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EC193B">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J. 格雷沙姆·梅钦/图片/《基督由童贞女所生》.jpg《基督由童贞女所生》"/>
            <wp:cNvGraphicFramePr/>
            <a:graphic xmlns:a="http://schemas.openxmlformats.org/drawingml/2006/main">
              <a:graphicData uri="http://schemas.openxmlformats.org/drawingml/2006/picture">
                <pic:pic xmlns:pic="http://schemas.openxmlformats.org/drawingml/2006/picture">
                  <pic:nvPicPr>
                    <pic:cNvPr id="7" name="Picture 7" descr="E:/清教徒书籍/J. 格雷沙姆·梅钦/图片/《基督由童贞女所生》.jpg《基督由童贞女所生》"/>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2190D1F7">
      <w:pPr>
        <w:spacing w:after="0" w:line="259" w:lineRule="auto"/>
        <w:ind w:left="730" w:firstLine="0"/>
        <w:jc w:val="center"/>
      </w:pPr>
      <w:r>
        <w:drawing>
          <wp:inline distT="0" distB="0" distL="0" distR="0">
            <wp:extent cx="2451100" cy="3919855"/>
            <wp:effectExtent l="0" t="0" r="0" b="444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451100" cy="3919855"/>
                    </a:xfrm>
                    <a:prstGeom prst="rect">
                      <a:avLst/>
                    </a:prstGeom>
                  </pic:spPr>
                </pic:pic>
              </a:graphicData>
            </a:graphic>
          </wp:inline>
        </w:drawing>
      </w:r>
    </w:p>
    <w:p w14:paraId="45C61776"/>
    <w:p w14:paraId="65986E8B">
      <w:pPr>
        <w:rPr>
          <w:rFonts w:hint="eastAsia"/>
        </w:rPr>
      </w:pPr>
      <w:r>
        <w:rPr>
          <w:rFonts w:hint="eastAsia"/>
        </w:rPr>
        <w:t>说明：</w:t>
      </w:r>
    </w:p>
    <w:p w14:paraId="0C8068C1">
      <w:pPr>
        <w:rPr>
          <w:rFonts w:hint="eastAsia"/>
        </w:rPr>
      </w:pPr>
      <w:r>
        <w:rPr>
          <w:rFonts w:hint="eastAsia"/>
        </w:rPr>
        <w:t>1、以下文字使用人工智能（claude)翻译，请以原文为准。</w:t>
      </w:r>
    </w:p>
    <w:p w14:paraId="2A367774">
      <w:pPr>
        <w:rPr>
          <w:rFonts w:hint="eastAsia"/>
        </w:rPr>
      </w:pPr>
      <w:r>
        <w:rPr>
          <w:rFonts w:hint="eastAsia"/>
        </w:rPr>
        <w:t>2、原文和翻译都可以免费使用，转发，传阅，复制，但不能商用，若商用，只能收回成本费。</w:t>
      </w:r>
    </w:p>
    <w:p w14:paraId="14873286">
      <w:pPr>
        <w:rPr>
          <w:rFonts w:hint="eastAsia"/>
        </w:rPr>
      </w:pPr>
      <w:r>
        <w:rPr>
          <w:rFonts w:hint="eastAsia"/>
        </w:rPr>
        <w:t>3、若有更好的翻译，请来信指正，一同分享清教徒书籍，谢谢。</w:t>
      </w:r>
    </w:p>
    <w:p w14:paraId="3A5A089F">
      <w:pPr>
        <w:rPr>
          <w:rFonts w:hint="eastAsia"/>
        </w:rPr>
      </w:pPr>
      <w:r>
        <w:rPr>
          <w:rFonts w:hint="eastAsia"/>
        </w:rPr>
        <w:t xml:space="preserve"> </w:t>
      </w:r>
    </w:p>
    <w:p w14:paraId="7EBC549E">
      <w:pPr>
        <w:sectPr>
          <w:pgSz w:w="12240" w:h="15840"/>
          <w:pgMar w:top="1440" w:right="1440" w:bottom="1440" w:left="1440" w:header="720" w:footer="720" w:gutter="0"/>
          <w:cols w:space="720" w:num="1"/>
        </w:sectPr>
      </w:pPr>
      <w:r>
        <w:rPr>
          <w:rFonts w:hint="eastAsia"/>
        </w:rPr>
        <w:t>邮箱：xuanjiao789@outlook.com</w:t>
      </w:r>
    </w:p>
    <w:p w14:paraId="7C9DEBD1">
      <w:pPr>
        <w:spacing w:after="0" w:line="458" w:lineRule="auto"/>
        <w:ind w:left="2097" w:right="787" w:hanging="797"/>
        <w:jc w:val="left"/>
        <w:rPr>
          <w:b/>
          <w:sz w:val="50"/>
        </w:rPr>
      </w:pPr>
      <w:r>
        <w:rPr>
          <w:b/>
          <w:sz w:val="50"/>
        </w:rPr>
        <w:t xml:space="preserve">The Virgin Birth of Christ </w:t>
      </w:r>
    </w:p>
    <w:p w14:paraId="24BF20C8">
      <w:pPr>
        <w:spacing w:after="0" w:line="458" w:lineRule="auto"/>
        <w:ind w:left="2097" w:right="787" w:hanging="797"/>
        <w:jc w:val="center"/>
        <w:rPr>
          <w:b/>
          <w:sz w:val="50"/>
        </w:rPr>
      </w:pPr>
      <w:r>
        <w:rPr>
          <w:rFonts w:hint="eastAsia"/>
          <w:b/>
          <w:sz w:val="50"/>
        </w:rPr>
        <w:t>《基督由童贞女所生》</w:t>
      </w:r>
    </w:p>
    <w:p w14:paraId="12046EC8">
      <w:pPr>
        <w:spacing w:after="0" w:line="458" w:lineRule="auto"/>
        <w:ind w:left="2097" w:right="787" w:hanging="797"/>
        <w:jc w:val="center"/>
        <w:rPr>
          <w:b/>
          <w:sz w:val="42"/>
        </w:rPr>
      </w:pPr>
      <w:r>
        <w:rPr>
          <w:b/>
          <w:sz w:val="42"/>
        </w:rPr>
        <w:t>by J. Gresham Machen</w:t>
      </w:r>
    </w:p>
    <w:p w14:paraId="71A6AC4F">
      <w:pPr>
        <w:spacing w:after="0" w:line="458" w:lineRule="auto"/>
        <w:ind w:left="2097" w:right="787" w:hanging="797"/>
        <w:jc w:val="center"/>
        <w:rPr>
          <w:rFonts w:hint="default"/>
          <w:b/>
          <w:sz w:val="42"/>
          <w:lang w:val="en-US" w:eastAsia="zh-CN"/>
        </w:rPr>
      </w:pPr>
      <w:r>
        <w:rPr>
          <w:rFonts w:hint="eastAsia"/>
          <w:b/>
          <w:sz w:val="42"/>
        </w:rPr>
        <w:t>J. 格雷沙姆·梅钦</w:t>
      </w:r>
      <w:r>
        <w:rPr>
          <w:rFonts w:hint="eastAsia"/>
          <w:b/>
          <w:sz w:val="42"/>
          <w:lang w:val="en-US" w:eastAsia="zh-CN"/>
        </w:rPr>
        <w:t xml:space="preserve"> 著</w:t>
      </w:r>
    </w:p>
    <w:p w14:paraId="4F1AAA99">
      <w:pPr>
        <w:spacing w:after="394" w:line="259" w:lineRule="auto"/>
        <w:ind w:left="0" w:firstLine="0"/>
        <w:jc w:val="left"/>
      </w:pPr>
      <w:r>
        <w:t xml:space="preserve"> </w:t>
      </w:r>
    </w:p>
    <w:p w14:paraId="4D0F9569">
      <w:pPr>
        <w:spacing w:after="394" w:line="259" w:lineRule="auto"/>
        <w:ind w:left="0" w:firstLine="0"/>
        <w:jc w:val="left"/>
        <w:rPr>
          <w:b/>
        </w:rPr>
      </w:pPr>
      <w:r>
        <w:rPr>
          <w:b/>
        </w:rPr>
        <w:t>TABLE OF CONTENTS</w:t>
      </w:r>
    </w:p>
    <w:p w14:paraId="31A9C893">
      <w:pPr>
        <w:spacing w:after="394" w:line="259" w:lineRule="auto"/>
        <w:ind w:left="0" w:firstLine="0"/>
        <w:jc w:val="left"/>
        <w:rPr>
          <w:rFonts w:hint="eastAsia" w:eastAsia="宋体"/>
          <w:b/>
          <w:lang w:val="en-US" w:eastAsia="zh-CN"/>
        </w:rPr>
      </w:pPr>
      <w:r>
        <w:rPr>
          <w:rFonts w:hint="eastAsia" w:eastAsia="宋体"/>
          <w:b/>
          <w:lang w:val="en-US" w:eastAsia="zh-CN"/>
        </w:rPr>
        <w:t>目录</w:t>
      </w:r>
    </w:p>
    <w:p w14:paraId="69E3B136">
      <w:pPr>
        <w:spacing w:after="289" w:line="259" w:lineRule="auto"/>
        <w:ind w:left="-5"/>
        <w:jc w:val="left"/>
        <w:rPr>
          <w:color w:val="0000EE"/>
          <w:u w:val="single" w:color="0000EE"/>
        </w:rPr>
      </w:pPr>
      <w:r>
        <w:rPr>
          <w:color w:val="0000EE"/>
          <w:u w:val="single" w:color="0000EE"/>
        </w:rPr>
        <w:t>Preface</w:t>
      </w:r>
    </w:p>
    <w:p w14:paraId="49DC2EF0">
      <w:pPr>
        <w:spacing w:after="289" w:line="259" w:lineRule="auto"/>
        <w:ind w:left="-5"/>
        <w:jc w:val="left"/>
        <w:rPr>
          <w:rFonts w:hint="eastAsia" w:eastAsia="宋体"/>
          <w:color w:val="0000EE"/>
          <w:u w:val="single" w:color="0000EE"/>
          <w:lang w:val="en-US" w:eastAsia="zh-CN"/>
        </w:rPr>
      </w:pPr>
      <w:r>
        <w:rPr>
          <w:rFonts w:hint="eastAsia" w:eastAsia="宋体"/>
          <w:color w:val="0000EE"/>
          <w:u w:val="single" w:color="0000EE"/>
          <w:lang w:val="en-US" w:eastAsia="zh-CN"/>
        </w:rPr>
        <w:t>序言</w:t>
      </w:r>
    </w:p>
    <w:p w14:paraId="5F125D2D">
      <w:pPr>
        <w:spacing w:after="289" w:line="259" w:lineRule="auto"/>
        <w:ind w:left="-5"/>
        <w:jc w:val="left"/>
        <w:rPr>
          <w:color w:val="0000EE"/>
          <w:u w:val="single" w:color="0000EE"/>
        </w:rPr>
      </w:pPr>
      <w:r>
        <w:rPr>
          <w:color w:val="0000EE"/>
          <w:u w:val="single" w:color="0000EE"/>
        </w:rPr>
        <w:t>Introduction</w:t>
      </w:r>
    </w:p>
    <w:p w14:paraId="334E6455">
      <w:pPr>
        <w:spacing w:after="289" w:line="259" w:lineRule="auto"/>
        <w:ind w:left="-5"/>
        <w:jc w:val="left"/>
        <w:rPr>
          <w:rFonts w:hint="default" w:eastAsia="宋体"/>
          <w:color w:val="0000EE"/>
          <w:u w:val="single" w:color="0000EE"/>
          <w:lang w:val="en-US" w:eastAsia="zh-CN"/>
        </w:rPr>
      </w:pPr>
      <w:r>
        <w:rPr>
          <w:rFonts w:hint="eastAsia" w:eastAsia="宋体"/>
          <w:color w:val="0000EE"/>
          <w:u w:val="single" w:color="0000EE"/>
          <w:lang w:val="en-US" w:eastAsia="zh-CN"/>
        </w:rPr>
        <w:t>导言</w:t>
      </w:r>
    </w:p>
    <w:p w14:paraId="48C5F8F3">
      <w:pPr>
        <w:spacing w:after="289" w:line="259" w:lineRule="auto"/>
        <w:ind w:left="-5"/>
        <w:jc w:val="left"/>
        <w:rPr>
          <w:rFonts w:hint="eastAsia"/>
          <w:color w:val="0000EE"/>
          <w:u w:val="single" w:color="0000EE"/>
        </w:rPr>
      </w:pPr>
      <w:r>
        <w:rPr>
          <w:rFonts w:hint="eastAsia"/>
          <w:color w:val="0000EE"/>
          <w:u w:val="single" w:color="0000EE"/>
        </w:rPr>
        <w:t>I.The Virgin Birth in the Second Century</w:t>
      </w:r>
    </w:p>
    <w:p w14:paraId="0EFCE158">
      <w:pPr>
        <w:spacing w:after="289" w:line="259" w:lineRule="auto"/>
        <w:ind w:left="-5"/>
        <w:jc w:val="left"/>
        <w:rPr>
          <w:rFonts w:hint="eastAsia"/>
          <w:color w:val="0000EE"/>
          <w:u w:val="single" w:color="0000EE"/>
        </w:rPr>
      </w:pPr>
      <w:r>
        <w:rPr>
          <w:rFonts w:hint="eastAsia"/>
          <w:color w:val="0000EE"/>
          <w:u w:val="single" w:color="0000EE"/>
        </w:rPr>
        <w:t>一、第二世纪的童贞女之生</w:t>
      </w:r>
    </w:p>
    <w:p w14:paraId="51FA6912">
      <w:pPr>
        <w:spacing w:after="289" w:line="259" w:lineRule="auto"/>
        <w:ind w:left="-5"/>
        <w:jc w:val="left"/>
        <w:rPr>
          <w:rFonts w:hint="eastAsia"/>
          <w:color w:val="0000EE"/>
          <w:u w:val="single" w:color="0000EE"/>
        </w:rPr>
      </w:pPr>
      <w:r>
        <w:rPr>
          <w:rFonts w:hint="eastAsia"/>
          <w:color w:val="0000EE"/>
          <w:u w:val="single" w:color="0000EE"/>
        </w:rPr>
        <w:t>II.The Birth Narrative an Original Part of the Third Gospel</w:t>
      </w:r>
    </w:p>
    <w:p w14:paraId="595C593F">
      <w:pPr>
        <w:spacing w:after="289" w:line="259" w:lineRule="auto"/>
        <w:ind w:left="-5"/>
        <w:jc w:val="left"/>
        <w:rPr>
          <w:rFonts w:hint="eastAsia"/>
          <w:color w:val="0000EE"/>
          <w:u w:val="single" w:color="0000EE"/>
        </w:rPr>
      </w:pPr>
      <w:r>
        <w:rPr>
          <w:rFonts w:hint="eastAsia"/>
          <w:color w:val="0000EE"/>
          <w:u w:val="single" w:color="0000EE"/>
        </w:rPr>
        <w:t>二、出生记述是第三福音书的原始部分</w:t>
      </w:r>
    </w:p>
    <w:p w14:paraId="0D513990">
      <w:pPr>
        <w:spacing w:after="289" w:line="259" w:lineRule="auto"/>
        <w:ind w:left="-5"/>
        <w:jc w:val="left"/>
        <w:rPr>
          <w:rFonts w:hint="eastAsia"/>
          <w:color w:val="0000EE"/>
          <w:u w:val="single" w:color="0000EE"/>
        </w:rPr>
      </w:pPr>
      <w:r>
        <w:rPr>
          <w:rFonts w:hint="eastAsia"/>
          <w:color w:val="0000EE"/>
          <w:u w:val="single" w:color="0000EE"/>
        </w:rPr>
        <w:t>III.Characteristics of the Lucan Narrative</w:t>
      </w:r>
    </w:p>
    <w:p w14:paraId="07F720A1">
      <w:pPr>
        <w:spacing w:after="289" w:line="259" w:lineRule="auto"/>
        <w:ind w:left="-5"/>
        <w:jc w:val="left"/>
        <w:rPr>
          <w:rFonts w:hint="eastAsia"/>
          <w:color w:val="0000EE"/>
          <w:u w:val="single" w:color="0000EE"/>
        </w:rPr>
      </w:pPr>
      <w:r>
        <w:rPr>
          <w:rFonts w:hint="eastAsia"/>
          <w:color w:val="0000EE"/>
          <w:u w:val="single" w:color="0000EE"/>
        </w:rPr>
        <w:t>三、路加记述的特征</w:t>
      </w:r>
    </w:p>
    <w:p w14:paraId="603DDEF8">
      <w:pPr>
        <w:spacing w:after="289" w:line="259" w:lineRule="auto"/>
        <w:ind w:left="-5"/>
        <w:jc w:val="left"/>
        <w:rPr>
          <w:rFonts w:hint="eastAsia"/>
          <w:color w:val="0000EE"/>
          <w:u w:val="single" w:color="0000EE"/>
        </w:rPr>
      </w:pPr>
      <w:r>
        <w:rPr>
          <w:rFonts w:hint="eastAsia"/>
          <w:color w:val="0000EE"/>
          <w:u w:val="single" w:color="0000EE"/>
        </w:rPr>
        <w:t>IV.The Hymns of the First Chapter of Luke</w:t>
      </w:r>
    </w:p>
    <w:p w14:paraId="6A7420AF">
      <w:pPr>
        <w:spacing w:after="289" w:line="259" w:lineRule="auto"/>
        <w:ind w:left="-5"/>
        <w:jc w:val="left"/>
        <w:rPr>
          <w:rFonts w:hint="eastAsia"/>
          <w:color w:val="0000EE"/>
          <w:u w:val="single" w:color="0000EE"/>
        </w:rPr>
      </w:pPr>
      <w:r>
        <w:rPr>
          <w:rFonts w:hint="eastAsia"/>
          <w:color w:val="0000EE"/>
          <w:u w:val="single" w:color="0000EE"/>
        </w:rPr>
        <w:t>四、路加福音第一章的赞美诗</w:t>
      </w:r>
    </w:p>
    <w:p w14:paraId="7E0FE0C5">
      <w:pPr>
        <w:spacing w:after="289" w:line="259" w:lineRule="auto"/>
        <w:ind w:left="-5"/>
        <w:jc w:val="left"/>
        <w:rPr>
          <w:rFonts w:hint="eastAsia"/>
          <w:color w:val="0000EE"/>
          <w:u w:val="single" w:color="0000EE"/>
        </w:rPr>
      </w:pPr>
      <w:r>
        <w:rPr>
          <w:rFonts w:hint="eastAsia"/>
          <w:color w:val="0000EE"/>
          <w:u w:val="single" w:color="0000EE"/>
        </w:rPr>
        <w:t>V.The Origin and Transmission of the Lucan Narrative</w:t>
      </w:r>
    </w:p>
    <w:p w14:paraId="08027F06">
      <w:pPr>
        <w:spacing w:after="289" w:line="259" w:lineRule="auto"/>
        <w:ind w:left="-5"/>
        <w:jc w:val="left"/>
        <w:rPr>
          <w:rFonts w:hint="eastAsia"/>
          <w:color w:val="0000EE"/>
          <w:u w:val="single" w:color="0000EE"/>
        </w:rPr>
      </w:pPr>
      <w:r>
        <w:rPr>
          <w:rFonts w:hint="eastAsia"/>
          <w:color w:val="0000EE"/>
          <w:u w:val="single" w:color="0000EE"/>
        </w:rPr>
        <w:t>五、路加记述的起源与流传</w:t>
      </w:r>
    </w:p>
    <w:p w14:paraId="1498496B">
      <w:pPr>
        <w:spacing w:after="289" w:line="259" w:lineRule="auto"/>
        <w:ind w:left="-5"/>
        <w:jc w:val="left"/>
        <w:rPr>
          <w:rFonts w:hint="eastAsia"/>
          <w:color w:val="0000EE"/>
          <w:u w:val="single" w:color="0000EE"/>
        </w:rPr>
      </w:pPr>
      <w:r>
        <w:rPr>
          <w:rFonts w:hint="eastAsia"/>
          <w:color w:val="0000EE"/>
          <w:u w:val="single" w:color="0000EE"/>
        </w:rPr>
        <w:t>VI.The Integrity of the Lucan Narrative</w:t>
      </w:r>
    </w:p>
    <w:p w14:paraId="1E550261">
      <w:pPr>
        <w:spacing w:after="289" w:line="259" w:lineRule="auto"/>
        <w:ind w:left="-5"/>
        <w:jc w:val="left"/>
        <w:rPr>
          <w:rFonts w:hint="eastAsia"/>
          <w:color w:val="0000EE"/>
          <w:u w:val="single" w:color="0000EE"/>
        </w:rPr>
      </w:pPr>
      <w:r>
        <w:rPr>
          <w:rFonts w:hint="eastAsia"/>
          <w:color w:val="0000EE"/>
          <w:u w:val="single" w:color="0000EE"/>
        </w:rPr>
        <w:t>六、路加记述的完整性</w:t>
      </w:r>
    </w:p>
    <w:p w14:paraId="38C82FE7">
      <w:pPr>
        <w:spacing w:after="289" w:line="259" w:lineRule="auto"/>
        <w:ind w:left="-5"/>
        <w:jc w:val="left"/>
        <w:rPr>
          <w:rFonts w:hint="eastAsia"/>
          <w:color w:val="0000EE"/>
          <w:u w:val="single" w:color="0000EE"/>
        </w:rPr>
      </w:pPr>
      <w:r>
        <w:rPr>
          <w:rFonts w:hint="eastAsia"/>
          <w:color w:val="0000EE"/>
          <w:u w:val="single" w:color="0000EE"/>
        </w:rPr>
        <w:t>VII.The Narrative in Matthew</w:t>
      </w:r>
    </w:p>
    <w:p w14:paraId="2B521149">
      <w:pPr>
        <w:spacing w:after="289" w:line="259" w:lineRule="auto"/>
        <w:ind w:left="-5"/>
        <w:jc w:val="left"/>
        <w:rPr>
          <w:rFonts w:hint="eastAsia"/>
          <w:color w:val="0000EE"/>
          <w:u w:val="single" w:color="0000EE"/>
        </w:rPr>
      </w:pPr>
      <w:r>
        <w:rPr>
          <w:rFonts w:hint="eastAsia"/>
          <w:color w:val="0000EE"/>
          <w:u w:val="single" w:color="0000EE"/>
        </w:rPr>
        <w:t>七、马太福音中的记述</w:t>
      </w:r>
    </w:p>
    <w:p w14:paraId="382BFD29">
      <w:pPr>
        <w:spacing w:after="289" w:line="259" w:lineRule="auto"/>
        <w:ind w:left="-5"/>
        <w:jc w:val="left"/>
        <w:rPr>
          <w:rFonts w:hint="eastAsia"/>
          <w:color w:val="0000EE"/>
          <w:u w:val="single" w:color="0000EE"/>
        </w:rPr>
      </w:pPr>
      <w:r>
        <w:rPr>
          <w:rFonts w:hint="eastAsia"/>
          <w:color w:val="0000EE"/>
          <w:u w:val="single" w:color="0000EE"/>
        </w:rPr>
        <w:t>VIII.The Relation Between the Narratives</w:t>
      </w:r>
    </w:p>
    <w:p w14:paraId="5C20DA3F">
      <w:pPr>
        <w:spacing w:after="289" w:line="259" w:lineRule="auto"/>
        <w:ind w:left="-5"/>
        <w:jc w:val="left"/>
        <w:rPr>
          <w:rFonts w:hint="eastAsia"/>
          <w:color w:val="0000EE"/>
          <w:u w:val="single" w:color="0000EE"/>
        </w:rPr>
      </w:pPr>
      <w:r>
        <w:rPr>
          <w:rFonts w:hint="eastAsia"/>
          <w:color w:val="0000EE"/>
          <w:u w:val="single" w:color="0000EE"/>
        </w:rPr>
        <w:t>八、记述之间的关系</w:t>
      </w:r>
    </w:p>
    <w:p w14:paraId="51D64333">
      <w:pPr>
        <w:spacing w:after="289" w:line="259" w:lineRule="auto"/>
        <w:ind w:left="-5"/>
        <w:jc w:val="left"/>
        <w:rPr>
          <w:rFonts w:hint="eastAsia"/>
          <w:color w:val="0000EE"/>
          <w:u w:val="single" w:color="0000EE"/>
        </w:rPr>
      </w:pPr>
      <w:r>
        <w:rPr>
          <w:rFonts w:hint="eastAsia"/>
          <w:color w:val="0000EE"/>
          <w:u w:val="single" w:color="0000EE"/>
        </w:rPr>
        <w:t>IX.The Inherent Credibility of the Narratives</w:t>
      </w:r>
    </w:p>
    <w:p w14:paraId="4E9C6D06">
      <w:pPr>
        <w:spacing w:after="289" w:line="259" w:lineRule="auto"/>
        <w:ind w:left="-5"/>
        <w:jc w:val="left"/>
        <w:rPr>
          <w:rFonts w:hint="eastAsia"/>
          <w:color w:val="0000EE"/>
          <w:u w:val="single" w:color="0000EE"/>
        </w:rPr>
      </w:pPr>
      <w:r>
        <w:rPr>
          <w:rFonts w:hint="eastAsia"/>
          <w:color w:val="0000EE"/>
          <w:u w:val="single" w:color="0000EE"/>
        </w:rPr>
        <w:t>九、记述的内在可信度</w:t>
      </w:r>
    </w:p>
    <w:p w14:paraId="64BC31F0">
      <w:pPr>
        <w:spacing w:after="289" w:line="259" w:lineRule="auto"/>
        <w:ind w:left="-5"/>
        <w:jc w:val="left"/>
        <w:rPr>
          <w:rFonts w:hint="eastAsia"/>
          <w:color w:val="0000EE"/>
          <w:u w:val="single" w:color="0000EE"/>
        </w:rPr>
      </w:pPr>
      <w:r>
        <w:rPr>
          <w:rFonts w:hint="eastAsia"/>
          <w:color w:val="0000EE"/>
          <w:u w:val="single" w:color="0000EE"/>
        </w:rPr>
        <w:t>X.The Birth Narratives and Secular History</w:t>
      </w:r>
    </w:p>
    <w:p w14:paraId="04CA5B10">
      <w:pPr>
        <w:spacing w:after="289" w:line="259" w:lineRule="auto"/>
        <w:ind w:left="-5"/>
        <w:jc w:val="left"/>
        <w:rPr>
          <w:rFonts w:hint="eastAsia"/>
          <w:color w:val="0000EE"/>
          <w:u w:val="single" w:color="0000EE"/>
        </w:rPr>
      </w:pPr>
      <w:r>
        <w:rPr>
          <w:rFonts w:hint="eastAsia"/>
          <w:color w:val="0000EE"/>
          <w:u w:val="single" w:color="0000EE"/>
        </w:rPr>
        <w:t>十、出生记述与世俗历史</w:t>
      </w:r>
    </w:p>
    <w:p w14:paraId="3BB0C220">
      <w:pPr>
        <w:spacing w:after="289" w:line="259" w:lineRule="auto"/>
        <w:ind w:left="-5"/>
        <w:jc w:val="left"/>
        <w:rPr>
          <w:rFonts w:hint="eastAsia"/>
          <w:color w:val="0000EE"/>
          <w:u w:val="single" w:color="0000EE"/>
        </w:rPr>
      </w:pPr>
      <w:r>
        <w:rPr>
          <w:rFonts w:hint="eastAsia"/>
          <w:color w:val="0000EE"/>
          <w:u w:val="single" w:color="0000EE"/>
        </w:rPr>
        <w:t>XI.The Birth Narratives and the Rest of the New Testament</w:t>
      </w:r>
    </w:p>
    <w:p w14:paraId="0E535BD7">
      <w:pPr>
        <w:spacing w:after="289" w:line="259" w:lineRule="auto"/>
        <w:ind w:left="-5"/>
        <w:jc w:val="left"/>
        <w:rPr>
          <w:rFonts w:hint="eastAsia"/>
          <w:color w:val="0000EE"/>
          <w:u w:val="single" w:color="0000EE"/>
        </w:rPr>
      </w:pPr>
      <w:r>
        <w:rPr>
          <w:rFonts w:hint="eastAsia"/>
          <w:color w:val="0000EE"/>
          <w:u w:val="single" w:color="0000EE"/>
        </w:rPr>
        <w:t>十一、出生记述与新约其余部分</w:t>
      </w:r>
    </w:p>
    <w:p w14:paraId="7FA294A7">
      <w:pPr>
        <w:spacing w:after="289" w:line="259" w:lineRule="auto"/>
        <w:ind w:left="-5"/>
        <w:jc w:val="left"/>
        <w:rPr>
          <w:rFonts w:hint="eastAsia"/>
          <w:color w:val="0000EE"/>
          <w:u w:val="single" w:color="0000EE"/>
        </w:rPr>
      </w:pPr>
      <w:r>
        <w:rPr>
          <w:rFonts w:hint="eastAsia"/>
          <w:color w:val="0000EE"/>
          <w:u w:val="single" w:color="0000EE"/>
        </w:rPr>
        <w:t>XII.Alternative Theories: Preliminary Considerations</w:t>
      </w:r>
    </w:p>
    <w:p w14:paraId="5B67A0C4">
      <w:pPr>
        <w:spacing w:after="289" w:line="259" w:lineRule="auto"/>
        <w:ind w:left="-5"/>
        <w:jc w:val="left"/>
        <w:rPr>
          <w:rFonts w:hint="eastAsia"/>
          <w:color w:val="0000EE"/>
          <w:u w:val="single" w:color="0000EE"/>
        </w:rPr>
      </w:pPr>
      <w:r>
        <w:rPr>
          <w:rFonts w:hint="eastAsia"/>
          <w:color w:val="0000EE"/>
          <w:u w:val="single" w:color="0000EE"/>
        </w:rPr>
        <w:t>十二、替代理论：初步考量</w:t>
      </w:r>
    </w:p>
    <w:p w14:paraId="3BDD26FD">
      <w:pPr>
        <w:spacing w:after="289" w:line="259" w:lineRule="auto"/>
        <w:ind w:left="-5"/>
        <w:jc w:val="left"/>
        <w:rPr>
          <w:rFonts w:hint="eastAsia"/>
          <w:color w:val="0000EE"/>
          <w:u w:val="single" w:color="0000EE"/>
        </w:rPr>
      </w:pPr>
      <w:r>
        <w:rPr>
          <w:rFonts w:hint="eastAsia"/>
          <w:color w:val="0000EE"/>
          <w:u w:val="single" w:color="0000EE"/>
        </w:rPr>
        <w:t>XIII.The Theory of Jewish Derivation</w:t>
      </w:r>
    </w:p>
    <w:p w14:paraId="1362D28F">
      <w:pPr>
        <w:spacing w:after="289" w:line="259" w:lineRule="auto"/>
        <w:ind w:left="-5"/>
        <w:jc w:val="left"/>
        <w:rPr>
          <w:rFonts w:hint="eastAsia"/>
          <w:color w:val="0000EE"/>
          <w:u w:val="single" w:color="0000EE"/>
        </w:rPr>
      </w:pPr>
      <w:r>
        <w:rPr>
          <w:rFonts w:hint="eastAsia"/>
          <w:color w:val="0000EE"/>
          <w:u w:val="single" w:color="0000EE"/>
        </w:rPr>
        <w:t>十三、犹太派生理论</w:t>
      </w:r>
    </w:p>
    <w:p w14:paraId="67792C0C">
      <w:pPr>
        <w:spacing w:after="289" w:line="259" w:lineRule="auto"/>
        <w:ind w:left="-5"/>
        <w:jc w:val="left"/>
        <w:rPr>
          <w:rFonts w:hint="eastAsia"/>
          <w:color w:val="0000EE"/>
          <w:u w:val="single" w:color="0000EE"/>
        </w:rPr>
      </w:pPr>
      <w:r>
        <w:rPr>
          <w:rFonts w:hint="eastAsia"/>
          <w:color w:val="0000EE"/>
          <w:u w:val="single" w:color="0000EE"/>
        </w:rPr>
        <w:t>XIV.The Theory of Pagan Derivation</w:t>
      </w:r>
    </w:p>
    <w:p w14:paraId="064F2989">
      <w:pPr>
        <w:spacing w:after="289" w:line="259" w:lineRule="auto"/>
        <w:ind w:left="-5"/>
        <w:jc w:val="left"/>
        <w:rPr>
          <w:rFonts w:hint="eastAsia"/>
          <w:color w:val="0000EE"/>
          <w:u w:val="single" w:color="0000EE"/>
        </w:rPr>
      </w:pPr>
      <w:r>
        <w:rPr>
          <w:rFonts w:hint="eastAsia"/>
          <w:color w:val="0000EE"/>
          <w:u w:val="single" w:color="0000EE"/>
        </w:rPr>
        <w:t>十四、异教派生理论</w:t>
      </w:r>
    </w:p>
    <w:p w14:paraId="3E2C39A3">
      <w:pPr>
        <w:spacing w:after="289" w:line="259" w:lineRule="auto"/>
        <w:ind w:left="-5"/>
        <w:jc w:val="left"/>
        <w:rPr>
          <w:rFonts w:hint="eastAsia"/>
          <w:color w:val="0000EE"/>
          <w:u w:val="single" w:color="0000EE"/>
        </w:rPr>
      </w:pPr>
      <w:r>
        <w:rPr>
          <w:rFonts w:hint="eastAsia"/>
          <w:color w:val="0000EE"/>
          <w:u w:val="single" w:color="0000EE"/>
        </w:rPr>
        <w:t>XV.Conclusion and Consequences Index</w:t>
      </w:r>
    </w:p>
    <w:p w14:paraId="0F38284C">
      <w:pPr>
        <w:spacing w:after="289" w:line="259" w:lineRule="auto"/>
        <w:ind w:left="-5"/>
        <w:jc w:val="left"/>
        <w:rPr>
          <w:rFonts w:hint="eastAsia"/>
          <w:color w:val="0000EE"/>
          <w:u w:val="single" w:color="0000EE"/>
        </w:rPr>
      </w:pPr>
      <w:r>
        <w:rPr>
          <w:rFonts w:hint="eastAsia"/>
          <w:color w:val="0000EE"/>
          <w:u w:val="single" w:color="0000EE"/>
        </w:rPr>
        <w:t>十五、结论与后果 索引</w:t>
      </w:r>
    </w:p>
    <w:p w14:paraId="7B05DE0F">
      <w:pPr>
        <w:spacing w:after="289" w:line="259" w:lineRule="auto"/>
        <w:ind w:left="-5"/>
        <w:jc w:val="left"/>
        <w:rPr>
          <w:rFonts w:hint="eastAsia"/>
          <w:color w:val="0000EE"/>
          <w:u w:val="single" w:color="0000EE"/>
        </w:rPr>
      </w:pPr>
      <w:r>
        <w:rPr>
          <w:rFonts w:hint="eastAsia"/>
          <w:color w:val="0000EE"/>
          <w:u w:val="single" w:color="0000EE"/>
        </w:rPr>
        <w:t>APPENDIX</w:t>
      </w:r>
    </w:p>
    <w:p w14:paraId="3F42BF54">
      <w:pPr>
        <w:spacing w:after="289" w:line="259" w:lineRule="auto"/>
        <w:ind w:left="-5"/>
        <w:jc w:val="left"/>
        <w:rPr>
          <w:rFonts w:hint="eastAsia"/>
          <w:color w:val="0000EE"/>
          <w:u w:val="single" w:color="0000EE"/>
        </w:rPr>
      </w:pPr>
      <w:r>
        <w:rPr>
          <w:rFonts w:hint="eastAsia"/>
          <w:color w:val="0000EE"/>
          <w:u w:val="single" w:color="0000EE"/>
        </w:rPr>
        <w:t>附录</w:t>
      </w:r>
    </w:p>
    <w:p w14:paraId="30D4E966">
      <w:pPr>
        <w:spacing w:after="289" w:line="259" w:lineRule="auto"/>
        <w:ind w:left="-5"/>
        <w:jc w:val="left"/>
        <w:rPr>
          <w:rFonts w:hint="eastAsia"/>
          <w:color w:val="0000EE"/>
          <w:u w:val="single" w:color="0000EE"/>
        </w:rPr>
      </w:pPr>
      <w:r>
        <w:rPr>
          <w:rFonts w:hint="eastAsia"/>
          <w:color w:val="0000EE"/>
          <w:u w:val="single" w:color="0000EE"/>
        </w:rPr>
        <w:t>APPENDIX II</w:t>
      </w:r>
    </w:p>
    <w:p w14:paraId="340CDD30">
      <w:pPr>
        <w:spacing w:after="289" w:line="259" w:lineRule="auto"/>
        <w:ind w:left="-5"/>
        <w:jc w:val="left"/>
        <w:rPr>
          <w:rFonts w:hint="eastAsia"/>
          <w:color w:val="0000EE"/>
          <w:u w:val="single" w:color="0000EE"/>
        </w:rPr>
      </w:pPr>
      <w:r>
        <w:rPr>
          <w:rFonts w:hint="eastAsia"/>
          <w:color w:val="0000EE"/>
          <w:u w:val="single" w:color="0000EE"/>
        </w:rPr>
        <w:t>附录二</w:t>
      </w:r>
    </w:p>
    <w:p w14:paraId="32B304B6">
      <w:pPr>
        <w:spacing w:after="289" w:line="259" w:lineRule="auto"/>
        <w:ind w:left="-5"/>
        <w:jc w:val="left"/>
        <w:rPr>
          <w:rFonts w:hint="eastAsia"/>
          <w:color w:val="0000EE"/>
          <w:u w:val="single" w:color="0000EE"/>
        </w:rPr>
      </w:pPr>
      <w:r>
        <w:rPr>
          <w:rFonts w:hint="eastAsia"/>
          <w:color w:val="0000EE"/>
          <w:u w:val="single" w:color="0000EE"/>
        </w:rPr>
        <w:t>The Hymns of the First Chapter of Luke</w:t>
      </w:r>
    </w:p>
    <w:p w14:paraId="6495D0F1">
      <w:pPr>
        <w:spacing w:after="289" w:line="259" w:lineRule="auto"/>
        <w:ind w:left="-5"/>
        <w:jc w:val="left"/>
        <w:rPr>
          <w:rFonts w:hint="eastAsia"/>
          <w:color w:val="0000EE"/>
          <w:u w:val="single" w:color="0000EE"/>
        </w:rPr>
      </w:pPr>
      <w:r>
        <w:rPr>
          <w:rFonts w:hint="eastAsia"/>
          <w:color w:val="0000EE"/>
          <w:u w:val="single" w:color="0000EE"/>
        </w:rPr>
        <w:t>路加福音第一章的赞美诗</w:t>
      </w:r>
    </w:p>
    <w:p w14:paraId="723A70EE">
      <w:pPr>
        <w:spacing w:after="289" w:line="259" w:lineRule="auto"/>
        <w:ind w:left="-5"/>
        <w:jc w:val="left"/>
        <w:rPr>
          <w:rFonts w:hint="eastAsia"/>
          <w:color w:val="0000EE"/>
          <w:u w:val="single" w:color="0000EE"/>
        </w:rPr>
      </w:pPr>
      <w:r>
        <w:rPr>
          <w:rFonts w:hint="eastAsia"/>
          <w:color w:val="0000EE"/>
          <w:u w:val="single" w:color="0000EE"/>
        </w:rPr>
        <w:t>The Origin of the First Two Chapters of Luke</w:t>
      </w:r>
    </w:p>
    <w:p w14:paraId="4CBD5CC6">
      <w:pPr>
        <w:spacing w:after="289" w:line="259" w:lineRule="auto"/>
        <w:ind w:left="-5"/>
        <w:jc w:val="left"/>
        <w:rPr>
          <w:rFonts w:hint="eastAsia"/>
          <w:color w:val="0000EE"/>
          <w:u w:val="single" w:color="0000EE"/>
        </w:rPr>
      </w:pPr>
      <w:r>
        <w:rPr>
          <w:rFonts w:hint="eastAsia"/>
          <w:color w:val="0000EE"/>
          <w:u w:val="single" w:color="0000EE"/>
        </w:rPr>
        <w:t>路加福音前两章的起源</w:t>
      </w:r>
    </w:p>
    <w:p w14:paraId="40CC7F44">
      <w:pPr>
        <w:spacing w:after="289" w:line="259" w:lineRule="auto"/>
        <w:ind w:left="-5"/>
        <w:jc w:val="left"/>
        <w:rPr>
          <w:rFonts w:hint="eastAsia"/>
          <w:color w:val="0000EE"/>
          <w:u w:val="single" w:color="0000EE"/>
        </w:rPr>
      </w:pPr>
      <w:r>
        <w:rPr>
          <w:rFonts w:hint="eastAsia"/>
          <w:color w:val="0000EE"/>
          <w:u w:val="single" w:color="0000EE"/>
        </w:rPr>
        <w:t>The Virgin Birth in the Second Century</w:t>
      </w:r>
    </w:p>
    <w:p w14:paraId="79685444">
      <w:pPr>
        <w:spacing w:after="289" w:line="259" w:lineRule="auto"/>
        <w:ind w:left="-5"/>
        <w:jc w:val="left"/>
        <w:rPr>
          <w:rFonts w:hint="eastAsia"/>
          <w:color w:val="0000EE"/>
          <w:u w:val="single" w:color="0000EE"/>
        </w:rPr>
      </w:pPr>
      <w:r>
        <w:rPr>
          <w:rFonts w:hint="eastAsia"/>
          <w:color w:val="0000EE"/>
          <w:u w:val="single" w:color="0000EE"/>
        </w:rPr>
        <w:t>第二世纪的童贞女之生</w:t>
      </w:r>
    </w:p>
    <w:p w14:paraId="0E4A12E3">
      <w:pPr>
        <w:spacing w:after="289" w:line="259" w:lineRule="auto"/>
        <w:ind w:left="-5"/>
        <w:jc w:val="left"/>
        <w:rPr>
          <w:rFonts w:hint="eastAsia"/>
          <w:color w:val="0000EE"/>
          <w:u w:val="single" w:color="0000EE"/>
        </w:rPr>
      </w:pPr>
      <w:r>
        <w:rPr>
          <w:rFonts w:hint="eastAsia"/>
          <w:color w:val="0000EE"/>
          <w:u w:val="single" w:color="0000EE"/>
        </w:rPr>
        <w:t>Matthew 1:16 and the Virgin Birth</w:t>
      </w:r>
    </w:p>
    <w:p w14:paraId="6742216C">
      <w:pPr>
        <w:spacing w:after="289" w:line="259" w:lineRule="auto"/>
        <w:ind w:left="-5"/>
        <w:jc w:val="left"/>
        <w:rPr>
          <w:rFonts w:hint="eastAsia"/>
          <w:color w:val="0000EE"/>
          <w:u w:val="single" w:color="0000EE"/>
        </w:rPr>
      </w:pPr>
      <w:r>
        <w:rPr>
          <w:rFonts w:hint="eastAsia"/>
          <w:color w:val="0000EE"/>
          <w:u w:val="single" w:color="0000EE"/>
        </w:rPr>
        <w:t>马太福音1:16与童贞女之生</w:t>
      </w:r>
    </w:p>
    <w:p w14:paraId="3BC0DD17">
      <w:pPr>
        <w:spacing w:after="289" w:line="259" w:lineRule="auto"/>
        <w:ind w:left="-5"/>
        <w:jc w:val="left"/>
        <w:rPr>
          <w:color w:val="0000EE"/>
          <w:u w:val="single" w:color="0000EE"/>
        </w:rPr>
      </w:pPr>
    </w:p>
    <w:p w14:paraId="54E42EE0">
      <w:pPr>
        <w:spacing w:after="289" w:line="259" w:lineRule="auto"/>
        <w:ind w:left="0" w:firstLine="0"/>
        <w:jc w:val="left"/>
      </w:pPr>
      <w:r>
        <w:t xml:space="preserve"> </w:t>
      </w:r>
    </w:p>
    <w:p w14:paraId="50E728C8">
      <w:pPr>
        <w:spacing w:after="514" w:line="259" w:lineRule="auto"/>
        <w:ind w:left="0" w:firstLine="0"/>
        <w:jc w:val="left"/>
      </w:pPr>
      <w:r>
        <w:t xml:space="preserve"> </w:t>
      </w:r>
    </w:p>
    <w:p w14:paraId="4F145F97">
      <w:pPr>
        <w:pStyle w:val="2"/>
        <w:spacing w:after="312"/>
        <w:ind w:left="103" w:right="93"/>
      </w:pPr>
      <w:r>
        <w:t>PREFACE TO THE FIRST EDITION</w:t>
      </w:r>
    </w:p>
    <w:p w14:paraId="686BD089">
      <w:pPr>
        <w:pStyle w:val="2"/>
        <w:spacing w:after="312"/>
        <w:ind w:left="103" w:right="93"/>
        <w:rPr>
          <w:rFonts w:hint="eastAsia"/>
        </w:rPr>
      </w:pPr>
      <w:r>
        <w:rPr>
          <w:rFonts w:hint="eastAsia"/>
        </w:rPr>
        <w:t>第一版序言</w:t>
      </w:r>
    </w:p>
    <w:p w14:paraId="6756BBAE"/>
    <w:p w14:paraId="1CC5DD73">
      <w:pPr>
        <w:rPr>
          <w:rFonts w:hint="eastAsia"/>
        </w:rPr>
      </w:pPr>
      <w:r>
        <w:rPr>
          <w:rFonts w:hint="eastAsia"/>
        </w:rPr>
        <w:t>This book may be regarded as containing in substance, though not in form, the Thomas Smyth Lectures which the author had the honor of delivering at Columbia Theological Seminary in the spring of 1927.</w:t>
      </w:r>
    </w:p>
    <w:p w14:paraId="7D9FBD12">
      <w:pPr>
        <w:rPr>
          <w:rFonts w:hint="eastAsia"/>
        </w:rPr>
      </w:pPr>
      <w:r>
        <w:rPr>
          <w:rFonts w:hint="eastAsia"/>
        </w:rPr>
        <w:t>本书可被视为实质上，而非形式上，包含了作者于1927年春季荣幸地在哥伦比亚神学院所作的托马斯·史密斯讲座。</w:t>
      </w:r>
    </w:p>
    <w:p w14:paraId="4E3DF5EB">
      <w:pPr>
        <w:rPr>
          <w:rFonts w:hint="eastAsia"/>
        </w:rPr>
      </w:pPr>
      <w:r>
        <w:rPr>
          <w:rFonts w:hint="eastAsia"/>
        </w:rPr>
        <w:t>The subject is here treated with much greater fullness than was possible in the lectures as they were delivered, and use is made of certain special studies which have been published from time to time in The Princeton Theological Review—particularly "The Virgin Birth in the Second Century," "The Hymns of the First Chapter of Luke," and "The Origin of the First Two Chapters of Luke," which appeared in 1912, and "The Integrity of the Lucan Narrative of the Annunciation," which appeared in 1927.</w:t>
      </w:r>
    </w:p>
    <w:p w14:paraId="2388ECE6">
      <w:pPr>
        <w:rPr>
          <w:rFonts w:hint="eastAsia"/>
        </w:rPr>
      </w:pPr>
      <w:r>
        <w:rPr>
          <w:rFonts w:hint="eastAsia"/>
        </w:rPr>
        <w:t>此处的论题比讲座时所能达到的更为详尽，并使用了不时在《普林斯顿神学评论》上发表的某些专门研究——特别是1912年发表的“第二世纪的童贞女之生”、“路加福音第一章的赞美诗”和“路加福音前两章的起源”，以及1927年发表的“路加关于宣告的记述之完整性”。</w:t>
      </w:r>
    </w:p>
    <w:p w14:paraId="16B5E04F">
      <w:pPr>
        <w:rPr>
          <w:rFonts w:hint="eastAsia"/>
        </w:rPr>
      </w:pPr>
      <w:r>
        <w:rPr>
          <w:rFonts w:hint="eastAsia"/>
        </w:rPr>
        <w:t>The author is greatly indebted to John E. Meeter, Th.M., to whose careful scrutiny of the proof and correction of references and quotations the book owes much of whatever accuracy it may have attained.</w:t>
      </w:r>
    </w:p>
    <w:p w14:paraId="413DCDD8">
      <w:pPr>
        <w:rPr>
          <w:rFonts w:hint="eastAsia"/>
        </w:rPr>
      </w:pPr>
      <w:r>
        <w:rPr>
          <w:rFonts w:hint="eastAsia"/>
        </w:rPr>
        <w:t>作者非常感谢神学硕士约翰·E·米特，本书所达到的任何准确性，很大程度上归功于他对校样以及引文和引用的细心审阅和修正。</w:t>
      </w:r>
    </w:p>
    <w:p w14:paraId="5AC74548">
      <w:pPr>
        <w:rPr>
          <w:rFonts w:hint="eastAsia"/>
        </w:rPr>
      </w:pPr>
      <w:r>
        <w:rPr>
          <w:rFonts w:hint="eastAsia"/>
        </w:rPr>
        <w:t>Profit has been received from Mr. Meeter's suggestions at many points.</w:t>
      </w:r>
    </w:p>
    <w:p w14:paraId="29069EAE">
      <w:pPr>
        <w:rPr>
          <w:rFonts w:hint="eastAsia"/>
        </w:rPr>
      </w:pPr>
      <w:r>
        <w:rPr>
          <w:rFonts w:hint="eastAsia"/>
        </w:rPr>
        <w:t>在许多地方，作者都从米特先生的建议中获益。</w:t>
      </w:r>
    </w:p>
    <w:p w14:paraId="300C371E">
      <w:pPr>
        <w:rPr>
          <w:rFonts w:hint="eastAsia"/>
        </w:rPr>
      </w:pPr>
      <w:r>
        <w:rPr>
          <w:rFonts w:hint="eastAsia"/>
        </w:rPr>
        <w:t>J. G. M. 1930.1</w:t>
      </w:r>
    </w:p>
    <w:p w14:paraId="7D05E8D1">
      <w:pPr>
        <w:rPr>
          <w:rFonts w:hint="eastAsia"/>
        </w:rPr>
      </w:pPr>
      <w:r>
        <w:rPr>
          <w:rFonts w:hint="eastAsia"/>
        </w:rPr>
        <w:t>J. G. M. 1930年。1</w:t>
      </w:r>
    </w:p>
    <w:p w14:paraId="3E147E27">
      <w:pPr>
        <w:spacing w:after="514" w:line="259" w:lineRule="auto"/>
        <w:ind w:left="0" w:firstLine="0"/>
        <w:jc w:val="left"/>
      </w:pPr>
      <w:r>
        <w:t xml:space="preserve"> </w:t>
      </w:r>
    </w:p>
    <w:p w14:paraId="333885DF">
      <w:pPr>
        <w:pStyle w:val="2"/>
        <w:spacing w:after="299" w:line="259" w:lineRule="auto"/>
        <w:ind w:left="491"/>
        <w:jc w:val="left"/>
      </w:pPr>
      <w:r>
        <w:t>PREFACE TO THE SECOND EDITION</w:t>
      </w:r>
    </w:p>
    <w:p w14:paraId="17B6F23B">
      <w:pPr>
        <w:pStyle w:val="2"/>
        <w:spacing w:after="299" w:line="259" w:lineRule="auto"/>
        <w:ind w:left="491"/>
        <w:jc w:val="center"/>
        <w:rPr>
          <w:rFonts w:hint="eastAsia"/>
        </w:rPr>
      </w:pPr>
      <w:r>
        <w:rPr>
          <w:rFonts w:hint="eastAsia"/>
        </w:rPr>
        <w:t>第二版序言</w:t>
      </w:r>
    </w:p>
    <w:p w14:paraId="049EABA0"/>
    <w:p w14:paraId="275D8CE3">
      <w:pPr>
        <w:rPr>
          <w:rFonts w:hint="eastAsia"/>
        </w:rPr>
      </w:pPr>
      <w:r>
        <w:rPr>
          <w:rFonts w:hint="eastAsia"/>
        </w:rPr>
        <w:t>In this second edition, typographical errors have been corrected; additional references to recent discussion have been inserted here and there; and a number of other slight changes have been made.</w:t>
      </w:r>
    </w:p>
    <w:p w14:paraId="7A52F61C">
      <w:pPr>
        <w:rPr>
          <w:rFonts w:hint="eastAsia"/>
        </w:rPr>
      </w:pPr>
      <w:r>
        <w:rPr>
          <w:rFonts w:hint="eastAsia"/>
        </w:rPr>
        <w:t>在第二版中，印刷错误已被更正；此处和那里插入了对近期讨论的额外引用；并作了许多其他的微小改动。</w:t>
      </w:r>
    </w:p>
    <w:p w14:paraId="37C1533E">
      <w:pPr>
        <w:rPr>
          <w:rFonts w:hint="eastAsia"/>
        </w:rPr>
      </w:pPr>
      <w:r>
        <w:rPr>
          <w:rFonts w:hint="eastAsia"/>
        </w:rPr>
        <w:t>Page 121 has been partly re-written.</w:t>
      </w:r>
    </w:p>
    <w:p w14:paraId="3C115FAA">
      <w:pPr>
        <w:rPr>
          <w:rFonts w:hint="eastAsia"/>
        </w:rPr>
      </w:pPr>
      <w:r>
        <w:rPr>
          <w:rFonts w:hint="eastAsia"/>
        </w:rPr>
        <w:t>第121页已被部分重写。</w:t>
      </w:r>
    </w:p>
    <w:p w14:paraId="06ABF4FA">
      <w:pPr>
        <w:rPr>
          <w:rFonts w:hint="eastAsia"/>
        </w:rPr>
      </w:pPr>
      <w:r>
        <w:rPr>
          <w:rFonts w:hint="eastAsia"/>
        </w:rPr>
        <w:t>The author is grateful to his brother, Arthur W. Machen, Jr., and to others who have made helpful suggestions.</w:t>
      </w:r>
    </w:p>
    <w:p w14:paraId="746EFB41">
      <w:pPr>
        <w:rPr>
          <w:rFonts w:hint="eastAsia"/>
        </w:rPr>
      </w:pPr>
      <w:r>
        <w:rPr>
          <w:rFonts w:hint="eastAsia"/>
        </w:rPr>
        <w:t>作者感谢他的兄弟小亚瑟·W·梅钦，以及其他提供有益建议的人。</w:t>
      </w:r>
    </w:p>
    <w:p w14:paraId="5531BF29">
      <w:pPr>
        <w:rPr>
          <w:rFonts w:hint="eastAsia"/>
        </w:rPr>
      </w:pPr>
      <w:r>
        <w:rPr>
          <w:rFonts w:hint="eastAsia"/>
        </w:rPr>
        <w:t>It is impossible to comment here in any detail upon the way in which the book has been received; but in general it may be said that even those reviewers who disagree sharply with the author's position have for the most part been generous in according to the book at least some value as a compendium of information.</w:t>
      </w:r>
    </w:p>
    <w:p w14:paraId="72A20788">
      <w:pPr>
        <w:rPr>
          <w:rFonts w:hint="eastAsia"/>
        </w:rPr>
      </w:pPr>
      <w:r>
        <w:rPr>
          <w:rFonts w:hint="eastAsia"/>
        </w:rPr>
        <w:t>此处不可能详细评论本书所受到的反响；但总的来说，可以说即使那些尖锐地不同意作者立场的评论者，大部分也慷慨地给予本书至少一些作为信息汇编的价值。</w:t>
      </w:r>
    </w:p>
    <w:p w14:paraId="09A12D06">
      <w:pPr>
        <w:rPr>
          <w:rFonts w:hint="eastAsia"/>
        </w:rPr>
      </w:pPr>
      <w:r>
        <w:rPr>
          <w:rFonts w:hint="eastAsia"/>
        </w:rPr>
        <w:t>The author is encouraged by such recognition, since he believes that truth is furthered by full and open debate.</w:t>
      </w:r>
    </w:p>
    <w:p w14:paraId="573C621C">
      <w:pPr>
        <w:rPr>
          <w:rFonts w:hint="eastAsia"/>
        </w:rPr>
      </w:pPr>
      <w:r>
        <w:rPr>
          <w:rFonts w:hint="eastAsia"/>
        </w:rPr>
        <w:t>作者因这样的认可而受到鼓舞，因为他相信，真理是通过充分和公开的辩论而得以促进的。</w:t>
      </w:r>
    </w:p>
    <w:p w14:paraId="0EF2A8E5">
      <w:pPr>
        <w:rPr>
          <w:rFonts w:hint="eastAsia"/>
        </w:rPr>
      </w:pPr>
      <w:r>
        <w:rPr>
          <w:rFonts w:hint="eastAsia"/>
        </w:rPr>
        <w:t>If the book presents any distinctive feature, it is to be found, perhaps, in the argument for the integrity of the Lucan narrative which is contained in Chapter VI.</w:t>
      </w:r>
    </w:p>
    <w:p w14:paraId="7D498230">
      <w:pPr>
        <w:rPr>
          <w:rFonts w:hint="eastAsia"/>
        </w:rPr>
      </w:pPr>
      <w:r>
        <w:rPr>
          <w:rFonts w:hint="eastAsia"/>
        </w:rPr>
        <w:t>如果本书有任何显著的特征，或许可以在第六章中包含的、为路加记述完整性所作的论证中找到。</w:t>
      </w:r>
    </w:p>
    <w:p w14:paraId="6894CF00">
      <w:pPr>
        <w:rPr>
          <w:rFonts w:hint="eastAsia"/>
        </w:rPr>
      </w:pPr>
      <w:r>
        <w:rPr>
          <w:rFonts w:hint="eastAsia"/>
        </w:rPr>
        <w:t>That argument cannot, indeed, advance any particular claim to originality: even the stress which it lays upon the parallelism between the /pg. viii/ accounts of the annunciations to Zacharias and to Mary has been anticipated, as is indicated on pp. 152, 158, by other writers; and to the references there made should be added V. H. Stanton, The Gospels as Historical Documents, ii, 1909, p. 226.</w:t>
      </w:r>
    </w:p>
    <w:p w14:paraId="30C74B4B">
      <w:pPr>
        <w:rPr>
          <w:rFonts w:hint="eastAsia"/>
        </w:rPr>
      </w:pPr>
      <w:r>
        <w:rPr>
          <w:rFonts w:hint="eastAsia"/>
        </w:rPr>
        <w:t>那个论证确实不能声称有任何特别的独创性：即使它强调撒迦利亚与马利亚受宣告的记述之间的平行性，也已被其他作家所预见，如第152、158页所指出的那样；并且在那里的引用之外，应加上V. H. 斯坦顿，《福音书作为历史文献》，第二卷，1909年，第226页。</w:t>
      </w:r>
    </w:p>
    <w:p w14:paraId="73F298F6">
      <w:pPr>
        <w:rPr>
          <w:rFonts w:hint="eastAsia"/>
        </w:rPr>
      </w:pPr>
      <w:r>
        <w:rPr>
          <w:rFonts w:hint="eastAsia"/>
        </w:rPr>
        <w:t>But the somewhat comprehensive presentation of the argument may, we hope, produce a certain cumulative effect.</w:t>
      </w:r>
    </w:p>
    <w:p w14:paraId="4590FB44">
      <w:pPr>
        <w:rPr>
          <w:rFonts w:hint="eastAsia"/>
        </w:rPr>
      </w:pPr>
      <w:r>
        <w:rPr>
          <w:rFonts w:hint="eastAsia"/>
        </w:rPr>
        <w:t>但是，我们希望，对该论证的某种全面呈现，可能会产生某种累积效应。</w:t>
      </w:r>
    </w:p>
    <w:p w14:paraId="48E32B17">
      <w:pPr>
        <w:rPr>
          <w:rFonts w:hint="eastAsia"/>
        </w:rPr>
      </w:pPr>
      <w:r>
        <w:rPr>
          <w:rFonts w:hint="eastAsia"/>
        </w:rPr>
        <w:t>At any rate, whatever distinctiveness there may be or may not be in this presentation of the argument, we do not think that the argument has been successfully answered.</w:t>
      </w:r>
    </w:p>
    <w:p w14:paraId="5BC90064">
      <w:pPr>
        <w:rPr>
          <w:rFonts w:hint="eastAsia"/>
        </w:rPr>
      </w:pPr>
      <w:r>
        <w:rPr>
          <w:rFonts w:hint="eastAsia"/>
        </w:rPr>
        <w:t>无论如何，不论这种对论证的呈现是否有任何独特性，我们不认为该论证已被成功地回答。</w:t>
      </w:r>
    </w:p>
    <w:p w14:paraId="72B7C89C">
      <w:pPr>
        <w:rPr>
          <w:rFonts w:hint="eastAsia"/>
        </w:rPr>
      </w:pPr>
      <w:r>
        <w:rPr>
          <w:rFonts w:hint="eastAsia"/>
        </w:rPr>
        <w:t>A careful literary criticism does, we think, in an extraordinarily decisive way, show that the belief in the virgin birth is an integral part of the Palestinian narrative underlying Lk. 1:5–2:52; and this fact has an important bearing upon the ultimate historical question as to the origin of the belief.</w:t>
      </w:r>
    </w:p>
    <w:p w14:paraId="26553F5C">
      <w:pPr>
        <w:rPr>
          <w:rFonts w:hint="eastAsia"/>
        </w:rPr>
      </w:pPr>
      <w:r>
        <w:rPr>
          <w:rFonts w:hint="eastAsia"/>
        </w:rPr>
        <w:t>我们认为，一种仔细的文献批判，确实以一种异常决定性的方式，表明对童贞女之生的信仰，是路加福音1章5节至2章52节背后巴勒斯坦记述的一个组成部分；而这个事实对关于该信仰起源的最终历史问题，有重要影响。</w:t>
      </w:r>
    </w:p>
    <w:p w14:paraId="3C357E96">
      <w:pPr>
        <w:rPr>
          <w:rFonts w:hint="eastAsia"/>
        </w:rPr>
      </w:pPr>
      <w:r>
        <w:rPr>
          <w:rFonts w:hint="eastAsia"/>
        </w:rPr>
        <w:t>Our argument at this point has, indeed, been subjected to an able and extended criticism by Ferd. Kattenbusch, in an article entitled "Die Geburtsgeschichte Jesu als Haggada der Urchristologie (Zu J. Gr. Machen, The virgin birth of Christ)", in Theologische Studien und Kritiken, cii, 1930, pp. 454–474.</w:t>
      </w:r>
    </w:p>
    <w:p w14:paraId="5318E2DD">
      <w:pPr>
        <w:rPr>
          <w:rFonts w:hint="eastAsia"/>
        </w:rPr>
      </w:pPr>
      <w:r>
        <w:rPr>
          <w:rFonts w:hint="eastAsia"/>
        </w:rPr>
        <w:t>在这一点上，我们的论证确实受到了费迪南德·卡滕布施一篇题为“耶稣的出生故事作为原始基督论的哈加达（评J. Gr. 梅钦《基督的童贞女之生》）”的文章的有力和广泛的批判，该文发表于《神学研究与批判》，第102卷，1930年，第454-474页。</w:t>
      </w:r>
    </w:p>
    <w:p w14:paraId="090AEFD1">
      <w:pPr>
        <w:rPr>
          <w:rFonts w:hint="eastAsia"/>
        </w:rPr>
      </w:pPr>
      <w:r>
        <w:rPr>
          <w:rFonts w:hint="eastAsia"/>
        </w:rPr>
        <w:t>The distinguished church historian, after certain bibliographical suggestions which we have found very useful in the preparation of the present edition, and after an exceedingly sympathetic and generous treatment of the book as a whole (despite disagreement with its main thesis), has here given renewed expression to essentially the same view as that which he adumbrated in 1900 in his comprehensive monograph on the Apostles' Creed.</w:t>
      </w:r>
    </w:p>
    <w:p w14:paraId="5553FD5B">
      <w:pPr>
        <w:rPr>
          <w:rFonts w:hint="eastAsia"/>
        </w:rPr>
      </w:pPr>
      <w:r>
        <w:rPr>
          <w:rFonts w:hint="eastAsia"/>
        </w:rPr>
        <w:t>这位杰出的教会历史学家，在提出某些我们在准备本版时发现非常有用的书目建议之后，以及在对本书整体作出极其同情和慷慨的处理（尽管不同意其主要论点）之后，在此再次表达了与他在1900年关于使徒信经的全面专著中所暗示的观点本质上相同的看法。</w:t>
      </w:r>
    </w:p>
    <w:p w14:paraId="00D10B0B">
      <w:pPr>
        <w:rPr>
          <w:rFonts w:hint="eastAsia"/>
        </w:rPr>
      </w:pPr>
      <w:r>
        <w:rPr>
          <w:rFonts w:hint="eastAsia"/>
        </w:rPr>
        <w:t>Two stages, he still maintains, are to be distinguished in the formation of the Lucan birth narrative.</w:t>
      </w:r>
    </w:p>
    <w:p w14:paraId="03EF6E0D">
      <w:pPr>
        <w:rPr>
          <w:rFonts w:hint="eastAsia"/>
        </w:rPr>
      </w:pPr>
      <w:r>
        <w:rPr>
          <w:rFonts w:hint="eastAsia"/>
        </w:rPr>
        <w:t>他仍然坚持认为，在路加出生记述的形成过程中，要区分两个阶段。</w:t>
      </w:r>
    </w:p>
    <w:p w14:paraId="1BA0116F">
      <w:pPr>
        <w:rPr>
          <w:rFonts w:hint="eastAsia"/>
        </w:rPr>
      </w:pPr>
      <w:r>
        <w:rPr>
          <w:rFonts w:hint="eastAsia"/>
        </w:rPr>
        <w:t>In the former stage, there was still no thought of a birth without human father, but the Spirit of God was regarded merely as connected with the very being of Jesus the Messiah in a peculiarly intimate way that could not be predicated of the Spirit's connection with any prophet.</w:t>
      </w:r>
    </w:p>
    <w:p w14:paraId="77001BCF">
      <w:pPr>
        <w:rPr>
          <w:rFonts w:hint="eastAsia"/>
        </w:rPr>
      </w:pPr>
      <w:r>
        <w:rPr>
          <w:rFonts w:hint="eastAsia"/>
        </w:rPr>
        <w:t>在前者阶段，仍然没有无人类父亲出生的想法，但上帝的灵仅仅被视为以一种异常亲密的方式与弥赛亚耶稣的本身相连，这种方式不能被用来描述圣灵与任何先知的联系。</w:t>
      </w:r>
    </w:p>
    <w:p w14:paraId="51C61CE0">
      <w:pPr>
        <w:rPr>
          <w:rFonts w:hint="eastAsia"/>
        </w:rPr>
      </w:pPr>
      <w:r>
        <w:rPr>
          <w:rFonts w:hint="eastAsia"/>
        </w:rPr>
        <w:t>In the later stage, which appears with clearness only in the words, "seeing I know not a man," in Lk. 1:34b, there was at least a suggestion of the virgin birth.</w:t>
      </w:r>
    </w:p>
    <w:p w14:paraId="2E40285B">
      <w:pPr>
        <w:rPr>
          <w:rFonts w:hint="eastAsia"/>
        </w:rPr>
      </w:pPr>
      <w:r>
        <w:rPr>
          <w:rFonts w:hint="eastAsia"/>
        </w:rPr>
        <w:t>在后者阶段，只在路加福音1章34节下半节“我没有出嫁”这句话中才清楚地出现，至少有对童贞女之生的暗示。</w:t>
      </w:r>
    </w:p>
    <w:p w14:paraId="31360122">
      <w:pPr>
        <w:rPr>
          <w:rFonts w:hint="eastAsia"/>
        </w:rPr>
      </w:pPr>
      <w:r>
        <w:rPr>
          <w:rFonts w:hint="eastAsia"/>
        </w:rPr>
        <w:t>In reply to this article, the reader may still be referred to pp. 156– 160, 317–319, below.</w:t>
      </w:r>
    </w:p>
    <w:p w14:paraId="5FBA83F3">
      <w:pPr>
        <w:rPr>
          <w:rFonts w:hint="eastAsia"/>
        </w:rPr>
      </w:pPr>
      <w:r>
        <w:rPr>
          <w:rFonts w:hint="eastAsia"/>
        </w:rPr>
        <w:t>作为对这篇文章的回应，读者仍可参考下文第156-160、317-319页。</w:t>
      </w:r>
    </w:p>
    <w:p w14:paraId="36097BA1">
      <w:pPr>
        <w:rPr>
          <w:rFonts w:hint="eastAsia"/>
        </w:rPr>
      </w:pPr>
      <w:r>
        <w:rPr>
          <w:rFonts w:hint="eastAsia"/>
        </w:rPr>
        <w:t>Some parts of these pages would no doubt have to be re-written if the later rather than the earlier presentation of Dr. Kattenbusch's hypothesis were in view.</w:t>
      </w:r>
    </w:p>
    <w:p w14:paraId="1937134F">
      <w:pPr>
        <w:rPr>
          <w:rFonts w:hint="eastAsia"/>
        </w:rPr>
      </w:pPr>
      <w:r>
        <w:rPr>
          <w:rFonts w:hint="eastAsia"/>
        </w:rPr>
        <w:t>如果考虑到卡滕布施博士假说的后期而非早期呈现，这些页面中的某些部分无疑需要重写。</w:t>
      </w:r>
    </w:p>
    <w:p w14:paraId="4BA7F30E">
      <w:pPr>
        <w:rPr>
          <w:rFonts w:hint="eastAsia"/>
        </w:rPr>
      </w:pPr>
      <w:r>
        <w:rPr>
          <w:rFonts w:hint="eastAsia"/>
        </w:rPr>
        <w:t>For example, what is said on p. 318 regarding the doctrine of the preëxistence of Jesus does not apply to the recent article; and it should be observed also that Dr. Kattenbusch now suggests that in the formation of the idea of the virgin birth pagan stories of supernatural births, in addition to Is. 7:14, may have had a part, though only in providing a stimulus by way of contrast and not in providing anything like genuine models for the /pg. ix/ Christian story.</w:t>
      </w:r>
    </w:p>
    <w:p w14:paraId="341A5884">
      <w:pPr>
        <w:rPr>
          <w:rFonts w:hint="eastAsia"/>
        </w:rPr>
      </w:pPr>
      <w:r>
        <w:rPr>
          <w:rFonts w:hint="eastAsia"/>
        </w:rPr>
        <w:t>例如，第318页关于耶稣先存教义的说法，不适用于最近的文章；并且也应注意到，卡滕布施博士现在建议，在童贞女之生观念的形成过程中，除了以赛亚书7章14节外，异教关于超自然出生的故事可能也起了一部分作用，尽管只是通过对比提供了一种刺激，而非为基督教故事提供了任何类似真正模型的东西。</w:t>
      </w:r>
    </w:p>
    <w:p w14:paraId="49BC3958">
      <w:pPr>
        <w:rPr>
          <w:rFonts w:hint="eastAsia"/>
        </w:rPr>
      </w:pPr>
      <w:r>
        <w:rPr>
          <w:rFonts w:hint="eastAsia"/>
        </w:rPr>
        <w:t>But, in the first place, the earlier form of the hypothesis is still interesting, both in itself and because of its effects upon subsequent criticism; and, in the second place, the main outlines of our objections to Dr. Kattenbusch's view remain as they were before.</w:t>
      </w:r>
    </w:p>
    <w:p w14:paraId="62FD9FAE">
      <w:pPr>
        <w:rPr>
          <w:rFonts w:hint="eastAsia"/>
        </w:rPr>
      </w:pPr>
      <w:r>
        <w:rPr>
          <w:rFonts w:hint="eastAsia"/>
        </w:rPr>
        <w:t>但是，首先，该假说的早期形式仍然很有趣，既因其本身，也因其对后续批判的影响；其次，我们对卡滕布施博士观点的主要反对意见的轮廓，仍然如前。</w:t>
      </w:r>
    </w:p>
    <w:p w14:paraId="01ED5542">
      <w:pPr>
        <w:rPr>
          <w:rFonts w:hint="eastAsia"/>
        </w:rPr>
      </w:pPr>
      <w:r>
        <w:rPr>
          <w:rFonts w:hint="eastAsia"/>
        </w:rPr>
        <w:t>Particularly unconvincing, we are compelled to think, is what he says (on pp. 464f.) regarding the relation between the account of the birth of John the Baptist and that of the birth of Jesus in Lk. 1:5–2:52.</w:t>
      </w:r>
    </w:p>
    <w:p w14:paraId="2064ED60">
      <w:pPr>
        <w:rPr>
          <w:rFonts w:hint="eastAsia"/>
        </w:rPr>
      </w:pPr>
      <w:r>
        <w:rPr>
          <w:rFonts w:hint="eastAsia"/>
        </w:rPr>
        <w:t>我们不得不认为，他关于路加福音1章5节至2章52节中施洗约翰的出生记述与耶稣的出生记述之间关系的说法（在第464页以下），特别不具说服力。</w:t>
      </w:r>
    </w:p>
    <w:p w14:paraId="7CEAC942">
      <w:pPr>
        <w:rPr>
          <w:rFonts w:hint="eastAsia"/>
        </w:rPr>
      </w:pPr>
      <w:r>
        <w:rPr>
          <w:rFonts w:hint="eastAsia"/>
        </w:rPr>
        <w:t>He thinks it significant that the relation is not represented more clearly than it is, as a relation between a lesser wonder and a greater one.</w:t>
      </w:r>
    </w:p>
    <w:p w14:paraId="1282D879">
      <w:pPr>
        <w:rPr>
          <w:rFonts w:hint="eastAsia"/>
        </w:rPr>
      </w:pPr>
      <w:r>
        <w:rPr>
          <w:rFonts w:hint="eastAsia"/>
        </w:rPr>
        <w:t>他认为，这种关系没有被更清楚地描绘成一个小奇迹与一个更大奇迹之间的关系，是意味深长的。</w:t>
      </w:r>
    </w:p>
    <w:p w14:paraId="4DD0CC5D">
      <w:pPr>
        <w:rPr>
          <w:rFonts w:hint="eastAsia"/>
        </w:rPr>
      </w:pPr>
      <w:r>
        <w:rPr>
          <w:rFonts w:hint="eastAsia"/>
        </w:rPr>
        <w:t>But, as a matter of fact, it is difficult to see how anything could be clearer than Lk. 1:36.</w:t>
      </w:r>
    </w:p>
    <w:p w14:paraId="5DC03190">
      <w:pPr>
        <w:rPr>
          <w:rFonts w:hint="eastAsia"/>
        </w:rPr>
      </w:pPr>
      <w:r>
        <w:rPr>
          <w:rFonts w:hint="eastAsia"/>
        </w:rPr>
        <w:t>但事实上，很难看出还有什么比路加福音1章36节更清楚的了。</w:t>
      </w:r>
    </w:p>
    <w:p w14:paraId="67BD99CD">
      <w:pPr>
        <w:rPr>
          <w:rFonts w:hint="eastAsia"/>
        </w:rPr>
      </w:pPr>
      <w:r>
        <w:rPr>
          <w:rFonts w:hint="eastAsia"/>
        </w:rPr>
        <w:t>According to Dr. Kattenbusch's theory, the angel ought to have been represented as saying to Mary: "And, behold, thy kinswoman Elisabeth, she also hath conceived a son who will be filled with the Spirit from his mother's womb; understand, therefore, that thy Son will be connected with the Spirit in an even more intimate way."</w:t>
      </w:r>
    </w:p>
    <w:p w14:paraId="2D3BB5FC">
      <w:pPr>
        <w:rPr>
          <w:rFonts w:hint="eastAsia"/>
        </w:rPr>
      </w:pPr>
      <w:r>
        <w:rPr>
          <w:rFonts w:hint="eastAsia"/>
        </w:rPr>
        <w:t>根据卡滕布施博士的理论，天使本应被描绘为对马利亚说：“况且你的亲戚伊利莎白，她也怀了男胎，从母腹里就被圣灵充满了；因此你要明白，你的儿子将以一种更亲密的方式与圣灵相连。”</w:t>
      </w:r>
    </w:p>
    <w:p w14:paraId="6870E05D">
      <w:pPr>
        <w:rPr>
          <w:rFonts w:hint="eastAsia"/>
        </w:rPr>
      </w:pPr>
      <w:r>
        <w:rPr>
          <w:rFonts w:hint="eastAsia"/>
        </w:rPr>
        <w:t>As a matter of fact, what the angel did say, according to the narrative, is: "And, behold, thy kinswoman Elisabeth, she also hath conceived a son in her old age."</w:t>
      </w:r>
    </w:p>
    <w:p w14:paraId="2048C817">
      <w:pPr>
        <w:rPr>
          <w:rFonts w:hint="eastAsia"/>
        </w:rPr>
      </w:pPr>
      <w:r>
        <w:rPr>
          <w:rFonts w:hint="eastAsia"/>
        </w:rPr>
        <w:t>事实上，根据记述，天使所说的是：“况且你的亲戚伊利莎白，在年老的时候也怀了男胎。”</w:t>
      </w:r>
    </w:p>
    <w:p w14:paraId="2323749E">
      <w:pPr>
        <w:rPr>
          <w:rFonts w:hint="eastAsia"/>
        </w:rPr>
      </w:pPr>
      <w:r>
        <w:rPr>
          <w:rFonts w:hint="eastAsia"/>
        </w:rPr>
        <w:t>Evidently the meaning is that the wonder in the case of Mary, though far greater, is analogous to the wonder in the case of Elisabeth in that it has to do with the physical fact of the conception of the child in the womb.</w:t>
      </w:r>
    </w:p>
    <w:p w14:paraId="5EF8A704">
      <w:pPr>
        <w:rPr>
          <w:rFonts w:hint="eastAsia"/>
        </w:rPr>
      </w:pPr>
      <w:r>
        <w:rPr>
          <w:rFonts w:hint="eastAsia"/>
        </w:rPr>
        <w:t>显然，其意思是，在马利亚的情况下的奇迹，虽然远为更大，却与伊利莎白的情况下的奇迹类似，因为它与胎中婴孩受孕的身体事实有关。</w:t>
      </w:r>
    </w:p>
    <w:p w14:paraId="6AF3F9CB">
      <w:pPr>
        <w:rPr>
          <w:rFonts w:hint="eastAsia"/>
        </w:rPr>
      </w:pPr>
      <w:r>
        <w:rPr>
          <w:rFonts w:hint="eastAsia"/>
        </w:rPr>
        <w:t>It is encouraging to observe that R. Bultmann (Die Geschichte der synoptischen Tradition, 2te Aufl., 1931, p. 322) expresses agreement with our insistence upon the intimate connection between Lk. 1:34f. (including, of course, Lk. 1:34b) and Lk. 1:36f.; but his own hypothesis—that Lk. 1:34–37 was composed by the author of the Gospel in imitation of Lk. 1:18–20—is faced by serious special objections (which are set forth on pp. 138, 148, below) in addition to the objections that apply equally to all forms of the interpolation hypothesis.</w:t>
      </w:r>
    </w:p>
    <w:p w14:paraId="0833A52B">
      <w:pPr>
        <w:rPr>
          <w:rFonts w:hint="eastAsia"/>
        </w:rPr>
      </w:pPr>
      <w:r>
        <w:rPr>
          <w:rFonts w:hint="eastAsia"/>
        </w:rPr>
        <w:t>令人鼓舞的是，R. 布特曼（《符类福音传统史》，第二版，1931年，第322页）对我们坚持路加福音1章34节以下（当然包括路加福音1章34节下半节）与路加福音1章36节以下的密切联系表示赞同；但他的假说——即路加福音1章34-37节是福音书作者模仿路加福音1章18-20节而作——除了同样适用于所有插补假说形式的反对意见外，还面临着严重的特殊反对意见（这些反对意见在下文第138、148页阐述）。</w:t>
      </w:r>
    </w:p>
    <w:p w14:paraId="390A00BD">
      <w:pPr>
        <w:rPr>
          <w:rFonts w:hint="eastAsia"/>
        </w:rPr>
      </w:pPr>
      <w:r>
        <w:rPr>
          <w:rFonts w:hint="eastAsia"/>
        </w:rPr>
        <w:t>The book has been criticized by a number of writers (for example, in The Times Literary Supplement, London, for April 10, 1930) on the ground that it weakens its case by attempting to prove too much—by attempting to establish a thoroughgoing trustworthiness for the birth narratives in Matthew and Luke, instead of admitting the presence of a "midrashic" element as does G. H. Box.</w:t>
      </w:r>
    </w:p>
    <w:p w14:paraId="2138A144">
      <w:pPr>
        <w:rPr>
          <w:rFonts w:hint="eastAsia"/>
        </w:rPr>
      </w:pPr>
      <w:r>
        <w:rPr>
          <w:rFonts w:hint="eastAsia"/>
        </w:rPr>
        <w:t>本书被许多作家（例如，在1930年4月10日的伦敦《泰晤士报文学增刊》中）批评，理由是它试图证明太多，从而削弱了其论点——即试图为马太福音和路加福音中的出生记述建立一个彻底的可信度，而不是像G. H. 博克斯那样承认存在“米大示”（midrashic）元素。</w:t>
      </w:r>
    </w:p>
    <w:p w14:paraId="71CC1524">
      <w:pPr>
        <w:rPr>
          <w:rFonts w:hint="eastAsia"/>
        </w:rPr>
      </w:pPr>
      <w:r>
        <w:rPr>
          <w:rFonts w:hint="eastAsia"/>
        </w:rPr>
        <w:t>In reply to this criticism, the author desires to say how very highly he values the work of Canon Box (whose important book on the virgin birth has recently been supplemented, in a very interesting way, by two articles entitled "The Virgin Birth, A Survey of Some Recent Literature," in Laudate, ix, 1931, pp. 77–88, 147–155); and he also desires to say how sharply he distinguishes /pg. x/ the view of this scholar, who accepts as historical the central miracle in the birth narratives and rejects details, from the views of those who accept only details and reject the central miracle.</w:t>
      </w:r>
    </w:p>
    <w:p w14:paraId="77038AB2">
      <w:pPr>
        <w:rPr>
          <w:rFonts w:hint="eastAsia"/>
        </w:rPr>
      </w:pPr>
      <w:r>
        <w:rPr>
          <w:rFonts w:hint="eastAsia"/>
        </w:rPr>
        <w:t>作为对此批评的回应，作者希望表达他对博克斯教士工作的极高评价（他关于童贞女之生的重要著作，最近又被两篇题为“童贞女之生，近期文献综述”的文章，以一种非常有趣的方式补充，发表于《赞美》，第九卷，1931年，第77-88、147-155页）；他也希望表明，他如何尖锐地区分这位学者的观点——他接受出生记述中的核心奇迹为历史事实但拒绝细节——与那些只接受细节而拒绝核心奇迹的观点。</w:t>
      </w:r>
    </w:p>
    <w:p w14:paraId="4D469BFA">
      <w:pPr>
        <w:rPr>
          <w:rFonts w:hint="eastAsia"/>
        </w:rPr>
      </w:pPr>
      <w:r>
        <w:rPr>
          <w:rFonts w:hint="eastAsia"/>
        </w:rPr>
        <w:t>The author has taken occasion, moreover, to say (in British Weekly, for August 21, 1930), in reply to a very sympathetic review by H. R. Mackintosh (in the same journal, for July 17, 1930), that he does not adopt the apologetic principle of "all or nothing," and that he rejoices in the large measure of agreement regarding the birth narratives that unites him with scholars like Canon Box and the late Bishop Gore, who reject many things in the Bible that he regards as true.</w:t>
      </w:r>
    </w:p>
    <w:p w14:paraId="180EBA62">
      <w:pPr>
        <w:rPr>
          <w:rFonts w:hint="eastAsia"/>
        </w:rPr>
      </w:pPr>
      <w:r>
        <w:rPr>
          <w:rFonts w:hint="eastAsia"/>
        </w:rPr>
        <w:t>此外，作者也曾借机（在1930年8月21日的《英国周报》上）回应H. R. 麦金托什一篇非常同情的评论（发表于同年7月17日的同一期刊上），表明他并未采纳“全有或全无”的护教原则，并且他对与博克斯教士和已故的戈尔主教等学者在出生记述上达成的广泛一致感到欣喜，尽管他们拒绝了圣经中许多他认为是真实的事物。</w:t>
      </w:r>
    </w:p>
    <w:p w14:paraId="4E590AC9">
      <w:pPr>
        <w:rPr>
          <w:rFonts w:hint="eastAsia"/>
        </w:rPr>
      </w:pPr>
      <w:r>
        <w:rPr>
          <w:rFonts w:hint="eastAsia"/>
        </w:rPr>
        <w:t>Nevertheless, the author still believes that a thoroughgoing apologetic is the strongest apologetic in the end; and, in particular, he thinks that when the objections to the supernatural have once been overcome, there are removed with them, in a much more far-reaching way than is sometimes supposed, the objections to the birth narratives as a whole.</w:t>
      </w:r>
    </w:p>
    <w:p w14:paraId="0AB50974">
      <w:pPr>
        <w:rPr>
          <w:rFonts w:hint="eastAsia"/>
        </w:rPr>
      </w:pPr>
      <w:r>
        <w:rPr>
          <w:rFonts w:hint="eastAsia"/>
        </w:rPr>
        <w:t>然而，作者仍然相信，彻底的护教最终是最有力的护教；特别是，他认为，一旦对超自然的反对意见被克服，对整个出生记述的反对意见，也将以一种比有时所设想的远为更深远的方式被移除。</w:t>
      </w:r>
    </w:p>
    <w:p w14:paraId="4443FDFD">
      <w:pPr>
        <w:rPr>
          <w:rFonts w:hint="eastAsia"/>
        </w:rPr>
      </w:pPr>
      <w:r>
        <w:rPr>
          <w:rFonts w:hint="eastAsia"/>
        </w:rPr>
        <w:t>Finally, the author desires to say how greatly encouraged he has been by the manner in which the book has been received by Roman Catholic scholars—for example, by the learned Abbot of Downside, Dom Chapman (in The Dublin Review, xcv, 1931, pp. 150–153), to whom students of the New Testament and of patristics have long been deeply indebted.</w:t>
      </w:r>
    </w:p>
    <w:p w14:paraId="0C7DEE5E">
      <w:pPr>
        <w:rPr>
          <w:rFonts w:hint="eastAsia"/>
        </w:rPr>
      </w:pPr>
      <w:r>
        <w:rPr>
          <w:rFonts w:hint="eastAsia"/>
        </w:rPr>
        <w:t>最后，作者希望表达，他对本书受到罗马天主教徒学者的接受方式感到极大的鼓舞——例如，唐赛德修道院博学的院长，多姆·查普曼（在《都柏林评论》，第95卷，1931年，第150-153页），新约和教父学学生长期以来对他深表感谢。</w:t>
      </w:r>
    </w:p>
    <w:p w14:paraId="39639331">
      <w:pPr>
        <w:rPr>
          <w:rFonts w:hint="eastAsia"/>
        </w:rPr>
      </w:pPr>
      <w:r>
        <w:rPr>
          <w:rFonts w:hint="eastAsia"/>
        </w:rPr>
        <w:t>The author is not, indeed, inclined to accept the dictum of John Herman Randall and John Herman Randall, Jr., when, from the point of view of those opposed to all traditional Christianity, they say (Religion and the Modern World, 1929, p. 136): "Evangelical orthodoxy thrives on ignorance and is undermined by education; Catholic orthodoxy is based on conviction, and has an imposing educational system of its own."</w:t>
      </w:r>
    </w:p>
    <w:p w14:paraId="39262897">
      <w:pPr>
        <w:rPr>
          <w:rFonts w:hint="eastAsia"/>
        </w:rPr>
      </w:pPr>
      <w:r>
        <w:rPr>
          <w:rFonts w:hint="eastAsia"/>
        </w:rPr>
        <w:t>作者确实不倾向于接受约翰·赫尔曼·兰德尔和约翰·赫尔曼·兰德尔二世的格言，当他们从反对所有传统基督教的观点出发说（《宗教与现代世界》，1929年，第136页）：“福音派的正统依赖于无知，并被教育所削弱；天主教的正统基于信念，并有自己一套宏伟的教育体系。”</w:t>
      </w:r>
    </w:p>
    <w:p w14:paraId="2B975D68">
      <w:pPr>
        <w:rPr>
          <w:rFonts w:hint="eastAsia"/>
        </w:rPr>
      </w:pPr>
      <w:r>
        <w:rPr>
          <w:rFonts w:hint="eastAsia"/>
        </w:rPr>
        <w:t>He makes bold to think that the scholarly tradition of the Protestant Church is not altogether dead even in our day, and he looks for a glorious revival of it when the narrowness of our metallic age gives place to a new Renaissance.</w:t>
      </w:r>
    </w:p>
    <w:p w14:paraId="101A3415">
      <w:pPr>
        <w:rPr>
          <w:rFonts w:hint="eastAsia"/>
        </w:rPr>
      </w:pPr>
      <w:r>
        <w:rPr>
          <w:rFonts w:hint="eastAsia"/>
        </w:rPr>
        <w:t>他大胆地认为，新教教会的学术传统，即使在我们这个时代也并未完全消亡，他期盼当我们的金属时代的狭隘让位给新的文艺复兴时，它将有一个光荣的复兴。</w:t>
      </w:r>
    </w:p>
    <w:p w14:paraId="60F85CDF">
      <w:pPr>
        <w:rPr>
          <w:rFonts w:hint="eastAsia"/>
        </w:rPr>
      </w:pPr>
      <w:r>
        <w:rPr>
          <w:rFonts w:hint="eastAsia"/>
        </w:rPr>
        <w:t>But if he disagrees with what these writers say about Protestantism, he agrees to the full with their high estimate of the Roman Catholic Church; and he rejoices greatly in the important contributions made by Roman Catholic scholars to the subject dealt with in the present book.J. G. M.</w:t>
      </w:r>
    </w:p>
    <w:p w14:paraId="221EBB23">
      <w:pPr>
        <w:rPr>
          <w:rFonts w:hint="eastAsia"/>
        </w:rPr>
      </w:pPr>
      <w:r>
        <w:rPr>
          <w:rFonts w:hint="eastAsia"/>
        </w:rPr>
        <w:t>但是，如果他不同意这些作家关于新教的说法，他完全同意他们对罗马天主教会的高度评价；并且他非常欣喜于罗马天主教徒学者对本书所处理之主题作出的重要贡献。J. G. M.</w:t>
      </w:r>
    </w:p>
    <w:p w14:paraId="3C8DE91D">
      <w:pPr>
        <w:rPr>
          <w:rFonts w:hint="eastAsia"/>
        </w:rPr>
      </w:pPr>
      <w:r>
        <w:rPr>
          <w:rFonts w:hint="eastAsia"/>
        </w:rPr>
        <w:t xml:space="preserve"> </w:t>
      </w:r>
    </w:p>
    <w:p w14:paraId="7BAAADCE">
      <w:pPr>
        <w:rPr>
          <w:rFonts w:hint="eastAsia"/>
        </w:rPr>
      </w:pPr>
      <w:r>
        <w:rPr>
          <w:rFonts w:hint="eastAsia"/>
        </w:rPr>
        <w:t xml:space="preserve"> </w:t>
      </w:r>
    </w:p>
    <w:p w14:paraId="6E4EC151">
      <w:pPr>
        <w:pStyle w:val="2"/>
        <w:spacing w:after="299" w:line="259" w:lineRule="auto"/>
        <w:ind w:left="491"/>
        <w:jc w:val="center"/>
        <w:rPr>
          <w:rFonts w:hint="eastAsia"/>
        </w:rPr>
      </w:pPr>
      <w:r>
        <w:rPr>
          <w:rFonts w:hint="eastAsia"/>
        </w:rPr>
        <w:t>INTRODUCTION</w:t>
      </w:r>
    </w:p>
    <w:p w14:paraId="13EF0F10">
      <w:pPr>
        <w:pStyle w:val="2"/>
        <w:spacing w:after="299" w:line="259" w:lineRule="auto"/>
        <w:ind w:left="491"/>
        <w:jc w:val="center"/>
        <w:rPr>
          <w:rFonts w:hint="eastAsia"/>
        </w:rPr>
      </w:pPr>
      <w:r>
        <w:rPr>
          <w:rFonts w:hint="eastAsia"/>
        </w:rPr>
        <w:t>导言</w:t>
      </w:r>
    </w:p>
    <w:p w14:paraId="01240B31">
      <w:pPr>
        <w:rPr>
          <w:rFonts w:hint="eastAsia"/>
        </w:rPr>
      </w:pPr>
      <w:r>
        <w:rPr>
          <w:rFonts w:hint="eastAsia"/>
        </w:rPr>
        <w:t>According to a universal belief of the historic Christian Church, Jesus of Nazareth was born without human father, being conceived by the Holy Ghost and born of the virgin Mary.</w:t>
      </w:r>
    </w:p>
    <w:p w14:paraId="6F485BA2">
      <w:pPr>
        <w:rPr>
          <w:rFonts w:hint="eastAsia"/>
        </w:rPr>
      </w:pPr>
      <w:r>
        <w:rPr>
          <w:rFonts w:hint="eastAsia"/>
        </w:rPr>
        <w:t>根据历史基督教会的普遍信仰，拿撒勒的耶稣是没有人类父亲而生的，祂是由圣灵成孕，由童贞女马利亚所生。</w:t>
      </w:r>
    </w:p>
    <w:p w14:paraId="1BABB607">
      <w:pPr>
        <w:rPr>
          <w:rFonts w:hint="eastAsia"/>
        </w:rPr>
      </w:pPr>
      <w:r>
        <w:rPr>
          <w:rFonts w:hint="eastAsia"/>
        </w:rPr>
        <w:t>It is the purpose of the following discussion to investigate the origin of this belief.</w:t>
      </w:r>
    </w:p>
    <w:p w14:paraId="7B3B9ED6">
      <w:pPr>
        <w:rPr>
          <w:rFonts w:hint="eastAsia"/>
        </w:rPr>
      </w:pPr>
      <w:r>
        <w:rPr>
          <w:rFonts w:hint="eastAsia"/>
        </w:rPr>
        <w:t>以下讨论的目的是调查这个信仰的起源。</w:t>
      </w:r>
    </w:p>
    <w:p w14:paraId="65C38DF5">
      <w:pPr>
        <w:rPr>
          <w:rFonts w:hint="eastAsia"/>
        </w:rPr>
      </w:pPr>
      <w:r>
        <w:rPr>
          <w:rFonts w:hint="eastAsia"/>
        </w:rPr>
        <w:t>Whatever may be thought of the virgin birth itself, the belief of the Church in the virgin birth is a fact of history which no one denies.</w:t>
      </w:r>
    </w:p>
    <w:p w14:paraId="02BECEBC">
      <w:pPr>
        <w:rPr>
          <w:rFonts w:hint="eastAsia"/>
        </w:rPr>
      </w:pPr>
      <w:r>
        <w:rPr>
          <w:rFonts w:hint="eastAsia"/>
        </w:rPr>
        <w:t>无论对童贞女之生本身作何感想，教会对童贞女之生的信仰是一个无人否认的历史事实。</w:t>
      </w:r>
    </w:p>
    <w:p w14:paraId="18538F50">
      <w:pPr>
        <w:rPr>
          <w:rFonts w:hint="eastAsia"/>
        </w:rPr>
      </w:pPr>
      <w:r>
        <w:rPr>
          <w:rFonts w:hint="eastAsia"/>
        </w:rPr>
        <w:t>How is that fact to be explained?</w:t>
      </w:r>
    </w:p>
    <w:p w14:paraId="6C748174">
      <w:pPr>
        <w:rPr>
          <w:rFonts w:hint="eastAsia"/>
        </w:rPr>
      </w:pPr>
      <w:r>
        <w:rPr>
          <w:rFonts w:hint="eastAsia"/>
        </w:rPr>
        <w:t>那个事实该如何解释呢？</w:t>
      </w:r>
    </w:p>
    <w:p w14:paraId="52D15A61">
      <w:pPr>
        <w:rPr>
          <w:rFonts w:hint="eastAsia"/>
        </w:rPr>
      </w:pPr>
      <w:r>
        <w:rPr>
          <w:rFonts w:hint="eastAsia"/>
        </w:rPr>
        <w:t>Two explanations are possible.</w:t>
      </w:r>
    </w:p>
    <w:p w14:paraId="703842E9">
      <w:pPr>
        <w:rPr>
          <w:rFonts w:hint="eastAsia"/>
        </w:rPr>
      </w:pPr>
      <w:r>
        <w:rPr>
          <w:rFonts w:hint="eastAsia"/>
        </w:rPr>
        <w:t>有两种可能的解释。</w:t>
      </w:r>
    </w:p>
    <w:p w14:paraId="30418161">
      <w:pPr>
        <w:rPr>
          <w:rFonts w:hint="eastAsia"/>
        </w:rPr>
      </w:pPr>
      <w:r>
        <w:rPr>
          <w:rFonts w:hint="eastAsia"/>
        </w:rPr>
        <w:t>In the first place, it may be held that the Church came to believe in the virgin birth for the simple reason that the virgin birth was a fact; the reason why the creed came to say that Jesus was conceived by the Holy Ghost and born of the virgin Mary is that He was actually so conceived and so born.</w:t>
      </w:r>
    </w:p>
    <w:p w14:paraId="5EE717D9">
      <w:pPr>
        <w:rPr>
          <w:rFonts w:hint="eastAsia"/>
        </w:rPr>
      </w:pPr>
      <w:r>
        <w:rPr>
          <w:rFonts w:hint="eastAsia"/>
        </w:rPr>
        <w:t>首先，可以认为，教会之所以开始相信童贞女之生，其简单的原因就是童贞女之生是一个事实；信经之所以说耶稣是由圣灵成孕，由童贞女马利亚所生，是因为祂实际上就是如此成孕并如此出生的。</w:t>
      </w:r>
    </w:p>
    <w:p w14:paraId="63F1ADB3">
      <w:pPr>
        <w:rPr>
          <w:rFonts w:hint="eastAsia"/>
        </w:rPr>
      </w:pPr>
      <w:r>
        <w:rPr>
          <w:rFonts w:hint="eastAsia"/>
        </w:rPr>
        <w:t>In the second place, it may be held that the virgin birth was not a fact, but that the Church came to accept it as a fact through some sort of error.</w:t>
      </w:r>
    </w:p>
    <w:p w14:paraId="412D6832">
      <w:pPr>
        <w:rPr>
          <w:rFonts w:hint="eastAsia"/>
        </w:rPr>
      </w:pPr>
      <w:r>
        <w:rPr>
          <w:rFonts w:hint="eastAsia"/>
        </w:rPr>
        <w:t>其次，可以认为，童贞女之生并非一个事实，而是教会通过某种错误而接受它为一个事实。</w:t>
      </w:r>
    </w:p>
    <w:p w14:paraId="4EBEEBFB">
      <w:pPr>
        <w:rPr>
          <w:rFonts w:hint="eastAsia"/>
        </w:rPr>
      </w:pPr>
      <w:r>
        <w:rPr>
          <w:rFonts w:hint="eastAsia"/>
        </w:rPr>
        <w:t>This second explanation, obviously, is capable of many subdivisions.</w:t>
      </w:r>
    </w:p>
    <w:p w14:paraId="4344C2B0">
      <w:pPr>
        <w:rPr>
          <w:rFonts w:hint="eastAsia"/>
        </w:rPr>
      </w:pPr>
      <w:r>
        <w:rPr>
          <w:rFonts w:hint="eastAsia"/>
        </w:rPr>
        <w:t>这个第二种解释，显然，可以有许多细分。</w:t>
      </w:r>
    </w:p>
    <w:p w14:paraId="4F77C87E">
      <w:pPr>
        <w:rPr>
          <w:rFonts w:hint="eastAsia"/>
        </w:rPr>
      </w:pPr>
      <w:r>
        <w:rPr>
          <w:rFonts w:hint="eastAsia"/>
        </w:rPr>
        <w:t>If the idea of the virgin birth is not founded on fact, how did that idea originate?</w:t>
      </w:r>
    </w:p>
    <w:p w14:paraId="0FC6BAB8">
      <w:pPr>
        <w:rPr>
          <w:rFonts w:hint="eastAsia"/>
        </w:rPr>
      </w:pPr>
      <w:r>
        <w:rPr>
          <w:rFonts w:hint="eastAsia"/>
        </w:rPr>
        <w:t>如果童贞女之生的观念并非基于事实，那个观念是如何起源的呢？</w:t>
      </w:r>
    </w:p>
    <w:p w14:paraId="2BF9AF49">
      <w:pPr>
        <w:rPr>
          <w:rFonts w:hint="eastAsia"/>
        </w:rPr>
      </w:pPr>
      <w:r>
        <w:rPr>
          <w:rFonts w:hint="eastAsia"/>
        </w:rPr>
        <w:t>Whatever the final answer to this question may be, the question itself must certainly be raised by everyone who denies the historicity of the virgin birth.</w:t>
      </w:r>
    </w:p>
    <w:p w14:paraId="2597B690">
      <w:pPr>
        <w:rPr>
          <w:rFonts w:hint="eastAsia"/>
        </w:rPr>
      </w:pPr>
      <w:r>
        <w:rPr>
          <w:rFonts w:hint="eastAsia"/>
        </w:rPr>
        <w:t>无论对这个问题的最终答案是什么，这个问题本身肯定会被每一个否认童贞女之生历史性的人所提出。</w:t>
      </w:r>
    </w:p>
    <w:p w14:paraId="6679D944">
      <w:pPr>
        <w:rPr>
          <w:rFonts w:hint="eastAsia"/>
        </w:rPr>
      </w:pPr>
      <w:r>
        <w:rPr>
          <w:rFonts w:hint="eastAsia"/>
        </w:rPr>
        <w:t>If the virgin birth of Christ was not a fact, the idea of the virgin birth certainly was; and as a fact it requires some explanation.</w:t>
      </w:r>
    </w:p>
    <w:p w14:paraId="2F5D5811">
      <w:pPr>
        <w:rPr>
          <w:rFonts w:hint="eastAsia"/>
        </w:rPr>
      </w:pPr>
      <w:r>
        <w:rPr>
          <w:rFonts w:hint="eastAsia"/>
        </w:rPr>
        <w:t>如果基督的童贞女之生并非一个事实，童贞女之生的观念却肯定是；而作为一个事实，它需要某种解释。</w:t>
      </w:r>
    </w:p>
    <w:p w14:paraId="43ACA810">
      <w:pPr>
        <w:rPr>
          <w:rFonts w:hint="eastAsia"/>
        </w:rPr>
      </w:pPr>
      <w:r>
        <w:rPr>
          <w:rFonts w:hint="eastAsia"/>
        </w:rPr>
        <w:t>The former of the two hypotheses—the hypothesis that the belief in the virgin birth was founded upon fact—will be considered in Chapters I–XI; the latter, in Chapters XII–XIV.</w:t>
      </w:r>
    </w:p>
    <w:p w14:paraId="2F8E22FE">
      <w:pPr>
        <w:rPr>
          <w:rFonts w:hint="eastAsia"/>
        </w:rPr>
      </w:pPr>
      <w:r>
        <w:rPr>
          <w:rFonts w:hint="eastAsia"/>
        </w:rPr>
        <w:t>两种假说中的前者——即相信童贞女之生的信仰是基于事实的假说——将在第一至十一章中考虑；后者将在第十二至十四章中考虑。</w:t>
      </w:r>
    </w:p>
    <w:p w14:paraId="222446E3">
      <w:pPr>
        <w:rPr>
          <w:rFonts w:hint="eastAsia"/>
        </w:rPr>
      </w:pPr>
      <w:r>
        <w:rPr>
          <w:rFonts w:hint="eastAsia"/>
        </w:rPr>
        <w:t>The consideration of the former hypothesis consists essentially in an examination of the positive testimony to the virgin birth and of the objections that have been raised against it; the consideration of the latter hypothesis consists in an examination of the alternative theories that have been proposed to explain the origin of the idea of the virgin birth on the supposition that it was not founded upon fact.</w:t>
      </w:r>
    </w:p>
    <w:p w14:paraId="7737CA2C">
      <w:pPr>
        <w:rPr>
          <w:rFonts w:hint="eastAsia"/>
        </w:rPr>
      </w:pPr>
      <w:r>
        <w:rPr>
          <w:rFonts w:hint="eastAsia"/>
        </w:rPr>
        <w:t>对前者假说的考虑，主要在于检视对童贞女之生的正面见证以及对其提出的反对意见；对后者假说的考虑，则在于检视在假设童贞女之生的观念并非基于事实的情况下，为解释该观念起源而提出的替代理论。</w:t>
      </w:r>
    </w:p>
    <w:p w14:paraId="563286F4">
      <w:pPr>
        <w:rPr>
          <w:rFonts w:hint="eastAsia"/>
        </w:rPr>
      </w:pPr>
      <w:r>
        <w:rPr>
          <w:rFonts w:hint="eastAsia"/>
        </w:rPr>
        <w:t xml:space="preserve"> </w:t>
      </w:r>
    </w:p>
    <w:p w14:paraId="366F02A7">
      <w:pPr>
        <w:rPr>
          <w:rFonts w:hint="eastAsia"/>
        </w:rPr>
      </w:pPr>
      <w:r>
        <w:rPr>
          <w:rFonts w:hint="eastAsia"/>
        </w:rPr>
        <w:t xml:space="preserve"> </w:t>
      </w:r>
    </w:p>
    <w:p w14:paraId="4ED0A40B">
      <w:pPr>
        <w:pStyle w:val="2"/>
        <w:spacing w:after="0" w:line="451" w:lineRule="auto"/>
        <w:ind w:left="1012" w:right="1003"/>
        <w:rPr>
          <w:rFonts w:hint="eastAsia"/>
        </w:rPr>
      </w:pPr>
      <w:r>
        <w:rPr>
          <w:rFonts w:hint="eastAsia"/>
        </w:rPr>
        <w:t>CHAPTER I:</w:t>
      </w:r>
    </w:p>
    <w:p w14:paraId="66833214">
      <w:pPr>
        <w:pStyle w:val="2"/>
        <w:spacing w:after="0" w:line="451" w:lineRule="auto"/>
        <w:ind w:left="1012" w:right="1003"/>
        <w:rPr>
          <w:rFonts w:hint="eastAsia"/>
        </w:rPr>
      </w:pPr>
      <w:r>
        <w:rPr>
          <w:rFonts w:hint="eastAsia"/>
        </w:rPr>
        <w:t>第一章：</w:t>
      </w:r>
    </w:p>
    <w:p w14:paraId="30C26790">
      <w:pPr>
        <w:pStyle w:val="2"/>
        <w:spacing w:after="0" w:line="451" w:lineRule="auto"/>
        <w:ind w:left="1012" w:right="1003"/>
        <w:rPr>
          <w:rFonts w:hint="eastAsia"/>
        </w:rPr>
      </w:pPr>
      <w:r>
        <w:rPr>
          <w:rFonts w:hint="eastAsia"/>
        </w:rPr>
        <w:t>THE VIRGIN BIRTH IN THE SECOND CENTURY1</w:t>
      </w:r>
    </w:p>
    <w:p w14:paraId="5D0A43B3">
      <w:pPr>
        <w:pStyle w:val="2"/>
        <w:spacing w:after="0" w:line="451" w:lineRule="auto"/>
        <w:ind w:left="1012" w:right="1003"/>
        <w:rPr>
          <w:rFonts w:hint="eastAsia"/>
        </w:rPr>
      </w:pPr>
      <w:r>
        <w:rPr>
          <w:rFonts w:hint="eastAsia"/>
        </w:rPr>
        <w:t>第二世纪的童贞女之生1</w:t>
      </w:r>
    </w:p>
    <w:p w14:paraId="09C82BA8">
      <w:pPr>
        <w:rPr>
          <w:rFonts w:hint="eastAsia"/>
        </w:rPr>
      </w:pPr>
      <w:r>
        <w:rPr>
          <w:rFonts w:hint="eastAsia"/>
        </w:rPr>
        <w:t>The examination of the testimony to the virgin birth will deal principally, of course, with the New Testament.</w:t>
      </w:r>
    </w:p>
    <w:p w14:paraId="5CD71488">
      <w:pPr>
        <w:rPr>
          <w:rFonts w:hint="eastAsia"/>
        </w:rPr>
      </w:pPr>
      <w:r>
        <w:rPr>
          <w:rFonts w:hint="eastAsia"/>
        </w:rPr>
        <w:t>对童贞女之生见证的检视，当然主要涉及新约。</w:t>
      </w:r>
    </w:p>
    <w:p w14:paraId="6362DC33">
      <w:pPr>
        <w:rPr>
          <w:rFonts w:hint="eastAsia"/>
        </w:rPr>
      </w:pPr>
      <w:r>
        <w:rPr>
          <w:rFonts w:hint="eastAsia"/>
        </w:rPr>
        <w:t>But a consideration of the patristic evidence is not altogether without value.</w:t>
      </w:r>
    </w:p>
    <w:p w14:paraId="671A2C5A">
      <w:pPr>
        <w:rPr>
          <w:rFonts w:hint="eastAsia"/>
        </w:rPr>
      </w:pPr>
      <w:r>
        <w:rPr>
          <w:rFonts w:hint="eastAsia"/>
        </w:rPr>
        <w:t>但对教父证据的考虑并非全无价值。</w:t>
      </w:r>
    </w:p>
    <w:p w14:paraId="7AF65838">
      <w:pPr>
        <w:rPr>
          <w:rFonts w:hint="eastAsia"/>
        </w:rPr>
      </w:pPr>
      <w:r>
        <w:rPr>
          <w:rFonts w:hint="eastAsia"/>
        </w:rPr>
        <w:t>Can we be certain that the belief of the Church in the virgin birth came exclusively from the New Testament?</w:t>
      </w:r>
    </w:p>
    <w:p w14:paraId="1D97D2B2">
      <w:pPr>
        <w:rPr>
          <w:rFonts w:hint="eastAsia"/>
        </w:rPr>
      </w:pPr>
      <w:r>
        <w:rPr>
          <w:rFonts w:hint="eastAsia"/>
        </w:rPr>
        <w:t>我们能确定教会对童贞女之生的信仰完全来自新约吗？</w:t>
      </w:r>
    </w:p>
    <w:p w14:paraId="7F4E91DE">
      <w:pPr>
        <w:rPr>
          <w:rFonts w:hint="eastAsia"/>
        </w:rPr>
      </w:pPr>
      <w:r>
        <w:rPr>
          <w:rFonts w:hint="eastAsia"/>
        </w:rPr>
        <w:t>May there not in the early period have been a tradition as to the birth of Jesus that was independent of Matthew and Luke?</w:t>
      </w:r>
    </w:p>
    <w:p w14:paraId="59239FDA">
      <w:pPr>
        <w:rPr>
          <w:rFonts w:hint="eastAsia"/>
        </w:rPr>
      </w:pPr>
      <w:r>
        <w:rPr>
          <w:rFonts w:hint="eastAsia"/>
        </w:rPr>
        <w:t>在早期时期，难道不可能有一个关于耶稣出生的传统，独立于马太和路加吗？</w:t>
      </w:r>
    </w:p>
    <w:p w14:paraId="559CFA78">
      <w:pPr>
        <w:rPr>
          <w:rFonts w:hint="eastAsia"/>
        </w:rPr>
      </w:pPr>
      <w:r>
        <w:rPr>
          <w:rFonts w:hint="eastAsia"/>
        </w:rPr>
        <w:t>The question cannot be answered offhand.</w:t>
      </w:r>
    </w:p>
    <w:p w14:paraId="75AFB889">
      <w:pPr>
        <w:rPr>
          <w:rFonts w:hint="eastAsia"/>
        </w:rPr>
      </w:pPr>
      <w:r>
        <w:rPr>
          <w:rFonts w:hint="eastAsia"/>
        </w:rPr>
        <w:t>这个问题不能草率回答。</w:t>
      </w:r>
    </w:p>
    <w:p w14:paraId="5D05DACD">
      <w:pPr>
        <w:rPr>
          <w:rFonts w:hint="eastAsia"/>
        </w:rPr>
      </w:pPr>
      <w:r>
        <w:rPr>
          <w:rFonts w:hint="eastAsia"/>
        </w:rPr>
        <w:t>Certainly it is quite conceivable that belief in the virgin birth existed prior to the time when it was put into writing in our First and Third Gospels, and conceivably that oral tradition may still have made itself felt to some extent even after our Gospels appeared.</w:t>
      </w:r>
    </w:p>
    <w:p w14:paraId="75D613F5">
      <w:pPr>
        <w:rPr>
          <w:rFonts w:hint="eastAsia"/>
        </w:rPr>
      </w:pPr>
      <w:r>
        <w:rPr>
          <w:rFonts w:hint="eastAsia"/>
        </w:rPr>
        <w:t>当然，完全可以想象，对童贞女之生的信仰，存在于我们的第一和第三福音书被写成之前，并且可以想象，即使在我们的福音书出现之后，那种口头传统可能仍然在某种程度上发挥了作用。</w:t>
      </w:r>
    </w:p>
    <w:p w14:paraId="550EF723">
      <w:pPr>
        <w:rPr>
          <w:rFonts w:hint="eastAsia"/>
        </w:rPr>
      </w:pPr>
      <w:r>
        <w:rPr>
          <w:rFonts w:hint="eastAsia"/>
        </w:rPr>
        <w:t>So long as such a possibility exists, whether it may or may not be discovered finally to be in accordance with the facts, we shall not be treating our subject fairly unless we prefix to our consideration of the New Testament evidence some consideration of the other testimony of the early Church.</w:t>
      </w:r>
    </w:p>
    <w:p w14:paraId="5B371D44">
      <w:pPr>
        <w:rPr>
          <w:rFonts w:hint="eastAsia"/>
        </w:rPr>
      </w:pPr>
      <w:r>
        <w:rPr>
          <w:rFonts w:hint="eastAsia"/>
        </w:rPr>
        <w:t>只要这种可能性存在，不论最终是否发现它与事实相符，如果我们不对新约证据的考虑之前，加上一些对早期教会其他见证的考虑，我们就不算公平地对待我们的主题。</w:t>
      </w:r>
    </w:p>
    <w:p w14:paraId="4D1DCF9D">
      <w:pPr>
        <w:rPr>
          <w:rFonts w:hint="eastAsia"/>
        </w:rPr>
      </w:pPr>
      <w:r>
        <w:rPr>
          <w:rFonts w:hint="eastAsia"/>
        </w:rPr>
        <w:t>Indeed, that testimony would be important even if it should prove to be altogether based upon the New Testament; for in that case it might at least serve to establish the early date and wide acceptance of the New Testament narratives and the absence of any alternative story of the birth of Jesus that could raise effective opposition to those narratives.</w:t>
      </w:r>
    </w:p>
    <w:p w14:paraId="53A0B0B8">
      <w:pPr>
        <w:rPr>
          <w:rFonts w:hint="eastAsia"/>
        </w:rPr>
      </w:pPr>
      <w:r>
        <w:rPr>
          <w:rFonts w:hint="eastAsia"/>
        </w:rPr>
        <w:t>实际上，即使那个见证被证明完全基于新约，它也仍然是重要的；因为在那种情况下，它至少可以用来确立新约记述的早期日期和广泛接受，以及没有任何替代性的关于耶稣出生的故事能对那些记述提出有效反对。</w:t>
      </w:r>
    </w:p>
    <w:p w14:paraId="1AF4030A">
      <w:pPr>
        <w:rPr>
          <w:rFonts w:hint="eastAsia"/>
        </w:rPr>
      </w:pPr>
      <w:r>
        <w:rPr>
          <w:rFonts w:hint="eastAsia"/>
        </w:rPr>
        <w:t>From various points of view, therefore, it is important to investigate the attitude toward the virgin birth of Christ which was assumed by the Christian Church in the period immediately subsequent to the time when the Gospels were written.</w:t>
      </w:r>
    </w:p>
    <w:p w14:paraId="1118B902">
      <w:pPr>
        <w:rPr>
          <w:rFonts w:hint="eastAsia"/>
        </w:rPr>
      </w:pPr>
      <w:r>
        <w:rPr>
          <w:rFonts w:hint="eastAsia"/>
        </w:rPr>
        <w:t>因此，从各种观点来看，调查基督徒教会在福音书写成之后紧接着的时期，对基督童贞女之生所持的态度，是很重要的。</w:t>
      </w:r>
    </w:p>
    <w:p w14:paraId="49A27E9D">
      <w:pPr>
        <w:rPr>
          <w:rFonts w:hint="eastAsia"/>
        </w:rPr>
      </w:pPr>
      <w:r>
        <w:rPr>
          <w:rFonts w:hint="eastAsia"/>
        </w:rPr>
        <w:t>In such an investigation, the natural starting-point may be found in the great Christian writers of the close of the second century.</w:t>
      </w:r>
    </w:p>
    <w:p w14:paraId="11C2C9BD">
      <w:pPr>
        <w:rPr>
          <w:rFonts w:hint="eastAsia"/>
        </w:rPr>
      </w:pPr>
      <w:r>
        <w:rPr>
          <w:rFonts w:hint="eastAsia"/>
        </w:rPr>
        <w:t>在这样的调查中，自然的起点可以在第二世纪末的伟大基督徒作家中找到。</w:t>
      </w:r>
    </w:p>
    <w:p w14:paraId="4A1DEEB5">
      <w:pPr>
        <w:rPr>
          <w:rFonts w:hint="eastAsia"/>
        </w:rPr>
      </w:pPr>
      <w:r>
        <w:rPr>
          <w:rFonts w:hint="eastAsia"/>
        </w:rPr>
        <w:t>At that time, when extant Christian literature (outside of the New Testament) first becomes abundant, the virgin birth may easily be shown to have had as firm a place in the belief of the Church as it had at any subsequent time.</w:t>
      </w:r>
    </w:p>
    <w:p w14:paraId="08E49F3D">
      <w:pPr>
        <w:rPr>
          <w:rFonts w:hint="eastAsia"/>
        </w:rPr>
      </w:pPr>
      <w:r>
        <w:rPr>
          <w:rFonts w:hint="eastAsia"/>
        </w:rPr>
        <w:t>在那个时候，当现存的基督徒文献（新约之外的）首次变得丰富时，童贞女之生可以轻易地被证明，在教会的信仰中，其地位与在任何后续时期一样稳固。</w:t>
      </w:r>
    </w:p>
    <w:p w14:paraId="5D0A8926">
      <w:pPr>
        <w:rPr>
          <w:rFonts w:hint="eastAsia"/>
        </w:rPr>
      </w:pPr>
      <w:r>
        <w:rPr>
          <w:rFonts w:hint="eastAsia"/>
        </w:rPr>
        <w:t>The doctrine was indeed denied by isolated sects—and such denials, with their roots in the preceding decades, will be considered at some length in the discussion that follows—but /pg. 3/ those sects that denied the virgin birth were at any rate altogether excluded from the main body of the Church.</w:t>
      </w:r>
    </w:p>
    <w:p w14:paraId="0D925028">
      <w:pPr>
        <w:rPr>
          <w:rFonts w:hint="eastAsia"/>
        </w:rPr>
      </w:pPr>
      <w:r>
        <w:rPr>
          <w:rFonts w:hint="eastAsia"/>
        </w:rPr>
        <w:t>那个教义确实被孤立的教派所否认——并且这样的否认，其根源在之前的几十年，将在接下来的讨论中被详细考虑——但是那些否认童贞女之生的教派，无论如何都被完全排除在教会的主体之外。</w:t>
      </w:r>
    </w:p>
    <w:p w14:paraId="21F31640">
      <w:pPr>
        <w:rPr>
          <w:rFonts w:hint="eastAsia"/>
        </w:rPr>
      </w:pPr>
      <w:r>
        <w:rPr>
          <w:rFonts w:hint="eastAsia"/>
        </w:rPr>
        <w:t>Irenæus (who lived in his youth in Asia Minor and listened there to the teaching of the aged Polycarp), Clement of Alexandria in Egypt, and Tertullian in North Africa, all not merely attest their own belief in the virgin birth, but treat it as one of the essential facts about Christ which had a firm place in even the briefest summaries of the Christian faith.</w:t>
      </w:r>
    </w:p>
    <w:p w14:paraId="41EB25DA">
      <w:pPr>
        <w:rPr>
          <w:rFonts w:hint="eastAsia"/>
        </w:rPr>
      </w:pPr>
      <w:r>
        <w:rPr>
          <w:rFonts w:hint="eastAsia"/>
        </w:rPr>
        <w:t>爱任纽（他年轻时住在小亚细亚，在那里听过年老的坡旅甲的教导）、埃及亚历山太的革利免，以及北非的特土良，都不仅证实了他们自己对童贞女之生的信仰，而且将其视为关于基督的一个基本事实，在即使是最简短的基督徒信仰摘要中，也占有稳固的地位。</w:t>
      </w:r>
    </w:p>
    <w:p w14:paraId="673D918E">
      <w:pPr>
        <w:rPr>
          <w:rFonts w:hint="eastAsia"/>
        </w:rPr>
      </w:pPr>
      <w:r>
        <w:rPr>
          <w:rFonts w:hint="eastAsia"/>
        </w:rPr>
        <w:t>There can be no doubt, then, that at the close of the second century the virgin birth of Christ was regarded as an absolutely essential part of Christian belief by the Christian Church in all parts of the known world.</w:t>
      </w:r>
    </w:p>
    <w:p w14:paraId="2E134812">
      <w:pPr>
        <w:rPr>
          <w:rFonts w:hint="eastAsia"/>
        </w:rPr>
      </w:pPr>
      <w:r>
        <w:rPr>
          <w:rFonts w:hint="eastAsia"/>
        </w:rPr>
        <w:t>那么，毫无疑问，在第二世纪末，基督的童贞女之生被世界各地的基督徒教会视为基督徒信仰中绝对必要的一部分。</w:t>
      </w:r>
    </w:p>
    <w:p w14:paraId="478D8D3C">
      <w:pPr>
        <w:rPr>
          <w:rFonts w:hint="eastAsia"/>
        </w:rPr>
      </w:pPr>
      <w:r>
        <w:rPr>
          <w:rFonts w:hint="eastAsia"/>
        </w:rPr>
        <w:t>So much is admitted by everyone.</w:t>
      </w:r>
    </w:p>
    <w:p w14:paraId="3EB4333F">
      <w:pPr>
        <w:rPr>
          <w:rFonts w:hint="eastAsia"/>
        </w:rPr>
      </w:pPr>
      <w:r>
        <w:rPr>
          <w:rFonts w:hint="eastAsia"/>
        </w:rPr>
        <w:t>这一点被每个人所承认。</w:t>
      </w:r>
    </w:p>
    <w:p w14:paraId="5FB464EE">
      <w:pPr>
        <w:rPr>
          <w:rFonts w:hint="eastAsia"/>
        </w:rPr>
      </w:pPr>
      <w:r>
        <w:rPr>
          <w:rFonts w:hint="eastAsia"/>
        </w:rPr>
        <w:t>But far more than this must be admitted so soon as there is any closer examination of the facts.</w:t>
      </w:r>
    </w:p>
    <w:p w14:paraId="517F123A">
      <w:pPr>
        <w:rPr>
          <w:rFonts w:hint="eastAsia"/>
        </w:rPr>
      </w:pPr>
      <w:r>
        <w:rPr>
          <w:rFonts w:hint="eastAsia"/>
        </w:rPr>
        <w:t>但一旦对事实作更仔细的检视，就必须承认远不止这些。</w:t>
      </w:r>
    </w:p>
    <w:p w14:paraId="39D46B64">
      <w:pPr>
        <w:rPr>
          <w:rFonts w:hint="eastAsia"/>
        </w:rPr>
      </w:pPr>
      <w:r>
        <w:rPr>
          <w:rFonts w:hint="eastAsia"/>
        </w:rPr>
        <w:t>In the first place, even if there were no earlier testimonies, the very fact that at the close of the second century there was such a remarkable consensus among all parts of the Church would show that the doctrine was no new thing, but must have originated long before.</w:t>
      </w:r>
    </w:p>
    <w:p w14:paraId="286D90C1">
      <w:pPr>
        <w:rPr>
          <w:rFonts w:hint="eastAsia"/>
        </w:rPr>
      </w:pPr>
      <w:r>
        <w:rPr>
          <w:rFonts w:hint="eastAsia"/>
        </w:rPr>
        <w:t>首先，即使没有更早的见证，在第二世纪末教会各部分之间有如此显著的共识这一事实本身，就表明该教义并非新事物，而必定是早已起源。</w:t>
      </w:r>
    </w:p>
    <w:p w14:paraId="52272970">
      <w:pPr>
        <w:rPr>
          <w:rFonts w:hint="eastAsia"/>
        </w:rPr>
      </w:pPr>
      <w:r>
        <w:rPr>
          <w:rFonts w:hint="eastAsia"/>
        </w:rPr>
        <w:t>But as a matter of fact there are earlier testimonies of a very important kind.</w:t>
      </w:r>
    </w:p>
    <w:p w14:paraId="2E117EEB">
      <w:pPr>
        <w:rPr>
          <w:rFonts w:hint="eastAsia"/>
        </w:rPr>
      </w:pPr>
      <w:r>
        <w:rPr>
          <w:rFonts w:hint="eastAsia"/>
        </w:rPr>
        <w:t>但事实上，有非常重要的更早的见证。</w:t>
      </w:r>
    </w:p>
    <w:p w14:paraId="2BB0685F">
      <w:pPr>
        <w:rPr>
          <w:rFonts w:hint="eastAsia"/>
        </w:rPr>
      </w:pPr>
      <w:r>
        <w:rPr>
          <w:rFonts w:hint="eastAsia"/>
        </w:rPr>
        <w:t>Among these earlier testimonies should, no doubt, be reckoned the so-called "Apostles' Creed."2</w:t>
      </w:r>
    </w:p>
    <w:p w14:paraId="1AFBBF26">
      <w:pPr>
        <w:rPr>
          <w:rFonts w:hint="eastAsia"/>
        </w:rPr>
      </w:pPr>
      <w:r>
        <w:rPr>
          <w:rFonts w:hint="eastAsia"/>
        </w:rPr>
        <w:t>在这些更早的见证中，无疑应包括所谓的“使徒信经”。2</w:t>
      </w:r>
    </w:p>
    <w:p w14:paraId="21482753">
      <w:pPr>
        <w:rPr>
          <w:rFonts w:hint="eastAsia"/>
        </w:rPr>
      </w:pPr>
      <w:r>
        <w:rPr>
          <w:rFonts w:hint="eastAsia"/>
        </w:rPr>
        <w:t>The form of that creed which we use today was produced in Gaul in the fifth or sixth century, but this Gallican form is based upon an old Roman baptismal confession, from which it differs for the most part only in minor details.</w:t>
      </w:r>
    </w:p>
    <w:p w14:paraId="4A686B95">
      <w:pPr>
        <w:rPr>
          <w:rFonts w:hint="eastAsia"/>
        </w:rPr>
      </w:pPr>
      <w:r>
        <w:rPr>
          <w:rFonts w:hint="eastAsia"/>
        </w:rPr>
        <w:t>我们今天使用的那个信经的形式，是五或六世纪在高卢产生的，但这个高卢形式是基于一个古罗马的洗礼认信，它与后者大部分只在次要细节上有所不同。</w:t>
      </w:r>
    </w:p>
    <w:p w14:paraId="5954FA2F">
      <w:pPr>
        <w:rPr>
          <w:rFonts w:hint="eastAsia"/>
        </w:rPr>
      </w:pPr>
      <w:r>
        <w:rPr>
          <w:rFonts w:hint="eastAsia"/>
        </w:rPr>
        <w:t>The virgin birth appears as clearly in the older form of the creed as in the Gallican form.3</w:t>
      </w:r>
    </w:p>
    <w:p w14:paraId="64ED39F5">
      <w:pPr>
        <w:rPr>
          <w:rFonts w:hint="eastAsia"/>
        </w:rPr>
      </w:pPr>
      <w:r>
        <w:rPr>
          <w:rFonts w:hint="eastAsia"/>
        </w:rPr>
        <w:t>童贞女之生在信经的旧形式中，与在高卢形式中一样清楚地出现。3</w:t>
      </w:r>
    </w:p>
    <w:p w14:paraId="42345C76">
      <w:pPr>
        <w:rPr>
          <w:rFonts w:hint="eastAsia"/>
        </w:rPr>
      </w:pPr>
      <w:r>
        <w:rPr>
          <w:rFonts w:hint="eastAsia"/>
        </w:rPr>
        <w:t>The Roman confession, which was written originally in Greek, must be dated at least as early as A.D. 200, because it is the ancestor not only of our Gallican creed, but also of the many creeds used in various parts of the Western Church.4</w:t>
      </w:r>
    </w:p>
    <w:p w14:paraId="7FE77385">
      <w:pPr>
        <w:rPr>
          <w:rFonts w:hint="eastAsia"/>
        </w:rPr>
      </w:pPr>
      <w:r>
        <w:rPr>
          <w:rFonts w:hint="eastAsia"/>
        </w:rPr>
        <w:t>那个罗马认信，最初以希腊文写成，必须被定年在至少公元200年，因为它不仅是我们高卢信经的祖先，也是西方教会各部分使用的许多信经的祖先。4</w:t>
      </w:r>
    </w:p>
    <w:p w14:paraId="70768783">
      <w:pPr>
        <w:rPr>
          <w:rFonts w:hint="eastAsia"/>
        </w:rPr>
      </w:pPr>
      <w:r>
        <w:rPr>
          <w:rFonts w:hint="eastAsia"/>
        </w:rPr>
        <w:t>The use of the creed by Tertullian (North Africa) and Irenæus (Asia Minor and Gaul) pushes the date well back toward the middle of the second century.</w:t>
      </w:r>
    </w:p>
    <w:p w14:paraId="73DCD3A5">
      <w:pPr>
        <w:rPr>
          <w:rFonts w:hint="eastAsia"/>
        </w:rPr>
      </w:pPr>
      <w:r>
        <w:rPr>
          <w:rFonts w:hint="eastAsia"/>
        </w:rPr>
        <w:t>特土良（北非）和爱任纽（小亚细亚和高卢）对该信经的使用，将日期推回到第二世纪中叶。</w:t>
      </w:r>
    </w:p>
    <w:p w14:paraId="5B298E32">
      <w:pPr>
        <w:rPr>
          <w:rFonts w:hint="eastAsia"/>
        </w:rPr>
      </w:pPr>
      <w:r>
        <w:rPr>
          <w:rFonts w:hint="eastAsia"/>
        </w:rPr>
        <w:t>At that time, therefore, the virgin birth was part of the creed of the Roman Church; belief in it was solemnly confessed by every convert before baptism. /pg. 4/</w:t>
      </w:r>
    </w:p>
    <w:p w14:paraId="0BC01EBE">
      <w:pPr>
        <w:rPr>
          <w:rFonts w:hint="eastAsia"/>
        </w:rPr>
      </w:pPr>
      <w:r>
        <w:rPr>
          <w:rFonts w:hint="eastAsia"/>
        </w:rPr>
        <w:t>因此，在那个时候，童贞女之生是罗马教会信经的一部分；每一个归信者在洗礼前都庄严地承认对它的信仰。</w:t>
      </w:r>
    </w:p>
    <w:p w14:paraId="12A2E22C">
      <w:pPr>
        <w:rPr>
          <w:rFonts w:hint="eastAsia"/>
        </w:rPr>
      </w:pPr>
      <w:r>
        <w:rPr>
          <w:rFonts w:hint="eastAsia"/>
        </w:rPr>
        <w:t>The importance of this fact should not be underestimated.</w:t>
      </w:r>
    </w:p>
    <w:p w14:paraId="368514E4">
      <w:pPr>
        <w:rPr>
          <w:rFonts w:hint="eastAsia"/>
        </w:rPr>
      </w:pPr>
      <w:r>
        <w:rPr>
          <w:rFonts w:hint="eastAsia"/>
        </w:rPr>
        <w:t>这个事实的重要性不应被低估。</w:t>
      </w:r>
    </w:p>
    <w:p w14:paraId="4FB3A1EB">
      <w:pPr>
        <w:rPr>
          <w:rFonts w:hint="eastAsia"/>
        </w:rPr>
      </w:pPr>
      <w:r>
        <w:rPr>
          <w:rFonts w:hint="eastAsia"/>
        </w:rPr>
        <w:t>In the first place, it is obvious that no new and strange doctrines could be incorporated in such a creed.</w:t>
      </w:r>
    </w:p>
    <w:p w14:paraId="607AF0CA">
      <w:pPr>
        <w:rPr>
          <w:rFonts w:hint="eastAsia"/>
        </w:rPr>
      </w:pPr>
      <w:r>
        <w:rPr>
          <w:rFonts w:hint="eastAsia"/>
        </w:rPr>
        <w:t>首先，很明显，没有新的和陌生的教义能被纳入这样一个信经中。</w:t>
      </w:r>
    </w:p>
    <w:p w14:paraId="7B9280C0">
      <w:pPr>
        <w:rPr>
          <w:rFonts w:hint="eastAsia"/>
        </w:rPr>
      </w:pPr>
      <w:r>
        <w:rPr>
          <w:rFonts w:hint="eastAsia"/>
        </w:rPr>
        <w:t>Belief in the virgin birth was probably universal in the Roman Church and was probably required of every candidate for baptism long before it was given stereotyped expression in a definite baptismal confession.</w:t>
      </w:r>
    </w:p>
    <w:p w14:paraId="1729265A">
      <w:pPr>
        <w:rPr>
          <w:rFonts w:hint="eastAsia"/>
        </w:rPr>
      </w:pPr>
      <w:r>
        <w:rPr>
          <w:rFonts w:hint="eastAsia"/>
        </w:rPr>
        <w:t>对童贞女之生的信仰，可能在罗马教会中是普遍的，并且可能在它在一个明确的洗礼认信中被赋予固定表达之前很久，就是每一个洗礼候选人所必需的。</w:t>
      </w:r>
    </w:p>
    <w:p w14:paraId="5F0541CC">
      <w:pPr>
        <w:rPr>
          <w:rFonts w:hint="eastAsia"/>
        </w:rPr>
      </w:pPr>
      <w:r>
        <w:rPr>
          <w:rFonts w:hint="eastAsia"/>
        </w:rPr>
        <w:t>In the second place, the central position of the Roman Church makes it probable that what was regarded as essential Christian belief at Rome was also the belief of the Church at large.</w:t>
      </w:r>
    </w:p>
    <w:p w14:paraId="22E997BA">
      <w:pPr>
        <w:rPr>
          <w:rFonts w:hint="eastAsia"/>
        </w:rPr>
      </w:pPr>
      <w:r>
        <w:rPr>
          <w:rFonts w:hint="eastAsia"/>
        </w:rPr>
        <w:t>其次，罗马教会的中心地位使得，在罗马被视为基本基督徒信仰的，也可能是整个教会的信仰。</w:t>
      </w:r>
    </w:p>
    <w:p w14:paraId="570E95AA">
      <w:pPr>
        <w:rPr>
          <w:rFonts w:hint="eastAsia"/>
        </w:rPr>
      </w:pPr>
      <w:r>
        <w:rPr>
          <w:rFonts w:hint="eastAsia"/>
        </w:rPr>
        <w:t>Finally, the character of the creed itself doubles the weight of the considerations just adduced.</w:t>
      </w:r>
    </w:p>
    <w:p w14:paraId="5C59492F">
      <w:pPr>
        <w:rPr>
          <w:rFonts w:hint="eastAsia"/>
        </w:rPr>
      </w:pPr>
      <w:r>
        <w:rPr>
          <w:rFonts w:hint="eastAsia"/>
        </w:rPr>
        <w:t>最后，信经本身的特征，加倍了刚才引证的考量的分量。</w:t>
      </w:r>
    </w:p>
    <w:p w14:paraId="0956CAAD">
      <w:pPr>
        <w:rPr>
          <w:rFonts w:hint="eastAsia"/>
        </w:rPr>
      </w:pPr>
      <w:r>
        <w:rPr>
          <w:rFonts w:hint="eastAsia"/>
        </w:rPr>
        <w:t>The old Roman creed is no elaborate compilation, but is very brief; the only facts about Jesus to which it gives a place are the virgin birth, the death, the resurrection, the ascension, the session at the right hand of God, and the future judgment.</w:t>
      </w:r>
    </w:p>
    <w:p w14:paraId="739FA312">
      <w:pPr>
        <w:rPr>
          <w:rFonts w:hint="eastAsia"/>
        </w:rPr>
      </w:pPr>
      <w:r>
        <w:rPr>
          <w:rFonts w:hint="eastAsia"/>
        </w:rPr>
        <w:t>古罗马信经并非一个复杂的汇编，而是非常简短；它所给予位置的关于耶稣的唯一事实，是童贞女之生、死亡、复活、升天、坐在上帝的右边，以及将来的审判。</w:t>
      </w:r>
    </w:p>
    <w:p w14:paraId="0D07687D">
      <w:pPr>
        <w:rPr>
          <w:rFonts w:hint="eastAsia"/>
        </w:rPr>
      </w:pPr>
      <w:r>
        <w:rPr>
          <w:rFonts w:hint="eastAsia"/>
        </w:rPr>
        <w:t>Evidently such an enumeration was intended as the very minimum of Christian belief.</w:t>
      </w:r>
    </w:p>
    <w:p w14:paraId="48BA03BC">
      <w:pPr>
        <w:rPr>
          <w:rFonts w:hint="eastAsia"/>
        </w:rPr>
      </w:pPr>
      <w:r>
        <w:rPr>
          <w:rFonts w:hint="eastAsia"/>
        </w:rPr>
        <w:t>显然，这样的列举意在作为基督徒信仰的最低限度。</w:t>
      </w:r>
    </w:p>
    <w:p w14:paraId="40C3429E">
      <w:pPr>
        <w:rPr>
          <w:rFonts w:hint="eastAsia"/>
        </w:rPr>
      </w:pPr>
      <w:r>
        <w:rPr>
          <w:rFonts w:hint="eastAsia"/>
        </w:rPr>
        <w:t>The virgin birth might well have been accepted by a large portion of the Church without finding a place in such a creed.</w:t>
      </w:r>
    </w:p>
    <w:p w14:paraId="44A5CE9E">
      <w:pPr>
        <w:rPr>
          <w:rFonts w:hint="eastAsia"/>
        </w:rPr>
      </w:pPr>
      <w:r>
        <w:rPr>
          <w:rFonts w:hint="eastAsia"/>
        </w:rPr>
        <w:t>童贞女之生很可能被教会大部分人所接受，而未在这样一个信经中找到位置。</w:t>
      </w:r>
    </w:p>
    <w:p w14:paraId="490F5103">
      <w:pPr>
        <w:rPr>
          <w:rFonts w:hint="eastAsia"/>
        </w:rPr>
      </w:pPr>
      <w:r>
        <w:rPr>
          <w:rFonts w:hint="eastAsia"/>
        </w:rPr>
        <w:t>Its presence there shows that it was regarded as one of the essentials, like the death and the resurrection.</w:t>
      </w:r>
    </w:p>
    <w:p w14:paraId="5561DF4C">
      <w:pPr>
        <w:rPr>
          <w:rFonts w:hint="eastAsia"/>
        </w:rPr>
      </w:pPr>
      <w:r>
        <w:rPr>
          <w:rFonts w:hint="eastAsia"/>
        </w:rPr>
        <w:t>它在那里出现，表明它被视为基本要道之一，就像死亡和复活一样。</w:t>
      </w:r>
    </w:p>
    <w:p w14:paraId="58D11446">
      <w:pPr>
        <w:rPr>
          <w:rFonts w:hint="eastAsia"/>
        </w:rPr>
      </w:pPr>
      <w:r>
        <w:rPr>
          <w:rFonts w:hint="eastAsia"/>
        </w:rPr>
        <w:t>The third quarter of the second century is not the earliest but almost the latest date which has been suggested by modern scholars for the origin of the old Roman creed.</w:t>
      </w:r>
    </w:p>
    <w:p w14:paraId="3C86502A">
      <w:pPr>
        <w:rPr>
          <w:rFonts w:hint="eastAsia"/>
        </w:rPr>
      </w:pPr>
      <w:r>
        <w:rPr>
          <w:rFonts w:hint="eastAsia"/>
        </w:rPr>
        <w:t>第二世纪的第三个二十五年，并非现代学者为古罗马信经起源所建议的最早日期，而是几乎最晚的日期。</w:t>
      </w:r>
    </w:p>
    <w:p w14:paraId="67A5FB76">
      <w:pPr>
        <w:rPr>
          <w:rFonts w:hint="eastAsia"/>
        </w:rPr>
      </w:pPr>
      <w:r>
        <w:rPr>
          <w:rFonts w:hint="eastAsia"/>
        </w:rPr>
        <w:t>The question of an earlier dating depends to a considerable extent upon the question whether the creed does or does not exhibit a polemic character.</w:t>
      </w:r>
    </w:p>
    <w:p w14:paraId="087F4B2E">
      <w:pPr>
        <w:rPr>
          <w:rFonts w:hint="eastAsia"/>
        </w:rPr>
      </w:pPr>
      <w:r>
        <w:rPr>
          <w:rFonts w:hint="eastAsia"/>
        </w:rPr>
        <w:t>更早定年的问题，在很大程度上取决于该信经是否表现出辩论的特征。</w:t>
      </w:r>
    </w:p>
    <w:p w14:paraId="17526ED0">
      <w:pPr>
        <w:rPr>
          <w:rFonts w:hint="eastAsia"/>
        </w:rPr>
      </w:pPr>
      <w:r>
        <w:rPr>
          <w:rFonts w:hint="eastAsia"/>
        </w:rPr>
        <w:t>McGiffert detects an anti-Marcionitic purpose in the creed, and places the date between A.D. 150 and 175; but a non-polemic interpretation is favored by Harnack5 and Kattenbusch.6</w:t>
      </w:r>
    </w:p>
    <w:p w14:paraId="14FAE839">
      <w:pPr>
        <w:rPr>
          <w:rFonts w:hint="eastAsia"/>
        </w:rPr>
      </w:pPr>
      <w:r>
        <w:rPr>
          <w:rFonts w:hint="eastAsia"/>
        </w:rPr>
        <w:t>麦吉弗特在该信经中发现了一个反马吉安的目的，并将日期定在公元150至175年之间；但哈纳克5和卡滕布施6则倾向于一种非辩论性的解释。</w:t>
      </w:r>
    </w:p>
    <w:p w14:paraId="32E2C608">
      <w:pPr>
        <w:rPr>
          <w:rFonts w:hint="eastAsia"/>
        </w:rPr>
      </w:pPr>
      <w:r>
        <w:rPr>
          <w:rFonts w:hint="eastAsia"/>
        </w:rPr>
        <w:t>The creed, says Harnack, "originated in the missionary and catechetical function of the Church, and was at first purely a baptismal creed."7</w:t>
      </w:r>
    </w:p>
    <w:p w14:paraId="49E465A9">
      <w:pPr>
        <w:rPr>
          <w:rFonts w:hint="eastAsia"/>
        </w:rPr>
      </w:pPr>
      <w:r>
        <w:rPr>
          <w:rFonts w:hint="eastAsia"/>
        </w:rPr>
        <w:t>哈纳克说，该信经“起源于教会的宣教和教理问答功能，最初纯粹是一个洗礼信经。”7</w:t>
      </w:r>
    </w:p>
    <w:p w14:paraId="2BC859B8">
      <w:pPr>
        <w:rPr>
          <w:rFonts w:hint="eastAsia"/>
        </w:rPr>
      </w:pPr>
      <w:r>
        <w:rPr>
          <w:rFonts w:hint="eastAsia"/>
        </w:rPr>
        <w:t>Surely this latter view is more likely to be correct.</w:t>
      </w:r>
    </w:p>
    <w:p w14:paraId="6699ED15">
      <w:pPr>
        <w:rPr>
          <w:rFonts w:hint="eastAsia"/>
        </w:rPr>
      </w:pPr>
      <w:r>
        <w:rPr>
          <w:rFonts w:hint="eastAsia"/>
        </w:rPr>
        <w:t>当然，后一种观点更可能是正确的。</w:t>
      </w:r>
    </w:p>
    <w:p w14:paraId="7D963AB5">
      <w:pPr>
        <w:rPr>
          <w:rFonts w:hint="eastAsia"/>
        </w:rPr>
      </w:pPr>
      <w:r>
        <w:rPr>
          <w:rFonts w:hint="eastAsia"/>
        </w:rPr>
        <w:t>A polemic anti-Gnostic purpose would hardly have failed to appear much more clearly if it had actually been present.</w:t>
      </w:r>
    </w:p>
    <w:p w14:paraId="1F6E950C">
      <w:pPr>
        <w:rPr>
          <w:rFonts w:hint="eastAsia"/>
        </w:rPr>
      </w:pPr>
      <w:r>
        <w:rPr>
          <w:rFonts w:hint="eastAsia"/>
        </w:rPr>
        <w:t>一个辩论性的反诺斯底目的，如果它真的存在，几乎不可能不更清楚地显现出来。</w:t>
      </w:r>
    </w:p>
    <w:p w14:paraId="25289F3C">
      <w:pPr>
        <w:rPr>
          <w:rFonts w:hint="eastAsia"/>
        </w:rPr>
      </w:pPr>
      <w:r>
        <w:rPr>
          <w:rFonts w:hint="eastAsia"/>
        </w:rPr>
        <w:t>There is no reason, therefore, to place the creed later than the emergence of the great Gnostic systems; so far as the internal evidence goes, it might be put at a very much earlier time.</w:t>
      </w:r>
    </w:p>
    <w:p w14:paraId="3E23D371">
      <w:pPr>
        <w:rPr>
          <w:rFonts w:hint="eastAsia"/>
        </w:rPr>
      </w:pPr>
      <w:r>
        <w:rPr>
          <w:rFonts w:hint="eastAsia"/>
        </w:rPr>
        <w:t>因此，没有理由将该信经置于伟大的诺斯底体系出现之后；就内部证据而言，它可以被放在一个远为更早的时间。</w:t>
      </w:r>
    </w:p>
    <w:p w14:paraId="24EC9802">
      <w:pPr>
        <w:rPr>
          <w:rFonts w:hint="eastAsia"/>
        </w:rPr>
      </w:pPr>
      <w:r>
        <w:rPr>
          <w:rFonts w:hint="eastAsia"/>
        </w:rPr>
        <w:t>Striking parallels with the creed can be detected in writers whose activity lies wholly or partly in the former half of the second century, especially in Justin Martyr and in Ignatius.</w:t>
      </w:r>
    </w:p>
    <w:p w14:paraId="6A1A5C03">
      <w:pPr>
        <w:rPr>
          <w:rFonts w:hint="eastAsia"/>
        </w:rPr>
      </w:pPr>
      <w:r>
        <w:rPr>
          <w:rFonts w:hint="eastAsia"/>
        </w:rPr>
        <w:t>在活动全部或部分位于第二世纪前半叶的作家中，特别是殉道者游斯丁和伊格那丢，可以发现与该信经显著的平行之处。</w:t>
      </w:r>
    </w:p>
    <w:p w14:paraId="4D7A80C2">
      <w:pPr>
        <w:rPr>
          <w:rFonts w:hint="eastAsia"/>
        </w:rPr>
      </w:pPr>
      <w:r>
        <w:rPr>
          <w:rFonts w:hint="eastAsia"/>
        </w:rPr>
        <w:t>If such parallels are to be interpreted as indicating dependence upon the creed itself, then the creed must have been produced as early as A.D. 100.</w:t>
      </w:r>
    </w:p>
    <w:p w14:paraId="2AB02396">
      <w:pPr>
        <w:rPr>
          <w:rFonts w:hint="eastAsia"/>
        </w:rPr>
      </w:pPr>
      <w:r>
        <w:rPr>
          <w:rFonts w:hint="eastAsia"/>
        </w:rPr>
        <w:t>如果这样的平行被解释为表明对信经本身的依赖，那么该信经必定是在公元100年左右产生的。</w:t>
      </w:r>
    </w:p>
    <w:p w14:paraId="2EADF8AD">
      <w:pPr>
        <w:rPr>
          <w:rFonts w:hint="eastAsia"/>
        </w:rPr>
      </w:pPr>
      <w:r>
        <w:rPr>
          <w:rFonts w:hint="eastAsia"/>
        </w:rPr>
        <w:t>Moreover, the simplicity of form, and especially the brevity, /pg. 5/ of the creed speak strongly for a high antiquity.</w:t>
      </w:r>
    </w:p>
    <w:p w14:paraId="2AD17513">
      <w:pPr>
        <w:rPr>
          <w:rFonts w:hint="eastAsia"/>
        </w:rPr>
      </w:pPr>
      <w:r>
        <w:rPr>
          <w:rFonts w:hint="eastAsia"/>
        </w:rPr>
        <w:t>此外，信经形式的简单，特别是其简短，强烈地表明其年代久远。</w:t>
      </w:r>
    </w:p>
    <w:p w14:paraId="3D0AD365">
      <w:pPr>
        <w:rPr>
          <w:rFonts w:hint="eastAsia"/>
        </w:rPr>
      </w:pPr>
      <w:r>
        <w:rPr>
          <w:rFonts w:hint="eastAsia"/>
        </w:rPr>
        <w:t>Could a compiler of A.D. 150 have resisted the temptation of guarding the faith definitely against heresy?8</w:t>
      </w:r>
    </w:p>
    <w:p w14:paraId="26714B8F">
      <w:pPr>
        <w:rPr>
          <w:rFonts w:hint="eastAsia"/>
        </w:rPr>
      </w:pPr>
      <w:r>
        <w:rPr>
          <w:rFonts w:hint="eastAsia"/>
        </w:rPr>
        <w:t>一个公元150年的编纂者，可能抵挡得住明确地保护信仰免受异端侵袭的诱惑吗？8</w:t>
      </w:r>
    </w:p>
    <w:p w14:paraId="00334F62">
      <w:pPr>
        <w:rPr>
          <w:rFonts w:hint="eastAsia"/>
        </w:rPr>
      </w:pPr>
      <w:r>
        <w:rPr>
          <w:rFonts w:hint="eastAsia"/>
        </w:rPr>
        <w:t>This question of date is not so important as might at first sight be supposed.</w:t>
      </w:r>
    </w:p>
    <w:p w14:paraId="6CC3B170">
      <w:pPr>
        <w:rPr>
          <w:rFonts w:hint="eastAsia"/>
        </w:rPr>
      </w:pPr>
      <w:r>
        <w:rPr>
          <w:rFonts w:hint="eastAsia"/>
        </w:rPr>
        <w:t>这个日期的问题，并不像乍看之下所设想的那么重要。</w:t>
      </w:r>
    </w:p>
    <w:p w14:paraId="42A2BDC3">
      <w:pPr>
        <w:rPr>
          <w:rFonts w:hint="eastAsia"/>
        </w:rPr>
      </w:pPr>
      <w:r>
        <w:rPr>
          <w:rFonts w:hint="eastAsia"/>
        </w:rPr>
        <w:t>For even if the creed itself was not produced until a later time, the parallels in the early writers show that creed-like statements were prevalent in their day and that these creed-like statements included the virgin birth.</w:t>
      </w:r>
    </w:p>
    <w:p w14:paraId="452865EE">
      <w:pPr>
        <w:rPr>
          <w:rFonts w:hint="eastAsia"/>
        </w:rPr>
      </w:pPr>
      <w:r>
        <w:rPr>
          <w:rFonts w:hint="eastAsia"/>
        </w:rPr>
        <w:t>因为即使信经本身直到后来才产生，早期作家中的平行之处也表明，在他们的时代，类似信经的陈述是普遍的，并且这些类似信经的陈述包含了童贞女之生。</w:t>
      </w:r>
    </w:p>
    <w:p w14:paraId="4B535B60">
      <w:pPr>
        <w:rPr>
          <w:rFonts w:hint="eastAsia"/>
        </w:rPr>
      </w:pPr>
      <w:r>
        <w:rPr>
          <w:rFonts w:hint="eastAsia"/>
        </w:rPr>
        <w:t>It is merely a question, therefore, whether in those early formulations we have actual literary dependence upon the completed Apostles' Creed, or whether they represent rather the process by which the Apostles' Creed finally was compiled.</w:t>
      </w:r>
    </w:p>
    <w:p w14:paraId="1DB6174E">
      <w:pPr>
        <w:rPr>
          <w:rFonts w:hint="eastAsia"/>
        </w:rPr>
      </w:pPr>
      <w:r>
        <w:rPr>
          <w:rFonts w:hint="eastAsia"/>
        </w:rPr>
        <w:t>因此，这仅仅是一个问题，即在那些早期的表述中，我们是看到了对完成的使徒信经的实际文献依赖，还是它们毋宁说代表了使徒信经最终被汇编的过程。</w:t>
      </w:r>
    </w:p>
    <w:p w14:paraId="552D14E2">
      <w:pPr>
        <w:rPr>
          <w:rFonts w:hint="eastAsia"/>
        </w:rPr>
      </w:pPr>
      <w:r>
        <w:rPr>
          <w:rFonts w:hint="eastAsia"/>
        </w:rPr>
        <w:t>In either case, the virgin birth appears in a central place in the faith of the Church.</w:t>
      </w:r>
    </w:p>
    <w:p w14:paraId="257B4F63">
      <w:pPr>
        <w:rPr>
          <w:rFonts w:hint="eastAsia"/>
        </w:rPr>
      </w:pPr>
      <w:r>
        <w:rPr>
          <w:rFonts w:hint="eastAsia"/>
        </w:rPr>
        <w:t>无论在哪种情况下，童贞女之生都在教会的信仰中占据一个中心位置。</w:t>
      </w:r>
    </w:p>
    <w:p w14:paraId="26C4474D">
      <w:pPr>
        <w:rPr>
          <w:rFonts w:hint="eastAsia"/>
        </w:rPr>
      </w:pPr>
      <w:r>
        <w:rPr>
          <w:rFonts w:hint="eastAsia"/>
        </w:rPr>
        <w:t>Certainly if the Apostles' Creed was produced as late as A.D. 150, it is by no means the earliest second-century witness to the virgin birth.9</w:t>
      </w:r>
    </w:p>
    <w:p w14:paraId="2F0A652E">
      <w:pPr>
        <w:rPr>
          <w:rFonts w:hint="eastAsia"/>
        </w:rPr>
      </w:pPr>
      <w:r>
        <w:rPr>
          <w:rFonts w:hint="eastAsia"/>
        </w:rPr>
        <w:t>当然，如果使徒信经直到公元150年才产生，它绝不是第二世纪对童贞女之生最早的见证。9</w:t>
      </w:r>
    </w:p>
    <w:p w14:paraId="289658AC">
      <w:pPr>
        <w:rPr>
          <w:rFonts w:hint="eastAsia"/>
        </w:rPr>
      </w:pPr>
      <w:r>
        <w:rPr>
          <w:rFonts w:hint="eastAsia"/>
        </w:rPr>
        <w:t>Justin Martyr, writing at about the middle of the century, regards the virgin birth as of fundamental importance, and defends it at length against Jewish and pagan objections.</w:t>
      </w:r>
    </w:p>
    <w:p w14:paraId="64CEBCC7">
      <w:pPr>
        <w:rPr>
          <w:rFonts w:hint="eastAsia"/>
        </w:rPr>
      </w:pPr>
      <w:r>
        <w:rPr>
          <w:rFonts w:hint="eastAsia"/>
        </w:rPr>
        <w:t>殉道者游斯丁，在该世纪中叶写作，认为童贞女之生至关重要，并长篇大论地为其辩护，以对抗犹太和异教的反对意见。</w:t>
      </w:r>
    </w:p>
    <w:p w14:paraId="426CCC59">
      <w:pPr>
        <w:rPr>
          <w:rFonts w:hint="eastAsia"/>
        </w:rPr>
      </w:pPr>
      <w:r>
        <w:rPr>
          <w:rFonts w:hint="eastAsia"/>
        </w:rPr>
        <w:t>If he knew the Apostles' Creed, his insistence upon the virgin birth requires no comment.</w:t>
      </w:r>
    </w:p>
    <w:p w14:paraId="1A26902B">
      <w:pPr>
        <w:rPr>
          <w:rFonts w:hint="eastAsia"/>
        </w:rPr>
      </w:pPr>
      <w:r>
        <w:rPr>
          <w:rFonts w:hint="eastAsia"/>
        </w:rPr>
        <w:t>如果他知道使徒信经，他对童贞女之生的坚持就不需要评论。</w:t>
      </w:r>
    </w:p>
    <w:p w14:paraId="569143A0">
      <w:pPr>
        <w:rPr>
          <w:rFonts w:hint="eastAsia"/>
        </w:rPr>
      </w:pPr>
      <w:r>
        <w:rPr>
          <w:rFonts w:hint="eastAsia"/>
        </w:rPr>
        <w:t>But even if he did not know the creed in its trinitarian form, he bears testimony to the existence of a Christological summary in which the virgin birth had a place.10</w:t>
      </w:r>
    </w:p>
    <w:p w14:paraId="01262A69">
      <w:pPr>
        <w:rPr>
          <w:rFonts w:hint="eastAsia"/>
        </w:rPr>
      </w:pPr>
      <w:r>
        <w:rPr>
          <w:rFonts w:hint="eastAsia"/>
        </w:rPr>
        <w:t>但即使他不知道三一形式的信经，他也为一种基督论摘要的存在作了见证，其中童贞女之生占有一席之地。10</w:t>
      </w:r>
    </w:p>
    <w:p w14:paraId="67036BBE">
      <w:pPr>
        <w:rPr>
          <w:rFonts w:hint="eastAsia"/>
        </w:rPr>
      </w:pPr>
      <w:r>
        <w:rPr>
          <w:rFonts w:hint="eastAsia"/>
        </w:rPr>
        <w:t>The virgin birth comes naturally into his mind when he thinks of the fundamental facts of the life of Christ; and in one passage it appears rather clearly as part of a regular formula of exorcism.11</w:t>
      </w:r>
    </w:p>
    <w:p w14:paraId="6BA5B87D">
      <w:pPr>
        <w:rPr>
          <w:rFonts w:hint="eastAsia"/>
        </w:rPr>
      </w:pPr>
      <w:r>
        <w:rPr>
          <w:rFonts w:hint="eastAsia"/>
        </w:rPr>
        <w:t>当他想到基督生平的基本事实时，童贞女之生很自然地浮现在他的脑海中；并且在一处经文中，它相当清楚地作为一种常规驱魔公式的一部分出现。11</w:t>
      </w:r>
    </w:p>
    <w:p w14:paraId="1FD53F91">
      <w:pPr>
        <w:rPr>
          <w:rFonts w:hint="eastAsia"/>
        </w:rPr>
      </w:pPr>
      <w:r>
        <w:rPr>
          <w:rFonts w:hint="eastAsia"/>
        </w:rPr>
        <w:t>As indicating the common belief of the Church a formula of exorcism is perhaps only less valuable than a baptismal confession.</w:t>
      </w:r>
    </w:p>
    <w:p w14:paraId="3CAC6705">
      <w:pPr>
        <w:rPr>
          <w:rFonts w:hint="eastAsia"/>
        </w:rPr>
      </w:pPr>
      <w:r>
        <w:rPr>
          <w:rFonts w:hint="eastAsia"/>
        </w:rPr>
        <w:t>作为表明教会共同信仰的，一个驱魔公式的价值，或许只比一个洗礼认信稍逊。</w:t>
      </w:r>
    </w:p>
    <w:p w14:paraId="2FBFE406">
      <w:pPr>
        <w:rPr>
          <w:rFonts w:hint="eastAsia"/>
        </w:rPr>
      </w:pPr>
      <w:r>
        <w:rPr>
          <w:rFonts w:hint="eastAsia"/>
        </w:rPr>
        <w:t>The details which it contains are mentioned not because of any particular relevancy under the circumstances, but merely as essential elements of the Christian conception of Christ.</w:t>
      </w:r>
    </w:p>
    <w:p w14:paraId="14664CF5">
      <w:pPr>
        <w:rPr>
          <w:rFonts w:hint="eastAsia"/>
        </w:rPr>
      </w:pPr>
      <w:r>
        <w:rPr>
          <w:rFonts w:hint="eastAsia"/>
        </w:rPr>
        <w:t>它所包含的细节被提及，并非因为在特定情况下有任何特别的关联，而仅仅是因为它们是基督徒关于基督观念的基本元素。</w:t>
      </w:r>
    </w:p>
    <w:p w14:paraId="258B1750">
      <w:pPr>
        <w:rPr>
          <w:rFonts w:hint="eastAsia"/>
        </w:rPr>
      </w:pPr>
      <w:r>
        <w:rPr>
          <w:rFonts w:hint="eastAsia"/>
        </w:rPr>
        <w:t>They are necessary to define His "name." /pg. 6/ Aristides, whose "Apology"12 may perhaps be dated at about A.D. 140,13 regarded the virgin birth as one of the fundamental facts of Christianity.14</w:t>
      </w:r>
    </w:p>
    <w:p w14:paraId="02C40D81">
      <w:pPr>
        <w:rPr>
          <w:rFonts w:hint="eastAsia"/>
        </w:rPr>
      </w:pPr>
      <w:r>
        <w:rPr>
          <w:rFonts w:hint="eastAsia"/>
        </w:rPr>
        <w:t>它们对于定义祂的“名”是必要的。亚里斯提德，其《辩护词》12或许可定年在约公元140年，13认为童贞女之生是基督教的基本事实之一。14</w:t>
      </w:r>
    </w:p>
    <w:p w14:paraId="5DD2129B">
      <w:pPr>
        <w:rPr>
          <w:rFonts w:hint="eastAsia"/>
        </w:rPr>
      </w:pPr>
      <w:r>
        <w:rPr>
          <w:rFonts w:hint="eastAsia"/>
        </w:rPr>
        <w:t>Rendel Harris15 supposes that the virgin birth formed part of the symbolum fidei as Aristides knew it.</w:t>
      </w:r>
    </w:p>
    <w:p w14:paraId="7B1B239F">
      <w:pPr>
        <w:rPr>
          <w:rFonts w:hint="eastAsia"/>
        </w:rPr>
      </w:pPr>
      <w:r>
        <w:rPr>
          <w:rFonts w:hint="eastAsia"/>
        </w:rPr>
        <w:t>伦德尔·哈里斯15假设，童贞女之生构成了亚里斯提德所知的信仰象征（symbolum fidei）的一部分。</w:t>
      </w:r>
    </w:p>
    <w:p w14:paraId="63F16336">
      <w:pPr>
        <w:rPr>
          <w:rFonts w:hint="eastAsia"/>
        </w:rPr>
      </w:pPr>
      <w:r>
        <w:rPr>
          <w:rFonts w:hint="eastAsia"/>
        </w:rPr>
        <w:t>At any rate, it is given a place by Aristides in a very brief Christological summary.</w:t>
      </w:r>
    </w:p>
    <w:p w14:paraId="0097AF1E">
      <w:pPr>
        <w:rPr>
          <w:rFonts w:hint="eastAsia"/>
        </w:rPr>
      </w:pPr>
      <w:r>
        <w:rPr>
          <w:rFonts w:hint="eastAsia"/>
        </w:rPr>
        <w:t>无论如何，亚里斯提德在一个非常简短的基督论摘要中，给予了它一席之地。</w:t>
      </w:r>
    </w:p>
    <w:p w14:paraId="38E993D4">
      <w:pPr>
        <w:rPr>
          <w:rFonts w:hint="eastAsia"/>
        </w:rPr>
      </w:pPr>
      <w:r>
        <w:rPr>
          <w:rFonts w:hint="eastAsia"/>
        </w:rPr>
        <w:t>It appears clearly as one of the essential facts.</w:t>
      </w:r>
    </w:p>
    <w:p w14:paraId="180A95CF">
      <w:pPr>
        <w:rPr>
          <w:rFonts w:hint="eastAsia"/>
        </w:rPr>
      </w:pPr>
      <w:r>
        <w:rPr>
          <w:rFonts w:hint="eastAsia"/>
        </w:rPr>
        <w:t>它清楚地作为基本事实之一出现。</w:t>
      </w:r>
    </w:p>
    <w:p w14:paraId="53E12474">
      <w:pPr>
        <w:rPr>
          <w:rFonts w:hint="eastAsia"/>
        </w:rPr>
      </w:pPr>
      <w:r>
        <w:rPr>
          <w:rFonts w:hint="eastAsia"/>
        </w:rPr>
        <w:t>Ignatius, bishop of Syrian Antioch, who was martyred not later than A.D. 117, mentions the virgin birth clearly in several passages.16</w:t>
      </w:r>
    </w:p>
    <w:p w14:paraId="247F1653">
      <w:pPr>
        <w:rPr>
          <w:rFonts w:hint="eastAsia"/>
        </w:rPr>
      </w:pPr>
      <w:r>
        <w:rPr>
          <w:rFonts w:hint="eastAsia"/>
        </w:rPr>
        <w:t>叙利亚安提阿的主教伊格那丢，不晚于公元117年殉道，在几处经文中清楚地提到了童贞女之生。16</w:t>
      </w:r>
    </w:p>
    <w:p w14:paraId="2E2D1ABC">
      <w:pPr>
        <w:rPr>
          <w:rFonts w:hint="eastAsia"/>
        </w:rPr>
      </w:pPr>
      <w:r>
        <w:rPr>
          <w:rFonts w:hint="eastAsia"/>
        </w:rPr>
        <w:t>It is perfectly evident from these passages that Ignatius regarded the virginity of Mary as one of the essential facts about Christ.</w:t>
      </w:r>
    </w:p>
    <w:p w14:paraId="553A992E">
      <w:pPr>
        <w:rPr>
          <w:rFonts w:hint="eastAsia"/>
        </w:rPr>
      </w:pPr>
      <w:r>
        <w:rPr>
          <w:rFonts w:hint="eastAsia"/>
        </w:rPr>
        <w:t>从这些经文中完全可以清楚地看出，伊格那丢将马利亚的童贞视为关于基督的一个基本事实。</w:t>
      </w:r>
    </w:p>
    <w:p w14:paraId="27096805">
      <w:pPr>
        <w:rPr>
          <w:rFonts w:hint="eastAsia"/>
        </w:rPr>
      </w:pPr>
      <w:r>
        <w:rPr>
          <w:rFonts w:hint="eastAsia"/>
        </w:rPr>
        <w:t>It is one of the "mysteries to be shouted aloud," one of the mysteries which were prepared by God in silence but now proclaimed to the ages by the wondrous star in the heavens.</w:t>
      </w:r>
    </w:p>
    <w:p w14:paraId="1D39E86D">
      <w:pPr>
        <w:rPr>
          <w:rFonts w:hint="eastAsia"/>
        </w:rPr>
      </w:pPr>
      <w:r>
        <w:rPr>
          <w:rFonts w:hint="eastAsia"/>
        </w:rPr>
        <w:t>它是“当大声宣扬的奥秘”之一，是上帝在静默中预备，但现今由天上奇妙的星向各世代宣告的奥秘之一。</w:t>
      </w:r>
    </w:p>
    <w:p w14:paraId="6DD5E9D9">
      <w:pPr>
        <w:rPr>
          <w:rFonts w:hint="eastAsia"/>
        </w:rPr>
      </w:pPr>
      <w:r>
        <w:rPr>
          <w:rFonts w:hint="eastAsia"/>
        </w:rPr>
        <w:t>In one passage17 the virgin birth forms part of a summary of the chief facts about Christ which is of the same general character as the summary which we detected in Justin Martyr.</w:t>
      </w:r>
    </w:p>
    <w:p w14:paraId="1420EE9E">
      <w:pPr>
        <w:rPr>
          <w:rFonts w:hint="eastAsia"/>
        </w:rPr>
      </w:pPr>
      <w:r>
        <w:rPr>
          <w:rFonts w:hint="eastAsia"/>
        </w:rPr>
        <w:t>在一处经文17中，童贞女之生构成了一个关于基督主要事实的摘要的一部分，这个摘要与我们在殉道者游斯丁那里发现的摘要，具有相同的普遍特征。</w:t>
      </w:r>
    </w:p>
    <w:p w14:paraId="296CC66C">
      <w:pPr>
        <w:rPr>
          <w:rFonts w:hint="eastAsia"/>
        </w:rPr>
      </w:pPr>
      <w:r>
        <w:rPr>
          <w:rFonts w:hint="eastAsia"/>
        </w:rPr>
        <w:t>Harnack is therefore justified in saying that "Ignatius has freely reproduced a 'kerygma' of Christ which seems, in essentials, to be of a fairly /pg. 7/ definite historical character and which contained, inter alia, the Virgin Birth, Pontius Pilate, and the •BX2"&lt;,&lt;."18</w:t>
      </w:r>
    </w:p>
    <w:p w14:paraId="20F22B0F">
      <w:pPr>
        <w:rPr>
          <w:rFonts w:hint="eastAsia"/>
        </w:rPr>
      </w:pPr>
      <w:r>
        <w:rPr>
          <w:rFonts w:hint="eastAsia"/>
        </w:rPr>
        <w:t>因此，哈纳克有理由说：“伊格那丢自由地重现了一个关于基督的‘宣讲’（kerygma），这个宣讲在本质上似乎具有相当明确的历史特征，并且其中包含了童贞女之生、本丢·彼拉多，以及•BX2"&lt;,&lt;。”18</w:t>
      </w:r>
    </w:p>
    <w:p w14:paraId="3FCC61E1">
      <w:pPr>
        <w:rPr>
          <w:rFonts w:hint="eastAsia"/>
        </w:rPr>
      </w:pPr>
      <w:r>
        <w:rPr>
          <w:rFonts w:hint="eastAsia"/>
        </w:rPr>
        <w:t>The full importance of the testimony which Ignatius bears to the virgin birth can be appreciated only when the general purpose of his epistles is borne in mind.19</w:t>
      </w:r>
    </w:p>
    <w:p w14:paraId="29946C37">
      <w:pPr>
        <w:rPr>
          <w:rFonts w:hint="eastAsia"/>
        </w:rPr>
      </w:pPr>
      <w:r>
        <w:rPr>
          <w:rFonts w:hint="eastAsia"/>
        </w:rPr>
        <w:t>只有当牢记伊格那丢书信的普遍目的时，才能完全体会他为童贞女之生所作见证的全部重要性。19</w:t>
      </w:r>
    </w:p>
    <w:p w14:paraId="5F3F487B">
      <w:pPr>
        <w:rPr>
          <w:rFonts w:hint="eastAsia"/>
        </w:rPr>
      </w:pPr>
      <w:r>
        <w:rPr>
          <w:rFonts w:hint="eastAsia"/>
        </w:rPr>
        <w:t>Ignatius is arguing against docetists; to refute them it was not necessary to prove the virgin birth of Christ, but only to prove His real birth.</w:t>
      </w:r>
    </w:p>
    <w:p w14:paraId="7F9782A0">
      <w:pPr>
        <w:rPr>
          <w:rFonts w:hint="eastAsia"/>
        </w:rPr>
      </w:pPr>
      <w:r>
        <w:rPr>
          <w:rFonts w:hint="eastAsia"/>
        </w:rPr>
        <w:t>伊格那丢在与幻影论者辩论；要驳斥他们，不必证明基督的童贞女之生，只需证明祂的真实出生。</w:t>
      </w:r>
    </w:p>
    <w:p w14:paraId="63417BAF">
      <w:pPr>
        <w:rPr>
          <w:rFonts w:hint="eastAsia"/>
        </w:rPr>
      </w:pPr>
      <w:r>
        <w:rPr>
          <w:rFonts w:hint="eastAsia"/>
        </w:rPr>
        <w:t>"Born of a woman" would have been sufficient; indeed it might seem to be a more emphatic contradiction of docetism than "born of a virgin."</w:t>
      </w:r>
    </w:p>
    <w:p w14:paraId="5E8D574D">
      <w:pPr>
        <w:rPr>
          <w:rFonts w:hint="eastAsia"/>
        </w:rPr>
      </w:pPr>
      <w:r>
        <w:rPr>
          <w:rFonts w:hint="eastAsia"/>
        </w:rPr>
        <w:t>“为女子所生”就足够了；实际上，它似乎比“为童女所生”更能有力地反驳幻影论。</w:t>
      </w:r>
    </w:p>
    <w:p w14:paraId="1802DC42">
      <w:pPr>
        <w:rPr>
          <w:rFonts w:hint="eastAsia"/>
        </w:rPr>
      </w:pPr>
      <w:r>
        <w:rPr>
          <w:rFonts w:hint="eastAsia"/>
        </w:rPr>
        <w:t>Yet in Smyrn., i.1 it is the latter phrase which Ignatius uses.</w:t>
      </w:r>
    </w:p>
    <w:p w14:paraId="34592D9A">
      <w:pPr>
        <w:rPr>
          <w:rFonts w:hint="eastAsia"/>
        </w:rPr>
      </w:pPr>
      <w:r>
        <w:rPr>
          <w:rFonts w:hint="eastAsia"/>
        </w:rPr>
        <w:t>然而，在士每拿书第一章第一节，伊格那丢使用的是后一个短语。</w:t>
      </w:r>
    </w:p>
    <w:p w14:paraId="03366710">
      <w:pPr>
        <w:rPr>
          <w:rFonts w:hint="eastAsia"/>
        </w:rPr>
      </w:pPr>
      <w:r>
        <w:rPr>
          <w:rFonts w:hint="eastAsia"/>
        </w:rPr>
        <w:t>The phrase seems to slip naturally from his pen.20</w:t>
      </w:r>
    </w:p>
    <w:p w14:paraId="0F750637">
      <w:pPr>
        <w:rPr>
          <w:rFonts w:hint="eastAsia"/>
        </w:rPr>
      </w:pPr>
      <w:r>
        <w:rPr>
          <w:rFonts w:hint="eastAsia"/>
        </w:rPr>
        <w:t>这个短语似乎很自然地从他笔下溜出来。20</w:t>
      </w:r>
    </w:p>
    <w:p w14:paraId="22972AC8">
      <w:pPr>
        <w:rPr>
          <w:rFonts w:hint="eastAsia"/>
        </w:rPr>
      </w:pPr>
      <w:r>
        <w:rPr>
          <w:rFonts w:hint="eastAsia"/>
        </w:rPr>
        <w:t>He does not appear to be under the slightest necessity of defending it; apparently the opponents themselves accepted the virgin birth as over against an ordinary birth, but regarded it, as they did every other event in the earthly life of Christ, as a mere semblance.</w:t>
      </w:r>
    </w:p>
    <w:p w14:paraId="22B5CDD0">
      <w:pPr>
        <w:rPr>
          <w:rFonts w:hint="eastAsia"/>
        </w:rPr>
      </w:pPr>
      <w:r>
        <w:rPr>
          <w:rFonts w:hint="eastAsia"/>
        </w:rPr>
        <w:t>他似乎丝毫没有必要为其辩护；显然，反对者们自己也接受了童贞女之生，而不是普通的出生，但他们将其，就像他们对待基督地上生活中的每一个其他事件一样，视为一个纯粹的幻象。</w:t>
      </w:r>
    </w:p>
    <w:p w14:paraId="3EBE67A4">
      <w:pPr>
        <w:rPr>
          <w:rFonts w:hint="eastAsia"/>
        </w:rPr>
      </w:pPr>
      <w:r>
        <w:rPr>
          <w:rFonts w:hint="eastAsia"/>
        </w:rPr>
        <w:t>Ignatius clearly gives the impression that in his day the virgin birth was far beyond the reach of controversy, both in Antioch and in Asia Minor.</w:t>
      </w:r>
    </w:p>
    <w:p w14:paraId="03B8C0D1">
      <w:pPr>
        <w:rPr>
          <w:rFonts w:hint="eastAsia"/>
        </w:rPr>
      </w:pPr>
      <w:r>
        <w:rPr>
          <w:rFonts w:hint="eastAsia"/>
        </w:rPr>
        <w:t>伊格那丢清楚地给人留下这样的印象：在他那个时代，无论是在安提阿还是在小亚细亚，童贞女之生都远超争议的范围。</w:t>
      </w:r>
    </w:p>
    <w:p w14:paraId="1C51DA84">
      <w:pPr>
        <w:rPr>
          <w:rFonts w:hint="eastAsia"/>
        </w:rPr>
      </w:pPr>
      <w:r>
        <w:rPr>
          <w:rFonts w:hint="eastAsia"/>
        </w:rPr>
        <w:t>Other errors had to be combated, but not an error which would make Jesus the son of Joseph by ordinary generation.</w:t>
      </w:r>
    </w:p>
    <w:p w14:paraId="76506AB9">
      <w:pPr>
        <w:rPr>
          <w:rFonts w:hint="eastAsia"/>
        </w:rPr>
      </w:pPr>
      <w:r>
        <w:rPr>
          <w:rFonts w:hint="eastAsia"/>
        </w:rPr>
        <w:t>其他的错误必须被 combating，但不是一个会使耶稣成为约瑟通过普通生育所生之子的错误。</w:t>
      </w:r>
    </w:p>
    <w:p w14:paraId="3F0E9ECD">
      <w:pPr>
        <w:rPr>
          <w:rFonts w:hint="eastAsia"/>
        </w:rPr>
      </w:pPr>
      <w:r>
        <w:rPr>
          <w:rFonts w:hint="eastAsia"/>
        </w:rPr>
        <w:t>The testimony of Ignatius, therefore, is unequivocal.</w:t>
      </w:r>
    </w:p>
    <w:p w14:paraId="20577799">
      <w:pPr>
        <w:rPr>
          <w:rFonts w:hint="eastAsia"/>
        </w:rPr>
      </w:pPr>
      <w:r>
        <w:rPr>
          <w:rFonts w:hint="eastAsia"/>
        </w:rPr>
        <w:t>因此，伊格那丢的见证是明确的。</w:t>
      </w:r>
    </w:p>
    <w:p w14:paraId="38A891F6">
      <w:pPr>
        <w:rPr>
          <w:rFonts w:hint="eastAsia"/>
        </w:rPr>
      </w:pPr>
      <w:r>
        <w:rPr>
          <w:rFonts w:hint="eastAsia"/>
        </w:rPr>
        <w:t>At about A.D. 110 belief in the virgin birth was no new thing; it was not a thing that had to be established by argument, but had its roots deep in the life of the Church.</w:t>
      </w:r>
    </w:p>
    <w:p w14:paraId="621787AD">
      <w:pPr>
        <w:rPr>
          <w:rFonts w:hint="eastAsia"/>
        </w:rPr>
      </w:pPr>
      <w:r>
        <w:rPr>
          <w:rFonts w:hint="eastAsia"/>
        </w:rPr>
        <w:t>约在公元110年，对童贞女之生的信仰并非新事物；它不是一件需要通过论证来确立的事，而是深植于教会生活之中。</w:t>
      </w:r>
    </w:p>
    <w:p w14:paraId="01572EA4">
      <w:pPr>
        <w:rPr>
          <w:rFonts w:hint="eastAsia"/>
        </w:rPr>
      </w:pPr>
      <w:r>
        <w:rPr>
          <w:rFonts w:hint="eastAsia"/>
        </w:rPr>
        <w:t>The value of this testimony, moreover, is enormously enhanced by the position and character of the person by whom it is borne.</w:t>
      </w:r>
    </w:p>
    <w:p w14:paraId="4B11A4E9">
      <w:pPr>
        <w:rPr>
          <w:rFonts w:hint="eastAsia"/>
        </w:rPr>
      </w:pPr>
      <w:r>
        <w:rPr>
          <w:rFonts w:hint="eastAsia"/>
        </w:rPr>
        <w:t>此外，这个见证的价值，因作此见证之人的地位和品格而大大增强。</w:t>
      </w:r>
    </w:p>
    <w:p w14:paraId="137CEAAF">
      <w:pPr>
        <w:rPr>
          <w:rFonts w:hint="eastAsia"/>
        </w:rPr>
      </w:pPr>
      <w:r>
        <w:rPr>
          <w:rFonts w:hint="eastAsia"/>
        </w:rPr>
        <w:t>Ignatius was no neophyte, but bishop of the church at Syrian Antioch, the mother church of Gentile Christianity.</w:t>
      </w:r>
    </w:p>
    <w:p w14:paraId="2CC8107B">
      <w:pPr>
        <w:rPr>
          <w:rFonts w:hint="eastAsia"/>
        </w:rPr>
      </w:pPr>
      <w:r>
        <w:rPr>
          <w:rFonts w:hint="eastAsia"/>
        </w:rPr>
        <w:t>伊格那丢并非初信者，而是叙利亚安提阿教会的主教，那是外邦基督教的母会。</w:t>
      </w:r>
    </w:p>
    <w:p w14:paraId="3C9ED5F9">
      <w:pPr>
        <w:rPr>
          <w:rFonts w:hint="eastAsia"/>
        </w:rPr>
      </w:pPr>
      <w:r>
        <w:rPr>
          <w:rFonts w:hint="eastAsia"/>
        </w:rPr>
        <w:t>The memory of such a person would of course stretch back for many years; and when we find him attesting the virgin birth not as a novelty but altogether as a matter of course, as one of the accepted facts about Christ, it becomes evident that the belief in the virgin birth must have been prevalent long before the close of the first century.</w:t>
      </w:r>
    </w:p>
    <w:p w14:paraId="3A553A26">
      <w:pPr>
        <w:rPr>
          <w:rFonts w:hint="eastAsia"/>
        </w:rPr>
      </w:pPr>
      <w:r>
        <w:rPr>
          <w:rFonts w:hint="eastAsia"/>
        </w:rPr>
        <w:t>这样一个人的记忆，当然会追溯到许多年前；而当我们发现他证实童贞女之生并非新奇之事，而是完全理所当然，是关于基督的公认事实之一时，就变得明显，对童贞女之生的信仰必定在第一世纪末之前很久就已普遍存在。</w:t>
      </w:r>
    </w:p>
    <w:p w14:paraId="33F0DBC8">
      <w:pPr>
        <w:rPr>
          <w:rFonts w:hint="eastAsia"/>
        </w:rPr>
      </w:pPr>
      <w:r>
        <w:rPr>
          <w:rFonts w:hint="eastAsia"/>
        </w:rPr>
        <w:t>The other "Apostolic Fathers" do not mention the virgin birth, but their silence is entirely without evidential value.21</w:t>
      </w:r>
    </w:p>
    <w:p w14:paraId="4F55940F">
      <w:pPr>
        <w:rPr>
          <w:rFonts w:hint="eastAsia"/>
        </w:rPr>
      </w:pPr>
      <w:r>
        <w:rPr>
          <w:rFonts w:hint="eastAsia"/>
        </w:rPr>
        <w:t>其他的“使徒教父”没有提及童贞女之生，但他们的沉默完全没有证据价值。21</w:t>
      </w:r>
    </w:p>
    <w:p w14:paraId="344252B4">
      <w:pPr>
        <w:rPr>
          <w:rFonts w:hint="eastAsia"/>
        </w:rPr>
      </w:pPr>
      <w:r>
        <w:rPr>
          <w:rFonts w:hint="eastAsia"/>
        </w:rPr>
        <w:t>The only extensive book among this little group of writings is the Shepherd of Hermas, and that curious work /pg. 8/ scarcely mentions Christ at all.</w:t>
      </w:r>
    </w:p>
    <w:p w14:paraId="6041E247">
      <w:pPr>
        <w:rPr>
          <w:rFonts w:hint="eastAsia"/>
        </w:rPr>
      </w:pPr>
      <w:r>
        <w:rPr>
          <w:rFonts w:hint="eastAsia"/>
        </w:rPr>
        <w:t>在这小群著作中，唯一篇幅较长的是《黑马牧人书》，而那部奇特的著作几乎根本不提基督。</w:t>
      </w:r>
    </w:p>
    <w:p w14:paraId="37C5FF58">
      <w:pPr>
        <w:rPr>
          <w:rFonts w:hint="eastAsia"/>
        </w:rPr>
      </w:pPr>
      <w:r>
        <w:rPr>
          <w:rFonts w:hint="eastAsia"/>
        </w:rPr>
        <w:t>The other writings of the group are brief, and present no passages where it can be said that the virgin birth would have had to be mentioned if the writers accepted it.</w:t>
      </w:r>
    </w:p>
    <w:p w14:paraId="7C9120F8">
      <w:pPr>
        <w:rPr>
          <w:rFonts w:hint="eastAsia"/>
        </w:rPr>
      </w:pPr>
      <w:r>
        <w:rPr>
          <w:rFonts w:hint="eastAsia"/>
        </w:rPr>
        <w:t>该群体的其他著作都很简短，并且没有任何经文可以说，如果作者们接受了童贞女之生，他们就必须提及它。</w:t>
      </w:r>
    </w:p>
    <w:p w14:paraId="112941C3">
      <w:pPr>
        <w:rPr>
          <w:rFonts w:hint="eastAsia"/>
        </w:rPr>
      </w:pPr>
      <w:r>
        <w:rPr>
          <w:rFonts w:hint="eastAsia"/>
        </w:rPr>
        <w:t>It is quite preposterous to expect the doctrine to be mentioned inevitably in every brief epistle and every moral treatise.</w:t>
      </w:r>
    </w:p>
    <w:p w14:paraId="6F0A6430">
      <w:pPr>
        <w:rPr>
          <w:rFonts w:hint="eastAsia"/>
        </w:rPr>
      </w:pPr>
      <w:r>
        <w:rPr>
          <w:rFonts w:hint="eastAsia"/>
        </w:rPr>
        <w:t>期望该教义在每一封简短信函和每一篇道德论著中都不可避免地被提及，是完全荒谬的。</w:t>
      </w:r>
    </w:p>
    <w:p w14:paraId="2980DD5F">
      <w:pPr>
        <w:rPr>
          <w:rFonts w:hint="eastAsia"/>
        </w:rPr>
      </w:pPr>
      <w:r>
        <w:rPr>
          <w:rFonts w:hint="eastAsia"/>
        </w:rPr>
        <w:t>How often is it mentioned today in the sermons and in the devotional writings even of those who insist most strongly upon it?</w:t>
      </w:r>
    </w:p>
    <w:p w14:paraId="4DE7E326">
      <w:pPr>
        <w:rPr>
          <w:rFonts w:hint="eastAsia"/>
        </w:rPr>
      </w:pPr>
      <w:r>
        <w:rPr>
          <w:rFonts w:hint="eastAsia"/>
        </w:rPr>
        <w:t>今天，即使在那些最强烈坚持它的人的讲道和灵修著作中，它又被提及了多少次呢？</w:t>
      </w:r>
    </w:p>
    <w:p w14:paraId="463EF8B0">
      <w:pPr>
        <w:rPr>
          <w:rFonts w:hint="eastAsia"/>
        </w:rPr>
      </w:pPr>
      <w:r>
        <w:rPr>
          <w:rFonts w:hint="eastAsia"/>
        </w:rPr>
        <w:t>The early Christian writers were not conscious that posterity would be dependent upon a few brief writings of theirs for its entire knowledge of the second-century Church.</w:t>
      </w:r>
    </w:p>
    <w:p w14:paraId="35D03DE9">
      <w:pPr>
        <w:rPr>
          <w:rFonts w:hint="eastAsia"/>
        </w:rPr>
      </w:pPr>
      <w:r>
        <w:rPr>
          <w:rFonts w:hint="eastAsia"/>
        </w:rPr>
        <w:t>早期的基督徒作家并未意识到，后代将依赖他们少数简短的著作来获得对第二世纪教会的全部认识。</w:t>
      </w:r>
    </w:p>
    <w:p w14:paraId="11EB94C6">
      <w:pPr>
        <w:rPr>
          <w:rFonts w:hint="eastAsia"/>
        </w:rPr>
      </w:pPr>
      <w:r>
        <w:rPr>
          <w:rFonts w:hint="eastAsia"/>
        </w:rPr>
        <w:t>They were not concerned, therefore, to give a complete summary of their views about Jesus, but addressed themselves to special needs.</w:t>
      </w:r>
    </w:p>
    <w:p w14:paraId="64F64DCE">
      <w:pPr>
        <w:rPr>
          <w:rFonts w:hint="eastAsia"/>
        </w:rPr>
      </w:pPr>
      <w:r>
        <w:rPr>
          <w:rFonts w:hint="eastAsia"/>
        </w:rPr>
        <w:t>因此，他们并不关心对他们关于耶稣的观点作一个完整的摘要，而是针对特殊的需求。</w:t>
      </w:r>
    </w:p>
    <w:p w14:paraId="1E4BE63C">
      <w:pPr>
        <w:rPr>
          <w:rFonts w:hint="eastAsia"/>
        </w:rPr>
      </w:pPr>
      <w:r>
        <w:rPr>
          <w:rFonts w:hint="eastAsia"/>
        </w:rPr>
        <w:t>Ignatius mentioned the virgin birth because the reality of Jesus' earthly life had been assailed.</w:t>
      </w:r>
    </w:p>
    <w:p w14:paraId="6EFF0C37">
      <w:pPr>
        <w:rPr>
          <w:rFonts w:hint="eastAsia"/>
        </w:rPr>
      </w:pPr>
      <w:r>
        <w:rPr>
          <w:rFonts w:hint="eastAsia"/>
        </w:rPr>
        <w:t>伊格那丢提及童贞女之生，是因为耶稣地上生活的真实性受到了攻击。</w:t>
      </w:r>
    </w:p>
    <w:p w14:paraId="44C41123">
      <w:pPr>
        <w:rPr>
          <w:rFonts w:hint="eastAsia"/>
        </w:rPr>
      </w:pPr>
      <w:r>
        <w:rPr>
          <w:rFonts w:hint="eastAsia"/>
        </w:rPr>
        <w:t>Against the docetic errorists, it was necessary to insist upon the birth of Jesus; and insistence upon the birth of Jesus meant insistence upon a virgin birth.</w:t>
      </w:r>
    </w:p>
    <w:p w14:paraId="7F216D9F">
      <w:pPr>
        <w:rPr>
          <w:rFonts w:hint="eastAsia"/>
        </w:rPr>
      </w:pPr>
      <w:r>
        <w:rPr>
          <w:rFonts w:hint="eastAsia"/>
        </w:rPr>
        <w:t>为了对抗幻影派的异端分子，有必要坚持耶稣的出生；而坚持耶稣的出生，就意味着坚持童贞女之生。</w:t>
      </w:r>
    </w:p>
    <w:p w14:paraId="5801C2F4">
      <w:pPr>
        <w:rPr>
          <w:rFonts w:hint="eastAsia"/>
        </w:rPr>
      </w:pPr>
      <w:r>
        <w:rPr>
          <w:rFonts w:hint="eastAsia"/>
        </w:rPr>
        <w:t>Ignatius and his opponents were apparently not aware that any other kind of birth was being attributed to Jesus in the Church.</w:t>
      </w:r>
    </w:p>
    <w:p w14:paraId="1398E25E">
      <w:pPr>
        <w:rPr>
          <w:rFonts w:hint="eastAsia"/>
        </w:rPr>
      </w:pPr>
      <w:r>
        <w:rPr>
          <w:rFonts w:hint="eastAsia"/>
        </w:rPr>
        <w:t>伊格那丢和他的反对者们，显然不知道教会有任何其他种类的出生被归于耶稣。</w:t>
      </w:r>
    </w:p>
    <w:p w14:paraId="4C5977AC">
      <w:pPr>
        <w:rPr>
          <w:rFonts w:hint="eastAsia"/>
        </w:rPr>
      </w:pPr>
      <w:r>
        <w:rPr>
          <w:rFonts w:hint="eastAsia"/>
        </w:rPr>
        <w:t>The virgin birth of Christ, he says, is one of the great mysteries, and he insists upon the greatness of the mystery in order that his readers may see how important it is to hold, against the Docetists, that the mystery is a real thing and no mere semblance.</w:t>
      </w:r>
    </w:p>
    <w:p w14:paraId="7CEB2F68">
      <w:pPr>
        <w:rPr>
          <w:rFonts w:hint="eastAsia"/>
        </w:rPr>
      </w:pPr>
      <w:r>
        <w:rPr>
          <w:rFonts w:hint="eastAsia"/>
        </w:rPr>
        <w:t>他说，基督的童贞女之生是伟大的奥秘之一，他坚持这个奥秘的伟大性，以便他的读者能看到，坚持这个奥秘是真实的事而非纯粹的幻象，以对抗幻影派，是多么重要。</w:t>
      </w:r>
    </w:p>
    <w:p w14:paraId="144B227B">
      <w:pPr>
        <w:rPr>
          <w:rFonts w:hint="eastAsia"/>
        </w:rPr>
      </w:pPr>
      <w:r>
        <w:rPr>
          <w:rFonts w:hint="eastAsia"/>
        </w:rPr>
        <w:t>The more marvellous the birth of Christ, the more important it becomes to vindicate its reality.</w:t>
      </w:r>
    </w:p>
    <w:p w14:paraId="073AE894">
      <w:pPr>
        <w:rPr>
          <w:rFonts w:hint="eastAsia"/>
        </w:rPr>
      </w:pPr>
      <w:r>
        <w:rPr>
          <w:rFonts w:hint="eastAsia"/>
        </w:rPr>
        <w:t>基督的出生越是奇妙，为其真实性辩护就变得越重要。</w:t>
      </w:r>
    </w:p>
    <w:p w14:paraId="5BBA48CB">
      <w:pPr>
        <w:rPr>
          <w:rFonts w:hint="eastAsia"/>
        </w:rPr>
      </w:pPr>
      <w:r>
        <w:rPr>
          <w:rFonts w:hint="eastAsia"/>
        </w:rPr>
        <w:t>Justin Martyr, on the other hand, mentioned the virgin birth because, in the first place, his plan was more comprehensive than that of the Apostolic Fathers.</w:t>
      </w:r>
    </w:p>
    <w:p w14:paraId="5B6AA573">
      <w:pPr>
        <w:rPr>
          <w:rFonts w:hint="eastAsia"/>
        </w:rPr>
      </w:pPr>
      <w:r>
        <w:rPr>
          <w:rFonts w:hint="eastAsia"/>
        </w:rPr>
        <w:t>另一方面，殉道者游斯丁提及童贞女之生，首先是因为他的计划比使徒教父们的更全面。</w:t>
      </w:r>
    </w:p>
    <w:p w14:paraId="1E3E13A0">
      <w:pPr>
        <w:rPr>
          <w:rFonts w:hint="eastAsia"/>
        </w:rPr>
      </w:pPr>
      <w:r>
        <w:rPr>
          <w:rFonts w:hint="eastAsia"/>
        </w:rPr>
        <w:t>He was attempting a defence of Christianity as a whole, and therefore could not ignore such an essential element in Christian belief as the virgin birth of the Lord.</w:t>
      </w:r>
    </w:p>
    <w:p w14:paraId="0B1E7AAD">
      <w:pPr>
        <w:rPr>
          <w:rFonts w:hint="eastAsia"/>
        </w:rPr>
      </w:pPr>
      <w:r>
        <w:rPr>
          <w:rFonts w:hint="eastAsia"/>
        </w:rPr>
        <w:t>他试图为整个基督教作辩护，因此不能忽略像主的童贞女之生这样在基督徒信仰中的基本元素。</w:t>
      </w:r>
    </w:p>
    <w:p w14:paraId="4A1C45F1">
      <w:pPr>
        <w:rPr>
          <w:rFonts w:hint="eastAsia"/>
        </w:rPr>
      </w:pPr>
      <w:r>
        <w:rPr>
          <w:rFonts w:hint="eastAsia"/>
        </w:rPr>
        <w:t>In the second place, the virgin birth required special defence, because it was the object of special attack.</w:t>
      </w:r>
    </w:p>
    <w:p w14:paraId="205766DB">
      <w:pPr>
        <w:rPr>
          <w:rFonts w:hint="eastAsia"/>
        </w:rPr>
      </w:pPr>
      <w:r>
        <w:rPr>
          <w:rFonts w:hint="eastAsia"/>
        </w:rPr>
        <w:t>其次，童贞女之生需要特别的辩护，因为它是特别攻击的对象。</w:t>
      </w:r>
    </w:p>
    <w:p w14:paraId="4545B7C3">
      <w:pPr>
        <w:rPr>
          <w:rFonts w:hint="eastAsia"/>
        </w:rPr>
      </w:pPr>
      <w:r>
        <w:rPr>
          <w:rFonts w:hint="eastAsia"/>
        </w:rPr>
        <w:t>But the attack came from outside the Church.</w:t>
      </w:r>
    </w:p>
    <w:p w14:paraId="4322882D">
      <w:pPr>
        <w:rPr>
          <w:rFonts w:hint="eastAsia"/>
        </w:rPr>
      </w:pPr>
      <w:r>
        <w:rPr>
          <w:rFonts w:hint="eastAsia"/>
        </w:rPr>
        <w:t>但攻击来自教会之外。</w:t>
      </w:r>
    </w:p>
    <w:p w14:paraId="7AB256C4">
      <w:pPr>
        <w:rPr>
          <w:rFonts w:hint="eastAsia"/>
        </w:rPr>
      </w:pPr>
      <w:r>
        <w:rPr>
          <w:rFonts w:hint="eastAsia"/>
        </w:rPr>
        <w:t>The virgin birth was attacked by outsiders just because it was known as one of the characteristic Christian beliefs.</w:t>
      </w:r>
    </w:p>
    <w:p w14:paraId="54EF5539">
      <w:pPr>
        <w:rPr>
          <w:rFonts w:hint="eastAsia"/>
        </w:rPr>
      </w:pPr>
      <w:r>
        <w:rPr>
          <w:rFonts w:hint="eastAsia"/>
        </w:rPr>
        <w:t>童贞女之生被外人攻击，正是因为它被知晓为基督徒的特征性信仰之一。</w:t>
      </w:r>
    </w:p>
    <w:p w14:paraId="03289C59">
      <w:pPr>
        <w:rPr>
          <w:rFonts w:hint="eastAsia"/>
        </w:rPr>
      </w:pPr>
      <w:r>
        <w:rPr>
          <w:rFonts w:hint="eastAsia"/>
        </w:rPr>
        <w:t>The silence which early Christian writers preserve about the virgin birth when they are writing against schismatics and heretics, and Justin's elaborate defence of it against professed unbelievers, are alike indications of the firm position which it held in the faith of the Church.22</w:t>
      </w:r>
    </w:p>
    <w:p w14:paraId="456C8C65">
      <w:pPr>
        <w:rPr>
          <w:rFonts w:hint="eastAsia"/>
        </w:rPr>
      </w:pPr>
      <w:r>
        <w:rPr>
          <w:rFonts w:hint="eastAsia"/>
        </w:rPr>
        <w:t>早期的基督徒作家在撰写反对分裂派和异端分子时，对童贞女之生保持沉默，以及游斯丁对公然不信者的详尽辩护，都同样表明了它在教会信仰中所持的稳固地位。22</w:t>
      </w:r>
    </w:p>
    <w:p w14:paraId="49E28DF2">
      <w:pPr>
        <w:rPr>
          <w:rFonts w:hint="eastAsia"/>
        </w:rPr>
      </w:pPr>
      <w:r>
        <w:rPr>
          <w:rFonts w:hint="eastAsia"/>
        </w:rPr>
        <w:t>The preceding investigation has shown that a firm and wellformulated belief in the virgin birth extended back at least to the early years of the second century, and that the belief appears so much as a matter of course at that time that it could not possibly have been of recent origin.</w:t>
      </w:r>
    </w:p>
    <w:p w14:paraId="76FADF49">
      <w:pPr>
        <w:rPr>
          <w:rFonts w:hint="eastAsia"/>
        </w:rPr>
      </w:pPr>
      <w:r>
        <w:rPr>
          <w:rFonts w:hint="eastAsia"/>
        </w:rPr>
        <w:t>前面的调查已经表明，对童贞女之生的一个坚定而明确的信仰，至少可以追溯到第二世纪的早年，并且那个信仰在那个时候显得如此理所当然，以至于它绝不可能是近期的产物。</w:t>
      </w:r>
    </w:p>
    <w:p w14:paraId="67350AD5">
      <w:pPr>
        <w:rPr>
          <w:rFonts w:hint="eastAsia"/>
        </w:rPr>
      </w:pPr>
      <w:r>
        <w:rPr>
          <w:rFonts w:hint="eastAsia"/>
        </w:rPr>
        <w:t>The question arises, however, whether the testimony to the virgin birth was unanimous, even from the beginning of the second century on.</w:t>
      </w:r>
    </w:p>
    <w:p w14:paraId="37B847C6">
      <w:pPr>
        <w:rPr>
          <w:rFonts w:hint="eastAsia"/>
        </w:rPr>
      </w:pPr>
      <w:r>
        <w:rPr>
          <w:rFonts w:hint="eastAsia"/>
        </w:rPr>
        <w:t>然而，问题来了，对童贞女之生的见证，即使从第二世纪初开始，是否是一致的？</w:t>
      </w:r>
    </w:p>
    <w:p w14:paraId="7CF89DFF">
      <w:pPr>
        <w:rPr>
          <w:rFonts w:hint="eastAsia"/>
        </w:rPr>
      </w:pPr>
      <w:r>
        <w:rPr>
          <w:rFonts w:hint="eastAsia"/>
        </w:rPr>
        <w:t>May it not be /pg. 9/ balanced by counter testimony to an ordinary human birth?</w:t>
      </w:r>
    </w:p>
    <w:p w14:paraId="36EF699B">
      <w:pPr>
        <w:rPr>
          <w:rFonts w:hint="eastAsia"/>
        </w:rPr>
      </w:pPr>
      <w:r>
        <w:rPr>
          <w:rFonts w:hint="eastAsia"/>
        </w:rPr>
        <w:t>它难道不可能被一个关于普通人类出生的反见证所平衡吗？</w:t>
      </w:r>
    </w:p>
    <w:p w14:paraId="529243B1">
      <w:pPr>
        <w:rPr>
          <w:rFonts w:hint="eastAsia"/>
        </w:rPr>
      </w:pPr>
      <w:r>
        <w:rPr>
          <w:rFonts w:hint="eastAsia"/>
        </w:rPr>
        <w:t>Obviously the investigator must institute a careful search for positive denials of the virgin birth in the early period of the Christian Church.</w:t>
      </w:r>
    </w:p>
    <w:p w14:paraId="2D01CA28">
      <w:pPr>
        <w:rPr>
          <w:rFonts w:hint="eastAsia"/>
        </w:rPr>
      </w:pPr>
      <w:r>
        <w:rPr>
          <w:rFonts w:hint="eastAsia"/>
        </w:rPr>
        <w:t>显然，研究者必须在基督教会早期时期，仔细寻找对童贞女之生的明确否认。</w:t>
      </w:r>
    </w:p>
    <w:p w14:paraId="65E3DC09">
      <w:pPr>
        <w:rPr>
          <w:rFonts w:hint="eastAsia"/>
        </w:rPr>
      </w:pPr>
      <w:r>
        <w:rPr>
          <w:rFonts w:hint="eastAsia"/>
        </w:rPr>
        <w:t>Such denials are not hard to find; and they may be divided into two classes: (1) denials by opponents of Christianity, and (2) denials by professing Christians.</w:t>
      </w:r>
    </w:p>
    <w:p w14:paraId="3464E543">
      <w:pPr>
        <w:rPr>
          <w:rFonts w:hint="eastAsia"/>
        </w:rPr>
      </w:pPr>
      <w:r>
        <w:rPr>
          <w:rFonts w:hint="eastAsia"/>
        </w:rPr>
        <w:t>这样的否认不难找到；并且它们可以分为两类：（1）基督教的反对者的否认，和（2）自称基督徒的人的否认。</w:t>
      </w:r>
    </w:p>
    <w:p w14:paraId="49E06409">
      <w:pPr>
        <w:rPr>
          <w:rFonts w:hint="eastAsia"/>
        </w:rPr>
      </w:pPr>
      <w:r>
        <w:rPr>
          <w:rFonts w:hint="eastAsia"/>
        </w:rPr>
        <w:t>The denials that belong to the former of these two classes23— denials, that is, by opponents of Christianity—are not in themselves significant.</w:t>
      </w:r>
    </w:p>
    <w:p w14:paraId="452F5139">
      <w:pPr>
        <w:rPr>
          <w:rFonts w:hint="eastAsia"/>
        </w:rPr>
      </w:pPr>
      <w:r>
        <w:rPr>
          <w:rFonts w:hint="eastAsia"/>
        </w:rPr>
        <w:t>属于前一类的否认23——即基督教反对者的否认——本身并不重要。</w:t>
      </w:r>
    </w:p>
    <w:p w14:paraId="293719F5">
      <w:pPr>
        <w:rPr>
          <w:rFonts w:hint="eastAsia"/>
        </w:rPr>
      </w:pPr>
      <w:r>
        <w:rPr>
          <w:rFonts w:hint="eastAsia"/>
        </w:rPr>
        <w:t>No one could very well believe that Jesus came into the world by a stupendous miracle, and at the same time reject His lofty claims; opposition to Christianity as a whole necessarily involved opposition to the virgin birth.</w:t>
      </w:r>
    </w:p>
    <w:p w14:paraId="2398331A">
      <w:pPr>
        <w:rPr>
          <w:rFonts w:hint="eastAsia"/>
        </w:rPr>
      </w:pPr>
      <w:r>
        <w:rPr>
          <w:rFonts w:hint="eastAsia"/>
        </w:rPr>
        <w:t>没有人可能在相信耶稣是通过一个惊人的奇迹来到世上的同时，又拒绝祂崇高的宣称；对整个基督教的反对，必然包含对童贞女之生的反对。</w:t>
      </w:r>
    </w:p>
    <w:p w14:paraId="3F4C1445">
      <w:pPr>
        <w:rPr>
          <w:rFonts w:hint="eastAsia"/>
        </w:rPr>
      </w:pPr>
      <w:r>
        <w:rPr>
          <w:rFonts w:hint="eastAsia"/>
        </w:rPr>
        <w:t>Denials by opponents of Christianity would, therefore, become significant only if the opponents should give evidence of possessing, positively, some alternative story of the birth of Jesus which might be regarded as historical as over against the New Testament story.</w:t>
      </w:r>
    </w:p>
    <w:p w14:paraId="4D8BC8CE">
      <w:pPr>
        <w:rPr>
          <w:rFonts w:hint="eastAsia"/>
        </w:rPr>
      </w:pPr>
      <w:r>
        <w:rPr>
          <w:rFonts w:hint="eastAsia"/>
        </w:rPr>
        <w:t>因此，基督教反对者的否认，只有当反对者们能提供证据，表明他们确实掌握了某个关于耶稣出生的替代性故事，而这个故事可以被视为与新约故事相对的历史事实时，才会变得重要。</w:t>
      </w:r>
    </w:p>
    <w:p w14:paraId="3A66086A">
      <w:pPr>
        <w:rPr>
          <w:rFonts w:hint="eastAsia"/>
        </w:rPr>
      </w:pPr>
      <w:r>
        <w:rPr>
          <w:rFonts w:hint="eastAsia"/>
        </w:rPr>
        <w:t>As a matter of fact, this condition is not satisfied by any of the denials of which we have knowledge.</w:t>
      </w:r>
    </w:p>
    <w:p w14:paraId="1371DB07">
      <w:pPr>
        <w:rPr>
          <w:rFonts w:hint="eastAsia"/>
        </w:rPr>
      </w:pPr>
      <w:r>
        <w:rPr>
          <w:rFonts w:hint="eastAsia"/>
        </w:rPr>
        <w:t>事实上，我们所知的任何否认都不满足这个条件。</w:t>
      </w:r>
    </w:p>
    <w:p w14:paraId="2B69CE75">
      <w:pPr>
        <w:rPr>
          <w:rFonts w:hint="eastAsia"/>
        </w:rPr>
      </w:pPr>
      <w:r>
        <w:rPr>
          <w:rFonts w:hint="eastAsia"/>
        </w:rPr>
        <w:t>We should certainly not expect it to be satisfied by pagan denials24 of Christianity; for it is hardly likely that at the time when Christianity had begun to claim the serious attention of the Græco-Roman world, the opponents would be able or willing to institute historical investigations in Palestine with regard to the birth of Jesus.</w:t>
      </w:r>
    </w:p>
    <w:p w14:paraId="10C2DA0F">
      <w:pPr>
        <w:rPr>
          <w:rFonts w:hint="eastAsia"/>
        </w:rPr>
      </w:pPr>
      <w:r>
        <w:rPr>
          <w:rFonts w:hint="eastAsia"/>
        </w:rPr>
        <w:t>我们当然不期望它会被异教对基督教的否认24所满足；因为在基督教开始引起希腊-罗马世界严重关注的时候，反对者们不大可能能够或愿意在巴勒斯坦就耶稣的出生进行历史调查。</w:t>
      </w:r>
    </w:p>
    <w:p w14:paraId="042E4263">
      <w:pPr>
        <w:rPr>
          <w:rFonts w:hint="eastAsia"/>
        </w:rPr>
      </w:pPr>
      <w:r>
        <w:rPr>
          <w:rFonts w:hint="eastAsia"/>
        </w:rPr>
        <w:t>Such a method of attack would be contrary to all that is known of the religious controversies of antiquity.</w:t>
      </w:r>
    </w:p>
    <w:p w14:paraId="40995D60">
      <w:pPr>
        <w:rPr>
          <w:rFonts w:hint="eastAsia"/>
        </w:rPr>
      </w:pPr>
      <w:r>
        <w:rPr>
          <w:rFonts w:hint="eastAsia"/>
        </w:rPr>
        <w:t>这样一种攻击方法，与我们所知古代宗教争议的一切都相悖。</w:t>
      </w:r>
    </w:p>
    <w:p w14:paraId="3D25AF73">
      <w:pPr>
        <w:rPr>
          <w:rFonts w:hint="eastAsia"/>
        </w:rPr>
      </w:pPr>
      <w:r>
        <w:rPr>
          <w:rFonts w:hint="eastAsia"/>
        </w:rPr>
        <w:t>The case is a little different, however, with regard to the denials which proceeded from the Jews.</w:t>
      </w:r>
    </w:p>
    <w:p w14:paraId="69A346A6">
      <w:pPr>
        <w:rPr>
          <w:rFonts w:hint="eastAsia"/>
        </w:rPr>
      </w:pPr>
      <w:r>
        <w:rPr>
          <w:rFonts w:hint="eastAsia"/>
        </w:rPr>
        <w:t>然而，关于来自犹太人的否认，情况就有点不同了。</w:t>
      </w:r>
    </w:p>
    <w:p w14:paraId="0AD7AAEA">
      <w:pPr>
        <w:rPr>
          <w:rFonts w:hint="eastAsia"/>
        </w:rPr>
      </w:pPr>
      <w:r>
        <w:rPr>
          <w:rFonts w:hint="eastAsia"/>
        </w:rPr>
        <w:t>From the very beginning, the Jews were in close contact with Jesus and with His followers, and the relation was for the most part one of active opposition.</w:t>
      </w:r>
    </w:p>
    <w:p w14:paraId="07F9C491">
      <w:pPr>
        <w:rPr>
          <w:rFonts w:hint="eastAsia"/>
        </w:rPr>
      </w:pPr>
      <w:r>
        <w:rPr>
          <w:rFonts w:hint="eastAsia"/>
        </w:rPr>
        <w:t>从一开始，犹太人就与耶稣和祂的跟随者有密切的接触，并且这种关系大部分是积极反对的。</w:t>
      </w:r>
    </w:p>
    <w:p w14:paraId="3E934799">
      <w:pPr>
        <w:rPr>
          <w:rFonts w:hint="eastAsia"/>
        </w:rPr>
      </w:pPr>
      <w:r>
        <w:rPr>
          <w:rFonts w:hint="eastAsia"/>
        </w:rPr>
        <w:t>If the real facts of the birth of Jesus were concealed by the Christians, it is conceivable that the Jewish opponents could have handed down the true story.</w:t>
      </w:r>
    </w:p>
    <w:p w14:paraId="0352329C">
      <w:pPr>
        <w:rPr>
          <w:rFonts w:hint="eastAsia"/>
        </w:rPr>
      </w:pPr>
      <w:r>
        <w:rPr>
          <w:rFonts w:hint="eastAsia"/>
        </w:rPr>
        <w:t>如果耶稣出生的真实事实被基督徒所隐藏，可以想象，犹太的反对者可能已经传下了真实的故事。</w:t>
      </w:r>
    </w:p>
    <w:p w14:paraId="6615302A">
      <w:pPr>
        <w:rPr>
          <w:rFonts w:hint="eastAsia"/>
        </w:rPr>
      </w:pPr>
      <w:r>
        <w:rPr>
          <w:rFonts w:hint="eastAsia"/>
        </w:rPr>
        <w:t>The Jewish view of the birth of Jesus must, therefore, be examined with some care.</w:t>
      </w:r>
    </w:p>
    <w:p w14:paraId="54A782E4">
      <w:pPr>
        <w:rPr>
          <w:rFonts w:hint="eastAsia"/>
        </w:rPr>
      </w:pPr>
      <w:r>
        <w:rPr>
          <w:rFonts w:hint="eastAsia"/>
        </w:rPr>
        <w:t>因此，必须审慎地检视犹太人对耶稣出生的看法。</w:t>
      </w:r>
    </w:p>
    <w:p w14:paraId="1AFF2370">
      <w:pPr>
        <w:rPr>
          <w:rFonts w:hint="eastAsia"/>
        </w:rPr>
      </w:pPr>
      <w:r>
        <w:rPr>
          <w:rFonts w:hint="eastAsia"/>
        </w:rPr>
        <w:t>The chief extant sources of information regarding early Jewish polemic against Christianity (in addition, of course, to the New Testament) are three in number: (1) Justin Martyr's Dialogue with Trypho, (2) Origen's treatise against Celsus, (3) the Talmud.</w:t>
      </w:r>
    </w:p>
    <w:p w14:paraId="7A2E796D">
      <w:pPr>
        <w:rPr>
          <w:rFonts w:hint="eastAsia"/>
        </w:rPr>
      </w:pPr>
      <w:r>
        <w:rPr>
          <w:rFonts w:hint="eastAsia"/>
        </w:rPr>
        <w:t>关于早期犹太人对基督教辩论的主要现存信息来源（当然，除了新约），有三个：（1）殉道者游斯丁与特里丰的对话录，（2）俄利根反驳塞尔苏斯的论著，（3）塔木德。</w:t>
      </w:r>
    </w:p>
    <w:p w14:paraId="054E1FA7">
      <w:pPr>
        <w:rPr>
          <w:rFonts w:hint="eastAsia"/>
        </w:rPr>
      </w:pPr>
      <w:r>
        <w:rPr>
          <w:rFonts w:hint="eastAsia"/>
        </w:rPr>
        <w:t>In the earliest of these sources, Justin's Dialogue with Trypho, which was written about the middle of the second century, the Jew, Trypho, is not represented as adducing any concrete facts in opposition to the Christian story.</w:t>
      </w:r>
    </w:p>
    <w:p w14:paraId="0FDDDA1C">
      <w:pPr>
        <w:rPr>
          <w:rFonts w:hint="eastAsia"/>
        </w:rPr>
      </w:pPr>
      <w:r>
        <w:rPr>
          <w:rFonts w:hint="eastAsia"/>
        </w:rPr>
        <w:t>在这些文献中最早的，即约在第二世纪中叶写成的游斯丁与特里丰的对话录中，犹太人特里丰并未被描绘为引证任何具体事实来反对基督徒的故事。</w:t>
      </w:r>
    </w:p>
    <w:p w14:paraId="18CCAB84">
      <w:pPr>
        <w:rPr>
          <w:rFonts w:hint="eastAsia"/>
        </w:rPr>
      </w:pPr>
      <w:r>
        <w:rPr>
          <w:rFonts w:hint="eastAsia"/>
        </w:rPr>
        <w:t>The inconsistency of the virgin birth with the common /pg. 10/ Jewish Messianic hopes is emphasized,25 exception is taken to the Septuagint rendering at Isa. 7:14,26 a discrediting similarity of the virgin birth to heathen myths such as the myth of the birth of Perseus from Danaë27 is noticed, positive evidence against a virgin birth of the Messiah is adduced from the Old Testament.28</w:t>
      </w:r>
    </w:p>
    <w:p w14:paraId="2CD10F2B">
      <w:pPr>
        <w:rPr>
          <w:rFonts w:hint="eastAsia"/>
        </w:rPr>
      </w:pPr>
      <w:r>
        <w:rPr>
          <w:rFonts w:hint="eastAsia"/>
        </w:rPr>
        <w:t>童贞女之生与普遍的犹太弥赛亚盼望的不一致性被强调，25对七十士译本在以赛亚书7章14节的翻译提出异议，26注意到童贞女之生与异教神话如珀尔修斯从达那厄所生的神话之间有损信誉的相似性，27并从旧约引证了反对弥赛亚童贞女之生的正面证据。28</w:t>
      </w:r>
    </w:p>
    <w:p w14:paraId="30A2A96A">
      <w:pPr>
        <w:rPr>
          <w:rFonts w:hint="eastAsia"/>
        </w:rPr>
      </w:pPr>
      <w:r>
        <w:rPr>
          <w:rFonts w:hint="eastAsia"/>
        </w:rPr>
        <w:t>But there is no alternative Jewish story of the actual circumstances of the birth of the man Jesus.29</w:t>
      </w:r>
    </w:p>
    <w:p w14:paraId="654E15BB">
      <w:pPr>
        <w:rPr>
          <w:rFonts w:hint="eastAsia"/>
        </w:rPr>
      </w:pPr>
      <w:r>
        <w:rPr>
          <w:rFonts w:hint="eastAsia"/>
        </w:rPr>
        <w:t>但没有替代性的犹太故事，来讲述那个人耶稣出生的实际情况。29</w:t>
      </w:r>
    </w:p>
    <w:p w14:paraId="0DFF813E">
      <w:pPr>
        <w:rPr>
          <w:rFonts w:hint="eastAsia"/>
        </w:rPr>
      </w:pPr>
      <w:r>
        <w:rPr>
          <w:rFonts w:hint="eastAsia"/>
        </w:rPr>
        <w:t>Origen's treatise against Celsus30 supplies what is lacking in Justin.</w:t>
      </w:r>
    </w:p>
    <w:p w14:paraId="73EE5264">
      <w:pPr>
        <w:rPr>
          <w:rFonts w:hint="eastAsia"/>
        </w:rPr>
      </w:pPr>
      <w:r>
        <w:rPr>
          <w:rFonts w:hint="eastAsia"/>
        </w:rPr>
        <w:t>俄利根反驳塞尔苏斯的论著30补充了游斯丁所缺乏的。</w:t>
      </w:r>
    </w:p>
    <w:p w14:paraId="094873AD">
      <w:pPr>
        <w:rPr>
          <w:rFonts w:hint="eastAsia"/>
        </w:rPr>
      </w:pPr>
      <w:r>
        <w:rPr>
          <w:rFonts w:hint="eastAsia"/>
        </w:rPr>
        <w:t>The Jew whose anti- Christian polemic Celsus is repeating does not content himself with ordinary objections to the virgin birth or mere ridicule of it,31 but seeks also to substitute for it an account of the true course of events, which Jesus Himself is said to have concealed by the miraculous story.</w:t>
      </w:r>
    </w:p>
    <w:p w14:paraId="5A934667">
      <w:pPr>
        <w:rPr>
          <w:rFonts w:hint="eastAsia"/>
        </w:rPr>
      </w:pPr>
      <w:r>
        <w:rPr>
          <w:rFonts w:hint="eastAsia"/>
        </w:rPr>
        <w:t>塞尔苏斯所重复的那位犹太人的反基督教辩论，不仅满足于对童贞女之生的普通反对或纯粹的嘲笑，31而且还试图用一个关于真实事件过程的记述来替代它，据说耶稣自己用那个奇迹故事隐藏了它。</w:t>
      </w:r>
    </w:p>
    <w:p w14:paraId="091BAF2C">
      <w:pPr>
        <w:rPr>
          <w:rFonts w:hint="eastAsia"/>
        </w:rPr>
      </w:pPr>
      <w:r>
        <w:rPr>
          <w:rFonts w:hint="eastAsia"/>
        </w:rPr>
        <w:t>Jesus, according to this Jewish polemic, was really the fruit of an adulterous union of Mary with a certain soldier whose name was Pantheras, and on account of her adultery His mother had been cast out of her home by her husband, the carpenter.</w:t>
      </w:r>
    </w:p>
    <w:p w14:paraId="2A1C6961">
      <w:pPr>
        <w:rPr>
          <w:rFonts w:hint="eastAsia"/>
        </w:rPr>
      </w:pPr>
      <w:r>
        <w:rPr>
          <w:rFonts w:hint="eastAsia"/>
        </w:rPr>
        <w:t>根据这个犹太人的辩论，耶稣实际上是马利亚与一个名叫潘瑟拉的士兵通奸的产物，并且因为她的通奸，祂的母亲被她的丈夫，那个木匠，逐出了家门。</w:t>
      </w:r>
    </w:p>
    <w:p w14:paraId="07387853">
      <w:pPr>
        <w:rPr>
          <w:rFonts w:hint="eastAsia"/>
        </w:rPr>
      </w:pPr>
      <w:r>
        <w:rPr>
          <w:rFonts w:hint="eastAsia"/>
        </w:rPr>
        <w:t>Similar stories appear in the Talmud (but with wide divergences so far as names and circumstances are concerned), and reach their climax in the mediæval TÇ lK dÇ th J' shã .</w:t>
      </w:r>
    </w:p>
    <w:p w14:paraId="1F8AE7FE">
      <w:pPr>
        <w:rPr>
          <w:rFonts w:hint="eastAsia"/>
        </w:rPr>
      </w:pPr>
      <w:r>
        <w:rPr>
          <w:rFonts w:hint="eastAsia"/>
        </w:rPr>
        <w:t>类似的故事也出现在塔木德中（但就名字和情况而言，有很大的差异），并在中世纪的《耶稣生平》（TÇ lK dÇ th J' shã）中达到顶峰。</w:t>
      </w:r>
    </w:p>
    <w:p w14:paraId="1E0A2EBB">
      <w:pPr>
        <w:rPr>
          <w:rFonts w:hint="eastAsia"/>
        </w:rPr>
      </w:pPr>
      <w:r>
        <w:rPr>
          <w:rFonts w:hint="eastAsia"/>
        </w:rPr>
        <w:t>The same slander is also possibly alluded to by Tertullian.32</w:t>
      </w:r>
    </w:p>
    <w:p w14:paraId="0D5950D8">
      <w:pPr>
        <w:rPr>
          <w:rFonts w:hint="eastAsia"/>
        </w:rPr>
      </w:pPr>
      <w:r>
        <w:rPr>
          <w:rFonts w:hint="eastAsia"/>
        </w:rPr>
        <w:t>同样的诽谤也可能被特土良所提及。32</w:t>
      </w:r>
    </w:p>
    <w:p w14:paraId="707FB9E8">
      <w:pPr>
        <w:rPr>
          <w:rFonts w:hint="eastAsia"/>
        </w:rPr>
      </w:pPr>
      <w:r>
        <w:rPr>
          <w:rFonts w:hint="eastAsia"/>
        </w:rPr>
        <w:t>The Jewish polemic used by Celsus can hardly be put much later than the middle of the second century, and although the parts of the Talmud where the stories about Jesus occur are late, they are based upon earlier tradition.</w:t>
      </w:r>
    </w:p>
    <w:p w14:paraId="09331ED5">
      <w:pPr>
        <w:rPr>
          <w:rFonts w:hint="eastAsia"/>
        </w:rPr>
      </w:pPr>
      <w:r>
        <w:rPr>
          <w:rFonts w:hint="eastAsia"/>
        </w:rPr>
        <w:t>塞尔苏斯所用的犹太人辩论，几乎不能被放在第二世纪中叶之后，并且尽管塔木德中出现耶稣故事的部分很晚，它们也是基于更早的传统。</w:t>
      </w:r>
    </w:p>
    <w:p w14:paraId="00442D72">
      <w:pPr>
        <w:rPr>
          <w:rFonts w:hint="eastAsia"/>
        </w:rPr>
      </w:pPr>
      <w:r>
        <w:rPr>
          <w:rFonts w:hint="eastAsia"/>
        </w:rPr>
        <w:t>Furthermore, traces of this kind of Jewish polemic against the virgin birth have been discovered by some scholars in the Protevangelium of James,33 and even in /pg. 11/ the canonical Gospel of Matthew.34</w:t>
      </w:r>
    </w:p>
    <w:p w14:paraId="7D8B3D8A">
      <w:pPr>
        <w:rPr>
          <w:rFonts w:hint="eastAsia"/>
        </w:rPr>
      </w:pPr>
      <w:r>
        <w:rPr>
          <w:rFonts w:hint="eastAsia"/>
        </w:rPr>
        <w:t>此外，一些学者在雅各原始福音书33中，甚至在正典马太福音34中，也发现了这种犹太人反驳童贞女之生的辩论的痕迹。</w:t>
      </w:r>
    </w:p>
    <w:p w14:paraId="70D82DB7">
      <w:pPr>
        <w:rPr>
          <w:rFonts w:hint="eastAsia"/>
        </w:rPr>
      </w:pPr>
      <w:r>
        <w:rPr>
          <w:rFonts w:hint="eastAsia"/>
        </w:rPr>
        <w:t>But however early the story of the adultery of Mary may be, it is now agreed by all serious historians that far from representing any independent tradition, it is based merely (by way of polemic) upon the Christian story of the virgin birth.35</w:t>
      </w:r>
    </w:p>
    <w:p w14:paraId="6E51C5B9">
      <w:pPr>
        <w:rPr>
          <w:rFonts w:hint="eastAsia"/>
        </w:rPr>
      </w:pPr>
      <w:r>
        <w:rPr>
          <w:rFonts w:hint="eastAsia"/>
        </w:rPr>
        <w:t>但是，无论马利亚通奸的故事多么早，现在所有严肃的历史学家都同意，它远非代表任何独立的传统，而仅仅是（以辩论的方式）基于基督徒关于童贞女之生的故事。35</w:t>
      </w:r>
    </w:p>
    <w:p w14:paraId="1CC30461">
      <w:pPr>
        <w:rPr>
          <w:rFonts w:hint="eastAsia"/>
        </w:rPr>
      </w:pPr>
      <w:r>
        <w:rPr>
          <w:rFonts w:hint="eastAsia"/>
        </w:rPr>
        <w:t>Hence the early Jewish slander is simply one testimony more, and that not an unimportant one, to the general belief of early Christianity in the virgin birth, and to the absence of any positive historical tradition that could contradict it.</w:t>
      </w:r>
    </w:p>
    <w:p w14:paraId="43FA063C">
      <w:pPr>
        <w:rPr>
          <w:rFonts w:hint="eastAsia"/>
        </w:rPr>
      </w:pPr>
      <w:r>
        <w:rPr>
          <w:rFonts w:hint="eastAsia"/>
        </w:rPr>
        <w:t>因此，早期的犹太诽谤，仅仅是对早期基督教普遍相信童贞女之生的又一个见证，并且是一个不重要的见证，以及对没有任何能与之矛盾的正面历史传统的又一个见证。</w:t>
      </w:r>
    </w:p>
    <w:p w14:paraId="279BC27D">
      <w:pPr>
        <w:rPr>
          <w:rFonts w:hint="eastAsia"/>
        </w:rPr>
      </w:pPr>
      <w:r>
        <w:rPr>
          <w:rFonts w:hint="eastAsia"/>
        </w:rPr>
        <w:t>When the Jews set out to attack Christianity, it was necessary for them to attack the virgin birth, because that was an essential part of Christian belief; but what they put in opposition to it was not independent historical tradition, but either the obvious conjecture that Jesus was physically the son of His reputed father, Joseph, or else the utterly unbelievable slanderous story which has just been set forth.</w:t>
      </w:r>
    </w:p>
    <w:p w14:paraId="481A3CB9">
      <w:pPr>
        <w:rPr>
          <w:rFonts w:hint="eastAsia"/>
        </w:rPr>
      </w:pPr>
      <w:r>
        <w:rPr>
          <w:rFonts w:hint="eastAsia"/>
        </w:rPr>
        <w:t>当犹太人开始攻击基督教时，他们必须攻击童贞女之生，因为那是基督徒信仰的一个基本部分；但他们用来反对它的，并非独立的历史传统，而要么是耶稣在肉身上是他名义上父亲约瑟的儿子这个明显的推测，要么就是刚才阐述的那个完全不可信的诽谤故事。</w:t>
      </w:r>
    </w:p>
    <w:p w14:paraId="5F8C1D7A">
      <w:pPr>
        <w:rPr>
          <w:rFonts w:hint="eastAsia"/>
        </w:rPr>
      </w:pPr>
      <w:r>
        <w:rPr>
          <w:rFonts w:hint="eastAsia"/>
        </w:rPr>
        <w:t>Accordingly, the early denials of the virgin birth by opponents of Christianity have no weight whatever against the historicity of the event.</w:t>
      </w:r>
    </w:p>
    <w:p w14:paraId="1532F687">
      <w:pPr>
        <w:rPr>
          <w:rFonts w:hint="eastAsia"/>
        </w:rPr>
      </w:pPr>
      <w:r>
        <w:rPr>
          <w:rFonts w:hint="eastAsia"/>
        </w:rPr>
        <w:t>因此，早期基督教反对者对童贞女之生的否认，对于该事件的历史性没有任何分量。</w:t>
      </w:r>
    </w:p>
    <w:p w14:paraId="2B3E4867">
      <w:pPr>
        <w:rPr>
          <w:rFonts w:hint="eastAsia"/>
        </w:rPr>
      </w:pPr>
      <w:r>
        <w:rPr>
          <w:rFonts w:hint="eastAsia"/>
        </w:rPr>
        <w:t>The opponents presuppose the Christian doctrine, and have no historical tradition of their own to substitute for it.</w:t>
      </w:r>
    </w:p>
    <w:p w14:paraId="51C2DC36">
      <w:pPr>
        <w:rPr>
          <w:rFonts w:hint="eastAsia"/>
        </w:rPr>
      </w:pPr>
      <w:r>
        <w:rPr>
          <w:rFonts w:hint="eastAsia"/>
        </w:rPr>
        <w:t>反对者们预设了基督徒的教义，并且没有他们自己的历史传统来替代它。</w:t>
      </w:r>
    </w:p>
    <w:p w14:paraId="0A26EEAE">
      <w:pPr>
        <w:rPr>
          <w:rFonts w:hint="eastAsia"/>
        </w:rPr>
      </w:pPr>
      <w:r>
        <w:rPr>
          <w:rFonts w:hint="eastAsia"/>
        </w:rPr>
        <w:t>The mere fact of their opposition is of no importance whatever, for it is only what was to be expected.</w:t>
      </w:r>
    </w:p>
    <w:p w14:paraId="3974C507">
      <w:pPr>
        <w:rPr>
          <w:rFonts w:hint="eastAsia"/>
        </w:rPr>
      </w:pPr>
      <w:r>
        <w:rPr>
          <w:rFonts w:hint="eastAsia"/>
        </w:rPr>
        <w:t>他们反对这一事实本身，没有任何重要性，因为这只是意料中事。</w:t>
      </w:r>
    </w:p>
    <w:p w14:paraId="2310903A">
      <w:pPr>
        <w:rPr>
          <w:rFonts w:hint="eastAsia"/>
        </w:rPr>
      </w:pPr>
      <w:r>
        <w:rPr>
          <w:rFonts w:hint="eastAsia"/>
        </w:rPr>
        <w:t>Unless they were to become Christians, they could hardly accept the virgin birth of Jesus Christ.</w:t>
      </w:r>
    </w:p>
    <w:p w14:paraId="7EBC3511">
      <w:pPr>
        <w:rPr>
          <w:rFonts w:hint="eastAsia"/>
        </w:rPr>
      </w:pPr>
      <w:r>
        <w:rPr>
          <w:rFonts w:hint="eastAsia"/>
        </w:rPr>
        <w:t>除非他们要成为基督徒，否则他们几乎不可能接受耶稣基督的童贞女之生。</w:t>
      </w:r>
    </w:p>
    <w:p w14:paraId="43F827CC">
      <w:pPr>
        <w:rPr>
          <w:rFonts w:hint="eastAsia"/>
        </w:rPr>
      </w:pPr>
      <w:r>
        <w:rPr>
          <w:rFonts w:hint="eastAsia"/>
        </w:rPr>
        <w:t>At first sight, however, it may not seem quite so easy to account for the other class of denials of the virgin birth—denials, namely, on the part of professing Christians.</w:t>
      </w:r>
    </w:p>
    <w:p w14:paraId="3FA251E8">
      <w:pPr>
        <w:rPr>
          <w:rFonts w:hint="eastAsia"/>
        </w:rPr>
      </w:pPr>
      <w:r>
        <w:rPr>
          <w:rFonts w:hint="eastAsia"/>
        </w:rPr>
        <w:t>然而，乍看之下，要解释另一类对童贞女之生的否认——即自称基督徒的人的否认——可能就不那么容易了。</w:t>
      </w:r>
    </w:p>
    <w:p w14:paraId="33E90852">
      <w:pPr>
        <w:rPr>
          <w:rFonts w:hint="eastAsia"/>
        </w:rPr>
      </w:pPr>
      <w:r>
        <w:rPr>
          <w:rFonts w:hint="eastAsia"/>
        </w:rPr>
        <w:t>What except true historical tradition could lead any Christian to deny the miraculous conception of the Lord, provided he had once become acquainted with it?</w:t>
      </w:r>
    </w:p>
    <w:p w14:paraId="3EDD6B38">
      <w:pPr>
        <w:rPr>
          <w:rFonts w:hint="eastAsia"/>
        </w:rPr>
      </w:pPr>
      <w:r>
        <w:rPr>
          <w:rFonts w:hint="eastAsia"/>
        </w:rPr>
        <w:t>除了真实的历史传统，还有什么能引导任何一个基督徒，一旦他熟悉了主的奇迹成孕，就去否认它呢？</w:t>
      </w:r>
    </w:p>
    <w:p w14:paraId="39039202">
      <w:pPr>
        <w:rPr>
          <w:rFonts w:hint="eastAsia"/>
        </w:rPr>
      </w:pPr>
      <w:r>
        <w:rPr>
          <w:rFonts w:hint="eastAsia"/>
        </w:rPr>
        <w:t>It becomes evident at once that Christian denials of the virgin birth demand very careful attention.36</w:t>
      </w:r>
    </w:p>
    <w:p w14:paraId="361B0020">
      <w:pPr>
        <w:rPr>
          <w:rFonts w:hint="eastAsia"/>
        </w:rPr>
      </w:pPr>
      <w:r>
        <w:rPr>
          <w:rFonts w:hint="eastAsia"/>
        </w:rPr>
        <w:t>立刻就变得明显，基督徒对童贞女之生的否认，需要非常仔细的关注。36</w:t>
      </w:r>
    </w:p>
    <w:p w14:paraId="130CB40F">
      <w:pPr>
        <w:rPr>
          <w:rFonts w:hint="eastAsia"/>
        </w:rPr>
      </w:pPr>
      <w:r>
        <w:rPr>
          <w:rFonts w:hint="eastAsia"/>
        </w:rPr>
        <w:t>When the virgin birth was denied, two possibilities were left open.</w:t>
      </w:r>
    </w:p>
    <w:p w14:paraId="5A597FFB">
      <w:pPr>
        <w:rPr>
          <w:rFonts w:hint="eastAsia"/>
        </w:rPr>
      </w:pPr>
      <w:r>
        <w:rPr>
          <w:rFonts w:hint="eastAsia"/>
        </w:rPr>
        <w:t>当童贞女之生被否认时，留下了两种可能性。</w:t>
      </w:r>
    </w:p>
    <w:p w14:paraId="69F8EA2A">
      <w:pPr>
        <w:rPr>
          <w:rFonts w:hint="eastAsia"/>
        </w:rPr>
      </w:pPr>
      <w:r>
        <w:rPr>
          <w:rFonts w:hint="eastAsia"/>
        </w:rPr>
        <w:t>If Jesus /pg. 12/ was not born of a virgin, He may have been begotten by Joseph, or else He may never have been born at all.</w:t>
      </w:r>
    </w:p>
    <w:p w14:paraId="29FB4006">
      <w:pPr>
        <w:rPr>
          <w:rFonts w:hint="eastAsia"/>
        </w:rPr>
      </w:pPr>
      <w:r>
        <w:rPr>
          <w:rFonts w:hint="eastAsia"/>
        </w:rPr>
        <w:t>如果耶稣不是由童贞女所生，他可能就是由约瑟所生，或者他根本就未曾出生过。</w:t>
      </w:r>
    </w:p>
    <w:p w14:paraId="423EEB89">
      <w:pPr>
        <w:rPr>
          <w:rFonts w:hint="eastAsia"/>
        </w:rPr>
      </w:pPr>
      <w:r>
        <w:rPr>
          <w:rFonts w:hint="eastAsia"/>
        </w:rPr>
        <w:t>Those who held the latter view37 are of little importance for the present investigation, for their denial of the virgin birth evidently proceeded not from historical tradition, but from philosophical theory.</w:t>
      </w:r>
    </w:p>
    <w:p w14:paraId="426C2240">
      <w:pPr>
        <w:rPr>
          <w:rFonts w:hint="eastAsia"/>
        </w:rPr>
      </w:pPr>
      <w:r>
        <w:rPr>
          <w:rFonts w:hint="eastAsia"/>
        </w:rPr>
        <w:t>持后一种观点的人37对当前的研究不重要，因为他们对童贞女之生的否认，显然并非源自历史传统，而是源自哲学理论。</w:t>
      </w:r>
    </w:p>
    <w:p w14:paraId="720B1E09">
      <w:pPr>
        <w:rPr>
          <w:rFonts w:hint="eastAsia"/>
        </w:rPr>
      </w:pPr>
      <w:r>
        <w:rPr>
          <w:rFonts w:hint="eastAsia"/>
        </w:rPr>
        <w:t>To them, any birth, even a birth from a virgin, seemed to bring Christ into too intimate relation to the world.38</w:t>
      </w:r>
    </w:p>
    <w:p w14:paraId="16806FA1">
      <w:pPr>
        <w:rPr>
          <w:rFonts w:hint="eastAsia"/>
        </w:rPr>
      </w:pPr>
      <w:r>
        <w:rPr>
          <w:rFonts w:hint="eastAsia"/>
        </w:rPr>
        <w:t>对他们来说，任何出生，即使是童贞女之生，似乎都使基督与世界的关系过于亲密。38</w:t>
      </w:r>
    </w:p>
    <w:p w14:paraId="09802520">
      <w:pPr>
        <w:rPr>
          <w:rFonts w:hint="eastAsia"/>
        </w:rPr>
      </w:pPr>
      <w:r>
        <w:rPr>
          <w:rFonts w:hint="eastAsia"/>
        </w:rPr>
        <w:t>If the story of the virgin birth is mythical, then Marcion's denial is not a refutation of the myth, but (if anything) a further development of it.39</w:t>
      </w:r>
    </w:p>
    <w:p w14:paraId="362F8DC0">
      <w:pPr>
        <w:rPr>
          <w:rFonts w:hint="eastAsia"/>
        </w:rPr>
      </w:pPr>
      <w:r>
        <w:rPr>
          <w:rFonts w:hint="eastAsia"/>
        </w:rPr>
        <w:t>如果童贞女之生的故事是神话，那么马吉安的否认就不是对神话的驳斥，而是（如果说有什么的话）对其的进一步发展。39</w:t>
      </w:r>
    </w:p>
    <w:p w14:paraId="1CE56BF7">
      <w:pPr>
        <w:rPr>
          <w:rFonts w:hint="eastAsia"/>
        </w:rPr>
      </w:pPr>
      <w:r>
        <w:rPr>
          <w:rFonts w:hint="eastAsia"/>
        </w:rPr>
        <w:t>Carpocrates and Cerinthus, who are included in Irenæus' account of early heretics, regarded Jesus as the son of Joseph and Mary.</w:t>
      </w:r>
    </w:p>
    <w:p w14:paraId="0E015544">
      <w:pPr>
        <w:rPr>
          <w:rFonts w:hint="eastAsia"/>
        </w:rPr>
      </w:pPr>
      <w:r>
        <w:rPr>
          <w:rFonts w:hint="eastAsia"/>
        </w:rPr>
        <w:t>迦坡加德和克林妥，他们被包含在爱任纽关于早期异端的记述中，认为耶稣是约瑟和马利亚的儿子。</w:t>
      </w:r>
    </w:p>
    <w:p w14:paraId="2CCCFD15">
      <w:pPr>
        <w:rPr>
          <w:rFonts w:hint="eastAsia"/>
        </w:rPr>
      </w:pPr>
      <w:r>
        <w:rPr>
          <w:rFonts w:hint="eastAsia"/>
        </w:rPr>
        <w:t>They differ from Marcion, therefore, in that what they substitute for the virgin birth is of itself easily believable.</w:t>
      </w:r>
    </w:p>
    <w:p w14:paraId="09529564">
      <w:pPr>
        <w:rPr>
          <w:rFonts w:hint="eastAsia"/>
        </w:rPr>
      </w:pPr>
      <w:r>
        <w:rPr>
          <w:rFonts w:hint="eastAsia"/>
        </w:rPr>
        <w:t>因此，他们与马吉安不同之处在于，他们用来替代童贞女之生的东西，本身是容易相信的。</w:t>
      </w:r>
    </w:p>
    <w:p w14:paraId="0C8DF8FC">
      <w:pPr>
        <w:rPr>
          <w:rFonts w:hint="eastAsia"/>
        </w:rPr>
      </w:pPr>
      <w:r>
        <w:rPr>
          <w:rFonts w:hint="eastAsia"/>
        </w:rPr>
        <w:t>Hence their denial of the virgin birth, though it may turn out to be the product of philosophical speculation, may also turn out to be derived from historical tradition.</w:t>
      </w:r>
    </w:p>
    <w:p w14:paraId="1902FFC0">
      <w:pPr>
        <w:rPr>
          <w:rFonts w:hint="eastAsia"/>
        </w:rPr>
      </w:pPr>
      <w:r>
        <w:rPr>
          <w:rFonts w:hint="eastAsia"/>
        </w:rPr>
        <w:t>因此，他们对童贞女之生的否认，虽然可能结果是哲学思辨的产物，也可能结果是源自历史传统。</w:t>
      </w:r>
    </w:p>
    <w:p w14:paraId="128A9586">
      <w:pPr>
        <w:rPr>
          <w:rFonts w:hint="eastAsia"/>
        </w:rPr>
      </w:pPr>
      <w:r>
        <w:rPr>
          <w:rFonts w:hint="eastAsia"/>
        </w:rPr>
        <w:t>The question cannot be quite so easily decided as in the case of Marcion.</w:t>
      </w:r>
    </w:p>
    <w:p w14:paraId="21F0D963">
      <w:pPr>
        <w:rPr>
          <w:rFonts w:hint="eastAsia"/>
        </w:rPr>
      </w:pPr>
      <w:r>
        <w:rPr>
          <w:rFonts w:hint="eastAsia"/>
        </w:rPr>
        <w:t>这个问题不能像在马吉安的情况下那样轻易决定。</w:t>
      </w:r>
    </w:p>
    <w:p w14:paraId="623D9F8B">
      <w:pPr>
        <w:rPr>
          <w:rFonts w:hint="eastAsia"/>
        </w:rPr>
      </w:pPr>
      <w:r>
        <w:rPr>
          <w:rFonts w:hint="eastAsia"/>
        </w:rPr>
        <w:t>Carpocrates40 was a Gnostic thinker of the former half of the second century.</w:t>
      </w:r>
    </w:p>
    <w:p w14:paraId="4B2FD42E">
      <w:pPr>
        <w:rPr>
          <w:rFonts w:hint="eastAsia"/>
        </w:rPr>
      </w:pPr>
      <w:r>
        <w:rPr>
          <w:rFonts w:hint="eastAsia"/>
        </w:rPr>
        <w:t>迦坡加德40是第二世纪前半叶的一位诺斯底思想家。</w:t>
      </w:r>
    </w:p>
    <w:p w14:paraId="291A2C58">
      <w:pPr>
        <w:rPr>
          <w:rFonts w:hint="eastAsia"/>
        </w:rPr>
      </w:pPr>
      <w:r>
        <w:rPr>
          <w:rFonts w:hint="eastAsia"/>
        </w:rPr>
        <w:t>The world he held to have been created by angels far inferior to the supreme Father.</w:t>
      </w:r>
    </w:p>
    <w:p w14:paraId="6AFDDF27">
      <w:pPr>
        <w:rPr>
          <w:rFonts w:hint="eastAsia"/>
        </w:rPr>
      </w:pPr>
      <w:r>
        <w:rPr>
          <w:rFonts w:hint="eastAsia"/>
        </w:rPr>
        <w:t>他认为世界是由远低于至高父的天使们创造的。</w:t>
      </w:r>
    </w:p>
    <w:p w14:paraId="7E317D51">
      <w:pPr>
        <w:rPr>
          <w:rFonts w:hint="eastAsia"/>
        </w:rPr>
      </w:pPr>
      <w:r>
        <w:rPr>
          <w:rFonts w:hint="eastAsia"/>
        </w:rPr>
        <w:t>Jesus, he supposed, differed from other men only in greater strength of soul, which enabled Him to remember what He had seen in the presence of the supreme God.</w:t>
      </w:r>
    </w:p>
    <w:p w14:paraId="7EA5BD2C">
      <w:pPr>
        <w:rPr>
          <w:rFonts w:hint="eastAsia"/>
        </w:rPr>
      </w:pPr>
      <w:r>
        <w:rPr>
          <w:rFonts w:hint="eastAsia"/>
        </w:rPr>
        <w:t>他假设，耶稣与其他人的不同，只在于更强的灵魂力量，这使祂能记住祂在至高神面前所见之事。</w:t>
      </w:r>
    </w:p>
    <w:p w14:paraId="46733DD1">
      <w:pPr>
        <w:rPr>
          <w:rFonts w:hint="eastAsia"/>
        </w:rPr>
      </w:pPr>
      <w:r>
        <w:rPr>
          <w:rFonts w:hint="eastAsia"/>
        </w:rPr>
        <w:t>God sent a power upon Him, in order that He might escape from the creators of the world.</w:t>
      </w:r>
    </w:p>
    <w:p w14:paraId="45432E03">
      <w:pPr>
        <w:rPr>
          <w:rFonts w:hint="eastAsia"/>
        </w:rPr>
      </w:pPr>
      <w:r>
        <w:rPr>
          <w:rFonts w:hint="eastAsia"/>
        </w:rPr>
        <w:t>上帝差遣一种能力临到祂，以便祂能逃离世界的创造者们。</w:t>
      </w:r>
    </w:p>
    <w:p w14:paraId="7868FF62">
      <w:pPr>
        <w:rPr>
          <w:rFonts w:hint="eastAsia"/>
        </w:rPr>
      </w:pPr>
      <w:r>
        <w:rPr>
          <w:rFonts w:hint="eastAsia"/>
        </w:rPr>
        <w:t>Every soul that will imitate Jesus may accomplish as much as He.</w:t>
      </w:r>
    </w:p>
    <w:p w14:paraId="1166C5C1">
      <w:pPr>
        <w:rPr>
          <w:rFonts w:hint="eastAsia"/>
        </w:rPr>
      </w:pPr>
      <w:r>
        <w:rPr>
          <w:rFonts w:hint="eastAsia"/>
        </w:rPr>
        <w:t>每一个愿意模仿耶稣的灵魂，都能成就与祂一样的事。</w:t>
      </w:r>
    </w:p>
    <w:p w14:paraId="4538B9EC">
      <w:pPr>
        <w:rPr>
          <w:rFonts w:hint="eastAsia"/>
        </w:rPr>
      </w:pPr>
      <w:r>
        <w:rPr>
          <w:rFonts w:hint="eastAsia"/>
        </w:rPr>
        <w:t>In order to escape further incarnations, men should strive to have experience of all kinds of actions.</w:t>
      </w:r>
    </w:p>
    <w:p w14:paraId="57AD8B7A">
      <w:pPr>
        <w:rPr>
          <w:rFonts w:hint="eastAsia"/>
        </w:rPr>
      </w:pPr>
      <w:r>
        <w:rPr>
          <w:rFonts w:hint="eastAsia"/>
        </w:rPr>
        <w:t>为了逃避进一步的转世，人应努力去经历各种各样的行为。</w:t>
      </w:r>
    </w:p>
    <w:p w14:paraId="5DED1AB0">
      <w:pPr>
        <w:rPr>
          <w:rFonts w:hint="eastAsia"/>
        </w:rPr>
      </w:pPr>
      <w:r>
        <w:rPr>
          <w:rFonts w:hint="eastAsia"/>
        </w:rPr>
        <w:t>All morality consists in faith and love; everything else is good or bad only in human opinion, not in reality.</w:t>
      </w:r>
    </w:p>
    <w:p w14:paraId="491A85E2">
      <w:pPr>
        <w:rPr>
          <w:rFonts w:hint="eastAsia"/>
        </w:rPr>
      </w:pPr>
      <w:r>
        <w:rPr>
          <w:rFonts w:hint="eastAsia"/>
        </w:rPr>
        <w:t>所有的道德都在于信与爱；其他一切的好坏只在人的意见中，而非在现实中。</w:t>
      </w:r>
    </w:p>
    <w:p w14:paraId="29BED89F">
      <w:pPr>
        <w:rPr>
          <w:rFonts w:hint="eastAsia"/>
        </w:rPr>
      </w:pPr>
      <w:r>
        <w:rPr>
          <w:rFonts w:hint="eastAsia"/>
        </w:rPr>
        <w:t>It will be seen at once how very slight is the connection of such a system with Christianity.</w:t>
      </w:r>
    </w:p>
    <w:p w14:paraId="5A6BAC35">
      <w:pPr>
        <w:rPr>
          <w:rFonts w:hint="eastAsia"/>
        </w:rPr>
      </w:pPr>
      <w:r>
        <w:rPr>
          <w:rFonts w:hint="eastAsia"/>
        </w:rPr>
        <w:t>立刻就可以看出，这样一个体系与基督教的联系是多么微弱。</w:t>
      </w:r>
    </w:p>
    <w:p w14:paraId="299671D3">
      <w:pPr>
        <w:rPr>
          <w:rFonts w:hint="eastAsia"/>
        </w:rPr>
      </w:pPr>
      <w:r>
        <w:rPr>
          <w:rFonts w:hint="eastAsia"/>
        </w:rPr>
        <w:t>It is not surprising that followers of Carpocrates at Rome placed representations of Jesus by the side of those of Pythagoras, Plato and Aristotle, very much after the manner followed at a later time by the Emperor Alexander Severus.41</w:t>
      </w:r>
    </w:p>
    <w:p w14:paraId="3B41D1D2">
      <w:pPr>
        <w:rPr>
          <w:rFonts w:hint="eastAsia"/>
        </w:rPr>
      </w:pPr>
      <w:r>
        <w:rPr>
          <w:rFonts w:hint="eastAsia"/>
        </w:rPr>
        <w:t>不奇怪的是，迦坡加德在罗马的追随者们，将耶稣的像与毕达哥拉斯、柏拉图和亚里士多德的像并列，很像后来皇帝亚历山大·塞维鲁所遵循的方式。41</w:t>
      </w:r>
    </w:p>
    <w:p w14:paraId="7DEC98D0">
      <w:pPr>
        <w:rPr>
          <w:rFonts w:hint="eastAsia"/>
        </w:rPr>
      </w:pPr>
      <w:r>
        <w:rPr>
          <w:rFonts w:hint="eastAsia"/>
        </w:rPr>
        <w:t>Obviously the author of such a system would not require any historical evidence to induce him to deny the virgin birth, even if it were a universally /pg. 13/ accepted doctrine among the Christians of his day.</w:t>
      </w:r>
    </w:p>
    <w:p w14:paraId="5CE72E15">
      <w:pPr>
        <w:rPr>
          <w:rFonts w:hint="eastAsia"/>
        </w:rPr>
      </w:pPr>
      <w:r>
        <w:rPr>
          <w:rFonts w:hint="eastAsia"/>
        </w:rPr>
        <w:t>显然，这样一个体系的作者，即使童贞女之生在他那个时代的基督徒中是一个普遍接受的教义，他也不需要任何历史证据来诱使他否认它。</w:t>
      </w:r>
    </w:p>
    <w:p w14:paraId="5A23D4EB">
      <w:pPr>
        <w:rPr>
          <w:rFonts w:hint="eastAsia"/>
        </w:rPr>
      </w:pPr>
      <w:r>
        <w:rPr>
          <w:rFonts w:hint="eastAsia"/>
        </w:rPr>
        <w:t>For it was essential to his system that Jesus should start on an equality with other men, except for a greater freedom of soul.</w:t>
      </w:r>
    </w:p>
    <w:p w14:paraId="22DA9124">
      <w:pPr>
        <w:rPr>
          <w:rFonts w:hint="eastAsia"/>
        </w:rPr>
      </w:pPr>
      <w:r>
        <w:rPr>
          <w:rFonts w:hint="eastAsia"/>
        </w:rPr>
        <w:t>因为对他的体系来说，至关重要的是耶稣应与其他人在平等的起点上开始，除了灵魂有更大的自由。</w:t>
      </w:r>
    </w:p>
    <w:p w14:paraId="1A9EBFD4">
      <w:pPr>
        <w:rPr>
          <w:rFonts w:hint="eastAsia"/>
        </w:rPr>
      </w:pPr>
      <w:r>
        <w:rPr>
          <w:rFonts w:hint="eastAsia"/>
        </w:rPr>
        <w:t>Only so could imitation of Him on the part of other men insure a success equal to His.</w:t>
      </w:r>
    </w:p>
    <w:p w14:paraId="5DE561CA">
      <w:pPr>
        <w:rPr>
          <w:rFonts w:hint="eastAsia"/>
        </w:rPr>
      </w:pPr>
      <w:r>
        <w:rPr>
          <w:rFonts w:hint="eastAsia"/>
        </w:rPr>
        <w:t>只有这样，其他人对祂的模仿才能确保与祂同等的成功。</w:t>
      </w:r>
    </w:p>
    <w:p w14:paraId="404EE1A8">
      <w:pPr>
        <w:rPr>
          <w:rFonts w:hint="eastAsia"/>
        </w:rPr>
      </w:pPr>
      <w:r>
        <w:rPr>
          <w:rFonts w:hint="eastAsia"/>
        </w:rPr>
        <w:t>If Jesus was born of a virgin, then a fundamental difference of nature, as well as of character, between Him and other men would have to be assumed; and His followers could have no assurance that it was not that different nature, unattainable to others, which procured Him His victory over the powers of the world.</w:t>
      </w:r>
    </w:p>
    <w:p w14:paraId="10042894">
      <w:pPr>
        <w:rPr>
          <w:rFonts w:hint="eastAsia"/>
        </w:rPr>
      </w:pPr>
      <w:r>
        <w:rPr>
          <w:rFonts w:hint="eastAsia"/>
        </w:rPr>
        <w:t>如果耶稣是由童贞女所生，那么就必须假设祂与其他人在本性以及品格上存在根本的差异；而祂的跟随者们就无法确保，并非是那种其他人无法达到的不同本性，为祂赢得了对世界权势的胜利。</w:t>
      </w:r>
    </w:p>
    <w:p w14:paraId="531E58EA">
      <w:pPr>
        <w:rPr>
          <w:rFonts w:hint="eastAsia"/>
        </w:rPr>
      </w:pPr>
      <w:r>
        <w:rPr>
          <w:rFonts w:hint="eastAsia"/>
        </w:rPr>
        <w:t>Of course, it may be held by some modern men that Carpocrates was quite correct in regarding Christianity as consisting simply in imitation of Jesus.</w:t>
      </w:r>
    </w:p>
    <w:p w14:paraId="413897AE">
      <w:pPr>
        <w:rPr>
          <w:rFonts w:hint="eastAsia"/>
        </w:rPr>
      </w:pPr>
      <w:r>
        <w:rPr>
          <w:rFonts w:hint="eastAsia"/>
        </w:rPr>
        <w:t>当然，一些现代人可能认为，迦坡加德将基督教视为仅仅模仿耶稣是完全正确的。</w:t>
      </w:r>
    </w:p>
    <w:p w14:paraId="40B76842">
      <w:pPr>
        <w:rPr>
          <w:rFonts w:hint="eastAsia"/>
        </w:rPr>
      </w:pPr>
      <w:r>
        <w:rPr>
          <w:rFonts w:hint="eastAsia"/>
        </w:rPr>
        <w:t>But even then the whole character of his system, which is suffused with ideas of pagan philosophy, is hopelessly opposed to the view that such a correct interpretation of Christianity was anything more than a lucky guess.</w:t>
      </w:r>
    </w:p>
    <w:p w14:paraId="3BEC1E56">
      <w:pPr>
        <w:rPr>
          <w:rFonts w:hint="eastAsia"/>
        </w:rPr>
      </w:pPr>
      <w:r>
        <w:rPr>
          <w:rFonts w:hint="eastAsia"/>
        </w:rPr>
        <w:t>但即使如此，他那充满异教哲学思想的体系的整个特征，也无可救药地与这样一个观点相悖，即对基督教的这种正确解释，不过是一个侥幸的猜测。</w:t>
      </w:r>
    </w:p>
    <w:p w14:paraId="6456AAD5">
      <w:pPr>
        <w:rPr>
          <w:rFonts w:hint="eastAsia"/>
        </w:rPr>
      </w:pPr>
      <w:r>
        <w:rPr>
          <w:rFonts w:hint="eastAsia"/>
        </w:rPr>
        <w:t>He is a bold historian who would trace the line of true primitive Christian tradition through Carpocrates rather than through Ignatius or Justin.</w:t>
      </w:r>
    </w:p>
    <w:p w14:paraId="2DF4E64C">
      <w:pPr>
        <w:rPr>
          <w:rFonts w:hint="eastAsia"/>
        </w:rPr>
      </w:pPr>
      <w:r>
        <w:rPr>
          <w:rFonts w:hint="eastAsia"/>
        </w:rPr>
        <w:t>一个敢于通过迦坡加德而非伊格那丢或游斯丁来追溯真正原始基督徒传统之脉络的历史学家，是勇敢的。</w:t>
      </w:r>
    </w:p>
    <w:p w14:paraId="351E545F">
      <w:pPr>
        <w:rPr>
          <w:rFonts w:hint="eastAsia"/>
        </w:rPr>
      </w:pPr>
      <w:r>
        <w:rPr>
          <w:rFonts w:hint="eastAsia"/>
        </w:rPr>
        <w:t>As a matter of fact, Carpocrates cannot be regarded as a "Christian" except in a very loose sense of the word.</w:t>
      </w:r>
    </w:p>
    <w:p w14:paraId="5992B4B6">
      <w:pPr>
        <w:rPr>
          <w:rFonts w:hint="eastAsia"/>
        </w:rPr>
      </w:pPr>
      <w:r>
        <w:rPr>
          <w:rFonts w:hint="eastAsia"/>
        </w:rPr>
        <w:t>事实上，迦坡加德不能被视为一个“基督徒”，除非是在一个非常宽松的意义上。</w:t>
      </w:r>
    </w:p>
    <w:p w14:paraId="215CF0C6">
      <w:pPr>
        <w:rPr>
          <w:rFonts w:hint="eastAsia"/>
        </w:rPr>
      </w:pPr>
      <w:r>
        <w:rPr>
          <w:rFonts w:hint="eastAsia"/>
        </w:rPr>
        <w:t>His followers were only following out the teachings of their master when they claimed to be equal to Jesus or even stronger than He.42</w:t>
      </w:r>
    </w:p>
    <w:p w14:paraId="7F97B112">
      <w:pPr>
        <w:rPr>
          <w:rFonts w:hint="eastAsia"/>
        </w:rPr>
      </w:pPr>
      <w:r>
        <w:rPr>
          <w:rFonts w:hint="eastAsia"/>
        </w:rPr>
        <w:t>当他的追随者们声称与耶稣相等甚至比祂更强时，他们只是在遵循他们师父的教导。42</w:t>
      </w:r>
    </w:p>
    <w:p w14:paraId="60EF062D">
      <w:pPr>
        <w:rPr>
          <w:rFonts w:hint="eastAsia"/>
        </w:rPr>
      </w:pPr>
      <w:r>
        <w:rPr>
          <w:rFonts w:hint="eastAsia"/>
        </w:rPr>
        <w:t>Carpocrates' denial of the virgin birth is perhaps not so very much more significant than that of Celsus.</w:t>
      </w:r>
    </w:p>
    <w:p w14:paraId="24C40EBF">
      <w:pPr>
        <w:rPr>
          <w:rFonts w:hint="eastAsia"/>
        </w:rPr>
      </w:pPr>
      <w:r>
        <w:rPr>
          <w:rFonts w:hint="eastAsia"/>
        </w:rPr>
        <w:t>迦坡加德对童贞女之生的否认，或许并不比塞尔苏斯的否认更重要多少。</w:t>
      </w:r>
    </w:p>
    <w:p w14:paraId="10ED3653">
      <w:pPr>
        <w:rPr>
          <w:rFonts w:hint="eastAsia"/>
        </w:rPr>
      </w:pPr>
      <w:r>
        <w:rPr>
          <w:rFonts w:hint="eastAsia"/>
        </w:rPr>
        <w:t>Cerinthus is discussed by Irenæus43 immediately after the discussion of Carpocrates.</w:t>
      </w:r>
    </w:p>
    <w:p w14:paraId="26455A7D">
      <w:pPr>
        <w:rPr>
          <w:rFonts w:hint="eastAsia"/>
        </w:rPr>
      </w:pPr>
      <w:r>
        <w:rPr>
          <w:rFonts w:hint="eastAsia"/>
        </w:rPr>
        <w:t>克林妥被爱任纽43在讨论迦坡加德之后立即讨论。</w:t>
      </w:r>
    </w:p>
    <w:p w14:paraId="6447FFBB">
      <w:pPr>
        <w:rPr>
          <w:rFonts w:hint="eastAsia"/>
        </w:rPr>
      </w:pPr>
      <w:r>
        <w:rPr>
          <w:rFonts w:hint="eastAsia"/>
        </w:rPr>
        <w:t>That his life must have fallen at a very early time is indicated by the familiar tradition of his encounter with the Apostle John in the bath-house at Ephesus.</w:t>
      </w:r>
    </w:p>
    <w:p w14:paraId="2A044D37">
      <w:pPr>
        <w:rPr>
          <w:rFonts w:hint="eastAsia"/>
        </w:rPr>
      </w:pPr>
      <w:r>
        <w:rPr>
          <w:rFonts w:hint="eastAsia"/>
        </w:rPr>
        <w:t>他的生平必定落在很早的时期，这由他与使徒约翰在以弗所浴场相遇的那个熟悉的传统所表明。</w:t>
      </w:r>
    </w:p>
    <w:p w14:paraId="10B26586">
      <w:pPr>
        <w:rPr>
          <w:rFonts w:hint="eastAsia"/>
        </w:rPr>
      </w:pPr>
      <w:r>
        <w:rPr>
          <w:rFonts w:hint="eastAsia"/>
        </w:rPr>
        <w:t>Like Carpocrates, he was a Gnostic, and like Carpocrates he regarded Jesus as the son of Joseph and Mary.</w:t>
      </w:r>
    </w:p>
    <w:p w14:paraId="4242B682">
      <w:pPr>
        <w:rPr>
          <w:rFonts w:hint="eastAsia"/>
        </w:rPr>
      </w:pPr>
      <w:r>
        <w:rPr>
          <w:rFonts w:hint="eastAsia"/>
        </w:rPr>
        <w:t>像迦坡加德一样，他是一个诺斯底派，并且像迦坡加德一样，他认为耶稣是约瑟和马利亚的儿子。</w:t>
      </w:r>
    </w:p>
    <w:p w14:paraId="0AAD932F">
      <w:pPr>
        <w:rPr>
          <w:rFonts w:hint="eastAsia"/>
        </w:rPr>
      </w:pPr>
      <w:r>
        <w:rPr>
          <w:rFonts w:hint="eastAsia"/>
        </w:rPr>
        <w:t>But he supposed that after the baptism the Christ descended upon the man Jesus and enabled Him to proclaim the unknown Father and to work miracles, only to leave Him again before the crucifixion.</w:t>
      </w:r>
    </w:p>
    <w:p w14:paraId="71D337B1">
      <w:pPr>
        <w:rPr>
          <w:rFonts w:hint="eastAsia"/>
        </w:rPr>
      </w:pPr>
      <w:r>
        <w:rPr>
          <w:rFonts w:hint="eastAsia"/>
        </w:rPr>
        <w:t>但他假设，在洗礼之后，基督降临在那个名叫耶稣的人身上，使祂能宣告那未知的父并施行奇迹，只是在被钉十字架之前又离开了祂。</w:t>
      </w:r>
    </w:p>
    <w:p w14:paraId="606796FB">
      <w:pPr>
        <w:rPr>
          <w:rFonts w:hint="eastAsia"/>
        </w:rPr>
      </w:pPr>
      <w:r>
        <w:rPr>
          <w:rFonts w:hint="eastAsia"/>
        </w:rPr>
        <w:t>It has been widely held by modern scholars that the view which dated the Messiahship and divine sonship of Jesus from the coming of the Spirit at the baptism represented an intermediate stage between the historical, purely humanitarian view of Jesus and the fully developed doctrine of the virgin birth, which extended the divine sonship back to the very beginning of Jesus' earthly life.</w:t>
      </w:r>
    </w:p>
    <w:p w14:paraId="5128B457">
      <w:pPr>
        <w:rPr>
          <w:rFonts w:hint="eastAsia"/>
        </w:rPr>
      </w:pPr>
      <w:r>
        <w:rPr>
          <w:rFonts w:hint="eastAsia"/>
        </w:rPr>
        <w:t>现代学者普遍认为，将耶稣的弥赛亚身份和神子身份定年于洗礼时圣灵的降临，代表了耶稣的历史性、纯粹人道主义观点与完全发展的童贞女之生教义之间的中间阶段，后者将神子身份追溯到耶稣地上生命的最初。</w:t>
      </w:r>
    </w:p>
    <w:p w14:paraId="5FA0BE0B">
      <w:pPr>
        <w:rPr>
          <w:rFonts w:hint="eastAsia"/>
        </w:rPr>
      </w:pPr>
      <w:r>
        <w:rPr>
          <w:rFonts w:hint="eastAsia"/>
        </w:rPr>
        <w:t>If such was the development, Cerinthus may seem to be a witness to that intermediate view which had not yet relinquished the purely human birth of Jesus.44</w:t>
      </w:r>
    </w:p>
    <w:p w14:paraId="2D0563E2">
      <w:pPr>
        <w:rPr>
          <w:rFonts w:hint="eastAsia"/>
        </w:rPr>
      </w:pPr>
      <w:r>
        <w:rPr>
          <w:rFonts w:hint="eastAsia"/>
        </w:rPr>
        <w:t>如果发展是如此，克林妥可能似乎是那个尚未放弃耶稣纯粹人类出生之中间观点的见证人。44</w:t>
      </w:r>
    </w:p>
    <w:p w14:paraId="2442498C">
      <w:pPr>
        <w:rPr>
          <w:rFonts w:hint="eastAsia"/>
        </w:rPr>
      </w:pPr>
      <w:r>
        <w:rPr>
          <w:rFonts w:hint="eastAsia"/>
        </w:rPr>
        <w:t>Another explanation, however, will account at least equally well for the /pg. 14/ absence of the virgin birth in the teaching of Cerinthus.</w:t>
      </w:r>
    </w:p>
    <w:p w14:paraId="6BDB8921">
      <w:pPr>
        <w:rPr>
          <w:rFonts w:hint="eastAsia"/>
        </w:rPr>
      </w:pPr>
      <w:r>
        <w:rPr>
          <w:rFonts w:hint="eastAsia"/>
        </w:rPr>
        <w:t>然而，另一种解释至少同样能说明克林妥教导中童贞女之生的缺失。</w:t>
      </w:r>
    </w:p>
    <w:p w14:paraId="2A96D8F5">
      <w:pPr>
        <w:rPr>
          <w:rFonts w:hint="eastAsia"/>
        </w:rPr>
      </w:pPr>
      <w:r>
        <w:rPr>
          <w:rFonts w:hint="eastAsia"/>
        </w:rPr>
        <w:t>It has just been observed that Cerinthus supposed the Christ to have departed from Jesus before the passion.</w:t>
      </w:r>
    </w:p>
    <w:p w14:paraId="307D9990">
      <w:pPr>
        <w:rPr>
          <w:rFonts w:hint="eastAsia"/>
        </w:rPr>
      </w:pPr>
      <w:r>
        <w:rPr>
          <w:rFonts w:hint="eastAsia"/>
        </w:rPr>
        <w:t>刚才已经观察到，克林妥假设基督在受难前已离开耶稣。</w:t>
      </w:r>
    </w:p>
    <w:p w14:paraId="5FE8EABE">
      <w:pPr>
        <w:rPr>
          <w:rFonts w:hint="eastAsia"/>
        </w:rPr>
      </w:pPr>
      <w:r>
        <w:rPr>
          <w:rFonts w:hint="eastAsia"/>
        </w:rPr>
        <w:t>Will it be supposed that such a view is more primitive than the view which held the Christ to have suffered on the cross in order that He might be raised up in glory?</w:t>
      </w:r>
    </w:p>
    <w:p w14:paraId="0FF1A08E">
      <w:pPr>
        <w:rPr>
          <w:rFonts w:hint="eastAsia"/>
        </w:rPr>
      </w:pPr>
      <w:r>
        <w:rPr>
          <w:rFonts w:hint="eastAsia"/>
        </w:rPr>
        <w:t>难道会假设这样一个观点，比那个认为基督在十字架上受难以便祂能在荣耀中被高举的观点更原始吗？</w:t>
      </w:r>
    </w:p>
    <w:p w14:paraId="5A347E78">
      <w:pPr>
        <w:rPr>
          <w:rFonts w:hint="eastAsia"/>
        </w:rPr>
      </w:pPr>
      <w:r>
        <w:rPr>
          <w:rFonts w:hint="eastAsia"/>
        </w:rPr>
        <w:t>Is it not more likely that the teaching of Cerinthus on this point was due simply to a fear of bringing the Christ into too close relationship with the world?</w:t>
      </w:r>
    </w:p>
    <w:p w14:paraId="371801F3">
      <w:pPr>
        <w:rPr>
          <w:rFonts w:hint="eastAsia"/>
        </w:rPr>
      </w:pPr>
      <w:r>
        <w:rPr>
          <w:rFonts w:hint="eastAsia"/>
        </w:rPr>
        <w:t>克林妥在这一点上的教导，难道不更可能是仅仅由于害怕将基督与世界的关系拉得太近吗？</w:t>
      </w:r>
    </w:p>
    <w:p w14:paraId="0ADD00E6">
      <w:pPr>
        <w:rPr>
          <w:rFonts w:hint="eastAsia"/>
        </w:rPr>
      </w:pPr>
      <w:r>
        <w:rPr>
          <w:rFonts w:hint="eastAsia"/>
        </w:rPr>
        <w:t>But if that is so, then the same dogmatic interest will account for Cerinthus' rejection of the virgin birth, supposing the doctrine to have been generally accepted in the Church of his day.</w:t>
      </w:r>
    </w:p>
    <w:p w14:paraId="6B805B09">
      <w:pPr>
        <w:rPr>
          <w:rFonts w:hint="eastAsia"/>
        </w:rPr>
      </w:pPr>
      <w:r>
        <w:rPr>
          <w:rFonts w:hint="eastAsia"/>
        </w:rPr>
        <w:t>但如果是这样，那么同样的教义利益，也将解释克林妥对童贞女之生的拒绝，假设该教义在他那个时代的教会中是普遍接受的。</w:t>
      </w:r>
    </w:p>
    <w:p w14:paraId="3EA5EE00">
      <w:pPr>
        <w:rPr>
          <w:rFonts w:hint="eastAsia"/>
        </w:rPr>
      </w:pPr>
      <w:r>
        <w:rPr>
          <w:rFonts w:hint="eastAsia"/>
        </w:rPr>
        <w:t>Upon docetic principles, it was impossible for the Christ to be born at all, even from a virgin.</w:t>
      </w:r>
    </w:p>
    <w:p w14:paraId="52460E02">
      <w:pPr>
        <w:rPr>
          <w:rFonts w:hint="eastAsia"/>
        </w:rPr>
      </w:pPr>
      <w:r>
        <w:rPr>
          <w:rFonts w:hint="eastAsia"/>
        </w:rPr>
        <w:t>根据幻影论的原则，基督根本不可能出生，即使是童贞女所生。</w:t>
      </w:r>
    </w:p>
    <w:p w14:paraId="0794F86B">
      <w:pPr>
        <w:rPr>
          <w:rFonts w:hint="eastAsia"/>
        </w:rPr>
      </w:pPr>
      <w:r>
        <w:rPr>
          <w:rFonts w:hint="eastAsia"/>
        </w:rPr>
        <w:t>Therefore He must have been united with the man Jesus only subsequently.</w:t>
      </w:r>
    </w:p>
    <w:p w14:paraId="600D51C3">
      <w:pPr>
        <w:rPr>
          <w:rFonts w:hint="eastAsia"/>
        </w:rPr>
      </w:pPr>
      <w:r>
        <w:rPr>
          <w:rFonts w:hint="eastAsia"/>
        </w:rPr>
        <w:t>因此，祂必定只是后来才与那个名叫耶稣的人联合。</w:t>
      </w:r>
    </w:p>
    <w:p w14:paraId="0734434F">
      <w:pPr>
        <w:rPr>
          <w:rFonts w:hint="eastAsia"/>
        </w:rPr>
      </w:pPr>
      <w:r>
        <w:rPr>
          <w:rFonts w:hint="eastAsia"/>
        </w:rPr>
        <w:t>But if the man Jesus thus had no relation with the Christ until His baptism, then there was no reason why He should be supposed to have been born of a virgin.</w:t>
      </w:r>
    </w:p>
    <w:p w14:paraId="5B0C0F91">
      <w:pPr>
        <w:rPr>
          <w:rFonts w:hint="eastAsia"/>
        </w:rPr>
      </w:pPr>
      <w:r>
        <w:rPr>
          <w:rFonts w:hint="eastAsia"/>
        </w:rPr>
        <w:t>但如果那个名叫耶稣的人，直到祂洗礼时才与基督有关系，那么就没有理由假设祂是由童贞女所生。</w:t>
      </w:r>
    </w:p>
    <w:p w14:paraId="471C3EA3">
      <w:pPr>
        <w:rPr>
          <w:rFonts w:hint="eastAsia"/>
        </w:rPr>
      </w:pPr>
      <w:r>
        <w:rPr>
          <w:rFonts w:hint="eastAsia"/>
        </w:rPr>
        <w:t>Indeed, there was a positive reason to the contrary.</w:t>
      </w:r>
    </w:p>
    <w:p w14:paraId="25D7FBDE">
      <w:pPr>
        <w:rPr>
          <w:rFonts w:hint="eastAsia"/>
        </w:rPr>
      </w:pPr>
      <w:r>
        <w:rPr>
          <w:rFonts w:hint="eastAsia"/>
        </w:rPr>
        <w:t>实际上，有一个相反的明确理由。</w:t>
      </w:r>
    </w:p>
    <w:p w14:paraId="49AD11F6">
      <w:pPr>
        <w:rPr>
          <w:rFonts w:hint="eastAsia"/>
        </w:rPr>
      </w:pPr>
      <w:r>
        <w:rPr>
          <w:rFonts w:hint="eastAsia"/>
        </w:rPr>
        <w:t>For birth from a virgin was felt to involve divine sonship.</w:t>
      </w:r>
    </w:p>
    <w:p w14:paraId="3D75B7F2">
      <w:pPr>
        <w:rPr>
          <w:rFonts w:hint="eastAsia"/>
        </w:rPr>
      </w:pPr>
      <w:r>
        <w:rPr>
          <w:rFonts w:hint="eastAsia"/>
        </w:rPr>
        <w:t>因为童贞女之生被认为是包含神子身份的。</w:t>
      </w:r>
    </w:p>
    <w:p w14:paraId="3DBD41C3">
      <w:pPr>
        <w:rPr>
          <w:rFonts w:hint="eastAsia"/>
        </w:rPr>
      </w:pPr>
      <w:r>
        <w:rPr>
          <w:rFonts w:hint="eastAsia"/>
        </w:rPr>
        <w:t>Hence, if Cerinthus had accepted the virgin birth he would have been obliged to accept such a real incarnation of the Son of God as his exemption of the Christ from the passion shows him to have been anxious most of all to avoid.</w:t>
      </w:r>
    </w:p>
    <w:p w14:paraId="359B5AFE">
      <w:pPr>
        <w:rPr>
          <w:rFonts w:hint="eastAsia"/>
        </w:rPr>
      </w:pPr>
      <w:r>
        <w:rPr>
          <w:rFonts w:hint="eastAsia"/>
        </w:rPr>
        <w:t>因此，如果克林妥接受了童贞女之生，他就会被迫接受那样一个上帝之子的真实道成肉身，而他将基督从受难中豁免，正表明他最急于避免的。</w:t>
      </w:r>
    </w:p>
    <w:p w14:paraId="5A8052C2">
      <w:pPr>
        <w:rPr>
          <w:rFonts w:hint="eastAsia"/>
        </w:rPr>
      </w:pPr>
      <w:r>
        <w:rPr>
          <w:rFonts w:hint="eastAsia"/>
        </w:rPr>
        <w:t>The virgin birth, therefore, was thoroughly abhorrent to the principles of Cerinthus, and his denial of it may well have been due to philosophical prepossession rather than to historical tradition.45</w:t>
      </w:r>
    </w:p>
    <w:p w14:paraId="1E44CC56">
      <w:pPr>
        <w:rPr>
          <w:rFonts w:hint="eastAsia"/>
        </w:rPr>
      </w:pPr>
      <w:r>
        <w:rPr>
          <w:rFonts w:hint="eastAsia"/>
        </w:rPr>
        <w:t>因此，童贞女之生完全违背了克林妥的原则，他对它的否认很可能是由于哲学的偏见，而非历史传统。45</w:t>
      </w:r>
    </w:p>
    <w:p w14:paraId="478BCFBE">
      <w:pPr>
        <w:rPr>
          <w:rFonts w:hint="eastAsia"/>
        </w:rPr>
      </w:pPr>
      <w:r>
        <w:rPr>
          <w:rFonts w:hint="eastAsia"/>
        </w:rPr>
        <w:t>It may be objected that Cerinthus accepted the bodily resurrection of the man Jesus, even though he represented the Christ as having already departed from Jesus before the passion.</w:t>
      </w:r>
    </w:p>
    <w:p w14:paraId="304A4944">
      <w:pPr>
        <w:rPr>
          <w:rFonts w:hint="eastAsia"/>
        </w:rPr>
      </w:pPr>
      <w:r>
        <w:rPr>
          <w:rFonts w:hint="eastAsia"/>
        </w:rPr>
        <w:t>可能会有人反对说，克林妥接受了那个名叫耶稣的人的身体复活，即使他描绘基督在受难前已离开耶稣。</w:t>
      </w:r>
    </w:p>
    <w:p w14:paraId="3E2186F8">
      <w:pPr>
        <w:rPr>
          <w:rFonts w:hint="eastAsia"/>
        </w:rPr>
      </w:pPr>
      <w:r>
        <w:rPr>
          <w:rFonts w:hint="eastAsia"/>
        </w:rPr>
        <w:t>Why should he have had any greater philosophical objection to the virgin birth of the man Jesus than he had to His resurrection?</w:t>
      </w:r>
    </w:p>
    <w:p w14:paraId="7970206B">
      <w:pPr>
        <w:rPr>
          <w:rFonts w:hint="eastAsia"/>
        </w:rPr>
      </w:pPr>
      <w:r>
        <w:rPr>
          <w:rFonts w:hint="eastAsia"/>
        </w:rPr>
        <w:t>为何他对那个名叫耶稣的人的童贞女之生，会有比对祂的复活更大的哲学反对呢？</w:t>
      </w:r>
    </w:p>
    <w:p w14:paraId="57F6F2D5">
      <w:pPr>
        <w:rPr>
          <w:rFonts w:hint="eastAsia"/>
        </w:rPr>
      </w:pPr>
      <w:r>
        <w:rPr>
          <w:rFonts w:hint="eastAsia"/>
        </w:rPr>
        <w:t>But to this objection there is a satisfactory reply.</w:t>
      </w:r>
    </w:p>
    <w:p w14:paraId="2E47A2C7">
      <w:pPr>
        <w:rPr>
          <w:rFonts w:hint="eastAsia"/>
        </w:rPr>
      </w:pPr>
      <w:r>
        <w:rPr>
          <w:rFonts w:hint="eastAsia"/>
        </w:rPr>
        <w:t>但对这个反对，有一个令人满意的回答。</w:t>
      </w:r>
    </w:p>
    <w:p w14:paraId="1059468D">
      <w:pPr>
        <w:rPr>
          <w:rFonts w:hint="eastAsia"/>
        </w:rPr>
      </w:pPr>
      <w:r>
        <w:rPr>
          <w:rFonts w:hint="eastAsia"/>
        </w:rPr>
        <w:t>It is not true that the virgin birth was no more obviously inconsistent than was the resurrection with the dualistic principles of Cerinthus; for the virgin birth, at least to a man of Greek training, if not to a Jew, would seem to involve divine sonship far more clearly than would the resurrection.</w:t>
      </w:r>
    </w:p>
    <w:p w14:paraId="59E45B20">
      <w:pPr>
        <w:rPr>
          <w:rFonts w:hint="eastAsia"/>
        </w:rPr>
      </w:pPr>
      <w:r>
        <w:rPr>
          <w:rFonts w:hint="eastAsia"/>
        </w:rPr>
        <w:t>童贞女之生并不比复活更明显地与克林妥的二元论原则不一致，这是不真实的；因为童贞女之生，至少对一个受过希腊训练的人来说，如果不是对一个犹太人来说，似乎远比复活更清楚地包含神子身份。</w:t>
      </w:r>
    </w:p>
    <w:p w14:paraId="14F0BD98">
      <w:pPr>
        <w:rPr>
          <w:rFonts w:hint="eastAsia"/>
        </w:rPr>
      </w:pPr>
      <w:r>
        <w:rPr>
          <w:rFonts w:hint="eastAsia"/>
        </w:rPr>
        <w:t>Mt. 1:18–25 and Lk. 1:35 might well have seemed to Cerinthus—falsely, indeed, but in view of Cerinthus' training quite naturally—to represent the supreme God as no more separate from the world than Zeus or the other divinities of Greek mythology; and if that representation were correct, then the whole dualistic system of Cerinthus would fall to the ground.</w:t>
      </w:r>
    </w:p>
    <w:p w14:paraId="1CB2A354">
      <w:pPr>
        <w:rPr>
          <w:rFonts w:hint="eastAsia"/>
        </w:rPr>
      </w:pPr>
      <w:r>
        <w:rPr>
          <w:rFonts w:hint="eastAsia"/>
        </w:rPr>
        <w:t>马太福音1章18-25节和路加福音1章35节，很可能在克林妥看来——确实是错误的，但鉴于克林妥的训练，却很自然地——代表了至高神与世界的分离，并不比宙斯或希腊神话中的其他神祇更多；而如果那种描绘是正确的，那么克林妥的整个二元论体系就崩溃了。</w:t>
      </w:r>
    </w:p>
    <w:p w14:paraId="286A617E">
      <w:pPr>
        <w:rPr>
          <w:rFonts w:hint="eastAsia"/>
        </w:rPr>
      </w:pPr>
      <w:r>
        <w:rPr>
          <w:rFonts w:hint="eastAsia"/>
        </w:rPr>
        <w:t>We do not mean that in reading such a passage as Lk. 1:35 Cerinthus would necessarily think of the divine begettings that are spoken of in Greek mythology—certainly such analogies are, as a matter of fact, exceedingly /pg. 15/ remote.</w:t>
      </w:r>
    </w:p>
    <w:p w14:paraId="428FCD5E">
      <w:pPr>
        <w:rPr>
          <w:rFonts w:hint="eastAsia"/>
        </w:rPr>
      </w:pPr>
      <w:r>
        <w:rPr>
          <w:rFonts w:hint="eastAsia"/>
        </w:rPr>
        <w:t>我们的意思并非是说，在读像路加福音1章35节这样的经文时，克林妥必然会想到希腊神话中所说的神的生育——当然，这样的类比，事实上是极其遥远的。</w:t>
      </w:r>
    </w:p>
    <w:p w14:paraId="20094554">
      <w:pPr>
        <w:rPr>
          <w:rFonts w:hint="eastAsia"/>
        </w:rPr>
      </w:pPr>
      <w:r>
        <w:rPr>
          <w:rFonts w:hint="eastAsia"/>
        </w:rPr>
        <w:t>But at any rate the passage does speak of the human child Jesus distinctly as Son of God; and to any such designation of a human child the entire system of this early Gnostic is irreconcilably opposed.46</w:t>
      </w:r>
    </w:p>
    <w:p w14:paraId="0D0C06E5">
      <w:pPr>
        <w:rPr>
          <w:rFonts w:hint="eastAsia"/>
        </w:rPr>
      </w:pPr>
      <w:r>
        <w:rPr>
          <w:rFonts w:hint="eastAsia"/>
        </w:rPr>
        <w:t>但无论如何，那段经文确实明确地称那个名叫耶稣的人类婴孩为上帝的儿子；而对任何这样称呼一个人类婴孩的，这位早期诺斯底派的整个体系都是不可调和地反对的。46</w:t>
      </w:r>
    </w:p>
    <w:p w14:paraId="0F4FD446">
      <w:pPr>
        <w:rPr>
          <w:rFonts w:hint="eastAsia"/>
        </w:rPr>
      </w:pPr>
      <w:r>
        <w:rPr>
          <w:rFonts w:hint="eastAsia"/>
        </w:rPr>
        <w:t>The denials of the virgin birth that have thus far been discussed47 are alike in that they each proceeded from a single individual.</w:t>
      </w:r>
    </w:p>
    <w:p w14:paraId="20FC979F">
      <w:pPr>
        <w:rPr>
          <w:rFonts w:hint="eastAsia"/>
        </w:rPr>
      </w:pPr>
      <w:r>
        <w:rPr>
          <w:rFonts w:hint="eastAsia"/>
        </w:rPr>
        <w:t>迄今为止所讨论的对童贞女之生的否认47，其共同之处在于它们都来自单个的个体。</w:t>
      </w:r>
    </w:p>
    <w:p w14:paraId="6BEB725E">
      <w:pPr>
        <w:rPr>
          <w:rFonts w:hint="eastAsia"/>
        </w:rPr>
      </w:pPr>
      <w:r>
        <w:rPr>
          <w:rFonts w:hint="eastAsia"/>
        </w:rPr>
        <w:t>This circumstance has facilitated the psychological exhibition of the motives for such denials.</w:t>
      </w:r>
    </w:p>
    <w:p w14:paraId="667D464D">
      <w:pPr>
        <w:rPr>
          <w:rFonts w:hint="eastAsia"/>
        </w:rPr>
      </w:pPr>
      <w:r>
        <w:rPr>
          <w:rFonts w:hint="eastAsia"/>
        </w:rPr>
        <w:t>这个情况方便了对这种否认动机的心理展示。</w:t>
      </w:r>
    </w:p>
    <w:p w14:paraId="63465614">
      <w:pPr>
        <w:rPr>
          <w:rFonts w:hint="eastAsia"/>
        </w:rPr>
      </w:pPr>
      <w:r>
        <w:rPr>
          <w:rFonts w:hint="eastAsia"/>
        </w:rPr>
        <w:t>The system of Marcion, for example, is a fairly definite thing, and it can easily be shown that the virgin birth was inconsistent with it.</w:t>
      </w:r>
    </w:p>
    <w:p w14:paraId="7304D33F">
      <w:pPr>
        <w:rPr>
          <w:rFonts w:hint="eastAsia"/>
        </w:rPr>
      </w:pPr>
      <w:r>
        <w:rPr>
          <w:rFonts w:hint="eastAsia"/>
        </w:rPr>
        <w:t>例如，马吉安的体系是一个相当明确的东西，并且可以轻易地表明童贞女之生与它不一致。</w:t>
      </w:r>
    </w:p>
    <w:p w14:paraId="216EF11A">
      <w:pPr>
        <w:rPr>
          <w:rFonts w:hint="eastAsia"/>
        </w:rPr>
      </w:pPr>
      <w:r>
        <w:rPr>
          <w:rFonts w:hint="eastAsia"/>
        </w:rPr>
        <w:t>The case is different, however, with the class of denials of the virgin birth which must next be examined; for the authors of these denials can be grouped under no more specific heading than "Jewish Christians" or at the best "Ebionites."</w:t>
      </w:r>
    </w:p>
    <w:p w14:paraId="0970C988">
      <w:pPr>
        <w:rPr>
          <w:rFonts w:hint="eastAsia"/>
        </w:rPr>
      </w:pPr>
      <w:r>
        <w:rPr>
          <w:rFonts w:hint="eastAsia"/>
        </w:rPr>
        <w:t>然而，对于下一类必须检视的对童贞女之生的否认，情况就不同了；因为这些否认的作者，无法被归入比“犹太基督徒”或至多“以便尼派”更具体的标题之下。</w:t>
      </w:r>
    </w:p>
    <w:p w14:paraId="72492A4D">
      <w:pPr>
        <w:rPr>
          <w:rFonts w:hint="eastAsia"/>
        </w:rPr>
      </w:pPr>
      <w:r>
        <w:rPr>
          <w:rFonts w:hint="eastAsia"/>
        </w:rPr>
        <w:t>The Jewish Christian denial of the virgin birth appears for the first time, in our extant literature, in Justin Martyr's Dialogue with Trypho.</w:t>
      </w:r>
    </w:p>
    <w:p w14:paraId="05C9BDEB">
      <w:pPr>
        <w:rPr>
          <w:rFonts w:hint="eastAsia"/>
        </w:rPr>
      </w:pPr>
      <w:r>
        <w:rPr>
          <w:rFonts w:hint="eastAsia"/>
        </w:rPr>
        <w:t>犹太基督徒对童贞女之生的否认，在我们的现存文献中，首次出现在殉道者游斯丁的《与特里丰对话录》中。</w:t>
      </w:r>
    </w:p>
    <w:p w14:paraId="34B8B4EB">
      <w:pPr>
        <w:rPr>
          <w:rFonts w:hint="eastAsia"/>
        </w:rPr>
      </w:pPr>
      <w:r>
        <w:rPr>
          <w:rFonts w:hint="eastAsia"/>
        </w:rPr>
        <w:t>The Jew Trypho, in that Dialogue, is represented as objecting to the preëxistence and virgin birth of Christ.</w:t>
      </w:r>
    </w:p>
    <w:p w14:paraId="477F3721">
      <w:pPr>
        <w:rPr>
          <w:rFonts w:hint="eastAsia"/>
        </w:rPr>
      </w:pPr>
      <w:r>
        <w:rPr>
          <w:rFonts w:hint="eastAsia"/>
        </w:rPr>
        <w:t>在该对话录中，犹太人特里丰被描绘为反对基督的先存和童贞女之生。</w:t>
      </w:r>
    </w:p>
    <w:p w14:paraId="430B9C47">
      <w:pPr>
        <w:rPr>
          <w:rFonts w:hint="eastAsia"/>
        </w:rPr>
      </w:pPr>
      <w:r>
        <w:rPr>
          <w:rFonts w:hint="eastAsia"/>
        </w:rPr>
        <w:t>These things, according to Trypho, being unlikely and incapable of proof, the whole Christian contention about Christ falls to the ground.</w:t>
      </w:r>
    </w:p>
    <w:p w14:paraId="136505E9">
      <w:pPr>
        <w:rPr>
          <w:rFonts w:hint="eastAsia"/>
        </w:rPr>
      </w:pPr>
      <w:r>
        <w:rPr>
          <w:rFonts w:hint="eastAsia"/>
        </w:rPr>
        <w:t>根据特里丰的说法，这些事情既不可能，也无法证明，因此整个基督徒关于基督的论点就站不住脚了。</w:t>
      </w:r>
    </w:p>
    <w:p w14:paraId="4D7D2926">
      <w:pPr>
        <w:rPr>
          <w:rFonts w:hint="eastAsia"/>
        </w:rPr>
      </w:pPr>
      <w:r>
        <w:rPr>
          <w:rFonts w:hint="eastAsia"/>
        </w:rPr>
        <w:t>In reply, Justin insists upon a certain division of the questions at issue.</w:t>
      </w:r>
    </w:p>
    <w:p w14:paraId="3C43320B">
      <w:pPr>
        <w:rPr>
          <w:rFonts w:hint="eastAsia"/>
        </w:rPr>
      </w:pPr>
      <w:r>
        <w:rPr>
          <w:rFonts w:hint="eastAsia"/>
        </w:rPr>
        <w:t>作为回应，游斯丁坚持对所争议的问题作某种划分。</w:t>
      </w:r>
    </w:p>
    <w:p w14:paraId="0CBFFA1B">
      <w:pPr>
        <w:rPr>
          <w:rFonts w:hint="eastAsia"/>
        </w:rPr>
      </w:pPr>
      <w:r>
        <w:rPr>
          <w:rFonts w:hint="eastAsia"/>
        </w:rPr>
        <w:t>"Even if you deny the preëxistence and the virgin birth," he says in effect, "you may still accept the Messiahship; indeed, there are certain men of your own race who hold exactly that intermediate view:"</w:t>
      </w:r>
    </w:p>
    <w:p w14:paraId="42B49F11">
      <w:pPr>
        <w:rPr>
          <w:rFonts w:hint="eastAsia"/>
        </w:rPr>
      </w:pPr>
      <w:r>
        <w:rPr>
          <w:rFonts w:hint="eastAsia"/>
        </w:rPr>
        <w:t>他实际上说：“即使你否认先存和童贞女之生，你仍然可以接受弥赛亚身份；实际上，在你自己的民族中，有一些人就持着那种中间的观点：”</w:t>
      </w:r>
    </w:p>
    <w:p w14:paraId="3F9DE223">
      <w:pPr>
        <w:rPr>
          <w:rFonts w:hint="eastAsia"/>
        </w:rPr>
      </w:pPr>
      <w:r>
        <w:rPr>
          <w:rFonts w:hint="eastAsia"/>
        </w:rPr>
        <w:t>"For indeed, my friends, there are some," I said, "of your own race who confess that He is Christ but maintain that He was born a man from men; with whom I do not agree, nor would the majority of those who have come to the same way of thinking as I, since we have been commanded by Christ Himself to obey not human /pg. 16/ teachings, but the things that were proclaimed through the blessed prophets and taught through Him."48</w:t>
      </w:r>
    </w:p>
    <w:p w14:paraId="2D90D09E">
      <w:pPr>
        <w:rPr>
          <w:rFonts w:hint="eastAsia"/>
        </w:rPr>
      </w:pPr>
      <w:r>
        <w:rPr>
          <w:rFonts w:hint="eastAsia"/>
        </w:rPr>
        <w:t>我说：“因为，我的朋友们，你们的同族中确实有一些人，他们承认祂是基督，但坚持祂是由人所生的一个凡人；我不同意他们，那些与我想法相同的大多数人也不会，因为我们已由基督自己命令，不要顺从人的教导，而是顺从藉着蒙福的先知们所宣告的，以及藉着祂所教导的事。”48</w:t>
      </w:r>
    </w:p>
    <w:p w14:paraId="3ADB684A">
      <w:pPr>
        <w:rPr>
          <w:rFonts w:hint="eastAsia"/>
        </w:rPr>
      </w:pPr>
      <w:r>
        <w:rPr>
          <w:rFonts w:hint="eastAsia"/>
        </w:rPr>
        <w:t>At the decisive point in this passage the manuscripts have until recently always been held to read "certain men of our race" instead of "certain men of your race"; and on that basis extensive use has been made of the passage in the attack on the early witnesses to the virgin birth.</w:t>
      </w:r>
    </w:p>
    <w:p w14:paraId="46BF72E2">
      <w:pPr>
        <w:rPr>
          <w:rFonts w:hint="eastAsia"/>
        </w:rPr>
      </w:pPr>
      <w:r>
        <w:rPr>
          <w:rFonts w:hint="eastAsia"/>
        </w:rPr>
        <w:t>在这段经文的决定性之处，直到最近，手稿一直被认为读作“我们同族的某些人”，而非“你们同族的某些人”；并在此基础上，该段经文被广泛用于攻击对童贞女之生的早期见证人。</w:t>
      </w:r>
    </w:p>
    <w:p w14:paraId="6C815F55">
      <w:pPr>
        <w:rPr>
          <w:rFonts w:hint="eastAsia"/>
        </w:rPr>
      </w:pPr>
      <w:r>
        <w:rPr>
          <w:rFonts w:hint="eastAsia"/>
        </w:rPr>
        <w:t>Justin Martyr, it has been insisted, recognizes men who deny the virgin birth as "men of our race"—that is, as Christians—hence he could not have regarded the virgin birth as one of the essential elements in Christian belief; the doctrine had, therefore, not yet become firmly established as part of the irreducible minimum of what a Christian must believe.</w:t>
      </w:r>
    </w:p>
    <w:p w14:paraId="475C65B3">
      <w:pPr>
        <w:rPr>
          <w:rFonts w:hint="eastAsia"/>
        </w:rPr>
      </w:pPr>
      <w:r>
        <w:rPr>
          <w:rFonts w:hint="eastAsia"/>
        </w:rPr>
        <w:t>人们坚持认为，殉道者游斯丁承认否认童贞女之生的人是“我们同族的人”——即基督徒——因此他不可能将童贞女之生视为基督徒信仰的基本元素之一；因此，该教义尚未作为基督徒必须相信的最低限度的不可减少部分而牢固确立。</w:t>
      </w:r>
    </w:p>
    <w:p w14:paraId="31F63C66">
      <w:pPr>
        <w:rPr>
          <w:rFonts w:hint="eastAsia"/>
        </w:rPr>
      </w:pPr>
      <w:r>
        <w:rPr>
          <w:rFonts w:hint="eastAsia"/>
        </w:rPr>
        <w:t>Other scholars, quite correctly, were unable to satisfy themselves with what in Justin would be an entirely unparalleled designation of the Christians as "men of our race"; and hence preferred, by a simple emendation of the text, to substitute "your race" for "our race."49</w:t>
      </w:r>
    </w:p>
    <w:p w14:paraId="39AF941A">
      <w:pPr>
        <w:rPr>
          <w:rFonts w:hint="eastAsia"/>
        </w:rPr>
      </w:pPr>
      <w:r>
        <w:rPr>
          <w:rFonts w:hint="eastAsia"/>
        </w:rPr>
        <w:t>其他学者，非常正确地，无法满足于在游斯丁那里会是一个完全无先例的、将基督徒称为“我们同族的人”的称谓；因此，他们更倾向于通过简单的文本修正，用“你们的同族”来替代“我们的同族”。49</w:t>
      </w:r>
    </w:p>
    <w:p w14:paraId="00FBDC98">
      <w:pPr>
        <w:rPr>
          <w:rFonts w:hint="eastAsia"/>
        </w:rPr>
      </w:pPr>
      <w:r>
        <w:rPr>
          <w:rFonts w:hint="eastAsia"/>
        </w:rPr>
        <w:t>"Your race" is in the Dialogue a common designation of the Jews, occurs in this immediate context, and is imperatively demanded by the thought.</w:t>
      </w:r>
    </w:p>
    <w:p w14:paraId="5EE87EB9">
      <w:pPr>
        <w:rPr>
          <w:rFonts w:hint="eastAsia"/>
        </w:rPr>
      </w:pPr>
      <w:r>
        <w:rPr>
          <w:rFonts w:hint="eastAsia"/>
        </w:rPr>
        <w:t>在对话录中，“你们的同族”是对犹太人的一个普遍称谓，它出现在这个紧邻的上下文中，并且为思想所迫切要求。</w:t>
      </w:r>
    </w:p>
    <w:p w14:paraId="34247D0C">
      <w:pPr>
        <w:rPr>
          <w:rFonts w:hint="eastAsia"/>
        </w:rPr>
      </w:pPr>
      <w:r>
        <w:rPr>
          <w:rFonts w:hint="eastAsia"/>
        </w:rPr>
        <w:t>Never was an emendation more clearly required.</w:t>
      </w:r>
    </w:p>
    <w:p w14:paraId="5D8969EC">
      <w:pPr>
        <w:rPr>
          <w:rFonts w:hint="eastAsia"/>
        </w:rPr>
      </w:pPr>
      <w:r>
        <w:rPr>
          <w:rFonts w:hint="eastAsia"/>
        </w:rPr>
        <w:t>从未有过一个修正被如此清楚地要求。</w:t>
      </w:r>
    </w:p>
    <w:p w14:paraId="6A757FFE">
      <w:pPr>
        <w:rPr>
          <w:rFonts w:hint="eastAsia"/>
        </w:rPr>
      </w:pPr>
      <w:r>
        <w:rPr>
          <w:rFonts w:hint="eastAsia"/>
        </w:rPr>
        <w:t>But then, after some scholars had based the most far-reaching arguments upon the reading "our race," and other scholars had argued learnedly in favor of a conjectural emendation "your race," Harnack conceived the idea of examining the basic manuscript for himself.</w:t>
      </w:r>
    </w:p>
    <w:p w14:paraId="15DBC643">
      <w:pPr>
        <w:rPr>
          <w:rFonts w:hint="eastAsia"/>
        </w:rPr>
      </w:pPr>
      <w:r>
        <w:rPr>
          <w:rFonts w:hint="eastAsia"/>
        </w:rPr>
        <w:t>但是，在一些学者基于“我们同族”的读法提出最深远的论点，而另一些学者则博学地为“你们同族”的推测性修正辩护之后，哈纳克萌生了自己去检视基本手稿的想法。</w:t>
      </w:r>
    </w:p>
    <w:p w14:paraId="60280A59">
      <w:pPr>
        <w:rPr>
          <w:rFonts w:hint="eastAsia"/>
        </w:rPr>
      </w:pPr>
      <w:r>
        <w:rPr>
          <w:rFonts w:hint="eastAsia"/>
        </w:rPr>
        <w:t>And the result was that "your race" was found to have been the manuscript reading all along!50</w:t>
      </w:r>
    </w:p>
    <w:p w14:paraId="0B7D585A">
      <w:pPr>
        <w:rPr>
          <w:rFonts w:hint="eastAsia"/>
        </w:rPr>
      </w:pPr>
      <w:r>
        <w:rPr>
          <w:rFonts w:hint="eastAsia"/>
        </w:rPr>
        <w:t>结果是，“你们的同族”被发现自始至终都是手稿的读法！50</w:t>
      </w:r>
    </w:p>
    <w:p w14:paraId="151E56E6">
      <w:pPr>
        <w:rPr>
          <w:rFonts w:hint="eastAsia"/>
        </w:rPr>
      </w:pPr>
      <w:r>
        <w:rPr>
          <w:rFonts w:hint="eastAsia"/>
        </w:rPr>
        <w:t>Accordingly, Justin does not say in this passage that those who denied the virgin birth are Christians.</w:t>
      </w:r>
    </w:p>
    <w:p w14:paraId="5C07BE70">
      <w:pPr>
        <w:rPr>
          <w:rFonts w:hint="eastAsia"/>
        </w:rPr>
      </w:pPr>
      <w:r>
        <w:rPr>
          <w:rFonts w:hint="eastAsia"/>
        </w:rPr>
        <w:t>因此，游斯丁并未在这段经文中说，那些否认童贞女之生的人是基督徒。</w:t>
      </w:r>
    </w:p>
    <w:p w14:paraId="3802FE92">
      <w:pPr>
        <w:rPr>
          <w:rFonts w:hint="eastAsia"/>
        </w:rPr>
      </w:pPr>
      <w:r>
        <w:rPr>
          <w:rFonts w:hint="eastAsia"/>
        </w:rPr>
        <w:t>There is no contradiction, therefore, of what we have already shown to be the settled conviction of the same writer—namely, /pg. 17/ that the virgin birth was one of the fundamental things which every Christian apologist is called upon to defend.</w:t>
      </w:r>
    </w:p>
    <w:p w14:paraId="210FF6FB">
      <w:pPr>
        <w:rPr>
          <w:rFonts w:hint="eastAsia"/>
        </w:rPr>
      </w:pPr>
      <w:r>
        <w:rPr>
          <w:rFonts w:hint="eastAsia"/>
        </w:rPr>
        <w:t>因此，这与我们已经表明的同一作者的坚定信念并无矛盾——即童贞女之生是每一个基督徒护教士被要求去辩护的基本事物之一。</w:t>
      </w:r>
    </w:p>
    <w:p w14:paraId="0FC8EAEF">
      <w:pPr>
        <w:rPr>
          <w:rFonts w:hint="eastAsia"/>
        </w:rPr>
      </w:pPr>
      <w:r>
        <w:rPr>
          <w:rFonts w:hint="eastAsia"/>
        </w:rPr>
        <w:t>What he does say is merely that the Jew is illogical in rejecting the Messiahship of Jesus simply because he feels obliged to reject the preëxistence and the virgin birth.</w:t>
      </w:r>
    </w:p>
    <w:p w14:paraId="6CF03AE2">
      <w:pPr>
        <w:rPr>
          <w:rFonts w:hint="eastAsia"/>
        </w:rPr>
      </w:pPr>
      <w:r>
        <w:rPr>
          <w:rFonts w:hint="eastAsia"/>
        </w:rPr>
        <w:t>他所说的仅仅是，犹太人仅仅因为感到有义务拒绝先存和童贞女之生，就拒绝耶稣的弥赛亚身份，是不合逻辑的。</w:t>
      </w:r>
    </w:p>
    <w:p w14:paraId="4E833BFE">
      <w:pPr>
        <w:rPr>
          <w:rFonts w:hint="eastAsia"/>
        </w:rPr>
      </w:pPr>
      <w:r>
        <w:rPr>
          <w:rFonts w:hint="eastAsia"/>
        </w:rPr>
        <w:t>If the Jew could be induced to see that he was wrong at least about the Messiahship, then he might finally be convinced of his error about the virgin birth as well.</w:t>
      </w:r>
    </w:p>
    <w:p w14:paraId="64D9A488">
      <w:pPr>
        <w:rPr>
          <w:rFonts w:hint="eastAsia"/>
        </w:rPr>
      </w:pPr>
      <w:r>
        <w:rPr>
          <w:rFonts w:hint="eastAsia"/>
        </w:rPr>
        <w:t>如果能引导犹太人看到他至少在弥赛亚身份上是错的，那么他最终也可能被说服他在童贞女之生上的错误。</w:t>
      </w:r>
    </w:p>
    <w:p w14:paraId="75B5043C">
      <w:pPr>
        <w:rPr>
          <w:rFonts w:hint="eastAsia"/>
        </w:rPr>
      </w:pPr>
      <w:r>
        <w:rPr>
          <w:rFonts w:hint="eastAsia"/>
        </w:rPr>
        <w:t>Compared with full Christianity, and in itself, that mere recognition of the Messiahship of Jesus no doubt seemed to Justin entirely inadequate; but regarded simply and solely as a stepping-stone to higher things, it might serve Justin's immediate purpose.</w:t>
      </w:r>
    </w:p>
    <w:p w14:paraId="26C4DC72">
      <w:pPr>
        <w:rPr>
          <w:rFonts w:hint="eastAsia"/>
        </w:rPr>
      </w:pPr>
      <w:r>
        <w:rPr>
          <w:rFonts w:hint="eastAsia"/>
        </w:rPr>
        <w:t>与完整的基督教相比，并且就其本身而言，仅仅承认耶稣的弥赛亚身份，无疑在游斯丁看来是完全不足的；但仅仅将其视为通往更高事物的垫脚石，它或许能服务于游斯丁的当前目的。</w:t>
      </w:r>
    </w:p>
    <w:p w14:paraId="10B4EA05">
      <w:pPr>
        <w:rPr>
          <w:rFonts w:hint="eastAsia"/>
        </w:rPr>
      </w:pPr>
      <w:r>
        <w:rPr>
          <w:rFonts w:hint="eastAsia"/>
        </w:rPr>
        <w:t>The information to be derived from the passage, therefore, is simply that at the time of Justin Martyr there were certain men of Jewish descent who, although they accepted Jesus as the Messiah, regarded Him as merely human and born in the ordinary human way.51</w:t>
      </w:r>
    </w:p>
    <w:p w14:paraId="09BDB058">
      <w:pPr>
        <w:rPr>
          <w:rFonts w:hint="eastAsia"/>
        </w:rPr>
      </w:pPr>
      <w:r>
        <w:rPr>
          <w:rFonts w:hint="eastAsia"/>
        </w:rPr>
        <w:t>因此，从这段经文中能得到的信息，仅仅是在殉道者游斯丁的时代，有一些犹太血统的人，虽然他们接受耶稣为弥赛亚，却将祂视为纯粹的人，并以普通的人类方式出生。51</w:t>
      </w:r>
    </w:p>
    <w:p w14:paraId="41227B03">
      <w:pPr>
        <w:rPr>
          <w:rFonts w:hint="eastAsia"/>
        </w:rPr>
      </w:pPr>
      <w:r>
        <w:rPr>
          <w:rFonts w:hint="eastAsia"/>
        </w:rPr>
        <w:t>Certainly Justin does not say that all Jewish Christians denied the virgin birth;52 indeed, the indefinite form of expression seems to suggest the exact opposite.53</w:t>
      </w:r>
    </w:p>
    <w:p w14:paraId="5D9CB11B">
      <w:pPr>
        <w:rPr>
          <w:rFonts w:hint="eastAsia"/>
        </w:rPr>
      </w:pPr>
      <w:r>
        <w:rPr>
          <w:rFonts w:hint="eastAsia"/>
        </w:rPr>
        <w:t>当然，游斯丁并未说所有犹太基督徒都否认童贞女之生；52实际上，那种不明确的表达方式似乎暗示了恰恰相反。53</w:t>
      </w:r>
    </w:p>
    <w:p w14:paraId="0AC51FD8">
      <w:pPr>
        <w:rPr>
          <w:rFonts w:hint="eastAsia"/>
        </w:rPr>
      </w:pPr>
      <w:r>
        <w:rPr>
          <w:rFonts w:hint="eastAsia"/>
        </w:rPr>
        <w:t>In the passage54 just preceding the one here under discussion, Justin has been discussing the schismatic Jewish Christians at some length, and has divided them into two classes according to their position with regard to the necessity of Gentile Christian observance of the Mosaic law.</w:t>
      </w:r>
    </w:p>
    <w:p w14:paraId="3B03EDE8">
      <w:pPr>
        <w:rPr>
          <w:rFonts w:hint="eastAsia"/>
        </w:rPr>
      </w:pPr>
      <w:r>
        <w:rPr>
          <w:rFonts w:hint="eastAsia"/>
        </w:rPr>
        <w:t>在紧接所讨论的这一段之前的经文54中，游斯丁已详细讨论了分裂的犹太基督徒，并根据他们对於外邦基督徒遵守摩西律法之必要性的立场，将他们分为两类。</w:t>
      </w:r>
    </w:p>
    <w:p w14:paraId="5DE586B4">
      <w:pPr>
        <w:rPr>
          <w:rFonts w:hint="eastAsia"/>
        </w:rPr>
      </w:pPr>
      <w:r>
        <w:rPr>
          <w:rFonts w:hint="eastAsia"/>
        </w:rPr>
        <w:t>Here, however, he refers to these believers in the Messiahship who denied the virgin birth as though they were entirely independent of the Jewish Christians whom he has just been discussing.</w:t>
      </w:r>
    </w:p>
    <w:p w14:paraId="2C4A598C">
      <w:pPr>
        <w:rPr>
          <w:rFonts w:hint="eastAsia"/>
        </w:rPr>
      </w:pPr>
      <w:r>
        <w:rPr>
          <w:rFonts w:hint="eastAsia"/>
        </w:rPr>
        <w:t>然而，在此他提及这些相信弥赛亚身份但否认童贞女之生的人，仿佛他们与他刚才讨论的犹太基督徒完全无关。</w:t>
      </w:r>
    </w:p>
    <w:p w14:paraId="338156A4">
      <w:pPr>
        <w:rPr>
          <w:rFonts w:hint="eastAsia"/>
        </w:rPr>
      </w:pPr>
      <w:r>
        <w:rPr>
          <w:rFonts w:hint="eastAsia"/>
        </w:rPr>
        <w:t>If he had meant that all of the schismatic Jewish Christians, of both parties, rejected the virgin birth, surely he would have used some other expression than "certain men of your race" to designate them; he would naturally have spoken of them as "these men of your race, whom we have just been discussing," or the like.</w:t>
      </w:r>
    </w:p>
    <w:p w14:paraId="0637CB6A">
      <w:pPr>
        <w:rPr>
          <w:rFonts w:hint="eastAsia"/>
        </w:rPr>
      </w:pPr>
      <w:r>
        <w:rPr>
          <w:rFonts w:hint="eastAsia"/>
        </w:rPr>
        <w:t>如果他的意思是，所有分裂的犹太基督徒，不论党派，都拒绝了童贞女之生，他肯定会用“你们同族的某些人”以外的某种表达来称呼他们；他自然会说“这些你们同族的人，我们刚才讨论过的”，或类似的话。</w:t>
      </w:r>
    </w:p>
    <w:p w14:paraId="3D8F9716">
      <w:pPr>
        <w:rPr>
          <w:rFonts w:hint="eastAsia"/>
        </w:rPr>
      </w:pPr>
      <w:r>
        <w:rPr>
          <w:rFonts w:hint="eastAsia"/>
        </w:rPr>
        <w:t>The reader certainly receives the impression that the "certain men" of Chapter 48 are comparatively few in number, and that they were left entirely out of account in the general division of schismatic Jewish Christianity which was set up in Chapter 47.</w:t>
      </w:r>
    </w:p>
    <w:p w14:paraId="24C6999E">
      <w:pPr>
        <w:rPr>
          <w:rFonts w:hint="eastAsia"/>
        </w:rPr>
      </w:pPr>
      <w:r>
        <w:rPr>
          <w:rFonts w:hint="eastAsia"/>
        </w:rPr>
        <w:t>读者当然会得到这样的印象，即第48章的“某些人”数量相对较少，并且在第47章所设立的分裂犹太基督教的一般划分中，他们被完全忽略了。</w:t>
      </w:r>
    </w:p>
    <w:p w14:paraId="1A7B37EB">
      <w:pPr>
        <w:rPr>
          <w:rFonts w:hint="eastAsia"/>
        </w:rPr>
      </w:pPr>
      <w:r>
        <w:rPr>
          <w:rFonts w:hint="eastAsia"/>
        </w:rPr>
        <w:t>Apparently Justin has to inform the Jew, as a thing not known before, or at least not prominently known, that there were men among his own race who denied the virgin birth and yet accepted the Messiahship of Jesus.</w:t>
      </w:r>
    </w:p>
    <w:p w14:paraId="505B647C">
      <w:pPr>
        <w:rPr>
          <w:rFonts w:hint="eastAsia"/>
        </w:rPr>
      </w:pPr>
      <w:r>
        <w:rPr>
          <w:rFonts w:hint="eastAsia"/>
        </w:rPr>
        <w:t>显然，游斯丁必须告知那位犹太人，作为一个以前未知，或至少不为人知的事，即在他自己的民族中，有一些人否认童贞女之生，却接受耶稣的弥赛亚身份。</w:t>
      </w:r>
    </w:p>
    <w:p w14:paraId="24BE872B">
      <w:pPr>
        <w:rPr>
          <w:rFonts w:hint="eastAsia"/>
        </w:rPr>
      </w:pPr>
      <w:r>
        <w:rPr>
          <w:rFonts w:hint="eastAsia"/>
        </w:rPr>
        <w:t>The Jew had apparently jumped to the conclusion that in attacking the virgin birth he was attacking not merely part but all of the Christian conception of Christ; it seems never to have occurred to him that a man might conceivably reject the virgin birth and yet accept His Messiahship. /pg. 18/</w:t>
      </w:r>
    </w:p>
    <w:p w14:paraId="59102E79">
      <w:pPr>
        <w:rPr>
          <w:rFonts w:hint="eastAsia"/>
        </w:rPr>
      </w:pPr>
      <w:r>
        <w:rPr>
          <w:rFonts w:hint="eastAsia"/>
        </w:rPr>
        <w:t>那位犹太人显然草率地得出结论，认为在攻击童贞女之生时，他不仅在攻击部分，而是在攻击全部基督徒关于基督的观念；他似乎从未想到，一个人可能在拒绝童贞女之生的同时，却接受祂的弥赛亚身份。</w:t>
      </w:r>
    </w:p>
    <w:p w14:paraId="56BB39B9">
      <w:pPr>
        <w:rPr>
          <w:rFonts w:hint="eastAsia"/>
        </w:rPr>
      </w:pPr>
      <w:r>
        <w:rPr>
          <w:rFonts w:hint="eastAsia"/>
        </w:rPr>
        <w:t>This passage, therefore, far from indicating that Justin knew no Jewish Christians except those who denied the virgin birth, proves rather that at the time of Justin the Jewish Christian opponents of the virgin birth—if we may use the term "Christian" for a moment in a loose sense—were so insignificant as to be ignored even by their own countrymen.</w:t>
      </w:r>
    </w:p>
    <w:p w14:paraId="20BC3644">
      <w:pPr>
        <w:rPr>
          <w:rFonts w:hint="eastAsia"/>
        </w:rPr>
      </w:pPr>
      <w:r>
        <w:rPr>
          <w:rFonts w:hint="eastAsia"/>
        </w:rPr>
        <w:t>因此，这段经文远非表明游斯丁只知道那些否认童贞女之生的犹太基督徒，反而证明，在游斯丁的时代，反对童贞女之生的犹太基督徒——如果我们暂且以一种宽松的意义使用“基督徒”这个词——是如此无足轻重，以至于连他们自己的同胞都忽略了他们。</w:t>
      </w:r>
    </w:p>
    <w:p w14:paraId="7F5A02AD">
      <w:pPr>
        <w:rPr>
          <w:rFonts w:hint="eastAsia"/>
        </w:rPr>
      </w:pPr>
      <w:r>
        <w:rPr>
          <w:rFonts w:hint="eastAsia"/>
        </w:rPr>
        <w:t>Even among schismatic Jewish Christians they were apparently quite insignificant.</w:t>
      </w:r>
    </w:p>
    <w:p w14:paraId="1B8174BD">
      <w:pPr>
        <w:rPr>
          <w:rFonts w:hint="eastAsia"/>
        </w:rPr>
      </w:pPr>
      <w:r>
        <w:rPr>
          <w:rFonts w:hint="eastAsia"/>
        </w:rPr>
        <w:t>即使在分裂的犹太基督徒中，他们显然也相当无足轻重。</w:t>
      </w:r>
    </w:p>
    <w:p w14:paraId="55606459">
      <w:pPr>
        <w:rPr>
          <w:rFonts w:hint="eastAsia"/>
        </w:rPr>
      </w:pPr>
      <w:r>
        <w:rPr>
          <w:rFonts w:hint="eastAsia"/>
        </w:rPr>
        <w:t>And it must always be remembered that schismatic Jewish Christians, even including both of the two great classes mentioned in Chapter 47 of the Dialogue with Trypho, did not by any means include all the Jewish Christians.</w:t>
      </w:r>
    </w:p>
    <w:p w14:paraId="3000678A">
      <w:pPr>
        <w:rPr>
          <w:rFonts w:hint="eastAsia"/>
        </w:rPr>
      </w:pPr>
      <w:r>
        <w:rPr>
          <w:rFonts w:hint="eastAsia"/>
        </w:rPr>
        <w:t>并且必须永远记住，分裂的犹太基督徒，即使包括在《与特里丰对话录》第47章中提到的两大类，也绝不包含所有的犹太基督徒。</w:t>
      </w:r>
    </w:p>
    <w:p w14:paraId="73B1D18C">
      <w:pPr>
        <w:rPr>
          <w:rFonts w:hint="eastAsia"/>
        </w:rPr>
      </w:pPr>
      <w:r>
        <w:rPr>
          <w:rFonts w:hint="eastAsia"/>
        </w:rPr>
        <w:t>Many men of Jewish race no doubt united themselves simply with the main body of the Church and so lost their separate identity altogether.</w:t>
      </w:r>
    </w:p>
    <w:p w14:paraId="21098417">
      <w:pPr>
        <w:rPr>
          <w:rFonts w:hint="eastAsia"/>
        </w:rPr>
      </w:pPr>
      <w:r>
        <w:rPr>
          <w:rFonts w:hint="eastAsia"/>
        </w:rPr>
        <w:t>许多犹太裔的人，无疑仅仅加入了教会的主体，从而完全失去了他们独立的身份。</w:t>
      </w:r>
    </w:p>
    <w:p w14:paraId="4187B40B">
      <w:pPr>
        <w:rPr>
          <w:rFonts w:hint="eastAsia"/>
        </w:rPr>
      </w:pPr>
      <w:r>
        <w:rPr>
          <w:rFonts w:hint="eastAsia"/>
        </w:rPr>
        <w:t>But the point that we are now making is that even among those who did not thus lose their separate identity, even among those who were unorthodox or schismatic, it is by no means clear, to say the least, that any considerable number, at the time of Justin, denied the virgin birth.</w:t>
      </w:r>
    </w:p>
    <w:p w14:paraId="72FCDE2E">
      <w:pPr>
        <w:rPr>
          <w:rFonts w:hint="eastAsia"/>
        </w:rPr>
      </w:pPr>
      <w:r>
        <w:rPr>
          <w:rFonts w:hint="eastAsia"/>
        </w:rPr>
        <w:t>但我们现在要提出的点是，即使在那些并未因此失去独立身份的人中，即使在那些非正统或分裂的人中，至少可以说，在游斯丁的时代，否认童贞女之生的人数并不多。</w:t>
      </w:r>
    </w:p>
    <w:p w14:paraId="39BDA1DF">
      <w:pPr>
        <w:rPr>
          <w:rFonts w:hint="eastAsia"/>
        </w:rPr>
      </w:pPr>
      <w:r>
        <w:rPr>
          <w:rFonts w:hint="eastAsia"/>
        </w:rPr>
        <w:t>The next attestation of a Jewish Christian denial of the virgin birth appears in Irenæus' great work against heresies, which was written in the latter part of the second century.</w:t>
      </w:r>
    </w:p>
    <w:p w14:paraId="39B4620C">
      <w:pPr>
        <w:rPr>
          <w:rFonts w:hint="eastAsia"/>
        </w:rPr>
      </w:pPr>
      <w:r>
        <w:rPr>
          <w:rFonts w:hint="eastAsia"/>
        </w:rPr>
        <w:t>犹太基督徒否认童贞女之生的下一个证据，出现在爱任纽反驳异端的大作中，该作写于第二世纪后期。</w:t>
      </w:r>
    </w:p>
    <w:p w14:paraId="6592DE03">
      <w:pPr>
        <w:rPr>
          <w:rFonts w:hint="eastAsia"/>
        </w:rPr>
      </w:pPr>
      <w:r>
        <w:rPr>
          <w:rFonts w:hint="eastAsia"/>
        </w:rPr>
        <w:t>Here for the first time the term "Ebionites" occurs.55</w:t>
      </w:r>
    </w:p>
    <w:p w14:paraId="5AE4B051">
      <w:pPr>
        <w:rPr>
          <w:rFonts w:hint="eastAsia"/>
        </w:rPr>
      </w:pPr>
      <w:r>
        <w:rPr>
          <w:rFonts w:hint="eastAsia"/>
        </w:rPr>
        <w:t>在此首次出现了“以便尼派”一词。55</w:t>
      </w:r>
    </w:p>
    <w:p w14:paraId="59C22091">
      <w:pPr>
        <w:rPr>
          <w:rFonts w:hint="eastAsia"/>
        </w:rPr>
      </w:pPr>
      <w:r>
        <w:rPr>
          <w:rFonts w:hint="eastAsia"/>
        </w:rPr>
        <w:t>The relevant paragraph is as follows:56 Those who are called Ebionites agree that the world was made by God; but their opinions with respect to the Lord are similar to those of Cerinthus and Carpocrates.</w:t>
      </w:r>
    </w:p>
    <w:p w14:paraId="12F8BE7B">
      <w:pPr>
        <w:rPr>
          <w:rFonts w:hint="eastAsia"/>
        </w:rPr>
      </w:pPr>
      <w:r>
        <w:rPr>
          <w:rFonts w:hint="eastAsia"/>
        </w:rPr>
        <w:t>相关段落如下：56那些被称为以便尼派的人，同意世界是由上帝创造的；但他们关于主的看法，与克林妥和迦坡加德的看法相似。</w:t>
      </w:r>
    </w:p>
    <w:p w14:paraId="2A658F22">
      <w:pPr>
        <w:rPr>
          <w:rFonts w:hint="eastAsia"/>
        </w:rPr>
      </w:pPr>
      <w:r>
        <w:rPr>
          <w:rFonts w:hint="eastAsia"/>
        </w:rPr>
        <w:t>They use the Gospel according to Matthew only, and repudiate the Apostle Paul maintaining that he was an apostate from the law.</w:t>
      </w:r>
    </w:p>
    <w:p w14:paraId="6EFC41A8">
      <w:pPr>
        <w:rPr>
          <w:rFonts w:hint="eastAsia"/>
        </w:rPr>
      </w:pPr>
      <w:r>
        <w:rPr>
          <w:rFonts w:hint="eastAsia"/>
        </w:rPr>
        <w:t>他们只使用马太福音，并拒绝使徒保罗，坚持认为他背离了律法。</w:t>
      </w:r>
    </w:p>
    <w:p w14:paraId="675C5EBA">
      <w:pPr>
        <w:rPr>
          <w:rFonts w:hint="eastAsia"/>
        </w:rPr>
      </w:pPr>
      <w:r>
        <w:rPr>
          <w:rFonts w:hint="eastAsia"/>
        </w:rPr>
        <w:t>As to the prophetical writings, they endeavour to expound them in a somewhat singular manner: they practise circumcision, persevere in the observance of those customs which are enjoined by the law, and are so Judaic in their style of life, that they even adore Jerusalem as if it were the house of God.</w:t>
      </w:r>
    </w:p>
    <w:p w14:paraId="37DEB968">
      <w:pPr>
        <w:rPr>
          <w:rFonts w:hint="eastAsia"/>
        </w:rPr>
      </w:pPr>
      <w:r>
        <w:rPr>
          <w:rFonts w:hint="eastAsia"/>
        </w:rPr>
        <w:t>至于先知的著作，他们试图以一种相当奇特的方式来解释它们：他们行割礼，坚持遵守律法所吩咐的那些习俗，并且他们的生活方式如此犹太化，以至于他们甚至崇拜耶路撒冷，如同那是上帝的殿。</w:t>
      </w:r>
    </w:p>
    <w:p w14:paraId="54286825">
      <w:pPr>
        <w:rPr>
          <w:rFonts w:hint="eastAsia"/>
        </w:rPr>
      </w:pPr>
      <w:r>
        <w:rPr>
          <w:rFonts w:hint="eastAsia"/>
        </w:rPr>
        <w:t>It is very difficult to determine from this tantalizingly brief passage what sort of sect the Ebionites were.</w:t>
      </w:r>
    </w:p>
    <w:p w14:paraId="1620026B">
      <w:pPr>
        <w:rPr>
          <w:rFonts w:hint="eastAsia"/>
        </w:rPr>
      </w:pPr>
      <w:r>
        <w:rPr>
          <w:rFonts w:hint="eastAsia"/>
        </w:rPr>
        <w:t>从这短短的令人捉摸不透的段落中，很难确定以便尼派是怎样一个教派。</w:t>
      </w:r>
    </w:p>
    <w:p w14:paraId="75FC899C">
      <w:pPr>
        <w:rPr>
          <w:rFonts w:hint="eastAsia"/>
        </w:rPr>
      </w:pPr>
      <w:r>
        <w:rPr>
          <w:rFonts w:hint="eastAsia"/>
        </w:rPr>
        <w:t>Was their starting-point simply orthodox Pharisaic Judaism, or were they adherents of Gnostic views?</w:t>
      </w:r>
    </w:p>
    <w:p w14:paraId="7CF45DF3">
      <w:pPr>
        <w:rPr>
          <w:rFonts w:hint="eastAsia"/>
        </w:rPr>
      </w:pPr>
      <w:r>
        <w:rPr>
          <w:rFonts w:hint="eastAsia"/>
        </w:rPr>
        <w:t>他们的起点是纯粹的正统法利赛派犹太教，还是他们是诺斯底观点的追随者？</w:t>
      </w:r>
    </w:p>
    <w:p w14:paraId="0816270F">
      <w:pPr>
        <w:rPr>
          <w:rFonts w:hint="eastAsia"/>
        </w:rPr>
      </w:pPr>
      <w:r>
        <w:rPr>
          <w:rFonts w:hint="eastAsia"/>
        </w:rPr>
        <w:t>In favor of the former alternative is to be placed their rejection of the Gnostic separation between a creator of the world on the one hand and a supreme God on the other, and /pg. 19/ also their strict adherence to the Mosaic law.</w:t>
      </w:r>
    </w:p>
    <w:p w14:paraId="57B6A404">
      <w:pPr>
        <w:rPr>
          <w:rFonts w:hint="eastAsia"/>
        </w:rPr>
      </w:pPr>
      <w:r>
        <w:rPr>
          <w:rFonts w:hint="eastAsia"/>
        </w:rPr>
        <w:t>支持前者选择的是，他们拒绝了诺斯底派将世界的创造者与至高神分开的做法，以及他们严格遵守摩西律法。</w:t>
      </w:r>
    </w:p>
    <w:p w14:paraId="38E81088">
      <w:pPr>
        <w:rPr>
          <w:rFonts w:hint="eastAsia"/>
        </w:rPr>
      </w:pPr>
      <w:r>
        <w:rPr>
          <w:rFonts w:hint="eastAsia"/>
        </w:rPr>
        <w:t>But the matter is not so clear as is sometimes assumed.</w:t>
      </w:r>
    </w:p>
    <w:p w14:paraId="4A482761">
      <w:pPr>
        <w:rPr>
          <w:rFonts w:hint="eastAsia"/>
        </w:rPr>
      </w:pPr>
      <w:r>
        <w:rPr>
          <w:rFonts w:hint="eastAsia"/>
        </w:rPr>
        <w:t>但事情并不像有时所假设的那样清楚。</w:t>
      </w:r>
    </w:p>
    <w:p w14:paraId="3B200D0C">
      <w:pPr>
        <w:rPr>
          <w:rFonts w:hint="eastAsia"/>
        </w:rPr>
      </w:pPr>
      <w:r>
        <w:rPr>
          <w:rFonts w:hint="eastAsia"/>
        </w:rPr>
        <w:t>It is distinctly said that they held opinions with respect to the Lord "similar to those of Cerinthus and Carpocrates."57</w:t>
      </w:r>
    </w:p>
    <w:p w14:paraId="7EDE52A5">
      <w:pPr>
        <w:rPr>
          <w:rFonts w:hint="eastAsia"/>
        </w:rPr>
      </w:pPr>
      <w:r>
        <w:rPr>
          <w:rFonts w:hint="eastAsia"/>
        </w:rPr>
        <w:t>明确地说，他们关于主的看法“与克林妥和迦坡加德的相似”。57</w:t>
      </w:r>
    </w:p>
    <w:p w14:paraId="3AAB7DCD">
      <w:pPr>
        <w:rPr>
          <w:rFonts w:hint="eastAsia"/>
        </w:rPr>
      </w:pPr>
      <w:r>
        <w:rPr>
          <w:rFonts w:hint="eastAsia"/>
        </w:rPr>
        <w:t>If this assertion is to be taken strictly, it might seem to involve the Ebionites in a Gnostic way of thinking; for Cerinthus, at least, held to the typically Gnostic separation between the man Jesus and the Christ who descended upon Him at the baptism.</w:t>
      </w:r>
    </w:p>
    <w:p w14:paraId="6079D65E">
      <w:pPr>
        <w:rPr>
          <w:rFonts w:hint="eastAsia"/>
        </w:rPr>
      </w:pPr>
      <w:r>
        <w:rPr>
          <w:rFonts w:hint="eastAsia"/>
        </w:rPr>
        <w:t>如果这个断言要被严格地理解，它似乎会将以便尼派卷入一种诺斯底的思维方式；因为克林妥，至少，持守着典型诺斯底派将那个名叫耶稣的人与在洗礼时降临在祂身上的基督分开的做法。</w:t>
      </w:r>
    </w:p>
    <w:p w14:paraId="07CCB072">
      <w:pPr>
        <w:rPr>
          <w:rFonts w:hint="eastAsia"/>
        </w:rPr>
      </w:pPr>
      <w:r>
        <w:rPr>
          <w:rFonts w:hint="eastAsia"/>
        </w:rPr>
        <w:t>Carpocrates, it must be admitted, held a somewhat different view of the Lord; so that it might look as though Irenæus' ascription to the Ebionites of similarity to the views of Cerinthus and Carpocrates might refer only to the negative aspect of their views, especially to their rejection of the virgin birth.</w:t>
      </w:r>
    </w:p>
    <w:p w14:paraId="4ECAA7F7">
      <w:pPr>
        <w:rPr>
          <w:rFonts w:hint="eastAsia"/>
        </w:rPr>
      </w:pPr>
      <w:r>
        <w:rPr>
          <w:rFonts w:hint="eastAsia"/>
        </w:rPr>
        <w:t>必须承认，迦坡加德对主的看法有些不同；所以看起来，爱任纽将以便尼派的观点与克林妥和迦坡加德的观点相似，可能只指他们观点的负面方面，特别是他们对童贞女之生的拒绝。</w:t>
      </w:r>
    </w:p>
    <w:p w14:paraId="728CA475">
      <w:pPr>
        <w:rPr>
          <w:rFonts w:hint="eastAsia"/>
        </w:rPr>
      </w:pPr>
      <w:r>
        <w:rPr>
          <w:rFonts w:hint="eastAsia"/>
        </w:rPr>
        <w:t>But even Carpocrates held that "a power descended upon him [the man Jesus] from the Father, that by means of it He might escape from the creators of the world."58</w:t>
      </w:r>
    </w:p>
    <w:p w14:paraId="046757F1">
      <w:pPr>
        <w:rPr>
          <w:rFonts w:hint="eastAsia"/>
        </w:rPr>
      </w:pPr>
      <w:r>
        <w:rPr>
          <w:rFonts w:hint="eastAsia"/>
        </w:rPr>
        <w:t>但即使迦坡加德也认为，“一种能力从父那里降临在他（那名叫耶稣的人）身上，以便祂能藉此逃离世界的创造者们。”58</w:t>
      </w:r>
    </w:p>
    <w:p w14:paraId="401A8F68">
      <w:pPr>
        <w:rPr>
          <w:rFonts w:hint="eastAsia"/>
        </w:rPr>
      </w:pPr>
      <w:r>
        <w:rPr>
          <w:rFonts w:hint="eastAsia"/>
        </w:rPr>
        <w:t>This descent of a "power" upon Jesus may well have been essentially similar to Cerinthus' descent of the "Christ" upon Him; so that, after all, if the Ebionites were, as Irenæus says, similar to Cerinthus and Carpocrates in their view of the Lord, they may have been representatives not of a conservative Pharisaic Judaism, but of a Gnosticizing tendency.59</w:t>
      </w:r>
    </w:p>
    <w:p w14:paraId="140F766E">
      <w:pPr>
        <w:rPr>
          <w:rFonts w:hint="eastAsia"/>
        </w:rPr>
      </w:pPr>
      <w:r>
        <w:rPr>
          <w:rFonts w:hint="eastAsia"/>
        </w:rPr>
        <w:t>这种“能力”降临在耶稣身上，很可能与克林妥的“基督”降临在祂身上本质上相似；所以，总而言之，如果以便尼派，如爱任纽所说，在他们对主的看法上与克林妥和迦坡加德相似，他们可能并非保守法利赛派犹太教的代表，而是一种诺斯底化倾向的代表。59</w:t>
      </w:r>
    </w:p>
    <w:p w14:paraId="12B64417">
      <w:pPr>
        <w:rPr>
          <w:rFonts w:hint="eastAsia"/>
        </w:rPr>
      </w:pPr>
      <w:r>
        <w:rPr>
          <w:rFonts w:hint="eastAsia"/>
        </w:rPr>
        <w:t>Another possible indication of Gnostic views in these Ebionites is found in the assertion that they endeavor to expound the prophetical writings "in a somewhat singular manner."60</w:t>
      </w:r>
    </w:p>
    <w:p w14:paraId="004CCCE8">
      <w:pPr>
        <w:rPr>
          <w:rFonts w:hint="eastAsia"/>
        </w:rPr>
      </w:pPr>
      <w:r>
        <w:rPr>
          <w:rFonts w:hint="eastAsia"/>
        </w:rPr>
        <w:t>在这些以便尼派中，诺斯底观点的另一个可能迹象，见于他们试图以“一种相当奇特的方式”来解释先知著作的断言。60</w:t>
      </w:r>
    </w:p>
    <w:p w14:paraId="03A25F2C">
      <w:pPr>
        <w:rPr>
          <w:rFonts w:hint="eastAsia"/>
        </w:rPr>
      </w:pPr>
      <w:r>
        <w:rPr>
          <w:rFonts w:hint="eastAsia"/>
        </w:rPr>
        <w:t>The curious expositions of Scripture here referred to may perhaps have involved Gnostic speculations.</w:t>
      </w:r>
    </w:p>
    <w:p w14:paraId="6E8AA204">
      <w:pPr>
        <w:rPr>
          <w:rFonts w:hint="eastAsia"/>
        </w:rPr>
      </w:pPr>
      <w:r>
        <w:rPr>
          <w:rFonts w:hint="eastAsia"/>
        </w:rPr>
        <w:t>这里所指的对圣经的奇特解释，或许包含了诺斯底的思辨。</w:t>
      </w:r>
    </w:p>
    <w:p w14:paraId="139A8E7A">
      <w:pPr>
        <w:rPr>
          <w:rFonts w:hint="eastAsia"/>
        </w:rPr>
      </w:pPr>
      <w:r>
        <w:rPr>
          <w:rFonts w:hint="eastAsia"/>
        </w:rPr>
        <w:t>Schliemann61 suggested a different interpretation.</w:t>
      </w:r>
    </w:p>
    <w:p w14:paraId="32F555E1">
      <w:pPr>
        <w:rPr>
          <w:rFonts w:hint="eastAsia"/>
        </w:rPr>
      </w:pPr>
      <w:r>
        <w:rPr>
          <w:rFonts w:hint="eastAsia"/>
        </w:rPr>
        <w:t>施利曼61提出了一个不同的解释。</w:t>
      </w:r>
    </w:p>
    <w:p w14:paraId="5AEDAE7C">
      <w:pPr>
        <w:rPr>
          <w:rFonts w:hint="eastAsia"/>
        </w:rPr>
      </w:pPr>
      <w:r>
        <w:rPr>
          <w:rFonts w:hint="eastAsia"/>
        </w:rPr>
        <w:t>He held that what the passage really means is that the Ebionites sought to determine what things are prophetic.</w:t>
      </w:r>
    </w:p>
    <w:p w14:paraId="5AA7B91A">
      <w:pPr>
        <w:rPr>
          <w:rFonts w:hint="eastAsia"/>
        </w:rPr>
      </w:pPr>
      <w:r>
        <w:rPr>
          <w:rFonts w:hint="eastAsia"/>
        </w:rPr>
        <w:t>他认为，这段经文真正的意思是，以便尼派试图确定哪些事物是预言性的。</w:t>
      </w:r>
    </w:p>
    <w:p w14:paraId="755F8E84">
      <w:pPr>
        <w:rPr>
          <w:rFonts w:hint="eastAsia"/>
        </w:rPr>
      </w:pPr>
      <w:r>
        <w:rPr>
          <w:rFonts w:hint="eastAsia"/>
        </w:rPr>
        <w:t>But this interpretation also may involve these Ebionites in affinity for Gnostic views; since it would enable us to discover a marked parallel between them and the Gnostic Ebionites of Epiphanius, who exercised criticism on the Old Testament.62</w:t>
      </w:r>
    </w:p>
    <w:p w14:paraId="1AEA8183">
      <w:pPr>
        <w:rPr>
          <w:rFonts w:hint="eastAsia"/>
        </w:rPr>
      </w:pPr>
      <w:r>
        <w:rPr>
          <w:rFonts w:hint="eastAsia"/>
        </w:rPr>
        <w:t>但这个解释也可能使这些以便尼派与诺斯底观点有亲和性；因为它将使我们能在他们与伊皮法纽的诺斯底以便尼派之间，发现一个显著的平行之处，后者对旧约进行了批判。62</w:t>
      </w:r>
    </w:p>
    <w:p w14:paraId="06CF40CA">
      <w:pPr>
        <w:rPr>
          <w:rFonts w:hint="eastAsia"/>
        </w:rPr>
      </w:pPr>
      <w:r>
        <w:rPr>
          <w:rFonts w:hint="eastAsia"/>
        </w:rPr>
        <w:t>The question must be left unsettled.</w:t>
      </w:r>
    </w:p>
    <w:p w14:paraId="7D431982">
      <w:pPr>
        <w:rPr>
          <w:rFonts w:hint="eastAsia"/>
        </w:rPr>
      </w:pPr>
      <w:r>
        <w:rPr>
          <w:rFonts w:hint="eastAsia"/>
        </w:rPr>
        <w:t>这个问题必须被搁置。</w:t>
      </w:r>
    </w:p>
    <w:p w14:paraId="3401BF87">
      <w:pPr>
        <w:rPr>
          <w:rFonts w:hint="eastAsia"/>
        </w:rPr>
      </w:pPr>
      <w:r>
        <w:rPr>
          <w:rFonts w:hint="eastAsia"/>
        </w:rPr>
        <w:t>It is not clear whether the sect that Irenæus here mentions was or was not of a Gnostic character. /pg. 20/</w:t>
      </w:r>
    </w:p>
    <w:p w14:paraId="2CE3F1E0">
      <w:pPr>
        <w:rPr>
          <w:rFonts w:hint="eastAsia"/>
        </w:rPr>
      </w:pPr>
      <w:r>
        <w:rPr>
          <w:rFonts w:hint="eastAsia"/>
        </w:rPr>
        <w:t>爱任纽在此提及的教派，是否具有诺斯底的特征，尚不清楚。</w:t>
      </w:r>
    </w:p>
    <w:p w14:paraId="60CD0A7B">
      <w:pPr>
        <w:rPr>
          <w:rFonts w:hint="eastAsia"/>
        </w:rPr>
      </w:pPr>
      <w:r>
        <w:rPr>
          <w:rFonts w:hint="eastAsia"/>
        </w:rPr>
        <w:t>Dependent upon Irenæus is Hippolytus, whose description of the Ebionites is as follows:63</w:t>
      </w:r>
    </w:p>
    <w:p w14:paraId="3D5B105F">
      <w:pPr>
        <w:rPr>
          <w:rFonts w:hint="eastAsia"/>
        </w:rPr>
      </w:pPr>
      <w:r>
        <w:rPr>
          <w:rFonts w:hint="eastAsia"/>
        </w:rPr>
        <w:t>依赖于爱任纽的是希波吕托，他对以便尼派的描述如下：63</w:t>
      </w:r>
    </w:p>
    <w:p w14:paraId="10EA5BBE">
      <w:pPr>
        <w:rPr>
          <w:rFonts w:hint="eastAsia"/>
        </w:rPr>
      </w:pPr>
      <w:r>
        <w:rPr>
          <w:rFonts w:hint="eastAsia"/>
        </w:rPr>
        <w:t>But the Ebionæi admit that the cosmos came into being by the God who is; and concerning Christ they invent the same things as Cerinthus and Carpocrates.</w:t>
      </w:r>
    </w:p>
    <w:p w14:paraId="01466073">
      <w:pPr>
        <w:rPr>
          <w:rFonts w:hint="eastAsia"/>
        </w:rPr>
      </w:pPr>
      <w:r>
        <w:rPr>
          <w:rFonts w:hint="eastAsia"/>
        </w:rPr>
        <w:t>但以便尼派承认宇宙是由那自有永有的上帝创造的；而关于基督，他们发明了与克林妥和迦坡加德相同的事。</w:t>
      </w:r>
    </w:p>
    <w:p w14:paraId="2B310AA2">
      <w:pPr>
        <w:rPr>
          <w:rFonts w:hint="eastAsia"/>
        </w:rPr>
      </w:pPr>
      <w:r>
        <w:rPr>
          <w:rFonts w:hint="eastAsia"/>
        </w:rPr>
        <w:t>They live according to Jewish customs, thinking that they will be justified by the Law and saying that Jesus was justified in practising the Law.</w:t>
      </w:r>
    </w:p>
    <w:p w14:paraId="48BDF786">
      <w:pPr>
        <w:rPr>
          <w:rFonts w:hint="eastAsia"/>
        </w:rPr>
      </w:pPr>
      <w:r>
        <w:rPr>
          <w:rFonts w:hint="eastAsia"/>
        </w:rPr>
        <w:t>他们按照犹太的习俗生活，认为自己会因律法称义，并说耶稣因遵行律法而称义。</w:t>
      </w:r>
    </w:p>
    <w:p w14:paraId="491FA129">
      <w:pPr>
        <w:rPr>
          <w:rFonts w:hint="eastAsia"/>
        </w:rPr>
      </w:pPr>
      <w:r>
        <w:rPr>
          <w:rFonts w:hint="eastAsia"/>
        </w:rPr>
        <w:t>Wherefore He was named by God Christ and Jesus, since none of them64 has fulfilled the Law.</w:t>
      </w:r>
    </w:p>
    <w:p w14:paraId="0FEC14AC">
      <w:pPr>
        <w:rPr>
          <w:rFonts w:hint="eastAsia"/>
        </w:rPr>
      </w:pPr>
      <w:r>
        <w:rPr>
          <w:rFonts w:hint="eastAsia"/>
        </w:rPr>
        <w:t>因此，祂被上帝命名为基督和耶稣，因为他们中64没有一人履行了律法。</w:t>
      </w:r>
    </w:p>
    <w:p w14:paraId="603CACBB">
      <w:pPr>
        <w:rPr>
          <w:rFonts w:hint="eastAsia"/>
        </w:rPr>
      </w:pPr>
      <w:r>
        <w:rPr>
          <w:rFonts w:hint="eastAsia"/>
        </w:rPr>
        <w:t>For if any other had practised the commandments which are in the Law, he would be the Christ.</w:t>
      </w:r>
    </w:p>
    <w:p w14:paraId="12F50EE8">
      <w:pPr>
        <w:rPr>
          <w:rFonts w:hint="eastAsia"/>
        </w:rPr>
      </w:pPr>
      <w:r>
        <w:rPr>
          <w:rFonts w:hint="eastAsia"/>
        </w:rPr>
        <w:t>因为如果任何其他人遵行了律法中的诫命，他就会是基督。</w:t>
      </w:r>
    </w:p>
    <w:p w14:paraId="5F055407">
      <w:pPr>
        <w:rPr>
          <w:rFonts w:hint="eastAsia"/>
        </w:rPr>
      </w:pPr>
      <w:r>
        <w:rPr>
          <w:rFonts w:hint="eastAsia"/>
        </w:rPr>
        <w:t>And they say it is possible for them if they do likewise to become Christs; and that He was a man like unto all [men].</w:t>
      </w:r>
    </w:p>
    <w:p w14:paraId="1D9880D8">
      <w:pPr>
        <w:rPr>
          <w:rFonts w:hint="eastAsia"/>
        </w:rPr>
      </w:pPr>
      <w:r>
        <w:rPr>
          <w:rFonts w:hint="eastAsia"/>
        </w:rPr>
        <w:t>并且他们说，如果他们也这样做，他们也可能成为基督；并且祂是一个与所有人[男人]一样的人。</w:t>
      </w:r>
    </w:p>
    <w:p w14:paraId="599E8D30">
      <w:pPr>
        <w:rPr>
          <w:rFonts w:hint="eastAsia"/>
        </w:rPr>
      </w:pPr>
      <w:r>
        <w:rPr>
          <w:rFonts w:hint="eastAsia"/>
        </w:rPr>
        <w:t>Here the well-known dependence of Hippolytus upon Irenæus appears in the first sentence.</w:t>
      </w:r>
    </w:p>
    <w:p w14:paraId="764A94A4">
      <w:pPr>
        <w:rPr>
          <w:rFonts w:hint="eastAsia"/>
        </w:rPr>
      </w:pPr>
      <w:r>
        <w:rPr>
          <w:rFonts w:hint="eastAsia"/>
        </w:rPr>
        <w:t>此处，希波吕托对爱任纽的众所周知的依赖，出现在第一句中。</w:t>
      </w:r>
    </w:p>
    <w:p w14:paraId="64553D19">
      <w:pPr>
        <w:rPr>
          <w:rFonts w:hint="eastAsia"/>
        </w:rPr>
      </w:pPr>
      <w:r>
        <w:rPr>
          <w:rFonts w:hint="eastAsia"/>
        </w:rPr>
        <w:t>But in the rest of the passage the purely humanitarian way in which the Ebionites thought about Jesus is more clearly and fully expressed.</w:t>
      </w:r>
    </w:p>
    <w:p w14:paraId="17A0D51D">
      <w:pPr>
        <w:rPr>
          <w:rFonts w:hint="eastAsia"/>
        </w:rPr>
      </w:pPr>
      <w:r>
        <w:rPr>
          <w:rFonts w:hint="eastAsia"/>
        </w:rPr>
        <w:t>但在该段落的其余部分，以便尼派对耶稣的纯粹人道主义思维方式，被更清楚和更充分地表达出来。</w:t>
      </w:r>
    </w:p>
    <w:p w14:paraId="74A8E395">
      <w:pPr>
        <w:rPr>
          <w:rFonts w:hint="eastAsia"/>
        </w:rPr>
      </w:pPr>
      <w:r>
        <w:rPr>
          <w:rFonts w:hint="eastAsia"/>
        </w:rPr>
        <w:t>Other men, Hippolytus says, could, according to the Ebionites, have been Christs, as Jesus was Christ, if like Him they should keep the law.</w:t>
      </w:r>
    </w:p>
    <w:p w14:paraId="4EB2E10B">
      <w:pPr>
        <w:rPr>
          <w:rFonts w:hint="eastAsia"/>
        </w:rPr>
      </w:pPr>
      <w:r>
        <w:rPr>
          <w:rFonts w:hint="eastAsia"/>
        </w:rPr>
        <w:t>希波吕托说，根据以便尼派，其他人，如果像耶稣一样遵守律法，也能成为基督，正如耶稣是基督一样。</w:t>
      </w:r>
    </w:p>
    <w:p w14:paraId="4588089C">
      <w:pPr>
        <w:rPr>
          <w:rFonts w:hint="eastAsia"/>
        </w:rPr>
      </w:pPr>
      <w:r>
        <w:rPr>
          <w:rFonts w:hint="eastAsia"/>
        </w:rPr>
        <w:t>There seems to be no hint here of Gnostic beliefs; though the notion that Jesus began on the same level with other men, so that they could emulate Him, is similar to views that Irenæus and Hippolytus attribute to Carpocrates.</w:t>
      </w:r>
    </w:p>
    <w:p w14:paraId="0D324996">
      <w:pPr>
        <w:rPr>
          <w:rFonts w:hint="eastAsia"/>
        </w:rPr>
      </w:pPr>
      <w:r>
        <w:rPr>
          <w:rFonts w:hint="eastAsia"/>
        </w:rPr>
        <w:t>此处似乎没有诺斯底信仰的暗示；尽管耶稣与其他人在同一水平上开始，以至于他们能模仿祂的观念，与爱任纽和希波吕托归于迦坡加德的观点相似。</w:t>
      </w:r>
    </w:p>
    <w:p w14:paraId="5A2D37FA">
      <w:pPr>
        <w:rPr>
          <w:rFonts w:hint="eastAsia"/>
        </w:rPr>
      </w:pPr>
      <w:r>
        <w:rPr>
          <w:rFonts w:hint="eastAsia"/>
        </w:rPr>
        <w:t>At any rate, the absence of any mention of distinctly Gnostic views in this passage is no clear proof that these Ebionites of Hippolytus were simple conservative or Pharisaic Jews.</w:t>
      </w:r>
    </w:p>
    <w:p w14:paraId="0E67871F">
      <w:pPr>
        <w:rPr>
          <w:rFonts w:hint="eastAsia"/>
        </w:rPr>
      </w:pPr>
      <w:r>
        <w:rPr>
          <w:rFonts w:hint="eastAsia"/>
        </w:rPr>
        <w:t>无论如何，在这段经文中没有任何明确提及诺斯底观点的缺失，并非清楚地证明希波吕托的这些以便尼派是简单的保守派或法利赛派犹太人。</w:t>
      </w:r>
    </w:p>
    <w:p w14:paraId="65A3C42F">
      <w:pPr>
        <w:rPr>
          <w:rFonts w:hint="eastAsia"/>
        </w:rPr>
      </w:pPr>
      <w:r>
        <w:rPr>
          <w:rFonts w:hint="eastAsia"/>
        </w:rPr>
        <w:t>Other evidence may conceivably lead us to suspect that they were tinged with syncretistic if not Gnostic opinions.</w:t>
      </w:r>
    </w:p>
    <w:p w14:paraId="7AB93B62">
      <w:pPr>
        <w:rPr>
          <w:rFonts w:hint="eastAsia"/>
        </w:rPr>
      </w:pPr>
      <w:r>
        <w:rPr>
          <w:rFonts w:hint="eastAsia"/>
        </w:rPr>
        <w:t>其他的证据可以想见地会引导我们怀疑，他们带有融合主义甚至诺斯底的观点。</w:t>
      </w:r>
    </w:p>
    <w:p w14:paraId="2B835EFA">
      <w:pPr>
        <w:rPr>
          <w:rFonts w:hint="eastAsia"/>
        </w:rPr>
      </w:pPr>
      <w:r>
        <w:rPr>
          <w:rFonts w:hint="eastAsia"/>
        </w:rPr>
        <w:t>Certainly a view that made Jesus "Christ" only in a sense that might be possible for other men if only they should perfectly keep the law is far removed from any belief that could by any possibility be attributed to the primitive Palestinian Church.</w:t>
      </w:r>
    </w:p>
    <w:p w14:paraId="587F32D6">
      <w:pPr>
        <w:rPr>
          <w:rFonts w:hint="eastAsia"/>
        </w:rPr>
      </w:pPr>
      <w:r>
        <w:rPr>
          <w:rFonts w:hint="eastAsia"/>
        </w:rPr>
        <w:t>当然，一个认为耶稣只是在一种如果其他人能完全遵守律法也可能达到的意义上成为“基督”的观点，与任何可能归于初期巴勒斯坦教会的信仰相去甚远。</w:t>
      </w:r>
    </w:p>
    <w:p w14:paraId="330D9684">
      <w:pPr>
        <w:rPr>
          <w:rFonts w:hint="eastAsia"/>
        </w:rPr>
      </w:pPr>
      <w:r>
        <w:rPr>
          <w:rFonts w:hint="eastAsia"/>
        </w:rPr>
        <w:t>When Tertullian65 says that "Ebion" declared an "angel" to have been in Christ, as also in Zechariah, it is possible to think of some sort of Gnosticizing view of a union of the man Jesus with a heavenly being; but the passage is obscure.</w:t>
      </w:r>
    </w:p>
    <w:p w14:paraId="7D1E710C">
      <w:pPr>
        <w:rPr>
          <w:rFonts w:hint="eastAsia"/>
        </w:rPr>
      </w:pPr>
      <w:r>
        <w:rPr>
          <w:rFonts w:hint="eastAsia"/>
        </w:rPr>
        <w:t>当特土良65说“以便尼”宣称一个“天使”曾在基督里，如同在撒迦利亚里一样时，可以想到某种诺斯底化的观点，即那个名叫耶稣的人与一个属天存在的联合；但该段落是晦涩的。</w:t>
      </w:r>
    </w:p>
    <w:p w14:paraId="66111C43">
      <w:pPr>
        <w:rPr>
          <w:rFonts w:hint="eastAsia"/>
        </w:rPr>
      </w:pPr>
      <w:r>
        <w:rPr>
          <w:rFonts w:hint="eastAsia"/>
        </w:rPr>
        <w:t>In the writings of Origen, who lived in the former half of the third century, the Ebionites appear divided clearly into two classes, of which one accepted and the other denied the virgin birth.</w:t>
      </w:r>
    </w:p>
    <w:p w14:paraId="282B2B41">
      <w:pPr>
        <w:rPr>
          <w:rFonts w:hint="eastAsia"/>
        </w:rPr>
      </w:pPr>
      <w:r>
        <w:rPr>
          <w:rFonts w:hint="eastAsia"/>
        </w:rPr>
        <w:t>在俄利根的著作中——他生活在第三世纪前半叶——以便尼派显然分为两类，一类接受，另一类否认童贞女之生。</w:t>
      </w:r>
    </w:p>
    <w:p w14:paraId="76CAD2D9">
      <w:pPr>
        <w:rPr>
          <w:rFonts w:hint="eastAsia"/>
        </w:rPr>
      </w:pPr>
      <w:r>
        <w:rPr>
          <w:rFonts w:hint="eastAsia"/>
        </w:rPr>
        <w:t>The matter appears with special clearness in a passage where Origen, with his characteristic allegorical method of exegesis, makes the Gospel incident of the healing of the blind man (or the two blind /pg. 21/ men) at Jericho refer to the ecclesiastical conditions of his own time.66</w:t>
      </w:r>
    </w:p>
    <w:p w14:paraId="25590E53">
      <w:pPr>
        <w:rPr>
          <w:rFonts w:hint="eastAsia"/>
        </w:rPr>
      </w:pPr>
      <w:r>
        <w:rPr>
          <w:rFonts w:hint="eastAsia"/>
        </w:rPr>
        <w:t>此事特别清楚地出现在一段经文中，其中俄利根以他特有的寓意解经法，将福音书中在耶利哥医治瞎子（或两个瞎子）的事件，指涉他那个时代的教会状况。66</w:t>
      </w:r>
    </w:p>
    <w:p w14:paraId="3A642C41">
      <w:pPr>
        <w:rPr>
          <w:rFonts w:hint="eastAsia"/>
        </w:rPr>
      </w:pPr>
      <w:r>
        <w:rPr>
          <w:rFonts w:hint="eastAsia"/>
        </w:rPr>
        <w:t>The blind beggar, Origen says, represents schismatic Jewish Christianity in its spiritual poverty.</w:t>
      </w:r>
    </w:p>
    <w:p w14:paraId="0CD6CC80">
      <w:pPr>
        <w:rPr>
          <w:rFonts w:hint="eastAsia"/>
        </w:rPr>
      </w:pPr>
      <w:r>
        <w:rPr>
          <w:rFonts w:hint="eastAsia"/>
        </w:rPr>
        <w:t>俄利根说，那个瞎眼的乞丐，代表了分裂的犹太基督徒在其属灵贫困中的状态。</w:t>
      </w:r>
    </w:p>
    <w:p w14:paraId="15907BB1">
      <w:pPr>
        <w:rPr>
          <w:rFonts w:hint="eastAsia"/>
        </w:rPr>
      </w:pPr>
      <w:r>
        <w:rPr>
          <w:rFonts w:hint="eastAsia"/>
        </w:rPr>
        <w:t>Jewish Christians show their poverty by the low view which they hold of the person of Christ; like the beggar, they address Jesus as "son of David" instead of by some higher title.</w:t>
      </w:r>
    </w:p>
    <w:p w14:paraId="0BA83318">
      <w:pPr>
        <w:rPr>
          <w:rFonts w:hint="eastAsia"/>
        </w:rPr>
      </w:pPr>
      <w:r>
        <w:rPr>
          <w:rFonts w:hint="eastAsia"/>
        </w:rPr>
        <w:t>犹太基督徒通过他们对基督位格的低贱看法，显明了他们的贫穷；像那个乞丐一样，他们称耶稣为“大卫的子孙”，而非某个更高的头衔。</w:t>
      </w:r>
    </w:p>
    <w:p w14:paraId="76B1F357">
      <w:pPr>
        <w:rPr>
          <w:rFonts w:hint="eastAsia"/>
        </w:rPr>
      </w:pPr>
      <w:r>
        <w:rPr>
          <w:rFonts w:hint="eastAsia"/>
        </w:rPr>
        <w:t>They either suppose Him to have been born of Joseph and Mary, or else, admitting His birth from Mary and the divine Spirit, they deny His divinity.67</w:t>
      </w:r>
    </w:p>
    <w:p w14:paraId="7775A19D">
      <w:pPr>
        <w:rPr>
          <w:rFonts w:hint="eastAsia"/>
        </w:rPr>
      </w:pPr>
      <w:r>
        <w:rPr>
          <w:rFonts w:hint="eastAsia"/>
        </w:rPr>
        <w:t>他们要么假设祂是由约瑟和马利亚所生，要么，在承认祂由马利亚和神圣的灵所生的同时，又否认祂的神性。67</w:t>
      </w:r>
    </w:p>
    <w:p w14:paraId="0D6C4EE3">
      <w:pPr>
        <w:rPr>
          <w:rFonts w:hint="eastAsia"/>
        </w:rPr>
      </w:pPr>
      <w:r>
        <w:rPr>
          <w:rFonts w:hint="eastAsia"/>
        </w:rPr>
        <w:t>The Gentile Christians rebuke the Jewish Christians for their low view of the person of Christ, as the crowd rebuked the beggar for his cry of "Son of David."</w:t>
      </w:r>
    </w:p>
    <w:p w14:paraId="10810006">
      <w:pPr>
        <w:rPr>
          <w:rFonts w:hint="eastAsia"/>
        </w:rPr>
      </w:pPr>
      <w:r>
        <w:rPr>
          <w:rFonts w:hint="eastAsia"/>
        </w:rPr>
        <w:t>外邦基督徒因犹太基督徒对基督位格的低贱看法而责备他们，如同群众因那乞丐呼喊“大卫的子孙”而责备他一样。</w:t>
      </w:r>
    </w:p>
    <w:p w14:paraId="3224479F">
      <w:pPr>
        <w:rPr>
          <w:rFonts w:hint="eastAsia"/>
        </w:rPr>
      </w:pPr>
      <w:r>
        <w:rPr>
          <w:rFonts w:hint="eastAsia"/>
        </w:rPr>
        <w:t>The beggar, however, cried out all the more, and Jesus honored his real though inadequate faith by commanding him to be brought near.</w:t>
      </w:r>
    </w:p>
    <w:p w14:paraId="3478E271">
      <w:pPr>
        <w:rPr>
          <w:rFonts w:hint="eastAsia"/>
        </w:rPr>
      </w:pPr>
      <w:r>
        <w:rPr>
          <w:rFonts w:hint="eastAsia"/>
        </w:rPr>
        <w:t>然而，那乞丐越发喊叫，耶稣则因他真实却不充分的信心而尊重他，命令将他带近前来。</w:t>
      </w:r>
    </w:p>
    <w:p w14:paraId="4E0A144C">
      <w:pPr>
        <w:rPr>
          <w:rFonts w:hint="eastAsia"/>
        </w:rPr>
      </w:pPr>
      <w:r>
        <w:rPr>
          <w:rFonts w:hint="eastAsia"/>
        </w:rPr>
        <w:t>Then the beggar bethought himself of a higher title than "Son of David" and said "Rabbouni," "my Master."</w:t>
      </w:r>
    </w:p>
    <w:p w14:paraId="24A28138">
      <w:pPr>
        <w:rPr>
          <w:rFonts w:hint="eastAsia"/>
        </w:rPr>
      </w:pPr>
      <w:r>
        <w:rPr>
          <w:rFonts w:hint="eastAsia"/>
        </w:rPr>
        <w:t>然后那乞丐想到了一个比“大卫的子孙”更高的头衔，说“拉波尼”，“我的夫子”。</w:t>
      </w:r>
    </w:p>
    <w:p w14:paraId="46FE355A">
      <w:pPr>
        <w:rPr>
          <w:rFonts w:hint="eastAsia"/>
        </w:rPr>
      </w:pPr>
      <w:r>
        <w:rPr>
          <w:rFonts w:hint="eastAsia"/>
        </w:rPr>
        <w:t>Not till then did the Saviour grant the restoration of sight.</w:t>
      </w:r>
    </w:p>
    <w:p w14:paraId="0B102F7A">
      <w:pPr>
        <w:rPr>
          <w:rFonts w:hint="eastAsia"/>
        </w:rPr>
      </w:pPr>
      <w:r>
        <w:rPr>
          <w:rFonts w:hint="eastAsia"/>
        </w:rPr>
        <w:t>直到那时，救主才赐予视力的恢复。</w:t>
      </w:r>
    </w:p>
    <w:p w14:paraId="7BA8F31E">
      <w:pPr>
        <w:rPr>
          <w:rFonts w:hint="eastAsia"/>
        </w:rPr>
      </w:pPr>
      <w:r>
        <w:rPr>
          <w:rFonts w:hint="eastAsia"/>
        </w:rPr>
        <w:t>That lower view of the person of Christ is, therefore, according to Origen, insufficient for salvation; but it may serve as a stepping-stone to a more adequate faith.68</w:t>
      </w:r>
    </w:p>
    <w:p w14:paraId="195341C3">
      <w:pPr>
        <w:rPr>
          <w:rFonts w:hint="eastAsia"/>
        </w:rPr>
      </w:pPr>
      <w:r>
        <w:rPr>
          <w:rFonts w:hint="eastAsia"/>
        </w:rPr>
        <w:t>因此，根据俄利根的说法，那种对基督位格的较低看法，不足以得救；但它可以作为通往更充分信仰的垫脚石。68</w:t>
      </w:r>
    </w:p>
    <w:p w14:paraId="451DBF97">
      <w:pPr>
        <w:rPr>
          <w:rFonts w:hint="eastAsia"/>
        </w:rPr>
      </w:pPr>
      <w:r>
        <w:rPr>
          <w:rFonts w:hint="eastAsia"/>
        </w:rPr>
        <w:t>In this passage, apparently the only Jewish Christianity which Origen has in view is one which could be regarded by the crowds of Gentile Christians who were following after Jesus as an "Israelitish remnant sitting by the way."</w:t>
      </w:r>
    </w:p>
    <w:p w14:paraId="1ABC737C">
      <w:pPr>
        <w:rPr>
          <w:rFonts w:hint="eastAsia"/>
        </w:rPr>
      </w:pPr>
      <w:r>
        <w:rPr>
          <w:rFonts w:hint="eastAsia"/>
        </w:rPr>
        <w:t>在这段经文中，显然俄利根所见的唯一的犹太基督徒，是一种可以被跟随耶稣的外邦基督徒群众视为“坐在路旁的以色列余民”的。</w:t>
      </w:r>
    </w:p>
    <w:p w14:paraId="5E8B6ACD">
      <w:pPr>
        <w:rPr>
          <w:rFonts w:hint="eastAsia"/>
        </w:rPr>
      </w:pPr>
      <w:r>
        <w:rPr>
          <w:rFonts w:hint="eastAsia"/>
        </w:rPr>
        <w:t>Yet even among men who held such a low, humanitarian view of the person of Christ there were not wanting some who accepted the virgin birth.</w:t>
      </w:r>
    </w:p>
    <w:p w14:paraId="714AFF46">
      <w:pPr>
        <w:rPr>
          <w:rFonts w:hint="eastAsia"/>
        </w:rPr>
      </w:pPr>
      <w:r>
        <w:rPr>
          <w:rFonts w:hint="eastAsia"/>
        </w:rPr>
        <w:t>然而，即使在持如此低贱、人道主义观点看待基督位格的人中，也不乏接受童贞女之生的人。</w:t>
      </w:r>
    </w:p>
    <w:p w14:paraId="7A3AC23E">
      <w:pPr>
        <w:rPr>
          <w:rFonts w:hint="eastAsia"/>
        </w:rPr>
      </w:pPr>
      <w:r>
        <w:rPr>
          <w:rFonts w:hint="eastAsia"/>
        </w:rPr>
        <w:t>In the fifth book of Origen's treatise against Celsus,69 Origen answers the charge of Celsus that the Christians do not differ from the Jews as follows: Suppose there are some who receive Jesus and on this ground boast that they are Christians, and yet wish to live according to the Jews' law like the mass of the Jews (and these are the twofold sect of Ebionites, who either acknowledge with us that Jesus was born of a virgin, or deny this, and maintain that He was begotten like other human beings)70—what does this fact establish against those of the Church, whom Celsus has designated "those of the multitude"?71</w:t>
      </w:r>
    </w:p>
    <w:p w14:paraId="41500166">
      <w:pPr>
        <w:rPr>
          <w:rFonts w:hint="eastAsia"/>
        </w:rPr>
      </w:pPr>
      <w:r>
        <w:rPr>
          <w:rFonts w:hint="eastAsia"/>
        </w:rPr>
        <w:t>在俄利根反驳塞尔苏斯论著的第五卷中，69俄利根对塞尔苏斯指控基督徒与犹太人无异的答复如下：假设有一些人接受耶稣，并以此为由自夸为基督徒，却又想像大多数犹太人一样按照犹太人的律法生活（这些人就是双重的以便尼派，他们要么与我们一同承认耶稣是由童贞女所生，要么否认这一点，并坚持祂像其他人类一样被生养）70——这个事实能对那些被塞尔苏斯称为“那群人”的教会成员建立什么论点呢？71</w:t>
      </w:r>
    </w:p>
    <w:p w14:paraId="40B9E7C3">
      <w:pPr>
        <w:rPr>
          <w:rFonts w:hint="eastAsia"/>
        </w:rPr>
      </w:pPr>
      <w:r>
        <w:rPr>
          <w:rFonts w:hint="eastAsia"/>
        </w:rPr>
        <w:t>The name "Ebionites," which is here applied to these heretical Jewish Christians, was alluded to in the passage just cited from the Commentary on Matthew.</w:t>
      </w:r>
    </w:p>
    <w:p w14:paraId="1BD3705D">
      <w:pPr>
        <w:rPr>
          <w:rFonts w:hint="eastAsia"/>
        </w:rPr>
      </w:pPr>
      <w:r>
        <w:rPr>
          <w:rFonts w:hint="eastAsia"/>
        </w:rPr>
        <w:t>“以便尼派”这个名称，在此被用于这些异端的犹太基督徒，在刚才引自《马太福音注释》的段落中已被提及。</w:t>
      </w:r>
    </w:p>
    <w:p w14:paraId="3081AA9E">
      <w:pPr>
        <w:rPr>
          <w:rFonts w:hint="eastAsia"/>
        </w:rPr>
      </w:pPr>
      <w:r>
        <w:rPr>
          <w:rFonts w:hint="eastAsia"/>
        </w:rPr>
        <w:t>The incidental use of the phrase, "the twofold Ebionites,"72 seems to show that the division between those Ebionites who denied the virgin birth /pg. 22/ and those who accepted it was no mere unimportant or fluctuating one.73</w:t>
      </w:r>
    </w:p>
    <w:p w14:paraId="3A649449">
      <w:pPr>
        <w:rPr>
          <w:rFonts w:hint="eastAsia"/>
        </w:rPr>
      </w:pPr>
      <w:r>
        <w:rPr>
          <w:rFonts w:hint="eastAsia"/>
        </w:rPr>
        <w:t>偶然使用“双重的以便尼派”这个短语，72似乎表明，否认童贞女之生的以便尼派与接受它的以便尼派之间的划分，并非一个不重要或波动的划分。73</w:t>
      </w:r>
    </w:p>
    <w:p w14:paraId="7F5C1D45">
      <w:pPr>
        <w:rPr>
          <w:rFonts w:hint="eastAsia"/>
        </w:rPr>
      </w:pPr>
      <w:r>
        <w:rPr>
          <w:rFonts w:hint="eastAsia"/>
        </w:rPr>
        <w:t>The same division appears in Eusebius.74</w:t>
      </w:r>
    </w:p>
    <w:p w14:paraId="1E31A201">
      <w:pPr>
        <w:rPr>
          <w:rFonts w:hint="eastAsia"/>
        </w:rPr>
      </w:pPr>
      <w:r>
        <w:rPr>
          <w:rFonts w:hint="eastAsia"/>
        </w:rPr>
        <w:t>同样的分歧也出现在优西比乌的著作中。74</w:t>
      </w:r>
    </w:p>
    <w:p w14:paraId="0E8E910A">
      <w:pPr>
        <w:rPr>
          <w:rFonts w:hint="eastAsia"/>
        </w:rPr>
      </w:pPr>
      <w:r>
        <w:rPr>
          <w:rFonts w:hint="eastAsia"/>
        </w:rPr>
        <w:t>In Epiphanius and Jerome, who lived in the latter part of the fourth century and in the beginning of the fifth, the terminology (at least) differs; for by these writers those who accepted the virgin birth are called "Nazarenes,"75 while the term Ebionites is reserved for those who denied it.76</w:t>
      </w:r>
    </w:p>
    <w:p w14:paraId="64594760">
      <w:pPr>
        <w:rPr>
          <w:rFonts w:hint="eastAsia"/>
        </w:rPr>
      </w:pPr>
      <w:r>
        <w:rPr>
          <w:rFonts w:hint="eastAsia"/>
        </w:rPr>
        <w:t>在伊皮法纽和耶柔米——他们生活在第四世纪后期和第五世纪初——的著作中，术语（至少）有所不同；因为在这些作者笔下，那些接受童贞女之生的人被称为“拿撒勒人”，75而以便尼派这个词则保留给那些否认它的人。76</w:t>
      </w:r>
    </w:p>
    <w:p w14:paraId="28D7DFA5">
      <w:pPr>
        <w:rPr>
          <w:rFonts w:hint="eastAsia"/>
        </w:rPr>
      </w:pPr>
      <w:r>
        <w:rPr>
          <w:rFonts w:hint="eastAsia"/>
        </w:rPr>
        <w:t>Epiphanius' terminology has been followed by some scholars (for example by Zahn), the term "Nazarenes" being used for the more orthodox and milder class of Ebionites, "Ebionites" for the less orthodox.</w:t>
      </w:r>
    </w:p>
    <w:p w14:paraId="0FC75759">
      <w:pPr>
        <w:rPr>
          <w:rFonts w:hint="eastAsia"/>
        </w:rPr>
      </w:pPr>
      <w:r>
        <w:rPr>
          <w:rFonts w:hint="eastAsia"/>
        </w:rPr>
        <w:t>伊皮法纽的术语已被一些学者（例如，赞恩）所遵循，使用“拿撒勒人”来指代更正统和更温和的以便尼派，“以便尼派”则指那些较不正统的。</w:t>
      </w:r>
    </w:p>
    <w:p w14:paraId="0A18BC97">
      <w:pPr>
        <w:rPr>
          <w:rFonts w:hint="eastAsia"/>
        </w:rPr>
      </w:pPr>
      <w:r>
        <w:rPr>
          <w:rFonts w:hint="eastAsia"/>
        </w:rPr>
        <w:t>Whatever terminology be adopted, it is at least fairly plain that from the time of Origen to the time of Epiphanius there were two parties among the schismatic Jewish Christians, one of which denied the virgin birth, while the other accepted it.77</w:t>
      </w:r>
    </w:p>
    <w:p w14:paraId="6727BB26">
      <w:pPr>
        <w:rPr>
          <w:rFonts w:hint="eastAsia"/>
        </w:rPr>
      </w:pPr>
      <w:r>
        <w:rPr>
          <w:rFonts w:hint="eastAsia"/>
        </w:rPr>
        <w:t>无论采用何种术语，至少相当清楚的是，从俄利根的时代到伊皮法纽的时代，在分裂的犹太基督徒中有两个派别，一派否认童贞女之生，另一派则接受它。77</w:t>
      </w:r>
    </w:p>
    <w:p w14:paraId="32265B9B">
      <w:pPr>
        <w:rPr>
          <w:rFonts w:hint="eastAsia"/>
        </w:rPr>
      </w:pPr>
      <w:r>
        <w:rPr>
          <w:rFonts w:hint="eastAsia"/>
        </w:rPr>
        <w:t>In the period before Origen, Irenæus and, following him, Hippolytus mention only Ebionites who reject the virgin birth; but their failure to mention the other division of the schismatic Jewish Christians does not prove that it did not exist at the time when they wrote.</w:t>
      </w:r>
    </w:p>
    <w:p w14:paraId="2B48515D">
      <w:pPr>
        <w:rPr>
          <w:rFonts w:hint="eastAsia"/>
        </w:rPr>
      </w:pPr>
      <w:r>
        <w:rPr>
          <w:rFonts w:hint="eastAsia"/>
        </w:rPr>
        <w:t>在俄利根之前的时期，爱任纽以及跟随他的希波吕托只提及拒绝童贞女之生的以便尼派；但他们未能提及分裂的犹太基督徒的另一派，并不能证明它在他们写作时不存在。</w:t>
      </w:r>
    </w:p>
    <w:p w14:paraId="22C922BE">
      <w:pPr>
        <w:rPr>
          <w:rFonts w:hint="eastAsia"/>
        </w:rPr>
      </w:pPr>
      <w:r>
        <w:rPr>
          <w:rFonts w:hint="eastAsia"/>
        </w:rPr>
        <w:t>For, in the first place, the less pronouncedly heretical character of those Jewish Christians who accepted the virgin birth might well cause them to be omitted from a catalogue of heresies;78 and, in /pg. 23/ the second place, Irenæus and Hippolytus, since they lived in the West, can hardly be expected to give minute information about a Jewish Christianity that existed wholly or chiefly in the East.</w:t>
      </w:r>
    </w:p>
    <w:p w14:paraId="72F80025">
      <w:pPr>
        <w:rPr>
          <w:rFonts w:hint="eastAsia"/>
        </w:rPr>
      </w:pPr>
      <w:r>
        <w:rPr>
          <w:rFonts w:hint="eastAsia"/>
        </w:rPr>
        <w:t>因为，首先，那些接受童贞女之生的犹太基督徒，其异端特征不那么显著，很可能导致他们被从异端目录中省略；78其次，爱任纽和希波吕托，因为他们住在西方，很难期望他们能提供关于一个完全或主要存在于东方的犹太基督教的详细信息。</w:t>
      </w:r>
    </w:p>
    <w:p w14:paraId="2978F390">
      <w:pPr>
        <w:rPr>
          <w:rFonts w:hint="eastAsia"/>
        </w:rPr>
      </w:pPr>
      <w:r>
        <w:rPr>
          <w:rFonts w:hint="eastAsia"/>
        </w:rPr>
        <w:t>Which of these two classes of Jewish Christians seems more likely to have preserved the correct tradition about the birth of Jesus?</w:t>
      </w:r>
    </w:p>
    <w:p w14:paraId="1FE04A58">
      <w:pPr>
        <w:rPr>
          <w:rFonts w:hint="eastAsia"/>
        </w:rPr>
      </w:pPr>
      <w:r>
        <w:rPr>
          <w:rFonts w:hint="eastAsia"/>
        </w:rPr>
        <w:t>这两类犹太基督徒中，哪一类似乎更可能保存了关于耶稣出生的正确传统？</w:t>
      </w:r>
    </w:p>
    <w:p w14:paraId="543435CA">
      <w:pPr>
        <w:rPr>
          <w:rFonts w:hint="eastAsia"/>
        </w:rPr>
      </w:pPr>
      <w:r>
        <w:rPr>
          <w:rFonts w:hint="eastAsia"/>
        </w:rPr>
        <w:t>Unfortunately, the earliest detailed information, at least about the less heretical group, dates only from the latter half of the fourth century.</w:t>
      </w:r>
    </w:p>
    <w:p w14:paraId="4328EE6D">
      <w:pPr>
        <w:rPr>
          <w:rFonts w:hint="eastAsia"/>
        </w:rPr>
      </w:pPr>
      <w:r>
        <w:rPr>
          <w:rFonts w:hint="eastAsia"/>
        </w:rPr>
        <w:t>不幸的是，最早的详细信息，至少关于那个较不正统的群体，只可追溯到第四世纪的后半叶。</w:t>
      </w:r>
    </w:p>
    <w:p w14:paraId="471C2890">
      <w:pPr>
        <w:rPr>
          <w:rFonts w:hint="eastAsia"/>
        </w:rPr>
      </w:pPr>
      <w:r>
        <w:rPr>
          <w:rFonts w:hint="eastAsia"/>
        </w:rPr>
        <w:t>It will be necessary to start from that point and work backwards.</w:t>
      </w:r>
    </w:p>
    <w:p w14:paraId="31358A46">
      <w:pPr>
        <w:rPr>
          <w:rFonts w:hint="eastAsia"/>
        </w:rPr>
      </w:pPr>
      <w:r>
        <w:rPr>
          <w:rFonts w:hint="eastAsia"/>
        </w:rPr>
        <w:t>有必要从那个点开始，向后追溯。</w:t>
      </w:r>
    </w:p>
    <w:p w14:paraId="7BBB09DF">
      <w:pPr>
        <w:rPr>
          <w:rFonts w:hint="eastAsia"/>
        </w:rPr>
      </w:pPr>
    </w:p>
    <w:p w14:paraId="1FF05F37">
      <w:pPr>
        <w:rPr>
          <w:rFonts w:hint="eastAsia"/>
        </w:rPr>
      </w:pPr>
      <w:r>
        <w:rPr>
          <w:rFonts w:hint="eastAsia"/>
        </w:rPr>
        <w:t>In the latter half of the fourth century, the Ebionites, the less orthodox class of schismatic Jewish Christians, are described in some detail by Epiphanius.79</w:t>
      </w:r>
    </w:p>
    <w:p w14:paraId="29BE4F7D">
      <w:pPr>
        <w:rPr>
          <w:rFonts w:hint="eastAsia"/>
        </w:rPr>
      </w:pPr>
      <w:r>
        <w:rPr>
          <w:rFonts w:hint="eastAsia"/>
        </w:rPr>
        <w:t>在第四世纪后半叶，以便尼派，即分裂的犹太基督徒中较不正统的一类，被伊皮法纽作了一些详细的描述。79</w:t>
      </w:r>
    </w:p>
    <w:p w14:paraId="33CE6F46">
      <w:pPr>
        <w:rPr>
          <w:rFonts w:hint="eastAsia"/>
        </w:rPr>
      </w:pPr>
      <w:r>
        <w:rPr>
          <w:rFonts w:hint="eastAsia"/>
        </w:rPr>
        <w:t>His account is far from clear, and must be used with caution.</w:t>
      </w:r>
    </w:p>
    <w:p w14:paraId="35E92C22">
      <w:pPr>
        <w:rPr>
          <w:rFonts w:hint="eastAsia"/>
        </w:rPr>
      </w:pPr>
      <w:r>
        <w:rPr>
          <w:rFonts w:hint="eastAsia"/>
        </w:rPr>
        <w:t>他的记述远不清楚，必须审慎使用。</w:t>
      </w:r>
    </w:p>
    <w:p w14:paraId="20CE9B9B">
      <w:pPr>
        <w:rPr>
          <w:rFonts w:hint="eastAsia"/>
        </w:rPr>
      </w:pPr>
      <w:r>
        <w:rPr>
          <w:rFonts w:hint="eastAsia"/>
        </w:rPr>
        <w:t>Despite his faults, however, he has evidently preserved valuable information about the Ebionites which without him would have been lost.</w:t>
      </w:r>
    </w:p>
    <w:p w14:paraId="24870AC9">
      <w:pPr>
        <w:rPr>
          <w:rFonts w:hint="eastAsia"/>
        </w:rPr>
      </w:pPr>
      <w:r>
        <w:rPr>
          <w:rFonts w:hint="eastAsia"/>
        </w:rPr>
        <w:t>然而，尽管他有缺点，他显然保存了关于以便尼派的有价值的信息，没有他，这些信息就会失落。</w:t>
      </w:r>
    </w:p>
    <w:p w14:paraId="0C0B5BC4">
      <w:pPr>
        <w:rPr>
          <w:rFonts w:hint="eastAsia"/>
        </w:rPr>
      </w:pPr>
      <w:r>
        <w:rPr>
          <w:rFonts w:hint="eastAsia"/>
        </w:rPr>
        <w:t>According to Epiphanius, Ebion started from the sect of the Nazarenes, and began his special teaching after the destruction of Jerusalem, east of the Jordan, where the Nazarenes also had their seat.</w:t>
      </w:r>
    </w:p>
    <w:p w14:paraId="6593D171">
      <w:pPr>
        <w:rPr>
          <w:rFonts w:hint="eastAsia"/>
        </w:rPr>
      </w:pPr>
      <w:r>
        <w:rPr>
          <w:rFonts w:hint="eastAsia"/>
        </w:rPr>
        <w:t>根据伊皮法纽的说法，以便尼从拿撒勒派中开始，并在耶路撒冷被毁后，在约旦河东岸开始他特殊的教导，那里也是拿撒勒派的所在地。</w:t>
      </w:r>
    </w:p>
    <w:p w14:paraId="11F9256D">
      <w:pPr>
        <w:rPr>
          <w:rFonts w:hint="eastAsia"/>
        </w:rPr>
      </w:pPr>
      <w:r>
        <w:rPr>
          <w:rFonts w:hint="eastAsia"/>
        </w:rPr>
        <w:t>The Ebionites followed the Jewish law, and in washings even went beyond the Jews.</w:t>
      </w:r>
    </w:p>
    <w:p w14:paraId="77A76C57">
      <w:pPr>
        <w:rPr>
          <w:rFonts w:hint="eastAsia"/>
        </w:rPr>
      </w:pPr>
      <w:r>
        <w:rPr>
          <w:rFonts w:hint="eastAsia"/>
        </w:rPr>
        <w:t>以便尼派遵守犹太律法，在洗涤方面甚至超过了犹太人。</w:t>
      </w:r>
    </w:p>
    <w:p w14:paraId="2E6645C4">
      <w:pPr>
        <w:rPr>
          <w:rFonts w:hint="eastAsia"/>
        </w:rPr>
      </w:pPr>
      <w:r>
        <w:rPr>
          <w:rFonts w:hint="eastAsia"/>
        </w:rPr>
        <w:t>In general the Ebionitic sect is divided into factions; a certain "Elxai"80 introduced confusion.</w:t>
      </w:r>
    </w:p>
    <w:p w14:paraId="431B31C5">
      <w:pPr>
        <w:rPr>
          <w:rFonts w:hint="eastAsia"/>
        </w:rPr>
      </w:pPr>
      <w:r>
        <w:rPr>
          <w:rFonts w:hint="eastAsia"/>
        </w:rPr>
        <w:t>总的来说，以便尼派分为不同的派系；一个名叫“厄尔克赛”80的人引入了混乱。</w:t>
      </w:r>
    </w:p>
    <w:p w14:paraId="546BA34C">
      <w:pPr>
        <w:rPr>
          <w:rFonts w:hint="eastAsia"/>
        </w:rPr>
      </w:pPr>
      <w:r>
        <w:rPr>
          <w:rFonts w:hint="eastAsia"/>
        </w:rPr>
        <w:t>The Ebionites regard the sexual relation as impure,81 and therefore do not partake of animal food.82</w:t>
      </w:r>
    </w:p>
    <w:p w14:paraId="2CF9BAF5">
      <w:pPr>
        <w:rPr>
          <w:rFonts w:hint="eastAsia"/>
        </w:rPr>
      </w:pPr>
      <w:r>
        <w:rPr>
          <w:rFonts w:hint="eastAsia"/>
        </w:rPr>
        <w:t>以便尼派认为性关系是不洁的，81因此不吃动物食品。82</w:t>
      </w:r>
    </w:p>
    <w:p w14:paraId="6E4A8CCC">
      <w:pPr>
        <w:rPr>
          <w:rFonts w:hint="eastAsia"/>
        </w:rPr>
      </w:pPr>
      <w:r>
        <w:rPr>
          <w:rFonts w:hint="eastAsia"/>
        </w:rPr>
        <w:t>Jesus they hold to have been begotten of a human father;83 the Christ came down upon Him in the form of a dove.</w:t>
      </w:r>
    </w:p>
    <w:p w14:paraId="65B3EAD7">
      <w:pPr>
        <w:rPr>
          <w:rFonts w:hint="eastAsia"/>
        </w:rPr>
      </w:pPr>
      <w:r>
        <w:rPr>
          <w:rFonts w:hint="eastAsia"/>
        </w:rPr>
        <w:t>他们认为耶稣是由一位人类父亲所生；83基督以鸽子的形状降临在祂身上。</w:t>
      </w:r>
    </w:p>
    <w:p w14:paraId="5C6D111D">
      <w:pPr>
        <w:rPr>
          <w:rFonts w:hint="eastAsia"/>
        </w:rPr>
      </w:pPr>
      <w:r>
        <w:rPr>
          <w:rFonts w:hint="eastAsia"/>
        </w:rPr>
        <w:t>The Christ was not /pg. 24/ begotten by God the Father, but was created like one of the archangels, though He was greater than they; Christ came to abolish sacrifices.</w:t>
      </w:r>
    </w:p>
    <w:p w14:paraId="13E580E2">
      <w:pPr>
        <w:rPr>
          <w:rFonts w:hint="eastAsia"/>
        </w:rPr>
      </w:pPr>
      <w:r>
        <w:rPr>
          <w:rFonts w:hint="eastAsia"/>
        </w:rPr>
        <w:t>基督不是由父上帝所生，而是像天使长之一那样被造，虽然祂比他们更大；基督来是要废除献祭。</w:t>
      </w:r>
    </w:p>
    <w:p w14:paraId="26D4DD2F">
      <w:pPr>
        <w:rPr>
          <w:rFonts w:hint="eastAsia"/>
        </w:rPr>
      </w:pPr>
      <w:r>
        <w:rPr>
          <w:rFonts w:hint="eastAsia"/>
        </w:rPr>
        <w:t>The Ebionites repudiate the work of Paul, and reject some of the Old Testament prophets.</w:t>
      </w:r>
    </w:p>
    <w:p w14:paraId="3CC7EDCC">
      <w:pPr>
        <w:rPr>
          <w:rFonts w:hint="eastAsia"/>
        </w:rPr>
      </w:pPr>
      <w:r>
        <w:rPr>
          <w:rFonts w:hint="eastAsia"/>
        </w:rPr>
        <w:t>以便尼派拒绝保罗的工作，并拒绝了旧约中的一些先知。</w:t>
      </w:r>
    </w:p>
    <w:p w14:paraId="6ABBF706">
      <w:pPr>
        <w:rPr>
          <w:rFonts w:hint="eastAsia"/>
        </w:rPr>
      </w:pPr>
      <w:r>
        <w:rPr>
          <w:rFonts w:hint="eastAsia"/>
        </w:rPr>
        <w:t>The Ebionites use exclusively a single Gospel, which Epiphanius describes as a mutilated Matthew.</w:t>
      </w:r>
    </w:p>
    <w:p w14:paraId="29A4C360">
      <w:pPr>
        <w:rPr>
          <w:rFonts w:hint="eastAsia"/>
        </w:rPr>
      </w:pPr>
      <w:r>
        <w:rPr>
          <w:rFonts w:hint="eastAsia"/>
        </w:rPr>
        <w:t>以便尼派只使用一部福音书，伊皮法纽将其描述为一部残缺的马太福音。</w:t>
      </w:r>
    </w:p>
    <w:p w14:paraId="24C299E7">
      <w:pPr>
        <w:rPr>
          <w:rFonts w:hint="eastAsia"/>
        </w:rPr>
      </w:pPr>
      <w:r>
        <w:rPr>
          <w:rFonts w:hint="eastAsia"/>
        </w:rPr>
        <w:t>They themselves call it the Hebrew Gospel or the Gospel according to the Hebrews.</w:t>
      </w:r>
    </w:p>
    <w:p w14:paraId="5416A081">
      <w:pPr>
        <w:rPr>
          <w:rFonts w:hint="eastAsia"/>
        </w:rPr>
      </w:pPr>
      <w:r>
        <w:rPr>
          <w:rFonts w:hint="eastAsia"/>
        </w:rPr>
        <w:t>他们自己称之为希伯来福音书或希伯来人福音书。</w:t>
      </w:r>
    </w:p>
    <w:p w14:paraId="4A2AF443">
      <w:pPr>
        <w:rPr>
          <w:rFonts w:hint="eastAsia"/>
        </w:rPr>
      </w:pPr>
      <w:r>
        <w:rPr>
          <w:rFonts w:hint="eastAsia"/>
        </w:rPr>
        <w:t>One of the fragments which Epiphanius has preserved refers to the apostles in the first person; the apostles are therefore perhaps represented as the authors of the book.</w:t>
      </w:r>
    </w:p>
    <w:p w14:paraId="3640E7FE">
      <w:pPr>
        <w:rPr>
          <w:rFonts w:hint="eastAsia"/>
        </w:rPr>
      </w:pPr>
      <w:r>
        <w:rPr>
          <w:rFonts w:hint="eastAsia"/>
        </w:rPr>
        <w:t>伊皮法纽保存下来的一个片段，以第一人称提及使徒们；因此，使徒们或许被描绘为该书的作者。</w:t>
      </w:r>
    </w:p>
    <w:p w14:paraId="3949AC7C">
      <w:pPr>
        <w:rPr>
          <w:rFonts w:hint="eastAsia"/>
        </w:rPr>
      </w:pPr>
      <w:r>
        <w:rPr>
          <w:rFonts w:hint="eastAsia"/>
        </w:rPr>
        <w:t>Hence the Gospel might well be called the Gospel of the Twelve Apostles; and so it has often been identified with the work which is mentioned under that title by Origen.84</w:t>
      </w:r>
    </w:p>
    <w:p w14:paraId="146405F2">
      <w:pPr>
        <w:rPr>
          <w:rFonts w:hint="eastAsia"/>
        </w:rPr>
      </w:pPr>
      <w:r>
        <w:rPr>
          <w:rFonts w:hint="eastAsia"/>
        </w:rPr>
        <w:t>因此，该福音书很可能被称为十二使徒福音书；并且它也常被等同于俄利根以该标题提及的作品。84</w:t>
      </w:r>
    </w:p>
    <w:p w14:paraId="0BABE521">
      <w:pPr>
        <w:rPr>
          <w:rFonts w:hint="eastAsia"/>
        </w:rPr>
      </w:pPr>
      <w:r>
        <w:rPr>
          <w:rFonts w:hint="eastAsia"/>
        </w:rPr>
        <w:t>The same fragment explains how the Gospel came to be called a Gospel of Matthew: Matthew is singled out by Jesus for direct address,85 and so could be regarded as the representative of the other apostles in the composition of the book.86</w:t>
      </w:r>
    </w:p>
    <w:p w14:paraId="2B1F70B7">
      <w:pPr>
        <w:rPr>
          <w:rFonts w:hint="eastAsia"/>
        </w:rPr>
      </w:pPr>
      <w:r>
        <w:rPr>
          <w:rFonts w:hint="eastAsia"/>
        </w:rPr>
        <w:t>同一个片段解释了该福音书为何被称为马太福音：马太被耶稣单独点名直接称呼，85因此可以被视为在本书的写作中代表其他使徒。86</w:t>
      </w:r>
    </w:p>
    <w:p w14:paraId="63F3B58A">
      <w:pPr>
        <w:rPr>
          <w:rFonts w:hint="eastAsia"/>
        </w:rPr>
      </w:pPr>
      <w:r>
        <w:rPr>
          <w:rFonts w:hint="eastAsia"/>
        </w:rPr>
        <w:t>The fragments which have been preserved by Epiphanius are amply sufficient to indicate the character of the Gospel.</w:t>
      </w:r>
    </w:p>
    <w:p w14:paraId="36FABFAB">
      <w:pPr>
        <w:rPr>
          <w:rFonts w:hint="eastAsia"/>
        </w:rPr>
      </w:pPr>
      <w:r>
        <w:rPr>
          <w:rFonts w:hint="eastAsia"/>
        </w:rPr>
        <w:t>伊皮法纽所保存下来的片段，足以表明该福音书的特征。</w:t>
      </w:r>
    </w:p>
    <w:p w14:paraId="715B343A">
      <w:pPr>
        <w:rPr>
          <w:rFonts w:hint="eastAsia"/>
        </w:rPr>
      </w:pPr>
      <w:r>
        <w:rPr>
          <w:rFonts w:hint="eastAsia"/>
        </w:rPr>
        <w:t>It is a Greek compilation based on our canonical Gospels of Matthew and Luke.</w:t>
      </w:r>
    </w:p>
    <w:p w14:paraId="3051C321">
      <w:pPr>
        <w:rPr>
          <w:rFonts w:hint="eastAsia"/>
        </w:rPr>
      </w:pPr>
      <w:r>
        <w:rPr>
          <w:rFonts w:hint="eastAsia"/>
        </w:rPr>
        <w:t>这是一部基于我们正典马太福音和路加福音的希腊文汇编。</w:t>
      </w:r>
    </w:p>
    <w:p w14:paraId="47B0D856">
      <w:pPr>
        <w:rPr>
          <w:rFonts w:hint="eastAsia"/>
        </w:rPr>
      </w:pPr>
      <w:r>
        <w:rPr>
          <w:rFonts w:hint="eastAsia"/>
        </w:rPr>
        <w:t>That it is dependent on our Greek Gospels and was itself originally written in Greek is proved—among other indications—by the rather amusing substitution of the word "cake" for the word "locust" in the description of the food of John the Baptist; John the Baptist is said to have eaten, not locusts and wild honey, but "wild honey, whose taste was that of manna, as a cake with oil."</w:t>
      </w:r>
    </w:p>
    <w:p w14:paraId="44B4D78F">
      <w:pPr>
        <w:rPr>
          <w:rFonts w:hint="eastAsia"/>
        </w:rPr>
      </w:pPr>
      <w:r>
        <w:rPr>
          <w:rFonts w:hint="eastAsia"/>
        </w:rPr>
        <w:t>它依赖于我们的希腊文福音书，并且本身最初就是以希腊文写成的，这一点——除其他迹象外——由在描述施洗约翰的食物时，相当有趣地用“饼”字替代“蝗虫”字所证明；据说施洗约翰吃的，不是蝗虫和野蜜，而是“野蜜，其味如吗哪，如同油饼”。</w:t>
      </w:r>
    </w:p>
    <w:p w14:paraId="3BF89129">
      <w:pPr>
        <w:rPr>
          <w:rFonts w:hint="eastAsia"/>
        </w:rPr>
      </w:pPr>
      <w:r>
        <w:rPr>
          <w:rFonts w:hint="eastAsia"/>
        </w:rPr>
        <w:t>The change is due to the vegetarian principles of the author.87</w:t>
      </w:r>
    </w:p>
    <w:p w14:paraId="4AE55FA1">
      <w:pPr>
        <w:rPr>
          <w:rFonts w:hint="eastAsia"/>
        </w:rPr>
      </w:pPr>
      <w:r>
        <w:rPr>
          <w:rFonts w:hint="eastAsia"/>
        </w:rPr>
        <w:t>这个改变是由于作者的素食主义原则。87</w:t>
      </w:r>
    </w:p>
    <w:p w14:paraId="67E9F75E">
      <w:pPr>
        <w:rPr>
          <w:rFonts w:hint="eastAsia"/>
        </w:rPr>
      </w:pPr>
      <w:r>
        <w:rPr>
          <w:rFonts w:hint="eastAsia"/>
        </w:rPr>
        <w:t>But if some vegetable food was to be selected for John the Baptist, why were just cakes chosen?</w:t>
      </w:r>
    </w:p>
    <w:p w14:paraId="39F5D308">
      <w:pPr>
        <w:rPr>
          <w:rFonts w:hint="eastAsia"/>
        </w:rPr>
      </w:pPr>
      <w:r>
        <w:rPr>
          <w:rFonts w:hint="eastAsia"/>
        </w:rPr>
        <w:t>但是，如果要为施洗约翰选择某种植物性食物，为何偏偏选择了饼呢？</w:t>
      </w:r>
    </w:p>
    <w:p w14:paraId="1FC51C66">
      <w:pPr>
        <w:rPr>
          <w:rFonts w:hint="eastAsia"/>
        </w:rPr>
      </w:pPr>
      <w:r>
        <w:rPr>
          <w:rFonts w:hint="eastAsia"/>
        </w:rPr>
        <w:t>The reason is simply that the Greek word for "cake" happens to be very similar to the Greek word for "locust."88</w:t>
      </w:r>
    </w:p>
    <w:p w14:paraId="4AD18B56">
      <w:pPr>
        <w:rPr>
          <w:rFonts w:hint="eastAsia"/>
        </w:rPr>
      </w:pPr>
      <w:r>
        <w:rPr>
          <w:rFonts w:hint="eastAsia"/>
        </w:rPr>
        <w:t>原因很简单，因为希腊文中“饼”的词与“蝗虫”的词非常相似。88</w:t>
      </w:r>
    </w:p>
    <w:p w14:paraId="53517C4D">
      <w:pPr>
        <w:rPr>
          <w:rFonts w:hint="eastAsia"/>
        </w:rPr>
      </w:pPr>
      <w:r>
        <w:rPr>
          <w:rFonts w:hint="eastAsia"/>
        </w:rPr>
        <w:t>The same vegetarian principles of the author led him to change Lk. 22:15, "With desire have I desired to eat this passover with you," into, "Have I with desire desired to eat this passover in the form of meat with you?"89</w:t>
      </w:r>
    </w:p>
    <w:p w14:paraId="7209BF05">
      <w:pPr>
        <w:rPr>
          <w:rFonts w:hint="eastAsia"/>
        </w:rPr>
      </w:pPr>
      <w:r>
        <w:rPr>
          <w:rFonts w:hint="eastAsia"/>
        </w:rPr>
        <w:t>作者同样的素食主义原则，导致他将路加福音22章15节“我很愿意和你们吃这逾越节的筵席”，改为“我岂愿意和你们吃这肉形的逾越节筵席吗？”89</w:t>
      </w:r>
    </w:p>
    <w:p w14:paraId="41EECBB1">
      <w:pPr>
        <w:rPr>
          <w:rFonts w:hint="eastAsia"/>
        </w:rPr>
      </w:pPr>
      <w:r>
        <w:rPr>
          <w:rFonts w:hint="eastAsia"/>
        </w:rPr>
        <w:t>The Ebionite opposition to sacrifices appears in the Gospel in the /pg. 25/ saying attributed to Jesus: "I came to put an end to sacrfices; and unless ye cease sacrificing, wrath shall not cease from you."90</w:t>
      </w:r>
    </w:p>
    <w:p w14:paraId="0A3617E0">
      <w:pPr>
        <w:rPr>
          <w:rFonts w:hint="eastAsia"/>
        </w:rPr>
      </w:pPr>
      <w:r>
        <w:rPr>
          <w:rFonts w:hint="eastAsia"/>
        </w:rPr>
        <w:t>以便尼派对献祭的反对，在该福音书中以归于耶稣的话语出现：“我来是要废除献祭；除非你们停止献祭，忿怒就不会离开你们。”90</w:t>
      </w:r>
    </w:p>
    <w:p w14:paraId="491F89BE">
      <w:pPr>
        <w:rPr>
          <w:rFonts w:hint="eastAsia"/>
        </w:rPr>
      </w:pPr>
      <w:r>
        <w:rPr>
          <w:rFonts w:hint="eastAsia"/>
        </w:rPr>
        <w:t>This Gospel of the Ebionites contained no account of the birth and infancy of Jesus; but incidentally it displays dependence upon the first chapter of Luke, and perhaps also upon the second chapter of Matthew.91</w:t>
      </w:r>
    </w:p>
    <w:p w14:paraId="1D2D5311">
      <w:pPr>
        <w:rPr>
          <w:rFonts w:hint="eastAsia"/>
        </w:rPr>
      </w:pPr>
      <w:r>
        <w:rPr>
          <w:rFonts w:hint="eastAsia"/>
        </w:rPr>
        <w:t>这部以便尼派福音书，不包含关于耶稣出生和童年的记述；但偶然地，它显示了对路加福音第一章的依赖，或许也对马太福音第二章的依赖。91</w:t>
      </w:r>
    </w:p>
    <w:p w14:paraId="726D5AB2">
      <w:pPr>
        <w:rPr>
          <w:rFonts w:hint="eastAsia"/>
        </w:rPr>
      </w:pPr>
      <w:r>
        <w:rPr>
          <w:rFonts w:hint="eastAsia"/>
        </w:rPr>
        <w:t>In the account of the baptism of Jesus, the three forms of the voice from heaven which were current in the early Church are simply placed side by side.92</w:t>
      </w:r>
    </w:p>
    <w:p w14:paraId="77425E16">
      <w:pPr>
        <w:rPr>
          <w:rFonts w:hint="eastAsia"/>
        </w:rPr>
      </w:pPr>
      <w:r>
        <w:rPr>
          <w:rFonts w:hint="eastAsia"/>
        </w:rPr>
        <w:t>在关于耶稣洗礼的记述中，早期教会中流传的三种来自天上的声音形式，被简单地并列放置。92</w:t>
      </w:r>
    </w:p>
    <w:p w14:paraId="45A9C904">
      <w:pPr>
        <w:rPr>
          <w:rFonts w:hint="eastAsia"/>
        </w:rPr>
      </w:pPr>
      <w:r>
        <w:rPr>
          <w:rFonts w:hint="eastAsia"/>
        </w:rPr>
        <w:t>From the confused and contradictory assertions by Epiphanius, at least so much would seem to be clear— that the Ebionites as he describes them were not simply Pharisaic Jews who accepted Jesus as the Messiah, but were strongly affected by peculiar (perhaps Gnostic or syncretistic) ideas.</w:t>
      </w:r>
    </w:p>
    <w:p w14:paraId="6C0682C2">
      <w:pPr>
        <w:rPr>
          <w:rFonts w:hint="eastAsia"/>
        </w:rPr>
      </w:pPr>
      <w:r>
        <w:rPr>
          <w:rFonts w:hint="eastAsia"/>
        </w:rPr>
        <w:t>从伊皮法纽那些混乱而矛盾的断言中，至少这一点似乎是清楚的——即他所描述的以便尼派，并非仅仅是接受耶稣为弥赛亚的法利赛派犹太人，而是深受奇特（或许是诺斯底或融合主义）思想的强烈影响。</w:t>
      </w:r>
    </w:p>
    <w:p w14:paraId="3F858B9B">
      <w:pPr>
        <w:rPr>
          <w:rFonts w:hint="eastAsia"/>
        </w:rPr>
      </w:pPr>
      <w:r>
        <w:rPr>
          <w:rFonts w:hint="eastAsia"/>
        </w:rPr>
        <w:t>Their rejection of parts of the Old Testament, their views about sacrifice, and their interpretation of the event at the baptism would seem to place the matter beyond doubt.93</w:t>
      </w:r>
    </w:p>
    <w:p w14:paraId="14821423">
      <w:pPr>
        <w:rPr>
          <w:rFonts w:hint="eastAsia"/>
        </w:rPr>
      </w:pPr>
      <w:r>
        <w:rPr>
          <w:rFonts w:hint="eastAsia"/>
        </w:rPr>
        <w:t>他们对旧约部分的拒绝，他们关于献祭的观点，以及他们对洗礼事件的解释，似乎都使此事毋庸置疑。93</w:t>
      </w:r>
    </w:p>
    <w:p w14:paraId="4D8CC386">
      <w:pPr>
        <w:rPr>
          <w:rFonts w:hint="eastAsia"/>
        </w:rPr>
      </w:pPr>
      <w:r>
        <w:rPr>
          <w:rFonts w:hint="eastAsia"/>
        </w:rPr>
        <w:t>Hence the question arises whether the sect which is described by Epiphanius is or is not entirely distinct from all of the Ebionites mentioned by Jerome and by the earlier writers, Irenæus, Hippolytus, Origen, and Eusebius.</w:t>
      </w:r>
    </w:p>
    <w:p w14:paraId="1408A80F">
      <w:pPr>
        <w:rPr>
          <w:rFonts w:hint="eastAsia"/>
        </w:rPr>
      </w:pPr>
      <w:r>
        <w:rPr>
          <w:rFonts w:hint="eastAsia"/>
        </w:rPr>
        <w:t>因此，问题来了，伊皮法纽所描述的教派，是否与耶柔米以及更早的作家，如爱任纽、希波吕托、俄利根和优西比乌所提及的所有以便尼派完全不同。</w:t>
      </w:r>
    </w:p>
    <w:p w14:paraId="73906275">
      <w:pPr>
        <w:rPr>
          <w:rFonts w:hint="eastAsia"/>
        </w:rPr>
      </w:pPr>
      <w:r>
        <w:rPr>
          <w:rFonts w:hint="eastAsia"/>
        </w:rPr>
        <w:t>The Ebionites of Jerome are not charged with any peculiarly Gnostic doctrines: so far as we could judge from what Jerome actually says about them, they might be held to differ from the Nazarenes merely by a stricter Judaism and by a lower view of the person of Christ.</w:t>
      </w:r>
    </w:p>
    <w:p w14:paraId="7538D775">
      <w:pPr>
        <w:rPr>
          <w:rFonts w:hint="eastAsia"/>
        </w:rPr>
      </w:pPr>
      <w:r>
        <w:rPr>
          <w:rFonts w:hint="eastAsia"/>
        </w:rPr>
        <w:t>耶柔米的以便尼派并未被指控有任何特别的诺斯底教义：就我们从耶柔米实际对他们的说法来判断，他们可能被认为与拿撒勒派的不同之处，仅仅在于更严格的犹太教以及对基督位格的更低看法。</w:t>
      </w:r>
    </w:p>
    <w:p w14:paraId="73A29255">
      <w:pPr>
        <w:rPr>
          <w:rFonts w:hint="eastAsia"/>
        </w:rPr>
      </w:pPr>
      <w:r>
        <w:rPr>
          <w:rFonts w:hint="eastAsia"/>
        </w:rPr>
        <w:t>A similar absence of any definite mention of Gnostic doctrines appears in the descriptions of both of Eusebius' two classes of Ebionites.</w:t>
      </w:r>
    </w:p>
    <w:p w14:paraId="0CEC1EF8">
      <w:pPr>
        <w:rPr>
          <w:rFonts w:hint="eastAsia"/>
        </w:rPr>
      </w:pPr>
      <w:r>
        <w:rPr>
          <w:rFonts w:hint="eastAsia"/>
        </w:rPr>
        <w:t>在优西比乌对两类以便尼派的描述中，也同样没有任何明确提及诺斯底教义。</w:t>
      </w:r>
    </w:p>
    <w:p w14:paraId="0894F70C">
      <w:pPr>
        <w:rPr>
          <w:rFonts w:hint="eastAsia"/>
        </w:rPr>
      </w:pPr>
      <w:r>
        <w:rPr>
          <w:rFonts w:hint="eastAsia"/>
        </w:rPr>
        <w:t>And both of Origen's two classes seem to be blamed for a grovelling, inadequate opinion rather than for unlawful speculations.</w:t>
      </w:r>
    </w:p>
    <w:p w14:paraId="6092908B">
      <w:pPr>
        <w:rPr>
          <w:rFonts w:hint="eastAsia"/>
        </w:rPr>
      </w:pPr>
      <w:r>
        <w:rPr>
          <w:rFonts w:hint="eastAsia"/>
        </w:rPr>
        <w:t>而俄利根的两类以便尼派，似乎都是因为一种卑微、不充分的观点而受到指责，而非因为非法的思辨。</w:t>
      </w:r>
    </w:p>
    <w:p w14:paraId="5A09F809">
      <w:pPr>
        <w:rPr>
          <w:rFonts w:hint="eastAsia"/>
        </w:rPr>
      </w:pPr>
      <w:r>
        <w:rPr>
          <w:rFonts w:hint="eastAsia"/>
        </w:rPr>
        <w:t>In Irenæus, as we have already seen, the matter is not quite so clear; there may possibly be an /pg. 26/ allusion to Gnostic doctrines in what he says about the Ebionites.</w:t>
      </w:r>
    </w:p>
    <w:p w14:paraId="2283686B">
      <w:pPr>
        <w:rPr>
          <w:rFonts w:hint="eastAsia"/>
        </w:rPr>
      </w:pPr>
      <w:r>
        <w:rPr>
          <w:rFonts w:hint="eastAsia"/>
        </w:rPr>
        <w:t>在爱任纽那里，正如我们已经看到的，事情并不那么清楚；在他关于以便尼派的说法中，可能有一个对诺斯底教义的暗示。</w:t>
      </w:r>
    </w:p>
    <w:p w14:paraId="287DADAB">
      <w:pPr>
        <w:rPr>
          <w:rFonts w:hint="eastAsia"/>
        </w:rPr>
      </w:pPr>
      <w:r>
        <w:rPr>
          <w:rFonts w:hint="eastAsia"/>
        </w:rPr>
        <w:t>And even in the case of Origen, Eusebius, and Jerome, failure to mention Gnostic doctrines does not prove that those doctrines were not there.</w:t>
      </w:r>
    </w:p>
    <w:p w14:paraId="4337ECC0">
      <w:pPr>
        <w:rPr>
          <w:rFonts w:hint="eastAsia"/>
        </w:rPr>
      </w:pPr>
      <w:r>
        <w:rPr>
          <w:rFonts w:hint="eastAsia"/>
        </w:rPr>
        <w:t>并且即使在俄利根、优西比乌和耶柔米的情况下，未能提及诺斯底教义，也并不证明那些教义不存在。</w:t>
      </w:r>
    </w:p>
    <w:p w14:paraId="0B1ADAE8">
      <w:pPr>
        <w:rPr>
          <w:rFonts w:hint="eastAsia"/>
        </w:rPr>
      </w:pPr>
      <w:r>
        <w:rPr>
          <w:rFonts w:hint="eastAsia"/>
        </w:rPr>
        <w:t>At any rate, the evidence for the common view—that there was in addition to the Gnostic Ebionites of Epiphanius an entirely different sect of conservative, purely Pharisaic Ebionites existing at least from the second century on—is very far from amounting to positive proof.</w:t>
      </w:r>
    </w:p>
    <w:p w14:paraId="3F71253C">
      <w:pPr>
        <w:rPr>
          <w:rFonts w:hint="eastAsia"/>
        </w:rPr>
      </w:pPr>
      <w:r>
        <w:rPr>
          <w:rFonts w:hint="eastAsia"/>
        </w:rPr>
        <w:t>无论如何，支持普遍观点的证据——即除了伊皮法纽的诺斯底以便尼派外，还存在一个完全不同的保守派、纯粹法利赛派的以便尼派教派，至少从第二世纪开始就存在——远非确凿的证据。</w:t>
      </w:r>
    </w:p>
    <w:p w14:paraId="2CDCB9A4">
      <w:pPr>
        <w:rPr>
          <w:rFonts w:hint="eastAsia"/>
        </w:rPr>
      </w:pPr>
      <w:r>
        <w:rPr>
          <w:rFonts w:hint="eastAsia"/>
        </w:rPr>
        <w:t>The other view, which would attribute to the Ebionites of Irenæus, and perhaps even to the deniers of the virgin birth who are mentioned by Justin Martyr, the germs of the peculiar doctrines described by Epiphanius, is also possible.</w:t>
      </w:r>
    </w:p>
    <w:p w14:paraId="67A023E5">
      <w:pPr>
        <w:rPr>
          <w:rFonts w:hint="eastAsia"/>
        </w:rPr>
      </w:pPr>
      <w:r>
        <w:rPr>
          <w:rFonts w:hint="eastAsia"/>
        </w:rPr>
        <w:t>另一种观点，即将伊皮法纽所描述的奇特教义的萌芽，归于爱任纽的以便尼派，甚至可能归于殉道者游斯丁所提及的否认童贞女之生的人，也是可能的。</w:t>
      </w:r>
    </w:p>
    <w:p w14:paraId="7DD5BDB2">
      <w:pPr>
        <w:rPr>
          <w:rFonts w:hint="eastAsia"/>
        </w:rPr>
      </w:pPr>
      <w:r>
        <w:rPr>
          <w:rFonts w:hint="eastAsia"/>
        </w:rPr>
        <w:t>It should be remembered that the extant descriptions of the Ebionites from the period before Epiphanius are very scanty, and that some of them come from men who had little opportunity for observation.</w:t>
      </w:r>
    </w:p>
    <w:p w14:paraId="78108183">
      <w:pPr>
        <w:rPr>
          <w:rFonts w:hint="eastAsia"/>
        </w:rPr>
      </w:pPr>
      <w:r>
        <w:rPr>
          <w:rFonts w:hint="eastAsia"/>
        </w:rPr>
        <w:t>应当记住，在伊皮法纽之前的时期，现存的关于以便尼派的描述非常稀少，并且其中一些来自没有多少观察机会的人。</w:t>
      </w:r>
    </w:p>
    <w:p w14:paraId="6D80C24E">
      <w:pPr>
        <w:rPr>
          <w:rFonts w:hint="eastAsia"/>
        </w:rPr>
      </w:pPr>
      <w:r>
        <w:rPr>
          <w:rFonts w:hint="eastAsia"/>
        </w:rPr>
        <w:t>To an outsider, the insistence of the Ebionites upon forms and ceremonies in general might be more noticeable than the exact difference of their ceremonies from those of the ordinary Jews; and their humanitarian views about Jesus might be more noticeable than their peculiar speculations about the Christ.</w:t>
      </w:r>
    </w:p>
    <w:p w14:paraId="0E850A8B">
      <w:pPr>
        <w:rPr>
          <w:rFonts w:hint="eastAsia"/>
        </w:rPr>
      </w:pPr>
      <w:r>
        <w:rPr>
          <w:rFonts w:hint="eastAsia"/>
        </w:rPr>
        <w:t>对一个外人来说，以便尼派对一般形式和礼仪的坚持，可能比他们礼仪与普通犹太人礼仪的确切差异更引人注目；而他们对耶稣的人道主义观点，可能比他们对基督的奇特思辨更引人注目。</w:t>
      </w:r>
    </w:p>
    <w:p w14:paraId="6BD373DA">
      <w:pPr>
        <w:rPr>
          <w:rFonts w:hint="eastAsia"/>
        </w:rPr>
      </w:pPr>
      <w:r>
        <w:rPr>
          <w:rFonts w:hint="eastAsia"/>
        </w:rPr>
        <w:t>Thus it is not quite impossible that all the Ebionites who denied the virgin birth were adherents of the Gnostic sect which is described, in its later manifestations, by Epiphanius.</w:t>
      </w:r>
    </w:p>
    <w:p w14:paraId="66499016">
      <w:pPr>
        <w:rPr>
          <w:rFonts w:hint="eastAsia"/>
        </w:rPr>
      </w:pPr>
      <w:r>
        <w:rPr>
          <w:rFonts w:hint="eastAsia"/>
        </w:rPr>
        <w:t>因此，并非完全不可能，所有否认童贞女之生的以便尼派，都是伊皮法纽所描述的那个诺斯底教派在其后期表现形式中的追随者。</w:t>
      </w:r>
    </w:p>
    <w:p w14:paraId="014AAC2C">
      <w:pPr>
        <w:rPr>
          <w:rFonts w:hint="eastAsia"/>
        </w:rPr>
      </w:pPr>
      <w:r>
        <w:rPr>
          <w:rFonts w:hint="eastAsia"/>
        </w:rPr>
        <w:t>The Elxai book was probably produced at an early time; so that Gnostic Ebionism, even if based from the beginning upon that book,94 may have originated before the time of Justin Martyr.95</w:t>
      </w:r>
    </w:p>
    <w:p w14:paraId="3ACCD008">
      <w:pPr>
        <w:rPr>
          <w:rFonts w:hint="eastAsia"/>
        </w:rPr>
      </w:pPr>
      <w:r>
        <w:rPr>
          <w:rFonts w:hint="eastAsia"/>
        </w:rPr>
        <w:t>厄尔克赛的书可能在很早的时候就已产生；所以诺斯底以便尼主义，即使从一开始就基于那本书，94也可能在殉道者游斯丁的时代之前就已起源。95</w:t>
      </w:r>
    </w:p>
    <w:p w14:paraId="67EFE56C">
      <w:pPr>
        <w:rPr>
          <w:rFonts w:hint="eastAsia"/>
        </w:rPr>
      </w:pPr>
      <w:r>
        <w:rPr>
          <w:rFonts w:hint="eastAsia"/>
        </w:rPr>
        <w:t>The Nazarenes, of the time of Epiphanius and Jerome, must next be considered.</w:t>
      </w:r>
    </w:p>
    <w:p w14:paraId="40ABB62D">
      <w:pPr>
        <w:rPr>
          <w:rFonts w:hint="eastAsia"/>
        </w:rPr>
      </w:pPr>
      <w:r>
        <w:rPr>
          <w:rFonts w:hint="eastAsia"/>
        </w:rPr>
        <w:t>伊皮法纽和耶柔米时代的拿撒勒人，必须接下来被考虑。</w:t>
      </w:r>
    </w:p>
    <w:p w14:paraId="7225A66F">
      <w:pPr>
        <w:rPr>
          <w:rFonts w:hint="eastAsia"/>
        </w:rPr>
      </w:pPr>
      <w:r>
        <w:rPr>
          <w:rFonts w:hint="eastAsia"/>
        </w:rPr>
        <w:t>Epiphanius' account of them is evidently not based upon personal observation; but Jerome, during his residence in the East, may well have come into close contact with them,96 and therefore the scattered remarks about them in his writings deserve careful attention. /pg. 27/</w:t>
      </w:r>
    </w:p>
    <w:p w14:paraId="23666C46">
      <w:pPr>
        <w:rPr>
          <w:rFonts w:hint="eastAsia"/>
        </w:rPr>
      </w:pPr>
      <w:r>
        <w:rPr>
          <w:rFonts w:hint="eastAsia"/>
        </w:rPr>
        <w:t>伊皮法纽对他们的记述，显然并非基于个人观察；但耶柔米，在他居住在东方期间，很可能与他们有过密切接触，96因此他著作中关于他们的零星评论，值得仔细关注。</w:t>
      </w:r>
    </w:p>
    <w:p w14:paraId="6C5F5195">
      <w:pPr>
        <w:rPr>
          <w:rFonts w:hint="eastAsia"/>
        </w:rPr>
      </w:pPr>
      <w:r>
        <w:rPr>
          <w:rFonts w:hint="eastAsia"/>
        </w:rPr>
        <w:t>According to Jerome, the Nazarenes, who are scattered throughout all the synagogues of the East,97 continue the observance of the Jewish law;98 they try to be both Jews and Christians, and therefore fail of being either; they seek to put new wine into old bottles.99</w:t>
      </w:r>
    </w:p>
    <w:p w14:paraId="6C49BA16">
      <w:pPr>
        <w:rPr>
          <w:rFonts w:hint="eastAsia"/>
        </w:rPr>
      </w:pPr>
      <w:r>
        <w:rPr>
          <w:rFonts w:hint="eastAsia"/>
        </w:rPr>
        <w:t>根据耶柔米的说法，拿撒勒人，他们散布在东方所有的犹太会堂中，97继续遵守犹太律法；98他们试图既是犹太人又是基督徒，因此两者都不是；他们试图将新酒装在旧皮袋里。99</w:t>
      </w:r>
    </w:p>
    <w:p w14:paraId="2D14C025">
      <w:pPr>
        <w:rPr>
          <w:rFonts w:hint="eastAsia"/>
        </w:rPr>
      </w:pPr>
      <w:r>
        <w:rPr>
          <w:rFonts w:hint="eastAsia"/>
        </w:rPr>
        <w:t>Yet they are to be estimated higher than the Ebionites, who merely pretend to be Christians.100</w:t>
      </w:r>
    </w:p>
    <w:p w14:paraId="5C2DDD4B">
      <w:pPr>
        <w:rPr>
          <w:rFonts w:hint="eastAsia"/>
        </w:rPr>
      </w:pPr>
      <w:r>
        <w:rPr>
          <w:rFonts w:hint="eastAsia"/>
        </w:rPr>
        <w:t>然而，他们应被评价高于以便尼派，后者仅仅假装是基督徒。100</w:t>
      </w:r>
    </w:p>
    <w:p w14:paraId="1D487C70">
      <w:pPr>
        <w:rPr>
          <w:rFonts w:hint="eastAsia"/>
        </w:rPr>
      </w:pPr>
      <w:r>
        <w:rPr>
          <w:rFonts w:hint="eastAsia"/>
        </w:rPr>
        <w:t>While the Ebionites repudiate Paul as being a transgressor of the law,101 the Nazarenes regard the preaching of Paul as a manifestation of the light that lightened the Gentiles.102</w:t>
      </w:r>
    </w:p>
    <w:p w14:paraId="570FB3E7">
      <w:pPr>
        <w:rPr>
          <w:rFonts w:hint="eastAsia"/>
        </w:rPr>
      </w:pPr>
      <w:r>
        <w:rPr>
          <w:rFonts w:hint="eastAsia"/>
        </w:rPr>
        <w:t>当以便尼派拒绝保罗，认为他是律法的违犯者时，101拿撒勒人则将保罗的宣讲视为那照亮外邦人之光的显现。102</w:t>
      </w:r>
    </w:p>
    <w:p w14:paraId="56C94B67">
      <w:pPr>
        <w:rPr>
          <w:rFonts w:hint="eastAsia"/>
        </w:rPr>
      </w:pPr>
      <w:r>
        <w:rPr>
          <w:rFonts w:hint="eastAsia"/>
        </w:rPr>
        <w:t>And they recognize the divine sonship and virgin birth of Jesus.103</w:t>
      </w:r>
    </w:p>
    <w:p w14:paraId="30567047">
      <w:pPr>
        <w:rPr>
          <w:rFonts w:hint="eastAsia"/>
        </w:rPr>
      </w:pPr>
      <w:r>
        <w:rPr>
          <w:rFonts w:hint="eastAsia"/>
        </w:rPr>
        <w:t>并且他们承认耶稣的神子身份和童贞女之生。103</w:t>
      </w:r>
    </w:p>
    <w:p w14:paraId="1E3CA5D0">
      <w:pPr>
        <w:rPr>
          <w:rFonts w:hint="eastAsia"/>
        </w:rPr>
      </w:pPr>
      <w:r>
        <w:rPr>
          <w:rFonts w:hint="eastAsia"/>
        </w:rPr>
        <w:t>The Nazarenes used only one Gospel, which was written in Aramaic.104</w:t>
      </w:r>
    </w:p>
    <w:p w14:paraId="775F1703">
      <w:pPr>
        <w:rPr>
          <w:rFonts w:hint="eastAsia"/>
        </w:rPr>
      </w:pPr>
      <w:r>
        <w:rPr>
          <w:rFonts w:hint="eastAsia"/>
        </w:rPr>
        <w:t>拿撒勒人只使用一部福音书，那是以亚兰文写成的。104</w:t>
      </w:r>
    </w:p>
    <w:p w14:paraId="44104A13">
      <w:pPr>
        <w:rPr>
          <w:rFonts w:hint="eastAsia"/>
        </w:rPr>
      </w:pPr>
      <w:r>
        <w:rPr>
          <w:rFonts w:hint="eastAsia"/>
        </w:rPr>
        <w:t>A copy was preserved in the library at Cæsarea, and Jerome was also permitted to copy the Gospel by the Nazarenes at Beroea in Syria.</w:t>
      </w:r>
    </w:p>
    <w:p w14:paraId="11D50785">
      <w:pPr>
        <w:rPr>
          <w:rFonts w:hint="eastAsia"/>
        </w:rPr>
      </w:pPr>
      <w:r>
        <w:rPr>
          <w:rFonts w:hint="eastAsia"/>
        </w:rPr>
        <w:t>一份副本保存在该撒利亚的图书馆，耶柔米也被叙利亚庇哩亚的拿撒勒人允许抄写该福音书。</w:t>
      </w:r>
    </w:p>
    <w:p w14:paraId="27D384D4">
      <w:pPr>
        <w:rPr>
          <w:rFonts w:hint="eastAsia"/>
        </w:rPr>
      </w:pPr>
      <w:r>
        <w:rPr>
          <w:rFonts w:hint="eastAsia"/>
        </w:rPr>
        <w:t>Indeed, he even says that he made both a Greek and a Latin translation of it.</w:t>
      </w:r>
    </w:p>
    <w:p w14:paraId="3F184227">
      <w:pPr>
        <w:rPr>
          <w:rFonts w:hint="eastAsia"/>
        </w:rPr>
      </w:pPr>
      <w:r>
        <w:rPr>
          <w:rFonts w:hint="eastAsia"/>
        </w:rPr>
        <w:t>实际上，他甚至说他为其作了希腊文和拉丁文的翻译。</w:t>
      </w:r>
    </w:p>
    <w:p w14:paraId="1160DF45">
      <w:pPr>
        <w:rPr>
          <w:rFonts w:hint="eastAsia"/>
        </w:rPr>
      </w:pPr>
      <w:r>
        <w:rPr>
          <w:rFonts w:hint="eastAsia"/>
        </w:rPr>
        <w:t>Despite the knowledge of its contents which he claims to possess and the frequent mention of it in his writings, his various designations of the Gospel have given a great deal of trouble.</w:t>
      </w:r>
    </w:p>
    <w:p w14:paraId="15C95397">
      <w:pPr>
        <w:rPr>
          <w:rFonts w:hint="eastAsia"/>
        </w:rPr>
      </w:pPr>
      <w:r>
        <w:rPr>
          <w:rFonts w:hint="eastAsia"/>
        </w:rPr>
        <w:t>尽管他声称拥有对其内容的知识，并在其著作中频繁提及，但他对该福音书的各种称谓却造成了很大的麻烦。</w:t>
      </w:r>
    </w:p>
    <w:p w14:paraId="1D8E3ADD">
      <w:pPr>
        <w:rPr>
          <w:rFonts w:hint="eastAsia"/>
        </w:rPr>
      </w:pPr>
      <w:r>
        <w:rPr>
          <w:rFonts w:hint="eastAsia"/>
        </w:rPr>
        <w:t>At times, he calls it the Gospel according to the Hebrews or the Gospel which is called that according to the Hebrews; at other times he speaks of it as though it were the Aramaic original of the Gospel of Matthew.</w:t>
      </w:r>
    </w:p>
    <w:p w14:paraId="6AFF9EDA">
      <w:pPr>
        <w:rPr>
          <w:rFonts w:hint="eastAsia"/>
        </w:rPr>
      </w:pPr>
      <w:r>
        <w:rPr>
          <w:rFonts w:hint="eastAsia"/>
        </w:rPr>
        <w:t>有时，他称之为希伯来人福音书或被称为希伯来人福音书；其他时候，他谈论它时，仿佛它是马太福音的亚兰文原作。</w:t>
      </w:r>
    </w:p>
    <w:p w14:paraId="5D289ED2">
      <w:pPr>
        <w:rPr>
          <w:rFonts w:hint="eastAsia"/>
        </w:rPr>
      </w:pPr>
      <w:r>
        <w:rPr>
          <w:rFonts w:hint="eastAsia"/>
        </w:rPr>
        <w:t>Once he designates it as the Gospel which is called by many105 the authentic Gospel of Matthew.</w:t>
      </w:r>
    </w:p>
    <w:p w14:paraId="57659C2B">
      <w:pPr>
        <w:rPr>
          <w:rFonts w:hint="eastAsia"/>
        </w:rPr>
      </w:pPr>
      <w:r>
        <w:rPr>
          <w:rFonts w:hint="eastAsia"/>
        </w:rPr>
        <w:t>有一次，他将其指认为被许多人105称为马太福音真本的福音书。</w:t>
      </w:r>
    </w:p>
    <w:p w14:paraId="51B62EB0">
      <w:pPr>
        <w:rPr>
          <w:rFonts w:hint="eastAsia"/>
        </w:rPr>
      </w:pPr>
      <w:r>
        <w:rPr>
          <w:rFonts w:hint="eastAsia"/>
        </w:rPr>
        <w:t>The fullest single description of it is the following:</w:t>
      </w:r>
    </w:p>
    <w:p w14:paraId="10853658">
      <w:pPr>
        <w:rPr>
          <w:rFonts w:hint="eastAsia"/>
        </w:rPr>
      </w:pPr>
      <w:r>
        <w:rPr>
          <w:rFonts w:hint="eastAsia"/>
        </w:rPr>
        <w:t>对其最完整的单一描述如下：</w:t>
      </w:r>
    </w:p>
    <w:p w14:paraId="1E235054">
      <w:pPr>
        <w:rPr>
          <w:rFonts w:hint="eastAsia"/>
        </w:rPr>
      </w:pPr>
      <w:r>
        <w:rPr>
          <w:rFonts w:hint="eastAsia"/>
        </w:rPr>
        <w:t>In the Gospel according to the Hebrews which is written in the Chaldæan and Syrian language but in Hebrew letters, which the Nazarenes use until today, according to the apostles or, as very many think, according to Matthew, which also is kept in the Cæsarean library…106 /pg. 28/</w:t>
      </w:r>
    </w:p>
    <w:p w14:paraId="410A3DED">
      <w:pPr>
        <w:rPr>
          <w:rFonts w:hint="eastAsia"/>
        </w:rPr>
      </w:pPr>
      <w:r>
        <w:rPr>
          <w:rFonts w:hint="eastAsia"/>
        </w:rPr>
        <w:t>在希伯来人福音书中，该书以迦勒底和叙利亚语写成，但用希伯来字母书写，拿撒勒人至今仍使用，根据使徒们，或如许多人认为，根据马太，该书也保存在该撒利亚的图书馆中……106</w:t>
      </w:r>
    </w:p>
    <w:p w14:paraId="2BA499F7">
      <w:pPr>
        <w:rPr>
          <w:rFonts w:hint="eastAsia"/>
        </w:rPr>
      </w:pPr>
      <w:r>
        <w:rPr>
          <w:rFonts w:hint="eastAsia"/>
        </w:rPr>
        <w:t>The following is a possible explanation of this vacillation in Jerome's manner of speaking of the Gospel.107</w:t>
      </w:r>
    </w:p>
    <w:p w14:paraId="3D76E0E1">
      <w:pPr>
        <w:rPr>
          <w:rFonts w:hint="eastAsia"/>
        </w:rPr>
      </w:pPr>
      <w:r>
        <w:rPr>
          <w:rFonts w:hint="eastAsia"/>
        </w:rPr>
        <w:t>以下是耶柔米谈论该福音书方式摇摆不定的一种可能解释。107</w:t>
      </w:r>
    </w:p>
    <w:p w14:paraId="0AA15D30">
      <w:pPr>
        <w:rPr>
          <w:rFonts w:hint="eastAsia"/>
        </w:rPr>
      </w:pPr>
      <w:r>
        <w:rPr>
          <w:rFonts w:hint="eastAsia"/>
        </w:rPr>
        <w:t>Jerome, we may suppose, had found an Aramaic Gospel, in use among the Nazarenes, which in part was parallel to our Greek Matthew.</w:t>
      </w:r>
    </w:p>
    <w:p w14:paraId="71847E36">
      <w:pPr>
        <w:rPr>
          <w:rFonts w:hint="eastAsia"/>
        </w:rPr>
      </w:pPr>
      <w:r>
        <w:rPr>
          <w:rFonts w:hint="eastAsia"/>
        </w:rPr>
        <w:t>我们可以假设，耶柔米发现了一部亚兰文福音书，在拿撒勒人中使用，其部分内容与我们的希腊文马太福音平行。</w:t>
      </w:r>
    </w:p>
    <w:p w14:paraId="44557084">
      <w:pPr>
        <w:rPr>
          <w:rFonts w:hint="eastAsia"/>
        </w:rPr>
      </w:pPr>
      <w:r>
        <w:rPr>
          <w:rFonts w:hint="eastAsia"/>
        </w:rPr>
        <w:t>According to an early and widespread tradition, Matthew had written his Gospel originally in Aramaic ("Hebrew").</w:t>
      </w:r>
    </w:p>
    <w:p w14:paraId="56F05914">
      <w:pPr>
        <w:rPr>
          <w:rFonts w:hint="eastAsia"/>
        </w:rPr>
      </w:pPr>
      <w:r>
        <w:rPr>
          <w:rFonts w:hint="eastAsia"/>
        </w:rPr>
        <w:t>根据一个早期而广泛的传统，马太最初是以亚兰文（“希伯来文”）写的他的福音书。</w:t>
      </w:r>
    </w:p>
    <w:p w14:paraId="5812AE3A">
      <w:pPr>
        <w:rPr>
          <w:rFonts w:hint="eastAsia"/>
        </w:rPr>
      </w:pPr>
      <w:r>
        <w:rPr>
          <w:rFonts w:hint="eastAsia"/>
        </w:rPr>
        <w:t>It was therefore natural at first sight for Jerome to suppose that the Nazarene Gospel was nothing less than the Aramaic Gospel of Matthew.</w:t>
      </w:r>
    </w:p>
    <w:p w14:paraId="118D6844">
      <w:pPr>
        <w:rPr>
          <w:rFonts w:hint="eastAsia"/>
        </w:rPr>
      </w:pPr>
      <w:r>
        <w:rPr>
          <w:rFonts w:hint="eastAsia"/>
        </w:rPr>
        <w:t>因此，耶柔米乍看之下就自然地假设，拿撒勒福音书无非就是马太福音的亚兰文版本。</w:t>
      </w:r>
    </w:p>
    <w:p w14:paraId="090C7A63">
      <w:pPr>
        <w:rPr>
          <w:rFonts w:hint="eastAsia"/>
        </w:rPr>
      </w:pPr>
      <w:r>
        <w:rPr>
          <w:rFonts w:hint="eastAsia"/>
        </w:rPr>
        <w:t>Yet as a matter of fact—so our supposition runs—there were wide differences between that Nazarene Gospel and our Matthew; so that if that Gospel were the original Matthew, then our Gospel must be anything but a faithful translation.</w:t>
      </w:r>
    </w:p>
    <w:p w14:paraId="68F5F202">
      <w:pPr>
        <w:rPr>
          <w:rFonts w:hint="eastAsia"/>
        </w:rPr>
      </w:pPr>
      <w:r>
        <w:rPr>
          <w:rFonts w:hint="eastAsia"/>
        </w:rPr>
        <w:t>然而事实上——我们的假设如此进行——那部拿撒勒福音书与我们的马太福音之间有很大的差异；所以如果那部福音书是马太福音的原作，那么我们的福音书就绝非一个忠实的翻译。</w:t>
      </w:r>
    </w:p>
    <w:p w14:paraId="6B02514F">
      <w:pPr>
        <w:rPr>
          <w:rFonts w:hint="eastAsia"/>
        </w:rPr>
      </w:pPr>
      <w:r>
        <w:rPr>
          <w:rFonts w:hint="eastAsia"/>
        </w:rPr>
        <w:t>Jerome did not venture to draw this conclusion.</w:t>
      </w:r>
    </w:p>
    <w:p w14:paraId="3A149EF3">
      <w:pPr>
        <w:rPr>
          <w:rFonts w:hint="eastAsia"/>
        </w:rPr>
      </w:pPr>
      <w:r>
        <w:rPr>
          <w:rFonts w:hint="eastAsia"/>
        </w:rPr>
        <w:t>耶柔米不敢得出这个结论。</w:t>
      </w:r>
    </w:p>
    <w:p w14:paraId="360FE874">
      <w:pPr>
        <w:rPr>
          <w:rFonts w:hint="eastAsia"/>
        </w:rPr>
      </w:pPr>
      <w:r>
        <w:rPr>
          <w:rFonts w:hint="eastAsia"/>
        </w:rPr>
        <w:t>Yet he could not bear to relinquish the appearance of being the only man in the Church who had in his hands the genuine Aramaic Matthew.</w:t>
      </w:r>
    </w:p>
    <w:p w14:paraId="3B54C508">
      <w:pPr>
        <w:rPr>
          <w:rFonts w:hint="eastAsia"/>
        </w:rPr>
      </w:pPr>
      <w:r>
        <w:rPr>
          <w:rFonts w:hint="eastAsia"/>
        </w:rPr>
        <w:t>然而，他又不愿放弃自己是教会中唯一手中握有真正的亚兰文马太福音的人这一形象。</w:t>
      </w:r>
    </w:p>
    <w:p w14:paraId="3D5541C3">
      <w:pPr>
        <w:rPr>
          <w:rFonts w:hint="eastAsia"/>
        </w:rPr>
      </w:pPr>
      <w:r>
        <w:rPr>
          <w:rFonts w:hint="eastAsia"/>
        </w:rPr>
        <w:t>And indeed in many cases the Greek Matthew could really be interpreted in a very plausible way by regarding the corresponding passages in the Nazarene Gospel as the original.</w:t>
      </w:r>
    </w:p>
    <w:p w14:paraId="6454F7D3">
      <w:pPr>
        <w:rPr>
          <w:rFonts w:hint="eastAsia"/>
        </w:rPr>
      </w:pPr>
      <w:r>
        <w:rPr>
          <w:rFonts w:hint="eastAsia"/>
        </w:rPr>
        <w:t>并且，实际上在许多情况下，通过将拿撒勒福音书中相应的段落视为原作，希腊文马太福音确实可以被非常合理地解释。</w:t>
      </w:r>
    </w:p>
    <w:p w14:paraId="7C15A983">
      <w:pPr>
        <w:rPr>
          <w:rFonts w:hint="eastAsia"/>
        </w:rPr>
      </w:pPr>
      <w:r>
        <w:rPr>
          <w:rFonts w:hint="eastAsia"/>
        </w:rPr>
        <w:t>Accordingly, where our Matthew and the Nazarene Gospel are parallel, Jerome treats the Nazarene Gospel as the original Aramaic Matthew; but where the two Gospels differ decisively, he calls the Nazarene Gospel by some other name, such as "Gospel according to the Hebrews."</w:t>
      </w:r>
    </w:p>
    <w:p w14:paraId="6A716092">
      <w:pPr>
        <w:rPr>
          <w:rFonts w:hint="eastAsia"/>
        </w:rPr>
      </w:pPr>
      <w:r>
        <w:rPr>
          <w:rFonts w:hint="eastAsia"/>
        </w:rPr>
        <w:t>因此，在我们的马太福音与拿撒勒福音书平行的地方，耶柔米将拿撒勒福音书视为原始的亚兰文马太福音；但当两部福音书有决定性的不同时，他则以其他名称称呼拿撒勒福音书，如“希伯来人福音书”。</w:t>
      </w:r>
    </w:p>
    <w:p w14:paraId="292EC938">
      <w:pPr>
        <w:rPr>
          <w:rFonts w:hint="eastAsia"/>
        </w:rPr>
      </w:pPr>
      <w:r>
        <w:rPr>
          <w:rFonts w:hint="eastAsia"/>
        </w:rPr>
        <w:t>We are far from regarding this hypothesis as being certainly correct.</w:t>
      </w:r>
    </w:p>
    <w:p w14:paraId="5C04927E">
      <w:pPr>
        <w:rPr>
          <w:rFonts w:hint="eastAsia"/>
        </w:rPr>
      </w:pPr>
      <w:r>
        <w:rPr>
          <w:rFonts w:hint="eastAsia"/>
        </w:rPr>
        <w:t>我们远未认为这个假说是确定正确的。</w:t>
      </w:r>
    </w:p>
    <w:p w14:paraId="0226BB1E">
      <w:pPr>
        <w:rPr>
          <w:rFonts w:hint="eastAsia"/>
        </w:rPr>
      </w:pPr>
      <w:r>
        <w:rPr>
          <w:rFonts w:hint="eastAsia"/>
        </w:rPr>
        <w:t>But at least it will explain the phenomena fairly well.</w:t>
      </w:r>
    </w:p>
    <w:p w14:paraId="38D1E322">
      <w:pPr>
        <w:rPr>
          <w:rFonts w:hint="eastAsia"/>
        </w:rPr>
      </w:pPr>
      <w:r>
        <w:rPr>
          <w:rFonts w:hint="eastAsia"/>
        </w:rPr>
        <w:t>但它至少能相当好地解释这些现象。</w:t>
      </w:r>
    </w:p>
    <w:p w14:paraId="550C1E38">
      <w:pPr>
        <w:rPr>
          <w:rFonts w:hint="eastAsia"/>
        </w:rPr>
      </w:pPr>
      <w:r>
        <w:rPr>
          <w:rFonts w:hint="eastAsia"/>
        </w:rPr>
        <w:t>The Gospel according to the Hebrews is cited by Clement of Alexandria, Origen, and Eusebius, all of whom had first-hand acquaintance with its contents.</w:t>
      </w:r>
    </w:p>
    <w:p w14:paraId="10AEAAAA">
      <w:pPr>
        <w:rPr>
          <w:rFonts w:hint="eastAsia"/>
        </w:rPr>
      </w:pPr>
      <w:r>
        <w:rPr>
          <w:rFonts w:hint="eastAsia"/>
        </w:rPr>
        <w:t>希伯来人福音书被亚历山太的革利免、俄利根和优西比乌所引用，他们都对其内容有第一手的了解。</w:t>
      </w:r>
    </w:p>
    <w:p w14:paraId="3EDB994D">
      <w:pPr>
        <w:rPr>
          <w:rFonts w:hint="eastAsia"/>
        </w:rPr>
      </w:pPr>
      <w:r>
        <w:rPr>
          <w:rFonts w:hint="eastAsia"/>
        </w:rPr>
        <w:t>It was also used by Hegesippus and perhaps even by Ignatius.</w:t>
      </w:r>
    </w:p>
    <w:p w14:paraId="57CAC8E4">
      <w:pPr>
        <w:rPr>
          <w:rFonts w:hint="eastAsia"/>
        </w:rPr>
      </w:pPr>
      <w:r>
        <w:rPr>
          <w:rFonts w:hint="eastAsia"/>
        </w:rPr>
        <w:t>它也被赫格西普使用，或许甚至被伊格那丢使用。</w:t>
      </w:r>
    </w:p>
    <w:p w14:paraId="3399A1CE">
      <w:pPr>
        <w:rPr>
          <w:rFonts w:hint="eastAsia"/>
        </w:rPr>
      </w:pPr>
      <w:r>
        <w:rPr>
          <w:rFonts w:hint="eastAsia"/>
        </w:rPr>
        <w:t>Origen evidently distinguished it from that "Gospel of the Twelve Apostles" which we have already discussed.</w:t>
      </w:r>
    </w:p>
    <w:p w14:paraId="5B91EBFA">
      <w:pPr>
        <w:rPr>
          <w:rFonts w:hint="eastAsia"/>
        </w:rPr>
      </w:pPr>
      <w:r>
        <w:rPr>
          <w:rFonts w:hint="eastAsia"/>
        </w:rPr>
        <w:t>俄利根显然将其与我们已讨论过的“十二使徒福音书”区分开来。</w:t>
      </w:r>
    </w:p>
    <w:p w14:paraId="24651EDA">
      <w:pPr>
        <w:rPr>
          <w:rFonts w:hint="eastAsia"/>
        </w:rPr>
      </w:pPr>
      <w:r>
        <w:rPr>
          <w:rFonts w:hint="eastAsia"/>
        </w:rPr>
        <w:t>The latter Origen reckons among the apocryphal Gospels—it is one of the "attempts"108 to which Luke alludes in his prologue, while the Gospel according to the Hebrews is apparently treated by Origen with respect,109 though not as equal in authority to the four canonical Gospels.</w:t>
      </w:r>
    </w:p>
    <w:p w14:paraId="376BD19F">
      <w:pPr>
        <w:rPr>
          <w:rFonts w:hint="eastAsia"/>
        </w:rPr>
      </w:pPr>
      <w:r>
        <w:rPr>
          <w:rFonts w:hint="eastAsia"/>
        </w:rPr>
        <w:t>后者被俄利根算在次经福音书中——它是路加在他序言中提及的“尝试”108之一，而希伯来人福音书则显然被俄利根以尊重对待，109尽管在权威上不如四部正典福音书。</w:t>
      </w:r>
    </w:p>
    <w:p w14:paraId="7D5316FA">
      <w:pPr>
        <w:rPr>
          <w:rFonts w:hint="eastAsia"/>
        </w:rPr>
      </w:pPr>
      <w:r>
        <w:rPr>
          <w:rFonts w:hint="eastAsia"/>
        </w:rPr>
        <w:t>Formerly it was supposed that a connection of some kind existed between the two Jewish Christian Gospels—for instance, that the Ebionite Gospel was a later recension of the Nazarene Gospel, or that the two were different recensions of a common ancestor—but the investigations of Zahn, Handmann110 and Harnack have caused the two to be regarded as entirely separate works. /pg. 29/</w:t>
      </w:r>
    </w:p>
    <w:p w14:paraId="735873A0">
      <w:pPr>
        <w:rPr>
          <w:rFonts w:hint="eastAsia"/>
        </w:rPr>
      </w:pPr>
      <w:r>
        <w:rPr>
          <w:rFonts w:hint="eastAsia"/>
        </w:rPr>
        <w:t>从前，人们曾假设两部犹太基督徒福音书之间存在某种联系——例如，以便尼派福音书是拿撒勒福音书的后期修订本，或者两者是共同祖先的不同修订本——但赞恩、汉德曼110和哈纳克的研究，已使两者被视为完全独立的作品。</w:t>
      </w:r>
    </w:p>
    <w:p w14:paraId="0ACEACA1">
      <w:pPr>
        <w:rPr>
          <w:rFonts w:hint="eastAsia"/>
        </w:rPr>
      </w:pPr>
      <w:r>
        <w:rPr>
          <w:rFonts w:hint="eastAsia"/>
        </w:rPr>
        <w:t>The external evidence makes it natural to suppose that the Gospel according to the Hebrews was written not later than the early part of the second century; and Harnack favors even a first-century date.111</w:t>
      </w:r>
    </w:p>
    <w:p w14:paraId="44A1A3D9">
      <w:pPr>
        <w:rPr>
          <w:rFonts w:hint="eastAsia"/>
        </w:rPr>
      </w:pPr>
      <w:r>
        <w:rPr>
          <w:rFonts w:hint="eastAsia"/>
        </w:rPr>
        <w:t>外部证据使得自然地假设，希伯来人福音书的写作不晚于第二世纪初；而哈纳克甚至倾向于一个第一世纪的日期。111</w:t>
      </w:r>
    </w:p>
    <w:p w14:paraId="46025AC9">
      <w:pPr>
        <w:rPr>
          <w:rFonts w:hint="eastAsia"/>
        </w:rPr>
      </w:pPr>
      <w:r>
        <w:rPr>
          <w:rFonts w:hint="eastAsia"/>
        </w:rPr>
        <w:t>With regard to the relation of the work to the canonical Gospels, widely different views have been held.</w:t>
      </w:r>
    </w:p>
    <w:p w14:paraId="7EC83E5C">
      <w:pPr>
        <w:rPr>
          <w:rFonts w:hint="eastAsia"/>
        </w:rPr>
      </w:pPr>
      <w:r>
        <w:rPr>
          <w:rFonts w:hint="eastAsia"/>
        </w:rPr>
        <w:t>关于该作品与正典福音书的关系，存在着广泛不同的观点。</w:t>
      </w:r>
    </w:p>
    <w:p w14:paraId="03D0A014">
      <w:pPr>
        <w:rPr>
          <w:rFonts w:hint="eastAsia"/>
        </w:rPr>
      </w:pPr>
      <w:r>
        <w:rPr>
          <w:rFonts w:hint="eastAsia"/>
        </w:rPr>
        <w:t>F. C. Baur supposed that the Gospel according to the Hebrews was the starting-point for the whole development of the Gospel history; others have held it to be based on our canonical Gospels; others have held intermediate views of various kinds.</w:t>
      </w:r>
    </w:p>
    <w:p w14:paraId="39CE697D">
      <w:pPr>
        <w:rPr>
          <w:rFonts w:hint="eastAsia"/>
        </w:rPr>
      </w:pPr>
      <w:r>
        <w:rPr>
          <w:rFonts w:hint="eastAsia"/>
        </w:rPr>
        <w:t>F. C. 鲍尔假设，希伯来人福音书是整个福音历史发展的起点；其他人则认为它基于我们的正典福音书；还有人持各种中间观点。</w:t>
      </w:r>
    </w:p>
    <w:p w14:paraId="45479BC2">
      <w:pPr>
        <w:rPr>
          <w:rFonts w:hint="eastAsia"/>
        </w:rPr>
      </w:pPr>
      <w:r>
        <w:rPr>
          <w:rFonts w:hint="eastAsia"/>
        </w:rPr>
        <w:t>Zahn supposes that it was developed from the original Aramaic Matthew, but that, except from the purely linguistic point of view, it reproduces the original far less faithfully than our Greek Matthew.</w:t>
      </w:r>
    </w:p>
    <w:p w14:paraId="40BE2F48">
      <w:pPr>
        <w:rPr>
          <w:rFonts w:hint="eastAsia"/>
        </w:rPr>
      </w:pPr>
      <w:r>
        <w:rPr>
          <w:rFonts w:hint="eastAsia"/>
        </w:rPr>
        <w:t>赞恩假设它是由原始的亚兰文马太福音发展而来的，但除了纯粹的语言学观点外，它重现原作的忠实度远不及我们的希腊文马太福音。</w:t>
      </w:r>
    </w:p>
    <w:p w14:paraId="7AF25B45">
      <w:pPr>
        <w:rPr>
          <w:rFonts w:hint="eastAsia"/>
        </w:rPr>
      </w:pPr>
      <w:r>
        <w:rPr>
          <w:rFonts w:hint="eastAsia"/>
        </w:rPr>
        <w:t>Harnack would regard it as independent of the Greek Matthew—partly more original, partly less original.</w:t>
      </w:r>
    </w:p>
    <w:p w14:paraId="0B8173B9">
      <w:pPr>
        <w:rPr>
          <w:rFonts w:hint="eastAsia"/>
        </w:rPr>
      </w:pPr>
      <w:r>
        <w:rPr>
          <w:rFonts w:hint="eastAsia"/>
        </w:rPr>
        <w:t>哈纳克则会认为它独立于希腊文马太福音——部分更原始，部分不那么原始。</w:t>
      </w:r>
    </w:p>
    <w:p w14:paraId="64FD0A3E">
      <w:pPr>
        <w:rPr>
          <w:rFonts w:hint="eastAsia"/>
        </w:rPr>
      </w:pPr>
      <w:r>
        <w:rPr>
          <w:rFonts w:hint="eastAsia"/>
        </w:rPr>
        <w:t>Handmann identifies it with the Logia (designating by that term one of the two supposed common sources of our Matthew and Luke).</w:t>
      </w:r>
    </w:p>
    <w:p w14:paraId="71B78117">
      <w:pPr>
        <w:rPr>
          <w:rFonts w:hint="eastAsia"/>
        </w:rPr>
      </w:pPr>
      <w:r>
        <w:rPr>
          <w:rFonts w:hint="eastAsia"/>
        </w:rPr>
        <w:t>汉德曼将其等同于《言论集》（Logia），以此词指代我们马太福音和路加福音的两个被假设的共同来源之一。</w:t>
      </w:r>
    </w:p>
    <w:p w14:paraId="4AF08305">
      <w:pPr>
        <w:rPr>
          <w:rFonts w:hint="eastAsia"/>
        </w:rPr>
      </w:pPr>
      <w:r>
        <w:rPr>
          <w:rFonts w:hint="eastAsia"/>
        </w:rPr>
        <w:t>The problems of the book cannot here be solved.</w:t>
      </w:r>
    </w:p>
    <w:p w14:paraId="09D72808">
      <w:pPr>
        <w:rPr>
          <w:rFonts w:hint="eastAsia"/>
        </w:rPr>
      </w:pPr>
      <w:r>
        <w:rPr>
          <w:rFonts w:hint="eastAsia"/>
        </w:rPr>
        <w:t>本书的问题在此无法解决。</w:t>
      </w:r>
    </w:p>
    <w:p w14:paraId="261FF6F3">
      <w:pPr>
        <w:rPr>
          <w:rFonts w:hint="eastAsia"/>
        </w:rPr>
      </w:pPr>
      <w:r>
        <w:rPr>
          <w:rFonts w:hint="eastAsia"/>
        </w:rPr>
        <w:t>But at least so much seems to be clear—despite some things that look like fantastic elaborations of the Gospel history,112 the Gospel according to the Hebrews contains tradition at least of great antiquity and is perhaps the most interesting of the non-canonical Gospels of which any considerable fragments have been preserved.</w:t>
      </w:r>
    </w:p>
    <w:p w14:paraId="5C2C53C8">
      <w:pPr>
        <w:rPr>
          <w:rFonts w:hint="eastAsia"/>
        </w:rPr>
      </w:pPr>
      <w:r>
        <w:rPr>
          <w:rFonts w:hint="eastAsia"/>
        </w:rPr>
        <w:t>但至少这一点似乎是清楚的——尽管有些东西看起来像是对福音历史的奇特加工，112希伯来人福音书至少包含着非常古老的传统，并且或许是所有保存有相当数量片段的非正典福音书中最有趣的。</w:t>
      </w:r>
    </w:p>
    <w:p w14:paraId="0A37FEE0">
      <w:pPr>
        <w:rPr>
          <w:rFonts w:hint="eastAsia"/>
        </w:rPr>
      </w:pPr>
      <w:r>
        <w:rPr>
          <w:rFonts w:hint="eastAsia"/>
        </w:rPr>
        <w:t>It cannot, therefore, be a matter of complete indifference whether this Gospel did or did not contain an account of the virgin birth; and this question must now be briefly considered.113</w:t>
      </w:r>
    </w:p>
    <w:p w14:paraId="06FED73A">
      <w:pPr>
        <w:rPr>
          <w:rFonts w:hint="eastAsia"/>
        </w:rPr>
      </w:pPr>
      <w:r>
        <w:rPr>
          <w:rFonts w:hint="eastAsia"/>
        </w:rPr>
        <w:t>因此，这部福音书是否包含对童贞女之生的记述，不可能是一个完全无关紧要的问题；而这个问题现在必须被简要地考虑。113</w:t>
      </w:r>
    </w:p>
    <w:p w14:paraId="6F7C4CF1">
      <w:pPr>
        <w:rPr>
          <w:rFonts w:hint="eastAsia"/>
        </w:rPr>
      </w:pPr>
      <w:r>
        <w:rPr>
          <w:rFonts w:hint="eastAsia"/>
        </w:rPr>
        <w:t>In the first place, the designation of the Gospel as the Gospel of Matthew by Jerome and Epiphanius is better explained if it contained something corresponding to Mt. 1–2.</w:t>
      </w:r>
    </w:p>
    <w:p w14:paraId="6BD922F9">
      <w:pPr>
        <w:rPr>
          <w:rFonts w:hint="eastAsia"/>
        </w:rPr>
      </w:pPr>
      <w:r>
        <w:rPr>
          <w:rFonts w:hint="eastAsia"/>
        </w:rPr>
        <w:t>首先，如果该福音书包含与马太福音第一至二章相对应的内容，耶柔米和伊皮法纽将其指认为马太福音就更容易解释。</w:t>
      </w:r>
    </w:p>
    <w:p w14:paraId="40147406">
      <w:pPr>
        <w:rPr>
          <w:rFonts w:hint="eastAsia"/>
        </w:rPr>
      </w:pPr>
      <w:r>
        <w:rPr>
          <w:rFonts w:hint="eastAsia"/>
        </w:rPr>
        <w:t>The omission of two chapters at the beginning would have a far greater effect in producing the impression of a different work than very much greater divergences in the middle.114</w:t>
      </w:r>
    </w:p>
    <w:p w14:paraId="1332DCF2">
      <w:pPr>
        <w:rPr>
          <w:rFonts w:hint="eastAsia"/>
        </w:rPr>
      </w:pPr>
      <w:r>
        <w:rPr>
          <w:rFonts w:hint="eastAsia"/>
        </w:rPr>
        <w:t>在开头省略两章，在产生一个不同作品的印象上，其效果远比中间有更大的差异要大得多。114</w:t>
      </w:r>
    </w:p>
    <w:p w14:paraId="124AD969">
      <w:pPr>
        <w:rPr>
          <w:rFonts w:hint="eastAsia"/>
        </w:rPr>
      </w:pPr>
      <w:r>
        <w:rPr>
          <w:rFonts w:hint="eastAsia"/>
        </w:rPr>
        <w:t>If the Gospel began with the baptism, like Mark, why should the report of it which came to Epiphanius have connected it so specifically with Matthew, and represented it, furthermore, as a "very complete" Matthew?</w:t>
      </w:r>
    </w:p>
    <w:p w14:paraId="1CC5A943">
      <w:pPr>
        <w:rPr>
          <w:rFonts w:hint="eastAsia"/>
        </w:rPr>
      </w:pPr>
      <w:r>
        <w:rPr>
          <w:rFonts w:hint="eastAsia"/>
        </w:rPr>
        <w:t>如果该福音书像马可福音一样，从洗礼开始，为何传到伊皮法纽的关于它的报告会如此具体地将它与马太联系起来，并且还将其描绘为一个“非常完整的”马太福音呢？</w:t>
      </w:r>
    </w:p>
    <w:p w14:paraId="7CF8D5B4">
      <w:pPr>
        <w:rPr>
          <w:rFonts w:hint="eastAsia"/>
        </w:rPr>
      </w:pPr>
      <w:r>
        <w:rPr>
          <w:rFonts w:hint="eastAsia"/>
        </w:rPr>
        <w:t>It is true that Epiphanius himself did not understand wherein the completeness consisted—he is doubtful whether the Gospel contained the genealogy and does not know whether the readers of it accepted the virgin birth—but this very lack of understanding shows that /pg. 30/ Epiphanius did not invent the designation "very complete"; it must have been part of the indefinite report which was his only source of information about the book.</w:t>
      </w:r>
    </w:p>
    <w:p w14:paraId="1F9EC1B5">
      <w:pPr>
        <w:rPr>
          <w:rFonts w:hint="eastAsia"/>
        </w:rPr>
      </w:pPr>
      <w:r>
        <w:rPr>
          <w:rFonts w:hint="eastAsia"/>
        </w:rPr>
        <w:t>的确，伊皮法纽自己也不明白其完整性何在——他对该福音书是否包含家谱表示怀疑，也不知道其读者是否接受童贞女之生——但这种不理解本身就表明，伊皮法纽并未发明“非常完整”这个称谓；它必定是那个作为他关于该书唯一信息来源之不确定报告的一部分。</w:t>
      </w:r>
    </w:p>
    <w:p w14:paraId="2CC8AC93">
      <w:pPr>
        <w:rPr>
          <w:rFonts w:hint="eastAsia"/>
        </w:rPr>
      </w:pPr>
      <w:r>
        <w:rPr>
          <w:rFonts w:hint="eastAsia"/>
        </w:rPr>
        <w:t>As for Jerome, in order to explain his half conviction that the Gospel was nothing less than the Aramaic Matthew, the presence of a beginning corresponding to Mt. 1–2 is even more imperatively required.</w:t>
      </w:r>
    </w:p>
    <w:p w14:paraId="1AD43130">
      <w:pPr>
        <w:rPr>
          <w:rFonts w:hint="eastAsia"/>
        </w:rPr>
      </w:pPr>
      <w:r>
        <w:rPr>
          <w:rFonts w:hint="eastAsia"/>
        </w:rPr>
        <w:t>至于耶柔米，为了解释他半信半疑地认为该福音书无非就是亚兰文的马太福音，一个与马太福音第一至二章相对应的开头的存在，就更迫切地被需要了。</w:t>
      </w:r>
    </w:p>
    <w:p w14:paraId="76BBBF75">
      <w:pPr>
        <w:rPr>
          <w:rFonts w:hint="eastAsia"/>
        </w:rPr>
      </w:pPr>
      <w:r>
        <w:rPr>
          <w:rFonts w:hint="eastAsia"/>
        </w:rPr>
        <w:t>This requirement would perhaps be partially satisfied if the Gospel, though omitting all mention of the virgin birth—having, that is, nothing corresponding to Mt. 1:18–25—contained the genealogy of Mt. 1:1–16.115</w:t>
      </w:r>
    </w:p>
    <w:p w14:paraId="44BF1A63">
      <w:pPr>
        <w:rPr>
          <w:rFonts w:hint="eastAsia"/>
        </w:rPr>
      </w:pPr>
      <w:r>
        <w:rPr>
          <w:rFonts w:hint="eastAsia"/>
        </w:rPr>
        <w:t>如果该福音书，虽然省略了对童贞女之生的所有提及——也就是说，没有任何与马太福音1章18-25节相对应的内容——但包含了马太福音1章1-16节的家谱，这个要求或许可以部分满足。115</w:t>
      </w:r>
    </w:p>
    <w:p w14:paraId="4C455DEB">
      <w:pPr>
        <w:rPr>
          <w:rFonts w:hint="eastAsia"/>
        </w:rPr>
      </w:pPr>
      <w:r>
        <w:rPr>
          <w:rFonts w:hint="eastAsia"/>
        </w:rPr>
        <w:t>This hypothesis, however, is certainly incorrect.</w:t>
      </w:r>
    </w:p>
    <w:p w14:paraId="21474109">
      <w:pPr>
        <w:rPr>
          <w:rFonts w:hint="eastAsia"/>
        </w:rPr>
      </w:pPr>
      <w:r>
        <w:rPr>
          <w:rFonts w:hint="eastAsia"/>
        </w:rPr>
        <w:t>然而，这个假设肯定是不正确的。</w:t>
      </w:r>
    </w:p>
    <w:p w14:paraId="68258CC9">
      <w:pPr>
        <w:rPr>
          <w:rFonts w:hint="eastAsia"/>
        </w:rPr>
      </w:pPr>
      <w:r>
        <w:rPr>
          <w:rFonts w:hint="eastAsia"/>
        </w:rPr>
        <w:t>For if the Gospel contained the genealogy without alluding to the virgin birth, then the genealogy must have ended with some such sentence as "Joseph begat Jesus."</w:t>
      </w:r>
    </w:p>
    <w:p w14:paraId="386D8458">
      <w:pPr>
        <w:rPr>
          <w:rFonts w:hint="eastAsia"/>
        </w:rPr>
      </w:pPr>
      <w:r>
        <w:rPr>
          <w:rFonts w:hint="eastAsia"/>
        </w:rPr>
        <w:t>因为如果该福音书包含了家谱而未提及童贞女之生，那么该家谱必定以诸如“约瑟生耶稣”这样的句子结尾。</w:t>
      </w:r>
    </w:p>
    <w:p w14:paraId="18632D14">
      <w:pPr>
        <w:rPr>
          <w:rFonts w:hint="eastAsia"/>
        </w:rPr>
      </w:pPr>
      <w:r>
        <w:rPr>
          <w:rFonts w:hint="eastAsia"/>
        </w:rPr>
        <w:t>But if the Gospel contained such a sentence as that without correction or explanation, it certainly could not have been treated with favor by Origen, Eusebius, and Jerome, every one of whom had independent and first-hand acquaintance with its contents.116</w:t>
      </w:r>
    </w:p>
    <w:p w14:paraId="7A5B85FC">
      <w:pPr>
        <w:rPr>
          <w:rFonts w:hint="eastAsia"/>
        </w:rPr>
      </w:pPr>
      <w:r>
        <w:rPr>
          <w:rFonts w:hint="eastAsia"/>
        </w:rPr>
        <w:t>但是，如果该福音书包含了这样一个未经修正或解释的句子，它肯定不会受到俄利根、优西比乌和耶柔米的青睐，他们每一个人都对其内容有独立和第一手的了解。116</w:t>
      </w:r>
    </w:p>
    <w:p w14:paraId="099988C2">
      <w:pPr>
        <w:rPr>
          <w:rFonts w:hint="eastAsia"/>
        </w:rPr>
      </w:pPr>
      <w:r>
        <w:rPr>
          <w:rFonts w:hint="eastAsia"/>
        </w:rPr>
        <w:t>Even if Hilgenfeld is correct in supposing that those Jewish Christian readers of the Gospel who accepted the virgin birth could explain the words, "Joseph begat Jesus," in harmony with the virgin birth,117 certainly Origen and Eusebius (who had accepted the fourfold Gospel canon and were in no way prejudiced in favor of the Gospel according to the Hebrews) and the many Catholic Christians to whose opinion they seem to bear testimony could not and would not have done so.</w:t>
      </w:r>
    </w:p>
    <w:p w14:paraId="71E56F89">
      <w:pPr>
        <w:rPr>
          <w:rFonts w:hint="eastAsia"/>
        </w:rPr>
      </w:pPr>
      <w:r>
        <w:rPr>
          <w:rFonts w:hint="eastAsia"/>
        </w:rPr>
        <w:t>即使希尔根费尔德正确地假设，那些接受童贞女之生的犹太基督徒读者，能够与童贞女之生相协调地解释“约瑟生耶稣”这句话，117俄利根和优西比乌（他们已接受了四福音正典，并且对希伯来人福音书没有任何偏见）以及他们似乎为其意见作证的许多大公教会基督徒，肯定不能也不会这样做。</w:t>
      </w:r>
    </w:p>
    <w:p w14:paraId="1BEA8633">
      <w:pPr>
        <w:rPr>
          <w:rFonts w:hint="eastAsia"/>
        </w:rPr>
      </w:pPr>
      <w:r>
        <w:rPr>
          <w:rFonts w:hint="eastAsia"/>
        </w:rPr>
        <w:t>At the time of Eusebius no Catholic Christian would have placed a Gospel which closed the genealogy with "Joseph begat Jesus" in any /pg. 31/ other category than that of the decidedly spurious books.</w:t>
      </w:r>
    </w:p>
    <w:p w14:paraId="3685E7CA">
      <w:pPr>
        <w:rPr>
          <w:rFonts w:hint="eastAsia"/>
        </w:rPr>
      </w:pPr>
      <w:r>
        <w:rPr>
          <w:rFonts w:hint="eastAsia"/>
        </w:rPr>
        <w:t>在优西比乌的时代，没有任何大公教会的基督徒会将一部以“约瑟生耶稣”结束家谱的福音书，归入除明确的伪经之外的任何类别。</w:t>
      </w:r>
    </w:p>
    <w:p w14:paraId="1323E57D">
      <w:pPr>
        <w:rPr>
          <w:rFonts w:hint="eastAsia"/>
        </w:rPr>
      </w:pPr>
      <w:r>
        <w:rPr>
          <w:rFonts w:hint="eastAsia"/>
        </w:rPr>
        <w:t>It is quite certain, therefore, that if the Gospel according to the Hebrews contained no mention of the virgin birth, it also contained no genealogy.</w:t>
      </w:r>
    </w:p>
    <w:p w14:paraId="2CB41718">
      <w:pPr>
        <w:rPr>
          <w:rFonts w:hint="eastAsia"/>
        </w:rPr>
      </w:pPr>
      <w:r>
        <w:rPr>
          <w:rFonts w:hint="eastAsia"/>
        </w:rPr>
        <w:t>因此，完全可以确定，如果希伯来人福音书没有提及童贞女之生，它也就不包含家谱。</w:t>
      </w:r>
    </w:p>
    <w:p w14:paraId="2CB36F08">
      <w:pPr>
        <w:rPr>
          <w:rFonts w:hint="eastAsia"/>
        </w:rPr>
      </w:pPr>
      <w:r>
        <w:rPr>
          <w:rFonts w:hint="eastAsia"/>
        </w:rPr>
        <w:t>But if it contained no genealogy, it must have had a very different appearance at the very beginning from the Gospel of Matthew, and could hardly have been brought into such close connection with that Gospel by Epiphanius and Jerome.118</w:t>
      </w:r>
    </w:p>
    <w:p w14:paraId="5FC70902">
      <w:pPr>
        <w:rPr>
          <w:rFonts w:hint="eastAsia"/>
        </w:rPr>
      </w:pPr>
      <w:r>
        <w:rPr>
          <w:rFonts w:hint="eastAsia"/>
        </w:rPr>
        <w:t>但如果它不包含家谱，它在开头的面貌必定与马太福音大不相同，并且几乎不可能被伊皮法纽和耶柔米与那部福音书如此紧密地联系起来。118</w:t>
      </w:r>
    </w:p>
    <w:p w14:paraId="1B95DF50">
      <w:pPr>
        <w:rPr>
          <w:rFonts w:hint="eastAsia"/>
        </w:rPr>
      </w:pPr>
      <w:r>
        <w:rPr>
          <w:rFonts w:hint="eastAsia"/>
        </w:rPr>
        <w:t>In the second place, the character of the readers of the Gospel is favorable to the supposition that it contained an account of the virgin birth.</w:t>
      </w:r>
    </w:p>
    <w:p w14:paraId="37446891">
      <w:pPr>
        <w:rPr>
          <w:rFonts w:hint="eastAsia"/>
        </w:rPr>
      </w:pPr>
      <w:r>
        <w:rPr>
          <w:rFonts w:hint="eastAsia"/>
        </w:rPr>
        <w:t>其次，该福音书的读者们的特征，有利于假设它包含对童贞女之生的记述。</w:t>
      </w:r>
    </w:p>
    <w:p w14:paraId="6B9AAAA1">
      <w:pPr>
        <w:rPr>
          <w:rFonts w:hint="eastAsia"/>
        </w:rPr>
      </w:pPr>
      <w:r>
        <w:rPr>
          <w:rFonts w:hint="eastAsia"/>
        </w:rPr>
        <w:t>Jerome found it in use among the Nazarenes, who accepted the virgin birth.119</w:t>
      </w:r>
    </w:p>
    <w:p w14:paraId="1A8777D0">
      <w:pPr>
        <w:rPr>
          <w:rFonts w:hint="eastAsia"/>
        </w:rPr>
      </w:pPr>
      <w:r>
        <w:rPr>
          <w:rFonts w:hint="eastAsia"/>
        </w:rPr>
        <w:t>耶柔米发现它在拿撒勒人中使用，他们接受童贞女之生。119</w:t>
      </w:r>
    </w:p>
    <w:p w14:paraId="5030B906">
      <w:pPr>
        <w:rPr>
          <w:rFonts w:hint="eastAsia"/>
        </w:rPr>
      </w:pPr>
      <w:r>
        <w:rPr>
          <w:rFonts w:hint="eastAsia"/>
        </w:rPr>
        <w:t>Apparently Epiphanius did not find it in use among the Ebionites, who denied the virgin birth; they used the very different Gospel of which Epiphanius has preserved fragments.</w:t>
      </w:r>
    </w:p>
    <w:p w14:paraId="2FA882A4">
      <w:pPr>
        <w:rPr>
          <w:rFonts w:hint="eastAsia"/>
        </w:rPr>
      </w:pPr>
      <w:r>
        <w:rPr>
          <w:rFonts w:hint="eastAsia"/>
        </w:rPr>
        <w:t>显然，伊皮法纽并未发现在否认童贞女之生的以便尼派中使用它；他们使用的是一部非常不同的福音书，伊皮法纽已保存了其片段。</w:t>
      </w:r>
    </w:p>
    <w:p w14:paraId="5AC60F2A">
      <w:pPr>
        <w:rPr>
          <w:rFonts w:hint="eastAsia"/>
        </w:rPr>
      </w:pPr>
      <w:r>
        <w:rPr>
          <w:rFonts w:hint="eastAsia"/>
        </w:rPr>
        <w:t>Eusebius120 assigns it to the less unorthodox of his two classes of Ebionites—the class that accepted the virgin birth.</w:t>
      </w:r>
    </w:p>
    <w:p w14:paraId="21539368">
      <w:pPr>
        <w:rPr>
          <w:rFonts w:hint="eastAsia"/>
        </w:rPr>
      </w:pPr>
      <w:r>
        <w:rPr>
          <w:rFonts w:hint="eastAsia"/>
        </w:rPr>
        <w:t>优西比乌120将其归于他两类以便尼派中较不正统的一类——即接受童贞女之生的那一类。</w:t>
      </w:r>
    </w:p>
    <w:p w14:paraId="04CBA073">
      <w:pPr>
        <w:rPr>
          <w:rFonts w:hint="eastAsia"/>
        </w:rPr>
      </w:pPr>
      <w:r>
        <w:rPr>
          <w:rFonts w:hint="eastAsia"/>
        </w:rPr>
        <w:t>In fact, there is no clear evidence that this Gospel ever was used by men who held Jesus to have been the son, by ordinary generation, of Joseph and Mary.</w:t>
      </w:r>
    </w:p>
    <w:p w14:paraId="4DD84C04">
      <w:pPr>
        <w:rPr>
          <w:rFonts w:hint="eastAsia"/>
        </w:rPr>
      </w:pPr>
      <w:r>
        <w:rPr>
          <w:rFonts w:hint="eastAsia"/>
        </w:rPr>
        <w:t>事实上，没有明确的证据表明，这部福音书曾被那些认为耶稣是通过普通生育成为约瑟和马利亚儿子的人所使用。</w:t>
      </w:r>
    </w:p>
    <w:p w14:paraId="1F0EADB0">
      <w:pPr>
        <w:rPr>
          <w:rFonts w:hint="eastAsia"/>
        </w:rPr>
      </w:pPr>
      <w:r>
        <w:rPr>
          <w:rFonts w:hint="eastAsia"/>
        </w:rPr>
        <w:t>The only possible argument against this assertion is to be found in the testimony of Irenæus.</w:t>
      </w:r>
    </w:p>
    <w:p w14:paraId="4EB01794">
      <w:pPr>
        <w:rPr>
          <w:rFonts w:hint="eastAsia"/>
        </w:rPr>
      </w:pPr>
      <w:r>
        <w:rPr>
          <w:rFonts w:hint="eastAsia"/>
        </w:rPr>
        <w:t>反对这一断言的唯一可能论据，可以在爱任纽的见证中找到。</w:t>
      </w:r>
    </w:p>
    <w:p w14:paraId="30AF0D7F">
      <w:pPr>
        <w:rPr>
          <w:rFonts w:hint="eastAsia"/>
        </w:rPr>
      </w:pPr>
      <w:r>
        <w:rPr>
          <w:rFonts w:hint="eastAsia"/>
        </w:rPr>
        <w:t>In the passage which we have already quoted,121 Irenæus says that the Ebionites who did not accept the virgin birth used only the Gospel according to Matthew.</w:t>
      </w:r>
    </w:p>
    <w:p w14:paraId="74B37273">
      <w:pPr>
        <w:rPr>
          <w:rFonts w:hint="eastAsia"/>
        </w:rPr>
      </w:pPr>
      <w:r>
        <w:rPr>
          <w:rFonts w:hint="eastAsia"/>
        </w:rPr>
        <w:t>在我们已引用的段落中，121爱任纽说，不接受童贞女之生的以便尼派只使用马太福音。</w:t>
      </w:r>
    </w:p>
    <w:p w14:paraId="23F95F2A">
      <w:pPr>
        <w:rPr>
          <w:rFonts w:hint="eastAsia"/>
        </w:rPr>
      </w:pPr>
      <w:r>
        <w:rPr>
          <w:rFonts w:hint="eastAsia"/>
        </w:rPr>
        <w:t>But what was this "Gospel according to Matthew"?</w:t>
      </w:r>
    </w:p>
    <w:p w14:paraId="6F07D80E">
      <w:pPr>
        <w:rPr>
          <w:rFonts w:hint="eastAsia"/>
        </w:rPr>
      </w:pPr>
      <w:r>
        <w:rPr>
          <w:rFonts w:hint="eastAsia"/>
        </w:rPr>
        <w:t>但这部“马太福音”是什么？</w:t>
      </w:r>
    </w:p>
    <w:p w14:paraId="753B41FE">
      <w:pPr>
        <w:rPr>
          <w:rFonts w:hint="eastAsia"/>
        </w:rPr>
      </w:pPr>
      <w:r>
        <w:rPr>
          <w:rFonts w:hint="eastAsia"/>
        </w:rPr>
        <w:t>A process of elimination might seem to point to an identification of it with the Gospel according to the Hebrews.</w:t>
      </w:r>
    </w:p>
    <w:p w14:paraId="72FA3EC9">
      <w:pPr>
        <w:rPr>
          <w:rFonts w:hint="eastAsia"/>
        </w:rPr>
      </w:pPr>
      <w:r>
        <w:rPr>
          <w:rFonts w:hint="eastAsia"/>
        </w:rPr>
        <w:t>一个排除的过程似乎指向将其等同于希伯来人福音书。</w:t>
      </w:r>
    </w:p>
    <w:p w14:paraId="526D6EF2">
      <w:pPr>
        <w:rPr>
          <w:rFonts w:hint="eastAsia"/>
        </w:rPr>
      </w:pPr>
      <w:r>
        <w:rPr>
          <w:rFonts w:hint="eastAsia"/>
        </w:rPr>
        <w:t>The only two specifically Jewish Christian Gospels that we know—at least the only two that are known to have been called by the name of Matthew—are the Gospel according to the Hebrews and the Gospel of the Ebionites that is described by Epiphanius.</w:t>
      </w:r>
    </w:p>
    <w:p w14:paraId="13684BFF">
      <w:pPr>
        <w:rPr>
          <w:rFonts w:hint="eastAsia"/>
        </w:rPr>
      </w:pPr>
      <w:r>
        <w:rPr>
          <w:rFonts w:hint="eastAsia"/>
        </w:rPr>
        <w:t>我们所知的仅有的两部特定的犹太基督徒福音书——至少，已知以马太之名称呼的仅有两部——是希伯来人福音书和伊皮法纽所描述的以便尼派福音书。</w:t>
      </w:r>
    </w:p>
    <w:p w14:paraId="7457F7CE">
      <w:pPr>
        <w:rPr>
          <w:rFonts w:hint="eastAsia"/>
        </w:rPr>
      </w:pPr>
      <w:r>
        <w:rPr>
          <w:rFonts w:hint="eastAsia"/>
        </w:rPr>
        <w:t>Therefore, it might be argued, since the Gospel used by the Ebionites of Irenæus cannot possibly have been the Gospel of the Ebionites of Epiphanius, it must have been the Gospel according to the Hebrews.</w:t>
      </w:r>
    </w:p>
    <w:p w14:paraId="29BD79F7">
      <w:pPr>
        <w:rPr>
          <w:rFonts w:hint="eastAsia"/>
        </w:rPr>
      </w:pPr>
      <w:r>
        <w:rPr>
          <w:rFonts w:hint="eastAsia"/>
        </w:rPr>
        <w:t>因此，可以论证说，既然爱任纽的以便尼派所用的福音书不可能是伊皮法纽的以便尼派所用的福音书，它就必定是希伯来人福音书。</w:t>
      </w:r>
    </w:p>
    <w:p w14:paraId="4EDA25F0">
      <w:pPr>
        <w:rPr>
          <w:rFonts w:hint="eastAsia"/>
        </w:rPr>
      </w:pPr>
      <w:r>
        <w:rPr>
          <w:rFonts w:hint="eastAsia"/>
        </w:rPr>
        <w:t>But this reasoning is by no means conclusive.</w:t>
      </w:r>
    </w:p>
    <w:p w14:paraId="06CE5A58">
      <w:pPr>
        <w:rPr>
          <w:rFonts w:hint="eastAsia"/>
        </w:rPr>
      </w:pPr>
      <w:r>
        <w:rPr>
          <w:rFonts w:hint="eastAsia"/>
        </w:rPr>
        <w:t>但这种推理绝非决定性的。</w:t>
      </w:r>
    </w:p>
    <w:p w14:paraId="6C824B36">
      <w:pPr>
        <w:rPr>
          <w:rFonts w:hint="eastAsia"/>
        </w:rPr>
      </w:pPr>
      <w:r>
        <w:rPr>
          <w:rFonts w:hint="eastAsia"/>
        </w:rPr>
        <w:t>In the first place, the other horn of the dilemma is perhaps not so terrifying as is sometimes supposed.</w:t>
      </w:r>
    </w:p>
    <w:p w14:paraId="080250D5">
      <w:pPr>
        <w:rPr>
          <w:rFonts w:hint="eastAsia"/>
        </w:rPr>
      </w:pPr>
      <w:r>
        <w:rPr>
          <w:rFonts w:hint="eastAsia"/>
        </w:rPr>
        <w:t>首先，那个两难的另一端或许并不像有时所设想的那样可怕。</w:t>
      </w:r>
    </w:p>
    <w:p w14:paraId="7BD98EA6">
      <w:pPr>
        <w:rPr>
          <w:rFonts w:hint="eastAsia"/>
        </w:rPr>
      </w:pPr>
      <w:r>
        <w:rPr>
          <w:rFonts w:hint="eastAsia"/>
        </w:rPr>
        <w:t>Is it so certain that the Gospel in question was not the one used by the Ebionites of Epiphanius?</w:t>
      </w:r>
    </w:p>
    <w:p w14:paraId="1359BB1B">
      <w:pPr>
        <w:rPr>
          <w:rFonts w:hint="eastAsia"/>
        </w:rPr>
      </w:pPr>
      <w:r>
        <w:rPr>
          <w:rFonts w:hint="eastAsia"/>
        </w:rPr>
        <w:t>所讨论的福音书，就那么确定不是伊皮法纽的以便尼派所用的那一部吗？</w:t>
      </w:r>
    </w:p>
    <w:p w14:paraId="18C80C69">
      <w:pPr>
        <w:rPr>
          <w:rFonts w:hint="eastAsia"/>
        </w:rPr>
      </w:pPr>
      <w:r>
        <w:rPr>
          <w:rFonts w:hint="eastAsia"/>
        </w:rPr>
        <w:t>The prejudice against this view is due to the assumption that the Ebionites of Irenæus were at bottom simply conservative, Pharisaic Jews, and therefore were quite distinct from the curious sect described by Epiphanius.</w:t>
      </w:r>
    </w:p>
    <w:p w14:paraId="30B1FAFB">
      <w:pPr>
        <w:rPr>
          <w:rFonts w:hint="eastAsia"/>
        </w:rPr>
      </w:pPr>
      <w:r>
        <w:rPr>
          <w:rFonts w:hint="eastAsia"/>
        </w:rPr>
        <w:t>对这种观点的偏见，是由于假设爱任纽的以便尼派在根本上只是保守的、法利赛派的犹太人，因此与伊皮法纽所描述的那个奇特的教派完全不同。</w:t>
      </w:r>
    </w:p>
    <w:p w14:paraId="29CD7FB9">
      <w:pPr>
        <w:rPr>
          <w:rFonts w:hint="eastAsia"/>
        </w:rPr>
      </w:pPr>
      <w:r>
        <w:rPr>
          <w:rFonts w:hint="eastAsia"/>
        </w:rPr>
        <w:t>But this assumption is by no means certainly correct.</w:t>
      </w:r>
    </w:p>
    <w:p w14:paraId="6794869B">
      <w:pPr>
        <w:rPr>
          <w:rFonts w:hint="eastAsia"/>
        </w:rPr>
      </w:pPr>
      <w:r>
        <w:rPr>
          <w:rFonts w:hint="eastAsia"/>
        </w:rPr>
        <w:t>但这个假设绝不确定是正确的。</w:t>
      </w:r>
    </w:p>
    <w:p w14:paraId="0E08E75E">
      <w:pPr>
        <w:rPr>
          <w:rFonts w:hint="eastAsia"/>
        </w:rPr>
      </w:pPr>
      <w:r>
        <w:rPr>
          <w:rFonts w:hint="eastAsia"/>
        </w:rPr>
        <w:t>If the considerations /pg. 32/ adduced above122 have any weight whatever, then the purely Pharisaic and non-Gnostic or nonsyncretistic character of the Ebionites of Irenæus is not so certain as is usually assumed.</w:t>
      </w:r>
    </w:p>
    <w:p w14:paraId="47194836">
      <w:pPr>
        <w:rPr>
          <w:rFonts w:hint="eastAsia"/>
        </w:rPr>
      </w:pPr>
      <w:r>
        <w:rPr>
          <w:rFonts w:hint="eastAsia"/>
        </w:rPr>
        <w:t>如果上面引证的考量122有任何分量，那么爱任纽的以便尼派的纯粹法利赛派和非诺斯底或非融合主义的特征，就并不像通常所假设的那样确定。</w:t>
      </w:r>
    </w:p>
    <w:p w14:paraId="3DEE5743">
      <w:pPr>
        <w:rPr>
          <w:rFonts w:hint="eastAsia"/>
        </w:rPr>
      </w:pPr>
      <w:r>
        <w:rPr>
          <w:rFonts w:hint="eastAsia"/>
        </w:rPr>
        <w:t>And if their teaching contained the germs of the Gnostic doctrines professed by the Ebionites of Epiphanius, then they may already have possessed that same Ebionite Gospel.</w:t>
      </w:r>
    </w:p>
    <w:p w14:paraId="6DCA5AC8">
      <w:pPr>
        <w:rPr>
          <w:rFonts w:hint="eastAsia"/>
        </w:rPr>
      </w:pPr>
      <w:r>
        <w:rPr>
          <w:rFonts w:hint="eastAsia"/>
        </w:rPr>
        <w:t>并且如果他们的教导包含了伊皮法纽的以便尼派所信奉的诺斯底教义的萌芽，那么他们可能早已拥有了那同一部以便尼派福音书。</w:t>
      </w:r>
    </w:p>
    <w:p w14:paraId="38F6A7F8">
      <w:pPr>
        <w:rPr>
          <w:rFonts w:hint="eastAsia"/>
        </w:rPr>
      </w:pPr>
      <w:r>
        <w:rPr>
          <w:rFonts w:hint="eastAsia"/>
        </w:rPr>
        <w:t>This identification of the "Matthew" used by the Ebionites of Irenæus with the Ebionite Gospel from which Epiphanius gives extracts has been gaining ground in recent years.</w:t>
      </w:r>
    </w:p>
    <w:p w14:paraId="5EF11D2B">
      <w:pPr>
        <w:rPr>
          <w:rFonts w:hint="eastAsia"/>
        </w:rPr>
      </w:pPr>
      <w:r>
        <w:rPr>
          <w:rFonts w:hint="eastAsia"/>
        </w:rPr>
        <w:t>近年来，将爱任纽的以便尼派所用的“马太福音”等同于伊皮法纽摘录的以便尼派福音书的观点，正在获得支持。</w:t>
      </w:r>
    </w:p>
    <w:p w14:paraId="1DB8A73F">
      <w:pPr>
        <w:rPr>
          <w:rFonts w:hint="eastAsia"/>
        </w:rPr>
      </w:pPr>
      <w:r>
        <w:rPr>
          <w:rFonts w:hint="eastAsia"/>
        </w:rPr>
        <w:t>It is adopted by Schmidtke,123 Waitz,124 Moffatt,125 and Findlay.126</w:t>
      </w:r>
    </w:p>
    <w:p w14:paraId="0E543D4F">
      <w:pPr>
        <w:rPr>
          <w:rFonts w:hint="eastAsia"/>
        </w:rPr>
      </w:pPr>
      <w:r>
        <w:rPr>
          <w:rFonts w:hint="eastAsia"/>
        </w:rPr>
        <w:t>它被施密特克123、怀茨124、莫法特125和芬德利126所采纳。</w:t>
      </w:r>
    </w:p>
    <w:p w14:paraId="35B8B249">
      <w:pPr>
        <w:rPr>
          <w:rFonts w:hint="eastAsia"/>
        </w:rPr>
      </w:pPr>
      <w:r>
        <w:rPr>
          <w:rFonts w:hint="eastAsia"/>
        </w:rPr>
        <w:t>If it is correct,127 then the Ebionites of Irenæus, who denied the virgin birth, did not use the Gospel according to the Hebrews, so that they can no longer be used as a witness to the absence of a narrative of the virgin birth from that Gospel.</w:t>
      </w:r>
    </w:p>
    <w:p w14:paraId="3B55DAF1">
      <w:pPr>
        <w:rPr>
          <w:rFonts w:hint="eastAsia"/>
        </w:rPr>
      </w:pPr>
      <w:r>
        <w:rPr>
          <w:rFonts w:hint="eastAsia"/>
        </w:rPr>
        <w:t>如果它是正确的，127那么否认童贞女之生的爱任纽的以便尼派，就未使用希伯来人福音书，所以他们就不能再被用作该福音书缺少童贞女之生记述的见证。</w:t>
      </w:r>
    </w:p>
    <w:p w14:paraId="1715C8C3">
      <w:pPr>
        <w:rPr>
          <w:rFonts w:hint="eastAsia"/>
        </w:rPr>
      </w:pPr>
      <w:r>
        <w:rPr>
          <w:rFonts w:hint="eastAsia"/>
        </w:rPr>
        <w:t>But, in the second place, even if the identification of the Gospel of Irenæus' Ebionites with the Gospel of Epiphanius' Ebionites be abandoned, the identification of the former Gospel with the Gospel according to the Hebrews does not necessarily follow.</w:t>
      </w:r>
    </w:p>
    <w:p w14:paraId="096573C4">
      <w:pPr>
        <w:rPr>
          <w:rFonts w:hint="eastAsia"/>
        </w:rPr>
      </w:pPr>
      <w:r>
        <w:rPr>
          <w:rFonts w:hint="eastAsia"/>
        </w:rPr>
        <w:t>但是，其次，即使放弃将爱任纽的以便尼派的福音书与伊皮法纽的以便尼派的福音书等同，也不必然导致将前者福音书与希伯来人福音书等同。</w:t>
      </w:r>
    </w:p>
    <w:p w14:paraId="074A0EA1">
      <w:pPr>
        <w:rPr>
          <w:rFonts w:hint="eastAsia"/>
        </w:rPr>
      </w:pPr>
      <w:r>
        <w:rPr>
          <w:rFonts w:hint="eastAsia"/>
        </w:rPr>
        <w:t>For these Ebionites of Irenæus may have used some Gospel which has been lost (the connection of which with Matthew is obscure); or they may have adapted the canonical Matthew in some such manner as Marcion adapted Luke.</w:t>
      </w:r>
    </w:p>
    <w:p w14:paraId="30EDBAD0">
      <w:pPr>
        <w:rPr>
          <w:rFonts w:hint="eastAsia"/>
        </w:rPr>
      </w:pPr>
      <w:r>
        <w:rPr>
          <w:rFonts w:hint="eastAsia"/>
        </w:rPr>
        <w:t>因为爱任纽的这些以便尼派，可能使用过某部已失传的福音书（其与马太福音的联系是模糊的）；或者他们可能以某种类似马吉安改编路加福音的方式，改编了正典马太福音。</w:t>
      </w:r>
    </w:p>
    <w:p w14:paraId="1E5AF42E">
      <w:pPr>
        <w:rPr>
          <w:rFonts w:hint="eastAsia"/>
        </w:rPr>
      </w:pPr>
      <w:r>
        <w:rPr>
          <w:rFonts w:hint="eastAsia"/>
        </w:rPr>
        <w:t>The assertion of Irenæus remains puzzling.</w:t>
      </w:r>
    </w:p>
    <w:p w14:paraId="1FDE8904">
      <w:pPr>
        <w:rPr>
          <w:rFonts w:hint="eastAsia"/>
        </w:rPr>
      </w:pPr>
      <w:r>
        <w:rPr>
          <w:rFonts w:hint="eastAsia"/>
        </w:rPr>
        <w:t>爱任纽的断言仍然令人困惑。</w:t>
      </w:r>
    </w:p>
    <w:p w14:paraId="7600032A">
      <w:pPr>
        <w:rPr>
          <w:rFonts w:hint="eastAsia"/>
        </w:rPr>
      </w:pPr>
      <w:r>
        <w:rPr>
          <w:rFonts w:hint="eastAsia"/>
        </w:rPr>
        <w:t>But manifestly he is guilty, in any case, of error or incompleteness of one kind or another, since the Ebionites could not possibly, with their rejection of the virgin birth, have received the Gospel of Matthew as we know it (and as Irenæus knew it); and inferences drawn from such an erroneous assertion cannot be allowed to nullify clearer evidence.128</w:t>
      </w:r>
    </w:p>
    <w:p w14:paraId="76472937">
      <w:pPr>
        <w:rPr>
          <w:rFonts w:hint="eastAsia"/>
        </w:rPr>
      </w:pPr>
      <w:r>
        <w:rPr>
          <w:rFonts w:hint="eastAsia"/>
        </w:rPr>
        <w:t>但显然，无论如何，他都有某种错误或不完整之处，因为以便尼派，既然他们拒绝童贞女之生，就不可能接受我们所知的（以及爱任纽所知的）马太福音；而从这样一个错误的断言中得出的推论，不能被允许去否定更清楚的证据。128</w:t>
      </w:r>
    </w:p>
    <w:p w14:paraId="48A7FB43">
      <w:pPr>
        <w:rPr>
          <w:rFonts w:hint="eastAsia"/>
        </w:rPr>
      </w:pPr>
      <w:r>
        <w:rPr>
          <w:rFonts w:hint="eastAsia"/>
        </w:rPr>
        <w:t>In the third place, there is some positive evidence to the effect that the Gospel according to the Hebrews, as it was known to Jerome, did contain a narrative corresponding to the second chapter of Matthew: for in several places129 Jerome seems actually to cite such a narrative; he appeals to the /pg. 33/ "Hebrew"130 in the elucidation of Mt. 2:6, 15, 23 in a way that seems to show that what he means is his Aramaic "Matthew," or, in other words, the Gospel according to the Hebrews.131</w:t>
      </w:r>
    </w:p>
    <w:p w14:paraId="347D5C83">
      <w:pPr>
        <w:rPr>
          <w:rFonts w:hint="eastAsia"/>
        </w:rPr>
      </w:pPr>
      <w:r>
        <w:rPr>
          <w:rFonts w:hint="eastAsia"/>
        </w:rPr>
        <w:t>第三，有一些积极的证据表明，希伯来人福音书，就耶柔米所知，确实包含一个与马太福音第二章相对应的记述：因为在几处地方129，耶柔米似乎实际上引用了这样一个记述；他在阐明马太福音2章6、15、23节时诉诸“希伯来文”130，其方式似乎表明，他所指的是他的亚兰文“马太福音”，换言之，即希伯来人福音书。131</w:t>
      </w:r>
    </w:p>
    <w:p w14:paraId="209608ED">
      <w:pPr>
        <w:rPr>
          <w:rFonts w:hint="eastAsia"/>
        </w:rPr>
      </w:pPr>
      <w:r>
        <w:rPr>
          <w:rFonts w:hint="eastAsia"/>
        </w:rPr>
        <w:t>But if the Gospel according to the Hebrews contained the substance of Mt. 2, it was not altogether without an infancy section.</w:t>
      </w:r>
    </w:p>
    <w:p w14:paraId="47AA8D36">
      <w:pPr>
        <w:rPr>
          <w:rFonts w:hint="eastAsia"/>
        </w:rPr>
      </w:pPr>
      <w:r>
        <w:rPr>
          <w:rFonts w:hint="eastAsia"/>
        </w:rPr>
        <w:t>但如果希伯来人福音书包含了马太福音第二章的实质，它就并非完全没有童年部分。</w:t>
      </w:r>
    </w:p>
    <w:p w14:paraId="498D5C48">
      <w:pPr>
        <w:rPr>
          <w:rFonts w:hint="eastAsia"/>
        </w:rPr>
      </w:pPr>
      <w:r>
        <w:rPr>
          <w:rFonts w:hint="eastAsia"/>
        </w:rPr>
        <w:t>And if it contained an infancy section, that section probably mentioned the virgin birth, since the users of the Gospel were not those who denied the virgin birth, but those who accepted it.</w:t>
      </w:r>
    </w:p>
    <w:p w14:paraId="7AADC1F9">
      <w:pPr>
        <w:rPr>
          <w:rFonts w:hint="eastAsia"/>
        </w:rPr>
      </w:pPr>
      <w:r>
        <w:rPr>
          <w:rFonts w:hint="eastAsia"/>
        </w:rPr>
        <w:t>并且如果它包含了一个童年部分，那个部分很可能提到了童贞女之生，因为该福音书的使用者，并非那些否认童贞女之生的人，而是那些接受它的人。</w:t>
      </w:r>
    </w:p>
    <w:p w14:paraId="72D06708">
      <w:pPr>
        <w:rPr>
          <w:rFonts w:hint="eastAsia"/>
        </w:rPr>
      </w:pPr>
      <w:r>
        <w:rPr>
          <w:rFonts w:hint="eastAsia"/>
        </w:rPr>
        <w:t>A Gospel that contained no account of the birth of Jesus at all might conceivably have been used by believers in the virgin birth, but hardly a Gospel that contained an account of the birth and yet made no reference to the central miracle.</w:t>
      </w:r>
    </w:p>
    <w:p w14:paraId="2BFE0565">
      <w:pPr>
        <w:rPr>
          <w:rFonts w:hint="eastAsia"/>
        </w:rPr>
      </w:pPr>
      <w:r>
        <w:rPr>
          <w:rFonts w:hint="eastAsia"/>
        </w:rPr>
        <w:t>一部完全不包含耶稣出生记述的福音书，可以想见地被童贞女之生的信徒所使用，但一部包含了出生记述却未提及核心奇迹的福音书，则几乎不可能。</w:t>
      </w:r>
    </w:p>
    <w:p w14:paraId="444B0F49">
      <w:pPr>
        <w:rPr>
          <w:rFonts w:hint="eastAsia"/>
        </w:rPr>
      </w:pPr>
      <w:r>
        <w:rPr>
          <w:rFonts w:hint="eastAsia"/>
        </w:rPr>
        <w:t>The most natural inference to be drawn from Jerome's citations is that the Gospel according to the Hebrews had in it material corresponding to the whole of Mt. 1–2.</w:t>
      </w:r>
    </w:p>
    <w:p w14:paraId="43DB2FBD">
      <w:pPr>
        <w:rPr>
          <w:rFonts w:hint="eastAsia"/>
        </w:rPr>
      </w:pPr>
      <w:r>
        <w:rPr>
          <w:rFonts w:hint="eastAsia"/>
        </w:rPr>
        <w:t>从耶柔米的引用中能得出的最自然的推论是，希伯来人福音书中包含了与马太福音第一至二章全部相对应的材料。</w:t>
      </w:r>
    </w:p>
    <w:p w14:paraId="09537931">
      <w:pPr>
        <w:rPr>
          <w:rFonts w:hint="eastAsia"/>
        </w:rPr>
      </w:pPr>
      <w:r>
        <w:rPr>
          <w:rFonts w:hint="eastAsia"/>
        </w:rPr>
        <w:t>Two objections may be urged against our conclusion that the Gospel according to the Hebrews contained an account of the virgin birth.</w:t>
      </w:r>
    </w:p>
    <w:p w14:paraId="61D88711">
      <w:pPr>
        <w:rPr>
          <w:rFonts w:hint="eastAsia"/>
        </w:rPr>
      </w:pPr>
      <w:r>
        <w:rPr>
          <w:rFonts w:hint="eastAsia"/>
        </w:rPr>
        <w:t>反对我们关于希伯来人福音书包含童贞女之生记述的结论，可以提出两个反对意见。</w:t>
      </w:r>
    </w:p>
    <w:p w14:paraId="166E828E">
      <w:pPr>
        <w:rPr>
          <w:rFonts w:hint="eastAsia"/>
        </w:rPr>
      </w:pPr>
      <w:r>
        <w:rPr>
          <w:rFonts w:hint="eastAsia"/>
        </w:rPr>
        <w:t>In the first place, a stichometric list132 of canonical, disputed, and apocryphal books attached to the "Chronography" of Nicephorus133 makes the Gospel according to the Hebrews, with 2,200 stichoi, considerably shorter than the canonical Matthew, with 2,500 stichoi.134</w:t>
      </w:r>
    </w:p>
    <w:p w14:paraId="0D04C385">
      <w:pPr>
        <w:rPr>
          <w:rFonts w:hint="eastAsia"/>
        </w:rPr>
      </w:pPr>
      <w:r>
        <w:rPr>
          <w:rFonts w:hint="eastAsia"/>
        </w:rPr>
        <w:t>首先，附于尼塞弗鲁斯《编年史》133的一份正典、有争议和次经书籍的行数列表132，使希伯来人福音书，有2200行，比正典马太福音，有2500行，要短得多。134</w:t>
      </w:r>
    </w:p>
    <w:p w14:paraId="17D6CA07">
      <w:pPr>
        <w:rPr>
          <w:rFonts w:hint="eastAsia"/>
        </w:rPr>
      </w:pPr>
      <w:r>
        <w:rPr>
          <w:rFonts w:hint="eastAsia"/>
        </w:rPr>
        <w:t>But the extant fragments of the Gospel according to the Hebrews appear to be longer rather than shorter than the corresponding passages of Matthew.</w:t>
      </w:r>
    </w:p>
    <w:p w14:paraId="4DEE2D39">
      <w:pPr>
        <w:rPr>
          <w:rFonts w:hint="eastAsia"/>
        </w:rPr>
      </w:pPr>
      <w:r>
        <w:rPr>
          <w:rFonts w:hint="eastAsia"/>
        </w:rPr>
        <w:t>但希伯来人福音书的现存片段，似乎比马太福音中相应的段落更长而非更短。</w:t>
      </w:r>
    </w:p>
    <w:p w14:paraId="3D80B152">
      <w:pPr>
        <w:rPr>
          <w:rFonts w:hint="eastAsia"/>
        </w:rPr>
      </w:pPr>
      <w:r>
        <w:rPr>
          <w:rFonts w:hint="eastAsia"/>
        </w:rPr>
        <w:t>Therefore—so the argument runs—the difference in length may best be accounted for by the absence from the Gospel according to the Hebrews of a narrative of the birth.</w:t>
      </w:r>
    </w:p>
    <w:p w14:paraId="70C44BB0">
      <w:pPr>
        <w:rPr>
          <w:rFonts w:hint="eastAsia"/>
        </w:rPr>
      </w:pPr>
      <w:r>
        <w:rPr>
          <w:rFonts w:hint="eastAsia"/>
        </w:rPr>
        <w:t>因此——论证如此进行——长度的差异，最好由希伯来人福音书中缺少出生记述来解释。</w:t>
      </w:r>
    </w:p>
    <w:p w14:paraId="4516EEF7">
      <w:pPr>
        <w:rPr>
          <w:rFonts w:hint="eastAsia"/>
        </w:rPr>
      </w:pPr>
      <w:r>
        <w:rPr>
          <w:rFonts w:hint="eastAsia"/>
        </w:rPr>
        <w:t>But this argument, ingenious though it is, is by no means convincing; certainly it should not be allowed to discredit the far more definite evidence which we have adduced on the other side.</w:t>
      </w:r>
    </w:p>
    <w:p w14:paraId="6B5B5284">
      <w:pPr>
        <w:rPr>
          <w:rFonts w:hint="eastAsia"/>
        </w:rPr>
      </w:pPr>
      <w:r>
        <w:rPr>
          <w:rFonts w:hint="eastAsia"/>
        </w:rPr>
        <w:t>但这个论证，虽然巧妙，却绝不具说服力；当然，它不应被允许去削弱我们在另一面所引证的远为更明确的证据。</w:t>
      </w:r>
    </w:p>
    <w:p w14:paraId="77A10F7A">
      <w:pPr>
        <w:rPr>
          <w:rFonts w:hint="eastAsia"/>
        </w:rPr>
      </w:pPr>
      <w:r>
        <w:rPr>
          <w:rFonts w:hint="eastAsia"/>
        </w:rPr>
        <w:t>The figure 2,200 may be incorrect,135 or the greater length of Matthew may be accounted for by omissions in the Gospel according to the Hebrews other than the omission of the birth narrative.136</w:t>
      </w:r>
    </w:p>
    <w:p w14:paraId="677169F5">
      <w:pPr>
        <w:rPr>
          <w:rFonts w:hint="eastAsia"/>
        </w:rPr>
      </w:pPr>
      <w:r>
        <w:rPr>
          <w:rFonts w:hint="eastAsia"/>
        </w:rPr>
        <w:t>2200这个数字可能是不正确的，135或者马太福音的更长篇幅，可以由希伯来人福音书中除出生记述省略之外的其他省略来解释。136</w:t>
      </w:r>
    </w:p>
    <w:p w14:paraId="6F89D0A6">
      <w:pPr>
        <w:rPr>
          <w:rFonts w:hint="eastAsia"/>
        </w:rPr>
      </w:pPr>
      <w:r>
        <w:rPr>
          <w:rFonts w:hint="eastAsia"/>
        </w:rPr>
        <w:t>In the second place, the extant fragments of the Gospel are sometimes thought to be contradictory to the virgin birth, which, therefore, it is said, /pg. 34/ could not well have been narrated in the same book.</w:t>
      </w:r>
    </w:p>
    <w:p w14:paraId="65B6D9F5">
      <w:pPr>
        <w:rPr>
          <w:rFonts w:hint="eastAsia"/>
        </w:rPr>
      </w:pPr>
      <w:r>
        <w:rPr>
          <w:rFonts w:hint="eastAsia"/>
        </w:rPr>
        <w:t>其次，该福音书的现存片段，有时被认为与童贞女之生相矛盾，因此，据说，它不可能被很好地叙述在同一本书中。</w:t>
      </w:r>
    </w:p>
    <w:p w14:paraId="28DD0F85">
      <w:pPr>
        <w:rPr>
          <w:rFonts w:hint="eastAsia"/>
        </w:rPr>
      </w:pPr>
      <w:r>
        <w:rPr>
          <w:rFonts w:hint="eastAsia"/>
        </w:rPr>
        <w:t>But this argument has little weight.</w:t>
      </w:r>
    </w:p>
    <w:p w14:paraId="34E8DC0B">
      <w:pPr>
        <w:rPr>
          <w:rFonts w:hint="eastAsia"/>
        </w:rPr>
      </w:pPr>
      <w:r>
        <w:rPr>
          <w:rFonts w:hint="eastAsia"/>
        </w:rPr>
        <w:t>但这个论证没有什么分量。</w:t>
      </w:r>
    </w:p>
    <w:p w14:paraId="59DFAC3F">
      <w:pPr>
        <w:rPr>
          <w:rFonts w:hint="eastAsia"/>
        </w:rPr>
      </w:pPr>
      <w:r>
        <w:rPr>
          <w:rFonts w:hint="eastAsia"/>
        </w:rPr>
        <w:t>In the account of the baptism, it is true, the Gospel according to the Hebrews says (in words attributed to the Spirit): My son, in all the prophets I was awaiting thee, that thou shouldst come and that I should rest in thee.</w:t>
      </w:r>
    </w:p>
    <w:p w14:paraId="2FD938E8">
      <w:pPr>
        <w:rPr>
          <w:rFonts w:hint="eastAsia"/>
        </w:rPr>
      </w:pPr>
      <w:r>
        <w:rPr>
          <w:rFonts w:hint="eastAsia"/>
        </w:rPr>
        <w:t>在洗礼的记述中，的确，希伯来人福音书说（以归于圣灵的话语）：我的儿子，在所有的先知中，我一直等候你，好叫你来，我好在你里面得安息。</w:t>
      </w:r>
    </w:p>
    <w:p w14:paraId="4A5FA35F">
      <w:pPr>
        <w:rPr>
          <w:rFonts w:hint="eastAsia"/>
        </w:rPr>
      </w:pPr>
      <w:r>
        <w:rPr>
          <w:rFonts w:hint="eastAsia"/>
        </w:rPr>
        <w:t>Thou art my rest, thou art my firstborn Son who reignest to eternity.</w:t>
      </w:r>
    </w:p>
    <w:p w14:paraId="1683A068">
      <w:pPr>
        <w:rPr>
          <w:rFonts w:hint="eastAsia"/>
        </w:rPr>
      </w:pPr>
      <w:r>
        <w:rPr>
          <w:rFonts w:hint="eastAsia"/>
        </w:rPr>
        <w:t>你是我的安息，你是我首生的儿子，你永远为王。</w:t>
      </w:r>
    </w:p>
    <w:p w14:paraId="22F8D364">
      <w:pPr>
        <w:rPr>
          <w:rFonts w:hint="eastAsia"/>
        </w:rPr>
      </w:pPr>
      <w:r>
        <w:rPr>
          <w:rFonts w:hint="eastAsia"/>
        </w:rPr>
        <w:t>But these words certainly do not mean that the divine sonship of Jesus did not exist prior to the baptism.</w:t>
      </w:r>
    </w:p>
    <w:p w14:paraId="05BE8A81">
      <w:pPr>
        <w:rPr>
          <w:rFonts w:hint="eastAsia"/>
        </w:rPr>
      </w:pPr>
      <w:r>
        <w:rPr>
          <w:rFonts w:hint="eastAsia"/>
        </w:rPr>
        <w:t>但这些话当然不意味着耶稣的神子身份在洗礼前不存在。</w:t>
      </w:r>
    </w:p>
    <w:p w14:paraId="46A51316">
      <w:pPr>
        <w:rPr>
          <w:rFonts w:hint="eastAsia"/>
        </w:rPr>
      </w:pPr>
      <w:r>
        <w:rPr>
          <w:rFonts w:hint="eastAsia"/>
        </w:rPr>
        <w:t>The fragment in which Jesus speaks of the Spirit as "my Mother"137 deserves somewhat closer attention; for in Mt. 1:18–25 the activity of the Spirit may seem to take the place not of the mother, but of the father.</w:t>
      </w:r>
    </w:p>
    <w:p w14:paraId="200A1E0B">
      <w:pPr>
        <w:rPr>
          <w:rFonts w:hint="eastAsia"/>
        </w:rPr>
      </w:pPr>
      <w:r>
        <w:rPr>
          <w:rFonts w:hint="eastAsia"/>
        </w:rPr>
        <w:t>耶稣称圣灵为“我的母亲”的片段137值得更仔细的关注；因为在马太福音1章18-25节，圣灵的活动似乎取代的不是母亲，而是父亲的位置。</w:t>
      </w:r>
    </w:p>
    <w:p w14:paraId="4CAAA98E">
      <w:pPr>
        <w:rPr>
          <w:rFonts w:hint="eastAsia"/>
        </w:rPr>
      </w:pPr>
      <w:r>
        <w:rPr>
          <w:rFonts w:hint="eastAsia"/>
        </w:rPr>
        <w:t>But the designation of the Spirit as Mother contradicts not the canonical narratives themselves, but a crassly materialistic misinterpretation of them.</w:t>
      </w:r>
    </w:p>
    <w:p w14:paraId="5310BD5D">
      <w:pPr>
        <w:rPr>
          <w:rFonts w:hint="eastAsia"/>
        </w:rPr>
      </w:pPr>
      <w:r>
        <w:rPr>
          <w:rFonts w:hint="eastAsia"/>
        </w:rPr>
        <w:t>但将圣灵指认为母亲，并非与正典记述本身相矛盾，而是与对其的一种粗糙唯物主义的误解相矛盾。</w:t>
      </w:r>
    </w:p>
    <w:p w14:paraId="220A1967">
      <w:pPr>
        <w:rPr>
          <w:rFonts w:hint="eastAsia"/>
        </w:rPr>
      </w:pPr>
      <w:r>
        <w:rPr>
          <w:rFonts w:hint="eastAsia"/>
        </w:rPr>
        <w:t>The predominantly feminine gender of the Semitic word for "Spirit," which has probably given rise to the "my Mother"138 of the fragment, was in the original Aramaic written or oral sources simply an additional safeguard (if, indeed, one was needed) of the lofty spiritual meaning of the birth story.</w:t>
      </w:r>
    </w:p>
    <w:p w14:paraId="2FE4BD51">
      <w:pPr>
        <w:rPr>
          <w:rFonts w:hint="eastAsia"/>
        </w:rPr>
      </w:pPr>
      <w:r>
        <w:rPr>
          <w:rFonts w:hint="eastAsia"/>
        </w:rPr>
        <w:t>闪族语中“灵”一词的普遍阴性，可能导致了片段中“我的母亲”138的产生，这在原始的亚兰文书面或口头文献中，仅仅是对出生故事崇高属灵意义的一个额外保障（如果真的需要的话）。</w:t>
      </w:r>
    </w:p>
    <w:p w14:paraId="0944EE95">
      <w:pPr>
        <w:rPr>
          <w:rFonts w:hint="eastAsia"/>
        </w:rPr>
      </w:pPr>
      <w:r>
        <w:rPr>
          <w:rFonts w:hint="eastAsia"/>
        </w:rPr>
        <w:t>As Jerome well says, "in the Godhead there is no sex."139</w:t>
      </w:r>
    </w:p>
    <w:p w14:paraId="7035057E">
      <w:pPr>
        <w:rPr>
          <w:rFonts w:hint="eastAsia"/>
        </w:rPr>
      </w:pPr>
      <w:r>
        <w:rPr>
          <w:rFonts w:hint="eastAsia"/>
        </w:rPr>
        <w:t>正如耶柔米所言：“在神性中没有性别。”139</w:t>
      </w:r>
    </w:p>
    <w:p w14:paraId="058518F0">
      <w:pPr>
        <w:rPr>
          <w:rFonts w:hint="eastAsia"/>
        </w:rPr>
      </w:pPr>
      <w:r>
        <w:rPr>
          <w:rFonts w:hint="eastAsia"/>
        </w:rPr>
        <w:t>The preceding argument, though it does not make the presence of an account of the virgin birth in the Gospel according to the Hebrews altogether certain, at least makes it highly probable.</w:t>
      </w:r>
    </w:p>
    <w:p w14:paraId="79EC0823">
      <w:pPr>
        <w:rPr>
          <w:rFonts w:hint="eastAsia"/>
        </w:rPr>
      </w:pPr>
      <w:r>
        <w:rPr>
          <w:rFonts w:hint="eastAsia"/>
        </w:rPr>
        <w:t>前面的论证，虽然并未使希伯来人福音书中包含童贞女之生记述一事完全确定，但至少使其高度可能。</w:t>
      </w:r>
    </w:p>
    <w:p w14:paraId="407F5AB3">
      <w:pPr>
        <w:rPr>
          <w:rFonts w:hint="eastAsia"/>
        </w:rPr>
      </w:pPr>
      <w:r>
        <w:rPr>
          <w:rFonts w:hint="eastAsia"/>
        </w:rPr>
        <w:t>The importance of this conclusion depends, to a considerable extent, upon the antiquity and value that are to be attributed to the book.</w:t>
      </w:r>
    </w:p>
    <w:p w14:paraId="77121808">
      <w:pPr>
        <w:rPr>
          <w:rFonts w:hint="eastAsia"/>
        </w:rPr>
      </w:pPr>
      <w:r>
        <w:rPr>
          <w:rFonts w:hint="eastAsia"/>
        </w:rPr>
        <w:t>这个结论的重要性，在很大程度上取决于该书应被归于的年代和价值。</w:t>
      </w:r>
    </w:p>
    <w:p w14:paraId="1B0BED35">
      <w:pPr>
        <w:rPr>
          <w:rFonts w:hint="eastAsia"/>
        </w:rPr>
      </w:pPr>
      <w:r>
        <w:rPr>
          <w:rFonts w:hint="eastAsia"/>
        </w:rPr>
        <w:t>If the book was written in the first century, as Harnack supposes, then its testimony becomes exceedingly valuable.</w:t>
      </w:r>
    </w:p>
    <w:p w14:paraId="2AD7964C">
      <w:pPr>
        <w:rPr>
          <w:rFonts w:hint="eastAsia"/>
        </w:rPr>
      </w:pPr>
      <w:r>
        <w:rPr>
          <w:rFonts w:hint="eastAsia"/>
        </w:rPr>
        <w:t>如果该书写于第一世纪，如哈纳克所假设的，那么它的见证就变得极其有价值。</w:t>
      </w:r>
    </w:p>
    <w:p w14:paraId="7581C124">
      <w:pPr>
        <w:rPr>
          <w:rFonts w:hint="eastAsia"/>
        </w:rPr>
      </w:pPr>
      <w:r>
        <w:rPr>
          <w:rFonts w:hint="eastAsia"/>
        </w:rPr>
        <w:t>But even if the dating of Zahn (for example)—after A.D. 135—is to be adopted, still the Gospel provides a valuable supplement of other evidence.</w:t>
      </w:r>
    </w:p>
    <w:p w14:paraId="188C739C">
      <w:pPr>
        <w:rPr>
          <w:rFonts w:hint="eastAsia"/>
        </w:rPr>
      </w:pPr>
      <w:r>
        <w:rPr>
          <w:rFonts w:hint="eastAsia"/>
        </w:rPr>
        <w:t>但即使要采纳赞恩（例如）的定年——即公元135年之后——该福音书仍然为其他证据提供了一个有价值的补充。</w:t>
      </w:r>
    </w:p>
    <w:p w14:paraId="0E9E2F67">
      <w:pPr>
        <w:rPr>
          <w:rFonts w:hint="eastAsia"/>
        </w:rPr>
      </w:pPr>
      <w:r>
        <w:rPr>
          <w:rFonts w:hint="eastAsia"/>
        </w:rPr>
        <w:t>The special importance of the testimony of the Gospel according to the Hebrews is that it is a testimony by Jewish Christians—indeed, even by schismatic Jewish Christians who did not accept without question the tradition of the Catholic Church.</w:t>
      </w:r>
    </w:p>
    <w:p w14:paraId="2F4378D4">
      <w:pPr>
        <w:rPr>
          <w:rFonts w:hint="eastAsia"/>
        </w:rPr>
      </w:pPr>
      <w:r>
        <w:rPr>
          <w:rFonts w:hint="eastAsia"/>
        </w:rPr>
        <w:t>希伯来人福音书见证的特殊重要性在于，它是由犹太基督徒——实际上，甚至是并未毫无疑问地接受大公教会传统的分裂犹太基督徒——所作的见证。</w:t>
      </w:r>
    </w:p>
    <w:p w14:paraId="5384C40D">
      <w:pPr>
        <w:rPr>
          <w:rFonts w:hint="eastAsia"/>
        </w:rPr>
      </w:pPr>
      <w:r>
        <w:rPr>
          <w:rFonts w:hint="eastAsia"/>
        </w:rPr>
        <w:t>If not only Gentile Christians, but even Jewish Christians of this schismatic type, accepted the virgin birth before the close of the first century, then the legendary or mythical explanation of the origin of the doctrine becomes very difficult.</w:t>
      </w:r>
    </w:p>
    <w:p w14:paraId="025CCC20">
      <w:pPr>
        <w:rPr>
          <w:rFonts w:hint="eastAsia"/>
        </w:rPr>
      </w:pPr>
      <w:r>
        <w:rPr>
          <w:rFonts w:hint="eastAsia"/>
        </w:rPr>
        <w:t>如果不仅外邦基督徒，甚至这种分裂类型的犹太基督徒，在第一世纪末之前就接受了童贞女之生，那么对该教义起源的传说或神话解释就变得非常困难。</w:t>
      </w:r>
    </w:p>
    <w:p w14:paraId="6038908C">
      <w:pPr>
        <w:rPr>
          <w:rFonts w:hint="eastAsia"/>
        </w:rPr>
      </w:pPr>
      <w:r>
        <w:rPr>
          <w:rFonts w:hint="eastAsia"/>
        </w:rPr>
        <w:t>The foregoing discussion of the Jewish Christian Gospels has followed for /pg. 35/ the most part the trend of modern opinion prior to 1911, as influenced by Zahn, Handmann and Harnack.</w:t>
      </w:r>
    </w:p>
    <w:p w14:paraId="73CC8023">
      <w:pPr>
        <w:rPr>
          <w:rFonts w:hint="eastAsia"/>
        </w:rPr>
      </w:pPr>
      <w:r>
        <w:rPr>
          <w:rFonts w:hint="eastAsia"/>
        </w:rPr>
        <w:t>前面关于犹太基督徒福音书的讨论，大部分遵循了1911年之前，受赞恩、汉德曼和哈纳克影响的现代观点的趋势。</w:t>
      </w:r>
    </w:p>
    <w:p w14:paraId="42191CB1">
      <w:pPr>
        <w:rPr>
          <w:rFonts w:hint="eastAsia"/>
        </w:rPr>
      </w:pPr>
      <w:r>
        <w:rPr>
          <w:rFonts w:hint="eastAsia"/>
        </w:rPr>
        <w:t>Despite important differences in detail, a considerable measure of unanimity had been attained.</w:t>
      </w:r>
    </w:p>
    <w:p w14:paraId="2D457E8A">
      <w:pPr>
        <w:rPr>
          <w:rFonts w:hint="eastAsia"/>
        </w:rPr>
      </w:pPr>
      <w:r>
        <w:rPr>
          <w:rFonts w:hint="eastAsia"/>
        </w:rPr>
        <w:t>尽管在细节上有重要的差异，但已达到了相当程度的一致。</w:t>
      </w:r>
    </w:p>
    <w:p w14:paraId="205FF4F1">
      <w:pPr>
        <w:rPr>
          <w:rFonts w:hint="eastAsia"/>
        </w:rPr>
      </w:pPr>
      <w:r>
        <w:rPr>
          <w:rFonts w:hint="eastAsia"/>
        </w:rPr>
        <w:t>But in 1911 the whole question was reopened by the elaborate work of Schmidtke.140</w:t>
      </w:r>
    </w:p>
    <w:p w14:paraId="0CDAF00B">
      <w:pPr>
        <w:rPr>
          <w:rFonts w:hint="eastAsia"/>
        </w:rPr>
      </w:pPr>
      <w:r>
        <w:rPr>
          <w:rFonts w:hint="eastAsia"/>
        </w:rPr>
        <w:t>但在1911年，整个问题被施密特克140的详尽著作重新开启。</w:t>
      </w:r>
    </w:p>
    <w:p w14:paraId="5D6FF804">
      <w:pPr>
        <w:rPr>
          <w:rFonts w:hint="eastAsia"/>
        </w:rPr>
      </w:pPr>
      <w:r>
        <w:rPr>
          <w:rFonts w:hint="eastAsia"/>
        </w:rPr>
        <w:t>Schmidtke's investigations, which were exceedingly thorough and were based partly upon new materials, led him to an entirely new conception of the Jewish Christian Gospels and of their readers.</w:t>
      </w:r>
    </w:p>
    <w:p w14:paraId="6FE48594">
      <w:pPr>
        <w:rPr>
          <w:rFonts w:hint="eastAsia"/>
        </w:rPr>
      </w:pPr>
      <w:r>
        <w:rPr>
          <w:rFonts w:hint="eastAsia"/>
        </w:rPr>
        <w:t>施密特克的研究，极其彻底，并部分基于新材料，引导他对犹太基督徒福音书及其读者有了一个全新的观念。</w:t>
      </w:r>
    </w:p>
    <w:p w14:paraId="31CCC82A">
      <w:pPr>
        <w:rPr>
          <w:rFonts w:hint="eastAsia"/>
        </w:rPr>
      </w:pPr>
      <w:r>
        <w:rPr>
          <w:rFonts w:hint="eastAsia"/>
        </w:rPr>
        <w:t>It is an important question, therefore, whether Schmidtke is right, or whether the older view may still be held.</w:t>
      </w:r>
    </w:p>
    <w:p w14:paraId="6F77611B">
      <w:pPr>
        <w:rPr>
          <w:rFonts w:hint="eastAsia"/>
        </w:rPr>
      </w:pPr>
      <w:r>
        <w:rPr>
          <w:rFonts w:hint="eastAsia"/>
        </w:rPr>
        <w:t>因此，一个重要的问题是，施密特克是否正确，或者旧的观点是否仍可被持守。</w:t>
      </w:r>
    </w:p>
    <w:p w14:paraId="231041DE">
      <w:pPr>
        <w:rPr>
          <w:rFonts w:hint="eastAsia"/>
        </w:rPr>
      </w:pPr>
      <w:r>
        <w:rPr>
          <w:rFonts w:hint="eastAsia"/>
        </w:rPr>
        <w:t>That question cannot be answered here.</w:t>
      </w:r>
    </w:p>
    <w:p w14:paraId="2767B602">
      <w:pPr>
        <w:rPr>
          <w:rFonts w:hint="eastAsia"/>
        </w:rPr>
      </w:pPr>
      <w:r>
        <w:rPr>
          <w:rFonts w:hint="eastAsia"/>
        </w:rPr>
        <w:t>那个问题在此无法回答。</w:t>
      </w:r>
    </w:p>
    <w:p w14:paraId="135FD145">
      <w:pPr>
        <w:rPr>
          <w:rFonts w:hint="eastAsia"/>
        </w:rPr>
      </w:pPr>
      <w:r>
        <w:rPr>
          <w:rFonts w:hint="eastAsia"/>
        </w:rPr>
        <w:t>All that can now be attempted is (1) a brief exposition of Schmidtke's view, (2) some estimate of its bearing upon the question of the virgin birth, and (3) some account of the way in which Schmidtke has influenced recent opinion.</w:t>
      </w:r>
    </w:p>
    <w:p w14:paraId="57698879">
      <w:pPr>
        <w:rPr>
          <w:rFonts w:hint="eastAsia"/>
        </w:rPr>
      </w:pPr>
      <w:r>
        <w:rPr>
          <w:rFonts w:hint="eastAsia"/>
        </w:rPr>
        <w:t>现在能尝试的全部是（1）对施密特克观点的一个简短阐述，（2）对其与童贞女之生问题的关系的一些评估，以及（3）对施密特克如何影响了近期观点的一些记述。</w:t>
      </w:r>
    </w:p>
    <w:p w14:paraId="188F3273">
      <w:pPr>
        <w:rPr>
          <w:rFonts w:hint="eastAsia"/>
        </w:rPr>
      </w:pPr>
      <w:r>
        <w:rPr>
          <w:rFonts w:hint="eastAsia"/>
        </w:rPr>
        <w:t>At an early date, Schmidtke thinks, the Jewish Christians at Beroea in Syria, who had before simply formed part of the mixed church of that city, drifted apart, owing to the force of circumstances, from the Gentile Christians, and formed a separate community.</w:t>
      </w:r>
    </w:p>
    <w:p w14:paraId="167F30BB">
      <w:pPr>
        <w:rPr>
          <w:rFonts w:hint="eastAsia"/>
        </w:rPr>
      </w:pPr>
      <w:r>
        <w:rPr>
          <w:rFonts w:hint="eastAsia"/>
        </w:rPr>
        <w:t>施密特克认为，早在早期，叙利亚庇哩亚的犹太基督徒，他们之前只是该城混合教会的一部分，因环境所迫，与外邦基督徒疏远，形成了一个独立的社群。</w:t>
      </w:r>
    </w:p>
    <w:p w14:paraId="192A212F">
      <w:pPr>
        <w:rPr>
          <w:rFonts w:hint="eastAsia"/>
        </w:rPr>
      </w:pPr>
      <w:r>
        <w:rPr>
          <w:rFonts w:hint="eastAsia"/>
        </w:rPr>
        <w:t>These Jewish Christians of Beroea came to be designated as "Nazarenes."</w:t>
      </w:r>
    </w:p>
    <w:p w14:paraId="0112AE87">
      <w:pPr>
        <w:rPr>
          <w:rFonts w:hint="eastAsia"/>
        </w:rPr>
      </w:pPr>
      <w:r>
        <w:rPr>
          <w:rFonts w:hint="eastAsia"/>
        </w:rPr>
        <w:t>这些庇哩亚的犹太基督徒，开始被称为“拿撒勒人”。</w:t>
      </w:r>
    </w:p>
    <w:p w14:paraId="4EA1904C">
      <w:pPr>
        <w:rPr>
          <w:rFonts w:hint="eastAsia"/>
        </w:rPr>
      </w:pPr>
      <w:r>
        <w:rPr>
          <w:rFonts w:hint="eastAsia"/>
        </w:rPr>
        <w:t>The assertion of Jerome that the Nazarenes were spread abroad through the synagogues of the East is entirely valueless; there never were Nazarenes outside of Beroea.</w:t>
      </w:r>
    </w:p>
    <w:p w14:paraId="7CF6BFFB">
      <w:pPr>
        <w:rPr>
          <w:rFonts w:hint="eastAsia"/>
        </w:rPr>
      </w:pPr>
      <w:r>
        <w:rPr>
          <w:rFonts w:hint="eastAsia"/>
        </w:rPr>
        <w:t>耶柔米关于拿撒勒人散布在东方犹太会堂的断言，完全没有价值；除了庇哩亚，从未有过拿撒勒人。</w:t>
      </w:r>
    </w:p>
    <w:p w14:paraId="65777B6C">
      <w:pPr>
        <w:rPr>
          <w:rFonts w:hint="eastAsia"/>
        </w:rPr>
      </w:pPr>
      <w:r>
        <w:rPr>
          <w:rFonts w:hint="eastAsia"/>
        </w:rPr>
        <w:t>The Nazarenes had formed part of the Catholic Church, and even after their separation differed from the Gentile Christians in little more than in their own devotion to Jewish customs.</w:t>
      </w:r>
    </w:p>
    <w:p w14:paraId="6EE2B5B9">
      <w:pPr>
        <w:rPr>
          <w:rFonts w:hint="eastAsia"/>
        </w:rPr>
      </w:pPr>
      <w:r>
        <w:rPr>
          <w:rFonts w:hint="eastAsia"/>
        </w:rPr>
        <w:t>拿撒勒人曾是大公教会的一部分，即使在他们分离之后，与外邦基督徒的差异也仅仅在于他们自己对犹太习俗的奉献。</w:t>
      </w:r>
    </w:p>
    <w:p w14:paraId="5B331BDD">
      <w:pPr>
        <w:rPr>
          <w:rFonts w:hint="eastAsia"/>
        </w:rPr>
      </w:pPr>
      <w:r>
        <w:rPr>
          <w:rFonts w:hint="eastAsia"/>
        </w:rPr>
        <w:t>For example, they recognized the work of Paul with enthusiasm, and accepted the doctrine of the virgin birth.</w:t>
      </w:r>
    </w:p>
    <w:p w14:paraId="5EA32645">
      <w:pPr>
        <w:rPr>
          <w:rFonts w:hint="eastAsia"/>
        </w:rPr>
      </w:pPr>
      <w:r>
        <w:rPr>
          <w:rFonts w:hint="eastAsia"/>
        </w:rPr>
        <w:t>例如，他们热切地承认保罗的工作，并接受了童贞女之生的教义。</w:t>
      </w:r>
    </w:p>
    <w:p w14:paraId="00FB9E6F">
      <w:pPr>
        <w:rPr>
          <w:rFonts w:hint="eastAsia"/>
        </w:rPr>
      </w:pPr>
      <w:r>
        <w:rPr>
          <w:rFonts w:hint="eastAsia"/>
        </w:rPr>
        <w:t>At some time after the writing of Ignatius' Epistle to the Smyrnæans, but before A.D. 150, the Nazarenes of Beroea translated the Greek Gospel of Matthew into their own language, the Aramaic.</w:t>
      </w:r>
    </w:p>
    <w:p w14:paraId="21B15B00">
      <w:pPr>
        <w:rPr>
          <w:rFonts w:hint="eastAsia"/>
        </w:rPr>
      </w:pPr>
      <w:r>
        <w:rPr>
          <w:rFonts w:hint="eastAsia"/>
        </w:rPr>
        <w:t>在伊格那丢致士每拿人书信写成之后，但早于公元150年，庇哩亚的拿撒勒人将希腊文的马太福音翻译成了他们自己的语言，即亚兰文。</w:t>
      </w:r>
    </w:p>
    <w:p w14:paraId="42AAEA2B">
      <w:pPr>
        <w:rPr>
          <w:rFonts w:hint="eastAsia"/>
        </w:rPr>
      </w:pPr>
      <w:r>
        <w:rPr>
          <w:rFonts w:hint="eastAsia"/>
        </w:rPr>
        <w:t>It was not a perfectly literal translation, being somewhat like a targum.</w:t>
      </w:r>
    </w:p>
    <w:p w14:paraId="1A0F387A">
      <w:pPr>
        <w:rPr>
          <w:rFonts w:hint="eastAsia"/>
        </w:rPr>
      </w:pPr>
      <w:r>
        <w:rPr>
          <w:rFonts w:hint="eastAsia"/>
        </w:rPr>
        <w:t>那并非一个完全字面的翻译，有点像塔古姆（犹太教经文的亚兰文意译本）。</w:t>
      </w:r>
    </w:p>
    <w:p w14:paraId="4365CD0A">
      <w:pPr>
        <w:rPr>
          <w:rFonts w:hint="eastAsia"/>
        </w:rPr>
      </w:pPr>
      <w:r>
        <w:rPr>
          <w:rFonts w:hint="eastAsia"/>
        </w:rPr>
        <w:t>But it did not differ from Matthew sufficiently to be regarded as a separate book.</w:t>
      </w:r>
    </w:p>
    <w:p w14:paraId="7F285705">
      <w:pPr>
        <w:rPr>
          <w:rFonts w:hint="eastAsia"/>
        </w:rPr>
      </w:pPr>
      <w:r>
        <w:rPr>
          <w:rFonts w:hint="eastAsia"/>
        </w:rPr>
        <w:t>但它与马太福音的差异不足以被视为一本独立的书。</w:t>
      </w:r>
    </w:p>
    <w:p w14:paraId="128122ED">
      <w:pPr>
        <w:rPr>
          <w:rFonts w:hint="eastAsia"/>
        </w:rPr>
      </w:pPr>
      <w:r>
        <w:rPr>
          <w:rFonts w:hint="eastAsia"/>
        </w:rPr>
        <w:t>There is every reason to suppose, for example, that it contained Mt. 1–2.141</w:t>
      </w:r>
    </w:p>
    <w:p w14:paraId="721DBFEC">
      <w:pPr>
        <w:rPr>
          <w:rFonts w:hint="eastAsia"/>
        </w:rPr>
      </w:pPr>
      <w:r>
        <w:rPr>
          <w:rFonts w:hint="eastAsia"/>
        </w:rPr>
        <w:t>例如，有充分的理由假设，它包含了马太福音第一至二章。141</w:t>
      </w:r>
    </w:p>
    <w:p w14:paraId="6BB7D55F">
      <w:pPr>
        <w:rPr>
          <w:rFonts w:hint="eastAsia"/>
        </w:rPr>
      </w:pPr>
      <w:r>
        <w:rPr>
          <w:rFonts w:hint="eastAsia"/>
        </w:rPr>
        <w:t>This Aramaic Matthew of Beroea, though it was really a translation of the canonical Greek Matthew, came to be regarded as the original from which the Greek Matthew had been translated, and thus gave rise to the tradition of the "Hebrew" original of Matthew, which is attested by Papias in the middle of the second century and played a large role in Irenæus and subsequent writers.</w:t>
      </w:r>
    </w:p>
    <w:p w14:paraId="6FA2C4EE">
      <w:pPr>
        <w:rPr>
          <w:rFonts w:hint="eastAsia"/>
        </w:rPr>
      </w:pPr>
      <w:r>
        <w:rPr>
          <w:rFonts w:hint="eastAsia"/>
        </w:rPr>
        <w:t>这个庇哩亚的亚兰文马太福音，虽然实际上是正典希腊文马太福音的翻译，却开始被视为希腊文马太福音翻译的原文，从而产生了马太福音“希伯来文”原文的传统，这个传统在第二世纪中叶被帕皮亚所证实，并在爱任纽及后续作家中扮演了重要角色。</w:t>
      </w:r>
    </w:p>
    <w:p w14:paraId="470274A0">
      <w:pPr>
        <w:rPr>
          <w:rFonts w:hint="eastAsia"/>
        </w:rPr>
      </w:pPr>
      <w:r>
        <w:rPr>
          <w:rFonts w:hint="eastAsia"/>
        </w:rPr>
        <w:t>The Nazarene Gospel was used by Hegesippus (about A.D. 180), but was unknown except by hearsay to other writers prior to Eusebius.</w:t>
      </w:r>
    </w:p>
    <w:p w14:paraId="784DC5C7">
      <w:pPr>
        <w:rPr>
          <w:rFonts w:hint="eastAsia"/>
        </w:rPr>
      </w:pPr>
      <w:r>
        <w:rPr>
          <w:rFonts w:hint="eastAsia"/>
        </w:rPr>
        <w:t>拿撒勒福音书被赫格西普（约公元180年）所使用，但在优西比乌之前，其他作家除了道听途说外，都不知道它。</w:t>
      </w:r>
    </w:p>
    <w:p w14:paraId="5B6CE418">
      <w:pPr>
        <w:rPr>
          <w:rFonts w:hint="eastAsia"/>
        </w:rPr>
      </w:pPr>
      <w:r>
        <w:rPr>
          <w:rFonts w:hint="eastAsia"/>
        </w:rPr>
        <w:t>Eusebius had not /pg. 36/ seen the Gospel when he wrote his "Church History," but secured a copy before the appearance of his "Theophany."</w:t>
      </w:r>
    </w:p>
    <w:p w14:paraId="628CCEA9">
      <w:pPr>
        <w:rPr>
          <w:rFonts w:hint="eastAsia"/>
        </w:rPr>
      </w:pPr>
      <w:r>
        <w:rPr>
          <w:rFonts w:hint="eastAsia"/>
        </w:rPr>
        <w:t>优西比乌在撰写他的《教会史》时，并未见过该福音书，但在他的《神显》出现前，得到了一份副本。</w:t>
      </w:r>
    </w:p>
    <w:p w14:paraId="1E8F04AF">
      <w:pPr>
        <w:rPr>
          <w:rFonts w:hint="eastAsia"/>
        </w:rPr>
      </w:pPr>
      <w:r>
        <w:rPr>
          <w:rFonts w:hint="eastAsia"/>
        </w:rPr>
        <w:t>He regards the book as the original of Matthew.</w:t>
      </w:r>
    </w:p>
    <w:p w14:paraId="7A6A853F">
      <w:pPr>
        <w:rPr>
          <w:rFonts w:hint="eastAsia"/>
        </w:rPr>
      </w:pPr>
      <w:r>
        <w:rPr>
          <w:rFonts w:hint="eastAsia"/>
        </w:rPr>
        <w:t>他将该书视为马太福音的原作。</w:t>
      </w:r>
    </w:p>
    <w:p w14:paraId="47446C0C">
      <w:pPr>
        <w:rPr>
          <w:rFonts w:hint="eastAsia"/>
        </w:rPr>
      </w:pPr>
      <w:r>
        <w:rPr>
          <w:rFonts w:hint="eastAsia"/>
        </w:rPr>
        <w:t>His copy was added to the library at Cæsarea, where it remained at the time of Jerome.</w:t>
      </w:r>
    </w:p>
    <w:p w14:paraId="143CF7AE">
      <w:pPr>
        <w:rPr>
          <w:rFonts w:hint="eastAsia"/>
        </w:rPr>
      </w:pPr>
      <w:r>
        <w:rPr>
          <w:rFonts w:hint="eastAsia"/>
        </w:rPr>
        <w:t>他的副本被加入了该撒利亚的图书馆，在耶柔米时代仍在那里。</w:t>
      </w:r>
    </w:p>
    <w:p w14:paraId="2FEE66AE">
      <w:pPr>
        <w:rPr>
          <w:rFonts w:hint="eastAsia"/>
        </w:rPr>
      </w:pPr>
      <w:r>
        <w:rPr>
          <w:rFonts w:hint="eastAsia"/>
        </w:rPr>
        <w:t>But the author who brought the Gospel into prominence was Apollinaris of Laodicea.</w:t>
      </w:r>
    </w:p>
    <w:p w14:paraId="537AC3FF">
      <w:pPr>
        <w:rPr>
          <w:rFonts w:hint="eastAsia"/>
        </w:rPr>
      </w:pPr>
      <w:r>
        <w:rPr>
          <w:rFonts w:hint="eastAsia"/>
        </w:rPr>
        <w:t>但使该福音书声名鹊起的是老底嘉的亚波里拿留。</w:t>
      </w:r>
    </w:p>
    <w:p w14:paraId="363CF9F0">
      <w:pPr>
        <w:rPr>
          <w:rFonts w:hint="eastAsia"/>
        </w:rPr>
      </w:pPr>
      <w:r>
        <w:rPr>
          <w:rFonts w:hint="eastAsia"/>
        </w:rPr>
        <w:t>To him we owe the fragments which have been preserved by Jerome, and also those which have been preserved in the margin of certain Gospel manuscripts which are descendants of an edition of the Gospels that may be called the "Zion edition."</w:t>
      </w:r>
    </w:p>
    <w:p w14:paraId="7DD1DCBE">
      <w:pPr>
        <w:rPr>
          <w:rFonts w:hint="eastAsia"/>
        </w:rPr>
      </w:pPr>
      <w:r>
        <w:rPr>
          <w:rFonts w:hint="eastAsia"/>
        </w:rPr>
        <w:t>我们欠他耶柔米所保存下来的片段，以及在某些福音书手稿页边所保存的片段，这些手稿是一种可称为“锡安版”的福音书版本的后代。</w:t>
      </w:r>
    </w:p>
    <w:p w14:paraId="012F6B33">
      <w:pPr>
        <w:rPr>
          <w:rFonts w:hint="eastAsia"/>
        </w:rPr>
      </w:pPr>
      <w:r>
        <w:rPr>
          <w:rFonts w:hint="eastAsia"/>
        </w:rPr>
        <w:t>This Nazarene Gospel was never regarded by anyone who was really familiar with its contents as a work distinct from the Gospel of Matthew, but was regarded as the original from which the canonical Gospel had been translated.</w:t>
      </w:r>
    </w:p>
    <w:p w14:paraId="0C85E7C4">
      <w:pPr>
        <w:rPr>
          <w:rFonts w:hint="eastAsia"/>
        </w:rPr>
      </w:pPr>
      <w:r>
        <w:rPr>
          <w:rFonts w:hint="eastAsia"/>
        </w:rPr>
        <w:t>这部拿撒勒福音书，从未被任何真正熟悉其内容的人视为与马太福音不同的作品，而是被视为正典福音书翻译的原文。</w:t>
      </w:r>
    </w:p>
    <w:p w14:paraId="6D635CF5">
      <w:pPr>
        <w:rPr>
          <w:rFonts w:hint="eastAsia"/>
        </w:rPr>
      </w:pPr>
      <w:r>
        <w:rPr>
          <w:rFonts w:hint="eastAsia"/>
        </w:rPr>
        <w:t>It has nothing whatever to do with the Gospel according to the Hebrews.</w:t>
      </w:r>
    </w:p>
    <w:p w14:paraId="5484BB0B">
      <w:pPr>
        <w:rPr>
          <w:rFonts w:hint="eastAsia"/>
        </w:rPr>
      </w:pPr>
      <w:r>
        <w:rPr>
          <w:rFonts w:hint="eastAsia"/>
        </w:rPr>
        <w:t>它与希伯来人福音书毫无关系。</w:t>
      </w:r>
    </w:p>
    <w:p w14:paraId="72D28006">
      <w:pPr>
        <w:rPr>
          <w:rFonts w:hint="eastAsia"/>
        </w:rPr>
      </w:pPr>
      <w:r>
        <w:rPr>
          <w:rFonts w:hint="eastAsia"/>
        </w:rPr>
        <w:t>Such is Schmidtke's view of the Nazarenes and of their Gospel.</w:t>
      </w:r>
    </w:p>
    <w:p w14:paraId="56227B82">
      <w:pPr>
        <w:rPr>
          <w:rFonts w:hint="eastAsia"/>
        </w:rPr>
      </w:pPr>
      <w:r>
        <w:rPr>
          <w:rFonts w:hint="eastAsia"/>
        </w:rPr>
        <w:t>这就是施密特克对拿撒勒人及其福音书的看法。</w:t>
      </w:r>
    </w:p>
    <w:p w14:paraId="40DFA21D">
      <w:pPr>
        <w:rPr>
          <w:rFonts w:hint="eastAsia"/>
        </w:rPr>
      </w:pPr>
      <w:r>
        <w:rPr>
          <w:rFonts w:hint="eastAsia"/>
        </w:rPr>
        <w:t>The Ebionites, Schmidtke thinks—to proceed to an exposition of his view about them—were a sect quite distinct from the Nazarenes.</w:t>
      </w:r>
    </w:p>
    <w:p w14:paraId="4FA4A6BC">
      <w:pPr>
        <w:rPr>
          <w:rFonts w:hint="eastAsia"/>
        </w:rPr>
      </w:pPr>
      <w:r>
        <w:rPr>
          <w:rFonts w:hint="eastAsia"/>
        </w:rPr>
        <w:t>以便尼派，施密特克认为——接下来阐述他对他们的看法——是一个与拿撒勒人完全不同的教派。</w:t>
      </w:r>
    </w:p>
    <w:p w14:paraId="41C419DF">
      <w:pPr>
        <w:rPr>
          <w:rFonts w:hint="eastAsia"/>
        </w:rPr>
      </w:pPr>
      <w:r>
        <w:rPr>
          <w:rFonts w:hint="eastAsia"/>
        </w:rPr>
        <w:t>They were characterized by a denial of the virgin birth, though the name "Ebionites" was wrongly applied by Origen and Eusebius also to a sect that accepted the virgin birth.</w:t>
      </w:r>
    </w:p>
    <w:p w14:paraId="6DC4502E">
      <w:pPr>
        <w:rPr>
          <w:rFonts w:hint="eastAsia"/>
        </w:rPr>
      </w:pPr>
      <w:r>
        <w:rPr>
          <w:rFonts w:hint="eastAsia"/>
        </w:rPr>
        <w:t>他们的特征是否认童贞女之生，尽管“以便尼派”这个名称被俄利根和优西比乌错误地也应用于一个接受童贞女之生的教派。</w:t>
      </w:r>
    </w:p>
    <w:p w14:paraId="2EA7C899">
      <w:pPr>
        <w:rPr>
          <w:rFonts w:hint="eastAsia"/>
        </w:rPr>
      </w:pPr>
      <w:r>
        <w:rPr>
          <w:rFonts w:hint="eastAsia"/>
        </w:rPr>
        <w:t>When Epiphanius wrote the first draught of his section on the Ebionites, he had no first-hand knowledge of them whatever.</w:t>
      </w:r>
    </w:p>
    <w:p w14:paraId="1E0CF6B6">
      <w:pPr>
        <w:rPr>
          <w:rFonts w:hint="eastAsia"/>
        </w:rPr>
      </w:pPr>
      <w:r>
        <w:rPr>
          <w:rFonts w:hint="eastAsia"/>
        </w:rPr>
        <w:t>当伊皮法纽撰写他关于以便尼派部分的初稿时，他对他们没有任何第一手的知识。</w:t>
      </w:r>
    </w:p>
    <w:p w14:paraId="4E8F5C25">
      <w:pPr>
        <w:rPr>
          <w:rFonts w:hint="eastAsia"/>
        </w:rPr>
      </w:pPr>
      <w:r>
        <w:rPr>
          <w:rFonts w:hint="eastAsia"/>
        </w:rPr>
        <w:t>His description of the sect is vitiated by a confusion of the Ebionites with the Elkesaites, and by a wholesale employment of the material of the Clementine writings as the source of information about the Ebionites.</w:t>
      </w:r>
    </w:p>
    <w:p w14:paraId="6DAC80E9">
      <w:pPr>
        <w:rPr>
          <w:rFonts w:hint="eastAsia"/>
        </w:rPr>
      </w:pPr>
      <w:r>
        <w:rPr>
          <w:rFonts w:hint="eastAsia"/>
        </w:rPr>
        <w:t>他对该教派的描述，因将以便尼派与厄尔克赛派混淆，以及大量使用革利免著作的材料作为关于以便尼派的信息来源而受到损害。</w:t>
      </w:r>
    </w:p>
    <w:p w14:paraId="4959F7EB">
      <w:pPr>
        <w:rPr>
          <w:rFonts w:hint="eastAsia"/>
        </w:rPr>
      </w:pPr>
      <w:r>
        <w:rPr>
          <w:rFonts w:hint="eastAsia"/>
        </w:rPr>
        <w:t>All that he says about the Gnostic character of the Ebionites is based simply upon these groundless combinations.</w:t>
      </w:r>
    </w:p>
    <w:p w14:paraId="16654AD7">
      <w:pPr>
        <w:rPr>
          <w:rFonts w:hint="eastAsia"/>
        </w:rPr>
      </w:pPr>
      <w:r>
        <w:rPr>
          <w:rFonts w:hint="eastAsia"/>
        </w:rPr>
        <w:t>他所说关于以便尼派诺斯底特征的一切，都仅仅是基于这些无根据的组合。</w:t>
      </w:r>
    </w:p>
    <w:p w14:paraId="0ADC4F19">
      <w:pPr>
        <w:rPr>
          <w:rFonts w:hint="eastAsia"/>
        </w:rPr>
      </w:pPr>
      <w:r>
        <w:rPr>
          <w:rFonts w:hint="eastAsia"/>
        </w:rPr>
        <w:t>There never were any Gnostic Ebionites.</w:t>
      </w:r>
    </w:p>
    <w:p w14:paraId="3DF200B9">
      <w:pPr>
        <w:rPr>
          <w:rFonts w:hint="eastAsia"/>
        </w:rPr>
      </w:pPr>
      <w:r>
        <w:rPr>
          <w:rFonts w:hint="eastAsia"/>
        </w:rPr>
        <w:t>从未有过任何诺斯底以便尼派。</w:t>
      </w:r>
    </w:p>
    <w:p w14:paraId="5FAE5E37">
      <w:pPr>
        <w:rPr>
          <w:rFonts w:hint="eastAsia"/>
        </w:rPr>
      </w:pPr>
      <w:r>
        <w:rPr>
          <w:rFonts w:hint="eastAsia"/>
        </w:rPr>
        <w:t>But what Epiphanius says about the vegetarian principle of the Ebionites is correct.</w:t>
      </w:r>
    </w:p>
    <w:p w14:paraId="12F26209">
      <w:pPr>
        <w:rPr>
          <w:rFonts w:hint="eastAsia"/>
        </w:rPr>
      </w:pPr>
      <w:r>
        <w:rPr>
          <w:rFonts w:hint="eastAsia"/>
        </w:rPr>
        <w:t>但伊皮法纽关于以便尼派素食原则的说法是正确的。</w:t>
      </w:r>
    </w:p>
    <w:p w14:paraId="3C8AF72B">
      <w:pPr>
        <w:rPr>
          <w:rFonts w:hint="eastAsia"/>
        </w:rPr>
      </w:pPr>
      <w:r>
        <w:rPr>
          <w:rFonts w:hint="eastAsia"/>
        </w:rPr>
        <w:t>After writing the first draught of his chapter, Epiphanius received firsthand information about contemporary Ebionites on the island of Cyprus, and became acquainted with their Gospel.</w:t>
      </w:r>
    </w:p>
    <w:p w14:paraId="13A40E49">
      <w:pPr>
        <w:rPr>
          <w:rFonts w:hint="eastAsia"/>
        </w:rPr>
      </w:pPr>
      <w:r>
        <w:rPr>
          <w:rFonts w:hint="eastAsia"/>
        </w:rPr>
        <w:t>在撰写完他章节的初稿后，伊皮法纽收到了关于塞浦路斯岛上当代以便尼派的第一手信息，并熟悉了他们的福音书。</w:t>
      </w:r>
    </w:p>
    <w:p w14:paraId="382ABC46">
      <w:pPr>
        <w:rPr>
          <w:rFonts w:hint="eastAsia"/>
        </w:rPr>
      </w:pPr>
      <w:r>
        <w:rPr>
          <w:rFonts w:hint="eastAsia"/>
        </w:rPr>
        <w:t>This later and correct information was simply added to the original draught of Epiphanius' work, and the result is the confused account which we have before us.</w:t>
      </w:r>
    </w:p>
    <w:p w14:paraId="4B4E6753">
      <w:pPr>
        <w:rPr>
          <w:rFonts w:hint="eastAsia"/>
        </w:rPr>
      </w:pPr>
      <w:r>
        <w:rPr>
          <w:rFonts w:hint="eastAsia"/>
        </w:rPr>
        <w:t>这份后期而正确的信息，被简单地加入了伊皮法纽工作的原始草稿中，结果就是我们面前这份混乱的记述。</w:t>
      </w:r>
    </w:p>
    <w:p w14:paraId="3E7FF857">
      <w:pPr>
        <w:rPr>
          <w:rFonts w:hint="eastAsia"/>
        </w:rPr>
      </w:pPr>
      <w:r>
        <w:rPr>
          <w:rFonts w:hint="eastAsia"/>
        </w:rPr>
        <w:t>The Ebionite Gospel from which Epiphanius gives extracts is to be identified, not with the Gospel of the Twelve Apostles,142 but with the Ebionite Gospel which is mentioned by Irenæus as a Gospel of Matthew and is also mentioned and cited by Origen and others under the title "Gospel according to the Hebrews."</w:t>
      </w:r>
    </w:p>
    <w:p w14:paraId="75B7A83E">
      <w:pPr>
        <w:rPr>
          <w:rFonts w:hint="eastAsia"/>
        </w:rPr>
      </w:pPr>
      <w:r>
        <w:rPr>
          <w:rFonts w:hint="eastAsia"/>
        </w:rPr>
        <w:t>伊皮法纽所摘录的以便尼派福音书，应被等同的，并非十二使徒福音书，142而是被爱任纽提及为马太福音的以便尼派福音书，并且也被俄利根及其他人在“希伯来人福音书”的标题下提及和引用。</w:t>
      </w:r>
    </w:p>
    <w:p w14:paraId="3EF53F84">
      <w:pPr>
        <w:rPr>
          <w:rFonts w:hint="eastAsia"/>
        </w:rPr>
      </w:pPr>
      <w:r>
        <w:rPr>
          <w:rFonts w:hint="eastAsia"/>
        </w:rPr>
        <w:t>The earliest trace of its use is in Hegesippus.</w:t>
      </w:r>
    </w:p>
    <w:p w14:paraId="1DF28A65">
      <w:pPr>
        <w:rPr>
          <w:rFonts w:hint="eastAsia"/>
        </w:rPr>
      </w:pPr>
      <w:r>
        <w:rPr>
          <w:rFonts w:hint="eastAsia"/>
        </w:rPr>
        <w:t>其使用最早的痕迹见于赫格西普。</w:t>
      </w:r>
    </w:p>
    <w:p w14:paraId="58DBA538">
      <w:pPr>
        <w:rPr>
          <w:rFonts w:hint="eastAsia"/>
        </w:rPr>
      </w:pPr>
      <w:r>
        <w:rPr>
          <w:rFonts w:hint="eastAsia"/>
        </w:rPr>
        <w:t>To this Gospel according to the Hebrews are to be assigned the fragments in Epiphanius which have usually been assigned to the Gospel of the Twelve Apostles,143 and also /pg. 37/ such fragments as the fragment in Origen which mentions the Holy Spirit as the mother of Jesus.</w:t>
      </w:r>
    </w:p>
    <w:p w14:paraId="03182F61">
      <w:pPr>
        <w:rPr>
          <w:rFonts w:hint="eastAsia"/>
        </w:rPr>
      </w:pPr>
      <w:r>
        <w:rPr>
          <w:rFonts w:hint="eastAsia"/>
        </w:rPr>
        <w:t>通常被归于十二使徒福音书的伊皮法纽的片段，143以及诸如俄利根中提及圣灵为耶稣母亲的片段，都应归于这部希伯来人福音书。</w:t>
      </w:r>
    </w:p>
    <w:p w14:paraId="640A407C">
      <w:pPr>
        <w:rPr>
          <w:rFonts w:hint="eastAsia"/>
        </w:rPr>
      </w:pPr>
      <w:r>
        <w:rPr>
          <w:rFonts w:hint="eastAsia"/>
        </w:rPr>
        <w:t>This Greek Gospel according to the Hebrews has nothing whatever to do with the Aramaic Gospel of the Nazarenes; the two were kept quite separate by the early writers.</w:t>
      </w:r>
    </w:p>
    <w:p w14:paraId="3F0AF37C">
      <w:pPr>
        <w:rPr>
          <w:rFonts w:hint="eastAsia"/>
        </w:rPr>
      </w:pPr>
      <w:r>
        <w:rPr>
          <w:rFonts w:hint="eastAsia"/>
        </w:rPr>
        <w:t>这部希腊文的希伯来人福音书，与拿撒勒人的亚兰文福音书毫无关系；两者被早期的作家们完全分开。</w:t>
      </w:r>
    </w:p>
    <w:p w14:paraId="13692ACE">
      <w:pPr>
        <w:rPr>
          <w:rFonts w:hint="eastAsia"/>
        </w:rPr>
      </w:pPr>
      <w:r>
        <w:rPr>
          <w:rFonts w:hint="eastAsia"/>
        </w:rPr>
        <w:t>Eusebius says of Hegesippus that he cited from the Gospel according to the Hebrews and from the Syriac (Gospel).144</w:t>
      </w:r>
    </w:p>
    <w:p w14:paraId="45AB376F">
      <w:pPr>
        <w:rPr>
          <w:rFonts w:hint="eastAsia"/>
        </w:rPr>
      </w:pPr>
      <w:r>
        <w:rPr>
          <w:rFonts w:hint="eastAsia"/>
        </w:rPr>
        <w:t>优西比乌说，赫格西普曾引用希伯来人福音书和叙利亚（福音书）。144</w:t>
      </w:r>
    </w:p>
    <w:p w14:paraId="5C787170">
      <w:pPr>
        <w:rPr>
          <w:rFonts w:hint="eastAsia"/>
        </w:rPr>
      </w:pPr>
      <w:r>
        <w:rPr>
          <w:rFonts w:hint="eastAsia"/>
        </w:rPr>
        <w:t>Here the two are placed clearly side by side.</w:t>
      </w:r>
    </w:p>
    <w:p w14:paraId="552BBC36">
      <w:pPr>
        <w:rPr>
          <w:rFonts w:hint="eastAsia"/>
        </w:rPr>
      </w:pPr>
      <w:r>
        <w:rPr>
          <w:rFonts w:hint="eastAsia"/>
        </w:rPr>
        <w:t>在此，两者被清楚地并列。</w:t>
      </w:r>
    </w:p>
    <w:p w14:paraId="5FEA2865">
      <w:pPr>
        <w:rPr>
          <w:rFonts w:hint="eastAsia"/>
        </w:rPr>
      </w:pPr>
      <w:r>
        <w:rPr>
          <w:rFonts w:hint="eastAsia"/>
        </w:rPr>
        <w:t>The common identification of the Gospel according to the Hebrews with the Aramaic Matthew of the Nazarenes is due altogether to the combined stupidity and deceitfulness of Jerome.</w:t>
      </w:r>
    </w:p>
    <w:p w14:paraId="391D9558">
      <w:pPr>
        <w:rPr>
          <w:rFonts w:hint="eastAsia"/>
        </w:rPr>
      </w:pPr>
      <w:r>
        <w:rPr>
          <w:rFonts w:hint="eastAsia"/>
        </w:rPr>
        <w:t>希伯来人福音书与拿撒勒人的亚兰文马太福音的普遍等同，完全归因于耶柔米的愚蠢和欺骗的结合。</w:t>
      </w:r>
    </w:p>
    <w:p w14:paraId="08B7F3E7">
      <w:pPr>
        <w:rPr>
          <w:rFonts w:hint="eastAsia"/>
        </w:rPr>
      </w:pPr>
      <w:r>
        <w:rPr>
          <w:rFonts w:hint="eastAsia"/>
        </w:rPr>
        <w:t>Despite what he says about his Greek and Latin translation of the Gospel according to the Hebrews and about his opportunity of transcribing the Nazarene Gospel, he was not really familiar with either one.</w:t>
      </w:r>
    </w:p>
    <w:p w14:paraId="060D68ED">
      <w:pPr>
        <w:rPr>
          <w:rFonts w:hint="eastAsia"/>
        </w:rPr>
      </w:pPr>
      <w:r>
        <w:rPr>
          <w:rFonts w:hint="eastAsia"/>
        </w:rPr>
        <w:t>尽管他说了关于他翻译希伯来人福音书的希腊文和拉丁文，以及关于他有机会抄写拿撒勒福音书，但他实际上对两者都不熟悉。</w:t>
      </w:r>
    </w:p>
    <w:p w14:paraId="132983D3">
      <w:pPr>
        <w:rPr>
          <w:rFonts w:hint="eastAsia"/>
        </w:rPr>
      </w:pPr>
      <w:r>
        <w:rPr>
          <w:rFonts w:hint="eastAsia"/>
        </w:rPr>
        <w:t>He saw the Aramaic Gospel in the library at Cæsarea, but on account of his ignorance of Aramaic was not able to use it to any great extent.</w:t>
      </w:r>
    </w:p>
    <w:p w14:paraId="6114D3DB">
      <w:pPr>
        <w:rPr>
          <w:rFonts w:hint="eastAsia"/>
        </w:rPr>
      </w:pPr>
      <w:r>
        <w:rPr>
          <w:rFonts w:hint="eastAsia"/>
        </w:rPr>
        <w:t>他在该撒利亚的图书馆里见过那部亚兰文福音书，但由于他不懂亚兰文，所以未能大量使用。</w:t>
      </w:r>
    </w:p>
    <w:p w14:paraId="54E970D8">
      <w:pPr>
        <w:rPr>
          <w:rFonts w:hint="eastAsia"/>
        </w:rPr>
      </w:pPr>
      <w:r>
        <w:rPr>
          <w:rFonts w:hint="eastAsia"/>
        </w:rPr>
        <w:t>His knowledge of the Gospel according to the Hebrews was derived from Origen, his knowledge of the Aramaic Matthew from Apollinaris of Laodicea.</w:t>
      </w:r>
    </w:p>
    <w:p w14:paraId="0023CE87">
      <w:pPr>
        <w:rPr>
          <w:rFonts w:hint="eastAsia"/>
        </w:rPr>
      </w:pPr>
      <w:r>
        <w:rPr>
          <w:rFonts w:hint="eastAsia"/>
        </w:rPr>
        <w:t>他对希伯来人福音书的知识源自俄利根，他对亚兰文马太福音的知识源自老底嘉的亚波里拿留。</w:t>
      </w:r>
    </w:p>
    <w:p w14:paraId="1FED4D33">
      <w:pPr>
        <w:rPr>
          <w:rFonts w:hint="eastAsia"/>
        </w:rPr>
      </w:pPr>
      <w:r>
        <w:rPr>
          <w:rFonts w:hint="eastAsia"/>
        </w:rPr>
        <w:t>Since he was ignorant of both Gospels, it was possible for him to confuse them.</w:t>
      </w:r>
    </w:p>
    <w:p w14:paraId="583B88A1">
      <w:pPr>
        <w:rPr>
          <w:rFonts w:hint="eastAsia"/>
        </w:rPr>
      </w:pPr>
      <w:r>
        <w:rPr>
          <w:rFonts w:hint="eastAsia"/>
        </w:rPr>
        <w:t>由于他对两部福音书都无知，他有可能混淆它们。</w:t>
      </w:r>
    </w:p>
    <w:p w14:paraId="66E15680">
      <w:pPr>
        <w:rPr>
          <w:rFonts w:hint="eastAsia"/>
        </w:rPr>
      </w:pPr>
      <w:r>
        <w:rPr>
          <w:rFonts w:hint="eastAsia"/>
        </w:rPr>
        <w:t>He interpreted "according to the Hebrews" in the title of the Gospel according to the Hebrews erroneously in a linguistic sense, and so was led to identify this Gospel with the Aramaic Gospel of the Nazarenes.</w:t>
      </w:r>
    </w:p>
    <w:p w14:paraId="1076A537">
      <w:pPr>
        <w:rPr>
          <w:rFonts w:hint="eastAsia"/>
        </w:rPr>
      </w:pPr>
      <w:r>
        <w:rPr>
          <w:rFonts w:hint="eastAsia"/>
        </w:rPr>
        <w:t>他错误地以语言学的意义，解释了希伯来人福音书标题中的“希伯来人”，从而导致他将这部福音书与拿撒勒人的亚兰文福音书等同起来。</w:t>
      </w:r>
    </w:p>
    <w:p w14:paraId="7C3BC002">
      <w:pPr>
        <w:rPr>
          <w:rFonts w:hint="eastAsia"/>
        </w:rPr>
      </w:pPr>
      <w:r>
        <w:rPr>
          <w:rFonts w:hint="eastAsia"/>
        </w:rPr>
        <w:t>His designations of the Aramaic Gospel according to the Hebrews vary according to his sources of information and according to the exigencies of the occasion.</w:t>
      </w:r>
    </w:p>
    <w:p w14:paraId="48595470">
      <w:pPr>
        <w:rPr>
          <w:rFonts w:hint="eastAsia"/>
        </w:rPr>
      </w:pPr>
      <w:r>
        <w:rPr>
          <w:rFonts w:hint="eastAsia"/>
        </w:rPr>
        <w:t>他对希伯来人的亚兰文福音书的称谓，根据他的信息来源和场合的需要而变化。</w:t>
      </w:r>
    </w:p>
    <w:p w14:paraId="738552D1">
      <w:pPr>
        <w:rPr>
          <w:rFonts w:hint="eastAsia"/>
        </w:rPr>
      </w:pPr>
      <w:r>
        <w:rPr>
          <w:rFonts w:hint="eastAsia"/>
        </w:rPr>
        <w:t>In the Commentary on Matthew, for example, he could not well designate a Gospel which he referred to only occasionally as the original of Matthew; for if the Gospel was the original of Matthew, it was absurd for him not to refer to it oftener.</w:t>
      </w:r>
    </w:p>
    <w:p w14:paraId="101F03A8">
      <w:pPr>
        <w:rPr>
          <w:rFonts w:hint="eastAsia"/>
        </w:rPr>
      </w:pPr>
      <w:r>
        <w:rPr>
          <w:rFonts w:hint="eastAsia"/>
        </w:rPr>
        <w:t>例如，在《马太福音注释》中，他不能很好地将一部他只是偶尔提及的福音书，指认为马太福音的原作；因为如果该福音书是马太福音的原作，他不多次提及它就是荒谬的。</w:t>
      </w:r>
    </w:p>
    <w:p w14:paraId="6A55882D">
      <w:pPr>
        <w:rPr>
          <w:rFonts w:hint="eastAsia"/>
        </w:rPr>
      </w:pPr>
      <w:r>
        <w:rPr>
          <w:rFonts w:hint="eastAsia"/>
        </w:rPr>
        <w:t>As a matter of fact, he could not refer to it oftener, for the simple reason that his knowledge of it was limited to the citations that had been made by Apollinaris.</w:t>
      </w:r>
    </w:p>
    <w:p w14:paraId="09FFC8EA">
      <w:pPr>
        <w:rPr>
          <w:rFonts w:hint="eastAsia"/>
        </w:rPr>
      </w:pPr>
      <w:r>
        <w:rPr>
          <w:rFonts w:hint="eastAsia"/>
        </w:rPr>
        <w:t>事实上，他不能更频繁地提及它，其简单的原因是他对它的知识仅限于亚波里拿留所作的引用。</w:t>
      </w:r>
    </w:p>
    <w:p w14:paraId="5CA760F3">
      <w:pPr>
        <w:rPr>
          <w:rFonts w:hint="eastAsia"/>
        </w:rPr>
      </w:pPr>
      <w:r>
        <w:rPr>
          <w:rFonts w:hint="eastAsia"/>
        </w:rPr>
        <w:t>Even such a brief summary as the foregoing may suffice to exhibit the revolutionary character of Schmidtke's treatment of the Jewish Christian Gospels.</w:t>
      </w:r>
    </w:p>
    <w:p w14:paraId="273F0F4C">
      <w:pPr>
        <w:rPr>
          <w:rFonts w:hint="eastAsia"/>
        </w:rPr>
      </w:pPr>
      <w:r>
        <w:rPr>
          <w:rFonts w:hint="eastAsia"/>
        </w:rPr>
        <w:t>即使是前面这样简短的摘要，也足以展示施密特克对犹太基督徒福音书处理的革命性特征。</w:t>
      </w:r>
    </w:p>
    <w:p w14:paraId="57BF0D3A">
      <w:pPr>
        <w:rPr>
          <w:rFonts w:hint="eastAsia"/>
        </w:rPr>
      </w:pPr>
      <w:r>
        <w:rPr>
          <w:rFonts w:hint="eastAsia"/>
        </w:rPr>
        <w:t>The theory cannot here be examined critically.</w:t>
      </w:r>
    </w:p>
    <w:p w14:paraId="6CB6F2C7">
      <w:pPr>
        <w:rPr>
          <w:rFonts w:hint="eastAsia"/>
        </w:rPr>
      </w:pPr>
      <w:r>
        <w:rPr>
          <w:rFonts w:hint="eastAsia"/>
        </w:rPr>
        <w:t>该理论在此无法被批判性地检视。</w:t>
      </w:r>
    </w:p>
    <w:p w14:paraId="4C57F270">
      <w:pPr>
        <w:rPr>
          <w:rFonts w:hint="eastAsia"/>
        </w:rPr>
      </w:pPr>
      <w:r>
        <w:rPr>
          <w:rFonts w:hint="eastAsia"/>
        </w:rPr>
        <w:t>But such examination can be omitted with the better conscience because the importance of Schmidtke's investigation for the question of the historicity of the virgin birth is not so great as might be supposed.</w:t>
      </w:r>
    </w:p>
    <w:p w14:paraId="4BCA6BC2">
      <w:pPr>
        <w:rPr>
          <w:rFonts w:hint="eastAsia"/>
        </w:rPr>
      </w:pPr>
      <w:r>
        <w:rPr>
          <w:rFonts w:hint="eastAsia"/>
        </w:rPr>
        <w:t>但这样的检视可以问心无愧地省略，因为施密特克的研究对童贞女之生历史性问题的重要性，并不像可能设想的那么大。</w:t>
      </w:r>
    </w:p>
    <w:p w14:paraId="30168BC0">
      <w:pPr>
        <w:rPr>
          <w:rFonts w:hint="eastAsia"/>
        </w:rPr>
      </w:pPr>
      <w:r>
        <w:rPr>
          <w:rFonts w:hint="eastAsia"/>
        </w:rPr>
        <w:t>If Schmidtke's theory should prove to be correct, the second-century testimony to the virgin birth would not be weakened.</w:t>
      </w:r>
    </w:p>
    <w:p w14:paraId="532A1C8D">
      <w:pPr>
        <w:rPr>
          <w:rFonts w:hint="eastAsia"/>
        </w:rPr>
      </w:pPr>
      <w:r>
        <w:rPr>
          <w:rFonts w:hint="eastAsia"/>
        </w:rPr>
        <w:t>如果施密特克的理论被证明是正确的，第二世纪对童贞女之生的见证将不会被削弱。</w:t>
      </w:r>
    </w:p>
    <w:p w14:paraId="31FB5EC9">
      <w:pPr>
        <w:rPr>
          <w:rFonts w:hint="eastAsia"/>
        </w:rPr>
      </w:pPr>
      <w:r>
        <w:rPr>
          <w:rFonts w:hint="eastAsia"/>
        </w:rPr>
        <w:t>It is true that if Schmidtke is right the Nazarenes' who accepted the virgin birth, can no longer be regarded as a widespread sect, but become a local community at Beroea in Syria.</w:t>
      </w:r>
    </w:p>
    <w:p w14:paraId="5EA54D3B">
      <w:pPr>
        <w:rPr>
          <w:rFonts w:hint="eastAsia"/>
        </w:rPr>
      </w:pPr>
      <w:r>
        <w:rPr>
          <w:rFonts w:hint="eastAsia"/>
        </w:rPr>
        <w:t>的确，如果施密特克是正确的，接受童贞女之生的拿撒勒人，就不能再被视为一个广泛的教派，而成为叙利亚庇哩亚的一个地方社群。</w:t>
      </w:r>
    </w:p>
    <w:p w14:paraId="48DFC418">
      <w:pPr>
        <w:rPr>
          <w:rFonts w:hint="eastAsia"/>
        </w:rPr>
      </w:pPr>
      <w:r>
        <w:rPr>
          <w:rFonts w:hint="eastAsia"/>
        </w:rPr>
        <w:t>It is true that the more orthodox "Ebionites," /pg. 38/ whom Origen and Eusebius represent as accepting the virgin birth, disappear from the pages of history.145</w:t>
      </w:r>
    </w:p>
    <w:p w14:paraId="2BC1DAEA">
      <w:pPr>
        <w:rPr>
          <w:rFonts w:hint="eastAsia"/>
        </w:rPr>
      </w:pPr>
      <w:r>
        <w:rPr>
          <w:rFonts w:hint="eastAsia"/>
        </w:rPr>
        <w:t>的确，俄利根和优西比乌所描绘的接受童贞女之生的较正统的“以便尼派”，从历史书页中消失了。145</w:t>
      </w:r>
    </w:p>
    <w:p w14:paraId="183229FE">
      <w:pPr>
        <w:rPr>
          <w:rFonts w:hint="eastAsia"/>
        </w:rPr>
      </w:pPr>
      <w:r>
        <w:rPr>
          <w:rFonts w:hint="eastAsia"/>
        </w:rPr>
        <w:t>It is true that the Nazarene Gospel, which contained an account of the virgin birth, can no longer be regarded as embodying independent tradition, but becomes a mere free translation of Matthew with some employment of the other canonical Gospels.</w:t>
      </w:r>
    </w:p>
    <w:p w14:paraId="0703AD9F">
      <w:pPr>
        <w:rPr>
          <w:rFonts w:hint="eastAsia"/>
        </w:rPr>
      </w:pPr>
      <w:r>
        <w:rPr>
          <w:rFonts w:hint="eastAsia"/>
        </w:rPr>
        <w:t>的确，包含童贞女之生记述的拿撒勒福音书，不能再被视为体现了独立的传统，而变成了一个对马太福音的自由翻译，并使用了一些其他的正典福音书。</w:t>
      </w:r>
    </w:p>
    <w:p w14:paraId="338B79C7">
      <w:pPr>
        <w:rPr>
          <w:rFonts w:hint="eastAsia"/>
        </w:rPr>
      </w:pPr>
      <w:r>
        <w:rPr>
          <w:rFonts w:hint="eastAsia"/>
        </w:rPr>
        <w:t>It is true that the Ebionites of Epiphanius, who denied the virgin birth, are cleared of the charge of unhistorical Gnostic speculations.</w:t>
      </w:r>
    </w:p>
    <w:p w14:paraId="2AD8B92F">
      <w:pPr>
        <w:rPr>
          <w:rFonts w:hint="eastAsia"/>
        </w:rPr>
      </w:pPr>
      <w:r>
        <w:rPr>
          <w:rFonts w:hint="eastAsia"/>
        </w:rPr>
        <w:t>的确，否认童贞女之生的伊皮法纽的以便尼派，被清除了非历史性诺斯底思辨的指控。</w:t>
      </w:r>
    </w:p>
    <w:p w14:paraId="57FE7CC3">
      <w:pPr>
        <w:rPr>
          <w:rFonts w:hint="eastAsia"/>
        </w:rPr>
      </w:pPr>
      <w:r>
        <w:rPr>
          <w:rFonts w:hint="eastAsia"/>
        </w:rPr>
        <w:t>It is true that the Gospel according to the Hebrews mentioned by Hegesippus and other early writers can no longer be regarded as containing an account of the virgin birth.</w:t>
      </w:r>
    </w:p>
    <w:p w14:paraId="34E2AC3F">
      <w:pPr>
        <w:rPr>
          <w:rFonts w:hint="eastAsia"/>
        </w:rPr>
      </w:pPr>
      <w:r>
        <w:rPr>
          <w:rFonts w:hint="eastAsia"/>
        </w:rPr>
        <w:t>的确，赫格西普及其他早期作家所提及的希伯来人福音书，不能再被视为包含对童贞女之生的记述。</w:t>
      </w:r>
    </w:p>
    <w:p w14:paraId="4792DB40">
      <w:pPr>
        <w:rPr>
          <w:rFonts w:hint="eastAsia"/>
        </w:rPr>
      </w:pPr>
      <w:r>
        <w:rPr>
          <w:rFonts w:hint="eastAsia"/>
        </w:rPr>
        <w:t>These features of Schmidtkes theory may appear to weaken the testimony to the virgin birth and enhance the value of the Jewish Christian denials of it.</w:t>
      </w:r>
    </w:p>
    <w:p w14:paraId="58D5030E">
      <w:pPr>
        <w:rPr>
          <w:rFonts w:hint="eastAsia"/>
        </w:rPr>
      </w:pPr>
      <w:r>
        <w:rPr>
          <w:rFonts w:hint="eastAsia"/>
        </w:rPr>
        <w:t>施密特克理论的这些特征，可能显得削弱了对童贞女之生的见证，并增强了犹太基督徒否认它的价值。</w:t>
      </w:r>
    </w:p>
    <w:p w14:paraId="4533D88B">
      <w:pPr>
        <w:rPr>
          <w:rFonts w:hint="eastAsia"/>
        </w:rPr>
      </w:pPr>
      <w:r>
        <w:rPr>
          <w:rFonts w:hint="eastAsia"/>
        </w:rPr>
        <w:t>But other features of the theory tend just as clearly in the opposite direction.</w:t>
      </w:r>
    </w:p>
    <w:p w14:paraId="656DCEEC">
      <w:pPr>
        <w:rPr>
          <w:rFonts w:hint="eastAsia"/>
        </w:rPr>
      </w:pPr>
      <w:r>
        <w:rPr>
          <w:rFonts w:hint="eastAsia"/>
        </w:rPr>
        <w:t>但该理论的其他特征，也同样清楚地倾向于相反的方向。</w:t>
      </w:r>
    </w:p>
    <w:p w14:paraId="29D5A351">
      <w:pPr>
        <w:rPr>
          <w:rFonts w:hint="eastAsia"/>
        </w:rPr>
      </w:pPr>
      <w:r>
        <w:rPr>
          <w:rFonts w:hint="eastAsia"/>
        </w:rPr>
        <w:t>In the first place, though the Nazarenes, on Schmidtke's theory, shrink to the proportions of a local community, their primitive appearance remains.</w:t>
      </w:r>
    </w:p>
    <w:p w14:paraId="5B74262F">
      <w:pPr>
        <w:rPr>
          <w:rFonts w:hint="eastAsia"/>
        </w:rPr>
      </w:pPr>
      <w:r>
        <w:rPr>
          <w:rFonts w:hint="eastAsia"/>
        </w:rPr>
        <w:t>首先，尽管根据施密特克的理论，拿撒勒人缩小为一个地方社群的规模，他们原始的外貌仍然存在。</w:t>
      </w:r>
    </w:p>
    <w:p w14:paraId="1A59997E">
      <w:pPr>
        <w:rPr>
          <w:rFonts w:hint="eastAsia"/>
        </w:rPr>
      </w:pPr>
      <w:r>
        <w:rPr>
          <w:rFonts w:hint="eastAsia"/>
        </w:rPr>
        <w:t>And they accepted the virgin birth.</w:t>
      </w:r>
    </w:p>
    <w:p w14:paraId="0C4300AA">
      <w:pPr>
        <w:rPr>
          <w:rFonts w:hint="eastAsia"/>
        </w:rPr>
      </w:pPr>
      <w:r>
        <w:rPr>
          <w:rFonts w:hint="eastAsia"/>
        </w:rPr>
        <w:t>并且他们接受了童贞女之生。</w:t>
      </w:r>
    </w:p>
    <w:p w14:paraId="19788225">
      <w:pPr>
        <w:rPr>
          <w:rFonts w:hint="eastAsia"/>
        </w:rPr>
      </w:pPr>
      <w:r>
        <w:rPr>
          <w:rFonts w:hint="eastAsia"/>
        </w:rPr>
        <w:t>It was the mere chance of their separation from their Gentile fellowChristians that made them peculiar.</w:t>
      </w:r>
    </w:p>
    <w:p w14:paraId="059FF72E">
      <w:pPr>
        <w:rPr>
          <w:rFonts w:hint="eastAsia"/>
        </w:rPr>
      </w:pPr>
      <w:r>
        <w:rPr>
          <w:rFonts w:hint="eastAsia"/>
        </w:rPr>
        <w:t>仅仅是他们与他们的外邦基督徒同伴分离的偶然性，使他们变得独特。</w:t>
      </w:r>
    </w:p>
    <w:p w14:paraId="24C3DDB8">
      <w:pPr>
        <w:rPr>
          <w:rFonts w:hint="eastAsia"/>
        </w:rPr>
      </w:pPr>
      <w:r>
        <w:rPr>
          <w:rFonts w:hint="eastAsia"/>
        </w:rPr>
        <w:t>Other Jewish Christians of similarly primitive character may be held simply to have been merged permanently in the Catholic Church.</w:t>
      </w:r>
    </w:p>
    <w:p w14:paraId="06E2776D">
      <w:pPr>
        <w:rPr>
          <w:rFonts w:hint="eastAsia"/>
        </w:rPr>
      </w:pPr>
      <w:r>
        <w:rPr>
          <w:rFonts w:hint="eastAsia"/>
        </w:rPr>
        <w:t>其他具有类似原始特征的犹太基督徒，可以被认为仅仅是永久地融入了大公教会。</w:t>
      </w:r>
    </w:p>
    <w:p w14:paraId="1000EB19">
      <w:pPr>
        <w:rPr>
          <w:rFonts w:hint="eastAsia"/>
        </w:rPr>
      </w:pPr>
      <w:r>
        <w:rPr>
          <w:rFonts w:hint="eastAsia"/>
        </w:rPr>
        <w:t>In the second place, the Nazarene Gospel, though it ceases, on Schmidtke's theory, to be a depository of independent tradition, becomes a valuable witness to the early acceptance of the Gospel of Matthew on the part of Jewish Christians.</w:t>
      </w:r>
    </w:p>
    <w:p w14:paraId="1385EE30">
      <w:pPr>
        <w:rPr>
          <w:rFonts w:hint="eastAsia"/>
        </w:rPr>
      </w:pPr>
      <w:r>
        <w:rPr>
          <w:rFonts w:hint="eastAsia"/>
        </w:rPr>
        <w:t>其次，拿撒勒福音书，虽然根据施密特克的理论，不再是独立传统的宝库，却成为犹太基督徒早期接受马太福音的一个有价值的见证。</w:t>
      </w:r>
    </w:p>
    <w:p w14:paraId="2C725315">
      <w:pPr>
        <w:rPr>
          <w:rFonts w:hint="eastAsia"/>
        </w:rPr>
      </w:pPr>
      <w:r>
        <w:rPr>
          <w:rFonts w:hint="eastAsia"/>
        </w:rPr>
        <w:t>And the Gospel of Matthew contained an account of the virgin birth.</w:t>
      </w:r>
    </w:p>
    <w:p w14:paraId="16ADBF82">
      <w:pPr>
        <w:rPr>
          <w:rFonts w:hint="eastAsia"/>
        </w:rPr>
      </w:pPr>
      <w:r>
        <w:rPr>
          <w:rFonts w:hint="eastAsia"/>
        </w:rPr>
        <w:t>而马太福音包含了一个对童贞女之生的记述。</w:t>
      </w:r>
    </w:p>
    <w:p w14:paraId="10822535">
      <w:pPr>
        <w:rPr>
          <w:rFonts w:hint="eastAsia"/>
        </w:rPr>
      </w:pPr>
      <w:r>
        <w:rPr>
          <w:rFonts w:hint="eastAsia"/>
        </w:rPr>
        <w:t>In the third place, though the Ebionites, on Schmidtke's theory, cease to be Gnostic, they cannot on that account lay claim to any special primitiveness.</w:t>
      </w:r>
    </w:p>
    <w:p w14:paraId="063DEA4D">
      <w:pPr>
        <w:rPr>
          <w:rFonts w:hint="eastAsia"/>
        </w:rPr>
      </w:pPr>
      <w:r>
        <w:rPr>
          <w:rFonts w:hint="eastAsia"/>
        </w:rPr>
        <w:t>第三，尽管根据施密特克的理论，以便尼派不再是诺斯底派，他们也不能因此就声称有任何特殊的原始性。</w:t>
      </w:r>
    </w:p>
    <w:p w14:paraId="186A71F1">
      <w:pPr>
        <w:rPr>
          <w:rFonts w:hint="eastAsia"/>
        </w:rPr>
      </w:pPr>
      <w:r>
        <w:rPr>
          <w:rFonts w:hint="eastAsia"/>
        </w:rPr>
        <w:t>The language, for example, was Greek, not Aramaic.</w:t>
      </w:r>
    </w:p>
    <w:p w14:paraId="4A087A65">
      <w:pPr>
        <w:rPr>
          <w:rFonts w:hint="eastAsia"/>
        </w:rPr>
      </w:pPr>
      <w:r>
        <w:rPr>
          <w:rFonts w:hint="eastAsia"/>
        </w:rPr>
        <w:t>例如，语言是希腊文，而非亚兰文。</w:t>
      </w:r>
    </w:p>
    <w:p w14:paraId="388207BA">
      <w:pPr>
        <w:rPr>
          <w:rFonts w:hint="eastAsia"/>
        </w:rPr>
      </w:pPr>
      <w:r>
        <w:rPr>
          <w:rFonts w:hint="eastAsia"/>
        </w:rPr>
        <w:t>Finally, though by Schmidtke's theory the Gospel according to the Hebrews is shown to have contained no account of the virgin birth, it is also shown to be utterly valueless.</w:t>
      </w:r>
    </w:p>
    <w:p w14:paraId="7991B330">
      <w:pPr>
        <w:rPr>
          <w:rFonts w:hint="eastAsia"/>
        </w:rPr>
      </w:pPr>
      <w:r>
        <w:rPr>
          <w:rFonts w:hint="eastAsia"/>
        </w:rPr>
        <w:t>最后，虽然施密特克的理论表明希伯来人福音书不包含童贞女之生的记述，它也同样表明该福音书毫无价值。</w:t>
      </w:r>
    </w:p>
    <w:p w14:paraId="72FAB6A3">
      <w:pPr>
        <w:rPr>
          <w:rFonts w:hint="eastAsia"/>
        </w:rPr>
      </w:pPr>
      <w:r>
        <w:rPr>
          <w:rFonts w:hint="eastAsia"/>
        </w:rPr>
        <w:t>The only Gospel of these Jewish Christians who denied the virgin birth, the only Jewish Christian Gospel that did not contain the virgin birth, was a worthless Greek compilation based upon our Gospels of Matthew and Luke, a compilation which displays incidental dependence even upon those infancy sections that it omitted.</w:t>
      </w:r>
    </w:p>
    <w:p w14:paraId="4895F319">
      <w:pPr>
        <w:rPr>
          <w:rFonts w:hint="eastAsia"/>
        </w:rPr>
      </w:pPr>
      <w:r>
        <w:rPr>
          <w:rFonts w:hint="eastAsia"/>
        </w:rPr>
        <w:t>这些否认童贞女之生的犹太基督徒的唯一一部福音书，唯一一部不包含童贞女之生的犹太基督徒福音书，是一部基于我们马太福音和路加福音的毫无价值的希腊文汇编，这部汇编甚至对其省略的那些童年部分也显示出偶然的依赖性。</w:t>
      </w:r>
    </w:p>
    <w:p w14:paraId="1D0AD0C0">
      <w:pPr>
        <w:rPr>
          <w:rFonts w:hint="eastAsia"/>
        </w:rPr>
      </w:pPr>
      <w:r>
        <w:rPr>
          <w:rFonts w:hint="eastAsia"/>
        </w:rPr>
        <w:t>The use of this Gospel by Hegesippus and the mention of it by Irenæus form simply further testimony to the early use of the canonical Gospels.</w:t>
      </w:r>
    </w:p>
    <w:p w14:paraId="6A8C4CCD">
      <w:pPr>
        <w:rPr>
          <w:rFonts w:hint="eastAsia"/>
        </w:rPr>
      </w:pPr>
      <w:r>
        <w:rPr>
          <w:rFonts w:hint="eastAsia"/>
        </w:rPr>
        <w:t>赫格西普使用这部福音书，以及爱任纽提及它，仅仅是为正典福音书的早期使用提供了进一步的见证。</w:t>
      </w:r>
    </w:p>
    <w:p w14:paraId="3C7C8449">
      <w:pPr>
        <w:rPr>
          <w:rFonts w:hint="eastAsia"/>
        </w:rPr>
      </w:pPr>
      <w:r>
        <w:rPr>
          <w:rFonts w:hint="eastAsia"/>
        </w:rPr>
        <w:t>And the employment of this Gospel, and of this Gospel only, by the Ebionites proves how entirely destitute they were of genuine historical tradition, except such as was embodied in the /pg. 39/ canonical Gospels.</w:t>
      </w:r>
    </w:p>
    <w:p w14:paraId="20319EFB">
      <w:pPr>
        <w:rPr>
          <w:rFonts w:hint="eastAsia"/>
        </w:rPr>
      </w:pPr>
      <w:r>
        <w:rPr>
          <w:rFonts w:hint="eastAsia"/>
        </w:rPr>
        <w:t>而以便尼派使用这部福音书，且仅此一部，证明了他们完全缺乏真实的历史传统，除了那些体现在正典福音书中的。</w:t>
      </w:r>
    </w:p>
    <w:p w14:paraId="68C335E2">
      <w:pPr>
        <w:rPr>
          <w:rFonts w:hint="eastAsia"/>
        </w:rPr>
      </w:pPr>
      <w:r>
        <w:rPr>
          <w:rFonts w:hint="eastAsia"/>
        </w:rPr>
        <w:t>Whatever the cause of their denial of the virgin birth, such denial was not based upon primitive tradition coming down from the time of Jesus.</w:t>
      </w:r>
    </w:p>
    <w:p w14:paraId="7DD5A69B">
      <w:pPr>
        <w:rPr>
          <w:rFonts w:hint="eastAsia"/>
        </w:rPr>
      </w:pPr>
      <w:r>
        <w:rPr>
          <w:rFonts w:hint="eastAsia"/>
        </w:rPr>
        <w:t>无论他们否认童贞女之生的原因是什么，这种否认并非基于从耶稣时代传下来的原始传统。</w:t>
      </w:r>
    </w:p>
    <w:p w14:paraId="25D79B99">
      <w:pPr>
        <w:rPr>
          <w:rFonts w:hint="eastAsia"/>
        </w:rPr>
      </w:pPr>
      <w:r>
        <w:rPr>
          <w:rFonts w:hint="eastAsia"/>
        </w:rPr>
        <w:t>No sect whose sole Gospel was the one from which Epiphanius quotes in his chapter on the Ebionites has the slightest claim to be regarded as standing in any direct and peculiar relation to the primitive Jewish Church.</w:t>
      </w:r>
    </w:p>
    <w:p w14:paraId="02FB57A1">
      <w:pPr>
        <w:rPr>
          <w:rFonts w:hint="eastAsia"/>
        </w:rPr>
      </w:pPr>
      <w:r>
        <w:rPr>
          <w:rFonts w:hint="eastAsia"/>
        </w:rPr>
        <w:t>任何一个其唯一福音书就是伊皮法纽在其关于以便尼派的章节中所引用的那部福音书的教派，都没有丝毫权利被视为与初期犹太教会有任何直接和特殊的关系。</w:t>
      </w:r>
    </w:p>
    <w:p w14:paraId="4C69583E">
      <w:pPr>
        <w:rPr>
          <w:rFonts w:hint="eastAsia"/>
        </w:rPr>
      </w:pPr>
      <w:r>
        <w:rPr>
          <w:rFonts w:hint="eastAsia"/>
        </w:rPr>
        <w:t>Schmidtke's theory has been variously estimated by subsequent writers.</w:t>
      </w:r>
    </w:p>
    <w:p w14:paraId="463BB0D4">
      <w:pPr>
        <w:rPr>
          <w:rFonts w:hint="eastAsia"/>
        </w:rPr>
      </w:pPr>
      <w:r>
        <w:rPr>
          <w:rFonts w:hint="eastAsia"/>
        </w:rPr>
        <w:t>施密特克的理论被后续的作家们作了不同的评价。</w:t>
      </w:r>
    </w:p>
    <w:p w14:paraId="2E2BEF85">
      <w:pPr>
        <w:rPr>
          <w:rFonts w:hint="eastAsia"/>
        </w:rPr>
      </w:pPr>
      <w:r>
        <w:rPr>
          <w:rFonts w:hint="eastAsia"/>
        </w:rPr>
        <w:t>But on the whole it may be said that certain rather solid results are emerging from the discussion.146</w:t>
      </w:r>
    </w:p>
    <w:p w14:paraId="537673E0">
      <w:pPr>
        <w:rPr>
          <w:rFonts w:hint="eastAsia"/>
        </w:rPr>
      </w:pPr>
      <w:r>
        <w:rPr>
          <w:rFonts w:hint="eastAsia"/>
        </w:rPr>
        <w:t>但总的来说，可以说从讨论中正出现某些相当坚实的成果。146</w:t>
      </w:r>
    </w:p>
    <w:p w14:paraId="36BA79B7">
      <w:pPr>
        <w:rPr>
          <w:rFonts w:hint="eastAsia"/>
        </w:rPr>
      </w:pPr>
      <w:r>
        <w:rPr>
          <w:rFonts w:hint="eastAsia"/>
        </w:rPr>
        <w:t>We have come to see at least that the fixed elements in the whole problem are the "Nazarene Gospel" quoted by Jerome and the "Ebionite Gospel" quoted by Epiphanius.</w:t>
      </w:r>
    </w:p>
    <w:p w14:paraId="723C6959">
      <w:pPr>
        <w:rPr>
          <w:rFonts w:hint="eastAsia"/>
        </w:rPr>
      </w:pPr>
      <w:r>
        <w:rPr>
          <w:rFonts w:hint="eastAsia"/>
        </w:rPr>
        <w:t>我们至少开始看到，整个问题中的固定元素是耶柔米所引用的“拿撒勒福音书”和伊皮法纽所引用的“以便尼福音书”。</w:t>
      </w:r>
    </w:p>
    <w:p w14:paraId="02E4FD3B">
      <w:pPr>
        <w:rPr>
          <w:rFonts w:hint="eastAsia"/>
        </w:rPr>
      </w:pPr>
      <w:r>
        <w:rPr>
          <w:rFonts w:hint="eastAsia"/>
        </w:rPr>
        <w:t>The character of each of these is fairly clear: the Nazarene Gospel was an Aramaic (or Hebrew) Gospel that was somewhat similar to our Matthew; the Ebionite Gospel was a compilation made by an author of vegetarian principles, and probably of syncretistic (if not Gnostic) views, on the basis of our Greek Gospels, Matthew and Luke.</w:t>
      </w:r>
    </w:p>
    <w:p w14:paraId="49EF2B76">
      <w:pPr>
        <w:rPr>
          <w:rFonts w:hint="eastAsia"/>
        </w:rPr>
      </w:pPr>
      <w:r>
        <w:rPr>
          <w:rFonts w:hint="eastAsia"/>
        </w:rPr>
        <w:t>这两者的特征都相当清楚：拿撒勒福音书是一部亚兰文（或希伯来文）福音书，与我们的马太福音有些相似；以便尼福音书是一位具有素食主义原则，并且可能具有融合主义（如果不是诺斯底）观点的作者，在我们的希腊文马太福音和路加福音的基础上所作的汇编。</w:t>
      </w:r>
    </w:p>
    <w:p w14:paraId="4A241371">
      <w:pPr>
        <w:rPr>
          <w:rFonts w:hint="eastAsia"/>
        </w:rPr>
      </w:pPr>
      <w:r>
        <w:rPr>
          <w:rFonts w:hint="eastAsia"/>
        </w:rPr>
        <w:t>The difficulty comes when we seek to determine the relationship of these two gospels to the "Gospel according to the Hebrews" quoted by Clement and Origen.</w:t>
      </w:r>
    </w:p>
    <w:p w14:paraId="37B1A854">
      <w:pPr>
        <w:rPr>
          <w:rFonts w:hint="eastAsia"/>
        </w:rPr>
      </w:pPr>
      <w:r>
        <w:rPr>
          <w:rFonts w:hint="eastAsia"/>
        </w:rPr>
        <w:t>当我们试图确定这两部福音书与革利免和俄利根所引用的“希伯来人福音书”的关系时，困难就来了。</w:t>
      </w:r>
    </w:p>
    <w:p w14:paraId="7277A60C">
      <w:pPr>
        <w:rPr>
          <w:rFonts w:hint="eastAsia"/>
        </w:rPr>
      </w:pPr>
      <w:r>
        <w:rPr>
          <w:rFonts w:hint="eastAsia"/>
        </w:rPr>
        <w:t>The older view identified this Gospel according to the Hebrews with the Nazarene Gospel.</w:t>
      </w:r>
    </w:p>
    <w:p w14:paraId="7929B827">
      <w:pPr>
        <w:rPr>
          <w:rFonts w:hint="eastAsia"/>
        </w:rPr>
      </w:pPr>
      <w:r>
        <w:rPr>
          <w:rFonts w:hint="eastAsia"/>
        </w:rPr>
        <w:t>旧的观点将这部希伯来人福音书等同于拿撒勒福音书。</w:t>
      </w:r>
    </w:p>
    <w:p w14:paraId="4A327242">
      <w:pPr>
        <w:rPr>
          <w:rFonts w:hint="eastAsia"/>
        </w:rPr>
      </w:pPr>
      <w:r>
        <w:rPr>
          <w:rFonts w:hint="eastAsia"/>
        </w:rPr>
        <w:t>This identification was rejected by Schmidtke, and he has been followed in this particular by Waitz and Moffatt, and (with reservations) by Findlay, in the works already cited.147</w:t>
      </w:r>
    </w:p>
    <w:p w14:paraId="36FECCAD">
      <w:pPr>
        <w:rPr>
          <w:rFonts w:hint="eastAsia"/>
        </w:rPr>
      </w:pPr>
      <w:r>
        <w:rPr>
          <w:rFonts w:hint="eastAsia"/>
        </w:rPr>
        <w:t>这个等同被施密特克所拒绝，并且在这个特定的点上，怀茨、莫法特，以及（有保留地）芬德利，在已引用的著作中，都跟随了他。147</w:t>
      </w:r>
    </w:p>
    <w:p w14:paraId="66C8B289">
      <w:pPr>
        <w:rPr>
          <w:rFonts w:hint="eastAsia"/>
        </w:rPr>
      </w:pPr>
      <w:r>
        <w:rPr>
          <w:rFonts w:hint="eastAsia"/>
        </w:rPr>
        <w:t>What then is to be done with the Gospel according to the Hebrews after it has thus been deprived of its identification with the Nazarene Gospel?</w:t>
      </w:r>
    </w:p>
    <w:p w14:paraId="464BB221">
      <w:pPr>
        <w:rPr>
          <w:rFonts w:hint="eastAsia"/>
        </w:rPr>
      </w:pPr>
      <w:r>
        <w:rPr>
          <w:rFonts w:hint="eastAsia"/>
        </w:rPr>
        <w:t>那么，在希伯来人福音书被剥夺了与拿撒勒福音书的等同之后，该如何处理它呢？</w:t>
      </w:r>
    </w:p>
    <w:p w14:paraId="19F0650D">
      <w:pPr>
        <w:rPr>
          <w:rFonts w:hint="eastAsia"/>
        </w:rPr>
      </w:pPr>
      <w:r>
        <w:rPr>
          <w:rFonts w:hint="eastAsia"/>
        </w:rPr>
        <w:t>Schmidtke identified it with the Ebionite Gospel, but that identification is generally rejected (and rightly so) by contemporary writers.</w:t>
      </w:r>
    </w:p>
    <w:p w14:paraId="3649A51F">
      <w:pPr>
        <w:rPr>
          <w:rFonts w:hint="eastAsia"/>
        </w:rPr>
      </w:pPr>
      <w:r>
        <w:rPr>
          <w:rFonts w:hint="eastAsia"/>
        </w:rPr>
        <w:t>施密特克将其等同于以便尼福音书，但那个等同被当代的作家们普遍（并且正确地）拒绝了。</w:t>
      </w:r>
    </w:p>
    <w:p w14:paraId="4031D8E1">
      <w:pPr>
        <w:rPr>
          <w:rFonts w:hint="eastAsia"/>
        </w:rPr>
      </w:pPr>
      <w:r>
        <w:rPr>
          <w:rFonts w:hint="eastAsia"/>
        </w:rPr>
        <w:t>Thus the Gospel according to the Hebrews is left hanging in the air, and we have at least three Jewish Christian Gospels instead of two.</w:t>
      </w:r>
    </w:p>
    <w:p w14:paraId="19966AD6">
      <w:pPr>
        <w:rPr>
          <w:rFonts w:hint="eastAsia"/>
        </w:rPr>
      </w:pPr>
      <w:r>
        <w:rPr>
          <w:rFonts w:hint="eastAsia"/>
        </w:rPr>
        <w:t>因此，希伯来人福音书就被悬置起来，我们至少有三部犹太基督徒福音书，而不是两部。</w:t>
      </w:r>
    </w:p>
    <w:p w14:paraId="30A18C87">
      <w:pPr>
        <w:rPr>
          <w:rFonts w:hint="eastAsia"/>
        </w:rPr>
      </w:pPr>
      <w:r>
        <w:rPr>
          <w:rFonts w:hint="eastAsia"/>
        </w:rPr>
        <w:t>What, then, is the bearing of this state of opinion upon the question of the virgin birth?</w:t>
      </w:r>
    </w:p>
    <w:p w14:paraId="67DF2A2C">
      <w:pPr>
        <w:rPr>
          <w:rFonts w:hint="eastAsia"/>
        </w:rPr>
      </w:pPr>
      <w:r>
        <w:rPr>
          <w:rFonts w:hint="eastAsia"/>
        </w:rPr>
        <w:t>那么，这种观点状态对童贞女之生的问题有何影响？</w:t>
      </w:r>
    </w:p>
    <w:p w14:paraId="0A919D8D">
      <w:pPr>
        <w:rPr>
          <w:rFonts w:hint="eastAsia"/>
        </w:rPr>
      </w:pPr>
      <w:r>
        <w:rPr>
          <w:rFonts w:hint="eastAsia"/>
        </w:rPr>
        <w:t>Certainly it is by no means unfavorable to the historicity of the virgin-birth tradition. /pg. 40/</w:t>
      </w:r>
    </w:p>
    <w:p w14:paraId="40576A99">
      <w:pPr>
        <w:rPr>
          <w:rFonts w:hint="eastAsia"/>
        </w:rPr>
      </w:pPr>
      <w:r>
        <w:rPr>
          <w:rFonts w:hint="eastAsia"/>
        </w:rPr>
        <w:t>当然，它绝不利于童贞女之生传统的历史性。</w:t>
      </w:r>
    </w:p>
    <w:p w14:paraId="33494DFD">
      <w:pPr>
        <w:rPr>
          <w:rFonts w:hint="eastAsia"/>
        </w:rPr>
      </w:pPr>
      <w:r>
        <w:rPr>
          <w:rFonts w:hint="eastAsia"/>
        </w:rPr>
        <w:t>In the first place, it is now generally admitted that the Nazarene Gospel did contain an account of the virgin birth.</w:t>
      </w:r>
    </w:p>
    <w:p w14:paraId="0F1DD532">
      <w:pPr>
        <w:rPr>
          <w:rFonts w:hint="eastAsia"/>
        </w:rPr>
      </w:pPr>
      <w:r>
        <w:rPr>
          <w:rFonts w:hint="eastAsia"/>
        </w:rPr>
        <w:t>首先，现在普遍承认，拿撒勒福音书确实包含对童贞女之生的记述。</w:t>
      </w:r>
    </w:p>
    <w:p w14:paraId="5FAD3377">
      <w:pPr>
        <w:rPr>
          <w:rFonts w:hint="eastAsia"/>
        </w:rPr>
      </w:pPr>
      <w:r>
        <w:rPr>
          <w:rFonts w:hint="eastAsia"/>
        </w:rPr>
        <w:t>The value of its testimony will of course depend largely upon what we think of that Gospel as a whole; but certainly the Gospel makes a far greater impression of primitiveness than is made by the only one of these Gospels that certainly omitted the virgin birth.</w:t>
      </w:r>
    </w:p>
    <w:p w14:paraId="2B284B68">
      <w:pPr>
        <w:rPr>
          <w:rFonts w:hint="eastAsia"/>
        </w:rPr>
      </w:pPr>
      <w:r>
        <w:rPr>
          <w:rFonts w:hint="eastAsia"/>
        </w:rPr>
        <w:t>其见证的价值，当然很大程度上取决于我们如何看待那部福音书的整体；但当然，该福音书给人留下的原始性印象，远超过这些福音书中唯一一部肯定省略了童贞女之生的那部。</w:t>
      </w:r>
    </w:p>
    <w:p w14:paraId="1B2971A2">
      <w:pPr>
        <w:rPr>
          <w:rFonts w:hint="eastAsia"/>
        </w:rPr>
      </w:pPr>
      <w:r>
        <w:rPr>
          <w:rFonts w:hint="eastAsia"/>
        </w:rPr>
        <w:t>In the second place, the Ebionite Gospel, which omitted the virgin birth, though its compiler and users may be acquitted of actual Gnosticism, and though the date of it is often pushed farther back than was formerly done, retains its character as a distinctly secondary compilation based upon our Greek Gospels of Matthew and Luke.</w:t>
      </w:r>
    </w:p>
    <w:p w14:paraId="6E6AAA6D">
      <w:pPr>
        <w:rPr>
          <w:rFonts w:hint="eastAsia"/>
        </w:rPr>
      </w:pPr>
      <w:r>
        <w:rPr>
          <w:rFonts w:hint="eastAsia"/>
        </w:rPr>
        <w:t>其次，省略了童贞女之生的以便尼福音书，尽管其编纂者和使用者可能被免于实际的诺斯底主义罪名，并且尽管其日期常被推得比以前更早，它仍然保留了其作为一部明显次要的、基于我们希腊文马太福音和路加福音的汇编的特征。</w:t>
      </w:r>
    </w:p>
    <w:p w14:paraId="6F3E26DB">
      <w:pPr>
        <w:rPr>
          <w:rFonts w:hint="eastAsia"/>
        </w:rPr>
      </w:pPr>
      <w:r>
        <w:rPr>
          <w:rFonts w:hint="eastAsia"/>
        </w:rPr>
        <w:t>The identification of this Gospel with the "Gospel according to Matthew," which Irenæus says was in use among the Ebionites whom he mentions, greatly diminishes the evidence for a conservative, Pharisaical, and purely Jewish rejection of the virgin birth among professing Christians of Jewish race.</w:t>
      </w:r>
    </w:p>
    <w:p w14:paraId="5035CCDA">
      <w:pPr>
        <w:rPr>
          <w:rFonts w:hint="eastAsia"/>
        </w:rPr>
      </w:pPr>
      <w:r>
        <w:rPr>
          <w:rFonts w:hint="eastAsia"/>
        </w:rPr>
        <w:t>将这部福音书与爱任纽说在他所提及的以便尼派中使用的“马太福音”等同起来，大大减少了在自称基督徒的犹太裔中，存在一种保守的、法利赛派的、纯粹犹太的对童贞女之生的拒绝的证据。</w:t>
      </w:r>
    </w:p>
    <w:p w14:paraId="178E86A3">
      <w:pPr>
        <w:rPr>
          <w:rFonts w:hint="eastAsia"/>
        </w:rPr>
      </w:pPr>
      <w:r>
        <w:rPr>
          <w:rFonts w:hint="eastAsia"/>
        </w:rPr>
        <w:t>The Ebionites of Irenæus, formerly thought to be the custodians of primitive Palestinian tradition, turn out to be affected by more or less syncretistic ideas; and their "Gospel according to Matthew," formerly thought to be of high importance, turns out to be a worthless compilation, dominated by a marked vegetarian tendency and based upon our Greek Gospels of Matthew and Luke.</w:t>
      </w:r>
    </w:p>
    <w:p w14:paraId="7AA6E17E">
      <w:pPr>
        <w:rPr>
          <w:rFonts w:hint="eastAsia"/>
        </w:rPr>
      </w:pPr>
      <w:r>
        <w:rPr>
          <w:rFonts w:hint="eastAsia"/>
        </w:rPr>
        <w:t>爱任纽的以便尼派，从前被认为是原始巴勒斯坦传统的保管人，结果却受到了或多或少的融合主义思想的影响；而他们的“马太福音”，从前被认为非常重要，结果却是一部毫无价值的汇编，受一种明显的素食主义倾向所支配，并基于我们的希腊文马太福音和路加福音。</w:t>
      </w:r>
    </w:p>
    <w:p w14:paraId="480331D4">
      <w:pPr>
        <w:rPr>
          <w:rFonts w:hint="eastAsia"/>
        </w:rPr>
      </w:pPr>
      <w:r>
        <w:rPr>
          <w:rFonts w:hint="eastAsia"/>
        </w:rPr>
        <w:t>The earlier the date of this Gospel is placed,148 the greater is the evidence for the early use of those two of our canonical gospels that contain an account of the virgin birth, and the smaller is the likelihood of there having been any really independent tradition that made Jesus the son, by ordinary generation, of Joseph and Mary.</w:t>
      </w:r>
    </w:p>
    <w:p w14:paraId="7F1F1CE3">
      <w:pPr>
        <w:rPr>
          <w:rFonts w:hint="eastAsia"/>
        </w:rPr>
      </w:pPr>
      <w:r>
        <w:rPr>
          <w:rFonts w:hint="eastAsia"/>
        </w:rPr>
        <w:t>这部福音书的日期被定得越早，148就越能证明我们的正典福音书中那两部包含童贞女之生记述的福音书的早期使用，并且就越不可能存在任何真正独立的传统，使耶稣成为约瑟和马利亚通过普通生育所生的儿子。</w:t>
      </w:r>
    </w:p>
    <w:p w14:paraId="79886EF0">
      <w:pPr>
        <w:rPr>
          <w:rFonts w:hint="eastAsia"/>
        </w:rPr>
      </w:pPr>
      <w:r>
        <w:rPr>
          <w:rFonts w:hint="eastAsia"/>
        </w:rPr>
        <w:t>In the third place, the "Gospel according to the Hebrews," properly so called, the Gospel mentioned under that title by Clement and Origen, being now deprived of its identification either with the Nazarene Gospel of Jerome or with the Ebionite Gospel of Epiphanius, is at least as likely as not to have contained an account of the virgin birth.</w:t>
      </w:r>
    </w:p>
    <w:p w14:paraId="48C3F01A">
      <w:pPr>
        <w:rPr>
          <w:rFonts w:hint="eastAsia"/>
        </w:rPr>
      </w:pPr>
      <w:r>
        <w:rPr>
          <w:rFonts w:hint="eastAsia"/>
        </w:rPr>
        <w:t>第三，所谓的“希伯来人福音书”，即革利免和俄利根以该标题提及的福音书，既然现在已不再被等同于耶柔米的拿撒勒福音书或伊皮法纽的以便尼福音书，那么它包含童贞女之生记述的可能性，至少与不包含的可能性一样大。</w:t>
      </w:r>
    </w:p>
    <w:p w14:paraId="789187CA">
      <w:pPr>
        <w:rPr>
          <w:rFonts w:hint="eastAsia"/>
        </w:rPr>
      </w:pPr>
      <w:r>
        <w:rPr>
          <w:rFonts w:hint="eastAsia"/>
        </w:rPr>
        <w:t>If it is the same as the Gospel which is mentioned under the same title by Eusebius in the Church History,149 then it probably did contain an account of the virgin birth; for it is assigned by Eusebius in that passage to those Ebionites who accepted the virgin birth tradition.150</w:t>
      </w:r>
    </w:p>
    <w:p w14:paraId="249224DD">
      <w:pPr>
        <w:rPr>
          <w:rFonts w:hint="eastAsia"/>
        </w:rPr>
      </w:pPr>
      <w:r>
        <w:rPr>
          <w:rFonts w:hint="eastAsia"/>
        </w:rPr>
        <w:t>如果它与优西比乌在《教会史》中以相同标题提及的福音书是同一部，149那么它很可能包含了对童贞女之生的记述；因为优西比乌在该段落中将其归于那些接受了童贞女之生传统的以便尼派。150</w:t>
      </w:r>
    </w:p>
    <w:p w14:paraId="26008E60">
      <w:pPr>
        <w:rPr>
          <w:rFonts w:hint="eastAsia"/>
        </w:rPr>
      </w:pPr>
      <w:r>
        <w:rPr>
          <w:rFonts w:hint="eastAsia"/>
        </w:rPr>
        <w:t>But even if it is regarded as different from that Gospel mentioned by Eusebius,151 still there is at least no valid evidence that it did not contain an account of the virgin birth; and the respect with which it is treated by Clement /pg. 41/ and Origen points toward its agreement, in the matter of the birth of Jesus, with the doctrine of the main body of the Church.</w:t>
      </w:r>
    </w:p>
    <w:p w14:paraId="48F77E56">
      <w:pPr>
        <w:rPr>
          <w:rFonts w:hint="eastAsia"/>
        </w:rPr>
      </w:pPr>
      <w:r>
        <w:rPr>
          <w:rFonts w:hint="eastAsia"/>
        </w:rPr>
        <w:t>但即使它被视为与优西比乌所提及的那部福音书不同，151至少也没有有效的证据表明它不包含对童贞女之生的记述；而革利免和俄利根对其的尊重，也指向它在耶稣出生一事上，与教会主体的教义相一致。</w:t>
      </w:r>
    </w:p>
    <w:p w14:paraId="70113BB9">
      <w:pPr>
        <w:rPr>
          <w:rFonts w:hint="eastAsia"/>
        </w:rPr>
      </w:pPr>
      <w:r>
        <w:rPr>
          <w:rFonts w:hint="eastAsia"/>
        </w:rPr>
        <w:t>Neither by the older reconstruction, therefore, nor by the newer views which have gained vogue since the appearance of Schmidtke's book, has there really been found any Gospel of primitive appearance, in use among schismatic Jewish Christians, that ignored or denied the virgin birth of Christ.</w:t>
      </w:r>
    </w:p>
    <w:p w14:paraId="61C87B04">
      <w:pPr>
        <w:rPr>
          <w:rFonts w:hint="eastAsia"/>
        </w:rPr>
      </w:pPr>
      <w:r>
        <w:rPr>
          <w:rFonts w:hint="eastAsia"/>
        </w:rPr>
        <w:t>因此，无论是以旧的重构，还是以施密特克的书出现后流行的较新观点，都未曾真正找到任何在分裂的犹太基督徒中使用、具有原始面貌、而又忽略或否认基督童贞女之生的福音书。</w:t>
      </w:r>
    </w:p>
    <w:p w14:paraId="5C2F075B">
      <w:pPr>
        <w:rPr>
          <w:rFonts w:hint="eastAsia"/>
        </w:rPr>
      </w:pPr>
      <w:r>
        <w:rPr>
          <w:rFonts w:hint="eastAsia"/>
        </w:rPr>
        <w:t>It is now time to sum up the results of the preceding discussion concerning Jewish Christian denials of the virgin birth.</w:t>
      </w:r>
    </w:p>
    <w:p w14:paraId="2B72605A">
      <w:pPr>
        <w:rPr>
          <w:rFonts w:hint="eastAsia"/>
        </w:rPr>
      </w:pPr>
      <w:r>
        <w:rPr>
          <w:rFonts w:hint="eastAsia"/>
        </w:rPr>
        <w:t>现在是时候总结前面关于犹太基督徒否认童贞女之生的讨论结果了。</w:t>
      </w:r>
    </w:p>
    <w:p w14:paraId="22FE3A36">
      <w:pPr>
        <w:rPr>
          <w:rFonts w:hint="eastAsia"/>
        </w:rPr>
      </w:pPr>
      <w:r>
        <w:rPr>
          <w:rFonts w:hint="eastAsia"/>
        </w:rPr>
        <w:t>The virgin birth was denied, we have discovered, by the Gnostic or syncretistic Ebionites described by Epiphanius; but the character of this sect is such as to raise a very unfavorable presumption with regard to its traditions.</w:t>
      </w:r>
    </w:p>
    <w:p w14:paraId="44323206">
      <w:pPr>
        <w:rPr>
          <w:rFonts w:hint="eastAsia"/>
        </w:rPr>
      </w:pPr>
      <w:r>
        <w:rPr>
          <w:rFonts w:hint="eastAsia"/>
        </w:rPr>
        <w:t>我们已发现，童贞女之生被伊皮法纽所描述的诺斯底或融合主义的以便尼派所否认；但这个教派的特征，使得对其传统的推定非常不利。</w:t>
      </w:r>
    </w:p>
    <w:p w14:paraId="3924ADAF">
      <w:pPr>
        <w:rPr>
          <w:rFonts w:hint="eastAsia"/>
        </w:rPr>
      </w:pPr>
      <w:r>
        <w:rPr>
          <w:rFonts w:hint="eastAsia"/>
        </w:rPr>
        <w:t>These syncretistic Ebionites are as far removed as possible from all that primitive Jewish Christianity could possibly be conceived to have been.</w:t>
      </w:r>
    </w:p>
    <w:p w14:paraId="04E64934">
      <w:pPr>
        <w:rPr>
          <w:rFonts w:hint="eastAsia"/>
        </w:rPr>
      </w:pPr>
      <w:r>
        <w:rPr>
          <w:rFonts w:hint="eastAsia"/>
        </w:rPr>
        <w:t>这些融合主义的以便尼派，与任何可能被构想为原始犹太基督教的样子相去甚远。</w:t>
      </w:r>
    </w:p>
    <w:p w14:paraId="341168E0">
      <w:pPr>
        <w:rPr>
          <w:rFonts w:hint="eastAsia"/>
        </w:rPr>
      </w:pPr>
      <w:r>
        <w:rPr>
          <w:rFonts w:hint="eastAsia"/>
        </w:rPr>
        <w:t>It is therefore exceedingly unlikely that they were united with Jesus or with His first disciples by a tradition which has elsewhere been lost.</w:t>
      </w:r>
    </w:p>
    <w:p w14:paraId="5D578F0D">
      <w:pPr>
        <w:rPr>
          <w:rFonts w:hint="eastAsia"/>
        </w:rPr>
      </w:pPr>
      <w:r>
        <w:rPr>
          <w:rFonts w:hint="eastAsia"/>
        </w:rPr>
        <w:t>因此，他们通过一种在别处已失传的传统，与耶稣或祂最初的门徒联合，是极其不可能的。</w:t>
      </w:r>
    </w:p>
    <w:p w14:paraId="0A77955A">
      <w:pPr>
        <w:rPr>
          <w:rFonts w:hint="eastAsia"/>
        </w:rPr>
      </w:pPr>
      <w:r>
        <w:rPr>
          <w:rFonts w:hint="eastAsia"/>
        </w:rPr>
        <w:t>At any rate, the only Gospel which they are known to have used was a worthless compilation, which exhibits the most unscrupulous dogmatic alterations of the canonical material.152</w:t>
      </w:r>
    </w:p>
    <w:p w14:paraId="14E6818B">
      <w:pPr>
        <w:rPr>
          <w:rFonts w:hint="eastAsia"/>
        </w:rPr>
      </w:pPr>
      <w:r>
        <w:rPr>
          <w:rFonts w:hint="eastAsia"/>
        </w:rPr>
        <w:t>无论如何，他们所知的唯一使用的福音书，是一部毫无价值的汇编，它展示了对正典材料最无耻的教义篡改。152</w:t>
      </w:r>
    </w:p>
    <w:p w14:paraId="76E0FCEE">
      <w:pPr>
        <w:rPr>
          <w:rFonts w:hint="eastAsia"/>
        </w:rPr>
      </w:pPr>
      <w:r>
        <w:rPr>
          <w:rFonts w:hint="eastAsia"/>
        </w:rPr>
        <w:t>The virgin birth has often been thought to have been denied also by certain Pharisaic Ebionites, who, aside from their humanitarian views about Jesus, differed from the Catholic Church merely by a strict insistence upon the Jewish law.</w:t>
      </w:r>
    </w:p>
    <w:p w14:paraId="2D7CFA99">
      <w:pPr>
        <w:rPr>
          <w:rFonts w:hint="eastAsia"/>
        </w:rPr>
      </w:pPr>
      <w:r>
        <w:rPr>
          <w:rFonts w:hint="eastAsia"/>
        </w:rPr>
        <w:t>童贞女之生常被认为也被某些法利赛派的以便尼派所否认，他们除了对耶稣的人道主义观点外，与大公教会的不同之处，仅仅在于严格坚持犹太律法。</w:t>
      </w:r>
    </w:p>
    <w:p w14:paraId="66946B75">
      <w:pPr>
        <w:rPr>
          <w:rFonts w:hint="eastAsia"/>
        </w:rPr>
      </w:pPr>
      <w:r>
        <w:rPr>
          <w:rFonts w:hint="eastAsia"/>
        </w:rPr>
        <w:t>If such Pharisaic Ebionites did exist, their denial of the virgin birth is not difficult to explain.</w:t>
      </w:r>
    </w:p>
    <w:p w14:paraId="20D6F18B">
      <w:pPr>
        <w:rPr>
          <w:rFonts w:hint="eastAsia"/>
        </w:rPr>
      </w:pPr>
      <w:r>
        <w:rPr>
          <w:rFonts w:hint="eastAsia"/>
        </w:rPr>
        <w:t>如果这样的法利赛派以便尼派确实存在，他们对童贞女之生的否认不难解释。</w:t>
      </w:r>
    </w:p>
    <w:p w14:paraId="2B3DA243">
      <w:pPr>
        <w:rPr>
          <w:rFonts w:hint="eastAsia"/>
        </w:rPr>
      </w:pPr>
      <w:r>
        <w:rPr>
          <w:rFonts w:hint="eastAsia"/>
        </w:rPr>
        <w:t>They probably belonged to the stricter party of the Jewish Christians, which insisted upon the observance of the law by Gentiles as well as by Jews.</w:t>
      </w:r>
    </w:p>
    <w:p w14:paraId="0F28AEAB">
      <w:pPr>
        <w:rPr>
          <w:rFonts w:hint="eastAsia"/>
        </w:rPr>
      </w:pPr>
      <w:r>
        <w:rPr>
          <w:rFonts w:hint="eastAsia"/>
        </w:rPr>
        <w:t>他们可能属于犹太基督徒中更严格的一派，该派坚持外邦人和犹太人都应遵守律法。</w:t>
      </w:r>
    </w:p>
    <w:p w14:paraId="3C26459C">
      <w:pPr>
        <w:rPr>
          <w:rFonts w:hint="eastAsia"/>
        </w:rPr>
      </w:pPr>
      <w:r>
        <w:rPr>
          <w:rFonts w:hint="eastAsia"/>
        </w:rPr>
        <w:t>They were more Jews than Christians; and to the orthodox Jew the virgin birth was an abomination.153</w:t>
      </w:r>
    </w:p>
    <w:p w14:paraId="663B8034">
      <w:pPr>
        <w:rPr>
          <w:rFonts w:hint="eastAsia"/>
        </w:rPr>
      </w:pPr>
      <w:r>
        <w:rPr>
          <w:rFonts w:hint="eastAsia"/>
        </w:rPr>
        <w:t>他们是犹太人多于基督徒；而对正统的犹太人来说，童贞女之生是可憎的。153</w:t>
      </w:r>
    </w:p>
    <w:p w14:paraId="0BC342C0">
      <w:pPr>
        <w:rPr>
          <w:rFonts w:hint="eastAsia"/>
        </w:rPr>
      </w:pPr>
      <w:r>
        <w:rPr>
          <w:rFonts w:hint="eastAsia"/>
        </w:rPr>
        <w:t>It seemed out of harmony with his pride in the marriage relation and the begetting of children.</w:t>
      </w:r>
    </w:p>
    <w:p w14:paraId="1EEB9E6A">
      <w:pPr>
        <w:rPr>
          <w:rFonts w:hint="eastAsia"/>
        </w:rPr>
      </w:pPr>
      <w:r>
        <w:rPr>
          <w:rFonts w:hint="eastAsia"/>
        </w:rPr>
        <w:t>它似乎与他对婚姻关系和生儿育女的自豪感不协调。</w:t>
      </w:r>
    </w:p>
    <w:p w14:paraId="630710D0">
      <w:pPr>
        <w:rPr>
          <w:rFonts w:hint="eastAsia"/>
        </w:rPr>
      </w:pPr>
      <w:r>
        <w:rPr>
          <w:rFonts w:hint="eastAsia"/>
        </w:rPr>
        <w:t>It might seem to him to make void God's promise of a prince of David's line.</w:t>
      </w:r>
    </w:p>
    <w:p w14:paraId="363347D4">
      <w:pPr>
        <w:rPr>
          <w:rFonts w:hint="eastAsia"/>
        </w:rPr>
      </w:pPr>
      <w:r>
        <w:rPr>
          <w:rFonts w:hint="eastAsia"/>
        </w:rPr>
        <w:t>对他来说，它似乎使上帝关于大卫后裔中将有一位君王的应许落空。</w:t>
      </w:r>
    </w:p>
    <w:p w14:paraId="77DFBC11">
      <w:pPr>
        <w:rPr>
          <w:rFonts w:hint="eastAsia"/>
        </w:rPr>
      </w:pPr>
      <w:r>
        <w:rPr>
          <w:rFonts w:hint="eastAsia"/>
        </w:rPr>
        <w:t>It contradicted the one-sided transcendentalism of his idea of God, and seemed to make Jehovah no better than Zeus.</w:t>
      </w:r>
    </w:p>
    <w:p w14:paraId="11BEEF3B">
      <w:pPr>
        <w:rPr>
          <w:rFonts w:hint="eastAsia"/>
        </w:rPr>
      </w:pPr>
      <w:r>
        <w:rPr>
          <w:rFonts w:hint="eastAsia"/>
        </w:rPr>
        <w:t>它与他关于上帝观念的片面超越主义相矛盾，似乎使耶和华不比宙斯更好。</w:t>
      </w:r>
    </w:p>
    <w:p w14:paraId="2BE92E79">
      <w:pPr>
        <w:rPr>
          <w:rFonts w:hint="eastAsia"/>
        </w:rPr>
      </w:pPr>
      <w:r>
        <w:rPr>
          <w:rFonts w:hint="eastAsia"/>
        </w:rPr>
        <w:t>But as a matter of fact it is doubtful whether such Pharisaic Ebionites really existed at all.</w:t>
      </w:r>
    </w:p>
    <w:p w14:paraId="1F61F634">
      <w:pPr>
        <w:rPr>
          <w:rFonts w:hint="eastAsia"/>
        </w:rPr>
      </w:pPr>
      <w:r>
        <w:rPr>
          <w:rFonts w:hint="eastAsia"/>
        </w:rPr>
        <w:t>但事实上，这样的法利赛派以便尼派是否真的存在，是值得怀疑的。</w:t>
      </w:r>
    </w:p>
    <w:p w14:paraId="085EFD46">
      <w:pPr>
        <w:rPr>
          <w:rFonts w:hint="eastAsia"/>
        </w:rPr>
      </w:pPr>
      <w:r>
        <w:rPr>
          <w:rFonts w:hint="eastAsia"/>
        </w:rPr>
        <w:t>Certainly the trend of recent investigation has tended to diminish the evidence for their existence.</w:t>
      </w:r>
    </w:p>
    <w:p w14:paraId="51EEE762">
      <w:pPr>
        <w:rPr>
          <w:rFonts w:hint="eastAsia"/>
        </w:rPr>
      </w:pPr>
      <w:r>
        <w:rPr>
          <w:rFonts w:hint="eastAsia"/>
        </w:rPr>
        <w:t>当然，近期的研究趋势倾向于减少他们存在的证据。</w:t>
      </w:r>
    </w:p>
    <w:p w14:paraId="406D9898">
      <w:pPr>
        <w:rPr>
          <w:rFonts w:hint="eastAsia"/>
        </w:rPr>
      </w:pPr>
      <w:r>
        <w:rPr>
          <w:rFonts w:hint="eastAsia"/>
        </w:rPr>
        <w:t>It is by no means impossible that all the denials of the virgin birth among schismatic Jewish Christians came from men of the type that is represented by the Ebionite Gospel quoted by Epiphanius.</w:t>
      </w:r>
    </w:p>
    <w:p w14:paraId="340D004D">
      <w:pPr>
        <w:rPr>
          <w:rFonts w:hint="eastAsia"/>
        </w:rPr>
      </w:pPr>
      <w:r>
        <w:rPr>
          <w:rFonts w:hint="eastAsia"/>
        </w:rPr>
        <w:t>并非完全不可能，所有在分裂的犹太基督徒中对童贞女之生的否认，都来自伊皮法纽所引用的以便尼派福音书所代表的那种人。</w:t>
      </w:r>
    </w:p>
    <w:p w14:paraId="497A3B41">
      <w:pPr>
        <w:rPr>
          <w:rFonts w:hint="eastAsia"/>
        </w:rPr>
      </w:pPr>
      <w:r>
        <w:rPr>
          <w:rFonts w:hint="eastAsia"/>
        </w:rPr>
        <w:t>At any rate, the Jewish Christian denials of the virgin birth, of whatever kind they were, are more than neutralized by Jewish Christian affirmation of it. /pg. 42/</w:t>
      </w:r>
    </w:p>
    <w:p w14:paraId="6B57EA5F">
      <w:pPr>
        <w:rPr>
          <w:rFonts w:hint="eastAsia"/>
        </w:rPr>
      </w:pPr>
      <w:r>
        <w:rPr>
          <w:rFonts w:hint="eastAsia"/>
        </w:rPr>
        <w:t>无论如何，犹太基督徒对童贞女之生的否认，不论是何种类型，都远不如犹太基督徒对其的肯定。</w:t>
      </w:r>
    </w:p>
    <w:p w14:paraId="3FF8CF7F">
      <w:pPr>
        <w:rPr>
          <w:rFonts w:hint="eastAsia"/>
        </w:rPr>
      </w:pPr>
      <w:r>
        <w:rPr>
          <w:rFonts w:hint="eastAsia"/>
        </w:rPr>
        <w:t>In the first place, the affirmation can be traced at least as far back as the denial.</w:t>
      </w:r>
    </w:p>
    <w:p w14:paraId="3B86DFAC">
      <w:pPr>
        <w:rPr>
          <w:rFonts w:hint="eastAsia"/>
        </w:rPr>
      </w:pPr>
      <w:r>
        <w:rPr>
          <w:rFonts w:hint="eastAsia"/>
        </w:rPr>
        <w:t>首先，肯定至少可以追溯到与否认同样早的时期。</w:t>
      </w:r>
    </w:p>
    <w:p w14:paraId="293BC5FB">
      <w:pPr>
        <w:rPr>
          <w:rFonts w:hint="eastAsia"/>
        </w:rPr>
      </w:pPr>
      <w:r>
        <w:rPr>
          <w:rFonts w:hint="eastAsia"/>
        </w:rPr>
        <w:t>The denial appears for the first time in Justin Martyr, and it appears there in such a way as to suggest that it was by no means formidable.</w:t>
      </w:r>
    </w:p>
    <w:p w14:paraId="6BDD9ED0">
      <w:pPr>
        <w:rPr>
          <w:rFonts w:hint="eastAsia"/>
        </w:rPr>
      </w:pPr>
      <w:r>
        <w:rPr>
          <w:rFonts w:hint="eastAsia"/>
        </w:rPr>
        <w:t>否认首次出现在殉道者游斯丁的著作中，并且其出现方式表明，它绝不构成威胁。</w:t>
      </w:r>
    </w:p>
    <w:p w14:paraId="754EA124">
      <w:pPr>
        <w:rPr>
          <w:rFonts w:hint="eastAsia"/>
        </w:rPr>
      </w:pPr>
      <w:r>
        <w:rPr>
          <w:rFonts w:hint="eastAsia"/>
        </w:rPr>
        <w:t>In the eyes of the nonChristian Jews, at any rate, it did not, apparently, loom very large; until corrected by Justin, the Jews seem to have been unaware that the Messiahship of Jesus could be accepted apart from the virgin birth.</w:t>
      </w:r>
    </w:p>
    <w:p w14:paraId="0950D390">
      <w:pPr>
        <w:rPr>
          <w:rFonts w:hint="eastAsia"/>
        </w:rPr>
      </w:pPr>
      <w:r>
        <w:rPr>
          <w:rFonts w:hint="eastAsia"/>
        </w:rPr>
        <w:t>无论如何，在非基督徒犹太人的眼中，它显然并不显得很突出；直到被游斯丁纠正，犹太人似乎都不知道，可以接受耶稣的弥赛亚身份而不同时接受童贞女之生。</w:t>
      </w:r>
    </w:p>
    <w:p w14:paraId="0EF919A3">
      <w:pPr>
        <w:rPr>
          <w:rFonts w:hint="eastAsia"/>
        </w:rPr>
      </w:pPr>
      <w:r>
        <w:rPr>
          <w:rFonts w:hint="eastAsia"/>
        </w:rPr>
        <w:t>At the beginning of the second century, Ignatius, when arguing, apparently, against schismatic Jewish Christians, felt no need of correcting their view of the birth of Jesus.</w:t>
      </w:r>
    </w:p>
    <w:p w14:paraId="13257EC7">
      <w:pPr>
        <w:rPr>
          <w:rFonts w:hint="eastAsia"/>
        </w:rPr>
      </w:pPr>
      <w:r>
        <w:rPr>
          <w:rFonts w:hint="eastAsia"/>
        </w:rPr>
        <w:t>在第二世纪初，伊格那丢在与分裂的犹太基督徒辩论时，显然并未感到需要纠正他们对耶稣出生的看法。</w:t>
      </w:r>
    </w:p>
    <w:p w14:paraId="6D2D3DD9">
      <w:pPr>
        <w:rPr>
          <w:rFonts w:hint="eastAsia"/>
        </w:rPr>
      </w:pPr>
      <w:r>
        <w:rPr>
          <w:rFonts w:hint="eastAsia"/>
        </w:rPr>
        <w:t>Let it not be said that this is due to indifference on the part of Ignatius, or to any lack of firmness in the way in which the virgin birth had been established at that time in the Church.</w:t>
      </w:r>
    </w:p>
    <w:p w14:paraId="20F35338">
      <w:pPr>
        <w:rPr>
          <w:rFonts w:hint="eastAsia"/>
        </w:rPr>
      </w:pPr>
      <w:r>
        <w:rPr>
          <w:rFonts w:hint="eastAsia"/>
        </w:rPr>
        <w:t>不要说这是由于伊格那丢的漠不关心，或当时童贞女之生在教会中确立的方式有任何不坚定。</w:t>
      </w:r>
    </w:p>
    <w:p w14:paraId="7581EFCF">
      <w:pPr>
        <w:rPr>
          <w:rFonts w:hint="eastAsia"/>
        </w:rPr>
      </w:pPr>
      <w:r>
        <w:rPr>
          <w:rFonts w:hint="eastAsia"/>
        </w:rPr>
        <w:t>Ignatius hardly yields to any later writer in the place he assigns to the virginity of Mary; it is to him one of the three great mysteries, the long-deferred revelation of which marks a new epoch in the history of the world.</w:t>
      </w:r>
    </w:p>
    <w:p w14:paraId="7B1E3414">
      <w:pPr>
        <w:rPr>
          <w:rFonts w:hint="eastAsia"/>
        </w:rPr>
      </w:pPr>
      <w:r>
        <w:rPr>
          <w:rFonts w:hint="eastAsia"/>
        </w:rPr>
        <w:t>伊格那丢在他赋予马利亚童贞的地位上，几乎不亚于任何后来的作家；对他来说，这是三大奥秘之一，其被长期延迟的启示标志着世界历史的一个新纪元。</w:t>
      </w:r>
    </w:p>
    <w:p w14:paraId="5EDF3F52">
      <w:pPr>
        <w:rPr>
          <w:rFonts w:hint="eastAsia"/>
        </w:rPr>
      </w:pPr>
      <w:r>
        <w:rPr>
          <w:rFonts w:hint="eastAsia"/>
        </w:rPr>
        <w:t>It is true, the argument from silence should be used with great caution.</w:t>
      </w:r>
    </w:p>
    <w:p w14:paraId="41D8118B">
      <w:pPr>
        <w:rPr>
          <w:rFonts w:hint="eastAsia"/>
        </w:rPr>
      </w:pPr>
      <w:r>
        <w:rPr>
          <w:rFonts w:hint="eastAsia"/>
        </w:rPr>
        <w:t>的确，沉默论证应审慎使用。</w:t>
      </w:r>
    </w:p>
    <w:p w14:paraId="4BAABCEE">
      <w:pPr>
        <w:rPr>
          <w:rFonts w:hint="eastAsia"/>
        </w:rPr>
      </w:pPr>
      <w:r>
        <w:rPr>
          <w:rFonts w:hint="eastAsia"/>
        </w:rPr>
        <w:t>But the silence of Ignatius about Jewish Christian denial of the virgin birth is at least as significant as Justin's silence154 about Jewish Christian acceptance of it.</w:t>
      </w:r>
    </w:p>
    <w:p w14:paraId="736988DC">
      <w:pPr>
        <w:rPr>
          <w:rFonts w:hint="eastAsia"/>
        </w:rPr>
      </w:pPr>
      <w:r>
        <w:rPr>
          <w:rFonts w:hint="eastAsia"/>
        </w:rPr>
        <w:t>但伊格那丢对犹太基督徒否认童贞女之生的沉默，至少与游斯丁对犹太基督徒接受它的沉默同样重要。154</w:t>
      </w:r>
    </w:p>
    <w:p w14:paraId="5E186CB8">
      <w:pPr>
        <w:rPr>
          <w:rFonts w:hint="eastAsia"/>
        </w:rPr>
      </w:pPr>
      <w:r>
        <w:rPr>
          <w:rFonts w:hint="eastAsia"/>
        </w:rPr>
        <w:t>Furthermore, the Gospel according to the Hebrews is perhaps a direct witness to Jewish Christian belief in the virgin birth, from a time prior to that of Justin.155</w:t>
      </w:r>
    </w:p>
    <w:p w14:paraId="6A7CF391">
      <w:pPr>
        <w:rPr>
          <w:rFonts w:hint="eastAsia"/>
        </w:rPr>
      </w:pPr>
      <w:r>
        <w:rPr>
          <w:rFonts w:hint="eastAsia"/>
        </w:rPr>
        <w:t>此外，希伯来人福音书或许是犹太基督徒相信童贞女之生的直接见证，其时间早于游斯丁。155</w:t>
      </w:r>
    </w:p>
    <w:p w14:paraId="68C90509">
      <w:pPr>
        <w:rPr>
          <w:rFonts w:hint="eastAsia"/>
        </w:rPr>
      </w:pPr>
      <w:r>
        <w:rPr>
          <w:rFonts w:hint="eastAsia"/>
        </w:rPr>
        <w:t>In the second place, the character of those Jewish Christians who accepted the virgin birth raises a presumption in favor of their affirmation.</w:t>
      </w:r>
    </w:p>
    <w:p w14:paraId="13971741">
      <w:pPr>
        <w:rPr>
          <w:rFonts w:hint="eastAsia"/>
        </w:rPr>
      </w:pPr>
      <w:r>
        <w:rPr>
          <w:rFonts w:hint="eastAsia"/>
        </w:rPr>
        <w:t>其次，那些接受童贞女之生的犹太基督徒的特征，为他们的肯定提出了一个有利的推定。</w:t>
      </w:r>
    </w:p>
    <w:p w14:paraId="135111F1">
      <w:pPr>
        <w:rPr>
          <w:rFonts w:hint="eastAsia"/>
        </w:rPr>
      </w:pPr>
      <w:r>
        <w:rPr>
          <w:rFonts w:hint="eastAsia"/>
        </w:rPr>
        <w:t>Ritschl pointed out the close similarity between the views of the Nazarenes of Jerome and the view of the original apostles.</w:t>
      </w:r>
    </w:p>
    <w:p w14:paraId="64EC5EB0">
      <w:pPr>
        <w:rPr>
          <w:rFonts w:hint="eastAsia"/>
        </w:rPr>
      </w:pPr>
      <w:r>
        <w:rPr>
          <w:rFonts w:hint="eastAsia"/>
        </w:rPr>
        <w:t>里奇尔指出了耶柔米的拿撒勒人观点与原始使徒观点之间的密切相似性。</w:t>
      </w:r>
    </w:p>
    <w:p w14:paraId="656D1D5E">
      <w:pPr>
        <w:rPr>
          <w:rFonts w:hint="eastAsia"/>
        </w:rPr>
      </w:pPr>
      <w:r>
        <w:rPr>
          <w:rFonts w:hint="eastAsia"/>
        </w:rPr>
        <w:t>Like the original apostles,156 the Nazarenes for their own part continued the observance of the Jewish law; but, again like the original apostles, they recognized the freedom of the Gentile Christians and approved the work of Paul.</w:t>
      </w:r>
    </w:p>
    <w:p w14:paraId="437BCDB8">
      <w:pPr>
        <w:rPr>
          <w:rFonts w:hint="eastAsia"/>
        </w:rPr>
      </w:pPr>
      <w:r>
        <w:rPr>
          <w:rFonts w:hint="eastAsia"/>
        </w:rPr>
        <w:t>像原始使徒一样，156拿撒勒人自己继续遵守犹太律法；但，又像原始使徒一样，他们承认外邦基督徒的自由并赞同保罗的工作。</w:t>
      </w:r>
    </w:p>
    <w:p w14:paraId="0FB44EC4">
      <w:pPr>
        <w:rPr>
          <w:rFonts w:hint="eastAsia"/>
        </w:rPr>
      </w:pPr>
      <w:r>
        <w:rPr>
          <w:rFonts w:hint="eastAsia"/>
        </w:rPr>
        <w:t>The stricter Ebionites, on the contrary, who sought to force the observance of the law upon the Gentile converts157 and regarded Paul as an apostate, were the spiritual successors not of the apostles, who had stood nearest to Jesus, but of the Judaizing "false brethren privily /pg. 43/ brought in."158</w:t>
      </w:r>
    </w:p>
    <w:p w14:paraId="1D17BB41">
      <w:pPr>
        <w:rPr>
          <w:rFonts w:hint="eastAsia"/>
        </w:rPr>
      </w:pPr>
      <w:r>
        <w:rPr>
          <w:rFonts w:hint="eastAsia"/>
        </w:rPr>
        <w:t>相反，更严格的以便尼派，他们试图强迫外邦归信者遵守律法，157并视保罗为叛教者，他们是犹太化“偷着引进来的假弟兄”158的属灵继承人，而非曾最接近耶稣的使徒们的。</w:t>
      </w:r>
    </w:p>
    <w:p w14:paraId="78C6297A">
      <w:pPr>
        <w:rPr>
          <w:rFonts w:hint="eastAsia"/>
        </w:rPr>
      </w:pPr>
      <w:r>
        <w:rPr>
          <w:rFonts w:hint="eastAsia"/>
        </w:rPr>
        <w:t>In general, the Nazarenes, living in seclusion in the East and using their own ancient Gospel, produce an impression of conservatism and antiquity in marked contrast to the Ebionites of Epiphanius, with their doctrinal innovations and their worthless Gospel.</w:t>
      </w:r>
    </w:p>
    <w:p w14:paraId="2FABC741">
      <w:pPr>
        <w:rPr>
          <w:rFonts w:hint="eastAsia"/>
        </w:rPr>
      </w:pPr>
      <w:r>
        <w:rPr>
          <w:rFonts w:hint="eastAsia"/>
        </w:rPr>
        <w:t>总的来说，拿撒勒人，生活在东方的隐居中，使用他们自己古老的福音书，给人留下的保守和古老的印象，与伊皮法纽的以便尼派形成鲜明对比，后者有他们的教义创新和毫无价值的福音书。</w:t>
      </w:r>
    </w:p>
    <w:p w14:paraId="629F7EB2">
      <w:pPr>
        <w:rPr>
          <w:rFonts w:hint="eastAsia"/>
        </w:rPr>
      </w:pPr>
      <w:r>
        <w:rPr>
          <w:rFonts w:hint="eastAsia"/>
        </w:rPr>
        <w:t>One fact deserves to be borne constantly in mind in the whole discussion—the fact, namely, that Jewish Christianity was not confined to the schismatic Jewish Christians included in lists of heresies.</w:t>
      </w:r>
    </w:p>
    <w:p w14:paraId="1BBA350E">
      <w:pPr>
        <w:rPr>
          <w:rFonts w:hint="eastAsia"/>
        </w:rPr>
      </w:pPr>
      <w:r>
        <w:rPr>
          <w:rFonts w:hint="eastAsia"/>
        </w:rPr>
        <w:t>在整个讨论中，一个事实值得被时刻牢记——即，犹太基督教并不局限于被列入异端名单的分裂的犹太基督徒。</w:t>
      </w:r>
    </w:p>
    <w:p w14:paraId="6B8A5D25">
      <w:pPr>
        <w:rPr>
          <w:rFonts w:hint="eastAsia"/>
        </w:rPr>
      </w:pPr>
      <w:r>
        <w:rPr>
          <w:rFonts w:hint="eastAsia"/>
        </w:rPr>
        <w:t>It has been shown above that even of the heretical Jewish Christians mentioned by Origen and others some accepted the virgin birth.</w:t>
      </w:r>
    </w:p>
    <w:p w14:paraId="2BC7BC03">
      <w:pPr>
        <w:rPr>
          <w:rFonts w:hint="eastAsia"/>
        </w:rPr>
      </w:pPr>
      <w:r>
        <w:rPr>
          <w:rFonts w:hint="eastAsia"/>
        </w:rPr>
        <w:t>上面已经表明，即使是俄利根及其他人所提及的异端犹太基督徒，也有一些接受了童贞女之生。</w:t>
      </w:r>
    </w:p>
    <w:p w14:paraId="506CB1B8">
      <w:pPr>
        <w:rPr>
          <w:rFonts w:hint="eastAsia"/>
        </w:rPr>
      </w:pPr>
      <w:r>
        <w:rPr>
          <w:rFonts w:hint="eastAsia"/>
        </w:rPr>
        <w:t>But this whole discussion has left out of account the great numbers of Jewish Christians who in all probability simply became merged in the Catholic Church.159</w:t>
      </w:r>
    </w:p>
    <w:p w14:paraId="33FB8366">
      <w:pPr>
        <w:rPr>
          <w:rFonts w:hint="eastAsia"/>
        </w:rPr>
      </w:pPr>
      <w:r>
        <w:rPr>
          <w:rFonts w:hint="eastAsia"/>
        </w:rPr>
        <w:t>但整个讨论都忽略了大量的犹太基督徒，他们很可能仅仅融入了大公教会。159</w:t>
      </w:r>
    </w:p>
    <w:p w14:paraId="79944D6D">
      <w:pPr>
        <w:rPr>
          <w:rFonts w:hint="eastAsia"/>
        </w:rPr>
      </w:pPr>
      <w:r>
        <w:rPr>
          <w:rFonts w:hint="eastAsia"/>
        </w:rPr>
        <w:t>And everything points to the hypothesis that these, and not the schismatics of whatever opinion, were in possession of the most primitive historical tradition with regard to the life of Jesus.</w:t>
      </w:r>
    </w:p>
    <w:p w14:paraId="487697BC">
      <w:pPr>
        <w:rPr>
          <w:rFonts w:hint="eastAsia"/>
        </w:rPr>
      </w:pPr>
      <w:r>
        <w:rPr>
          <w:rFonts w:hint="eastAsia"/>
        </w:rPr>
        <w:t>并且一切都指向这样一个假说，即这些人，而非任何观点的分裂派，掌握着关于耶稣生平最原始的历史传统。</w:t>
      </w:r>
    </w:p>
    <w:p w14:paraId="0DF99084">
      <w:pPr>
        <w:rPr>
          <w:rFonts w:hint="eastAsia"/>
        </w:rPr>
      </w:pPr>
      <w:r>
        <w:rPr>
          <w:rFonts w:hint="eastAsia"/>
        </w:rPr>
        <w:t>The results of the foregoing investigation of the second-century testimony to the virgin birth may be summed up in two propositions:</w:t>
      </w:r>
    </w:p>
    <w:p w14:paraId="2FA5DFDB">
      <w:pPr>
        <w:rPr>
          <w:rFonts w:hint="eastAsia"/>
        </w:rPr>
      </w:pPr>
      <w:r>
        <w:rPr>
          <w:rFonts w:hint="eastAsia"/>
        </w:rPr>
        <w:t>前面关于第二世纪童贞女之生见证的调查结果，可总结为两个命题：</w:t>
      </w:r>
    </w:p>
    <w:p w14:paraId="28A9FE5C">
      <w:pPr>
        <w:rPr>
          <w:rFonts w:hint="eastAsia"/>
        </w:rPr>
      </w:pPr>
      <w:r>
        <w:rPr>
          <w:rFonts w:hint="eastAsia"/>
        </w:rPr>
        <w:t>1.A firm and well-formulated belief in the virgin birth extends backto the early years of the second century.</w:t>
      </w:r>
    </w:p>
    <w:p w14:paraId="0B573D5D">
      <w:pPr>
        <w:rPr>
          <w:rFonts w:hint="eastAsia"/>
        </w:rPr>
      </w:pPr>
      <w:r>
        <w:rPr>
          <w:rFonts w:hint="eastAsia"/>
        </w:rPr>
        <w:t>1.一个坚定而明确的童贞女之生信仰，可追溯到第二世纪的早年。</w:t>
      </w:r>
    </w:p>
    <w:p w14:paraId="59BD8B6C">
      <w:pPr>
        <w:rPr>
          <w:rFonts w:hint="eastAsia"/>
        </w:rPr>
      </w:pPr>
      <w:r>
        <w:rPr>
          <w:rFonts w:hint="eastAsia"/>
        </w:rPr>
        <w:t>2.The denials of the virgin birth which appear in that century werebased upon philosophical or dogmatic prepossession, much more probably than upon genuine historical tradition.</w:t>
      </w:r>
    </w:p>
    <w:p w14:paraId="4F0743D1">
      <w:pPr>
        <w:rPr>
          <w:rFonts w:hint="eastAsia"/>
        </w:rPr>
      </w:pPr>
      <w:r>
        <w:rPr>
          <w:rFonts w:hint="eastAsia"/>
        </w:rPr>
        <w:t>2.在该世纪出现的对童贞女之生的否认，更可能是基于哲学的或教义的偏见，而非真实的历史传统。</w:t>
      </w:r>
    </w:p>
    <w:p w14:paraId="1E598EB9">
      <w:pPr>
        <w:rPr>
          <w:rFonts w:hint="eastAsia"/>
        </w:rPr>
      </w:pPr>
      <w:r>
        <w:rPr>
          <w:rFonts w:hint="eastAsia"/>
        </w:rPr>
        <w:t xml:space="preserve"> </w:t>
      </w:r>
    </w:p>
    <w:p w14:paraId="69C3B4E9">
      <w:pPr>
        <w:rPr>
          <w:rFonts w:hint="eastAsia"/>
        </w:rPr>
      </w:pPr>
      <w:r>
        <w:rPr>
          <w:rFonts w:hint="eastAsia"/>
        </w:rPr>
        <w:t xml:space="preserve"> </w:t>
      </w:r>
    </w:p>
    <w:p w14:paraId="0F16DFE0">
      <w:pPr>
        <w:rPr>
          <w:rFonts w:hint="eastAsia"/>
        </w:rPr>
      </w:pPr>
    </w:p>
    <w:p w14:paraId="7AE3E885">
      <w:pPr>
        <w:pStyle w:val="2"/>
        <w:spacing w:after="0" w:line="451" w:lineRule="auto"/>
        <w:ind w:left="1012" w:right="1003"/>
        <w:rPr>
          <w:rFonts w:hint="eastAsia"/>
        </w:rPr>
      </w:pPr>
      <w:r>
        <w:rPr>
          <w:rFonts w:hint="eastAsia"/>
        </w:rPr>
        <w:t>CHAPTER II:</w:t>
      </w:r>
    </w:p>
    <w:p w14:paraId="03ACCEC2">
      <w:pPr>
        <w:pStyle w:val="2"/>
        <w:spacing w:after="0" w:line="451" w:lineRule="auto"/>
        <w:ind w:left="1012" w:right="1003"/>
        <w:rPr>
          <w:rFonts w:hint="eastAsia"/>
        </w:rPr>
      </w:pPr>
      <w:r>
        <w:rPr>
          <w:rFonts w:hint="eastAsia"/>
        </w:rPr>
        <w:t>第二章：</w:t>
      </w:r>
    </w:p>
    <w:p w14:paraId="0B133DA0">
      <w:pPr>
        <w:pStyle w:val="2"/>
        <w:spacing w:after="0" w:line="451" w:lineRule="auto"/>
        <w:ind w:left="1012" w:right="1003"/>
        <w:rPr>
          <w:rFonts w:hint="eastAsia"/>
        </w:rPr>
      </w:pPr>
      <w:r>
        <w:rPr>
          <w:rFonts w:hint="eastAsia"/>
        </w:rPr>
        <w:t>THE BIRTH NARRATIVE AN ORIGINAL PART OF THE THIRD GOSPEL</w:t>
      </w:r>
    </w:p>
    <w:p w14:paraId="782BDBCB">
      <w:pPr>
        <w:pStyle w:val="2"/>
        <w:spacing w:after="0" w:line="451" w:lineRule="auto"/>
        <w:ind w:left="1012" w:right="1003"/>
        <w:rPr>
          <w:rFonts w:hint="eastAsia"/>
        </w:rPr>
      </w:pPr>
      <w:r>
        <w:rPr>
          <w:rFonts w:hint="eastAsia"/>
        </w:rPr>
        <w:t>出生记述是第三福音书的原始部分</w:t>
      </w:r>
    </w:p>
    <w:p w14:paraId="6E600CEA">
      <w:pPr>
        <w:rPr>
          <w:rFonts w:hint="eastAsia"/>
        </w:rPr>
      </w:pPr>
      <w:r>
        <w:rPr>
          <w:rFonts w:hint="eastAsia"/>
        </w:rPr>
        <w:t>It has been shown in the preceding chapter that the doctrine of the virgin birth, so far as the extant sources permit us to judge, was as firmly established at the beginning of the second century as it was at the close.</w:t>
      </w:r>
    </w:p>
    <w:p w14:paraId="76486E87">
      <w:pPr>
        <w:rPr>
          <w:rFonts w:hint="eastAsia"/>
        </w:rPr>
      </w:pPr>
      <w:r>
        <w:rPr>
          <w:rFonts w:hint="eastAsia"/>
        </w:rPr>
        <w:t>在前一章中已经表明，就现存文献所能判断的，童贞女之生的教义在第二世纪初的稳固程度，与在该世纪末一样。</w:t>
      </w:r>
    </w:p>
    <w:p w14:paraId="37936245">
      <w:pPr>
        <w:rPr>
          <w:rFonts w:hint="eastAsia"/>
        </w:rPr>
      </w:pPr>
      <w:r>
        <w:rPr>
          <w:rFonts w:hint="eastAsia"/>
        </w:rPr>
        <w:t>Such is the most natural conclusion to be drawn in particular from the testimony of Ignatius, and there is nothing in the other extant information to invalidate it.</w:t>
      </w:r>
    </w:p>
    <w:p w14:paraId="1171783A">
      <w:pPr>
        <w:rPr>
          <w:rFonts w:hint="eastAsia"/>
        </w:rPr>
      </w:pPr>
      <w:r>
        <w:rPr>
          <w:rFonts w:hint="eastAsia"/>
        </w:rPr>
        <w:t>这尤其是从伊格那丢的见证中能得出的最自然的结论，并且在其他现存信息中，没有任何东西能使其无效。</w:t>
      </w:r>
    </w:p>
    <w:p w14:paraId="1E40CA3C">
      <w:pPr>
        <w:rPr>
          <w:rFonts w:hint="eastAsia"/>
        </w:rPr>
      </w:pPr>
      <w:r>
        <w:rPr>
          <w:rFonts w:hint="eastAsia"/>
        </w:rPr>
        <w:t>Obviously a doctrine which appears as so much a matter of course in the Ignatian Epistles could not have been an innovation, but must have had its roots in the previous period.</w:t>
      </w:r>
    </w:p>
    <w:p w14:paraId="49F13BD8">
      <w:pPr>
        <w:rPr>
          <w:rFonts w:hint="eastAsia"/>
        </w:rPr>
      </w:pPr>
      <w:r>
        <w:rPr>
          <w:rFonts w:hint="eastAsia"/>
        </w:rPr>
        <w:t>显然，一个在伊格那丢书信中如此理所当然出现的教义，不可能是创新，而必定是根植于之前的时期。</w:t>
      </w:r>
    </w:p>
    <w:p w14:paraId="67455457">
      <w:pPr>
        <w:rPr>
          <w:rFonts w:hint="eastAsia"/>
        </w:rPr>
      </w:pPr>
      <w:r>
        <w:rPr>
          <w:rFonts w:hint="eastAsia"/>
        </w:rPr>
        <w:t>Ignatius was no neophyte, but the bishop of a great church, the mother church of Gentile Christianity.</w:t>
      </w:r>
    </w:p>
    <w:p w14:paraId="5E5C6148">
      <w:pPr>
        <w:rPr>
          <w:rFonts w:hint="eastAsia"/>
        </w:rPr>
      </w:pPr>
      <w:r>
        <w:rPr>
          <w:rFonts w:hint="eastAsia"/>
        </w:rPr>
        <w:t>伊格那丢并非初信者，而是一个大教会，即外邦基督教母会的主教。</w:t>
      </w:r>
    </w:p>
    <w:p w14:paraId="52DBBD4C">
      <w:pPr>
        <w:rPr>
          <w:rFonts w:hint="eastAsia"/>
        </w:rPr>
      </w:pPr>
      <w:r>
        <w:rPr>
          <w:rFonts w:hint="eastAsia"/>
        </w:rPr>
        <w:t>At Antioch he was in a position by no means remote from the ultimate sources of information about the life of Jesus.</w:t>
      </w:r>
    </w:p>
    <w:p w14:paraId="46027236">
      <w:pPr>
        <w:rPr>
          <w:rFonts w:hint="eastAsia"/>
        </w:rPr>
      </w:pPr>
      <w:r>
        <w:rPr>
          <w:rFonts w:hint="eastAsia"/>
        </w:rPr>
        <w:t>在安提阿，他的位置绝不远离关于耶稣生平信息的最终来源。</w:t>
      </w:r>
    </w:p>
    <w:p w14:paraId="6D2B01B5">
      <w:pPr>
        <w:rPr>
          <w:rFonts w:hint="eastAsia"/>
        </w:rPr>
      </w:pPr>
      <w:r>
        <w:rPr>
          <w:rFonts w:hint="eastAsia"/>
        </w:rPr>
        <w:t>Obviously, what he presents, without argument, as an essential part of Christian belief must already have been commonly believed in the Church for many years.</w:t>
      </w:r>
    </w:p>
    <w:p w14:paraId="2567D09F">
      <w:pPr>
        <w:rPr>
          <w:rFonts w:hint="eastAsia"/>
        </w:rPr>
      </w:pPr>
      <w:r>
        <w:rPr>
          <w:rFonts w:hint="eastAsia"/>
        </w:rPr>
        <w:t>显然，他未经论证就呈现为基督徒信仰基本部分的东西，必定早已在教会中被普遍相信多年。</w:t>
      </w:r>
    </w:p>
    <w:p w14:paraId="5FED1436">
      <w:pPr>
        <w:rPr>
          <w:rFonts w:hint="eastAsia"/>
        </w:rPr>
      </w:pPr>
      <w:r>
        <w:rPr>
          <w:rFonts w:hint="eastAsia"/>
        </w:rPr>
        <w:t>Even, therefore, if there were not a word about the subject in the New Testament, the second-century testimony would show that the belief in the virgin birth must have arisen, to say the least, well before the first century was over.</w:t>
      </w:r>
    </w:p>
    <w:p w14:paraId="289EC17F">
      <w:pPr>
        <w:rPr>
          <w:rFonts w:hint="eastAsia"/>
        </w:rPr>
      </w:pPr>
      <w:r>
        <w:rPr>
          <w:rFonts w:hint="eastAsia"/>
        </w:rPr>
        <w:t>因此，即使新约中对此主题只字未提，第二世纪的见证也表明，对童贞女之生的信仰，至少必定在第一世纪结束前就已产生。</w:t>
      </w:r>
    </w:p>
    <w:p w14:paraId="58EB36BA">
      <w:pPr>
        <w:rPr>
          <w:rFonts w:hint="eastAsia"/>
        </w:rPr>
      </w:pPr>
      <w:r>
        <w:rPr>
          <w:rFonts w:hint="eastAsia"/>
        </w:rPr>
        <w:t>As a matter of fact, however, the New Testament does contain an account of the virgin birth, and that account must now be examined.</w:t>
      </w:r>
    </w:p>
    <w:p w14:paraId="150898EB">
      <w:pPr>
        <w:rPr>
          <w:rFonts w:hint="eastAsia"/>
        </w:rPr>
      </w:pPr>
      <w:r>
        <w:rPr>
          <w:rFonts w:hint="eastAsia"/>
        </w:rPr>
        <w:t>然而，事实上，新约确实包含对童贞女之生的记述，而那个记述现在必须被检视。</w:t>
      </w:r>
    </w:p>
    <w:p w14:paraId="7858B92C">
      <w:pPr>
        <w:rPr>
          <w:rFonts w:hint="eastAsia"/>
        </w:rPr>
      </w:pPr>
      <w:r>
        <w:rPr>
          <w:rFonts w:hint="eastAsia"/>
        </w:rPr>
        <w:t>The New Testament account of the birth of Jesus is contained in two of the New Testament books, the Gospel according to Matthew and the Gospel according to Luke.</w:t>
      </w:r>
    </w:p>
    <w:p w14:paraId="538643F8">
      <w:pPr>
        <w:rPr>
          <w:rFonts w:hint="eastAsia"/>
        </w:rPr>
      </w:pPr>
      <w:r>
        <w:rPr>
          <w:rFonts w:hint="eastAsia"/>
        </w:rPr>
        <w:t>新约关于耶稣出生的记述，包含在新约的两本书中，即马太福音和路加福音。</w:t>
      </w:r>
    </w:p>
    <w:p w14:paraId="5258D922">
      <w:pPr>
        <w:rPr>
          <w:rFonts w:hint="eastAsia"/>
        </w:rPr>
      </w:pPr>
      <w:r>
        <w:rPr>
          <w:rFonts w:hint="eastAsia"/>
        </w:rPr>
        <w:t>Since the narrative in Luke is more extended than that in Matthew and begins at an earlier point in the course of events, it may conveniently be considered first.</w:t>
      </w:r>
    </w:p>
    <w:p w14:paraId="0855F623">
      <w:pPr>
        <w:rPr>
          <w:rFonts w:hint="eastAsia"/>
        </w:rPr>
      </w:pPr>
      <w:r>
        <w:rPr>
          <w:rFonts w:hint="eastAsia"/>
        </w:rPr>
        <w:t>由于路加的记述比马太的更详尽，并在事件的进程中开始得更早，所以可以方便地先考虑它。</w:t>
      </w:r>
    </w:p>
    <w:p w14:paraId="69D93A88">
      <w:pPr>
        <w:rPr>
          <w:rFonts w:hint="eastAsia"/>
        </w:rPr>
      </w:pPr>
      <w:r>
        <w:rPr>
          <w:rFonts w:hint="eastAsia"/>
        </w:rPr>
        <w:t>Of course our estimate of the Lucan account of the birth of Jesus will depend to a considerable extent upon what we think of the Third Gospel as a whole.</w:t>
      </w:r>
    </w:p>
    <w:p w14:paraId="3B22DD61">
      <w:pPr>
        <w:rPr>
          <w:rFonts w:hint="eastAsia"/>
        </w:rPr>
      </w:pPr>
      <w:r>
        <w:rPr>
          <w:rFonts w:hint="eastAsia"/>
        </w:rPr>
        <w:t>当然，我们对路加关于耶稣出生记述的评估，将在很大程度上取决于我们如何看待第三福音书的整体。</w:t>
      </w:r>
    </w:p>
    <w:p w14:paraId="1062C777">
      <w:pPr>
        <w:rPr>
          <w:rFonts w:hint="eastAsia"/>
        </w:rPr>
      </w:pPr>
      <w:r>
        <w:rPr>
          <w:rFonts w:hint="eastAsia"/>
        </w:rPr>
        <w:t>Obviously that larger question cannot be considered here; consideration of it would require a separate treatise.</w:t>
      </w:r>
    </w:p>
    <w:p w14:paraId="1AB6F00D">
      <w:pPr>
        <w:rPr>
          <w:rFonts w:hint="eastAsia"/>
        </w:rPr>
      </w:pPr>
      <w:r>
        <w:rPr>
          <w:rFonts w:hint="eastAsia"/>
        </w:rPr>
        <w:t>显然，那个更大的问题在此无法考虑；对其的考虑需要一篇独立的论著。</w:t>
      </w:r>
    </w:p>
    <w:p w14:paraId="51E4786B">
      <w:pPr>
        <w:rPr>
          <w:rFonts w:hint="eastAsia"/>
        </w:rPr>
      </w:pPr>
      <w:r>
        <w:rPr>
          <w:rFonts w:hint="eastAsia"/>
        </w:rPr>
        <w:t>It can merely be remarked in passing that there is just now an increasing tendency among scholars of widely diverse opinions to accept the traditional view that the Third Gospel and the Book of /pg. 45/ Acts were actually written by Luke the physician, a companion of the Apostle Paul.</w:t>
      </w:r>
    </w:p>
    <w:p w14:paraId="703ED241">
      <w:pPr>
        <w:rPr>
          <w:rFonts w:hint="eastAsia"/>
        </w:rPr>
      </w:pPr>
      <w:r>
        <w:rPr>
          <w:rFonts w:hint="eastAsia"/>
        </w:rPr>
        <w:t>在此只能顺便一提，现在，持广泛不同意见的学者中，有一种日益增长的趋势，即接受传统观点，认为第三福音书和使徒行传实际上是由路加这位医生，即使徒保罗的同伴所写。</w:t>
      </w:r>
    </w:p>
    <w:p w14:paraId="31E62069">
      <w:pPr>
        <w:rPr>
          <w:rFonts w:hint="eastAsia"/>
        </w:rPr>
      </w:pPr>
      <w:r>
        <w:rPr>
          <w:rFonts w:hint="eastAsia"/>
        </w:rPr>
        <w:t>If this view is correct, very important consequences at once become evident.</w:t>
      </w:r>
    </w:p>
    <w:p w14:paraId="5733F53C">
      <w:pPr>
        <w:rPr>
          <w:rFonts w:hint="eastAsia"/>
        </w:rPr>
      </w:pPr>
      <w:r>
        <w:rPr>
          <w:rFonts w:hint="eastAsia"/>
        </w:rPr>
        <w:t>如果这个观点是正确的，非常重要的后果立刻就显现出来。</w:t>
      </w:r>
    </w:p>
    <w:p w14:paraId="40078305">
      <w:pPr>
        <w:rPr>
          <w:rFonts w:hint="eastAsia"/>
        </w:rPr>
      </w:pPr>
      <w:r>
        <w:rPr>
          <w:rFonts w:hint="eastAsia"/>
        </w:rPr>
        <w:t>If the author of Luke-Acts was, as he is held to be by those who defend the traditional view of the authorship, identical with that companion of Paul who includes himself with Paul by the use of the first person plural in the so-called "we sections" of the Book of Acts, then at every point where the "we" occurs the author must have been present.</w:t>
      </w:r>
    </w:p>
    <w:p w14:paraId="3D3D3A92">
      <w:pPr>
        <w:rPr>
          <w:rFonts w:hint="eastAsia"/>
        </w:rPr>
      </w:pPr>
      <w:r>
        <w:rPr>
          <w:rFonts w:hint="eastAsia"/>
        </w:rPr>
        <w:t>如果路加-使徒行传的作者，如捍卫传统作者观点的人所认为的，与保罗的那位同伴是同一个人——该同伴在使徒行传所谓的“我们部分”中，以第一人称复数将自己与保罗包含在一起——那么在每一个出现“我们”的地方，作者必定在场。</w:t>
      </w:r>
    </w:p>
    <w:p w14:paraId="02A2E350">
      <w:pPr>
        <w:rPr>
          <w:rFonts w:hint="eastAsia"/>
        </w:rPr>
      </w:pPr>
      <w:r>
        <w:rPr>
          <w:rFonts w:hint="eastAsia"/>
        </w:rPr>
        <w:t>The movements and relationships of the author can thus be traced.</w:t>
      </w:r>
    </w:p>
    <w:p w14:paraId="4542DF0C">
      <w:pPr>
        <w:rPr>
          <w:rFonts w:hint="eastAsia"/>
        </w:rPr>
      </w:pPr>
      <w:r>
        <w:rPr>
          <w:rFonts w:hint="eastAsia"/>
        </w:rPr>
        <w:t>作者的行动和关系因此可以被追溯。</w:t>
      </w:r>
    </w:p>
    <w:p w14:paraId="4EF5578E">
      <w:pPr>
        <w:rPr>
          <w:rFonts w:hint="eastAsia"/>
        </w:rPr>
      </w:pPr>
      <w:r>
        <w:rPr>
          <w:rFonts w:hint="eastAsia"/>
        </w:rPr>
        <w:t>It can be shown by this method, for example, that the author came into contact, on the second missionary journey, not only with Paul, but also with Silas, who came originally from the Jerusalem Church.</w:t>
      </w:r>
    </w:p>
    <w:p w14:paraId="5DC5697E">
      <w:pPr>
        <w:rPr>
          <w:rFonts w:hint="eastAsia"/>
        </w:rPr>
      </w:pPr>
      <w:r>
        <w:rPr>
          <w:rFonts w:hint="eastAsia"/>
        </w:rPr>
        <w:t>例如，通过这种方法可以表明，作者在第二次宣教旅程中，不仅与保罗，也与西拉有过接触，后者最初来自耶路撒冷教会。</w:t>
      </w:r>
    </w:p>
    <w:p w14:paraId="20DA5991">
      <w:pPr>
        <w:rPr>
          <w:rFonts w:hint="eastAsia"/>
        </w:rPr>
      </w:pPr>
      <w:r>
        <w:rPr>
          <w:rFonts w:hint="eastAsia"/>
        </w:rPr>
        <w:t>And, what is even more important, the significant "we" in the narrative extends into the very presence of James, the brother of the Lord, and of the Jerusalem Church itself.1</w:t>
      </w:r>
    </w:p>
    <w:p w14:paraId="10D2EB4F">
      <w:pPr>
        <w:rPr>
          <w:rFonts w:hint="eastAsia"/>
        </w:rPr>
      </w:pPr>
      <w:r>
        <w:rPr>
          <w:rFonts w:hint="eastAsia"/>
        </w:rPr>
        <w:t>并且，更重要的是，叙述中那个意味深长的“我们”，一直延伸到主的兄弟雅各和耶路撒冷教会本身面前。1</w:t>
      </w:r>
    </w:p>
    <w:p w14:paraId="5CE83D36">
      <w:pPr>
        <w:rPr>
          <w:rFonts w:hint="eastAsia"/>
        </w:rPr>
      </w:pPr>
      <w:r>
        <w:rPr>
          <w:rFonts w:hint="eastAsia"/>
        </w:rPr>
        <w:t>The author was thus in Palestine at the beginning of the two years which Paul spent in prison at Cæsarea; and since at the end of that period he appears again in Palestine (where he took ship with Paul for Rome), it is natural to suppose that he spent all or part of the interval in that country.</w:t>
      </w:r>
    </w:p>
    <w:p w14:paraId="4114132A">
      <w:pPr>
        <w:rPr>
          <w:rFonts w:hint="eastAsia"/>
        </w:rPr>
      </w:pPr>
      <w:r>
        <w:rPr>
          <w:rFonts w:hint="eastAsia"/>
        </w:rPr>
        <w:t>因此，作者在保罗在该撒利亚监狱度过的两年之初，就在巴勒斯坦；并且由于在那段时期结束时，他又出现在巴勒斯坦（他在那里与保罗一同乘船前往罗马），自然可以假设，他在那段间隔的全部或部分时间，都在那个国家度过。</w:t>
      </w:r>
    </w:p>
    <w:p w14:paraId="3986552B">
      <w:pPr>
        <w:rPr>
          <w:rFonts w:hint="eastAsia"/>
        </w:rPr>
      </w:pPr>
      <w:r>
        <w:rPr>
          <w:rFonts w:hint="eastAsia"/>
        </w:rPr>
        <w:t>At that time, then, he could have had abundant opportunity to obtain information about the earthly life of Jesus from those who were best qualified to speak.</w:t>
      </w:r>
    </w:p>
    <w:p w14:paraId="42DA5846">
      <w:pPr>
        <w:rPr>
          <w:rFonts w:hint="eastAsia"/>
        </w:rPr>
      </w:pPr>
      <w:r>
        <w:rPr>
          <w:rFonts w:hint="eastAsia"/>
        </w:rPr>
        <w:t>那么，在那个时候，他本可以有充分的机会，从那些最有资格说话的人那里，获得关于耶稣地上生活的信息。</w:t>
      </w:r>
    </w:p>
    <w:p w14:paraId="37763907">
      <w:pPr>
        <w:rPr>
          <w:rFonts w:hint="eastAsia"/>
        </w:rPr>
      </w:pPr>
      <w:r>
        <w:rPr>
          <w:rFonts w:hint="eastAsia"/>
        </w:rPr>
        <w:t>If Luke was really the author of LukeActs, then there is a strong presumption in favor of the trustworthiness of the double work, not only where it deals with the missionary journeys of Paul, but also with regard to the life of Jesus and the early history of the Palestinian Church; and in particular it must be treated with respect where it deals with the events concerning the birth and infancy of the Lord.</w:t>
      </w:r>
    </w:p>
    <w:p w14:paraId="4E487618">
      <w:pPr>
        <w:rPr>
          <w:rFonts w:hint="eastAsia"/>
        </w:rPr>
      </w:pPr>
      <w:r>
        <w:rPr>
          <w:rFonts w:hint="eastAsia"/>
        </w:rPr>
        <w:t>如果路加真是路加-使徒行传的作者，那么就有一个强烈的推定，支持这部双重著作的可信度，不仅在它处理保罗的宣教旅程时如此，而且在关于耶稣的生平以及巴勒斯坦教会的早期历史时也如此；特别是，在它处理关于主的出生和童年的事件时，必须被以尊重对待。</w:t>
      </w:r>
    </w:p>
    <w:p w14:paraId="3C05CAD3">
      <w:pPr>
        <w:rPr>
          <w:rFonts w:hint="eastAsia"/>
        </w:rPr>
      </w:pPr>
      <w:r>
        <w:rPr>
          <w:rFonts w:hint="eastAsia"/>
        </w:rPr>
        <w:t>It is not surprising, therefore, to find that the great majority of those who deny the historicity of the infancy narrative in the Third Gospel deny also the Lucan authorship of the book.</w:t>
      </w:r>
    </w:p>
    <w:p w14:paraId="0E53C885">
      <w:pPr>
        <w:rPr>
          <w:rFonts w:hint="eastAsia"/>
        </w:rPr>
      </w:pPr>
      <w:r>
        <w:rPr>
          <w:rFonts w:hint="eastAsia"/>
        </w:rPr>
        <w:t>因此，发现大多数否认第三福音书童年记述历史性的人，也否认该书的路加作者身份，并不奇怪。</w:t>
      </w:r>
    </w:p>
    <w:p w14:paraId="068C8DB8">
      <w:pPr>
        <w:rPr>
          <w:rFonts w:hint="eastAsia"/>
        </w:rPr>
      </w:pPr>
      <w:r>
        <w:rPr>
          <w:rFonts w:hint="eastAsia"/>
        </w:rPr>
        <w:t>The primary reason why they must do so is perfectly plain; it is simply that the Third Gospel and the Book of Acts, not only in the infancy narrative, but elsewhere as well, present a thoroughly supernaturalistic account of the life of Jesus and of the beginnings of the Christian Church.</w:t>
      </w:r>
    </w:p>
    <w:p w14:paraId="2E039DA1">
      <w:pPr>
        <w:rPr>
          <w:rFonts w:hint="eastAsia"/>
        </w:rPr>
      </w:pPr>
      <w:r>
        <w:rPr>
          <w:rFonts w:hint="eastAsia"/>
        </w:rPr>
        <w:t>他们必须这样做的主要原因是显而易见的；仅仅是因为第三福音书和使徒行传，不仅在童年记述中，而且在其他地方，都呈现了一个关于耶稣生平和基督教会起源的彻底超自然主义的记述。</w:t>
      </w:r>
    </w:p>
    <w:p w14:paraId="2E51275D">
      <w:pPr>
        <w:rPr>
          <w:rFonts w:hint="eastAsia"/>
        </w:rPr>
      </w:pPr>
      <w:r>
        <w:rPr>
          <w:rFonts w:hint="eastAsia"/>
        </w:rPr>
        <w:t>If a man rejects the supernatural, it is very difficult for him to suppose that an author who stood so close to the events as did Luke the physician, a companion of Paul, could have given so clearly supernatural and hence mistaken an account of what occurred.</w:t>
      </w:r>
    </w:p>
    <w:p w14:paraId="78A8660E">
      <w:pPr>
        <w:rPr>
          <w:rFonts w:hint="eastAsia"/>
        </w:rPr>
      </w:pPr>
      <w:r>
        <w:rPr>
          <w:rFonts w:hint="eastAsia"/>
        </w:rPr>
        <w:t>如果一个人拒绝超自然，他就很难假设，一个像路加这位医生，即保罗的同伴这样接近事件的作者，可能对所发生的事给出一个如此清楚的超自然因而错误的记述。</w:t>
      </w:r>
    </w:p>
    <w:p w14:paraId="2D14CFA2">
      <w:pPr>
        <w:rPr>
          <w:rFonts w:hint="eastAsia"/>
        </w:rPr>
      </w:pPr>
      <w:r>
        <w:rPr>
          <w:rFonts w:hint="eastAsia"/>
        </w:rPr>
        <w:t>But just because of this consideration, it is the more significant that scholars like A. von Harnack of Berlin,2 and the /pg. 46/ distinguished historian, Eduard Meyer,3 who themselves altogether reject the historicity of the miracles narrated in Luke-Acts, should have felt compelled to accept the traditional view of the authorship.</w:t>
      </w:r>
    </w:p>
    <w:p w14:paraId="1B06D1F8">
      <w:pPr>
        <w:rPr>
          <w:rFonts w:hint="eastAsia"/>
        </w:rPr>
      </w:pPr>
      <w:r>
        <w:rPr>
          <w:rFonts w:hint="eastAsia"/>
        </w:rPr>
        <w:t>但正因为这个考量，像柏林的A. 冯·哈纳克2，以及杰出的历史学家爱德华·迈尔3这样的学者——他们自己完全拒绝路加-使徒行传中所叙述之奇迹的历史性——却感到被迫接受传统的作者观点，就更具意义。</w:t>
      </w:r>
    </w:p>
    <w:p w14:paraId="61DCE402">
      <w:pPr>
        <w:rPr>
          <w:rFonts w:hint="eastAsia"/>
        </w:rPr>
      </w:pPr>
      <w:r>
        <w:rPr>
          <w:rFonts w:hint="eastAsia"/>
        </w:rPr>
        <w:t>Only very strong evidence in the sphere of literary criticism could so overcome the strong presumption against Lucan authorship which must exist in the minds of such opponents of the supernatural content of the books.</w:t>
      </w:r>
    </w:p>
    <w:p w14:paraId="5E16985A">
      <w:pPr>
        <w:rPr>
          <w:rFonts w:hint="eastAsia"/>
        </w:rPr>
      </w:pPr>
      <w:r>
        <w:rPr>
          <w:rFonts w:hint="eastAsia"/>
        </w:rPr>
        <w:t>只有文学批判领域中非常强有力的证据，才能如此克服在这样反对书籍超自然内容的对手们心中必定存在的对路加作者身份的强烈推定。</w:t>
      </w:r>
    </w:p>
    <w:p w14:paraId="0317A65D">
      <w:pPr>
        <w:rPr>
          <w:rFonts w:hint="eastAsia"/>
        </w:rPr>
      </w:pPr>
      <w:r>
        <w:rPr>
          <w:rFonts w:hint="eastAsia"/>
        </w:rPr>
        <w:t>And as a matter of fact that evidence is found upon independent examination to be very strong indeed.</w:t>
      </w:r>
    </w:p>
    <w:p w14:paraId="570A2953">
      <w:pPr>
        <w:rPr>
          <w:rFonts w:hint="eastAsia"/>
        </w:rPr>
      </w:pPr>
      <w:r>
        <w:rPr>
          <w:rFonts w:hint="eastAsia"/>
        </w:rPr>
        <w:t>而事实上，经过独立的检视，那个证据被发现确实非常有力。</w:t>
      </w:r>
    </w:p>
    <w:p w14:paraId="10F8CA5D">
      <w:pPr>
        <w:rPr>
          <w:rFonts w:hint="eastAsia"/>
        </w:rPr>
      </w:pPr>
      <w:r>
        <w:rPr>
          <w:rFonts w:hint="eastAsia"/>
        </w:rPr>
        <w:t>The more one examines the literary phenomena in connection with Luke- Acts, the more one is impressed by the evidence for the traditional view that the double work was written by Luke the physician, a companion of Paul.</w:t>
      </w:r>
    </w:p>
    <w:p w14:paraId="1D48E388">
      <w:pPr>
        <w:rPr>
          <w:rFonts w:hint="eastAsia"/>
        </w:rPr>
      </w:pPr>
      <w:r>
        <w:rPr>
          <w:rFonts w:hint="eastAsia"/>
        </w:rPr>
        <w:t>人越是检视与路加-使徒行传相关的文学现象，就越是被支持传统观点——即那部双重著作是由路加这位医生，即保罗的同伴所写——的证据所打动。</w:t>
      </w:r>
    </w:p>
    <w:p w14:paraId="48DACB23">
      <w:pPr>
        <w:rPr>
          <w:rFonts w:hint="eastAsia"/>
        </w:rPr>
      </w:pPr>
      <w:r>
        <w:rPr>
          <w:rFonts w:hint="eastAsia"/>
        </w:rPr>
        <w:t>It is therefore, very significant that the account of the birth and infancy of Jesus in Lk. 1–2 is a part of the Third Gospel.</w:t>
      </w:r>
    </w:p>
    <w:p w14:paraId="712A6475">
      <w:pPr>
        <w:rPr>
          <w:rFonts w:hint="eastAsia"/>
        </w:rPr>
      </w:pPr>
      <w:r>
        <w:rPr>
          <w:rFonts w:hint="eastAsia"/>
        </w:rPr>
        <w:t>因此，路加福音第一至二章中关于耶稣出生和童年的记述，是第三福音书的一部分，这是非常有意义的。</w:t>
      </w:r>
    </w:p>
    <w:p w14:paraId="7FF23D7F">
      <w:pPr>
        <w:rPr>
          <w:rFonts w:hint="eastAsia"/>
        </w:rPr>
      </w:pPr>
      <w:r>
        <w:rPr>
          <w:rFonts w:hint="eastAsia"/>
        </w:rPr>
        <w:t>But this account of the birth and infancy constitutes not only a part of the Third Gospel, but a very peculiar part, a part which well deserves separate consideration.</w:t>
      </w:r>
    </w:p>
    <w:p w14:paraId="20E0EF58">
      <w:pPr>
        <w:rPr>
          <w:rFonts w:hint="eastAsia"/>
        </w:rPr>
      </w:pPr>
      <w:r>
        <w:rPr>
          <w:rFonts w:hint="eastAsia"/>
        </w:rPr>
        <w:t>但这个关于出生和童年的记述，不仅构成第三福音书的一部分，而且是一个非常独特的部分，一个很值得单独考虑的部分。</w:t>
      </w:r>
    </w:p>
    <w:p w14:paraId="6A91C7FC">
      <w:pPr>
        <w:rPr>
          <w:rFonts w:hint="eastAsia"/>
        </w:rPr>
      </w:pPr>
      <w:r>
        <w:rPr>
          <w:rFonts w:hint="eastAsia"/>
        </w:rPr>
        <w:t>The prologue of the Gospel, embracing the first four verses, is one of the most carefully constructed sentences in the whole New Testament.</w:t>
      </w:r>
    </w:p>
    <w:p w14:paraId="7EE0CCFC">
      <w:pPr>
        <w:rPr>
          <w:rFonts w:hint="eastAsia"/>
        </w:rPr>
      </w:pPr>
      <w:r>
        <w:rPr>
          <w:rFonts w:hint="eastAsia"/>
        </w:rPr>
        <w:t>福音书的序言，包含前四节，是整个新约中最精心构建的句子之一。</w:t>
      </w:r>
    </w:p>
    <w:p w14:paraId="00CFA752">
      <w:pPr>
        <w:rPr>
          <w:rFonts w:hint="eastAsia"/>
        </w:rPr>
      </w:pPr>
      <w:r>
        <w:rPr>
          <w:rFonts w:hint="eastAsia"/>
        </w:rPr>
        <w:t>It is a typical "complex" sentence, in which the sense is held in abeyance until the end; and in the last clause, "in order that thou mayest know, concerning the things wherein thou has been instructed, the certainty," the emphatic word of the whole sentence, "the certainty," is reserved to the last in an effective way which cannot be reproduced in any smooth English translation.</w:t>
      </w:r>
    </w:p>
    <w:p w14:paraId="77962283">
      <w:pPr>
        <w:rPr>
          <w:rFonts w:hint="eastAsia"/>
        </w:rPr>
      </w:pPr>
      <w:r>
        <w:rPr>
          <w:rFonts w:hint="eastAsia"/>
        </w:rPr>
        <w:t>它是一个典型的“复合”句，其中意义被悬置到最后；并且在最后一子句中，“使你知道所学之道都是确实的”，整个句子的强调词，“确实”，被保留到最后，其有效方式是任何流畅的英文翻译都无法重现的。</w:t>
      </w:r>
    </w:p>
    <w:p w14:paraId="56240965">
      <w:pPr>
        <w:rPr>
          <w:rFonts w:hint="eastAsia"/>
        </w:rPr>
      </w:pPr>
      <w:r>
        <w:rPr>
          <w:rFonts w:hint="eastAsia"/>
        </w:rPr>
        <w:t>It would be difficult to imagine a more skilfully formed, and more typically Greek, sentence than this.</w:t>
      </w:r>
    </w:p>
    <w:p w14:paraId="2846D95A">
      <w:pPr>
        <w:rPr>
          <w:rFonts w:hint="eastAsia"/>
        </w:rPr>
      </w:pPr>
      <w:r>
        <w:rPr>
          <w:rFonts w:hint="eastAsia"/>
        </w:rPr>
        <w:t>很难想象一个比这更巧妙形成、更典型希腊式的句子。</w:t>
      </w:r>
    </w:p>
    <w:p w14:paraId="2E27BE37">
      <w:pPr>
        <w:rPr>
          <w:rFonts w:hint="eastAsia"/>
        </w:rPr>
      </w:pPr>
      <w:r>
        <w:rPr>
          <w:rFonts w:hint="eastAsia"/>
        </w:rPr>
        <w:t>Yet this typically Greek sentence is followed by what is probably the most markedly Semitic section in the whole New Testament, the section containing the account of the birth and infancy in Lk. 1:5–2:52.</w:t>
      </w:r>
    </w:p>
    <w:p w14:paraId="304A74EC">
      <w:pPr>
        <w:rPr>
          <w:rFonts w:hint="eastAsia"/>
        </w:rPr>
      </w:pPr>
      <w:r>
        <w:rPr>
          <w:rFonts w:hint="eastAsia"/>
        </w:rPr>
        <w:t>然而，这个典型的希腊式句子之后，是可能是整个新约中最具闪族特征的部分，即包含路加福音1章5节至2章52节出生和童年记述的部分。</w:t>
      </w:r>
    </w:p>
    <w:p w14:paraId="032E1A24">
      <w:pPr>
        <w:rPr>
          <w:rFonts w:hint="eastAsia"/>
        </w:rPr>
      </w:pPr>
      <w:r>
        <w:rPr>
          <w:rFonts w:hint="eastAsia"/>
        </w:rPr>
        <w:t>There could scarcely be a greater contrast in style.</w:t>
      </w:r>
    </w:p>
    <w:p w14:paraId="6A55A8F8">
      <w:pPr>
        <w:rPr>
          <w:rFonts w:hint="eastAsia"/>
        </w:rPr>
      </w:pPr>
      <w:r>
        <w:rPr>
          <w:rFonts w:hint="eastAsia"/>
        </w:rPr>
        <w:t>在风格上，几乎不可能有比这更大的对比了。</w:t>
      </w:r>
    </w:p>
    <w:p w14:paraId="225BC87F">
      <w:pPr>
        <w:rPr>
          <w:rFonts w:hint="eastAsia"/>
        </w:rPr>
      </w:pPr>
      <w:r>
        <w:rPr>
          <w:rFonts w:hint="eastAsia"/>
        </w:rPr>
        <w:t>In passing from the complex Greek sentence of the prologue to the simple narrative style of the following section, which is like the style of the Old Testament historical books, one seems to be suddenly transplanted into a different world.</w:t>
      </w:r>
    </w:p>
    <w:p w14:paraId="62585F2E">
      <w:pPr>
        <w:rPr>
          <w:rFonts w:hint="eastAsia"/>
        </w:rPr>
      </w:pPr>
      <w:r>
        <w:rPr>
          <w:rFonts w:hint="eastAsia"/>
        </w:rPr>
        <w:t>在从序言的复杂希腊句式，过渡到后面部分的简单叙述风格——该风格如同旧约历史书的风格——人似乎突然被移植到一个不同的世界。</w:t>
      </w:r>
    </w:p>
    <w:p w14:paraId="50EEAB1E">
      <w:pPr>
        <w:rPr>
          <w:rFonts w:hint="eastAsia"/>
        </w:rPr>
      </w:pPr>
      <w:r>
        <w:rPr>
          <w:rFonts w:hint="eastAsia"/>
        </w:rPr>
        <w:t>This contrast between the language of the birth narrative and the author's own style as it is found in the prologue might be expected, in a day of acuteness in the field of literary criticism, to lead to the hypothesis that Lk. 1:5–2:52 is a later addition, not found in the original form of the book.</w:t>
      </w:r>
    </w:p>
    <w:p w14:paraId="082B411F">
      <w:pPr>
        <w:rPr>
          <w:rFonts w:hint="eastAsia"/>
        </w:rPr>
      </w:pPr>
      <w:r>
        <w:rPr>
          <w:rFonts w:hint="eastAsia"/>
        </w:rPr>
        <w:t>在文学批判领域敏锐的今天，这种出生记述的语言与作者在序言中自己风格之间的对比，可能会被预期导致这样一个假说，即路加福音1章5节至2章52节是一个后期的增补，并未出现在该书的原始形式中。</w:t>
      </w:r>
    </w:p>
    <w:p w14:paraId="7327F6C4">
      <w:pPr>
        <w:rPr>
          <w:rFonts w:hint="eastAsia"/>
        </w:rPr>
      </w:pPr>
      <w:r>
        <w:rPr>
          <w:rFonts w:hint="eastAsia"/>
        </w:rPr>
        <w:t>And indeed this hypothesis has not been altogether without its advocates.</w:t>
      </w:r>
    </w:p>
    <w:p w14:paraId="329C67AC">
      <w:pPr>
        <w:rPr>
          <w:rFonts w:hint="eastAsia"/>
        </w:rPr>
      </w:pPr>
      <w:r>
        <w:rPr>
          <w:rFonts w:hint="eastAsia"/>
        </w:rPr>
        <w:t>而实际上，这个假说也并非完全没有支持者。</w:t>
      </w:r>
    </w:p>
    <w:p w14:paraId="3FD88B14">
      <w:pPr>
        <w:rPr>
          <w:rFonts w:hint="eastAsia"/>
        </w:rPr>
      </w:pPr>
      <w:r>
        <w:rPr>
          <w:rFonts w:hint="eastAsia"/>
        </w:rPr>
        <w:t>But the significant thing is that the advocates of it were perhaps more prominent one hundred and twenty-five years ago than they are today. /pg. 47/</w:t>
      </w:r>
    </w:p>
    <w:p w14:paraId="5BCEDA71">
      <w:pPr>
        <w:rPr>
          <w:rFonts w:hint="eastAsia"/>
        </w:rPr>
      </w:pPr>
      <w:r>
        <w:rPr>
          <w:rFonts w:hint="eastAsia"/>
        </w:rPr>
        <w:t>但值得注意的是，其支持者或许在一百二十五年前比今天更为突出。</w:t>
      </w:r>
    </w:p>
    <w:p w14:paraId="47190789">
      <w:pPr>
        <w:rPr>
          <w:rFonts w:hint="eastAsia"/>
        </w:rPr>
      </w:pPr>
      <w:r>
        <w:rPr>
          <w:rFonts w:hint="eastAsia"/>
        </w:rPr>
        <w:t>During the closing years of the eighteenth century the question was rather seriously raised whether the first two chapters, not merely of Matthew, but also of Luke, were later additions to the books.</w:t>
      </w:r>
    </w:p>
    <w:p w14:paraId="42D372DF">
      <w:pPr>
        <w:rPr>
          <w:rFonts w:hint="eastAsia"/>
        </w:rPr>
      </w:pPr>
      <w:r>
        <w:rPr>
          <w:rFonts w:hint="eastAsia"/>
        </w:rPr>
        <w:t>在十八世纪的最后几年，一个相当严肃的问题被提出，即不仅马太福音，而且路加福音的前两章，是否是后来对这些书的增补。</w:t>
      </w:r>
    </w:p>
    <w:p w14:paraId="03053746">
      <w:pPr>
        <w:rPr>
          <w:rFonts w:hint="eastAsia"/>
        </w:rPr>
      </w:pPr>
      <w:r>
        <w:rPr>
          <w:rFonts w:hint="eastAsia"/>
        </w:rPr>
        <w:t>This hypothesis with regard to the Gospel of Luke (if we may confine our attention for the moment to that Gospel) has been favored in more recent times by Hilgenfeld,4 Usener,5 P. Corssen,6 and F. C. Conybeare;7 but it has failed signally to establish itself, and at present can claim comparatively little support.</w:t>
      </w:r>
    </w:p>
    <w:p w14:paraId="65173F3F">
      <w:pPr>
        <w:rPr>
          <w:rFonts w:hint="eastAsia"/>
        </w:rPr>
      </w:pPr>
      <w:r>
        <w:rPr>
          <w:rFonts w:hint="eastAsia"/>
        </w:rPr>
        <w:t>关于路加福音的这个假说（如果我们暂且只关注那部福音书），在更近的时期受到了希尔根费尔德4、乌泽纳5、P. 科森6和F. C. 康尼比尔7的支持；但它已显著地未能确立自己，目前只能声称有相对较少的支持。</w:t>
      </w:r>
    </w:p>
    <w:p w14:paraId="57723D06">
      <w:pPr>
        <w:rPr>
          <w:rFonts w:hint="eastAsia"/>
        </w:rPr>
      </w:pPr>
      <w:r>
        <w:rPr>
          <w:rFonts w:hint="eastAsia"/>
        </w:rPr>
        <w:t>The truth is that, despite the obvious differences of language and style that exist between Lk. 1:5–2:52 and other parts of Luke-Acts, a closer examination reveals also similarities of a very impressive kind.</w:t>
      </w:r>
    </w:p>
    <w:p w14:paraId="66F0EAC6">
      <w:pPr>
        <w:rPr>
          <w:rFonts w:hint="eastAsia"/>
        </w:rPr>
      </w:pPr>
      <w:r>
        <w:rPr>
          <w:rFonts w:hint="eastAsia"/>
        </w:rPr>
        <w:t>事实是，尽管路加福音1章5节至2章52节与路加-使徒行传其他部分之间存在明显的语言和风格差异，更仔细的检视也揭示了非常引人注目的相似之处。</w:t>
      </w:r>
    </w:p>
    <w:p w14:paraId="25C0F545">
      <w:pPr>
        <w:rPr>
          <w:rFonts w:hint="eastAsia"/>
        </w:rPr>
      </w:pPr>
      <w:r>
        <w:rPr>
          <w:rFonts w:hint="eastAsia"/>
        </w:rPr>
        <w:t>As early in the history of modern criticism as 1816, the language of this infancy section of the Gospel was carefully examined verse by verse by Gersdorf, with the result that a great number of "Lucan" words or usages—that is, words or usages found only or chiefly in the Lucan writings as compared with the other New Testament books— were discovered in it.</w:t>
      </w:r>
    </w:p>
    <w:p w14:paraId="2EA00558">
      <w:pPr>
        <w:rPr>
          <w:rFonts w:hint="eastAsia"/>
        </w:rPr>
      </w:pPr>
      <w:r>
        <w:rPr>
          <w:rFonts w:hint="eastAsia"/>
        </w:rPr>
        <w:t>早在1816年的现代批判史上，该福音书童年部分的语言已被格斯多夫逐节仔细检视，其结果是在其中发现了大量的“路加式”词语或用法——即与新约其他书籍相比，只或主要在路加著作中找到的词语或用法。</w:t>
      </w:r>
    </w:p>
    <w:p w14:paraId="6FE07603">
      <w:pPr>
        <w:rPr>
          <w:rFonts w:hint="eastAsia"/>
        </w:rPr>
      </w:pPr>
      <w:r>
        <w:rPr>
          <w:rFonts w:hint="eastAsia"/>
        </w:rPr>
        <w:t>Apparently without reference to Gersdorf, a similar process has been carried out in recent years by Zimmermann and Harnack, with entirely convincing results.</w:t>
      </w:r>
    </w:p>
    <w:p w14:paraId="784A9126">
      <w:pPr>
        <w:rPr>
          <w:rFonts w:hint="eastAsia"/>
        </w:rPr>
      </w:pPr>
      <w:r>
        <w:rPr>
          <w:rFonts w:hint="eastAsia"/>
        </w:rPr>
        <w:t>显然，在没有参考格斯多夫的情况下，近年来齐默尔曼和哈纳克也进行了类似的过程，其结果完全有说服力。</w:t>
      </w:r>
    </w:p>
    <w:p w14:paraId="0E644632">
      <w:pPr>
        <w:rPr>
          <w:rFonts w:hint="eastAsia"/>
        </w:rPr>
      </w:pPr>
      <w:r>
        <w:rPr>
          <w:rFonts w:hint="eastAsia"/>
        </w:rPr>
        <w:t>An examination by the present writer, which was undertaken in order to test what proved to be an exaggeration by Harnack of the Lucan character of the section, yet resulted, so far as the present point is concerned, in a complete confirmation.</w:t>
      </w:r>
    </w:p>
    <w:p w14:paraId="22F26833">
      <w:pPr>
        <w:rPr>
          <w:rFonts w:hint="eastAsia"/>
        </w:rPr>
      </w:pPr>
      <w:r>
        <w:rPr>
          <w:rFonts w:hint="eastAsia"/>
        </w:rPr>
        <w:t>本作者进行了一次检视，其目的是为了检验哈纳克对该部分路加特征的一个被证明是夸大的说法，但就目前这一点而言，其结果是完全的证实。</w:t>
      </w:r>
    </w:p>
    <w:p w14:paraId="6CBD6A10">
      <w:pPr>
        <w:rPr>
          <w:rFonts w:hint="eastAsia"/>
        </w:rPr>
      </w:pPr>
      <w:r>
        <w:rPr>
          <w:rFonts w:hint="eastAsia"/>
        </w:rPr>
        <w:t>It is perfectly clear that the hand of the author of the whole book has been at work in Lk. 1:5–2:52.8</w:t>
      </w:r>
    </w:p>
    <w:p w14:paraId="6C276DA3">
      <w:pPr>
        <w:rPr>
          <w:rFonts w:hint="eastAsia"/>
        </w:rPr>
      </w:pPr>
      <w:r>
        <w:rPr>
          <w:rFonts w:hint="eastAsia"/>
        </w:rPr>
        <w:t>完全可以清楚地看出，整本书的作者之手曾在路加福音1章5节至2章52节中工作。8</w:t>
      </w:r>
    </w:p>
    <w:p w14:paraId="088F0DB6">
      <w:pPr>
        <w:rPr>
          <w:rFonts w:hint="eastAsia"/>
        </w:rPr>
      </w:pPr>
      <w:r>
        <w:rPr>
          <w:rFonts w:hint="eastAsia"/>
        </w:rPr>
        <w:t>Against this conclusion Hilgenfeld urged the hypothesis that the similarities between our section and the rest of the book were due to a redactor.9</w:t>
      </w:r>
    </w:p>
    <w:p w14:paraId="05A86C42">
      <w:pPr>
        <w:rPr>
          <w:rFonts w:hint="eastAsia"/>
        </w:rPr>
      </w:pPr>
      <w:r>
        <w:rPr>
          <w:rFonts w:hint="eastAsia"/>
        </w:rPr>
        <w:t>为了反对这个结论，希尔根费尔德提出了一个假说，即我们这个部分与本书其余部分的相似之处，是由于一个编者的作用。9</w:t>
      </w:r>
    </w:p>
    <w:p w14:paraId="604561AC">
      <w:pPr>
        <w:rPr>
          <w:rFonts w:hint="eastAsia"/>
        </w:rPr>
      </w:pPr>
      <w:r>
        <w:rPr>
          <w:rFonts w:hint="eastAsia"/>
        </w:rPr>
        <w:t>But surely the explanation is quite inadequate.</w:t>
      </w:r>
    </w:p>
    <w:p w14:paraId="22C148D6">
      <w:pPr>
        <w:rPr>
          <w:rFonts w:hint="eastAsia"/>
        </w:rPr>
      </w:pPr>
      <w:r>
        <w:rPr>
          <w:rFonts w:hint="eastAsia"/>
        </w:rPr>
        <w:t>但当然，这个解释是完全不充分的。</w:t>
      </w:r>
    </w:p>
    <w:p w14:paraId="6A00436E">
      <w:pPr>
        <w:rPr>
          <w:rFonts w:hint="eastAsia"/>
        </w:rPr>
      </w:pPr>
      <w:r>
        <w:rPr>
          <w:rFonts w:hint="eastAsia"/>
        </w:rPr>
        <w:t>The facts may be explained only if the author of the whole book, supposing he did use sources in Lk. 1:5–2:52, used them with freedom, preserving their peculiar quality and yet imparting to them something of his own style.</w:t>
      </w:r>
    </w:p>
    <w:p w14:paraId="5F9FC182">
      <w:pPr>
        <w:rPr>
          <w:rFonts w:hint="eastAsia"/>
        </w:rPr>
      </w:pPr>
      <w:r>
        <w:rPr>
          <w:rFonts w:hint="eastAsia"/>
        </w:rPr>
        <w:t>只有在假设整本书的作者，即使他在路加福音1章5节至2章52节中使用了文献来源，也是自由地使用它们，保留了它们独特的品质，同时又赋予了它们一些他自己的风格，事实才能得到解释。</w:t>
      </w:r>
    </w:p>
    <w:p w14:paraId="64C82563">
      <w:pPr>
        <w:rPr>
          <w:rFonts w:hint="eastAsia"/>
        </w:rPr>
      </w:pPr>
      <w:r>
        <w:rPr>
          <w:rFonts w:hint="eastAsia"/>
        </w:rPr>
        <w:t>Gradually the criticism of the Lucan writings is enabling us to construct something like a clear account of the literary methods of the author.</w:t>
      </w:r>
    </w:p>
    <w:p w14:paraId="2ACC83BD">
      <w:pPr>
        <w:rPr>
          <w:rFonts w:hint="eastAsia"/>
        </w:rPr>
      </w:pPr>
      <w:r>
        <w:rPr>
          <w:rFonts w:hint="eastAsia"/>
        </w:rPr>
        <w:t>逐渐地，对路加著作的批判，使我们能构建一个关于作者文学方法的类似清晰的记述。</w:t>
      </w:r>
    </w:p>
    <w:p w14:paraId="3A89156D">
      <w:pPr>
        <w:rPr>
          <w:rFonts w:hint="eastAsia"/>
        </w:rPr>
      </w:pPr>
      <w:r>
        <w:rPr>
          <w:rFonts w:hint="eastAsia"/>
        </w:rPr>
        <w:t>And it is a very pleasing account indeed.</w:t>
      </w:r>
    </w:p>
    <w:p w14:paraId="77B5E2EF">
      <w:pPr>
        <w:rPr>
          <w:rFonts w:hint="eastAsia"/>
        </w:rPr>
      </w:pPr>
      <w:r>
        <w:rPr>
          <w:rFonts w:hint="eastAsia"/>
        </w:rPr>
        <w:t>并且，那确实是一个非常令人愉悦的记述。</w:t>
      </w:r>
    </w:p>
    <w:p w14:paraId="4886CA0B">
      <w:pPr>
        <w:rPr>
          <w:rFonts w:hint="eastAsia"/>
        </w:rPr>
      </w:pPr>
      <w:r>
        <w:rPr>
          <w:rFonts w:hint="eastAsia"/>
        </w:rPr>
        <w:t>We have here an author who had an admirable feeling for the beauty of the Old Testament narratives and of the Semitic narratives that came to him from Palestine, but /pg. 48/ who at the same time knew how to impart to his book a certain unity amid the diversity, which prevents it from being a mere compilation and makes it a genuine literary whole.</w:t>
      </w:r>
    </w:p>
    <w:p w14:paraId="4C9803F4">
      <w:pPr>
        <w:rPr>
          <w:rFonts w:hint="eastAsia"/>
        </w:rPr>
      </w:pPr>
      <w:r>
        <w:rPr>
          <w:rFonts w:hint="eastAsia"/>
        </w:rPr>
        <w:t>我们在此有一位作者，他对旧约记述以及从巴勒斯坦传给他的闪族记述之美，有极好的感受，但同时，他也知道如何在多样性中赋予他的书某种统一性，这使其不至于成为一个纯粹的汇编，而成为一个真正的文学整体。</w:t>
      </w:r>
    </w:p>
    <w:p w14:paraId="113AAC08">
      <w:pPr>
        <w:rPr>
          <w:rFonts w:hint="eastAsia"/>
        </w:rPr>
      </w:pPr>
      <w:r>
        <w:rPr>
          <w:rFonts w:hint="eastAsia"/>
        </w:rPr>
        <w:t>Thus the linguistic facts are strongly against the view that Lk. 1:5– 2:52 constitutes an addition to the original Gospel.</w:t>
      </w:r>
    </w:p>
    <w:p w14:paraId="1A889736">
      <w:pPr>
        <w:rPr>
          <w:rFonts w:hint="eastAsia"/>
        </w:rPr>
      </w:pPr>
      <w:r>
        <w:rPr>
          <w:rFonts w:hint="eastAsia"/>
        </w:rPr>
        <w:t>因此，语言学的事实强烈反对路加福音1章5节至2章52节构成对原始福音书的一个增补这一观点。</w:t>
      </w:r>
    </w:p>
    <w:p w14:paraId="1FAEDE89">
      <w:pPr>
        <w:rPr>
          <w:rFonts w:hint="eastAsia"/>
        </w:rPr>
      </w:pPr>
      <w:r>
        <w:rPr>
          <w:rFonts w:hint="eastAsia"/>
        </w:rPr>
        <w:t>And a little examination will show that other arguments that have been adduced in favor of that view all break down.</w:t>
      </w:r>
    </w:p>
    <w:p w14:paraId="7C2BBFFA">
      <w:pPr>
        <w:rPr>
          <w:rFonts w:hint="eastAsia"/>
        </w:rPr>
      </w:pPr>
      <w:r>
        <w:rPr>
          <w:rFonts w:hint="eastAsia"/>
        </w:rPr>
        <w:t>而稍作检视就会表明，为支持那个观点而引证的其他论点都站不住脚。</w:t>
      </w:r>
    </w:p>
    <w:p w14:paraId="28ECA245">
      <w:pPr>
        <w:rPr>
          <w:rFonts w:hint="eastAsia"/>
        </w:rPr>
      </w:pPr>
      <w:r>
        <w:rPr>
          <w:rFonts w:hint="eastAsia"/>
        </w:rPr>
        <w:t>In the first place, there is not the slightest external evidence in favor of the hypothesis.</w:t>
      </w:r>
    </w:p>
    <w:p w14:paraId="0BFFF616">
      <w:pPr>
        <w:rPr>
          <w:rFonts w:hint="eastAsia"/>
        </w:rPr>
      </w:pPr>
      <w:r>
        <w:rPr>
          <w:rFonts w:hint="eastAsia"/>
        </w:rPr>
        <w:t>首先，没有任何丝毫的外部证据支持该假说。</w:t>
      </w:r>
    </w:p>
    <w:p w14:paraId="05C18782">
      <w:pPr>
        <w:rPr>
          <w:rFonts w:hint="eastAsia"/>
        </w:rPr>
      </w:pPr>
      <w:r>
        <w:rPr>
          <w:rFonts w:hint="eastAsia"/>
        </w:rPr>
        <w:t>It is true that in the second century Marcion, the ultra-Pauline heretical teacher, used a form of the Gospel of Luke that did not contain the first two chapters.</w:t>
      </w:r>
    </w:p>
    <w:p w14:paraId="4BA7944C">
      <w:pPr>
        <w:rPr>
          <w:rFonts w:hint="eastAsia"/>
        </w:rPr>
      </w:pPr>
      <w:r>
        <w:rPr>
          <w:rFonts w:hint="eastAsia"/>
        </w:rPr>
        <w:t>的确，在第二世纪，马吉安，这位极端保罗派的异端教师，曾使用一个不包含前两章的路加福音形式。</w:t>
      </w:r>
    </w:p>
    <w:p w14:paraId="47B03488">
      <w:pPr>
        <w:rPr>
          <w:rFonts w:hint="eastAsia"/>
        </w:rPr>
      </w:pPr>
      <w:r>
        <w:rPr>
          <w:rFonts w:hint="eastAsia"/>
        </w:rPr>
        <w:t>That fact was still used by Usener in 1889 to support his removal of Lk. 1:5–2:52 from the original form of the Gospel.</w:t>
      </w:r>
    </w:p>
    <w:p w14:paraId="1F974EA5">
      <w:pPr>
        <w:rPr>
          <w:rFonts w:hint="eastAsia"/>
        </w:rPr>
      </w:pPr>
      <w:r>
        <w:rPr>
          <w:rFonts w:hint="eastAsia"/>
        </w:rPr>
        <w:t>这个事实在1889年仍被乌泽纳用来支持他将路加福音1章5节至2章52节从福音书的原始形式中移除。</w:t>
      </w:r>
    </w:p>
    <w:p w14:paraId="50CE090C">
      <w:pPr>
        <w:rPr>
          <w:rFonts w:hint="eastAsia"/>
        </w:rPr>
      </w:pPr>
      <w:r>
        <w:rPr>
          <w:rFonts w:hint="eastAsia"/>
        </w:rPr>
        <w:t>Usener supposed that Marcion's Luke was derived from an earlier form of the Gospel from which our canonical Luke also comes, and that at this point the Marcionic form was more original.10</w:t>
      </w:r>
    </w:p>
    <w:p w14:paraId="1B784C32">
      <w:pPr>
        <w:rPr>
          <w:rFonts w:hint="eastAsia"/>
        </w:rPr>
      </w:pPr>
      <w:r>
        <w:rPr>
          <w:rFonts w:hint="eastAsia"/>
        </w:rPr>
        <w:t>乌泽纳假设，马吉安的路加福音源自一个更早的福音书形式，我们的正典路加福音也源自该形式，并且在这一点上，马吉安的形式更具原始性。10</w:t>
      </w:r>
    </w:p>
    <w:p w14:paraId="3C5B2C19">
      <w:pPr>
        <w:rPr>
          <w:rFonts w:hint="eastAsia"/>
        </w:rPr>
      </w:pPr>
      <w:r>
        <w:rPr>
          <w:rFonts w:hint="eastAsia"/>
        </w:rPr>
        <w:t>But it would probably be difficult to find advocates of such a view today; it is now generally admitted that Marcion's form of the Gospel was due to a revision of our canonical form, a revision undertaken to support Marcion's peculiar views.11</w:t>
      </w:r>
    </w:p>
    <w:p w14:paraId="1B17CE55">
      <w:pPr>
        <w:rPr>
          <w:rFonts w:hint="eastAsia"/>
        </w:rPr>
      </w:pPr>
      <w:r>
        <w:rPr>
          <w:rFonts w:hint="eastAsia"/>
        </w:rPr>
        <w:t>但今天大概很难找到支持这种观点的倡导者；现在普遍承认，马吉安的福音书形式是由于对我们正典形式的修订，一个为支持马吉安奇特观点而进行的修订。11</w:t>
      </w:r>
    </w:p>
    <w:p w14:paraId="347EFF58">
      <w:pPr>
        <w:rPr>
          <w:rFonts w:hint="eastAsia"/>
        </w:rPr>
      </w:pPr>
      <w:r>
        <w:rPr>
          <w:rFonts w:hint="eastAsia"/>
        </w:rPr>
        <w:t>Thus it was impossible for Marcion to include in his Gospel any account of a birth of Jesus, to say nothing of a virgin birth, for the simple reason that he did not believe Jesus to have been born at all, but thought that He appeared full-grown upon the earth.</w:t>
      </w:r>
    </w:p>
    <w:p w14:paraId="7B2D7D18">
      <w:pPr>
        <w:rPr>
          <w:rFonts w:hint="eastAsia"/>
        </w:rPr>
      </w:pPr>
      <w:r>
        <w:rPr>
          <w:rFonts w:hint="eastAsia"/>
        </w:rPr>
        <w:t>因此，马吉安不可能在他的福音书中包含任何关于耶稣出生的记述，更不用说童贞女之生，其简单的原因是他根本不相信耶稣曾出生过，而是认为祂是成年后出现在地上的。</w:t>
      </w:r>
    </w:p>
    <w:p w14:paraId="486C89CB">
      <w:pPr>
        <w:rPr>
          <w:rFonts w:hint="eastAsia"/>
        </w:rPr>
      </w:pPr>
      <w:r>
        <w:rPr>
          <w:rFonts w:hint="eastAsia"/>
        </w:rPr>
        <w:t>As a witness to any form of the Third Gospel that did not include the first two chapters, Marcion is therefore altogether without significance.</w:t>
      </w:r>
    </w:p>
    <w:p w14:paraId="686C0D2E">
      <w:pPr>
        <w:rPr>
          <w:rFonts w:hint="eastAsia"/>
        </w:rPr>
      </w:pPr>
      <w:r>
        <w:rPr>
          <w:rFonts w:hint="eastAsia"/>
        </w:rPr>
        <w:t>因此，作为对任何不包含前两章的第三福音书形式的见证，马吉安是完全没有意义的。</w:t>
      </w:r>
    </w:p>
    <w:p w14:paraId="1A782721">
      <w:pPr>
        <w:rPr>
          <w:rFonts w:hint="eastAsia"/>
        </w:rPr>
      </w:pPr>
      <w:r>
        <w:rPr>
          <w:rFonts w:hint="eastAsia"/>
        </w:rPr>
        <w:t>Equally without significance for our purpose is a certain note to which F. C. Conybeare called attention, attached to a manuscript, dating from the year 1195, of the Armenian translation of Ephraem's Commentary on the Diatessaron.</w:t>
      </w:r>
    </w:p>
    <w:p w14:paraId="1EC63DDA">
      <w:pPr>
        <w:rPr>
          <w:rFonts w:hint="eastAsia"/>
        </w:rPr>
      </w:pPr>
      <w:r>
        <w:rPr>
          <w:rFonts w:hint="eastAsia"/>
        </w:rPr>
        <w:t>对我们的目的同样没有意义的，是F. C. 康尼比尔所注意到的一个附注，该附注附于一份日期为1195年的、以法莲《四福音合参注释》的亚美尼亚文翻译手稿上。</w:t>
      </w:r>
    </w:p>
    <w:p w14:paraId="78C71097">
      <w:pPr>
        <w:rPr>
          <w:rFonts w:hint="eastAsia"/>
        </w:rPr>
      </w:pPr>
      <w:r>
        <w:rPr>
          <w:rFonts w:hint="eastAsia"/>
        </w:rPr>
        <w:t>The manuscript in question is very late, and both text and interpretation of the note are very uncertain.</w:t>
      </w:r>
    </w:p>
    <w:p w14:paraId="774D2AC4">
      <w:pPr>
        <w:rPr>
          <w:rFonts w:hint="eastAsia"/>
        </w:rPr>
      </w:pPr>
      <w:r>
        <w:rPr>
          <w:rFonts w:hint="eastAsia"/>
        </w:rPr>
        <w:t>所讨论的手稿非常晚，并且该附注的文本和解释都非常不确定。</w:t>
      </w:r>
    </w:p>
    <w:p w14:paraId="25AD6B42">
      <w:pPr>
        <w:rPr>
          <w:rFonts w:hint="eastAsia"/>
        </w:rPr>
      </w:pPr>
      <w:r>
        <w:rPr>
          <w:rFonts w:hint="eastAsia"/>
        </w:rPr>
        <w:t>It is not surprising that Conybeare's estimate of this piece of evidence has not received support from other scholars.12 /pg. 49/</w:t>
      </w:r>
    </w:p>
    <w:p w14:paraId="59C43DD2">
      <w:pPr>
        <w:rPr>
          <w:rFonts w:hint="eastAsia"/>
        </w:rPr>
      </w:pPr>
      <w:r>
        <w:rPr>
          <w:rFonts w:hint="eastAsia"/>
        </w:rPr>
        <w:t>康尼比尔对这件证据的评估未得到其他学者的支持，并不奇怪。12</w:t>
      </w:r>
    </w:p>
    <w:p w14:paraId="4F7A9892">
      <w:pPr>
        <w:rPr>
          <w:rFonts w:hint="eastAsia"/>
        </w:rPr>
      </w:pPr>
      <w:r>
        <w:rPr>
          <w:rFonts w:hint="eastAsia"/>
        </w:rPr>
        <w:t>Thus there is complete unanimity among all the witnesses to the text in favor of including Lk. 1:5–2:52 in the original Third Gospel.</w:t>
      </w:r>
    </w:p>
    <w:p w14:paraId="4E3697ED">
      <w:pPr>
        <w:rPr>
          <w:rFonts w:hint="eastAsia"/>
        </w:rPr>
      </w:pPr>
      <w:r>
        <w:rPr>
          <w:rFonts w:hint="eastAsia"/>
        </w:rPr>
        <w:t>因此，在所有对文本的见证人中，对于将路加福音1章5节至2章52节包含在原始的第三福音书中，存在完全的一致。</w:t>
      </w:r>
    </w:p>
    <w:p w14:paraId="3C9C0DA2">
      <w:pPr>
        <w:rPr>
          <w:rFonts w:hint="eastAsia"/>
        </w:rPr>
      </w:pPr>
      <w:r>
        <w:rPr>
          <w:rFonts w:hint="eastAsia"/>
        </w:rPr>
        <w:t>The section was included in the earliest Gospel harmony, Tatian's Diatessaron, which was made in the second century; its presence in the Gospel is definitely attested by the Muratori Canon; and it is found in all the Greek manuscripts of the Gospel and in all the versions.</w:t>
      </w:r>
    </w:p>
    <w:p w14:paraId="04A7AE60">
      <w:pPr>
        <w:rPr>
          <w:rFonts w:hint="eastAsia"/>
        </w:rPr>
      </w:pPr>
      <w:r>
        <w:rPr>
          <w:rFonts w:hint="eastAsia"/>
        </w:rPr>
        <w:t>该部分被包含在最早的福音和谐本，即第二世纪制成的塔提安《四福音合参》中；它在福音书中的存在，被穆拉托里残篇明确证实；并且它在所有福音书的希腊文手稿和所有译本中都能找到。</w:t>
      </w:r>
    </w:p>
    <w:p w14:paraId="4794205D">
      <w:pPr>
        <w:rPr>
          <w:rFonts w:hint="eastAsia"/>
        </w:rPr>
      </w:pPr>
      <w:r>
        <w:rPr>
          <w:rFonts w:hint="eastAsia"/>
        </w:rPr>
        <w:t>Such unanimity among widely divergent lines of attestation makes it very adventurous, to say the least, to exclude the section from the original form of the Gospel according to Luke.</w:t>
      </w:r>
    </w:p>
    <w:p w14:paraId="30F8A7B9">
      <w:pPr>
        <w:rPr>
          <w:rFonts w:hint="eastAsia"/>
        </w:rPr>
      </w:pPr>
      <w:r>
        <w:rPr>
          <w:rFonts w:hint="eastAsia"/>
        </w:rPr>
        <w:t>在广泛不同的见证脉络中有如此的一致，使得将该部分从路加福音的原始形式中排除，至少可以说，是非常冒险的。</w:t>
      </w:r>
    </w:p>
    <w:p w14:paraId="17750A6F">
      <w:pPr>
        <w:rPr>
          <w:rFonts w:hint="eastAsia"/>
        </w:rPr>
      </w:pPr>
      <w:r>
        <w:rPr>
          <w:rFonts w:hint="eastAsia"/>
        </w:rPr>
        <w:t>But if the attempts to find external evidence for excluding Lk. 1:5– 2:52 from the Third Gospel have resulted in failure, equally unconvincing are the arguments which have been adduced from the Lucan writings themselves.</w:t>
      </w:r>
    </w:p>
    <w:p w14:paraId="3849F789">
      <w:pPr>
        <w:rPr>
          <w:rFonts w:hint="eastAsia"/>
        </w:rPr>
      </w:pPr>
      <w:r>
        <w:rPr>
          <w:rFonts w:hint="eastAsia"/>
        </w:rPr>
        <w:t>但是，如果试图寻找外部证据以将路加福音1章5节至2章52节从第三福音书中排除的努力已告失败，那么从路加著作本身引证的论点也同样不具说服力。</w:t>
      </w:r>
    </w:p>
    <w:p w14:paraId="3677A534">
      <w:pPr>
        <w:rPr>
          <w:rFonts w:hint="eastAsia"/>
        </w:rPr>
      </w:pPr>
      <w:r>
        <w:rPr>
          <w:rFonts w:hint="eastAsia"/>
        </w:rPr>
        <w:t>Thus when it is argued from Acts 1:1—"The former treatise have I made, O Theophilus, concerning all things which Jesus began both to do and to teach, until the day when he was taken up"—that the Gospel (which is here called "the former treatise") could not have contained an account of anything that happened prior to the time when Jesus began to teach and to act, in other words, prior to the beginning of the public ministry,13 surely that is a very pedantic way of understanding what is in reality just a reference to the main contents of the Gospel.</w:t>
      </w:r>
    </w:p>
    <w:p w14:paraId="4A81FE6C">
      <w:pPr>
        <w:rPr>
          <w:rFonts w:hint="eastAsia"/>
        </w:rPr>
      </w:pPr>
      <w:r>
        <w:rPr>
          <w:rFonts w:hint="eastAsia"/>
        </w:rPr>
        <w:t>因此，当从使徒行传1章1节——“提阿非罗阿，我已经作了前书，论到耶稣开头一切所行所教的，直到他被接上升的日子为止”——来论证说，福音书（这里称为“前书”）不可能包含任何发生在耶稣开始教导和行动之前，换言之，在公共事工开始之前的事情的记述时，13那无疑是一种非常迂腐的理解方式，实际上那只是对福音书主要内容的一个提及。</w:t>
      </w:r>
    </w:p>
    <w:p w14:paraId="043285FF">
      <w:pPr>
        <w:rPr>
          <w:rFonts w:hint="eastAsia"/>
        </w:rPr>
      </w:pPr>
      <w:r>
        <w:rPr>
          <w:rFonts w:hint="eastAsia"/>
        </w:rPr>
        <w:t>Taken broadly, as over against the author's second book, the Book of Acts, the Gospel may surely be designated, even if it included the first two chapters, as an account of the things that Jesus began to do and to teach prior to the ascension.</w:t>
      </w:r>
    </w:p>
    <w:p w14:paraId="03AC4BE2">
      <w:pPr>
        <w:rPr>
          <w:rFonts w:hint="eastAsia"/>
        </w:rPr>
      </w:pPr>
      <w:r>
        <w:rPr>
          <w:rFonts w:hint="eastAsia"/>
        </w:rPr>
        <w:t>从广义上说，与作者的第二本书，即使徒行传相对，福音书，即使它包含了前两章，也当然可以被指认为一个关于耶稣在升天前开始所作所教之事的记述。</w:t>
      </w:r>
    </w:p>
    <w:p w14:paraId="191E715E">
      <w:pPr>
        <w:rPr>
          <w:rFonts w:hint="eastAsia"/>
        </w:rPr>
      </w:pPr>
      <w:r>
        <w:rPr>
          <w:rFonts w:hint="eastAsia"/>
        </w:rPr>
        <w:t>In a modern biography, it is considered perfectly proper for the author sometimes to go back even a number of generations in order that the reader may understand the better the life that is to be narrated in detail.</w:t>
      </w:r>
    </w:p>
    <w:p w14:paraId="108246E7">
      <w:pPr>
        <w:rPr>
          <w:rFonts w:hint="eastAsia"/>
        </w:rPr>
      </w:pPr>
      <w:r>
        <w:rPr>
          <w:rFonts w:hint="eastAsia"/>
        </w:rPr>
        <w:t>在一部现代传记中，作者有时追溯甚至几代人，以便读者能更好地理解将要被详细叙述的生平，被认为是完全恰当的。</w:t>
      </w:r>
    </w:p>
    <w:p w14:paraId="362EC5E9">
      <w:pPr>
        <w:rPr>
          <w:rFonts w:hint="eastAsia"/>
        </w:rPr>
      </w:pPr>
      <w:r>
        <w:rPr>
          <w:rFonts w:hint="eastAsia"/>
        </w:rPr>
        <w:t>So it was perfectly natural for a book concerned with what Jesus did and taught during His public ministry to include, at least by way of introduction, an account of events connected with His entrance into the world.</w:t>
      </w:r>
    </w:p>
    <w:p w14:paraId="57B6ED1E">
      <w:pPr>
        <w:rPr>
          <w:rFonts w:hint="eastAsia"/>
        </w:rPr>
      </w:pPr>
      <w:r>
        <w:rPr>
          <w:rFonts w:hint="eastAsia"/>
        </w:rPr>
        <w:t>所以，一本关注耶稣在祂公共事工期间所作所教之事的书，至少以引言的方式，包含一个关于与祂进入世界相关之事件的记述，是完全自然的。</w:t>
      </w:r>
    </w:p>
    <w:p w14:paraId="4A3D2DA9">
      <w:pPr>
        <w:rPr>
          <w:rFonts w:hint="eastAsia"/>
        </w:rPr>
      </w:pPr>
      <w:r>
        <w:rPr>
          <w:rFonts w:hint="eastAsia"/>
        </w:rPr>
        <w:t>And even though there were any objection to such a designation of the Gospel if the designation stood alone, the objection disappears when one observes the contrast that is implied with the contents of the author's second book.</w:t>
      </w:r>
    </w:p>
    <w:p w14:paraId="25420F76">
      <w:pPr>
        <w:rPr>
          <w:rFonts w:hint="eastAsia"/>
        </w:rPr>
      </w:pPr>
      <w:r>
        <w:rPr>
          <w:rFonts w:hint="eastAsia"/>
        </w:rPr>
        <w:t>并且即使如果这个称谓是孤立的，对福音书的这种称谓有任何反对，当人观察到它与作者第二本书内容之间所暗示的对比时，反对意见就消失了。</w:t>
      </w:r>
    </w:p>
    <w:p w14:paraId="0B603A68">
      <w:pPr>
        <w:rPr>
          <w:rFonts w:hint="eastAsia"/>
        </w:rPr>
      </w:pPr>
      <w:r>
        <w:rPr>
          <w:rFonts w:hint="eastAsia"/>
        </w:rPr>
        <w:t>As over against the Book of Acts, with its account of the words and deeds of the apostles, it is not unnatural for the Gospel even including the narrative of the birth and infancy, to be designated as an account of the words and deeds of Jesus.</w:t>
      </w:r>
    </w:p>
    <w:p w14:paraId="3450AB5F">
      <w:pPr>
        <w:rPr>
          <w:rFonts w:hint="eastAsia"/>
        </w:rPr>
      </w:pPr>
      <w:r>
        <w:rPr>
          <w:rFonts w:hint="eastAsia"/>
        </w:rPr>
        <w:t>与使徒行传——其记述了使徒们的言行——相对，即使包含了出生和童年记述的福音书，被指认为耶稣言行的记述，也并非不自然。</w:t>
      </w:r>
    </w:p>
    <w:p w14:paraId="550418BE">
      <w:pPr>
        <w:rPr>
          <w:rFonts w:hint="eastAsia"/>
        </w:rPr>
      </w:pPr>
      <w:r>
        <w:rPr>
          <w:rFonts w:hint="eastAsia"/>
        </w:rPr>
        <w:t>It should be observed, moreover, that in Acts 1:1 no starting-point for the narrative of the former treatise is definitely mentioned.</w:t>
      </w:r>
    </w:p>
    <w:p w14:paraId="659E95DF">
      <w:pPr>
        <w:rPr>
          <w:rFonts w:hint="eastAsia"/>
        </w:rPr>
      </w:pPr>
      <w:r>
        <w:rPr>
          <w:rFonts w:hint="eastAsia"/>
        </w:rPr>
        <w:t>此外，应当注意到，在使徒行传1章1节，并未明确提及前书叙述的起点。</w:t>
      </w:r>
    </w:p>
    <w:p w14:paraId="73A76F51">
      <w:pPr>
        <w:rPr>
          <w:rFonts w:hint="eastAsia"/>
        </w:rPr>
      </w:pPr>
      <w:r>
        <w:rPr>
          <w:rFonts w:hint="eastAsia"/>
        </w:rPr>
        <w:t>The author is thinking not of the starting-point of the Gospel, but of the end of it, where with the ascension of Jesus the transition was made to the subsequent /pg. 50/ progress of the gospel under the instrumentality of the apostles, which provides the subject-matter of the second book.</w:t>
      </w:r>
    </w:p>
    <w:p w14:paraId="169FD6BA">
      <w:pPr>
        <w:rPr>
          <w:rFonts w:hint="eastAsia"/>
        </w:rPr>
      </w:pPr>
      <w:r>
        <w:rPr>
          <w:rFonts w:hint="eastAsia"/>
        </w:rPr>
        <w:t>作者思考的并非福音书的起点，而是其终点，在那里，随着耶稣的升天，过渡到了在使徒们为器皿之下福音的后续进展，这为第二本书提供了主题。</w:t>
      </w:r>
    </w:p>
    <w:p w14:paraId="02557B5A">
      <w:pPr>
        <w:rPr>
          <w:rFonts w:hint="eastAsia"/>
        </w:rPr>
      </w:pPr>
      <w:r>
        <w:rPr>
          <w:rFonts w:hint="eastAsia"/>
        </w:rPr>
        <w:t>It is perhaps worthy of remark that even if the first two chapters of the Gospel were not present, the book would still begin, strictly speaking, with something other than the words and deeds of Jesus; for the first twenty verses of the third chapter are concerned with John the Baptist, whose preaching is reported at much greater length than in the other Synoptic Gospels.</w:t>
      </w:r>
    </w:p>
    <w:p w14:paraId="31196DA9">
      <w:pPr>
        <w:rPr>
          <w:rFonts w:hint="eastAsia"/>
        </w:rPr>
      </w:pPr>
      <w:r>
        <w:rPr>
          <w:rFonts w:hint="eastAsia"/>
        </w:rPr>
        <w:t>或许值得一提的是，即使福音书的前两章不存在，该书严格来说，仍然以耶稣的言行以外的东西开始；因为第三章的前二十节是关于施洗约翰的，他的宣讲比在其他符类福音书中报告得要长得多。</w:t>
      </w:r>
    </w:p>
    <w:p w14:paraId="3A494CAA">
      <w:pPr>
        <w:rPr>
          <w:rFonts w:hint="eastAsia"/>
        </w:rPr>
      </w:pPr>
      <w:r>
        <w:rPr>
          <w:rFonts w:hint="eastAsia"/>
        </w:rPr>
        <w:t>Just much introductory material may be allowed in an account of what Jesus did and taught?</w:t>
      </w:r>
    </w:p>
    <w:p w14:paraId="7FA5E427">
      <w:pPr>
        <w:rPr>
          <w:rFonts w:hint="eastAsia"/>
        </w:rPr>
      </w:pPr>
      <w:r>
        <w:rPr>
          <w:rFonts w:hint="eastAsia"/>
        </w:rPr>
        <w:t>在关于耶稣所作所教的记述中，究竟可以允许多少引言材料呢？</w:t>
      </w:r>
    </w:p>
    <w:p w14:paraId="71B05489">
      <w:pPr>
        <w:rPr>
          <w:rFonts w:hint="eastAsia"/>
        </w:rPr>
      </w:pPr>
      <w:r>
        <w:rPr>
          <w:rFonts w:hint="eastAsia"/>
        </w:rPr>
        <w:t>Even if Lk. 1:5–2:52 be removed, there is a certain amount of such material.</w:t>
      </w:r>
    </w:p>
    <w:p w14:paraId="3EA40B5D">
      <w:pPr>
        <w:rPr>
          <w:rFonts w:hint="eastAsia"/>
        </w:rPr>
      </w:pPr>
      <w:r>
        <w:rPr>
          <w:rFonts w:hint="eastAsia"/>
        </w:rPr>
        <w:t>即使路加福音1章5节至2章52节被移除，也仍然有一定数量的这类材料。</w:t>
      </w:r>
    </w:p>
    <w:p w14:paraId="226D5746">
      <w:pPr>
        <w:rPr>
          <w:rFonts w:hint="eastAsia"/>
        </w:rPr>
      </w:pPr>
      <w:r>
        <w:rPr>
          <w:rFonts w:hint="eastAsia"/>
        </w:rPr>
        <w:t>Who can say that the addition of that section would require a different designation of the book as a whole?</w:t>
      </w:r>
    </w:p>
    <w:p w14:paraId="2E85EC65">
      <w:pPr>
        <w:rPr>
          <w:rFonts w:hint="eastAsia"/>
        </w:rPr>
      </w:pPr>
      <w:r>
        <w:rPr>
          <w:rFonts w:hint="eastAsia"/>
        </w:rPr>
        <w:t>谁能说增加那个部分就需要对该书整体作一个不同的称谓呢？</w:t>
      </w:r>
    </w:p>
    <w:p w14:paraId="557DC63C">
      <w:pPr>
        <w:rPr>
          <w:rFonts w:hint="eastAsia"/>
        </w:rPr>
      </w:pPr>
      <w:r>
        <w:rPr>
          <w:rFonts w:hint="eastAsia"/>
        </w:rPr>
        <w:t>Thus the argument from the prologue of Acts may be said to prove too much.</w:t>
      </w:r>
    </w:p>
    <w:p w14:paraId="6EF08500">
      <w:pPr>
        <w:rPr>
          <w:rFonts w:hint="eastAsia"/>
        </w:rPr>
      </w:pPr>
      <w:r>
        <w:rPr>
          <w:rFonts w:hint="eastAsia"/>
        </w:rPr>
        <w:t>因此，可以说，从使徒行传序言得出的论证，证明得太多了。</w:t>
      </w:r>
    </w:p>
    <w:p w14:paraId="44148692">
      <w:pPr>
        <w:rPr>
          <w:rFonts w:hint="eastAsia"/>
        </w:rPr>
      </w:pPr>
      <w:r>
        <w:rPr>
          <w:rFonts w:hint="eastAsia"/>
        </w:rPr>
        <w:t>Equally unconvincing is Hilgenfeld's use of the prologue of the Gospel.</w:t>
      </w:r>
    </w:p>
    <w:p w14:paraId="5A6296C6">
      <w:pPr>
        <w:rPr>
          <w:rFonts w:hint="eastAsia"/>
        </w:rPr>
      </w:pPr>
      <w:r>
        <w:rPr>
          <w:rFonts w:hint="eastAsia"/>
        </w:rPr>
        <w:t>同样不具说服力的，是希尔根费尔德对福音书序言的使用。</w:t>
      </w:r>
    </w:p>
    <w:p w14:paraId="7CC968B3">
      <w:pPr>
        <w:rPr>
          <w:rFonts w:hint="eastAsia"/>
        </w:rPr>
      </w:pPr>
      <w:r>
        <w:rPr>
          <w:rFonts w:hint="eastAsia"/>
        </w:rPr>
        <w:t>When he argues that Christianity began with the baptism of Jesus, so that what happened before that could not be included among the things "fulfilled among us" (that is, in Christendom),14 that is again a quite unwarranted pressing of the author's words.</w:t>
      </w:r>
    </w:p>
    <w:p w14:paraId="04A51A8B">
      <w:pPr>
        <w:rPr>
          <w:rFonts w:hint="eastAsia"/>
        </w:rPr>
      </w:pPr>
      <w:r>
        <w:rPr>
          <w:rFonts w:hint="eastAsia"/>
        </w:rPr>
        <w:t>当他论证说，基督教始于耶稣的洗礼，所以在那之前发生的事，不能被包含在“在我们中间所成就的事”（即，在基督教界）之中时，14那又是对作者话语一个完全无理的压迫。</w:t>
      </w:r>
    </w:p>
    <w:p w14:paraId="4AFCD046">
      <w:pPr>
        <w:rPr>
          <w:rFonts w:hint="eastAsia"/>
        </w:rPr>
      </w:pPr>
      <w:r>
        <w:rPr>
          <w:rFonts w:hint="eastAsia"/>
        </w:rPr>
        <w:t>For refutation of it, one does not need to enter at length upon the vexed question of the interpretation of the prologue.</w:t>
      </w:r>
    </w:p>
    <w:p w14:paraId="3D048FB5">
      <w:pPr>
        <w:rPr>
          <w:rFonts w:hint="eastAsia"/>
        </w:rPr>
      </w:pPr>
      <w:r>
        <w:rPr>
          <w:rFonts w:hint="eastAsia"/>
        </w:rPr>
        <w:t>为了驳斥它，人不必长篇大论地进入对序言解释这个棘手的问题。</w:t>
      </w:r>
    </w:p>
    <w:p w14:paraId="4E756928">
      <w:pPr>
        <w:rPr>
          <w:rFonts w:hint="eastAsia"/>
        </w:rPr>
      </w:pPr>
      <w:r>
        <w:rPr>
          <w:rFonts w:hint="eastAsia"/>
        </w:rPr>
        <w:t>Surely an account of the birth and infancy of Jesus could not be excluded from the things that have been fulfilled among us (that is, among Christians) even if Hilgenfeld is right in supposing that in the author's view Christianity began definitely with the baptism.</w:t>
      </w:r>
    </w:p>
    <w:p w14:paraId="3ADE4FD9">
      <w:pPr>
        <w:rPr>
          <w:rFonts w:hint="eastAsia"/>
        </w:rPr>
      </w:pPr>
      <w:r>
        <w:rPr>
          <w:rFonts w:hint="eastAsia"/>
        </w:rPr>
        <w:t>当然，耶稣出生和童年的记述，不能被排除在我们（即基督徒）中间所成就的事之外，即使希尔根费尔德正确地假设，在作者看来，基督教明确地始于洗礼。</w:t>
      </w:r>
    </w:p>
    <w:p w14:paraId="581B0BFF">
      <w:pPr>
        <w:rPr>
          <w:rFonts w:hint="eastAsia"/>
        </w:rPr>
      </w:pPr>
      <w:r>
        <w:rPr>
          <w:rFonts w:hint="eastAsia"/>
        </w:rPr>
        <w:t>Far more natural is it to say that the author desires to treat the whole complex of Christian facts, to which the birth of the Saviour and of His forerunner belonged.</w:t>
      </w:r>
    </w:p>
    <w:p w14:paraId="21839765">
      <w:pPr>
        <w:rPr>
          <w:rFonts w:hint="eastAsia"/>
        </w:rPr>
      </w:pPr>
      <w:r>
        <w:rPr>
          <w:rFonts w:hint="eastAsia"/>
        </w:rPr>
        <w:t>更自然的是说，作者希望处理整个基督徒事实的复合体，救主和祂先锋的出生都属于其中。</w:t>
      </w:r>
    </w:p>
    <w:p w14:paraId="2D378C9E">
      <w:pPr>
        <w:rPr>
          <w:rFonts w:hint="eastAsia"/>
        </w:rPr>
      </w:pPr>
      <w:r>
        <w:rPr>
          <w:rFonts w:hint="eastAsia"/>
        </w:rPr>
        <w:t>And it may even perhaps be argued that when this author speaks about his having followed all things from the beginning he is alluding to an earlier point of departure for his narrative than that which appeared in the works of some, at least, of his predecessors.</w:t>
      </w:r>
    </w:p>
    <w:p w14:paraId="1AE12D5B">
      <w:pPr>
        <w:rPr>
          <w:rFonts w:hint="eastAsia"/>
        </w:rPr>
      </w:pPr>
      <w:r>
        <w:rPr>
          <w:rFonts w:hint="eastAsia"/>
        </w:rPr>
        <w:t>甚至或许可以论证说，当这位作者说到他已从头详细考察了一切时，他暗示的是他叙述的一个比他某些，至少是某些，前辈作品中出现的更早的出发点。</w:t>
      </w:r>
    </w:p>
    <w:p w14:paraId="2A970152">
      <w:pPr>
        <w:rPr>
          <w:rFonts w:hint="eastAsia"/>
        </w:rPr>
      </w:pPr>
      <w:r>
        <w:rPr>
          <w:rFonts w:hint="eastAsia"/>
        </w:rPr>
        <w:t>But is Hilgenfeld correct in designating the baptism of Jesus as being for this author the beginning of "Christianity"?</w:t>
      </w:r>
    </w:p>
    <w:p w14:paraId="4BB50D5A">
      <w:pPr>
        <w:rPr>
          <w:rFonts w:hint="eastAsia"/>
        </w:rPr>
      </w:pPr>
      <w:r>
        <w:rPr>
          <w:rFonts w:hint="eastAsia"/>
        </w:rPr>
        <w:t>但希尔根费尔德将耶稣的洗礼指认为这位作者的“基督教”的开始，是正确的吗？</w:t>
      </w:r>
    </w:p>
    <w:p w14:paraId="26B86EC4">
      <w:pPr>
        <w:rPr>
          <w:rFonts w:hint="eastAsia"/>
        </w:rPr>
      </w:pPr>
      <w:r>
        <w:rPr>
          <w:rFonts w:hint="eastAsia"/>
        </w:rPr>
        <w:t>That brings us to a consideration of the use to which some of the advocates of the theory which Hilgenfeld is defending have put the Lucan account of the baptism in Lk. 3:21–23 and the references to it in Acts 1:22; 10:37f.; 13:23f.</w:t>
      </w:r>
    </w:p>
    <w:p w14:paraId="09D6F948">
      <w:pPr>
        <w:rPr>
          <w:rFonts w:hint="eastAsia"/>
        </w:rPr>
      </w:pPr>
      <w:r>
        <w:rPr>
          <w:rFonts w:hint="eastAsia"/>
        </w:rPr>
        <w:t>这引导我们去考虑，希尔根费尔德所捍卫的理论的某些倡导者，如何使用了路加福音3章21-23节的路加式洗礼记述，以及在使徒行传1章22节、10章37节以下、13章23节以下对它的引用。</w:t>
      </w:r>
    </w:p>
    <w:p w14:paraId="76E16E89">
      <w:pPr>
        <w:rPr>
          <w:rFonts w:hint="eastAsia"/>
        </w:rPr>
      </w:pPr>
      <w:r>
        <w:rPr>
          <w:rFonts w:hint="eastAsia"/>
        </w:rPr>
        <w:t>These passages, it is said, establish the baptism of Jesus by John, with the bestowal of the Spirit that accompanied it, as the true decisive "beginning" in the life of Jesus and thus as the beginning of the Christian facts with which the author of Luke and Acts was undertaking to deal. /pg. 51/</w:t>
      </w:r>
    </w:p>
    <w:p w14:paraId="241AF3A3">
      <w:pPr>
        <w:rPr>
          <w:rFonts w:hint="eastAsia"/>
        </w:rPr>
      </w:pPr>
      <w:r>
        <w:rPr>
          <w:rFonts w:hint="eastAsia"/>
        </w:rPr>
        <w:t>据说，这些经文确立了约翰为耶稣施洗，连同伴随而来的圣灵的赐予，作为耶稣生命中真正决定性的“开始”，因此也作为路加和使徒行传作者着手处理的基督徒事实的开始。</w:t>
      </w:r>
    </w:p>
    <w:p w14:paraId="12994962">
      <w:pPr>
        <w:rPr>
          <w:rFonts w:hint="eastAsia"/>
        </w:rPr>
      </w:pPr>
    </w:p>
    <w:p w14:paraId="79CD7AEC">
      <w:pPr>
        <w:rPr>
          <w:rFonts w:hint="eastAsia"/>
        </w:rPr>
      </w:pPr>
      <w:r>
        <w:rPr>
          <w:rFonts w:hint="eastAsia"/>
        </w:rPr>
        <w:t>The argument is thought to be more powerful if, as has been done by a number of scholars, the reading of the "Western" text is adopted at Lk. 3:22.</w:t>
      </w:r>
    </w:p>
    <w:p w14:paraId="4EAEAD62">
      <w:pPr>
        <w:rPr>
          <w:rFonts w:hint="eastAsia"/>
        </w:rPr>
      </w:pPr>
      <w:r>
        <w:rPr>
          <w:rFonts w:hint="eastAsia"/>
        </w:rPr>
        <w:t>如果像许多学者所做的那样，采纳路加福音3章22节的“西方”文本读法，这个论证被认为更有力。</w:t>
      </w:r>
    </w:p>
    <w:p w14:paraId="6E84C32D">
      <w:pPr>
        <w:rPr>
          <w:rFonts w:hint="eastAsia"/>
        </w:rPr>
      </w:pPr>
      <w:r>
        <w:rPr>
          <w:rFonts w:hint="eastAsia"/>
        </w:rPr>
        <w:t>In that verse, the great mass of witnesses to the text, including the Codex Vaticanus and the Codex Sinaiticus, have the reading with which we are familiar: "Thou art my beloved son, in thee I am well pleased."</w:t>
      </w:r>
    </w:p>
    <w:p w14:paraId="286A565E">
      <w:pPr>
        <w:rPr>
          <w:rFonts w:hint="eastAsia"/>
        </w:rPr>
      </w:pPr>
      <w:r>
        <w:rPr>
          <w:rFonts w:hint="eastAsia"/>
        </w:rPr>
        <w:t>在那一节中，大量的文本见证，包括梵蒂冈抄本和西乃抄本，都有我们所熟悉的读法：“祢是我的爱子，我喜悦祢。”</w:t>
      </w:r>
    </w:p>
    <w:p w14:paraId="3AE881A4">
      <w:pPr>
        <w:rPr>
          <w:rFonts w:hint="eastAsia"/>
        </w:rPr>
      </w:pPr>
      <w:r>
        <w:rPr>
          <w:rFonts w:hint="eastAsia"/>
        </w:rPr>
        <w:t>But the Codex Bezæ, supported by certain manuscripts of the Old Latin Version and by certain patristic citations, including apparently a reference in Justin Martyr at the middle of the second century, reads: "Thou art my son, this day have I begotten thee," thus making the divine utterance a quotation of the words in Ps. 2:7.</w:t>
      </w:r>
    </w:p>
    <w:p w14:paraId="372EFB95">
      <w:pPr>
        <w:rPr>
          <w:rFonts w:hint="eastAsia"/>
        </w:rPr>
      </w:pPr>
      <w:r>
        <w:rPr>
          <w:rFonts w:hint="eastAsia"/>
        </w:rPr>
        <w:t>但是，受某些古拉丁语译本的手稿和某些教父引文支持的伯撒抄本——显然包括第二世纪中叶殉道者游斯丁的一处引用——读作：“祢是我的儿子，我今日生祢，”从而使那神圣的话语成为诗篇2篇7节的引用。</w:t>
      </w:r>
    </w:p>
    <w:p w14:paraId="42E8BCA3">
      <w:pPr>
        <w:rPr>
          <w:rFonts w:hint="eastAsia"/>
        </w:rPr>
      </w:pPr>
      <w:r>
        <w:rPr>
          <w:rFonts w:hint="eastAsia"/>
        </w:rPr>
        <w:t>This reading, it is said, if it is original (and a number of scholars think that it is), places the beginning of the divine sonship of Jesus at the baptism, and so indicates that the same Gospel could not have placed it at the birth, as is plainly done in Lk. 1:35.</w:t>
      </w:r>
    </w:p>
    <w:p w14:paraId="205DCE04">
      <w:pPr>
        <w:rPr>
          <w:rFonts w:hint="eastAsia"/>
        </w:rPr>
      </w:pPr>
      <w:r>
        <w:rPr>
          <w:rFonts w:hint="eastAsia"/>
        </w:rPr>
        <w:t>据说，这个读法，如果是原始的（并且许多学者认为它是），就将耶稣神子身份的开始置于洗礼之时，从而表明同一部福音书不可能将其置于出生之时，如路加福音1章35节所清楚做的那样。</w:t>
      </w:r>
    </w:p>
    <w:p w14:paraId="14937555">
      <w:pPr>
        <w:rPr>
          <w:rFonts w:hint="eastAsia"/>
        </w:rPr>
      </w:pPr>
      <w:r>
        <w:rPr>
          <w:rFonts w:hint="eastAsia"/>
        </w:rPr>
        <w:t>In regard to this argument, it may be said in the first place that the Western text is in all probability incorrect at Lk. 3:22, as it is in so many other cases; and in the second place that even if it were correct it would not be nearly so significant as has sometimes been supposed.</w:t>
      </w:r>
    </w:p>
    <w:p w14:paraId="3C8757E3">
      <w:pPr>
        <w:rPr>
          <w:rFonts w:hint="eastAsia"/>
        </w:rPr>
      </w:pPr>
      <w:r>
        <w:rPr>
          <w:rFonts w:hint="eastAsia"/>
        </w:rPr>
        <w:t>关于这个论证，首先可以说，西方文本在路加福音3章22节，很可能是不正确的，如同在许多其他情况中一样；其次，即使它是正确的，它也远不如有时所设想的那么重要。</w:t>
      </w:r>
    </w:p>
    <w:p w14:paraId="464D7A11">
      <w:pPr>
        <w:rPr>
          <w:rFonts w:hint="eastAsia"/>
        </w:rPr>
      </w:pPr>
      <w:r>
        <w:rPr>
          <w:rFonts w:hint="eastAsia"/>
        </w:rPr>
        <w:t>The passage in the Second Psalm, of which the Western text in Lk. 3:22 is a quotation, evidently designates, not the birth, but the induction into office, of the Messianic king.</w:t>
      </w:r>
    </w:p>
    <w:p w14:paraId="09853C4D">
      <w:pPr>
        <w:rPr>
          <w:rFonts w:hint="eastAsia"/>
        </w:rPr>
      </w:pPr>
      <w:r>
        <w:rPr>
          <w:rFonts w:hint="eastAsia"/>
        </w:rPr>
        <w:t>诗篇第二篇中的那段经文，西方文本在路加福音3章22节是其引用，显然指的并非弥赛亚君王的出生，而是其就职。</w:t>
      </w:r>
    </w:p>
    <w:p w14:paraId="32D69D1A">
      <w:pPr>
        <w:rPr>
          <w:rFonts w:hint="eastAsia"/>
        </w:rPr>
      </w:pPr>
      <w:r>
        <w:rPr>
          <w:rFonts w:hint="eastAsia"/>
        </w:rPr>
        <w:t>Accordingly it is applied by this same writer (in his report of a speech of Paul) to the resurrection.15</w:t>
      </w:r>
    </w:p>
    <w:p w14:paraId="1F13E9A2">
      <w:pPr>
        <w:rPr>
          <w:rFonts w:hint="eastAsia"/>
        </w:rPr>
      </w:pPr>
      <w:r>
        <w:rPr>
          <w:rFonts w:hint="eastAsia"/>
        </w:rPr>
        <w:t>因此，它被同一位作者（在他报告保罗的一篇讲道中）应用于复活。15</w:t>
      </w:r>
    </w:p>
    <w:p w14:paraId="5CEF4D51">
      <w:pPr>
        <w:rPr>
          <w:rFonts w:hint="eastAsia"/>
        </w:rPr>
      </w:pPr>
      <w:r>
        <w:rPr>
          <w:rFonts w:hint="eastAsia"/>
        </w:rPr>
        <w:t>If it were applied by the same writer both to the resurrection of Jesus and to the baptism, there would not really be the slightest incongruity; for in one sense the baptism and in another sense the resurrection constituted the induction of Jesus into his kingly function as "Son of God."</w:t>
      </w:r>
    </w:p>
    <w:p w14:paraId="446FF0A1">
      <w:pPr>
        <w:rPr>
          <w:rFonts w:hint="eastAsia"/>
        </w:rPr>
      </w:pPr>
      <w:r>
        <w:rPr>
          <w:rFonts w:hint="eastAsia"/>
        </w:rPr>
        <w:t>如果它被同一位作者既应用于耶稣的复活，又应用于洗礼，实际上不会有丝毫的不协调；因为在一个意义上，洗礼；而在另一个意义上，复活，构成了耶稣就任其作为“上帝儿子”之君王职能的典礼。</w:t>
      </w:r>
    </w:p>
    <w:p w14:paraId="10D3BE6D">
      <w:pPr>
        <w:rPr>
          <w:rFonts w:hint="eastAsia"/>
        </w:rPr>
      </w:pPr>
      <w:r>
        <w:rPr>
          <w:rFonts w:hint="eastAsia"/>
        </w:rPr>
        <w:t>Still less difficulty could be found in comparison with Lk. 1:35, where the divine sonship of Jesus is brought apparently into connection with the virgin birth.</w:t>
      </w:r>
    </w:p>
    <w:p w14:paraId="6EBC1A75">
      <w:pPr>
        <w:rPr>
          <w:rFonts w:hint="eastAsia"/>
        </w:rPr>
      </w:pPr>
      <w:r>
        <w:rPr>
          <w:rFonts w:hint="eastAsia"/>
        </w:rPr>
        <w:t>与路加福音1章35节——在那里耶稣的神子身份显然与童贞女之生联系起来——相比，困难就更小了。</w:t>
      </w:r>
    </w:p>
    <w:p w14:paraId="4AFA4AD0">
      <w:pPr>
        <w:rPr>
          <w:rFonts w:hint="eastAsia"/>
        </w:rPr>
      </w:pPr>
      <w:r>
        <w:rPr>
          <w:rFonts w:hint="eastAsia"/>
        </w:rPr>
        <w:t>The mere fact that after the virgin birth had been narrated the same writer should go on to apply a passage from the Psalms, in full accord with its obvious Old Testament sense, to the induction into office of the Messianic king at the beginning of the public ministry, surely need not be regarded as surprising at all.</w:t>
      </w:r>
    </w:p>
    <w:p w14:paraId="09558767">
      <w:pPr>
        <w:rPr>
          <w:rFonts w:hint="eastAsia"/>
        </w:rPr>
      </w:pPr>
      <w:r>
        <w:rPr>
          <w:rFonts w:hint="eastAsia"/>
        </w:rPr>
        <w:t>仅仅因为在童贞女之生被叙述之后，同一位作者继续将一段诗篇的经文，完全按照其明显的旧约意义，应用于弥赛亚君王在公共事工开始时的就职典礼，当然根本不应被视为令人惊讶。</w:t>
      </w:r>
    </w:p>
    <w:p w14:paraId="075AB044">
      <w:pPr>
        <w:rPr>
          <w:rFonts w:hint="eastAsia"/>
        </w:rPr>
      </w:pPr>
      <w:r>
        <w:rPr>
          <w:rFonts w:hint="eastAsia"/>
        </w:rPr>
        <w:t>Thus even if the Western reading were correct at Lk. 3:22 (as in all probability it is not), there would be nothing in this verse out of harmony with the birth narrative, and so nothing to show that that narrative could not have been included by the same author in the same book.</w:t>
      </w:r>
    </w:p>
    <w:p w14:paraId="2B2E3300">
      <w:pPr>
        <w:rPr>
          <w:rFonts w:hint="eastAsia"/>
        </w:rPr>
      </w:pPr>
      <w:r>
        <w:rPr>
          <w:rFonts w:hint="eastAsia"/>
        </w:rPr>
        <w:t>因此，即使西方读法在路加福音3章22节是正确的（尽管很可能不是），这节经文中也不会有任何与出生记述不协调之处，因此也就没有任何东西能表明那个记述不可能被同一位作者包含在同一本书中。</w:t>
      </w:r>
    </w:p>
    <w:p w14:paraId="70B1FCA4">
      <w:pPr>
        <w:rPr>
          <w:rFonts w:hint="eastAsia"/>
        </w:rPr>
      </w:pPr>
      <w:r>
        <w:rPr>
          <w:rFonts w:hint="eastAsia"/>
        </w:rPr>
        <w:t>But even though the Western reading in this verse would not be sufficient, when taken alone, to show that the birth narratives were originally absent, may it not do so when taken in connection with certain other considerations? /pg. 52/</w:t>
      </w:r>
    </w:p>
    <w:p w14:paraId="06BEA75E">
      <w:pPr>
        <w:rPr>
          <w:rFonts w:hint="eastAsia"/>
        </w:rPr>
      </w:pPr>
      <w:r>
        <w:rPr>
          <w:rFonts w:hint="eastAsia"/>
        </w:rPr>
        <w:t>但是，即使这节经文中的西方读法，如果单独来看，不足以表明出生记述最初是缺失的，当与其他某些考量联系起来时，它是否能做到呢？</w:t>
      </w:r>
    </w:p>
    <w:p w14:paraId="2EB150C9">
      <w:pPr>
        <w:rPr>
          <w:rFonts w:hint="eastAsia"/>
        </w:rPr>
      </w:pPr>
      <w:r>
        <w:rPr>
          <w:rFonts w:hint="eastAsia"/>
        </w:rPr>
        <w:t>Or even if the Western reading is not correct, is there not still enough evidence to show that for the author of Luke-Acts the baptism of Jesus, and not the birth, was the great "beginning," the beginning par excellence, to which he must be referring in the prologues of both his books?</w:t>
      </w:r>
    </w:p>
    <w:p w14:paraId="01B95397">
      <w:pPr>
        <w:rPr>
          <w:rFonts w:hint="eastAsia"/>
        </w:rPr>
      </w:pPr>
      <w:r>
        <w:rPr>
          <w:rFonts w:hint="eastAsia"/>
        </w:rPr>
        <w:t>或者，即使西方读法不正确，是否仍然有足够的证据表明，对路加-使徒行传的作者来说，耶稣的洗礼，而非出生，才是伟大的“开始”，那个卓越的开始，他必定是在他两本书的序言中都提及的？</w:t>
      </w:r>
    </w:p>
    <w:p w14:paraId="6D5A159C">
      <w:pPr>
        <w:rPr>
          <w:rFonts w:hint="eastAsia"/>
        </w:rPr>
      </w:pPr>
      <w:r>
        <w:rPr>
          <w:rFonts w:hint="eastAsia"/>
        </w:rPr>
        <w:t>These questions deserve some consideration.</w:t>
      </w:r>
    </w:p>
    <w:p w14:paraId="146423EE">
      <w:pPr>
        <w:rPr>
          <w:rFonts w:hint="eastAsia"/>
        </w:rPr>
      </w:pPr>
      <w:r>
        <w:rPr>
          <w:rFonts w:hint="eastAsia"/>
        </w:rPr>
        <w:t>这些问题值得一些考虑。</w:t>
      </w:r>
    </w:p>
    <w:p w14:paraId="5CB95644">
      <w:pPr>
        <w:rPr>
          <w:rFonts w:hint="eastAsia"/>
        </w:rPr>
      </w:pPr>
      <w:r>
        <w:rPr>
          <w:rFonts w:hint="eastAsia"/>
        </w:rPr>
        <w:t>But here again the evidence will not at all bear the weight that is put upon it.</w:t>
      </w:r>
    </w:p>
    <w:p w14:paraId="4CC7D16A">
      <w:pPr>
        <w:rPr>
          <w:rFonts w:hint="eastAsia"/>
        </w:rPr>
      </w:pPr>
      <w:r>
        <w:rPr>
          <w:rFonts w:hint="eastAsia"/>
        </w:rPr>
        <w:t>但在这里，证据也完全承受不了加于其上的分量。</w:t>
      </w:r>
    </w:p>
    <w:p w14:paraId="18D45395">
      <w:pPr>
        <w:rPr>
          <w:rFonts w:hint="eastAsia"/>
        </w:rPr>
      </w:pPr>
      <w:r>
        <w:rPr>
          <w:rFonts w:hint="eastAsia"/>
        </w:rPr>
        <w:t>It is indeed perfectly clear that to the author of Luke-Acts, on the basis of the information that came to him, the baptism of Jesus was an important event that did mark the beginning of something.</w:t>
      </w:r>
    </w:p>
    <w:p w14:paraId="042CABBE">
      <w:pPr>
        <w:rPr>
          <w:rFonts w:hint="eastAsia"/>
        </w:rPr>
      </w:pPr>
      <w:r>
        <w:rPr>
          <w:rFonts w:hint="eastAsia"/>
        </w:rPr>
        <w:t>的确，完全可以清楚地看出，对路加-使徒行传的作者来说，基于他所得到的信息，耶稣的洗礼是一个重要的事件，确实标志着某事的开始。</w:t>
      </w:r>
    </w:p>
    <w:p w14:paraId="72127042">
      <w:pPr>
        <w:rPr>
          <w:rFonts w:hint="eastAsia"/>
        </w:rPr>
      </w:pPr>
      <w:r>
        <w:rPr>
          <w:rFonts w:hint="eastAsia"/>
        </w:rPr>
        <w:t>But of what did it mark the beginning?</w:t>
      </w:r>
    </w:p>
    <w:p w14:paraId="02ACE0B8">
      <w:pPr>
        <w:rPr>
          <w:rFonts w:hint="eastAsia"/>
        </w:rPr>
      </w:pPr>
      <w:r>
        <w:rPr>
          <w:rFonts w:hint="eastAsia"/>
        </w:rPr>
        <w:t>但它标志着什么的开始呢？</w:t>
      </w:r>
    </w:p>
    <w:p w14:paraId="6E4F9A15">
      <w:pPr>
        <w:rPr>
          <w:rFonts w:hint="eastAsia"/>
        </w:rPr>
      </w:pPr>
      <w:r>
        <w:rPr>
          <w:rFonts w:hint="eastAsia"/>
        </w:rPr>
        <w:t>In the first place, it marked the beginning of that period in the life of Jesus to which the apostles could testify as eye-witnesses.</w:t>
      </w:r>
    </w:p>
    <w:p w14:paraId="15104F2C">
      <w:pPr>
        <w:rPr>
          <w:rFonts w:hint="eastAsia"/>
        </w:rPr>
      </w:pPr>
      <w:r>
        <w:rPr>
          <w:rFonts w:hint="eastAsia"/>
        </w:rPr>
        <w:t>首先，它标志着耶稣生平中那个使徒们能作为目击证人作证的时期的开始。</w:t>
      </w:r>
    </w:p>
    <w:p w14:paraId="102B1AFF">
      <w:pPr>
        <w:rPr>
          <w:rFonts w:hint="eastAsia"/>
        </w:rPr>
      </w:pPr>
      <w:r>
        <w:rPr>
          <w:rFonts w:hint="eastAsia"/>
        </w:rPr>
        <w:t>That fact explains the reference in Acts 1:22; for there it is represented as an important qualification for the man who was to take the place of Judas among the Twelve that he should have been with the disciples during all the time when Jesus went out and in among them beginning with the baptism of John.</w:t>
      </w:r>
    </w:p>
    <w:p w14:paraId="7996F19E">
      <w:pPr>
        <w:rPr>
          <w:rFonts w:hint="eastAsia"/>
        </w:rPr>
      </w:pPr>
      <w:r>
        <w:rPr>
          <w:rFonts w:hint="eastAsia"/>
        </w:rPr>
        <w:t>那个事实解释了使徒行传1章22节的引用；因为在那里，它被描绘为要取代犹大在十二使徒中位置之人的一个重要资格，即他应在耶稣在他们中间出入的全部时间内，从约翰的洗礼开始，就与门徒们同在。</w:t>
      </w:r>
    </w:p>
    <w:p w14:paraId="643FF1BD">
      <w:pPr>
        <w:rPr>
          <w:rFonts w:hint="eastAsia"/>
        </w:rPr>
      </w:pPr>
      <w:r>
        <w:rPr>
          <w:rFonts w:hint="eastAsia"/>
        </w:rPr>
        <w:t>No other terminus a quo could have been designated, for the simple reason that none of the apostles, not even Peter himself, was with Jesus at an earlier time.</w:t>
      </w:r>
    </w:p>
    <w:p w14:paraId="36DE2C22">
      <w:pPr>
        <w:rPr>
          <w:rFonts w:hint="eastAsia"/>
        </w:rPr>
      </w:pPr>
      <w:r>
        <w:rPr>
          <w:rFonts w:hint="eastAsia"/>
        </w:rPr>
        <w:t>没有其他的起始点可以被指定，其简单的原因是没有一个使徒，甚至彼得自己，在更早的时候与耶稣同在。</w:t>
      </w:r>
    </w:p>
    <w:p w14:paraId="31B3412E">
      <w:pPr>
        <w:rPr>
          <w:rFonts w:hint="eastAsia"/>
        </w:rPr>
      </w:pPr>
      <w:r>
        <w:rPr>
          <w:rFonts w:hint="eastAsia"/>
        </w:rPr>
        <w:t>The baptism clearly marks the beginning of the direct testimony of the apostles.</w:t>
      </w:r>
    </w:p>
    <w:p w14:paraId="0A9847C4">
      <w:pPr>
        <w:rPr>
          <w:rFonts w:hint="eastAsia"/>
        </w:rPr>
      </w:pPr>
      <w:r>
        <w:rPr>
          <w:rFonts w:hint="eastAsia"/>
        </w:rPr>
        <w:t>洗礼清楚地标志着使徒们直接见证的开始。</w:t>
      </w:r>
    </w:p>
    <w:p w14:paraId="0A4B11B6">
      <w:pPr>
        <w:rPr>
          <w:rFonts w:hint="eastAsia"/>
        </w:rPr>
      </w:pPr>
      <w:r>
        <w:rPr>
          <w:rFonts w:hint="eastAsia"/>
        </w:rPr>
        <w:t>That fact really explains also the mention of the baptism in Acts 10:37–39; for in that passage again Peter says: "And we are witnesses of all things which Jesus did in the country of the Jews and in Jerusalem."</w:t>
      </w:r>
    </w:p>
    <w:p w14:paraId="340CD701">
      <w:pPr>
        <w:rPr>
          <w:rFonts w:hint="eastAsia"/>
        </w:rPr>
      </w:pPr>
      <w:r>
        <w:rPr>
          <w:rFonts w:hint="eastAsia"/>
        </w:rPr>
        <w:t>那个事实也确实解释了在使徒行传10章37-39节中提及洗礼的原因；因为在那段经文中，彼得又说：“耶稣在犹太人之地，并耶路撒冷所行的一切事，有我们作见证。”</w:t>
      </w:r>
    </w:p>
    <w:p w14:paraId="48B48ED5">
      <w:pPr>
        <w:rPr>
          <w:rFonts w:hint="eastAsia"/>
        </w:rPr>
      </w:pPr>
      <w:r>
        <w:rPr>
          <w:rFonts w:hint="eastAsia"/>
        </w:rPr>
        <w:t>It was at the baptism that Peter began to be an eyewitness of the life of Christ upon earth.</w:t>
      </w:r>
    </w:p>
    <w:p w14:paraId="1B1D01E2">
      <w:pPr>
        <w:rPr>
          <w:rFonts w:hint="eastAsia"/>
        </w:rPr>
      </w:pPr>
      <w:r>
        <w:rPr>
          <w:rFonts w:hint="eastAsia"/>
        </w:rPr>
        <w:t>正是在洗礼时，彼得开始成为基督在地上生活的目击证人。</w:t>
      </w:r>
    </w:p>
    <w:p w14:paraId="0E2B85A4">
      <w:pPr>
        <w:rPr>
          <w:rFonts w:hint="eastAsia"/>
        </w:rPr>
      </w:pPr>
      <w:r>
        <w:rPr>
          <w:rFonts w:hint="eastAsia"/>
        </w:rPr>
        <w:t>A similar consideration, if we may anticipate what will have to be said in another connection, serves to explain admirably the omission of the birth and infancy in the Gospel of Mark.</w:t>
      </w:r>
    </w:p>
    <w:p w14:paraId="0C551E96">
      <w:pPr>
        <w:rPr>
          <w:rFonts w:hint="eastAsia"/>
        </w:rPr>
      </w:pPr>
      <w:r>
        <w:rPr>
          <w:rFonts w:hint="eastAsia"/>
        </w:rPr>
        <w:t>一个类似的考量，如果我们能预见在另一处将要说的，可以极好地解释马可福音中出生和童年的省略。</w:t>
      </w:r>
    </w:p>
    <w:p w14:paraId="3262D185">
      <w:pPr>
        <w:rPr>
          <w:rFonts w:hint="eastAsia"/>
        </w:rPr>
      </w:pPr>
      <w:r>
        <w:rPr>
          <w:rFonts w:hint="eastAsia"/>
        </w:rPr>
        <w:t>That Gospel, according to a thoroughly credible tradition, embodies the teaching of Peter; and it seems to contain the things which would make a first impression rather than instruction of a more detailed and intimate kind.</w:t>
      </w:r>
    </w:p>
    <w:p w14:paraId="71D89962">
      <w:pPr>
        <w:rPr>
          <w:rFonts w:hint="eastAsia"/>
        </w:rPr>
      </w:pPr>
      <w:r>
        <w:rPr>
          <w:rFonts w:hint="eastAsia"/>
        </w:rPr>
        <w:t>那部福音书，根据一个完全可信的传统，体现了彼得的教导；并且它似乎包含了那些会留下第一印象的事物，而非更详细和亲密的教导。</w:t>
      </w:r>
    </w:p>
    <w:p w14:paraId="234440C5">
      <w:pPr>
        <w:rPr>
          <w:rFonts w:hint="eastAsia"/>
        </w:rPr>
      </w:pPr>
      <w:r>
        <w:rPr>
          <w:rFonts w:hint="eastAsia"/>
        </w:rPr>
        <w:t>It is very natural that such a book should deal almost exclusively with things that Peter had himself seen and heard.</w:t>
      </w:r>
    </w:p>
    <w:p w14:paraId="4AE2F555">
      <w:pPr>
        <w:rPr>
          <w:rFonts w:hint="eastAsia"/>
        </w:rPr>
      </w:pPr>
      <w:r>
        <w:rPr>
          <w:rFonts w:hint="eastAsia"/>
        </w:rPr>
        <w:t>这样一本书几乎只处理彼得自己所见所闻的事，是非常自然的。</w:t>
      </w:r>
    </w:p>
    <w:p w14:paraId="725C993C">
      <w:pPr>
        <w:rPr>
          <w:rFonts w:hint="eastAsia"/>
        </w:rPr>
      </w:pPr>
      <w:r>
        <w:rPr>
          <w:rFonts w:hint="eastAsia"/>
        </w:rPr>
        <w:t>In Acts 13:24, although there also the same consideration may be urged, the case is a little different; for in this passage, in the speech of Paul at Pisidian Antioch, the baptism of Jesus by John is not mentioned, and John appears rather as the last of the pre-Christian witnesses to Christ.</w:t>
      </w:r>
    </w:p>
    <w:p w14:paraId="3923DF66">
      <w:pPr>
        <w:rPr>
          <w:rFonts w:hint="eastAsia"/>
        </w:rPr>
      </w:pPr>
      <w:r>
        <w:rPr>
          <w:rFonts w:hint="eastAsia"/>
        </w:rPr>
        <w:t>在使徒行传13章24节，虽然在那里也可以提出同样的考量，情况却有些不同；因为在这段经文中，在彼西底安提阿保罗的讲道中，约翰为耶稣施洗并未被提及，而约翰毋宁说被描绘为基督前最后的见证人。</w:t>
      </w:r>
    </w:p>
    <w:p w14:paraId="7DEA1100">
      <w:pPr>
        <w:rPr>
          <w:rFonts w:hint="eastAsia"/>
        </w:rPr>
      </w:pPr>
      <w:r>
        <w:rPr>
          <w:rFonts w:hint="eastAsia"/>
        </w:rPr>
        <w:t>But in the other two passages the prime consideration is that the baptism of Jesus by John marks the beginning of the period in the life of Christ to which the apostles could testify as eye-witnesses.</w:t>
      </w:r>
    </w:p>
    <w:p w14:paraId="18482A4E">
      <w:pPr>
        <w:rPr>
          <w:rFonts w:hint="eastAsia"/>
        </w:rPr>
      </w:pPr>
      <w:r>
        <w:rPr>
          <w:rFonts w:hint="eastAsia"/>
        </w:rPr>
        <w:t>但在另外两段经文中，首要的考量是，约翰为耶稣施洗标志着基督生平中那个使徒们能作为目击证人作证的时期的开始。</w:t>
      </w:r>
    </w:p>
    <w:p w14:paraId="635F3B6F">
      <w:pPr>
        <w:rPr>
          <w:rFonts w:hint="eastAsia"/>
        </w:rPr>
      </w:pPr>
      <w:r>
        <w:rPr>
          <w:rFonts w:hint="eastAsia"/>
        </w:rPr>
        <w:t>We are, indeed, far from wishing to assert that in the mind of the author of Luke-Acts, the baptism of Jesus was important only because it happened /pg. 53/ to be the point at which the apostles began to be eye-witnesses.</w:t>
      </w:r>
    </w:p>
    <w:p w14:paraId="0C527E85">
      <w:pPr>
        <w:rPr>
          <w:rFonts w:hint="eastAsia"/>
        </w:rPr>
      </w:pPr>
      <w:r>
        <w:rPr>
          <w:rFonts w:hint="eastAsia"/>
        </w:rPr>
        <w:t>我们确实远不希望断言，在路加-使徒行传作者的心中，耶稣的洗礼之所以重要，仅仅是因为它恰好是使徒们开始成为目击证人的那个点。</w:t>
      </w:r>
    </w:p>
    <w:p w14:paraId="46753FC5">
      <w:pPr>
        <w:rPr>
          <w:rFonts w:hint="eastAsia"/>
        </w:rPr>
      </w:pPr>
      <w:r>
        <w:rPr>
          <w:rFonts w:hint="eastAsia"/>
        </w:rPr>
        <w:t>On the contrary, this author, like the author of the other Gospels, represents the baptism as marking an important new beginning, not only for the disciples, but also for Jesus Himself.</w:t>
      </w:r>
    </w:p>
    <w:p w14:paraId="6F92DD48">
      <w:pPr>
        <w:rPr>
          <w:rFonts w:hint="eastAsia"/>
        </w:rPr>
      </w:pPr>
      <w:r>
        <w:rPr>
          <w:rFonts w:hint="eastAsia"/>
        </w:rPr>
        <w:t>恰恰相反，这位作者，像其他福音书的作者一样，将洗礼描绘为一个重要的新开始，不仅对门徒们，而且对耶稣自己也是如此。</w:t>
      </w:r>
    </w:p>
    <w:p w14:paraId="2D39B851">
      <w:pPr>
        <w:rPr>
          <w:rFonts w:hint="eastAsia"/>
        </w:rPr>
      </w:pPr>
      <w:r>
        <w:rPr>
          <w:rFonts w:hint="eastAsia"/>
        </w:rPr>
        <w:t>The fact is no doubt indicated by the striking use of the absolute participle "beginning" at Lk. 3:23.</w:t>
      </w:r>
    </w:p>
    <w:p w14:paraId="1071828D">
      <w:pPr>
        <w:rPr>
          <w:rFonts w:hint="eastAsia"/>
        </w:rPr>
      </w:pPr>
      <w:r>
        <w:rPr>
          <w:rFonts w:hint="eastAsia"/>
        </w:rPr>
        <w:t>这个事实无疑由路加福音3章23节中绝对分词“开头”的显著用法所表明。</w:t>
      </w:r>
    </w:p>
    <w:p w14:paraId="08601D40">
      <w:pPr>
        <w:rPr>
          <w:rFonts w:hint="eastAsia"/>
        </w:rPr>
      </w:pPr>
      <w:r>
        <w:rPr>
          <w:rFonts w:hint="eastAsia"/>
        </w:rPr>
        <w:t>That verse, literally translated, reads as follows: "And Jesus Himself was, when He began [in Greek, "beginning"], about thirty years old, being the son, as was supposed, of Joseph who was the son of Eli.…"16</w:t>
      </w:r>
    </w:p>
    <w:p w14:paraId="7A8F31B0">
      <w:pPr>
        <w:rPr>
          <w:rFonts w:hint="eastAsia"/>
        </w:rPr>
      </w:pPr>
      <w:r>
        <w:rPr>
          <w:rFonts w:hint="eastAsia"/>
        </w:rPr>
        <w:t>那节经文，字面翻译如下：“耶稣开头传道，年纪约有三十岁。依人看来，他是约瑟的儿子；约瑟是希里的儿子……”16</w:t>
      </w:r>
    </w:p>
    <w:p w14:paraId="70AD6708">
      <w:pPr>
        <w:rPr>
          <w:rFonts w:hint="eastAsia"/>
        </w:rPr>
      </w:pPr>
      <w:r>
        <w:rPr>
          <w:rFonts w:hint="eastAsia"/>
        </w:rPr>
        <w:t>The words, "when He began," naturally give rise to question.</w:t>
      </w:r>
    </w:p>
    <w:p w14:paraId="046DDB7E">
      <w:pPr>
        <w:rPr>
          <w:rFonts w:hint="eastAsia"/>
        </w:rPr>
      </w:pPr>
      <w:r>
        <w:rPr>
          <w:rFonts w:hint="eastAsia"/>
        </w:rPr>
        <w:t>“祂开头”这几个字，自然会引起问题。</w:t>
      </w:r>
    </w:p>
    <w:p w14:paraId="3C837109">
      <w:pPr>
        <w:rPr>
          <w:rFonts w:hint="eastAsia"/>
        </w:rPr>
      </w:pPr>
      <w:r>
        <w:rPr>
          <w:rFonts w:hint="eastAsia"/>
        </w:rPr>
        <w:t>The reader may be tempted to ask, "When He began what?"</w:t>
      </w:r>
    </w:p>
    <w:p w14:paraId="1E304B4E">
      <w:pPr>
        <w:rPr>
          <w:rFonts w:hint="eastAsia"/>
        </w:rPr>
      </w:pPr>
      <w:r>
        <w:rPr>
          <w:rFonts w:hint="eastAsia"/>
        </w:rPr>
        <w:t>读者可能会被诱惑去问：“祂开始了什么？”</w:t>
      </w:r>
    </w:p>
    <w:p w14:paraId="6D8BDD5C">
      <w:pPr>
        <w:rPr>
          <w:rFonts w:hint="eastAsia"/>
        </w:rPr>
      </w:pPr>
      <w:r>
        <w:rPr>
          <w:rFonts w:hint="eastAsia"/>
        </w:rPr>
        <w:t>Extreme answers have sometimes been given to this question.</w:t>
      </w:r>
    </w:p>
    <w:p w14:paraId="4FB7B431">
      <w:pPr>
        <w:rPr>
          <w:rFonts w:hint="eastAsia"/>
        </w:rPr>
      </w:pPr>
      <w:r>
        <w:rPr>
          <w:rFonts w:hint="eastAsia"/>
        </w:rPr>
        <w:t>对这个问题，有时会给出极端的答案。</w:t>
      </w:r>
    </w:p>
    <w:p w14:paraId="614113F7">
      <w:pPr>
        <w:rPr>
          <w:rFonts w:hint="eastAsia"/>
        </w:rPr>
      </w:pPr>
      <w:r>
        <w:rPr>
          <w:rFonts w:hint="eastAsia"/>
        </w:rPr>
        <w:t>Thus it has been suggested, especially when the Western reading, "Thou art my son, this day have I begotten thee," is adopted in the preceding verse, that the "beginning" which is referred to in our verse is the beginning of the divine sonship of Jesus.</w:t>
      </w:r>
    </w:p>
    <w:p w14:paraId="54141459">
      <w:pPr>
        <w:rPr>
          <w:rFonts w:hint="eastAsia"/>
        </w:rPr>
      </w:pPr>
      <w:r>
        <w:rPr>
          <w:rFonts w:hint="eastAsia"/>
        </w:rPr>
        <w:t>因此，有人建议，特别是在前一节采纳了西方的读法“祢是我的儿子，我今日生祢”时，我们这节经文所指的“开始”，是耶稣神子身份的开始。</w:t>
      </w:r>
    </w:p>
    <w:p w14:paraId="3274946E">
      <w:pPr>
        <w:rPr>
          <w:rFonts w:hint="eastAsia"/>
        </w:rPr>
      </w:pPr>
      <w:r>
        <w:rPr>
          <w:rFonts w:hint="eastAsia"/>
        </w:rPr>
        <w:t>Jesus has just been designated as having been begotten "this day" by God; hence His divine sonship, it is said, begins at that point.</w:t>
      </w:r>
    </w:p>
    <w:p w14:paraId="161EB2E9">
      <w:pPr>
        <w:rPr>
          <w:rFonts w:hint="eastAsia"/>
        </w:rPr>
      </w:pPr>
      <w:r>
        <w:rPr>
          <w:rFonts w:hint="eastAsia"/>
        </w:rPr>
        <w:t>耶稣刚被指认为被上帝“今日”所生；因此，据说，祂的神子身份就从那时开始。</w:t>
      </w:r>
    </w:p>
    <w:p w14:paraId="630E6336">
      <w:pPr>
        <w:rPr>
          <w:rFonts w:hint="eastAsia"/>
        </w:rPr>
      </w:pPr>
      <w:r>
        <w:rPr>
          <w:rFonts w:hint="eastAsia"/>
        </w:rPr>
        <w:t>On this interpretation, the words, "as was supposed," in the phrase, "being the son, as was supposed, of Joseph," instead of being taken, in accordance with what is certainly the prevailing opinion, as a reference to the virgin birth of Jesus, have somewhere actually been taken as contrasting the physical sonship of Jesus as a child of Joseph and Mary—His sonship according to the outward appearance —with His real, or spiritual sonship, which began through the divine begetting at the time of the baptism.</w:t>
      </w:r>
    </w:p>
    <w:p w14:paraId="7E639FDD">
      <w:pPr>
        <w:rPr>
          <w:rFonts w:hint="eastAsia"/>
        </w:rPr>
      </w:pPr>
      <w:r>
        <w:rPr>
          <w:rFonts w:hint="eastAsia"/>
        </w:rPr>
        <w:t>根据这种解释，在短语“依人看来，他是约瑟的儿子”中，“依人看来”这几个字，并非按照无疑是主流的观点，被理解为对耶稣童贞女之生的指涉，而是在某处实际被理解为对比耶稣作为约瑟和马利亚孩子的身体上的儿子身份——祂按照外表看来的儿子身份——与祂真正的，或属灵的儿子身份，后者是通过洗礼时的神圣生育而开始的。</w:t>
      </w:r>
    </w:p>
    <w:p w14:paraId="675A256C">
      <w:pPr>
        <w:rPr>
          <w:rFonts w:hint="eastAsia"/>
        </w:rPr>
      </w:pPr>
      <w:r>
        <w:rPr>
          <w:rFonts w:hint="eastAsia"/>
        </w:rPr>
        <w:t>That divine begetting, on this interpretation, did not take place until Jesus, as a son of Joseph and Mary, had grown to full manhood.</w:t>
      </w:r>
    </w:p>
    <w:p w14:paraId="6571AAA7">
      <w:pPr>
        <w:rPr>
          <w:rFonts w:hint="eastAsia"/>
        </w:rPr>
      </w:pPr>
      <w:r>
        <w:rPr>
          <w:rFonts w:hint="eastAsia"/>
        </w:rPr>
        <w:t>根据这种解释，那种神圣的生育，直到耶稣，作为约瑟和马利亚的儿子，长大成人之后才发生。</w:t>
      </w:r>
    </w:p>
    <w:p w14:paraId="07778CD8">
      <w:pPr>
        <w:rPr>
          <w:rFonts w:hint="eastAsia"/>
        </w:rPr>
      </w:pPr>
      <w:r>
        <w:rPr>
          <w:rFonts w:hint="eastAsia"/>
        </w:rPr>
        <w:t>His apparent, or physical, or external, sonship had lasted for thirty years before His true, divine sonship began.</w:t>
      </w:r>
    </w:p>
    <w:p w14:paraId="4A759210">
      <w:pPr>
        <w:rPr>
          <w:rFonts w:hint="eastAsia"/>
        </w:rPr>
      </w:pPr>
      <w:r>
        <w:rPr>
          <w:rFonts w:hint="eastAsia"/>
        </w:rPr>
        <w:t>祂表面的，或身体的，或外在的儿子身份，在祂真正的、神圣的儿子身份开始之前，已持续了三十年。</w:t>
      </w:r>
    </w:p>
    <w:p w14:paraId="559CF092">
      <w:pPr>
        <w:rPr>
          <w:rFonts w:hint="eastAsia"/>
        </w:rPr>
      </w:pPr>
      <w:r>
        <w:rPr>
          <w:rFonts w:hint="eastAsia"/>
        </w:rPr>
        <w:t>This interpretation of the words, "as was supposed," it may be remarked in passing, is rather unnatural.</w:t>
      </w:r>
    </w:p>
    <w:p w14:paraId="06EA3411">
      <w:pPr>
        <w:rPr>
          <w:rFonts w:hint="eastAsia"/>
        </w:rPr>
      </w:pPr>
      <w:r>
        <w:rPr>
          <w:rFonts w:hint="eastAsia"/>
        </w:rPr>
        <w:t>顺便提一下，对“依人看来”这句话的这种解释，是相当不自然的。</w:t>
      </w:r>
    </w:p>
    <w:p w14:paraId="5F22BFDF">
      <w:pPr>
        <w:rPr>
          <w:rFonts w:hint="eastAsia"/>
        </w:rPr>
      </w:pPr>
      <w:r>
        <w:rPr>
          <w:rFonts w:hint="eastAsia"/>
        </w:rPr>
        <w:t>If the beginning of the divine, as distinguished from the human, sonship of Jesus is not regarded as having taken place before the baptism, then Jesus up to that time was not only apparently but really the son of Joseph.</w:t>
      </w:r>
    </w:p>
    <w:p w14:paraId="6A4579D8">
      <w:pPr>
        <w:rPr>
          <w:rFonts w:hint="eastAsia"/>
        </w:rPr>
      </w:pPr>
      <w:r>
        <w:rPr>
          <w:rFonts w:hint="eastAsia"/>
        </w:rPr>
        <w:t>如果耶稣的神圣儿子身份——与人类儿子身份有别——的开始，不被认为发生在洗礼之前，那么耶稣到那时为止，不仅是表面上，而且是实际上约瑟的儿子。</w:t>
      </w:r>
    </w:p>
    <w:p w14:paraId="6300788F">
      <w:pPr>
        <w:rPr>
          <w:rFonts w:hint="eastAsia"/>
        </w:rPr>
      </w:pPr>
      <w:r>
        <w:rPr>
          <w:rFonts w:hint="eastAsia"/>
        </w:rPr>
        <w:t>Therefore, to justify the interpretation of which we have been speaking, the sentence ought perhaps rather to have read: "And Jesus was, when He began, about thirty years of age, being, as was supposed, still (or only) the son of Joseph," or "being according to the flesh the son of Joseph."</w:t>
      </w:r>
    </w:p>
    <w:p w14:paraId="0241003C">
      <w:pPr>
        <w:rPr>
          <w:rFonts w:hint="eastAsia"/>
        </w:rPr>
      </w:pPr>
      <w:r>
        <w:rPr>
          <w:rFonts w:hint="eastAsia"/>
        </w:rPr>
        <w:t>因此，为了证明我们刚才所说的解释是正确的，那句话或许本应读作：“耶稣开头传道，年纪约有三十岁，依人看来，仍然（或仅仅）是约瑟的儿子，”或“按肉身说是约瑟的儿子。”</w:t>
      </w:r>
    </w:p>
    <w:p w14:paraId="62D314E6">
      <w:pPr>
        <w:rPr>
          <w:rFonts w:hint="eastAsia"/>
        </w:rPr>
      </w:pPr>
      <w:r>
        <w:rPr>
          <w:rFonts w:hint="eastAsia"/>
        </w:rPr>
        <w:t>The words as they stand will hardly bear the meaning that is attributed to them.</w:t>
      </w:r>
    </w:p>
    <w:p w14:paraId="32390BA5">
      <w:pPr>
        <w:rPr>
          <w:rFonts w:hint="eastAsia"/>
        </w:rPr>
      </w:pPr>
      <w:r>
        <w:rPr>
          <w:rFonts w:hint="eastAsia"/>
        </w:rPr>
        <w:t>这些话语，就其本身而言，几乎不能承受加于其上的意义。</w:t>
      </w:r>
    </w:p>
    <w:p w14:paraId="02200246">
      <w:pPr>
        <w:rPr>
          <w:rFonts w:hint="eastAsia"/>
        </w:rPr>
      </w:pPr>
      <w:r>
        <w:rPr>
          <w:rFonts w:hint="eastAsia"/>
        </w:rPr>
        <w:t>It would not be natural to set the divine begetting in a relation of contrast with the current opinion about the paternity of Joseph, as is done by the words, "as was supposed," except on the assumption that Joseph was not in a /pg. 54/ physical sense—that is, not in the sense that prevailed generally among the people—the father of Jesus.</w:t>
      </w:r>
    </w:p>
    <w:p w14:paraId="1DE846F6">
      <w:pPr>
        <w:rPr>
          <w:rFonts w:hint="eastAsia"/>
        </w:rPr>
      </w:pPr>
      <w:r>
        <w:rPr>
          <w:rFonts w:hint="eastAsia"/>
        </w:rPr>
        <w:t>除非假设约瑟并非在身体意义上——即并非在普遍流行于民众中的意义上——是耶稣的父亲，否则将神圣的生育与关于约瑟父权的普遍观点，置于一种对比关系中，如“依人看来”这句话所做的那样，是不自然的。</w:t>
      </w:r>
    </w:p>
    <w:p w14:paraId="32B4FEC0">
      <w:pPr>
        <w:rPr>
          <w:rFonts w:hint="eastAsia"/>
        </w:rPr>
      </w:pPr>
      <w:r>
        <w:rPr>
          <w:rFonts w:hint="eastAsia"/>
        </w:rPr>
        <w:t>It is not surprising, therefore, that the great majority (to say the least) of those who hold that the passage Lk. 3:22, 23 is incompatible with the birth of Jesus as it is narrated in the first two chapters, and that those chapters are therefore a later addition to the Gospel, admit that the words, "as was supposed," in verse 23 do constitute a reference to the virgin birth as it appears in Lk. 1:34, 35, and hence admit that these words were interpolated by the same person who added the first two chapters to the Gospel.</w:t>
      </w:r>
    </w:p>
    <w:p w14:paraId="000E467D">
      <w:pPr>
        <w:rPr>
          <w:rFonts w:hint="eastAsia"/>
        </w:rPr>
      </w:pPr>
      <w:r>
        <w:rPr>
          <w:rFonts w:hint="eastAsia"/>
        </w:rPr>
        <w:t>因此，毫不奇怪的是，大多数（至少可以说）那些认为路加福音3章22、23节与前两章所叙述的耶稣出生不相容，因此那些章节是福音书后期增补的人，都承认第23节中“依人看来”这句话，确实构成了对路加福音1章34、35节所出现的童贞女之生的指涉，因此承认这些话是由同一位将前两章加入福音书的人所插补的。</w:t>
      </w:r>
    </w:p>
    <w:p w14:paraId="09C59550">
      <w:pPr>
        <w:rPr>
          <w:rFonts w:hint="eastAsia"/>
        </w:rPr>
      </w:pPr>
      <w:r>
        <w:rPr>
          <w:rFonts w:hint="eastAsia"/>
        </w:rPr>
        <w:t>On that view, the words, "as was supposed," can no longer do duty as indicating that the baptism, and not the birth, of Jesus was the beginning of His divine sonship.</w:t>
      </w:r>
    </w:p>
    <w:p w14:paraId="29C68358">
      <w:pPr>
        <w:rPr>
          <w:rFonts w:hint="eastAsia"/>
        </w:rPr>
      </w:pPr>
      <w:r>
        <w:rPr>
          <w:rFonts w:hint="eastAsia"/>
        </w:rPr>
        <w:t>根据那种观点，“依人看来”这几个字，就不能再用以表明耶稣的神子身份始于洗礼而非出生。</w:t>
      </w:r>
    </w:p>
    <w:p w14:paraId="439C01AE">
      <w:pPr>
        <w:rPr>
          <w:rFonts w:hint="eastAsia"/>
        </w:rPr>
      </w:pPr>
      <w:r>
        <w:rPr>
          <w:rFonts w:hint="eastAsia"/>
        </w:rPr>
        <w:t>But even with this ordinary interpretation of these words, as they stand, as referring to the virgin birth (the interpretation which is no doubt held by nearly all scholars of all shades of opinion), and even with the ordinary, as distinguished from the Western, text in Lk. 3:22, does it not still remain true that the word "beginning" ("when He began") in verse 23 designates the event at the baptism as the decisive beginning, the beginning par excellence, which the author has in mind in the entire plan of his work, so that there could not originally have been prefixed to the account of this event an extended narrative of prior events such as that which we now have in the first two chapters?</w:t>
      </w:r>
    </w:p>
    <w:p w14:paraId="367CCB5D">
      <w:pPr>
        <w:rPr>
          <w:rFonts w:hint="eastAsia"/>
        </w:rPr>
      </w:pPr>
      <w:r>
        <w:rPr>
          <w:rFonts w:hint="eastAsia"/>
        </w:rPr>
        <w:t>但是，即使以这些话语的普通解释——就其本身而言，是指数童贞女之生（无疑几乎所有不同观点的学者都持此解释）——以及即使以路加福音3章22节的普通文本——与西方文本有别——来看，第23节中“开头”（“祂开头”）这个词，是否仍然是指定洗礼时的事件为决定性的开始，那个卓越的开始，即作者在他工作的整个计划中所想到的，以至于最初不可能在该事件的记述之前，附加一个像我们现在在前两章中看到的、关于先前事件的扩展记述呢？</w:t>
      </w:r>
    </w:p>
    <w:p w14:paraId="6B5C4EED">
      <w:pPr>
        <w:rPr>
          <w:rFonts w:hint="eastAsia"/>
        </w:rPr>
      </w:pPr>
      <w:r>
        <w:rPr>
          <w:rFonts w:hint="eastAsia"/>
        </w:rPr>
        <w:t>In answer to this question it must freely be admitted, as indeed has already been done, that the baptism by John, or the event that immediately followed, is regarded by the author of Luke-Acts as an event of very great importance indeed.</w:t>
      </w:r>
    </w:p>
    <w:p w14:paraId="71838EF0">
      <w:pPr>
        <w:rPr>
          <w:rFonts w:hint="eastAsia"/>
        </w:rPr>
      </w:pPr>
      <w:r>
        <w:rPr>
          <w:rFonts w:hint="eastAsia"/>
        </w:rPr>
        <w:t>作为对这个问题的回答，必须坦率地承认，正如确实已经做过的那样，约翰的洗礼，或紧随其后的事件，被路加-使徒行传的作者视为一个非常重要的事件。</w:t>
      </w:r>
    </w:p>
    <w:p w14:paraId="42937F15">
      <w:pPr>
        <w:rPr>
          <w:rFonts w:hint="eastAsia"/>
        </w:rPr>
      </w:pPr>
      <w:r>
        <w:rPr>
          <w:rFonts w:hint="eastAsia"/>
        </w:rPr>
        <w:t>It is not at all surprising, therefore, that the time, or at least the general setting of this event— or rather of the public appearance of John which was preliminary to it—should be fixed by the elaborate reference to contemporary political conditions in Lk. 3:1.</w:t>
      </w:r>
    </w:p>
    <w:p w14:paraId="2C018D43">
      <w:pPr>
        <w:rPr>
          <w:rFonts w:hint="eastAsia"/>
        </w:rPr>
      </w:pPr>
      <w:r>
        <w:rPr>
          <w:rFonts w:hint="eastAsia"/>
        </w:rPr>
        <w:t>因此，毫不奇怪的是，这个事件的时间，或至少是其普遍背景——或者更确切地说，是作为其前奏的约翰的公开出现——应由路加福音3章1节对当代政治状况的详尽引用来确定。</w:t>
      </w:r>
    </w:p>
    <w:p w14:paraId="2010AAEF">
      <w:pPr>
        <w:rPr>
          <w:rFonts w:hint="eastAsia"/>
        </w:rPr>
      </w:pPr>
      <w:r>
        <w:rPr>
          <w:rFonts w:hint="eastAsia"/>
        </w:rPr>
        <w:t>But surely the importance of the baptism of Jesus, in the mind of the Evangelist, does not carry with it any lack of importance for the birth and infancy.</w:t>
      </w:r>
    </w:p>
    <w:p w14:paraId="313BE637">
      <w:pPr>
        <w:rPr>
          <w:rFonts w:hint="eastAsia"/>
        </w:rPr>
      </w:pPr>
      <w:r>
        <w:rPr>
          <w:rFonts w:hint="eastAsia"/>
        </w:rPr>
        <w:t>但当然，在福音书作者的心中，耶稣洗礼的重要性，并不带来对出生和童年不重要的任何缺乏。</w:t>
      </w:r>
    </w:p>
    <w:p w14:paraId="74DDD875">
      <w:pPr>
        <w:rPr>
          <w:rFonts w:hint="eastAsia"/>
        </w:rPr>
      </w:pPr>
      <w:r>
        <w:rPr>
          <w:rFonts w:hint="eastAsia"/>
        </w:rPr>
        <w:t>And as for the elaborate reference to contemporary conditions, it may be said, (1) that possibly the author did not possess equally detailed information regarding conditions at the time of the birth, (2) that such a chronological or political note would have been out of accord with the style chosen (for whatever reason) for the birth narrative, when a simple phrase, "in the days of Herod the King," alone suited the spirit of that narrative, (3) that in a reference to a time when Herod the Great ruled over all Palestine there was no need for the separate designation of the districts into which the country was later divided, so that for that earlier time an elaborate note like that in Lk. 3:1, 2 would have been impossible, (4) that the phrase, "in the days of /pg. 55/ Herod the King," in Lk. 1:5, coupled with the reference to the census and to Quirinius in Lk. 2:1f., does show a desire on the part of the author to synchronize the birth of Jesus with surrounding political conditions which is somewhat similar, after all, to the treatment of the appearance of the Baptist in Lk. 3:1f.</w:t>
      </w:r>
    </w:p>
    <w:p w14:paraId="44FF0869">
      <w:pPr>
        <w:rPr>
          <w:rFonts w:hint="eastAsia"/>
        </w:rPr>
      </w:pPr>
      <w:r>
        <w:rPr>
          <w:rFonts w:hint="eastAsia"/>
        </w:rPr>
        <w:t>而至于对当代状况的详尽引用，可以说：（1）作者可能不具备同样详细的关于出生时状况的信息；（2）这样一个编年或政治的注记，会与为出生记述所选择的风格（无论原因如何）不协调，那时一个简单的短语，“在希律王的日子”，才适合那个记述的精神；（3）在提及希律大帝统治全巴勒斯坦的时期时，没有必要单独指明该国后来被分割成的地区，所以对于那个更早的时期，一个像路加福音3章1、2节那样的详尽注记是不可能的；（4）路加福音1章5节的短语“在希律王的日子”，加上路加福音2章1节以下对人口普查和居里扭的引用，确实显示了作者希望将耶稣的出生与周围的政治状况同步，这毕竟与在路加福音3章1节以下处理施洗约翰出现的方式有些相似。</w:t>
      </w:r>
    </w:p>
    <w:p w14:paraId="09FF2CCC">
      <w:pPr>
        <w:rPr>
          <w:rFonts w:hint="eastAsia"/>
        </w:rPr>
      </w:pPr>
      <w:r>
        <w:rPr>
          <w:rFonts w:hint="eastAsia"/>
        </w:rPr>
        <w:t>What, then, was the importance of the event at the baptism of Jesus, which caused that event to be designated by the somewhat surprising absolute use of the participle "beginning" (that is, in English, "when He began") in Lk. 3:23?</w:t>
      </w:r>
    </w:p>
    <w:p w14:paraId="3BBC65A4">
      <w:pPr>
        <w:rPr>
          <w:rFonts w:hint="eastAsia"/>
        </w:rPr>
      </w:pPr>
      <w:r>
        <w:rPr>
          <w:rFonts w:hint="eastAsia"/>
        </w:rPr>
        <w:t>那么，在耶稣洗礼时的事件的重要性是什么，导致该事件在路加福音3章23节被以分词“开头”（即，在英文中，“当祂开始”）的有些令人惊奇的绝对用法来指代？</w:t>
      </w:r>
    </w:p>
    <w:p w14:paraId="36EB97FA">
      <w:pPr>
        <w:rPr>
          <w:rFonts w:hint="eastAsia"/>
        </w:rPr>
      </w:pPr>
      <w:r>
        <w:rPr>
          <w:rFonts w:hint="eastAsia"/>
        </w:rPr>
        <w:t>The answer is simply that that event marked the beginning of the public ministry of Jesus.</w:t>
      </w:r>
    </w:p>
    <w:p w14:paraId="34CF52B2">
      <w:pPr>
        <w:rPr>
          <w:rFonts w:hint="eastAsia"/>
        </w:rPr>
      </w:pPr>
      <w:r>
        <w:rPr>
          <w:rFonts w:hint="eastAsia"/>
        </w:rPr>
        <w:t>答案很简单，那个事件标志着耶稣公共事工的开始。</w:t>
      </w:r>
    </w:p>
    <w:p w14:paraId="7B949E32">
      <w:pPr>
        <w:rPr>
          <w:rFonts w:hint="eastAsia"/>
        </w:rPr>
      </w:pPr>
      <w:r>
        <w:rPr>
          <w:rFonts w:hint="eastAsia"/>
        </w:rPr>
        <w:t>Up to that time He had been hidden; now He came forward publicly in His Messianic work.</w:t>
      </w:r>
    </w:p>
    <w:p w14:paraId="67A7D1F4">
      <w:pPr>
        <w:rPr>
          <w:rFonts w:hint="eastAsia"/>
        </w:rPr>
      </w:pPr>
      <w:r>
        <w:rPr>
          <w:rFonts w:hint="eastAsia"/>
        </w:rPr>
        <w:t>到那时为止，祂一直被隐藏；现在祂公开地出来进行祂的弥赛亚工作。</w:t>
      </w:r>
    </w:p>
    <w:p w14:paraId="56A8313E">
      <w:pPr>
        <w:rPr>
          <w:rFonts w:hint="eastAsia"/>
        </w:rPr>
      </w:pPr>
      <w:r>
        <w:rPr>
          <w:rFonts w:hint="eastAsia"/>
        </w:rPr>
        <w:t>The account of the temptation, which immediately follows the account of the baptism, supports this understanding of that previous event.</w:t>
      </w:r>
    </w:p>
    <w:p w14:paraId="706EBFA8">
      <w:pPr>
        <w:rPr>
          <w:rFonts w:hint="eastAsia"/>
        </w:rPr>
      </w:pPr>
      <w:r>
        <w:rPr>
          <w:rFonts w:hint="eastAsia"/>
        </w:rPr>
        <w:t>对试探的记述，紧跟在对洗礼的记述之后，支持了对那个先前事件的这种理解。</w:t>
      </w:r>
    </w:p>
    <w:p w14:paraId="3A169DA9">
      <w:pPr>
        <w:rPr>
          <w:rFonts w:hint="eastAsia"/>
        </w:rPr>
      </w:pPr>
      <w:r>
        <w:rPr>
          <w:rFonts w:hint="eastAsia"/>
        </w:rPr>
        <w:t>Jesus had just been designated by the voice from heaven as Son of God—that is (whatever deeper meaning there may be in the term), at least as Messiah.</w:t>
      </w:r>
    </w:p>
    <w:p w14:paraId="4F874418">
      <w:pPr>
        <w:rPr>
          <w:rFonts w:hint="eastAsia"/>
        </w:rPr>
      </w:pPr>
      <w:r>
        <w:rPr>
          <w:rFonts w:hint="eastAsia"/>
        </w:rPr>
        <w:t>耶稣刚被天上的声音指认为上帝的儿子——也就是说（无论该词有何更深的意义），至少是弥赛亚。</w:t>
      </w:r>
    </w:p>
    <w:p w14:paraId="304FEA93">
      <w:pPr>
        <w:rPr>
          <w:rFonts w:hint="eastAsia"/>
        </w:rPr>
      </w:pPr>
      <w:r>
        <w:rPr>
          <w:rFonts w:hint="eastAsia"/>
        </w:rPr>
        <w:t>Thus the Western text, with its quotation of Ps. 2:7, secondary though it no doubt is, yet involves perhaps an essentially correct interpretation of the divine word; Jesus was, when the Spirit descended upon Him, designated as the Messianic king.</w:t>
      </w:r>
    </w:p>
    <w:p w14:paraId="7AB4F64F">
      <w:pPr>
        <w:rPr>
          <w:rFonts w:hint="eastAsia"/>
        </w:rPr>
      </w:pPr>
      <w:r>
        <w:rPr>
          <w:rFonts w:hint="eastAsia"/>
        </w:rPr>
        <w:t>因此，西方文本，及其对诗篇2篇7节的引用，尽管无疑是次要的，却可能包含了一个对神圣话语本质上正确的解释；耶稣，当圣灵降临在祂身上时，被指认为弥赛亚君王。</w:t>
      </w:r>
    </w:p>
    <w:p w14:paraId="1F3351CF">
      <w:pPr>
        <w:rPr>
          <w:rFonts w:hint="eastAsia"/>
        </w:rPr>
      </w:pPr>
      <w:r>
        <w:rPr>
          <w:rFonts w:hint="eastAsia"/>
        </w:rPr>
        <w:t>The kingship had indeed been His before; but now He was to enter into the active exercise of it.</w:t>
      </w:r>
    </w:p>
    <w:p w14:paraId="01218D1D">
      <w:pPr>
        <w:rPr>
          <w:rFonts w:hint="eastAsia"/>
        </w:rPr>
      </w:pPr>
      <w:r>
        <w:rPr>
          <w:rFonts w:hint="eastAsia"/>
        </w:rPr>
        <w:t>君王的身份确实早已是祂的；但现在祂要进入其积极的行使中。</w:t>
      </w:r>
    </w:p>
    <w:p w14:paraId="4C9DE1D5">
      <w:pPr>
        <w:rPr>
          <w:rFonts w:hint="eastAsia"/>
        </w:rPr>
      </w:pPr>
      <w:r>
        <w:rPr>
          <w:rFonts w:hint="eastAsia"/>
        </w:rPr>
        <w:t>But what kind of king should He be; how should He use His kingly power?</w:t>
      </w:r>
    </w:p>
    <w:p w14:paraId="1F25B838">
      <w:pPr>
        <w:rPr>
          <w:rFonts w:hint="eastAsia"/>
        </w:rPr>
      </w:pPr>
      <w:r>
        <w:rPr>
          <w:rFonts w:hint="eastAsia"/>
        </w:rPr>
        <w:t>但祂应是怎样的君王；祂应如何使用祂君王的权能？</w:t>
      </w:r>
    </w:p>
    <w:p w14:paraId="6D36E1CE">
      <w:pPr>
        <w:rPr>
          <w:rFonts w:hint="eastAsia"/>
        </w:rPr>
      </w:pPr>
      <w:r>
        <w:rPr>
          <w:rFonts w:hint="eastAsia"/>
        </w:rPr>
        <w:t>That question it was which was asked by the Tempter, with his repeated "If thou be the son of God," and which Jesus answered in such a decisive way.</w:t>
      </w:r>
    </w:p>
    <w:p w14:paraId="38172CAC">
      <w:pPr>
        <w:rPr>
          <w:rFonts w:hint="eastAsia"/>
        </w:rPr>
      </w:pPr>
      <w:r>
        <w:rPr>
          <w:rFonts w:hint="eastAsia"/>
        </w:rPr>
        <w:t>正是这个问题，被那试探者以他重复的“祢若是上帝的儿子”所问，并且被耶稣以如此决定性的方式所回答。</w:t>
      </w:r>
    </w:p>
    <w:p w14:paraId="72309161">
      <w:pPr>
        <w:rPr>
          <w:rFonts w:hint="eastAsia"/>
        </w:rPr>
      </w:pPr>
      <w:r>
        <w:rPr>
          <w:rFonts w:hint="eastAsia"/>
        </w:rPr>
        <w:t>But, it is said, if the event at the baptism be taken in this fashion, not as making Jesus something that He had not been, but merely as designating His entrance into a work for which He had been qualified even before, what shall be thought of the descent upon Him of the Holy Spirit (Lk. 3:22)?</w:t>
      </w:r>
    </w:p>
    <w:p w14:paraId="11E65B19">
      <w:pPr>
        <w:rPr>
          <w:rFonts w:hint="eastAsia"/>
        </w:rPr>
      </w:pPr>
      <w:r>
        <w:rPr>
          <w:rFonts w:hint="eastAsia"/>
        </w:rPr>
        <w:t>但是，据说，如果洗礼时的事件以这种方式被理解，即并非使耶稣成为祂从前所不是的，而仅仅是指定祂进入一项祂早已具备资格的工作，那么对圣灵降临在祂身上（路3:22）又该作何感想呢？</w:t>
      </w:r>
    </w:p>
    <w:p w14:paraId="6438C626">
      <w:pPr>
        <w:rPr>
          <w:rFonts w:hint="eastAsia"/>
        </w:rPr>
      </w:pPr>
      <w:r>
        <w:rPr>
          <w:rFonts w:hint="eastAsia"/>
        </w:rPr>
        <w:t>Even if the words, "Thou art my son," could be understood not as the conferring of some new dignity or power that He had not possessed before, but merely as the announcement or confirmation of what was already His, how can the coming of the Holy Spirit upon Him be understood in this merely declarative way?</w:t>
      </w:r>
    </w:p>
    <w:p w14:paraId="3446EF5C">
      <w:pPr>
        <w:rPr>
          <w:rFonts w:hint="eastAsia"/>
        </w:rPr>
      </w:pPr>
      <w:r>
        <w:rPr>
          <w:rFonts w:hint="eastAsia"/>
        </w:rPr>
        <w:t>即使“祢是我的儿子”这几个字，可以被理解为并非赋予祂某个从前不具备的新尊贵或能力，而仅仅是宣告或确认祂早已拥有的，圣灵降临在祂身上又怎能以这种纯粹宣告的方式被理解呢？</w:t>
      </w:r>
    </w:p>
    <w:p w14:paraId="5373BD1E">
      <w:pPr>
        <w:rPr>
          <w:rFonts w:hint="eastAsia"/>
        </w:rPr>
      </w:pPr>
      <w:r>
        <w:rPr>
          <w:rFonts w:hint="eastAsia"/>
        </w:rPr>
        <w:t>Does not that event, at least, indicate that He now came to be something that He had not already been?</w:t>
      </w:r>
    </w:p>
    <w:p w14:paraId="592152FA">
      <w:pPr>
        <w:rPr>
          <w:rFonts w:hint="eastAsia"/>
        </w:rPr>
      </w:pPr>
      <w:r>
        <w:rPr>
          <w:rFonts w:hint="eastAsia"/>
        </w:rPr>
        <w:t>那个事件，至少，是否表明祂现在变成了祂从前所不是的？</w:t>
      </w:r>
    </w:p>
    <w:p w14:paraId="2D658537">
      <w:pPr>
        <w:rPr>
          <w:rFonts w:hint="eastAsia"/>
        </w:rPr>
      </w:pPr>
      <w:r>
        <w:rPr>
          <w:rFonts w:hint="eastAsia"/>
        </w:rPr>
        <w:t>And if so, how could it be supposed that not only had He possessed the Holy Spirit from His mother's womb, as was the case with John the Baptist,17 but had owed to the Holy Spirit, in a supernatural conception, the very constitution of His being?18</w:t>
      </w:r>
    </w:p>
    <w:p w14:paraId="461D6000">
      <w:pPr>
        <w:rPr>
          <w:rFonts w:hint="eastAsia"/>
        </w:rPr>
      </w:pPr>
      <w:r>
        <w:rPr>
          <w:rFonts w:hint="eastAsia"/>
        </w:rPr>
        <w:t>并且如果是这样，又怎能假设祂不仅像施洗约翰那样，从母腹中就拥有了圣灵，17而且还在一个超自然的成孕中，将祂本身的存在归功于圣灵呢？18</w:t>
      </w:r>
    </w:p>
    <w:p w14:paraId="7EA807BA">
      <w:pPr>
        <w:rPr>
          <w:rFonts w:hint="eastAsia"/>
        </w:rPr>
      </w:pPr>
      <w:r>
        <w:rPr>
          <w:rFonts w:hint="eastAsia"/>
        </w:rPr>
        <w:t>Finally, if that question is unanswerable, how could the same author have included two such incompatible representations in his book?</w:t>
      </w:r>
    </w:p>
    <w:p w14:paraId="6962CF96">
      <w:pPr>
        <w:rPr>
          <w:rFonts w:hint="eastAsia"/>
        </w:rPr>
      </w:pPr>
      <w:r>
        <w:rPr>
          <w:rFonts w:hint="eastAsia"/>
        </w:rPr>
        <w:t>最后，如果那个问题是无法回答的，同一位作者又怎能在他书中包含两个如此不相容的描绘呢？</w:t>
      </w:r>
    </w:p>
    <w:p w14:paraId="0E89802E">
      <w:pPr>
        <w:rPr>
          <w:rFonts w:hint="eastAsia"/>
        </w:rPr>
      </w:pPr>
      <w:r>
        <w:rPr>
          <w:rFonts w:hint="eastAsia"/>
        </w:rPr>
        <w:t>And so must not the birth narratives, in which /pg. 56/ the other representation is found, be a later addition not due to the original author of the book?</w:t>
      </w:r>
    </w:p>
    <w:p w14:paraId="74D67AC0">
      <w:pPr>
        <w:rPr>
          <w:rFonts w:hint="eastAsia"/>
        </w:rPr>
      </w:pPr>
      <w:r>
        <w:rPr>
          <w:rFonts w:hint="eastAsia"/>
        </w:rPr>
        <w:t>因此，出生记述——其中发现了另一个描绘——难道不必须是一个后期的增补，并非出自该书的原作者吗？</w:t>
      </w:r>
    </w:p>
    <w:p w14:paraId="2B9815DF">
      <w:pPr>
        <w:rPr>
          <w:rFonts w:hint="eastAsia"/>
        </w:rPr>
      </w:pPr>
      <w:r>
        <w:rPr>
          <w:rFonts w:hint="eastAsia"/>
        </w:rPr>
        <w:t>Such questions have sometimes been asked.</w:t>
      </w:r>
    </w:p>
    <w:p w14:paraId="26CC60A6">
      <w:pPr>
        <w:rPr>
          <w:rFonts w:hint="eastAsia"/>
        </w:rPr>
      </w:pPr>
      <w:r>
        <w:rPr>
          <w:rFonts w:hint="eastAsia"/>
        </w:rPr>
        <w:t>这样的问题有时被问及。</w:t>
      </w:r>
    </w:p>
    <w:p w14:paraId="0F60651F">
      <w:pPr>
        <w:rPr>
          <w:rFonts w:hint="eastAsia"/>
        </w:rPr>
      </w:pPr>
      <w:r>
        <w:rPr>
          <w:rFonts w:hint="eastAsia"/>
        </w:rPr>
        <w:t>And yet the objection that underlies them is not really by any means so serious as it may at first sight seem.</w:t>
      </w:r>
    </w:p>
    <w:p w14:paraId="273605A9">
      <w:pPr>
        <w:rPr>
          <w:rFonts w:hint="eastAsia"/>
        </w:rPr>
      </w:pPr>
      <w:r>
        <w:rPr>
          <w:rFonts w:hint="eastAsia"/>
        </w:rPr>
        <w:t>然而，其下的反对意见实际上远不如乍看之下那么严重。</w:t>
      </w:r>
    </w:p>
    <w:p w14:paraId="2C926F81">
      <w:pPr>
        <w:rPr>
          <w:rFonts w:hint="eastAsia"/>
        </w:rPr>
      </w:pPr>
      <w:r>
        <w:rPr>
          <w:rFonts w:hint="eastAsia"/>
        </w:rPr>
        <w:t>It depends upon the assumption that the coming of the Holy Spirit in connection with the life of Jesus upon earth could take place, according to our Evangelist, only at one time and in one way.</w:t>
      </w:r>
    </w:p>
    <w:p w14:paraId="414C60B5">
      <w:pPr>
        <w:rPr>
          <w:rFonts w:hint="eastAsia"/>
        </w:rPr>
      </w:pPr>
      <w:r>
        <w:rPr>
          <w:rFonts w:hint="eastAsia"/>
        </w:rPr>
        <w:t>它依赖于这样一个假设，即根据我们的福音书作者，圣灵在耶稣地上生活的联系中降临，只能在一个时间和以一种方式发生。</w:t>
      </w:r>
    </w:p>
    <w:p w14:paraId="74DB238D">
      <w:pPr>
        <w:rPr>
          <w:rFonts w:hint="eastAsia"/>
        </w:rPr>
      </w:pPr>
      <w:r>
        <w:rPr>
          <w:rFonts w:hint="eastAsia"/>
        </w:rPr>
        <w:t>But surely that assumption is exceedingly uncertain, to say the least.</w:t>
      </w:r>
    </w:p>
    <w:p w14:paraId="75581D67">
      <w:pPr>
        <w:rPr>
          <w:rFonts w:hint="eastAsia"/>
        </w:rPr>
      </w:pPr>
      <w:r>
        <w:rPr>
          <w:rFonts w:hint="eastAsia"/>
        </w:rPr>
        <w:t>但当然，那个假设，至少可以说，是极其不确定的。</w:t>
      </w:r>
    </w:p>
    <w:p w14:paraId="27C3E478">
      <w:pPr>
        <w:rPr>
          <w:rFonts w:hint="eastAsia"/>
        </w:rPr>
      </w:pPr>
      <w:r>
        <w:rPr>
          <w:rFonts w:hint="eastAsia"/>
        </w:rPr>
        <w:t>The actions of the Spirit of God—we will not say, in reality, for that is not the question here—but according to the mind of the author of the Third Gospel, were very much more mysterious and very much more varied than they are thought to be by many modern scholars in their study-chambers.</w:t>
      </w:r>
    </w:p>
    <w:p w14:paraId="0865085D">
      <w:pPr>
        <w:rPr>
          <w:rFonts w:hint="eastAsia"/>
        </w:rPr>
      </w:pPr>
      <w:r>
        <w:rPr>
          <w:rFonts w:hint="eastAsia"/>
        </w:rPr>
        <w:t>上帝之灵的作为——我们不会说，在现实中，因为那不是这里的问题——而是根据第三福音书作者的心意，远比许多现代学者在他们书房中所想的更神秘、更多样。</w:t>
      </w:r>
    </w:p>
    <w:p w14:paraId="02BE585F">
      <w:pPr>
        <w:rPr>
          <w:rFonts w:hint="eastAsia"/>
        </w:rPr>
      </w:pPr>
      <w:r>
        <w:rPr>
          <w:rFonts w:hint="eastAsia"/>
        </w:rPr>
        <w:t>Who can say that because the Holy Spirit came upon the virgin mother of Jesus when He was conceived in the womb, therefore the same Spirit could not, according to the Evangelist, come upon Jesus again, and in other fashion, to fit Him for His public work as Messiah?</w:t>
      </w:r>
    </w:p>
    <w:p w14:paraId="24660EFD">
      <w:pPr>
        <w:rPr>
          <w:rFonts w:hint="eastAsia"/>
        </w:rPr>
      </w:pPr>
      <w:r>
        <w:rPr>
          <w:rFonts w:hint="eastAsia"/>
        </w:rPr>
        <w:t>谁能说，因为圣灵在耶稣在母腹中成孕时临到祂的童贞女母亲身上，因此，根据福音书作者，同一位圣灵就不能再次以别的方式临到耶稣身上，以装备祂作弥赛亚的公共工作呢？</w:t>
      </w:r>
    </w:p>
    <w:p w14:paraId="2E2F2338">
      <w:pPr>
        <w:rPr>
          <w:rFonts w:hint="eastAsia"/>
        </w:rPr>
      </w:pPr>
      <w:r>
        <w:rPr>
          <w:rFonts w:hint="eastAsia"/>
        </w:rPr>
        <w:t>Can the ineffable interactions between Jesus Christ and the Spirit of God be thus reduced to a set scheme?</w:t>
      </w:r>
    </w:p>
    <w:p w14:paraId="65FC64F8">
      <w:pPr>
        <w:rPr>
          <w:rFonts w:hint="eastAsia"/>
        </w:rPr>
      </w:pPr>
      <w:r>
        <w:rPr>
          <w:rFonts w:hint="eastAsia"/>
        </w:rPr>
        <w:t>耶稣基督与上帝之灵之间那不可言喻的互动，能被如此简化为一个固定的方案吗？</w:t>
      </w:r>
    </w:p>
    <w:p w14:paraId="3C77F671">
      <w:pPr>
        <w:rPr>
          <w:rFonts w:hint="eastAsia"/>
        </w:rPr>
      </w:pPr>
      <w:r>
        <w:rPr>
          <w:rFonts w:hint="eastAsia"/>
        </w:rPr>
        <w:t>We think not; and in so thinking we are not merely voicing the conviction of Christendom throughout all the ages, but also are in full accord, no matter what the particular investigator's own convictions may be, with what a true historical exegesis must recognize as being in the mind of Luke.</w:t>
      </w:r>
    </w:p>
    <w:p w14:paraId="6730C4F7">
      <w:pPr>
        <w:rPr>
          <w:rFonts w:hint="eastAsia"/>
        </w:rPr>
      </w:pPr>
      <w:r>
        <w:rPr>
          <w:rFonts w:hint="eastAsia"/>
        </w:rPr>
        <w:t>我们认为不能；并且在这样想的时候，我们不仅在表达历代基督教界的信念，而且，无论特定研究者自己的信念如何，都与一个真实的历史释经必须承认为在路加心中的东西完全一致。</w:t>
      </w:r>
    </w:p>
    <w:p w14:paraId="0476A4AE">
      <w:pPr>
        <w:rPr>
          <w:rFonts w:hint="eastAsia"/>
        </w:rPr>
      </w:pPr>
      <w:r>
        <w:rPr>
          <w:rFonts w:hint="eastAsia"/>
        </w:rPr>
        <w:t>In order to understand a book like the Third Gospel, and like the other New Testament books, it is necessary to do something more than impose upon those books our own predilections; the true interpreter must rather seek to enter, as cannot be done by rule of thumb, into the very spirit of the writer.</w:t>
      </w:r>
    </w:p>
    <w:p w14:paraId="529E3BC2">
      <w:pPr>
        <w:rPr>
          <w:rFonts w:hint="eastAsia"/>
        </w:rPr>
      </w:pPr>
      <w:r>
        <w:rPr>
          <w:rFonts w:hint="eastAsia"/>
        </w:rPr>
        <w:t>为了理解像第三福音书，以及其他新约书籍那样的书，有必要做的，不仅仅是将我们自己的偏好强加于那些书；真正的解释者毋宁说应寻求进入作者的真正精神，这是不能靠经验法则来做的。</w:t>
      </w:r>
    </w:p>
    <w:p w14:paraId="22E4DEDE">
      <w:pPr>
        <w:rPr>
          <w:rFonts w:hint="eastAsia"/>
        </w:rPr>
      </w:pPr>
      <w:r>
        <w:rPr>
          <w:rFonts w:hint="eastAsia"/>
        </w:rPr>
        <w:t>And when that is done, no contradiction will be found, but rather the deepest harmony, between the work of the Holy Spirit at the very beginning of Jesus' earthly life and the coming of the same Spirit upon Him when finally He went forth to begin His public ministry.</w:t>
      </w:r>
    </w:p>
    <w:p w14:paraId="79B97E7C">
      <w:pPr>
        <w:rPr>
          <w:rFonts w:hint="eastAsia"/>
        </w:rPr>
      </w:pPr>
      <w:r>
        <w:rPr>
          <w:rFonts w:hint="eastAsia"/>
        </w:rPr>
        <w:t>而当那样做时，就不会发现矛盾，而是在耶稣地上生命最初圣灵的工作与同一位圣灵在祂最终出去开始祂的公共事工时临到祂身上之间，会发现最深的和谐。</w:t>
      </w:r>
    </w:p>
    <w:p w14:paraId="3222E17F">
      <w:pPr>
        <w:rPr>
          <w:rFonts w:hint="eastAsia"/>
        </w:rPr>
      </w:pPr>
      <w:r>
        <w:rPr>
          <w:rFonts w:hint="eastAsia"/>
        </w:rPr>
        <w:t>There is not the slightest reason, therefore, why we should not hold that the event at the baptism was important for Jesus, according to the author of the Third Gospel, not because it made Him something that He was not before, but because it designated His entrance upon His public work.</w:t>
      </w:r>
    </w:p>
    <w:p w14:paraId="628138A5">
      <w:pPr>
        <w:rPr>
          <w:rFonts w:hint="eastAsia"/>
        </w:rPr>
      </w:pPr>
      <w:r>
        <w:rPr>
          <w:rFonts w:hint="eastAsia"/>
        </w:rPr>
        <w:t>因此，丝毫没有理由不认为，根据第三福音书的作者，洗礼时的事件对耶稣之所以重要，并非因为它使祂变成了祂从前所不是的，而是因为它标志着祂进入了祂的公共工作。</w:t>
      </w:r>
    </w:p>
    <w:p w14:paraId="18C29D85">
      <w:pPr>
        <w:rPr>
          <w:rFonts w:hint="eastAsia"/>
        </w:rPr>
      </w:pPr>
      <w:r>
        <w:rPr>
          <w:rFonts w:hint="eastAsia"/>
        </w:rPr>
        <w:t>What had been hidden before was now to become manifest to all the people.</w:t>
      </w:r>
    </w:p>
    <w:p w14:paraId="6A735557">
      <w:pPr>
        <w:rPr>
          <w:rFonts w:hint="eastAsia"/>
        </w:rPr>
      </w:pPr>
      <w:r>
        <w:rPr>
          <w:rFonts w:hint="eastAsia"/>
        </w:rPr>
        <w:t>从前隐藏的，现在要向所有的人显明。</w:t>
      </w:r>
    </w:p>
    <w:p w14:paraId="26F6E62E">
      <w:pPr>
        <w:rPr>
          <w:rFonts w:hint="eastAsia"/>
        </w:rPr>
      </w:pPr>
      <w:r>
        <w:rPr>
          <w:rFonts w:hint="eastAsia"/>
        </w:rPr>
        <w:t>There had been a period of obscurity, but that period was preparatory to what was now at last to come.</w:t>
      </w:r>
    </w:p>
    <w:p w14:paraId="044883FF">
      <w:pPr>
        <w:rPr>
          <w:rFonts w:hint="eastAsia"/>
        </w:rPr>
      </w:pPr>
      <w:r>
        <w:rPr>
          <w:rFonts w:hint="eastAsia"/>
        </w:rPr>
        <w:t>曾有过一段默默无闻的时期，但那段时期是为现在终于要来的作预备。</w:t>
      </w:r>
    </w:p>
    <w:p w14:paraId="3138FD32">
      <w:pPr>
        <w:rPr>
          <w:rFonts w:hint="eastAsia"/>
        </w:rPr>
      </w:pPr>
      <w:r>
        <w:rPr>
          <w:rFonts w:hint="eastAsia"/>
        </w:rPr>
        <w:t>That this interpretation is in accordance with the intention of the writer is not only probable in itself, but also is confirmed by one particular link between the birth narrative and what follows—a link which has generally escaped notice.</w:t>
      </w:r>
    </w:p>
    <w:p w14:paraId="63E19732">
      <w:pPr>
        <w:rPr>
          <w:rFonts w:hint="eastAsia"/>
        </w:rPr>
      </w:pPr>
      <w:r>
        <w:rPr>
          <w:rFonts w:hint="eastAsia"/>
        </w:rPr>
        <w:t>这个解释与作者的意图相符，不仅本身是可能的，而且也由出生记述与后面内容之间的一个特定联系所证实——这个联系通常未被注意。</w:t>
      </w:r>
    </w:p>
    <w:p w14:paraId="7E670BCB">
      <w:pPr>
        <w:rPr>
          <w:rFonts w:hint="eastAsia"/>
        </w:rPr>
      </w:pPr>
      <w:r>
        <w:rPr>
          <w:rFonts w:hint="eastAsia"/>
        </w:rPr>
        <w:t>In Lk. 1:80 it is said that John the Baptist was in the deserts /pg. 57/ until the day of his "showing" to Israel.19</w:t>
      </w:r>
    </w:p>
    <w:p w14:paraId="4FDCFC70">
      <w:pPr>
        <w:rPr>
          <w:rFonts w:hint="eastAsia"/>
        </w:rPr>
      </w:pPr>
      <w:r>
        <w:rPr>
          <w:rFonts w:hint="eastAsia"/>
        </w:rPr>
        <w:t>在路加福音1章80节，据说施洗约翰在旷野，直到他向以色列显明的日子。19</w:t>
      </w:r>
    </w:p>
    <w:p w14:paraId="773B0747">
      <w:pPr>
        <w:rPr>
          <w:rFonts w:hint="eastAsia"/>
        </w:rPr>
      </w:pPr>
      <w:r>
        <w:rPr>
          <w:rFonts w:hint="eastAsia"/>
        </w:rPr>
        <w:t>Does that verse not lead the reader to look for the great "day" that is there held in prospect, the day when John should emerge from his obscurity and appear publicly as the forerunner of the Messianic salvation?</w:t>
      </w:r>
    </w:p>
    <w:p w14:paraId="029795DC">
      <w:pPr>
        <w:rPr>
          <w:rFonts w:hint="eastAsia"/>
        </w:rPr>
      </w:pPr>
      <w:r>
        <w:rPr>
          <w:rFonts w:hint="eastAsia"/>
        </w:rPr>
        <w:t>那节经文难道不引导读者去寻找那被展望的伟大的“日子”，即约翰将从他的默默无闻中出现，并公开地作为弥赛亚救恩先锋出现的日子吗？</w:t>
      </w:r>
    </w:p>
    <w:p w14:paraId="4B5B4349">
      <w:pPr>
        <w:rPr>
          <w:rFonts w:hint="eastAsia"/>
        </w:rPr>
      </w:pPr>
      <w:r>
        <w:rPr>
          <w:rFonts w:hint="eastAsia"/>
        </w:rPr>
        <w:t>Whenever that day should come, surely it would be heralded by the writer who included Lk. 1:80 in his book, with all the solemnity that he could command.</w:t>
      </w:r>
    </w:p>
    <w:p w14:paraId="081D0CF9">
      <w:pPr>
        <w:rPr>
          <w:rFonts w:hint="eastAsia"/>
        </w:rPr>
      </w:pPr>
      <w:r>
        <w:rPr>
          <w:rFonts w:hint="eastAsia"/>
        </w:rPr>
        <w:t>无论那日子何时到来，将路加福音1章80节包含在他书中的那位作者，肯定会以他所能调动的一切庄严来宣告它。</w:t>
      </w:r>
    </w:p>
    <w:p w14:paraId="067A9B71">
      <w:pPr>
        <w:rPr>
          <w:rFonts w:hint="eastAsia"/>
        </w:rPr>
      </w:pPr>
      <w:r>
        <w:rPr>
          <w:rFonts w:hint="eastAsia"/>
        </w:rPr>
        <w:t>And just exactly that is done in Lk. 3:1f.</w:t>
      </w:r>
    </w:p>
    <w:p w14:paraId="7D5C42B4">
      <w:pPr>
        <w:rPr>
          <w:rFonts w:hint="eastAsia"/>
        </w:rPr>
      </w:pPr>
      <w:r>
        <w:rPr>
          <w:rFonts w:hint="eastAsia"/>
        </w:rPr>
        <w:t>而路加福音3章1节以下正是如此做的。</w:t>
      </w:r>
    </w:p>
    <w:p w14:paraId="2C8A0536">
      <w:pPr>
        <w:rPr>
          <w:rFonts w:hint="eastAsia"/>
        </w:rPr>
      </w:pPr>
      <w:r>
        <w:rPr>
          <w:rFonts w:hint="eastAsia"/>
        </w:rPr>
        <w:t>The period of obscurity and waiting in which the reader was left in the former passage at last is over; the forerunner emerges from the deserts and the day of Messianic salvation has dawned.</w:t>
      </w:r>
    </w:p>
    <w:p w14:paraId="3E7F0839">
      <w:pPr>
        <w:rPr>
          <w:rFonts w:hint="eastAsia"/>
        </w:rPr>
      </w:pPr>
      <w:r>
        <w:rPr>
          <w:rFonts w:hint="eastAsia"/>
        </w:rPr>
        <w:t>在前面那段经文中，读者被留下的那段默默无闻和等待的时期终于结束了；先锋从旷野中出现，弥赛亚救恩的日子已经破晓。</w:t>
      </w:r>
    </w:p>
    <w:p w14:paraId="1BAA1DA6">
      <w:pPr>
        <w:rPr>
          <w:rFonts w:hint="eastAsia"/>
        </w:rPr>
      </w:pPr>
      <w:r>
        <w:rPr>
          <w:rFonts w:hint="eastAsia"/>
        </w:rPr>
        <w:t>What wonder that the concomitant political conditions are marked with all the precision that the writer can command; what wonder that rulers and high priests are marshalled to do honor to the great event that signalized their reign?</w:t>
      </w:r>
    </w:p>
    <w:p w14:paraId="2A3C9C0D">
      <w:pPr>
        <w:rPr>
          <w:rFonts w:hint="eastAsia"/>
        </w:rPr>
      </w:pPr>
      <w:r>
        <w:rPr>
          <w:rFonts w:hint="eastAsia"/>
        </w:rPr>
        <w:t>伴随的政治状况被以作者所能调动的一切精确度来标记，又有何奇怪；统治者和大祭司们被召集来为那标志他们统治的伟大事件致敬，又有何奇怪？</w:t>
      </w:r>
    </w:p>
    <w:p w14:paraId="63562926">
      <w:pPr>
        <w:rPr>
          <w:rFonts w:hint="eastAsia"/>
        </w:rPr>
      </w:pPr>
      <w:r>
        <w:rPr>
          <w:rFonts w:hint="eastAsia"/>
        </w:rPr>
        <w:t>Thus is explained the fact that the elaborate synchronism of rulers in Lk. 3:1f. marks not the baptism of Jesus, but the appearance or "showing forth" of His forerunner, John.</w:t>
      </w:r>
    </w:p>
    <w:p w14:paraId="5DDA128D">
      <w:pPr>
        <w:rPr>
          <w:rFonts w:hint="eastAsia"/>
        </w:rPr>
      </w:pPr>
      <w:r>
        <w:rPr>
          <w:rFonts w:hint="eastAsia"/>
        </w:rPr>
        <w:t>因此，路加福音3章1节以下对统治者们详尽的同步记述，所标志的并非耶稣的洗礼，而是祂的先锋约翰的出现或“显明”，这一事实就得到了解释。</w:t>
      </w:r>
    </w:p>
    <w:p w14:paraId="61BE8FD1">
      <w:pPr>
        <w:rPr>
          <w:rFonts w:hint="eastAsia"/>
        </w:rPr>
      </w:pPr>
      <w:r>
        <w:rPr>
          <w:rFonts w:hint="eastAsia"/>
        </w:rPr>
        <w:t>In the clearest possible way the author has taken up the thread that for the moment was broken off.</w:t>
      </w:r>
    </w:p>
    <w:p w14:paraId="70901F06">
      <w:pPr>
        <w:rPr>
          <w:rFonts w:hint="eastAsia"/>
        </w:rPr>
      </w:pPr>
      <w:r>
        <w:rPr>
          <w:rFonts w:hint="eastAsia"/>
        </w:rPr>
        <w:t>以最清楚的方式，作者拾起了暂时中断的线索。</w:t>
      </w:r>
    </w:p>
    <w:p w14:paraId="44B0037A">
      <w:pPr>
        <w:rPr>
          <w:rFonts w:hint="eastAsia"/>
        </w:rPr>
      </w:pPr>
      <w:r>
        <w:rPr>
          <w:rFonts w:hint="eastAsia"/>
        </w:rPr>
        <w:t>The forerunner was in obscurity in the deserts; He for whose coming he was to prepare was in humble subjection to earthly parents—and then the great day came, the day of the formal appearance of the herald in his great function of preparing for the Messianic king.</w:t>
      </w:r>
    </w:p>
    <w:p w14:paraId="0825B7F7">
      <w:pPr>
        <w:rPr>
          <w:rFonts w:hint="eastAsia"/>
        </w:rPr>
      </w:pPr>
      <w:r>
        <w:rPr>
          <w:rFonts w:hint="eastAsia"/>
        </w:rPr>
        <w:t>先锋在旷野默默无闻；他要为其降临作预备的那位，则谦卑地顺服于地上的父母——然后伟大的日子来临了，那是在他预备弥赛亚君王的伟大职能中，传令官正式出现的日子。</w:t>
      </w:r>
    </w:p>
    <w:p w14:paraId="6259A70C">
      <w:pPr>
        <w:rPr>
          <w:rFonts w:hint="eastAsia"/>
        </w:rPr>
      </w:pPr>
      <w:r>
        <w:rPr>
          <w:rFonts w:hint="eastAsia"/>
        </w:rPr>
        <w:t>Far, therefore, from being an argument against regarding the first two chapters as part of the original form of the Gospel, the elaborate political note in Lk. 3:1f. is an argument to the contrary.</w:t>
      </w:r>
    </w:p>
    <w:p w14:paraId="25BE45B9">
      <w:pPr>
        <w:rPr>
          <w:rFonts w:hint="eastAsia"/>
        </w:rPr>
      </w:pPr>
      <w:r>
        <w:rPr>
          <w:rFonts w:hint="eastAsia"/>
        </w:rPr>
        <w:t>因此，路加福音3章1节以下的详尽政治注记，远非反对将前两章视为福音书原始形式的一部分的论据，反而是支持相反观点的论据。</w:t>
      </w:r>
    </w:p>
    <w:p w14:paraId="33E18B84">
      <w:pPr>
        <w:rPr>
          <w:rFonts w:hint="eastAsia"/>
        </w:rPr>
      </w:pPr>
      <w:r>
        <w:rPr>
          <w:rFonts w:hint="eastAsia"/>
        </w:rPr>
        <w:t>And even the way in which the Baptist is introduced in these two verses provides an incidental indication of the fact that the birth narrative has gone before.</w:t>
      </w:r>
    </w:p>
    <w:p w14:paraId="7D77F699">
      <w:pPr>
        <w:rPr>
          <w:rFonts w:hint="eastAsia"/>
        </w:rPr>
      </w:pPr>
      <w:r>
        <w:rPr>
          <w:rFonts w:hint="eastAsia"/>
        </w:rPr>
        <w:t>并且，即使在这两节经文中介绍施洗约翰的方式，也附带地表明了出生记述已在其前。</w:t>
      </w:r>
    </w:p>
    <w:p w14:paraId="3AB71A1A">
      <w:pPr>
        <w:rPr>
          <w:rFonts w:hint="eastAsia"/>
        </w:rPr>
      </w:pPr>
      <w:r>
        <w:rPr>
          <w:rFonts w:hint="eastAsia"/>
        </w:rPr>
        <w:t>In contrast with what is found in the other Gospels, John is here designated, at his first appearance in connection with Jesus' public ministry, not as "the Baptist" or the like but as "Zacharias' son."</w:t>
      </w:r>
    </w:p>
    <w:p w14:paraId="3BDA3A64">
      <w:pPr>
        <w:rPr>
          <w:rFonts w:hint="eastAsia"/>
        </w:rPr>
      </w:pPr>
      <w:r>
        <w:rPr>
          <w:rFonts w:hint="eastAsia"/>
        </w:rPr>
        <w:t>与其他福音书所见的相反，约翰在此，在他与耶稣公共事工相关的首次出现时，并非被称为“施洗者”或类似，而是“撒迦利亚的儿子”。</w:t>
      </w:r>
    </w:p>
    <w:p w14:paraId="1EC8FB0C">
      <w:pPr>
        <w:rPr>
          <w:rFonts w:hint="eastAsia"/>
        </w:rPr>
      </w:pPr>
      <w:r>
        <w:rPr>
          <w:rFonts w:hint="eastAsia"/>
        </w:rPr>
        <w:t>It is truly surprising that Hilgenfeld actually finds in this phrase an argument against the original inclusion of the first two chapters in the Gospel.20</w:t>
      </w:r>
    </w:p>
    <w:p w14:paraId="56E5F032">
      <w:pPr>
        <w:rPr>
          <w:rFonts w:hint="eastAsia"/>
        </w:rPr>
      </w:pPr>
      <w:r>
        <w:rPr>
          <w:rFonts w:hint="eastAsia"/>
        </w:rPr>
        <w:t>希尔根费尔德竟然在这句话中找到了反对将前两章包含在福音书原始形式中的论据，这真是令人惊讶。20</w:t>
      </w:r>
    </w:p>
    <w:p w14:paraId="1E51801E">
      <w:pPr>
        <w:rPr>
          <w:rFonts w:hint="eastAsia"/>
        </w:rPr>
      </w:pPr>
      <w:r>
        <w:rPr>
          <w:rFonts w:hint="eastAsia"/>
        </w:rPr>
        <w:t>Zacharias, the father of John, he says, is here mentioned as though for the first time, and therefore this Gospel could not have contained the account of him that now stands in Lk. 1.</w:t>
      </w:r>
    </w:p>
    <w:p w14:paraId="27E45614">
      <w:pPr>
        <w:rPr>
          <w:rFonts w:hint="eastAsia"/>
        </w:rPr>
      </w:pPr>
      <w:r>
        <w:rPr>
          <w:rFonts w:hint="eastAsia"/>
        </w:rPr>
        <w:t>他说，撒迦利亚，即约翰的父亲，在此被提及，仿佛是第一次，因此这部福音书不可能包含现在路加福音第一章中对他的记述。</w:t>
      </w:r>
    </w:p>
    <w:p w14:paraId="07F386B2">
      <w:pPr>
        <w:rPr>
          <w:rFonts w:hint="eastAsia"/>
        </w:rPr>
      </w:pPr>
      <w:r>
        <w:rPr>
          <w:rFonts w:hint="eastAsia"/>
        </w:rPr>
        <w:t>Could there be any more complete reversal of the natural inference?</w:t>
      </w:r>
    </w:p>
    <w:p w14:paraId="636FF989">
      <w:pPr>
        <w:rPr>
          <w:rFonts w:hint="eastAsia"/>
        </w:rPr>
      </w:pPr>
      <w:r>
        <w:rPr>
          <w:rFonts w:hint="eastAsia"/>
        </w:rPr>
        <w:t>还有比这更完全颠倒自然推论的吗？</w:t>
      </w:r>
    </w:p>
    <w:p w14:paraId="3EDF81F6">
      <w:pPr>
        <w:rPr>
          <w:rFonts w:hint="eastAsia"/>
        </w:rPr>
      </w:pPr>
      <w:r>
        <w:rPr>
          <w:rFonts w:hint="eastAsia"/>
        </w:rPr>
        <w:t>Is it not perfectly clear that the reason why Luke, as distinguished from the other Evangelists, designates the Baptist as Zacharias' son, is that, unlike the other Evangelists, he has already given an account of /pg. 58/ Zacharias at the beginning of his Gospel?</w:t>
      </w:r>
    </w:p>
    <w:p w14:paraId="7F23AFE1">
      <w:pPr>
        <w:rPr>
          <w:rFonts w:hint="eastAsia"/>
        </w:rPr>
      </w:pPr>
      <w:r>
        <w:rPr>
          <w:rFonts w:hint="eastAsia"/>
        </w:rPr>
        <w:t>路加，与其他福音书作者有别，之所以将施洗约翰指认为撒迦利亚的儿子，其原因难道不完全清楚，就是因为，与其他福音书作者不同，他已在他的福音书开头，给出了关于撒迦利亚的记述吗？</w:t>
      </w:r>
    </w:p>
    <w:p w14:paraId="14AED7B0">
      <w:pPr>
        <w:rPr>
          <w:rFonts w:hint="eastAsia"/>
        </w:rPr>
      </w:pPr>
      <w:r>
        <w:rPr>
          <w:rFonts w:hint="eastAsia"/>
        </w:rPr>
        <w:t>Lk. 3:2 rather plainly refers back to Lk. 1:5–25, 57–80.</w:t>
      </w:r>
    </w:p>
    <w:p w14:paraId="7B371717">
      <w:pPr>
        <w:rPr>
          <w:rFonts w:hint="eastAsia"/>
        </w:rPr>
      </w:pPr>
      <w:r>
        <w:rPr>
          <w:rFonts w:hint="eastAsia"/>
        </w:rPr>
        <w:t>路加福音3章2节相当清楚地指回了路加福音1章5-25节、57-80节。</w:t>
      </w:r>
    </w:p>
    <w:p w14:paraId="3B8D0561">
      <w:pPr>
        <w:rPr>
          <w:rFonts w:hint="eastAsia"/>
        </w:rPr>
      </w:pPr>
      <w:r>
        <w:rPr>
          <w:rFonts w:hint="eastAsia"/>
        </w:rPr>
        <w:t>A number of indications in detail, therefore, have been shown to unite the main body of the Third Gospel with the first two chapters.</w:t>
      </w:r>
    </w:p>
    <w:p w14:paraId="03167429">
      <w:pPr>
        <w:rPr>
          <w:rFonts w:hint="eastAsia"/>
        </w:rPr>
      </w:pPr>
      <w:r>
        <w:rPr>
          <w:rFonts w:hint="eastAsia"/>
        </w:rPr>
        <w:t>因此，许多细节上的迹象已表明，第三福音书的主体与前两章是联合的。</w:t>
      </w:r>
    </w:p>
    <w:p w14:paraId="106B50AA">
      <w:pPr>
        <w:rPr>
          <w:rFonts w:hint="eastAsia"/>
        </w:rPr>
      </w:pPr>
      <w:r>
        <w:rPr>
          <w:rFonts w:hint="eastAsia"/>
        </w:rPr>
        <w:t>Careful search might reveal many others.</w:t>
      </w:r>
    </w:p>
    <w:p w14:paraId="068F2D0B">
      <w:pPr>
        <w:rPr>
          <w:rFonts w:hint="eastAsia"/>
        </w:rPr>
      </w:pPr>
      <w:r>
        <w:rPr>
          <w:rFonts w:hint="eastAsia"/>
        </w:rPr>
        <w:t>仔细的搜寻可能会揭示许多其他的。</w:t>
      </w:r>
    </w:p>
    <w:p w14:paraId="63B49729">
      <w:pPr>
        <w:rPr>
          <w:rFonts w:hint="eastAsia"/>
        </w:rPr>
      </w:pPr>
      <w:r>
        <w:rPr>
          <w:rFonts w:hint="eastAsia"/>
        </w:rPr>
        <w:t>And of course the words, "as was supposed," in Lk. 3:23, which have already been discussed in a slightly different connection, provide, as they stand, an additional link with the birth narrative.</w:t>
      </w:r>
    </w:p>
    <w:p w14:paraId="154E055D">
      <w:pPr>
        <w:rPr>
          <w:rFonts w:hint="eastAsia"/>
        </w:rPr>
      </w:pPr>
      <w:r>
        <w:rPr>
          <w:rFonts w:hint="eastAsia"/>
        </w:rPr>
        <w:t>当然，路加福音3章23节中“依人看来”这几个字，已在稍有不同的联系中讨论过，就其本身而言，为出生记述提供了一个额外的联系。</w:t>
      </w:r>
    </w:p>
    <w:p w14:paraId="7F69E942">
      <w:pPr>
        <w:rPr>
          <w:rFonts w:hint="eastAsia"/>
        </w:rPr>
      </w:pPr>
      <w:r>
        <w:rPr>
          <w:rFonts w:hint="eastAsia"/>
        </w:rPr>
        <w:t>If that narrative is to be regarded as absent from the Gospel as it originally appeared, then these words must be an interpolation due to the man who expanded the Gospel into its present form.</w:t>
      </w:r>
    </w:p>
    <w:p w14:paraId="71BF97CF">
      <w:pPr>
        <w:rPr>
          <w:rFonts w:hint="eastAsia"/>
        </w:rPr>
      </w:pPr>
      <w:r>
        <w:rPr>
          <w:rFonts w:hint="eastAsia"/>
        </w:rPr>
        <w:t>如果那个记述要被视为在福音书最初出现时是缺失的，那么这些话必定是由于将福音书扩展成其现今形式的那个人所作的插补。</w:t>
      </w:r>
    </w:p>
    <w:p w14:paraId="32D27EC0">
      <w:pPr>
        <w:rPr>
          <w:rFonts w:hint="eastAsia"/>
        </w:rPr>
      </w:pPr>
      <w:r>
        <w:rPr>
          <w:rFonts w:hint="eastAsia"/>
        </w:rPr>
        <w:t>But obviously the necessity of removing such supposed interpolations in the body of the Gospel, before it can be separated from the first two chapters, overloads the hypothesis, and raises anew the question why it is that the original, shorter and uninterpolated, form of the book has so completely failed to leave any trace among the extant witnesses to the text.</w:t>
      </w:r>
    </w:p>
    <w:p w14:paraId="4FAE288F">
      <w:pPr>
        <w:rPr>
          <w:rFonts w:hint="eastAsia"/>
        </w:rPr>
      </w:pPr>
      <w:r>
        <w:rPr>
          <w:rFonts w:hint="eastAsia"/>
        </w:rPr>
        <w:t>但显然，在能将其与前两章分开之前，必须从福音书的主体中移除这些被假设的插补，这就使该假说负担过重，并重新提出了一个问题，即为何该书原始的、较短且未插补的形式，在现存的文本见证中，竟完全未能留下任何痕迹。</w:t>
      </w:r>
    </w:p>
    <w:p w14:paraId="5C05CC6C">
      <w:pPr>
        <w:rPr>
          <w:rFonts w:hint="eastAsia"/>
        </w:rPr>
      </w:pPr>
      <w:r>
        <w:rPr>
          <w:rFonts w:hint="eastAsia"/>
        </w:rPr>
        <w:t>Usener,21 apparently, has an answer to this latter question.</w:t>
      </w:r>
    </w:p>
    <w:p w14:paraId="5C67D7E4">
      <w:pPr>
        <w:rPr>
          <w:rFonts w:hint="eastAsia"/>
        </w:rPr>
      </w:pPr>
      <w:r>
        <w:rPr>
          <w:rFonts w:hint="eastAsia"/>
        </w:rPr>
        <w:t>乌泽纳，21显然，对后一个问题有答案。</w:t>
      </w:r>
    </w:p>
    <w:p w14:paraId="78BFC9F6">
      <w:pPr>
        <w:rPr>
          <w:rFonts w:hint="eastAsia"/>
        </w:rPr>
      </w:pPr>
      <w:r>
        <w:rPr>
          <w:rFonts w:hint="eastAsia"/>
        </w:rPr>
        <w:t>The Gospel, he thinks, was at first subject to repeated additions; it was not a work completed at one time and given to the world in definitive form, but was, rather, an agglomeration that was only gradually formed and was added to from time to time as the real or supposed needs of the Church might require.</w:t>
      </w:r>
    </w:p>
    <w:p w14:paraId="79965E4C">
      <w:pPr>
        <w:rPr>
          <w:rFonts w:hint="eastAsia"/>
        </w:rPr>
      </w:pPr>
      <w:r>
        <w:rPr>
          <w:rFonts w:hint="eastAsia"/>
        </w:rPr>
        <w:t>他认为，福音书最初是经受了反复的增补；它并非一次完成并在确定形式下给予世界的作品，而毋宁说是一个逐渐形成的聚集体，并随着教会真实或假定的需要而不时被增补。</w:t>
      </w:r>
    </w:p>
    <w:p w14:paraId="54FA3BDC">
      <w:pPr>
        <w:rPr>
          <w:rFonts w:hint="eastAsia"/>
        </w:rPr>
      </w:pPr>
      <w:r>
        <w:rPr>
          <w:rFonts w:hint="eastAsia"/>
        </w:rPr>
        <w:t>Thus, at first, according to Usener,22 it did not even contain an account of the baptism of Jesus by John: the account of the baptism was then added; and last of all there was added the account of the birth.</w:t>
      </w:r>
    </w:p>
    <w:p w14:paraId="2409F269">
      <w:pPr>
        <w:rPr>
          <w:rFonts w:hint="eastAsia"/>
        </w:rPr>
      </w:pPr>
      <w:r>
        <w:rPr>
          <w:rFonts w:hint="eastAsia"/>
        </w:rPr>
        <w:t>因此，根据乌泽纳的说法，22它最初甚至不包含约翰为耶稣施洗的记述：然后洗礼的记述被加入；最后，出生的记述被加入。</w:t>
      </w:r>
    </w:p>
    <w:p w14:paraId="79D25CEA">
      <w:pPr>
        <w:rPr>
          <w:rFonts w:hint="eastAsia"/>
        </w:rPr>
      </w:pPr>
      <w:r>
        <w:rPr>
          <w:rFonts w:hint="eastAsia"/>
        </w:rPr>
        <w:t>Why then is there such unanimity in the transmission of the text; why have those successive earlier forms left no trace?</w:t>
      </w:r>
    </w:p>
    <w:p w14:paraId="06B98F65">
      <w:pPr>
        <w:rPr>
          <w:rFonts w:hint="eastAsia"/>
        </w:rPr>
      </w:pPr>
      <w:r>
        <w:rPr>
          <w:rFonts w:hint="eastAsia"/>
        </w:rPr>
        <w:t>那么，为何在文本的流传中有如此的一致；为何那些相继的早期形式没有留下任何痕迹？</w:t>
      </w:r>
    </w:p>
    <w:p w14:paraId="2DAE50CA">
      <w:pPr>
        <w:rPr>
          <w:rFonts w:hint="eastAsia"/>
        </w:rPr>
      </w:pPr>
      <w:r>
        <w:rPr>
          <w:rFonts w:hint="eastAsia"/>
        </w:rPr>
        <w:t>The answer, apparently, that Usener gave, at least the only answer that he could give, to this question is that the extant text, in all its lines of transmission, goes back to a canonized form of the Gospel that was fixed at some time in the second century to put an end to the misuse of the Gospels by what was regarded as heresy.</w:t>
      </w:r>
    </w:p>
    <w:p w14:paraId="7DFD1BD4">
      <w:pPr>
        <w:rPr>
          <w:rFonts w:hint="eastAsia"/>
        </w:rPr>
      </w:pPr>
      <w:r>
        <w:rPr>
          <w:rFonts w:hint="eastAsia"/>
        </w:rPr>
        <w:t>显然，乌泽纳对这个问题给出的答案，至少是他能给出的唯一答案，是现存的文本，在其所有的流传脉络中，都追溯到一个在第二世纪某个时候被固定的、福音书的正典形式，目的是为了终止被视为异端的对福音书的滥用。</w:t>
      </w:r>
    </w:p>
    <w:p w14:paraId="0A557687">
      <w:pPr>
        <w:rPr>
          <w:rFonts w:hint="eastAsia"/>
        </w:rPr>
      </w:pPr>
      <w:r>
        <w:rPr>
          <w:rFonts w:hint="eastAsia"/>
        </w:rPr>
        <w:t>This act of canonization it must have been, therefore, according to Usener's hypothesis, that stopped the process of agglomeration of Gospel material that had been going on before, and caused only the Gospels as we now have them to be handed down to us today.</w:t>
      </w:r>
    </w:p>
    <w:p w14:paraId="0E52506D">
      <w:pPr>
        <w:rPr>
          <w:rFonts w:hint="eastAsia"/>
        </w:rPr>
      </w:pPr>
      <w:r>
        <w:rPr>
          <w:rFonts w:hint="eastAsia"/>
        </w:rPr>
        <w:t>因此，根据乌泽纳的假说，必定是这个正典化的行为，停止了之前一直在进行的福音材料聚集的过程，并导致只有我们现在所拥有的福音书被传给我们今天。</w:t>
      </w:r>
    </w:p>
    <w:p w14:paraId="4CD5A241">
      <w:pPr>
        <w:rPr>
          <w:rFonts w:hint="eastAsia"/>
        </w:rPr>
      </w:pPr>
      <w:r>
        <w:rPr>
          <w:rFonts w:hint="eastAsia"/>
        </w:rPr>
        <w:t>To this entire hypothesis, however, there are the most serious objections.</w:t>
      </w:r>
    </w:p>
    <w:p w14:paraId="7017FB55">
      <w:pPr>
        <w:rPr>
          <w:rFonts w:hint="eastAsia"/>
        </w:rPr>
      </w:pPr>
      <w:r>
        <w:rPr>
          <w:rFonts w:hint="eastAsia"/>
        </w:rPr>
        <w:t>然而，对这个整个假说，有最严重的反对意见。</w:t>
      </w:r>
    </w:p>
    <w:p w14:paraId="681D3390">
      <w:pPr>
        <w:rPr>
          <w:rFonts w:hint="eastAsia"/>
        </w:rPr>
      </w:pPr>
      <w:r>
        <w:rPr>
          <w:rFonts w:hint="eastAsia"/>
        </w:rPr>
        <w:t>Where and when did this definitive canonization take place?</w:t>
      </w:r>
    </w:p>
    <w:p w14:paraId="2EFC5486">
      <w:pPr>
        <w:rPr>
          <w:rFonts w:hint="eastAsia"/>
        </w:rPr>
      </w:pPr>
      <w:r>
        <w:rPr>
          <w:rFonts w:hint="eastAsia"/>
        </w:rPr>
        <w:t>这个确定的正典化是在何时何地发生的？</w:t>
      </w:r>
    </w:p>
    <w:p w14:paraId="7C77F237">
      <w:pPr>
        <w:rPr>
          <w:rFonts w:hint="eastAsia"/>
        </w:rPr>
      </w:pPr>
      <w:r>
        <w:rPr>
          <w:rFonts w:hint="eastAsia"/>
        </w:rPr>
        <w:t>If there was going on so free a process of addition to the Gospels as Usener supposes, if the contents of the Gospels were so completely in a state of flux, where, in the second century, was there a central ecclesiastical authority strong enough to /pg. 59/ put a stop to such a process all at once—strong enough to say to everyone who was freely adding to the agglomerations of material now called Gospels: "Thus far shalt thou go and no farther; this business of adding to the Gospels must stop; here and here only is the form of the Gospels which henceforth you must use"?</w:t>
      </w:r>
    </w:p>
    <w:p w14:paraId="21ACFAC4">
      <w:pPr>
        <w:rPr>
          <w:rFonts w:hint="eastAsia"/>
        </w:rPr>
      </w:pPr>
      <w:r>
        <w:rPr>
          <w:rFonts w:hint="eastAsia"/>
        </w:rPr>
        <w:t>如果像乌泽纳所假设的那样，有一个如此自由地对福音书进行增补的过程，如果福音书的内容如此完全地处于一种流变的状态，那么，在第二世纪，哪里有一个中央的教会权威，强大到能立刻停止这样一个过程——强大到能对每一个自由地向现在称为福音书的材料聚集体增补的人说：“你到此为止，不可再过；这增补福音书的事必须停止；从今以后，你必须使用的福音书形式，只在这里”？</w:t>
      </w:r>
    </w:p>
    <w:p w14:paraId="45417F8E">
      <w:pPr>
        <w:rPr>
          <w:rFonts w:hint="eastAsia"/>
        </w:rPr>
      </w:pPr>
      <w:r>
        <w:rPr>
          <w:rFonts w:hint="eastAsia"/>
        </w:rPr>
        <w:t>And even if there was an authority strong enough to do that, would it have been efficient enough to destroy all the previous forms of the Gospels, widely used though they were in various parts of the Church, so completely that no trace of these forms should remain today in any of the many divergent lines of transmission of the text?</w:t>
      </w:r>
    </w:p>
    <w:p w14:paraId="3237F775">
      <w:pPr>
        <w:rPr>
          <w:rFonts w:hint="eastAsia"/>
        </w:rPr>
      </w:pPr>
      <w:r>
        <w:rPr>
          <w:rFonts w:hint="eastAsia"/>
        </w:rPr>
        <w:t>并且即使有一个足够强大的权威来做那件事，它是否足够有效，能将福音书所有以前的形式，尽管它们在教会的各部分被广泛使用，都如此完全地摧毁，以至于今天在文本的许多不同流传脉络中，都不留下这些形式的任何痕迹？</w:t>
      </w:r>
    </w:p>
    <w:p w14:paraId="3960E1F9">
      <w:pPr>
        <w:rPr>
          <w:rFonts w:hint="eastAsia"/>
        </w:rPr>
      </w:pPr>
      <w:r>
        <w:rPr>
          <w:rFonts w:hint="eastAsia"/>
        </w:rPr>
        <w:t>It must be remembered that our text of the Gospels can be traced, through patristic citations and by the convergence of widely separated families of documents, to a time long prior to the production of the great uncial manuscripts.</w:t>
      </w:r>
    </w:p>
    <w:p w14:paraId="312194E9">
      <w:pPr>
        <w:rPr>
          <w:rFonts w:hint="eastAsia"/>
        </w:rPr>
      </w:pPr>
      <w:r>
        <w:rPr>
          <w:rFonts w:hint="eastAsia"/>
        </w:rPr>
        <w:t>必须记住，我们的福音书文本，通过教父引文以及广泛分离的文献家族的汇聚，可以追溯到一个远早于伟大的安色尔体手稿产生的时间。</w:t>
      </w:r>
    </w:p>
    <w:p w14:paraId="1FDA7213">
      <w:pPr>
        <w:rPr>
          <w:rFonts w:hint="eastAsia"/>
        </w:rPr>
      </w:pPr>
      <w:r>
        <w:rPr>
          <w:rFonts w:hint="eastAsia"/>
        </w:rPr>
        <w:t>Could the supposed act of canonization have been so early and so complete as to dominate not one but all of the divergent lines of transmission?</w:t>
      </w:r>
    </w:p>
    <w:p w14:paraId="2E77F71A">
      <w:pPr>
        <w:rPr>
          <w:rFonts w:hint="eastAsia"/>
        </w:rPr>
      </w:pPr>
      <w:r>
        <w:rPr>
          <w:rFonts w:hint="eastAsia"/>
        </w:rPr>
        <w:t>那个被假设的正典化行为，可能如此早期和如此完全，以至于不仅主导了一个，而且主导了所有不同的流传脉络吗？</w:t>
      </w:r>
    </w:p>
    <w:p w14:paraId="03BF2643">
      <w:pPr>
        <w:rPr>
          <w:rFonts w:hint="eastAsia"/>
        </w:rPr>
      </w:pPr>
      <w:r>
        <w:rPr>
          <w:rFonts w:hint="eastAsia"/>
        </w:rPr>
        <w:t>If the thing had been attempted in the fourth or fifth century, conceivably it might have been possible.</w:t>
      </w:r>
    </w:p>
    <w:p w14:paraId="5DA37AA6">
      <w:pPr>
        <w:rPr>
          <w:rFonts w:hint="eastAsia"/>
        </w:rPr>
      </w:pPr>
      <w:r>
        <w:rPr>
          <w:rFonts w:hint="eastAsia"/>
        </w:rPr>
        <w:t>如果这件事是在四或五世纪尝试的，可以想见地是可能的。</w:t>
      </w:r>
    </w:p>
    <w:p w14:paraId="36EB0E7D">
      <w:pPr>
        <w:rPr>
          <w:rFonts w:hint="eastAsia"/>
        </w:rPr>
      </w:pPr>
      <w:r>
        <w:rPr>
          <w:rFonts w:hint="eastAsia"/>
        </w:rPr>
        <w:t>In the early fifth century, for example, the use of the Diatessaron was rooted out of the Syriacspeaking Church by ecclesiastical authority, and the use of the four separate Gospels was substituted for it.</w:t>
      </w:r>
    </w:p>
    <w:p w14:paraId="4D70076C">
      <w:pPr>
        <w:rPr>
          <w:rFonts w:hint="eastAsia"/>
        </w:rPr>
      </w:pPr>
      <w:r>
        <w:rPr>
          <w:rFonts w:hint="eastAsia"/>
        </w:rPr>
        <w:t>例如，在第五世纪初，四福音合参的使用被教会权威从说叙利亚语的教会中根除，而四部独立福音书的使用则取而代之。</w:t>
      </w:r>
    </w:p>
    <w:p w14:paraId="429FEEE8">
      <w:pPr>
        <w:rPr>
          <w:rFonts w:hint="eastAsia"/>
        </w:rPr>
      </w:pPr>
      <w:r>
        <w:rPr>
          <w:rFonts w:hint="eastAsia"/>
        </w:rPr>
        <w:t>But, in the first place, that concerned only the Syriac-speaking Church, not the Church throughout the world; in the second place, it was not, as a matter of fact, completely successful, since, despite all ecclesiastical efforts, the Diatessaron, in translation at least, and through a commentary upon it, does remain to us today; and in the third place it was done in the fifth century, when ecclesiastical authority was far stronger than it was in the second century, which is the period with which Usener's hypothesis deals.</w:t>
      </w:r>
    </w:p>
    <w:p w14:paraId="5C2D1646">
      <w:pPr>
        <w:rPr>
          <w:rFonts w:hint="eastAsia"/>
        </w:rPr>
      </w:pPr>
      <w:r>
        <w:rPr>
          <w:rFonts w:hint="eastAsia"/>
        </w:rPr>
        <w:t>但是，首先，那只关系到说叙利亚语的教会，而非全世界的教会；其次，事实上，它并未完全成功，因为，尽管教会作了种种努力，《四福音合参》，至少在翻译中，并通过对其的注释，今天仍然留给我们；第三，那是在第五世纪做的，那时教会的权威远比第二世纪强，而第二世纪是乌泽纳的假说所处理的时期。</w:t>
      </w:r>
    </w:p>
    <w:p w14:paraId="5B06BE94">
      <w:pPr>
        <w:rPr>
          <w:rFonts w:hint="eastAsia"/>
        </w:rPr>
      </w:pPr>
      <w:r>
        <w:rPr>
          <w:rFonts w:hint="eastAsia"/>
        </w:rPr>
        <w:t>Surely it would be difficult to find in that early period an ecclesiastical authority, not local but in the very fullest sense ecumenical, which could all at once put a stop to the transmission of the shorter forms of the Gospels which were being used in various churches and could suddenly impart to the Gospels a fixity of content which originally the Gospels did not at all possess.</w:t>
      </w:r>
    </w:p>
    <w:p w14:paraId="2730B6E4">
      <w:pPr>
        <w:rPr>
          <w:rFonts w:hint="eastAsia"/>
        </w:rPr>
      </w:pPr>
      <w:r>
        <w:rPr>
          <w:rFonts w:hint="eastAsia"/>
        </w:rPr>
        <w:t>当然，很难在那个早期时期，找到一个并非地方性的，而是在最充分意义上是普世性的教会权威，能立刻停止在各个教会中使用的较短形式福音书的流传，并能突然赋予福音书一种它们原本根本不具备的内容固定性。</w:t>
      </w:r>
    </w:p>
    <w:p w14:paraId="7635FF9F">
      <w:pPr>
        <w:rPr>
          <w:rFonts w:hint="eastAsia"/>
        </w:rPr>
      </w:pPr>
      <w:r>
        <w:rPr>
          <w:rFonts w:hint="eastAsia"/>
        </w:rPr>
        <w:t>If the content of the Gospels was at first in such a complete state of flux, the process could never in the second century have been stopped so completely, and the earlier and shorter gospels so completely destroyed, as Usener's hypothesis really requires.</w:t>
      </w:r>
    </w:p>
    <w:p w14:paraId="5F45FD6A">
      <w:pPr>
        <w:rPr>
          <w:rFonts w:hint="eastAsia"/>
        </w:rPr>
      </w:pPr>
      <w:r>
        <w:rPr>
          <w:rFonts w:hint="eastAsia"/>
        </w:rPr>
        <w:t>如果福音书的内容最初处于如此完全的流变状态，那个过程在第二世纪就绝不可能被如此完全地停止，并且更早和更短的福音书被如此完全地摧毁，如乌泽纳的假说所真正要求的。</w:t>
      </w:r>
    </w:p>
    <w:p w14:paraId="7E269905">
      <w:pPr>
        <w:rPr>
          <w:rFonts w:hint="eastAsia"/>
        </w:rPr>
      </w:pPr>
      <w:r>
        <w:rPr>
          <w:rFonts w:hint="eastAsia"/>
        </w:rPr>
        <w:t>No, there is only one way to explain the essential unanimity of our witnesses to the text, so far as the content of the Gospels is concerned.</w:t>
      </w:r>
    </w:p>
    <w:p w14:paraId="370CE500">
      <w:pPr>
        <w:rPr>
          <w:rFonts w:hint="eastAsia"/>
        </w:rPr>
      </w:pPr>
      <w:r>
        <w:rPr>
          <w:rFonts w:hint="eastAsia"/>
        </w:rPr>
        <w:t>不，只有一个方法能解释我们的文本见证，就福音书的内容而言，其本质上的一致。</w:t>
      </w:r>
    </w:p>
    <w:p w14:paraId="7491D504">
      <w:pPr>
        <w:rPr>
          <w:rFonts w:hint="eastAsia"/>
        </w:rPr>
      </w:pPr>
      <w:r>
        <w:rPr>
          <w:rFonts w:hint="eastAsia"/>
        </w:rPr>
        <w:t>That way is to suppose that the Gospels were not mere agglomerations of material, as Usener apparently thinks they were, but in some sort literary units.</w:t>
      </w:r>
    </w:p>
    <w:p w14:paraId="0AD36AEE">
      <w:pPr>
        <w:rPr>
          <w:rFonts w:hint="eastAsia"/>
        </w:rPr>
      </w:pPr>
      <w:r>
        <w:rPr>
          <w:rFonts w:hint="eastAsia"/>
        </w:rPr>
        <w:t>那个方法就是假设，福音书并非如乌泽纳显然认为的那样，是纯粹的材料聚集体，而是在某种程度上是文学单位。</w:t>
      </w:r>
    </w:p>
    <w:p w14:paraId="7D77D9F7">
      <w:pPr>
        <w:rPr>
          <w:rFonts w:hint="eastAsia"/>
        </w:rPr>
      </w:pPr>
      <w:r>
        <w:rPr>
          <w:rFonts w:hint="eastAsia"/>
        </w:rPr>
        <w:t>No ecclesiastical authority in the second century could have produced the unanimity of transmission; only the authors themselves could have done it. /pg. 60/</w:t>
      </w:r>
    </w:p>
    <w:p w14:paraId="32BACA36">
      <w:pPr>
        <w:rPr>
          <w:rFonts w:hint="eastAsia"/>
        </w:rPr>
      </w:pPr>
      <w:r>
        <w:rPr>
          <w:rFonts w:hint="eastAsia"/>
        </w:rPr>
        <w:t>在第二世纪，没有任何教会权威能产生流传的一致；只有作者们自己能做到。</w:t>
      </w:r>
    </w:p>
    <w:p w14:paraId="0DE345C2">
      <w:pPr>
        <w:rPr>
          <w:rFonts w:hint="eastAsia"/>
        </w:rPr>
      </w:pPr>
      <w:r>
        <w:rPr>
          <w:rFonts w:hint="eastAsia"/>
        </w:rPr>
        <w:t>It might indeed be admitted, without the slightest danger to this conclusion, that a process of gradual agglomeration of originally separate material does, to some extent at least, underlie our Gospels.</w:t>
      </w:r>
    </w:p>
    <w:p w14:paraId="3E8B52EB">
      <w:pPr>
        <w:rPr>
          <w:rFonts w:hint="eastAsia"/>
        </w:rPr>
      </w:pPr>
      <w:r>
        <w:rPr>
          <w:rFonts w:hint="eastAsia"/>
        </w:rPr>
        <w:t>的确，可以承认，而丝毫不会危及这个结论，即一个原始分离材料的逐渐聚集的过程，至少在某种程度上，是我们的福音书的基础。</w:t>
      </w:r>
    </w:p>
    <w:p w14:paraId="5A576C35">
      <w:pPr>
        <w:rPr>
          <w:rFonts w:hint="eastAsia"/>
        </w:rPr>
      </w:pPr>
      <w:r>
        <w:rPr>
          <w:rFonts w:hint="eastAsia"/>
        </w:rPr>
        <w:t>It might be admitted further that our Gospels, including the Gospel of Luke, do make use of earlier written sources, and that some, at least, if not all, of these sources were shorter than the Gospels as we now have them.</w:t>
      </w:r>
    </w:p>
    <w:p w14:paraId="6D454E69">
      <w:pPr>
        <w:rPr>
          <w:rFonts w:hint="eastAsia"/>
        </w:rPr>
      </w:pPr>
      <w:r>
        <w:rPr>
          <w:rFonts w:hint="eastAsia"/>
        </w:rPr>
        <w:t>还可以进一步承认，我们的福音书，包括路加福音，确实使用了更早的书面来源，并且其中一些，至少，如果不是全部，比我们现在拥有的福音书要短。</w:t>
      </w:r>
    </w:p>
    <w:p w14:paraId="562FDFA3">
      <w:pPr>
        <w:rPr>
          <w:rFonts w:hint="eastAsia"/>
        </w:rPr>
      </w:pPr>
      <w:r>
        <w:rPr>
          <w:rFonts w:hint="eastAsia"/>
        </w:rPr>
        <w:t>These admissions would not at all involve us in the difficulties into which Usener's hypothesis falls; they would not at all cause us to be puzzled at the disappearance of some or all of the written sources that our Gospels used.</w:t>
      </w:r>
    </w:p>
    <w:p w14:paraId="77004E27">
      <w:pPr>
        <w:rPr>
          <w:rFonts w:hint="eastAsia"/>
        </w:rPr>
      </w:pPr>
      <w:r>
        <w:rPr>
          <w:rFonts w:hint="eastAsia"/>
        </w:rPr>
        <w:t>这些承认丝毫不会使我们陷入乌泽纳的假说所落入的困难之中；它们丝毫不会使我们对我们的福音书所使用的某些或全部书面来源的消失感到困惑。</w:t>
      </w:r>
    </w:p>
    <w:p w14:paraId="2CB615A7">
      <w:pPr>
        <w:rPr>
          <w:rFonts w:hint="eastAsia"/>
        </w:rPr>
      </w:pPr>
      <w:r>
        <w:rPr>
          <w:rFonts w:hint="eastAsia"/>
        </w:rPr>
        <w:t>The point is that the unanimity in the transmission of the contents of our Gospels, and the disappearance of some, at least, of the sources that they used, can be explained only if—contrary to Usener's view—the men to whom we owe our Gospels were not mere compilers, but in some sort (despite their use of previous materials), authors, who imparted a certain unity to their completed works and gave them to the Church with the authority of the authors' names.</w:t>
      </w:r>
    </w:p>
    <w:p w14:paraId="5EAAC9F4">
      <w:pPr>
        <w:rPr>
          <w:rFonts w:hint="eastAsia"/>
        </w:rPr>
      </w:pPr>
      <w:r>
        <w:rPr>
          <w:rFonts w:hint="eastAsia"/>
        </w:rPr>
        <w:t>关键在于，在我们福音书内容的流传中的一致性，以及它们所使用的某些，至少，来源的消失，只有在——与乌泽纳的观点相反——我们欠福音书的那些人并非纯粹的编纂者，而是在某种程度上（尽管他们使用了先前的材料）是作者，他们赋予了他们完成的作品某种统一性，并以作者的名字的权威将它们给予了教会，才能得到解释。</w:t>
      </w:r>
    </w:p>
    <w:p w14:paraId="599DA3DD">
      <w:pPr>
        <w:rPr>
          <w:rFonts w:hint="eastAsia"/>
        </w:rPr>
      </w:pPr>
      <w:r>
        <w:rPr>
          <w:rFonts w:hint="eastAsia"/>
        </w:rPr>
        <w:t>The facts of the transmission, we think, are explained only if our Gospels are not merely arbitrary fixations of impersonal and gradually forming agglomerations of materials, but genuine books, given to the world at definite points of time and possessed of the fixity of content which literary productions ordinarily have.</w:t>
      </w:r>
    </w:p>
    <w:p w14:paraId="483DEF09">
      <w:pPr>
        <w:rPr>
          <w:rFonts w:hint="eastAsia"/>
        </w:rPr>
      </w:pPr>
      <w:r>
        <w:rPr>
          <w:rFonts w:hint="eastAsia"/>
        </w:rPr>
        <w:t>我们认为，流传的事实，只有在我们的福音书并非仅仅是无位格的、逐渐形成的材料聚集体的任意固定，而是真正的书籍，在确定的时间点被给予世界，并拥有文学作品通常具有的内容固定性，才能得到解释。</w:t>
      </w:r>
    </w:p>
    <w:p w14:paraId="17387C87">
      <w:pPr>
        <w:rPr>
          <w:rFonts w:hint="eastAsia"/>
        </w:rPr>
      </w:pPr>
      <w:r>
        <w:rPr>
          <w:rFonts w:hint="eastAsia"/>
        </w:rPr>
        <w:t>But if this conclusion alone, and not the hypothesis of Usener, does justice both to the state of ecclesiastical authority in the second century and to the unanimity in the transmission of the text, even more signally is it in accord with the characteristics of the Gospels themselves.</w:t>
      </w:r>
    </w:p>
    <w:p w14:paraId="1463DB10">
      <w:pPr>
        <w:rPr>
          <w:rFonts w:hint="eastAsia"/>
        </w:rPr>
      </w:pPr>
      <w:r>
        <w:rPr>
          <w:rFonts w:hint="eastAsia"/>
        </w:rPr>
        <w:t>但是，如果只有这个结论，而非乌泽纳的假说，才能公正地对待第二世纪教会权威的状况以及文本流传的一致性，那么它就更显著地与福音书本身的特征相符。</w:t>
      </w:r>
    </w:p>
    <w:p w14:paraId="674550E0">
      <w:pPr>
        <w:rPr>
          <w:rFonts w:hint="eastAsia"/>
        </w:rPr>
      </w:pPr>
      <w:r>
        <w:rPr>
          <w:rFonts w:hint="eastAsia"/>
        </w:rPr>
        <w:t>Are our Synoptic Gospels, as a matter of fact, merely loose conglomerations of material which could naturally be added to (or subtracted from) as need might require?</w:t>
      </w:r>
    </w:p>
    <w:p w14:paraId="571B6202">
      <w:pPr>
        <w:rPr>
          <w:rFonts w:hint="eastAsia"/>
        </w:rPr>
      </w:pPr>
      <w:r>
        <w:rPr>
          <w:rFonts w:hint="eastAsia"/>
        </w:rPr>
        <w:t>事实上，我们的符类福音书，仅仅是松散的材料聚集体，可以根据需要自然地被增添（或删减）吗？</w:t>
      </w:r>
    </w:p>
    <w:p w14:paraId="584A3D92">
      <w:pPr>
        <w:rPr>
          <w:rFonts w:hint="eastAsia"/>
        </w:rPr>
      </w:pPr>
      <w:r>
        <w:rPr>
          <w:rFonts w:hint="eastAsia"/>
        </w:rPr>
        <w:t>The question must be answered with an emphatic negative, and most clearly of all as concerns the Gospel according to Luke.</w:t>
      </w:r>
    </w:p>
    <w:p w14:paraId="338331A9">
      <w:pPr>
        <w:rPr>
          <w:rFonts w:hint="eastAsia"/>
        </w:rPr>
      </w:pPr>
      <w:r>
        <w:rPr>
          <w:rFonts w:hint="eastAsia"/>
        </w:rPr>
        <w:t>这个问题必须以一个强烈的否定来回答，而就路加福音而言，则最为清楚。</w:t>
      </w:r>
    </w:p>
    <w:p w14:paraId="0A6A1197">
      <w:pPr>
        <w:rPr>
          <w:rFonts w:hint="eastAsia"/>
        </w:rPr>
      </w:pPr>
      <w:r>
        <w:rPr>
          <w:rFonts w:hint="eastAsia"/>
        </w:rPr>
        <w:t>Whatever may be said of the other two, it is quite evident that the Third Gospel, at least, possesses, amid all the variety of its parts, a genuine literary unity.</w:t>
      </w:r>
    </w:p>
    <w:p w14:paraId="0ACF8275">
      <w:pPr>
        <w:rPr>
          <w:rFonts w:hint="eastAsia"/>
        </w:rPr>
      </w:pPr>
      <w:r>
        <w:rPr>
          <w:rFonts w:hint="eastAsia"/>
        </w:rPr>
        <w:t>无论对其他两部作何评论，完全可以清楚地看出，第三福音书，至少，在其各部分的多样性中，拥有一个真正的文学统一性。</w:t>
      </w:r>
    </w:p>
    <w:p w14:paraId="29F47C5C">
      <w:pPr>
        <w:rPr>
          <w:rFonts w:hint="eastAsia"/>
        </w:rPr>
      </w:pPr>
      <w:r>
        <w:rPr>
          <w:rFonts w:hint="eastAsia"/>
        </w:rPr>
        <w:t>The whole recent history of literary criticism since Usener's book first appeared in 1889 has tended mightily against Usener's hypothesis.</w:t>
      </w:r>
    </w:p>
    <w:p w14:paraId="32F25950">
      <w:pPr>
        <w:rPr>
          <w:rFonts w:hint="eastAsia"/>
        </w:rPr>
      </w:pPr>
      <w:r>
        <w:rPr>
          <w:rFonts w:hint="eastAsia"/>
        </w:rPr>
        <w:t>自从乌泽纳的书于1889年首次出现以来，整个近期的文学批判史都强烈地倾向于反对乌泽纳的假说。</w:t>
      </w:r>
    </w:p>
    <w:p w14:paraId="36CF71E7">
      <w:pPr>
        <w:rPr>
          <w:rFonts w:hint="eastAsia"/>
        </w:rPr>
      </w:pPr>
      <w:r>
        <w:rPr>
          <w:rFonts w:hint="eastAsia"/>
        </w:rPr>
        <w:t>Through the researches of Harnack and others, and through a more sympathetic attention to the literary form of the New Testament books, which has been only one manifestation of a more sympathetic attitude in general toward the productions of the Hellenistic period in the history of the Greek language, it has been becoming increasingly evident that the writer of Luke-Acts was far more than a compiler, that he was, in fact, a genuine author who had his own plan for his work and who knew how, despite all his use of previously existing materials, to carry out that plan /pg. 61/ in detail.23</w:t>
      </w:r>
    </w:p>
    <w:p w14:paraId="6CB258B5">
      <w:pPr>
        <w:rPr>
          <w:rFonts w:hint="eastAsia"/>
        </w:rPr>
      </w:pPr>
      <w:r>
        <w:rPr>
          <w:rFonts w:hint="eastAsia"/>
        </w:rPr>
        <w:t>通过哈纳克等人的研究，以及通过对新约书籍文学形式的更同情的关注——这仅仅是对希腊语历史中希腊化时期作品普遍更同情态度的一种表现——已日益变得明显，路加-使徒行传的作者远非一个编纂者，他实际上是一个真正的作者，他为他的工作有自己的计划，并且知道如何，尽管他使用了所有先前存在的材料，来详细地执行那个计划。23</w:t>
      </w:r>
    </w:p>
    <w:p w14:paraId="525BDD51">
      <w:pPr>
        <w:rPr>
          <w:rFonts w:hint="eastAsia"/>
        </w:rPr>
      </w:pPr>
      <w:r>
        <w:rPr>
          <w:rFonts w:hint="eastAsia"/>
        </w:rPr>
        <w:t>There has not been for the most part, indeed, any return to the Tübingen over-emphasis upon the plan or "tendency" of the author; recent scholars have been less and less prone to find in the author of Luke-Acts a man who carried out his purpose for his book with ruthless disregard of the information that came to him.</w:t>
      </w:r>
    </w:p>
    <w:p w14:paraId="3271775D">
      <w:pPr>
        <w:rPr>
          <w:rFonts w:hint="eastAsia"/>
        </w:rPr>
      </w:pPr>
      <w:r>
        <w:rPr>
          <w:rFonts w:hint="eastAsia"/>
        </w:rPr>
        <w:t>的确，大部分情况下，并未有回到图宾根学派对作者计划或“倾向”的过度强调；近来的学者越来越不倾向于在路加-使徒行传的作者身上，找到一个以无情的漠视他所得到的信息来执行他书的目的的人。</w:t>
      </w:r>
    </w:p>
    <w:p w14:paraId="58A52EB6">
      <w:pPr>
        <w:rPr>
          <w:rFonts w:hint="eastAsia"/>
        </w:rPr>
      </w:pPr>
      <w:r>
        <w:rPr>
          <w:rFonts w:hint="eastAsia"/>
        </w:rPr>
        <w:t>But that fact does not at all affect the point that we are now making.</w:t>
      </w:r>
    </w:p>
    <w:p w14:paraId="03565CD7">
      <w:pPr>
        <w:rPr>
          <w:rFonts w:hint="eastAsia"/>
        </w:rPr>
      </w:pPr>
      <w:r>
        <w:rPr>
          <w:rFonts w:hint="eastAsia"/>
        </w:rPr>
        <w:t>但那个事实丝毫未影响我们现在要提出的点。</w:t>
      </w:r>
    </w:p>
    <w:p w14:paraId="011AD599">
      <w:pPr>
        <w:rPr>
          <w:rFonts w:hint="eastAsia"/>
        </w:rPr>
      </w:pPr>
      <w:r>
        <w:rPr>
          <w:rFonts w:hint="eastAsia"/>
        </w:rPr>
        <w:t>It does remain true that the whole tendency of recent criticism has been in favor of the literary unity of the Lucan wrltings.</w:t>
      </w:r>
    </w:p>
    <w:p w14:paraId="35133F8A">
      <w:pPr>
        <w:rPr>
          <w:rFonts w:hint="eastAsia"/>
        </w:rPr>
      </w:pPr>
      <w:r>
        <w:rPr>
          <w:rFonts w:hint="eastAsia"/>
        </w:rPr>
        <w:t>确实，近来批判的整个趋势，一直是有利于路加著作的文学统一性。</w:t>
      </w:r>
    </w:p>
    <w:p w14:paraId="48B5C30B">
      <w:pPr>
        <w:rPr>
          <w:rFonts w:hint="eastAsia"/>
        </w:rPr>
      </w:pPr>
      <w:r>
        <w:rPr>
          <w:rFonts w:hint="eastAsia"/>
        </w:rPr>
        <w:t>This conviction as to the literary unity of Luke-Acts extends in the fullest measure, as we have observed, to the first two chapters.</w:t>
      </w:r>
    </w:p>
    <w:p w14:paraId="166E9BF6">
      <w:pPr>
        <w:rPr>
          <w:rFonts w:hint="eastAsia"/>
        </w:rPr>
      </w:pPr>
      <w:r>
        <w:rPr>
          <w:rFonts w:hint="eastAsia"/>
        </w:rPr>
        <w:t>正如我们所观察到的，关于路加-使徒行传文学统一性的这种信念，以最充分的程度，延伸到前两章。</w:t>
      </w:r>
    </w:p>
    <w:p w14:paraId="5415C106">
      <w:pPr>
        <w:rPr>
          <w:rFonts w:hint="eastAsia"/>
        </w:rPr>
      </w:pPr>
      <w:r>
        <w:rPr>
          <w:rFonts w:hint="eastAsia"/>
        </w:rPr>
        <w:t>The more carefully those chapters are examined, the clearer become the indications in them of the hand of the author of the whole book.</w:t>
      </w:r>
    </w:p>
    <w:p w14:paraId="1B47841D">
      <w:pPr>
        <w:rPr>
          <w:rFonts w:hint="eastAsia"/>
        </w:rPr>
      </w:pPr>
      <w:r>
        <w:rPr>
          <w:rFonts w:hint="eastAsia"/>
        </w:rPr>
        <w:t>那些章节被越仔细地检视，其中整本书作者之手的迹象就变得越清楚。</w:t>
      </w:r>
    </w:p>
    <w:p w14:paraId="1BE09D90">
      <w:pPr>
        <w:rPr>
          <w:rFonts w:hint="eastAsia"/>
        </w:rPr>
      </w:pPr>
      <w:r>
        <w:rPr>
          <w:rFonts w:hint="eastAsia"/>
        </w:rPr>
        <w:t>Those indications can never be explained by Hilgenfeld's elaborate hypothesis of a Pauline redactor who revised the birth narrative and also undertook a work of interpolation in the rest of the Gospel.</w:t>
      </w:r>
    </w:p>
    <w:p w14:paraId="13E3C20B">
      <w:pPr>
        <w:rPr>
          <w:rFonts w:hint="eastAsia"/>
        </w:rPr>
      </w:pPr>
      <w:r>
        <w:rPr>
          <w:rFonts w:hint="eastAsia"/>
        </w:rPr>
        <w:t>那些迹象绝不能被希尔根费尔德那个详尽的假说所解释，即一个保罗派的编者修订了出生记述，并且也在福音书的其余部分进行了插补工作。</w:t>
      </w:r>
    </w:p>
    <w:p w14:paraId="776DCB06">
      <w:pPr>
        <w:rPr>
          <w:rFonts w:hint="eastAsia"/>
        </w:rPr>
      </w:pPr>
      <w:r>
        <w:rPr>
          <w:rFonts w:hint="eastAsia"/>
        </w:rPr>
        <w:t>This hypothesis seems rather obsolete today, not only because it displays a Tübingen assurance of discrimination between what is Pauline and what is not, which has come to be out of date—especially in view of the fact that many of Hilgenfeld's "Pauline" redactorial touches in Lk. 1:5–2:52 are paralleled in the Old Testament prophets—but also because the stylistic congruity between the birth narrative and the rest of Luke-Acts is too deep and too subtle to have been produced by a redactor.</w:t>
      </w:r>
    </w:p>
    <w:p w14:paraId="19E47DFE">
      <w:pPr>
        <w:rPr>
          <w:rFonts w:hint="eastAsia"/>
        </w:rPr>
      </w:pPr>
      <w:r>
        <w:rPr>
          <w:rFonts w:hint="eastAsia"/>
        </w:rPr>
        <w:t>这个假说今天看来相当过时，不仅因为它显示了图宾根学派对区分何为保罗派与何为非保罗派的自信，这种自信已过时——特别是在考虑到希尔根费尔德在路加福音1章5节至2章52节中的许多“保罗派”编者笔触在旧约先知书中也有平行例证这一事实——而且也因为出生记述与路加-使徒行传其余部分之间的风格一致性，过于深刻和微妙，以至于不可能由一个编者产生。</w:t>
      </w:r>
    </w:p>
    <w:p w14:paraId="3CE9756F">
      <w:pPr>
        <w:rPr>
          <w:rFonts w:hint="eastAsia"/>
        </w:rPr>
      </w:pPr>
      <w:r>
        <w:rPr>
          <w:rFonts w:hint="eastAsia"/>
        </w:rPr>
        <w:t>It could only have been due to a genuine author.</w:t>
      </w:r>
    </w:p>
    <w:p w14:paraId="0B050F37">
      <w:pPr>
        <w:rPr>
          <w:rFonts w:hint="eastAsia"/>
        </w:rPr>
      </w:pPr>
      <w:r>
        <w:rPr>
          <w:rFonts w:hint="eastAsia"/>
        </w:rPr>
        <w:t>它只能是出自一个真正的作者。</w:t>
      </w:r>
    </w:p>
    <w:p w14:paraId="7A167532">
      <w:pPr>
        <w:rPr>
          <w:rFonts w:hint="eastAsia"/>
        </w:rPr>
      </w:pPr>
      <w:r>
        <w:rPr>
          <w:rFonts w:hint="eastAsia"/>
        </w:rPr>
        <w:t>If literary criticism has established anything at all, it has established the fact that the narrative of the birth and infancy is an integral part of the Third Gospel.24</w:t>
      </w:r>
    </w:p>
    <w:p w14:paraId="3BEC3F2C">
      <w:pPr>
        <w:rPr>
          <w:rFonts w:hint="eastAsia"/>
        </w:rPr>
      </w:pPr>
      <w:r>
        <w:rPr>
          <w:rFonts w:hint="eastAsia"/>
        </w:rPr>
        <w:t>如果文学批判确立了任何事，它就确立了出生和童年记述是第三福音书一个组成部分这一事实。24</w:t>
      </w:r>
    </w:p>
    <w:p w14:paraId="094BB1B5">
      <w:pPr>
        <w:rPr>
          <w:rFonts w:hint="eastAsia"/>
        </w:rPr>
      </w:pPr>
      <w:r>
        <w:rPr>
          <w:rFonts w:hint="eastAsia"/>
        </w:rPr>
        <w:t xml:space="preserve"> </w:t>
      </w:r>
    </w:p>
    <w:p w14:paraId="5E8F72FB">
      <w:pPr>
        <w:rPr>
          <w:rFonts w:hint="eastAsia"/>
        </w:rPr>
      </w:pPr>
      <w:r>
        <w:rPr>
          <w:rFonts w:hint="eastAsia"/>
        </w:rPr>
        <w:t xml:space="preserve"> </w:t>
      </w:r>
    </w:p>
    <w:p w14:paraId="73E30851">
      <w:pPr>
        <w:spacing w:after="417" w:line="252" w:lineRule="auto"/>
        <w:ind w:left="103" w:right="93"/>
        <w:jc w:val="center"/>
        <w:rPr>
          <w:rFonts w:hint="eastAsia"/>
          <w:b/>
          <w:sz w:val="42"/>
        </w:rPr>
      </w:pPr>
    </w:p>
    <w:p w14:paraId="719DDBDB">
      <w:pPr>
        <w:spacing w:after="417" w:line="252" w:lineRule="auto"/>
        <w:ind w:left="103" w:right="93"/>
        <w:jc w:val="center"/>
        <w:rPr>
          <w:rFonts w:hint="eastAsia"/>
          <w:b/>
          <w:sz w:val="42"/>
        </w:rPr>
      </w:pPr>
    </w:p>
    <w:p w14:paraId="5CA1964D">
      <w:pPr>
        <w:spacing w:after="417" w:line="252" w:lineRule="auto"/>
        <w:ind w:left="103" w:right="93"/>
        <w:jc w:val="center"/>
        <w:rPr>
          <w:rFonts w:hint="eastAsia"/>
          <w:b/>
          <w:sz w:val="42"/>
        </w:rPr>
      </w:pPr>
    </w:p>
    <w:p w14:paraId="3685F75A">
      <w:pPr>
        <w:spacing w:after="417" w:line="252" w:lineRule="auto"/>
        <w:ind w:left="103" w:right="93"/>
        <w:jc w:val="center"/>
        <w:rPr>
          <w:rFonts w:hint="eastAsia"/>
          <w:b/>
          <w:sz w:val="42"/>
        </w:rPr>
      </w:pPr>
    </w:p>
    <w:p w14:paraId="10E93168">
      <w:pPr>
        <w:spacing w:after="417" w:line="252" w:lineRule="auto"/>
        <w:ind w:left="103" w:right="93"/>
        <w:jc w:val="center"/>
        <w:rPr>
          <w:rFonts w:hint="eastAsia"/>
          <w:b/>
          <w:sz w:val="42"/>
        </w:rPr>
      </w:pPr>
    </w:p>
    <w:p w14:paraId="48195A43">
      <w:pPr>
        <w:spacing w:after="417" w:line="252" w:lineRule="auto"/>
        <w:ind w:left="103" w:right="93"/>
        <w:jc w:val="center"/>
        <w:rPr>
          <w:rFonts w:hint="eastAsia"/>
          <w:b/>
          <w:sz w:val="42"/>
        </w:rPr>
      </w:pPr>
    </w:p>
    <w:p w14:paraId="7942E272">
      <w:pPr>
        <w:pStyle w:val="2"/>
        <w:spacing w:after="0" w:line="451" w:lineRule="auto"/>
        <w:ind w:left="1012" w:right="1003"/>
        <w:rPr>
          <w:rFonts w:hint="eastAsia"/>
        </w:rPr>
      </w:pPr>
      <w:r>
        <w:rPr>
          <w:rFonts w:hint="eastAsia"/>
        </w:rPr>
        <w:t>CHAPTER III:</w:t>
      </w:r>
    </w:p>
    <w:p w14:paraId="310FCA69">
      <w:pPr>
        <w:pStyle w:val="2"/>
        <w:spacing w:after="0" w:line="451" w:lineRule="auto"/>
        <w:ind w:left="1012" w:right="1003"/>
        <w:rPr>
          <w:rFonts w:hint="eastAsia"/>
        </w:rPr>
      </w:pPr>
      <w:r>
        <w:rPr>
          <w:rFonts w:hint="eastAsia"/>
        </w:rPr>
        <w:t>第三章：</w:t>
      </w:r>
    </w:p>
    <w:p w14:paraId="32779E14">
      <w:pPr>
        <w:pStyle w:val="2"/>
        <w:spacing w:after="0" w:line="451" w:lineRule="auto"/>
        <w:ind w:left="1012" w:right="1003"/>
        <w:rPr>
          <w:rFonts w:hint="eastAsia"/>
        </w:rPr>
      </w:pPr>
      <w:r>
        <w:rPr>
          <w:rFonts w:hint="eastAsia"/>
        </w:rPr>
        <w:t>CHARACTERISTICS OF THE LUCAN NARRATIVE</w:t>
      </w:r>
    </w:p>
    <w:p w14:paraId="3D5EA7BC">
      <w:pPr>
        <w:pStyle w:val="2"/>
        <w:spacing w:after="0" w:line="451" w:lineRule="auto"/>
        <w:ind w:left="1012" w:right="1003"/>
        <w:rPr>
          <w:rFonts w:hint="eastAsia"/>
        </w:rPr>
      </w:pPr>
      <w:r>
        <w:rPr>
          <w:rFonts w:hint="eastAsia"/>
        </w:rPr>
        <w:t>路加记述的特征</w:t>
      </w:r>
    </w:p>
    <w:p w14:paraId="1A3B4056">
      <w:pPr>
        <w:rPr>
          <w:rFonts w:hint="eastAsia"/>
        </w:rPr>
      </w:pPr>
      <w:r>
        <w:rPr>
          <w:rFonts w:hint="eastAsia"/>
        </w:rPr>
        <w:t>It has just been shown that the Lucan birth narrative was certainly an original part of the Third Gospel.</w:t>
      </w:r>
    </w:p>
    <w:p w14:paraId="5486F8DD">
      <w:pPr>
        <w:rPr>
          <w:rFonts w:hint="eastAsia"/>
        </w:rPr>
      </w:pPr>
      <w:r>
        <w:rPr>
          <w:rFonts w:hint="eastAsia"/>
        </w:rPr>
        <w:t>刚才已经表明，路加的出生记述当然是第三福音书的一个原始部分。</w:t>
      </w:r>
    </w:p>
    <w:p w14:paraId="1237B044">
      <w:pPr>
        <w:rPr>
          <w:rFonts w:hint="eastAsia"/>
        </w:rPr>
      </w:pPr>
      <w:r>
        <w:rPr>
          <w:rFonts w:hint="eastAsia"/>
        </w:rPr>
        <w:t>That very important fact being established, we may now proceed to examine the narrative more in detail.</w:t>
      </w:r>
    </w:p>
    <w:p w14:paraId="47BF1583">
      <w:pPr>
        <w:rPr>
          <w:rFonts w:hint="eastAsia"/>
        </w:rPr>
      </w:pPr>
      <w:r>
        <w:rPr>
          <w:rFonts w:hint="eastAsia"/>
        </w:rPr>
        <w:t>那个非常重要的事实既已确立，我们现在可以着手更详细地检视该记述。</w:t>
      </w:r>
    </w:p>
    <w:p w14:paraId="79D239FA">
      <w:pPr>
        <w:rPr>
          <w:rFonts w:hint="eastAsia"/>
        </w:rPr>
      </w:pPr>
      <w:r>
        <w:rPr>
          <w:rFonts w:hint="eastAsia"/>
        </w:rPr>
        <w:t>Such examination will show that although this section plainly bears the marks of the Evangelist's hand, and is congruous in style and spirit with the rest of the book, yet also it possesses very marked characteristics of its own.</w:t>
      </w:r>
    </w:p>
    <w:p w14:paraId="0A1C8049">
      <w:pPr>
        <w:rPr>
          <w:rFonts w:hint="eastAsia"/>
        </w:rPr>
      </w:pPr>
      <w:r>
        <w:rPr>
          <w:rFonts w:hint="eastAsia"/>
        </w:rPr>
        <w:t>这样的检视将会表明，尽管这个部分清楚地带有福音书作者的手迹，并且在风格和精神上与该书的其余部分协调一致，但它也拥有非常显著的自身特征。</w:t>
      </w:r>
    </w:p>
    <w:p w14:paraId="08A5AC77">
      <w:pPr>
        <w:rPr>
          <w:rFonts w:hint="eastAsia"/>
        </w:rPr>
      </w:pPr>
      <w:r>
        <w:rPr>
          <w:rFonts w:hint="eastAsia"/>
        </w:rPr>
        <w:t>Those characteristics may be summed up in the fact to which attention has already been called, the fact that Lk. 1:5–2:52 is a strikingly Jewish and indeed Palestinian narrative.</w:t>
      </w:r>
    </w:p>
    <w:p w14:paraId="3DCEA490">
      <w:pPr>
        <w:rPr>
          <w:rFonts w:hint="eastAsia"/>
        </w:rPr>
      </w:pPr>
      <w:r>
        <w:rPr>
          <w:rFonts w:hint="eastAsia"/>
        </w:rPr>
        <w:t>那些特征可以总结为已经引起注意的事实，即路加福音1章5节至2章52节是一个显著的犹太乃至巴勒斯坦的记述。</w:t>
      </w:r>
    </w:p>
    <w:p w14:paraId="03B210A8">
      <w:pPr>
        <w:rPr>
          <w:rFonts w:hint="eastAsia"/>
        </w:rPr>
      </w:pPr>
      <w:r>
        <w:rPr>
          <w:rFonts w:hint="eastAsia"/>
        </w:rPr>
        <w:t>That fact may be observed even in a translation into English or into any other modern language.</w:t>
      </w:r>
    </w:p>
    <w:p w14:paraId="5CA02DEC">
      <w:pPr>
        <w:rPr>
          <w:rFonts w:hint="eastAsia"/>
        </w:rPr>
      </w:pPr>
      <w:r>
        <w:rPr>
          <w:rFonts w:hint="eastAsia"/>
        </w:rPr>
        <w:t>那个事实即使在翻译成英文或任何其他现代语言时，也能被观察到。</w:t>
      </w:r>
    </w:p>
    <w:p w14:paraId="37333C99">
      <w:pPr>
        <w:rPr>
          <w:rFonts w:hint="eastAsia"/>
        </w:rPr>
      </w:pPr>
      <w:r>
        <w:rPr>
          <w:rFonts w:hint="eastAsia"/>
        </w:rPr>
        <w:t>Even in a translation, it becomes evident that we have here a style very similar to the style of the Old Testament historical books, and very dissimilar to the ordinary style of the Gentile author, as it is found, for example, in the prologue to the book.</w:t>
      </w:r>
    </w:p>
    <w:p w14:paraId="4A849533">
      <w:pPr>
        <w:rPr>
          <w:rFonts w:hint="eastAsia"/>
        </w:rPr>
      </w:pPr>
      <w:r>
        <w:rPr>
          <w:rFonts w:hint="eastAsia"/>
        </w:rPr>
        <w:t>即使在翻译中，也变得明显，我们在此的风格，非常类似于旧约历史书的风格，并且与那外邦作者的普通风格非常不同，如在本书的序言中所见的。</w:t>
      </w:r>
    </w:p>
    <w:p w14:paraId="4FBF9A5D">
      <w:pPr>
        <w:rPr>
          <w:rFonts w:hint="eastAsia"/>
        </w:rPr>
      </w:pPr>
      <w:r>
        <w:rPr>
          <w:rFonts w:hint="eastAsia"/>
        </w:rPr>
        <w:t>But in the original Greek the thing becomes even far more abundantly clear.</w:t>
      </w:r>
    </w:p>
    <w:p w14:paraId="6DFADCB2">
      <w:pPr>
        <w:rPr>
          <w:rFonts w:hint="eastAsia"/>
        </w:rPr>
      </w:pPr>
      <w:r>
        <w:rPr>
          <w:rFonts w:hint="eastAsia"/>
        </w:rPr>
        <w:t>但在希腊文原文中，这件事就变得远为更 abundantly 清楚了。</w:t>
      </w:r>
    </w:p>
    <w:p w14:paraId="520A9069">
      <w:pPr>
        <w:rPr>
          <w:rFonts w:hint="eastAsia"/>
        </w:rPr>
      </w:pPr>
      <w:r>
        <w:rPr>
          <w:rFonts w:hint="eastAsia"/>
        </w:rPr>
        <w:t>What strikes the reader most forcibly at the very beginning is the thoroughgoing "parataxis" that prevails throughout this narrative.</w:t>
      </w:r>
    </w:p>
    <w:p w14:paraId="3E943E60">
      <w:pPr>
        <w:rPr>
          <w:rFonts w:hint="eastAsia"/>
        </w:rPr>
      </w:pPr>
      <w:r>
        <w:rPr>
          <w:rFonts w:hint="eastAsia"/>
        </w:rPr>
        <w:t>在开头就最强烈地打动读者的，是遍及这个叙述的彻底的“并列结构”。</w:t>
      </w:r>
    </w:p>
    <w:p w14:paraId="06338626">
      <w:pPr>
        <w:rPr>
          <w:rFonts w:hint="eastAsia"/>
        </w:rPr>
      </w:pPr>
      <w:r>
        <w:rPr>
          <w:rFonts w:hint="eastAsia"/>
        </w:rPr>
        <w:t>Instead of long complex sentences, like that in the prologue with its wealth of subordinate clauses, we have here for the most part a series of short independent sentences, connected with one another by the conjunction "and."</w:t>
      </w:r>
    </w:p>
    <w:p w14:paraId="6DB2975E">
      <w:pPr>
        <w:rPr>
          <w:rFonts w:hint="eastAsia"/>
        </w:rPr>
      </w:pPr>
      <w:r>
        <w:rPr>
          <w:rFonts w:hint="eastAsia"/>
        </w:rPr>
        <w:t>我们在此看到的，并非像序言中那样的长复合句，富含从句，而大部分是一系列短的独立句，用连词“和”彼此连接。</w:t>
      </w:r>
    </w:p>
    <w:p w14:paraId="4BBAF286">
      <w:pPr>
        <w:rPr>
          <w:rFonts w:hint="eastAsia"/>
        </w:rPr>
      </w:pPr>
      <w:r>
        <w:rPr>
          <w:rFonts w:hint="eastAsia"/>
        </w:rPr>
        <w:t>"There was a priest, by name Zacharias, and his wife from among the daughters of Aaron, and her name was Elisabeth"—so runs (if in order to exhibit the structure we may omit the simple qualifying phrases) the beginning of the narrative; and the beginning is typical of the whole.</w:t>
      </w:r>
    </w:p>
    <w:p w14:paraId="02F7D014">
      <w:pPr>
        <w:rPr>
          <w:rFonts w:hint="eastAsia"/>
        </w:rPr>
      </w:pPr>
      <w:r>
        <w:rPr>
          <w:rFonts w:hint="eastAsia"/>
        </w:rPr>
        <w:t>“有一个祭司，名叫撒迦利亚，他的妻子是亚伦的后裔，名叫伊利莎白”——记述的开头如此进行（如果我们为了展示结构，可以省略简单的修饰短语）；而这个开头是整个记述的典型。</w:t>
      </w:r>
    </w:p>
    <w:p w14:paraId="437BED08">
      <w:pPr>
        <w:rPr>
          <w:rFonts w:hint="eastAsia"/>
        </w:rPr>
      </w:pPr>
      <w:r>
        <w:rPr>
          <w:rFonts w:hint="eastAsia"/>
        </w:rPr>
        <w:t>Equally striking in the narrative is that thoroughgoing use of parallelism which is so marked a characteristic of Hebrew style.</w:t>
      </w:r>
    </w:p>
    <w:p w14:paraId="7CEB43D9">
      <w:pPr>
        <w:rPr>
          <w:rFonts w:hint="eastAsia"/>
        </w:rPr>
      </w:pPr>
      <w:r>
        <w:rPr>
          <w:rFonts w:hint="eastAsia"/>
        </w:rPr>
        <w:t>在叙述中同样引人注目的是，那种彻底使用平行对仗的手法，那是希伯来风格的一个显著特征。</w:t>
      </w:r>
    </w:p>
    <w:p w14:paraId="42C484EA">
      <w:pPr>
        <w:rPr>
          <w:rFonts w:hint="eastAsia"/>
        </w:rPr>
      </w:pPr>
      <w:r>
        <w:rPr>
          <w:rFonts w:hint="eastAsia"/>
        </w:rPr>
        <w:t>This feature appears with special prominence, as might be expected, in the poetical portions of the section—for example, the hymns of Mary and Zacharias; but it is evident also even in the prose narrative.</w:t>
      </w:r>
    </w:p>
    <w:p w14:paraId="0AB8348E">
      <w:pPr>
        <w:rPr>
          <w:rFonts w:hint="eastAsia"/>
        </w:rPr>
      </w:pPr>
      <w:r>
        <w:rPr>
          <w:rFonts w:hint="eastAsia"/>
        </w:rPr>
        <w:t>这个特征，如所预料的，在该部分的诗歌部分——例如，马利亚和撒迦利亚的赞美诗——特别突出；但即使在散文叙述中也很明显。</w:t>
      </w:r>
    </w:p>
    <w:p w14:paraId="65419CD9">
      <w:pPr>
        <w:rPr>
          <w:rFonts w:hint="eastAsia"/>
        </w:rPr>
      </w:pPr>
      <w:r>
        <w:rPr>
          <w:rFonts w:hint="eastAsia"/>
        </w:rPr>
        <w:t>Such parallelism is basic in Hebrew poetry, and its presence in our narrative contributes largely to the production of that Semitic flavor which connects the section so closely with the spirit of the Old Testament. /pg. 63/</w:t>
      </w:r>
    </w:p>
    <w:p w14:paraId="0FF80434">
      <w:pPr>
        <w:rPr>
          <w:rFonts w:hint="eastAsia"/>
        </w:rPr>
      </w:pPr>
      <w:r>
        <w:rPr>
          <w:rFonts w:hint="eastAsia"/>
        </w:rPr>
        <w:t>这种平行对仗是希伯来诗歌的基础，它在我们记述中的出现，大大地促成了那种将该部分与旧约精神紧密联系起来的闪族风味的产生。</w:t>
      </w:r>
    </w:p>
    <w:p w14:paraId="5A8759C4">
      <w:pPr>
        <w:rPr>
          <w:rFonts w:hint="eastAsia"/>
        </w:rPr>
      </w:pPr>
      <w:r>
        <w:rPr>
          <w:rFonts w:hint="eastAsia"/>
        </w:rPr>
        <w:t>But the Semitic character of the narrative appears not only in the sentence-structure and in the style.</w:t>
      </w:r>
    </w:p>
    <w:p w14:paraId="1ADD30A7">
      <w:pPr>
        <w:rPr>
          <w:rFonts w:hint="eastAsia"/>
        </w:rPr>
      </w:pPr>
      <w:r>
        <w:rPr>
          <w:rFonts w:hint="eastAsia"/>
        </w:rPr>
        <w:t>但是，该记述的闪族特征，不仅出现在句子结构和风格上。</w:t>
      </w:r>
    </w:p>
    <w:p w14:paraId="62D15103">
      <w:pPr>
        <w:rPr>
          <w:rFonts w:hint="eastAsia"/>
        </w:rPr>
      </w:pPr>
      <w:r>
        <w:rPr>
          <w:rFonts w:hint="eastAsia"/>
        </w:rPr>
        <w:t>It is equally evident in the vocabulary and in the details of the phraseology.</w:t>
      </w:r>
    </w:p>
    <w:p w14:paraId="17EADDDE">
      <w:pPr>
        <w:rPr>
          <w:rFonts w:hint="eastAsia"/>
        </w:rPr>
      </w:pPr>
      <w:r>
        <w:rPr>
          <w:rFonts w:hint="eastAsia"/>
        </w:rPr>
        <w:t>它在词汇和措辞的细节上同样明显。</w:t>
      </w:r>
    </w:p>
    <w:p w14:paraId="1335ED63">
      <w:pPr>
        <w:rPr>
          <w:rFonts w:hint="eastAsia"/>
        </w:rPr>
      </w:pPr>
      <w:r>
        <w:rPr>
          <w:rFonts w:hint="eastAsia"/>
        </w:rPr>
        <w:t>One does not need to read very far in this narrative to discover the influence of Hebrew or Aramaic.</w:t>
      </w:r>
    </w:p>
    <w:p w14:paraId="37747E7B">
      <w:pPr>
        <w:rPr>
          <w:rFonts w:hint="eastAsia"/>
        </w:rPr>
      </w:pPr>
      <w:r>
        <w:rPr>
          <w:rFonts w:hint="eastAsia"/>
        </w:rPr>
        <w:t>人不需在这段叙述中读很远，就能发现希伯来文或亚兰文的影响。</w:t>
      </w:r>
    </w:p>
    <w:p w14:paraId="41E6CD9A">
      <w:pPr>
        <w:rPr>
          <w:rFonts w:hint="eastAsia"/>
        </w:rPr>
      </w:pPr>
      <w:r>
        <w:rPr>
          <w:rFonts w:hint="eastAsia"/>
        </w:rPr>
        <w:t>Whatever subtractions may be made from any list of individual Hebraisms or Aramaisms,1 the frequency of usages which whether or not they occur also here and there in Greek literature or in papyri, are strikingly similar to Semitic usages, remains no doubt convincing enough.</w:t>
      </w:r>
    </w:p>
    <w:p w14:paraId="7DB22838">
      <w:pPr>
        <w:rPr>
          <w:rFonts w:hint="eastAsia"/>
        </w:rPr>
      </w:pPr>
      <w:r>
        <w:rPr>
          <w:rFonts w:hint="eastAsia"/>
        </w:rPr>
        <w:t>无论从任何一个个别的希伯来语式或亚兰语式用法列表中作出何种减法，1那些用法——不论它们是否也零星出现在希腊文学或莎草纸中，但与闪族用法显著相似——的频率，无疑仍然是足够有说服力的。</w:t>
      </w:r>
    </w:p>
    <w:p w14:paraId="518D05A5">
      <w:pPr>
        <w:rPr>
          <w:rFonts w:hint="eastAsia"/>
        </w:rPr>
      </w:pPr>
      <w:r>
        <w:rPr>
          <w:rFonts w:hint="eastAsia"/>
        </w:rPr>
        <w:t>More convincing still, however, is the impression to be derived from reading the narrative through.</w:t>
      </w:r>
    </w:p>
    <w:p w14:paraId="2DB0F8B2">
      <w:pPr>
        <w:rPr>
          <w:rFonts w:hint="eastAsia"/>
        </w:rPr>
      </w:pPr>
      <w:r>
        <w:rPr>
          <w:rFonts w:hint="eastAsia"/>
        </w:rPr>
        <w:t>然而，更具说服力的，是从通读该叙述所能得到的印象。</w:t>
      </w:r>
    </w:p>
    <w:p w14:paraId="7AACAD40">
      <w:pPr>
        <w:rPr>
          <w:rFonts w:hint="eastAsia"/>
        </w:rPr>
      </w:pPr>
      <w:r>
        <w:rPr>
          <w:rFonts w:hint="eastAsia"/>
        </w:rPr>
        <w:t>That impression cannot adequately be expressed in any detailed analysis.</w:t>
      </w:r>
    </w:p>
    <w:p w14:paraId="20C6822A">
      <w:pPr>
        <w:rPr>
          <w:rFonts w:hint="eastAsia"/>
        </w:rPr>
      </w:pPr>
      <w:r>
        <w:rPr>
          <w:rFonts w:hint="eastAsia"/>
        </w:rPr>
        <w:t>那个印象无法在任何详细的分析中被充分表达。</w:t>
      </w:r>
    </w:p>
    <w:p w14:paraId="16AE2E65">
      <w:pPr>
        <w:rPr>
          <w:rFonts w:hint="eastAsia"/>
        </w:rPr>
      </w:pPr>
      <w:r>
        <w:rPr>
          <w:rFonts w:hint="eastAsia"/>
        </w:rPr>
        <w:t>The outstanding fact is that in this narrative we find ourselves in the indefinable but not the less unmistakable atmosphere of Palestine.</w:t>
      </w:r>
    </w:p>
    <w:p w14:paraId="3438A566">
      <w:pPr>
        <w:rPr>
          <w:rFonts w:hint="eastAsia"/>
        </w:rPr>
      </w:pPr>
      <w:r>
        <w:rPr>
          <w:rFonts w:hint="eastAsia"/>
        </w:rPr>
        <w:t>突出的事实是，在这个叙述中，我们发现自己处于巴勒斯坦那种不可言喻但同样无误的氛围中。</w:t>
      </w:r>
    </w:p>
    <w:p w14:paraId="1C4E3E84">
      <w:pPr>
        <w:rPr>
          <w:rFonts w:hint="eastAsia"/>
        </w:rPr>
      </w:pPr>
      <w:r>
        <w:rPr>
          <w:rFonts w:hint="eastAsia"/>
        </w:rPr>
        <w:t>It is, moreover, not merely in language and style that the Semitic character of the narrative is revealed.</w:t>
      </w:r>
    </w:p>
    <w:p w14:paraId="41EB57B9">
      <w:pPr>
        <w:rPr>
          <w:rFonts w:hint="eastAsia"/>
        </w:rPr>
      </w:pPr>
      <w:r>
        <w:rPr>
          <w:rFonts w:hint="eastAsia"/>
        </w:rPr>
        <w:t>此外，该记述的闪族特征，不仅在语言和风格上被揭示。</w:t>
      </w:r>
    </w:p>
    <w:p w14:paraId="6AFD1F60">
      <w:pPr>
        <w:rPr>
          <w:rFonts w:hint="eastAsia"/>
        </w:rPr>
      </w:pPr>
      <w:r>
        <w:rPr>
          <w:rFonts w:hint="eastAsia"/>
        </w:rPr>
        <w:t>Even more impressive are the indications to be found in the thought, as distinguished from the language, of the section.</w:t>
      </w:r>
    </w:p>
    <w:p w14:paraId="7E834FEA">
      <w:pPr>
        <w:rPr>
          <w:rFonts w:hint="eastAsia"/>
        </w:rPr>
      </w:pPr>
      <w:r>
        <w:rPr>
          <w:rFonts w:hint="eastAsia"/>
        </w:rPr>
        <w:t>更令人印象深刻的，是在该部分的思想中——与语言有别——所能找到的迹象。</w:t>
      </w:r>
    </w:p>
    <w:p w14:paraId="58AD4001">
      <w:pPr>
        <w:rPr>
          <w:rFonts w:hint="eastAsia"/>
        </w:rPr>
      </w:pPr>
      <w:r>
        <w:rPr>
          <w:rFonts w:hint="eastAsia"/>
        </w:rPr>
        <w:t>In the entire narrative there is no hint of any ideas derived from Gentile Christianity; indeed, there is no hint of any knowledge of anything that happened or that became known during or after the public ministry of Jesus.</w:t>
      </w:r>
    </w:p>
    <w:p w14:paraId="7C067B24">
      <w:pPr>
        <w:rPr>
          <w:rFonts w:hint="eastAsia"/>
        </w:rPr>
      </w:pPr>
      <w:r>
        <w:rPr>
          <w:rFonts w:hint="eastAsia"/>
        </w:rPr>
        <w:t>在整个记述中，没有丝毫来自外邦基督教的思想的暗示；实际上，没有丝毫关于在耶稣公共事工期间或之后发生或为人所知之事的任何知识的暗示。</w:t>
      </w:r>
    </w:p>
    <w:p w14:paraId="6DE12A5F">
      <w:pPr>
        <w:rPr>
          <w:rFonts w:hint="eastAsia"/>
        </w:rPr>
      </w:pPr>
      <w:r>
        <w:rPr>
          <w:rFonts w:hint="eastAsia"/>
        </w:rPr>
        <w:t>It may really be said, if the words are understood aright, that the narrative, with the hymns inserted in it, is not Christian, but pre-Christian throughout.</w:t>
      </w:r>
    </w:p>
    <w:p w14:paraId="4E7DE7FD">
      <w:pPr>
        <w:rPr>
          <w:rFonts w:hint="eastAsia"/>
        </w:rPr>
      </w:pPr>
      <w:r>
        <w:rPr>
          <w:rFonts w:hint="eastAsia"/>
        </w:rPr>
        <w:t>如果话语被正确理解，确实可以说，该记述，连同其中插入的赞美诗，自始至终都不是基督徒的，而是前基督徒的。</w:t>
      </w:r>
    </w:p>
    <w:p w14:paraId="73025929">
      <w:pPr>
        <w:rPr>
          <w:rFonts w:hint="eastAsia"/>
        </w:rPr>
      </w:pPr>
      <w:r>
        <w:rPr>
          <w:rFonts w:hint="eastAsia"/>
        </w:rPr>
        <w:t>What we really have here, in thought and spirit, as well as in language, is a bit of the Old Testament embedded in the midst of the New Testament.</w:t>
      </w:r>
    </w:p>
    <w:p w14:paraId="7AF67A7D">
      <w:pPr>
        <w:rPr>
          <w:rFonts w:hint="eastAsia"/>
        </w:rPr>
      </w:pPr>
      <w:r>
        <w:rPr>
          <w:rFonts w:hint="eastAsia"/>
        </w:rPr>
        <w:t>我们在此真正拥有的，无论是在思想和精神上，还是在语言上，都是一片嵌入在新约之中的旧约。</w:t>
      </w:r>
    </w:p>
    <w:p w14:paraId="4C700560">
      <w:pPr>
        <w:rPr>
          <w:rFonts w:hint="eastAsia"/>
        </w:rPr>
      </w:pPr>
      <w:r>
        <w:rPr>
          <w:rFonts w:hint="eastAsia"/>
        </w:rPr>
        <w:t>Proof of this assertion may be found on the surface of the narrative from beginning to end.</w:t>
      </w:r>
    </w:p>
    <w:p w14:paraId="79AE1433">
      <w:pPr>
        <w:rPr>
          <w:rFonts w:hint="eastAsia"/>
        </w:rPr>
      </w:pPr>
      <w:r>
        <w:rPr>
          <w:rFonts w:hint="eastAsia"/>
        </w:rPr>
        <w:t>这个断言的证据，可以在该记述的表面，从头到尾找到。</w:t>
      </w:r>
    </w:p>
    <w:p w14:paraId="4028E447">
      <w:pPr>
        <w:rPr>
          <w:rFonts w:hint="eastAsia"/>
        </w:rPr>
      </w:pPr>
      <w:r>
        <w:rPr>
          <w:rFonts w:hint="eastAsia"/>
        </w:rPr>
        <w:t>Thus the parents of John the Baptist are described in thoroughly Old Testament terms; the course of Abia is mentioned as though familiarity with priestly conditions were the most natural thing in the world; and the piety of Zacharias and Elisabeth is characterized in a way quite typical of the Old Testament and of Jewish feeling.</w:t>
      </w:r>
    </w:p>
    <w:p w14:paraId="3921BD4B">
      <w:pPr>
        <w:rPr>
          <w:rFonts w:hint="eastAsia"/>
        </w:rPr>
      </w:pPr>
      <w:r>
        <w:rPr>
          <w:rFonts w:hint="eastAsia"/>
        </w:rPr>
        <w:t>因此，施洗约翰的父母被以完全旧约的术语描述；亚比雅的班次被提及，仿佛对祭司状况的熟悉是世界上最自然的事；而撒迦利亚和伊利莎白的敬虔，则以一种完全是旧约和犹太人情感典型的方式被刻画。</w:t>
      </w:r>
    </w:p>
    <w:p w14:paraId="10E65A95">
      <w:pPr>
        <w:rPr>
          <w:rFonts w:hint="eastAsia"/>
        </w:rPr>
      </w:pPr>
      <w:r>
        <w:rPr>
          <w:rFonts w:hint="eastAsia"/>
        </w:rPr>
        <w:t>The two, it is said, "walked in all the commandments and ordinances of the Lord blameless."</w:t>
      </w:r>
    </w:p>
    <w:p w14:paraId="490E2A48">
      <w:pPr>
        <w:rPr>
          <w:rFonts w:hint="eastAsia"/>
        </w:rPr>
      </w:pPr>
      <w:r>
        <w:rPr>
          <w:rFonts w:hint="eastAsia"/>
        </w:rPr>
        <w:t>据说，他们二人“在主的一切诫命礼仪上，都是无可指摘的”。</w:t>
      </w:r>
    </w:p>
    <w:p w14:paraId="745C5F65">
      <w:pPr>
        <w:rPr>
          <w:rFonts w:hint="eastAsia"/>
        </w:rPr>
      </w:pPr>
      <w:r>
        <w:rPr>
          <w:rFonts w:hint="eastAsia"/>
        </w:rPr>
        <w:t>There is certainly here no hint of any sharp Pauline distinction between righteousness under the law and the righteousness that comes through faith.</w:t>
      </w:r>
    </w:p>
    <w:p w14:paraId="3785F744">
      <w:pPr>
        <w:rPr>
          <w:rFonts w:hint="eastAsia"/>
        </w:rPr>
      </w:pPr>
      <w:r>
        <w:rPr>
          <w:rFonts w:hint="eastAsia"/>
        </w:rPr>
        <w:t>在此当然没有丝毫保罗在律法之下的义与通过信心而来的义之间尖锐区分的暗示。</w:t>
      </w:r>
    </w:p>
    <w:p w14:paraId="551F50C0">
      <w:pPr>
        <w:rPr>
          <w:rFonts w:hint="eastAsia"/>
        </w:rPr>
      </w:pPr>
      <w:r>
        <w:rPr>
          <w:rFonts w:hint="eastAsia"/>
        </w:rPr>
        <w:t>Faith, it is true, is highly exalted in this narrative; but such exaltation of faith does not transcend the teaching of the Old Testament.</w:t>
      </w:r>
    </w:p>
    <w:p w14:paraId="62439C52">
      <w:pPr>
        <w:rPr>
          <w:rFonts w:hint="eastAsia"/>
        </w:rPr>
      </w:pPr>
      <w:r>
        <w:rPr>
          <w:rFonts w:hint="eastAsia"/>
        </w:rPr>
        <w:t>的确，信心在这段叙述中被高度高举；但如此高举信心并未超越旧约的教导。</w:t>
      </w:r>
    </w:p>
    <w:p w14:paraId="3D9134CD">
      <w:pPr>
        <w:rPr>
          <w:rFonts w:hint="eastAsia"/>
        </w:rPr>
      </w:pPr>
      <w:r>
        <w:rPr>
          <w:rFonts w:hint="eastAsia"/>
        </w:rPr>
        <w:t>The Old Testament in its deepest import presents not a religion of merit, but a religion of grace; it really offers salvation as a gift of God.</w:t>
      </w:r>
    </w:p>
    <w:p w14:paraId="7792B80A">
      <w:pPr>
        <w:rPr>
          <w:rFonts w:hint="eastAsia"/>
        </w:rPr>
      </w:pPr>
      <w:r>
        <w:rPr>
          <w:rFonts w:hint="eastAsia"/>
        </w:rPr>
        <w:t>旧约在其最深的意涵中，呈现的并非一种功德的宗教，而是一种恩典的宗教；它实际上提供救恩为上帝的恩赐。</w:t>
      </w:r>
    </w:p>
    <w:p w14:paraId="4A16A5DF">
      <w:pPr>
        <w:rPr>
          <w:rFonts w:hint="eastAsia"/>
        </w:rPr>
      </w:pPr>
      <w:r>
        <w:rPr>
          <w:rFonts w:hint="eastAsia"/>
        </w:rPr>
        <w:t>"Enter not into judgment with thy servant; for in thy sight shall no man living be justified"—these are words that really lie at the heart of the religion of Israel.</w:t>
      </w:r>
    </w:p>
    <w:p w14:paraId="25CBC78F">
      <w:pPr>
        <w:rPr>
          <w:rFonts w:hint="eastAsia"/>
        </w:rPr>
      </w:pPr>
      <w:r>
        <w:rPr>
          <w:rFonts w:hint="eastAsia"/>
        </w:rPr>
        <w:t>“求祢不要审问仆人；因为在祢面前，凡活着的人没有一个是义的”——这些话语确实位于以色列宗教的核心。</w:t>
      </w:r>
    </w:p>
    <w:p w14:paraId="49987B52">
      <w:pPr>
        <w:rPr>
          <w:rFonts w:hint="eastAsia"/>
        </w:rPr>
      </w:pPr>
      <w:r>
        <w:rPr>
          <w:rFonts w:hint="eastAsia"/>
        </w:rPr>
        <w:t>And in the Old Testament, /pg. 64/ as well as in the New Testament, confidence in the gracious promises of God is treated as the very basis of any true religious life.</w:t>
      </w:r>
    </w:p>
    <w:p w14:paraId="20D2E5F9">
      <w:pPr>
        <w:rPr>
          <w:rFonts w:hint="eastAsia"/>
        </w:rPr>
      </w:pPr>
      <w:r>
        <w:rPr>
          <w:rFonts w:hint="eastAsia"/>
        </w:rPr>
        <w:t>并且在旧约和新约中，对上帝恩惠应许的信心，都被视为任何真实宗教生活的基础。</w:t>
      </w:r>
    </w:p>
    <w:p w14:paraId="6FD6598C">
      <w:pPr>
        <w:rPr>
          <w:rFonts w:hint="eastAsia"/>
        </w:rPr>
      </w:pPr>
      <w:r>
        <w:rPr>
          <w:rFonts w:hint="eastAsia"/>
        </w:rPr>
        <w:t>Thus in the exaltation of faith in our narrative no Pauline or Gentile Christian influence need be detected.</w:t>
      </w:r>
    </w:p>
    <w:p w14:paraId="62B7CC02">
      <w:pPr>
        <w:rPr>
          <w:rFonts w:hint="eastAsia"/>
        </w:rPr>
      </w:pPr>
      <w:r>
        <w:rPr>
          <w:rFonts w:hint="eastAsia"/>
        </w:rPr>
        <w:t>因此，在我们记述中对信心的推崇，无需被检测出任何保罗派或外邦基督徒的影响。</w:t>
      </w:r>
    </w:p>
    <w:p w14:paraId="174EDD9D">
      <w:pPr>
        <w:rPr>
          <w:rFonts w:hint="eastAsia"/>
        </w:rPr>
      </w:pPr>
      <w:r>
        <w:rPr>
          <w:rFonts w:hint="eastAsia"/>
        </w:rPr>
        <w:t>And the clear Pauline presentation of the contrast between the law and grace is conspicuous by its absence.</w:t>
      </w:r>
    </w:p>
    <w:p w14:paraId="1AEF6230">
      <w:pPr>
        <w:rPr>
          <w:rFonts w:hint="eastAsia"/>
        </w:rPr>
      </w:pPr>
      <w:r>
        <w:rPr>
          <w:rFonts w:hint="eastAsia"/>
        </w:rPr>
        <w:t>而保罗对律法与恩典之间对比的清晰呈现，在此明显缺席。</w:t>
      </w:r>
    </w:p>
    <w:p w14:paraId="35E1388C">
      <w:pPr>
        <w:rPr>
          <w:rFonts w:hint="eastAsia"/>
        </w:rPr>
      </w:pPr>
      <w:r>
        <w:rPr>
          <w:rFonts w:hint="eastAsia"/>
        </w:rPr>
        <w:t>The entire attitude of this narrative toward the law is just that which was found under the old dispensation; the religion of grace is there, but it is still implicit rather than explicit, or at any rate it is not yet in any sharp contrast to a righteousness to be obtained through the law.</w:t>
      </w:r>
    </w:p>
    <w:p w14:paraId="0E3997AE">
      <w:pPr>
        <w:rPr>
          <w:rFonts w:hint="eastAsia"/>
        </w:rPr>
      </w:pPr>
      <w:r>
        <w:rPr>
          <w:rFonts w:hint="eastAsia"/>
        </w:rPr>
        <w:t>这段叙述对律法的整个态度，正是在旧约时代所发现的那样；恩典的宗教是存在的，但它仍然是含蓄而非明确的，或者无论如何，它尚未与通过律法所要得的义形成任何尖锐的对比。</w:t>
      </w:r>
    </w:p>
    <w:p w14:paraId="05934143">
      <w:pPr>
        <w:rPr>
          <w:rFonts w:hint="eastAsia"/>
        </w:rPr>
      </w:pPr>
      <w:r>
        <w:rPr>
          <w:rFonts w:hint="eastAsia"/>
        </w:rPr>
        <w:t>In the verse which comes immediately after the characterization of Zacharias and Elisabeth, there is to be found, in conjunction especially with verse 25, one of the many little touches that indicate Jewish feeling.</w:t>
      </w:r>
    </w:p>
    <w:p w14:paraId="05AB8F82">
      <w:pPr>
        <w:rPr>
          <w:rFonts w:hint="eastAsia"/>
        </w:rPr>
      </w:pPr>
      <w:r>
        <w:rPr>
          <w:rFonts w:hint="eastAsia"/>
        </w:rPr>
        <w:t>在紧随撒迦利亚和伊利莎白特征描述之后的经文中，尤其与第25节相连，可以找到许多表明犹太情感的小细节之一。</w:t>
      </w:r>
    </w:p>
    <w:p w14:paraId="1BC6F966">
      <w:pPr>
        <w:rPr>
          <w:rFonts w:hint="eastAsia"/>
        </w:rPr>
      </w:pPr>
      <w:r>
        <w:rPr>
          <w:rFonts w:hint="eastAsia"/>
        </w:rPr>
        <w:t>Elisabeth, it is said, was barren, and both she and Zacharias were "advanced in their days."2</w:t>
      </w:r>
    </w:p>
    <w:p w14:paraId="5D0CB4AE">
      <w:pPr>
        <w:rPr>
          <w:rFonts w:hint="eastAsia"/>
        </w:rPr>
      </w:pPr>
      <w:r>
        <w:rPr>
          <w:rFonts w:hint="eastAsia"/>
        </w:rPr>
        <w:t>据说，伊利莎白不生育，她和撒迦利亚都“年纪老迈”。2</w:t>
      </w:r>
    </w:p>
    <w:p w14:paraId="0FE2FA8A">
      <w:pPr>
        <w:rPr>
          <w:rFonts w:hint="eastAsia"/>
        </w:rPr>
      </w:pPr>
      <w:r>
        <w:rPr>
          <w:rFonts w:hint="eastAsia"/>
        </w:rPr>
        <w:t>This barrenness was regarded as bringing upon Elisabeth "shame" or reproach.3</w:t>
      </w:r>
    </w:p>
    <w:p w14:paraId="61EC0095">
      <w:pPr>
        <w:rPr>
          <w:rFonts w:hint="eastAsia"/>
        </w:rPr>
      </w:pPr>
      <w:r>
        <w:rPr>
          <w:rFonts w:hint="eastAsia"/>
        </w:rPr>
        <w:t>这种不生育被视为给伊利莎白带来了“羞耻”或责备。3</w:t>
      </w:r>
    </w:p>
    <w:p w14:paraId="6A663B5B">
      <w:pPr>
        <w:rPr>
          <w:rFonts w:hint="eastAsia"/>
        </w:rPr>
      </w:pPr>
      <w:r>
        <w:rPr>
          <w:rFonts w:hint="eastAsia"/>
        </w:rPr>
        <w:t>Here we have the characteristic Jewish attitude toward childbearing.</w:t>
      </w:r>
    </w:p>
    <w:p w14:paraId="34D1534E">
      <w:pPr>
        <w:rPr>
          <w:rFonts w:hint="eastAsia"/>
        </w:rPr>
      </w:pPr>
      <w:r>
        <w:rPr>
          <w:rFonts w:hint="eastAsia"/>
        </w:rPr>
        <w:t>在此我们看到了犹太人对生育的特征性态度。</w:t>
      </w:r>
    </w:p>
    <w:p w14:paraId="6560BF9C">
      <w:pPr>
        <w:rPr>
          <w:rFonts w:hint="eastAsia"/>
        </w:rPr>
      </w:pPr>
      <w:r>
        <w:rPr>
          <w:rFonts w:hint="eastAsia"/>
        </w:rPr>
        <w:t>It is to be doubted very much whether such an attitude could be paralleled in the Gentile world of that day, where exposure of infants was quite a common practice, and where at least the passionate Jewish desire for children and the feeling of shame when they were absent would have seemed to be rather a strange and foreign thing.</w:t>
      </w:r>
    </w:p>
    <w:p w14:paraId="73A6AD5F">
      <w:pPr>
        <w:rPr>
          <w:rFonts w:hint="eastAsia"/>
        </w:rPr>
      </w:pPr>
      <w:r>
        <w:rPr>
          <w:rFonts w:hint="eastAsia"/>
        </w:rPr>
        <w:t>在那时的外邦世界，这种态度是否能找到平行例证，是值得怀疑的，那时弃婴是一种相当普遍的做法，至少犹太人对孩子的热切渴望以及在没有孩子时的羞耻感，会显得相当奇怪和陌生。</w:t>
      </w:r>
    </w:p>
    <w:p w14:paraId="3FA387E3">
      <w:pPr>
        <w:rPr>
          <w:rFonts w:hint="eastAsia"/>
        </w:rPr>
      </w:pPr>
      <w:r>
        <w:rPr>
          <w:rFonts w:hint="eastAsia"/>
        </w:rPr>
        <w:t>Certainly our narrative has caught in a very delicate way at this point the finer shades of Jewish feeling.</w:t>
      </w:r>
    </w:p>
    <w:p w14:paraId="29D591C5">
      <w:pPr>
        <w:rPr>
          <w:rFonts w:hint="eastAsia"/>
        </w:rPr>
      </w:pPr>
      <w:r>
        <w:rPr>
          <w:rFonts w:hint="eastAsia"/>
        </w:rPr>
        <w:t>当然，我们的记述在这一点上，以一种非常微妙的方式，捕捉到了犹太情感的更细微之处。</w:t>
      </w:r>
    </w:p>
    <w:p w14:paraId="28AAF1DB">
      <w:pPr>
        <w:rPr>
          <w:rFonts w:hint="eastAsia"/>
        </w:rPr>
      </w:pPr>
      <w:r>
        <w:rPr>
          <w:rFonts w:hint="eastAsia"/>
        </w:rPr>
        <w:t>In the words of the angel to Zacharias in Lk. 1:13–20 there appears what is one of the most striking features of the narrative as a whole, namely, the complete absence of any specifically Christian, as distinguished from pre-Christian, features in the presentation of the Messianic hope.</w:t>
      </w:r>
    </w:p>
    <w:p w14:paraId="3894197C">
      <w:pPr>
        <w:rPr>
          <w:rFonts w:hint="eastAsia"/>
        </w:rPr>
      </w:pPr>
      <w:r>
        <w:rPr>
          <w:rFonts w:hint="eastAsia"/>
        </w:rPr>
        <w:t>在路加福音1章13-20节天使对撒迦利亚的话语中，出现了整个记述中最显著的特征之一，即在呈现弥赛亚盼望时，完全没有任何特定的基督徒——与前基督徒有别——的特征。</w:t>
      </w:r>
    </w:p>
    <w:p w14:paraId="23F063F5">
      <w:pPr>
        <w:rPr>
          <w:rFonts w:hint="eastAsia"/>
        </w:rPr>
      </w:pPr>
      <w:r>
        <w:rPr>
          <w:rFonts w:hint="eastAsia"/>
        </w:rPr>
        <w:t>The angel says of the promised child that he will go before God to prepare His people; but there is no mention of a Messiah.</w:t>
      </w:r>
    </w:p>
    <w:p w14:paraId="6A030280">
      <w:pPr>
        <w:rPr>
          <w:rFonts w:hint="eastAsia"/>
        </w:rPr>
      </w:pPr>
      <w:r>
        <w:rPr>
          <w:rFonts w:hint="eastAsia"/>
        </w:rPr>
        <w:t>天使对那应许的孩子说，他要行在上帝面前，预备祂的百姓；但没有提及弥赛亚。</w:t>
      </w:r>
    </w:p>
    <w:p w14:paraId="72FC9548">
      <w:pPr>
        <w:rPr>
          <w:rFonts w:hint="eastAsia"/>
        </w:rPr>
      </w:pPr>
      <w:r>
        <w:rPr>
          <w:rFonts w:hint="eastAsia"/>
        </w:rPr>
        <w:t>Later on in the section the Messiah of course appears; but the promises concerning Him are couched in terms that display no knowledge of later events such as the resurrection, the beginning of the Gentile mission, or the destruction of Jerusalem.</w:t>
      </w:r>
    </w:p>
    <w:p w14:paraId="55B7A1E0">
      <w:pPr>
        <w:rPr>
          <w:rFonts w:hint="eastAsia"/>
        </w:rPr>
      </w:pPr>
      <w:r>
        <w:rPr>
          <w:rFonts w:hint="eastAsia"/>
        </w:rPr>
        <w:t>在该部分的后面，弥赛亚当然出现了；但关于祂的应许，是用显示对复活、外邦宣教的开始，或耶路撒冷被毁等后期事件没有任何知识的术语来表达的。</w:t>
      </w:r>
    </w:p>
    <w:p w14:paraId="70E20E3D">
      <w:pPr>
        <w:rPr>
          <w:rFonts w:hint="eastAsia"/>
        </w:rPr>
      </w:pPr>
      <w:r>
        <w:rPr>
          <w:rFonts w:hint="eastAsia"/>
        </w:rPr>
        <w:t>The Messianic hope appears essentially in Old Testament form.</w:t>
      </w:r>
    </w:p>
    <w:p w14:paraId="0DE288A0">
      <w:pPr>
        <w:rPr>
          <w:rFonts w:hint="eastAsia"/>
        </w:rPr>
      </w:pPr>
      <w:r>
        <w:rPr>
          <w:rFonts w:hint="eastAsia"/>
        </w:rPr>
        <w:t>弥赛亚的盼望基本上以旧约的形式出现。</w:t>
      </w:r>
    </w:p>
    <w:p w14:paraId="2B2E4033">
      <w:pPr>
        <w:rPr>
          <w:rFonts w:hint="eastAsia"/>
        </w:rPr>
      </w:pPr>
      <w:r>
        <w:rPr>
          <w:rFonts w:hint="eastAsia"/>
        </w:rPr>
        <w:t>We do not mean to say that the stupendous words of the angel in Lk. 1:30–37 add nothing to the Old Testament presentation of the coming Messiah.</w:t>
      </w:r>
    </w:p>
    <w:p w14:paraId="5AC59422">
      <w:pPr>
        <w:rPr>
          <w:rFonts w:hint="eastAsia"/>
        </w:rPr>
      </w:pPr>
      <w:r>
        <w:rPr>
          <w:rFonts w:hint="eastAsia"/>
        </w:rPr>
        <w:t>我们的意思并非是说，路加福音1章30-37节天使那惊人的话语，对旧约呈现的将要来的弥赛亚没有任何增补。</w:t>
      </w:r>
    </w:p>
    <w:p w14:paraId="6C3A27F5">
      <w:pPr>
        <w:rPr>
          <w:rFonts w:hint="eastAsia"/>
        </w:rPr>
      </w:pPr>
      <w:r>
        <w:rPr>
          <w:rFonts w:hint="eastAsia"/>
        </w:rPr>
        <w:t>On the contrary, they do render definite and plain the manner of the Messiah's entrance into the world, which had been prophesied indeed in Is. 7:14, but in mysterious terms that the Jews did not understand.</w:t>
      </w:r>
    </w:p>
    <w:p w14:paraId="51274981">
      <w:pPr>
        <w:rPr>
          <w:rFonts w:hint="eastAsia"/>
        </w:rPr>
      </w:pPr>
      <w:r>
        <w:rPr>
          <w:rFonts w:hint="eastAsia"/>
        </w:rPr>
        <w:t>恰恰相反，它们确实明确而清晰地描绘了弥赛亚进入世界的方式，这在以赛亚书7章14节中确实被预言过，但却是以犹太人不理解的神秘术语。</w:t>
      </w:r>
    </w:p>
    <w:p w14:paraId="177A1482">
      <w:pPr>
        <w:rPr>
          <w:rFonts w:hint="eastAsia"/>
        </w:rPr>
      </w:pPr>
      <w:r>
        <w:rPr>
          <w:rFonts w:hint="eastAsia"/>
        </w:rPr>
        <w:t>They do, moreover, make explicit the superhuman nature of the Messiah, in a way that transcends in /pg. 65/ definiteness even the majestic descriptions of the ninth chapter of Isaiah.</w:t>
      </w:r>
    </w:p>
    <w:p w14:paraId="1F161764">
      <w:pPr>
        <w:rPr>
          <w:rFonts w:hint="eastAsia"/>
        </w:rPr>
      </w:pPr>
      <w:r>
        <w:rPr>
          <w:rFonts w:hint="eastAsia"/>
        </w:rPr>
        <w:t>此外，它们确实以一种超越以赛亚书第九章雄伟描述之明确性的方式，阐明了弥赛亚的超人本性。</w:t>
      </w:r>
    </w:p>
    <w:p w14:paraId="7D5E8F06">
      <w:pPr>
        <w:rPr>
          <w:rFonts w:hint="eastAsia"/>
        </w:rPr>
      </w:pPr>
      <w:r>
        <w:rPr>
          <w:rFonts w:hint="eastAsia"/>
        </w:rPr>
        <w:t>Such an increase in plainness and definiteness is only to be expected if the appearance of the coming one was no longer in the dim and distant future, but was immediately at hand.</w:t>
      </w:r>
    </w:p>
    <w:p w14:paraId="46C46EF5">
      <w:pPr>
        <w:rPr>
          <w:rFonts w:hint="eastAsia"/>
        </w:rPr>
      </w:pPr>
      <w:r>
        <w:rPr>
          <w:rFonts w:hint="eastAsia"/>
        </w:rPr>
        <w:t>如果那要来的一位的显现不再是遥远模糊的未来，而是迫在眉睫，这样一种在清晰和明确性上的增加就只是意料中事。</w:t>
      </w:r>
    </w:p>
    <w:p w14:paraId="418E0961">
      <w:pPr>
        <w:rPr>
          <w:rFonts w:hint="eastAsia"/>
        </w:rPr>
      </w:pPr>
      <w:r>
        <w:rPr>
          <w:rFonts w:hint="eastAsia"/>
        </w:rPr>
        <w:t>Yet even so there is a complete absence of any detailed descriptions such as would have been natural only after the event.</w:t>
      </w:r>
    </w:p>
    <w:p w14:paraId="60B4D8BA">
      <w:pPr>
        <w:rPr>
          <w:rFonts w:hint="eastAsia"/>
        </w:rPr>
      </w:pPr>
      <w:r>
        <w:rPr>
          <w:rFonts w:hint="eastAsia"/>
        </w:rPr>
        <w:t>然而即使如此，也完全没有任何详细的描述，而这样的描述只有在事件之后才是自然的。</w:t>
      </w:r>
    </w:p>
    <w:p w14:paraId="37B802CE">
      <w:pPr>
        <w:rPr>
          <w:rFonts w:hint="eastAsia"/>
        </w:rPr>
      </w:pPr>
      <w:r>
        <w:rPr>
          <w:rFonts w:hint="eastAsia"/>
        </w:rPr>
        <w:t>Even here the limits of true prophecy are preserved.</w:t>
      </w:r>
    </w:p>
    <w:p w14:paraId="24C35B72">
      <w:pPr>
        <w:rPr>
          <w:rFonts w:hint="eastAsia"/>
        </w:rPr>
      </w:pPr>
      <w:r>
        <w:rPr>
          <w:rFonts w:hint="eastAsia"/>
        </w:rPr>
        <w:t>即使在此，真预言的界限也被保守着。</w:t>
      </w:r>
    </w:p>
    <w:p w14:paraId="1659FE5B">
      <w:pPr>
        <w:rPr>
          <w:rFonts w:hint="eastAsia"/>
        </w:rPr>
      </w:pPr>
      <w:r>
        <w:rPr>
          <w:rFonts w:hint="eastAsia"/>
        </w:rPr>
        <w:t>Even here, moreover, the kingdom of the promised Messiah is described in distinctly Old Testament terms.</w:t>
      </w:r>
    </w:p>
    <w:p w14:paraId="735D340E">
      <w:pPr>
        <w:rPr>
          <w:rFonts w:hint="eastAsia"/>
        </w:rPr>
      </w:pPr>
      <w:r>
        <w:rPr>
          <w:rFonts w:hint="eastAsia"/>
        </w:rPr>
        <w:t>此外，即使在此，那应许之弥赛亚的国，也被以明确的旧约术语来描述。</w:t>
      </w:r>
    </w:p>
    <w:p w14:paraId="616969D9">
      <w:pPr>
        <w:rPr>
          <w:rFonts w:hint="eastAsia"/>
        </w:rPr>
      </w:pPr>
      <w:r>
        <w:rPr>
          <w:rFonts w:hint="eastAsia"/>
        </w:rPr>
        <w:t>"The Lord God," it is said, "will give to Him the throne of David His father, and He will rule over the house of Jacob forever."</w:t>
      </w:r>
    </w:p>
    <w:p w14:paraId="73C0585C">
      <w:pPr>
        <w:rPr>
          <w:rFonts w:hint="eastAsia"/>
        </w:rPr>
      </w:pPr>
      <w:r>
        <w:rPr>
          <w:rFonts w:hint="eastAsia"/>
        </w:rPr>
        <w:t>据说，“主上帝要把祂祖大卫的位给祂。祂要作雅各家的王，直到永远。”</w:t>
      </w:r>
    </w:p>
    <w:p w14:paraId="20EA1CAE">
      <w:pPr>
        <w:rPr>
          <w:rFonts w:hint="eastAsia"/>
        </w:rPr>
      </w:pPr>
      <w:r>
        <w:rPr>
          <w:rFonts w:hint="eastAsia"/>
        </w:rPr>
        <w:t>There is a true, high sense in which that prophecy has been, and is being, gloriously fulfilled.</w:t>
      </w:r>
    </w:p>
    <w:p w14:paraId="71D9B18D">
      <w:pPr>
        <w:rPr>
          <w:rFonts w:hint="eastAsia"/>
        </w:rPr>
      </w:pPr>
      <w:r>
        <w:rPr>
          <w:rFonts w:hint="eastAsia"/>
        </w:rPr>
        <w:t>有一个真实的、崇高的意义，其中那个预言已经，并且正在，荣耀地被应验。</w:t>
      </w:r>
    </w:p>
    <w:p w14:paraId="626F964F">
      <w:pPr>
        <w:rPr>
          <w:rFonts w:hint="eastAsia"/>
        </w:rPr>
      </w:pPr>
      <w:r>
        <w:rPr>
          <w:rFonts w:hint="eastAsia"/>
        </w:rPr>
        <w:t>But is it not unnatural that a Gentile Christian writer, after the destruction of Jerusalem or even after the beginning of the war that led to the destruction, would ever have spoken of the kingdom of Christ as a kingdom over the "house of Jacob"?</w:t>
      </w:r>
    </w:p>
    <w:p w14:paraId="359F7743">
      <w:pPr>
        <w:rPr>
          <w:rFonts w:hint="eastAsia"/>
        </w:rPr>
      </w:pPr>
      <w:r>
        <w:rPr>
          <w:rFonts w:hint="eastAsia"/>
        </w:rPr>
        <w:t>但是，一个外邦基督徒作家，在耶路撒冷被毁之后，甚至在导致那毁灭的战争开始之后，会把基督的国说成是“雅各家”的国，这难道不不自然吗？</w:t>
      </w:r>
    </w:p>
    <w:p w14:paraId="15A9EBD1">
      <w:pPr>
        <w:rPr>
          <w:rFonts w:hint="eastAsia"/>
        </w:rPr>
      </w:pPr>
      <w:r>
        <w:rPr>
          <w:rFonts w:hint="eastAsia"/>
        </w:rPr>
        <w:t>The same characteristic runs through the whole section.</w:t>
      </w:r>
    </w:p>
    <w:p w14:paraId="3760C0BC">
      <w:pPr>
        <w:rPr>
          <w:rFonts w:hint="eastAsia"/>
        </w:rPr>
      </w:pPr>
      <w:r>
        <w:rPr>
          <w:rFonts w:hint="eastAsia"/>
        </w:rPr>
        <w:t>同样的特征贯穿了整个部分。</w:t>
      </w:r>
    </w:p>
    <w:p w14:paraId="54178886">
      <w:pPr>
        <w:rPr>
          <w:rFonts w:hint="eastAsia"/>
        </w:rPr>
      </w:pPr>
      <w:r>
        <w:rPr>
          <w:rFonts w:hint="eastAsia"/>
        </w:rPr>
        <w:t>Thus in the song of Mary, called the Magnificat,4 there is a complete absence of any definite allusions to events in the life of the coming Deliverer: indeed, the Deliverer is not mentioned at all; and the deliverance which God has brought or is to bring is described as help rendered to "Israel His servant" and as a fulfilment of His promise "to Abraham and to his seed."</w:t>
      </w:r>
    </w:p>
    <w:p w14:paraId="44D88FDB">
      <w:pPr>
        <w:rPr>
          <w:rFonts w:hint="eastAsia"/>
        </w:rPr>
      </w:pPr>
      <w:r>
        <w:rPr>
          <w:rFonts w:hint="eastAsia"/>
        </w:rPr>
        <w:t>因此，在马利亚的颂歌，即尊主颂4中，完全没有任何对将要来的拯救者生平事件的明确提及：实际上，拯救者根本未被提及；而上帝已带来或将要带来的拯救，被描述为对“祂的仆人以色列”的帮助，以及对祂“向亚伯拉罕和他后裔”之应许的应验。</w:t>
      </w:r>
    </w:p>
    <w:p w14:paraId="61CBEBC0">
      <w:pPr>
        <w:rPr>
          <w:rFonts w:hint="eastAsia"/>
        </w:rPr>
      </w:pPr>
      <w:r>
        <w:rPr>
          <w:rFonts w:hint="eastAsia"/>
        </w:rPr>
        <w:t>Similar is the representation in the song of Zacharias, the so-called Benedictus.5</w:t>
      </w:r>
    </w:p>
    <w:p w14:paraId="29B69F74">
      <w:pPr>
        <w:rPr>
          <w:rFonts w:hint="eastAsia"/>
        </w:rPr>
      </w:pPr>
      <w:r>
        <w:rPr>
          <w:rFonts w:hint="eastAsia"/>
        </w:rPr>
        <w:t>撒迦利亚的颂歌，即所谓的祝颂5中的描绘也类似。</w:t>
      </w:r>
    </w:p>
    <w:p w14:paraId="0343E100">
      <w:pPr>
        <w:rPr>
          <w:rFonts w:hint="eastAsia"/>
        </w:rPr>
      </w:pPr>
      <w:r>
        <w:rPr>
          <w:rFonts w:hint="eastAsia"/>
        </w:rPr>
        <w:t>There, it is true, the immediate occasion of the song becomes a little more definite than is the case in the Magnificat; the child of Zacharias is directly addressed by the words, "and thou, child, shalt be called a prophet of the Most High."</w:t>
      </w:r>
    </w:p>
    <w:p w14:paraId="2121F00E">
      <w:pPr>
        <w:rPr>
          <w:rFonts w:hint="eastAsia"/>
        </w:rPr>
      </w:pPr>
      <w:r>
        <w:rPr>
          <w:rFonts w:hint="eastAsia"/>
        </w:rPr>
        <w:t>在那首颂歌中，的确，颂歌的直接起因比在尊主颂中更明确一些；撒迦利亚的孩子被直接以“孩子阿，你要称为至高者的先知”这句话称呼。</w:t>
      </w:r>
    </w:p>
    <w:p w14:paraId="5C3776C0">
      <w:pPr>
        <w:rPr>
          <w:rFonts w:hint="eastAsia"/>
        </w:rPr>
      </w:pPr>
      <w:r>
        <w:rPr>
          <w:rFonts w:hint="eastAsia"/>
        </w:rPr>
        <w:t>But the specific events in the life of the child are not mentioned, and his mission as a prophet is described only in the most general terms.</w:t>
      </w:r>
    </w:p>
    <w:p w14:paraId="13DBFB86">
      <w:pPr>
        <w:rPr>
          <w:rFonts w:hint="eastAsia"/>
        </w:rPr>
      </w:pPr>
      <w:r>
        <w:rPr>
          <w:rFonts w:hint="eastAsia"/>
        </w:rPr>
        <w:t>但该孩子生平的具体事件并未被提及，他作为先知的使命也只以最笼统的术语被描述。</w:t>
      </w:r>
    </w:p>
    <w:p w14:paraId="4953D497">
      <w:pPr>
        <w:rPr>
          <w:rFonts w:hint="eastAsia"/>
        </w:rPr>
      </w:pPr>
      <w:r>
        <w:rPr>
          <w:rFonts w:hint="eastAsia"/>
        </w:rPr>
        <w:t>Indeed, there is in this hymn no clear allusion to the Messiah at all; the child is to go before Jehovah to prepare His people for Him, but in what particular way Jehovah is to appear is not said.</w:t>
      </w:r>
    </w:p>
    <w:p w14:paraId="5BE95E9E">
      <w:pPr>
        <w:rPr>
          <w:rFonts w:hint="eastAsia"/>
        </w:rPr>
      </w:pPr>
      <w:r>
        <w:rPr>
          <w:rFonts w:hint="eastAsia"/>
        </w:rPr>
        <w:t>实际上，在这首赞美诗中根本没有对弥赛亚的明确提及；那孩子要行在耶和华面前，为祂预备祂的百姓，但耶和华将以何种特定的方式显现，并未被说明。</w:t>
      </w:r>
    </w:p>
    <w:p w14:paraId="7C12B3C5">
      <w:pPr>
        <w:rPr>
          <w:rFonts w:hint="eastAsia"/>
        </w:rPr>
      </w:pPr>
      <w:r>
        <w:rPr>
          <w:rFonts w:hint="eastAsia"/>
        </w:rPr>
        <w:t>And throughout the whole hymn the connection of the coming salvation with Israel is set forth in terms which would be very unnatural in a composition written with knowledge of the later events.</w:t>
      </w:r>
    </w:p>
    <w:p w14:paraId="5A0BB624">
      <w:pPr>
        <w:rPr>
          <w:rFonts w:hint="eastAsia"/>
        </w:rPr>
      </w:pPr>
      <w:r>
        <w:rPr>
          <w:rFonts w:hint="eastAsia"/>
        </w:rPr>
        <w:t>并且在整首赞美诗中，将要来的救恩与以色列的联系，是以一种在一个拥有后期事件知识的作者所作的构图中会显得非常不自然的术语来阐述的。</w:t>
      </w:r>
    </w:p>
    <w:p w14:paraId="74FD6B95">
      <w:pPr>
        <w:rPr>
          <w:rFonts w:hint="eastAsia"/>
        </w:rPr>
      </w:pPr>
      <w:r>
        <w:rPr>
          <w:rFonts w:hint="eastAsia"/>
        </w:rPr>
        <w:t>Could a Gentile Christian writer, especially if he wrote after A.D. 70, ever have described the Messianic salvation as consisting in such a rescue of the Jewish People from the hands of its enemies that the people might have liberty to worship God without fear?</w:t>
      </w:r>
    </w:p>
    <w:p w14:paraId="0CD981EF">
      <w:pPr>
        <w:rPr>
          <w:rFonts w:hint="eastAsia"/>
        </w:rPr>
      </w:pPr>
      <w:r>
        <w:rPr>
          <w:rFonts w:hint="eastAsia"/>
        </w:rPr>
        <w:t>一个外邦基督徒作家，特别如果他是在公元70年之后写作，可能曾将弥赛亚的救恩描绘为在于将犹太民族从其敌人手中拯救出来，以使百姓可以无所惧怕地敬拜上帝吗？</w:t>
      </w:r>
    </w:p>
    <w:p w14:paraId="1495585D">
      <w:pPr>
        <w:rPr>
          <w:rFonts w:hint="eastAsia"/>
        </w:rPr>
      </w:pPr>
      <w:r>
        <w:rPr>
          <w:rFonts w:hint="eastAsia"/>
        </w:rPr>
        <w:t>It is true that the salvation which Israel, according to this hymn, is to receive is by no means purely political; by the agency of the forerunner who has just been born, the people is to be prepared morally for /pg. 66/ the coming of Jehovah; the liberty which it is to receive is to be used for a worship of God in holiness and righteousness, and the salvation is to involve "the remission of sins."</w:t>
      </w:r>
    </w:p>
    <w:p w14:paraId="4D73FB0C">
      <w:pPr>
        <w:rPr>
          <w:rFonts w:hint="eastAsia"/>
        </w:rPr>
      </w:pPr>
      <w:r>
        <w:rPr>
          <w:rFonts w:hint="eastAsia"/>
        </w:rPr>
        <w:t>的确，根据这首赞美诗，以色列将要领受的救恩绝非纯粹政治性的；通过刚刚出生的先锋的媒介，百姓要在道德上为耶和华的降临作预备；他们将要领受的自由，要被用于在圣洁和公义中敬拜上帝，并且救恩要包含“罪得赦免”。</w:t>
      </w:r>
    </w:p>
    <w:p w14:paraId="5285A2FB">
      <w:pPr>
        <w:rPr>
          <w:rFonts w:hint="eastAsia"/>
        </w:rPr>
      </w:pPr>
      <w:r>
        <w:rPr>
          <w:rFonts w:hint="eastAsia"/>
        </w:rPr>
        <w:t>But this ethical element in the Messianic salvation does not at all transcend what is found in the Old Testament; it is presented in the most insistent fashion by the Old Testament prophets.</w:t>
      </w:r>
    </w:p>
    <w:p w14:paraId="64784F71">
      <w:pPr>
        <w:rPr>
          <w:rFonts w:hint="eastAsia"/>
        </w:rPr>
      </w:pPr>
      <w:r>
        <w:rPr>
          <w:rFonts w:hint="eastAsia"/>
        </w:rPr>
        <w:t>但弥赛亚救恩中的这个伦理元素，丝毫未超越旧约中所见的；旧约先知们以最坚持的方式呈现了它。</w:t>
      </w:r>
    </w:p>
    <w:p w14:paraId="7F514CF8">
      <w:pPr>
        <w:rPr>
          <w:rFonts w:hint="eastAsia"/>
        </w:rPr>
      </w:pPr>
      <w:r>
        <w:rPr>
          <w:rFonts w:hint="eastAsia"/>
        </w:rPr>
        <w:t>There is, therefore, no indication whatever in the Benedictus which could stamp the hymn as a prophecy after the event; but on the contrary, there is every indication that the hymn was written before the calamity to the Jewish state which occurred in A.D. 70.</w:t>
      </w:r>
    </w:p>
    <w:p w14:paraId="17EF3AFA">
      <w:pPr>
        <w:rPr>
          <w:rFonts w:hint="eastAsia"/>
        </w:rPr>
      </w:pPr>
      <w:r>
        <w:rPr>
          <w:rFonts w:hint="eastAsia"/>
        </w:rPr>
        <w:t>因此，在祝颂中没有任何迹象能将其标记为事后预言；恰恰相反，有各种迹象表明，该赞美诗是在公元70年发生在犹太国的灾难之前写的。</w:t>
      </w:r>
    </w:p>
    <w:p w14:paraId="5077F2EA">
      <w:pPr>
        <w:rPr>
          <w:rFonts w:hint="eastAsia"/>
        </w:rPr>
      </w:pPr>
      <w:r>
        <w:rPr>
          <w:rFonts w:hint="eastAsia"/>
        </w:rPr>
        <w:t>Similar is the impression which is made in the second chapter.</w:t>
      </w:r>
    </w:p>
    <w:p w14:paraId="05A3025F">
      <w:pPr>
        <w:rPr>
          <w:rFonts w:hint="eastAsia"/>
        </w:rPr>
      </w:pPr>
      <w:r>
        <w:rPr>
          <w:rFonts w:hint="eastAsia"/>
        </w:rPr>
        <w:t>第二章所给的印象也类似。</w:t>
      </w:r>
    </w:p>
    <w:p w14:paraId="0509E379">
      <w:pPr>
        <w:rPr>
          <w:rFonts w:hint="eastAsia"/>
        </w:rPr>
      </w:pPr>
      <w:r>
        <w:rPr>
          <w:rFonts w:hint="eastAsia"/>
        </w:rPr>
        <w:t>Could anything be more unnatural to a Gentile Christian, writing after A.D. 70, or after the rejection of the Gospel by the mass of the Jewish people, than the description of Simeon as one who was awaiting the "consolation of Israel," or of the circle of pious folk to whom Anna spoke as those who were awaiting "the redemption of Jerusalem"?</w:t>
      </w:r>
    </w:p>
    <w:p w14:paraId="2B88B31C">
      <w:pPr>
        <w:rPr>
          <w:rFonts w:hint="eastAsia"/>
        </w:rPr>
      </w:pPr>
      <w:r>
        <w:rPr>
          <w:rFonts w:hint="eastAsia"/>
        </w:rPr>
        <w:t>对一个外邦基督徒来说，在公元70年之后，或在福音被大多数犹太人拒绝之后写作，还有什么比将西面描绘为一个等候“以色列的安慰”的人，或将亚拿所对之说话的那个虔诚群体描绘为等候“耶路撒冷得赎”的人更不自然的呢？</w:t>
      </w:r>
    </w:p>
    <w:p w14:paraId="3F76E0CA">
      <w:pPr>
        <w:rPr>
          <w:rFonts w:hint="eastAsia"/>
        </w:rPr>
      </w:pPr>
      <w:r>
        <w:rPr>
          <w:rFonts w:hint="eastAsia"/>
        </w:rPr>
        <w:t>Such expressions are very natural in a Palestinian writer, living at a very early time; but they are as dissimilar as possible to what would be expected in the free composition of a later Gentile Christian.</w:t>
      </w:r>
    </w:p>
    <w:p w14:paraId="5557E974">
      <w:pPr>
        <w:rPr>
          <w:rFonts w:hint="eastAsia"/>
        </w:rPr>
      </w:pPr>
      <w:r>
        <w:rPr>
          <w:rFonts w:hint="eastAsia"/>
        </w:rPr>
        <w:t>这样的表达，在一个生活在很早时期的巴勒斯坦作者那里，是非常自然的；但它们与在一个后期外邦基督徒的自由创作中所期望的，尽可能地不同。</w:t>
      </w:r>
    </w:p>
    <w:p w14:paraId="5A2DA7C5">
      <w:pPr>
        <w:rPr>
          <w:rFonts w:hint="eastAsia"/>
        </w:rPr>
      </w:pPr>
      <w:r>
        <w:rPr>
          <w:rFonts w:hint="eastAsia"/>
        </w:rPr>
        <w:t>Everywhere in this chapter the Messianic hope is set forth in Old Testament terms.</w:t>
      </w:r>
    </w:p>
    <w:p w14:paraId="4453B138">
      <w:pPr>
        <w:rPr>
          <w:rFonts w:hint="eastAsia"/>
        </w:rPr>
      </w:pPr>
      <w:r>
        <w:rPr>
          <w:rFonts w:hint="eastAsia"/>
        </w:rPr>
        <w:t>在本章各处，弥赛亚的盼望都是以旧约的术语来阐述的。</w:t>
      </w:r>
    </w:p>
    <w:p w14:paraId="0BBC0B0C">
      <w:pPr>
        <w:rPr>
          <w:rFonts w:hint="eastAsia"/>
        </w:rPr>
      </w:pPr>
      <w:r>
        <w:rPr>
          <w:rFonts w:hint="eastAsia"/>
        </w:rPr>
        <w:t>It is true, indeed, that Lk. 1–2 does contain expressions of a genuine universalism: the coming salvation is to be in the presence of all the peoples; it is to involve "light for a revelation to the Gentiles."6</w:t>
      </w:r>
    </w:p>
    <w:p w14:paraId="21B2B992">
      <w:pPr>
        <w:rPr>
          <w:rFonts w:hint="eastAsia"/>
        </w:rPr>
      </w:pPr>
      <w:r>
        <w:rPr>
          <w:rFonts w:hint="eastAsia"/>
        </w:rPr>
        <w:t>的确，路加福音第一至二章确实包含了一种真正普世主义的表达：将要来的救恩要在万民面前；它要包含“照亮外邦人的光”。6</w:t>
      </w:r>
    </w:p>
    <w:p w14:paraId="4738D7BD">
      <w:pPr>
        <w:rPr>
          <w:rFonts w:hint="eastAsia"/>
        </w:rPr>
      </w:pPr>
      <w:r>
        <w:rPr>
          <w:rFonts w:hint="eastAsia"/>
        </w:rPr>
        <w:t>But such universalism does not at all transcend what is found in the Old Testament prophets.</w:t>
      </w:r>
    </w:p>
    <w:p w14:paraId="43A4EBFC">
      <w:pPr>
        <w:rPr>
          <w:rFonts w:hint="eastAsia"/>
        </w:rPr>
      </w:pPr>
      <w:r>
        <w:rPr>
          <w:rFonts w:hint="eastAsia"/>
        </w:rPr>
        <w:t>但这种普世主义丝毫未超越旧约先知书中所见的。</w:t>
      </w:r>
    </w:p>
    <w:p w14:paraId="3ED9664E">
      <w:pPr>
        <w:rPr>
          <w:rFonts w:hint="eastAsia"/>
        </w:rPr>
      </w:pPr>
      <w:r>
        <w:rPr>
          <w:rFonts w:hint="eastAsia"/>
        </w:rPr>
        <w:t>There could be nothing more uncritical than to regard every reference to a Gentile mission as an indication of a date subsequent to the founding of the Gentile Church at Antioch or to the Apostolic Council of Acts 15.</w:t>
      </w:r>
    </w:p>
    <w:p w14:paraId="61200822">
      <w:pPr>
        <w:rPr>
          <w:rFonts w:hint="eastAsia"/>
        </w:rPr>
      </w:pPr>
      <w:r>
        <w:rPr>
          <w:rFonts w:hint="eastAsia"/>
        </w:rPr>
        <w:t>将每一个对向外邦人宣教的提及，都视为一个日期在安提阿外邦教会建立之后或使徒行传第15章使徒会议之后的迹象，再没有比这更不加批判的了。</w:t>
      </w:r>
    </w:p>
    <w:p w14:paraId="22DF4D73">
      <w:pPr>
        <w:rPr>
          <w:rFonts w:hint="eastAsia"/>
        </w:rPr>
      </w:pPr>
      <w:r>
        <w:rPr>
          <w:rFonts w:hint="eastAsia"/>
        </w:rPr>
        <w:t>It should never be forgotten that Judaism in the first Christian century, and in the immediately preceding period, was an active missionary religion; even the Pharisees, Jesus said, compassed sea and land to make one proselyte, and the Jewish synagogues throughout the world were attended by large numbers of Gentiles as well as by Jews.</w:t>
      </w:r>
    </w:p>
    <w:p w14:paraId="43054194">
      <w:pPr>
        <w:rPr>
          <w:rFonts w:hint="eastAsia"/>
        </w:rPr>
      </w:pPr>
      <w:r>
        <w:rPr>
          <w:rFonts w:hint="eastAsia"/>
        </w:rPr>
        <w:t>绝不应忘记，在基督教第一世纪，以及紧接其前的时期，犹太教是一个积极的宣教宗教；耶稣说，即使是法利赛人，也走遍洋海陆地，要得一个入教的人，并且全世界的犹太会堂都有大量的犹太人和外邦人参加。</w:t>
      </w:r>
    </w:p>
    <w:p w14:paraId="0B3AC2D1">
      <w:pPr>
        <w:rPr>
          <w:rFonts w:hint="eastAsia"/>
        </w:rPr>
      </w:pPr>
      <w:r>
        <w:rPr>
          <w:rFonts w:hint="eastAsia"/>
        </w:rPr>
        <w:t>There was nothing revolutionary in the belief that the light of the true religion was to shine out from Israel to all the nations of the earth.</w:t>
      </w:r>
    </w:p>
    <w:p w14:paraId="79DF82ED">
      <w:pPr>
        <w:rPr>
          <w:rFonts w:hint="eastAsia"/>
        </w:rPr>
      </w:pPr>
      <w:r>
        <w:rPr>
          <w:rFonts w:hint="eastAsia"/>
        </w:rPr>
        <w:t>认为真宗教的光要从以色列照耀到地上的万国，这种信仰中没有任何革命性的东西。</w:t>
      </w:r>
    </w:p>
    <w:p w14:paraId="2C484053">
      <w:pPr>
        <w:rPr>
          <w:rFonts w:hint="eastAsia"/>
        </w:rPr>
      </w:pPr>
      <w:r>
        <w:rPr>
          <w:rFonts w:hint="eastAsia"/>
        </w:rPr>
        <w:t>What was really revolutionary in the Pauline mission, from the Jewish point of view, was found not in the fact that Gentiles were received, but in the terms on which they were received.</w:t>
      </w:r>
    </w:p>
    <w:p w14:paraId="7559D326">
      <w:pPr>
        <w:rPr>
          <w:rFonts w:hint="eastAsia"/>
        </w:rPr>
      </w:pPr>
      <w:r>
        <w:rPr>
          <w:rFonts w:hint="eastAsia"/>
        </w:rPr>
        <w:t>从犹太人的观点来看，保罗的宣教中真正革命性的，并非在于外邦人被接纳，而在于他们被接纳的条件。</w:t>
      </w:r>
    </w:p>
    <w:p w14:paraId="2D20441D">
      <w:pPr>
        <w:rPr>
          <w:rFonts w:hint="eastAsia"/>
        </w:rPr>
      </w:pPr>
      <w:r>
        <w:rPr>
          <w:rFonts w:hint="eastAsia"/>
        </w:rPr>
        <w:t>All the discussion which the Gentile mission provoked was due to the fact that the Gentiles were received without being required to keep the law, and without being required to renounce their own nationality and become Jews. /pg. 67/</w:t>
      </w:r>
    </w:p>
    <w:p w14:paraId="5863D3D3">
      <w:pPr>
        <w:rPr>
          <w:rFonts w:hint="eastAsia"/>
        </w:rPr>
      </w:pPr>
      <w:r>
        <w:rPr>
          <w:rFonts w:hint="eastAsia"/>
        </w:rPr>
        <w:t>所有因外邦宣教而引起的讨论，都是由于外邦人被接纳时，不被要求遵守律法，也不被要求放弃他们自己的国籍而成为犹太人。</w:t>
      </w:r>
    </w:p>
    <w:p w14:paraId="647D6CBE">
      <w:pPr>
        <w:rPr>
          <w:rFonts w:hint="eastAsia"/>
        </w:rPr>
      </w:pPr>
      <w:r>
        <w:rPr>
          <w:rFonts w:hint="eastAsia"/>
        </w:rPr>
        <w:t>Of that revolutionary form of universalism there is no trace in Lk. 1– 2; in these chapters there is no hint that the prerogatives of Israel are to be broken down.</w:t>
      </w:r>
    </w:p>
    <w:p w14:paraId="213D556E">
      <w:pPr>
        <w:rPr>
          <w:rFonts w:hint="eastAsia"/>
        </w:rPr>
      </w:pPr>
      <w:r>
        <w:rPr>
          <w:rFonts w:hint="eastAsia"/>
        </w:rPr>
        <w:t>在那革命性的普世主义形式中，在路加福音第一至二章中毫无踪迹；在这些章节中，没有丝毫以色列的特权要被打破的暗示。</w:t>
      </w:r>
    </w:p>
    <w:p w14:paraId="7852FD19">
      <w:pPr>
        <w:rPr>
          <w:rFonts w:hint="eastAsia"/>
        </w:rPr>
      </w:pPr>
      <w:r>
        <w:rPr>
          <w:rFonts w:hint="eastAsia"/>
        </w:rPr>
        <w:t>On the contrary, just in the place where universalism appears most plainly, these prerogatives of Israel are preserved with special clearness; the light that shines upon the Gentiles is to be a glory to "thy people Israel"; the Jews are in a special sense God's people, and it is from them that light is to shine forth; Jerusalem is still conceived of as being the centre of the whole world.7</w:t>
      </w:r>
    </w:p>
    <w:p w14:paraId="695638D9">
      <w:pPr>
        <w:rPr>
          <w:rFonts w:hint="eastAsia"/>
        </w:rPr>
      </w:pPr>
      <w:r>
        <w:rPr>
          <w:rFonts w:hint="eastAsia"/>
        </w:rPr>
        <w:t>恰恰相反，正当普世主义最清楚地显现之处，以色列的这些特权被特别清楚地保留着；那照耀外邦人的光，要成为“祢的民以色列的荣耀”；犹太人是上帝特殊的百姓，光要从他们中间照耀出来；耶路撒冷仍然被构想为整个世界的中心。7</w:t>
      </w:r>
    </w:p>
    <w:p w14:paraId="00C616F1">
      <w:pPr>
        <w:rPr>
          <w:rFonts w:hint="eastAsia"/>
        </w:rPr>
      </w:pPr>
      <w:r>
        <w:rPr>
          <w:rFonts w:hint="eastAsia"/>
        </w:rPr>
        <w:t>Such universalism is found, of course, in fullest measure in the great prophecies of the Old Testament.</w:t>
      </w:r>
    </w:p>
    <w:p w14:paraId="065243F6">
      <w:pPr>
        <w:rPr>
          <w:rFonts w:hint="eastAsia"/>
        </w:rPr>
      </w:pPr>
      <w:r>
        <w:rPr>
          <w:rFonts w:hint="eastAsia"/>
        </w:rPr>
        <w:t>当然，这种普世主义在旧约的伟大预言中，以最充分的程度被发现。</w:t>
      </w:r>
    </w:p>
    <w:p w14:paraId="276E2816">
      <w:pPr>
        <w:rPr>
          <w:rFonts w:hint="eastAsia"/>
        </w:rPr>
      </w:pPr>
      <w:r>
        <w:rPr>
          <w:rFonts w:hint="eastAsia"/>
        </w:rPr>
        <w:t>In our chapters, moreover, universalism may almost be said to be incidental; it is here the people of Israel that is everywhere primarily in view.</w:t>
      </w:r>
    </w:p>
    <w:p w14:paraId="65DCD31F">
      <w:pPr>
        <w:rPr>
          <w:rFonts w:hint="eastAsia"/>
        </w:rPr>
      </w:pPr>
      <w:r>
        <w:rPr>
          <w:rFonts w:hint="eastAsia"/>
        </w:rPr>
        <w:t>此外，在我们这几章中，普世主义几乎可以说是附带的；在此，以色列的百姓处处都是首要的关注点。</w:t>
      </w:r>
    </w:p>
    <w:p w14:paraId="6522DD71">
      <w:pPr>
        <w:rPr>
          <w:rFonts w:hint="eastAsia"/>
        </w:rPr>
      </w:pPr>
      <w:r>
        <w:rPr>
          <w:rFonts w:hint="eastAsia"/>
        </w:rPr>
        <w:t>Even in the words of the angels to the shepherds, this special reference to Israel is preserved; the "great joy" which is announced by the angels is to be not "to all people" (as the Authorized Version translates) but to "all the people,"8 and the immediate reference is to "the people" in the Israelitish sense, or the covenant people of God.</w:t>
      </w:r>
    </w:p>
    <w:p w14:paraId="18941E05">
      <w:pPr>
        <w:rPr>
          <w:rFonts w:hint="eastAsia"/>
        </w:rPr>
      </w:pPr>
      <w:r>
        <w:rPr>
          <w:rFonts w:hint="eastAsia"/>
        </w:rPr>
        <w:t>即使在天使对牧羊人的话语中，这种对以色列的特别提及也被保留着；天使所宣告的“大喜的信息”，并非“关乎万民”（如钦定本所译），而是“关乎众民”，8而直接的指涉是“那民”的以色列意义，即上帝的立约之民。</w:t>
      </w:r>
    </w:p>
    <w:p w14:paraId="2E20707E">
      <w:pPr>
        <w:rPr>
          <w:rFonts w:hint="eastAsia"/>
        </w:rPr>
      </w:pPr>
      <w:r>
        <w:rPr>
          <w:rFonts w:hint="eastAsia"/>
        </w:rPr>
        <w:t>It would probably be a mistake, indeed, to take the words, "peace among men of good pleasure,"9 in the angels' song, in a specifically particularistic way; it would probably be a mistake to identify the men of God's good pleasure with the people of Israel as such.</w:t>
      </w:r>
    </w:p>
    <w:p w14:paraId="52EC3370">
      <w:pPr>
        <w:rPr>
          <w:rFonts w:hint="eastAsia"/>
        </w:rPr>
      </w:pPr>
      <w:r>
        <w:rPr>
          <w:rFonts w:hint="eastAsia"/>
        </w:rPr>
        <w:t>的确，将天使颂歌中“平安归与祂所喜悦的人”9这句话，以一种特别的狭隘主义方式来理解，可能是个错误；将上帝所喜悦的人等同于以色列民族本身，也可能是个错误。</w:t>
      </w:r>
    </w:p>
    <w:p w14:paraId="183A4BE9">
      <w:pPr>
        <w:rPr>
          <w:rFonts w:hint="eastAsia"/>
        </w:rPr>
      </w:pPr>
      <w:r>
        <w:rPr>
          <w:rFonts w:hint="eastAsia"/>
        </w:rPr>
        <w:t>But if particularism is here not explicit, neither is universalism; it is not said in any clear fashion that the men of God's good pleasure are to be found in the Gentile world as well as in Israel.</w:t>
      </w:r>
    </w:p>
    <w:p w14:paraId="5255342D">
      <w:pPr>
        <w:rPr>
          <w:rFonts w:hint="eastAsia"/>
        </w:rPr>
      </w:pPr>
      <w:r>
        <w:rPr>
          <w:rFonts w:hint="eastAsia"/>
        </w:rPr>
        <w:t>但是，如果在此狭隘主义不是明确的，普世主义也不是；并未以任何清楚的方式说，上帝所喜悦的人，在外邦世界和以色列中都能找到。</w:t>
      </w:r>
    </w:p>
    <w:p w14:paraId="1A865CDD">
      <w:pPr>
        <w:rPr>
          <w:rFonts w:hint="eastAsia"/>
        </w:rPr>
      </w:pPr>
      <w:r>
        <w:rPr>
          <w:rFonts w:hint="eastAsia"/>
        </w:rPr>
        <w:t>Indeed, even if the reference is to men generally, to the whole human race, still the race as the recipient of God's favor might be conceived of as represented by the people whom God had chosen.</w:t>
      </w:r>
    </w:p>
    <w:p w14:paraId="50A6D354">
      <w:pPr>
        <w:rPr>
          <w:rFonts w:hint="eastAsia"/>
        </w:rPr>
      </w:pPr>
      <w:r>
        <w:rPr>
          <w:rFonts w:hint="eastAsia"/>
        </w:rPr>
        <w:t>实际上，即使指涉的是一般的人，是整个人类，那个作为上帝恩惠接受者的种族，仍然可以被构想为由上帝所拣选的民族所代表。</w:t>
      </w:r>
    </w:p>
    <w:p w14:paraId="6E95AAEA">
      <w:pPr>
        <w:rPr>
          <w:rFonts w:hint="eastAsia"/>
        </w:rPr>
      </w:pPr>
      <w:r>
        <w:rPr>
          <w:rFonts w:hint="eastAsia"/>
        </w:rPr>
        <w:t>God has given peace to men by the birth of the babe at Bethlehem; but it is not said which men are the recipients of that peace or of the "good pleasure" of God which is its ground.10</w:t>
      </w:r>
    </w:p>
    <w:p w14:paraId="376A8640">
      <w:pPr>
        <w:rPr>
          <w:rFonts w:hint="eastAsia"/>
        </w:rPr>
      </w:pPr>
      <w:r>
        <w:rPr>
          <w:rFonts w:hint="eastAsia"/>
        </w:rPr>
        <w:t>上帝通过伯利恒婴孩的出生，将平安赐给了人；但并未说明哪些人是那平安的接受者，或是作为其基础的上帝的“喜悦”的接受者。10</w:t>
      </w:r>
    </w:p>
    <w:p w14:paraId="6909A4A0">
      <w:pPr>
        <w:rPr>
          <w:rFonts w:hint="eastAsia"/>
        </w:rPr>
      </w:pPr>
      <w:r>
        <w:rPr>
          <w:rFonts w:hint="eastAsia"/>
        </w:rPr>
        <w:t>It is true, of course, that the salvation which is celebrated in our section is suited to all men and not merely to Jews.</w:t>
      </w:r>
    </w:p>
    <w:p w14:paraId="4F62F549">
      <w:pPr>
        <w:rPr>
          <w:rFonts w:hint="eastAsia"/>
        </w:rPr>
      </w:pPr>
      <w:r>
        <w:rPr>
          <w:rFonts w:hint="eastAsia"/>
        </w:rPr>
        <w:t>当然，在我们这个部分所庆祝的救恩，是适合所有的人，而非仅仅犹太人。</w:t>
      </w:r>
    </w:p>
    <w:p w14:paraId="1E42830E">
      <w:pPr>
        <w:rPr>
          <w:rFonts w:hint="eastAsia"/>
        </w:rPr>
      </w:pPr>
      <w:r>
        <w:rPr>
          <w:rFonts w:hint="eastAsia"/>
        </w:rPr>
        <w:t>The good news that is connected here with the babe of Bethlehem is no doubt of such a character that ultimately it must be for the benefit of the whole human race.</w:t>
      </w:r>
    </w:p>
    <w:p w14:paraId="4AAC4C74">
      <w:pPr>
        <w:rPr>
          <w:rFonts w:hint="eastAsia"/>
        </w:rPr>
      </w:pPr>
      <w:r>
        <w:rPr>
          <w:rFonts w:hint="eastAsia"/>
        </w:rPr>
        <w:t>与伯利恒婴孩在此相关的佳音，无疑具有这样一种特征，即最终它必定是为了整个人类的益处。</w:t>
      </w:r>
    </w:p>
    <w:p w14:paraId="7014DE4A">
      <w:pPr>
        <w:rPr>
          <w:rFonts w:hint="eastAsia"/>
        </w:rPr>
      </w:pPr>
      <w:r>
        <w:rPr>
          <w:rFonts w:hint="eastAsia"/>
        </w:rPr>
        <w:t>But this profound universalism, which inheres in the very essence of the gospel, hardly becomes any more explicit here than it does in certain passages of the Old Testament.</w:t>
      </w:r>
    </w:p>
    <w:p w14:paraId="5273B022">
      <w:pPr>
        <w:rPr>
          <w:rFonts w:hint="eastAsia"/>
        </w:rPr>
      </w:pPr>
      <w:r>
        <w:rPr>
          <w:rFonts w:hint="eastAsia"/>
        </w:rPr>
        <w:t>但是，这种深刻的普世主义，它内在于福音的本质，在此几乎不比它在旧约某些段落中更明确。</w:t>
      </w:r>
    </w:p>
    <w:p w14:paraId="3BE1EC32">
      <w:pPr>
        <w:rPr>
          <w:rFonts w:hint="eastAsia"/>
        </w:rPr>
      </w:pPr>
      <w:r>
        <w:rPr>
          <w:rFonts w:hint="eastAsia"/>
        </w:rPr>
        <w:t>The atmosphere of Lk. 1–2 is the atmosphere of the old covenant.</w:t>
      </w:r>
    </w:p>
    <w:p w14:paraId="67CCDDD3">
      <w:pPr>
        <w:rPr>
          <w:rFonts w:hint="eastAsia"/>
        </w:rPr>
      </w:pPr>
      <w:r>
        <w:rPr>
          <w:rFonts w:hint="eastAsia"/>
        </w:rPr>
        <w:t>路加福音第一至二章的氛围是旧约的氛围。</w:t>
      </w:r>
    </w:p>
    <w:p w14:paraId="39502021">
      <w:pPr>
        <w:rPr>
          <w:rFonts w:hint="eastAsia"/>
        </w:rPr>
      </w:pPr>
      <w:r>
        <w:rPr>
          <w:rFonts w:hint="eastAsia"/>
        </w:rPr>
        <w:t>The gleams of /pg. 68/ a more glorious day, which are seen even in old Testament prophecy, have become brighter; there is an expectancy in the air like the expectancy with which the earth awaits the coming of a new day; but still the sun has not yet fully above the horizon; prophecy has not yet ripened into complete risen fulfilment.</w:t>
      </w:r>
    </w:p>
    <w:p w14:paraId="2EF62CAD">
      <w:pPr>
        <w:rPr>
          <w:rFonts w:hint="eastAsia"/>
        </w:rPr>
      </w:pPr>
      <w:r>
        <w:rPr>
          <w:rFonts w:hint="eastAsia"/>
        </w:rPr>
        <w:t>一个更荣耀的日子的光芒，即使在旧约预言中也能看见，已变得更明亮；空气中有一种期盼，如同大地等待新的一天来临的期盼；但太阳尚未完全升出地平线；预言尚未成熟为完全的 risen 应验。</w:t>
      </w:r>
    </w:p>
    <w:p w14:paraId="683A0471">
      <w:pPr>
        <w:rPr>
          <w:rFonts w:hint="eastAsia"/>
        </w:rPr>
      </w:pPr>
      <w:r>
        <w:rPr>
          <w:rFonts w:hint="eastAsia"/>
        </w:rPr>
        <w:t>Thus the kind of universalism that appears in this narrative does not at all point to a date after the beginning of the Gentile mission in the Christian Church; there is no departure in this matter from the restraints proper to true prophecy.</w:t>
      </w:r>
    </w:p>
    <w:p w14:paraId="11996EC2">
      <w:pPr>
        <w:rPr>
          <w:rFonts w:hint="eastAsia"/>
        </w:rPr>
      </w:pPr>
      <w:r>
        <w:rPr>
          <w:rFonts w:hint="eastAsia"/>
        </w:rPr>
        <w:t>因此，在这段叙述中出现的普世主义类型，丝毫未指向基督教会外邦宣教开始之后的日期；在这件事上，没有偏离真预言所应有的约束。</w:t>
      </w:r>
    </w:p>
    <w:p w14:paraId="097AB422">
      <w:pPr>
        <w:rPr>
          <w:rFonts w:hint="eastAsia"/>
        </w:rPr>
      </w:pPr>
      <w:r>
        <w:rPr>
          <w:rFonts w:hint="eastAsia"/>
        </w:rPr>
        <w:t>But if so much be granted—if the universalism of the section be admitted not to constitute a vaticinium ex eventu—one specific point still requires consideration.</w:t>
      </w:r>
    </w:p>
    <w:p w14:paraId="327A28F5">
      <w:pPr>
        <w:rPr>
          <w:rFonts w:hint="eastAsia"/>
        </w:rPr>
      </w:pPr>
      <w:r>
        <w:rPr>
          <w:rFonts w:hint="eastAsia"/>
        </w:rPr>
        <w:t>但是，如果如此多的都被承认——如果该部分的普世主义被承认不构成事后预言——一个特定的点仍然需要考虑。</w:t>
      </w:r>
    </w:p>
    <w:p w14:paraId="5178710D">
      <w:pPr>
        <w:rPr>
          <w:rFonts w:hint="eastAsia"/>
        </w:rPr>
      </w:pPr>
      <w:r>
        <w:rPr>
          <w:rFonts w:hint="eastAsia"/>
        </w:rPr>
        <w:t>It concerns the words in Lk. 2:34, 35, where the aged Simeon is represented as saying: "Behold, this child is set for the falling and rising of many in Israel; and for a sign that is spoken against—and through thine own soul shall pass a sword—in order that thoughts may be revealed out of many hearts."</w:t>
      </w:r>
    </w:p>
    <w:p w14:paraId="5EC7FE44">
      <w:pPr>
        <w:rPr>
          <w:rFonts w:hint="eastAsia"/>
        </w:rPr>
      </w:pPr>
      <w:r>
        <w:rPr>
          <w:rFonts w:hint="eastAsia"/>
        </w:rPr>
        <w:t>它关系到路加福音2章34、35节的话语，其中年老的西面被描绘为说：“看哪，这孩子被立，是要叫以色列中许多人跌倒，许多人兴起；又要作毁谤的话柄——叫你自己的心也要被刀刺透——为要叫许多人心里的意念显露出来。”</w:t>
      </w:r>
    </w:p>
    <w:p w14:paraId="59E349E8">
      <w:pPr>
        <w:rPr>
          <w:rFonts w:hint="eastAsia"/>
        </w:rPr>
      </w:pPr>
      <w:r>
        <w:rPr>
          <w:rFonts w:hint="eastAsia"/>
        </w:rPr>
        <w:t>These words, it is said, are written in view of the conflicts in the life of Jesus and particularly in view of the Cross; they constitute, therefore, a vaticinium ex eventu.</w:t>
      </w:r>
    </w:p>
    <w:p w14:paraId="4303E914">
      <w:pPr>
        <w:rPr>
          <w:rFonts w:hint="eastAsia"/>
        </w:rPr>
      </w:pPr>
      <w:r>
        <w:rPr>
          <w:rFonts w:hint="eastAsia"/>
        </w:rPr>
        <w:t>据说，这些话是在考虑到耶稣生平中的冲突，特别是十字架时写的；因此，它们构成一个事后预言（vaticinium ex eventu）。</w:t>
      </w:r>
    </w:p>
    <w:p w14:paraId="0BE60206">
      <w:pPr>
        <w:rPr>
          <w:rFonts w:hint="eastAsia"/>
        </w:rPr>
      </w:pPr>
      <w:r>
        <w:rPr>
          <w:rFonts w:hint="eastAsia"/>
        </w:rPr>
        <w:t>With regard to this objection, it may be remarked, in the first place, that even if the objection were well founded it would not at all overthrow our argument for the Palestinian origin of this narrative: even if the words attributed to Simeon were not actually spoken by him, but were composed after the crucifixion of Jesus, that might conceivably have been done in Palestine in the early days of the Jerusalem Church as well as at some subsequent time; there would be no reason why the composition of the supposed vaticinium ex eventu should be attributed to a Gentile Christian, as distinguished from a Jewish Christian, author.</w:t>
      </w:r>
    </w:p>
    <w:p w14:paraId="29E498BD">
      <w:pPr>
        <w:rPr>
          <w:rFonts w:hint="eastAsia"/>
        </w:rPr>
      </w:pPr>
      <w:r>
        <w:rPr>
          <w:rFonts w:hint="eastAsia"/>
        </w:rPr>
        <w:t>关于这个反对意见，首先可以说，即使该反对意见有根据，也丝毫不会推翻我们关于该记述巴勒斯坦起源的论证：即使归于西面的话并非他实际所说，而是耶稣被钉十字架后所作，那也可能是在巴勒斯坦耶路撒冷教会的早期，以及在某些后续时间完成的；没有理由将这个被假设的事后预言的写作，归于一位外邦基督徒，而非犹太基督徒的作者。</w:t>
      </w:r>
    </w:p>
    <w:p w14:paraId="557CF65B">
      <w:pPr>
        <w:rPr>
          <w:rFonts w:hint="eastAsia"/>
        </w:rPr>
      </w:pPr>
      <w:r>
        <w:rPr>
          <w:rFonts w:hint="eastAsia"/>
        </w:rPr>
        <w:t>But, in the second place, we do not think that in point of fact the passage looks at all like a vaticinium ex eventu.</w:t>
      </w:r>
    </w:p>
    <w:p w14:paraId="775C7E19">
      <w:pPr>
        <w:rPr>
          <w:rFonts w:hint="eastAsia"/>
        </w:rPr>
      </w:pPr>
      <w:r>
        <w:rPr>
          <w:rFonts w:hint="eastAsia"/>
        </w:rPr>
        <w:t>但是，其次，我们认为事实上该段落根本不像一个事后预言。</w:t>
      </w:r>
    </w:p>
    <w:p w14:paraId="2E53D34D">
      <w:pPr>
        <w:rPr>
          <w:rFonts w:hint="eastAsia"/>
        </w:rPr>
      </w:pPr>
      <w:r>
        <w:rPr>
          <w:rFonts w:hint="eastAsia"/>
        </w:rPr>
        <w:t>It is true that the words, "And through thine own soul shall pass a sword," recall to our minds the scene of the stabat mater dolorosa iuxta crucem lachrymosa; inevitably we think of Mary as she stood at the foot of the cross.</w:t>
      </w:r>
    </w:p>
    <w:p w14:paraId="175E9906">
      <w:pPr>
        <w:rPr>
          <w:rFonts w:hint="eastAsia"/>
        </w:rPr>
      </w:pPr>
      <w:r>
        <w:rPr>
          <w:rFonts w:hint="eastAsia"/>
        </w:rPr>
        <w:t>的确，“你自己的心也要被刀刺透”这句话，使我们想起圣母哀歌在十字架旁垂泪的场景；我们不可避免地会想到站在十字架脚下的马利亚。</w:t>
      </w:r>
    </w:p>
    <w:p w14:paraId="3931C4BF">
      <w:pPr>
        <w:rPr>
          <w:rFonts w:hint="eastAsia"/>
        </w:rPr>
      </w:pPr>
      <w:r>
        <w:rPr>
          <w:rFonts w:hint="eastAsia"/>
        </w:rPr>
        <w:t>But because that scene is admirably characterized in its inner meaning by Simeon's words, it does not follow at all that it was definitely in mind when the words were first spoken or written.</w:t>
      </w:r>
    </w:p>
    <w:p w14:paraId="4DC4DC33">
      <w:pPr>
        <w:rPr>
          <w:rFonts w:hint="eastAsia"/>
        </w:rPr>
      </w:pPr>
      <w:r>
        <w:rPr>
          <w:rFonts w:hint="eastAsia"/>
        </w:rPr>
        <w:t>但因为那个场景的内在意义被西面的话语极好地刻画，这丝毫也不意味着，当这些话首次被说出或写下时，那个场景就已明确在心。</w:t>
      </w:r>
    </w:p>
    <w:p w14:paraId="5F5E4A40">
      <w:pPr>
        <w:rPr>
          <w:rFonts w:hint="eastAsia"/>
        </w:rPr>
      </w:pPr>
      <w:r>
        <w:rPr>
          <w:rFonts w:hint="eastAsia"/>
        </w:rPr>
        <w:t>The whole prophecy is couched in very general terms: it declares that the child whom Simeon holds in his arms will make necessary a great decision, that the hidden thoughts of men's hearts will be revealed by their attitude toward Him, that there will be opposition, and that grief will pierce the mother's soul.</w:t>
      </w:r>
    </w:p>
    <w:p w14:paraId="22887EF5">
      <w:pPr>
        <w:rPr>
          <w:rFonts w:hint="eastAsia"/>
        </w:rPr>
      </w:pPr>
      <w:r>
        <w:rPr>
          <w:rFonts w:hint="eastAsia"/>
        </w:rPr>
        <w:t>整个预言都是用非常笼统的术语来表达的：它宣告，西面怀中的那个孩子，将使一个重大的决定成为必要，人心里的意念将因他们对祂的态度而被显露出来，将会有反对，而悲伤将刺透母亲的心。</w:t>
      </w:r>
    </w:p>
    <w:p w14:paraId="27131202">
      <w:pPr>
        <w:rPr>
          <w:rFonts w:hint="eastAsia"/>
        </w:rPr>
      </w:pPr>
      <w:r>
        <w:rPr>
          <w:rFonts w:hint="eastAsia"/>
        </w:rPr>
        <w:t>The central thought in these words was not altogether unknown in preChristian times: for /pg. 69/ the prophets had spoken of the necessity of a great decision and of the suffering of God's righteous Servant; and John the Baptist, before the beginning of the public ministry of Jesus, spoke of a time of sifting, the separation of the wheat from the chaff, that was soon to come.</w:t>
      </w:r>
    </w:p>
    <w:p w14:paraId="78D07241">
      <w:pPr>
        <w:rPr>
          <w:rFonts w:hint="eastAsia"/>
        </w:rPr>
      </w:pPr>
      <w:r>
        <w:rPr>
          <w:rFonts w:hint="eastAsia"/>
        </w:rPr>
        <w:t>这些话语中的中心思想，在前基督教时期并非完全未知：因为先知们曾说过一个重大决定的必要性，以及上帝公义仆人的受苦；而施洗约翰，在耶稣的公共事工开始之前，就说过一个筛选的时期，即麦子与糠的分离，那很快就要来临。</w:t>
      </w:r>
    </w:p>
    <w:p w14:paraId="43627861">
      <w:pPr>
        <w:rPr>
          <w:rFonts w:hint="eastAsia"/>
        </w:rPr>
      </w:pPr>
      <w:r>
        <w:rPr>
          <w:rFonts w:hint="eastAsia"/>
        </w:rPr>
        <w:t>We do not, indeed, at all mean to deny the profound originality of Simeon's words.</w:t>
      </w:r>
    </w:p>
    <w:p w14:paraId="471C0C73">
      <w:pPr>
        <w:rPr>
          <w:rFonts w:hint="eastAsia"/>
        </w:rPr>
      </w:pPr>
      <w:r>
        <w:rPr>
          <w:rFonts w:hint="eastAsia"/>
        </w:rPr>
        <w:t>我们确实丝毫不想否认西面话语的深刻独创性。</w:t>
      </w:r>
    </w:p>
    <w:p w14:paraId="0E809B21">
      <w:pPr>
        <w:rPr>
          <w:rFonts w:hint="eastAsia"/>
        </w:rPr>
      </w:pPr>
      <w:r>
        <w:rPr>
          <w:rFonts w:hint="eastAsia"/>
        </w:rPr>
        <w:t>Without doubt, the thought of a suffering Messiah, though it is truly found in the Old Testament, had dropped out of sight in later Judaism.</w:t>
      </w:r>
    </w:p>
    <w:p w14:paraId="1DFB8472">
      <w:pPr>
        <w:rPr>
          <w:rFonts w:hint="eastAsia"/>
        </w:rPr>
      </w:pPr>
      <w:r>
        <w:rPr>
          <w:rFonts w:hint="eastAsia"/>
        </w:rPr>
        <w:t>毫无疑问，一个受苦弥赛亚的思想，虽然在旧约中确实可以找到，但在后期的犹太教中已失传。</w:t>
      </w:r>
    </w:p>
    <w:p w14:paraId="0A89B675">
      <w:pPr>
        <w:rPr>
          <w:rFonts w:hint="eastAsia"/>
        </w:rPr>
      </w:pPr>
      <w:r>
        <w:rPr>
          <w:rFonts w:hint="eastAsia"/>
        </w:rPr>
        <w:t>And although the expectation of a time of sifting might have come to a pious Israelite even without any supernatural revelation, yet the connection of such a time of sifting with a particular child whom Simeon held in his arms introduces an element that is quite fresh and new.</w:t>
      </w:r>
    </w:p>
    <w:p w14:paraId="3E981066">
      <w:pPr>
        <w:rPr>
          <w:rFonts w:hint="eastAsia"/>
        </w:rPr>
      </w:pPr>
      <w:r>
        <w:rPr>
          <w:rFonts w:hint="eastAsia"/>
        </w:rPr>
        <w:t>并且尽管一个虔诚的以色列人，即使没有任何超自然的启示，也可能期望一个筛选的时期，但将这样一个筛选的时期与西面怀中所抱的特定孩子联系起来，则引入了一个相当新鲜和新颖的元素。</w:t>
      </w:r>
    </w:p>
    <w:p w14:paraId="4B949364">
      <w:pPr>
        <w:rPr>
          <w:rFonts w:hint="eastAsia"/>
        </w:rPr>
      </w:pPr>
      <w:r>
        <w:rPr>
          <w:rFonts w:hint="eastAsia"/>
        </w:rPr>
        <w:t>No doubt, if these words were spoken before Jesus grew to manhood and entered upon His public ministry, they cannot be explained as due to merely natural insight, but constitute a true prophecy; and the attitude of the critic toward them will be determined by his attitude toward the possibility of supernatural revelation in general.</w:t>
      </w:r>
    </w:p>
    <w:p w14:paraId="30ECEA6F">
      <w:pPr>
        <w:rPr>
          <w:rFonts w:hint="eastAsia"/>
        </w:rPr>
      </w:pPr>
      <w:r>
        <w:rPr>
          <w:rFonts w:hint="eastAsia"/>
        </w:rPr>
        <w:t>毫无疑问，如果这些话是在耶稣长大成人并开始祂的公共事工之前说的，它们就不能被解释为仅仅是由于自然的洞察力，而构成了一个真实的预言；而评论家对它们的态度，将由他对普遍超自然启示之可能性的态度来决定。</w:t>
      </w:r>
    </w:p>
    <w:p w14:paraId="3FFCB714">
      <w:pPr>
        <w:rPr>
          <w:rFonts w:hint="eastAsia"/>
        </w:rPr>
      </w:pPr>
      <w:r>
        <w:rPr>
          <w:rFonts w:hint="eastAsia"/>
        </w:rPr>
        <w:t>But our point is that the words do not exceed the restraint which we find elsewhere observed in what we think to be genuine prophecy; such restraint is exceedingly difficult to explain as being exercised by a later writer who was freely composing speeches and prophecies to put into the mouths of his characters.</w:t>
      </w:r>
    </w:p>
    <w:p w14:paraId="65D2C31D">
      <w:pPr>
        <w:rPr>
          <w:rFonts w:hint="eastAsia"/>
        </w:rPr>
      </w:pPr>
      <w:r>
        <w:rPr>
          <w:rFonts w:hint="eastAsia"/>
        </w:rPr>
        <w:t>但我们的点是，这些话并未超过我们在我们认为是真实预言的其他地方所观察到的约束；这种约束极难被解释为是一个后来的作者，他自由地为他的人物口中创作演讲和预言时所行使的。</w:t>
      </w:r>
    </w:p>
    <w:p w14:paraId="2D570E78">
      <w:pPr>
        <w:rPr>
          <w:rFonts w:hint="eastAsia"/>
        </w:rPr>
      </w:pPr>
      <w:r>
        <w:rPr>
          <w:rFonts w:hint="eastAsia"/>
        </w:rPr>
        <w:t>The poetic, mysterious form in which Simeon's prophecy is couched—the wonderful characterization of the inner significance of the later conflict, coupled with a complete absence of the details that a Christian writer would know—creates an impression of great primitiveness.11</w:t>
      </w:r>
    </w:p>
    <w:p w14:paraId="60B12FD3">
      <w:pPr>
        <w:rPr>
          <w:rFonts w:hint="eastAsia"/>
        </w:rPr>
      </w:pPr>
      <w:r>
        <w:rPr>
          <w:rFonts w:hint="eastAsia"/>
        </w:rPr>
        <w:t>西面的预言所采用的诗意、神秘的形式——对后期冲突内在意义的奇妙刻画，加上完全没有任何一个基督徒作家会知道的细节——创造了一种极具原始性的印象。11</w:t>
      </w:r>
    </w:p>
    <w:p w14:paraId="46B8684A">
      <w:pPr>
        <w:rPr>
          <w:rFonts w:hint="eastAsia"/>
        </w:rPr>
      </w:pPr>
      <w:r>
        <w:rPr>
          <w:rFonts w:hint="eastAsia"/>
        </w:rPr>
        <w:t>The ultimate decision as to whether we have here genuine prophecy inspired by the Spirit of God depends upon considerations that lie beyond the sphere of merely literary, as distinguished from historical, criticism; but at least we can say that if ever a passage bore the internal marks of genuine prophecy and did not bear the marks of a vaticinium ex eventu, it is this prophecy attributed by the Third Gospel to the aged saint who had been "waiting for the consolation of Israel."</w:t>
      </w:r>
    </w:p>
    <w:p w14:paraId="24484566">
      <w:pPr>
        <w:rPr>
          <w:rFonts w:hint="eastAsia"/>
        </w:rPr>
      </w:pPr>
      <w:r>
        <w:rPr>
          <w:rFonts w:hint="eastAsia"/>
        </w:rPr>
        <w:t>关于我们在此是否有由上帝之灵所默示的真实预言的最终决定，取决于超越纯粹文学——与历史有别——批判范围的考量；但我们至少可以说，如果曾有任何经文带有真实预言的内在标记，而又不带事后预言的标记，那就是这部由第三福音书归于那位曾“等候以色列的安慰”之年老圣徒的预言。</w:t>
      </w:r>
    </w:p>
    <w:p w14:paraId="2FF85587">
      <w:pPr>
        <w:rPr>
          <w:rFonts w:hint="eastAsia"/>
        </w:rPr>
      </w:pPr>
      <w:r>
        <w:rPr>
          <w:rFonts w:hint="eastAsia"/>
        </w:rPr>
        <w:t>At any rate, however that may be, the passage certainly does not afford the slightest argument against the primitive Jewish and Palestinian character which we have found in the narrative as a whole.</w:t>
      </w:r>
    </w:p>
    <w:p w14:paraId="30F8EC9F">
      <w:pPr>
        <w:rPr>
          <w:rFonts w:hint="eastAsia"/>
        </w:rPr>
      </w:pPr>
      <w:r>
        <w:rPr>
          <w:rFonts w:hint="eastAsia"/>
        </w:rPr>
        <w:t>无论如何，那段经文当然没有提供丝毫反对我们在整个记述中发现的原始犹太和巴勒斯坦特征的论据。</w:t>
      </w:r>
    </w:p>
    <w:p w14:paraId="1C3C9AD1">
      <w:pPr>
        <w:rPr>
          <w:rFonts w:hint="eastAsia"/>
        </w:rPr>
      </w:pPr>
      <w:r>
        <w:rPr>
          <w:rFonts w:hint="eastAsia"/>
        </w:rPr>
        <w:t>This Palestinian character of the narrative, it may finally be observed, appears not only at the centre, but also at the circumference; it is found not only in the way in which the Messianic salvation is conceived, but also in the treatment of the details of life in Palestine.</w:t>
      </w:r>
    </w:p>
    <w:p w14:paraId="3F44E671">
      <w:pPr>
        <w:rPr>
          <w:rFonts w:hint="eastAsia"/>
        </w:rPr>
      </w:pPr>
      <w:r>
        <w:rPr>
          <w:rFonts w:hint="eastAsia"/>
        </w:rPr>
        <w:t>最后可以观察到，该记述的巴勒斯坦特征，不仅出现在中心，也出现在外围；它不仅在弥赛亚救恩被构想的方式中找到，也在处理巴勒斯坦生活细节的方式中找到。</w:t>
      </w:r>
    </w:p>
    <w:p w14:paraId="0D365434">
      <w:pPr>
        <w:rPr>
          <w:rFonts w:hint="eastAsia"/>
        </w:rPr>
      </w:pPr>
      <w:r>
        <w:rPr>
          <w:rFonts w:hint="eastAsia"/>
        </w:rPr>
        <w:t>Evidently the narrator was intimately /pg. 70/ acquainted with the Temple ritual, with the arrangements for the service of the priests, and in general with the conditions of Jewish life.</w:t>
      </w:r>
    </w:p>
    <w:p w14:paraId="07601B89">
      <w:pPr>
        <w:rPr>
          <w:rFonts w:hint="eastAsia"/>
        </w:rPr>
      </w:pPr>
      <w:r>
        <w:rPr>
          <w:rFonts w:hint="eastAsia"/>
        </w:rPr>
        <w:t>显然，叙述者非常熟悉圣殿的礼仪，熟悉祭司服事的安排，以及总的来说，熟悉犹太人的生活状况。</w:t>
      </w:r>
    </w:p>
    <w:p w14:paraId="617094C4">
      <w:pPr>
        <w:rPr>
          <w:rFonts w:hint="eastAsia"/>
        </w:rPr>
      </w:pPr>
      <w:r>
        <w:rPr>
          <w:rFonts w:hint="eastAsia"/>
        </w:rPr>
        <w:t>That does not mean that all the details are definitely confirmed by independent sources of information.</w:t>
      </w:r>
    </w:p>
    <w:p w14:paraId="271070CB">
      <w:pPr>
        <w:rPr>
          <w:rFonts w:hint="eastAsia"/>
        </w:rPr>
      </w:pPr>
      <w:r>
        <w:rPr>
          <w:rFonts w:hint="eastAsia"/>
        </w:rPr>
        <w:t>那并不意味着所有细节都被独立的信息来源明确证实。</w:t>
      </w:r>
    </w:p>
    <w:p w14:paraId="4F45DB02">
      <w:pPr>
        <w:rPr>
          <w:rFonts w:hint="eastAsia"/>
        </w:rPr>
      </w:pPr>
      <w:r>
        <w:rPr>
          <w:rFonts w:hint="eastAsia"/>
        </w:rPr>
        <w:t>Thus it seems not to be known except from our narrative that an actual ceremony of presentation in the Temple was carried out for a first-born son in addition to the payment of the redemption-money, which payment could be made at the place of residence of the parents as well as at Jerusalem.</w:t>
      </w:r>
    </w:p>
    <w:p w14:paraId="530780B6">
      <w:pPr>
        <w:rPr>
          <w:rFonts w:hint="eastAsia"/>
        </w:rPr>
      </w:pPr>
      <w:r>
        <w:rPr>
          <w:rFonts w:hint="eastAsia"/>
        </w:rPr>
        <w:t>因此，似乎除了从我们的记述中，不知道除了支付赎价——该支付可以在父母的居住地以及在耶路撒冷进行——之外，还为长子举行了一场实际的在圣殿的奉献礼。</w:t>
      </w:r>
    </w:p>
    <w:p w14:paraId="7C60BA27">
      <w:pPr>
        <w:rPr>
          <w:rFonts w:hint="eastAsia"/>
        </w:rPr>
      </w:pPr>
      <w:r>
        <w:rPr>
          <w:rFonts w:hint="eastAsia"/>
        </w:rPr>
        <w:t>But that such a ceremony of presentation should be carried out when circumstances permitted, and especially in view of the special hopes centring in the child Jesus, is altogether natural; there is not the slightest reason why we should not allow Lk. 2:22 to supplement at this point our other sources of information.</w:t>
      </w:r>
    </w:p>
    <w:p w14:paraId="0C5659BD">
      <w:pPr>
        <w:rPr>
          <w:rFonts w:hint="eastAsia"/>
        </w:rPr>
      </w:pPr>
      <w:r>
        <w:rPr>
          <w:rFonts w:hint="eastAsia"/>
        </w:rPr>
        <w:t>但是，当情况许可时，特别是在考虑到围绕着婴孩耶稣的特殊盼望时，举行这样一个奉献礼是完全自然的；丝毫没有理由不让我们允许路加福音2章22节在此补充我们的其他信息来源。</w:t>
      </w:r>
    </w:p>
    <w:p w14:paraId="1EEA0CA3">
      <w:pPr>
        <w:rPr>
          <w:rFonts w:hint="eastAsia"/>
        </w:rPr>
      </w:pPr>
      <w:r>
        <w:rPr>
          <w:rFonts w:hint="eastAsia"/>
        </w:rPr>
        <w:t>Thus also it has been remarked that Lk. 1:59 and 2:21 constitute the best extant attestation to the fact that the naming of a child was connected with the rite of circumcision.12</w:t>
      </w:r>
    </w:p>
    <w:p w14:paraId="550BDFC9">
      <w:pPr>
        <w:rPr>
          <w:rFonts w:hint="eastAsia"/>
        </w:rPr>
      </w:pPr>
      <w:r>
        <w:rPr>
          <w:rFonts w:hint="eastAsia"/>
        </w:rPr>
        <w:t>因此，也有人评论说，路加福音1章59节和2章21节构成了对孩子命名与割礼相联系这一事实的最佳现存证据。12</w:t>
      </w:r>
    </w:p>
    <w:p w14:paraId="67249D71">
      <w:pPr>
        <w:rPr>
          <w:rFonts w:hint="eastAsia"/>
        </w:rPr>
      </w:pPr>
      <w:r>
        <w:rPr>
          <w:rFonts w:hint="eastAsia"/>
        </w:rPr>
        <w:t>But although such connection is not so well attested elsewhere, it is certainly the most natural and probable thing that could be imagined.</w:t>
      </w:r>
    </w:p>
    <w:p w14:paraId="7222D054">
      <w:pPr>
        <w:rPr>
          <w:rFonts w:hint="eastAsia"/>
        </w:rPr>
      </w:pPr>
      <w:r>
        <w:rPr>
          <w:rFonts w:hint="eastAsia"/>
        </w:rPr>
        <w:t>但尽管这样的联系在别处没有得到很好的证实，它当然是能想象到的最自然和最可能的事。</w:t>
      </w:r>
    </w:p>
    <w:p w14:paraId="42FA90FE">
      <w:pPr>
        <w:rPr>
          <w:rFonts w:hint="eastAsia"/>
        </w:rPr>
      </w:pPr>
      <w:r>
        <w:rPr>
          <w:rFonts w:hint="eastAsia"/>
        </w:rPr>
        <w:t>It must be remembered that our sources of information about Jewish life in Palestine in the first century are by no means so abundant as is often supposed.</w:t>
      </w:r>
    </w:p>
    <w:p w14:paraId="06552067">
      <w:pPr>
        <w:rPr>
          <w:rFonts w:hint="eastAsia"/>
        </w:rPr>
      </w:pPr>
      <w:r>
        <w:rPr>
          <w:rFonts w:hint="eastAsia"/>
        </w:rPr>
        <w:t>必须记住，我们关于第一世纪巴勒斯坦犹太人生活的信息来源，绝不如常设想的那么丰富。</w:t>
      </w:r>
    </w:p>
    <w:p w14:paraId="188DD6CB">
      <w:pPr>
        <w:rPr>
          <w:rFonts w:hint="eastAsia"/>
        </w:rPr>
      </w:pPr>
      <w:r>
        <w:rPr>
          <w:rFonts w:hint="eastAsia"/>
        </w:rPr>
        <w:t>When we were at Sunday school in our youth, many of us had the impression that that mysterious company of persons known as "scholars" possessed vast stores of information about such matters—vast stores of information inaccessible to ordinary mortals.</w:t>
      </w:r>
    </w:p>
    <w:p w14:paraId="7567D44F">
      <w:pPr>
        <w:rPr>
          <w:rFonts w:hint="eastAsia"/>
        </w:rPr>
      </w:pPr>
      <w:r>
        <w:rPr>
          <w:rFonts w:hint="eastAsia"/>
        </w:rPr>
        <w:t>当我们年轻时在主日学，我们许多人都有这样的印象，即那群被称为“学者”的神秘人物，拥有关于这类事物的庞大信息库——普通人无法触及的庞大信息库。</w:t>
      </w:r>
    </w:p>
    <w:p w14:paraId="5E653614">
      <w:pPr>
        <w:rPr>
          <w:rFonts w:hint="eastAsia"/>
        </w:rPr>
      </w:pPr>
      <w:r>
        <w:rPr>
          <w:rFonts w:hint="eastAsia"/>
        </w:rPr>
        <w:t>Such an impression was by no means altogether correct.</w:t>
      </w:r>
    </w:p>
    <w:p w14:paraId="0D100BB6">
      <w:pPr>
        <w:rPr>
          <w:rFonts w:hint="eastAsia"/>
        </w:rPr>
      </w:pPr>
      <w:r>
        <w:rPr>
          <w:rFonts w:hint="eastAsia"/>
        </w:rPr>
        <w:t>这样的印象绝非完全正确。</w:t>
      </w:r>
    </w:p>
    <w:p w14:paraId="5BB2638D">
      <w:pPr>
        <w:rPr>
          <w:rFonts w:hint="eastAsia"/>
        </w:rPr>
      </w:pPr>
      <w:r>
        <w:rPr>
          <w:rFonts w:hint="eastAsia"/>
        </w:rPr>
        <w:t>We do not, indeed, desire at all to depreciate the researches of Wettstein, of Edersheim, of Schürer, and (more recently) of Strack-Billerbeck, as shedding light upon the environment of the life of Jesus; but, after all, the Rabbinical sources of information are late, and cannot be used without great caution for the earlier period; Josephus enters into little detail in describing the sacerdotal system; and in very many particulars, therefore, the New Testament is our best source of information about the Judaism of the first century.</w:t>
      </w:r>
    </w:p>
    <w:p w14:paraId="04CFB7C8">
      <w:pPr>
        <w:rPr>
          <w:rFonts w:hint="eastAsia"/>
        </w:rPr>
      </w:pPr>
      <w:r>
        <w:rPr>
          <w:rFonts w:hint="eastAsia"/>
        </w:rPr>
        <w:t>我们确实丝毫不想贬低韦特施泰因、埃德舍姆、舒勒，以及（更近期的）施特拉克-比勒贝克的研究，因为它们为耶稣生平的环境投下了光；但毕竟，拉比的信息来源很晚，不能不加审慎地用于更早的时期；约瑟夫在描述祭司制度时几乎不涉及细节；因此，在许多细节上，新约是我们关于第一世纪犹太教的最佳信息来源。</w:t>
      </w:r>
    </w:p>
    <w:p w14:paraId="788AC459">
      <w:pPr>
        <w:rPr>
          <w:rFonts w:hint="eastAsia"/>
        </w:rPr>
      </w:pPr>
      <w:r>
        <w:rPr>
          <w:rFonts w:hint="eastAsia"/>
        </w:rPr>
        <w:t>Certainly the points at which the allusions to Palestinian life in Lk. 1–2 are confirmed either by the Old Testament or by later independent sources are so numerous as to raise a very favorable presumption with regard to the points at which such confirmation has not been found.</w:t>
      </w:r>
    </w:p>
    <w:p w14:paraId="00BCB05E">
      <w:pPr>
        <w:rPr>
          <w:rFonts w:hint="eastAsia"/>
        </w:rPr>
      </w:pPr>
      <w:r>
        <w:rPr>
          <w:rFonts w:hint="eastAsia"/>
        </w:rPr>
        <w:t>当然，路加福音第一至二章中对巴勒斯坦生活的提及，被旧约或后来的独立文献所证实的点是如此之多，以至于对那些未找到这种证实的点，也提出了一个非常有利的推定。</w:t>
      </w:r>
    </w:p>
    <w:p w14:paraId="663A8B02">
      <w:pPr>
        <w:rPr>
          <w:rFonts w:hint="eastAsia"/>
        </w:rPr>
      </w:pPr>
      <w:r>
        <w:rPr>
          <w:rFonts w:hint="eastAsia"/>
        </w:rPr>
        <w:t>At one point, indeed, the accuracy of this section with regard to Jewish life has sometimes been impugned—namely, in the words, "their cleansing," in Lk. 2:22.</w:t>
      </w:r>
    </w:p>
    <w:p w14:paraId="49542A5B">
      <w:pPr>
        <w:rPr>
          <w:rFonts w:hint="eastAsia"/>
        </w:rPr>
      </w:pPr>
      <w:r>
        <w:rPr>
          <w:rFonts w:hint="eastAsia"/>
        </w:rPr>
        <w:t>的确，在一点上，该部分关于犹太人生活的准确性有时受到质疑——即在路加福音2章22节“他们洁净”这句话中。</w:t>
      </w:r>
    </w:p>
    <w:p w14:paraId="15F4985A">
      <w:pPr>
        <w:rPr>
          <w:rFonts w:hint="eastAsia"/>
        </w:rPr>
      </w:pPr>
      <w:r>
        <w:rPr>
          <w:rFonts w:hint="eastAsia"/>
        </w:rPr>
        <w:t>The offering prescribed by the law for the conclusion of the period of ritual uncleanness or seclusion after childbirth is indeed quite correctly said /pg. 71/ in this passage to consist of a pair of turtle-doves or two young pigeons;13 and a distinctly favorable impression has always been produced by the fact that the alternative offering prescribed for less well-to-do persons is here represented, entirely without explanation, as having been made in the case of the mother of Jesus.</w:t>
      </w:r>
    </w:p>
    <w:p w14:paraId="5C6CD9AD">
      <w:pPr>
        <w:rPr>
          <w:rFonts w:hint="eastAsia"/>
        </w:rPr>
      </w:pPr>
      <w:r>
        <w:rPr>
          <w:rFonts w:hint="eastAsia"/>
        </w:rPr>
        <w:t>该经文确实相当正确地说，律法为产后礼仪不洁或隔离期结束所规定的献祭，在于一对斑鸠或两只雏鸽；13并且，为较不富裕者所规定的替代性献祭，在此被描绘为，完全未经解释地，在耶稣的母亲的情况下献上了，这一事实总是产生一个显著有利的印象。</w:t>
      </w:r>
    </w:p>
    <w:p w14:paraId="2527A219">
      <w:pPr>
        <w:rPr>
          <w:rFonts w:hint="eastAsia"/>
        </w:rPr>
      </w:pPr>
      <w:r>
        <w:rPr>
          <w:rFonts w:hint="eastAsia"/>
        </w:rPr>
        <w:t>But, it is objected, the ritual uncleanness after childbirth belonged, according to the law, to the mother alone; how, then, can the plural be correct in the phrase, "their cleansing"?</w:t>
      </w:r>
    </w:p>
    <w:p w14:paraId="644CB6C4">
      <w:pPr>
        <w:rPr>
          <w:rFonts w:hint="eastAsia"/>
        </w:rPr>
      </w:pPr>
      <w:r>
        <w:rPr>
          <w:rFonts w:hint="eastAsia"/>
        </w:rPr>
        <w:t>但是，有人反对说，根据律法，产后的礼仪不洁只属于母亲；那么，在短语“他们洁净”中，复数怎能是正确的呢？</w:t>
      </w:r>
    </w:p>
    <w:p w14:paraId="6B97C7F7">
      <w:pPr>
        <w:rPr>
          <w:rFonts w:hint="eastAsia"/>
        </w:rPr>
      </w:pPr>
      <w:r>
        <w:rPr>
          <w:rFonts w:hint="eastAsia"/>
        </w:rPr>
        <w:t>It may be remarked in passing that the transmission of the text is at this point not altogether uniform.</w:t>
      </w:r>
    </w:p>
    <w:p w14:paraId="7577F981">
      <w:pPr>
        <w:rPr>
          <w:rFonts w:hint="eastAsia"/>
        </w:rPr>
      </w:pPr>
      <w:r>
        <w:rPr>
          <w:rFonts w:hint="eastAsia"/>
        </w:rPr>
        <w:t>顺便提一下，文本的流传在这一点上并非完全一致。</w:t>
      </w:r>
    </w:p>
    <w:p w14:paraId="41E6E0D8">
      <w:pPr>
        <w:rPr>
          <w:rFonts w:hint="eastAsia"/>
        </w:rPr>
      </w:pPr>
      <w:r>
        <w:rPr>
          <w:rFonts w:hint="eastAsia"/>
        </w:rPr>
        <w:t>A few witnesses read "her cleansing"; while the uncial Codex Bezæ, certain manuscripts of the Old Latin translation, and the Sinaitic Syriac manuscript of the Old Syriac translation, read "his cleansing."</w:t>
      </w:r>
    </w:p>
    <w:p w14:paraId="1FED4ED7">
      <w:pPr>
        <w:rPr>
          <w:rFonts w:hint="eastAsia"/>
        </w:rPr>
      </w:pPr>
      <w:r>
        <w:rPr>
          <w:rFonts w:hint="eastAsia"/>
        </w:rPr>
        <w:t>少数见证人读作“她的洁净”；而伯撒安色尔体抄本，某些古拉丁语译本的手稿，以及古叙利亚语译本的西乃叙利亚手稿，则读作“他的洁净”。</w:t>
      </w:r>
    </w:p>
    <w:p w14:paraId="38391775">
      <w:pPr>
        <w:rPr>
          <w:rFonts w:hint="eastAsia"/>
        </w:rPr>
      </w:pPr>
      <w:r>
        <w:rPr>
          <w:rFonts w:hint="eastAsia"/>
        </w:rPr>
        <w:t>In the former reading, of course, all difficulty disappears; the cleansing according to that reading is attributed to the mother, exactly as would be expected according to the law.</w:t>
      </w:r>
    </w:p>
    <w:p w14:paraId="08018624">
      <w:pPr>
        <w:rPr>
          <w:rFonts w:hint="eastAsia"/>
        </w:rPr>
      </w:pPr>
      <w:r>
        <w:rPr>
          <w:rFonts w:hint="eastAsia"/>
        </w:rPr>
        <w:t>在前者读法中，当然，所有困难都消失了；根据那个读法，洁净被归于母亲，完全如根据律法所期望的那样。</w:t>
      </w:r>
    </w:p>
    <w:p w14:paraId="495D1CD1">
      <w:pPr>
        <w:rPr>
          <w:rFonts w:hint="eastAsia"/>
        </w:rPr>
      </w:pPr>
      <w:r>
        <w:rPr>
          <w:rFonts w:hint="eastAsia"/>
        </w:rPr>
        <w:t>If the reading, "his cleansing" (or "its cleansing," since the masculine and the neuter are the same in Greek), be correct, no doubt the pronoun refers to the child, who is the only member of the holy family that is spoken of in the preceding verse.</w:t>
      </w:r>
    </w:p>
    <w:p w14:paraId="7F97E53E">
      <w:pPr>
        <w:rPr>
          <w:rFonts w:hint="eastAsia"/>
        </w:rPr>
      </w:pPr>
      <w:r>
        <w:rPr>
          <w:rFonts w:hint="eastAsia"/>
        </w:rPr>
        <w:t>如果读作“他的洁净”（或“它的洁净”，因为在希腊文中阳性和中性相同）是正确的，毫无疑问代词指的是婴孩，祂是前一节中被提及的圣家庭中唯一的成员。</w:t>
      </w:r>
    </w:p>
    <w:p w14:paraId="6706926A">
      <w:pPr>
        <w:rPr>
          <w:rFonts w:hint="eastAsia"/>
        </w:rPr>
      </w:pPr>
      <w:r>
        <w:rPr>
          <w:rFonts w:hint="eastAsia"/>
        </w:rPr>
        <w:t>In that case the cleansing would be connected with the child because the child is the chief personage of the narrative; in connection with the circumcision and the giving of the name in the preceding verse, He alone is mentioned; Joseph and Mary are merely alluded to by the passive voice of the verb.</w:t>
      </w:r>
    </w:p>
    <w:p w14:paraId="6BB8FB32">
      <w:pPr>
        <w:rPr>
          <w:rFonts w:hint="eastAsia"/>
        </w:rPr>
      </w:pPr>
      <w:r>
        <w:rPr>
          <w:rFonts w:hint="eastAsia"/>
        </w:rPr>
        <w:t>在那种情况下，洁净会与婴孩联系起来，因为婴孩是叙述的主角；与前一节中的割礼和命名相联系，只有祂被提及；约瑟和马利亚仅仅通过动词的被动语态被提及。</w:t>
      </w:r>
    </w:p>
    <w:p w14:paraId="2041EC32">
      <w:pPr>
        <w:rPr>
          <w:rFonts w:hint="eastAsia"/>
        </w:rPr>
      </w:pPr>
      <w:r>
        <w:rPr>
          <w:rFonts w:hint="eastAsia"/>
        </w:rPr>
        <w:t>So the cleansing, though the occasion of it was the ritual uncleanness, not of the child, but of the mother, might be spoken of as "his cleansing" because it was one of the successive events recorded about His life.</w:t>
      </w:r>
    </w:p>
    <w:p w14:paraId="3BC9AD39">
      <w:pPr>
        <w:rPr>
          <w:rFonts w:hint="eastAsia"/>
        </w:rPr>
      </w:pPr>
      <w:r>
        <w:rPr>
          <w:rFonts w:hint="eastAsia"/>
        </w:rPr>
        <w:t>所以，洁净，尽管其起因是母亲而非婴孩的礼仪不洁，却可能被称为“他的洁净”，因为它是在关于祂生平的记载中，相继发生的事件之一。</w:t>
      </w:r>
    </w:p>
    <w:p w14:paraId="2650FC5A">
      <w:pPr>
        <w:rPr>
          <w:rFonts w:hint="eastAsia"/>
        </w:rPr>
      </w:pPr>
      <w:r>
        <w:rPr>
          <w:rFonts w:hint="eastAsia"/>
        </w:rPr>
        <w:t>There is, however, no reason to depart from what is by far the best attested reading—namely, the reading, "their cleansing."</w:t>
      </w:r>
    </w:p>
    <w:p w14:paraId="664D6AA1">
      <w:pPr>
        <w:rPr>
          <w:rFonts w:hint="eastAsia"/>
        </w:rPr>
      </w:pPr>
      <w:r>
        <w:rPr>
          <w:rFonts w:hint="eastAsia"/>
        </w:rPr>
        <w:t>然而，没有理由偏离那个至今为止得到最佳证实的读法——即读作“他们洁净”。</w:t>
      </w:r>
    </w:p>
    <w:p w14:paraId="4B39D21E">
      <w:pPr>
        <w:rPr>
          <w:rFonts w:hint="eastAsia"/>
        </w:rPr>
      </w:pPr>
      <w:r>
        <w:rPr>
          <w:rFonts w:hint="eastAsia"/>
        </w:rPr>
        <w:t>That reading is commended by transcriptional probability, on the wellknown principle that the more difficult reading is to be preferred to the easier; since both the other two readings may be accounted for as due to natural changes made by scribes.</w:t>
      </w:r>
    </w:p>
    <w:p w14:paraId="42C9A07D">
      <w:pPr>
        <w:rPr>
          <w:rFonts w:hint="eastAsia"/>
        </w:rPr>
      </w:pPr>
      <w:r>
        <w:rPr>
          <w:rFonts w:hint="eastAsia"/>
        </w:rPr>
        <w:t>那个读法因抄写概率而受到推荐，根据众所周知的原则，即更难的读法优于更易的；因为其他两种读法都可以被解释为是由于抄写员的自然改动。</w:t>
      </w:r>
    </w:p>
    <w:p w14:paraId="58E6F718">
      <w:pPr>
        <w:rPr>
          <w:rFonts w:hint="eastAsia"/>
        </w:rPr>
      </w:pPr>
      <w:r>
        <w:rPr>
          <w:rFonts w:hint="eastAsia"/>
        </w:rPr>
        <w:t>The reading, "her cleansing," may have been due simply to the influence of Leviticus, where in the basic passage, Lev. 12:6, the phrase runs, "When the days of her purifying are fulfilled."</w:t>
      </w:r>
    </w:p>
    <w:p w14:paraId="0773B17D">
      <w:pPr>
        <w:rPr>
          <w:rFonts w:hint="eastAsia"/>
        </w:rPr>
      </w:pPr>
      <w:r>
        <w:rPr>
          <w:rFonts w:hint="eastAsia"/>
        </w:rPr>
        <w:t>“她的洁净”这个读法，可能仅仅是由于利未记的影响，其中在基本经文，利未记12章6节，短语是：“满了洁净的日子。”</w:t>
      </w:r>
    </w:p>
    <w:p w14:paraId="11422B9C">
      <w:pPr>
        <w:rPr>
          <w:rFonts w:hint="eastAsia"/>
        </w:rPr>
      </w:pPr>
      <w:r>
        <w:rPr>
          <w:rFonts w:hint="eastAsia"/>
        </w:rPr>
        <w:t>A scribe, in other words, may have felt the difficulty with which we are now dealing, and may also have yielded to the natural tendency to complete the verbal similarity to the closely parallel Old Testament passage by the simple change of "their" to "her."</w:t>
      </w:r>
    </w:p>
    <w:p w14:paraId="559DE144">
      <w:pPr>
        <w:rPr>
          <w:rFonts w:hint="eastAsia"/>
        </w:rPr>
      </w:pPr>
      <w:r>
        <w:rPr>
          <w:rFonts w:hint="eastAsia"/>
        </w:rPr>
        <w:t>换言之，一个抄写员可能感到了我们现在正在处理的困难，并且也可能屈服于一种自然的倾向，即通过将“他们”简单地改为“她”，来完成与紧密平行的旧约经文的言语相似性。</w:t>
      </w:r>
    </w:p>
    <w:p w14:paraId="54034292">
      <w:pPr>
        <w:rPr>
          <w:rFonts w:hint="eastAsia"/>
        </w:rPr>
      </w:pPr>
      <w:r>
        <w:rPr>
          <w:rFonts w:hint="eastAsia"/>
        </w:rPr>
        <w:t>It is perhaps a little more difficult to explain the reading, "his cleansing": but possibly a scribe may have taken offence at the inclusion of Mary in the act of cleansing which is involved in the reading, "their cleansing."</w:t>
      </w:r>
    </w:p>
    <w:p w14:paraId="69287F17">
      <w:pPr>
        <w:rPr>
          <w:rFonts w:hint="eastAsia"/>
        </w:rPr>
      </w:pPr>
      <w:r>
        <w:rPr>
          <w:rFonts w:hint="eastAsia"/>
        </w:rPr>
        <w:t>或许解释“他的洁净”这个读法要稍微困难一些：但可能是一个抄写员，对将马利亚包含在读作“他们洁净”的洁净行为中感到冒犯。</w:t>
      </w:r>
    </w:p>
    <w:p w14:paraId="2E8ECABF">
      <w:pPr>
        <w:rPr>
          <w:rFonts w:hint="eastAsia"/>
        </w:rPr>
      </w:pPr>
      <w:r>
        <w:rPr>
          <w:rFonts w:hint="eastAsia"/>
        </w:rPr>
        <w:t>Such inclusion might have seemed /pg. 72/ to be contrary to the notion of the perpetual virginity of Mary, especially to the notion that the birth of Jesus took place clauso utero, which became prevalent in the Church.</w:t>
      </w:r>
    </w:p>
    <w:p w14:paraId="01990D9B">
      <w:pPr>
        <w:rPr>
          <w:rFonts w:hint="eastAsia"/>
        </w:rPr>
      </w:pPr>
      <w:r>
        <w:rPr>
          <w:rFonts w:hint="eastAsia"/>
        </w:rPr>
        <w:t>这样的包含，可能显得与马利亚的永恒童贞观念相悖，特别是与耶稣的出生是在封闭的子宫中（clauso utero）发生的观念相悖，这种观念在教会中变得普遍。</w:t>
      </w:r>
    </w:p>
    <w:p w14:paraId="39D75FF9">
      <w:pPr>
        <w:rPr>
          <w:rFonts w:hint="eastAsia"/>
        </w:rPr>
      </w:pPr>
      <w:r>
        <w:rPr>
          <w:rFonts w:hint="eastAsia"/>
        </w:rPr>
        <w:t>Thus the introduction of the singular masculine pronoun may possibly be explained as a dogmatic correction.</w:t>
      </w:r>
    </w:p>
    <w:p w14:paraId="708CE5A5">
      <w:pPr>
        <w:rPr>
          <w:rFonts w:hint="eastAsia"/>
        </w:rPr>
      </w:pPr>
      <w:r>
        <w:rPr>
          <w:rFonts w:hint="eastAsia"/>
        </w:rPr>
        <w:t>因此，单数阳性代词的引入，或许可以被解释为一种教义上的修正。</w:t>
      </w:r>
    </w:p>
    <w:p w14:paraId="59CDAE90">
      <w:pPr>
        <w:rPr>
          <w:rFonts w:hint="eastAsia"/>
        </w:rPr>
      </w:pPr>
      <w:r>
        <w:rPr>
          <w:rFonts w:hint="eastAsia"/>
        </w:rPr>
        <w:t>If "her cleansing" were in the original text, a similar consideration might, indeed, perhaps be used to explain the introduction of the reading, "their cleansing"; a scribe may have been shocked by the direct attribution of cleansing specifically and solely to Mary, and so may have introduced the plural pronoun in order to cause the phrase to be taken in some more general sense.</w:t>
      </w:r>
    </w:p>
    <w:p w14:paraId="41D966B8">
      <w:pPr>
        <w:rPr>
          <w:rFonts w:hint="eastAsia"/>
        </w:rPr>
      </w:pPr>
      <w:r>
        <w:rPr>
          <w:rFonts w:hint="eastAsia"/>
        </w:rPr>
        <w:t>如果“她的洁净”在原文中，一个类似的考量或许确实可以用来解释“他们洁净”这个读法的引入；一个抄写员可能对将洁净明确且单独地归于马利亚感到震惊，因此可能引入了复数代词，以便使该短语被理解为某种更普遍的意义。</w:t>
      </w:r>
    </w:p>
    <w:p w14:paraId="29A83585">
      <w:pPr>
        <w:rPr>
          <w:rFonts w:hint="eastAsia"/>
        </w:rPr>
      </w:pPr>
      <w:r>
        <w:rPr>
          <w:rFonts w:hint="eastAsia"/>
        </w:rPr>
        <w:t>But the reading, "her cleansing," is very weakly attested; and on the whole there seems to be no reason to depart from the reading, "their cleansing," which has an overwhelming preponderance of attestation in its favor.</w:t>
      </w:r>
    </w:p>
    <w:p w14:paraId="1A70BD13">
      <w:pPr>
        <w:rPr>
          <w:rFonts w:hint="eastAsia"/>
        </w:rPr>
      </w:pPr>
      <w:r>
        <w:rPr>
          <w:rFonts w:hint="eastAsia"/>
        </w:rPr>
        <w:t>但“她的洁净”这个读法，其证实非常薄弱；总的来说，似乎没有理由偏离“他们洁净”这个读法，后者拥有压倒性的证实优势。</w:t>
      </w:r>
    </w:p>
    <w:p w14:paraId="2A613806">
      <w:pPr>
        <w:rPr>
          <w:rFonts w:hint="eastAsia"/>
        </w:rPr>
      </w:pPr>
      <w:r>
        <w:rPr>
          <w:rFonts w:hint="eastAsia"/>
        </w:rPr>
        <w:t>But if that reading is to be regarded as correct, to what persons does the plural pronoun refer?</w:t>
      </w:r>
    </w:p>
    <w:p w14:paraId="1ADB7173">
      <w:pPr>
        <w:rPr>
          <w:rFonts w:hint="eastAsia"/>
        </w:rPr>
      </w:pPr>
      <w:r>
        <w:rPr>
          <w:rFonts w:hint="eastAsia"/>
        </w:rPr>
        <w:t>但如果那个读法被认为是正确的，那个复数代词指的是哪些人？</w:t>
      </w:r>
    </w:p>
    <w:p w14:paraId="39755C2A">
      <w:pPr>
        <w:rPr>
          <w:rFonts w:hint="eastAsia"/>
        </w:rPr>
      </w:pPr>
      <w:r>
        <w:rPr>
          <w:rFonts w:hint="eastAsia"/>
        </w:rPr>
        <w:t>It might conceivably refer to Mary and the child, and so it was taken, apparently, by Origen.14</w:t>
      </w:r>
    </w:p>
    <w:p w14:paraId="1FF475D2">
      <w:pPr>
        <w:rPr>
          <w:rFonts w:hint="eastAsia"/>
        </w:rPr>
      </w:pPr>
      <w:r>
        <w:rPr>
          <w:rFonts w:hint="eastAsia"/>
        </w:rPr>
        <w:t>可以想见地，它可能指马利亚和婴孩，并且显然，俄利根就是这样理解的。14</w:t>
      </w:r>
    </w:p>
    <w:p w14:paraId="03EC42D6">
      <w:pPr>
        <w:rPr>
          <w:rFonts w:hint="eastAsia"/>
        </w:rPr>
      </w:pPr>
      <w:r>
        <w:rPr>
          <w:rFonts w:hint="eastAsia"/>
        </w:rPr>
        <w:t>Something may perhaps be said in favor of such an interpretation.</w:t>
      </w:r>
    </w:p>
    <w:p w14:paraId="71645000">
      <w:pPr>
        <w:rPr>
          <w:rFonts w:hint="eastAsia"/>
        </w:rPr>
      </w:pPr>
      <w:r>
        <w:rPr>
          <w:rFonts w:hint="eastAsia"/>
        </w:rPr>
        <w:t>或许可以为这样一种解释说些什么。</w:t>
      </w:r>
    </w:p>
    <w:p w14:paraId="3C4CD3E8">
      <w:pPr>
        <w:rPr>
          <w:rFonts w:hint="eastAsia"/>
        </w:rPr>
      </w:pPr>
      <w:r>
        <w:rPr>
          <w:rFonts w:hint="eastAsia"/>
        </w:rPr>
        <w:t>Joseph, it may be observed, is somewhat in the background throughout this whole narrative, and he is not mentioned in the preceding verse.</w:t>
      </w:r>
    </w:p>
    <w:p w14:paraId="6FD537F6">
      <w:pPr>
        <w:rPr>
          <w:rFonts w:hint="eastAsia"/>
        </w:rPr>
      </w:pPr>
      <w:r>
        <w:rPr>
          <w:rFonts w:hint="eastAsia"/>
        </w:rPr>
        <w:t>可以观察到，约瑟在整个记述中都处于相当的背景地位，并且他在前一节中并未被提及。</w:t>
      </w:r>
    </w:p>
    <w:p w14:paraId="7637E84F">
      <w:pPr>
        <w:rPr>
          <w:rFonts w:hint="eastAsia"/>
        </w:rPr>
      </w:pPr>
      <w:r>
        <w:rPr>
          <w:rFonts w:hint="eastAsia"/>
        </w:rPr>
        <w:t>It is true that Mary also is not mentioned in that verse; but she is alluded to by the mention of the naming of the child—"before He was conceived in the womb"—which refers, of course, to the scene described in Lk. 1:26–38.</w:t>
      </w:r>
    </w:p>
    <w:p w14:paraId="6BD45D14">
      <w:pPr>
        <w:rPr>
          <w:rFonts w:hint="eastAsia"/>
        </w:rPr>
      </w:pPr>
      <w:r>
        <w:rPr>
          <w:rFonts w:hint="eastAsia"/>
        </w:rPr>
        <w:t>的确，马利亚在那节经文中也未被提及；但通过提及孩子的命名——“在祂成孕在母腹之前”——她被提及了，这当然指的是路加福音1章26-38节所描述的场景。</w:t>
      </w:r>
    </w:p>
    <w:p w14:paraId="3A6AF81A">
      <w:pPr>
        <w:rPr>
          <w:rFonts w:hint="eastAsia"/>
        </w:rPr>
      </w:pPr>
      <w:r>
        <w:rPr>
          <w:rFonts w:hint="eastAsia"/>
        </w:rPr>
        <w:t>Certainly Mary and the babe are the chief figures in this narrative; and it might be regarded as not altogether impossible that they should be linked together, to the exclusion of Joseph, in the use of the pronoun "their."</w:t>
      </w:r>
    </w:p>
    <w:p w14:paraId="73F4D6CE">
      <w:pPr>
        <w:rPr>
          <w:rFonts w:hint="eastAsia"/>
        </w:rPr>
      </w:pPr>
      <w:r>
        <w:rPr>
          <w:rFonts w:hint="eastAsia"/>
        </w:rPr>
        <w:t>当然，马利亚和婴孩是这个记述的主角；并且，在“他们”这个代词的使用中，将他们联系在一起，而将约瑟排除在外，或许可以被视为并非完全不可能。</w:t>
      </w:r>
    </w:p>
    <w:p w14:paraId="79C04589">
      <w:pPr>
        <w:rPr>
          <w:rFonts w:hint="eastAsia"/>
        </w:rPr>
      </w:pPr>
    </w:p>
    <w:p w14:paraId="23FDE03F">
      <w:pPr>
        <w:rPr>
          <w:rFonts w:hint="eastAsia"/>
        </w:rPr>
      </w:pPr>
      <w:r>
        <w:rPr>
          <w:rFonts w:hint="eastAsia"/>
        </w:rPr>
        <w:t>Nevertheless, this interpretation, despite all that can be said in favor of it, must be pronounced unnatural in the extreme.</w:t>
      </w:r>
    </w:p>
    <w:p w14:paraId="2175EC00">
      <w:pPr>
        <w:rPr>
          <w:rFonts w:hint="eastAsia"/>
        </w:rPr>
      </w:pPr>
      <w:r>
        <w:rPr>
          <w:rFonts w:hint="eastAsia"/>
        </w:rPr>
        <w:t>然而，这种解释，尽管有种种支持之词，也必须被判为极度不自然。</w:t>
      </w:r>
    </w:p>
    <w:p w14:paraId="630B21D6">
      <w:pPr>
        <w:rPr>
          <w:rFonts w:hint="eastAsia"/>
        </w:rPr>
      </w:pPr>
      <w:r>
        <w:rPr>
          <w:rFonts w:hint="eastAsia"/>
        </w:rPr>
        <w:t>The only reference which any unsophisticated reader could give to the pronoun "their" surely would be provided by the subject of the verb in the same sentence.</w:t>
      </w:r>
    </w:p>
    <w:p w14:paraId="7AE512D0">
      <w:pPr>
        <w:rPr>
          <w:rFonts w:hint="eastAsia"/>
        </w:rPr>
      </w:pPr>
      <w:r>
        <w:rPr>
          <w:rFonts w:hint="eastAsia"/>
        </w:rPr>
        <w:t>任何一个未经世故的读者，对代词“他们”的唯一指涉，无疑将由同一句子中动词的主语来提供。</w:t>
      </w:r>
    </w:p>
    <w:p w14:paraId="36FD089C">
      <w:pPr>
        <w:rPr>
          <w:rFonts w:hint="eastAsia"/>
        </w:rPr>
      </w:pPr>
      <w:r>
        <w:rPr>
          <w:rFonts w:hint="eastAsia"/>
        </w:rPr>
        <w:t>In the sentence, "When the days of their cleansing were fulfilled, according to the law of Moses, they brought him up to Jerusalem," surely the "their" refers to the same persons as the "they."</w:t>
      </w:r>
    </w:p>
    <w:p w14:paraId="73AD7C9E">
      <w:pPr>
        <w:rPr>
          <w:rFonts w:hint="eastAsia"/>
        </w:rPr>
      </w:pPr>
      <w:r>
        <w:rPr>
          <w:rFonts w:hint="eastAsia"/>
        </w:rPr>
        <w:t>在句子“满了他们洁净的日子，就照摩西的律法，带他上耶路撒冷去”中，“他们”无疑与“他们带”中的“他们”指的是同一批人。</w:t>
      </w:r>
    </w:p>
    <w:p w14:paraId="2A81F4F0">
      <w:pPr>
        <w:rPr>
          <w:rFonts w:hint="eastAsia"/>
        </w:rPr>
      </w:pPr>
      <w:r>
        <w:rPr>
          <w:rFonts w:hint="eastAsia"/>
        </w:rPr>
        <w:t>It must be admitted, therefore, that "their cleansing" means the cleansing of Joseph and Mary.</w:t>
      </w:r>
    </w:p>
    <w:p w14:paraId="79CEC1E0">
      <w:pPr>
        <w:rPr>
          <w:rFonts w:hint="eastAsia"/>
        </w:rPr>
      </w:pPr>
      <w:r>
        <w:rPr>
          <w:rFonts w:hint="eastAsia"/>
        </w:rPr>
        <w:t>因此，必须承认，“他们洁净”意为约瑟和马利亚的洁净。</w:t>
      </w:r>
    </w:p>
    <w:p w14:paraId="57858DE3">
      <w:pPr>
        <w:rPr>
          <w:rFonts w:hint="eastAsia"/>
        </w:rPr>
      </w:pPr>
      <w:r>
        <w:rPr>
          <w:rFonts w:hint="eastAsia"/>
        </w:rPr>
        <w:t>But if so, how is the difficulty to be overcome?</w:t>
      </w:r>
    </w:p>
    <w:p w14:paraId="5A0213BA">
      <w:pPr>
        <w:rPr>
          <w:rFonts w:hint="eastAsia"/>
        </w:rPr>
      </w:pPr>
      <w:r>
        <w:rPr>
          <w:rFonts w:hint="eastAsia"/>
        </w:rPr>
        <w:t>但如果是这样，困难该如何克服呢？</w:t>
      </w:r>
    </w:p>
    <w:p w14:paraId="0CACE487">
      <w:pPr>
        <w:rPr>
          <w:rFonts w:hint="eastAsia"/>
        </w:rPr>
      </w:pPr>
      <w:r>
        <w:rPr>
          <w:rFonts w:hint="eastAsia"/>
        </w:rPr>
        <w:t>Does not the phrase attest the erroneous notion on the part of the narrator that the ritual cleansing after childbirth belonged to the father as well as to the mother?</w:t>
      </w:r>
    </w:p>
    <w:p w14:paraId="4FC0B4F7">
      <w:pPr>
        <w:rPr>
          <w:rFonts w:hint="eastAsia"/>
        </w:rPr>
      </w:pPr>
      <w:r>
        <w:rPr>
          <w:rFonts w:hint="eastAsia"/>
        </w:rPr>
        <w:t>这个短语难道不证明了叙述者错误地认为，产后的礼仪洁净既属于父亲也属于母亲吗？</w:t>
      </w:r>
    </w:p>
    <w:p w14:paraId="35BB6AB0">
      <w:pPr>
        <w:rPr>
          <w:rFonts w:hint="eastAsia"/>
        </w:rPr>
      </w:pPr>
      <w:r>
        <w:rPr>
          <w:rFonts w:hint="eastAsia"/>
        </w:rPr>
        <w:t>And could so erroneous a notion ever have been held by a Palestinian narrator? /pg. 73/</w:t>
      </w:r>
    </w:p>
    <w:p w14:paraId="32B22656">
      <w:pPr>
        <w:rPr>
          <w:rFonts w:hint="eastAsia"/>
        </w:rPr>
      </w:pPr>
      <w:r>
        <w:rPr>
          <w:rFonts w:hint="eastAsia"/>
        </w:rPr>
        <w:t>一个巴勒斯坦的叙述者，可能曾持有如此错误的观念吗？</w:t>
      </w:r>
    </w:p>
    <w:p w14:paraId="730551D6">
      <w:pPr>
        <w:rPr>
          <w:rFonts w:hint="eastAsia"/>
        </w:rPr>
      </w:pPr>
      <w:r>
        <w:rPr>
          <w:rFonts w:hint="eastAsia"/>
        </w:rPr>
        <w:t>Is not, therefore, the whole argument for the Palestinian provenience of the narrative very much weakened by the occurrence of this phrase?</w:t>
      </w:r>
    </w:p>
    <w:p w14:paraId="5E0C55A7">
      <w:pPr>
        <w:rPr>
          <w:rFonts w:hint="eastAsia"/>
        </w:rPr>
      </w:pPr>
      <w:r>
        <w:rPr>
          <w:rFonts w:hint="eastAsia"/>
        </w:rPr>
        <w:t>因此，整个关于该记述巴勒斯坦来源的论证，难道不因这个短语的出现而大大削弱吗？</w:t>
      </w:r>
    </w:p>
    <w:p w14:paraId="488E0A2B">
      <w:pPr>
        <w:rPr>
          <w:rFonts w:hint="eastAsia"/>
        </w:rPr>
      </w:pPr>
      <w:r>
        <w:rPr>
          <w:rFonts w:hint="eastAsia"/>
        </w:rPr>
        <w:t>In reply, it may be said that a very great weight is here being hung upon one phrase.</w:t>
      </w:r>
    </w:p>
    <w:p w14:paraId="76ECE53B">
      <w:pPr>
        <w:rPr>
          <w:rFonts w:hint="eastAsia"/>
        </w:rPr>
      </w:pPr>
      <w:r>
        <w:rPr>
          <w:rFonts w:hint="eastAsia"/>
        </w:rPr>
        <w:t>作为回应，可以说，在此一个短语被赋予了极大的分量。</w:t>
      </w:r>
    </w:p>
    <w:p w14:paraId="68B54631">
      <w:pPr>
        <w:rPr>
          <w:rFonts w:hint="eastAsia"/>
        </w:rPr>
      </w:pPr>
      <w:r>
        <w:rPr>
          <w:rFonts w:hint="eastAsia"/>
        </w:rPr>
        <w:t>The narrative elsewhere affords evidence of intimate acquaintance with the Jewish law and with Palestinian conditions.</w:t>
      </w:r>
    </w:p>
    <w:p w14:paraId="4330C97A">
      <w:pPr>
        <w:rPr>
          <w:rFonts w:hint="eastAsia"/>
        </w:rPr>
      </w:pPr>
      <w:r>
        <w:rPr>
          <w:rFonts w:hint="eastAsia"/>
        </w:rPr>
        <w:t>该记述在别处提供了对犹太律法和巴勒斯坦状况的亲密熟悉之证据。</w:t>
      </w:r>
    </w:p>
    <w:p w14:paraId="1F5478F2">
      <w:pPr>
        <w:rPr>
          <w:rFonts w:hint="eastAsia"/>
        </w:rPr>
      </w:pPr>
      <w:r>
        <w:rPr>
          <w:rFonts w:hint="eastAsia"/>
        </w:rPr>
        <w:t>Is it not, therefore, only fair to approach the question with a certain favorable presumption; must not the passage be interpreted, if it is at all possible to do so, in a way that avoids ascription of a serious blunder to a narrator who elsewhere deals with these matters in so accurate a way?</w:t>
      </w:r>
    </w:p>
    <w:p w14:paraId="78CA61E4">
      <w:pPr>
        <w:rPr>
          <w:rFonts w:hint="eastAsia"/>
        </w:rPr>
      </w:pPr>
      <w:r>
        <w:rPr>
          <w:rFonts w:hint="eastAsia"/>
        </w:rPr>
        <w:t>因此，以某种有利的推定来处理这个问题，岂不才算公平；该段落难道不必须，如果有可能的话，以一种避免将一个严重的错误归于一位在别处处理这些事如此准确的叙述者的方式来解释吗？</w:t>
      </w:r>
    </w:p>
    <w:p w14:paraId="30747000">
      <w:pPr>
        <w:rPr>
          <w:rFonts w:hint="eastAsia"/>
        </w:rPr>
      </w:pPr>
      <w:r>
        <w:rPr>
          <w:rFonts w:hint="eastAsia"/>
        </w:rPr>
        <w:t>These questions, we think, should be answered in the affirmative.</w:t>
      </w:r>
    </w:p>
    <w:p w14:paraId="018C4EB3">
      <w:pPr>
        <w:rPr>
          <w:rFonts w:hint="eastAsia"/>
        </w:rPr>
      </w:pPr>
      <w:r>
        <w:rPr>
          <w:rFonts w:hint="eastAsia"/>
        </w:rPr>
        <w:t>我们认为，这些问题应以肯定的方式回答。</w:t>
      </w:r>
    </w:p>
    <w:p w14:paraId="5973E264">
      <w:pPr>
        <w:rPr>
          <w:rFonts w:hint="eastAsia"/>
        </w:rPr>
      </w:pPr>
      <w:r>
        <w:rPr>
          <w:rFonts w:hint="eastAsia"/>
        </w:rPr>
        <w:t>To do so does not involve any substitution of "apologetics" for scientific history; for it is not scientific, but highly unscientific, to accord to a witness who has already been shown to be generally reliable no more credence than would be accorded to a witness who is either demonstrably unreliable or else unknown.</w:t>
      </w:r>
    </w:p>
    <w:p w14:paraId="60AACF81">
      <w:pPr>
        <w:rPr>
          <w:rFonts w:hint="eastAsia"/>
        </w:rPr>
      </w:pPr>
      <w:r>
        <w:rPr>
          <w:rFonts w:hint="eastAsia"/>
        </w:rPr>
        <w:t>这样做并不涉及以“护教学”替代科学历史；因为，对一个已被证明普遍可靠的见证人，不给予比一个明显不可靠或未知的见证人更多的信任，是不科学的，而是高度不科学的。</w:t>
      </w:r>
    </w:p>
    <w:p w14:paraId="0B270A9F">
      <w:pPr>
        <w:rPr>
          <w:rFonts w:hint="eastAsia"/>
        </w:rPr>
      </w:pPr>
      <w:r>
        <w:rPr>
          <w:rFonts w:hint="eastAsia"/>
        </w:rPr>
        <w:t>If, therefore, the phrase, "their cleansing," may with any reasonableness be interpreted in a way that accords with the general accuracy with which the narrative deals with Palestinian conditions, surely such an interpretation must be adopted.</w:t>
      </w:r>
    </w:p>
    <w:p w14:paraId="52C98FB0">
      <w:pPr>
        <w:rPr>
          <w:rFonts w:hint="eastAsia"/>
        </w:rPr>
      </w:pPr>
      <w:r>
        <w:rPr>
          <w:rFonts w:hint="eastAsia"/>
        </w:rPr>
        <w:t>因此，如果“他们洁净”这个短语，可以以任何合理的方式，被解释为与该记述处理巴勒斯坦状况的普遍准确性相符，那么这样的解释肯定必须被采纳。</w:t>
      </w:r>
    </w:p>
    <w:p w14:paraId="392980E8">
      <w:pPr>
        <w:rPr>
          <w:rFonts w:hint="eastAsia"/>
        </w:rPr>
      </w:pPr>
      <w:r>
        <w:rPr>
          <w:rFonts w:hint="eastAsia"/>
        </w:rPr>
        <w:t>And as a matter of fact such an interpretation does offer itself.</w:t>
      </w:r>
    </w:p>
    <w:p w14:paraId="660B5B2A">
      <w:pPr>
        <w:rPr>
          <w:rFonts w:hint="eastAsia"/>
        </w:rPr>
      </w:pPr>
      <w:r>
        <w:rPr>
          <w:rFonts w:hint="eastAsia"/>
        </w:rPr>
        <w:t>而事实上，这样的解释确实自己出现了。</w:t>
      </w:r>
    </w:p>
    <w:p w14:paraId="3480CD81">
      <w:pPr>
        <w:rPr>
          <w:rFonts w:hint="eastAsia"/>
        </w:rPr>
      </w:pPr>
      <w:r>
        <w:rPr>
          <w:rFonts w:hint="eastAsia"/>
        </w:rPr>
        <w:t>The point of it is that the pronoun "their" does not refer to the impurity, but to the "purification."</w:t>
      </w:r>
    </w:p>
    <w:p w14:paraId="3EC6EF39">
      <w:pPr>
        <w:rPr>
          <w:rFonts w:hint="eastAsia"/>
        </w:rPr>
      </w:pPr>
      <w:r>
        <w:rPr>
          <w:rFonts w:hint="eastAsia"/>
        </w:rPr>
        <w:t>其要点在于，代词“他们”指的不是不洁，而是“洁净”。</w:t>
      </w:r>
    </w:p>
    <w:p w14:paraId="33FC6A94">
      <w:pPr>
        <w:rPr>
          <w:rFonts w:hint="eastAsia"/>
        </w:rPr>
      </w:pPr>
      <w:r>
        <w:rPr>
          <w:rFonts w:hint="eastAsia"/>
        </w:rPr>
        <w:t>The impurity no doubt belonged to Mary alone: but the act of purification belonged also to Joseph; indeed, it was he who presumably bore the expense of the offering.</w:t>
      </w:r>
    </w:p>
    <w:p w14:paraId="1C95AA71">
      <w:pPr>
        <w:rPr>
          <w:rFonts w:hint="eastAsia"/>
        </w:rPr>
      </w:pPr>
      <w:r>
        <w:rPr>
          <w:rFonts w:hint="eastAsia"/>
        </w:rPr>
        <w:t>不洁无疑只属于马利亚：但洁净的行为也属于约瑟；实际上，大概是他承担了献祭的费用。</w:t>
      </w:r>
    </w:p>
    <w:p w14:paraId="1248B935">
      <w:pPr>
        <w:rPr>
          <w:rFonts w:hint="eastAsia"/>
        </w:rPr>
      </w:pPr>
      <w:r>
        <w:rPr>
          <w:rFonts w:hint="eastAsia"/>
        </w:rPr>
        <w:t>In other words, it is not clear that the genitive "their" in the phrase "their purification" is an objective, rather than a subjective, genitive: it is not clear that the phrase designates an "act by which they were cleansed"; for it may also designate an "act of cleansing which they carried out."</w:t>
      </w:r>
    </w:p>
    <w:p w14:paraId="52241AAF">
      <w:pPr>
        <w:rPr>
          <w:rFonts w:hint="eastAsia"/>
        </w:rPr>
      </w:pPr>
      <w:r>
        <w:rPr>
          <w:rFonts w:hint="eastAsia"/>
        </w:rPr>
        <w:t>换言之，在短语“他们洁净”中，“他们”的属格是否是宾格而非主格，并不清楚：该短语是否指一个“他们被洁净的行为”，并不清楚；因为它也可能指一个“他们所施行的洁净行为”。</w:t>
      </w:r>
    </w:p>
    <w:p w14:paraId="570AF752">
      <w:pPr>
        <w:rPr>
          <w:rFonts w:hint="eastAsia"/>
        </w:rPr>
      </w:pPr>
      <w:r>
        <w:rPr>
          <w:rFonts w:hint="eastAsia"/>
        </w:rPr>
        <w:t>And in the latter case there is no disharmony between this phrase and the terms of the Old Testament law.</w:t>
      </w:r>
    </w:p>
    <w:p w14:paraId="63952F99">
      <w:pPr>
        <w:rPr>
          <w:rFonts w:hint="eastAsia"/>
        </w:rPr>
      </w:pPr>
      <w:r>
        <w:rPr>
          <w:rFonts w:hint="eastAsia"/>
        </w:rPr>
        <w:t>而在后者的情况下，该短语与旧约律法的条款之间就没有不协调之处。</w:t>
      </w:r>
    </w:p>
    <w:p w14:paraId="1349F7B0">
      <w:pPr>
        <w:rPr>
          <w:rFonts w:hint="eastAsia"/>
        </w:rPr>
      </w:pPr>
      <w:r>
        <w:rPr>
          <w:rFonts w:hint="eastAsia"/>
        </w:rPr>
        <w:t>On this interpretation—if we may anticipate a later phase of our discussion—there is no disharmony between this verse and the supernatural conception of Jesus, which is attested in Lk. 1:34, 35.</w:t>
      </w:r>
    </w:p>
    <w:p w14:paraId="47CA6F9B">
      <w:pPr>
        <w:rPr>
          <w:rFonts w:hint="eastAsia"/>
        </w:rPr>
      </w:pPr>
      <w:r>
        <w:rPr>
          <w:rFonts w:hint="eastAsia"/>
        </w:rPr>
        <w:t>根据这种解释——如果我们能预见我们讨论的一个后期阶段——这节经文与路加福音1章34、35节所证实的耶稣超自然成孕之间，没有不协调之处。</w:t>
      </w:r>
    </w:p>
    <w:p w14:paraId="6CEA49D1">
      <w:pPr>
        <w:rPr>
          <w:rFonts w:hint="eastAsia"/>
        </w:rPr>
      </w:pPr>
      <w:r>
        <w:rPr>
          <w:rFonts w:hint="eastAsia"/>
        </w:rPr>
        <w:t>Whether physically the father of Jesus or not, Joseph could, in the sense just indicated, have a part in the offering by which the ceremonial impurity of the mother was removed.</w:t>
      </w:r>
    </w:p>
    <w:p w14:paraId="03ED2CF7">
      <w:pPr>
        <w:rPr>
          <w:rFonts w:hint="eastAsia"/>
        </w:rPr>
      </w:pPr>
      <w:r>
        <w:rPr>
          <w:rFonts w:hint="eastAsia"/>
        </w:rPr>
        <w:t>无论在肉身上是否是耶稣的父亲，约瑟，在刚才所指的意义上，都能在除去母亲礼仪不洁的献祭中有份。</w:t>
      </w:r>
    </w:p>
    <w:p w14:paraId="58C15305">
      <w:pPr>
        <w:rPr>
          <w:rFonts w:hint="eastAsia"/>
        </w:rPr>
      </w:pPr>
      <w:r>
        <w:rPr>
          <w:rFonts w:hint="eastAsia"/>
        </w:rPr>
        <w:t>Indeed, for that matter, there would probably be no contradiction with Lk. 1:34, 35 even if our interpretation of "their cleansing" were wrong, even if the phrase meant that the narrator did (erroneously) attribute the ceremonial impurity to Joseph as father as well as to Mary as mother.</w:t>
      </w:r>
    </w:p>
    <w:p w14:paraId="0CD27DB4">
      <w:pPr>
        <w:rPr>
          <w:rFonts w:hint="eastAsia"/>
        </w:rPr>
      </w:pPr>
      <w:r>
        <w:rPr>
          <w:rFonts w:hint="eastAsia"/>
        </w:rPr>
        <w:t>实际上，就此而言，即使我们对“他们洁净”的解释是错的，即使该短语意味着叙述者确实（错误地）将礼仪不洁归于约瑟为父以及马利亚为母，也可能与路加福音1章34、35节没有矛盾。</w:t>
      </w:r>
    </w:p>
    <w:p w14:paraId="1EB0F40D">
      <w:pPr>
        <w:rPr>
          <w:rFonts w:hint="eastAsia"/>
        </w:rPr>
      </w:pPr>
      <w:r>
        <w:rPr>
          <w:rFonts w:hint="eastAsia"/>
        </w:rPr>
        <w:t>If the Mosaic law in the view of the narrator regarded the father as well as the mother as ceremonially unclean after the birth of a child, then since Joseph was publicly regarded as /pg. 74/ the father of this child it was natural that he should fulfil the legal requirements of purification, even though he was not actually the father.</w:t>
      </w:r>
    </w:p>
    <w:p w14:paraId="479C8D01">
      <w:pPr>
        <w:rPr>
          <w:rFonts w:hint="eastAsia"/>
        </w:rPr>
      </w:pPr>
      <w:r>
        <w:rPr>
          <w:rFonts w:hint="eastAsia"/>
        </w:rPr>
        <w:t>如果摩西律法，在叙述者看来，认为父亲和母亲在孩子出生后都礼仪上不洁，那么既然约瑟被公开视为这个孩子的父亲，他履行洁净的律法要求就是自然的，即使他实际上并非父亲。</w:t>
      </w:r>
    </w:p>
    <w:p w14:paraId="4CE611E0">
      <w:pPr>
        <w:rPr>
          <w:rFonts w:hint="eastAsia"/>
        </w:rPr>
      </w:pPr>
      <w:r>
        <w:rPr>
          <w:rFonts w:hint="eastAsia"/>
        </w:rPr>
        <w:t>As Jesus later took part, according to all three Synoptic Gospels in a baptism that was regarded as a baptism for the remission of sins, although in the view of all the Evangelists he certainly was guilty of no sin and so needed no remission, so here Joseph could be represented as fulfilling the legal duties of a father despite the mystery of the supernatural conception.</w:t>
      </w:r>
    </w:p>
    <w:p w14:paraId="6FC415BF">
      <w:pPr>
        <w:rPr>
          <w:rFonts w:hint="eastAsia"/>
        </w:rPr>
      </w:pPr>
      <w:r>
        <w:rPr>
          <w:rFonts w:hint="eastAsia"/>
        </w:rPr>
        <w:t>正如耶稣后来，根据所有三部符类福音书，都参加了一个被视为为罪得赦免的洗礼，尽管在所有福音书作者看来，祂当然没有犯任何罪，因此不需要赦免，所以在此，约瑟可以被描绘为尽管有超自然成孕的奥秘，却履行了父亲的律法责任。</w:t>
      </w:r>
    </w:p>
    <w:p w14:paraId="66A39472">
      <w:pPr>
        <w:rPr>
          <w:rFonts w:hint="eastAsia"/>
        </w:rPr>
      </w:pPr>
      <w:r>
        <w:rPr>
          <w:rFonts w:hint="eastAsia"/>
        </w:rPr>
        <w:t>That would in the mind of the narrator be merely another way in which (to use the phrase reported by Matthew) "all righteousness" was fulfilled.</w:t>
      </w:r>
    </w:p>
    <w:p w14:paraId="148AFF5F">
      <w:pPr>
        <w:rPr>
          <w:rFonts w:hint="eastAsia"/>
        </w:rPr>
      </w:pPr>
      <w:r>
        <w:rPr>
          <w:rFonts w:hint="eastAsia"/>
        </w:rPr>
        <w:t>那在叙述者的心中，将仅仅是另一种方式，即（用马太所报告的短语来说）“诸般的义”得以成全。</w:t>
      </w:r>
    </w:p>
    <w:p w14:paraId="54C1BCF3">
      <w:pPr>
        <w:rPr>
          <w:rFonts w:hint="eastAsia"/>
        </w:rPr>
      </w:pPr>
      <w:r>
        <w:rPr>
          <w:rFonts w:hint="eastAsia"/>
        </w:rPr>
        <w:t>It is very rash indeed, therefore, to argue, on either interpretation of Lk. 2:22, that this verse contradicts the account of the supernatural conception that is given in Lk. 1:34, 35.</w:t>
      </w:r>
    </w:p>
    <w:p w14:paraId="37846A0A">
      <w:pPr>
        <w:rPr>
          <w:rFonts w:hint="eastAsia"/>
        </w:rPr>
      </w:pPr>
      <w:r>
        <w:rPr>
          <w:rFonts w:hint="eastAsia"/>
        </w:rPr>
        <w:t>因此，无论对路加福音2章22节作何解释，就去论证这节经文与路加福音1章34、35节所给的超自然成孕记述相矛盾，确实是十分鲁莽的。</w:t>
      </w:r>
    </w:p>
    <w:p w14:paraId="1B02F61C">
      <w:pPr>
        <w:rPr>
          <w:rFonts w:hint="eastAsia"/>
        </w:rPr>
      </w:pPr>
      <w:r>
        <w:rPr>
          <w:rFonts w:hint="eastAsia"/>
        </w:rPr>
        <w:t>But such considerations really belong to a later phase of our subject.</w:t>
      </w:r>
    </w:p>
    <w:p w14:paraId="058037BF">
      <w:pPr>
        <w:rPr>
          <w:rFonts w:hint="eastAsia"/>
        </w:rPr>
      </w:pPr>
      <w:r>
        <w:rPr>
          <w:rFonts w:hint="eastAsia"/>
        </w:rPr>
        <w:t>但这样的考量实际上属于我们主题的一个后期阶段。</w:t>
      </w:r>
    </w:p>
    <w:p w14:paraId="0FFDA185">
      <w:pPr>
        <w:rPr>
          <w:rFonts w:hint="eastAsia"/>
        </w:rPr>
      </w:pPr>
      <w:r>
        <w:rPr>
          <w:rFonts w:hint="eastAsia"/>
        </w:rPr>
        <w:t>What we are here interested in observing is that Lk. 2:22 need not at all be held to display such ignorance of the Mosaic law as would have been impossible in a Palestinian writer.</w:t>
      </w:r>
    </w:p>
    <w:p w14:paraId="07D4E062">
      <w:pPr>
        <w:rPr>
          <w:rFonts w:hint="eastAsia"/>
        </w:rPr>
      </w:pPr>
      <w:r>
        <w:rPr>
          <w:rFonts w:hint="eastAsia"/>
        </w:rPr>
        <w:t>我们在此感兴趣于观察的是，路加福音2章22节根本不必被认为显示了对摩西律法的如此无知，以至于在一个巴勒斯坦作者那里是不可能的。</w:t>
      </w:r>
    </w:p>
    <w:p w14:paraId="6EBDD73C">
      <w:pPr>
        <w:rPr>
          <w:rFonts w:hint="eastAsia"/>
        </w:rPr>
      </w:pPr>
      <w:r>
        <w:rPr>
          <w:rFonts w:hint="eastAsia"/>
        </w:rPr>
        <w:t>No valid argument can be derived from this verse against the genuinely Palestinian character of the narrative, which is everywhere else so clear.</w:t>
      </w:r>
    </w:p>
    <w:p w14:paraId="3AD8A3B7">
      <w:pPr>
        <w:rPr>
          <w:rFonts w:hint="eastAsia"/>
        </w:rPr>
      </w:pPr>
      <w:r>
        <w:rPr>
          <w:rFonts w:hint="eastAsia"/>
        </w:rPr>
        <w:t>从这节经文中，无法得出任何有效的论据，来反对该记述真正巴勒斯坦的特征，而这种特征在别处都如此清楚。</w:t>
      </w:r>
    </w:p>
    <w:p w14:paraId="6CEC9BD9">
      <w:pPr>
        <w:rPr>
          <w:rFonts w:hint="eastAsia"/>
        </w:rPr>
      </w:pPr>
      <w:r>
        <w:rPr>
          <w:rFonts w:hint="eastAsia"/>
        </w:rPr>
        <w:t xml:space="preserve"> </w:t>
      </w:r>
    </w:p>
    <w:p w14:paraId="0744B2C8">
      <w:pPr>
        <w:rPr>
          <w:rFonts w:hint="eastAsia"/>
        </w:rPr>
      </w:pPr>
      <w:r>
        <w:rPr>
          <w:rFonts w:hint="eastAsia"/>
        </w:rPr>
        <w:t xml:space="preserve"> </w:t>
      </w:r>
    </w:p>
    <w:p w14:paraId="11E4C187">
      <w:pPr>
        <w:spacing w:after="417" w:line="252" w:lineRule="auto"/>
        <w:ind w:left="103" w:right="93"/>
        <w:jc w:val="center"/>
        <w:rPr>
          <w:rFonts w:hint="eastAsia"/>
          <w:b/>
          <w:sz w:val="42"/>
        </w:rPr>
      </w:pPr>
    </w:p>
    <w:p w14:paraId="2614CAEB">
      <w:pPr>
        <w:spacing w:after="417" w:line="252" w:lineRule="auto"/>
        <w:ind w:left="103" w:right="93"/>
        <w:jc w:val="center"/>
        <w:rPr>
          <w:rFonts w:hint="eastAsia"/>
          <w:b/>
          <w:sz w:val="42"/>
        </w:rPr>
      </w:pPr>
    </w:p>
    <w:p w14:paraId="4403F72C">
      <w:pPr>
        <w:spacing w:after="417" w:line="252" w:lineRule="auto"/>
        <w:ind w:left="103" w:right="93"/>
        <w:jc w:val="center"/>
        <w:rPr>
          <w:rFonts w:hint="eastAsia"/>
          <w:b/>
          <w:sz w:val="42"/>
        </w:rPr>
      </w:pPr>
    </w:p>
    <w:p w14:paraId="20062DF1">
      <w:pPr>
        <w:pStyle w:val="2"/>
        <w:spacing w:after="0" w:line="451" w:lineRule="auto"/>
        <w:ind w:left="1012" w:right="1003"/>
        <w:rPr>
          <w:rFonts w:hint="eastAsia"/>
        </w:rPr>
      </w:pPr>
      <w:r>
        <w:rPr>
          <w:rFonts w:hint="eastAsia"/>
        </w:rPr>
        <w:t>CHAPTER IV:</w:t>
      </w:r>
    </w:p>
    <w:p w14:paraId="18E5EA26">
      <w:pPr>
        <w:pStyle w:val="2"/>
        <w:spacing w:after="0" w:line="451" w:lineRule="auto"/>
        <w:ind w:left="1012" w:right="1003"/>
        <w:rPr>
          <w:rFonts w:hint="eastAsia"/>
        </w:rPr>
      </w:pPr>
      <w:r>
        <w:rPr>
          <w:rFonts w:hint="eastAsia"/>
        </w:rPr>
        <w:t>第四章：</w:t>
      </w:r>
    </w:p>
    <w:p w14:paraId="1720E651">
      <w:pPr>
        <w:pStyle w:val="2"/>
        <w:spacing w:after="0" w:line="451" w:lineRule="auto"/>
        <w:ind w:left="1012" w:right="1003"/>
        <w:rPr>
          <w:rFonts w:hint="eastAsia"/>
        </w:rPr>
      </w:pPr>
      <w:r>
        <w:rPr>
          <w:rFonts w:hint="eastAsia"/>
        </w:rPr>
        <w:t>THE HYMNS OF THE FIRST CHAPTER OF LUKE</w:t>
      </w:r>
    </w:p>
    <w:p w14:paraId="728EE922">
      <w:pPr>
        <w:pStyle w:val="2"/>
        <w:spacing w:after="0" w:line="451" w:lineRule="auto"/>
        <w:ind w:left="1012" w:right="1003"/>
        <w:rPr>
          <w:rFonts w:hint="eastAsia"/>
        </w:rPr>
      </w:pPr>
      <w:r>
        <w:rPr>
          <w:rFonts w:hint="eastAsia"/>
        </w:rPr>
        <w:t>路加福音第一章的赞美诗</w:t>
      </w:r>
    </w:p>
    <w:p w14:paraId="4951A4EB">
      <w:pPr>
        <w:rPr>
          <w:rFonts w:hint="eastAsia"/>
        </w:rPr>
      </w:pPr>
      <w:r>
        <w:rPr>
          <w:rFonts w:hint="eastAsia"/>
        </w:rPr>
        <w:t>The genuinely Palestinian character which has just been vindicated for Lk. 1:5–2:52 may conceivably be explained in a number of different ways; various hypotheses have been proposed to explain the production of such a narrative and the incorporation of it in our Third Gospel.</w:t>
      </w:r>
    </w:p>
    <w:p w14:paraId="2DBAF2F9">
      <w:pPr>
        <w:rPr>
          <w:rFonts w:hint="eastAsia"/>
        </w:rPr>
      </w:pPr>
      <w:r>
        <w:rPr>
          <w:rFonts w:hint="eastAsia"/>
        </w:rPr>
        <w:t>路加福音1章5节至2章52节刚才被辩护的真正巴勒斯坦特征，可以想见地以许多不同的方式来解释；为解释这样一个记述的产生及其在我们第三福音书中的纳入，已提出了各种假说。</w:t>
      </w:r>
    </w:p>
    <w:p w14:paraId="660C24B0">
      <w:pPr>
        <w:rPr>
          <w:rFonts w:hint="eastAsia"/>
        </w:rPr>
      </w:pPr>
      <w:r>
        <w:rPr>
          <w:rFonts w:hint="eastAsia"/>
        </w:rPr>
        <w:t>But before these hypotheses are considered, it will be necessary to examine one particular part of the narrative with special care.</w:t>
      </w:r>
    </w:p>
    <w:p w14:paraId="4F594F16">
      <w:pPr>
        <w:rPr>
          <w:rFonts w:hint="eastAsia"/>
        </w:rPr>
      </w:pPr>
      <w:r>
        <w:rPr>
          <w:rFonts w:hint="eastAsia"/>
        </w:rPr>
        <w:t>但在考虑这些假说之前，有必要特别仔细地检视该记述的一个特定部分。</w:t>
      </w:r>
    </w:p>
    <w:p w14:paraId="26BB81BB">
      <w:pPr>
        <w:rPr>
          <w:rFonts w:hint="eastAsia"/>
        </w:rPr>
      </w:pPr>
      <w:r>
        <w:rPr>
          <w:rFonts w:hint="eastAsia"/>
        </w:rPr>
        <w:t>The part to which we refer consists of the hymns that are embedded in the section: the Magnificat2 and the Benedictus.3</w:t>
      </w:r>
    </w:p>
    <w:p w14:paraId="21762937">
      <w:pPr>
        <w:rPr>
          <w:rFonts w:hint="eastAsia"/>
        </w:rPr>
      </w:pPr>
      <w:r>
        <w:rPr>
          <w:rFonts w:hint="eastAsia"/>
        </w:rPr>
        <w:t>我们所指的部分，包含在该部分中的赞美诗：即尊主颂2和祝颂3。</w:t>
      </w:r>
    </w:p>
    <w:p w14:paraId="6C8C4224">
      <w:pPr>
        <w:rPr>
          <w:rFonts w:hint="eastAsia"/>
        </w:rPr>
      </w:pPr>
      <w:r>
        <w:rPr>
          <w:rFonts w:hint="eastAsia"/>
        </w:rPr>
        <w:t>These hymns, because of their special characteristics, deserve something like separate consideration.</w:t>
      </w:r>
    </w:p>
    <w:p w14:paraId="1DD54162">
      <w:pPr>
        <w:rPr>
          <w:rFonts w:hint="eastAsia"/>
        </w:rPr>
      </w:pPr>
      <w:r>
        <w:rPr>
          <w:rFonts w:hint="eastAsia"/>
        </w:rPr>
        <w:t>这些赞美诗，因其特殊的特征，值得某种程度的单独考虑。</w:t>
      </w:r>
    </w:p>
    <w:p w14:paraId="09340375">
      <w:pPr>
        <w:rPr>
          <w:rFonts w:hint="eastAsia"/>
        </w:rPr>
      </w:pPr>
      <w:r>
        <w:rPr>
          <w:rFonts w:hint="eastAsia"/>
        </w:rPr>
        <w:t>The impression of most readers has been that the hymns exhibit the Jewish or Palestinian characteristics which we have found in the whole section with even greater clearness than that which elsewhere appears.</w:t>
      </w:r>
    </w:p>
    <w:p w14:paraId="438C0C2F">
      <w:pPr>
        <w:rPr>
          <w:rFonts w:hint="eastAsia"/>
        </w:rPr>
      </w:pPr>
      <w:r>
        <w:rPr>
          <w:rFonts w:hint="eastAsia"/>
        </w:rPr>
        <w:t>大多数读者的印象是，这些赞美诗所展现的犹太或巴勒斯坦特征，比我们在整个部分所发现的还要清楚。</w:t>
      </w:r>
    </w:p>
    <w:p w14:paraId="6EC4B572">
      <w:pPr>
        <w:rPr>
          <w:rFonts w:hint="eastAsia"/>
        </w:rPr>
      </w:pPr>
      <w:r>
        <w:rPr>
          <w:rFonts w:hint="eastAsia"/>
        </w:rPr>
        <w:t>The diction is very largely that of the Old Testament; the style is characterized by that parallelism which is the basis of Hebrew poetry; the thought is marked by a striking absence of specifically Christian, as distinguished from pre-Christian, ideas.</w:t>
      </w:r>
    </w:p>
    <w:p w14:paraId="3D4859BA">
      <w:pPr>
        <w:rPr>
          <w:rFonts w:hint="eastAsia"/>
        </w:rPr>
      </w:pPr>
      <w:r>
        <w:rPr>
          <w:rFonts w:hint="eastAsia"/>
        </w:rPr>
        <w:t>其用词大部分来自旧约；其风格以作为希伯来诗歌基础的平行对仗为特征；其思想以显著地缺乏特定的基督徒——与前基督徒有别——观念为标志。</w:t>
      </w:r>
    </w:p>
    <w:p w14:paraId="3277A8B7">
      <w:pPr>
        <w:rPr>
          <w:rFonts w:hint="eastAsia"/>
        </w:rPr>
      </w:pPr>
      <w:r>
        <w:rPr>
          <w:rFonts w:hint="eastAsia"/>
        </w:rPr>
        <w:t>Certainly the prima facie evidence is strongly in favor of placing the origin of these hymns on Palestinian ground and at a very early time.</w:t>
      </w:r>
    </w:p>
    <w:p w14:paraId="49FA093E">
      <w:pPr>
        <w:rPr>
          <w:rFonts w:hint="eastAsia"/>
        </w:rPr>
      </w:pPr>
      <w:r>
        <w:rPr>
          <w:rFonts w:hint="eastAsia"/>
        </w:rPr>
        <w:t>当然，表面的证据强烈地支持将这些赞美诗的起源置于巴勒斯坦土地和很早的时期。</w:t>
      </w:r>
    </w:p>
    <w:p w14:paraId="73EDDDAB">
      <w:pPr>
        <w:rPr>
          <w:rFonts w:hint="eastAsia"/>
        </w:rPr>
      </w:pPr>
      <w:r>
        <w:rPr>
          <w:rFonts w:hint="eastAsia"/>
        </w:rPr>
        <w:t>This obvious conclusion has, however, met a vigorous and able opponent in A. von Harnack of Berlin.</w:t>
      </w:r>
    </w:p>
    <w:p w14:paraId="76287267">
      <w:pPr>
        <w:rPr>
          <w:rFonts w:hint="eastAsia"/>
        </w:rPr>
      </w:pPr>
      <w:r>
        <w:rPr>
          <w:rFonts w:hint="eastAsia"/>
        </w:rPr>
        <w:t>然而，这个明显的结论，在柏林的A. 冯·哈纳克那里遇到了一个有力而能干的对手。</w:t>
      </w:r>
    </w:p>
    <w:p w14:paraId="7276A697">
      <w:pPr>
        <w:rPr>
          <w:rFonts w:hint="eastAsia"/>
        </w:rPr>
      </w:pPr>
      <w:r>
        <w:rPr>
          <w:rFonts w:hint="eastAsia"/>
        </w:rPr>
        <w:t>In a detailed study which appeared in 1900,4 supplemented by later works, he has attempted to show that the Magnificat and the Benedictus, far from being Palestinian hymns, are free compositions of the Gentile Christian author of the Gospel.</w:t>
      </w:r>
    </w:p>
    <w:p w14:paraId="6DAA35B9">
      <w:pPr>
        <w:rPr>
          <w:rFonts w:hint="eastAsia"/>
        </w:rPr>
      </w:pPr>
      <w:r>
        <w:rPr>
          <w:rFonts w:hint="eastAsia"/>
        </w:rPr>
        <w:t>在1900年出现的一篇详细研究中，4并由后来的著作补充，他试图表明，尊主颂和祝颂远非巴勒斯坦的赞美诗，而是该福音书外邦基督徒作者的自由创作。</w:t>
      </w:r>
    </w:p>
    <w:p w14:paraId="18A3CCA4">
      <w:pPr>
        <w:rPr>
          <w:rFonts w:hint="eastAsia"/>
        </w:rPr>
      </w:pPr>
      <w:r>
        <w:rPr>
          <w:rFonts w:hint="eastAsia"/>
        </w:rPr>
        <w:t>The Old Testament coloring of the hymns, he maintains, was produced not by any familiarity of the author with Hebrew poetry in the original, but by a conscious imitation of the Septuagint translation.</w:t>
      </w:r>
    </w:p>
    <w:p w14:paraId="260C8347">
      <w:pPr>
        <w:rPr>
          <w:rFonts w:hint="eastAsia"/>
        </w:rPr>
      </w:pPr>
      <w:r>
        <w:rPr>
          <w:rFonts w:hint="eastAsia"/>
        </w:rPr>
        <w:t>他坚持认为，这些赞美诗的旧约色彩，并非由作者对希伯来诗歌原文的任何熟悉所产生，而是由对七十士译本的有意识模仿所产生。</w:t>
      </w:r>
    </w:p>
    <w:p w14:paraId="319C4D04">
      <w:pPr>
        <w:rPr>
          <w:rFonts w:hint="eastAsia"/>
        </w:rPr>
      </w:pPr>
      <w:r>
        <w:rPr>
          <w:rFonts w:hint="eastAsia"/>
        </w:rPr>
        <w:t>After subtraction of the Septuagint words and phrases, he says, /pg. 76/ what remains is so characteristically Lucan as to show that the hymns are due to Luke's own hand.</w:t>
      </w:r>
    </w:p>
    <w:p w14:paraId="640D59EB">
      <w:pPr>
        <w:rPr>
          <w:rFonts w:hint="eastAsia"/>
        </w:rPr>
      </w:pPr>
      <w:r>
        <w:rPr>
          <w:rFonts w:hint="eastAsia"/>
        </w:rPr>
        <w:t>他说，在减去七十士译本的词语和短语之后，所剩下的具有如此典型的路加特征，以至于表明这些赞美诗是出自路加自己的手笔。</w:t>
      </w:r>
    </w:p>
    <w:p w14:paraId="2C9B8E3B">
      <w:pPr>
        <w:rPr>
          <w:rFonts w:hint="eastAsia"/>
        </w:rPr>
      </w:pPr>
      <w:r>
        <w:rPr>
          <w:rFonts w:hint="eastAsia"/>
        </w:rPr>
        <w:t>This argument of Harnack has not attained any general acceptance.</w:t>
      </w:r>
    </w:p>
    <w:p w14:paraId="21C5E65E">
      <w:pPr>
        <w:rPr>
          <w:rFonts w:hint="eastAsia"/>
        </w:rPr>
      </w:pPr>
      <w:r>
        <w:rPr>
          <w:rFonts w:hint="eastAsia"/>
        </w:rPr>
        <w:t>哈纳克的这个论证并未获得普遍接受。</w:t>
      </w:r>
    </w:p>
    <w:p w14:paraId="404B1FB1">
      <w:pPr>
        <w:rPr>
          <w:rFonts w:hint="eastAsia"/>
        </w:rPr>
      </w:pPr>
      <w:r>
        <w:rPr>
          <w:rFonts w:hint="eastAsia"/>
        </w:rPr>
        <w:t>It was opposed, for example, especially by Zimmermann,5 Hilgenfeld,6 Spitta,7 and later by Gunkel.8</w:t>
      </w:r>
    </w:p>
    <w:p w14:paraId="4F4F0641">
      <w:pPr>
        <w:rPr>
          <w:rFonts w:hint="eastAsia"/>
        </w:rPr>
      </w:pPr>
      <w:r>
        <w:rPr>
          <w:rFonts w:hint="eastAsia"/>
        </w:rPr>
        <w:t>例如，它尤其被齐默尔曼5、希尔根费尔德6、施皮塔7，以及后来的贡克尔8所反对。</w:t>
      </w:r>
    </w:p>
    <w:p w14:paraId="42D8687E">
      <w:pPr>
        <w:rPr>
          <w:rFonts w:hint="eastAsia"/>
        </w:rPr>
      </w:pPr>
      <w:r>
        <w:rPr>
          <w:rFonts w:hint="eastAsia"/>
        </w:rPr>
        <w:t>In 1912 the present writer attempted some examination of it in detail, with decidedly negative results.9</w:t>
      </w:r>
    </w:p>
    <w:p w14:paraId="4B045881">
      <w:pPr>
        <w:rPr>
          <w:rFonts w:hint="eastAsia"/>
        </w:rPr>
      </w:pPr>
      <w:r>
        <w:rPr>
          <w:rFonts w:hint="eastAsia"/>
        </w:rPr>
        <w:t>1912年，本作者曾尝试对其作一些详细的检视，其结果是明确否定的。9</w:t>
      </w:r>
    </w:p>
    <w:p w14:paraId="7A68E5FD">
      <w:pPr>
        <w:rPr>
          <w:rFonts w:hint="eastAsia"/>
        </w:rPr>
      </w:pPr>
      <w:r>
        <w:rPr>
          <w:rFonts w:hint="eastAsia"/>
        </w:rPr>
        <w:t>The first question concerns the validity of Harnack's method.</w:t>
      </w:r>
    </w:p>
    <w:p w14:paraId="05B2D6E5">
      <w:pPr>
        <w:rPr>
          <w:rFonts w:hint="eastAsia"/>
        </w:rPr>
      </w:pPr>
      <w:r>
        <w:rPr>
          <w:rFonts w:hint="eastAsia"/>
        </w:rPr>
        <w:t>第一个问题关系到哈纳克方法的有效性。</w:t>
      </w:r>
    </w:p>
    <w:p w14:paraId="2E0DC067">
      <w:pPr>
        <w:rPr>
          <w:rFonts w:hint="eastAsia"/>
        </w:rPr>
      </w:pPr>
      <w:r>
        <w:rPr>
          <w:rFonts w:hint="eastAsia"/>
        </w:rPr>
        <w:t>It has just been observed that Harnack tries to establish the Lucan authorship of the hymns by first subtracting from them the Septuagint words and phrases and then exhibiting the specifically Lucan character of what remains.</w:t>
      </w:r>
    </w:p>
    <w:p w14:paraId="43E3BAEA">
      <w:pPr>
        <w:rPr>
          <w:rFonts w:hint="eastAsia"/>
        </w:rPr>
      </w:pPr>
      <w:r>
        <w:rPr>
          <w:rFonts w:hint="eastAsia"/>
        </w:rPr>
        <w:t>刚才已经观察到，哈纳克试图通过首先从赞美诗中减去七十士译本的词语和短语，然后展示所剩下之物的特定路加特征，来确立赞美诗的路加作者身份。</w:t>
      </w:r>
    </w:p>
    <w:p w14:paraId="54F65014">
      <w:pPr>
        <w:rPr>
          <w:rFonts w:hint="eastAsia"/>
        </w:rPr>
      </w:pPr>
      <w:r>
        <w:rPr>
          <w:rFonts w:hint="eastAsia"/>
        </w:rPr>
        <w:t>But the trouble is that the subtraction of Septuagint words and phrases was not inclusive enough; many of the phrases which remain after Harnack's process of subtraction are found in the Septuagint, though in other passages than those which Harnack supposed the author of the hymns to have used.10</w:t>
      </w:r>
    </w:p>
    <w:p w14:paraId="6BA31D37">
      <w:pPr>
        <w:rPr>
          <w:rFonts w:hint="eastAsia"/>
        </w:rPr>
      </w:pPr>
      <w:r>
        <w:rPr>
          <w:rFonts w:hint="eastAsia"/>
        </w:rPr>
        <w:t>但问题在于，七十士译本词语和短语的减法不够全面；许多在哈纳克的减法过程后剩下的短语，在七十士译本中也能找到，尽管是在哈纳克假设赞美诗作者所使用的段落之外的段落中。10</w:t>
      </w:r>
    </w:p>
    <w:p w14:paraId="3ADB8152">
      <w:pPr>
        <w:rPr>
          <w:rFonts w:hint="eastAsia"/>
        </w:rPr>
      </w:pPr>
      <w:r>
        <w:rPr>
          <w:rFonts w:hint="eastAsia"/>
        </w:rPr>
        <w:t>An attempt was indeed made by Harnack to overcome this objection.</w:t>
      </w:r>
    </w:p>
    <w:p w14:paraId="4921E5E3">
      <w:pPr>
        <w:rPr>
          <w:rFonts w:hint="eastAsia"/>
        </w:rPr>
      </w:pPr>
      <w:r>
        <w:rPr>
          <w:rFonts w:hint="eastAsia"/>
        </w:rPr>
        <w:t>哈纳克确实试图克服这个反对意见。</w:t>
      </w:r>
    </w:p>
    <w:p w14:paraId="38A33CB1">
      <w:pPr>
        <w:rPr>
          <w:rFonts w:hint="eastAsia"/>
        </w:rPr>
      </w:pPr>
      <w:r>
        <w:rPr>
          <w:rFonts w:hint="eastAsia"/>
        </w:rPr>
        <w:t>The occurrence of a word in the Septuagint, he said in effect, does not necessarily prevent it from being regarded as a mark of Luke's hand, if, within the New Testament, it occurs solely or chiefly in the Lucan writings; for the choice of the same word from the rich store of Septuagint usage, as well as coincidence of usage in other particulars, might show unity of authorship.11</w:t>
      </w:r>
    </w:p>
    <w:p w14:paraId="2EA05773">
      <w:pPr>
        <w:rPr>
          <w:rFonts w:hint="eastAsia"/>
        </w:rPr>
      </w:pPr>
      <w:r>
        <w:rPr>
          <w:rFonts w:hint="eastAsia"/>
        </w:rPr>
        <w:t>他实际上说，一个词在七十士译本中的出现，并不必然阻止它被视为路加手笔的标记，如果，在新约中，它只或主要出现在路加著作中；因为从七十士译本丰富的用法库中选择同一个词，以及在其他细节上的用法巧合，可能表明作者的统一性。11</w:t>
      </w:r>
    </w:p>
    <w:p w14:paraId="709A0A3D">
      <w:pPr>
        <w:rPr>
          <w:rFonts w:hint="eastAsia"/>
        </w:rPr>
      </w:pPr>
      <w:r>
        <w:rPr>
          <w:rFonts w:hint="eastAsia"/>
        </w:rPr>
        <w:t>This answer was /pg. 77/ anticipated to some extent on behalf of Harnack by Ladeuze,12 and undoubtedly it has some weight.</w:t>
      </w:r>
    </w:p>
    <w:p w14:paraId="7CF9D825">
      <w:pPr>
        <w:rPr>
          <w:rFonts w:hint="eastAsia"/>
        </w:rPr>
      </w:pPr>
      <w:r>
        <w:rPr>
          <w:rFonts w:hint="eastAsia"/>
        </w:rPr>
        <w:t>这个答案在某种程度上被拉杜兹12代哈纳克所预见，并且无疑它有一定的分量。</w:t>
      </w:r>
    </w:p>
    <w:p w14:paraId="67F0792D">
      <w:pPr>
        <w:rPr>
          <w:rFonts w:hint="eastAsia"/>
        </w:rPr>
      </w:pPr>
      <w:r>
        <w:rPr>
          <w:rFonts w:hint="eastAsia"/>
        </w:rPr>
        <w:t>But it does not go the whole way toward removing the objection; and particularly does it fail to do so with regard to the hymns.</w:t>
      </w:r>
    </w:p>
    <w:p w14:paraId="5FD46486">
      <w:pPr>
        <w:rPr>
          <w:rFonts w:hint="eastAsia"/>
        </w:rPr>
      </w:pPr>
      <w:r>
        <w:rPr>
          <w:rFonts w:hint="eastAsia"/>
        </w:rPr>
        <w:t>但它并未完全消除反对意见；特别是在关于赞美诗方面，它未能做到。</w:t>
      </w:r>
    </w:p>
    <w:p w14:paraId="49E5B384">
      <w:pPr>
        <w:rPr>
          <w:rFonts w:hint="eastAsia"/>
        </w:rPr>
      </w:pPr>
      <w:r>
        <w:rPr>
          <w:rFonts w:hint="eastAsia"/>
        </w:rPr>
        <w:t>If Harnack's original program could really be carried out, possibly his argument might be strong; if he could show (1) that part of the language of the Magnificat and Benedictus comes from the Septuagint, (2) that what is clearly not found in the Septuagint is distinctively Lucan, then possibly he might succeed in establishing Lucan authorship of the hymns.</w:t>
      </w:r>
    </w:p>
    <w:p w14:paraId="145B9815">
      <w:pPr>
        <w:rPr>
          <w:rFonts w:hint="eastAsia"/>
        </w:rPr>
      </w:pPr>
      <w:r>
        <w:rPr>
          <w:rFonts w:hint="eastAsia"/>
        </w:rPr>
        <w:t>如果哈纳克的原始计划真能实现，他的论证或许会有力；如果他能表明（1）尊主颂和祝颂的部分语言来自七十士译本，（2）在七十士译本中明确找不到的，是独特的路加风格，那么或许他能成功地确立赞美诗的路加作者身份。</w:t>
      </w:r>
    </w:p>
    <w:p w14:paraId="0C7B6E77">
      <w:pPr>
        <w:rPr>
          <w:rFonts w:hint="eastAsia"/>
        </w:rPr>
      </w:pPr>
      <w:r>
        <w:rPr>
          <w:rFonts w:hint="eastAsia"/>
        </w:rPr>
        <w:t>Even that, it is true, would be doubtful; for it would still be possible to hold to the hypothesis of Lucan revision or Lucan translation of originally Jewish Christian hymns.</w:t>
      </w:r>
    </w:p>
    <w:p w14:paraId="1599413F">
      <w:pPr>
        <w:rPr>
          <w:rFonts w:hint="eastAsia"/>
        </w:rPr>
      </w:pPr>
      <w:r>
        <w:rPr>
          <w:rFonts w:hint="eastAsia"/>
        </w:rPr>
        <w:t>即使那样，的确，也会是可疑的；因为仍然可能坚持最初的犹太基督徒赞美诗经路加修订或翻译的假说。</w:t>
      </w:r>
    </w:p>
    <w:p w14:paraId="03BE8733">
      <w:pPr>
        <w:rPr>
          <w:rFonts w:hint="eastAsia"/>
        </w:rPr>
      </w:pPr>
      <w:r>
        <w:rPr>
          <w:rFonts w:hint="eastAsia"/>
        </w:rPr>
        <w:t>But as a matter of fact, Harnack's program cannot be carried out at all.</w:t>
      </w:r>
    </w:p>
    <w:p w14:paraId="05AE7345">
      <w:pPr>
        <w:rPr>
          <w:rFonts w:hint="eastAsia"/>
        </w:rPr>
      </w:pPr>
      <w:r>
        <w:rPr>
          <w:rFonts w:hint="eastAsia"/>
        </w:rPr>
        <w:t>但事实上，哈纳克的计划根本无法实现。</w:t>
      </w:r>
    </w:p>
    <w:p w14:paraId="64AFEB3F">
      <w:pPr>
        <w:rPr>
          <w:rFonts w:hint="eastAsia"/>
        </w:rPr>
      </w:pPr>
      <w:r>
        <w:rPr>
          <w:rFonts w:hint="eastAsia"/>
        </w:rPr>
        <w:t>When all the words and phrases commonly found in the Septuagint are subtracted from the hymns, very little remains; and it cannot be shown that that little was certainly due to the hand of Luke.</w:t>
      </w:r>
    </w:p>
    <w:p w14:paraId="409CE8E8">
      <w:pPr>
        <w:rPr>
          <w:rFonts w:hint="eastAsia"/>
        </w:rPr>
      </w:pPr>
      <w:r>
        <w:rPr>
          <w:rFonts w:hint="eastAsia"/>
        </w:rPr>
        <w:t>当所有在七十士译本中普遍找到的词语和短语都从赞美诗中减去后，剩下的就很少了；并且不能表明那剩下的部分肯定是出自路加之手。</w:t>
      </w:r>
    </w:p>
    <w:p w14:paraId="39808359">
      <w:pPr>
        <w:rPr>
          <w:rFonts w:hint="eastAsia"/>
        </w:rPr>
      </w:pPr>
      <w:r>
        <w:rPr>
          <w:rFonts w:hint="eastAsia"/>
        </w:rPr>
        <w:t>Only one really striking coincidence between the language of the hymns and that of the writer of Luke-Acts remains after the winnowing process just indicated has been carefully carried out.13</w:t>
      </w:r>
    </w:p>
    <w:p w14:paraId="587CFD31">
      <w:pPr>
        <w:rPr>
          <w:rFonts w:hint="eastAsia"/>
        </w:rPr>
      </w:pPr>
      <w:r>
        <w:rPr>
          <w:rFonts w:hint="eastAsia"/>
        </w:rPr>
        <w:t>在刚才指明的筛选过程被仔细执行之后，在赞美诗的语言与路加-使徒行传作者的语言之间，只剩下唯一一个真正显著的巧合。13</w:t>
      </w:r>
    </w:p>
    <w:p w14:paraId="27C7802C">
      <w:pPr>
        <w:rPr>
          <w:rFonts w:hint="eastAsia"/>
        </w:rPr>
      </w:pPr>
      <w:r>
        <w:rPr>
          <w:rFonts w:hint="eastAsia"/>
        </w:rPr>
        <w:t>That coincidence is found in the phrase, "through the mouth of his holy prophets from of old," in Lk. 1:70, which appears in almost the same form in Acts 3:21.14</w:t>
      </w:r>
    </w:p>
    <w:p w14:paraId="2DC5EDAF">
      <w:pPr>
        <w:rPr>
          <w:rFonts w:hint="eastAsia"/>
        </w:rPr>
      </w:pPr>
      <w:r>
        <w:rPr>
          <w:rFonts w:hint="eastAsia"/>
        </w:rPr>
        <w:t>那个巧合见于路加福音1章70节的短语“从创世以来、圣先知的口”，该短语在使徒行传3章21节以几乎相同的形式出现。14</w:t>
      </w:r>
    </w:p>
    <w:p w14:paraId="408EDD07">
      <w:pPr>
        <w:rPr>
          <w:rFonts w:hint="eastAsia"/>
        </w:rPr>
      </w:pPr>
      <w:r>
        <w:rPr>
          <w:rFonts w:hint="eastAsia"/>
        </w:rPr>
        <w:t>The coincidence is more striking in the Greek original than it is in an English translation.</w:t>
      </w:r>
    </w:p>
    <w:p w14:paraId="016A24AA">
      <w:pPr>
        <w:rPr>
          <w:rFonts w:hint="eastAsia"/>
        </w:rPr>
      </w:pPr>
      <w:r>
        <w:rPr>
          <w:rFonts w:hint="eastAsia"/>
        </w:rPr>
        <w:t>这个巧合在希腊文原文中比在英文翻译中更显著。</w:t>
      </w:r>
    </w:p>
    <w:p w14:paraId="27FBC4FA">
      <w:pPr>
        <w:rPr>
          <w:rFonts w:hint="eastAsia"/>
        </w:rPr>
      </w:pPr>
      <w:r>
        <w:rPr>
          <w:rFonts w:hint="eastAsia"/>
        </w:rPr>
        <w:t>Nevertheless the argument based upon it can be shown not to be strong enough to bear anything like the full weight of Harnack's conclusion.</w:t>
      </w:r>
    </w:p>
    <w:p w14:paraId="4F83D69F">
      <w:pPr>
        <w:rPr>
          <w:rFonts w:hint="eastAsia"/>
        </w:rPr>
      </w:pPr>
      <w:r>
        <w:rPr>
          <w:rFonts w:hint="eastAsia"/>
        </w:rPr>
        <w:t>然而，基于它的论证可以被证明，其力量不足以承受哈纳克结论的全部分量。</w:t>
      </w:r>
    </w:p>
    <w:p w14:paraId="0A41D612">
      <w:pPr>
        <w:rPr>
          <w:rFonts w:hint="eastAsia"/>
        </w:rPr>
      </w:pPr>
      <w:r>
        <w:rPr>
          <w:rFonts w:hint="eastAsia"/>
        </w:rPr>
        <w:t>In the first place, it may possibly be questioned whether the text of the phrase translated "his holy prophets from of old" is correct in the passage in Acts.15</w:t>
      </w:r>
    </w:p>
    <w:p w14:paraId="1D63A864">
      <w:pPr>
        <w:rPr>
          <w:rFonts w:hint="eastAsia"/>
        </w:rPr>
      </w:pPr>
      <w:r>
        <w:rPr>
          <w:rFonts w:hint="eastAsia"/>
        </w:rPr>
        <w:t>首先，或许可以质疑，在使徒行传的经文中，被翻译为“从创世以来、他的圣先知”的短语的文本是否正确。15</w:t>
      </w:r>
    </w:p>
    <w:p w14:paraId="679AD1BB">
      <w:pPr>
        <w:rPr>
          <w:rFonts w:hint="eastAsia"/>
        </w:rPr>
      </w:pPr>
      <w:r>
        <w:rPr>
          <w:rFonts w:hint="eastAsia"/>
        </w:rPr>
        <w:t>In that passage, the socalled Western text, as represented by the Codex Bezæ, supported by certain other evidence, including citations in Irenæus, Tertullian and Origen, omits the words, "from of old"; and in the other witnesses /pg. 78/ there is some variation as to the place at which the words are inserted.</w:t>
      </w:r>
    </w:p>
    <w:p w14:paraId="73FDD42F">
      <w:pPr>
        <w:rPr>
          <w:rFonts w:hint="eastAsia"/>
        </w:rPr>
      </w:pPr>
      <w:r>
        <w:rPr>
          <w:rFonts w:hint="eastAsia"/>
        </w:rPr>
        <w:t>在那段经文中，所谓的西方文本，如伯撒抄本所代表的，并由其他某些证据支持，包括爱任纽、特土良和俄利根的引用，省略了“从创世以来”这几个字；而在其他见证中，这几个字被插入的位置有些变化。</w:t>
      </w:r>
    </w:p>
    <w:p w14:paraId="34218B79">
      <w:pPr>
        <w:rPr>
          <w:rFonts w:hint="eastAsia"/>
        </w:rPr>
      </w:pPr>
      <w:r>
        <w:rPr>
          <w:rFonts w:hint="eastAsia"/>
        </w:rPr>
        <w:t>If the witnesses for the omission are correct, then the distinctiveness of the language altogether disappears, and the similarity to Lk. 1:70 ceases to be at all striking.</w:t>
      </w:r>
    </w:p>
    <w:p w14:paraId="51769CAB">
      <w:pPr>
        <w:rPr>
          <w:rFonts w:hint="eastAsia"/>
        </w:rPr>
      </w:pPr>
      <w:r>
        <w:rPr>
          <w:rFonts w:hint="eastAsia"/>
        </w:rPr>
        <w:t>如果省略的见证是正确的，那么语言的独特性就完全消失了，与路加福音1章70节的相似性也就不再引人注目了。</w:t>
      </w:r>
    </w:p>
    <w:p w14:paraId="75C99CC3">
      <w:pPr>
        <w:rPr>
          <w:rFonts w:hint="eastAsia"/>
        </w:rPr>
      </w:pPr>
      <w:r>
        <w:rPr>
          <w:rFonts w:hint="eastAsia"/>
        </w:rPr>
        <w:t>And certainly something may be said in favor of following the Western text at this point.</w:t>
      </w:r>
    </w:p>
    <w:p w14:paraId="0DC0A4E9">
      <w:pPr>
        <w:rPr>
          <w:rFonts w:hint="eastAsia"/>
        </w:rPr>
      </w:pPr>
      <w:r>
        <w:rPr>
          <w:rFonts w:hint="eastAsia"/>
        </w:rPr>
        <w:t>并且当然，在这一点上，遵循西方文本是有理由的。</w:t>
      </w:r>
    </w:p>
    <w:p w14:paraId="1C9D483F">
      <w:pPr>
        <w:rPr>
          <w:rFonts w:hint="eastAsia"/>
        </w:rPr>
      </w:pPr>
      <w:r>
        <w:rPr>
          <w:rFonts w:hint="eastAsia"/>
        </w:rPr>
        <w:t>In the first place, there is the general presumption in favor of the "shorter reading."</w:t>
      </w:r>
    </w:p>
    <w:p w14:paraId="747DF4BD">
      <w:pPr>
        <w:rPr>
          <w:rFonts w:hint="eastAsia"/>
        </w:rPr>
      </w:pPr>
      <w:r>
        <w:rPr>
          <w:rFonts w:hint="eastAsia"/>
        </w:rPr>
        <w:t>首先，有一个普遍的推定，支持“较短的读法”。</w:t>
      </w:r>
    </w:p>
    <w:p w14:paraId="1798F564">
      <w:pPr>
        <w:rPr>
          <w:rFonts w:hint="eastAsia"/>
        </w:rPr>
      </w:pPr>
      <w:r>
        <w:rPr>
          <w:rFonts w:hint="eastAsia"/>
        </w:rPr>
        <w:t>If the short text without "from of old" is correct, it is possible to account for the competing readings; they would represent various ways of inserting the gloss.</w:t>
      </w:r>
    </w:p>
    <w:p w14:paraId="6EC369EC">
      <w:pPr>
        <w:rPr>
          <w:rFonts w:hint="eastAsia"/>
        </w:rPr>
      </w:pPr>
      <w:r>
        <w:rPr>
          <w:rFonts w:hint="eastAsia"/>
        </w:rPr>
        <w:t>如果短的文本没有“从创世以来”是正确的，就有可能解释与之竞争的读法；它们将代表插入注释的各种方式。</w:t>
      </w:r>
    </w:p>
    <w:p w14:paraId="65F32383">
      <w:pPr>
        <w:rPr>
          <w:rFonts w:hint="eastAsia"/>
        </w:rPr>
      </w:pPr>
      <w:r>
        <w:rPr>
          <w:rFonts w:hint="eastAsia"/>
        </w:rPr>
        <w:t>The authority of the Western text is certainly greater where it omits something that the "Neutral text" contains than where it is longer than the Neutral text.</w:t>
      </w:r>
    </w:p>
    <w:p w14:paraId="763FDD75">
      <w:pPr>
        <w:rPr>
          <w:rFonts w:hint="eastAsia"/>
        </w:rPr>
      </w:pPr>
      <w:r>
        <w:rPr>
          <w:rFonts w:hint="eastAsia"/>
        </w:rPr>
        <w:t>西方文本的权威，在其省略了“中立文本”所包含的东西时，当然比它比中立文本更长时更大。</w:t>
      </w:r>
    </w:p>
    <w:p w14:paraId="668E2A4B">
      <w:pPr>
        <w:rPr>
          <w:rFonts w:hint="eastAsia"/>
        </w:rPr>
      </w:pPr>
      <w:r>
        <w:rPr>
          <w:rFonts w:hint="eastAsia"/>
        </w:rPr>
        <w:t>In the second place, the desire of scribes to insert the gloss might be explained as due to the presence of the words in Lk. 1:70; the insertion of the gloss would thus come under the head of "harmonistic corruptions."16</w:t>
      </w:r>
    </w:p>
    <w:p w14:paraId="3D6F9838">
      <w:pPr>
        <w:rPr>
          <w:rFonts w:hint="eastAsia"/>
        </w:rPr>
      </w:pPr>
      <w:r>
        <w:rPr>
          <w:rFonts w:hint="eastAsia"/>
        </w:rPr>
        <w:t>其次，抄写员插入注释的愿望，可能可以被解释为是由于路加福音1章70节中存在这些话；因此，注释的插入将属于“和谐性讹误”的范畴。16</w:t>
      </w:r>
    </w:p>
    <w:p w14:paraId="5CBA320D">
      <w:pPr>
        <w:rPr>
          <w:rFonts w:hint="eastAsia"/>
        </w:rPr>
      </w:pPr>
      <w:r>
        <w:rPr>
          <w:rFonts w:hint="eastAsia"/>
        </w:rPr>
        <w:t>These arguments, it must be admitted, are by no means conclusive.</w:t>
      </w:r>
    </w:p>
    <w:p w14:paraId="7F539E95">
      <w:pPr>
        <w:rPr>
          <w:rFonts w:hint="eastAsia"/>
        </w:rPr>
      </w:pPr>
      <w:r>
        <w:rPr>
          <w:rFonts w:hint="eastAsia"/>
        </w:rPr>
        <w:t>必须承认，这些论证绝非决定性的。</w:t>
      </w:r>
    </w:p>
    <w:p w14:paraId="747C06B8">
      <w:pPr>
        <w:rPr>
          <w:rFonts w:hint="eastAsia"/>
        </w:rPr>
      </w:pPr>
      <w:r>
        <w:rPr>
          <w:rFonts w:hint="eastAsia"/>
        </w:rPr>
        <w:t>In the first place, the phrase might have been omitted because of the unusual and somewhat difficult character of the expression which is found in the original text when the words are retained; in the second place, the documents which include the words do not insert them in exactly the place where they are found at Lk. 1:70; and in the third place, despite the arguments for the omission drawn from transcriptional probability, the text of the Codex Bezæ and its associates, we hold, is generally so corrupt that it would be dangerous to follow it here.</w:t>
      </w:r>
    </w:p>
    <w:p w14:paraId="6F570AC4">
      <w:pPr>
        <w:rPr>
          <w:rFonts w:hint="eastAsia"/>
        </w:rPr>
      </w:pPr>
      <w:r>
        <w:rPr>
          <w:rFonts w:hint="eastAsia"/>
        </w:rPr>
        <w:t>首先，该短语可能因为在原文中保留这些话时所发现的表达的不寻常和有些困难的特征而被省略；其次，包含这些话的文献并未将它们插入在路加福音1章70节所发现的完全相同的位置；第三，尽管有从抄写概率得出的省略论据，我们认为，伯撒抄本及其同伴的文本通常如此败坏，以至于在此处跟随它是危险的。</w:t>
      </w:r>
    </w:p>
    <w:p w14:paraId="5AF21647">
      <w:pPr>
        <w:rPr>
          <w:rFonts w:hint="eastAsia"/>
        </w:rPr>
      </w:pPr>
      <w:r>
        <w:rPr>
          <w:rFonts w:hint="eastAsia"/>
        </w:rPr>
        <w:t>In view of these considerations, we should probably print the words, "from of old," in the text of Acts 3:21 if we were making an edition of the Book of Acts; but at the same time a serious doubt does remain as to whether these words are genuine.</w:t>
      </w:r>
    </w:p>
    <w:p w14:paraId="349CCDCA">
      <w:pPr>
        <w:rPr>
          <w:rFonts w:hint="eastAsia"/>
        </w:rPr>
      </w:pPr>
      <w:r>
        <w:rPr>
          <w:rFonts w:hint="eastAsia"/>
        </w:rPr>
        <w:t>鉴于这些考量，如果我们正在编订使徒行传，我们大概会将在使徒行传3章21节的文本中印出“从创世以来”这几个字；但同时，对这些话是否是真实的，仍然存在一个严重的疑问。</w:t>
      </w:r>
    </w:p>
    <w:p w14:paraId="51F0B7D4">
      <w:pPr>
        <w:rPr>
          <w:rFonts w:hint="eastAsia"/>
        </w:rPr>
      </w:pPr>
      <w:r>
        <w:rPr>
          <w:rFonts w:hint="eastAsia"/>
        </w:rPr>
        <w:t>But if they are genuine, does the coincidence of expression with Lk. 1:70 show that the Benedictus, in which the latter verse occurs, was composed by the author of Luke-Acts?</w:t>
      </w:r>
    </w:p>
    <w:p w14:paraId="75D49B4A">
      <w:pPr>
        <w:rPr>
          <w:rFonts w:hint="eastAsia"/>
        </w:rPr>
      </w:pPr>
      <w:r>
        <w:rPr>
          <w:rFonts w:hint="eastAsia"/>
        </w:rPr>
        <w:t>但如果它们是真实的，与路加福音1章70节的表达巧合，是否表明后者经文所在的祝颂，是由路加-使徒行传的作者所作？</w:t>
      </w:r>
    </w:p>
    <w:p w14:paraId="58984E40">
      <w:pPr>
        <w:rPr>
          <w:rFonts w:hint="eastAsia"/>
        </w:rPr>
      </w:pPr>
      <w:r>
        <w:rPr>
          <w:rFonts w:hint="eastAsia"/>
        </w:rPr>
        <w:t>We think that that is not the case.</w:t>
      </w:r>
    </w:p>
    <w:p w14:paraId="0A3E35C3">
      <w:pPr>
        <w:rPr>
          <w:rFonts w:hint="eastAsia"/>
        </w:rPr>
      </w:pPr>
      <w:r>
        <w:rPr>
          <w:rFonts w:hint="eastAsia"/>
        </w:rPr>
        <w:t>我们认为事实并非如此。</w:t>
      </w:r>
    </w:p>
    <w:p w14:paraId="5D4310A4">
      <w:pPr>
        <w:rPr>
          <w:rFonts w:hint="eastAsia"/>
        </w:rPr>
      </w:pPr>
      <w:r>
        <w:rPr>
          <w:rFonts w:hint="eastAsia"/>
        </w:rPr>
        <w:t>In the first place, the phrase is not precisely the same in the two passages, since the pronoun "his" stands after the word "prophets" in Lk. 1:70 and before the word "prophets" in Acts 3:21.</w:t>
      </w:r>
    </w:p>
    <w:p w14:paraId="57021A63">
      <w:pPr>
        <w:rPr>
          <w:rFonts w:hint="eastAsia"/>
        </w:rPr>
      </w:pPr>
      <w:r>
        <w:rPr>
          <w:rFonts w:hint="eastAsia"/>
        </w:rPr>
        <w:t>首先，该短语在这两段经文中的表达并不完全相同，因为代词“他的”在路加福音1章70节中位于“先知”之后，而在使徒行传3章21节中位于“先知”之前。</w:t>
      </w:r>
    </w:p>
    <w:p w14:paraId="68748779">
      <w:pPr>
        <w:rPr>
          <w:rFonts w:hint="eastAsia"/>
        </w:rPr>
      </w:pPr>
      <w:r>
        <w:rPr>
          <w:rFonts w:hint="eastAsia"/>
        </w:rPr>
        <w:t>It would, however, be a mistake to lay much stress upon this consideration.</w:t>
      </w:r>
    </w:p>
    <w:p w14:paraId="22D51D22">
      <w:pPr>
        <w:rPr>
          <w:rFonts w:hint="eastAsia"/>
        </w:rPr>
      </w:pPr>
      <w:r>
        <w:rPr>
          <w:rFonts w:hint="eastAsia"/>
        </w:rPr>
        <w:t>然而，过分强调这个考量是错误的。</w:t>
      </w:r>
    </w:p>
    <w:p w14:paraId="464616DC">
      <w:pPr>
        <w:rPr>
          <w:rFonts w:hint="eastAsia"/>
        </w:rPr>
      </w:pPr>
      <w:r>
        <w:rPr>
          <w:rFonts w:hint="eastAsia"/>
        </w:rPr>
        <w:t>Certainly the similarity between the two phrases is very striking.</w:t>
      </w:r>
    </w:p>
    <w:p w14:paraId="2D1C2C7B">
      <w:pPr>
        <w:rPr>
          <w:rFonts w:hint="eastAsia"/>
        </w:rPr>
      </w:pPr>
      <w:r>
        <w:rPr>
          <w:rFonts w:hint="eastAsia"/>
        </w:rPr>
        <w:t>当然，两个短语之间的相似性非常显著。</w:t>
      </w:r>
    </w:p>
    <w:p w14:paraId="23636FBB">
      <w:pPr>
        <w:rPr>
          <w:rFonts w:hint="eastAsia"/>
        </w:rPr>
      </w:pPr>
      <w:r>
        <w:rPr>
          <w:rFonts w:hint="eastAsia"/>
        </w:rPr>
        <w:t>In the second place, it should be observed that the passage in Acts is part of the report of a speech attributed to Peter.</w:t>
      </w:r>
    </w:p>
    <w:p w14:paraId="567FF2FB">
      <w:pPr>
        <w:rPr>
          <w:rFonts w:hint="eastAsia"/>
        </w:rPr>
      </w:pPr>
      <w:r>
        <w:rPr>
          <w:rFonts w:hint="eastAsia"/>
        </w:rPr>
        <w:t>其次，应当注意到，使徒行传中的那段经文，是归于彼得的一篇讲道的报告的一部分。</w:t>
      </w:r>
    </w:p>
    <w:p w14:paraId="6F3F4D82">
      <w:pPr>
        <w:rPr>
          <w:rFonts w:hint="eastAsia"/>
        </w:rPr>
      </w:pPr>
      <w:r>
        <w:rPr>
          <w:rFonts w:hint="eastAsia"/>
        </w:rPr>
        <w:t>Was that speech composed by the author of the book, or does it represent a report of what Peter actually said? /pg. 79/</w:t>
      </w:r>
    </w:p>
    <w:p w14:paraId="2D4ADF19">
      <w:pPr>
        <w:rPr>
          <w:rFonts w:hint="eastAsia"/>
        </w:rPr>
      </w:pPr>
      <w:r>
        <w:rPr>
          <w:rFonts w:hint="eastAsia"/>
        </w:rPr>
        <w:t>那篇讲道是由该书的作者所作，还是它代表了对彼得实际所说之话的报告？</w:t>
      </w:r>
    </w:p>
    <w:p w14:paraId="27AE0C42">
      <w:pPr>
        <w:rPr>
          <w:rFonts w:hint="eastAsia"/>
        </w:rPr>
      </w:pPr>
      <w:r>
        <w:rPr>
          <w:rFonts w:hint="eastAsia"/>
        </w:rPr>
        <w:t>This question involves the general question of the speeches in the Book of Acts, and it will not be possible here to discuss it in detail.</w:t>
      </w:r>
    </w:p>
    <w:p w14:paraId="0DBCFB0D">
      <w:pPr>
        <w:rPr>
          <w:rFonts w:hint="eastAsia"/>
        </w:rPr>
      </w:pPr>
      <w:r>
        <w:rPr>
          <w:rFonts w:hint="eastAsia"/>
        </w:rPr>
        <w:t>这个问题涉及使徒行传中讲道的普遍问题，在此不可能详细讨论。</w:t>
      </w:r>
    </w:p>
    <w:p w14:paraId="13DABCEE">
      <w:pPr>
        <w:rPr>
          <w:rFonts w:hint="eastAsia"/>
        </w:rPr>
      </w:pPr>
      <w:r>
        <w:rPr>
          <w:rFonts w:hint="eastAsia"/>
        </w:rPr>
        <w:t>But certainly the speeches of Peter in the early part of the book do seem to possess a distinctive quality that prevents us from regarding them as free compositions of Luke.</w:t>
      </w:r>
    </w:p>
    <w:p w14:paraId="5061E1C7">
      <w:pPr>
        <w:rPr>
          <w:rFonts w:hint="eastAsia"/>
        </w:rPr>
      </w:pPr>
      <w:r>
        <w:rPr>
          <w:rFonts w:hint="eastAsia"/>
        </w:rPr>
        <w:t>但当然，在该书早期部分彼得的讲道，确实似乎具有一种独特的品质，使我们无法将其视为路加的自由创作。</w:t>
      </w:r>
    </w:p>
    <w:p w14:paraId="1B5A57D8">
      <w:pPr>
        <w:rPr>
          <w:rFonts w:hint="eastAsia"/>
        </w:rPr>
      </w:pPr>
      <w:r>
        <w:rPr>
          <w:rFonts w:hint="eastAsia"/>
        </w:rPr>
        <w:t>If, then, Acts 3:21 was not composed by Luke, similarity between that passage and Lk. 1:70 does not show Lucan authorship of this latter passage.</w:t>
      </w:r>
    </w:p>
    <w:p w14:paraId="3B040A9C">
      <w:pPr>
        <w:rPr>
          <w:rFonts w:hint="eastAsia"/>
        </w:rPr>
      </w:pPr>
      <w:r>
        <w:rPr>
          <w:rFonts w:hint="eastAsia"/>
        </w:rPr>
        <w:t>那么，如果使徒行传3章21节并非由路加所作，该段落与路加福音1章70节的相似性，就并不表明后一段落的路加作者身份。</w:t>
      </w:r>
    </w:p>
    <w:p w14:paraId="61BB2578">
      <w:pPr>
        <w:rPr>
          <w:rFonts w:hint="eastAsia"/>
        </w:rPr>
      </w:pPr>
      <w:r>
        <w:rPr>
          <w:rFonts w:hint="eastAsia"/>
        </w:rPr>
        <w:t>The similarity would, indeed, still require explanation.</w:t>
      </w:r>
    </w:p>
    <w:p w14:paraId="65979D47">
      <w:pPr>
        <w:rPr>
          <w:rFonts w:hint="eastAsia"/>
        </w:rPr>
      </w:pPr>
      <w:r>
        <w:rPr>
          <w:rFonts w:hint="eastAsia"/>
        </w:rPr>
        <w:t>的确，这种相似性仍然需要解释。</w:t>
      </w:r>
    </w:p>
    <w:p w14:paraId="144A57DB">
      <w:pPr>
        <w:rPr>
          <w:rFonts w:hint="eastAsia"/>
        </w:rPr>
      </w:pPr>
      <w:r>
        <w:rPr>
          <w:rFonts w:hint="eastAsia"/>
        </w:rPr>
        <w:t>But various explanations would suggest themselves.</w:t>
      </w:r>
    </w:p>
    <w:p w14:paraId="21112608">
      <w:pPr>
        <w:rPr>
          <w:rFonts w:hint="eastAsia"/>
        </w:rPr>
      </w:pPr>
      <w:r>
        <w:rPr>
          <w:rFonts w:hint="eastAsia"/>
        </w:rPr>
        <w:t>但各种解释都会自己出现。</w:t>
      </w:r>
    </w:p>
    <w:p w14:paraId="7B267111">
      <w:pPr>
        <w:rPr>
          <w:rFonts w:hint="eastAsia"/>
        </w:rPr>
      </w:pPr>
      <w:r>
        <w:rPr>
          <w:rFonts w:hint="eastAsia"/>
        </w:rPr>
        <w:t>One explanation would be that in his speech reported in the third chapter of Acts Peter himself was dependent upon the Benedictus— supposing that that was a hymn current in the primitive Jerusalem Church.</w:t>
      </w:r>
    </w:p>
    <w:p w14:paraId="46E43D5B">
      <w:pPr>
        <w:rPr>
          <w:rFonts w:hint="eastAsia"/>
        </w:rPr>
      </w:pPr>
      <w:r>
        <w:rPr>
          <w:rFonts w:hint="eastAsia"/>
        </w:rPr>
        <w:t>一种解释是，在使徒行传第三章所报告的他的讲道中，彼得自己依赖于祝颂——假设那是在初期耶路撒冷教会中流行的一首赞美诗。</w:t>
      </w:r>
    </w:p>
    <w:p w14:paraId="3DC27124">
      <w:pPr>
        <w:rPr>
          <w:rFonts w:hint="eastAsia"/>
        </w:rPr>
      </w:pPr>
      <w:r>
        <w:rPr>
          <w:rFonts w:hint="eastAsia"/>
        </w:rPr>
        <w:t>But Peter's speech was probably spoken in Aramaic, and the verbal similarity of Acts 3:21 to Lk. 1:70 could hardly have been produced in its present form except in the Greek language.</w:t>
      </w:r>
    </w:p>
    <w:p w14:paraId="7D8538E3">
      <w:pPr>
        <w:rPr>
          <w:rFonts w:hint="eastAsia"/>
        </w:rPr>
      </w:pPr>
      <w:r>
        <w:rPr>
          <w:rFonts w:hint="eastAsia"/>
        </w:rPr>
        <w:t>但彼得的讲道很可能是以亚兰文说的，而使徒行传3章21节与路加福音1章70节的言语相似性，几乎不可能以其现今的形式产生，除非是在希腊语中。</w:t>
      </w:r>
    </w:p>
    <w:p w14:paraId="6922025B">
      <w:pPr>
        <w:rPr>
          <w:rFonts w:hint="eastAsia"/>
        </w:rPr>
      </w:pPr>
      <w:r>
        <w:rPr>
          <w:rFonts w:hint="eastAsia"/>
        </w:rPr>
        <w:t>Possibly, therefore, Peter himself, or whoever else first translated the report or summary of his speech into Greek, was influenced by the Greek form of the Benedictus, whether that hymn was originally composed in Greek or had been translated into Greek from Hebrew or Aramaic.</w:t>
      </w:r>
    </w:p>
    <w:p w14:paraId="3D1229D3">
      <w:pPr>
        <w:rPr>
          <w:rFonts w:hint="eastAsia"/>
        </w:rPr>
      </w:pPr>
      <w:r>
        <w:rPr>
          <w:rFonts w:hint="eastAsia"/>
        </w:rPr>
        <w:t>因此，可能彼得自己，或任何其他首先将他讲道的报告或摘要翻译成希腊文的人，都受到了希腊文形式祝颂的影响，无论那首赞美诗最初是以希腊文创作，还是从希伯来文或亚兰文翻译成希腊文。</w:t>
      </w:r>
    </w:p>
    <w:p w14:paraId="275C1DFA">
      <w:pPr>
        <w:rPr>
          <w:rFonts w:hint="eastAsia"/>
        </w:rPr>
      </w:pPr>
      <w:r>
        <w:rPr>
          <w:rFonts w:hint="eastAsia"/>
        </w:rPr>
        <w:t>This hypothesis is by no means beyond the bounds of possibility.</w:t>
      </w:r>
    </w:p>
    <w:p w14:paraId="03B72826">
      <w:pPr>
        <w:rPr>
          <w:rFonts w:hint="eastAsia"/>
        </w:rPr>
      </w:pPr>
      <w:r>
        <w:rPr>
          <w:rFonts w:hint="eastAsia"/>
        </w:rPr>
        <w:t>这个假说绝非不可能。</w:t>
      </w:r>
    </w:p>
    <w:p w14:paraId="1DE84943">
      <w:pPr>
        <w:rPr>
          <w:rFonts w:hint="eastAsia"/>
        </w:rPr>
      </w:pPr>
      <w:r>
        <w:rPr>
          <w:rFonts w:hint="eastAsia"/>
        </w:rPr>
        <w:t>If the Benedictus was actually composed by the father of John the Baptist, or if it was attributed to him at an early time, it may well have circulated among the disciples of John, and may have passed from them to the disciples of Jesus.</w:t>
      </w:r>
    </w:p>
    <w:p w14:paraId="3CF717BB">
      <w:pPr>
        <w:rPr>
          <w:rFonts w:hint="eastAsia"/>
        </w:rPr>
      </w:pPr>
      <w:r>
        <w:rPr>
          <w:rFonts w:hint="eastAsia"/>
        </w:rPr>
        <w:t>如果祝颂实际上是由施洗约翰的父亲所作，或者如果在很早的时候就被归于他，它很可能在约翰的门徒中流传，并可能从他们那里传给耶稣的门徒。</w:t>
      </w:r>
    </w:p>
    <w:p w14:paraId="1CBFA6AE">
      <w:pPr>
        <w:rPr>
          <w:rFonts w:hint="eastAsia"/>
        </w:rPr>
      </w:pPr>
      <w:r>
        <w:rPr>
          <w:rFonts w:hint="eastAsia"/>
        </w:rPr>
        <w:t>There is nothing inherently improbable in supposing that the language of such a hymn might have become so well known in the primitive Church as to color the translation of a phrase in Peter's speech.</w:t>
      </w:r>
    </w:p>
    <w:p w14:paraId="2DAD7996">
      <w:pPr>
        <w:rPr>
          <w:rFonts w:hint="eastAsia"/>
        </w:rPr>
      </w:pPr>
      <w:r>
        <w:rPr>
          <w:rFonts w:hint="eastAsia"/>
        </w:rPr>
        <w:t>假设这样一首赞美诗的语言，在初期教会中可能已变得如此众所周知，以至于影响了彼得讲道中一个短语的翻译，这其中并没有任何内在的不可能性。</w:t>
      </w:r>
    </w:p>
    <w:p w14:paraId="3FCFF1DF">
      <w:pPr>
        <w:rPr>
          <w:rFonts w:hint="eastAsia"/>
        </w:rPr>
      </w:pPr>
      <w:r>
        <w:rPr>
          <w:rFonts w:hint="eastAsia"/>
        </w:rPr>
        <w:t>In the third place, if the form in which Peter's speech appears in the third chapter of Acts was not received by Luke from some previous record, but was composed by him, why may not he himself have been dependent upon the Benedictus—supposing that that hymn had come to him either separately or already embedded in the Jewish Christian narrative of the birth and infancy of John the Baptist and of Jesus?17</w:t>
      </w:r>
    </w:p>
    <w:p w14:paraId="4430D4F6">
      <w:pPr>
        <w:rPr>
          <w:rFonts w:hint="eastAsia"/>
        </w:rPr>
      </w:pPr>
      <w:r>
        <w:rPr>
          <w:rFonts w:hint="eastAsia"/>
        </w:rPr>
        <w:t>第三，如果彼得在使徒行传第三章的讲道形式，并非路加从某个先前的记录中得到，而是由他所作，为何他自己不可能依赖于祝颂——假设那首赞美诗是单独地，或已嵌入在关于施洗约翰和耶稣出生和童年的犹太基督徒记述中，传给他的呢？17</w:t>
      </w:r>
    </w:p>
    <w:p w14:paraId="52EFB82D">
      <w:pPr>
        <w:rPr>
          <w:rFonts w:hint="eastAsia"/>
        </w:rPr>
      </w:pPr>
      <w:r>
        <w:rPr>
          <w:rFonts w:hint="eastAsia"/>
        </w:rPr>
        <w:t>Such dependence upon a Jewish Christian source would be altogether like what we know of this author's method.</w:t>
      </w:r>
    </w:p>
    <w:p w14:paraId="37A1B340">
      <w:pPr>
        <w:rPr>
          <w:rFonts w:hint="eastAsia"/>
        </w:rPr>
      </w:pPr>
      <w:r>
        <w:rPr>
          <w:rFonts w:hint="eastAsia"/>
        </w:rPr>
        <w:t>这样一种对犹太基督徒文献的依赖，将完全像我们所知的这位作者的方法。</w:t>
      </w:r>
    </w:p>
    <w:p w14:paraId="3361E3E5">
      <w:pPr>
        <w:rPr>
          <w:rFonts w:hint="eastAsia"/>
        </w:rPr>
      </w:pPr>
      <w:r>
        <w:rPr>
          <w:rFonts w:hint="eastAsia"/>
        </w:rPr>
        <w:t>Evidently Luke had a keen appreciation of the style used in Palestinian sources; he has shown such appreciation clearly by the fact he has not used the typical /pg. 80/ Greek style of the prologue of his Gospel to narrate events that took place in Palestine, but has, both in the Gospel and in the early part of Acts, preserved the quality of narrative that was suited to the subject-matter.</w:t>
      </w:r>
    </w:p>
    <w:p w14:paraId="4973F5DF">
      <w:pPr>
        <w:rPr>
          <w:rFonts w:hint="eastAsia"/>
        </w:rPr>
      </w:pPr>
      <w:r>
        <w:rPr>
          <w:rFonts w:hint="eastAsia"/>
        </w:rPr>
        <w:t>显然，路加对巴勒斯坦文献所用的风格有敏锐的欣赏力；他清楚地表明了这种欣赏力，因为他并未用他福音书序言中典型的希腊风格来叙述发生在巴勒斯坦的事件，而是在福音书和使徒行传的早期部分，都保留了适合主题的叙述品质。</w:t>
      </w:r>
    </w:p>
    <w:p w14:paraId="4734A45A">
      <w:pPr>
        <w:rPr>
          <w:rFonts w:hint="eastAsia"/>
        </w:rPr>
      </w:pPr>
      <w:r>
        <w:rPr>
          <w:rFonts w:hint="eastAsia"/>
        </w:rPr>
        <w:t>If such an author had become familiar with a Jewish Christian hymn attributed to the father of John the Baptist, what could be more natural than that the language of that familiar hymn should come readily to his pen, even, perhaps, without any conscious dependence, when he was introducing a similar thought in his report of a speech of Peter?</w:t>
      </w:r>
    </w:p>
    <w:p w14:paraId="5A267A0F">
      <w:pPr>
        <w:rPr>
          <w:rFonts w:hint="eastAsia"/>
        </w:rPr>
      </w:pPr>
      <w:r>
        <w:rPr>
          <w:rFonts w:hint="eastAsia"/>
        </w:rPr>
        <w:t>如果这样一位作者，熟悉了一首归于施洗约翰父亲的犹太基督徒赞美诗，当他在报告彼得的一篇讲道中引入一个类似的思想时，那首熟悉的赞美诗的语言，很自然地就会浮现在他笔下，甚至，或许，没有任何有意识的依赖，还有什么比这更自然的呢？</w:t>
      </w:r>
    </w:p>
    <w:p w14:paraId="04C45FA3">
      <w:pPr>
        <w:rPr>
          <w:rFonts w:hint="eastAsia"/>
        </w:rPr>
      </w:pPr>
      <w:r>
        <w:rPr>
          <w:rFonts w:hint="eastAsia"/>
        </w:rPr>
        <w:t>It must be remembered that the coincidence of language in Lk. 1:70 and Acts 3:21 appears in the expression of a thought that recurred again and again both among the Jews and in the early Church— namely, the thought that in the person and work of Jesus Old Testament prophecies were fulfilled.</w:t>
      </w:r>
    </w:p>
    <w:p w14:paraId="200A3C01">
      <w:pPr>
        <w:rPr>
          <w:rFonts w:hint="eastAsia"/>
        </w:rPr>
      </w:pPr>
      <w:r>
        <w:rPr>
          <w:rFonts w:hint="eastAsia"/>
        </w:rPr>
        <w:t>必须记住，路加福音1章70节和使徒行传3章21节的语言巧合，出现在一个在犹太人和早期教会中都一再出现的思想的表达中——即，在耶稣的位格和工作中，旧约的预言得到了应验。</w:t>
      </w:r>
    </w:p>
    <w:p w14:paraId="5540AA7E">
      <w:pPr>
        <w:rPr>
          <w:rFonts w:hint="eastAsia"/>
        </w:rPr>
      </w:pPr>
      <w:r>
        <w:rPr>
          <w:rFonts w:hint="eastAsia"/>
        </w:rPr>
        <w:t>Might it not be natural that the phrase, "through the mouth of his holy prophets from of old," should, through its original use in the Greek translation of a Jewish Christian hymn, have become in some sort stereotyped in the primitive Church?</w:t>
      </w:r>
    </w:p>
    <w:p w14:paraId="5C0E7072">
      <w:pPr>
        <w:rPr>
          <w:rFonts w:hint="eastAsia"/>
        </w:rPr>
      </w:pPr>
      <w:r>
        <w:rPr>
          <w:rFonts w:hint="eastAsia"/>
        </w:rPr>
        <w:t>“从创世以来、他圣先知的口”这个短语，通过其在一部犹太基督徒赞美诗希腊文翻译中的原始使用，难道不自然地在初期教会中变得某种程度上固定下来了吗？</w:t>
      </w:r>
    </w:p>
    <w:p w14:paraId="4B596FCE">
      <w:pPr>
        <w:rPr>
          <w:rFonts w:hint="eastAsia"/>
        </w:rPr>
      </w:pPr>
      <w:r>
        <w:rPr>
          <w:rFonts w:hint="eastAsia"/>
        </w:rPr>
        <w:t>In the fourth place, the problem would be solved in a particularly satisfactory manner if Luke himself could be regarded as the translator of an Aramaic report of Peter's speech.</w:t>
      </w:r>
    </w:p>
    <w:p w14:paraId="18AC46FB">
      <w:pPr>
        <w:rPr>
          <w:rFonts w:hint="eastAsia"/>
        </w:rPr>
      </w:pPr>
      <w:r>
        <w:rPr>
          <w:rFonts w:hint="eastAsia"/>
        </w:rPr>
        <w:t>第四，如果路加自己可以被视为彼得讲道之亚兰文报告的翻译者，问题将以一种特别令人满意的方式得到解决。</w:t>
      </w:r>
    </w:p>
    <w:p w14:paraId="57C9EF2F">
      <w:pPr>
        <w:rPr>
          <w:rFonts w:hint="eastAsia"/>
        </w:rPr>
      </w:pPr>
      <w:r>
        <w:rPr>
          <w:rFonts w:hint="eastAsia"/>
        </w:rPr>
        <w:t>In that case his use of a phrase which had already been used in a hymn incorporated in his earlier book would be admirably explained.</w:t>
      </w:r>
    </w:p>
    <w:p w14:paraId="6832940A">
      <w:pPr>
        <w:rPr>
          <w:rFonts w:hint="eastAsia"/>
        </w:rPr>
      </w:pPr>
      <w:r>
        <w:rPr>
          <w:rFonts w:hint="eastAsia"/>
        </w:rPr>
        <w:t>在那种情况下，他使用一个在他早期书中被纳入的一首赞美诗中已使用的短语，将得到极好的解释。</w:t>
      </w:r>
    </w:p>
    <w:p w14:paraId="38E1E057">
      <w:pPr>
        <w:rPr>
          <w:rFonts w:hint="eastAsia"/>
        </w:rPr>
      </w:pPr>
      <w:r>
        <w:rPr>
          <w:rFonts w:hint="eastAsia"/>
        </w:rPr>
        <w:t>It is by no means impossible that the author of Luke- Acts, despite the fact that he was a Gentile, should have been acquainted with the Aramaic language.</w:t>
      </w:r>
    </w:p>
    <w:p w14:paraId="5C715DA0">
      <w:pPr>
        <w:rPr>
          <w:rFonts w:hint="eastAsia"/>
        </w:rPr>
      </w:pPr>
      <w:r>
        <w:rPr>
          <w:rFonts w:hint="eastAsia"/>
        </w:rPr>
        <w:t>路加-使徒行传的作者，尽管他是外邦人，却熟悉亚兰语，这绝非不可能。</w:t>
      </w:r>
    </w:p>
    <w:p w14:paraId="22C6B8FF">
      <w:pPr>
        <w:rPr>
          <w:rFonts w:hint="eastAsia"/>
        </w:rPr>
      </w:pPr>
      <w:r>
        <w:rPr>
          <w:rFonts w:hint="eastAsia"/>
        </w:rPr>
        <w:t>If he was identical with the author of the "we-sections" of the Book of Acts, his presence in Palestine at the beginning and end of Paul's two-year imprisonment in that country can be definitely established.</w:t>
      </w:r>
    </w:p>
    <w:p w14:paraId="7579CC07">
      <w:pPr>
        <w:rPr>
          <w:rFonts w:hint="eastAsia"/>
        </w:rPr>
      </w:pPr>
      <w:r>
        <w:rPr>
          <w:rFonts w:hint="eastAsia"/>
        </w:rPr>
        <w:t>如果他与使徒行传“我们部分”的作者是同一个人，他在巴勒斯坦保罗两年监禁的开始和结束时都在场，就可以被明确地确立。</w:t>
      </w:r>
    </w:p>
    <w:p w14:paraId="198C3584">
      <w:pPr>
        <w:rPr>
          <w:rFonts w:hint="eastAsia"/>
        </w:rPr>
      </w:pPr>
      <w:r>
        <w:rPr>
          <w:rFonts w:hint="eastAsia"/>
        </w:rPr>
        <w:t>And whether or not he was a native of Syrian Antioch, as some modern scholars suppose, there is no decisive objection against the view—though also there may be no decisive argument in favor of it— that he lived in a partly Semitic environment in his early life.</w:t>
      </w:r>
    </w:p>
    <w:p w14:paraId="0365AE4C">
      <w:pPr>
        <w:rPr>
          <w:rFonts w:hint="eastAsia"/>
        </w:rPr>
      </w:pPr>
      <w:r>
        <w:rPr>
          <w:rFonts w:hint="eastAsia"/>
        </w:rPr>
        <w:t>并且，无论他是否是叙利亚安提阿的本地人，如一些现代学者所假设的，都没有决定性的反对意见来反对这样一个观点——尽管也可能没有决定性的论据支持它——即他在他的早年生活中，生活在一个部分是闪族的环境中。</w:t>
      </w:r>
    </w:p>
    <w:p w14:paraId="13073B63">
      <w:pPr>
        <w:rPr>
          <w:rFonts w:hint="eastAsia"/>
        </w:rPr>
      </w:pPr>
      <w:r>
        <w:rPr>
          <w:rFonts w:hint="eastAsia"/>
        </w:rPr>
        <w:t>What is clear, at any rate, is that he had a warm sympathy with Jewish feeling and a delicate appreciation of Semitic style.</w:t>
      </w:r>
    </w:p>
    <w:p w14:paraId="7BBA4966">
      <w:pPr>
        <w:rPr>
          <w:rFonts w:hint="eastAsia"/>
        </w:rPr>
      </w:pPr>
      <w:r>
        <w:rPr>
          <w:rFonts w:hint="eastAsia"/>
        </w:rPr>
        <w:t>无论如何，清楚的是，他对犹太人的情感有热切的同情，并对闪族风格有精微的欣赏。</w:t>
      </w:r>
    </w:p>
    <w:p w14:paraId="126C582A">
      <w:pPr>
        <w:rPr>
          <w:rFonts w:hint="eastAsia"/>
        </w:rPr>
      </w:pPr>
      <w:r>
        <w:rPr>
          <w:rFonts w:hint="eastAsia"/>
        </w:rPr>
        <w:t>It is certainly not beyond the bounds of possibility, therefore, that he should have been able to translate a Semitic document.</w:t>
      </w:r>
    </w:p>
    <w:p w14:paraId="42249B08">
      <w:pPr>
        <w:rPr>
          <w:rFonts w:hint="eastAsia"/>
        </w:rPr>
      </w:pPr>
      <w:r>
        <w:rPr>
          <w:rFonts w:hint="eastAsia"/>
        </w:rPr>
        <w:t>因此，他能够翻译一部闪族文献，当然并非不可能。</w:t>
      </w:r>
    </w:p>
    <w:p w14:paraId="53D65F80">
      <w:pPr>
        <w:rPr>
          <w:rFonts w:hint="eastAsia"/>
        </w:rPr>
      </w:pPr>
      <w:r>
        <w:rPr>
          <w:rFonts w:hint="eastAsia"/>
        </w:rPr>
        <w:t>But if so, why may he not have been the translator, not merely of the speech of Peter in the third chapter of Acts, but also of the Benedictus itself, or even of the whole narrative contained in Lk. 1:5– 2:52?</w:t>
      </w:r>
    </w:p>
    <w:p w14:paraId="5373BF4A">
      <w:pPr>
        <w:rPr>
          <w:rFonts w:hint="eastAsia"/>
        </w:rPr>
      </w:pPr>
      <w:r>
        <w:rPr>
          <w:rFonts w:hint="eastAsia"/>
        </w:rPr>
        <w:t>但如果是这样，为何他不可能不仅是使徒行传第三章彼得讲道的翻译者，而且也是祝颂本身的翻译者，甚至可能是路加福音1章5节至2章52节所包含的整个记述的翻译者？</w:t>
      </w:r>
    </w:p>
    <w:p w14:paraId="7366F873">
      <w:pPr>
        <w:rPr>
          <w:rFonts w:hint="eastAsia"/>
        </w:rPr>
      </w:pPr>
      <w:r>
        <w:rPr>
          <w:rFonts w:hint="eastAsia"/>
        </w:rPr>
        <w:t>That supposition, again, is not altogether impossible.</w:t>
      </w:r>
    </w:p>
    <w:p w14:paraId="38C3FD4D">
      <w:pPr>
        <w:rPr>
          <w:rFonts w:hint="eastAsia"/>
        </w:rPr>
      </w:pPr>
      <w:r>
        <w:rPr>
          <w:rFonts w:hint="eastAsia"/>
        </w:rPr>
        <w:t>那个假设，同样，并非完全不可能。</w:t>
      </w:r>
    </w:p>
    <w:p w14:paraId="43B26C92">
      <w:pPr>
        <w:rPr>
          <w:rFonts w:hint="eastAsia"/>
        </w:rPr>
      </w:pPr>
      <w:r>
        <w:rPr>
          <w:rFonts w:hint="eastAsia"/>
        </w:rPr>
        <w:t>And if it be correct, then the similarity between Acts 3:21 and Lk. 1:70 is admirably explained, without supposing that either passage is a free composition of the author of the whole double work.</w:t>
      </w:r>
    </w:p>
    <w:p w14:paraId="56C95DB3">
      <w:pPr>
        <w:rPr>
          <w:rFonts w:hint="eastAsia"/>
        </w:rPr>
      </w:pPr>
      <w:r>
        <w:rPr>
          <w:rFonts w:hint="eastAsia"/>
        </w:rPr>
        <w:t>并且如果它是正确的，那么使徒行传3章21节与路加福音1章70节之间的相似性就得到了极好的解释，而无需假设任何一段是整个双重作品作者的自由创作。</w:t>
      </w:r>
    </w:p>
    <w:p w14:paraId="735C3816">
      <w:pPr>
        <w:rPr>
          <w:rFonts w:hint="eastAsia"/>
        </w:rPr>
      </w:pPr>
      <w:r>
        <w:rPr>
          <w:rFonts w:hint="eastAsia"/>
        </w:rPr>
        <w:t>We are, indeed, far from giving assent to this hypothesis, or to any particular one of the hypotheses that have just been mentioned.</w:t>
      </w:r>
    </w:p>
    <w:p w14:paraId="33BC562D">
      <w:pPr>
        <w:rPr>
          <w:rFonts w:hint="eastAsia"/>
        </w:rPr>
      </w:pPr>
      <w:r>
        <w:rPr>
          <w:rFonts w:hint="eastAsia"/>
        </w:rPr>
        <w:t>我们确实远非同意这个假说，或刚才提及的任何一个特定的假说。</w:t>
      </w:r>
    </w:p>
    <w:p w14:paraId="70AF8810">
      <w:pPr>
        <w:rPr>
          <w:rFonts w:hint="eastAsia"/>
        </w:rPr>
      </w:pPr>
      <w:r>
        <w:rPr>
          <w:rFonts w:hint="eastAsia"/>
        </w:rPr>
        <w:t>Still other hypotheses /pg. 81/ might be suggested.</w:t>
      </w:r>
    </w:p>
    <w:p w14:paraId="362D5D9A">
      <w:pPr>
        <w:rPr>
          <w:rFonts w:hint="eastAsia"/>
        </w:rPr>
      </w:pPr>
      <w:r>
        <w:rPr>
          <w:rFonts w:hint="eastAsia"/>
        </w:rPr>
        <w:t>仍然可以提出其他的假说。</w:t>
      </w:r>
    </w:p>
    <w:p w14:paraId="07CBCD0E">
      <w:pPr>
        <w:rPr>
          <w:rFonts w:hint="eastAsia"/>
        </w:rPr>
      </w:pPr>
      <w:r>
        <w:rPr>
          <w:rFonts w:hint="eastAsia"/>
        </w:rPr>
        <w:t>But enough has been said to show that there are various possible ways of explaining the verbal coincidence between the two verses in question other than the way favored by Harnack.</w:t>
      </w:r>
    </w:p>
    <w:p w14:paraId="7CF7B6E2">
      <w:pPr>
        <w:rPr>
          <w:rFonts w:hint="eastAsia"/>
        </w:rPr>
      </w:pPr>
      <w:r>
        <w:rPr>
          <w:rFonts w:hint="eastAsia"/>
        </w:rPr>
        <w:t>但已说得足够多，表明有各种可能的方法来解释这两个相关经文之间的言语巧合，而非哈纳克所支持的那种。</w:t>
      </w:r>
    </w:p>
    <w:p w14:paraId="093A09EB">
      <w:pPr>
        <w:rPr>
          <w:rFonts w:hint="eastAsia"/>
        </w:rPr>
      </w:pPr>
      <w:r>
        <w:rPr>
          <w:rFonts w:hint="eastAsia"/>
        </w:rPr>
        <w:t>The Lucan characteristics which he finds in the Magnificat and Benedictus really reduce themselves, when properly sifted, to this one phrase; and this one phrase will by no means bear the whole weight of Harnack's theory regarding the composition of the hymns.</w:t>
      </w:r>
    </w:p>
    <w:p w14:paraId="15358B9C">
      <w:pPr>
        <w:rPr>
          <w:rFonts w:hint="eastAsia"/>
        </w:rPr>
      </w:pPr>
      <w:r>
        <w:rPr>
          <w:rFonts w:hint="eastAsia"/>
        </w:rPr>
        <w:t>他在尊主颂和祝颂中发现的路加特征，当被适当筛选后，实际上只归结为这一个短语；而这一个短语绝不足以承受哈纳克关于赞美诗创作之理论的全部分量。</w:t>
      </w:r>
    </w:p>
    <w:p w14:paraId="4894DF12">
      <w:pPr>
        <w:rPr>
          <w:rFonts w:hint="eastAsia"/>
        </w:rPr>
      </w:pPr>
      <w:r>
        <w:rPr>
          <w:rFonts w:hint="eastAsia"/>
        </w:rPr>
        <w:t>Harnack does not rely, indeed, merely upon the examination of details.</w:t>
      </w:r>
    </w:p>
    <w:p w14:paraId="45A7E956">
      <w:pPr>
        <w:rPr>
          <w:rFonts w:hint="eastAsia"/>
        </w:rPr>
      </w:pPr>
      <w:r>
        <w:rPr>
          <w:rFonts w:hint="eastAsia"/>
        </w:rPr>
        <w:t>的确，哈纳克并不仅仅依赖于对细节的检视。</w:t>
      </w:r>
    </w:p>
    <w:p w14:paraId="29443995">
      <w:pPr>
        <w:rPr>
          <w:rFonts w:hint="eastAsia"/>
        </w:rPr>
      </w:pPr>
      <w:r>
        <w:rPr>
          <w:rFonts w:hint="eastAsia"/>
        </w:rPr>
        <w:t>The whole structure of the Magnificat, he thinks, is such that only a Gentile like Luke could have produced it;18 the skilful management of the repeated pronouns,19 and in general the elaborate character of the poetic composition, are thought to indicate the hand of the artist Luke.</w:t>
      </w:r>
    </w:p>
    <w:p w14:paraId="365747F9">
      <w:pPr>
        <w:rPr>
          <w:rFonts w:hint="eastAsia"/>
        </w:rPr>
      </w:pPr>
      <w:r>
        <w:rPr>
          <w:rFonts w:hint="eastAsia"/>
        </w:rPr>
        <w:t>他认为，尊主颂的整个结构，只有像路加这样的外邦人才能产生；18重复代词的巧妙处理，19以及总的来说，诗歌创作的精致特征，被认为表明了艺术家路加的手笔。</w:t>
      </w:r>
    </w:p>
    <w:p w14:paraId="70DB440D">
      <w:pPr>
        <w:rPr>
          <w:rFonts w:hint="eastAsia"/>
        </w:rPr>
      </w:pPr>
      <w:r>
        <w:rPr>
          <w:rFonts w:hint="eastAsia"/>
        </w:rPr>
        <w:t>With regard to the Benedictus, Harnack is particularly confident.</w:t>
      </w:r>
    </w:p>
    <w:p w14:paraId="764322EF">
      <w:pPr>
        <w:rPr>
          <w:rFonts w:hint="eastAsia"/>
        </w:rPr>
      </w:pPr>
      <w:r>
        <w:rPr>
          <w:rFonts w:hint="eastAsia"/>
        </w:rPr>
        <w:t>关于祝颂，哈纳克特别自信。</w:t>
      </w:r>
    </w:p>
    <w:p w14:paraId="4F635C0A">
      <w:pPr>
        <w:rPr>
          <w:rFonts w:hint="eastAsia"/>
        </w:rPr>
      </w:pPr>
      <w:r>
        <w:rPr>
          <w:rFonts w:hint="eastAsia"/>
        </w:rPr>
        <w:t>"The first three strophes of the Benedictus (verses 68–75; in all, there are five strophes with four lines each) are only superficially," he says, "put into the form of the Hebrew psalm; a closer examination reveals a single, complicated, genuinely Greek period which is altogether to the credit of the author of the prologue (Lk. 1:1) and of numerous other excellent Greek sentences.</w:t>
      </w:r>
    </w:p>
    <w:p w14:paraId="5EF8F16D">
      <w:pPr>
        <w:rPr>
          <w:rFonts w:hint="eastAsia"/>
        </w:rPr>
      </w:pPr>
      <w:r>
        <w:rPr>
          <w:rFonts w:hint="eastAsia"/>
        </w:rPr>
        <w:t>他说：“祝颂的前三节（第68-75节；总共有五节，每节四行）只是表面上被塑造成希伯来诗篇的形式；更仔细的检视揭示了一个单一的、复杂的、真正希腊式的时期，这完全归功于序言（路1:1）的作者以及许多其他优秀的希腊句式。</w:t>
      </w:r>
    </w:p>
    <w:p w14:paraId="51E0F7B9">
      <w:pPr>
        <w:rPr>
          <w:rFonts w:hint="eastAsia"/>
        </w:rPr>
      </w:pPr>
      <w:r>
        <w:rPr>
          <w:rFonts w:hint="eastAsia"/>
        </w:rPr>
        <w:t>The period is merely forced into the Hebraizing covering: the hands are Esau's hands, but the voice is the voice of Jacob."20</w:t>
      </w:r>
    </w:p>
    <w:p w14:paraId="5C378B82">
      <w:pPr>
        <w:rPr>
          <w:rFonts w:hint="eastAsia"/>
        </w:rPr>
      </w:pPr>
      <w:r>
        <w:rPr>
          <w:rFonts w:hint="eastAsia"/>
        </w:rPr>
        <w:t>那个时期仅仅是被强行纳入希伯来化的外衣中：手是以扫的手，声音却是雅各的声音。”20</w:t>
      </w:r>
    </w:p>
    <w:p w14:paraId="5C40CF70">
      <w:pPr>
        <w:rPr>
          <w:rFonts w:hint="eastAsia"/>
        </w:rPr>
      </w:pPr>
      <w:r>
        <w:rPr>
          <w:rFonts w:hint="eastAsia"/>
        </w:rPr>
        <w:t>How many of the niceties of structure discovered by Harnack were intended by the authors of the hymns may well be doubted.</w:t>
      </w:r>
    </w:p>
    <w:p w14:paraId="7B690F38">
      <w:pPr>
        <w:rPr>
          <w:rFonts w:hint="eastAsia"/>
        </w:rPr>
      </w:pPr>
      <w:r>
        <w:rPr>
          <w:rFonts w:hint="eastAsia"/>
        </w:rPr>
        <w:t>哈纳克所发现的结构精巧之处，有多少是赞美诗作者们所意图的，是值得怀疑的。</w:t>
      </w:r>
    </w:p>
    <w:p w14:paraId="2A12DC9E">
      <w:pPr>
        <w:rPr>
          <w:rFonts w:hint="eastAsia"/>
        </w:rPr>
      </w:pPr>
      <w:r>
        <w:rPr>
          <w:rFonts w:hint="eastAsia"/>
        </w:rPr>
        <w:t>At any rate, in order to prove Lucan authorship, Harnack should have exhibited by example (1) the likeness of these hymns to undisputed works of Luke and (2) their unlikeness to non-Lucan hymns.</w:t>
      </w:r>
    </w:p>
    <w:p w14:paraId="5BD0F633">
      <w:pPr>
        <w:rPr>
          <w:rFonts w:hint="eastAsia"/>
        </w:rPr>
      </w:pPr>
      <w:r>
        <w:rPr>
          <w:rFonts w:hint="eastAsia"/>
        </w:rPr>
        <w:t>无论如何，为了证明路加的作者身份，哈纳克本应通过例子来展示（1）这些赞美诗与无可争议的路加作品的相似之处，以及（2）它们与非路加赞美诗的不同之处。</w:t>
      </w:r>
    </w:p>
    <w:p w14:paraId="7C91FD1E">
      <w:pPr>
        <w:rPr>
          <w:rFonts w:hint="eastAsia"/>
        </w:rPr>
      </w:pPr>
      <w:r>
        <w:rPr>
          <w:rFonts w:hint="eastAsia"/>
        </w:rPr>
        <w:t>The former requirement is incapable of fulfilment.</w:t>
      </w:r>
    </w:p>
    <w:p w14:paraId="2966A2E8">
      <w:pPr>
        <w:rPr>
          <w:rFonts w:hint="eastAsia"/>
        </w:rPr>
      </w:pPr>
      <w:r>
        <w:rPr>
          <w:rFonts w:hint="eastAsia"/>
        </w:rPr>
        <w:t>前一个要求是无法实现的。</w:t>
      </w:r>
    </w:p>
    <w:p w14:paraId="51382607">
      <w:pPr>
        <w:rPr>
          <w:rFonts w:hint="eastAsia"/>
        </w:rPr>
      </w:pPr>
      <w:r>
        <w:rPr>
          <w:rFonts w:hint="eastAsia"/>
        </w:rPr>
        <w:t>Luke has unfortunately left to posterity no certain examples of his poetry, if he ever wrote any poetry at all.</w:t>
      </w:r>
    </w:p>
    <w:p w14:paraId="0CA07913">
      <w:pPr>
        <w:rPr>
          <w:rFonts w:hint="eastAsia"/>
        </w:rPr>
      </w:pPr>
      <w:r>
        <w:rPr>
          <w:rFonts w:hint="eastAsia"/>
        </w:rPr>
        <w:t>路加不幸地，如果他真的写过任何诗，也未给后代留下任何确定的诗歌范例。</w:t>
      </w:r>
    </w:p>
    <w:p w14:paraId="0B3574C0">
      <w:pPr>
        <w:rPr>
          <w:rFonts w:hint="eastAsia"/>
        </w:rPr>
      </w:pPr>
      <w:r>
        <w:rPr>
          <w:rFonts w:hint="eastAsia"/>
        </w:rPr>
        <w:t>The most that could possibly be done would be to show that these hymns are Greek rather than Semitic in poetical form, or rather that they are such as only a man who used Greek as his native language would have produced, without a Semitic original, merely by moulding Hebrew materials into an imitation of a Hebrew poem.</w:t>
      </w:r>
    </w:p>
    <w:p w14:paraId="4509323C">
      <w:pPr>
        <w:rPr>
          <w:rFonts w:hint="eastAsia"/>
        </w:rPr>
      </w:pPr>
      <w:r>
        <w:rPr>
          <w:rFonts w:hint="eastAsia"/>
        </w:rPr>
        <w:t>最多能做的，或许是表明这些赞美诗在诗歌形式上是希腊式的而非闪族的，或者更确切地说，它们只有以希腊语为母语的人，在没有闪族原作的情况下，仅仅通过将希伯来材料塑造成对希伯来诗的模仿，才能产生。</w:t>
      </w:r>
    </w:p>
    <w:p w14:paraId="2DEDAA52">
      <w:pPr>
        <w:rPr>
          <w:rFonts w:hint="eastAsia"/>
        </w:rPr>
      </w:pPr>
      <w:r>
        <w:rPr>
          <w:rFonts w:hint="eastAsia"/>
        </w:rPr>
        <w:t>Examples of such a moulding of Hebrew materials by a Gentile are rather difficult to find; at any rate they have not been adduced by Harnack.</w:t>
      </w:r>
    </w:p>
    <w:p w14:paraId="0CA2A774">
      <w:pPr>
        <w:rPr>
          <w:rFonts w:hint="eastAsia"/>
        </w:rPr>
      </w:pPr>
      <w:r>
        <w:rPr>
          <w:rFonts w:hint="eastAsia"/>
        </w:rPr>
        <w:t>由一个外邦人如此塑造希伯来材料的例子，是相当难找的；无论如何，它们未被哈纳克所引证。</w:t>
      </w:r>
    </w:p>
    <w:p w14:paraId="37AB087C">
      <w:pPr>
        <w:rPr>
          <w:rFonts w:hint="eastAsia"/>
        </w:rPr>
      </w:pPr>
      <w:r>
        <w:rPr>
          <w:rFonts w:hint="eastAsia"/>
        </w:rPr>
        <w:t>What evidence is there, therefore, for placing the Magnificat and Benedictus in such a category? /pg. 82/</w:t>
      </w:r>
    </w:p>
    <w:p w14:paraId="51F7177B">
      <w:pPr>
        <w:rPr>
          <w:rFonts w:hint="eastAsia"/>
        </w:rPr>
      </w:pPr>
      <w:r>
        <w:rPr>
          <w:rFonts w:hint="eastAsia"/>
        </w:rPr>
        <w:t>那么，有什么证据能将尊主颂和祝颂置于这样一个类别中呢？</w:t>
      </w:r>
    </w:p>
    <w:p w14:paraId="35F97BDC">
      <w:pPr>
        <w:rPr>
          <w:rFonts w:hint="eastAsia"/>
        </w:rPr>
      </w:pPr>
      <w:r>
        <w:rPr>
          <w:rFonts w:hint="eastAsia"/>
        </w:rPr>
        <w:t>The second requirement also is left unfulfilled by Harnack.</w:t>
      </w:r>
    </w:p>
    <w:p w14:paraId="1F3CC9C0">
      <w:pPr>
        <w:rPr>
          <w:rFonts w:hint="eastAsia"/>
        </w:rPr>
      </w:pPr>
      <w:r>
        <w:rPr>
          <w:rFonts w:hint="eastAsia"/>
        </w:rPr>
        <w:t>第二个要求也未被哈纳克所实现。</w:t>
      </w:r>
    </w:p>
    <w:p w14:paraId="53963DEF">
      <w:pPr>
        <w:rPr>
          <w:rFonts w:hint="eastAsia"/>
        </w:rPr>
      </w:pPr>
      <w:r>
        <w:rPr>
          <w:rFonts w:hint="eastAsia"/>
        </w:rPr>
        <w:t>If he is unable to exhibit the likeness of these hymns to undisputed Lucan works, or even to works composed by the method which he thinks Luke employed, he is also unable to exhibit their unlikeness to non- Lucan, and particularly Old Testament, hymns.</w:t>
      </w:r>
    </w:p>
    <w:p w14:paraId="794C2B86">
      <w:pPr>
        <w:rPr>
          <w:rFonts w:hint="eastAsia"/>
        </w:rPr>
      </w:pPr>
      <w:r>
        <w:rPr>
          <w:rFonts w:hint="eastAsia"/>
        </w:rPr>
        <w:t>如果他无法展示这些赞美诗与无可争议的路加作品，甚至与他认为路加所用方法创作的作品的相似之处，他也无法展示它们与非路加的，特别是旧约的赞美诗的不同之处。</w:t>
      </w:r>
    </w:p>
    <w:p w14:paraId="3A6AF145">
      <w:pPr>
        <w:rPr>
          <w:rFonts w:hint="eastAsia"/>
        </w:rPr>
      </w:pPr>
      <w:r>
        <w:rPr>
          <w:rFonts w:hint="eastAsia"/>
        </w:rPr>
        <w:t>Such an exhibition could only have been carried out by means of examples; and until it is carried out, Harnack's proof remains, to say the least, incomplete.</w:t>
      </w:r>
    </w:p>
    <w:p w14:paraId="595F2D92">
      <w:pPr>
        <w:rPr>
          <w:rFonts w:hint="eastAsia"/>
        </w:rPr>
      </w:pPr>
      <w:r>
        <w:rPr>
          <w:rFonts w:hint="eastAsia"/>
        </w:rPr>
        <w:t>这样的展示只能通过例子来进行；而在它被进行之前，哈纳克的证明至少可以说，是不完整的。</w:t>
      </w:r>
    </w:p>
    <w:p w14:paraId="58E861DD">
      <w:pPr>
        <w:rPr>
          <w:rFonts w:hint="eastAsia"/>
        </w:rPr>
      </w:pPr>
      <w:r>
        <w:rPr>
          <w:rFonts w:hint="eastAsia"/>
        </w:rPr>
        <w:t>If some Old Testament Psalms (in the Septuagint) were to be examined by the same kind of minute scrutiny which Harnack has applied to the hymns of Lk. 1, perhaps similar peculiarities of composition might be discovered.</w:t>
      </w:r>
    </w:p>
    <w:p w14:paraId="668E2003">
      <w:pPr>
        <w:rPr>
          <w:rFonts w:hint="eastAsia"/>
        </w:rPr>
      </w:pPr>
      <w:r>
        <w:rPr>
          <w:rFonts w:hint="eastAsia"/>
        </w:rPr>
        <w:t>如果一些旧约诗篇（在七十士译本中）被以哈纳克应用于路加福音第一章赞美诗的那种细致的审查来检视，或许也能发现类似的构图特异之处。</w:t>
      </w:r>
    </w:p>
    <w:p w14:paraId="4FD32F27">
      <w:pPr>
        <w:rPr>
          <w:rFonts w:hint="eastAsia"/>
        </w:rPr>
      </w:pPr>
      <w:r>
        <w:rPr>
          <w:rFonts w:hint="eastAsia"/>
        </w:rPr>
        <w:t>Harnack lays particular stress upon the former part of the Benedictus, Lk. 1:68–75, which, he points out, constitutes one long sentence.</w:t>
      </w:r>
    </w:p>
    <w:p w14:paraId="4DFCA678">
      <w:pPr>
        <w:rPr>
          <w:rFonts w:hint="eastAsia"/>
        </w:rPr>
      </w:pPr>
      <w:r>
        <w:rPr>
          <w:rFonts w:hint="eastAsia"/>
        </w:rPr>
        <w:t>哈纳克特别强调祝颂的前半部分，即路加福音1章68-75节，他指出，这构成了一个长句。</w:t>
      </w:r>
    </w:p>
    <w:p w14:paraId="0BCCED6A">
      <w:pPr>
        <w:rPr>
          <w:rFonts w:hint="eastAsia"/>
        </w:rPr>
      </w:pPr>
      <w:r>
        <w:rPr>
          <w:rFonts w:hint="eastAsia"/>
        </w:rPr>
        <w:t>But if he means to compare this sentence with the sentence that forms the Lucan prologue, Lk. 1:1–4, the comparison is particularly disastrous for his conclusion.</w:t>
      </w:r>
    </w:p>
    <w:p w14:paraId="3E57DBEC">
      <w:pPr>
        <w:rPr>
          <w:rFonts w:hint="eastAsia"/>
        </w:rPr>
      </w:pPr>
      <w:r>
        <w:rPr>
          <w:rFonts w:hint="eastAsia"/>
        </w:rPr>
        <w:t>但是，如果他意在将该句与构成路加序言，即路加福音1章1-4节的那句相比较，这个比较对他的结论是特别灾难性的。</w:t>
      </w:r>
    </w:p>
    <w:p w14:paraId="33A656C7">
      <w:pPr>
        <w:rPr>
          <w:rFonts w:hint="eastAsia"/>
        </w:rPr>
      </w:pPr>
      <w:r>
        <w:rPr>
          <w:rFonts w:hint="eastAsia"/>
        </w:rPr>
        <w:t>The two sentences are each of them long; but there the similarity ceases.</w:t>
      </w:r>
    </w:p>
    <w:p w14:paraId="76C423D3">
      <w:pPr>
        <w:rPr>
          <w:rFonts w:hint="eastAsia"/>
        </w:rPr>
      </w:pPr>
      <w:r>
        <w:rPr>
          <w:rFonts w:hint="eastAsia"/>
        </w:rPr>
        <w:t>两个句子都很长；但相似之处到此为止。</w:t>
      </w:r>
    </w:p>
    <w:p w14:paraId="14C0D5C0">
      <w:pPr>
        <w:rPr>
          <w:rFonts w:hint="eastAsia"/>
        </w:rPr>
      </w:pPr>
      <w:r>
        <w:rPr>
          <w:rFonts w:hint="eastAsia"/>
        </w:rPr>
        <w:t>In every other respect, it would be difficult to imagine a greater contrast.</w:t>
      </w:r>
    </w:p>
    <w:p w14:paraId="169662B6">
      <w:pPr>
        <w:rPr>
          <w:rFonts w:hint="eastAsia"/>
        </w:rPr>
      </w:pPr>
      <w:r>
        <w:rPr>
          <w:rFonts w:hint="eastAsia"/>
        </w:rPr>
        <w:t>在所有其他方面，很难想象一个更大的对比。</w:t>
      </w:r>
    </w:p>
    <w:p w14:paraId="262A099D">
      <w:pPr>
        <w:rPr>
          <w:rFonts w:hint="eastAsia"/>
        </w:rPr>
      </w:pPr>
      <w:r>
        <w:rPr>
          <w:rFonts w:hint="eastAsia"/>
        </w:rPr>
        <w:t>Lk. 1:1–4 is not a compound, but a complex, sentence; it could not grammatically be broken off until almost the very end, since the sense is held in suspense; and the cadence of the sentence is obviously incomplete until it is rounded off by the last emphatic word, "the certainty."21</w:t>
      </w:r>
    </w:p>
    <w:p w14:paraId="2F387207">
      <w:pPr>
        <w:rPr>
          <w:rFonts w:hint="eastAsia"/>
        </w:rPr>
      </w:pPr>
      <w:r>
        <w:rPr>
          <w:rFonts w:hint="eastAsia"/>
        </w:rPr>
        <w:t>路加福音1章1-4节并非一个并列句，而是一个复合句；它在语法上几乎直到最后都不能被断开，因为意义被悬置；并且句子的韵律显然是不完整的，直到它被最后一个强调词“确实”来收尾。21</w:t>
      </w:r>
    </w:p>
    <w:p w14:paraId="034953CE">
      <w:pPr>
        <w:rPr>
          <w:rFonts w:hint="eastAsia"/>
        </w:rPr>
      </w:pPr>
      <w:r>
        <w:rPr>
          <w:rFonts w:hint="eastAsia"/>
        </w:rPr>
        <w:t>Lk. 1:68–75, on the other hand, consists of a large number of coördinate phrases and clauses put together in the loosest possible way; the passage could be broken off at the end of almost any one of the nine lines of which it is composed, and still make complete sense.</w:t>
      </w:r>
    </w:p>
    <w:p w14:paraId="59C5DA19">
      <w:pPr>
        <w:rPr>
          <w:rFonts w:hint="eastAsia"/>
        </w:rPr>
      </w:pPr>
      <w:r>
        <w:rPr>
          <w:rFonts w:hint="eastAsia"/>
        </w:rPr>
        <w:t>另一方面，路加福音1章68-75节，由大量的并列短语和子句以最松散的方式组合而成；该段落几乎可以在其组成的九行中的任何一行末尾断开，并且仍然能构成完整的意思。</w:t>
      </w:r>
    </w:p>
    <w:p w14:paraId="1A04DBF4">
      <w:pPr>
        <w:rPr>
          <w:rFonts w:hint="eastAsia"/>
        </w:rPr>
      </w:pPr>
      <w:r>
        <w:rPr>
          <w:rFonts w:hint="eastAsia"/>
        </w:rPr>
        <w:t>The sentence is not planned as though the end were in view from the beginning, but is lengthened out by adding one epexegetical phrase or clause after another, loosely and almost as an after-thought.</w:t>
      </w:r>
    </w:p>
    <w:p w14:paraId="0FDC5457">
      <w:pPr>
        <w:rPr>
          <w:rFonts w:hint="eastAsia"/>
        </w:rPr>
      </w:pPr>
      <w:r>
        <w:rPr>
          <w:rFonts w:hint="eastAsia"/>
        </w:rPr>
        <w:t>该句并非从一开始就以结尾为目标来规划，而是通过一个接一个地、松散地、几乎是事后才想到的，添加解释性的短语或子句来加长的。</w:t>
      </w:r>
    </w:p>
    <w:p w14:paraId="3266ED09">
      <w:pPr>
        <w:rPr>
          <w:rFonts w:hint="eastAsia"/>
        </w:rPr>
      </w:pPr>
      <w:r>
        <w:rPr>
          <w:rFonts w:hint="eastAsia"/>
        </w:rPr>
        <w:t>Is that a characteristic Greek form of sentence?</w:t>
      </w:r>
    </w:p>
    <w:p w14:paraId="39765A78">
      <w:pPr>
        <w:rPr>
          <w:rFonts w:hint="eastAsia"/>
        </w:rPr>
      </w:pPr>
      <w:r>
        <w:rPr>
          <w:rFonts w:hint="eastAsia"/>
        </w:rPr>
        <w:t>那是一种特征性的希腊句式吗？</w:t>
      </w:r>
    </w:p>
    <w:p w14:paraId="20CCCBCC">
      <w:pPr>
        <w:rPr>
          <w:rFonts w:hint="eastAsia"/>
        </w:rPr>
      </w:pPr>
      <w:r>
        <w:rPr>
          <w:rFonts w:hint="eastAsia"/>
        </w:rPr>
        <w:t>Does it not rather look like the simplicity of Semitic poetry, forced into the restraints of Greek grammar?</w:t>
      </w:r>
    </w:p>
    <w:p w14:paraId="3A77470D">
      <w:pPr>
        <w:rPr>
          <w:rFonts w:hint="eastAsia"/>
        </w:rPr>
      </w:pPr>
      <w:r>
        <w:rPr>
          <w:rFonts w:hint="eastAsia"/>
        </w:rPr>
        <w:t>它难道不更像是闪族诗歌的朴素，被强行纳入希腊语法的约束中吗？</w:t>
      </w:r>
    </w:p>
    <w:p w14:paraId="67719BF1">
      <w:pPr>
        <w:rPr>
          <w:rFonts w:hint="eastAsia"/>
        </w:rPr>
      </w:pPr>
      <w:r>
        <w:rPr>
          <w:rFonts w:hint="eastAsia"/>
        </w:rPr>
        <w:t>A striking parallel to this sentence in the Benedictus is found in a passage in the so-called "Psalms of Solomon."22</w:t>
      </w:r>
    </w:p>
    <w:p w14:paraId="53EEBD3C">
      <w:pPr>
        <w:rPr>
          <w:rFonts w:hint="eastAsia"/>
        </w:rPr>
      </w:pPr>
      <w:r>
        <w:rPr>
          <w:rFonts w:hint="eastAsia"/>
        </w:rPr>
        <w:t>在祝颂中的这个句子，有一个显著的平行例证，见于所谓的“所罗门诗篇”中的一段。22</w:t>
      </w:r>
    </w:p>
    <w:p w14:paraId="67E7C7AA">
      <w:pPr>
        <w:rPr>
          <w:rFonts w:hint="eastAsia"/>
        </w:rPr>
      </w:pPr>
      <w:r>
        <w:rPr>
          <w:rFonts w:hint="eastAsia"/>
        </w:rPr>
        <w:t>The Psalms of Solomon are extant in Greek, but the Greek is admittedly a translation from a Semitic original.</w:t>
      </w:r>
    </w:p>
    <w:p w14:paraId="056DD7AC">
      <w:pPr>
        <w:rPr>
          <w:rFonts w:hint="eastAsia"/>
        </w:rPr>
      </w:pPr>
      <w:r>
        <w:rPr>
          <w:rFonts w:hint="eastAsia"/>
        </w:rPr>
        <w:t>所罗门诗篇现存为希腊文，但其希腊文被承认是自一个闪族原文的翻译。</w:t>
      </w:r>
    </w:p>
    <w:p w14:paraId="1B73F73F">
      <w:pPr>
        <w:rPr>
          <w:rFonts w:hint="eastAsia"/>
        </w:rPr>
      </w:pPr>
      <w:r>
        <w:rPr>
          <w:rFonts w:hint="eastAsia"/>
        </w:rPr>
        <w:t>Here we have, therefore, an example of admittedly Semitic poetry appearing in a Greek form.</w:t>
      </w:r>
    </w:p>
    <w:p w14:paraId="55A7AD96">
      <w:pPr>
        <w:rPr>
          <w:rFonts w:hint="eastAsia"/>
        </w:rPr>
      </w:pPr>
      <w:r>
        <w:rPr>
          <w:rFonts w:hint="eastAsia"/>
        </w:rPr>
        <w:t>因此，我们在此有一个公认的闪族诗歌以希腊文形式出现的例子。</w:t>
      </w:r>
    </w:p>
    <w:p w14:paraId="78850A59">
      <w:pPr>
        <w:rPr>
          <w:rFonts w:hint="eastAsia"/>
        </w:rPr>
      </w:pPr>
      <w:r>
        <w:rPr>
          <w:rFonts w:hint="eastAsia"/>
        </w:rPr>
        <w:t>Comparison of these Psalms with the hymns of the first chapter of Luke ought, if Harnack's hypothesis be correct, to show a contrast; but as a matter of fact it shows a rather striking similarity.</w:t>
      </w:r>
    </w:p>
    <w:p w14:paraId="563BD59A">
      <w:pPr>
        <w:rPr>
          <w:rFonts w:hint="eastAsia"/>
        </w:rPr>
      </w:pPr>
      <w:r>
        <w:rPr>
          <w:rFonts w:hint="eastAsia"/>
        </w:rPr>
        <w:t>如果哈纳克的假说是正确的，将这些诗篇与路加福音第一章的赞美诗相比较，应当显示出对比；但事实上，它显示出相当显著的相似性。</w:t>
      </w:r>
    </w:p>
    <w:p w14:paraId="45E10862">
      <w:pPr>
        <w:rPr>
          <w:rFonts w:hint="eastAsia"/>
        </w:rPr>
      </w:pPr>
      <w:r>
        <w:rPr>
          <w:rFonts w:hint="eastAsia"/>
        </w:rPr>
        <w:t>The passage to which we refer may be translated into English as follows: /pg. 83/</w:t>
      </w:r>
    </w:p>
    <w:p w14:paraId="4DB0CE15">
      <w:pPr>
        <w:rPr>
          <w:rFonts w:hint="eastAsia"/>
        </w:rPr>
      </w:pPr>
      <w:r>
        <w:rPr>
          <w:rFonts w:hint="eastAsia"/>
        </w:rPr>
        <w:t>我们所指的段落可译为英文如下：</w:t>
      </w:r>
    </w:p>
    <w:p w14:paraId="539461A8">
      <w:pPr>
        <w:rPr>
          <w:rFonts w:hint="eastAsia"/>
        </w:rPr>
      </w:pPr>
      <w:r>
        <w:rPr>
          <w:rFonts w:hint="eastAsia"/>
        </w:rPr>
        <w:t>Blessed are those who are born in those days To see the good things of the Lord, which he will do for the coming generation, Under the staff of the instruction of Christ the Lord in the fear of his God, In the wisdom of the Spirit and of righteousness and strength, To direct a man in the works of righteousness by the fear of God, To establish them all in the fear of the Lord.</w:t>
      </w:r>
    </w:p>
    <w:p w14:paraId="0BD9BAF3">
      <w:pPr>
        <w:rPr>
          <w:rFonts w:hint="eastAsia"/>
        </w:rPr>
      </w:pPr>
      <w:r>
        <w:rPr>
          <w:rFonts w:hint="eastAsia"/>
        </w:rPr>
        <w:t>生在那些日子的人是有福的，他们要看见主为将要来的世代所要作的美事，在基督的杖下，在祂对上帝的敬畏中受教，在圣灵和公义与力量的智慧中，以敬畏上帝的心，引导人在公义的作为中，将他们都建立在对主的敬畏中。</w:t>
      </w:r>
    </w:p>
    <w:p w14:paraId="0CF1011C">
      <w:pPr>
        <w:rPr>
          <w:rFonts w:hint="eastAsia"/>
        </w:rPr>
      </w:pPr>
      <w:r>
        <w:rPr>
          <w:rFonts w:hint="eastAsia"/>
        </w:rPr>
        <w:t>This sentence is, indeed, shorter than the sentence in the Benedictus; but the sentencestructure, if so very loose a conjunction of clauses and phrases may be called "structure" at all, is strikingly similar.</w:t>
      </w:r>
    </w:p>
    <w:p w14:paraId="668802C4">
      <w:pPr>
        <w:rPr>
          <w:rFonts w:hint="eastAsia"/>
        </w:rPr>
      </w:pPr>
      <w:r>
        <w:rPr>
          <w:rFonts w:hint="eastAsia"/>
        </w:rPr>
        <w:t>的确，这个句子比祝颂中的句子短；但其句子结构，如果这样一种非常松散的子句和短语的连接还能被称为“结构”的话，是显著相似的。</w:t>
      </w:r>
    </w:p>
    <w:p w14:paraId="03569037">
      <w:pPr>
        <w:rPr>
          <w:rFonts w:hint="eastAsia"/>
        </w:rPr>
      </w:pPr>
      <w:r>
        <w:rPr>
          <w:rFonts w:hint="eastAsia"/>
        </w:rPr>
        <w:t>The Psalms of Solomon, from which this passage has been taken, afford material for other interesting comparisons with the hymns of the first chapter of Luke.</w:t>
      </w:r>
    </w:p>
    <w:p w14:paraId="592C5D68">
      <w:pPr>
        <w:rPr>
          <w:rFonts w:hint="eastAsia"/>
        </w:rPr>
      </w:pPr>
      <w:r>
        <w:rPr>
          <w:rFonts w:hint="eastAsia"/>
        </w:rPr>
        <w:t>所罗门诗篇，从中摘取了这段经文，为与路加福音第一章的赞美诗作其他有趣的比较，提供了材料。</w:t>
      </w:r>
    </w:p>
    <w:p w14:paraId="08EDCF17">
      <w:pPr>
        <w:rPr>
          <w:rFonts w:hint="eastAsia"/>
        </w:rPr>
      </w:pPr>
      <w:r>
        <w:rPr>
          <w:rFonts w:hint="eastAsia"/>
        </w:rPr>
        <w:t>Parallels have been cited by Ryle and James;23 and although the similarities in detail may not often be very close, a certain affinity in spirit and in ideas cannot be denied.</w:t>
      </w:r>
    </w:p>
    <w:p w14:paraId="026E7E39">
      <w:pPr>
        <w:rPr>
          <w:rFonts w:hint="eastAsia"/>
        </w:rPr>
      </w:pPr>
      <w:r>
        <w:rPr>
          <w:rFonts w:hint="eastAsia"/>
        </w:rPr>
        <w:t>赖尔和詹姆斯已引用了平行之处；23并且尽管细节上的相似之处可能不常非常接近，但在精神和观念上的某种亲和性是不可否认的。</w:t>
      </w:r>
    </w:p>
    <w:p w14:paraId="326E2360">
      <w:pPr>
        <w:rPr>
          <w:rFonts w:hint="eastAsia"/>
        </w:rPr>
      </w:pPr>
      <w:r>
        <w:rPr>
          <w:rFonts w:hint="eastAsia"/>
        </w:rPr>
        <w:t>Here we have, therefore, another indication of the Palestinian and Semitic origin of the Lucan hymns, since the Psalms of Solomon reflect the events of the Palestinian invasion of Pompey, and were written in Palestine and in the Hebrew language at about the middle of the first century before Christ.</w:t>
      </w:r>
    </w:p>
    <w:p w14:paraId="577619C9">
      <w:pPr>
        <w:rPr>
          <w:rFonts w:hint="eastAsia"/>
        </w:rPr>
      </w:pPr>
      <w:r>
        <w:rPr>
          <w:rFonts w:hint="eastAsia"/>
        </w:rPr>
        <w:t>因此，我们在此有路加赞美诗的巴勒斯坦和闪族起源的另一个迹象，因为所罗门诗篇反映了庞培对巴勒斯坦入侵的事件，并且是在公元前第一世纪中叶，在巴勒斯坦以希伯来语写成的。</w:t>
      </w:r>
    </w:p>
    <w:p w14:paraId="0DD4D695">
      <w:pPr>
        <w:rPr>
          <w:rFonts w:hint="eastAsia"/>
        </w:rPr>
      </w:pPr>
      <w:r>
        <w:rPr>
          <w:rFonts w:hint="eastAsia"/>
        </w:rPr>
        <w:t>The date of the Greek translation is placed by Ryle and James between 40 B.C. and A.D. 40.24</w:t>
      </w:r>
    </w:p>
    <w:p w14:paraId="27307B3B">
      <w:pPr>
        <w:rPr>
          <w:rFonts w:hint="eastAsia"/>
        </w:rPr>
      </w:pPr>
      <w:r>
        <w:rPr>
          <w:rFonts w:hint="eastAsia"/>
        </w:rPr>
        <w:t>希腊文翻译的日期，被赖尔和詹姆斯定在公元前40年至公元40年之间。24</w:t>
      </w:r>
    </w:p>
    <w:p w14:paraId="65546332">
      <w:pPr>
        <w:rPr>
          <w:rFonts w:hint="eastAsia"/>
        </w:rPr>
      </w:pPr>
      <w:r>
        <w:rPr>
          <w:rFonts w:hint="eastAsia"/>
        </w:rPr>
        <w:t>There can be no thought of literary dependence one way or the other between these Psalms and the hymns of the first chapter of Luke; and the interesting hypothesis of Chase,25 to the effect that the parallels are to be explained by a common dependence upon the "Greek Jewish prayers of the Hellenistic Synagogues" is unnecessary.26</w:t>
      </w:r>
    </w:p>
    <w:p w14:paraId="37694DFB">
      <w:pPr>
        <w:rPr>
          <w:rFonts w:hint="eastAsia"/>
        </w:rPr>
      </w:pPr>
      <w:r>
        <w:rPr>
          <w:rFonts w:hint="eastAsia"/>
        </w:rPr>
        <w:t>在这些诗篇与路加福音第一章的赞美诗之间，不可能有任何方向的文学依赖；而蔡斯的有趣假说，25即认为平行之处应由对“希腊化犹太会堂的希腊犹太祷文”的共同依赖来解释，是不必要的。26</w:t>
      </w:r>
    </w:p>
    <w:p w14:paraId="29F1212F">
      <w:pPr>
        <w:rPr>
          <w:rFonts w:hint="eastAsia"/>
        </w:rPr>
      </w:pPr>
      <w:r>
        <w:rPr>
          <w:rFonts w:hint="eastAsia"/>
        </w:rPr>
        <w:t>But the similarity of thought and feeling between the hymns of Lk. 1–2, on the one hand, and the Palestinian Psalms of Solomon and certain Palestinian Jewish prayers on the other, furnishes subsidiary evidence for a primitive Jewish Christian origin of the Magnificat and the Benedictus.</w:t>
      </w:r>
    </w:p>
    <w:p w14:paraId="69F9B1AF">
      <w:pPr>
        <w:rPr>
          <w:rFonts w:hint="eastAsia"/>
        </w:rPr>
      </w:pPr>
      <w:r>
        <w:rPr>
          <w:rFonts w:hint="eastAsia"/>
        </w:rPr>
        <w:t>但是，路加福音第一至二章的赞美诗，与巴勒斯坦的所罗门诗篇以及某些巴勒斯坦犹太祷文之间在思想和感情上的相似性，为尊主颂和祝颂的原始犹太基督徒起源提供了辅助证据。</w:t>
      </w:r>
    </w:p>
    <w:p w14:paraId="73979315">
      <w:pPr>
        <w:rPr>
          <w:rFonts w:hint="eastAsia"/>
        </w:rPr>
      </w:pPr>
      <w:r>
        <w:rPr>
          <w:rFonts w:hint="eastAsia"/>
        </w:rPr>
        <w:t>The primary, as distinguished from subsidiary, evidence is furnished simply /pg. 84/ by an examination of the two hymns themselves.</w:t>
      </w:r>
    </w:p>
    <w:p w14:paraId="1F0C2A80">
      <w:pPr>
        <w:rPr>
          <w:rFonts w:hint="eastAsia"/>
        </w:rPr>
      </w:pPr>
      <w:r>
        <w:rPr>
          <w:rFonts w:hint="eastAsia"/>
        </w:rPr>
        <w:t>主要的，而非辅助的证据，仅仅由对这两首赞美诗本身的检视来提供。</w:t>
      </w:r>
    </w:p>
    <w:p w14:paraId="21D03DEE">
      <w:pPr>
        <w:rPr>
          <w:rFonts w:hint="eastAsia"/>
        </w:rPr>
      </w:pPr>
      <w:r>
        <w:rPr>
          <w:rFonts w:hint="eastAsia"/>
        </w:rPr>
        <w:t>It has already been observed that the Magnificat is made up almost altogether of Old Testament phrases.</w:t>
      </w:r>
    </w:p>
    <w:p w14:paraId="1F05F929">
      <w:pPr>
        <w:rPr>
          <w:rFonts w:hint="eastAsia"/>
        </w:rPr>
      </w:pPr>
      <w:r>
        <w:rPr>
          <w:rFonts w:hint="eastAsia"/>
        </w:rPr>
        <w:t>已经观察到，尊主颂几乎完全由旧约短语组成。</w:t>
      </w:r>
    </w:p>
    <w:p w14:paraId="5EA2BB4F">
      <w:pPr>
        <w:rPr>
          <w:rFonts w:hint="eastAsia"/>
        </w:rPr>
      </w:pPr>
      <w:r>
        <w:rPr>
          <w:rFonts w:hint="eastAsia"/>
        </w:rPr>
        <w:t>These phrases are derived from no one passage, but from the most various parts of the Old Testament Scriptures.</w:t>
      </w:r>
    </w:p>
    <w:p w14:paraId="05BDA78D">
      <w:pPr>
        <w:rPr>
          <w:rFonts w:hint="eastAsia"/>
        </w:rPr>
      </w:pPr>
      <w:r>
        <w:rPr>
          <w:rFonts w:hint="eastAsia"/>
        </w:rPr>
        <w:t>这些短语并非源自任何单一的段落，而是来自旧约圣经最不同的部分。</w:t>
      </w:r>
    </w:p>
    <w:p w14:paraId="133EC9FF">
      <w:pPr>
        <w:rPr>
          <w:rFonts w:hint="eastAsia"/>
        </w:rPr>
      </w:pPr>
      <w:r>
        <w:rPr>
          <w:rFonts w:hint="eastAsia"/>
        </w:rPr>
        <w:t>The Magnificat is no mere imitation, for example, of the song of Hannah in 1 Sam. 2:1–10, though it does contain reminiscences of that song.</w:t>
      </w:r>
    </w:p>
    <w:p w14:paraId="3A871AED">
      <w:pPr>
        <w:rPr>
          <w:rFonts w:hint="eastAsia"/>
        </w:rPr>
      </w:pPr>
      <w:r>
        <w:rPr>
          <w:rFonts w:hint="eastAsia"/>
        </w:rPr>
        <w:t>尊主颂并非仅仅模仿，例如，撒母耳记上2章1-10节哈拿的歌，尽管它确实包含了那首歌的影子。</w:t>
      </w:r>
    </w:p>
    <w:p w14:paraId="169A7FB5">
      <w:pPr>
        <w:rPr>
          <w:rFonts w:hint="eastAsia"/>
        </w:rPr>
      </w:pPr>
      <w:r>
        <w:rPr>
          <w:rFonts w:hint="eastAsia"/>
        </w:rPr>
        <w:t>Yet the various elements are welded together into a song of perfect unity and great beauty, which preserves the parallelism of Hebrew poetry in its noblest form.</w:t>
      </w:r>
    </w:p>
    <w:p w14:paraId="1E7F9DA4">
      <w:pPr>
        <w:rPr>
          <w:rFonts w:hint="eastAsia"/>
        </w:rPr>
      </w:pPr>
      <w:r>
        <w:rPr>
          <w:rFonts w:hint="eastAsia"/>
        </w:rPr>
        <w:t>然而，各种元素被熔合为一首完美统一、极其优美的歌，它以其最高贵的形式，保存了希伯来诗歌的平行对仗。</w:t>
      </w:r>
    </w:p>
    <w:p w14:paraId="2BAA1FF1">
      <w:pPr>
        <w:rPr>
          <w:rFonts w:hint="eastAsia"/>
        </w:rPr>
      </w:pPr>
      <w:r>
        <w:rPr>
          <w:rFonts w:hint="eastAsia"/>
        </w:rPr>
        <w:t>Harnack supposes that this result was accomplished by the conscious art of a Gentile.</w:t>
      </w:r>
    </w:p>
    <w:p w14:paraId="2E671737">
      <w:pPr>
        <w:rPr>
          <w:rFonts w:hint="eastAsia"/>
        </w:rPr>
      </w:pPr>
      <w:r>
        <w:rPr>
          <w:rFonts w:hint="eastAsia"/>
        </w:rPr>
        <w:t>哈纳克假设，这个结果是由一个外邦人有意识的艺术所完成的。</w:t>
      </w:r>
    </w:p>
    <w:p w14:paraId="71A6FB13">
      <w:pPr>
        <w:rPr>
          <w:rFonts w:hint="eastAsia"/>
        </w:rPr>
      </w:pPr>
      <w:r>
        <w:rPr>
          <w:rFonts w:hint="eastAsia"/>
        </w:rPr>
        <w:t>But it is no wonder that the vast majority of scholars as well as of simple readers are opposed to him.</w:t>
      </w:r>
    </w:p>
    <w:p w14:paraId="4816FAE5">
      <w:pPr>
        <w:rPr>
          <w:rFonts w:hint="eastAsia"/>
        </w:rPr>
      </w:pPr>
      <w:r>
        <w:rPr>
          <w:rFonts w:hint="eastAsia"/>
        </w:rPr>
        <w:t>但毫不奇怪的是，绝大多数的学者和普通读者都反对他。</w:t>
      </w:r>
    </w:p>
    <w:p w14:paraId="2CC41644">
      <w:pPr>
        <w:rPr>
          <w:rFonts w:hint="eastAsia"/>
        </w:rPr>
      </w:pPr>
      <w:r>
        <w:rPr>
          <w:rFonts w:hint="eastAsia"/>
        </w:rPr>
        <w:t>A single passage from the Old Testament might have been imitated; but that so very many passages should have been united without disclosing the joints, without making the slightest impression of artificiality, must always remain very improbable.</w:t>
      </w:r>
    </w:p>
    <w:p w14:paraId="34E0B397">
      <w:pPr>
        <w:rPr>
          <w:rFonts w:hint="eastAsia"/>
        </w:rPr>
      </w:pPr>
      <w:r>
        <w:rPr>
          <w:rFonts w:hint="eastAsia"/>
        </w:rPr>
        <w:t>一个旧约的单一经文可能被模仿；但如此之多的经文被联合起来，而未显露接缝，未留下丝毫的人工痕迹，这总是非常不可能的。</w:t>
      </w:r>
    </w:p>
    <w:p w14:paraId="57D59BBA">
      <w:pPr>
        <w:rPr>
          <w:rFonts w:hint="eastAsia"/>
        </w:rPr>
      </w:pPr>
      <w:r>
        <w:rPr>
          <w:rFonts w:hint="eastAsia"/>
        </w:rPr>
        <w:t>The author of such a hymn must have lived in the atmosphere of the Old Testament, and must have been familiar from earliest childhood with its language.</w:t>
      </w:r>
    </w:p>
    <w:p w14:paraId="2167E043">
      <w:pPr>
        <w:rPr>
          <w:rFonts w:hint="eastAsia"/>
        </w:rPr>
      </w:pPr>
      <w:r>
        <w:rPr>
          <w:rFonts w:hint="eastAsia"/>
        </w:rPr>
        <w:t>这样一首赞美诗的作者，必定生活在旧约的氛围中，并且必定从最早的童年就熟悉其语言。</w:t>
      </w:r>
    </w:p>
    <w:p w14:paraId="0EC88EDA">
      <w:pPr>
        <w:rPr>
          <w:rFonts w:hint="eastAsia"/>
        </w:rPr>
      </w:pPr>
      <w:r>
        <w:rPr>
          <w:rFonts w:hint="eastAsia"/>
        </w:rPr>
        <w:t>Only so could elements derived from so many sources have been incorporated without artificiality in a single poem.</w:t>
      </w:r>
    </w:p>
    <w:p w14:paraId="3EC252F6">
      <w:pPr>
        <w:rPr>
          <w:rFonts w:hint="eastAsia"/>
        </w:rPr>
      </w:pPr>
      <w:r>
        <w:rPr>
          <w:rFonts w:hint="eastAsia"/>
        </w:rPr>
        <w:t>只有这样，来自如此多来源的元素才能在没有人工痕迹的情况下，被纳入一首诗中。</w:t>
      </w:r>
    </w:p>
    <w:p w14:paraId="40BC871C">
      <w:pPr>
        <w:rPr>
          <w:rFonts w:hint="eastAsia"/>
        </w:rPr>
      </w:pPr>
      <w:r>
        <w:rPr>
          <w:rFonts w:hint="eastAsia"/>
        </w:rPr>
        <w:t>The synthesis must have been made in life, long before it was made in literary form.27</w:t>
      </w:r>
    </w:p>
    <w:p w14:paraId="2265DB00">
      <w:pPr>
        <w:rPr>
          <w:rFonts w:hint="eastAsia"/>
        </w:rPr>
      </w:pPr>
      <w:r>
        <w:rPr>
          <w:rFonts w:hint="eastAsia"/>
        </w:rPr>
        <w:t>这种综合必定是在生活中形成的，远早于它以文学形式形成。27</w:t>
      </w:r>
    </w:p>
    <w:p w14:paraId="1A70DFA1">
      <w:pPr>
        <w:rPr>
          <w:rFonts w:hint="eastAsia"/>
        </w:rPr>
      </w:pPr>
      <w:r>
        <w:rPr>
          <w:rFonts w:hint="eastAsia"/>
        </w:rPr>
        <w:t>This employment of Old Testament phrases has indeed sometimes been regarded as a mark of artificiality.</w:t>
      </w:r>
    </w:p>
    <w:p w14:paraId="0246BDD3">
      <w:pPr>
        <w:rPr>
          <w:rFonts w:hint="eastAsia"/>
        </w:rPr>
      </w:pPr>
      <w:r>
        <w:rPr>
          <w:rFonts w:hint="eastAsia"/>
        </w:rPr>
        <w:t>这种对旧约短语的使用，有时确实被视为人工的标记。</w:t>
      </w:r>
    </w:p>
    <w:p w14:paraId="355776CB">
      <w:pPr>
        <w:rPr>
          <w:rFonts w:hint="eastAsia"/>
        </w:rPr>
      </w:pPr>
      <w:r>
        <w:rPr>
          <w:rFonts w:hint="eastAsia"/>
        </w:rPr>
        <w:t>David Friedrich Strauss, for example, thought that if this hymn was inspired directly by the Holy Spirit it was somewhat surprising that the result should not be something more original, instead of being a mere collection of Old Testament reminiscences.28</w:t>
      </w:r>
    </w:p>
    <w:p w14:paraId="673A99C0">
      <w:pPr>
        <w:rPr>
          <w:rFonts w:hint="eastAsia"/>
        </w:rPr>
      </w:pPr>
      <w:r>
        <w:rPr>
          <w:rFonts w:hint="eastAsia"/>
        </w:rPr>
        <w:t>例如，大卫·弗里德里希·施特劳斯认为，如果这首赞美诗是直接由圣灵所默示的，其结果不应是某种更具原创性的东西，而仅仅是旧约回忆的集合，是有些令人惊讶的。28</w:t>
      </w:r>
    </w:p>
    <w:p w14:paraId="25EF8FAF">
      <w:pPr>
        <w:rPr>
          <w:rFonts w:hint="eastAsia"/>
        </w:rPr>
      </w:pPr>
      <w:r>
        <w:rPr>
          <w:rFonts w:hint="eastAsia"/>
        </w:rPr>
        <w:t>But surely this taunt displays an inadequate estimate of the Magnificat itself.</w:t>
      </w:r>
    </w:p>
    <w:p w14:paraId="4AFB2831">
      <w:pPr>
        <w:rPr>
          <w:rFonts w:hint="eastAsia"/>
        </w:rPr>
      </w:pPr>
      <w:r>
        <w:rPr>
          <w:rFonts w:hint="eastAsia"/>
        </w:rPr>
        <w:t>但当然，这种嘲讽显示了对尊主颂本身的不充分评估。</w:t>
      </w:r>
    </w:p>
    <w:p w14:paraId="008CD5E4">
      <w:pPr>
        <w:rPr>
          <w:rFonts w:hint="eastAsia"/>
        </w:rPr>
      </w:pPr>
      <w:r>
        <w:rPr>
          <w:rFonts w:hint="eastAsia"/>
        </w:rPr>
        <w:t>If the Old Testament Scriptures themselves were given by inspiration of the Spirit of God, the use of them in a song of praise need not necessarily be unworthy of the same Spirit.</w:t>
      </w:r>
    </w:p>
    <w:p w14:paraId="274ED4E5">
      <w:pPr>
        <w:rPr>
          <w:rFonts w:hint="eastAsia"/>
        </w:rPr>
      </w:pPr>
      <w:r>
        <w:rPr>
          <w:rFonts w:hint="eastAsia"/>
        </w:rPr>
        <w:t>如果旧约圣经本身是由上帝之灵所默示的，在赞美诗中使用它们，未必就不配于同一位圣灵。</w:t>
      </w:r>
    </w:p>
    <w:p w14:paraId="1FC7DC4D">
      <w:pPr>
        <w:rPr>
          <w:rFonts w:hint="eastAsia"/>
        </w:rPr>
      </w:pPr>
      <w:r>
        <w:rPr>
          <w:rFonts w:hint="eastAsia"/>
        </w:rPr>
        <w:t>And to regard such a use of Biblical language as a mark of artificiality is to do despite to the inmost heart of God's people in all ages.</w:t>
      </w:r>
    </w:p>
    <w:p w14:paraId="7735238F">
      <w:pPr>
        <w:rPr>
          <w:rFonts w:hint="eastAsia"/>
        </w:rPr>
      </w:pPr>
      <w:r>
        <w:rPr>
          <w:rFonts w:hint="eastAsia"/>
        </w:rPr>
        <w:t>而将这样使用圣经语言视为人工的标记，就是轻视历代上帝子民的内心深处。</w:t>
      </w:r>
    </w:p>
    <w:p w14:paraId="204A75A3">
      <w:pPr>
        <w:rPr>
          <w:rFonts w:hint="eastAsia"/>
        </w:rPr>
      </w:pPr>
      <w:r>
        <w:rPr>
          <w:rFonts w:hint="eastAsia"/>
        </w:rPr>
        <w:t>Our Lord Himself used the Scriptures in very similar fashion; the sacred words of prophets and Psalms came unbidden to His lips in moments of crisis and trial.</w:t>
      </w:r>
    </w:p>
    <w:p w14:paraId="3ABE7B89">
      <w:pPr>
        <w:rPr>
          <w:rFonts w:hint="eastAsia"/>
        </w:rPr>
      </w:pPr>
      <w:r>
        <w:rPr>
          <w:rFonts w:hint="eastAsia"/>
        </w:rPr>
        <w:t>我们的主自己也以非常相似的方式使用圣经；在危机和试炼的时刻，先知和诗篇的神圣话语不请自来地出现在祂的唇边。</w:t>
      </w:r>
    </w:p>
    <w:p w14:paraId="0C965A7F">
      <w:pPr>
        <w:rPr>
          <w:rFonts w:hint="eastAsia"/>
        </w:rPr>
      </w:pPr>
      <w:r>
        <w:rPr>
          <w:rFonts w:hint="eastAsia"/>
        </w:rPr>
        <w:t>T. D. Bernard29 has aptly compared the modern use of Biblical phrases in prayer.30</w:t>
      </w:r>
    </w:p>
    <w:p w14:paraId="56645DB9">
      <w:pPr>
        <w:rPr>
          <w:rFonts w:hint="eastAsia"/>
        </w:rPr>
      </w:pPr>
      <w:r>
        <w:rPr>
          <w:rFonts w:hint="eastAsia"/>
        </w:rPr>
        <w:t>T. D. 伯纳德29已恰当地将现代在祷告中使用圣经短语作了比较。30</w:t>
      </w:r>
    </w:p>
    <w:p w14:paraId="317C1935">
      <w:pPr>
        <w:rPr>
          <w:rFonts w:hint="eastAsia"/>
        </w:rPr>
      </w:pPr>
      <w:r>
        <w:rPr>
          <w:rFonts w:hint="eastAsia"/>
        </w:rPr>
        <w:t>That is not artificial imitation, but the natural use of the language /pg. 85/ dearest to the Christian heart.</w:t>
      </w:r>
    </w:p>
    <w:p w14:paraId="39C6A857">
      <w:pPr>
        <w:rPr>
          <w:rFonts w:hint="eastAsia"/>
        </w:rPr>
      </w:pPr>
      <w:r>
        <w:rPr>
          <w:rFonts w:hint="eastAsia"/>
        </w:rPr>
        <w:t>那并非人工的模仿，而是自然地使用对基督徒心灵最亲切的语言。</w:t>
      </w:r>
    </w:p>
    <w:p w14:paraId="2FD5F42D">
      <w:pPr>
        <w:rPr>
          <w:rFonts w:hint="eastAsia"/>
        </w:rPr>
      </w:pPr>
      <w:r>
        <w:rPr>
          <w:rFonts w:hint="eastAsia"/>
        </w:rPr>
        <w:t>When a true saint of God uses the words of Holy Scripture to express his deepest feelings whether in prayer or praise, only a very cold and unsympathetic observer can suppose such language of the heart to have been put together, artificially, by the use of a concordance.</w:t>
      </w:r>
    </w:p>
    <w:p w14:paraId="261A73E5">
      <w:pPr>
        <w:rPr>
          <w:rFonts w:hint="eastAsia"/>
        </w:rPr>
      </w:pPr>
      <w:r>
        <w:rPr>
          <w:rFonts w:hint="eastAsia"/>
        </w:rPr>
        <w:t>当一个真正的上帝圣徒，在祷告或赞美中用圣经的话语来表达他最深的情感时，只有一个非常冷漠和不同情的观察者，才会假设这种心灵的语言是人工地，通过使用经文汇编拼凑而成的。</w:t>
      </w:r>
    </w:p>
    <w:p w14:paraId="5FAB3EF7">
      <w:pPr>
        <w:rPr>
          <w:rFonts w:hint="eastAsia"/>
        </w:rPr>
      </w:pPr>
      <w:r>
        <w:rPr>
          <w:rFonts w:hint="eastAsia"/>
        </w:rPr>
        <w:t>It does require some sympathy, no matter how much learning the critic may possess, to enter into the soul of the devout Christian or the devout Jew.</w:t>
      </w:r>
    </w:p>
    <w:p w14:paraId="12E3EEA6">
      <w:pPr>
        <w:rPr>
          <w:rFonts w:hint="eastAsia"/>
        </w:rPr>
      </w:pPr>
      <w:r>
        <w:rPr>
          <w:rFonts w:hint="eastAsia"/>
        </w:rPr>
        <w:t>要进入一个虔诚的基督徒或一个虔诚的犹太人的灵魂，是需要一些同情的，无论评论家拥有多少学问。</w:t>
      </w:r>
    </w:p>
    <w:p w14:paraId="6BD26536">
      <w:pPr>
        <w:rPr>
          <w:rFonts w:hint="eastAsia"/>
        </w:rPr>
      </w:pPr>
      <w:r>
        <w:rPr>
          <w:rFonts w:hint="eastAsia"/>
        </w:rPr>
        <w:t>But when such sympathy is present, the hymns of the first chapter of Luke will seem to be not products of a study chamber, but spontaneous outpourings of devout and thankful hearts.</w:t>
      </w:r>
    </w:p>
    <w:p w14:paraId="2E13CF0C">
      <w:pPr>
        <w:rPr>
          <w:rFonts w:hint="eastAsia"/>
        </w:rPr>
      </w:pPr>
      <w:r>
        <w:rPr>
          <w:rFonts w:hint="eastAsia"/>
        </w:rPr>
        <w:t>但当这种同情存在时，路加福音第一章的赞美诗将显得并非书房的产物，而是虔诚和感恩心灵的自发流露。</w:t>
      </w:r>
    </w:p>
    <w:p w14:paraId="778F5C50">
      <w:pPr>
        <w:rPr>
          <w:rFonts w:hint="eastAsia"/>
        </w:rPr>
      </w:pPr>
      <w:r>
        <w:rPr>
          <w:rFonts w:hint="eastAsia"/>
        </w:rPr>
        <w:t>Who can say that such outpourings are unworthy of having been inspired by the Spirit of God?</w:t>
      </w:r>
    </w:p>
    <w:p w14:paraId="529D6C12">
      <w:pPr>
        <w:rPr>
          <w:rFonts w:hint="eastAsia"/>
        </w:rPr>
      </w:pPr>
      <w:r>
        <w:rPr>
          <w:rFonts w:hint="eastAsia"/>
        </w:rPr>
        <w:t>谁能说，这样的流露不配被上帝之灵所默示呢？</w:t>
      </w:r>
    </w:p>
    <w:p w14:paraId="23742F79">
      <w:pPr>
        <w:rPr>
          <w:rFonts w:hint="eastAsia"/>
        </w:rPr>
      </w:pPr>
      <w:r>
        <w:rPr>
          <w:rFonts w:hint="eastAsia"/>
        </w:rPr>
        <w:t>We have been speaking primarily of the Magnificat.</w:t>
      </w:r>
    </w:p>
    <w:p w14:paraId="60EB56F1">
      <w:pPr>
        <w:rPr>
          <w:rFonts w:hint="eastAsia"/>
        </w:rPr>
      </w:pPr>
      <w:r>
        <w:rPr>
          <w:rFonts w:hint="eastAsia"/>
        </w:rPr>
        <w:t>我们主要一直在谈论尊主颂。</w:t>
      </w:r>
    </w:p>
    <w:p w14:paraId="4F866753">
      <w:pPr>
        <w:rPr>
          <w:rFonts w:hint="eastAsia"/>
        </w:rPr>
      </w:pPr>
      <w:r>
        <w:rPr>
          <w:rFonts w:hint="eastAsia"/>
        </w:rPr>
        <w:t>But the other hymn, the Benedictus, presents essentially the same character.</w:t>
      </w:r>
    </w:p>
    <w:p w14:paraId="1D75B80A">
      <w:pPr>
        <w:rPr>
          <w:rFonts w:hint="eastAsia"/>
        </w:rPr>
      </w:pPr>
      <w:r>
        <w:rPr>
          <w:rFonts w:hint="eastAsia"/>
        </w:rPr>
        <w:t>但另一首赞美诗，即祝颂，也呈现了本质上相同的特征。</w:t>
      </w:r>
    </w:p>
    <w:p w14:paraId="68A815FB">
      <w:pPr>
        <w:rPr>
          <w:rFonts w:hint="eastAsia"/>
        </w:rPr>
      </w:pPr>
      <w:r>
        <w:rPr>
          <w:rFonts w:hint="eastAsia"/>
        </w:rPr>
        <w:t>It may be, indeed, somewhat different in form—probably different enough to disprove Harnack's, and also Gunkel's,31 contention that the two hymns must have been composed by the same person.</w:t>
      </w:r>
    </w:p>
    <w:p w14:paraId="49837142">
      <w:pPr>
        <w:rPr>
          <w:rFonts w:hint="eastAsia"/>
        </w:rPr>
      </w:pPr>
      <w:r>
        <w:rPr>
          <w:rFonts w:hint="eastAsia"/>
        </w:rPr>
        <w:t>的确，在形式上可能有些不同——可能足以反驳哈纳克以及贡克尔31关于这两首赞美诗必定由同一人所作的论点。</w:t>
      </w:r>
    </w:p>
    <w:p w14:paraId="70434BE0">
      <w:pPr>
        <w:rPr>
          <w:rFonts w:hint="eastAsia"/>
        </w:rPr>
      </w:pPr>
      <w:r>
        <w:rPr>
          <w:rFonts w:hint="eastAsia"/>
        </w:rPr>
        <w:t>The parallelism is not quite so simple; there are more subordinate clauses and appositions and epexegetical phrases;32 the basic Old Testament passages are perhaps not capable of being quite so easily designated.</w:t>
      </w:r>
    </w:p>
    <w:p w14:paraId="5327734E">
      <w:pPr>
        <w:rPr>
          <w:rFonts w:hint="eastAsia"/>
        </w:rPr>
      </w:pPr>
      <w:r>
        <w:rPr>
          <w:rFonts w:hint="eastAsia"/>
        </w:rPr>
        <w:t>平行对仗不那么简单；有更多的从句、同位语和解释性短语；32基本的旧约经文或许不易被如此轻易地指明。</w:t>
      </w:r>
    </w:p>
    <w:p w14:paraId="6A96B411">
      <w:pPr>
        <w:rPr>
          <w:rFonts w:hint="eastAsia"/>
        </w:rPr>
      </w:pPr>
      <w:r>
        <w:rPr>
          <w:rFonts w:hint="eastAsia"/>
        </w:rPr>
        <w:t>But the Hebrew parallelism and the genuine Old Testament spirit are really just as clear as in the case of the Magnificat.33</w:t>
      </w:r>
    </w:p>
    <w:p w14:paraId="0332F443">
      <w:pPr>
        <w:rPr>
          <w:rFonts w:hint="eastAsia"/>
        </w:rPr>
      </w:pPr>
      <w:r>
        <w:rPr>
          <w:rFonts w:hint="eastAsia"/>
        </w:rPr>
        <w:t>但希伯来式的平行对仗和纯正的旧约精神，实际上与尊主颂的情况一样清楚。33</w:t>
      </w:r>
    </w:p>
    <w:p w14:paraId="13A0912D">
      <w:pPr>
        <w:rPr>
          <w:rFonts w:hint="eastAsia"/>
        </w:rPr>
      </w:pPr>
      <w:r>
        <w:rPr>
          <w:rFonts w:hint="eastAsia"/>
        </w:rPr>
        <w:t>The form of the hymns, then, is genuinely Semitic.34</w:t>
      </w:r>
    </w:p>
    <w:p w14:paraId="09862911">
      <w:pPr>
        <w:rPr>
          <w:rFonts w:hint="eastAsia"/>
        </w:rPr>
      </w:pPr>
      <w:r>
        <w:rPr>
          <w:rFonts w:hint="eastAsia"/>
        </w:rPr>
        <w:t>那么，这些赞美诗的形式是真正闪族的。34</w:t>
      </w:r>
    </w:p>
    <w:p w14:paraId="67B72594">
      <w:pPr>
        <w:rPr>
          <w:rFonts w:hint="eastAsia"/>
        </w:rPr>
      </w:pPr>
      <w:r>
        <w:rPr>
          <w:rFonts w:hint="eastAsia"/>
        </w:rPr>
        <w:t>The Greek translation, like some of the better parts of the Septuagint, has preserved the spirit of the original, though without doing unnecessary violence to the idiom of the Greek language.</w:t>
      </w:r>
    </w:p>
    <w:p w14:paraId="73C12066">
      <w:pPr>
        <w:rPr>
          <w:rFonts w:hint="eastAsia"/>
        </w:rPr>
      </w:pPr>
      <w:r>
        <w:rPr>
          <w:rFonts w:hint="eastAsia"/>
        </w:rPr>
        <w:t>希腊文的翻译，像七十士译本中一些较好的部分一样，保留了原文的精神，尽管并未不必要地损害希腊语的习惯用法。</w:t>
      </w:r>
    </w:p>
    <w:p w14:paraId="43A2E862">
      <w:pPr>
        <w:rPr>
          <w:rFonts w:hint="eastAsia"/>
        </w:rPr>
      </w:pPr>
      <w:r>
        <w:rPr>
          <w:rFonts w:hint="eastAsia"/>
        </w:rPr>
        <w:t>But an even stronger argument for a primitive Palestinian origin is to be derived from the content of the hymns, as distinguished from the form.</w:t>
      </w:r>
    </w:p>
    <w:p w14:paraId="76AAC817">
      <w:pPr>
        <w:rPr>
          <w:rFonts w:hint="eastAsia"/>
        </w:rPr>
      </w:pPr>
      <w:r>
        <w:rPr>
          <w:rFonts w:hint="eastAsia"/>
        </w:rPr>
        <w:t>但是，一个更强有力的支持原始巴勒斯坦起源的论据，可以从赞美诗的内容——与形式有别——中得出。</w:t>
      </w:r>
    </w:p>
    <w:p w14:paraId="48912C97">
      <w:pPr>
        <w:rPr>
          <w:rFonts w:hint="eastAsia"/>
        </w:rPr>
      </w:pPr>
      <w:r>
        <w:rPr>
          <w:rFonts w:hint="eastAsia"/>
        </w:rPr>
        <w:t>The argument has already been set forth incidentally, in connection with the argument for a Palestinian origin of the infancy narrative as a whole, and so need not be treated here at any length.</w:t>
      </w:r>
    </w:p>
    <w:p w14:paraId="0DB03452">
      <w:pPr>
        <w:rPr>
          <w:rFonts w:hint="eastAsia"/>
        </w:rPr>
      </w:pPr>
      <w:r>
        <w:rPr>
          <w:rFonts w:hint="eastAsia"/>
        </w:rPr>
        <w:t>这个论证已在与整个童年记述巴勒斯坦起源的论证相关的部分，被附带地阐述过了，因此在此无需详尽处理。</w:t>
      </w:r>
    </w:p>
    <w:p w14:paraId="7DF3C469">
      <w:pPr>
        <w:rPr>
          <w:rFonts w:hint="eastAsia"/>
        </w:rPr>
      </w:pPr>
      <w:r>
        <w:rPr>
          <w:rFonts w:hint="eastAsia"/>
        </w:rPr>
        <w:t>There is nothing in the hymns which can by any possibility be stretched into an allusion to specifically Christian doctrine, or even to the details of the later history of Jesus.</w:t>
      </w:r>
    </w:p>
    <w:p w14:paraId="03FEB1BD">
      <w:pPr>
        <w:rPr>
          <w:rFonts w:hint="eastAsia"/>
        </w:rPr>
      </w:pPr>
      <w:r>
        <w:rPr>
          <w:rFonts w:hint="eastAsia"/>
        </w:rPr>
        <w:t>在赞美诗中，没有任何东西可能被延伸为对特定基督徒教义的提及，甚至对耶稣后期历史细节的提及。</w:t>
      </w:r>
    </w:p>
    <w:p w14:paraId="3140AAA6">
      <w:pPr>
        <w:rPr>
          <w:rFonts w:hint="eastAsia"/>
        </w:rPr>
      </w:pPr>
      <w:r>
        <w:rPr>
          <w:rFonts w:hint="eastAsia"/>
        </w:rPr>
        <w:t>In the Magnificat /pg. 86/ there is no clear allusion even to the person of the Messiah at all.35</w:t>
      </w:r>
    </w:p>
    <w:p w14:paraId="1B5C17BE">
      <w:pPr>
        <w:rPr>
          <w:rFonts w:hint="eastAsia"/>
        </w:rPr>
      </w:pPr>
      <w:r>
        <w:rPr>
          <w:rFonts w:hint="eastAsia"/>
        </w:rPr>
        <w:t>在尊主颂中，甚至根本没有对弥赛亚位格的明确提及。35</w:t>
      </w:r>
    </w:p>
    <w:p w14:paraId="1568C846">
      <w:pPr>
        <w:rPr>
          <w:rFonts w:hint="eastAsia"/>
        </w:rPr>
      </w:pPr>
      <w:r>
        <w:rPr>
          <w:rFonts w:hint="eastAsia"/>
        </w:rPr>
        <w:t>In the Benedictus the allusion is merely to salvation in the house of David.</w:t>
      </w:r>
    </w:p>
    <w:p w14:paraId="78A8B5B5">
      <w:pPr>
        <w:rPr>
          <w:rFonts w:hint="eastAsia"/>
        </w:rPr>
      </w:pPr>
      <w:r>
        <w:rPr>
          <w:rFonts w:hint="eastAsia"/>
        </w:rPr>
        <w:t>在祝颂中，提及的仅仅是在大卫家中的救恩。</w:t>
      </w:r>
    </w:p>
    <w:p w14:paraId="43B55917">
      <w:pPr>
        <w:rPr>
          <w:rFonts w:hint="eastAsia"/>
        </w:rPr>
      </w:pPr>
      <w:r>
        <w:rPr>
          <w:rFonts w:hint="eastAsia"/>
        </w:rPr>
        <w:t>The Messianic king has apparently come at last, or is about to come; but nothing more is known about Him than that which was contained in Old Testament prophecy.</w:t>
      </w:r>
    </w:p>
    <w:p w14:paraId="514E280B">
      <w:pPr>
        <w:rPr>
          <w:rFonts w:hint="eastAsia"/>
        </w:rPr>
      </w:pPr>
      <w:r>
        <w:rPr>
          <w:rFonts w:hint="eastAsia"/>
        </w:rPr>
        <w:t>弥赛亚的君王显然终于来了，或将要来；但关于祂，所知的不过是旧约预言中所包含的。</w:t>
      </w:r>
    </w:p>
    <w:p w14:paraId="7282B119">
      <w:pPr>
        <w:rPr>
          <w:rFonts w:hint="eastAsia"/>
        </w:rPr>
      </w:pPr>
      <w:r>
        <w:rPr>
          <w:rFonts w:hint="eastAsia"/>
        </w:rPr>
        <w:t>The child John is thought of as a forerunner, not particularly of the Messiah, but of Jehovah.</w:t>
      </w:r>
    </w:p>
    <w:p w14:paraId="0AE7CB67">
      <w:pPr>
        <w:rPr>
          <w:rFonts w:hint="eastAsia"/>
        </w:rPr>
      </w:pPr>
      <w:r>
        <w:rPr>
          <w:rFonts w:hint="eastAsia"/>
        </w:rPr>
        <w:t>那孩子约翰被认为是先锋，不是特别指弥赛亚的，而是耶和华的。</w:t>
      </w:r>
    </w:p>
    <w:p w14:paraId="132D2292">
      <w:pPr>
        <w:rPr>
          <w:rFonts w:hint="eastAsia"/>
        </w:rPr>
      </w:pPr>
      <w:r>
        <w:rPr>
          <w:rFonts w:hint="eastAsia"/>
        </w:rPr>
        <w:t>The coming salvation is conceived of as applying not to the world, but, primarily at least, to Israel; Israel is to be delivered from the insolent oppressors.36</w:t>
      </w:r>
    </w:p>
    <w:p w14:paraId="122DC540">
      <w:pPr>
        <w:rPr>
          <w:rFonts w:hint="eastAsia"/>
        </w:rPr>
      </w:pPr>
      <w:r>
        <w:rPr>
          <w:rFonts w:hint="eastAsia"/>
        </w:rPr>
        <w:t>将要来的救恩，被构想为并非应用于世界，而是，至少主要是，应用于以色列；以色列要从傲慢的压迫者手中得救。36</w:t>
      </w:r>
    </w:p>
    <w:p w14:paraId="3629FD8D">
      <w:pPr>
        <w:rPr>
          <w:rFonts w:hint="eastAsia"/>
        </w:rPr>
      </w:pPr>
      <w:r>
        <w:rPr>
          <w:rFonts w:hint="eastAsia"/>
        </w:rPr>
        <w:t>That the salvation is to be not merely political, but also moral and religious, does not transcend the bounds of Old Testament prophecy.37</w:t>
      </w:r>
    </w:p>
    <w:p w14:paraId="53E6A1F1">
      <w:pPr>
        <w:rPr>
          <w:rFonts w:hint="eastAsia"/>
        </w:rPr>
      </w:pPr>
      <w:r>
        <w:rPr>
          <w:rFonts w:hint="eastAsia"/>
        </w:rPr>
        <w:t>那救恩不仅是政治性的，而且也是道德和宗教性的，这并未超越旧约预言的界限。37</w:t>
      </w:r>
    </w:p>
    <w:p w14:paraId="7093A249">
      <w:pPr>
        <w:rPr>
          <w:rFonts w:hint="eastAsia"/>
        </w:rPr>
      </w:pPr>
      <w:r>
        <w:rPr>
          <w:rFonts w:hint="eastAsia"/>
        </w:rPr>
        <w:t>If the words in Lk. 1:79, "to appear to those who are sitting in darkness and the shadow of death," contain a hint of universalism, it is the universalism of Isaiah.</w:t>
      </w:r>
    </w:p>
    <w:p w14:paraId="1B5D701C">
      <w:pPr>
        <w:rPr>
          <w:rFonts w:hint="eastAsia"/>
        </w:rPr>
      </w:pPr>
      <w:r>
        <w:rPr>
          <w:rFonts w:hint="eastAsia"/>
        </w:rPr>
        <w:t>如果路加福音1章79节的话，“要照亮坐在黑暗中死荫里的人”，包含普世主义的暗示，那是属于以赛亚的普世主义。</w:t>
      </w:r>
    </w:p>
    <w:p w14:paraId="6FB47270">
      <w:pPr>
        <w:rPr>
          <w:rFonts w:hint="eastAsia"/>
        </w:rPr>
      </w:pPr>
      <w:r>
        <w:rPr>
          <w:rFonts w:hint="eastAsia"/>
        </w:rPr>
        <w:t>Against this overwhelming prima facie evidence, Harnack can urge only his linguistic argument.</w:t>
      </w:r>
    </w:p>
    <w:p w14:paraId="14195705">
      <w:pPr>
        <w:rPr>
          <w:rFonts w:hint="eastAsia"/>
        </w:rPr>
      </w:pPr>
      <w:r>
        <w:rPr>
          <w:rFonts w:hint="eastAsia"/>
        </w:rPr>
        <w:t>面对这压倒性的初步证据，哈纳克只能提出他的语言学论据。</w:t>
      </w:r>
    </w:p>
    <w:p w14:paraId="2847DA7F">
      <w:pPr>
        <w:rPr>
          <w:rFonts w:hint="eastAsia"/>
        </w:rPr>
      </w:pPr>
      <w:r>
        <w:rPr>
          <w:rFonts w:hint="eastAsia"/>
        </w:rPr>
        <w:t>And that has been examined in detail and found insufficient.</w:t>
      </w:r>
    </w:p>
    <w:p w14:paraId="2E65F8D3">
      <w:pPr>
        <w:rPr>
          <w:rFonts w:hint="eastAsia"/>
        </w:rPr>
      </w:pPr>
      <w:r>
        <w:rPr>
          <w:rFonts w:hint="eastAsia"/>
        </w:rPr>
        <w:t>而那个论据已被详细检视，并被发现不充分。</w:t>
      </w:r>
    </w:p>
    <w:p w14:paraId="5EE52CC2">
      <w:pPr>
        <w:rPr>
          <w:rFonts w:hint="eastAsia"/>
        </w:rPr>
      </w:pPr>
      <w:r>
        <w:rPr>
          <w:rFonts w:hint="eastAsia"/>
        </w:rPr>
        <w:t>Harnack is indeed much more confident about the hymns than about the rest of Luke 1–2.</w:t>
      </w:r>
    </w:p>
    <w:p w14:paraId="7EBBD40F">
      <w:pPr>
        <w:rPr>
          <w:rFonts w:hint="eastAsia"/>
        </w:rPr>
      </w:pPr>
      <w:r>
        <w:rPr>
          <w:rFonts w:hint="eastAsia"/>
        </w:rPr>
        <w:t>的确，哈纳克对赞美诗比对路加福音第一至二章的其余部分更有信心。</w:t>
      </w:r>
    </w:p>
    <w:p w14:paraId="0F31BB7F">
      <w:pPr>
        <w:rPr>
          <w:rFonts w:hint="eastAsia"/>
        </w:rPr>
      </w:pPr>
      <w:r>
        <w:rPr>
          <w:rFonts w:hint="eastAsia"/>
        </w:rPr>
        <w:t>In the case of the Magnificat and the Benedictus, he would exclude altogether the possibility, which he leaves open as regards the rest of the narrative, that Luke was merely the translator of an Aramaic source; and insists that the hymns were actually composed by him.</w:t>
      </w:r>
    </w:p>
    <w:p w14:paraId="23D43208">
      <w:pPr>
        <w:rPr>
          <w:rFonts w:hint="eastAsia"/>
        </w:rPr>
      </w:pPr>
      <w:r>
        <w:rPr>
          <w:rFonts w:hint="eastAsia"/>
        </w:rPr>
        <w:t>在尊主颂和祝颂的情况下，他完全排除了他对其余记述所留下的可能性，即路加仅仅是一个亚兰文献的翻译者；并坚持这些赞美诗实际上是由他所作。</w:t>
      </w:r>
    </w:p>
    <w:p w14:paraId="071120ED">
      <w:pPr>
        <w:rPr>
          <w:rFonts w:hint="eastAsia"/>
        </w:rPr>
      </w:pPr>
      <w:r>
        <w:rPr>
          <w:rFonts w:hint="eastAsia"/>
        </w:rPr>
        <w:t>But this decision should certainly be reversed.</w:t>
      </w:r>
    </w:p>
    <w:p w14:paraId="5CF7C632">
      <w:pPr>
        <w:rPr>
          <w:rFonts w:hint="eastAsia"/>
        </w:rPr>
      </w:pPr>
      <w:r>
        <w:rPr>
          <w:rFonts w:hint="eastAsia"/>
        </w:rPr>
        <w:t>但这个决定当然应被推翻。</w:t>
      </w:r>
    </w:p>
    <w:p w14:paraId="2EC59551">
      <w:pPr>
        <w:rPr>
          <w:rFonts w:hint="eastAsia"/>
        </w:rPr>
      </w:pPr>
      <w:r>
        <w:rPr>
          <w:rFonts w:hint="eastAsia"/>
        </w:rPr>
        <w:t>A linguistic examination of the hymns, when compared with an examination of the rest of Lk. 1–2, will show clearly that Harnack's evidence for Lucan authorship is far less convincing in the case of the Magnificat and Benedictus than in the rest of the section.38</w:t>
      </w:r>
    </w:p>
    <w:p w14:paraId="002133BE">
      <w:pPr>
        <w:rPr>
          <w:rFonts w:hint="eastAsia"/>
        </w:rPr>
      </w:pPr>
      <w:r>
        <w:rPr>
          <w:rFonts w:hint="eastAsia"/>
        </w:rPr>
        <w:t>对赞美诗的语言学检视，当与路加福音第一至二章其余部分的检视相比较时，将清楚地表明，哈纳克为尊主颂和祝颂的路加作者身份所提供的证据，远不如为该部分其余部分的证据有说服力。38</w:t>
      </w:r>
    </w:p>
    <w:p w14:paraId="3B6B545D">
      <w:pPr>
        <w:rPr>
          <w:rFonts w:hint="eastAsia"/>
        </w:rPr>
      </w:pPr>
      <w:r>
        <w:rPr>
          <w:rFonts w:hint="eastAsia"/>
        </w:rPr>
        <w:t>That the hymns were found by Luke in a Greek form is perhaps most probable; that they were translated by him from Hebrew or Aramaic is perfectly possible, but is by no means proved by the literary phenomena; that they were composed by him is practically out of the question. /pg. 87/</w:t>
      </w:r>
    </w:p>
    <w:p w14:paraId="3193E4B7">
      <w:pPr>
        <w:rPr>
          <w:rFonts w:hint="eastAsia"/>
        </w:rPr>
      </w:pPr>
      <w:r>
        <w:rPr>
          <w:rFonts w:hint="eastAsia"/>
        </w:rPr>
        <w:t>赞美诗被路加以希腊文形式发现，或许是最可能的；它们被他从希伯来文或亚兰文翻译过来，是完全可能的，但绝未被文学现象所证明；它们由他所作，实际上是不可能的。</w:t>
      </w:r>
    </w:p>
    <w:p w14:paraId="3D9FD651">
      <w:pPr>
        <w:rPr>
          <w:rFonts w:hint="eastAsia"/>
        </w:rPr>
      </w:pPr>
      <w:r>
        <w:rPr>
          <w:rFonts w:hint="eastAsia"/>
        </w:rPr>
        <w:t>The hypothesis of Harnack with regard to the composition of these hymns has been rather generally rejected by recent scholars.</w:t>
      </w:r>
    </w:p>
    <w:p w14:paraId="7F536C30">
      <w:pPr>
        <w:rPr>
          <w:rFonts w:hint="eastAsia"/>
        </w:rPr>
      </w:pPr>
      <w:r>
        <w:rPr>
          <w:rFonts w:hint="eastAsia"/>
        </w:rPr>
        <w:t>哈纳克关于这些赞美诗创作的假说，已被近来的学者们相当普遍地拒绝。</w:t>
      </w:r>
    </w:p>
    <w:p w14:paraId="06AD509E">
      <w:pPr>
        <w:rPr>
          <w:rFonts w:hint="eastAsia"/>
        </w:rPr>
      </w:pPr>
      <w:r>
        <w:rPr>
          <w:rFonts w:hint="eastAsia"/>
        </w:rPr>
        <w:t>Indeed, so strong has been the impression produced by the genuinely Semitic quality of the form of the hymns, coupled with the absence of distinctly Christian ideas in the content of them, that a number of recent investigators have held that the hymns are not even Jewish Christian, but actually Jewish—that they were not originally intended to be placed in the mouths of Mary and Zacharias, but were simply Jewish songs composed to suit some entirely different occasions and then adapted to their present uses by the author of the infancy narrative.</w:t>
      </w:r>
    </w:p>
    <w:p w14:paraId="28479FCA">
      <w:pPr>
        <w:rPr>
          <w:rFonts w:hint="eastAsia"/>
        </w:rPr>
      </w:pPr>
      <w:r>
        <w:rPr>
          <w:rFonts w:hint="eastAsia"/>
        </w:rPr>
        <w:t>实际上，赞美诗形式的真正闪族品质，加上其内容中缺乏明确的基督徒观念，所产生的印象是如此之强，以至于一些近期的研究者认为，这些赞美诗甚至不是犹太基督徒的，而是实际上是犹太的——它们最初并非意在被置于马利亚和撒迦利亚的口中，而仅仅是为适应某些完全不同的场合而作的犹太歌曲，然后被童年记述的作者改编为现今的用途。</w:t>
      </w:r>
    </w:p>
    <w:p w14:paraId="57E60A23">
      <w:pPr>
        <w:rPr>
          <w:rFonts w:hint="eastAsia"/>
        </w:rPr>
      </w:pPr>
      <w:r>
        <w:rPr>
          <w:rFonts w:hint="eastAsia"/>
        </w:rPr>
        <w:t>This hypothesis, which has been advocated, at least for the Magnificat, in varying forms, by Hillmann,39 Hilgenfeld,40 Spitta,41 Gunkel,42 and others, would seem to be favored by the rather loose way in which the hymns are inserted in their present context and by the absence in them of any specific reference to the situation in which Mary and Zacharias stood.</w:t>
      </w:r>
    </w:p>
    <w:p w14:paraId="2FFE6DC7">
      <w:pPr>
        <w:rPr>
          <w:rFonts w:hint="eastAsia"/>
        </w:rPr>
      </w:pPr>
      <w:r>
        <w:rPr>
          <w:rFonts w:hint="eastAsia"/>
        </w:rPr>
        <w:t>这个假说，至少就尊主颂而言，已被希尔曼39、希尔根费尔德40、施皮塔41、贡克尔42等人以不同的形式倡导，似乎因赞美诗被相当松散地插入其现今的上下文中，以及其中没有任何对马利亚和撒迦利亚所处情况的特定指涉而受到支持。</w:t>
      </w:r>
    </w:p>
    <w:p w14:paraId="769D8E1A">
      <w:pPr>
        <w:rPr>
          <w:rFonts w:hint="eastAsia"/>
        </w:rPr>
      </w:pPr>
      <w:r>
        <w:rPr>
          <w:rFonts w:hint="eastAsia"/>
        </w:rPr>
        <w:t>The Magnificat, in particular, contains no reference to the approaching birth of a son, and, at least superficially considered, might have been spoken under many different circumstances; there is nothing that points necessarily to the situation presupposed in the narrative.</w:t>
      </w:r>
    </w:p>
    <w:p w14:paraId="4CD6B96A">
      <w:pPr>
        <w:rPr>
          <w:rFonts w:hint="eastAsia"/>
        </w:rPr>
      </w:pPr>
      <w:r>
        <w:rPr>
          <w:rFonts w:hint="eastAsia"/>
        </w:rPr>
        <w:t>尊主颂，特别是，没有提及将要出生的儿子，并且，至少从表面上看，可能是在许多不同的情况下说出的；没有任何东西必然指向记述中所预设的情况。</w:t>
      </w:r>
    </w:p>
    <w:p w14:paraId="4A5FFAAD">
      <w:pPr>
        <w:rPr>
          <w:rFonts w:hint="eastAsia"/>
        </w:rPr>
      </w:pPr>
      <w:r>
        <w:rPr>
          <w:rFonts w:hint="eastAsia"/>
        </w:rPr>
        <w:t>Indeed, the word translated "low estate" in verse 48—"for he hath regarded the low estate of his handmaiden"—has sometimes been regarded as introducing a discordant note.</w:t>
      </w:r>
    </w:p>
    <w:p w14:paraId="39BAD7CB">
      <w:pPr>
        <w:rPr>
          <w:rFonts w:hint="eastAsia"/>
        </w:rPr>
      </w:pPr>
      <w:r>
        <w:rPr>
          <w:rFonts w:hint="eastAsia"/>
        </w:rPr>
        <w:t>实际上，第48节中被翻译为“卑微”的词——“因为他顾念他使女的卑微”——有时被认为引入了一个不和谐的音符。</w:t>
      </w:r>
    </w:p>
    <w:p w14:paraId="100DE71C">
      <w:pPr>
        <w:rPr>
          <w:rFonts w:hint="eastAsia"/>
        </w:rPr>
      </w:pPr>
      <w:r>
        <w:rPr>
          <w:rFonts w:hint="eastAsia"/>
        </w:rPr>
        <w:t>Wherein consisted the "low estate" of Mary?43</w:t>
      </w:r>
    </w:p>
    <w:p w14:paraId="66BA2434">
      <w:pPr>
        <w:rPr>
          <w:rFonts w:hint="eastAsia"/>
        </w:rPr>
      </w:pPr>
      <w:r>
        <w:rPr>
          <w:rFonts w:hint="eastAsia"/>
        </w:rPr>
        <w:t>马利亚的“卑微”在何处？43</w:t>
      </w:r>
    </w:p>
    <w:p w14:paraId="52134F0F">
      <w:pPr>
        <w:rPr>
          <w:rFonts w:hint="eastAsia"/>
        </w:rPr>
      </w:pPr>
      <w:r>
        <w:rPr>
          <w:rFonts w:hint="eastAsia"/>
        </w:rPr>
        <w:t>The phrase, "from henceforth," or "from now on," of the same verse has also caused difficulty.</w:t>
      </w:r>
    </w:p>
    <w:p w14:paraId="5A3E13EE">
      <w:pPr>
        <w:rPr>
          <w:rFonts w:hint="eastAsia"/>
        </w:rPr>
      </w:pPr>
      <w:r>
        <w:rPr>
          <w:rFonts w:hint="eastAsia"/>
        </w:rPr>
        <w:t>同一节中“从今以后”或“从现在起”这个短语，也造成了困难。</w:t>
      </w:r>
    </w:p>
    <w:p w14:paraId="5F0C204F">
      <w:pPr>
        <w:rPr>
          <w:rFonts w:hint="eastAsia"/>
        </w:rPr>
      </w:pPr>
      <w:r>
        <w:rPr>
          <w:rFonts w:hint="eastAsia"/>
        </w:rPr>
        <w:t>Why should the blessing which all generations are to ascribe to Mary be dated just from her visit to Elisabeth, rather /pg. 88/ than from the conception of the child, or from the birth, or from some other important event?</w:t>
      </w:r>
    </w:p>
    <w:p w14:paraId="2E88E64C">
      <w:pPr>
        <w:rPr>
          <w:rFonts w:hint="eastAsia"/>
        </w:rPr>
      </w:pPr>
      <w:r>
        <w:rPr>
          <w:rFonts w:hint="eastAsia"/>
        </w:rPr>
        <w:t>为何所有世代要归于马利亚的福，要恰恰从她探望伊利莎白开始算起，而不是从孩子的成孕，或从出生，或从某个其他重要的事件开始算起呢？</w:t>
      </w:r>
    </w:p>
    <w:p w14:paraId="41F6C897">
      <w:pPr>
        <w:rPr>
          <w:rFonts w:hint="eastAsia"/>
        </w:rPr>
      </w:pPr>
      <w:r>
        <w:rPr>
          <w:rFonts w:hint="eastAsia"/>
        </w:rPr>
        <w:t>Again, it has sometimes been thought not to suit the character attributed to Mary in these chapters that she should utter a hymn of praise at all.</w:t>
      </w:r>
    </w:p>
    <w:p w14:paraId="6CD678D7">
      <w:pPr>
        <w:rPr>
          <w:rFonts w:hint="eastAsia"/>
        </w:rPr>
      </w:pPr>
      <w:r>
        <w:rPr>
          <w:rFonts w:hint="eastAsia"/>
        </w:rPr>
        <w:t>再者，有时人们认为，马利亚在这几章中被赋予的品格，与她 вообще 发出赞美诗不相符。</w:t>
      </w:r>
    </w:p>
    <w:p w14:paraId="416DBDD8">
      <w:pPr>
        <w:rPr>
          <w:rFonts w:hint="eastAsia"/>
        </w:rPr>
      </w:pPr>
      <w:r>
        <w:rPr>
          <w:rFonts w:hint="eastAsia"/>
        </w:rPr>
        <w:t>Elsewhere in Lk. 1–2 she is represented as silent and passive.</w:t>
      </w:r>
    </w:p>
    <w:p w14:paraId="57192136">
      <w:pPr>
        <w:rPr>
          <w:rFonts w:hint="eastAsia"/>
        </w:rPr>
      </w:pPr>
      <w:r>
        <w:rPr>
          <w:rFonts w:hint="eastAsia"/>
        </w:rPr>
        <w:t>在路加福音第一至二章的其他地方，她被描绘为沉默和被动的。</w:t>
      </w:r>
    </w:p>
    <w:p w14:paraId="3F947B20">
      <w:pPr>
        <w:rPr>
          <w:rFonts w:hint="eastAsia"/>
        </w:rPr>
      </w:pPr>
      <w:r>
        <w:rPr>
          <w:rFonts w:hint="eastAsia"/>
        </w:rPr>
        <w:t>The manner in which the hymn is introduced has also aroused objection.</w:t>
      </w:r>
    </w:p>
    <w:p w14:paraId="0525F94D">
      <w:pPr>
        <w:rPr>
          <w:rFonts w:hint="eastAsia"/>
        </w:rPr>
      </w:pPr>
      <w:r>
        <w:rPr>
          <w:rFonts w:hint="eastAsia"/>
        </w:rPr>
        <w:t>赞美诗被引入的方式也引起了反对。</w:t>
      </w:r>
    </w:p>
    <w:p w14:paraId="2C390E0E">
      <w:pPr>
        <w:rPr>
          <w:rFonts w:hint="eastAsia"/>
        </w:rPr>
      </w:pPr>
      <w:r>
        <w:rPr>
          <w:rFonts w:hint="eastAsia"/>
        </w:rPr>
        <w:t>Elsewhere in the narrative, it is said, when similar poetical effusions are introduced, the presence of the Spirit is noted; here there is nothing but the simple words, "And Mary said."</w:t>
      </w:r>
    </w:p>
    <w:p w14:paraId="5236D7A9">
      <w:pPr>
        <w:rPr>
          <w:rFonts w:hint="eastAsia"/>
        </w:rPr>
      </w:pPr>
      <w:r>
        <w:rPr>
          <w:rFonts w:hint="eastAsia"/>
        </w:rPr>
        <w:t>据说，在该记述的其他地方，当引入类似的诗歌流露时，都提到了圣灵的同在；在此处却只有简单的几个字，“马利亚说”。</w:t>
      </w:r>
    </w:p>
    <w:p w14:paraId="41696372">
      <w:pPr>
        <w:rPr>
          <w:rFonts w:hint="eastAsia"/>
        </w:rPr>
      </w:pPr>
      <w:r>
        <w:rPr>
          <w:rFonts w:hint="eastAsia"/>
        </w:rPr>
        <w:t>What follows the hymn has also been thought to be unnatural if Mary is regarded as the speaker: "And Mary abode with her about three months.…"</w:t>
      </w:r>
    </w:p>
    <w:p w14:paraId="68E4DD2C">
      <w:pPr>
        <w:rPr>
          <w:rFonts w:hint="eastAsia"/>
        </w:rPr>
      </w:pPr>
      <w:r>
        <w:rPr>
          <w:rFonts w:hint="eastAsia"/>
        </w:rPr>
        <w:t>如果马利亚被视为说话者，赞美诗之后的内容也被认为是不自然的：“马利亚和她同住，约有三个月……”</w:t>
      </w:r>
    </w:p>
    <w:p w14:paraId="259CD664">
      <w:pPr>
        <w:rPr>
          <w:rFonts w:hint="eastAsia"/>
        </w:rPr>
      </w:pPr>
      <w:r>
        <w:rPr>
          <w:rFonts w:hint="eastAsia"/>
        </w:rPr>
        <w:t>If Mary has just been speaking, it is argued, her name would be omitted and Elisabeth's would be mentioned, instead of the reverse; that is, the sentence would read, "she abode with Elisabeth," instead of "Mary abode with her."</w:t>
      </w:r>
    </w:p>
    <w:p w14:paraId="26A9707C">
      <w:pPr>
        <w:rPr>
          <w:rFonts w:hint="eastAsia"/>
        </w:rPr>
      </w:pPr>
      <w:r>
        <w:rPr>
          <w:rFonts w:hint="eastAsia"/>
        </w:rPr>
        <w:t>有人论证说，如果马利亚刚说过话，她的名字就会被省略，而伊利莎白的名字会被提及，而不是反过来；也就是说，句子应读作，“她和伊利莎白同住”，而非“马利亚和她同住”。</w:t>
      </w:r>
    </w:p>
    <w:p w14:paraId="50503770">
      <w:pPr>
        <w:rPr>
          <w:rFonts w:hint="eastAsia"/>
        </w:rPr>
      </w:pPr>
      <w:r>
        <w:rPr>
          <w:rFonts w:hint="eastAsia"/>
        </w:rPr>
        <w:t>These difficulties have led a considerable number of recent scholars (including Harnack) to suppose that in the original text of the Gospel of Luke the Magnificat was attributed not to Mary but to Elisabeth.44</w:t>
      </w:r>
    </w:p>
    <w:p w14:paraId="2F43EFB8">
      <w:pPr>
        <w:rPr>
          <w:rFonts w:hint="eastAsia"/>
        </w:rPr>
      </w:pPr>
      <w:r>
        <w:rPr>
          <w:rFonts w:hint="eastAsia"/>
        </w:rPr>
        <w:t>这些困难，已导致相当数量的近期学者（包括哈纳克）假设，在路加福音的原文中，尊主颂并非归于马利亚，而是归于伊利莎白。44</w:t>
      </w:r>
    </w:p>
    <w:p w14:paraId="3F31B5F3">
      <w:pPr>
        <w:rPr>
          <w:rFonts w:hint="eastAsia"/>
        </w:rPr>
      </w:pPr>
      <w:r>
        <w:rPr>
          <w:rFonts w:hint="eastAsia"/>
        </w:rPr>
        <w:t>This hypothesis is not quite devoid of manuscript support.45</w:t>
      </w:r>
    </w:p>
    <w:p w14:paraId="6D8A85C1">
      <w:pPr>
        <w:rPr>
          <w:rFonts w:hint="eastAsia"/>
        </w:rPr>
      </w:pPr>
      <w:r>
        <w:rPr>
          <w:rFonts w:hint="eastAsia"/>
        </w:rPr>
        <w:t>这个假说并非完全没有手稿支持。45</w:t>
      </w:r>
    </w:p>
    <w:p w14:paraId="6B618671">
      <w:pPr>
        <w:rPr>
          <w:rFonts w:hint="eastAsia"/>
        </w:rPr>
      </w:pPr>
      <w:r>
        <w:rPr>
          <w:rFonts w:hint="eastAsia"/>
        </w:rPr>
        <w:t>And apparently it overcomes some of the difficulties.</w:t>
      </w:r>
    </w:p>
    <w:p w14:paraId="3696C4E2">
      <w:pPr>
        <w:rPr>
          <w:rFonts w:hint="eastAsia"/>
        </w:rPr>
      </w:pPr>
      <w:r>
        <w:rPr>
          <w:rFonts w:hint="eastAsia"/>
        </w:rPr>
        <w:t>并且显然，它克服了一些困难。</w:t>
      </w:r>
    </w:p>
    <w:p w14:paraId="03867041">
      <w:pPr>
        <w:rPr>
          <w:rFonts w:hint="eastAsia"/>
        </w:rPr>
      </w:pPr>
      <w:r>
        <w:rPr>
          <w:rFonts w:hint="eastAsia"/>
        </w:rPr>
        <w:t>The "low estate" of verse 48 now becomes thoroughly intelligible;46 it is simply the humiliation (very acute to a Jewish woman) of childlessness, like the "humiliation" of Hannah, which in the Septuagint of 1 Sam. 1:11 is expressed by the very same word in a clause very similar to the clause in the Magnificat.47</w:t>
      </w:r>
    </w:p>
    <w:p w14:paraId="36DD2A6F">
      <w:pPr>
        <w:rPr>
          <w:rFonts w:hint="eastAsia"/>
        </w:rPr>
      </w:pPr>
      <w:r>
        <w:rPr>
          <w:rFonts w:hint="eastAsia"/>
        </w:rPr>
        <w:t>第48节的“卑微”现在变得完全可以理解；46那仅仅是不生育的羞辱（对一个犹太妇女来说非常尖锐），就像哈拿的“羞辱”一样，在撒母耳记上1章11节的七十士译本中，是以完全相同的词，在一个与尊主颂中短语非常相似的子句中表达的。47</w:t>
      </w:r>
    </w:p>
    <w:p w14:paraId="6185FED9">
      <w:pPr>
        <w:rPr>
          <w:rFonts w:hint="eastAsia"/>
        </w:rPr>
      </w:pPr>
      <w:r>
        <w:rPr>
          <w:rFonts w:hint="eastAsia"/>
        </w:rPr>
        <w:t>The phrase "from henceforth" now dates the blessing pronounced upon Elisabeth from the first movement of her child in the womb.</w:t>
      </w:r>
    </w:p>
    <w:p w14:paraId="66FE5B5C">
      <w:pPr>
        <w:rPr>
          <w:rFonts w:hint="eastAsia"/>
        </w:rPr>
      </w:pPr>
      <w:r>
        <w:rPr>
          <w:rFonts w:hint="eastAsia"/>
        </w:rPr>
        <w:t>“从今以后”这个短语，现在将对伊利莎白宣读的祝福，定年于她胎中婴孩的首次胎动。</w:t>
      </w:r>
    </w:p>
    <w:p w14:paraId="0B5F19B5">
      <w:pPr>
        <w:rPr>
          <w:rFonts w:hint="eastAsia"/>
        </w:rPr>
      </w:pPr>
      <w:r>
        <w:rPr>
          <w:rFonts w:hint="eastAsia"/>
        </w:rPr>
        <w:t>The reserve of Mary now remains unbroken.</w:t>
      </w:r>
    </w:p>
    <w:p w14:paraId="4D3512CC">
      <w:pPr>
        <w:rPr>
          <w:rFonts w:hint="eastAsia"/>
        </w:rPr>
      </w:pPr>
      <w:r>
        <w:rPr>
          <w:rFonts w:hint="eastAsia"/>
        </w:rPr>
        <w:t>马利亚的矜持现在仍未被打破。</w:t>
      </w:r>
    </w:p>
    <w:p w14:paraId="28371916">
      <w:pPr>
        <w:rPr>
          <w:rFonts w:hint="eastAsia"/>
        </w:rPr>
      </w:pPr>
      <w:r>
        <w:rPr>
          <w:rFonts w:hint="eastAsia"/>
        </w:rPr>
        <w:t>The presence of the Spirit in the speaker now does not need to be mentioned in verse 46, because it has just been mentioned in verse 41.</w:t>
      </w:r>
    </w:p>
    <w:p w14:paraId="13E3C80C">
      <w:pPr>
        <w:rPr>
          <w:rFonts w:hint="eastAsia"/>
        </w:rPr>
      </w:pPr>
      <w:r>
        <w:rPr>
          <w:rFonts w:hint="eastAsia"/>
        </w:rPr>
        <w:t>现在，第46节中不必提及说话者里面的圣灵，因为在第41节已提及。</w:t>
      </w:r>
    </w:p>
    <w:p w14:paraId="6D3791BA">
      <w:pPr>
        <w:rPr>
          <w:rFonts w:hint="eastAsia"/>
        </w:rPr>
      </w:pPr>
      <w:r>
        <w:rPr>
          <w:rFonts w:hint="eastAsia"/>
        </w:rPr>
        <w:t>Finally, the "Mary remained with her" (instead of "she remained with Elisabeth") of verse 56 now becomes natural, for Elisabeth has now just been the speaker and does not need to be mentioned again by name.</w:t>
      </w:r>
    </w:p>
    <w:p w14:paraId="73C36343">
      <w:pPr>
        <w:rPr>
          <w:rFonts w:hint="eastAsia"/>
        </w:rPr>
      </w:pPr>
      <w:r>
        <w:rPr>
          <w:rFonts w:hint="eastAsia"/>
        </w:rPr>
        <w:t>最后，第56节的“马利亚和她同住”（而非“她和伊利莎白同住”）现在变得自然了，因为伊利莎白刚才是说话者，不需要再被点名提及。</w:t>
      </w:r>
    </w:p>
    <w:p w14:paraId="22AAFB1F">
      <w:pPr>
        <w:rPr>
          <w:rFonts w:hint="eastAsia"/>
        </w:rPr>
      </w:pPr>
      <w:r>
        <w:rPr>
          <w:rFonts w:hint="eastAsia"/>
        </w:rPr>
        <w:t>Spitta,48 while admitting the validity of some of these arguments which have been urged against the common view that the narrator intended Mary to be regarded as the author of the hymn, is, on the other hand, unable to satisfy /pg. 89/ himself with the Elisabeth hypothesis.</w:t>
      </w:r>
    </w:p>
    <w:p w14:paraId="1861C161">
      <w:pPr>
        <w:rPr>
          <w:rFonts w:hint="eastAsia"/>
        </w:rPr>
      </w:pPr>
      <w:r>
        <w:rPr>
          <w:rFonts w:hint="eastAsia"/>
        </w:rPr>
        <w:t>施皮塔48，虽然承认某些反对叙述者意图将马利亚视为赞美诗作者这一普遍观点的论据的有效性，但另一方面，他无法满足于伊利莎白假说。</w:t>
      </w:r>
    </w:p>
    <w:p w14:paraId="3FD18145">
      <w:pPr>
        <w:rPr>
          <w:rFonts w:hint="eastAsia"/>
        </w:rPr>
      </w:pPr>
      <w:r>
        <w:rPr>
          <w:rFonts w:hint="eastAsia"/>
        </w:rPr>
        <w:t>The external evidence for the omission of the subject of the verb "said" in verse 46, or for reading "Elisabeth" as the subject, is, he thinks, insufficient.</w:t>
      </w:r>
    </w:p>
    <w:p w14:paraId="50F4851E">
      <w:pPr>
        <w:rPr>
          <w:rFonts w:hint="eastAsia"/>
        </w:rPr>
      </w:pPr>
      <w:r>
        <w:rPr>
          <w:rFonts w:hint="eastAsia"/>
        </w:rPr>
        <w:t>他认为，在第46节中省略动词“说”的主语，或将“伊利莎白”读作主语的外部证据，是不充分的。</w:t>
      </w:r>
    </w:p>
    <w:p w14:paraId="22DA074E">
      <w:pPr>
        <w:rPr>
          <w:rFonts w:hint="eastAsia"/>
        </w:rPr>
      </w:pPr>
      <w:r>
        <w:rPr>
          <w:rFonts w:hint="eastAsia"/>
        </w:rPr>
        <w:t>It remains more probable, he argues, that the word "Mary" was first omitted by accident and then "Elisabeth" wrongly supplied in certain documents than that an original "Elisabeth" was changed to "Mary" in order that the hymn might be attributed to a more illustrious authoress.49</w:t>
      </w:r>
    </w:p>
    <w:p w14:paraId="479E1B27">
      <w:pPr>
        <w:rPr>
          <w:rFonts w:hint="eastAsia"/>
        </w:rPr>
      </w:pPr>
      <w:r>
        <w:rPr>
          <w:rFonts w:hint="eastAsia"/>
        </w:rPr>
        <w:t>他论证说，“马利亚”这个词最初是因意外被省略，然后在某些文献中被错误地补充为“伊利莎白”，这比原始的“伊利莎白”被改为“马利亚”，以便将赞美诗归于一位更杰出的女作者，更为可能。49</w:t>
      </w:r>
    </w:p>
    <w:p w14:paraId="102B2927">
      <w:pPr>
        <w:rPr>
          <w:rFonts w:hint="eastAsia"/>
        </w:rPr>
      </w:pPr>
      <w:r>
        <w:rPr>
          <w:rFonts w:hint="eastAsia"/>
        </w:rPr>
        <w:t>Furthermore, if the Magnificat, as the song of the barren Elisabeth, were an imitation of the song of the barren Hannah, the indication of the barrenness of the singer, which appears so plainly in the song of Hannah,50 would surely not have been omitted from the song of Elisabeth.</w:t>
      </w:r>
    </w:p>
    <w:p w14:paraId="4687ECAE">
      <w:pPr>
        <w:rPr>
          <w:rFonts w:hint="eastAsia"/>
        </w:rPr>
      </w:pPr>
      <w:r>
        <w:rPr>
          <w:rFonts w:hint="eastAsia"/>
        </w:rPr>
        <w:t>此外，如果尊主颂，作为不生育的伊利莎白的歌，是对不生育的哈拿之歌的模仿，那在哈拿的歌中如此清楚地出现的、关于歌者不生育的指示，50肯定不会从伊利莎白的歌中被省略。</w:t>
      </w:r>
    </w:p>
    <w:p w14:paraId="197694EC">
      <w:pPr>
        <w:rPr>
          <w:rFonts w:hint="eastAsia"/>
        </w:rPr>
      </w:pPr>
      <w:r>
        <w:rPr>
          <w:rFonts w:hint="eastAsia"/>
        </w:rPr>
        <w:t>The term "barren," being the very link which bound the two songs together, would not have been weakened into the general term "humiliation."</w:t>
      </w:r>
    </w:p>
    <w:p w14:paraId="273388F4">
      <w:pPr>
        <w:rPr>
          <w:rFonts w:hint="eastAsia"/>
        </w:rPr>
      </w:pPr>
      <w:r>
        <w:rPr>
          <w:rFonts w:hint="eastAsia"/>
        </w:rPr>
        <w:t>“不生育”这个词，作为将两首歌联系在一起的纽带，不会被弱化为“羞辱”这个笼统的词。</w:t>
      </w:r>
    </w:p>
    <w:p w14:paraId="011F8FA3">
      <w:pPr>
        <w:rPr>
          <w:rFonts w:hint="eastAsia"/>
        </w:rPr>
      </w:pPr>
      <w:r>
        <w:rPr>
          <w:rFonts w:hint="eastAsia"/>
        </w:rPr>
        <w:t>Any other idea in Hannah's song, Spitta insists, would have been omitted more readily than that.</w:t>
      </w:r>
    </w:p>
    <w:p w14:paraId="09873350">
      <w:pPr>
        <w:rPr>
          <w:rFonts w:hint="eastAsia"/>
        </w:rPr>
      </w:pPr>
      <w:r>
        <w:rPr>
          <w:rFonts w:hint="eastAsia"/>
        </w:rPr>
        <w:t>施皮塔坚持认为，哈拿歌中的任何其他观念，都比那个更容易被省略。</w:t>
      </w:r>
    </w:p>
    <w:p w14:paraId="392CC316">
      <w:pPr>
        <w:rPr>
          <w:rFonts w:hint="eastAsia"/>
        </w:rPr>
      </w:pPr>
      <w:r>
        <w:rPr>
          <w:rFonts w:hint="eastAsia"/>
        </w:rPr>
        <w:t>Furthermore, the Elisabeth hypothesis, Spitta continues, explains no better than the Mary hypothesis the looseness with which the song is fitted into the narrative: if Elisabeth were regarded as the speaker, the hymn should have been inserted after Lk. 1:25.</w:t>
      </w:r>
    </w:p>
    <w:p w14:paraId="0040BB84">
      <w:pPr>
        <w:rPr>
          <w:rFonts w:hint="eastAsia"/>
        </w:rPr>
      </w:pPr>
      <w:r>
        <w:rPr>
          <w:rFonts w:hint="eastAsia"/>
        </w:rPr>
        <w:t>此外，施皮塔继续说，伊利莎白假说，并不比马利亚假说更好地解释那首歌被嵌入记述中的松散性：如果伊利莎白被视为说话者，赞美诗应被插入在路加福音1章25节之后。</w:t>
      </w:r>
    </w:p>
    <w:p w14:paraId="5F98AD5C">
      <w:pPr>
        <w:rPr>
          <w:rFonts w:hint="eastAsia"/>
        </w:rPr>
      </w:pPr>
      <w:r>
        <w:rPr>
          <w:rFonts w:hint="eastAsia"/>
        </w:rPr>
        <w:t>At any rate, almost any place would have been more desirable for the insertion than that which was actually chosen.</w:t>
      </w:r>
    </w:p>
    <w:p w14:paraId="0DB670EF">
      <w:pPr>
        <w:rPr>
          <w:rFonts w:hint="eastAsia"/>
        </w:rPr>
      </w:pPr>
      <w:r>
        <w:rPr>
          <w:rFonts w:hint="eastAsia"/>
        </w:rPr>
        <w:t>无论如何，几乎任何一个地方都比实际选择的插入位置更可取。</w:t>
      </w:r>
    </w:p>
    <w:p w14:paraId="1252D3A4">
      <w:pPr>
        <w:rPr>
          <w:rFonts w:hint="eastAsia"/>
        </w:rPr>
      </w:pPr>
      <w:r>
        <w:rPr>
          <w:rFonts w:hint="eastAsia"/>
        </w:rPr>
        <w:t>In verses 42–45, Elisabeth has greeted Mary as the mother of her Lord; Mary and her Son are here the allimportant figures.</w:t>
      </w:r>
    </w:p>
    <w:p w14:paraId="343E9FF2">
      <w:pPr>
        <w:rPr>
          <w:rFonts w:hint="eastAsia"/>
        </w:rPr>
      </w:pPr>
      <w:r>
        <w:rPr>
          <w:rFonts w:hint="eastAsia"/>
        </w:rPr>
        <w:t>在第42-45节，伊利莎白已向马利亚问安，称她为她主的母亲；在此，马利亚和她的儿子是至关重要的人物。</w:t>
      </w:r>
    </w:p>
    <w:p w14:paraId="46375103">
      <w:pPr>
        <w:rPr>
          <w:rFonts w:hint="eastAsia"/>
        </w:rPr>
      </w:pPr>
      <w:r>
        <w:rPr>
          <w:rFonts w:hint="eastAsia"/>
        </w:rPr>
        <w:t>Surely Elisabeth would not proceed at once, in such a situation, to such an extravagant praise of her own son.</w:t>
      </w:r>
    </w:p>
    <w:p w14:paraId="796392F1">
      <w:pPr>
        <w:rPr>
          <w:rFonts w:hint="eastAsia"/>
        </w:rPr>
      </w:pPr>
      <w:r>
        <w:rPr>
          <w:rFonts w:hint="eastAsia"/>
        </w:rPr>
        <w:t>当然，伊利莎白在这样的情况下，不会立刻就对她自己的儿子作如此夸张的赞美。</w:t>
      </w:r>
    </w:p>
    <w:p w14:paraId="303DD26F">
      <w:pPr>
        <w:rPr>
          <w:rFonts w:hint="eastAsia"/>
        </w:rPr>
      </w:pPr>
      <w:r>
        <w:rPr>
          <w:rFonts w:hint="eastAsia"/>
        </w:rPr>
        <w:t>Moreover, Spitta says, the words "with her" of verse 56 follow admirably upon verse 45; whereas according to Old Testament usage, if the psalm had intervened, the name "Elisabeth" would have had to be mentioned even if Elisabeth had been represented as the speaker of the hymn.</w:t>
      </w:r>
    </w:p>
    <w:p w14:paraId="020916B8">
      <w:pPr>
        <w:rPr>
          <w:rFonts w:hint="eastAsia"/>
        </w:rPr>
      </w:pPr>
      <w:r>
        <w:rPr>
          <w:rFonts w:hint="eastAsia"/>
        </w:rPr>
        <w:t>此外，施皮塔说，第56节的“和她”这句话，极好地接续了第45节；而根据旧约的用法，如果诗篇介入了，即使伊利莎白被描绘为赞美诗的说话者，“伊利莎白”这个名字也必须被提及。</w:t>
      </w:r>
    </w:p>
    <w:p w14:paraId="1681EA65">
      <w:pPr>
        <w:rPr>
          <w:rFonts w:hint="eastAsia"/>
        </w:rPr>
      </w:pPr>
      <w:r>
        <w:rPr>
          <w:rFonts w:hint="eastAsia"/>
        </w:rPr>
        <w:t>The phenomena, Spitta thinks, can be explained only by the hypothesis that the hymn was foreign to the original story.</w:t>
      </w:r>
    </w:p>
    <w:p w14:paraId="4108BDF1">
      <w:pPr>
        <w:rPr>
          <w:rFonts w:hint="eastAsia"/>
        </w:rPr>
      </w:pPr>
      <w:r>
        <w:rPr>
          <w:rFonts w:hint="eastAsia"/>
        </w:rPr>
        <w:t>施皮塔认为，这些现象只能通过一个假说来解释，即赞美诗与原始故事无关。</w:t>
      </w:r>
    </w:p>
    <w:p w14:paraId="2D8129F4">
      <w:pPr>
        <w:rPr>
          <w:rFonts w:hint="eastAsia"/>
        </w:rPr>
      </w:pPr>
      <w:r>
        <w:rPr>
          <w:rFonts w:hint="eastAsia"/>
        </w:rPr>
        <w:t>Originally, Spitta thinks, the hymn was intended by its unknown Jewish author merely to express an Israelitish woman's rejoicing over a happy turn in the history of the nation, for which her sons had fought; it is inserted here by the hand of the Evangelist redactor.</w:t>
      </w:r>
    </w:p>
    <w:p w14:paraId="62D097E0">
      <w:pPr>
        <w:rPr>
          <w:rFonts w:hint="eastAsia"/>
        </w:rPr>
      </w:pPr>
      <w:r>
        <w:rPr>
          <w:rFonts w:hint="eastAsia"/>
        </w:rPr>
        <w:t>施皮塔认为，最初，这首赞美诗被其不知名的犹太作者意在仅仅表达一个以色列妇女，对国家历史中一个幸福的转折的喜悦，她的儿子们曾为此战斗；它在此被福音书编者的手所插入。</w:t>
      </w:r>
    </w:p>
    <w:p w14:paraId="3DB025F7">
      <w:pPr>
        <w:rPr>
          <w:rFonts w:hint="eastAsia"/>
        </w:rPr>
      </w:pPr>
      <w:r>
        <w:rPr>
          <w:rFonts w:hint="eastAsia"/>
        </w:rPr>
        <w:t>An important objection to this hypothesis is that the motive of the redactor is far from clear.</w:t>
      </w:r>
    </w:p>
    <w:p w14:paraId="4ADC0C40">
      <w:pPr>
        <w:rPr>
          <w:rFonts w:hint="eastAsia"/>
        </w:rPr>
      </w:pPr>
      <w:r>
        <w:rPr>
          <w:rFonts w:hint="eastAsia"/>
        </w:rPr>
        <w:t>对这个假说的一个重要反对意见是，编者的动机远不清楚。</w:t>
      </w:r>
    </w:p>
    <w:p w14:paraId="68E285E1">
      <w:pPr>
        <w:rPr>
          <w:rFonts w:hint="eastAsia"/>
        </w:rPr>
      </w:pPr>
      <w:r>
        <w:rPr>
          <w:rFonts w:hint="eastAsia"/>
        </w:rPr>
        <w:t>How did the Evangelist ever come to insert the hymn?</w:t>
      </w:r>
    </w:p>
    <w:p w14:paraId="27DEB042">
      <w:pPr>
        <w:rPr>
          <w:rFonts w:hint="eastAsia"/>
        </w:rPr>
      </w:pPr>
      <w:r>
        <w:rPr>
          <w:rFonts w:hint="eastAsia"/>
        </w:rPr>
        <w:t>福音书作者是如何想到要插入这首赞美诗的？</w:t>
      </w:r>
    </w:p>
    <w:p w14:paraId="732F918B">
      <w:pPr>
        <w:rPr>
          <w:rFonts w:hint="eastAsia"/>
        </w:rPr>
      </w:pPr>
      <w:r>
        <w:rPr>
          <w:rFonts w:hint="eastAsia"/>
        </w:rPr>
        <w:t>According to Spitta himself, the plan of the narrative in Lk. 1–2 requires Mary to /pg. 90/ keep silent.</w:t>
      </w:r>
    </w:p>
    <w:p w14:paraId="44144470">
      <w:pPr>
        <w:rPr>
          <w:rFonts w:hint="eastAsia"/>
        </w:rPr>
      </w:pPr>
      <w:r>
        <w:rPr>
          <w:rFonts w:hint="eastAsia"/>
        </w:rPr>
        <w:t>根据施皮塔自己，路加福音第一至二章记述的计划，要求马利亚保持沉默。</w:t>
      </w:r>
    </w:p>
    <w:p w14:paraId="7A446B7D">
      <w:pPr>
        <w:rPr>
          <w:rFonts w:hint="eastAsia"/>
        </w:rPr>
      </w:pPr>
      <w:r>
        <w:rPr>
          <w:rFonts w:hint="eastAsia"/>
        </w:rPr>
        <w:t>If that plan is so clear to modern scholars, even after it has been spoiled by the insertion of the Magnificat, it should have been still clearer to the Evangelist before he made his insertion.</w:t>
      </w:r>
    </w:p>
    <w:p w14:paraId="186C6AAD">
      <w:pPr>
        <w:rPr>
          <w:rFonts w:hint="eastAsia"/>
        </w:rPr>
      </w:pPr>
      <w:r>
        <w:rPr>
          <w:rFonts w:hint="eastAsia"/>
        </w:rPr>
        <w:t>如果那个计划对现代学者都如此清楚，即使在被尊主颂的插入破坏之后，它对福音书作者在他作插入之前，应更为清楚。</w:t>
      </w:r>
    </w:p>
    <w:p w14:paraId="0FD6827C">
      <w:pPr>
        <w:rPr>
          <w:rFonts w:hint="eastAsia"/>
        </w:rPr>
      </w:pPr>
      <w:r>
        <w:rPr>
          <w:rFonts w:hint="eastAsia"/>
        </w:rPr>
        <w:t>He has respected it in other parts of the narrative; why has he upset it here?</w:t>
      </w:r>
    </w:p>
    <w:p w14:paraId="76186C4D">
      <w:pPr>
        <w:rPr>
          <w:rFonts w:hint="eastAsia"/>
        </w:rPr>
      </w:pPr>
      <w:r>
        <w:rPr>
          <w:rFonts w:hint="eastAsia"/>
        </w:rPr>
        <w:t>他在记述的其他部分尊重了它；为何他在此处打乱了它？</w:t>
      </w:r>
    </w:p>
    <w:p w14:paraId="680CA799">
      <w:pPr>
        <w:rPr>
          <w:rFonts w:hint="eastAsia"/>
        </w:rPr>
      </w:pPr>
      <w:r>
        <w:rPr>
          <w:rFonts w:hint="eastAsia"/>
        </w:rPr>
        <w:t>His action might indeed have been conceivable if he accomplished anything by it.</w:t>
      </w:r>
    </w:p>
    <w:p w14:paraId="4BE71C9F">
      <w:pPr>
        <w:rPr>
          <w:rFonts w:hint="eastAsia"/>
        </w:rPr>
      </w:pPr>
      <w:r>
        <w:rPr>
          <w:rFonts w:hint="eastAsia"/>
        </w:rPr>
        <w:t>如果他通过它accomplished了什么，他的行动或许是可以想象的。</w:t>
      </w:r>
    </w:p>
    <w:p w14:paraId="1FA7D99A">
      <w:pPr>
        <w:rPr>
          <w:rFonts w:hint="eastAsia"/>
        </w:rPr>
      </w:pPr>
      <w:r>
        <w:rPr>
          <w:rFonts w:hint="eastAsia"/>
        </w:rPr>
        <w:t>If the Magnificat contained Lucan, or even merely Christian, ideas which the Evangelist was anxious to impress upon his readers, then the insertion of the hymn might be explicable.</w:t>
      </w:r>
    </w:p>
    <w:p w14:paraId="2F513BFF">
      <w:pPr>
        <w:rPr>
          <w:rFonts w:hint="eastAsia"/>
        </w:rPr>
      </w:pPr>
      <w:r>
        <w:rPr>
          <w:rFonts w:hint="eastAsia"/>
        </w:rPr>
        <w:t>如果尊主颂包含了路加的，或甚至仅仅是基督徒的观念，而福音书作者急于将其印在读者心中，那么赞美诗的插入就可能是可以解释的。</w:t>
      </w:r>
    </w:p>
    <w:p w14:paraId="1F9A9D21">
      <w:pPr>
        <w:rPr>
          <w:rFonts w:hint="eastAsia"/>
        </w:rPr>
      </w:pPr>
      <w:r>
        <w:rPr>
          <w:rFonts w:hint="eastAsia"/>
        </w:rPr>
        <w:t>But Spitta himself has insisted that this is not the case.</w:t>
      </w:r>
    </w:p>
    <w:p w14:paraId="67C2C1F4">
      <w:pPr>
        <w:rPr>
          <w:rFonts w:hint="eastAsia"/>
        </w:rPr>
      </w:pPr>
      <w:r>
        <w:rPr>
          <w:rFonts w:hint="eastAsia"/>
        </w:rPr>
        <w:t>但施皮塔自己已坚持认为，情况并非如此。</w:t>
      </w:r>
    </w:p>
    <w:p w14:paraId="136A66E2">
      <w:pPr>
        <w:rPr>
          <w:rFonts w:hint="eastAsia"/>
        </w:rPr>
      </w:pPr>
      <w:r>
        <w:rPr>
          <w:rFonts w:hint="eastAsia"/>
        </w:rPr>
        <w:t>Or if the Evangelist had chanced upon a Jewish hymn that suited the situation of Mary in some remarkable way, conceivably he might have seized the opportunity of embellishing his narrative by inserting it.</w:t>
      </w:r>
    </w:p>
    <w:p w14:paraId="06EDE78D">
      <w:pPr>
        <w:rPr>
          <w:rFonts w:hint="eastAsia"/>
        </w:rPr>
      </w:pPr>
      <w:r>
        <w:rPr>
          <w:rFonts w:hint="eastAsia"/>
        </w:rPr>
        <w:t>或者，如果福音书作者偶然发现了一首以某种显著方式适合马利亚处境的犹太赞美诗，可以想见地，他可能已抓住机会，通过插入它来润色他的记述。</w:t>
      </w:r>
    </w:p>
    <w:p w14:paraId="754F873C">
      <w:pPr>
        <w:rPr>
          <w:rFonts w:hint="eastAsia"/>
        </w:rPr>
      </w:pPr>
      <w:r>
        <w:rPr>
          <w:rFonts w:hint="eastAsia"/>
        </w:rPr>
        <w:t>But that, too, is far from the fact.</w:t>
      </w:r>
    </w:p>
    <w:p w14:paraId="4130282E">
      <w:pPr>
        <w:rPr>
          <w:rFonts w:hint="eastAsia"/>
        </w:rPr>
      </w:pPr>
      <w:r>
        <w:rPr>
          <w:rFonts w:hint="eastAsia"/>
        </w:rPr>
        <w:t>但那，也远非事实。</w:t>
      </w:r>
    </w:p>
    <w:p w14:paraId="042C0A68">
      <w:pPr>
        <w:rPr>
          <w:rFonts w:hint="eastAsia"/>
        </w:rPr>
      </w:pPr>
      <w:r>
        <w:rPr>
          <w:rFonts w:hint="eastAsia"/>
        </w:rPr>
        <w:t>The situation implied in the Magnificat can be defined, on the basis of the hymn itself, only in general terms.</w:t>
      </w:r>
    </w:p>
    <w:p w14:paraId="7F82F89A">
      <w:pPr>
        <w:rPr>
          <w:rFonts w:hint="eastAsia"/>
        </w:rPr>
      </w:pPr>
      <w:r>
        <w:rPr>
          <w:rFonts w:hint="eastAsia"/>
        </w:rPr>
        <w:t>尊主颂中所暗示的情况，只能根据赞美诗本身，以笼统的术语来定义。</w:t>
      </w:r>
    </w:p>
    <w:p w14:paraId="13DA0280">
      <w:pPr>
        <w:rPr>
          <w:rFonts w:hint="eastAsia"/>
        </w:rPr>
      </w:pPr>
      <w:r>
        <w:rPr>
          <w:rFonts w:hint="eastAsia"/>
        </w:rPr>
        <w:t>How, then, came the hymn to be attributed to Mary?</w:t>
      </w:r>
    </w:p>
    <w:p w14:paraId="0104E738">
      <w:pPr>
        <w:rPr>
          <w:rFonts w:hint="eastAsia"/>
        </w:rPr>
      </w:pPr>
      <w:r>
        <w:rPr>
          <w:rFonts w:hint="eastAsia"/>
        </w:rPr>
        <w:t>那么，这首赞美诗是如何被归于马利亚的呢？</w:t>
      </w:r>
    </w:p>
    <w:p w14:paraId="32577A43">
      <w:pPr>
        <w:rPr>
          <w:rFonts w:hint="eastAsia"/>
        </w:rPr>
      </w:pPr>
      <w:r>
        <w:rPr>
          <w:rFonts w:hint="eastAsia"/>
        </w:rPr>
        <w:t>By way of answer to this question, Spitta suggests that the Evangelist attributed the hymn to Mary and inserted it just at this point because of the phrase, "his handmaid," in Lk. 1:48, which corresponds with Mary's words, "Behold the handmaid of the Lord," in verse 38, and because of the expression, "shall call me blessed," in verse 48, which corresponds with the words referring to Mary, "Blessed is she that believed," in verse 45.</w:t>
      </w:r>
    </w:p>
    <w:p w14:paraId="171D0B8C">
      <w:pPr>
        <w:rPr>
          <w:rFonts w:hint="eastAsia"/>
        </w:rPr>
      </w:pPr>
      <w:r>
        <w:rPr>
          <w:rFonts w:hint="eastAsia"/>
        </w:rPr>
        <w:t>作为对这个问题的回答，施皮塔建议，福音书作者之所以将这首赞美诗归于马利亚并恰好在此处插入，是因为路加福音1章48节的短语“他的使女”，与第38节马利亚的话“看哪，主的使女”相对应，以及因为第48节的表达“要称我为有福”，与第45节指涉马利亚的话“这相信的女子是有福的”相对应。</w:t>
      </w:r>
    </w:p>
    <w:p w14:paraId="107381E8">
      <w:pPr>
        <w:rPr>
          <w:rFonts w:hint="eastAsia"/>
        </w:rPr>
      </w:pPr>
      <w:r>
        <w:rPr>
          <w:rFonts w:hint="eastAsia"/>
        </w:rPr>
        <w:t>It is interesting to observe at this point that the very verse (verse 48) which Spitta thus regards as being that in the original hymn which commended the use of the hymn to the Evangelist is excluded from the original hymn by Gunckel.51</w:t>
      </w:r>
    </w:p>
    <w:p w14:paraId="46E9CAD6">
      <w:pPr>
        <w:rPr>
          <w:rFonts w:hint="eastAsia"/>
        </w:rPr>
      </w:pPr>
      <w:r>
        <w:rPr>
          <w:rFonts w:hint="eastAsia"/>
        </w:rPr>
        <w:t>在此值得注意的是，正是第48节——施皮塔因此将其视为原始赞美诗中向福音书作者推荐使用该赞美诗的那节——却被贡克尔51从原始赞美诗中排除了。</w:t>
      </w:r>
    </w:p>
    <w:p w14:paraId="4C9955DD">
      <w:pPr>
        <w:rPr>
          <w:rFonts w:hint="eastAsia"/>
        </w:rPr>
      </w:pPr>
      <w:r>
        <w:rPr>
          <w:rFonts w:hint="eastAsia"/>
        </w:rPr>
        <w:t>Gunkel regards the verse as an addition of the redactor, who thus suited the Jewish psalm to its present (Christian) use; he thinks (1) that it constitutes an intrusion of an individual or personal element into a psalm which otherwise, like most of the Old Testament Psalms, might have been spoken by every pious Israelite, and (2) that it breaks up the form of this psalm by introducing a future tense ("all generations shall call me blessed") into the midst of the aorists which elsewhere are used, and which alone are proper to an "eschatological hymn" in which future blessings are celebrated as though they were already past.</w:t>
      </w:r>
    </w:p>
    <w:p w14:paraId="0FD6E06F">
      <w:pPr>
        <w:rPr>
          <w:rFonts w:hint="eastAsia"/>
        </w:rPr>
      </w:pPr>
      <w:r>
        <w:rPr>
          <w:rFonts w:hint="eastAsia"/>
        </w:rPr>
        <w:t>贡克尔认为该节是编者的一个增补，编者因此使那首犹太诗篇适应其现今的（基督徒）用法；他认为（1）它构成了一个个体或个人元素侵入一首诗篇，而该诗篇否则，像大多数旧约诗篇一样，可能被每一个虔诚的以色列人所说，以及（2）它通过在一个“末世论赞美诗”中，在别处使用的、并且唯一适合的、不定过去时中间，引入一个将来时态（“万代要称我为有福”），从而打破了这首诗篇的形式，在这种赞美诗中，未来的祝福被庆祝如同它们已是过去。</w:t>
      </w:r>
    </w:p>
    <w:p w14:paraId="3CC118A6">
      <w:pPr>
        <w:rPr>
          <w:rFonts w:hint="eastAsia"/>
        </w:rPr>
      </w:pPr>
      <w:r>
        <w:rPr>
          <w:rFonts w:hint="eastAsia"/>
        </w:rPr>
        <w:t>These arguments for the exclusion of verse 48 are surely insufficient.</w:t>
      </w:r>
    </w:p>
    <w:p w14:paraId="030DE211">
      <w:pPr>
        <w:rPr>
          <w:rFonts w:hint="eastAsia"/>
        </w:rPr>
      </w:pPr>
      <w:r>
        <w:rPr>
          <w:rFonts w:hint="eastAsia"/>
        </w:rPr>
        <w:t>这些排除第48节的论据，无疑是不充分的。</w:t>
      </w:r>
    </w:p>
    <w:p w14:paraId="555848E2">
      <w:pPr>
        <w:rPr>
          <w:rFonts w:hint="eastAsia"/>
        </w:rPr>
      </w:pPr>
      <w:r>
        <w:rPr>
          <w:rFonts w:hint="eastAsia"/>
        </w:rPr>
        <w:t>Even if Gunkel is right in supposing that most of the Old Testament Psalms lack references to peculiar individual experiences and might be sung by any pious Israelite, yet just the Old Testament Psalms will show that there are many exceptions, to say the least, to this rule.</w:t>
      </w:r>
    </w:p>
    <w:p w14:paraId="6E74EC40">
      <w:pPr>
        <w:rPr>
          <w:rFonts w:hint="eastAsia"/>
        </w:rPr>
      </w:pPr>
      <w:r>
        <w:rPr>
          <w:rFonts w:hint="eastAsia"/>
        </w:rPr>
        <w:t>即使贡克尔正确地假设，大多数旧约诗篇缺乏对特殊个人经历的指涉，并且可能被任何虔诚的以色列人所唱，然而，正旧约诗篇将表明，至少，这个规则有许多例外。</w:t>
      </w:r>
    </w:p>
    <w:p w14:paraId="67F2D286">
      <w:pPr>
        <w:rPr>
          <w:rFonts w:hint="eastAsia"/>
        </w:rPr>
      </w:pPr>
      <w:r>
        <w:rPr>
          <w:rFonts w:hint="eastAsia"/>
        </w:rPr>
        <w:t>And the argument from the form of the hymn depends upon the view that the aorists are aorists proper to an /pg. 91/ eschatological hymn in which the future events are viewed as having already happened.</w:t>
      </w:r>
    </w:p>
    <w:p w14:paraId="19D8895E">
      <w:pPr>
        <w:rPr>
          <w:rFonts w:hint="eastAsia"/>
        </w:rPr>
      </w:pPr>
      <w:r>
        <w:rPr>
          <w:rFonts w:hint="eastAsia"/>
        </w:rPr>
        <w:t>而从赞美诗形式得出的论据，取决于这样一个观点，即不定过去时是适合一个末世论赞美诗的不定过去时，其中未来的事件被视为已经发生。</w:t>
      </w:r>
    </w:p>
    <w:p w14:paraId="41E56139">
      <w:pPr>
        <w:rPr>
          <w:rFonts w:hint="eastAsia"/>
        </w:rPr>
      </w:pPr>
      <w:r>
        <w:rPr>
          <w:rFonts w:hint="eastAsia"/>
        </w:rPr>
        <w:t>That view is by no means certain.</w:t>
      </w:r>
    </w:p>
    <w:p w14:paraId="2A5C7BE3">
      <w:pPr>
        <w:rPr>
          <w:rFonts w:hint="eastAsia"/>
        </w:rPr>
      </w:pPr>
      <w:r>
        <w:rPr>
          <w:rFonts w:hint="eastAsia"/>
        </w:rPr>
        <w:t>那个观点绝不确定。</w:t>
      </w:r>
    </w:p>
    <w:p w14:paraId="493E8AA6">
      <w:pPr>
        <w:rPr>
          <w:rFonts w:hint="eastAsia"/>
        </w:rPr>
      </w:pPr>
      <w:r>
        <w:rPr>
          <w:rFonts w:hint="eastAsia"/>
        </w:rPr>
        <w:t>At any rate, the treatment of the hymn as a purely eschatological psalm seems to beg the question.</w:t>
      </w:r>
    </w:p>
    <w:p w14:paraId="485C3A1D">
      <w:pPr>
        <w:rPr>
          <w:rFonts w:hint="eastAsia"/>
        </w:rPr>
      </w:pPr>
      <w:r>
        <w:rPr>
          <w:rFonts w:hint="eastAsia"/>
        </w:rPr>
        <w:t>无论如何，将该赞美诗视为一个纯粹的末世论诗篇，似乎是乞题。</w:t>
      </w:r>
    </w:p>
    <w:p w14:paraId="0E3A47C7">
      <w:pPr>
        <w:rPr>
          <w:rFonts w:hint="eastAsia"/>
        </w:rPr>
      </w:pPr>
      <w:r>
        <w:rPr>
          <w:rFonts w:hint="eastAsia"/>
        </w:rPr>
        <w:t>The hymn may also very naturally be taken as a song of thanksgiving, possibly including future deeds of divine mercy, but spoken primarily in view of the event alluded to in verse 48.</w:t>
      </w:r>
    </w:p>
    <w:p w14:paraId="3A2EEB40">
      <w:pPr>
        <w:rPr>
          <w:rFonts w:hint="eastAsia"/>
        </w:rPr>
      </w:pPr>
      <w:r>
        <w:rPr>
          <w:rFonts w:hint="eastAsia"/>
        </w:rPr>
        <w:t>这首赞美诗也很自然地可以被视为一首感恩之歌，可能包含未来的神圣怜悯之举，但主要是鉴于第48节所提及的事件而说的。</w:t>
      </w:r>
    </w:p>
    <w:p w14:paraId="1D8ED3AD">
      <w:pPr>
        <w:rPr>
          <w:rFonts w:hint="eastAsia"/>
        </w:rPr>
      </w:pPr>
      <w:r>
        <w:rPr>
          <w:rFonts w:hint="eastAsia"/>
        </w:rPr>
        <w:t>But if Gunkel's excision of verse 48 from the original Jewish psalm were justified, the insertion of that psalm in the infancy narrative would become even more incomprehensible than it is when the verse is retained.</w:t>
      </w:r>
    </w:p>
    <w:p w14:paraId="5857675C">
      <w:pPr>
        <w:rPr>
          <w:rFonts w:hint="eastAsia"/>
        </w:rPr>
      </w:pPr>
      <w:r>
        <w:rPr>
          <w:rFonts w:hint="eastAsia"/>
        </w:rPr>
        <w:t>但是，如果贡克尔将第48节从原始的犹太诗篇中删除是合理的，那么将那首诗篇插入童年记述中，就会比保留该节时变得更不可理解。</w:t>
      </w:r>
    </w:p>
    <w:p w14:paraId="0801862C">
      <w:pPr>
        <w:rPr>
          <w:rFonts w:hint="eastAsia"/>
        </w:rPr>
      </w:pPr>
      <w:r>
        <w:rPr>
          <w:rFonts w:hint="eastAsia"/>
        </w:rPr>
        <w:t>For in the former case that poem would be merely an eschatological psalm, which might have been spoken at any time in the history of Israel.</w:t>
      </w:r>
    </w:p>
    <w:p w14:paraId="389FCFB5">
      <w:pPr>
        <w:rPr>
          <w:rFonts w:hint="eastAsia"/>
        </w:rPr>
      </w:pPr>
      <w:r>
        <w:rPr>
          <w:rFonts w:hint="eastAsia"/>
        </w:rPr>
        <w:t>因为在前者的情况下，那首诗将仅仅是一首末世论的诗篇，它可能在以色列历史的任何时候被说出。</w:t>
      </w:r>
    </w:p>
    <w:p w14:paraId="3F19CEA3">
      <w:pPr>
        <w:rPr>
          <w:rFonts w:hint="eastAsia"/>
        </w:rPr>
      </w:pPr>
      <w:r>
        <w:rPr>
          <w:rFonts w:hint="eastAsia"/>
        </w:rPr>
        <w:t>What could possibly have led the author of the infancy narrative to attribute such a psalm to the mother of Jesus?</w:t>
      </w:r>
    </w:p>
    <w:p w14:paraId="5BC9A189">
      <w:pPr>
        <w:rPr>
          <w:rFonts w:hint="eastAsia"/>
        </w:rPr>
      </w:pPr>
      <w:r>
        <w:rPr>
          <w:rFonts w:hint="eastAsia"/>
        </w:rPr>
        <w:t>有什么可能引导童年记述的作者，将这样一首诗篇归于耶稣的母亲呢？</w:t>
      </w:r>
    </w:p>
    <w:p w14:paraId="4F91E18B">
      <w:pPr>
        <w:rPr>
          <w:rFonts w:hint="eastAsia"/>
        </w:rPr>
      </w:pPr>
      <w:r>
        <w:rPr>
          <w:rFonts w:hint="eastAsia"/>
        </w:rPr>
        <w:t>Even if, however, verse 48, as is done by Hillmann, Hilgenfeld, and Spitta, be retained as part of the original Jewish composition, the insertion of the hymn in the infancy narrative still remains very strange.</w:t>
      </w:r>
    </w:p>
    <w:p w14:paraId="5E17C5C5">
      <w:pPr>
        <w:rPr>
          <w:rFonts w:hint="eastAsia"/>
        </w:rPr>
      </w:pPr>
      <w:r>
        <w:rPr>
          <w:rFonts w:hint="eastAsia"/>
        </w:rPr>
        <w:t>然而，即使第48节，如希尔曼、希尔根费尔德和施皮塔所做的那样，被保留为原始犹太构图的一部分，将赞美诗插入童年记述中仍然显得非常奇怪。</w:t>
      </w:r>
    </w:p>
    <w:p w14:paraId="7AE07764">
      <w:pPr>
        <w:rPr>
          <w:rFonts w:hint="eastAsia"/>
        </w:rPr>
      </w:pPr>
      <w:r>
        <w:rPr>
          <w:rFonts w:hint="eastAsia"/>
        </w:rPr>
        <w:t>Even verse 48 fixes the situation presupposed by the hymn only in the most general way; it establishes a woman as the speaker, but it does not at all establish the nature of the benefit which is to proceed from her to all generations.</w:t>
      </w:r>
    </w:p>
    <w:p w14:paraId="6380361F">
      <w:pPr>
        <w:rPr>
          <w:rFonts w:hint="eastAsia"/>
        </w:rPr>
      </w:pPr>
      <w:r>
        <w:rPr>
          <w:rFonts w:hint="eastAsia"/>
        </w:rPr>
        <w:t>即使第48节也只以最笼统的方式确定了赞美诗所预设的情况；它确立了一位妇女为说话者，但它根本未确立那将从她传到万代的益处的性质。</w:t>
      </w:r>
    </w:p>
    <w:p w14:paraId="19A00FFA">
      <w:pPr>
        <w:rPr>
          <w:rFonts w:hint="eastAsia"/>
        </w:rPr>
      </w:pPr>
      <w:r>
        <w:rPr>
          <w:rFonts w:hint="eastAsia"/>
        </w:rPr>
        <w:t>Judith, for example, as the rescuer of Israel, might conceivably have uttered such a hymn.52</w:t>
      </w:r>
    </w:p>
    <w:p w14:paraId="102009A1">
      <w:pPr>
        <w:rPr>
          <w:rFonts w:hint="eastAsia"/>
        </w:rPr>
      </w:pPr>
      <w:r>
        <w:rPr>
          <w:rFonts w:hint="eastAsia"/>
        </w:rPr>
        <w:t>例如，友第德，作为以色列的拯救者，可以想见地曾说过这样一首赞美诗。52</w:t>
      </w:r>
    </w:p>
    <w:p w14:paraId="0A11FCC8">
      <w:pPr>
        <w:rPr>
          <w:rFonts w:hint="eastAsia"/>
        </w:rPr>
      </w:pPr>
      <w:r>
        <w:rPr>
          <w:rFonts w:hint="eastAsia"/>
        </w:rPr>
        <w:t>No doubt the words of verse 48 do suit the situation of Mary at this point in the narrative, and no doubt also the blessing which all generations are to ascribe to Mary is in relation to the blessing which Elisabeth has already in verse 45 pronounced upon her; perhaps also the words, "his handmaid," in verse 48 may really be felt by the readers as corresponding to the words of Mary, "Behold the handmaid of the Lord," in verse 38.</w:t>
      </w:r>
    </w:p>
    <w:p w14:paraId="6D1E9128">
      <w:pPr>
        <w:rPr>
          <w:rFonts w:hint="eastAsia"/>
        </w:rPr>
      </w:pPr>
      <w:r>
        <w:rPr>
          <w:rFonts w:hint="eastAsia"/>
        </w:rPr>
        <w:t>毫无疑问，第48节的话语确实适合记述中此时马利亚的情况，并且毫无疑问，所有世代要归于马利亚的福，也与伊利莎白已在第45节向她宣读的福有关；或许，第48节中“他的使女”这几个字，也确实能被读者感受到，与第38节马利亚的话“看哪，主的使女”相对应。</w:t>
      </w:r>
    </w:p>
    <w:p w14:paraId="2D613F89">
      <w:pPr>
        <w:rPr>
          <w:rFonts w:hint="eastAsia"/>
        </w:rPr>
      </w:pPr>
      <w:r>
        <w:rPr>
          <w:rFonts w:hint="eastAsia"/>
        </w:rPr>
        <w:t>But although such correspondences may be easy to detect after the hymn has already been inserted, they would hardly have occurred to anyone in the reading of a Jewish song.</w:t>
      </w:r>
    </w:p>
    <w:p w14:paraId="0D22660C">
      <w:pPr>
        <w:rPr>
          <w:rFonts w:hint="eastAsia"/>
        </w:rPr>
      </w:pPr>
      <w:r>
        <w:rPr>
          <w:rFonts w:hint="eastAsia"/>
        </w:rPr>
        <w:t>但是，尽管这样的对应在赞美诗已被插入后很容易被发现，它们几乎不可能在读一首犹太歌曲时出现在任何人的脑海中。</w:t>
      </w:r>
    </w:p>
    <w:p w14:paraId="7F26FD77">
      <w:pPr>
        <w:rPr>
          <w:rFonts w:hint="eastAsia"/>
        </w:rPr>
      </w:pPr>
      <w:r>
        <w:rPr>
          <w:rFonts w:hint="eastAsia"/>
        </w:rPr>
        <w:t>The Evangelist, on Spitta's hypothesis, would almost have to be imagined as searching through a collection of Jewish songs in order to discover the one least unsuited to his purpose.</w:t>
      </w:r>
    </w:p>
    <w:p w14:paraId="518467A3">
      <w:pPr>
        <w:rPr>
          <w:rFonts w:hint="eastAsia"/>
        </w:rPr>
      </w:pPr>
      <w:r>
        <w:rPr>
          <w:rFonts w:hint="eastAsia"/>
        </w:rPr>
        <w:t>根据施皮塔的假说，福音书作者几乎必须被想象为在搜寻一个犹太歌曲集，以便找到那首最不不适合他目的的。</w:t>
      </w:r>
    </w:p>
    <w:p w14:paraId="6349DA70">
      <w:pPr>
        <w:rPr>
          <w:rFonts w:hint="eastAsia"/>
        </w:rPr>
      </w:pPr>
      <w:r>
        <w:rPr>
          <w:rFonts w:hint="eastAsia"/>
        </w:rPr>
        <w:t>What was the necessity of such a painful search?</w:t>
      </w:r>
    </w:p>
    <w:p w14:paraId="7DB4FA6D">
      <w:pPr>
        <w:rPr>
          <w:rFonts w:hint="eastAsia"/>
        </w:rPr>
      </w:pPr>
      <w:r>
        <w:rPr>
          <w:rFonts w:hint="eastAsia"/>
        </w:rPr>
        <w:t>这样痛苦的搜寻有何必要？</w:t>
      </w:r>
    </w:p>
    <w:p w14:paraId="00322F38">
      <w:pPr>
        <w:rPr>
          <w:rFonts w:hint="eastAsia"/>
        </w:rPr>
      </w:pPr>
      <w:r>
        <w:rPr>
          <w:rFonts w:hint="eastAsia"/>
        </w:rPr>
        <w:t>The narrative would have done very well without the Magnificat.</w:t>
      </w:r>
    </w:p>
    <w:p w14:paraId="77D4825A">
      <w:pPr>
        <w:rPr>
          <w:rFonts w:hint="eastAsia"/>
        </w:rPr>
      </w:pPr>
      <w:r>
        <w:rPr>
          <w:rFonts w:hint="eastAsia"/>
        </w:rPr>
        <w:t>记述没有尊主颂也会很好。</w:t>
      </w:r>
    </w:p>
    <w:p w14:paraId="6A638886">
      <w:pPr>
        <w:rPr>
          <w:rFonts w:hint="eastAsia"/>
        </w:rPr>
      </w:pPr>
      <w:r>
        <w:rPr>
          <w:rFonts w:hint="eastAsia"/>
        </w:rPr>
        <w:t>Hillmann53 considers it more probable that it was not the final redactor of the Gospel who inserted the Magnificat, but that the final redactor found it already inserted in the Jewish Christian narrative that he used in the first two chapters.</w:t>
      </w:r>
    </w:p>
    <w:p w14:paraId="72755BF4">
      <w:pPr>
        <w:rPr>
          <w:rFonts w:hint="eastAsia"/>
        </w:rPr>
      </w:pPr>
      <w:r>
        <w:rPr>
          <w:rFonts w:hint="eastAsia"/>
        </w:rPr>
        <w:t>希尔曼53认为，更可能的是，并非福音书的最终编者插入了尊主颂，而是最终编者在他用于前两章的犹太基督徒记述中，已发现它被插入了。</w:t>
      </w:r>
    </w:p>
    <w:p w14:paraId="72550FB2">
      <w:pPr>
        <w:rPr>
          <w:rFonts w:hint="eastAsia"/>
        </w:rPr>
      </w:pPr>
      <w:r>
        <w:rPr>
          <w:rFonts w:hint="eastAsia"/>
        </w:rPr>
        <w:t>That does not change the case /pg. 92/ essentially.</w:t>
      </w:r>
    </w:p>
    <w:p w14:paraId="16608168">
      <w:pPr>
        <w:rPr>
          <w:rFonts w:hint="eastAsia"/>
        </w:rPr>
      </w:pPr>
      <w:r>
        <w:rPr>
          <w:rFonts w:hint="eastAsia"/>
        </w:rPr>
        <w:t>那并未从根本上改变情况。</w:t>
      </w:r>
    </w:p>
    <w:p w14:paraId="6CA64678">
      <w:pPr>
        <w:rPr>
          <w:rFonts w:hint="eastAsia"/>
        </w:rPr>
      </w:pPr>
      <w:r>
        <w:rPr>
          <w:rFonts w:hint="eastAsia"/>
        </w:rPr>
        <w:t>In some respects, it would have been harder for a Jewish Christian writer to insert a purely Jewish, non-Christian hymn into his narrative than for a Gentile Christian to do so.</w:t>
      </w:r>
    </w:p>
    <w:p w14:paraId="631C1DDA">
      <w:pPr>
        <w:rPr>
          <w:rFonts w:hint="eastAsia"/>
        </w:rPr>
      </w:pPr>
      <w:r>
        <w:rPr>
          <w:rFonts w:hint="eastAsia"/>
        </w:rPr>
        <w:t>在某些方面，一个犹太基督徒作家要将一首纯粹的犹太、非基督徒的赞美诗插入他的记述中，会比一个外邦基督徒这样做更困难。</w:t>
      </w:r>
    </w:p>
    <w:p w14:paraId="5A0428F7">
      <w:pPr>
        <w:rPr>
          <w:rFonts w:hint="eastAsia"/>
        </w:rPr>
      </w:pPr>
      <w:r>
        <w:rPr>
          <w:rFonts w:hint="eastAsia"/>
        </w:rPr>
        <w:t>A Jewish Christian writer might indeed be more likely to be familiar with such a hymn; it might conceivably have been familiar to him from childhood.</w:t>
      </w:r>
    </w:p>
    <w:p w14:paraId="3AE42E03">
      <w:pPr>
        <w:rPr>
          <w:rFonts w:hint="eastAsia"/>
        </w:rPr>
      </w:pPr>
      <w:r>
        <w:rPr>
          <w:rFonts w:hint="eastAsia"/>
        </w:rPr>
        <w:t>一个犹太基督徒作家，的确更可能熟悉这样一首赞美诗；可以想见地，它可能从他的童年起就为他所熟悉。</w:t>
      </w:r>
    </w:p>
    <w:p w14:paraId="358A654B">
      <w:pPr>
        <w:rPr>
          <w:rFonts w:hint="eastAsia"/>
        </w:rPr>
      </w:pPr>
      <w:r>
        <w:rPr>
          <w:rFonts w:hint="eastAsia"/>
        </w:rPr>
        <w:t>But on the other hand he would be less likely to think that such a familiar Jewish hymn could be palmed off successfully as a hymn of Mary the mother of Jesus— unless, indeed, his idea was that Mary herself could be represented as making use of an already existing hymn to express her feelings in an hour of exultation, just as in the Church today we use familiar hymns to express our feeling at peculiar junctures of our lives.</w:t>
      </w:r>
    </w:p>
    <w:p w14:paraId="7B9CA607">
      <w:pPr>
        <w:rPr>
          <w:rFonts w:hint="eastAsia"/>
        </w:rPr>
      </w:pPr>
      <w:r>
        <w:rPr>
          <w:rFonts w:hint="eastAsia"/>
        </w:rPr>
        <w:t>但另一方面，他就不太可能认为，这样一首熟悉的犹太赞美诗，可以成功地冒充为耶稣母亲马利亚的赞美诗——除非，的确，他的想法是，马利亚自己可以被描绘为利用一首已存在的赞美诗，来表达她在狂喜时刻的感情，就像今天在教会中，我们在我们生命的特殊时刻，使用熟悉的赞美诗来表达我们的感情一样。</w:t>
      </w:r>
    </w:p>
    <w:p w14:paraId="0E71E3F5">
      <w:pPr>
        <w:rPr>
          <w:rFonts w:hint="eastAsia"/>
        </w:rPr>
      </w:pPr>
      <w:r>
        <w:rPr>
          <w:rFonts w:hint="eastAsia"/>
        </w:rPr>
        <w:t>This last supposition would hardly be in accordance with the intention of the narrator.</w:t>
      </w:r>
    </w:p>
    <w:p w14:paraId="6A20BB31">
      <w:pPr>
        <w:rPr>
          <w:rFonts w:hint="eastAsia"/>
        </w:rPr>
      </w:pPr>
      <w:r>
        <w:rPr>
          <w:rFonts w:hint="eastAsia"/>
        </w:rPr>
        <w:t>这最后的假设，几乎不会与叙述者的意图相符。</w:t>
      </w:r>
    </w:p>
    <w:p w14:paraId="7DD8B4B9">
      <w:pPr>
        <w:rPr>
          <w:rFonts w:hint="eastAsia"/>
        </w:rPr>
      </w:pPr>
      <w:r>
        <w:rPr>
          <w:rFonts w:hint="eastAsia"/>
        </w:rPr>
        <w:t>It would certainly not fit the case of the Benedictus, where in introducing the hymn the narrator says that Zacharias "was filled with the Holy Ghost and prophesied saying…"; for that form of introduction would hardly be used if the hymn were to be regarded merely as an already existing Jewish hymn that Zacharias used; and the strong presumption is that the supposition also does not fit the case of the Magnificat.</w:t>
      </w:r>
    </w:p>
    <w:p w14:paraId="3FA2BA90">
      <w:pPr>
        <w:rPr>
          <w:rFonts w:hint="eastAsia"/>
        </w:rPr>
      </w:pPr>
      <w:r>
        <w:rPr>
          <w:rFonts w:hint="eastAsia"/>
        </w:rPr>
        <w:t>它当然不适合祝颂的情况，其中在介绍赞美诗时，叙述者说撒迦利亚“被圣灵充满了，就预言说……”；因为如果赞美诗仅仅被视为撒迦利亚所用的一首已存在的犹太赞美诗，那样的介绍形式几乎不会被使用；而强烈的推定是，该假设也同样不适合尊主颂的情况。</w:t>
      </w:r>
    </w:p>
    <w:p w14:paraId="166EFC6C">
      <w:pPr>
        <w:rPr>
          <w:rFonts w:hint="eastAsia"/>
        </w:rPr>
      </w:pPr>
      <w:r>
        <w:rPr>
          <w:rFonts w:hint="eastAsia"/>
        </w:rPr>
        <w:t>We are therefore brought back to the primary difficulty that faces the hypothesis which we have been discussing.</w:t>
      </w:r>
    </w:p>
    <w:p w14:paraId="69931B4F">
      <w:pPr>
        <w:rPr>
          <w:rFonts w:hint="eastAsia"/>
        </w:rPr>
      </w:pPr>
      <w:r>
        <w:rPr>
          <w:rFonts w:hint="eastAsia"/>
        </w:rPr>
        <w:t>因此，我们被带回到我们一直在讨论的假说所面临的主要困难。</w:t>
      </w:r>
    </w:p>
    <w:p w14:paraId="6401FB50">
      <w:pPr>
        <w:rPr>
          <w:rFonts w:hint="eastAsia"/>
        </w:rPr>
      </w:pPr>
      <w:r>
        <w:rPr>
          <w:rFonts w:hint="eastAsia"/>
        </w:rPr>
        <w:t>How did this supposedly Jewish hymn ever come to be attributed to Mary, or, for that matter, to Elisabeth?</w:t>
      </w:r>
    </w:p>
    <w:p w14:paraId="4C79795B">
      <w:pPr>
        <w:rPr>
          <w:rFonts w:hint="eastAsia"/>
        </w:rPr>
      </w:pPr>
      <w:r>
        <w:rPr>
          <w:rFonts w:hint="eastAsia"/>
        </w:rPr>
        <w:t>这首被认为是犹太赞美诗的，究竟是如何被归于马利亚，或就此而言，归于伊利莎白的呢？</w:t>
      </w:r>
    </w:p>
    <w:p w14:paraId="4CB5A13D">
      <w:pPr>
        <w:rPr>
          <w:rFonts w:hint="eastAsia"/>
        </w:rPr>
      </w:pPr>
      <w:r>
        <w:rPr>
          <w:rFonts w:hint="eastAsia"/>
        </w:rPr>
        <w:t>In general, it is unlikely that a Jewish hymn would be inserted in such a narrative, and at such a place, by a Christian writer.</w:t>
      </w:r>
    </w:p>
    <w:p w14:paraId="06284816">
      <w:pPr>
        <w:rPr>
          <w:rFonts w:hint="eastAsia"/>
        </w:rPr>
      </w:pPr>
      <w:r>
        <w:rPr>
          <w:rFonts w:hint="eastAsia"/>
        </w:rPr>
        <w:t>总的来说，一个犹太赞美诗被一个基督徒作家插入这样一个记述中，并插入这样一个地方，是不太可能的。</w:t>
      </w:r>
    </w:p>
    <w:p w14:paraId="54B796EF">
      <w:pPr>
        <w:rPr>
          <w:rFonts w:hint="eastAsia"/>
        </w:rPr>
      </w:pPr>
      <w:r>
        <w:rPr>
          <w:rFonts w:hint="eastAsia"/>
        </w:rPr>
        <w:t>Spitta points to similar cases in the Old Testament—for example, to the song of Hannah, which, he believes, was originally separate from its present context.</w:t>
      </w:r>
    </w:p>
    <w:p w14:paraId="61E1A00C">
      <w:pPr>
        <w:rPr>
          <w:rFonts w:hint="eastAsia"/>
        </w:rPr>
      </w:pPr>
      <w:r>
        <w:rPr>
          <w:rFonts w:hint="eastAsia"/>
        </w:rPr>
        <w:t>施皮塔指出了旧约中的类似案例——例如，哈拿的歌，他相信，最初是与它现今的上下文分开的。</w:t>
      </w:r>
    </w:p>
    <w:p w14:paraId="649822A0">
      <w:pPr>
        <w:rPr>
          <w:rFonts w:hint="eastAsia"/>
        </w:rPr>
      </w:pPr>
      <w:r>
        <w:rPr>
          <w:rFonts w:hint="eastAsia"/>
        </w:rPr>
        <w:t>But even granting for the sake of the argument the critical conclusions adopted by Spitta for the Old Testament passages, the present case is somewhat different.</w:t>
      </w:r>
    </w:p>
    <w:p w14:paraId="0D98B1F6">
      <w:pPr>
        <w:rPr>
          <w:rFonts w:hint="eastAsia"/>
        </w:rPr>
      </w:pPr>
      <w:r>
        <w:rPr>
          <w:rFonts w:hint="eastAsia"/>
        </w:rPr>
        <w:t>但即使为了论证而接受施皮塔对旧约经文所采纳的批判性结论，当前的情况也有些不同。</w:t>
      </w:r>
    </w:p>
    <w:p w14:paraId="6D770847">
      <w:pPr>
        <w:rPr>
          <w:rFonts w:hint="eastAsia"/>
        </w:rPr>
      </w:pPr>
      <w:r>
        <w:rPr>
          <w:rFonts w:hint="eastAsia"/>
        </w:rPr>
        <w:t>There, Hebrew writers would be adopting Hebrew hymns; here, a Christian writer would be adopting a Jewish hymn, and adopting it altogether without compulsion, for insertion in the most sacred part of his narrative.</w:t>
      </w:r>
    </w:p>
    <w:p w14:paraId="4DC21DDB">
      <w:pPr>
        <w:rPr>
          <w:rFonts w:hint="eastAsia"/>
        </w:rPr>
      </w:pPr>
      <w:r>
        <w:rPr>
          <w:rFonts w:hint="eastAsia"/>
        </w:rPr>
        <w:t>在那里，希伯来作者会采纳希伯来赞美诗；而在此处，一个基督徒作者会采纳一个犹太赞美诗，并且完全是在没有强迫的情况下采纳它，以插入他记述中最神圣的部分。</w:t>
      </w:r>
    </w:p>
    <w:p w14:paraId="2B1E861E">
      <w:pPr>
        <w:rPr>
          <w:rFonts w:hint="eastAsia"/>
        </w:rPr>
      </w:pPr>
      <w:r>
        <w:rPr>
          <w:rFonts w:hint="eastAsia"/>
        </w:rPr>
        <w:t>Would not the Christian consciousness of the newness of the Christian faith have precluded such disregard of the break between the old dispensation and the new?54</w:t>
      </w:r>
    </w:p>
    <w:p w14:paraId="1DBACE2B">
      <w:pPr>
        <w:rPr>
          <w:rFonts w:hint="eastAsia"/>
        </w:rPr>
      </w:pPr>
      <w:r>
        <w:rPr>
          <w:rFonts w:hint="eastAsia"/>
        </w:rPr>
        <w:t>基督徒对基督信仰之新奇性的意识，难道不曾阻止过对旧约时代与新约时代之间断裂的这种漠视吗？54</w:t>
      </w:r>
    </w:p>
    <w:p w14:paraId="512E0779">
      <w:pPr>
        <w:rPr>
          <w:rFonts w:hint="eastAsia"/>
        </w:rPr>
      </w:pPr>
      <w:r>
        <w:rPr>
          <w:rFonts w:hint="eastAsia"/>
        </w:rPr>
        <w:t>If the Evangelist (or the author of the narrative lying back of Lk. 1–2) had revised the supposed Jewish song so as to make a Christian hymn of it, then his employment of it would perhaps be in accordance with the habit of certain ancient writers, though not, we think, with the habit of the author of Luke and Acts.</w:t>
      </w:r>
    </w:p>
    <w:p w14:paraId="75866DEB">
      <w:pPr>
        <w:rPr>
          <w:rFonts w:hint="eastAsia"/>
        </w:rPr>
      </w:pPr>
      <w:r>
        <w:rPr>
          <w:rFonts w:hint="eastAsia"/>
        </w:rPr>
        <w:t>如果福音书作者（或路加福音第一至二章背后记述的作者）修订了那首被认为是犹太歌曲的，以使其成为一首基督徒赞美诗，那么他对它的使用或许会与某些古代作家的习惯相符，尽管，我们认为，与路加和使徒行传作者的习惯不符。</w:t>
      </w:r>
    </w:p>
    <w:p w14:paraId="204BA6EF">
      <w:pPr>
        <w:rPr>
          <w:rFonts w:hint="eastAsia"/>
        </w:rPr>
      </w:pPr>
      <w:r>
        <w:rPr>
          <w:rFonts w:hint="eastAsia"/>
        </w:rPr>
        <w:t>But that he should insert a simple Jewish song without redaction or only with /pg. 93/ such redaction as would not at all change the essential character of the hymn55 seems altogether beyond the bounds of probability.</w:t>
      </w:r>
    </w:p>
    <w:p w14:paraId="15538A89">
      <w:pPr>
        <w:rPr>
          <w:rFonts w:hint="eastAsia"/>
        </w:rPr>
      </w:pPr>
      <w:r>
        <w:rPr>
          <w:rFonts w:hint="eastAsia"/>
        </w:rPr>
        <w:t>但他应插入一首简单的犹太歌曲，而未经编辑，或只作根本不改变赞美诗本质特征的编辑，55似乎完全超出了可能性的范围。</w:t>
      </w:r>
    </w:p>
    <w:p w14:paraId="3E6F9ABB">
      <w:pPr>
        <w:rPr>
          <w:rFonts w:hint="eastAsia"/>
        </w:rPr>
      </w:pPr>
      <w:r>
        <w:rPr>
          <w:rFonts w:hint="eastAsia"/>
        </w:rPr>
        <w:t>If the Evangelist were unscrupulous enough to put a simple Jewish hymn into the mouth of Mary, he would have been unscrupulous enough to make the hymn express his own ideas or refer to the later events in the life of Jesus.</w:t>
      </w:r>
    </w:p>
    <w:p w14:paraId="1EC0B6D2">
      <w:pPr>
        <w:rPr>
          <w:rFonts w:hint="eastAsia"/>
        </w:rPr>
      </w:pPr>
      <w:r>
        <w:rPr>
          <w:rFonts w:hint="eastAsia"/>
        </w:rPr>
        <w:t>如果福音书作者足够无耻，将一首简单的犹太赞美诗放入马利亚的口中，他也会足够无耻，让赞美诗表达他自己的思想或提及耶稣生平的后期事件。</w:t>
      </w:r>
    </w:p>
    <w:p w14:paraId="4853D703">
      <w:pPr>
        <w:rPr>
          <w:rFonts w:hint="eastAsia"/>
        </w:rPr>
      </w:pPr>
      <w:r>
        <w:rPr>
          <w:rFonts w:hint="eastAsia"/>
        </w:rPr>
        <w:t>The insertion by the Evangelist of this Jewish hymn would be explicable only if, when the Evangelist wrote, it was already regarded as a hymn of Mary.</w:t>
      </w:r>
    </w:p>
    <w:p w14:paraId="1950F52A">
      <w:pPr>
        <w:rPr>
          <w:rFonts w:hint="eastAsia"/>
        </w:rPr>
      </w:pPr>
      <w:r>
        <w:rPr>
          <w:rFonts w:hint="eastAsia"/>
        </w:rPr>
        <w:t>福音书作者插入这首犹太赞美诗，只有在福音书作者写作时，它已被视为马利亚的赞美诗，才能得到解释。</w:t>
      </w:r>
    </w:p>
    <w:p w14:paraId="55F93490">
      <w:pPr>
        <w:rPr>
          <w:rFonts w:hint="eastAsia"/>
        </w:rPr>
      </w:pPr>
      <w:r>
        <w:rPr>
          <w:rFonts w:hint="eastAsia"/>
        </w:rPr>
        <w:t>But that merely pushes the problem a step further back.</w:t>
      </w:r>
    </w:p>
    <w:p w14:paraId="3F9C7062">
      <w:pPr>
        <w:rPr>
          <w:rFonts w:hint="eastAsia"/>
        </w:rPr>
      </w:pPr>
      <w:r>
        <w:rPr>
          <w:rFonts w:hint="eastAsia"/>
        </w:rPr>
        <w:t>但这仅仅是将问题推后了一步。</w:t>
      </w:r>
    </w:p>
    <w:p w14:paraId="4F314634">
      <w:pPr>
        <w:rPr>
          <w:rFonts w:hint="eastAsia"/>
        </w:rPr>
      </w:pPr>
      <w:r>
        <w:rPr>
          <w:rFonts w:hint="eastAsia"/>
        </w:rPr>
        <w:t>How came the hymn to be attributed to Mary in the first place?</w:t>
      </w:r>
    </w:p>
    <w:p w14:paraId="02F3E04D">
      <w:pPr>
        <w:rPr>
          <w:rFonts w:hint="eastAsia"/>
        </w:rPr>
      </w:pPr>
      <w:r>
        <w:rPr>
          <w:rFonts w:hint="eastAsia"/>
        </w:rPr>
        <w:t>这首赞美诗最初是如何被归于马利亚的？</w:t>
      </w:r>
    </w:p>
    <w:p w14:paraId="5914582D">
      <w:pPr>
        <w:rPr>
          <w:rFonts w:hint="eastAsia"/>
        </w:rPr>
      </w:pPr>
      <w:r>
        <w:rPr>
          <w:rFonts w:hint="eastAsia"/>
        </w:rPr>
        <w:t>If it were a Jewish song, it would very probably have been known as such by the primitive Jewish Christian community.</w:t>
      </w:r>
    </w:p>
    <w:p w14:paraId="4B2DE501">
      <w:pPr>
        <w:rPr>
          <w:rFonts w:hint="eastAsia"/>
        </w:rPr>
      </w:pPr>
      <w:r>
        <w:rPr>
          <w:rFonts w:hint="eastAsia"/>
        </w:rPr>
        <w:t>如果它是一首犹太歌曲，它很可能被初期的犹太基督徒社群如此知晓。</w:t>
      </w:r>
    </w:p>
    <w:p w14:paraId="39A94377">
      <w:pPr>
        <w:rPr>
          <w:rFonts w:hint="eastAsia"/>
        </w:rPr>
      </w:pPr>
      <w:r>
        <w:rPr>
          <w:rFonts w:hint="eastAsia"/>
        </w:rPr>
        <w:t>How came that community, then, to put it into the mouth of the mother of the Lord, at a time, too, when she had probably not long been dead? 56</w:t>
      </w:r>
    </w:p>
    <w:p w14:paraId="441111E1">
      <w:pPr>
        <w:rPr>
          <w:rFonts w:hint="eastAsia"/>
        </w:rPr>
      </w:pPr>
      <w:r>
        <w:rPr>
          <w:rFonts w:hint="eastAsia"/>
        </w:rPr>
        <w:t>那么，那个社群是如何将其放入主的母亲的口中，并且是在她可能刚去世不久的时候呢？56</w:t>
      </w:r>
    </w:p>
    <w:p w14:paraId="18B01503">
      <w:pPr>
        <w:rPr>
          <w:rFonts w:hint="eastAsia"/>
        </w:rPr>
      </w:pPr>
      <w:r>
        <w:rPr>
          <w:rFonts w:hint="eastAsia"/>
        </w:rPr>
        <w:t>The hypothesis, then, that the Magnificat was originally just a Jewish song, a foreign element inserted into the infancy narrative, must be rejected.</w:t>
      </w:r>
    </w:p>
    <w:p w14:paraId="28263C23">
      <w:pPr>
        <w:rPr>
          <w:rFonts w:hint="eastAsia"/>
        </w:rPr>
      </w:pPr>
      <w:r>
        <w:rPr>
          <w:rFonts w:hint="eastAsia"/>
        </w:rPr>
        <w:t>那么，尊主颂最初只是一首犹太歌曲，一个被插入童年记述中的外来元素，这个假说必须被拒绝。</w:t>
      </w:r>
    </w:p>
    <w:p w14:paraId="698AC5A2">
      <w:pPr>
        <w:rPr>
          <w:rFonts w:hint="eastAsia"/>
        </w:rPr>
      </w:pPr>
      <w:r>
        <w:rPr>
          <w:rFonts w:hint="eastAsia"/>
        </w:rPr>
        <w:t>Is it then simply a part of that narrative?</w:t>
      </w:r>
    </w:p>
    <w:p w14:paraId="2E94D743">
      <w:pPr>
        <w:rPr>
          <w:rFonts w:hint="eastAsia"/>
        </w:rPr>
      </w:pPr>
      <w:r>
        <w:rPr>
          <w:rFonts w:hint="eastAsia"/>
        </w:rPr>
        <w:t>那么它仅仅是那个记述的一部分吗？</w:t>
      </w:r>
    </w:p>
    <w:p w14:paraId="35B01FCF">
      <w:pPr>
        <w:rPr>
          <w:rFonts w:hint="eastAsia"/>
        </w:rPr>
      </w:pPr>
      <w:r>
        <w:rPr>
          <w:rFonts w:hint="eastAsia"/>
        </w:rPr>
        <w:t>Was it composed by the author of the narrative—that is, by the author of Luke's source in Lk. 1–2, since it has already been shown that composition by Luke himself is extremely unlikely?</w:t>
      </w:r>
    </w:p>
    <w:p w14:paraId="011000A4">
      <w:pPr>
        <w:rPr>
          <w:rFonts w:hint="eastAsia"/>
        </w:rPr>
      </w:pPr>
      <w:r>
        <w:rPr>
          <w:rFonts w:hint="eastAsia"/>
        </w:rPr>
        <w:t>它是由记述的作者所作——即由路加福音第一至二章中路加文献的作者所作，既然已表明由路加自己创作是极不可能的？</w:t>
      </w:r>
    </w:p>
    <w:p w14:paraId="69F24B11">
      <w:pPr>
        <w:rPr>
          <w:rFonts w:hint="eastAsia"/>
        </w:rPr>
      </w:pPr>
      <w:r>
        <w:rPr>
          <w:rFonts w:hint="eastAsia"/>
        </w:rPr>
        <w:t>This hypothesis cannot altogether be excluded from consideration.</w:t>
      </w:r>
    </w:p>
    <w:p w14:paraId="2A5EE253">
      <w:pPr>
        <w:rPr>
          <w:rFonts w:hint="eastAsia"/>
        </w:rPr>
      </w:pPr>
      <w:r>
        <w:rPr>
          <w:rFonts w:hint="eastAsia"/>
        </w:rPr>
        <w:t>这个假说不能完全被排除在考虑之外。</w:t>
      </w:r>
    </w:p>
    <w:p w14:paraId="3F3A7047">
      <w:pPr>
        <w:rPr>
          <w:rFonts w:hint="eastAsia"/>
        </w:rPr>
      </w:pPr>
      <w:r>
        <w:rPr>
          <w:rFonts w:hint="eastAsia"/>
        </w:rPr>
        <w:t>The author of the source might conceivably have exercised the freedom of an ancient historian by attributing to his characters not words which they actually spoke, but words which, in view of the situation, they might fittingly have spoken. /pg. 94/</w:t>
      </w:r>
    </w:p>
    <w:p w14:paraId="0B524795">
      <w:pPr>
        <w:rPr>
          <w:rFonts w:hint="eastAsia"/>
        </w:rPr>
      </w:pPr>
      <w:r>
        <w:rPr>
          <w:rFonts w:hint="eastAsia"/>
        </w:rPr>
        <w:t>那个来源的作者，可以想见地，可能已行使了一个古代历史学家的自由，即归于他的人物并非他们实际所说的话，而是，鉴于情况，他们可能恰当地说的话。</w:t>
      </w:r>
    </w:p>
    <w:p w14:paraId="317C9F7B">
      <w:pPr>
        <w:rPr>
          <w:rFonts w:hint="eastAsia"/>
        </w:rPr>
      </w:pPr>
      <w:r>
        <w:rPr>
          <w:rFonts w:hint="eastAsia"/>
        </w:rPr>
        <w:t>An exceedingly strong objection to such a view arises from the absence, in the hymn, of specifically Christian ideas and of references to later events.</w:t>
      </w:r>
    </w:p>
    <w:p w14:paraId="7A50536D">
      <w:pPr>
        <w:rPr>
          <w:rFonts w:hint="eastAsia"/>
        </w:rPr>
      </w:pPr>
      <w:r>
        <w:rPr>
          <w:rFonts w:hint="eastAsia"/>
        </w:rPr>
        <w:t>对这样一种观点，一个极其强烈的反对意见，来自该赞美诗中缺乏特定的基督徒观念和对后期事件的指涉。</w:t>
      </w:r>
    </w:p>
    <w:p w14:paraId="5D1C2B3D">
      <w:pPr>
        <w:rPr>
          <w:rFonts w:hint="eastAsia"/>
        </w:rPr>
      </w:pPr>
      <w:r>
        <w:rPr>
          <w:rFonts w:hint="eastAsia"/>
        </w:rPr>
        <w:t>A Christian writer, after the resurrection, in composing a hymn for the mother of the Lord, could hardly have failed to insert in it some more definite prophecy of the life or death or resurrection of her Son—unless indeed he were writing before the death of Mary, when such an anachronism would have provoked contradiction.</w:t>
      </w:r>
    </w:p>
    <w:p w14:paraId="21D97015">
      <w:pPr>
        <w:rPr>
          <w:rFonts w:hint="eastAsia"/>
        </w:rPr>
      </w:pPr>
      <w:r>
        <w:rPr>
          <w:rFonts w:hint="eastAsia"/>
        </w:rPr>
        <w:t>一个基督徒作家，在复活之后，为创作一首为主的母亲的赞美诗，几乎不可能不在其中插入一些关于她儿子生、死或复活的更明确的预言——除非，的确，他是在马利亚死前写作，那时这样一个时代错误会引起矛盾。</w:t>
      </w:r>
    </w:p>
    <w:p w14:paraId="00EDA55F">
      <w:pPr>
        <w:rPr>
          <w:rFonts w:hint="eastAsia"/>
        </w:rPr>
      </w:pPr>
      <w:r>
        <w:rPr>
          <w:rFonts w:hint="eastAsia"/>
        </w:rPr>
        <w:t>But in this latter case he would scarcely have ventured to compose the hymn at all.</w:t>
      </w:r>
    </w:p>
    <w:p w14:paraId="6BCDBE51">
      <w:pPr>
        <w:rPr>
          <w:rFonts w:hint="eastAsia"/>
        </w:rPr>
      </w:pPr>
      <w:r>
        <w:rPr>
          <w:rFonts w:hint="eastAsia"/>
        </w:rPr>
        <w:t>但在后一种情况下，他几乎不会冒险去创作这首赞美诗。</w:t>
      </w:r>
    </w:p>
    <w:p w14:paraId="740E25D7">
      <w:pPr>
        <w:rPr>
          <w:rFonts w:hint="eastAsia"/>
        </w:rPr>
      </w:pPr>
      <w:r>
        <w:rPr>
          <w:rFonts w:hint="eastAsia"/>
        </w:rPr>
        <w:t>The force of this argument might perhaps be partially avoided if we could suppose that the Magnificat and Benedictus, in company with other parts of Lk. 1, belonged originally to non-Christian tradition about John the Baptist, preserved in the circle of John's disciples.</w:t>
      </w:r>
    </w:p>
    <w:p w14:paraId="4EB00652">
      <w:pPr>
        <w:rPr>
          <w:rFonts w:hint="eastAsia"/>
        </w:rPr>
      </w:pPr>
      <w:r>
        <w:rPr>
          <w:rFonts w:hint="eastAsia"/>
        </w:rPr>
        <w:t>如果我们能假设，尊主颂和祝颂，连同路加福音第一章的其他部分，最初属于关于施洗约翰的非基督徒传统，保存在约翰的门徒圈中，这个论证的力量或许可以部分地被避免。</w:t>
      </w:r>
    </w:p>
    <w:p w14:paraId="09CF1C98">
      <w:pPr>
        <w:rPr>
          <w:rFonts w:hint="eastAsia"/>
        </w:rPr>
      </w:pPr>
      <w:r>
        <w:rPr>
          <w:rFonts w:hint="eastAsia"/>
        </w:rPr>
        <w:t>The hypothesis that there is such non-Christian Johannine tradition in the first chapter of Luke was favored by Völter,57 with an elaborate documentary theory, and has received the weighty support of Harnack,58 who, however, posits simply independent oral traditions about John and about Jesus, not independent documents.</w:t>
      </w:r>
    </w:p>
    <w:p w14:paraId="093DD73E">
      <w:pPr>
        <w:rPr>
          <w:rFonts w:hint="eastAsia"/>
        </w:rPr>
      </w:pPr>
      <w:r>
        <w:rPr>
          <w:rFonts w:hint="eastAsia"/>
        </w:rPr>
        <w:t>路加福音第一章中存在这样非基督徒的约翰传统这一假说，得到了沃尔特57的青睐，他提出了一个详尽的文献理论，并且得到了哈纳克58的重要支持，然而，哈纳克只假设了关于约翰和耶稣的独立口头传统，而非独立的文献。</w:t>
      </w:r>
    </w:p>
    <w:p w14:paraId="1A77C61C">
      <w:pPr>
        <w:rPr>
          <w:rFonts w:hint="eastAsia"/>
        </w:rPr>
      </w:pPr>
      <w:r>
        <w:rPr>
          <w:rFonts w:hint="eastAsia"/>
        </w:rPr>
        <w:t>Of course, if the Magnificat and Benedictus were composed by nonChristian disciples of John the Baptist, then the absence from them of specifically Christian ideas no longer requires explanation.</w:t>
      </w:r>
    </w:p>
    <w:p w14:paraId="3323A16A">
      <w:pPr>
        <w:rPr>
          <w:rFonts w:hint="eastAsia"/>
        </w:rPr>
      </w:pPr>
      <w:r>
        <w:rPr>
          <w:rFonts w:hint="eastAsia"/>
        </w:rPr>
        <w:t>当然，如果尊主颂和祝颂是由非基督徒的施洗约翰门徒所作，那么它们中缺乏特定的基督徒观念就不再需要解释。</w:t>
      </w:r>
    </w:p>
    <w:p w14:paraId="20C6F616">
      <w:pPr>
        <w:rPr>
          <w:rFonts w:hint="eastAsia"/>
        </w:rPr>
      </w:pPr>
      <w:r>
        <w:rPr>
          <w:rFonts w:hint="eastAsia"/>
        </w:rPr>
        <w:t>But the documentary theory of Völter is quite inadequately supported; and the more cautious theory of Harnack (more cautious because, since traditions are less easily studied than documents, assertions can be made about them with greater impunity) is also incapable of proof.</w:t>
      </w:r>
    </w:p>
    <w:p w14:paraId="38C427D5">
      <w:pPr>
        <w:rPr>
          <w:rFonts w:hint="eastAsia"/>
        </w:rPr>
      </w:pPr>
      <w:r>
        <w:rPr>
          <w:rFonts w:hint="eastAsia"/>
        </w:rPr>
        <w:t>但沃尔特的文献理论支持不足；而哈纳克的更审慎的理论（更审慎是因为，既然传统比文献更难研究，关于它们的断言就可以更大胆地提出）也无法证明。</w:t>
      </w:r>
    </w:p>
    <w:p w14:paraId="5B68DFEA">
      <w:pPr>
        <w:rPr>
          <w:rFonts w:hint="eastAsia"/>
        </w:rPr>
      </w:pPr>
      <w:r>
        <w:rPr>
          <w:rFonts w:hint="eastAsia"/>
        </w:rPr>
        <w:t>Of course, the theory that both hymns were originally Johannine and non-Christian presupposes the view that the Magnificat belonged originally to Elisabeth rather than to Mary.</w:t>
      </w:r>
    </w:p>
    <w:p w14:paraId="70A20E65">
      <w:pPr>
        <w:rPr>
          <w:rFonts w:hint="eastAsia"/>
        </w:rPr>
      </w:pPr>
      <w:r>
        <w:rPr>
          <w:rFonts w:hint="eastAsia"/>
        </w:rPr>
        <w:t>当然，两首赞美诗最初都是约翰派而非基督徒的理论，预设了尊主颂最初属于伊利莎白而非马利亚这一观点。</w:t>
      </w:r>
    </w:p>
    <w:p w14:paraId="48196A52">
      <w:pPr>
        <w:rPr>
          <w:rFonts w:hint="eastAsia"/>
        </w:rPr>
      </w:pPr>
      <w:r>
        <w:rPr>
          <w:rFonts w:hint="eastAsia"/>
        </w:rPr>
        <w:t>But that view is beset with difficulties.</w:t>
      </w:r>
    </w:p>
    <w:p w14:paraId="7D839186">
      <w:pPr>
        <w:rPr>
          <w:rFonts w:hint="eastAsia"/>
        </w:rPr>
      </w:pPr>
      <w:r>
        <w:rPr>
          <w:rFonts w:hint="eastAsia"/>
        </w:rPr>
        <w:t>但那个观点困难重重。</w:t>
      </w:r>
    </w:p>
    <w:p w14:paraId="6113678B">
      <w:pPr>
        <w:rPr>
          <w:rFonts w:hint="eastAsia"/>
        </w:rPr>
      </w:pPr>
      <w:r>
        <w:rPr>
          <w:rFonts w:hint="eastAsia"/>
        </w:rPr>
        <w:t>It might conceivably be held in a form which would suppose the Magnificat to have been transferred by the Christian historian from Elisabeth to Mary.59</w:t>
      </w:r>
    </w:p>
    <w:p w14:paraId="6AE47810">
      <w:pPr>
        <w:rPr>
          <w:rFonts w:hint="eastAsia"/>
        </w:rPr>
      </w:pPr>
      <w:r>
        <w:rPr>
          <w:rFonts w:hint="eastAsia"/>
        </w:rPr>
        <w:t>可以想见地，它可以以一种形式被持守，即假设尊主颂被基督徒历史学家从伊利莎白转移给了马利亚。59</w:t>
      </w:r>
    </w:p>
    <w:p w14:paraId="43C9FF2B">
      <w:pPr>
        <w:rPr>
          <w:rFonts w:hint="eastAsia"/>
        </w:rPr>
      </w:pPr>
      <w:r>
        <w:rPr>
          <w:rFonts w:hint="eastAsia"/>
        </w:rPr>
        <w:t>But in view of the absence of specifically Christian ideas in the hymn, all motive for such transference was lacking.</w:t>
      </w:r>
    </w:p>
    <w:p w14:paraId="3D86AE4E">
      <w:pPr>
        <w:rPr>
          <w:rFonts w:hint="eastAsia"/>
        </w:rPr>
      </w:pPr>
      <w:r>
        <w:rPr>
          <w:rFonts w:hint="eastAsia"/>
        </w:rPr>
        <w:t>但鉴于赞美诗中缺乏特定的基督徒观念，所有这种转移的动机都缺乏。</w:t>
      </w:r>
    </w:p>
    <w:p w14:paraId="133D0AF8">
      <w:pPr>
        <w:rPr>
          <w:rFonts w:hint="eastAsia"/>
        </w:rPr>
      </w:pPr>
      <w:r>
        <w:rPr>
          <w:rFonts w:hint="eastAsia"/>
        </w:rPr>
        <w:t>The most that might by any possibility be admitted is that if a choice had to be made between the view that the Magnificat was composed by a disciple of John and the view that it was simply a Jewish psalm, the former alternative might be preferable.</w:t>
      </w:r>
    </w:p>
    <w:p w14:paraId="234DBAE2">
      <w:pPr>
        <w:rPr>
          <w:rFonts w:hint="eastAsia"/>
        </w:rPr>
      </w:pPr>
      <w:r>
        <w:rPr>
          <w:rFonts w:hint="eastAsia"/>
        </w:rPr>
        <w:t>最多能被承认的，或许是，如果必须在尊主颂由约翰的门徒所作与它仅仅是一首犹太诗篇之间作一个选择，前者可能更可取。</w:t>
      </w:r>
    </w:p>
    <w:p w14:paraId="5316FFDE">
      <w:pPr>
        <w:rPr>
          <w:rFonts w:hint="eastAsia"/>
        </w:rPr>
      </w:pPr>
      <w:r>
        <w:rPr>
          <w:rFonts w:hint="eastAsia"/>
        </w:rPr>
        <w:t>But at best it would be merely the lesser of two improbabilities.</w:t>
      </w:r>
    </w:p>
    <w:p w14:paraId="0FD529B1">
      <w:pPr>
        <w:rPr>
          <w:rFonts w:hint="eastAsia"/>
        </w:rPr>
      </w:pPr>
      <w:r>
        <w:rPr>
          <w:rFonts w:hint="eastAsia"/>
        </w:rPr>
        <w:t>但充其量，那也仅仅是两个不可能中较小的一个。</w:t>
      </w:r>
    </w:p>
    <w:p w14:paraId="1B16C3CF">
      <w:pPr>
        <w:rPr>
          <w:rFonts w:hint="eastAsia"/>
        </w:rPr>
      </w:pPr>
      <w:r>
        <w:rPr>
          <w:rFonts w:hint="eastAsia"/>
        </w:rPr>
        <w:t>At any rate, Harnack, as distinguished from Völter, cannot possibly use his theory of John-the-Baptist tradition to explain the absence of /pg. 95/ specifically Christian ideas in the hymns; because Harnack is quite certain that the hymns were composed by the Gentile Christian Luke.</w:t>
      </w:r>
    </w:p>
    <w:p w14:paraId="19484885">
      <w:pPr>
        <w:rPr>
          <w:rFonts w:hint="eastAsia"/>
        </w:rPr>
      </w:pPr>
      <w:r>
        <w:rPr>
          <w:rFonts w:hint="eastAsia"/>
        </w:rPr>
        <w:t>无论如何，哈纳克，与沃尔特有别，绝不可能用他的施洗约翰传统理论来解释赞美诗中缺乏特定基督徒观念；因为哈纳克非常确定，赞美诗是由外邦基督徒路加所作。</w:t>
      </w:r>
    </w:p>
    <w:p w14:paraId="75D90671">
      <w:pPr>
        <w:rPr>
          <w:rFonts w:hint="eastAsia"/>
        </w:rPr>
      </w:pPr>
      <w:r>
        <w:rPr>
          <w:rFonts w:hint="eastAsia"/>
        </w:rPr>
        <w:t>One hypothesis alone overcomes all objections—the hypothesis that the Magnificat in its Greek form is actually derived from a Semitic song of Mary herself.</w:t>
      </w:r>
    </w:p>
    <w:p w14:paraId="735ACB2E">
      <w:pPr>
        <w:rPr>
          <w:rFonts w:hint="eastAsia"/>
        </w:rPr>
      </w:pPr>
      <w:r>
        <w:rPr>
          <w:rFonts w:hint="eastAsia"/>
        </w:rPr>
        <w:t>只有一个假说能克服所有反对意见——即尊主颂的希腊文形式，实际上源自马利亚自己的一首闪族歌曲。</w:t>
      </w:r>
    </w:p>
    <w:p w14:paraId="5C07BF82">
      <w:pPr>
        <w:rPr>
          <w:rFonts w:hint="eastAsia"/>
        </w:rPr>
      </w:pPr>
      <w:r>
        <w:rPr>
          <w:rFonts w:hint="eastAsia"/>
        </w:rPr>
        <w:t>That hypothesis explains, on the one hand, the absence from the hymn of specifically Christian ideas and of reference to later events in the life of Jesus; and it explains, on the other hand, the inclusion of such a hymn in a Christian narrative.</w:t>
      </w:r>
    </w:p>
    <w:p w14:paraId="5CDB6259">
      <w:pPr>
        <w:rPr>
          <w:rFonts w:hint="eastAsia"/>
        </w:rPr>
      </w:pPr>
      <w:r>
        <w:rPr>
          <w:rFonts w:hint="eastAsia"/>
        </w:rPr>
        <w:t>那个假说，一方面解释了赞美诗中缺乏特定的基督徒观念和对耶稣生平后期事件的提及；另一方面，它也解释了这样一首赞美诗被包含在一个基督徒记述中的原因。</w:t>
      </w:r>
    </w:p>
    <w:p w14:paraId="4A5976E9">
      <w:pPr>
        <w:rPr>
          <w:rFonts w:hint="eastAsia"/>
        </w:rPr>
      </w:pPr>
      <w:r>
        <w:rPr>
          <w:rFonts w:hint="eastAsia"/>
        </w:rPr>
        <w:t>It does justice, therefore, to the element of truth in Harnack's position as over against Gunkel's, and also to the element of truth in Gunkel's position over against Harnack's; but it avoids the errors which adhere to each of their positions.</w:t>
      </w:r>
    </w:p>
    <w:p w14:paraId="192EBD42">
      <w:pPr>
        <w:rPr>
          <w:rFonts w:hint="eastAsia"/>
        </w:rPr>
      </w:pPr>
      <w:r>
        <w:rPr>
          <w:rFonts w:hint="eastAsia"/>
        </w:rPr>
        <w:t>因此，它公正地对待了哈纳克与贡克尔相对立的立场中的真理元素，也公正地对待了贡克尔与哈纳克相对立的立场中的真理元素；但它避免了附着于他们各自立场的错误。</w:t>
      </w:r>
    </w:p>
    <w:p w14:paraId="4987B76A">
      <w:pPr>
        <w:rPr>
          <w:rFonts w:hint="eastAsia"/>
        </w:rPr>
      </w:pPr>
      <w:r>
        <w:rPr>
          <w:rFonts w:hint="eastAsia"/>
        </w:rPr>
        <w:t>The more one studies alternative theories, the more one is led back to the simple view that the Magnificat was actually a song of Mary the mother of Jesus.</w:t>
      </w:r>
    </w:p>
    <w:p w14:paraId="796F6E1D">
      <w:pPr>
        <w:rPr>
          <w:rFonts w:hint="eastAsia"/>
        </w:rPr>
      </w:pPr>
      <w:r>
        <w:rPr>
          <w:rFonts w:hint="eastAsia"/>
        </w:rPr>
        <w:t>人越是研究替代理论，就越被引回到那个简单的观点，即尊主颂实际上是耶稣母亲马利亚的一首歌。</w:t>
      </w:r>
    </w:p>
    <w:p w14:paraId="50E840F2">
      <w:pPr>
        <w:rPr>
          <w:rFonts w:hint="eastAsia"/>
        </w:rPr>
      </w:pPr>
      <w:r>
        <w:rPr>
          <w:rFonts w:hint="eastAsia"/>
        </w:rPr>
        <w:t>To many modern readers, no doubt, that will seem to be a highly adventurous conclusion.</w:t>
      </w:r>
    </w:p>
    <w:p w14:paraId="1F0A599A">
      <w:pPr>
        <w:rPr>
          <w:rFonts w:hint="eastAsia"/>
        </w:rPr>
      </w:pPr>
      <w:r>
        <w:rPr>
          <w:rFonts w:hint="eastAsia"/>
        </w:rPr>
        <w:t>对许多现代读者来说，毫无疑问，那将显得是一个高度冒险的结论。</w:t>
      </w:r>
    </w:p>
    <w:p w14:paraId="021AF547">
      <w:pPr>
        <w:rPr>
          <w:rFonts w:hint="eastAsia"/>
        </w:rPr>
      </w:pPr>
      <w:r>
        <w:rPr>
          <w:rFonts w:hint="eastAsia"/>
        </w:rPr>
        <w:t>But it will seem so only because Joseph and Mary and Zacharias and Elisabeth as they appear in the infancy narrative are thought to be legendary figures.</w:t>
      </w:r>
    </w:p>
    <w:p w14:paraId="79CE040D">
      <w:pPr>
        <w:rPr>
          <w:rFonts w:hint="eastAsia"/>
        </w:rPr>
      </w:pPr>
      <w:r>
        <w:rPr>
          <w:rFonts w:hint="eastAsia"/>
        </w:rPr>
        <w:t>但它之所以如此，仅仅是因为约瑟、马利亚、撒迦利亚和伊利莎白，在童年记述中出现时，被认为是传说中的人物。</w:t>
      </w:r>
    </w:p>
    <w:p w14:paraId="0282A1E6">
      <w:pPr>
        <w:rPr>
          <w:rFonts w:hint="eastAsia"/>
        </w:rPr>
      </w:pPr>
      <w:r>
        <w:rPr>
          <w:rFonts w:hint="eastAsia"/>
        </w:rPr>
        <w:t>If, on the other hand, the narrative is based upon fact, why may not the mother of Jesus have been endowed with the gift of simple poetry, so that, under the immediate impression of her wonderful experience, she may have moulded her store of Scripture imagery, made part of her life from childhood, into this beautiful hymn of praise?</w:t>
      </w:r>
    </w:p>
    <w:p w14:paraId="2EC9790A">
      <w:pPr>
        <w:rPr>
          <w:rFonts w:hint="eastAsia"/>
        </w:rPr>
      </w:pPr>
      <w:r>
        <w:rPr>
          <w:rFonts w:hint="eastAsia"/>
        </w:rPr>
        <w:t>另一方面，如果该记述是基于事实，为何耶稣的母亲不可能被赋予朴素诗歌的天赋，以至于，在她奇妙经历的直接印象下，她可能将她从小就成为她生命一部分的圣经意象宝库，塑造成这首美丽的赞美诗呢？</w:t>
      </w:r>
    </w:p>
    <w:p w14:paraId="4BF13630">
      <w:pPr>
        <w:rPr>
          <w:rFonts w:hint="eastAsia"/>
        </w:rPr>
      </w:pPr>
      <w:r>
        <w:rPr>
          <w:rFonts w:hint="eastAsia"/>
        </w:rPr>
        <w:t>Why must the mother of Jesus of Nazareth have been a nonentity?</w:t>
      </w:r>
    </w:p>
    <w:p w14:paraId="081B8913">
      <w:pPr>
        <w:rPr>
          <w:rFonts w:hint="eastAsia"/>
        </w:rPr>
      </w:pPr>
      <w:r>
        <w:rPr>
          <w:rFonts w:hint="eastAsia"/>
        </w:rPr>
        <w:t>拿撒勒人耶稣的母亲，为何必须是一个无足轻重的人物？</w:t>
      </w:r>
    </w:p>
    <w:p w14:paraId="13A204AB">
      <w:pPr>
        <w:rPr>
          <w:rFonts w:hint="eastAsia"/>
        </w:rPr>
      </w:pPr>
      <w:r>
        <w:rPr>
          <w:rFonts w:hint="eastAsia"/>
        </w:rPr>
        <w:t>Just on naturalistic principles, the question may well be asked, to say nothing of the view which would make her the chosen vessel for the incarnation of the Son of God.</w:t>
      </w:r>
    </w:p>
    <w:p w14:paraId="2711FF3F">
      <w:pPr>
        <w:rPr>
          <w:rFonts w:hint="eastAsia"/>
        </w:rPr>
      </w:pPr>
      <w:r>
        <w:rPr>
          <w:rFonts w:hint="eastAsia"/>
        </w:rPr>
        <w:t>仅仅根据自然主义的原则，这个问题就很值得一问，更不用说那种将她视为上帝儿子道成肉身的蒙拣选器皿的观点了。</w:t>
      </w:r>
    </w:p>
    <w:p w14:paraId="10EF9801">
      <w:pPr>
        <w:rPr>
          <w:rFonts w:hint="eastAsia"/>
        </w:rPr>
      </w:pPr>
      <w:r>
        <w:rPr>
          <w:rFonts w:hint="eastAsia"/>
        </w:rPr>
        <w:t>Why may she not have possessed gifts that fitted her in some measure for her inestimable privilege?60</w:t>
      </w:r>
    </w:p>
    <w:p w14:paraId="75D7F418">
      <w:pPr>
        <w:rPr>
          <w:rFonts w:hint="eastAsia"/>
        </w:rPr>
      </w:pPr>
      <w:r>
        <w:rPr>
          <w:rFonts w:hint="eastAsia"/>
        </w:rPr>
        <w:t>为何她不可能拥有在某种程度上使她配得上她那无法估量之特权的恩赐呢？60</w:t>
      </w:r>
    </w:p>
    <w:p w14:paraId="502362F2">
      <w:pPr>
        <w:rPr>
          <w:rFonts w:hint="eastAsia"/>
        </w:rPr>
      </w:pPr>
      <w:r>
        <w:rPr>
          <w:rFonts w:hint="eastAsia"/>
        </w:rPr>
        <w:t>The hypothesis becomes more acceptable when one examines again the manner in which the hymn is introduced.</w:t>
      </w:r>
    </w:p>
    <w:p w14:paraId="065CA95D">
      <w:pPr>
        <w:rPr>
          <w:rFonts w:hint="eastAsia"/>
        </w:rPr>
      </w:pPr>
      <w:r>
        <w:rPr>
          <w:rFonts w:hint="eastAsia"/>
        </w:rPr>
        <w:t>当人再次检视赞美诗被引入的方式时，这个假说就变得更可接受了。</w:t>
      </w:r>
    </w:p>
    <w:p w14:paraId="630B793E">
      <w:pPr>
        <w:rPr>
          <w:rFonts w:hint="eastAsia"/>
        </w:rPr>
      </w:pPr>
      <w:r>
        <w:rPr>
          <w:rFonts w:hint="eastAsia"/>
        </w:rPr>
        <w:t>Modern criticism is perhaps correct in observing that the Magnificat is inserted rather loosely in the narrative.</w:t>
      </w:r>
    </w:p>
    <w:p w14:paraId="7DF7FF53">
      <w:pPr>
        <w:rPr>
          <w:rFonts w:hint="eastAsia"/>
        </w:rPr>
      </w:pPr>
      <w:r>
        <w:rPr>
          <w:rFonts w:hint="eastAsia"/>
        </w:rPr>
        <w:t>现代批判在观察到尊主颂被相当松散地插入记述中，或许是正确的。</w:t>
      </w:r>
    </w:p>
    <w:p w14:paraId="1DD6F02D">
      <w:pPr>
        <w:rPr>
          <w:rFonts w:hint="eastAsia"/>
        </w:rPr>
      </w:pPr>
      <w:r>
        <w:rPr>
          <w:rFonts w:hint="eastAsia"/>
        </w:rPr>
        <w:t>Perhaps, indeed, the first impression of the reader is that the hymn is intended to be regarded as an immediate answer of Mary to the greeting of Elisabeth.</w:t>
      </w:r>
    </w:p>
    <w:p w14:paraId="0EA7031D">
      <w:pPr>
        <w:rPr>
          <w:rFonts w:hint="eastAsia"/>
        </w:rPr>
      </w:pPr>
      <w:r>
        <w:rPr>
          <w:rFonts w:hint="eastAsia"/>
        </w:rPr>
        <w:t>或许，的确，读者的第一印象是，赞美诗意在被视为马利亚对伊利莎白问安的立即回答。</w:t>
      </w:r>
    </w:p>
    <w:p w14:paraId="3FE879FF">
      <w:pPr>
        <w:rPr>
          <w:rFonts w:hint="eastAsia"/>
        </w:rPr>
      </w:pPr>
      <w:r>
        <w:rPr>
          <w:rFonts w:hint="eastAsia"/>
        </w:rPr>
        <w:t>But that is by no means certain.</w:t>
      </w:r>
    </w:p>
    <w:p w14:paraId="36A3D4D6">
      <w:pPr>
        <w:rPr>
          <w:rFonts w:hint="eastAsia"/>
        </w:rPr>
      </w:pPr>
      <w:r>
        <w:rPr>
          <w:rFonts w:hint="eastAsia"/>
        </w:rPr>
        <w:t>但这绝不确定。</w:t>
      </w:r>
    </w:p>
    <w:p w14:paraId="14D64E69">
      <w:pPr>
        <w:rPr>
          <w:rFonts w:hint="eastAsia"/>
        </w:rPr>
      </w:pPr>
      <w:r>
        <w:rPr>
          <w:rFonts w:hint="eastAsia"/>
        </w:rPr>
        <w:t>There is no perfectly clear indication of it either in the introductory words, "And Mary said," or in the hymn itself.61</w:t>
      </w:r>
    </w:p>
    <w:p w14:paraId="5D27A2F3">
      <w:pPr>
        <w:rPr>
          <w:rFonts w:hint="eastAsia"/>
        </w:rPr>
      </w:pPr>
      <w:r>
        <w:rPr>
          <w:rFonts w:hint="eastAsia"/>
        </w:rPr>
        <w:t>在引言“马利亚说”或赞美诗本身中，都没有任何完全清楚的指示。61</w:t>
      </w:r>
    </w:p>
    <w:p w14:paraId="40F71D28">
      <w:pPr>
        <w:rPr>
          <w:rFonts w:hint="eastAsia"/>
        </w:rPr>
      </w:pPr>
      <w:r>
        <w:rPr>
          <w:rFonts w:hint="eastAsia"/>
        </w:rPr>
        <w:t>It /pg. 96/ looks as though the hymn may perhaps have circulated separately, as a hymn of Mary, produced during the visit to Elisabeth, but without any indication of the exact day and hour when it was first spoken.</w:t>
      </w:r>
    </w:p>
    <w:p w14:paraId="5A9864A8">
      <w:pPr>
        <w:rPr>
          <w:rFonts w:hint="eastAsia"/>
        </w:rPr>
      </w:pPr>
      <w:r>
        <w:rPr>
          <w:rFonts w:hint="eastAsia"/>
        </w:rPr>
        <w:t>看起来，这首赞美诗或许曾作为马利亚的赞美诗，在探望伊利莎白期间产生，而单独流传，但没有任何关于它首次被说出的确切日期和时间的指示。</w:t>
      </w:r>
    </w:p>
    <w:p w14:paraId="1E14255D">
      <w:pPr>
        <w:rPr>
          <w:rFonts w:hint="eastAsia"/>
        </w:rPr>
      </w:pPr>
      <w:r>
        <w:rPr>
          <w:rFonts w:hint="eastAsia"/>
        </w:rPr>
        <w:t>It would then, if this view be right, have been inserted in the narrative of the infancy at the proper place, as an answer to the greeting of Elisabeth, but without any indication whatever that it was spoken extemporaneously.</w:t>
      </w:r>
    </w:p>
    <w:p w14:paraId="0D77AB00">
      <w:pPr>
        <w:rPr>
          <w:rFonts w:hint="eastAsia"/>
        </w:rPr>
      </w:pPr>
      <w:r>
        <w:rPr>
          <w:rFonts w:hint="eastAsia"/>
        </w:rPr>
        <w:t>那么，如果这个观点是正确的，它就会被插入童年记述的适当位置，作为对伊利莎白问安的回答，但丝毫未有任何指示表明它是即兴说的。</w:t>
      </w:r>
    </w:p>
    <w:p w14:paraId="5F03CCD3">
      <w:pPr>
        <w:rPr>
          <w:rFonts w:hint="eastAsia"/>
        </w:rPr>
      </w:pPr>
      <w:r>
        <w:rPr>
          <w:rFonts w:hint="eastAsia"/>
        </w:rPr>
        <w:t>It could be an answer to Elisabeth's greeting without being an immediate answer.</w:t>
      </w:r>
    </w:p>
    <w:p w14:paraId="1290ABA7">
      <w:pPr>
        <w:rPr>
          <w:rFonts w:hint="eastAsia"/>
        </w:rPr>
      </w:pPr>
      <w:r>
        <w:rPr>
          <w:rFonts w:hint="eastAsia"/>
        </w:rPr>
        <w:t>它可以是对伊利莎白问安的回答，而无需是一个立即的回答。</w:t>
      </w:r>
    </w:p>
    <w:p w14:paraId="7A613069">
      <w:pPr>
        <w:rPr>
          <w:rFonts w:hint="eastAsia"/>
        </w:rPr>
      </w:pPr>
      <w:r>
        <w:rPr>
          <w:rFonts w:hint="eastAsia"/>
        </w:rPr>
        <w:t>The words, "from henceforth," or (more literally) "from now on," in verse 48 constitute no insuperable objection to this view.</w:t>
      </w:r>
    </w:p>
    <w:p w14:paraId="58D41742">
      <w:pPr>
        <w:rPr>
          <w:rFonts w:hint="eastAsia"/>
        </w:rPr>
      </w:pPr>
      <w:r>
        <w:rPr>
          <w:rFonts w:hint="eastAsia"/>
        </w:rPr>
        <w:t>第48节中“从今以后”或（更字面地）“从现在起”这几个字，对这个观点并不构成无法克服的反对。</w:t>
      </w:r>
    </w:p>
    <w:p w14:paraId="179BCCA2">
      <w:pPr>
        <w:rPr>
          <w:rFonts w:hint="eastAsia"/>
        </w:rPr>
      </w:pPr>
      <w:r>
        <w:rPr>
          <w:rFonts w:hint="eastAsia"/>
        </w:rPr>
        <w:t>These words may indeed refer to verse 45, "Blessed is she that believed"; they may represent Mary as seeing in this blessing just pronounced upon her by Elisabeth the first of a long series of similar pronouncements.62</w:t>
      </w:r>
    </w:p>
    <w:p w14:paraId="6DFE93D7">
      <w:pPr>
        <w:rPr>
          <w:rFonts w:hint="eastAsia"/>
        </w:rPr>
      </w:pPr>
      <w:r>
        <w:rPr>
          <w:rFonts w:hint="eastAsia"/>
        </w:rPr>
        <w:t>这些话的确可能指第45节，“这相信的女子是有福的”；它们可能代表马利亚在伊利莎白刚向她宣告的这个祝福中，看到了一个长系列类似宣告的第一个。62</w:t>
      </w:r>
    </w:p>
    <w:p w14:paraId="64B9BA60">
      <w:pPr>
        <w:rPr>
          <w:rFonts w:hint="eastAsia"/>
        </w:rPr>
      </w:pPr>
      <w:r>
        <w:rPr>
          <w:rFonts w:hint="eastAsia"/>
        </w:rPr>
        <w:t>But this reference is by no means absolutely certain.</w:t>
      </w:r>
    </w:p>
    <w:p w14:paraId="72645897">
      <w:pPr>
        <w:rPr>
          <w:rFonts w:hint="eastAsia"/>
        </w:rPr>
      </w:pPr>
      <w:r>
        <w:rPr>
          <w:rFonts w:hint="eastAsia"/>
        </w:rPr>
        <w:t>但这个指涉绝非绝对确定。</w:t>
      </w:r>
    </w:p>
    <w:p w14:paraId="5025CEA9">
      <w:pPr>
        <w:rPr>
          <w:rFonts w:hint="eastAsia"/>
        </w:rPr>
      </w:pPr>
      <w:r>
        <w:rPr>
          <w:rFonts w:hint="eastAsia"/>
        </w:rPr>
        <w:t>The word "now" does not necessarily indicate the present moment but may refer merely to a present period of time.63</w:t>
      </w:r>
    </w:p>
    <w:p w14:paraId="7D4377A5">
      <w:pPr>
        <w:rPr>
          <w:rFonts w:hint="eastAsia"/>
        </w:rPr>
      </w:pPr>
      <w:r>
        <w:rPr>
          <w:rFonts w:hint="eastAsia"/>
        </w:rPr>
        <w:t>“现在”这个词并不必然指当前时刻，而可能仅仅指一个当前的时间段。63</w:t>
      </w:r>
    </w:p>
    <w:p w14:paraId="46BA9E29">
      <w:pPr>
        <w:rPr>
          <w:rFonts w:hint="eastAsia"/>
        </w:rPr>
      </w:pPr>
      <w:r>
        <w:rPr>
          <w:rFonts w:hint="eastAsia"/>
        </w:rPr>
        <w:t>And even if the reference of the phrase to verse 45 is correct, still the hypothesis just suggested as to the composition of the hymn does not become impossible; the blessing by Elisabeth could still be in view as the occasion of the hymn even if the hymn was not actually composed in detail until afterwards.</w:t>
      </w:r>
    </w:p>
    <w:p w14:paraId="18D68443">
      <w:pPr>
        <w:rPr>
          <w:rFonts w:hint="eastAsia"/>
        </w:rPr>
      </w:pPr>
      <w:r>
        <w:rPr>
          <w:rFonts w:hint="eastAsia"/>
        </w:rPr>
        <w:t>并且即使该短语对第45节的指涉是正确的，刚才建议的关于赞美诗创作的假说也并未变得不可能；伊利莎白的祝福仍然可以被视为赞美诗的起因，即使该赞美诗直到后来才被详细地创作出来。</w:t>
      </w:r>
    </w:p>
    <w:p w14:paraId="43C1E9B7">
      <w:pPr>
        <w:rPr>
          <w:rFonts w:hint="eastAsia"/>
        </w:rPr>
      </w:pPr>
      <w:r>
        <w:rPr>
          <w:rFonts w:hint="eastAsia"/>
        </w:rPr>
        <w:t>We are far from asserting that this view is certainly correct.</w:t>
      </w:r>
    </w:p>
    <w:p w14:paraId="6F2D6212">
      <w:pPr>
        <w:rPr>
          <w:rFonts w:hint="eastAsia"/>
        </w:rPr>
      </w:pPr>
      <w:r>
        <w:rPr>
          <w:rFonts w:hint="eastAsia"/>
        </w:rPr>
        <w:t>我们远非断言这个观点是确定正确的。</w:t>
      </w:r>
    </w:p>
    <w:p w14:paraId="355CAB22">
      <w:pPr>
        <w:rPr>
          <w:rFonts w:hint="eastAsia"/>
        </w:rPr>
      </w:pPr>
      <w:r>
        <w:rPr>
          <w:rFonts w:hint="eastAsia"/>
        </w:rPr>
        <w:t>It is, indeed, perhaps preferable to the view of Resch, that the hymn had gradually taken form in Mary's mind between the annunciation and the visit of Elisabeth, so that without being in the strict sense extemporaneous it could be spoken immediately as an answer to Elisabeth's greeting.</w:t>
      </w:r>
    </w:p>
    <w:p w14:paraId="08C0A43D">
      <w:pPr>
        <w:rPr>
          <w:rFonts w:hint="eastAsia"/>
        </w:rPr>
      </w:pPr>
      <w:r>
        <w:rPr>
          <w:rFonts w:hint="eastAsia"/>
        </w:rPr>
        <w:t>的确，它或许优于雷施的观点，即赞美诗是在宣告和伊利莎白探望之间，在马利亚的脑海中逐渐形成的，所以即使在严格意义上并非即兴，它也可以被立即说出，作为对伊利莎白问安的回答。</w:t>
      </w:r>
    </w:p>
    <w:p w14:paraId="1C74B70F">
      <w:pPr>
        <w:rPr>
          <w:rFonts w:hint="eastAsia"/>
        </w:rPr>
      </w:pPr>
      <w:r>
        <w:rPr>
          <w:rFonts w:hint="eastAsia"/>
        </w:rPr>
        <w:t>Still other views are possible.</w:t>
      </w:r>
    </w:p>
    <w:p w14:paraId="5D023ABC">
      <w:pPr>
        <w:rPr>
          <w:rFonts w:hint="eastAsia"/>
        </w:rPr>
      </w:pPr>
      <w:r>
        <w:rPr>
          <w:rFonts w:hint="eastAsia"/>
        </w:rPr>
        <w:t>仍然有其他的观点是可能的。</w:t>
      </w:r>
    </w:p>
    <w:p w14:paraId="086C6EA0">
      <w:pPr>
        <w:rPr>
          <w:rFonts w:hint="eastAsia"/>
        </w:rPr>
      </w:pPr>
      <w:r>
        <w:rPr>
          <w:rFonts w:hint="eastAsia"/>
        </w:rPr>
        <w:t>If, for example, it should be insisted that the hymn was an utterance directly inspired by the Holy Spirit and so not subject to the requirements of preparation that would otherwise be expected, we have no objection of principle to such a view; and it might be rendered more acceptable to the modern mind by the consideration that improvising of poetry may have been practised at that time and in that part of the world to a degree which is unknown in our modern Western civilization, so that the Spirit of God would not, according to the view in question, be using a method of utterance that was entirely out of connection with the natural habits of mind of the person through whom He would be speaking.</w:t>
      </w:r>
    </w:p>
    <w:p w14:paraId="57240D48">
      <w:pPr>
        <w:rPr>
          <w:rFonts w:hint="eastAsia"/>
        </w:rPr>
      </w:pPr>
      <w:r>
        <w:rPr>
          <w:rFonts w:hint="eastAsia"/>
        </w:rPr>
        <w:t>例如，如果有人坚持认为，赞美诗是圣灵直接默示的言语，因此不受否则会预期的预备要求所约束，我们对这样一种观点没有原则上的反对；并且，考虑到即兴赋诗可能在那个时候和那个地方，被实践到我们现代西方文明所未知的程度，这可能会使它对现代心灵更可接受，这样，根据所讨论的观点，上帝之灵就不会使用一种与祂所通过之人的自然心智习惯完全脱节的言语方式。</w:t>
      </w:r>
    </w:p>
    <w:p w14:paraId="3744D61B">
      <w:pPr>
        <w:rPr>
          <w:rFonts w:hint="eastAsia"/>
        </w:rPr>
      </w:pPr>
      <w:r>
        <w:rPr>
          <w:rFonts w:hint="eastAsia"/>
        </w:rPr>
        <w:t>But our point is that the view which we outlined first is also not impossible, and it could be held in the fullest loyalty to the intention of the narrator.</w:t>
      </w:r>
    </w:p>
    <w:p w14:paraId="3142D0EA">
      <w:pPr>
        <w:rPr>
          <w:rFonts w:hint="eastAsia"/>
        </w:rPr>
      </w:pPr>
      <w:r>
        <w:rPr>
          <w:rFonts w:hint="eastAsia"/>
        </w:rPr>
        <w:t>但我们的点是，我们首先概述的观点也并非不可能，并且它可以被以最充分的忠于叙述者意图的方式持守。</w:t>
      </w:r>
    </w:p>
    <w:p w14:paraId="7CC5ACE6">
      <w:pPr>
        <w:rPr>
          <w:rFonts w:hint="eastAsia"/>
        </w:rPr>
      </w:pPr>
      <w:r>
        <w:rPr>
          <w:rFonts w:hint="eastAsia"/>
        </w:rPr>
        <w:t>Hence the ridicule that has sometimes been vented upon the Lucan narrative, /pg. 97/ for attributing to a simple Jewish maiden an improvised speech of such perfect artistic form, is misplaced.</w:t>
      </w:r>
    </w:p>
    <w:p w14:paraId="67C7EA17">
      <w:pPr>
        <w:rPr>
          <w:rFonts w:hint="eastAsia"/>
        </w:rPr>
      </w:pPr>
      <w:r>
        <w:rPr>
          <w:rFonts w:hint="eastAsia"/>
        </w:rPr>
        <w:t>因此，有时对路加记述的嘲笑——因为它将一个如此完美的艺术形式的即兴演讲归于一个单纯的犹太少女——是 misplaced的。</w:t>
      </w:r>
    </w:p>
    <w:p w14:paraId="380E3BA0">
      <w:pPr>
        <w:rPr>
          <w:rFonts w:hint="eastAsia"/>
        </w:rPr>
      </w:pPr>
      <w:r>
        <w:rPr>
          <w:rFonts w:hint="eastAsia"/>
        </w:rPr>
        <w:t>The sense of the narrative is not certainly violated if the Magnificat be regarded as the product of Mary's meditation during the three months which she spent in the hill country of Judæa.</w:t>
      </w:r>
    </w:p>
    <w:p w14:paraId="4C9C48C6">
      <w:pPr>
        <w:rPr>
          <w:rFonts w:hint="eastAsia"/>
        </w:rPr>
      </w:pPr>
      <w:r>
        <w:rPr>
          <w:rFonts w:hint="eastAsia"/>
        </w:rPr>
        <w:t>如果尊主颂被视为马利亚在犹太山地度过的三个月里默想的产物，那么记述的意义就肯定未被违背。</w:t>
      </w:r>
    </w:p>
    <w:p w14:paraId="3541D74C">
      <w:pPr>
        <w:rPr>
          <w:rFonts w:hint="eastAsia"/>
        </w:rPr>
      </w:pPr>
      <w:r>
        <w:rPr>
          <w:rFonts w:hint="eastAsia"/>
        </w:rPr>
        <w:t>Much of what has been said about the Magnificat could be repeated for the Benedictus.</w:t>
      </w:r>
    </w:p>
    <w:p w14:paraId="613CB5F3">
      <w:pPr>
        <w:rPr>
          <w:rFonts w:hint="eastAsia"/>
        </w:rPr>
      </w:pPr>
      <w:r>
        <w:rPr>
          <w:rFonts w:hint="eastAsia"/>
        </w:rPr>
        <w:t>关于尊主颂所说的大部分，也可以为祝颂重复。</w:t>
      </w:r>
    </w:p>
    <w:p w14:paraId="52BAAAED">
      <w:pPr>
        <w:rPr>
          <w:rFonts w:hint="eastAsia"/>
        </w:rPr>
      </w:pPr>
      <w:r>
        <w:rPr>
          <w:rFonts w:hint="eastAsia"/>
        </w:rPr>
        <w:t>In the Benedictus, it is true, there is somewhat clearer indication of the occasion on which the hymn is intended to have been spoken, since the words, "And thou, child," etc., in verses 76–79, do point to a child, already born, as forerunner of the Messianic age.</w:t>
      </w:r>
    </w:p>
    <w:p w14:paraId="7B6D1C0E">
      <w:pPr>
        <w:rPr>
          <w:rFonts w:hint="eastAsia"/>
        </w:rPr>
      </w:pPr>
      <w:r>
        <w:rPr>
          <w:rFonts w:hint="eastAsia"/>
        </w:rPr>
        <w:t>在祝颂中，的确，对赞美诗意在被说出的场合，有稍微更清楚的指示，因为第76-79节中的“孩子啊”等字，确实指向一个已出生的孩子，作为弥赛亚时代的先锋。</w:t>
      </w:r>
    </w:p>
    <w:p w14:paraId="2363B453">
      <w:pPr>
        <w:rPr>
          <w:rFonts w:hint="eastAsia"/>
        </w:rPr>
      </w:pPr>
      <w:r>
        <w:rPr>
          <w:rFonts w:hint="eastAsia"/>
        </w:rPr>
        <w:t>It is not surprising, therefore, that those who regard this hymn as an originally non-Christian Jewish poem suppose that these last four verses constitute a Christian addition.</w:t>
      </w:r>
    </w:p>
    <w:p w14:paraId="4861D3F3">
      <w:pPr>
        <w:rPr>
          <w:rFonts w:hint="eastAsia"/>
        </w:rPr>
      </w:pPr>
      <w:r>
        <w:rPr>
          <w:rFonts w:hint="eastAsia"/>
        </w:rPr>
        <w:t>因此，毫不奇怪的是，那些将这首赞美诗视为一部原始的非基督徒犹太诗歌的人，会假设这最后四节构成一个基督徒的增补。</w:t>
      </w:r>
    </w:p>
    <w:p w14:paraId="21CF8E35">
      <w:pPr>
        <w:rPr>
          <w:rFonts w:hint="eastAsia"/>
        </w:rPr>
      </w:pPr>
      <w:r>
        <w:rPr>
          <w:rFonts w:hint="eastAsia"/>
        </w:rPr>
        <w:t>But even when these verses are regarded (as they certainly ought to be regarded) as an original part of the hymn, there is in the hymn the same absence, as in the case of the Magnificat, of specifically Christian ideas, and therefore there is the same difficulty of supposing that the hymn was composed by the author of the narrative.</w:t>
      </w:r>
    </w:p>
    <w:p w14:paraId="485FA0FF">
      <w:pPr>
        <w:rPr>
          <w:rFonts w:hint="eastAsia"/>
        </w:rPr>
      </w:pPr>
      <w:r>
        <w:rPr>
          <w:rFonts w:hint="eastAsia"/>
        </w:rPr>
        <w:t>但是，即使当这几节被视为（并且它们当然应被视为）赞美诗的原始部分时，该赞美诗中也同样缺乏——如同在尊主颂的情况下——特定的基督徒观念，因此也同样难以假设该赞美诗是由记述的作者所作。</w:t>
      </w:r>
    </w:p>
    <w:p w14:paraId="3EA046F8">
      <w:pPr>
        <w:rPr>
          <w:rFonts w:hint="eastAsia"/>
        </w:rPr>
      </w:pPr>
      <w:r>
        <w:rPr>
          <w:rFonts w:hint="eastAsia"/>
        </w:rPr>
        <w:t>Moreover, the Benedictus is even more loosely inserted in the narrative than is the Magnificat.</w:t>
      </w:r>
    </w:p>
    <w:p w14:paraId="5E339F45">
      <w:pPr>
        <w:rPr>
          <w:rFonts w:hint="eastAsia"/>
        </w:rPr>
      </w:pPr>
      <w:r>
        <w:rPr>
          <w:rFonts w:hint="eastAsia"/>
        </w:rPr>
        <w:t>此外，祝颂被插入记述中的方式，比尊主颂更松散。</w:t>
      </w:r>
    </w:p>
    <w:p w14:paraId="284B5EC2">
      <w:pPr>
        <w:rPr>
          <w:rFonts w:hint="eastAsia"/>
        </w:rPr>
      </w:pPr>
      <w:r>
        <w:rPr>
          <w:rFonts w:hint="eastAsia"/>
        </w:rPr>
        <w:t>If the narrator had desired to put a hymn into the mouth of Zacharias, he would naturally have done so at Lk. 1:64, when Zacharias regained his speech and "spake, blessing God."</w:t>
      </w:r>
    </w:p>
    <w:p w14:paraId="74D6066E">
      <w:pPr>
        <w:rPr>
          <w:rFonts w:hint="eastAsia"/>
        </w:rPr>
      </w:pPr>
      <w:r>
        <w:rPr>
          <w:rFonts w:hint="eastAsia"/>
        </w:rPr>
        <w:t>如果叙述者希望将一首赞美诗放入撒迦利亚的口中，他自然会在路加福音1章64节，当撒迦利亚恢复说话并“开口称颂上帝”时这样做。</w:t>
      </w:r>
    </w:p>
    <w:p w14:paraId="6304D4EF">
      <w:pPr>
        <w:rPr>
          <w:rFonts w:hint="eastAsia"/>
        </w:rPr>
      </w:pPr>
      <w:r>
        <w:rPr>
          <w:rFonts w:hint="eastAsia"/>
        </w:rPr>
        <w:t>Instead, the hymn is inserted in a general description64 of the growth of the child.65</w:t>
      </w:r>
    </w:p>
    <w:p w14:paraId="753D2794">
      <w:pPr>
        <w:rPr>
          <w:rFonts w:hint="eastAsia"/>
        </w:rPr>
      </w:pPr>
      <w:r>
        <w:rPr>
          <w:rFonts w:hint="eastAsia"/>
        </w:rPr>
        <w:t>相反，赞美诗被插入在一个关于孩子成长的普遍描述64中。65</w:t>
      </w:r>
    </w:p>
    <w:p w14:paraId="6E108BC5">
      <w:pPr>
        <w:rPr>
          <w:rFonts w:hint="eastAsia"/>
        </w:rPr>
      </w:pPr>
      <w:r>
        <w:rPr>
          <w:rFonts w:hint="eastAsia"/>
        </w:rPr>
        <w:t>Surely a possible explanation is that the hymn was circulated separately, and was delivered to the author of the narrative as a hymn of Zacharias, but without definite indication of the time when it was produced.66</w:t>
      </w:r>
    </w:p>
    <w:p w14:paraId="0A028DD3">
      <w:pPr>
        <w:rPr>
          <w:rFonts w:hint="eastAsia"/>
        </w:rPr>
      </w:pPr>
      <w:r>
        <w:rPr>
          <w:rFonts w:hint="eastAsia"/>
        </w:rPr>
        <w:t>当然，一个可能的解释是，赞美诗是单独流传的，并作为撒迦利亚的赞美诗，被交付给记述的作者，但没有明确指出它产生的时间。66</w:t>
      </w:r>
    </w:p>
    <w:p w14:paraId="1D78095C">
      <w:pPr>
        <w:rPr>
          <w:rFonts w:hint="eastAsia"/>
        </w:rPr>
      </w:pPr>
      <w:r>
        <w:rPr>
          <w:rFonts w:hint="eastAsia"/>
        </w:rPr>
        <w:t>Like the Magnificat it may well have been the product of partly conscious, though inspired, art.67</w:t>
      </w:r>
    </w:p>
    <w:p w14:paraId="5C590708">
      <w:pPr>
        <w:rPr>
          <w:rFonts w:hint="eastAsia"/>
        </w:rPr>
      </w:pPr>
      <w:r>
        <w:rPr>
          <w:rFonts w:hint="eastAsia"/>
        </w:rPr>
        <w:t>像尊主颂一样，它很可能是部分有意识的，尽管是受默示的艺术产物。67</w:t>
      </w:r>
    </w:p>
    <w:p w14:paraId="3051E0C1">
      <w:pPr>
        <w:rPr>
          <w:rFonts w:hint="eastAsia"/>
        </w:rPr>
      </w:pPr>
      <w:r>
        <w:rPr>
          <w:rFonts w:hint="eastAsia"/>
        </w:rPr>
        <w:t>The absence, then, of specifically Christian ideas in the Magnificat and Benedictus, the absence of reference to facts in the life of Jesus, points to a time when the Messianic hope was still couched in the terms of Old Testament /pg. 98/ prophecy.</w:t>
      </w:r>
    </w:p>
    <w:p w14:paraId="7726736F">
      <w:pPr>
        <w:rPr>
          <w:rFonts w:hint="eastAsia"/>
        </w:rPr>
      </w:pPr>
      <w:r>
        <w:rPr>
          <w:rFonts w:hint="eastAsia"/>
        </w:rPr>
        <w:t>那么，尊主颂和祝颂中缺乏特定的基督徒观念，缺乏对耶稣生平事实的指涉，指向一个弥赛亚的盼望仍以旧约预言的术语来表达的时期。</w:t>
      </w:r>
    </w:p>
    <w:p w14:paraId="6558A7BB">
      <w:pPr>
        <w:rPr>
          <w:rFonts w:hint="eastAsia"/>
        </w:rPr>
      </w:pPr>
      <w:r>
        <w:rPr>
          <w:rFonts w:hint="eastAsia"/>
        </w:rPr>
        <w:t>On the other hand, the hymns are not simply Jewish hymns, composed in some unknown situation; for if they were, they could not have found a place in Lk. 1– 2.</w:t>
      </w:r>
    </w:p>
    <w:p w14:paraId="0585788C">
      <w:pPr>
        <w:rPr>
          <w:rFonts w:hint="eastAsia"/>
        </w:rPr>
      </w:pPr>
      <w:r>
        <w:rPr>
          <w:rFonts w:hint="eastAsia"/>
        </w:rPr>
        <w:t>另一方面，这些赞美诗并非仅仅是在某个未知情况下创作的犹太赞美诗；因为如果是这样，它们就不可能在路加福音第一至二章中找到位置。</w:t>
      </w:r>
    </w:p>
    <w:p w14:paraId="621C5037">
      <w:pPr>
        <w:rPr>
          <w:rFonts w:hint="eastAsia"/>
        </w:rPr>
      </w:pPr>
      <w:r>
        <w:rPr>
          <w:rFonts w:hint="eastAsia"/>
        </w:rPr>
        <w:t>They must, therefore, really have been produced by the persons to whom they are attributed in the narrative, and produced at a time when Old Testament prophecy had not yet been explained by its fulfilment.</w:t>
      </w:r>
    </w:p>
    <w:p w14:paraId="7665FBD1">
      <w:pPr>
        <w:rPr>
          <w:rFonts w:hint="eastAsia"/>
        </w:rPr>
      </w:pPr>
      <w:r>
        <w:rPr>
          <w:rFonts w:hint="eastAsia"/>
        </w:rPr>
        <w:t>因此，它们必定真是由记述中归于他们的那些人所作，并且是在旧约预言尚未被其应验所解释的时候所作。</w:t>
      </w:r>
    </w:p>
    <w:p w14:paraId="73CADB4D">
      <w:pPr>
        <w:rPr>
          <w:rFonts w:hint="eastAsia"/>
        </w:rPr>
      </w:pPr>
      <w:r>
        <w:rPr>
          <w:rFonts w:hint="eastAsia"/>
        </w:rPr>
        <w:t>The fulfilment is at the door; it is no longer a thing of the dim and distant future: but the fashion of it is still unknown.</w:t>
      </w:r>
    </w:p>
    <w:p w14:paraId="3FE1CD33">
      <w:pPr>
        <w:rPr>
          <w:rFonts w:hint="eastAsia"/>
        </w:rPr>
      </w:pPr>
      <w:r>
        <w:rPr>
          <w:rFonts w:hint="eastAsia"/>
        </w:rPr>
        <w:t>应验就在门口；它不再是遥远模糊的未来之事：但其方式仍然未知。</w:t>
      </w:r>
    </w:p>
    <w:p w14:paraId="2FD0566A">
      <w:pPr>
        <w:rPr>
          <w:rFonts w:hint="eastAsia"/>
        </w:rPr>
      </w:pPr>
      <w:r>
        <w:rPr>
          <w:rFonts w:hint="eastAsia"/>
        </w:rPr>
        <w:t>The promised king has arrived at last, but the manner of His reign must still be learned only from the mysterious indications of prophecy.</w:t>
      </w:r>
    </w:p>
    <w:p w14:paraId="1A522FFE">
      <w:pPr>
        <w:rPr>
          <w:rFonts w:hint="eastAsia"/>
        </w:rPr>
      </w:pPr>
      <w:r>
        <w:rPr>
          <w:rFonts w:hint="eastAsia"/>
        </w:rPr>
        <w:t>应许的君王终于来临了，但祂统治的方式仍必须仅仅从预言的神秘指示中去学习。</w:t>
      </w:r>
    </w:p>
    <w:p w14:paraId="0828AA39">
      <w:pPr>
        <w:rPr>
          <w:rFonts w:hint="eastAsia"/>
        </w:rPr>
      </w:pPr>
      <w:r>
        <w:rPr>
          <w:rFonts w:hint="eastAsia"/>
        </w:rPr>
        <w:t>The Messiah is there, but He is still unknown.</w:t>
      </w:r>
    </w:p>
    <w:p w14:paraId="6BB1881E">
      <w:pPr>
        <w:rPr>
          <w:rFonts w:hint="eastAsia"/>
        </w:rPr>
      </w:pPr>
      <w:r>
        <w:rPr>
          <w:rFonts w:hint="eastAsia"/>
        </w:rPr>
        <w:t>弥赛亚在那里，但祂仍然不为人知。</w:t>
      </w:r>
    </w:p>
    <w:p w14:paraId="6E136A72">
      <w:pPr>
        <w:rPr>
          <w:rFonts w:hint="eastAsia"/>
        </w:rPr>
      </w:pPr>
      <w:r>
        <w:rPr>
          <w:rFonts w:hint="eastAsia"/>
        </w:rPr>
        <w:t>The hymns belong, in other words, exactly where the Evangelist has placed them.</w:t>
      </w:r>
    </w:p>
    <w:p w14:paraId="771D0C6B">
      <w:pPr>
        <w:rPr>
          <w:rFonts w:hint="eastAsia"/>
        </w:rPr>
      </w:pPr>
      <w:r>
        <w:rPr>
          <w:rFonts w:hint="eastAsia"/>
        </w:rPr>
        <w:t>换言之，赞美诗正属于福音书作者放置它们的地方。</w:t>
      </w:r>
    </w:p>
    <w:p w14:paraId="5399DFD6">
      <w:pPr>
        <w:rPr>
          <w:rFonts w:hint="eastAsia"/>
        </w:rPr>
      </w:pPr>
      <w:r>
        <w:rPr>
          <w:rFonts w:hint="eastAsia"/>
        </w:rPr>
        <w:t>If the hymns really were composed by Mary and by Zacharias, then they were no doubt composed either in Hebrew or in Aramaic.</w:t>
      </w:r>
    </w:p>
    <w:p w14:paraId="1E9A995C">
      <w:pPr>
        <w:rPr>
          <w:rFonts w:hint="eastAsia"/>
        </w:rPr>
      </w:pPr>
      <w:r>
        <w:rPr>
          <w:rFonts w:hint="eastAsia"/>
        </w:rPr>
        <w:t>如果赞美诗真是由马利亚和撒迦利亚所作，那么它们无疑是以希伯来文或亚兰文创作的。</w:t>
      </w:r>
    </w:p>
    <w:p w14:paraId="59211224">
      <w:pPr>
        <w:rPr>
          <w:rFonts w:hint="eastAsia"/>
        </w:rPr>
      </w:pPr>
      <w:r>
        <w:rPr>
          <w:rFonts w:hint="eastAsia"/>
        </w:rPr>
        <w:t>The former hypothesis would explain best of all the Old Testament spirit and coloring of this poetry.</w:t>
      </w:r>
    </w:p>
    <w:p w14:paraId="002D0BA1">
      <w:pPr>
        <w:rPr>
          <w:rFonts w:hint="eastAsia"/>
        </w:rPr>
      </w:pPr>
      <w:r>
        <w:rPr>
          <w:rFonts w:hint="eastAsia"/>
        </w:rPr>
        <w:t>前者假说能最好地解释这首诗的旧约精神和色彩。</w:t>
      </w:r>
    </w:p>
    <w:p w14:paraId="7554C24E">
      <w:pPr>
        <w:rPr>
          <w:rFonts w:hint="eastAsia"/>
        </w:rPr>
      </w:pPr>
      <w:r>
        <w:rPr>
          <w:rFonts w:hint="eastAsia"/>
        </w:rPr>
        <w:t>And that the priest Zacharias, at least, should have composed such a hymn in the sacred language, rather than in the language of every-day life, is by no means impossible; indeed, in view of the judgment of experts with regard to the language of Palestine at the time of Christ, it might almost be pronounced the more probable alternative.</w:t>
      </w:r>
    </w:p>
    <w:p w14:paraId="7D4896BF">
      <w:pPr>
        <w:rPr>
          <w:rFonts w:hint="eastAsia"/>
        </w:rPr>
      </w:pPr>
      <w:r>
        <w:rPr>
          <w:rFonts w:hint="eastAsia"/>
        </w:rPr>
        <w:t>而祭司撒迦利亚，至少，以神圣的语言，而非以日常生活的语言，创作这样一首赞美诗，绝非不可能；实际上，鉴于专家们对基督时代巴勒斯坦语言的判断，它几乎可以被宣告为更可能的选择。</w:t>
      </w:r>
    </w:p>
    <w:p w14:paraId="05D1A08A">
      <w:pPr>
        <w:rPr>
          <w:rFonts w:hint="eastAsia"/>
        </w:rPr>
      </w:pPr>
      <w:r>
        <w:rPr>
          <w:rFonts w:hint="eastAsia"/>
        </w:rPr>
        <w:t>That a woman (Mary) should have composed a hymn in Hebrew is less natural,68 though perhaps not altogether impossible.</w:t>
      </w:r>
    </w:p>
    <w:p w14:paraId="249D124D">
      <w:pPr>
        <w:rPr>
          <w:rFonts w:hint="eastAsia"/>
        </w:rPr>
      </w:pPr>
      <w:r>
        <w:rPr>
          <w:rFonts w:hint="eastAsia"/>
        </w:rPr>
        <w:t>一个妇人（马利亚）以希伯来文创作一首赞美诗，是不那么自然的，68尽管或许并非完全不可能。</w:t>
      </w:r>
    </w:p>
    <w:p w14:paraId="10C8F5A7">
      <w:pPr>
        <w:rPr>
          <w:rFonts w:hint="eastAsia"/>
        </w:rPr>
      </w:pPr>
      <w:r>
        <w:rPr>
          <w:rFonts w:hint="eastAsia"/>
        </w:rPr>
        <w:t>If the hymns were composed in Aramaic—and in the case of the Magnificat that is more probable—then the task of the Greek translator was harder.</w:t>
      </w:r>
    </w:p>
    <w:p w14:paraId="630F30E8">
      <w:pPr>
        <w:rPr>
          <w:rFonts w:hint="eastAsia"/>
        </w:rPr>
      </w:pPr>
      <w:r>
        <w:rPr>
          <w:rFonts w:hint="eastAsia"/>
        </w:rPr>
        <w:t>如果赞美诗是以亚兰文创作的——并且在尊主颂的情况下那更可能——那么希腊文翻译者的任务就更难了。</w:t>
      </w:r>
    </w:p>
    <w:p w14:paraId="163F67D3">
      <w:pPr>
        <w:rPr>
          <w:rFonts w:hint="eastAsia"/>
        </w:rPr>
      </w:pPr>
      <w:r>
        <w:rPr>
          <w:rFonts w:hint="eastAsia"/>
        </w:rPr>
        <w:t>He would not be able to use Septuagint renderings which had already been formulated for the very expressions which lay before him, but might be forced to consider first (of course quite naturally, and almost unconsciously) the Old Testament Hebrew expressions which were equivalent to the Aramaic expressions of the hymns.</w:t>
      </w:r>
    </w:p>
    <w:p w14:paraId="7942100B">
      <w:pPr>
        <w:rPr>
          <w:rFonts w:hint="eastAsia"/>
        </w:rPr>
      </w:pPr>
      <w:r>
        <w:rPr>
          <w:rFonts w:hint="eastAsia"/>
        </w:rPr>
        <w:t>他将无法使用已为他面前的表达方式所制定的七十士译本的翻译，而可能被迫首先（当然是很自然地，几乎是无意识地）考虑与赞美诗的亚兰文表达方式等同的旧约希伯来文表达方式。</w:t>
      </w:r>
    </w:p>
    <w:p w14:paraId="30199DBE">
      <w:pPr>
        <w:rPr>
          <w:rFonts w:hint="eastAsia"/>
        </w:rPr>
      </w:pPr>
      <w:r>
        <w:rPr>
          <w:rFonts w:hint="eastAsia"/>
        </w:rPr>
        <w:t>In view of the similarity between Hebrew and Aramaic, the task would not be over-difficult, especially if the translator was at home in the Hebrew, Aramaic, and Greek Scriptures.</w:t>
      </w:r>
    </w:p>
    <w:p w14:paraId="6C7298D3">
      <w:pPr>
        <w:rPr>
          <w:rFonts w:hint="eastAsia"/>
        </w:rPr>
      </w:pPr>
      <w:r>
        <w:rPr>
          <w:rFonts w:hint="eastAsia"/>
        </w:rPr>
        <w:t>鉴于希伯来文和亚兰文的相似性，这个任务不会太难，特别是如果翻译者熟悉希伯来文、亚兰文和希腊文的圣经。</w:t>
      </w:r>
    </w:p>
    <w:p w14:paraId="6E0D5C90">
      <w:pPr>
        <w:rPr>
          <w:rFonts w:hint="eastAsia"/>
        </w:rPr>
      </w:pPr>
      <w:r>
        <w:rPr>
          <w:rFonts w:hint="eastAsia"/>
        </w:rPr>
        <w:t>Or else the Septuagint phrases might have occurred to the translator directly without reference to the Hebrew passages, as natural translations of the Aramaic.</w:t>
      </w:r>
    </w:p>
    <w:p w14:paraId="51DF496A">
      <w:pPr>
        <w:rPr>
          <w:rFonts w:hint="eastAsia"/>
        </w:rPr>
      </w:pPr>
      <w:r>
        <w:rPr>
          <w:rFonts w:hint="eastAsia"/>
        </w:rPr>
        <w:t>或者，七十士译本的短语可能直接出现在翻译者的脑海中，而无需参考希伯来文的经文，作为亚兰文的自然翻译。</w:t>
      </w:r>
    </w:p>
    <w:p w14:paraId="7068F625">
      <w:pPr>
        <w:rPr>
          <w:rFonts w:hint="eastAsia"/>
        </w:rPr>
      </w:pPr>
      <w:r>
        <w:rPr>
          <w:rFonts w:hint="eastAsia"/>
        </w:rPr>
        <w:t>The suffusion of the original Aramaic hymns with the thought and language of the Old Testament would not be unnatural; for the Scriptures in an Aramaic form had become familiar to all through the oral translations in the synagogues.</w:t>
      </w:r>
    </w:p>
    <w:p w14:paraId="4FCCD70D">
      <w:pPr>
        <w:rPr>
          <w:rFonts w:hint="eastAsia"/>
        </w:rPr>
      </w:pPr>
      <w:r>
        <w:rPr>
          <w:rFonts w:hint="eastAsia"/>
        </w:rPr>
        <w:t>原始的亚兰文赞美诗充满了旧约的思想和语言，这并非不自然；因为以亚兰文形式的圣经，已通过会堂中的口头翻译为所有人所熟悉。</w:t>
      </w:r>
    </w:p>
    <w:p w14:paraId="65987504">
      <w:pPr>
        <w:rPr>
          <w:rFonts w:hint="eastAsia"/>
        </w:rPr>
      </w:pPr>
      <w:r>
        <w:rPr>
          <w:rFonts w:hint="eastAsia"/>
        </w:rPr>
        <w:t>The preceding discussion of the Magnificat and the Benedictus has at least served to refute the view of Harnack that the hymns were composed by the /pg. 99/ Gentile Christian Luke.</w:t>
      </w:r>
    </w:p>
    <w:p w14:paraId="46B59C55">
      <w:pPr>
        <w:rPr>
          <w:rFonts w:hint="eastAsia"/>
        </w:rPr>
      </w:pPr>
      <w:r>
        <w:rPr>
          <w:rFonts w:hint="eastAsia"/>
        </w:rPr>
        <w:t>前面关于尊主颂和祝颂的讨论，至少已驳斥了哈纳克的观点，即这些赞美诗是由外邦基督徒路加所作。</w:t>
      </w:r>
    </w:p>
    <w:p w14:paraId="6D71B8CF">
      <w:pPr>
        <w:rPr>
          <w:rFonts w:hint="eastAsia"/>
        </w:rPr>
      </w:pPr>
      <w:r>
        <w:rPr>
          <w:rFonts w:hint="eastAsia"/>
        </w:rPr>
        <w:t>Even if they were not actually spoken by the persons whose names they bear, and at the period of time dealt with in the infancy narrative, still their Palestinian origin might be, and has often been, maintained; they may be at least Jewish Christian even if they are not pre- Christian.</w:t>
      </w:r>
    </w:p>
    <w:p w14:paraId="31CEB142">
      <w:pPr>
        <w:rPr>
          <w:rFonts w:hint="eastAsia"/>
        </w:rPr>
      </w:pPr>
      <w:r>
        <w:rPr>
          <w:rFonts w:hint="eastAsia"/>
        </w:rPr>
        <w:t>即使它们并非由其名下之人实际所说，也非在童年记述所处理的时期所说，它们巴勒斯坦的起源仍然可以，并且常常被，坚持；它们至少可以是犹太基督徒的，即使它们并非前基督徒的。</w:t>
      </w:r>
    </w:p>
    <w:p w14:paraId="7B0C7187">
      <w:pPr>
        <w:rPr>
          <w:rFonts w:hint="eastAsia"/>
        </w:rPr>
      </w:pPr>
      <w:r>
        <w:rPr>
          <w:rFonts w:hint="eastAsia"/>
        </w:rPr>
        <w:t>Thus Ladeuze69 agrees with Spitta in supposing that the hymns were circulated separately, before they found a place in their present context.</w:t>
      </w:r>
    </w:p>
    <w:p w14:paraId="33C61DDB">
      <w:pPr>
        <w:rPr>
          <w:rFonts w:hint="eastAsia"/>
        </w:rPr>
      </w:pPr>
      <w:r>
        <w:rPr>
          <w:rFonts w:hint="eastAsia"/>
        </w:rPr>
        <w:t>因此，拉杜兹69同意施皮塔的假设，即赞美诗是在被放入现今的上下文之前，就已单独流传。</w:t>
      </w:r>
    </w:p>
    <w:p w14:paraId="71D7E8BA">
      <w:pPr>
        <w:rPr>
          <w:rFonts w:hint="eastAsia"/>
        </w:rPr>
      </w:pPr>
      <w:r>
        <w:rPr>
          <w:rFonts w:hint="eastAsia"/>
        </w:rPr>
        <w:t>But he rightly rejects the view that they were simply Jewish psalms.</w:t>
      </w:r>
    </w:p>
    <w:p w14:paraId="3216D24B">
      <w:pPr>
        <w:rPr>
          <w:rFonts w:hint="eastAsia"/>
        </w:rPr>
      </w:pPr>
      <w:r>
        <w:rPr>
          <w:rFonts w:hint="eastAsia"/>
        </w:rPr>
        <w:t>但他正确地拒绝了它们仅仅是犹太诗篇的观点。</w:t>
      </w:r>
    </w:p>
    <w:p w14:paraId="59C78CEE">
      <w:pPr>
        <w:rPr>
          <w:rFonts w:hint="eastAsia"/>
        </w:rPr>
      </w:pPr>
      <w:r>
        <w:rPr>
          <w:rFonts w:hint="eastAsia"/>
        </w:rPr>
        <w:t>They were found in use, he thinks, by Luke in the Christian communities of Palestine.</w:t>
      </w:r>
    </w:p>
    <w:p w14:paraId="51D3194B">
      <w:pPr>
        <w:rPr>
          <w:rFonts w:hint="eastAsia"/>
        </w:rPr>
      </w:pPr>
      <w:r>
        <w:rPr>
          <w:rFonts w:hint="eastAsia"/>
        </w:rPr>
        <w:t>他认为，它们是被路加在巴勒斯坦的基督徒社群中发现使用的。</w:t>
      </w:r>
    </w:p>
    <w:p w14:paraId="251C92FD">
      <w:pPr>
        <w:rPr>
          <w:rFonts w:hint="eastAsia"/>
        </w:rPr>
      </w:pPr>
      <w:r>
        <w:rPr>
          <w:rFonts w:hint="eastAsia"/>
        </w:rPr>
        <w:t>"May they not be," he says, "both of them, simply that which, detached from the context, they seem to be, true psalms—Christian psalms spoken, under the action of the Spirit, in the meetings of the first communities in Palestine, and found by Luke at the same time as his Jewish Christian document concerning the infancy of Christ?"70</w:t>
      </w:r>
    </w:p>
    <w:p w14:paraId="4DF50E96">
      <w:pPr>
        <w:rPr>
          <w:rFonts w:hint="eastAsia"/>
        </w:rPr>
      </w:pPr>
      <w:r>
        <w:rPr>
          <w:rFonts w:hint="eastAsia"/>
        </w:rPr>
        <w:t>他说：“它们两者，难道不就仅仅是，脱离上下文来看，它们似乎是的那样，即真实的诗篇——基督徒的诗篇，在圣灵的感动下，在巴勒斯坦最初的社群聚会中说出，并被路加与他关于基督童年的犹太基督徒文献同时发现吗？”70</w:t>
      </w:r>
    </w:p>
    <w:p w14:paraId="6783E8DD">
      <w:pPr>
        <w:rPr>
          <w:rFonts w:hint="eastAsia"/>
        </w:rPr>
      </w:pPr>
      <w:r>
        <w:rPr>
          <w:rFonts w:hint="eastAsia"/>
        </w:rPr>
        <w:t>Indeed, Ladeuze continues, Mary herself may have been the one who first sang the Magnificat among the believers.</w:t>
      </w:r>
    </w:p>
    <w:p w14:paraId="56199489">
      <w:pPr>
        <w:rPr>
          <w:rFonts w:hint="eastAsia"/>
        </w:rPr>
      </w:pPr>
      <w:r>
        <w:rPr>
          <w:rFonts w:hint="eastAsia"/>
        </w:rPr>
        <w:t>的确，拉杜兹继续说，马利亚自己可能就是第一个在信徒中唱尊主颂的人。</w:t>
      </w:r>
    </w:p>
    <w:p w14:paraId="5730EB28">
      <w:pPr>
        <w:rPr>
          <w:rFonts w:hint="eastAsia"/>
        </w:rPr>
      </w:pPr>
      <w:r>
        <w:rPr>
          <w:rFonts w:hint="eastAsia"/>
        </w:rPr>
        <w:t>The concrete circumstances were already in the past; so she simply considered as a whole the work of which she had been the instrument.</w:t>
      </w:r>
    </w:p>
    <w:p w14:paraId="665A326A">
      <w:pPr>
        <w:rPr>
          <w:rFonts w:hint="eastAsia"/>
        </w:rPr>
      </w:pPr>
      <w:r>
        <w:rPr>
          <w:rFonts w:hint="eastAsia"/>
        </w:rPr>
        <w:t>具体的情况已是过去；所以她仅仅将她曾为之器皿的工作，视为一个整体来考虑。</w:t>
      </w:r>
    </w:p>
    <w:p w14:paraId="67B1BA32">
      <w:pPr>
        <w:rPr>
          <w:rFonts w:hint="eastAsia"/>
        </w:rPr>
      </w:pPr>
      <w:r>
        <w:rPr>
          <w:rFonts w:hint="eastAsia"/>
        </w:rPr>
        <w:t>This view, it may be remarked, does not explain so well as the view which we have advocated the absence from the hymn of definite references to the later events, such as the events in the public ministry of Jesus or such as the crucifixion and resurrection.</w:t>
      </w:r>
    </w:p>
    <w:p w14:paraId="6DC9F916">
      <w:pPr>
        <w:rPr>
          <w:rFonts w:hint="eastAsia"/>
        </w:rPr>
      </w:pPr>
      <w:r>
        <w:rPr>
          <w:rFonts w:hint="eastAsia"/>
        </w:rPr>
        <w:t>可以评论说，这个观点，并不如我们所倡导的观点那样好地解释了赞美诗中缺乏对后期事件，如耶稣公共事工中的事件，或如被钉十字架和复活的明确提及。</w:t>
      </w:r>
    </w:p>
    <w:p w14:paraId="7B33BB20">
      <w:pPr>
        <w:rPr>
          <w:rFonts w:hint="eastAsia"/>
        </w:rPr>
      </w:pPr>
      <w:r>
        <w:rPr>
          <w:rFonts w:hint="eastAsia"/>
        </w:rPr>
        <w:t>But at least it preserves to the full the Palestinian character of the hymn.</w:t>
      </w:r>
    </w:p>
    <w:p w14:paraId="67341A5D">
      <w:pPr>
        <w:rPr>
          <w:rFonts w:hint="eastAsia"/>
        </w:rPr>
      </w:pPr>
      <w:r>
        <w:rPr>
          <w:rFonts w:hint="eastAsia"/>
        </w:rPr>
        <w:t>但它至少完全保留了赞美诗的巴勒斯坦特征。</w:t>
      </w:r>
    </w:p>
    <w:p w14:paraId="4CD64321">
      <w:pPr>
        <w:rPr>
          <w:rFonts w:hint="eastAsia"/>
        </w:rPr>
      </w:pPr>
      <w:r>
        <w:rPr>
          <w:rFonts w:hint="eastAsia"/>
        </w:rPr>
        <w:t>J. Weiss, in the first and second editions of his commentary on the Gospels,71 suggested that possibly the Magnificat may be regarded as a Jewish Christian psalm in which the Christian community gives thanks for the blessing which God has given it, verse 48 being an addition made in order to suit the song to its present context.</w:t>
      </w:r>
    </w:p>
    <w:p w14:paraId="316E49A4">
      <w:pPr>
        <w:rPr>
          <w:rFonts w:hint="eastAsia"/>
        </w:rPr>
      </w:pPr>
      <w:r>
        <w:rPr>
          <w:rFonts w:hint="eastAsia"/>
        </w:rPr>
        <w:t>J. 魏斯，在他福音书注释的第一版和第二版中，71曾建议，尊主颂或许可以被视为一首犹太基督徒的诗篇，其中基督徒社群为上帝所赐予的祝福而感恩，第48节是一个为使该歌适应其现今上下文而作的增补。</w:t>
      </w:r>
    </w:p>
    <w:p w14:paraId="7FD104A8">
      <w:pPr>
        <w:rPr>
          <w:rFonts w:hint="eastAsia"/>
        </w:rPr>
      </w:pPr>
      <w:r>
        <w:rPr>
          <w:rFonts w:hint="eastAsia"/>
        </w:rPr>
        <w:t>The aorists in verses 51–54 refer, according to this hypothesis, to experiences of the Jewish Christian Church.</w:t>
      </w:r>
    </w:p>
    <w:p w14:paraId="18F1B486">
      <w:pPr>
        <w:rPr>
          <w:rFonts w:hint="eastAsia"/>
        </w:rPr>
      </w:pPr>
      <w:r>
        <w:rPr>
          <w:rFonts w:hint="eastAsia"/>
        </w:rPr>
        <w:t>根据这个假说，第51-54节中的不定过去时，指的是犹太基督徒教会的经历。</w:t>
      </w:r>
    </w:p>
    <w:p w14:paraId="13B5E46A">
      <w:pPr>
        <w:rPr>
          <w:rFonts w:hint="eastAsia"/>
        </w:rPr>
      </w:pPr>
      <w:r>
        <w:rPr>
          <w:rFonts w:hint="eastAsia"/>
        </w:rPr>
        <w:t>The mighty act which, according to verse 51, God has performed is, Weiss suggests, the sending of Christ; the "lowly" of verse 52 are the members of the Christian community, who, strangely enough, were chosen from among the humbler classes of the people; the mighty ones who have been cast down from their thrones are, perhaps, Pilate and Herod, as also the persecutor Herod Agrippa, who died a sudden death in A.D. 44.</w:t>
      </w:r>
    </w:p>
    <w:p w14:paraId="47ED8AD1">
      <w:pPr>
        <w:rPr>
          <w:rFonts w:hint="eastAsia"/>
        </w:rPr>
      </w:pPr>
      <w:r>
        <w:rPr>
          <w:rFonts w:hint="eastAsia"/>
        </w:rPr>
        <w:t>魏斯建议，根据第51节，上帝所行的那件大事，是差遣基督；第52节的“卑微的人”，是基督徒社群的成员，他们奇怪地，是从百姓中较卑微的阶层被拣选的；那些被从宝座上推下来的有权势的人，或许是彼拉多和希律，以及迫害者希律亚基帕，他在公元44年猝死。</w:t>
      </w:r>
    </w:p>
    <w:p w14:paraId="3052651C">
      <w:pPr>
        <w:rPr>
          <w:rFonts w:hint="eastAsia"/>
        </w:rPr>
      </w:pPr>
    </w:p>
    <w:p w14:paraId="5314FBC0">
      <w:pPr>
        <w:rPr>
          <w:rFonts w:hint="eastAsia"/>
        </w:rPr>
      </w:pPr>
      <w:r>
        <w:rPr>
          <w:rFonts w:hint="eastAsia"/>
        </w:rPr>
        <w:t>This interpretation of the psalm is, we think, hardly correct; the aorists of /pg. 100/ the Magnificat may, for example, be understood, with Gunkel,72 as referring to future events.</w:t>
      </w:r>
    </w:p>
    <w:p w14:paraId="2FE0CDBA">
      <w:pPr>
        <w:rPr>
          <w:rFonts w:hint="eastAsia"/>
        </w:rPr>
      </w:pPr>
      <w:r>
        <w:rPr>
          <w:rFonts w:hint="eastAsia"/>
        </w:rPr>
        <w:t>我们认为，对这首诗篇的此种解释几乎是不正确的；例如，《尊主颂》中的不定过去时，可以像贡克尔72那样，理解为指未来的事件。</w:t>
      </w:r>
    </w:p>
    <w:p w14:paraId="4E8057F1">
      <w:pPr>
        <w:rPr>
          <w:rFonts w:hint="eastAsia"/>
        </w:rPr>
      </w:pPr>
      <w:r>
        <w:rPr>
          <w:rFonts w:hint="eastAsia"/>
        </w:rPr>
        <w:t>Or, rather, some of the aorists may be understood in that way, since we see no reason why they must all be understood alike.</w:t>
      </w:r>
    </w:p>
    <w:p w14:paraId="7EB70E03">
      <w:pPr>
        <w:rPr>
          <w:rFonts w:hint="eastAsia"/>
        </w:rPr>
      </w:pPr>
      <w:r>
        <w:rPr>
          <w:rFonts w:hint="eastAsia"/>
        </w:rPr>
        <w:t>或者，更确切地说，某些不定过去时可以那样理解，因为我们看不出有任何理由必须将它们都作同样的理解。</w:t>
      </w:r>
    </w:p>
    <w:p w14:paraId="73915D58">
      <w:pPr>
        <w:rPr>
          <w:rFonts w:hint="eastAsia"/>
        </w:rPr>
      </w:pPr>
      <w:r>
        <w:rPr>
          <w:rFonts w:hint="eastAsia"/>
        </w:rPr>
        <w:t>The speaker of the hymn may already have experienced a mighty dispensation of God's grace; and then, in reflection upon that, and upon other acts of divine mercy in the past history of Israel, may in prophetic vision have included with these events of past and present other events that were still to come; the future glories may thus be regarded simply as the unfolding of what God had already done and as so necessarily involved in it that distinctions of time lost their importance.</w:t>
      </w:r>
    </w:p>
    <w:p w14:paraId="6678443B">
      <w:pPr>
        <w:rPr>
          <w:rFonts w:hint="eastAsia"/>
        </w:rPr>
      </w:pPr>
      <w:r>
        <w:rPr>
          <w:rFonts w:hint="eastAsia"/>
        </w:rPr>
        <w:t>这首颂歌的言说者可能已经历了上帝恩典的大能作为；然后，在默想此事以及以色列过去历史中神圣怜悯的其他作为时，可能已在先知性的异象中，将过去和现在的这些事件与那些尚未发生的事件包含在一起；因此，未来的荣耀可以被简单地看作是上帝已经成就之事的展开，并必然地蕴含其中，以致时间的区别失去了其重要性。</w:t>
      </w:r>
    </w:p>
    <w:p w14:paraId="6FBB076F">
      <w:pPr>
        <w:rPr>
          <w:rFonts w:hint="eastAsia"/>
        </w:rPr>
      </w:pPr>
    </w:p>
    <w:p w14:paraId="0FFB0E7A">
      <w:pPr>
        <w:rPr>
          <w:rFonts w:hint="eastAsia"/>
        </w:rPr>
      </w:pPr>
      <w:r>
        <w:rPr>
          <w:rFonts w:hint="eastAsia"/>
        </w:rPr>
        <w:t>It is perfectly true, as J. Weiss suggested, that even if the aorists of the Magnificat refer to the future, there must have been some special occasion for praising these future acts of God just at the particular time when the poet was writing.</w:t>
      </w:r>
    </w:p>
    <w:p w14:paraId="6F52AF08">
      <w:pPr>
        <w:rPr>
          <w:rFonts w:hint="eastAsia"/>
        </w:rPr>
      </w:pPr>
      <w:r>
        <w:rPr>
          <w:rFonts w:hint="eastAsia"/>
        </w:rPr>
        <w:t>诚如约·魏斯所言，这完全是真的，即，即使《尊主颂》的不定过去时指的是未来，也必定有某个特殊的缘由，使诗人在写作的特定时刻来颂赞上帝这些未来的作为。</w:t>
      </w:r>
    </w:p>
    <w:p w14:paraId="2E422858">
      <w:pPr>
        <w:rPr>
          <w:rFonts w:hint="eastAsia"/>
        </w:rPr>
      </w:pPr>
      <w:r>
        <w:rPr>
          <w:rFonts w:hint="eastAsia"/>
        </w:rPr>
        <w:t>This occasion, however, was present to Mary, at the time described in Lk. 1, as well as to a writer of the Jewish Christian Church.</w:t>
      </w:r>
    </w:p>
    <w:p w14:paraId="1C86F296">
      <w:pPr>
        <w:rPr>
          <w:rFonts w:hint="eastAsia"/>
        </w:rPr>
      </w:pPr>
      <w:r>
        <w:rPr>
          <w:rFonts w:hint="eastAsia"/>
        </w:rPr>
        <w:t>然而，这个缘由，在路加福音第1章所描述的时刻，对马利亚来说是存在的，对一位犹太基督徒教会的作者来说也是存在的。</w:t>
      </w:r>
    </w:p>
    <w:p w14:paraId="00598BE4">
      <w:pPr>
        <w:rPr>
          <w:rFonts w:hint="eastAsia"/>
        </w:rPr>
      </w:pPr>
      <w:r>
        <w:rPr>
          <w:rFonts w:hint="eastAsia"/>
        </w:rPr>
        <w:t>After the marvellous experience which Mary had undergone at the annunciation, the coming of the Messiah was to the eye of faith already accomplished, and also (in principle) all the acts of God's grace which are celebrated in verses 51–54.</w:t>
      </w:r>
    </w:p>
    <w:p w14:paraId="3B02009A">
      <w:pPr>
        <w:rPr>
          <w:rFonts w:hint="eastAsia"/>
        </w:rPr>
      </w:pPr>
      <w:r>
        <w:rPr>
          <w:rFonts w:hint="eastAsia"/>
        </w:rPr>
        <w:t>在马利亚经历了天使报喜的奇妙经历之后，在信心的眼中，弥赛亚的降临已经成就，并且（原则上）第51至54节中所颂赞的上帝一切恩典的作为也已成就。</w:t>
      </w:r>
    </w:p>
    <w:p w14:paraId="66D0261E">
      <w:pPr>
        <w:rPr>
          <w:rFonts w:hint="eastAsia"/>
        </w:rPr>
      </w:pPr>
    </w:p>
    <w:p w14:paraId="4C98DC22">
      <w:pPr>
        <w:rPr>
          <w:rFonts w:hint="eastAsia"/>
        </w:rPr>
      </w:pPr>
      <w:r>
        <w:rPr>
          <w:rFonts w:hint="eastAsia"/>
        </w:rPr>
        <w:t>The view of Wilkinson73 with regard to the Magnificat is somewhat similar to that of J. Weiss, which has just been discussed; like Weiss he regards the hymn as "a hymn of the early Christian Church at Jerusalem."</w:t>
      </w:r>
    </w:p>
    <w:p w14:paraId="7DC3B185">
      <w:pPr>
        <w:rPr>
          <w:rFonts w:hint="eastAsia"/>
        </w:rPr>
      </w:pPr>
      <w:r>
        <w:rPr>
          <w:rFonts w:hint="eastAsia"/>
        </w:rPr>
        <w:t>威尔金森73关于《尊主颂》的观点与我们刚才讨论过的约·魏斯的观点有些相似；他和魏斯一样，认为这首颂歌是“耶路撒冷早期基督教会的一首颂歌”。</w:t>
      </w:r>
    </w:p>
    <w:p w14:paraId="61E91A14">
      <w:pPr>
        <w:rPr>
          <w:rFonts w:hint="eastAsia"/>
        </w:rPr>
      </w:pPr>
      <w:r>
        <w:rPr>
          <w:rFonts w:hint="eastAsia"/>
        </w:rPr>
        <w:t>Only, unlike Weiss, he is not obliged to regard verse 48 as an interpolation into the original poem; for he supposes—in what, it must be confessed, is a very unnatural way—that the term "handmaiden" in that verse was originally applied (in a collective sense) to the Christian community.</w:t>
      </w:r>
    </w:p>
    <w:p w14:paraId="21DE075A">
      <w:pPr>
        <w:rPr>
          <w:rFonts w:hint="eastAsia"/>
        </w:rPr>
      </w:pPr>
      <w:r>
        <w:rPr>
          <w:rFonts w:hint="eastAsia"/>
        </w:rPr>
        <w:t>只是，与魏斯不同，他不必将第48节视为原诗的插写；因为他以一种必须承认是非常不自然的方式，假设该节中“使女”一词最初是以（集合的意义）应用于基督徒群体的。</w:t>
      </w:r>
    </w:p>
    <w:p w14:paraId="2E157508">
      <w:pPr>
        <w:rPr>
          <w:rFonts w:hint="eastAsia"/>
        </w:rPr>
      </w:pPr>
    </w:p>
    <w:p w14:paraId="1FD82256">
      <w:pPr>
        <w:rPr>
          <w:rFonts w:hint="eastAsia"/>
        </w:rPr>
      </w:pPr>
      <w:r>
        <w:rPr>
          <w:rFonts w:hint="eastAsia"/>
        </w:rPr>
        <w:t>No doubt there are objections to these views of Wilkinson and Weiss.</w:t>
      </w:r>
    </w:p>
    <w:p w14:paraId="037C8A91">
      <w:pPr>
        <w:rPr>
          <w:rFonts w:hint="eastAsia"/>
        </w:rPr>
      </w:pPr>
      <w:r>
        <w:rPr>
          <w:rFonts w:hint="eastAsia"/>
        </w:rPr>
        <w:t>毫无疑问，对威尔金森和魏斯的这些观点存在反对意见。</w:t>
      </w:r>
    </w:p>
    <w:p w14:paraId="3E185993">
      <w:pPr>
        <w:rPr>
          <w:rFonts w:hint="eastAsia"/>
        </w:rPr>
      </w:pPr>
      <w:r>
        <w:rPr>
          <w:rFonts w:hint="eastAsia"/>
        </w:rPr>
        <w:t>But at least these scholars have performed a service by insisting (as over against the view of Harnack) upon the genuinely Palestinian character of the hymn.</w:t>
      </w:r>
    </w:p>
    <w:p w14:paraId="25FF6A89">
      <w:pPr>
        <w:rPr>
          <w:rFonts w:hint="eastAsia"/>
        </w:rPr>
      </w:pPr>
      <w:r>
        <w:rPr>
          <w:rFonts w:hint="eastAsia"/>
        </w:rPr>
        <w:t>但至少这些学者通过坚持（与哈纳克的观点相对）此颂歌纯正的巴勒斯坦特征，做出了贡献。</w:t>
      </w:r>
    </w:p>
    <w:p w14:paraId="0683D73F">
      <w:pPr>
        <w:rPr>
          <w:rFonts w:hint="eastAsia"/>
        </w:rPr>
      </w:pPr>
      <w:r>
        <w:rPr>
          <w:rFonts w:hint="eastAsia"/>
        </w:rPr>
        <w:t>In that respect they join forces with the advocates of a merely Jewish, as distinguished from Jewish Christian, origin for the Magnificat and Benedictus.</w:t>
      </w:r>
    </w:p>
    <w:p w14:paraId="650E894F">
      <w:pPr>
        <w:rPr>
          <w:rFonts w:hint="eastAsia"/>
        </w:rPr>
      </w:pPr>
      <w:r>
        <w:rPr>
          <w:rFonts w:hint="eastAsia"/>
        </w:rPr>
        <w:t>在那方面，他们与那些主张《尊主颂》和《撒迦利亚颂》仅为犹太（而非犹太基督徒）起源的人联合起来。</w:t>
      </w:r>
    </w:p>
    <w:p w14:paraId="63050856">
      <w:pPr>
        <w:rPr>
          <w:rFonts w:hint="eastAsia"/>
        </w:rPr>
      </w:pPr>
      <w:r>
        <w:rPr>
          <w:rFonts w:hint="eastAsia"/>
        </w:rPr>
        <w:t>It is true that Weiss does believe that the original Magnificat has suffered interpolation (at verse 48) when it was incorporated in the narrative as we now have it; and he holds that in the Benedictus (the former part of which otherwise he regards as the work of a Jewish Christian poet) verses 76f.74 (though not all of verses 76–79) constitute a later addition.</w:t>
      </w:r>
    </w:p>
    <w:p w14:paraId="21B5571A">
      <w:pPr>
        <w:rPr>
          <w:rFonts w:hint="eastAsia"/>
        </w:rPr>
      </w:pPr>
      <w:r>
        <w:rPr>
          <w:rFonts w:hint="eastAsia"/>
        </w:rPr>
        <w:t>诚然，魏斯确实相信，原始的《尊主颂》在我们现在所拥有的叙事中被并入时，（在第48节）遭受了插写；并且他认为，在《撒迦利亚颂》中（他认为其前一部分是一位犹太基督徒诗人的作品），第76节及其后74（虽然不是第76-79节的全部）构成了一个后来的增补。</w:t>
      </w:r>
    </w:p>
    <w:p w14:paraId="2F74FF82">
      <w:pPr>
        <w:rPr>
          <w:rFonts w:hint="eastAsia"/>
        </w:rPr>
      </w:pPr>
      <w:r>
        <w:rPr>
          <w:rFonts w:hint="eastAsia"/>
        </w:rPr>
        <w:t>This latter opinion, as we have seen, is shared (with respect, however, to all of verses 76-79) quite generally by those scholars who regard the Benedictus as a merely Jewish /pg. 101/ hymn.</w:t>
      </w:r>
    </w:p>
    <w:p w14:paraId="2F7C1B66">
      <w:pPr>
        <w:rPr>
          <w:rFonts w:hint="eastAsia"/>
        </w:rPr>
      </w:pPr>
      <w:r>
        <w:rPr>
          <w:rFonts w:hint="eastAsia"/>
        </w:rPr>
        <w:t>后一种观点，正如我们所见，被那些视《撒迦利亚颂》为纯犹太/pg. 101/颂歌的学者们普遍认同（然而，是就第76-79节的全部而言）。</w:t>
      </w:r>
    </w:p>
    <w:p w14:paraId="3BDCE130">
      <w:pPr>
        <w:rPr>
          <w:rFonts w:hint="eastAsia"/>
        </w:rPr>
      </w:pPr>
      <w:r>
        <w:rPr>
          <w:rFonts w:hint="eastAsia"/>
        </w:rPr>
        <w:t>But a significant admission is made in this connection by one of the most distinguished of these scholars—namely by Gunkel.75</w:t>
      </w:r>
    </w:p>
    <w:p w14:paraId="0EF84C2D">
      <w:pPr>
        <w:rPr>
          <w:rFonts w:hint="eastAsia"/>
        </w:rPr>
      </w:pPr>
      <w:r>
        <w:rPr>
          <w:rFonts w:hint="eastAsia"/>
        </w:rPr>
        <w:t>但是，在这些学者中最杰出的一位——即贡克尔75——在这方面做出了一个重要的承认。</w:t>
      </w:r>
    </w:p>
    <w:p w14:paraId="406A889D">
      <w:pPr>
        <w:rPr>
          <w:rFonts w:hint="eastAsia"/>
        </w:rPr>
      </w:pPr>
      <w:r>
        <w:rPr>
          <w:rFonts w:hint="eastAsia"/>
        </w:rPr>
        <w:t>The Christian writer who added verse 48 in the Magnificat and verses 76–79 in the Benedictus, he says, "knew the Old Testament well and perhaps wrote in a Semitic language," so that "his additions are not perfectly easy to distinguish."</w:t>
      </w:r>
    </w:p>
    <w:p w14:paraId="4718FD6A">
      <w:pPr>
        <w:rPr>
          <w:rFonts w:hint="eastAsia"/>
        </w:rPr>
      </w:pPr>
      <w:r>
        <w:rPr>
          <w:rFonts w:hint="eastAsia"/>
        </w:rPr>
        <w:t>他说，在《尊主颂》中加入第48节以及在《撒迦利亚颂》中加入第76-79节的基督徒作者，“非常熟悉旧约，并且可能用一种闪族语言写作”，因此“他增补的内容不是那么容易分辨的”。</w:t>
      </w:r>
    </w:p>
    <w:p w14:paraId="6CE0A739">
      <w:pPr>
        <w:rPr>
          <w:rFonts w:hint="eastAsia"/>
        </w:rPr>
      </w:pPr>
      <w:r>
        <w:rPr>
          <w:rFonts w:hint="eastAsia"/>
        </w:rPr>
        <w:t>As a matter of fact, we think that the supposed "additions" are not to be distinguished at all, but are to be regarded as original parts of the hymns.76</w:t>
      </w:r>
    </w:p>
    <w:p w14:paraId="54DFF9A7">
      <w:pPr>
        <w:rPr>
          <w:rFonts w:hint="eastAsia"/>
        </w:rPr>
      </w:pPr>
      <w:r>
        <w:rPr>
          <w:rFonts w:hint="eastAsia"/>
        </w:rPr>
        <w:t>事实上，我们认为，那些所谓的“增补”根本无法分辨，而应被视为颂歌的原始部分。76</w:t>
      </w:r>
    </w:p>
    <w:p w14:paraId="500E4FC0">
      <w:pPr>
        <w:rPr>
          <w:rFonts w:hint="eastAsia"/>
        </w:rPr>
      </w:pPr>
      <w:r>
        <w:rPr>
          <w:rFonts w:hint="eastAsia"/>
        </w:rPr>
        <w:t>But at least it is interesting that so distinguished a student of Semitic language and literature as Gunkel supposes that even the Christian interpolator must have been thoroughly familiar with the Old Testament and probably wrote in a Semitic language.</w:t>
      </w:r>
    </w:p>
    <w:p w14:paraId="7623B71B">
      <w:pPr>
        <w:rPr>
          <w:rFonts w:hint="eastAsia"/>
        </w:rPr>
      </w:pPr>
      <w:r>
        <w:rPr>
          <w:rFonts w:hint="eastAsia"/>
        </w:rPr>
        <w:t>但至少有趣的是，像贡克尔这样杰出的闪族语言和文学学者，也认为即使是那位基督徒插入者，也必定完全熟悉旧约，并可能用一种闪族语言写作。</w:t>
      </w:r>
    </w:p>
    <w:p w14:paraId="4A0B40D1">
      <w:pPr>
        <w:rPr>
          <w:rFonts w:hint="eastAsia"/>
        </w:rPr>
      </w:pPr>
      <w:r>
        <w:rPr>
          <w:rFonts w:hint="eastAsia"/>
        </w:rPr>
        <w:t>We have here a strong testimony, among many others, to the Palestinian origin of the hymns.</w:t>
      </w:r>
    </w:p>
    <w:p w14:paraId="6FDD7E3D">
      <w:pPr>
        <w:rPr>
          <w:rFonts w:hint="eastAsia"/>
        </w:rPr>
      </w:pPr>
      <w:r>
        <w:rPr>
          <w:rFonts w:hint="eastAsia"/>
        </w:rPr>
        <w:t>在此，我们得到了一个有力的证据，连同许多其他证据，证明了这些颂歌的巴勒斯坦起源。</w:t>
      </w:r>
    </w:p>
    <w:p w14:paraId="332BDAF4">
      <w:pPr>
        <w:rPr>
          <w:rFonts w:hint="eastAsia"/>
        </w:rPr>
      </w:pPr>
    </w:p>
    <w:p w14:paraId="7480F03D">
      <w:pPr>
        <w:rPr>
          <w:rFonts w:hint="eastAsia"/>
        </w:rPr>
      </w:pPr>
      <w:r>
        <w:rPr>
          <w:rFonts w:hint="eastAsia"/>
        </w:rPr>
        <w:t>The whole trend of recent investigation, therefore, has been strongly opposed to the view of Harnack that the Magnificat and Benedictus are artificial compositions of a Gentile Christian.</w:t>
      </w:r>
    </w:p>
    <w:p w14:paraId="2D57AFFE">
      <w:pPr>
        <w:rPr>
          <w:rFonts w:hint="eastAsia"/>
        </w:rPr>
      </w:pPr>
      <w:r>
        <w:rPr>
          <w:rFonts w:hint="eastAsia"/>
        </w:rPr>
        <w:t>因此，近期研究的整个趋势都强烈反对哈纳克的观点，即认为《尊主颂》和《撒迦利亚颂》是一位外邦基督徒的人为创作。</w:t>
      </w:r>
    </w:p>
    <w:p w14:paraId="61B253F2">
      <w:pPr>
        <w:rPr>
          <w:rFonts w:hint="eastAsia"/>
        </w:rPr>
      </w:pPr>
      <w:r>
        <w:rPr>
          <w:rFonts w:hint="eastAsia"/>
        </w:rPr>
        <w:t>The Palestinian origin of the hymns is recognized both by those who regard the hymns as purely Jewish, and by those who regard them as hymns of the Jewish Christian Church, this second view constituting a salutary protest against the error in the first.</w:t>
      </w:r>
    </w:p>
    <w:p w14:paraId="2FC236CE">
      <w:pPr>
        <w:rPr>
          <w:rFonts w:hint="eastAsia"/>
        </w:rPr>
      </w:pPr>
      <w:r>
        <w:rPr>
          <w:rFonts w:hint="eastAsia"/>
        </w:rPr>
        <w:t>这些颂歌的巴勒斯坦起源，既被那些认为颂歌是纯犹太作品的人所承认，也被那些认为它们是犹太基督徒教会颂歌的人所承认，这第二种观点构成了对第一种观点中错误的有效抗议。</w:t>
      </w:r>
    </w:p>
    <w:p w14:paraId="47CDFB8F">
      <w:pPr>
        <w:rPr>
          <w:rFonts w:hint="eastAsia"/>
        </w:rPr>
      </w:pPr>
      <w:r>
        <w:rPr>
          <w:rFonts w:hint="eastAsia"/>
        </w:rPr>
        <w:t>The element of truth in both these two views can be conserved, we think, and the element of error avoided, only if we suppose that the hymns actually originated in the situations where they are now placed in the infancy narrative.</w:t>
      </w:r>
    </w:p>
    <w:p w14:paraId="63018055">
      <w:pPr>
        <w:rPr>
          <w:rFonts w:hint="eastAsia"/>
        </w:rPr>
      </w:pPr>
      <w:r>
        <w:rPr>
          <w:rFonts w:hint="eastAsia"/>
        </w:rPr>
        <w:t>我们认为，只有当我们假设这些颂歌实际上起源于它们现在被置于婴孩时期叙事中的那些情境时，才能同时保留这两种观点中的真理元素，并避免其错误元素。</w:t>
      </w:r>
    </w:p>
    <w:p w14:paraId="6DA77E1B">
      <w:pPr>
        <w:rPr>
          <w:rFonts w:hint="eastAsia"/>
        </w:rPr>
      </w:pPr>
      <w:r>
        <w:rPr>
          <w:rFonts w:hint="eastAsia"/>
        </w:rPr>
        <w:t>But at any rate the Palestinian character of the hymns stands firm.</w:t>
      </w:r>
    </w:p>
    <w:p w14:paraId="3BC3D16F">
      <w:pPr>
        <w:rPr>
          <w:rFonts w:hint="eastAsia"/>
        </w:rPr>
      </w:pPr>
      <w:r>
        <w:rPr>
          <w:rFonts w:hint="eastAsia"/>
        </w:rPr>
        <w:t>但无论如何，这些颂歌的巴勒斯坦特征是确凿无疑的。</w:t>
      </w:r>
    </w:p>
    <w:p w14:paraId="0335A14E">
      <w:pPr>
        <w:rPr>
          <w:rFonts w:hint="eastAsia"/>
        </w:rPr>
      </w:pPr>
    </w:p>
    <w:p w14:paraId="73749163">
      <w:pPr>
        <w:rPr>
          <w:rFonts w:hint="eastAsia"/>
        </w:rPr>
      </w:pPr>
      <w:r>
        <w:rPr>
          <w:rFonts w:hint="eastAsia"/>
        </w:rPr>
        <w:t>That conclusion tends to confirm our opinion with regard to the Palestinian character of the whole narrative in Lk. 1–2.</w:t>
      </w:r>
    </w:p>
    <w:p w14:paraId="5B817C28">
      <w:pPr>
        <w:rPr>
          <w:rFonts w:hint="eastAsia"/>
        </w:rPr>
      </w:pPr>
      <w:r>
        <w:rPr>
          <w:rFonts w:hint="eastAsia"/>
        </w:rPr>
        <w:t>这个结论倾向于证实我们关于路加福音1-2章整个叙事具有巴勒斯坦特征的观点。</w:t>
      </w:r>
    </w:p>
    <w:p w14:paraId="2AA52BE1">
      <w:pPr>
        <w:rPr>
          <w:rFonts w:hint="eastAsia"/>
        </w:rPr>
      </w:pPr>
      <w:r>
        <w:rPr>
          <w:rFonts w:hint="eastAsia"/>
        </w:rPr>
        <w:t>It is conceivable, of course, that a Gentile Christian writer, freely composing a narrative of the birth and infancy of Jesus, should have embellished his work with two genuinely Palestinian psalms; but that is less likely than that a Jewish Christian writer should have done so.</w:t>
      </w:r>
    </w:p>
    <w:p w14:paraId="10D9B62F">
      <w:pPr>
        <w:rPr>
          <w:rFonts w:hint="eastAsia"/>
        </w:rPr>
      </w:pPr>
      <w:r>
        <w:rPr>
          <w:rFonts w:hint="eastAsia"/>
        </w:rPr>
        <w:t>当然，可以设想，一位外邦基督徒作者，在自由地创作一篇关于耶稣诞生和婴孩时期的叙事时，会用两首纯正的巴勒斯坦诗篇来润饰他的作品；但这比一位犹太基督徒作者这么做的可能性要小。</w:t>
      </w:r>
    </w:p>
    <w:p w14:paraId="2D704B0F">
      <w:pPr>
        <w:rPr>
          <w:rFonts w:hint="eastAsia"/>
        </w:rPr>
      </w:pPr>
      <w:r>
        <w:rPr>
          <w:rFonts w:hint="eastAsia"/>
        </w:rPr>
        <w:t>At least, it would have to be supposed that the Gentile Christian writer was familiar enough with Palestine to pick up what suitable poetic material that country afforded.</w:t>
      </w:r>
    </w:p>
    <w:p w14:paraId="774244F8">
      <w:pPr>
        <w:rPr>
          <w:rFonts w:hint="eastAsia"/>
        </w:rPr>
      </w:pPr>
      <w:r>
        <w:rPr>
          <w:rFonts w:hint="eastAsia"/>
        </w:rPr>
        <w:t>至少，必须假设那位外邦基督徒作者对巴勒斯坦足够熟悉，才能搜集到那个地方所能提供的合适的诗歌材料。</w:t>
      </w:r>
    </w:p>
    <w:p w14:paraId="29E37CD1">
      <w:pPr>
        <w:rPr>
          <w:rFonts w:hint="eastAsia"/>
        </w:rPr>
      </w:pPr>
      <w:r>
        <w:rPr>
          <w:rFonts w:hint="eastAsia"/>
        </w:rPr>
        <w:t>We can say, at any rate—to speak cautiously—that the Magnificat and Benedictus, far from tending to weaken our conviction as to the Palestinian origin of the whole narrative, as would certainly be the case if Harnack's view of these hymns were right, really tend strongly to confirm that conviction.</w:t>
      </w:r>
    </w:p>
    <w:p w14:paraId="38875E64">
      <w:pPr>
        <w:rPr>
          <w:rFonts w:hint="eastAsia"/>
        </w:rPr>
      </w:pPr>
      <w:r>
        <w:rPr>
          <w:rFonts w:hint="eastAsia"/>
        </w:rPr>
        <w:t>无论如何，我们可以谨慎地说，《尊主颂》和《撒迦利亚颂》非但没有削弱我们对整个叙事具有巴勒斯坦起源的信念——如果哈纳克对这些颂歌的看法是正确的，情况肯定会如此——反而强烈地倾向于证实这一信念。</w:t>
      </w:r>
    </w:p>
    <w:p w14:paraId="51266807">
      <w:pPr>
        <w:rPr>
          <w:rFonts w:hint="eastAsia"/>
        </w:rPr>
      </w:pPr>
      <w:r>
        <w:rPr>
          <w:rFonts w:hint="eastAsia"/>
        </w:rPr>
        <w:t>The character of these hymns is just what we should expect in a genuinely Palestinian narrative of the birth and infancy of Jesus.</w:t>
      </w:r>
    </w:p>
    <w:p w14:paraId="68E2695A">
      <w:pPr>
        <w:rPr>
          <w:rFonts w:hint="eastAsia"/>
        </w:rPr>
      </w:pPr>
      <w:r>
        <w:rPr>
          <w:rFonts w:hint="eastAsia"/>
        </w:rPr>
        <w:t>这些颂歌的特征，正是在一篇关于耶稣诞生和婴孩时期的纯正巴勒斯坦叙事中所能预期的。</w:t>
      </w:r>
    </w:p>
    <w:p w14:paraId="3E756FEA">
      <w:pPr>
        <w:rPr>
          <w:rFonts w:hint="eastAsia"/>
        </w:rPr>
      </w:pPr>
    </w:p>
    <w:p w14:paraId="592CBF5C">
      <w:pPr>
        <w:rPr>
          <w:rFonts w:hint="eastAsia"/>
        </w:rPr>
      </w:pPr>
    </w:p>
    <w:p w14:paraId="4162253C">
      <w:pPr>
        <w:pStyle w:val="2"/>
        <w:spacing w:after="0" w:line="451" w:lineRule="auto"/>
        <w:ind w:left="1012" w:right="1003"/>
        <w:rPr>
          <w:rFonts w:hint="eastAsia"/>
        </w:rPr>
      </w:pPr>
      <w:r>
        <w:rPr>
          <w:rFonts w:hint="eastAsia"/>
        </w:rPr>
        <w:t>CHAPTER V:</w:t>
      </w:r>
    </w:p>
    <w:p w14:paraId="44A9C054">
      <w:pPr>
        <w:pStyle w:val="2"/>
        <w:spacing w:after="0" w:line="451" w:lineRule="auto"/>
        <w:ind w:left="1012" w:right="1003"/>
        <w:rPr>
          <w:rFonts w:hint="eastAsia"/>
        </w:rPr>
      </w:pPr>
      <w:r>
        <w:rPr>
          <w:rFonts w:hint="eastAsia"/>
        </w:rPr>
        <w:t>第五章：</w:t>
      </w:r>
    </w:p>
    <w:p w14:paraId="134F0C83">
      <w:pPr>
        <w:pStyle w:val="2"/>
        <w:spacing w:after="0" w:line="451" w:lineRule="auto"/>
        <w:ind w:left="1012" w:right="1003"/>
        <w:rPr>
          <w:rFonts w:hint="eastAsia"/>
        </w:rPr>
      </w:pPr>
      <w:r>
        <w:rPr>
          <w:rFonts w:hint="eastAsia"/>
        </w:rPr>
        <w:t>THE ORIGIN AND TRANSMISSION OF THE LUCAN NARRATIVE</w:t>
      </w:r>
    </w:p>
    <w:p w14:paraId="4446992C">
      <w:pPr>
        <w:pStyle w:val="2"/>
        <w:spacing w:after="0" w:line="451" w:lineRule="auto"/>
        <w:ind w:left="1012" w:right="1003"/>
        <w:rPr>
          <w:rFonts w:hint="eastAsia"/>
        </w:rPr>
      </w:pPr>
      <w:r>
        <w:rPr>
          <w:rFonts w:hint="eastAsia"/>
        </w:rPr>
        <w:t>路加叙事的起源与传递</w:t>
      </w:r>
    </w:p>
    <w:p w14:paraId="5758583B">
      <w:pPr>
        <w:rPr>
          <w:rFonts w:hint="eastAsia"/>
        </w:rPr>
      </w:pPr>
    </w:p>
    <w:p w14:paraId="77BBCFEB">
      <w:pPr>
        <w:rPr>
          <w:rFonts w:hint="eastAsia"/>
        </w:rPr>
      </w:pPr>
      <w:r>
        <w:rPr>
          <w:rFonts w:hint="eastAsia"/>
        </w:rPr>
        <w:t>It has been shown in Chapter III that the whole narrative in Lk. 1–2 is Semitic and Palestinian in character, and displays a striking lack of acquaintance with events in the later history of the apostolic Church.</w:t>
      </w:r>
    </w:p>
    <w:p w14:paraId="6BA14E2F">
      <w:pPr>
        <w:rPr>
          <w:rFonts w:hint="eastAsia"/>
        </w:rPr>
      </w:pPr>
      <w:r>
        <w:rPr>
          <w:rFonts w:hint="eastAsia"/>
        </w:rPr>
        <w:t>第三章已经表明，路加福音1-2章的整个叙事在特征上是闪族的和巴勒斯坦的，并且显示出对使徒教会后期历史事件的惊人缺乏了解。</w:t>
      </w:r>
    </w:p>
    <w:p w14:paraId="05DE86D2">
      <w:pPr>
        <w:rPr>
          <w:rFonts w:hint="eastAsia"/>
        </w:rPr>
      </w:pPr>
      <w:r>
        <w:rPr>
          <w:rFonts w:hint="eastAsia"/>
        </w:rPr>
        <w:t>These characteristics, it has been shown further (in Chapter IV), appear with special clearness in the two hymns, the Magnificat and the Benedictus.</w:t>
      </w:r>
    </w:p>
    <w:p w14:paraId="22BAC3D5">
      <w:pPr>
        <w:rPr>
          <w:rFonts w:hint="eastAsia"/>
        </w:rPr>
      </w:pPr>
      <w:r>
        <w:rPr>
          <w:rFonts w:hint="eastAsia"/>
        </w:rPr>
        <w:t>这些特征，在第四章中进一步表明，在《尊主颂》和《撒迦利亚颂》这两首颂歌中表现得尤为清晰。</w:t>
      </w:r>
    </w:p>
    <w:p w14:paraId="2FFBA31A">
      <w:pPr>
        <w:rPr>
          <w:rFonts w:hint="eastAsia"/>
        </w:rPr>
      </w:pPr>
      <w:r>
        <w:rPr>
          <w:rFonts w:hint="eastAsia"/>
        </w:rPr>
        <w:t>But how is this Palestinian character of the Lucan infancy narrative to be explained?</w:t>
      </w:r>
    </w:p>
    <w:p w14:paraId="09AE8B9B">
      <w:pPr>
        <w:rPr>
          <w:rFonts w:hint="eastAsia"/>
        </w:rPr>
      </w:pPr>
      <w:r>
        <w:rPr>
          <w:rFonts w:hint="eastAsia"/>
        </w:rPr>
        <w:t>但是，路加婴孩时期叙事的这种巴勒斯坦特征该如何解释呢？</w:t>
      </w:r>
    </w:p>
    <w:p w14:paraId="5CAFBB3B">
      <w:pPr>
        <w:rPr>
          <w:rFonts w:hint="eastAsia"/>
        </w:rPr>
      </w:pPr>
      <w:r>
        <w:rPr>
          <w:rFonts w:hint="eastAsia"/>
        </w:rPr>
        <w:t>Various hypotheses suggest themselves.</w:t>
      </w:r>
    </w:p>
    <w:p w14:paraId="3375D9B4">
      <w:pPr>
        <w:rPr>
          <w:rFonts w:hint="eastAsia"/>
        </w:rPr>
      </w:pPr>
      <w:r>
        <w:rPr>
          <w:rFonts w:hint="eastAsia"/>
        </w:rPr>
        <w:t>各种假说应运而生。</w:t>
      </w:r>
    </w:p>
    <w:p w14:paraId="54A4A84F">
      <w:pPr>
        <w:rPr>
          <w:rFonts w:hint="eastAsia"/>
        </w:rPr>
      </w:pPr>
    </w:p>
    <w:p w14:paraId="10FE6A9A">
      <w:pPr>
        <w:rPr>
          <w:rFonts w:hint="eastAsia"/>
        </w:rPr>
      </w:pPr>
      <w:r>
        <w:rPr>
          <w:rFonts w:hint="eastAsia"/>
        </w:rPr>
        <w:t>The most obvious hypothesis, of course, is that in this section the author of Luke-Acts made use of a Palestinian source, written originally in Hebrew or Aramaic, which either had already been translated into Greek or else was translated by Luke himself.</w:t>
      </w:r>
    </w:p>
    <w:p w14:paraId="0B8D4063">
      <w:pPr>
        <w:rPr>
          <w:rFonts w:hint="eastAsia"/>
        </w:rPr>
      </w:pPr>
      <w:r>
        <w:rPr>
          <w:rFonts w:hint="eastAsia"/>
        </w:rPr>
        <w:t>当然，最明显的假说是，路加-使徒行传的作者在这一部分使用了一个巴勒斯坦的来源，该来源最初是用希伯来文或亚兰文写成的，它要么已经被翻译成希腊文，要么就是由路加自己翻译的。</w:t>
      </w:r>
    </w:p>
    <w:p w14:paraId="5F38A541">
      <w:pPr>
        <w:rPr>
          <w:rFonts w:hint="eastAsia"/>
        </w:rPr>
      </w:pPr>
    </w:p>
    <w:p w14:paraId="534A9715">
      <w:pPr>
        <w:rPr>
          <w:rFonts w:hint="eastAsia"/>
        </w:rPr>
      </w:pPr>
      <w:r>
        <w:rPr>
          <w:rFonts w:hint="eastAsia"/>
        </w:rPr>
        <w:t>This hypothesis has been opposed in recent years especially by Harnack.1</w:t>
      </w:r>
    </w:p>
    <w:p w14:paraId="7F23EFF9">
      <w:pPr>
        <w:rPr>
          <w:rFonts w:hint="eastAsia"/>
        </w:rPr>
      </w:pPr>
      <w:r>
        <w:rPr>
          <w:rFonts w:hint="eastAsia"/>
        </w:rPr>
        <w:t>这个假说近年来尤其受到哈纳克1的反对。</w:t>
      </w:r>
    </w:p>
    <w:p w14:paraId="07ED26F0">
      <w:pPr>
        <w:rPr>
          <w:rFonts w:hint="eastAsia"/>
        </w:rPr>
      </w:pPr>
      <w:r>
        <w:rPr>
          <w:rFonts w:hint="eastAsia"/>
        </w:rPr>
        <w:t>By a detailed examination of the language of the infancy narrative he has sought to show that after subtraction has been made of the words and phrases taken from the Septuagint what remains is so characteristically Lucan that Luke must have been the author, and not merely the editor, of the narrative.</w:t>
      </w:r>
    </w:p>
    <w:p w14:paraId="15906A7B">
      <w:pPr>
        <w:rPr>
          <w:rFonts w:hint="eastAsia"/>
        </w:rPr>
      </w:pPr>
      <w:r>
        <w:rPr>
          <w:rFonts w:hint="eastAsia"/>
        </w:rPr>
        <w:t>通过对婴孩时期叙事语言的详细考察，他试图表明，在减去取自七十士译本的词语和短语之后，剩下的部分具有如此显著的路加特征，以至于路加必定是这篇叙事的作者，而不仅仅是编辑。</w:t>
      </w:r>
    </w:p>
    <w:p w14:paraId="6F6880C2">
      <w:pPr>
        <w:rPr>
          <w:rFonts w:hint="eastAsia"/>
        </w:rPr>
      </w:pPr>
      <w:r>
        <w:rPr>
          <w:rFonts w:hint="eastAsia"/>
        </w:rPr>
        <w:t>He does not, indeed, exclude the possibility that Luke may have used an Aramaic source in these chapters, but he insists that if Luke did so he must have translated the source himself; he could not have found it already existing in Greek; the Greek form of the infancy narrative must be due to Luke alone.</w:t>
      </w:r>
    </w:p>
    <w:p w14:paraId="3770F881">
      <w:pPr>
        <w:rPr>
          <w:rFonts w:hint="eastAsia"/>
        </w:rPr>
      </w:pPr>
      <w:r>
        <w:rPr>
          <w:rFonts w:hint="eastAsia"/>
        </w:rPr>
        <w:t>他确实不排除路加在这些章节中可能使用过亚兰文来源的可能性，但他坚持认为，如果路加这样做了，他必定是自己翻译了那个来源；他不可能发现它已经以希腊文的形式存在；婴孩时期叙事的希腊文形式必定只归功于路加一人。</w:t>
      </w:r>
    </w:p>
    <w:p w14:paraId="62401B3C">
      <w:pPr>
        <w:rPr>
          <w:rFonts w:hint="eastAsia"/>
        </w:rPr>
      </w:pPr>
      <w:r>
        <w:rPr>
          <w:rFonts w:hint="eastAsia"/>
        </w:rPr>
        <w:t>And although Harnack admits this possibility that Luke translated an Aramaic source, he is evidently inclined to favor the other view, that in the composition of this narrative oral tradition only was used, so that Luke was in the fullest sense the author, and not merely the editor or the translator, of the written narrative.</w:t>
      </w:r>
    </w:p>
    <w:p w14:paraId="1F276C6A">
      <w:pPr>
        <w:rPr>
          <w:rFonts w:hint="eastAsia"/>
        </w:rPr>
      </w:pPr>
      <w:r>
        <w:rPr>
          <w:rFonts w:hint="eastAsia"/>
        </w:rPr>
        <w:t>尽管哈纳克承认路加翻译了亚兰文来源的这种可能性，但他显然倾向于另一种观点，即在这篇叙事的写作中只使用了口头传统，因此路加是这篇书面叙事的完全意义上的作者，而不仅仅是编辑或翻译者。</w:t>
      </w:r>
    </w:p>
    <w:p w14:paraId="0B3F15B7">
      <w:pPr>
        <w:rPr>
          <w:rFonts w:hint="eastAsia"/>
        </w:rPr>
      </w:pPr>
      <w:r>
        <w:rPr>
          <w:rFonts w:hint="eastAsia"/>
        </w:rPr>
        <w:t>How then does Harnack explain the Semitic coloring of the language in this section?</w:t>
      </w:r>
    </w:p>
    <w:p w14:paraId="729387A0">
      <w:pPr>
        <w:rPr>
          <w:rFonts w:hint="eastAsia"/>
        </w:rPr>
      </w:pPr>
      <w:r>
        <w:rPr>
          <w:rFonts w:hint="eastAsia"/>
        </w:rPr>
        <w:t>那么，哈纳克如何解释这一部分语言的闪族色彩呢？</w:t>
      </w:r>
    </w:p>
    <w:p w14:paraId="299558B1">
      <w:pPr>
        <w:rPr>
          <w:rFonts w:hint="eastAsia"/>
        </w:rPr>
      </w:pPr>
      <w:r>
        <w:rPr>
          <w:rFonts w:hint="eastAsia"/>
        </w:rPr>
        <w:t>He does so very largely by insisting upon conscious imitation, on the part of Luke, of the style of the Septuagint.</w:t>
      </w:r>
    </w:p>
    <w:p w14:paraId="40FB0848">
      <w:pPr>
        <w:rPr>
          <w:rFonts w:hint="eastAsia"/>
        </w:rPr>
      </w:pPr>
      <w:r>
        <w:rPr>
          <w:rFonts w:hint="eastAsia"/>
        </w:rPr>
        <w:t>他很大程度上是通过坚持路加有意识地模仿七十士译本的风格来解释的。</w:t>
      </w:r>
    </w:p>
    <w:p w14:paraId="019FF76F">
      <w:pPr>
        <w:rPr>
          <w:rFonts w:hint="eastAsia"/>
        </w:rPr>
      </w:pPr>
      <w:r>
        <w:rPr>
          <w:rFonts w:hint="eastAsia"/>
        </w:rPr>
        <w:t>In the prologue, he supposes, Luke is writing according to his own natural style; in the following narrative he is imitating the style of the Septuagint. /pg. 103/</w:t>
      </w:r>
    </w:p>
    <w:p w14:paraId="1D2429C1">
      <w:pPr>
        <w:rPr>
          <w:rFonts w:hint="eastAsia"/>
        </w:rPr>
      </w:pPr>
      <w:r>
        <w:rPr>
          <w:rFonts w:hint="eastAsia"/>
        </w:rPr>
        <w:t>他假设，在序言中，路加是按照他自己自然的风格写作；在接下来的叙事中，他则是在模仿七十士译本的风格。/pg. 103/</w:t>
      </w:r>
    </w:p>
    <w:p w14:paraId="7CCBDF48">
      <w:pPr>
        <w:rPr>
          <w:rFonts w:hint="eastAsia"/>
        </w:rPr>
      </w:pPr>
    </w:p>
    <w:p w14:paraId="1F2EAD44">
      <w:pPr>
        <w:rPr>
          <w:rFonts w:hint="eastAsia"/>
        </w:rPr>
      </w:pPr>
      <w:r>
        <w:rPr>
          <w:rFonts w:hint="eastAsia"/>
        </w:rPr>
        <w:t>At first sight the hypothesis may seem to be very unlikely, since it seems to attribute to the author of Luke-Acts a refinement of art which is hardly natural in an ancient writer.</w:t>
      </w:r>
    </w:p>
    <w:p w14:paraId="79F462E8">
      <w:pPr>
        <w:rPr>
          <w:rFonts w:hint="eastAsia"/>
        </w:rPr>
      </w:pPr>
      <w:r>
        <w:rPr>
          <w:rFonts w:hint="eastAsia"/>
        </w:rPr>
        <w:t>乍一看，这个假说似乎非常不可能，因为它似乎将一种对于古代作者而言几乎不自然的精湛技艺归于路加-使徒行传的作者。</w:t>
      </w:r>
    </w:p>
    <w:p w14:paraId="1336F3E6">
      <w:pPr>
        <w:rPr>
          <w:rFonts w:hint="eastAsia"/>
        </w:rPr>
      </w:pPr>
      <w:r>
        <w:rPr>
          <w:rFonts w:hint="eastAsia"/>
        </w:rPr>
        <w:t>But possibly first impressions in this matter may have to be modified.</w:t>
      </w:r>
    </w:p>
    <w:p w14:paraId="692B8892">
      <w:pPr>
        <w:rPr>
          <w:rFonts w:hint="eastAsia"/>
        </w:rPr>
      </w:pPr>
      <w:r>
        <w:rPr>
          <w:rFonts w:hint="eastAsia"/>
        </w:rPr>
        <w:t>但或许在这件事上的第一印象可能需要修正。</w:t>
      </w:r>
    </w:p>
    <w:p w14:paraId="19C556FC">
      <w:pPr>
        <w:rPr>
          <w:rFonts w:hint="eastAsia"/>
        </w:rPr>
      </w:pPr>
      <w:r>
        <w:rPr>
          <w:rFonts w:hint="eastAsia"/>
        </w:rPr>
        <w:t>As a matter of fact, imitations of the Septuagint, or, to say the least, detailed influence of the Septuagint, in the Lucan writings cannot altogether be denied.</w:t>
      </w:r>
    </w:p>
    <w:p w14:paraId="4E374034">
      <w:pPr>
        <w:rPr>
          <w:rFonts w:hint="eastAsia"/>
        </w:rPr>
      </w:pPr>
      <w:r>
        <w:rPr>
          <w:rFonts w:hint="eastAsia"/>
        </w:rPr>
        <w:t>事实上，在路加的作品中，对七十士译本的模仿，或者至少说，七十士译本的详细影响，是不能完全否认的。</w:t>
      </w:r>
    </w:p>
    <w:p w14:paraId="0EFB38C2">
      <w:pPr>
        <w:rPr>
          <w:rFonts w:hint="eastAsia"/>
        </w:rPr>
      </w:pPr>
      <w:r>
        <w:rPr>
          <w:rFonts w:hint="eastAsia"/>
        </w:rPr>
        <w:t>For example, despite his Greek literary affinities, Luke uses the Hebraistic phrase, "it came to pass,"2 far more than it is used by any other New Testament writer.</w:t>
      </w:r>
    </w:p>
    <w:p w14:paraId="2DDA3AF5">
      <w:pPr>
        <w:rPr>
          <w:rFonts w:hint="eastAsia"/>
        </w:rPr>
      </w:pPr>
      <w:r>
        <w:rPr>
          <w:rFonts w:hint="eastAsia"/>
        </w:rPr>
        <w:t>例如，尽管路加有希腊文学的亲和性，但他使用希伯来语风格的短语“这事以后”2的次数，远超过任何其他新约作者。</w:t>
      </w:r>
    </w:p>
    <w:p w14:paraId="25EE63CA">
      <w:pPr>
        <w:rPr>
          <w:rFonts w:hint="eastAsia"/>
        </w:rPr>
      </w:pPr>
      <w:r>
        <w:rPr>
          <w:rFonts w:hint="eastAsia"/>
        </w:rPr>
        <w:t>Evidently he had a keen appreciation for what may be called the "Bible style" of the Septuagint, and felt that that style was peculiarly fitted to be the vehicle of his own sacred narrative.</w:t>
      </w:r>
    </w:p>
    <w:p w14:paraId="47303A4B">
      <w:pPr>
        <w:rPr>
          <w:rFonts w:hint="eastAsia"/>
        </w:rPr>
      </w:pPr>
      <w:r>
        <w:rPr>
          <w:rFonts w:hint="eastAsia"/>
        </w:rPr>
        <w:t>显然，他对可称为七十士译本的“圣经风格”有着敏锐的鉴赏力，并感到那种风格特别适合作为他自己神圣叙事的载体。</w:t>
      </w:r>
    </w:p>
    <w:p w14:paraId="4CF010CD">
      <w:pPr>
        <w:rPr>
          <w:rFonts w:hint="eastAsia"/>
        </w:rPr>
      </w:pPr>
      <w:r>
        <w:rPr>
          <w:rFonts w:hint="eastAsia"/>
        </w:rPr>
        <w:t>Harnack's contention would simply lead us to say, in effect, that in treating in a poetical manner the events connected with the Saviour's birth, Luke carried the imitation of the Septuagint style somewhat farther than he did when he was narrating in a more matter-of-fact way the events of the public ministry, and very much farther than he did when he came to events that took place in a Gentile environment, like the events of the missionary journeys of Paul.</w:t>
      </w:r>
    </w:p>
    <w:p w14:paraId="314B2AC7">
      <w:pPr>
        <w:rPr>
          <w:rFonts w:hint="eastAsia"/>
        </w:rPr>
      </w:pPr>
      <w:r>
        <w:rPr>
          <w:rFonts w:hint="eastAsia"/>
        </w:rPr>
        <w:t>哈纳克的论点实际上只会让我们说，在以诗意的方式处理与救主诞生有关的事件时，路加对七十士译本风格的模仿，比他在以更平实的方式叙述公开事工的事件时要更进一步，并且比他叙述发生在外邦环境中的事件，如保罗的宣教旅程时，要远为更进一步。</w:t>
      </w:r>
    </w:p>
    <w:p w14:paraId="2248B8E3">
      <w:pPr>
        <w:rPr>
          <w:rFonts w:hint="eastAsia"/>
        </w:rPr>
      </w:pPr>
      <w:r>
        <w:rPr>
          <w:rFonts w:hint="eastAsia"/>
        </w:rPr>
        <w:t>In the case of the public ministry, we might say that Luke was hindered by his sources from carrying out his stylistic plans with perfect freedom; and in the case of the missionary journeys of Paul the subject-matter did not lend itself at all to imitation of the Septuagint.</w:t>
      </w:r>
    </w:p>
    <w:p w14:paraId="5ED33505">
      <w:pPr>
        <w:rPr>
          <w:rFonts w:hint="eastAsia"/>
        </w:rPr>
      </w:pPr>
      <w:r>
        <w:rPr>
          <w:rFonts w:hint="eastAsia"/>
        </w:rPr>
        <w:t>在公开事工的案例中，我们可以说路加因其来源而受阻，无法完全自由地实现其文体计划；而在保罗宣教旅程的案例中，主题本身根本不适合模仿七十士译本。</w:t>
      </w:r>
    </w:p>
    <w:p w14:paraId="6414E64B">
      <w:pPr>
        <w:rPr>
          <w:rFonts w:hint="eastAsia"/>
        </w:rPr>
      </w:pPr>
      <w:r>
        <w:rPr>
          <w:rFonts w:hint="eastAsia"/>
        </w:rPr>
        <w:t>But in the infancy narrative there would be no such hindrances, and the style of the Septuagint could freely be employed if the author pleased.</w:t>
      </w:r>
    </w:p>
    <w:p w14:paraId="45D76B55">
      <w:pPr>
        <w:rPr>
          <w:rFonts w:hint="eastAsia"/>
        </w:rPr>
      </w:pPr>
      <w:r>
        <w:rPr>
          <w:rFonts w:hint="eastAsia"/>
        </w:rPr>
        <w:t>但在婴孩时期的叙事中，就不会有这样的障碍，如果作者愿意，七十士译本的风格可以被自由地运用。</w:t>
      </w:r>
    </w:p>
    <w:p w14:paraId="7C02F169">
      <w:pPr>
        <w:rPr>
          <w:rFonts w:hint="eastAsia"/>
        </w:rPr>
      </w:pPr>
    </w:p>
    <w:p w14:paraId="43E20E2B">
      <w:pPr>
        <w:rPr>
          <w:rFonts w:hint="eastAsia"/>
        </w:rPr>
      </w:pPr>
      <w:r>
        <w:rPr>
          <w:rFonts w:hint="eastAsia"/>
        </w:rPr>
        <w:t>Thus the hypothesis of Harnack cannot be regarded as inherently impossible.</w:t>
      </w:r>
    </w:p>
    <w:p w14:paraId="1734E964">
      <w:pPr>
        <w:rPr>
          <w:rFonts w:hint="eastAsia"/>
        </w:rPr>
      </w:pPr>
      <w:r>
        <w:rPr>
          <w:rFonts w:hint="eastAsia"/>
        </w:rPr>
        <w:t>因此，哈纳克的假说不能被视为本质上不可能。</w:t>
      </w:r>
    </w:p>
    <w:p w14:paraId="4EABEDAC">
      <w:pPr>
        <w:rPr>
          <w:rFonts w:hint="eastAsia"/>
        </w:rPr>
      </w:pPr>
      <w:r>
        <w:rPr>
          <w:rFonts w:hint="eastAsia"/>
        </w:rPr>
        <w:t>In support of it he has in a very careful way3 gone through representative sections of Lk. 1:5–2:52, pointing out Lucan peculiarities—that is, words or usages which occur only in Luke-Acts among the New Testament writings or else occur more frequently there than in the rest of the New Testament and especially in Matthew and Mark.</w:t>
      </w:r>
    </w:p>
    <w:p w14:paraId="2816762D">
      <w:pPr>
        <w:rPr>
          <w:rFonts w:hint="eastAsia"/>
        </w:rPr>
      </w:pPr>
      <w:r>
        <w:rPr>
          <w:rFonts w:hint="eastAsia"/>
        </w:rPr>
        <w:t>为了支持这个假说，他以一种非常仔细的方式3查阅了路加福音1:5-2:52的代表性段落，指出了路加的特有之处——即，在新约著作中只出现于路加-使徒行传，或者在那里比在新约其余部分（尤其是马太福音和马可福音）出现得更频繁的词语或用法。</w:t>
      </w:r>
    </w:p>
    <w:p w14:paraId="47BF01AB">
      <w:pPr>
        <w:rPr>
          <w:rFonts w:hint="eastAsia"/>
        </w:rPr>
      </w:pPr>
      <w:r>
        <w:rPr>
          <w:rFonts w:hint="eastAsia"/>
        </w:rPr>
        <w:t>The work of Harnack has received a valuable supplement from Zimmermann,4 who examined in detail those portions of the narrative which were left unexamined in Harnack's earlier discussion.</w:t>
      </w:r>
    </w:p>
    <w:p w14:paraId="0B1634ED">
      <w:pPr>
        <w:rPr>
          <w:rFonts w:hint="eastAsia"/>
        </w:rPr>
      </w:pPr>
      <w:r>
        <w:rPr>
          <w:rFonts w:hint="eastAsia"/>
        </w:rPr>
        <w:t>哈纳克的工作得到了齐默尔曼4的有价值的补充，后者详细考察了哈纳克早期讨论中未曾考察的叙事部分。</w:t>
      </w:r>
    </w:p>
    <w:p w14:paraId="74E9AD44">
      <w:pPr>
        <w:rPr>
          <w:rFonts w:hint="eastAsia"/>
        </w:rPr>
      </w:pPr>
      <w:r>
        <w:rPr>
          <w:rFonts w:hint="eastAsia"/>
        </w:rPr>
        <w:t>In /pg. 104/ Harnack's more recent work he has carried the examination through part of the sections that Zimmermann had already covered.5</w:t>
      </w:r>
    </w:p>
    <w:p w14:paraId="43503265">
      <w:pPr>
        <w:rPr>
          <w:rFonts w:hint="eastAsia"/>
        </w:rPr>
      </w:pPr>
      <w:r>
        <w:rPr>
          <w:rFonts w:hint="eastAsia"/>
        </w:rPr>
        <w:t>在/pg. 104/哈纳克最近的工作中，他已将考察范围扩展至齐默尔曼已经涵盖的部分章节。5</w:t>
      </w:r>
    </w:p>
    <w:p w14:paraId="080420FC">
      <w:pPr>
        <w:rPr>
          <w:rFonts w:hint="eastAsia"/>
        </w:rPr>
      </w:pPr>
    </w:p>
    <w:p w14:paraId="7DD68AF8">
      <w:pPr>
        <w:rPr>
          <w:rFonts w:hint="eastAsia"/>
        </w:rPr>
      </w:pPr>
      <w:r>
        <w:rPr>
          <w:rFonts w:hint="eastAsia"/>
        </w:rPr>
        <w:t>These recent investigators were anticipated one hundred years ago by Gersdorf,6 who defended the first two chapters of Matthew and Luke, as original parts of the First and Third Gospels, by an elaborate linguistic argument.</w:t>
      </w:r>
    </w:p>
    <w:p w14:paraId="50628143">
      <w:pPr>
        <w:rPr>
          <w:rFonts w:hint="eastAsia"/>
        </w:rPr>
      </w:pPr>
      <w:r>
        <w:rPr>
          <w:rFonts w:hint="eastAsia"/>
        </w:rPr>
        <w:t>这些近期的研究者在一个世纪前就被格斯多夫6所预见，他通过详尽的语言学论证，为马太福音和路加福音的前两章作为第一和第三福音书的原始部分进行了辩护。</w:t>
      </w:r>
    </w:p>
    <w:p w14:paraId="3BBFB062">
      <w:pPr>
        <w:rPr>
          <w:rFonts w:hint="eastAsia"/>
        </w:rPr>
      </w:pPr>
      <w:r>
        <w:rPr>
          <w:rFonts w:hint="eastAsia"/>
        </w:rPr>
        <w:t>The chapters in question were explored very much after the method that has been adopted by Harnack and Zimmermann.</w:t>
      </w:r>
    </w:p>
    <w:p w14:paraId="6E039DA2">
      <w:pPr>
        <w:rPr>
          <w:rFonts w:hint="eastAsia"/>
        </w:rPr>
      </w:pPr>
      <w:r>
        <w:rPr>
          <w:rFonts w:hint="eastAsia"/>
        </w:rPr>
        <w:t>所论及的章节，其考察方式与哈纳克和齐默尔曼所采用的方法非常相似。</w:t>
      </w:r>
    </w:p>
    <w:p w14:paraId="43B31DC3">
      <w:pPr>
        <w:rPr>
          <w:rFonts w:hint="eastAsia"/>
        </w:rPr>
      </w:pPr>
      <w:r>
        <w:rPr>
          <w:rFonts w:hint="eastAsia"/>
        </w:rPr>
        <w:t>Lk. 1–2, for example, was traversed from beginning to end in order to exhibit those linguistic features which connect it with the rest of Luke-Acts as the work of the same writer.</w:t>
      </w:r>
    </w:p>
    <w:p w14:paraId="1E462E42">
      <w:pPr>
        <w:rPr>
          <w:rFonts w:hint="eastAsia"/>
        </w:rPr>
      </w:pPr>
      <w:r>
        <w:rPr>
          <w:rFonts w:hint="eastAsia"/>
        </w:rPr>
        <w:t>例如，路加福音1-2章被从头到尾地审视，以展示那些将其与路加-使徒行传其余部分联系起来，证明其为同一作者作品的语言特征。</w:t>
      </w:r>
    </w:p>
    <w:p w14:paraId="6BBBBEBD">
      <w:pPr>
        <w:rPr>
          <w:rFonts w:hint="eastAsia"/>
        </w:rPr>
      </w:pPr>
      <w:r>
        <w:rPr>
          <w:rFonts w:hint="eastAsia"/>
        </w:rPr>
        <w:t>In thoroughness, Gersdorf was not one whit inferior to the more recent investigators.</w:t>
      </w:r>
    </w:p>
    <w:p w14:paraId="2B44358B">
      <w:pPr>
        <w:rPr>
          <w:rFonts w:hint="eastAsia"/>
        </w:rPr>
      </w:pPr>
      <w:r>
        <w:rPr>
          <w:rFonts w:hint="eastAsia"/>
        </w:rPr>
        <w:t>在彻底性方面，格斯多夫丝毫不逊于近期的研究者。</w:t>
      </w:r>
    </w:p>
    <w:p w14:paraId="6B675E8A">
      <w:pPr>
        <w:rPr>
          <w:rFonts w:hint="eastAsia"/>
        </w:rPr>
      </w:pPr>
      <w:r>
        <w:rPr>
          <w:rFonts w:hint="eastAsia"/>
        </w:rPr>
        <w:t>It is remarkable how very seldom Harnack or Zimmermann has detected a Lucan characteristic which Gersdorf had not already observed; and in a number of cases Gersdorf observed what his successors have overlooked.</w:t>
      </w:r>
    </w:p>
    <w:p w14:paraId="44C1A909">
      <w:pPr>
        <w:rPr>
          <w:rFonts w:hint="eastAsia"/>
        </w:rPr>
      </w:pPr>
      <w:r>
        <w:rPr>
          <w:rFonts w:hint="eastAsia"/>
        </w:rPr>
        <w:t>值得注意的是，哈纳克或齐默尔曼极少能发现一个格斯多夫未曾观察到的路加特征；而在一些案例中，格斯多夫观察到了他的后继者们所忽略的。</w:t>
      </w:r>
    </w:p>
    <w:p w14:paraId="686E8E04">
      <w:pPr>
        <w:rPr>
          <w:rFonts w:hint="eastAsia"/>
        </w:rPr>
      </w:pPr>
      <w:r>
        <w:rPr>
          <w:rFonts w:hint="eastAsia"/>
        </w:rPr>
        <w:t>Gersdorf labored with insufficient textual materials and was too much inclined to emend the text in order to secure absolute uniformity of style; but such faults do not affect the permanent usefulness of his work.</w:t>
      </w:r>
    </w:p>
    <w:p w14:paraId="62230690">
      <w:pPr>
        <w:rPr>
          <w:rFonts w:hint="eastAsia"/>
        </w:rPr>
      </w:pPr>
      <w:r>
        <w:rPr>
          <w:rFonts w:hint="eastAsia"/>
        </w:rPr>
        <w:t>格斯多夫在文本材料不足的情况下工作，并且过于倾向于校订文本以确保风格的绝对统一；但这些缺点并不影响他工作的永久价值。</w:t>
      </w:r>
    </w:p>
    <w:p w14:paraId="366A4BB0">
      <w:pPr>
        <w:rPr>
          <w:rFonts w:hint="eastAsia"/>
        </w:rPr>
      </w:pPr>
      <w:r>
        <w:rPr>
          <w:rFonts w:hint="eastAsia"/>
        </w:rPr>
        <w:t>The neglect with which he has been treated, in recent years, even by scholars who have been over exactly the same ground,7 is undeserved.</w:t>
      </w:r>
    </w:p>
    <w:p w14:paraId="154FBFB7">
      <w:pPr>
        <w:rPr>
          <w:rFonts w:hint="eastAsia"/>
        </w:rPr>
      </w:pPr>
      <w:r>
        <w:rPr>
          <w:rFonts w:hint="eastAsia"/>
        </w:rPr>
        <w:t>近年来，即使是那些研究过完全相同领域的学者们7对他的忽视，也是不应得的。</w:t>
      </w:r>
    </w:p>
    <w:p w14:paraId="7AB00C16">
      <w:pPr>
        <w:rPr>
          <w:rFonts w:hint="eastAsia"/>
        </w:rPr>
      </w:pPr>
      <w:r>
        <w:rPr>
          <w:rFonts w:hint="eastAsia"/>
        </w:rPr>
        <w:t>Harnack and Zimmermann agree in excluding a Greek written source for Lk. 1:5–2:52.</w:t>
      </w:r>
    </w:p>
    <w:p w14:paraId="03A895B0">
      <w:pPr>
        <w:rPr>
          <w:rFonts w:hint="eastAsia"/>
        </w:rPr>
      </w:pPr>
      <w:r>
        <w:rPr>
          <w:rFonts w:hint="eastAsia"/>
        </w:rPr>
        <w:t>哈纳克和齐默尔曼一致排除了路加福音1:5-2:52存在一个希腊文书面来源的可能性。</w:t>
      </w:r>
    </w:p>
    <w:p w14:paraId="36BA1496">
      <w:pPr>
        <w:rPr>
          <w:rFonts w:hint="eastAsia"/>
        </w:rPr>
      </w:pPr>
      <w:r>
        <w:rPr>
          <w:rFonts w:hint="eastAsia"/>
        </w:rPr>
        <w:t>The style of the passage, they maintain, is found, after due allowance is made for peculiarity of the subject-matter and for imitation of the Septuagint, to be so totally Lucan that Luke must have been something more than the mere editor; he must have been the first to treat the material in a Greek narrative.</w:t>
      </w:r>
    </w:p>
    <w:p w14:paraId="68EB0EF1">
      <w:pPr>
        <w:rPr>
          <w:rFonts w:hint="eastAsia"/>
        </w:rPr>
      </w:pPr>
      <w:r>
        <w:rPr>
          <w:rFonts w:hint="eastAsia"/>
        </w:rPr>
        <w:t>他们主张，在充分考虑到主题的独特性和对七十士译本的模仿之后，该段落的风格被发现是如此完全地路加化，以至于路加必定不仅仅是编辑；他必定是第一个用希腊文叙事来处理这些材料的人。</w:t>
      </w:r>
    </w:p>
    <w:p w14:paraId="500CF468">
      <w:pPr>
        <w:rPr>
          <w:rFonts w:hint="eastAsia"/>
        </w:rPr>
      </w:pPr>
      <w:r>
        <w:rPr>
          <w:rFonts w:hint="eastAsia"/>
        </w:rPr>
        <w:t>If he had used a Greek source, they maintain, the style of the source would necessarily appear in the use of a non-Lucan vocabulary and phraseology.</w:t>
      </w:r>
    </w:p>
    <w:p w14:paraId="45075EB3">
      <w:pPr>
        <w:rPr>
          <w:rFonts w:hint="eastAsia"/>
        </w:rPr>
      </w:pPr>
      <w:r>
        <w:rPr>
          <w:rFonts w:hint="eastAsia"/>
        </w:rPr>
        <w:t>他们主张，如果他使用了一个希腊文来源，那么该来源的风格必然会体现在非路加的词汇和措辞的使用上。</w:t>
      </w:r>
    </w:p>
    <w:p w14:paraId="72B857C5">
      <w:pPr>
        <w:rPr>
          <w:rFonts w:hint="eastAsia"/>
        </w:rPr>
      </w:pPr>
      <w:r>
        <w:rPr>
          <w:rFonts w:hint="eastAsia"/>
        </w:rPr>
        <w:t>So far, Harnack and Zimmermann agree.</w:t>
      </w:r>
    </w:p>
    <w:p w14:paraId="33FCC44D">
      <w:pPr>
        <w:rPr>
          <w:rFonts w:hint="eastAsia"/>
        </w:rPr>
      </w:pPr>
      <w:r>
        <w:rPr>
          <w:rFonts w:hint="eastAsia"/>
        </w:rPr>
        <w:t>至此，哈纳克和齐默尔曼的看法是一致的。</w:t>
      </w:r>
    </w:p>
    <w:p w14:paraId="56E03A44">
      <w:pPr>
        <w:rPr>
          <w:rFonts w:hint="eastAsia"/>
        </w:rPr>
      </w:pPr>
      <w:r>
        <w:rPr>
          <w:rFonts w:hint="eastAsia"/>
        </w:rPr>
        <w:t>But they differ in what they substitute for the rejected hypothesis of a Greek source.</w:t>
      </w:r>
    </w:p>
    <w:p w14:paraId="62C0E52F">
      <w:pPr>
        <w:rPr>
          <w:rFonts w:hint="eastAsia"/>
        </w:rPr>
      </w:pPr>
      <w:r>
        <w:rPr>
          <w:rFonts w:hint="eastAsia"/>
        </w:rPr>
        <w:t>但他们在用什么来替代被否定的希腊文来源假说上存在分歧。</w:t>
      </w:r>
    </w:p>
    <w:p w14:paraId="2368597A">
      <w:pPr>
        <w:rPr>
          <w:rFonts w:hint="eastAsia"/>
        </w:rPr>
      </w:pPr>
      <w:r>
        <w:rPr>
          <w:rFonts w:hint="eastAsia"/>
        </w:rPr>
        <w:t>Zimmermann supposes that Luke used an Aramaic source which he translated himself; Harnack, /pg. 105/ while admitting the possibility of an Aramaic source, apparently thinks it more probable that Luke depended merely upon oral tradition.</w:t>
      </w:r>
    </w:p>
    <w:p w14:paraId="79959EE7">
      <w:pPr>
        <w:rPr>
          <w:rFonts w:hint="eastAsia"/>
        </w:rPr>
      </w:pPr>
      <w:r>
        <w:rPr>
          <w:rFonts w:hint="eastAsia"/>
        </w:rPr>
        <w:t>齐默尔曼假设路加使用了一个他自己翻译的亚兰文来源；而哈纳克，/pg. 105/虽然承认存在亚兰文来源的可能性，但显然认为路加仅仅依赖口头传统更为可能。</w:t>
      </w:r>
    </w:p>
    <w:p w14:paraId="412A9BD7">
      <w:pPr>
        <w:rPr>
          <w:rFonts w:hint="eastAsia"/>
        </w:rPr>
      </w:pPr>
    </w:p>
    <w:p w14:paraId="1BEA9171">
      <w:pPr>
        <w:rPr>
          <w:rFonts w:hint="eastAsia"/>
        </w:rPr>
      </w:pPr>
      <w:r>
        <w:rPr>
          <w:rFonts w:hint="eastAsia"/>
        </w:rPr>
        <w:t>Harnack began his investigation with the Magnificat and the Benedictus, in the case of which, as we have already observed, he excluded the possibility, which he admits for the rest of the narrative, that Luke translated an Aramaic source.</w:t>
      </w:r>
    </w:p>
    <w:p w14:paraId="0412F3D1">
      <w:pPr>
        <w:rPr>
          <w:rFonts w:hint="eastAsia"/>
        </w:rPr>
      </w:pPr>
      <w:r>
        <w:rPr>
          <w:rFonts w:hint="eastAsia"/>
        </w:rPr>
        <w:t>哈纳克从《尊主颂》和《撒迦利亚颂》开始他的研究，正如我们已经观察到的，在对这两篇颂歌的研究中，他排除了路加翻译亚兰文来源的可能性，尽管他承认在叙事的其余部分存在这种可能。</w:t>
      </w:r>
    </w:p>
    <w:p w14:paraId="7AF087E1">
      <w:pPr>
        <w:rPr>
          <w:rFonts w:hint="eastAsia"/>
        </w:rPr>
      </w:pPr>
      <w:r>
        <w:rPr>
          <w:rFonts w:hint="eastAsia"/>
        </w:rPr>
        <w:t>The language of the hymns, he maintained, is, after subtraction of the Septuagint element, so totally Lucan as to show unmistakably that the hymns are free compositions of the author of the whole double work.</w:t>
      </w:r>
    </w:p>
    <w:p w14:paraId="59EDF864">
      <w:pPr>
        <w:rPr>
          <w:rFonts w:hint="eastAsia"/>
        </w:rPr>
      </w:pPr>
      <w:r>
        <w:rPr>
          <w:rFonts w:hint="eastAsia"/>
        </w:rPr>
        <w:t>他主张，这些颂歌的语言，在减去七十士译本的元素后，是如此完全地路加化，以致于明确显示这些颂歌是整个双重著作作者的自由创作。</w:t>
      </w:r>
    </w:p>
    <w:p w14:paraId="235D99E6">
      <w:pPr>
        <w:rPr>
          <w:rFonts w:hint="eastAsia"/>
        </w:rPr>
      </w:pPr>
      <w:r>
        <w:rPr>
          <w:rFonts w:hint="eastAsia"/>
        </w:rPr>
        <w:t>This contention has been refuted in the last chapter.</w:t>
      </w:r>
    </w:p>
    <w:p w14:paraId="3479995F">
      <w:pPr>
        <w:rPr>
          <w:rFonts w:hint="eastAsia"/>
        </w:rPr>
      </w:pPr>
      <w:r>
        <w:rPr>
          <w:rFonts w:hint="eastAsia"/>
        </w:rPr>
        <w:t>这一论点在上一章中已被驳斥。</w:t>
      </w:r>
    </w:p>
    <w:p w14:paraId="5CD9CD4F">
      <w:pPr>
        <w:rPr>
          <w:rFonts w:hint="eastAsia"/>
        </w:rPr>
      </w:pPr>
      <w:r>
        <w:rPr>
          <w:rFonts w:hint="eastAsia"/>
        </w:rPr>
        <w:t>Far from showing that the hymns were free compositions of Luke, Harnack has not even succeeded in showing that the hand of Luke has been at work on them at all; so far as the linguistic phenomena go, it is possible, though not obligatory, to hold that the hymns came to Luke in a Greek form and that he incorporated them in his work without change.</w:t>
      </w:r>
    </w:p>
    <w:p w14:paraId="029C953E">
      <w:pPr>
        <w:rPr>
          <w:rFonts w:hint="eastAsia"/>
        </w:rPr>
      </w:pPr>
      <w:r>
        <w:rPr>
          <w:rFonts w:hint="eastAsia"/>
        </w:rPr>
        <w:t>哈纳克远未证明这些颂歌是路加的自由创作，他甚至未能证明路加的手曾在其上动过工；就语言现象而言，可以（尽管非必须）认为这些颂歌是以希腊文形式传到路加手中，而他未经改动就将其并入自己的作品中。</w:t>
      </w:r>
    </w:p>
    <w:p w14:paraId="5C9CF842">
      <w:pPr>
        <w:rPr>
          <w:rFonts w:hint="eastAsia"/>
        </w:rPr>
      </w:pPr>
    </w:p>
    <w:p w14:paraId="152FF53E">
      <w:pPr>
        <w:rPr>
          <w:rFonts w:hint="eastAsia"/>
        </w:rPr>
      </w:pPr>
      <w:r>
        <w:rPr>
          <w:rFonts w:hint="eastAsia"/>
        </w:rPr>
        <w:t>But if the arguments of Harnack are unconvincing with regard to the hymns, they are far from being without force for the rest of the narrative.</w:t>
      </w:r>
    </w:p>
    <w:p w14:paraId="238DFC2D">
      <w:pPr>
        <w:rPr>
          <w:rFonts w:hint="eastAsia"/>
        </w:rPr>
      </w:pPr>
      <w:r>
        <w:rPr>
          <w:rFonts w:hint="eastAsia"/>
        </w:rPr>
        <w:t>但是，如果哈纳克关于颂歌的论证缺乏说服力，那么对于叙事的其余部分，他的论证则远非没有力量。</w:t>
      </w:r>
    </w:p>
    <w:p w14:paraId="16C0F4D7">
      <w:pPr>
        <w:rPr>
          <w:rFonts w:hint="eastAsia"/>
        </w:rPr>
      </w:pPr>
      <w:r>
        <w:rPr>
          <w:rFonts w:hint="eastAsia"/>
        </w:rPr>
        <w:t>In 1911 the present writer engaged in a rather detailed examination of the whole infancy narrative, in order to determine how many of the Lucan characteristics detected by Gersdorf, Harnack, Zimmermann and others, might more properly be regarded simply as characteristics of the Septuagint.8</w:t>
      </w:r>
    </w:p>
    <w:p w14:paraId="68E97FAB">
      <w:pPr>
        <w:rPr>
          <w:rFonts w:hint="eastAsia"/>
        </w:rPr>
      </w:pPr>
      <w:r>
        <w:rPr>
          <w:rFonts w:hint="eastAsia"/>
        </w:rPr>
        <w:t>1911年，本文作者对整个婴孩时期的叙事进行了一次相当详细的考察，以确定格斯多夫、哈纳克、齐默尔曼及其他人所发现的路加特征中，有多少更应被简单地视为七十士译本的特征。8</w:t>
      </w:r>
    </w:p>
    <w:p w14:paraId="49188209">
      <w:pPr>
        <w:rPr>
          <w:rFonts w:hint="eastAsia"/>
        </w:rPr>
      </w:pPr>
      <w:r>
        <w:rPr>
          <w:rFonts w:hint="eastAsia"/>
        </w:rPr>
        <w:t>The result showed, indeed, that Harnack had not proved his point; many of the words and phrases which Harnack had listed as Lucan may equally well be placed in a different category.</w:t>
      </w:r>
    </w:p>
    <w:p w14:paraId="229B41EE">
      <w:pPr>
        <w:rPr>
          <w:rFonts w:hint="eastAsia"/>
        </w:rPr>
      </w:pPr>
      <w:r>
        <w:rPr>
          <w:rFonts w:hint="eastAsia"/>
        </w:rPr>
        <w:t>结果确实表明，哈纳克并未证明他的观点；哈纳克列为路加特征的许多词语和短语，同样可以归入另一类别。</w:t>
      </w:r>
    </w:p>
    <w:p w14:paraId="47700F92">
      <w:pPr>
        <w:rPr>
          <w:rFonts w:hint="eastAsia"/>
        </w:rPr>
      </w:pPr>
      <w:r>
        <w:rPr>
          <w:rFonts w:hint="eastAsia"/>
        </w:rPr>
        <w:t>The phenomena are not such as definitely to exclude the use of a Greek written source in Lk. 1–2.</w:t>
      </w:r>
    </w:p>
    <w:p w14:paraId="21042E72">
      <w:pPr>
        <w:rPr>
          <w:rFonts w:hint="eastAsia"/>
        </w:rPr>
      </w:pPr>
      <w:r>
        <w:rPr>
          <w:rFonts w:hint="eastAsia"/>
        </w:rPr>
        <w:t>这些现象并不足以明确排除在路加福音1-2章中使用希腊文书面来源的可能性。</w:t>
      </w:r>
    </w:p>
    <w:p w14:paraId="216CCF19">
      <w:pPr>
        <w:rPr>
          <w:rFonts w:hint="eastAsia"/>
        </w:rPr>
      </w:pPr>
      <w:r>
        <w:rPr>
          <w:rFonts w:hint="eastAsia"/>
        </w:rPr>
        <w:t>Nevertheless, after all such deductions have been made, enough remains to show plainly that the hand of the author of the whole book has been at work in this section.</w:t>
      </w:r>
    </w:p>
    <w:p w14:paraId="52B5B0DD">
      <w:pPr>
        <w:rPr>
          <w:rFonts w:hint="eastAsia"/>
        </w:rPr>
      </w:pPr>
      <w:r>
        <w:rPr>
          <w:rFonts w:hint="eastAsia"/>
        </w:rPr>
        <w:t>然而，在做出所有这些扣除之后，剩下的部分足以清楚地表明，整本书的作者之手确曾在此部分动过工。</w:t>
      </w:r>
    </w:p>
    <w:p w14:paraId="5967FB97">
      <w:pPr>
        <w:rPr>
          <w:rFonts w:hint="eastAsia"/>
        </w:rPr>
      </w:pPr>
      <w:r>
        <w:rPr>
          <w:rFonts w:hint="eastAsia"/>
        </w:rPr>
        <w:t>That much, at least, has been demonstrated by Harnack.</w:t>
      </w:r>
    </w:p>
    <w:p w14:paraId="394F38B2">
      <w:pPr>
        <w:rPr>
          <w:rFonts w:hint="eastAsia"/>
        </w:rPr>
      </w:pPr>
      <w:r>
        <w:rPr>
          <w:rFonts w:hint="eastAsia"/>
        </w:rPr>
        <w:t>至少这一点，已由哈纳克所证明。</w:t>
      </w:r>
    </w:p>
    <w:p w14:paraId="2B4DEE4C">
      <w:pPr>
        <w:rPr>
          <w:rFonts w:hint="eastAsia"/>
        </w:rPr>
      </w:pPr>
      <w:r>
        <w:rPr>
          <w:rFonts w:hint="eastAsia"/>
        </w:rPr>
        <w:t>We do not, indeed, think that the Lucan characteristics, after the necessary deductions have been made, are sufficient to show that Luke was the first to put the narrative in a Greek form and sufficient to exclude the hypothesis that he used a Greek written source; but they are simply sufficient to show at least that if he did use a Greek written source he used it with freedom and made it conform in important particulars to the style of the rest of his great double work.</w:t>
      </w:r>
    </w:p>
    <w:p w14:paraId="1B1DA62E">
      <w:pPr>
        <w:rPr>
          <w:rFonts w:hint="eastAsia"/>
        </w:rPr>
      </w:pPr>
      <w:r>
        <w:rPr>
          <w:rFonts w:hint="eastAsia"/>
        </w:rPr>
        <w:t>我们确实不认为，在做出必要的扣除后，路加的特征足以表明路加是第一个将该叙事以希腊文形式写成的人，也不足以排除他使用了一个希腊文书面来源的假说；但它们足以表明，至少如果他确实使用了一个希腊文书面来源，他是自由地使用它，并在重要细节上使其与他那伟大的双重著作其余部分的风格相符。</w:t>
      </w:r>
    </w:p>
    <w:p w14:paraId="3D2445A4">
      <w:pPr>
        <w:rPr>
          <w:rFonts w:hint="eastAsia"/>
        </w:rPr>
      </w:pPr>
    </w:p>
    <w:p w14:paraId="5E77BB90">
      <w:pPr>
        <w:rPr>
          <w:rFonts w:hint="eastAsia"/>
        </w:rPr>
      </w:pPr>
      <w:r>
        <w:rPr>
          <w:rFonts w:hint="eastAsia"/>
        </w:rPr>
        <w:t>For one thing, the objection which Harnack raised to our method of examining his argument,9 applies with very much more force to the whole narrative than it does to the hymns.</w:t>
      </w:r>
    </w:p>
    <w:p w14:paraId="38E6DF37">
      <w:pPr>
        <w:rPr>
          <w:rFonts w:hint="eastAsia"/>
        </w:rPr>
      </w:pPr>
      <w:r>
        <w:rPr>
          <w:rFonts w:hint="eastAsia"/>
        </w:rPr>
        <w:t>首先，哈纳克对我们考察其论证的方法所提出的反对意见9，对整个叙事比对颂歌具有更强的效力。</w:t>
      </w:r>
    </w:p>
    <w:p w14:paraId="3BE7F6B2">
      <w:pPr>
        <w:rPr>
          <w:rFonts w:hint="eastAsia"/>
        </w:rPr>
      </w:pPr>
      <w:r>
        <w:rPr>
          <w:rFonts w:hint="eastAsia"/>
        </w:rPr>
        <w:t>Harnack had said, in effect, that when /pg. 106/ the Septuagint element is removed, what remains is so characteristically Lucan that Luke must have been in the full sense the author, and not merely the editor, of the narrative.</w:t>
      </w:r>
    </w:p>
    <w:p w14:paraId="7757D693">
      <w:pPr>
        <w:rPr>
          <w:rFonts w:hint="eastAsia"/>
        </w:rPr>
      </w:pPr>
      <w:r>
        <w:rPr>
          <w:rFonts w:hint="eastAsia"/>
        </w:rPr>
        <w:t>哈纳克实际上曾说，当/pg. 106/七十士译本的元素被移除后，剩下的部分是如此显著地路加化，以至于路加必定是这篇叙事的完全意义上的作者，而不仅仅是编辑。</w:t>
      </w:r>
    </w:p>
    <w:p w14:paraId="7A433FDE">
      <w:pPr>
        <w:rPr>
          <w:rFonts w:hint="eastAsia"/>
        </w:rPr>
      </w:pPr>
      <w:r>
        <w:rPr>
          <w:rFonts w:hint="eastAsia"/>
        </w:rPr>
        <w:t>Our investigation showed, by a detailed use of the Hatch-Redpath concordance to the Septuagint, that the Septuagint element in the language of the narrative is very much greater than Harnack supposed, so that many of Harnack's Lucan characteristics are really just characteristics of the Septuagint, likely to be used by anyone who was influenced by the Septuagint style.</w:t>
      </w:r>
    </w:p>
    <w:p w14:paraId="683EDD1B">
      <w:pPr>
        <w:rPr>
          <w:rFonts w:hint="eastAsia"/>
        </w:rPr>
      </w:pPr>
      <w:r>
        <w:rPr>
          <w:rFonts w:hint="eastAsia"/>
        </w:rPr>
        <w:t>我们的研究，通过详细使用《哈奇-雷德帕斯七十士译本经文汇编》，表明叙事语言中的七十士译本元素远比哈纳克所设想的要多，因此哈纳克许多所谓的路加特征实际上只是七十士译本的特征，任何受七十士译本风格影响的人都可能使用。</w:t>
      </w:r>
    </w:p>
    <w:p w14:paraId="6F212D9B">
      <w:pPr>
        <w:rPr>
          <w:rFonts w:hint="eastAsia"/>
        </w:rPr>
      </w:pPr>
      <w:r>
        <w:rPr>
          <w:rFonts w:hint="eastAsia"/>
        </w:rPr>
        <w:t>In reply Harnack insisted, in effect, that even if the characteristics to which he points are also found in the Septuagint, that does not necessarily destroy their evidential value, since a choice of just the same usages from the rich store of Septuagint phraseology might indicate unity of authorship as well as it would be indicated by coincidence in other respects.</w:t>
      </w:r>
    </w:p>
    <w:p w14:paraId="67955275">
      <w:pPr>
        <w:rPr>
          <w:rFonts w:hint="eastAsia"/>
        </w:rPr>
      </w:pPr>
      <w:r>
        <w:rPr>
          <w:rFonts w:hint="eastAsia"/>
        </w:rPr>
        <w:t>作为回应，哈纳克实际上坚持认为，即使他所指出的特征在七十士译本中也能找到，那也未必会破坏它们的证据价值，因为从七十士译本丰富的措辞库中选择完全相同的用法，可能像其他方面的巧合一样，表明作者的同一性。</w:t>
      </w:r>
    </w:p>
    <w:p w14:paraId="2C7C837E">
      <w:pPr>
        <w:rPr>
          <w:rFonts w:hint="eastAsia"/>
        </w:rPr>
      </w:pPr>
    </w:p>
    <w:p w14:paraId="65C18C7E">
      <w:pPr>
        <w:rPr>
          <w:rFonts w:hint="eastAsia"/>
        </w:rPr>
      </w:pPr>
      <w:r>
        <w:rPr>
          <w:rFonts w:hint="eastAsia"/>
        </w:rPr>
        <w:t>This reply, which had been anticipated by Ladeuze and to some extent by the present writer,10 is by no means without weight.</w:t>
      </w:r>
    </w:p>
    <w:p w14:paraId="083F0F95">
      <w:pPr>
        <w:rPr>
          <w:rFonts w:hint="eastAsia"/>
        </w:rPr>
      </w:pPr>
      <w:r>
        <w:rPr>
          <w:rFonts w:hint="eastAsia"/>
        </w:rPr>
        <w:t>这个答复，曾被拉德兹和在某种程度上被本文作者10所预见，绝非没有分量。</w:t>
      </w:r>
    </w:p>
    <w:p w14:paraId="2EB9FCD1">
      <w:pPr>
        <w:rPr>
          <w:rFonts w:hint="eastAsia"/>
        </w:rPr>
      </w:pPr>
      <w:r>
        <w:rPr>
          <w:rFonts w:hint="eastAsia"/>
        </w:rPr>
        <w:t>And yet we think it does not quite go the whole way.</w:t>
      </w:r>
    </w:p>
    <w:p w14:paraId="54BCCFD5">
      <w:pPr>
        <w:rPr>
          <w:rFonts w:hint="eastAsia"/>
        </w:rPr>
      </w:pPr>
      <w:r>
        <w:rPr>
          <w:rFonts w:hint="eastAsia"/>
        </w:rPr>
        <w:t>然而我们认为它并没有完全解决问题。</w:t>
      </w:r>
    </w:p>
    <w:p w14:paraId="363A44FA">
      <w:pPr>
        <w:rPr>
          <w:rFonts w:hint="eastAsia"/>
        </w:rPr>
      </w:pPr>
      <w:r>
        <w:rPr>
          <w:rFonts w:hint="eastAsia"/>
        </w:rPr>
        <w:t>When it is observed that similarity in language between the Lucan writings in general, on the one hand, and the Septuagint, on the other, is far greater than that between the Septuagint and the other New Testament writers, then some, at least, of the coincidences in language between Lk. 1–2 and the rest of Luke become less significant.</w:t>
      </w:r>
    </w:p>
    <w:p w14:paraId="49E69267">
      <w:pPr>
        <w:rPr>
          <w:rFonts w:hint="eastAsia"/>
        </w:rPr>
      </w:pPr>
      <w:r>
        <w:rPr>
          <w:rFonts w:hint="eastAsia"/>
        </w:rPr>
        <w:t>当人们观察到，一方面，路加著作总体上的语言与七十士译本的相似性，远大于七十士译本与其他新约作者的相似性时，那么，至少路加福音1-2章与路加福音其余部分在语言上的一些巧合就变得不那么重要了。</w:t>
      </w:r>
    </w:p>
    <w:p w14:paraId="4F513DB7">
      <w:pPr>
        <w:rPr>
          <w:rFonts w:hint="eastAsia"/>
        </w:rPr>
      </w:pPr>
      <w:r>
        <w:rPr>
          <w:rFonts w:hint="eastAsia"/>
        </w:rPr>
        <w:t>Where else in the New Testament can a section be found which approximates so closely as does Lk. 1–2 to the narrative of the Old Testament?</w:t>
      </w:r>
    </w:p>
    <w:p w14:paraId="480377A2">
      <w:pPr>
        <w:rPr>
          <w:rFonts w:hint="eastAsia"/>
        </w:rPr>
      </w:pPr>
      <w:r>
        <w:rPr>
          <w:rFonts w:hint="eastAsia"/>
        </w:rPr>
        <w:t>在新约中，还有哪里能找到一个像路加福音1-2章这样与旧约叙事如此接近的部分呢？</w:t>
      </w:r>
    </w:p>
    <w:p w14:paraId="5D1D0748">
      <w:pPr>
        <w:rPr>
          <w:rFonts w:hint="eastAsia"/>
        </w:rPr>
      </w:pPr>
      <w:r>
        <w:rPr>
          <w:rFonts w:hint="eastAsia"/>
        </w:rPr>
        <w:t>Part of the exceptionally close affinity of Lk. 3-Acts 28 to Lk. 1–2 may be due simply to an exceptionally close affinity to the Septuagint in general.</w:t>
      </w:r>
    </w:p>
    <w:p w14:paraId="0FAB491A">
      <w:pPr>
        <w:rPr>
          <w:rFonts w:hint="eastAsia"/>
        </w:rPr>
      </w:pPr>
      <w:r>
        <w:rPr>
          <w:rFonts w:hint="eastAsia"/>
        </w:rPr>
        <w:t>路加福音3章至使徒行传28章与路加福音1-2章之间异常密切的亲和性，部分原因可能仅仅是与七十士译本总体上异常密切的亲和性。</w:t>
      </w:r>
    </w:p>
    <w:p w14:paraId="207DC0A3">
      <w:pPr>
        <w:rPr>
          <w:rFonts w:hint="eastAsia"/>
        </w:rPr>
      </w:pPr>
      <w:r>
        <w:rPr>
          <w:rFonts w:hint="eastAsia"/>
        </w:rPr>
        <w:t>Other New Testament writers may be found to diverge more than Luke does from Lk. 1–2 simply because they diverge more from the Septuagint.</w:t>
      </w:r>
    </w:p>
    <w:p w14:paraId="60AF691D">
      <w:pPr>
        <w:rPr>
          <w:rFonts w:hint="eastAsia"/>
        </w:rPr>
      </w:pPr>
      <w:r>
        <w:rPr>
          <w:rFonts w:hint="eastAsia"/>
        </w:rPr>
        <w:t>其他新约作者可能被发现比路加更多地偏离路加福音1-2章，仅仅是因为他们更多地偏离了七十士译本。</w:t>
      </w:r>
    </w:p>
    <w:p w14:paraId="5B78724B">
      <w:pPr>
        <w:rPr>
          <w:rFonts w:hint="eastAsia"/>
        </w:rPr>
      </w:pPr>
      <w:r>
        <w:rPr>
          <w:rFonts w:hint="eastAsia"/>
        </w:rPr>
        <w:t>Thus Harnack's reply, although unquestionably it deserves to be borne carefully in mind, does not altogether destroy the damage to his extreme conclusion which comes from the discovery in the Septuagint of a large number of those words and phrases which he designated as specifically Lucan.</w:t>
      </w:r>
    </w:p>
    <w:p w14:paraId="3CEE0CDB">
      <w:pPr>
        <w:rPr>
          <w:rFonts w:hint="eastAsia"/>
        </w:rPr>
      </w:pPr>
      <w:r>
        <w:rPr>
          <w:rFonts w:hint="eastAsia"/>
        </w:rPr>
        <w:t>因此，哈纳克的答复，虽然毫无疑问值得仔细铭记，但并未完全消除对其极端结论的损害，这种损害来自于在七十士译本中发现了大量他指为特定路加风格的词语和短语。</w:t>
      </w:r>
    </w:p>
    <w:p w14:paraId="0755FC5B">
      <w:pPr>
        <w:rPr>
          <w:rFonts w:hint="eastAsia"/>
        </w:rPr>
      </w:pPr>
      <w:r>
        <w:rPr>
          <w:rFonts w:hint="eastAsia"/>
        </w:rPr>
        <w:t>The Lucan residuum being smaller, after subtraction of the Septuagint element, than he supposed, perhaps he ought to be content with the hypothesis of Lucan employment of a previously existing source, instead of insisting that Luke must have been the first to put the narrative in a Greek written form.</w:t>
      </w:r>
    </w:p>
    <w:p w14:paraId="4CB7C2EE">
      <w:pPr>
        <w:rPr>
          <w:rFonts w:hint="eastAsia"/>
        </w:rPr>
      </w:pPr>
      <w:r>
        <w:rPr>
          <w:rFonts w:hint="eastAsia"/>
        </w:rPr>
        <w:t>在减去七十士译本的元素后，路加风格的残留物比他想象的要小，或许他应该满足于路加使用了一个先前存在的来源的假说，而不是坚持路加必定是第一个将叙事以希腊文书面形式写成的人。</w:t>
      </w:r>
    </w:p>
    <w:p w14:paraId="7F7E5BDB">
      <w:pPr>
        <w:rPr>
          <w:rFonts w:hint="eastAsia"/>
        </w:rPr>
      </w:pPr>
      <w:r>
        <w:rPr>
          <w:rFonts w:hint="eastAsia"/>
        </w:rPr>
        <w:t>A second caution, moreover, needs to be borne in mind before Harnack's conclusion can be accepted in its entirety.</w:t>
      </w:r>
    </w:p>
    <w:p w14:paraId="1798C85C">
      <w:pPr>
        <w:rPr>
          <w:rFonts w:hint="eastAsia"/>
        </w:rPr>
      </w:pPr>
      <w:r>
        <w:rPr>
          <w:rFonts w:hint="eastAsia"/>
        </w:rPr>
        <w:t>此外，在完全接受哈纳克的结论之前，还需要注意第二个警示。</w:t>
      </w:r>
    </w:p>
    <w:p w14:paraId="1EEEA080">
      <w:pPr>
        <w:rPr>
          <w:rFonts w:hint="eastAsia"/>
        </w:rPr>
      </w:pPr>
      <w:r>
        <w:rPr>
          <w:rFonts w:hint="eastAsia"/>
        </w:rPr>
        <w:t>May not some of the parallels between Lk. 1–2 and the rest of Luke-Acts be explained as due probably to dependence of Luke upon various sources of a common type?</w:t>
      </w:r>
    </w:p>
    <w:p w14:paraId="52B6C57F">
      <w:pPr>
        <w:rPr>
          <w:rFonts w:hint="eastAsia"/>
        </w:rPr>
      </w:pPr>
      <w:r>
        <w:rPr>
          <w:rFonts w:hint="eastAsia"/>
        </w:rPr>
        <w:t>路加福音1-2章与路加-使徒行传其余部分之间的一些平行之处，难道不可能解释为路加可能依赖于多种同类型的来源吗？</w:t>
      </w:r>
    </w:p>
    <w:p w14:paraId="2EF597CB">
      <w:pPr>
        <w:rPr>
          <w:rFonts w:hint="eastAsia"/>
        </w:rPr>
      </w:pPr>
      <w:r>
        <w:rPr>
          <w:rFonts w:hint="eastAsia"/>
        </w:rPr>
        <w:t>With what part of Luke-Acts is Lk. 1–2 to be compared in order to exhibit its completely Lucan character? /pg. 107/</w:t>
      </w:r>
    </w:p>
    <w:p w14:paraId="1F4BECAF">
      <w:pPr>
        <w:rPr>
          <w:rFonts w:hint="eastAsia"/>
        </w:rPr>
      </w:pPr>
      <w:r>
        <w:rPr>
          <w:rFonts w:hint="eastAsia"/>
        </w:rPr>
        <w:t>为了展示路加福音1-2章完全的路加特征，应该将它与路加-使徒行传的哪一部分进行比较？/pg. 107/</w:t>
      </w:r>
    </w:p>
    <w:p w14:paraId="2626419A">
      <w:pPr>
        <w:rPr>
          <w:rFonts w:hint="eastAsia"/>
        </w:rPr>
      </w:pPr>
      <w:r>
        <w:rPr>
          <w:rFonts w:hint="eastAsia"/>
        </w:rPr>
        <w:t>Obviously the comparison would best be made, if possible, with parts where Luke's own style appears in its purity.</w:t>
      </w:r>
    </w:p>
    <w:p w14:paraId="46D43B72">
      <w:pPr>
        <w:rPr>
          <w:rFonts w:hint="eastAsia"/>
        </w:rPr>
      </w:pPr>
      <w:r>
        <w:rPr>
          <w:rFonts w:hint="eastAsia"/>
        </w:rPr>
        <w:t>显然，如果可能的话，最好是与路加自己风格纯粹显现的部分进行比较。</w:t>
      </w:r>
    </w:p>
    <w:p w14:paraId="4576F09F">
      <w:pPr>
        <w:rPr>
          <w:rFonts w:hint="eastAsia"/>
        </w:rPr>
      </w:pPr>
      <w:r>
        <w:rPr>
          <w:rFonts w:hint="eastAsia"/>
        </w:rPr>
        <w:t>But this requirement is not certainly satisfied, for example, in the former part of Acts, especially in the speeches which are there attributed to Jewish Christians.</w:t>
      </w:r>
    </w:p>
    <w:p w14:paraId="0FCD2214">
      <w:pPr>
        <w:rPr>
          <w:rFonts w:hint="eastAsia"/>
        </w:rPr>
      </w:pPr>
      <w:r>
        <w:rPr>
          <w:rFonts w:hint="eastAsia"/>
        </w:rPr>
        <w:t>但是，这个要求并未得到肯定的满足，例如，在使徒行传的前半部分，尤其是在那里归于犹太基督徒的讲道中。</w:t>
      </w:r>
    </w:p>
    <w:p w14:paraId="58D060C7">
      <w:pPr>
        <w:rPr>
          <w:rFonts w:hint="eastAsia"/>
        </w:rPr>
      </w:pPr>
      <w:r>
        <w:rPr>
          <w:rFonts w:hint="eastAsia"/>
        </w:rPr>
        <w:t>Very probably Luke is there using sources, and sources of a Jewish Christian kind very much like the source that has been posited for Lk. 1–2.</w:t>
      </w:r>
    </w:p>
    <w:p w14:paraId="7115A070">
      <w:pPr>
        <w:rPr>
          <w:rFonts w:hint="eastAsia"/>
        </w:rPr>
      </w:pPr>
      <w:r>
        <w:rPr>
          <w:rFonts w:hint="eastAsia"/>
        </w:rPr>
        <w:t>很可能路加在那里使用了来源，而且是犹太基督徒类型的来源，非常像为路加福音1-2章所假定的来源。</w:t>
      </w:r>
    </w:p>
    <w:p w14:paraId="426649FC">
      <w:pPr>
        <w:rPr>
          <w:rFonts w:hint="eastAsia"/>
        </w:rPr>
      </w:pPr>
      <w:r>
        <w:rPr>
          <w:rFonts w:hint="eastAsia"/>
        </w:rPr>
        <w:t>Therefore the affinity of Lk. 1–2 with these early chapters in Acts does not necessarily prove full Lucan authorship.</w:t>
      </w:r>
    </w:p>
    <w:p w14:paraId="1F525CC9">
      <w:pPr>
        <w:rPr>
          <w:rFonts w:hint="eastAsia"/>
        </w:rPr>
      </w:pPr>
      <w:r>
        <w:rPr>
          <w:rFonts w:hint="eastAsia"/>
        </w:rPr>
        <w:t>因此，路加福音1-2章与使徒行传这些早期章节的亲和性，并不必然证明完全的路加作者身份。</w:t>
      </w:r>
    </w:p>
    <w:p w14:paraId="5B64E8CD">
      <w:pPr>
        <w:rPr>
          <w:rFonts w:hint="eastAsia"/>
        </w:rPr>
      </w:pPr>
      <w:r>
        <w:rPr>
          <w:rFonts w:hint="eastAsia"/>
        </w:rPr>
        <w:t>It may conceivably prove nothing more than authorship by a Jewish Christian, whose linguistic and religious environment was the same as that of the author or authors who produced the sources of Luke's account, in Acts, of the primitive Jerusalem Church.</w:t>
      </w:r>
    </w:p>
    <w:p w14:paraId="5851F017">
      <w:pPr>
        <w:rPr>
          <w:rFonts w:hint="eastAsia"/>
        </w:rPr>
      </w:pPr>
      <w:r>
        <w:rPr>
          <w:rFonts w:hint="eastAsia"/>
        </w:rPr>
        <w:t>它可以设想证明的，不过是一位犹太基督徒的作者身份，其语言和宗教环境与那位或那些为路加在使徒行传中记述初期耶路撒冷教会提供了来源的作者相同。</w:t>
      </w:r>
    </w:p>
    <w:p w14:paraId="12E9E264">
      <w:pPr>
        <w:rPr>
          <w:rFonts w:hint="eastAsia"/>
        </w:rPr>
      </w:pPr>
    </w:p>
    <w:p w14:paraId="47389114">
      <w:pPr>
        <w:rPr>
          <w:rFonts w:hint="eastAsia"/>
        </w:rPr>
      </w:pPr>
      <w:r>
        <w:rPr>
          <w:rFonts w:hint="eastAsia"/>
        </w:rPr>
        <w:t>Finally, even if Lk. 1–2 is found to coincide in a certain usage with elements in Luke-Acts which may be admitted to be actually due to Luke himself, that still does not necessarily prove dependence of Lk. 1–2 upon the Lucan usage in question.</w:t>
      </w:r>
    </w:p>
    <w:p w14:paraId="06C74F8A">
      <w:pPr>
        <w:rPr>
          <w:rFonts w:hint="eastAsia"/>
        </w:rPr>
      </w:pPr>
      <w:r>
        <w:rPr>
          <w:rFonts w:hint="eastAsia"/>
        </w:rPr>
        <w:t>最后，即使发现路加福音1-2章在某一用法上与路加-使徒行传中可被承认确属路加本人的元素相吻合，那也仍然不必然证明路加福音1-2章依赖于所论及的路加用法。</w:t>
      </w:r>
    </w:p>
    <w:p w14:paraId="0D78B20A">
      <w:pPr>
        <w:rPr>
          <w:rFonts w:hint="eastAsia"/>
        </w:rPr>
      </w:pPr>
      <w:r>
        <w:rPr>
          <w:rFonts w:hint="eastAsia"/>
        </w:rPr>
        <w:t>For the dependence may be the other way around.</w:t>
      </w:r>
    </w:p>
    <w:p w14:paraId="290E1006">
      <w:pPr>
        <w:rPr>
          <w:rFonts w:hint="eastAsia"/>
        </w:rPr>
      </w:pPr>
      <w:r>
        <w:rPr>
          <w:rFonts w:hint="eastAsia"/>
        </w:rPr>
        <w:t>因为这种依赖关系可能是反过来的。</w:t>
      </w:r>
    </w:p>
    <w:p w14:paraId="402F25E8">
      <w:pPr>
        <w:rPr>
          <w:rFonts w:hint="eastAsia"/>
        </w:rPr>
      </w:pPr>
      <w:r>
        <w:rPr>
          <w:rFonts w:hint="eastAsia"/>
        </w:rPr>
        <w:t>This possibility has indeed usually been neglected in the discussion of the subject.</w:t>
      </w:r>
    </w:p>
    <w:p w14:paraId="5D0DA274">
      <w:pPr>
        <w:rPr>
          <w:rFonts w:hint="eastAsia"/>
        </w:rPr>
      </w:pPr>
      <w:r>
        <w:rPr>
          <w:rFonts w:hint="eastAsia"/>
        </w:rPr>
        <w:t>在关于这个主题的讨论中，这种可能性确实通常被忽略了。</w:t>
      </w:r>
    </w:p>
    <w:p w14:paraId="5076813C">
      <w:pPr>
        <w:rPr>
          <w:rFonts w:hint="eastAsia"/>
        </w:rPr>
      </w:pPr>
      <w:r>
        <w:rPr>
          <w:rFonts w:hint="eastAsia"/>
        </w:rPr>
        <w:t>But such neglect is quite unjustifiable.</w:t>
      </w:r>
    </w:p>
    <w:p w14:paraId="44CE7803">
      <w:pPr>
        <w:rPr>
          <w:rFonts w:hint="eastAsia"/>
        </w:rPr>
      </w:pPr>
      <w:r>
        <w:rPr>
          <w:rFonts w:hint="eastAsia"/>
        </w:rPr>
        <w:t>但这种忽略是完全没有道理的。</w:t>
      </w:r>
    </w:p>
    <w:p w14:paraId="35237EF6">
      <w:pPr>
        <w:rPr>
          <w:rFonts w:hint="eastAsia"/>
        </w:rPr>
      </w:pPr>
    </w:p>
    <w:p w14:paraId="34282162">
      <w:pPr>
        <w:rPr>
          <w:rFonts w:hint="eastAsia"/>
        </w:rPr>
      </w:pPr>
      <w:r>
        <w:rPr>
          <w:rFonts w:hint="eastAsia"/>
        </w:rPr>
        <w:t>That Luke's style has been colored by at least one phrase in the Benedictus (regarded as a previously existing hymn) has already been shown to be possible,11 and there is no good reason why the dependence may not have extended also to other parts of the infancy narrative.</w:t>
      </w:r>
    </w:p>
    <w:p w14:paraId="635EA9A1">
      <w:pPr>
        <w:rPr>
          <w:rFonts w:hint="eastAsia"/>
        </w:rPr>
      </w:pPr>
      <w:r>
        <w:rPr>
          <w:rFonts w:hint="eastAsia"/>
        </w:rPr>
        <w:t>路加的风格至少受到《撒迦利亚颂》（被视为一首先前存在的颂歌）中一个短语的影响，这一点已被证明是可能的，11并且没有充分的理由说明这种依赖关系不可能也延伸到婴孩时期叙事的其他部分。</w:t>
      </w:r>
    </w:p>
    <w:p w14:paraId="08A2CD88">
      <w:pPr>
        <w:rPr>
          <w:rFonts w:hint="eastAsia"/>
        </w:rPr>
      </w:pPr>
      <w:r>
        <w:rPr>
          <w:rFonts w:hint="eastAsia"/>
        </w:rPr>
        <w:t>One case of such possible dependence deserves special consideration.</w:t>
      </w:r>
    </w:p>
    <w:p w14:paraId="6D90FF78">
      <w:pPr>
        <w:rPr>
          <w:rFonts w:hint="eastAsia"/>
        </w:rPr>
      </w:pPr>
      <w:r>
        <w:rPr>
          <w:rFonts w:hint="eastAsia"/>
        </w:rPr>
        <w:t>这种可能依赖的一个案例值得特别考虑。</w:t>
      </w:r>
    </w:p>
    <w:p w14:paraId="16115F5B">
      <w:pPr>
        <w:rPr>
          <w:rFonts w:hint="eastAsia"/>
        </w:rPr>
      </w:pPr>
      <w:r>
        <w:rPr>
          <w:rFonts w:hint="eastAsia"/>
        </w:rPr>
        <w:t>It is possible dependence upon the angelic doxology in Lk. 2:14.</w:t>
      </w:r>
    </w:p>
    <w:p w14:paraId="39984B5A">
      <w:pPr>
        <w:rPr>
          <w:rFonts w:hint="eastAsia"/>
        </w:rPr>
      </w:pPr>
      <w:r>
        <w:rPr>
          <w:rFonts w:hint="eastAsia"/>
        </w:rPr>
        <w:t>这可能是对路加福音2:14中天使荣耀颂的依赖。</w:t>
      </w:r>
    </w:p>
    <w:p w14:paraId="5E9FF29E">
      <w:pPr>
        <w:rPr>
          <w:rFonts w:hint="eastAsia"/>
        </w:rPr>
      </w:pPr>
      <w:r>
        <w:rPr>
          <w:rFonts w:hint="eastAsia"/>
        </w:rPr>
        <w:t>With that verse, which reads according to the correct text, "Glory to God in the highest, and on earth peace among men of [His] good pleasure,"12 Gersdorf compared the latter part of Lk. 19:38, where the words of the multitude at the triumphal entry read, "In heaven peace, and glory in the highest."13</w:t>
      </w:r>
    </w:p>
    <w:p w14:paraId="750BE603">
      <w:pPr>
        <w:rPr>
          <w:rFonts w:hint="eastAsia"/>
        </w:rPr>
      </w:pPr>
      <w:r>
        <w:rPr>
          <w:rFonts w:hint="eastAsia"/>
        </w:rPr>
        <w:t>格斯多夫将那一节经文，根据正确的文本读作“在至高之处荣耀归与神，在地上平安归与祂所喜悦的人”，12与路加福音19:38的后半部分作了比较，那里众人荣入圣城时的话语是：“在天上有和平；在至高之处有荣光。”13</w:t>
      </w:r>
    </w:p>
    <w:p w14:paraId="25C040B7">
      <w:pPr>
        <w:rPr>
          <w:rFonts w:hint="eastAsia"/>
        </w:rPr>
      </w:pPr>
      <w:r>
        <w:rPr>
          <w:rFonts w:hint="eastAsia"/>
        </w:rPr>
        <w:t>These words are not in the other Gospels, but take the place in Luke of the "Hosanna in thehighest"14 of Matthew and Mark.</w:t>
      </w:r>
    </w:p>
    <w:p w14:paraId="13ADEE0F">
      <w:pPr>
        <w:rPr>
          <w:rFonts w:hint="eastAsia"/>
        </w:rPr>
      </w:pPr>
      <w:r>
        <w:rPr>
          <w:rFonts w:hint="eastAsia"/>
        </w:rPr>
        <w:t>这些话在其他福音书中没有，但在路加福音中取代了马太福音和马可福音中的“高高在上和散那”。14</w:t>
      </w:r>
    </w:p>
    <w:p w14:paraId="738B8ADE">
      <w:pPr>
        <w:rPr>
          <w:rFonts w:hint="eastAsia"/>
        </w:rPr>
      </w:pPr>
      <w:r>
        <w:rPr>
          <w:rFonts w:hint="eastAsia"/>
        </w:rPr>
        <w:t>But what is the relation between this Lucan addition and the angelic song in Lk. 2:14?</w:t>
      </w:r>
    </w:p>
    <w:p w14:paraId="4A5416DB">
      <w:pPr>
        <w:rPr>
          <w:rFonts w:hint="eastAsia"/>
        </w:rPr>
      </w:pPr>
      <w:r>
        <w:rPr>
          <w:rFonts w:hint="eastAsia"/>
        </w:rPr>
        <w:t>但是，路加的这一增补与路加福音2:14中的天使之歌之间有何关系？</w:t>
      </w:r>
    </w:p>
    <w:p w14:paraId="1FCB4357">
      <w:pPr>
        <w:rPr>
          <w:rFonts w:hint="eastAsia"/>
        </w:rPr>
      </w:pPr>
      <w:r>
        <w:rPr>
          <w:rFonts w:hint="eastAsia"/>
        </w:rPr>
        <w:t>The two have two things in common; the "glory in the highest" and the conjunction of this with "peace in…."</w:t>
      </w:r>
    </w:p>
    <w:p w14:paraId="1BC77784">
      <w:pPr>
        <w:rPr>
          <w:rFonts w:hint="eastAsia"/>
        </w:rPr>
      </w:pPr>
      <w:r>
        <w:rPr>
          <w:rFonts w:hint="eastAsia"/>
        </w:rPr>
        <w:t>两者有两个共同点：“在至高之处有荣光”以及此语与“在……有和平”的结合。</w:t>
      </w:r>
    </w:p>
    <w:p w14:paraId="6418FED0">
      <w:pPr>
        <w:rPr>
          <w:rFonts w:hint="eastAsia"/>
        </w:rPr>
      </w:pPr>
      <w:r>
        <w:rPr>
          <w:rFonts w:hint="eastAsia"/>
        </w:rPr>
        <w:t>With regard to the former point, Ryle and James can cite an interesting parallel in the Psalms of Solomon: "glorious, dwelling in the highest."15</w:t>
      </w:r>
    </w:p>
    <w:p w14:paraId="5FD7E921">
      <w:pPr>
        <w:rPr>
          <w:rFonts w:hint="eastAsia"/>
        </w:rPr>
      </w:pPr>
      <w:r>
        <w:rPr>
          <w:rFonts w:hint="eastAsia"/>
        </w:rPr>
        <w:t>关于前一点，赖尔和詹姆斯可以引用所罗门诗篇中一个有趣的平行之处：“荣耀的，住在至高之处。”15</w:t>
      </w:r>
    </w:p>
    <w:p w14:paraId="6EB3C8C8">
      <w:pPr>
        <w:rPr>
          <w:rFonts w:hint="eastAsia"/>
        </w:rPr>
      </w:pPr>
      <w:r>
        <w:rPr>
          <w:rFonts w:hint="eastAsia"/>
        </w:rPr>
        <w:t>This suggests /pg. 108/ the possibility that the "glory in the highest" of Lk. 2:14 and of Lk. 19:38 may be quite independent.</w:t>
      </w:r>
    </w:p>
    <w:p w14:paraId="45F876C0">
      <w:pPr>
        <w:rPr>
          <w:rFonts w:hint="eastAsia"/>
        </w:rPr>
      </w:pPr>
      <w:r>
        <w:rPr>
          <w:rFonts w:hint="eastAsia"/>
        </w:rPr>
        <w:t>这表明/pg. 108/路加福音2:14和19:38中的“在至高之处有荣光”可能是完全独立的。</w:t>
      </w:r>
    </w:p>
    <w:p w14:paraId="787831F8">
      <w:pPr>
        <w:rPr>
          <w:rFonts w:hint="eastAsia"/>
        </w:rPr>
      </w:pPr>
      <w:r>
        <w:rPr>
          <w:rFonts w:hint="eastAsia"/>
        </w:rPr>
        <w:t>The idea was a natural one, and also the expression of it.</w:t>
      </w:r>
    </w:p>
    <w:p w14:paraId="322FDC75">
      <w:pPr>
        <w:rPr>
          <w:rFonts w:hint="eastAsia"/>
        </w:rPr>
      </w:pPr>
      <w:r>
        <w:rPr>
          <w:rFonts w:hint="eastAsia"/>
        </w:rPr>
        <w:t>这个想法是自然的，其表达也是自然的。</w:t>
      </w:r>
    </w:p>
    <w:p w14:paraId="7CF71247">
      <w:pPr>
        <w:rPr>
          <w:rFonts w:hint="eastAsia"/>
        </w:rPr>
      </w:pPr>
      <w:r>
        <w:rPr>
          <w:rFonts w:hint="eastAsia"/>
        </w:rPr>
        <w:t>The writer who first put the angelic song into Greek (supposing it to have existed first in Aramaic or Hebrew) may have written independently of the one who performed a similar service for whatever Semitic original there may have been for the words attributed to the multitude in Lk. 19:38.</w:t>
      </w:r>
    </w:p>
    <w:p w14:paraId="28BFA22B">
      <w:pPr>
        <w:rPr>
          <w:rFonts w:hint="eastAsia"/>
        </w:rPr>
      </w:pPr>
      <w:r>
        <w:rPr>
          <w:rFonts w:hint="eastAsia"/>
        </w:rPr>
        <w:t>那位首先将天使之歌写成希腊文的作者（假设它最初以亚兰文或希伯来文存在），其写作可能独立于为路加福音19:38中归于众人的话语的任何闪族语源头提供类似服务的那位作者。</w:t>
      </w:r>
    </w:p>
    <w:p w14:paraId="4190E37A">
      <w:pPr>
        <w:rPr>
          <w:rFonts w:hint="eastAsia"/>
        </w:rPr>
      </w:pPr>
      <w:r>
        <w:rPr>
          <w:rFonts w:hint="eastAsia"/>
        </w:rPr>
        <w:t>In the latter passage the "in the highest," at any rate, was already given, in the tradition lying back of the "Hosanna in the highest" of Matthew and Mark.</w:t>
      </w:r>
    </w:p>
    <w:p w14:paraId="19625290">
      <w:pPr>
        <w:rPr>
          <w:rFonts w:hint="eastAsia"/>
        </w:rPr>
      </w:pPr>
      <w:r>
        <w:rPr>
          <w:rFonts w:hint="eastAsia"/>
        </w:rPr>
        <w:t>无论如何，在后一个段落中，“在至高之处”这一点，在马太福音和马可福音“高高在上和散那”背后的传统中已经给出了。</w:t>
      </w:r>
    </w:p>
    <w:p w14:paraId="10C3D6A6">
      <w:pPr>
        <w:rPr>
          <w:rFonts w:hint="eastAsia"/>
        </w:rPr>
      </w:pPr>
      <w:r>
        <w:rPr>
          <w:rFonts w:hint="eastAsia"/>
        </w:rPr>
        <w:t>The conjunction of "peace" with "glory in the highest" might also be explained as due to mere coincidence, especially since the order is reversed and since "peace" goes with "in heaven" in the first place and with "on earth" and "among men of [His] good pleasure" in the other.</w:t>
      </w:r>
    </w:p>
    <w:p w14:paraId="785EFDA0">
      <w:pPr>
        <w:rPr>
          <w:rFonts w:hint="eastAsia"/>
        </w:rPr>
      </w:pPr>
      <w:r>
        <w:rPr>
          <w:rFonts w:hint="eastAsia"/>
        </w:rPr>
        <w:t>“和平”与“在至高之处有荣光”的结合，也可能被解释为纯属巧合，特别是因为顺序颠倒，并且“和平”在一个地方与“在天上”相连，而在另一个地方与“在地上”和“在祂所喜悦的人中间”相连。</w:t>
      </w:r>
    </w:p>
    <w:p w14:paraId="7AE44CA5">
      <w:pPr>
        <w:rPr>
          <w:rFonts w:hint="eastAsia"/>
        </w:rPr>
      </w:pPr>
      <w:r>
        <w:rPr>
          <w:rFonts w:hint="eastAsia"/>
        </w:rPr>
        <w:t>However, in view of the rather striking parallel between the two passages, other solutions of the problem call for careful consideration.</w:t>
      </w:r>
    </w:p>
    <w:p w14:paraId="54121036">
      <w:pPr>
        <w:rPr>
          <w:rFonts w:hint="eastAsia"/>
        </w:rPr>
      </w:pPr>
      <w:r>
        <w:rPr>
          <w:rFonts w:hint="eastAsia"/>
        </w:rPr>
        <w:t>然而，鉴于这两段经文之间相当显著的平行之处，对这个问题的其他解决方案需要仔细考虑。</w:t>
      </w:r>
    </w:p>
    <w:p w14:paraId="66BE1D3C">
      <w:pPr>
        <w:rPr>
          <w:rFonts w:hint="eastAsia"/>
        </w:rPr>
      </w:pPr>
      <w:r>
        <w:rPr>
          <w:rFonts w:hint="eastAsia"/>
        </w:rPr>
        <w:t>Wellhausen16 is quite confident that Lk. 2:14 is dependent upon Lk. 19:38.</w:t>
      </w:r>
    </w:p>
    <w:p w14:paraId="3A4D9691">
      <w:pPr>
        <w:rPr>
          <w:rFonts w:hint="eastAsia"/>
        </w:rPr>
      </w:pPr>
      <w:r>
        <w:rPr>
          <w:rFonts w:hint="eastAsia"/>
        </w:rPr>
        <w:t>韦尔豪森16相当肯定路加福音2:14是依赖于路加福音19:38的。</w:t>
      </w:r>
    </w:p>
    <w:p w14:paraId="64258C73">
      <w:pPr>
        <w:rPr>
          <w:rFonts w:hint="eastAsia"/>
        </w:rPr>
      </w:pPr>
      <w:r>
        <w:rPr>
          <w:rFonts w:hint="eastAsia"/>
        </w:rPr>
        <w:t>This hypothesis, however, is apparently connected with the untenable17 view that Lk. 1–2 is an addition to the completed Gospel.</w:t>
      </w:r>
    </w:p>
    <w:p w14:paraId="15CCCD92">
      <w:pPr>
        <w:rPr>
          <w:rFonts w:hint="eastAsia"/>
        </w:rPr>
      </w:pPr>
      <w:r>
        <w:rPr>
          <w:rFonts w:hint="eastAsia"/>
        </w:rPr>
        <w:t>然而，这个假说显然与一个站不住脚的观点17有关，即认为路加福音1-2章是对已完成的福音书的一个增补。</w:t>
      </w:r>
    </w:p>
    <w:p w14:paraId="7BBB7A74">
      <w:pPr>
        <w:rPr>
          <w:rFonts w:hint="eastAsia"/>
        </w:rPr>
      </w:pPr>
      <w:r>
        <w:rPr>
          <w:rFonts w:hint="eastAsia"/>
        </w:rPr>
        <w:t>The reverse hypothesis, that Lk. 19:38 is dependent upon Lk. 2:14, is favored by Holtzmann,18 B. Weiss,19 J. Weiss,20 and Bruce.21</w:t>
      </w:r>
    </w:p>
    <w:p w14:paraId="280B8C99">
      <w:pPr>
        <w:rPr>
          <w:rFonts w:hint="eastAsia"/>
        </w:rPr>
      </w:pPr>
      <w:r>
        <w:rPr>
          <w:rFonts w:hint="eastAsia"/>
        </w:rPr>
        <w:t>相反的假说，即路加福音19:38依赖于路加福音2:14，则受到霍尔茨曼18、伯·魏斯19、约·魏斯20和布鲁斯21的支持。</w:t>
      </w:r>
    </w:p>
    <w:p w14:paraId="4147F337">
      <w:pPr>
        <w:rPr>
          <w:rFonts w:hint="eastAsia"/>
        </w:rPr>
      </w:pPr>
      <w:r>
        <w:rPr>
          <w:rFonts w:hint="eastAsia"/>
        </w:rPr>
        <w:t>In Lk. 19:38, Holtzmann supposes, the wording of the triumphant cry was exchanged for a reminiscence of the Gloria (Lk. 2:14), which had already become a hymn of the Christian congregation.</w:t>
      </w:r>
    </w:p>
    <w:p w14:paraId="3DFEDC62">
      <w:pPr>
        <w:rPr>
          <w:rFonts w:hint="eastAsia"/>
        </w:rPr>
      </w:pPr>
      <w:r>
        <w:rPr>
          <w:rFonts w:hint="eastAsia"/>
        </w:rPr>
        <w:t>霍尔茨曼假设，在路加福音19:38中，那胜利呼喊的措辞被换成了对《Gloria》（拉丁文，荣耀颂）（路加福音2:14）的回忆，而后者当时已成为基督徒会众的一首颂歌。</w:t>
      </w:r>
    </w:p>
    <w:p w14:paraId="71253A6D">
      <w:pPr>
        <w:rPr>
          <w:rFonts w:hint="eastAsia"/>
        </w:rPr>
      </w:pPr>
      <w:r>
        <w:rPr>
          <w:rFonts w:hint="eastAsia"/>
        </w:rPr>
        <w:t>There is nothing inherently impossible in this hypothesis, though if a correct view be held with regard to the date of the Gospel, the Gloria must have become a hymn of the Church long before Holtzmann would suppose to have been the case.</w:t>
      </w:r>
    </w:p>
    <w:p w14:paraId="27F1FEBF">
      <w:pPr>
        <w:rPr>
          <w:rFonts w:hint="eastAsia"/>
        </w:rPr>
      </w:pPr>
      <w:r>
        <w:rPr>
          <w:rFonts w:hint="eastAsia"/>
        </w:rPr>
        <w:t>这个假说本身并无不可能之处，虽然如果对福音书的成书日期持有正确的观点，那么《Gloria》（荣耀颂）必定在霍尔茨曼所设想的时间之前很久就已成为教会的一首颂歌了。</w:t>
      </w:r>
    </w:p>
    <w:p w14:paraId="22E5CA05">
      <w:pPr>
        <w:rPr>
          <w:rFonts w:hint="eastAsia"/>
        </w:rPr>
      </w:pPr>
      <w:r>
        <w:rPr>
          <w:rFonts w:hint="eastAsia"/>
        </w:rPr>
        <w:t>If there is dependence, may it not be—rather than the reverse— dependence of the author of the Gospel, either upon the Gloria existing in separate form or else upon the Gloria already inserted in a source underlying Lk. 1–2?</w:t>
      </w:r>
    </w:p>
    <w:p w14:paraId="4188295C">
      <w:pPr>
        <w:rPr>
          <w:rFonts w:hint="eastAsia"/>
        </w:rPr>
      </w:pPr>
      <w:r>
        <w:rPr>
          <w:rFonts w:hint="eastAsia"/>
        </w:rPr>
        <w:t>如果存在依赖关系，那会不会是——而非反过来——福音书的作者依赖于独立存在的《Gloria》（荣耀颂），或者依赖于已经插入在路加福音1-2章底层来源中的《Gloria》（荣耀颂）呢？</w:t>
      </w:r>
    </w:p>
    <w:p w14:paraId="1754B663">
      <w:pPr>
        <w:rPr>
          <w:rFonts w:hint="eastAsia"/>
        </w:rPr>
      </w:pPr>
    </w:p>
    <w:p w14:paraId="771F6652">
      <w:pPr>
        <w:rPr>
          <w:rFonts w:hint="eastAsia"/>
        </w:rPr>
      </w:pPr>
      <w:r>
        <w:rPr>
          <w:rFonts w:hint="eastAsia"/>
        </w:rPr>
        <w:t>Such dependence would not be irreconcilable with the trustworthiness of Luke as a historian.</w:t>
      </w:r>
    </w:p>
    <w:p w14:paraId="6FE28B01">
      <w:pPr>
        <w:rPr>
          <w:rFonts w:hint="eastAsia"/>
        </w:rPr>
      </w:pPr>
      <w:r>
        <w:rPr>
          <w:rFonts w:hint="eastAsia"/>
        </w:rPr>
        <w:t>这种依赖关系与路加作为一位历史学家的可信度并非不可调和。</w:t>
      </w:r>
    </w:p>
    <w:p w14:paraId="4B8B561D">
      <w:pPr>
        <w:rPr>
          <w:rFonts w:hint="eastAsia"/>
        </w:rPr>
      </w:pPr>
      <w:r>
        <w:rPr>
          <w:rFonts w:hint="eastAsia"/>
        </w:rPr>
        <w:t>The cry of the multitude at the triumphal entry of Jesus into Jerusalem was not recorded, perhaps, with verbal exactness.</w:t>
      </w:r>
    </w:p>
    <w:p w14:paraId="7B30841D">
      <w:pPr>
        <w:rPr>
          <w:rFonts w:hint="eastAsia"/>
        </w:rPr>
      </w:pPr>
      <w:r>
        <w:rPr>
          <w:rFonts w:hint="eastAsia"/>
        </w:rPr>
        <w:t>耶稣荣入耶路撒冷时众人的呼喊，或许并没有被逐字精确地记录下来。</w:t>
      </w:r>
    </w:p>
    <w:p w14:paraId="128133F6">
      <w:pPr>
        <w:rPr>
          <w:rFonts w:hint="eastAsia"/>
        </w:rPr>
      </w:pPr>
      <w:r>
        <w:rPr>
          <w:rFonts w:hint="eastAsia"/>
        </w:rPr>
        <w:t>Indeed, it was perhaps not stereotyped when it was first uttered.</w:t>
      </w:r>
    </w:p>
    <w:p w14:paraId="53A6A1FD">
      <w:pPr>
        <w:rPr>
          <w:rFonts w:hint="eastAsia"/>
        </w:rPr>
      </w:pPr>
      <w:r>
        <w:rPr>
          <w:rFonts w:hint="eastAsia"/>
        </w:rPr>
        <w:t>事实上，它在初次发出时或许并非固定不变的。</w:t>
      </w:r>
    </w:p>
    <w:p w14:paraId="1EA52F2C">
      <w:pPr>
        <w:rPr>
          <w:rFonts w:hint="eastAsia"/>
        </w:rPr>
      </w:pPr>
      <w:r>
        <w:rPr>
          <w:rFonts w:hint="eastAsia"/>
        </w:rPr>
        <w:t>There were many persons who accompanied Jesus as He descended from the Mount of Olives; some, no doubt, said one thing, others another.22</w:t>
      </w:r>
    </w:p>
    <w:p w14:paraId="04CC33D2">
      <w:pPr>
        <w:rPr>
          <w:rFonts w:hint="eastAsia"/>
        </w:rPr>
      </w:pPr>
      <w:r>
        <w:rPr>
          <w:rFonts w:hint="eastAsia"/>
        </w:rPr>
        <w:t>当耶稣从橄榄山下来时，有许多人陪同祂；有些人无疑说的是一回事，另一些人说的又是另一回事。22</w:t>
      </w:r>
    </w:p>
    <w:p w14:paraId="60091835">
      <w:pPr>
        <w:rPr>
          <w:rFonts w:hint="eastAsia"/>
        </w:rPr>
      </w:pPr>
      <w:r>
        <w:rPr>
          <w:rFonts w:hint="eastAsia"/>
        </w:rPr>
        <w:t>It is not surprising, therefore, that /pg. 109/ the tradition of what was said is not exactly uniform.</w:t>
      </w:r>
    </w:p>
    <w:p w14:paraId="34A796AA">
      <w:pPr>
        <w:rPr>
          <w:rFonts w:hint="eastAsia"/>
        </w:rPr>
      </w:pPr>
      <w:r>
        <w:rPr>
          <w:rFonts w:hint="eastAsia"/>
        </w:rPr>
        <w:t>因此，/pg. 109/关于当时所说之话的传统并非完全一致，也就不足为奇了。</w:t>
      </w:r>
    </w:p>
    <w:p w14:paraId="16DD321C">
      <w:pPr>
        <w:rPr>
          <w:rFonts w:hint="eastAsia"/>
        </w:rPr>
      </w:pPr>
      <w:r>
        <w:rPr>
          <w:rFonts w:hint="eastAsia"/>
        </w:rPr>
        <w:t>The characteristic cry of the multitude—what was heard again and again during the descent into the city—might have impressed itself upon a hearer with greater or less fullness.</w:t>
      </w:r>
    </w:p>
    <w:p w14:paraId="700EF5C4">
      <w:pPr>
        <w:rPr>
          <w:rFonts w:hint="eastAsia"/>
        </w:rPr>
      </w:pPr>
      <w:r>
        <w:rPr>
          <w:rFonts w:hint="eastAsia"/>
        </w:rPr>
        <w:t>众人那独特的呼喊——在下到城里时被反复听到的声音——可能以或多或少的完整度给听者留下了印象。</w:t>
      </w:r>
    </w:p>
    <w:p w14:paraId="6A11B06F">
      <w:pPr>
        <w:rPr>
          <w:rFonts w:hint="eastAsia"/>
        </w:rPr>
      </w:pPr>
      <w:r>
        <w:rPr>
          <w:rFonts w:hint="eastAsia"/>
        </w:rPr>
        <w:t>The translation into Greek, moreover, necessarily brought divergence from the exact words that were spoken by any one person among the multitude.</w:t>
      </w:r>
    </w:p>
    <w:p w14:paraId="24C0E2F6">
      <w:pPr>
        <w:rPr>
          <w:rFonts w:hint="eastAsia"/>
        </w:rPr>
      </w:pPr>
      <w:r>
        <w:rPr>
          <w:rFonts w:hint="eastAsia"/>
        </w:rPr>
        <w:t>此外，翻译成希腊文必然会与众人中任何一个人所说的确切话语产生差异。</w:t>
      </w:r>
    </w:p>
    <w:p w14:paraId="6D1A6804">
      <w:pPr>
        <w:rPr>
          <w:rFonts w:hint="eastAsia"/>
        </w:rPr>
      </w:pPr>
      <w:r>
        <w:rPr>
          <w:rFonts w:hint="eastAsia"/>
        </w:rPr>
        <w:t>One Aramaic word, "Hosanna," has been preserved by three of the Evangelists.</w:t>
      </w:r>
    </w:p>
    <w:p w14:paraId="31F63BBD">
      <w:pPr>
        <w:rPr>
          <w:rFonts w:hint="eastAsia"/>
        </w:rPr>
      </w:pPr>
      <w:r>
        <w:rPr>
          <w:rFonts w:hint="eastAsia"/>
        </w:rPr>
        <w:t>一个亚兰文词语，“Hosanna”（和散那），被三位福音书作者保存了下来。</w:t>
      </w:r>
    </w:p>
    <w:p w14:paraId="0634BD15">
      <w:pPr>
        <w:rPr>
          <w:rFonts w:hint="eastAsia"/>
        </w:rPr>
      </w:pPr>
      <w:r>
        <w:rPr>
          <w:rFonts w:hint="eastAsia"/>
        </w:rPr>
        <w:t>Luke, for the benefit of his Greek readers, may have substituted Greek words for it.</w:t>
      </w:r>
    </w:p>
    <w:p w14:paraId="79BC81CA">
      <w:pPr>
        <w:rPr>
          <w:rFonts w:hint="eastAsia"/>
        </w:rPr>
      </w:pPr>
      <w:r>
        <w:rPr>
          <w:rFonts w:hint="eastAsia"/>
        </w:rPr>
        <w:t>路加为了他的希腊读者，可能用希腊词语代替了它。</w:t>
      </w:r>
    </w:p>
    <w:p w14:paraId="465B4344">
      <w:pPr>
        <w:rPr>
          <w:rFonts w:hint="eastAsia"/>
        </w:rPr>
      </w:pPr>
      <w:r>
        <w:rPr>
          <w:rFonts w:hint="eastAsia"/>
        </w:rPr>
        <w:t>His words, "in heaven peace, and glory in the highest," reproduce perhaps the general meaning of the "Hosanna in the highest" which has been preserved by Matthew and Mark.</w:t>
      </w:r>
    </w:p>
    <w:p w14:paraId="7EE2ED7C">
      <w:pPr>
        <w:rPr>
          <w:rFonts w:hint="eastAsia"/>
        </w:rPr>
      </w:pPr>
      <w:r>
        <w:rPr>
          <w:rFonts w:hint="eastAsia"/>
        </w:rPr>
        <w:t>他的话，“在天上有和平；在至高之处有荣光”，或许重现了马太和马可所保存的“高高在上和散那”的大致意思。</w:t>
      </w:r>
    </w:p>
    <w:p w14:paraId="342910E8">
      <w:pPr>
        <w:rPr>
          <w:rFonts w:hint="eastAsia"/>
        </w:rPr>
      </w:pPr>
      <w:r>
        <w:rPr>
          <w:rFonts w:hint="eastAsia"/>
        </w:rPr>
        <w:t>That latter phrase is not altogether clear to modern readers, as a glance at the commentaries will show; and possibly it may not have been clear to the first readers whom Luke had in view.</w:t>
      </w:r>
    </w:p>
    <w:p w14:paraId="7E59122D">
      <w:pPr>
        <w:rPr>
          <w:rFonts w:hint="eastAsia"/>
        </w:rPr>
      </w:pPr>
      <w:r>
        <w:rPr>
          <w:rFonts w:hint="eastAsia"/>
        </w:rPr>
        <w:t>后一个短语对现代读者来说并非完全清晰，只要看一眼注释书便知；并且，它对路加所设想的最初读者而言，可能也并不清晰。</w:t>
      </w:r>
    </w:p>
    <w:p w14:paraId="3554DDA2">
      <w:pPr>
        <w:rPr>
          <w:rFonts w:hint="eastAsia"/>
        </w:rPr>
      </w:pPr>
      <w:r>
        <w:rPr>
          <w:rFonts w:hint="eastAsia"/>
        </w:rPr>
        <w:t>In order to bring out the meaning of the original cry— that is, its real significance in the feeling of the original speakers— possibly literal translation was insufficient.</w:t>
      </w:r>
    </w:p>
    <w:p w14:paraId="0DEA25D2">
      <w:pPr>
        <w:rPr>
          <w:rFonts w:hint="eastAsia"/>
        </w:rPr>
      </w:pPr>
      <w:r>
        <w:rPr>
          <w:rFonts w:hint="eastAsia"/>
        </w:rPr>
        <w:t>为了带出原始呼喊的意义——即其在原始说话者情感中的真实含义——或许直译是不够的。</w:t>
      </w:r>
    </w:p>
    <w:p w14:paraId="7A7D1210">
      <w:pPr>
        <w:rPr>
          <w:rFonts w:hint="eastAsia"/>
        </w:rPr>
      </w:pPr>
      <w:r>
        <w:rPr>
          <w:rFonts w:hint="eastAsia"/>
        </w:rPr>
        <w:t>There are cases where a certain amplification is the truest translation.</w:t>
      </w:r>
    </w:p>
    <w:p w14:paraId="5BCFBF95">
      <w:pPr>
        <w:rPr>
          <w:rFonts w:hint="eastAsia"/>
        </w:rPr>
      </w:pPr>
      <w:r>
        <w:rPr>
          <w:rFonts w:hint="eastAsia"/>
        </w:rPr>
        <w:t>在某些情况下，某种程度的扩充才是最真实的翻译。</w:t>
      </w:r>
    </w:p>
    <w:p w14:paraId="467A5430">
      <w:pPr>
        <w:rPr>
          <w:rFonts w:hint="eastAsia"/>
        </w:rPr>
      </w:pPr>
      <w:r>
        <w:rPr>
          <w:rFonts w:hint="eastAsia"/>
        </w:rPr>
        <w:t>We are far, indeed, from affirming that this is the true way of explaining the divergence of Luke at this point from the other two Synoptic Gospels.</w:t>
      </w:r>
    </w:p>
    <w:p w14:paraId="144D9CB2">
      <w:pPr>
        <w:rPr>
          <w:rFonts w:hint="eastAsia"/>
        </w:rPr>
      </w:pPr>
      <w:r>
        <w:rPr>
          <w:rFonts w:hint="eastAsia"/>
        </w:rPr>
        <w:t>我们确实远非断言，这是解释路加在这一点上与另外两部对观福音书分歧的正确方式。</w:t>
      </w:r>
    </w:p>
    <w:p w14:paraId="3E3B3ECC">
      <w:pPr>
        <w:rPr>
          <w:rFonts w:hint="eastAsia"/>
        </w:rPr>
      </w:pPr>
      <w:r>
        <w:rPr>
          <w:rFonts w:hint="eastAsia"/>
        </w:rPr>
        <w:t>To those who have not accepted without modification the current view of Luke's dependence solely upon Mark, it will seem more probable that Lk. 19:38b is no mere amplification of "Hosanna in the highest," but rather a reproduction of independent tradition.</w:t>
      </w:r>
    </w:p>
    <w:p w14:paraId="4956E981">
      <w:pPr>
        <w:rPr>
          <w:rFonts w:hint="eastAsia"/>
        </w:rPr>
      </w:pPr>
      <w:r>
        <w:rPr>
          <w:rFonts w:hint="eastAsia"/>
        </w:rPr>
        <w:t>对于那些没有不加修改地接受当前认为路加仅依赖马可的观点的人来说，路加福音19:38b并非仅仅是对“高高在上和散那”的扩充，而更可能是对独立传统的再现，这一点似乎更为可能。</w:t>
      </w:r>
    </w:p>
    <w:p w14:paraId="6978B5B9">
      <w:pPr>
        <w:rPr>
          <w:rFonts w:hint="eastAsia"/>
        </w:rPr>
      </w:pPr>
    </w:p>
    <w:p w14:paraId="280D3719">
      <w:pPr>
        <w:rPr>
          <w:rFonts w:hint="eastAsia"/>
        </w:rPr>
      </w:pPr>
      <w:r>
        <w:rPr>
          <w:rFonts w:hint="eastAsia"/>
        </w:rPr>
        <w:t>But the decision with regard to that question does not affect essentially the problem involved in the parallel with Lk. 2:14.</w:t>
      </w:r>
    </w:p>
    <w:p w14:paraId="10B0C15A">
      <w:pPr>
        <w:rPr>
          <w:rFonts w:hint="eastAsia"/>
        </w:rPr>
      </w:pPr>
      <w:r>
        <w:rPr>
          <w:rFonts w:hint="eastAsia"/>
        </w:rPr>
        <w:t>但是，关于那个问题的决定，并不会在本质上影响到与路加福音2:14平行所涉及的问题。</w:t>
      </w:r>
    </w:p>
    <w:p w14:paraId="515A34C5">
      <w:pPr>
        <w:rPr>
          <w:rFonts w:hint="eastAsia"/>
        </w:rPr>
      </w:pPr>
      <w:r>
        <w:rPr>
          <w:rFonts w:hint="eastAsia"/>
        </w:rPr>
        <w:t>For the tradition was not in the first place fixed in a Greek form; if it came to Luke in Greek, it came in a translation, which might be modified with more freedom than would have been permissible in the case of the wording in the original language.</w:t>
      </w:r>
    </w:p>
    <w:p w14:paraId="751CC685">
      <w:pPr>
        <w:rPr>
          <w:rFonts w:hint="eastAsia"/>
        </w:rPr>
      </w:pPr>
      <w:r>
        <w:rPr>
          <w:rFonts w:hint="eastAsia"/>
        </w:rPr>
        <w:t>因为这个传统起初并非以希腊文形式固定下来；如果它以希腊文传到路加手中，那它就是一份译文，其修改的自由度可能比原文措辞所允许的更大。</w:t>
      </w:r>
    </w:p>
    <w:p w14:paraId="7F2282AE">
      <w:pPr>
        <w:rPr>
          <w:rFonts w:hint="eastAsia"/>
        </w:rPr>
      </w:pPr>
      <w:r>
        <w:rPr>
          <w:rFonts w:hint="eastAsia"/>
        </w:rPr>
        <w:t>In any case, therefore, Luke may have made use of the words of the angelic doxology in determining the form, though not the content, of the triumphal cry as it was to appear in his Gospel.</w:t>
      </w:r>
    </w:p>
    <w:p w14:paraId="5EF234F8">
      <w:pPr>
        <w:rPr>
          <w:rFonts w:hint="eastAsia"/>
        </w:rPr>
      </w:pPr>
      <w:r>
        <w:rPr>
          <w:rFonts w:hint="eastAsia"/>
        </w:rPr>
        <w:t>因此，在任何情况下，路加都可能利用了天使荣耀颂的词语，来决定那将出现在他福音书中的胜利呼喊的形式，而非其内容。</w:t>
      </w:r>
    </w:p>
    <w:p w14:paraId="336B37BF">
      <w:pPr>
        <w:rPr>
          <w:rFonts w:hint="eastAsia"/>
        </w:rPr>
      </w:pPr>
      <w:r>
        <w:rPr>
          <w:rFonts w:hint="eastAsia"/>
        </w:rPr>
        <w:t>He may have done so consciously or unconsciously, more probably the latter.</w:t>
      </w:r>
    </w:p>
    <w:p w14:paraId="45E856A7">
      <w:pPr>
        <w:rPr>
          <w:rFonts w:hint="eastAsia"/>
        </w:rPr>
      </w:pPr>
      <w:r>
        <w:rPr>
          <w:rFonts w:hint="eastAsia"/>
        </w:rPr>
        <w:t>他这样做可能是自觉的，也可能是不自觉的，更可能是后者。</w:t>
      </w:r>
    </w:p>
    <w:p w14:paraId="0A3ED7DF">
      <w:pPr>
        <w:rPr>
          <w:rFonts w:hint="eastAsia"/>
        </w:rPr>
      </w:pPr>
      <w:r>
        <w:rPr>
          <w:rFonts w:hint="eastAsia"/>
        </w:rPr>
        <w:t>The song of the angels, as recorded in the infancy narrative, was, it may be held, familiar to him; the wording of it would then come naturally from his pen when he was putting the similar praise of the multitude into a form which would be both intelligible and impressive to himself and to his Greek readers.</w:t>
      </w:r>
    </w:p>
    <w:p w14:paraId="62F453E2">
      <w:pPr>
        <w:rPr>
          <w:rFonts w:hint="eastAsia"/>
        </w:rPr>
      </w:pPr>
      <w:r>
        <w:rPr>
          <w:rFonts w:hint="eastAsia"/>
        </w:rPr>
        <w:t>可以认为，记录在婴孩时期叙事中的天使之歌，对他来说是熟悉的；当他把众人类似的赞美，塑造成一种对他自己和他的希腊读者都既能理解又有感染力的形式时，其措辞便会自然而然地从他的笔下流出。</w:t>
      </w:r>
    </w:p>
    <w:p w14:paraId="2C4E9BA6">
      <w:pPr>
        <w:rPr>
          <w:rFonts w:hint="eastAsia"/>
        </w:rPr>
      </w:pPr>
    </w:p>
    <w:p w14:paraId="494482B5">
      <w:pPr>
        <w:rPr>
          <w:rFonts w:hint="eastAsia"/>
        </w:rPr>
      </w:pPr>
      <w:r>
        <w:rPr>
          <w:rFonts w:hint="eastAsia"/>
        </w:rPr>
        <w:t>Such a solution of the problem would be a compromise between two hypotheses; the hypothesis that Lk. 2:14 and Lk. 19:38 are completely independent of each other, and the hypothesis that the latter is dependent upon the former.</w:t>
      </w:r>
    </w:p>
    <w:p w14:paraId="6A7E7807">
      <w:pPr>
        <w:rPr>
          <w:rFonts w:hint="eastAsia"/>
        </w:rPr>
      </w:pPr>
      <w:r>
        <w:rPr>
          <w:rFonts w:hint="eastAsia"/>
        </w:rPr>
        <w:t>这样的问题解决方案将是两种假说之间的妥协；一是路加福音2:14和19:38完全相互独立的假说，二是后者依赖于前者的假说。</w:t>
      </w:r>
    </w:p>
    <w:p w14:paraId="21C838BB">
      <w:pPr>
        <w:rPr>
          <w:rFonts w:hint="eastAsia"/>
        </w:rPr>
      </w:pPr>
      <w:r>
        <w:rPr>
          <w:rFonts w:hint="eastAsia"/>
        </w:rPr>
        <w:t>The present form of Lk. 19:38, so the compromise hypothesis would hold, is partly due to a real coincidence in the praises originally rendered to God in the /pg. 110/ two cases, and partly to Luke's familiarity with the wording of the angelic hymn.</w:t>
      </w:r>
    </w:p>
    <w:p w14:paraId="49A86E61">
      <w:pPr>
        <w:rPr>
          <w:rFonts w:hint="eastAsia"/>
        </w:rPr>
      </w:pPr>
      <w:r>
        <w:rPr>
          <w:rFonts w:hint="eastAsia"/>
        </w:rPr>
        <w:t>根据这种妥协的假说，路加福音19:38的现有形式，部分是由于/pg. 110/在这两种情况下最初向上帝献上的赞美存在真实的巧合，部分是由于路加熟悉天使颂歌的措辞。</w:t>
      </w:r>
    </w:p>
    <w:p w14:paraId="48E708ED">
      <w:pPr>
        <w:rPr>
          <w:rFonts w:hint="eastAsia"/>
        </w:rPr>
      </w:pPr>
    </w:p>
    <w:p w14:paraId="15C40057">
      <w:pPr>
        <w:rPr>
          <w:rFonts w:hint="eastAsia"/>
        </w:rPr>
      </w:pPr>
      <w:r>
        <w:rPr>
          <w:rFonts w:hint="eastAsia"/>
        </w:rPr>
        <w:t>At any rate, the reverse hypothesis, that Luke received Lk. 19:38 in its present form, and then conformed the wording of the angelic hymn to it, is less probable.</w:t>
      </w:r>
    </w:p>
    <w:p w14:paraId="4DBD0D39">
      <w:pPr>
        <w:rPr>
          <w:rFonts w:hint="eastAsia"/>
        </w:rPr>
      </w:pPr>
      <w:r>
        <w:rPr>
          <w:rFonts w:hint="eastAsia"/>
        </w:rPr>
        <w:t>无论如何，反向的假说，即路加接收了路加福音19:38的现有形式，然后使天使颂歌的措辞与之相符，则不太可能。</w:t>
      </w:r>
    </w:p>
    <w:p w14:paraId="69BE0421">
      <w:pPr>
        <w:rPr>
          <w:rFonts w:hint="eastAsia"/>
        </w:rPr>
      </w:pPr>
      <w:r>
        <w:rPr>
          <w:rFonts w:hint="eastAsia"/>
        </w:rPr>
        <w:t>In view of what has just been said, Luke must be pronounced less likely to have conformed to something else the wording of the angelic hymn than the wording of the cry of the multitude; for in the former case the various special considerations that we have just adduced would not apply.</w:t>
      </w:r>
    </w:p>
    <w:p w14:paraId="7EDD985B">
      <w:pPr>
        <w:rPr>
          <w:rFonts w:hint="eastAsia"/>
        </w:rPr>
      </w:pPr>
      <w:r>
        <w:rPr>
          <w:rFonts w:hint="eastAsia"/>
        </w:rPr>
        <w:t>鉴于刚才所说，必须断定，路加使天使颂歌的措辞与别的东西相符的可能性，小于他使众人呼喊的措辞与别的东西相符的可能性；因为在前一种情况下，我们刚才列举的各种特殊考虑都不适用。</w:t>
      </w:r>
    </w:p>
    <w:p w14:paraId="21726875">
      <w:pPr>
        <w:rPr>
          <w:rFonts w:hint="eastAsia"/>
        </w:rPr>
      </w:pPr>
      <w:r>
        <w:rPr>
          <w:rFonts w:hint="eastAsia"/>
        </w:rPr>
        <w:t>At any rate, the view that Luke conformed Lk. 2:14 to the wording of Lk. 19:38 is very unlikely unless he was himself the first translator of the angelic song or of the whole narrative in which it is contained.</w:t>
      </w:r>
    </w:p>
    <w:p w14:paraId="5E08BD50">
      <w:pPr>
        <w:rPr>
          <w:rFonts w:hint="eastAsia"/>
        </w:rPr>
      </w:pPr>
      <w:r>
        <w:rPr>
          <w:rFonts w:hint="eastAsia"/>
        </w:rPr>
        <w:t>无论如何，认为路加使路加福音2:14的措辞与路加福音19:38相符的观点是非常不可能的，除非他本人就是天使之歌或包含它的整个叙事的首位翻译者。</w:t>
      </w:r>
    </w:p>
    <w:p w14:paraId="2085EA76">
      <w:pPr>
        <w:rPr>
          <w:rFonts w:hint="eastAsia"/>
        </w:rPr>
      </w:pPr>
      <w:r>
        <w:rPr>
          <w:rFonts w:hint="eastAsia"/>
        </w:rPr>
        <w:t>In that case he may conceivably have allowed himself such freedom.</w:t>
      </w:r>
    </w:p>
    <w:p w14:paraId="2C64EBD2">
      <w:pPr>
        <w:rPr>
          <w:rFonts w:hint="eastAsia"/>
        </w:rPr>
      </w:pPr>
      <w:r>
        <w:rPr>
          <w:rFonts w:hint="eastAsia"/>
        </w:rPr>
        <w:t>在这种情况下，他可以想象会允许自己有这样的自由。</w:t>
      </w:r>
    </w:p>
    <w:p w14:paraId="2CC6F09C">
      <w:pPr>
        <w:rPr>
          <w:rFonts w:hint="eastAsia"/>
        </w:rPr>
      </w:pPr>
      <w:r>
        <w:rPr>
          <w:rFonts w:hint="eastAsia"/>
        </w:rPr>
        <w:t>Against the view that he actually composed the angelic hymn himself various objections present themselves.</w:t>
      </w:r>
    </w:p>
    <w:p w14:paraId="3F5D4821">
      <w:pPr>
        <w:rPr>
          <w:rFonts w:hint="eastAsia"/>
        </w:rPr>
      </w:pPr>
      <w:r>
        <w:rPr>
          <w:rFonts w:hint="eastAsia"/>
        </w:rPr>
        <w:t>对于他自己实际创作了天使颂歌的观点，存在各种反对意见。</w:t>
      </w:r>
    </w:p>
    <w:p w14:paraId="40CCA385">
      <w:pPr>
        <w:rPr>
          <w:rFonts w:hint="eastAsia"/>
        </w:rPr>
      </w:pPr>
      <w:r>
        <w:rPr>
          <w:rFonts w:hint="eastAsia"/>
        </w:rPr>
        <w:t>For instance, the very bold Hebraism, "men of good pleasure,"23 would be difficult to explain.</w:t>
      </w:r>
    </w:p>
    <w:p w14:paraId="1D03B06D">
      <w:pPr>
        <w:rPr>
          <w:rFonts w:hint="eastAsia"/>
        </w:rPr>
      </w:pPr>
      <w:r>
        <w:rPr>
          <w:rFonts w:hint="eastAsia"/>
        </w:rPr>
        <w:t>例如，那个非常大胆的希伯来语用法，“蒙悦纳的人”，23将难以解释。</w:t>
      </w:r>
    </w:p>
    <w:p w14:paraId="1A025EBE">
      <w:pPr>
        <w:rPr>
          <w:rFonts w:hint="eastAsia"/>
        </w:rPr>
      </w:pPr>
    </w:p>
    <w:p w14:paraId="427CD683">
      <w:pPr>
        <w:rPr>
          <w:rFonts w:hint="eastAsia"/>
        </w:rPr>
      </w:pPr>
      <w:r>
        <w:rPr>
          <w:rFonts w:hint="eastAsia"/>
        </w:rPr>
        <w:t>Enough, then, has been said to show that the similarity between Lk. 2:14 and Lk. 19:38 does not prove that Luke was the actual composer of the former.</w:t>
      </w:r>
    </w:p>
    <w:p w14:paraId="3B97E422">
      <w:pPr>
        <w:rPr>
          <w:rFonts w:hint="eastAsia"/>
        </w:rPr>
      </w:pPr>
      <w:r>
        <w:rPr>
          <w:rFonts w:hint="eastAsia"/>
        </w:rPr>
        <w:t>那么，已经说得足够多，足以表明路加福音2:14和19:38之间的相似性，并不能证明路加是前者的实际创作者。</w:t>
      </w:r>
    </w:p>
    <w:p w14:paraId="3CA992B5">
      <w:pPr>
        <w:rPr>
          <w:rFonts w:hint="eastAsia"/>
        </w:rPr>
      </w:pPr>
      <w:r>
        <w:rPr>
          <w:rFonts w:hint="eastAsia"/>
        </w:rPr>
        <w:t>The most that could be held is that he was the first to put the angels' song into Greek.</w:t>
      </w:r>
    </w:p>
    <w:p w14:paraId="782C233C">
      <w:pPr>
        <w:rPr>
          <w:rFonts w:hint="eastAsia"/>
        </w:rPr>
      </w:pPr>
      <w:r>
        <w:rPr>
          <w:rFonts w:hint="eastAsia"/>
        </w:rPr>
        <w:t>最多只能认为，他是第一个将天使之歌译成希腊文的人。</w:t>
      </w:r>
    </w:p>
    <w:p w14:paraId="4136141F">
      <w:pPr>
        <w:rPr>
          <w:rFonts w:hint="eastAsia"/>
        </w:rPr>
      </w:pPr>
      <w:r>
        <w:rPr>
          <w:rFonts w:hint="eastAsia"/>
        </w:rPr>
        <w:t>That would perhaps help to explain his familiarity with its wording and his natural employment of it in Lk. 19:38 without artificial imitation.</w:t>
      </w:r>
    </w:p>
    <w:p w14:paraId="09D7D78E">
      <w:pPr>
        <w:rPr>
          <w:rFonts w:hint="eastAsia"/>
        </w:rPr>
      </w:pPr>
      <w:r>
        <w:rPr>
          <w:rFonts w:hint="eastAsia"/>
        </w:rPr>
        <w:t>这或许有助于解释他对该歌措辞的熟悉，以及他在路加福音19:38中自然地使用它而没有刻意模仿。</w:t>
      </w:r>
    </w:p>
    <w:p w14:paraId="0FC573CC">
      <w:pPr>
        <w:rPr>
          <w:rFonts w:hint="eastAsia"/>
        </w:rPr>
      </w:pPr>
      <w:r>
        <w:rPr>
          <w:rFonts w:hint="eastAsia"/>
        </w:rPr>
        <w:t>But such an hypothesis is not necessary.</w:t>
      </w:r>
    </w:p>
    <w:p w14:paraId="2C95BCCA">
      <w:pPr>
        <w:rPr>
          <w:rFonts w:hint="eastAsia"/>
        </w:rPr>
      </w:pPr>
      <w:r>
        <w:rPr>
          <w:rFonts w:hint="eastAsia"/>
        </w:rPr>
        <w:t>但这样的假说并非必要。</w:t>
      </w:r>
    </w:p>
    <w:p w14:paraId="163A921A">
      <w:pPr>
        <w:rPr>
          <w:rFonts w:hint="eastAsia"/>
        </w:rPr>
      </w:pPr>
    </w:p>
    <w:p w14:paraId="5FB8EFDA">
      <w:pPr>
        <w:rPr>
          <w:rFonts w:hint="eastAsia"/>
        </w:rPr>
      </w:pPr>
      <w:r>
        <w:rPr>
          <w:rFonts w:hint="eastAsia"/>
        </w:rPr>
        <w:t>This instance may serve to show, not, indeed, that dependence of the rest of Luke-Acts upon a source underlying Lk. 1–2 is certain, but that it is at least possible; so that for this reason, as for other reasons, even striking similarities of style between the infancy narrative and the rest of the work do not by any means indubitably prove that the author of the whole work composed that narrative without the use of sources.</w:t>
      </w:r>
    </w:p>
    <w:p w14:paraId="6CB9CF7F">
      <w:pPr>
        <w:rPr>
          <w:rFonts w:hint="eastAsia"/>
        </w:rPr>
      </w:pPr>
      <w:r>
        <w:rPr>
          <w:rFonts w:hint="eastAsia"/>
        </w:rPr>
        <w:t>这个例子可以表明，并非说路加-使徒行传其余部分依赖于路加福音1-2章的底层来源是确定的，但至少是可能的；因此，基于这个理由以及其他理由，即使婴孩时期叙事与作品其余部分之间存在显著的风格相似性，也绝不意味着可以无可置疑地证明，整部作品的作者是在没有使用来源的情况下创作了那段叙事的。</w:t>
      </w:r>
    </w:p>
    <w:p w14:paraId="12E5924F">
      <w:pPr>
        <w:rPr>
          <w:rFonts w:hint="eastAsia"/>
        </w:rPr>
      </w:pPr>
      <w:r>
        <w:rPr>
          <w:rFonts w:hint="eastAsia"/>
        </w:rPr>
        <w:t>Some of those similarities may be due to dependence of the author in the rest of his work upon the language of the source that he used at the beginning.</w:t>
      </w:r>
    </w:p>
    <w:p w14:paraId="019EAC21">
      <w:pPr>
        <w:rPr>
          <w:rFonts w:hint="eastAsia"/>
        </w:rPr>
      </w:pPr>
      <w:r>
        <w:rPr>
          <w:rFonts w:hint="eastAsia"/>
        </w:rPr>
        <w:t>其中一些相似之处，可能是由于作者在其作品的其余部分，依赖于他在开头所使用的来源的语言。</w:t>
      </w:r>
    </w:p>
    <w:p w14:paraId="15A4511B">
      <w:pPr>
        <w:rPr>
          <w:rFonts w:hint="eastAsia"/>
        </w:rPr>
      </w:pPr>
    </w:p>
    <w:p w14:paraId="3BFF6197">
      <w:pPr>
        <w:rPr>
          <w:rFonts w:hint="eastAsia"/>
        </w:rPr>
      </w:pPr>
      <w:r>
        <w:rPr>
          <w:rFonts w:hint="eastAsia"/>
        </w:rPr>
        <w:t>It is true, the example which we have just discussed at some length is taken from a hymn—the angelic doxology—which may conceivably have existed in separate form; so that dependence upon that hymn would not necessarily prove dependence upon the infancy narrative as a whole.</w:t>
      </w:r>
    </w:p>
    <w:p w14:paraId="40BFB322">
      <w:pPr>
        <w:rPr>
          <w:rFonts w:hint="eastAsia"/>
        </w:rPr>
      </w:pPr>
      <w:r>
        <w:rPr>
          <w:rFonts w:hint="eastAsia"/>
        </w:rPr>
        <w:t>诚然，我们刚才详细讨论的例子取自一首颂歌——天使荣耀颂——它可能曾以独立形式存在；因此，对那首颂歌的依赖并不必然证明对整个婴孩时期叙事的依赖。</w:t>
      </w:r>
    </w:p>
    <w:p w14:paraId="023E289E">
      <w:pPr>
        <w:rPr>
          <w:rFonts w:hint="eastAsia"/>
        </w:rPr>
      </w:pPr>
      <w:r>
        <w:rPr>
          <w:rFonts w:hint="eastAsia"/>
        </w:rPr>
        <w:t>But who can say that this latter possibility must necessarily be ruled out of court?</w:t>
      </w:r>
    </w:p>
    <w:p w14:paraId="555F0F57">
      <w:pPr>
        <w:rPr>
          <w:rFonts w:hint="eastAsia"/>
        </w:rPr>
      </w:pPr>
      <w:r>
        <w:rPr>
          <w:rFonts w:hint="eastAsia"/>
        </w:rPr>
        <w:t>但谁能说后一种可能性必须被排除在外呢？</w:t>
      </w:r>
    </w:p>
    <w:p w14:paraId="7F331383">
      <w:pPr>
        <w:rPr>
          <w:rFonts w:hint="eastAsia"/>
        </w:rPr>
      </w:pPr>
      <w:r>
        <w:rPr>
          <w:rFonts w:hint="eastAsia"/>
        </w:rPr>
        <w:t>There is no real reason why the dependence of Luke should not be extended even to the narrative portions of Lk. 1–2, if he was really using a written source in that section of his Gospel.</w:t>
      </w:r>
    </w:p>
    <w:p w14:paraId="482628FB">
      <w:pPr>
        <w:rPr>
          <w:rFonts w:hint="eastAsia"/>
        </w:rPr>
      </w:pPr>
      <w:r>
        <w:rPr>
          <w:rFonts w:hint="eastAsia"/>
        </w:rPr>
        <w:t>如果路加在他福音书的那一部分真的使用了书面来源，那么就没有真正的理由可以说明，路加的依赖性不应该延伸到路加福音1-2章的叙事部分。</w:t>
      </w:r>
    </w:p>
    <w:p w14:paraId="4279A7DB">
      <w:pPr>
        <w:rPr>
          <w:rFonts w:hint="eastAsia"/>
        </w:rPr>
      </w:pPr>
      <w:r>
        <w:rPr>
          <w:rFonts w:hint="eastAsia"/>
        </w:rPr>
        <w:t>He was attracted, not unnaturally, by the simple grandeur and poetic dignity of the "Bible style," and followed, therefore, the Old Testament model, /pg. 111/ as we have seen, in his own sacred narrative.</w:t>
      </w:r>
    </w:p>
    <w:p w14:paraId="4C1B7F7F">
      <w:pPr>
        <w:rPr>
          <w:rFonts w:hint="eastAsia"/>
        </w:rPr>
      </w:pPr>
      <w:r>
        <w:rPr>
          <w:rFonts w:hint="eastAsia"/>
        </w:rPr>
        <w:t>他很自然地被“圣经风格”的朴素宏伟和诗意庄重所吸引，因此，/pg. 111/正如我们所见，在他自己的神圣叙事中遵循了旧约的模式。</w:t>
      </w:r>
    </w:p>
    <w:p w14:paraId="2AD342E0">
      <w:pPr>
        <w:rPr>
          <w:rFonts w:hint="eastAsia"/>
        </w:rPr>
      </w:pPr>
      <w:r>
        <w:rPr>
          <w:rFonts w:hint="eastAsia"/>
        </w:rPr>
        <w:t>But why should such linguistic influence have been exerted by the Old Testament alone?</w:t>
      </w:r>
    </w:p>
    <w:p w14:paraId="5998EF71">
      <w:pPr>
        <w:rPr>
          <w:rFonts w:hint="eastAsia"/>
        </w:rPr>
      </w:pPr>
      <w:r>
        <w:rPr>
          <w:rFonts w:hint="eastAsia"/>
        </w:rPr>
        <w:t>但为什么这种语言影响只由旧约单独施加呢？</w:t>
      </w:r>
    </w:p>
    <w:p w14:paraId="3B4E8670">
      <w:pPr>
        <w:rPr>
          <w:rFonts w:hint="eastAsia"/>
        </w:rPr>
      </w:pPr>
      <w:r>
        <w:rPr>
          <w:rFonts w:hint="eastAsia"/>
        </w:rPr>
        <w:t>If Lk. 1–2 is what at first sight it would seem to be, a poetic narrative produced on the very native soil of the Old Testament, at a time when the Old Testament type of language was still a living thing, and if this narrative fell into the hands of Luke, what would be more natural than that it, as well as the Old Testament, should impress itself permanently upon his mind and heart?</w:t>
      </w:r>
    </w:p>
    <w:p w14:paraId="6366C991">
      <w:pPr>
        <w:rPr>
          <w:rFonts w:hint="eastAsia"/>
        </w:rPr>
      </w:pPr>
      <w:r>
        <w:rPr>
          <w:rFonts w:hint="eastAsia"/>
        </w:rPr>
        <w:t>如果路加福音1-2章正如初看之下那样，是一篇在旧约的本土上，当旧约类型的语言仍然是一种活生生的事物时产生的诗意叙事，并且如果这篇叙事落入了路加的手中，那么还有什么比它和旧约一样，永久地印在他的思想和心灵中更自然的呢？</w:t>
      </w:r>
    </w:p>
    <w:p w14:paraId="04F5EA05">
      <w:pPr>
        <w:rPr>
          <w:rFonts w:hint="eastAsia"/>
        </w:rPr>
      </w:pPr>
      <w:r>
        <w:rPr>
          <w:rFonts w:hint="eastAsia"/>
        </w:rPr>
        <w:t>Surely it is hardly inferior in beauty to the best of what the Old Testament can offer; and it is concerned with the events most stimulating to the Christian imagination.</w:t>
      </w:r>
    </w:p>
    <w:p w14:paraId="4F917B7B">
      <w:pPr>
        <w:rPr>
          <w:rFonts w:hint="eastAsia"/>
        </w:rPr>
      </w:pPr>
      <w:r>
        <w:rPr>
          <w:rFonts w:hint="eastAsia"/>
        </w:rPr>
        <w:t>它在美感上肯定不亚于旧约所能提供的最好的部分；并且它关乎最能激发基督徒想象力的事件。</w:t>
      </w:r>
    </w:p>
    <w:p w14:paraId="00C4DD06">
      <w:pPr>
        <w:rPr>
          <w:rFonts w:hint="eastAsia"/>
        </w:rPr>
      </w:pPr>
      <w:r>
        <w:rPr>
          <w:rFonts w:hint="eastAsia"/>
        </w:rPr>
        <w:t>It may well have taken a place side by side with the Old Testament in moulding the literary gifts of the Greek historian for a sacred use.24</w:t>
      </w:r>
    </w:p>
    <w:p w14:paraId="4CA877CA">
      <w:pPr>
        <w:rPr>
          <w:rFonts w:hint="eastAsia"/>
        </w:rPr>
      </w:pPr>
      <w:r>
        <w:rPr>
          <w:rFonts w:hint="eastAsia"/>
        </w:rPr>
        <w:t>它很可能与旧约并驾齐驱，在塑造这位希腊历史学家的文学天赋以供神圣用途方面发挥了作用。24</w:t>
      </w:r>
    </w:p>
    <w:p w14:paraId="0B323F41">
      <w:pPr>
        <w:rPr>
          <w:rFonts w:hint="eastAsia"/>
        </w:rPr>
      </w:pPr>
    </w:p>
    <w:p w14:paraId="231E8F87">
      <w:pPr>
        <w:rPr>
          <w:rFonts w:hint="eastAsia"/>
        </w:rPr>
      </w:pPr>
      <w:r>
        <w:rPr>
          <w:rFonts w:hint="eastAsia"/>
        </w:rPr>
        <w:t>However, after all deductions have been made, the Lucan residuum in the style of Lk. 1–2 remains amply sufficient to prove that the author of Luke-Acts certainly had a part in the production of the present form of the infancy narrative.</w:t>
      </w:r>
    </w:p>
    <w:p w14:paraId="3C35102D">
      <w:pPr>
        <w:rPr>
          <w:rFonts w:hint="eastAsia"/>
        </w:rPr>
      </w:pPr>
      <w:r>
        <w:rPr>
          <w:rFonts w:hint="eastAsia"/>
        </w:rPr>
        <w:t>然而，在做出所有扣除之后，路加福音1-2章风格中的路加残留物，仍然足以充分证明路加-使徒行传的作者肯定参与了婴孩时期叙事现有形式的产生。</w:t>
      </w:r>
    </w:p>
    <w:p w14:paraId="6DC370C8">
      <w:pPr>
        <w:rPr>
          <w:rFonts w:hint="eastAsia"/>
        </w:rPr>
      </w:pPr>
      <w:r>
        <w:rPr>
          <w:rFonts w:hint="eastAsia"/>
        </w:rPr>
        <w:t>Nothing that we have just been saying should be allowed to obscure that very important fact.</w:t>
      </w:r>
    </w:p>
    <w:p w14:paraId="4ECAA69C">
      <w:pPr>
        <w:rPr>
          <w:rFonts w:hint="eastAsia"/>
        </w:rPr>
      </w:pPr>
      <w:r>
        <w:rPr>
          <w:rFonts w:hint="eastAsia"/>
        </w:rPr>
        <w:t>我们刚才所说的一切，都不应掩盖那个非常重要的事实。</w:t>
      </w:r>
    </w:p>
    <w:p w14:paraId="3E3A9D26">
      <w:pPr>
        <w:rPr>
          <w:rFonts w:hint="eastAsia"/>
        </w:rPr>
      </w:pPr>
      <w:r>
        <w:rPr>
          <w:rFonts w:hint="eastAsia"/>
        </w:rPr>
        <w:t>Some of the "Lucan characteristics" discovered by Harnack were shown by our investigation of the Septuagint usage not to be also characteristic of the Septuagint.</w:t>
      </w:r>
    </w:p>
    <w:p w14:paraId="329A2510">
      <w:pPr>
        <w:rPr>
          <w:rFonts w:hint="eastAsia"/>
        </w:rPr>
      </w:pPr>
      <w:r>
        <w:rPr>
          <w:rFonts w:hint="eastAsia"/>
        </w:rPr>
        <w:t>我们对七十士译本用法的研究表明，哈纳克发现的一些“路加特征”并非七十士译本的特征。</w:t>
      </w:r>
    </w:p>
    <w:p w14:paraId="5220E4F9">
      <w:pPr>
        <w:rPr>
          <w:rFonts w:hint="eastAsia"/>
        </w:rPr>
      </w:pPr>
      <w:r>
        <w:rPr>
          <w:rFonts w:hint="eastAsia"/>
        </w:rPr>
        <w:t>Many of them are to be found, moreover, not only in the former part of Acts, but also in the latter, and presumably more purely Lucan, part.</w:t>
      </w:r>
    </w:p>
    <w:p w14:paraId="54234790">
      <w:pPr>
        <w:rPr>
          <w:rFonts w:hint="eastAsia"/>
        </w:rPr>
      </w:pPr>
      <w:r>
        <w:rPr>
          <w:rFonts w:hint="eastAsia"/>
        </w:rPr>
        <w:t>此外，其中许多特征不仅见于使徒行传的前半部分，也见于后半部分，即据推测更为纯粹的路加部分。</w:t>
      </w:r>
    </w:p>
    <w:p w14:paraId="62D302B0">
      <w:pPr>
        <w:rPr>
          <w:rFonts w:hint="eastAsia"/>
        </w:rPr>
      </w:pPr>
      <w:r>
        <w:rPr>
          <w:rFonts w:hint="eastAsia"/>
        </w:rPr>
        <w:t>Finally, some of them can be shown not to have been taken by Luke from Lk. 1–2, because they belong not to Semitizing Greek or even to popular Greek, but rather to the literary form of the Koiné.</w:t>
      </w:r>
    </w:p>
    <w:p w14:paraId="1D4B2428">
      <w:pPr>
        <w:rPr>
          <w:rFonts w:hint="eastAsia"/>
        </w:rPr>
      </w:pPr>
      <w:r>
        <w:rPr>
          <w:rFonts w:hint="eastAsia"/>
        </w:rPr>
        <w:t>最后，其中一些可以证明并非由路加从路加福音1-2章中取用，因为它们不属于闪族化的希腊文，甚至不属于通俗希腊文，而是属于《Koiné》（希腊文，通用希腊语）的文学形式。</w:t>
      </w:r>
    </w:p>
    <w:p w14:paraId="0AE69FCF">
      <w:pPr>
        <w:rPr>
          <w:rFonts w:hint="eastAsia"/>
        </w:rPr>
      </w:pPr>
      <w:r>
        <w:rPr>
          <w:rFonts w:hint="eastAsia"/>
        </w:rPr>
        <w:t>Hence Luke was certainly at least the editor of Lk. 1–2.</w:t>
      </w:r>
    </w:p>
    <w:p w14:paraId="65BF344B">
      <w:pPr>
        <w:rPr>
          <w:rFonts w:hint="eastAsia"/>
        </w:rPr>
      </w:pPr>
      <w:r>
        <w:rPr>
          <w:rFonts w:hint="eastAsia"/>
        </w:rPr>
        <w:t>因此，路加肯定至少是路加福音1-2章的编辑。</w:t>
      </w:r>
    </w:p>
    <w:p w14:paraId="65975139">
      <w:pPr>
        <w:rPr>
          <w:rFonts w:hint="eastAsia"/>
        </w:rPr>
      </w:pPr>
      <w:r>
        <w:rPr>
          <w:rFonts w:hint="eastAsia"/>
        </w:rPr>
        <w:t>That fact was established by Gersdorf one hundred years ago.</w:t>
      </w:r>
    </w:p>
    <w:p w14:paraId="0594C48B">
      <w:pPr>
        <w:rPr>
          <w:rFonts w:hint="eastAsia"/>
        </w:rPr>
      </w:pPr>
      <w:r>
        <w:rPr>
          <w:rFonts w:hint="eastAsia"/>
        </w:rPr>
        <w:t>这个事实在一个世纪前由格斯多夫确立。</w:t>
      </w:r>
    </w:p>
    <w:p w14:paraId="1B82F2F4">
      <w:pPr>
        <w:rPr>
          <w:rFonts w:hint="eastAsia"/>
        </w:rPr>
      </w:pPr>
      <w:r>
        <w:rPr>
          <w:rFonts w:hint="eastAsia"/>
        </w:rPr>
        <w:t>It has been confirmed and not disproved by recent investigations— confirmed not only by Harnack, but also, we think, by our criticism of Harnack.</w:t>
      </w:r>
    </w:p>
    <w:p w14:paraId="6C3C5FB3">
      <w:pPr>
        <w:rPr>
          <w:rFonts w:hint="eastAsia"/>
        </w:rPr>
      </w:pPr>
      <w:r>
        <w:rPr>
          <w:rFonts w:hint="eastAsia"/>
        </w:rPr>
        <w:t>它已被近期的研究所证实而非证伪——不仅被哈纳克证实，而且我们认为，也被我们对哈纳克的批判所证实。</w:t>
      </w:r>
    </w:p>
    <w:p w14:paraId="5E1D62AD">
      <w:pPr>
        <w:rPr>
          <w:rFonts w:hint="eastAsia"/>
        </w:rPr>
      </w:pPr>
    </w:p>
    <w:p w14:paraId="490E0BA5">
      <w:pPr>
        <w:rPr>
          <w:rFonts w:hint="eastAsia"/>
        </w:rPr>
      </w:pPr>
      <w:r>
        <w:rPr>
          <w:rFonts w:hint="eastAsia"/>
        </w:rPr>
        <w:t>Thus the first (and perhaps the most important) result of the detailed examination to which in 1911 we tried to subject the argument which Harnack and Zimmermann had developed for detecting Lucan style in Lk. 1–2 was a clear confirmation of that argument.</w:t>
      </w:r>
    </w:p>
    <w:p w14:paraId="3B6EFF33">
      <w:pPr>
        <w:rPr>
          <w:rFonts w:hint="eastAsia"/>
        </w:rPr>
      </w:pPr>
      <w:r>
        <w:rPr>
          <w:rFonts w:hint="eastAsia"/>
        </w:rPr>
        <w:t>因此，我们在1911年尝试对哈纳克和齐默尔曼为侦测路加福音1-2章中路加风格而发展的论证进行的详细审查，其第一个（或许也是最重要的）结果，是对该论证的明确证实。</w:t>
      </w:r>
    </w:p>
    <w:p w14:paraId="280A968C">
      <w:pPr>
        <w:rPr>
          <w:rFonts w:hint="eastAsia"/>
        </w:rPr>
      </w:pPr>
      <w:r>
        <w:rPr>
          <w:rFonts w:hint="eastAsia"/>
        </w:rPr>
        <w:t>In the birth narrative, we found, the hand of Luke has certainly been at work.</w:t>
      </w:r>
    </w:p>
    <w:p w14:paraId="59522864">
      <w:pPr>
        <w:rPr>
          <w:rFonts w:hint="eastAsia"/>
        </w:rPr>
      </w:pPr>
      <w:r>
        <w:rPr>
          <w:rFonts w:hint="eastAsia"/>
        </w:rPr>
        <w:t>我们发现，在诞生叙事中，路加的手肯定动过工。</w:t>
      </w:r>
    </w:p>
    <w:p w14:paraId="38B3CE6D">
      <w:pPr>
        <w:rPr>
          <w:rFonts w:hint="eastAsia"/>
        </w:rPr>
      </w:pPr>
      <w:r>
        <w:rPr>
          <w:rFonts w:hint="eastAsia"/>
        </w:rPr>
        <w:t>Some of the supposed indications of Lucan style were eliminated; but the severity of the test exhibited only all the more clearly the cogency of the proof that remained. /pg. 112/</w:t>
      </w:r>
    </w:p>
    <w:p w14:paraId="1E4ABD1F">
      <w:pPr>
        <w:rPr>
          <w:rFonts w:hint="eastAsia"/>
        </w:rPr>
      </w:pPr>
      <w:r>
        <w:rPr>
          <w:rFonts w:hint="eastAsia"/>
        </w:rPr>
        <w:t>一些所谓的路加风格的迹象被排除了；但测试的严苛性反而更清晰地展示了剩余证据的说服力。/pg. 112/</w:t>
      </w:r>
    </w:p>
    <w:p w14:paraId="7D864340">
      <w:pPr>
        <w:rPr>
          <w:rFonts w:hint="eastAsia"/>
        </w:rPr>
      </w:pPr>
    </w:p>
    <w:p w14:paraId="6A761DD7">
      <w:pPr>
        <w:rPr>
          <w:rFonts w:hint="eastAsia"/>
        </w:rPr>
      </w:pPr>
      <w:r>
        <w:rPr>
          <w:rFonts w:hint="eastAsia"/>
        </w:rPr>
        <w:t>On the other hand, however, the investigation resulted in a deepened impression of the affinity of Lk. 1–2 for the Septuagint.</w:t>
      </w:r>
    </w:p>
    <w:p w14:paraId="45777A52">
      <w:pPr>
        <w:rPr>
          <w:rFonts w:hint="eastAsia"/>
        </w:rPr>
      </w:pPr>
      <w:r>
        <w:rPr>
          <w:rFonts w:hint="eastAsia"/>
        </w:rPr>
        <w:t>然而，另一方面，该研究导致了对路加福音1-2章与七十士译本亲和性的更深印象。</w:t>
      </w:r>
    </w:p>
    <w:p w14:paraId="0BF36807">
      <w:pPr>
        <w:rPr>
          <w:rFonts w:hint="eastAsia"/>
        </w:rPr>
      </w:pPr>
      <w:r>
        <w:rPr>
          <w:rFonts w:hint="eastAsia"/>
        </w:rPr>
        <w:t>Many of the supposed Lucan characteristics were shown to be merely characteristics of the Septuagint.</w:t>
      </w:r>
    </w:p>
    <w:p w14:paraId="4FA2155F">
      <w:pPr>
        <w:rPr>
          <w:rFonts w:hint="eastAsia"/>
        </w:rPr>
      </w:pPr>
      <w:r>
        <w:rPr>
          <w:rFonts w:hint="eastAsia"/>
        </w:rPr>
        <w:t>许多所谓的路加特征被证明仅仅是七十士译本的特征。</w:t>
      </w:r>
    </w:p>
    <w:p w14:paraId="2AC7E836">
      <w:pPr>
        <w:rPr>
          <w:rFonts w:hint="eastAsia"/>
        </w:rPr>
      </w:pPr>
      <w:r>
        <w:rPr>
          <w:rFonts w:hint="eastAsia"/>
        </w:rPr>
        <w:t>Of course Harnack himself admitted the presence of a large Septuagint element in the language and style of Lk. 1–2.</w:t>
      </w:r>
    </w:p>
    <w:p w14:paraId="73533B49">
      <w:pPr>
        <w:rPr>
          <w:rFonts w:hint="eastAsia"/>
        </w:rPr>
      </w:pPr>
      <w:r>
        <w:rPr>
          <w:rFonts w:hint="eastAsia"/>
        </w:rPr>
        <w:t>当然，哈纳克本人也承认在路加福音1-2章的语言和风格中存在大量的七十士译本元素。</w:t>
      </w:r>
    </w:p>
    <w:p w14:paraId="0A912F12">
      <w:pPr>
        <w:rPr>
          <w:rFonts w:hint="eastAsia"/>
        </w:rPr>
      </w:pPr>
      <w:r>
        <w:rPr>
          <w:rFonts w:hint="eastAsia"/>
        </w:rPr>
        <w:t>But our investigation showed that element to be much larger than Harnack supposed.</w:t>
      </w:r>
    </w:p>
    <w:p w14:paraId="665526C4">
      <w:pPr>
        <w:rPr>
          <w:rFonts w:hint="eastAsia"/>
        </w:rPr>
      </w:pPr>
      <w:r>
        <w:rPr>
          <w:rFonts w:hint="eastAsia"/>
        </w:rPr>
        <w:t>但我们的研究表明，那个元素比哈纳克所设想的要大得多。</w:t>
      </w:r>
    </w:p>
    <w:p w14:paraId="2D832EAA">
      <w:pPr>
        <w:rPr>
          <w:rFonts w:hint="eastAsia"/>
        </w:rPr>
      </w:pPr>
    </w:p>
    <w:p w14:paraId="5F3D5B8D">
      <w:pPr>
        <w:rPr>
          <w:rFonts w:hint="eastAsia"/>
        </w:rPr>
      </w:pPr>
      <w:r>
        <w:rPr>
          <w:rFonts w:hint="eastAsia"/>
        </w:rPr>
        <w:t>This remarkable affinity of Lk. 1–2 with the language of the Old Testament points clearly to a Jewish Christian origin of the narrative.</w:t>
      </w:r>
    </w:p>
    <w:p w14:paraId="6970D59D">
      <w:pPr>
        <w:rPr>
          <w:rFonts w:hint="eastAsia"/>
        </w:rPr>
      </w:pPr>
      <w:r>
        <w:rPr>
          <w:rFonts w:hint="eastAsia"/>
        </w:rPr>
        <w:t>路加福音1-2章与旧约语言的这种显著亲和性，清楚地指向该叙事的犹太基督徒起源。</w:t>
      </w:r>
    </w:p>
    <w:p w14:paraId="79DFF4A3">
      <w:pPr>
        <w:rPr>
          <w:rFonts w:hint="eastAsia"/>
        </w:rPr>
      </w:pPr>
      <w:r>
        <w:rPr>
          <w:rFonts w:hint="eastAsia"/>
        </w:rPr>
        <w:t>We are not forgetting that from the very beginning the Old Testament Scriptures were accepted as authoritative by the Gentile Christian Church as well as by the Jewish Christian Church.</w:t>
      </w:r>
    </w:p>
    <w:p w14:paraId="5BBECC39">
      <w:pPr>
        <w:rPr>
          <w:rFonts w:hint="eastAsia"/>
        </w:rPr>
      </w:pPr>
      <w:r>
        <w:rPr>
          <w:rFonts w:hint="eastAsia"/>
        </w:rPr>
        <w:t>我们没有忘记，从一开始，旧约圣经就被外邦基督徒教会和犹太基督徒教会同样接纳为权威。</w:t>
      </w:r>
    </w:p>
    <w:p w14:paraId="0BD777A5">
      <w:pPr>
        <w:rPr>
          <w:rFonts w:hint="eastAsia"/>
        </w:rPr>
      </w:pPr>
      <w:r>
        <w:rPr>
          <w:rFonts w:hint="eastAsia"/>
        </w:rPr>
        <w:t>But an examination of patristic literature will show that despite the fact that the Old Testament was universally accepted as authoritative, and despite the fact that it is quoted at great length by the patristic writers, yet the style of the Gentile Christian writers remained their own and was by no means so suffused with Septuagint usages as is the case in Lk. 1–2.</w:t>
      </w:r>
    </w:p>
    <w:p w14:paraId="5405DF1B">
      <w:pPr>
        <w:rPr>
          <w:rFonts w:hint="eastAsia"/>
        </w:rPr>
      </w:pPr>
      <w:r>
        <w:rPr>
          <w:rFonts w:hint="eastAsia"/>
        </w:rPr>
        <w:t>但是，对教父文学的考察将会表明，尽管旧约被普遍接纳为权威，尽管教父作家们大量引用它，然而，外邦基督徒作家的风格仍然是他们自己的，并且绝不像路加福音1-2章那样，充满了七十士译本的用法。</w:t>
      </w:r>
    </w:p>
    <w:p w14:paraId="2C082E67">
      <w:pPr>
        <w:rPr>
          <w:rFonts w:hint="eastAsia"/>
        </w:rPr>
      </w:pPr>
      <w:r>
        <w:rPr>
          <w:rFonts w:hint="eastAsia"/>
        </w:rPr>
        <w:t>The close similarity of the language of Lk. 1–2 to the language of the Old Testament does, therefore, still require some special explanation.</w:t>
      </w:r>
    </w:p>
    <w:p w14:paraId="0E8376E2">
      <w:pPr>
        <w:rPr>
          <w:rFonts w:hint="eastAsia"/>
        </w:rPr>
      </w:pPr>
      <w:r>
        <w:rPr>
          <w:rFonts w:hint="eastAsia"/>
        </w:rPr>
        <w:t>因此，路加福音1-2章的语言与旧约语言的密切相似性，仍然需要某种特殊的解释。</w:t>
      </w:r>
    </w:p>
    <w:p w14:paraId="4124426C">
      <w:pPr>
        <w:rPr>
          <w:rFonts w:hint="eastAsia"/>
        </w:rPr>
      </w:pPr>
    </w:p>
    <w:p w14:paraId="4400A9E8">
      <w:pPr>
        <w:rPr>
          <w:rFonts w:hint="eastAsia"/>
        </w:rPr>
      </w:pPr>
      <w:r>
        <w:rPr>
          <w:rFonts w:hint="eastAsia"/>
        </w:rPr>
        <w:t>Moreover, our detailed examination only served to exhibit anew the Palestinian character of the narrative.</w:t>
      </w:r>
    </w:p>
    <w:p w14:paraId="087DC458">
      <w:pPr>
        <w:rPr>
          <w:rFonts w:hint="eastAsia"/>
        </w:rPr>
      </w:pPr>
      <w:r>
        <w:rPr>
          <w:rFonts w:hint="eastAsia"/>
        </w:rPr>
        <w:t>此外，我们的详细考察只是再次展示了该叙事的巴勒斯坦特征。</w:t>
      </w:r>
    </w:p>
    <w:p w14:paraId="331ADEB0">
      <w:pPr>
        <w:rPr>
          <w:rFonts w:hint="eastAsia"/>
        </w:rPr>
      </w:pPr>
      <w:r>
        <w:rPr>
          <w:rFonts w:hint="eastAsia"/>
        </w:rPr>
        <w:t>That Palestinian character does not appear merely in those words and phrases that are also found in the Septuagint, but runs through the whole section.</w:t>
      </w:r>
    </w:p>
    <w:p w14:paraId="15EFC50E">
      <w:pPr>
        <w:rPr>
          <w:rFonts w:hint="eastAsia"/>
        </w:rPr>
      </w:pPr>
      <w:r>
        <w:rPr>
          <w:rFonts w:hint="eastAsia"/>
        </w:rPr>
        <w:t>那种巴勒斯坦特征不仅仅出现在那些在七十士译本中也能找到的词语和短语中，而是贯穿了整个部分。</w:t>
      </w:r>
    </w:p>
    <w:p w14:paraId="3001C179">
      <w:pPr>
        <w:rPr>
          <w:rFonts w:hint="eastAsia"/>
        </w:rPr>
      </w:pPr>
      <w:r>
        <w:rPr>
          <w:rFonts w:hint="eastAsia"/>
        </w:rPr>
        <w:t>It appears, moreover, as we have seen,25 not merely in the language but also in the thought.</w:t>
      </w:r>
    </w:p>
    <w:p w14:paraId="3B007066">
      <w:pPr>
        <w:rPr>
          <w:rFonts w:hint="eastAsia"/>
        </w:rPr>
      </w:pPr>
      <w:r>
        <w:rPr>
          <w:rFonts w:hint="eastAsia"/>
        </w:rPr>
        <w:t>此外，正如我们所见，25它不仅出现在语言中，也出现在思想中。</w:t>
      </w:r>
    </w:p>
    <w:p w14:paraId="0D1674A3">
      <w:pPr>
        <w:rPr>
          <w:rFonts w:hint="eastAsia"/>
        </w:rPr>
      </w:pPr>
      <w:r>
        <w:rPr>
          <w:rFonts w:hint="eastAsia"/>
        </w:rPr>
        <w:t>Recent researches have not in the slightest served to modify the first impression made upon an unprejudiced reader that we have in this section a genuinely Jewish and Palestinian narrative.</w:t>
      </w:r>
    </w:p>
    <w:p w14:paraId="158CB801">
      <w:pPr>
        <w:rPr>
          <w:rFonts w:hint="eastAsia"/>
        </w:rPr>
      </w:pPr>
      <w:r>
        <w:rPr>
          <w:rFonts w:hint="eastAsia"/>
        </w:rPr>
        <w:t>近期的研究丝毫未能改变一位不带偏见的读者所得到的第一印象，即我们在此部分拥有的是一篇纯正的犹太和巴勒斯坦叙事。</w:t>
      </w:r>
    </w:p>
    <w:p w14:paraId="62F977AA">
      <w:pPr>
        <w:rPr>
          <w:rFonts w:hint="eastAsia"/>
        </w:rPr>
      </w:pPr>
      <w:r>
        <w:rPr>
          <w:rFonts w:hint="eastAsia"/>
        </w:rPr>
        <w:t>Even Harnack does not altogether deny the correctness of that impression; for although he holds that the narrative was composed by the Gentile Christian, Luke, he admits at the same time that in composing it Luke made use of Palestinian tradition.</w:t>
      </w:r>
    </w:p>
    <w:p w14:paraId="623F39B5">
      <w:pPr>
        <w:rPr>
          <w:rFonts w:hint="eastAsia"/>
        </w:rPr>
      </w:pPr>
      <w:r>
        <w:rPr>
          <w:rFonts w:hint="eastAsia"/>
        </w:rPr>
        <w:t>即使是哈纳克也并未完全否认那个印象的正确性；因为尽管他认为该叙事是由外邦基督徒路加所作，但他同时承认，在写作时，路加利用了巴勒斯坦的传统。</w:t>
      </w:r>
    </w:p>
    <w:p w14:paraId="747BF491">
      <w:pPr>
        <w:rPr>
          <w:rFonts w:hint="eastAsia"/>
        </w:rPr>
      </w:pPr>
      <w:r>
        <w:rPr>
          <w:rFonts w:hint="eastAsia"/>
        </w:rPr>
        <w:t>It must be remembered that according to Harnack the author of Luke-Acts was actually Luke the physician, a man who was demonstrably in Palestine at the beginning and end of the two years that Paul spent in prison at Cæsarea, and who, because of personal associations, would have had abundant opportunity to acquaint himself both then and at other times with what Palestinian disciples were saying.</w:t>
      </w:r>
    </w:p>
    <w:p w14:paraId="167F6AA2">
      <w:pPr>
        <w:rPr>
          <w:rFonts w:hint="eastAsia"/>
        </w:rPr>
      </w:pPr>
      <w:r>
        <w:rPr>
          <w:rFonts w:hint="eastAsia"/>
        </w:rPr>
        <w:t>必须记住，根据哈纳克的说法，路加-使徒行传的作者实际上是医生路加，他可被证明在保罗于凯撒利亚坐牢的两年之始末都在巴勒斯坦，并且，由于个人的交往，他无论在当时还是在其他时候，都有充足的机会去了解巴勒斯坦门徒们所说的话。</w:t>
      </w:r>
    </w:p>
    <w:p w14:paraId="5589ACC5">
      <w:pPr>
        <w:rPr>
          <w:rFonts w:hint="eastAsia"/>
        </w:rPr>
      </w:pPr>
      <w:r>
        <w:rPr>
          <w:rFonts w:hint="eastAsia"/>
        </w:rPr>
        <w:t>Harnack holds that the stories about John the Baptist which appear in the Lucan infancy narrative must have originated in a circle of John's disciples; and that the stories about Jesus must have come to Luke with the claim of having been derived from Mary, and therefore must certainly have come from Palestine.26 /pg. 113/</w:t>
      </w:r>
    </w:p>
    <w:p w14:paraId="63CC0732">
      <w:pPr>
        <w:rPr>
          <w:rFonts w:hint="eastAsia"/>
        </w:rPr>
      </w:pPr>
      <w:r>
        <w:rPr>
          <w:rFonts w:hint="eastAsia"/>
        </w:rPr>
        <w:t>哈纳克认为，出现在路加婴孩时期叙事中关于施洗约翰的故事，必定起源于约翰门徒的圈子；而关于耶稣的故事，必定是以源自马利亚的宣称来到路加面前，因此必定是来自巴勒斯坦的。26 /pg. 113/</w:t>
      </w:r>
    </w:p>
    <w:p w14:paraId="5E0CCC36">
      <w:pPr>
        <w:rPr>
          <w:rFonts w:hint="eastAsia"/>
        </w:rPr>
      </w:pPr>
    </w:p>
    <w:p w14:paraId="55BF7AB7">
      <w:pPr>
        <w:rPr>
          <w:rFonts w:hint="eastAsia"/>
        </w:rPr>
      </w:pPr>
      <w:r>
        <w:rPr>
          <w:rFonts w:hint="eastAsia"/>
        </w:rPr>
        <w:t>What, then, is our conclusion regarding the hypothesis that Lk. 1–2 was composed by the author of Luke-Acts himself without the use of written sources?</w:t>
      </w:r>
    </w:p>
    <w:p w14:paraId="6E37E7EC">
      <w:pPr>
        <w:rPr>
          <w:rFonts w:hint="eastAsia"/>
        </w:rPr>
      </w:pPr>
      <w:r>
        <w:rPr>
          <w:rFonts w:hint="eastAsia"/>
        </w:rPr>
        <w:t>那么，我们对于路加福音1-2章是由路加-使徒行传的作者本人在没有使用书面来源的情况下创作的这一假说，结论是什么呢？</w:t>
      </w:r>
    </w:p>
    <w:p w14:paraId="3FB6FEEC">
      <w:pPr>
        <w:rPr>
          <w:rFonts w:hint="eastAsia"/>
        </w:rPr>
      </w:pPr>
      <w:r>
        <w:rPr>
          <w:rFonts w:hint="eastAsia"/>
        </w:rPr>
        <w:t>That hypothesis, as we have already seen, must emphatically be rejected so far as the hymns are concerned.</w:t>
      </w:r>
    </w:p>
    <w:p w14:paraId="4BBECDB5">
      <w:pPr>
        <w:rPr>
          <w:rFonts w:hint="eastAsia"/>
        </w:rPr>
      </w:pPr>
      <w:r>
        <w:rPr>
          <w:rFonts w:hint="eastAsia"/>
        </w:rPr>
        <w:t>就颂歌而言，正如我们已经看到的，那个假说必须被断然拒绝。</w:t>
      </w:r>
    </w:p>
    <w:p w14:paraId="55F79756">
      <w:pPr>
        <w:rPr>
          <w:rFonts w:hint="eastAsia"/>
        </w:rPr>
      </w:pPr>
      <w:r>
        <w:rPr>
          <w:rFonts w:hint="eastAsia"/>
        </w:rPr>
        <w:t>But with regard to the bulk of the narrative, the answer is not so simple.</w:t>
      </w:r>
    </w:p>
    <w:p w14:paraId="0D3761AA">
      <w:pPr>
        <w:rPr>
          <w:rFonts w:hint="eastAsia"/>
        </w:rPr>
      </w:pPr>
      <w:r>
        <w:rPr>
          <w:rFonts w:hint="eastAsia"/>
        </w:rPr>
        <w:t>但就叙事的主体而言，答案就没那么简单了。</w:t>
      </w:r>
    </w:p>
    <w:p w14:paraId="2E1CF158">
      <w:pPr>
        <w:rPr>
          <w:rFonts w:hint="eastAsia"/>
        </w:rPr>
      </w:pPr>
      <w:r>
        <w:rPr>
          <w:rFonts w:hint="eastAsia"/>
        </w:rPr>
        <w:t>One form in which the hypothesis might be held must indeed certainly be excluded.</w:t>
      </w:r>
    </w:p>
    <w:p w14:paraId="7FC7DCC8">
      <w:pPr>
        <w:rPr>
          <w:rFonts w:hint="eastAsia"/>
        </w:rPr>
      </w:pPr>
      <w:r>
        <w:rPr>
          <w:rFonts w:hint="eastAsia"/>
        </w:rPr>
        <w:t>该假说可能存在的一种形式确实必须被排除。</w:t>
      </w:r>
    </w:p>
    <w:p w14:paraId="4369E4CA">
      <w:pPr>
        <w:rPr>
          <w:rFonts w:hint="eastAsia"/>
        </w:rPr>
      </w:pPr>
      <w:r>
        <w:rPr>
          <w:rFonts w:hint="eastAsia"/>
        </w:rPr>
        <w:t>Luke certainly did not compose the narrative simply by artificial imitation of the Septuagint and artificial adaptation of the details to Palestinian conditions of which he had no firsthand knowledge.</w:t>
      </w:r>
    </w:p>
    <w:p w14:paraId="31A25668">
      <w:pPr>
        <w:rPr>
          <w:rFonts w:hint="eastAsia"/>
        </w:rPr>
      </w:pPr>
      <w:r>
        <w:rPr>
          <w:rFonts w:hint="eastAsia"/>
        </w:rPr>
        <w:t>路加肯定不是仅仅通过人为模仿七十士译本，以及人为地将细节调整到他没有第一手知识的巴勒斯坦状况中，来创作这篇叙事的。</w:t>
      </w:r>
    </w:p>
    <w:p w14:paraId="623E836E">
      <w:pPr>
        <w:rPr>
          <w:rFonts w:hint="eastAsia"/>
        </w:rPr>
      </w:pPr>
      <w:r>
        <w:rPr>
          <w:rFonts w:hint="eastAsia"/>
        </w:rPr>
        <w:t>Such a refinement of art is almost inconceivable in an ancient writer.</w:t>
      </w:r>
    </w:p>
    <w:p w14:paraId="415B0FE5">
      <w:pPr>
        <w:rPr>
          <w:rFonts w:hint="eastAsia"/>
        </w:rPr>
      </w:pPr>
      <w:r>
        <w:rPr>
          <w:rFonts w:hint="eastAsia"/>
        </w:rPr>
        <w:t>这种精湛的技艺在古代作家中几乎是不可思议的。</w:t>
      </w:r>
    </w:p>
    <w:p w14:paraId="1EEBE5B5">
      <w:pPr>
        <w:rPr>
          <w:rFonts w:hint="eastAsia"/>
        </w:rPr>
      </w:pPr>
      <w:r>
        <w:rPr>
          <w:rFonts w:hint="eastAsia"/>
        </w:rPr>
        <w:t>If, therefore, the author of Luke-Acts actually composed the birth narrative himself, he must have been himself in close touch with Palestinian conditions.</w:t>
      </w:r>
    </w:p>
    <w:p w14:paraId="29E7AF2D">
      <w:pPr>
        <w:rPr>
          <w:rFonts w:hint="eastAsia"/>
        </w:rPr>
      </w:pPr>
      <w:r>
        <w:rPr>
          <w:rFonts w:hint="eastAsia"/>
        </w:rPr>
        <w:t>因此，如果路加-使徒行传的作者真的亲自创作了诞生叙事，他本人必定与巴勒斯坦的状况有密切的接触。</w:t>
      </w:r>
    </w:p>
    <w:p w14:paraId="394B9EBD">
      <w:pPr>
        <w:rPr>
          <w:rFonts w:hint="eastAsia"/>
        </w:rPr>
      </w:pPr>
      <w:r>
        <w:rPr>
          <w:rFonts w:hint="eastAsia"/>
        </w:rPr>
        <w:t>This supposition is by no means unnatural.</w:t>
      </w:r>
    </w:p>
    <w:p w14:paraId="214C7D01">
      <w:pPr>
        <w:rPr>
          <w:rFonts w:hint="eastAsia"/>
        </w:rPr>
      </w:pPr>
      <w:r>
        <w:rPr>
          <w:rFonts w:hint="eastAsia"/>
        </w:rPr>
        <w:t>这个假设绝非不自然。</w:t>
      </w:r>
    </w:p>
    <w:p w14:paraId="70097052">
      <w:pPr>
        <w:rPr>
          <w:rFonts w:hint="eastAsia"/>
        </w:rPr>
      </w:pPr>
      <w:r>
        <w:rPr>
          <w:rFonts w:hint="eastAsia"/>
        </w:rPr>
        <w:t>Harnack27 can even suggest that before he united himself with the Christian community the author of Luke-Acts had belonged to the disciples of John the Baptist and had already pursued investigations which he afterwards used for his Gospel.</w:t>
      </w:r>
    </w:p>
    <w:p w14:paraId="18C7F103">
      <w:pPr>
        <w:rPr>
          <w:rFonts w:hint="eastAsia"/>
        </w:rPr>
      </w:pPr>
      <w:r>
        <w:rPr>
          <w:rFonts w:hint="eastAsia"/>
        </w:rPr>
        <w:t>哈纳克27甚至可以提出，路加-使徒行传的作者在与基督徒群体联合之前，曾属于施洗约翰的门徒，并且已经进行了一些研究，后来他将这些研究用于他的福音书。</w:t>
      </w:r>
    </w:p>
    <w:p w14:paraId="38E069EE">
      <w:pPr>
        <w:rPr>
          <w:rFonts w:hint="eastAsia"/>
        </w:rPr>
      </w:pPr>
      <w:r>
        <w:rPr>
          <w:rFonts w:hint="eastAsia"/>
        </w:rPr>
        <w:t>However that may be, he certainly—supposing him to be the person who speaks of himself in the first person in the we-sections of the Book of Acts—came to Palestine at the time of Paul's last visit to Jerusalem.</w:t>
      </w:r>
    </w:p>
    <w:p w14:paraId="68E3F8D4">
      <w:pPr>
        <w:rPr>
          <w:rFonts w:hint="eastAsia"/>
        </w:rPr>
      </w:pPr>
      <w:r>
        <w:rPr>
          <w:rFonts w:hint="eastAsia"/>
        </w:rPr>
        <w:t>无论如何，他肯定——假设他就是在使徒行传“我们”段落中以第一人称自述的那个人——在保罗最后一次访问耶路撒冷时来到了巴勒斯坦。</w:t>
      </w:r>
    </w:p>
    <w:p w14:paraId="20F1788E">
      <w:pPr>
        <w:rPr>
          <w:rFonts w:hint="eastAsia"/>
        </w:rPr>
      </w:pPr>
      <w:r>
        <w:rPr>
          <w:rFonts w:hint="eastAsia"/>
        </w:rPr>
        <w:t>At that time, or on previous occasions of which nothing definite is known, he may have acquainted himself intimately with Palestinian conditions.</w:t>
      </w:r>
    </w:p>
    <w:p w14:paraId="2105479A">
      <w:pPr>
        <w:rPr>
          <w:rFonts w:hint="eastAsia"/>
        </w:rPr>
      </w:pPr>
      <w:r>
        <w:rPr>
          <w:rFonts w:hint="eastAsia"/>
        </w:rPr>
        <w:t>在那时，或在之前一些不为人知的场合，他可能已深入地了解了巴勒斯坦的状况。</w:t>
      </w:r>
    </w:p>
    <w:p w14:paraId="23EFEBC5">
      <w:pPr>
        <w:rPr>
          <w:rFonts w:hint="eastAsia"/>
        </w:rPr>
      </w:pPr>
      <w:r>
        <w:rPr>
          <w:rFonts w:hint="eastAsia"/>
        </w:rPr>
        <w:t>And certainly he may have come into possession of definite Palestinian tradition with regard to the birth of John and Jesus.</w:t>
      </w:r>
    </w:p>
    <w:p w14:paraId="3ABD5208">
      <w:pPr>
        <w:rPr>
          <w:rFonts w:hint="eastAsia"/>
        </w:rPr>
      </w:pPr>
      <w:r>
        <w:rPr>
          <w:rFonts w:hint="eastAsia"/>
        </w:rPr>
        <w:t>并且，他肯定可能已经掌握了关于约翰和耶稣诞生的明确的巴勒斯坦传统。</w:t>
      </w:r>
    </w:p>
    <w:p w14:paraId="0325E57A">
      <w:pPr>
        <w:rPr>
          <w:rFonts w:hint="eastAsia"/>
        </w:rPr>
      </w:pPr>
      <w:r>
        <w:rPr>
          <w:rFonts w:hint="eastAsia"/>
        </w:rPr>
        <w:t>If so—if he had himself been in Palestine, if he had come into possession of Palestinian oral tradition—and if, moreover, he put that tradition into written form without any long delay, then conceivably he might have composed the birth narrative without the aid of written sources.</w:t>
      </w:r>
    </w:p>
    <w:p w14:paraId="18435158">
      <w:pPr>
        <w:rPr>
          <w:rFonts w:hint="eastAsia"/>
        </w:rPr>
      </w:pPr>
      <w:r>
        <w:rPr>
          <w:rFonts w:hint="eastAsia"/>
        </w:rPr>
        <w:t>如果是这样——如果他自己去过巴勒斯坦，如果他掌握了巴勒斯坦的口头传统——并且，此外，如果他毫不拖延地将那传统写成文字，那么可以想象，他可能在没有书面来源的帮助下创作了诞生叙事。</w:t>
      </w:r>
    </w:p>
    <w:p w14:paraId="536AA038">
      <w:pPr>
        <w:rPr>
          <w:rFonts w:hint="eastAsia"/>
        </w:rPr>
      </w:pPr>
      <w:r>
        <w:rPr>
          <w:rFonts w:hint="eastAsia"/>
        </w:rPr>
        <w:t>In this form, the hypothesis is perfectly possible.</w:t>
      </w:r>
    </w:p>
    <w:p w14:paraId="28E8FA2C">
      <w:pPr>
        <w:rPr>
          <w:rFonts w:hint="eastAsia"/>
        </w:rPr>
      </w:pPr>
      <w:r>
        <w:rPr>
          <w:rFonts w:hint="eastAsia"/>
        </w:rPr>
        <w:t>在这种形式下，这个假说是完全可能的。</w:t>
      </w:r>
    </w:p>
    <w:p w14:paraId="59D0EFCA">
      <w:pPr>
        <w:rPr>
          <w:rFonts w:hint="eastAsia"/>
        </w:rPr>
      </w:pPr>
      <w:r>
        <w:rPr>
          <w:rFonts w:hint="eastAsia"/>
        </w:rPr>
        <w:t>It was by no means rejected categorically when we examined the narrative in detail.</w:t>
      </w:r>
    </w:p>
    <w:p w14:paraId="4EDDB70A">
      <w:pPr>
        <w:rPr>
          <w:rFonts w:hint="eastAsia"/>
        </w:rPr>
      </w:pPr>
      <w:r>
        <w:rPr>
          <w:rFonts w:hint="eastAsia"/>
        </w:rPr>
        <w:t>当我们在详细考察该叙事时，它绝没有被断然拒绝。</w:t>
      </w:r>
    </w:p>
    <w:p w14:paraId="6D838AAA">
      <w:pPr>
        <w:rPr>
          <w:rFonts w:hint="eastAsia"/>
        </w:rPr>
      </w:pPr>
      <w:r>
        <w:rPr>
          <w:rFonts w:hint="eastAsia"/>
        </w:rPr>
        <w:t>All that was maintained is that the hypothesis has not been proved; all that we maintained (at this point) against Harnack is that the non-Semitic Lucan element in Lk. 1–2 is insufficient to exclude the possibility, at least, of written sources.</w:t>
      </w:r>
    </w:p>
    <w:p w14:paraId="6F646E33">
      <w:pPr>
        <w:rPr>
          <w:rFonts w:hint="eastAsia"/>
        </w:rPr>
      </w:pPr>
      <w:r>
        <w:rPr>
          <w:rFonts w:hint="eastAsia"/>
        </w:rPr>
        <w:t>我们所坚持的只是，这个假说尚未被证实；我们（在这一点上）反对哈纳克所坚持的是，路加福音1-2章中非闪族的路加元素不足以排除至少存在书面来源的可能性。</w:t>
      </w:r>
    </w:p>
    <w:p w14:paraId="6EE5D4CF">
      <w:pPr>
        <w:rPr>
          <w:rFonts w:hint="eastAsia"/>
        </w:rPr>
      </w:pPr>
    </w:p>
    <w:p w14:paraId="1CF277E3">
      <w:pPr>
        <w:rPr>
          <w:rFonts w:hint="eastAsia"/>
        </w:rPr>
      </w:pPr>
      <w:r>
        <w:rPr>
          <w:rFonts w:hint="eastAsia"/>
        </w:rPr>
        <w:t>The important thing to observe is that if Luke was the first to put the Lucan birth narrative into written form, even then the genuinely primitive Palestinian character of Lk. 1–2 cannot be denied.</w:t>
      </w:r>
    </w:p>
    <w:p w14:paraId="54624D2B">
      <w:pPr>
        <w:rPr>
          <w:rFonts w:hint="eastAsia"/>
        </w:rPr>
      </w:pPr>
      <w:r>
        <w:rPr>
          <w:rFonts w:hint="eastAsia"/>
        </w:rPr>
        <w:t>需要注意的重要一点是，如果路加是第一个将路加的诞生叙事写成文字的人，即便如此，路加福音1-2章纯正的原始巴勒斯坦特征也不能被否认。</w:t>
      </w:r>
    </w:p>
    <w:p w14:paraId="370DAC33">
      <w:pPr>
        <w:rPr>
          <w:rFonts w:hint="eastAsia"/>
        </w:rPr>
      </w:pPr>
      <w:r>
        <w:rPr>
          <w:rFonts w:hint="eastAsia"/>
        </w:rPr>
        <w:t>If Harnack is right, if the linguistic phenomena show that Luke was the original author of Lk. 1–2, that proves not that Lk. 1–2 is late, but that the whole of Luke-Acts is early.</w:t>
      </w:r>
    </w:p>
    <w:p w14:paraId="7919F08D">
      <w:pPr>
        <w:rPr>
          <w:rFonts w:hint="eastAsia"/>
        </w:rPr>
      </w:pPr>
      <w:r>
        <w:rPr>
          <w:rFonts w:hint="eastAsia"/>
        </w:rPr>
        <w:t>如果哈纳克是对的，如果语言现象表明路加是路加福音1-2章的原始作者，那证明的不是路加福音1-2章是晚期的，而是整个路加-使徒行传是早期的。</w:t>
      </w:r>
    </w:p>
    <w:p w14:paraId="06DA915B">
      <w:pPr>
        <w:rPr>
          <w:rFonts w:hint="eastAsia"/>
        </w:rPr>
      </w:pPr>
      <w:r>
        <w:rPr>
          <w:rFonts w:hint="eastAsia"/>
        </w:rPr>
        <w:t>If it can be proved that this section was composed by the author of Luke-Acts, then we have simply one more weighty argument in favor of the Lucan authorship and early date of the entire work.</w:t>
      </w:r>
    </w:p>
    <w:p w14:paraId="5AFF5527">
      <w:pPr>
        <w:rPr>
          <w:rFonts w:hint="eastAsia"/>
        </w:rPr>
      </w:pPr>
      <w:r>
        <w:rPr>
          <w:rFonts w:hint="eastAsia"/>
        </w:rPr>
        <w:t>如果能够证明这一部分是由路加-使徒行传的作者所作，那么我们就又多了一个支持整个作品为路加所作且成书年代早的有力论据。</w:t>
      </w:r>
    </w:p>
    <w:p w14:paraId="7B0C3CE3">
      <w:pPr>
        <w:rPr>
          <w:rFonts w:hint="eastAsia"/>
        </w:rPr>
      </w:pPr>
      <w:r>
        <w:rPr>
          <w:rFonts w:hint="eastAsia"/>
        </w:rPr>
        <w:t>The hypothesis that Luke composed /pg. 114/ Lk. 1–2 on the basis of primitive Palestinian oral tradition, aided by first-hand acquaintance with Palestinian conditions, is very attractive.</w:t>
      </w:r>
    </w:p>
    <w:p w14:paraId="7F895E9E">
      <w:pPr>
        <w:rPr>
          <w:rFonts w:hint="eastAsia"/>
        </w:rPr>
      </w:pPr>
      <w:r>
        <w:rPr>
          <w:rFonts w:hint="eastAsia"/>
        </w:rPr>
        <w:t>路加在原始巴勒斯坦口头传统的基础上，并借助于对巴勒斯坦状况的第一手了解，创作了/pg. 114/路加福音1-2章的假说，是非常有吸引力的。</w:t>
      </w:r>
    </w:p>
    <w:p w14:paraId="2C8A8670">
      <w:pPr>
        <w:rPr>
          <w:rFonts w:hint="eastAsia"/>
        </w:rPr>
      </w:pPr>
      <w:r>
        <w:rPr>
          <w:rFonts w:hint="eastAsia"/>
        </w:rPr>
        <w:t>It explains admirably many of the facts.</w:t>
      </w:r>
    </w:p>
    <w:p w14:paraId="4186D646">
      <w:pPr>
        <w:rPr>
          <w:rFonts w:hint="eastAsia"/>
        </w:rPr>
      </w:pPr>
      <w:r>
        <w:rPr>
          <w:rFonts w:hint="eastAsia"/>
        </w:rPr>
        <w:t>它极好地解释了许多事实。</w:t>
      </w:r>
    </w:p>
    <w:p w14:paraId="0A495936">
      <w:pPr>
        <w:rPr>
          <w:rFonts w:hint="eastAsia"/>
        </w:rPr>
      </w:pPr>
      <w:r>
        <w:rPr>
          <w:rFonts w:hint="eastAsia"/>
        </w:rPr>
        <w:t>It may well be correct.</w:t>
      </w:r>
    </w:p>
    <w:p w14:paraId="0AD649DA">
      <w:pPr>
        <w:rPr>
          <w:rFonts w:hint="eastAsia"/>
        </w:rPr>
      </w:pPr>
      <w:r>
        <w:rPr>
          <w:rFonts w:hint="eastAsia"/>
        </w:rPr>
        <w:t>它很可能是正确的。</w:t>
      </w:r>
    </w:p>
    <w:p w14:paraId="3E63B8AF">
      <w:pPr>
        <w:rPr>
          <w:rFonts w:hint="eastAsia"/>
        </w:rPr>
      </w:pPr>
      <w:r>
        <w:rPr>
          <w:rFonts w:hint="eastAsia"/>
        </w:rPr>
        <w:t>But it has not been proved.</w:t>
      </w:r>
    </w:p>
    <w:p w14:paraId="648E6CEE">
      <w:pPr>
        <w:rPr>
          <w:rFonts w:hint="eastAsia"/>
        </w:rPr>
      </w:pPr>
      <w:r>
        <w:rPr>
          <w:rFonts w:hint="eastAsia"/>
        </w:rPr>
        <w:t>但它尚未被证实。</w:t>
      </w:r>
    </w:p>
    <w:p w14:paraId="1E94C035">
      <w:pPr>
        <w:rPr>
          <w:rFonts w:hint="eastAsia"/>
        </w:rPr>
      </w:pPr>
    </w:p>
    <w:p w14:paraId="65D6F9BD">
      <w:pPr>
        <w:rPr>
          <w:rFonts w:hint="eastAsia"/>
        </w:rPr>
      </w:pPr>
      <w:r>
        <w:rPr>
          <w:rFonts w:hint="eastAsia"/>
        </w:rPr>
        <w:t>A second hypothesis to be considered is that for Lk. 1–2 Luke himself translated an Aramaic written source.28</w:t>
      </w:r>
    </w:p>
    <w:p w14:paraId="01B6E5B5">
      <w:pPr>
        <w:rPr>
          <w:rFonts w:hint="eastAsia"/>
        </w:rPr>
      </w:pPr>
      <w:r>
        <w:rPr>
          <w:rFonts w:hint="eastAsia"/>
        </w:rPr>
        <w:t>需要考虑的第二个假说是，路加福音1-2章是路加自己翻译的一个亚兰文书面来源。28</w:t>
      </w:r>
    </w:p>
    <w:p w14:paraId="75A77BA5">
      <w:pPr>
        <w:rPr>
          <w:rFonts w:hint="eastAsia"/>
        </w:rPr>
      </w:pPr>
      <w:r>
        <w:rPr>
          <w:rFonts w:hint="eastAsia"/>
        </w:rPr>
        <w:t>This hypothesis would explain on the one hand the thoroughly Palestinian character of the content of Lk. 1–2 and on the other hand the undeniable Lucan elements in the style.</w:t>
      </w:r>
    </w:p>
    <w:p w14:paraId="7FB8BF07">
      <w:pPr>
        <w:rPr>
          <w:rFonts w:hint="eastAsia"/>
        </w:rPr>
      </w:pPr>
      <w:r>
        <w:rPr>
          <w:rFonts w:hint="eastAsia"/>
        </w:rPr>
        <w:t>这个假说一方面可以解释路加福音1-2章内容完全的巴勒斯坦特征，另一方面可以解释其风格中不可否认的路加元素。</w:t>
      </w:r>
    </w:p>
    <w:p w14:paraId="4C5150B2">
      <w:pPr>
        <w:rPr>
          <w:rFonts w:hint="eastAsia"/>
        </w:rPr>
      </w:pPr>
      <w:r>
        <w:rPr>
          <w:rFonts w:hint="eastAsia"/>
        </w:rPr>
        <w:t>That Luke should have known sufficient Aramaic to translate an Aramaic document can hardly be pronounced impossible.</w:t>
      </w:r>
    </w:p>
    <w:p w14:paraId="237840F5">
      <w:pPr>
        <w:rPr>
          <w:rFonts w:hint="eastAsia"/>
        </w:rPr>
      </w:pPr>
      <w:r>
        <w:rPr>
          <w:rFonts w:hint="eastAsia"/>
        </w:rPr>
        <w:t>路加懂得足够的亚兰文来翻译一份亚兰文文件，这几乎不能被断定为不可能。</w:t>
      </w:r>
    </w:p>
    <w:p w14:paraId="31DD6161">
      <w:pPr>
        <w:rPr>
          <w:rFonts w:hint="eastAsia"/>
        </w:rPr>
      </w:pPr>
      <w:r>
        <w:rPr>
          <w:rFonts w:hint="eastAsia"/>
        </w:rPr>
        <w:t>Thus Harnack, who himself is inclined to reject the hypothesis of an Aramaic source for Lk. 1–2, supposes that Luke may have translated an Aramaic document in the early part of Acts, and adds that knowledge of Aramaic sufficient to translate a simple Aramaic text may well be attributed to a native of Antioch (as Harnack thinks Luke to have been) and a companion of Paul.29</w:t>
      </w:r>
    </w:p>
    <w:p w14:paraId="2788E911">
      <w:pPr>
        <w:rPr>
          <w:rFonts w:hint="eastAsia"/>
        </w:rPr>
      </w:pPr>
      <w:r>
        <w:rPr>
          <w:rFonts w:hint="eastAsia"/>
        </w:rPr>
        <w:t>因此，哈纳克本人虽然倾向于拒绝路加福音1-2章有亚兰文来源的假说，却假设路加可能在使徒行传的早期部分翻译过一份亚兰文文件，并补充说，足以翻译一份简单亚兰文文本的亚兰文知识，很可能可以归于一位安提阿本地人（哈纳克认为路加是）和保罗的同伴。29</w:t>
      </w:r>
    </w:p>
    <w:p w14:paraId="4CEBC97D">
      <w:pPr>
        <w:rPr>
          <w:rFonts w:hint="eastAsia"/>
        </w:rPr>
      </w:pPr>
      <w:r>
        <w:rPr>
          <w:rFonts w:hint="eastAsia"/>
        </w:rPr>
        <w:t>This hypothesis is possible.</w:t>
      </w:r>
    </w:p>
    <w:p w14:paraId="5EEF174E">
      <w:pPr>
        <w:rPr>
          <w:rFonts w:hint="eastAsia"/>
        </w:rPr>
      </w:pPr>
      <w:r>
        <w:rPr>
          <w:rFonts w:hint="eastAsia"/>
        </w:rPr>
        <w:t>这个假说是可能的。</w:t>
      </w:r>
    </w:p>
    <w:p w14:paraId="6BCF2FA2">
      <w:pPr>
        <w:rPr>
          <w:rFonts w:hint="eastAsia"/>
        </w:rPr>
      </w:pPr>
      <w:r>
        <w:rPr>
          <w:rFonts w:hint="eastAsia"/>
        </w:rPr>
        <w:t>But like the first hypothesis it cannot be proved.30</w:t>
      </w:r>
    </w:p>
    <w:p w14:paraId="06324BF8">
      <w:pPr>
        <w:rPr>
          <w:rFonts w:hint="eastAsia"/>
        </w:rPr>
      </w:pPr>
      <w:r>
        <w:rPr>
          <w:rFonts w:hint="eastAsia"/>
        </w:rPr>
        <w:t>但像第一个假说一样，它无法被证实。30</w:t>
      </w:r>
    </w:p>
    <w:p w14:paraId="35ABCE77">
      <w:pPr>
        <w:rPr>
          <w:rFonts w:hint="eastAsia"/>
        </w:rPr>
      </w:pPr>
    </w:p>
    <w:p w14:paraId="48272C30">
      <w:pPr>
        <w:rPr>
          <w:rFonts w:hint="eastAsia"/>
        </w:rPr>
      </w:pPr>
      <w:r>
        <w:rPr>
          <w:rFonts w:hint="eastAsia"/>
        </w:rPr>
        <w:t>The third hypothesis is that Luke employed a Greek written source.</w:t>
      </w:r>
    </w:p>
    <w:p w14:paraId="6E2800DA">
      <w:pPr>
        <w:rPr>
          <w:rFonts w:hint="eastAsia"/>
        </w:rPr>
      </w:pPr>
      <w:r>
        <w:rPr>
          <w:rFonts w:hint="eastAsia"/>
        </w:rPr>
        <w:t>第三个假说是路加使用了一个希腊文书面来源。</w:t>
      </w:r>
    </w:p>
    <w:p w14:paraId="150C16A9">
      <w:pPr>
        <w:rPr>
          <w:rFonts w:hint="eastAsia"/>
        </w:rPr>
      </w:pPr>
      <w:r>
        <w:rPr>
          <w:rFonts w:hint="eastAsia"/>
        </w:rPr>
        <w:t>Our examination of the linguistic phenomena showed that this hypothesis, like the two others, is possible.</w:t>
      </w:r>
    </w:p>
    <w:p w14:paraId="1B9AB1B7">
      <w:pPr>
        <w:rPr>
          <w:rFonts w:hint="eastAsia"/>
        </w:rPr>
      </w:pPr>
      <w:r>
        <w:rPr>
          <w:rFonts w:hint="eastAsia"/>
        </w:rPr>
        <w:t>我们对语言现象的考察表明，这个假说，像另外两个一样，是可能的。</w:t>
      </w:r>
    </w:p>
    <w:p w14:paraId="178E5E21">
      <w:pPr>
        <w:rPr>
          <w:rFonts w:hint="eastAsia"/>
        </w:rPr>
      </w:pPr>
      <w:r>
        <w:rPr>
          <w:rFonts w:hint="eastAsia"/>
        </w:rPr>
        <w:t>After deducting from the language of Lk. 1–2 what is characteristic of the Septuagint and what is natural in a Jewish Christian document, the Lucan element that remains is insufficient to prove anything more than Lucan revision of a previously existing document, though on the other hand it is sufficient to render actual Lucan composition—with the qualifications that we have noted above—also possible.</w:t>
      </w:r>
    </w:p>
    <w:p w14:paraId="576D2589">
      <w:pPr>
        <w:rPr>
          <w:rFonts w:hint="eastAsia"/>
        </w:rPr>
      </w:pPr>
      <w:r>
        <w:rPr>
          <w:rFonts w:hint="eastAsia"/>
        </w:rPr>
        <w:t>从路加福音1-2章的语言中扣除七十士译本的特征和在犹太基督徒文献中自然的特征之后，剩下的路加元素不足以证明任何事，除了路加对一份先前存在文件的修订，尽管另一方面，它也足以使实际的路加创作——在我们上面指出的限定条件下——成为可能。</w:t>
      </w:r>
    </w:p>
    <w:p w14:paraId="3A755EB2">
      <w:pPr>
        <w:rPr>
          <w:rFonts w:hint="eastAsia"/>
        </w:rPr>
      </w:pPr>
      <w:r>
        <w:rPr>
          <w:rFonts w:hint="eastAsia"/>
        </w:rPr>
        <w:t>The hypothesis of a Greek written source, like the other two hypotheses, is possible, but not certain.</w:t>
      </w:r>
    </w:p>
    <w:p w14:paraId="69793348">
      <w:pPr>
        <w:rPr>
          <w:rFonts w:hint="eastAsia"/>
        </w:rPr>
      </w:pPr>
      <w:r>
        <w:rPr>
          <w:rFonts w:hint="eastAsia"/>
        </w:rPr>
        <w:t>希腊文书面来源的假说，像其他两个假说一样，是可能的，但不确定。</w:t>
      </w:r>
    </w:p>
    <w:p w14:paraId="69DC6972">
      <w:pPr>
        <w:rPr>
          <w:rFonts w:hint="eastAsia"/>
        </w:rPr>
      </w:pPr>
    </w:p>
    <w:p w14:paraId="5684D113">
      <w:pPr>
        <w:rPr>
          <w:rFonts w:hint="eastAsia"/>
        </w:rPr>
      </w:pPr>
      <w:r>
        <w:rPr>
          <w:rFonts w:hint="eastAsia"/>
        </w:rPr>
        <w:t>If Luke was using in Lk. 1–2 a Greek written source, then the source may have been composed originally in Greek, or the Greek form in which Luke used it may have been produced by previous translation from Hebrew or Aramaic. /pg. 115/</w:t>
      </w:r>
    </w:p>
    <w:p w14:paraId="37160148">
      <w:pPr>
        <w:rPr>
          <w:rFonts w:hint="eastAsia"/>
        </w:rPr>
      </w:pPr>
      <w:r>
        <w:rPr>
          <w:rFonts w:hint="eastAsia"/>
        </w:rPr>
        <w:t>如果路加在路加福音1-2章中使用的是一个希腊文书面来源，那么该来源可能最初就是用希腊文写成的，或者路加使用的希腊文形式可能是由先前的希伯来文或亚兰文翻译而来的。/pg. 115/</w:t>
      </w:r>
    </w:p>
    <w:p w14:paraId="6C1CB545">
      <w:pPr>
        <w:rPr>
          <w:rFonts w:hint="eastAsia"/>
        </w:rPr>
      </w:pPr>
    </w:p>
    <w:p w14:paraId="197B87BE">
      <w:pPr>
        <w:rPr>
          <w:rFonts w:hint="eastAsia"/>
        </w:rPr>
      </w:pPr>
      <w:r>
        <w:rPr>
          <w:rFonts w:hint="eastAsia"/>
        </w:rPr>
        <w:t>According to Resch,31 Gunkel,32 and C. C. Torrey,33 the source was originally composed in Hebrew.</w:t>
      </w:r>
    </w:p>
    <w:p w14:paraId="47265CA9">
      <w:pPr>
        <w:rPr>
          <w:rFonts w:hint="eastAsia"/>
        </w:rPr>
      </w:pPr>
      <w:r>
        <w:rPr>
          <w:rFonts w:hint="eastAsia"/>
        </w:rPr>
        <w:t>根据雷施31、贡克尔32和查·库·托里33的观点，该来源最初是用希伯来文写成的。</w:t>
      </w:r>
    </w:p>
    <w:p w14:paraId="0C6C5EB3">
      <w:pPr>
        <w:rPr>
          <w:rFonts w:hint="eastAsia"/>
        </w:rPr>
      </w:pPr>
      <w:r>
        <w:rPr>
          <w:rFonts w:hint="eastAsia"/>
        </w:rPr>
        <w:t>That view would no doubt explain admirably the linguistic phenomena; for in the opinion of an expert like Dalman34 a number of the Semitisms in Lk. 1–2—for example, the familiar narrative use of the phrase, "it came to pass"—are Hebraisms, not Aramaisms.</w:t>
      </w:r>
    </w:p>
    <w:p w14:paraId="481B5354">
      <w:pPr>
        <w:rPr>
          <w:rFonts w:hint="eastAsia"/>
        </w:rPr>
      </w:pPr>
      <w:r>
        <w:rPr>
          <w:rFonts w:hint="eastAsia"/>
        </w:rPr>
        <w:t>那个观点无疑会极好地解释语言现象；因为在像达尔曼34这样的专家看来，路加福音1-2章中的一些闪语风格——例如，短语“这事以后”的常见叙事用法——是希伯来语风格，而不是亚兰语风格。</w:t>
      </w:r>
    </w:p>
    <w:p w14:paraId="7364637F">
      <w:pPr>
        <w:rPr>
          <w:rFonts w:hint="eastAsia"/>
        </w:rPr>
      </w:pPr>
      <w:r>
        <w:rPr>
          <w:rFonts w:hint="eastAsia"/>
        </w:rPr>
        <w:t>But is it likely that such a narrative should have been composed in Hebrew in the first century after Christ?</w:t>
      </w:r>
    </w:p>
    <w:p w14:paraId="507FC70A">
      <w:pPr>
        <w:rPr>
          <w:rFonts w:hint="eastAsia"/>
        </w:rPr>
      </w:pPr>
      <w:r>
        <w:rPr>
          <w:rFonts w:hint="eastAsia"/>
        </w:rPr>
        <w:t>但是在基督后第一世纪，这样一篇叙事用希伯来文写成的可能性大吗？</w:t>
      </w:r>
    </w:p>
    <w:p w14:paraId="65263453">
      <w:pPr>
        <w:rPr>
          <w:rFonts w:hint="eastAsia"/>
        </w:rPr>
      </w:pPr>
      <w:r>
        <w:rPr>
          <w:rFonts w:hint="eastAsia"/>
        </w:rPr>
        <w:t>At that time Hebrew seems to have long ceased to be the ordinary language of Palestine.35</w:t>
      </w:r>
    </w:p>
    <w:p w14:paraId="7B2FA86F">
      <w:pPr>
        <w:rPr>
          <w:rFonts w:hint="eastAsia"/>
        </w:rPr>
      </w:pPr>
      <w:r>
        <w:rPr>
          <w:rFonts w:hint="eastAsia"/>
        </w:rPr>
        <w:t>在那个时候，希伯来文似乎早已不再是巴勒斯坦的日常语言。35</w:t>
      </w:r>
    </w:p>
    <w:p w14:paraId="60B841C8">
      <w:pPr>
        <w:rPr>
          <w:rFonts w:hint="eastAsia"/>
        </w:rPr>
      </w:pPr>
      <w:r>
        <w:rPr>
          <w:rFonts w:hint="eastAsia"/>
        </w:rPr>
        <w:t>Yet it also seems to have remained in use as the language of certain kinds of literature.36</w:t>
      </w:r>
    </w:p>
    <w:p w14:paraId="0465E1AB">
      <w:pPr>
        <w:rPr>
          <w:rFonts w:hint="eastAsia"/>
        </w:rPr>
      </w:pPr>
      <w:r>
        <w:rPr>
          <w:rFonts w:hint="eastAsia"/>
        </w:rPr>
        <w:t>然而，它似乎也作为某些文学种类的语言继续被使用。36</w:t>
      </w:r>
    </w:p>
    <w:p w14:paraId="2E343578">
      <w:pPr>
        <w:rPr>
          <w:rFonts w:hint="eastAsia"/>
        </w:rPr>
      </w:pPr>
      <w:r>
        <w:rPr>
          <w:rFonts w:hint="eastAsia"/>
        </w:rPr>
        <w:t>Perhaps we may say that if Lk. 1–2 was originally written in Hebrew, then it was probably intended from the first to be in some sort a sacred narrative, for which the sacred language would be the fittest vehicle.</w:t>
      </w:r>
    </w:p>
    <w:p w14:paraId="322F2FEB">
      <w:pPr>
        <w:rPr>
          <w:rFonts w:hint="eastAsia"/>
        </w:rPr>
      </w:pPr>
      <w:r>
        <w:rPr>
          <w:rFonts w:hint="eastAsia"/>
        </w:rPr>
        <w:t>或许我们可以说，如果路加福音1-2章最初是用希伯来文写的，那么它可能从一开始就被意图作为某种神圣的叙事，而神圣的语言将是其最合适的载体。</w:t>
      </w:r>
    </w:p>
    <w:p w14:paraId="7A513F14">
      <w:pPr>
        <w:rPr>
          <w:rFonts w:hint="eastAsia"/>
        </w:rPr>
      </w:pPr>
      <w:r>
        <w:rPr>
          <w:rFonts w:hint="eastAsia"/>
        </w:rPr>
        <w:t>In view of the lofty, poetical tone of the narrative, comparable to the best parts of the Old Testament, such a supposition is by no means impossible.</w:t>
      </w:r>
    </w:p>
    <w:p w14:paraId="4AFDDF7D">
      <w:pPr>
        <w:rPr>
          <w:rFonts w:hint="eastAsia"/>
        </w:rPr>
      </w:pPr>
      <w:r>
        <w:rPr>
          <w:rFonts w:hint="eastAsia"/>
        </w:rPr>
        <w:t>鉴于该叙事高尚、诗意的语调，可与旧约最好的部分相媲美，这样的假设绝非不可能。</w:t>
      </w:r>
    </w:p>
    <w:p w14:paraId="37B4E1D6">
      <w:pPr>
        <w:rPr>
          <w:rFonts w:hint="eastAsia"/>
        </w:rPr>
      </w:pPr>
      <w:r>
        <w:rPr>
          <w:rFonts w:hint="eastAsia"/>
        </w:rPr>
        <w:t>The necessary knowledge of Hebrew would not have been lacking; for, despite linguistic changes among the people, the Old Testament continued to be read and studied in its original language.</w:t>
      </w:r>
    </w:p>
    <w:p w14:paraId="20A099DB">
      <w:pPr>
        <w:rPr>
          <w:rFonts w:hint="eastAsia"/>
        </w:rPr>
      </w:pPr>
      <w:r>
        <w:rPr>
          <w:rFonts w:hint="eastAsia"/>
        </w:rPr>
        <w:t>必要的希伯来文知识不会缺乏；因为，尽管民间语言发生了变化，旧约仍然以其原始语言被阅读和研究。</w:t>
      </w:r>
    </w:p>
    <w:p w14:paraId="6B98C9F8">
      <w:pPr>
        <w:rPr>
          <w:rFonts w:hint="eastAsia"/>
        </w:rPr>
      </w:pPr>
      <w:r>
        <w:rPr>
          <w:rFonts w:hint="eastAsia"/>
        </w:rPr>
        <w:t>It is true, however, that the earliest Christian community, despite the presence of many priests,37 was probably composed chiefly of persons who, in the sense that was true of the apostles,38 were "unlearned and ignorant men."</w:t>
      </w:r>
    </w:p>
    <w:p w14:paraId="774EE67D">
      <w:pPr>
        <w:rPr>
          <w:rFonts w:hint="eastAsia"/>
        </w:rPr>
      </w:pPr>
      <w:r>
        <w:rPr>
          <w:rFonts w:hint="eastAsia"/>
        </w:rPr>
        <w:t>然而，诚然，最早的基督徒群体，尽管有许多祭司在场，37却可能主要由这样的人组成，即，在适用于使徒们的意义上，38是“没有学问的小民”。</w:t>
      </w:r>
    </w:p>
    <w:p w14:paraId="7AB68C87">
      <w:pPr>
        <w:rPr>
          <w:rFonts w:hint="eastAsia"/>
        </w:rPr>
      </w:pPr>
      <w:r>
        <w:rPr>
          <w:rFonts w:hint="eastAsia"/>
        </w:rPr>
        <w:t>And in such a community the employment of the ordinary language of the country for such a work as the source of Lk. 1–2 may perhaps be regarded as more natural than the employment of Hebrew.</w:t>
      </w:r>
    </w:p>
    <w:p w14:paraId="5CBA19CF">
      <w:pPr>
        <w:rPr>
          <w:rFonts w:hint="eastAsia"/>
        </w:rPr>
      </w:pPr>
      <w:r>
        <w:rPr>
          <w:rFonts w:hint="eastAsia"/>
        </w:rPr>
        <w:t>而在这样一个群体中，使用该国的日常语言来创作像路加福音1-2章来源这样的作品，或许比使用希伯来文更为自然。</w:t>
      </w:r>
    </w:p>
    <w:p w14:paraId="7A330761">
      <w:pPr>
        <w:rPr>
          <w:rFonts w:hint="eastAsia"/>
        </w:rPr>
      </w:pPr>
    </w:p>
    <w:p w14:paraId="5C7B54C5">
      <w:pPr>
        <w:rPr>
          <w:rFonts w:hint="eastAsia"/>
        </w:rPr>
      </w:pPr>
      <w:r>
        <w:rPr>
          <w:rFonts w:hint="eastAsia"/>
        </w:rPr>
        <w:t>The Hebraisms (as distinguished from Aramaisms) of Lk. 1–2 have not always been regarded as overbalancing these a priori considerations.</w:t>
      </w:r>
    </w:p>
    <w:p w14:paraId="0F639480">
      <w:pPr>
        <w:rPr>
          <w:rFonts w:hint="eastAsia"/>
        </w:rPr>
      </w:pPr>
      <w:r>
        <w:rPr>
          <w:rFonts w:hint="eastAsia"/>
        </w:rPr>
        <w:t>路加福音1-2章的希伯来语风格（以区别于亚兰语风格）并不总是被认为比这些先验的考虑更重要。</w:t>
      </w:r>
    </w:p>
    <w:p w14:paraId="24D2F226">
      <w:pPr>
        <w:rPr>
          <w:rFonts w:hint="eastAsia"/>
        </w:rPr>
      </w:pPr>
      <w:r>
        <w:rPr>
          <w:rFonts w:hint="eastAsia"/>
        </w:rPr>
        <w:t>Indeed, they have sometimes been regarded as furnishing an argument not for, but positively against any Semitic original for the narrative.</w:t>
      </w:r>
    </w:p>
    <w:p w14:paraId="40C7D01E">
      <w:pPr>
        <w:rPr>
          <w:rFonts w:hint="eastAsia"/>
        </w:rPr>
      </w:pPr>
      <w:r>
        <w:rPr>
          <w:rFonts w:hint="eastAsia"/>
        </w:rPr>
        <w:t>事实上，它们有时被视为提供了一个论据，不是支持，而是明确反对该叙事有任何闪族语源头。</w:t>
      </w:r>
    </w:p>
    <w:p w14:paraId="49AF5A52">
      <w:pPr>
        <w:rPr>
          <w:rFonts w:hint="eastAsia"/>
        </w:rPr>
      </w:pPr>
      <w:r>
        <w:rPr>
          <w:rFonts w:hint="eastAsia"/>
        </w:rPr>
        <w:t>For, it is said, Hebraisms are not Aramaisms; they might establish a Hebrew original, but certainly not an Aramaic original.</w:t>
      </w:r>
    </w:p>
    <w:p w14:paraId="4D15AA7D">
      <w:pPr>
        <w:rPr>
          <w:rFonts w:hint="eastAsia"/>
        </w:rPr>
      </w:pPr>
      <w:r>
        <w:rPr>
          <w:rFonts w:hint="eastAsia"/>
        </w:rPr>
        <w:t>因为，据说，希伯来语风格不是亚兰语风格；它们或许能确立一个希伯来文源头，但肯定不能确立一个亚兰文源头。</w:t>
      </w:r>
    </w:p>
    <w:p w14:paraId="584DB711">
      <w:pPr>
        <w:rPr>
          <w:rFonts w:hint="eastAsia"/>
        </w:rPr>
      </w:pPr>
      <w:r>
        <w:rPr>
          <w:rFonts w:hint="eastAsia"/>
        </w:rPr>
        <w:t>But if a Hebrew original, it is argued, is impossible in view of the linguistic conditions prevailing in Palestine in the first century after /pg. 116/ Christ, then the Hebraisms still require explanation.</w:t>
      </w:r>
    </w:p>
    <w:p w14:paraId="6F3D2739">
      <w:pPr>
        <w:rPr>
          <w:rFonts w:hint="eastAsia"/>
        </w:rPr>
      </w:pPr>
      <w:r>
        <w:rPr>
          <w:rFonts w:hint="eastAsia"/>
        </w:rPr>
        <w:t>但是，如果一个希伯来文源头，有人论证说，鉴于基督后/pg. 116/第一世纪巴勒斯坦的语言状况是不可能的，那么这些希伯来语风格仍然需要解释。</w:t>
      </w:r>
    </w:p>
    <w:p w14:paraId="74F4A652">
      <w:pPr>
        <w:rPr>
          <w:rFonts w:hint="eastAsia"/>
        </w:rPr>
      </w:pPr>
      <w:r>
        <w:rPr>
          <w:rFonts w:hint="eastAsia"/>
        </w:rPr>
        <w:t>According to Dalman, they can be explained only as due to the Septuagint; in other words, they are not really Hebraisms, but "Septuagint Græcisms" or "Greek Biblicisms."39</w:t>
      </w:r>
    </w:p>
    <w:p w14:paraId="3E4E6B32">
      <w:pPr>
        <w:rPr>
          <w:rFonts w:hint="eastAsia"/>
        </w:rPr>
      </w:pPr>
      <w:r>
        <w:rPr>
          <w:rFonts w:hint="eastAsia"/>
        </w:rPr>
        <w:t>根据达尔曼的说法，它们只能被解释为是由于七十士译本；换句话说，它们并非真正的希伯来语风格，而是“七十士译本希腊语风格”或“希腊文圣经风格”。39</w:t>
      </w:r>
    </w:p>
    <w:p w14:paraId="3C9198FE">
      <w:pPr>
        <w:rPr>
          <w:rFonts w:hint="eastAsia"/>
        </w:rPr>
      </w:pPr>
      <w:r>
        <w:rPr>
          <w:rFonts w:hint="eastAsia"/>
        </w:rPr>
        <w:t>Of course the Hebraisms might conceivably be explained as due to an influence exerted upon the Aramaic of the source by the Hebrew Old Testament.</w:t>
      </w:r>
    </w:p>
    <w:p w14:paraId="7DE6E86E">
      <w:pPr>
        <w:rPr>
          <w:rFonts w:hint="eastAsia"/>
        </w:rPr>
      </w:pPr>
      <w:r>
        <w:rPr>
          <w:rFonts w:hint="eastAsia"/>
        </w:rPr>
        <w:t>当然，这些希伯来语风格可以设想被解释为是由于希伯来文旧约对该来源的亚兰文施加了影响。</w:t>
      </w:r>
    </w:p>
    <w:p w14:paraId="1B7182C0">
      <w:pPr>
        <w:rPr>
          <w:rFonts w:hint="eastAsia"/>
        </w:rPr>
      </w:pPr>
      <w:r>
        <w:rPr>
          <w:rFonts w:hint="eastAsia"/>
        </w:rPr>
        <w:t>The apparent Hebraisms would then be Aramaic</w:t>
      </w:r>
    </w:p>
    <w:p w14:paraId="5C8C4B24">
      <w:pPr>
        <w:rPr>
          <w:rFonts w:hint="eastAsia"/>
        </w:rPr>
      </w:pPr>
      <w:r>
        <w:rPr>
          <w:rFonts w:hint="eastAsia"/>
        </w:rPr>
        <w:t>Biblicisms.</w:t>
      </w:r>
    </w:p>
    <w:p w14:paraId="262858E3">
      <w:pPr>
        <w:rPr>
          <w:rFonts w:hint="eastAsia"/>
        </w:rPr>
      </w:pPr>
      <w:r>
        <w:rPr>
          <w:rFonts w:hint="eastAsia"/>
        </w:rPr>
        <w:t>那么，这些表面的希伯来语风格将是亚兰文的圣经风格。</w:t>
      </w:r>
    </w:p>
    <w:p w14:paraId="58B93EA8">
      <w:pPr>
        <w:rPr>
          <w:rFonts w:hint="eastAsia"/>
        </w:rPr>
      </w:pPr>
      <w:r>
        <w:rPr>
          <w:rFonts w:hint="eastAsia"/>
        </w:rPr>
        <w:t>Thus, although the familiar Hebraistic phrase, "it came to pass," has no equivalent in the living Aramaic, yet in the (Aramaic) Targums the Hebrew usage is imitated.40</w:t>
      </w:r>
    </w:p>
    <w:p w14:paraId="2ED8D0C6">
      <w:pPr>
        <w:rPr>
          <w:rFonts w:hint="eastAsia"/>
        </w:rPr>
      </w:pPr>
      <w:r>
        <w:rPr>
          <w:rFonts w:hint="eastAsia"/>
        </w:rPr>
        <w:t>因此，虽然那熟悉的希伯来语风格短语“这事以后”，在活的亚兰文中没有对应的说法，但在（亚兰文的）他尔根（旧约圣经的亚兰文意译本）中，希伯来文的用法却被模仿了。40</w:t>
      </w:r>
    </w:p>
    <w:p w14:paraId="4D65ED39">
      <w:pPr>
        <w:rPr>
          <w:rFonts w:hint="eastAsia"/>
        </w:rPr>
      </w:pPr>
      <w:r>
        <w:rPr>
          <w:rFonts w:hint="eastAsia"/>
        </w:rPr>
        <w:t>It might have been imitated also in the Aramaic source of Lk. 1–2.</w:t>
      </w:r>
    </w:p>
    <w:p w14:paraId="70D30C8C">
      <w:pPr>
        <w:rPr>
          <w:rFonts w:hint="eastAsia"/>
        </w:rPr>
      </w:pPr>
      <w:r>
        <w:rPr>
          <w:rFonts w:hint="eastAsia"/>
        </w:rPr>
        <w:t>它也可能在路加福音1-2章的亚兰文来源中被模仿。</w:t>
      </w:r>
    </w:p>
    <w:p w14:paraId="6FBF825D">
      <w:pPr>
        <w:rPr>
          <w:rFonts w:hint="eastAsia"/>
        </w:rPr>
      </w:pPr>
      <w:r>
        <w:rPr>
          <w:rFonts w:hint="eastAsia"/>
        </w:rPr>
        <w:t>But this Dalman regards as improbable, because (he evidently thinks) the imitation of a Targum is hardly to be attributed to Christian writers.41</w:t>
      </w:r>
    </w:p>
    <w:p w14:paraId="7B89623E">
      <w:pPr>
        <w:rPr>
          <w:rFonts w:hint="eastAsia"/>
        </w:rPr>
      </w:pPr>
      <w:r>
        <w:rPr>
          <w:rFonts w:hint="eastAsia"/>
        </w:rPr>
        <w:t>但达尔曼认为这不太可能，因为（他显然认为）模仿他尔根（意译本）很难归因于基督徒作家。41</w:t>
      </w:r>
    </w:p>
    <w:p w14:paraId="0CB28F69">
      <w:pPr>
        <w:rPr>
          <w:rFonts w:hint="eastAsia"/>
        </w:rPr>
      </w:pPr>
      <w:r>
        <w:rPr>
          <w:rFonts w:hint="eastAsia"/>
        </w:rPr>
        <w:t>In general, says Dalman,42 "the Jewish Aramaic, as it lived among the people, displayed even less tendency to adopt Hebrew expressions than did the Greek of the Synoptic Gospels."</w:t>
      </w:r>
    </w:p>
    <w:p w14:paraId="667B1B37">
      <w:pPr>
        <w:rPr>
          <w:rFonts w:hint="eastAsia"/>
        </w:rPr>
      </w:pPr>
      <w:r>
        <w:rPr>
          <w:rFonts w:hint="eastAsia"/>
        </w:rPr>
        <w:t>总的来说，达尔曼42说，“在民间活着的犹太亚兰文，采纳希伯来文表达的倾向，甚至比对观福音书的希腊文还要小。”</w:t>
      </w:r>
    </w:p>
    <w:p w14:paraId="459094C7">
      <w:pPr>
        <w:rPr>
          <w:rFonts w:hint="eastAsia"/>
        </w:rPr>
      </w:pPr>
      <w:r>
        <w:rPr>
          <w:rFonts w:hint="eastAsia"/>
        </w:rPr>
        <w:t>Hence Dalman can even enunciate the principle for the literary criticism of the New Testament: "the more Hebraisms, so much the more activity of Hellenistic redactors."43</w:t>
      </w:r>
    </w:p>
    <w:p w14:paraId="2F2D98B3">
      <w:pPr>
        <w:rPr>
          <w:rFonts w:hint="eastAsia"/>
        </w:rPr>
      </w:pPr>
      <w:r>
        <w:rPr>
          <w:rFonts w:hint="eastAsia"/>
        </w:rPr>
        <w:t>因此达尔曼甚至可以为新约的文学批判阐明一个原则：“希伯来语风格越多，希腊化编者的活动就越多。”43</w:t>
      </w:r>
    </w:p>
    <w:p w14:paraId="692B898D">
      <w:pPr>
        <w:rPr>
          <w:rFonts w:hint="eastAsia"/>
        </w:rPr>
      </w:pPr>
      <w:r>
        <w:rPr>
          <w:rFonts w:hint="eastAsia"/>
        </w:rPr>
        <w:t>The Hebraisms in Lk. 1–2 are thus made to afford merely another support for the view of Dalman that the narrative was originally composed in Greek.</w:t>
      </w:r>
    </w:p>
    <w:p w14:paraId="4644E4AE">
      <w:pPr>
        <w:rPr>
          <w:rFonts w:hint="eastAsia"/>
        </w:rPr>
      </w:pPr>
      <w:r>
        <w:rPr>
          <w:rFonts w:hint="eastAsia"/>
        </w:rPr>
        <w:t>因此，路加福音1-2章中的希伯来语风格，只是为达尔曼认为该叙事最初是用希腊文写成的观点提供了另一个支持。</w:t>
      </w:r>
    </w:p>
    <w:p w14:paraId="4944E058">
      <w:pPr>
        <w:rPr>
          <w:rFonts w:hint="eastAsia"/>
        </w:rPr>
      </w:pPr>
    </w:p>
    <w:p w14:paraId="65162ADB">
      <w:pPr>
        <w:rPr>
          <w:rFonts w:hint="eastAsia"/>
        </w:rPr>
      </w:pPr>
      <w:r>
        <w:rPr>
          <w:rFonts w:hint="eastAsia"/>
        </w:rPr>
        <w:t>Such questions certainly cannot be settled without first-hand knowledge of the dialects of Palestine.</w:t>
      </w:r>
    </w:p>
    <w:p w14:paraId="162F6F23">
      <w:pPr>
        <w:rPr>
          <w:rFonts w:hint="eastAsia"/>
        </w:rPr>
      </w:pPr>
      <w:r>
        <w:rPr>
          <w:rFonts w:hint="eastAsia"/>
        </w:rPr>
        <w:t>这样的问题，如果没有对巴勒斯坦方言的第一手知识，肯定是无法解决的。</w:t>
      </w:r>
    </w:p>
    <w:p w14:paraId="002C5D85">
      <w:pPr>
        <w:rPr>
          <w:rFonts w:hint="eastAsia"/>
        </w:rPr>
      </w:pPr>
      <w:r>
        <w:rPr>
          <w:rFonts w:hint="eastAsia"/>
        </w:rPr>
        <w:t>But even if one accepts most of what Dalman says with regard to these dialects, the possibility of an Aramaic source44 does not seem to be altogether excluded.</w:t>
      </w:r>
    </w:p>
    <w:p w14:paraId="4AA511EF">
      <w:pPr>
        <w:rPr>
          <w:rFonts w:hint="eastAsia"/>
        </w:rPr>
      </w:pPr>
      <w:r>
        <w:rPr>
          <w:rFonts w:hint="eastAsia"/>
        </w:rPr>
        <w:t>但即使人们接受达尔曼关于这些方言的大部分说法，亚兰文来源44的可能性似乎也并未被完全排除。</w:t>
      </w:r>
    </w:p>
    <w:p w14:paraId="7083C33A">
      <w:pPr>
        <w:rPr>
          <w:rFonts w:hint="eastAsia"/>
        </w:rPr>
      </w:pPr>
      <w:r>
        <w:rPr>
          <w:rFonts w:hint="eastAsia"/>
        </w:rPr>
        <w:t>In the first place, it might be maintained (against Dalman) that the Aramaic source imitated the Hebrew of the Old Testament.</w:t>
      </w:r>
    </w:p>
    <w:p w14:paraId="599E0FAC">
      <w:pPr>
        <w:rPr>
          <w:rFonts w:hint="eastAsia"/>
        </w:rPr>
      </w:pPr>
      <w:r>
        <w:rPr>
          <w:rFonts w:hint="eastAsia"/>
        </w:rPr>
        <w:t>首先，可以主张（反对达尔曼），亚兰文来源模仿了旧约的希伯来文。</w:t>
      </w:r>
    </w:p>
    <w:p w14:paraId="4FB50EA6">
      <w:pPr>
        <w:rPr>
          <w:rFonts w:hint="eastAsia"/>
        </w:rPr>
      </w:pPr>
      <w:r>
        <w:rPr>
          <w:rFonts w:hint="eastAsia"/>
        </w:rPr>
        <w:t>That supposition, which certainly does not seem altogether unlikely, would explain some or all of the non-Aramaic Hebraisms of Lk. 1–2.</w:t>
      </w:r>
    </w:p>
    <w:p w14:paraId="3D42317A">
      <w:pPr>
        <w:rPr>
          <w:rFonts w:hint="eastAsia"/>
        </w:rPr>
      </w:pPr>
      <w:r>
        <w:rPr>
          <w:rFonts w:hint="eastAsia"/>
        </w:rPr>
        <w:t>这个假设，肯定不是完全不可能的，可以解释路加福音1-2章中部分或全部的非亚兰语风格的希伯来语用法。</w:t>
      </w:r>
    </w:p>
    <w:p w14:paraId="70318CF4">
      <w:pPr>
        <w:rPr>
          <w:rFonts w:hint="eastAsia"/>
        </w:rPr>
      </w:pPr>
      <w:r>
        <w:rPr>
          <w:rFonts w:hint="eastAsia"/>
        </w:rPr>
        <w:t>Or else, in the second place, these non-Aramaic Hebraisms might be explained by imitation of the Septuagint on the part of the Greek translator.45</w:t>
      </w:r>
    </w:p>
    <w:p w14:paraId="18D3F020">
      <w:pPr>
        <w:rPr>
          <w:rFonts w:hint="eastAsia"/>
        </w:rPr>
      </w:pPr>
      <w:r>
        <w:rPr>
          <w:rFonts w:hint="eastAsia"/>
        </w:rPr>
        <w:t>或者，其次，这些非亚兰语风格的希伯来语用法，可以由希腊文翻译者模仿七十士译本得到解释。45</w:t>
      </w:r>
    </w:p>
    <w:p w14:paraId="324FDB48">
      <w:pPr>
        <w:rPr>
          <w:rFonts w:hint="eastAsia"/>
        </w:rPr>
      </w:pPr>
    </w:p>
    <w:p w14:paraId="2FBF702C">
      <w:pPr>
        <w:rPr>
          <w:rFonts w:hint="eastAsia"/>
        </w:rPr>
      </w:pPr>
      <w:r>
        <w:rPr>
          <w:rFonts w:hint="eastAsia"/>
        </w:rPr>
        <w:t>At any rate, if Lk. 1–2 was composed originally in Greek, it was composed by some one thoroughly familiar with Palestinian conditions and in all probability /pg. 117/ in the very early days of the Jerusalem Church.46</w:t>
      </w:r>
    </w:p>
    <w:p w14:paraId="47B86A26">
      <w:pPr>
        <w:rPr>
          <w:rFonts w:hint="eastAsia"/>
        </w:rPr>
      </w:pPr>
      <w:r>
        <w:rPr>
          <w:rFonts w:hint="eastAsia"/>
        </w:rPr>
        <w:t>无论如何，如果路加福音1-2章最初是用希腊文写成的，那么它是由某个完全熟悉巴勒斯坦状况的人，并且很可能/pg. 117/是在耶路撒冷教会极早期的日子里写成的。46</w:t>
      </w:r>
    </w:p>
    <w:p w14:paraId="2D01D9C6">
      <w:pPr>
        <w:rPr>
          <w:rFonts w:hint="eastAsia"/>
        </w:rPr>
      </w:pPr>
      <w:r>
        <w:rPr>
          <w:rFonts w:hint="eastAsia"/>
        </w:rPr>
        <w:t>So much has been established by what has been said above about the Palestinian character both of the form and of the content of the narrative.</w:t>
      </w:r>
    </w:p>
    <w:p w14:paraId="01F93D23">
      <w:pPr>
        <w:rPr>
          <w:rFonts w:hint="eastAsia"/>
        </w:rPr>
      </w:pPr>
      <w:r>
        <w:rPr>
          <w:rFonts w:hint="eastAsia"/>
        </w:rPr>
        <w:t>关于该叙事形式和内容的巴勒斯坦特征，以上所述已足以确立。</w:t>
      </w:r>
    </w:p>
    <w:p w14:paraId="3A5F3B50">
      <w:pPr>
        <w:rPr>
          <w:rFonts w:hint="eastAsia"/>
        </w:rPr>
      </w:pPr>
      <w:r>
        <w:rPr>
          <w:rFonts w:hint="eastAsia"/>
        </w:rPr>
        <w:t>That such a primitive Jewish Christian narrative should have been written in Greek is by no means impossible.</w:t>
      </w:r>
    </w:p>
    <w:p w14:paraId="598358E2">
      <w:pPr>
        <w:rPr>
          <w:rFonts w:hint="eastAsia"/>
        </w:rPr>
      </w:pPr>
      <w:r>
        <w:rPr>
          <w:rFonts w:hint="eastAsia"/>
        </w:rPr>
        <w:t>这样一篇原始的犹太基督徒叙事用希腊文写成，绝非不可能。</w:t>
      </w:r>
    </w:p>
    <w:p w14:paraId="6133BD09">
      <w:pPr>
        <w:rPr>
          <w:rFonts w:hint="eastAsia"/>
        </w:rPr>
      </w:pPr>
      <w:r>
        <w:rPr>
          <w:rFonts w:hint="eastAsia"/>
        </w:rPr>
        <w:t>The earliest Christian community at Jerusalem, which is described in the first chapters of Acts, was composed, to a very considerable extent, of Greek-speaking Jews.47</w:t>
      </w:r>
    </w:p>
    <w:p w14:paraId="15232AC5">
      <w:pPr>
        <w:rPr>
          <w:rFonts w:hint="eastAsia"/>
        </w:rPr>
      </w:pPr>
      <w:r>
        <w:rPr>
          <w:rFonts w:hint="eastAsia"/>
        </w:rPr>
        <w:t>在使徒行传前几章中描述的耶路撒冷最早的基督徒群体，在很大程度上是由说希腊语的犹太人组成的。47</w:t>
      </w:r>
    </w:p>
    <w:p w14:paraId="582CDF88">
      <w:pPr>
        <w:rPr>
          <w:rFonts w:hint="eastAsia"/>
        </w:rPr>
      </w:pPr>
      <w:r>
        <w:rPr>
          <w:rFonts w:hint="eastAsia"/>
        </w:rPr>
        <w:t>Some scholars have attempted to establish a Semitic original for Lk. 1–2 by pointing out mistakes in translation in the extant Greek narrative.</w:t>
      </w:r>
    </w:p>
    <w:p w14:paraId="275EA8C4">
      <w:pPr>
        <w:rPr>
          <w:rFonts w:hint="eastAsia"/>
        </w:rPr>
      </w:pPr>
      <w:r>
        <w:rPr>
          <w:rFonts w:hint="eastAsia"/>
        </w:rPr>
        <w:t>一些学者试图通过指出存世希腊文叙事中的翻译错误，来确立路加福音1-2章的闪族语源头。</w:t>
      </w:r>
    </w:p>
    <w:p w14:paraId="3038AABE">
      <w:pPr>
        <w:rPr>
          <w:rFonts w:hint="eastAsia"/>
        </w:rPr>
      </w:pPr>
      <w:r>
        <w:rPr>
          <w:rFonts w:hint="eastAsia"/>
        </w:rPr>
        <w:t>Gunkel48 regards "Christ the Lord"49 in Lk. 2:11 as the clearest indication of a Hebrew original.</w:t>
      </w:r>
    </w:p>
    <w:p w14:paraId="14928C4A">
      <w:pPr>
        <w:rPr>
          <w:rFonts w:hint="eastAsia"/>
        </w:rPr>
      </w:pPr>
      <w:r>
        <w:rPr>
          <w:rFonts w:hint="eastAsia"/>
        </w:rPr>
        <w:t>贡克尔48认为路加福音2:11中的“主基督”49是希伯来文源头最清晰的标志。</w:t>
      </w:r>
    </w:p>
    <w:p w14:paraId="4C884C83">
      <w:pPr>
        <w:rPr>
          <w:rFonts w:hint="eastAsia"/>
        </w:rPr>
      </w:pPr>
      <w:r>
        <w:rPr>
          <w:rFonts w:hint="eastAsia"/>
        </w:rPr>
        <w:t>It looks, he thinks, like a mistranslation of "the</w:t>
      </w:r>
    </w:p>
    <w:p w14:paraId="127B673E">
      <w:pPr>
        <w:rPr>
          <w:rFonts w:hint="eastAsia"/>
        </w:rPr>
      </w:pPr>
      <w:r>
        <w:rPr>
          <w:rFonts w:hint="eastAsia"/>
        </w:rPr>
        <w:t>Lord's anointed,"50 which is certainly mistranslated thus in the Septuagint of La. 4:20.</w:t>
      </w:r>
    </w:p>
    <w:p w14:paraId="7F783795">
      <w:pPr>
        <w:rPr>
          <w:rFonts w:hint="eastAsia"/>
        </w:rPr>
      </w:pPr>
      <w:r>
        <w:rPr>
          <w:rFonts w:hint="eastAsia"/>
        </w:rPr>
        <w:t>他认为，这看起来像是对“耶和华的受膏者”50的误译，在耶利米哀歌4:20的七十士译本中，该词确实被如此误译了。</w:t>
      </w:r>
    </w:p>
    <w:p w14:paraId="714D4887">
      <w:pPr>
        <w:rPr>
          <w:rFonts w:hint="eastAsia"/>
        </w:rPr>
      </w:pPr>
      <w:r>
        <w:rPr>
          <w:rFonts w:hint="eastAsia"/>
        </w:rPr>
        <w:t>"Christ the Lord"—so no doubt Gunkel reasons, is an unprecedented phrase on Semitic ground; whereas a Christian translator, to whom the title "Lord" seemed natural as applied to Christ, would very naturally take the Hebrew phrase in this way.</w:t>
      </w:r>
    </w:p>
    <w:p w14:paraId="1318CD6A">
      <w:pPr>
        <w:rPr>
          <w:rFonts w:hint="eastAsia"/>
        </w:rPr>
      </w:pPr>
      <w:r>
        <w:rPr>
          <w:rFonts w:hint="eastAsia"/>
        </w:rPr>
        <w:t>“主基督”——毫无疑问贡克尔是这样推理的，在闪族语境中是一个前所未有的短语；然而一个基督徒翻译者，对他而言“主”这个头衔用于基督是自然的，很自然地就会这样理解这个希伯来短语。</w:t>
      </w:r>
    </w:p>
    <w:p w14:paraId="62FE9971">
      <w:pPr>
        <w:rPr>
          <w:rFonts w:hint="eastAsia"/>
        </w:rPr>
      </w:pPr>
      <w:r>
        <w:rPr>
          <w:rFonts w:hint="eastAsia"/>
        </w:rPr>
        <w:t>But the phrase, "Christ the Lord," in Greek occurs also in the Psalms of Solomon, xvii. 36.</w:t>
      </w:r>
    </w:p>
    <w:p w14:paraId="7C4EF4E6">
      <w:pPr>
        <w:rPr>
          <w:rFonts w:hint="eastAsia"/>
        </w:rPr>
      </w:pPr>
      <w:r>
        <w:rPr>
          <w:rFonts w:hint="eastAsia"/>
        </w:rPr>
        <w:t>但是，“主基督”这个短语，在希腊文中也出现在所罗门诗篇17篇36节。</w:t>
      </w:r>
    </w:p>
    <w:p w14:paraId="11B19668">
      <w:pPr>
        <w:rPr>
          <w:rFonts w:hint="eastAsia"/>
        </w:rPr>
      </w:pPr>
      <w:r>
        <w:rPr>
          <w:rFonts w:hint="eastAsia"/>
        </w:rPr>
        <w:t>It is true, some scholars have regarded it there also as a mistranslation.</w:t>
      </w:r>
    </w:p>
    <w:p w14:paraId="12B19A7F">
      <w:pPr>
        <w:rPr>
          <w:rFonts w:hint="eastAsia"/>
        </w:rPr>
      </w:pPr>
      <w:r>
        <w:rPr>
          <w:rFonts w:hint="eastAsia"/>
        </w:rPr>
        <w:t>诚然，一些学者也认为那里的用法是误译。</w:t>
      </w:r>
    </w:p>
    <w:p w14:paraId="26F6DCA2">
      <w:pPr>
        <w:rPr>
          <w:rFonts w:hint="eastAsia"/>
        </w:rPr>
      </w:pPr>
      <w:r>
        <w:rPr>
          <w:rFonts w:hint="eastAsia"/>
        </w:rPr>
        <w:t>Nevertheless, every additional occurrence of the phrase makes the theory of mistranslation less likely.51</w:t>
      </w:r>
    </w:p>
    <w:p w14:paraId="06540F81">
      <w:pPr>
        <w:rPr>
          <w:rFonts w:hint="eastAsia"/>
        </w:rPr>
      </w:pPr>
      <w:r>
        <w:rPr>
          <w:rFonts w:hint="eastAsia"/>
        </w:rPr>
        <w:t>然而，该短语的每一次额外出现，都使误译理论的可能性降低。51</w:t>
      </w:r>
    </w:p>
    <w:p w14:paraId="1BC62FB5">
      <w:pPr>
        <w:rPr>
          <w:rFonts w:hint="eastAsia"/>
        </w:rPr>
      </w:pPr>
      <w:r>
        <w:rPr>
          <w:rFonts w:hint="eastAsia"/>
        </w:rPr>
        <w:t>Dalman,52 who has been followed by Loisy,53 supposes that "the Lord" was added by the Evangelist to explain "Christ," which is used here for the first time in the Gospel.</w:t>
      </w:r>
    </w:p>
    <w:p w14:paraId="1A201FE4">
      <w:pPr>
        <w:rPr>
          <w:rFonts w:hint="eastAsia"/>
        </w:rPr>
      </w:pPr>
      <w:r>
        <w:rPr>
          <w:rFonts w:hint="eastAsia"/>
        </w:rPr>
        <w:t>达尔曼52，其后有卢瓦西53跟随，假设“主”是福音书作者加上去的，用以解释“基督”，该词在此处首次在福音书中使用。</w:t>
      </w:r>
    </w:p>
    <w:p w14:paraId="157199E7">
      <w:pPr>
        <w:rPr>
          <w:rFonts w:hint="eastAsia"/>
        </w:rPr>
      </w:pPr>
      <w:r>
        <w:rPr>
          <w:rFonts w:hint="eastAsia"/>
        </w:rPr>
        <w:t>The matter is problematical at best.</w:t>
      </w:r>
    </w:p>
    <w:p w14:paraId="6BC78AD8">
      <w:pPr>
        <w:rPr>
          <w:rFonts w:hint="eastAsia"/>
        </w:rPr>
      </w:pPr>
      <w:r>
        <w:rPr>
          <w:rFonts w:hint="eastAsia"/>
        </w:rPr>
        <w:t>这件事充其量是成问题的。</w:t>
      </w:r>
    </w:p>
    <w:p w14:paraId="6CFF7B5D">
      <w:pPr>
        <w:rPr>
          <w:rFonts w:hint="eastAsia"/>
        </w:rPr>
      </w:pPr>
      <w:r>
        <w:rPr>
          <w:rFonts w:hint="eastAsia"/>
        </w:rPr>
        <w:t>"Christ the Lord" may well be a correct translation of the source.</w:t>
      </w:r>
    </w:p>
    <w:p w14:paraId="46EEED0B">
      <w:pPr>
        <w:rPr>
          <w:rFonts w:hint="eastAsia"/>
        </w:rPr>
      </w:pPr>
      <w:r>
        <w:rPr>
          <w:rFonts w:hint="eastAsia"/>
        </w:rPr>
        <w:t>“主基督”很可能就是对源头的正确翻译。</w:t>
      </w:r>
    </w:p>
    <w:p w14:paraId="01315B2D">
      <w:pPr>
        <w:rPr>
          <w:rFonts w:hint="eastAsia"/>
        </w:rPr>
      </w:pPr>
      <w:r>
        <w:rPr>
          <w:rFonts w:hint="eastAsia"/>
        </w:rPr>
        <w:t>That the tense of the verb in the clause, "seeing I know not a man,"54 in Lk. 1:34 is due to a mistransiation has also not been proved.</w:t>
      </w:r>
    </w:p>
    <w:p w14:paraId="019BCB81">
      <w:pPr>
        <w:rPr>
          <w:rFonts w:hint="eastAsia"/>
        </w:rPr>
      </w:pPr>
      <w:r>
        <w:rPr>
          <w:rFonts w:hint="eastAsia"/>
        </w:rPr>
        <w:t>路加福音1:34中“我既然不认识男人”54这句从句中动词的时态是由于误译，这一点也未被证实。</w:t>
      </w:r>
    </w:p>
    <w:p w14:paraId="012B2EB4">
      <w:pPr>
        <w:rPr>
          <w:rFonts w:hint="eastAsia"/>
        </w:rPr>
      </w:pPr>
      <w:r>
        <w:rPr>
          <w:rFonts w:hint="eastAsia"/>
        </w:rPr>
        <w:t>That passage will be discussed in the next chapter.</w:t>
      </w:r>
    </w:p>
    <w:p w14:paraId="46620946">
      <w:pPr>
        <w:rPr>
          <w:rFonts w:hint="eastAsia"/>
        </w:rPr>
      </w:pPr>
      <w:r>
        <w:rPr>
          <w:rFonts w:hint="eastAsia"/>
        </w:rPr>
        <w:t>那段经文将在下一章中讨论。</w:t>
      </w:r>
    </w:p>
    <w:p w14:paraId="1E7F30B2">
      <w:pPr>
        <w:rPr>
          <w:rFonts w:hint="eastAsia"/>
        </w:rPr>
      </w:pPr>
    </w:p>
    <w:p w14:paraId="1FA84B3B">
      <w:pPr>
        <w:rPr>
          <w:rFonts w:hint="eastAsia"/>
        </w:rPr>
      </w:pPr>
      <w:r>
        <w:rPr>
          <w:rFonts w:hint="eastAsia"/>
        </w:rPr>
        <w:t>Our general conclusion is that many questions with regard to Lk. 1–2 must be left undecided.</w:t>
      </w:r>
    </w:p>
    <w:p w14:paraId="23EAFA7C">
      <w:pPr>
        <w:rPr>
          <w:rFonts w:hint="eastAsia"/>
        </w:rPr>
      </w:pPr>
      <w:r>
        <w:rPr>
          <w:rFonts w:hint="eastAsia"/>
        </w:rPr>
        <w:t>我们总的结论是，关于路加福音1-2章的许多问题必须悬而未决。</w:t>
      </w:r>
    </w:p>
    <w:p w14:paraId="186391C1">
      <w:pPr>
        <w:rPr>
          <w:rFonts w:hint="eastAsia"/>
        </w:rPr>
      </w:pPr>
      <w:r>
        <w:rPr>
          <w:rFonts w:hint="eastAsia"/>
        </w:rPr>
        <w:t>It is uncertain whether the narrative was composed by Luke himself merely on the basis of Aramaic oral tradition (though we think that less likely), or whether he himself translated a Semitic document, or whether /pg. 118/ he used a Greek written source.</w:t>
      </w:r>
    </w:p>
    <w:p w14:paraId="5F2FAE53">
      <w:pPr>
        <w:rPr>
          <w:rFonts w:hint="eastAsia"/>
        </w:rPr>
      </w:pPr>
      <w:r>
        <w:rPr>
          <w:rFonts w:hint="eastAsia"/>
        </w:rPr>
        <w:t>不确定该叙事是由路加本人仅凭亚兰口头传统创作的（虽然我们认为这可能性较小），还是他自己翻译了一份闪族语文件，或者/pg. 118/他使用了一份希腊文书面来源。</w:t>
      </w:r>
    </w:p>
    <w:p w14:paraId="369C0CF0">
      <w:pPr>
        <w:rPr>
          <w:rFonts w:hint="eastAsia"/>
        </w:rPr>
      </w:pPr>
      <w:r>
        <w:rPr>
          <w:rFonts w:hint="eastAsia"/>
        </w:rPr>
        <w:t>It is also uncertain whether the source, if it came into Luke's hands in a Greek form, was composed originally in Greek, or in Hebrew, or in Aramaic.</w:t>
      </w:r>
    </w:p>
    <w:p w14:paraId="25BAD30F">
      <w:pPr>
        <w:rPr>
          <w:rFonts w:hint="eastAsia"/>
        </w:rPr>
      </w:pPr>
      <w:r>
        <w:rPr>
          <w:rFonts w:hint="eastAsia"/>
        </w:rPr>
        <w:t>同样不确定的是，如果该来源以希腊文形式落入路加手中，它最初是用希腊文、希伯来文还是亚兰文写成的。</w:t>
      </w:r>
    </w:p>
    <w:p w14:paraId="73A55F3D">
      <w:pPr>
        <w:rPr>
          <w:rFonts w:hint="eastAsia"/>
        </w:rPr>
      </w:pPr>
      <w:r>
        <w:rPr>
          <w:rFonts w:hint="eastAsia"/>
        </w:rPr>
        <w:t>But in the midst of so much uncertainty, two facts stand out clear.</w:t>
      </w:r>
    </w:p>
    <w:p w14:paraId="24C283C0">
      <w:pPr>
        <w:rPr>
          <w:rFonts w:hint="eastAsia"/>
        </w:rPr>
      </w:pPr>
      <w:r>
        <w:rPr>
          <w:rFonts w:hint="eastAsia"/>
        </w:rPr>
        <w:t>但在如此多的不确定性中，有两个事实清晰地凸显出来。</w:t>
      </w:r>
    </w:p>
    <w:p w14:paraId="79854479">
      <w:pPr>
        <w:rPr>
          <w:rFonts w:hint="eastAsia"/>
        </w:rPr>
      </w:pPr>
      <w:r>
        <w:rPr>
          <w:rFonts w:hint="eastAsia"/>
        </w:rPr>
        <w:t>In the first place, the birth narrative formed an original part of the Third Gospel; and in the second place, it is genuinely primitive and Palestinian.</w:t>
      </w:r>
    </w:p>
    <w:p w14:paraId="25262D40">
      <w:pPr>
        <w:rPr>
          <w:rFonts w:hint="eastAsia"/>
        </w:rPr>
      </w:pPr>
      <w:r>
        <w:rPr>
          <w:rFonts w:hint="eastAsia"/>
        </w:rPr>
        <w:t>首先，诞生叙事是第三福音书的原始组成部分；其次，它是纯正的、原始的和巴勒斯坦的。</w:t>
      </w:r>
    </w:p>
    <w:p w14:paraId="465AC07C">
      <w:pPr>
        <w:rPr>
          <w:rFonts w:hint="eastAsia"/>
        </w:rPr>
      </w:pPr>
      <w:r>
        <w:rPr>
          <w:rFonts w:hint="eastAsia"/>
        </w:rPr>
        <w:t>These two facts are quite independent of the disputed questions.</w:t>
      </w:r>
    </w:p>
    <w:p w14:paraId="7313FB7A">
      <w:pPr>
        <w:rPr>
          <w:rFonts w:hint="eastAsia"/>
        </w:rPr>
      </w:pPr>
      <w:r>
        <w:rPr>
          <w:rFonts w:hint="eastAsia"/>
        </w:rPr>
        <w:t>这两个事实与那些有争议的问题完全无关。</w:t>
      </w:r>
    </w:p>
    <w:p w14:paraId="791AEDA7">
      <w:pPr>
        <w:rPr>
          <w:rFonts w:hint="eastAsia"/>
        </w:rPr>
      </w:pPr>
      <w:r>
        <w:rPr>
          <w:rFonts w:hint="eastAsia"/>
        </w:rPr>
        <w:t>And they are the really important facts.</w:t>
      </w:r>
    </w:p>
    <w:p w14:paraId="1F54328F">
      <w:pPr>
        <w:rPr>
          <w:rFonts w:hint="eastAsia"/>
        </w:rPr>
      </w:pPr>
      <w:r>
        <w:rPr>
          <w:rFonts w:hint="eastAsia"/>
        </w:rPr>
        <w:t>而它们才是真正重要的事实。</w:t>
      </w:r>
    </w:p>
    <w:p w14:paraId="1DF350DF">
      <w:pPr>
        <w:rPr>
          <w:rFonts w:hint="eastAsia"/>
        </w:rPr>
      </w:pPr>
    </w:p>
    <w:p w14:paraId="5B165DB7">
      <w:pPr>
        <w:rPr>
          <w:rFonts w:hint="eastAsia"/>
        </w:rPr>
      </w:pPr>
    </w:p>
    <w:p w14:paraId="46C2AA08">
      <w:pPr>
        <w:pStyle w:val="2"/>
        <w:spacing w:after="0" w:line="451" w:lineRule="auto"/>
        <w:ind w:left="1012" w:right="1003"/>
        <w:rPr>
          <w:rFonts w:hint="eastAsia"/>
        </w:rPr>
      </w:pPr>
      <w:r>
        <w:rPr>
          <w:rFonts w:hint="eastAsia"/>
        </w:rPr>
        <w:t>CHAPTER VI:</w:t>
      </w:r>
    </w:p>
    <w:p w14:paraId="79AEDBEB">
      <w:pPr>
        <w:pStyle w:val="2"/>
        <w:spacing w:after="0" w:line="451" w:lineRule="auto"/>
        <w:ind w:left="1012" w:right="1003"/>
        <w:rPr>
          <w:rFonts w:hint="eastAsia"/>
        </w:rPr>
      </w:pPr>
      <w:r>
        <w:rPr>
          <w:rFonts w:hint="eastAsia"/>
        </w:rPr>
        <w:t>第六章：</w:t>
      </w:r>
    </w:p>
    <w:p w14:paraId="6F8A9A41">
      <w:pPr>
        <w:pStyle w:val="2"/>
        <w:spacing w:after="0" w:line="451" w:lineRule="auto"/>
        <w:ind w:left="1012" w:right="1003"/>
        <w:rPr>
          <w:rFonts w:hint="eastAsia"/>
        </w:rPr>
      </w:pPr>
      <w:r>
        <w:rPr>
          <w:rFonts w:hint="eastAsia"/>
        </w:rPr>
        <w:t>THE INTEGRITY OF THE LUCAN NARRATIVE</w:t>
      </w:r>
    </w:p>
    <w:p w14:paraId="32699F7C">
      <w:pPr>
        <w:pStyle w:val="2"/>
        <w:spacing w:after="0" w:line="451" w:lineRule="auto"/>
        <w:ind w:left="1012" w:right="1003"/>
        <w:rPr>
          <w:rFonts w:hint="eastAsia"/>
        </w:rPr>
      </w:pPr>
      <w:r>
        <w:rPr>
          <w:rFonts w:hint="eastAsia"/>
        </w:rPr>
        <w:t>路加叙事的完整性</w:t>
      </w:r>
    </w:p>
    <w:p w14:paraId="36A75601">
      <w:pPr>
        <w:rPr>
          <w:rFonts w:hint="eastAsia"/>
        </w:rPr>
      </w:pPr>
    </w:p>
    <w:p w14:paraId="0514C56A">
      <w:pPr>
        <w:rPr>
          <w:rFonts w:hint="eastAsia"/>
        </w:rPr>
      </w:pPr>
      <w:r>
        <w:rPr>
          <w:rFonts w:hint="eastAsia"/>
        </w:rPr>
        <w:t>It has been shown in the last three chapters that the Lucan narrative of the birth and infancy of Jesus in Lk. 1:5–2:52 is strikingly Jewish and Palestinian both in form and in content.</w:t>
      </w:r>
    </w:p>
    <w:p w14:paraId="5929C945">
      <w:pPr>
        <w:rPr>
          <w:rFonts w:hint="eastAsia"/>
        </w:rPr>
      </w:pPr>
      <w:r>
        <w:rPr>
          <w:rFonts w:hint="eastAsia"/>
        </w:rPr>
        <w:t>在过去三章中已经表明，路加福音1:5-2:52中关于耶稣诞生和婴孩时期的叙事，在形式和内容上都具有显著的犹太和巴勒斯坦特征。</w:t>
      </w:r>
    </w:p>
    <w:p w14:paraId="5B9173BD">
      <w:pPr>
        <w:rPr>
          <w:rFonts w:hint="eastAsia"/>
        </w:rPr>
      </w:pPr>
      <w:r>
        <w:rPr>
          <w:rFonts w:hint="eastAsia"/>
        </w:rPr>
        <w:t>That narrative attests the virgin birth of Christ.</w:t>
      </w:r>
    </w:p>
    <w:p w14:paraId="0F52FA77">
      <w:pPr>
        <w:rPr>
          <w:rFonts w:hint="eastAsia"/>
        </w:rPr>
      </w:pPr>
      <w:r>
        <w:rPr>
          <w:rFonts w:hint="eastAsia"/>
        </w:rPr>
        <w:t>那篇叙事证实了基督由童贞女所生。</w:t>
      </w:r>
    </w:p>
    <w:p w14:paraId="50FB3886">
      <w:pPr>
        <w:rPr>
          <w:rFonts w:hint="eastAsia"/>
        </w:rPr>
      </w:pPr>
      <w:r>
        <w:rPr>
          <w:rFonts w:hint="eastAsia"/>
        </w:rPr>
        <w:t>But if so, a serious difficulty emerges for those who deny the historicity of the virgin birth.</w:t>
      </w:r>
    </w:p>
    <w:p w14:paraId="0BF06753">
      <w:pPr>
        <w:rPr>
          <w:rFonts w:hint="eastAsia"/>
        </w:rPr>
      </w:pPr>
      <w:r>
        <w:rPr>
          <w:rFonts w:hint="eastAsia"/>
        </w:rPr>
        <w:t>但如果是这样，对于那些否认童贞女所生之历史性的人来说，一个严重的困难就出现了。</w:t>
      </w:r>
    </w:p>
    <w:p w14:paraId="07553546">
      <w:pPr>
        <w:rPr>
          <w:rFonts w:hint="eastAsia"/>
        </w:rPr>
      </w:pPr>
      <w:r>
        <w:rPr>
          <w:rFonts w:hint="eastAsia"/>
        </w:rPr>
        <w:t>It will be observed in Chapter XIV of our discussion that when the fact of the virgin birth is rejected, the idea of the virgin birth is usually thought to have been derived from pagan sources.</w:t>
      </w:r>
    </w:p>
    <w:p w14:paraId="11705A00">
      <w:pPr>
        <w:rPr>
          <w:rFonts w:hint="eastAsia"/>
        </w:rPr>
      </w:pPr>
      <w:r>
        <w:rPr>
          <w:rFonts w:hint="eastAsia"/>
        </w:rPr>
        <w:t>在我们讨论的第十四章将会看到，当童贞女所生的事实被拒绝时，童贞女所生的观念通常被认为源自异教。</w:t>
      </w:r>
    </w:p>
    <w:p w14:paraId="1F87C6AE">
      <w:pPr>
        <w:rPr>
          <w:rFonts w:hint="eastAsia"/>
        </w:rPr>
      </w:pPr>
      <w:r>
        <w:rPr>
          <w:rFonts w:hint="eastAsia"/>
        </w:rPr>
        <w:t>The question then becomes acute how such a pagan idea could have found a place just in the most strikingly Jewish and Palestinian narrative in the whole New Testament.</w:t>
      </w:r>
    </w:p>
    <w:p w14:paraId="1C9679EE">
      <w:pPr>
        <w:rPr>
          <w:rFonts w:hint="eastAsia"/>
        </w:rPr>
      </w:pPr>
      <w:r>
        <w:rPr>
          <w:rFonts w:hint="eastAsia"/>
        </w:rPr>
        <w:t>于是问题变得尖锐起来，即这样一个异教观念，如何能恰好在整个新约中最具犹太和巴勒斯坦特征的叙事中找到一席之地。</w:t>
      </w:r>
    </w:p>
    <w:p w14:paraId="04B37ABD">
      <w:pPr>
        <w:rPr>
          <w:rFonts w:hint="eastAsia"/>
        </w:rPr>
      </w:pPr>
    </w:p>
    <w:p w14:paraId="2A50EA0E">
      <w:pPr>
        <w:rPr>
          <w:rFonts w:hint="eastAsia"/>
        </w:rPr>
      </w:pPr>
      <w:r>
        <w:rPr>
          <w:rFonts w:hint="eastAsia"/>
        </w:rPr>
        <w:t>This question has been answered by many modern scholars by a theory of interpolation.</w:t>
      </w:r>
    </w:p>
    <w:p w14:paraId="7594161A">
      <w:pPr>
        <w:rPr>
          <w:rFonts w:hint="eastAsia"/>
        </w:rPr>
      </w:pPr>
      <w:r>
        <w:rPr>
          <w:rFonts w:hint="eastAsia"/>
        </w:rPr>
        <w:t>许多现代学者用一种插写理论来回答这个问题。</w:t>
      </w:r>
    </w:p>
    <w:p w14:paraId="19321E06">
      <w:pPr>
        <w:rPr>
          <w:rFonts w:hint="eastAsia"/>
        </w:rPr>
      </w:pPr>
      <w:r>
        <w:rPr>
          <w:rFonts w:hint="eastAsia"/>
        </w:rPr>
        <w:t>It is perfectly true, they say, that Lk. 1:5–2:52 is of Palestinian origin; and it is perfectly true that an attestation of the virgin birth now stands in that narrative; but, they say, that attestation of the virgin birth formed no original part of the narrative, but came into it by interpolation.</w:t>
      </w:r>
    </w:p>
    <w:p w14:paraId="4AA66522">
      <w:pPr>
        <w:rPr>
          <w:rFonts w:hint="eastAsia"/>
        </w:rPr>
      </w:pPr>
      <w:r>
        <w:rPr>
          <w:rFonts w:hint="eastAsia"/>
        </w:rPr>
        <w:t>他们说，路加福音1:5-2:52源自巴勒斯坦，这完全正确；在那段叙事中现在确实有对童贞女所生的证实，这也完全正确；但是，他们说，那份对童贞女所生的证实并非叙事的原始部分，而是通过插写进入的。</w:t>
      </w:r>
    </w:p>
    <w:p w14:paraId="78DDB490">
      <w:pPr>
        <w:rPr>
          <w:rFonts w:hint="eastAsia"/>
        </w:rPr>
      </w:pPr>
      <w:r>
        <w:rPr>
          <w:rFonts w:hint="eastAsia"/>
        </w:rPr>
        <w:t>It would be difficult to exaggerate the importance of this question; indeed, we may fairly say that if the interpolation theory is incorrect the most prominent modern reconstruction proposed in opposition to the historicity of the virgin birth falls to the ground.</w:t>
      </w:r>
    </w:p>
    <w:p w14:paraId="3F97B95E">
      <w:pPr>
        <w:rPr>
          <w:rFonts w:hint="eastAsia"/>
        </w:rPr>
      </w:pPr>
      <w:r>
        <w:rPr>
          <w:rFonts w:hint="eastAsia"/>
        </w:rPr>
        <w:t>这个问题的重要性不容夸大；事实上，我们可以公正地说，如果插写理论不正确，那么为反对童贞女所生之历史性而提出的最突出的现代重构就会土崩瓦解。</w:t>
      </w:r>
    </w:p>
    <w:p w14:paraId="53180F17">
      <w:pPr>
        <w:rPr>
          <w:rFonts w:hint="eastAsia"/>
        </w:rPr>
      </w:pPr>
      <w:r>
        <w:rPr>
          <w:rFonts w:hint="eastAsia"/>
        </w:rPr>
        <w:t>The view as to the origin of the idea of the virgin birth which has been most widely held by those modern historians who deny the fact of the virgin birth stands or falls with the interpolation theory.</w:t>
      </w:r>
    </w:p>
    <w:p w14:paraId="316EB7B7">
      <w:pPr>
        <w:rPr>
          <w:rFonts w:hint="eastAsia"/>
        </w:rPr>
      </w:pPr>
      <w:r>
        <w:rPr>
          <w:rFonts w:hint="eastAsia"/>
        </w:rPr>
        <w:t>那些否认童贞女所生事实的现代历史学家，对童贞女所生观念起源所持的最广泛的观点，与插写理论共存亡。</w:t>
      </w:r>
    </w:p>
    <w:p w14:paraId="133DF68E">
      <w:pPr>
        <w:rPr>
          <w:rFonts w:hint="eastAsia"/>
        </w:rPr>
      </w:pPr>
      <w:r>
        <w:rPr>
          <w:rFonts w:hint="eastAsia"/>
        </w:rPr>
        <w:t>The interpolation theory2 has been held in various forms.</w:t>
      </w:r>
    </w:p>
    <w:p w14:paraId="27066A7A">
      <w:pPr>
        <w:rPr>
          <w:rFonts w:hint="eastAsia"/>
        </w:rPr>
      </w:pPr>
      <w:r>
        <w:rPr>
          <w:rFonts w:hint="eastAsia"/>
        </w:rPr>
        <w:t>插写理论2有多种不同的形式。</w:t>
      </w:r>
    </w:p>
    <w:p w14:paraId="22166CE4">
      <w:pPr>
        <w:rPr>
          <w:rFonts w:hint="eastAsia"/>
        </w:rPr>
      </w:pPr>
      <w:r>
        <w:rPr>
          <w:rFonts w:hint="eastAsia"/>
        </w:rPr>
        <w:t>A classification of these various forms is possible from two points of view.</w:t>
      </w:r>
    </w:p>
    <w:p w14:paraId="52945654">
      <w:pPr>
        <w:rPr>
          <w:rFonts w:hint="eastAsia"/>
        </w:rPr>
      </w:pPr>
      <w:r>
        <w:rPr>
          <w:rFonts w:hint="eastAsia"/>
        </w:rPr>
        <w:t>对这些不同形式的分类可以从两个角度进行。</w:t>
      </w:r>
    </w:p>
    <w:p w14:paraId="4807E2C1">
      <w:pPr>
        <w:rPr>
          <w:rFonts w:hint="eastAsia"/>
        </w:rPr>
      </w:pPr>
    </w:p>
    <w:p w14:paraId="0ECBB452">
      <w:pPr>
        <w:rPr>
          <w:rFonts w:hint="eastAsia"/>
        </w:rPr>
      </w:pPr>
      <w:r>
        <w:rPr>
          <w:rFonts w:hint="eastAsia"/>
        </w:rPr>
        <w:t>The first point of view concerns the sense in which the supposed interpolation is to be called an interpolation.</w:t>
      </w:r>
    </w:p>
    <w:p w14:paraId="38428A0E">
      <w:pPr>
        <w:rPr>
          <w:rFonts w:hint="eastAsia"/>
        </w:rPr>
      </w:pPr>
      <w:r>
        <w:rPr>
          <w:rFonts w:hint="eastAsia"/>
        </w:rPr>
        <w:t>第一个观点涉及所谓的插写应在何种意义上被称为插写。</w:t>
      </w:r>
    </w:p>
    <w:p w14:paraId="4120D012">
      <w:pPr>
        <w:rPr>
          <w:rFonts w:hint="eastAsia"/>
        </w:rPr>
      </w:pPr>
      <w:r>
        <w:rPr>
          <w:rFonts w:hint="eastAsia"/>
        </w:rPr>
        <w:t>A threefold division is here possible.</w:t>
      </w:r>
    </w:p>
    <w:p w14:paraId="60A6DFC9">
      <w:pPr>
        <w:rPr>
          <w:rFonts w:hint="eastAsia"/>
        </w:rPr>
      </w:pPr>
      <w:r>
        <w:rPr>
          <w:rFonts w:hint="eastAsia"/>
        </w:rPr>
        <w:t>此处可以进行三重划分。</w:t>
      </w:r>
    </w:p>
    <w:p w14:paraId="27D63797">
      <w:pPr>
        <w:rPr>
          <w:rFonts w:hint="eastAsia"/>
        </w:rPr>
      </w:pPr>
      <w:r>
        <w:rPr>
          <w:rFonts w:hint="eastAsia"/>
        </w:rPr>
        <w:t>In the first place, the interpolation may be regarded as an interpolation into the completed Gospel, a gloss introduced into the Third Gospel at some point /pg. 120/ in the manuscript transmission.</w:t>
      </w:r>
    </w:p>
    <w:p w14:paraId="5098DD59">
      <w:pPr>
        <w:rPr>
          <w:rFonts w:hint="eastAsia"/>
        </w:rPr>
      </w:pPr>
      <w:r>
        <w:rPr>
          <w:rFonts w:hint="eastAsia"/>
        </w:rPr>
        <w:t>首先，该插写可被视为对已完成福音书的插写，是在手稿传递过程中的某个点/pg. 120/引入第三福音书的旁注。</w:t>
      </w:r>
    </w:p>
    <w:p w14:paraId="6A53925E">
      <w:pPr>
        <w:rPr>
          <w:rFonts w:hint="eastAsia"/>
        </w:rPr>
      </w:pPr>
      <w:r>
        <w:rPr>
          <w:rFonts w:hint="eastAsia"/>
        </w:rPr>
        <w:t>In the second place, the interpolation may be regarded as an interpolation made by the author of the Gospel himself into a Jewish Christian source which elsewhere he is following closely.</w:t>
      </w:r>
    </w:p>
    <w:p w14:paraId="4F8634FA">
      <w:pPr>
        <w:rPr>
          <w:rFonts w:hint="eastAsia"/>
        </w:rPr>
      </w:pPr>
      <w:r>
        <w:rPr>
          <w:rFonts w:hint="eastAsia"/>
        </w:rPr>
        <w:t>其次，该插写可被视为福音书作者本人对一份犹太基督徒来源的插写，而他在别处正紧密遵循该来源。</w:t>
      </w:r>
    </w:p>
    <w:p w14:paraId="4B6DC25E">
      <w:pPr>
        <w:rPr>
          <w:rFonts w:hint="eastAsia"/>
        </w:rPr>
      </w:pPr>
      <w:r>
        <w:rPr>
          <w:rFonts w:hint="eastAsia"/>
        </w:rPr>
        <w:t>In this case the words attesting the virgin birth would be an original part of the Gospel, but would not belong to the underlying Jewish Christian narrative.</w:t>
      </w:r>
    </w:p>
    <w:p w14:paraId="49C76D6D">
      <w:pPr>
        <w:rPr>
          <w:rFonts w:hint="eastAsia"/>
        </w:rPr>
      </w:pPr>
      <w:r>
        <w:rPr>
          <w:rFonts w:hint="eastAsia"/>
        </w:rPr>
        <w:t>在这种情况下，证实童贞女所生的话语将是福音书的原始部分，但不属于底层的犹太基督徒叙事。</w:t>
      </w:r>
    </w:p>
    <w:p w14:paraId="6A9141A9">
      <w:pPr>
        <w:rPr>
          <w:rFonts w:hint="eastAsia"/>
        </w:rPr>
      </w:pPr>
      <w:r>
        <w:rPr>
          <w:rFonts w:hint="eastAsia"/>
        </w:rPr>
        <w:t>In the third place, the interpolation may be regarded as an interpolation made by the author himself, not into a source, but into the completed Gospel—that is, the author first finished the Gospel without including the virgin birth, and then inserted the virgin birth as an afterthought.</w:t>
      </w:r>
    </w:p>
    <w:p w14:paraId="5C10E651">
      <w:pPr>
        <w:rPr>
          <w:rFonts w:hint="eastAsia"/>
        </w:rPr>
      </w:pPr>
      <w:r>
        <w:rPr>
          <w:rFonts w:hint="eastAsia"/>
        </w:rPr>
        <w:t>第三，该插写可被视为作者本人所作的插写，不是插入来源，而是插入已完成的福音书——也就是说，作者先完成了福音书，没有包括童贞女所生，然后事后才插入了童贞女所生的内容。</w:t>
      </w:r>
    </w:p>
    <w:p w14:paraId="0C430C05">
      <w:pPr>
        <w:rPr>
          <w:rFonts w:hint="eastAsia"/>
        </w:rPr>
      </w:pPr>
      <w:r>
        <w:rPr>
          <w:rFonts w:hint="eastAsia"/>
        </w:rPr>
        <w:t>This third possibility has been suggested—for the first time so far as we know—by Vincent Taylor, the author of the latest important monograph on the subject.3</w:t>
      </w:r>
    </w:p>
    <w:p w14:paraId="5DEA3DCA">
      <w:pPr>
        <w:rPr>
          <w:rFonts w:hint="eastAsia"/>
        </w:rPr>
      </w:pPr>
      <w:r>
        <w:rPr>
          <w:rFonts w:hint="eastAsia"/>
        </w:rPr>
        <w:t>这第三种可能性是由文森特·泰勒——该主题最新重要专著的作者——所提出的，据我们所知，这是首次。3</w:t>
      </w:r>
    </w:p>
    <w:p w14:paraId="3006AC22">
      <w:pPr>
        <w:rPr>
          <w:rFonts w:hint="eastAsia"/>
        </w:rPr>
      </w:pPr>
    </w:p>
    <w:p w14:paraId="4F395717">
      <w:pPr>
        <w:rPr>
          <w:rFonts w:hint="eastAsia"/>
        </w:rPr>
      </w:pPr>
      <w:r>
        <w:rPr>
          <w:rFonts w:hint="eastAsia"/>
        </w:rPr>
        <w:t>The second point of view from which a classification is possible concerns the extent of the supposed interpolation.</w:t>
      </w:r>
    </w:p>
    <w:p w14:paraId="21C38841">
      <w:pPr>
        <w:rPr>
          <w:rFonts w:hint="eastAsia"/>
        </w:rPr>
      </w:pPr>
      <w:r>
        <w:rPr>
          <w:rFonts w:hint="eastAsia"/>
        </w:rPr>
        <w:t>可以进行分类的第二个观点，关乎所谓插写的范围。</w:t>
      </w:r>
    </w:p>
    <w:p w14:paraId="5BBFD20B">
      <w:pPr>
        <w:rPr>
          <w:rFonts w:hint="eastAsia"/>
        </w:rPr>
      </w:pPr>
      <w:r>
        <w:rPr>
          <w:rFonts w:hint="eastAsia"/>
        </w:rPr>
        <w:t>Whether the interpolation is to be regarded as an interpolation into the completed Gospel by a scribe, or into the source by the author of the Gospel, or into the completed Gospel by the author of the Gospel, how much is to be regarded as interpolated?</w:t>
      </w:r>
    </w:p>
    <w:p w14:paraId="5EE499C3">
      <w:pPr>
        <w:rPr>
          <w:rFonts w:hint="eastAsia"/>
        </w:rPr>
      </w:pPr>
      <w:r>
        <w:rPr>
          <w:rFonts w:hint="eastAsia"/>
        </w:rPr>
        <w:t>无论该插写是被视为文士对已完成福音书的插写，还是福音书作者对来源的插写，或是福音书作者对已完成福音书的插写，有多少内容应被视为插写部分？</w:t>
      </w:r>
    </w:p>
    <w:p w14:paraId="3D8D04EE">
      <w:pPr>
        <w:rPr>
          <w:rFonts w:hint="eastAsia"/>
        </w:rPr>
      </w:pPr>
    </w:p>
    <w:p w14:paraId="3C873CE2">
      <w:pPr>
        <w:rPr>
          <w:rFonts w:hint="eastAsia"/>
        </w:rPr>
      </w:pPr>
      <w:r>
        <w:rPr>
          <w:rFonts w:hint="eastAsia"/>
        </w:rPr>
        <w:t>With regard to this latter question, there have been various opinions.</w:t>
      </w:r>
    </w:p>
    <w:p w14:paraId="008E5F81">
      <w:pPr>
        <w:rPr>
          <w:rFonts w:hint="eastAsia"/>
        </w:rPr>
      </w:pPr>
      <w:r>
        <w:rPr>
          <w:rFonts w:hint="eastAsia"/>
        </w:rPr>
        <w:t>关于后一个问题，有各种不同的意见。</w:t>
      </w:r>
    </w:p>
    <w:p w14:paraId="1DB57C2E">
      <w:pPr>
        <w:rPr>
          <w:rFonts w:hint="eastAsia"/>
        </w:rPr>
      </w:pPr>
      <w:r>
        <w:rPr>
          <w:rFonts w:hint="eastAsia"/>
        </w:rPr>
        <w:t>The earliest and probably still the commonest view is that the interpolation embraces verses 34 and 35 of the first chapter.</w:t>
      </w:r>
    </w:p>
    <w:p w14:paraId="68D35711">
      <w:pPr>
        <w:rPr>
          <w:rFonts w:hint="eastAsia"/>
        </w:rPr>
      </w:pPr>
      <w:r>
        <w:rPr>
          <w:rFonts w:hint="eastAsia"/>
        </w:rPr>
        <w:t>最早且可能仍是最普遍的观点是，插写部分包含第一章的第34和35节。</w:t>
      </w:r>
    </w:p>
    <w:p w14:paraId="6C59ED7E">
      <w:pPr>
        <w:rPr>
          <w:rFonts w:hint="eastAsia"/>
        </w:rPr>
      </w:pPr>
      <w:r>
        <w:rPr>
          <w:rFonts w:hint="eastAsia"/>
        </w:rPr>
        <w:t>That view received its first systematic grounding from Hillmann in 1891.4</w:t>
      </w:r>
    </w:p>
    <w:p w14:paraId="52B32F8F">
      <w:pPr>
        <w:rPr>
          <w:rFonts w:hint="eastAsia"/>
        </w:rPr>
      </w:pPr>
      <w:r>
        <w:rPr>
          <w:rFonts w:hint="eastAsia"/>
        </w:rPr>
        <w:t>该观点于1891年由希尔曼首次提供了系统性的基础。4</w:t>
      </w:r>
    </w:p>
    <w:p w14:paraId="42C71644">
      <w:pPr>
        <w:rPr>
          <w:rFonts w:hint="eastAsia"/>
        </w:rPr>
      </w:pPr>
      <w:r>
        <w:rPr>
          <w:rFonts w:hint="eastAsia"/>
        </w:rPr>
        <w:t>It has since then been advocated by Usener, Harnack, Zimmermann, Schmiedel, Pfleiderer, Conybeare, Loisy, and others.</w:t>
      </w:r>
    </w:p>
    <w:p w14:paraId="66C1A4D3">
      <w:pPr>
        <w:rPr>
          <w:rFonts w:hint="eastAsia"/>
        </w:rPr>
      </w:pPr>
      <w:r>
        <w:rPr>
          <w:rFonts w:hint="eastAsia"/>
        </w:rPr>
        <w:t>此后，它得到了乌泽纳、哈纳克、齐默尔曼、施米德尔、普夫莱德勒、科尼比尔、卢瓦西等人的倡导。</w:t>
      </w:r>
    </w:p>
    <w:p w14:paraId="02EF2290">
      <w:pPr>
        <w:rPr>
          <w:rFonts w:hint="eastAsia"/>
        </w:rPr>
      </w:pPr>
      <w:r>
        <w:rPr>
          <w:rFonts w:hint="eastAsia"/>
        </w:rPr>
        <w:t>A second view was suggested by Kattenbusch5 and defended by Weinel.6</w:t>
      </w:r>
    </w:p>
    <w:p w14:paraId="39503FDE">
      <w:pPr>
        <w:rPr>
          <w:rFonts w:hint="eastAsia"/>
        </w:rPr>
      </w:pPr>
      <w:r>
        <w:rPr>
          <w:rFonts w:hint="eastAsia"/>
        </w:rPr>
        <w:t>第二种观点由卡滕布施5提出，并由魏内尔6辩护。</w:t>
      </w:r>
    </w:p>
    <w:p w14:paraId="50FD30AE">
      <w:pPr>
        <w:rPr>
          <w:rFonts w:hint="eastAsia"/>
        </w:rPr>
      </w:pPr>
      <w:r>
        <w:rPr>
          <w:rFonts w:hint="eastAsia"/>
        </w:rPr>
        <w:t>It is to the effect that only the words, "seeing I know not a man,"7 in Lk. 1:34, are to be eliminated.</w:t>
      </w:r>
    </w:p>
    <w:p w14:paraId="5C3A101E">
      <w:pPr>
        <w:rPr>
          <w:rFonts w:hint="eastAsia"/>
        </w:rPr>
      </w:pPr>
      <w:r>
        <w:rPr>
          <w:rFonts w:hint="eastAsia"/>
        </w:rPr>
        <w:t>其大意是，只有路加福音1:34中“我既然不认识男人”7这句话应被删除。</w:t>
      </w:r>
    </w:p>
    <w:p w14:paraId="0D244E06">
      <w:pPr>
        <w:rPr>
          <w:rFonts w:hint="eastAsia"/>
        </w:rPr>
      </w:pPr>
      <w:r>
        <w:rPr>
          <w:rFonts w:hint="eastAsia"/>
        </w:rPr>
        <w:t>A third view includes verses 36 and 37 with verses 34 and 35 in the supposed interpolation.8</w:t>
      </w:r>
    </w:p>
    <w:p w14:paraId="3FA5C598">
      <w:pPr>
        <w:rPr>
          <w:rFonts w:hint="eastAsia"/>
        </w:rPr>
      </w:pPr>
      <w:r>
        <w:rPr>
          <w:rFonts w:hint="eastAsia"/>
        </w:rPr>
        <w:t>第三种观点将被认为是插写的部分，除了第34和35节外，还包括第36和37节。8</w:t>
      </w:r>
    </w:p>
    <w:p w14:paraId="6EF0D84C">
      <w:pPr>
        <w:rPr>
          <w:rFonts w:hint="eastAsia"/>
        </w:rPr>
      </w:pPr>
    </w:p>
    <w:p w14:paraId="73CB0CA1">
      <w:pPr>
        <w:rPr>
          <w:rFonts w:hint="eastAsia"/>
        </w:rPr>
      </w:pPr>
      <w:r>
        <w:rPr>
          <w:rFonts w:hint="eastAsia"/>
        </w:rPr>
        <w:t>With regard to the former classification—that is, the classification according to the sense in which the supposed interpolation is to be taken as an interpolation—it may be noticed at the start that the first view, which regards the interpolation as an interpolation made by a scribe into the completed Gospel, is opposed by the weight of manuscript attestation.</w:t>
      </w:r>
    </w:p>
    <w:p w14:paraId="0FDE5C10">
      <w:pPr>
        <w:rPr>
          <w:rFonts w:hint="eastAsia"/>
        </w:rPr>
      </w:pPr>
      <w:r>
        <w:rPr>
          <w:rFonts w:hint="eastAsia"/>
        </w:rPr>
        <w:t>关于前一种分类——即根据所谓插写应被理解为何种意义上的插写进行的分类——首先可以注意到，第一种观点，即认为插写是文士对已完成福音书的插写，是与手稿证据的分量相悖的。</w:t>
      </w:r>
    </w:p>
    <w:p w14:paraId="612CB8A5">
      <w:pPr>
        <w:rPr>
          <w:rFonts w:hint="eastAsia"/>
        </w:rPr>
      </w:pPr>
      <w:r>
        <w:rPr>
          <w:rFonts w:hint="eastAsia"/>
        </w:rPr>
        <w:t>There is really no external evidence worthy the name for the view that Lk. 1:34, 35, or any part of it, is an interpolation.</w:t>
      </w:r>
    </w:p>
    <w:p w14:paraId="3A35DA05">
      <w:pPr>
        <w:rPr>
          <w:rFonts w:hint="eastAsia"/>
        </w:rPr>
      </w:pPr>
      <w:r>
        <w:rPr>
          <w:rFonts w:hint="eastAsia"/>
        </w:rPr>
        <w:t>确实没有称得上是外部证据的东西，来支持路加福音1:34, 35或其任何部分是插写的观点。</w:t>
      </w:r>
    </w:p>
    <w:p w14:paraId="567E7AF2">
      <w:pPr>
        <w:rPr>
          <w:rFonts w:hint="eastAsia"/>
        </w:rPr>
      </w:pPr>
      <w:r>
        <w:rPr>
          <w:rFonts w:hint="eastAsia"/>
        </w:rPr>
        <w:t>Manuscript b of the Old Latin Version, it is true, does substitute /pg. 121/ for verse 34 the words of verse 38: "And Mary said, Behold the handmaid of the Lord; be it unto me according to thy word," and then omits these words in verse 38; while manuscript c, also of the Old Latin Version, though it retains verse 34, agrees with b in the omission at verse 38.9</w:t>
      </w:r>
    </w:p>
    <w:p w14:paraId="7298E6F8">
      <w:pPr>
        <w:rPr>
          <w:rFonts w:hint="eastAsia"/>
        </w:rPr>
      </w:pPr>
      <w:r>
        <w:rPr>
          <w:rFonts w:hint="eastAsia"/>
        </w:rPr>
        <w:t>古拉丁文译本的手稿b，确实用第38节的话/pg. 121/代替了第34节：“马利亚说，我是主的使女，情愿照你的话成就在我身上”，然后在第38节省略了这些话；而同样是古拉丁文译本的手稿c，虽然保留了第34节，但在第38节的省略上与b一致。9</w:t>
      </w:r>
    </w:p>
    <w:p w14:paraId="3A9D8C6E">
      <w:pPr>
        <w:rPr>
          <w:rFonts w:hint="eastAsia"/>
        </w:rPr>
      </w:pPr>
      <w:r>
        <w:rPr>
          <w:rFonts w:hint="eastAsia"/>
        </w:rPr>
        <w:t>But the omission of verse 34 by b is entirely isolated among the manuscripts of the New Testament; and never was a reading more clearly secondary.10</w:t>
      </w:r>
    </w:p>
    <w:p w14:paraId="2AB21F24">
      <w:pPr>
        <w:rPr>
          <w:rFonts w:hint="eastAsia"/>
        </w:rPr>
      </w:pPr>
      <w:r>
        <w:rPr>
          <w:rFonts w:hint="eastAsia"/>
        </w:rPr>
        <w:t>但是，b对第34节的省略在新约手稿中是完全孤立的；并且从未有过一个读法如此清晰地是次要的。10</w:t>
      </w:r>
    </w:p>
    <w:p w14:paraId="547C1794">
      <w:pPr>
        <w:rPr>
          <w:rFonts w:hint="eastAsia"/>
        </w:rPr>
      </w:pPr>
      <w:r>
        <w:rPr>
          <w:rFonts w:hint="eastAsia"/>
        </w:rPr>
        <w:t>As for the omission of the clause, "seeing I know not a man," in a quotation of the passage by John of Damascus in the eighth century, it is exceedingly doubtful whether the omission really represents anything that stood in manuscripts used by this writer; and in any case the testimony is too late to be of importance.11</w:t>
      </w:r>
    </w:p>
    <w:p w14:paraId="57BA23C6">
      <w:pPr>
        <w:rPr>
          <w:rFonts w:hint="eastAsia"/>
        </w:rPr>
      </w:pPr>
      <w:r>
        <w:rPr>
          <w:rFonts w:hint="eastAsia"/>
        </w:rPr>
        <w:t>至于八世纪大马士革的约翰在引用该段落时省略了“我既然不认识男人”这句从句，该省略是否真的代表了这位作者所用手稿中的任何内容，是极度可疑的；并且无论如何，这个证据出现得太晚，不具重要性。11</w:t>
      </w:r>
    </w:p>
    <w:p w14:paraId="33BCEC6C">
      <w:pPr>
        <w:rPr>
          <w:rFonts w:hint="eastAsia"/>
        </w:rPr>
      </w:pPr>
    </w:p>
    <w:p w14:paraId="25A51868">
      <w:pPr>
        <w:rPr>
          <w:rFonts w:hint="eastAsia"/>
        </w:rPr>
      </w:pPr>
      <w:r>
        <w:rPr>
          <w:rFonts w:hint="eastAsia"/>
        </w:rPr>
        <w:t>Thus the unanimity of manuscript evidence for the inclusion of Lk. 1:34, 35 is practically unbroken.</w:t>
      </w:r>
    </w:p>
    <w:p w14:paraId="362AA138">
      <w:pPr>
        <w:rPr>
          <w:rFonts w:hint="eastAsia"/>
        </w:rPr>
      </w:pPr>
      <w:r>
        <w:rPr>
          <w:rFonts w:hint="eastAsia"/>
        </w:rPr>
        <w:t>因此，手稿证据对于包含路加福音1:34, 35的一致性几乎是无可撼动的。</w:t>
      </w:r>
    </w:p>
    <w:p w14:paraId="5DD64E41">
      <w:pPr>
        <w:rPr>
          <w:rFonts w:hint="eastAsia"/>
        </w:rPr>
      </w:pPr>
      <w:r>
        <w:rPr>
          <w:rFonts w:hint="eastAsia"/>
        </w:rPr>
        <w:t>And, in view of the many widely divergent lines of transmission in which the text of the Gospel has come down to us, it is difficult to see how such unanimity could have arisen if the verses were interpolated in the course of the transmission.</w:t>
      </w:r>
    </w:p>
    <w:p w14:paraId="0A952DD3">
      <w:pPr>
        <w:rPr>
          <w:rFonts w:hint="eastAsia"/>
        </w:rPr>
      </w:pPr>
      <w:r>
        <w:rPr>
          <w:rFonts w:hint="eastAsia"/>
        </w:rPr>
        <w:t>并且，鉴于福音书文本流传至今所经的许多分歧巨大的传递路线，如果这些经文是在传递过程中被插入的，就很难理解这种一致性是如何产生的。</w:t>
      </w:r>
    </w:p>
    <w:p w14:paraId="37CFF728">
      <w:pPr>
        <w:rPr>
          <w:rFonts w:hint="eastAsia"/>
        </w:rPr>
      </w:pPr>
    </w:p>
    <w:p w14:paraId="4B1E91D4">
      <w:pPr>
        <w:rPr>
          <w:rFonts w:hint="eastAsia"/>
        </w:rPr>
      </w:pPr>
      <w:r>
        <w:rPr>
          <w:rFonts w:hint="eastAsia"/>
        </w:rPr>
        <w:t>This argument, of course, applies only to that form of the interpolation hypothesis which regards the supposed insertion as having been made into the completed Gospel.</w:t>
      </w:r>
    </w:p>
    <w:p w14:paraId="5E375BE2">
      <w:pPr>
        <w:rPr>
          <w:rFonts w:hint="eastAsia"/>
        </w:rPr>
      </w:pPr>
      <w:r>
        <w:rPr>
          <w:rFonts w:hint="eastAsia"/>
        </w:rPr>
        <w:t>当然，这个论证只适用于那种将所谓的插入视为对已完成福音书所作的插写假说形式。</w:t>
      </w:r>
    </w:p>
    <w:p w14:paraId="0F40436E">
      <w:pPr>
        <w:rPr>
          <w:rFonts w:hint="eastAsia"/>
        </w:rPr>
      </w:pPr>
      <w:r>
        <w:rPr>
          <w:rFonts w:hint="eastAsia"/>
        </w:rPr>
        <w:t>It does not apply to the view that the author of the Gospel himself made the insertion into the narrative derived from his source or into the Gospel which he had already written but had not published.</w:t>
      </w:r>
    </w:p>
    <w:p w14:paraId="6EAC9F22">
      <w:pPr>
        <w:rPr>
          <w:rFonts w:hint="eastAsia"/>
        </w:rPr>
      </w:pPr>
      <w:r>
        <w:rPr>
          <w:rFonts w:hint="eastAsia"/>
        </w:rPr>
        <w:t>它不适用于认为福音书作者本人将插入内容加入到从其来源获得的叙事中，或加入到他已经写好但尚未发表的福音书中的观点。</w:t>
      </w:r>
    </w:p>
    <w:p w14:paraId="5D6F93C3">
      <w:pPr>
        <w:rPr>
          <w:rFonts w:hint="eastAsia"/>
        </w:rPr>
      </w:pPr>
      <w:r>
        <w:rPr>
          <w:rFonts w:hint="eastAsia"/>
        </w:rPr>
        <w:t>But possibly these forms of the hypothesis may be found to be faced by special difficulties of their own.</w:t>
      </w:r>
    </w:p>
    <w:p w14:paraId="129B67DE">
      <w:pPr>
        <w:rPr>
          <w:rFonts w:hint="eastAsia"/>
        </w:rPr>
      </w:pPr>
      <w:r>
        <w:rPr>
          <w:rFonts w:hint="eastAsia"/>
        </w:rPr>
        <w:t>但可能这些假说形式会面临它们自身的特殊困难。</w:t>
      </w:r>
    </w:p>
    <w:p w14:paraId="37F5BF1C">
      <w:pPr>
        <w:rPr>
          <w:rFonts w:hint="eastAsia"/>
        </w:rPr>
      </w:pPr>
    </w:p>
    <w:p w14:paraId="170EAF69">
      <w:pPr>
        <w:rPr>
          <w:rFonts w:hint="eastAsia"/>
        </w:rPr>
      </w:pPr>
      <w:r>
        <w:rPr>
          <w:rFonts w:hint="eastAsia"/>
        </w:rPr>
        <w:t>At any rate, what we shall now do is to examine these three forms of the interpolation hypothesis so far as possible together—noting, of course, as we go along, the cases where any particular argument applies only to one or to two of the three forms rather than to all. /pg. 122/</w:t>
      </w:r>
    </w:p>
    <w:p w14:paraId="41F187B5">
      <w:pPr>
        <w:rPr>
          <w:rFonts w:hint="eastAsia"/>
        </w:rPr>
      </w:pPr>
      <w:r>
        <w:rPr>
          <w:rFonts w:hint="eastAsia"/>
        </w:rPr>
        <w:t>无论如何，我们现在要做的，是尽可能地一并审查这三种形式的插写假说——当然，在进行过程中，要注意到某些特定论证只适用于三种形式中的一种或两种，而非全部。/pg. 122/</w:t>
      </w:r>
    </w:p>
    <w:p w14:paraId="1B77A98F">
      <w:pPr>
        <w:rPr>
          <w:rFonts w:hint="eastAsia"/>
        </w:rPr>
      </w:pPr>
    </w:p>
    <w:p w14:paraId="0EBBDCFD">
      <w:pPr>
        <w:rPr>
          <w:rFonts w:hint="eastAsia"/>
        </w:rPr>
      </w:pPr>
      <w:r>
        <w:rPr>
          <w:rFonts w:hint="eastAsia"/>
        </w:rPr>
        <w:t>The first consideration which we may notice as having been adduced in favor of the interpolation theory is of a general character.</w:t>
      </w:r>
    </w:p>
    <w:p w14:paraId="78873FA8">
      <w:pPr>
        <w:rPr>
          <w:rFonts w:hint="eastAsia"/>
        </w:rPr>
      </w:pPr>
      <w:r>
        <w:rPr>
          <w:rFonts w:hint="eastAsia"/>
        </w:rPr>
        <w:t>我们可以注意到的，为支持插写理论而提出的第一个考虑，具有普遍性。</w:t>
      </w:r>
    </w:p>
    <w:p w14:paraId="5BB78C05">
      <w:pPr>
        <w:rPr>
          <w:rFonts w:hint="eastAsia"/>
        </w:rPr>
      </w:pPr>
      <w:r>
        <w:rPr>
          <w:rFonts w:hint="eastAsia"/>
        </w:rPr>
        <w:t>The rest of the narrative, it is said, outside of Lk. 1:34, 35, is perfectly compatible with a birth of Jesus simply as the son of Joseph and Mary, indeed it is even contradictory to the notion of a virgin birth; if, therefore, we accomplish the simple deletion of these two verses, all inconsistency is removed and the story becomes perfectly smooth and easy.</w:t>
      </w:r>
    </w:p>
    <w:p w14:paraId="6EBC3E43">
      <w:pPr>
        <w:rPr>
          <w:rFonts w:hint="eastAsia"/>
        </w:rPr>
      </w:pPr>
      <w:r>
        <w:rPr>
          <w:rFonts w:hint="eastAsia"/>
        </w:rPr>
        <w:t>据说，叙事的其余部分，在路加福音1:34, 35之外，与耶稣仅作为约瑟和马利亚的儿子出生是完全相容的，甚至与童贞女所生的观念相矛盾；因此，如果我们简单地删除这两节，所有的不一致都会被消除，故事就会变得完全流畅和容易。</w:t>
      </w:r>
    </w:p>
    <w:p w14:paraId="4F11BC13">
      <w:pPr>
        <w:rPr>
          <w:rFonts w:hint="eastAsia"/>
        </w:rPr>
      </w:pPr>
    </w:p>
    <w:p w14:paraId="67D4A32A">
      <w:pPr>
        <w:rPr>
          <w:rFonts w:hint="eastAsia"/>
        </w:rPr>
      </w:pPr>
      <w:r>
        <w:rPr>
          <w:rFonts w:hint="eastAsia"/>
        </w:rPr>
        <w:t>With regard to this argument, it should be noticed, in the first place, that the simple deletion of Lk. 1:34, 35 will not remove the virgin birth from the Third Gospel in general, or from the infancy narrative in particular; for the virgin birth is clearly implied in several other places.</w:t>
      </w:r>
    </w:p>
    <w:p w14:paraId="3BB1D92D">
      <w:pPr>
        <w:rPr>
          <w:rFonts w:hint="eastAsia"/>
        </w:rPr>
      </w:pPr>
      <w:r>
        <w:rPr>
          <w:rFonts w:hint="eastAsia"/>
        </w:rPr>
        <w:t>关于这个论点，首先应该注意到，简单地删除路加福音1:34, 35并不能从第三福音书的整体，或从婴孩时期叙事的特定部分中移除童贞女所生的内容；因为童贞女所生在其他几个地方被清楚地暗示了。</w:t>
      </w:r>
    </w:p>
    <w:p w14:paraId="1E9C0E13">
      <w:pPr>
        <w:rPr>
          <w:rFonts w:hint="eastAsia"/>
        </w:rPr>
      </w:pPr>
    </w:p>
    <w:p w14:paraId="26519951">
      <w:pPr>
        <w:rPr>
          <w:rFonts w:hint="eastAsia"/>
        </w:rPr>
      </w:pPr>
      <w:r>
        <w:rPr>
          <w:rFonts w:hint="eastAsia"/>
        </w:rPr>
        <w:t>The first of these places is found at Lk. 1:26f., where it is said: "And in the sixth month the angel Gabriel was sent from God unto a city of Galilee whose name was Nazareth, to a virgin betrothed to a man whose name was Joseph, of the house of David, and the name of the virgin was Mary."</w:t>
      </w:r>
    </w:p>
    <w:p w14:paraId="01E9CC37">
      <w:pPr>
        <w:rPr>
          <w:rFonts w:hint="eastAsia"/>
        </w:rPr>
      </w:pPr>
      <w:r>
        <w:rPr>
          <w:rFonts w:hint="eastAsia"/>
        </w:rPr>
        <w:t>这些地方中的第一个见于路加福音1:26及其后，那里说：“到了第六个月，天使加百列奉神的差遣，往加利利的一座城去，这城名叫拿撒勒，到一个童女那里，是已经许配大卫家的一个人，名叫约瑟，童女的名字叫马利亚。”</w:t>
      </w:r>
    </w:p>
    <w:p w14:paraId="088449A9">
      <w:pPr>
        <w:rPr>
          <w:rFonts w:hint="eastAsia"/>
        </w:rPr>
      </w:pPr>
      <w:r>
        <w:rPr>
          <w:rFonts w:hint="eastAsia"/>
        </w:rPr>
        <w:t>Here Mary is twice called a virgin, and in what follows nothing whatever is said about her marriage to Joseph.</w:t>
      </w:r>
    </w:p>
    <w:p w14:paraId="6D1B0F25">
      <w:pPr>
        <w:rPr>
          <w:rFonts w:hint="eastAsia"/>
        </w:rPr>
      </w:pPr>
      <w:r>
        <w:rPr>
          <w:rFonts w:hint="eastAsia"/>
        </w:rPr>
        <w:t>在这里，马利亚被两次称为童女，而在接下来的内容中，完全没有提到她与约瑟的婚姻。</w:t>
      </w:r>
    </w:p>
    <w:p w14:paraId="1A63C76C">
      <w:pPr>
        <w:rPr>
          <w:rFonts w:hint="eastAsia"/>
        </w:rPr>
      </w:pPr>
      <w:r>
        <w:rPr>
          <w:rFonts w:hint="eastAsia"/>
        </w:rPr>
        <w:t>This phenomenon is perfectly natural if the virgin birth was in the mind of the narrator, but it is very unnatural if the reverse is the case.</w:t>
      </w:r>
    </w:p>
    <w:p w14:paraId="16D26FDE">
      <w:pPr>
        <w:rPr>
          <w:rFonts w:hint="eastAsia"/>
        </w:rPr>
      </w:pPr>
      <w:r>
        <w:rPr>
          <w:rFonts w:hint="eastAsia"/>
        </w:rPr>
        <w:t>如果童贞女所生在叙事者的心中，这种现象是完全自然的，但如果情况相反，则非常不自然。</w:t>
      </w:r>
    </w:p>
    <w:p w14:paraId="2E419F6A">
      <w:pPr>
        <w:rPr>
          <w:rFonts w:hint="eastAsia"/>
        </w:rPr>
      </w:pPr>
      <w:r>
        <w:rPr>
          <w:rFonts w:hint="eastAsia"/>
        </w:rPr>
        <w:t>Advocates of the interpolation theory are therefore compelled to offer some explanation of the language in Lk. 1:27.</w:t>
      </w:r>
    </w:p>
    <w:p w14:paraId="63F98098">
      <w:pPr>
        <w:rPr>
          <w:rFonts w:hint="eastAsia"/>
        </w:rPr>
      </w:pPr>
      <w:r>
        <w:rPr>
          <w:rFonts w:hint="eastAsia"/>
        </w:rPr>
        <w:t>因此，插写理论的倡导者被迫对路加福音1:27中的语言作出一些解释。</w:t>
      </w:r>
    </w:p>
    <w:p w14:paraId="3C9CB063">
      <w:pPr>
        <w:rPr>
          <w:rFonts w:hint="eastAsia"/>
        </w:rPr>
      </w:pPr>
    </w:p>
    <w:p w14:paraId="5E4AEE99">
      <w:pPr>
        <w:rPr>
          <w:rFonts w:hint="eastAsia"/>
        </w:rPr>
      </w:pPr>
      <w:r>
        <w:rPr>
          <w:rFonts w:hint="eastAsia"/>
        </w:rPr>
        <w:t>Two explanations are open to them.</w:t>
      </w:r>
    </w:p>
    <w:p w14:paraId="14063ECB">
      <w:pPr>
        <w:rPr>
          <w:rFonts w:hint="eastAsia"/>
        </w:rPr>
      </w:pPr>
      <w:r>
        <w:rPr>
          <w:rFonts w:hint="eastAsia"/>
        </w:rPr>
        <w:t>他们有两种解释可供选择。</w:t>
      </w:r>
    </w:p>
    <w:p w14:paraId="588C865D">
      <w:pPr>
        <w:rPr>
          <w:rFonts w:hint="eastAsia"/>
        </w:rPr>
      </w:pPr>
      <w:r>
        <w:rPr>
          <w:rFonts w:hint="eastAsia"/>
        </w:rPr>
        <w:t>In the first place, it may be said that verse 27 has been tampered with by the same interpolator who inserted verses 34, 35, and that originally Mary was not here called a virgin.</w:t>
      </w:r>
    </w:p>
    <w:p w14:paraId="7668B9D1">
      <w:pPr>
        <w:rPr>
          <w:rFonts w:hint="eastAsia"/>
        </w:rPr>
      </w:pPr>
      <w:r>
        <w:rPr>
          <w:rFonts w:hint="eastAsia"/>
        </w:rPr>
        <w:t>首先，可以说第27节被插入第34、35节的同一个插入者篡改了，并且最初马利亚在这里并未被称为童女。</w:t>
      </w:r>
    </w:p>
    <w:p w14:paraId="566A8DE0">
      <w:pPr>
        <w:rPr>
          <w:rFonts w:hint="eastAsia"/>
        </w:rPr>
      </w:pPr>
      <w:r>
        <w:rPr>
          <w:rFonts w:hint="eastAsia"/>
        </w:rPr>
        <w:t>But against this explanation may be urged the fact that the word "virgin" occurs twice in the verse, and that if that word was not originally there the whole structure of the verse must have been different.</w:t>
      </w:r>
    </w:p>
    <w:p w14:paraId="5D16DB59">
      <w:pPr>
        <w:rPr>
          <w:rFonts w:hint="eastAsia"/>
        </w:rPr>
      </w:pPr>
      <w:r>
        <w:rPr>
          <w:rFonts w:hint="eastAsia"/>
        </w:rPr>
        <w:t>但反对这种解释的理由是，该节中“童女”一词出现了两次，如果该词最初不在那里，那么该节的整个结构必定是不同的。</w:t>
      </w:r>
    </w:p>
    <w:p w14:paraId="60E1F816">
      <w:pPr>
        <w:rPr>
          <w:rFonts w:hint="eastAsia"/>
        </w:rPr>
      </w:pPr>
      <w:r>
        <w:rPr>
          <w:rFonts w:hint="eastAsia"/>
        </w:rPr>
        <w:t>The second possible explanation is that although the form of verse 27 which we now have is the original form—that is, although Mary was really designated there as a virgin—yet the mention of her marriage to Joseph has been omitted, by the interpolator of Lk. 1:34, 35, from the subsequent narrative.</w:t>
      </w:r>
    </w:p>
    <w:p w14:paraId="6CF04BC3">
      <w:pPr>
        <w:rPr>
          <w:rFonts w:hint="eastAsia"/>
        </w:rPr>
      </w:pPr>
      <w:r>
        <w:rPr>
          <w:rFonts w:hint="eastAsia"/>
        </w:rPr>
        <w:t>第二种可能的解释是，虽然我们现在拥有的第27节的形式是原始形式——也就是说，虽然马利亚在那里确实被指为童女——但是，她与约瑟婚姻的提及，已被路加福音1:34, 35的插入者从后续的叙事中删除了。</w:t>
      </w:r>
    </w:p>
    <w:p w14:paraId="2E1504DB">
      <w:pPr>
        <w:rPr>
          <w:rFonts w:hint="eastAsia"/>
        </w:rPr>
      </w:pPr>
      <w:r>
        <w:rPr>
          <w:rFonts w:hint="eastAsia"/>
        </w:rPr>
        <w:t>But it may be doubted whether this explanation quite accomplishes the purpose for which it is proposed.</w:t>
      </w:r>
    </w:p>
    <w:p w14:paraId="0019BF1F">
      <w:pPr>
        <w:rPr>
          <w:rFonts w:hint="eastAsia"/>
        </w:rPr>
      </w:pPr>
      <w:r>
        <w:rPr>
          <w:rFonts w:hint="eastAsia"/>
        </w:rPr>
        <w:t>但这种解释是否完全达到了其提出的目的，是值得怀疑的。</w:t>
      </w:r>
    </w:p>
    <w:p w14:paraId="744A88B2">
      <w:pPr>
        <w:rPr>
          <w:rFonts w:hint="eastAsia"/>
        </w:rPr>
      </w:pPr>
      <w:r>
        <w:rPr>
          <w:rFonts w:hint="eastAsia"/>
        </w:rPr>
        <w:t>Even if the writer of Lk. 1:27 were intending to introduce later on a mention of Mary's marriage to Joseph, his designation of her as a virgin would seem to be unnatural.</w:t>
      </w:r>
    </w:p>
    <w:p w14:paraId="167259CD">
      <w:pPr>
        <w:rPr>
          <w:rFonts w:hint="eastAsia"/>
        </w:rPr>
      </w:pPr>
      <w:r>
        <w:rPr>
          <w:rFonts w:hint="eastAsia"/>
        </w:rPr>
        <w:t>即使路加福音1:27的作者打算在后面引入对马利亚与约瑟婚姻的提及，他称她为童女也似乎不自然。</w:t>
      </w:r>
    </w:p>
    <w:p w14:paraId="5EDD80CD">
      <w:pPr>
        <w:rPr>
          <w:rFonts w:hint="eastAsia"/>
        </w:rPr>
      </w:pPr>
      <w:r>
        <w:rPr>
          <w:rFonts w:hint="eastAsia"/>
        </w:rPr>
        <w:t>In the Old Testament narratives of heavenly annunciations, the annunciations are represented as being made to married women; and if the narrator of Lk. 1–2 intended the promised son to be regarded as having a human father as well as a human mother, as in those Old Testament narratives, why did he not, as is done there, represent the annunciation as being made to a married woman? /pg. 123/</w:t>
      </w:r>
    </w:p>
    <w:p w14:paraId="54D13D7B">
      <w:pPr>
        <w:rPr>
          <w:rFonts w:hint="eastAsia"/>
        </w:rPr>
      </w:pPr>
      <w:r>
        <w:rPr>
          <w:rFonts w:hint="eastAsia"/>
        </w:rPr>
        <w:t>在旧约关于天上报喜的叙事中，报喜被描绘为是向已婚妇女发出的；如果路加福音1-2章的叙事者意图让所应许的儿子被视为既有人的父亲也有人的母亲，如同那些旧约叙事一样，为什么他不像那里所做的那样，将报喜描绘为是向一位已婚妇女发出的呢？/pg. 123/</w:t>
      </w:r>
    </w:p>
    <w:p w14:paraId="6283D47A">
      <w:pPr>
        <w:rPr>
          <w:rFonts w:hint="eastAsia"/>
        </w:rPr>
      </w:pPr>
    </w:p>
    <w:p w14:paraId="047BE802">
      <w:pPr>
        <w:rPr>
          <w:rFonts w:hint="eastAsia"/>
        </w:rPr>
      </w:pPr>
      <w:r>
        <w:rPr>
          <w:rFonts w:hint="eastAsia"/>
        </w:rPr>
        <w:t>Why does he insist so particularly, by a repetition of the word, that it was made to Mary when she was a "virgin"?</w:t>
      </w:r>
    </w:p>
    <w:p w14:paraId="132A954C">
      <w:pPr>
        <w:rPr>
          <w:rFonts w:hint="eastAsia"/>
        </w:rPr>
      </w:pPr>
      <w:r>
        <w:rPr>
          <w:rFonts w:hint="eastAsia"/>
        </w:rPr>
        <w:t>为什么他要如此特别地，通过重复这个词，坚持报喜是在马利亚还是一个“童女”时向她发出的？</w:t>
      </w:r>
    </w:p>
    <w:p w14:paraId="4479A508">
      <w:pPr>
        <w:rPr>
          <w:rFonts w:hint="eastAsia"/>
        </w:rPr>
      </w:pPr>
      <w:r>
        <w:rPr>
          <w:rFonts w:hint="eastAsia"/>
        </w:rPr>
        <w:t>It must be remembered that according to all, or nearly all, of the advocates of the interpolation theory, the narrative is quite unhistorical; so that the narrator, according to their view, was not hampered by any historical consideration from placing the annunciation either before or after the marriage, exactly as he pleased.</w:t>
      </w:r>
    </w:p>
    <w:p w14:paraId="50EE3EC7">
      <w:pPr>
        <w:rPr>
          <w:rFonts w:hint="eastAsia"/>
        </w:rPr>
      </w:pPr>
      <w:r>
        <w:rPr>
          <w:rFonts w:hint="eastAsia"/>
        </w:rPr>
        <w:t>必须记住，根据所有或几乎所有插写理论的倡导者的说法，这篇叙事是完全不符合历史的；因此，根据他们的观点，叙事者并没有受到任何历史因素的束缚，可以随心所欲地将报喜安排在婚前或婚后。</w:t>
      </w:r>
    </w:p>
    <w:p w14:paraId="64B1C0B6">
      <w:pPr>
        <w:rPr>
          <w:rFonts w:hint="eastAsia"/>
        </w:rPr>
      </w:pPr>
      <w:r>
        <w:rPr>
          <w:rFonts w:hint="eastAsia"/>
        </w:rPr>
        <w:t>Why then does he insist so particularly that it took place before the marriage, or while Mary was still a "virgin," instead of representing it as taking place after the marriage?</w:t>
      </w:r>
    </w:p>
    <w:p w14:paraId="765977E6">
      <w:pPr>
        <w:rPr>
          <w:rFonts w:hint="eastAsia"/>
        </w:rPr>
      </w:pPr>
      <w:r>
        <w:rPr>
          <w:rFonts w:hint="eastAsia"/>
        </w:rPr>
        <w:t>那么，为什么他要如此特别地坚持它发生在婚前，或在马利亚还是“童女”的时候，而不是将其描绘为发生在婚后呢？</w:t>
      </w:r>
    </w:p>
    <w:p w14:paraId="4BBA6B04">
      <w:pPr>
        <w:rPr>
          <w:rFonts w:hint="eastAsia"/>
        </w:rPr>
      </w:pPr>
      <w:r>
        <w:rPr>
          <w:rFonts w:hint="eastAsia"/>
        </w:rPr>
        <w:t>Surely this latter representation would have been far more natural, as well as more in accord with Old Testament analogy, if the narrator really intended the promised son to be regarded as being, in a physical sense, the son of Joseph.</w:t>
      </w:r>
    </w:p>
    <w:p w14:paraId="6103AA4B">
      <w:pPr>
        <w:rPr>
          <w:rFonts w:hint="eastAsia"/>
        </w:rPr>
      </w:pPr>
      <w:r>
        <w:rPr>
          <w:rFonts w:hint="eastAsia"/>
        </w:rPr>
        <w:t>如果叙事者真的意图让所应许的儿子在肉身上被视为约瑟的儿子，那么后一种描绘方式肯定会自然得多，也更符合旧约的类比。</w:t>
      </w:r>
    </w:p>
    <w:p w14:paraId="1F77CF03">
      <w:pPr>
        <w:rPr>
          <w:rFonts w:hint="eastAsia"/>
        </w:rPr>
      </w:pPr>
    </w:p>
    <w:p w14:paraId="33155342">
      <w:pPr>
        <w:rPr>
          <w:rFonts w:hint="eastAsia"/>
        </w:rPr>
      </w:pPr>
      <w:r>
        <w:rPr>
          <w:rFonts w:hint="eastAsia"/>
        </w:rPr>
        <w:t>A possible answer to this argument of ours might be based upon Lk. 2:7, where it is said that Jesus was the "firstborn son" of Mary, and upon Lk. 2:23, where there is recorded compliance in the case of Jesus with the Old Testament provisions about the firstborn.</w:t>
      </w:r>
    </w:p>
    <w:p w14:paraId="67456E86">
      <w:pPr>
        <w:rPr>
          <w:rFonts w:hint="eastAsia"/>
        </w:rPr>
      </w:pPr>
      <w:r>
        <w:rPr>
          <w:rFonts w:hint="eastAsia"/>
        </w:rPr>
        <w:t>对我们这个论点的一个可能回答，可能基于路加福音2:7，那里说耶稣是马利亚的“头生的儿子”，以及路加福音2:23，那里记载了在耶稣的案例中遵守了旧约关于头生子的规定。</w:t>
      </w:r>
    </w:p>
    <w:p w14:paraId="0688663B">
      <w:pPr>
        <w:rPr>
          <w:rFonts w:hint="eastAsia"/>
        </w:rPr>
      </w:pPr>
      <w:r>
        <w:rPr>
          <w:rFonts w:hint="eastAsia"/>
        </w:rPr>
        <w:t>Perhaps, the advocates of the interpolation hypothesis might say, the emphasis in Lk. 1:27 upon the virginity of Mary at the time when the annunciation was made to her, is due only to the desire of the narrator to show that she had not previously had children.</w:t>
      </w:r>
    </w:p>
    <w:p w14:paraId="38758B2D">
      <w:pPr>
        <w:rPr>
          <w:rFonts w:hint="eastAsia"/>
        </w:rPr>
      </w:pPr>
      <w:r>
        <w:rPr>
          <w:rFonts w:hint="eastAsia"/>
        </w:rPr>
        <w:t>或许，插写假说的倡导者会说，路加福音1:27在向马利亚报喜时强调她的童贞，仅仅是出于叙事者希望表明她之前没有生过孩子。</w:t>
      </w:r>
    </w:p>
    <w:p w14:paraId="392D3457">
      <w:pPr>
        <w:rPr>
          <w:rFonts w:hint="eastAsia"/>
        </w:rPr>
      </w:pPr>
      <w:r>
        <w:rPr>
          <w:rFonts w:hint="eastAsia"/>
        </w:rPr>
        <w:t>But we do not think that this answer is satisfactory.</w:t>
      </w:r>
    </w:p>
    <w:p w14:paraId="3961D9A8">
      <w:pPr>
        <w:rPr>
          <w:rFonts w:hint="eastAsia"/>
        </w:rPr>
      </w:pPr>
      <w:r>
        <w:rPr>
          <w:rFonts w:hint="eastAsia"/>
        </w:rPr>
        <w:t>但我们认为这个回答并不令人满意。</w:t>
      </w:r>
    </w:p>
    <w:p w14:paraId="5B282F91">
      <w:pPr>
        <w:rPr>
          <w:rFonts w:hint="eastAsia"/>
        </w:rPr>
      </w:pPr>
      <w:r>
        <w:rPr>
          <w:rFonts w:hint="eastAsia"/>
        </w:rPr>
        <w:t>Isaac was the firstborn son of his mother Sarah, in accordance with the Old Testament narrative; and yet the annunciation of his birth is represented as having come to his mother when she was already married.</w:t>
      </w:r>
    </w:p>
    <w:p w14:paraId="63CC9C08">
      <w:pPr>
        <w:rPr>
          <w:rFonts w:hint="eastAsia"/>
        </w:rPr>
      </w:pPr>
      <w:r>
        <w:rPr>
          <w:rFonts w:hint="eastAsia"/>
        </w:rPr>
        <w:t>根据旧约的叙事，以撒是他母亲撒拉的头生子；然而，他出生的报喜被描绘为是在他母亲已经结婚时临到的。</w:t>
      </w:r>
    </w:p>
    <w:p w14:paraId="6B561B91">
      <w:pPr>
        <w:rPr>
          <w:rFonts w:hint="eastAsia"/>
        </w:rPr>
      </w:pPr>
      <w:r>
        <w:rPr>
          <w:rFonts w:hint="eastAsia"/>
        </w:rPr>
        <w:t>Similar is the case also with the birth of Samson and of Samuel.</w:t>
      </w:r>
    </w:p>
    <w:p w14:paraId="5E368B0E">
      <w:pPr>
        <w:rPr>
          <w:rFonts w:hint="eastAsia"/>
        </w:rPr>
      </w:pPr>
      <w:r>
        <w:rPr>
          <w:rFonts w:hint="eastAsia"/>
        </w:rPr>
        <w:t>参孙和撒母耳的出生也是类似的情况。</w:t>
      </w:r>
    </w:p>
    <w:p w14:paraId="26E7BAD4">
      <w:pPr>
        <w:rPr>
          <w:rFonts w:hint="eastAsia"/>
        </w:rPr>
      </w:pPr>
      <w:r>
        <w:rPr>
          <w:rFonts w:hint="eastAsia"/>
        </w:rPr>
        <w:t>Why could not these models have been followed by the narrator of the birth of Jesus?</w:t>
      </w:r>
    </w:p>
    <w:p w14:paraId="1EC6C20A">
      <w:pPr>
        <w:rPr>
          <w:rFonts w:hint="eastAsia"/>
        </w:rPr>
      </w:pPr>
      <w:r>
        <w:rPr>
          <w:rFonts w:hint="eastAsia"/>
        </w:rPr>
        <w:t>为什么耶稣诞生的叙事者不能遵循这些模式呢？</w:t>
      </w:r>
    </w:p>
    <w:p w14:paraId="5CDC07DA">
      <w:pPr>
        <w:rPr>
          <w:rFonts w:hint="eastAsia"/>
        </w:rPr>
      </w:pPr>
      <w:r>
        <w:rPr>
          <w:rFonts w:hint="eastAsia"/>
        </w:rPr>
        <w:t>Surely he could have represented Jesus as the firstborn son without placing the annunciation, in so unnatural and unprecedented a way, before instead of after His mother's marriage.</w:t>
      </w:r>
    </w:p>
    <w:p w14:paraId="55738838">
      <w:pPr>
        <w:rPr>
          <w:rFonts w:hint="eastAsia"/>
        </w:rPr>
      </w:pPr>
      <w:r>
        <w:rPr>
          <w:rFonts w:hint="eastAsia"/>
        </w:rPr>
        <w:t>他肯定可以把耶稣描绘成头生子，而不用以如此不自然和前所未有的方式，将报喜安排在祂母亲婚前而非婚后。</w:t>
      </w:r>
    </w:p>
    <w:p w14:paraId="7ED81101">
      <w:pPr>
        <w:rPr>
          <w:rFonts w:hint="eastAsia"/>
        </w:rPr>
      </w:pPr>
    </w:p>
    <w:p w14:paraId="76119B57">
      <w:pPr>
        <w:rPr>
          <w:rFonts w:hint="eastAsia"/>
        </w:rPr>
      </w:pPr>
      <w:r>
        <w:rPr>
          <w:rFonts w:hint="eastAsia"/>
        </w:rPr>
        <w:t>At any rate, whether we are correct or not in regarding this second explanation of Lk. 1:27 as inadequate, it should be noticed that both explanations result in an overloading of the interpolation hypothesis.</w:t>
      </w:r>
    </w:p>
    <w:p w14:paraId="022A4DB6">
      <w:pPr>
        <w:rPr>
          <w:rFonts w:hint="eastAsia"/>
        </w:rPr>
      </w:pPr>
      <w:r>
        <w:rPr>
          <w:rFonts w:hint="eastAsia"/>
        </w:rPr>
        <w:t>无论如何，不论我们认为路加福音1:27的第二种解释不充分是否正确，都应注意到，两种解释都导致了对插写假说的过度负荷。</w:t>
      </w:r>
    </w:p>
    <w:p w14:paraId="1EC24258">
      <w:pPr>
        <w:rPr>
          <w:rFonts w:hint="eastAsia"/>
        </w:rPr>
      </w:pPr>
      <w:r>
        <w:rPr>
          <w:rFonts w:hint="eastAsia"/>
        </w:rPr>
        <w:t>Whether it be held that Lk. 1:27 has been tampered with, or that something has been removed by the interpolator at a later point in the narrative, in either case the activities of the interpolator must be regarded as having extended further than was at first maintained.</w:t>
      </w:r>
    </w:p>
    <w:p w14:paraId="40D19606">
      <w:pPr>
        <w:rPr>
          <w:rFonts w:hint="eastAsia"/>
        </w:rPr>
      </w:pPr>
      <w:r>
        <w:rPr>
          <w:rFonts w:hint="eastAsia"/>
        </w:rPr>
        <w:t>无论是认为路加福音1:27被篡改了，还是认为插入者在叙事稍后的地方移除了某些内容，在这两种情况下，插入者的活动都必须被视为比最初所主张的更为广泛。</w:t>
      </w:r>
    </w:p>
    <w:p w14:paraId="724C094E">
      <w:pPr>
        <w:rPr>
          <w:rFonts w:hint="eastAsia"/>
        </w:rPr>
      </w:pPr>
      <w:r>
        <w:rPr>
          <w:rFonts w:hint="eastAsia"/>
        </w:rPr>
        <w:t>What becomes, then, of the initial argument that a simple removal of Lk. 1:34, 35 will suffice to make the narrative all perfectly smooth and easy as a narrative representing Jesus as being in a physical sense the son of Joseph?</w:t>
      </w:r>
    </w:p>
    <w:p w14:paraId="24A93103">
      <w:pPr>
        <w:rPr>
          <w:rFonts w:hint="eastAsia"/>
        </w:rPr>
      </w:pPr>
      <w:r>
        <w:rPr>
          <w:rFonts w:hint="eastAsia"/>
        </w:rPr>
        <w:t>那么，最初那个认为简单地移除路加福音1:34, 35就足以使叙事作为一个将耶稣描绘成约瑟肉身儿子的故事变得完全流畅和容易的论点，又将如何呢？</w:t>
      </w:r>
    </w:p>
    <w:p w14:paraId="1713B98E">
      <w:pPr>
        <w:rPr>
          <w:rFonts w:hint="eastAsia"/>
        </w:rPr>
      </w:pPr>
    </w:p>
    <w:p w14:paraId="79114DD4">
      <w:pPr>
        <w:rPr>
          <w:rFonts w:hint="eastAsia"/>
        </w:rPr>
      </w:pPr>
      <w:r>
        <w:rPr>
          <w:rFonts w:hint="eastAsia"/>
        </w:rPr>
        <w:t>Moreover, Lk. 1:27 is not the only verse which requires explanation if Lk. 1:34, 35 be removed.</w:t>
      </w:r>
    </w:p>
    <w:p w14:paraId="7631184E">
      <w:pPr>
        <w:rPr>
          <w:rFonts w:hint="eastAsia"/>
        </w:rPr>
      </w:pPr>
      <w:r>
        <w:rPr>
          <w:rFonts w:hint="eastAsia"/>
        </w:rPr>
        <w:t>此外，如果移除路加福音1:34, 35，需要解释的经文并非只有路加福音1:27。</w:t>
      </w:r>
    </w:p>
    <w:p w14:paraId="707AF156">
      <w:pPr>
        <w:rPr>
          <w:rFonts w:hint="eastAsia"/>
        </w:rPr>
      </w:pPr>
      <w:r>
        <w:rPr>
          <w:rFonts w:hint="eastAsia"/>
        </w:rPr>
        <w:t>What shall be done with Lk. 2:5, which reads: /pg. 124/ "to be enrolled with Mary who was betrothed to him, being great with child"?</w:t>
      </w:r>
    </w:p>
    <w:p w14:paraId="6063C01D">
      <w:pPr>
        <w:rPr>
          <w:rFonts w:hint="eastAsia"/>
        </w:rPr>
      </w:pPr>
      <w:r>
        <w:rPr>
          <w:rFonts w:hint="eastAsia"/>
        </w:rPr>
        <w:t>对于路加福音2:5，该如何处理呢？该节读作：/pg. 124/“要和他所聘之妻马利亚一同报名上册。那时马利亚的身孕已经重了”。</w:t>
      </w:r>
    </w:p>
    <w:p w14:paraId="0F613C0E">
      <w:pPr>
        <w:rPr>
          <w:rFonts w:hint="eastAsia"/>
        </w:rPr>
      </w:pPr>
      <w:r>
        <w:rPr>
          <w:rFonts w:hint="eastAsia"/>
        </w:rPr>
        <w:t>How could Mary be said to be only betrothed to Joseph, when she was already great with child?</w:t>
      </w:r>
    </w:p>
    <w:p w14:paraId="7C3306C1">
      <w:pPr>
        <w:rPr>
          <w:rFonts w:hint="eastAsia"/>
        </w:rPr>
      </w:pPr>
      <w:r>
        <w:rPr>
          <w:rFonts w:hint="eastAsia"/>
        </w:rPr>
        <w:t>当马利亚身孕已重时，怎么能说她只是与约瑟订了婚呢？</w:t>
      </w:r>
    </w:p>
    <w:p w14:paraId="1DBBFCA8">
      <w:pPr>
        <w:rPr>
          <w:rFonts w:hint="eastAsia"/>
        </w:rPr>
      </w:pPr>
      <w:r>
        <w:rPr>
          <w:rFonts w:hint="eastAsia"/>
        </w:rPr>
        <w:t>Certainly this form of expression, coming from a narrator who of course intended to record nothing derogatory to the honor of Mary, implies the virgin birth in the clearest possible way.</w:t>
      </w:r>
    </w:p>
    <w:p w14:paraId="0A225C58">
      <w:pPr>
        <w:rPr>
          <w:rFonts w:hint="eastAsia"/>
        </w:rPr>
      </w:pPr>
      <w:r>
        <w:rPr>
          <w:rFonts w:hint="eastAsia"/>
        </w:rPr>
        <w:t>当然，这种表达方式，出自一位当然无意记录任何有损马利亚名誉之事的叙事者之口，以最清晰的方式暗示了童贞女所生。</w:t>
      </w:r>
    </w:p>
    <w:p w14:paraId="579629D4">
      <w:pPr>
        <w:rPr>
          <w:rFonts w:hint="eastAsia"/>
        </w:rPr>
      </w:pPr>
    </w:p>
    <w:p w14:paraId="6CD4C62C">
      <w:pPr>
        <w:rPr>
          <w:rFonts w:hint="eastAsia"/>
        </w:rPr>
      </w:pPr>
      <w:r>
        <w:rPr>
          <w:rFonts w:hint="eastAsia"/>
        </w:rPr>
        <w:t>It is true, the matter is complicated in this case, as it was not in the case of Lk. 1:27, by variants in the extant manuscript transmission.</w:t>
      </w:r>
    </w:p>
    <w:p w14:paraId="56140F28">
      <w:pPr>
        <w:rPr>
          <w:rFonts w:hint="eastAsia"/>
        </w:rPr>
      </w:pPr>
      <w:r>
        <w:rPr>
          <w:rFonts w:hint="eastAsia"/>
        </w:rPr>
        <w:t>诚然，这件事在这种情况下变得复杂了，不像路加福音1:27的情况，因为现存手稿传递中存在异文。</w:t>
      </w:r>
    </w:p>
    <w:p w14:paraId="442B9C9D">
      <w:pPr>
        <w:rPr>
          <w:rFonts w:hint="eastAsia"/>
        </w:rPr>
      </w:pPr>
    </w:p>
    <w:p w14:paraId="34F47C3E">
      <w:pPr>
        <w:rPr>
          <w:rFonts w:hint="eastAsia"/>
        </w:rPr>
      </w:pPr>
      <w:r>
        <w:rPr>
          <w:rFonts w:hint="eastAsia"/>
        </w:rPr>
        <w:t>The reading, "who was betrothed to him," appears, indeed, in the best Greek uncials, including the typical representatives of the "Neutral" type of text, the Codex Vaticanus and the Codex Sinaiticus.</w:t>
      </w:r>
    </w:p>
    <w:p w14:paraId="0884B92A">
      <w:pPr>
        <w:rPr>
          <w:rFonts w:hint="eastAsia"/>
        </w:rPr>
      </w:pPr>
      <w:r>
        <w:rPr>
          <w:rFonts w:hint="eastAsia"/>
        </w:rPr>
        <w:t>“与他订婚的”这个读法，确实出现在最好的希腊安色尔字体抄本中，包括“中性”文本类型的典型代表——梵蒂冈抄本和西奈抄本。</w:t>
      </w:r>
    </w:p>
    <w:p w14:paraId="161CBD89">
      <w:pPr>
        <w:rPr>
          <w:rFonts w:hint="eastAsia"/>
        </w:rPr>
      </w:pPr>
      <w:r>
        <w:rPr>
          <w:rFonts w:hint="eastAsia"/>
        </w:rPr>
        <w:t>It also appears in the Codex Bezæ, which is a representative of the "Western" type of text, and in a number of the versions.</w:t>
      </w:r>
    </w:p>
    <w:p w14:paraId="727FED02">
      <w:pPr>
        <w:rPr>
          <w:rFonts w:hint="eastAsia"/>
        </w:rPr>
      </w:pPr>
      <w:r>
        <w:rPr>
          <w:rFonts w:hint="eastAsia"/>
        </w:rPr>
        <w:t>它也出现在代表“西方”文本类型的伯撒抄本中，以及一些译本中。</w:t>
      </w:r>
    </w:p>
    <w:p w14:paraId="360673BB">
      <w:pPr>
        <w:rPr>
          <w:rFonts w:hint="eastAsia"/>
        </w:rPr>
      </w:pPr>
      <w:r>
        <w:rPr>
          <w:rFonts w:hint="eastAsia"/>
        </w:rPr>
        <w:t>But certain manuscripts of the Old Latin Version and the "Sinaitic Syriac" manuscript of the Old Syriac Version read "his wife"; and a number of the later uncials with the mass of the cursive manuscripts, representing what Westcott and Hort called the "Syrian revision," read "his betrothed wife."</w:t>
      </w:r>
    </w:p>
    <w:p w14:paraId="39B98E05">
      <w:pPr>
        <w:rPr>
          <w:rFonts w:hint="eastAsia"/>
        </w:rPr>
      </w:pPr>
      <w:r>
        <w:rPr>
          <w:rFonts w:hint="eastAsia"/>
        </w:rPr>
        <w:t>但是，古拉丁文译本的某些手稿和古叙利亚文译本的“西奈叙利亚文”手稿读作“他的妻子”；而一些后期的安色尔字体抄本连同大量的草书抄本，代表了韦斯科特和霍尔特所称的“叙利亚校订本”，则读作“他订婚的妻子”。</w:t>
      </w:r>
    </w:p>
    <w:p w14:paraId="21817194">
      <w:pPr>
        <w:rPr>
          <w:rFonts w:hint="eastAsia"/>
        </w:rPr>
      </w:pPr>
    </w:p>
    <w:p w14:paraId="2F33311B">
      <w:pPr>
        <w:rPr>
          <w:rFonts w:hint="eastAsia"/>
        </w:rPr>
      </w:pPr>
      <w:r>
        <w:rPr>
          <w:rFonts w:hint="eastAsia"/>
        </w:rPr>
        <w:t>This last reading is generally rejected as being a "conflate reading"; evidently, it is held, some scribe combined the reading "betrothed" with the reading "wife" to make the reading "betrothed wife."</w:t>
      </w:r>
    </w:p>
    <w:p w14:paraId="232E5F61">
      <w:pPr>
        <w:rPr>
          <w:rFonts w:hint="eastAsia"/>
        </w:rPr>
      </w:pPr>
      <w:r>
        <w:rPr>
          <w:rFonts w:hint="eastAsia"/>
        </w:rPr>
        <w:t>最后这个读法通常被拒绝，因为它是一个“混合读法”；显然，人们认为，某个文士将“订婚的”和“妻子”这两个读法结合起来，形成了“订婚的妻子”这个读法。</w:t>
      </w:r>
    </w:p>
    <w:p w14:paraId="1DFA8E6A">
      <w:pPr>
        <w:rPr>
          <w:rFonts w:hint="eastAsia"/>
        </w:rPr>
      </w:pPr>
      <w:r>
        <w:rPr>
          <w:rFonts w:hint="eastAsia"/>
        </w:rPr>
        <w:t>But what decision shall be reached as between the other two readings?</w:t>
      </w:r>
    </w:p>
    <w:p w14:paraId="602C4AA4">
      <w:pPr>
        <w:rPr>
          <w:rFonts w:hint="eastAsia"/>
        </w:rPr>
      </w:pPr>
      <w:r>
        <w:rPr>
          <w:rFonts w:hint="eastAsia"/>
        </w:rPr>
        <w:t>但是，在另外两个读法之间应该做出什么决定呢？</w:t>
      </w:r>
    </w:p>
    <w:p w14:paraId="782EDA1C">
      <w:pPr>
        <w:rPr>
          <w:rFonts w:hint="eastAsia"/>
        </w:rPr>
      </w:pPr>
      <w:r>
        <w:rPr>
          <w:rFonts w:hint="eastAsia"/>
        </w:rPr>
        <w:t>The external evidence certainly seems to favor the reading "betrothed," which appears in the great early uncials, representative of the "Neutral" type of text, whereas the reading "wife" appears in no Greek manuscript at all, but is attested only in Latin and in Syriac.</w:t>
      </w:r>
    </w:p>
    <w:p w14:paraId="4CD46B0B">
      <w:pPr>
        <w:rPr>
          <w:rFonts w:hint="eastAsia"/>
        </w:rPr>
      </w:pPr>
      <w:r>
        <w:rPr>
          <w:rFonts w:hint="eastAsia"/>
        </w:rPr>
        <w:t>外部证据当然似乎倾向于“订婚的”这个读法，它出现在代表“中性”文本类型的伟大的早期安色尔字体抄本中，而“妻子”这个读法根本没有出现在任何希腊手稿中，只在拉丁文和叙利亚文中得到证实。</w:t>
      </w:r>
    </w:p>
    <w:p w14:paraId="7A1CC8D6">
      <w:pPr>
        <w:rPr>
          <w:rFonts w:hint="eastAsia"/>
        </w:rPr>
      </w:pPr>
      <w:r>
        <w:rPr>
          <w:rFonts w:hint="eastAsia"/>
        </w:rPr>
        <w:t>Despite all that has been said in criticism of Westcott and Hort's high estimate of the Neutral text, recent investigation has not really succeeded in invalidating that estimate.</w:t>
      </w:r>
    </w:p>
    <w:p w14:paraId="6409C410">
      <w:pPr>
        <w:rPr>
          <w:rFonts w:hint="eastAsia"/>
        </w:rPr>
      </w:pPr>
      <w:r>
        <w:rPr>
          <w:rFonts w:hint="eastAsia"/>
        </w:rPr>
        <w:t>尽管对韦斯科特和霍尔特对中性文本的高度评价已有很多批评，但近期的研究并未真正成功地推翻那个评价。</w:t>
      </w:r>
    </w:p>
    <w:p w14:paraId="48F85AEF">
      <w:pPr>
        <w:rPr>
          <w:rFonts w:hint="eastAsia"/>
        </w:rPr>
      </w:pPr>
      <w:r>
        <w:rPr>
          <w:rFonts w:hint="eastAsia"/>
        </w:rPr>
        <w:t>Nevertheless, the combination of important Old Latin manuscripts with the Sinaitic Syriac in favor of the reading "wife" shows that that reading was in existence at a rather early time.</w:t>
      </w:r>
    </w:p>
    <w:p w14:paraId="2FEB95E4">
      <w:pPr>
        <w:rPr>
          <w:rFonts w:hint="eastAsia"/>
        </w:rPr>
      </w:pPr>
      <w:r>
        <w:rPr>
          <w:rFonts w:hint="eastAsia"/>
        </w:rPr>
        <w:t>然而，重要的古拉丁文手稿与西奈叙利亚文抄本共同支持“妻子”这个读法，表明该读法在相当早的时期就已经存在。</w:t>
      </w:r>
    </w:p>
    <w:p w14:paraId="64896B42">
      <w:pPr>
        <w:rPr>
          <w:rFonts w:hint="eastAsia"/>
        </w:rPr>
      </w:pPr>
      <w:r>
        <w:rPr>
          <w:rFonts w:hint="eastAsia"/>
        </w:rPr>
        <w:t>It must, therefore, at least be given consideration.12</w:t>
      </w:r>
    </w:p>
    <w:p w14:paraId="4EE2AB7D">
      <w:pPr>
        <w:rPr>
          <w:rFonts w:hint="eastAsia"/>
        </w:rPr>
      </w:pPr>
      <w:r>
        <w:rPr>
          <w:rFonts w:hint="eastAsia"/>
        </w:rPr>
        <w:t>因此，至少必须对其加以考虑。12</w:t>
      </w:r>
    </w:p>
    <w:p w14:paraId="0E2C7C2D">
      <w:pPr>
        <w:rPr>
          <w:rFonts w:hint="eastAsia"/>
        </w:rPr>
      </w:pPr>
    </w:p>
    <w:p w14:paraId="753FBBE6">
      <w:pPr>
        <w:rPr>
          <w:rFonts w:hint="eastAsia"/>
        </w:rPr>
      </w:pPr>
      <w:r>
        <w:rPr>
          <w:rFonts w:hint="eastAsia"/>
        </w:rPr>
        <w:t>At first sight, transcriptional probability might seem to be in favor of it.</w:t>
      </w:r>
    </w:p>
    <w:p w14:paraId="6D69A4BA">
      <w:pPr>
        <w:rPr>
          <w:rFonts w:hint="eastAsia"/>
        </w:rPr>
      </w:pPr>
      <w:r>
        <w:rPr>
          <w:rFonts w:hint="eastAsia"/>
        </w:rPr>
        <w:t>乍一看，抄写上的可能性似乎有利于它。</w:t>
      </w:r>
    </w:p>
    <w:p w14:paraId="5A63CED7">
      <w:pPr>
        <w:rPr>
          <w:rFonts w:hint="eastAsia"/>
        </w:rPr>
      </w:pPr>
      <w:r>
        <w:rPr>
          <w:rFonts w:hint="eastAsia"/>
        </w:rPr>
        <w:t>If Mary at this point was in the original text spoken of as Joseph's "wife," it is possible to conceive of some scribe, who was eager to protect the virginity of Mary from any possible misunderstanding, as being offended by the word "wife" and so as substituting the word "betrothed" for it. /pg. 125/</w:t>
      </w:r>
    </w:p>
    <w:p w14:paraId="12F9BBF1">
      <w:pPr>
        <w:rPr>
          <w:rFonts w:hint="eastAsia"/>
        </w:rPr>
      </w:pPr>
      <w:r>
        <w:rPr>
          <w:rFonts w:hint="eastAsia"/>
        </w:rPr>
        <w:t>如果马利亚在这一点上，在原文中被称为约瑟的“妻子”，可以设想，某个急于保护马利亚童贞免受任何可能误解的文士，会因“妻子”一词而感到冒犯，从而用“订婚的”来代替它。/pg. 125/</w:t>
      </w:r>
    </w:p>
    <w:p w14:paraId="36B6748A">
      <w:pPr>
        <w:rPr>
          <w:rFonts w:hint="eastAsia"/>
        </w:rPr>
      </w:pPr>
    </w:p>
    <w:p w14:paraId="27FEE1A0">
      <w:pPr>
        <w:rPr>
          <w:rFonts w:hint="eastAsia"/>
        </w:rPr>
      </w:pPr>
      <w:r>
        <w:rPr>
          <w:rFonts w:hint="eastAsia"/>
        </w:rPr>
        <w:t>But it is possible also to look at the matter in a different light.</w:t>
      </w:r>
    </w:p>
    <w:p w14:paraId="0681B00E">
      <w:pPr>
        <w:rPr>
          <w:rFonts w:hint="eastAsia"/>
        </w:rPr>
      </w:pPr>
      <w:r>
        <w:rPr>
          <w:rFonts w:hint="eastAsia"/>
        </w:rPr>
        <w:t>但是，也可以从不同的角度来看待这件事。</w:t>
      </w:r>
    </w:p>
    <w:p w14:paraId="30CF10EA">
      <w:pPr>
        <w:rPr>
          <w:rFonts w:hint="eastAsia"/>
        </w:rPr>
      </w:pPr>
      <w:r>
        <w:rPr>
          <w:rFonts w:hint="eastAsia"/>
        </w:rPr>
        <w:t>If the word "betrothed" is read in this verse, then at least a verbal contradiction arises as over against the Gospel of Matthew; for without doubt Matthew lays great stress upon the fact that when Jesus was born Mary was in a legal sense not merely betrothed to Joseph, but actually his wife.</w:t>
      </w:r>
    </w:p>
    <w:p w14:paraId="3DAC4BEB">
      <w:pPr>
        <w:rPr>
          <w:rFonts w:hint="eastAsia"/>
        </w:rPr>
      </w:pPr>
      <w:r>
        <w:rPr>
          <w:rFonts w:hint="eastAsia"/>
        </w:rPr>
        <w:t>如果这节经文中读作“订婚的”，那么至少在字面上与马太福音产生了矛盾；因为毫无疑问，马太非常强调一个事实，即当耶稣出生时，马利亚在法律意义上不仅仅是与约瑟订了婚，而且实际上是他的妻子。</w:t>
      </w:r>
    </w:p>
    <w:p w14:paraId="533CC320">
      <w:pPr>
        <w:rPr>
          <w:rFonts w:hint="eastAsia"/>
        </w:rPr>
      </w:pPr>
      <w:r>
        <w:rPr>
          <w:rFonts w:hint="eastAsia"/>
        </w:rPr>
        <w:t>The contradiction need not indeed be anything more than formal; for there is no reason why Luke may not be using a terminology different from that of Matthew, so that by the word "betrothed" he is designating the extraordinary relationship which according to Matthew prevailed after Joseph had obeyed the instructions of the angel—that is, the relationship in which Mary was legally the wife of Joseph but in which he "knew her not until she had borne a son."13</w:t>
      </w:r>
    </w:p>
    <w:p w14:paraId="2F02009D">
      <w:pPr>
        <w:rPr>
          <w:rFonts w:hint="eastAsia"/>
        </w:rPr>
      </w:pPr>
      <w:r>
        <w:rPr>
          <w:rFonts w:hint="eastAsia"/>
        </w:rPr>
        <w:t>这个矛盾确实不必只是形式上的；因为没有理由说路加不可以使用与马太不同的术语，以至于他用“订婚的”一词来指代根据马太所说，在约瑟听从了天使的指示后所存在的非凡关系——即，马利亚在法律上是约瑟的妻子，但他“只是没有和她同房，等她生了儿子”的关系。13</w:t>
      </w:r>
    </w:p>
    <w:p w14:paraId="6691BE21">
      <w:pPr>
        <w:rPr>
          <w:rFonts w:hint="eastAsia"/>
        </w:rPr>
      </w:pPr>
      <w:r>
        <w:rPr>
          <w:rFonts w:hint="eastAsia"/>
        </w:rPr>
        <w:t>But although the contradiction may not actually be more than formal, it might well have seemed serious to a devout scribe.</w:t>
      </w:r>
    </w:p>
    <w:p w14:paraId="18B57FF3">
      <w:pPr>
        <w:rPr>
          <w:rFonts w:hint="eastAsia"/>
        </w:rPr>
      </w:pPr>
      <w:r>
        <w:rPr>
          <w:rFonts w:hint="eastAsia"/>
        </w:rPr>
        <w:t>但是，尽管这个矛盾实际上可能不过是形式上的，但对一个虔诚的文士来说，它很可能显得很严重。</w:t>
      </w:r>
    </w:p>
    <w:p w14:paraId="5CD33F01">
      <w:pPr>
        <w:rPr>
          <w:rFonts w:hint="eastAsia"/>
        </w:rPr>
      </w:pPr>
      <w:r>
        <w:rPr>
          <w:rFonts w:hint="eastAsia"/>
        </w:rPr>
        <w:t>The change from "betrothed" to "wife" may therefore fall into the category of "harmonistic corruptions."</w:t>
      </w:r>
    </w:p>
    <w:p w14:paraId="3F751123">
      <w:pPr>
        <w:rPr>
          <w:rFonts w:hint="eastAsia"/>
        </w:rPr>
      </w:pPr>
      <w:r>
        <w:rPr>
          <w:rFonts w:hint="eastAsia"/>
        </w:rPr>
        <w:t>因此，从“订婚的”到“妻子”的改变，可能属于“和谐化的讹误”这一类别。</w:t>
      </w:r>
    </w:p>
    <w:p w14:paraId="2E068116">
      <w:pPr>
        <w:rPr>
          <w:rFonts w:hint="eastAsia"/>
        </w:rPr>
      </w:pPr>
    </w:p>
    <w:p w14:paraId="626C2BB4">
      <w:pPr>
        <w:rPr>
          <w:rFonts w:hint="eastAsia"/>
        </w:rPr>
      </w:pPr>
      <w:r>
        <w:rPr>
          <w:rFonts w:hint="eastAsia"/>
        </w:rPr>
        <w:t>This hypothesis, we think, is more probable than the alternative hypothesis, that "wife" was changed to "betrothed" for doctrinal reasons.</w:t>
      </w:r>
    </w:p>
    <w:p w14:paraId="6EE8809B">
      <w:pPr>
        <w:rPr>
          <w:rFonts w:hint="eastAsia"/>
        </w:rPr>
      </w:pPr>
      <w:r>
        <w:rPr>
          <w:rFonts w:hint="eastAsia"/>
        </w:rPr>
        <w:t>我们认为，这个假说，比那个认为“妻子”因教义原因被改成“订婚的”的替代理论更为可能。</w:t>
      </w:r>
    </w:p>
    <w:p w14:paraId="5685ECB1">
      <w:pPr>
        <w:rPr>
          <w:rFonts w:hint="eastAsia"/>
        </w:rPr>
      </w:pPr>
      <w:r>
        <w:rPr>
          <w:rFonts w:hint="eastAsia"/>
        </w:rPr>
        <w:t>Transcriptional considerations are thus not opposed to the reading of the Neutral text, and that reading should in all probability be regarded as correct.14</w:t>
      </w:r>
    </w:p>
    <w:p w14:paraId="1D90B1EA">
      <w:pPr>
        <w:rPr>
          <w:rFonts w:hint="eastAsia"/>
        </w:rPr>
      </w:pPr>
      <w:r>
        <w:rPr>
          <w:rFonts w:hint="eastAsia"/>
        </w:rPr>
        <w:t>因此，抄写上的考虑并不与中性文本的读法相悖，那个读法极有可能应被视为正确的。14</w:t>
      </w:r>
    </w:p>
    <w:p w14:paraId="17572A5B">
      <w:pPr>
        <w:rPr>
          <w:rFonts w:hint="eastAsia"/>
        </w:rPr>
      </w:pPr>
    </w:p>
    <w:p w14:paraId="1B3C11D1">
      <w:pPr>
        <w:rPr>
          <w:rFonts w:hint="eastAsia"/>
        </w:rPr>
      </w:pPr>
      <w:r>
        <w:rPr>
          <w:rFonts w:hint="eastAsia"/>
        </w:rPr>
        <w:t>But if the reading "betrothed" at Lk. 2:5 is thus part of the earliest transmitted text, we have another overloading of the interpolation hypothesis with regard to Lk. 1:34, 35: the advocates of that hypothesis must suppose that the interpolator tampered with Lk. 2:5 as well as with Lk. 1:27 or with a supposed subsequent passage mentioning the marriage of Mary to Joseph.</w:t>
      </w:r>
    </w:p>
    <w:p w14:paraId="3CC33E80">
      <w:pPr>
        <w:rPr>
          <w:rFonts w:hint="eastAsia"/>
        </w:rPr>
      </w:pPr>
      <w:r>
        <w:rPr>
          <w:rFonts w:hint="eastAsia"/>
        </w:rPr>
        <w:t>但是，如果路加福音2:5中“订婚的”这个读法因此是传承下来的最早文本的一部分，那么我们就又给关于路加福音1:34, 35的插写假说增加了一个负担：该假说的倡导者必须假设，插入者不仅篡改了路加福音1:27或一个据推测提及马利亚与约瑟婚姻的后续段落，还篡改了路加福音2:5。</w:t>
      </w:r>
    </w:p>
    <w:p w14:paraId="6EAF448E">
      <w:pPr>
        <w:rPr>
          <w:rFonts w:hint="eastAsia"/>
        </w:rPr>
      </w:pPr>
      <w:r>
        <w:rPr>
          <w:rFonts w:hint="eastAsia"/>
        </w:rPr>
        <w:t>Obviously the removal of all mention of the virgin birth from Lk. 1–2 is by no means so simple a matter as was at first supposed.</w:t>
      </w:r>
    </w:p>
    <w:p w14:paraId="52550F46">
      <w:pPr>
        <w:rPr>
          <w:rFonts w:hint="eastAsia"/>
        </w:rPr>
      </w:pPr>
      <w:r>
        <w:rPr>
          <w:rFonts w:hint="eastAsia"/>
        </w:rPr>
        <w:t>显然，从路加福音1-2章中移除所有关于童贞女所生的提及，绝非最初设想的那么简单。</w:t>
      </w:r>
    </w:p>
    <w:p w14:paraId="4A55E476">
      <w:pPr>
        <w:rPr>
          <w:rFonts w:hint="eastAsia"/>
        </w:rPr>
      </w:pPr>
    </w:p>
    <w:p w14:paraId="13B394F8">
      <w:pPr>
        <w:rPr>
          <w:rFonts w:hint="eastAsia"/>
        </w:rPr>
      </w:pPr>
      <w:r>
        <w:rPr>
          <w:rFonts w:hint="eastAsia"/>
        </w:rPr>
        <w:t>There is, of course, still another place in the Third Gospel where the virgin birth is clearly alluded to—namely, Lk. 3:23.</w:t>
      </w:r>
    </w:p>
    <w:p w14:paraId="01497438">
      <w:pPr>
        <w:rPr>
          <w:rFonts w:hint="eastAsia"/>
        </w:rPr>
      </w:pPr>
      <w:r>
        <w:rPr>
          <w:rFonts w:hint="eastAsia"/>
        </w:rPr>
        <w:t>当然，在第三福音书中还有另一处清楚地提到童贞女所生的地方——即路加福音3:23。</w:t>
      </w:r>
    </w:p>
    <w:p w14:paraId="7A881EE4">
      <w:pPr>
        <w:rPr>
          <w:rFonts w:hint="eastAsia"/>
        </w:rPr>
      </w:pPr>
      <w:r>
        <w:rPr>
          <w:rFonts w:hint="eastAsia"/>
        </w:rPr>
        <w:t>The words, "as was supposed," in that verse—"being, as was supposed, the son of Joseph"—clearly imply that /pg. 126/ Jesus was only "supposed" to be the son (in the full sense) of Joseph, and that really his relationship to Joseph was of a different kind.</w:t>
      </w:r>
    </w:p>
    <w:p w14:paraId="5C3C72C9">
      <w:pPr>
        <w:rPr>
          <w:rFonts w:hint="eastAsia"/>
        </w:rPr>
      </w:pPr>
      <w:r>
        <w:rPr>
          <w:rFonts w:hint="eastAsia"/>
        </w:rPr>
        <w:t>那节经文中的“依人看来”这句话——“依人看来，是约瑟的儿子”——清楚地暗示/pg. 126/耶稣只是“被认为”是约瑟的（完全意义上的）儿子，而他与约瑟的真实关系是另一种。</w:t>
      </w:r>
    </w:p>
    <w:p w14:paraId="61E76423">
      <w:pPr>
        <w:rPr>
          <w:rFonts w:hint="eastAsia"/>
        </w:rPr>
      </w:pPr>
    </w:p>
    <w:p w14:paraId="009CDC37">
      <w:pPr>
        <w:rPr>
          <w:rFonts w:hint="eastAsia"/>
        </w:rPr>
      </w:pPr>
      <w:r>
        <w:rPr>
          <w:rFonts w:hint="eastAsia"/>
        </w:rPr>
        <w:t>In this case there is no manuscript evidence for the omission of the words; the words appear in all the extant witnesses to the text, the variants (of order and the like) being unimportant for the matter now under discussion.</w:t>
      </w:r>
    </w:p>
    <w:p w14:paraId="41E0D336">
      <w:pPr>
        <w:rPr>
          <w:rFonts w:hint="eastAsia"/>
        </w:rPr>
      </w:pPr>
      <w:r>
        <w:rPr>
          <w:rFonts w:hint="eastAsia"/>
        </w:rPr>
        <w:t>在这种情况下，没有手稿证据支持删除这些词语；这些词语出现在所有现存的文本见证中，其异文（如顺序等）对于目前讨论的问题并不重要。</w:t>
      </w:r>
    </w:p>
    <w:p w14:paraId="4207ECE2">
      <w:pPr>
        <w:rPr>
          <w:rFonts w:hint="eastAsia"/>
        </w:rPr>
      </w:pPr>
      <w:r>
        <w:rPr>
          <w:rFonts w:hint="eastAsia"/>
        </w:rPr>
        <w:t>The verse, therefore, constitutes an additional weight upon at least one form of the interpolation theory regarding Lk. 1:34, 35; it constitutes a weight upon the hypothesis that those verses are an interpolation into the completed Gospel.</w:t>
      </w:r>
    </w:p>
    <w:p w14:paraId="0E532CEE">
      <w:pPr>
        <w:rPr>
          <w:rFonts w:hint="eastAsia"/>
        </w:rPr>
      </w:pPr>
      <w:r>
        <w:rPr>
          <w:rFonts w:hint="eastAsia"/>
        </w:rPr>
        <w:t>因此，这节经文至少对关于路加福音1:34, 35的一种插写理论形式构成了额外的压力；它对那些经文是对已完成福音书的插写的假说构成了压力。</w:t>
      </w:r>
    </w:p>
    <w:p w14:paraId="6CB18CF3">
      <w:pPr>
        <w:rPr>
          <w:rFonts w:hint="eastAsia"/>
        </w:rPr>
      </w:pPr>
      <w:r>
        <w:rPr>
          <w:rFonts w:hint="eastAsia"/>
        </w:rPr>
        <w:t>For if Lk. 1:34, 35 is an interpolation, the words, "as was supposed," in Lk. 3:23 must also be an interpolation; and the more numerous such interpolations are thought to be, the more difficult does it become to explain the disappearance from the many lines of documentary attestation of all traces of the original, uninterpolated text.</w:t>
      </w:r>
    </w:p>
    <w:p w14:paraId="366AA5C2">
      <w:pPr>
        <w:rPr>
          <w:rFonts w:hint="eastAsia"/>
        </w:rPr>
      </w:pPr>
      <w:r>
        <w:rPr>
          <w:rFonts w:hint="eastAsia"/>
        </w:rPr>
        <w:t>因为如果路加福音1:34, 35是插写，那么路加福音3:23中“依人看来”这些词也必定是插写；而这类插写被认为越多，就越难解释为何在众多的文献证据链中，所有原始、未经插写文本的痕迹都消失了。</w:t>
      </w:r>
    </w:p>
    <w:p w14:paraId="38D213D3">
      <w:pPr>
        <w:rPr>
          <w:rFonts w:hint="eastAsia"/>
        </w:rPr>
      </w:pPr>
      <w:r>
        <w:rPr>
          <w:rFonts w:hint="eastAsia"/>
        </w:rPr>
        <w:t>Of course, this verse, Lk. 3:23, has no bearing against the other principal form of the interpolation hypothesis, which supposes that the interpolation of Lk. 1:34, 35 was made by the author of the Gospel himself into his source; for Lk. 3:23 does not stand within the infancy narrative.</w:t>
      </w:r>
    </w:p>
    <w:p w14:paraId="6517A9D8">
      <w:pPr>
        <w:rPr>
          <w:rFonts w:hint="eastAsia"/>
        </w:rPr>
      </w:pPr>
      <w:r>
        <w:rPr>
          <w:rFonts w:hint="eastAsia"/>
        </w:rPr>
        <w:t>当然，路加福音3:23这节经文，对于另一种主要的插写假说形式没有影响，那种假说假设路加福音1:34, 35的插写是福音书作者本人对其来源所作；因为路加福音3:23并不在婴孩时期叙事之内。</w:t>
      </w:r>
    </w:p>
    <w:p w14:paraId="733D65C6">
      <w:pPr>
        <w:rPr>
          <w:rFonts w:hint="eastAsia"/>
        </w:rPr>
      </w:pPr>
      <w:r>
        <w:rPr>
          <w:rFonts w:hint="eastAsia"/>
        </w:rPr>
        <w:t>But even that form of the hypothesis is faced, as we have seen, by the difficulties presented by Lk. 1:27 and 2:5.</w:t>
      </w:r>
    </w:p>
    <w:p w14:paraId="151BAEB3">
      <w:pPr>
        <w:rPr>
          <w:rFonts w:hint="eastAsia"/>
        </w:rPr>
      </w:pPr>
      <w:r>
        <w:rPr>
          <w:rFonts w:hint="eastAsia"/>
        </w:rPr>
        <w:t>但正如我们所见，即使是那种形式的假说，也面临着由路加福音1:27和2:5所带来的困难。</w:t>
      </w:r>
    </w:p>
    <w:p w14:paraId="4FF46C06">
      <w:pPr>
        <w:rPr>
          <w:rFonts w:hint="eastAsia"/>
        </w:rPr>
      </w:pPr>
      <w:r>
        <w:rPr>
          <w:rFonts w:hint="eastAsia"/>
        </w:rPr>
        <w:t>Thus it is not correct to say that if the one passage, Lk. 1:34, 35, were deleted, the attestation of the virgin birth would be removed from the Lucan infancy narrative.</w:t>
      </w:r>
    </w:p>
    <w:p w14:paraId="6AAF7A09">
      <w:pPr>
        <w:rPr>
          <w:rFonts w:hint="eastAsia"/>
        </w:rPr>
      </w:pPr>
      <w:r>
        <w:rPr>
          <w:rFonts w:hint="eastAsia"/>
        </w:rPr>
        <w:t>因此，说如果删除路加福音1:34, 35这一段，童贞女所生的证实就会从路加的婴孩时期叙事中被移除，这是不正确的。</w:t>
      </w:r>
    </w:p>
    <w:p w14:paraId="7E9C5438">
      <w:pPr>
        <w:rPr>
          <w:rFonts w:hint="eastAsia"/>
        </w:rPr>
      </w:pPr>
      <w:r>
        <w:rPr>
          <w:rFonts w:hint="eastAsia"/>
        </w:rPr>
        <w:t>If that passage is an interpolation, then at least one and probably two other passages must also be regarded as having been tampered with.</w:t>
      </w:r>
    </w:p>
    <w:p w14:paraId="2D43B64F">
      <w:pPr>
        <w:rPr>
          <w:rFonts w:hint="eastAsia"/>
        </w:rPr>
      </w:pPr>
      <w:r>
        <w:rPr>
          <w:rFonts w:hint="eastAsia"/>
        </w:rPr>
        <w:t>如果那段经文是插写，那么至少还有一段，很可能还有另外两段经文，也必须被视为曾被篡改。</w:t>
      </w:r>
    </w:p>
    <w:p w14:paraId="7D328DD8">
      <w:pPr>
        <w:rPr>
          <w:rFonts w:hint="eastAsia"/>
        </w:rPr>
      </w:pPr>
      <w:r>
        <w:rPr>
          <w:rFonts w:hint="eastAsia"/>
        </w:rPr>
        <w:t>But obviously every addition of such ancillary suppositions renders the original hypothesis less plausible.</w:t>
      </w:r>
    </w:p>
    <w:p w14:paraId="146CAAD6">
      <w:pPr>
        <w:rPr>
          <w:rFonts w:hint="eastAsia"/>
        </w:rPr>
      </w:pPr>
      <w:r>
        <w:rPr>
          <w:rFonts w:hint="eastAsia"/>
        </w:rPr>
        <w:t>但显然，每增加一个这样的辅助假设，都会使最初的假说变得不那么可信。</w:t>
      </w:r>
    </w:p>
    <w:p w14:paraId="61F2BF52">
      <w:pPr>
        <w:rPr>
          <w:rFonts w:hint="eastAsia"/>
        </w:rPr>
      </w:pPr>
      <w:r>
        <w:rPr>
          <w:rFonts w:hint="eastAsia"/>
        </w:rPr>
        <w:t>Nevertheless, the advocates of the interpolation hypothesis may still insist that, although one or two verses in the infancy narrative outside of Lk. 1:34, 35 do imply the virgin birth, yet the bulk of the narrative proceeds upon the opposite assumption that Jesus was the son of Joseph by ordinary generation.</w:t>
      </w:r>
    </w:p>
    <w:p w14:paraId="4E76610A">
      <w:pPr>
        <w:rPr>
          <w:rFonts w:hint="eastAsia"/>
        </w:rPr>
      </w:pPr>
      <w:r>
        <w:rPr>
          <w:rFonts w:hint="eastAsia"/>
        </w:rPr>
        <w:t>然而，插写假说的倡导者可能仍然坚持，虽然在路加福音1:34, 35之外，婴孩时期叙事中有一两节经文确实暗示了童贞女所生，但叙事的大部分是基于相反的假设进行的，即耶稣是约瑟通过正常生育的儿子。</w:t>
      </w:r>
    </w:p>
    <w:p w14:paraId="58A1E096">
      <w:pPr>
        <w:rPr>
          <w:rFonts w:hint="eastAsia"/>
        </w:rPr>
      </w:pPr>
      <w:r>
        <w:rPr>
          <w:rFonts w:hint="eastAsia"/>
        </w:rPr>
        <w:t>The arguments in favor of this contention may perhaps be classified under three heads.</w:t>
      </w:r>
    </w:p>
    <w:p w14:paraId="55D77EEA">
      <w:pPr>
        <w:rPr>
          <w:rFonts w:hint="eastAsia"/>
        </w:rPr>
      </w:pPr>
      <w:r>
        <w:rPr>
          <w:rFonts w:hint="eastAsia"/>
        </w:rPr>
        <w:t>支持这一论点的论据或许可以分为三类。</w:t>
      </w:r>
    </w:p>
    <w:p w14:paraId="036186A5">
      <w:pPr>
        <w:rPr>
          <w:rFonts w:hint="eastAsia"/>
        </w:rPr>
      </w:pPr>
      <w:r>
        <w:rPr>
          <w:rFonts w:hint="eastAsia"/>
        </w:rPr>
        <w:t>In the first place, it is said, the narrative traces the Davidic descent of Jesus through Joseph, not through Mary, so that it must regard Joseph as His father.</w:t>
      </w:r>
    </w:p>
    <w:p w14:paraId="0B313ADD">
      <w:pPr>
        <w:rPr>
          <w:rFonts w:hint="eastAsia"/>
        </w:rPr>
      </w:pPr>
      <w:r>
        <w:rPr>
          <w:rFonts w:hint="eastAsia"/>
        </w:rPr>
        <w:t>首先，据说，叙事通过约瑟而非马利亚来追溯耶稣的大卫后裔身份，因此它必须将约瑟视为祂的父亲。</w:t>
      </w:r>
    </w:p>
    <w:p w14:paraId="63CE0988">
      <w:pPr>
        <w:rPr>
          <w:rFonts w:hint="eastAsia"/>
        </w:rPr>
      </w:pPr>
      <w:r>
        <w:rPr>
          <w:rFonts w:hint="eastAsia"/>
        </w:rPr>
        <w:t>In the second place, Joseph is actually spoken of in several places as the "father" of Jesus, and Joseph and Mary are spoken of as His "parents."</w:t>
      </w:r>
    </w:p>
    <w:p w14:paraId="7E2E515D">
      <w:pPr>
        <w:rPr>
          <w:rFonts w:hint="eastAsia"/>
        </w:rPr>
      </w:pPr>
      <w:r>
        <w:rPr>
          <w:rFonts w:hint="eastAsia"/>
        </w:rPr>
        <w:t>其次，在好几处地方，约瑟实际上被称为耶稣的“父亲”，而约瑟和马利亚则被称为祂的“父母”。</w:t>
      </w:r>
    </w:p>
    <w:p w14:paraId="1BCDEA89">
      <w:pPr>
        <w:rPr>
          <w:rFonts w:hint="eastAsia"/>
        </w:rPr>
      </w:pPr>
      <w:r>
        <w:rPr>
          <w:rFonts w:hint="eastAsia"/>
        </w:rPr>
        <w:t>In the third place, there is attributed to</w:t>
      </w:r>
    </w:p>
    <w:p w14:paraId="7D55AA78">
      <w:pPr>
        <w:rPr>
          <w:rFonts w:hint="eastAsia"/>
        </w:rPr>
      </w:pPr>
      <w:r>
        <w:rPr>
          <w:rFonts w:hint="eastAsia"/>
        </w:rPr>
        <w:t>Mary in certain places a lack of comprehension, which, it is said, would be unnatural if she knew her son to have been conceived by the Holy Ghost.</w:t>
      </w:r>
    </w:p>
    <w:p w14:paraId="5B803F54">
      <w:pPr>
        <w:numPr>
          <w:ilvl w:val="0"/>
          <w:numId w:val="1"/>
        </w:numPr>
        <w:rPr>
          <w:rFonts w:hint="eastAsia"/>
        </w:rPr>
      </w:pPr>
      <w:r>
        <w:rPr>
          <w:rFonts w:hint="eastAsia"/>
        </w:rPr>
        <w:t>在某些地方，马利亚被归因于缺乏理解力，据说，如果她知道她的儿子是由圣灵感孕的，这将是不自然的。</w:t>
      </w:r>
    </w:p>
    <w:p w14:paraId="3DD7A3DC">
      <w:pPr>
        <w:widowControl w:val="0"/>
        <w:numPr>
          <w:ilvl w:val="0"/>
          <w:numId w:val="0"/>
        </w:numPr>
        <w:jc w:val="both"/>
        <w:rPr>
          <w:rFonts w:hint="eastAsia"/>
        </w:rPr>
      </w:pPr>
    </w:p>
    <w:p w14:paraId="24C35CBB">
      <w:pPr>
        <w:widowControl w:val="0"/>
        <w:numPr>
          <w:ilvl w:val="0"/>
          <w:numId w:val="0"/>
        </w:numPr>
        <w:jc w:val="both"/>
        <w:rPr>
          <w:rFonts w:hint="eastAsia"/>
        </w:rPr>
      </w:pPr>
      <w:r>
        <w:rPr>
          <w:rFonts w:hint="eastAsia"/>
        </w:rPr>
        <w:t>The fact upon which the first of these arguments is based should probably be admitted; it is probably true that the Lucan infancy narrative traces the Davidic descent of Jesus through Joseph.</w:t>
      </w:r>
    </w:p>
    <w:p w14:paraId="1C9569BF">
      <w:pPr>
        <w:widowControl w:val="0"/>
        <w:numPr>
          <w:ilvl w:val="0"/>
          <w:numId w:val="0"/>
        </w:numPr>
        <w:jc w:val="both"/>
        <w:rPr>
          <w:rFonts w:hint="eastAsia"/>
        </w:rPr>
      </w:pPr>
      <w:r>
        <w:rPr>
          <w:rFonts w:hint="eastAsia"/>
        </w:rPr>
        <w:t>这些论点中的第一个所依据的事实或许应该被承认；路加福音的婴孩记叙透过约瑟来追溯耶稣的大卫后裔身份，这或许是事实。</w:t>
      </w:r>
    </w:p>
    <w:p w14:paraId="5F9F8353">
      <w:pPr>
        <w:widowControl w:val="0"/>
        <w:numPr>
          <w:ilvl w:val="0"/>
          <w:numId w:val="0"/>
        </w:numPr>
        <w:jc w:val="both"/>
        <w:rPr>
          <w:rFonts w:hint="eastAsia"/>
        </w:rPr>
      </w:pPr>
    </w:p>
    <w:p w14:paraId="6C8896D6">
      <w:pPr>
        <w:widowControl w:val="0"/>
        <w:numPr>
          <w:ilvl w:val="0"/>
          <w:numId w:val="0"/>
        </w:numPr>
        <w:jc w:val="both"/>
        <w:rPr>
          <w:rFonts w:hint="eastAsia"/>
        </w:rPr>
      </w:pPr>
      <w:r>
        <w:rPr>
          <w:rFonts w:hint="eastAsia"/>
        </w:rPr>
        <w:t>Whether it does so depends to a /pg. 127/ considerable extent upon the interpretation of Lk. 1:27.15</w:t>
      </w:r>
    </w:p>
    <w:p w14:paraId="615A3CD5">
      <w:pPr>
        <w:widowControl w:val="0"/>
        <w:numPr>
          <w:ilvl w:val="0"/>
          <w:numId w:val="0"/>
        </w:numPr>
        <w:jc w:val="both"/>
        <w:rPr>
          <w:rFonts w:hint="eastAsia"/>
        </w:rPr>
      </w:pPr>
      <w:r>
        <w:rPr>
          <w:rFonts w:hint="eastAsia"/>
        </w:rPr>
        <w:t>它是否如此，在/第127页/很大程度上取决于对路加福音1章27节的解释。15</w:t>
      </w:r>
    </w:p>
    <w:p w14:paraId="5D322058">
      <w:pPr>
        <w:widowControl w:val="0"/>
        <w:numPr>
          <w:ilvl w:val="0"/>
          <w:numId w:val="0"/>
        </w:numPr>
        <w:jc w:val="both"/>
        <w:rPr>
          <w:rFonts w:hint="eastAsia"/>
        </w:rPr>
      </w:pPr>
    </w:p>
    <w:p w14:paraId="4A942C4C">
      <w:pPr>
        <w:widowControl w:val="0"/>
        <w:numPr>
          <w:ilvl w:val="0"/>
          <w:numId w:val="0"/>
        </w:numPr>
        <w:jc w:val="both"/>
        <w:rPr>
          <w:rFonts w:hint="eastAsia"/>
        </w:rPr>
      </w:pPr>
      <w:r>
        <w:rPr>
          <w:rFonts w:hint="eastAsia"/>
        </w:rPr>
        <w:t>Do the words, "of the house of David," in that verse refer to Joseph or to Mary?16</w:t>
      </w:r>
    </w:p>
    <w:p w14:paraId="452BFED9">
      <w:pPr>
        <w:widowControl w:val="0"/>
        <w:numPr>
          <w:ilvl w:val="0"/>
          <w:numId w:val="0"/>
        </w:numPr>
        <w:jc w:val="both"/>
        <w:rPr>
          <w:rFonts w:hint="eastAsia"/>
        </w:rPr>
      </w:pPr>
      <w:r>
        <w:rPr>
          <w:rFonts w:hint="eastAsia"/>
        </w:rPr>
        <w:t>在那节经文中，“大卫家的人”这些字是指约瑟还是马利亚呢？16</w:t>
      </w:r>
    </w:p>
    <w:p w14:paraId="68192008">
      <w:pPr>
        <w:widowControl w:val="0"/>
        <w:numPr>
          <w:ilvl w:val="0"/>
          <w:numId w:val="0"/>
        </w:numPr>
        <w:jc w:val="both"/>
        <w:rPr>
          <w:rFonts w:hint="eastAsia"/>
        </w:rPr>
      </w:pPr>
    </w:p>
    <w:p w14:paraId="7CA7173F">
      <w:pPr>
        <w:widowControl w:val="0"/>
        <w:numPr>
          <w:ilvl w:val="0"/>
          <w:numId w:val="0"/>
        </w:numPr>
        <w:jc w:val="both"/>
        <w:rPr>
          <w:rFonts w:hint="eastAsia"/>
        </w:rPr>
      </w:pPr>
      <w:r>
        <w:rPr>
          <w:rFonts w:hint="eastAsia"/>
        </w:rPr>
        <w:t>It seems more natural to regard them as referring to Joseph.</w:t>
      </w:r>
    </w:p>
    <w:p w14:paraId="44550E7A">
      <w:pPr>
        <w:widowControl w:val="0"/>
        <w:numPr>
          <w:ilvl w:val="0"/>
          <w:numId w:val="0"/>
        </w:numPr>
        <w:jc w:val="both"/>
        <w:rPr>
          <w:rFonts w:hint="eastAsia"/>
        </w:rPr>
      </w:pPr>
      <w:r>
        <w:rPr>
          <w:rFonts w:hint="eastAsia"/>
        </w:rPr>
        <w:t>将其看作是指约瑟似乎更为自然。</w:t>
      </w:r>
    </w:p>
    <w:p w14:paraId="53EB93F9">
      <w:pPr>
        <w:widowControl w:val="0"/>
        <w:numPr>
          <w:ilvl w:val="0"/>
          <w:numId w:val="0"/>
        </w:numPr>
        <w:jc w:val="both"/>
        <w:rPr>
          <w:rFonts w:hint="eastAsia"/>
        </w:rPr>
      </w:pPr>
    </w:p>
    <w:p w14:paraId="4C24AFCF">
      <w:pPr>
        <w:widowControl w:val="0"/>
        <w:numPr>
          <w:ilvl w:val="0"/>
          <w:numId w:val="0"/>
        </w:numPr>
        <w:jc w:val="both"/>
        <w:rPr>
          <w:rFonts w:hint="eastAsia"/>
        </w:rPr>
      </w:pPr>
      <w:r>
        <w:rPr>
          <w:rFonts w:hint="eastAsia"/>
        </w:rPr>
        <w:t>This is so for two reasons.</w:t>
      </w:r>
    </w:p>
    <w:p w14:paraId="7DC61C10">
      <w:pPr>
        <w:widowControl w:val="0"/>
        <w:numPr>
          <w:ilvl w:val="0"/>
          <w:numId w:val="0"/>
        </w:numPr>
        <w:jc w:val="both"/>
        <w:rPr>
          <w:rFonts w:hint="eastAsia"/>
        </w:rPr>
      </w:pPr>
      <w:r>
        <w:rPr>
          <w:rFonts w:hint="eastAsia"/>
        </w:rPr>
        <w:t>如此是基于两个原因。</w:t>
      </w:r>
    </w:p>
    <w:p w14:paraId="6165AC8C">
      <w:pPr>
        <w:widowControl w:val="0"/>
        <w:numPr>
          <w:ilvl w:val="0"/>
          <w:numId w:val="0"/>
        </w:numPr>
        <w:jc w:val="both"/>
        <w:rPr>
          <w:rFonts w:hint="eastAsia"/>
        </w:rPr>
      </w:pPr>
    </w:p>
    <w:p w14:paraId="4C6111B8">
      <w:pPr>
        <w:widowControl w:val="0"/>
        <w:numPr>
          <w:ilvl w:val="0"/>
          <w:numId w:val="0"/>
        </w:numPr>
        <w:jc w:val="both"/>
        <w:rPr>
          <w:rFonts w:hint="eastAsia"/>
        </w:rPr>
      </w:pPr>
      <w:r>
        <w:rPr>
          <w:rFonts w:hint="eastAsia"/>
        </w:rPr>
        <w:t>In the first place, the words come immediately after the name of Joseph: and, in the second place, repetition of the noun, "the virgin," would not have been necessary at the end of the verse if Mary had just been referred to in the preceding clause; if "of the house of David" referred to Mary, the wording would be simply, "to a virgin betrothed to a man whose name was Joseph, of the house of David, and her name was Mary."</w:t>
      </w:r>
    </w:p>
    <w:p w14:paraId="01EA2148">
      <w:pPr>
        <w:widowControl w:val="0"/>
        <w:numPr>
          <w:ilvl w:val="0"/>
          <w:numId w:val="0"/>
        </w:numPr>
        <w:jc w:val="both"/>
        <w:rPr>
          <w:rFonts w:hint="eastAsia"/>
        </w:rPr>
      </w:pPr>
      <w:r>
        <w:rPr>
          <w:rFonts w:hint="eastAsia"/>
        </w:rPr>
        <w:t>首先，这些字紧跟在约瑟的名字之后：其次，如果马利亚在前一个子句中刚被提及，那么在经文末尾重复“童女”这个名词就没有必要了；如果“大卫家的人”是指马利亚，其措辞就会很简单：“给一个童女，她已许配给一个名叫约瑟的男子，属大卫的家，她的名字是马利亚。”</w:t>
      </w:r>
    </w:p>
    <w:p w14:paraId="4F242574">
      <w:pPr>
        <w:widowControl w:val="0"/>
        <w:numPr>
          <w:ilvl w:val="0"/>
          <w:numId w:val="0"/>
        </w:numPr>
        <w:jc w:val="both"/>
        <w:rPr>
          <w:rFonts w:hint="eastAsia"/>
        </w:rPr>
      </w:pPr>
    </w:p>
    <w:p w14:paraId="54D5995D">
      <w:pPr>
        <w:widowControl w:val="0"/>
        <w:numPr>
          <w:ilvl w:val="0"/>
          <w:numId w:val="0"/>
        </w:numPr>
        <w:jc w:val="both"/>
        <w:rPr>
          <w:rFonts w:hint="eastAsia"/>
        </w:rPr>
      </w:pPr>
      <w:r>
        <w:rPr>
          <w:rFonts w:hint="eastAsia"/>
        </w:rPr>
        <w:t>Some modern Roman Catholic scholars have indeed argued with considerable force against this conclusion.17</w:t>
      </w:r>
    </w:p>
    <w:p w14:paraId="50E15287">
      <w:pPr>
        <w:widowControl w:val="0"/>
        <w:numPr>
          <w:ilvl w:val="0"/>
          <w:numId w:val="0"/>
        </w:numPr>
        <w:jc w:val="both"/>
        <w:rPr>
          <w:rFonts w:hint="eastAsia"/>
        </w:rPr>
      </w:pPr>
      <w:r>
        <w:rPr>
          <w:rFonts w:hint="eastAsia"/>
        </w:rPr>
        <w:t>一些现代罗马天主教的学者确实相当有力地反驳了这一结论。17</w:t>
      </w:r>
    </w:p>
    <w:p w14:paraId="71832D1B">
      <w:pPr>
        <w:widowControl w:val="0"/>
        <w:numPr>
          <w:ilvl w:val="0"/>
          <w:numId w:val="0"/>
        </w:numPr>
        <w:jc w:val="both"/>
        <w:rPr>
          <w:rFonts w:hint="eastAsia"/>
        </w:rPr>
      </w:pPr>
    </w:p>
    <w:p w14:paraId="3DD1DF9E">
      <w:pPr>
        <w:widowControl w:val="0"/>
        <w:numPr>
          <w:ilvl w:val="0"/>
          <w:numId w:val="0"/>
        </w:numPr>
        <w:jc w:val="both"/>
        <w:rPr>
          <w:rFonts w:hint="eastAsia"/>
        </w:rPr>
      </w:pPr>
      <w:r>
        <w:rPr>
          <w:rFonts w:hint="eastAsia"/>
        </w:rPr>
        <w:t>The repetition of the word "virgin" instead of the use of the simple pronoun "her," they argue, is to be explained by the desire of the narrator not merely to mention, but to emphasize, the virginity of Mary; and since Mary is evidently the chief person in the narrative, it is natural, they say, to take the three phrases: (1) "betrothed to a man whose name was Joseph," (2) "of the house of David," and (3) "the name of the virgin was Mary," as being all of them descriptive of Mary.</w:t>
      </w:r>
    </w:p>
    <w:p w14:paraId="71615255">
      <w:pPr>
        <w:widowControl w:val="0"/>
        <w:numPr>
          <w:ilvl w:val="0"/>
          <w:numId w:val="0"/>
        </w:numPr>
        <w:jc w:val="both"/>
        <w:rPr>
          <w:rFonts w:hint="eastAsia"/>
        </w:rPr>
      </w:pPr>
      <w:r>
        <w:rPr>
          <w:rFonts w:hint="eastAsia"/>
        </w:rPr>
        <w:t>他们论证说，重复“童女”一词而非使用简单的代词“她”，其原因应解释为叙述者不仅想要提及，更想强调马利亚的童贞；并且，既然马利亚显然是记叙中的主要人物，他们说，将这三个短语：（1）“许配给一个名叫约瑟的人”，（2）“大卫家的人”，以及（3）“童女的名字叫马利亚”，都看作是描述马利亚的，是很自然的。</w:t>
      </w:r>
    </w:p>
    <w:p w14:paraId="38393D9A">
      <w:pPr>
        <w:widowControl w:val="0"/>
        <w:numPr>
          <w:ilvl w:val="0"/>
          <w:numId w:val="0"/>
        </w:numPr>
        <w:jc w:val="both"/>
        <w:rPr>
          <w:rFonts w:hint="eastAsia"/>
        </w:rPr>
      </w:pPr>
    </w:p>
    <w:p w14:paraId="6B0F7B9A">
      <w:pPr>
        <w:widowControl w:val="0"/>
        <w:numPr>
          <w:ilvl w:val="0"/>
          <w:numId w:val="0"/>
        </w:numPr>
        <w:jc w:val="both"/>
        <w:rPr>
          <w:rFonts w:hint="eastAsia"/>
        </w:rPr>
      </w:pPr>
      <w:r>
        <w:rPr>
          <w:rFonts w:hint="eastAsia"/>
        </w:rPr>
        <w:t>These arguments are certainly worthy of consideration—more consideration than they have actually received.</w:t>
      </w:r>
    </w:p>
    <w:p w14:paraId="5AAC0BC3">
      <w:pPr>
        <w:widowControl w:val="0"/>
        <w:numPr>
          <w:ilvl w:val="0"/>
          <w:numId w:val="0"/>
        </w:numPr>
        <w:jc w:val="both"/>
        <w:rPr>
          <w:rFonts w:hint="eastAsia"/>
        </w:rPr>
      </w:pPr>
      <w:r>
        <w:rPr>
          <w:rFonts w:hint="eastAsia"/>
        </w:rPr>
        <w:t>这些论点当然值得考虑——比它们实际得到的考虑要多。</w:t>
      </w:r>
    </w:p>
    <w:p w14:paraId="179C398D">
      <w:pPr>
        <w:widowControl w:val="0"/>
        <w:numPr>
          <w:ilvl w:val="0"/>
          <w:numId w:val="0"/>
        </w:numPr>
        <w:jc w:val="both"/>
        <w:rPr>
          <w:rFonts w:hint="eastAsia"/>
        </w:rPr>
      </w:pPr>
    </w:p>
    <w:p w14:paraId="2AB8F084">
      <w:pPr>
        <w:widowControl w:val="0"/>
        <w:numPr>
          <w:ilvl w:val="0"/>
          <w:numId w:val="0"/>
        </w:numPr>
        <w:jc w:val="both"/>
        <w:rPr>
          <w:rFonts w:hint="eastAsia"/>
        </w:rPr>
      </w:pPr>
      <w:r>
        <w:rPr>
          <w:rFonts w:hint="eastAsia"/>
        </w:rPr>
        <w:t>And yet they are hardly sufficient to overthrow the prima facie evidence.</w:t>
      </w:r>
    </w:p>
    <w:p w14:paraId="60A2CC67">
      <w:pPr>
        <w:widowControl w:val="0"/>
        <w:numPr>
          <w:ilvl w:val="0"/>
          <w:numId w:val="0"/>
        </w:numPr>
        <w:jc w:val="both"/>
        <w:rPr>
          <w:rFonts w:hint="eastAsia"/>
        </w:rPr>
      </w:pPr>
      <w:r>
        <w:rPr>
          <w:rFonts w:hint="eastAsia"/>
        </w:rPr>
        <w:t>然而，它们几乎不足以推翻初步证据。</w:t>
      </w:r>
    </w:p>
    <w:p w14:paraId="49ACC742">
      <w:pPr>
        <w:widowControl w:val="0"/>
        <w:numPr>
          <w:ilvl w:val="0"/>
          <w:numId w:val="0"/>
        </w:numPr>
        <w:jc w:val="both"/>
        <w:rPr>
          <w:rFonts w:hint="eastAsia"/>
        </w:rPr>
      </w:pPr>
    </w:p>
    <w:p w14:paraId="41C07B03">
      <w:pPr>
        <w:widowControl w:val="0"/>
        <w:numPr>
          <w:ilvl w:val="0"/>
          <w:numId w:val="0"/>
        </w:numPr>
        <w:jc w:val="both"/>
        <w:rPr>
          <w:rFonts w:hint="eastAsia"/>
        </w:rPr>
      </w:pPr>
      <w:r>
        <w:rPr>
          <w:rFonts w:hint="eastAsia"/>
        </w:rPr>
        <w:t>It does seem more natural, after all, to refer the words, "of the house of David," to Joseph.</w:t>
      </w:r>
    </w:p>
    <w:p w14:paraId="61DA3A3D">
      <w:pPr>
        <w:widowControl w:val="0"/>
        <w:numPr>
          <w:ilvl w:val="0"/>
          <w:numId w:val="0"/>
        </w:numPr>
        <w:jc w:val="both"/>
        <w:rPr>
          <w:rFonts w:hint="eastAsia"/>
        </w:rPr>
      </w:pPr>
      <w:r>
        <w:rPr>
          <w:rFonts w:hint="eastAsia"/>
        </w:rPr>
        <w:t>终究，将“大卫家的人”这些字看作是指约瑟，确实似乎更自然。</w:t>
      </w:r>
    </w:p>
    <w:p w14:paraId="15CF234A">
      <w:pPr>
        <w:widowControl w:val="0"/>
        <w:numPr>
          <w:ilvl w:val="0"/>
          <w:numId w:val="0"/>
        </w:numPr>
        <w:jc w:val="both"/>
        <w:rPr>
          <w:rFonts w:hint="eastAsia"/>
        </w:rPr>
      </w:pPr>
    </w:p>
    <w:p w14:paraId="7CFF0A3F">
      <w:pPr>
        <w:widowControl w:val="0"/>
        <w:numPr>
          <w:ilvl w:val="0"/>
          <w:numId w:val="0"/>
        </w:numPr>
        <w:jc w:val="both"/>
        <w:rPr>
          <w:rFonts w:hint="eastAsia"/>
        </w:rPr>
      </w:pPr>
      <w:r>
        <w:rPr>
          <w:rFonts w:hint="eastAsia"/>
        </w:rPr>
        <w:t>If so, the Davidic descent of Mary is not mentioned in the narrative.</w:t>
      </w:r>
    </w:p>
    <w:p w14:paraId="1623622B">
      <w:pPr>
        <w:widowControl w:val="0"/>
        <w:numPr>
          <w:ilvl w:val="0"/>
          <w:numId w:val="0"/>
        </w:numPr>
        <w:jc w:val="both"/>
        <w:rPr>
          <w:rFonts w:hint="eastAsia"/>
        </w:rPr>
      </w:pPr>
      <w:r>
        <w:rPr>
          <w:rFonts w:hint="eastAsia"/>
        </w:rPr>
        <w:t>倘若如此，记叙中并未提及马利亚的大卫后裔身份。</w:t>
      </w:r>
    </w:p>
    <w:p w14:paraId="77A01B7D">
      <w:pPr>
        <w:widowControl w:val="0"/>
        <w:numPr>
          <w:ilvl w:val="0"/>
          <w:numId w:val="0"/>
        </w:numPr>
        <w:jc w:val="both"/>
        <w:rPr>
          <w:rFonts w:hint="eastAsia"/>
        </w:rPr>
      </w:pPr>
    </w:p>
    <w:p w14:paraId="198D71DA">
      <w:pPr>
        <w:widowControl w:val="0"/>
        <w:numPr>
          <w:ilvl w:val="0"/>
          <w:numId w:val="0"/>
        </w:numPr>
        <w:jc w:val="both"/>
        <w:rPr>
          <w:rFonts w:hint="eastAsia"/>
        </w:rPr>
      </w:pPr>
      <w:r>
        <w:rPr>
          <w:rFonts w:hint="eastAsia"/>
        </w:rPr>
        <w:t>There is indeed nothing in the narrative to prevent us from holding, if we care to do so, that Mary was descended from David.</w:t>
      </w:r>
    </w:p>
    <w:p w14:paraId="11330208">
      <w:pPr>
        <w:widowControl w:val="0"/>
        <w:numPr>
          <w:ilvl w:val="0"/>
          <w:numId w:val="0"/>
        </w:numPr>
        <w:jc w:val="both"/>
        <w:rPr>
          <w:rFonts w:hint="eastAsia"/>
        </w:rPr>
      </w:pPr>
      <w:r>
        <w:rPr>
          <w:rFonts w:hint="eastAsia"/>
        </w:rPr>
        <w:t>实际上，记叙中没有任何内容能阻止我们持有马利亚是大卫后裔的观点，如果我们愿意如此认为的话。</w:t>
      </w:r>
    </w:p>
    <w:p w14:paraId="2ADE2B87">
      <w:pPr>
        <w:widowControl w:val="0"/>
        <w:numPr>
          <w:ilvl w:val="0"/>
          <w:numId w:val="0"/>
        </w:numPr>
        <w:jc w:val="both"/>
        <w:rPr>
          <w:rFonts w:hint="eastAsia"/>
        </w:rPr>
      </w:pPr>
    </w:p>
    <w:p w14:paraId="4B9344C5">
      <w:pPr>
        <w:widowControl w:val="0"/>
        <w:numPr>
          <w:ilvl w:val="0"/>
          <w:numId w:val="0"/>
        </w:numPr>
        <w:jc w:val="both"/>
        <w:rPr>
          <w:rFonts w:hint="eastAsia"/>
        </w:rPr>
      </w:pPr>
      <w:r>
        <w:rPr>
          <w:rFonts w:hint="eastAsia"/>
        </w:rPr>
        <w:t>Certainly her kinship with Elisabeth18 does not preclude such an opinion; for intermarriage between the tribe of Levi, to which Elisabeth belonged, and the other tribes was perfectly permissible under the law.</w:t>
      </w:r>
    </w:p>
    <w:p w14:paraId="6A7CAD23">
      <w:pPr>
        <w:widowControl w:val="0"/>
        <w:numPr>
          <w:ilvl w:val="0"/>
          <w:numId w:val="0"/>
        </w:numPr>
        <w:jc w:val="both"/>
        <w:rPr>
          <w:rFonts w:hint="eastAsia"/>
        </w:rPr>
      </w:pPr>
      <w:r>
        <w:rPr>
          <w:rFonts w:hint="eastAsia"/>
        </w:rPr>
        <w:t>当然，她与以利沙伯18的亲属关系并不排除这种观点；因为以利沙伯所属的利未支派和其他支派之间的通婚，在律法下是完全允许的。</w:t>
      </w:r>
    </w:p>
    <w:p w14:paraId="4A0F7F61">
      <w:pPr>
        <w:widowControl w:val="0"/>
        <w:numPr>
          <w:ilvl w:val="0"/>
          <w:numId w:val="0"/>
        </w:numPr>
        <w:jc w:val="both"/>
        <w:rPr>
          <w:rFonts w:hint="eastAsia"/>
        </w:rPr>
      </w:pPr>
    </w:p>
    <w:p w14:paraId="1698E111">
      <w:pPr>
        <w:widowControl w:val="0"/>
        <w:numPr>
          <w:ilvl w:val="0"/>
          <w:numId w:val="0"/>
        </w:numPr>
        <w:jc w:val="both"/>
        <w:rPr>
          <w:rFonts w:hint="eastAsia"/>
        </w:rPr>
      </w:pPr>
      <w:r>
        <w:rPr>
          <w:rFonts w:hint="eastAsia"/>
        </w:rPr>
        <w:t>No positive objection, therefore, can be raised to the view, which is held even by some scholars who reject the reference of the words, "of the house of David," in Lk. 1:27 to Mary, that the narrator means to imply in his account of the annunciation to the virgin that Mary as well as Joseph was descended from David.</w:t>
      </w:r>
    </w:p>
    <w:p w14:paraId="4D74E838">
      <w:pPr>
        <w:widowControl w:val="0"/>
        <w:numPr>
          <w:ilvl w:val="0"/>
          <w:numId w:val="0"/>
        </w:numPr>
        <w:jc w:val="both"/>
        <w:rPr>
          <w:rFonts w:hint="eastAsia"/>
        </w:rPr>
      </w:pPr>
      <w:r>
        <w:rPr>
          <w:rFonts w:hint="eastAsia"/>
        </w:rPr>
        <w:t>因此，对于叙述者在他对童女的天使报喜记叙中意在暗示马利亚和约瑟一样都是大卫的后裔这一观点，不能提出任何确切的反对意见，即便是一些拒绝将路加福音1章27节中“大卫家的人”一词指向马利亚的学者也持有此观点。</w:t>
      </w:r>
    </w:p>
    <w:p w14:paraId="34D434F3">
      <w:pPr>
        <w:widowControl w:val="0"/>
        <w:numPr>
          <w:ilvl w:val="0"/>
          <w:numId w:val="0"/>
        </w:numPr>
        <w:jc w:val="both"/>
        <w:rPr>
          <w:rFonts w:hint="eastAsia"/>
        </w:rPr>
      </w:pPr>
    </w:p>
    <w:p w14:paraId="59EFF29D">
      <w:pPr>
        <w:widowControl w:val="0"/>
        <w:numPr>
          <w:ilvl w:val="0"/>
          <w:numId w:val="0"/>
        </w:numPr>
        <w:jc w:val="both"/>
        <w:rPr>
          <w:rFonts w:hint="eastAsia"/>
        </w:rPr>
      </w:pPr>
      <w:r>
        <w:rPr>
          <w:rFonts w:hint="eastAsia"/>
        </w:rPr>
        <w:t>But certainly the Davidic descent of Mary, even /pg. 128/ though it be held to be implied (which we for our part think very doubtful), is at any rate not definitely stated.19</w:t>
      </w:r>
    </w:p>
    <w:p w14:paraId="3BDD8866">
      <w:pPr>
        <w:widowControl w:val="0"/>
        <w:numPr>
          <w:ilvl w:val="0"/>
          <w:numId w:val="0"/>
        </w:numPr>
        <w:jc w:val="both"/>
        <w:rPr>
          <w:rFonts w:hint="eastAsia"/>
        </w:rPr>
      </w:pPr>
      <w:r>
        <w:rPr>
          <w:rFonts w:hint="eastAsia"/>
        </w:rPr>
        <w:t>但是，马利亚的大卫后裔身份，即使/第128页/被认为有所暗示（就我们而言，我们认为这非常可疑），无论如何是没有被明确陈述的。19</w:t>
      </w:r>
    </w:p>
    <w:p w14:paraId="76E0A7DD">
      <w:pPr>
        <w:widowControl w:val="0"/>
        <w:numPr>
          <w:ilvl w:val="0"/>
          <w:numId w:val="0"/>
        </w:numPr>
        <w:jc w:val="both"/>
        <w:rPr>
          <w:rFonts w:hint="eastAsia"/>
        </w:rPr>
      </w:pPr>
    </w:p>
    <w:p w14:paraId="57B0B1F8">
      <w:pPr>
        <w:widowControl w:val="0"/>
        <w:numPr>
          <w:ilvl w:val="0"/>
          <w:numId w:val="0"/>
        </w:numPr>
        <w:jc w:val="both"/>
        <w:rPr>
          <w:rFonts w:hint="eastAsia"/>
        </w:rPr>
      </w:pPr>
      <w:r>
        <w:rPr>
          <w:rFonts w:hint="eastAsia"/>
        </w:rPr>
        <w:t>If so, it looks as though the Davidic descent of Jesus were traced by the narrator through Joseph.</w:t>
      </w:r>
    </w:p>
    <w:p w14:paraId="5119AB5A">
      <w:pPr>
        <w:widowControl w:val="0"/>
        <w:numPr>
          <w:ilvl w:val="0"/>
          <w:numId w:val="0"/>
        </w:numPr>
        <w:jc w:val="both"/>
        <w:rPr>
          <w:rFonts w:hint="eastAsia"/>
        </w:rPr>
      </w:pPr>
      <w:r>
        <w:rPr>
          <w:rFonts w:hint="eastAsia"/>
        </w:rPr>
        <w:t>倘若如此，看来叙述者是通过约瑟来追溯耶稣的大卫后裔身份。</w:t>
      </w:r>
    </w:p>
    <w:p w14:paraId="119DEC57">
      <w:pPr>
        <w:widowControl w:val="0"/>
        <w:numPr>
          <w:ilvl w:val="0"/>
          <w:numId w:val="0"/>
        </w:numPr>
        <w:jc w:val="both"/>
        <w:rPr>
          <w:rFonts w:hint="eastAsia"/>
        </w:rPr>
      </w:pPr>
    </w:p>
    <w:p w14:paraId="4BE50845">
      <w:pPr>
        <w:widowControl w:val="0"/>
        <w:numPr>
          <w:ilvl w:val="0"/>
          <w:numId w:val="0"/>
        </w:numPr>
        <w:jc w:val="both"/>
        <w:rPr>
          <w:rFonts w:hint="eastAsia"/>
        </w:rPr>
      </w:pPr>
      <w:r>
        <w:rPr>
          <w:rFonts w:hint="eastAsia"/>
        </w:rPr>
        <w:t>But how could that be done if the narrator regarded the line as broken by the fact that Joseph was not really the father of Jesus?</w:t>
      </w:r>
    </w:p>
    <w:p w14:paraId="50F0C2F9">
      <w:pPr>
        <w:widowControl w:val="0"/>
        <w:numPr>
          <w:ilvl w:val="0"/>
          <w:numId w:val="0"/>
        </w:numPr>
        <w:jc w:val="both"/>
        <w:rPr>
          <w:rFonts w:hint="eastAsia"/>
        </w:rPr>
      </w:pPr>
      <w:r>
        <w:rPr>
          <w:rFonts w:hint="eastAsia"/>
        </w:rPr>
        <w:t>但是，如果叙述者认为这个血脉因约瑟并非耶稣真正的父亲这一事实而中断了，那又如何能做到呢？</w:t>
      </w:r>
    </w:p>
    <w:p w14:paraId="092563AE">
      <w:pPr>
        <w:widowControl w:val="0"/>
        <w:numPr>
          <w:ilvl w:val="0"/>
          <w:numId w:val="0"/>
        </w:numPr>
        <w:jc w:val="both"/>
        <w:rPr>
          <w:rFonts w:hint="eastAsia"/>
        </w:rPr>
      </w:pPr>
    </w:p>
    <w:p w14:paraId="1D17FE06">
      <w:pPr>
        <w:widowControl w:val="0"/>
        <w:numPr>
          <w:ilvl w:val="0"/>
          <w:numId w:val="0"/>
        </w:numPr>
        <w:jc w:val="both"/>
        <w:rPr>
          <w:rFonts w:hint="eastAsia"/>
        </w:rPr>
      </w:pPr>
      <w:r>
        <w:rPr>
          <w:rFonts w:hint="eastAsia"/>
        </w:rPr>
        <w:t>In reply, it may be said that some persons in the early Church certainly did regard the two things—(1) the Davidic descent of Jesus through Joseph and (2) the virgin birth of Jesus—as being compatible.</w:t>
      </w:r>
    </w:p>
    <w:p w14:paraId="66A532CF">
      <w:pPr>
        <w:widowControl w:val="0"/>
        <w:numPr>
          <w:ilvl w:val="0"/>
          <w:numId w:val="0"/>
        </w:numPr>
        <w:jc w:val="both"/>
        <w:rPr>
          <w:rFonts w:hint="eastAsia"/>
        </w:rPr>
      </w:pPr>
      <w:r>
        <w:rPr>
          <w:rFonts w:hint="eastAsia"/>
        </w:rPr>
        <w:t>作为回答，可以说早期教会中的某些人确实认为这两件事——（1）耶稣通过约瑟继承的大卫后裔身份和（2）耶稣的童贞女感孕——是兼容的。</w:t>
      </w:r>
    </w:p>
    <w:p w14:paraId="497EA20D">
      <w:pPr>
        <w:widowControl w:val="0"/>
        <w:numPr>
          <w:ilvl w:val="0"/>
          <w:numId w:val="0"/>
        </w:numPr>
        <w:jc w:val="both"/>
        <w:rPr>
          <w:rFonts w:hint="eastAsia"/>
        </w:rPr>
      </w:pPr>
    </w:p>
    <w:p w14:paraId="5046ED53">
      <w:pPr>
        <w:widowControl w:val="0"/>
        <w:numPr>
          <w:ilvl w:val="0"/>
          <w:numId w:val="0"/>
        </w:numPr>
        <w:jc w:val="both"/>
        <w:rPr>
          <w:rFonts w:hint="eastAsia"/>
        </w:rPr>
      </w:pPr>
      <w:r>
        <w:rPr>
          <w:rFonts w:hint="eastAsia"/>
        </w:rPr>
        <w:t>Such persons, for example, were the author of the first chapter of Matthew and the man who produced the present form of the first chapter of Luke, even though this latter person be thought to have been merely an interpolator.</w:t>
      </w:r>
    </w:p>
    <w:p w14:paraId="129C6BFE">
      <w:pPr>
        <w:widowControl w:val="0"/>
        <w:numPr>
          <w:ilvl w:val="0"/>
          <w:numId w:val="0"/>
        </w:numPr>
        <w:jc w:val="both"/>
        <w:rPr>
          <w:rFonts w:hint="eastAsia"/>
        </w:rPr>
      </w:pPr>
      <w:r>
        <w:rPr>
          <w:rFonts w:hint="eastAsia"/>
        </w:rPr>
        <w:t>例如，这些人包括马太福音第一章的作者，以及制作了路加福音第一章现存形式的人，即使后者被认为仅仅是一个窜改者。</w:t>
      </w:r>
    </w:p>
    <w:p w14:paraId="7834029A">
      <w:pPr>
        <w:widowControl w:val="0"/>
        <w:numPr>
          <w:ilvl w:val="0"/>
          <w:numId w:val="0"/>
        </w:numPr>
        <w:jc w:val="both"/>
        <w:rPr>
          <w:rFonts w:hint="eastAsia"/>
        </w:rPr>
      </w:pPr>
    </w:p>
    <w:p w14:paraId="0D7430CE">
      <w:pPr>
        <w:widowControl w:val="0"/>
        <w:numPr>
          <w:ilvl w:val="0"/>
          <w:numId w:val="0"/>
        </w:numPr>
        <w:jc w:val="both"/>
        <w:rPr>
          <w:rFonts w:hint="eastAsia"/>
        </w:rPr>
      </w:pPr>
      <w:r>
        <w:rPr>
          <w:rFonts w:hint="eastAsia"/>
        </w:rPr>
        <w:t>But if these persons thought that the two things were compatible, why may not the original author of the narrative in Lk. 1–2 have done so.?</w:t>
      </w:r>
    </w:p>
    <w:p w14:paraId="23B90D94">
      <w:pPr>
        <w:widowControl w:val="0"/>
        <w:numPr>
          <w:ilvl w:val="0"/>
          <w:numId w:val="0"/>
        </w:numPr>
        <w:jc w:val="both"/>
        <w:rPr>
          <w:rFonts w:hint="eastAsia"/>
        </w:rPr>
      </w:pPr>
      <w:r>
        <w:rPr>
          <w:rFonts w:hint="eastAsia"/>
        </w:rPr>
        <w:t>但是，如果这些人认为这两件事是兼容的，为何路加福音1-2章记叙的原始作者不可能也这样认为呢？</w:t>
      </w:r>
    </w:p>
    <w:p w14:paraId="669C4742">
      <w:pPr>
        <w:widowControl w:val="0"/>
        <w:numPr>
          <w:ilvl w:val="0"/>
          <w:numId w:val="0"/>
        </w:numPr>
        <w:jc w:val="both"/>
        <w:rPr>
          <w:rFonts w:hint="eastAsia"/>
        </w:rPr>
      </w:pPr>
    </w:p>
    <w:p w14:paraId="50A858C2">
      <w:pPr>
        <w:widowControl w:val="0"/>
        <w:numPr>
          <w:ilvl w:val="0"/>
          <w:numId w:val="0"/>
        </w:numPr>
        <w:jc w:val="both"/>
        <w:rPr>
          <w:rFonts w:hint="eastAsia"/>
        </w:rPr>
      </w:pPr>
      <w:r>
        <w:rPr>
          <w:rFonts w:hint="eastAsia"/>
        </w:rPr>
        <w:t>And if the original author did so, then the fact that he traces the Davidic descent through Joseph does not prove that he did not also believe in the virgin birth; so that the tracing of the Davidic descent through Joseph ceases to afford any support to the interpolation theory.</w:t>
      </w:r>
    </w:p>
    <w:p w14:paraId="4C118A08">
      <w:pPr>
        <w:widowControl w:val="0"/>
        <w:numPr>
          <w:ilvl w:val="0"/>
          <w:numId w:val="0"/>
        </w:numPr>
        <w:jc w:val="both"/>
        <w:rPr>
          <w:rFonts w:hint="eastAsia"/>
        </w:rPr>
      </w:pPr>
      <w:r>
        <w:rPr>
          <w:rFonts w:hint="eastAsia"/>
        </w:rPr>
        <w:t>并且，如果原始作者确实如此，那么他透过约瑟追溯大卫后裔身份这一事实，并不能证明他不同时相信童贞女感孕；因此，透过约瑟追溯大卫后裔身份一事，便不再能为窜改说提供任何支持了。</w:t>
      </w:r>
    </w:p>
    <w:p w14:paraId="29D62662">
      <w:pPr>
        <w:widowControl w:val="0"/>
        <w:numPr>
          <w:ilvl w:val="0"/>
          <w:numId w:val="0"/>
        </w:numPr>
        <w:jc w:val="both"/>
        <w:rPr>
          <w:rFonts w:hint="eastAsia"/>
        </w:rPr>
      </w:pPr>
    </w:p>
    <w:p w14:paraId="0173D05A">
      <w:pPr>
        <w:widowControl w:val="0"/>
        <w:numPr>
          <w:ilvl w:val="0"/>
          <w:numId w:val="0"/>
        </w:numPr>
        <w:jc w:val="both"/>
        <w:rPr>
          <w:rFonts w:hint="eastAsia"/>
        </w:rPr>
      </w:pPr>
      <w:r>
        <w:rPr>
          <w:rFonts w:hint="eastAsia"/>
        </w:rPr>
        <w:t>It is another question, of course, whether the virgin birth is really compatible with the Davidic descent through Joseph.</w:t>
      </w:r>
    </w:p>
    <w:p w14:paraId="63DE1CAB">
      <w:pPr>
        <w:widowControl w:val="0"/>
        <w:numPr>
          <w:ilvl w:val="0"/>
          <w:numId w:val="0"/>
        </w:numPr>
        <w:jc w:val="both"/>
        <w:rPr>
          <w:rFonts w:hint="eastAsia"/>
        </w:rPr>
      </w:pPr>
      <w:r>
        <w:rPr>
          <w:rFonts w:hint="eastAsia"/>
        </w:rPr>
        <w:t>当然，童贞女感孕是否真的与透过约瑟继承的大卫后裔身份兼容，这是另一个问题。</w:t>
      </w:r>
    </w:p>
    <w:p w14:paraId="73C0A8E7">
      <w:pPr>
        <w:widowControl w:val="0"/>
        <w:numPr>
          <w:ilvl w:val="0"/>
          <w:numId w:val="0"/>
        </w:numPr>
        <w:jc w:val="both"/>
        <w:rPr>
          <w:rFonts w:hint="eastAsia"/>
        </w:rPr>
      </w:pPr>
    </w:p>
    <w:p w14:paraId="5D716BDC">
      <w:pPr>
        <w:widowControl w:val="0"/>
        <w:numPr>
          <w:ilvl w:val="0"/>
          <w:numId w:val="0"/>
        </w:numPr>
        <w:jc w:val="both"/>
        <w:rPr>
          <w:rFonts w:hint="eastAsia"/>
        </w:rPr>
      </w:pPr>
      <w:r>
        <w:rPr>
          <w:rFonts w:hint="eastAsia"/>
        </w:rPr>
        <w:t>All that we need to show for the present purpose is that it may well have been thought to be compatible by the author of the infancy narrative.</w:t>
      </w:r>
    </w:p>
    <w:p w14:paraId="34770DFA">
      <w:pPr>
        <w:widowControl w:val="0"/>
        <w:numPr>
          <w:ilvl w:val="0"/>
          <w:numId w:val="0"/>
        </w:numPr>
        <w:jc w:val="both"/>
        <w:rPr>
          <w:rFonts w:hint="eastAsia"/>
        </w:rPr>
      </w:pPr>
      <w:r>
        <w:rPr>
          <w:rFonts w:hint="eastAsia"/>
        </w:rPr>
        <w:t>为当前目的我们所需要表明的全部，只是婴孩记叙的作者很可能认为它们是兼容的。</w:t>
      </w:r>
    </w:p>
    <w:p w14:paraId="2FD25DDE">
      <w:pPr>
        <w:widowControl w:val="0"/>
        <w:numPr>
          <w:ilvl w:val="0"/>
          <w:numId w:val="0"/>
        </w:numPr>
        <w:jc w:val="both"/>
        <w:rPr>
          <w:rFonts w:hint="eastAsia"/>
        </w:rPr>
      </w:pPr>
    </w:p>
    <w:p w14:paraId="39AE308C">
      <w:pPr>
        <w:widowControl w:val="0"/>
        <w:numPr>
          <w:ilvl w:val="0"/>
          <w:numId w:val="0"/>
        </w:numPr>
        <w:jc w:val="both"/>
        <w:rPr>
          <w:rFonts w:hint="eastAsia"/>
        </w:rPr>
      </w:pPr>
      <w:r>
        <w:rPr>
          <w:rFonts w:hint="eastAsia"/>
        </w:rPr>
        <w:t>However, it would be a mistake to leave the question, even at the present point in our argument, in so unsatisfactory a condition.</w:t>
      </w:r>
    </w:p>
    <w:p w14:paraId="7FF91130">
      <w:pPr>
        <w:widowControl w:val="0"/>
        <w:numPr>
          <w:ilvl w:val="0"/>
          <w:numId w:val="0"/>
        </w:numPr>
        <w:jc w:val="both"/>
        <w:rPr>
          <w:rFonts w:hint="eastAsia"/>
        </w:rPr>
      </w:pPr>
      <w:r>
        <w:rPr>
          <w:rFonts w:hint="eastAsia"/>
        </w:rPr>
        <w:t>然而，即使在我们论证的当前阶段，将这个问题置于如此不令人满意的状况中，也是一个错误。</w:t>
      </w:r>
    </w:p>
    <w:p w14:paraId="7D2D5854">
      <w:pPr>
        <w:widowControl w:val="0"/>
        <w:numPr>
          <w:ilvl w:val="0"/>
          <w:numId w:val="0"/>
        </w:numPr>
        <w:jc w:val="both"/>
        <w:rPr>
          <w:rFonts w:hint="eastAsia"/>
        </w:rPr>
      </w:pPr>
    </w:p>
    <w:p w14:paraId="710A8025">
      <w:pPr>
        <w:widowControl w:val="0"/>
        <w:numPr>
          <w:ilvl w:val="0"/>
          <w:numId w:val="0"/>
        </w:numPr>
        <w:jc w:val="both"/>
        <w:rPr>
          <w:rFonts w:hint="eastAsia"/>
        </w:rPr>
      </w:pPr>
      <w:r>
        <w:rPr>
          <w:rFonts w:hint="eastAsia"/>
        </w:rPr>
        <w:t>As a matter of fact, there is, we think, a real, and not merely a primitively assumed, compatibility between the Davidic descent through Joseph and the virgin birth; the author of the first chapter of Matthew and also (if we are right in rejecting the interpolation theory) the author of the first two chapters of Luke had a perfect right to regard Jesus as the heir of the promises made to the house of David even though He was not descended from David by ordinary generation.</w:t>
      </w:r>
    </w:p>
    <w:p w14:paraId="0395F70B">
      <w:pPr>
        <w:widowControl w:val="0"/>
        <w:numPr>
          <w:ilvl w:val="0"/>
          <w:numId w:val="0"/>
        </w:numPr>
        <w:jc w:val="both"/>
        <w:rPr>
          <w:rFonts w:hint="eastAsia"/>
        </w:rPr>
      </w:pPr>
      <w:r>
        <w:rPr>
          <w:rFonts w:hint="eastAsia"/>
        </w:rPr>
        <w:t>事实上，我们认为，透过约瑟继承的大卫后裔身份和童贞女感孕之间，存在着一种真实的、而不仅是原始假定的兼容性；马太福音第一章的作者以及（如果我们拒绝窜改说是正确的）路加福音前两章的作者，完全有权利将耶稣视为对大卫家所作应许的继承人，即使祂并非通过常规生育方式从大卫所出。</w:t>
      </w:r>
    </w:p>
    <w:p w14:paraId="197B326C">
      <w:pPr>
        <w:widowControl w:val="0"/>
        <w:numPr>
          <w:ilvl w:val="0"/>
          <w:numId w:val="0"/>
        </w:numPr>
        <w:jc w:val="both"/>
        <w:rPr>
          <w:rFonts w:hint="eastAsia"/>
        </w:rPr>
      </w:pPr>
    </w:p>
    <w:p w14:paraId="73BDDBB5">
      <w:pPr>
        <w:widowControl w:val="0"/>
        <w:numPr>
          <w:ilvl w:val="0"/>
          <w:numId w:val="0"/>
        </w:numPr>
        <w:jc w:val="both"/>
        <w:rPr>
          <w:rFonts w:hint="eastAsia"/>
        </w:rPr>
      </w:pPr>
      <w:r>
        <w:rPr>
          <w:rFonts w:hint="eastAsia"/>
        </w:rPr>
        <w:t>We reject, indeed, the view of Badham that, according to the New Testament birth narratives, although Mary was a virgin when Jesus was born, yet in some supernatural way, and not by the ordinary intercourse of husband and /pg. 129/ wife, Joseph became even in a physical sense the father of Jesus.20</w:t>
      </w:r>
    </w:p>
    <w:p w14:paraId="4C061807">
      <w:pPr>
        <w:widowControl w:val="0"/>
        <w:numPr>
          <w:ilvl w:val="0"/>
          <w:numId w:val="0"/>
        </w:numPr>
        <w:jc w:val="both"/>
        <w:rPr>
          <w:rFonts w:hint="eastAsia"/>
        </w:rPr>
      </w:pPr>
      <w:r>
        <w:rPr>
          <w:rFonts w:hint="eastAsia"/>
        </w:rPr>
        <w:t>我们确实拒绝巴德姆的观点，即根据新约的出生记叙，虽然耶稣出生时马利亚是童女，但约瑟却以某种超自然的方式，而非通过丈夫和/第129页/妻子的正常同房，甚至在肉身上成为了耶稣的父亲。20</w:t>
      </w:r>
    </w:p>
    <w:p w14:paraId="440C1781">
      <w:pPr>
        <w:widowControl w:val="0"/>
        <w:numPr>
          <w:ilvl w:val="0"/>
          <w:numId w:val="0"/>
        </w:numPr>
        <w:jc w:val="both"/>
        <w:rPr>
          <w:rFonts w:hint="eastAsia"/>
        </w:rPr>
      </w:pPr>
    </w:p>
    <w:p w14:paraId="0B76FC88">
      <w:pPr>
        <w:widowControl w:val="0"/>
        <w:numPr>
          <w:ilvl w:val="0"/>
          <w:numId w:val="0"/>
        </w:numPr>
        <w:jc w:val="both"/>
        <w:rPr>
          <w:rFonts w:hint="eastAsia"/>
        </w:rPr>
      </w:pPr>
      <w:r>
        <w:rPr>
          <w:rFonts w:hint="eastAsia"/>
        </w:rPr>
        <w:t>This suggestion fails to do justice, no doubt, to the meaning of the narratives.</w:t>
      </w:r>
    </w:p>
    <w:p w14:paraId="2C9B84ED">
      <w:pPr>
        <w:widowControl w:val="0"/>
        <w:numPr>
          <w:ilvl w:val="0"/>
          <w:numId w:val="0"/>
        </w:numPr>
        <w:jc w:val="both"/>
        <w:rPr>
          <w:rFonts w:hint="eastAsia"/>
        </w:rPr>
      </w:pPr>
      <w:r>
        <w:rPr>
          <w:rFonts w:hint="eastAsia"/>
        </w:rPr>
        <w:t>毫无疑问，这个提议未能公正地对待这些记叙的意义。</w:t>
      </w:r>
    </w:p>
    <w:p w14:paraId="7E5F12CE">
      <w:pPr>
        <w:widowControl w:val="0"/>
        <w:numPr>
          <w:ilvl w:val="0"/>
          <w:numId w:val="0"/>
        </w:numPr>
        <w:jc w:val="both"/>
        <w:rPr>
          <w:rFonts w:hint="eastAsia"/>
        </w:rPr>
      </w:pPr>
    </w:p>
    <w:p w14:paraId="57ED57FC">
      <w:pPr>
        <w:widowControl w:val="0"/>
        <w:numPr>
          <w:ilvl w:val="0"/>
          <w:numId w:val="0"/>
        </w:numPr>
        <w:jc w:val="both"/>
        <w:rPr>
          <w:rFonts w:hint="eastAsia"/>
        </w:rPr>
      </w:pPr>
      <w:r>
        <w:rPr>
          <w:rFonts w:hint="eastAsia"/>
        </w:rPr>
        <w:t>In the first chapter of Matthew, and also really in the first chapter of Luke, the physical paternity of Joseph is clearly excluded.</w:t>
      </w:r>
    </w:p>
    <w:p w14:paraId="424B42F5">
      <w:pPr>
        <w:widowControl w:val="0"/>
        <w:numPr>
          <w:ilvl w:val="0"/>
          <w:numId w:val="0"/>
        </w:numPr>
        <w:jc w:val="both"/>
        <w:rPr>
          <w:rFonts w:hint="eastAsia"/>
        </w:rPr>
      </w:pPr>
      <w:r>
        <w:rPr>
          <w:rFonts w:hint="eastAsia"/>
        </w:rPr>
        <w:t>在马太福音第一章，以及实际上在路加福音第一章中，约瑟的肉身父亲身份被明确排除了。</w:t>
      </w:r>
    </w:p>
    <w:p w14:paraId="58274243">
      <w:pPr>
        <w:widowControl w:val="0"/>
        <w:numPr>
          <w:ilvl w:val="0"/>
          <w:numId w:val="0"/>
        </w:numPr>
        <w:jc w:val="both"/>
        <w:rPr>
          <w:rFonts w:hint="eastAsia"/>
        </w:rPr>
      </w:pPr>
    </w:p>
    <w:p w14:paraId="0E3139D3">
      <w:pPr>
        <w:widowControl w:val="0"/>
        <w:numPr>
          <w:ilvl w:val="0"/>
          <w:numId w:val="0"/>
        </w:numPr>
        <w:jc w:val="both"/>
        <w:rPr>
          <w:rFonts w:hint="eastAsia"/>
        </w:rPr>
      </w:pPr>
      <w:r>
        <w:rPr>
          <w:rFonts w:hint="eastAsia"/>
        </w:rPr>
        <w:t>Yet it ought to be observed, in the first place, that the Jews looked upon adoptive fatherhood in a much more realistic way than we look upon it.</w:t>
      </w:r>
    </w:p>
    <w:p w14:paraId="74D7A4DF">
      <w:pPr>
        <w:widowControl w:val="0"/>
        <w:numPr>
          <w:ilvl w:val="0"/>
          <w:numId w:val="0"/>
        </w:numPr>
        <w:jc w:val="both"/>
        <w:rPr>
          <w:rFonts w:hint="eastAsia"/>
        </w:rPr>
      </w:pPr>
      <w:r>
        <w:rPr>
          <w:rFonts w:hint="eastAsia"/>
        </w:rPr>
        <w:t>然而，首先应当注意到，犹太人看待收养的父子关系，比我们的看法要现实得多。</w:t>
      </w:r>
    </w:p>
    <w:p w14:paraId="2E97FC4D">
      <w:pPr>
        <w:widowControl w:val="0"/>
        <w:numPr>
          <w:ilvl w:val="0"/>
          <w:numId w:val="0"/>
        </w:numPr>
        <w:jc w:val="both"/>
        <w:rPr>
          <w:rFonts w:hint="eastAsia"/>
        </w:rPr>
      </w:pPr>
    </w:p>
    <w:p w14:paraId="6CDCABD6">
      <w:pPr>
        <w:widowControl w:val="0"/>
        <w:numPr>
          <w:ilvl w:val="0"/>
          <w:numId w:val="0"/>
        </w:numPr>
        <w:jc w:val="both"/>
        <w:rPr>
          <w:rFonts w:hint="eastAsia"/>
        </w:rPr>
      </w:pPr>
      <w:r>
        <w:rPr>
          <w:rFonts w:hint="eastAsia"/>
        </w:rPr>
        <w:t>In this connection we can point, for example, to the institution of Levirate marriage.</w:t>
      </w:r>
    </w:p>
    <w:p w14:paraId="360FBBA2">
      <w:pPr>
        <w:widowControl w:val="0"/>
        <w:numPr>
          <w:ilvl w:val="0"/>
          <w:numId w:val="0"/>
        </w:numPr>
        <w:jc w:val="both"/>
        <w:rPr>
          <w:rFonts w:hint="eastAsia"/>
        </w:rPr>
      </w:pPr>
      <w:r>
        <w:rPr>
          <w:rFonts w:hint="eastAsia"/>
        </w:rPr>
        <w:t>在这方面，我们可以举出娶寡嫂制的例子。</w:t>
      </w:r>
    </w:p>
    <w:p w14:paraId="48ECDA28">
      <w:pPr>
        <w:widowControl w:val="0"/>
        <w:numPr>
          <w:ilvl w:val="0"/>
          <w:numId w:val="0"/>
        </w:numPr>
        <w:jc w:val="both"/>
        <w:rPr>
          <w:rFonts w:hint="eastAsia"/>
        </w:rPr>
      </w:pPr>
    </w:p>
    <w:p w14:paraId="5267201D">
      <w:pPr>
        <w:widowControl w:val="0"/>
        <w:numPr>
          <w:ilvl w:val="0"/>
          <w:numId w:val="0"/>
        </w:numPr>
        <w:jc w:val="both"/>
        <w:rPr>
          <w:rFonts w:hint="eastAsia"/>
        </w:rPr>
      </w:pPr>
      <w:r>
        <w:rPr>
          <w:rFonts w:hint="eastAsia"/>
        </w:rPr>
        <w:t>According to the Old Testament law, when a man died without issue, his brother could take the wife of the dead man and raise up an heir for his brother.</w:t>
      </w:r>
    </w:p>
    <w:p w14:paraId="696C07C5">
      <w:pPr>
        <w:widowControl w:val="0"/>
        <w:numPr>
          <w:ilvl w:val="0"/>
          <w:numId w:val="0"/>
        </w:numPr>
        <w:jc w:val="both"/>
        <w:rPr>
          <w:rFonts w:hint="eastAsia"/>
        </w:rPr>
      </w:pPr>
      <w:r>
        <w:rPr>
          <w:rFonts w:hint="eastAsia"/>
        </w:rPr>
        <w:t>根据旧约律法，当一个人死后无嗣，他的兄弟可以娶死者的妻子，为他的兄弟立嗣。</w:t>
      </w:r>
    </w:p>
    <w:p w14:paraId="2C289505">
      <w:pPr>
        <w:widowControl w:val="0"/>
        <w:numPr>
          <w:ilvl w:val="0"/>
          <w:numId w:val="0"/>
        </w:numPr>
        <w:jc w:val="both"/>
        <w:rPr>
          <w:rFonts w:hint="eastAsia"/>
        </w:rPr>
      </w:pPr>
    </w:p>
    <w:p w14:paraId="1E2AE060">
      <w:pPr>
        <w:widowControl w:val="0"/>
        <w:numPr>
          <w:ilvl w:val="0"/>
          <w:numId w:val="0"/>
        </w:numPr>
        <w:jc w:val="both"/>
        <w:rPr>
          <w:rFonts w:hint="eastAsia"/>
        </w:rPr>
      </w:pPr>
      <w:r>
        <w:rPr>
          <w:rFonts w:hint="eastAsia"/>
        </w:rPr>
        <w:t>Evidently the son was regarded as belonging to the dead man to a degree which is foreign to our ideas.</w:t>
      </w:r>
    </w:p>
    <w:p w14:paraId="39DFD69D">
      <w:pPr>
        <w:widowControl w:val="0"/>
        <w:numPr>
          <w:ilvl w:val="0"/>
          <w:numId w:val="0"/>
        </w:numPr>
        <w:jc w:val="both"/>
        <w:rPr>
          <w:rFonts w:hint="eastAsia"/>
        </w:rPr>
      </w:pPr>
      <w:r>
        <w:rPr>
          <w:rFonts w:hint="eastAsia"/>
        </w:rPr>
        <w:t>显然，儿子被视为属于死者的程度，是我们的观念所陌生的。</w:t>
      </w:r>
    </w:p>
    <w:p w14:paraId="544D1E1E">
      <w:pPr>
        <w:widowControl w:val="0"/>
        <w:numPr>
          <w:ilvl w:val="0"/>
          <w:numId w:val="0"/>
        </w:numPr>
        <w:jc w:val="both"/>
        <w:rPr>
          <w:rFonts w:hint="eastAsia"/>
        </w:rPr>
      </w:pPr>
    </w:p>
    <w:p w14:paraId="5AC93AE2">
      <w:pPr>
        <w:widowControl w:val="0"/>
        <w:numPr>
          <w:ilvl w:val="0"/>
          <w:numId w:val="0"/>
        </w:numPr>
        <w:jc w:val="both"/>
        <w:rPr>
          <w:rFonts w:hint="eastAsia"/>
        </w:rPr>
      </w:pPr>
      <w:r>
        <w:rPr>
          <w:rFonts w:hint="eastAsia"/>
        </w:rPr>
        <w:t>Because of this Semitic way of thinking, very realistic terms could be used on Semitic ground to express a relationship other than that of physical paternity.</w:t>
      </w:r>
    </w:p>
    <w:p w14:paraId="52EACF36">
      <w:pPr>
        <w:widowControl w:val="0"/>
        <w:numPr>
          <w:ilvl w:val="0"/>
          <w:numId w:val="0"/>
        </w:numPr>
        <w:jc w:val="both"/>
        <w:rPr>
          <w:rFonts w:hint="eastAsia"/>
        </w:rPr>
      </w:pPr>
      <w:r>
        <w:rPr>
          <w:rFonts w:hint="eastAsia"/>
        </w:rPr>
        <w:t>由于这种闪族思维方式，在闪族文化背景下，可以用非常现实的术语来表达肉身父子关系之外的关系。</w:t>
      </w:r>
    </w:p>
    <w:p w14:paraId="2B8108E4">
      <w:pPr>
        <w:widowControl w:val="0"/>
        <w:numPr>
          <w:ilvl w:val="0"/>
          <w:numId w:val="0"/>
        </w:numPr>
        <w:jc w:val="both"/>
        <w:rPr>
          <w:rFonts w:hint="eastAsia"/>
        </w:rPr>
      </w:pPr>
    </w:p>
    <w:p w14:paraId="018CEEEC">
      <w:pPr>
        <w:widowControl w:val="0"/>
        <w:numPr>
          <w:ilvl w:val="0"/>
          <w:numId w:val="0"/>
        </w:numPr>
        <w:jc w:val="both"/>
        <w:rPr>
          <w:rFonts w:hint="eastAsia"/>
        </w:rPr>
      </w:pPr>
      <w:r>
        <w:rPr>
          <w:rFonts w:hint="eastAsia"/>
        </w:rPr>
        <w:t>Thus so eminent an expert as F. C. Burkitt, who certainly cannot be accused of apologetic motives, maintains that the word "begat" in the Matthæan genealogy does not indicate physical paternity, but only the transmission of legal heirship, so that even if the genealogy had ended with the words, "Joseph begat Jesus," that would not have afforded the slightest indication that the author did not believe in the virgin birth.21</w:t>
      </w:r>
    </w:p>
    <w:p w14:paraId="011B10DF">
      <w:pPr>
        <w:widowControl w:val="0"/>
        <w:numPr>
          <w:ilvl w:val="0"/>
          <w:numId w:val="0"/>
        </w:numPr>
        <w:jc w:val="both"/>
        <w:rPr>
          <w:rFonts w:hint="eastAsia"/>
        </w:rPr>
      </w:pPr>
      <w:r>
        <w:rPr>
          <w:rFonts w:hint="eastAsia"/>
        </w:rPr>
        <w:t>因此，像F·C·伯基特这样杰出的专家——他肯定不会被指责有护教的动机——主张马太福音家谱中的“生”字并不表示肉身的父子关系，而只是合法继承权的传递，所以即使家谱以“约瑟生耶稣”这句话结尾，也丝毫不能表明作者不相信童贞女感孕。21</w:t>
      </w:r>
    </w:p>
    <w:p w14:paraId="647A1F56">
      <w:pPr>
        <w:widowControl w:val="0"/>
        <w:numPr>
          <w:ilvl w:val="0"/>
          <w:numId w:val="0"/>
        </w:numPr>
        <w:jc w:val="both"/>
        <w:rPr>
          <w:rFonts w:hint="eastAsia"/>
        </w:rPr>
      </w:pPr>
    </w:p>
    <w:p w14:paraId="26A9BA8F">
      <w:pPr>
        <w:widowControl w:val="0"/>
        <w:numPr>
          <w:ilvl w:val="0"/>
          <w:numId w:val="0"/>
        </w:numPr>
        <w:jc w:val="both"/>
        <w:rPr>
          <w:rFonts w:hint="eastAsia"/>
        </w:rPr>
      </w:pPr>
      <w:r>
        <w:rPr>
          <w:rFonts w:hint="eastAsia"/>
        </w:rPr>
        <w:t>Certainly, according to Jewish usage, a child born to a man's wife, and acknowledged by him, was to all intents and purposes his son.</w:t>
      </w:r>
    </w:p>
    <w:p w14:paraId="74F44A3B">
      <w:pPr>
        <w:widowControl w:val="0"/>
        <w:numPr>
          <w:ilvl w:val="0"/>
          <w:numId w:val="0"/>
        </w:numPr>
        <w:jc w:val="both"/>
        <w:rPr>
          <w:rFonts w:hint="eastAsia"/>
        </w:rPr>
      </w:pPr>
      <w:r>
        <w:rPr>
          <w:rFonts w:hint="eastAsia"/>
        </w:rPr>
        <w:t>当然，根据犹太习俗，一个男人的妻子所生的孩子，并为他所承认，在所有意图和目的上都是他的儿子。</w:t>
      </w:r>
    </w:p>
    <w:p w14:paraId="110A1BFE">
      <w:pPr>
        <w:widowControl w:val="0"/>
        <w:numPr>
          <w:ilvl w:val="0"/>
          <w:numId w:val="0"/>
        </w:numPr>
        <w:jc w:val="both"/>
        <w:rPr>
          <w:rFonts w:hint="eastAsia"/>
        </w:rPr>
      </w:pPr>
    </w:p>
    <w:p w14:paraId="70B612EC">
      <w:pPr>
        <w:widowControl w:val="0"/>
        <w:numPr>
          <w:ilvl w:val="0"/>
          <w:numId w:val="0"/>
        </w:numPr>
        <w:jc w:val="both"/>
        <w:rPr>
          <w:rFonts w:hint="eastAsia"/>
        </w:rPr>
      </w:pPr>
      <w:r>
        <w:rPr>
          <w:rFonts w:hint="eastAsia"/>
        </w:rPr>
        <w:t>The truth is that in the New Testament Jesus is presented in the narratives of the virgin birth as belonging to the house of David just as truly as if he were in a physical sense the son of Joseph.</w:t>
      </w:r>
    </w:p>
    <w:p w14:paraId="3805D697">
      <w:pPr>
        <w:widowControl w:val="0"/>
        <w:numPr>
          <w:ilvl w:val="0"/>
          <w:numId w:val="0"/>
        </w:numPr>
        <w:jc w:val="both"/>
        <w:rPr>
          <w:rFonts w:hint="eastAsia"/>
        </w:rPr>
      </w:pPr>
      <w:r>
        <w:rPr>
          <w:rFonts w:hint="eastAsia"/>
        </w:rPr>
        <w:t>事实是，在新约中，耶稣在童贞女感孕的记叙里被呈现为属于大卫家，其真实性就如同祂在肉身意义上是约瑟的儿子一样。</w:t>
      </w:r>
    </w:p>
    <w:p w14:paraId="2DCDEC83">
      <w:pPr>
        <w:widowControl w:val="0"/>
        <w:numPr>
          <w:ilvl w:val="0"/>
          <w:numId w:val="0"/>
        </w:numPr>
        <w:jc w:val="both"/>
        <w:rPr>
          <w:rFonts w:hint="eastAsia"/>
        </w:rPr>
      </w:pPr>
    </w:p>
    <w:p w14:paraId="43413124">
      <w:pPr>
        <w:widowControl w:val="0"/>
        <w:numPr>
          <w:ilvl w:val="0"/>
          <w:numId w:val="0"/>
        </w:numPr>
        <w:jc w:val="both"/>
        <w:rPr>
          <w:rFonts w:hint="eastAsia"/>
        </w:rPr>
      </w:pPr>
      <w:r>
        <w:rPr>
          <w:rFonts w:hint="eastAsia"/>
        </w:rPr>
        <w:t>He was a gift of God to the Davidic house, not less truly, but on the contrary in a more wonderful way, than if he had been descended from David by ordinary generation.22</w:t>
      </w:r>
    </w:p>
    <w:p w14:paraId="11641B8E">
      <w:pPr>
        <w:widowControl w:val="0"/>
        <w:numPr>
          <w:ilvl w:val="0"/>
          <w:numId w:val="0"/>
        </w:numPr>
        <w:jc w:val="both"/>
        <w:rPr>
          <w:rFonts w:hint="eastAsia"/>
        </w:rPr>
      </w:pPr>
      <w:r>
        <w:rPr>
          <w:rFonts w:hint="eastAsia"/>
        </w:rPr>
        <w:t>祂是上帝赐给大卫家的礼物，其真实性毫不逊色，反而比祂通过常规生育方式从大卫所出更为奇妙。22</w:t>
      </w:r>
    </w:p>
    <w:p w14:paraId="28E029B8">
      <w:pPr>
        <w:widowControl w:val="0"/>
        <w:numPr>
          <w:ilvl w:val="0"/>
          <w:numId w:val="0"/>
        </w:numPr>
        <w:jc w:val="both"/>
        <w:rPr>
          <w:rFonts w:hint="eastAsia"/>
        </w:rPr>
      </w:pPr>
    </w:p>
    <w:p w14:paraId="3C79ADB3">
      <w:pPr>
        <w:widowControl w:val="0"/>
        <w:numPr>
          <w:ilvl w:val="0"/>
          <w:numId w:val="0"/>
        </w:numPr>
        <w:jc w:val="both"/>
        <w:rPr>
          <w:rFonts w:hint="eastAsia"/>
        </w:rPr>
      </w:pPr>
      <w:r>
        <w:rPr>
          <w:rFonts w:hint="eastAsia"/>
        </w:rPr>
        <w:t>Who can say that this New Testament representation is invalid?</w:t>
      </w:r>
    </w:p>
    <w:p w14:paraId="29AB1707">
      <w:pPr>
        <w:widowControl w:val="0"/>
        <w:numPr>
          <w:ilvl w:val="0"/>
          <w:numId w:val="0"/>
        </w:numPr>
        <w:jc w:val="both"/>
        <w:rPr>
          <w:rFonts w:hint="eastAsia"/>
        </w:rPr>
      </w:pPr>
      <w:r>
        <w:rPr>
          <w:rFonts w:hint="eastAsia"/>
        </w:rPr>
        <w:t>谁能说新约的这种表述是无效的呢？</w:t>
      </w:r>
    </w:p>
    <w:p w14:paraId="29511BEA">
      <w:pPr>
        <w:widowControl w:val="0"/>
        <w:numPr>
          <w:ilvl w:val="0"/>
          <w:numId w:val="0"/>
        </w:numPr>
        <w:jc w:val="both"/>
        <w:rPr>
          <w:rFonts w:hint="eastAsia"/>
        </w:rPr>
      </w:pPr>
    </w:p>
    <w:p w14:paraId="0AD02AA2">
      <w:pPr>
        <w:widowControl w:val="0"/>
        <w:numPr>
          <w:ilvl w:val="0"/>
          <w:numId w:val="0"/>
        </w:numPr>
        <w:jc w:val="both"/>
        <w:rPr>
          <w:rFonts w:hint="eastAsia"/>
        </w:rPr>
      </w:pPr>
      <w:r>
        <w:rPr>
          <w:rFonts w:hint="eastAsia"/>
        </w:rPr>
        <w:t>The promises to David were truly fulfilled if they were fulfilled in accordance with the views of those to whom they were originally given.</w:t>
      </w:r>
    </w:p>
    <w:p w14:paraId="327E52EC">
      <w:pPr>
        <w:widowControl w:val="0"/>
        <w:numPr>
          <w:ilvl w:val="0"/>
          <w:numId w:val="0"/>
        </w:numPr>
        <w:jc w:val="both"/>
        <w:rPr>
          <w:rFonts w:hint="eastAsia"/>
        </w:rPr>
      </w:pPr>
      <w:r>
        <w:rPr>
          <w:rFonts w:hint="eastAsia"/>
        </w:rPr>
        <w:t>对大卫的应许，如果按照最初领受这些应许之人的观点来实现，就是真正地实现了。</w:t>
      </w:r>
    </w:p>
    <w:p w14:paraId="04FAECC0">
      <w:pPr>
        <w:widowControl w:val="0"/>
        <w:numPr>
          <w:ilvl w:val="0"/>
          <w:numId w:val="0"/>
        </w:numPr>
        <w:jc w:val="both"/>
        <w:rPr>
          <w:rFonts w:hint="eastAsia"/>
        </w:rPr>
      </w:pPr>
    </w:p>
    <w:p w14:paraId="28F9CCAE">
      <w:pPr>
        <w:widowControl w:val="0"/>
        <w:numPr>
          <w:ilvl w:val="0"/>
          <w:numId w:val="0"/>
        </w:numPr>
        <w:jc w:val="both"/>
        <w:rPr>
          <w:rFonts w:hint="eastAsia"/>
        </w:rPr>
      </w:pPr>
      <w:r>
        <w:rPr>
          <w:rFonts w:hint="eastAsia"/>
        </w:rPr>
        <w:t>In the second place, the relation in which Jesus stood to Joseph, on the assumption that the story of the virgin birth is true, was much closer than is the case with ordinary adoption.</w:t>
      </w:r>
    </w:p>
    <w:p w14:paraId="47205B39">
      <w:pPr>
        <w:widowControl w:val="0"/>
        <w:numPr>
          <w:ilvl w:val="0"/>
          <w:numId w:val="0"/>
        </w:numPr>
        <w:jc w:val="both"/>
        <w:rPr>
          <w:rFonts w:hint="eastAsia"/>
        </w:rPr>
      </w:pPr>
      <w:r>
        <w:rPr>
          <w:rFonts w:hint="eastAsia"/>
        </w:rPr>
        <w:t>其次，假如童贞女感孕的故事是真实的，耶稣与约瑟的关系，要比普通收养的情况亲密得多。</w:t>
      </w:r>
    </w:p>
    <w:p w14:paraId="5503E037">
      <w:pPr>
        <w:widowControl w:val="0"/>
        <w:numPr>
          <w:ilvl w:val="0"/>
          <w:numId w:val="0"/>
        </w:numPr>
        <w:jc w:val="both"/>
        <w:rPr>
          <w:rFonts w:hint="eastAsia"/>
        </w:rPr>
      </w:pPr>
    </w:p>
    <w:p w14:paraId="4E86DF49">
      <w:pPr>
        <w:widowControl w:val="0"/>
        <w:numPr>
          <w:ilvl w:val="0"/>
          <w:numId w:val="0"/>
        </w:numPr>
        <w:jc w:val="both"/>
        <w:rPr>
          <w:rFonts w:hint="eastAsia"/>
        </w:rPr>
      </w:pPr>
      <w:r>
        <w:rPr>
          <w:rFonts w:hint="eastAsia"/>
        </w:rPr>
        <w:t>By the virgin birth the whole situation was raised beyond ordinary analogies.</w:t>
      </w:r>
    </w:p>
    <w:p w14:paraId="12163320">
      <w:pPr>
        <w:widowControl w:val="0"/>
        <w:numPr>
          <w:ilvl w:val="0"/>
          <w:numId w:val="0"/>
        </w:numPr>
        <w:jc w:val="both"/>
        <w:rPr>
          <w:rFonts w:hint="eastAsia"/>
        </w:rPr>
      </w:pPr>
      <w:r>
        <w:rPr>
          <w:rFonts w:hint="eastAsia"/>
        </w:rPr>
        <w:t>因着童贞女感孕，整个情况被提升到超越了普通的类比。</w:t>
      </w:r>
    </w:p>
    <w:p w14:paraId="0F18577A">
      <w:pPr>
        <w:widowControl w:val="0"/>
        <w:numPr>
          <w:ilvl w:val="0"/>
          <w:numId w:val="0"/>
        </w:numPr>
        <w:jc w:val="both"/>
        <w:rPr>
          <w:rFonts w:hint="eastAsia"/>
        </w:rPr>
      </w:pPr>
    </w:p>
    <w:p w14:paraId="07B2353A">
      <w:pPr>
        <w:widowControl w:val="0"/>
        <w:numPr>
          <w:ilvl w:val="0"/>
          <w:numId w:val="0"/>
        </w:numPr>
        <w:jc w:val="both"/>
        <w:rPr>
          <w:rFonts w:hint="eastAsia"/>
        </w:rPr>
      </w:pPr>
      <w:r>
        <w:rPr>
          <w:rFonts w:hint="eastAsia"/>
        </w:rPr>
        <w:t>In an ordinary instance of adoption there is /pg. 130/ another human being—the actual father—who disputes with the father by adoption the paternal relation to the child.</w:t>
      </w:r>
    </w:p>
    <w:p w14:paraId="03C1FA3D">
      <w:pPr>
        <w:widowControl w:val="0"/>
        <w:numPr>
          <w:ilvl w:val="0"/>
          <w:numId w:val="0"/>
        </w:numPr>
        <w:jc w:val="both"/>
        <w:rPr>
          <w:rFonts w:hint="eastAsia"/>
        </w:rPr>
      </w:pPr>
      <w:r>
        <w:rPr>
          <w:rFonts w:hint="eastAsia"/>
        </w:rPr>
        <w:t>在一个普通的收养案例中，有/第130页/另一个人——即生父——与养父争夺对孩子的父亲关系。</w:t>
      </w:r>
    </w:p>
    <w:p w14:paraId="6355D94B">
      <w:pPr>
        <w:widowControl w:val="0"/>
        <w:numPr>
          <w:ilvl w:val="0"/>
          <w:numId w:val="0"/>
        </w:numPr>
        <w:jc w:val="both"/>
        <w:rPr>
          <w:rFonts w:hint="eastAsia"/>
        </w:rPr>
      </w:pPr>
    </w:p>
    <w:p w14:paraId="7095C8FA">
      <w:pPr>
        <w:widowControl w:val="0"/>
        <w:numPr>
          <w:ilvl w:val="0"/>
          <w:numId w:val="0"/>
        </w:numPr>
        <w:jc w:val="both"/>
        <w:rPr>
          <w:rFonts w:hint="eastAsia"/>
        </w:rPr>
      </w:pPr>
      <w:r>
        <w:rPr>
          <w:rFonts w:hint="eastAsia"/>
        </w:rPr>
        <w:t>Such was not the case with Joseph in his relationship to Jesus, according to the New Testament narratives.</w:t>
      </w:r>
    </w:p>
    <w:p w14:paraId="7C4BE772">
      <w:pPr>
        <w:widowControl w:val="0"/>
        <w:numPr>
          <w:ilvl w:val="0"/>
          <w:numId w:val="0"/>
        </w:numPr>
        <w:jc w:val="both"/>
        <w:rPr>
          <w:rFonts w:hint="eastAsia"/>
        </w:rPr>
      </w:pPr>
      <w:r>
        <w:rPr>
          <w:rFonts w:hint="eastAsia"/>
        </w:rPr>
        <w:t>根据新约的记叙，约瑟与耶稣的关系并非如此。</w:t>
      </w:r>
    </w:p>
    <w:p w14:paraId="74CB250A">
      <w:pPr>
        <w:widowControl w:val="0"/>
        <w:numPr>
          <w:ilvl w:val="0"/>
          <w:numId w:val="0"/>
        </w:numPr>
        <w:jc w:val="both"/>
        <w:rPr>
          <w:rFonts w:hint="eastAsia"/>
        </w:rPr>
      </w:pPr>
    </w:p>
    <w:p w14:paraId="1E7C49A8">
      <w:pPr>
        <w:widowControl w:val="0"/>
        <w:numPr>
          <w:ilvl w:val="0"/>
          <w:numId w:val="0"/>
        </w:numPr>
        <w:jc w:val="both"/>
        <w:rPr>
          <w:rFonts w:hint="eastAsia"/>
        </w:rPr>
      </w:pPr>
      <w:r>
        <w:rPr>
          <w:rFonts w:hint="eastAsia"/>
        </w:rPr>
        <w:t>He alone and no other human being could assume the rights and the duties of a father with respect to this child.</w:t>
      </w:r>
    </w:p>
    <w:p w14:paraId="5E9B5716">
      <w:pPr>
        <w:widowControl w:val="0"/>
        <w:numPr>
          <w:ilvl w:val="0"/>
          <w:numId w:val="0"/>
        </w:numPr>
        <w:jc w:val="both"/>
        <w:rPr>
          <w:rFonts w:hint="eastAsia"/>
        </w:rPr>
      </w:pPr>
      <w:r>
        <w:rPr>
          <w:rFonts w:hint="eastAsia"/>
        </w:rPr>
        <w:t>唯独他，而没有其他任何人，能够承担对这个孩子的父亲权利和责任。</w:t>
      </w:r>
    </w:p>
    <w:p w14:paraId="4A60D267">
      <w:pPr>
        <w:widowControl w:val="0"/>
        <w:numPr>
          <w:ilvl w:val="0"/>
          <w:numId w:val="0"/>
        </w:numPr>
        <w:jc w:val="both"/>
        <w:rPr>
          <w:rFonts w:hint="eastAsia"/>
        </w:rPr>
      </w:pPr>
    </w:p>
    <w:p w14:paraId="1682B8C5">
      <w:pPr>
        <w:widowControl w:val="0"/>
        <w:numPr>
          <w:ilvl w:val="0"/>
          <w:numId w:val="0"/>
        </w:numPr>
        <w:jc w:val="both"/>
        <w:rPr>
          <w:rFonts w:hint="eastAsia"/>
        </w:rPr>
      </w:pPr>
      <w:r>
        <w:rPr>
          <w:rFonts w:hint="eastAsia"/>
        </w:rPr>
        <w:t>And the child Jesus could be regarded as Joseph's son and heir with a completeness of propriety which no ordinary adoptive relationship would involve.</w:t>
      </w:r>
    </w:p>
    <w:p w14:paraId="36076B65">
      <w:pPr>
        <w:widowControl w:val="0"/>
        <w:numPr>
          <w:ilvl w:val="0"/>
          <w:numId w:val="0"/>
        </w:numPr>
        <w:jc w:val="both"/>
        <w:rPr>
          <w:rFonts w:hint="eastAsia"/>
        </w:rPr>
      </w:pPr>
      <w:r>
        <w:rPr>
          <w:rFonts w:hint="eastAsia"/>
        </w:rPr>
        <w:t>并且，孩童耶稣可以被视为约瑟的儿子和继承人，其合宜性的完整程度是任何普通收养关系所不能涉及的。</w:t>
      </w:r>
    </w:p>
    <w:p w14:paraId="57ACB37F">
      <w:pPr>
        <w:widowControl w:val="0"/>
        <w:numPr>
          <w:ilvl w:val="0"/>
          <w:numId w:val="0"/>
        </w:numPr>
        <w:jc w:val="both"/>
        <w:rPr>
          <w:rFonts w:hint="eastAsia"/>
        </w:rPr>
      </w:pPr>
    </w:p>
    <w:p w14:paraId="73244E46">
      <w:pPr>
        <w:widowControl w:val="0"/>
        <w:numPr>
          <w:ilvl w:val="0"/>
          <w:numId w:val="0"/>
        </w:numPr>
        <w:jc w:val="both"/>
        <w:rPr>
          <w:rFonts w:hint="eastAsia"/>
        </w:rPr>
      </w:pPr>
      <w:r>
        <w:rPr>
          <w:rFonts w:hint="eastAsia"/>
        </w:rPr>
        <w:t>Thus the fact that in the Lucan infancy narrative Jesus is presented as the descendant of David through Joseph does not at all show that the narrative in its original form contained no mention of the virgin birth.</w:t>
      </w:r>
    </w:p>
    <w:p w14:paraId="6C16F38E">
      <w:pPr>
        <w:widowControl w:val="0"/>
        <w:numPr>
          <w:ilvl w:val="0"/>
          <w:numId w:val="0"/>
        </w:numPr>
        <w:jc w:val="both"/>
        <w:rPr>
          <w:rFonts w:hint="eastAsia"/>
        </w:rPr>
      </w:pPr>
      <w:r>
        <w:rPr>
          <w:rFonts w:hint="eastAsia"/>
        </w:rPr>
        <w:t>因此，在路加福音的婴孩记叙中，耶稣被呈现为透过约瑟成为大卫的后裔，这一事实完全不能表明该记叙的原始形式没有提及童贞女感孕。</w:t>
      </w:r>
    </w:p>
    <w:p w14:paraId="61389E33">
      <w:pPr>
        <w:widowControl w:val="0"/>
        <w:numPr>
          <w:ilvl w:val="0"/>
          <w:numId w:val="0"/>
        </w:numPr>
        <w:jc w:val="both"/>
        <w:rPr>
          <w:rFonts w:hint="eastAsia"/>
        </w:rPr>
      </w:pPr>
    </w:p>
    <w:p w14:paraId="7CB2321A">
      <w:pPr>
        <w:widowControl w:val="0"/>
        <w:numPr>
          <w:ilvl w:val="0"/>
          <w:numId w:val="0"/>
        </w:numPr>
        <w:jc w:val="both"/>
        <w:rPr>
          <w:rFonts w:hint="eastAsia"/>
        </w:rPr>
      </w:pPr>
      <w:r>
        <w:rPr>
          <w:rFonts w:hint="eastAsia"/>
        </w:rPr>
        <w:t>Moreover, in refuting the first supposed proof of contradiction between the verses that attest the virgin birth and the rest of the narrative, we have really already refuted the second supposed proof.</w:t>
      </w:r>
    </w:p>
    <w:p w14:paraId="5FF4D032">
      <w:pPr>
        <w:widowControl w:val="0"/>
        <w:numPr>
          <w:ilvl w:val="0"/>
          <w:numId w:val="0"/>
        </w:numPr>
        <w:jc w:val="both"/>
        <w:rPr>
          <w:rFonts w:hint="eastAsia"/>
        </w:rPr>
      </w:pPr>
      <w:r>
        <w:rPr>
          <w:rFonts w:hint="eastAsia"/>
        </w:rPr>
        <w:t>此外，在反驳证实童贞女感孕的经文与记叙其余部分之间第一个所谓的矛盾证据时，我们实际上已经反驳了第二个所谓的证据。</w:t>
      </w:r>
    </w:p>
    <w:p w14:paraId="050743E6">
      <w:pPr>
        <w:widowControl w:val="0"/>
        <w:numPr>
          <w:ilvl w:val="0"/>
          <w:numId w:val="0"/>
        </w:numPr>
        <w:jc w:val="both"/>
        <w:rPr>
          <w:rFonts w:hint="eastAsia"/>
        </w:rPr>
      </w:pPr>
    </w:p>
    <w:p w14:paraId="5589C689">
      <w:pPr>
        <w:widowControl w:val="0"/>
        <w:numPr>
          <w:ilvl w:val="0"/>
          <w:numId w:val="0"/>
        </w:numPr>
        <w:jc w:val="both"/>
        <w:rPr>
          <w:rFonts w:hint="eastAsia"/>
        </w:rPr>
      </w:pPr>
      <w:r>
        <w:rPr>
          <w:rFonts w:hint="eastAsia"/>
        </w:rPr>
        <w:t>The second argument, as we observed, is based upon the application, in the second chapter of Luke, of the term "father" to Joseph and of the term "parents" to Joseph and Mary.23</w:t>
      </w:r>
    </w:p>
    <w:p w14:paraId="3C9855E0">
      <w:pPr>
        <w:widowControl w:val="0"/>
        <w:numPr>
          <w:ilvl w:val="0"/>
          <w:numId w:val="0"/>
        </w:numPr>
        <w:jc w:val="both"/>
        <w:rPr>
          <w:rFonts w:hint="eastAsia"/>
        </w:rPr>
      </w:pPr>
      <w:r>
        <w:rPr>
          <w:rFonts w:hint="eastAsia"/>
        </w:rPr>
        <w:t>第二个论点，正如我们所注意到的，是基于在路加福音第二章中，将“父亲”一词用于约瑟，并将“父母”一词用于约瑟和马利亚。23</w:t>
      </w:r>
    </w:p>
    <w:p w14:paraId="3E38D100">
      <w:pPr>
        <w:widowControl w:val="0"/>
        <w:numPr>
          <w:ilvl w:val="0"/>
          <w:numId w:val="0"/>
        </w:numPr>
        <w:jc w:val="both"/>
        <w:rPr>
          <w:rFonts w:hint="eastAsia"/>
        </w:rPr>
      </w:pPr>
    </w:p>
    <w:p w14:paraId="2DFCF4FA">
      <w:pPr>
        <w:widowControl w:val="0"/>
        <w:numPr>
          <w:ilvl w:val="0"/>
          <w:numId w:val="0"/>
        </w:numPr>
        <w:jc w:val="both"/>
        <w:rPr>
          <w:rFonts w:hint="eastAsia"/>
        </w:rPr>
      </w:pPr>
      <w:r>
        <w:rPr>
          <w:rFonts w:hint="eastAsia"/>
        </w:rPr>
        <w:t>Of the instances where this phenomenon occurs, Lk. 2:48 clearly belongs in a special category; for there the term "father" is not used by the narrator in his own name, but is attributed by the narrator to Mary.</w:t>
      </w:r>
    </w:p>
    <w:p w14:paraId="134F3691">
      <w:pPr>
        <w:widowControl w:val="0"/>
        <w:numPr>
          <w:ilvl w:val="0"/>
          <w:numId w:val="0"/>
        </w:numPr>
        <w:jc w:val="both"/>
        <w:rPr>
          <w:rFonts w:hint="eastAsia"/>
        </w:rPr>
      </w:pPr>
      <w:r>
        <w:rPr>
          <w:rFonts w:hint="eastAsia"/>
        </w:rPr>
        <w:t>在出现这种现象的例子中，路加福音2章48节显然属于一个特殊类别；因为在那节经文中，“父亲”一词并非由叙述者以自己的名义使用，而是叙述者将其归于马利亚所说。</w:t>
      </w:r>
    </w:p>
    <w:p w14:paraId="63468630">
      <w:pPr>
        <w:widowControl w:val="0"/>
        <w:numPr>
          <w:ilvl w:val="0"/>
          <w:numId w:val="0"/>
        </w:numPr>
        <w:jc w:val="both"/>
        <w:rPr>
          <w:rFonts w:hint="eastAsia"/>
        </w:rPr>
      </w:pPr>
    </w:p>
    <w:p w14:paraId="44B9E4C5">
      <w:pPr>
        <w:widowControl w:val="0"/>
        <w:numPr>
          <w:ilvl w:val="0"/>
          <w:numId w:val="0"/>
        </w:numPr>
        <w:jc w:val="both"/>
        <w:rPr>
          <w:rFonts w:hint="eastAsia"/>
        </w:rPr>
      </w:pPr>
      <w:r>
        <w:rPr>
          <w:rFonts w:hint="eastAsia"/>
        </w:rPr>
        <w:t>Evidently, whatever may be the narrator's own view of the relationship of Joseph to Jesus, it is unnatural that even if the virgin birth was a fact, Mary should have mentioned the special nature of that relationship in the presence of her son.</w:t>
      </w:r>
    </w:p>
    <w:p w14:paraId="5E238BEF">
      <w:pPr>
        <w:widowControl w:val="0"/>
        <w:numPr>
          <w:ilvl w:val="0"/>
          <w:numId w:val="0"/>
        </w:numPr>
        <w:jc w:val="both"/>
        <w:rPr>
          <w:rFonts w:hint="eastAsia"/>
        </w:rPr>
      </w:pPr>
      <w:r>
        <w:rPr>
          <w:rFonts w:hint="eastAsia"/>
        </w:rPr>
        <w:t>显然，无论叙述者自己对约瑟与耶稣关系的看法如何，即使童贞女感孕是事实，马利亚在她儿子面前提及那段关系的特殊性质也是不自然的。</w:t>
      </w:r>
    </w:p>
    <w:p w14:paraId="03E63E8A">
      <w:pPr>
        <w:widowControl w:val="0"/>
        <w:numPr>
          <w:ilvl w:val="0"/>
          <w:numId w:val="0"/>
        </w:numPr>
        <w:jc w:val="both"/>
        <w:rPr>
          <w:rFonts w:hint="eastAsia"/>
        </w:rPr>
      </w:pPr>
    </w:p>
    <w:p w14:paraId="590DB85A">
      <w:pPr>
        <w:widowControl w:val="0"/>
        <w:numPr>
          <w:ilvl w:val="0"/>
          <w:numId w:val="0"/>
        </w:numPr>
        <w:jc w:val="both"/>
        <w:rPr>
          <w:rFonts w:hint="eastAsia"/>
        </w:rPr>
      </w:pPr>
      <w:r>
        <w:rPr>
          <w:rFonts w:hint="eastAsia"/>
        </w:rPr>
        <w:t>Thus in attributing the term "father" to Mary, in her conversation with Jesus, the narrator, if he did know of the virgin birth, is merely keeping within the limits of historical probability in a way which would not be the case if he had endeavored to make the virgin birth explicit at this point.</w:t>
      </w:r>
    </w:p>
    <w:p w14:paraId="4C88E754">
      <w:pPr>
        <w:widowControl w:val="0"/>
        <w:numPr>
          <w:ilvl w:val="0"/>
          <w:numId w:val="0"/>
        </w:numPr>
        <w:jc w:val="both"/>
        <w:rPr>
          <w:rFonts w:hint="eastAsia"/>
        </w:rPr>
      </w:pPr>
      <w:r>
        <w:rPr>
          <w:rFonts w:hint="eastAsia"/>
        </w:rPr>
        <w:t>因此，在马利亚与耶稣的对话中，将“父亲”一词归于马利亚，如果叙述者确实知道童贞女感孕，他这样做只是在历史可能性的范围内行事，而如果他试图在此时明确指出童贞女感孕，情况就不会是这样。</w:t>
      </w:r>
    </w:p>
    <w:p w14:paraId="34966784">
      <w:pPr>
        <w:widowControl w:val="0"/>
        <w:numPr>
          <w:ilvl w:val="0"/>
          <w:numId w:val="0"/>
        </w:numPr>
        <w:jc w:val="both"/>
        <w:rPr>
          <w:rFonts w:hint="eastAsia"/>
        </w:rPr>
      </w:pPr>
    </w:p>
    <w:p w14:paraId="7430593B">
      <w:pPr>
        <w:widowControl w:val="0"/>
        <w:numPr>
          <w:ilvl w:val="0"/>
          <w:numId w:val="0"/>
        </w:numPr>
        <w:jc w:val="both"/>
        <w:rPr>
          <w:rFonts w:hint="eastAsia"/>
        </w:rPr>
      </w:pPr>
      <w:r>
        <w:rPr>
          <w:rFonts w:hint="eastAsia"/>
        </w:rPr>
        <w:t>But even the other occurrences of the term "father" or "parents" are thoroughly natural even if the narrator knew and accepted the story of the virgin birth.</w:t>
      </w:r>
    </w:p>
    <w:p w14:paraId="13C6DD66">
      <w:pPr>
        <w:widowControl w:val="0"/>
        <w:numPr>
          <w:ilvl w:val="0"/>
          <w:numId w:val="0"/>
        </w:numPr>
        <w:jc w:val="both"/>
        <w:rPr>
          <w:rFonts w:hint="eastAsia"/>
        </w:rPr>
      </w:pPr>
      <w:r>
        <w:rPr>
          <w:rFonts w:hint="eastAsia"/>
        </w:rPr>
        <w:t>但是，即使“父亲”或“父母”这些词的其他出现，在叙述者知道并接受童贞女感孕的故事的情况下，也完全是自然的。</w:t>
      </w:r>
    </w:p>
    <w:p w14:paraId="64962BB4">
      <w:pPr>
        <w:widowControl w:val="0"/>
        <w:numPr>
          <w:ilvl w:val="0"/>
          <w:numId w:val="0"/>
        </w:numPr>
        <w:jc w:val="both"/>
        <w:rPr>
          <w:rFonts w:hint="eastAsia"/>
        </w:rPr>
      </w:pPr>
    </w:p>
    <w:p w14:paraId="63238E45">
      <w:pPr>
        <w:widowControl w:val="0"/>
        <w:numPr>
          <w:ilvl w:val="0"/>
          <w:numId w:val="0"/>
        </w:numPr>
        <w:jc w:val="both"/>
        <w:rPr>
          <w:rFonts w:hint="eastAsia"/>
        </w:rPr>
      </w:pPr>
      <w:r>
        <w:rPr>
          <w:rFonts w:hint="eastAsia"/>
        </w:rPr>
        <w:t>For, as we have just observed in connection with the matter of the Davidic descent, such terms could well be used on Semitic ground to describe even an ordinary adoptive relationship— to say nothing of the altogether unique relationship in which, according to the story of the virgin birth, Joseph stood to the child Jesus.</w:t>
      </w:r>
    </w:p>
    <w:p w14:paraId="0FEBD5DB">
      <w:pPr>
        <w:widowControl w:val="0"/>
        <w:numPr>
          <w:ilvl w:val="0"/>
          <w:numId w:val="0"/>
        </w:numPr>
        <w:jc w:val="both"/>
        <w:rPr>
          <w:rFonts w:hint="eastAsia"/>
        </w:rPr>
      </w:pPr>
      <w:r>
        <w:rPr>
          <w:rFonts w:hint="eastAsia"/>
        </w:rPr>
        <w:t>因为，正如我们刚才在讨论大卫后裔问题时所注意到的，这些术语在闪族文化背景下很可以用来描述甚至普通的收养关系——更不用说根据童贞女感孕的故事，约瑟与孩童耶稣所处的那种完全独特的关系了。</w:t>
      </w:r>
    </w:p>
    <w:p w14:paraId="0D9ABC9E">
      <w:pPr>
        <w:widowControl w:val="0"/>
        <w:numPr>
          <w:ilvl w:val="0"/>
          <w:numId w:val="0"/>
        </w:numPr>
        <w:jc w:val="both"/>
        <w:rPr>
          <w:rFonts w:hint="eastAsia"/>
        </w:rPr>
      </w:pPr>
    </w:p>
    <w:p w14:paraId="23FD04FD">
      <w:pPr>
        <w:widowControl w:val="0"/>
        <w:numPr>
          <w:ilvl w:val="0"/>
          <w:numId w:val="0"/>
        </w:numPr>
        <w:jc w:val="both"/>
        <w:rPr>
          <w:rFonts w:hint="eastAsia"/>
        </w:rPr>
      </w:pPr>
      <w:r>
        <w:rPr>
          <w:rFonts w:hint="eastAsia"/>
        </w:rPr>
        <w:t>Thus those manuscripts of the Old Latin Version which substitute in these passages the name "Joseph" for the term "father" and the phrase "Joseph and his mother" for the term "parents" are adopting an apologetic device which is altogether unnecessary.</w:t>
      </w:r>
    </w:p>
    <w:p w14:paraId="262D95A1">
      <w:pPr>
        <w:widowControl w:val="0"/>
        <w:numPr>
          <w:ilvl w:val="0"/>
          <w:numId w:val="0"/>
        </w:numPr>
        <w:jc w:val="both"/>
        <w:rPr>
          <w:rFonts w:hint="eastAsia"/>
        </w:rPr>
      </w:pPr>
      <w:r>
        <w:rPr>
          <w:rFonts w:hint="eastAsia"/>
        </w:rPr>
        <w:t>因此，那些古拉丁文译本的手稿，在这些段落中用“约瑟”的名字代替“父亲”一词，用“约瑟和祂的母亲”代替“父母”一词，是采用了一种完全不必要的护教手法。</w:t>
      </w:r>
    </w:p>
    <w:p w14:paraId="35C26AC1">
      <w:pPr>
        <w:widowControl w:val="0"/>
        <w:numPr>
          <w:ilvl w:val="0"/>
          <w:numId w:val="0"/>
        </w:numPr>
        <w:jc w:val="both"/>
        <w:rPr>
          <w:rFonts w:hint="eastAsia"/>
        </w:rPr>
      </w:pPr>
    </w:p>
    <w:p w14:paraId="7BC29BCC">
      <w:pPr>
        <w:widowControl w:val="0"/>
        <w:numPr>
          <w:ilvl w:val="0"/>
          <w:numId w:val="0"/>
        </w:numPr>
        <w:jc w:val="both"/>
        <w:rPr>
          <w:rFonts w:hint="eastAsia"/>
        </w:rPr>
      </w:pPr>
      <w:r>
        <w:rPr>
          <w:rFonts w:hint="eastAsia"/>
        </w:rPr>
        <w:t>The absence of any such meticulous safeguarding of the virgin birth in the original text of Lk. 2 shows not at all that the virgin birth was /pg. 131/ unknown to the author of that chapter, but only that the chapter was composed at an early time when naively direct narration had not yet given place to apologetic reflection.</w:t>
      </w:r>
    </w:p>
    <w:p w14:paraId="04A365AD">
      <w:pPr>
        <w:widowControl w:val="0"/>
        <w:numPr>
          <w:ilvl w:val="0"/>
          <w:numId w:val="0"/>
        </w:numPr>
        <w:jc w:val="both"/>
        <w:rPr>
          <w:rFonts w:hint="eastAsia"/>
        </w:rPr>
      </w:pPr>
      <w:r>
        <w:rPr>
          <w:rFonts w:hint="eastAsia"/>
        </w:rPr>
        <w:t>在路加福音第2章的原始文本中，没有任何这种对童贞女感孕的细致维护，这完全不表明该章的作者对童贞女感孕/第131页/一无所知，而只表明该章是在一个早期写成的，当时天真直率的叙述尚未让位于护教性的反思。</w:t>
      </w:r>
    </w:p>
    <w:p w14:paraId="7F90A8EB">
      <w:pPr>
        <w:widowControl w:val="0"/>
        <w:numPr>
          <w:ilvl w:val="0"/>
          <w:numId w:val="0"/>
        </w:numPr>
        <w:jc w:val="both"/>
        <w:rPr>
          <w:rFonts w:hint="eastAsia"/>
        </w:rPr>
      </w:pPr>
    </w:p>
    <w:p w14:paraId="151443D1">
      <w:pPr>
        <w:widowControl w:val="0"/>
        <w:numPr>
          <w:ilvl w:val="0"/>
          <w:numId w:val="0"/>
        </w:numPr>
        <w:jc w:val="both"/>
        <w:rPr>
          <w:rFonts w:hint="eastAsia"/>
        </w:rPr>
      </w:pPr>
      <w:r>
        <w:rPr>
          <w:rFonts w:hint="eastAsia"/>
        </w:rPr>
        <w:t>The third supposed contradiction between Lk. 1:34, 35 and the rest of the narrative, that has been detected by advocates of the interpolation theory, is found in those places where Mary is represented as being puzzled by evidences of the high position of her son.</w:t>
      </w:r>
    </w:p>
    <w:p w14:paraId="53DC7457">
      <w:pPr>
        <w:widowControl w:val="0"/>
        <w:numPr>
          <w:ilvl w:val="0"/>
          <w:numId w:val="0"/>
        </w:numPr>
        <w:jc w:val="both"/>
        <w:rPr>
          <w:rFonts w:hint="eastAsia"/>
        </w:rPr>
      </w:pPr>
      <w:r>
        <w:rPr>
          <w:rFonts w:hint="eastAsia"/>
        </w:rPr>
        <w:t>窜改说支持者所发现的、路加福音1章34、35节与记叙其余部分之间的第三个所谓矛盾，见于那些将马利亚描绘为因其子崇高地位的证据而感到困惑的地方。</w:t>
      </w:r>
    </w:p>
    <w:p w14:paraId="25BFAD98">
      <w:pPr>
        <w:widowControl w:val="0"/>
        <w:numPr>
          <w:ilvl w:val="0"/>
          <w:numId w:val="0"/>
        </w:numPr>
        <w:jc w:val="both"/>
        <w:rPr>
          <w:rFonts w:hint="eastAsia"/>
        </w:rPr>
      </w:pPr>
    </w:p>
    <w:p w14:paraId="0728B600">
      <w:pPr>
        <w:widowControl w:val="0"/>
        <w:numPr>
          <w:ilvl w:val="0"/>
          <w:numId w:val="0"/>
        </w:numPr>
        <w:jc w:val="both"/>
        <w:rPr>
          <w:rFonts w:hint="eastAsia"/>
        </w:rPr>
      </w:pPr>
      <w:r>
        <w:rPr>
          <w:rFonts w:hint="eastAsia"/>
        </w:rPr>
        <w:t>How could she have been surprised by such things, it is asked, if from the beginning she knew that the child had been conceived by the Holy Ghost?</w:t>
      </w:r>
    </w:p>
    <w:p w14:paraId="77CD6344">
      <w:pPr>
        <w:widowControl w:val="0"/>
        <w:numPr>
          <w:ilvl w:val="0"/>
          <w:numId w:val="0"/>
        </w:numPr>
        <w:jc w:val="both"/>
        <w:rPr>
          <w:rFonts w:hint="eastAsia"/>
        </w:rPr>
      </w:pPr>
      <w:r>
        <w:rPr>
          <w:rFonts w:hint="eastAsia"/>
        </w:rPr>
        <w:t>人们问道，如果她从一开始就知道这孩子是因圣灵感孕的，她怎么会对此类事情感到惊讶呢？</w:t>
      </w:r>
    </w:p>
    <w:p w14:paraId="5A473FCC">
      <w:pPr>
        <w:widowControl w:val="0"/>
        <w:numPr>
          <w:ilvl w:val="0"/>
          <w:numId w:val="0"/>
        </w:numPr>
        <w:jc w:val="both"/>
        <w:rPr>
          <w:rFonts w:hint="eastAsia"/>
        </w:rPr>
      </w:pPr>
    </w:p>
    <w:p w14:paraId="7EE5C672">
      <w:pPr>
        <w:widowControl w:val="0"/>
        <w:numPr>
          <w:ilvl w:val="0"/>
          <w:numId w:val="0"/>
        </w:numPr>
        <w:jc w:val="both"/>
        <w:rPr>
          <w:rFonts w:hint="eastAsia"/>
        </w:rPr>
      </w:pPr>
      <w:r>
        <w:rPr>
          <w:rFonts w:hint="eastAsia"/>
        </w:rPr>
        <w:t>With regard to this argument, it may be said, in the first place, that the argument proves too much.</w:t>
      </w:r>
    </w:p>
    <w:p w14:paraId="1552BA5E">
      <w:pPr>
        <w:widowControl w:val="0"/>
        <w:numPr>
          <w:ilvl w:val="0"/>
          <w:numId w:val="0"/>
        </w:numPr>
        <w:jc w:val="both"/>
        <w:rPr>
          <w:rFonts w:hint="eastAsia"/>
        </w:rPr>
      </w:pPr>
      <w:r>
        <w:rPr>
          <w:rFonts w:hint="eastAsia"/>
        </w:rPr>
        <w:t>关于这个论点，首先可以说，这个论点证明得太多了。</w:t>
      </w:r>
    </w:p>
    <w:p w14:paraId="74A60EB9">
      <w:pPr>
        <w:widowControl w:val="0"/>
        <w:numPr>
          <w:ilvl w:val="0"/>
          <w:numId w:val="0"/>
        </w:numPr>
        <w:jc w:val="both"/>
        <w:rPr>
          <w:rFonts w:hint="eastAsia"/>
        </w:rPr>
      </w:pPr>
    </w:p>
    <w:p w14:paraId="742444D9">
      <w:pPr>
        <w:widowControl w:val="0"/>
        <w:numPr>
          <w:ilvl w:val="0"/>
          <w:numId w:val="0"/>
        </w:numPr>
        <w:jc w:val="both"/>
        <w:rPr>
          <w:rFonts w:hint="eastAsia"/>
        </w:rPr>
      </w:pPr>
      <w:r>
        <w:rPr>
          <w:rFonts w:hint="eastAsia"/>
        </w:rPr>
        <w:t>If the wonder, or lack of comprehension, which Mary is represented as displaying at various points of the narrative shows that she could not have been regarded by the narrator as having passed through the experience predicted in Lk. 1:34, 35, it also shows that she could not have been the recipient even of the other angelic words.</w:t>
      </w:r>
    </w:p>
    <w:p w14:paraId="5FC98822">
      <w:pPr>
        <w:widowControl w:val="0"/>
        <w:numPr>
          <w:ilvl w:val="0"/>
          <w:numId w:val="0"/>
        </w:numPr>
        <w:jc w:val="both"/>
        <w:rPr>
          <w:rFonts w:hint="eastAsia"/>
        </w:rPr>
      </w:pPr>
      <w:r>
        <w:rPr>
          <w:rFonts w:hint="eastAsia"/>
        </w:rPr>
        <w:t>如果马利亚在记叙的不同点所表现出的惊奇或不理解，表明叙述者不可能认为她经历了路加福音1章34、35节所预言的经历，那么这也表明她甚至不可能领受了天使的其他话语。</w:t>
      </w:r>
    </w:p>
    <w:p w14:paraId="3FA4D9ED">
      <w:pPr>
        <w:widowControl w:val="0"/>
        <w:numPr>
          <w:ilvl w:val="0"/>
          <w:numId w:val="0"/>
        </w:numPr>
        <w:jc w:val="both"/>
        <w:rPr>
          <w:rFonts w:hint="eastAsia"/>
        </w:rPr>
      </w:pPr>
    </w:p>
    <w:p w14:paraId="585B4D99">
      <w:pPr>
        <w:widowControl w:val="0"/>
        <w:numPr>
          <w:ilvl w:val="0"/>
          <w:numId w:val="0"/>
        </w:numPr>
        <w:jc w:val="both"/>
        <w:rPr>
          <w:rFonts w:hint="eastAsia"/>
        </w:rPr>
      </w:pPr>
      <w:r>
        <w:rPr>
          <w:rFonts w:hint="eastAsia"/>
        </w:rPr>
        <w:t>If Mary had had promised to her a son who was to be called a Son of the Most High24 and of whose kingdom there was to be no end,25 why should she have been surprised by the prophecies of the aged Simeon or have failed to understand the emergence in the boy Jesus of a unique filial consciousness toward God?26</w:t>
      </w:r>
    </w:p>
    <w:p w14:paraId="32F9C426">
      <w:pPr>
        <w:widowControl w:val="0"/>
        <w:numPr>
          <w:ilvl w:val="0"/>
          <w:numId w:val="0"/>
        </w:numPr>
        <w:jc w:val="both"/>
        <w:rPr>
          <w:rFonts w:hint="eastAsia"/>
        </w:rPr>
      </w:pPr>
      <w:r>
        <w:rPr>
          <w:rFonts w:hint="eastAsia"/>
        </w:rPr>
        <w:t>如果马利亚曾得到应许，要得一个儿子，祂要被称为至高者的儿子24，祂的国也没有穷尽25，她为何要因年迈的西面的预言而惊奇，或不理解在男孩耶稣身上出现的对上帝独特的儿子意识呢？26</w:t>
      </w:r>
    </w:p>
    <w:p w14:paraId="08C8BBD1">
      <w:pPr>
        <w:widowControl w:val="0"/>
        <w:numPr>
          <w:ilvl w:val="0"/>
          <w:numId w:val="0"/>
        </w:numPr>
        <w:jc w:val="both"/>
        <w:rPr>
          <w:rFonts w:hint="eastAsia"/>
        </w:rPr>
      </w:pPr>
    </w:p>
    <w:p w14:paraId="609E97F1">
      <w:pPr>
        <w:widowControl w:val="0"/>
        <w:numPr>
          <w:ilvl w:val="0"/>
          <w:numId w:val="0"/>
        </w:numPr>
        <w:jc w:val="both"/>
        <w:rPr>
          <w:rFonts w:hint="eastAsia"/>
        </w:rPr>
      </w:pPr>
      <w:r>
        <w:rPr>
          <w:rFonts w:hint="eastAsia"/>
        </w:rPr>
        <w:t>Surely the angel's words, even without mention of the virgin birth, might have provided the key to unlock all these subsequent mysteries.</w:t>
      </w:r>
    </w:p>
    <w:p w14:paraId="56989BEC">
      <w:pPr>
        <w:widowControl w:val="0"/>
        <w:numPr>
          <w:ilvl w:val="0"/>
          <w:numId w:val="0"/>
        </w:numPr>
        <w:jc w:val="both"/>
        <w:rPr>
          <w:rFonts w:hint="eastAsia"/>
        </w:rPr>
      </w:pPr>
      <w:r>
        <w:rPr>
          <w:rFonts w:hint="eastAsia"/>
        </w:rPr>
        <w:t>当然，天使的话，即使不提及童贞女感孕，也可能已提供了开启所有这些后续奥秘的钥匙。</w:t>
      </w:r>
    </w:p>
    <w:p w14:paraId="4727853F">
      <w:pPr>
        <w:widowControl w:val="0"/>
        <w:numPr>
          <w:ilvl w:val="0"/>
          <w:numId w:val="0"/>
        </w:numPr>
        <w:jc w:val="both"/>
        <w:rPr>
          <w:rFonts w:hint="eastAsia"/>
        </w:rPr>
      </w:pPr>
    </w:p>
    <w:p w14:paraId="42914CF8">
      <w:pPr>
        <w:widowControl w:val="0"/>
        <w:numPr>
          <w:ilvl w:val="0"/>
          <w:numId w:val="0"/>
        </w:numPr>
        <w:jc w:val="both"/>
        <w:rPr>
          <w:rFonts w:hint="eastAsia"/>
        </w:rPr>
      </w:pPr>
      <w:r>
        <w:rPr>
          <w:rFonts w:hint="eastAsia"/>
        </w:rPr>
        <w:t>Logically, therefore, the argument with which we are now dealing would require excision, not merely of Lk. 1:34, 35, but of the whole annunciation scene.</w:t>
      </w:r>
    </w:p>
    <w:p w14:paraId="0329DEAF">
      <w:pPr>
        <w:widowControl w:val="0"/>
        <w:numPr>
          <w:ilvl w:val="0"/>
          <w:numId w:val="0"/>
        </w:numPr>
        <w:jc w:val="both"/>
        <w:rPr>
          <w:rFonts w:hint="eastAsia"/>
        </w:rPr>
      </w:pPr>
      <w:r>
        <w:rPr>
          <w:rFonts w:hint="eastAsia"/>
        </w:rPr>
        <w:t>因此，从逻辑上讲，我们现在处理的这个论点所要求的，不仅是删去路加福音1章34、35节，而是删去整个天使报喜的场景。</w:t>
      </w:r>
    </w:p>
    <w:p w14:paraId="52763F8B">
      <w:pPr>
        <w:widowControl w:val="0"/>
        <w:numPr>
          <w:ilvl w:val="0"/>
          <w:numId w:val="0"/>
        </w:numPr>
        <w:jc w:val="both"/>
        <w:rPr>
          <w:rFonts w:hint="eastAsia"/>
        </w:rPr>
      </w:pPr>
    </w:p>
    <w:p w14:paraId="7ED83F3A">
      <w:pPr>
        <w:widowControl w:val="0"/>
        <w:numPr>
          <w:ilvl w:val="0"/>
          <w:numId w:val="0"/>
        </w:numPr>
        <w:jc w:val="both"/>
        <w:rPr>
          <w:rFonts w:hint="eastAsia"/>
        </w:rPr>
      </w:pPr>
      <w:r>
        <w:rPr>
          <w:rFonts w:hint="eastAsia"/>
        </w:rPr>
        <w:t>But such excision is of course quite impossible, since the annunciation is plainly presupposed in the rest of the narrative and since the section Lk. 1:26–38 is composed in exactly the same style as the rest.</w:t>
      </w:r>
    </w:p>
    <w:p w14:paraId="643D2590">
      <w:pPr>
        <w:widowControl w:val="0"/>
        <w:numPr>
          <w:ilvl w:val="0"/>
          <w:numId w:val="0"/>
        </w:numPr>
        <w:jc w:val="both"/>
        <w:rPr>
          <w:rFonts w:hint="eastAsia"/>
        </w:rPr>
      </w:pPr>
      <w:r>
        <w:rPr>
          <w:rFonts w:hint="eastAsia"/>
        </w:rPr>
        <w:t>但这样的删减当然是完全不可能的，因为天使报喜在记叙的其余部分被明确地预设了，并且路加福音1章26-38节的写作风格与其余部分完全相同。</w:t>
      </w:r>
    </w:p>
    <w:p w14:paraId="5B0249DA">
      <w:pPr>
        <w:widowControl w:val="0"/>
        <w:numPr>
          <w:ilvl w:val="0"/>
          <w:numId w:val="0"/>
        </w:numPr>
        <w:jc w:val="both"/>
        <w:rPr>
          <w:rFonts w:hint="eastAsia"/>
        </w:rPr>
      </w:pPr>
    </w:p>
    <w:p w14:paraId="2A21A02D">
      <w:pPr>
        <w:widowControl w:val="0"/>
        <w:numPr>
          <w:ilvl w:val="0"/>
          <w:numId w:val="0"/>
        </w:numPr>
        <w:jc w:val="both"/>
        <w:rPr>
          <w:rFonts w:hint="eastAsia"/>
        </w:rPr>
      </w:pPr>
      <w:r>
        <w:rPr>
          <w:rFonts w:hint="eastAsia"/>
        </w:rPr>
        <w:t>Evidently the argument with which we are now dealing proves too much.</w:t>
      </w:r>
    </w:p>
    <w:p w14:paraId="674A434E">
      <w:pPr>
        <w:widowControl w:val="0"/>
        <w:numPr>
          <w:ilvl w:val="0"/>
          <w:numId w:val="0"/>
        </w:numPr>
        <w:jc w:val="both"/>
        <w:rPr>
          <w:rFonts w:hint="eastAsia"/>
        </w:rPr>
      </w:pPr>
      <w:r>
        <w:rPr>
          <w:rFonts w:hint="eastAsia"/>
        </w:rPr>
        <w:t>显然，我们现在处理的这个论点证明得太多了。</w:t>
      </w:r>
    </w:p>
    <w:p w14:paraId="7DF62D41">
      <w:pPr>
        <w:widowControl w:val="0"/>
        <w:numPr>
          <w:ilvl w:val="0"/>
          <w:numId w:val="0"/>
        </w:numPr>
        <w:jc w:val="both"/>
        <w:rPr>
          <w:rFonts w:hint="eastAsia"/>
        </w:rPr>
      </w:pPr>
    </w:p>
    <w:p w14:paraId="46EB02C7">
      <w:pPr>
        <w:widowControl w:val="0"/>
        <w:numPr>
          <w:ilvl w:val="0"/>
          <w:numId w:val="0"/>
        </w:numPr>
        <w:jc w:val="both"/>
        <w:rPr>
          <w:rFonts w:hint="eastAsia"/>
        </w:rPr>
      </w:pPr>
      <w:r>
        <w:rPr>
          <w:rFonts w:hint="eastAsia"/>
        </w:rPr>
        <w:t>But that argument faces an even greater objection.</w:t>
      </w:r>
    </w:p>
    <w:p w14:paraId="4DBA5987">
      <w:pPr>
        <w:widowControl w:val="0"/>
        <w:numPr>
          <w:ilvl w:val="0"/>
          <w:numId w:val="0"/>
        </w:numPr>
        <w:jc w:val="both"/>
        <w:rPr>
          <w:rFonts w:hint="eastAsia"/>
        </w:rPr>
      </w:pPr>
      <w:r>
        <w:rPr>
          <w:rFonts w:hint="eastAsia"/>
        </w:rPr>
        <w:t>但那个论点面临着一个更大的反对意见。</w:t>
      </w:r>
    </w:p>
    <w:p w14:paraId="534E8B7E">
      <w:pPr>
        <w:widowControl w:val="0"/>
        <w:numPr>
          <w:ilvl w:val="0"/>
          <w:numId w:val="0"/>
        </w:numPr>
        <w:jc w:val="both"/>
        <w:rPr>
          <w:rFonts w:hint="eastAsia"/>
        </w:rPr>
      </w:pPr>
    </w:p>
    <w:p w14:paraId="1F062ACE">
      <w:pPr>
        <w:widowControl w:val="0"/>
        <w:numPr>
          <w:ilvl w:val="0"/>
          <w:numId w:val="0"/>
        </w:numPr>
        <w:jc w:val="both"/>
        <w:rPr>
          <w:rFonts w:hint="eastAsia"/>
        </w:rPr>
      </w:pPr>
      <w:r>
        <w:rPr>
          <w:rFonts w:hint="eastAsia"/>
        </w:rPr>
        <w:t>Indeed, it betokens, on the part of those who advance it, a woeful lack of appreciation of what is one of the most beautiful literary touches in the narrative and at the same time an important indication of essential historical trustworthiness.</w:t>
      </w:r>
    </w:p>
    <w:p w14:paraId="658D0E35">
      <w:pPr>
        <w:widowControl w:val="0"/>
        <w:numPr>
          <w:ilvl w:val="0"/>
          <w:numId w:val="0"/>
        </w:numPr>
        <w:jc w:val="both"/>
        <w:rPr>
          <w:rFonts w:hint="eastAsia"/>
        </w:rPr>
      </w:pPr>
      <w:r>
        <w:rPr>
          <w:rFonts w:hint="eastAsia"/>
        </w:rPr>
        <w:t>的确，对于提出这一论点的人来说，这预示着他们可悲地缺乏欣赏力，未能领会记叙中最优美的文学笔触之一，同时也未能认识到这是一个关乎其基本历史可信性的重要标志。</w:t>
      </w:r>
    </w:p>
    <w:p w14:paraId="07597F36">
      <w:pPr>
        <w:widowControl w:val="0"/>
        <w:numPr>
          <w:ilvl w:val="0"/>
          <w:numId w:val="0"/>
        </w:numPr>
        <w:jc w:val="both"/>
        <w:rPr>
          <w:rFonts w:hint="eastAsia"/>
        </w:rPr>
      </w:pPr>
    </w:p>
    <w:p w14:paraId="6AFBB9A0">
      <w:pPr>
        <w:widowControl w:val="0"/>
        <w:numPr>
          <w:ilvl w:val="0"/>
          <w:numId w:val="0"/>
        </w:numPr>
        <w:jc w:val="both"/>
        <w:rPr>
          <w:rFonts w:hint="eastAsia"/>
        </w:rPr>
      </w:pPr>
      <w:r>
        <w:rPr>
          <w:rFonts w:hint="eastAsia"/>
        </w:rPr>
        <w:t>We refer to the delicate depiction of the character of Mary.</w:t>
      </w:r>
    </w:p>
    <w:p w14:paraId="40451BCC">
      <w:pPr>
        <w:widowControl w:val="0"/>
        <w:numPr>
          <w:ilvl w:val="0"/>
          <w:numId w:val="0"/>
        </w:numPr>
        <w:jc w:val="both"/>
        <w:rPr>
          <w:rFonts w:hint="eastAsia"/>
        </w:rPr>
      </w:pPr>
      <w:r>
        <w:rPr>
          <w:rFonts w:hint="eastAsia"/>
        </w:rPr>
        <w:t>我们指的是对马利亚品格的细腻描绘。</w:t>
      </w:r>
    </w:p>
    <w:p w14:paraId="40AB9A66">
      <w:pPr>
        <w:widowControl w:val="0"/>
        <w:numPr>
          <w:ilvl w:val="0"/>
          <w:numId w:val="0"/>
        </w:numPr>
        <w:jc w:val="both"/>
        <w:rPr>
          <w:rFonts w:hint="eastAsia"/>
        </w:rPr>
      </w:pPr>
    </w:p>
    <w:p w14:paraId="6A239B0C">
      <w:pPr>
        <w:widowControl w:val="0"/>
        <w:numPr>
          <w:ilvl w:val="0"/>
          <w:numId w:val="0"/>
        </w:numPr>
        <w:jc w:val="both"/>
        <w:rPr>
          <w:rFonts w:hint="eastAsia"/>
        </w:rPr>
      </w:pPr>
      <w:r>
        <w:rPr>
          <w:rFonts w:hint="eastAsia"/>
        </w:rPr>
        <w:t>These modern advocates of mechanical consistency seem to suppose that Mary must have been, or rather must have been regarded by the original narrator as being, a person of a coldly scientific frame of mind, who, when she had passed through the wonderful experience of the supernatural conception, proceeded to draw out the logical consequences /pg. 132/ of that experience in all their minutest ramifications, so that thereafter nothing in heaven or on earth could affect her with the slightest perplexity or surprise.</w:t>
      </w:r>
    </w:p>
    <w:p w14:paraId="0E9621F6">
      <w:pPr>
        <w:widowControl w:val="0"/>
        <w:numPr>
          <w:ilvl w:val="0"/>
          <w:numId w:val="0"/>
        </w:numPr>
        <w:jc w:val="both"/>
        <w:rPr>
          <w:rFonts w:hint="eastAsia"/>
        </w:rPr>
      </w:pPr>
      <w:r>
        <w:rPr>
          <w:rFonts w:hint="eastAsia"/>
        </w:rPr>
        <w:t>这些机械式一致性的现代倡导者似乎认为，马利亚必定是，或者更确切地说，必定被原始叙述者视为一个具有冷静科学心态的人，她在经历了超自然感孕的奇妙经历后，便着手推导出/第132页/那经历在其所有最细微分支中的逻辑后果，以至于此后天上或地上没有任何事能使她有丝毫的困惑或惊讶。</w:t>
      </w:r>
    </w:p>
    <w:p w14:paraId="3A85CECA">
      <w:pPr>
        <w:widowControl w:val="0"/>
        <w:numPr>
          <w:ilvl w:val="0"/>
          <w:numId w:val="0"/>
        </w:numPr>
        <w:jc w:val="both"/>
        <w:rPr>
          <w:rFonts w:hint="eastAsia"/>
        </w:rPr>
      </w:pPr>
    </w:p>
    <w:p w14:paraId="386150E0">
      <w:pPr>
        <w:widowControl w:val="0"/>
        <w:numPr>
          <w:ilvl w:val="0"/>
          <w:numId w:val="0"/>
        </w:numPr>
        <w:jc w:val="both"/>
        <w:rPr>
          <w:rFonts w:hint="eastAsia"/>
        </w:rPr>
      </w:pPr>
      <w:r>
        <w:rPr>
          <w:rFonts w:hint="eastAsia"/>
        </w:rPr>
        <w:t>How different, and how much more in accord with historical probability, is the picture of the mother of Jesus in this wonderful narrative!</w:t>
      </w:r>
    </w:p>
    <w:p w14:paraId="1C05C236">
      <w:pPr>
        <w:widowControl w:val="0"/>
        <w:numPr>
          <w:ilvl w:val="0"/>
          <w:numId w:val="0"/>
        </w:numPr>
        <w:jc w:val="both"/>
        <w:rPr>
          <w:rFonts w:hint="eastAsia"/>
        </w:rPr>
      </w:pPr>
      <w:r>
        <w:rPr>
          <w:rFonts w:hint="eastAsia"/>
        </w:rPr>
        <w:t>在这篇奇妙的记叙中，耶稣母亲的形象是何等不同，又何等更符合历史的可能性啊！</w:t>
      </w:r>
    </w:p>
    <w:p w14:paraId="072D7C2E">
      <w:pPr>
        <w:widowControl w:val="0"/>
        <w:numPr>
          <w:ilvl w:val="0"/>
          <w:numId w:val="0"/>
        </w:numPr>
        <w:jc w:val="both"/>
        <w:rPr>
          <w:rFonts w:hint="eastAsia"/>
        </w:rPr>
      </w:pPr>
    </w:p>
    <w:p w14:paraId="455BF937">
      <w:pPr>
        <w:widowControl w:val="0"/>
        <w:numPr>
          <w:ilvl w:val="0"/>
          <w:numId w:val="0"/>
        </w:numPr>
        <w:jc w:val="both"/>
        <w:rPr>
          <w:rFonts w:hint="eastAsia"/>
        </w:rPr>
      </w:pPr>
      <w:r>
        <w:rPr>
          <w:rFonts w:hint="eastAsia"/>
        </w:rPr>
        <w:t>According to this narrative, Mary was possessed of a simple and meditative—we do not say dull or rustic—soul.</w:t>
      </w:r>
    </w:p>
    <w:p w14:paraId="60FB602B">
      <w:pPr>
        <w:widowControl w:val="0"/>
        <w:numPr>
          <w:ilvl w:val="0"/>
          <w:numId w:val="0"/>
        </w:numPr>
        <w:jc w:val="both"/>
        <w:rPr>
          <w:rFonts w:hint="eastAsia"/>
        </w:rPr>
      </w:pPr>
      <w:r>
        <w:rPr>
          <w:rFonts w:hint="eastAsia"/>
        </w:rPr>
        <w:t>根据这篇记叙，马利亚拥有一个纯朴而默想的——我们不是说迟钝或乡气的——灵魂。</w:t>
      </w:r>
    </w:p>
    <w:p w14:paraId="27454498">
      <w:pPr>
        <w:widowControl w:val="0"/>
        <w:numPr>
          <w:ilvl w:val="0"/>
          <w:numId w:val="0"/>
        </w:numPr>
        <w:jc w:val="both"/>
        <w:rPr>
          <w:rFonts w:hint="eastAsia"/>
        </w:rPr>
      </w:pPr>
    </w:p>
    <w:p w14:paraId="1FEA54B9">
      <w:pPr>
        <w:widowControl w:val="0"/>
        <w:numPr>
          <w:ilvl w:val="0"/>
          <w:numId w:val="0"/>
        </w:numPr>
        <w:jc w:val="both"/>
        <w:rPr>
          <w:rFonts w:hint="eastAsia"/>
        </w:rPr>
      </w:pPr>
      <w:r>
        <w:rPr>
          <w:rFonts w:hint="eastAsia"/>
        </w:rPr>
        <w:t>She meets the strange salutation of the angel with fear and with a perplexed question; but then, when mysteries beyond all human experience are promised her, says simply: "Behold the handmaiden of the Lord; be it unto me according to thy word."</w:t>
      </w:r>
    </w:p>
    <w:p w14:paraId="16C79948">
      <w:pPr>
        <w:widowControl w:val="0"/>
        <w:numPr>
          <w:ilvl w:val="0"/>
          <w:numId w:val="0"/>
        </w:numPr>
        <w:jc w:val="both"/>
        <w:rPr>
          <w:rFonts w:hint="eastAsia"/>
        </w:rPr>
      </w:pPr>
      <w:r>
        <w:rPr>
          <w:rFonts w:hint="eastAsia"/>
        </w:rPr>
        <w:t>她以恐惧和困惑的问题回应天使奇异的问安；但接着，当超越一切人类经验的奥秘被应许给她时，她只是简单地说：“我是主的使女，情愿照你的话成就在我身上。”</w:t>
      </w:r>
    </w:p>
    <w:p w14:paraId="2A10F1AB">
      <w:pPr>
        <w:widowControl w:val="0"/>
        <w:numPr>
          <w:ilvl w:val="0"/>
          <w:numId w:val="0"/>
        </w:numPr>
        <w:jc w:val="both"/>
        <w:rPr>
          <w:rFonts w:hint="eastAsia"/>
        </w:rPr>
      </w:pPr>
    </w:p>
    <w:p w14:paraId="30DC4607">
      <w:pPr>
        <w:widowControl w:val="0"/>
        <w:numPr>
          <w:ilvl w:val="0"/>
          <w:numId w:val="0"/>
        </w:numPr>
        <w:jc w:val="both"/>
        <w:rPr>
          <w:rFonts w:hint="eastAsia"/>
        </w:rPr>
      </w:pPr>
      <w:r>
        <w:rPr>
          <w:rFonts w:hint="eastAsia"/>
        </w:rPr>
        <w:t>Then she journeys far to seek the sympathetic ear of a woman whom she can trust; and when she is saluted in lofty words, she responds with a hymn of praise which is full of exultation, but also full of reserve.</w:t>
      </w:r>
    </w:p>
    <w:p w14:paraId="53C328FE">
      <w:pPr>
        <w:widowControl w:val="0"/>
        <w:numPr>
          <w:ilvl w:val="0"/>
          <w:numId w:val="0"/>
        </w:numPr>
        <w:jc w:val="both"/>
        <w:rPr>
          <w:rFonts w:hint="eastAsia"/>
        </w:rPr>
      </w:pPr>
      <w:r>
        <w:rPr>
          <w:rFonts w:hint="eastAsia"/>
        </w:rPr>
        <w:t>然后她远行去寻找一位她能信任的女子的同情之耳；当她被崇高的话语问安时，她以一首赞美诗回应，这诗充满了欢欣，但也充满了含蓄。</w:t>
      </w:r>
    </w:p>
    <w:p w14:paraId="5042F6E0">
      <w:pPr>
        <w:widowControl w:val="0"/>
        <w:numPr>
          <w:ilvl w:val="0"/>
          <w:numId w:val="0"/>
        </w:numPr>
        <w:jc w:val="both"/>
        <w:rPr>
          <w:rFonts w:hint="eastAsia"/>
        </w:rPr>
      </w:pPr>
    </w:p>
    <w:p w14:paraId="5E12B8EE">
      <w:pPr>
        <w:widowControl w:val="0"/>
        <w:numPr>
          <w:ilvl w:val="0"/>
          <w:numId w:val="0"/>
        </w:numPr>
        <w:jc w:val="both"/>
        <w:rPr>
          <w:rFonts w:hint="eastAsia"/>
        </w:rPr>
      </w:pPr>
      <w:r>
        <w:rPr>
          <w:rFonts w:hint="eastAsia"/>
        </w:rPr>
        <w:t>Then when the child is born, and the shepherds come with their tale of the angelic host, others marvel, but Mary "kept all these words, pondering them in her heart."</w:t>
      </w:r>
    </w:p>
    <w:p w14:paraId="3F8B8F31">
      <w:pPr>
        <w:widowControl w:val="0"/>
        <w:numPr>
          <w:ilvl w:val="0"/>
          <w:numId w:val="0"/>
        </w:numPr>
        <w:jc w:val="both"/>
        <w:rPr>
          <w:rFonts w:hint="eastAsia"/>
        </w:rPr>
      </w:pPr>
      <w:r>
        <w:rPr>
          <w:rFonts w:hint="eastAsia"/>
        </w:rPr>
        <w:t>然后当孩子出生，牧羊人带着他们关于天使天军的故事来时，其他人都惊奇，但马利亚“却把这一切的事存在心里，反复思想。”</w:t>
      </w:r>
    </w:p>
    <w:p w14:paraId="3B007556">
      <w:pPr>
        <w:widowControl w:val="0"/>
        <w:numPr>
          <w:ilvl w:val="0"/>
          <w:numId w:val="0"/>
        </w:numPr>
        <w:jc w:val="both"/>
        <w:rPr>
          <w:rFonts w:hint="eastAsia"/>
        </w:rPr>
      </w:pPr>
    </w:p>
    <w:p w14:paraId="75640A84">
      <w:pPr>
        <w:widowControl w:val="0"/>
        <w:numPr>
          <w:ilvl w:val="0"/>
          <w:numId w:val="0"/>
        </w:numPr>
        <w:jc w:val="both"/>
        <w:rPr>
          <w:rFonts w:hint="eastAsia"/>
        </w:rPr>
      </w:pPr>
      <w:r>
        <w:rPr>
          <w:rFonts w:hint="eastAsia"/>
        </w:rPr>
        <w:t>But when Simeon uttered his prophecy about the light which was to shine forth to the Gentiles, Mary, with Joseph, marvelled at the things which were spoken about her child.</w:t>
      </w:r>
    </w:p>
    <w:p w14:paraId="4D57A413">
      <w:pPr>
        <w:widowControl w:val="0"/>
        <w:numPr>
          <w:ilvl w:val="0"/>
          <w:numId w:val="0"/>
        </w:numPr>
        <w:jc w:val="both"/>
        <w:rPr>
          <w:rFonts w:hint="eastAsia"/>
        </w:rPr>
      </w:pPr>
      <w:r>
        <w:rPr>
          <w:rFonts w:hint="eastAsia"/>
        </w:rPr>
        <w:t>但是当西面说出关于那要照亮外邦人的光的预言时，马利亚和约瑟对论到她孩子的话就甚觉稀奇。</w:t>
      </w:r>
    </w:p>
    <w:p w14:paraId="6F5B6B3F">
      <w:pPr>
        <w:widowControl w:val="0"/>
        <w:numPr>
          <w:ilvl w:val="0"/>
          <w:numId w:val="0"/>
        </w:numPr>
        <w:jc w:val="both"/>
        <w:rPr>
          <w:rFonts w:hint="eastAsia"/>
        </w:rPr>
      </w:pPr>
    </w:p>
    <w:p w14:paraId="407A328E">
      <w:pPr>
        <w:widowControl w:val="0"/>
        <w:numPr>
          <w:ilvl w:val="0"/>
          <w:numId w:val="0"/>
        </w:numPr>
        <w:jc w:val="both"/>
        <w:rPr>
          <w:rFonts w:hint="eastAsia"/>
        </w:rPr>
      </w:pPr>
      <w:r>
        <w:rPr>
          <w:rFonts w:hint="eastAsia"/>
        </w:rPr>
        <w:t>No doubt, if she had been a modern superman, she would have been far beyond so lowly an emotion as wonder; no doubt, since her son had been born without human father, she would never have been surprised by so comparatively trifling a phenomenon as an angelic host that appeared to simple shepherds and sang to them a hymn of praise.</w:t>
      </w:r>
    </w:p>
    <w:p w14:paraId="0F7269C7">
      <w:pPr>
        <w:widowControl w:val="0"/>
        <w:numPr>
          <w:ilvl w:val="0"/>
          <w:numId w:val="0"/>
        </w:numPr>
        <w:jc w:val="both"/>
        <w:rPr>
          <w:rFonts w:hint="eastAsia"/>
        </w:rPr>
      </w:pPr>
      <w:r>
        <w:rPr>
          <w:rFonts w:hint="eastAsia"/>
        </w:rPr>
        <w:t>毫无疑问，如果她是一个现代超人，她会远超于像惊奇这样卑微的情感；毫无疑问，既然她的儿子出生没有属人的父亲，她绝不会因像向纯朴牧羊人显现并对他们唱赞美诗的天使天军这样相对微不足道的现象而感到惊讶。</w:t>
      </w:r>
    </w:p>
    <w:p w14:paraId="62FB69D1">
      <w:pPr>
        <w:widowControl w:val="0"/>
        <w:numPr>
          <w:ilvl w:val="0"/>
          <w:numId w:val="0"/>
        </w:numPr>
        <w:jc w:val="both"/>
        <w:rPr>
          <w:rFonts w:hint="eastAsia"/>
        </w:rPr>
      </w:pPr>
    </w:p>
    <w:p w14:paraId="72780784">
      <w:pPr>
        <w:widowControl w:val="0"/>
        <w:numPr>
          <w:ilvl w:val="0"/>
          <w:numId w:val="0"/>
        </w:numPr>
        <w:jc w:val="both"/>
        <w:rPr>
          <w:rFonts w:hint="eastAsia"/>
        </w:rPr>
      </w:pPr>
      <w:r>
        <w:rPr>
          <w:rFonts w:hint="eastAsia"/>
        </w:rPr>
        <w:t>But then it must be remembered that according to this narrative Mary was not a modern superman, but a Jewish maiden of the first century, nurtured in the promises of God—the recipient, indeed, of a wonderful experience, but despite that experience still possessed of some capacity for wonder in her devout and meditative soul.</w:t>
      </w:r>
    </w:p>
    <w:p w14:paraId="6A15C979">
      <w:pPr>
        <w:widowControl w:val="0"/>
        <w:numPr>
          <w:ilvl w:val="0"/>
          <w:numId w:val="0"/>
        </w:numPr>
        <w:jc w:val="both"/>
        <w:rPr>
          <w:rFonts w:hint="eastAsia"/>
        </w:rPr>
      </w:pPr>
      <w:r>
        <w:rPr>
          <w:rFonts w:hint="eastAsia"/>
        </w:rPr>
        <w:t>但是，必须记住，根据这篇记叙，马利亚不是一个现代超人，而是一个第一世纪的犹太少女，在上帝的应许中被养育——的确，她是一段奇妙经历的领受者，但尽管有那段经历，在她虔诚而默想的灵魂中，仍然保有几分惊奇的能力。</w:t>
      </w:r>
    </w:p>
    <w:p w14:paraId="6808B0C3">
      <w:pPr>
        <w:widowControl w:val="0"/>
        <w:numPr>
          <w:ilvl w:val="0"/>
          <w:numId w:val="0"/>
        </w:numPr>
        <w:jc w:val="both"/>
        <w:rPr>
          <w:rFonts w:hint="eastAsia"/>
        </w:rPr>
      </w:pPr>
    </w:p>
    <w:p w14:paraId="0920E56A">
      <w:pPr>
        <w:widowControl w:val="0"/>
        <w:numPr>
          <w:ilvl w:val="0"/>
          <w:numId w:val="0"/>
        </w:numPr>
        <w:jc w:val="both"/>
        <w:rPr>
          <w:rFonts w:hint="eastAsia"/>
        </w:rPr>
      </w:pPr>
      <w:r>
        <w:rPr>
          <w:rFonts w:hint="eastAsia"/>
        </w:rPr>
        <w:t>And surely in the Palestine of the first century such a Jewish maiden is a more natural figure than the scientific monstrosity which some modern scholars seem to demand that she should be.</w:t>
      </w:r>
    </w:p>
    <w:p w14:paraId="33EF3C8C">
      <w:pPr>
        <w:widowControl w:val="0"/>
        <w:numPr>
          <w:ilvl w:val="0"/>
          <w:numId w:val="0"/>
        </w:numPr>
        <w:jc w:val="both"/>
        <w:rPr>
          <w:rFonts w:hint="eastAsia"/>
        </w:rPr>
      </w:pPr>
      <w:r>
        <w:rPr>
          <w:rFonts w:hint="eastAsia"/>
        </w:rPr>
        <w:t>而且，在第一世纪的巴勒斯坦，这样一个犹太少女，肯定比一些现代学者似乎要求她成为的那种科学怪物更为自然。</w:t>
      </w:r>
    </w:p>
    <w:p w14:paraId="5074F9EE">
      <w:pPr>
        <w:widowControl w:val="0"/>
        <w:numPr>
          <w:ilvl w:val="0"/>
          <w:numId w:val="0"/>
        </w:numPr>
        <w:jc w:val="both"/>
        <w:rPr>
          <w:rFonts w:hint="eastAsia"/>
        </w:rPr>
      </w:pPr>
    </w:p>
    <w:p w14:paraId="5C9F9506">
      <w:pPr>
        <w:widowControl w:val="0"/>
        <w:numPr>
          <w:ilvl w:val="0"/>
          <w:numId w:val="0"/>
        </w:numPr>
        <w:jc w:val="both"/>
        <w:rPr>
          <w:rFonts w:hint="eastAsia"/>
        </w:rPr>
      </w:pPr>
      <w:r>
        <w:rPr>
          <w:rFonts w:hint="eastAsia"/>
        </w:rPr>
        <w:t>Finally, when she saw her twelve-year-old son in the Temple, in the company of the doctors of the law, she was astonished, and when her son said, "Wist ye not that I must be about my Father's business," she actually failed to understand.</w:t>
      </w:r>
    </w:p>
    <w:p w14:paraId="5E299001">
      <w:pPr>
        <w:widowControl w:val="0"/>
        <w:numPr>
          <w:ilvl w:val="0"/>
          <w:numId w:val="0"/>
        </w:numPr>
        <w:jc w:val="both"/>
        <w:rPr>
          <w:rFonts w:hint="eastAsia"/>
        </w:rPr>
      </w:pPr>
      <w:r>
        <w:rPr>
          <w:rFonts w:hint="eastAsia"/>
        </w:rPr>
        <w:t>最后，当她在圣殿里看到她十二岁的儿子与律法教师们在一起时，她感到惊讶，而当她的儿子说：“岂不知我应当以我父的事为念吗？”她竟然不明白。</w:t>
      </w:r>
    </w:p>
    <w:p w14:paraId="6F39B555">
      <w:pPr>
        <w:widowControl w:val="0"/>
        <w:numPr>
          <w:ilvl w:val="0"/>
          <w:numId w:val="0"/>
        </w:numPr>
        <w:jc w:val="both"/>
        <w:rPr>
          <w:rFonts w:hint="eastAsia"/>
        </w:rPr>
      </w:pPr>
    </w:p>
    <w:p w14:paraId="69D969C0">
      <w:pPr>
        <w:widowControl w:val="0"/>
        <w:numPr>
          <w:ilvl w:val="0"/>
          <w:numId w:val="0"/>
        </w:numPr>
        <w:jc w:val="both"/>
        <w:rPr>
          <w:rFonts w:hint="eastAsia"/>
        </w:rPr>
      </w:pPr>
      <w:r>
        <w:rPr>
          <w:rFonts w:hint="eastAsia"/>
        </w:rPr>
        <w:t>Truly that was unpardonable dullness—so we are told—on the part of one who knew that the child had been conceived by the Holy Ghost.</w:t>
      </w:r>
    </w:p>
    <w:p w14:paraId="16EE95EF">
      <w:pPr>
        <w:widowControl w:val="0"/>
        <w:numPr>
          <w:ilvl w:val="0"/>
          <w:numId w:val="0"/>
        </w:numPr>
        <w:jc w:val="both"/>
        <w:rPr>
          <w:rFonts w:hint="eastAsia"/>
        </w:rPr>
      </w:pPr>
      <w:r>
        <w:rPr>
          <w:rFonts w:hint="eastAsia"/>
        </w:rPr>
        <w:t>我们被告知，对于一个知道这孩子是因圣灵感孕的人来说，那真是不可原谅的迟钝。</w:t>
      </w:r>
    </w:p>
    <w:p w14:paraId="5BF74E10">
      <w:pPr>
        <w:widowControl w:val="0"/>
        <w:numPr>
          <w:ilvl w:val="0"/>
          <w:numId w:val="0"/>
        </w:numPr>
        <w:jc w:val="both"/>
        <w:rPr>
          <w:rFonts w:hint="eastAsia"/>
        </w:rPr>
      </w:pPr>
    </w:p>
    <w:p w14:paraId="4AEBE7F7">
      <w:pPr>
        <w:widowControl w:val="0"/>
        <w:numPr>
          <w:ilvl w:val="0"/>
          <w:numId w:val="0"/>
        </w:numPr>
        <w:jc w:val="both"/>
        <w:rPr>
          <w:rFonts w:hint="eastAsia"/>
        </w:rPr>
      </w:pPr>
      <w:r>
        <w:rPr>
          <w:rFonts w:hint="eastAsia"/>
        </w:rPr>
        <w:t>We can only say that if it really was dullness, that dullness has been shared from that day to this by the greatest minds in Christendom.</w:t>
      </w:r>
    </w:p>
    <w:p w14:paraId="0851F7B9">
      <w:pPr>
        <w:widowControl w:val="0"/>
        <w:numPr>
          <w:ilvl w:val="0"/>
          <w:numId w:val="0"/>
        </w:numPr>
        <w:jc w:val="both"/>
        <w:rPr>
          <w:rFonts w:hint="eastAsia"/>
        </w:rPr>
      </w:pPr>
      <w:r>
        <w:rPr>
          <w:rFonts w:hint="eastAsia"/>
        </w:rPr>
        <w:t>我们只能说，如果那真的是迟钝，那么从那天到如今，基督教界最伟大的头脑们也都有份于那种迟钝。</w:t>
      </w:r>
    </w:p>
    <w:p w14:paraId="57354E09">
      <w:pPr>
        <w:widowControl w:val="0"/>
        <w:numPr>
          <w:ilvl w:val="0"/>
          <w:numId w:val="0"/>
        </w:numPr>
        <w:jc w:val="both"/>
        <w:rPr>
          <w:rFonts w:hint="eastAsia"/>
        </w:rPr>
      </w:pPr>
    </w:p>
    <w:p w14:paraId="7BBDDBB4">
      <w:pPr>
        <w:widowControl w:val="0"/>
        <w:numPr>
          <w:ilvl w:val="0"/>
          <w:numId w:val="0"/>
        </w:numPr>
        <w:jc w:val="both"/>
        <w:rPr>
          <w:rFonts w:hint="eastAsia"/>
        </w:rPr>
      </w:pPr>
      <w:r>
        <w:rPr>
          <w:rFonts w:hint="eastAsia"/>
        </w:rPr>
        <w:t>Has the utterance of the youthful Jesus ever fully been understood— understood, we mean, even by those who have been just as fully convinced of the fact of the supernatural conception as Mary was convinced if the experience actually was hers?</w:t>
      </w:r>
    </w:p>
    <w:p w14:paraId="5FCFB2D8">
      <w:pPr>
        <w:widowControl w:val="0"/>
        <w:numPr>
          <w:ilvl w:val="0"/>
          <w:numId w:val="0"/>
        </w:numPr>
        <w:jc w:val="both"/>
        <w:rPr>
          <w:rFonts w:hint="eastAsia"/>
        </w:rPr>
      </w:pPr>
      <w:r>
        <w:rPr>
          <w:rFonts w:hint="eastAsia"/>
        </w:rPr>
        <w:t>年轻耶稣的这句话曾被完全理解过吗——我们是说，即使是被那些像马利亚一样（如果那经历确实是她的）完全确信超自然感孕事实的人所理解吗？</w:t>
      </w:r>
    </w:p>
    <w:p w14:paraId="52061A23">
      <w:pPr>
        <w:widowControl w:val="0"/>
        <w:numPr>
          <w:ilvl w:val="0"/>
          <w:numId w:val="0"/>
        </w:numPr>
        <w:jc w:val="both"/>
        <w:rPr>
          <w:rFonts w:hint="eastAsia"/>
        </w:rPr>
      </w:pPr>
    </w:p>
    <w:p w14:paraId="68EBC918">
      <w:pPr>
        <w:widowControl w:val="0"/>
        <w:numPr>
          <w:ilvl w:val="0"/>
          <w:numId w:val="0"/>
        </w:numPr>
        <w:jc w:val="both"/>
        <w:rPr>
          <w:rFonts w:hint="eastAsia"/>
        </w:rPr>
      </w:pPr>
      <w:r>
        <w:rPr>
          <w:rFonts w:hint="eastAsia"/>
        </w:rPr>
        <w:t>There are depths in this utterance which have never been fathomed even by the framers of the Nicene and Chalcedonian creeds.</w:t>
      </w:r>
    </w:p>
    <w:p w14:paraId="06F5AF50">
      <w:pPr>
        <w:widowControl w:val="0"/>
        <w:numPr>
          <w:ilvl w:val="0"/>
          <w:numId w:val="0"/>
        </w:numPr>
        <w:jc w:val="both"/>
        <w:rPr>
          <w:rFonts w:hint="eastAsia"/>
        </w:rPr>
      </w:pPr>
      <w:r>
        <w:rPr>
          <w:rFonts w:hint="eastAsia"/>
        </w:rPr>
        <w:t>这句话中有连尼西亚和迦克墩信经的制定者都未曾测透的深度。</w:t>
      </w:r>
    </w:p>
    <w:p w14:paraId="39E82298">
      <w:pPr>
        <w:widowControl w:val="0"/>
        <w:numPr>
          <w:ilvl w:val="0"/>
          <w:numId w:val="0"/>
        </w:numPr>
        <w:jc w:val="both"/>
        <w:rPr>
          <w:rFonts w:hint="eastAsia"/>
        </w:rPr>
      </w:pPr>
    </w:p>
    <w:p w14:paraId="4E6CBA02">
      <w:pPr>
        <w:widowControl w:val="0"/>
        <w:numPr>
          <w:ilvl w:val="0"/>
          <w:numId w:val="0"/>
        </w:numPr>
        <w:jc w:val="both"/>
        <w:rPr>
          <w:rFonts w:hint="eastAsia"/>
        </w:rPr>
      </w:pPr>
      <w:r>
        <w:rPr>
          <w:rFonts w:hint="eastAsia"/>
        </w:rPr>
        <w:t>It will be a sad day, indeed, /pg. 133/ if the Church comes to suppose that nothing in this word of the boy Jesus can be understood; but it will also be a sad day if it supposes that all can be understood.</w:t>
      </w:r>
    </w:p>
    <w:p w14:paraId="6E8CC287">
      <w:pPr>
        <w:widowControl w:val="0"/>
        <w:numPr>
          <w:ilvl w:val="0"/>
          <w:numId w:val="0"/>
        </w:numPr>
        <w:jc w:val="both"/>
        <w:rPr>
          <w:rFonts w:hint="eastAsia"/>
        </w:rPr>
      </w:pPr>
      <w:r>
        <w:rPr>
          <w:rFonts w:hint="eastAsia"/>
        </w:rPr>
        <w:t>诚然，/第133页/如果教会开始认为男孩耶稣的这句话中没有任何东西可以被理解，那将是悲哀的一天；但如果它认为所有东西都可以被理解，那也将是悲哀的一天。</w:t>
      </w:r>
    </w:p>
    <w:p w14:paraId="23B004DA">
      <w:pPr>
        <w:widowControl w:val="0"/>
        <w:numPr>
          <w:ilvl w:val="0"/>
          <w:numId w:val="0"/>
        </w:numPr>
        <w:jc w:val="both"/>
        <w:rPr>
          <w:rFonts w:hint="eastAsia"/>
        </w:rPr>
      </w:pPr>
    </w:p>
    <w:p w14:paraId="09DCC12D">
      <w:pPr>
        <w:widowControl w:val="0"/>
        <w:numPr>
          <w:ilvl w:val="0"/>
          <w:numId w:val="0"/>
        </w:numPr>
        <w:jc w:val="both"/>
        <w:rPr>
          <w:rFonts w:hint="eastAsia"/>
        </w:rPr>
      </w:pPr>
      <w:r>
        <w:rPr>
          <w:rFonts w:hint="eastAsia"/>
        </w:rPr>
        <w:t>Mary can surely be pardoned for her wonder, and for her failure to understand.</w:t>
      </w:r>
    </w:p>
    <w:p w14:paraId="1A393C91">
      <w:pPr>
        <w:widowControl w:val="0"/>
        <w:numPr>
          <w:ilvl w:val="0"/>
          <w:numId w:val="0"/>
        </w:numPr>
        <w:jc w:val="both"/>
        <w:rPr>
          <w:rFonts w:hint="eastAsia"/>
        </w:rPr>
      </w:pPr>
      <w:r>
        <w:rPr>
          <w:rFonts w:hint="eastAsia"/>
        </w:rPr>
        <w:t>马利亚的惊奇和她的不理解，当然是可以被原谅的。</w:t>
      </w:r>
    </w:p>
    <w:p w14:paraId="18BFA129">
      <w:pPr>
        <w:widowControl w:val="0"/>
        <w:numPr>
          <w:ilvl w:val="0"/>
          <w:numId w:val="0"/>
        </w:numPr>
        <w:jc w:val="both"/>
        <w:rPr>
          <w:rFonts w:hint="eastAsia"/>
        </w:rPr>
      </w:pPr>
    </w:p>
    <w:p w14:paraId="13C9B508">
      <w:pPr>
        <w:widowControl w:val="0"/>
        <w:numPr>
          <w:ilvl w:val="0"/>
          <w:numId w:val="0"/>
        </w:numPr>
        <w:jc w:val="both"/>
        <w:rPr>
          <w:rFonts w:hint="eastAsia"/>
        </w:rPr>
      </w:pPr>
      <w:r>
        <w:rPr>
          <w:rFonts w:hint="eastAsia"/>
        </w:rPr>
        <w:t>She had indeed passed through a unique experience; her son had been conceived in the womb without human father as none other had been conceived during all the history of the human race.</w:t>
      </w:r>
    </w:p>
    <w:p w14:paraId="66BFF0A4">
      <w:pPr>
        <w:widowControl w:val="0"/>
        <w:numPr>
          <w:ilvl w:val="0"/>
          <w:numId w:val="0"/>
        </w:numPr>
        <w:jc w:val="both"/>
        <w:rPr>
          <w:rFonts w:hint="eastAsia"/>
        </w:rPr>
      </w:pPr>
      <w:r>
        <w:rPr>
          <w:rFonts w:hint="eastAsia"/>
        </w:rPr>
        <w:t>她确实经历了一段独特的经历；她的儿子在母腹中感孕，没有属人的父亲，在整个人类历史上从未有过这样的感孕。</w:t>
      </w:r>
    </w:p>
    <w:p w14:paraId="257F407B">
      <w:pPr>
        <w:widowControl w:val="0"/>
        <w:numPr>
          <w:ilvl w:val="0"/>
          <w:numId w:val="0"/>
        </w:numPr>
        <w:jc w:val="both"/>
        <w:rPr>
          <w:rFonts w:hint="eastAsia"/>
        </w:rPr>
      </w:pPr>
    </w:p>
    <w:p w14:paraId="42AF8966">
      <w:pPr>
        <w:widowControl w:val="0"/>
        <w:numPr>
          <w:ilvl w:val="0"/>
          <w:numId w:val="0"/>
        </w:numPr>
        <w:jc w:val="both"/>
        <w:rPr>
          <w:rFonts w:hint="eastAsia"/>
        </w:rPr>
      </w:pPr>
      <w:r>
        <w:rPr>
          <w:rFonts w:hint="eastAsia"/>
        </w:rPr>
        <w:t>But then when He had been born, with the mother's very human pangs, He was wrapped in swaddling clothes and laid in a manger; and then He grew up like other boys, in the Nazareth home.</w:t>
      </w:r>
    </w:p>
    <w:p w14:paraId="1E5F5029">
      <w:pPr>
        <w:widowControl w:val="0"/>
        <w:numPr>
          <w:ilvl w:val="0"/>
          <w:numId w:val="0"/>
        </w:numPr>
        <w:jc w:val="both"/>
        <w:rPr>
          <w:rFonts w:hint="eastAsia"/>
        </w:rPr>
      </w:pPr>
      <w:r>
        <w:rPr>
          <w:rFonts w:hint="eastAsia"/>
        </w:rPr>
        <w:t>但是，当祂在母亲极具人性的阵痛中出生后，祂被用布包起来，放在马槽里；然后祂像其他男孩一样，在拿撒勒的家中长大。</w:t>
      </w:r>
    </w:p>
    <w:p w14:paraId="1A844022">
      <w:pPr>
        <w:widowControl w:val="0"/>
        <w:numPr>
          <w:ilvl w:val="0"/>
          <w:numId w:val="0"/>
        </w:numPr>
        <w:jc w:val="both"/>
        <w:rPr>
          <w:rFonts w:hint="eastAsia"/>
        </w:rPr>
      </w:pPr>
    </w:p>
    <w:p w14:paraId="18882A42">
      <w:pPr>
        <w:widowControl w:val="0"/>
        <w:numPr>
          <w:ilvl w:val="0"/>
          <w:numId w:val="0"/>
        </w:numPr>
        <w:jc w:val="both"/>
        <w:rPr>
          <w:rFonts w:hint="eastAsia"/>
        </w:rPr>
      </w:pPr>
      <w:r>
        <w:rPr>
          <w:rFonts w:hint="eastAsia"/>
        </w:rPr>
        <w:t>No doubt from the point of view with which we are now dealing His lowly birth and childhood ought to have caused no questioning or wonder in Mary's heart; no doubt she ought to have deduced from these things, when they were taken in connection with the miracle of His conception, the full Chalcedonian doctrine of the two natures in one person of the Lord; no doubt she ought to have been expecting the emergence, in the human consciousness of her child, of just such a sense of vocation and divine sonship as that which appeared when she found Him with the doctors in the Temple; no doubt she ought to have been far beyond all capacity for perplexity or surprise.</w:t>
      </w:r>
    </w:p>
    <w:p w14:paraId="31E82F8A">
      <w:pPr>
        <w:widowControl w:val="0"/>
        <w:numPr>
          <w:ilvl w:val="0"/>
          <w:numId w:val="0"/>
        </w:numPr>
        <w:jc w:val="both"/>
        <w:rPr>
          <w:rFonts w:hint="eastAsia"/>
        </w:rPr>
      </w:pPr>
      <w:r>
        <w:rPr>
          <w:rFonts w:hint="eastAsia"/>
        </w:rPr>
        <w:t>毫无疑问，从我们现在讨论的观点来看，祂卑微的出生和童年本不应在马利亚心中引起任何疑问或惊奇；毫无疑问，她本应从这些事，连同祂感孕的神迹中，推导出完整的迦克墩信经关于主在一个位格里拥有两种本性的教义；毫无疑问，她本应预料到，在她孩子属人的意识中，会出现正像她在圣殿里发现祂与教师们在一起时所显现的那种使命感和神圣的儿子身份；毫无疑问，她本应远超乎一切困惑或惊讶的能力。</w:t>
      </w:r>
    </w:p>
    <w:p w14:paraId="598C363E">
      <w:pPr>
        <w:widowControl w:val="0"/>
        <w:numPr>
          <w:ilvl w:val="0"/>
          <w:numId w:val="0"/>
        </w:numPr>
        <w:jc w:val="both"/>
        <w:rPr>
          <w:rFonts w:hint="eastAsia"/>
        </w:rPr>
      </w:pPr>
    </w:p>
    <w:p w14:paraId="531AC4F9">
      <w:pPr>
        <w:widowControl w:val="0"/>
        <w:numPr>
          <w:ilvl w:val="0"/>
          <w:numId w:val="0"/>
        </w:numPr>
        <w:jc w:val="both"/>
        <w:rPr>
          <w:rFonts w:hint="eastAsia"/>
        </w:rPr>
      </w:pPr>
      <w:r>
        <w:rPr>
          <w:rFonts w:hint="eastAsia"/>
        </w:rPr>
        <w:t>But then we must reflect, from our modern vantage-ground, that Mary was just a Jewish woman of the first century.</w:t>
      </w:r>
    </w:p>
    <w:p w14:paraId="0B1B233E">
      <w:pPr>
        <w:widowControl w:val="0"/>
        <w:numPr>
          <w:ilvl w:val="0"/>
          <w:numId w:val="0"/>
        </w:numPr>
        <w:jc w:val="both"/>
        <w:rPr>
          <w:rFonts w:hint="eastAsia"/>
        </w:rPr>
      </w:pPr>
      <w:r>
        <w:rPr>
          <w:rFonts w:hint="eastAsia"/>
        </w:rPr>
        <w:t>但是，我们必须从我们现代的有利位置反思，马利亚只是一个第一世纪的犹太妇女。</w:t>
      </w:r>
    </w:p>
    <w:p w14:paraId="1DED7B07">
      <w:pPr>
        <w:widowControl w:val="0"/>
        <w:numPr>
          <w:ilvl w:val="0"/>
          <w:numId w:val="0"/>
        </w:numPr>
        <w:jc w:val="both"/>
        <w:rPr>
          <w:rFonts w:hint="eastAsia"/>
        </w:rPr>
      </w:pPr>
    </w:p>
    <w:p w14:paraId="572465B2">
      <w:pPr>
        <w:widowControl w:val="0"/>
        <w:numPr>
          <w:ilvl w:val="0"/>
          <w:numId w:val="0"/>
        </w:numPr>
        <w:jc w:val="both"/>
        <w:rPr>
          <w:rFonts w:hint="eastAsia"/>
        </w:rPr>
      </w:pPr>
      <w:r>
        <w:rPr>
          <w:rFonts w:hint="eastAsia"/>
        </w:rPr>
        <w:t>It is perhaps too much to expect that she should be a representative of the "modern mind."</w:t>
      </w:r>
    </w:p>
    <w:p w14:paraId="351BB2DE">
      <w:pPr>
        <w:widowControl w:val="0"/>
        <w:numPr>
          <w:ilvl w:val="0"/>
          <w:numId w:val="0"/>
        </w:numPr>
        <w:jc w:val="both"/>
        <w:rPr>
          <w:rFonts w:hint="eastAsia"/>
        </w:rPr>
      </w:pPr>
      <w:r>
        <w:rPr>
          <w:rFonts w:hint="eastAsia"/>
        </w:rPr>
        <w:t>期望她成为“现代心智”的代表，或许是太过分了。</w:t>
      </w:r>
    </w:p>
    <w:p w14:paraId="1A47C964">
      <w:pPr>
        <w:widowControl w:val="0"/>
        <w:numPr>
          <w:ilvl w:val="0"/>
          <w:numId w:val="0"/>
        </w:numPr>
        <w:jc w:val="both"/>
        <w:rPr>
          <w:rFonts w:hint="eastAsia"/>
        </w:rPr>
      </w:pPr>
    </w:p>
    <w:p w14:paraId="64103201">
      <w:pPr>
        <w:widowControl w:val="0"/>
        <w:numPr>
          <w:ilvl w:val="0"/>
          <w:numId w:val="0"/>
        </w:numPr>
        <w:jc w:val="both"/>
        <w:rPr>
          <w:rFonts w:hint="eastAsia"/>
        </w:rPr>
      </w:pPr>
      <w:r>
        <w:rPr>
          <w:rFonts w:hint="eastAsia"/>
        </w:rPr>
        <w:t>Perhaps she may even have retained the now obsolete habit of meditation and of quiet communion with her God; perhaps, despite her great experience, she may never have grasped the modern truth that God exists for the sake of man and not man for the sake of God; perhaps God's mercies had to her not yet come to seem a common thing.</w:t>
      </w:r>
    </w:p>
    <w:p w14:paraId="40976D29">
      <w:pPr>
        <w:widowControl w:val="0"/>
        <w:numPr>
          <w:ilvl w:val="0"/>
          <w:numId w:val="0"/>
        </w:numPr>
        <w:jc w:val="both"/>
        <w:rPr>
          <w:rFonts w:hint="eastAsia"/>
        </w:rPr>
      </w:pPr>
      <w:r>
        <w:rPr>
          <w:rFonts w:hint="eastAsia"/>
        </w:rPr>
        <w:t>或许她甚至还保留着现在已经过时的默想和与她的上帝安静相交的习惯；或许，尽管她有伟大的经历，她可能从未领会现代的真理，即上帝为人的缘故而存在，而非人为上帝的缘故而存在；或许对她来说，上帝的怜悯尚未变得司空见惯。</w:t>
      </w:r>
    </w:p>
    <w:p w14:paraId="4BA5B7B8">
      <w:pPr>
        <w:widowControl w:val="0"/>
        <w:numPr>
          <w:ilvl w:val="0"/>
          <w:numId w:val="0"/>
        </w:numPr>
        <w:jc w:val="both"/>
        <w:rPr>
          <w:rFonts w:hint="eastAsia"/>
        </w:rPr>
      </w:pPr>
    </w:p>
    <w:p w14:paraId="7D67701A">
      <w:pPr>
        <w:widowControl w:val="0"/>
        <w:numPr>
          <w:ilvl w:val="0"/>
          <w:numId w:val="0"/>
        </w:numPr>
        <w:jc w:val="both"/>
        <w:rPr>
          <w:rFonts w:hint="eastAsia"/>
        </w:rPr>
      </w:pPr>
      <w:r>
        <w:rPr>
          <w:rFonts w:hint="eastAsia"/>
        </w:rPr>
        <w:t>Perhaps, therefore, despite the miracle of the virgin birth, she may still have retained the sense of wonder; and when angels uttered songs of praise, and aged prophets told of the light that was to lighten the Gentiles, or when her child disclosed a consciousness of vocation that suddenly seemed to place a gulf between her and Him, she may, instead of proclaiming these things to unsympathetic ears, have preferred to keep them and ponder them in her heart.</w:t>
      </w:r>
    </w:p>
    <w:p w14:paraId="53958F71">
      <w:pPr>
        <w:widowControl w:val="0"/>
        <w:numPr>
          <w:ilvl w:val="0"/>
          <w:numId w:val="0"/>
        </w:numPr>
        <w:jc w:val="both"/>
        <w:rPr>
          <w:rFonts w:hint="eastAsia"/>
        </w:rPr>
      </w:pPr>
      <w:r>
        <w:rPr>
          <w:rFonts w:hint="eastAsia"/>
        </w:rPr>
        <w:t>因此，或许，尽管有童贞女感孕的神迹，她可能仍然保留了惊奇感；当天使唱出赞美之歌，年迈的先知讲述那将要照亮外邦人的光，或者当她的孩子显露出一种使命意识，似乎突然在她与祂之间划下了一道鸿沟时，她可能宁愿把这些事存记在心里反复思想，而不是向无动于衷的耳朵宣扬。</w:t>
      </w:r>
    </w:p>
    <w:p w14:paraId="18F84052">
      <w:pPr>
        <w:widowControl w:val="0"/>
        <w:numPr>
          <w:ilvl w:val="0"/>
          <w:numId w:val="0"/>
        </w:numPr>
        <w:jc w:val="both"/>
        <w:rPr>
          <w:rFonts w:hint="eastAsia"/>
        </w:rPr>
      </w:pPr>
    </w:p>
    <w:p w14:paraId="2D2D0E79">
      <w:pPr>
        <w:widowControl w:val="0"/>
        <w:numPr>
          <w:ilvl w:val="0"/>
          <w:numId w:val="0"/>
        </w:numPr>
        <w:jc w:val="both"/>
        <w:rPr>
          <w:rFonts w:hint="eastAsia"/>
        </w:rPr>
      </w:pPr>
      <w:r>
        <w:rPr>
          <w:rFonts w:hint="eastAsia"/>
        </w:rPr>
        <w:t>So understood, the picture of Mary in these chapters is profoundly congruous with the verses that narrate the virgin birth.</w:t>
      </w:r>
    </w:p>
    <w:p w14:paraId="132D8508">
      <w:pPr>
        <w:widowControl w:val="0"/>
        <w:numPr>
          <w:ilvl w:val="0"/>
          <w:numId w:val="0"/>
        </w:numPr>
        <w:jc w:val="both"/>
        <w:rPr>
          <w:rFonts w:hint="eastAsia"/>
        </w:rPr>
      </w:pPr>
      <w:r>
        <w:rPr>
          <w:rFonts w:hint="eastAsia"/>
        </w:rPr>
        <w:t>如此理解，这几章中马利亚的形象与叙述童贞女感孕的经文是极其和谐的。</w:t>
      </w:r>
    </w:p>
    <w:p w14:paraId="066ADEFA">
      <w:pPr>
        <w:widowControl w:val="0"/>
        <w:numPr>
          <w:ilvl w:val="0"/>
          <w:numId w:val="0"/>
        </w:numPr>
        <w:jc w:val="both"/>
        <w:rPr>
          <w:rFonts w:hint="eastAsia"/>
        </w:rPr>
      </w:pPr>
    </w:p>
    <w:p w14:paraId="6C76534C">
      <w:pPr>
        <w:widowControl w:val="0"/>
        <w:numPr>
          <w:ilvl w:val="0"/>
          <w:numId w:val="0"/>
        </w:numPr>
        <w:jc w:val="both"/>
        <w:rPr>
          <w:rFonts w:hint="eastAsia"/>
        </w:rPr>
      </w:pPr>
      <w:r>
        <w:rPr>
          <w:rFonts w:hint="eastAsia"/>
        </w:rPr>
        <w:t>By the contrary argument modern scholars show merely that even for the prosecution of literary criticism something more is needed than acuteness in the analysis of word and phrase; one must also have some sympathy for the spirit of the narrative with which one deals.</w:t>
      </w:r>
    </w:p>
    <w:p w14:paraId="2E1BA0C2">
      <w:pPr>
        <w:widowControl w:val="0"/>
        <w:numPr>
          <w:ilvl w:val="0"/>
          <w:numId w:val="0"/>
        </w:numPr>
        <w:jc w:val="both"/>
        <w:rPr>
          <w:rFonts w:hint="eastAsia"/>
        </w:rPr>
      </w:pPr>
      <w:r>
        <w:rPr>
          <w:rFonts w:hint="eastAsia"/>
        </w:rPr>
        <w:t>通过相反的论点，现代学者仅仅表明，即使是进行文学批评，所需要的也不仅仅是分析词语和短语的敏锐；人还必须对自己所处理的记叙的精神有一些同情。</w:t>
      </w:r>
    </w:p>
    <w:p w14:paraId="32B2AC53">
      <w:pPr>
        <w:widowControl w:val="0"/>
        <w:numPr>
          <w:ilvl w:val="0"/>
          <w:numId w:val="0"/>
        </w:numPr>
        <w:jc w:val="both"/>
        <w:rPr>
          <w:rFonts w:hint="eastAsia"/>
        </w:rPr>
      </w:pPr>
    </w:p>
    <w:p w14:paraId="0D90710B">
      <w:pPr>
        <w:widowControl w:val="0"/>
        <w:numPr>
          <w:ilvl w:val="0"/>
          <w:numId w:val="0"/>
        </w:numPr>
        <w:jc w:val="both"/>
        <w:rPr>
          <w:rFonts w:hint="eastAsia"/>
        </w:rPr>
      </w:pPr>
      <w:r>
        <w:rPr>
          <w:rFonts w:hint="eastAsia"/>
        </w:rPr>
        <w:t>And if one approaches this narrative with sympathy, one sees that the supernatural conception is not only not contradictory to what is said about the thoughts of Mary's heart, but profoundly congruous with it.</w:t>
      </w:r>
    </w:p>
    <w:p w14:paraId="37F2AC68">
      <w:pPr>
        <w:widowControl w:val="0"/>
        <w:numPr>
          <w:ilvl w:val="0"/>
          <w:numId w:val="0"/>
        </w:numPr>
        <w:jc w:val="both"/>
        <w:rPr>
          <w:rFonts w:hint="eastAsia"/>
        </w:rPr>
      </w:pPr>
      <w:r>
        <w:rPr>
          <w:rFonts w:hint="eastAsia"/>
        </w:rPr>
        <w:t>如果一个人带着同情来接触这篇记叙，他会看到，超自然的感孕不仅不与关于马利亚心中思想的记述相矛盾，反而与之极其和谐。</w:t>
      </w:r>
    </w:p>
    <w:p w14:paraId="759CD793">
      <w:pPr>
        <w:widowControl w:val="0"/>
        <w:numPr>
          <w:ilvl w:val="0"/>
          <w:numId w:val="0"/>
        </w:numPr>
        <w:jc w:val="both"/>
        <w:rPr>
          <w:rFonts w:hint="eastAsia"/>
        </w:rPr>
      </w:pPr>
    </w:p>
    <w:p w14:paraId="16A00147">
      <w:pPr>
        <w:widowControl w:val="0"/>
        <w:numPr>
          <w:ilvl w:val="0"/>
          <w:numId w:val="0"/>
        </w:numPr>
        <w:jc w:val="both"/>
        <w:rPr>
          <w:rFonts w:hint="eastAsia"/>
        </w:rPr>
      </w:pPr>
      <w:r>
        <w:rPr>
          <w:rFonts w:hint="eastAsia"/>
        </w:rPr>
        <w:t>The words /pg. 134/ that recur like a refrain—"Mary kept all these words and pondered them in her heart," "Mary kept all these words in her heart"—place Mary before the readers in a way that is comprehensible only if she alone and not Joseph is the centre of interest in the narrative.</w:t>
      </w:r>
    </w:p>
    <w:p w14:paraId="1573FCB9">
      <w:pPr>
        <w:widowControl w:val="0"/>
        <w:numPr>
          <w:ilvl w:val="0"/>
          <w:numId w:val="0"/>
        </w:numPr>
        <w:jc w:val="both"/>
        <w:rPr>
          <w:rFonts w:hint="eastAsia"/>
        </w:rPr>
      </w:pPr>
      <w:r>
        <w:rPr>
          <w:rFonts w:hint="eastAsia"/>
        </w:rPr>
        <w:t>这些/第134页/如副歌般重复的话语——“马利亚却把这一切的事存在心里，反复思想”， “马利亚把这一切的事存在心里”——以一种只有当她而非约瑟是记叙的关注中心时才可理解的方式，将马利亚呈现在读者面前。</w:t>
      </w:r>
    </w:p>
    <w:p w14:paraId="7B7C0B40">
      <w:pPr>
        <w:widowControl w:val="0"/>
        <w:numPr>
          <w:ilvl w:val="0"/>
          <w:numId w:val="0"/>
        </w:numPr>
        <w:jc w:val="both"/>
        <w:rPr>
          <w:rFonts w:hint="eastAsia"/>
        </w:rPr>
      </w:pPr>
    </w:p>
    <w:p w14:paraId="7831A348">
      <w:pPr>
        <w:widowControl w:val="0"/>
        <w:numPr>
          <w:ilvl w:val="0"/>
          <w:numId w:val="0"/>
        </w:numPr>
        <w:jc w:val="both"/>
        <w:rPr>
          <w:rFonts w:hint="eastAsia"/>
        </w:rPr>
      </w:pPr>
      <w:r>
        <w:rPr>
          <w:rFonts w:hint="eastAsia"/>
        </w:rPr>
        <w:t>And what made her the centre of interest save the stupendous wonder of the virgin birth?</w:t>
      </w:r>
    </w:p>
    <w:p w14:paraId="7D1BB756">
      <w:pPr>
        <w:widowControl w:val="0"/>
        <w:numPr>
          <w:ilvl w:val="0"/>
          <w:numId w:val="0"/>
        </w:numPr>
        <w:jc w:val="both"/>
        <w:rPr>
          <w:rFonts w:hint="eastAsia"/>
        </w:rPr>
      </w:pPr>
      <w:r>
        <w:rPr>
          <w:rFonts w:hint="eastAsia"/>
        </w:rPr>
        <w:t>除了童贞女感孕这惊人的奇迹，还有什么使她成为关注的中心呢？</w:t>
      </w:r>
    </w:p>
    <w:p w14:paraId="03D9C119">
      <w:pPr>
        <w:widowControl w:val="0"/>
        <w:numPr>
          <w:ilvl w:val="0"/>
          <w:numId w:val="0"/>
        </w:numPr>
        <w:jc w:val="both"/>
        <w:rPr>
          <w:rFonts w:hint="eastAsia"/>
        </w:rPr>
      </w:pPr>
    </w:p>
    <w:p w14:paraId="546EFE77">
      <w:pPr>
        <w:widowControl w:val="0"/>
        <w:numPr>
          <w:ilvl w:val="0"/>
          <w:numId w:val="0"/>
        </w:numPr>
        <w:jc w:val="both"/>
        <w:rPr>
          <w:rFonts w:hint="eastAsia"/>
        </w:rPr>
      </w:pPr>
      <w:r>
        <w:rPr>
          <w:rFonts w:hint="eastAsia"/>
        </w:rPr>
        <w:t>How delicate and how self-consistent is this picture of the mother of the Lord!</w:t>
      </w:r>
    </w:p>
    <w:p w14:paraId="04B0EF5A">
      <w:pPr>
        <w:widowControl w:val="0"/>
        <w:numPr>
          <w:ilvl w:val="0"/>
          <w:numId w:val="0"/>
        </w:numPr>
        <w:jc w:val="both"/>
        <w:rPr>
          <w:rFonts w:hint="eastAsia"/>
        </w:rPr>
      </w:pPr>
      <w:r>
        <w:rPr>
          <w:rFonts w:hint="eastAsia"/>
        </w:rPr>
        <w:t>这幅主的母亲的画像是何等细腻，何等自洽！</w:t>
      </w:r>
    </w:p>
    <w:p w14:paraId="707CF767">
      <w:pPr>
        <w:widowControl w:val="0"/>
        <w:numPr>
          <w:ilvl w:val="0"/>
          <w:numId w:val="0"/>
        </w:numPr>
        <w:jc w:val="both"/>
        <w:rPr>
          <w:rFonts w:hint="eastAsia"/>
        </w:rPr>
      </w:pPr>
    </w:p>
    <w:p w14:paraId="4E1655D0">
      <w:pPr>
        <w:widowControl w:val="0"/>
        <w:numPr>
          <w:ilvl w:val="0"/>
          <w:numId w:val="0"/>
        </w:numPr>
        <w:jc w:val="both"/>
        <w:rPr>
          <w:rFonts w:hint="eastAsia"/>
        </w:rPr>
      </w:pPr>
      <w:r>
        <w:rPr>
          <w:rFonts w:hint="eastAsia"/>
        </w:rPr>
        <w:t>Others might pass lightly over the strange events that occurred in connection with the childhood of her son; others might forget the angels' song; others might be satisfied with easy solutions of the problem presented by the consciousness of divine vocation which the youthful Jesus attested in the answer which He rendered in the Temple to His earthly parents.</w:t>
      </w:r>
    </w:p>
    <w:p w14:paraId="66E70918">
      <w:pPr>
        <w:widowControl w:val="0"/>
        <w:numPr>
          <w:ilvl w:val="0"/>
          <w:numId w:val="0"/>
        </w:numPr>
        <w:jc w:val="both"/>
        <w:rPr>
          <w:rFonts w:hint="eastAsia"/>
        </w:rPr>
      </w:pPr>
      <w:r>
        <w:rPr>
          <w:rFonts w:hint="eastAsia"/>
        </w:rPr>
        <w:t>别人或许会轻易放过与她儿子童年相关的奇异事件；别人或许会忘记天使的歌声；别人或许会对年轻的耶稣在圣殿中回答祂地上父母时所证实的、那种神圣使命意识所提出的问题，满足于轻易的解答。</w:t>
      </w:r>
    </w:p>
    <w:p w14:paraId="232AB324">
      <w:pPr>
        <w:widowControl w:val="0"/>
        <w:numPr>
          <w:ilvl w:val="0"/>
          <w:numId w:val="0"/>
        </w:numPr>
        <w:jc w:val="both"/>
        <w:rPr>
          <w:rFonts w:hint="eastAsia"/>
        </w:rPr>
      </w:pPr>
    </w:p>
    <w:p w14:paraId="70CF092C">
      <w:pPr>
        <w:widowControl w:val="0"/>
        <w:numPr>
          <w:ilvl w:val="0"/>
          <w:numId w:val="0"/>
        </w:numPr>
        <w:jc w:val="both"/>
        <w:rPr>
          <w:rFonts w:hint="eastAsia"/>
        </w:rPr>
      </w:pPr>
      <w:r>
        <w:rPr>
          <w:rFonts w:hint="eastAsia"/>
        </w:rPr>
        <w:t>But not for Mary was such superficiality sufficient, not for the one who had been chosen of God to be the mother of the Lord.</w:t>
      </w:r>
    </w:p>
    <w:p w14:paraId="6B7AA0FD">
      <w:pPr>
        <w:widowControl w:val="0"/>
        <w:numPr>
          <w:ilvl w:val="0"/>
          <w:numId w:val="0"/>
        </w:numPr>
        <w:jc w:val="both"/>
        <w:rPr>
          <w:rFonts w:hint="eastAsia"/>
        </w:rPr>
      </w:pPr>
      <w:r>
        <w:rPr>
          <w:rFonts w:hint="eastAsia"/>
        </w:rPr>
        <w:t>但对马利亚来说，这样的肤浅是不够的，对那位被上帝拣选成为主的母亲的人来说是不够的。</w:t>
      </w:r>
    </w:p>
    <w:p w14:paraId="3922BAAC">
      <w:pPr>
        <w:widowControl w:val="0"/>
        <w:numPr>
          <w:ilvl w:val="0"/>
          <w:numId w:val="0"/>
        </w:numPr>
        <w:jc w:val="both"/>
        <w:rPr>
          <w:rFonts w:hint="eastAsia"/>
        </w:rPr>
      </w:pPr>
    </w:p>
    <w:p w14:paraId="63869D51">
      <w:pPr>
        <w:widowControl w:val="0"/>
        <w:numPr>
          <w:ilvl w:val="0"/>
          <w:numId w:val="0"/>
        </w:numPr>
        <w:jc w:val="both"/>
        <w:rPr>
          <w:rFonts w:hint="eastAsia"/>
        </w:rPr>
      </w:pPr>
      <w:r>
        <w:rPr>
          <w:rFonts w:hint="eastAsia"/>
        </w:rPr>
        <w:t>Others might be satisfied with easy answers to questions too deep for human utterance, but not so the one who had been overshadowed by the Holy Ghost.</w:t>
      </w:r>
    </w:p>
    <w:p w14:paraId="60F8C05A">
      <w:pPr>
        <w:widowControl w:val="0"/>
        <w:numPr>
          <w:ilvl w:val="0"/>
          <w:numId w:val="0"/>
        </w:numPr>
        <w:jc w:val="both"/>
        <w:rPr>
          <w:rFonts w:hint="eastAsia"/>
        </w:rPr>
      </w:pPr>
      <w:r>
        <w:rPr>
          <w:rFonts w:hint="eastAsia"/>
        </w:rPr>
        <w:t>别人或许会满足于对深奥到人类言语无法表达的问题的轻易回答，但那位曾被圣灵荫庇的人却非如此。</w:t>
      </w:r>
    </w:p>
    <w:p w14:paraId="68AE7E69">
      <w:pPr>
        <w:widowControl w:val="0"/>
        <w:numPr>
          <w:ilvl w:val="0"/>
          <w:numId w:val="0"/>
        </w:numPr>
        <w:jc w:val="both"/>
        <w:rPr>
          <w:rFonts w:hint="eastAsia"/>
        </w:rPr>
      </w:pPr>
    </w:p>
    <w:p w14:paraId="1B448077">
      <w:pPr>
        <w:widowControl w:val="0"/>
        <w:numPr>
          <w:ilvl w:val="0"/>
          <w:numId w:val="0"/>
        </w:numPr>
        <w:jc w:val="both"/>
        <w:rPr>
          <w:rFonts w:hint="eastAsia"/>
        </w:rPr>
      </w:pPr>
      <w:r>
        <w:rPr>
          <w:rFonts w:hint="eastAsia"/>
        </w:rPr>
        <w:t>No, whatever others might do or say, Mary kept all these things and pondered them in her heart.</w:t>
      </w:r>
    </w:p>
    <w:p w14:paraId="151CA75C">
      <w:pPr>
        <w:widowControl w:val="0"/>
        <w:numPr>
          <w:ilvl w:val="0"/>
          <w:numId w:val="0"/>
        </w:numPr>
        <w:jc w:val="both"/>
        <w:rPr>
          <w:rFonts w:hint="eastAsia"/>
        </w:rPr>
      </w:pPr>
      <w:r>
        <w:rPr>
          <w:rFonts w:hint="eastAsia"/>
        </w:rPr>
        <w:t>不，无论别人做什么或说什么，马利亚把这一切的事都存在心里，反复思想。</w:t>
      </w:r>
    </w:p>
    <w:p w14:paraId="26A98C0B">
      <w:pPr>
        <w:widowControl w:val="0"/>
        <w:numPr>
          <w:ilvl w:val="0"/>
          <w:numId w:val="0"/>
        </w:numPr>
        <w:jc w:val="both"/>
        <w:rPr>
          <w:rFonts w:hint="eastAsia"/>
        </w:rPr>
      </w:pPr>
    </w:p>
    <w:p w14:paraId="0224E725">
      <w:pPr>
        <w:widowControl w:val="0"/>
        <w:numPr>
          <w:ilvl w:val="0"/>
          <w:numId w:val="0"/>
        </w:numPr>
        <w:jc w:val="both"/>
        <w:rPr>
          <w:rFonts w:hint="eastAsia"/>
        </w:rPr>
      </w:pPr>
      <w:r>
        <w:rPr>
          <w:rFonts w:hint="eastAsia"/>
        </w:rPr>
        <w:t>We are, indeed, as far as anyone from accepting the Roman Catholic picture of the Blessed Virgin.</w:t>
      </w:r>
    </w:p>
    <w:p w14:paraId="2C3683AA">
      <w:pPr>
        <w:widowControl w:val="0"/>
        <w:numPr>
          <w:ilvl w:val="0"/>
          <w:numId w:val="0"/>
        </w:numPr>
        <w:jc w:val="both"/>
        <w:rPr>
          <w:rFonts w:hint="eastAsia"/>
        </w:rPr>
      </w:pPr>
      <w:r>
        <w:rPr>
          <w:rFonts w:hint="eastAsia"/>
        </w:rPr>
        <w:t>的确，我们和任何人一样，都远不接受罗马天主教对蒙福童贞女的描绘。</w:t>
      </w:r>
    </w:p>
    <w:p w14:paraId="52D67C22">
      <w:pPr>
        <w:widowControl w:val="0"/>
        <w:numPr>
          <w:ilvl w:val="0"/>
          <w:numId w:val="0"/>
        </w:numPr>
        <w:jc w:val="both"/>
        <w:rPr>
          <w:rFonts w:hint="eastAsia"/>
        </w:rPr>
      </w:pPr>
    </w:p>
    <w:p w14:paraId="5EDF3A52">
      <w:pPr>
        <w:widowControl w:val="0"/>
        <w:numPr>
          <w:ilvl w:val="0"/>
          <w:numId w:val="0"/>
        </w:numPr>
        <w:jc w:val="both"/>
        <w:rPr>
          <w:rFonts w:hint="eastAsia"/>
        </w:rPr>
      </w:pPr>
      <w:r>
        <w:rPr>
          <w:rFonts w:hint="eastAsia"/>
        </w:rPr>
        <w:t>But we also think that Protestants, in their reaction against that picture, have sometimes failed to do justice to the mother of our Lord.</w:t>
      </w:r>
    </w:p>
    <w:p w14:paraId="5A86A260">
      <w:pPr>
        <w:widowControl w:val="0"/>
        <w:numPr>
          <w:ilvl w:val="0"/>
          <w:numId w:val="0"/>
        </w:numPr>
        <w:jc w:val="both"/>
        <w:rPr>
          <w:rFonts w:hint="eastAsia"/>
        </w:rPr>
      </w:pPr>
      <w:r>
        <w:rPr>
          <w:rFonts w:hint="eastAsia"/>
        </w:rPr>
        <w:t>但我们也认为，新教徒在反对那种描绘的反应中，有时未能公正地对待我们主的母亲。</w:t>
      </w:r>
    </w:p>
    <w:p w14:paraId="1632EF24">
      <w:pPr>
        <w:widowControl w:val="0"/>
        <w:numPr>
          <w:ilvl w:val="0"/>
          <w:numId w:val="0"/>
        </w:numPr>
        <w:jc w:val="both"/>
        <w:rPr>
          <w:rFonts w:hint="eastAsia"/>
        </w:rPr>
      </w:pPr>
    </w:p>
    <w:p w14:paraId="0C49AAF1">
      <w:pPr>
        <w:widowControl w:val="0"/>
        <w:numPr>
          <w:ilvl w:val="0"/>
          <w:numId w:val="0"/>
        </w:numPr>
        <w:jc w:val="both"/>
        <w:rPr>
          <w:rFonts w:hint="eastAsia"/>
        </w:rPr>
      </w:pPr>
      <w:r>
        <w:rPr>
          <w:rFonts w:hint="eastAsia"/>
        </w:rPr>
        <w:t>Few and simple, indeed, are the touches with which the Evangelist draws the picture; fleeting only are the glimpses which he allows us into the virgin's heart.</w:t>
      </w:r>
    </w:p>
    <w:p w14:paraId="62D60245">
      <w:pPr>
        <w:widowControl w:val="0"/>
        <w:numPr>
          <w:ilvl w:val="0"/>
          <w:numId w:val="0"/>
        </w:numPr>
        <w:jc w:val="both"/>
        <w:rPr>
          <w:rFonts w:hint="eastAsia"/>
        </w:rPr>
      </w:pPr>
      <w:r>
        <w:rPr>
          <w:rFonts w:hint="eastAsia"/>
        </w:rPr>
        <w:t>的确，福音书作者描绘这幅图画的笔触既少又简单；他让我们得以一窥童贞女内心的机会也只是转瞬即逝。</w:t>
      </w:r>
    </w:p>
    <w:p w14:paraId="7667FAE0">
      <w:pPr>
        <w:widowControl w:val="0"/>
        <w:numPr>
          <w:ilvl w:val="0"/>
          <w:numId w:val="0"/>
        </w:numPr>
        <w:jc w:val="both"/>
        <w:rPr>
          <w:rFonts w:hint="eastAsia"/>
        </w:rPr>
      </w:pPr>
    </w:p>
    <w:p w14:paraId="4FF1B38E">
      <w:pPr>
        <w:widowControl w:val="0"/>
        <w:numPr>
          <w:ilvl w:val="0"/>
          <w:numId w:val="0"/>
        </w:numPr>
        <w:jc w:val="both"/>
        <w:rPr>
          <w:rFonts w:hint="eastAsia"/>
        </w:rPr>
      </w:pPr>
      <w:r>
        <w:rPr>
          <w:rFonts w:hint="eastAsia"/>
        </w:rPr>
        <w:t>And yet how lifelike is the figure there depicted; how profound are the mysteries in that pure and meditative soul!</w:t>
      </w:r>
    </w:p>
    <w:p w14:paraId="0E82ACB9">
      <w:pPr>
        <w:widowControl w:val="0"/>
        <w:numPr>
          <w:ilvl w:val="0"/>
          <w:numId w:val="0"/>
        </w:numPr>
        <w:jc w:val="both"/>
        <w:rPr>
          <w:rFonts w:hint="eastAsia"/>
        </w:rPr>
      </w:pPr>
      <w:r>
        <w:rPr>
          <w:rFonts w:hint="eastAsia"/>
        </w:rPr>
        <w:t>然而，那里描绘的人物是何等栩栩如生；在那纯洁而默想的灵魂中，奥秘是何等深邃！</w:t>
      </w:r>
    </w:p>
    <w:p w14:paraId="433531F2">
      <w:pPr>
        <w:widowControl w:val="0"/>
        <w:numPr>
          <w:ilvl w:val="0"/>
          <w:numId w:val="0"/>
        </w:numPr>
        <w:jc w:val="both"/>
        <w:rPr>
          <w:rFonts w:hint="eastAsia"/>
        </w:rPr>
      </w:pPr>
    </w:p>
    <w:p w14:paraId="1AE55845">
      <w:pPr>
        <w:widowControl w:val="0"/>
        <w:numPr>
          <w:ilvl w:val="0"/>
          <w:numId w:val="0"/>
        </w:numPr>
        <w:jc w:val="both"/>
        <w:rPr>
          <w:rFonts w:hint="eastAsia"/>
        </w:rPr>
      </w:pPr>
      <w:r>
        <w:rPr>
          <w:rFonts w:hint="eastAsia"/>
        </w:rPr>
        <w:t>In the narrative of the Third Gospel the virgin Mary is no lifeless automaton, but a person who lives and moves—a person who from that day to this has had power to touch all simple and childlike hearts.</w:t>
      </w:r>
    </w:p>
    <w:p w14:paraId="4D242AC8">
      <w:pPr>
        <w:widowControl w:val="0"/>
        <w:numPr>
          <w:ilvl w:val="0"/>
          <w:numId w:val="0"/>
        </w:numPr>
        <w:jc w:val="both"/>
        <w:rPr>
          <w:rFonts w:hint="eastAsia"/>
        </w:rPr>
      </w:pPr>
      <w:r>
        <w:rPr>
          <w:rFonts w:hint="eastAsia"/>
        </w:rPr>
        <w:t>在第三福音书的记叙中，童贞女马利亚不是一个没有生命的机器人，而是一个活生生、会行动的人——一个从那天到如今，都有能力触动所有纯朴和孩童般心灵的人。</w:t>
      </w:r>
    </w:p>
    <w:p w14:paraId="41755CE6">
      <w:pPr>
        <w:widowControl w:val="0"/>
        <w:numPr>
          <w:ilvl w:val="0"/>
          <w:numId w:val="0"/>
        </w:numPr>
        <w:jc w:val="both"/>
        <w:rPr>
          <w:rFonts w:hint="eastAsia"/>
        </w:rPr>
      </w:pPr>
    </w:p>
    <w:p w14:paraId="0225EC2A">
      <w:pPr>
        <w:widowControl w:val="0"/>
        <w:numPr>
          <w:ilvl w:val="0"/>
          <w:numId w:val="0"/>
        </w:numPr>
        <w:jc w:val="both"/>
        <w:rPr>
          <w:rFonts w:hint="eastAsia"/>
        </w:rPr>
      </w:pPr>
      <w:r>
        <w:rPr>
          <w:rFonts w:hint="eastAsia"/>
        </w:rPr>
        <w:t>Whence comes such a figure into the pages of the world's literature?</w:t>
      </w:r>
    </w:p>
    <w:p w14:paraId="07406CA5">
      <w:pPr>
        <w:widowControl w:val="0"/>
        <w:numPr>
          <w:ilvl w:val="0"/>
          <w:numId w:val="0"/>
        </w:numPr>
        <w:jc w:val="both"/>
        <w:rPr>
          <w:rFonts w:hint="eastAsia"/>
        </w:rPr>
      </w:pPr>
      <w:r>
        <w:rPr>
          <w:rFonts w:hint="eastAsia"/>
        </w:rPr>
        <w:t>这样的人物从何而来，进入世界文学的篇章？</w:t>
      </w:r>
    </w:p>
    <w:p w14:paraId="3E9E1627">
      <w:pPr>
        <w:widowControl w:val="0"/>
        <w:numPr>
          <w:ilvl w:val="0"/>
          <w:numId w:val="0"/>
        </w:numPr>
        <w:jc w:val="both"/>
        <w:rPr>
          <w:rFonts w:hint="eastAsia"/>
        </w:rPr>
      </w:pPr>
    </w:p>
    <w:p w14:paraId="40C771AB">
      <w:pPr>
        <w:widowControl w:val="0"/>
        <w:numPr>
          <w:ilvl w:val="0"/>
          <w:numId w:val="0"/>
        </w:numPr>
        <w:jc w:val="both"/>
        <w:rPr>
          <w:rFonts w:hint="eastAsia"/>
        </w:rPr>
      </w:pPr>
      <w:r>
        <w:rPr>
          <w:rFonts w:hint="eastAsia"/>
        </w:rPr>
        <w:t>Whence comes this lifelike beauty; whence comes this delicacy of reserve?</w:t>
      </w:r>
    </w:p>
    <w:p w14:paraId="5704FCA2">
      <w:pPr>
        <w:widowControl w:val="0"/>
        <w:numPr>
          <w:ilvl w:val="0"/>
          <w:numId w:val="0"/>
        </w:numPr>
        <w:jc w:val="both"/>
        <w:rPr>
          <w:rFonts w:hint="eastAsia"/>
        </w:rPr>
      </w:pPr>
      <w:r>
        <w:rPr>
          <w:rFonts w:hint="eastAsia"/>
        </w:rPr>
        <w:t>这栩栩如生的美丽从何而来；这含蓄的细腻从何而来？</w:t>
      </w:r>
    </w:p>
    <w:p w14:paraId="2531A418">
      <w:pPr>
        <w:widowControl w:val="0"/>
        <w:numPr>
          <w:ilvl w:val="0"/>
          <w:numId w:val="0"/>
        </w:numPr>
        <w:jc w:val="both"/>
        <w:rPr>
          <w:rFonts w:hint="eastAsia"/>
        </w:rPr>
      </w:pPr>
    </w:p>
    <w:p w14:paraId="725251F4">
      <w:pPr>
        <w:widowControl w:val="0"/>
        <w:numPr>
          <w:ilvl w:val="0"/>
          <w:numId w:val="0"/>
        </w:numPr>
        <w:jc w:val="both"/>
        <w:rPr>
          <w:rFonts w:hint="eastAsia"/>
        </w:rPr>
      </w:pPr>
      <w:r>
        <w:rPr>
          <w:rFonts w:hint="eastAsia"/>
        </w:rPr>
        <w:t>Such questions will never be asked by those historians who reconstruct past ages by rule of thumb; they will never be asked by those who know the documents without knowing the human heart.</w:t>
      </w:r>
    </w:p>
    <w:p w14:paraId="32894B8F">
      <w:pPr>
        <w:widowControl w:val="0"/>
        <w:numPr>
          <w:ilvl w:val="0"/>
          <w:numId w:val="0"/>
        </w:numPr>
        <w:jc w:val="both"/>
        <w:rPr>
          <w:rFonts w:hint="eastAsia"/>
        </w:rPr>
      </w:pPr>
      <w:r>
        <w:rPr>
          <w:rFonts w:hint="eastAsia"/>
        </w:rPr>
        <w:t>那些凭经验法则重构过去时代的史学家，绝不会问这样的问题；那些只知文献而不懂人心的，也绝不会问。</w:t>
      </w:r>
    </w:p>
    <w:p w14:paraId="11486425">
      <w:pPr>
        <w:widowControl w:val="0"/>
        <w:numPr>
          <w:ilvl w:val="0"/>
          <w:numId w:val="0"/>
        </w:numPr>
        <w:jc w:val="both"/>
        <w:rPr>
          <w:rFonts w:hint="eastAsia"/>
        </w:rPr>
      </w:pPr>
    </w:p>
    <w:p w14:paraId="26719762">
      <w:pPr>
        <w:widowControl w:val="0"/>
        <w:numPr>
          <w:ilvl w:val="0"/>
          <w:numId w:val="0"/>
        </w:numPr>
        <w:jc w:val="both"/>
        <w:rPr>
          <w:rFonts w:hint="eastAsia"/>
        </w:rPr>
      </w:pPr>
      <w:r>
        <w:rPr>
          <w:rFonts w:hint="eastAsia"/>
        </w:rPr>
        <w:t>But to historians fully worthy of that name the picture of Mary in the Third Gospel may seem to possess a self-evidencing power.</w:t>
      </w:r>
    </w:p>
    <w:p w14:paraId="45E71565">
      <w:pPr>
        <w:widowControl w:val="0"/>
        <w:numPr>
          <w:ilvl w:val="0"/>
          <w:numId w:val="0"/>
        </w:numPr>
        <w:jc w:val="both"/>
        <w:rPr>
          <w:rFonts w:hint="eastAsia"/>
        </w:rPr>
      </w:pPr>
      <w:r>
        <w:rPr>
          <w:rFonts w:hint="eastAsia"/>
        </w:rPr>
        <w:t>但对完全配得史学家之名的史学家而言，第三福音书中马利亚的形象似乎拥有不证自明的力量。</w:t>
      </w:r>
    </w:p>
    <w:p w14:paraId="11D38CA5">
      <w:pPr>
        <w:widowControl w:val="0"/>
        <w:numPr>
          <w:ilvl w:val="0"/>
          <w:numId w:val="0"/>
        </w:numPr>
        <w:jc w:val="both"/>
        <w:rPr>
          <w:rFonts w:hint="eastAsia"/>
        </w:rPr>
      </w:pPr>
    </w:p>
    <w:p w14:paraId="26A089F4">
      <w:pPr>
        <w:widowControl w:val="0"/>
        <w:numPr>
          <w:ilvl w:val="0"/>
          <w:numId w:val="0"/>
        </w:numPr>
        <w:jc w:val="both"/>
        <w:rPr>
          <w:rFonts w:hint="eastAsia"/>
        </w:rPr>
      </w:pPr>
      <w:r>
        <w:rPr>
          <w:rFonts w:hint="eastAsia"/>
        </w:rPr>
        <w:t>Was such a picture the product of myth-making fancy, an example of the legendary elaboration which surrounds the childhood of great men?</w:t>
      </w:r>
    </w:p>
    <w:p w14:paraId="7A070E1A">
      <w:pPr>
        <w:widowControl w:val="0"/>
        <w:numPr>
          <w:ilvl w:val="0"/>
          <w:numId w:val="0"/>
        </w:numPr>
        <w:jc w:val="both"/>
        <w:rPr>
          <w:rFonts w:hint="eastAsia"/>
        </w:rPr>
      </w:pPr>
      <w:r>
        <w:rPr>
          <w:rFonts w:hint="eastAsia"/>
        </w:rPr>
        <w:t>这样一幅图画是神话幻想的产物，是围绕伟人童年的传奇性铺陈的一个例子吗？</w:t>
      </w:r>
    </w:p>
    <w:p w14:paraId="64D061AB">
      <w:pPr>
        <w:widowControl w:val="0"/>
        <w:numPr>
          <w:ilvl w:val="0"/>
          <w:numId w:val="0"/>
        </w:numPr>
        <w:jc w:val="both"/>
        <w:rPr>
          <w:rFonts w:hint="eastAsia"/>
        </w:rPr>
      </w:pPr>
    </w:p>
    <w:p w14:paraId="7162FC3E">
      <w:pPr>
        <w:widowControl w:val="0"/>
        <w:numPr>
          <w:ilvl w:val="0"/>
          <w:numId w:val="0"/>
        </w:numPr>
        <w:jc w:val="both"/>
        <w:rPr>
          <w:rFonts w:hint="eastAsia"/>
        </w:rPr>
      </w:pPr>
      <w:r>
        <w:rPr>
          <w:rFonts w:hint="eastAsia"/>
        </w:rPr>
        <w:t>Very different, at least, were certain other products of such fancy in the early Church.</w:t>
      </w:r>
    </w:p>
    <w:p w14:paraId="31C6F63D">
      <w:pPr>
        <w:widowControl w:val="0"/>
        <w:numPr>
          <w:ilvl w:val="0"/>
          <w:numId w:val="0"/>
        </w:numPr>
        <w:jc w:val="both"/>
        <w:rPr>
          <w:rFonts w:hint="eastAsia"/>
        </w:rPr>
      </w:pPr>
      <w:r>
        <w:rPr>
          <w:rFonts w:hint="eastAsia"/>
        </w:rPr>
        <w:t>至少，早期教会中某些其他这类幻想的产物，与之大不相同。</w:t>
      </w:r>
    </w:p>
    <w:p w14:paraId="3E60D0C8">
      <w:pPr>
        <w:widowControl w:val="0"/>
        <w:numPr>
          <w:ilvl w:val="0"/>
          <w:numId w:val="0"/>
        </w:numPr>
        <w:jc w:val="both"/>
        <w:rPr>
          <w:rFonts w:hint="eastAsia"/>
        </w:rPr>
      </w:pPr>
    </w:p>
    <w:p w14:paraId="1EC96E7E">
      <w:pPr>
        <w:widowControl w:val="0"/>
        <w:numPr>
          <w:ilvl w:val="0"/>
          <w:numId w:val="0"/>
        </w:numPr>
        <w:jc w:val="both"/>
        <w:rPr>
          <w:rFonts w:hint="eastAsia"/>
        </w:rPr>
      </w:pPr>
      <w:r>
        <w:rPr>
          <w:rFonts w:hint="eastAsia"/>
        </w:rPr>
        <w:t>Or is this picture drawn from the life; is the veil here gently pulled aside, that we may look for a moment into the depths of the virgin's soul; is the person here depicted truly the mother of our Lord?</w:t>
      </w:r>
    </w:p>
    <w:p w14:paraId="058A79AF">
      <w:pPr>
        <w:widowControl w:val="0"/>
        <w:numPr>
          <w:ilvl w:val="0"/>
          <w:numId w:val="0"/>
        </w:numPr>
        <w:jc w:val="both"/>
        <w:rPr>
          <w:rFonts w:hint="eastAsia"/>
        </w:rPr>
      </w:pPr>
      <w:r>
        <w:rPr>
          <w:rFonts w:hint="eastAsia"/>
        </w:rPr>
        <w:t>或者这幅图画是来自生活的写照；这里的幔子是否被轻轻拉开，让我们得以片刻凝视童贞女灵魂的深处；这里描绘的人，是否真是我们主的母亲？ /pg. 135/</w:t>
      </w:r>
    </w:p>
    <w:p w14:paraId="490A2162">
      <w:pPr>
        <w:widowControl w:val="0"/>
        <w:numPr>
          <w:ilvl w:val="0"/>
          <w:numId w:val="0"/>
        </w:numPr>
        <w:jc w:val="both"/>
        <w:rPr>
          <w:rFonts w:hint="eastAsia"/>
        </w:rPr>
      </w:pPr>
      <w:r>
        <w:rPr>
          <w:rFonts w:hint="eastAsia"/>
        </w:rPr>
        <w:t>/第135页/</w:t>
      </w:r>
    </w:p>
    <w:p w14:paraId="05BA95D0">
      <w:pPr>
        <w:widowControl w:val="0"/>
        <w:numPr>
          <w:ilvl w:val="0"/>
          <w:numId w:val="0"/>
        </w:numPr>
        <w:jc w:val="both"/>
        <w:rPr>
          <w:rFonts w:hint="eastAsia"/>
        </w:rPr>
      </w:pPr>
    </w:p>
    <w:p w14:paraId="0FFE4AAC">
      <w:pPr>
        <w:widowControl w:val="0"/>
        <w:numPr>
          <w:ilvl w:val="0"/>
          <w:numId w:val="0"/>
        </w:numPr>
        <w:jc w:val="both"/>
        <w:rPr>
          <w:rFonts w:hint="eastAsia"/>
        </w:rPr>
      </w:pPr>
      <w:r>
        <w:rPr>
          <w:rFonts w:hint="eastAsia"/>
        </w:rPr>
        <w:t>Whatever answers may be given to these questions, whether the picture of Mary in these chapters is fiction or truth, one thing is clear —an integral part of that picture is found in the mention of the supernatural conception in the virgin's womb.</w:t>
      </w:r>
    </w:p>
    <w:p w14:paraId="2684C590">
      <w:pPr>
        <w:widowControl w:val="0"/>
        <w:numPr>
          <w:ilvl w:val="0"/>
          <w:numId w:val="0"/>
        </w:numPr>
        <w:jc w:val="both"/>
        <w:rPr>
          <w:rFonts w:hint="eastAsia"/>
        </w:rPr>
      </w:pPr>
      <w:r>
        <w:rPr>
          <w:rFonts w:hint="eastAsia"/>
        </w:rPr>
        <w:t>无论对这些问题给出什么答案，无论这几章中马利亚的形象是虚构还是真实，有一件事是清楚的——那幅图画的一个组成部分，就在于提及了在童贞女腹中的超自然感孕。</w:t>
      </w:r>
    </w:p>
    <w:p w14:paraId="2F570F80">
      <w:pPr>
        <w:widowControl w:val="0"/>
        <w:numPr>
          <w:ilvl w:val="0"/>
          <w:numId w:val="0"/>
        </w:numPr>
        <w:jc w:val="both"/>
        <w:rPr>
          <w:rFonts w:hint="eastAsia"/>
        </w:rPr>
      </w:pPr>
    </w:p>
    <w:p w14:paraId="56CEC355">
      <w:pPr>
        <w:widowControl w:val="0"/>
        <w:numPr>
          <w:ilvl w:val="0"/>
          <w:numId w:val="0"/>
        </w:numPr>
        <w:jc w:val="both"/>
        <w:rPr>
          <w:rFonts w:hint="eastAsia"/>
        </w:rPr>
      </w:pPr>
      <w:r>
        <w:rPr>
          <w:rFonts w:hint="eastAsia"/>
        </w:rPr>
        <w:t>Without that supreme wonder, everything that is here said of Mary is comparatively meaningless and jejune.</w:t>
      </w:r>
    </w:p>
    <w:p w14:paraId="582888A0">
      <w:pPr>
        <w:widowControl w:val="0"/>
        <w:numPr>
          <w:ilvl w:val="0"/>
          <w:numId w:val="0"/>
        </w:numPr>
        <w:jc w:val="both"/>
        <w:rPr>
          <w:rFonts w:hint="eastAsia"/>
        </w:rPr>
      </w:pPr>
      <w:r>
        <w:rPr>
          <w:rFonts w:hint="eastAsia"/>
        </w:rPr>
        <w:t>没有那至高的奇迹，这里所说关于马利亚的一切，都相对地毫无意义且枯燥乏味。</w:t>
      </w:r>
    </w:p>
    <w:p w14:paraId="29844E7E">
      <w:pPr>
        <w:widowControl w:val="0"/>
        <w:numPr>
          <w:ilvl w:val="0"/>
          <w:numId w:val="0"/>
        </w:numPr>
        <w:jc w:val="both"/>
        <w:rPr>
          <w:rFonts w:hint="eastAsia"/>
        </w:rPr>
      </w:pPr>
    </w:p>
    <w:p w14:paraId="4915CDFA">
      <w:pPr>
        <w:widowControl w:val="0"/>
        <w:numPr>
          <w:ilvl w:val="0"/>
          <w:numId w:val="0"/>
        </w:numPr>
        <w:jc w:val="both"/>
        <w:rPr>
          <w:rFonts w:hint="eastAsia"/>
        </w:rPr>
      </w:pPr>
      <w:r>
        <w:rPr>
          <w:rFonts w:hint="eastAsia"/>
        </w:rPr>
        <w:t>The bewilderment in Mary's heart, her meditation upon the great things that happened to her son—all this, far from being contradictory to the virgin birth, really presupposes that supreme manifestation of God's power.</w:t>
      </w:r>
    </w:p>
    <w:p w14:paraId="147E5EF7">
      <w:pPr>
        <w:widowControl w:val="0"/>
        <w:numPr>
          <w:ilvl w:val="0"/>
          <w:numId w:val="0"/>
        </w:numPr>
        <w:jc w:val="both"/>
        <w:rPr>
          <w:rFonts w:hint="eastAsia"/>
        </w:rPr>
      </w:pPr>
      <w:r>
        <w:rPr>
          <w:rFonts w:hint="eastAsia"/>
        </w:rPr>
        <w:t>马利亚心中的困惑，她对发生在她儿子身上的大事的默想——所有这些，远非与童贞女感孕相矛盾，实际上预设了上帝能力的至高彰显。</w:t>
      </w:r>
    </w:p>
    <w:p w14:paraId="7C97061E">
      <w:pPr>
        <w:widowControl w:val="0"/>
        <w:numPr>
          <w:ilvl w:val="0"/>
          <w:numId w:val="0"/>
        </w:numPr>
        <w:jc w:val="both"/>
        <w:rPr>
          <w:rFonts w:hint="eastAsia"/>
        </w:rPr>
      </w:pPr>
    </w:p>
    <w:p w14:paraId="0E5FAE13">
      <w:pPr>
        <w:widowControl w:val="0"/>
        <w:numPr>
          <w:ilvl w:val="0"/>
          <w:numId w:val="0"/>
        </w:numPr>
        <w:jc w:val="both"/>
        <w:rPr>
          <w:rFonts w:hint="eastAsia"/>
        </w:rPr>
      </w:pPr>
      <w:r>
        <w:rPr>
          <w:rFonts w:hint="eastAsia"/>
        </w:rPr>
        <w:t>That supreme miracle it was which rendered worth while the glimpses which the narrator grants us into Mary's soul.</w:t>
      </w:r>
    </w:p>
    <w:p w14:paraId="62B8135A">
      <w:pPr>
        <w:widowControl w:val="0"/>
        <w:numPr>
          <w:ilvl w:val="0"/>
          <w:numId w:val="0"/>
        </w:numPr>
        <w:jc w:val="both"/>
        <w:rPr>
          <w:rFonts w:hint="eastAsia"/>
        </w:rPr>
      </w:pPr>
      <w:r>
        <w:rPr>
          <w:rFonts w:hint="eastAsia"/>
        </w:rPr>
        <w:t>正是那至高的神迹，使得叙述者给予我们窥见马利亚灵魂的机会变得有价值。</w:t>
      </w:r>
    </w:p>
    <w:p w14:paraId="1487EE09">
      <w:pPr>
        <w:widowControl w:val="0"/>
        <w:numPr>
          <w:ilvl w:val="0"/>
          <w:numId w:val="0"/>
        </w:numPr>
        <w:jc w:val="both"/>
        <w:rPr>
          <w:rFonts w:hint="eastAsia"/>
        </w:rPr>
      </w:pPr>
    </w:p>
    <w:p w14:paraId="6C4E883E">
      <w:pPr>
        <w:widowControl w:val="0"/>
        <w:numPr>
          <w:ilvl w:val="0"/>
          <w:numId w:val="0"/>
        </w:numPr>
        <w:jc w:val="both"/>
        <w:rPr>
          <w:rFonts w:hint="eastAsia"/>
        </w:rPr>
      </w:pPr>
      <w:r>
        <w:rPr>
          <w:rFonts w:hint="eastAsia"/>
        </w:rPr>
        <w:t>Thus general considerations will certainly not prove Lk. 1:34, 35 to be an interpolation; no contradiction, but rather the profoundest harmony, is to be found between these verses and the rest of the narrative.</w:t>
      </w:r>
    </w:p>
    <w:p w14:paraId="258F289F">
      <w:pPr>
        <w:widowControl w:val="0"/>
        <w:numPr>
          <w:ilvl w:val="0"/>
          <w:numId w:val="0"/>
        </w:numPr>
        <w:jc w:val="both"/>
        <w:rPr>
          <w:rFonts w:hint="eastAsia"/>
        </w:rPr>
      </w:pPr>
      <w:r>
        <w:rPr>
          <w:rFonts w:hint="eastAsia"/>
        </w:rPr>
        <w:t>因此，一般的考量肯定不能证明路加福音1章34、35节是窜改；在这些经文和记叙的其余部分之间，找不到矛盾，反而能找到最深刻的和谐。</w:t>
      </w:r>
    </w:p>
    <w:p w14:paraId="78D5EB8B">
      <w:pPr>
        <w:widowControl w:val="0"/>
        <w:numPr>
          <w:ilvl w:val="0"/>
          <w:numId w:val="0"/>
        </w:numPr>
        <w:jc w:val="both"/>
        <w:rPr>
          <w:rFonts w:hint="eastAsia"/>
        </w:rPr>
      </w:pPr>
    </w:p>
    <w:p w14:paraId="46833B1B">
      <w:pPr>
        <w:widowControl w:val="0"/>
        <w:numPr>
          <w:ilvl w:val="0"/>
          <w:numId w:val="0"/>
        </w:numPr>
        <w:jc w:val="both"/>
        <w:rPr>
          <w:rFonts w:hint="eastAsia"/>
        </w:rPr>
      </w:pPr>
      <w:r>
        <w:rPr>
          <w:rFonts w:hint="eastAsia"/>
        </w:rPr>
        <w:t>The Davidic descent could clearly be traced through Joseph, and was elsewhere traced through Joseph, even if Jesus was not regarded as being by ordinary generation Joseph's son; the term "father" as applied to Joseph does not necessarily imply physical paternity; the wonder in Mary's heart at various things that happened during the childhood of her son does not exclude the greater miracle of His concepdon in the womb, but on the contrary contributes to the picture of which that greater miracle is an integral part.</w:t>
      </w:r>
    </w:p>
    <w:p w14:paraId="255BA1B7">
      <w:pPr>
        <w:widowControl w:val="0"/>
        <w:numPr>
          <w:ilvl w:val="0"/>
          <w:numId w:val="0"/>
        </w:numPr>
        <w:jc w:val="both"/>
        <w:rPr>
          <w:rFonts w:hint="eastAsia"/>
        </w:rPr>
      </w:pPr>
      <w:r>
        <w:rPr>
          <w:rFonts w:hint="eastAsia"/>
        </w:rPr>
        <w:t>大卫的后裔身份显然可以透过约瑟追溯，并且在别处也是透过约瑟追溯的，即使耶稣不被视为经由常规生育方式成为约瑟的儿子；应用于约瑟的“父亲”一词未必意指肉身的父子关系；马利亚心中对她儿子童年时期发生的各种事情的惊奇，并不排除祂在母腹中感孕的更大神迹，反而有助于构成那幅以更大神迹为组成部分的图画。</w:t>
      </w:r>
    </w:p>
    <w:p w14:paraId="5217E814">
      <w:pPr>
        <w:widowControl w:val="0"/>
        <w:numPr>
          <w:ilvl w:val="0"/>
          <w:numId w:val="0"/>
        </w:numPr>
        <w:jc w:val="both"/>
        <w:rPr>
          <w:rFonts w:hint="eastAsia"/>
        </w:rPr>
      </w:pPr>
    </w:p>
    <w:p w14:paraId="55DD8DE8">
      <w:pPr>
        <w:widowControl w:val="0"/>
        <w:numPr>
          <w:ilvl w:val="0"/>
          <w:numId w:val="0"/>
        </w:numPr>
        <w:jc w:val="both"/>
        <w:rPr>
          <w:rFonts w:hint="eastAsia"/>
        </w:rPr>
      </w:pPr>
      <w:r>
        <w:rPr>
          <w:rFonts w:hint="eastAsia"/>
        </w:rPr>
        <w:t>It certainly cannot be said upon general principles, therefore, that the writer of the rest of the narrative could not have written Lk. 1:34, 35.</w:t>
      </w:r>
    </w:p>
    <w:p w14:paraId="34B9E589">
      <w:pPr>
        <w:widowControl w:val="0"/>
        <w:numPr>
          <w:ilvl w:val="0"/>
          <w:numId w:val="0"/>
        </w:numPr>
        <w:jc w:val="both"/>
        <w:rPr>
          <w:rFonts w:hint="eastAsia"/>
        </w:rPr>
      </w:pPr>
      <w:r>
        <w:rPr>
          <w:rFonts w:hint="eastAsia"/>
        </w:rPr>
        <w:t>因此，根据一般原则，当然不能说记叙其余部分的作者不可能写下路加福音1章34、35节。</w:t>
      </w:r>
    </w:p>
    <w:p w14:paraId="6F50AD7F">
      <w:pPr>
        <w:widowControl w:val="0"/>
        <w:numPr>
          <w:ilvl w:val="0"/>
          <w:numId w:val="0"/>
        </w:numPr>
        <w:jc w:val="both"/>
        <w:rPr>
          <w:rFonts w:hint="eastAsia"/>
        </w:rPr>
      </w:pPr>
    </w:p>
    <w:p w14:paraId="0408E7A7">
      <w:pPr>
        <w:widowControl w:val="0"/>
        <w:numPr>
          <w:ilvl w:val="0"/>
          <w:numId w:val="0"/>
        </w:numPr>
        <w:jc w:val="both"/>
        <w:rPr>
          <w:rFonts w:hint="eastAsia"/>
        </w:rPr>
      </w:pPr>
      <w:r>
        <w:rPr>
          <w:rFonts w:hint="eastAsia"/>
        </w:rPr>
        <w:t>But if such general considerations—such considerations based upon the central content of the verses—will not establish the interpolation theory, what shall be said of the two verses considered in detail and in the immediate context in which they appear?</w:t>
      </w:r>
    </w:p>
    <w:p w14:paraId="64EFD350">
      <w:pPr>
        <w:widowControl w:val="0"/>
        <w:numPr>
          <w:ilvl w:val="0"/>
          <w:numId w:val="0"/>
        </w:numPr>
        <w:jc w:val="both"/>
        <w:rPr>
          <w:rFonts w:hint="eastAsia"/>
        </w:rPr>
      </w:pPr>
      <w:r>
        <w:rPr>
          <w:rFonts w:hint="eastAsia"/>
        </w:rPr>
        <w:t>但是，如果这样的一般考量——即基于这些经文核心内容的考量——不能确立窜改说，那么对这两节经文的细节及其所处的直接上下文进行考察，又该怎么说呢？</w:t>
      </w:r>
    </w:p>
    <w:p w14:paraId="37A4C780">
      <w:pPr>
        <w:widowControl w:val="0"/>
        <w:numPr>
          <w:ilvl w:val="0"/>
          <w:numId w:val="0"/>
        </w:numPr>
        <w:jc w:val="both"/>
        <w:rPr>
          <w:rFonts w:hint="eastAsia"/>
        </w:rPr>
      </w:pPr>
    </w:p>
    <w:p w14:paraId="72DA2748">
      <w:pPr>
        <w:widowControl w:val="0"/>
        <w:numPr>
          <w:ilvl w:val="0"/>
          <w:numId w:val="0"/>
        </w:numPr>
        <w:jc w:val="both"/>
        <w:rPr>
          <w:rFonts w:hint="eastAsia"/>
        </w:rPr>
      </w:pPr>
      <w:r>
        <w:rPr>
          <w:rFonts w:hint="eastAsia"/>
        </w:rPr>
        <w:t>Is it possible to discern elements of style in these verses which designate them as foreign to the narrative in which they now appear; or else is it possible to exhibit between them and their present context imperfect joints which would disclose an interpolator's hand?</w:t>
      </w:r>
    </w:p>
    <w:p w14:paraId="414A180F">
      <w:pPr>
        <w:widowControl w:val="0"/>
        <w:numPr>
          <w:ilvl w:val="0"/>
          <w:numId w:val="0"/>
        </w:numPr>
        <w:jc w:val="both"/>
        <w:rPr>
          <w:rFonts w:hint="eastAsia"/>
        </w:rPr>
      </w:pPr>
      <w:r>
        <w:rPr>
          <w:rFonts w:hint="eastAsia"/>
        </w:rPr>
        <w:t>是否有可能在这些经文中辨识出某些风格元素，表明它们与它们现在所在的记叙格格不入；或者，是否有可能在它们与现有上下文之间，展示出不完美的接合处，从而揭示窜改者的手笔？</w:t>
      </w:r>
    </w:p>
    <w:p w14:paraId="45647579">
      <w:pPr>
        <w:widowControl w:val="0"/>
        <w:numPr>
          <w:ilvl w:val="0"/>
          <w:numId w:val="0"/>
        </w:numPr>
        <w:jc w:val="both"/>
        <w:rPr>
          <w:rFonts w:hint="eastAsia"/>
        </w:rPr>
      </w:pPr>
    </w:p>
    <w:p w14:paraId="4C994220">
      <w:pPr>
        <w:widowControl w:val="0"/>
        <w:numPr>
          <w:ilvl w:val="0"/>
          <w:numId w:val="0"/>
        </w:numPr>
        <w:jc w:val="both"/>
        <w:rPr>
          <w:rFonts w:hint="eastAsia"/>
        </w:rPr>
      </w:pPr>
      <w:r>
        <w:rPr>
          <w:rFonts w:hint="eastAsia"/>
        </w:rPr>
        <w:t>The former of these questions must certainly be answered in the negative.</w:t>
      </w:r>
    </w:p>
    <w:p w14:paraId="6C5B5FE7">
      <w:pPr>
        <w:widowControl w:val="0"/>
        <w:numPr>
          <w:ilvl w:val="0"/>
          <w:numId w:val="0"/>
        </w:numPr>
        <w:jc w:val="both"/>
        <w:rPr>
          <w:rFonts w:hint="eastAsia"/>
        </w:rPr>
      </w:pPr>
      <w:r>
        <w:rPr>
          <w:rFonts w:hint="eastAsia"/>
        </w:rPr>
        <w:t>这些问题中的前一个，肯定必须以否定来回答。</w:t>
      </w:r>
    </w:p>
    <w:p w14:paraId="51AA3215">
      <w:pPr>
        <w:widowControl w:val="0"/>
        <w:numPr>
          <w:ilvl w:val="0"/>
          <w:numId w:val="0"/>
        </w:numPr>
        <w:jc w:val="both"/>
        <w:rPr>
          <w:rFonts w:hint="eastAsia"/>
        </w:rPr>
      </w:pPr>
    </w:p>
    <w:p w14:paraId="41CBDF7D">
      <w:pPr>
        <w:widowControl w:val="0"/>
        <w:numPr>
          <w:ilvl w:val="0"/>
          <w:numId w:val="0"/>
        </w:numPr>
        <w:jc w:val="both"/>
        <w:rPr>
          <w:rFonts w:hint="eastAsia"/>
        </w:rPr>
      </w:pPr>
      <w:r>
        <w:rPr>
          <w:rFonts w:hint="eastAsia"/>
        </w:rPr>
        <w:t>Harnack, it is true, discovers in the use of two conjunctions in the verses evidences of a hand other than that of Luke.</w:t>
      </w:r>
    </w:p>
    <w:p w14:paraId="3116A6BA">
      <w:pPr>
        <w:widowControl w:val="0"/>
        <w:numPr>
          <w:ilvl w:val="0"/>
          <w:numId w:val="0"/>
        </w:numPr>
        <w:jc w:val="both"/>
        <w:rPr>
          <w:rFonts w:hint="eastAsia"/>
        </w:rPr>
      </w:pPr>
      <w:r>
        <w:rPr>
          <w:rFonts w:hint="eastAsia"/>
        </w:rPr>
        <w:t>的确，哈纳克在这些经文的两个连接词的用法中，发现了非路加手笔的证据。</w:t>
      </w:r>
    </w:p>
    <w:p w14:paraId="765EC6C4">
      <w:pPr>
        <w:widowControl w:val="0"/>
        <w:numPr>
          <w:ilvl w:val="0"/>
          <w:numId w:val="0"/>
        </w:numPr>
        <w:jc w:val="both"/>
        <w:rPr>
          <w:rFonts w:hint="eastAsia"/>
        </w:rPr>
      </w:pPr>
    </w:p>
    <w:p w14:paraId="1F7F2155">
      <w:pPr>
        <w:widowControl w:val="0"/>
        <w:numPr>
          <w:ilvl w:val="0"/>
          <w:numId w:val="0"/>
        </w:numPr>
        <w:jc w:val="both"/>
        <w:rPr>
          <w:rFonts w:hint="eastAsia"/>
        </w:rPr>
      </w:pPr>
      <w:r>
        <w:rPr>
          <w:rFonts w:hint="eastAsia"/>
        </w:rPr>
        <w:t>One of these conjunctions,27 he says, occurs, indeed, a number of times in Acts, but nowhere in the rest of the Third Gospel (unless it is genuine in Lk. 7:7);28 and the other,29 according /pg. 136/ to the best text of Lk. 7:1 (where it is probably not genuine), occurs nowhere else in the Lucan writings.30</w:t>
      </w:r>
    </w:p>
    <w:p w14:paraId="6A007814">
      <w:pPr>
        <w:widowControl w:val="0"/>
        <w:numPr>
          <w:ilvl w:val="0"/>
          <w:numId w:val="0"/>
        </w:numPr>
        <w:jc w:val="both"/>
        <w:rPr>
          <w:rFonts w:hint="eastAsia"/>
        </w:rPr>
      </w:pPr>
      <w:r>
        <w:rPr>
          <w:rFonts w:hint="eastAsia"/>
        </w:rPr>
        <w:t>他说，这些连接词中的一个27，的确在使徒行传中出现数次，但在第三福音书的其余部分却从未出现（除非它在路加福音7章7节是真实原文）；28而另一个29，根据/第136页/路加福音7章1节的最佳文本（它在此处可能并非真实原文），在路加的著作中别处都未出现。30</w:t>
      </w:r>
    </w:p>
    <w:p w14:paraId="0FB2FDAA">
      <w:pPr>
        <w:widowControl w:val="0"/>
        <w:numPr>
          <w:ilvl w:val="0"/>
          <w:numId w:val="0"/>
        </w:numPr>
        <w:jc w:val="both"/>
        <w:rPr>
          <w:rFonts w:hint="eastAsia"/>
        </w:rPr>
      </w:pPr>
    </w:p>
    <w:p w14:paraId="2C126760">
      <w:pPr>
        <w:widowControl w:val="0"/>
        <w:numPr>
          <w:ilvl w:val="0"/>
          <w:numId w:val="0"/>
        </w:numPr>
        <w:jc w:val="both"/>
        <w:rPr>
          <w:rFonts w:hint="eastAsia"/>
        </w:rPr>
      </w:pPr>
      <w:r>
        <w:rPr>
          <w:rFonts w:hint="eastAsia"/>
        </w:rPr>
        <w:t>But surely the facts with regard to the former of these two words are rather in favor of Lucan authorship than against it; the word, on Harnack's own showing, does occur a number of times in Luke's double work.</w:t>
      </w:r>
    </w:p>
    <w:p w14:paraId="78DD0D1D">
      <w:pPr>
        <w:widowControl w:val="0"/>
        <w:numPr>
          <w:ilvl w:val="0"/>
          <w:numId w:val="0"/>
        </w:numPr>
        <w:jc w:val="both"/>
        <w:rPr>
          <w:rFonts w:hint="eastAsia"/>
        </w:rPr>
      </w:pPr>
      <w:r>
        <w:rPr>
          <w:rFonts w:hint="eastAsia"/>
        </w:rPr>
        <w:t>但是，关于这两个词中的前一个的事实，肯定更有利于而非反对路加的作者身份；根据哈纳克自己的陈述，这个词在路加的两部著作中确实出现了数次。</w:t>
      </w:r>
    </w:p>
    <w:p w14:paraId="03487DD0">
      <w:pPr>
        <w:widowControl w:val="0"/>
        <w:numPr>
          <w:ilvl w:val="0"/>
          <w:numId w:val="0"/>
        </w:numPr>
        <w:jc w:val="both"/>
        <w:rPr>
          <w:rFonts w:hint="eastAsia"/>
        </w:rPr>
      </w:pPr>
    </w:p>
    <w:p w14:paraId="2C45431C">
      <w:pPr>
        <w:widowControl w:val="0"/>
        <w:numPr>
          <w:ilvl w:val="0"/>
          <w:numId w:val="0"/>
        </w:numPr>
        <w:jc w:val="both"/>
        <w:rPr>
          <w:rFonts w:hint="eastAsia"/>
        </w:rPr>
      </w:pPr>
      <w:r>
        <w:rPr>
          <w:rFonts w:hint="eastAsia"/>
        </w:rPr>
        <w:t>And with regard to the other word, it may simply be remembered that an author's choice of such words is seldom completely uniform.</w:t>
      </w:r>
    </w:p>
    <w:p w14:paraId="0A3A16A1">
      <w:pPr>
        <w:widowControl w:val="0"/>
        <w:numPr>
          <w:ilvl w:val="0"/>
          <w:numId w:val="0"/>
        </w:numPr>
        <w:jc w:val="both"/>
        <w:rPr>
          <w:rFonts w:hint="eastAsia"/>
        </w:rPr>
      </w:pPr>
      <w:r>
        <w:rPr>
          <w:rFonts w:hint="eastAsia"/>
        </w:rPr>
        <w:t>至于另一个词，只需记住，一个作者对此类词语的选择很少是完全统一的。</w:t>
      </w:r>
    </w:p>
    <w:p w14:paraId="519818E9">
      <w:pPr>
        <w:widowControl w:val="0"/>
        <w:numPr>
          <w:ilvl w:val="0"/>
          <w:numId w:val="0"/>
        </w:numPr>
        <w:jc w:val="both"/>
        <w:rPr>
          <w:rFonts w:hint="eastAsia"/>
        </w:rPr>
      </w:pPr>
    </w:p>
    <w:p w14:paraId="3E40B14E">
      <w:pPr>
        <w:widowControl w:val="0"/>
        <w:numPr>
          <w:ilvl w:val="0"/>
          <w:numId w:val="0"/>
        </w:numPr>
        <w:jc w:val="both"/>
        <w:rPr>
          <w:rFonts w:hint="eastAsia"/>
        </w:rPr>
      </w:pPr>
      <w:r>
        <w:rPr>
          <w:rFonts w:hint="eastAsia"/>
        </w:rPr>
        <w:t>Bardenhewer31 gives a list of other particles besides this one that occur only once in the Lucan writings.</w:t>
      </w:r>
    </w:p>
    <w:p w14:paraId="4140B077">
      <w:pPr>
        <w:widowControl w:val="0"/>
        <w:numPr>
          <w:ilvl w:val="0"/>
          <w:numId w:val="0"/>
        </w:numPr>
        <w:jc w:val="both"/>
        <w:rPr>
          <w:rFonts w:hint="eastAsia"/>
        </w:rPr>
      </w:pPr>
      <w:r>
        <w:rPr>
          <w:rFonts w:hint="eastAsia"/>
        </w:rPr>
        <w:t>巴登赫威尔31列出了一份清单，除了这一个之外，还有其他只在路加著作中出现过一次的虚词。</w:t>
      </w:r>
    </w:p>
    <w:p w14:paraId="6269BF3D">
      <w:pPr>
        <w:widowControl w:val="0"/>
        <w:numPr>
          <w:ilvl w:val="0"/>
          <w:numId w:val="0"/>
        </w:numPr>
        <w:jc w:val="both"/>
        <w:rPr>
          <w:rFonts w:hint="eastAsia"/>
        </w:rPr>
      </w:pPr>
    </w:p>
    <w:p w14:paraId="1A2C06A2">
      <w:pPr>
        <w:widowControl w:val="0"/>
        <w:numPr>
          <w:ilvl w:val="0"/>
          <w:numId w:val="0"/>
        </w:numPr>
        <w:jc w:val="both"/>
        <w:rPr>
          <w:rFonts w:hint="eastAsia"/>
        </w:rPr>
      </w:pPr>
      <w:r>
        <w:rPr>
          <w:rFonts w:hint="eastAsia"/>
        </w:rPr>
        <w:t>In general, it is significant that Zimmermann32 and, more recently, Vincent Taylor33 can point to the Lucan character of the diction in these verses positively in support of their view that Luke himself, and not some scribe, was the interpolator.</w:t>
      </w:r>
    </w:p>
    <w:p w14:paraId="5980E899">
      <w:pPr>
        <w:widowControl w:val="0"/>
        <w:numPr>
          <w:ilvl w:val="0"/>
          <w:numId w:val="0"/>
        </w:numPr>
        <w:jc w:val="both"/>
        <w:rPr>
          <w:rFonts w:hint="eastAsia"/>
        </w:rPr>
      </w:pPr>
      <w:r>
        <w:rPr>
          <w:rFonts w:hint="eastAsia"/>
        </w:rPr>
        <w:t>总的来说，意味深长的是，齐默尔曼32以及更近期的文森特·泰勒33，能够肯定地指出这些经文用词的路加特征，以支持他们的观点，即窜改者是路加本人，而非某个文士。</w:t>
      </w:r>
    </w:p>
    <w:p w14:paraId="4B409D84">
      <w:pPr>
        <w:widowControl w:val="0"/>
        <w:numPr>
          <w:ilvl w:val="0"/>
          <w:numId w:val="0"/>
        </w:numPr>
        <w:jc w:val="both"/>
        <w:rPr>
          <w:rFonts w:hint="eastAsia"/>
        </w:rPr>
      </w:pPr>
    </w:p>
    <w:p w14:paraId="06573142">
      <w:pPr>
        <w:widowControl w:val="0"/>
        <w:numPr>
          <w:ilvl w:val="0"/>
          <w:numId w:val="0"/>
        </w:numPr>
        <w:jc w:val="both"/>
        <w:rPr>
          <w:rFonts w:hint="eastAsia"/>
        </w:rPr>
      </w:pPr>
      <w:r>
        <w:rPr>
          <w:rFonts w:hint="eastAsia"/>
        </w:rPr>
        <w:t>The truth is that the arguments of Zimmermann and Vincent Taylor, on the one hand, and of Harnack on the other, at this point simply cancel each other: the language of the two verses displays exactly the same combination of Jewish character with Lucan diction which appears everywhere else in the narrative.</w:t>
      </w:r>
    </w:p>
    <w:p w14:paraId="78260B42">
      <w:pPr>
        <w:widowControl w:val="0"/>
        <w:numPr>
          <w:ilvl w:val="0"/>
          <w:numId w:val="0"/>
        </w:numPr>
        <w:jc w:val="both"/>
        <w:rPr>
          <w:rFonts w:hint="eastAsia"/>
        </w:rPr>
      </w:pPr>
      <w:r>
        <w:rPr>
          <w:rFonts w:hint="eastAsia"/>
        </w:rPr>
        <w:t>事实是，齐默尔曼和文森特·泰勒的论点，与哈纳克的论点，在这一点上恰好相互抵消：这两节经文的语言所展示的，正是记叙中其他各处都出现的犹太特征与路加措辞的结合。</w:t>
      </w:r>
    </w:p>
    <w:p w14:paraId="35A4E7F6">
      <w:pPr>
        <w:widowControl w:val="0"/>
        <w:numPr>
          <w:ilvl w:val="0"/>
          <w:numId w:val="0"/>
        </w:numPr>
        <w:jc w:val="both"/>
        <w:rPr>
          <w:rFonts w:hint="eastAsia"/>
        </w:rPr>
      </w:pPr>
    </w:p>
    <w:p w14:paraId="6A098DE7">
      <w:pPr>
        <w:widowControl w:val="0"/>
        <w:numPr>
          <w:ilvl w:val="0"/>
          <w:numId w:val="0"/>
        </w:numPr>
        <w:jc w:val="both"/>
        <w:rPr>
          <w:rFonts w:hint="eastAsia"/>
        </w:rPr>
      </w:pPr>
      <w:r>
        <w:rPr>
          <w:rFonts w:hint="eastAsia"/>
        </w:rPr>
        <w:t>It is quite impossible to prove by stylistic considerations either that the verses are a Lucan interpolation into the source (or as Vincent Taylor would say into the original form of the Gospel) or a non-Lucan interpolation by a scribe.</w:t>
      </w:r>
    </w:p>
    <w:p w14:paraId="5E61FA9B">
      <w:pPr>
        <w:widowControl w:val="0"/>
        <w:numPr>
          <w:ilvl w:val="0"/>
          <w:numId w:val="0"/>
        </w:numPr>
        <w:jc w:val="both"/>
        <w:rPr>
          <w:rFonts w:hint="eastAsia"/>
        </w:rPr>
      </w:pPr>
      <w:r>
        <w:rPr>
          <w:rFonts w:hint="eastAsia"/>
        </w:rPr>
        <w:t>通过文体考量，完全不可能证明这些经文是路加对来源的窜改（或如文森特·泰勒所说的，对福音书原始形式的窜改），也不可能证明是文士的非路加窜改。</w:t>
      </w:r>
    </w:p>
    <w:p w14:paraId="4B4C974F">
      <w:pPr>
        <w:widowControl w:val="0"/>
        <w:numPr>
          <w:ilvl w:val="0"/>
          <w:numId w:val="0"/>
        </w:numPr>
        <w:jc w:val="both"/>
        <w:rPr>
          <w:rFonts w:hint="eastAsia"/>
        </w:rPr>
      </w:pPr>
    </w:p>
    <w:p w14:paraId="3363E6D4">
      <w:pPr>
        <w:widowControl w:val="0"/>
        <w:numPr>
          <w:ilvl w:val="0"/>
          <w:numId w:val="0"/>
        </w:numPr>
        <w:jc w:val="both"/>
        <w:rPr>
          <w:rFonts w:hint="eastAsia"/>
        </w:rPr>
      </w:pPr>
      <w:r>
        <w:rPr>
          <w:rFonts w:hint="eastAsia"/>
        </w:rPr>
        <w:t>Nothing could be smoother, from a stylistic point of view, than the way in which these verses harmonize with the rest of the infancy narrative.</w:t>
      </w:r>
    </w:p>
    <w:p w14:paraId="2DF22C16">
      <w:pPr>
        <w:widowControl w:val="0"/>
        <w:numPr>
          <w:ilvl w:val="0"/>
          <w:numId w:val="0"/>
        </w:numPr>
        <w:jc w:val="both"/>
        <w:rPr>
          <w:rFonts w:hint="eastAsia"/>
        </w:rPr>
      </w:pPr>
      <w:r>
        <w:rPr>
          <w:rFonts w:hint="eastAsia"/>
        </w:rPr>
        <w:t>从文体的角度来看，这些经文与婴孩记叙其余部分的协调方式，再流畅不过了。</w:t>
      </w:r>
    </w:p>
    <w:p w14:paraId="54C9744F">
      <w:pPr>
        <w:widowControl w:val="0"/>
        <w:numPr>
          <w:ilvl w:val="0"/>
          <w:numId w:val="0"/>
        </w:numPr>
        <w:jc w:val="both"/>
        <w:rPr>
          <w:rFonts w:hint="eastAsia"/>
        </w:rPr>
      </w:pPr>
    </w:p>
    <w:p w14:paraId="2E9374C2">
      <w:pPr>
        <w:widowControl w:val="0"/>
        <w:numPr>
          <w:ilvl w:val="0"/>
          <w:numId w:val="0"/>
        </w:numPr>
        <w:jc w:val="both"/>
        <w:rPr>
          <w:rFonts w:hint="eastAsia"/>
        </w:rPr>
      </w:pPr>
      <w:r>
        <w:rPr>
          <w:rFonts w:hint="eastAsia"/>
        </w:rPr>
        <w:t>If, then, no support for the interpolation theory can be obtained from stylistic considerations, what shall be said of the way in which the thought of the two verses fits into the immediate context?</w:t>
      </w:r>
    </w:p>
    <w:p w14:paraId="53DF5F01">
      <w:pPr>
        <w:widowControl w:val="0"/>
        <w:numPr>
          <w:ilvl w:val="0"/>
          <w:numId w:val="0"/>
        </w:numPr>
        <w:jc w:val="both"/>
        <w:rPr>
          <w:rFonts w:hint="eastAsia"/>
        </w:rPr>
      </w:pPr>
      <w:r>
        <w:rPr>
          <w:rFonts w:hint="eastAsia"/>
        </w:rPr>
        <w:t>那么，如果从文体考量无法获得对窜改说的支持，关于这两节经文的思想融入其直接上下文的方式，又该怎么说呢？</w:t>
      </w:r>
    </w:p>
    <w:p w14:paraId="72E48D10">
      <w:pPr>
        <w:widowControl w:val="0"/>
        <w:numPr>
          <w:ilvl w:val="0"/>
          <w:numId w:val="0"/>
        </w:numPr>
        <w:jc w:val="both"/>
        <w:rPr>
          <w:rFonts w:hint="eastAsia"/>
        </w:rPr>
      </w:pPr>
    </w:p>
    <w:p w14:paraId="0EAD54FF">
      <w:pPr>
        <w:widowControl w:val="0"/>
        <w:numPr>
          <w:ilvl w:val="0"/>
          <w:numId w:val="0"/>
        </w:numPr>
        <w:jc w:val="both"/>
        <w:rPr>
          <w:rFonts w:hint="eastAsia"/>
        </w:rPr>
      </w:pPr>
      <w:r>
        <w:rPr>
          <w:rFonts w:hint="eastAsia"/>
        </w:rPr>
        <w:t>May any loose joints be detected by which the verses have been inserted, or does the whole section appear to be of a piece?</w:t>
      </w:r>
    </w:p>
    <w:p w14:paraId="619DC0DE">
      <w:pPr>
        <w:widowControl w:val="0"/>
        <w:numPr>
          <w:ilvl w:val="0"/>
          <w:numId w:val="0"/>
        </w:numPr>
        <w:jc w:val="both"/>
        <w:rPr>
          <w:rFonts w:hint="eastAsia"/>
        </w:rPr>
      </w:pPr>
      <w:r>
        <w:rPr>
          <w:rFonts w:hint="eastAsia"/>
        </w:rPr>
        <w:t>能否察觉到任何松散的接合处，表明这些经文是插入的，或者整个段落看起来浑然一体？</w:t>
      </w:r>
    </w:p>
    <w:p w14:paraId="08955ABB">
      <w:pPr>
        <w:widowControl w:val="0"/>
        <w:numPr>
          <w:ilvl w:val="0"/>
          <w:numId w:val="0"/>
        </w:numPr>
        <w:jc w:val="both"/>
        <w:rPr>
          <w:rFonts w:hint="eastAsia"/>
        </w:rPr>
      </w:pPr>
    </w:p>
    <w:p w14:paraId="298728C7">
      <w:pPr>
        <w:widowControl w:val="0"/>
        <w:numPr>
          <w:ilvl w:val="0"/>
          <w:numId w:val="0"/>
        </w:numPr>
        <w:jc w:val="both"/>
        <w:rPr>
          <w:rFonts w:hint="eastAsia"/>
        </w:rPr>
      </w:pPr>
      <w:r>
        <w:rPr>
          <w:rFonts w:hint="eastAsia"/>
        </w:rPr>
        <w:t>In this connection, some of the arguments which have been advanced by advocates of the interpolation theory are certainly very weak.</w:t>
      </w:r>
    </w:p>
    <w:p w14:paraId="2E152722">
      <w:pPr>
        <w:widowControl w:val="0"/>
        <w:numPr>
          <w:ilvl w:val="0"/>
          <w:numId w:val="0"/>
        </w:numPr>
        <w:jc w:val="both"/>
        <w:rPr>
          <w:rFonts w:hint="eastAsia"/>
        </w:rPr>
      </w:pPr>
      <w:r>
        <w:rPr>
          <w:rFonts w:hint="eastAsia"/>
        </w:rPr>
        <w:t>在这方面，窜改说支持者提出的一些论点当然非常薄弱。</w:t>
      </w:r>
    </w:p>
    <w:p w14:paraId="30049B0F">
      <w:pPr>
        <w:widowControl w:val="0"/>
        <w:numPr>
          <w:ilvl w:val="0"/>
          <w:numId w:val="0"/>
        </w:numPr>
        <w:jc w:val="both"/>
        <w:rPr>
          <w:rFonts w:hint="eastAsia"/>
        </w:rPr>
      </w:pPr>
    </w:p>
    <w:p w14:paraId="2D8E5ACD">
      <w:pPr>
        <w:widowControl w:val="0"/>
        <w:numPr>
          <w:ilvl w:val="0"/>
          <w:numId w:val="0"/>
        </w:numPr>
        <w:jc w:val="both"/>
        <w:rPr>
          <w:rFonts w:hint="eastAsia"/>
        </w:rPr>
      </w:pPr>
      <w:r>
        <w:rPr>
          <w:rFonts w:hint="eastAsia"/>
        </w:rPr>
        <w:t>Thus when Harnack says34 that the question and answer in Lk. 1:34, 35 unduly separate the words, "Behold thou shalt conceive," in verse 31, from the corresponding words, "Behold, Elisabeth thy kinswoman has conceived, she also," in verse 36, surely he is demanding a perfect regularity or obviousness of structure which is not at all required in prose style.</w:t>
      </w:r>
    </w:p>
    <w:p w14:paraId="008608D1">
      <w:pPr>
        <w:widowControl w:val="0"/>
        <w:numPr>
          <w:ilvl w:val="0"/>
          <w:numId w:val="0"/>
        </w:numPr>
        <w:jc w:val="both"/>
        <w:rPr>
          <w:rFonts w:hint="eastAsia"/>
        </w:rPr>
      </w:pPr>
      <w:r>
        <w:rPr>
          <w:rFonts w:hint="eastAsia"/>
        </w:rPr>
        <w:t>因此，当哈纳克说34，路加福音1章34、35节的问答，不当地分开了31节的“看哪，你要怀孕”与36节相应的“况且你的亲戚以利沙伯，她也……”这些话时，他肯定是在要求一种完美的规律性或明显的结构，而这在散文风格中是完全不被要求的。</w:t>
      </w:r>
    </w:p>
    <w:p w14:paraId="2D1FAA66">
      <w:pPr>
        <w:widowControl w:val="0"/>
        <w:numPr>
          <w:ilvl w:val="0"/>
          <w:numId w:val="0"/>
        </w:numPr>
        <w:jc w:val="both"/>
        <w:rPr>
          <w:rFonts w:hint="eastAsia"/>
        </w:rPr>
      </w:pPr>
    </w:p>
    <w:p w14:paraId="62A366FA">
      <w:pPr>
        <w:widowControl w:val="0"/>
        <w:numPr>
          <w:ilvl w:val="0"/>
          <w:numId w:val="0"/>
        </w:numPr>
        <w:jc w:val="both"/>
        <w:rPr>
          <w:rFonts w:hint="eastAsia"/>
        </w:rPr>
      </w:pPr>
      <w:r>
        <w:rPr>
          <w:rFonts w:hint="eastAsia"/>
        </w:rPr>
        <w:t>Even if verses 34, 35 are removed, still the two phrases that Harnack places in parallel are separated by the important /pg. 137/ words of verses 32f.</w:t>
      </w:r>
    </w:p>
    <w:p w14:paraId="01982F08">
      <w:pPr>
        <w:widowControl w:val="0"/>
        <w:numPr>
          <w:ilvl w:val="0"/>
          <w:numId w:val="0"/>
        </w:numPr>
        <w:jc w:val="both"/>
        <w:rPr>
          <w:rFonts w:hint="eastAsia"/>
        </w:rPr>
      </w:pPr>
      <w:r>
        <w:rPr>
          <w:rFonts w:hint="eastAsia"/>
        </w:rPr>
        <w:t>即使移去34、35节，哈纳克置于平行位置的这两个短语，仍然被32节及以后/第137页/的重要话语所分隔。</w:t>
      </w:r>
    </w:p>
    <w:p w14:paraId="477F7AB9">
      <w:pPr>
        <w:widowControl w:val="0"/>
        <w:numPr>
          <w:ilvl w:val="0"/>
          <w:numId w:val="0"/>
        </w:numPr>
        <w:jc w:val="both"/>
        <w:rPr>
          <w:rFonts w:hint="eastAsia"/>
        </w:rPr>
      </w:pPr>
    </w:p>
    <w:p w14:paraId="30308CD9">
      <w:pPr>
        <w:widowControl w:val="0"/>
        <w:numPr>
          <w:ilvl w:val="0"/>
          <w:numId w:val="0"/>
        </w:numPr>
        <w:jc w:val="both"/>
        <w:rPr>
          <w:rFonts w:hint="eastAsia"/>
        </w:rPr>
      </w:pPr>
      <w:r>
        <w:rPr>
          <w:rFonts w:hint="eastAsia"/>
        </w:rPr>
        <w:t>As a matter of fact, it is by no means clear that the parallelism is conscious at all.</w:t>
      </w:r>
    </w:p>
    <w:p w14:paraId="5F718403">
      <w:pPr>
        <w:widowControl w:val="0"/>
        <w:numPr>
          <w:ilvl w:val="0"/>
          <w:numId w:val="0"/>
        </w:numPr>
        <w:jc w:val="both"/>
        <w:rPr>
          <w:rFonts w:hint="eastAsia"/>
        </w:rPr>
      </w:pPr>
      <w:r>
        <w:rPr>
          <w:rFonts w:hint="eastAsia"/>
        </w:rPr>
        <w:t>事实上，这种平行是否是有意的，根本就不清楚。</w:t>
      </w:r>
    </w:p>
    <w:p w14:paraId="109E8B08">
      <w:pPr>
        <w:widowControl w:val="0"/>
        <w:numPr>
          <w:ilvl w:val="0"/>
          <w:numId w:val="0"/>
        </w:numPr>
        <w:jc w:val="both"/>
        <w:rPr>
          <w:rFonts w:hint="eastAsia"/>
        </w:rPr>
      </w:pPr>
    </w:p>
    <w:p w14:paraId="1EDD152E">
      <w:pPr>
        <w:widowControl w:val="0"/>
        <w:numPr>
          <w:ilvl w:val="0"/>
          <w:numId w:val="0"/>
        </w:numPr>
        <w:jc w:val="both"/>
        <w:rPr>
          <w:rFonts w:hint="eastAsia"/>
        </w:rPr>
      </w:pPr>
      <w:r>
        <w:rPr>
          <w:rFonts w:hint="eastAsia"/>
        </w:rPr>
        <w:t>But what is truly surprising is that Harnack can regard the content of this reference to Elisabeth as an argument in favor of the interpolation theory instead of regarding it as an argument against it.</w:t>
      </w:r>
    </w:p>
    <w:p w14:paraId="4F8A1057">
      <w:pPr>
        <w:widowControl w:val="0"/>
        <w:numPr>
          <w:ilvl w:val="0"/>
          <w:numId w:val="0"/>
        </w:numPr>
        <w:jc w:val="both"/>
        <w:rPr>
          <w:rFonts w:hint="eastAsia"/>
        </w:rPr>
      </w:pPr>
      <w:r>
        <w:rPr>
          <w:rFonts w:hint="eastAsia"/>
        </w:rPr>
        <w:t>但真正令人惊讶的是，哈纳克竟能将提及以利沙伯的内容，视为支持窜改说的论据，而不是反对它的论据。</w:t>
      </w:r>
    </w:p>
    <w:p w14:paraId="3C678BC1">
      <w:pPr>
        <w:widowControl w:val="0"/>
        <w:numPr>
          <w:ilvl w:val="0"/>
          <w:numId w:val="0"/>
        </w:numPr>
        <w:jc w:val="both"/>
        <w:rPr>
          <w:rFonts w:hint="eastAsia"/>
        </w:rPr>
      </w:pPr>
    </w:p>
    <w:p w14:paraId="1C909583">
      <w:pPr>
        <w:widowControl w:val="0"/>
        <w:numPr>
          <w:ilvl w:val="0"/>
          <w:numId w:val="0"/>
        </w:numPr>
        <w:jc w:val="both"/>
        <w:rPr>
          <w:rFonts w:hint="eastAsia"/>
        </w:rPr>
      </w:pPr>
      <w:r>
        <w:rPr>
          <w:rFonts w:hint="eastAsia"/>
        </w:rPr>
        <w:t>The words in verses 36f., Harnack argues, obtain a good sense only if no mention of Mary's conception by the Holy Spirit has gone before; for if the most wonderful thing of all has already been promised, then it is weak and unconvincing, he thinks, to point, in support of this wonder, to the lesser wonder of Elisabeth's conception in her old age.35</w:t>
      </w:r>
    </w:p>
    <w:p w14:paraId="6D3C533F">
      <w:pPr>
        <w:widowControl w:val="0"/>
        <w:numPr>
          <w:ilvl w:val="0"/>
          <w:numId w:val="0"/>
        </w:numPr>
        <w:jc w:val="both"/>
        <w:rPr>
          <w:rFonts w:hint="eastAsia"/>
        </w:rPr>
      </w:pPr>
      <w:r>
        <w:rPr>
          <w:rFonts w:hint="eastAsia"/>
        </w:rPr>
        <w:t>哈纳克论证说，36节及以后的话语，只有在之前没有提及马利亚从圣灵感孕的情况下，才有好的意义；因为如果最奇妙的事已经被应许了，那么，他认为，为了支持这个奇迹，而去指以利沙伯在年老时怀孕这个较小的奇迹，就是软弱且不具说服力的。35</w:t>
      </w:r>
    </w:p>
    <w:p w14:paraId="1088F904">
      <w:pPr>
        <w:widowControl w:val="0"/>
        <w:numPr>
          <w:ilvl w:val="0"/>
          <w:numId w:val="0"/>
        </w:numPr>
        <w:jc w:val="both"/>
        <w:rPr>
          <w:rFonts w:hint="eastAsia"/>
        </w:rPr>
      </w:pPr>
    </w:p>
    <w:p w14:paraId="11B8E5A7">
      <w:pPr>
        <w:widowControl w:val="0"/>
        <w:numPr>
          <w:ilvl w:val="0"/>
          <w:numId w:val="0"/>
        </w:numPr>
        <w:jc w:val="both"/>
        <w:rPr>
          <w:rFonts w:hint="eastAsia"/>
        </w:rPr>
      </w:pPr>
      <w:r>
        <w:rPr>
          <w:rFonts w:hint="eastAsia"/>
        </w:rPr>
        <w:t>Surely this argument should be exactly reversed.</w:t>
      </w:r>
    </w:p>
    <w:p w14:paraId="55D0260E">
      <w:pPr>
        <w:widowControl w:val="0"/>
        <w:numPr>
          <w:ilvl w:val="0"/>
          <w:numId w:val="0"/>
        </w:numPr>
        <w:jc w:val="both"/>
        <w:rPr>
          <w:rFonts w:hint="eastAsia"/>
        </w:rPr>
      </w:pPr>
      <w:r>
        <w:rPr>
          <w:rFonts w:hint="eastAsia"/>
        </w:rPr>
        <w:t>当然，这个论点应该被完全颠倒过来。</w:t>
      </w:r>
    </w:p>
    <w:p w14:paraId="07749891">
      <w:pPr>
        <w:widowControl w:val="0"/>
        <w:numPr>
          <w:ilvl w:val="0"/>
          <w:numId w:val="0"/>
        </w:numPr>
        <w:jc w:val="both"/>
        <w:rPr>
          <w:rFonts w:hint="eastAsia"/>
        </w:rPr>
      </w:pPr>
    </w:p>
    <w:p w14:paraId="1A33C70B">
      <w:pPr>
        <w:widowControl w:val="0"/>
        <w:numPr>
          <w:ilvl w:val="0"/>
          <w:numId w:val="0"/>
        </w:numPr>
        <w:jc w:val="both"/>
        <w:rPr>
          <w:rFonts w:hint="eastAsia"/>
        </w:rPr>
      </w:pPr>
      <w:r>
        <w:rPr>
          <w:rFonts w:hint="eastAsia"/>
        </w:rPr>
        <w:t>The fact that in verses 36f. the angel points, not to the career of Elisabeth's son as the forerunner of Mary's greater son, but to something extraordinary in the manner of his birth, shows plainly that this example is adduced in illustration of the greater miracle involved in the conception of Jesus, entirely without human father, in the virgin's womb.</w:t>
      </w:r>
    </w:p>
    <w:p w14:paraId="057152EB">
      <w:pPr>
        <w:widowControl w:val="0"/>
        <w:numPr>
          <w:ilvl w:val="0"/>
          <w:numId w:val="0"/>
        </w:numPr>
        <w:jc w:val="both"/>
        <w:rPr>
          <w:rFonts w:hint="eastAsia"/>
        </w:rPr>
      </w:pPr>
      <w:r>
        <w:rPr>
          <w:rFonts w:hint="eastAsia"/>
        </w:rPr>
        <w:t>在36节及以后，天使所指的不是以利沙伯的儿子作为马利亚更伟大儿子的先驱的生涯，而是他出生方式中的非凡之处，这一事实清楚地表明，这个例子被引来是为了说明耶稣在童贞女腹中、完全没有属人父亲的感孕所涉及的更大神迹。</w:t>
      </w:r>
    </w:p>
    <w:p w14:paraId="1DEF0C9D">
      <w:pPr>
        <w:widowControl w:val="0"/>
        <w:numPr>
          <w:ilvl w:val="0"/>
          <w:numId w:val="0"/>
        </w:numPr>
        <w:jc w:val="both"/>
        <w:rPr>
          <w:rFonts w:hint="eastAsia"/>
        </w:rPr>
      </w:pPr>
    </w:p>
    <w:p w14:paraId="397AE03D">
      <w:pPr>
        <w:widowControl w:val="0"/>
        <w:numPr>
          <w:ilvl w:val="0"/>
          <w:numId w:val="0"/>
        </w:numPr>
        <w:jc w:val="both"/>
        <w:rPr>
          <w:rFonts w:hint="eastAsia"/>
        </w:rPr>
      </w:pPr>
      <w:r>
        <w:rPr>
          <w:rFonts w:hint="eastAsia"/>
        </w:rPr>
        <w:t>If all that had been mentioned before was the greatness of a son whom Mary was to bear simply as the fruit of her coming marriage with Joseph, then nothing could be more pointless than a reference to the manner in which John was born.</w:t>
      </w:r>
    </w:p>
    <w:p w14:paraId="2E113821">
      <w:pPr>
        <w:widowControl w:val="0"/>
        <w:numPr>
          <w:ilvl w:val="0"/>
          <w:numId w:val="0"/>
        </w:numPr>
        <w:jc w:val="both"/>
        <w:rPr>
          <w:rFonts w:hint="eastAsia"/>
        </w:rPr>
      </w:pPr>
      <w:r>
        <w:rPr>
          <w:rFonts w:hint="eastAsia"/>
        </w:rPr>
        <w:t>如果之前所提及的全部，只是马利亚将要怀的一个儿子的伟大，而这儿子仅仅是她与约瑟即将成婚的果实，那么提及约翰出生的方式就再无意义不过了。</w:t>
      </w:r>
    </w:p>
    <w:p w14:paraId="46766C90">
      <w:pPr>
        <w:widowControl w:val="0"/>
        <w:numPr>
          <w:ilvl w:val="0"/>
          <w:numId w:val="0"/>
        </w:numPr>
        <w:jc w:val="both"/>
        <w:rPr>
          <w:rFonts w:hint="eastAsia"/>
        </w:rPr>
      </w:pPr>
    </w:p>
    <w:p w14:paraId="6EEB7A59">
      <w:pPr>
        <w:widowControl w:val="0"/>
        <w:numPr>
          <w:ilvl w:val="0"/>
          <w:numId w:val="0"/>
        </w:numPr>
        <w:jc w:val="both"/>
        <w:rPr>
          <w:rFonts w:hint="eastAsia"/>
        </w:rPr>
      </w:pPr>
      <w:r>
        <w:rPr>
          <w:rFonts w:hint="eastAsia"/>
        </w:rPr>
        <w:t>As a matter of fact, the plain intention is to illustrate the greater miracle (birth without human father) by a reference to the lesser miracle (birth from aged parents).</w:t>
      </w:r>
    </w:p>
    <w:p w14:paraId="705600F3">
      <w:pPr>
        <w:widowControl w:val="0"/>
        <w:numPr>
          <w:ilvl w:val="0"/>
          <w:numId w:val="0"/>
        </w:numPr>
        <w:jc w:val="both"/>
        <w:rPr>
          <w:rFonts w:hint="eastAsia"/>
        </w:rPr>
      </w:pPr>
      <w:r>
        <w:rPr>
          <w:rFonts w:hint="eastAsia"/>
        </w:rPr>
        <w:t>事实上，其明确的意图是通过提及较小的神迹（从年迈父母所生），来说明更大的神迹（没有属人父亲的出生）。</w:t>
      </w:r>
    </w:p>
    <w:p w14:paraId="1F24D09A">
      <w:pPr>
        <w:widowControl w:val="0"/>
        <w:numPr>
          <w:ilvl w:val="0"/>
          <w:numId w:val="0"/>
        </w:numPr>
        <w:jc w:val="both"/>
        <w:rPr>
          <w:rFonts w:hint="eastAsia"/>
        </w:rPr>
      </w:pPr>
    </w:p>
    <w:p w14:paraId="31A4E5DE">
      <w:pPr>
        <w:widowControl w:val="0"/>
        <w:numPr>
          <w:ilvl w:val="0"/>
          <w:numId w:val="0"/>
        </w:numPr>
        <w:jc w:val="both"/>
        <w:rPr>
          <w:rFonts w:hint="eastAsia"/>
        </w:rPr>
      </w:pPr>
      <w:r>
        <w:rPr>
          <w:rFonts w:hint="eastAsia"/>
        </w:rPr>
        <w:t>It is perfectly true, of course, that there could be in the nature of the case no full parallel for the unique miracle of the virgin birth.</w:t>
      </w:r>
    </w:p>
    <w:p w14:paraId="4087AA0E">
      <w:pPr>
        <w:widowControl w:val="0"/>
        <w:numPr>
          <w:ilvl w:val="0"/>
          <w:numId w:val="0"/>
        </w:numPr>
        <w:jc w:val="both"/>
        <w:rPr>
          <w:rFonts w:hint="eastAsia"/>
        </w:rPr>
      </w:pPr>
      <w:r>
        <w:rPr>
          <w:rFonts w:hint="eastAsia"/>
        </w:rPr>
        <w:t>当然，完全正确的是，就事情的性质而言，对于童贞女感孕这一独特的神迹，不可能有完全的平行例子。</w:t>
      </w:r>
    </w:p>
    <w:p w14:paraId="7EC46733">
      <w:pPr>
        <w:widowControl w:val="0"/>
        <w:numPr>
          <w:ilvl w:val="0"/>
          <w:numId w:val="0"/>
        </w:numPr>
        <w:jc w:val="both"/>
        <w:rPr>
          <w:rFonts w:hint="eastAsia"/>
        </w:rPr>
      </w:pPr>
    </w:p>
    <w:p w14:paraId="29060CB1">
      <w:pPr>
        <w:widowControl w:val="0"/>
        <w:numPr>
          <w:ilvl w:val="0"/>
          <w:numId w:val="0"/>
        </w:numPr>
        <w:jc w:val="both"/>
        <w:rPr>
          <w:rFonts w:hint="eastAsia"/>
        </w:rPr>
      </w:pPr>
      <w:r>
        <w:rPr>
          <w:rFonts w:hint="eastAsia"/>
        </w:rPr>
        <w:t>But what the angel could do was to point to a happening that was at least sufficient to illustrate the general principle that "with God nothing shall be impossible."36</w:t>
      </w:r>
    </w:p>
    <w:p w14:paraId="73B15B1E">
      <w:pPr>
        <w:widowControl w:val="0"/>
        <w:numPr>
          <w:ilvl w:val="0"/>
          <w:numId w:val="0"/>
        </w:numPr>
        <w:jc w:val="both"/>
        <w:rPr>
          <w:rFonts w:hint="eastAsia"/>
        </w:rPr>
      </w:pPr>
      <w:r>
        <w:rPr>
          <w:rFonts w:hint="eastAsia"/>
        </w:rPr>
        <w:t>但天使所能做的，是指出一个至少足以说明“因为出于神的话，没有一句不带能力的”这一普遍原则的事件。36</w:t>
      </w:r>
    </w:p>
    <w:p w14:paraId="395C7C3D">
      <w:pPr>
        <w:widowControl w:val="0"/>
        <w:numPr>
          <w:ilvl w:val="0"/>
          <w:numId w:val="0"/>
        </w:numPr>
        <w:jc w:val="both"/>
        <w:rPr>
          <w:rFonts w:hint="eastAsia"/>
        </w:rPr>
      </w:pPr>
    </w:p>
    <w:p w14:paraId="30D3B759">
      <w:pPr>
        <w:widowControl w:val="0"/>
        <w:numPr>
          <w:ilvl w:val="0"/>
          <w:numId w:val="0"/>
        </w:numPr>
        <w:jc w:val="both"/>
        <w:rPr>
          <w:rFonts w:hint="eastAsia"/>
        </w:rPr>
      </w:pPr>
      <w:r>
        <w:rPr>
          <w:rFonts w:hint="eastAsia"/>
        </w:rPr>
        <w:t>It is not surprising, therefore, that Hilgenfeld37 apparently makes the reference to Elisabeth an argument, not against, but in favor of, the integrity of the passage and that Spitta38 and others make it an argument for including verses 36f. in the supposed interpolation.</w:t>
      </w:r>
    </w:p>
    <w:p w14:paraId="4FB2BA63">
      <w:pPr>
        <w:widowControl w:val="0"/>
        <w:numPr>
          <w:ilvl w:val="0"/>
          <w:numId w:val="0"/>
        </w:numPr>
        <w:jc w:val="both"/>
        <w:rPr>
          <w:rFonts w:hint="eastAsia"/>
        </w:rPr>
      </w:pPr>
      <w:r>
        <w:rPr>
          <w:rFonts w:hint="eastAsia"/>
        </w:rPr>
        <w:t>因此，不足为奇的是，希尔根费尔德37显然将提及以利沙伯作为支持而非反对该段落完整性的论据，而施皮塔38和其他人则将其作为将36节及以后包括在所谓的窜改部分中的论据。</w:t>
      </w:r>
    </w:p>
    <w:p w14:paraId="646028DD">
      <w:pPr>
        <w:widowControl w:val="0"/>
        <w:numPr>
          <w:ilvl w:val="0"/>
          <w:numId w:val="0"/>
        </w:numPr>
        <w:jc w:val="both"/>
        <w:rPr>
          <w:rFonts w:hint="eastAsia"/>
        </w:rPr>
      </w:pPr>
    </w:p>
    <w:p w14:paraId="7D8FF14B">
      <w:pPr>
        <w:widowControl w:val="0"/>
        <w:numPr>
          <w:ilvl w:val="0"/>
          <w:numId w:val="0"/>
        </w:numPr>
        <w:jc w:val="both"/>
        <w:rPr>
          <w:rFonts w:hint="eastAsia"/>
        </w:rPr>
      </w:pPr>
      <w:r>
        <w:rPr>
          <w:rFonts w:hint="eastAsia"/>
        </w:rPr>
        <w:t>/pg. 138/</w:t>
      </w:r>
    </w:p>
    <w:p w14:paraId="7F5CC9F1">
      <w:pPr>
        <w:widowControl w:val="0"/>
        <w:numPr>
          <w:ilvl w:val="0"/>
          <w:numId w:val="0"/>
        </w:numPr>
        <w:jc w:val="both"/>
        <w:rPr>
          <w:rFonts w:hint="eastAsia"/>
        </w:rPr>
      </w:pPr>
      <w:r>
        <w:rPr>
          <w:rFonts w:hint="eastAsia"/>
        </w:rPr>
        <w:t>/第138页/</w:t>
      </w:r>
    </w:p>
    <w:p w14:paraId="14D27F11">
      <w:pPr>
        <w:widowControl w:val="0"/>
        <w:numPr>
          <w:ilvl w:val="0"/>
          <w:numId w:val="0"/>
        </w:numPr>
        <w:jc w:val="both"/>
        <w:rPr>
          <w:rFonts w:hint="eastAsia"/>
        </w:rPr>
      </w:pPr>
    </w:p>
    <w:p w14:paraId="7AFD9D90">
      <w:pPr>
        <w:widowControl w:val="0"/>
        <w:numPr>
          <w:ilvl w:val="0"/>
          <w:numId w:val="0"/>
        </w:numPr>
        <w:jc w:val="both"/>
        <w:rPr>
          <w:rFonts w:hint="eastAsia"/>
        </w:rPr>
      </w:pPr>
      <w:r>
        <w:rPr>
          <w:rFonts w:hint="eastAsia"/>
        </w:rPr>
        <w:t>interpolation with the remainder of the narrative tells with crushing force.</w:t>
      </w:r>
    </w:p>
    <w:p w14:paraId="58688D7E">
      <w:pPr>
        <w:widowControl w:val="0"/>
        <w:numPr>
          <w:ilvl w:val="0"/>
          <w:numId w:val="0"/>
        </w:numPr>
        <w:jc w:val="both"/>
        <w:rPr>
          <w:rFonts w:hint="eastAsia"/>
        </w:rPr>
      </w:pPr>
      <w:r>
        <w:rPr>
          <w:rFonts w:hint="eastAsia"/>
        </w:rPr>
        <w:t>窜改部分与记叙其余部分的……，以压倒性的力量说明了问题。</w:t>
      </w:r>
    </w:p>
    <w:p w14:paraId="3A55D6AB">
      <w:pPr>
        <w:widowControl w:val="0"/>
        <w:numPr>
          <w:ilvl w:val="0"/>
          <w:numId w:val="0"/>
        </w:numPr>
        <w:jc w:val="both"/>
        <w:rPr>
          <w:rFonts w:hint="eastAsia"/>
        </w:rPr>
      </w:pPr>
    </w:p>
    <w:p w14:paraId="4725AF01">
      <w:pPr>
        <w:widowControl w:val="0"/>
        <w:numPr>
          <w:ilvl w:val="0"/>
          <w:numId w:val="0"/>
        </w:numPr>
        <w:jc w:val="both"/>
        <w:rPr>
          <w:rFonts w:hint="eastAsia"/>
        </w:rPr>
      </w:pPr>
      <w:r>
        <w:rPr>
          <w:rFonts w:hint="eastAsia"/>
        </w:rPr>
        <w:t>That argument was strong even if only verses 34f. were regarded as interpolated.</w:t>
      </w:r>
    </w:p>
    <w:p w14:paraId="1DC09D29">
      <w:pPr>
        <w:widowControl w:val="0"/>
        <w:numPr>
          <w:ilvl w:val="0"/>
          <w:numId w:val="0"/>
        </w:numPr>
        <w:jc w:val="both"/>
        <w:rPr>
          <w:rFonts w:hint="eastAsia"/>
        </w:rPr>
      </w:pPr>
      <w:r>
        <w:rPr>
          <w:rFonts w:hint="eastAsia"/>
        </w:rPr>
        <w:t>即使只将34节及以后视为窜改，那个论点也很有力。</w:t>
      </w:r>
    </w:p>
    <w:p w14:paraId="000D3715">
      <w:pPr>
        <w:widowControl w:val="0"/>
        <w:numPr>
          <w:ilvl w:val="0"/>
          <w:numId w:val="0"/>
        </w:numPr>
        <w:jc w:val="both"/>
        <w:rPr>
          <w:rFonts w:hint="eastAsia"/>
        </w:rPr>
      </w:pPr>
    </w:p>
    <w:p w14:paraId="0AEDD8C9">
      <w:pPr>
        <w:widowControl w:val="0"/>
        <w:numPr>
          <w:ilvl w:val="0"/>
          <w:numId w:val="0"/>
        </w:numPr>
        <w:jc w:val="both"/>
        <w:rPr>
          <w:rFonts w:hint="eastAsia"/>
        </w:rPr>
      </w:pPr>
      <w:r>
        <w:rPr>
          <w:rFonts w:hint="eastAsia"/>
        </w:rPr>
        <w:t>But in that case it might conceivably (though even then not plausibly) be said that the interpolation is too brief to disclose the stylistic variations from the rest of the narrative which in a longer interpolation might be expected to reveal the interpolator's hand.</w:t>
      </w:r>
    </w:p>
    <w:p w14:paraId="3933BA16">
      <w:pPr>
        <w:widowControl w:val="0"/>
        <w:numPr>
          <w:ilvl w:val="0"/>
          <w:numId w:val="0"/>
        </w:numPr>
        <w:jc w:val="both"/>
        <w:rPr>
          <w:rFonts w:hint="eastAsia"/>
        </w:rPr>
      </w:pPr>
      <w:r>
        <w:rPr>
          <w:rFonts w:hint="eastAsia"/>
        </w:rPr>
        <w:t>但在那种情况下，可以想象（尽管即使如此也不太可信）地说，窜改部分太短，无法揭示出与记叙其余部分的文体差异，而这种差异在一个更长的窜改部分中，或许可以预期会揭示出窜改者的手笔。</w:t>
      </w:r>
    </w:p>
    <w:p w14:paraId="3503F953">
      <w:pPr>
        <w:widowControl w:val="0"/>
        <w:numPr>
          <w:ilvl w:val="0"/>
          <w:numId w:val="0"/>
        </w:numPr>
        <w:jc w:val="both"/>
        <w:rPr>
          <w:rFonts w:hint="eastAsia"/>
        </w:rPr>
      </w:pPr>
    </w:p>
    <w:p w14:paraId="7A1A8B5E">
      <w:pPr>
        <w:widowControl w:val="0"/>
        <w:numPr>
          <w:ilvl w:val="0"/>
          <w:numId w:val="0"/>
        </w:numPr>
        <w:jc w:val="both"/>
        <w:rPr>
          <w:rFonts w:hint="eastAsia"/>
        </w:rPr>
      </w:pPr>
      <w:r>
        <w:rPr>
          <w:rFonts w:hint="eastAsia"/>
        </w:rPr>
        <w:t>But if the interpolator inserted so long a passage as verses 34–37, then it is truly a most extraordinary thing that he should have been able to catch the spirit of the infancy narrative so perfectly that nowhere in the whole course of his long insertion has he struck a single discordant note.</w:t>
      </w:r>
    </w:p>
    <w:p w14:paraId="13DC87CF">
      <w:pPr>
        <w:widowControl w:val="0"/>
        <w:numPr>
          <w:ilvl w:val="0"/>
          <w:numId w:val="0"/>
        </w:numPr>
        <w:jc w:val="both"/>
        <w:rPr>
          <w:rFonts w:hint="eastAsia"/>
        </w:rPr>
      </w:pPr>
      <w:r>
        <w:rPr>
          <w:rFonts w:hint="eastAsia"/>
        </w:rPr>
        <w:t>但是，如果窜改者插入了像34-37节这么长的一段，那么他竟能如此完美地捕捉到婴孩记叙的精神，以至于在他长长的插入部分的整个过程中，没有一处敲出不和谐的音符，这确实是一件最不寻常的事。</w:t>
      </w:r>
    </w:p>
    <w:p w14:paraId="4FB71C0F">
      <w:pPr>
        <w:widowControl w:val="0"/>
        <w:numPr>
          <w:ilvl w:val="0"/>
          <w:numId w:val="0"/>
        </w:numPr>
        <w:jc w:val="both"/>
        <w:rPr>
          <w:rFonts w:hint="eastAsia"/>
        </w:rPr>
      </w:pPr>
    </w:p>
    <w:p w14:paraId="4EC3AAB5">
      <w:pPr>
        <w:widowControl w:val="0"/>
        <w:numPr>
          <w:ilvl w:val="0"/>
          <w:numId w:val="0"/>
        </w:numPr>
        <w:jc w:val="both"/>
        <w:rPr>
          <w:rFonts w:hint="eastAsia"/>
        </w:rPr>
      </w:pPr>
      <w:r>
        <w:rPr>
          <w:rFonts w:hint="eastAsia"/>
        </w:rPr>
        <w:t>Interpolators are not apt to be possessed of such wonderfully delicate skill.</w:t>
      </w:r>
    </w:p>
    <w:p w14:paraId="26555FBC">
      <w:pPr>
        <w:widowControl w:val="0"/>
        <w:numPr>
          <w:ilvl w:val="0"/>
          <w:numId w:val="0"/>
        </w:numPr>
        <w:jc w:val="both"/>
        <w:rPr>
          <w:rFonts w:hint="eastAsia"/>
        </w:rPr>
      </w:pPr>
      <w:r>
        <w:rPr>
          <w:rFonts w:hint="eastAsia"/>
        </w:rPr>
        <w:t>窜改者通常不具备如此奇妙细腻的技巧。</w:t>
      </w:r>
    </w:p>
    <w:p w14:paraId="238E66BD">
      <w:pPr>
        <w:widowControl w:val="0"/>
        <w:numPr>
          <w:ilvl w:val="0"/>
          <w:numId w:val="0"/>
        </w:numPr>
        <w:jc w:val="both"/>
        <w:rPr>
          <w:rFonts w:hint="eastAsia"/>
        </w:rPr>
      </w:pPr>
    </w:p>
    <w:p w14:paraId="2335B13D">
      <w:pPr>
        <w:widowControl w:val="0"/>
        <w:numPr>
          <w:ilvl w:val="0"/>
          <w:numId w:val="0"/>
        </w:numPr>
        <w:jc w:val="both"/>
        <w:rPr>
          <w:rFonts w:hint="eastAsia"/>
        </w:rPr>
      </w:pPr>
      <w:r>
        <w:rPr>
          <w:rFonts w:hint="eastAsia"/>
        </w:rPr>
        <w:t>Moreover, it may turn out that there are still other special difficulties in the way of this modified form of the interpolation hypothesis.</w:t>
      </w:r>
    </w:p>
    <w:p w14:paraId="69FED456">
      <w:pPr>
        <w:widowControl w:val="0"/>
        <w:numPr>
          <w:ilvl w:val="0"/>
          <w:numId w:val="0"/>
        </w:numPr>
        <w:jc w:val="both"/>
        <w:rPr>
          <w:rFonts w:hint="eastAsia"/>
        </w:rPr>
      </w:pPr>
      <w:r>
        <w:rPr>
          <w:rFonts w:hint="eastAsia"/>
        </w:rPr>
        <w:t>此外，这种窜改假说的修正形式，可能会暴露出还有其他特殊的困难。</w:t>
      </w:r>
    </w:p>
    <w:p w14:paraId="7F756F26">
      <w:pPr>
        <w:widowControl w:val="0"/>
        <w:numPr>
          <w:ilvl w:val="0"/>
          <w:numId w:val="0"/>
        </w:numPr>
        <w:jc w:val="both"/>
        <w:rPr>
          <w:rFonts w:hint="eastAsia"/>
        </w:rPr>
      </w:pPr>
    </w:p>
    <w:p w14:paraId="6DD6E84E">
      <w:pPr>
        <w:widowControl w:val="0"/>
        <w:numPr>
          <w:ilvl w:val="0"/>
          <w:numId w:val="0"/>
        </w:numPr>
        <w:jc w:val="both"/>
        <w:rPr>
          <w:rFonts w:hint="eastAsia"/>
        </w:rPr>
      </w:pPr>
      <w:r>
        <w:rPr>
          <w:rFonts w:hint="eastAsia"/>
        </w:rPr>
        <w:t>But unlikely though this modification of the interpolation hypothesis is, it does at least show a salutary feeling for the weakness of the more usual view.</w:t>
      </w:r>
    </w:p>
    <w:p w14:paraId="50FA783A">
      <w:pPr>
        <w:widowControl w:val="0"/>
        <w:numPr>
          <w:ilvl w:val="0"/>
          <w:numId w:val="0"/>
        </w:numPr>
        <w:jc w:val="both"/>
        <w:rPr>
          <w:rFonts w:hint="eastAsia"/>
        </w:rPr>
      </w:pPr>
      <w:r>
        <w:rPr>
          <w:rFonts w:hint="eastAsia"/>
        </w:rPr>
        <w:t>但是，尽管这种对窜改假说的修正不太可能，它至少显示出对更普遍观点的弱点的一种有益的感觉。</w:t>
      </w:r>
    </w:p>
    <w:p w14:paraId="3E29F21E">
      <w:pPr>
        <w:widowControl w:val="0"/>
        <w:numPr>
          <w:ilvl w:val="0"/>
          <w:numId w:val="0"/>
        </w:numPr>
        <w:jc w:val="both"/>
        <w:rPr>
          <w:rFonts w:hint="eastAsia"/>
        </w:rPr>
      </w:pPr>
    </w:p>
    <w:p w14:paraId="0919AD6E">
      <w:pPr>
        <w:widowControl w:val="0"/>
        <w:numPr>
          <w:ilvl w:val="0"/>
          <w:numId w:val="0"/>
        </w:numPr>
        <w:jc w:val="both"/>
        <w:rPr>
          <w:rFonts w:hint="eastAsia"/>
        </w:rPr>
      </w:pPr>
      <w:r>
        <w:rPr>
          <w:rFonts w:hint="eastAsia"/>
        </w:rPr>
        <w:t>Certainly verses 36f. are connected with 34f. in the most indissoluble way; it is inconceivable that the reference to Elisabeth's conception in her old age should be separated from the reference to Mary's conception by the Holy Ghost.</w:t>
      </w:r>
    </w:p>
    <w:p w14:paraId="57BB1CF6">
      <w:pPr>
        <w:widowControl w:val="0"/>
        <w:numPr>
          <w:ilvl w:val="0"/>
          <w:numId w:val="0"/>
        </w:numPr>
        <w:jc w:val="both"/>
        <w:rPr>
          <w:rFonts w:hint="eastAsia"/>
        </w:rPr>
      </w:pPr>
      <w:r>
        <w:rPr>
          <w:rFonts w:hint="eastAsia"/>
        </w:rPr>
        <w:t>当然，36节及以后与34节及以后以最不可分割的方式相连；将提及以利沙伯在年老时怀孕与提及马利亚从圣灵感孕分开，是不可想象的。</w:t>
      </w:r>
    </w:p>
    <w:p w14:paraId="443BA3B3">
      <w:pPr>
        <w:widowControl w:val="0"/>
        <w:numPr>
          <w:ilvl w:val="0"/>
          <w:numId w:val="0"/>
        </w:numPr>
        <w:jc w:val="both"/>
        <w:rPr>
          <w:rFonts w:hint="eastAsia"/>
        </w:rPr>
      </w:pPr>
    </w:p>
    <w:p w14:paraId="21BC217F">
      <w:pPr>
        <w:widowControl w:val="0"/>
        <w:numPr>
          <w:ilvl w:val="0"/>
          <w:numId w:val="0"/>
        </w:numPr>
        <w:jc w:val="both"/>
        <w:rPr>
          <w:rFonts w:hint="eastAsia"/>
        </w:rPr>
      </w:pPr>
      <w:r>
        <w:rPr>
          <w:rFonts w:hint="eastAsia"/>
        </w:rPr>
        <w:t>What we have here is a rather clear instance of the fate that frequently besets interpolation theories.</w:t>
      </w:r>
    </w:p>
    <w:p w14:paraId="5B5B2001">
      <w:pPr>
        <w:widowControl w:val="0"/>
        <w:numPr>
          <w:ilvl w:val="0"/>
          <w:numId w:val="0"/>
        </w:numPr>
        <w:jc w:val="both"/>
        <w:rPr>
          <w:rFonts w:hint="eastAsia"/>
        </w:rPr>
      </w:pPr>
      <w:r>
        <w:rPr>
          <w:rFonts w:hint="eastAsia"/>
        </w:rPr>
        <w:t>我们在这里所看到的，是窜改说经常遭遇的命运的一个相当清晰的例子。</w:t>
      </w:r>
    </w:p>
    <w:p w14:paraId="7E29CFEE">
      <w:pPr>
        <w:widowControl w:val="0"/>
        <w:numPr>
          <w:ilvl w:val="0"/>
          <w:numId w:val="0"/>
        </w:numPr>
        <w:jc w:val="both"/>
        <w:rPr>
          <w:rFonts w:hint="eastAsia"/>
        </w:rPr>
      </w:pPr>
    </w:p>
    <w:p w14:paraId="1F10C247">
      <w:pPr>
        <w:widowControl w:val="0"/>
        <w:numPr>
          <w:ilvl w:val="0"/>
          <w:numId w:val="0"/>
        </w:numPr>
        <w:jc w:val="both"/>
        <w:rPr>
          <w:rFonts w:hint="eastAsia"/>
        </w:rPr>
      </w:pPr>
      <w:r>
        <w:rPr>
          <w:rFonts w:hint="eastAsia"/>
        </w:rPr>
        <w:t>The critic starts hopefully to remove something from a literary production.</w:t>
      </w:r>
    </w:p>
    <w:p w14:paraId="43092865">
      <w:pPr>
        <w:widowControl w:val="0"/>
        <w:numPr>
          <w:ilvl w:val="0"/>
          <w:numId w:val="0"/>
        </w:numPr>
        <w:jc w:val="both"/>
        <w:rPr>
          <w:rFonts w:hint="eastAsia"/>
        </w:rPr>
      </w:pPr>
      <w:r>
        <w:rPr>
          <w:rFonts w:hint="eastAsia"/>
        </w:rPr>
        <w:t>批评家满怀希望地开始从一部文学作品中移除某些东西。</w:t>
      </w:r>
    </w:p>
    <w:p w14:paraId="613A7E8E">
      <w:pPr>
        <w:widowControl w:val="0"/>
        <w:numPr>
          <w:ilvl w:val="0"/>
          <w:numId w:val="0"/>
        </w:numPr>
        <w:jc w:val="both"/>
        <w:rPr>
          <w:rFonts w:hint="eastAsia"/>
        </w:rPr>
      </w:pPr>
    </w:p>
    <w:p w14:paraId="0E73202F">
      <w:pPr>
        <w:widowControl w:val="0"/>
        <w:numPr>
          <w:ilvl w:val="0"/>
          <w:numId w:val="0"/>
        </w:numPr>
        <w:jc w:val="both"/>
        <w:rPr>
          <w:rFonts w:hint="eastAsia"/>
        </w:rPr>
      </w:pPr>
      <w:r>
        <w:rPr>
          <w:rFonts w:hint="eastAsia"/>
        </w:rPr>
        <w:t>At first he thinks it is an easy matter.</w:t>
      </w:r>
    </w:p>
    <w:p w14:paraId="52B0724C">
      <w:pPr>
        <w:widowControl w:val="0"/>
        <w:numPr>
          <w:ilvl w:val="0"/>
          <w:numId w:val="0"/>
        </w:numPr>
        <w:jc w:val="both"/>
        <w:rPr>
          <w:rFonts w:hint="eastAsia"/>
        </w:rPr>
      </w:pPr>
      <w:r>
        <w:rPr>
          <w:rFonts w:hint="eastAsia"/>
        </w:rPr>
        <w:t>起初他认为这是一件容易的事。</w:t>
      </w:r>
    </w:p>
    <w:p w14:paraId="5534EC24">
      <w:pPr>
        <w:widowControl w:val="0"/>
        <w:numPr>
          <w:ilvl w:val="0"/>
          <w:numId w:val="0"/>
        </w:numPr>
        <w:jc w:val="both"/>
        <w:rPr>
          <w:rFonts w:hint="eastAsia"/>
        </w:rPr>
      </w:pPr>
    </w:p>
    <w:p w14:paraId="682AA9DF">
      <w:pPr>
        <w:widowControl w:val="0"/>
        <w:numPr>
          <w:ilvl w:val="0"/>
          <w:numId w:val="0"/>
        </w:numPr>
        <w:jc w:val="both"/>
        <w:rPr>
          <w:rFonts w:hint="eastAsia"/>
        </w:rPr>
      </w:pPr>
      <w:r>
        <w:rPr>
          <w:rFonts w:hint="eastAsia"/>
        </w:rPr>
        <w:t>But then he discovers, to his consternation, that great shreds of the rest of the book are coming up along with the thing that he is trying to remove; the book proves to be not an agglomeration but an organism.</w:t>
      </w:r>
    </w:p>
    <w:p w14:paraId="6E711849">
      <w:pPr>
        <w:widowControl w:val="0"/>
        <w:numPr>
          <w:ilvl w:val="0"/>
          <w:numId w:val="0"/>
        </w:numPr>
        <w:jc w:val="both"/>
        <w:rPr>
          <w:rFonts w:hint="eastAsia"/>
        </w:rPr>
      </w:pPr>
      <w:r>
        <w:rPr>
          <w:rFonts w:hint="eastAsia"/>
        </w:rPr>
        <w:t>但接着他惊愕地发现，书本其余部分的大块碎片，正随着他试图移除的东西一同被扯上来；这本书被证明不是一个聚合物，而是一个有机体。</w:t>
      </w:r>
    </w:p>
    <w:p w14:paraId="6A58E6A9">
      <w:pPr>
        <w:widowControl w:val="0"/>
        <w:numPr>
          <w:ilvl w:val="0"/>
          <w:numId w:val="0"/>
        </w:numPr>
        <w:jc w:val="both"/>
        <w:rPr>
          <w:rFonts w:hint="eastAsia"/>
        </w:rPr>
      </w:pPr>
    </w:p>
    <w:p w14:paraId="50AC996D">
      <w:pPr>
        <w:widowControl w:val="0"/>
        <w:numPr>
          <w:ilvl w:val="0"/>
          <w:numId w:val="0"/>
        </w:numPr>
        <w:jc w:val="both"/>
        <w:rPr>
          <w:rFonts w:hint="eastAsia"/>
        </w:rPr>
      </w:pPr>
      <w:r>
        <w:rPr>
          <w:rFonts w:hint="eastAsia"/>
        </w:rPr>
        <w:t>So it is with Lk. 1:34, 35.</w:t>
      </w:r>
    </w:p>
    <w:p w14:paraId="475055A3">
      <w:pPr>
        <w:widowControl w:val="0"/>
        <w:numPr>
          <w:ilvl w:val="0"/>
          <w:numId w:val="0"/>
        </w:numPr>
        <w:jc w:val="both"/>
        <w:rPr>
          <w:rFonts w:hint="eastAsia"/>
        </w:rPr>
      </w:pPr>
      <w:r>
        <w:rPr>
          <w:rFonts w:hint="eastAsia"/>
        </w:rPr>
        <w:t>路加福音1章34、35节的情况就是如此。</w:t>
      </w:r>
    </w:p>
    <w:p w14:paraId="6C93E3BF">
      <w:pPr>
        <w:widowControl w:val="0"/>
        <w:numPr>
          <w:ilvl w:val="0"/>
          <w:numId w:val="0"/>
        </w:numPr>
        <w:jc w:val="both"/>
        <w:rPr>
          <w:rFonts w:hint="eastAsia"/>
        </w:rPr>
      </w:pPr>
    </w:p>
    <w:p w14:paraId="591118F9">
      <w:pPr>
        <w:widowControl w:val="0"/>
        <w:numPr>
          <w:ilvl w:val="0"/>
          <w:numId w:val="0"/>
        </w:numPr>
        <w:jc w:val="both"/>
        <w:rPr>
          <w:rFonts w:hint="eastAsia"/>
        </w:rPr>
      </w:pPr>
      <w:r>
        <w:rPr>
          <w:rFonts w:hint="eastAsia"/>
        </w:rPr>
        <w:t>At first it seems to be an easy matter just to remove these verses and so get rid of the disconcerting attestation of the virgin birth in a Palestinian narrative.</w:t>
      </w:r>
    </w:p>
    <w:p w14:paraId="7DB9890F">
      <w:pPr>
        <w:widowControl w:val="0"/>
        <w:numPr>
          <w:ilvl w:val="0"/>
          <w:numId w:val="0"/>
        </w:numPr>
        <w:jc w:val="both"/>
        <w:rPr>
          <w:rFonts w:hint="eastAsia"/>
        </w:rPr>
      </w:pPr>
      <w:r>
        <w:rPr>
          <w:rFonts w:hint="eastAsia"/>
        </w:rPr>
        <w:t>起初，仅仅移除这些经文，从而在一个巴勒斯坦记叙中摆脱对童贞女感孕的令人不安的证实，似乎是一件容易的事。</w:t>
      </w:r>
    </w:p>
    <w:p w14:paraId="0A91F0EE">
      <w:pPr>
        <w:widowControl w:val="0"/>
        <w:numPr>
          <w:ilvl w:val="0"/>
          <w:numId w:val="0"/>
        </w:numPr>
        <w:jc w:val="both"/>
        <w:rPr>
          <w:rFonts w:hint="eastAsia"/>
        </w:rPr>
      </w:pPr>
    </w:p>
    <w:p w14:paraId="5C9AA89D">
      <w:pPr>
        <w:widowControl w:val="0"/>
        <w:numPr>
          <w:ilvl w:val="0"/>
          <w:numId w:val="0"/>
        </w:numPr>
        <w:jc w:val="both"/>
        <w:rPr>
          <w:rFonts w:hint="eastAsia"/>
        </w:rPr>
      </w:pPr>
      <w:r>
        <w:rPr>
          <w:rFonts w:hint="eastAsia"/>
        </w:rPr>
        <w:t>But the thing proves to be not so easy as it seemed.</w:t>
      </w:r>
    </w:p>
    <w:p w14:paraId="033B7308">
      <w:pPr>
        <w:widowControl w:val="0"/>
        <w:numPr>
          <w:ilvl w:val="0"/>
          <w:numId w:val="0"/>
        </w:numPr>
        <w:jc w:val="both"/>
        <w:rPr>
          <w:rFonts w:hint="eastAsia"/>
        </w:rPr>
      </w:pPr>
      <w:r>
        <w:rPr>
          <w:rFonts w:hint="eastAsia"/>
        </w:rPr>
        <w:t>但事情证明并不像看起来那么容易。</w:t>
      </w:r>
    </w:p>
    <w:p w14:paraId="65B32E81">
      <w:pPr>
        <w:widowControl w:val="0"/>
        <w:numPr>
          <w:ilvl w:val="0"/>
          <w:numId w:val="0"/>
        </w:numPr>
        <w:jc w:val="both"/>
        <w:rPr>
          <w:rFonts w:hint="eastAsia"/>
        </w:rPr>
      </w:pPr>
    </w:p>
    <w:p w14:paraId="2FD84213">
      <w:pPr>
        <w:widowControl w:val="0"/>
        <w:numPr>
          <w:ilvl w:val="0"/>
          <w:numId w:val="0"/>
        </w:numPr>
        <w:jc w:val="both"/>
        <w:rPr>
          <w:rFonts w:hint="eastAsia"/>
        </w:rPr>
      </w:pPr>
      <w:r>
        <w:rPr>
          <w:rFonts w:hint="eastAsia"/>
        </w:rPr>
        <w:t>For one thing, as we observed above, something has to be done with Lk. 1:27 and probably with Lk. 2:5 and 3:23.</w:t>
      </w:r>
    </w:p>
    <w:p w14:paraId="2A1CC115">
      <w:pPr>
        <w:widowControl w:val="0"/>
        <w:numPr>
          <w:ilvl w:val="0"/>
          <w:numId w:val="0"/>
        </w:numPr>
        <w:jc w:val="both"/>
        <w:rPr>
          <w:rFonts w:hint="eastAsia"/>
        </w:rPr>
      </w:pPr>
      <w:r>
        <w:rPr>
          <w:rFonts w:hint="eastAsia"/>
        </w:rPr>
        <w:t>一方面，正如我们上面所观察到的，必须对路加福音1章27节，可能还有路加福音2章5节和3章23节做些处理。</w:t>
      </w:r>
    </w:p>
    <w:p w14:paraId="5CBE7A82">
      <w:pPr>
        <w:widowControl w:val="0"/>
        <w:numPr>
          <w:ilvl w:val="0"/>
          <w:numId w:val="0"/>
        </w:numPr>
        <w:jc w:val="both"/>
        <w:rPr>
          <w:rFonts w:hint="eastAsia"/>
        </w:rPr>
      </w:pPr>
    </w:p>
    <w:p w14:paraId="37E895C5">
      <w:pPr>
        <w:widowControl w:val="0"/>
        <w:numPr>
          <w:ilvl w:val="0"/>
          <w:numId w:val="0"/>
        </w:numPr>
        <w:jc w:val="both"/>
        <w:rPr>
          <w:rFonts w:hint="eastAsia"/>
        </w:rPr>
      </w:pPr>
      <w:r>
        <w:rPr>
          <w:rFonts w:hint="eastAsia"/>
        </w:rPr>
        <w:t>And then here in the immediate context it is quite evident that if Lk. 1:34f. is to go, verses 36f. must go, too.</w:t>
      </w:r>
    </w:p>
    <w:p w14:paraId="49F3F263">
      <w:pPr>
        <w:widowControl w:val="0"/>
        <w:numPr>
          <w:ilvl w:val="0"/>
          <w:numId w:val="0"/>
        </w:numPr>
        <w:jc w:val="both"/>
        <w:rPr>
          <w:rFonts w:hint="eastAsia"/>
        </w:rPr>
      </w:pPr>
      <w:r>
        <w:rPr>
          <w:rFonts w:hint="eastAsia"/>
        </w:rPr>
        <w:t>然后，在这里的直接上下文中，非常明显的是，如果路加福音1章34节及以后要被移除，那么36节及以后也必须被移除。</w:t>
      </w:r>
    </w:p>
    <w:p w14:paraId="1AE9C0DD">
      <w:pPr>
        <w:widowControl w:val="0"/>
        <w:numPr>
          <w:ilvl w:val="0"/>
          <w:numId w:val="0"/>
        </w:numPr>
        <w:jc w:val="both"/>
        <w:rPr>
          <w:rFonts w:hint="eastAsia"/>
        </w:rPr>
      </w:pPr>
    </w:p>
    <w:p w14:paraId="57A2A1ED">
      <w:pPr>
        <w:widowControl w:val="0"/>
        <w:numPr>
          <w:ilvl w:val="0"/>
          <w:numId w:val="0"/>
        </w:numPr>
        <w:jc w:val="both"/>
        <w:rPr>
          <w:rFonts w:hint="eastAsia"/>
        </w:rPr>
      </w:pPr>
      <w:r>
        <w:rPr>
          <w:rFonts w:hint="eastAsia"/>
        </w:rPr>
        <w:t>We may, before we have finished, discover connections with still other parts of the context.</w:t>
      </w:r>
    </w:p>
    <w:p w14:paraId="3FEBBEE2">
      <w:pPr>
        <w:widowControl w:val="0"/>
        <w:numPr>
          <w:ilvl w:val="0"/>
          <w:numId w:val="0"/>
        </w:numPr>
        <w:jc w:val="both"/>
        <w:rPr>
          <w:rFonts w:hint="eastAsia"/>
        </w:rPr>
      </w:pPr>
      <w:r>
        <w:rPr>
          <w:rFonts w:hint="eastAsia"/>
        </w:rPr>
        <w:t>在结束之前，我们可能会发现与上下文其他部分的联系。</w:t>
      </w:r>
    </w:p>
    <w:p w14:paraId="2C1C2507">
      <w:pPr>
        <w:widowControl w:val="0"/>
        <w:numPr>
          <w:ilvl w:val="0"/>
          <w:numId w:val="0"/>
        </w:numPr>
        <w:jc w:val="both"/>
        <w:rPr>
          <w:rFonts w:hint="eastAsia"/>
        </w:rPr>
      </w:pPr>
    </w:p>
    <w:p w14:paraId="1AFE6D4B">
      <w:pPr>
        <w:widowControl w:val="0"/>
        <w:numPr>
          <w:ilvl w:val="0"/>
          <w:numId w:val="0"/>
        </w:numPr>
        <w:jc w:val="both"/>
        <w:rPr>
          <w:rFonts w:hint="eastAsia"/>
        </w:rPr>
      </w:pPr>
      <w:r>
        <w:rPr>
          <w:rFonts w:hint="eastAsia"/>
        </w:rPr>
        <w:t>At any rate, it should certainly be disconcerting to the advocates of the interpolation theory that what Harnack regards as a loose joint, showing verses 34f. to be no original part of their present context, is regarded by equally acute observers as being so very close a connection that if what appears on one side of the connection is interpolated, what appears on the other side must also go.</w:t>
      </w:r>
    </w:p>
    <w:p w14:paraId="51ED1A98">
      <w:pPr>
        <w:widowControl w:val="0"/>
        <w:numPr>
          <w:ilvl w:val="0"/>
          <w:numId w:val="0"/>
        </w:numPr>
        <w:jc w:val="both"/>
        <w:rPr>
          <w:rFonts w:hint="eastAsia"/>
        </w:rPr>
      </w:pPr>
      <w:r>
        <w:rPr>
          <w:rFonts w:hint="eastAsia"/>
        </w:rPr>
        <w:t>无论如何，对于窜改说的支持者来说，哈纳克认为是一个松散的接合处，表明34节及以后并非其现有上下文的原始部分，却被同样敏锐的观察者视为一个如此紧密的联系，以至于如果连接的一边是窜改的，那么另一边也必须被移除，这肯定会让他们感到不安。</w:t>
      </w:r>
    </w:p>
    <w:p w14:paraId="51A54EF8">
      <w:pPr>
        <w:widowControl w:val="0"/>
        <w:numPr>
          <w:ilvl w:val="0"/>
          <w:numId w:val="0"/>
        </w:numPr>
        <w:jc w:val="both"/>
        <w:rPr>
          <w:rFonts w:hint="eastAsia"/>
        </w:rPr>
      </w:pPr>
    </w:p>
    <w:p w14:paraId="1BFBE5E5">
      <w:pPr>
        <w:widowControl w:val="0"/>
        <w:numPr>
          <w:ilvl w:val="0"/>
          <w:numId w:val="0"/>
        </w:numPr>
        <w:jc w:val="both"/>
        <w:rPr>
          <w:rFonts w:hint="eastAsia"/>
        </w:rPr>
      </w:pPr>
      <w:r>
        <w:rPr>
          <w:rFonts w:hint="eastAsia"/>
        </w:rPr>
        <w:t>If the interpolation theory were correct, we might naturally expect some sort of /pg. 139/ agreement among the advocates of it as to the place where the joints between the interpolation and the rest of the narrative are to be put.</w:t>
      </w:r>
    </w:p>
    <w:p w14:paraId="26C89A96">
      <w:pPr>
        <w:widowControl w:val="0"/>
        <w:numPr>
          <w:ilvl w:val="0"/>
          <w:numId w:val="0"/>
        </w:numPr>
        <w:jc w:val="both"/>
        <w:rPr>
          <w:rFonts w:hint="eastAsia"/>
        </w:rPr>
      </w:pPr>
      <w:r>
        <w:rPr>
          <w:rFonts w:hint="eastAsia"/>
        </w:rPr>
        <w:t>如果窜改说是正确的，我们自然可以期待/第139页/其支持者之间，对于窜改部分与记叙其余部分的接合处应该放在哪里，会有某种程度的一致。</w:t>
      </w:r>
    </w:p>
    <w:p w14:paraId="3AF428D3">
      <w:pPr>
        <w:widowControl w:val="0"/>
        <w:numPr>
          <w:ilvl w:val="0"/>
          <w:numId w:val="0"/>
        </w:numPr>
        <w:jc w:val="both"/>
        <w:rPr>
          <w:rFonts w:hint="eastAsia"/>
        </w:rPr>
      </w:pPr>
    </w:p>
    <w:p w14:paraId="0F2451AA">
      <w:pPr>
        <w:widowControl w:val="0"/>
        <w:numPr>
          <w:ilvl w:val="0"/>
          <w:numId w:val="0"/>
        </w:numPr>
        <w:jc w:val="both"/>
        <w:rPr>
          <w:rFonts w:hint="eastAsia"/>
        </w:rPr>
      </w:pPr>
      <w:r>
        <w:rPr>
          <w:rFonts w:hint="eastAsia"/>
        </w:rPr>
        <w:t>Not much stronger, perhaps, though no doubt more widely advocated, than the arguments mentioned so far is the argument to the effect that verses 34f. constitute a "doublet" with verses 31–33, and so could not originally have stood side by side with those former verses.</w:t>
      </w:r>
    </w:p>
    <w:p w14:paraId="784EA277">
      <w:pPr>
        <w:widowControl w:val="0"/>
        <w:numPr>
          <w:ilvl w:val="0"/>
          <w:numId w:val="0"/>
        </w:numPr>
        <w:jc w:val="both"/>
        <w:rPr>
          <w:rFonts w:hint="eastAsia"/>
        </w:rPr>
      </w:pPr>
      <w:r>
        <w:rPr>
          <w:rFonts w:hint="eastAsia"/>
        </w:rPr>
        <w:t>也许不比目前为止提到的论点强多少，但无疑被更广泛提倡的，是这样一个论点，即34节及以后与31-33节构成了一个“复述”，因此最初不可能与前几节并列。</w:t>
      </w:r>
    </w:p>
    <w:p w14:paraId="1216309F">
      <w:pPr>
        <w:widowControl w:val="0"/>
        <w:numPr>
          <w:ilvl w:val="0"/>
          <w:numId w:val="0"/>
        </w:numPr>
        <w:jc w:val="both"/>
        <w:rPr>
          <w:rFonts w:hint="eastAsia"/>
        </w:rPr>
      </w:pPr>
    </w:p>
    <w:p w14:paraId="032024F8">
      <w:pPr>
        <w:widowControl w:val="0"/>
        <w:numPr>
          <w:ilvl w:val="0"/>
          <w:numId w:val="0"/>
        </w:numPr>
        <w:jc w:val="both"/>
        <w:rPr>
          <w:rFonts w:hint="eastAsia"/>
        </w:rPr>
      </w:pPr>
      <w:r>
        <w:rPr>
          <w:rFonts w:hint="eastAsia"/>
        </w:rPr>
        <w:t>In verses 31–33, it is said, Jesus is called Son of David and Son of the Most High; in verse 35 he is called Son of God because of the manner of his birth.</w:t>
      </w:r>
    </w:p>
    <w:p w14:paraId="5C3BF1DE">
      <w:pPr>
        <w:widowControl w:val="0"/>
        <w:numPr>
          <w:ilvl w:val="0"/>
          <w:numId w:val="0"/>
        </w:numPr>
        <w:jc w:val="both"/>
        <w:rPr>
          <w:rFonts w:hint="eastAsia"/>
        </w:rPr>
      </w:pPr>
      <w:r>
        <w:rPr>
          <w:rFonts w:hint="eastAsia"/>
        </w:rPr>
        <w:t>据说，在31-33节，耶稣被称为大卫的子孙和至高者的儿子；在35节，祂因其出生方式被称为上帝的儿子。</w:t>
      </w:r>
    </w:p>
    <w:p w14:paraId="6B9DE241">
      <w:pPr>
        <w:widowControl w:val="0"/>
        <w:numPr>
          <w:ilvl w:val="0"/>
          <w:numId w:val="0"/>
        </w:numPr>
        <w:jc w:val="both"/>
        <w:rPr>
          <w:rFonts w:hint="eastAsia"/>
        </w:rPr>
      </w:pPr>
    </w:p>
    <w:p w14:paraId="7306B582">
      <w:pPr>
        <w:widowControl w:val="0"/>
        <w:numPr>
          <w:ilvl w:val="0"/>
          <w:numId w:val="0"/>
        </w:numPr>
        <w:jc w:val="both"/>
        <w:rPr>
          <w:rFonts w:hint="eastAsia"/>
        </w:rPr>
      </w:pPr>
      <w:r>
        <w:rPr>
          <w:rFonts w:hint="eastAsia"/>
        </w:rPr>
        <w:t>If—so the argument runs—the writer had had in his mind the "Son of God" of verse 35, he would not have written the "Son of the Most High" and the "David His father" of verses 31–33.</w:t>
      </w:r>
    </w:p>
    <w:p w14:paraId="197DAF86">
      <w:pPr>
        <w:widowControl w:val="0"/>
        <w:numPr>
          <w:ilvl w:val="0"/>
          <w:numId w:val="0"/>
        </w:numPr>
        <w:jc w:val="both"/>
        <w:rPr>
          <w:rFonts w:hint="eastAsia"/>
        </w:rPr>
      </w:pPr>
      <w:r>
        <w:rPr>
          <w:rFonts w:hint="eastAsia"/>
        </w:rPr>
        <w:t>论点是这样的——如果作者心中有35节的“上帝的儿子”，他就不会写下31-33节的“至高者的儿子”和“祂的祖大卫”。</w:t>
      </w:r>
    </w:p>
    <w:p w14:paraId="4A90CF5D">
      <w:pPr>
        <w:widowControl w:val="0"/>
        <w:numPr>
          <w:ilvl w:val="0"/>
          <w:numId w:val="0"/>
        </w:numPr>
        <w:jc w:val="both"/>
        <w:rPr>
          <w:rFonts w:hint="eastAsia"/>
        </w:rPr>
      </w:pPr>
    </w:p>
    <w:p w14:paraId="7E4F5850">
      <w:pPr>
        <w:widowControl w:val="0"/>
        <w:numPr>
          <w:ilvl w:val="0"/>
          <w:numId w:val="0"/>
        </w:numPr>
        <w:jc w:val="both"/>
        <w:rPr>
          <w:rFonts w:hint="eastAsia"/>
        </w:rPr>
      </w:pPr>
      <w:r>
        <w:rPr>
          <w:rFonts w:hint="eastAsia"/>
        </w:rPr>
        <w:t>With respect to this argument, it should be remarked in the first place that there is clearly no contradiction between the representation in verses 31–33 and that in verses 34f.</w:t>
      </w:r>
    </w:p>
    <w:p w14:paraId="467B9FEA">
      <w:pPr>
        <w:widowControl w:val="0"/>
        <w:numPr>
          <w:ilvl w:val="0"/>
          <w:numId w:val="0"/>
        </w:numPr>
        <w:jc w:val="both"/>
        <w:rPr>
          <w:rFonts w:hint="eastAsia"/>
        </w:rPr>
      </w:pPr>
      <w:r>
        <w:rPr>
          <w:rFonts w:hint="eastAsia"/>
        </w:rPr>
        <w:t>关于这个论点，首先应当指出，31-33节的表述与34节及以后的表述之间，显然没有矛盾。</w:t>
      </w:r>
    </w:p>
    <w:p w14:paraId="35D29367">
      <w:pPr>
        <w:widowControl w:val="0"/>
        <w:numPr>
          <w:ilvl w:val="0"/>
          <w:numId w:val="0"/>
        </w:numPr>
        <w:jc w:val="both"/>
        <w:rPr>
          <w:rFonts w:hint="eastAsia"/>
        </w:rPr>
      </w:pPr>
    </w:p>
    <w:p w14:paraId="30B175BC">
      <w:pPr>
        <w:widowControl w:val="0"/>
        <w:numPr>
          <w:ilvl w:val="0"/>
          <w:numId w:val="0"/>
        </w:numPr>
        <w:jc w:val="both"/>
        <w:rPr>
          <w:rFonts w:hint="eastAsia"/>
        </w:rPr>
      </w:pPr>
      <w:r>
        <w:rPr>
          <w:rFonts w:hint="eastAsia"/>
        </w:rPr>
        <w:t>Offence has, indeed, been taken at the grounding of divine sonship in verse 35 upon the physical fact of divine paternity—"therefore also that holy thing which is begotten shall be called the Son of God."</w:t>
      </w:r>
    </w:p>
    <w:p w14:paraId="47D15106">
      <w:pPr>
        <w:widowControl w:val="0"/>
        <w:numPr>
          <w:ilvl w:val="0"/>
          <w:numId w:val="0"/>
        </w:numPr>
        <w:jc w:val="both"/>
        <w:rPr>
          <w:rFonts w:hint="eastAsia"/>
        </w:rPr>
      </w:pPr>
      <w:r>
        <w:rPr>
          <w:rFonts w:hint="eastAsia"/>
        </w:rPr>
        <w:t>的确，有人对35节将神圣的儿子身份建立在神圣父性的肉身事实上感到冒犯——“因此所要生的圣者，必称为神的儿子。”</w:t>
      </w:r>
    </w:p>
    <w:p w14:paraId="090A4470">
      <w:pPr>
        <w:widowControl w:val="0"/>
        <w:numPr>
          <w:ilvl w:val="0"/>
          <w:numId w:val="0"/>
        </w:numPr>
        <w:jc w:val="both"/>
        <w:rPr>
          <w:rFonts w:hint="eastAsia"/>
        </w:rPr>
      </w:pPr>
    </w:p>
    <w:p w14:paraId="4A011036">
      <w:pPr>
        <w:widowControl w:val="0"/>
        <w:numPr>
          <w:ilvl w:val="0"/>
          <w:numId w:val="0"/>
        </w:numPr>
        <w:jc w:val="both"/>
        <w:rPr>
          <w:rFonts w:hint="eastAsia"/>
        </w:rPr>
      </w:pPr>
      <w:r>
        <w:rPr>
          <w:rFonts w:hint="eastAsia"/>
        </w:rPr>
        <w:t>How different, it is said in effect, is the Messianic conception of divine sonship in verses 31–33!</w:t>
      </w:r>
    </w:p>
    <w:p w14:paraId="1970A58B">
      <w:pPr>
        <w:widowControl w:val="0"/>
        <w:numPr>
          <w:ilvl w:val="0"/>
          <w:numId w:val="0"/>
        </w:numPr>
        <w:jc w:val="both"/>
        <w:rPr>
          <w:rFonts w:hint="eastAsia"/>
        </w:rPr>
      </w:pPr>
      <w:r>
        <w:rPr>
          <w:rFonts w:hint="eastAsia"/>
        </w:rPr>
        <w:t>实际上，人们说，31-33节中弥赛亚式的神圣儿子身份观念是何等不同！</w:t>
      </w:r>
    </w:p>
    <w:p w14:paraId="79B0E9D4">
      <w:pPr>
        <w:widowControl w:val="0"/>
        <w:numPr>
          <w:ilvl w:val="0"/>
          <w:numId w:val="0"/>
        </w:numPr>
        <w:jc w:val="both"/>
        <w:rPr>
          <w:rFonts w:hint="eastAsia"/>
        </w:rPr>
      </w:pPr>
    </w:p>
    <w:p w14:paraId="49423177">
      <w:pPr>
        <w:widowControl w:val="0"/>
        <w:numPr>
          <w:ilvl w:val="0"/>
          <w:numId w:val="0"/>
        </w:numPr>
        <w:jc w:val="both"/>
        <w:rPr>
          <w:rFonts w:hint="eastAsia"/>
        </w:rPr>
      </w:pPr>
      <w:r>
        <w:rPr>
          <w:rFonts w:hint="eastAsia"/>
        </w:rPr>
        <w:t>But the question may well be asked whether the divine sonship of the child in verse 35 is grounded so clearly upon a physical fact of divine paternity as the objection seems to suppose.</w:t>
      </w:r>
    </w:p>
    <w:p w14:paraId="19191DB6">
      <w:pPr>
        <w:widowControl w:val="0"/>
        <w:numPr>
          <w:ilvl w:val="0"/>
          <w:numId w:val="0"/>
        </w:numPr>
        <w:jc w:val="both"/>
        <w:rPr>
          <w:rFonts w:hint="eastAsia"/>
        </w:rPr>
      </w:pPr>
      <w:r>
        <w:rPr>
          <w:rFonts w:hint="eastAsia"/>
        </w:rPr>
        <w:t>但是，很可以问一个问题，35节中这孩子的神圣儿子身份，是否像反对意见所设想的那样，如此清晰地建立在神圣父性的肉身事实上。</w:t>
      </w:r>
    </w:p>
    <w:p w14:paraId="57CA4C1F">
      <w:pPr>
        <w:widowControl w:val="0"/>
        <w:numPr>
          <w:ilvl w:val="0"/>
          <w:numId w:val="0"/>
        </w:numPr>
        <w:jc w:val="both"/>
        <w:rPr>
          <w:rFonts w:hint="eastAsia"/>
        </w:rPr>
      </w:pPr>
    </w:p>
    <w:p w14:paraId="34E04A7B">
      <w:pPr>
        <w:widowControl w:val="0"/>
        <w:numPr>
          <w:ilvl w:val="0"/>
          <w:numId w:val="0"/>
        </w:numPr>
        <w:jc w:val="both"/>
        <w:rPr>
          <w:rFonts w:hint="eastAsia"/>
        </w:rPr>
      </w:pPr>
      <w:r>
        <w:rPr>
          <w:rFonts w:hint="eastAsia"/>
        </w:rPr>
        <w:t>It is perfectly possible to take the word "holy" in that verse not as the subject but as part of the predicate.</w:t>
      </w:r>
    </w:p>
    <w:p w14:paraId="0CF59BFA">
      <w:pPr>
        <w:widowControl w:val="0"/>
        <w:numPr>
          <w:ilvl w:val="0"/>
          <w:numId w:val="0"/>
        </w:numPr>
        <w:jc w:val="both"/>
        <w:rPr>
          <w:rFonts w:hint="eastAsia"/>
        </w:rPr>
      </w:pPr>
      <w:r>
        <w:rPr>
          <w:rFonts w:hint="eastAsia"/>
        </w:rPr>
        <w:t>完全有可能将该节中的“圣”字不看作主语，而是看作谓语的一部分。</w:t>
      </w:r>
    </w:p>
    <w:p w14:paraId="203A7B2E">
      <w:pPr>
        <w:widowControl w:val="0"/>
        <w:numPr>
          <w:ilvl w:val="0"/>
          <w:numId w:val="0"/>
        </w:numPr>
        <w:jc w:val="both"/>
        <w:rPr>
          <w:rFonts w:hint="eastAsia"/>
        </w:rPr>
      </w:pPr>
    </w:p>
    <w:p w14:paraId="4C7C6411">
      <w:pPr>
        <w:widowControl w:val="0"/>
        <w:numPr>
          <w:ilvl w:val="0"/>
          <w:numId w:val="0"/>
        </w:numPr>
        <w:jc w:val="both"/>
        <w:rPr>
          <w:rFonts w:hint="eastAsia"/>
        </w:rPr>
      </w:pPr>
      <w:r>
        <w:rPr>
          <w:rFonts w:hint="eastAsia"/>
        </w:rPr>
        <w:t>In that case, the words should be translated, "therefore also that which is begotten shall be called holy, Son of God."</w:t>
      </w:r>
    </w:p>
    <w:p w14:paraId="5D07BB21">
      <w:pPr>
        <w:widowControl w:val="0"/>
        <w:numPr>
          <w:ilvl w:val="0"/>
          <w:numId w:val="0"/>
        </w:numPr>
        <w:jc w:val="both"/>
        <w:rPr>
          <w:rFonts w:hint="eastAsia"/>
        </w:rPr>
      </w:pPr>
      <w:r>
        <w:rPr>
          <w:rFonts w:hint="eastAsia"/>
        </w:rPr>
        <w:t>在这种情况下，这句话应被翻译为：“因此所要生的，必称为圣，为神的儿子。”</w:t>
      </w:r>
    </w:p>
    <w:p w14:paraId="1C1741F7">
      <w:pPr>
        <w:widowControl w:val="0"/>
        <w:numPr>
          <w:ilvl w:val="0"/>
          <w:numId w:val="0"/>
        </w:numPr>
        <w:jc w:val="both"/>
        <w:rPr>
          <w:rFonts w:hint="eastAsia"/>
        </w:rPr>
      </w:pPr>
    </w:p>
    <w:p w14:paraId="11B7CFA4">
      <w:pPr>
        <w:widowControl w:val="0"/>
        <w:numPr>
          <w:ilvl w:val="0"/>
          <w:numId w:val="0"/>
        </w:numPr>
        <w:jc w:val="both"/>
        <w:rPr>
          <w:rFonts w:hint="eastAsia"/>
        </w:rPr>
      </w:pPr>
      <w:r>
        <w:rPr>
          <w:rFonts w:hint="eastAsia"/>
        </w:rPr>
        <w:t>On this interpretation it is not particularly the divine sonship but the holiness of the child which is established by the physical fact of the supernatural conception, and the divine sonship becomes merely epexegetical of the holiness.</w:t>
      </w:r>
    </w:p>
    <w:p w14:paraId="38DAE82F">
      <w:pPr>
        <w:widowControl w:val="0"/>
        <w:numPr>
          <w:ilvl w:val="0"/>
          <w:numId w:val="0"/>
        </w:numPr>
        <w:jc w:val="both"/>
        <w:rPr>
          <w:rFonts w:hint="eastAsia"/>
        </w:rPr>
      </w:pPr>
      <w:r>
        <w:rPr>
          <w:rFonts w:hint="eastAsia"/>
        </w:rPr>
        <w:t>在这种解释下，由超自然感孕的肉身事实所确立的，不是特别地指神圣的儿子身份，而是孩子的圣洁，而神圣的儿子身份仅仅成为对圣洁的解释性补充。</w:t>
      </w:r>
    </w:p>
    <w:p w14:paraId="26CB182D">
      <w:pPr>
        <w:widowControl w:val="0"/>
        <w:numPr>
          <w:ilvl w:val="0"/>
          <w:numId w:val="0"/>
        </w:numPr>
        <w:jc w:val="both"/>
        <w:rPr>
          <w:rFonts w:hint="eastAsia"/>
        </w:rPr>
      </w:pPr>
    </w:p>
    <w:p w14:paraId="428903CC">
      <w:pPr>
        <w:widowControl w:val="0"/>
        <w:numPr>
          <w:ilvl w:val="0"/>
          <w:numId w:val="0"/>
        </w:numPr>
        <w:jc w:val="both"/>
        <w:rPr>
          <w:rFonts w:hint="eastAsia"/>
        </w:rPr>
      </w:pPr>
      <w:r>
        <w:rPr>
          <w:rFonts w:hint="eastAsia"/>
        </w:rPr>
        <w:t>The decision between the two ways of construing the word "holy" is difficult.</w:t>
      </w:r>
    </w:p>
    <w:p w14:paraId="4EB471CF">
      <w:pPr>
        <w:widowControl w:val="0"/>
        <w:numPr>
          <w:ilvl w:val="0"/>
          <w:numId w:val="0"/>
        </w:numPr>
        <w:jc w:val="both"/>
        <w:rPr>
          <w:rFonts w:hint="eastAsia"/>
        </w:rPr>
      </w:pPr>
      <w:r>
        <w:rPr>
          <w:rFonts w:hint="eastAsia"/>
        </w:rPr>
        <w:t>在对“圣”字的两种解释方式之间做出决定是困难的。</w:t>
      </w:r>
    </w:p>
    <w:p w14:paraId="47ABB1EC">
      <w:pPr>
        <w:widowControl w:val="0"/>
        <w:numPr>
          <w:ilvl w:val="0"/>
          <w:numId w:val="0"/>
        </w:numPr>
        <w:jc w:val="both"/>
        <w:rPr>
          <w:rFonts w:hint="eastAsia"/>
        </w:rPr>
      </w:pPr>
    </w:p>
    <w:p w14:paraId="1C6BC27E">
      <w:pPr>
        <w:widowControl w:val="0"/>
        <w:numPr>
          <w:ilvl w:val="0"/>
          <w:numId w:val="0"/>
        </w:numPr>
        <w:jc w:val="both"/>
        <w:rPr>
          <w:rFonts w:hint="eastAsia"/>
        </w:rPr>
      </w:pPr>
      <w:r>
        <w:rPr>
          <w:rFonts w:hint="eastAsia"/>
        </w:rPr>
        <w:t>But even if the word is regarded not as predicate but as subject, still we do not think that there is the slightest antinomy as over against verses 31–33.</w:t>
      </w:r>
    </w:p>
    <w:p w14:paraId="0FDD44CA">
      <w:pPr>
        <w:widowControl w:val="0"/>
        <w:numPr>
          <w:ilvl w:val="0"/>
          <w:numId w:val="0"/>
        </w:numPr>
        <w:jc w:val="both"/>
        <w:rPr>
          <w:rFonts w:hint="eastAsia"/>
        </w:rPr>
      </w:pPr>
      <w:r>
        <w:rPr>
          <w:rFonts w:hint="eastAsia"/>
        </w:rPr>
        <w:t>但即使这个词被视为主语而非谓语，我们仍然不认为与31-33节有丝毫的对立。</w:t>
      </w:r>
    </w:p>
    <w:p w14:paraId="4CFA5ECC">
      <w:pPr>
        <w:widowControl w:val="0"/>
        <w:numPr>
          <w:ilvl w:val="0"/>
          <w:numId w:val="0"/>
        </w:numPr>
        <w:jc w:val="both"/>
        <w:rPr>
          <w:rFonts w:hint="eastAsia"/>
        </w:rPr>
      </w:pPr>
    </w:p>
    <w:p w14:paraId="2094C64F">
      <w:pPr>
        <w:widowControl w:val="0"/>
        <w:numPr>
          <w:ilvl w:val="0"/>
          <w:numId w:val="0"/>
        </w:numPr>
        <w:jc w:val="both"/>
        <w:rPr>
          <w:rFonts w:hint="eastAsia"/>
        </w:rPr>
      </w:pPr>
      <w:r>
        <w:rPr>
          <w:rFonts w:hint="eastAsia"/>
        </w:rPr>
        <w:t>Even if the meaning is, "therefore also that holy thing that is begotten shall be called Son of God," we still do not see how such a grounding of the fact of divine sonship is contradictory to that which appears in the preceding verses.</w:t>
      </w:r>
    </w:p>
    <w:p w14:paraId="1D7C7E7E">
      <w:pPr>
        <w:widowControl w:val="0"/>
        <w:numPr>
          <w:ilvl w:val="0"/>
          <w:numId w:val="0"/>
        </w:numPr>
        <w:jc w:val="both"/>
        <w:rPr>
          <w:rFonts w:hint="eastAsia"/>
        </w:rPr>
      </w:pPr>
      <w:r>
        <w:rPr>
          <w:rFonts w:hint="eastAsia"/>
        </w:rPr>
        <w:t>即使意思是“因此所要生的圣者，必称为神的儿子”，我们仍然看不出这种对神圣儿子身份事实的根据，如何与前几节中出现的根据相矛盾。</w:t>
      </w:r>
    </w:p>
    <w:p w14:paraId="13EB15AA">
      <w:pPr>
        <w:widowControl w:val="0"/>
        <w:numPr>
          <w:ilvl w:val="0"/>
          <w:numId w:val="0"/>
        </w:numPr>
        <w:jc w:val="both"/>
        <w:rPr>
          <w:rFonts w:hint="eastAsia"/>
        </w:rPr>
      </w:pPr>
    </w:p>
    <w:p w14:paraId="23BFCC3C">
      <w:pPr>
        <w:widowControl w:val="0"/>
        <w:numPr>
          <w:ilvl w:val="0"/>
          <w:numId w:val="0"/>
        </w:numPr>
        <w:jc w:val="both"/>
        <w:rPr>
          <w:rFonts w:hint="eastAsia"/>
        </w:rPr>
      </w:pPr>
      <w:r>
        <w:rPr>
          <w:rFonts w:hint="eastAsia"/>
        </w:rPr>
        <w:t>Certainly this verse does not intend to present the only way in which the divine sonship of the child is manifested.</w:t>
      </w:r>
    </w:p>
    <w:p w14:paraId="6F5667B0">
      <w:pPr>
        <w:widowControl w:val="0"/>
        <w:numPr>
          <w:ilvl w:val="0"/>
          <w:numId w:val="0"/>
        </w:numPr>
        <w:jc w:val="both"/>
        <w:rPr>
          <w:rFonts w:hint="eastAsia"/>
        </w:rPr>
      </w:pPr>
      <w:r>
        <w:rPr>
          <w:rFonts w:hint="eastAsia"/>
        </w:rPr>
        <w:t>当然，这节经文并不打算呈现孩子神圣儿子身份显现的唯一方式。</w:t>
      </w:r>
    </w:p>
    <w:p w14:paraId="208E7FAF">
      <w:pPr>
        <w:widowControl w:val="0"/>
        <w:numPr>
          <w:ilvl w:val="0"/>
          <w:numId w:val="0"/>
        </w:numPr>
        <w:jc w:val="both"/>
        <w:rPr>
          <w:rFonts w:hint="eastAsia"/>
        </w:rPr>
      </w:pPr>
    </w:p>
    <w:p w14:paraId="22002FC2">
      <w:pPr>
        <w:widowControl w:val="0"/>
        <w:numPr>
          <w:ilvl w:val="0"/>
          <w:numId w:val="0"/>
        </w:numPr>
        <w:jc w:val="both"/>
        <w:rPr>
          <w:rFonts w:hint="eastAsia"/>
        </w:rPr>
      </w:pPr>
      <w:r>
        <w:rPr>
          <w:rFonts w:hint="eastAsia"/>
        </w:rPr>
        <w:t>The verse says (in the construction that we are now discussing) that because of the supernatural conception the child shall be called Son of God; but it does not say that because of the supernatural conception the child shall be Son of God.</w:t>
      </w:r>
    </w:p>
    <w:p w14:paraId="670120BF">
      <w:pPr>
        <w:widowControl w:val="0"/>
        <w:numPr>
          <w:ilvl w:val="0"/>
          <w:numId w:val="0"/>
        </w:numPr>
        <w:jc w:val="both"/>
        <w:rPr>
          <w:rFonts w:hint="eastAsia"/>
        </w:rPr>
      </w:pPr>
      <w:r>
        <w:rPr>
          <w:rFonts w:hint="eastAsia"/>
        </w:rPr>
        <w:t>这节经文说（在我们现在讨论的结构中），因为超自然的感孕，这孩子将被称为神的儿子；但它没有说因为超自然的感孕，这孩子将成为神的儿子。</w:t>
      </w:r>
    </w:p>
    <w:p w14:paraId="45650527">
      <w:pPr>
        <w:widowControl w:val="0"/>
        <w:numPr>
          <w:ilvl w:val="0"/>
          <w:numId w:val="0"/>
        </w:numPr>
        <w:jc w:val="both"/>
        <w:rPr>
          <w:rFonts w:hint="eastAsia"/>
        </w:rPr>
      </w:pPr>
    </w:p>
    <w:p w14:paraId="7A22287C">
      <w:pPr>
        <w:widowControl w:val="0"/>
        <w:numPr>
          <w:ilvl w:val="0"/>
          <w:numId w:val="0"/>
        </w:numPr>
        <w:jc w:val="both"/>
        <w:rPr>
          <w:rFonts w:hint="eastAsia"/>
        </w:rPr>
      </w:pPr>
      <w:r>
        <w:rPr>
          <w:rFonts w:hint="eastAsia"/>
        </w:rPr>
        <w:t>We do not indeed lay particular stress upon this distinction.</w:t>
      </w:r>
    </w:p>
    <w:p w14:paraId="189C0336">
      <w:pPr>
        <w:widowControl w:val="0"/>
        <w:numPr>
          <w:ilvl w:val="0"/>
          <w:numId w:val="0"/>
        </w:numPr>
        <w:jc w:val="both"/>
        <w:rPr>
          <w:rFonts w:hint="eastAsia"/>
        </w:rPr>
      </w:pPr>
      <w:r>
        <w:rPr>
          <w:rFonts w:hint="eastAsia"/>
        </w:rPr>
        <w:t>我们确实不特别强调这一区别。</w:t>
      </w:r>
    </w:p>
    <w:p w14:paraId="53CFE06F">
      <w:pPr>
        <w:widowControl w:val="0"/>
        <w:numPr>
          <w:ilvl w:val="0"/>
          <w:numId w:val="0"/>
        </w:numPr>
        <w:jc w:val="both"/>
        <w:rPr>
          <w:rFonts w:hint="eastAsia"/>
        </w:rPr>
      </w:pPr>
    </w:p>
    <w:p w14:paraId="0DED882E">
      <w:pPr>
        <w:widowControl w:val="0"/>
        <w:numPr>
          <w:ilvl w:val="0"/>
          <w:numId w:val="0"/>
        </w:numPr>
        <w:jc w:val="both"/>
        <w:rPr>
          <w:rFonts w:hint="eastAsia"/>
        </w:rPr>
      </w:pPr>
      <w:r>
        <w:rPr>
          <w:rFonts w:hint="eastAsia"/>
        </w:rPr>
        <w:t>No doubt the distinction between "to be" and "to be called" is often not to be pressed; no doubt the passive of the verb "to call" in the New Testament sometimes implies not merely that /pg. 140/ a thing is designated as this or that, but that it is rightly so designated.</w:t>
      </w:r>
    </w:p>
    <w:p w14:paraId="4926A439">
      <w:pPr>
        <w:widowControl w:val="0"/>
        <w:numPr>
          <w:ilvl w:val="0"/>
          <w:numId w:val="0"/>
        </w:numPr>
        <w:jc w:val="both"/>
        <w:rPr>
          <w:rFonts w:hint="eastAsia"/>
        </w:rPr>
      </w:pPr>
      <w:r>
        <w:rPr>
          <w:rFonts w:hint="eastAsia"/>
        </w:rPr>
        <w:t>毫无疑问，“是”与“被称为”之间的区别通常不应过分强调；毫无疑问，新约中“称”字的被动语态有时不仅意味着/第140页/某物被指称为这样或那样，而且意味着它被如此指称是正确的。</w:t>
      </w:r>
    </w:p>
    <w:p w14:paraId="73F9BBC0">
      <w:pPr>
        <w:widowControl w:val="0"/>
        <w:numPr>
          <w:ilvl w:val="0"/>
          <w:numId w:val="0"/>
        </w:numPr>
        <w:jc w:val="both"/>
        <w:rPr>
          <w:rFonts w:hint="eastAsia"/>
        </w:rPr>
      </w:pPr>
    </w:p>
    <w:p w14:paraId="6FECE6D0">
      <w:pPr>
        <w:widowControl w:val="0"/>
        <w:numPr>
          <w:ilvl w:val="0"/>
          <w:numId w:val="0"/>
        </w:numPr>
        <w:jc w:val="both"/>
        <w:rPr>
          <w:rFonts w:hint="eastAsia"/>
        </w:rPr>
      </w:pPr>
      <w:r>
        <w:rPr>
          <w:rFonts w:hint="eastAsia"/>
        </w:rPr>
        <w:t>So here, "shall be called Son of God" may be taken as meaning by implication, "shall be rightly called Son of God," and the emphasis may be upon the fact that justifies the calling rather than the calling itself.</w:t>
      </w:r>
    </w:p>
    <w:p w14:paraId="782C91B5">
      <w:pPr>
        <w:widowControl w:val="0"/>
        <w:numPr>
          <w:ilvl w:val="0"/>
          <w:numId w:val="0"/>
        </w:numPr>
        <w:jc w:val="both"/>
        <w:rPr>
          <w:rFonts w:hint="eastAsia"/>
        </w:rPr>
      </w:pPr>
      <w:r>
        <w:rPr>
          <w:rFonts w:hint="eastAsia"/>
        </w:rPr>
        <w:t>所以在这里，“必称为神的儿子”可以被理解为隐含着“必被正确地称为神的儿子”，而重点可能在于证明这种称呼正当的事实，而非称呼本身。</w:t>
      </w:r>
    </w:p>
    <w:p w14:paraId="577F4B75">
      <w:pPr>
        <w:widowControl w:val="0"/>
        <w:numPr>
          <w:ilvl w:val="0"/>
          <w:numId w:val="0"/>
        </w:numPr>
        <w:jc w:val="both"/>
        <w:rPr>
          <w:rFonts w:hint="eastAsia"/>
        </w:rPr>
      </w:pPr>
    </w:p>
    <w:p w14:paraId="3B8C1E99">
      <w:pPr>
        <w:widowControl w:val="0"/>
        <w:numPr>
          <w:ilvl w:val="0"/>
          <w:numId w:val="0"/>
        </w:numPr>
        <w:jc w:val="both"/>
        <w:rPr>
          <w:rFonts w:hint="eastAsia"/>
        </w:rPr>
      </w:pPr>
      <w:r>
        <w:rPr>
          <w:rFonts w:hint="eastAsia"/>
        </w:rPr>
        <w:t>But whatever stress may be laid or may not be laid upon the distinction between "to be called" and "to be," it is certainly incorrect to take this sentence in an exclusive sense, as though it meant that the fact of the supernatural conception is the only reason why the child should "be called" or should "be" the Son of God.</w:t>
      </w:r>
    </w:p>
    <w:p w14:paraId="4EAC6E18">
      <w:pPr>
        <w:widowControl w:val="0"/>
        <w:numPr>
          <w:ilvl w:val="0"/>
          <w:numId w:val="0"/>
        </w:numPr>
        <w:jc w:val="both"/>
        <w:rPr>
          <w:rFonts w:hint="eastAsia"/>
        </w:rPr>
      </w:pPr>
      <w:r>
        <w:rPr>
          <w:rFonts w:hint="eastAsia"/>
        </w:rPr>
        <w:t>但是，无论是否强调“被称为”与“是”之间的区别，将这句话理解为排他性的肯定是错误的，好像它的意思是超自然感孕的事实是这孩子应该“被称为”或应该“是”神的儿子的唯一原因。</w:t>
      </w:r>
    </w:p>
    <w:p w14:paraId="5B9A5969">
      <w:pPr>
        <w:widowControl w:val="0"/>
        <w:numPr>
          <w:ilvl w:val="0"/>
          <w:numId w:val="0"/>
        </w:numPr>
        <w:jc w:val="both"/>
        <w:rPr>
          <w:rFonts w:hint="eastAsia"/>
        </w:rPr>
      </w:pPr>
    </w:p>
    <w:p w14:paraId="1012D9A9">
      <w:pPr>
        <w:widowControl w:val="0"/>
        <w:numPr>
          <w:ilvl w:val="0"/>
          <w:numId w:val="0"/>
        </w:numPr>
        <w:jc w:val="both"/>
        <w:rPr>
          <w:rFonts w:hint="eastAsia"/>
        </w:rPr>
      </w:pPr>
      <w:r>
        <w:rPr>
          <w:rFonts w:hint="eastAsia"/>
        </w:rPr>
        <w:t>All that is meant is that the activity of the Holy Spirit at the conception of Jesus is intimately connected with that aspect of His being which causes Him to be called Son of God.</w:t>
      </w:r>
    </w:p>
    <w:p w14:paraId="7AA4FB97">
      <w:pPr>
        <w:widowControl w:val="0"/>
        <w:numPr>
          <w:ilvl w:val="0"/>
          <w:numId w:val="0"/>
        </w:numPr>
        <w:jc w:val="both"/>
        <w:rPr>
          <w:rFonts w:hint="eastAsia"/>
        </w:rPr>
      </w:pPr>
      <w:r>
        <w:rPr>
          <w:rFonts w:hint="eastAsia"/>
        </w:rPr>
        <w:t>所要表达的全部意思是，圣灵在耶稣感孕时的活动，与祂存在的那个导致祂被称为神儿子的方面密切相关。</w:t>
      </w:r>
    </w:p>
    <w:p w14:paraId="232E8EFC">
      <w:pPr>
        <w:widowControl w:val="0"/>
        <w:numPr>
          <w:ilvl w:val="0"/>
          <w:numId w:val="0"/>
        </w:numPr>
        <w:jc w:val="both"/>
        <w:rPr>
          <w:rFonts w:hint="eastAsia"/>
        </w:rPr>
      </w:pPr>
    </w:p>
    <w:p w14:paraId="590C4269">
      <w:pPr>
        <w:widowControl w:val="0"/>
        <w:numPr>
          <w:ilvl w:val="0"/>
          <w:numId w:val="0"/>
        </w:numPr>
        <w:jc w:val="both"/>
        <w:rPr>
          <w:rFonts w:hint="eastAsia"/>
        </w:rPr>
      </w:pPr>
      <w:r>
        <w:rPr>
          <w:rFonts w:hint="eastAsia"/>
        </w:rPr>
        <w:t>One who was conceived in the womb by such a miracle must necessarily be the Son of God; a child who was conceived by the Holy Ghost could not be just an ordinary man.</w:t>
      </w:r>
    </w:p>
    <w:p w14:paraId="31D70456">
      <w:pPr>
        <w:widowControl w:val="0"/>
        <w:numPr>
          <w:ilvl w:val="0"/>
          <w:numId w:val="0"/>
        </w:numPr>
        <w:jc w:val="both"/>
        <w:rPr>
          <w:rFonts w:hint="eastAsia"/>
        </w:rPr>
      </w:pPr>
      <w:r>
        <w:rPr>
          <w:rFonts w:hint="eastAsia"/>
        </w:rPr>
        <w:t>一个经由如此神迹在母腹中感孕的人，必然是神的儿子；一个由圣灵感孕的孩子，不可能是个普通人。</w:t>
      </w:r>
    </w:p>
    <w:p w14:paraId="37F8AF0A">
      <w:pPr>
        <w:widowControl w:val="0"/>
        <w:numPr>
          <w:ilvl w:val="0"/>
          <w:numId w:val="0"/>
        </w:numPr>
        <w:jc w:val="both"/>
        <w:rPr>
          <w:rFonts w:hint="eastAsia"/>
        </w:rPr>
      </w:pPr>
    </w:p>
    <w:p w14:paraId="0AD39326">
      <w:pPr>
        <w:widowControl w:val="0"/>
        <w:numPr>
          <w:ilvl w:val="0"/>
          <w:numId w:val="0"/>
        </w:numPr>
        <w:jc w:val="both"/>
        <w:rPr>
          <w:rFonts w:hint="eastAsia"/>
        </w:rPr>
      </w:pPr>
      <w:r>
        <w:rPr>
          <w:rFonts w:hint="eastAsia"/>
        </w:rPr>
        <w:t>But clearly the verse does not mean that the supernatural conception was an isolated fact, and that it was the only thing that grounds the divine sonship of Jesus.</w:t>
      </w:r>
    </w:p>
    <w:p w14:paraId="5496E461">
      <w:pPr>
        <w:widowControl w:val="0"/>
        <w:numPr>
          <w:ilvl w:val="0"/>
          <w:numId w:val="0"/>
        </w:numPr>
        <w:jc w:val="both"/>
        <w:rPr>
          <w:rFonts w:hint="eastAsia"/>
        </w:rPr>
      </w:pPr>
      <w:r>
        <w:rPr>
          <w:rFonts w:hint="eastAsia"/>
        </w:rPr>
        <w:t>但显然，这节经文并不意味着超自然感孕是一个孤立的事实，并且是耶稣神圣儿子身份的唯一基础。</w:t>
      </w:r>
    </w:p>
    <w:p w14:paraId="7CDA04F2">
      <w:pPr>
        <w:widowControl w:val="0"/>
        <w:numPr>
          <w:ilvl w:val="0"/>
          <w:numId w:val="0"/>
        </w:numPr>
        <w:jc w:val="both"/>
        <w:rPr>
          <w:rFonts w:hint="eastAsia"/>
        </w:rPr>
      </w:pPr>
    </w:p>
    <w:p w14:paraId="31EA5BA0">
      <w:pPr>
        <w:widowControl w:val="0"/>
        <w:numPr>
          <w:ilvl w:val="0"/>
          <w:numId w:val="0"/>
        </w:numPr>
        <w:jc w:val="both"/>
        <w:rPr>
          <w:rFonts w:hint="eastAsia"/>
        </w:rPr>
      </w:pPr>
      <w:r>
        <w:rPr>
          <w:rFonts w:hint="eastAsia"/>
        </w:rPr>
        <w:t>Certainly the modern, exclusive way of interpreting such an utterance is quite foreign to the Semitic mind, which could place side by side various aspects of the Messiah's person even before they were united in a systematic scheme.</w:t>
      </w:r>
    </w:p>
    <w:p w14:paraId="363092A3">
      <w:pPr>
        <w:widowControl w:val="0"/>
        <w:numPr>
          <w:ilvl w:val="0"/>
          <w:numId w:val="0"/>
        </w:numPr>
        <w:jc w:val="both"/>
        <w:rPr>
          <w:rFonts w:hint="eastAsia"/>
        </w:rPr>
      </w:pPr>
      <w:r>
        <w:rPr>
          <w:rFonts w:hint="eastAsia"/>
        </w:rPr>
        <w:t>当然，这种现代的、排他性的解释方式与闪族思维是完全陌生的，闪族思维可以在弥赛亚位格的各个方面被统一成一个系统方案之前，就将它们并列。</w:t>
      </w:r>
    </w:p>
    <w:p w14:paraId="4ACAF756">
      <w:pPr>
        <w:widowControl w:val="0"/>
        <w:numPr>
          <w:ilvl w:val="0"/>
          <w:numId w:val="0"/>
        </w:numPr>
        <w:jc w:val="both"/>
        <w:rPr>
          <w:rFonts w:hint="eastAsia"/>
        </w:rPr>
      </w:pPr>
    </w:p>
    <w:p w14:paraId="3DBC78E4">
      <w:pPr>
        <w:widowControl w:val="0"/>
        <w:numPr>
          <w:ilvl w:val="0"/>
          <w:numId w:val="0"/>
        </w:numPr>
        <w:jc w:val="both"/>
        <w:rPr>
          <w:rFonts w:hint="eastAsia"/>
        </w:rPr>
      </w:pPr>
      <w:r>
        <w:rPr>
          <w:rFonts w:hint="eastAsia"/>
        </w:rPr>
        <w:t>And at this point we are bound to think that the Semitic mind is preferable to the "modern mind."</w:t>
      </w:r>
    </w:p>
    <w:p w14:paraId="3AC019A1">
      <w:pPr>
        <w:widowControl w:val="0"/>
        <w:numPr>
          <w:ilvl w:val="0"/>
          <w:numId w:val="0"/>
        </w:numPr>
        <w:jc w:val="both"/>
        <w:rPr>
          <w:rFonts w:hint="eastAsia"/>
        </w:rPr>
      </w:pPr>
      <w:r>
        <w:rPr>
          <w:rFonts w:hint="eastAsia"/>
        </w:rPr>
        <w:t>在这一点上，我们不得不认为闪族思维比“现代心智”更可取。</w:t>
      </w:r>
    </w:p>
    <w:p w14:paraId="64BEA772">
      <w:pPr>
        <w:widowControl w:val="0"/>
        <w:numPr>
          <w:ilvl w:val="0"/>
          <w:numId w:val="0"/>
        </w:numPr>
        <w:jc w:val="both"/>
        <w:rPr>
          <w:rFonts w:hint="eastAsia"/>
        </w:rPr>
      </w:pPr>
    </w:p>
    <w:p w14:paraId="791C0220">
      <w:pPr>
        <w:widowControl w:val="0"/>
        <w:numPr>
          <w:ilvl w:val="0"/>
          <w:numId w:val="0"/>
        </w:numPr>
        <w:jc w:val="both"/>
        <w:rPr>
          <w:rFonts w:hint="eastAsia"/>
        </w:rPr>
      </w:pPr>
      <w:r>
        <w:rPr>
          <w:rFonts w:hint="eastAsia"/>
        </w:rPr>
        <w:t>Nothing could be more consistent than the passage, verses 31–36, as it stands.</w:t>
      </w:r>
    </w:p>
    <w:p w14:paraId="1A10DF8A">
      <w:pPr>
        <w:widowControl w:val="0"/>
        <w:numPr>
          <w:ilvl w:val="0"/>
          <w:numId w:val="0"/>
        </w:numPr>
        <w:jc w:val="both"/>
        <w:rPr>
          <w:rFonts w:hint="eastAsia"/>
        </w:rPr>
      </w:pPr>
      <w:r>
        <w:rPr>
          <w:rFonts w:hint="eastAsia"/>
        </w:rPr>
        <w:t>就其本身而言，31-36节这段经文再一致不过了。</w:t>
      </w:r>
    </w:p>
    <w:p w14:paraId="5DC702A9">
      <w:pPr>
        <w:widowControl w:val="0"/>
        <w:numPr>
          <w:ilvl w:val="0"/>
          <w:numId w:val="0"/>
        </w:numPr>
        <w:jc w:val="both"/>
        <w:rPr>
          <w:rFonts w:hint="eastAsia"/>
        </w:rPr>
      </w:pPr>
    </w:p>
    <w:p w14:paraId="75BBC7ED">
      <w:pPr>
        <w:widowControl w:val="0"/>
        <w:numPr>
          <w:ilvl w:val="0"/>
          <w:numId w:val="0"/>
        </w:numPr>
        <w:jc w:val="both"/>
        <w:rPr>
          <w:rFonts w:hint="eastAsia"/>
        </w:rPr>
      </w:pPr>
      <w:r>
        <w:rPr>
          <w:rFonts w:hint="eastAsia"/>
        </w:rPr>
        <w:t>First, the greatness of the promised child is celebrated in general terms; then, in response to Mary's question, the particular manner of His birth is mentioned, and mentioned in a way thoroughly congruous with the generally supernatural character which has been attributed to Him before.</w:t>
      </w:r>
    </w:p>
    <w:p w14:paraId="5C44AB98">
      <w:pPr>
        <w:widowControl w:val="0"/>
        <w:numPr>
          <w:ilvl w:val="0"/>
          <w:numId w:val="0"/>
        </w:numPr>
        <w:jc w:val="both"/>
        <w:rPr>
          <w:rFonts w:hint="eastAsia"/>
        </w:rPr>
      </w:pPr>
      <w:r>
        <w:rPr>
          <w:rFonts w:hint="eastAsia"/>
        </w:rPr>
        <w:t>首先，以概括的措辞颂扬了所应许的孩子的伟大；然后，为了回应马利亚的问题，提到了祂出生的特定方式，并且是以一种与之前归于祂的普遍超自然特性完全和谐的方式提及的。</w:t>
      </w:r>
    </w:p>
    <w:p w14:paraId="67CF057C">
      <w:pPr>
        <w:widowControl w:val="0"/>
        <w:numPr>
          <w:ilvl w:val="0"/>
          <w:numId w:val="0"/>
        </w:numPr>
        <w:jc w:val="both"/>
        <w:rPr>
          <w:rFonts w:hint="eastAsia"/>
        </w:rPr>
      </w:pPr>
    </w:p>
    <w:p w14:paraId="19199CBF">
      <w:pPr>
        <w:widowControl w:val="0"/>
        <w:numPr>
          <w:ilvl w:val="0"/>
          <w:numId w:val="0"/>
        </w:numPr>
        <w:jc w:val="both"/>
        <w:rPr>
          <w:rFonts w:hint="eastAsia"/>
        </w:rPr>
      </w:pPr>
      <w:r>
        <w:rPr>
          <w:rFonts w:hint="eastAsia"/>
        </w:rPr>
        <w:t>How the divine sonship which appears in verses 31–33 can be regarded as incongruous with the virgin birth, or as rendering superfluous the mention of it, is more than we can understand.</w:t>
      </w:r>
    </w:p>
    <w:p w14:paraId="4B208B73">
      <w:pPr>
        <w:widowControl w:val="0"/>
        <w:numPr>
          <w:ilvl w:val="0"/>
          <w:numId w:val="0"/>
        </w:numPr>
        <w:jc w:val="both"/>
        <w:rPr>
          <w:rFonts w:hint="eastAsia"/>
        </w:rPr>
      </w:pPr>
      <w:r>
        <w:rPr>
          <w:rFonts w:hint="eastAsia"/>
        </w:rPr>
        <w:t>31-33节中出现的神圣儿子身份，如何能被认为与童贞女感孕不协调，或使其提及变得多余，这是我们无法理解的。</w:t>
      </w:r>
    </w:p>
    <w:p w14:paraId="19026E3B">
      <w:pPr>
        <w:widowControl w:val="0"/>
        <w:numPr>
          <w:ilvl w:val="0"/>
          <w:numId w:val="0"/>
        </w:numPr>
        <w:jc w:val="both"/>
        <w:rPr>
          <w:rFonts w:hint="eastAsia"/>
        </w:rPr>
      </w:pPr>
    </w:p>
    <w:p w14:paraId="5BBCEAC3">
      <w:pPr>
        <w:widowControl w:val="0"/>
        <w:numPr>
          <w:ilvl w:val="0"/>
          <w:numId w:val="0"/>
        </w:numPr>
        <w:jc w:val="both"/>
        <w:rPr>
          <w:rFonts w:hint="eastAsia"/>
        </w:rPr>
      </w:pPr>
      <w:r>
        <w:rPr>
          <w:rFonts w:hint="eastAsia"/>
        </w:rPr>
        <w:t>Verses 34f. are not a disturbing or unnecessary doublet as over against verses 31–33; but render more specific one point which is included in that more general assertion.</w:t>
      </w:r>
    </w:p>
    <w:p w14:paraId="48E1532F">
      <w:pPr>
        <w:widowControl w:val="0"/>
        <w:numPr>
          <w:ilvl w:val="0"/>
          <w:numId w:val="0"/>
        </w:numPr>
        <w:jc w:val="both"/>
        <w:rPr>
          <w:rFonts w:hint="eastAsia"/>
        </w:rPr>
      </w:pPr>
      <w:r>
        <w:rPr>
          <w:rFonts w:hint="eastAsia"/>
        </w:rPr>
        <w:t>相对于31-33节，34节及以后并非一个令人不安或不必要的复述；而是将那个更普遍论断中包含的一点具体化了。</w:t>
      </w:r>
    </w:p>
    <w:p w14:paraId="523D0868">
      <w:pPr>
        <w:widowControl w:val="0"/>
        <w:numPr>
          <w:ilvl w:val="0"/>
          <w:numId w:val="0"/>
        </w:numPr>
        <w:jc w:val="both"/>
        <w:rPr>
          <w:rFonts w:hint="eastAsia"/>
        </w:rPr>
      </w:pPr>
    </w:p>
    <w:p w14:paraId="3DDFA94D">
      <w:pPr>
        <w:widowControl w:val="0"/>
        <w:numPr>
          <w:ilvl w:val="0"/>
          <w:numId w:val="0"/>
        </w:numPr>
        <w:jc w:val="both"/>
        <w:rPr>
          <w:rFonts w:hint="eastAsia"/>
        </w:rPr>
      </w:pPr>
      <w:r>
        <w:rPr>
          <w:rFonts w:hint="eastAsia"/>
        </w:rPr>
        <w:t>At any rate, it is quite incorrect to regard verse 35 as connecting the divine sonship of Jesus with the supernatural conception in any anthropomorphic way.</w:t>
      </w:r>
    </w:p>
    <w:p w14:paraId="7407108E">
      <w:pPr>
        <w:widowControl w:val="0"/>
        <w:numPr>
          <w:ilvl w:val="0"/>
          <w:numId w:val="0"/>
        </w:numPr>
        <w:jc w:val="both"/>
        <w:rPr>
          <w:rFonts w:hint="eastAsia"/>
        </w:rPr>
      </w:pPr>
      <w:r>
        <w:rPr>
          <w:rFonts w:hint="eastAsia"/>
        </w:rPr>
        <w:t>无论如何，将35节视为以任何拟人化的方式把耶稣的神圣儿子身份与超自然感孕联系起来，是完全不正确的。</w:t>
      </w:r>
    </w:p>
    <w:p w14:paraId="5C5CFAD4">
      <w:pPr>
        <w:widowControl w:val="0"/>
        <w:numPr>
          <w:ilvl w:val="0"/>
          <w:numId w:val="0"/>
        </w:numPr>
        <w:jc w:val="both"/>
        <w:rPr>
          <w:rFonts w:hint="eastAsia"/>
        </w:rPr>
      </w:pPr>
    </w:p>
    <w:p w14:paraId="700C9FB7">
      <w:pPr>
        <w:widowControl w:val="0"/>
        <w:numPr>
          <w:ilvl w:val="0"/>
          <w:numId w:val="0"/>
        </w:numPr>
        <w:jc w:val="both"/>
        <w:rPr>
          <w:rFonts w:hint="eastAsia"/>
        </w:rPr>
      </w:pPr>
      <w:r>
        <w:rPr>
          <w:rFonts w:hint="eastAsia"/>
        </w:rPr>
        <w:t>It is the creative activity of the Holy Spirit, and not any assumption of human functions of fatherhood, which is in view.</w:t>
      </w:r>
    </w:p>
    <w:p w14:paraId="7685D701">
      <w:pPr>
        <w:widowControl w:val="0"/>
        <w:numPr>
          <w:ilvl w:val="0"/>
          <w:numId w:val="0"/>
        </w:numPr>
        <w:jc w:val="both"/>
        <w:rPr>
          <w:rFonts w:hint="eastAsia"/>
        </w:rPr>
      </w:pPr>
      <w:r>
        <w:rPr>
          <w:rFonts w:hint="eastAsia"/>
        </w:rPr>
        <w:t>所关注的是圣灵的创造性活动，而非任何对属人父亲功能的承担。</w:t>
      </w:r>
    </w:p>
    <w:p w14:paraId="06BB0DD3">
      <w:pPr>
        <w:widowControl w:val="0"/>
        <w:numPr>
          <w:ilvl w:val="0"/>
          <w:numId w:val="0"/>
        </w:numPr>
        <w:jc w:val="both"/>
        <w:rPr>
          <w:rFonts w:hint="eastAsia"/>
        </w:rPr>
      </w:pPr>
    </w:p>
    <w:p w14:paraId="7D5C783C">
      <w:pPr>
        <w:widowControl w:val="0"/>
        <w:numPr>
          <w:ilvl w:val="0"/>
          <w:numId w:val="0"/>
        </w:numPr>
        <w:jc w:val="both"/>
        <w:rPr>
          <w:rFonts w:hint="eastAsia"/>
        </w:rPr>
      </w:pPr>
      <w:r>
        <w:rPr>
          <w:rFonts w:hint="eastAsia"/>
        </w:rPr>
        <w:t>The chaste language of verse 35 is profoundly congruous with verses 31–33, and in general with the lofty monotheism of the Old Testament; and it is profoundly incongruous with the crassly anthropomorphic interpretation which has sometimes been forced on it by modern scholars.</w:t>
      </w:r>
    </w:p>
    <w:p w14:paraId="3C473912">
      <w:pPr>
        <w:widowControl w:val="0"/>
        <w:numPr>
          <w:ilvl w:val="0"/>
          <w:numId w:val="0"/>
        </w:numPr>
        <w:jc w:val="both"/>
        <w:rPr>
          <w:rFonts w:hint="eastAsia"/>
        </w:rPr>
      </w:pPr>
      <w:r>
        <w:rPr>
          <w:rFonts w:hint="eastAsia"/>
        </w:rPr>
        <w:t>35节的纯洁语言与31-33节，以及总的来说与旧约崇高的一神论是极其和谐的；而它与现代学者有时强加于其上的粗俗拟人化解释是极其不协调的。</w:t>
      </w:r>
    </w:p>
    <w:p w14:paraId="2D7ED79F">
      <w:pPr>
        <w:widowControl w:val="0"/>
        <w:numPr>
          <w:ilvl w:val="0"/>
          <w:numId w:val="0"/>
        </w:numPr>
        <w:jc w:val="both"/>
        <w:rPr>
          <w:rFonts w:hint="eastAsia"/>
        </w:rPr>
      </w:pPr>
    </w:p>
    <w:p w14:paraId="5B8F96EA">
      <w:pPr>
        <w:widowControl w:val="0"/>
        <w:numPr>
          <w:ilvl w:val="0"/>
          <w:numId w:val="0"/>
        </w:numPr>
        <w:jc w:val="both"/>
        <w:rPr>
          <w:rFonts w:hint="eastAsia"/>
        </w:rPr>
      </w:pPr>
      <w:r>
        <w:rPr>
          <w:rFonts w:hint="eastAsia"/>
        </w:rPr>
        <w:t>The arguments for the interpolation theory that have been mentioned so far are, we think, very easily refuted.</w:t>
      </w:r>
    </w:p>
    <w:p w14:paraId="743F7EF9">
      <w:pPr>
        <w:widowControl w:val="0"/>
        <w:numPr>
          <w:ilvl w:val="0"/>
          <w:numId w:val="0"/>
        </w:numPr>
        <w:jc w:val="both"/>
        <w:rPr>
          <w:rFonts w:hint="eastAsia"/>
        </w:rPr>
      </w:pPr>
      <w:r>
        <w:rPr>
          <w:rFonts w:hint="eastAsia"/>
        </w:rPr>
        <w:t>到目前为止提到的支持窜改说的论点，我们认为，都非常容易被驳倒。</w:t>
      </w:r>
    </w:p>
    <w:p w14:paraId="5D17A3A3">
      <w:pPr>
        <w:widowControl w:val="0"/>
        <w:numPr>
          <w:ilvl w:val="0"/>
          <w:numId w:val="0"/>
        </w:numPr>
        <w:jc w:val="both"/>
        <w:rPr>
          <w:rFonts w:hint="eastAsia"/>
        </w:rPr>
      </w:pPr>
    </w:p>
    <w:p w14:paraId="34A7ECB9">
      <w:pPr>
        <w:widowControl w:val="0"/>
        <w:numPr>
          <w:ilvl w:val="0"/>
          <w:numId w:val="0"/>
        </w:numPr>
        <w:jc w:val="both"/>
        <w:rPr>
          <w:rFonts w:hint="eastAsia"/>
        </w:rPr>
      </w:pPr>
      <w:r>
        <w:rPr>
          <w:rFonts w:hint="eastAsia"/>
        </w:rPr>
        <w:t>Much more worthy of consideration is /pg. 141/ the argument with which we now come to deal.</w:t>
      </w:r>
    </w:p>
    <w:p w14:paraId="20582661">
      <w:pPr>
        <w:widowControl w:val="0"/>
        <w:numPr>
          <w:ilvl w:val="0"/>
          <w:numId w:val="0"/>
        </w:numPr>
        <w:jc w:val="both"/>
        <w:rPr>
          <w:rFonts w:hint="eastAsia"/>
        </w:rPr>
      </w:pPr>
      <w:r>
        <w:rPr>
          <w:rFonts w:hint="eastAsia"/>
        </w:rPr>
        <w:t>更值得考虑的是/第141页/我们现在要处理的论点。</w:t>
      </w:r>
    </w:p>
    <w:p w14:paraId="4E18B26A">
      <w:pPr>
        <w:widowControl w:val="0"/>
        <w:numPr>
          <w:ilvl w:val="0"/>
          <w:numId w:val="0"/>
        </w:numPr>
        <w:jc w:val="both"/>
        <w:rPr>
          <w:rFonts w:hint="eastAsia"/>
        </w:rPr>
      </w:pPr>
    </w:p>
    <w:p w14:paraId="0A4DC12A">
      <w:pPr>
        <w:widowControl w:val="0"/>
        <w:numPr>
          <w:ilvl w:val="0"/>
          <w:numId w:val="0"/>
        </w:numPr>
        <w:jc w:val="both"/>
        <w:rPr>
          <w:rFonts w:hint="eastAsia"/>
        </w:rPr>
      </w:pPr>
      <w:r>
        <w:rPr>
          <w:rFonts w:hint="eastAsia"/>
        </w:rPr>
        <w:t>It is not, indeed, cogent as a support of the interpolation hypothesis; but at least it does call attention to a genuine exegetical difficulty which must be examined with some care.</w:t>
      </w:r>
    </w:p>
    <w:p w14:paraId="08DEC34F">
      <w:pPr>
        <w:widowControl w:val="0"/>
        <w:numPr>
          <w:ilvl w:val="0"/>
          <w:numId w:val="0"/>
        </w:numPr>
        <w:jc w:val="both"/>
        <w:rPr>
          <w:rFonts w:hint="eastAsia"/>
        </w:rPr>
      </w:pPr>
      <w:r>
        <w:rPr>
          <w:rFonts w:hint="eastAsia"/>
        </w:rPr>
        <w:t>它的确不具说服力以支持窜改假说；但它至少确实提醒我们注意一个真正的解经难题，必须仔细加以审视。</w:t>
      </w:r>
    </w:p>
    <w:p w14:paraId="24033F3B">
      <w:pPr>
        <w:widowControl w:val="0"/>
        <w:numPr>
          <w:ilvl w:val="0"/>
          <w:numId w:val="0"/>
        </w:numPr>
        <w:jc w:val="both"/>
        <w:rPr>
          <w:rFonts w:hint="eastAsia"/>
        </w:rPr>
      </w:pPr>
    </w:p>
    <w:p w14:paraId="1A719023">
      <w:pPr>
        <w:widowControl w:val="0"/>
        <w:numPr>
          <w:ilvl w:val="0"/>
          <w:numId w:val="0"/>
        </w:numPr>
        <w:jc w:val="both"/>
        <w:rPr>
          <w:rFonts w:hint="eastAsia"/>
        </w:rPr>
      </w:pPr>
      <w:r>
        <w:rPr>
          <w:rFonts w:hint="eastAsia"/>
        </w:rPr>
        <w:t>We refer to the argument based upon Mary's question in verse 34, "How shall this be, seeing I know not a man?"</w:t>
      </w:r>
    </w:p>
    <w:p w14:paraId="47235398">
      <w:pPr>
        <w:widowControl w:val="0"/>
        <w:numPr>
          <w:ilvl w:val="0"/>
          <w:numId w:val="0"/>
        </w:numPr>
        <w:jc w:val="both"/>
        <w:rPr>
          <w:rFonts w:hint="eastAsia"/>
        </w:rPr>
      </w:pPr>
      <w:r>
        <w:rPr>
          <w:rFonts w:hint="eastAsia"/>
        </w:rPr>
        <w:t>我们指的是基于马利亚在34节的问题“我没有出嫁，怎么有这事呢？”的论点。</w:t>
      </w:r>
    </w:p>
    <w:p w14:paraId="62FA0C41">
      <w:pPr>
        <w:widowControl w:val="0"/>
        <w:numPr>
          <w:ilvl w:val="0"/>
          <w:numId w:val="0"/>
        </w:numPr>
        <w:jc w:val="both"/>
        <w:rPr>
          <w:rFonts w:hint="eastAsia"/>
        </w:rPr>
      </w:pPr>
    </w:p>
    <w:p w14:paraId="447238D3">
      <w:pPr>
        <w:widowControl w:val="0"/>
        <w:numPr>
          <w:ilvl w:val="0"/>
          <w:numId w:val="0"/>
        </w:numPr>
        <w:jc w:val="both"/>
        <w:rPr>
          <w:rFonts w:hint="eastAsia"/>
        </w:rPr>
      </w:pPr>
      <w:r>
        <w:rPr>
          <w:rFonts w:hint="eastAsia"/>
        </w:rPr>
        <w:t>This question has been regarded as being inconsistent with the context for two reasons.</w:t>
      </w:r>
    </w:p>
    <w:p w14:paraId="2B89FF6F">
      <w:pPr>
        <w:widowControl w:val="0"/>
        <w:numPr>
          <w:ilvl w:val="0"/>
          <w:numId w:val="0"/>
        </w:numPr>
        <w:jc w:val="both"/>
        <w:rPr>
          <w:rFonts w:hint="eastAsia"/>
        </w:rPr>
      </w:pPr>
      <w:r>
        <w:rPr>
          <w:rFonts w:hint="eastAsia"/>
        </w:rPr>
        <w:t>这个问题被认为与上下文不一致，原因有二。</w:t>
      </w:r>
    </w:p>
    <w:p w14:paraId="6D34222C">
      <w:pPr>
        <w:widowControl w:val="0"/>
        <w:numPr>
          <w:ilvl w:val="0"/>
          <w:numId w:val="0"/>
        </w:numPr>
        <w:jc w:val="both"/>
        <w:rPr>
          <w:rFonts w:hint="eastAsia"/>
        </w:rPr>
      </w:pPr>
    </w:p>
    <w:p w14:paraId="571273BC">
      <w:pPr>
        <w:widowControl w:val="0"/>
        <w:numPr>
          <w:ilvl w:val="0"/>
          <w:numId w:val="0"/>
        </w:numPr>
        <w:jc w:val="both"/>
        <w:rPr>
          <w:rFonts w:hint="eastAsia"/>
        </w:rPr>
      </w:pPr>
      <w:r>
        <w:rPr>
          <w:rFonts w:hint="eastAsia"/>
        </w:rPr>
        <w:t>In the first place, why did not Mary simply assume that the child who has just been promised was to be the fruit of her coming marriage with Joseph?</w:t>
      </w:r>
    </w:p>
    <w:p w14:paraId="36033251">
      <w:pPr>
        <w:widowControl w:val="0"/>
        <w:numPr>
          <w:ilvl w:val="0"/>
          <w:numId w:val="0"/>
        </w:numPr>
        <w:jc w:val="both"/>
        <w:rPr>
          <w:rFonts w:hint="eastAsia"/>
        </w:rPr>
      </w:pPr>
      <w:r>
        <w:rPr>
          <w:rFonts w:hint="eastAsia"/>
        </w:rPr>
        <w:t>首先，为什么马利亚不直接假设刚刚应许的孩子将是她与约瑟即将成婚的果实呢？</w:t>
      </w:r>
    </w:p>
    <w:p w14:paraId="43D1DFD6">
      <w:pPr>
        <w:widowControl w:val="0"/>
        <w:numPr>
          <w:ilvl w:val="0"/>
          <w:numId w:val="0"/>
        </w:numPr>
        <w:jc w:val="both"/>
        <w:rPr>
          <w:rFonts w:hint="eastAsia"/>
        </w:rPr>
      </w:pPr>
    </w:p>
    <w:p w14:paraId="239CE39E">
      <w:pPr>
        <w:widowControl w:val="0"/>
        <w:numPr>
          <w:ilvl w:val="0"/>
          <w:numId w:val="0"/>
        </w:numPr>
        <w:jc w:val="both"/>
        <w:rPr>
          <w:rFonts w:hint="eastAsia"/>
        </w:rPr>
      </w:pPr>
      <w:r>
        <w:rPr>
          <w:rFonts w:hint="eastAsia"/>
        </w:rPr>
        <w:t>Since she was betrothed to Joseph, the fact that she was not yet living with him constituted no objection to the promise that she should have a child.</w:t>
      </w:r>
    </w:p>
    <w:p w14:paraId="4558DCE8">
      <w:pPr>
        <w:widowControl w:val="0"/>
        <w:numPr>
          <w:ilvl w:val="0"/>
          <w:numId w:val="0"/>
        </w:numPr>
        <w:jc w:val="both"/>
        <w:rPr>
          <w:rFonts w:hint="eastAsia"/>
        </w:rPr>
      </w:pPr>
      <w:r>
        <w:rPr>
          <w:rFonts w:hint="eastAsia"/>
        </w:rPr>
        <w:t>既然她已经许配给约瑟，她尚未与他同居的事实，并不构成对她将要生一个孩子的应许的反对理由。</w:t>
      </w:r>
    </w:p>
    <w:p w14:paraId="3B77BD1F">
      <w:pPr>
        <w:widowControl w:val="0"/>
        <w:numPr>
          <w:ilvl w:val="0"/>
          <w:numId w:val="0"/>
        </w:numPr>
        <w:jc w:val="both"/>
        <w:rPr>
          <w:rFonts w:hint="eastAsia"/>
        </w:rPr>
      </w:pPr>
    </w:p>
    <w:p w14:paraId="26F647F2">
      <w:pPr>
        <w:widowControl w:val="0"/>
        <w:numPr>
          <w:ilvl w:val="0"/>
          <w:numId w:val="0"/>
        </w:numPr>
        <w:jc w:val="both"/>
        <w:rPr>
          <w:rFonts w:hint="eastAsia"/>
        </w:rPr>
      </w:pPr>
      <w:r>
        <w:rPr>
          <w:rFonts w:hint="eastAsia"/>
        </w:rPr>
        <w:t>In the second place, why is it that Mary should be commended, in the sequel, for her faith, if she had uttered this doubting question, which is very similar to the question for which Zacharias was so severely punished?</w:t>
      </w:r>
    </w:p>
    <w:p w14:paraId="6B6B4CFA">
      <w:pPr>
        <w:widowControl w:val="0"/>
        <w:numPr>
          <w:ilvl w:val="0"/>
          <w:numId w:val="0"/>
        </w:numPr>
        <w:jc w:val="both"/>
        <w:rPr>
          <w:rFonts w:hint="eastAsia"/>
        </w:rPr>
      </w:pPr>
      <w:r>
        <w:rPr>
          <w:rFonts w:hint="eastAsia"/>
        </w:rPr>
        <w:t>其次，如果马利亚说出了这个怀疑的问题，而这个问题与撒迦利亚因此受到严厉惩罚的那个问题非常相似，那么为什么在后文中她会因她的信心而受到称赞呢？</w:t>
      </w:r>
    </w:p>
    <w:p w14:paraId="44C692CE">
      <w:pPr>
        <w:widowControl w:val="0"/>
        <w:numPr>
          <w:ilvl w:val="0"/>
          <w:numId w:val="0"/>
        </w:numPr>
        <w:jc w:val="both"/>
        <w:rPr>
          <w:rFonts w:hint="eastAsia"/>
        </w:rPr>
      </w:pPr>
    </w:p>
    <w:p w14:paraId="118CD175">
      <w:pPr>
        <w:widowControl w:val="0"/>
        <w:numPr>
          <w:ilvl w:val="0"/>
          <w:numId w:val="0"/>
        </w:numPr>
        <w:jc w:val="both"/>
        <w:rPr>
          <w:rFonts w:hint="eastAsia"/>
        </w:rPr>
      </w:pPr>
      <w:r>
        <w:rPr>
          <w:rFonts w:hint="eastAsia"/>
        </w:rPr>
        <w:t>Of these two objections it is the former which most deserves attention.</w:t>
      </w:r>
    </w:p>
    <w:p w14:paraId="50B8F95E">
      <w:pPr>
        <w:widowControl w:val="0"/>
        <w:numPr>
          <w:ilvl w:val="0"/>
          <w:numId w:val="0"/>
        </w:numPr>
        <w:jc w:val="both"/>
        <w:rPr>
          <w:rFonts w:hint="eastAsia"/>
        </w:rPr>
      </w:pPr>
      <w:r>
        <w:rPr>
          <w:rFonts w:hint="eastAsia"/>
        </w:rPr>
        <w:t>在这两个反对意见中，前者最值得关注。</w:t>
      </w:r>
    </w:p>
    <w:p w14:paraId="6140434F">
      <w:pPr>
        <w:widowControl w:val="0"/>
        <w:numPr>
          <w:ilvl w:val="0"/>
          <w:numId w:val="0"/>
        </w:numPr>
        <w:jc w:val="both"/>
        <w:rPr>
          <w:rFonts w:hint="eastAsia"/>
        </w:rPr>
      </w:pPr>
    </w:p>
    <w:p w14:paraId="31C40CB6">
      <w:pPr>
        <w:widowControl w:val="0"/>
        <w:numPr>
          <w:ilvl w:val="0"/>
          <w:numId w:val="0"/>
        </w:numPr>
        <w:jc w:val="both"/>
        <w:rPr>
          <w:rFonts w:hint="eastAsia"/>
        </w:rPr>
      </w:pPr>
      <w:r>
        <w:rPr>
          <w:rFonts w:hint="eastAsia"/>
        </w:rPr>
        <w:t>The latter objection, despite the great stress that has been laid upon it by many advocates of the interpolation hypothesis, can surely be dismissed rather easily.</w:t>
      </w:r>
    </w:p>
    <w:p w14:paraId="7037B0CF">
      <w:pPr>
        <w:widowControl w:val="0"/>
        <w:numPr>
          <w:ilvl w:val="0"/>
          <w:numId w:val="0"/>
        </w:numPr>
        <w:jc w:val="both"/>
        <w:rPr>
          <w:rFonts w:hint="eastAsia"/>
        </w:rPr>
      </w:pPr>
      <w:r>
        <w:rPr>
          <w:rFonts w:hint="eastAsia"/>
        </w:rPr>
        <w:t>后一个反对意见，尽管被许多窜改假说的倡导者极力强调，但肯定可以相当容易地被驳回。</w:t>
      </w:r>
    </w:p>
    <w:p w14:paraId="0E77B41A">
      <w:pPr>
        <w:widowControl w:val="0"/>
        <w:numPr>
          <w:ilvl w:val="0"/>
          <w:numId w:val="0"/>
        </w:numPr>
        <w:jc w:val="both"/>
        <w:rPr>
          <w:rFonts w:hint="eastAsia"/>
        </w:rPr>
      </w:pPr>
    </w:p>
    <w:p w14:paraId="4C077742">
      <w:pPr>
        <w:widowControl w:val="0"/>
        <w:numPr>
          <w:ilvl w:val="0"/>
          <w:numId w:val="0"/>
        </w:numPr>
        <w:jc w:val="both"/>
        <w:rPr>
          <w:rFonts w:hint="eastAsia"/>
        </w:rPr>
      </w:pPr>
      <w:r>
        <w:rPr>
          <w:rFonts w:hint="eastAsia"/>
        </w:rPr>
        <w:t>It is true, indeed, that in the narrative Zacharias is represented as punished for his question,39 whereas Mary, despite her question, is praised.40</w:t>
      </w:r>
    </w:p>
    <w:p w14:paraId="0B8434AE">
      <w:pPr>
        <w:widowControl w:val="0"/>
        <w:numPr>
          <w:ilvl w:val="0"/>
          <w:numId w:val="0"/>
        </w:numPr>
        <w:jc w:val="both"/>
        <w:rPr>
          <w:rFonts w:hint="eastAsia"/>
        </w:rPr>
      </w:pPr>
      <w:r>
        <w:rPr>
          <w:rFonts w:hint="eastAsia"/>
        </w:rPr>
        <w:t>的确，记叙中撒迦利亚因他的问题而受罚，39而马利亚尽管提出了问题，却受到赞扬。40</w:t>
      </w:r>
    </w:p>
    <w:p w14:paraId="14F3DF3E">
      <w:pPr>
        <w:widowControl w:val="0"/>
        <w:numPr>
          <w:ilvl w:val="0"/>
          <w:numId w:val="0"/>
        </w:numPr>
        <w:jc w:val="both"/>
        <w:rPr>
          <w:rFonts w:hint="eastAsia"/>
        </w:rPr>
      </w:pPr>
    </w:p>
    <w:p w14:paraId="04D5A9EC">
      <w:pPr>
        <w:widowControl w:val="0"/>
        <w:numPr>
          <w:ilvl w:val="0"/>
          <w:numId w:val="0"/>
        </w:numPr>
        <w:jc w:val="both"/>
        <w:rPr>
          <w:rFonts w:hint="eastAsia"/>
        </w:rPr>
      </w:pPr>
      <w:r>
        <w:rPr>
          <w:rFonts w:hint="eastAsia"/>
        </w:rPr>
        <w:t>But are the two questions the same?</w:t>
      </w:r>
    </w:p>
    <w:p w14:paraId="616BD17F">
      <w:pPr>
        <w:widowControl w:val="0"/>
        <w:numPr>
          <w:ilvl w:val="0"/>
          <w:numId w:val="0"/>
        </w:numPr>
        <w:jc w:val="both"/>
        <w:rPr>
          <w:rFonts w:hint="eastAsia"/>
        </w:rPr>
      </w:pPr>
      <w:r>
        <w:rPr>
          <w:rFonts w:hint="eastAsia"/>
        </w:rPr>
        <w:t>但这两个问题相同吗？</w:t>
      </w:r>
    </w:p>
    <w:p w14:paraId="1ACAA9AE">
      <w:pPr>
        <w:widowControl w:val="0"/>
        <w:numPr>
          <w:ilvl w:val="0"/>
          <w:numId w:val="0"/>
        </w:numPr>
        <w:jc w:val="both"/>
        <w:rPr>
          <w:rFonts w:hint="eastAsia"/>
        </w:rPr>
      </w:pPr>
    </w:p>
    <w:p w14:paraId="7FB0A44F">
      <w:pPr>
        <w:widowControl w:val="0"/>
        <w:numPr>
          <w:ilvl w:val="0"/>
          <w:numId w:val="0"/>
        </w:numPr>
        <w:jc w:val="both"/>
        <w:rPr>
          <w:rFonts w:hint="eastAsia"/>
        </w:rPr>
      </w:pPr>
      <w:r>
        <w:rPr>
          <w:rFonts w:hint="eastAsia"/>
        </w:rPr>
        <w:t>In form, it must be admitted, there is a certain similarity.</w:t>
      </w:r>
    </w:p>
    <w:p w14:paraId="5A96B599">
      <w:pPr>
        <w:widowControl w:val="0"/>
        <w:numPr>
          <w:ilvl w:val="0"/>
          <w:numId w:val="0"/>
        </w:numPr>
        <w:jc w:val="both"/>
        <w:rPr>
          <w:rFonts w:hint="eastAsia"/>
        </w:rPr>
      </w:pPr>
      <w:r>
        <w:rPr>
          <w:rFonts w:hint="eastAsia"/>
        </w:rPr>
        <w:t>在形式上，必须承认，有某种相似之处。</w:t>
      </w:r>
    </w:p>
    <w:p w14:paraId="0C412F88">
      <w:pPr>
        <w:widowControl w:val="0"/>
        <w:numPr>
          <w:ilvl w:val="0"/>
          <w:numId w:val="0"/>
        </w:numPr>
        <w:jc w:val="both"/>
        <w:rPr>
          <w:rFonts w:hint="eastAsia"/>
        </w:rPr>
      </w:pPr>
    </w:p>
    <w:p w14:paraId="35AB1259">
      <w:pPr>
        <w:widowControl w:val="0"/>
        <w:numPr>
          <w:ilvl w:val="0"/>
          <w:numId w:val="0"/>
        </w:numPr>
        <w:jc w:val="both"/>
        <w:rPr>
          <w:rFonts w:hint="eastAsia"/>
        </w:rPr>
      </w:pPr>
      <w:r>
        <w:rPr>
          <w:rFonts w:hint="eastAsia"/>
        </w:rPr>
        <w:t>Both Zacharias and Mary, instead of accepting the lofty promises of the angel without remark, ask a question betokening at least bewilderment; and both of them ground their bewilderment in an explanatory clause.</w:t>
      </w:r>
    </w:p>
    <w:p w14:paraId="647C54E8">
      <w:pPr>
        <w:widowControl w:val="0"/>
        <w:numPr>
          <w:ilvl w:val="0"/>
          <w:numId w:val="0"/>
        </w:numPr>
        <w:jc w:val="both"/>
        <w:rPr>
          <w:rFonts w:hint="eastAsia"/>
        </w:rPr>
      </w:pPr>
      <w:r>
        <w:rPr>
          <w:rFonts w:hint="eastAsia"/>
        </w:rPr>
        <w:t>撒迦利亚和马利亚都没有不加评论地接受天使崇高的应许，而是提出了一个至少表明困惑的问题；并且他们都用一个解释性子句来作为他们困惑的根据。</w:t>
      </w:r>
    </w:p>
    <w:p w14:paraId="4C4647A8">
      <w:pPr>
        <w:widowControl w:val="0"/>
        <w:numPr>
          <w:ilvl w:val="0"/>
          <w:numId w:val="0"/>
        </w:numPr>
        <w:jc w:val="both"/>
        <w:rPr>
          <w:rFonts w:hint="eastAsia"/>
        </w:rPr>
      </w:pPr>
    </w:p>
    <w:p w14:paraId="202EEEE5">
      <w:pPr>
        <w:widowControl w:val="0"/>
        <w:numPr>
          <w:ilvl w:val="0"/>
          <w:numId w:val="0"/>
        </w:numPr>
        <w:jc w:val="both"/>
        <w:rPr>
          <w:rFonts w:hint="eastAsia"/>
        </w:rPr>
      </w:pPr>
      <w:r>
        <w:rPr>
          <w:rFonts w:hint="eastAsia"/>
        </w:rPr>
        <w:t>But there the similarity ceases.</w:t>
      </w:r>
    </w:p>
    <w:p w14:paraId="60B6B0C3">
      <w:pPr>
        <w:widowControl w:val="0"/>
        <w:numPr>
          <w:ilvl w:val="0"/>
          <w:numId w:val="0"/>
        </w:numPr>
        <w:jc w:val="both"/>
        <w:rPr>
          <w:rFonts w:hint="eastAsia"/>
        </w:rPr>
      </w:pPr>
      <w:r>
        <w:rPr>
          <w:rFonts w:hint="eastAsia"/>
        </w:rPr>
        <w:t>但相似之处到此为止。</w:t>
      </w:r>
    </w:p>
    <w:p w14:paraId="63BE35C3">
      <w:pPr>
        <w:widowControl w:val="0"/>
        <w:numPr>
          <w:ilvl w:val="0"/>
          <w:numId w:val="0"/>
        </w:numPr>
        <w:jc w:val="both"/>
        <w:rPr>
          <w:rFonts w:hint="eastAsia"/>
        </w:rPr>
      </w:pPr>
    </w:p>
    <w:p w14:paraId="1DC84AC8">
      <w:pPr>
        <w:widowControl w:val="0"/>
        <w:numPr>
          <w:ilvl w:val="0"/>
          <w:numId w:val="0"/>
        </w:numPr>
        <w:jc w:val="both"/>
        <w:rPr>
          <w:rFonts w:hint="eastAsia"/>
        </w:rPr>
      </w:pPr>
      <w:r>
        <w:rPr>
          <w:rFonts w:hint="eastAsia"/>
        </w:rPr>
        <w:t>Zacharias' question reads, "According to what shall I know this?"</w:t>
      </w:r>
    </w:p>
    <w:p w14:paraId="73E5404A">
      <w:pPr>
        <w:widowControl w:val="0"/>
        <w:numPr>
          <w:ilvl w:val="0"/>
          <w:numId w:val="0"/>
        </w:numPr>
        <w:jc w:val="both"/>
        <w:rPr>
          <w:rFonts w:hint="eastAsia"/>
        </w:rPr>
      </w:pPr>
      <w:r>
        <w:rPr>
          <w:rFonts w:hint="eastAsia"/>
        </w:rPr>
        <w:t>撒迦利亚的问题是：“我凭着什么可知道这事呢？”</w:t>
      </w:r>
    </w:p>
    <w:p w14:paraId="7531DE1F">
      <w:pPr>
        <w:widowControl w:val="0"/>
        <w:numPr>
          <w:ilvl w:val="0"/>
          <w:numId w:val="0"/>
        </w:numPr>
        <w:jc w:val="both"/>
        <w:rPr>
          <w:rFonts w:hint="eastAsia"/>
        </w:rPr>
      </w:pPr>
    </w:p>
    <w:p w14:paraId="7172A85B">
      <w:pPr>
        <w:widowControl w:val="0"/>
        <w:numPr>
          <w:ilvl w:val="0"/>
          <w:numId w:val="0"/>
        </w:numPr>
        <w:jc w:val="both"/>
        <w:rPr>
          <w:rFonts w:hint="eastAsia"/>
        </w:rPr>
      </w:pPr>
      <w:r>
        <w:rPr>
          <w:rFonts w:hint="eastAsia"/>
        </w:rPr>
        <w:t>That question cannot be interpreted as anything else than a definite request for a sign; the wonder that is promised must be able to exhibit an analogy with something else before Zacharias will consent to "know" it.</w:t>
      </w:r>
    </w:p>
    <w:p w14:paraId="060B1822">
      <w:pPr>
        <w:widowControl w:val="0"/>
        <w:numPr>
          <w:ilvl w:val="0"/>
          <w:numId w:val="0"/>
        </w:numPr>
        <w:jc w:val="both"/>
        <w:rPr>
          <w:rFonts w:hint="eastAsia"/>
        </w:rPr>
      </w:pPr>
      <w:r>
        <w:rPr>
          <w:rFonts w:hint="eastAsia"/>
        </w:rPr>
        <w:t>那个问题只能被解释为明确要求一个凭据；所应许的奇事必须能够与其他事物表现出某种类比，撒迦利亚才会同意“知道”它。</w:t>
      </w:r>
    </w:p>
    <w:p w14:paraId="2BF31522">
      <w:pPr>
        <w:widowControl w:val="0"/>
        <w:numPr>
          <w:ilvl w:val="0"/>
          <w:numId w:val="0"/>
        </w:numPr>
        <w:jc w:val="both"/>
        <w:rPr>
          <w:rFonts w:hint="eastAsia"/>
        </w:rPr>
      </w:pPr>
    </w:p>
    <w:p w14:paraId="3FBAE1C7">
      <w:pPr>
        <w:widowControl w:val="0"/>
        <w:numPr>
          <w:ilvl w:val="0"/>
          <w:numId w:val="0"/>
        </w:numPr>
        <w:jc w:val="both"/>
        <w:rPr>
          <w:rFonts w:hint="eastAsia"/>
        </w:rPr>
      </w:pPr>
      <w:r>
        <w:rPr>
          <w:rFonts w:hint="eastAsia"/>
        </w:rPr>
        <w:t>Mary, on the other hand, says simply, "How shall this be?"</w:t>
      </w:r>
    </w:p>
    <w:p w14:paraId="691D7431">
      <w:pPr>
        <w:widowControl w:val="0"/>
        <w:numPr>
          <w:ilvl w:val="0"/>
          <w:numId w:val="0"/>
        </w:numPr>
        <w:jc w:val="both"/>
        <w:rPr>
          <w:rFonts w:hint="eastAsia"/>
        </w:rPr>
      </w:pPr>
      <w:r>
        <w:rPr>
          <w:rFonts w:hint="eastAsia"/>
        </w:rPr>
        <w:t>另一方面，马利亚只是说：“怎么有这事呢？”</w:t>
      </w:r>
    </w:p>
    <w:p w14:paraId="39B79CBB">
      <w:pPr>
        <w:widowControl w:val="0"/>
        <w:numPr>
          <w:ilvl w:val="0"/>
          <w:numId w:val="0"/>
        </w:numPr>
        <w:jc w:val="both"/>
        <w:rPr>
          <w:rFonts w:hint="eastAsia"/>
        </w:rPr>
      </w:pPr>
    </w:p>
    <w:p w14:paraId="469F8A70">
      <w:pPr>
        <w:widowControl w:val="0"/>
        <w:numPr>
          <w:ilvl w:val="0"/>
          <w:numId w:val="0"/>
        </w:numPr>
        <w:jc w:val="both"/>
        <w:rPr>
          <w:rFonts w:hint="eastAsia"/>
        </w:rPr>
      </w:pPr>
      <w:r>
        <w:rPr>
          <w:rFonts w:hint="eastAsia"/>
        </w:rPr>
        <w:t>She does not express any doubt but that it shall be, but merely inquires as to the manner in which it is to be brought to pass.</w:t>
      </w:r>
    </w:p>
    <w:p w14:paraId="40D9570A">
      <w:pPr>
        <w:widowControl w:val="0"/>
        <w:numPr>
          <w:ilvl w:val="0"/>
          <w:numId w:val="0"/>
        </w:numPr>
        <w:jc w:val="both"/>
        <w:rPr>
          <w:rFonts w:hint="eastAsia"/>
        </w:rPr>
      </w:pPr>
      <w:r>
        <w:rPr>
          <w:rFonts w:hint="eastAsia"/>
        </w:rPr>
        <w:t>她没有表示任何怀疑这事不会发生，而只是询问它将以何种方式发生。</w:t>
      </w:r>
    </w:p>
    <w:p w14:paraId="03B1008B">
      <w:pPr>
        <w:widowControl w:val="0"/>
        <w:numPr>
          <w:ilvl w:val="0"/>
          <w:numId w:val="0"/>
        </w:numPr>
        <w:jc w:val="both"/>
        <w:rPr>
          <w:rFonts w:hint="eastAsia"/>
        </w:rPr>
      </w:pPr>
    </w:p>
    <w:p w14:paraId="706CAE62">
      <w:pPr>
        <w:widowControl w:val="0"/>
        <w:numPr>
          <w:ilvl w:val="0"/>
          <w:numId w:val="0"/>
        </w:numPr>
        <w:jc w:val="both"/>
        <w:rPr>
          <w:rFonts w:hint="eastAsia"/>
        </w:rPr>
      </w:pPr>
      <w:r>
        <w:rPr>
          <w:rFonts w:hint="eastAsia"/>
        </w:rPr>
        <w:t>Certainly she does not demand a sign before she will consent to "know" that what the angel has told her will be a fact.</w:t>
      </w:r>
    </w:p>
    <w:p w14:paraId="0171E5DA">
      <w:pPr>
        <w:widowControl w:val="0"/>
        <w:numPr>
          <w:ilvl w:val="0"/>
          <w:numId w:val="0"/>
        </w:numPr>
        <w:jc w:val="both"/>
        <w:rPr>
          <w:rFonts w:hint="eastAsia"/>
        </w:rPr>
      </w:pPr>
      <w:r>
        <w:rPr>
          <w:rFonts w:hint="eastAsia"/>
        </w:rPr>
        <w:t>她当然没有要求一个凭据，然后才同意“知道”天使告诉她的事将会成为事实。</w:t>
      </w:r>
    </w:p>
    <w:p w14:paraId="68503020">
      <w:pPr>
        <w:widowControl w:val="0"/>
        <w:numPr>
          <w:ilvl w:val="0"/>
          <w:numId w:val="0"/>
        </w:numPr>
        <w:jc w:val="both"/>
        <w:rPr>
          <w:rFonts w:hint="eastAsia"/>
        </w:rPr>
      </w:pPr>
    </w:p>
    <w:p w14:paraId="7F7C9591">
      <w:pPr>
        <w:widowControl w:val="0"/>
        <w:numPr>
          <w:ilvl w:val="0"/>
          <w:numId w:val="0"/>
        </w:numPr>
        <w:jc w:val="both"/>
        <w:rPr>
          <w:rFonts w:hint="eastAsia"/>
        </w:rPr>
      </w:pPr>
      <w:r>
        <w:rPr>
          <w:rFonts w:hint="eastAsia"/>
        </w:rPr>
        <w:t>To the modern reader, indeed, Mary's question may seem to indicate doubt.</w:t>
      </w:r>
    </w:p>
    <w:p w14:paraId="3A0CB6C5">
      <w:pPr>
        <w:widowControl w:val="0"/>
        <w:numPr>
          <w:ilvl w:val="0"/>
          <w:numId w:val="0"/>
        </w:numPr>
        <w:jc w:val="both"/>
        <w:rPr>
          <w:rFonts w:hint="eastAsia"/>
        </w:rPr>
      </w:pPr>
      <w:r>
        <w:rPr>
          <w:rFonts w:hint="eastAsia"/>
        </w:rPr>
        <w:t>的确，对现代读者来说，马利亚的问题可能看似表示怀疑。</w:t>
      </w:r>
    </w:p>
    <w:p w14:paraId="20E5ADB5">
      <w:pPr>
        <w:widowControl w:val="0"/>
        <w:numPr>
          <w:ilvl w:val="0"/>
          <w:numId w:val="0"/>
        </w:numPr>
        <w:jc w:val="both"/>
        <w:rPr>
          <w:rFonts w:hint="eastAsia"/>
        </w:rPr>
      </w:pPr>
    </w:p>
    <w:p w14:paraId="2A10F374">
      <w:pPr>
        <w:widowControl w:val="0"/>
        <w:numPr>
          <w:ilvl w:val="0"/>
          <w:numId w:val="0"/>
        </w:numPr>
        <w:jc w:val="both"/>
        <w:rPr>
          <w:rFonts w:hint="eastAsia"/>
        </w:rPr>
      </w:pPr>
      <w:r>
        <w:rPr>
          <w:rFonts w:hint="eastAsia"/>
        </w:rPr>
        <w:t>In our modern parlance, the words, "I do not see how that can be," or the like, may often mean that we do not think that it will be.</w:t>
      </w:r>
    </w:p>
    <w:p w14:paraId="3A2194FC">
      <w:pPr>
        <w:widowControl w:val="0"/>
        <w:numPr>
          <w:ilvl w:val="0"/>
          <w:numId w:val="0"/>
        </w:numPr>
        <w:jc w:val="both"/>
        <w:rPr>
          <w:rFonts w:hint="eastAsia"/>
        </w:rPr>
      </w:pPr>
      <w:r>
        <w:rPr>
          <w:rFonts w:hint="eastAsia"/>
        </w:rPr>
        <w:t>在我们现代的用语中，“我看不出那怎么可能”之类的话，常常可能意味着我们认为那不会发生。</w:t>
      </w:r>
    </w:p>
    <w:p w14:paraId="1BBDBFA7">
      <w:pPr>
        <w:widowControl w:val="0"/>
        <w:numPr>
          <w:ilvl w:val="0"/>
          <w:numId w:val="0"/>
        </w:numPr>
        <w:jc w:val="both"/>
        <w:rPr>
          <w:rFonts w:hint="eastAsia"/>
        </w:rPr>
      </w:pPr>
    </w:p>
    <w:p w14:paraId="54BA7ABE">
      <w:pPr>
        <w:widowControl w:val="0"/>
        <w:numPr>
          <w:ilvl w:val="0"/>
          <w:numId w:val="0"/>
        </w:numPr>
        <w:jc w:val="both"/>
        <w:rPr>
          <w:rFonts w:hint="eastAsia"/>
        </w:rPr>
      </w:pPr>
      <w:r>
        <w:rPr>
          <w:rFonts w:hint="eastAsia"/>
        </w:rPr>
        <w:t>Politeness, at the present time, is often a very irritating thing.</w:t>
      </w:r>
    </w:p>
    <w:p w14:paraId="0612E1AE">
      <w:pPr>
        <w:widowControl w:val="0"/>
        <w:numPr>
          <w:ilvl w:val="0"/>
          <w:numId w:val="0"/>
        </w:numPr>
        <w:jc w:val="both"/>
        <w:rPr>
          <w:rFonts w:hint="eastAsia"/>
        </w:rPr>
      </w:pPr>
      <w:r>
        <w:rPr>
          <w:rFonts w:hint="eastAsia"/>
        </w:rPr>
        <w:t>在当今时代，礼貌常常是一件非常恼人的事。</w:t>
      </w:r>
    </w:p>
    <w:p w14:paraId="1E1E8E05">
      <w:pPr>
        <w:widowControl w:val="0"/>
        <w:numPr>
          <w:ilvl w:val="0"/>
          <w:numId w:val="0"/>
        </w:numPr>
        <w:jc w:val="both"/>
        <w:rPr>
          <w:rFonts w:hint="eastAsia"/>
        </w:rPr>
      </w:pPr>
    </w:p>
    <w:p w14:paraId="5E049715">
      <w:pPr>
        <w:widowControl w:val="0"/>
        <w:numPr>
          <w:ilvl w:val="0"/>
          <w:numId w:val="0"/>
        </w:numPr>
        <w:jc w:val="both"/>
        <w:rPr>
          <w:rFonts w:hint="eastAsia"/>
        </w:rPr>
      </w:pPr>
      <w:r>
        <w:rPr>
          <w:rFonts w:hint="eastAsia"/>
        </w:rPr>
        <w:t>But we have no right to attribute such politeness to Mary or to the writer who reports her words.</w:t>
      </w:r>
    </w:p>
    <w:p w14:paraId="1DF3BE54">
      <w:pPr>
        <w:widowControl w:val="0"/>
        <w:numPr>
          <w:ilvl w:val="0"/>
          <w:numId w:val="0"/>
        </w:numPr>
        <w:jc w:val="both"/>
        <w:rPr>
          <w:rFonts w:hint="eastAsia"/>
        </w:rPr>
      </w:pPr>
      <w:r>
        <w:rPr>
          <w:rFonts w:hint="eastAsia"/>
        </w:rPr>
        <w:t>但我们无权将这种礼貌归于马利亚或报道她话语的作者。</w:t>
      </w:r>
    </w:p>
    <w:p w14:paraId="1A50D70A">
      <w:pPr>
        <w:widowControl w:val="0"/>
        <w:numPr>
          <w:ilvl w:val="0"/>
          <w:numId w:val="0"/>
        </w:numPr>
        <w:jc w:val="both"/>
        <w:rPr>
          <w:rFonts w:hint="eastAsia"/>
        </w:rPr>
      </w:pPr>
    </w:p>
    <w:p w14:paraId="76829D75">
      <w:pPr>
        <w:widowControl w:val="0"/>
        <w:numPr>
          <w:ilvl w:val="0"/>
          <w:numId w:val="0"/>
        </w:numPr>
        <w:jc w:val="both"/>
        <w:rPr>
          <w:rFonts w:hint="eastAsia"/>
        </w:rPr>
      </w:pPr>
      <w:r>
        <w:rPr>
          <w:rFonts w:hint="eastAsia"/>
        </w:rPr>
        <w:t>And her question, /pg. 142/ as it stands, attests not a refusal to believe without further proof, but only perplexity as to what is involved in the angel's words.</w:t>
      </w:r>
    </w:p>
    <w:p w14:paraId="21D463C9">
      <w:pPr>
        <w:widowControl w:val="0"/>
        <w:numPr>
          <w:ilvl w:val="0"/>
          <w:numId w:val="0"/>
        </w:numPr>
        <w:jc w:val="both"/>
        <w:rPr>
          <w:rFonts w:hint="eastAsia"/>
        </w:rPr>
      </w:pPr>
      <w:r>
        <w:rPr>
          <w:rFonts w:hint="eastAsia"/>
        </w:rPr>
        <w:t>而她的问题，/第142页/就其本身而言，证明的不是拒绝相信除非有进一步证据，而只是对天使话语中所包含内容的困惑。</w:t>
      </w:r>
    </w:p>
    <w:p w14:paraId="26BA9E3D">
      <w:pPr>
        <w:widowControl w:val="0"/>
        <w:numPr>
          <w:ilvl w:val="0"/>
          <w:numId w:val="0"/>
        </w:numPr>
        <w:jc w:val="both"/>
        <w:rPr>
          <w:rFonts w:hint="eastAsia"/>
        </w:rPr>
      </w:pPr>
    </w:p>
    <w:p w14:paraId="1F1352F7">
      <w:pPr>
        <w:widowControl w:val="0"/>
        <w:numPr>
          <w:ilvl w:val="0"/>
          <w:numId w:val="0"/>
        </w:numPr>
        <w:jc w:val="both"/>
        <w:rPr>
          <w:rFonts w:hint="eastAsia"/>
        </w:rPr>
      </w:pPr>
      <w:r>
        <w:rPr>
          <w:rFonts w:hint="eastAsia"/>
        </w:rPr>
        <w:t>Even in its wording, then, Mary's question is different from that of Zacharias.</w:t>
      </w:r>
    </w:p>
    <w:p w14:paraId="5D72C0AA">
      <w:pPr>
        <w:widowControl w:val="0"/>
        <w:numPr>
          <w:ilvl w:val="0"/>
          <w:numId w:val="0"/>
        </w:numPr>
        <w:jc w:val="both"/>
        <w:rPr>
          <w:rFonts w:hint="eastAsia"/>
        </w:rPr>
      </w:pPr>
      <w:r>
        <w:rPr>
          <w:rFonts w:hint="eastAsia"/>
        </w:rPr>
        <w:t>因此，即使在措辞上，马利亚的问题也与撒迦利亚的不同。</w:t>
      </w:r>
    </w:p>
    <w:p w14:paraId="063F3DC0">
      <w:pPr>
        <w:widowControl w:val="0"/>
        <w:numPr>
          <w:ilvl w:val="0"/>
          <w:numId w:val="0"/>
        </w:numPr>
        <w:jc w:val="both"/>
        <w:rPr>
          <w:rFonts w:hint="eastAsia"/>
        </w:rPr>
      </w:pPr>
    </w:p>
    <w:p w14:paraId="21979BD0">
      <w:pPr>
        <w:widowControl w:val="0"/>
        <w:numPr>
          <w:ilvl w:val="0"/>
          <w:numId w:val="0"/>
        </w:numPr>
        <w:jc w:val="both"/>
        <w:rPr>
          <w:rFonts w:hint="eastAsia"/>
        </w:rPr>
      </w:pPr>
      <w:r>
        <w:rPr>
          <w:rFonts w:hint="eastAsia"/>
        </w:rPr>
        <w:t>But still greater is the difference in the situation which the two questions, respectively, have in view.</w:t>
      </w:r>
    </w:p>
    <w:p w14:paraId="159A03FF">
      <w:pPr>
        <w:widowControl w:val="0"/>
        <w:numPr>
          <w:ilvl w:val="0"/>
          <w:numId w:val="0"/>
        </w:numPr>
        <w:jc w:val="both"/>
        <w:rPr>
          <w:rFonts w:hint="eastAsia"/>
        </w:rPr>
      </w:pPr>
      <w:r>
        <w:rPr>
          <w:rFonts w:hint="eastAsia"/>
        </w:rPr>
        <w:t>但两个问题各自所针对的情境差异更大。</w:t>
      </w:r>
    </w:p>
    <w:p w14:paraId="4A452513">
      <w:pPr>
        <w:widowControl w:val="0"/>
        <w:numPr>
          <w:ilvl w:val="0"/>
          <w:numId w:val="0"/>
        </w:numPr>
        <w:jc w:val="both"/>
        <w:rPr>
          <w:rFonts w:hint="eastAsia"/>
        </w:rPr>
      </w:pPr>
    </w:p>
    <w:p w14:paraId="000C3B3F">
      <w:pPr>
        <w:widowControl w:val="0"/>
        <w:numPr>
          <w:ilvl w:val="0"/>
          <w:numId w:val="0"/>
        </w:numPr>
        <w:jc w:val="both"/>
        <w:rPr>
          <w:rFonts w:hint="eastAsia"/>
        </w:rPr>
      </w:pPr>
      <w:r>
        <w:rPr>
          <w:rFonts w:hint="eastAsia"/>
        </w:rPr>
        <w:t>Zacharias has been promised a son whom he had long desired, a son whose birth would bring him not misunderstanding and slander (as Mary's son might bring to her), but rather a removal of the reproach to which, by his childlessness, he had been subjected.</w:t>
      </w:r>
    </w:p>
    <w:p w14:paraId="4D86D174">
      <w:pPr>
        <w:widowControl w:val="0"/>
        <w:numPr>
          <w:ilvl w:val="0"/>
          <w:numId w:val="0"/>
        </w:numPr>
        <w:jc w:val="both"/>
        <w:rPr>
          <w:rFonts w:hint="eastAsia"/>
        </w:rPr>
      </w:pPr>
      <w:r>
        <w:rPr>
          <w:rFonts w:hint="eastAsia"/>
        </w:rPr>
        <w:t>撒迦利亚得到应许要有一个他长久渴望的儿子，一个出生后不会给他带来误解和诽谤（像马利亚的儿子可能带给她那样），而是会除去他因无子所受的羞辱的儿子。</w:t>
      </w:r>
    </w:p>
    <w:p w14:paraId="40C97009">
      <w:pPr>
        <w:widowControl w:val="0"/>
        <w:numPr>
          <w:ilvl w:val="0"/>
          <w:numId w:val="0"/>
        </w:numPr>
        <w:jc w:val="both"/>
        <w:rPr>
          <w:rFonts w:hint="eastAsia"/>
        </w:rPr>
      </w:pPr>
    </w:p>
    <w:p w14:paraId="4896B251">
      <w:pPr>
        <w:widowControl w:val="0"/>
        <w:numPr>
          <w:ilvl w:val="0"/>
          <w:numId w:val="0"/>
        </w:numPr>
        <w:jc w:val="both"/>
        <w:rPr>
          <w:rFonts w:hint="eastAsia"/>
        </w:rPr>
      </w:pPr>
      <w:r>
        <w:rPr>
          <w:rFonts w:hint="eastAsia"/>
        </w:rPr>
        <w:t>Moreover, the birth of such a son, even in the old age of his parents, would be in accordance with the Old Testament analogies which Zacharias knew very well.</w:t>
      </w:r>
    </w:p>
    <w:p w14:paraId="0E845FF7">
      <w:pPr>
        <w:widowControl w:val="0"/>
        <w:numPr>
          <w:ilvl w:val="0"/>
          <w:numId w:val="0"/>
        </w:numPr>
        <w:jc w:val="both"/>
        <w:rPr>
          <w:rFonts w:hint="eastAsia"/>
        </w:rPr>
      </w:pPr>
      <w:r>
        <w:rPr>
          <w:rFonts w:hint="eastAsia"/>
        </w:rPr>
        <w:t>此外，这样一个儿子的出生，即使是在他父母年老之时，也与撒迦利亚非常熟悉的旧约类比相符。</w:t>
      </w:r>
    </w:p>
    <w:p w14:paraId="1BA6E7A9">
      <w:pPr>
        <w:widowControl w:val="0"/>
        <w:numPr>
          <w:ilvl w:val="0"/>
          <w:numId w:val="0"/>
        </w:numPr>
        <w:jc w:val="both"/>
        <w:rPr>
          <w:rFonts w:hint="eastAsia"/>
        </w:rPr>
      </w:pPr>
    </w:p>
    <w:p w14:paraId="7BD78D7D">
      <w:pPr>
        <w:widowControl w:val="0"/>
        <w:numPr>
          <w:ilvl w:val="0"/>
          <w:numId w:val="0"/>
        </w:numPr>
        <w:jc w:val="both"/>
        <w:rPr>
          <w:rFonts w:hint="eastAsia"/>
        </w:rPr>
      </w:pPr>
      <w:r>
        <w:rPr>
          <w:rFonts w:hint="eastAsia"/>
        </w:rPr>
        <w:t>What except sinful unbelief could lead, under such circumstances, to the request for a sign?</w:t>
      </w:r>
    </w:p>
    <w:p w14:paraId="04D4F7B8">
      <w:pPr>
        <w:widowControl w:val="0"/>
        <w:numPr>
          <w:ilvl w:val="0"/>
          <w:numId w:val="0"/>
        </w:numPr>
        <w:jc w:val="both"/>
        <w:rPr>
          <w:rFonts w:hint="eastAsia"/>
        </w:rPr>
      </w:pPr>
      <w:r>
        <w:rPr>
          <w:rFonts w:hint="eastAsia"/>
        </w:rPr>
        <w:t>在这种情况下，除了有罪的不信，还有什么能导致要求一个凭据呢？</w:t>
      </w:r>
    </w:p>
    <w:p w14:paraId="2A205910">
      <w:pPr>
        <w:widowControl w:val="0"/>
        <w:numPr>
          <w:ilvl w:val="0"/>
          <w:numId w:val="0"/>
        </w:numPr>
        <w:jc w:val="both"/>
        <w:rPr>
          <w:rFonts w:hint="eastAsia"/>
        </w:rPr>
      </w:pPr>
    </w:p>
    <w:p w14:paraId="2126B3F1">
      <w:pPr>
        <w:widowControl w:val="0"/>
        <w:numPr>
          <w:ilvl w:val="0"/>
          <w:numId w:val="0"/>
        </w:numPr>
        <w:jc w:val="both"/>
        <w:rPr>
          <w:rFonts w:hint="eastAsia"/>
        </w:rPr>
      </w:pPr>
      <w:r>
        <w:rPr>
          <w:rFonts w:hint="eastAsia"/>
        </w:rPr>
        <w:t>Mary, on the other hand, when the angel, prior to her marriage, spoke of a son, was promised something which seemed at first sight to run counter to her maidenly consciousness.</w:t>
      </w:r>
    </w:p>
    <w:p w14:paraId="1B8AAD71">
      <w:pPr>
        <w:widowControl w:val="0"/>
        <w:numPr>
          <w:ilvl w:val="0"/>
          <w:numId w:val="0"/>
        </w:numPr>
        <w:jc w:val="both"/>
        <w:rPr>
          <w:rFonts w:hint="eastAsia"/>
        </w:rPr>
      </w:pPr>
      <w:r>
        <w:rPr>
          <w:rFonts w:hint="eastAsia"/>
        </w:rPr>
        <w:t>另一方面，马利亚，当天使在她婚前说到一个儿子时，被应许了一件乍看之下似乎与她的少女意识相悖的事。</w:t>
      </w:r>
    </w:p>
    <w:p w14:paraId="37542FB9">
      <w:pPr>
        <w:widowControl w:val="0"/>
        <w:numPr>
          <w:ilvl w:val="0"/>
          <w:numId w:val="0"/>
        </w:numPr>
        <w:jc w:val="both"/>
        <w:rPr>
          <w:rFonts w:hint="eastAsia"/>
        </w:rPr>
      </w:pPr>
    </w:p>
    <w:p w14:paraId="1EFCFFE4">
      <w:pPr>
        <w:widowControl w:val="0"/>
        <w:numPr>
          <w:ilvl w:val="0"/>
          <w:numId w:val="0"/>
        </w:numPr>
        <w:jc w:val="both"/>
        <w:rPr>
          <w:rFonts w:hint="eastAsia"/>
        </w:rPr>
      </w:pPr>
      <w:r>
        <w:rPr>
          <w:rFonts w:hint="eastAsia"/>
        </w:rPr>
        <w:t>Old Testament analogies, moreover, could not give her, as they could give Zacharias, any help.</w:t>
      </w:r>
    </w:p>
    <w:p w14:paraId="576CF212">
      <w:pPr>
        <w:widowControl w:val="0"/>
        <w:numPr>
          <w:ilvl w:val="0"/>
          <w:numId w:val="0"/>
        </w:numPr>
        <w:jc w:val="both"/>
        <w:rPr>
          <w:rFonts w:hint="eastAsia"/>
        </w:rPr>
      </w:pPr>
      <w:r>
        <w:rPr>
          <w:rFonts w:hint="eastAsia"/>
        </w:rPr>
        <w:t>此外，旧约的类比不能给她任何帮助，不像它们能给撒迦利亚那样。</w:t>
      </w:r>
    </w:p>
    <w:p w14:paraId="7815DDEE">
      <w:pPr>
        <w:widowControl w:val="0"/>
        <w:numPr>
          <w:ilvl w:val="0"/>
          <w:numId w:val="0"/>
        </w:numPr>
        <w:jc w:val="both"/>
        <w:rPr>
          <w:rFonts w:hint="eastAsia"/>
        </w:rPr>
      </w:pPr>
    </w:p>
    <w:p w14:paraId="3E01576F">
      <w:pPr>
        <w:widowControl w:val="0"/>
        <w:numPr>
          <w:ilvl w:val="0"/>
          <w:numId w:val="0"/>
        </w:numPr>
        <w:jc w:val="both"/>
        <w:rPr>
          <w:rFonts w:hint="eastAsia"/>
        </w:rPr>
      </w:pPr>
      <w:r>
        <w:rPr>
          <w:rFonts w:hint="eastAsia"/>
        </w:rPr>
        <w:t>Where in the Old Testament was it recorded that a son had been promised to a maid?</w:t>
      </w:r>
    </w:p>
    <w:p w14:paraId="506CF8EA">
      <w:pPr>
        <w:widowControl w:val="0"/>
        <w:numPr>
          <w:ilvl w:val="0"/>
          <w:numId w:val="0"/>
        </w:numPr>
        <w:jc w:val="both"/>
        <w:rPr>
          <w:rFonts w:hint="eastAsia"/>
        </w:rPr>
      </w:pPr>
      <w:r>
        <w:rPr>
          <w:rFonts w:hint="eastAsia"/>
        </w:rPr>
        <w:t>在旧约的哪里记载过，曾有儿子被应许给一个少女？</w:t>
      </w:r>
    </w:p>
    <w:p w14:paraId="55C38140">
      <w:pPr>
        <w:widowControl w:val="0"/>
        <w:numPr>
          <w:ilvl w:val="0"/>
          <w:numId w:val="0"/>
        </w:numPr>
        <w:jc w:val="both"/>
        <w:rPr>
          <w:rFonts w:hint="eastAsia"/>
        </w:rPr>
      </w:pPr>
    </w:p>
    <w:p w14:paraId="62C50621">
      <w:pPr>
        <w:widowControl w:val="0"/>
        <w:numPr>
          <w:ilvl w:val="0"/>
          <w:numId w:val="0"/>
        </w:numPr>
        <w:jc w:val="both"/>
        <w:rPr>
          <w:rFonts w:hint="eastAsia"/>
        </w:rPr>
      </w:pPr>
      <w:r>
        <w:rPr>
          <w:rFonts w:hint="eastAsia"/>
        </w:rPr>
        <w:t>Surely it is small cause for wonder that in such bewilderment she should have asked the angel for light.</w:t>
      </w:r>
    </w:p>
    <w:p w14:paraId="1C4E2669">
      <w:pPr>
        <w:widowControl w:val="0"/>
        <w:numPr>
          <w:ilvl w:val="0"/>
          <w:numId w:val="0"/>
        </w:numPr>
        <w:jc w:val="both"/>
        <w:rPr>
          <w:rFonts w:hint="eastAsia"/>
        </w:rPr>
      </w:pPr>
      <w:r>
        <w:rPr>
          <w:rFonts w:hint="eastAsia"/>
        </w:rPr>
        <w:t>当然，她在如此困惑中向天使求问启示，是不足为奇的。</w:t>
      </w:r>
    </w:p>
    <w:p w14:paraId="103008CC">
      <w:pPr>
        <w:widowControl w:val="0"/>
        <w:numPr>
          <w:ilvl w:val="0"/>
          <w:numId w:val="0"/>
        </w:numPr>
        <w:jc w:val="both"/>
        <w:rPr>
          <w:rFonts w:hint="eastAsia"/>
        </w:rPr>
      </w:pPr>
    </w:p>
    <w:p w14:paraId="65C5F957">
      <w:pPr>
        <w:widowControl w:val="0"/>
        <w:numPr>
          <w:ilvl w:val="0"/>
          <w:numId w:val="0"/>
        </w:numPr>
        <w:jc w:val="both"/>
        <w:rPr>
          <w:rFonts w:hint="eastAsia"/>
        </w:rPr>
      </w:pPr>
      <w:r>
        <w:rPr>
          <w:rFonts w:hint="eastAsia"/>
        </w:rPr>
        <w:t>Even, therefore, if the wording of the two questions were more similar than it actually is, the underlying mind of the two speakers may still have been quite different.</w:t>
      </w:r>
    </w:p>
    <w:p w14:paraId="1CDC2DBB">
      <w:pPr>
        <w:widowControl w:val="0"/>
        <w:numPr>
          <w:ilvl w:val="0"/>
          <w:numId w:val="0"/>
        </w:numPr>
        <w:jc w:val="both"/>
        <w:rPr>
          <w:rFonts w:hint="eastAsia"/>
        </w:rPr>
      </w:pPr>
      <w:r>
        <w:rPr>
          <w:rFonts w:hint="eastAsia"/>
        </w:rPr>
        <w:t>因此，即使两个问题的措辞比实际上更相似，两个说话者潜在的心态仍可能大不相同。</w:t>
      </w:r>
    </w:p>
    <w:p w14:paraId="250851B1">
      <w:pPr>
        <w:widowControl w:val="0"/>
        <w:numPr>
          <w:ilvl w:val="0"/>
          <w:numId w:val="0"/>
        </w:numPr>
        <w:jc w:val="both"/>
        <w:rPr>
          <w:rFonts w:hint="eastAsia"/>
        </w:rPr>
      </w:pPr>
    </w:p>
    <w:p w14:paraId="30EDDB49">
      <w:pPr>
        <w:widowControl w:val="0"/>
        <w:numPr>
          <w:ilvl w:val="0"/>
          <w:numId w:val="0"/>
        </w:numPr>
        <w:jc w:val="both"/>
        <w:rPr>
          <w:rFonts w:hint="eastAsia"/>
        </w:rPr>
      </w:pPr>
      <w:r>
        <w:rPr>
          <w:rFonts w:hint="eastAsia"/>
        </w:rPr>
        <w:t>Zacharias was promised that which was quite in accord with Old Testament analogies and would mean the fulfilment of hopes that he had cherished for many a year; Mary was promised a strange, unheard of, thing, which might subject her to all manner of reproach.</w:t>
      </w:r>
    </w:p>
    <w:p w14:paraId="52862168">
      <w:pPr>
        <w:widowControl w:val="0"/>
        <w:numPr>
          <w:ilvl w:val="0"/>
          <w:numId w:val="0"/>
        </w:numPr>
        <w:jc w:val="both"/>
        <w:rPr>
          <w:rFonts w:hint="eastAsia"/>
        </w:rPr>
      </w:pPr>
      <w:r>
        <w:rPr>
          <w:rFonts w:hint="eastAsia"/>
        </w:rPr>
        <w:t>撒迦利亚被应许的，是与旧约类比完全一致，且意味着他多年珍藏的希望得以实现的事；马利亚被应许的，是一件奇异、闻所未闻的事，可能会使她遭受各种羞辱。</w:t>
      </w:r>
    </w:p>
    <w:p w14:paraId="1F1985B4">
      <w:pPr>
        <w:widowControl w:val="0"/>
        <w:numPr>
          <w:ilvl w:val="0"/>
          <w:numId w:val="0"/>
        </w:numPr>
        <w:jc w:val="both"/>
        <w:rPr>
          <w:rFonts w:hint="eastAsia"/>
        </w:rPr>
      </w:pPr>
    </w:p>
    <w:p w14:paraId="7CFED226">
      <w:pPr>
        <w:widowControl w:val="0"/>
        <w:numPr>
          <w:ilvl w:val="0"/>
          <w:numId w:val="0"/>
        </w:numPr>
        <w:jc w:val="both"/>
        <w:rPr>
          <w:rFonts w:hint="eastAsia"/>
        </w:rPr>
      </w:pPr>
      <w:r>
        <w:rPr>
          <w:rFonts w:hint="eastAsia"/>
        </w:rPr>
        <w:t>And yet finally (and despite the strange explanation from the angel, which rendered the danger of that reproach only the more imminent) she said, in simple submission to the will of God, "Behold the handmaiden of the Lord, be it unto me according to thy word."</w:t>
      </w:r>
    </w:p>
    <w:p w14:paraId="11CA7092">
      <w:pPr>
        <w:widowControl w:val="0"/>
        <w:numPr>
          <w:ilvl w:val="0"/>
          <w:numId w:val="0"/>
        </w:numPr>
        <w:jc w:val="both"/>
        <w:rPr>
          <w:rFonts w:hint="eastAsia"/>
        </w:rPr>
      </w:pPr>
      <w:r>
        <w:rPr>
          <w:rFonts w:hint="eastAsia"/>
        </w:rPr>
        <w:t>然而最终（尽管天使作了奇异的解释，那解释只使那种羞辱的危险更加迫在眉睫），她以纯朴的顺服上帝旨意的态度说：“我是主的使女，情愿照你的话成就在我身上。”</w:t>
      </w:r>
    </w:p>
    <w:p w14:paraId="371FF86B">
      <w:pPr>
        <w:widowControl w:val="0"/>
        <w:numPr>
          <w:ilvl w:val="0"/>
          <w:numId w:val="0"/>
        </w:numPr>
        <w:jc w:val="both"/>
        <w:rPr>
          <w:rFonts w:hint="eastAsia"/>
        </w:rPr>
      </w:pPr>
    </w:p>
    <w:p w14:paraId="3AE28A89">
      <w:pPr>
        <w:widowControl w:val="0"/>
        <w:numPr>
          <w:ilvl w:val="0"/>
          <w:numId w:val="0"/>
        </w:numPr>
        <w:jc w:val="both"/>
        <w:rPr>
          <w:rFonts w:hint="eastAsia"/>
        </w:rPr>
      </w:pPr>
      <w:r>
        <w:rPr>
          <w:rFonts w:hint="eastAsia"/>
        </w:rPr>
        <w:t>It is surely no wonder that Zacharias was punished and Mary praised.</w:t>
      </w:r>
    </w:p>
    <w:p w14:paraId="40F7AB3E">
      <w:pPr>
        <w:widowControl w:val="0"/>
        <w:numPr>
          <w:ilvl w:val="0"/>
          <w:numId w:val="0"/>
        </w:numPr>
        <w:jc w:val="both"/>
        <w:rPr>
          <w:rFonts w:hint="eastAsia"/>
        </w:rPr>
      </w:pPr>
      <w:r>
        <w:rPr>
          <w:rFonts w:hint="eastAsia"/>
        </w:rPr>
        <w:t>撒迦利亚受罚而马利亚受赞，当然不足为奇。</w:t>
      </w:r>
    </w:p>
    <w:p w14:paraId="56A5D491">
      <w:pPr>
        <w:widowControl w:val="0"/>
        <w:numPr>
          <w:ilvl w:val="0"/>
          <w:numId w:val="0"/>
        </w:numPr>
        <w:jc w:val="both"/>
        <w:rPr>
          <w:rFonts w:hint="eastAsia"/>
        </w:rPr>
      </w:pPr>
    </w:p>
    <w:p w14:paraId="6E702AD6">
      <w:pPr>
        <w:widowControl w:val="0"/>
        <w:numPr>
          <w:ilvl w:val="0"/>
          <w:numId w:val="0"/>
        </w:numPr>
        <w:jc w:val="both"/>
        <w:rPr>
          <w:rFonts w:hint="eastAsia"/>
        </w:rPr>
      </w:pPr>
      <w:r>
        <w:rPr>
          <w:rFonts w:hint="eastAsia"/>
        </w:rPr>
        <w:t>Much more worthy of consideration, we think, is the other one of the two objections to which Mary's question has given rise.</w:t>
      </w:r>
    </w:p>
    <w:p w14:paraId="4B04C854">
      <w:pPr>
        <w:widowControl w:val="0"/>
        <w:numPr>
          <w:ilvl w:val="0"/>
          <w:numId w:val="0"/>
        </w:numPr>
        <w:jc w:val="both"/>
        <w:rPr>
          <w:rFonts w:hint="eastAsia"/>
        </w:rPr>
      </w:pPr>
      <w:r>
        <w:rPr>
          <w:rFonts w:hint="eastAsia"/>
        </w:rPr>
        <w:t>我们认为，更值得考虑的，是马利亚的问题所引起的两个反对意见中的另一个。</w:t>
      </w:r>
    </w:p>
    <w:p w14:paraId="3DA77562">
      <w:pPr>
        <w:widowControl w:val="0"/>
        <w:numPr>
          <w:ilvl w:val="0"/>
          <w:numId w:val="0"/>
        </w:numPr>
        <w:jc w:val="both"/>
        <w:rPr>
          <w:rFonts w:hint="eastAsia"/>
        </w:rPr>
      </w:pPr>
    </w:p>
    <w:p w14:paraId="38AEB72D">
      <w:pPr>
        <w:widowControl w:val="0"/>
        <w:numPr>
          <w:ilvl w:val="0"/>
          <w:numId w:val="0"/>
        </w:numPr>
        <w:jc w:val="both"/>
        <w:rPr>
          <w:rFonts w:hint="eastAsia"/>
        </w:rPr>
      </w:pPr>
      <w:r>
        <w:rPr>
          <w:rFonts w:hint="eastAsia"/>
        </w:rPr>
        <w:t>Indeed, the former objection, as has just become evident in the last paragraph, receives what weight it may have only from this objection with which we shall now have to deal.</w:t>
      </w:r>
    </w:p>
    <w:p w14:paraId="18396721">
      <w:pPr>
        <w:widowControl w:val="0"/>
        <w:numPr>
          <w:ilvl w:val="0"/>
          <w:numId w:val="0"/>
        </w:numPr>
        <w:jc w:val="both"/>
        <w:rPr>
          <w:rFonts w:hint="eastAsia"/>
        </w:rPr>
      </w:pPr>
      <w:r>
        <w:rPr>
          <w:rFonts w:hint="eastAsia"/>
        </w:rPr>
        <w:t>的确，前一个反对意见，正如在上一段中刚刚显明的，其所可能具有的分量，仅来自于我们现在将要处理的这个反对意见。</w:t>
      </w:r>
    </w:p>
    <w:p w14:paraId="296209BD">
      <w:pPr>
        <w:widowControl w:val="0"/>
        <w:numPr>
          <w:ilvl w:val="0"/>
          <w:numId w:val="0"/>
        </w:numPr>
        <w:jc w:val="both"/>
        <w:rPr>
          <w:rFonts w:hint="eastAsia"/>
        </w:rPr>
      </w:pPr>
    </w:p>
    <w:p w14:paraId="4A3F58E5">
      <w:pPr>
        <w:widowControl w:val="0"/>
        <w:numPr>
          <w:ilvl w:val="0"/>
          <w:numId w:val="0"/>
        </w:numPr>
        <w:jc w:val="both"/>
        <w:rPr>
          <w:rFonts w:hint="eastAsia"/>
        </w:rPr>
      </w:pPr>
      <w:r>
        <w:rPr>
          <w:rFonts w:hint="eastAsia"/>
        </w:rPr>
        <w:t>We have argued that if the angel's promise to Mary seemed inconsistent with her maidenly consciousness, her question, unlike that of Zacharias, was devoid of blame.</w:t>
      </w:r>
    </w:p>
    <w:p w14:paraId="1D9ED753">
      <w:pPr>
        <w:widowControl w:val="0"/>
        <w:numPr>
          <w:ilvl w:val="0"/>
          <w:numId w:val="0"/>
        </w:numPr>
        <w:jc w:val="both"/>
        <w:rPr>
          <w:rFonts w:hint="eastAsia"/>
        </w:rPr>
      </w:pPr>
      <w:r>
        <w:rPr>
          <w:rFonts w:hint="eastAsia"/>
        </w:rPr>
        <w:t>我们已经论证，如果天使对马利亚的应许似乎与她的少女意识不一致，那么她的问题，与撒迦利亚的不同，是无可指责的。</w:t>
      </w:r>
    </w:p>
    <w:p w14:paraId="7C15E6D5">
      <w:pPr>
        <w:widowControl w:val="0"/>
        <w:numPr>
          <w:ilvl w:val="0"/>
          <w:numId w:val="0"/>
        </w:numPr>
        <w:jc w:val="both"/>
        <w:rPr>
          <w:rFonts w:hint="eastAsia"/>
        </w:rPr>
      </w:pPr>
    </w:p>
    <w:p w14:paraId="1F481A1D">
      <w:pPr>
        <w:widowControl w:val="0"/>
        <w:numPr>
          <w:ilvl w:val="0"/>
          <w:numId w:val="0"/>
        </w:numPr>
        <w:jc w:val="both"/>
        <w:rPr>
          <w:rFonts w:hint="eastAsia"/>
        </w:rPr>
      </w:pPr>
      <w:r>
        <w:rPr>
          <w:rFonts w:hint="eastAsia"/>
        </w:rPr>
        <w:t>But, it will be objected, why should the promise have been interpreted by her in any such way; why should it have seemed inconsistent with her maidenly consciousness at all?</w:t>
      </w:r>
    </w:p>
    <w:p w14:paraId="5CB61605">
      <w:pPr>
        <w:widowControl w:val="0"/>
        <w:numPr>
          <w:ilvl w:val="0"/>
          <w:numId w:val="0"/>
        </w:numPr>
        <w:jc w:val="both"/>
        <w:rPr>
          <w:rFonts w:hint="eastAsia"/>
        </w:rPr>
      </w:pPr>
      <w:r>
        <w:rPr>
          <w:rFonts w:hint="eastAsia"/>
        </w:rPr>
        <w:t>但是，有人会反对说，为什么她会以任何这样的方式来解释这个应许呢；为什么它会显得与她的少女意识完全不一致呢？</w:t>
      </w:r>
    </w:p>
    <w:p w14:paraId="140CFD1E">
      <w:pPr>
        <w:widowControl w:val="0"/>
        <w:numPr>
          <w:ilvl w:val="0"/>
          <w:numId w:val="0"/>
        </w:numPr>
        <w:jc w:val="both"/>
        <w:rPr>
          <w:rFonts w:hint="eastAsia"/>
        </w:rPr>
      </w:pPr>
    </w:p>
    <w:p w14:paraId="4BD885A4">
      <w:pPr>
        <w:widowControl w:val="0"/>
        <w:numPr>
          <w:ilvl w:val="0"/>
          <w:numId w:val="0"/>
        </w:numPr>
        <w:jc w:val="both"/>
        <w:rPr>
          <w:rFonts w:hint="eastAsia"/>
        </w:rPr>
      </w:pPr>
      <w:r>
        <w:rPr>
          <w:rFonts w:hint="eastAsia"/>
        </w:rPr>
        <w:t>The angel in the preceding verses has said nothing about anything peculiar in the birth of her son; why then did she not /pg. 143/ understand the promise as referring simply to her approaching marriage?</w:t>
      </w:r>
    </w:p>
    <w:p w14:paraId="4E7FB0B8">
      <w:pPr>
        <w:widowControl w:val="0"/>
        <w:numPr>
          <w:ilvl w:val="0"/>
          <w:numId w:val="0"/>
        </w:numPr>
        <w:jc w:val="both"/>
        <w:rPr>
          <w:rFonts w:hint="eastAsia"/>
        </w:rPr>
      </w:pPr>
      <w:r>
        <w:rPr>
          <w:rFonts w:hint="eastAsia"/>
        </w:rPr>
        <w:t>天使在前面的经文中没有提到她儿子的出生有任何特殊之处；那么为什么她不/第143页/将这应许理解为仅仅指她即将到来的婚姻呢？</w:t>
      </w:r>
    </w:p>
    <w:p w14:paraId="130E38A5">
      <w:pPr>
        <w:widowControl w:val="0"/>
        <w:numPr>
          <w:ilvl w:val="0"/>
          <w:numId w:val="0"/>
        </w:numPr>
        <w:jc w:val="both"/>
        <w:rPr>
          <w:rFonts w:hint="eastAsia"/>
        </w:rPr>
      </w:pPr>
    </w:p>
    <w:p w14:paraId="5B748FDC">
      <w:pPr>
        <w:widowControl w:val="0"/>
        <w:numPr>
          <w:ilvl w:val="0"/>
          <w:numId w:val="0"/>
        </w:numPr>
        <w:jc w:val="both"/>
        <w:rPr>
          <w:rFonts w:hint="eastAsia"/>
        </w:rPr>
      </w:pPr>
      <w:r>
        <w:rPr>
          <w:rFonts w:hint="eastAsia"/>
        </w:rPr>
        <w:t>If she was going to ask any question, surely it ought to have been—thus the objection runs—a question about the greatness of her son rather than about the manner of His birth; the thing which ought to have caused surprise in view of the preceding words is not the mere fact that she was to have a son (for in view of her approaching marriage that was to be expected), but that she was to have such a son—that the son of a humble maiden at Nazareth was to assume the throne of David, that He was to be called the Son of the Most High and that of His Kingdom there was to be no end.</w:t>
      </w:r>
    </w:p>
    <w:p w14:paraId="37D650A2">
      <w:pPr>
        <w:widowControl w:val="0"/>
        <w:numPr>
          <w:ilvl w:val="0"/>
          <w:numId w:val="0"/>
        </w:numPr>
        <w:jc w:val="both"/>
        <w:rPr>
          <w:rFonts w:hint="eastAsia"/>
        </w:rPr>
      </w:pPr>
      <w:r>
        <w:rPr>
          <w:rFonts w:hint="eastAsia"/>
        </w:rPr>
        <w:t>如果她要问任何问题，反对意见如此说，那肯定应该是一个关于她儿子伟大的问题，而不是关于祂出生方式的问题；鉴于先前的话语，应该引起惊讶的，不是她将要有一个儿子的这个事实本身（因为鉴于她即将结婚，这是可以预料的），而是她将要有这样一个儿子——一个拿撒勒卑微少女的儿子将要继承大卫的宝座，祂要被称为至高者的儿子，并且祂的国度没有穷尽。</w:t>
      </w:r>
    </w:p>
    <w:p w14:paraId="6FE5F01F">
      <w:pPr>
        <w:widowControl w:val="0"/>
        <w:numPr>
          <w:ilvl w:val="0"/>
          <w:numId w:val="0"/>
        </w:numPr>
        <w:jc w:val="both"/>
        <w:rPr>
          <w:rFonts w:hint="eastAsia"/>
        </w:rPr>
      </w:pPr>
    </w:p>
    <w:p w14:paraId="2EB49E7C">
      <w:pPr>
        <w:widowControl w:val="0"/>
        <w:numPr>
          <w:ilvl w:val="0"/>
          <w:numId w:val="0"/>
        </w:numPr>
        <w:jc w:val="both"/>
        <w:rPr>
          <w:rFonts w:hint="eastAsia"/>
        </w:rPr>
      </w:pPr>
      <w:r>
        <w:rPr>
          <w:rFonts w:hint="eastAsia"/>
        </w:rPr>
        <w:t>Her question, in other words, ought, in view of the context, to have been, "How shall this be, seeing I am a humble woman?," instead of, "How shall this be, seeing I know not a man?"</w:t>
      </w:r>
    </w:p>
    <w:p w14:paraId="31C6E193">
      <w:pPr>
        <w:widowControl w:val="0"/>
        <w:numPr>
          <w:ilvl w:val="0"/>
          <w:numId w:val="0"/>
        </w:numPr>
        <w:jc w:val="both"/>
        <w:rPr>
          <w:rFonts w:hint="eastAsia"/>
        </w:rPr>
      </w:pPr>
      <w:r>
        <w:rPr>
          <w:rFonts w:hint="eastAsia"/>
        </w:rPr>
        <w:t>换句话说，鉴于上下文，她的问题本应该是：“我是一个卑微的妇人，怎么有这事呢？”，而不是：“我没有出嫁，怎么有这事呢？”</w:t>
      </w:r>
    </w:p>
    <w:p w14:paraId="20C44392">
      <w:pPr>
        <w:widowControl w:val="0"/>
        <w:numPr>
          <w:ilvl w:val="0"/>
          <w:numId w:val="0"/>
        </w:numPr>
        <w:jc w:val="both"/>
        <w:rPr>
          <w:rFonts w:hint="eastAsia"/>
        </w:rPr>
      </w:pPr>
    </w:p>
    <w:p w14:paraId="253AC0C6">
      <w:pPr>
        <w:widowControl w:val="0"/>
        <w:numPr>
          <w:ilvl w:val="0"/>
          <w:numId w:val="0"/>
        </w:numPr>
        <w:jc w:val="both"/>
        <w:rPr>
          <w:rFonts w:hint="eastAsia"/>
        </w:rPr>
      </w:pPr>
      <w:r>
        <w:rPr>
          <w:rFonts w:hint="eastAsia"/>
        </w:rPr>
        <w:t>As it is, verse 34, we are told, reveals clearly an interpolator's hand; it is entirely unnatural in view of the context, and merely constitutes a clumsy device for the introduction of an idea (the virgin birth) that was quite foreign to the original story.</w:t>
      </w:r>
    </w:p>
    <w:p w14:paraId="05CEF624">
      <w:pPr>
        <w:widowControl w:val="0"/>
        <w:numPr>
          <w:ilvl w:val="0"/>
          <w:numId w:val="0"/>
        </w:numPr>
        <w:jc w:val="both"/>
        <w:rPr>
          <w:rFonts w:hint="eastAsia"/>
        </w:rPr>
      </w:pPr>
      <w:r>
        <w:rPr>
          <w:rFonts w:hint="eastAsia"/>
        </w:rPr>
        <w:t>我们被告知，就现状而言，第34节清楚地揭示了窜改者的手笔；鉴于上下文，它完全不自然，仅仅是为引入一个与原始故事完全无关的观念（童贞女感孕）而设的笨拙手法。</w:t>
      </w:r>
    </w:p>
    <w:p w14:paraId="7C950BD9">
      <w:pPr>
        <w:widowControl w:val="0"/>
        <w:numPr>
          <w:ilvl w:val="0"/>
          <w:numId w:val="0"/>
        </w:numPr>
        <w:jc w:val="both"/>
        <w:rPr>
          <w:rFonts w:hint="eastAsia"/>
        </w:rPr>
      </w:pPr>
    </w:p>
    <w:p w14:paraId="7AB45ED7">
      <w:pPr>
        <w:widowControl w:val="0"/>
        <w:numPr>
          <w:ilvl w:val="0"/>
          <w:numId w:val="0"/>
        </w:numPr>
        <w:jc w:val="both"/>
        <w:rPr>
          <w:rFonts w:hint="eastAsia"/>
        </w:rPr>
      </w:pPr>
      <w:r>
        <w:rPr>
          <w:rFonts w:hint="eastAsia"/>
        </w:rPr>
        <w:t>To this argument Roman Catholic scholars have a ready answer.41</w:t>
      </w:r>
    </w:p>
    <w:p w14:paraId="35151711">
      <w:pPr>
        <w:widowControl w:val="0"/>
        <w:numPr>
          <w:ilvl w:val="0"/>
          <w:numId w:val="0"/>
        </w:numPr>
        <w:jc w:val="both"/>
        <w:rPr>
          <w:rFonts w:hint="eastAsia"/>
        </w:rPr>
      </w:pPr>
      <w:r>
        <w:rPr>
          <w:rFonts w:hint="eastAsia"/>
        </w:rPr>
        <w:t>对于这个论点，罗马天主教的学者有一个现成的答案。41</w:t>
      </w:r>
    </w:p>
    <w:p w14:paraId="652496F4">
      <w:pPr>
        <w:widowControl w:val="0"/>
        <w:numPr>
          <w:ilvl w:val="0"/>
          <w:numId w:val="0"/>
        </w:numPr>
        <w:jc w:val="both"/>
        <w:rPr>
          <w:rFonts w:hint="eastAsia"/>
        </w:rPr>
      </w:pPr>
    </w:p>
    <w:p w14:paraId="5641AC47">
      <w:pPr>
        <w:widowControl w:val="0"/>
        <w:numPr>
          <w:ilvl w:val="0"/>
          <w:numId w:val="0"/>
        </w:numPr>
        <w:jc w:val="both"/>
        <w:rPr>
          <w:rFonts w:hint="eastAsia"/>
        </w:rPr>
      </w:pPr>
      <w:r>
        <w:rPr>
          <w:rFonts w:hint="eastAsia"/>
        </w:rPr>
        <w:t>The question of Mary in verse 34, they say, is to be explained by the fact that she had already either made a vow, or at least formed a fixed resolve, never to have intercourse with a man; the present tense, "I know," in the clause, "seeing I know not a man," is to be taken in a future sense, or rather as designating what was already a permanent principle of Mary's life.</w:t>
      </w:r>
    </w:p>
    <w:p w14:paraId="156327AA">
      <w:pPr>
        <w:widowControl w:val="0"/>
        <w:numPr>
          <w:ilvl w:val="0"/>
          <w:numId w:val="0"/>
        </w:numPr>
        <w:jc w:val="both"/>
        <w:rPr>
          <w:rFonts w:hint="eastAsia"/>
        </w:rPr>
      </w:pPr>
      <w:r>
        <w:rPr>
          <w:rFonts w:hint="eastAsia"/>
        </w:rPr>
        <w:t>他们说，马利亚在34节的问题，应由她已经立誓，或至少已下定决心，永不与男人同房这一事实来解释；在“我没有出嫁”这子句中，“没有出嫁（原文直译：不认识）”的现在时态，应被理解为未来时态，或者更确切地说，是指马利亚生活中已经确立的一个永久原则。</w:t>
      </w:r>
    </w:p>
    <w:p w14:paraId="1C6CD977">
      <w:pPr>
        <w:widowControl w:val="0"/>
        <w:numPr>
          <w:ilvl w:val="0"/>
          <w:numId w:val="0"/>
        </w:numPr>
        <w:jc w:val="both"/>
        <w:rPr>
          <w:rFonts w:hint="eastAsia"/>
        </w:rPr>
      </w:pPr>
    </w:p>
    <w:p w14:paraId="4934B313">
      <w:pPr>
        <w:widowControl w:val="0"/>
        <w:numPr>
          <w:ilvl w:val="0"/>
          <w:numId w:val="0"/>
        </w:numPr>
        <w:jc w:val="both"/>
        <w:rPr>
          <w:rFonts w:hint="eastAsia"/>
        </w:rPr>
      </w:pPr>
      <w:r>
        <w:rPr>
          <w:rFonts w:hint="eastAsia"/>
        </w:rPr>
        <w:t>Thus the meaning of the verse is, "How shall this be, since as a matter of principle I have determined not to know a man?"42</w:t>
      </w:r>
    </w:p>
    <w:p w14:paraId="3AE41BB1">
      <w:pPr>
        <w:widowControl w:val="0"/>
        <w:numPr>
          <w:ilvl w:val="0"/>
          <w:numId w:val="0"/>
        </w:numPr>
        <w:jc w:val="both"/>
        <w:rPr>
          <w:rFonts w:hint="eastAsia"/>
        </w:rPr>
      </w:pPr>
      <w:r>
        <w:rPr>
          <w:rFonts w:hint="eastAsia"/>
        </w:rPr>
        <w:t>因此，这节经文的意思是：“既然我原则上已决定不认识男人，怎么有这事呢？”42</w:t>
      </w:r>
    </w:p>
    <w:p w14:paraId="7B78111A">
      <w:pPr>
        <w:widowControl w:val="0"/>
        <w:numPr>
          <w:ilvl w:val="0"/>
          <w:numId w:val="0"/>
        </w:numPr>
        <w:jc w:val="both"/>
        <w:rPr>
          <w:rFonts w:hint="eastAsia"/>
        </w:rPr>
      </w:pPr>
    </w:p>
    <w:p w14:paraId="7868236A">
      <w:pPr>
        <w:widowControl w:val="0"/>
        <w:numPr>
          <w:ilvl w:val="0"/>
          <w:numId w:val="0"/>
        </w:numPr>
        <w:jc w:val="both"/>
        <w:rPr>
          <w:rFonts w:hint="eastAsia"/>
        </w:rPr>
      </w:pPr>
      <w:r>
        <w:rPr>
          <w:rFonts w:hint="eastAsia"/>
        </w:rPr>
        <w:t>This solution certainly removes in the fullest possible way the difficulty with which we now have to do.</w:t>
      </w:r>
    </w:p>
    <w:p w14:paraId="2DE6774A">
      <w:pPr>
        <w:widowControl w:val="0"/>
        <w:numPr>
          <w:ilvl w:val="0"/>
          <w:numId w:val="0"/>
        </w:numPr>
        <w:jc w:val="both"/>
        <w:rPr>
          <w:rFonts w:hint="eastAsia"/>
        </w:rPr>
      </w:pPr>
      <w:r>
        <w:rPr>
          <w:rFonts w:hint="eastAsia"/>
        </w:rPr>
        <w:t>这个解决方案当然以最充分的方式，消除了我们现在必须处理的难题。</w:t>
      </w:r>
    </w:p>
    <w:p w14:paraId="610E49B6">
      <w:pPr>
        <w:widowControl w:val="0"/>
        <w:numPr>
          <w:ilvl w:val="0"/>
          <w:numId w:val="0"/>
        </w:numPr>
        <w:jc w:val="both"/>
        <w:rPr>
          <w:rFonts w:hint="eastAsia"/>
        </w:rPr>
      </w:pPr>
    </w:p>
    <w:p w14:paraId="5FF9994F">
      <w:pPr>
        <w:widowControl w:val="0"/>
        <w:numPr>
          <w:ilvl w:val="0"/>
          <w:numId w:val="0"/>
        </w:numPr>
        <w:jc w:val="both"/>
        <w:rPr>
          <w:rFonts w:hint="eastAsia"/>
        </w:rPr>
      </w:pPr>
      <w:r>
        <w:rPr>
          <w:rFonts w:hint="eastAsia"/>
        </w:rPr>
        <w:t>And no objection to it can be raised from a linguistic point of view; there seems to be no reason why the present indicative, "I know," could not be taken as designating a fixed principle of Mary's life that would apply to the future as well as to the present.</w:t>
      </w:r>
    </w:p>
    <w:p w14:paraId="1E1C276E">
      <w:pPr>
        <w:widowControl w:val="0"/>
        <w:numPr>
          <w:ilvl w:val="0"/>
          <w:numId w:val="0"/>
        </w:numPr>
        <w:jc w:val="both"/>
        <w:rPr>
          <w:rFonts w:hint="eastAsia"/>
        </w:rPr>
      </w:pPr>
      <w:r>
        <w:rPr>
          <w:rFonts w:hint="eastAsia"/>
        </w:rPr>
        <w:t>从语言学的角度，不能对此提出反对意见；似乎没有理由说，现在时直陈式“我认识”不能被理解为指马利亚生活中一个既适用于未来也适用于现在的固定原则。</w:t>
      </w:r>
    </w:p>
    <w:p w14:paraId="58C55576">
      <w:pPr>
        <w:widowControl w:val="0"/>
        <w:numPr>
          <w:ilvl w:val="0"/>
          <w:numId w:val="0"/>
        </w:numPr>
        <w:jc w:val="both"/>
        <w:rPr>
          <w:rFonts w:hint="eastAsia"/>
        </w:rPr>
      </w:pPr>
    </w:p>
    <w:p w14:paraId="39234D1D">
      <w:pPr>
        <w:widowControl w:val="0"/>
        <w:numPr>
          <w:ilvl w:val="0"/>
          <w:numId w:val="0"/>
        </w:numPr>
        <w:jc w:val="both"/>
        <w:rPr>
          <w:rFonts w:hint="eastAsia"/>
        </w:rPr>
      </w:pPr>
      <w:r>
        <w:rPr>
          <w:rFonts w:hint="eastAsia"/>
        </w:rPr>
        <w:t>But the question is whether in avoiding one difficulty this Roman Catholic solution does not become involved in other difficulties that are greater still.</w:t>
      </w:r>
    </w:p>
    <w:p w14:paraId="12D80E39">
      <w:pPr>
        <w:widowControl w:val="0"/>
        <w:numPr>
          <w:ilvl w:val="0"/>
          <w:numId w:val="0"/>
        </w:numPr>
        <w:jc w:val="both"/>
        <w:rPr>
          <w:rFonts w:hint="eastAsia"/>
        </w:rPr>
      </w:pPr>
      <w:r>
        <w:rPr>
          <w:rFonts w:hint="eastAsia"/>
        </w:rPr>
        <w:t>但问题是，这个罗马天主教的解决方案在避免一个困难的同时，是否没有卷入其他更大的困难。</w:t>
      </w:r>
    </w:p>
    <w:p w14:paraId="31957558">
      <w:pPr>
        <w:widowControl w:val="0"/>
        <w:numPr>
          <w:ilvl w:val="0"/>
          <w:numId w:val="0"/>
        </w:numPr>
        <w:jc w:val="both"/>
        <w:rPr>
          <w:rFonts w:hint="eastAsia"/>
        </w:rPr>
      </w:pPr>
    </w:p>
    <w:p w14:paraId="168C65F0">
      <w:pPr>
        <w:widowControl w:val="0"/>
        <w:numPr>
          <w:ilvl w:val="0"/>
          <w:numId w:val="0"/>
        </w:numPr>
        <w:jc w:val="both"/>
        <w:rPr>
          <w:rFonts w:hint="eastAsia"/>
        </w:rPr>
      </w:pPr>
      <w:r>
        <w:rPr>
          <w:rFonts w:hint="eastAsia"/>
        </w:rPr>
        <w:t>In the first place, this solution runs counter to the prima facie evidence regarding the brothers and sisters of Jesus, who are mentioned in a number of places in the New Testament.</w:t>
      </w:r>
    </w:p>
    <w:p w14:paraId="77E2D6D3">
      <w:pPr>
        <w:widowControl w:val="0"/>
        <w:numPr>
          <w:ilvl w:val="0"/>
          <w:numId w:val="0"/>
        </w:numPr>
        <w:jc w:val="both"/>
        <w:rPr>
          <w:rFonts w:hint="eastAsia"/>
        </w:rPr>
      </w:pPr>
      <w:r>
        <w:rPr>
          <w:rFonts w:hint="eastAsia"/>
        </w:rPr>
        <w:t>首先，这个解决方案与关于耶稣兄弟姐妹的初步证据相悖，他们在新约的多处被提及。</w:t>
      </w:r>
    </w:p>
    <w:p w14:paraId="0B80F3E5">
      <w:pPr>
        <w:widowControl w:val="0"/>
        <w:numPr>
          <w:ilvl w:val="0"/>
          <w:numId w:val="0"/>
        </w:numPr>
        <w:jc w:val="both"/>
        <w:rPr>
          <w:rFonts w:hint="eastAsia"/>
        </w:rPr>
      </w:pPr>
    </w:p>
    <w:p w14:paraId="02C10F15">
      <w:pPr>
        <w:widowControl w:val="0"/>
        <w:numPr>
          <w:ilvl w:val="0"/>
          <w:numId w:val="0"/>
        </w:numPr>
        <w:jc w:val="both"/>
        <w:rPr>
          <w:rFonts w:hint="eastAsia"/>
        </w:rPr>
      </w:pPr>
      <w:r>
        <w:rPr>
          <w:rFonts w:hint="eastAsia"/>
        </w:rPr>
        <w:t>Despite the alternative views—that these "brethren of the Lord" were children of Joseph by a former marriage or that they were merely cousins /pg. 144/ of Jesus, the word "brother" being used in a loose sense—it still seems most probable that they were simply children of Joseph and Mary.</w:t>
      </w:r>
    </w:p>
    <w:p w14:paraId="75CF0204">
      <w:pPr>
        <w:widowControl w:val="0"/>
        <w:numPr>
          <w:ilvl w:val="0"/>
          <w:numId w:val="0"/>
        </w:numPr>
        <w:jc w:val="both"/>
        <w:rPr>
          <w:rFonts w:hint="eastAsia"/>
        </w:rPr>
      </w:pPr>
      <w:r>
        <w:rPr>
          <w:rFonts w:hint="eastAsia"/>
        </w:rPr>
        <w:t>尽管有其他观点——即这些“主的弟兄”是约瑟前一次婚姻的子女，或者他们只是耶稣的/第144页/表兄弟，“弟兄”一词被用作泛指——但他们就是约瑟和马利亚的子女，这似乎仍然是最有可能的。</w:t>
      </w:r>
    </w:p>
    <w:p w14:paraId="63699CBB">
      <w:pPr>
        <w:widowControl w:val="0"/>
        <w:numPr>
          <w:ilvl w:val="0"/>
          <w:numId w:val="0"/>
        </w:numPr>
        <w:jc w:val="both"/>
        <w:rPr>
          <w:rFonts w:hint="eastAsia"/>
        </w:rPr>
      </w:pPr>
    </w:p>
    <w:p w14:paraId="04953532">
      <w:pPr>
        <w:widowControl w:val="0"/>
        <w:numPr>
          <w:ilvl w:val="0"/>
          <w:numId w:val="0"/>
        </w:numPr>
        <w:jc w:val="both"/>
        <w:rPr>
          <w:rFonts w:hint="eastAsia"/>
        </w:rPr>
      </w:pPr>
      <w:r>
        <w:rPr>
          <w:rFonts w:hint="eastAsia"/>
        </w:rPr>
        <w:t>This conclusion is in accord with Lk. 2:7, where Mary is said to have "brought forth her firstborn son"; for the word "firstborn" may naturally be held to imply that afterwards she had other children.</w:t>
      </w:r>
    </w:p>
    <w:p w14:paraId="2FEC5546">
      <w:pPr>
        <w:widowControl w:val="0"/>
        <w:numPr>
          <w:ilvl w:val="0"/>
          <w:numId w:val="0"/>
        </w:numPr>
        <w:jc w:val="both"/>
        <w:rPr>
          <w:rFonts w:hint="eastAsia"/>
        </w:rPr>
      </w:pPr>
      <w:r>
        <w:rPr>
          <w:rFonts w:hint="eastAsia"/>
        </w:rPr>
        <w:t>这个结论与路加福音2章7节一致，那里说马利亚“生了头胎的儿子”；因为“头胎”一词可以自然地被认为暗示她后来还有其他孩子。</w:t>
      </w:r>
    </w:p>
    <w:p w14:paraId="68194ADD">
      <w:pPr>
        <w:widowControl w:val="0"/>
        <w:numPr>
          <w:ilvl w:val="0"/>
          <w:numId w:val="0"/>
        </w:numPr>
        <w:jc w:val="both"/>
        <w:rPr>
          <w:rFonts w:hint="eastAsia"/>
        </w:rPr>
      </w:pPr>
    </w:p>
    <w:p w14:paraId="51F0F248">
      <w:pPr>
        <w:widowControl w:val="0"/>
        <w:numPr>
          <w:ilvl w:val="0"/>
          <w:numId w:val="0"/>
        </w:numPr>
        <w:jc w:val="both"/>
        <w:rPr>
          <w:rFonts w:hint="eastAsia"/>
        </w:rPr>
      </w:pPr>
      <w:r>
        <w:rPr>
          <w:rFonts w:hint="eastAsia"/>
        </w:rPr>
        <w:t>The implication here is, indeed, by no means certain; for under the Jewish law the word "firstborn" was a technical term, which could be applied even to an only child, and in the sequel of this narrative stress is actually laid upon the fact that the legal provisions regarding the "firstborn" were fulfilled in the case of Jesus.</w:t>
      </w:r>
    </w:p>
    <w:p w14:paraId="44523A69">
      <w:pPr>
        <w:widowControl w:val="0"/>
        <w:numPr>
          <w:ilvl w:val="0"/>
          <w:numId w:val="0"/>
        </w:numPr>
        <w:jc w:val="both"/>
        <w:rPr>
          <w:rFonts w:hint="eastAsia"/>
        </w:rPr>
      </w:pPr>
      <w:r>
        <w:rPr>
          <w:rFonts w:hint="eastAsia"/>
        </w:rPr>
        <w:t>的确，这里的暗示绝非确定无疑；因为根据犹太律法，“头胎”是一个技术术语，甚至可以用于独生子女，并且在这篇记叙的后文中，实际上强调了关于“头胎”的法律规定在耶稣的情况中得到了应验。</w:t>
      </w:r>
    </w:p>
    <w:p w14:paraId="6BA87380">
      <w:pPr>
        <w:widowControl w:val="0"/>
        <w:numPr>
          <w:ilvl w:val="0"/>
          <w:numId w:val="0"/>
        </w:numPr>
        <w:jc w:val="both"/>
        <w:rPr>
          <w:rFonts w:hint="eastAsia"/>
        </w:rPr>
      </w:pPr>
    </w:p>
    <w:p w14:paraId="33C68968">
      <w:pPr>
        <w:widowControl w:val="0"/>
        <w:numPr>
          <w:ilvl w:val="0"/>
          <w:numId w:val="0"/>
        </w:numPr>
        <w:jc w:val="both"/>
        <w:rPr>
          <w:rFonts w:hint="eastAsia"/>
        </w:rPr>
      </w:pPr>
      <w:r>
        <w:rPr>
          <w:rFonts w:hint="eastAsia"/>
        </w:rPr>
        <w:t>Still, despite such considerations, the phrase does seem slightly more natural if Mary was regarded by the narrator as having other children.</w:t>
      </w:r>
    </w:p>
    <w:p w14:paraId="6766713B">
      <w:pPr>
        <w:widowControl w:val="0"/>
        <w:numPr>
          <w:ilvl w:val="0"/>
          <w:numId w:val="0"/>
        </w:numPr>
        <w:jc w:val="both"/>
        <w:rPr>
          <w:rFonts w:hint="eastAsia"/>
        </w:rPr>
      </w:pPr>
      <w:r>
        <w:rPr>
          <w:rFonts w:hint="eastAsia"/>
        </w:rPr>
        <w:t>然而，尽管有这些考量，如果叙述者认为马利亚还有其他孩子，这个短语似乎确实稍微自然一些。</w:t>
      </w:r>
    </w:p>
    <w:p w14:paraId="15354192">
      <w:pPr>
        <w:widowControl w:val="0"/>
        <w:numPr>
          <w:ilvl w:val="0"/>
          <w:numId w:val="0"/>
        </w:numPr>
        <w:jc w:val="both"/>
        <w:rPr>
          <w:rFonts w:hint="eastAsia"/>
        </w:rPr>
      </w:pPr>
    </w:p>
    <w:p w14:paraId="20B1ACB3">
      <w:pPr>
        <w:widowControl w:val="0"/>
        <w:numPr>
          <w:ilvl w:val="0"/>
          <w:numId w:val="0"/>
        </w:numPr>
        <w:jc w:val="both"/>
        <w:rPr>
          <w:rFonts w:hint="eastAsia"/>
        </w:rPr>
      </w:pPr>
      <w:r>
        <w:rPr>
          <w:rFonts w:hint="eastAsia"/>
        </w:rPr>
        <w:t>Such an interpretation would agree, moreover, with Mt. 1:25, where it is said that "Joseph knew her not until she had borne a son."</w:t>
      </w:r>
    </w:p>
    <w:p w14:paraId="17EC7573">
      <w:pPr>
        <w:widowControl w:val="0"/>
        <w:numPr>
          <w:ilvl w:val="0"/>
          <w:numId w:val="0"/>
        </w:numPr>
        <w:jc w:val="both"/>
        <w:rPr>
          <w:rFonts w:hint="eastAsia"/>
        </w:rPr>
      </w:pPr>
      <w:r>
        <w:rPr>
          <w:rFonts w:hint="eastAsia"/>
        </w:rPr>
        <w:t>此外，这样的解释也与马太福音1章25节一致，那里说“只是没有和她同房，等她生了儿子。”</w:t>
      </w:r>
    </w:p>
    <w:p w14:paraId="438334C0">
      <w:pPr>
        <w:widowControl w:val="0"/>
        <w:numPr>
          <w:ilvl w:val="0"/>
          <w:numId w:val="0"/>
        </w:numPr>
        <w:jc w:val="both"/>
        <w:rPr>
          <w:rFonts w:hint="eastAsia"/>
        </w:rPr>
      </w:pPr>
    </w:p>
    <w:p w14:paraId="11C12BC2">
      <w:pPr>
        <w:widowControl w:val="0"/>
        <w:numPr>
          <w:ilvl w:val="0"/>
          <w:numId w:val="0"/>
        </w:numPr>
        <w:jc w:val="both"/>
        <w:rPr>
          <w:rFonts w:hint="eastAsia"/>
        </w:rPr>
      </w:pPr>
      <w:r>
        <w:rPr>
          <w:rFonts w:hint="eastAsia"/>
        </w:rPr>
        <w:t>Here again the natural implication of the words can conceivably be avoided; it may be insisted that the author does not say that Joseph knew her after she had borne a son, but only that he did not know her before she had borne a son.</w:t>
      </w:r>
    </w:p>
    <w:p w14:paraId="2D450F4A">
      <w:pPr>
        <w:widowControl w:val="0"/>
        <w:numPr>
          <w:ilvl w:val="0"/>
          <w:numId w:val="0"/>
        </w:numPr>
        <w:jc w:val="both"/>
        <w:rPr>
          <w:rFonts w:hint="eastAsia"/>
        </w:rPr>
      </w:pPr>
      <w:r>
        <w:rPr>
          <w:rFonts w:hint="eastAsia"/>
        </w:rPr>
        <w:t>在这里，这些话的自然含义也可以被设法避免；可以坚持说，作者没有说约瑟在她生了儿子之后与她同房，而只是说他在她生儿子之前没有与她同房。</w:t>
      </w:r>
    </w:p>
    <w:p w14:paraId="33144B61">
      <w:pPr>
        <w:widowControl w:val="0"/>
        <w:numPr>
          <w:ilvl w:val="0"/>
          <w:numId w:val="0"/>
        </w:numPr>
        <w:jc w:val="both"/>
        <w:rPr>
          <w:rFonts w:hint="eastAsia"/>
        </w:rPr>
      </w:pPr>
    </w:p>
    <w:p w14:paraId="7C192987">
      <w:pPr>
        <w:widowControl w:val="0"/>
        <w:numPr>
          <w:ilvl w:val="0"/>
          <w:numId w:val="0"/>
        </w:numPr>
        <w:jc w:val="both"/>
        <w:rPr>
          <w:rFonts w:hint="eastAsia"/>
        </w:rPr>
      </w:pPr>
      <w:r>
        <w:rPr>
          <w:rFonts w:hint="eastAsia"/>
        </w:rPr>
        <w:t>And yet it does seem strange that if the narrator supposed that Joseph never lived with Mary as with a wife he should not have said that in simple words.</w:t>
      </w:r>
    </w:p>
    <w:p w14:paraId="1BDE24C1">
      <w:pPr>
        <w:widowControl w:val="0"/>
        <w:numPr>
          <w:ilvl w:val="0"/>
          <w:numId w:val="0"/>
        </w:numPr>
        <w:jc w:val="both"/>
        <w:rPr>
          <w:rFonts w:hint="eastAsia"/>
        </w:rPr>
      </w:pPr>
      <w:r>
        <w:rPr>
          <w:rFonts w:hint="eastAsia"/>
        </w:rPr>
        <w:t>然而，如果叙述者认为约瑟从未像与妻子一样与马利亚同住，他却没有用简单的话说出来，这确实似乎很奇怪。</w:t>
      </w:r>
    </w:p>
    <w:p w14:paraId="6A7421B1">
      <w:pPr>
        <w:widowControl w:val="0"/>
        <w:numPr>
          <w:ilvl w:val="0"/>
          <w:numId w:val="0"/>
        </w:numPr>
        <w:jc w:val="both"/>
        <w:rPr>
          <w:rFonts w:hint="eastAsia"/>
        </w:rPr>
      </w:pPr>
    </w:p>
    <w:p w14:paraId="61E01636">
      <w:pPr>
        <w:widowControl w:val="0"/>
        <w:numPr>
          <w:ilvl w:val="0"/>
          <w:numId w:val="0"/>
        </w:numPr>
        <w:jc w:val="both"/>
        <w:rPr>
          <w:rFonts w:hint="eastAsia"/>
        </w:rPr>
      </w:pPr>
      <w:r>
        <w:rPr>
          <w:rFonts w:hint="eastAsia"/>
        </w:rPr>
        <w:t>In rejecting the Roman Catholic solution of our difficulty, we are not merely influenced by the positive historical evidence for the existence of other sons of Mary.</w:t>
      </w:r>
    </w:p>
    <w:p w14:paraId="1361936F">
      <w:pPr>
        <w:widowControl w:val="0"/>
        <w:numPr>
          <w:ilvl w:val="0"/>
          <w:numId w:val="0"/>
        </w:numPr>
        <w:jc w:val="both"/>
        <w:rPr>
          <w:rFonts w:hint="eastAsia"/>
        </w:rPr>
      </w:pPr>
      <w:r>
        <w:rPr>
          <w:rFonts w:hint="eastAsia"/>
        </w:rPr>
        <w:t>在拒绝罗马天主教对我们困难的解决方案时，我们不仅仅是受到存在马利亚其他儿子的确凿历史证据的影响。</w:t>
      </w:r>
    </w:p>
    <w:p w14:paraId="436F6396">
      <w:pPr>
        <w:widowControl w:val="0"/>
        <w:numPr>
          <w:ilvl w:val="0"/>
          <w:numId w:val="0"/>
        </w:numPr>
        <w:jc w:val="both"/>
        <w:rPr>
          <w:rFonts w:hint="eastAsia"/>
        </w:rPr>
      </w:pPr>
    </w:p>
    <w:p w14:paraId="3B95D77A">
      <w:pPr>
        <w:widowControl w:val="0"/>
        <w:numPr>
          <w:ilvl w:val="0"/>
          <w:numId w:val="0"/>
        </w:numPr>
        <w:jc w:val="both"/>
        <w:rPr>
          <w:rFonts w:hint="eastAsia"/>
        </w:rPr>
      </w:pPr>
      <w:r>
        <w:rPr>
          <w:rFonts w:hint="eastAsia"/>
        </w:rPr>
        <w:t>Equally cogent is the negative consideration that if the narrator in the first chapter of Luke had meant that Mary had formed a resolve of perpetual virginity, he would naturally have indicated the fact in a very much clearer way.</w:t>
      </w:r>
    </w:p>
    <w:p w14:paraId="4B55E550">
      <w:pPr>
        <w:widowControl w:val="0"/>
        <w:numPr>
          <w:ilvl w:val="0"/>
          <w:numId w:val="0"/>
        </w:numPr>
        <w:jc w:val="both"/>
        <w:rPr>
          <w:rFonts w:hint="eastAsia"/>
        </w:rPr>
      </w:pPr>
      <w:r>
        <w:rPr>
          <w:rFonts w:hint="eastAsia"/>
        </w:rPr>
        <w:t>同样有说服力的是一个反面的考量，即如果路加福音第一章的叙述者意指马利亚已立下永守童贞的决心，他自然会以一种更清晰的方式来表明这一事实。</w:t>
      </w:r>
    </w:p>
    <w:p w14:paraId="41A54F71">
      <w:pPr>
        <w:widowControl w:val="0"/>
        <w:numPr>
          <w:ilvl w:val="0"/>
          <w:numId w:val="0"/>
        </w:numPr>
        <w:jc w:val="both"/>
        <w:rPr>
          <w:rFonts w:hint="eastAsia"/>
        </w:rPr>
      </w:pPr>
    </w:p>
    <w:p w14:paraId="0C1B72ED">
      <w:pPr>
        <w:widowControl w:val="0"/>
        <w:numPr>
          <w:ilvl w:val="0"/>
          <w:numId w:val="0"/>
        </w:numPr>
        <w:jc w:val="both"/>
        <w:rPr>
          <w:rFonts w:hint="eastAsia"/>
        </w:rPr>
      </w:pPr>
      <w:r>
        <w:rPr>
          <w:rFonts w:hint="eastAsia"/>
        </w:rPr>
        <w:t>Such a resolve in a Jewish maiden of the first century would have been an unheard-of thing.</w:t>
      </w:r>
    </w:p>
    <w:p w14:paraId="79FFF143">
      <w:pPr>
        <w:widowControl w:val="0"/>
        <w:numPr>
          <w:ilvl w:val="0"/>
          <w:numId w:val="0"/>
        </w:numPr>
        <w:jc w:val="both"/>
        <w:rPr>
          <w:rFonts w:hint="eastAsia"/>
        </w:rPr>
      </w:pPr>
      <w:r>
        <w:rPr>
          <w:rFonts w:hint="eastAsia"/>
        </w:rPr>
        <w:t>在第一世纪的犹太少女中，这样的决心将是一件闻所未闻的事。</w:t>
      </w:r>
    </w:p>
    <w:p w14:paraId="75779EB7">
      <w:pPr>
        <w:widowControl w:val="0"/>
        <w:numPr>
          <w:ilvl w:val="0"/>
          <w:numId w:val="0"/>
        </w:numPr>
        <w:jc w:val="both"/>
        <w:rPr>
          <w:rFonts w:hint="eastAsia"/>
        </w:rPr>
      </w:pPr>
    </w:p>
    <w:p w14:paraId="71AC4CAC">
      <w:pPr>
        <w:widowControl w:val="0"/>
        <w:numPr>
          <w:ilvl w:val="0"/>
          <w:numId w:val="0"/>
        </w:numPr>
        <w:jc w:val="both"/>
        <w:rPr>
          <w:rFonts w:hint="eastAsia"/>
        </w:rPr>
      </w:pPr>
      <w:r>
        <w:rPr>
          <w:rFonts w:hint="eastAsia"/>
        </w:rPr>
        <w:t>Asceticism, with the later prejudice against marriage and the begetting of children, was quite foreign to the Jewish circles that are depicted in Lk. 1–2 in such a vivid manner.</w:t>
      </w:r>
    </w:p>
    <w:p w14:paraId="5D7C4E6A">
      <w:pPr>
        <w:widowControl w:val="0"/>
        <w:numPr>
          <w:ilvl w:val="0"/>
          <w:numId w:val="0"/>
        </w:numPr>
        <w:jc w:val="both"/>
        <w:rPr>
          <w:rFonts w:hint="eastAsia"/>
        </w:rPr>
      </w:pPr>
      <w:r>
        <w:rPr>
          <w:rFonts w:hint="eastAsia"/>
        </w:rPr>
        <w:t>禁欲主义，以及后来对婚姻和生育的偏见，与路加福音1-2章如此生动描绘的犹太圈子是完全格格不入的。</w:t>
      </w:r>
    </w:p>
    <w:p w14:paraId="21148999">
      <w:pPr>
        <w:widowControl w:val="0"/>
        <w:numPr>
          <w:ilvl w:val="0"/>
          <w:numId w:val="0"/>
        </w:numPr>
        <w:jc w:val="both"/>
        <w:rPr>
          <w:rFonts w:hint="eastAsia"/>
        </w:rPr>
      </w:pPr>
    </w:p>
    <w:p w14:paraId="270EEBF6">
      <w:pPr>
        <w:widowControl w:val="0"/>
        <w:numPr>
          <w:ilvl w:val="0"/>
          <w:numId w:val="0"/>
        </w:numPr>
        <w:jc w:val="both"/>
        <w:rPr>
          <w:rFonts w:hint="eastAsia"/>
        </w:rPr>
      </w:pPr>
      <w:r>
        <w:rPr>
          <w:rFonts w:hint="eastAsia"/>
        </w:rPr>
        <w:t>If, therefore, the narrator were intending to attribute so extraordinary a resolve to Mary, he would naturally have taken pains to make his meaning perfectly clear; he might, for example, have been expected to tell of the special divine guidance which alone could have led a Jewish maiden to depart in such an unheard-of way from all the customs and all the ingrained sentiments of her people.</w:t>
      </w:r>
    </w:p>
    <w:p w14:paraId="2A37DE7A">
      <w:pPr>
        <w:widowControl w:val="0"/>
        <w:numPr>
          <w:ilvl w:val="0"/>
          <w:numId w:val="0"/>
        </w:numPr>
        <w:jc w:val="both"/>
        <w:rPr>
          <w:rFonts w:hint="eastAsia"/>
        </w:rPr>
      </w:pPr>
      <w:r>
        <w:rPr>
          <w:rFonts w:hint="eastAsia"/>
        </w:rPr>
        <w:t>因此，如果叙述者打算将如此非凡的决心归于马利亚，他自然会煞费苦心地使其意思完全清晰；例如，可以预期他会讲述那唯独能引导一个犹太少女以如此闻所未闻的方式背离她人民所有习俗和根深蒂固情感的特殊神圣指引。</w:t>
      </w:r>
    </w:p>
    <w:p w14:paraId="2C3831C1">
      <w:pPr>
        <w:widowControl w:val="0"/>
        <w:numPr>
          <w:ilvl w:val="0"/>
          <w:numId w:val="0"/>
        </w:numPr>
        <w:jc w:val="both"/>
        <w:rPr>
          <w:rFonts w:hint="eastAsia"/>
        </w:rPr>
      </w:pPr>
    </w:p>
    <w:p w14:paraId="6878C45F">
      <w:pPr>
        <w:widowControl w:val="0"/>
        <w:numPr>
          <w:ilvl w:val="0"/>
          <w:numId w:val="0"/>
        </w:numPr>
        <w:jc w:val="both"/>
        <w:rPr>
          <w:rFonts w:hint="eastAsia"/>
        </w:rPr>
      </w:pPr>
      <w:r>
        <w:rPr>
          <w:rFonts w:hint="eastAsia"/>
        </w:rPr>
        <w:t>As a matter of fact, the narrator has done nothing of the kind.</w:t>
      </w:r>
    </w:p>
    <w:p w14:paraId="52AE10C3">
      <w:pPr>
        <w:widowControl w:val="0"/>
        <w:numPr>
          <w:ilvl w:val="0"/>
          <w:numId w:val="0"/>
        </w:numPr>
        <w:jc w:val="both"/>
        <w:rPr>
          <w:rFonts w:hint="eastAsia"/>
        </w:rPr>
      </w:pPr>
      <w:r>
        <w:rPr>
          <w:rFonts w:hint="eastAsia"/>
        </w:rPr>
        <w:t>事实上，叙述者根本没有这样做。</w:t>
      </w:r>
    </w:p>
    <w:p w14:paraId="533CF126">
      <w:pPr>
        <w:widowControl w:val="0"/>
        <w:numPr>
          <w:ilvl w:val="0"/>
          <w:numId w:val="0"/>
        </w:numPr>
        <w:jc w:val="both"/>
        <w:rPr>
          <w:rFonts w:hint="eastAsia"/>
        </w:rPr>
      </w:pPr>
    </w:p>
    <w:p w14:paraId="3198F4F3">
      <w:pPr>
        <w:widowControl w:val="0"/>
        <w:numPr>
          <w:ilvl w:val="0"/>
          <w:numId w:val="0"/>
        </w:numPr>
        <w:jc w:val="both"/>
        <w:rPr>
          <w:rFonts w:hint="eastAsia"/>
        </w:rPr>
      </w:pPr>
      <w:r>
        <w:rPr>
          <w:rFonts w:hint="eastAsia"/>
        </w:rPr>
        <w:t>On the contrary, he has simply told us that Mary was betrothed to Joseph; and he has not hinted in any way whatsoever that the approaching marriage was to be a marriage in name only.</w:t>
      </w:r>
    </w:p>
    <w:p w14:paraId="07D41081">
      <w:pPr>
        <w:widowControl w:val="0"/>
        <w:numPr>
          <w:ilvl w:val="0"/>
          <w:numId w:val="0"/>
        </w:numPr>
        <w:jc w:val="both"/>
        <w:rPr>
          <w:rFonts w:hint="eastAsia"/>
        </w:rPr>
      </w:pPr>
      <w:r>
        <w:rPr>
          <w:rFonts w:hint="eastAsia"/>
        </w:rPr>
        <w:t>相反，他只是告诉我们马利亚许配给了约瑟；他丝毫没有暗示即将到来的婚姻将只是名义上的婚姻。</w:t>
      </w:r>
    </w:p>
    <w:p w14:paraId="58B360FA">
      <w:pPr>
        <w:widowControl w:val="0"/>
        <w:numPr>
          <w:ilvl w:val="0"/>
          <w:numId w:val="0"/>
        </w:numPr>
        <w:jc w:val="both"/>
        <w:rPr>
          <w:rFonts w:hint="eastAsia"/>
        </w:rPr>
      </w:pPr>
    </w:p>
    <w:p w14:paraId="431FE2FC">
      <w:pPr>
        <w:widowControl w:val="0"/>
        <w:numPr>
          <w:ilvl w:val="0"/>
          <w:numId w:val="0"/>
        </w:numPr>
        <w:jc w:val="both"/>
        <w:rPr>
          <w:rFonts w:hint="eastAsia"/>
        </w:rPr>
      </w:pPr>
      <w:r>
        <w:rPr>
          <w:rFonts w:hint="eastAsia"/>
        </w:rPr>
        <w:t>Such a marriage is indeed set forth with great clearness in the apocryphal Protevangelium of James; but there is not the slightest hint of any such thing in our Third Gospel.</w:t>
      </w:r>
    </w:p>
    <w:p w14:paraId="4849424C">
      <w:pPr>
        <w:widowControl w:val="0"/>
        <w:numPr>
          <w:ilvl w:val="0"/>
          <w:numId w:val="0"/>
        </w:numPr>
        <w:jc w:val="both"/>
        <w:rPr>
          <w:rFonts w:hint="eastAsia"/>
        </w:rPr>
      </w:pPr>
      <w:r>
        <w:rPr>
          <w:rFonts w:hint="eastAsia"/>
        </w:rPr>
        <w:t>这样的婚姻在伪经《雅各原始福音》中确实被非常清晰地阐述了；但在我们的第三福音书中，丝毫没有这种事的暗示。 /pg. 145/</w:t>
      </w:r>
    </w:p>
    <w:p w14:paraId="6185A376">
      <w:pPr>
        <w:widowControl w:val="0"/>
        <w:numPr>
          <w:ilvl w:val="0"/>
          <w:numId w:val="0"/>
        </w:numPr>
        <w:jc w:val="both"/>
        <w:rPr>
          <w:rFonts w:hint="eastAsia"/>
        </w:rPr>
      </w:pPr>
      <w:r>
        <w:rPr>
          <w:rFonts w:hint="eastAsia"/>
        </w:rPr>
        <w:t>/第145页/</w:t>
      </w:r>
    </w:p>
    <w:p w14:paraId="74D44E94">
      <w:pPr>
        <w:widowControl w:val="0"/>
        <w:numPr>
          <w:ilvl w:val="0"/>
          <w:numId w:val="0"/>
        </w:numPr>
        <w:jc w:val="both"/>
        <w:rPr>
          <w:rFonts w:hint="eastAsia"/>
        </w:rPr>
      </w:pPr>
    </w:p>
    <w:p w14:paraId="2D9C548B">
      <w:pPr>
        <w:widowControl w:val="0"/>
        <w:numPr>
          <w:ilvl w:val="0"/>
          <w:numId w:val="0"/>
        </w:numPr>
        <w:jc w:val="both"/>
        <w:rPr>
          <w:rFonts w:hint="eastAsia"/>
        </w:rPr>
      </w:pPr>
      <w:r>
        <w:rPr>
          <w:rFonts w:hint="eastAsia"/>
        </w:rPr>
        <w:t>If, then, the Roman Catholic solution is to be rejected, what shall be put in its place?</w:t>
      </w:r>
    </w:p>
    <w:p w14:paraId="799DFB56">
      <w:pPr>
        <w:widowControl w:val="0"/>
        <w:numPr>
          <w:ilvl w:val="0"/>
          <w:numId w:val="0"/>
        </w:numPr>
        <w:jc w:val="both"/>
        <w:rPr>
          <w:rFonts w:hint="eastAsia"/>
        </w:rPr>
      </w:pPr>
      <w:r>
        <w:rPr>
          <w:rFonts w:hint="eastAsia"/>
        </w:rPr>
        <w:t>那么，如果罗马天主教的解决方案要被拒绝，什么可以取而代之呢？</w:t>
      </w:r>
    </w:p>
    <w:p w14:paraId="6B02473B">
      <w:pPr>
        <w:widowControl w:val="0"/>
        <w:numPr>
          <w:ilvl w:val="0"/>
          <w:numId w:val="0"/>
        </w:numPr>
        <w:jc w:val="both"/>
        <w:rPr>
          <w:rFonts w:hint="eastAsia"/>
        </w:rPr>
      </w:pPr>
    </w:p>
    <w:p w14:paraId="69DA6578">
      <w:pPr>
        <w:widowControl w:val="0"/>
        <w:numPr>
          <w:ilvl w:val="0"/>
          <w:numId w:val="0"/>
        </w:numPr>
        <w:jc w:val="both"/>
        <w:rPr>
          <w:rFonts w:hint="eastAsia"/>
        </w:rPr>
      </w:pPr>
      <w:r>
        <w:rPr>
          <w:rFonts w:hint="eastAsia"/>
        </w:rPr>
        <w:t>If when Mary said, "How shall this be, seeing I know not a man?", she was not giving expression to a resolve of perpetual virginity with which a child in her approaching marriage with Joseph would seem inconsistent, how shall her question be understood?</w:t>
      </w:r>
    </w:p>
    <w:p w14:paraId="5323E46D">
      <w:pPr>
        <w:widowControl w:val="0"/>
        <w:numPr>
          <w:ilvl w:val="0"/>
          <w:numId w:val="0"/>
        </w:numPr>
        <w:jc w:val="both"/>
        <w:rPr>
          <w:rFonts w:hint="eastAsia"/>
        </w:rPr>
      </w:pPr>
      <w:r>
        <w:rPr>
          <w:rFonts w:hint="eastAsia"/>
        </w:rPr>
        <w:t>如果当马利亚说：“我没有出嫁，怎么有这事呢？”，她不是在表达一个永守童贞的决心，而与这个决心相比，她与约瑟即将成婚所生的孩子会显得不一致，那么她的问题该如何理解呢？</w:t>
      </w:r>
    </w:p>
    <w:p w14:paraId="6A691482">
      <w:pPr>
        <w:widowControl w:val="0"/>
        <w:numPr>
          <w:ilvl w:val="0"/>
          <w:numId w:val="0"/>
        </w:numPr>
        <w:jc w:val="both"/>
        <w:rPr>
          <w:rFonts w:hint="eastAsia"/>
        </w:rPr>
      </w:pPr>
    </w:p>
    <w:p w14:paraId="050536B0">
      <w:pPr>
        <w:widowControl w:val="0"/>
        <w:numPr>
          <w:ilvl w:val="0"/>
          <w:numId w:val="0"/>
        </w:numPr>
        <w:jc w:val="both"/>
        <w:rPr>
          <w:rFonts w:hint="eastAsia"/>
        </w:rPr>
      </w:pPr>
      <w:r>
        <w:rPr>
          <w:rFonts w:hint="eastAsia"/>
        </w:rPr>
        <w:t>Why did she not simply assume that the son whom the angel had promised would be the fruit of her approaching union with her betrothed?</w:t>
      </w:r>
    </w:p>
    <w:p w14:paraId="298693D4">
      <w:pPr>
        <w:widowControl w:val="0"/>
        <w:numPr>
          <w:ilvl w:val="0"/>
          <w:numId w:val="0"/>
        </w:numPr>
        <w:jc w:val="both"/>
        <w:rPr>
          <w:rFonts w:hint="eastAsia"/>
        </w:rPr>
      </w:pPr>
      <w:r>
        <w:rPr>
          <w:rFonts w:hint="eastAsia"/>
        </w:rPr>
        <w:t>为什么她不直接假设天使所应许的儿子，将是她与未婚夫即将结合的果实呢？</w:t>
      </w:r>
    </w:p>
    <w:p w14:paraId="0A858D02">
      <w:pPr>
        <w:widowControl w:val="0"/>
        <w:numPr>
          <w:ilvl w:val="0"/>
          <w:numId w:val="0"/>
        </w:numPr>
        <w:jc w:val="both"/>
        <w:rPr>
          <w:rFonts w:hint="eastAsia"/>
        </w:rPr>
      </w:pPr>
    </w:p>
    <w:p w14:paraId="318914D9">
      <w:pPr>
        <w:widowControl w:val="0"/>
        <w:numPr>
          <w:ilvl w:val="0"/>
          <w:numId w:val="0"/>
        </w:numPr>
        <w:jc w:val="both"/>
        <w:rPr>
          <w:rFonts w:hint="eastAsia"/>
        </w:rPr>
      </w:pPr>
      <w:r>
        <w:rPr>
          <w:rFonts w:hint="eastAsia"/>
        </w:rPr>
        <w:t>Some modern scholars find an answer in the hypothesis of a mistranslation, in our Greek Gospel, of a Hebrew or Aramaic original of the angel's words.</w:t>
      </w:r>
    </w:p>
    <w:p w14:paraId="410B7887">
      <w:pPr>
        <w:widowControl w:val="0"/>
        <w:numPr>
          <w:ilvl w:val="0"/>
          <w:numId w:val="0"/>
        </w:numPr>
        <w:jc w:val="both"/>
        <w:rPr>
          <w:rFonts w:hint="eastAsia"/>
        </w:rPr>
      </w:pPr>
      <w:r>
        <w:rPr>
          <w:rFonts w:hint="eastAsia"/>
        </w:rPr>
        <w:t>一些现代学者在一个假设中找到了答案，即我们希腊文福音书中天使话语的翻译，是对其希伯来文或亚兰文原文的误译。</w:t>
      </w:r>
    </w:p>
    <w:p w14:paraId="3DE124A7">
      <w:pPr>
        <w:widowControl w:val="0"/>
        <w:numPr>
          <w:ilvl w:val="0"/>
          <w:numId w:val="0"/>
        </w:numPr>
        <w:jc w:val="both"/>
        <w:rPr>
          <w:rFonts w:hint="eastAsia"/>
        </w:rPr>
      </w:pPr>
    </w:p>
    <w:p w14:paraId="5A88461F">
      <w:pPr>
        <w:widowControl w:val="0"/>
        <w:numPr>
          <w:ilvl w:val="0"/>
          <w:numId w:val="0"/>
        </w:numPr>
        <w:jc w:val="both"/>
        <w:rPr>
          <w:rFonts w:hint="eastAsia"/>
        </w:rPr>
      </w:pPr>
      <w:r>
        <w:rPr>
          <w:rFonts w:hint="eastAsia"/>
        </w:rPr>
        <w:t>If the future, "thou shalt conceive," in verse 31, it is said, only were a present instead of a future, all would be plain; in that case the conception in Mary's womb would be represented by the angel as taking place at once, so that Mary could not understand it as referring to a marriage which still lay in the future, and so her bewildered question would easily be explained.</w:t>
      </w:r>
    </w:p>
    <w:p w14:paraId="7D206203">
      <w:pPr>
        <w:widowControl w:val="0"/>
        <w:numPr>
          <w:ilvl w:val="0"/>
          <w:numId w:val="0"/>
        </w:numPr>
        <w:jc w:val="both"/>
        <w:rPr>
          <w:rFonts w:hint="eastAsia"/>
        </w:rPr>
      </w:pPr>
      <w:r>
        <w:rPr>
          <w:rFonts w:hint="eastAsia"/>
        </w:rPr>
        <w:t>据说，如果31节中将来的“你要怀孕”只是一个现在时而非将来时，一切就都清楚了；那样的话，天使所表述的马利亚腹中的感孕将是立即发生的，所以马利亚无法将其理解为指向一个尚在未来的婚姻，因此她困惑的问题就容易解释了。</w:t>
      </w:r>
    </w:p>
    <w:p w14:paraId="55C30095">
      <w:pPr>
        <w:widowControl w:val="0"/>
        <w:numPr>
          <w:ilvl w:val="0"/>
          <w:numId w:val="0"/>
        </w:numPr>
        <w:jc w:val="both"/>
        <w:rPr>
          <w:rFonts w:hint="eastAsia"/>
        </w:rPr>
      </w:pPr>
    </w:p>
    <w:p w14:paraId="779BA54A">
      <w:pPr>
        <w:widowControl w:val="0"/>
        <w:numPr>
          <w:ilvl w:val="0"/>
          <w:numId w:val="0"/>
        </w:numPr>
        <w:jc w:val="both"/>
        <w:rPr>
          <w:rFonts w:hint="eastAsia"/>
        </w:rPr>
      </w:pPr>
      <w:r>
        <w:rPr>
          <w:rFonts w:hint="eastAsia"/>
        </w:rPr>
        <w:t>Now, although in our Greek text, it is said, the word translated, "thou shalt conceive," is unequivocally future, the original of it in Hebrew or Aramaic would be a participle; and the participle might be meant to refer to the present as well as to the future—the decision in every individual case being determined only by the context.</w:t>
      </w:r>
    </w:p>
    <w:p w14:paraId="0E4DB231">
      <w:pPr>
        <w:widowControl w:val="0"/>
        <w:numPr>
          <w:ilvl w:val="0"/>
          <w:numId w:val="0"/>
        </w:numPr>
        <w:jc w:val="both"/>
        <w:rPr>
          <w:rFonts w:hint="eastAsia"/>
        </w:rPr>
      </w:pPr>
      <w:r>
        <w:rPr>
          <w:rFonts w:hint="eastAsia"/>
        </w:rPr>
        <w:t>现在，据说，虽然在我们的希腊文文本中，翻译为“你要怀孕”的词是明确的将来时，但它在希伯来文或亚兰文中的原文会是一个分词；而分词可能意指现在时也可能意指将来时——在每个个案中的决定只由上下文确定。</w:t>
      </w:r>
    </w:p>
    <w:p w14:paraId="7A71942F">
      <w:pPr>
        <w:widowControl w:val="0"/>
        <w:numPr>
          <w:ilvl w:val="0"/>
          <w:numId w:val="0"/>
        </w:numPr>
        <w:jc w:val="both"/>
        <w:rPr>
          <w:rFonts w:hint="eastAsia"/>
        </w:rPr>
      </w:pPr>
    </w:p>
    <w:p w14:paraId="1215FF42">
      <w:pPr>
        <w:widowControl w:val="0"/>
        <w:numPr>
          <w:ilvl w:val="0"/>
          <w:numId w:val="0"/>
        </w:numPr>
        <w:jc w:val="both"/>
        <w:rPr>
          <w:rFonts w:hint="eastAsia"/>
        </w:rPr>
      </w:pPr>
      <w:r>
        <w:rPr>
          <w:rFonts w:hint="eastAsia"/>
        </w:rPr>
        <w:t>In the present passage, it is said, the participle was intended, in the Semitic source, to refer to the present; and the whole difficulty has come from the fact that the Greek translator, who gave us our present form of Lk. 1–2, wrongly took it as referring to the future.</w:t>
      </w:r>
    </w:p>
    <w:p w14:paraId="61486509">
      <w:pPr>
        <w:widowControl w:val="0"/>
        <w:numPr>
          <w:ilvl w:val="0"/>
          <w:numId w:val="0"/>
        </w:numPr>
        <w:jc w:val="both"/>
        <w:rPr>
          <w:rFonts w:hint="eastAsia"/>
        </w:rPr>
      </w:pPr>
      <w:r>
        <w:rPr>
          <w:rFonts w:hint="eastAsia"/>
        </w:rPr>
        <w:t>据说，在当前的段落中，在闪族语源中，该分词意在指现在；而整个困难都来自于这样一个事实，即给了我们路加福音1-2章现存形式的希腊文译者，错误地将其理解为指未来。</w:t>
      </w:r>
    </w:p>
    <w:p w14:paraId="2AA9D00C">
      <w:pPr>
        <w:widowControl w:val="0"/>
        <w:numPr>
          <w:ilvl w:val="0"/>
          <w:numId w:val="0"/>
        </w:numPr>
        <w:jc w:val="both"/>
        <w:rPr>
          <w:rFonts w:hint="eastAsia"/>
        </w:rPr>
      </w:pPr>
    </w:p>
    <w:p w14:paraId="4F4864C4">
      <w:pPr>
        <w:widowControl w:val="0"/>
        <w:numPr>
          <w:ilvl w:val="0"/>
          <w:numId w:val="0"/>
        </w:numPr>
        <w:jc w:val="both"/>
        <w:rPr>
          <w:rFonts w:hint="eastAsia"/>
        </w:rPr>
      </w:pPr>
      <w:r>
        <w:rPr>
          <w:rFonts w:hint="eastAsia"/>
        </w:rPr>
        <w:t>If, then, the Semitic original is here restored, Mary's question—since she could not explain a present conception in her womb by her future union with Joseph—becomes thoroughly suited to the context, so that there is no longer any indication of an interpolator's clumsy hand.</w:t>
      </w:r>
    </w:p>
    <w:p w14:paraId="401FAEE9">
      <w:pPr>
        <w:widowControl w:val="0"/>
        <w:numPr>
          <w:ilvl w:val="0"/>
          <w:numId w:val="0"/>
        </w:numPr>
        <w:jc w:val="both"/>
        <w:rPr>
          <w:rFonts w:hint="eastAsia"/>
        </w:rPr>
      </w:pPr>
      <w:r>
        <w:rPr>
          <w:rFonts w:hint="eastAsia"/>
        </w:rPr>
        <w:t>那么，如果在此处恢复闪族语原文，马利亚的问题——因为她无法用她未来与约瑟的结合来解释当前在她腹中的感孕——就变得与上下文完全相符，因此再也没有任何窜改者笨拙手笔的迹象。</w:t>
      </w:r>
    </w:p>
    <w:p w14:paraId="211CCF20">
      <w:pPr>
        <w:widowControl w:val="0"/>
        <w:numPr>
          <w:ilvl w:val="0"/>
          <w:numId w:val="0"/>
        </w:numPr>
        <w:jc w:val="both"/>
        <w:rPr>
          <w:rFonts w:hint="eastAsia"/>
        </w:rPr>
      </w:pPr>
    </w:p>
    <w:p w14:paraId="0A204761">
      <w:pPr>
        <w:widowControl w:val="0"/>
        <w:numPr>
          <w:ilvl w:val="0"/>
          <w:numId w:val="0"/>
        </w:numPr>
        <w:jc w:val="both"/>
        <w:rPr>
          <w:rFonts w:hint="eastAsia"/>
        </w:rPr>
      </w:pPr>
      <w:r>
        <w:rPr>
          <w:rFonts w:hint="eastAsia"/>
        </w:rPr>
        <w:t>This solution, of course, assumes the existence of a Semitic original for the first chapter of Luke.</w:t>
      </w:r>
    </w:p>
    <w:p w14:paraId="6A801142">
      <w:pPr>
        <w:widowControl w:val="0"/>
        <w:numPr>
          <w:ilvl w:val="0"/>
          <w:numId w:val="0"/>
        </w:numPr>
        <w:jc w:val="both"/>
        <w:rPr>
          <w:rFonts w:hint="eastAsia"/>
        </w:rPr>
      </w:pPr>
      <w:r>
        <w:rPr>
          <w:rFonts w:hint="eastAsia"/>
        </w:rPr>
        <w:t>当然，这个解决方案假设路加福音第一章存在一个闪族语原文。</w:t>
      </w:r>
    </w:p>
    <w:p w14:paraId="24552AB7">
      <w:pPr>
        <w:widowControl w:val="0"/>
        <w:numPr>
          <w:ilvl w:val="0"/>
          <w:numId w:val="0"/>
        </w:numPr>
        <w:jc w:val="both"/>
        <w:rPr>
          <w:rFonts w:hint="eastAsia"/>
        </w:rPr>
      </w:pPr>
    </w:p>
    <w:p w14:paraId="0D25CE2B">
      <w:pPr>
        <w:widowControl w:val="0"/>
        <w:numPr>
          <w:ilvl w:val="0"/>
          <w:numId w:val="0"/>
        </w:numPr>
        <w:jc w:val="both"/>
        <w:rPr>
          <w:rFonts w:hint="eastAsia"/>
        </w:rPr>
      </w:pPr>
      <w:r>
        <w:rPr>
          <w:rFonts w:hint="eastAsia"/>
        </w:rPr>
        <w:t>That assumption is by no means improbable.</w:t>
      </w:r>
    </w:p>
    <w:p w14:paraId="669BB8DB">
      <w:pPr>
        <w:widowControl w:val="0"/>
        <w:numPr>
          <w:ilvl w:val="0"/>
          <w:numId w:val="0"/>
        </w:numPr>
        <w:jc w:val="both"/>
        <w:rPr>
          <w:rFonts w:hint="eastAsia"/>
        </w:rPr>
      </w:pPr>
      <w:r>
        <w:rPr>
          <w:rFonts w:hint="eastAsia"/>
        </w:rPr>
        <w:t>那个假设绝非不可能。</w:t>
      </w:r>
    </w:p>
    <w:p w14:paraId="50490E47">
      <w:pPr>
        <w:widowControl w:val="0"/>
        <w:numPr>
          <w:ilvl w:val="0"/>
          <w:numId w:val="0"/>
        </w:numPr>
        <w:jc w:val="both"/>
        <w:rPr>
          <w:rFonts w:hint="eastAsia"/>
        </w:rPr>
      </w:pPr>
    </w:p>
    <w:p w14:paraId="4CE1AEF0">
      <w:pPr>
        <w:widowControl w:val="0"/>
        <w:numPr>
          <w:ilvl w:val="0"/>
          <w:numId w:val="0"/>
        </w:numPr>
        <w:jc w:val="both"/>
        <w:rPr>
          <w:rFonts w:hint="eastAsia"/>
        </w:rPr>
      </w:pPr>
      <w:r>
        <w:rPr>
          <w:rFonts w:hint="eastAsia"/>
        </w:rPr>
        <w:t>But the question might arise how the Greek translator came to make the mistake.</w:t>
      </w:r>
    </w:p>
    <w:p w14:paraId="57CDD343">
      <w:pPr>
        <w:widowControl w:val="0"/>
        <w:numPr>
          <w:ilvl w:val="0"/>
          <w:numId w:val="0"/>
        </w:numPr>
        <w:jc w:val="both"/>
        <w:rPr>
          <w:rFonts w:hint="eastAsia"/>
        </w:rPr>
      </w:pPr>
      <w:r>
        <w:rPr>
          <w:rFonts w:hint="eastAsia"/>
        </w:rPr>
        <w:t>但问题可能会出现，希腊文译者是如何犯下这个错误的。</w:t>
      </w:r>
    </w:p>
    <w:p w14:paraId="14805EAB">
      <w:pPr>
        <w:widowControl w:val="0"/>
        <w:numPr>
          <w:ilvl w:val="0"/>
          <w:numId w:val="0"/>
        </w:numPr>
        <w:jc w:val="both"/>
        <w:rPr>
          <w:rFonts w:hint="eastAsia"/>
        </w:rPr>
      </w:pPr>
    </w:p>
    <w:p w14:paraId="545DF77D">
      <w:pPr>
        <w:widowControl w:val="0"/>
        <w:numPr>
          <w:ilvl w:val="0"/>
          <w:numId w:val="0"/>
        </w:numPr>
        <w:jc w:val="both"/>
        <w:rPr>
          <w:rFonts w:hint="eastAsia"/>
        </w:rPr>
      </w:pPr>
      <w:r>
        <w:rPr>
          <w:rFonts w:hint="eastAsia"/>
        </w:rPr>
        <w:t>Would a translator be likely—for no particular reason, since the participle in the source might be translated by a present, even though it might also be translated by a future—would a translator be likely to introduce such serious confusion into the narrative in its Greek form?</w:t>
      </w:r>
    </w:p>
    <w:p w14:paraId="679EAC28">
      <w:pPr>
        <w:widowControl w:val="0"/>
        <w:numPr>
          <w:ilvl w:val="0"/>
          <w:numId w:val="0"/>
        </w:numPr>
        <w:jc w:val="both"/>
        <w:rPr>
          <w:rFonts w:hint="eastAsia"/>
        </w:rPr>
      </w:pPr>
      <w:r>
        <w:rPr>
          <w:rFonts w:hint="eastAsia"/>
        </w:rPr>
        <w:t>一个译者，在没有特别理由的情况下——因为来源中的分词可以被翻译为现在时，即使它也可以被翻译为将来时——一个译者是否可能会在其希腊文形式的记叙中引入如此严重的混淆？</w:t>
      </w:r>
    </w:p>
    <w:p w14:paraId="3B2D2BE3">
      <w:pPr>
        <w:widowControl w:val="0"/>
        <w:numPr>
          <w:ilvl w:val="0"/>
          <w:numId w:val="0"/>
        </w:numPr>
        <w:jc w:val="both"/>
        <w:rPr>
          <w:rFonts w:hint="eastAsia"/>
        </w:rPr>
      </w:pPr>
    </w:p>
    <w:p w14:paraId="04F41B68">
      <w:pPr>
        <w:widowControl w:val="0"/>
        <w:numPr>
          <w:ilvl w:val="0"/>
          <w:numId w:val="0"/>
        </w:numPr>
        <w:jc w:val="both"/>
        <w:rPr>
          <w:rFonts w:hint="eastAsia"/>
        </w:rPr>
      </w:pPr>
      <w:r>
        <w:rPr>
          <w:rFonts w:hint="eastAsia"/>
        </w:rPr>
        <w:t>Obviously it would be more satisfactory, if possible, to find an interpretation which would suit the Greek narrative as it stands.</w:t>
      </w:r>
    </w:p>
    <w:p w14:paraId="69480CA7">
      <w:pPr>
        <w:widowControl w:val="0"/>
        <w:numPr>
          <w:ilvl w:val="0"/>
          <w:numId w:val="0"/>
        </w:numPr>
        <w:jc w:val="both"/>
        <w:rPr>
          <w:rFonts w:hint="eastAsia"/>
        </w:rPr>
      </w:pPr>
      <w:r>
        <w:rPr>
          <w:rFonts w:hint="eastAsia"/>
        </w:rPr>
        <w:t>显然，如果可能的话，找到一个适合现有希腊文记叙的解释会更令人满意。</w:t>
      </w:r>
    </w:p>
    <w:p w14:paraId="037D62FA">
      <w:pPr>
        <w:widowControl w:val="0"/>
        <w:numPr>
          <w:ilvl w:val="0"/>
          <w:numId w:val="0"/>
        </w:numPr>
        <w:jc w:val="both"/>
        <w:rPr>
          <w:rFonts w:hint="eastAsia"/>
        </w:rPr>
      </w:pPr>
    </w:p>
    <w:p w14:paraId="68E607AA">
      <w:pPr>
        <w:widowControl w:val="0"/>
        <w:numPr>
          <w:ilvl w:val="0"/>
          <w:numId w:val="0"/>
        </w:numPr>
        <w:jc w:val="both"/>
        <w:rPr>
          <w:rFonts w:hint="eastAsia"/>
        </w:rPr>
      </w:pPr>
      <w:r>
        <w:rPr>
          <w:rFonts w:hint="eastAsia"/>
        </w:rPr>
        <w:t>Such an interpretation, we believe, is actually forthcoming, though it appears in a number of slightly different forms, between which we may not be able to decide.</w:t>
      </w:r>
    </w:p>
    <w:p w14:paraId="08A26D7C">
      <w:pPr>
        <w:widowControl w:val="0"/>
        <w:numPr>
          <w:ilvl w:val="0"/>
          <w:numId w:val="0"/>
        </w:numPr>
        <w:jc w:val="both"/>
        <w:rPr>
          <w:rFonts w:hint="eastAsia"/>
        </w:rPr>
      </w:pPr>
      <w:r>
        <w:rPr>
          <w:rFonts w:hint="eastAsia"/>
        </w:rPr>
        <w:t>我们相信，这样的解释实际上是存在的，尽管它以几种略有不同的形式出现，我们可能无法在它们之间做出决定。</w:t>
      </w:r>
    </w:p>
    <w:p w14:paraId="61C6BF9C">
      <w:pPr>
        <w:widowControl w:val="0"/>
        <w:numPr>
          <w:ilvl w:val="0"/>
          <w:numId w:val="0"/>
        </w:numPr>
        <w:jc w:val="both"/>
        <w:rPr>
          <w:rFonts w:hint="eastAsia"/>
        </w:rPr>
      </w:pPr>
    </w:p>
    <w:p w14:paraId="5A6BB3A4">
      <w:pPr>
        <w:widowControl w:val="0"/>
        <w:numPr>
          <w:ilvl w:val="0"/>
          <w:numId w:val="0"/>
        </w:numPr>
        <w:jc w:val="both"/>
        <w:rPr>
          <w:rFonts w:hint="eastAsia"/>
        </w:rPr>
      </w:pPr>
      <w:r>
        <w:rPr>
          <w:rFonts w:hint="eastAsia"/>
        </w:rPr>
        <w:t>This true interpretation of the Greek text is not without affinity with the hypothesis of mistranslation which has just been discussed; /pg. 146/ indeed, what it actually proposes is to find in the Greek words a meaning rather similar to that which the advocates of the theory of mistranslation have found in the Hebrew or Aramaic original.</w:t>
      </w:r>
    </w:p>
    <w:p w14:paraId="70CB111A">
      <w:pPr>
        <w:widowControl w:val="0"/>
        <w:numPr>
          <w:ilvl w:val="0"/>
          <w:numId w:val="0"/>
        </w:numPr>
        <w:jc w:val="both"/>
        <w:rPr>
          <w:rFonts w:hint="eastAsia"/>
        </w:rPr>
      </w:pPr>
      <w:r>
        <w:rPr>
          <w:rFonts w:hint="eastAsia"/>
        </w:rPr>
        <w:t>这个对希腊文文本的真实解释，与刚才讨论的误译假说不无关联；/第146页/的确，它实际提议的，是在希腊文词语中找到一个与误译理论倡导者在希伯来文或亚兰文原文中找到的意义相当相似的意义。</w:t>
      </w:r>
    </w:p>
    <w:p w14:paraId="2FDD914B">
      <w:pPr>
        <w:widowControl w:val="0"/>
        <w:numPr>
          <w:ilvl w:val="0"/>
          <w:numId w:val="0"/>
        </w:numPr>
        <w:jc w:val="both"/>
        <w:rPr>
          <w:rFonts w:hint="eastAsia"/>
        </w:rPr>
      </w:pPr>
    </w:p>
    <w:p w14:paraId="2FA92DF9">
      <w:pPr>
        <w:widowControl w:val="0"/>
        <w:numPr>
          <w:ilvl w:val="0"/>
          <w:numId w:val="0"/>
        </w:numPr>
        <w:jc w:val="both"/>
        <w:rPr>
          <w:rFonts w:hint="eastAsia"/>
        </w:rPr>
      </w:pPr>
      <w:r>
        <w:rPr>
          <w:rFonts w:hint="eastAsia"/>
        </w:rPr>
        <w:t>The Greek word, "thou shalt conceive," is indeed future: but would it necessarily be referred by Mary to the time of her marriage with Joseph; might it not rather be referred by her to an immediate future?</w:t>
      </w:r>
    </w:p>
    <w:p w14:paraId="294B978E">
      <w:pPr>
        <w:widowControl w:val="0"/>
        <w:numPr>
          <w:ilvl w:val="0"/>
          <w:numId w:val="0"/>
        </w:numPr>
        <w:jc w:val="both"/>
        <w:rPr>
          <w:rFonts w:hint="eastAsia"/>
        </w:rPr>
      </w:pPr>
      <w:r>
        <w:rPr>
          <w:rFonts w:hint="eastAsia"/>
        </w:rPr>
        <w:t>希腊文词“你要怀孕”确实是将来时：但马利亚一定会将其指向她与约瑟结婚的时候吗；她是否可能反而将其指向一个即刻的未来？</w:t>
      </w:r>
    </w:p>
    <w:p w14:paraId="4F1DD372">
      <w:pPr>
        <w:widowControl w:val="0"/>
        <w:numPr>
          <w:ilvl w:val="0"/>
          <w:numId w:val="0"/>
        </w:numPr>
        <w:jc w:val="both"/>
        <w:rPr>
          <w:rFonts w:hint="eastAsia"/>
        </w:rPr>
      </w:pPr>
    </w:p>
    <w:p w14:paraId="740D98FA">
      <w:pPr>
        <w:widowControl w:val="0"/>
        <w:numPr>
          <w:ilvl w:val="0"/>
          <w:numId w:val="0"/>
        </w:numPr>
        <w:jc w:val="both"/>
        <w:rPr>
          <w:rFonts w:hint="eastAsia"/>
        </w:rPr>
      </w:pPr>
      <w:r>
        <w:rPr>
          <w:rFonts w:hint="eastAsia"/>
        </w:rPr>
        <w:t>The latter alternative, we think, is correct.</w:t>
      </w:r>
    </w:p>
    <w:p w14:paraId="00DAAD19">
      <w:pPr>
        <w:widowControl w:val="0"/>
        <w:numPr>
          <w:ilvl w:val="0"/>
          <w:numId w:val="0"/>
        </w:numPr>
        <w:jc w:val="both"/>
        <w:rPr>
          <w:rFonts w:hint="eastAsia"/>
        </w:rPr>
      </w:pPr>
      <w:r>
        <w:rPr>
          <w:rFonts w:hint="eastAsia"/>
        </w:rPr>
        <w:t>我们认为，后一种选择是正确的。</w:t>
      </w:r>
    </w:p>
    <w:p w14:paraId="7C363D53">
      <w:pPr>
        <w:widowControl w:val="0"/>
        <w:numPr>
          <w:ilvl w:val="0"/>
          <w:numId w:val="0"/>
        </w:numPr>
        <w:jc w:val="both"/>
        <w:rPr>
          <w:rFonts w:hint="eastAsia"/>
        </w:rPr>
      </w:pPr>
    </w:p>
    <w:p w14:paraId="3BD70D82">
      <w:pPr>
        <w:widowControl w:val="0"/>
        <w:numPr>
          <w:ilvl w:val="0"/>
          <w:numId w:val="0"/>
        </w:numPr>
        <w:jc w:val="both"/>
        <w:rPr>
          <w:rFonts w:hint="eastAsia"/>
        </w:rPr>
      </w:pPr>
      <w:r>
        <w:rPr>
          <w:rFonts w:hint="eastAsia"/>
        </w:rPr>
        <w:t>Annunciations, as they were known to Mary from the Old Testament, were made to married women; and when such an annunciation came to her, an unmarried maiden, it is not unnatural that she should have been surprised.</w:t>
      </w:r>
    </w:p>
    <w:p w14:paraId="0D149338">
      <w:pPr>
        <w:widowControl w:val="0"/>
        <w:numPr>
          <w:ilvl w:val="0"/>
          <w:numId w:val="0"/>
        </w:numPr>
        <w:jc w:val="both"/>
        <w:rPr>
          <w:rFonts w:hint="eastAsia"/>
        </w:rPr>
      </w:pPr>
      <w:r>
        <w:rPr>
          <w:rFonts w:hint="eastAsia"/>
        </w:rPr>
        <w:t>宣告，正如马利亚从旧约中所了解的，是向已婚妇女发出的；当这样的宣告临到她，一个未婚的少女时，她感到惊讶是不自然的。</w:t>
      </w:r>
    </w:p>
    <w:p w14:paraId="46F364E5">
      <w:pPr>
        <w:widowControl w:val="0"/>
        <w:numPr>
          <w:ilvl w:val="0"/>
          <w:numId w:val="0"/>
        </w:numPr>
        <w:jc w:val="both"/>
        <w:rPr>
          <w:rFonts w:hint="eastAsia"/>
        </w:rPr>
      </w:pPr>
    </w:p>
    <w:p w14:paraId="278D3A8E">
      <w:pPr>
        <w:widowControl w:val="0"/>
        <w:numPr>
          <w:ilvl w:val="0"/>
          <w:numId w:val="0"/>
        </w:numPr>
        <w:jc w:val="both"/>
        <w:rPr>
          <w:rFonts w:hint="eastAsia"/>
        </w:rPr>
      </w:pPr>
      <w:r>
        <w:rPr>
          <w:rFonts w:hint="eastAsia"/>
        </w:rPr>
        <w:t>No doubt the influence upon her of the Old Testament narratives was not conscious; in the bewilderment caused by the angel's greeting it is not likely that she reviewed consciously in her mind the story of Hannah or of the wife of Manoah.</w:t>
      </w:r>
    </w:p>
    <w:p w14:paraId="126A686A">
      <w:pPr>
        <w:widowControl w:val="0"/>
        <w:numPr>
          <w:ilvl w:val="0"/>
          <w:numId w:val="0"/>
        </w:numPr>
        <w:jc w:val="both"/>
        <w:rPr>
          <w:rFonts w:hint="eastAsia"/>
        </w:rPr>
      </w:pPr>
      <w:r>
        <w:rPr>
          <w:rFonts w:hint="eastAsia"/>
        </w:rPr>
        <w:t>毫无疑问，旧约记叙对她的影响不是有意识的；在因天使问安而引起的困惑中，她不大可能在脑海中有意识地回顾哈拿或玛挪亚妻子的故事。</w:t>
      </w:r>
    </w:p>
    <w:p w14:paraId="30000C90">
      <w:pPr>
        <w:widowControl w:val="0"/>
        <w:numPr>
          <w:ilvl w:val="0"/>
          <w:numId w:val="0"/>
        </w:numPr>
        <w:jc w:val="both"/>
        <w:rPr>
          <w:rFonts w:hint="eastAsia"/>
        </w:rPr>
      </w:pPr>
    </w:p>
    <w:p w14:paraId="051A2CB8">
      <w:pPr>
        <w:widowControl w:val="0"/>
        <w:numPr>
          <w:ilvl w:val="0"/>
          <w:numId w:val="0"/>
        </w:numPr>
        <w:jc w:val="both"/>
        <w:rPr>
          <w:rFonts w:hint="eastAsia"/>
        </w:rPr>
      </w:pPr>
      <w:r>
        <w:rPr>
          <w:rFonts w:hint="eastAsia"/>
        </w:rPr>
        <w:t>But the unconscious effect of these stories may have been very great; they may well have served to create in her subconscious mind a close connection between angelic annunciations and the condition of a married woman as distinguished from that of a maid.</w:t>
      </w:r>
    </w:p>
    <w:p w14:paraId="2853F9F4">
      <w:pPr>
        <w:widowControl w:val="0"/>
        <w:numPr>
          <w:ilvl w:val="0"/>
          <w:numId w:val="0"/>
        </w:numPr>
        <w:jc w:val="both"/>
        <w:rPr>
          <w:rFonts w:hint="eastAsia"/>
        </w:rPr>
      </w:pPr>
      <w:r>
        <w:rPr>
          <w:rFonts w:hint="eastAsia"/>
        </w:rPr>
        <w:t>但这些故事的无意识影响可能非常大；它们很可能在她潜意识中，在天使的宣告与已婚妇女的状况（相对于少女的状况）之间，建立了一种密切的联系。</w:t>
      </w:r>
    </w:p>
    <w:p w14:paraId="1355BCF4">
      <w:pPr>
        <w:widowControl w:val="0"/>
        <w:numPr>
          <w:ilvl w:val="0"/>
          <w:numId w:val="0"/>
        </w:numPr>
        <w:jc w:val="both"/>
        <w:rPr>
          <w:rFonts w:hint="eastAsia"/>
        </w:rPr>
      </w:pPr>
    </w:p>
    <w:p w14:paraId="1E67100A">
      <w:pPr>
        <w:widowControl w:val="0"/>
        <w:numPr>
          <w:ilvl w:val="0"/>
          <w:numId w:val="0"/>
        </w:numPr>
        <w:jc w:val="both"/>
        <w:rPr>
          <w:rFonts w:hint="eastAsia"/>
        </w:rPr>
      </w:pPr>
      <w:r>
        <w:rPr>
          <w:rFonts w:hint="eastAsia"/>
        </w:rPr>
        <w:t>Hence to her maidenly consciousness the promise of a son may well have occasioned her the utmost surprise.</w:t>
      </w:r>
    </w:p>
    <w:p w14:paraId="31CC3E69">
      <w:pPr>
        <w:widowControl w:val="0"/>
        <w:numPr>
          <w:ilvl w:val="0"/>
          <w:numId w:val="0"/>
        </w:numPr>
        <w:jc w:val="both"/>
        <w:rPr>
          <w:rFonts w:hint="eastAsia"/>
        </w:rPr>
      </w:pPr>
      <w:r>
        <w:rPr>
          <w:rFonts w:hint="eastAsia"/>
        </w:rPr>
        <w:t>因此，对她的少女意识来说，一个儿子的应许很可能使她感到极度惊讶。</w:t>
      </w:r>
    </w:p>
    <w:p w14:paraId="78F73C22">
      <w:pPr>
        <w:widowControl w:val="0"/>
        <w:numPr>
          <w:ilvl w:val="0"/>
          <w:numId w:val="0"/>
        </w:numPr>
        <w:jc w:val="both"/>
        <w:rPr>
          <w:rFonts w:hint="eastAsia"/>
        </w:rPr>
      </w:pPr>
    </w:p>
    <w:p w14:paraId="64724F74">
      <w:pPr>
        <w:widowControl w:val="0"/>
        <w:numPr>
          <w:ilvl w:val="0"/>
          <w:numId w:val="0"/>
        </w:numPr>
        <w:jc w:val="both"/>
        <w:rPr>
          <w:rFonts w:hint="eastAsia"/>
        </w:rPr>
      </w:pPr>
      <w:r>
        <w:rPr>
          <w:rFonts w:hint="eastAsia"/>
        </w:rPr>
        <w:t>If, indeed, she had looked at the matter from the point of view of cold logic, her surprise might possibly have been overcome.</w:t>
      </w:r>
    </w:p>
    <w:p w14:paraId="41556D06">
      <w:pPr>
        <w:widowControl w:val="0"/>
        <w:numPr>
          <w:ilvl w:val="0"/>
          <w:numId w:val="0"/>
        </w:numPr>
        <w:jc w:val="both"/>
        <w:rPr>
          <w:rFonts w:hint="eastAsia"/>
        </w:rPr>
      </w:pPr>
      <w:r>
        <w:rPr>
          <w:rFonts w:hint="eastAsia"/>
        </w:rPr>
        <w:t>的确，如果她从冷酷逻辑的角度来看待这件事，她的惊讶或许可以被克服。</w:t>
      </w:r>
    </w:p>
    <w:p w14:paraId="69247AAB">
      <w:pPr>
        <w:widowControl w:val="0"/>
        <w:numPr>
          <w:ilvl w:val="0"/>
          <w:numId w:val="0"/>
        </w:numPr>
        <w:jc w:val="both"/>
        <w:rPr>
          <w:rFonts w:hint="eastAsia"/>
        </w:rPr>
      </w:pPr>
    </w:p>
    <w:p w14:paraId="262906F9">
      <w:pPr>
        <w:widowControl w:val="0"/>
        <w:numPr>
          <w:ilvl w:val="0"/>
          <w:numId w:val="0"/>
        </w:numPr>
        <w:jc w:val="both"/>
        <w:rPr>
          <w:rFonts w:hint="eastAsia"/>
        </w:rPr>
      </w:pPr>
      <w:r>
        <w:rPr>
          <w:rFonts w:hint="eastAsia"/>
        </w:rPr>
        <w:t>She could have reflected that, after all, she was betrothed, and that the annunciation could in her case, as was not so in the Old Testament examples, be taken as referring to a married state that was still to come.</w:t>
      </w:r>
    </w:p>
    <w:p w14:paraId="700DC4BB">
      <w:pPr>
        <w:widowControl w:val="0"/>
        <w:numPr>
          <w:ilvl w:val="0"/>
          <w:numId w:val="0"/>
        </w:numPr>
        <w:jc w:val="both"/>
        <w:rPr>
          <w:rFonts w:hint="eastAsia"/>
        </w:rPr>
      </w:pPr>
      <w:r>
        <w:rPr>
          <w:rFonts w:hint="eastAsia"/>
        </w:rPr>
        <w:t>她本可以反思，毕竟，她已经订婚了，并且在她这个案例中，宣告可以被理解为指向一个即将到来的已婚状态，这在旧约的例子中是不一样的。</w:t>
      </w:r>
    </w:p>
    <w:p w14:paraId="6C039FA3">
      <w:pPr>
        <w:widowControl w:val="0"/>
        <w:numPr>
          <w:ilvl w:val="0"/>
          <w:numId w:val="0"/>
        </w:numPr>
        <w:jc w:val="both"/>
        <w:rPr>
          <w:rFonts w:hint="eastAsia"/>
        </w:rPr>
      </w:pPr>
    </w:p>
    <w:p w14:paraId="3595D7DF">
      <w:pPr>
        <w:widowControl w:val="0"/>
        <w:numPr>
          <w:ilvl w:val="0"/>
          <w:numId w:val="0"/>
        </w:numPr>
        <w:jc w:val="both"/>
        <w:rPr>
          <w:rFonts w:hint="eastAsia"/>
        </w:rPr>
      </w:pPr>
      <w:r>
        <w:rPr>
          <w:rFonts w:hint="eastAsia"/>
        </w:rPr>
        <w:t>But would such reflection have been natural; is it not psychologically more probable that she should have given expression, in such words as those in Lk. 1:34, to her first instinctive surprise?</w:t>
      </w:r>
    </w:p>
    <w:p w14:paraId="5DC4F4CC">
      <w:pPr>
        <w:widowControl w:val="0"/>
        <w:numPr>
          <w:ilvl w:val="0"/>
          <w:numId w:val="0"/>
        </w:numPr>
        <w:jc w:val="both"/>
        <w:rPr>
          <w:rFonts w:hint="eastAsia"/>
        </w:rPr>
      </w:pPr>
      <w:r>
        <w:rPr>
          <w:rFonts w:hint="eastAsia"/>
        </w:rPr>
        <w:t>但这样的反思会是自然的吗；从心理学上讲，她用像路加福音1章34节那样的话语，来表达她最初本能的惊讶，不是更可能吗？</w:t>
      </w:r>
    </w:p>
    <w:p w14:paraId="1EFC820A">
      <w:pPr>
        <w:widowControl w:val="0"/>
        <w:numPr>
          <w:ilvl w:val="0"/>
          <w:numId w:val="0"/>
        </w:numPr>
        <w:jc w:val="both"/>
        <w:rPr>
          <w:rFonts w:hint="eastAsia"/>
        </w:rPr>
      </w:pPr>
    </w:p>
    <w:p w14:paraId="61360892">
      <w:pPr>
        <w:widowControl w:val="0"/>
        <w:numPr>
          <w:ilvl w:val="0"/>
          <w:numId w:val="0"/>
        </w:numPr>
        <w:jc w:val="both"/>
        <w:rPr>
          <w:rFonts w:hint="eastAsia"/>
        </w:rPr>
      </w:pPr>
      <w:r>
        <w:rPr>
          <w:rFonts w:hint="eastAsia"/>
        </w:rPr>
        <w:t>We have, then, in the current objection to Mary's question another instance of that failure to understand the character of Mary, of that attempt to attribute to her, as she is depicted in this narrative, the coldly scientific quality of the "modern mind," which has already been noticed in another connection.</w:t>
      </w:r>
    </w:p>
    <w:p w14:paraId="11051FFF">
      <w:pPr>
        <w:widowControl w:val="0"/>
        <w:numPr>
          <w:ilvl w:val="0"/>
          <w:numId w:val="0"/>
        </w:numPr>
        <w:jc w:val="both"/>
        <w:rPr>
          <w:rFonts w:hint="eastAsia"/>
        </w:rPr>
      </w:pPr>
      <w:r>
        <w:rPr>
          <w:rFonts w:hint="eastAsia"/>
        </w:rPr>
        <w:t>那么，在当前对马利亚问题的反对意见中，我们又看到了一个例子，即未能理解马利亚的品格，试图将“现代心智”的冷酷科学特质归于她（如她在这篇记叙中被描绘的那样），这一点已在另一处被注意到。</w:t>
      </w:r>
    </w:p>
    <w:p w14:paraId="22B83614">
      <w:pPr>
        <w:widowControl w:val="0"/>
        <w:numPr>
          <w:ilvl w:val="0"/>
          <w:numId w:val="0"/>
        </w:numPr>
        <w:jc w:val="both"/>
        <w:rPr>
          <w:rFonts w:hint="eastAsia"/>
        </w:rPr>
      </w:pPr>
    </w:p>
    <w:p w14:paraId="54633E98">
      <w:pPr>
        <w:widowControl w:val="0"/>
        <w:numPr>
          <w:ilvl w:val="0"/>
          <w:numId w:val="0"/>
        </w:numPr>
        <w:jc w:val="both"/>
        <w:rPr>
          <w:rFonts w:hint="eastAsia"/>
        </w:rPr>
      </w:pPr>
      <w:r>
        <w:rPr>
          <w:rFonts w:hint="eastAsia"/>
        </w:rPr>
        <w:t>Suppose it be granted that in her question to the angel Mary was not strictly logical; is that any objection either to the ultimate authenticity of the question as a question of Mary, or to its presence in the narrative in Lk. 1–2?</w:t>
      </w:r>
    </w:p>
    <w:p w14:paraId="2FD7902B">
      <w:pPr>
        <w:widowControl w:val="0"/>
        <w:numPr>
          <w:ilvl w:val="0"/>
          <w:numId w:val="0"/>
        </w:numPr>
        <w:jc w:val="both"/>
        <w:rPr>
          <w:rFonts w:hint="eastAsia"/>
        </w:rPr>
      </w:pPr>
      <w:r>
        <w:rPr>
          <w:rFonts w:hint="eastAsia"/>
        </w:rPr>
        <w:t>假设我们承认，马利亚向天使提出的问题并非严格合乎逻辑；这对该问题作为马利亚的问题的最终真实性，或其在路加福音1-2章记叙中的存在，构成任何反对理由吗？</w:t>
      </w:r>
    </w:p>
    <w:p w14:paraId="77AD209E">
      <w:pPr>
        <w:widowControl w:val="0"/>
        <w:numPr>
          <w:ilvl w:val="0"/>
          <w:numId w:val="0"/>
        </w:numPr>
        <w:jc w:val="both"/>
        <w:rPr>
          <w:rFonts w:hint="eastAsia"/>
        </w:rPr>
      </w:pPr>
    </w:p>
    <w:p w14:paraId="30A767C8">
      <w:pPr>
        <w:widowControl w:val="0"/>
        <w:numPr>
          <w:ilvl w:val="0"/>
          <w:numId w:val="0"/>
        </w:numPr>
        <w:jc w:val="both"/>
        <w:rPr>
          <w:rFonts w:hint="eastAsia"/>
        </w:rPr>
      </w:pPr>
      <w:r>
        <w:rPr>
          <w:rFonts w:hint="eastAsia"/>
        </w:rPr>
        <w:t>We might almost be tempted to say that a certain lack of logic in Mary's words is a positive indication of their authenticity and of their original presence in this narrative.</w:t>
      </w:r>
    </w:p>
    <w:p w14:paraId="1B3CC231">
      <w:pPr>
        <w:widowControl w:val="0"/>
        <w:numPr>
          <w:ilvl w:val="0"/>
          <w:numId w:val="0"/>
        </w:numPr>
        <w:jc w:val="both"/>
        <w:rPr>
          <w:rFonts w:hint="eastAsia"/>
        </w:rPr>
      </w:pPr>
      <w:r>
        <w:rPr>
          <w:rFonts w:hint="eastAsia"/>
        </w:rPr>
        <w:t>我们几乎可以说，马利亚话语中某种逻辑的缺乏，是其真实性及其在这篇记叙中原始存在的一个确切标志。</w:t>
      </w:r>
    </w:p>
    <w:p w14:paraId="2DDC8B02">
      <w:pPr>
        <w:widowControl w:val="0"/>
        <w:numPr>
          <w:ilvl w:val="0"/>
          <w:numId w:val="0"/>
        </w:numPr>
        <w:jc w:val="both"/>
        <w:rPr>
          <w:rFonts w:hint="eastAsia"/>
        </w:rPr>
      </w:pPr>
    </w:p>
    <w:p w14:paraId="59CF821E">
      <w:pPr>
        <w:widowControl w:val="0"/>
        <w:numPr>
          <w:ilvl w:val="0"/>
          <w:numId w:val="0"/>
        </w:numPr>
        <w:jc w:val="both"/>
        <w:rPr>
          <w:rFonts w:hint="eastAsia"/>
        </w:rPr>
      </w:pPr>
      <w:r>
        <w:rPr>
          <w:rFonts w:hint="eastAsia"/>
        </w:rPr>
        <w:t>This absence of an easy, reasoned solution of all difficulties, instinctive expression of a pure, maidenly consciousness, is profoundly in accord with the delicate delineation, all through this narrative, of the mother of the Lord.</w:t>
      </w:r>
    </w:p>
    <w:p w14:paraId="6C2F32FF">
      <w:pPr>
        <w:widowControl w:val="0"/>
        <w:numPr>
          <w:ilvl w:val="0"/>
          <w:numId w:val="0"/>
        </w:numPr>
        <w:jc w:val="both"/>
        <w:rPr>
          <w:rFonts w:hint="eastAsia"/>
        </w:rPr>
      </w:pPr>
      <w:r>
        <w:rPr>
          <w:rFonts w:hint="eastAsia"/>
        </w:rPr>
        <w:t>这种缺乏对所有困难的轻易、理性解答，这种纯洁、少女意识的本能表达，与这篇记叙中自始至终对主的母亲的细腻描绘，是极其一致的。 /pg. 147/</w:t>
      </w:r>
    </w:p>
    <w:p w14:paraId="5FB5C771">
      <w:pPr>
        <w:widowControl w:val="0"/>
        <w:numPr>
          <w:ilvl w:val="0"/>
          <w:numId w:val="0"/>
        </w:numPr>
        <w:jc w:val="both"/>
        <w:rPr>
          <w:rFonts w:hint="eastAsia"/>
        </w:rPr>
      </w:pPr>
      <w:r>
        <w:rPr>
          <w:rFonts w:hint="eastAsia"/>
        </w:rPr>
        <w:t>/第147页/</w:t>
      </w:r>
    </w:p>
    <w:p w14:paraId="5E3A47A4">
      <w:pPr>
        <w:widowControl w:val="0"/>
        <w:numPr>
          <w:ilvl w:val="0"/>
          <w:numId w:val="0"/>
        </w:numPr>
        <w:jc w:val="both"/>
        <w:rPr>
          <w:rFonts w:hint="eastAsia"/>
        </w:rPr>
      </w:pPr>
    </w:p>
    <w:p w14:paraId="6AD88E7E">
      <w:pPr>
        <w:widowControl w:val="0"/>
        <w:numPr>
          <w:ilvl w:val="0"/>
          <w:numId w:val="0"/>
        </w:numPr>
        <w:jc w:val="both"/>
        <w:rPr>
          <w:rFonts w:hint="eastAsia"/>
        </w:rPr>
      </w:pPr>
      <w:r>
        <w:rPr>
          <w:rFonts w:hint="eastAsia"/>
        </w:rPr>
        <w:t>But was maidenly instinct here really at fault; was Mary wrong in not simply referring the angel's promise to her approaching marriage?</w:t>
      </w:r>
    </w:p>
    <w:p w14:paraId="09994D4F">
      <w:pPr>
        <w:widowControl w:val="0"/>
        <w:numPr>
          <w:ilvl w:val="0"/>
          <w:numId w:val="0"/>
        </w:numPr>
        <w:jc w:val="both"/>
        <w:rPr>
          <w:rFonts w:hint="eastAsia"/>
        </w:rPr>
      </w:pPr>
      <w:r>
        <w:rPr>
          <w:rFonts w:hint="eastAsia"/>
        </w:rPr>
        <w:t>但这里的少女本能真的错了吗；马利亚不直接将天使的应许指向她即将到来的婚姻，是错的吗？</w:t>
      </w:r>
    </w:p>
    <w:p w14:paraId="65B17FAD">
      <w:pPr>
        <w:widowControl w:val="0"/>
        <w:numPr>
          <w:ilvl w:val="0"/>
          <w:numId w:val="0"/>
        </w:numPr>
        <w:jc w:val="both"/>
        <w:rPr>
          <w:rFonts w:hint="eastAsia"/>
        </w:rPr>
      </w:pPr>
    </w:p>
    <w:p w14:paraId="587859EF">
      <w:pPr>
        <w:widowControl w:val="0"/>
        <w:numPr>
          <w:ilvl w:val="0"/>
          <w:numId w:val="0"/>
        </w:numPr>
        <w:jc w:val="both"/>
        <w:rPr>
          <w:rFonts w:hint="eastAsia"/>
        </w:rPr>
      </w:pPr>
      <w:r>
        <w:rPr>
          <w:rFonts w:hint="eastAsia"/>
        </w:rPr>
        <w:t>Was she wrong in thinking that an immediate conception in her womb was naturally implied in the angel's words?</w:t>
      </w:r>
    </w:p>
    <w:p w14:paraId="04F1A76B">
      <w:pPr>
        <w:widowControl w:val="0"/>
        <w:numPr>
          <w:ilvl w:val="0"/>
          <w:numId w:val="0"/>
        </w:numPr>
        <w:jc w:val="both"/>
        <w:rPr>
          <w:rFonts w:hint="eastAsia"/>
        </w:rPr>
      </w:pPr>
      <w:r>
        <w:rPr>
          <w:rFonts w:hint="eastAsia"/>
        </w:rPr>
        <w:t>她认为天使的话自然暗示着她腹中会立即感孕，是错的吗？</w:t>
      </w:r>
    </w:p>
    <w:p w14:paraId="212868C5">
      <w:pPr>
        <w:widowControl w:val="0"/>
        <w:numPr>
          <w:ilvl w:val="0"/>
          <w:numId w:val="0"/>
        </w:numPr>
        <w:jc w:val="both"/>
        <w:rPr>
          <w:rFonts w:hint="eastAsia"/>
        </w:rPr>
      </w:pPr>
    </w:p>
    <w:p w14:paraId="740D9BAC">
      <w:pPr>
        <w:widowControl w:val="0"/>
        <w:numPr>
          <w:ilvl w:val="0"/>
          <w:numId w:val="0"/>
        </w:numPr>
        <w:jc w:val="both"/>
        <w:rPr>
          <w:rFonts w:hint="eastAsia"/>
        </w:rPr>
      </w:pPr>
      <w:r>
        <w:rPr>
          <w:rFonts w:hint="eastAsia"/>
        </w:rPr>
        <w:t>We are by no means certain that this is the case.</w:t>
      </w:r>
    </w:p>
    <w:p w14:paraId="145012F9">
      <w:pPr>
        <w:widowControl w:val="0"/>
        <w:numPr>
          <w:ilvl w:val="0"/>
          <w:numId w:val="0"/>
        </w:numPr>
        <w:jc w:val="both"/>
        <w:rPr>
          <w:rFonts w:hint="eastAsia"/>
        </w:rPr>
      </w:pPr>
      <w:r>
        <w:rPr>
          <w:rFonts w:hint="eastAsia"/>
        </w:rPr>
        <w:t>我们绝不确定情况就是如此。</w:t>
      </w:r>
    </w:p>
    <w:p w14:paraId="6BE1F688">
      <w:pPr>
        <w:widowControl w:val="0"/>
        <w:numPr>
          <w:ilvl w:val="0"/>
          <w:numId w:val="0"/>
        </w:numPr>
        <w:jc w:val="both"/>
        <w:rPr>
          <w:rFonts w:hint="eastAsia"/>
        </w:rPr>
      </w:pPr>
    </w:p>
    <w:p w14:paraId="5A94491F">
      <w:pPr>
        <w:widowControl w:val="0"/>
        <w:numPr>
          <w:ilvl w:val="0"/>
          <w:numId w:val="0"/>
        </w:numPr>
        <w:jc w:val="both"/>
        <w:rPr>
          <w:rFonts w:hint="eastAsia"/>
        </w:rPr>
      </w:pPr>
      <w:r>
        <w:rPr>
          <w:rFonts w:hint="eastAsia"/>
        </w:rPr>
        <w:t>On the contrary, the very appearance of the angel and his extraordinary greeting would seem clearly to indicate some far more immediate significance in that moment than could be found merely in a promise concerning the indefinite future.</w:t>
      </w:r>
    </w:p>
    <w:p w14:paraId="09C2512B">
      <w:pPr>
        <w:widowControl w:val="0"/>
        <w:numPr>
          <w:ilvl w:val="0"/>
          <w:numId w:val="0"/>
        </w:numPr>
        <w:jc w:val="both"/>
        <w:rPr>
          <w:rFonts w:hint="eastAsia"/>
        </w:rPr>
      </w:pPr>
      <w:r>
        <w:rPr>
          <w:rFonts w:hint="eastAsia"/>
        </w:rPr>
        <w:t>相反，天使的显现本身和他非凡的问安，似乎清楚地表明那一刻具有某种远比一个关于不确定未来的应许更为直接的意义。</w:t>
      </w:r>
    </w:p>
    <w:p w14:paraId="78059E6E">
      <w:pPr>
        <w:widowControl w:val="0"/>
        <w:numPr>
          <w:ilvl w:val="0"/>
          <w:numId w:val="0"/>
        </w:numPr>
        <w:jc w:val="both"/>
        <w:rPr>
          <w:rFonts w:hint="eastAsia"/>
        </w:rPr>
      </w:pPr>
    </w:p>
    <w:p w14:paraId="6A48A314">
      <w:pPr>
        <w:widowControl w:val="0"/>
        <w:numPr>
          <w:ilvl w:val="0"/>
          <w:numId w:val="0"/>
        </w:numPr>
        <w:jc w:val="both"/>
        <w:rPr>
          <w:rFonts w:hint="eastAsia"/>
        </w:rPr>
      </w:pPr>
      <w:r>
        <w:rPr>
          <w:rFonts w:hint="eastAsia"/>
        </w:rPr>
        <w:t>After all, it was really strange in itself, as well as an offence to the consciousness of the virgin, if a child to be born in the approaching union with Joseph should be promised before instead of after the marriage.</w:t>
      </w:r>
    </w:p>
    <w:p w14:paraId="5529F145">
      <w:pPr>
        <w:widowControl w:val="0"/>
        <w:numPr>
          <w:ilvl w:val="0"/>
          <w:numId w:val="0"/>
        </w:numPr>
        <w:jc w:val="both"/>
        <w:rPr>
          <w:rFonts w:hint="eastAsia"/>
        </w:rPr>
      </w:pPr>
      <w:r>
        <w:rPr>
          <w:rFonts w:hint="eastAsia"/>
        </w:rPr>
        <w:t>毕竟，如果在与约瑟即将结合中要出生的孩子，是在婚前而非婚后被应许，这本身就真的很奇怪，也是对童贞女意识的一种冒犯。</w:t>
      </w:r>
    </w:p>
    <w:p w14:paraId="6086550E">
      <w:pPr>
        <w:widowControl w:val="0"/>
        <w:numPr>
          <w:ilvl w:val="0"/>
          <w:numId w:val="0"/>
        </w:numPr>
        <w:jc w:val="both"/>
        <w:rPr>
          <w:rFonts w:hint="eastAsia"/>
        </w:rPr>
      </w:pPr>
    </w:p>
    <w:p w14:paraId="258A9A74">
      <w:pPr>
        <w:widowControl w:val="0"/>
        <w:numPr>
          <w:ilvl w:val="0"/>
          <w:numId w:val="0"/>
        </w:numPr>
        <w:jc w:val="both"/>
        <w:rPr>
          <w:rFonts w:hint="eastAsia"/>
        </w:rPr>
      </w:pPr>
      <w:r>
        <w:rPr>
          <w:rFonts w:hint="eastAsia"/>
        </w:rPr>
        <w:t>The future tense, "thou shalt conceive," therefore, though not actually equivalent to a present, does refer most naturally to an immediate future.</w:t>
      </w:r>
    </w:p>
    <w:p w14:paraId="0885A6D9">
      <w:pPr>
        <w:widowControl w:val="0"/>
        <w:numPr>
          <w:ilvl w:val="0"/>
          <w:numId w:val="0"/>
        </w:numPr>
        <w:jc w:val="both"/>
        <w:rPr>
          <w:rFonts w:hint="eastAsia"/>
        </w:rPr>
      </w:pPr>
      <w:r>
        <w:rPr>
          <w:rFonts w:hint="eastAsia"/>
        </w:rPr>
        <w:t>因此，“你要怀孕”这个将来时态，虽然实际上不等同于现在时，但最自然地是指向一个即刻的未来。</w:t>
      </w:r>
    </w:p>
    <w:p w14:paraId="0CDC3EF2">
      <w:pPr>
        <w:widowControl w:val="0"/>
        <w:numPr>
          <w:ilvl w:val="0"/>
          <w:numId w:val="0"/>
        </w:numPr>
        <w:jc w:val="both"/>
        <w:rPr>
          <w:rFonts w:hint="eastAsia"/>
        </w:rPr>
      </w:pPr>
    </w:p>
    <w:p w14:paraId="593F2BE4">
      <w:pPr>
        <w:widowControl w:val="0"/>
        <w:numPr>
          <w:ilvl w:val="0"/>
          <w:numId w:val="0"/>
        </w:numPr>
        <w:jc w:val="both"/>
        <w:rPr>
          <w:rFonts w:hint="eastAsia"/>
        </w:rPr>
      </w:pPr>
      <w:r>
        <w:rPr>
          <w:rFonts w:hint="eastAsia"/>
        </w:rPr>
        <w:t>Thus the interpretation of the angel's previous words which is implied in verse 34 is a very natural interpretation, and cannot possibly stamp verses 34f. as an interpolation.</w:t>
      </w:r>
    </w:p>
    <w:p w14:paraId="709FF5CF">
      <w:pPr>
        <w:widowControl w:val="0"/>
        <w:numPr>
          <w:ilvl w:val="0"/>
          <w:numId w:val="0"/>
        </w:numPr>
        <w:jc w:val="both"/>
        <w:rPr>
          <w:rFonts w:hint="eastAsia"/>
        </w:rPr>
      </w:pPr>
      <w:r>
        <w:rPr>
          <w:rFonts w:hint="eastAsia"/>
        </w:rPr>
        <w:t>因此，34节所暗示的对天使先前话语的解释，是一个非常自然的解释，并且绝不可能将34节及以后标记为窜改。</w:t>
      </w:r>
    </w:p>
    <w:p w14:paraId="1455F91D">
      <w:pPr>
        <w:widowControl w:val="0"/>
        <w:numPr>
          <w:ilvl w:val="0"/>
          <w:numId w:val="0"/>
        </w:numPr>
        <w:jc w:val="both"/>
        <w:rPr>
          <w:rFonts w:hint="eastAsia"/>
        </w:rPr>
      </w:pPr>
    </w:p>
    <w:p w14:paraId="77DEF6E2">
      <w:pPr>
        <w:widowControl w:val="0"/>
        <w:numPr>
          <w:ilvl w:val="0"/>
          <w:numId w:val="0"/>
        </w:numPr>
        <w:jc w:val="both"/>
        <w:rPr>
          <w:rFonts w:hint="eastAsia"/>
        </w:rPr>
      </w:pPr>
      <w:r>
        <w:rPr>
          <w:rFonts w:hint="eastAsia"/>
        </w:rPr>
        <w:t>This view avoids one difficulty that faces that theory of mistranslation which we have rejected.</w:t>
      </w:r>
    </w:p>
    <w:p w14:paraId="58F667B8">
      <w:pPr>
        <w:widowControl w:val="0"/>
        <w:numPr>
          <w:ilvl w:val="0"/>
          <w:numId w:val="0"/>
        </w:numPr>
        <w:jc w:val="both"/>
        <w:rPr>
          <w:rFonts w:hint="eastAsia"/>
        </w:rPr>
      </w:pPr>
      <w:r>
        <w:rPr>
          <w:rFonts w:hint="eastAsia"/>
        </w:rPr>
        <w:t>这个观点避免了我们所拒绝的那个误译理论所面临的一个困难。</w:t>
      </w:r>
    </w:p>
    <w:p w14:paraId="76A617F2">
      <w:pPr>
        <w:widowControl w:val="0"/>
        <w:numPr>
          <w:ilvl w:val="0"/>
          <w:numId w:val="0"/>
        </w:numPr>
        <w:jc w:val="both"/>
        <w:rPr>
          <w:rFonts w:hint="eastAsia"/>
        </w:rPr>
      </w:pPr>
    </w:p>
    <w:p w14:paraId="4F3E7F2B">
      <w:pPr>
        <w:widowControl w:val="0"/>
        <w:numPr>
          <w:ilvl w:val="0"/>
          <w:numId w:val="0"/>
        </w:numPr>
        <w:jc w:val="both"/>
        <w:rPr>
          <w:rFonts w:hint="eastAsia"/>
        </w:rPr>
      </w:pPr>
      <w:r>
        <w:rPr>
          <w:rFonts w:hint="eastAsia"/>
        </w:rPr>
        <w:t>If the Hebrew or Aramaic participle of which the Greek, "thou shalt conceive," is a translation were intended in a strictly present sense, there would seem to be a contradiction with Lk. 2:21, where the name Jesus is said to have been given by the angel before the child had been conceived in the womb.</w:t>
      </w:r>
    </w:p>
    <w:p w14:paraId="65F0FCB3">
      <w:pPr>
        <w:widowControl w:val="0"/>
        <w:numPr>
          <w:ilvl w:val="0"/>
          <w:numId w:val="0"/>
        </w:numPr>
        <w:jc w:val="both"/>
        <w:rPr>
          <w:rFonts w:hint="eastAsia"/>
        </w:rPr>
      </w:pPr>
      <w:r>
        <w:rPr>
          <w:rFonts w:hint="eastAsia"/>
        </w:rPr>
        <w:t>如果作为希腊文“你要怀孕”译文来源的希伯来文或亚兰文分词，意在严格的现在时意义上，那么似乎就与路加福音2章21节有矛盾，那里说耶稣的名字是天使在孩子尚未在母腹中感孕之前起的。</w:t>
      </w:r>
    </w:p>
    <w:p w14:paraId="774ACA60">
      <w:pPr>
        <w:widowControl w:val="0"/>
        <w:numPr>
          <w:ilvl w:val="0"/>
          <w:numId w:val="0"/>
        </w:numPr>
        <w:jc w:val="both"/>
        <w:rPr>
          <w:rFonts w:hint="eastAsia"/>
        </w:rPr>
      </w:pPr>
    </w:p>
    <w:p w14:paraId="711C1512">
      <w:pPr>
        <w:widowControl w:val="0"/>
        <w:numPr>
          <w:ilvl w:val="0"/>
          <w:numId w:val="0"/>
        </w:numPr>
        <w:jc w:val="both"/>
        <w:rPr>
          <w:rFonts w:hint="eastAsia"/>
        </w:rPr>
      </w:pPr>
      <w:r>
        <w:rPr>
          <w:rFonts w:hint="eastAsia"/>
        </w:rPr>
        <w:t>If the conception were represented as taking place at the very moment when the word translated "thou shalt conceive" was uttered, then the name was given not before, but at the very moment of, the conception.</w:t>
      </w:r>
    </w:p>
    <w:p w14:paraId="22968500">
      <w:pPr>
        <w:widowControl w:val="0"/>
        <w:numPr>
          <w:ilvl w:val="0"/>
          <w:numId w:val="0"/>
        </w:numPr>
        <w:jc w:val="both"/>
        <w:rPr>
          <w:rFonts w:hint="eastAsia"/>
        </w:rPr>
      </w:pPr>
      <w:r>
        <w:rPr>
          <w:rFonts w:hint="eastAsia"/>
        </w:rPr>
        <w:t>如果感孕被表述为在翻译为“你要怀孕”的词被说出的那一刻发生，那么名字就不是在感孕之前，而是在感孕的那一刻起的。</w:t>
      </w:r>
    </w:p>
    <w:p w14:paraId="48473764">
      <w:pPr>
        <w:widowControl w:val="0"/>
        <w:numPr>
          <w:ilvl w:val="0"/>
          <w:numId w:val="0"/>
        </w:numPr>
        <w:jc w:val="both"/>
        <w:rPr>
          <w:rFonts w:hint="eastAsia"/>
        </w:rPr>
      </w:pPr>
    </w:p>
    <w:p w14:paraId="08378C88">
      <w:pPr>
        <w:widowControl w:val="0"/>
        <w:numPr>
          <w:ilvl w:val="0"/>
          <w:numId w:val="0"/>
        </w:numPr>
        <w:jc w:val="both"/>
        <w:rPr>
          <w:rFonts w:hint="eastAsia"/>
        </w:rPr>
      </w:pPr>
      <w:r>
        <w:rPr>
          <w:rFonts w:hint="eastAsia"/>
        </w:rPr>
        <w:t>On our view, on the other hand, it is possible to take Lk. 2:21 in the strictest way, and yet find no contradiction with Lk. 1:31.</w:t>
      </w:r>
    </w:p>
    <w:p w14:paraId="220B3070">
      <w:pPr>
        <w:widowControl w:val="0"/>
        <w:numPr>
          <w:ilvl w:val="0"/>
          <w:numId w:val="0"/>
        </w:numPr>
        <w:jc w:val="both"/>
        <w:rPr>
          <w:rFonts w:hint="eastAsia"/>
        </w:rPr>
      </w:pPr>
      <w:r>
        <w:rPr>
          <w:rFonts w:hint="eastAsia"/>
        </w:rPr>
        <w:t>另一方面，根据我们的观点，可以最严格地理解路加福音2章21节，而与路加福音1章31节找不到矛盾。</w:t>
      </w:r>
    </w:p>
    <w:p w14:paraId="604F6F2C">
      <w:pPr>
        <w:widowControl w:val="0"/>
        <w:numPr>
          <w:ilvl w:val="0"/>
          <w:numId w:val="0"/>
        </w:numPr>
        <w:jc w:val="both"/>
        <w:rPr>
          <w:rFonts w:hint="eastAsia"/>
        </w:rPr>
      </w:pPr>
    </w:p>
    <w:p w14:paraId="08D9014E">
      <w:pPr>
        <w:widowControl w:val="0"/>
        <w:numPr>
          <w:ilvl w:val="0"/>
          <w:numId w:val="0"/>
        </w:numPr>
        <w:jc w:val="both"/>
        <w:rPr>
          <w:rFonts w:hint="eastAsia"/>
        </w:rPr>
      </w:pPr>
      <w:r>
        <w:rPr>
          <w:rFonts w:hint="eastAsia"/>
        </w:rPr>
        <w:t>The conception was represented by the angel as taking place in the immediate future, but not at the very moment when the word, "thou shalt conceive," was spoken.</w:t>
      </w:r>
    </w:p>
    <w:p w14:paraId="69959FEE">
      <w:pPr>
        <w:widowControl w:val="0"/>
        <w:numPr>
          <w:ilvl w:val="0"/>
          <w:numId w:val="0"/>
        </w:numPr>
        <w:jc w:val="both"/>
        <w:rPr>
          <w:rFonts w:hint="eastAsia"/>
        </w:rPr>
      </w:pPr>
      <w:r>
        <w:rPr>
          <w:rFonts w:hint="eastAsia"/>
        </w:rPr>
        <w:t>感孕被天使表述为在即刻的将来发生，但不是在“你要怀孕”这个词被说出的那一刻。</w:t>
      </w:r>
    </w:p>
    <w:p w14:paraId="17A4E822">
      <w:pPr>
        <w:widowControl w:val="0"/>
        <w:numPr>
          <w:ilvl w:val="0"/>
          <w:numId w:val="0"/>
        </w:numPr>
        <w:jc w:val="both"/>
        <w:rPr>
          <w:rFonts w:hint="eastAsia"/>
        </w:rPr>
      </w:pPr>
    </w:p>
    <w:p w14:paraId="5A867124">
      <w:pPr>
        <w:widowControl w:val="0"/>
        <w:numPr>
          <w:ilvl w:val="0"/>
          <w:numId w:val="0"/>
        </w:numPr>
        <w:jc w:val="both"/>
        <w:rPr>
          <w:rFonts w:hint="eastAsia"/>
        </w:rPr>
      </w:pPr>
      <w:r>
        <w:rPr>
          <w:rFonts w:hint="eastAsia"/>
        </w:rPr>
        <w:t>It is impossible to say just when the conception is to be put.</w:t>
      </w:r>
    </w:p>
    <w:p w14:paraId="60A92BDD">
      <w:pPr>
        <w:widowControl w:val="0"/>
        <w:numPr>
          <w:ilvl w:val="0"/>
          <w:numId w:val="0"/>
        </w:numPr>
        <w:jc w:val="both"/>
        <w:rPr>
          <w:rFonts w:hint="eastAsia"/>
        </w:rPr>
      </w:pPr>
      <w:r>
        <w:rPr>
          <w:rFonts w:hint="eastAsia"/>
        </w:rPr>
        <w:t>无法确切地说感孕应被置于何时。</w:t>
      </w:r>
    </w:p>
    <w:p w14:paraId="6780E56F">
      <w:pPr>
        <w:widowControl w:val="0"/>
        <w:numPr>
          <w:ilvl w:val="0"/>
          <w:numId w:val="0"/>
        </w:numPr>
        <w:jc w:val="both"/>
        <w:rPr>
          <w:rFonts w:hint="eastAsia"/>
        </w:rPr>
      </w:pPr>
    </w:p>
    <w:p w14:paraId="24DF5D4C">
      <w:pPr>
        <w:widowControl w:val="0"/>
        <w:numPr>
          <w:ilvl w:val="0"/>
          <w:numId w:val="0"/>
        </w:numPr>
        <w:jc w:val="both"/>
        <w:rPr>
          <w:rFonts w:hint="eastAsia"/>
        </w:rPr>
      </w:pPr>
      <w:r>
        <w:rPr>
          <w:rFonts w:hint="eastAsia"/>
        </w:rPr>
        <w:t>Many have thought of the moment when Mary said, "Be it unto me in accordance with thy word";43 and this view has sometimes been connected with speculations about the necessity, for the accomplishment of the incarnation, of Mary's act of submission.</w:t>
      </w:r>
    </w:p>
    <w:p w14:paraId="5AEAC86F">
      <w:pPr>
        <w:widowControl w:val="0"/>
        <w:numPr>
          <w:ilvl w:val="0"/>
          <w:numId w:val="0"/>
        </w:numPr>
        <w:jc w:val="both"/>
        <w:rPr>
          <w:rFonts w:hint="eastAsia"/>
        </w:rPr>
      </w:pPr>
      <w:r>
        <w:rPr>
          <w:rFonts w:hint="eastAsia"/>
        </w:rPr>
        <w:t>许多人想到的是马利亚说“情愿照你的话成就在我身上”的那一刻；43并且这个观点有时与关于道成肉身的实现需要马利亚顺服行为的必要性的推测联系在一起。</w:t>
      </w:r>
    </w:p>
    <w:p w14:paraId="4C3CA74C">
      <w:pPr>
        <w:widowControl w:val="0"/>
        <w:numPr>
          <w:ilvl w:val="0"/>
          <w:numId w:val="0"/>
        </w:numPr>
        <w:jc w:val="both"/>
        <w:rPr>
          <w:rFonts w:hint="eastAsia"/>
        </w:rPr>
      </w:pPr>
    </w:p>
    <w:p w14:paraId="544FE6EF">
      <w:pPr>
        <w:widowControl w:val="0"/>
        <w:numPr>
          <w:ilvl w:val="0"/>
          <w:numId w:val="0"/>
        </w:numPr>
        <w:jc w:val="both"/>
        <w:rPr>
          <w:rFonts w:hint="eastAsia"/>
        </w:rPr>
      </w:pPr>
      <w:r>
        <w:rPr>
          <w:rFonts w:hint="eastAsia"/>
        </w:rPr>
        <w:t>The salvation of the world, it has sometimes been held, depended upon Mary's decision to submit herself to God's plan; here as elsewhere, it has been held, God had respect to human free will.</w:t>
      </w:r>
    </w:p>
    <w:p w14:paraId="155BF3E1">
      <w:pPr>
        <w:widowControl w:val="0"/>
        <w:numPr>
          <w:ilvl w:val="0"/>
          <w:numId w:val="0"/>
        </w:numPr>
        <w:jc w:val="both"/>
        <w:rPr>
          <w:rFonts w:hint="eastAsia"/>
        </w:rPr>
      </w:pPr>
      <w:r>
        <w:rPr>
          <w:rFonts w:hint="eastAsia"/>
        </w:rPr>
        <w:t>有时有人认为，世界的救赎取决于马利亚决定顺服上帝的计划；在这里，如同在别处一样，有人认为，上帝尊重人的自由意志。</w:t>
      </w:r>
    </w:p>
    <w:p w14:paraId="68F3813B">
      <w:pPr>
        <w:widowControl w:val="0"/>
        <w:numPr>
          <w:ilvl w:val="0"/>
          <w:numId w:val="0"/>
        </w:numPr>
        <w:jc w:val="both"/>
        <w:rPr>
          <w:rFonts w:hint="eastAsia"/>
        </w:rPr>
      </w:pPr>
    </w:p>
    <w:p w14:paraId="50F26913">
      <w:pPr>
        <w:widowControl w:val="0"/>
        <w:numPr>
          <w:ilvl w:val="0"/>
          <w:numId w:val="0"/>
        </w:numPr>
        <w:jc w:val="both"/>
        <w:rPr>
          <w:rFonts w:hint="eastAsia"/>
        </w:rPr>
      </w:pPr>
      <w:r>
        <w:rPr>
          <w:rFonts w:hint="eastAsia"/>
        </w:rPr>
        <w:t>Such a way of thinking is contrary to ours.</w:t>
      </w:r>
    </w:p>
    <w:p w14:paraId="5B78208A">
      <w:pPr>
        <w:widowControl w:val="0"/>
        <w:numPr>
          <w:ilvl w:val="0"/>
          <w:numId w:val="0"/>
        </w:numPr>
        <w:jc w:val="both"/>
        <w:rPr>
          <w:rFonts w:hint="eastAsia"/>
        </w:rPr>
      </w:pPr>
      <w:r>
        <w:rPr>
          <w:rFonts w:hint="eastAsia"/>
        </w:rPr>
        <w:t>这样的思维方式与我们的相反。</w:t>
      </w:r>
    </w:p>
    <w:p w14:paraId="7528A7EA">
      <w:pPr>
        <w:widowControl w:val="0"/>
        <w:numPr>
          <w:ilvl w:val="0"/>
          <w:numId w:val="0"/>
        </w:numPr>
        <w:jc w:val="both"/>
        <w:rPr>
          <w:rFonts w:hint="eastAsia"/>
        </w:rPr>
      </w:pPr>
    </w:p>
    <w:p w14:paraId="5B368BB2">
      <w:pPr>
        <w:widowControl w:val="0"/>
        <w:numPr>
          <w:ilvl w:val="0"/>
          <w:numId w:val="0"/>
        </w:numPr>
        <w:jc w:val="both"/>
        <w:rPr>
          <w:rFonts w:hint="eastAsia"/>
        </w:rPr>
      </w:pPr>
      <w:r>
        <w:rPr>
          <w:rFonts w:hint="eastAsia"/>
        </w:rPr>
        <w:t>Of course our rejection of it does not by any means involve rejection of the view that puts the moment of the conception at the time when Mary uttered her final words.</w:t>
      </w:r>
    </w:p>
    <w:p w14:paraId="37623EE6">
      <w:pPr>
        <w:widowControl w:val="0"/>
        <w:numPr>
          <w:ilvl w:val="0"/>
          <w:numId w:val="0"/>
        </w:numPr>
        <w:jc w:val="both"/>
        <w:rPr>
          <w:rFonts w:hint="eastAsia"/>
        </w:rPr>
      </w:pPr>
      <w:r>
        <w:rPr>
          <w:rFonts w:hint="eastAsia"/>
        </w:rPr>
        <w:t>当然，我们对此的拒绝绝不意味着拒绝将感孕时刻置于马利亚说出她最后话语之时的观点。</w:t>
      </w:r>
    </w:p>
    <w:p w14:paraId="3025774D">
      <w:pPr>
        <w:widowControl w:val="0"/>
        <w:numPr>
          <w:ilvl w:val="0"/>
          <w:numId w:val="0"/>
        </w:numPr>
        <w:jc w:val="both"/>
        <w:rPr>
          <w:rFonts w:hint="eastAsia"/>
        </w:rPr>
      </w:pPr>
    </w:p>
    <w:p w14:paraId="445368CC">
      <w:pPr>
        <w:widowControl w:val="0"/>
        <w:numPr>
          <w:ilvl w:val="0"/>
          <w:numId w:val="0"/>
        </w:numPr>
        <w:jc w:val="both"/>
        <w:rPr>
          <w:rFonts w:hint="eastAsia"/>
        </w:rPr>
      </w:pPr>
      <w:r>
        <w:rPr>
          <w:rFonts w:hint="eastAsia"/>
        </w:rPr>
        <w:t>Yet on the whole we think it better to treat the question as it is treated by the narrator—with a cautious reserve.</w:t>
      </w:r>
    </w:p>
    <w:p w14:paraId="2ACF3056">
      <w:pPr>
        <w:widowControl w:val="0"/>
        <w:numPr>
          <w:ilvl w:val="0"/>
          <w:numId w:val="0"/>
        </w:numPr>
        <w:jc w:val="both"/>
        <w:rPr>
          <w:rFonts w:hint="eastAsia"/>
        </w:rPr>
      </w:pPr>
      <w:r>
        <w:rPr>
          <w:rFonts w:hint="eastAsia"/>
        </w:rPr>
        <w:t>然而，总的来说，我们认为最好像叙述者那样处理这个问题——带着谨慎的保留。</w:t>
      </w:r>
    </w:p>
    <w:p w14:paraId="4040D49A">
      <w:pPr>
        <w:widowControl w:val="0"/>
        <w:numPr>
          <w:ilvl w:val="0"/>
          <w:numId w:val="0"/>
        </w:numPr>
        <w:jc w:val="both"/>
        <w:rPr>
          <w:rFonts w:hint="eastAsia"/>
        </w:rPr>
      </w:pPr>
    </w:p>
    <w:p w14:paraId="67FA8CA8">
      <w:pPr>
        <w:widowControl w:val="0"/>
        <w:numPr>
          <w:ilvl w:val="0"/>
          <w:numId w:val="0"/>
        </w:numPr>
        <w:jc w:val="both"/>
        <w:rPr>
          <w:rFonts w:hint="eastAsia"/>
        </w:rPr>
      </w:pPr>
      <w:r>
        <w:rPr>
          <w:rFonts w:hint="eastAsia"/>
        </w:rPr>
        <w:t>All that /pg. 148/ is involved in our view is that the "thou shalt conceive" in verse 31 refers to the near future, and would not naturally be taken by Mary as referring to her approaching marriage.</w:t>
      </w:r>
    </w:p>
    <w:p w14:paraId="3CB4627E">
      <w:pPr>
        <w:widowControl w:val="0"/>
        <w:numPr>
          <w:ilvl w:val="0"/>
          <w:numId w:val="0"/>
        </w:numPr>
        <w:jc w:val="both"/>
        <w:rPr>
          <w:rFonts w:hint="eastAsia"/>
        </w:rPr>
      </w:pPr>
      <w:r>
        <w:rPr>
          <w:rFonts w:hint="eastAsia"/>
        </w:rPr>
        <w:t>我们观点所包含的全部是/第148页/31节的“你要怀孕”指的是不远的将来，而马利亚不会自然地将其理解为指向她即将到来的婚姻。</w:t>
      </w:r>
    </w:p>
    <w:p w14:paraId="22921E7B">
      <w:pPr>
        <w:widowControl w:val="0"/>
        <w:numPr>
          <w:ilvl w:val="0"/>
          <w:numId w:val="0"/>
        </w:numPr>
        <w:jc w:val="both"/>
        <w:rPr>
          <w:rFonts w:hint="eastAsia"/>
        </w:rPr>
      </w:pPr>
    </w:p>
    <w:p w14:paraId="41B1E186">
      <w:pPr>
        <w:widowControl w:val="0"/>
        <w:numPr>
          <w:ilvl w:val="0"/>
          <w:numId w:val="0"/>
        </w:numPr>
        <w:jc w:val="both"/>
        <w:rPr>
          <w:rFonts w:hint="eastAsia"/>
        </w:rPr>
      </w:pPr>
      <w:r>
        <w:rPr>
          <w:rFonts w:hint="eastAsia"/>
        </w:rPr>
        <w:t>It is quite possible that at this point we have claimed too much; it is quite possible that Mary's question in verse 34 is not strictly logical; it is quite possible that she might well have taken the angel's promise as referring to her approaching marriage.</w:t>
      </w:r>
    </w:p>
    <w:p w14:paraId="42364AFC">
      <w:pPr>
        <w:widowControl w:val="0"/>
        <w:numPr>
          <w:ilvl w:val="0"/>
          <w:numId w:val="0"/>
        </w:numPr>
        <w:jc w:val="both"/>
        <w:rPr>
          <w:rFonts w:hint="eastAsia"/>
        </w:rPr>
      </w:pPr>
      <w:r>
        <w:rPr>
          <w:rFonts w:hint="eastAsia"/>
        </w:rPr>
        <w:t>很有可能在这一点上我们主张得太多了；很有可能马利亚在34节的问题并非严格合乎逻辑；很有可能她本可以将天使的应许理解为指向她即将到来的婚姻。</w:t>
      </w:r>
    </w:p>
    <w:p w14:paraId="31F496BF">
      <w:pPr>
        <w:widowControl w:val="0"/>
        <w:numPr>
          <w:ilvl w:val="0"/>
          <w:numId w:val="0"/>
        </w:numPr>
        <w:jc w:val="both"/>
        <w:rPr>
          <w:rFonts w:hint="eastAsia"/>
        </w:rPr>
      </w:pPr>
    </w:p>
    <w:p w14:paraId="1B4B3FA7">
      <w:pPr>
        <w:widowControl w:val="0"/>
        <w:numPr>
          <w:ilvl w:val="0"/>
          <w:numId w:val="0"/>
        </w:numPr>
        <w:jc w:val="both"/>
        <w:rPr>
          <w:rFonts w:hint="eastAsia"/>
        </w:rPr>
      </w:pPr>
      <w:r>
        <w:rPr>
          <w:rFonts w:hint="eastAsia"/>
        </w:rPr>
        <w:t>But that admission would not at all seriously affect our argument.</w:t>
      </w:r>
    </w:p>
    <w:p w14:paraId="5DE9ACDB">
      <w:pPr>
        <w:widowControl w:val="0"/>
        <w:numPr>
          <w:ilvl w:val="0"/>
          <w:numId w:val="0"/>
        </w:numPr>
        <w:jc w:val="both"/>
        <w:rPr>
          <w:rFonts w:hint="eastAsia"/>
        </w:rPr>
      </w:pPr>
      <w:r>
        <w:rPr>
          <w:rFonts w:hint="eastAsia"/>
        </w:rPr>
        <w:t>但那个承认完全不会严重影响我们的论点。</w:t>
      </w:r>
    </w:p>
    <w:p w14:paraId="1D5A97D4">
      <w:pPr>
        <w:widowControl w:val="0"/>
        <w:numPr>
          <w:ilvl w:val="0"/>
          <w:numId w:val="0"/>
        </w:numPr>
        <w:jc w:val="both"/>
        <w:rPr>
          <w:rFonts w:hint="eastAsia"/>
        </w:rPr>
      </w:pPr>
    </w:p>
    <w:p w14:paraId="04F52D35">
      <w:pPr>
        <w:widowControl w:val="0"/>
        <w:numPr>
          <w:ilvl w:val="0"/>
          <w:numId w:val="0"/>
        </w:numPr>
        <w:jc w:val="both"/>
        <w:rPr>
          <w:rFonts w:hint="eastAsia"/>
        </w:rPr>
      </w:pPr>
      <w:r>
        <w:rPr>
          <w:rFonts w:hint="eastAsia"/>
        </w:rPr>
        <w:t>Even if Mary's question was not strictly logical, it was at least very natural; it was natural as expressing her bewilderment; like Peter at the transfiguration, she knew not what she said.</w:t>
      </w:r>
    </w:p>
    <w:p w14:paraId="6A895164">
      <w:pPr>
        <w:widowControl w:val="0"/>
        <w:numPr>
          <w:ilvl w:val="0"/>
          <w:numId w:val="0"/>
        </w:numPr>
        <w:jc w:val="both"/>
        <w:rPr>
          <w:rFonts w:hint="eastAsia"/>
        </w:rPr>
      </w:pPr>
      <w:r>
        <w:rPr>
          <w:rFonts w:hint="eastAsia"/>
        </w:rPr>
        <w:t>即使马利亚的问题并非严格合乎逻辑，它至少是非常自然的；它作为表达她困惑的方式是自然的；就像彼得在变像山上一样，她不知道自己说了什么。</w:t>
      </w:r>
    </w:p>
    <w:p w14:paraId="55BEDFC0">
      <w:pPr>
        <w:widowControl w:val="0"/>
        <w:numPr>
          <w:ilvl w:val="0"/>
          <w:numId w:val="0"/>
        </w:numPr>
        <w:jc w:val="both"/>
        <w:rPr>
          <w:rFonts w:hint="eastAsia"/>
        </w:rPr>
      </w:pPr>
    </w:p>
    <w:p w14:paraId="2D87735E">
      <w:pPr>
        <w:widowControl w:val="0"/>
        <w:numPr>
          <w:ilvl w:val="0"/>
          <w:numId w:val="0"/>
        </w:numPr>
        <w:jc w:val="both"/>
        <w:rPr>
          <w:rFonts w:hint="eastAsia"/>
        </w:rPr>
      </w:pPr>
      <w:r>
        <w:rPr>
          <w:rFonts w:hint="eastAsia"/>
        </w:rPr>
        <w:t>She was terrified at the angel's greeting, and as a pure maiden she had not expected then the promise of a son.</w:t>
      </w:r>
    </w:p>
    <w:p w14:paraId="16EBCE2D">
      <w:pPr>
        <w:widowControl w:val="0"/>
        <w:numPr>
          <w:ilvl w:val="0"/>
          <w:numId w:val="0"/>
        </w:numPr>
        <w:jc w:val="both"/>
        <w:rPr>
          <w:rFonts w:hint="eastAsia"/>
        </w:rPr>
      </w:pPr>
      <w:r>
        <w:rPr>
          <w:rFonts w:hint="eastAsia"/>
        </w:rPr>
        <w:t>她被天使的问安吓到了，作为一个纯洁的少女，她当时没有预料到会得到一个儿子的应许。</w:t>
      </w:r>
    </w:p>
    <w:p w14:paraId="0258B563">
      <w:pPr>
        <w:widowControl w:val="0"/>
        <w:numPr>
          <w:ilvl w:val="0"/>
          <w:numId w:val="0"/>
        </w:numPr>
        <w:jc w:val="both"/>
        <w:rPr>
          <w:rFonts w:hint="eastAsia"/>
        </w:rPr>
      </w:pPr>
    </w:p>
    <w:p w14:paraId="3C5131FE">
      <w:pPr>
        <w:widowControl w:val="0"/>
        <w:numPr>
          <w:ilvl w:val="0"/>
          <w:numId w:val="0"/>
        </w:numPr>
        <w:jc w:val="both"/>
        <w:rPr>
          <w:rFonts w:hint="eastAsia"/>
        </w:rPr>
      </w:pPr>
      <w:r>
        <w:rPr>
          <w:rFonts w:hint="eastAsia"/>
        </w:rPr>
        <w:t>What wonder is it that her maidenly consciousness found expression in words that calm reflection might have changed?</w:t>
      </w:r>
    </w:p>
    <w:p w14:paraId="28464A9F">
      <w:pPr>
        <w:widowControl w:val="0"/>
        <w:numPr>
          <w:ilvl w:val="0"/>
          <w:numId w:val="0"/>
        </w:numPr>
        <w:jc w:val="both"/>
        <w:rPr>
          <w:rFonts w:hint="eastAsia"/>
        </w:rPr>
      </w:pPr>
      <w:r>
        <w:rPr>
          <w:rFonts w:hint="eastAsia"/>
        </w:rPr>
        <w:t>她的少女意识在冷静反思可能会改变的话语中得到表达，这有什么奇怪的呢？</w:t>
      </w:r>
    </w:p>
    <w:p w14:paraId="7B9732D1">
      <w:pPr>
        <w:widowControl w:val="0"/>
        <w:numPr>
          <w:ilvl w:val="0"/>
          <w:numId w:val="0"/>
        </w:numPr>
        <w:jc w:val="both"/>
        <w:rPr>
          <w:rFonts w:hint="eastAsia"/>
        </w:rPr>
      </w:pPr>
    </w:p>
    <w:p w14:paraId="6C34A9FD">
      <w:pPr>
        <w:widowControl w:val="0"/>
        <w:numPr>
          <w:ilvl w:val="0"/>
          <w:numId w:val="0"/>
        </w:numPr>
        <w:jc w:val="both"/>
        <w:rPr>
          <w:rFonts w:hint="eastAsia"/>
        </w:rPr>
      </w:pPr>
      <w:r>
        <w:rPr>
          <w:rFonts w:hint="eastAsia"/>
        </w:rPr>
        <w:t>We are almost tempted to say that the less expressive of calm reasoning are Mary's words in verse 34, so much the less likely are they to be due to an interpolator's calculating mind, and so much the more likely are they to be due to Mary herself or to have been an original part of a narrative which everywhere depicts her character in such a delicate way.</w:t>
      </w:r>
    </w:p>
    <w:p w14:paraId="0D7F792C">
      <w:pPr>
        <w:widowControl w:val="0"/>
        <w:numPr>
          <w:ilvl w:val="0"/>
          <w:numId w:val="0"/>
        </w:numPr>
        <w:jc w:val="both"/>
        <w:rPr>
          <w:rFonts w:hint="eastAsia"/>
        </w:rPr>
      </w:pPr>
      <w:r>
        <w:rPr>
          <w:rFonts w:hint="eastAsia"/>
        </w:rPr>
        <w:t>我们几乎可以说，马利亚在34节的话语越不表达冷静的推理，它们就越不可能是出于窜改者算计的心思，而越有可能是出于马利亚自己，或者是一篇处处以如此细腻方式描绘她品格的记叙的原始部分。</w:t>
      </w:r>
    </w:p>
    <w:p w14:paraId="308B34CF">
      <w:pPr>
        <w:widowControl w:val="0"/>
        <w:numPr>
          <w:ilvl w:val="0"/>
          <w:numId w:val="0"/>
        </w:numPr>
        <w:jc w:val="both"/>
        <w:rPr>
          <w:rFonts w:hint="eastAsia"/>
        </w:rPr>
      </w:pPr>
    </w:p>
    <w:p w14:paraId="5A188DD8">
      <w:pPr>
        <w:widowControl w:val="0"/>
        <w:numPr>
          <w:ilvl w:val="0"/>
          <w:numId w:val="0"/>
        </w:numPr>
        <w:jc w:val="both"/>
        <w:rPr>
          <w:rFonts w:hint="eastAsia"/>
        </w:rPr>
      </w:pPr>
      <w:r>
        <w:rPr>
          <w:rFonts w:hint="eastAsia"/>
        </w:rPr>
        <w:t>So far, we have been considering the arguments that have been advanced in favor of the interpolation theory.</w:t>
      </w:r>
    </w:p>
    <w:p w14:paraId="1E014354">
      <w:pPr>
        <w:widowControl w:val="0"/>
        <w:numPr>
          <w:ilvl w:val="0"/>
          <w:numId w:val="0"/>
        </w:numPr>
        <w:jc w:val="both"/>
        <w:rPr>
          <w:rFonts w:hint="eastAsia"/>
        </w:rPr>
      </w:pPr>
      <w:r>
        <w:rPr>
          <w:rFonts w:hint="eastAsia"/>
        </w:rPr>
        <w:t>到目前为止，我们一直在考虑那些支持窜改说的论点。</w:t>
      </w:r>
    </w:p>
    <w:p w14:paraId="5FEB9716">
      <w:pPr>
        <w:widowControl w:val="0"/>
        <w:numPr>
          <w:ilvl w:val="0"/>
          <w:numId w:val="0"/>
        </w:numPr>
        <w:jc w:val="both"/>
        <w:rPr>
          <w:rFonts w:hint="eastAsia"/>
        </w:rPr>
      </w:pPr>
    </w:p>
    <w:p w14:paraId="65B15340">
      <w:pPr>
        <w:widowControl w:val="0"/>
        <w:numPr>
          <w:ilvl w:val="0"/>
          <w:numId w:val="0"/>
        </w:numPr>
        <w:jc w:val="both"/>
        <w:rPr>
          <w:rFonts w:hint="eastAsia"/>
        </w:rPr>
      </w:pPr>
      <w:r>
        <w:rPr>
          <w:rFonts w:hint="eastAsia"/>
        </w:rPr>
        <w:t>It is now time to consider a little more specifically the positive arguments that may be advanced against it.</w:t>
      </w:r>
    </w:p>
    <w:p w14:paraId="2F810290">
      <w:pPr>
        <w:widowControl w:val="0"/>
        <w:numPr>
          <w:ilvl w:val="0"/>
          <w:numId w:val="0"/>
        </w:numPr>
        <w:jc w:val="both"/>
        <w:rPr>
          <w:rFonts w:hint="eastAsia"/>
        </w:rPr>
      </w:pPr>
      <w:r>
        <w:rPr>
          <w:rFonts w:hint="eastAsia"/>
        </w:rPr>
        <w:t>现在是时候更具体地考虑那些可以用来反对它的正面论点了。</w:t>
      </w:r>
    </w:p>
    <w:p w14:paraId="52B9132B">
      <w:pPr>
        <w:widowControl w:val="0"/>
        <w:numPr>
          <w:ilvl w:val="0"/>
          <w:numId w:val="0"/>
        </w:numPr>
        <w:jc w:val="both"/>
        <w:rPr>
          <w:rFonts w:hint="eastAsia"/>
        </w:rPr>
      </w:pPr>
    </w:p>
    <w:p w14:paraId="67C0FDE9">
      <w:pPr>
        <w:widowControl w:val="0"/>
        <w:numPr>
          <w:ilvl w:val="0"/>
          <w:numId w:val="0"/>
        </w:numPr>
        <w:jc w:val="both"/>
        <w:rPr>
          <w:rFonts w:hint="eastAsia"/>
        </w:rPr>
      </w:pPr>
      <w:r>
        <w:rPr>
          <w:rFonts w:hint="eastAsia"/>
        </w:rPr>
        <w:t>What positive indications, as distinguished from the mere burden of proof against the interpolation theory, may be advanced in favor of the view that Lk. 1:34f. was an original part of the narrative in which it now stands?</w:t>
      </w:r>
    </w:p>
    <w:p w14:paraId="61B1175D">
      <w:pPr>
        <w:widowControl w:val="0"/>
        <w:numPr>
          <w:ilvl w:val="0"/>
          <w:numId w:val="0"/>
        </w:numPr>
        <w:jc w:val="both"/>
        <w:rPr>
          <w:rFonts w:hint="eastAsia"/>
        </w:rPr>
      </w:pPr>
      <w:r>
        <w:rPr>
          <w:rFonts w:hint="eastAsia"/>
        </w:rPr>
        <w:t>除了反对窜改说的单纯举证责任之外，有什么正面的迹象可以被提出来，以支持路加福音1章34节及以后是其现在所在记叙的原始部分的观点呢？</w:t>
      </w:r>
    </w:p>
    <w:p w14:paraId="5B72F2C2">
      <w:pPr>
        <w:widowControl w:val="0"/>
        <w:numPr>
          <w:ilvl w:val="0"/>
          <w:numId w:val="0"/>
        </w:numPr>
        <w:jc w:val="both"/>
        <w:rPr>
          <w:rFonts w:hint="eastAsia"/>
        </w:rPr>
      </w:pPr>
    </w:p>
    <w:p w14:paraId="5AA93926">
      <w:pPr>
        <w:widowControl w:val="0"/>
        <w:numPr>
          <w:ilvl w:val="0"/>
          <w:numId w:val="0"/>
        </w:numPr>
        <w:jc w:val="both"/>
        <w:rPr>
          <w:rFonts w:hint="eastAsia"/>
        </w:rPr>
      </w:pPr>
      <w:r>
        <w:rPr>
          <w:rFonts w:hint="eastAsia"/>
        </w:rPr>
        <w:t>The strongest indication of all, perhaps, is found in the total impression that the narrative makes.</w:t>
      </w:r>
    </w:p>
    <w:p w14:paraId="519CC9E5">
      <w:pPr>
        <w:widowControl w:val="0"/>
        <w:numPr>
          <w:ilvl w:val="0"/>
          <w:numId w:val="0"/>
        </w:numPr>
        <w:jc w:val="both"/>
        <w:rPr>
          <w:rFonts w:hint="eastAsia"/>
        </w:rPr>
      </w:pPr>
      <w:r>
        <w:rPr>
          <w:rFonts w:hint="eastAsia"/>
        </w:rPr>
        <w:t>也许，最强烈的迹象，见于记叙所给人的整体印象。</w:t>
      </w:r>
    </w:p>
    <w:p w14:paraId="167F84B5">
      <w:pPr>
        <w:widowControl w:val="0"/>
        <w:numPr>
          <w:ilvl w:val="0"/>
          <w:numId w:val="0"/>
        </w:numPr>
        <w:jc w:val="both"/>
        <w:rPr>
          <w:rFonts w:hint="eastAsia"/>
        </w:rPr>
      </w:pPr>
    </w:p>
    <w:p w14:paraId="12CC8288">
      <w:pPr>
        <w:widowControl w:val="0"/>
        <w:numPr>
          <w:ilvl w:val="0"/>
          <w:numId w:val="0"/>
        </w:numPr>
        <w:jc w:val="both"/>
        <w:rPr>
          <w:rFonts w:hint="eastAsia"/>
        </w:rPr>
      </w:pPr>
      <w:r>
        <w:rPr>
          <w:rFonts w:hint="eastAsia"/>
        </w:rPr>
        <w:t>We have been accustomed to read Lk. 1–2 with appreciation of its unity and of its beauty only because the virgin birth is in our mind.</w:t>
      </w:r>
    </w:p>
    <w:p w14:paraId="5F5F81BC">
      <w:pPr>
        <w:widowControl w:val="0"/>
        <w:numPr>
          <w:ilvl w:val="0"/>
          <w:numId w:val="0"/>
        </w:numPr>
        <w:jc w:val="both"/>
        <w:rPr>
          <w:rFonts w:hint="eastAsia"/>
        </w:rPr>
      </w:pPr>
      <w:r>
        <w:rPr>
          <w:rFonts w:hint="eastAsia"/>
        </w:rPr>
        <w:t>我们习惯于带着对其统一性和美感的欣赏来阅读路加福音1-2章，只是因为我们心中有童贞女感孕的概念。</w:t>
      </w:r>
    </w:p>
    <w:p w14:paraId="5527D032">
      <w:pPr>
        <w:widowControl w:val="0"/>
        <w:numPr>
          <w:ilvl w:val="0"/>
          <w:numId w:val="0"/>
        </w:numPr>
        <w:jc w:val="both"/>
        <w:rPr>
          <w:rFonts w:hint="eastAsia"/>
        </w:rPr>
      </w:pPr>
    </w:p>
    <w:p w14:paraId="71EA4BCD">
      <w:pPr>
        <w:widowControl w:val="0"/>
        <w:numPr>
          <w:ilvl w:val="0"/>
          <w:numId w:val="0"/>
        </w:numPr>
        <w:jc w:val="both"/>
        <w:rPr>
          <w:rFonts w:hint="eastAsia"/>
        </w:rPr>
      </w:pPr>
      <w:r>
        <w:rPr>
          <w:rFonts w:hint="eastAsia"/>
        </w:rPr>
        <w:t>But if we could divest ourselves of that thought, if we could imagine ourselves as reading this narrative for the first time and reading it without Lk. 1:34f., it would seem disorganized and overwrought almost from beginning to end.</w:t>
      </w:r>
    </w:p>
    <w:p w14:paraId="7A2A4F33">
      <w:pPr>
        <w:widowControl w:val="0"/>
        <w:numPr>
          <w:ilvl w:val="0"/>
          <w:numId w:val="0"/>
        </w:numPr>
        <w:jc w:val="both"/>
        <w:rPr>
          <w:rFonts w:hint="eastAsia"/>
        </w:rPr>
      </w:pPr>
      <w:r>
        <w:rPr>
          <w:rFonts w:hint="eastAsia"/>
        </w:rPr>
        <w:t>但是，如果我们能摆脱那个想法，如果我们能想象自己是第一次读这篇记叙，并且在没有路加福音1章34节及以后的情况下阅读，它几乎从头到尾都会显得杂乱无章和矫揉造作。</w:t>
      </w:r>
    </w:p>
    <w:p w14:paraId="67D3DB8E">
      <w:pPr>
        <w:widowControl w:val="0"/>
        <w:numPr>
          <w:ilvl w:val="0"/>
          <w:numId w:val="0"/>
        </w:numPr>
        <w:jc w:val="both"/>
        <w:rPr>
          <w:rFonts w:hint="eastAsia"/>
        </w:rPr>
      </w:pPr>
    </w:p>
    <w:p w14:paraId="6B7976B4">
      <w:pPr>
        <w:widowControl w:val="0"/>
        <w:numPr>
          <w:ilvl w:val="0"/>
          <w:numId w:val="0"/>
        </w:numPr>
        <w:jc w:val="both"/>
        <w:rPr>
          <w:rFonts w:hint="eastAsia"/>
        </w:rPr>
      </w:pPr>
      <w:r>
        <w:rPr>
          <w:rFonts w:hint="eastAsia"/>
        </w:rPr>
        <w:t>The truth is that the child whose birth was prophesied by an angel and was greeted, when it came, by a choir of the heavenly host, is inconceivable as a mere child of earthly parents.</w:t>
      </w:r>
    </w:p>
    <w:p w14:paraId="490431B9">
      <w:pPr>
        <w:widowControl w:val="0"/>
        <w:numPr>
          <w:ilvl w:val="0"/>
          <w:numId w:val="0"/>
        </w:numPr>
        <w:jc w:val="both"/>
        <w:rPr>
          <w:rFonts w:hint="eastAsia"/>
        </w:rPr>
      </w:pPr>
      <w:r>
        <w:rPr>
          <w:rFonts w:hint="eastAsia"/>
        </w:rPr>
        <w:t>事实是，那个由天使预言其出生，并在降临时受到天军唱诗班迎接的孩子，作为属地父母的普通孩子是不可思议的。</w:t>
      </w:r>
    </w:p>
    <w:p w14:paraId="2C1773EA">
      <w:pPr>
        <w:widowControl w:val="0"/>
        <w:numPr>
          <w:ilvl w:val="0"/>
          <w:numId w:val="0"/>
        </w:numPr>
        <w:jc w:val="both"/>
        <w:rPr>
          <w:rFonts w:hint="eastAsia"/>
        </w:rPr>
      </w:pPr>
    </w:p>
    <w:p w14:paraId="02B73C3C">
      <w:pPr>
        <w:widowControl w:val="0"/>
        <w:numPr>
          <w:ilvl w:val="0"/>
          <w:numId w:val="0"/>
        </w:numPr>
        <w:jc w:val="both"/>
        <w:rPr>
          <w:rFonts w:hint="eastAsia"/>
        </w:rPr>
      </w:pPr>
      <w:r>
        <w:rPr>
          <w:rFonts w:hint="eastAsia"/>
        </w:rPr>
        <w:t>No, what we really have here in this Christmas narrative is the miraculous appearance upon the earth of a heavenly Being—a human child, indeed, but a child like none other that ever was born.</w:t>
      </w:r>
    </w:p>
    <w:p w14:paraId="5D52F4FD">
      <w:pPr>
        <w:widowControl w:val="0"/>
        <w:numPr>
          <w:ilvl w:val="0"/>
          <w:numId w:val="0"/>
        </w:numPr>
        <w:jc w:val="both"/>
        <w:rPr>
          <w:rFonts w:hint="eastAsia"/>
        </w:rPr>
      </w:pPr>
      <w:r>
        <w:rPr>
          <w:rFonts w:hint="eastAsia"/>
        </w:rPr>
        <w:t>不，我们在这篇圣诞记叙中真正拥有的，是一个属天存有在地上奇迹般的显现——的确是一个属人的孩子，但却是前所未有的孩子。</w:t>
      </w:r>
    </w:p>
    <w:p w14:paraId="04F984C9">
      <w:pPr>
        <w:widowControl w:val="0"/>
        <w:numPr>
          <w:ilvl w:val="0"/>
          <w:numId w:val="0"/>
        </w:numPr>
        <w:jc w:val="both"/>
        <w:rPr>
          <w:rFonts w:hint="eastAsia"/>
        </w:rPr>
      </w:pPr>
    </w:p>
    <w:p w14:paraId="5325A6EA">
      <w:pPr>
        <w:widowControl w:val="0"/>
        <w:numPr>
          <w:ilvl w:val="0"/>
          <w:numId w:val="0"/>
        </w:numPr>
        <w:jc w:val="both"/>
        <w:rPr>
          <w:rFonts w:hint="eastAsia"/>
        </w:rPr>
      </w:pPr>
      <w:r>
        <w:rPr>
          <w:rFonts w:hint="eastAsia"/>
        </w:rPr>
        <w:t>Not merely this detail or that, but the entire inner spirit of the narrative, involves the virgin birth.</w:t>
      </w:r>
    </w:p>
    <w:p w14:paraId="5FB6E0ED">
      <w:pPr>
        <w:widowControl w:val="0"/>
        <w:numPr>
          <w:ilvl w:val="0"/>
          <w:numId w:val="0"/>
        </w:numPr>
        <w:jc w:val="both"/>
        <w:rPr>
          <w:rFonts w:hint="eastAsia"/>
        </w:rPr>
      </w:pPr>
      <w:r>
        <w:rPr>
          <w:rFonts w:hint="eastAsia"/>
        </w:rPr>
        <w:t>不仅是这个或那个细节，而是记叙的整个内在精神，都涉及到童贞女感孕。</w:t>
      </w:r>
    </w:p>
    <w:p w14:paraId="3ADD152C">
      <w:pPr>
        <w:widowControl w:val="0"/>
        <w:numPr>
          <w:ilvl w:val="0"/>
          <w:numId w:val="0"/>
        </w:numPr>
        <w:jc w:val="both"/>
        <w:rPr>
          <w:rFonts w:hint="eastAsia"/>
        </w:rPr>
      </w:pPr>
    </w:p>
    <w:p w14:paraId="63F32735">
      <w:pPr>
        <w:widowControl w:val="0"/>
        <w:numPr>
          <w:ilvl w:val="0"/>
          <w:numId w:val="0"/>
        </w:numPr>
        <w:jc w:val="both"/>
        <w:rPr>
          <w:rFonts w:hint="eastAsia"/>
        </w:rPr>
      </w:pPr>
      <w:r>
        <w:rPr>
          <w:rFonts w:hint="eastAsia"/>
        </w:rPr>
        <w:t>Only partially can this total impression be analyzed.</w:t>
      </w:r>
    </w:p>
    <w:p w14:paraId="16328690">
      <w:pPr>
        <w:widowControl w:val="0"/>
        <w:numPr>
          <w:ilvl w:val="0"/>
          <w:numId w:val="0"/>
        </w:numPr>
        <w:jc w:val="both"/>
        <w:rPr>
          <w:rFonts w:hint="eastAsia"/>
        </w:rPr>
      </w:pPr>
      <w:r>
        <w:rPr>
          <w:rFonts w:hint="eastAsia"/>
        </w:rPr>
        <w:t>这个整体印象只能被部分地分析。</w:t>
      </w:r>
    </w:p>
    <w:p w14:paraId="0052A37D">
      <w:pPr>
        <w:widowControl w:val="0"/>
        <w:numPr>
          <w:ilvl w:val="0"/>
          <w:numId w:val="0"/>
        </w:numPr>
        <w:jc w:val="both"/>
        <w:rPr>
          <w:rFonts w:hint="eastAsia"/>
        </w:rPr>
      </w:pPr>
    </w:p>
    <w:p w14:paraId="79ED4E62">
      <w:pPr>
        <w:widowControl w:val="0"/>
        <w:numPr>
          <w:ilvl w:val="0"/>
          <w:numId w:val="0"/>
        </w:numPr>
        <w:jc w:val="both"/>
        <w:rPr>
          <w:rFonts w:hint="eastAsia"/>
        </w:rPr>
      </w:pPr>
      <w:r>
        <w:rPr>
          <w:rFonts w:hint="eastAsia"/>
        </w:rPr>
        <w:t>Yet such analysis is not without its value.</w:t>
      </w:r>
    </w:p>
    <w:p w14:paraId="736CCFFF">
      <w:pPr>
        <w:widowControl w:val="0"/>
        <w:numPr>
          <w:ilvl w:val="0"/>
          <w:numId w:val="0"/>
        </w:numPr>
        <w:jc w:val="both"/>
        <w:rPr>
          <w:rFonts w:hint="eastAsia"/>
        </w:rPr>
      </w:pPr>
      <w:r>
        <w:rPr>
          <w:rFonts w:hint="eastAsia"/>
        </w:rPr>
        <w:t>然而，这样的分析并非没有价值。</w:t>
      </w:r>
    </w:p>
    <w:p w14:paraId="59E228AE">
      <w:pPr>
        <w:widowControl w:val="0"/>
        <w:numPr>
          <w:ilvl w:val="0"/>
          <w:numId w:val="0"/>
        </w:numPr>
        <w:jc w:val="both"/>
        <w:rPr>
          <w:rFonts w:hint="eastAsia"/>
        </w:rPr>
      </w:pPr>
    </w:p>
    <w:p w14:paraId="6A92E085">
      <w:pPr>
        <w:widowControl w:val="0"/>
        <w:numPr>
          <w:ilvl w:val="0"/>
          <w:numId w:val="0"/>
        </w:numPr>
        <w:jc w:val="both"/>
        <w:rPr>
          <w:rFonts w:hint="eastAsia"/>
        </w:rPr>
      </w:pPr>
      <w:r>
        <w:rPr>
          <w:rFonts w:hint="eastAsia"/>
        </w:rPr>
        <w:t>It may serve to remove doubts, and so may allow free /pg. 149/ scope at the last for a new and more sympathetic reading of the narrative as a whole.</w:t>
      </w:r>
    </w:p>
    <w:p w14:paraId="422D9A42">
      <w:pPr>
        <w:widowControl w:val="0"/>
        <w:numPr>
          <w:ilvl w:val="0"/>
          <w:numId w:val="0"/>
        </w:numPr>
        <w:jc w:val="both"/>
        <w:rPr>
          <w:rFonts w:hint="eastAsia"/>
        </w:rPr>
      </w:pPr>
      <w:r>
        <w:rPr>
          <w:rFonts w:hint="eastAsia"/>
        </w:rPr>
        <w:t>它可能有助于消除疑虑，从而最终为对整个记叙进行一次新的、更具同情心的阅读/第149页/提供自由的空间。</w:t>
      </w:r>
    </w:p>
    <w:p w14:paraId="663F9E87">
      <w:pPr>
        <w:widowControl w:val="0"/>
        <w:numPr>
          <w:ilvl w:val="0"/>
          <w:numId w:val="0"/>
        </w:numPr>
        <w:jc w:val="both"/>
        <w:rPr>
          <w:rFonts w:hint="eastAsia"/>
        </w:rPr>
      </w:pPr>
    </w:p>
    <w:p w14:paraId="1567B132">
      <w:pPr>
        <w:widowControl w:val="0"/>
        <w:numPr>
          <w:ilvl w:val="0"/>
          <w:numId w:val="0"/>
        </w:numPr>
        <w:jc w:val="both"/>
        <w:rPr>
          <w:rFonts w:hint="eastAsia"/>
        </w:rPr>
      </w:pPr>
      <w:r>
        <w:rPr>
          <w:rFonts w:hint="eastAsia"/>
        </w:rPr>
        <w:t>Some of the details in Lk. 1–2 which presuppose the virgin birth are of a subsidiary kind.</w:t>
      </w:r>
    </w:p>
    <w:p w14:paraId="36B8597D">
      <w:pPr>
        <w:widowControl w:val="0"/>
        <w:numPr>
          <w:ilvl w:val="0"/>
          <w:numId w:val="0"/>
        </w:numPr>
        <w:jc w:val="both"/>
        <w:rPr>
          <w:rFonts w:hint="eastAsia"/>
        </w:rPr>
      </w:pPr>
      <w:r>
        <w:rPr>
          <w:rFonts w:hint="eastAsia"/>
        </w:rPr>
        <w:t>在路加福音1-2章中，预设童贞女感孕的一些细节是辅助性的。</w:t>
      </w:r>
    </w:p>
    <w:p w14:paraId="062CF292">
      <w:pPr>
        <w:widowControl w:val="0"/>
        <w:numPr>
          <w:ilvl w:val="0"/>
          <w:numId w:val="0"/>
        </w:numPr>
        <w:jc w:val="both"/>
        <w:rPr>
          <w:rFonts w:hint="eastAsia"/>
        </w:rPr>
      </w:pPr>
    </w:p>
    <w:p w14:paraId="07FC1C05">
      <w:pPr>
        <w:widowControl w:val="0"/>
        <w:numPr>
          <w:ilvl w:val="0"/>
          <w:numId w:val="0"/>
        </w:numPr>
        <w:jc w:val="both"/>
        <w:rPr>
          <w:rFonts w:hint="eastAsia"/>
        </w:rPr>
      </w:pPr>
      <w:r>
        <w:rPr>
          <w:rFonts w:hint="eastAsia"/>
        </w:rPr>
        <w:t>But their cumulative effect is very great.</w:t>
      </w:r>
    </w:p>
    <w:p w14:paraId="18CF2A53">
      <w:pPr>
        <w:widowControl w:val="0"/>
        <w:numPr>
          <w:ilvl w:val="0"/>
          <w:numId w:val="0"/>
        </w:numPr>
        <w:jc w:val="both"/>
        <w:rPr>
          <w:rFonts w:hint="eastAsia"/>
        </w:rPr>
      </w:pPr>
      <w:r>
        <w:rPr>
          <w:rFonts w:hint="eastAsia"/>
        </w:rPr>
        <w:t>但它们的累积效应非常大。</w:t>
      </w:r>
    </w:p>
    <w:p w14:paraId="2DD94F27">
      <w:pPr>
        <w:widowControl w:val="0"/>
        <w:numPr>
          <w:ilvl w:val="0"/>
          <w:numId w:val="0"/>
        </w:numPr>
        <w:jc w:val="both"/>
        <w:rPr>
          <w:rFonts w:hint="eastAsia"/>
        </w:rPr>
      </w:pPr>
    </w:p>
    <w:p w14:paraId="10E81B0E">
      <w:pPr>
        <w:widowControl w:val="0"/>
        <w:numPr>
          <w:ilvl w:val="0"/>
          <w:numId w:val="0"/>
        </w:numPr>
        <w:jc w:val="both"/>
        <w:rPr>
          <w:rFonts w:hint="eastAsia"/>
        </w:rPr>
      </w:pPr>
      <w:r>
        <w:rPr>
          <w:rFonts w:hint="eastAsia"/>
        </w:rPr>
        <w:t>Thus it has been well observed that Mary's words of submission in Lk. 1:38 are without point if there has been no prophecy of the virgin birth in what precedes.</w:t>
      </w:r>
    </w:p>
    <w:p w14:paraId="74F72731">
      <w:pPr>
        <w:widowControl w:val="0"/>
        <w:numPr>
          <w:ilvl w:val="0"/>
          <w:numId w:val="0"/>
        </w:numPr>
        <w:jc w:val="both"/>
        <w:rPr>
          <w:rFonts w:hint="eastAsia"/>
        </w:rPr>
      </w:pPr>
      <w:r>
        <w:rPr>
          <w:rFonts w:hint="eastAsia"/>
        </w:rPr>
        <w:t>因此，人们已经很好地观察到，如果在前面没有关于童贞女感孕的预言，路加福音1章38节中马利亚顺服的话语便毫无意义。</w:t>
      </w:r>
    </w:p>
    <w:p w14:paraId="12F9550F">
      <w:pPr>
        <w:widowControl w:val="0"/>
        <w:numPr>
          <w:ilvl w:val="0"/>
          <w:numId w:val="0"/>
        </w:numPr>
        <w:jc w:val="both"/>
        <w:rPr>
          <w:rFonts w:hint="eastAsia"/>
        </w:rPr>
      </w:pPr>
    </w:p>
    <w:p w14:paraId="0873217E">
      <w:pPr>
        <w:widowControl w:val="0"/>
        <w:numPr>
          <w:ilvl w:val="0"/>
          <w:numId w:val="0"/>
        </w:numPr>
        <w:jc w:val="both"/>
        <w:rPr>
          <w:rFonts w:hint="eastAsia"/>
        </w:rPr>
      </w:pPr>
      <w:r>
        <w:rPr>
          <w:rFonts w:hint="eastAsia"/>
        </w:rPr>
        <w:t>If all that the angel has said is a prophecy that in her coming marriage Mary is to be the mother of the Messiah, why should there be this parade of submission on her part?</w:t>
      </w:r>
    </w:p>
    <w:p w14:paraId="4667B686">
      <w:pPr>
        <w:widowControl w:val="0"/>
        <w:numPr>
          <w:ilvl w:val="0"/>
          <w:numId w:val="0"/>
        </w:numPr>
        <w:jc w:val="both"/>
        <w:rPr>
          <w:rFonts w:hint="eastAsia"/>
        </w:rPr>
      </w:pPr>
      <w:r>
        <w:rPr>
          <w:rFonts w:hint="eastAsia"/>
        </w:rPr>
        <w:t>如果天使所说的全部只是一个预言，即在她即将到来的婚姻中马利亚将成为弥赛亚的母亲，那么她何必要有这一番顺服的表示呢？</w:t>
      </w:r>
    </w:p>
    <w:p w14:paraId="40FC8F48">
      <w:pPr>
        <w:widowControl w:val="0"/>
        <w:numPr>
          <w:ilvl w:val="0"/>
          <w:numId w:val="0"/>
        </w:numPr>
        <w:jc w:val="both"/>
        <w:rPr>
          <w:rFonts w:hint="eastAsia"/>
        </w:rPr>
      </w:pPr>
    </w:p>
    <w:p w14:paraId="2D8D868B">
      <w:pPr>
        <w:widowControl w:val="0"/>
        <w:numPr>
          <w:ilvl w:val="0"/>
          <w:numId w:val="0"/>
        </w:numPr>
        <w:jc w:val="both"/>
        <w:rPr>
          <w:rFonts w:hint="eastAsia"/>
        </w:rPr>
      </w:pPr>
      <w:r>
        <w:rPr>
          <w:rFonts w:hint="eastAsia"/>
        </w:rPr>
        <w:t>These words are natural only if what has been promised involves possible shame as well as honor; then only do they acquire the pathos which has been found in them by Christian feeling throughout all the centuries and which the narrator evidently intended them to have.</w:t>
      </w:r>
    </w:p>
    <w:p w14:paraId="0322CA42">
      <w:pPr>
        <w:widowControl w:val="0"/>
        <w:numPr>
          <w:ilvl w:val="0"/>
          <w:numId w:val="0"/>
        </w:numPr>
        <w:jc w:val="both"/>
        <w:rPr>
          <w:rFonts w:hint="eastAsia"/>
        </w:rPr>
      </w:pPr>
      <w:r>
        <w:rPr>
          <w:rFonts w:hint="eastAsia"/>
        </w:rPr>
        <w:t>这些话只有在所应许之事既包含可能的羞辱也包含荣耀时才显得自然；只有这样，它们才获得了历代以来基督徒情感在其中发现的悲情，而叙述者显然也意图让它们拥有这种悲情。</w:t>
      </w:r>
    </w:p>
    <w:p w14:paraId="546AEF3E">
      <w:pPr>
        <w:widowControl w:val="0"/>
        <w:numPr>
          <w:ilvl w:val="0"/>
          <w:numId w:val="0"/>
        </w:numPr>
        <w:jc w:val="both"/>
        <w:rPr>
          <w:rFonts w:hint="eastAsia"/>
        </w:rPr>
      </w:pPr>
    </w:p>
    <w:p w14:paraId="02DD9488">
      <w:pPr>
        <w:widowControl w:val="0"/>
        <w:numPr>
          <w:ilvl w:val="0"/>
          <w:numId w:val="0"/>
        </w:numPr>
        <w:jc w:val="both"/>
        <w:rPr>
          <w:rFonts w:hint="eastAsia"/>
        </w:rPr>
      </w:pPr>
      <w:r>
        <w:rPr>
          <w:rFonts w:hint="eastAsia"/>
        </w:rPr>
        <w:t>It is such considerations, perhaps, which have led a few advocates of the interpolation theory to suggest that verse 38, as well as verses 36f., may be regarded as part of the interpolation.</w:t>
      </w:r>
    </w:p>
    <w:p w14:paraId="1704ADD0">
      <w:pPr>
        <w:widowControl w:val="0"/>
        <w:numPr>
          <w:ilvl w:val="0"/>
          <w:numId w:val="0"/>
        </w:numPr>
        <w:jc w:val="both"/>
        <w:rPr>
          <w:rFonts w:hint="eastAsia"/>
        </w:rPr>
      </w:pPr>
      <w:r>
        <w:rPr>
          <w:rFonts w:hint="eastAsia"/>
        </w:rPr>
        <w:t>或许正是这样的考量，导致一些窜改说的支持者建议，第38节以及36节及以后，都可以被视为窜改的一部分。</w:t>
      </w:r>
    </w:p>
    <w:p w14:paraId="2F5B3569">
      <w:pPr>
        <w:widowControl w:val="0"/>
        <w:numPr>
          <w:ilvl w:val="0"/>
          <w:numId w:val="0"/>
        </w:numPr>
        <w:jc w:val="both"/>
        <w:rPr>
          <w:rFonts w:hint="eastAsia"/>
        </w:rPr>
      </w:pPr>
    </w:p>
    <w:p w14:paraId="4E2C7D91">
      <w:pPr>
        <w:widowControl w:val="0"/>
        <w:numPr>
          <w:ilvl w:val="0"/>
          <w:numId w:val="0"/>
        </w:numPr>
        <w:jc w:val="both"/>
        <w:rPr>
          <w:rFonts w:hint="eastAsia"/>
        </w:rPr>
      </w:pPr>
      <w:r>
        <w:rPr>
          <w:rFonts w:hint="eastAsia"/>
        </w:rPr>
        <w:t>But this suggestion only heaps difficulty upon difficulty.</w:t>
      </w:r>
    </w:p>
    <w:p w14:paraId="3E6F014C">
      <w:pPr>
        <w:widowControl w:val="0"/>
        <w:numPr>
          <w:ilvl w:val="0"/>
          <w:numId w:val="0"/>
        </w:numPr>
        <w:jc w:val="both"/>
        <w:rPr>
          <w:rFonts w:hint="eastAsia"/>
        </w:rPr>
      </w:pPr>
      <w:r>
        <w:rPr>
          <w:rFonts w:hint="eastAsia"/>
        </w:rPr>
        <w:t>但这个建议只是使困难雪上加霜。</w:t>
      </w:r>
    </w:p>
    <w:p w14:paraId="7C4221D0">
      <w:pPr>
        <w:widowControl w:val="0"/>
        <w:numPr>
          <w:ilvl w:val="0"/>
          <w:numId w:val="0"/>
        </w:numPr>
        <w:jc w:val="both"/>
        <w:rPr>
          <w:rFonts w:hint="eastAsia"/>
        </w:rPr>
      </w:pPr>
    </w:p>
    <w:p w14:paraId="44A69D63">
      <w:pPr>
        <w:widowControl w:val="0"/>
        <w:numPr>
          <w:ilvl w:val="0"/>
          <w:numId w:val="0"/>
        </w:numPr>
        <w:jc w:val="both"/>
        <w:rPr>
          <w:rFonts w:hint="eastAsia"/>
        </w:rPr>
      </w:pPr>
      <w:r>
        <w:rPr>
          <w:rFonts w:hint="eastAsia"/>
        </w:rPr>
        <w:t>Without Mary's final words of submission, the whole annunciation scene is left hanging in the air.</w:t>
      </w:r>
    </w:p>
    <w:p w14:paraId="609476FD">
      <w:pPr>
        <w:widowControl w:val="0"/>
        <w:numPr>
          <w:ilvl w:val="0"/>
          <w:numId w:val="0"/>
        </w:numPr>
        <w:jc w:val="both"/>
        <w:rPr>
          <w:rFonts w:hint="eastAsia"/>
        </w:rPr>
      </w:pPr>
      <w:r>
        <w:rPr>
          <w:rFonts w:hint="eastAsia"/>
        </w:rPr>
        <w:t>没有马利亚最后顺服的话语，整个天使报喜的场景就悬而未决了。</w:t>
      </w:r>
    </w:p>
    <w:p w14:paraId="16B048E1">
      <w:pPr>
        <w:widowControl w:val="0"/>
        <w:numPr>
          <w:ilvl w:val="0"/>
          <w:numId w:val="0"/>
        </w:numPr>
        <w:jc w:val="both"/>
        <w:rPr>
          <w:rFonts w:hint="eastAsia"/>
        </w:rPr>
      </w:pPr>
    </w:p>
    <w:p w14:paraId="7B789C4E">
      <w:pPr>
        <w:widowControl w:val="0"/>
        <w:numPr>
          <w:ilvl w:val="0"/>
          <w:numId w:val="0"/>
        </w:numPr>
        <w:jc w:val="both"/>
        <w:rPr>
          <w:rFonts w:hint="eastAsia"/>
        </w:rPr>
      </w:pPr>
      <w:r>
        <w:rPr>
          <w:rFonts w:hint="eastAsia"/>
        </w:rPr>
        <w:t>Let the reader just imagine that verse 39 originally followed upon verse 33, and then let him see what effect is made by such an account of the scene.</w:t>
      </w:r>
    </w:p>
    <w:p w14:paraId="3EA66F1D">
      <w:pPr>
        <w:widowControl w:val="0"/>
        <w:numPr>
          <w:ilvl w:val="0"/>
          <w:numId w:val="0"/>
        </w:numPr>
        <w:jc w:val="both"/>
        <w:rPr>
          <w:rFonts w:hint="eastAsia"/>
        </w:rPr>
      </w:pPr>
      <w:r>
        <w:rPr>
          <w:rFonts w:hint="eastAsia"/>
        </w:rPr>
        <w:t>让读者想象一下，第39节原本紧跟在第33节之后，然后让他看看这样对场景的记述会产生什么效果。</w:t>
      </w:r>
    </w:p>
    <w:p w14:paraId="0B3EE7BE">
      <w:pPr>
        <w:widowControl w:val="0"/>
        <w:numPr>
          <w:ilvl w:val="0"/>
          <w:numId w:val="0"/>
        </w:numPr>
        <w:jc w:val="both"/>
        <w:rPr>
          <w:rFonts w:hint="eastAsia"/>
        </w:rPr>
      </w:pPr>
    </w:p>
    <w:p w14:paraId="58D335D9">
      <w:pPr>
        <w:widowControl w:val="0"/>
        <w:numPr>
          <w:ilvl w:val="0"/>
          <w:numId w:val="0"/>
        </w:numPr>
        <w:jc w:val="both"/>
        <w:rPr>
          <w:rFonts w:hint="eastAsia"/>
        </w:rPr>
      </w:pPr>
      <w:r>
        <w:rPr>
          <w:rFonts w:hint="eastAsia"/>
        </w:rPr>
        <w:t>It will be evident enough that an artistic whole has been subjected to mutilation.</w:t>
      </w:r>
    </w:p>
    <w:p w14:paraId="6E167B42">
      <w:pPr>
        <w:widowControl w:val="0"/>
        <w:numPr>
          <w:ilvl w:val="0"/>
          <w:numId w:val="0"/>
        </w:numPr>
        <w:jc w:val="both"/>
        <w:rPr>
          <w:rFonts w:hint="eastAsia"/>
        </w:rPr>
      </w:pPr>
      <w:r>
        <w:rPr>
          <w:rFonts w:hint="eastAsia"/>
        </w:rPr>
        <w:t>很明显，一个艺术的整体遭受了肢解。</w:t>
      </w:r>
    </w:p>
    <w:p w14:paraId="18D89EF6">
      <w:pPr>
        <w:widowControl w:val="0"/>
        <w:numPr>
          <w:ilvl w:val="0"/>
          <w:numId w:val="0"/>
        </w:numPr>
        <w:jc w:val="both"/>
        <w:rPr>
          <w:rFonts w:hint="eastAsia"/>
        </w:rPr>
      </w:pPr>
    </w:p>
    <w:p w14:paraId="7A06C235">
      <w:pPr>
        <w:widowControl w:val="0"/>
        <w:numPr>
          <w:ilvl w:val="0"/>
          <w:numId w:val="0"/>
        </w:numPr>
        <w:jc w:val="both"/>
        <w:rPr>
          <w:rFonts w:hint="eastAsia"/>
        </w:rPr>
      </w:pPr>
      <w:r>
        <w:rPr>
          <w:rFonts w:hint="eastAsia"/>
        </w:rPr>
        <w:t>What point is there, moreover, in the praise of Mary's faith in verse 45—"Blessed is she who has believed; for there shall be fulfilment of the things that have been spoken to her from the Lord"—if Mary has not in what precedes given any expression to her faith?</w:t>
      </w:r>
    </w:p>
    <w:p w14:paraId="65C55EB9">
      <w:pPr>
        <w:widowControl w:val="0"/>
        <w:numPr>
          <w:ilvl w:val="0"/>
          <w:numId w:val="0"/>
        </w:numPr>
        <w:jc w:val="both"/>
        <w:rPr>
          <w:rFonts w:hint="eastAsia"/>
        </w:rPr>
      </w:pPr>
      <w:r>
        <w:rPr>
          <w:rFonts w:hint="eastAsia"/>
        </w:rPr>
        <w:t>此外，如果在前面马利亚没有表达出她的信心，那么第45节中对她信心的赞美——“这相信的女子是有福的！因为主对她所说的话都要应验”——又有什么意义呢？</w:t>
      </w:r>
    </w:p>
    <w:p w14:paraId="5ADE9A87">
      <w:pPr>
        <w:widowControl w:val="0"/>
        <w:numPr>
          <w:ilvl w:val="0"/>
          <w:numId w:val="0"/>
        </w:numPr>
        <w:jc w:val="both"/>
        <w:rPr>
          <w:rFonts w:hint="eastAsia"/>
        </w:rPr>
      </w:pPr>
    </w:p>
    <w:p w14:paraId="0F0690ED">
      <w:pPr>
        <w:widowControl w:val="0"/>
        <w:numPr>
          <w:ilvl w:val="0"/>
          <w:numId w:val="0"/>
        </w:numPr>
        <w:jc w:val="both"/>
        <w:rPr>
          <w:rFonts w:hint="eastAsia"/>
        </w:rPr>
      </w:pPr>
      <w:r>
        <w:rPr>
          <w:rFonts w:hint="eastAsia"/>
        </w:rPr>
        <w:t>Evidently verse 45 refers to verse 38 in the clearest possible way.</w:t>
      </w:r>
    </w:p>
    <w:p w14:paraId="13205559">
      <w:pPr>
        <w:widowControl w:val="0"/>
        <w:numPr>
          <w:ilvl w:val="0"/>
          <w:numId w:val="0"/>
        </w:numPr>
        <w:jc w:val="both"/>
        <w:rPr>
          <w:rFonts w:hint="eastAsia"/>
        </w:rPr>
      </w:pPr>
      <w:r>
        <w:rPr>
          <w:rFonts w:hint="eastAsia"/>
        </w:rPr>
        <w:t>显然，第45节以最清晰的方式指向第38节。</w:t>
      </w:r>
    </w:p>
    <w:p w14:paraId="45138CF8">
      <w:pPr>
        <w:widowControl w:val="0"/>
        <w:numPr>
          <w:ilvl w:val="0"/>
          <w:numId w:val="0"/>
        </w:numPr>
        <w:jc w:val="both"/>
        <w:rPr>
          <w:rFonts w:hint="eastAsia"/>
        </w:rPr>
      </w:pPr>
    </w:p>
    <w:p w14:paraId="42D3E4D6">
      <w:pPr>
        <w:widowControl w:val="0"/>
        <w:numPr>
          <w:ilvl w:val="0"/>
          <w:numId w:val="0"/>
        </w:numPr>
        <w:jc w:val="both"/>
        <w:rPr>
          <w:rFonts w:hint="eastAsia"/>
        </w:rPr>
      </w:pPr>
      <w:r>
        <w:rPr>
          <w:rFonts w:hint="eastAsia"/>
        </w:rPr>
        <w:t>But verse 45 presupposes far more than verse 38; it also presupposes the stupendous miracle the promise of which Mary had believed.</w:t>
      </w:r>
    </w:p>
    <w:p w14:paraId="284B8FF3">
      <w:pPr>
        <w:widowControl w:val="0"/>
        <w:numPr>
          <w:ilvl w:val="0"/>
          <w:numId w:val="0"/>
        </w:numPr>
        <w:jc w:val="both"/>
        <w:rPr>
          <w:rFonts w:hint="eastAsia"/>
        </w:rPr>
      </w:pPr>
      <w:r>
        <w:rPr>
          <w:rFonts w:hint="eastAsia"/>
        </w:rPr>
        <w:t>但第45节预设的远不止第38节；它还预设了马利亚所相信的那个应许中的惊人神迹。</w:t>
      </w:r>
    </w:p>
    <w:p w14:paraId="3F85FBB8">
      <w:pPr>
        <w:widowControl w:val="0"/>
        <w:numPr>
          <w:ilvl w:val="0"/>
          <w:numId w:val="0"/>
        </w:numPr>
        <w:jc w:val="both"/>
        <w:rPr>
          <w:rFonts w:hint="eastAsia"/>
        </w:rPr>
      </w:pPr>
    </w:p>
    <w:p w14:paraId="001F7A7E">
      <w:pPr>
        <w:widowControl w:val="0"/>
        <w:numPr>
          <w:ilvl w:val="0"/>
          <w:numId w:val="0"/>
        </w:numPr>
        <w:jc w:val="both"/>
        <w:rPr>
          <w:rFonts w:hint="eastAsia"/>
        </w:rPr>
      </w:pPr>
      <w:r>
        <w:rPr>
          <w:rFonts w:hint="eastAsia"/>
        </w:rPr>
        <w:t>How comparatively insignificant would Mary's faith have been if all that had been promised her was that her son in her coming marriage was to be the Messiah!</w:t>
      </w:r>
    </w:p>
    <w:p w14:paraId="085D8328">
      <w:pPr>
        <w:widowControl w:val="0"/>
        <w:numPr>
          <w:ilvl w:val="0"/>
          <w:numId w:val="0"/>
        </w:numPr>
        <w:jc w:val="both"/>
        <w:rPr>
          <w:rFonts w:hint="eastAsia"/>
        </w:rPr>
      </w:pPr>
      <w:r>
        <w:rPr>
          <w:rFonts w:hint="eastAsia"/>
        </w:rPr>
        <w:t>如果所应许给她的全部，只是她在即将到来的婚姻中所生的儿子将是弥赛亚，那么马利亚的信心会显得何等微不足道！</w:t>
      </w:r>
    </w:p>
    <w:p w14:paraId="72934302">
      <w:pPr>
        <w:widowControl w:val="0"/>
        <w:numPr>
          <w:ilvl w:val="0"/>
          <w:numId w:val="0"/>
        </w:numPr>
        <w:jc w:val="both"/>
        <w:rPr>
          <w:rFonts w:hint="eastAsia"/>
        </w:rPr>
      </w:pPr>
    </w:p>
    <w:p w14:paraId="5BD6DBFD">
      <w:pPr>
        <w:widowControl w:val="0"/>
        <w:numPr>
          <w:ilvl w:val="0"/>
          <w:numId w:val="0"/>
        </w:numPr>
        <w:jc w:val="both"/>
        <w:rPr>
          <w:rFonts w:hint="eastAsia"/>
        </w:rPr>
      </w:pPr>
      <w:r>
        <w:rPr>
          <w:rFonts w:hint="eastAsia"/>
        </w:rPr>
        <w:t>Is it not perfectly evident that the faith for which Mary is praised is something far more than that; is the reference not plainly to her acceptance of an experience that involved possible shame for her among men and that was quite unique in the history of the human race?</w:t>
      </w:r>
    </w:p>
    <w:p w14:paraId="6B311136">
      <w:pPr>
        <w:widowControl w:val="0"/>
        <w:numPr>
          <w:ilvl w:val="0"/>
          <w:numId w:val="0"/>
        </w:numPr>
        <w:jc w:val="both"/>
        <w:rPr>
          <w:rFonts w:hint="eastAsia"/>
        </w:rPr>
      </w:pPr>
      <w:r>
        <w:rPr>
          <w:rFonts w:hint="eastAsia"/>
        </w:rPr>
        <w:t>难道不很明显吗，马利亚因之受赞的信心，远不止于此；这难道不清楚地是指她接受了一段可能在人前给她带来羞辱、且在人类历史上独一无二的经历吗？</w:t>
      </w:r>
    </w:p>
    <w:p w14:paraId="77144B38">
      <w:pPr>
        <w:widowControl w:val="0"/>
        <w:numPr>
          <w:ilvl w:val="0"/>
          <w:numId w:val="0"/>
        </w:numPr>
        <w:jc w:val="both"/>
        <w:rPr>
          <w:rFonts w:hint="eastAsia"/>
        </w:rPr>
      </w:pPr>
    </w:p>
    <w:p w14:paraId="6FAE79E2">
      <w:pPr>
        <w:widowControl w:val="0"/>
        <w:numPr>
          <w:ilvl w:val="0"/>
          <w:numId w:val="0"/>
        </w:numPr>
        <w:jc w:val="both"/>
        <w:rPr>
          <w:rFonts w:hint="eastAsia"/>
        </w:rPr>
      </w:pPr>
      <w:r>
        <w:rPr>
          <w:rFonts w:hint="eastAsia"/>
        </w:rPr>
        <w:t>We have here a phenomenon that appears in the narrative from beginning to end.</w:t>
      </w:r>
    </w:p>
    <w:p w14:paraId="7DE4CEC5">
      <w:pPr>
        <w:widowControl w:val="0"/>
        <w:numPr>
          <w:ilvl w:val="0"/>
          <w:numId w:val="0"/>
        </w:numPr>
        <w:jc w:val="both"/>
        <w:rPr>
          <w:rFonts w:hint="eastAsia"/>
        </w:rPr>
      </w:pPr>
      <w:r>
        <w:rPr>
          <w:rFonts w:hint="eastAsia"/>
        </w:rPr>
        <w:t>我们在这里看到一个从头到尾都出现在记叙中的现象。</w:t>
      </w:r>
    </w:p>
    <w:p w14:paraId="13D263F0">
      <w:pPr>
        <w:widowControl w:val="0"/>
        <w:numPr>
          <w:ilvl w:val="0"/>
          <w:numId w:val="0"/>
        </w:numPr>
        <w:jc w:val="both"/>
        <w:rPr>
          <w:rFonts w:hint="eastAsia"/>
        </w:rPr>
      </w:pPr>
    </w:p>
    <w:p w14:paraId="7CE5CCEB">
      <w:pPr>
        <w:widowControl w:val="0"/>
        <w:numPr>
          <w:ilvl w:val="0"/>
          <w:numId w:val="0"/>
        </w:numPr>
        <w:jc w:val="both"/>
        <w:rPr>
          <w:rFonts w:hint="eastAsia"/>
        </w:rPr>
      </w:pPr>
      <w:r>
        <w:rPr>
          <w:rFonts w:hint="eastAsia"/>
        </w:rPr>
        <w:t>The truth is that this account of the birth and infancy of Jesus is all pitched in too high a key to suit a child born by ordinary generation from earthly parents.</w:t>
      </w:r>
    </w:p>
    <w:p w14:paraId="04D3BB49">
      <w:pPr>
        <w:widowControl w:val="0"/>
        <w:numPr>
          <w:ilvl w:val="0"/>
          <w:numId w:val="0"/>
        </w:numPr>
        <w:jc w:val="both"/>
        <w:rPr>
          <w:rFonts w:hint="eastAsia"/>
        </w:rPr>
      </w:pPr>
      <w:r>
        <w:rPr>
          <w:rFonts w:hint="eastAsia"/>
        </w:rPr>
        <w:t>事实是，这篇关于耶稣出生和婴孩时期的记述，其基调过高，不适合一个由属地父母通过常规生育方式所生的孩子。</w:t>
      </w:r>
    </w:p>
    <w:p w14:paraId="206FEB5C">
      <w:pPr>
        <w:widowControl w:val="0"/>
        <w:numPr>
          <w:ilvl w:val="0"/>
          <w:numId w:val="0"/>
        </w:numPr>
        <w:jc w:val="both"/>
        <w:rPr>
          <w:rFonts w:hint="eastAsia"/>
        </w:rPr>
      </w:pPr>
    </w:p>
    <w:p w14:paraId="2336A173">
      <w:pPr>
        <w:widowControl w:val="0"/>
        <w:numPr>
          <w:ilvl w:val="0"/>
          <w:numId w:val="0"/>
        </w:numPr>
        <w:jc w:val="both"/>
        <w:rPr>
          <w:rFonts w:hint="eastAsia"/>
        </w:rPr>
      </w:pPr>
      <w:r>
        <w:rPr>
          <w:rFonts w:hint="eastAsia"/>
        </w:rPr>
        <w:t>The exuberant praise of Mary's faith, like many other features of the narrative, and indeed like the spirit of this narrative from beginning to end, seems empty and jejune unless the reader has in his mind the miracle which really forms the centre of the whole.</w:t>
      </w:r>
    </w:p>
    <w:p w14:paraId="1D47C908">
      <w:pPr>
        <w:widowControl w:val="0"/>
        <w:numPr>
          <w:ilvl w:val="0"/>
          <w:numId w:val="0"/>
        </w:numPr>
        <w:jc w:val="both"/>
        <w:rPr>
          <w:rFonts w:hint="eastAsia"/>
        </w:rPr>
      </w:pPr>
      <w:r>
        <w:rPr>
          <w:rFonts w:hint="eastAsia"/>
        </w:rPr>
        <w:t>对马利亚信心的热情赞美，如同记叙的许多其他特征，乃至这篇记叙从头到尾的精神一样，除非读者心中有那个真正构成整体中心的神迹，否则就显得空洞而枯燥。</w:t>
      </w:r>
    </w:p>
    <w:p w14:paraId="23A9D61A">
      <w:pPr>
        <w:widowControl w:val="0"/>
        <w:numPr>
          <w:ilvl w:val="0"/>
          <w:numId w:val="0"/>
        </w:numPr>
        <w:jc w:val="both"/>
        <w:rPr>
          <w:rFonts w:hint="eastAsia"/>
        </w:rPr>
      </w:pPr>
    </w:p>
    <w:p w14:paraId="6B97B70D">
      <w:pPr>
        <w:widowControl w:val="0"/>
        <w:numPr>
          <w:ilvl w:val="0"/>
          <w:numId w:val="0"/>
        </w:numPr>
        <w:jc w:val="both"/>
        <w:rPr>
          <w:rFonts w:hint="eastAsia"/>
        </w:rPr>
      </w:pPr>
      <w:r>
        <w:rPr>
          <w:rFonts w:hint="eastAsia"/>
        </w:rPr>
        <w:t>But this is not the only point at which the account of Mary's visit to /pg. 150/ Elisabeth presupposes the virgin birth.</w:t>
      </w:r>
    </w:p>
    <w:p w14:paraId="3B5558E0">
      <w:pPr>
        <w:widowControl w:val="0"/>
        <w:numPr>
          <w:ilvl w:val="0"/>
          <w:numId w:val="0"/>
        </w:numPr>
        <w:jc w:val="both"/>
        <w:rPr>
          <w:rFonts w:hint="eastAsia"/>
        </w:rPr>
      </w:pPr>
      <w:r>
        <w:rPr>
          <w:rFonts w:hint="eastAsia"/>
        </w:rPr>
        <w:t>但这并非马利亚探访/第150页/以利沙伯的记述中唯一预设童贞女感孕之处。</w:t>
      </w:r>
    </w:p>
    <w:p w14:paraId="660D4A29">
      <w:pPr>
        <w:widowControl w:val="0"/>
        <w:numPr>
          <w:ilvl w:val="0"/>
          <w:numId w:val="0"/>
        </w:numPr>
        <w:jc w:val="both"/>
        <w:rPr>
          <w:rFonts w:hint="eastAsia"/>
        </w:rPr>
      </w:pPr>
    </w:p>
    <w:p w14:paraId="51091E29">
      <w:pPr>
        <w:widowControl w:val="0"/>
        <w:numPr>
          <w:ilvl w:val="0"/>
          <w:numId w:val="0"/>
        </w:numPr>
        <w:jc w:val="both"/>
        <w:rPr>
          <w:rFonts w:hint="eastAsia"/>
        </w:rPr>
      </w:pPr>
      <w:r>
        <w:rPr>
          <w:rFonts w:hint="eastAsia"/>
        </w:rPr>
        <w:t>Certainly the account of the visit constitutes a clear refutation at least of that form of the interpolation theory which includes in the interpolation verses 36 and 37.</w:t>
      </w:r>
    </w:p>
    <w:p w14:paraId="1957B1CF">
      <w:pPr>
        <w:widowControl w:val="0"/>
        <w:numPr>
          <w:ilvl w:val="0"/>
          <w:numId w:val="0"/>
        </w:numPr>
        <w:jc w:val="both"/>
        <w:rPr>
          <w:rFonts w:hint="eastAsia"/>
        </w:rPr>
      </w:pPr>
      <w:r>
        <w:rPr>
          <w:rFonts w:hint="eastAsia"/>
        </w:rPr>
        <w:t>当然，这次探访的记述至少清楚地反驳了那种将36和37节也包含在窜改部分的窜改说。</w:t>
      </w:r>
    </w:p>
    <w:p w14:paraId="5D8CD17E">
      <w:pPr>
        <w:widowControl w:val="0"/>
        <w:numPr>
          <w:ilvl w:val="0"/>
          <w:numId w:val="0"/>
        </w:numPr>
        <w:jc w:val="both"/>
        <w:rPr>
          <w:rFonts w:hint="eastAsia"/>
        </w:rPr>
      </w:pPr>
    </w:p>
    <w:p w14:paraId="7D969958">
      <w:pPr>
        <w:widowControl w:val="0"/>
        <w:numPr>
          <w:ilvl w:val="0"/>
          <w:numId w:val="0"/>
        </w:numPr>
        <w:jc w:val="both"/>
        <w:rPr>
          <w:rFonts w:hint="eastAsia"/>
        </w:rPr>
      </w:pPr>
      <w:r>
        <w:rPr>
          <w:rFonts w:hint="eastAsia"/>
        </w:rPr>
        <w:t>When the angel is represented in those verses as pointing to the example of Elisabeth, evidently the motive is being given for the journey that Mary immediately undertakes.</w:t>
      </w:r>
    </w:p>
    <w:p w14:paraId="7BEFB0DF">
      <w:pPr>
        <w:widowControl w:val="0"/>
        <w:numPr>
          <w:ilvl w:val="0"/>
          <w:numId w:val="0"/>
        </w:numPr>
        <w:jc w:val="both"/>
        <w:rPr>
          <w:rFonts w:hint="eastAsia"/>
        </w:rPr>
      </w:pPr>
      <w:r>
        <w:rPr>
          <w:rFonts w:hint="eastAsia"/>
        </w:rPr>
        <w:t>当天使在那些经文中被描绘为指向以利沙伯的例子时，显然是在为马利亚立刻开始的旅程提供动机。</w:t>
      </w:r>
    </w:p>
    <w:p w14:paraId="00FD881C">
      <w:pPr>
        <w:widowControl w:val="0"/>
        <w:numPr>
          <w:ilvl w:val="0"/>
          <w:numId w:val="0"/>
        </w:numPr>
        <w:jc w:val="both"/>
        <w:rPr>
          <w:rFonts w:hint="eastAsia"/>
        </w:rPr>
      </w:pPr>
    </w:p>
    <w:p w14:paraId="4DF30E56">
      <w:pPr>
        <w:widowControl w:val="0"/>
        <w:numPr>
          <w:ilvl w:val="0"/>
          <w:numId w:val="0"/>
        </w:numPr>
        <w:jc w:val="both"/>
        <w:rPr>
          <w:rFonts w:hint="eastAsia"/>
        </w:rPr>
      </w:pPr>
      <w:r>
        <w:rPr>
          <w:rFonts w:hint="eastAsia"/>
        </w:rPr>
        <w:t>"And Mary arose in those days and went with haste into the hill country into a city of Judah."</w:t>
      </w:r>
    </w:p>
    <w:p w14:paraId="43719136">
      <w:pPr>
        <w:widowControl w:val="0"/>
        <w:numPr>
          <w:ilvl w:val="0"/>
          <w:numId w:val="0"/>
        </w:numPr>
        <w:jc w:val="both"/>
        <w:rPr>
          <w:rFonts w:hint="eastAsia"/>
        </w:rPr>
      </w:pPr>
      <w:r>
        <w:rPr>
          <w:rFonts w:hint="eastAsia"/>
        </w:rPr>
        <w:t>“那些日子马利亚起身，急忙往山地里去，来到犹大的一座城。”</w:t>
      </w:r>
    </w:p>
    <w:p w14:paraId="495F685B">
      <w:pPr>
        <w:widowControl w:val="0"/>
        <w:numPr>
          <w:ilvl w:val="0"/>
          <w:numId w:val="0"/>
        </w:numPr>
        <w:jc w:val="both"/>
        <w:rPr>
          <w:rFonts w:hint="eastAsia"/>
        </w:rPr>
      </w:pPr>
    </w:p>
    <w:p w14:paraId="1BA005F2">
      <w:pPr>
        <w:widowControl w:val="0"/>
        <w:numPr>
          <w:ilvl w:val="0"/>
          <w:numId w:val="0"/>
        </w:numPr>
        <w:jc w:val="both"/>
        <w:rPr>
          <w:rFonts w:hint="eastAsia"/>
        </w:rPr>
      </w:pPr>
      <w:r>
        <w:rPr>
          <w:rFonts w:hint="eastAsia"/>
        </w:rPr>
        <w:t>Why did she go at all, and especially why did she go in haste?</w:t>
      </w:r>
    </w:p>
    <w:p w14:paraId="0805AA9F">
      <w:pPr>
        <w:widowControl w:val="0"/>
        <w:numPr>
          <w:ilvl w:val="0"/>
          <w:numId w:val="0"/>
        </w:numPr>
        <w:jc w:val="both"/>
        <w:rPr>
          <w:rFonts w:hint="eastAsia"/>
        </w:rPr>
      </w:pPr>
      <w:r>
        <w:rPr>
          <w:rFonts w:hint="eastAsia"/>
        </w:rPr>
        <w:t>她究竟为何要去，特别是为何急忙去？</w:t>
      </w:r>
    </w:p>
    <w:p w14:paraId="1A06C1FA">
      <w:pPr>
        <w:widowControl w:val="0"/>
        <w:numPr>
          <w:ilvl w:val="0"/>
          <w:numId w:val="0"/>
        </w:numPr>
        <w:jc w:val="both"/>
        <w:rPr>
          <w:rFonts w:hint="eastAsia"/>
        </w:rPr>
      </w:pPr>
    </w:p>
    <w:p w14:paraId="5F83D35F">
      <w:pPr>
        <w:widowControl w:val="0"/>
        <w:numPr>
          <w:ilvl w:val="0"/>
          <w:numId w:val="0"/>
        </w:numPr>
        <w:jc w:val="both"/>
        <w:rPr>
          <w:rFonts w:hint="eastAsia"/>
        </w:rPr>
      </w:pPr>
      <w:r>
        <w:rPr>
          <w:rFonts w:hint="eastAsia"/>
        </w:rPr>
        <w:t>Is it not perfectly clear that it was because of the angel's words?</w:t>
      </w:r>
    </w:p>
    <w:p w14:paraId="21F79BFA">
      <w:pPr>
        <w:widowControl w:val="0"/>
        <w:numPr>
          <w:ilvl w:val="0"/>
          <w:numId w:val="0"/>
        </w:numPr>
        <w:jc w:val="both"/>
        <w:rPr>
          <w:rFonts w:hint="eastAsia"/>
        </w:rPr>
      </w:pPr>
      <w:r>
        <w:rPr>
          <w:rFonts w:hint="eastAsia"/>
        </w:rPr>
        <w:t>难道不很清楚是因为天使的话吗？</w:t>
      </w:r>
    </w:p>
    <w:p w14:paraId="4A5997C5">
      <w:pPr>
        <w:widowControl w:val="0"/>
        <w:numPr>
          <w:ilvl w:val="0"/>
          <w:numId w:val="0"/>
        </w:numPr>
        <w:jc w:val="both"/>
        <w:rPr>
          <w:rFonts w:hint="eastAsia"/>
        </w:rPr>
      </w:pPr>
    </w:p>
    <w:p w14:paraId="307E86DB">
      <w:pPr>
        <w:widowControl w:val="0"/>
        <w:numPr>
          <w:ilvl w:val="0"/>
          <w:numId w:val="0"/>
        </w:numPr>
        <w:jc w:val="both"/>
        <w:rPr>
          <w:rFonts w:hint="eastAsia"/>
        </w:rPr>
      </w:pPr>
      <w:r>
        <w:rPr>
          <w:rFonts w:hint="eastAsia"/>
        </w:rPr>
        <w:t>Without verses 36f. the whole account of the visit to Elisabeth is left hanging in the air.</w:t>
      </w:r>
    </w:p>
    <w:p w14:paraId="5784CBC1">
      <w:pPr>
        <w:widowControl w:val="0"/>
        <w:numPr>
          <w:ilvl w:val="0"/>
          <w:numId w:val="0"/>
        </w:numPr>
        <w:jc w:val="both"/>
        <w:rPr>
          <w:rFonts w:hint="eastAsia"/>
        </w:rPr>
      </w:pPr>
      <w:r>
        <w:rPr>
          <w:rFonts w:hint="eastAsia"/>
        </w:rPr>
        <w:t>没有36节及以后，整个探访以利沙伯的记述就悬而未决了。</w:t>
      </w:r>
    </w:p>
    <w:p w14:paraId="383D19E1">
      <w:pPr>
        <w:widowControl w:val="0"/>
        <w:numPr>
          <w:ilvl w:val="0"/>
          <w:numId w:val="0"/>
        </w:numPr>
        <w:jc w:val="both"/>
        <w:rPr>
          <w:rFonts w:hint="eastAsia"/>
        </w:rPr>
      </w:pPr>
    </w:p>
    <w:p w14:paraId="15C2D2E5">
      <w:pPr>
        <w:widowControl w:val="0"/>
        <w:numPr>
          <w:ilvl w:val="0"/>
          <w:numId w:val="0"/>
        </w:numPr>
        <w:jc w:val="both"/>
        <w:rPr>
          <w:rFonts w:hint="eastAsia"/>
        </w:rPr>
      </w:pPr>
      <w:r>
        <w:rPr>
          <w:rFonts w:hint="eastAsia"/>
        </w:rPr>
        <w:t>Verses 36f., therefore, were clearly in the original narrative.</w:t>
      </w:r>
    </w:p>
    <w:p w14:paraId="2EE27134">
      <w:pPr>
        <w:widowControl w:val="0"/>
        <w:numPr>
          <w:ilvl w:val="0"/>
          <w:numId w:val="0"/>
        </w:numPr>
        <w:jc w:val="both"/>
        <w:rPr>
          <w:rFonts w:hint="eastAsia"/>
        </w:rPr>
      </w:pPr>
      <w:r>
        <w:rPr>
          <w:rFonts w:hint="eastAsia"/>
        </w:rPr>
        <w:t>因此，36节及以后显然在原始记叙中。</w:t>
      </w:r>
    </w:p>
    <w:p w14:paraId="40DB878C">
      <w:pPr>
        <w:widowControl w:val="0"/>
        <w:numPr>
          <w:ilvl w:val="0"/>
          <w:numId w:val="0"/>
        </w:numPr>
        <w:jc w:val="both"/>
        <w:rPr>
          <w:rFonts w:hint="eastAsia"/>
        </w:rPr>
      </w:pPr>
    </w:p>
    <w:p w14:paraId="7EE9F77B">
      <w:pPr>
        <w:widowControl w:val="0"/>
        <w:numPr>
          <w:ilvl w:val="0"/>
          <w:numId w:val="0"/>
        </w:numPr>
        <w:jc w:val="both"/>
        <w:rPr>
          <w:rFonts w:hint="eastAsia"/>
        </w:rPr>
      </w:pPr>
      <w:r>
        <w:rPr>
          <w:rFonts w:hint="eastAsia"/>
        </w:rPr>
        <w:t>But, as we have already pointed out, verses 36f. presuppose verses 34f. in the clearest possible way.</w:t>
      </w:r>
    </w:p>
    <w:p w14:paraId="3F092E69">
      <w:pPr>
        <w:widowControl w:val="0"/>
        <w:numPr>
          <w:ilvl w:val="0"/>
          <w:numId w:val="0"/>
        </w:numPr>
        <w:jc w:val="both"/>
        <w:rPr>
          <w:rFonts w:hint="eastAsia"/>
        </w:rPr>
      </w:pPr>
      <w:r>
        <w:rPr>
          <w:rFonts w:hint="eastAsia"/>
        </w:rPr>
        <w:t>但是，正如我们已经指出的，36节及以后以最清晰的方式预设了34节及以后。</w:t>
      </w:r>
    </w:p>
    <w:p w14:paraId="39388A9A">
      <w:pPr>
        <w:widowControl w:val="0"/>
        <w:numPr>
          <w:ilvl w:val="0"/>
          <w:numId w:val="0"/>
        </w:numPr>
        <w:jc w:val="both"/>
        <w:rPr>
          <w:rFonts w:hint="eastAsia"/>
        </w:rPr>
      </w:pPr>
    </w:p>
    <w:p w14:paraId="4C58CD96">
      <w:pPr>
        <w:widowControl w:val="0"/>
        <w:numPr>
          <w:ilvl w:val="0"/>
          <w:numId w:val="0"/>
        </w:numPr>
        <w:jc w:val="both"/>
        <w:rPr>
          <w:rFonts w:hint="eastAsia"/>
        </w:rPr>
      </w:pPr>
      <w:r>
        <w:rPr>
          <w:rFonts w:hint="eastAsia"/>
        </w:rPr>
        <w:t>As it stands, the narrative hangs together; but when the supposed interpolation is removed all is thrown into confusion.</w:t>
      </w:r>
    </w:p>
    <w:p w14:paraId="21CC02CE">
      <w:pPr>
        <w:widowControl w:val="0"/>
        <w:numPr>
          <w:ilvl w:val="0"/>
          <w:numId w:val="0"/>
        </w:numPr>
        <w:jc w:val="both"/>
        <w:rPr>
          <w:rFonts w:hint="eastAsia"/>
        </w:rPr>
      </w:pPr>
      <w:r>
        <w:rPr>
          <w:rFonts w:hint="eastAsia"/>
        </w:rPr>
        <w:t>就其本身而言，记叙是连贯的；但当所谓的窜改部分被移除后，一切就都陷入混乱了。</w:t>
      </w:r>
    </w:p>
    <w:p w14:paraId="4A8CE2DA">
      <w:pPr>
        <w:widowControl w:val="0"/>
        <w:numPr>
          <w:ilvl w:val="0"/>
          <w:numId w:val="0"/>
        </w:numPr>
        <w:jc w:val="both"/>
        <w:rPr>
          <w:rFonts w:hint="eastAsia"/>
        </w:rPr>
      </w:pPr>
    </w:p>
    <w:p w14:paraId="34224720">
      <w:pPr>
        <w:widowControl w:val="0"/>
        <w:numPr>
          <w:ilvl w:val="0"/>
          <w:numId w:val="0"/>
        </w:numPr>
        <w:jc w:val="both"/>
        <w:rPr>
          <w:rFonts w:hint="eastAsia"/>
        </w:rPr>
      </w:pPr>
      <w:r>
        <w:rPr>
          <w:rFonts w:hint="eastAsia"/>
        </w:rPr>
        <w:t>Hilgenfeld44 has pointed out still another way in which the account of Mary's visit to Elisabeth presupposes Lk. 1:34, 35.</w:t>
      </w:r>
    </w:p>
    <w:p w14:paraId="3C128064">
      <w:pPr>
        <w:widowControl w:val="0"/>
        <w:numPr>
          <w:ilvl w:val="0"/>
          <w:numId w:val="0"/>
        </w:numPr>
        <w:jc w:val="both"/>
        <w:rPr>
          <w:rFonts w:hint="eastAsia"/>
        </w:rPr>
      </w:pPr>
      <w:r>
        <w:rPr>
          <w:rFonts w:hint="eastAsia"/>
        </w:rPr>
        <w:t>希尔根费尔德44指出了马利亚探访以利沙伯的记述预设路加福音1章34、35节的另一种方式。</w:t>
      </w:r>
    </w:p>
    <w:p w14:paraId="4797A88F">
      <w:pPr>
        <w:widowControl w:val="0"/>
        <w:numPr>
          <w:ilvl w:val="0"/>
          <w:numId w:val="0"/>
        </w:numPr>
        <w:jc w:val="both"/>
        <w:rPr>
          <w:rFonts w:hint="eastAsia"/>
        </w:rPr>
      </w:pPr>
    </w:p>
    <w:p w14:paraId="05E73834">
      <w:pPr>
        <w:widowControl w:val="0"/>
        <w:numPr>
          <w:ilvl w:val="0"/>
          <w:numId w:val="0"/>
        </w:numPr>
        <w:jc w:val="both"/>
        <w:rPr>
          <w:rFonts w:hint="eastAsia"/>
        </w:rPr>
      </w:pPr>
      <w:r>
        <w:rPr>
          <w:rFonts w:hint="eastAsia"/>
        </w:rPr>
        <w:t>Evidently at the time of the visit the conception is regarded as already having taken place.</w:t>
      </w:r>
    </w:p>
    <w:p w14:paraId="57868CCF">
      <w:pPr>
        <w:widowControl w:val="0"/>
        <w:numPr>
          <w:ilvl w:val="0"/>
          <w:numId w:val="0"/>
        </w:numPr>
        <w:jc w:val="both"/>
        <w:rPr>
          <w:rFonts w:hint="eastAsia"/>
        </w:rPr>
      </w:pPr>
      <w:r>
        <w:rPr>
          <w:rFonts w:hint="eastAsia"/>
        </w:rPr>
        <w:t>显然，在探访之时，感孕被视为已经发生。</w:t>
      </w:r>
    </w:p>
    <w:p w14:paraId="52611CB6">
      <w:pPr>
        <w:widowControl w:val="0"/>
        <w:numPr>
          <w:ilvl w:val="0"/>
          <w:numId w:val="0"/>
        </w:numPr>
        <w:jc w:val="both"/>
        <w:rPr>
          <w:rFonts w:hint="eastAsia"/>
        </w:rPr>
      </w:pPr>
    </w:p>
    <w:p w14:paraId="2B9AE4BB">
      <w:pPr>
        <w:widowControl w:val="0"/>
        <w:numPr>
          <w:ilvl w:val="0"/>
          <w:numId w:val="0"/>
        </w:numPr>
        <w:jc w:val="both"/>
        <w:rPr>
          <w:rFonts w:hint="eastAsia"/>
        </w:rPr>
      </w:pPr>
      <w:r>
        <w:rPr>
          <w:rFonts w:hint="eastAsia"/>
        </w:rPr>
        <w:t>When Elisabeth says to Mary: "Blessed art thou among women, and blessed is the fruit of thy womb. And whence is this to me, that the mother of my Lord should come to me?",45 her words seem overwrought if the conception is still to come.</w:t>
      </w:r>
    </w:p>
    <w:p w14:paraId="38AA21A4">
      <w:pPr>
        <w:widowControl w:val="0"/>
        <w:numPr>
          <w:ilvl w:val="0"/>
          <w:numId w:val="0"/>
        </w:numPr>
        <w:jc w:val="both"/>
        <w:rPr>
          <w:rFonts w:hint="eastAsia"/>
        </w:rPr>
      </w:pPr>
      <w:r>
        <w:rPr>
          <w:rFonts w:hint="eastAsia"/>
        </w:rPr>
        <w:t>当以利沙伯对马利亚说：“你在妇女中是有福的！你所怀的胎也是有福的！我主的母到我这里来，这是从哪里得的呢？”45，如果感孕尚未来临，她的话似乎就显得矫揉造作。</w:t>
      </w:r>
    </w:p>
    <w:p w14:paraId="39D90F2C">
      <w:pPr>
        <w:widowControl w:val="0"/>
        <w:numPr>
          <w:ilvl w:val="0"/>
          <w:numId w:val="0"/>
        </w:numPr>
        <w:jc w:val="both"/>
        <w:rPr>
          <w:rFonts w:hint="eastAsia"/>
        </w:rPr>
      </w:pPr>
    </w:p>
    <w:p w14:paraId="362CEA5B">
      <w:pPr>
        <w:widowControl w:val="0"/>
        <w:numPr>
          <w:ilvl w:val="0"/>
          <w:numId w:val="0"/>
        </w:numPr>
        <w:jc w:val="both"/>
        <w:rPr>
          <w:rFonts w:hint="eastAsia"/>
        </w:rPr>
      </w:pPr>
      <w:r>
        <w:rPr>
          <w:rFonts w:hint="eastAsia"/>
        </w:rPr>
        <w:t>But if the conception has already taken place at the time of Mary's journey, how is the journey to be explained?</w:t>
      </w:r>
    </w:p>
    <w:p w14:paraId="54284698">
      <w:pPr>
        <w:widowControl w:val="0"/>
        <w:numPr>
          <w:ilvl w:val="0"/>
          <w:numId w:val="0"/>
        </w:numPr>
        <w:jc w:val="both"/>
        <w:rPr>
          <w:rFonts w:hint="eastAsia"/>
        </w:rPr>
      </w:pPr>
      <w:r>
        <w:rPr>
          <w:rFonts w:hint="eastAsia"/>
        </w:rPr>
        <w:t>但如果感孕在马利亚旅程之时已经发生，这旅程又如何解释呢？</w:t>
      </w:r>
    </w:p>
    <w:p w14:paraId="7E5AEFC1">
      <w:pPr>
        <w:widowControl w:val="0"/>
        <w:numPr>
          <w:ilvl w:val="0"/>
          <w:numId w:val="0"/>
        </w:numPr>
        <w:jc w:val="both"/>
        <w:rPr>
          <w:rFonts w:hint="eastAsia"/>
        </w:rPr>
      </w:pPr>
    </w:p>
    <w:p w14:paraId="1F4288BB">
      <w:pPr>
        <w:widowControl w:val="0"/>
        <w:numPr>
          <w:ilvl w:val="0"/>
          <w:numId w:val="0"/>
        </w:numPr>
        <w:jc w:val="both"/>
        <w:rPr>
          <w:rFonts w:hint="eastAsia"/>
        </w:rPr>
      </w:pPr>
      <w:r>
        <w:rPr>
          <w:rFonts w:hint="eastAsia"/>
        </w:rPr>
        <w:t>Surely it cannot be explained if Mary is regarded as already married to Joseph.</w:t>
      </w:r>
    </w:p>
    <w:p w14:paraId="08CCEC65">
      <w:pPr>
        <w:widowControl w:val="0"/>
        <w:numPr>
          <w:ilvl w:val="0"/>
          <w:numId w:val="0"/>
        </w:numPr>
        <w:jc w:val="both"/>
        <w:rPr>
          <w:rFonts w:hint="eastAsia"/>
        </w:rPr>
      </w:pPr>
      <w:r>
        <w:rPr>
          <w:rFonts w:hint="eastAsia"/>
        </w:rPr>
        <w:t>如果马利亚被视为已与约瑟结婚，这肯定是无法解释的。</w:t>
      </w:r>
    </w:p>
    <w:p w14:paraId="2887A71E">
      <w:pPr>
        <w:widowControl w:val="0"/>
        <w:numPr>
          <w:ilvl w:val="0"/>
          <w:numId w:val="0"/>
        </w:numPr>
        <w:jc w:val="both"/>
        <w:rPr>
          <w:rFonts w:hint="eastAsia"/>
        </w:rPr>
      </w:pPr>
    </w:p>
    <w:p w14:paraId="60AA8F5A">
      <w:pPr>
        <w:widowControl w:val="0"/>
        <w:numPr>
          <w:ilvl w:val="0"/>
          <w:numId w:val="0"/>
        </w:numPr>
        <w:jc w:val="both"/>
        <w:rPr>
          <w:rFonts w:hint="eastAsia"/>
        </w:rPr>
      </w:pPr>
      <w:r>
        <w:rPr>
          <w:rFonts w:hint="eastAsia"/>
        </w:rPr>
        <w:t>In that case, as Hilgenfeld has well intimated, what would have been in place for Mary, if there was to be any journey at all, would have been a bridal tour with her husband, not a hasty journey far away from her husband to the home of a kinswoman.46</w:t>
      </w:r>
    </w:p>
    <w:p w14:paraId="58AAC136">
      <w:pPr>
        <w:widowControl w:val="0"/>
        <w:numPr>
          <w:ilvl w:val="0"/>
          <w:numId w:val="0"/>
        </w:numPr>
        <w:jc w:val="both"/>
        <w:rPr>
          <w:rFonts w:hint="eastAsia"/>
        </w:rPr>
      </w:pPr>
      <w:r>
        <w:rPr>
          <w:rFonts w:hint="eastAsia"/>
        </w:rPr>
        <w:t>在这种情况下，正如希尔根费尔德很好地暗示的，如果马利亚要进行任何旅程，合宜的本该是与她丈夫的蜜月旅行，而不是一次远离丈夫、急匆匆前往一位亲戚家的旅程。46</w:t>
      </w:r>
    </w:p>
    <w:p w14:paraId="2D623768">
      <w:pPr>
        <w:widowControl w:val="0"/>
        <w:numPr>
          <w:ilvl w:val="0"/>
          <w:numId w:val="0"/>
        </w:numPr>
        <w:jc w:val="both"/>
        <w:rPr>
          <w:rFonts w:hint="eastAsia"/>
        </w:rPr>
      </w:pPr>
    </w:p>
    <w:p w14:paraId="36E0D678">
      <w:pPr>
        <w:widowControl w:val="0"/>
        <w:numPr>
          <w:ilvl w:val="0"/>
          <w:numId w:val="0"/>
        </w:numPr>
        <w:jc w:val="both"/>
        <w:rPr>
          <w:rFonts w:hint="eastAsia"/>
        </w:rPr>
      </w:pPr>
      <w:r>
        <w:rPr>
          <w:rFonts w:hint="eastAsia"/>
        </w:rPr>
        <w:t>Is it not perfectly clear that the whole account of Mary's visit to Elisabeth presupposes the supernatural conception?</w:t>
      </w:r>
    </w:p>
    <w:p w14:paraId="494D91E7">
      <w:pPr>
        <w:widowControl w:val="0"/>
        <w:numPr>
          <w:ilvl w:val="0"/>
          <w:numId w:val="0"/>
        </w:numPr>
        <w:jc w:val="both"/>
        <w:rPr>
          <w:rFonts w:hint="eastAsia"/>
        </w:rPr>
      </w:pPr>
      <w:r>
        <w:rPr>
          <w:rFonts w:hint="eastAsia"/>
        </w:rPr>
        <w:t>难道不很清楚，整个马利亚探访以利沙伯的记述都预设了超自然的感孕吗？</w:t>
      </w:r>
    </w:p>
    <w:p w14:paraId="7DF93B78">
      <w:pPr>
        <w:widowControl w:val="0"/>
        <w:numPr>
          <w:ilvl w:val="0"/>
          <w:numId w:val="0"/>
        </w:numPr>
        <w:jc w:val="both"/>
        <w:rPr>
          <w:rFonts w:hint="eastAsia"/>
        </w:rPr>
      </w:pPr>
    </w:p>
    <w:p w14:paraId="34C4A052">
      <w:pPr>
        <w:widowControl w:val="0"/>
        <w:numPr>
          <w:ilvl w:val="0"/>
          <w:numId w:val="0"/>
        </w:numPr>
        <w:jc w:val="both"/>
        <w:rPr>
          <w:rFonts w:hint="eastAsia"/>
        </w:rPr>
      </w:pPr>
      <w:r>
        <w:rPr>
          <w:rFonts w:hint="eastAsia"/>
        </w:rPr>
        <w:t>If Mary has passed through the wonderful experience promised in Lk. 1:34, 35, then everything falls into its proper place; then it is the most natural thing in the world for the angel to suggest, and for Mary to carry out, a journey to visit her kinswoman, who /pg. 151/ also has passed through a wonderful, though of course far inferior, experience of God's grace.</w:t>
      </w:r>
    </w:p>
    <w:p w14:paraId="2AD81DA9">
      <w:pPr>
        <w:widowControl w:val="0"/>
        <w:numPr>
          <w:ilvl w:val="0"/>
          <w:numId w:val="0"/>
        </w:numPr>
        <w:jc w:val="both"/>
        <w:rPr>
          <w:rFonts w:hint="eastAsia"/>
        </w:rPr>
      </w:pPr>
      <w:r>
        <w:rPr>
          <w:rFonts w:hint="eastAsia"/>
        </w:rPr>
        <w:t>如果马利亚经历了路加福音1章34、35节所应许的奇妙经历，那么一切就都各得其所了；那么，天使建议、马利亚执行一次探访她亲戚的旅程，就是世界上最自然的事了，她的亲戚/第151页/也经历了一段奇妙的、虽然当然远为次等的上帝恩典的经历。</w:t>
      </w:r>
    </w:p>
    <w:p w14:paraId="1AEF51A0">
      <w:pPr>
        <w:widowControl w:val="0"/>
        <w:numPr>
          <w:ilvl w:val="0"/>
          <w:numId w:val="0"/>
        </w:numPr>
        <w:jc w:val="both"/>
        <w:rPr>
          <w:rFonts w:hint="eastAsia"/>
        </w:rPr>
      </w:pPr>
    </w:p>
    <w:p w14:paraId="2C6EBEBF">
      <w:pPr>
        <w:widowControl w:val="0"/>
        <w:numPr>
          <w:ilvl w:val="0"/>
          <w:numId w:val="0"/>
        </w:numPr>
        <w:jc w:val="both"/>
        <w:rPr>
          <w:rFonts w:hint="eastAsia"/>
        </w:rPr>
      </w:pPr>
      <w:r>
        <w:rPr>
          <w:rFonts w:hint="eastAsia"/>
        </w:rPr>
        <w:t>But if Lk. 1:34f. is omitted, everything is at loose ends.</w:t>
      </w:r>
    </w:p>
    <w:p w14:paraId="3201E0B5">
      <w:pPr>
        <w:widowControl w:val="0"/>
        <w:numPr>
          <w:ilvl w:val="0"/>
          <w:numId w:val="0"/>
        </w:numPr>
        <w:jc w:val="both"/>
        <w:rPr>
          <w:rFonts w:hint="eastAsia"/>
        </w:rPr>
      </w:pPr>
      <w:r>
        <w:rPr>
          <w:rFonts w:hint="eastAsia"/>
        </w:rPr>
        <w:t>但如果路加福音1章34节及以后被省略，一切就都杂乱无章了。</w:t>
      </w:r>
    </w:p>
    <w:p w14:paraId="3A4A3DCA">
      <w:pPr>
        <w:widowControl w:val="0"/>
        <w:numPr>
          <w:ilvl w:val="0"/>
          <w:numId w:val="0"/>
        </w:numPr>
        <w:jc w:val="both"/>
        <w:rPr>
          <w:rFonts w:hint="eastAsia"/>
        </w:rPr>
      </w:pPr>
    </w:p>
    <w:p w14:paraId="37345E51">
      <w:pPr>
        <w:widowControl w:val="0"/>
        <w:numPr>
          <w:ilvl w:val="0"/>
          <w:numId w:val="0"/>
        </w:numPr>
        <w:jc w:val="both"/>
        <w:rPr>
          <w:rFonts w:hint="eastAsia"/>
        </w:rPr>
      </w:pPr>
      <w:r>
        <w:rPr>
          <w:rFonts w:hint="eastAsia"/>
        </w:rPr>
        <w:t>Even at the very end of the infancy narrative, the virgin birth seems to presupposed.</w:t>
      </w:r>
    </w:p>
    <w:p w14:paraId="39EBF8F8">
      <w:pPr>
        <w:widowControl w:val="0"/>
        <w:numPr>
          <w:ilvl w:val="0"/>
          <w:numId w:val="0"/>
        </w:numPr>
        <w:jc w:val="both"/>
        <w:rPr>
          <w:rFonts w:hint="eastAsia"/>
        </w:rPr>
      </w:pPr>
      <w:r>
        <w:rPr>
          <w:rFonts w:hint="eastAsia"/>
        </w:rPr>
        <w:t>即使在婴孩记叙的结尾，童贞女感孕似乎也被预设了。</w:t>
      </w:r>
    </w:p>
    <w:p w14:paraId="5172F7BD">
      <w:pPr>
        <w:widowControl w:val="0"/>
        <w:numPr>
          <w:ilvl w:val="0"/>
          <w:numId w:val="0"/>
        </w:numPr>
        <w:jc w:val="both"/>
        <w:rPr>
          <w:rFonts w:hint="eastAsia"/>
        </w:rPr>
      </w:pPr>
    </w:p>
    <w:p w14:paraId="0037B265">
      <w:pPr>
        <w:widowControl w:val="0"/>
        <w:numPr>
          <w:ilvl w:val="0"/>
          <w:numId w:val="0"/>
        </w:numPr>
        <w:jc w:val="both"/>
        <w:rPr>
          <w:rFonts w:hint="eastAsia"/>
        </w:rPr>
      </w:pPr>
      <w:r>
        <w:rPr>
          <w:rFonts w:hint="eastAsia"/>
        </w:rPr>
        <w:t>When it is said in Lk. 2:51 that Jesus "went down with them, and came to Nazareth, and was subject unto them," the sentence seems perhaps to be without point if Jesus was born of Joseph and Mary by ordinary generation.</w:t>
      </w:r>
    </w:p>
    <w:p w14:paraId="4F5567C5">
      <w:pPr>
        <w:widowControl w:val="0"/>
        <w:numPr>
          <w:ilvl w:val="0"/>
          <w:numId w:val="0"/>
        </w:numPr>
        <w:jc w:val="both"/>
        <w:rPr>
          <w:rFonts w:hint="eastAsia"/>
        </w:rPr>
      </w:pPr>
      <w:r>
        <w:rPr>
          <w:rFonts w:hint="eastAsia"/>
        </w:rPr>
        <w:t>当路加福音2章51节说耶稣“就同他们下去，回到拿撒勒，并且顺从他们”时，如果耶稣是由约瑟和马利亚通过常规生育方式所生，这句话或许就毫无意义了。</w:t>
      </w:r>
    </w:p>
    <w:p w14:paraId="4CD3A332">
      <w:pPr>
        <w:widowControl w:val="0"/>
        <w:numPr>
          <w:ilvl w:val="0"/>
          <w:numId w:val="0"/>
        </w:numPr>
        <w:jc w:val="both"/>
        <w:rPr>
          <w:rFonts w:hint="eastAsia"/>
        </w:rPr>
      </w:pPr>
    </w:p>
    <w:p w14:paraId="77D7F544">
      <w:pPr>
        <w:widowControl w:val="0"/>
        <w:numPr>
          <w:ilvl w:val="0"/>
          <w:numId w:val="0"/>
        </w:numPr>
        <w:jc w:val="both"/>
        <w:rPr>
          <w:rFonts w:hint="eastAsia"/>
        </w:rPr>
      </w:pPr>
      <w:r>
        <w:rPr>
          <w:rFonts w:hint="eastAsia"/>
        </w:rPr>
        <w:t>Why should it be thought a thing so remarkable that a child of earthly parents, even if the child was the Messiah, should be subject to its parents?</w:t>
      </w:r>
    </w:p>
    <w:p w14:paraId="11573012">
      <w:pPr>
        <w:widowControl w:val="0"/>
        <w:numPr>
          <w:ilvl w:val="0"/>
          <w:numId w:val="0"/>
        </w:numPr>
        <w:jc w:val="both"/>
        <w:rPr>
          <w:rFonts w:hint="eastAsia"/>
        </w:rPr>
      </w:pPr>
      <w:r>
        <w:rPr>
          <w:rFonts w:hint="eastAsia"/>
        </w:rPr>
        <w:t>为什么一个属地父母的孩子，即使这孩子是弥赛亚，顺服其父母会被认为是一件如此非凡的事呢？</w:t>
      </w:r>
    </w:p>
    <w:p w14:paraId="715DE0F3">
      <w:pPr>
        <w:widowControl w:val="0"/>
        <w:numPr>
          <w:ilvl w:val="0"/>
          <w:numId w:val="0"/>
        </w:numPr>
        <w:jc w:val="both"/>
        <w:rPr>
          <w:rFonts w:hint="eastAsia"/>
        </w:rPr>
      </w:pPr>
    </w:p>
    <w:p w14:paraId="198E1BF3">
      <w:pPr>
        <w:widowControl w:val="0"/>
        <w:numPr>
          <w:ilvl w:val="0"/>
          <w:numId w:val="0"/>
        </w:numPr>
        <w:jc w:val="both"/>
        <w:rPr>
          <w:rFonts w:hint="eastAsia"/>
        </w:rPr>
      </w:pPr>
      <w:r>
        <w:rPr>
          <w:rFonts w:hint="eastAsia"/>
        </w:rPr>
        <w:t>The very way in which the submission of the boy Jesus to His earthly parents is introduced in the narrative suggests that His relationship to them was such as to make the submission an extraordinary and noteworthy thing.</w:t>
      </w:r>
    </w:p>
    <w:p w14:paraId="79986799">
      <w:pPr>
        <w:widowControl w:val="0"/>
        <w:numPr>
          <w:ilvl w:val="0"/>
          <w:numId w:val="0"/>
        </w:numPr>
        <w:jc w:val="both"/>
        <w:rPr>
          <w:rFonts w:hint="eastAsia"/>
        </w:rPr>
      </w:pPr>
      <w:r>
        <w:rPr>
          <w:rFonts w:hint="eastAsia"/>
        </w:rPr>
        <w:t>记叙中介绍男孩耶稣对祂地上父母顺服的方式本身，就暗示了祂与他们的关系是如此特殊，以至于这种顺服成了一件非凡且值得注意的事。</w:t>
      </w:r>
    </w:p>
    <w:p w14:paraId="20AC45BE">
      <w:pPr>
        <w:widowControl w:val="0"/>
        <w:numPr>
          <w:ilvl w:val="0"/>
          <w:numId w:val="0"/>
        </w:numPr>
        <w:jc w:val="both"/>
        <w:rPr>
          <w:rFonts w:hint="eastAsia"/>
        </w:rPr>
      </w:pPr>
    </w:p>
    <w:p w14:paraId="2E256C02">
      <w:pPr>
        <w:widowControl w:val="0"/>
        <w:numPr>
          <w:ilvl w:val="0"/>
          <w:numId w:val="0"/>
        </w:numPr>
        <w:jc w:val="both"/>
        <w:rPr>
          <w:rFonts w:hint="eastAsia"/>
        </w:rPr>
      </w:pPr>
      <w:r>
        <w:rPr>
          <w:rFonts w:hint="eastAsia"/>
        </w:rPr>
        <w:t>We should not, indeed, be inclined to lay particular stress upon this point if it were taken by itself.</w:t>
      </w:r>
    </w:p>
    <w:p w14:paraId="08C36B9F">
      <w:pPr>
        <w:widowControl w:val="0"/>
        <w:numPr>
          <w:ilvl w:val="0"/>
          <w:numId w:val="0"/>
        </w:numPr>
        <w:jc w:val="both"/>
        <w:rPr>
          <w:rFonts w:hint="eastAsia"/>
        </w:rPr>
      </w:pPr>
      <w:r>
        <w:rPr>
          <w:rFonts w:hint="eastAsia"/>
        </w:rPr>
        <w:t>的确，如果单看这一点，我们不倾向于特别强调它。</w:t>
      </w:r>
    </w:p>
    <w:p w14:paraId="3C37509A">
      <w:pPr>
        <w:widowControl w:val="0"/>
        <w:numPr>
          <w:ilvl w:val="0"/>
          <w:numId w:val="0"/>
        </w:numPr>
        <w:jc w:val="both"/>
        <w:rPr>
          <w:rFonts w:hint="eastAsia"/>
        </w:rPr>
      </w:pPr>
    </w:p>
    <w:p w14:paraId="2D2E7E93">
      <w:pPr>
        <w:widowControl w:val="0"/>
        <w:numPr>
          <w:ilvl w:val="0"/>
          <w:numId w:val="0"/>
        </w:numPr>
        <w:jc w:val="both"/>
        <w:rPr>
          <w:rFonts w:hint="eastAsia"/>
        </w:rPr>
      </w:pPr>
      <w:r>
        <w:rPr>
          <w:rFonts w:hint="eastAsia"/>
        </w:rPr>
        <w:t>Perhaps one might say that if there was in the boy Jesus so extraordinary a consciousness of sonship toward God as is attested by His answer in the Temple, it was remarkable that He should subject Himself to earthly parents even if He were descended from them by ordinary generation.</w:t>
      </w:r>
    </w:p>
    <w:p w14:paraId="4DD76BA9">
      <w:pPr>
        <w:widowControl w:val="0"/>
        <w:numPr>
          <w:ilvl w:val="0"/>
          <w:numId w:val="0"/>
        </w:numPr>
        <w:jc w:val="both"/>
        <w:rPr>
          <w:rFonts w:hint="eastAsia"/>
        </w:rPr>
      </w:pPr>
      <w:r>
        <w:rPr>
          <w:rFonts w:hint="eastAsia"/>
        </w:rPr>
        <w:t>或许有人会说，如果男孩耶稣对上帝有如此非凡的儿子意识，正如祂在圣殿的回答所证实的，那么即使祂是通过常规生育方式从他们所出，祂顺服于地上的父母也是非凡的。</w:t>
      </w:r>
    </w:p>
    <w:p w14:paraId="47F48C22">
      <w:pPr>
        <w:widowControl w:val="0"/>
        <w:numPr>
          <w:ilvl w:val="0"/>
          <w:numId w:val="0"/>
        </w:numPr>
        <w:jc w:val="both"/>
        <w:rPr>
          <w:rFonts w:hint="eastAsia"/>
        </w:rPr>
      </w:pPr>
    </w:p>
    <w:p w14:paraId="6D73163F">
      <w:pPr>
        <w:widowControl w:val="0"/>
        <w:numPr>
          <w:ilvl w:val="0"/>
          <w:numId w:val="0"/>
        </w:numPr>
        <w:jc w:val="both"/>
        <w:rPr>
          <w:rFonts w:hint="eastAsia"/>
        </w:rPr>
      </w:pPr>
      <w:r>
        <w:rPr>
          <w:rFonts w:hint="eastAsia"/>
        </w:rPr>
        <w:t>But that only pushes the difficulty in the way of an acceptance of the interpolation theory a step farther back.</w:t>
      </w:r>
    </w:p>
    <w:p w14:paraId="69A6DF77">
      <w:pPr>
        <w:widowControl w:val="0"/>
        <w:numPr>
          <w:ilvl w:val="0"/>
          <w:numId w:val="0"/>
        </w:numPr>
        <w:jc w:val="both"/>
        <w:rPr>
          <w:rFonts w:hint="eastAsia"/>
        </w:rPr>
      </w:pPr>
      <w:r>
        <w:rPr>
          <w:rFonts w:hint="eastAsia"/>
        </w:rPr>
        <w:t>但这只是将接受窜改说的困难又往后推了一步。</w:t>
      </w:r>
    </w:p>
    <w:p w14:paraId="39778F81">
      <w:pPr>
        <w:widowControl w:val="0"/>
        <w:numPr>
          <w:ilvl w:val="0"/>
          <w:numId w:val="0"/>
        </w:numPr>
        <w:jc w:val="both"/>
        <w:rPr>
          <w:rFonts w:hint="eastAsia"/>
        </w:rPr>
      </w:pPr>
    </w:p>
    <w:p w14:paraId="2820D57B">
      <w:pPr>
        <w:widowControl w:val="0"/>
        <w:numPr>
          <w:ilvl w:val="0"/>
          <w:numId w:val="0"/>
        </w:numPr>
        <w:jc w:val="both"/>
        <w:rPr>
          <w:rFonts w:hint="eastAsia"/>
        </w:rPr>
      </w:pPr>
      <w:r>
        <w:rPr>
          <w:rFonts w:hint="eastAsia"/>
        </w:rPr>
        <w:t>Is it likely that a son born of earthly parents by ordinary generation should have had such a stupendous consciousness of unique sonship toward God at all?47</w:t>
      </w:r>
    </w:p>
    <w:p w14:paraId="4228919B">
      <w:pPr>
        <w:widowControl w:val="0"/>
        <w:numPr>
          <w:ilvl w:val="0"/>
          <w:numId w:val="0"/>
        </w:numPr>
        <w:jc w:val="both"/>
        <w:rPr>
          <w:rFonts w:hint="eastAsia"/>
        </w:rPr>
      </w:pPr>
      <w:r>
        <w:rPr>
          <w:rFonts w:hint="eastAsia"/>
        </w:rPr>
        <w:t>一个由属地父母通过常规生育方式所生的儿子，可能对上帝拥有如此惊人的独特儿子意识吗？47</w:t>
      </w:r>
    </w:p>
    <w:p w14:paraId="1C6B3F4A">
      <w:pPr>
        <w:widowControl w:val="0"/>
        <w:numPr>
          <w:ilvl w:val="0"/>
          <w:numId w:val="0"/>
        </w:numPr>
        <w:jc w:val="both"/>
        <w:rPr>
          <w:rFonts w:hint="eastAsia"/>
        </w:rPr>
      </w:pPr>
    </w:p>
    <w:p w14:paraId="2DF8465B">
      <w:pPr>
        <w:widowControl w:val="0"/>
        <w:numPr>
          <w:ilvl w:val="0"/>
          <w:numId w:val="0"/>
        </w:numPr>
        <w:jc w:val="both"/>
        <w:rPr>
          <w:rFonts w:hint="eastAsia"/>
        </w:rPr>
      </w:pPr>
      <w:r>
        <w:rPr>
          <w:rFonts w:hint="eastAsia"/>
        </w:rPr>
        <w:t>We are really led back again and again, wherever we start, to one central observation.</w:t>
      </w:r>
    </w:p>
    <w:p w14:paraId="5FC88EDD">
      <w:pPr>
        <w:widowControl w:val="0"/>
        <w:numPr>
          <w:ilvl w:val="0"/>
          <w:numId w:val="0"/>
        </w:numPr>
        <w:jc w:val="both"/>
        <w:rPr>
          <w:rFonts w:hint="eastAsia"/>
        </w:rPr>
      </w:pPr>
      <w:r>
        <w:rPr>
          <w:rFonts w:hint="eastAsia"/>
        </w:rPr>
        <w:t>无论我们从哪里开始，我们都一再地被引回到一个中心观察。</w:t>
      </w:r>
    </w:p>
    <w:p w14:paraId="3BD3CA8E">
      <w:pPr>
        <w:widowControl w:val="0"/>
        <w:numPr>
          <w:ilvl w:val="0"/>
          <w:numId w:val="0"/>
        </w:numPr>
        <w:jc w:val="both"/>
        <w:rPr>
          <w:rFonts w:hint="eastAsia"/>
        </w:rPr>
      </w:pPr>
    </w:p>
    <w:p w14:paraId="77B297D8">
      <w:pPr>
        <w:widowControl w:val="0"/>
        <w:numPr>
          <w:ilvl w:val="0"/>
          <w:numId w:val="0"/>
        </w:numPr>
        <w:jc w:val="both"/>
        <w:rPr>
          <w:rFonts w:hint="eastAsia"/>
        </w:rPr>
      </w:pPr>
      <w:r>
        <w:rPr>
          <w:rFonts w:hint="eastAsia"/>
        </w:rPr>
        <w:t>That central observation is that only a superficial reading of Lk. 1–2 can find in this narrative an account of a merely human child; when the reader puts himself really into touch with the inner spirit of the narrative, he sees that everywhere a supernatural child is in view.</w:t>
      </w:r>
    </w:p>
    <w:p w14:paraId="43F45441">
      <w:pPr>
        <w:widowControl w:val="0"/>
        <w:numPr>
          <w:ilvl w:val="0"/>
          <w:numId w:val="0"/>
        </w:numPr>
        <w:jc w:val="both"/>
        <w:rPr>
          <w:rFonts w:hint="eastAsia"/>
        </w:rPr>
      </w:pPr>
      <w:r>
        <w:rPr>
          <w:rFonts w:hint="eastAsia"/>
        </w:rPr>
        <w:t>那个中心观察是，只有对路加福音1-2章的肤浅阅读，才能在这篇记叙中找到一个仅仅是属人孩子的记述；当读者真正接触到记叙的内在精神时，他会看到处处所关注的都是一个超自然的孩子。</w:t>
      </w:r>
    </w:p>
    <w:p w14:paraId="1C6BCC0A">
      <w:pPr>
        <w:widowControl w:val="0"/>
        <w:numPr>
          <w:ilvl w:val="0"/>
          <w:numId w:val="0"/>
        </w:numPr>
        <w:jc w:val="both"/>
        <w:rPr>
          <w:rFonts w:hint="eastAsia"/>
        </w:rPr>
      </w:pPr>
    </w:p>
    <w:p w14:paraId="33BA944D">
      <w:pPr>
        <w:widowControl w:val="0"/>
        <w:numPr>
          <w:ilvl w:val="0"/>
          <w:numId w:val="0"/>
        </w:numPr>
        <w:jc w:val="both"/>
        <w:rPr>
          <w:rFonts w:hint="eastAsia"/>
        </w:rPr>
      </w:pPr>
      <w:r>
        <w:rPr>
          <w:rFonts w:hint="eastAsia"/>
        </w:rPr>
        <w:t>There is, therefore, a certain element of truth in the view advanced by the school of comparative religion to the effect that the child depicted in this narrative is a Gotteskind.</w:t>
      </w:r>
    </w:p>
    <w:p w14:paraId="21F96721">
      <w:pPr>
        <w:widowControl w:val="0"/>
        <w:numPr>
          <w:ilvl w:val="0"/>
          <w:numId w:val="0"/>
        </w:numPr>
        <w:jc w:val="both"/>
        <w:rPr>
          <w:rFonts w:hint="eastAsia"/>
        </w:rPr>
      </w:pPr>
      <w:r>
        <w:rPr>
          <w:rFonts w:hint="eastAsia"/>
        </w:rPr>
        <w:t>因此，比较宗教学派提出的观点，即这篇记叙中所描绘的孩子是一个神子（Gotteskind，德文，意为神的儿子），有其一定的真理成分。</w:t>
      </w:r>
    </w:p>
    <w:p w14:paraId="54E88EA2">
      <w:pPr>
        <w:widowControl w:val="0"/>
        <w:numPr>
          <w:ilvl w:val="0"/>
          <w:numId w:val="0"/>
        </w:numPr>
        <w:jc w:val="both"/>
        <w:rPr>
          <w:rFonts w:hint="eastAsia"/>
        </w:rPr>
      </w:pPr>
    </w:p>
    <w:p w14:paraId="3DF3F061">
      <w:pPr>
        <w:widowControl w:val="0"/>
        <w:numPr>
          <w:ilvl w:val="0"/>
          <w:numId w:val="0"/>
        </w:numPr>
        <w:jc w:val="both"/>
        <w:rPr>
          <w:rFonts w:hint="eastAsia"/>
        </w:rPr>
      </w:pPr>
      <w:r>
        <w:rPr>
          <w:rFonts w:hint="eastAsia"/>
        </w:rPr>
        <w:t>That view is certainly wrong in detecting a polytheistic and mythological background for the stories of Lk. 1–2; but at least it is quite correct in observing that what the narrator has in view is no ordinary, merely human child.</w:t>
      </w:r>
    </w:p>
    <w:p w14:paraId="413FFB39">
      <w:pPr>
        <w:widowControl w:val="0"/>
        <w:numPr>
          <w:ilvl w:val="0"/>
          <w:numId w:val="0"/>
        </w:numPr>
        <w:jc w:val="both"/>
        <w:rPr>
          <w:rFonts w:hint="eastAsia"/>
        </w:rPr>
      </w:pPr>
      <w:r>
        <w:rPr>
          <w:rFonts w:hint="eastAsia"/>
        </w:rPr>
        <w:t>那个观点在路加福音1-2章的故事中发现多神论和神话背景肯定是错误的；但至少它在观察到叙述者所关注的不是一个普通的、仅仅是属人的孩子这一点上是完全正确的。</w:t>
      </w:r>
    </w:p>
    <w:p w14:paraId="7B99F514">
      <w:pPr>
        <w:widowControl w:val="0"/>
        <w:numPr>
          <w:ilvl w:val="0"/>
          <w:numId w:val="0"/>
        </w:numPr>
        <w:jc w:val="both"/>
        <w:rPr>
          <w:rFonts w:hint="eastAsia"/>
        </w:rPr>
      </w:pPr>
    </w:p>
    <w:p w14:paraId="03631BE2">
      <w:pPr>
        <w:widowControl w:val="0"/>
        <w:numPr>
          <w:ilvl w:val="0"/>
          <w:numId w:val="0"/>
        </w:numPr>
        <w:jc w:val="both"/>
        <w:rPr>
          <w:rFonts w:hint="eastAsia"/>
        </w:rPr>
      </w:pPr>
      <w:r>
        <w:rPr>
          <w:rFonts w:hint="eastAsia"/>
        </w:rPr>
        <w:t>The whole atmosphere that here surrounds the child Jesus is an atmosphere proper only to one who has been conceived by the Holy Ghost.48 /pg. 152/</w:t>
      </w:r>
    </w:p>
    <w:p w14:paraId="429CEC14">
      <w:pPr>
        <w:widowControl w:val="0"/>
        <w:numPr>
          <w:ilvl w:val="0"/>
          <w:numId w:val="0"/>
        </w:numPr>
        <w:jc w:val="both"/>
        <w:rPr>
          <w:rFonts w:hint="eastAsia"/>
        </w:rPr>
      </w:pPr>
      <w:r>
        <w:rPr>
          <w:rFonts w:hint="eastAsia"/>
        </w:rPr>
        <w:t>这里环绕着孩童耶稣的整个氛围，是一种只适合于由圣灵感孕者的氛围。48 /第152页/</w:t>
      </w:r>
    </w:p>
    <w:p w14:paraId="2C4378B2">
      <w:pPr>
        <w:widowControl w:val="0"/>
        <w:numPr>
          <w:ilvl w:val="0"/>
          <w:numId w:val="0"/>
        </w:numPr>
        <w:jc w:val="both"/>
        <w:rPr>
          <w:rFonts w:hint="eastAsia"/>
        </w:rPr>
      </w:pPr>
    </w:p>
    <w:p w14:paraId="19137273">
      <w:pPr>
        <w:widowControl w:val="0"/>
        <w:numPr>
          <w:ilvl w:val="0"/>
          <w:numId w:val="0"/>
        </w:numPr>
        <w:jc w:val="both"/>
        <w:rPr>
          <w:rFonts w:hint="eastAsia"/>
        </w:rPr>
      </w:pPr>
      <w:r>
        <w:rPr>
          <w:rFonts w:hint="eastAsia"/>
        </w:rPr>
        <w:t>But it is time to turn from such general considerations to an argument of a much more specific kind.</w:t>
      </w:r>
    </w:p>
    <w:p w14:paraId="09504BAC">
      <w:pPr>
        <w:widowControl w:val="0"/>
        <w:numPr>
          <w:ilvl w:val="0"/>
          <w:numId w:val="0"/>
        </w:numPr>
        <w:jc w:val="both"/>
        <w:rPr>
          <w:rFonts w:hint="eastAsia"/>
        </w:rPr>
      </w:pPr>
      <w:r>
        <w:rPr>
          <w:rFonts w:hint="eastAsia"/>
        </w:rPr>
        <w:t>但是时候从这样的一般考量转向一个更具体的论点了。</w:t>
      </w:r>
    </w:p>
    <w:p w14:paraId="698A96AE">
      <w:pPr>
        <w:widowControl w:val="0"/>
        <w:numPr>
          <w:ilvl w:val="0"/>
          <w:numId w:val="0"/>
        </w:numPr>
        <w:jc w:val="both"/>
        <w:rPr>
          <w:rFonts w:hint="eastAsia"/>
        </w:rPr>
      </w:pPr>
    </w:p>
    <w:p w14:paraId="33674C76">
      <w:pPr>
        <w:widowControl w:val="0"/>
        <w:numPr>
          <w:ilvl w:val="0"/>
          <w:numId w:val="0"/>
        </w:numPr>
        <w:jc w:val="both"/>
        <w:rPr>
          <w:rFonts w:hint="eastAsia"/>
        </w:rPr>
      </w:pPr>
      <w:r>
        <w:rPr>
          <w:rFonts w:hint="eastAsia"/>
        </w:rPr>
        <w:t>The argument to which we refer is found in the remarkable parallelism that prevails between the account of the annunciation to Mary and that of the annunciation to Zacharias.49</w:t>
      </w:r>
    </w:p>
    <w:p w14:paraId="5DF6D831">
      <w:pPr>
        <w:widowControl w:val="0"/>
        <w:numPr>
          <w:ilvl w:val="0"/>
          <w:numId w:val="0"/>
        </w:numPr>
        <w:jc w:val="both"/>
        <w:rPr>
          <w:rFonts w:hint="eastAsia"/>
        </w:rPr>
      </w:pPr>
      <w:r>
        <w:rPr>
          <w:rFonts w:hint="eastAsia"/>
        </w:rPr>
        <w:t>我们所指的论点，见于马利亚受天使报喜的记述与撒迦利亚受天使报喜的记述之间普遍存在的显著平行关系。49</w:t>
      </w:r>
    </w:p>
    <w:p w14:paraId="4F99CBAD">
      <w:pPr>
        <w:widowControl w:val="0"/>
        <w:numPr>
          <w:ilvl w:val="0"/>
          <w:numId w:val="0"/>
        </w:numPr>
        <w:jc w:val="both"/>
        <w:rPr>
          <w:rFonts w:hint="eastAsia"/>
        </w:rPr>
      </w:pPr>
    </w:p>
    <w:p w14:paraId="297C8F92">
      <w:pPr>
        <w:widowControl w:val="0"/>
        <w:numPr>
          <w:ilvl w:val="0"/>
          <w:numId w:val="0"/>
        </w:numPr>
        <w:jc w:val="both"/>
        <w:rPr>
          <w:rFonts w:hint="eastAsia"/>
        </w:rPr>
      </w:pPr>
      <w:r>
        <w:rPr>
          <w:rFonts w:hint="eastAsia"/>
        </w:rPr>
        <w:t>This parallelism shows in the clearest possible way that the verses Lk. 1:34, 35 belong to the very innermost structure of the narrative.</w:t>
      </w:r>
    </w:p>
    <w:p w14:paraId="3CE9EBEB">
      <w:pPr>
        <w:widowControl w:val="0"/>
        <w:numPr>
          <w:ilvl w:val="0"/>
          <w:numId w:val="0"/>
        </w:numPr>
        <w:jc w:val="both"/>
        <w:rPr>
          <w:rFonts w:hint="eastAsia"/>
        </w:rPr>
      </w:pPr>
      <w:r>
        <w:rPr>
          <w:rFonts w:hint="eastAsia"/>
        </w:rPr>
        <w:t>这种平行关系以最清晰的方式表明，路加福音1章34、35节属于记叙最核心的结构。</w:t>
      </w:r>
    </w:p>
    <w:p w14:paraId="260A00F5">
      <w:pPr>
        <w:widowControl w:val="0"/>
        <w:numPr>
          <w:ilvl w:val="0"/>
          <w:numId w:val="0"/>
        </w:numPr>
        <w:jc w:val="both"/>
        <w:rPr>
          <w:rFonts w:hint="eastAsia"/>
        </w:rPr>
      </w:pPr>
    </w:p>
    <w:p w14:paraId="0141099F">
      <w:pPr>
        <w:widowControl w:val="0"/>
        <w:numPr>
          <w:ilvl w:val="0"/>
          <w:numId w:val="0"/>
        </w:numPr>
        <w:jc w:val="both"/>
        <w:rPr>
          <w:rFonts w:hint="eastAsia"/>
        </w:rPr>
      </w:pPr>
      <w:r>
        <w:rPr>
          <w:rFonts w:hint="eastAsia"/>
        </w:rPr>
        <w:t>In both accounts we find (1) an appearance of the angel Gabriel, (2) fear on the part of the person to whom the annunciation is to be made, (3) reassurance by the angel and pronouncement of a promise, (4) a perplexed question by the recipient of the promise, (5) a grounding of the question in a causal clause, (6) reiteration of the promise with reference to something which in both cases is in the nature of a sign.</w:t>
      </w:r>
    </w:p>
    <w:p w14:paraId="61B0D339">
      <w:pPr>
        <w:widowControl w:val="0"/>
        <w:numPr>
          <w:ilvl w:val="0"/>
          <w:numId w:val="0"/>
        </w:numPr>
        <w:jc w:val="both"/>
        <w:rPr>
          <w:rFonts w:hint="eastAsia"/>
        </w:rPr>
      </w:pPr>
      <w:r>
        <w:rPr>
          <w:rFonts w:hint="eastAsia"/>
        </w:rPr>
        <w:t>在两篇记述中我们都发现（1）天使加百列的显现，（2）领受报喜之人一方的恐惧，（3）天使的安慰和应许的宣告，（4）领受应许之人困惑的提问，（5）以一个原因从句作为问题的根据，（6）重申应许，并提及在两种情况下都具有凭据性质的事物。</w:t>
      </w:r>
    </w:p>
    <w:p w14:paraId="51890E1F">
      <w:pPr>
        <w:widowControl w:val="0"/>
        <w:numPr>
          <w:ilvl w:val="0"/>
          <w:numId w:val="0"/>
        </w:numPr>
        <w:jc w:val="both"/>
        <w:rPr>
          <w:rFonts w:hint="eastAsia"/>
        </w:rPr>
      </w:pPr>
    </w:p>
    <w:p w14:paraId="7BE80CE2">
      <w:pPr>
        <w:widowControl w:val="0"/>
        <w:numPr>
          <w:ilvl w:val="0"/>
          <w:numId w:val="0"/>
        </w:numPr>
        <w:jc w:val="both"/>
        <w:rPr>
          <w:rFonts w:hint="eastAsia"/>
        </w:rPr>
      </w:pPr>
      <w:r>
        <w:rPr>
          <w:rFonts w:hint="eastAsia"/>
        </w:rPr>
        <w:t>The facts may best be indicated if we place the two sections in parallel columns:50 Lk. 1:11–20 Lk. 1:28–38 11 Verse 11 Verse 28 And there appeared unto him an angel of the Lord standing on the right side of the altar of incense. And the angel came in unto her, and said, Hail, thou that art highly favoured, the Lord is with thee. 22 Verse 12 Verse 29 And when Zacharias saw him, he was troubled, and fear fell upon him. And she was troubled at the saying, and cast in her mind what manner of salutation this might be. 33 Verses 13–17 Verses 30–33 But the angel said unto him, Fear not, Zacharias: for thy prayer is heard; and /pg. 153/ thy wife Elisabeth shall bear thee a son, and thou shalt call his name John. And thou shalt have joy and gladness; and many shall rejoice at his birth.</w:t>
      </w:r>
    </w:p>
    <w:p w14:paraId="3C5A3AFF">
      <w:pPr>
        <w:widowControl w:val="0"/>
        <w:numPr>
          <w:ilvl w:val="0"/>
          <w:numId w:val="0"/>
        </w:numPr>
        <w:jc w:val="both"/>
        <w:rPr>
          <w:rFonts w:hint="eastAsia"/>
        </w:rPr>
      </w:pPr>
      <w:r>
        <w:rPr>
          <w:rFonts w:hint="eastAsia"/>
        </w:rPr>
        <w:t>这些事实，如果我们将两段经文并列，可以最好地得到说明：50 路加福音 1:11–20 路加福音 1:28–38 11 11节 28节 有主的使者向他显现，站在香坛的右边。 天使进去，对她说：“蒙大恩的女子，我问你安，主和你同在了！” 22 12节 29节 撒迦利亚看见，就惊慌害怕，心里愁烦。 她因这话就很惊慌，又反复思想这样问安是什么意思。 33 13–17节 30–33节 天使对他说：“撒迦利亚，不要害怕，因为你的祈祷已经被听见了。 /第153页/ 你的妻子以利沙伯要给你生一个儿子，你要给他起名叫约翰。 你必欢喜快乐；有许多人因他出世，也必喜乐。</w:t>
      </w:r>
    </w:p>
    <w:p w14:paraId="3F9EB58E">
      <w:pPr>
        <w:widowControl w:val="0"/>
        <w:numPr>
          <w:ilvl w:val="0"/>
          <w:numId w:val="0"/>
        </w:numPr>
        <w:jc w:val="both"/>
        <w:rPr>
          <w:rFonts w:hint="eastAsia"/>
        </w:rPr>
      </w:pPr>
      <w:r>
        <w:rPr>
          <w:rFonts w:hint="eastAsia"/>
        </w:rPr>
        <w:t>天使对她说：“马利亚，不要怕，你在神面前已经蒙恩了。 你要怀孕生子，可以给他起名叫耶稣。 For he shall be great in the sight of the Lord, and shall drink neither wine nor strong drink: and he shall be filled with the Holy Ghost, even from his mother's womb. And many of the children of Israel shall he turn to the Lord their God. And he shall go before him in the spirit and power of Elias, to turn the hearts of the fathers to the children, and the disobedient to the wisdom of the just; to make ready a people prepared for the Lord.</w:t>
      </w:r>
    </w:p>
    <w:p w14:paraId="10064C7C">
      <w:pPr>
        <w:widowControl w:val="0"/>
        <w:numPr>
          <w:ilvl w:val="0"/>
          <w:numId w:val="0"/>
        </w:numPr>
        <w:jc w:val="both"/>
        <w:rPr>
          <w:rFonts w:hint="eastAsia"/>
        </w:rPr>
      </w:pPr>
      <w:r>
        <w:rPr>
          <w:rFonts w:hint="eastAsia"/>
        </w:rPr>
        <w:t>他要在主面前为大，淡酒浓酒都不喝，从母腹里就被圣灵充满了。 他要使许多以色列人回转，归于主他们的神。 他必有以利亚的心志能力，行在主的前面，叫为父的心转向儿女，叫悖逆的人转从义人的智慧，又为主预备合用的百姓。</w:t>
      </w:r>
    </w:p>
    <w:p w14:paraId="3E74F8AA">
      <w:pPr>
        <w:widowControl w:val="0"/>
        <w:numPr>
          <w:ilvl w:val="0"/>
          <w:numId w:val="0"/>
        </w:numPr>
        <w:jc w:val="both"/>
        <w:rPr>
          <w:rFonts w:hint="eastAsia"/>
        </w:rPr>
      </w:pPr>
      <w:r>
        <w:rPr>
          <w:rFonts w:hint="eastAsia"/>
        </w:rPr>
        <w:t>He shall be great and shall be called the Son of the Highest: and the Lord God shall give unto him the throne of his father David: and he shall reign over the house of Jacob for ever; and of his kingdom there shall be no end. 44 Verse 18a Verse 34a And Zacharias said unto the angel, Whereby shall I know this? Then said Mary unto the angel, How shall this be; 55 Verse 18b Verse 34b for I am an old man, and my wife well stricken in years. seeing I know not a man? 66 Verses 19–20 Verse 35–38 And the angel answering said unto him, I am Gabriel that stand in the presence of God; and am sent to speak unto thee, and to shew thee these glad tidings.</w:t>
      </w:r>
    </w:p>
    <w:p w14:paraId="2C751AFE">
      <w:pPr>
        <w:widowControl w:val="0"/>
        <w:numPr>
          <w:ilvl w:val="0"/>
          <w:numId w:val="0"/>
        </w:numPr>
        <w:jc w:val="both"/>
        <w:rPr>
          <w:rFonts w:hint="eastAsia"/>
        </w:rPr>
      </w:pPr>
      <w:r>
        <w:rPr>
          <w:rFonts w:hint="eastAsia"/>
        </w:rPr>
        <w:t>祂要为大，称为至高者的儿子；主神要把祂祖大卫的位给祂。 祂要作雅各家的王，直到永远；祂的国也没有穷尽。 44 18节上 34节上 撒迦利亚对天使说：“我凭着什么可知道这事呢？” 马利亚对天使说：“我没有出嫁，怎么有这事呢？ 55 18节下 34节下 我已经老了，我的妻子也年纪老迈了。” 66 19–20节 35–38节 天使回答说：“我是站在神面前的加百列，奉差而来对你说话，将这好信息报给你。</w:t>
      </w:r>
    </w:p>
    <w:p w14:paraId="21E25877">
      <w:pPr>
        <w:widowControl w:val="0"/>
        <w:numPr>
          <w:ilvl w:val="0"/>
          <w:numId w:val="0"/>
        </w:numPr>
        <w:jc w:val="both"/>
        <w:rPr>
          <w:rFonts w:hint="eastAsia"/>
        </w:rPr>
      </w:pPr>
      <w:r>
        <w:rPr>
          <w:rFonts w:hint="eastAsia"/>
        </w:rPr>
        <w:t>And the angel answered and said unto her, The Holy Ghost shall come upon thee, and the power of the Highest shall overshadow thee; therefore also that holy thing which is begotten shall be called the Son of God.</w:t>
      </w:r>
    </w:p>
    <w:p w14:paraId="5C07F1E3">
      <w:pPr>
        <w:widowControl w:val="0"/>
        <w:numPr>
          <w:ilvl w:val="0"/>
          <w:numId w:val="0"/>
        </w:numPr>
        <w:jc w:val="both"/>
        <w:rPr>
          <w:rFonts w:hint="eastAsia"/>
        </w:rPr>
      </w:pPr>
      <w:r>
        <w:rPr>
          <w:rFonts w:hint="eastAsia"/>
        </w:rPr>
        <w:t>天使回答说：“圣灵要临到你身上，至高者的能力要荫庇你，因此所要生的圣者必称为神的儿子。</w:t>
      </w:r>
    </w:p>
    <w:p w14:paraId="5D70A7F5">
      <w:pPr>
        <w:widowControl w:val="0"/>
        <w:numPr>
          <w:ilvl w:val="0"/>
          <w:numId w:val="0"/>
        </w:numPr>
        <w:jc w:val="both"/>
        <w:rPr>
          <w:rFonts w:hint="eastAsia"/>
        </w:rPr>
      </w:pPr>
      <w:r>
        <w:rPr>
          <w:rFonts w:hint="eastAsia"/>
        </w:rPr>
        <w:t>And behold, thou shalt be dumb, and not able to speak, until the day that these things shall be performed, because thou believedst not my words, which shall be fulfilled in their season. And behold, thy cousin Elisabeth, she also hath conceived a son in her old age: and this is the sixth month with her, who was called barren. For with God nothing shall be impossible. And Mary said, Behold the handmaiden of the Lord; be it unto me according to thy word. And the angel departed from her. /pg. 154/</w:t>
      </w:r>
    </w:p>
    <w:p w14:paraId="32DD9E4B">
      <w:pPr>
        <w:widowControl w:val="0"/>
        <w:numPr>
          <w:ilvl w:val="0"/>
          <w:numId w:val="0"/>
        </w:numPr>
        <w:jc w:val="both"/>
        <w:rPr>
          <w:rFonts w:hint="eastAsia"/>
        </w:rPr>
      </w:pPr>
      <w:r>
        <w:rPr>
          <w:rFonts w:hint="eastAsia"/>
        </w:rPr>
        <w:t>到了时候，这事必然成就；只因你不信我的话，你必哑巴，不能说话，直到这事成就的日子。” 况且你的亲戚以利沙伯，在年老的时候也怀了男胎，就是那素来称为不生育的，现在有孕六个月了。 因为出于神的话，没有一句不带能力的。 马利亚说：“我是主的使女，情愿照你的话成就在我身上。”天使就离开她去了。 /第154页/</w:t>
      </w:r>
    </w:p>
    <w:p w14:paraId="324C0EAF">
      <w:pPr>
        <w:widowControl w:val="0"/>
        <w:numPr>
          <w:ilvl w:val="0"/>
          <w:numId w:val="0"/>
        </w:numPr>
        <w:jc w:val="both"/>
        <w:rPr>
          <w:rFonts w:hint="eastAsia"/>
        </w:rPr>
      </w:pPr>
    </w:p>
    <w:p w14:paraId="6198A715">
      <w:pPr>
        <w:widowControl w:val="0"/>
        <w:numPr>
          <w:ilvl w:val="0"/>
          <w:numId w:val="0"/>
        </w:numPr>
        <w:jc w:val="both"/>
        <w:rPr>
          <w:rFonts w:hint="eastAsia"/>
        </w:rPr>
      </w:pPr>
      <w:r>
        <w:rPr>
          <w:rFonts w:hint="eastAsia"/>
        </w:rPr>
        <w:t>It may be remarked in passing that even this exhibition does not fully set forth the connection between the two accounts.</w:t>
      </w:r>
    </w:p>
    <w:p w14:paraId="2A314076">
      <w:pPr>
        <w:widowControl w:val="0"/>
        <w:numPr>
          <w:ilvl w:val="0"/>
          <w:numId w:val="0"/>
        </w:numPr>
        <w:jc w:val="both"/>
        <w:rPr>
          <w:rFonts w:hint="eastAsia"/>
        </w:rPr>
      </w:pPr>
      <w:r>
        <w:rPr>
          <w:rFonts w:hint="eastAsia"/>
        </w:rPr>
        <w:t>顺便提一下，即使这样的展示也未能完全阐明两篇记述之间的联系。</w:t>
      </w:r>
    </w:p>
    <w:p w14:paraId="636F0629">
      <w:pPr>
        <w:widowControl w:val="0"/>
        <w:numPr>
          <w:ilvl w:val="0"/>
          <w:numId w:val="0"/>
        </w:numPr>
        <w:jc w:val="both"/>
        <w:rPr>
          <w:rFonts w:hint="eastAsia"/>
        </w:rPr>
      </w:pPr>
    </w:p>
    <w:p w14:paraId="2BF57C93">
      <w:pPr>
        <w:widowControl w:val="0"/>
        <w:numPr>
          <w:ilvl w:val="0"/>
          <w:numId w:val="0"/>
        </w:numPr>
        <w:jc w:val="both"/>
        <w:rPr>
          <w:rFonts w:hint="eastAsia"/>
        </w:rPr>
      </w:pPr>
      <w:r>
        <w:rPr>
          <w:rFonts w:hint="eastAsia"/>
        </w:rPr>
        <w:t>It does not show, for example, that in both cases the name of the angel is Gabriel, that the description of Mary in verse 27 is very similar in form to that of the parents of John in verse 5, that the Holy Spirit is mentioned in connection with the beginning of the earthly life both of John and of Jesus, and that the two accounts are specifically linked together by the words, "in the sixth month," in Lk. 1:26.</w:t>
      </w:r>
    </w:p>
    <w:p w14:paraId="29B8407D">
      <w:pPr>
        <w:widowControl w:val="0"/>
        <w:numPr>
          <w:ilvl w:val="0"/>
          <w:numId w:val="0"/>
        </w:numPr>
        <w:jc w:val="both"/>
        <w:rPr>
          <w:rFonts w:hint="eastAsia"/>
        </w:rPr>
      </w:pPr>
      <w:r>
        <w:rPr>
          <w:rFonts w:hint="eastAsia"/>
        </w:rPr>
        <w:t>例如，它没有显示出，在两种情况下，天使的名字都是加百列；第27节对马利亚的描述在形式上与第5节对约翰父母的描述非常相似；在约翰和耶稣的属世生命开始时都提到了圣灵；以及两篇记述被路加福音1章26节中“到了第六个月”这些话语明确地联系在一起。</w:t>
      </w:r>
    </w:p>
    <w:p w14:paraId="703AD77A">
      <w:pPr>
        <w:widowControl w:val="0"/>
        <w:numPr>
          <w:ilvl w:val="0"/>
          <w:numId w:val="0"/>
        </w:numPr>
        <w:jc w:val="both"/>
        <w:rPr>
          <w:rFonts w:hint="eastAsia"/>
        </w:rPr>
      </w:pPr>
    </w:p>
    <w:p w14:paraId="592965E6">
      <w:pPr>
        <w:widowControl w:val="0"/>
        <w:numPr>
          <w:ilvl w:val="0"/>
          <w:numId w:val="0"/>
        </w:numPr>
        <w:jc w:val="both"/>
        <w:rPr>
          <w:rFonts w:hint="eastAsia"/>
        </w:rPr>
      </w:pPr>
      <w:r>
        <w:rPr>
          <w:rFonts w:hint="eastAsia"/>
        </w:rPr>
        <w:t>But even in itself the parallelism, when the two accounts are set forth as above in parallel columns, is so striking as to render almost inconceivable the hypothesis that it came by chance.</w:t>
      </w:r>
    </w:p>
    <w:p w14:paraId="0FE2C180">
      <w:pPr>
        <w:widowControl w:val="0"/>
        <w:numPr>
          <w:ilvl w:val="0"/>
          <w:numId w:val="0"/>
        </w:numPr>
        <w:jc w:val="both"/>
        <w:rPr>
          <w:rFonts w:hint="eastAsia"/>
        </w:rPr>
      </w:pPr>
      <w:r>
        <w:rPr>
          <w:rFonts w:hint="eastAsia"/>
        </w:rPr>
        <w:t>但即使是这样，当两篇记述如上并列时，其平行关系也是如此引人注目，以至于它由偶然产生的假说几乎是不可思议的。</w:t>
      </w:r>
    </w:p>
    <w:p w14:paraId="0729D29B">
      <w:pPr>
        <w:widowControl w:val="0"/>
        <w:numPr>
          <w:ilvl w:val="0"/>
          <w:numId w:val="0"/>
        </w:numPr>
        <w:jc w:val="both"/>
        <w:rPr>
          <w:rFonts w:hint="eastAsia"/>
        </w:rPr>
      </w:pPr>
    </w:p>
    <w:p w14:paraId="26FB7B0D">
      <w:pPr>
        <w:widowControl w:val="0"/>
        <w:numPr>
          <w:ilvl w:val="0"/>
          <w:numId w:val="0"/>
        </w:numPr>
        <w:jc w:val="both"/>
        <w:rPr>
          <w:rFonts w:hint="eastAsia"/>
        </w:rPr>
      </w:pPr>
      <w:r>
        <w:rPr>
          <w:rFonts w:hint="eastAsia"/>
        </w:rPr>
        <w:t>No one who really attends to the structure of both sections should doubt but that they came from the same hand.</w:t>
      </w:r>
    </w:p>
    <w:p w14:paraId="12E04BB2">
      <w:pPr>
        <w:widowControl w:val="0"/>
        <w:numPr>
          <w:ilvl w:val="0"/>
          <w:numId w:val="0"/>
        </w:numPr>
        <w:jc w:val="both"/>
        <w:rPr>
          <w:rFonts w:hint="eastAsia"/>
        </w:rPr>
      </w:pPr>
      <w:r>
        <w:rPr>
          <w:rFonts w:hint="eastAsia"/>
        </w:rPr>
        <w:t>任何真正关注这两段结构的人，都不应怀疑它们出自同一人之手。</w:t>
      </w:r>
    </w:p>
    <w:p w14:paraId="5A7910F5">
      <w:pPr>
        <w:widowControl w:val="0"/>
        <w:numPr>
          <w:ilvl w:val="0"/>
          <w:numId w:val="0"/>
        </w:numPr>
        <w:jc w:val="both"/>
        <w:rPr>
          <w:rFonts w:hint="eastAsia"/>
        </w:rPr>
      </w:pPr>
    </w:p>
    <w:p w14:paraId="4BB54EDA">
      <w:pPr>
        <w:widowControl w:val="0"/>
        <w:numPr>
          <w:ilvl w:val="0"/>
          <w:numId w:val="0"/>
        </w:numPr>
        <w:jc w:val="both"/>
        <w:rPr>
          <w:rFonts w:hint="eastAsia"/>
        </w:rPr>
      </w:pPr>
      <w:r>
        <w:rPr>
          <w:rFonts w:hint="eastAsia"/>
        </w:rPr>
        <w:t>In both cases the narrative is cast in the same mould.</w:t>
      </w:r>
    </w:p>
    <w:p w14:paraId="0F2AE974">
      <w:pPr>
        <w:widowControl w:val="0"/>
        <w:numPr>
          <w:ilvl w:val="0"/>
          <w:numId w:val="0"/>
        </w:numPr>
        <w:jc w:val="both"/>
        <w:rPr>
          <w:rFonts w:hint="eastAsia"/>
        </w:rPr>
      </w:pPr>
      <w:r>
        <w:rPr>
          <w:rFonts w:hint="eastAsia"/>
        </w:rPr>
        <w:t>在两种情况下，记叙都是用同一个模子铸成的。</w:t>
      </w:r>
    </w:p>
    <w:p w14:paraId="13E9839F">
      <w:pPr>
        <w:widowControl w:val="0"/>
        <w:numPr>
          <w:ilvl w:val="0"/>
          <w:numId w:val="0"/>
        </w:numPr>
        <w:jc w:val="both"/>
        <w:rPr>
          <w:rFonts w:hint="eastAsia"/>
        </w:rPr>
      </w:pPr>
    </w:p>
    <w:p w14:paraId="2F1B4406">
      <w:pPr>
        <w:widowControl w:val="0"/>
        <w:numPr>
          <w:ilvl w:val="0"/>
          <w:numId w:val="0"/>
        </w:numPr>
        <w:jc w:val="both"/>
        <w:rPr>
          <w:rFonts w:hint="eastAsia"/>
        </w:rPr>
      </w:pPr>
      <w:r>
        <w:rPr>
          <w:rFonts w:hint="eastAsia"/>
        </w:rPr>
        <w:t>But if verses 34 and 35 were removed, this parallelism would be marred at the most important point.</w:t>
      </w:r>
    </w:p>
    <w:p w14:paraId="02CB1CDB">
      <w:pPr>
        <w:widowControl w:val="0"/>
        <w:numPr>
          <w:ilvl w:val="0"/>
          <w:numId w:val="0"/>
        </w:numPr>
        <w:jc w:val="both"/>
        <w:rPr>
          <w:rFonts w:hint="eastAsia"/>
        </w:rPr>
      </w:pPr>
      <w:r>
        <w:rPr>
          <w:rFonts w:hint="eastAsia"/>
        </w:rPr>
        <w:t>但如果34和35节被移除，这种平行关系就会在最重要的一点上被破坏。</w:t>
      </w:r>
    </w:p>
    <w:p w14:paraId="249B74C0">
      <w:pPr>
        <w:widowControl w:val="0"/>
        <w:numPr>
          <w:ilvl w:val="0"/>
          <w:numId w:val="0"/>
        </w:numPr>
        <w:jc w:val="both"/>
        <w:rPr>
          <w:rFonts w:hint="eastAsia"/>
        </w:rPr>
      </w:pPr>
    </w:p>
    <w:p w14:paraId="442FA078">
      <w:pPr>
        <w:widowControl w:val="0"/>
        <w:numPr>
          <w:ilvl w:val="0"/>
          <w:numId w:val="0"/>
        </w:numPr>
        <w:jc w:val="both"/>
        <w:rPr>
          <w:rFonts w:hint="eastAsia"/>
        </w:rPr>
      </w:pPr>
      <w:r>
        <w:rPr>
          <w:rFonts w:hint="eastAsia"/>
        </w:rPr>
        <w:t>What, then, does the interpolation hypothesis involve?</w:t>
      </w:r>
    </w:p>
    <w:p w14:paraId="3C90AF3A">
      <w:pPr>
        <w:widowControl w:val="0"/>
        <w:numPr>
          <w:ilvl w:val="0"/>
          <w:numId w:val="0"/>
        </w:numPr>
        <w:jc w:val="both"/>
        <w:rPr>
          <w:rFonts w:hint="eastAsia"/>
        </w:rPr>
      </w:pPr>
      <w:r>
        <w:rPr>
          <w:rFonts w:hint="eastAsia"/>
        </w:rPr>
        <w:t>那么，窜改假说涉及到什么呢？</w:t>
      </w:r>
    </w:p>
    <w:p w14:paraId="544849C1">
      <w:pPr>
        <w:widowControl w:val="0"/>
        <w:numPr>
          <w:ilvl w:val="0"/>
          <w:numId w:val="0"/>
        </w:numPr>
        <w:jc w:val="both"/>
        <w:rPr>
          <w:rFonts w:hint="eastAsia"/>
        </w:rPr>
      </w:pPr>
    </w:p>
    <w:p w14:paraId="3D94C1C8">
      <w:pPr>
        <w:widowControl w:val="0"/>
        <w:numPr>
          <w:ilvl w:val="0"/>
          <w:numId w:val="0"/>
        </w:numPr>
        <w:jc w:val="both"/>
        <w:rPr>
          <w:rFonts w:hint="eastAsia"/>
        </w:rPr>
      </w:pPr>
      <w:r>
        <w:rPr>
          <w:rFonts w:hint="eastAsia"/>
        </w:rPr>
        <w:t>It involves something that is certainly unlikely in the extreme—namely, the supposition that an interpolator, desiring to insert an idea utterly foreign to the original narrative, has succeeded in inserting that idea in such a way as not only to refrain from marring the existent parallelism—even that would have been difficult enough—but actually to fill up in the most beautiful fashion a parallelism which otherwise would have been incomplete!</w:t>
      </w:r>
    </w:p>
    <w:p w14:paraId="034CEEF9">
      <w:pPr>
        <w:widowControl w:val="0"/>
        <w:numPr>
          <w:ilvl w:val="0"/>
          <w:numId w:val="0"/>
        </w:numPr>
        <w:jc w:val="both"/>
        <w:rPr>
          <w:rFonts w:hint="eastAsia"/>
        </w:rPr>
      </w:pPr>
      <w:r>
        <w:rPr>
          <w:rFonts w:hint="eastAsia"/>
        </w:rPr>
        <w:t>它涉及到一件极端不可能的事——即，假设一个窜改者，想要插入一个与原始记叙完全无关的观念，却成功地以一种不仅不破坏现有平行关系——即使那样也已足够困难——而且实际上以最美妙的方式填补了一个否则就会不完整的平行关系！</w:t>
      </w:r>
    </w:p>
    <w:p w14:paraId="135DAB82">
      <w:pPr>
        <w:widowControl w:val="0"/>
        <w:numPr>
          <w:ilvl w:val="0"/>
          <w:numId w:val="0"/>
        </w:numPr>
        <w:jc w:val="both"/>
        <w:rPr>
          <w:rFonts w:hint="eastAsia"/>
        </w:rPr>
      </w:pPr>
    </w:p>
    <w:p w14:paraId="7A7FC191">
      <w:pPr>
        <w:widowControl w:val="0"/>
        <w:numPr>
          <w:ilvl w:val="0"/>
          <w:numId w:val="0"/>
        </w:numPr>
        <w:jc w:val="both"/>
        <w:rPr>
          <w:rFonts w:hint="eastAsia"/>
        </w:rPr>
      </w:pPr>
      <w:r>
        <w:rPr>
          <w:rFonts w:hint="eastAsia"/>
        </w:rPr>
        <w:t>We should have to suppose that the original narrator, though he did not include the virgin birth, left a gap exactly suited to its inclusion.</w:t>
      </w:r>
    </w:p>
    <w:p w14:paraId="3EABB568">
      <w:pPr>
        <w:widowControl w:val="0"/>
        <w:numPr>
          <w:ilvl w:val="0"/>
          <w:numId w:val="0"/>
        </w:numPr>
        <w:jc w:val="both"/>
        <w:rPr>
          <w:rFonts w:hint="eastAsia"/>
        </w:rPr>
      </w:pPr>
      <w:r>
        <w:rPr>
          <w:rFonts w:hint="eastAsia"/>
        </w:rPr>
        <w:t>我们将不得不假设，原始叙述者虽然没有包括童贞女感孕，却留下了一个完全适合其被包含的空缺。</w:t>
      </w:r>
    </w:p>
    <w:p w14:paraId="48A88439">
      <w:pPr>
        <w:widowControl w:val="0"/>
        <w:numPr>
          <w:ilvl w:val="0"/>
          <w:numId w:val="0"/>
        </w:numPr>
        <w:jc w:val="both"/>
        <w:rPr>
          <w:rFonts w:hint="eastAsia"/>
        </w:rPr>
      </w:pPr>
    </w:p>
    <w:p w14:paraId="5DA69902">
      <w:pPr>
        <w:widowControl w:val="0"/>
        <w:numPr>
          <w:ilvl w:val="0"/>
          <w:numId w:val="0"/>
        </w:numPr>
        <w:jc w:val="both"/>
        <w:rPr>
          <w:rFonts w:hint="eastAsia"/>
        </w:rPr>
      </w:pPr>
      <w:r>
        <w:rPr>
          <w:rFonts w:hint="eastAsia"/>
        </w:rPr>
        <w:t>And then we should have to suppose the appearance of an interpolator gifted with such marvellous literary skill as to be able, in the first place, to construct an interpolation that in spirit and style should conform perfectly to the body of the narrative, and then, in the second place, to insert that interpolation in just the place necessary to complete a parallelism which, when it is thus completed, makes upon the attentive reader the impression of being an essential element in the original framework of the narrative.</w:t>
      </w:r>
    </w:p>
    <w:p w14:paraId="6A32BFA9">
      <w:pPr>
        <w:widowControl w:val="0"/>
        <w:numPr>
          <w:ilvl w:val="0"/>
          <w:numId w:val="0"/>
        </w:numPr>
        <w:jc w:val="both"/>
        <w:rPr>
          <w:rFonts w:hint="eastAsia"/>
        </w:rPr>
      </w:pPr>
      <w:r>
        <w:rPr>
          <w:rFonts w:hint="eastAsia"/>
        </w:rPr>
        <w:t>然后我们将不得不假设出现了一个具有如此奇妙文学技巧的窜改者，他能够首先构建一个在精神和风格上与记叙主体完全一致的窜改部分，然后，其次，将那个窜改部分插入到恰好需要完成一个平行关系的地方，而这个平行关系在如此完成后，给细心的读者留下的印象是，它是记叙原始框架中的一个基本要素。</w:t>
      </w:r>
    </w:p>
    <w:p w14:paraId="6699DBAF">
      <w:pPr>
        <w:widowControl w:val="0"/>
        <w:numPr>
          <w:ilvl w:val="0"/>
          <w:numId w:val="0"/>
        </w:numPr>
        <w:jc w:val="both"/>
        <w:rPr>
          <w:rFonts w:hint="eastAsia"/>
        </w:rPr>
      </w:pPr>
    </w:p>
    <w:p w14:paraId="1BCD18A8">
      <w:pPr>
        <w:widowControl w:val="0"/>
        <w:numPr>
          <w:ilvl w:val="0"/>
          <w:numId w:val="0"/>
        </w:numPr>
        <w:jc w:val="both"/>
        <w:rPr>
          <w:rFonts w:hint="eastAsia"/>
        </w:rPr>
      </w:pPr>
      <w:r>
        <w:rPr>
          <w:rFonts w:hint="eastAsia"/>
        </w:rPr>
        <w:t>Surely this entire complex of suppositions is very improbable.</w:t>
      </w:r>
    </w:p>
    <w:p w14:paraId="439B8F79">
      <w:pPr>
        <w:widowControl w:val="0"/>
        <w:numPr>
          <w:ilvl w:val="0"/>
          <w:numId w:val="0"/>
        </w:numPr>
        <w:jc w:val="both"/>
        <w:rPr>
          <w:rFonts w:hint="eastAsia"/>
        </w:rPr>
      </w:pPr>
      <w:r>
        <w:rPr>
          <w:rFonts w:hint="eastAsia"/>
        </w:rPr>
        <w:t>当然，这一整套假设是非常不可能的。</w:t>
      </w:r>
    </w:p>
    <w:p w14:paraId="1D84B674">
      <w:pPr>
        <w:widowControl w:val="0"/>
        <w:numPr>
          <w:ilvl w:val="0"/>
          <w:numId w:val="0"/>
        </w:numPr>
        <w:jc w:val="both"/>
        <w:rPr>
          <w:rFonts w:hint="eastAsia"/>
        </w:rPr>
      </w:pPr>
    </w:p>
    <w:p w14:paraId="6523D0E7">
      <w:pPr>
        <w:widowControl w:val="0"/>
        <w:numPr>
          <w:ilvl w:val="0"/>
          <w:numId w:val="0"/>
        </w:numPr>
        <w:jc w:val="both"/>
        <w:rPr>
          <w:rFonts w:hint="eastAsia"/>
        </w:rPr>
      </w:pPr>
      <w:r>
        <w:rPr>
          <w:rFonts w:hint="eastAsia"/>
        </w:rPr>
        <w:t>How, then, can we possibly avoid the simple conclusion that the parallelism between the two accounts, including the part of it which appears in Lk. 1:34f., was due to the original narrator?</w:t>
      </w:r>
    </w:p>
    <w:p w14:paraId="6CC79D93">
      <w:pPr>
        <w:widowControl w:val="0"/>
        <w:numPr>
          <w:ilvl w:val="0"/>
          <w:numId w:val="0"/>
        </w:numPr>
        <w:jc w:val="both"/>
        <w:rPr>
          <w:rFonts w:hint="eastAsia"/>
        </w:rPr>
      </w:pPr>
      <w:r>
        <w:rPr>
          <w:rFonts w:hint="eastAsia"/>
        </w:rPr>
        <w:t>那么，我们怎么可能避免这样一个简单的结论，即两篇记述之间的平行关系，包括出现在路加福音1章34节及以后的那部分，是出自原始叙述者之手呢？</w:t>
      </w:r>
    </w:p>
    <w:p w14:paraId="491224CD">
      <w:pPr>
        <w:widowControl w:val="0"/>
        <w:numPr>
          <w:ilvl w:val="0"/>
          <w:numId w:val="0"/>
        </w:numPr>
        <w:jc w:val="both"/>
        <w:rPr>
          <w:rFonts w:hint="eastAsia"/>
        </w:rPr>
      </w:pPr>
    </w:p>
    <w:p w14:paraId="14FDFF82">
      <w:pPr>
        <w:widowControl w:val="0"/>
        <w:numPr>
          <w:ilvl w:val="0"/>
          <w:numId w:val="0"/>
        </w:numPr>
        <w:jc w:val="both"/>
        <w:rPr>
          <w:rFonts w:hint="eastAsia"/>
        </w:rPr>
      </w:pPr>
      <w:r>
        <w:rPr>
          <w:rFonts w:hint="eastAsia"/>
        </w:rPr>
        <w:t>At this point, however, there may be an objection.</w:t>
      </w:r>
    </w:p>
    <w:p w14:paraId="22D84B7A">
      <w:pPr>
        <w:widowControl w:val="0"/>
        <w:numPr>
          <w:ilvl w:val="0"/>
          <w:numId w:val="0"/>
        </w:numPr>
        <w:jc w:val="both"/>
        <w:rPr>
          <w:rFonts w:hint="eastAsia"/>
        </w:rPr>
      </w:pPr>
      <w:r>
        <w:rPr>
          <w:rFonts w:hint="eastAsia"/>
        </w:rPr>
        <w:t>然而，在这一点上，可能会有一个反对意见。</w:t>
      </w:r>
    </w:p>
    <w:p w14:paraId="21A3A140">
      <w:pPr>
        <w:widowControl w:val="0"/>
        <w:numPr>
          <w:ilvl w:val="0"/>
          <w:numId w:val="0"/>
        </w:numPr>
        <w:jc w:val="both"/>
        <w:rPr>
          <w:rFonts w:hint="eastAsia"/>
        </w:rPr>
      </w:pPr>
    </w:p>
    <w:p w14:paraId="5CCA145E">
      <w:pPr>
        <w:widowControl w:val="0"/>
        <w:numPr>
          <w:ilvl w:val="0"/>
          <w:numId w:val="0"/>
        </w:numPr>
        <w:jc w:val="both"/>
        <w:rPr>
          <w:rFonts w:hint="eastAsia"/>
        </w:rPr>
      </w:pPr>
      <w:r>
        <w:rPr>
          <w:rFonts w:hint="eastAsia"/>
        </w:rPr>
        <w:t>May it not be said that the very perfection of the parallelism that appears if verses 34, 35 are included constitutes an argument not for, but against, the originality of those verses?</w:t>
      </w:r>
    </w:p>
    <w:p w14:paraId="67A9083F">
      <w:pPr>
        <w:widowControl w:val="0"/>
        <w:numPr>
          <w:ilvl w:val="0"/>
          <w:numId w:val="0"/>
        </w:numPr>
        <w:jc w:val="both"/>
        <w:rPr>
          <w:rFonts w:hint="eastAsia"/>
        </w:rPr>
      </w:pPr>
      <w:r>
        <w:rPr>
          <w:rFonts w:hint="eastAsia"/>
        </w:rPr>
        <w:t>难道不能说，如果包括34、35节，所出现的平行关系的完美本身，构成了反对而非支持那些经文原始性的论据吗？</w:t>
      </w:r>
    </w:p>
    <w:p w14:paraId="2FA4FB81">
      <w:pPr>
        <w:widowControl w:val="0"/>
        <w:numPr>
          <w:ilvl w:val="0"/>
          <w:numId w:val="0"/>
        </w:numPr>
        <w:jc w:val="both"/>
        <w:rPr>
          <w:rFonts w:hint="eastAsia"/>
        </w:rPr>
      </w:pPr>
    </w:p>
    <w:p w14:paraId="6EB3870F">
      <w:pPr>
        <w:widowControl w:val="0"/>
        <w:numPr>
          <w:ilvl w:val="0"/>
          <w:numId w:val="0"/>
        </w:numPr>
        <w:jc w:val="both"/>
        <w:rPr>
          <w:rFonts w:hint="eastAsia"/>
        </w:rPr>
      </w:pPr>
      <w:r>
        <w:rPr>
          <w:rFonts w:hint="eastAsia"/>
        </w:rPr>
        <w:t>Have we not, in other words, in the inclusion of verses 34f., something in the nature of a "harmonistic corruption"?</w:t>
      </w:r>
    </w:p>
    <w:p w14:paraId="51B17083">
      <w:pPr>
        <w:widowControl w:val="0"/>
        <w:numPr>
          <w:ilvl w:val="0"/>
          <w:numId w:val="0"/>
        </w:numPr>
        <w:jc w:val="both"/>
        <w:rPr>
          <w:rFonts w:hint="eastAsia"/>
        </w:rPr>
      </w:pPr>
      <w:r>
        <w:rPr>
          <w:rFonts w:hint="eastAsia"/>
        </w:rPr>
        <w:t>换句话说，在包括34节及以后时，我们不是有了一种“调和性败坏”性质的东西吗？</w:t>
      </w:r>
    </w:p>
    <w:p w14:paraId="03115452">
      <w:pPr>
        <w:widowControl w:val="0"/>
        <w:numPr>
          <w:ilvl w:val="0"/>
          <w:numId w:val="0"/>
        </w:numPr>
        <w:jc w:val="both"/>
        <w:rPr>
          <w:rFonts w:hint="eastAsia"/>
        </w:rPr>
      </w:pPr>
    </w:p>
    <w:p w14:paraId="0F435143">
      <w:pPr>
        <w:widowControl w:val="0"/>
        <w:numPr>
          <w:ilvl w:val="0"/>
          <w:numId w:val="0"/>
        </w:numPr>
        <w:jc w:val="both"/>
        <w:rPr>
          <w:rFonts w:hint="eastAsia"/>
        </w:rPr>
      </w:pPr>
      <w:r>
        <w:rPr>
          <w:rFonts w:hint="eastAsia"/>
        </w:rPr>
        <w:t>May not an interpolator, observing the large measure of parallelism between the accounts of the annunciations, /pg. 155/ have decided to make that parallelism a little more complete than it actually was?</w:t>
      </w:r>
    </w:p>
    <w:p w14:paraId="4F7190C0">
      <w:pPr>
        <w:widowControl w:val="0"/>
        <w:numPr>
          <w:ilvl w:val="0"/>
          <w:numId w:val="0"/>
        </w:numPr>
        <w:jc w:val="both"/>
        <w:rPr>
          <w:rFonts w:hint="eastAsia"/>
        </w:rPr>
      </w:pPr>
      <w:r>
        <w:rPr>
          <w:rFonts w:hint="eastAsia"/>
        </w:rPr>
        <w:t>一个窜改者，会不会在观察到报喜记述之间的大量平行关系后，/第155页/决定让那种平行关系比实际上更完整一些呢？</w:t>
      </w:r>
    </w:p>
    <w:p w14:paraId="7BA39007">
      <w:pPr>
        <w:widowControl w:val="0"/>
        <w:numPr>
          <w:ilvl w:val="0"/>
          <w:numId w:val="0"/>
        </w:numPr>
        <w:jc w:val="both"/>
        <w:rPr>
          <w:rFonts w:hint="eastAsia"/>
        </w:rPr>
      </w:pPr>
    </w:p>
    <w:p w14:paraId="1C3311AE">
      <w:pPr>
        <w:widowControl w:val="0"/>
        <w:numPr>
          <w:ilvl w:val="0"/>
          <w:numId w:val="0"/>
        </w:numPr>
        <w:jc w:val="both"/>
        <w:rPr>
          <w:rFonts w:hint="eastAsia"/>
        </w:rPr>
      </w:pPr>
      <w:r>
        <w:rPr>
          <w:rFonts w:hint="eastAsia"/>
        </w:rPr>
        <w:t>A little reflection, we think, will show that these questions must be answered with an emphatic negative.</w:t>
      </w:r>
    </w:p>
    <w:p w14:paraId="2AA7EF20">
      <w:pPr>
        <w:widowControl w:val="0"/>
        <w:numPr>
          <w:ilvl w:val="0"/>
          <w:numId w:val="0"/>
        </w:numPr>
        <w:jc w:val="both"/>
        <w:rPr>
          <w:rFonts w:hint="eastAsia"/>
        </w:rPr>
      </w:pPr>
      <w:r>
        <w:rPr>
          <w:rFonts w:hint="eastAsia"/>
        </w:rPr>
        <w:t>我们认为，稍加反思就会表明，这些问题必须以坚决的否定来回答。</w:t>
      </w:r>
    </w:p>
    <w:p w14:paraId="4A2CAF55">
      <w:pPr>
        <w:widowControl w:val="0"/>
        <w:numPr>
          <w:ilvl w:val="0"/>
          <w:numId w:val="0"/>
        </w:numPr>
        <w:jc w:val="both"/>
        <w:rPr>
          <w:rFonts w:hint="eastAsia"/>
        </w:rPr>
      </w:pPr>
    </w:p>
    <w:p w14:paraId="5AFA5447">
      <w:pPr>
        <w:widowControl w:val="0"/>
        <w:numPr>
          <w:ilvl w:val="0"/>
          <w:numId w:val="0"/>
        </w:numPr>
        <w:jc w:val="both"/>
        <w:rPr>
          <w:rFonts w:hint="eastAsia"/>
        </w:rPr>
      </w:pPr>
      <w:r>
        <w:rPr>
          <w:rFonts w:hint="eastAsia"/>
        </w:rPr>
        <w:t>The analogy with what is called a "harmonistic corruption" in textual criticism would not hold in this case at all.</w:t>
      </w:r>
    </w:p>
    <w:p w14:paraId="483AD82A">
      <w:pPr>
        <w:widowControl w:val="0"/>
        <w:numPr>
          <w:ilvl w:val="0"/>
          <w:numId w:val="0"/>
        </w:numPr>
        <w:jc w:val="both"/>
        <w:rPr>
          <w:rFonts w:hint="eastAsia"/>
        </w:rPr>
      </w:pPr>
      <w:r>
        <w:rPr>
          <w:rFonts w:hint="eastAsia"/>
        </w:rPr>
        <w:t>与文本批评中所谓的“调和性败坏”的类比，在这种情况下根本不成立。</w:t>
      </w:r>
    </w:p>
    <w:p w14:paraId="3DED1149">
      <w:pPr>
        <w:widowControl w:val="0"/>
        <w:numPr>
          <w:ilvl w:val="0"/>
          <w:numId w:val="0"/>
        </w:numPr>
        <w:jc w:val="both"/>
        <w:rPr>
          <w:rFonts w:hint="eastAsia"/>
        </w:rPr>
      </w:pPr>
    </w:p>
    <w:p w14:paraId="71DC311E">
      <w:pPr>
        <w:widowControl w:val="0"/>
        <w:numPr>
          <w:ilvl w:val="0"/>
          <w:numId w:val="0"/>
        </w:numPr>
        <w:jc w:val="both"/>
        <w:rPr>
          <w:rFonts w:hint="eastAsia"/>
        </w:rPr>
      </w:pPr>
      <w:r>
        <w:rPr>
          <w:rFonts w:hint="eastAsia"/>
        </w:rPr>
        <w:t>To show that it would not hold, we need only to glance at the harmonistic corruptions that actually appear in the text of the Synoptic Gospels.</w:t>
      </w:r>
    </w:p>
    <w:p w14:paraId="1A3AE2B3">
      <w:pPr>
        <w:widowControl w:val="0"/>
        <w:numPr>
          <w:ilvl w:val="0"/>
          <w:numId w:val="0"/>
        </w:numPr>
        <w:jc w:val="both"/>
        <w:rPr>
          <w:rFonts w:hint="eastAsia"/>
        </w:rPr>
      </w:pPr>
      <w:r>
        <w:rPr>
          <w:rFonts w:hint="eastAsia"/>
        </w:rPr>
        <w:t>为了表明它不成立，我们只需看一看在对观福音文本中实际出现的调和性败坏。</w:t>
      </w:r>
    </w:p>
    <w:p w14:paraId="4F4CEF15">
      <w:pPr>
        <w:widowControl w:val="0"/>
        <w:numPr>
          <w:ilvl w:val="0"/>
          <w:numId w:val="0"/>
        </w:numPr>
        <w:jc w:val="both"/>
        <w:rPr>
          <w:rFonts w:hint="eastAsia"/>
        </w:rPr>
      </w:pPr>
    </w:p>
    <w:p w14:paraId="232007F8">
      <w:pPr>
        <w:widowControl w:val="0"/>
        <w:numPr>
          <w:ilvl w:val="0"/>
          <w:numId w:val="0"/>
        </w:numPr>
        <w:jc w:val="both"/>
        <w:rPr>
          <w:rFonts w:hint="eastAsia"/>
        </w:rPr>
      </w:pPr>
      <w:r>
        <w:rPr>
          <w:rFonts w:hint="eastAsia"/>
        </w:rPr>
        <w:t>What is the nature of these corruptions?</w:t>
      </w:r>
    </w:p>
    <w:p w14:paraId="35B36334">
      <w:pPr>
        <w:widowControl w:val="0"/>
        <w:numPr>
          <w:ilvl w:val="0"/>
          <w:numId w:val="0"/>
        </w:numPr>
        <w:jc w:val="both"/>
        <w:rPr>
          <w:rFonts w:hint="eastAsia"/>
        </w:rPr>
      </w:pPr>
      <w:r>
        <w:rPr>
          <w:rFonts w:hint="eastAsia"/>
        </w:rPr>
        <w:t>这些败坏的性质是什么？</w:t>
      </w:r>
    </w:p>
    <w:p w14:paraId="298FAEDF">
      <w:pPr>
        <w:widowControl w:val="0"/>
        <w:numPr>
          <w:ilvl w:val="0"/>
          <w:numId w:val="0"/>
        </w:numPr>
        <w:jc w:val="both"/>
        <w:rPr>
          <w:rFonts w:hint="eastAsia"/>
        </w:rPr>
      </w:pPr>
    </w:p>
    <w:p w14:paraId="107B6CEB">
      <w:pPr>
        <w:widowControl w:val="0"/>
        <w:numPr>
          <w:ilvl w:val="0"/>
          <w:numId w:val="0"/>
        </w:numPr>
        <w:jc w:val="both"/>
        <w:rPr>
          <w:rFonts w:hint="eastAsia"/>
        </w:rPr>
      </w:pPr>
      <w:r>
        <w:rPr>
          <w:rFonts w:hint="eastAsia"/>
        </w:rPr>
        <w:t>An example will make the matter plain.</w:t>
      </w:r>
    </w:p>
    <w:p w14:paraId="2F6E6A35">
      <w:pPr>
        <w:widowControl w:val="0"/>
        <w:numPr>
          <w:ilvl w:val="0"/>
          <w:numId w:val="0"/>
        </w:numPr>
        <w:jc w:val="both"/>
        <w:rPr>
          <w:rFonts w:hint="eastAsia"/>
        </w:rPr>
      </w:pPr>
      <w:r>
        <w:rPr>
          <w:rFonts w:hint="eastAsia"/>
        </w:rPr>
        <w:t>一个例子将使事情变得清楚。</w:t>
      </w:r>
    </w:p>
    <w:p w14:paraId="714E9FC8">
      <w:pPr>
        <w:widowControl w:val="0"/>
        <w:numPr>
          <w:ilvl w:val="0"/>
          <w:numId w:val="0"/>
        </w:numPr>
        <w:jc w:val="both"/>
        <w:rPr>
          <w:rFonts w:hint="eastAsia"/>
        </w:rPr>
      </w:pPr>
    </w:p>
    <w:p w14:paraId="45C0412E">
      <w:pPr>
        <w:widowControl w:val="0"/>
        <w:numPr>
          <w:ilvl w:val="0"/>
          <w:numId w:val="0"/>
        </w:numPr>
        <w:jc w:val="both"/>
        <w:rPr>
          <w:rFonts w:hint="eastAsia"/>
        </w:rPr>
      </w:pPr>
      <w:r>
        <w:rPr>
          <w:rFonts w:hint="eastAsia"/>
        </w:rPr>
        <w:t>The verse Mt. 17:21, "Howbeit this kind goeth not out but by prayer and fasting," in the account of the healing of the demoniac boy after the descent from the mount of the transfiguration, is omitted by the so-called "Neutral" type of text as attested by the Codex Vaticanus and the Codex Sinaiticus.</w:t>
      </w:r>
    </w:p>
    <w:p w14:paraId="46FE1BB1">
      <w:pPr>
        <w:widowControl w:val="0"/>
        <w:numPr>
          <w:ilvl w:val="0"/>
          <w:numId w:val="0"/>
        </w:numPr>
        <w:jc w:val="both"/>
        <w:rPr>
          <w:rFonts w:hint="eastAsia"/>
        </w:rPr>
      </w:pPr>
      <w:r>
        <w:rPr>
          <w:rFonts w:hint="eastAsia"/>
        </w:rPr>
        <w:t>在从变像山下来后医治被鬼附的男孩的记述中，马太福音17章21节“至于这一类的鬼，若不祷告禁食，他就不出来”，被所谓的“中性”文本类型所省略，正如梵蒂冈抄本和西奈抄本所证实的。</w:t>
      </w:r>
    </w:p>
    <w:p w14:paraId="17254874">
      <w:pPr>
        <w:widowControl w:val="0"/>
        <w:numPr>
          <w:ilvl w:val="0"/>
          <w:numId w:val="0"/>
        </w:numPr>
        <w:jc w:val="both"/>
        <w:rPr>
          <w:rFonts w:hint="eastAsia"/>
        </w:rPr>
      </w:pPr>
    </w:p>
    <w:p w14:paraId="74307F1B">
      <w:pPr>
        <w:widowControl w:val="0"/>
        <w:numPr>
          <w:ilvl w:val="0"/>
          <w:numId w:val="0"/>
        </w:numPr>
        <w:jc w:val="both"/>
        <w:rPr>
          <w:rFonts w:hint="eastAsia"/>
        </w:rPr>
      </w:pPr>
      <w:r>
        <w:rPr>
          <w:rFonts w:hint="eastAsia"/>
        </w:rPr>
        <w:t>It is universally recognized as a gloss.</w:t>
      </w:r>
    </w:p>
    <w:p w14:paraId="1EDB83F3">
      <w:pPr>
        <w:widowControl w:val="0"/>
        <w:numPr>
          <w:ilvl w:val="0"/>
          <w:numId w:val="0"/>
        </w:numPr>
        <w:jc w:val="both"/>
        <w:rPr>
          <w:rFonts w:hint="eastAsia"/>
        </w:rPr>
      </w:pPr>
      <w:r>
        <w:rPr>
          <w:rFonts w:hint="eastAsia"/>
        </w:rPr>
        <w:t>它被普遍认为是一个旁注。</w:t>
      </w:r>
    </w:p>
    <w:p w14:paraId="79D1A627">
      <w:pPr>
        <w:widowControl w:val="0"/>
        <w:numPr>
          <w:ilvl w:val="0"/>
          <w:numId w:val="0"/>
        </w:numPr>
        <w:jc w:val="both"/>
        <w:rPr>
          <w:rFonts w:hint="eastAsia"/>
        </w:rPr>
      </w:pPr>
    </w:p>
    <w:p w14:paraId="126F9169">
      <w:pPr>
        <w:widowControl w:val="0"/>
        <w:numPr>
          <w:ilvl w:val="0"/>
          <w:numId w:val="0"/>
        </w:numPr>
        <w:jc w:val="both"/>
        <w:rPr>
          <w:rFonts w:hint="eastAsia"/>
        </w:rPr>
      </w:pPr>
      <w:r>
        <w:rPr>
          <w:rFonts w:hint="eastAsia"/>
        </w:rPr>
        <w:t>But if it were genuine it would not add anything to our knowledge of the incident; for in Mk. 9:29 very similar words are certainly genuine.</w:t>
      </w:r>
    </w:p>
    <w:p w14:paraId="47AAF109">
      <w:pPr>
        <w:widowControl w:val="0"/>
        <w:numPr>
          <w:ilvl w:val="0"/>
          <w:numId w:val="0"/>
        </w:numPr>
        <w:jc w:val="both"/>
        <w:rPr>
          <w:rFonts w:hint="eastAsia"/>
        </w:rPr>
      </w:pPr>
      <w:r>
        <w:rPr>
          <w:rFonts w:hint="eastAsia"/>
        </w:rPr>
        <w:t>但如果它是真实的，它也不会为我们对该事件的知识增添任何东西；因为在马可福音9章29节中，非常相似的话语肯定是真实的。</w:t>
      </w:r>
    </w:p>
    <w:p w14:paraId="1AEC8088">
      <w:pPr>
        <w:widowControl w:val="0"/>
        <w:numPr>
          <w:ilvl w:val="0"/>
          <w:numId w:val="0"/>
        </w:numPr>
        <w:jc w:val="both"/>
        <w:rPr>
          <w:rFonts w:hint="eastAsia"/>
        </w:rPr>
      </w:pPr>
    </w:p>
    <w:p w14:paraId="3DE53C67">
      <w:pPr>
        <w:widowControl w:val="0"/>
        <w:numPr>
          <w:ilvl w:val="0"/>
          <w:numId w:val="0"/>
        </w:numPr>
        <w:jc w:val="both"/>
        <w:rPr>
          <w:rFonts w:hint="eastAsia"/>
        </w:rPr>
      </w:pPr>
      <w:r>
        <w:rPr>
          <w:rFonts w:hint="eastAsia"/>
        </w:rPr>
        <w:t>It is perfectly evident that the text of Matthew has been made to conform to that of Mark.</w:t>
      </w:r>
    </w:p>
    <w:p w14:paraId="6070DC6F">
      <w:pPr>
        <w:widowControl w:val="0"/>
        <w:numPr>
          <w:ilvl w:val="0"/>
          <w:numId w:val="0"/>
        </w:numPr>
        <w:jc w:val="both"/>
        <w:rPr>
          <w:rFonts w:hint="eastAsia"/>
        </w:rPr>
      </w:pPr>
      <w:r>
        <w:rPr>
          <w:rFonts w:hint="eastAsia"/>
        </w:rPr>
        <w:t>很明显，马太福音的文本被修改以符合马可福音的文本。</w:t>
      </w:r>
    </w:p>
    <w:p w14:paraId="4796D062">
      <w:pPr>
        <w:widowControl w:val="0"/>
        <w:numPr>
          <w:ilvl w:val="0"/>
          <w:numId w:val="0"/>
        </w:numPr>
        <w:jc w:val="both"/>
        <w:rPr>
          <w:rFonts w:hint="eastAsia"/>
        </w:rPr>
      </w:pPr>
    </w:p>
    <w:p w14:paraId="7956E793">
      <w:pPr>
        <w:widowControl w:val="0"/>
        <w:numPr>
          <w:ilvl w:val="0"/>
          <w:numId w:val="0"/>
        </w:numPr>
        <w:jc w:val="both"/>
        <w:rPr>
          <w:rFonts w:hint="eastAsia"/>
        </w:rPr>
      </w:pPr>
      <w:r>
        <w:rPr>
          <w:rFonts w:hint="eastAsia"/>
        </w:rPr>
        <w:t>We have here, therefore, a typical example of a "harmonistic corruption."</w:t>
      </w:r>
    </w:p>
    <w:p w14:paraId="3685A5DB">
      <w:pPr>
        <w:widowControl w:val="0"/>
        <w:numPr>
          <w:ilvl w:val="0"/>
          <w:numId w:val="0"/>
        </w:numPr>
        <w:jc w:val="both"/>
        <w:rPr>
          <w:rFonts w:hint="eastAsia"/>
        </w:rPr>
      </w:pPr>
      <w:r>
        <w:rPr>
          <w:rFonts w:hint="eastAsia"/>
        </w:rPr>
        <w:t>因此，我们在这里有一个“调和性败坏”的典型例子。</w:t>
      </w:r>
    </w:p>
    <w:p w14:paraId="172AADB1">
      <w:pPr>
        <w:widowControl w:val="0"/>
        <w:numPr>
          <w:ilvl w:val="0"/>
          <w:numId w:val="0"/>
        </w:numPr>
        <w:jc w:val="both"/>
        <w:rPr>
          <w:rFonts w:hint="eastAsia"/>
        </w:rPr>
      </w:pPr>
    </w:p>
    <w:p w14:paraId="47FC6C43">
      <w:pPr>
        <w:widowControl w:val="0"/>
        <w:numPr>
          <w:ilvl w:val="0"/>
          <w:numId w:val="0"/>
        </w:numPr>
        <w:jc w:val="both"/>
        <w:rPr>
          <w:rFonts w:hint="eastAsia"/>
        </w:rPr>
      </w:pPr>
      <w:r>
        <w:rPr>
          <w:rFonts w:hint="eastAsia"/>
        </w:rPr>
        <w:t>But how totally different is this case from the case of Lk. 1:34f., if these latter verses are really an addition to the original narrative!</w:t>
      </w:r>
    </w:p>
    <w:p w14:paraId="1CF25D64">
      <w:pPr>
        <w:widowControl w:val="0"/>
        <w:numPr>
          <w:ilvl w:val="0"/>
          <w:numId w:val="0"/>
        </w:numPr>
        <w:jc w:val="both"/>
        <w:rPr>
          <w:rFonts w:hint="eastAsia"/>
        </w:rPr>
      </w:pPr>
      <w:r>
        <w:rPr>
          <w:rFonts w:hint="eastAsia"/>
        </w:rPr>
        <w:t>但如果路加福音1章34节及以后这些经文真的是对原始记叙的补充，这个案例与那个案例是何等完全不同！</w:t>
      </w:r>
    </w:p>
    <w:p w14:paraId="2E131688">
      <w:pPr>
        <w:widowControl w:val="0"/>
        <w:numPr>
          <w:ilvl w:val="0"/>
          <w:numId w:val="0"/>
        </w:numPr>
        <w:jc w:val="both"/>
        <w:rPr>
          <w:rFonts w:hint="eastAsia"/>
        </w:rPr>
      </w:pPr>
    </w:p>
    <w:p w14:paraId="2A73206F">
      <w:pPr>
        <w:widowControl w:val="0"/>
        <w:numPr>
          <w:ilvl w:val="0"/>
          <w:numId w:val="0"/>
        </w:numPr>
        <w:jc w:val="both"/>
        <w:rPr>
          <w:rFonts w:hint="eastAsia"/>
        </w:rPr>
      </w:pPr>
      <w:r>
        <w:rPr>
          <w:rFonts w:hint="eastAsia"/>
        </w:rPr>
        <w:t>In the case of Mt. 17:21, a sentence is taken over in a mechanical way from a parallel account; in the case of Lk. 1:34f., all that would be derived from the parallel account would be the sequence of question, grounding of the question, and answer: and the content of the interpolation would be of a highly original kind.</w:t>
      </w:r>
    </w:p>
    <w:p w14:paraId="0D39556A">
      <w:pPr>
        <w:widowControl w:val="0"/>
        <w:numPr>
          <w:ilvl w:val="0"/>
          <w:numId w:val="0"/>
        </w:numPr>
        <w:jc w:val="both"/>
        <w:rPr>
          <w:rFonts w:hint="eastAsia"/>
        </w:rPr>
      </w:pPr>
      <w:r>
        <w:rPr>
          <w:rFonts w:hint="eastAsia"/>
        </w:rPr>
        <w:t>在马太福音17章21节的案例中，一句话被机械地从一个平行的记述中搬过来；在路加福音1章34节及以后的案例中，所有会从平行记述中得来的，将是提问、问题的根据和回答的顺序：而窜改的内容将是高度原创的。</w:t>
      </w:r>
    </w:p>
    <w:p w14:paraId="58FBADA9">
      <w:pPr>
        <w:widowControl w:val="0"/>
        <w:numPr>
          <w:ilvl w:val="0"/>
          <w:numId w:val="0"/>
        </w:numPr>
        <w:jc w:val="both"/>
        <w:rPr>
          <w:rFonts w:hint="eastAsia"/>
        </w:rPr>
      </w:pPr>
    </w:p>
    <w:p w14:paraId="708DFA90">
      <w:pPr>
        <w:widowControl w:val="0"/>
        <w:numPr>
          <w:ilvl w:val="0"/>
          <w:numId w:val="0"/>
        </w:numPr>
        <w:jc w:val="both"/>
        <w:rPr>
          <w:rFonts w:hint="eastAsia"/>
        </w:rPr>
      </w:pPr>
      <w:r>
        <w:rPr>
          <w:rFonts w:hint="eastAsia"/>
        </w:rPr>
        <w:t>Such originality would be quite unheard of among "harmonistic corruptions."</w:t>
      </w:r>
    </w:p>
    <w:p w14:paraId="359A0B09">
      <w:pPr>
        <w:widowControl w:val="0"/>
        <w:numPr>
          <w:ilvl w:val="0"/>
          <w:numId w:val="0"/>
        </w:numPr>
        <w:jc w:val="both"/>
        <w:rPr>
          <w:rFonts w:hint="eastAsia"/>
        </w:rPr>
      </w:pPr>
      <w:r>
        <w:rPr>
          <w:rFonts w:hint="eastAsia"/>
        </w:rPr>
        <w:t>这样的原创性在“调和性败坏”中是闻所未闻的。</w:t>
      </w:r>
    </w:p>
    <w:p w14:paraId="0A7FA55F">
      <w:pPr>
        <w:widowControl w:val="0"/>
        <w:numPr>
          <w:ilvl w:val="0"/>
          <w:numId w:val="0"/>
        </w:numPr>
        <w:jc w:val="both"/>
        <w:rPr>
          <w:rFonts w:hint="eastAsia"/>
        </w:rPr>
      </w:pPr>
    </w:p>
    <w:p w14:paraId="6B9D432F">
      <w:pPr>
        <w:widowControl w:val="0"/>
        <w:numPr>
          <w:ilvl w:val="0"/>
          <w:numId w:val="0"/>
        </w:numPr>
        <w:jc w:val="both"/>
        <w:rPr>
          <w:rFonts w:hint="eastAsia"/>
        </w:rPr>
      </w:pPr>
      <w:r>
        <w:rPr>
          <w:rFonts w:hint="eastAsia"/>
        </w:rPr>
        <w:t>What we should have here would be no mere obvious filling out of a narrative by the mechanical importation of details from a parallel account, but the addition of a highly original idea—by hypothesis foreign to the original narrative—and the expression of that idea in a way profoundly congruous, indeed, with the inner spirit of the narrative, but at the same time quite free from any merely literary dependence upon what has gone before or upon what follows.</w:t>
      </w:r>
    </w:p>
    <w:p w14:paraId="57434994">
      <w:pPr>
        <w:widowControl w:val="0"/>
        <w:numPr>
          <w:ilvl w:val="0"/>
          <w:numId w:val="0"/>
        </w:numPr>
        <w:jc w:val="both"/>
        <w:rPr>
          <w:rFonts w:hint="eastAsia"/>
        </w:rPr>
      </w:pPr>
      <w:r>
        <w:rPr>
          <w:rFonts w:hint="eastAsia"/>
        </w:rPr>
        <w:t>我们在这里所拥有的，将不是通过机械地从一个平行记述中引入细节来明显地填充一个记叙，而是添加一个高度原创的观念——根据假说，这个观念与原始记叙无关——并且以一种与记叙的内在精神极其和谐的方式来表达那个观念，但同时又完全不受任何仅仅是文学上对前后文的依赖。</w:t>
      </w:r>
    </w:p>
    <w:p w14:paraId="2E03A537">
      <w:pPr>
        <w:widowControl w:val="0"/>
        <w:numPr>
          <w:ilvl w:val="0"/>
          <w:numId w:val="0"/>
        </w:numPr>
        <w:jc w:val="both"/>
        <w:rPr>
          <w:rFonts w:hint="eastAsia"/>
        </w:rPr>
      </w:pPr>
    </w:p>
    <w:p w14:paraId="1F43A1E5">
      <w:pPr>
        <w:widowControl w:val="0"/>
        <w:numPr>
          <w:ilvl w:val="0"/>
          <w:numId w:val="0"/>
        </w:numPr>
        <w:jc w:val="both"/>
        <w:rPr>
          <w:rFonts w:hint="eastAsia"/>
        </w:rPr>
      </w:pPr>
      <w:r>
        <w:rPr>
          <w:rFonts w:hint="eastAsia"/>
        </w:rPr>
        <w:t>It is doubtful whether any parallel could be cited for such a phenomenon in the entire history of textual corruptions.</w:t>
      </w:r>
    </w:p>
    <w:p w14:paraId="014B24FA">
      <w:pPr>
        <w:widowControl w:val="0"/>
        <w:numPr>
          <w:ilvl w:val="0"/>
          <w:numId w:val="0"/>
        </w:numPr>
        <w:jc w:val="both"/>
        <w:rPr>
          <w:rFonts w:hint="eastAsia"/>
        </w:rPr>
      </w:pPr>
      <w:r>
        <w:rPr>
          <w:rFonts w:hint="eastAsia"/>
        </w:rPr>
        <w:t>在整个文本败坏的历史中，是否能为这样的现象举出任何平行例子，是值得怀疑的。</w:t>
      </w:r>
    </w:p>
    <w:p w14:paraId="288BE101">
      <w:pPr>
        <w:widowControl w:val="0"/>
        <w:numPr>
          <w:ilvl w:val="0"/>
          <w:numId w:val="0"/>
        </w:numPr>
        <w:jc w:val="both"/>
        <w:rPr>
          <w:rFonts w:hint="eastAsia"/>
        </w:rPr>
      </w:pPr>
    </w:p>
    <w:p w14:paraId="78C43AE9">
      <w:pPr>
        <w:widowControl w:val="0"/>
        <w:numPr>
          <w:ilvl w:val="0"/>
          <w:numId w:val="0"/>
        </w:numPr>
        <w:jc w:val="both"/>
        <w:rPr>
          <w:rFonts w:hint="eastAsia"/>
        </w:rPr>
      </w:pPr>
      <w:r>
        <w:rPr>
          <w:rFonts w:hint="eastAsia"/>
        </w:rPr>
        <w:t>It appears, therefore—if we may use for the moment the language of textual criticism—that "intrinsic probability" and "transcriptional probability" are here in admirable agreement.</w:t>
      </w:r>
    </w:p>
    <w:p w14:paraId="3C37BB9E">
      <w:pPr>
        <w:widowControl w:val="0"/>
        <w:numPr>
          <w:ilvl w:val="0"/>
          <w:numId w:val="0"/>
        </w:numPr>
        <w:jc w:val="both"/>
        <w:rPr>
          <w:rFonts w:hint="eastAsia"/>
        </w:rPr>
      </w:pPr>
      <w:r>
        <w:rPr>
          <w:rFonts w:hint="eastAsia"/>
        </w:rPr>
        <w:t>因此，看来——如果我们暂时使用文本批评的语言——“内在可能性”和“抄写可能性”在这里达到了令人钦佩的一致。</w:t>
      </w:r>
    </w:p>
    <w:p w14:paraId="66D86EDC">
      <w:pPr>
        <w:widowControl w:val="0"/>
        <w:numPr>
          <w:ilvl w:val="0"/>
          <w:numId w:val="0"/>
        </w:numPr>
        <w:jc w:val="both"/>
        <w:rPr>
          <w:rFonts w:hint="eastAsia"/>
        </w:rPr>
      </w:pPr>
    </w:p>
    <w:p w14:paraId="553F7E00">
      <w:pPr>
        <w:widowControl w:val="0"/>
        <w:numPr>
          <w:ilvl w:val="0"/>
          <w:numId w:val="0"/>
        </w:numPr>
        <w:jc w:val="both"/>
        <w:rPr>
          <w:rFonts w:hint="eastAsia"/>
        </w:rPr>
      </w:pPr>
      <w:r>
        <w:rPr>
          <w:rFonts w:hint="eastAsia"/>
        </w:rPr>
        <w:t>On the one hand, the verses Lk. 1:34 and 35 are really in the closest harmony with the rest of the narrative; but, on the other hand, that harmony is not of the obvious, superficial kind that would appeal to an interpolator.</w:t>
      </w:r>
    </w:p>
    <w:p w14:paraId="119412FD">
      <w:pPr>
        <w:widowControl w:val="0"/>
        <w:numPr>
          <w:ilvl w:val="0"/>
          <w:numId w:val="0"/>
        </w:numPr>
        <w:jc w:val="both"/>
        <w:rPr>
          <w:rFonts w:hint="eastAsia"/>
        </w:rPr>
      </w:pPr>
      <w:r>
        <w:rPr>
          <w:rFonts w:hint="eastAsia"/>
        </w:rPr>
        <w:t>一方面，路加福音1章34和35节确实与记叙的其余部分有着最紧密的和谐；但另一方面，那种和谐并非会吸引窜改者的那种明显、肤浅的和谐。</w:t>
      </w:r>
    </w:p>
    <w:p w14:paraId="5F39DE94">
      <w:pPr>
        <w:widowControl w:val="0"/>
        <w:numPr>
          <w:ilvl w:val="0"/>
          <w:numId w:val="0"/>
        </w:numPr>
        <w:jc w:val="both"/>
        <w:rPr>
          <w:rFonts w:hint="eastAsia"/>
        </w:rPr>
      </w:pPr>
    </w:p>
    <w:p w14:paraId="04639B1B">
      <w:pPr>
        <w:widowControl w:val="0"/>
        <w:numPr>
          <w:ilvl w:val="0"/>
          <w:numId w:val="0"/>
        </w:numPr>
        <w:jc w:val="both"/>
        <w:rPr>
          <w:rFonts w:hint="eastAsia"/>
        </w:rPr>
      </w:pPr>
      <w:r>
        <w:rPr>
          <w:rFonts w:hint="eastAsia"/>
        </w:rPr>
        <w:t>Indeed, the very difficulty that we found in the interpretation of Mary's question in verse 34 may be turned into an argument not for, /pg. 156/ but against, the interpolation theory.</w:t>
      </w:r>
    </w:p>
    <w:p w14:paraId="2697F183">
      <w:pPr>
        <w:widowControl w:val="0"/>
        <w:numPr>
          <w:ilvl w:val="0"/>
          <w:numId w:val="0"/>
        </w:numPr>
        <w:jc w:val="both"/>
        <w:rPr>
          <w:rFonts w:hint="eastAsia"/>
        </w:rPr>
      </w:pPr>
      <w:r>
        <w:rPr>
          <w:rFonts w:hint="eastAsia"/>
        </w:rPr>
        <w:t>的确，我们在解释34节中马利亚的问题时发现的困难本身，可以被转变为一个反对而非/第156页/支持窜改说的论据。</w:t>
      </w:r>
    </w:p>
    <w:p w14:paraId="22442021">
      <w:pPr>
        <w:widowControl w:val="0"/>
        <w:numPr>
          <w:ilvl w:val="0"/>
          <w:numId w:val="0"/>
        </w:numPr>
        <w:jc w:val="both"/>
        <w:rPr>
          <w:rFonts w:hint="eastAsia"/>
        </w:rPr>
      </w:pPr>
    </w:p>
    <w:p w14:paraId="13F35F1D">
      <w:pPr>
        <w:widowControl w:val="0"/>
        <w:numPr>
          <w:ilvl w:val="0"/>
          <w:numId w:val="0"/>
        </w:numPr>
        <w:jc w:val="both"/>
        <w:rPr>
          <w:rFonts w:hint="eastAsia"/>
        </w:rPr>
      </w:pPr>
      <w:r>
        <w:rPr>
          <w:rFonts w:hint="eastAsia"/>
        </w:rPr>
        <w:t>The difficulty is of a superficial kind that would probably have been avoided by an interpolator; the underlying harmony is of a kind worthy only of such a writer as the original composer of Lk. 1–2.</w:t>
      </w:r>
    </w:p>
    <w:p w14:paraId="6FA07D84">
      <w:pPr>
        <w:widowControl w:val="0"/>
        <w:numPr>
          <w:ilvl w:val="0"/>
          <w:numId w:val="0"/>
        </w:numPr>
        <w:jc w:val="both"/>
        <w:rPr>
          <w:rFonts w:hint="eastAsia"/>
        </w:rPr>
      </w:pPr>
      <w:r>
        <w:rPr>
          <w:rFonts w:hint="eastAsia"/>
        </w:rPr>
        <w:t>这个困难是肤浅的，一个窜改者很可能会避免它；而其潜在的和谐，是一种只配得上像路加福音1-2章原始作者那样的作家的和谐。</w:t>
      </w:r>
    </w:p>
    <w:p w14:paraId="34F5DAB0">
      <w:pPr>
        <w:widowControl w:val="0"/>
        <w:numPr>
          <w:ilvl w:val="0"/>
          <w:numId w:val="0"/>
        </w:numPr>
        <w:jc w:val="both"/>
        <w:rPr>
          <w:rFonts w:hint="eastAsia"/>
        </w:rPr>
      </w:pPr>
    </w:p>
    <w:p w14:paraId="7B422AF5">
      <w:pPr>
        <w:widowControl w:val="0"/>
        <w:numPr>
          <w:ilvl w:val="0"/>
          <w:numId w:val="0"/>
        </w:numPr>
        <w:jc w:val="both"/>
        <w:rPr>
          <w:rFonts w:hint="eastAsia"/>
        </w:rPr>
      </w:pPr>
      <w:r>
        <w:rPr>
          <w:rFonts w:hint="eastAsia"/>
        </w:rPr>
        <w:t>Shall we attribute to an interpolator the delicate touch that is really to be found in Mary's question?</w:t>
      </w:r>
    </w:p>
    <w:p w14:paraId="68B1243C">
      <w:pPr>
        <w:widowControl w:val="0"/>
        <w:numPr>
          <w:ilvl w:val="0"/>
          <w:numId w:val="0"/>
        </w:numPr>
        <w:jc w:val="both"/>
        <w:rPr>
          <w:rFonts w:hint="eastAsia"/>
        </w:rPr>
      </w:pPr>
      <w:r>
        <w:rPr>
          <w:rFonts w:hint="eastAsia"/>
        </w:rPr>
        <w:t>我们应将马利亚问题中真正存在的细腻笔触归功于一个窜改者吗？</w:t>
      </w:r>
    </w:p>
    <w:p w14:paraId="41371806">
      <w:pPr>
        <w:widowControl w:val="0"/>
        <w:numPr>
          <w:ilvl w:val="0"/>
          <w:numId w:val="0"/>
        </w:numPr>
        <w:jc w:val="both"/>
        <w:rPr>
          <w:rFonts w:hint="eastAsia"/>
        </w:rPr>
      </w:pPr>
    </w:p>
    <w:p w14:paraId="745600E0">
      <w:pPr>
        <w:widowControl w:val="0"/>
        <w:numPr>
          <w:ilvl w:val="0"/>
          <w:numId w:val="0"/>
        </w:numPr>
        <w:jc w:val="both"/>
        <w:rPr>
          <w:rFonts w:hint="eastAsia"/>
        </w:rPr>
      </w:pPr>
      <w:r>
        <w:rPr>
          <w:rFonts w:hint="eastAsia"/>
        </w:rPr>
        <w:t>Is not the question rather—we mean not the invention of the question but the preservation of it—to be attributed to the writer who as given us the rest of his matchless narrative?</w:t>
      </w:r>
    </w:p>
    <w:p w14:paraId="6BA92CCC">
      <w:pPr>
        <w:widowControl w:val="0"/>
        <w:numPr>
          <w:ilvl w:val="0"/>
          <w:numId w:val="0"/>
        </w:numPr>
        <w:jc w:val="both"/>
        <w:rPr>
          <w:rFonts w:hint="eastAsia"/>
        </w:rPr>
      </w:pPr>
      <w:r>
        <w:rPr>
          <w:rFonts w:hint="eastAsia"/>
        </w:rPr>
        <w:t>这个问题——我们不是指问题的发明，而是指其保存——难道不更应该归功于那位给了我们他无与伦比记叙其余部分的作者吗？</w:t>
      </w:r>
    </w:p>
    <w:p w14:paraId="7108A51D">
      <w:pPr>
        <w:widowControl w:val="0"/>
        <w:numPr>
          <w:ilvl w:val="0"/>
          <w:numId w:val="0"/>
        </w:numPr>
        <w:jc w:val="both"/>
        <w:rPr>
          <w:rFonts w:hint="eastAsia"/>
        </w:rPr>
      </w:pPr>
    </w:p>
    <w:p w14:paraId="21ABB594">
      <w:pPr>
        <w:widowControl w:val="0"/>
        <w:numPr>
          <w:ilvl w:val="0"/>
          <w:numId w:val="0"/>
        </w:numPr>
        <w:jc w:val="both"/>
        <w:rPr>
          <w:rFonts w:hint="eastAsia"/>
        </w:rPr>
      </w:pPr>
      <w:r>
        <w:rPr>
          <w:rFonts w:hint="eastAsia"/>
        </w:rPr>
        <w:t>In what has just been said, we have been using the language of textual criticism; we have been speaking of "intrinsic probability" and of "transcriptional probability" as though this were an ordinary question of the text.</w:t>
      </w:r>
    </w:p>
    <w:p w14:paraId="07E0ECF5">
      <w:pPr>
        <w:widowControl w:val="0"/>
        <w:numPr>
          <w:ilvl w:val="0"/>
          <w:numId w:val="0"/>
        </w:numPr>
        <w:jc w:val="both"/>
        <w:rPr>
          <w:rFonts w:hint="eastAsia"/>
        </w:rPr>
      </w:pPr>
      <w:r>
        <w:rPr>
          <w:rFonts w:hint="eastAsia"/>
        </w:rPr>
        <w:t>在刚才所说的内容中，我们一直在使用文本批评的语言；我们一直在谈论“内在可能性”和“抄写可能性”，好像这是一个普通的文本问题。</w:t>
      </w:r>
    </w:p>
    <w:p w14:paraId="3F8EF070">
      <w:pPr>
        <w:widowControl w:val="0"/>
        <w:numPr>
          <w:ilvl w:val="0"/>
          <w:numId w:val="0"/>
        </w:numPr>
        <w:jc w:val="both"/>
        <w:rPr>
          <w:rFonts w:hint="eastAsia"/>
        </w:rPr>
      </w:pPr>
    </w:p>
    <w:p w14:paraId="60E8E431">
      <w:pPr>
        <w:widowControl w:val="0"/>
        <w:numPr>
          <w:ilvl w:val="0"/>
          <w:numId w:val="0"/>
        </w:numPr>
        <w:jc w:val="both"/>
        <w:rPr>
          <w:rFonts w:hint="eastAsia"/>
        </w:rPr>
      </w:pPr>
      <w:r>
        <w:rPr>
          <w:rFonts w:hint="eastAsia"/>
        </w:rPr>
        <w:t>Such language would, of course, apply in fullest measure to that form of the interpolation hypothesis which finds in Lk. 1:34f. an interpolation into the completed Gospel; for in that case we should actually be dealing with scribal transmission in the strictest sense.</w:t>
      </w:r>
    </w:p>
    <w:p w14:paraId="3B0F5547">
      <w:pPr>
        <w:widowControl w:val="0"/>
        <w:numPr>
          <w:ilvl w:val="0"/>
          <w:numId w:val="0"/>
        </w:numPr>
        <w:jc w:val="both"/>
        <w:rPr>
          <w:rFonts w:hint="eastAsia"/>
        </w:rPr>
      </w:pPr>
      <w:r>
        <w:rPr>
          <w:rFonts w:hint="eastAsia"/>
        </w:rPr>
        <w:t>当然，这样的语言将最充分地适用于那种认为路加福音1章34节及以后是对已完成福音书的窜改的窜改假说形式；因为在这种情况下，我们实际上将处理最严格意义上的文士抄传。</w:t>
      </w:r>
    </w:p>
    <w:p w14:paraId="259FD4C3">
      <w:pPr>
        <w:widowControl w:val="0"/>
        <w:numPr>
          <w:ilvl w:val="0"/>
          <w:numId w:val="0"/>
        </w:numPr>
        <w:jc w:val="both"/>
        <w:rPr>
          <w:rFonts w:hint="eastAsia"/>
        </w:rPr>
      </w:pPr>
    </w:p>
    <w:p w14:paraId="24E60D17">
      <w:pPr>
        <w:widowControl w:val="0"/>
        <w:numPr>
          <w:ilvl w:val="0"/>
          <w:numId w:val="0"/>
        </w:numPr>
        <w:jc w:val="both"/>
        <w:rPr>
          <w:rFonts w:hint="eastAsia"/>
        </w:rPr>
      </w:pPr>
      <w:r>
        <w:rPr>
          <w:rFonts w:hint="eastAsia"/>
        </w:rPr>
        <w:t>But the language could really apply in some measure also to the other forms in which the interpolation hypothesis has been held.</w:t>
      </w:r>
    </w:p>
    <w:p w14:paraId="736B31BF">
      <w:pPr>
        <w:widowControl w:val="0"/>
        <w:numPr>
          <w:ilvl w:val="0"/>
          <w:numId w:val="0"/>
        </w:numPr>
        <w:jc w:val="both"/>
        <w:rPr>
          <w:rFonts w:hint="eastAsia"/>
        </w:rPr>
      </w:pPr>
      <w:r>
        <w:rPr>
          <w:rFonts w:hint="eastAsia"/>
        </w:rPr>
        <w:t>但这种语言实际上也可以在某种程度上适用于窜改假说所持有的其他形式。</w:t>
      </w:r>
    </w:p>
    <w:p w14:paraId="5C73C312">
      <w:pPr>
        <w:widowControl w:val="0"/>
        <w:numPr>
          <w:ilvl w:val="0"/>
          <w:numId w:val="0"/>
        </w:numPr>
        <w:jc w:val="both"/>
        <w:rPr>
          <w:rFonts w:hint="eastAsia"/>
        </w:rPr>
      </w:pPr>
    </w:p>
    <w:p w14:paraId="5E64B0D8">
      <w:pPr>
        <w:widowControl w:val="0"/>
        <w:numPr>
          <w:ilvl w:val="0"/>
          <w:numId w:val="0"/>
        </w:numPr>
        <w:jc w:val="both"/>
        <w:rPr>
          <w:rFonts w:hint="eastAsia"/>
        </w:rPr>
      </w:pPr>
      <w:r>
        <w:rPr>
          <w:rFonts w:hint="eastAsia"/>
        </w:rPr>
        <w:t>In any case, we have in Lk. 1:34f. an element that on one hand is in underlying harmony with the rest of the infancy narrative and yet, on the other hand, cannot be understood as being due to the effort of a later writer—whether the author of Luke-Acts or some one else—to produce that harmony by an insertion into this Palestinian narrative.</w:t>
      </w:r>
    </w:p>
    <w:p w14:paraId="33C796BB">
      <w:pPr>
        <w:widowControl w:val="0"/>
        <w:numPr>
          <w:ilvl w:val="0"/>
          <w:numId w:val="0"/>
        </w:numPr>
        <w:jc w:val="both"/>
        <w:rPr>
          <w:rFonts w:hint="eastAsia"/>
        </w:rPr>
      </w:pPr>
      <w:r>
        <w:rPr>
          <w:rFonts w:hint="eastAsia"/>
        </w:rPr>
        <w:t>无论如何，我们在路加福音1章34节及以后有一个元素，它一方面与婴孩记叙的其余部分有着潜在的和谐，而另一方面，又不能被理解为是由于后来的作者——无论是路加-使徒行传的作者还是其他人——通过向这个巴勒斯坦记叙中插入内容来产生那种和谐的努力所致。</w:t>
      </w:r>
    </w:p>
    <w:p w14:paraId="7780424E">
      <w:pPr>
        <w:widowControl w:val="0"/>
        <w:numPr>
          <w:ilvl w:val="0"/>
          <w:numId w:val="0"/>
        </w:numPr>
        <w:jc w:val="both"/>
        <w:rPr>
          <w:rFonts w:hint="eastAsia"/>
        </w:rPr>
      </w:pPr>
    </w:p>
    <w:p w14:paraId="4392F99C">
      <w:pPr>
        <w:widowControl w:val="0"/>
        <w:numPr>
          <w:ilvl w:val="0"/>
          <w:numId w:val="0"/>
        </w:numPr>
        <w:jc w:val="both"/>
        <w:rPr>
          <w:rFonts w:hint="eastAsia"/>
        </w:rPr>
      </w:pPr>
      <w:r>
        <w:rPr>
          <w:rFonts w:hint="eastAsia"/>
        </w:rPr>
        <w:t>Real harmony with the rest of the narrative, and superficial difficulty—these are the recognized marks of genuineness in any passage of an ancient work.</w:t>
      </w:r>
    </w:p>
    <w:p w14:paraId="4DF08AEA">
      <w:pPr>
        <w:widowControl w:val="0"/>
        <w:numPr>
          <w:ilvl w:val="0"/>
          <w:numId w:val="0"/>
        </w:numPr>
        <w:jc w:val="both"/>
        <w:rPr>
          <w:rFonts w:hint="eastAsia"/>
        </w:rPr>
      </w:pPr>
      <w:r>
        <w:rPr>
          <w:rFonts w:hint="eastAsia"/>
        </w:rPr>
        <w:t>与记叙其余部分的真正和谐，以及肤浅的困难——这些是在任何古代作品的段落中被公认的真实性标志。</w:t>
      </w:r>
    </w:p>
    <w:p w14:paraId="7BDD2898">
      <w:pPr>
        <w:widowControl w:val="0"/>
        <w:numPr>
          <w:ilvl w:val="0"/>
          <w:numId w:val="0"/>
        </w:numPr>
        <w:jc w:val="both"/>
        <w:rPr>
          <w:rFonts w:hint="eastAsia"/>
        </w:rPr>
      </w:pPr>
    </w:p>
    <w:p w14:paraId="408CBFEC">
      <w:pPr>
        <w:widowControl w:val="0"/>
        <w:numPr>
          <w:ilvl w:val="0"/>
          <w:numId w:val="0"/>
        </w:numPr>
        <w:jc w:val="both"/>
        <w:rPr>
          <w:rFonts w:hint="eastAsia"/>
        </w:rPr>
      </w:pPr>
      <w:r>
        <w:rPr>
          <w:rFonts w:hint="eastAsia"/>
        </w:rPr>
        <w:t>And both these characteristics appear in Lk. 1:34 and 35.</w:t>
      </w:r>
    </w:p>
    <w:p w14:paraId="4AFCFB42">
      <w:pPr>
        <w:widowControl w:val="0"/>
        <w:numPr>
          <w:ilvl w:val="0"/>
          <w:numId w:val="0"/>
        </w:numPr>
        <w:jc w:val="both"/>
        <w:rPr>
          <w:rFonts w:hint="eastAsia"/>
        </w:rPr>
      </w:pPr>
      <w:r>
        <w:rPr>
          <w:rFonts w:hint="eastAsia"/>
        </w:rPr>
        <w:t>而这两个特征都出现在路加福音1章34和35节中。</w:t>
      </w:r>
    </w:p>
    <w:p w14:paraId="0EA00BDA">
      <w:pPr>
        <w:widowControl w:val="0"/>
        <w:numPr>
          <w:ilvl w:val="0"/>
          <w:numId w:val="0"/>
        </w:numPr>
        <w:jc w:val="both"/>
        <w:rPr>
          <w:rFonts w:hint="eastAsia"/>
        </w:rPr>
      </w:pPr>
    </w:p>
    <w:p w14:paraId="600C3BDF">
      <w:pPr>
        <w:widowControl w:val="0"/>
        <w:numPr>
          <w:ilvl w:val="0"/>
          <w:numId w:val="0"/>
        </w:numPr>
        <w:jc w:val="both"/>
        <w:rPr>
          <w:rFonts w:hint="eastAsia"/>
        </w:rPr>
      </w:pPr>
      <w:r>
        <w:rPr>
          <w:rFonts w:hint="eastAsia"/>
        </w:rPr>
        <w:t>At any rate, whatever may be thought of our use of the terminology of textual criticism, the parallelism with the account of the annunciation to Zacharias stamps Lk. 1:34f. unmistakably as being an original part of the account of the annunciation to Mary.</w:t>
      </w:r>
    </w:p>
    <w:p w14:paraId="5AF7BCEC">
      <w:pPr>
        <w:widowControl w:val="0"/>
        <w:numPr>
          <w:ilvl w:val="0"/>
          <w:numId w:val="0"/>
        </w:numPr>
        <w:jc w:val="both"/>
        <w:rPr>
          <w:rFonts w:hint="eastAsia"/>
        </w:rPr>
      </w:pPr>
      <w:r>
        <w:rPr>
          <w:rFonts w:hint="eastAsia"/>
        </w:rPr>
        <w:t>无论如何，不管人们对我们使用文本批评的术语有何看法，与撒迦利亚受天使报喜记述的平行关系，明确地将路加福音1章34节及以后标记为马利亚受天使报喜记述的原始部分。</w:t>
      </w:r>
    </w:p>
    <w:p w14:paraId="0209D0CC">
      <w:pPr>
        <w:widowControl w:val="0"/>
        <w:numPr>
          <w:ilvl w:val="0"/>
          <w:numId w:val="0"/>
        </w:numPr>
        <w:jc w:val="both"/>
        <w:rPr>
          <w:rFonts w:hint="eastAsia"/>
        </w:rPr>
      </w:pPr>
    </w:p>
    <w:p w14:paraId="23841BA9">
      <w:pPr>
        <w:widowControl w:val="0"/>
        <w:numPr>
          <w:ilvl w:val="0"/>
          <w:numId w:val="0"/>
        </w:numPr>
        <w:jc w:val="both"/>
        <w:rPr>
          <w:rFonts w:hint="eastAsia"/>
        </w:rPr>
      </w:pPr>
      <w:r>
        <w:rPr>
          <w:rFonts w:hint="eastAsia"/>
        </w:rPr>
        <w:t>The argument comes as near to being actual demonstration as any argument that could possibly appear in the field of literary criticism.</w:t>
      </w:r>
    </w:p>
    <w:p w14:paraId="01D18B28">
      <w:pPr>
        <w:widowControl w:val="0"/>
        <w:numPr>
          <w:ilvl w:val="0"/>
          <w:numId w:val="0"/>
        </w:numPr>
        <w:jc w:val="both"/>
        <w:rPr>
          <w:rFonts w:hint="eastAsia"/>
        </w:rPr>
      </w:pPr>
      <w:r>
        <w:rPr>
          <w:rFonts w:hint="eastAsia"/>
        </w:rPr>
        <w:t>这个论点几乎接近于实际的证明，就像任何可能出现在文学批评领域的论点一样。</w:t>
      </w:r>
    </w:p>
    <w:p w14:paraId="2DE7D60A">
      <w:pPr>
        <w:widowControl w:val="0"/>
        <w:numPr>
          <w:ilvl w:val="0"/>
          <w:numId w:val="0"/>
        </w:numPr>
        <w:jc w:val="both"/>
        <w:rPr>
          <w:rFonts w:hint="eastAsia"/>
        </w:rPr>
      </w:pPr>
    </w:p>
    <w:p w14:paraId="7EA5E681">
      <w:pPr>
        <w:widowControl w:val="0"/>
        <w:numPr>
          <w:ilvl w:val="0"/>
          <w:numId w:val="0"/>
        </w:numPr>
        <w:jc w:val="both"/>
        <w:rPr>
          <w:rFonts w:hint="eastAsia"/>
        </w:rPr>
      </w:pPr>
      <w:r>
        <w:rPr>
          <w:rFonts w:hint="eastAsia"/>
        </w:rPr>
        <w:t>It is very clear that the two verses in question were part of the original structure of the narrative.</w:t>
      </w:r>
    </w:p>
    <w:p w14:paraId="5E9DF8A5">
      <w:pPr>
        <w:widowControl w:val="0"/>
        <w:numPr>
          <w:ilvl w:val="0"/>
          <w:numId w:val="0"/>
        </w:numPr>
        <w:jc w:val="both"/>
        <w:rPr>
          <w:rFonts w:hint="eastAsia"/>
        </w:rPr>
      </w:pPr>
      <w:r>
        <w:rPr>
          <w:rFonts w:hint="eastAsia"/>
        </w:rPr>
        <w:t>很清楚，所讨论的这两节经文是记叙原始结构的一部分。</w:t>
      </w:r>
    </w:p>
    <w:p w14:paraId="6BD2BA6F">
      <w:pPr>
        <w:widowControl w:val="0"/>
        <w:numPr>
          <w:ilvl w:val="0"/>
          <w:numId w:val="0"/>
        </w:numPr>
        <w:jc w:val="both"/>
        <w:rPr>
          <w:rFonts w:hint="eastAsia"/>
        </w:rPr>
      </w:pPr>
    </w:p>
    <w:p w14:paraId="03B49455">
      <w:pPr>
        <w:widowControl w:val="0"/>
        <w:numPr>
          <w:ilvl w:val="0"/>
          <w:numId w:val="0"/>
        </w:numPr>
        <w:jc w:val="both"/>
        <w:rPr>
          <w:rFonts w:hint="eastAsia"/>
        </w:rPr>
      </w:pPr>
      <w:r>
        <w:rPr>
          <w:rFonts w:hint="eastAsia"/>
        </w:rPr>
        <w:t>But before this phase of the subject is finally left, it will be necessary to consider the alternative view as to the extent of the interpolation, which was suggested by Kattenbusch and has been advocated by Weinel and others.</w:t>
      </w:r>
    </w:p>
    <w:p w14:paraId="54091001">
      <w:pPr>
        <w:widowControl w:val="0"/>
        <w:numPr>
          <w:ilvl w:val="0"/>
          <w:numId w:val="0"/>
        </w:numPr>
        <w:jc w:val="both"/>
        <w:rPr>
          <w:rFonts w:hint="eastAsia"/>
        </w:rPr>
      </w:pPr>
      <w:r>
        <w:rPr>
          <w:rFonts w:hint="eastAsia"/>
        </w:rPr>
        <w:t>但在最终离开这个主题阶段之前，有必要考虑关于窜改范围的另一种观点，这个观点由卡滕布施提出，并得到魏内尔等人的倡导。</w:t>
      </w:r>
    </w:p>
    <w:p w14:paraId="00528F13">
      <w:pPr>
        <w:widowControl w:val="0"/>
        <w:numPr>
          <w:ilvl w:val="0"/>
          <w:numId w:val="0"/>
        </w:numPr>
        <w:jc w:val="both"/>
        <w:rPr>
          <w:rFonts w:hint="eastAsia"/>
        </w:rPr>
      </w:pPr>
    </w:p>
    <w:p w14:paraId="641BAB33">
      <w:pPr>
        <w:widowControl w:val="0"/>
        <w:numPr>
          <w:ilvl w:val="0"/>
          <w:numId w:val="0"/>
        </w:numPr>
        <w:jc w:val="both"/>
        <w:rPr>
          <w:rFonts w:hint="eastAsia"/>
        </w:rPr>
      </w:pPr>
      <w:r>
        <w:rPr>
          <w:rFonts w:hint="eastAsia"/>
        </w:rPr>
        <w:t>According to these scholars, not the whole of Lk. 1:34f. constitutes the addition to the narrative, but only the four words translated "seeing I know not a man"51 in verse 34.52</w:t>
      </w:r>
    </w:p>
    <w:p w14:paraId="5222EEC4">
      <w:pPr>
        <w:widowControl w:val="0"/>
        <w:numPr>
          <w:ilvl w:val="0"/>
          <w:numId w:val="0"/>
        </w:numPr>
        <w:jc w:val="both"/>
        <w:rPr>
          <w:rFonts w:hint="eastAsia"/>
        </w:rPr>
      </w:pPr>
      <w:r>
        <w:rPr>
          <w:rFonts w:hint="eastAsia"/>
        </w:rPr>
        <w:t>根据这些学者的说法，构成对记叙补充的不是路加福音1章34节及以后的全部，而只是34节中翻译为“我没有出嫁”51的几个字。52</w:t>
      </w:r>
    </w:p>
    <w:p w14:paraId="2B06F386">
      <w:pPr>
        <w:widowControl w:val="0"/>
        <w:numPr>
          <w:ilvl w:val="0"/>
          <w:numId w:val="0"/>
        </w:numPr>
        <w:jc w:val="both"/>
        <w:rPr>
          <w:rFonts w:hint="eastAsia"/>
        </w:rPr>
      </w:pPr>
    </w:p>
    <w:p w14:paraId="0498E5D4">
      <w:pPr>
        <w:widowControl w:val="0"/>
        <w:numPr>
          <w:ilvl w:val="0"/>
          <w:numId w:val="0"/>
        </w:numPr>
        <w:jc w:val="both"/>
        <w:rPr>
          <w:rFonts w:hint="eastAsia"/>
        </w:rPr>
      </w:pPr>
      <w:r>
        <w:rPr>
          <w:rFonts w:hint="eastAsia"/>
        </w:rPr>
        <w:t>If these four words are removed, it may be argued, /pg. 157/ there is in Mary's question no reference to the manner in which her child is to be born; she is puzzled merely by the greatness of her promised son, and asks therefore, "How shall this be?"53, without at all thinking of anything other than the son that she was to have in her approaching marriage with Joseph.</w:t>
      </w:r>
    </w:p>
    <w:p w14:paraId="41DF6B71">
      <w:pPr>
        <w:widowControl w:val="0"/>
        <w:numPr>
          <w:ilvl w:val="0"/>
          <w:numId w:val="0"/>
        </w:numPr>
        <w:jc w:val="both"/>
        <w:rPr>
          <w:rFonts w:hint="eastAsia"/>
        </w:rPr>
      </w:pPr>
      <w:r>
        <w:rPr>
          <w:rFonts w:hint="eastAsia"/>
        </w:rPr>
        <w:t>可以论证说，如果移除这几个字，/第157页/马利亚的问题中就没有提及她孩子将以何种方式出生；她只是对她所应许的儿子的伟大感到困惑，因此问：“怎么有这事呢？”53，而完全没有想到除了她在与约瑟即将到来的婚姻中将要有的儿子之外的任何事。</w:t>
      </w:r>
    </w:p>
    <w:p w14:paraId="20942A14">
      <w:pPr>
        <w:widowControl w:val="0"/>
        <w:numPr>
          <w:ilvl w:val="0"/>
          <w:numId w:val="0"/>
        </w:numPr>
        <w:jc w:val="both"/>
        <w:rPr>
          <w:rFonts w:hint="eastAsia"/>
        </w:rPr>
      </w:pPr>
    </w:p>
    <w:p w14:paraId="53ABE5B3">
      <w:pPr>
        <w:widowControl w:val="0"/>
        <w:numPr>
          <w:ilvl w:val="0"/>
          <w:numId w:val="0"/>
        </w:numPr>
        <w:jc w:val="both"/>
        <w:rPr>
          <w:rFonts w:hint="eastAsia"/>
        </w:rPr>
      </w:pPr>
      <w:r>
        <w:rPr>
          <w:rFonts w:hint="eastAsia"/>
        </w:rPr>
        <w:t>In reply—so the hypothesis may be held to run —the angel in verse 35 points to an activity of the Holy Spirit securing the greatness and holiness of the son, without at all excluding the human agency in His conception in the womb: the child will be in a physical sense the son of Joseph and Mary; but just as the son of Zacharias was to be filled with the Holy Spirit at the very beginning of his life,54 so the son of Joseph will be fitted by the same Spirit for a far higher function.</w:t>
      </w:r>
    </w:p>
    <w:p w14:paraId="5107192B">
      <w:pPr>
        <w:widowControl w:val="0"/>
        <w:numPr>
          <w:ilvl w:val="0"/>
          <w:numId w:val="0"/>
        </w:numPr>
        <w:jc w:val="both"/>
        <w:rPr>
          <w:rFonts w:hint="eastAsia"/>
        </w:rPr>
      </w:pPr>
      <w:r>
        <w:rPr>
          <w:rFonts w:hint="eastAsia"/>
        </w:rPr>
        <w:t>作为回答——假说可以这样认为——天使在第35节指向圣灵的一种活动，确保了儿子的伟大和圣洁，而完全不排除在祂母腹中感孕时属人的媒介：这孩子在肉身意义上将是约瑟和马利亚的儿子；但正如撒迦利亚的儿子要在其生命之初就被圣灵充满54，约瑟的儿子也将被同一位灵装备，以担当一个远为更高的职能。</w:t>
      </w:r>
    </w:p>
    <w:p w14:paraId="1BD1FB17">
      <w:pPr>
        <w:widowControl w:val="0"/>
        <w:numPr>
          <w:ilvl w:val="0"/>
          <w:numId w:val="0"/>
        </w:numPr>
        <w:jc w:val="both"/>
        <w:rPr>
          <w:rFonts w:hint="eastAsia"/>
        </w:rPr>
      </w:pPr>
    </w:p>
    <w:p w14:paraId="49AF5E75">
      <w:pPr>
        <w:widowControl w:val="0"/>
        <w:numPr>
          <w:ilvl w:val="0"/>
          <w:numId w:val="0"/>
        </w:numPr>
        <w:jc w:val="both"/>
        <w:rPr>
          <w:rFonts w:hint="eastAsia"/>
        </w:rPr>
      </w:pPr>
      <w:r>
        <w:rPr>
          <w:rFonts w:hint="eastAsia"/>
        </w:rPr>
        <w:t>In comment upon this hypothesis, it may be said, in the first place, that the hypothesis hardly accomplishes what it undertakes to accomplish; it hardly succeeds in removing the supernatural conception from Lk. 1:34, 35.</w:t>
      </w:r>
    </w:p>
    <w:p w14:paraId="76A674C6">
      <w:pPr>
        <w:widowControl w:val="0"/>
        <w:numPr>
          <w:ilvl w:val="0"/>
          <w:numId w:val="0"/>
        </w:numPr>
        <w:jc w:val="both"/>
        <w:rPr>
          <w:rFonts w:hint="eastAsia"/>
        </w:rPr>
      </w:pPr>
      <w:r>
        <w:rPr>
          <w:rFonts w:hint="eastAsia"/>
        </w:rPr>
        <w:t>评论这个假说，首先可以说，这个假说几乎没有完成它试图完成的任务；它几乎没有成功地从路加福音1章34、35节中移除超自然的感孕。</w:t>
      </w:r>
    </w:p>
    <w:p w14:paraId="0A8C9A21">
      <w:pPr>
        <w:widowControl w:val="0"/>
        <w:numPr>
          <w:ilvl w:val="0"/>
          <w:numId w:val="0"/>
        </w:numPr>
        <w:jc w:val="both"/>
        <w:rPr>
          <w:rFonts w:hint="eastAsia"/>
        </w:rPr>
      </w:pPr>
    </w:p>
    <w:p w14:paraId="4526C2C9">
      <w:pPr>
        <w:widowControl w:val="0"/>
        <w:numPr>
          <w:ilvl w:val="0"/>
          <w:numId w:val="0"/>
        </w:numPr>
        <w:jc w:val="both"/>
        <w:rPr>
          <w:rFonts w:hint="eastAsia"/>
        </w:rPr>
      </w:pPr>
      <w:r>
        <w:rPr>
          <w:rFonts w:hint="eastAsia"/>
        </w:rPr>
        <w:t>Surely the minimizing interpretation which Weinel advocates for verse 35 is unnatural in the extreme.</w:t>
      </w:r>
    </w:p>
    <w:p w14:paraId="7BF997C4">
      <w:pPr>
        <w:widowControl w:val="0"/>
        <w:numPr>
          <w:ilvl w:val="0"/>
          <w:numId w:val="0"/>
        </w:numPr>
        <w:jc w:val="both"/>
        <w:rPr>
          <w:rFonts w:hint="eastAsia"/>
        </w:rPr>
      </w:pPr>
      <w:r>
        <w:rPr>
          <w:rFonts w:hint="eastAsia"/>
        </w:rPr>
        <w:t>当然，魏内尔为第35节所倡导的最小化解释是极端不自然的。</w:t>
      </w:r>
    </w:p>
    <w:p w14:paraId="40569E3E">
      <w:pPr>
        <w:widowControl w:val="0"/>
        <w:numPr>
          <w:ilvl w:val="0"/>
          <w:numId w:val="0"/>
        </w:numPr>
        <w:jc w:val="both"/>
        <w:rPr>
          <w:rFonts w:hint="eastAsia"/>
        </w:rPr>
      </w:pPr>
    </w:p>
    <w:p w14:paraId="2B4EFE80">
      <w:pPr>
        <w:widowControl w:val="0"/>
        <w:numPr>
          <w:ilvl w:val="0"/>
          <w:numId w:val="0"/>
        </w:numPr>
        <w:jc w:val="both"/>
        <w:rPr>
          <w:rFonts w:hint="eastAsia"/>
        </w:rPr>
      </w:pPr>
      <w:r>
        <w:rPr>
          <w:rFonts w:hint="eastAsia"/>
        </w:rPr>
        <w:t>When Mary is told by the angel, "The Holy Ghost shall come upon thee, and the power of the Highest shall overshadow thee: therefore also that holy thing which is begotten shall be called the Son of God," it seems very improbable that no more is meant than a sanctifying action of the Spirit upon a child conceived by another agency in the womb.</w:t>
      </w:r>
    </w:p>
    <w:p w14:paraId="2895BCFE">
      <w:pPr>
        <w:widowControl w:val="0"/>
        <w:numPr>
          <w:ilvl w:val="0"/>
          <w:numId w:val="0"/>
        </w:numPr>
        <w:jc w:val="both"/>
        <w:rPr>
          <w:rFonts w:hint="eastAsia"/>
        </w:rPr>
      </w:pPr>
      <w:r>
        <w:rPr>
          <w:rFonts w:hint="eastAsia"/>
        </w:rPr>
        <w:t>当天使告诉马利亚：“圣灵要临到你身上，至高者的能力要荫庇你，因此所要生的圣者必称为神的儿子”时，所指的不仅仅是圣灵对一个由另一媒介在母腹中感孕的孩子的圣化作用，这似乎是非常不可能的。</w:t>
      </w:r>
    </w:p>
    <w:p w14:paraId="448BC98D">
      <w:pPr>
        <w:widowControl w:val="0"/>
        <w:numPr>
          <w:ilvl w:val="0"/>
          <w:numId w:val="0"/>
        </w:numPr>
        <w:jc w:val="both"/>
        <w:rPr>
          <w:rFonts w:hint="eastAsia"/>
        </w:rPr>
      </w:pPr>
    </w:p>
    <w:p w14:paraId="0AE48A22">
      <w:pPr>
        <w:widowControl w:val="0"/>
        <w:numPr>
          <w:ilvl w:val="0"/>
          <w:numId w:val="0"/>
        </w:numPr>
        <w:jc w:val="both"/>
        <w:rPr>
          <w:rFonts w:hint="eastAsia"/>
        </w:rPr>
      </w:pPr>
      <w:r>
        <w:rPr>
          <w:rFonts w:hint="eastAsia"/>
        </w:rPr>
        <w:t>Why should it be said, "The Holy Ghost shall come upon thee," if the activity of the Spirit terminates upon the child in the womb rather than upon Mary?</w:t>
      </w:r>
    </w:p>
    <w:p w14:paraId="3299B89E">
      <w:pPr>
        <w:widowControl w:val="0"/>
        <w:numPr>
          <w:ilvl w:val="0"/>
          <w:numId w:val="0"/>
        </w:numPr>
        <w:jc w:val="both"/>
        <w:rPr>
          <w:rFonts w:hint="eastAsia"/>
        </w:rPr>
      </w:pPr>
      <w:r>
        <w:rPr>
          <w:rFonts w:hint="eastAsia"/>
        </w:rPr>
        <w:t>如果圣灵的活动终止于母腹中的孩子而非马利亚，为什么会说“圣灵要临到你身上”呢？</w:t>
      </w:r>
    </w:p>
    <w:p w14:paraId="033680BA">
      <w:pPr>
        <w:widowControl w:val="0"/>
        <w:numPr>
          <w:ilvl w:val="0"/>
          <w:numId w:val="0"/>
        </w:numPr>
        <w:jc w:val="both"/>
        <w:rPr>
          <w:rFonts w:hint="eastAsia"/>
        </w:rPr>
      </w:pPr>
    </w:p>
    <w:p w14:paraId="3B027D99">
      <w:pPr>
        <w:widowControl w:val="0"/>
        <w:numPr>
          <w:ilvl w:val="0"/>
          <w:numId w:val="0"/>
        </w:numPr>
        <w:jc w:val="both"/>
        <w:rPr>
          <w:rFonts w:hint="eastAsia"/>
        </w:rPr>
      </w:pPr>
      <w:r>
        <w:rPr>
          <w:rFonts w:hint="eastAsia"/>
        </w:rPr>
        <w:t>Why should not some expression like that in Lk. 1:15—"He shall be filled with the /pg. 158/ Holy Ghost"— be used if the work of the Spirit in both cases is essentially the same?</w:t>
      </w:r>
    </w:p>
    <w:p w14:paraId="2AA810E4">
      <w:pPr>
        <w:widowControl w:val="0"/>
        <w:numPr>
          <w:ilvl w:val="0"/>
          <w:numId w:val="0"/>
        </w:numPr>
        <w:jc w:val="both"/>
        <w:rPr>
          <w:rFonts w:hint="eastAsia"/>
        </w:rPr>
      </w:pPr>
      <w:r>
        <w:rPr>
          <w:rFonts w:hint="eastAsia"/>
        </w:rPr>
        <w:t>如果圣灵在两种情况下的工作本质上是相同的，为什么不像路加福音1章15节那样使用——“祂将要被/第158页/圣灵充满”——这样的表达呢？</w:t>
      </w:r>
    </w:p>
    <w:p w14:paraId="4EBB88CC">
      <w:pPr>
        <w:widowControl w:val="0"/>
        <w:numPr>
          <w:ilvl w:val="0"/>
          <w:numId w:val="0"/>
        </w:numPr>
        <w:jc w:val="both"/>
        <w:rPr>
          <w:rFonts w:hint="eastAsia"/>
        </w:rPr>
      </w:pPr>
    </w:p>
    <w:p w14:paraId="4F52B9E5">
      <w:pPr>
        <w:widowControl w:val="0"/>
        <w:numPr>
          <w:ilvl w:val="0"/>
          <w:numId w:val="0"/>
        </w:numPr>
        <w:jc w:val="both"/>
        <w:rPr>
          <w:rFonts w:hint="eastAsia"/>
        </w:rPr>
      </w:pPr>
      <w:r>
        <w:rPr>
          <w:rFonts w:hint="eastAsia"/>
        </w:rPr>
        <w:t>Perhaps, indeed, the advocates of the hypothesis will maintain that in accordance with their view the work of the Spirit is not the same in both cases; perhaps they will say that in the case of John merely a sanctifying influence is meant, whereas in the case of Jesus, the Spirit, though working indeed with the human factor, becomes constitutive of the very being of the child.</w:t>
      </w:r>
    </w:p>
    <w:p w14:paraId="22B797C2">
      <w:pPr>
        <w:widowControl w:val="0"/>
        <w:numPr>
          <w:ilvl w:val="0"/>
          <w:numId w:val="0"/>
        </w:numPr>
        <w:jc w:val="both"/>
        <w:rPr>
          <w:rFonts w:hint="eastAsia"/>
        </w:rPr>
      </w:pPr>
      <w:r>
        <w:rPr>
          <w:rFonts w:hint="eastAsia"/>
        </w:rPr>
        <w:t>的确，或许这个假说的支持者会主张，根据他们的观点，圣灵在两种情况下的工作是不同的；或许他们会说，在约翰的案例中，仅仅意味着一种圣化的影响，而在耶稣的案例中，圣灵虽然确实与属人因素一同工作，却构成了孩子本身的存在。</w:t>
      </w:r>
    </w:p>
    <w:p w14:paraId="45DDC2E4">
      <w:pPr>
        <w:widowControl w:val="0"/>
        <w:numPr>
          <w:ilvl w:val="0"/>
          <w:numId w:val="0"/>
        </w:numPr>
        <w:jc w:val="both"/>
        <w:rPr>
          <w:rFonts w:hint="eastAsia"/>
        </w:rPr>
      </w:pPr>
    </w:p>
    <w:p w14:paraId="571866C1">
      <w:pPr>
        <w:widowControl w:val="0"/>
        <w:numPr>
          <w:ilvl w:val="0"/>
          <w:numId w:val="0"/>
        </w:numPr>
        <w:jc w:val="both"/>
        <w:rPr>
          <w:rFonts w:hint="eastAsia"/>
        </w:rPr>
      </w:pPr>
      <w:r>
        <w:rPr>
          <w:rFonts w:hint="eastAsia"/>
        </w:rPr>
        <w:t>But when that is said we are getting back very close indeed to the view that the Spirit's action excludes the human father altogether.</w:t>
      </w:r>
    </w:p>
    <w:p w14:paraId="02AF7B79">
      <w:pPr>
        <w:widowControl w:val="0"/>
        <w:numPr>
          <w:ilvl w:val="0"/>
          <w:numId w:val="0"/>
        </w:numPr>
        <w:jc w:val="both"/>
        <w:rPr>
          <w:rFonts w:hint="eastAsia"/>
        </w:rPr>
      </w:pPr>
      <w:r>
        <w:rPr>
          <w:rFonts w:hint="eastAsia"/>
        </w:rPr>
        <w:t>但当这样说时，我们确实又非常接近于那个认为圣灵的行动完全排除了属人父亲的观点了。</w:t>
      </w:r>
    </w:p>
    <w:p w14:paraId="1FA6E8BB">
      <w:pPr>
        <w:widowControl w:val="0"/>
        <w:numPr>
          <w:ilvl w:val="0"/>
          <w:numId w:val="0"/>
        </w:numPr>
        <w:jc w:val="both"/>
        <w:rPr>
          <w:rFonts w:hint="eastAsia"/>
        </w:rPr>
      </w:pPr>
    </w:p>
    <w:p w14:paraId="65DA3F9D">
      <w:pPr>
        <w:widowControl w:val="0"/>
        <w:numPr>
          <w:ilvl w:val="0"/>
          <w:numId w:val="0"/>
        </w:numPr>
        <w:jc w:val="both"/>
        <w:rPr>
          <w:rFonts w:hint="eastAsia"/>
        </w:rPr>
      </w:pPr>
      <w:r>
        <w:rPr>
          <w:rFonts w:hint="eastAsia"/>
        </w:rPr>
        <w:t>The truth is that in verse 35 the human father is quite out of sight; only two factors are in view— the mother, Mary, and the Spirit of God.</w:t>
      </w:r>
    </w:p>
    <w:p w14:paraId="22467110">
      <w:pPr>
        <w:widowControl w:val="0"/>
        <w:numPr>
          <w:ilvl w:val="0"/>
          <w:numId w:val="0"/>
        </w:numPr>
        <w:jc w:val="both"/>
        <w:rPr>
          <w:rFonts w:hint="eastAsia"/>
        </w:rPr>
      </w:pPr>
      <w:r>
        <w:rPr>
          <w:rFonts w:hint="eastAsia"/>
        </w:rPr>
        <w:t>事实是，在第35节中，属人的父亲完全不见踪影；只有两个因素在视野中——母亲，马利亚，和上帝的灵。</w:t>
      </w:r>
    </w:p>
    <w:p w14:paraId="00B60625">
      <w:pPr>
        <w:widowControl w:val="0"/>
        <w:numPr>
          <w:ilvl w:val="0"/>
          <w:numId w:val="0"/>
        </w:numPr>
        <w:jc w:val="both"/>
        <w:rPr>
          <w:rFonts w:hint="eastAsia"/>
        </w:rPr>
      </w:pPr>
    </w:p>
    <w:p w14:paraId="17DD82BF">
      <w:pPr>
        <w:widowControl w:val="0"/>
        <w:numPr>
          <w:ilvl w:val="0"/>
          <w:numId w:val="0"/>
        </w:numPr>
        <w:jc w:val="both"/>
        <w:rPr>
          <w:rFonts w:hint="eastAsia"/>
        </w:rPr>
      </w:pPr>
      <w:r>
        <w:rPr>
          <w:rFonts w:hint="eastAsia"/>
        </w:rPr>
        <w:t>"Conceived by the Holy Ghost and born of the virgin Mary" is really a correct summary of that verse.</w:t>
      </w:r>
    </w:p>
    <w:p w14:paraId="77B1011B">
      <w:pPr>
        <w:widowControl w:val="0"/>
        <w:numPr>
          <w:ilvl w:val="0"/>
          <w:numId w:val="0"/>
        </w:numPr>
        <w:jc w:val="both"/>
        <w:rPr>
          <w:rFonts w:hint="eastAsia"/>
        </w:rPr>
      </w:pPr>
      <w:r>
        <w:rPr>
          <w:rFonts w:hint="eastAsia"/>
        </w:rPr>
        <w:t>“因圣灵感孕，由童贞女马利亚所生”确实是那节经文的正确总结。</w:t>
      </w:r>
    </w:p>
    <w:p w14:paraId="56DD5F85">
      <w:pPr>
        <w:widowControl w:val="0"/>
        <w:numPr>
          <w:ilvl w:val="0"/>
          <w:numId w:val="0"/>
        </w:numPr>
        <w:jc w:val="both"/>
        <w:rPr>
          <w:rFonts w:hint="eastAsia"/>
        </w:rPr>
      </w:pPr>
    </w:p>
    <w:p w14:paraId="21255D89">
      <w:pPr>
        <w:widowControl w:val="0"/>
        <w:numPr>
          <w:ilvl w:val="0"/>
          <w:numId w:val="0"/>
        </w:numPr>
        <w:jc w:val="both"/>
        <w:rPr>
          <w:rFonts w:hint="eastAsia"/>
        </w:rPr>
      </w:pPr>
      <w:r>
        <w:rPr>
          <w:rFonts w:hint="eastAsia"/>
        </w:rPr>
        <w:t>Even without the disputed words in verse 34, therefore, the following verse, verse 35, still presupposes the virgin birth.</w:t>
      </w:r>
    </w:p>
    <w:p w14:paraId="37E64368">
      <w:pPr>
        <w:widowControl w:val="0"/>
        <w:numPr>
          <w:ilvl w:val="0"/>
          <w:numId w:val="0"/>
        </w:numPr>
        <w:jc w:val="both"/>
        <w:rPr>
          <w:rFonts w:hint="eastAsia"/>
        </w:rPr>
      </w:pPr>
      <w:r>
        <w:rPr>
          <w:rFonts w:hint="eastAsia"/>
        </w:rPr>
        <w:t>因此，即使没有34节中有争议的词语，接下来的35节仍然预设了童贞女感孕。</w:t>
      </w:r>
    </w:p>
    <w:p w14:paraId="6B35E85B">
      <w:pPr>
        <w:widowControl w:val="0"/>
        <w:numPr>
          <w:ilvl w:val="0"/>
          <w:numId w:val="0"/>
        </w:numPr>
        <w:jc w:val="both"/>
        <w:rPr>
          <w:rFonts w:hint="eastAsia"/>
        </w:rPr>
      </w:pPr>
    </w:p>
    <w:p w14:paraId="672C5C7C">
      <w:pPr>
        <w:widowControl w:val="0"/>
        <w:numPr>
          <w:ilvl w:val="0"/>
          <w:numId w:val="0"/>
        </w:numPr>
        <w:jc w:val="both"/>
        <w:rPr>
          <w:rFonts w:hint="eastAsia"/>
        </w:rPr>
      </w:pPr>
      <w:r>
        <w:rPr>
          <w:rFonts w:hint="eastAsia"/>
        </w:rPr>
        <w:t>But if so, all ground for suspecting the words, "seeing I know not a man," disappears.</w:t>
      </w:r>
    </w:p>
    <w:p w14:paraId="79BFB851">
      <w:pPr>
        <w:widowControl w:val="0"/>
        <w:numPr>
          <w:ilvl w:val="0"/>
          <w:numId w:val="0"/>
        </w:numPr>
        <w:jc w:val="both"/>
        <w:rPr>
          <w:rFonts w:hint="eastAsia"/>
        </w:rPr>
      </w:pPr>
      <w:r>
        <w:rPr>
          <w:rFonts w:hint="eastAsia"/>
        </w:rPr>
        <w:t>但如果如此，所有怀疑“我没有出嫁”这些词语的理由就都消失了。</w:t>
      </w:r>
    </w:p>
    <w:p w14:paraId="1B65F8B0">
      <w:pPr>
        <w:widowControl w:val="0"/>
        <w:numPr>
          <w:ilvl w:val="0"/>
          <w:numId w:val="0"/>
        </w:numPr>
        <w:jc w:val="both"/>
        <w:rPr>
          <w:rFonts w:hint="eastAsia"/>
        </w:rPr>
      </w:pPr>
    </w:p>
    <w:p w14:paraId="37F8DB6F">
      <w:pPr>
        <w:widowControl w:val="0"/>
        <w:numPr>
          <w:ilvl w:val="0"/>
          <w:numId w:val="0"/>
        </w:numPr>
        <w:jc w:val="both"/>
        <w:rPr>
          <w:rFonts w:hint="eastAsia"/>
        </w:rPr>
      </w:pPr>
      <w:r>
        <w:rPr>
          <w:rFonts w:hint="eastAsia"/>
        </w:rPr>
        <w:t>A second objection to Weinel's hypothesis is found in the parallelism with the annunciation to Zacharias to which attention has already been called.</w:t>
      </w:r>
    </w:p>
    <w:p w14:paraId="1B52CE71">
      <w:pPr>
        <w:widowControl w:val="0"/>
        <w:numPr>
          <w:ilvl w:val="0"/>
          <w:numId w:val="0"/>
        </w:numPr>
        <w:jc w:val="both"/>
        <w:rPr>
          <w:rFonts w:hint="eastAsia"/>
        </w:rPr>
      </w:pPr>
      <w:r>
        <w:rPr>
          <w:rFonts w:hint="eastAsia"/>
        </w:rPr>
        <w:t>对魏内尔假说的第二个反对意见，见于与已引起注意的撒迦利亚受天使报喜的平行关系。</w:t>
      </w:r>
    </w:p>
    <w:p w14:paraId="2EF7B99C">
      <w:pPr>
        <w:widowControl w:val="0"/>
        <w:numPr>
          <w:ilvl w:val="0"/>
          <w:numId w:val="0"/>
        </w:numPr>
        <w:jc w:val="both"/>
        <w:rPr>
          <w:rFonts w:hint="eastAsia"/>
        </w:rPr>
      </w:pPr>
    </w:p>
    <w:p w14:paraId="7604FFDB">
      <w:pPr>
        <w:widowControl w:val="0"/>
        <w:numPr>
          <w:ilvl w:val="0"/>
          <w:numId w:val="0"/>
        </w:numPr>
        <w:jc w:val="both"/>
        <w:rPr>
          <w:rFonts w:hint="eastAsia"/>
        </w:rPr>
      </w:pPr>
      <w:r>
        <w:rPr>
          <w:rFonts w:hint="eastAsia"/>
        </w:rPr>
        <w:t>Weinel himself performed a very useful service by urging that parallelism as an objection to the ordinary form of the interpolation theory, which would remove all of verses 34 and 35.</w:t>
      </w:r>
    </w:p>
    <w:p w14:paraId="17478D10">
      <w:pPr>
        <w:widowControl w:val="0"/>
        <w:numPr>
          <w:ilvl w:val="0"/>
          <w:numId w:val="0"/>
        </w:numPr>
        <w:jc w:val="both"/>
        <w:rPr>
          <w:rFonts w:hint="eastAsia"/>
        </w:rPr>
      </w:pPr>
      <w:r>
        <w:rPr>
          <w:rFonts w:hint="eastAsia"/>
        </w:rPr>
        <w:t>魏内尔自己做了一件非常有用的事，即他以那种平行关系作为对普通形式的窜改说的反对意见，那种窜改说会移除34和35节的全部内容。</w:t>
      </w:r>
    </w:p>
    <w:p w14:paraId="6BB40F51">
      <w:pPr>
        <w:widowControl w:val="0"/>
        <w:numPr>
          <w:ilvl w:val="0"/>
          <w:numId w:val="0"/>
        </w:numPr>
        <w:jc w:val="both"/>
        <w:rPr>
          <w:rFonts w:hint="eastAsia"/>
        </w:rPr>
      </w:pPr>
    </w:p>
    <w:p w14:paraId="40A3AAA1">
      <w:pPr>
        <w:widowControl w:val="0"/>
        <w:numPr>
          <w:ilvl w:val="0"/>
          <w:numId w:val="0"/>
        </w:numPr>
        <w:jc w:val="both"/>
        <w:rPr>
          <w:rFonts w:hint="eastAsia"/>
        </w:rPr>
      </w:pPr>
      <w:r>
        <w:rPr>
          <w:rFonts w:hint="eastAsia"/>
        </w:rPr>
        <w:t>But he did not seem to observe that it tells also against his own view.</w:t>
      </w:r>
    </w:p>
    <w:p w14:paraId="25030596">
      <w:pPr>
        <w:widowControl w:val="0"/>
        <w:numPr>
          <w:ilvl w:val="0"/>
          <w:numId w:val="0"/>
        </w:numPr>
        <w:jc w:val="both"/>
        <w:rPr>
          <w:rFonts w:hint="eastAsia"/>
        </w:rPr>
      </w:pPr>
      <w:r>
        <w:rPr>
          <w:rFonts w:hint="eastAsia"/>
        </w:rPr>
        <w:t>但他似乎没有观察到，它也反驳了他自己的观点。</w:t>
      </w:r>
    </w:p>
    <w:p w14:paraId="1815978C">
      <w:pPr>
        <w:widowControl w:val="0"/>
        <w:numPr>
          <w:ilvl w:val="0"/>
          <w:numId w:val="0"/>
        </w:numPr>
        <w:jc w:val="both"/>
        <w:rPr>
          <w:rFonts w:hint="eastAsia"/>
        </w:rPr>
      </w:pPr>
    </w:p>
    <w:p w14:paraId="6B651278">
      <w:pPr>
        <w:widowControl w:val="0"/>
        <w:numPr>
          <w:ilvl w:val="0"/>
          <w:numId w:val="0"/>
        </w:numPr>
        <w:jc w:val="both"/>
        <w:rPr>
          <w:rFonts w:hint="eastAsia"/>
        </w:rPr>
      </w:pPr>
      <w:r>
        <w:rPr>
          <w:rFonts w:hint="eastAsia"/>
        </w:rPr>
        <w:t>If the words, "seeing I know not a man," are removed from verse 34, then there is nothing to correspond to the grounding of Zacharias' question in verse 18.</w:t>
      </w:r>
    </w:p>
    <w:p w14:paraId="48BF7C5E">
      <w:pPr>
        <w:widowControl w:val="0"/>
        <w:numPr>
          <w:ilvl w:val="0"/>
          <w:numId w:val="0"/>
        </w:numPr>
        <w:jc w:val="both"/>
        <w:rPr>
          <w:rFonts w:hint="eastAsia"/>
        </w:rPr>
      </w:pPr>
      <w:r>
        <w:rPr>
          <w:rFonts w:hint="eastAsia"/>
        </w:rPr>
        <w:t>如果从34节中移除“我没有出嫁”这些话，那么就没有什么可以对应18节中撒迦利亚问题的根据了。</w:t>
      </w:r>
    </w:p>
    <w:p w14:paraId="68B2D157">
      <w:pPr>
        <w:widowControl w:val="0"/>
        <w:numPr>
          <w:ilvl w:val="0"/>
          <w:numId w:val="0"/>
        </w:numPr>
        <w:jc w:val="both"/>
        <w:rPr>
          <w:rFonts w:hint="eastAsia"/>
        </w:rPr>
      </w:pPr>
    </w:p>
    <w:p w14:paraId="46D6CC9C">
      <w:pPr>
        <w:widowControl w:val="0"/>
        <w:numPr>
          <w:ilvl w:val="0"/>
          <w:numId w:val="0"/>
        </w:numPr>
        <w:jc w:val="both"/>
        <w:rPr>
          <w:rFonts w:hint="eastAsia"/>
        </w:rPr>
      </w:pPr>
      <w:r>
        <w:rPr>
          <w:rFonts w:hint="eastAsia"/>
        </w:rPr>
        <w:t>Let it not be said that we are expecting too perfect a similarity between the two parallel accounts.</w:t>
      </w:r>
    </w:p>
    <w:p w14:paraId="27E7F006">
      <w:pPr>
        <w:widowControl w:val="0"/>
        <w:numPr>
          <w:ilvl w:val="0"/>
          <w:numId w:val="0"/>
        </w:numPr>
        <w:jc w:val="both"/>
        <w:rPr>
          <w:rFonts w:hint="eastAsia"/>
        </w:rPr>
      </w:pPr>
      <w:r>
        <w:rPr>
          <w:rFonts w:hint="eastAsia"/>
        </w:rPr>
        <w:t>不要说我们期望两个平行记述之间有太完美的相似性。</w:t>
      </w:r>
    </w:p>
    <w:p w14:paraId="7D666C99">
      <w:pPr>
        <w:widowControl w:val="0"/>
        <w:numPr>
          <w:ilvl w:val="0"/>
          <w:numId w:val="0"/>
        </w:numPr>
        <w:jc w:val="both"/>
        <w:rPr>
          <w:rFonts w:hint="eastAsia"/>
        </w:rPr>
      </w:pPr>
    </w:p>
    <w:p w14:paraId="14E441C0">
      <w:pPr>
        <w:widowControl w:val="0"/>
        <w:numPr>
          <w:ilvl w:val="0"/>
          <w:numId w:val="0"/>
        </w:numPr>
        <w:jc w:val="both"/>
        <w:rPr>
          <w:rFonts w:hint="eastAsia"/>
        </w:rPr>
      </w:pPr>
      <w:r>
        <w:rPr>
          <w:rFonts w:hint="eastAsia"/>
        </w:rPr>
        <w:t>On the contrary, we recognize to the full the freshness and originality of verses 28–38 as over against verses 11–20; there are many details in one account that are not also in the other; the parallelism is by no means mechanical.</w:t>
      </w:r>
    </w:p>
    <w:p w14:paraId="6F0F826D">
      <w:pPr>
        <w:widowControl w:val="0"/>
        <w:numPr>
          <w:ilvl w:val="0"/>
          <w:numId w:val="0"/>
        </w:numPr>
        <w:jc w:val="both"/>
        <w:rPr>
          <w:rFonts w:hint="eastAsia"/>
        </w:rPr>
      </w:pPr>
      <w:r>
        <w:rPr>
          <w:rFonts w:hint="eastAsia"/>
        </w:rPr>
        <w:t>相反，我们充分认识到28-38节相对于11-20节的新鲜和原创性；一个记述中有许多细节在另一个记述中没有；这种平行关系绝非机械。</w:t>
      </w:r>
    </w:p>
    <w:p w14:paraId="4C01D538">
      <w:pPr>
        <w:widowControl w:val="0"/>
        <w:numPr>
          <w:ilvl w:val="0"/>
          <w:numId w:val="0"/>
        </w:numPr>
        <w:jc w:val="both"/>
        <w:rPr>
          <w:rFonts w:hint="eastAsia"/>
        </w:rPr>
      </w:pPr>
    </w:p>
    <w:p w14:paraId="13107E58">
      <w:pPr>
        <w:widowControl w:val="0"/>
        <w:numPr>
          <w:ilvl w:val="0"/>
          <w:numId w:val="0"/>
        </w:numPr>
        <w:jc w:val="both"/>
        <w:rPr>
          <w:rFonts w:hint="eastAsia"/>
        </w:rPr>
      </w:pPr>
      <w:r>
        <w:rPr>
          <w:rFonts w:hint="eastAsia"/>
        </w:rPr>
        <w:t>But the point is that if Mary's grounding of her question be removed from verse 34, it is not merely one detail that is subtracted, but an essential element in the structural symmetry of the passage.</w:t>
      </w:r>
    </w:p>
    <w:p w14:paraId="5786C796">
      <w:pPr>
        <w:widowControl w:val="0"/>
        <w:numPr>
          <w:ilvl w:val="0"/>
          <w:numId w:val="0"/>
        </w:numPr>
        <w:jc w:val="both"/>
        <w:rPr>
          <w:rFonts w:hint="eastAsia"/>
        </w:rPr>
      </w:pPr>
      <w:r>
        <w:rPr>
          <w:rFonts w:hint="eastAsia"/>
        </w:rPr>
        <w:t>但问题是，如果从34节中移除马利亚问题的根据，被减去的就不只是一个细节，而是该段落结构对称性的一个基本要素。</w:t>
      </w:r>
    </w:p>
    <w:p w14:paraId="438F932E">
      <w:pPr>
        <w:widowControl w:val="0"/>
        <w:numPr>
          <w:ilvl w:val="0"/>
          <w:numId w:val="0"/>
        </w:numPr>
        <w:jc w:val="both"/>
        <w:rPr>
          <w:rFonts w:hint="eastAsia"/>
        </w:rPr>
      </w:pPr>
    </w:p>
    <w:p w14:paraId="76567B87">
      <w:pPr>
        <w:widowControl w:val="0"/>
        <w:numPr>
          <w:ilvl w:val="0"/>
          <w:numId w:val="0"/>
        </w:numPr>
        <w:jc w:val="both"/>
        <w:rPr>
          <w:rFonts w:hint="eastAsia"/>
        </w:rPr>
      </w:pPr>
      <w:r>
        <w:rPr>
          <w:rFonts w:hint="eastAsia"/>
        </w:rPr>
        <w:t>It is really essential to the author's manner of narrating the annunciation to Zacharias that Zacharias' question should not merely indicate bewilderment in general, but should point the way for the explanation that was to follow.</w:t>
      </w:r>
    </w:p>
    <w:p w14:paraId="51940153">
      <w:pPr>
        <w:widowControl w:val="0"/>
        <w:numPr>
          <w:ilvl w:val="0"/>
          <w:numId w:val="0"/>
        </w:numPr>
        <w:jc w:val="both"/>
        <w:rPr>
          <w:rFonts w:hint="eastAsia"/>
        </w:rPr>
      </w:pPr>
      <w:r>
        <w:rPr>
          <w:rFonts w:hint="eastAsia"/>
        </w:rPr>
        <w:t>对于作者叙述撒迦利亚受天使报喜的方式来说，撒迦利亚的问题不应仅仅表示普遍的困惑，而应为接下来的解释指明方向，这确实是至关重要的。</w:t>
      </w:r>
    </w:p>
    <w:p w14:paraId="52FA7C72">
      <w:pPr>
        <w:widowControl w:val="0"/>
        <w:numPr>
          <w:ilvl w:val="0"/>
          <w:numId w:val="0"/>
        </w:numPr>
        <w:jc w:val="both"/>
        <w:rPr>
          <w:rFonts w:hint="eastAsia"/>
        </w:rPr>
      </w:pPr>
    </w:p>
    <w:p w14:paraId="74D06B01">
      <w:pPr>
        <w:widowControl w:val="0"/>
        <w:numPr>
          <w:ilvl w:val="0"/>
          <w:numId w:val="0"/>
        </w:numPr>
        <w:jc w:val="both"/>
        <w:rPr>
          <w:rFonts w:hint="eastAsia"/>
        </w:rPr>
      </w:pPr>
      <w:r>
        <w:rPr>
          <w:rFonts w:hint="eastAsia"/>
        </w:rPr>
        <w:t>It seems evident that a similar plan is being followed in the case of the annunciation to Mary.</w:t>
      </w:r>
    </w:p>
    <w:p w14:paraId="45E1DE5C">
      <w:pPr>
        <w:widowControl w:val="0"/>
        <w:numPr>
          <w:ilvl w:val="0"/>
          <w:numId w:val="0"/>
        </w:numPr>
        <w:jc w:val="both"/>
        <w:rPr>
          <w:rFonts w:hint="eastAsia"/>
        </w:rPr>
      </w:pPr>
      <w:r>
        <w:rPr>
          <w:rFonts w:hint="eastAsia"/>
        </w:rPr>
        <w:t>在马利亚受天使报喜的案例中，似乎也遵循着一个类似的计划。</w:t>
      </w:r>
    </w:p>
    <w:p w14:paraId="13C79EF3">
      <w:pPr>
        <w:widowControl w:val="0"/>
        <w:numPr>
          <w:ilvl w:val="0"/>
          <w:numId w:val="0"/>
        </w:numPr>
        <w:jc w:val="both"/>
        <w:rPr>
          <w:rFonts w:hint="eastAsia"/>
        </w:rPr>
      </w:pPr>
    </w:p>
    <w:p w14:paraId="45A5F63A">
      <w:pPr>
        <w:widowControl w:val="0"/>
        <w:numPr>
          <w:ilvl w:val="0"/>
          <w:numId w:val="0"/>
        </w:numPr>
        <w:jc w:val="both"/>
        <w:rPr>
          <w:rFonts w:hint="eastAsia"/>
        </w:rPr>
      </w:pPr>
      <w:r>
        <w:rPr>
          <w:rFonts w:hint="eastAsia"/>
        </w:rPr>
        <w:t>But that plan is broken up if the words, "seeing I know not a man," are not original in verse 34.</w:t>
      </w:r>
    </w:p>
    <w:p w14:paraId="78005C66">
      <w:pPr>
        <w:widowControl w:val="0"/>
        <w:numPr>
          <w:ilvl w:val="0"/>
          <w:numId w:val="0"/>
        </w:numPr>
        <w:jc w:val="both"/>
        <w:rPr>
          <w:rFonts w:hint="eastAsia"/>
        </w:rPr>
      </w:pPr>
      <w:r>
        <w:rPr>
          <w:rFonts w:hint="eastAsia"/>
        </w:rPr>
        <w:t>但如果“我没有出嫁”这些话不是34节的原文，那个计划就被打乱了。</w:t>
      </w:r>
    </w:p>
    <w:p w14:paraId="2017D9D8">
      <w:pPr>
        <w:widowControl w:val="0"/>
        <w:numPr>
          <w:ilvl w:val="0"/>
          <w:numId w:val="0"/>
        </w:numPr>
        <w:jc w:val="both"/>
        <w:rPr>
          <w:rFonts w:hint="eastAsia"/>
        </w:rPr>
      </w:pPr>
    </w:p>
    <w:p w14:paraId="506FC639">
      <w:pPr>
        <w:widowControl w:val="0"/>
        <w:numPr>
          <w:ilvl w:val="0"/>
          <w:numId w:val="0"/>
        </w:numPr>
        <w:jc w:val="both"/>
        <w:rPr>
          <w:rFonts w:hint="eastAsia"/>
        </w:rPr>
      </w:pPr>
      <w:r>
        <w:rPr>
          <w:rFonts w:hint="eastAsia"/>
        </w:rPr>
        <w:t>Weinel's hypothesis would force us to suppose that the original narrator left a gap in the structure of one of his parallel accounts, and a gap so exceedingly convenient that when by the insertion of four words an interpolator introduced into the narrative a momentous new idea, the most beautiful symmetry of form was the result.</w:t>
      </w:r>
    </w:p>
    <w:p w14:paraId="5AF408F6">
      <w:pPr>
        <w:widowControl w:val="0"/>
        <w:numPr>
          <w:ilvl w:val="0"/>
          <w:numId w:val="0"/>
        </w:numPr>
        <w:jc w:val="both"/>
        <w:rPr>
          <w:rFonts w:hint="eastAsia"/>
        </w:rPr>
      </w:pPr>
      <w:r>
        <w:rPr>
          <w:rFonts w:hint="eastAsia"/>
        </w:rPr>
        <w:t>魏内尔的假说会迫使我们假设，原始叙述者在他一个平行记述的结构中留下了一个空缺，而且这个空缺是如此极其方便，以至于当一个窜改者通过插入几个字，在记叙中引入一个重大的新观念时，结果却是形式上最美丽的对称。</w:t>
      </w:r>
    </w:p>
    <w:p w14:paraId="632DCC36">
      <w:pPr>
        <w:widowControl w:val="0"/>
        <w:numPr>
          <w:ilvl w:val="0"/>
          <w:numId w:val="0"/>
        </w:numPr>
        <w:jc w:val="both"/>
        <w:rPr>
          <w:rFonts w:hint="eastAsia"/>
        </w:rPr>
      </w:pPr>
    </w:p>
    <w:p w14:paraId="40434F37">
      <w:pPr>
        <w:widowControl w:val="0"/>
        <w:numPr>
          <w:ilvl w:val="0"/>
          <w:numId w:val="0"/>
        </w:numPr>
        <w:jc w:val="both"/>
        <w:rPr>
          <w:rFonts w:hint="eastAsia"/>
        </w:rPr>
      </w:pPr>
      <w:r>
        <w:rPr>
          <w:rFonts w:hint="eastAsia"/>
        </w:rPr>
        <w:t>Surely such a supposition is very unlikely.</w:t>
      </w:r>
    </w:p>
    <w:p w14:paraId="3D8F01D5">
      <w:pPr>
        <w:widowControl w:val="0"/>
        <w:numPr>
          <w:ilvl w:val="0"/>
          <w:numId w:val="0"/>
        </w:numPr>
        <w:jc w:val="both"/>
        <w:rPr>
          <w:rFonts w:hint="eastAsia"/>
        </w:rPr>
      </w:pPr>
      <w:r>
        <w:rPr>
          <w:rFonts w:hint="eastAsia"/>
        </w:rPr>
        <w:t>当然，这样的假设是非常不可能的。</w:t>
      </w:r>
    </w:p>
    <w:p w14:paraId="6867668A">
      <w:pPr>
        <w:widowControl w:val="0"/>
        <w:numPr>
          <w:ilvl w:val="0"/>
          <w:numId w:val="0"/>
        </w:numPr>
        <w:jc w:val="both"/>
        <w:rPr>
          <w:rFonts w:hint="eastAsia"/>
        </w:rPr>
      </w:pPr>
    </w:p>
    <w:p w14:paraId="403F9543">
      <w:pPr>
        <w:widowControl w:val="0"/>
        <w:numPr>
          <w:ilvl w:val="0"/>
          <w:numId w:val="0"/>
        </w:numPr>
        <w:jc w:val="both"/>
        <w:rPr>
          <w:rFonts w:hint="eastAsia"/>
        </w:rPr>
      </w:pPr>
      <w:r>
        <w:rPr>
          <w:rFonts w:hint="eastAsia"/>
        </w:rPr>
        <w:t>It is perfectly evident, on the contrary, /pg. 159/ that the symmetry that results when Mary's grounding of her question is retained is due not to mere chance or to what would be a truly extraordinary coincidence between a defect in the fundamental structure and an interpolator's desires, but to the original intention of the author.</w:t>
      </w:r>
    </w:p>
    <w:p w14:paraId="4D9239A8">
      <w:pPr>
        <w:widowControl w:val="0"/>
        <w:numPr>
          <w:ilvl w:val="0"/>
          <w:numId w:val="0"/>
        </w:numPr>
        <w:jc w:val="both"/>
        <w:rPr>
          <w:rFonts w:hint="eastAsia"/>
        </w:rPr>
      </w:pPr>
      <w:r>
        <w:rPr>
          <w:rFonts w:hint="eastAsia"/>
        </w:rPr>
        <w:t>相反，/第159页/当保留马利亚问题的根据时所产生的对称性，很明显不是由于纯粹的偶然，或由于基本结构中的一个缺陷与窜改者愿望之间真正非凡的巧合，而是由于作者的原始意图。</w:t>
      </w:r>
    </w:p>
    <w:p w14:paraId="69CAB830">
      <w:pPr>
        <w:widowControl w:val="0"/>
        <w:numPr>
          <w:ilvl w:val="0"/>
          <w:numId w:val="0"/>
        </w:numPr>
        <w:jc w:val="both"/>
        <w:rPr>
          <w:rFonts w:hint="eastAsia"/>
        </w:rPr>
      </w:pPr>
    </w:p>
    <w:p w14:paraId="28D0CE9B">
      <w:pPr>
        <w:widowControl w:val="0"/>
        <w:numPr>
          <w:ilvl w:val="0"/>
          <w:numId w:val="0"/>
        </w:numPr>
        <w:jc w:val="both"/>
        <w:rPr>
          <w:rFonts w:hint="eastAsia"/>
        </w:rPr>
      </w:pPr>
      <w:r>
        <w:rPr>
          <w:rFonts w:hint="eastAsia"/>
        </w:rPr>
        <w:t>In the third place, Mary's question in verse 34, in the shortened form to which Weinel's hypothesis reduces it, seems unnatural and abrupt even apart from any comparison with the parallel account.</w:t>
      </w:r>
    </w:p>
    <w:p w14:paraId="29FBAA76">
      <w:pPr>
        <w:widowControl w:val="0"/>
        <w:numPr>
          <w:ilvl w:val="0"/>
          <w:numId w:val="0"/>
        </w:numPr>
        <w:jc w:val="both"/>
        <w:rPr>
          <w:rFonts w:hint="eastAsia"/>
        </w:rPr>
      </w:pPr>
      <w:r>
        <w:rPr>
          <w:rFonts w:hint="eastAsia"/>
        </w:rPr>
        <w:t>第三，34节中马利亚的问题，在魏内尔的假说将其缩短的形式下，即使不与平行的记述作任何比较，也显得不自然和突兀。</w:t>
      </w:r>
    </w:p>
    <w:p w14:paraId="6D5913D7">
      <w:pPr>
        <w:widowControl w:val="0"/>
        <w:numPr>
          <w:ilvl w:val="0"/>
          <w:numId w:val="0"/>
        </w:numPr>
        <w:jc w:val="both"/>
        <w:rPr>
          <w:rFonts w:hint="eastAsia"/>
        </w:rPr>
      </w:pPr>
    </w:p>
    <w:p w14:paraId="744C0807">
      <w:pPr>
        <w:widowControl w:val="0"/>
        <w:numPr>
          <w:ilvl w:val="0"/>
          <w:numId w:val="0"/>
        </w:numPr>
        <w:jc w:val="both"/>
        <w:rPr>
          <w:rFonts w:hint="eastAsia"/>
        </w:rPr>
      </w:pPr>
      <w:r>
        <w:rPr>
          <w:rFonts w:hint="eastAsia"/>
        </w:rPr>
        <w:t>According to Weinel, Mary said merely, in reply to the angel's promise, "How shall this be?".</w:t>
      </w:r>
    </w:p>
    <w:p w14:paraId="42382369">
      <w:pPr>
        <w:widowControl w:val="0"/>
        <w:numPr>
          <w:ilvl w:val="0"/>
          <w:numId w:val="0"/>
        </w:numPr>
        <w:jc w:val="both"/>
        <w:rPr>
          <w:rFonts w:hint="eastAsia"/>
        </w:rPr>
      </w:pPr>
      <w:r>
        <w:rPr>
          <w:rFonts w:hint="eastAsia"/>
        </w:rPr>
        <w:t>根据魏内尔的说法，马利亚在回答天使的应许时，仅仅说了：“怎么有这事呢？”。</w:t>
      </w:r>
    </w:p>
    <w:p w14:paraId="459C1211">
      <w:pPr>
        <w:widowControl w:val="0"/>
        <w:numPr>
          <w:ilvl w:val="0"/>
          <w:numId w:val="0"/>
        </w:numPr>
        <w:jc w:val="both"/>
        <w:rPr>
          <w:rFonts w:hint="eastAsia"/>
        </w:rPr>
      </w:pPr>
    </w:p>
    <w:p w14:paraId="39A5E0FF">
      <w:pPr>
        <w:widowControl w:val="0"/>
        <w:numPr>
          <w:ilvl w:val="0"/>
          <w:numId w:val="0"/>
        </w:numPr>
        <w:jc w:val="both"/>
        <w:rPr>
          <w:rFonts w:hint="eastAsia"/>
        </w:rPr>
      </w:pPr>
      <w:r>
        <w:rPr>
          <w:rFonts w:hint="eastAsia"/>
        </w:rPr>
        <w:t>In that form the question seems to have no point; it is a meaningless interruption of the angel's speech.55</w:t>
      </w:r>
    </w:p>
    <w:p w14:paraId="50C36A33">
      <w:pPr>
        <w:widowControl w:val="0"/>
        <w:numPr>
          <w:ilvl w:val="0"/>
          <w:numId w:val="0"/>
        </w:numPr>
        <w:jc w:val="both"/>
        <w:rPr>
          <w:rFonts w:hint="eastAsia"/>
        </w:rPr>
      </w:pPr>
      <w:r>
        <w:rPr>
          <w:rFonts w:hint="eastAsia"/>
        </w:rPr>
        <w:t>以那种形式，这个问题似乎毫无意义；它是对天使讲话的无意义打断。55</w:t>
      </w:r>
    </w:p>
    <w:p w14:paraId="4AF285B7">
      <w:pPr>
        <w:widowControl w:val="0"/>
        <w:numPr>
          <w:ilvl w:val="0"/>
          <w:numId w:val="0"/>
        </w:numPr>
        <w:jc w:val="both"/>
        <w:rPr>
          <w:rFonts w:hint="eastAsia"/>
        </w:rPr>
      </w:pPr>
    </w:p>
    <w:p w14:paraId="28FDE32C">
      <w:pPr>
        <w:widowControl w:val="0"/>
        <w:numPr>
          <w:ilvl w:val="0"/>
          <w:numId w:val="0"/>
        </w:numPr>
        <w:jc w:val="both"/>
        <w:rPr>
          <w:rFonts w:hint="eastAsia"/>
        </w:rPr>
      </w:pPr>
      <w:r>
        <w:rPr>
          <w:rFonts w:hint="eastAsia"/>
        </w:rPr>
        <w:t>And it does not seem to prepare in any intelligible way for what follows in verse 35.</w:t>
      </w:r>
    </w:p>
    <w:p w14:paraId="53AD0F28">
      <w:pPr>
        <w:widowControl w:val="0"/>
        <w:numPr>
          <w:ilvl w:val="0"/>
          <w:numId w:val="0"/>
        </w:numPr>
        <w:jc w:val="both"/>
        <w:rPr>
          <w:rFonts w:hint="eastAsia"/>
        </w:rPr>
      </w:pPr>
      <w:r>
        <w:rPr>
          <w:rFonts w:hint="eastAsia"/>
        </w:rPr>
        <w:t>并且它似乎没有以任何可理解的方式为35节中接下来的内容做准备。</w:t>
      </w:r>
    </w:p>
    <w:p w14:paraId="31B6D655">
      <w:pPr>
        <w:widowControl w:val="0"/>
        <w:numPr>
          <w:ilvl w:val="0"/>
          <w:numId w:val="0"/>
        </w:numPr>
        <w:jc w:val="both"/>
        <w:rPr>
          <w:rFonts w:hint="eastAsia"/>
        </w:rPr>
      </w:pPr>
    </w:p>
    <w:p w14:paraId="6F85AB88">
      <w:pPr>
        <w:widowControl w:val="0"/>
        <w:numPr>
          <w:ilvl w:val="0"/>
          <w:numId w:val="0"/>
        </w:numPr>
        <w:jc w:val="both"/>
        <w:rPr>
          <w:rFonts w:hint="eastAsia"/>
        </w:rPr>
      </w:pPr>
      <w:r>
        <w:rPr>
          <w:rFonts w:hint="eastAsia"/>
        </w:rPr>
        <w:t>No doubt there are narrators to whom such clumsiness could be attributed; but certainly the author of Lk. 1–2 was not one of them.</w:t>
      </w:r>
    </w:p>
    <w:p w14:paraId="78C9845B">
      <w:pPr>
        <w:widowControl w:val="0"/>
        <w:numPr>
          <w:ilvl w:val="0"/>
          <w:numId w:val="0"/>
        </w:numPr>
        <w:jc w:val="both"/>
        <w:rPr>
          <w:rFonts w:hint="eastAsia"/>
        </w:rPr>
      </w:pPr>
      <w:r>
        <w:rPr>
          <w:rFonts w:hint="eastAsia"/>
        </w:rPr>
        <w:t>毫无疑问，有些叙述者可以被归咎于如此的笨拙；但路加福音1-2章的作者肯定不是其中之一。</w:t>
      </w:r>
    </w:p>
    <w:p w14:paraId="15597711">
      <w:pPr>
        <w:widowControl w:val="0"/>
        <w:numPr>
          <w:ilvl w:val="0"/>
          <w:numId w:val="0"/>
        </w:numPr>
        <w:jc w:val="both"/>
        <w:rPr>
          <w:rFonts w:hint="eastAsia"/>
        </w:rPr>
      </w:pPr>
    </w:p>
    <w:p w14:paraId="0A48B19C">
      <w:pPr>
        <w:widowControl w:val="0"/>
        <w:numPr>
          <w:ilvl w:val="0"/>
          <w:numId w:val="0"/>
        </w:numPr>
        <w:jc w:val="both"/>
        <w:rPr>
          <w:rFonts w:hint="eastAsia"/>
        </w:rPr>
      </w:pPr>
      <w:r>
        <w:rPr>
          <w:rFonts w:hint="eastAsia"/>
        </w:rPr>
        <w:t>In this narrative such banality would be singularly out of place.</w:t>
      </w:r>
    </w:p>
    <w:p w14:paraId="36C9E471">
      <w:pPr>
        <w:widowControl w:val="0"/>
        <w:numPr>
          <w:ilvl w:val="0"/>
          <w:numId w:val="0"/>
        </w:numPr>
        <w:jc w:val="both"/>
        <w:rPr>
          <w:rFonts w:hint="eastAsia"/>
        </w:rPr>
      </w:pPr>
      <w:r>
        <w:rPr>
          <w:rFonts w:hint="eastAsia"/>
        </w:rPr>
        <w:t>在这篇记叙中，这样的平庸将是格外不合时宜的。</w:t>
      </w:r>
    </w:p>
    <w:p w14:paraId="308EFDF1">
      <w:pPr>
        <w:widowControl w:val="0"/>
        <w:numPr>
          <w:ilvl w:val="0"/>
          <w:numId w:val="0"/>
        </w:numPr>
        <w:jc w:val="both"/>
        <w:rPr>
          <w:rFonts w:hint="eastAsia"/>
        </w:rPr>
      </w:pPr>
    </w:p>
    <w:p w14:paraId="39711D07">
      <w:pPr>
        <w:widowControl w:val="0"/>
        <w:numPr>
          <w:ilvl w:val="0"/>
          <w:numId w:val="0"/>
        </w:numPr>
        <w:jc w:val="both"/>
        <w:rPr>
          <w:rFonts w:hint="eastAsia"/>
        </w:rPr>
      </w:pPr>
      <w:r>
        <w:rPr>
          <w:rFonts w:hint="eastAsia"/>
        </w:rPr>
        <w:t>It is perfectly evident that in verse 34 the author is preparing for verse 35 in some far more definite and intelligible way than by the meaningless words, "How shall this be?"; Mary's question is plainly intended to point the way to the special explanation that is given in the following verse.</w:t>
      </w:r>
    </w:p>
    <w:p w14:paraId="379208A0">
      <w:pPr>
        <w:widowControl w:val="0"/>
        <w:numPr>
          <w:ilvl w:val="0"/>
          <w:numId w:val="0"/>
        </w:numPr>
        <w:jc w:val="both"/>
        <w:rPr>
          <w:rFonts w:hint="eastAsia"/>
        </w:rPr>
      </w:pPr>
      <w:r>
        <w:rPr>
          <w:rFonts w:hint="eastAsia"/>
        </w:rPr>
        <w:t>很明显，在34节中，作者正在以一种远比无意义的“怎么有这事呢？”更为明确和可理解的方式，为35节做准备；马利亚的问题显然意在为下一节中给出的特殊解释指明方向。</w:t>
      </w:r>
    </w:p>
    <w:p w14:paraId="081A9536">
      <w:pPr>
        <w:widowControl w:val="0"/>
        <w:numPr>
          <w:ilvl w:val="0"/>
          <w:numId w:val="0"/>
        </w:numPr>
        <w:jc w:val="both"/>
        <w:rPr>
          <w:rFonts w:hint="eastAsia"/>
        </w:rPr>
      </w:pPr>
    </w:p>
    <w:p w14:paraId="7C7013EE">
      <w:pPr>
        <w:widowControl w:val="0"/>
        <w:numPr>
          <w:ilvl w:val="0"/>
          <w:numId w:val="0"/>
        </w:numPr>
        <w:jc w:val="both"/>
        <w:rPr>
          <w:rFonts w:hint="eastAsia"/>
        </w:rPr>
      </w:pPr>
      <w:r>
        <w:rPr>
          <w:rFonts w:hint="eastAsia"/>
        </w:rPr>
        <w:t>Thus on Weinel's hypothesis the original narrator would at this point have suddenly descended to banality; and the beautiful naturalness and symmetry which now appear in the passage would be due not to the author, but to an interpolator.</w:t>
      </w:r>
    </w:p>
    <w:p w14:paraId="3BC41DCD">
      <w:pPr>
        <w:widowControl w:val="0"/>
        <w:numPr>
          <w:ilvl w:val="0"/>
          <w:numId w:val="0"/>
        </w:numPr>
        <w:jc w:val="both"/>
        <w:rPr>
          <w:rFonts w:hint="eastAsia"/>
        </w:rPr>
      </w:pPr>
      <w:r>
        <w:rPr>
          <w:rFonts w:hint="eastAsia"/>
        </w:rPr>
        <w:t>因此，根据魏内尔的假说，原始叙述者在这一点上会突然变得平庸；而现在出现在该段落中的美丽的自然性和对称性，将不是归功于作者，而是归功于一个窜改者。</w:t>
      </w:r>
    </w:p>
    <w:p w14:paraId="4DF2D634">
      <w:pPr>
        <w:widowControl w:val="0"/>
        <w:numPr>
          <w:ilvl w:val="0"/>
          <w:numId w:val="0"/>
        </w:numPr>
        <w:jc w:val="both"/>
        <w:rPr>
          <w:rFonts w:hint="eastAsia"/>
        </w:rPr>
      </w:pPr>
    </w:p>
    <w:p w14:paraId="0B3C776D">
      <w:pPr>
        <w:widowControl w:val="0"/>
        <w:numPr>
          <w:ilvl w:val="0"/>
          <w:numId w:val="0"/>
        </w:numPr>
        <w:jc w:val="both"/>
        <w:rPr>
          <w:rFonts w:hint="eastAsia"/>
        </w:rPr>
      </w:pPr>
      <w:r>
        <w:rPr>
          <w:rFonts w:hint="eastAsia"/>
        </w:rPr>
        <w:t>Who can believe that such a supposition is correct?</w:t>
      </w:r>
    </w:p>
    <w:p w14:paraId="2DD42C5E">
      <w:pPr>
        <w:widowControl w:val="0"/>
        <w:numPr>
          <w:ilvl w:val="0"/>
          <w:numId w:val="0"/>
        </w:numPr>
        <w:jc w:val="both"/>
        <w:rPr>
          <w:rFonts w:hint="eastAsia"/>
        </w:rPr>
      </w:pPr>
      <w:r>
        <w:rPr>
          <w:rFonts w:hint="eastAsia"/>
        </w:rPr>
        <w:t>谁能相信这样的假设是正确的呢？</w:t>
      </w:r>
    </w:p>
    <w:p w14:paraId="2F528879">
      <w:pPr>
        <w:widowControl w:val="0"/>
        <w:numPr>
          <w:ilvl w:val="0"/>
          <w:numId w:val="0"/>
        </w:numPr>
        <w:jc w:val="both"/>
        <w:rPr>
          <w:rFonts w:hint="eastAsia"/>
        </w:rPr>
      </w:pPr>
    </w:p>
    <w:p w14:paraId="7DCAB1EB">
      <w:pPr>
        <w:widowControl w:val="0"/>
        <w:numPr>
          <w:ilvl w:val="0"/>
          <w:numId w:val="0"/>
        </w:numPr>
        <w:jc w:val="both"/>
        <w:rPr>
          <w:rFonts w:hint="eastAsia"/>
        </w:rPr>
      </w:pPr>
      <w:r>
        <w:rPr>
          <w:rFonts w:hint="eastAsia"/>
        </w:rPr>
        <w:t>Such objections would be decisive in themselves.</w:t>
      </w:r>
    </w:p>
    <w:p w14:paraId="07CFF479">
      <w:pPr>
        <w:widowControl w:val="0"/>
        <w:numPr>
          <w:ilvl w:val="0"/>
          <w:numId w:val="0"/>
        </w:numPr>
        <w:jc w:val="both"/>
        <w:rPr>
          <w:rFonts w:hint="eastAsia"/>
        </w:rPr>
      </w:pPr>
      <w:r>
        <w:rPr>
          <w:rFonts w:hint="eastAsia"/>
        </w:rPr>
        <w:t>这样的反对意见本身就具有决定性。</w:t>
      </w:r>
    </w:p>
    <w:p w14:paraId="54FBD6C8">
      <w:pPr>
        <w:widowControl w:val="0"/>
        <w:numPr>
          <w:ilvl w:val="0"/>
          <w:numId w:val="0"/>
        </w:numPr>
        <w:jc w:val="both"/>
        <w:rPr>
          <w:rFonts w:hint="eastAsia"/>
        </w:rPr>
      </w:pPr>
    </w:p>
    <w:p w14:paraId="68073BB8">
      <w:pPr>
        <w:widowControl w:val="0"/>
        <w:numPr>
          <w:ilvl w:val="0"/>
          <w:numId w:val="0"/>
        </w:numPr>
        <w:jc w:val="both"/>
        <w:rPr>
          <w:rFonts w:hint="eastAsia"/>
        </w:rPr>
      </w:pPr>
      <w:r>
        <w:rPr>
          <w:rFonts w:hint="eastAsia"/>
        </w:rPr>
        <w:t>But there is another objection that is perhaps even more serious still.</w:t>
      </w:r>
    </w:p>
    <w:p w14:paraId="2C5AECA1">
      <w:pPr>
        <w:widowControl w:val="0"/>
        <w:numPr>
          <w:ilvl w:val="0"/>
          <w:numId w:val="0"/>
        </w:numPr>
        <w:jc w:val="both"/>
        <w:rPr>
          <w:rFonts w:hint="eastAsia"/>
        </w:rPr>
      </w:pPr>
      <w:r>
        <w:rPr>
          <w:rFonts w:hint="eastAsia"/>
        </w:rPr>
        <w:t>但还有一个或许更为严重的反对意见。</w:t>
      </w:r>
    </w:p>
    <w:p w14:paraId="19C8A192">
      <w:pPr>
        <w:widowControl w:val="0"/>
        <w:numPr>
          <w:ilvl w:val="0"/>
          <w:numId w:val="0"/>
        </w:numPr>
        <w:jc w:val="both"/>
        <w:rPr>
          <w:rFonts w:hint="eastAsia"/>
        </w:rPr>
      </w:pPr>
    </w:p>
    <w:p w14:paraId="13B2BAF2">
      <w:pPr>
        <w:widowControl w:val="0"/>
        <w:numPr>
          <w:ilvl w:val="0"/>
          <w:numId w:val="0"/>
        </w:numPr>
        <w:jc w:val="both"/>
        <w:rPr>
          <w:rFonts w:hint="eastAsia"/>
        </w:rPr>
      </w:pPr>
      <w:r>
        <w:rPr>
          <w:rFonts w:hint="eastAsia"/>
        </w:rPr>
        <w:t>It is found in the extraordinary restraint which Weinel's hypothesis is obliged to attribute to the supposed interpolator.</w:t>
      </w:r>
    </w:p>
    <w:p w14:paraId="46F9E9CB">
      <w:pPr>
        <w:widowControl w:val="0"/>
        <w:numPr>
          <w:ilvl w:val="0"/>
          <w:numId w:val="0"/>
        </w:numPr>
        <w:jc w:val="both"/>
        <w:rPr>
          <w:rFonts w:hint="eastAsia"/>
        </w:rPr>
      </w:pPr>
      <w:r>
        <w:rPr>
          <w:rFonts w:hint="eastAsia"/>
        </w:rPr>
        <w:t>它见于魏内尔的假说不得不归于所谓窜改者的非凡克制。</w:t>
      </w:r>
    </w:p>
    <w:p w14:paraId="70E6787C">
      <w:pPr>
        <w:widowControl w:val="0"/>
        <w:numPr>
          <w:ilvl w:val="0"/>
          <w:numId w:val="0"/>
        </w:numPr>
        <w:jc w:val="both"/>
        <w:rPr>
          <w:rFonts w:hint="eastAsia"/>
        </w:rPr>
      </w:pPr>
    </w:p>
    <w:p w14:paraId="4402952B">
      <w:pPr>
        <w:widowControl w:val="0"/>
        <w:numPr>
          <w:ilvl w:val="0"/>
          <w:numId w:val="0"/>
        </w:numPr>
        <w:jc w:val="both"/>
        <w:rPr>
          <w:rFonts w:hint="eastAsia"/>
        </w:rPr>
      </w:pPr>
      <w:r>
        <w:rPr>
          <w:rFonts w:hint="eastAsia"/>
        </w:rPr>
        <w:t>An interpolator, we are asked to believe, desired to introduce into a Jewish Christian narrative of the birth of Jesus a momentous idea—the idea of the virgin birth— which by hypothesis was foreign to that narrative.</w:t>
      </w:r>
    </w:p>
    <w:p w14:paraId="6B167CDB">
      <w:pPr>
        <w:widowControl w:val="0"/>
        <w:numPr>
          <w:ilvl w:val="0"/>
          <w:numId w:val="0"/>
        </w:numPr>
        <w:jc w:val="both"/>
        <w:rPr>
          <w:rFonts w:hint="eastAsia"/>
        </w:rPr>
      </w:pPr>
      <w:r>
        <w:rPr>
          <w:rFonts w:hint="eastAsia"/>
        </w:rPr>
        <w:t>我们被要求相信，一个窜改者希望在一个犹太基督徒关于耶稣出生的记叙中，引入一个重大的观念——即童贞女感孕的观念——根据假说，这个观念与那篇记叙是无关的。</w:t>
      </w:r>
    </w:p>
    <w:p w14:paraId="6E818237">
      <w:pPr>
        <w:widowControl w:val="0"/>
        <w:numPr>
          <w:ilvl w:val="0"/>
          <w:numId w:val="0"/>
        </w:numPr>
        <w:jc w:val="both"/>
        <w:rPr>
          <w:rFonts w:hint="eastAsia"/>
        </w:rPr>
      </w:pPr>
    </w:p>
    <w:p w14:paraId="5CFB4422">
      <w:pPr>
        <w:widowControl w:val="0"/>
        <w:numPr>
          <w:ilvl w:val="0"/>
          <w:numId w:val="0"/>
        </w:numPr>
        <w:jc w:val="both"/>
        <w:rPr>
          <w:rFonts w:hint="eastAsia"/>
        </w:rPr>
      </w:pPr>
      <w:r>
        <w:rPr>
          <w:rFonts w:hint="eastAsia"/>
        </w:rPr>
        <w:t>How does he go to work?</w:t>
      </w:r>
    </w:p>
    <w:p w14:paraId="30F3C776">
      <w:pPr>
        <w:widowControl w:val="0"/>
        <w:numPr>
          <w:ilvl w:val="0"/>
          <w:numId w:val="0"/>
        </w:numPr>
        <w:jc w:val="both"/>
        <w:rPr>
          <w:rFonts w:hint="eastAsia"/>
        </w:rPr>
      </w:pPr>
      <w:r>
        <w:rPr>
          <w:rFonts w:hint="eastAsia"/>
        </w:rPr>
        <w:t>他是如何着手的呢？</w:t>
      </w:r>
    </w:p>
    <w:p w14:paraId="3B34AE39">
      <w:pPr>
        <w:widowControl w:val="0"/>
        <w:numPr>
          <w:ilvl w:val="0"/>
          <w:numId w:val="0"/>
        </w:numPr>
        <w:jc w:val="both"/>
        <w:rPr>
          <w:rFonts w:hint="eastAsia"/>
        </w:rPr>
      </w:pPr>
    </w:p>
    <w:p w14:paraId="02ED8DE2">
      <w:pPr>
        <w:widowControl w:val="0"/>
        <w:numPr>
          <w:ilvl w:val="0"/>
          <w:numId w:val="0"/>
        </w:numPr>
        <w:jc w:val="both"/>
        <w:rPr>
          <w:rFonts w:hint="eastAsia"/>
        </w:rPr>
      </w:pPr>
      <w:r>
        <w:rPr>
          <w:rFonts w:hint="eastAsia"/>
        </w:rPr>
        <w:t>Does he insert any express narration of the event that he regarded as so important?</w:t>
      </w:r>
    </w:p>
    <w:p w14:paraId="5A56191A">
      <w:pPr>
        <w:widowControl w:val="0"/>
        <w:numPr>
          <w:ilvl w:val="0"/>
          <w:numId w:val="0"/>
        </w:numPr>
        <w:jc w:val="both"/>
        <w:rPr>
          <w:rFonts w:hint="eastAsia"/>
        </w:rPr>
      </w:pPr>
      <w:r>
        <w:rPr>
          <w:rFonts w:hint="eastAsia"/>
        </w:rPr>
        <w:t>他是否插入了任何他认为如此重要的事件的明确叙述？</w:t>
      </w:r>
    </w:p>
    <w:p w14:paraId="1C765011">
      <w:pPr>
        <w:widowControl w:val="0"/>
        <w:numPr>
          <w:ilvl w:val="0"/>
          <w:numId w:val="0"/>
        </w:numPr>
        <w:jc w:val="both"/>
        <w:rPr>
          <w:rFonts w:hint="eastAsia"/>
        </w:rPr>
      </w:pPr>
    </w:p>
    <w:p w14:paraId="142E3B4A">
      <w:pPr>
        <w:widowControl w:val="0"/>
        <w:numPr>
          <w:ilvl w:val="0"/>
          <w:numId w:val="0"/>
        </w:numPr>
        <w:jc w:val="both"/>
        <w:rPr>
          <w:rFonts w:hint="eastAsia"/>
        </w:rPr>
      </w:pPr>
      <w:r>
        <w:rPr>
          <w:rFonts w:hint="eastAsia"/>
        </w:rPr>
        <w:t>Does he even mention it plainly?</w:t>
      </w:r>
    </w:p>
    <w:p w14:paraId="21EB360A">
      <w:pPr>
        <w:widowControl w:val="0"/>
        <w:numPr>
          <w:ilvl w:val="0"/>
          <w:numId w:val="0"/>
        </w:numPr>
        <w:jc w:val="both"/>
        <w:rPr>
          <w:rFonts w:hint="eastAsia"/>
        </w:rPr>
      </w:pPr>
      <w:r>
        <w:rPr>
          <w:rFonts w:hint="eastAsia"/>
        </w:rPr>
        <w:t>他甚至明白地提及它了吗？</w:t>
      </w:r>
    </w:p>
    <w:p w14:paraId="7AE32F82">
      <w:pPr>
        <w:widowControl w:val="0"/>
        <w:numPr>
          <w:ilvl w:val="0"/>
          <w:numId w:val="0"/>
        </w:numPr>
        <w:jc w:val="both"/>
        <w:rPr>
          <w:rFonts w:hint="eastAsia"/>
        </w:rPr>
      </w:pPr>
    </w:p>
    <w:p w14:paraId="3849CD11">
      <w:pPr>
        <w:widowControl w:val="0"/>
        <w:numPr>
          <w:ilvl w:val="0"/>
          <w:numId w:val="0"/>
        </w:numPr>
        <w:jc w:val="both"/>
        <w:rPr>
          <w:rFonts w:hint="eastAsia"/>
        </w:rPr>
      </w:pPr>
      <w:r>
        <w:rPr>
          <w:rFonts w:hint="eastAsia"/>
        </w:rPr>
        <w:t>Not at all.</w:t>
      </w:r>
    </w:p>
    <w:p w14:paraId="2AA583E7">
      <w:pPr>
        <w:widowControl w:val="0"/>
        <w:numPr>
          <w:ilvl w:val="0"/>
          <w:numId w:val="0"/>
        </w:numPr>
        <w:jc w:val="both"/>
        <w:rPr>
          <w:rFonts w:hint="eastAsia"/>
        </w:rPr>
      </w:pPr>
      <w:r>
        <w:rPr>
          <w:rFonts w:hint="eastAsia"/>
        </w:rPr>
        <w:t>完全没有。</w:t>
      </w:r>
    </w:p>
    <w:p w14:paraId="4E50D3BB">
      <w:pPr>
        <w:widowControl w:val="0"/>
        <w:numPr>
          <w:ilvl w:val="0"/>
          <w:numId w:val="0"/>
        </w:numPr>
        <w:jc w:val="both"/>
        <w:rPr>
          <w:rFonts w:hint="eastAsia"/>
        </w:rPr>
      </w:pPr>
    </w:p>
    <w:p w14:paraId="1F568DC9">
      <w:pPr>
        <w:widowControl w:val="0"/>
        <w:numPr>
          <w:ilvl w:val="0"/>
          <w:numId w:val="0"/>
        </w:numPr>
        <w:jc w:val="both"/>
        <w:rPr>
          <w:rFonts w:hint="eastAsia"/>
        </w:rPr>
      </w:pPr>
      <w:r>
        <w:rPr>
          <w:rFonts w:hint="eastAsia"/>
        </w:rPr>
        <w:t>What he does is simply to insert four words, which will cause the context into which they are inserted to appear in a new light, so that now that context will be taken as implying the virgin birth.</w:t>
      </w:r>
    </w:p>
    <w:p w14:paraId="2222F639">
      <w:pPr>
        <w:widowControl w:val="0"/>
        <w:numPr>
          <w:ilvl w:val="0"/>
          <w:numId w:val="0"/>
        </w:numPr>
        <w:jc w:val="both"/>
        <w:rPr>
          <w:rFonts w:hint="eastAsia"/>
        </w:rPr>
      </w:pPr>
      <w:r>
        <w:rPr>
          <w:rFonts w:hint="eastAsia"/>
        </w:rPr>
        <w:t>他所做的，只是插入几个字，这将使它们被插入的上下文以一种新的眼光出现，以至于现在那个上下文将被理解为暗示着童贞女感孕。</w:t>
      </w:r>
    </w:p>
    <w:p w14:paraId="428A0499">
      <w:pPr>
        <w:widowControl w:val="0"/>
        <w:numPr>
          <w:ilvl w:val="0"/>
          <w:numId w:val="0"/>
        </w:numPr>
        <w:jc w:val="both"/>
        <w:rPr>
          <w:rFonts w:hint="eastAsia"/>
        </w:rPr>
      </w:pPr>
    </w:p>
    <w:p w14:paraId="4540472C">
      <w:pPr>
        <w:widowControl w:val="0"/>
        <w:numPr>
          <w:ilvl w:val="0"/>
          <w:numId w:val="0"/>
        </w:numPr>
        <w:jc w:val="both"/>
        <w:rPr>
          <w:rFonts w:hint="eastAsia"/>
        </w:rPr>
      </w:pPr>
      <w:r>
        <w:rPr>
          <w:rFonts w:hint="eastAsia"/>
        </w:rPr>
        <w:t>Where was there ever found such extraordinary restraint, either in an ordinary interpolator who tampered with the manuscripts of a completed book, or in an author like the author of Luke-Acts who desired to introduce a new idea into one of his sources?</w:t>
      </w:r>
    </w:p>
    <w:p w14:paraId="657B991E">
      <w:pPr>
        <w:widowControl w:val="0"/>
        <w:numPr>
          <w:ilvl w:val="0"/>
          <w:numId w:val="0"/>
        </w:numPr>
        <w:jc w:val="both"/>
        <w:rPr>
          <w:rFonts w:hint="eastAsia"/>
        </w:rPr>
      </w:pPr>
      <w:r>
        <w:rPr>
          <w:rFonts w:hint="eastAsia"/>
        </w:rPr>
        <w:t>无论是在一个篡改已完成书籍手稿的普通窜改者中，还是在一个像路加-使徒行传作者那样希望在其来源中引入新观念的作者中，哪里曾发现过如此非凡的克制？</w:t>
      </w:r>
    </w:p>
    <w:p w14:paraId="047BFBCA">
      <w:pPr>
        <w:widowControl w:val="0"/>
        <w:numPr>
          <w:ilvl w:val="0"/>
          <w:numId w:val="0"/>
        </w:numPr>
        <w:jc w:val="both"/>
        <w:rPr>
          <w:rFonts w:hint="eastAsia"/>
        </w:rPr>
      </w:pPr>
    </w:p>
    <w:p w14:paraId="16C9AABB">
      <w:pPr>
        <w:widowControl w:val="0"/>
        <w:numPr>
          <w:ilvl w:val="0"/>
          <w:numId w:val="0"/>
        </w:numPr>
        <w:jc w:val="both"/>
        <w:rPr>
          <w:rFonts w:hint="eastAsia"/>
        </w:rPr>
      </w:pPr>
      <w:r>
        <w:rPr>
          <w:rFonts w:hint="eastAsia"/>
        </w:rPr>
        <w:t>Is it not abundantly plain that if an interpolator /pg. 160/ desired to introduce the virgin birth into the narrative of Lk. 1–2 he would have done so in far less restrained and far more obvious manner than Weinel's hypothesis requires us to suppose?</w:t>
      </w:r>
    </w:p>
    <w:p w14:paraId="525693D9">
      <w:pPr>
        <w:widowControl w:val="0"/>
        <w:numPr>
          <w:ilvl w:val="0"/>
          <w:numId w:val="0"/>
        </w:numPr>
        <w:jc w:val="both"/>
        <w:rPr>
          <w:rFonts w:hint="eastAsia"/>
        </w:rPr>
      </w:pPr>
      <w:r>
        <w:rPr>
          <w:rFonts w:hint="eastAsia"/>
        </w:rPr>
        <w:t>难道不是很清楚吗，如果一个窜改者/第160页/希望在路加福音1-2章的记叙中引入童贞女感孕，他会以一种远没有魏内尔的假说要求我们假设的那样克制和远为更明显的方式来做吗？</w:t>
      </w:r>
    </w:p>
    <w:p w14:paraId="4BAE91F3">
      <w:pPr>
        <w:widowControl w:val="0"/>
        <w:numPr>
          <w:ilvl w:val="0"/>
          <w:numId w:val="0"/>
        </w:numPr>
        <w:jc w:val="both"/>
        <w:rPr>
          <w:rFonts w:hint="eastAsia"/>
        </w:rPr>
      </w:pPr>
    </w:p>
    <w:p w14:paraId="034CA176">
      <w:pPr>
        <w:widowControl w:val="0"/>
        <w:numPr>
          <w:ilvl w:val="0"/>
          <w:numId w:val="0"/>
        </w:numPr>
        <w:jc w:val="both"/>
        <w:rPr>
          <w:rFonts w:hint="eastAsia"/>
        </w:rPr>
      </w:pPr>
      <w:r>
        <w:rPr>
          <w:rFonts w:hint="eastAsia"/>
        </w:rPr>
        <w:t>On the ordinary form of the interpolation hypothesis, which includes in the supposed insertion all of verses 34 and 35, we were called upon to admire the extraordinary literary skill of the interpolator, which enabled him to construct a rather extensive addition that should be highly original in content and yet conform so perfectly to the innermost spirit of the rest of the narrative.</w:t>
      </w:r>
    </w:p>
    <w:p w14:paraId="118E40E4">
      <w:pPr>
        <w:widowControl w:val="0"/>
        <w:numPr>
          <w:ilvl w:val="0"/>
          <w:numId w:val="0"/>
        </w:numPr>
        <w:jc w:val="both"/>
        <w:rPr>
          <w:rFonts w:hint="eastAsia"/>
        </w:rPr>
      </w:pPr>
      <w:r>
        <w:rPr>
          <w:rFonts w:hint="eastAsia"/>
        </w:rPr>
        <w:t>在普通的窜改假说形式下，即将34和35节全部内容都包括在所谓的插入部分中，我们被要求钦佩窜改者非凡的文学技巧，这使他能够构建一个相当广泛的补充，其内容高度原创，却又如此完美地符合记叙其余部分最内在的精神。</w:t>
      </w:r>
    </w:p>
    <w:p w14:paraId="5CEB0F6B">
      <w:pPr>
        <w:widowControl w:val="0"/>
        <w:numPr>
          <w:ilvl w:val="0"/>
          <w:numId w:val="0"/>
        </w:numPr>
        <w:jc w:val="both"/>
        <w:rPr>
          <w:rFonts w:hint="eastAsia"/>
        </w:rPr>
      </w:pPr>
    </w:p>
    <w:p w14:paraId="3D5B1D26">
      <w:pPr>
        <w:widowControl w:val="0"/>
        <w:numPr>
          <w:ilvl w:val="0"/>
          <w:numId w:val="0"/>
        </w:numPr>
        <w:jc w:val="both"/>
        <w:rPr>
          <w:rFonts w:hint="eastAsia"/>
        </w:rPr>
      </w:pPr>
      <w:r>
        <w:rPr>
          <w:rFonts w:hint="eastAsia"/>
        </w:rPr>
        <w:t>On Weinel's hypothesis, on the other hand, it is the extraordinary restraint of the interpolator which affords ground for wonder.</w:t>
      </w:r>
    </w:p>
    <w:p w14:paraId="2D545BA4">
      <w:pPr>
        <w:widowControl w:val="0"/>
        <w:numPr>
          <w:ilvl w:val="0"/>
          <w:numId w:val="0"/>
        </w:numPr>
        <w:jc w:val="both"/>
        <w:rPr>
          <w:rFonts w:hint="eastAsia"/>
        </w:rPr>
      </w:pPr>
      <w:r>
        <w:rPr>
          <w:rFonts w:hint="eastAsia"/>
        </w:rPr>
        <w:t>另一方面，在魏内尔的假说下，令人惊奇的是窜改者非凡的克制。</w:t>
      </w:r>
    </w:p>
    <w:p w14:paraId="21861DA1">
      <w:pPr>
        <w:widowControl w:val="0"/>
        <w:numPr>
          <w:ilvl w:val="0"/>
          <w:numId w:val="0"/>
        </w:numPr>
        <w:jc w:val="both"/>
        <w:rPr>
          <w:rFonts w:hint="eastAsia"/>
        </w:rPr>
      </w:pPr>
    </w:p>
    <w:p w14:paraId="1C99DB4F">
      <w:pPr>
        <w:widowControl w:val="0"/>
        <w:numPr>
          <w:ilvl w:val="0"/>
          <w:numId w:val="0"/>
        </w:numPr>
        <w:jc w:val="both"/>
        <w:rPr>
          <w:rFonts w:hint="eastAsia"/>
        </w:rPr>
      </w:pPr>
      <w:r>
        <w:rPr>
          <w:rFonts w:hint="eastAsia"/>
        </w:rPr>
        <w:t>The surprising thing is that if the interpolator was going to insert anything—in the interests of the virgin birth—he did not insert far more.56</w:t>
      </w:r>
    </w:p>
    <w:p w14:paraId="1DD87786">
      <w:pPr>
        <w:widowControl w:val="0"/>
        <w:numPr>
          <w:ilvl w:val="0"/>
          <w:numId w:val="0"/>
        </w:numPr>
        <w:jc w:val="both"/>
        <w:rPr>
          <w:rFonts w:hint="eastAsia"/>
        </w:rPr>
      </w:pPr>
      <w:r>
        <w:rPr>
          <w:rFonts w:hint="eastAsia"/>
        </w:rPr>
        <w:t>令人惊讶的是，如果窜改者打算插入任何东西——为了童贞女感孕——他却没有插入更多。56</w:t>
      </w:r>
    </w:p>
    <w:p w14:paraId="7A6DFE61">
      <w:pPr>
        <w:widowControl w:val="0"/>
        <w:numPr>
          <w:ilvl w:val="0"/>
          <w:numId w:val="0"/>
        </w:numPr>
        <w:jc w:val="both"/>
        <w:rPr>
          <w:rFonts w:hint="eastAsia"/>
        </w:rPr>
      </w:pPr>
    </w:p>
    <w:p w14:paraId="11EC4F9B">
      <w:pPr>
        <w:widowControl w:val="0"/>
        <w:numPr>
          <w:ilvl w:val="0"/>
          <w:numId w:val="0"/>
        </w:numPr>
        <w:jc w:val="both"/>
        <w:rPr>
          <w:rFonts w:hint="eastAsia"/>
        </w:rPr>
      </w:pPr>
      <w:r>
        <w:rPr>
          <w:rFonts w:hint="eastAsia"/>
        </w:rPr>
        <w:t>We have enumerated four special objections to the hypothesis of</w:t>
      </w:r>
    </w:p>
    <w:p w14:paraId="4C95610C">
      <w:pPr>
        <w:widowControl w:val="0"/>
        <w:numPr>
          <w:ilvl w:val="0"/>
          <w:numId w:val="0"/>
        </w:numPr>
        <w:jc w:val="both"/>
        <w:rPr>
          <w:rFonts w:hint="eastAsia"/>
        </w:rPr>
      </w:pPr>
      <w:r>
        <w:rPr>
          <w:rFonts w:hint="eastAsia"/>
        </w:rPr>
        <w:t>我们已经列举了对……假说的四个特殊反对意见。</w:t>
      </w:r>
    </w:p>
    <w:p w14:paraId="2E8E2346">
      <w:pPr>
        <w:widowControl w:val="0"/>
        <w:numPr>
          <w:ilvl w:val="0"/>
          <w:numId w:val="0"/>
        </w:numPr>
        <w:jc w:val="both"/>
        <w:rPr>
          <w:rFonts w:hint="eastAsia"/>
        </w:rPr>
      </w:pPr>
    </w:p>
    <w:p w14:paraId="65EBA8F3">
      <w:pPr>
        <w:widowControl w:val="0"/>
        <w:numPr>
          <w:ilvl w:val="0"/>
          <w:numId w:val="0"/>
        </w:numPr>
        <w:jc w:val="both"/>
        <w:rPr>
          <w:rFonts w:hint="eastAsia"/>
        </w:rPr>
      </w:pPr>
      <w:r>
        <w:rPr>
          <w:rFonts w:hint="eastAsia"/>
        </w:rPr>
        <w:t>Weinel.</w:t>
      </w:r>
    </w:p>
    <w:p w14:paraId="589585B0">
      <w:pPr>
        <w:widowControl w:val="0"/>
        <w:numPr>
          <w:ilvl w:val="0"/>
          <w:numId w:val="0"/>
        </w:numPr>
        <w:jc w:val="both"/>
        <w:rPr>
          <w:rFonts w:hint="eastAsia"/>
        </w:rPr>
      </w:pPr>
      <w:r>
        <w:rPr>
          <w:rFonts w:hint="eastAsia"/>
        </w:rPr>
        <w:t>魏内尔。</w:t>
      </w:r>
    </w:p>
    <w:p w14:paraId="6EB4C82A">
      <w:pPr>
        <w:widowControl w:val="0"/>
        <w:numPr>
          <w:ilvl w:val="0"/>
          <w:numId w:val="0"/>
        </w:numPr>
        <w:jc w:val="both"/>
        <w:rPr>
          <w:rFonts w:hint="eastAsia"/>
        </w:rPr>
      </w:pPr>
    </w:p>
    <w:p w14:paraId="17289319">
      <w:pPr>
        <w:widowControl w:val="0"/>
        <w:numPr>
          <w:ilvl w:val="0"/>
          <w:numId w:val="0"/>
        </w:numPr>
        <w:jc w:val="both"/>
        <w:rPr>
          <w:rFonts w:hint="eastAsia"/>
        </w:rPr>
      </w:pPr>
      <w:r>
        <w:rPr>
          <w:rFonts w:hint="eastAsia"/>
        </w:rPr>
        <w:t>With the exception of the one based on the parallelism with Lk. 1:11–20, they apply only to this hypothesis and not also to the more usual view as to the extent of the interpolation.</w:t>
      </w:r>
    </w:p>
    <w:p w14:paraId="7DB20BD4">
      <w:pPr>
        <w:widowControl w:val="0"/>
        <w:numPr>
          <w:ilvl w:val="0"/>
          <w:numId w:val="0"/>
        </w:numPr>
        <w:jc w:val="both"/>
        <w:rPr>
          <w:rFonts w:hint="eastAsia"/>
        </w:rPr>
      </w:pPr>
      <w:r>
        <w:rPr>
          <w:rFonts w:hint="eastAsia"/>
        </w:rPr>
        <w:t>除了基于与路加福音1章11-20节平行关系的那个反对意见外，它们只适用于这个假说，而不适用于关于窜改范围的更普遍观点。</w:t>
      </w:r>
    </w:p>
    <w:p w14:paraId="1D0FAF59">
      <w:pPr>
        <w:widowControl w:val="0"/>
        <w:numPr>
          <w:ilvl w:val="0"/>
          <w:numId w:val="0"/>
        </w:numPr>
        <w:jc w:val="both"/>
        <w:rPr>
          <w:rFonts w:hint="eastAsia"/>
        </w:rPr>
      </w:pPr>
    </w:p>
    <w:p w14:paraId="09802CD0">
      <w:pPr>
        <w:widowControl w:val="0"/>
        <w:numPr>
          <w:ilvl w:val="0"/>
          <w:numId w:val="0"/>
        </w:numPr>
        <w:jc w:val="both"/>
        <w:rPr>
          <w:rFonts w:hint="eastAsia"/>
        </w:rPr>
      </w:pPr>
      <w:r>
        <w:rPr>
          <w:rFonts w:hint="eastAsia"/>
        </w:rPr>
        <w:t>That more usual view is in turn faced by some special objections that the view of Weinel avoids.</w:t>
      </w:r>
    </w:p>
    <w:p w14:paraId="306FF3B9">
      <w:pPr>
        <w:widowControl w:val="0"/>
        <w:numPr>
          <w:ilvl w:val="0"/>
          <w:numId w:val="0"/>
        </w:numPr>
        <w:jc w:val="both"/>
        <w:rPr>
          <w:rFonts w:hint="eastAsia"/>
        </w:rPr>
      </w:pPr>
      <w:r>
        <w:rPr>
          <w:rFonts w:hint="eastAsia"/>
        </w:rPr>
        <w:t>那个更普遍的观点，反过来又面临着一些魏内尔观点所避免的特殊反对意见。</w:t>
      </w:r>
    </w:p>
    <w:p w14:paraId="27F94AEA">
      <w:pPr>
        <w:widowControl w:val="0"/>
        <w:numPr>
          <w:ilvl w:val="0"/>
          <w:numId w:val="0"/>
        </w:numPr>
        <w:jc w:val="both"/>
        <w:rPr>
          <w:rFonts w:hint="eastAsia"/>
        </w:rPr>
      </w:pPr>
    </w:p>
    <w:p w14:paraId="0EC30D80">
      <w:pPr>
        <w:widowControl w:val="0"/>
        <w:numPr>
          <w:ilvl w:val="0"/>
          <w:numId w:val="0"/>
        </w:numPr>
        <w:jc w:val="both"/>
        <w:rPr>
          <w:rFonts w:hint="eastAsia"/>
        </w:rPr>
      </w:pPr>
      <w:r>
        <w:rPr>
          <w:rFonts w:hint="eastAsia"/>
        </w:rPr>
        <w:t>But it must be remembered that some of the weightiest objections apply to both hypotheses alike.</w:t>
      </w:r>
    </w:p>
    <w:p w14:paraId="0097B133">
      <w:pPr>
        <w:widowControl w:val="0"/>
        <w:numPr>
          <w:ilvl w:val="0"/>
          <w:numId w:val="0"/>
        </w:numPr>
        <w:jc w:val="both"/>
        <w:rPr>
          <w:rFonts w:hint="eastAsia"/>
        </w:rPr>
      </w:pPr>
      <w:r>
        <w:rPr>
          <w:rFonts w:hint="eastAsia"/>
        </w:rPr>
        <w:t>但必须记住，一些最有分量的反对意见同样适用于两种假说。</w:t>
      </w:r>
    </w:p>
    <w:p w14:paraId="6609E906">
      <w:pPr>
        <w:widowControl w:val="0"/>
        <w:numPr>
          <w:ilvl w:val="0"/>
          <w:numId w:val="0"/>
        </w:numPr>
        <w:jc w:val="both"/>
        <w:rPr>
          <w:rFonts w:hint="eastAsia"/>
        </w:rPr>
      </w:pPr>
    </w:p>
    <w:p w14:paraId="7CF72EE8">
      <w:pPr>
        <w:widowControl w:val="0"/>
        <w:numPr>
          <w:ilvl w:val="0"/>
          <w:numId w:val="0"/>
        </w:numPr>
        <w:jc w:val="both"/>
        <w:rPr>
          <w:rFonts w:hint="eastAsia"/>
        </w:rPr>
      </w:pPr>
      <w:r>
        <w:rPr>
          <w:rFonts w:hint="eastAsia"/>
        </w:rPr>
        <w:t>All that we have said regarding the plain implication of the virgin birth in Lk. 1:27 and 2:5, and regarding the subtler implication of it at other points in the narrative, tells against any effort to find in the original form of Lk. 1– 2 a narrative that presented Jesus as being by ordinary generation the son of Joseph and Mary.</w:t>
      </w:r>
    </w:p>
    <w:p w14:paraId="3E5877AC">
      <w:pPr>
        <w:widowControl w:val="0"/>
        <w:numPr>
          <w:ilvl w:val="0"/>
          <w:numId w:val="0"/>
        </w:numPr>
        <w:jc w:val="both"/>
        <w:rPr>
          <w:rFonts w:hint="eastAsia"/>
        </w:rPr>
      </w:pPr>
      <w:r>
        <w:rPr>
          <w:rFonts w:hint="eastAsia"/>
        </w:rPr>
        <w:t>我们所说的关于路加福音1章27节和2章5节中童贞女感孕的明确暗示，以及关于在记叙其他地方其更微妙的暗示，都反驳了任何试图在路加福音1-2章的原始形式中，找到一个将耶稣呈现为通过常规生育方式成为约瑟和马利亚儿子的记叙的努力。</w:t>
      </w:r>
    </w:p>
    <w:p w14:paraId="16BC17B1">
      <w:pPr>
        <w:widowControl w:val="0"/>
        <w:numPr>
          <w:ilvl w:val="0"/>
          <w:numId w:val="0"/>
        </w:numPr>
        <w:jc w:val="both"/>
        <w:rPr>
          <w:rFonts w:hint="eastAsia"/>
        </w:rPr>
      </w:pPr>
    </w:p>
    <w:p w14:paraId="3776A756">
      <w:pPr>
        <w:widowControl w:val="0"/>
        <w:numPr>
          <w:ilvl w:val="0"/>
          <w:numId w:val="0"/>
        </w:numPr>
        <w:jc w:val="both"/>
        <w:rPr>
          <w:rFonts w:hint="eastAsia"/>
        </w:rPr>
      </w:pPr>
      <w:r>
        <w:rPr>
          <w:rFonts w:hint="eastAsia"/>
        </w:rPr>
        <w:t>What needs finally to be emphasized is that in holding the virgin birth of Christ to be an integral part of the representation in Lk. 1–2 we are not dependent merely upon details.</w:t>
      </w:r>
    </w:p>
    <w:p w14:paraId="7C380B76">
      <w:pPr>
        <w:widowControl w:val="0"/>
        <w:numPr>
          <w:ilvl w:val="0"/>
          <w:numId w:val="0"/>
        </w:numPr>
        <w:jc w:val="both"/>
        <w:rPr>
          <w:rFonts w:hint="eastAsia"/>
        </w:rPr>
      </w:pPr>
      <w:r>
        <w:rPr>
          <w:rFonts w:hint="eastAsia"/>
        </w:rPr>
        <w:t>最后需要强调的是，在主张基督的童贞女感孕是路加福音1-2章表述的一个组成部分时，我们并不仅仅依赖于细节。</w:t>
      </w:r>
    </w:p>
    <w:p w14:paraId="67F87954">
      <w:pPr>
        <w:widowControl w:val="0"/>
        <w:numPr>
          <w:ilvl w:val="0"/>
          <w:numId w:val="0"/>
        </w:numPr>
        <w:jc w:val="both"/>
        <w:rPr>
          <w:rFonts w:hint="eastAsia"/>
        </w:rPr>
      </w:pPr>
    </w:p>
    <w:p w14:paraId="2B32B931">
      <w:pPr>
        <w:widowControl w:val="0"/>
        <w:numPr>
          <w:ilvl w:val="0"/>
          <w:numId w:val="0"/>
        </w:numPr>
        <w:jc w:val="both"/>
        <w:rPr>
          <w:rFonts w:hint="eastAsia"/>
        </w:rPr>
      </w:pPr>
      <w:r>
        <w:rPr>
          <w:rFonts w:hint="eastAsia"/>
        </w:rPr>
        <w:t>At least equally convincing is a consideration of the narrative as a whole.</w:t>
      </w:r>
    </w:p>
    <w:p w14:paraId="51B871D6">
      <w:pPr>
        <w:widowControl w:val="0"/>
        <w:numPr>
          <w:ilvl w:val="0"/>
          <w:numId w:val="0"/>
        </w:numPr>
        <w:jc w:val="both"/>
        <w:rPr>
          <w:rFonts w:hint="eastAsia"/>
        </w:rPr>
      </w:pPr>
      <w:r>
        <w:rPr>
          <w:rFonts w:hint="eastAsia"/>
        </w:rPr>
        <w:t>至少同样有说服力的是对整个记叙的考量。</w:t>
      </w:r>
    </w:p>
    <w:p w14:paraId="5FC06AA7">
      <w:pPr>
        <w:widowControl w:val="0"/>
        <w:numPr>
          <w:ilvl w:val="0"/>
          <w:numId w:val="0"/>
        </w:numPr>
        <w:jc w:val="both"/>
        <w:rPr>
          <w:rFonts w:hint="eastAsia"/>
        </w:rPr>
      </w:pPr>
    </w:p>
    <w:p w14:paraId="7FC1FC5C">
      <w:pPr>
        <w:widowControl w:val="0"/>
        <w:numPr>
          <w:ilvl w:val="0"/>
          <w:numId w:val="0"/>
        </w:numPr>
        <w:jc w:val="both"/>
        <w:rPr>
          <w:rFonts w:hint="eastAsia"/>
        </w:rPr>
      </w:pPr>
      <w:r>
        <w:rPr>
          <w:rFonts w:hint="eastAsia"/>
        </w:rPr>
        <w:t>With regard to the results of such a general consideration, it may be well now to say a final word.</w:t>
      </w:r>
    </w:p>
    <w:p w14:paraId="2634AF38">
      <w:pPr>
        <w:widowControl w:val="0"/>
        <w:numPr>
          <w:ilvl w:val="0"/>
          <w:numId w:val="0"/>
        </w:numPr>
        <w:jc w:val="both"/>
        <w:rPr>
          <w:rFonts w:hint="eastAsia"/>
        </w:rPr>
      </w:pPr>
      <w:r>
        <w:rPr>
          <w:rFonts w:hint="eastAsia"/>
        </w:rPr>
        <w:t>关于这样一种普遍考量的结果，现在或许可以作最后的发言。</w:t>
      </w:r>
    </w:p>
    <w:p w14:paraId="39479EA1">
      <w:pPr>
        <w:widowControl w:val="0"/>
        <w:numPr>
          <w:ilvl w:val="0"/>
          <w:numId w:val="0"/>
        </w:numPr>
        <w:jc w:val="both"/>
        <w:rPr>
          <w:rFonts w:hint="eastAsia"/>
        </w:rPr>
      </w:pPr>
    </w:p>
    <w:p w14:paraId="35C4E493">
      <w:pPr>
        <w:widowControl w:val="0"/>
        <w:numPr>
          <w:ilvl w:val="0"/>
          <w:numId w:val="0"/>
        </w:numPr>
        <w:jc w:val="both"/>
        <w:rPr>
          <w:rFonts w:hint="eastAsia"/>
        </w:rPr>
      </w:pPr>
      <w:r>
        <w:rPr>
          <w:rFonts w:hint="eastAsia"/>
        </w:rPr>
        <w:t>In what precedes, we have laid special stress upon the parallelism between the account of the annunciation to Mary and that of the annunciation to Zacharias.</w:t>
      </w:r>
    </w:p>
    <w:p w14:paraId="4136224E">
      <w:pPr>
        <w:widowControl w:val="0"/>
        <w:numPr>
          <w:ilvl w:val="0"/>
          <w:numId w:val="0"/>
        </w:numPr>
        <w:jc w:val="both"/>
        <w:rPr>
          <w:rFonts w:hint="eastAsia"/>
        </w:rPr>
      </w:pPr>
      <w:r>
        <w:rPr>
          <w:rFonts w:hint="eastAsia"/>
        </w:rPr>
        <w:t>在前面，我们特别强调了马利亚受天使报喜的记述与撒迦利亚受天使报喜的记述之间的平行关系。</w:t>
      </w:r>
    </w:p>
    <w:p w14:paraId="40F28C5E">
      <w:pPr>
        <w:widowControl w:val="0"/>
        <w:numPr>
          <w:ilvl w:val="0"/>
          <w:numId w:val="0"/>
        </w:numPr>
        <w:jc w:val="both"/>
        <w:rPr>
          <w:rFonts w:hint="eastAsia"/>
        </w:rPr>
      </w:pPr>
    </w:p>
    <w:p w14:paraId="1751FB28">
      <w:pPr>
        <w:widowControl w:val="0"/>
        <w:numPr>
          <w:ilvl w:val="0"/>
          <w:numId w:val="0"/>
        </w:numPr>
        <w:jc w:val="both"/>
        <w:rPr>
          <w:rFonts w:hint="eastAsia"/>
        </w:rPr>
      </w:pPr>
      <w:r>
        <w:rPr>
          <w:rFonts w:hint="eastAsia"/>
        </w:rPr>
        <w:t>That parallelism, we observed, establishes Lk. 1:34, 35 in the clearest possible way as belonging to the basic structure of the narrative; the (evidently intentional) symmetry of form between the two accounts is hopelessly marred if these verses, either as a whole or in part, are removed.</w:t>
      </w:r>
    </w:p>
    <w:p w14:paraId="6B29E011">
      <w:pPr>
        <w:widowControl w:val="0"/>
        <w:numPr>
          <w:ilvl w:val="0"/>
          <w:numId w:val="0"/>
        </w:numPr>
        <w:jc w:val="both"/>
        <w:rPr>
          <w:rFonts w:hint="eastAsia"/>
        </w:rPr>
      </w:pPr>
      <w:r>
        <w:rPr>
          <w:rFonts w:hint="eastAsia"/>
        </w:rPr>
        <w:t>我们观察到，那种平行关系以最清晰的方式确立了路加福音1章34、35节属于记叙的基本结构；如果移除这些经文，无论是全部还是部分，两篇记述之间形式上的（显然是故意的）对称性就会被无可救药地破坏。</w:t>
      </w:r>
    </w:p>
    <w:p w14:paraId="45D23D33">
      <w:pPr>
        <w:widowControl w:val="0"/>
        <w:numPr>
          <w:ilvl w:val="0"/>
          <w:numId w:val="0"/>
        </w:numPr>
        <w:jc w:val="both"/>
        <w:rPr>
          <w:rFonts w:hint="eastAsia"/>
        </w:rPr>
      </w:pPr>
    </w:p>
    <w:p w14:paraId="41D9470F">
      <w:pPr>
        <w:widowControl w:val="0"/>
        <w:numPr>
          <w:ilvl w:val="0"/>
          <w:numId w:val="0"/>
        </w:numPr>
        <w:jc w:val="both"/>
        <w:rPr>
          <w:rFonts w:hint="eastAsia"/>
        </w:rPr>
      </w:pPr>
      <w:r>
        <w:rPr>
          <w:rFonts w:hint="eastAsia"/>
        </w:rPr>
        <w:t>But what now needs to be observed is that the difference between the two accounts is at least as significant, in establishing the original place of the virgin /pg. 161/ birth in Lk. 1–2, as is the similarity.</w:t>
      </w:r>
    </w:p>
    <w:p w14:paraId="2CC9CCAF">
      <w:pPr>
        <w:widowControl w:val="0"/>
        <w:numPr>
          <w:ilvl w:val="0"/>
          <w:numId w:val="0"/>
        </w:numPr>
        <w:jc w:val="both"/>
        <w:rPr>
          <w:rFonts w:hint="eastAsia"/>
        </w:rPr>
      </w:pPr>
      <w:r>
        <w:rPr>
          <w:rFonts w:hint="eastAsia"/>
        </w:rPr>
        <w:t>但现在需要观察的是，在确立童贞女感孕/第161页/在路加福音1-2章中的原始地位方面，两篇记述之间的差异至少与相似性一样重要。</w:t>
      </w:r>
    </w:p>
    <w:p w14:paraId="329EB4D9">
      <w:pPr>
        <w:widowControl w:val="0"/>
        <w:numPr>
          <w:ilvl w:val="0"/>
          <w:numId w:val="0"/>
        </w:numPr>
        <w:jc w:val="both"/>
        <w:rPr>
          <w:rFonts w:hint="eastAsia"/>
        </w:rPr>
      </w:pPr>
    </w:p>
    <w:p w14:paraId="438BB3DA">
      <w:pPr>
        <w:widowControl w:val="0"/>
        <w:numPr>
          <w:ilvl w:val="0"/>
          <w:numId w:val="0"/>
        </w:numPr>
        <w:jc w:val="both"/>
        <w:rPr>
          <w:rFonts w:hint="eastAsia"/>
        </w:rPr>
      </w:pPr>
      <w:r>
        <w:rPr>
          <w:rFonts w:hint="eastAsia"/>
        </w:rPr>
        <w:t>In fact, the very similarity finds its true meaning in the emphasis which it places upon the difference.</w:t>
      </w:r>
    </w:p>
    <w:p w14:paraId="20D31F5F">
      <w:pPr>
        <w:widowControl w:val="0"/>
        <w:numPr>
          <w:ilvl w:val="0"/>
          <w:numId w:val="0"/>
        </w:numPr>
        <w:jc w:val="both"/>
        <w:rPr>
          <w:rFonts w:hint="eastAsia"/>
        </w:rPr>
      </w:pPr>
      <w:r>
        <w:rPr>
          <w:rFonts w:hint="eastAsia"/>
        </w:rPr>
        <w:t>事实上，正是相似性本身，在它对差异的强调中，找到了其真正的意义。</w:t>
      </w:r>
    </w:p>
    <w:p w14:paraId="30CF245F">
      <w:pPr>
        <w:widowControl w:val="0"/>
        <w:numPr>
          <w:ilvl w:val="0"/>
          <w:numId w:val="0"/>
        </w:numPr>
        <w:jc w:val="both"/>
        <w:rPr>
          <w:rFonts w:hint="eastAsia"/>
        </w:rPr>
      </w:pPr>
    </w:p>
    <w:p w14:paraId="5952620A">
      <w:pPr>
        <w:widowControl w:val="0"/>
        <w:numPr>
          <w:ilvl w:val="0"/>
          <w:numId w:val="0"/>
        </w:numPr>
        <w:jc w:val="both"/>
        <w:rPr>
          <w:rFonts w:hint="eastAsia"/>
        </w:rPr>
      </w:pPr>
      <w:r>
        <w:rPr>
          <w:rFonts w:hint="eastAsia"/>
        </w:rPr>
        <w:t>One obvious difference, of course, is that the annunciation of the birth of John comes to the father of the child, while the annunciation of the birth of Jesus comes to the mother.</w:t>
      </w:r>
    </w:p>
    <w:p w14:paraId="77C095A7">
      <w:pPr>
        <w:widowControl w:val="0"/>
        <w:numPr>
          <w:ilvl w:val="0"/>
          <w:numId w:val="0"/>
        </w:numPr>
        <w:jc w:val="both"/>
        <w:rPr>
          <w:rFonts w:hint="eastAsia"/>
        </w:rPr>
      </w:pPr>
      <w:r>
        <w:rPr>
          <w:rFonts w:hint="eastAsia"/>
        </w:rPr>
        <w:t>当然，一个明显的区别是，约翰出生的报喜是向孩子的父亲发出的，而耶稣出生的报喜是向母亲发出的。</w:t>
      </w:r>
    </w:p>
    <w:p w14:paraId="5F43AFEE">
      <w:pPr>
        <w:widowControl w:val="0"/>
        <w:numPr>
          <w:ilvl w:val="0"/>
          <w:numId w:val="0"/>
        </w:numPr>
        <w:jc w:val="both"/>
        <w:rPr>
          <w:rFonts w:hint="eastAsia"/>
        </w:rPr>
      </w:pPr>
    </w:p>
    <w:p w14:paraId="2EF57FF9">
      <w:pPr>
        <w:widowControl w:val="0"/>
        <w:numPr>
          <w:ilvl w:val="0"/>
          <w:numId w:val="0"/>
        </w:numPr>
        <w:jc w:val="both"/>
        <w:rPr>
          <w:rFonts w:hint="eastAsia"/>
        </w:rPr>
      </w:pPr>
      <w:r>
        <w:rPr>
          <w:rFonts w:hint="eastAsia"/>
        </w:rPr>
        <w:t>What is the reason for this difference?</w:t>
      </w:r>
    </w:p>
    <w:p w14:paraId="665BC6D4">
      <w:pPr>
        <w:widowControl w:val="0"/>
        <w:numPr>
          <w:ilvl w:val="0"/>
          <w:numId w:val="0"/>
        </w:numPr>
        <w:jc w:val="both"/>
        <w:rPr>
          <w:rFonts w:hint="eastAsia"/>
        </w:rPr>
      </w:pPr>
      <w:r>
        <w:rPr>
          <w:rFonts w:hint="eastAsia"/>
        </w:rPr>
        <w:t>这个区别的原因是什么？</w:t>
      </w:r>
    </w:p>
    <w:p w14:paraId="6FA64185">
      <w:pPr>
        <w:widowControl w:val="0"/>
        <w:numPr>
          <w:ilvl w:val="0"/>
          <w:numId w:val="0"/>
        </w:numPr>
        <w:jc w:val="both"/>
        <w:rPr>
          <w:rFonts w:hint="eastAsia"/>
        </w:rPr>
      </w:pPr>
    </w:p>
    <w:p w14:paraId="480D1C97">
      <w:pPr>
        <w:widowControl w:val="0"/>
        <w:numPr>
          <w:ilvl w:val="0"/>
          <w:numId w:val="0"/>
        </w:numPr>
        <w:jc w:val="both"/>
        <w:rPr>
          <w:rFonts w:hint="eastAsia"/>
        </w:rPr>
      </w:pPr>
      <w:r>
        <w:rPr>
          <w:rFonts w:hint="eastAsia"/>
        </w:rPr>
        <w:t>Is the difference due merely to chance?</w:t>
      </w:r>
    </w:p>
    <w:p w14:paraId="6B4097E7">
      <w:pPr>
        <w:widowControl w:val="0"/>
        <w:numPr>
          <w:ilvl w:val="0"/>
          <w:numId w:val="0"/>
        </w:numPr>
        <w:jc w:val="both"/>
        <w:rPr>
          <w:rFonts w:hint="eastAsia"/>
        </w:rPr>
      </w:pPr>
      <w:r>
        <w:rPr>
          <w:rFonts w:hint="eastAsia"/>
        </w:rPr>
        <w:t>这个区别仅仅是由于偶然吗？</w:t>
      </w:r>
    </w:p>
    <w:p w14:paraId="743A0446">
      <w:pPr>
        <w:widowControl w:val="0"/>
        <w:numPr>
          <w:ilvl w:val="0"/>
          <w:numId w:val="0"/>
        </w:numPr>
        <w:jc w:val="both"/>
        <w:rPr>
          <w:rFonts w:hint="eastAsia"/>
        </w:rPr>
      </w:pPr>
    </w:p>
    <w:p w14:paraId="746CB816">
      <w:pPr>
        <w:widowControl w:val="0"/>
        <w:numPr>
          <w:ilvl w:val="0"/>
          <w:numId w:val="0"/>
        </w:numPr>
        <w:jc w:val="both"/>
        <w:rPr>
          <w:rFonts w:hint="eastAsia"/>
        </w:rPr>
      </w:pPr>
      <w:r>
        <w:rPr>
          <w:rFonts w:hint="eastAsia"/>
        </w:rPr>
        <w:t>Is it due merely to the way in which the tradition in the two cases happened to be handed down—merely to the fact that, as Harnack thinks,57 the stories regarding Jesus were preserved by a circle that held Mary in special veneration and had been affected in some way by the impression that she had made?</w:t>
      </w:r>
    </w:p>
    <w:p w14:paraId="61354D20">
      <w:pPr>
        <w:widowControl w:val="0"/>
        <w:numPr>
          <w:ilvl w:val="0"/>
          <w:numId w:val="0"/>
        </w:numPr>
        <w:jc w:val="both"/>
        <w:rPr>
          <w:rFonts w:hint="eastAsia"/>
        </w:rPr>
      </w:pPr>
      <w:r>
        <w:rPr>
          <w:rFonts w:hint="eastAsia"/>
        </w:rPr>
        <w:t>这仅仅是由于两种情况下传统碰巧被流传下来的方式吗——仅仅是由于，如哈纳克所认为的，57关于耶稣的故事是由一个对马利亚特别敬重的圈子所保存，并且在某种程度上受到了她所留下的印象的影响吗？</w:t>
      </w:r>
    </w:p>
    <w:p w14:paraId="639B4783">
      <w:pPr>
        <w:widowControl w:val="0"/>
        <w:numPr>
          <w:ilvl w:val="0"/>
          <w:numId w:val="0"/>
        </w:numPr>
        <w:jc w:val="both"/>
        <w:rPr>
          <w:rFonts w:hint="eastAsia"/>
        </w:rPr>
      </w:pPr>
    </w:p>
    <w:p w14:paraId="01BDBE96">
      <w:pPr>
        <w:widowControl w:val="0"/>
        <w:numPr>
          <w:ilvl w:val="0"/>
          <w:numId w:val="0"/>
        </w:numPr>
        <w:jc w:val="both"/>
        <w:rPr>
          <w:rFonts w:hint="eastAsia"/>
        </w:rPr>
      </w:pPr>
      <w:r>
        <w:rPr>
          <w:rFonts w:hint="eastAsia"/>
        </w:rPr>
        <w:t>If this latter suggestion is adopted, we have a significant concession to the traditional opinion, which has always been inclined to attribute the Lucan infancy narrative, mediately or immediately, to the mother of the Lord.</w:t>
      </w:r>
    </w:p>
    <w:p w14:paraId="758EB21F">
      <w:pPr>
        <w:widowControl w:val="0"/>
        <w:numPr>
          <w:ilvl w:val="0"/>
          <w:numId w:val="0"/>
        </w:numPr>
        <w:jc w:val="both"/>
        <w:rPr>
          <w:rFonts w:hint="eastAsia"/>
        </w:rPr>
      </w:pPr>
      <w:r>
        <w:rPr>
          <w:rFonts w:hint="eastAsia"/>
        </w:rPr>
        <w:t>如果采纳后一个建议，我们就对传统观点作出了一个重要的让步，该观点一直倾向于将路加福音的婴孩记叙，间接或直接地，归功于主的母亲。</w:t>
      </w:r>
    </w:p>
    <w:p w14:paraId="5C89130E">
      <w:pPr>
        <w:widowControl w:val="0"/>
        <w:numPr>
          <w:ilvl w:val="0"/>
          <w:numId w:val="0"/>
        </w:numPr>
        <w:jc w:val="both"/>
        <w:rPr>
          <w:rFonts w:hint="eastAsia"/>
        </w:rPr>
      </w:pPr>
    </w:p>
    <w:p w14:paraId="4527053F">
      <w:pPr>
        <w:widowControl w:val="0"/>
        <w:numPr>
          <w:ilvl w:val="0"/>
          <w:numId w:val="0"/>
        </w:numPr>
        <w:jc w:val="both"/>
        <w:rPr>
          <w:rFonts w:hint="eastAsia"/>
        </w:rPr>
      </w:pPr>
      <w:r>
        <w:rPr>
          <w:rFonts w:hint="eastAsia"/>
        </w:rPr>
        <w:t>Such an admission will probably not be made by many of those who reject, as Harnack does, the historicity of the narrative.</w:t>
      </w:r>
    </w:p>
    <w:p w14:paraId="6642C03C">
      <w:pPr>
        <w:widowControl w:val="0"/>
        <w:numPr>
          <w:ilvl w:val="0"/>
          <w:numId w:val="0"/>
        </w:numPr>
        <w:jc w:val="both"/>
        <w:rPr>
          <w:rFonts w:hint="eastAsia"/>
        </w:rPr>
      </w:pPr>
      <w:r>
        <w:rPr>
          <w:rFonts w:hint="eastAsia"/>
        </w:rPr>
        <w:t>许多拒绝记叙历史性的人，如哈纳克，可能不会做出这样的承认。</w:t>
      </w:r>
    </w:p>
    <w:p w14:paraId="05F37B02">
      <w:pPr>
        <w:widowControl w:val="0"/>
        <w:numPr>
          <w:ilvl w:val="0"/>
          <w:numId w:val="0"/>
        </w:numPr>
        <w:jc w:val="both"/>
        <w:rPr>
          <w:rFonts w:hint="eastAsia"/>
        </w:rPr>
      </w:pPr>
    </w:p>
    <w:p w14:paraId="42076D52">
      <w:pPr>
        <w:widowControl w:val="0"/>
        <w:numPr>
          <w:ilvl w:val="0"/>
          <w:numId w:val="0"/>
        </w:numPr>
        <w:jc w:val="both"/>
        <w:rPr>
          <w:rFonts w:hint="eastAsia"/>
        </w:rPr>
      </w:pPr>
      <w:r>
        <w:rPr>
          <w:rFonts w:hint="eastAsia"/>
        </w:rPr>
        <w:t>And for those who will not make the admission, who will not admit any special connection of the narrative with Mary or with her circle, the central place of Mary instead of Joseph in the annunciation scene remains a serious problem.</w:t>
      </w:r>
    </w:p>
    <w:p w14:paraId="5AC83C35">
      <w:pPr>
        <w:widowControl w:val="0"/>
        <w:numPr>
          <w:ilvl w:val="0"/>
          <w:numId w:val="0"/>
        </w:numPr>
        <w:jc w:val="both"/>
        <w:rPr>
          <w:rFonts w:hint="eastAsia"/>
        </w:rPr>
      </w:pPr>
      <w:r>
        <w:rPr>
          <w:rFonts w:hint="eastAsia"/>
        </w:rPr>
        <w:t>而对于那些不愿承认，不愿承认记叙与马利亚或她的圈子有任何特殊联系的人来说，在天使报喜场景中马利亚而非约瑟的中心地位，仍然是一个严重的问题。</w:t>
      </w:r>
    </w:p>
    <w:p w14:paraId="61439520">
      <w:pPr>
        <w:widowControl w:val="0"/>
        <w:numPr>
          <w:ilvl w:val="0"/>
          <w:numId w:val="0"/>
        </w:numPr>
        <w:jc w:val="both"/>
        <w:rPr>
          <w:rFonts w:hint="eastAsia"/>
        </w:rPr>
      </w:pPr>
    </w:p>
    <w:p w14:paraId="2EE91808">
      <w:pPr>
        <w:widowControl w:val="0"/>
        <w:numPr>
          <w:ilvl w:val="0"/>
          <w:numId w:val="0"/>
        </w:numPr>
        <w:jc w:val="both"/>
        <w:rPr>
          <w:rFonts w:hint="eastAsia"/>
        </w:rPr>
      </w:pPr>
      <w:r>
        <w:rPr>
          <w:rFonts w:hint="eastAsia"/>
        </w:rPr>
        <w:t>But even if we accept the Marianic origin of the narrative— and do so even in a way far more definite than that which Harnack favors—still the unique place of Mary in the narrative requires an explanation.</w:t>
      </w:r>
    </w:p>
    <w:p w14:paraId="08C414D4">
      <w:pPr>
        <w:widowControl w:val="0"/>
        <w:numPr>
          <w:ilvl w:val="0"/>
          <w:numId w:val="0"/>
        </w:numPr>
        <w:jc w:val="both"/>
        <w:rPr>
          <w:rFonts w:hint="eastAsia"/>
        </w:rPr>
      </w:pPr>
      <w:r>
        <w:rPr>
          <w:rFonts w:hint="eastAsia"/>
        </w:rPr>
        <w:t>但即使我们接受记叙的马利亚来源——并且是以一种远比哈纳克所赞成的更为明确的方式接受——马利亚在记叙中的独特地位仍然需要一个解释。</w:t>
      </w:r>
    </w:p>
    <w:p w14:paraId="16B099BF">
      <w:pPr>
        <w:widowControl w:val="0"/>
        <w:numPr>
          <w:ilvl w:val="0"/>
          <w:numId w:val="0"/>
        </w:numPr>
        <w:jc w:val="both"/>
        <w:rPr>
          <w:rFonts w:hint="eastAsia"/>
        </w:rPr>
      </w:pPr>
    </w:p>
    <w:p w14:paraId="090469A8">
      <w:pPr>
        <w:widowControl w:val="0"/>
        <w:numPr>
          <w:ilvl w:val="0"/>
          <w:numId w:val="0"/>
        </w:numPr>
        <w:jc w:val="both"/>
        <w:rPr>
          <w:rFonts w:hint="eastAsia"/>
        </w:rPr>
      </w:pPr>
      <w:r>
        <w:rPr>
          <w:rFonts w:hint="eastAsia"/>
        </w:rPr>
        <w:t>The point is not merely that Mary receives special attention—that her inmost thoughts are mentioned and the like—but that she is given an actual prominence that would seem unnatural if the child belonged equally to Joseph and to her.58</w:t>
      </w:r>
    </w:p>
    <w:p w14:paraId="0BB0E540">
      <w:pPr>
        <w:widowControl w:val="0"/>
        <w:numPr>
          <w:ilvl w:val="0"/>
          <w:numId w:val="0"/>
        </w:numPr>
        <w:jc w:val="both"/>
        <w:rPr>
          <w:rFonts w:hint="eastAsia"/>
        </w:rPr>
      </w:pPr>
      <w:r>
        <w:rPr>
          <w:rFonts w:hint="eastAsia"/>
        </w:rPr>
        <w:t>重点不仅仅是马利亚受到特别关注——比如她内心深处的思想被提及之类——而是她被赋予了一种实际的突出地位，如果孩子同样属于约瑟和她，这种突出地位就会显得不自然。58</w:t>
      </w:r>
    </w:p>
    <w:p w14:paraId="3771876D">
      <w:pPr>
        <w:widowControl w:val="0"/>
        <w:numPr>
          <w:ilvl w:val="0"/>
          <w:numId w:val="0"/>
        </w:numPr>
        <w:jc w:val="both"/>
        <w:rPr>
          <w:rFonts w:hint="eastAsia"/>
        </w:rPr>
      </w:pPr>
    </w:p>
    <w:p w14:paraId="72224313">
      <w:pPr>
        <w:widowControl w:val="0"/>
        <w:numPr>
          <w:ilvl w:val="0"/>
          <w:numId w:val="0"/>
        </w:numPr>
        <w:jc w:val="both"/>
        <w:rPr>
          <w:rFonts w:hint="eastAsia"/>
        </w:rPr>
      </w:pPr>
      <w:r>
        <w:rPr>
          <w:rFonts w:hint="eastAsia"/>
        </w:rPr>
        <w:t>The fact is that we find ourselves here impaled upon the horns of a dilemma.</w:t>
      </w:r>
    </w:p>
    <w:p w14:paraId="42C044B0">
      <w:pPr>
        <w:widowControl w:val="0"/>
        <w:numPr>
          <w:ilvl w:val="0"/>
          <w:numId w:val="0"/>
        </w:numPr>
        <w:jc w:val="both"/>
        <w:rPr>
          <w:rFonts w:hint="eastAsia"/>
        </w:rPr>
      </w:pPr>
      <w:r>
        <w:rPr>
          <w:rFonts w:hint="eastAsia"/>
        </w:rPr>
        <w:t>事实是，我们发现自己在这里陷入了两难的境地。</w:t>
      </w:r>
    </w:p>
    <w:p w14:paraId="4B084A10">
      <w:pPr>
        <w:widowControl w:val="0"/>
        <w:numPr>
          <w:ilvl w:val="0"/>
          <w:numId w:val="0"/>
        </w:numPr>
        <w:jc w:val="both"/>
        <w:rPr>
          <w:rFonts w:hint="eastAsia"/>
        </w:rPr>
      </w:pPr>
    </w:p>
    <w:p w14:paraId="5374CA20">
      <w:pPr>
        <w:widowControl w:val="0"/>
        <w:numPr>
          <w:ilvl w:val="0"/>
          <w:numId w:val="0"/>
        </w:numPr>
        <w:jc w:val="both"/>
        <w:rPr>
          <w:rFonts w:hint="eastAsia"/>
        </w:rPr>
      </w:pPr>
      <w:r>
        <w:rPr>
          <w:rFonts w:hint="eastAsia"/>
        </w:rPr>
        <w:t>If, on the one hand, the narrative is quite unhistorical, and not based upon any tradition connected with the actual Mary, then we do not see how the narrative, or the legend lying back of it, ever came—since in this case it had full freedom of invention—to attribute such importance to the mother unless she was regarded as a parent of the child in some sense that did not apply to Joseph.</w:t>
      </w:r>
    </w:p>
    <w:p w14:paraId="0953BF3A">
      <w:pPr>
        <w:widowControl w:val="0"/>
        <w:numPr>
          <w:ilvl w:val="0"/>
          <w:numId w:val="0"/>
        </w:numPr>
        <w:jc w:val="both"/>
        <w:rPr>
          <w:rFonts w:hint="eastAsia"/>
        </w:rPr>
      </w:pPr>
      <w:r>
        <w:rPr>
          <w:rFonts w:hint="eastAsia"/>
        </w:rPr>
        <w:t>如果，一方面，记叙完全是非历史的，并且不基于任何与真实的马利亚相关的传统，那么我们看不出记叙，或其背后的传说，是如何——既然在这种情况下它有完全的发明自由——将如此重要的地位归于母亲，除非她被视为在某种不适用于约瑟的意义上是孩子的父母。</w:t>
      </w:r>
    </w:p>
    <w:p w14:paraId="7B4499E8">
      <w:pPr>
        <w:widowControl w:val="0"/>
        <w:numPr>
          <w:ilvl w:val="0"/>
          <w:numId w:val="0"/>
        </w:numPr>
        <w:jc w:val="both"/>
        <w:rPr>
          <w:rFonts w:hint="eastAsia"/>
        </w:rPr>
      </w:pPr>
    </w:p>
    <w:p w14:paraId="0B320DEE">
      <w:pPr>
        <w:widowControl w:val="0"/>
        <w:numPr>
          <w:ilvl w:val="0"/>
          <w:numId w:val="0"/>
        </w:numPr>
        <w:jc w:val="both"/>
        <w:rPr>
          <w:rFonts w:hint="eastAsia"/>
        </w:rPr>
      </w:pPr>
      <w:r>
        <w:rPr>
          <w:rFonts w:hint="eastAsia"/>
        </w:rPr>
        <w:t>Certainly the narrative displays no general predilection in favor of women as over against men; for in the case of John the Baptist the annunciation is represented as being made to Zacharias not to Elisabeth.</w:t>
      </w:r>
    </w:p>
    <w:p w14:paraId="7C06BE1A">
      <w:pPr>
        <w:widowControl w:val="0"/>
        <w:numPr>
          <w:ilvl w:val="0"/>
          <w:numId w:val="0"/>
        </w:numPr>
        <w:jc w:val="both"/>
        <w:rPr>
          <w:rFonts w:hint="eastAsia"/>
        </w:rPr>
      </w:pPr>
      <w:r>
        <w:rPr>
          <w:rFonts w:hint="eastAsia"/>
        </w:rPr>
        <w:t>当然，记叙没有显示出任何普遍偏爱女性而非男性的倾向；因为在施洗约翰的案例中，报喜被描绘为是向撒迦利亚而非以利沙伯发出的。</w:t>
      </w:r>
    </w:p>
    <w:p w14:paraId="5F03D025">
      <w:pPr>
        <w:widowControl w:val="0"/>
        <w:numPr>
          <w:ilvl w:val="0"/>
          <w:numId w:val="0"/>
        </w:numPr>
        <w:jc w:val="both"/>
        <w:rPr>
          <w:rFonts w:hint="eastAsia"/>
        </w:rPr>
      </w:pPr>
    </w:p>
    <w:p w14:paraId="7793D7E7">
      <w:pPr>
        <w:widowControl w:val="0"/>
        <w:numPr>
          <w:ilvl w:val="0"/>
          <w:numId w:val="0"/>
        </w:numPr>
        <w:jc w:val="both"/>
        <w:rPr>
          <w:rFonts w:hint="eastAsia"/>
        </w:rPr>
      </w:pPr>
      <w:r>
        <w:rPr>
          <w:rFonts w:hint="eastAsia"/>
        </w:rPr>
        <w:t>If, therefore, it regards the relation of Joseph to Jesus as being similar to that of Zacharias to John, why does it not make him, like Zacharias, the recipient of the angelic promise?</w:t>
      </w:r>
    </w:p>
    <w:p w14:paraId="0A4FCACC">
      <w:pPr>
        <w:widowControl w:val="0"/>
        <w:numPr>
          <w:ilvl w:val="0"/>
          <w:numId w:val="0"/>
        </w:numPr>
        <w:jc w:val="both"/>
        <w:rPr>
          <w:rFonts w:hint="eastAsia"/>
        </w:rPr>
      </w:pPr>
      <w:r>
        <w:rPr>
          <w:rFonts w:hint="eastAsia"/>
        </w:rPr>
        <w:t>因此，如果它认为约瑟与耶稣的关系类似于撒迦利亚与约翰的关系，为什么它不像撒迦利亚那样，让他成为天使应许的领受者呢？</w:t>
      </w:r>
    </w:p>
    <w:p w14:paraId="2A741618">
      <w:pPr>
        <w:widowControl w:val="0"/>
        <w:numPr>
          <w:ilvl w:val="0"/>
          <w:numId w:val="0"/>
        </w:numPr>
        <w:jc w:val="both"/>
        <w:rPr>
          <w:rFonts w:hint="eastAsia"/>
        </w:rPr>
      </w:pPr>
    </w:p>
    <w:p w14:paraId="7CBB9EB2">
      <w:pPr>
        <w:widowControl w:val="0"/>
        <w:numPr>
          <w:ilvl w:val="0"/>
          <w:numId w:val="0"/>
        </w:numPr>
        <w:jc w:val="both"/>
        <w:rPr>
          <w:rFonts w:hint="eastAsia"/>
        </w:rPr>
      </w:pPr>
      <w:r>
        <w:rPr>
          <w:rFonts w:hint="eastAsia"/>
        </w:rPr>
        <w:t>So much may be said for one horn of the dilemma.</w:t>
      </w:r>
    </w:p>
    <w:p w14:paraId="50CD30D2">
      <w:pPr>
        <w:widowControl w:val="0"/>
        <w:numPr>
          <w:ilvl w:val="0"/>
          <w:numId w:val="0"/>
        </w:numPr>
        <w:jc w:val="both"/>
        <w:rPr>
          <w:rFonts w:hint="eastAsia"/>
        </w:rPr>
      </w:pPr>
      <w:r>
        <w:rPr>
          <w:rFonts w:hint="eastAsia"/>
        </w:rPr>
        <w:t>对于这个两难困境的一方面，可以这样说。 /pg. 162/</w:t>
      </w:r>
    </w:p>
    <w:p w14:paraId="630221E6">
      <w:pPr>
        <w:widowControl w:val="0"/>
        <w:numPr>
          <w:ilvl w:val="0"/>
          <w:numId w:val="0"/>
        </w:numPr>
        <w:jc w:val="both"/>
        <w:rPr>
          <w:rFonts w:hint="eastAsia"/>
        </w:rPr>
      </w:pPr>
      <w:r>
        <w:rPr>
          <w:rFonts w:hint="eastAsia"/>
        </w:rPr>
        <w:t>/第162页/</w:t>
      </w:r>
    </w:p>
    <w:p w14:paraId="0093B30F">
      <w:pPr>
        <w:widowControl w:val="0"/>
        <w:numPr>
          <w:ilvl w:val="0"/>
          <w:numId w:val="0"/>
        </w:numPr>
        <w:jc w:val="both"/>
        <w:rPr>
          <w:rFonts w:hint="eastAsia"/>
        </w:rPr>
      </w:pPr>
    </w:p>
    <w:p w14:paraId="3400E86C">
      <w:pPr>
        <w:widowControl w:val="0"/>
        <w:numPr>
          <w:ilvl w:val="0"/>
          <w:numId w:val="0"/>
        </w:numPr>
        <w:jc w:val="both"/>
        <w:rPr>
          <w:rFonts w:hint="eastAsia"/>
        </w:rPr>
      </w:pPr>
      <w:r>
        <w:rPr>
          <w:rFonts w:hint="eastAsia"/>
        </w:rPr>
        <w:t>But if the other horn be chosen—if the narrator be regarded as being bound by historical tradition actually coming from Mary—still the prominence of Mary in the narrative remains significant.</w:t>
      </w:r>
    </w:p>
    <w:p w14:paraId="01D99912">
      <w:pPr>
        <w:widowControl w:val="0"/>
        <w:numPr>
          <w:ilvl w:val="0"/>
          <w:numId w:val="0"/>
        </w:numPr>
        <w:jc w:val="both"/>
        <w:rPr>
          <w:rFonts w:hint="eastAsia"/>
        </w:rPr>
      </w:pPr>
      <w:r>
        <w:rPr>
          <w:rFonts w:hint="eastAsia"/>
        </w:rPr>
        <w:t>但如果选择另一方——如果叙述者被视为受到实际来自马利亚的历史传统的约束——马利亚在记叙中的突出地位仍然意义重大。</w:t>
      </w:r>
    </w:p>
    <w:p w14:paraId="6FA06BBC">
      <w:pPr>
        <w:widowControl w:val="0"/>
        <w:numPr>
          <w:ilvl w:val="0"/>
          <w:numId w:val="0"/>
        </w:numPr>
        <w:jc w:val="both"/>
        <w:rPr>
          <w:rFonts w:hint="eastAsia"/>
        </w:rPr>
      </w:pPr>
    </w:p>
    <w:p w14:paraId="6AB663EB">
      <w:pPr>
        <w:widowControl w:val="0"/>
        <w:numPr>
          <w:ilvl w:val="0"/>
          <w:numId w:val="0"/>
        </w:numPr>
        <w:jc w:val="both"/>
        <w:rPr>
          <w:rFonts w:hint="eastAsia"/>
        </w:rPr>
      </w:pPr>
      <w:r>
        <w:rPr>
          <w:rFonts w:hint="eastAsia"/>
        </w:rPr>
        <w:t>Are we to suppose that Mary attributed that prominence to herself without special reason?</w:t>
      </w:r>
    </w:p>
    <w:p w14:paraId="6B5E16FE">
      <w:pPr>
        <w:widowControl w:val="0"/>
        <w:numPr>
          <w:ilvl w:val="0"/>
          <w:numId w:val="0"/>
        </w:numPr>
        <w:jc w:val="both"/>
        <w:rPr>
          <w:rFonts w:hint="eastAsia"/>
        </w:rPr>
      </w:pPr>
      <w:r>
        <w:rPr>
          <w:rFonts w:hint="eastAsia"/>
        </w:rPr>
        <w:t>我们是否要假设，马利亚在没有特殊理由的情况下，将那种突出地位归于自己？</w:t>
      </w:r>
    </w:p>
    <w:p w14:paraId="771FF51E">
      <w:pPr>
        <w:widowControl w:val="0"/>
        <w:numPr>
          <w:ilvl w:val="0"/>
          <w:numId w:val="0"/>
        </w:numPr>
        <w:jc w:val="both"/>
        <w:rPr>
          <w:rFonts w:hint="eastAsia"/>
        </w:rPr>
      </w:pPr>
    </w:p>
    <w:p w14:paraId="20251483">
      <w:pPr>
        <w:widowControl w:val="0"/>
        <w:numPr>
          <w:ilvl w:val="0"/>
          <w:numId w:val="0"/>
        </w:numPr>
        <w:jc w:val="both"/>
        <w:rPr>
          <w:rFonts w:hint="eastAsia"/>
        </w:rPr>
      </w:pPr>
      <w:r>
        <w:rPr>
          <w:rFonts w:hint="eastAsia"/>
        </w:rPr>
        <w:t>This supposition, in view of Mary's character, as it appears in the narrative itself, is unlikely in the extreme.</w:t>
      </w:r>
    </w:p>
    <w:p w14:paraId="7FAEC8B0">
      <w:pPr>
        <w:widowControl w:val="0"/>
        <w:numPr>
          <w:ilvl w:val="0"/>
          <w:numId w:val="0"/>
        </w:numPr>
        <w:jc w:val="both"/>
        <w:rPr>
          <w:rFonts w:hint="eastAsia"/>
        </w:rPr>
      </w:pPr>
      <w:r>
        <w:rPr>
          <w:rFonts w:hint="eastAsia"/>
        </w:rPr>
        <w:t>这个假设，鉴于马利亚的品格，如其在记叙本身中所显现的，是极端不可能的。</w:t>
      </w:r>
    </w:p>
    <w:p w14:paraId="5909CD17">
      <w:pPr>
        <w:widowControl w:val="0"/>
        <w:numPr>
          <w:ilvl w:val="0"/>
          <w:numId w:val="0"/>
        </w:numPr>
        <w:jc w:val="both"/>
        <w:rPr>
          <w:rFonts w:hint="eastAsia"/>
        </w:rPr>
      </w:pPr>
    </w:p>
    <w:p w14:paraId="6F7096E7">
      <w:pPr>
        <w:widowControl w:val="0"/>
        <w:numPr>
          <w:ilvl w:val="0"/>
          <w:numId w:val="0"/>
        </w:numPr>
        <w:jc w:val="both"/>
        <w:rPr>
          <w:rFonts w:hint="eastAsia"/>
        </w:rPr>
      </w:pPr>
      <w:r>
        <w:rPr>
          <w:rFonts w:hint="eastAsia"/>
        </w:rPr>
        <w:t>Thus, whatever view we take of the ultimate origin of the narrative, the prominence in it of Mary as compared with Joseph, which is so strikingly contrasted with the prominence of Zacharias as compared with Elisabeth, clearly points to something particularly significant in her relation to the promised child, something which Joseph did not share.</w:t>
      </w:r>
    </w:p>
    <w:p w14:paraId="5903BBF9">
      <w:pPr>
        <w:widowControl w:val="0"/>
        <w:numPr>
          <w:ilvl w:val="0"/>
          <w:numId w:val="0"/>
        </w:numPr>
        <w:jc w:val="both"/>
        <w:rPr>
          <w:rFonts w:hint="eastAsia"/>
        </w:rPr>
      </w:pPr>
      <w:r>
        <w:rPr>
          <w:rFonts w:hint="eastAsia"/>
        </w:rPr>
        <w:t>因此，无论我们对记叙的最终起源持何种观点，其中马利亚相对于约瑟的突出地位，与撒迦利亚相对于以利沙伯的突出地位形成如此鲜明的对比，都清楚地指向了她在与所应许的孩子的关系中有某种特别重要的东西，是约瑟所没有的。</w:t>
      </w:r>
    </w:p>
    <w:p w14:paraId="20F196A6">
      <w:pPr>
        <w:widowControl w:val="0"/>
        <w:numPr>
          <w:ilvl w:val="0"/>
          <w:numId w:val="0"/>
        </w:numPr>
        <w:jc w:val="both"/>
        <w:rPr>
          <w:rFonts w:hint="eastAsia"/>
        </w:rPr>
      </w:pPr>
    </w:p>
    <w:p w14:paraId="49A9B2F0">
      <w:pPr>
        <w:widowControl w:val="0"/>
        <w:numPr>
          <w:ilvl w:val="0"/>
          <w:numId w:val="0"/>
        </w:numPr>
        <w:jc w:val="both"/>
        <w:rPr>
          <w:rFonts w:hint="eastAsia"/>
        </w:rPr>
      </w:pPr>
      <w:r>
        <w:rPr>
          <w:rFonts w:hint="eastAsia"/>
        </w:rPr>
        <w:t>In other words, it points to the supernatural conception, which is so plainly attested in Lk. 1:34, 35.</w:t>
      </w:r>
    </w:p>
    <w:p w14:paraId="7DF791A3">
      <w:pPr>
        <w:widowControl w:val="0"/>
        <w:numPr>
          <w:ilvl w:val="0"/>
          <w:numId w:val="0"/>
        </w:numPr>
        <w:jc w:val="both"/>
        <w:rPr>
          <w:rFonts w:hint="eastAsia"/>
        </w:rPr>
      </w:pPr>
      <w:r>
        <w:rPr>
          <w:rFonts w:hint="eastAsia"/>
        </w:rPr>
        <w:t>换句话说，它指向超自然的感孕，这在路加福音1章34、35节中得到了如此明确的证实。</w:t>
      </w:r>
    </w:p>
    <w:p w14:paraId="2CB7470A">
      <w:pPr>
        <w:widowControl w:val="0"/>
        <w:numPr>
          <w:ilvl w:val="0"/>
          <w:numId w:val="0"/>
        </w:numPr>
        <w:jc w:val="both"/>
        <w:rPr>
          <w:rFonts w:hint="eastAsia"/>
        </w:rPr>
      </w:pPr>
    </w:p>
    <w:p w14:paraId="4E39BBEF">
      <w:pPr>
        <w:widowControl w:val="0"/>
        <w:numPr>
          <w:ilvl w:val="0"/>
          <w:numId w:val="0"/>
        </w:numPr>
        <w:jc w:val="both"/>
        <w:rPr>
          <w:rFonts w:hint="eastAsia"/>
        </w:rPr>
      </w:pPr>
      <w:r>
        <w:rPr>
          <w:rFonts w:hint="eastAsia"/>
        </w:rPr>
        <w:t>The removal of these verses by the advocates of the interpolation theory has really deprived us of the key that unlocks the meaning of the narrative from beginning to end.</w:t>
      </w:r>
    </w:p>
    <w:p w14:paraId="31EAD6EB">
      <w:pPr>
        <w:widowControl w:val="0"/>
        <w:numPr>
          <w:ilvl w:val="0"/>
          <w:numId w:val="0"/>
        </w:numPr>
        <w:jc w:val="both"/>
        <w:rPr>
          <w:rFonts w:hint="eastAsia"/>
        </w:rPr>
      </w:pPr>
      <w:r>
        <w:rPr>
          <w:rFonts w:hint="eastAsia"/>
        </w:rPr>
        <w:t>窜改说的支持者移除这些经文，实际上剥夺了我们开启记叙从头到尾意义的钥匙。</w:t>
      </w:r>
    </w:p>
    <w:p w14:paraId="5814150A">
      <w:pPr>
        <w:widowControl w:val="0"/>
        <w:numPr>
          <w:ilvl w:val="0"/>
          <w:numId w:val="0"/>
        </w:numPr>
        <w:jc w:val="both"/>
        <w:rPr>
          <w:rFonts w:hint="eastAsia"/>
        </w:rPr>
      </w:pPr>
    </w:p>
    <w:p w14:paraId="60AAECA5">
      <w:pPr>
        <w:widowControl w:val="0"/>
        <w:numPr>
          <w:ilvl w:val="0"/>
          <w:numId w:val="0"/>
        </w:numPr>
        <w:jc w:val="both"/>
        <w:rPr>
          <w:rFonts w:hint="eastAsia"/>
        </w:rPr>
      </w:pPr>
      <w:r>
        <w:rPr>
          <w:rFonts w:hint="eastAsia"/>
        </w:rPr>
        <w:t>There is, moreover, another way also in which the relation between the two accounts of annunciations presupposes the virgin birth.</w:t>
      </w:r>
    </w:p>
    <w:p w14:paraId="4DC8A818">
      <w:pPr>
        <w:widowControl w:val="0"/>
        <w:numPr>
          <w:ilvl w:val="0"/>
          <w:numId w:val="0"/>
        </w:numPr>
        <w:jc w:val="both"/>
        <w:rPr>
          <w:rFonts w:hint="eastAsia"/>
        </w:rPr>
      </w:pPr>
      <w:r>
        <w:rPr>
          <w:rFonts w:hint="eastAsia"/>
        </w:rPr>
        <w:t>此外，还有另一种方式，即两篇报喜记述之间的关系也预设了童贞女感孕。</w:t>
      </w:r>
    </w:p>
    <w:p w14:paraId="69BD1187">
      <w:pPr>
        <w:widowControl w:val="0"/>
        <w:numPr>
          <w:ilvl w:val="0"/>
          <w:numId w:val="0"/>
        </w:numPr>
        <w:jc w:val="both"/>
        <w:rPr>
          <w:rFonts w:hint="eastAsia"/>
        </w:rPr>
      </w:pPr>
    </w:p>
    <w:p w14:paraId="6B3BFB6C">
      <w:pPr>
        <w:widowControl w:val="0"/>
        <w:numPr>
          <w:ilvl w:val="0"/>
          <w:numId w:val="0"/>
        </w:numPr>
        <w:jc w:val="both"/>
        <w:rPr>
          <w:rFonts w:hint="eastAsia"/>
        </w:rPr>
      </w:pPr>
      <w:r>
        <w:rPr>
          <w:rFonts w:hint="eastAsia"/>
        </w:rPr>
        <w:t>What sympathetic reader can fail to see that the relation between the two accounts is a relation of climax?</w:t>
      </w:r>
    </w:p>
    <w:p w14:paraId="000EEF23">
      <w:pPr>
        <w:widowControl w:val="0"/>
        <w:numPr>
          <w:ilvl w:val="0"/>
          <w:numId w:val="0"/>
        </w:numPr>
        <w:jc w:val="both"/>
        <w:rPr>
          <w:rFonts w:hint="eastAsia"/>
        </w:rPr>
      </w:pPr>
      <w:r>
        <w:rPr>
          <w:rFonts w:hint="eastAsia"/>
        </w:rPr>
        <w:t>有什么富有同情心的读者会看不出，两篇记述之间的关系是一种高潮的关系呢？</w:t>
      </w:r>
    </w:p>
    <w:p w14:paraId="4626E407">
      <w:pPr>
        <w:widowControl w:val="0"/>
        <w:numPr>
          <w:ilvl w:val="0"/>
          <w:numId w:val="0"/>
        </w:numPr>
        <w:jc w:val="both"/>
        <w:rPr>
          <w:rFonts w:hint="eastAsia"/>
        </w:rPr>
      </w:pPr>
    </w:p>
    <w:p w14:paraId="51C72CFB">
      <w:pPr>
        <w:widowControl w:val="0"/>
        <w:numPr>
          <w:ilvl w:val="0"/>
          <w:numId w:val="0"/>
        </w:numPr>
        <w:jc w:val="both"/>
        <w:rPr>
          <w:rFonts w:hint="eastAsia"/>
        </w:rPr>
      </w:pPr>
      <w:r>
        <w:rPr>
          <w:rFonts w:hint="eastAsia"/>
        </w:rPr>
        <w:t>It is clearly the intention of the narrator to exhibit the greatness of Jesus in comparison with His forerunner, John.</w:t>
      </w:r>
    </w:p>
    <w:p w14:paraId="5C20B10E">
      <w:pPr>
        <w:widowControl w:val="0"/>
        <w:numPr>
          <w:ilvl w:val="0"/>
          <w:numId w:val="0"/>
        </w:numPr>
        <w:jc w:val="both"/>
        <w:rPr>
          <w:rFonts w:hint="eastAsia"/>
        </w:rPr>
      </w:pPr>
      <w:r>
        <w:rPr>
          <w:rFonts w:hint="eastAsia"/>
        </w:rPr>
        <w:t>叙述者显然意在展示耶稣相对于其先驱约翰的伟大。</w:t>
      </w:r>
    </w:p>
    <w:p w14:paraId="1A44600D">
      <w:pPr>
        <w:widowControl w:val="0"/>
        <w:numPr>
          <w:ilvl w:val="0"/>
          <w:numId w:val="0"/>
        </w:numPr>
        <w:jc w:val="both"/>
        <w:rPr>
          <w:rFonts w:hint="eastAsia"/>
        </w:rPr>
      </w:pPr>
    </w:p>
    <w:p w14:paraId="0990FFC0">
      <w:pPr>
        <w:widowControl w:val="0"/>
        <w:numPr>
          <w:ilvl w:val="0"/>
          <w:numId w:val="0"/>
        </w:numPr>
        <w:jc w:val="both"/>
        <w:rPr>
          <w:rFonts w:hint="eastAsia"/>
        </w:rPr>
      </w:pPr>
      <w:r>
        <w:rPr>
          <w:rFonts w:hint="eastAsia"/>
        </w:rPr>
        <w:t>But in the annunciation of the birth of John the manner of the birth is given special prominence.</w:t>
      </w:r>
    </w:p>
    <w:p w14:paraId="0FB34412">
      <w:pPr>
        <w:widowControl w:val="0"/>
        <w:numPr>
          <w:ilvl w:val="0"/>
          <w:numId w:val="0"/>
        </w:numPr>
        <w:jc w:val="both"/>
        <w:rPr>
          <w:rFonts w:hint="eastAsia"/>
        </w:rPr>
      </w:pPr>
      <w:r>
        <w:rPr>
          <w:rFonts w:hint="eastAsia"/>
        </w:rPr>
        <w:t>但在约翰出生的报喜中，出生的方式被赋予了特殊的突出地位。</w:t>
      </w:r>
    </w:p>
    <w:p w14:paraId="6D3955E5">
      <w:pPr>
        <w:widowControl w:val="0"/>
        <w:numPr>
          <w:ilvl w:val="0"/>
          <w:numId w:val="0"/>
        </w:numPr>
        <w:jc w:val="both"/>
        <w:rPr>
          <w:rFonts w:hint="eastAsia"/>
        </w:rPr>
      </w:pPr>
    </w:p>
    <w:p w14:paraId="3BAF7D75">
      <w:pPr>
        <w:widowControl w:val="0"/>
        <w:numPr>
          <w:ilvl w:val="0"/>
          <w:numId w:val="0"/>
        </w:numPr>
        <w:jc w:val="both"/>
        <w:rPr>
          <w:rFonts w:hint="eastAsia"/>
        </w:rPr>
      </w:pPr>
      <w:r>
        <w:rPr>
          <w:rFonts w:hint="eastAsia"/>
        </w:rPr>
        <w:t>The child, it is said, is to be born of aged parents; and around this feature a large art of the narrative revolves.</w:t>
      </w:r>
    </w:p>
    <w:p w14:paraId="7719533F">
      <w:pPr>
        <w:widowControl w:val="0"/>
        <w:numPr>
          <w:ilvl w:val="0"/>
          <w:numId w:val="0"/>
        </w:numPr>
        <w:jc w:val="both"/>
        <w:rPr>
          <w:rFonts w:hint="eastAsia"/>
        </w:rPr>
      </w:pPr>
      <w:r>
        <w:rPr>
          <w:rFonts w:hint="eastAsia"/>
        </w:rPr>
        <w:t>据说，这孩子将由年迈的父母所生；记叙的很大一部分艺术都围绕着这个特征展开。</w:t>
      </w:r>
    </w:p>
    <w:p w14:paraId="50DDC245">
      <w:pPr>
        <w:widowControl w:val="0"/>
        <w:numPr>
          <w:ilvl w:val="0"/>
          <w:numId w:val="0"/>
        </w:numPr>
        <w:jc w:val="both"/>
        <w:rPr>
          <w:rFonts w:hint="eastAsia"/>
        </w:rPr>
      </w:pPr>
    </w:p>
    <w:p w14:paraId="3326ACE9">
      <w:pPr>
        <w:widowControl w:val="0"/>
        <w:numPr>
          <w:ilvl w:val="0"/>
          <w:numId w:val="0"/>
        </w:numPr>
        <w:jc w:val="both"/>
        <w:rPr>
          <w:rFonts w:hint="eastAsia"/>
        </w:rPr>
      </w:pPr>
      <w:r>
        <w:rPr>
          <w:rFonts w:hint="eastAsia"/>
        </w:rPr>
        <w:t>The unbelief of Zacharias and the punishment of that unbelief are occasioned not by the prediction of later events in the life of the promised child, but by the prediction of the wonderful manner of his birth.</w:t>
      </w:r>
    </w:p>
    <w:p w14:paraId="6CC7E4FA">
      <w:pPr>
        <w:widowControl w:val="0"/>
        <w:numPr>
          <w:ilvl w:val="0"/>
          <w:numId w:val="0"/>
        </w:numPr>
        <w:jc w:val="both"/>
        <w:rPr>
          <w:rFonts w:hint="eastAsia"/>
        </w:rPr>
      </w:pPr>
      <w:r>
        <w:rPr>
          <w:rFonts w:hint="eastAsia"/>
        </w:rPr>
        <w:t>撒迦利亚的不信和对那不信的惩罚，不是由对所应许的孩子生命中后来事件的预言引起的，而是由对他奇妙出生方式的预言引起的。</w:t>
      </w:r>
    </w:p>
    <w:p w14:paraId="3A63C475">
      <w:pPr>
        <w:widowControl w:val="0"/>
        <w:numPr>
          <w:ilvl w:val="0"/>
          <w:numId w:val="0"/>
        </w:numPr>
        <w:jc w:val="both"/>
        <w:rPr>
          <w:rFonts w:hint="eastAsia"/>
        </w:rPr>
      </w:pPr>
    </w:p>
    <w:p w14:paraId="57E3970A">
      <w:pPr>
        <w:widowControl w:val="0"/>
        <w:numPr>
          <w:ilvl w:val="0"/>
          <w:numId w:val="0"/>
        </w:numPr>
        <w:jc w:val="both"/>
        <w:rPr>
          <w:rFonts w:hint="eastAsia"/>
        </w:rPr>
      </w:pPr>
      <w:r>
        <w:rPr>
          <w:rFonts w:hint="eastAsia"/>
        </w:rPr>
        <w:t>Are we to suppose that in the parallel account there was nothing to correspond to this central feature of the annunciation to Zacharias?</w:t>
      </w:r>
    </w:p>
    <w:p w14:paraId="714A40F9">
      <w:pPr>
        <w:widowControl w:val="0"/>
        <w:numPr>
          <w:ilvl w:val="0"/>
          <w:numId w:val="0"/>
        </w:numPr>
        <w:jc w:val="both"/>
        <w:rPr>
          <w:rFonts w:hint="eastAsia"/>
        </w:rPr>
      </w:pPr>
      <w:r>
        <w:rPr>
          <w:rFonts w:hint="eastAsia"/>
        </w:rPr>
        <w:t>我们是否要假设，在平行的记述中，没有任何东西可以对应撒迦利亚受天使报喜的这个中心特征？</w:t>
      </w:r>
    </w:p>
    <w:p w14:paraId="5E8B28CA">
      <w:pPr>
        <w:widowControl w:val="0"/>
        <w:numPr>
          <w:ilvl w:val="0"/>
          <w:numId w:val="0"/>
        </w:numPr>
        <w:jc w:val="both"/>
        <w:rPr>
          <w:rFonts w:hint="eastAsia"/>
        </w:rPr>
      </w:pPr>
    </w:p>
    <w:p w14:paraId="7CE1B6C9">
      <w:pPr>
        <w:widowControl w:val="0"/>
        <w:numPr>
          <w:ilvl w:val="0"/>
          <w:numId w:val="0"/>
        </w:numPr>
        <w:jc w:val="both"/>
        <w:rPr>
          <w:rFonts w:hint="eastAsia"/>
        </w:rPr>
      </w:pPr>
      <w:r>
        <w:rPr>
          <w:rFonts w:hint="eastAsia"/>
        </w:rPr>
        <w:t>Are we to suppose that after laying such special stress upon the unusual manner of the promised birth of John the narrator proceeded to narrate a promise of a perfectly ordinary birth of Jesus; are we to suppose that it is the intention of the narrator that while John was born of aged parents by a special dispensation of divine grace, Jesus was simply the child of Joseph and Mary?</w:t>
      </w:r>
    </w:p>
    <w:p w14:paraId="5479CFD2">
      <w:pPr>
        <w:widowControl w:val="0"/>
        <w:numPr>
          <w:ilvl w:val="0"/>
          <w:numId w:val="0"/>
        </w:numPr>
        <w:jc w:val="both"/>
        <w:rPr>
          <w:rFonts w:hint="eastAsia"/>
        </w:rPr>
      </w:pPr>
      <w:r>
        <w:rPr>
          <w:rFonts w:hint="eastAsia"/>
        </w:rPr>
        <w:t>我们是否要假设，在如此特别强调约翰所应许出生的不寻常方式之后，叙述者接着叙述了一个关于耶稣完全普通出生的应许；我们是否要假设，叙述者的意图是，虽然约翰是由年迈的父母通过神圣恩典的特殊安排所生，而耶稣仅仅是约瑟和马利亚的孩子？</w:t>
      </w:r>
    </w:p>
    <w:p w14:paraId="420668FC">
      <w:pPr>
        <w:widowControl w:val="0"/>
        <w:numPr>
          <w:ilvl w:val="0"/>
          <w:numId w:val="0"/>
        </w:numPr>
        <w:jc w:val="both"/>
        <w:rPr>
          <w:rFonts w:hint="eastAsia"/>
        </w:rPr>
      </w:pPr>
    </w:p>
    <w:p w14:paraId="33C951DA">
      <w:pPr>
        <w:widowControl w:val="0"/>
        <w:numPr>
          <w:ilvl w:val="0"/>
          <w:numId w:val="0"/>
        </w:numPr>
        <w:jc w:val="both"/>
        <w:rPr>
          <w:rFonts w:hint="eastAsia"/>
        </w:rPr>
      </w:pPr>
      <w:r>
        <w:rPr>
          <w:rFonts w:hint="eastAsia"/>
        </w:rPr>
        <w:t>No supposition, we think, would more completely miss the point of the narrative.</w:t>
      </w:r>
    </w:p>
    <w:p w14:paraId="38B94040">
      <w:pPr>
        <w:widowControl w:val="0"/>
        <w:numPr>
          <w:ilvl w:val="0"/>
          <w:numId w:val="0"/>
        </w:numPr>
        <w:jc w:val="both"/>
        <w:rPr>
          <w:rFonts w:hint="eastAsia"/>
        </w:rPr>
      </w:pPr>
      <w:r>
        <w:rPr>
          <w:rFonts w:hint="eastAsia"/>
        </w:rPr>
        <w:t>我们认为，没有哪个假设会比这更完全地错失记叙的要点。</w:t>
      </w:r>
    </w:p>
    <w:p w14:paraId="6EFED002">
      <w:pPr>
        <w:widowControl w:val="0"/>
        <w:numPr>
          <w:ilvl w:val="0"/>
          <w:numId w:val="0"/>
        </w:numPr>
        <w:jc w:val="both"/>
        <w:rPr>
          <w:rFonts w:hint="eastAsia"/>
        </w:rPr>
      </w:pPr>
    </w:p>
    <w:p w14:paraId="302C923B">
      <w:pPr>
        <w:widowControl w:val="0"/>
        <w:numPr>
          <w:ilvl w:val="0"/>
          <w:numId w:val="0"/>
        </w:numPr>
        <w:jc w:val="both"/>
        <w:rPr>
          <w:rFonts w:hint="eastAsia"/>
        </w:rPr>
      </w:pPr>
      <w:r>
        <w:rPr>
          <w:rFonts w:hint="eastAsia"/>
        </w:rPr>
        <w:t>Verses 36 and 37 surely provide the true key to the relation between the two accounts; the angel there points to the coming birth of John the Baptist from an aged mother as an example of that omnipotence of God which is to be manifested in yet plainer fashion in the birth of Jesus.</w:t>
      </w:r>
    </w:p>
    <w:p w14:paraId="778F14C3">
      <w:pPr>
        <w:widowControl w:val="0"/>
        <w:numPr>
          <w:ilvl w:val="0"/>
          <w:numId w:val="0"/>
        </w:numPr>
        <w:jc w:val="both"/>
        <w:rPr>
          <w:rFonts w:hint="eastAsia"/>
        </w:rPr>
      </w:pPr>
      <w:r>
        <w:rPr>
          <w:rFonts w:hint="eastAsia"/>
        </w:rPr>
        <w:t>36和37节当然提供了两篇记叙之间关系的真正钥匙；天使在那里指向施洗约翰将从一位年迈的母亲所生，作为上帝全能的一个例子，而这全能将在耶稣的出生中以更清晰的方式彰显。</w:t>
      </w:r>
    </w:p>
    <w:p w14:paraId="0333F5B8">
      <w:pPr>
        <w:widowControl w:val="0"/>
        <w:numPr>
          <w:ilvl w:val="0"/>
          <w:numId w:val="0"/>
        </w:numPr>
        <w:jc w:val="both"/>
        <w:rPr>
          <w:rFonts w:hint="eastAsia"/>
        </w:rPr>
      </w:pPr>
    </w:p>
    <w:p w14:paraId="30A60FF7">
      <w:pPr>
        <w:widowControl w:val="0"/>
        <w:numPr>
          <w:ilvl w:val="0"/>
          <w:numId w:val="0"/>
        </w:numPr>
        <w:jc w:val="both"/>
        <w:rPr>
          <w:rFonts w:hint="eastAsia"/>
        </w:rPr>
      </w:pPr>
      <w:r>
        <w:rPr>
          <w:rFonts w:hint="eastAsia"/>
        </w:rPr>
        <w:t>In the light of this utterance, the whole meaning of the parallelism between the two accounts of annunciations becomes plain.</w:t>
      </w:r>
    </w:p>
    <w:p w14:paraId="48C6490E">
      <w:pPr>
        <w:widowControl w:val="0"/>
        <w:numPr>
          <w:ilvl w:val="0"/>
          <w:numId w:val="0"/>
        </w:numPr>
        <w:jc w:val="both"/>
        <w:rPr>
          <w:rFonts w:hint="eastAsia"/>
        </w:rPr>
      </w:pPr>
      <w:r>
        <w:rPr>
          <w:rFonts w:hint="eastAsia"/>
        </w:rPr>
        <w:t>在这句话的光照下，两篇报喜记述之间平行关系的全部意义就变得清晰了。</w:t>
      </w:r>
    </w:p>
    <w:p w14:paraId="1352C395">
      <w:pPr>
        <w:widowControl w:val="0"/>
        <w:numPr>
          <w:ilvl w:val="0"/>
          <w:numId w:val="0"/>
        </w:numPr>
        <w:jc w:val="both"/>
        <w:rPr>
          <w:rFonts w:hint="eastAsia"/>
        </w:rPr>
      </w:pPr>
    </w:p>
    <w:p w14:paraId="0B05EA72">
      <w:pPr>
        <w:widowControl w:val="0"/>
        <w:numPr>
          <w:ilvl w:val="0"/>
          <w:numId w:val="0"/>
        </w:numPr>
        <w:jc w:val="both"/>
        <w:rPr>
          <w:rFonts w:hint="eastAsia"/>
        </w:rPr>
      </w:pPr>
      <w:r>
        <w:rPr>
          <w:rFonts w:hint="eastAsia"/>
        </w:rPr>
        <w:t>The very similarities between the two cases are intended to set off in all the greater plainness the stupendous difference; and the difference /pg. 163/ concerns not merely the relative greatness of the two children that are to be born, but also the manner of their conception in the womb.</w:t>
      </w:r>
    </w:p>
    <w:p w14:paraId="2455A2A2">
      <w:pPr>
        <w:widowControl w:val="0"/>
        <w:numPr>
          <w:ilvl w:val="0"/>
          <w:numId w:val="0"/>
        </w:numPr>
        <w:jc w:val="both"/>
        <w:rPr>
          <w:rFonts w:hint="eastAsia"/>
        </w:rPr>
      </w:pPr>
      <w:r>
        <w:rPr>
          <w:rFonts w:hint="eastAsia"/>
        </w:rPr>
        <w:t>两种情况之间本身的相似之处，意在以更大的清晰度来衬托出惊人的差异；而这差异/第163页/不仅关乎将要出生的两个孩子的相对伟大，也关乎他们在母腹中感孕的方式。</w:t>
      </w:r>
    </w:p>
    <w:p w14:paraId="04439AF7">
      <w:pPr>
        <w:widowControl w:val="0"/>
        <w:numPr>
          <w:ilvl w:val="0"/>
          <w:numId w:val="0"/>
        </w:numPr>
        <w:jc w:val="both"/>
        <w:rPr>
          <w:rFonts w:hint="eastAsia"/>
        </w:rPr>
      </w:pPr>
    </w:p>
    <w:p w14:paraId="581AB6A0">
      <w:pPr>
        <w:widowControl w:val="0"/>
        <w:numPr>
          <w:ilvl w:val="0"/>
          <w:numId w:val="0"/>
        </w:numPr>
        <w:jc w:val="both"/>
        <w:rPr>
          <w:rFonts w:hint="eastAsia"/>
        </w:rPr>
      </w:pPr>
      <w:r>
        <w:rPr>
          <w:rFonts w:hint="eastAsia"/>
        </w:rPr>
        <w:t>A wonderful, if not plainly supernatural, conception in the case of John followed by a merely natural conception in the case of Jesus, which the interpolation theory requires us to find, would have seemed to the composer of the narrative to involve a lamentable anticlimax.</w:t>
      </w:r>
    </w:p>
    <w:p w14:paraId="024984AD">
      <w:pPr>
        <w:widowControl w:val="0"/>
        <w:numPr>
          <w:ilvl w:val="0"/>
          <w:numId w:val="0"/>
        </w:numPr>
        <w:jc w:val="both"/>
        <w:rPr>
          <w:rFonts w:hint="eastAsia"/>
        </w:rPr>
      </w:pPr>
      <w:r>
        <w:rPr>
          <w:rFonts w:hint="eastAsia"/>
        </w:rPr>
        <w:t>在约翰的案例中，一个奇妙的、如果不是明显超自然的感孕，其后是耶稣的仅仅是自然的感孕，这是窜改说要求我们发现的，对记叙的作者来说，这似乎会构成一个可悲的反高潮。</w:t>
      </w:r>
    </w:p>
    <w:p w14:paraId="2935E0A0">
      <w:pPr>
        <w:widowControl w:val="0"/>
        <w:numPr>
          <w:ilvl w:val="0"/>
          <w:numId w:val="0"/>
        </w:numPr>
        <w:jc w:val="both"/>
        <w:rPr>
          <w:rFonts w:hint="eastAsia"/>
        </w:rPr>
      </w:pPr>
    </w:p>
    <w:p w14:paraId="31FF6065">
      <w:pPr>
        <w:widowControl w:val="0"/>
        <w:numPr>
          <w:ilvl w:val="0"/>
          <w:numId w:val="0"/>
        </w:numPr>
        <w:jc w:val="both"/>
        <w:rPr>
          <w:rFonts w:hint="eastAsia"/>
        </w:rPr>
      </w:pPr>
      <w:r>
        <w:rPr>
          <w:rFonts w:hint="eastAsia"/>
        </w:rPr>
        <w:t>The entire structure of the narrative protests eloquently against any such thing.</w:t>
      </w:r>
    </w:p>
    <w:p w14:paraId="27BDB62D">
      <w:pPr>
        <w:widowControl w:val="0"/>
        <w:numPr>
          <w:ilvl w:val="0"/>
          <w:numId w:val="0"/>
        </w:numPr>
        <w:jc w:val="both"/>
        <w:rPr>
          <w:rFonts w:hint="eastAsia"/>
        </w:rPr>
      </w:pPr>
      <w:r>
        <w:rPr>
          <w:rFonts w:hint="eastAsia"/>
        </w:rPr>
        <w:t>记叙的整个结构雄辩地抗议任何这样的事情。</w:t>
      </w:r>
    </w:p>
    <w:p w14:paraId="05ECBE9F">
      <w:pPr>
        <w:widowControl w:val="0"/>
        <w:numPr>
          <w:ilvl w:val="0"/>
          <w:numId w:val="0"/>
        </w:numPr>
        <w:jc w:val="both"/>
        <w:rPr>
          <w:rFonts w:hint="eastAsia"/>
        </w:rPr>
      </w:pPr>
    </w:p>
    <w:p w14:paraId="01CAEC88">
      <w:pPr>
        <w:widowControl w:val="0"/>
        <w:numPr>
          <w:ilvl w:val="0"/>
          <w:numId w:val="0"/>
        </w:numPr>
        <w:jc w:val="both"/>
        <w:rPr>
          <w:rFonts w:hint="eastAsia"/>
        </w:rPr>
      </w:pPr>
      <w:r>
        <w:rPr>
          <w:rFonts w:hint="eastAsia"/>
        </w:rPr>
        <w:t>At this point, however, an objection may possibly be raised.</w:t>
      </w:r>
    </w:p>
    <w:p w14:paraId="3785B4F0">
      <w:pPr>
        <w:widowControl w:val="0"/>
        <w:numPr>
          <w:ilvl w:val="0"/>
          <w:numId w:val="0"/>
        </w:numPr>
        <w:jc w:val="both"/>
        <w:rPr>
          <w:rFonts w:hint="eastAsia"/>
        </w:rPr>
      </w:pPr>
      <w:r>
        <w:rPr>
          <w:rFonts w:hint="eastAsia"/>
        </w:rPr>
        <w:t>然而，在这一点上，可能会提出一个反对意见。</w:t>
      </w:r>
    </w:p>
    <w:p w14:paraId="1A0A631C">
      <w:pPr>
        <w:widowControl w:val="0"/>
        <w:numPr>
          <w:ilvl w:val="0"/>
          <w:numId w:val="0"/>
        </w:numPr>
        <w:jc w:val="both"/>
        <w:rPr>
          <w:rFonts w:hint="eastAsia"/>
        </w:rPr>
      </w:pPr>
    </w:p>
    <w:p w14:paraId="45D83477">
      <w:pPr>
        <w:widowControl w:val="0"/>
        <w:numPr>
          <w:ilvl w:val="0"/>
          <w:numId w:val="0"/>
        </w:numPr>
        <w:jc w:val="both"/>
        <w:rPr>
          <w:rFonts w:hint="eastAsia"/>
        </w:rPr>
      </w:pPr>
      <w:r>
        <w:rPr>
          <w:rFonts w:hint="eastAsia"/>
        </w:rPr>
        <w:t>It is not an objection against our argument in itself, but an argumentum ad hominem against our use of it.</w:t>
      </w:r>
    </w:p>
    <w:p w14:paraId="5477EE9E">
      <w:pPr>
        <w:widowControl w:val="0"/>
        <w:numPr>
          <w:ilvl w:val="0"/>
          <w:numId w:val="0"/>
        </w:numPr>
        <w:jc w:val="both"/>
        <w:rPr>
          <w:rFonts w:hint="eastAsia"/>
        </w:rPr>
      </w:pPr>
      <w:r>
        <w:rPr>
          <w:rFonts w:hint="eastAsia"/>
        </w:rPr>
        <w:t>这不是针对我们论点本身的反对意见，而是针对我们使用它的诉诸人身论证（argumentum ad hominem，拉丁文，意为针对人的论证）。</w:t>
      </w:r>
    </w:p>
    <w:p w14:paraId="205D01E4">
      <w:pPr>
        <w:widowControl w:val="0"/>
        <w:numPr>
          <w:ilvl w:val="0"/>
          <w:numId w:val="0"/>
        </w:numPr>
        <w:jc w:val="both"/>
        <w:rPr>
          <w:rFonts w:hint="eastAsia"/>
        </w:rPr>
      </w:pPr>
    </w:p>
    <w:p w14:paraId="164859AF">
      <w:pPr>
        <w:widowControl w:val="0"/>
        <w:numPr>
          <w:ilvl w:val="0"/>
          <w:numId w:val="0"/>
        </w:numPr>
        <w:jc w:val="both"/>
        <w:rPr>
          <w:rFonts w:hint="eastAsia"/>
        </w:rPr>
      </w:pPr>
      <w:r>
        <w:rPr>
          <w:rFonts w:hint="eastAsia"/>
        </w:rPr>
        <w:t>We have insisted that there is a conscious parallelism between the account of the annunciation to Zacharias and that of the annunciation to Mary, and that the author evidently intends to exhibit the superiority, even in the manner of birth, that Jesus possesses over against John.</w:t>
      </w:r>
    </w:p>
    <w:p w14:paraId="37D89EEF">
      <w:pPr>
        <w:widowControl w:val="0"/>
        <w:numPr>
          <w:ilvl w:val="0"/>
          <w:numId w:val="0"/>
        </w:numPr>
        <w:jc w:val="both"/>
        <w:rPr>
          <w:rFonts w:hint="eastAsia"/>
        </w:rPr>
      </w:pPr>
      <w:r>
        <w:rPr>
          <w:rFonts w:hint="eastAsia"/>
        </w:rPr>
        <w:t>我们已经坚持，在撒迦利亚受天使报喜的记述与马利亚受天使报喜的记述之间存在着一种有意识的平行关系，并且作者显然意在展示耶稣相对于约翰所拥有的优越性，甚至在出生方式上也是如此。</w:t>
      </w:r>
    </w:p>
    <w:p w14:paraId="613C59A1">
      <w:pPr>
        <w:widowControl w:val="0"/>
        <w:numPr>
          <w:ilvl w:val="0"/>
          <w:numId w:val="0"/>
        </w:numPr>
        <w:jc w:val="both"/>
        <w:rPr>
          <w:rFonts w:hint="eastAsia"/>
        </w:rPr>
      </w:pPr>
    </w:p>
    <w:p w14:paraId="16D48A04">
      <w:pPr>
        <w:widowControl w:val="0"/>
        <w:numPr>
          <w:ilvl w:val="0"/>
          <w:numId w:val="0"/>
        </w:numPr>
        <w:jc w:val="both"/>
        <w:rPr>
          <w:rFonts w:hint="eastAsia"/>
        </w:rPr>
      </w:pPr>
      <w:r>
        <w:rPr>
          <w:rFonts w:hint="eastAsia"/>
        </w:rPr>
        <w:t>But—so the objection might run—does not such a view of the author's intentions involve denial of the historicity of the narrative?</w:t>
      </w:r>
    </w:p>
    <w:p w14:paraId="503B9CD1">
      <w:pPr>
        <w:widowControl w:val="0"/>
        <w:numPr>
          <w:ilvl w:val="0"/>
          <w:numId w:val="0"/>
        </w:numPr>
        <w:jc w:val="both"/>
        <w:rPr>
          <w:rFonts w:hint="eastAsia"/>
        </w:rPr>
      </w:pPr>
      <w:r>
        <w:rPr>
          <w:rFonts w:hint="eastAsia"/>
        </w:rPr>
        <w:t>但是——反对意见可能如此说——这样一种对作者意图的看法，难道不涉及对记叙历史性的否认吗？</w:t>
      </w:r>
    </w:p>
    <w:p w14:paraId="6147C80D">
      <w:pPr>
        <w:widowControl w:val="0"/>
        <w:numPr>
          <w:ilvl w:val="0"/>
          <w:numId w:val="0"/>
        </w:numPr>
        <w:jc w:val="both"/>
        <w:rPr>
          <w:rFonts w:hint="eastAsia"/>
        </w:rPr>
      </w:pPr>
    </w:p>
    <w:p w14:paraId="73BC6201">
      <w:pPr>
        <w:widowControl w:val="0"/>
        <w:numPr>
          <w:ilvl w:val="0"/>
          <w:numId w:val="0"/>
        </w:numPr>
        <w:jc w:val="both"/>
        <w:rPr>
          <w:rFonts w:hint="eastAsia"/>
        </w:rPr>
      </w:pPr>
      <w:r>
        <w:rPr>
          <w:rFonts w:hint="eastAsia"/>
        </w:rPr>
        <w:t>If the author was ordering his material with such freedom as to exhibit the parallelism that we have discovered, and if he was deliberately setting about to show the superiority of Jesus over John, must he not, in order to pursue these ends, have been quite free from the restraint which would have been imposed upon him by information concerning what actually happened to Zacharias and to Mary?</w:t>
      </w:r>
    </w:p>
    <w:p w14:paraId="4B4234C4">
      <w:pPr>
        <w:widowControl w:val="0"/>
        <w:numPr>
          <w:ilvl w:val="0"/>
          <w:numId w:val="0"/>
        </w:numPr>
        <w:jc w:val="both"/>
        <w:rPr>
          <w:rFonts w:hint="eastAsia"/>
        </w:rPr>
      </w:pPr>
      <w:r>
        <w:rPr>
          <w:rFonts w:hint="eastAsia"/>
        </w:rPr>
        <w:t>如果作者以如此的自由来安排他的材料，以展示我们所发现的平行关系，并且如果他蓄意着手显示耶稣优于约翰，那么为了达到这些目的，他难道不是必须完全不受关于撒迦利亚和马利亚实际遭遇的信息所施加的约束吗？</w:t>
      </w:r>
    </w:p>
    <w:p w14:paraId="6F3D5E3C">
      <w:pPr>
        <w:widowControl w:val="0"/>
        <w:numPr>
          <w:ilvl w:val="0"/>
          <w:numId w:val="0"/>
        </w:numPr>
        <w:jc w:val="both"/>
        <w:rPr>
          <w:rFonts w:hint="eastAsia"/>
        </w:rPr>
      </w:pPr>
    </w:p>
    <w:p w14:paraId="7D8FB5C2">
      <w:pPr>
        <w:widowControl w:val="0"/>
        <w:numPr>
          <w:ilvl w:val="0"/>
          <w:numId w:val="0"/>
        </w:numPr>
        <w:jc w:val="both"/>
        <w:rPr>
          <w:rFonts w:hint="eastAsia"/>
        </w:rPr>
      </w:pPr>
      <w:r>
        <w:rPr>
          <w:rFonts w:hint="eastAsia"/>
        </w:rPr>
        <w:t>In other words, does not the artistic symmetry which we have discovered in the narrative militate against any acceptance of its historical trustworthiness?</w:t>
      </w:r>
    </w:p>
    <w:p w14:paraId="4F2A95F4">
      <w:pPr>
        <w:widowControl w:val="0"/>
        <w:numPr>
          <w:ilvl w:val="0"/>
          <w:numId w:val="0"/>
        </w:numPr>
        <w:jc w:val="both"/>
        <w:rPr>
          <w:rFonts w:hint="eastAsia"/>
        </w:rPr>
      </w:pPr>
      <w:r>
        <w:rPr>
          <w:rFonts w:hint="eastAsia"/>
        </w:rPr>
        <w:t>换句话说，我们在记叙中发现的艺术对称性，难道不与对其历史可信性的任何接受相冲突吗？</w:t>
      </w:r>
    </w:p>
    <w:p w14:paraId="0B202F11">
      <w:pPr>
        <w:widowControl w:val="0"/>
        <w:numPr>
          <w:ilvl w:val="0"/>
          <w:numId w:val="0"/>
        </w:numPr>
        <w:jc w:val="both"/>
        <w:rPr>
          <w:rFonts w:hint="eastAsia"/>
        </w:rPr>
      </w:pPr>
    </w:p>
    <w:p w14:paraId="7869A1EF">
      <w:pPr>
        <w:widowControl w:val="0"/>
        <w:numPr>
          <w:ilvl w:val="0"/>
          <w:numId w:val="0"/>
        </w:numPr>
        <w:jc w:val="both"/>
        <w:rPr>
          <w:rFonts w:hint="eastAsia"/>
        </w:rPr>
      </w:pPr>
      <w:r>
        <w:rPr>
          <w:rFonts w:hint="eastAsia"/>
        </w:rPr>
        <w:t>And since we are intending to defend its historical trustworthiness, have we, as distinguished from those who deny its trustworthiness, any right to that particular argument against the interpolation theory which we have just used?</w:t>
      </w:r>
    </w:p>
    <w:p w14:paraId="5205BC61">
      <w:pPr>
        <w:widowControl w:val="0"/>
        <w:numPr>
          <w:ilvl w:val="0"/>
          <w:numId w:val="0"/>
        </w:numPr>
        <w:jc w:val="both"/>
        <w:rPr>
          <w:rFonts w:hint="eastAsia"/>
        </w:rPr>
      </w:pPr>
      <w:r>
        <w:rPr>
          <w:rFonts w:hint="eastAsia"/>
        </w:rPr>
        <w:t>并且，既然我们打算捍卫其历史可信性，我们，与那些否认其可信性的人相比，是否有权使用我们刚才用来反对窜改说的那个特定论点呢？</w:t>
      </w:r>
    </w:p>
    <w:p w14:paraId="264EC777">
      <w:pPr>
        <w:widowControl w:val="0"/>
        <w:numPr>
          <w:ilvl w:val="0"/>
          <w:numId w:val="0"/>
        </w:numPr>
        <w:jc w:val="both"/>
        <w:rPr>
          <w:rFonts w:hint="eastAsia"/>
        </w:rPr>
      </w:pPr>
    </w:p>
    <w:p w14:paraId="0A237A09">
      <w:pPr>
        <w:widowControl w:val="0"/>
        <w:numPr>
          <w:ilvl w:val="0"/>
          <w:numId w:val="0"/>
        </w:numPr>
        <w:jc w:val="both"/>
        <w:rPr>
          <w:rFonts w:hint="eastAsia"/>
        </w:rPr>
      </w:pPr>
      <w:r>
        <w:rPr>
          <w:rFonts w:hint="eastAsia"/>
        </w:rPr>
        <w:t>In reply, it may be said simply that our argument has not depended upon any particular view as to the way in which the symmetry, upon which we have been insisting, came into being.</w:t>
      </w:r>
    </w:p>
    <w:p w14:paraId="46F945EA">
      <w:pPr>
        <w:widowControl w:val="0"/>
        <w:numPr>
          <w:ilvl w:val="0"/>
          <w:numId w:val="0"/>
        </w:numPr>
        <w:jc w:val="both"/>
        <w:rPr>
          <w:rFonts w:hint="eastAsia"/>
        </w:rPr>
      </w:pPr>
      <w:r>
        <w:rPr>
          <w:rFonts w:hint="eastAsia"/>
        </w:rPr>
        <w:t>作为回答，可以简单地说，我们的论点并不依赖于关于我们所坚持的对称性是以何种方式产生的任何特定观点。</w:t>
      </w:r>
    </w:p>
    <w:p w14:paraId="4B779201">
      <w:pPr>
        <w:widowControl w:val="0"/>
        <w:numPr>
          <w:ilvl w:val="0"/>
          <w:numId w:val="0"/>
        </w:numPr>
        <w:jc w:val="both"/>
        <w:rPr>
          <w:rFonts w:hint="eastAsia"/>
        </w:rPr>
      </w:pPr>
    </w:p>
    <w:p w14:paraId="38CDAD3A">
      <w:pPr>
        <w:widowControl w:val="0"/>
        <w:numPr>
          <w:ilvl w:val="0"/>
          <w:numId w:val="0"/>
        </w:numPr>
        <w:jc w:val="both"/>
        <w:rPr>
          <w:rFonts w:hint="eastAsia"/>
        </w:rPr>
      </w:pPr>
      <w:r>
        <w:rPr>
          <w:rFonts w:hint="eastAsia"/>
        </w:rPr>
        <w:t>It would hold just as well if the author merely reproduced a symmetry which he observed to be inherent in the divine ordering of the facts, as it would if he himself constructed the symmetry by free invention.</w:t>
      </w:r>
    </w:p>
    <w:p w14:paraId="0E7FA803">
      <w:pPr>
        <w:widowControl w:val="0"/>
        <w:numPr>
          <w:ilvl w:val="0"/>
          <w:numId w:val="0"/>
        </w:numPr>
        <w:jc w:val="both"/>
        <w:rPr>
          <w:rFonts w:hint="eastAsia"/>
        </w:rPr>
      </w:pPr>
      <w:r>
        <w:rPr>
          <w:rFonts w:hint="eastAsia"/>
        </w:rPr>
        <w:t>如果作者仅仅是再现了一个他观察到内在于事实的神圣安排中的对称性，这个论点同样成立，就像如果他自己通过自由发明构建了对称性一样。</w:t>
      </w:r>
    </w:p>
    <w:p w14:paraId="4E02D6A2">
      <w:pPr>
        <w:widowControl w:val="0"/>
        <w:numPr>
          <w:ilvl w:val="0"/>
          <w:numId w:val="0"/>
        </w:numPr>
        <w:jc w:val="both"/>
        <w:rPr>
          <w:rFonts w:hint="eastAsia"/>
        </w:rPr>
      </w:pPr>
    </w:p>
    <w:p w14:paraId="3D74B9A1">
      <w:pPr>
        <w:widowControl w:val="0"/>
        <w:numPr>
          <w:ilvl w:val="0"/>
          <w:numId w:val="0"/>
        </w:numPr>
        <w:jc w:val="both"/>
        <w:rPr>
          <w:rFonts w:hint="eastAsia"/>
        </w:rPr>
      </w:pPr>
      <w:r>
        <w:rPr>
          <w:rFonts w:hint="eastAsia"/>
        </w:rPr>
        <w:t>In either case, the symmetry would be intentional in his narrative.</w:t>
      </w:r>
    </w:p>
    <w:p w14:paraId="5B85BCC2">
      <w:pPr>
        <w:widowControl w:val="0"/>
        <w:numPr>
          <w:ilvl w:val="0"/>
          <w:numId w:val="0"/>
        </w:numPr>
        <w:jc w:val="both"/>
        <w:rPr>
          <w:rFonts w:hint="eastAsia"/>
        </w:rPr>
      </w:pPr>
      <w:r>
        <w:rPr>
          <w:rFonts w:hint="eastAsia"/>
        </w:rPr>
        <w:t>在任何一种情况下，对称性在他的记叙中都是有意的。</w:t>
      </w:r>
    </w:p>
    <w:p w14:paraId="0D55D07D">
      <w:pPr>
        <w:widowControl w:val="0"/>
        <w:numPr>
          <w:ilvl w:val="0"/>
          <w:numId w:val="0"/>
        </w:numPr>
        <w:jc w:val="both"/>
        <w:rPr>
          <w:rFonts w:hint="eastAsia"/>
        </w:rPr>
      </w:pPr>
    </w:p>
    <w:p w14:paraId="5C40CD28">
      <w:pPr>
        <w:widowControl w:val="0"/>
        <w:numPr>
          <w:ilvl w:val="0"/>
          <w:numId w:val="0"/>
        </w:numPr>
        <w:jc w:val="both"/>
        <w:rPr>
          <w:rFonts w:hint="eastAsia"/>
        </w:rPr>
      </w:pPr>
      <w:r>
        <w:rPr>
          <w:rFonts w:hint="eastAsia"/>
        </w:rPr>
        <w:t>Moreover, even in a thoroughly accurate narrative there is some possibility of such a selection and ordering of the material as shall bring certain features especially into view.</w:t>
      </w:r>
    </w:p>
    <w:p w14:paraId="5A1275BB">
      <w:pPr>
        <w:widowControl w:val="0"/>
        <w:numPr>
          <w:ilvl w:val="0"/>
          <w:numId w:val="0"/>
        </w:numPr>
        <w:jc w:val="both"/>
        <w:rPr>
          <w:rFonts w:hint="eastAsia"/>
        </w:rPr>
      </w:pPr>
      <w:r>
        <w:rPr>
          <w:rFonts w:hint="eastAsia"/>
        </w:rPr>
        <w:t>此外，即使在一个完全准确的记叙中，也有可能对材料进行某种选择和安排，以使某些特征特别突出。</w:t>
      </w:r>
    </w:p>
    <w:p w14:paraId="740B98F6">
      <w:pPr>
        <w:widowControl w:val="0"/>
        <w:numPr>
          <w:ilvl w:val="0"/>
          <w:numId w:val="0"/>
        </w:numPr>
        <w:jc w:val="both"/>
        <w:rPr>
          <w:rFonts w:hint="eastAsia"/>
        </w:rPr>
      </w:pPr>
    </w:p>
    <w:p w14:paraId="17BBB4D6">
      <w:pPr>
        <w:widowControl w:val="0"/>
        <w:numPr>
          <w:ilvl w:val="0"/>
          <w:numId w:val="0"/>
        </w:numPr>
        <w:jc w:val="both"/>
        <w:rPr>
          <w:rFonts w:hint="eastAsia"/>
        </w:rPr>
      </w:pPr>
      <w:r>
        <w:rPr>
          <w:rFonts w:hint="eastAsia"/>
        </w:rPr>
        <w:t>A portrait, with its selection of details, is sometimes not less truthful but more truthful than a photograph.</w:t>
      </w:r>
    </w:p>
    <w:p w14:paraId="0EDE0638">
      <w:pPr>
        <w:widowControl w:val="0"/>
        <w:numPr>
          <w:ilvl w:val="0"/>
          <w:numId w:val="0"/>
        </w:numPr>
        <w:jc w:val="both"/>
        <w:rPr>
          <w:rFonts w:hint="eastAsia"/>
        </w:rPr>
      </w:pPr>
      <w:r>
        <w:rPr>
          <w:rFonts w:hint="eastAsia"/>
        </w:rPr>
        <w:t>一幅肖像，通过其对细节的选择，有时不是不真实，而是比一张照片更真实。</w:t>
      </w:r>
    </w:p>
    <w:p w14:paraId="6D2E195B">
      <w:pPr>
        <w:widowControl w:val="0"/>
        <w:numPr>
          <w:ilvl w:val="0"/>
          <w:numId w:val="0"/>
        </w:numPr>
        <w:jc w:val="both"/>
        <w:rPr>
          <w:rFonts w:hint="eastAsia"/>
        </w:rPr>
      </w:pPr>
    </w:p>
    <w:p w14:paraId="01628287">
      <w:pPr>
        <w:widowControl w:val="0"/>
        <w:numPr>
          <w:ilvl w:val="0"/>
          <w:numId w:val="0"/>
        </w:numPr>
        <w:jc w:val="both"/>
        <w:rPr>
          <w:rFonts w:hint="eastAsia"/>
        </w:rPr>
      </w:pPr>
      <w:r>
        <w:rPr>
          <w:rFonts w:hint="eastAsia"/>
        </w:rPr>
        <w:t>So in this case, the author, we think, was not doing violence to the facts when he presented the annunciation to Mary as in parallel with the annunciation to Zacharias.</w:t>
      </w:r>
    </w:p>
    <w:p w14:paraId="554209FF">
      <w:pPr>
        <w:widowControl w:val="0"/>
        <w:numPr>
          <w:ilvl w:val="0"/>
          <w:numId w:val="0"/>
        </w:numPr>
        <w:jc w:val="both"/>
        <w:rPr>
          <w:rFonts w:hint="eastAsia"/>
        </w:rPr>
      </w:pPr>
      <w:r>
        <w:rPr>
          <w:rFonts w:hint="eastAsia"/>
        </w:rPr>
        <w:t>所以在这种情况下，我们认为，当作者将马利亚受天使报喜与撒迦利亚受天使报喜平行呈现时，他并没有歪曲事实。</w:t>
      </w:r>
    </w:p>
    <w:p w14:paraId="6230F46F">
      <w:pPr>
        <w:widowControl w:val="0"/>
        <w:numPr>
          <w:ilvl w:val="0"/>
          <w:numId w:val="0"/>
        </w:numPr>
        <w:jc w:val="both"/>
        <w:rPr>
          <w:rFonts w:hint="eastAsia"/>
        </w:rPr>
      </w:pPr>
    </w:p>
    <w:p w14:paraId="1F1F1478">
      <w:pPr>
        <w:widowControl w:val="0"/>
        <w:numPr>
          <w:ilvl w:val="0"/>
          <w:numId w:val="0"/>
        </w:numPr>
        <w:jc w:val="both"/>
        <w:rPr>
          <w:rFonts w:hint="eastAsia"/>
        </w:rPr>
      </w:pPr>
      <w:r>
        <w:rPr>
          <w:rFonts w:hint="eastAsia"/>
        </w:rPr>
        <w:t>That parallelism, we think, was inherent in the facts; and the writer /pg. 164/ showed himself to be not merely an artist, but a true historian, when he refrained from marring it.</w:t>
      </w:r>
    </w:p>
    <w:p w14:paraId="2B6B847B">
      <w:pPr>
        <w:widowControl w:val="0"/>
        <w:numPr>
          <w:ilvl w:val="0"/>
          <w:numId w:val="0"/>
        </w:numPr>
        <w:jc w:val="both"/>
        <w:rPr>
          <w:rFonts w:hint="eastAsia"/>
        </w:rPr>
      </w:pPr>
      <w:r>
        <w:rPr>
          <w:rFonts w:hint="eastAsia"/>
        </w:rPr>
        <w:t>我们认为，那种平行关系是内在于事实之中的；而作者/第164页/在克制自己不去破坏它时，不仅显示出自己是一位艺术家，也是一位真正的史学家。</w:t>
      </w:r>
    </w:p>
    <w:p w14:paraId="73A7707A">
      <w:pPr>
        <w:widowControl w:val="0"/>
        <w:numPr>
          <w:ilvl w:val="0"/>
          <w:numId w:val="0"/>
        </w:numPr>
        <w:jc w:val="both"/>
        <w:rPr>
          <w:rFonts w:hint="eastAsia"/>
        </w:rPr>
      </w:pPr>
    </w:p>
    <w:p w14:paraId="079533D5">
      <w:pPr>
        <w:widowControl w:val="0"/>
        <w:numPr>
          <w:ilvl w:val="0"/>
          <w:numId w:val="0"/>
        </w:numPr>
        <w:jc w:val="both"/>
        <w:rPr>
          <w:rFonts w:hint="eastAsia"/>
        </w:rPr>
      </w:pPr>
      <w:r>
        <w:rPr>
          <w:rFonts w:hint="eastAsia"/>
        </w:rPr>
        <w:t>But the point is that, although the argument for the integrity of the passage which we have based upon the parallelism holds on the view that the narrative is historical, it holds equally well on the hypothesis that it is the product of free invention.</w:t>
      </w:r>
    </w:p>
    <w:p w14:paraId="7D0AC00E">
      <w:pPr>
        <w:widowControl w:val="0"/>
        <w:numPr>
          <w:ilvl w:val="0"/>
          <w:numId w:val="0"/>
        </w:numPr>
        <w:jc w:val="both"/>
        <w:rPr>
          <w:rFonts w:hint="eastAsia"/>
        </w:rPr>
      </w:pPr>
      <w:r>
        <w:rPr>
          <w:rFonts w:hint="eastAsia"/>
        </w:rPr>
        <w:t>但重点是，虽然我们基于平行关系对该段落完整性的论证，在认为记叙是历史的观点下成立，但在认为它是自由发明产物的假说下同样成立。</w:t>
      </w:r>
    </w:p>
    <w:p w14:paraId="22C85DB0">
      <w:pPr>
        <w:widowControl w:val="0"/>
        <w:numPr>
          <w:ilvl w:val="0"/>
          <w:numId w:val="0"/>
        </w:numPr>
        <w:jc w:val="both"/>
        <w:rPr>
          <w:rFonts w:hint="eastAsia"/>
        </w:rPr>
      </w:pPr>
    </w:p>
    <w:p w14:paraId="385652DE">
      <w:pPr>
        <w:widowControl w:val="0"/>
        <w:numPr>
          <w:ilvl w:val="0"/>
          <w:numId w:val="0"/>
        </w:numPr>
        <w:jc w:val="both"/>
        <w:rPr>
          <w:rFonts w:hint="eastAsia"/>
        </w:rPr>
      </w:pPr>
      <w:r>
        <w:rPr>
          <w:rFonts w:hint="eastAsia"/>
        </w:rPr>
        <w:t>In either case—however the parallelism came to be there—it certainly as a matter of fact is there; and an interpolation theory which holds that it was originally defective at the decisive point is faced by the strongest kind of objections that literary criticism can ever afford.</w:t>
      </w:r>
    </w:p>
    <w:p w14:paraId="0D9E06DE">
      <w:pPr>
        <w:widowControl w:val="0"/>
        <w:numPr>
          <w:ilvl w:val="0"/>
          <w:numId w:val="0"/>
        </w:numPr>
        <w:jc w:val="both"/>
        <w:rPr>
          <w:rFonts w:hint="eastAsia"/>
        </w:rPr>
      </w:pPr>
      <w:r>
        <w:rPr>
          <w:rFonts w:hint="eastAsia"/>
        </w:rPr>
        <w:t>在任何一种情况下——无论平行关系是如何产生的——它事实上确实存在；而一个认为它最初在决定性点上是有缺陷的窜改说，面临着文学批评所能提供的最强烈的反对意见。</w:t>
      </w:r>
    </w:p>
    <w:p w14:paraId="4A01F621">
      <w:pPr>
        <w:widowControl w:val="0"/>
        <w:numPr>
          <w:ilvl w:val="0"/>
          <w:numId w:val="0"/>
        </w:numPr>
        <w:jc w:val="both"/>
        <w:rPr>
          <w:rFonts w:hint="eastAsia"/>
        </w:rPr>
      </w:pPr>
    </w:p>
    <w:p w14:paraId="1D98C0B6">
      <w:pPr>
        <w:widowControl w:val="0"/>
        <w:numPr>
          <w:ilvl w:val="0"/>
          <w:numId w:val="0"/>
        </w:numPr>
        <w:jc w:val="both"/>
        <w:rPr>
          <w:rFonts w:hint="eastAsia"/>
        </w:rPr>
      </w:pPr>
      <w:r>
        <w:rPr>
          <w:rFonts w:hint="eastAsia"/>
        </w:rPr>
        <w:t>Our conclusion, then, is that the entire narrative in Lk. 1–2 finds both its climax and its centre in the virgin birth of Christ.</w:t>
      </w:r>
    </w:p>
    <w:p w14:paraId="7D42CA68">
      <w:pPr>
        <w:widowControl w:val="0"/>
        <w:numPr>
          <w:ilvl w:val="0"/>
          <w:numId w:val="0"/>
        </w:numPr>
        <w:jc w:val="both"/>
        <w:rPr>
          <w:rFonts w:hint="eastAsia"/>
        </w:rPr>
      </w:pPr>
      <w:r>
        <w:rPr>
          <w:rFonts w:hint="eastAsia"/>
        </w:rPr>
        <w:t>因此，我们的结论是，路加福音1-2章的整个记叙，在基督的童贞女感孕中找到了其高潮和中心。</w:t>
      </w:r>
    </w:p>
    <w:p w14:paraId="71E322A6">
      <w:pPr>
        <w:widowControl w:val="0"/>
        <w:numPr>
          <w:ilvl w:val="0"/>
          <w:numId w:val="0"/>
        </w:numPr>
        <w:jc w:val="both"/>
        <w:rPr>
          <w:rFonts w:hint="eastAsia"/>
        </w:rPr>
      </w:pPr>
    </w:p>
    <w:p w14:paraId="33A1C039">
      <w:pPr>
        <w:widowControl w:val="0"/>
        <w:numPr>
          <w:ilvl w:val="0"/>
          <w:numId w:val="0"/>
        </w:numPr>
        <w:jc w:val="both"/>
        <w:rPr>
          <w:rFonts w:hint="eastAsia"/>
        </w:rPr>
      </w:pPr>
      <w:r>
        <w:rPr>
          <w:rFonts w:hint="eastAsia"/>
        </w:rPr>
        <w:t>A superficial reading may lead to a contrary conclusion; but when one enters sympathetically into the inner spirit of the narrative one sees that the virgin birth is everywhere presupposed.</w:t>
      </w:r>
    </w:p>
    <w:p w14:paraId="63880E81">
      <w:pPr>
        <w:widowControl w:val="0"/>
        <w:numPr>
          <w:ilvl w:val="0"/>
          <w:numId w:val="0"/>
        </w:numPr>
        <w:jc w:val="both"/>
        <w:rPr>
          <w:rFonts w:hint="eastAsia"/>
        </w:rPr>
      </w:pPr>
      <w:r>
        <w:rPr>
          <w:rFonts w:hint="eastAsia"/>
        </w:rPr>
        <w:t>肤浅的阅读可能会得出相反的结论；但当一个人带着同情进入记叙的内在精神时，他会看到童贞女感孕处处都被预设了。</w:t>
      </w:r>
    </w:p>
    <w:p w14:paraId="059B50B9">
      <w:pPr>
        <w:widowControl w:val="0"/>
        <w:numPr>
          <w:ilvl w:val="0"/>
          <w:numId w:val="0"/>
        </w:numPr>
        <w:jc w:val="both"/>
        <w:rPr>
          <w:rFonts w:hint="eastAsia"/>
        </w:rPr>
      </w:pPr>
    </w:p>
    <w:p w14:paraId="7110C4CE">
      <w:pPr>
        <w:widowControl w:val="0"/>
        <w:numPr>
          <w:ilvl w:val="0"/>
          <w:numId w:val="0"/>
        </w:numPr>
        <w:jc w:val="both"/>
        <w:rPr>
          <w:rFonts w:hint="eastAsia"/>
        </w:rPr>
      </w:pPr>
      <w:r>
        <w:rPr>
          <w:rFonts w:hint="eastAsia"/>
        </w:rPr>
        <w:t>The account of the lesser wonder in the case of the forerunner, the delicate and yet significant way in which Mary is put forward instead of Joseph, the lofty key in which the whole narrative is pitched—all this is incomprehensible without the supreme miracle of the supernatural conception in the virgin's womb.</w:t>
      </w:r>
    </w:p>
    <w:p w14:paraId="00DC6F32">
      <w:pPr>
        <w:widowControl w:val="0"/>
        <w:numPr>
          <w:ilvl w:val="0"/>
          <w:numId w:val="0"/>
        </w:numPr>
        <w:jc w:val="both"/>
        <w:rPr>
          <w:rFonts w:hint="eastAsia"/>
        </w:rPr>
      </w:pPr>
      <w:r>
        <w:rPr>
          <w:rFonts w:hint="eastAsia"/>
        </w:rPr>
        <w:t>先驱案例中较小奇迹的记述，马利亚而非约瑟被推到前台的细腻而又重要的方式，整个记叙所设定的崇高基调——所有这一切，没有童贞女腹中超自然感孕的至高神迹，都是不可理解的。</w:t>
      </w:r>
    </w:p>
    <w:p w14:paraId="076FF223">
      <w:pPr>
        <w:widowControl w:val="0"/>
        <w:numPr>
          <w:ilvl w:val="0"/>
          <w:numId w:val="0"/>
        </w:numPr>
        <w:jc w:val="both"/>
        <w:rPr>
          <w:rFonts w:hint="eastAsia"/>
        </w:rPr>
      </w:pPr>
    </w:p>
    <w:p w14:paraId="793438DE">
      <w:pPr>
        <w:widowControl w:val="0"/>
        <w:numPr>
          <w:ilvl w:val="0"/>
          <w:numId w:val="0"/>
        </w:numPr>
        <w:jc w:val="both"/>
        <w:rPr>
          <w:rFonts w:hint="eastAsia"/>
        </w:rPr>
      </w:pPr>
      <w:r>
        <w:rPr>
          <w:rFonts w:hint="eastAsia"/>
        </w:rPr>
        <w:t>The interpolation hypothesis, therefore, not merely fails of proof, but (so fully as can reasonably be expected in literary criticism) is positively disproved.</w:t>
      </w:r>
    </w:p>
    <w:p w14:paraId="4138B5DB">
      <w:pPr>
        <w:widowControl w:val="0"/>
        <w:numPr>
          <w:ilvl w:val="0"/>
          <w:numId w:val="0"/>
        </w:numPr>
        <w:jc w:val="both"/>
        <w:rPr>
          <w:rFonts w:hint="eastAsia"/>
        </w:rPr>
      </w:pPr>
      <w:r>
        <w:rPr>
          <w:rFonts w:hint="eastAsia"/>
        </w:rPr>
        <w:t>因此，窜改假说不仅缺乏证据，而且（在文学批评所能合理预期的范围内）被确切地证伪了。</w:t>
      </w:r>
    </w:p>
    <w:p w14:paraId="47D9AA22">
      <w:pPr>
        <w:widowControl w:val="0"/>
        <w:numPr>
          <w:ilvl w:val="0"/>
          <w:numId w:val="0"/>
        </w:numPr>
        <w:jc w:val="both"/>
        <w:rPr>
          <w:rFonts w:hint="eastAsia"/>
        </w:rPr>
      </w:pPr>
    </w:p>
    <w:p w14:paraId="6F4D3A28">
      <w:pPr>
        <w:widowControl w:val="0"/>
        <w:numPr>
          <w:ilvl w:val="0"/>
          <w:numId w:val="0"/>
        </w:numPr>
        <w:jc w:val="both"/>
        <w:rPr>
          <w:rFonts w:hint="eastAsia"/>
        </w:rPr>
      </w:pPr>
      <w:r>
        <w:rPr>
          <w:rFonts w:hint="eastAsia"/>
        </w:rPr>
        <w:t>Another attack upon the integrity of the Lucan narrative deserves separate consideration because it stands somewhat aside from the ordinary forms of the interpolation hypothesis.</w:t>
      </w:r>
    </w:p>
    <w:p w14:paraId="7CB9562A">
      <w:pPr>
        <w:widowControl w:val="0"/>
        <w:numPr>
          <w:ilvl w:val="0"/>
          <w:numId w:val="0"/>
        </w:numPr>
        <w:jc w:val="both"/>
        <w:rPr>
          <w:rFonts w:hint="eastAsia"/>
        </w:rPr>
      </w:pPr>
      <w:r>
        <w:rPr>
          <w:rFonts w:hint="eastAsia"/>
        </w:rPr>
        <w:t>对路加福音记叙完整性的另一次攻击值得单独考虑，因为它与普通形式的窜改假说有些不同。</w:t>
      </w:r>
    </w:p>
    <w:p w14:paraId="19D34992">
      <w:pPr>
        <w:widowControl w:val="0"/>
        <w:numPr>
          <w:ilvl w:val="0"/>
          <w:numId w:val="0"/>
        </w:numPr>
        <w:jc w:val="both"/>
        <w:rPr>
          <w:rFonts w:hint="eastAsia"/>
        </w:rPr>
      </w:pPr>
    </w:p>
    <w:p w14:paraId="4E0F0269">
      <w:pPr>
        <w:widowControl w:val="0"/>
        <w:numPr>
          <w:ilvl w:val="0"/>
          <w:numId w:val="0"/>
        </w:numPr>
        <w:jc w:val="both"/>
        <w:rPr>
          <w:rFonts w:hint="eastAsia"/>
        </w:rPr>
      </w:pPr>
      <w:r>
        <w:rPr>
          <w:rFonts w:hint="eastAsia"/>
        </w:rPr>
        <w:t>We refer to the theory of Daniel Völter, whose monograph appeared in 1911, but was based upon earlier studies.59</w:t>
      </w:r>
    </w:p>
    <w:p w14:paraId="3A5D2A1E">
      <w:pPr>
        <w:widowControl w:val="0"/>
        <w:numPr>
          <w:ilvl w:val="0"/>
          <w:numId w:val="0"/>
        </w:numPr>
        <w:jc w:val="both"/>
        <w:rPr>
          <w:rFonts w:hint="eastAsia"/>
        </w:rPr>
      </w:pPr>
      <w:r>
        <w:rPr>
          <w:rFonts w:hint="eastAsia"/>
        </w:rPr>
        <w:t>我们指的是丹尼尔·沃尔特的理论，他的专著于1911年出版，但基于早期的研究。59</w:t>
      </w:r>
    </w:p>
    <w:p w14:paraId="41D618E8">
      <w:pPr>
        <w:widowControl w:val="0"/>
        <w:numPr>
          <w:ilvl w:val="0"/>
          <w:numId w:val="0"/>
        </w:numPr>
        <w:jc w:val="both"/>
        <w:rPr>
          <w:rFonts w:hint="eastAsia"/>
        </w:rPr>
      </w:pPr>
    </w:p>
    <w:p w14:paraId="0DEDCDCF">
      <w:pPr>
        <w:widowControl w:val="0"/>
        <w:numPr>
          <w:ilvl w:val="0"/>
          <w:numId w:val="0"/>
        </w:numPr>
        <w:jc w:val="both"/>
        <w:rPr>
          <w:rFonts w:hint="eastAsia"/>
        </w:rPr>
      </w:pPr>
      <w:r>
        <w:rPr>
          <w:rFonts w:hint="eastAsia"/>
        </w:rPr>
        <w:t>Völter holds that there is embedded in Lk. 1–2, in addition to the Christian elements, a narrative that came from the sect of the disciples of John the Baptist.</w:t>
      </w:r>
    </w:p>
    <w:p w14:paraId="233E17B3">
      <w:pPr>
        <w:widowControl w:val="0"/>
        <w:numPr>
          <w:ilvl w:val="0"/>
          <w:numId w:val="0"/>
        </w:numPr>
        <w:jc w:val="both"/>
        <w:rPr>
          <w:rFonts w:hint="eastAsia"/>
        </w:rPr>
      </w:pPr>
      <w:r>
        <w:rPr>
          <w:rFonts w:hint="eastAsia"/>
        </w:rPr>
        <w:t>沃尔特认为，在路加福音1-2章中，除了基督教的元素外，还嵌入了一篇来自施洗约翰门徒派别的记叙。</w:t>
      </w:r>
    </w:p>
    <w:p w14:paraId="42AF9689">
      <w:pPr>
        <w:widowControl w:val="0"/>
        <w:numPr>
          <w:ilvl w:val="0"/>
          <w:numId w:val="0"/>
        </w:numPr>
        <w:jc w:val="both"/>
        <w:rPr>
          <w:rFonts w:hint="eastAsia"/>
        </w:rPr>
      </w:pPr>
    </w:p>
    <w:p w14:paraId="06367013">
      <w:pPr>
        <w:widowControl w:val="0"/>
        <w:numPr>
          <w:ilvl w:val="0"/>
          <w:numId w:val="0"/>
        </w:numPr>
        <w:jc w:val="both"/>
        <w:rPr>
          <w:rFonts w:hint="eastAsia"/>
        </w:rPr>
      </w:pPr>
      <w:r>
        <w:rPr>
          <w:rFonts w:hint="eastAsia"/>
        </w:rPr>
        <w:t>This narrative contained, of course, the account of the annunciation to Zacharias in Lk. 1:5–25.</w:t>
      </w:r>
    </w:p>
    <w:p w14:paraId="0438FA11">
      <w:pPr>
        <w:widowControl w:val="0"/>
        <w:numPr>
          <w:ilvl w:val="0"/>
          <w:numId w:val="0"/>
        </w:numPr>
        <w:jc w:val="both"/>
        <w:rPr>
          <w:rFonts w:hint="eastAsia"/>
        </w:rPr>
      </w:pPr>
      <w:r>
        <w:rPr>
          <w:rFonts w:hint="eastAsia"/>
        </w:rPr>
        <w:t>当然，这篇记叙包含了路加福音1章5-25节中对撒迦利亚的天使报喜记述。</w:t>
      </w:r>
    </w:p>
    <w:p w14:paraId="11812C3A">
      <w:pPr>
        <w:widowControl w:val="0"/>
        <w:numPr>
          <w:ilvl w:val="0"/>
          <w:numId w:val="0"/>
        </w:numPr>
        <w:jc w:val="both"/>
        <w:rPr>
          <w:rFonts w:hint="eastAsia"/>
        </w:rPr>
      </w:pPr>
    </w:p>
    <w:p w14:paraId="1C46663E">
      <w:pPr>
        <w:widowControl w:val="0"/>
        <w:numPr>
          <w:ilvl w:val="0"/>
          <w:numId w:val="0"/>
        </w:numPr>
        <w:jc w:val="both"/>
        <w:rPr>
          <w:rFonts w:hint="eastAsia"/>
        </w:rPr>
      </w:pPr>
      <w:r>
        <w:rPr>
          <w:rFonts w:hint="eastAsia"/>
        </w:rPr>
        <w:t>But after that account it contained also—and here we come to the distinctive feature of the theory—an account of an annunciation by the angel Gabriel to Elisabeth, for which a Christian writer has substituted the episodes of the annunciation to Mary and of Mary's visit to Elisabeth.</w:t>
      </w:r>
    </w:p>
    <w:p w14:paraId="2C26C38F">
      <w:pPr>
        <w:widowControl w:val="0"/>
        <w:numPr>
          <w:ilvl w:val="0"/>
          <w:numId w:val="0"/>
        </w:numPr>
        <w:jc w:val="both"/>
        <w:rPr>
          <w:rFonts w:hint="eastAsia"/>
        </w:rPr>
      </w:pPr>
      <w:r>
        <w:rPr>
          <w:rFonts w:hint="eastAsia"/>
        </w:rPr>
        <w:t>但在那篇记述之后，它还包含了——这里我们来到了该理论的独特之处——一篇天使加百列向以利沙伯报喜的记述，而一位基督徒作者用对马利亚的天使报喜和马利亚探访以利沙伯的情节取代了它。</w:t>
      </w:r>
    </w:p>
    <w:p w14:paraId="06E1B25E">
      <w:pPr>
        <w:widowControl w:val="0"/>
        <w:numPr>
          <w:ilvl w:val="0"/>
          <w:numId w:val="0"/>
        </w:numPr>
        <w:jc w:val="both"/>
        <w:rPr>
          <w:rFonts w:hint="eastAsia"/>
        </w:rPr>
      </w:pPr>
    </w:p>
    <w:p w14:paraId="505336CE">
      <w:pPr>
        <w:widowControl w:val="0"/>
        <w:numPr>
          <w:ilvl w:val="0"/>
          <w:numId w:val="0"/>
        </w:numPr>
        <w:jc w:val="both"/>
        <w:rPr>
          <w:rFonts w:hint="eastAsia"/>
        </w:rPr>
      </w:pPr>
      <w:r>
        <w:rPr>
          <w:rFonts w:hint="eastAsia"/>
        </w:rPr>
        <w:t>Why should "the sixth month" of Elisabeth's pregnancy be mentioned in Lk. 1:26?, Völter asks.</w:t>
      </w:r>
    </w:p>
    <w:p w14:paraId="0F9B7A46">
      <w:pPr>
        <w:widowControl w:val="0"/>
        <w:numPr>
          <w:ilvl w:val="0"/>
          <w:numId w:val="0"/>
        </w:numPr>
        <w:jc w:val="both"/>
        <w:rPr>
          <w:rFonts w:hint="eastAsia"/>
        </w:rPr>
      </w:pPr>
      <w:r>
        <w:rPr>
          <w:rFonts w:hint="eastAsia"/>
        </w:rPr>
        <w:t>沃尔特问道，为什么在路加福音1章26节要提及以利沙伯怀孕的“第六个月”呢？</w:t>
      </w:r>
    </w:p>
    <w:p w14:paraId="4057E80E">
      <w:pPr>
        <w:widowControl w:val="0"/>
        <w:numPr>
          <w:ilvl w:val="0"/>
          <w:numId w:val="0"/>
        </w:numPr>
        <w:jc w:val="both"/>
        <w:rPr>
          <w:rFonts w:hint="eastAsia"/>
        </w:rPr>
      </w:pPr>
    </w:p>
    <w:p w14:paraId="52C6A65B">
      <w:pPr>
        <w:widowControl w:val="0"/>
        <w:numPr>
          <w:ilvl w:val="0"/>
          <w:numId w:val="0"/>
        </w:numPr>
        <w:jc w:val="both"/>
        <w:rPr>
          <w:rFonts w:hint="eastAsia"/>
        </w:rPr>
      </w:pPr>
      <w:r>
        <w:rPr>
          <w:rFonts w:hint="eastAsia"/>
        </w:rPr>
        <w:t>That way of fixing the time, he says, is natural only in an episode that concerns Elisabeth; yet in the narrative as it now stands the episode concerns not Elisabeth, but Mary.</w:t>
      </w:r>
    </w:p>
    <w:p w14:paraId="43601F28">
      <w:pPr>
        <w:widowControl w:val="0"/>
        <w:numPr>
          <w:ilvl w:val="0"/>
          <w:numId w:val="0"/>
        </w:numPr>
        <w:jc w:val="both"/>
        <w:rPr>
          <w:rFonts w:hint="eastAsia"/>
        </w:rPr>
      </w:pPr>
      <w:r>
        <w:rPr>
          <w:rFonts w:hint="eastAsia"/>
        </w:rPr>
        <w:t>他说，那种确定时间的方式，只有在关乎以利沙伯的情节中才是自然的；然而在现存的记叙中，情节关乎的不是以利沙伯，而是马利亚。</w:t>
      </w:r>
    </w:p>
    <w:p w14:paraId="30A51692">
      <w:pPr>
        <w:widowControl w:val="0"/>
        <w:numPr>
          <w:ilvl w:val="0"/>
          <w:numId w:val="0"/>
        </w:numPr>
        <w:jc w:val="both"/>
        <w:rPr>
          <w:rFonts w:hint="eastAsia"/>
        </w:rPr>
      </w:pPr>
    </w:p>
    <w:p w14:paraId="0A0396D4">
      <w:pPr>
        <w:widowControl w:val="0"/>
        <w:numPr>
          <w:ilvl w:val="0"/>
          <w:numId w:val="0"/>
        </w:numPr>
        <w:jc w:val="both"/>
        <w:rPr>
          <w:rFonts w:hint="eastAsia"/>
        </w:rPr>
      </w:pPr>
      <w:r>
        <w:rPr>
          <w:rFonts w:hint="eastAsia"/>
        </w:rPr>
        <w:t>This incongruity, Völter argues, is evidently due to a redactor, and originally the annunciation in Lk. 1:26–39 was an annunciation to Elisabeth.</w:t>
      </w:r>
    </w:p>
    <w:p w14:paraId="319DFB3B">
      <w:pPr>
        <w:widowControl w:val="0"/>
        <w:numPr>
          <w:ilvl w:val="0"/>
          <w:numId w:val="0"/>
        </w:numPr>
        <w:jc w:val="both"/>
        <w:rPr>
          <w:rFonts w:hint="eastAsia"/>
        </w:rPr>
      </w:pPr>
      <w:r>
        <w:rPr>
          <w:rFonts w:hint="eastAsia"/>
        </w:rPr>
        <w:t>沃尔特论证说，这种不协调显然是由于一位编修者，而路加福音1章26-39节中的天使报喜，最初是对以利沙伯的报喜。</w:t>
      </w:r>
    </w:p>
    <w:p w14:paraId="0A02A628">
      <w:pPr>
        <w:widowControl w:val="0"/>
        <w:numPr>
          <w:ilvl w:val="0"/>
          <w:numId w:val="0"/>
        </w:numPr>
        <w:jc w:val="both"/>
        <w:rPr>
          <w:rFonts w:hint="eastAsia"/>
        </w:rPr>
      </w:pPr>
    </w:p>
    <w:p w14:paraId="2A3B7D16">
      <w:pPr>
        <w:widowControl w:val="0"/>
        <w:numPr>
          <w:ilvl w:val="0"/>
          <w:numId w:val="0"/>
        </w:numPr>
        <w:jc w:val="both"/>
        <w:rPr>
          <w:rFonts w:hint="eastAsia"/>
        </w:rPr>
      </w:pPr>
      <w:r>
        <w:rPr>
          <w:rFonts w:hint="eastAsia"/>
        </w:rPr>
        <w:t>The real significance of the "sixth month" appears, Völter continues, in Lk. 1:41; the sixth month marked the point of /pg. 165/ time when the babe in</w:t>
      </w:r>
    </w:p>
    <w:p w14:paraId="423B3961">
      <w:pPr>
        <w:widowControl w:val="0"/>
        <w:numPr>
          <w:ilvl w:val="0"/>
          <w:numId w:val="0"/>
        </w:numPr>
        <w:jc w:val="both"/>
        <w:rPr>
          <w:rFonts w:hint="eastAsia"/>
        </w:rPr>
      </w:pPr>
      <w:r>
        <w:rPr>
          <w:rFonts w:hint="eastAsia"/>
        </w:rPr>
        <w:t>沃尔特继续说，“第六个月”的真正意义出现在路加福音1章41节；第六个月标志着/第165页/腹中胎儿</w:t>
      </w:r>
    </w:p>
    <w:p w14:paraId="10A44C7D">
      <w:pPr>
        <w:widowControl w:val="0"/>
        <w:numPr>
          <w:ilvl w:val="0"/>
          <w:numId w:val="0"/>
        </w:numPr>
        <w:jc w:val="both"/>
        <w:rPr>
          <w:rFonts w:hint="eastAsia"/>
        </w:rPr>
      </w:pPr>
      <w:r>
        <w:rPr>
          <w:rFonts w:hint="eastAsia"/>
        </w:rPr>
        <w:t>Elisabeth's womb gave a sign of life.</w:t>
      </w:r>
    </w:p>
    <w:p w14:paraId="6B3EB183">
      <w:pPr>
        <w:widowControl w:val="0"/>
        <w:numPr>
          <w:ilvl w:val="0"/>
          <w:numId w:val="0"/>
        </w:numPr>
        <w:jc w:val="both"/>
        <w:rPr>
          <w:rFonts w:hint="eastAsia"/>
        </w:rPr>
      </w:pPr>
      <w:r>
        <w:rPr>
          <w:rFonts w:hint="eastAsia"/>
        </w:rPr>
        <w:t>以利沙伯腹中显出生命迹象的时间点。</w:t>
      </w:r>
    </w:p>
    <w:p w14:paraId="14E7C1D5">
      <w:pPr>
        <w:widowControl w:val="0"/>
        <w:numPr>
          <w:ilvl w:val="0"/>
          <w:numId w:val="0"/>
        </w:numPr>
        <w:jc w:val="both"/>
        <w:rPr>
          <w:rFonts w:hint="eastAsia"/>
        </w:rPr>
      </w:pPr>
    </w:p>
    <w:p w14:paraId="40B91511">
      <w:pPr>
        <w:widowControl w:val="0"/>
        <w:numPr>
          <w:ilvl w:val="0"/>
          <w:numId w:val="0"/>
        </w:numPr>
        <w:jc w:val="both"/>
        <w:rPr>
          <w:rFonts w:hint="eastAsia"/>
        </w:rPr>
      </w:pPr>
      <w:r>
        <w:rPr>
          <w:rFonts w:hint="eastAsia"/>
        </w:rPr>
        <w:t>Originally, therefore, there came first an annunciation to Zacharias, the father, and then an annunciation by the same angel to Elisabeth, the mother.</w:t>
      </w:r>
    </w:p>
    <w:p w14:paraId="22491CBA">
      <w:pPr>
        <w:widowControl w:val="0"/>
        <w:numPr>
          <w:ilvl w:val="0"/>
          <w:numId w:val="0"/>
        </w:numPr>
        <w:jc w:val="both"/>
        <w:rPr>
          <w:rFonts w:hint="eastAsia"/>
        </w:rPr>
      </w:pPr>
      <w:r>
        <w:rPr>
          <w:rFonts w:hint="eastAsia"/>
        </w:rPr>
        <w:t>因此，最初是先有对父亲撒迦利亚的报喜，然后是同一位天使对母亲以利沙伯的报喜。</w:t>
      </w:r>
    </w:p>
    <w:p w14:paraId="3026C993">
      <w:pPr>
        <w:widowControl w:val="0"/>
        <w:numPr>
          <w:ilvl w:val="0"/>
          <w:numId w:val="0"/>
        </w:numPr>
        <w:jc w:val="both"/>
        <w:rPr>
          <w:rFonts w:hint="eastAsia"/>
        </w:rPr>
      </w:pPr>
    </w:p>
    <w:p w14:paraId="5C511B07">
      <w:pPr>
        <w:widowControl w:val="0"/>
        <w:numPr>
          <w:ilvl w:val="0"/>
          <w:numId w:val="0"/>
        </w:numPr>
        <w:jc w:val="both"/>
        <w:rPr>
          <w:rFonts w:hint="eastAsia"/>
        </w:rPr>
      </w:pPr>
      <w:r>
        <w:rPr>
          <w:rFonts w:hint="eastAsia"/>
        </w:rPr>
        <w:t>Then the babe leaped in the womb, and Elisabeth responded with the hymn of thanksgiving, the Magnificat, which now appears out of its original place and wrongly attributed (in nearly all manuscripts) to Mary.</w:t>
      </w:r>
    </w:p>
    <w:p w14:paraId="187F4C9A">
      <w:pPr>
        <w:widowControl w:val="0"/>
        <w:numPr>
          <w:ilvl w:val="0"/>
          <w:numId w:val="0"/>
        </w:numPr>
        <w:jc w:val="both"/>
        <w:rPr>
          <w:rFonts w:hint="eastAsia"/>
        </w:rPr>
      </w:pPr>
      <w:r>
        <w:rPr>
          <w:rFonts w:hint="eastAsia"/>
        </w:rPr>
        <w:t>然后胎儿在腹中跳动，以利沙伯以尊主颂（Magnificat，拉丁文，意为尊主为大）这首感恩诗回应，而这首诗现在出现在其原始位置之外，并被错误地（在几乎所有手稿中）归于马利亚。</w:t>
      </w:r>
    </w:p>
    <w:p w14:paraId="56CC0924">
      <w:pPr>
        <w:widowControl w:val="0"/>
        <w:numPr>
          <w:ilvl w:val="0"/>
          <w:numId w:val="0"/>
        </w:numPr>
        <w:jc w:val="both"/>
        <w:rPr>
          <w:rFonts w:hint="eastAsia"/>
        </w:rPr>
      </w:pPr>
    </w:p>
    <w:p w14:paraId="1B383741">
      <w:pPr>
        <w:widowControl w:val="0"/>
        <w:numPr>
          <w:ilvl w:val="0"/>
          <w:numId w:val="0"/>
        </w:numPr>
        <w:jc w:val="both"/>
        <w:rPr>
          <w:rFonts w:hint="eastAsia"/>
        </w:rPr>
      </w:pPr>
      <w:r>
        <w:rPr>
          <w:rFonts w:hint="eastAsia"/>
        </w:rPr>
        <w:t>Thus, according to Völter, there stood in the original John-theBaptist narrative, after the account of the annunciation of the birth of John to Zacharias, the following words:</w:t>
      </w:r>
    </w:p>
    <w:p w14:paraId="3F411A73">
      <w:pPr>
        <w:widowControl w:val="0"/>
        <w:numPr>
          <w:ilvl w:val="0"/>
          <w:numId w:val="0"/>
        </w:numPr>
        <w:jc w:val="both"/>
        <w:rPr>
          <w:rFonts w:hint="eastAsia"/>
        </w:rPr>
      </w:pPr>
      <w:r>
        <w:rPr>
          <w:rFonts w:hint="eastAsia"/>
        </w:rPr>
        <w:t>因此，根据沃尔特的说法，在原始的施洗约翰记叙中，在约翰出生向撒迦利亚报喜的记述之后，有以下文字：</w:t>
      </w:r>
    </w:p>
    <w:p w14:paraId="38C2A1DF">
      <w:pPr>
        <w:widowControl w:val="0"/>
        <w:numPr>
          <w:ilvl w:val="0"/>
          <w:numId w:val="0"/>
        </w:numPr>
        <w:jc w:val="both"/>
        <w:rPr>
          <w:rFonts w:hint="eastAsia"/>
        </w:rPr>
      </w:pPr>
    </w:p>
    <w:p w14:paraId="11422A31">
      <w:pPr>
        <w:widowControl w:val="0"/>
        <w:numPr>
          <w:ilvl w:val="0"/>
          <w:numId w:val="0"/>
        </w:numPr>
        <w:jc w:val="both"/>
        <w:rPr>
          <w:rFonts w:hint="eastAsia"/>
        </w:rPr>
      </w:pPr>
      <w:r>
        <w:rPr>
          <w:rFonts w:hint="eastAsia"/>
        </w:rPr>
        <w:t>And in the sixth month the angel Gabriel was sent from God to the hillcountry, to Bethlehem Judah. And he entered into the house of Zacharias and greeted Elisabeth and said: "Hail, thou favored one, the Lord is with thee." And behold thou shalt bear a son and shalt call his name John. And it came to pass, when Elisabeth heard the greeting of the angel, the child leaped in her womb, and Elisabeth was filled with the Holy Ghost and cried in exultation and said: …</w:t>
      </w:r>
    </w:p>
    <w:p w14:paraId="4CB7CA5B">
      <w:pPr>
        <w:widowControl w:val="0"/>
        <w:numPr>
          <w:ilvl w:val="0"/>
          <w:numId w:val="0"/>
        </w:numPr>
        <w:jc w:val="both"/>
        <w:rPr>
          <w:rFonts w:hint="eastAsia"/>
        </w:rPr>
      </w:pPr>
      <w:r>
        <w:rPr>
          <w:rFonts w:hint="eastAsia"/>
        </w:rPr>
        <w:t>到了第六个月，天使加百列奉神的差遣，往山地去，到犹大的伯利恒。 他进了撒迦利亚的家，向以利沙伯问安说：“蒙恩的女子，我问你安，主和你同在了。” 看哪，你要生一个儿子，要给他起名叫约翰。 以利沙伯一听见天使的问安，所怀的胎就在腹里跳动，以利沙伯且被圣灵充满，欢欣地高声说：……</w:t>
      </w:r>
    </w:p>
    <w:p w14:paraId="44B25249">
      <w:pPr>
        <w:widowControl w:val="0"/>
        <w:numPr>
          <w:ilvl w:val="0"/>
          <w:numId w:val="0"/>
        </w:numPr>
        <w:jc w:val="both"/>
        <w:rPr>
          <w:rFonts w:hint="eastAsia"/>
        </w:rPr>
      </w:pPr>
    </w:p>
    <w:p w14:paraId="066B4781">
      <w:pPr>
        <w:widowControl w:val="0"/>
        <w:numPr>
          <w:ilvl w:val="0"/>
          <w:numId w:val="0"/>
        </w:numPr>
        <w:jc w:val="both"/>
        <w:rPr>
          <w:rFonts w:hint="eastAsia"/>
        </w:rPr>
      </w:pPr>
      <w:r>
        <w:rPr>
          <w:rFonts w:hint="eastAsia"/>
        </w:rPr>
        <w:t>Then followed the Magnificat, then the account of the birth and naming of John, and then a short form of the Benedictus without what Völter thinks are Christian interpolations that appear in the present form.</w:t>
      </w:r>
    </w:p>
    <w:p w14:paraId="2061E578">
      <w:pPr>
        <w:widowControl w:val="0"/>
        <w:numPr>
          <w:ilvl w:val="0"/>
          <w:numId w:val="0"/>
        </w:numPr>
        <w:jc w:val="both"/>
        <w:rPr>
          <w:rFonts w:hint="eastAsia"/>
        </w:rPr>
      </w:pPr>
      <w:r>
        <w:rPr>
          <w:rFonts w:hint="eastAsia"/>
        </w:rPr>
        <w:t>然后是尊主颂，接着是约翰出生和命名的记述，然后是一个简短形式的撒迦利亚颂（Benedictus，拉丁文，意为颂赞），没有沃尔特认为是现存形式中出现的基督徒窜改内容。</w:t>
      </w:r>
    </w:p>
    <w:p w14:paraId="65CE5998">
      <w:pPr>
        <w:widowControl w:val="0"/>
        <w:numPr>
          <w:ilvl w:val="0"/>
          <w:numId w:val="0"/>
        </w:numPr>
        <w:jc w:val="both"/>
        <w:rPr>
          <w:rFonts w:hint="eastAsia"/>
        </w:rPr>
      </w:pPr>
    </w:p>
    <w:p w14:paraId="2FDFB659">
      <w:pPr>
        <w:widowControl w:val="0"/>
        <w:numPr>
          <w:ilvl w:val="0"/>
          <w:numId w:val="0"/>
        </w:numPr>
        <w:jc w:val="both"/>
        <w:rPr>
          <w:rFonts w:hint="eastAsia"/>
        </w:rPr>
      </w:pPr>
      <w:r>
        <w:rPr>
          <w:rFonts w:hint="eastAsia"/>
        </w:rPr>
        <w:t>This account of the birth of John the Baptist which circulated originally among the (non- Christian) disciples of John was, Völter thinks, taken up by the Evangelist and incorporated, at first largely unchanged, in the Gospel; but the Evangelist put it at once in what he regarded as the proper light by placing an account of the birth of Jesus (Chapter 2 of the Gospel) by its side.</w:t>
      </w:r>
    </w:p>
    <w:p w14:paraId="0F46C16C">
      <w:pPr>
        <w:widowControl w:val="0"/>
        <w:numPr>
          <w:ilvl w:val="0"/>
          <w:numId w:val="0"/>
        </w:numPr>
        <w:jc w:val="both"/>
        <w:rPr>
          <w:rFonts w:hint="eastAsia"/>
        </w:rPr>
      </w:pPr>
      <w:r>
        <w:rPr>
          <w:rFonts w:hint="eastAsia"/>
        </w:rPr>
        <w:t>沃尔特认为，这篇关于施洗约翰出生的记述，最初在约翰的（非基督徒）门徒中流传，被福音书作者采纳并并入福音书中，起初大体未变；但福音书作者立刻通过在其旁边放置一篇关于耶稣出生的记述（福音书第二章），将其置于他认为恰当的光照之下。</w:t>
      </w:r>
    </w:p>
    <w:p w14:paraId="3C96E2A9">
      <w:pPr>
        <w:widowControl w:val="0"/>
        <w:numPr>
          <w:ilvl w:val="0"/>
          <w:numId w:val="0"/>
        </w:numPr>
        <w:jc w:val="both"/>
        <w:rPr>
          <w:rFonts w:hint="eastAsia"/>
        </w:rPr>
      </w:pPr>
    </w:p>
    <w:p w14:paraId="031A3C9C">
      <w:pPr>
        <w:widowControl w:val="0"/>
        <w:numPr>
          <w:ilvl w:val="0"/>
          <w:numId w:val="0"/>
        </w:numPr>
        <w:jc w:val="both"/>
        <w:rPr>
          <w:rFonts w:hint="eastAsia"/>
        </w:rPr>
      </w:pPr>
      <w:r>
        <w:rPr>
          <w:rFonts w:hint="eastAsia"/>
        </w:rPr>
        <w:t>Then a later redactor gave the two chapters their present canonical form by substituting an annunciation to Mary and a visit of Mary to Elisabeth for the annunciation to Elisabeth, and by making other redactional changes.</w:t>
      </w:r>
    </w:p>
    <w:p w14:paraId="0BDACCCA">
      <w:pPr>
        <w:widowControl w:val="0"/>
        <w:numPr>
          <w:ilvl w:val="0"/>
          <w:numId w:val="0"/>
        </w:numPr>
        <w:jc w:val="both"/>
        <w:rPr>
          <w:rFonts w:hint="eastAsia"/>
        </w:rPr>
      </w:pPr>
      <w:r>
        <w:rPr>
          <w:rFonts w:hint="eastAsia"/>
        </w:rPr>
        <w:t>然后，后来的一个编修者，通过用对马利亚的报喜和马利亚探访以利沙伯来取代对以利沙伯的报喜，并进行其他编修上的改动，给予了这两章它们现在的正典形式。</w:t>
      </w:r>
    </w:p>
    <w:p w14:paraId="41F07272">
      <w:pPr>
        <w:widowControl w:val="0"/>
        <w:numPr>
          <w:ilvl w:val="0"/>
          <w:numId w:val="0"/>
        </w:numPr>
        <w:jc w:val="both"/>
        <w:rPr>
          <w:rFonts w:hint="eastAsia"/>
        </w:rPr>
      </w:pPr>
    </w:p>
    <w:p w14:paraId="5D83F842">
      <w:pPr>
        <w:widowControl w:val="0"/>
        <w:numPr>
          <w:ilvl w:val="0"/>
          <w:numId w:val="0"/>
        </w:numPr>
        <w:jc w:val="both"/>
        <w:rPr>
          <w:rFonts w:hint="eastAsia"/>
        </w:rPr>
      </w:pPr>
      <w:r>
        <w:rPr>
          <w:rFonts w:hint="eastAsia"/>
        </w:rPr>
        <w:t>It was by this redactor that the idea of the virgin birth was first introduced into the narrative.</w:t>
      </w:r>
    </w:p>
    <w:p w14:paraId="07587E33">
      <w:pPr>
        <w:widowControl w:val="0"/>
        <w:numPr>
          <w:ilvl w:val="0"/>
          <w:numId w:val="0"/>
        </w:numPr>
        <w:jc w:val="both"/>
        <w:rPr>
          <w:rFonts w:hint="eastAsia"/>
        </w:rPr>
      </w:pPr>
      <w:r>
        <w:rPr>
          <w:rFonts w:hint="eastAsia"/>
        </w:rPr>
        <w:t>正是通过这位编修者，童贞女感孕的观念才首次被引入记叙中。</w:t>
      </w:r>
    </w:p>
    <w:p w14:paraId="104B71E3">
      <w:pPr>
        <w:widowControl w:val="0"/>
        <w:numPr>
          <w:ilvl w:val="0"/>
          <w:numId w:val="0"/>
        </w:numPr>
        <w:jc w:val="both"/>
        <w:rPr>
          <w:rFonts w:hint="eastAsia"/>
        </w:rPr>
      </w:pPr>
    </w:p>
    <w:p w14:paraId="7CD4030B">
      <w:pPr>
        <w:widowControl w:val="0"/>
        <w:numPr>
          <w:ilvl w:val="0"/>
          <w:numId w:val="0"/>
        </w:numPr>
        <w:jc w:val="both"/>
        <w:rPr>
          <w:rFonts w:hint="eastAsia"/>
        </w:rPr>
      </w:pPr>
      <w:r>
        <w:rPr>
          <w:rFonts w:hint="eastAsia"/>
        </w:rPr>
        <w:t>This theory60 has recently been adopted in essentials by Eduard Norden in his important monograph which we shall discuss in Chapter XIV, and has won some additional support.61</w:t>
      </w:r>
    </w:p>
    <w:p w14:paraId="3DFCD4B4">
      <w:pPr>
        <w:widowControl w:val="0"/>
        <w:numPr>
          <w:ilvl w:val="0"/>
          <w:numId w:val="0"/>
        </w:numPr>
        <w:jc w:val="both"/>
        <w:rPr>
          <w:rFonts w:hint="eastAsia"/>
        </w:rPr>
      </w:pPr>
      <w:r>
        <w:rPr>
          <w:rFonts w:hint="eastAsia"/>
        </w:rPr>
        <w:t>这个理论60近来在要点上被爱德华·诺登在他重要的专著中采纳，我们将在第十四章讨论这部专著，并且赢得了一些额外的支持。61</w:t>
      </w:r>
    </w:p>
    <w:p w14:paraId="126EA019">
      <w:pPr>
        <w:widowControl w:val="0"/>
        <w:numPr>
          <w:ilvl w:val="0"/>
          <w:numId w:val="0"/>
        </w:numPr>
        <w:jc w:val="both"/>
        <w:rPr>
          <w:rFonts w:hint="eastAsia"/>
        </w:rPr>
      </w:pPr>
    </w:p>
    <w:p w14:paraId="2CC011F5">
      <w:pPr>
        <w:widowControl w:val="0"/>
        <w:numPr>
          <w:ilvl w:val="0"/>
          <w:numId w:val="0"/>
        </w:numPr>
        <w:jc w:val="both"/>
        <w:rPr>
          <w:rFonts w:hint="eastAsia"/>
        </w:rPr>
      </w:pPr>
      <w:r>
        <w:rPr>
          <w:rFonts w:hint="eastAsia"/>
        </w:rPr>
        <w:t>In the criticism of the theory,62 we may point, in the first place, to the /pg. 166/ remarkable unity of style and spirit between the supposedly Johannine and the supposedly Christian parts of Lk. 1–2.</w:t>
      </w:r>
    </w:p>
    <w:p w14:paraId="24B0378F">
      <w:pPr>
        <w:widowControl w:val="0"/>
        <w:numPr>
          <w:ilvl w:val="0"/>
          <w:numId w:val="0"/>
        </w:numPr>
        <w:jc w:val="both"/>
        <w:rPr>
          <w:rFonts w:hint="eastAsia"/>
        </w:rPr>
      </w:pPr>
      <w:r>
        <w:rPr>
          <w:rFonts w:hint="eastAsia"/>
        </w:rPr>
        <w:t>在对该理论的批评中，62我们首先可以指出，/第166页/在路加福音1-2章中，所谓的约翰派部分和所谓的基督徒部分之间，在风格和精神上有着显著的统一性。</w:t>
      </w:r>
    </w:p>
    <w:p w14:paraId="2BB900E7">
      <w:pPr>
        <w:widowControl w:val="0"/>
        <w:numPr>
          <w:ilvl w:val="0"/>
          <w:numId w:val="0"/>
        </w:numPr>
        <w:jc w:val="both"/>
        <w:rPr>
          <w:rFonts w:hint="eastAsia"/>
        </w:rPr>
      </w:pPr>
    </w:p>
    <w:p w14:paraId="3D5ED4DC">
      <w:pPr>
        <w:widowControl w:val="0"/>
        <w:numPr>
          <w:ilvl w:val="0"/>
          <w:numId w:val="0"/>
        </w:numPr>
        <w:jc w:val="both"/>
        <w:rPr>
          <w:rFonts w:hint="eastAsia"/>
        </w:rPr>
      </w:pPr>
      <w:r>
        <w:rPr>
          <w:rFonts w:hint="eastAsia"/>
        </w:rPr>
        <w:t>Völter denies that unity, but despite his denial it is certainly present in striking measure.</w:t>
      </w:r>
    </w:p>
    <w:p w14:paraId="40E424C7">
      <w:pPr>
        <w:widowControl w:val="0"/>
        <w:numPr>
          <w:ilvl w:val="0"/>
          <w:numId w:val="0"/>
        </w:numPr>
        <w:jc w:val="both"/>
        <w:rPr>
          <w:rFonts w:hint="eastAsia"/>
        </w:rPr>
      </w:pPr>
      <w:r>
        <w:rPr>
          <w:rFonts w:hint="eastAsia"/>
        </w:rPr>
        <w:t>沃尔特否认那种统一性，但尽管他否认，它确实以惊人的程度存在着。</w:t>
      </w:r>
    </w:p>
    <w:p w14:paraId="3043B604">
      <w:pPr>
        <w:widowControl w:val="0"/>
        <w:numPr>
          <w:ilvl w:val="0"/>
          <w:numId w:val="0"/>
        </w:numPr>
        <w:jc w:val="both"/>
        <w:rPr>
          <w:rFonts w:hint="eastAsia"/>
        </w:rPr>
      </w:pPr>
    </w:p>
    <w:p w14:paraId="5628C0CA">
      <w:pPr>
        <w:widowControl w:val="0"/>
        <w:numPr>
          <w:ilvl w:val="0"/>
          <w:numId w:val="0"/>
        </w:numPr>
        <w:jc w:val="both"/>
        <w:rPr>
          <w:rFonts w:hint="eastAsia"/>
        </w:rPr>
      </w:pPr>
      <w:r>
        <w:rPr>
          <w:rFonts w:hint="eastAsia"/>
        </w:rPr>
        <w:t>It is, indeed, true that Christian, as distinguished from pre-Christian, ideas are absent from the Johannine parts of the narrative, but so are they from the "Christian" parts—except of course what is involved in the fact that the child Jesus is represented as the virgin-born Messiah.</w:t>
      </w:r>
    </w:p>
    <w:p w14:paraId="6D051892">
      <w:pPr>
        <w:widowControl w:val="0"/>
        <w:numPr>
          <w:ilvl w:val="0"/>
          <w:numId w:val="0"/>
        </w:numPr>
        <w:jc w:val="both"/>
        <w:rPr>
          <w:rFonts w:hint="eastAsia"/>
        </w:rPr>
      </w:pPr>
      <w:r>
        <w:rPr>
          <w:rFonts w:hint="eastAsia"/>
        </w:rPr>
        <w:t>的确，在记叙的约翰派部分，基督徒的、有别于前基督徒的观念是缺席的，但在“基督徒”部分也是如此——当然，除了孩童耶稣被描绘为童贞女所生的弥赛亚这一事实所涉及的观念之外。</w:t>
      </w:r>
    </w:p>
    <w:p w14:paraId="252B807C">
      <w:pPr>
        <w:widowControl w:val="0"/>
        <w:numPr>
          <w:ilvl w:val="0"/>
          <w:numId w:val="0"/>
        </w:numPr>
        <w:jc w:val="both"/>
        <w:rPr>
          <w:rFonts w:hint="eastAsia"/>
        </w:rPr>
      </w:pPr>
    </w:p>
    <w:p w14:paraId="683EFA6A">
      <w:pPr>
        <w:widowControl w:val="0"/>
        <w:numPr>
          <w:ilvl w:val="0"/>
          <w:numId w:val="0"/>
        </w:numPr>
        <w:jc w:val="both"/>
        <w:rPr>
          <w:rFonts w:hint="eastAsia"/>
        </w:rPr>
      </w:pPr>
      <w:r>
        <w:rPr>
          <w:rFonts w:hint="eastAsia"/>
        </w:rPr>
        <w:t>In the second place, we may point to the weakness of Völter's detailed arguments—particularly the argument derived from the mention of the "sixth month" in Lk. 1:26.</w:t>
      </w:r>
    </w:p>
    <w:p w14:paraId="4A771AD1">
      <w:pPr>
        <w:widowControl w:val="0"/>
        <w:numPr>
          <w:ilvl w:val="0"/>
          <w:numId w:val="0"/>
        </w:numPr>
        <w:jc w:val="both"/>
        <w:rPr>
          <w:rFonts w:hint="eastAsia"/>
        </w:rPr>
      </w:pPr>
      <w:r>
        <w:rPr>
          <w:rFonts w:hint="eastAsia"/>
        </w:rPr>
        <w:t>其次，我们可以指出沃尔特详细论证的薄弱之处——特别是源于路加福音1章26节提及“第六个月”的论证。</w:t>
      </w:r>
    </w:p>
    <w:p w14:paraId="599F6FFC">
      <w:pPr>
        <w:widowControl w:val="0"/>
        <w:numPr>
          <w:ilvl w:val="0"/>
          <w:numId w:val="0"/>
        </w:numPr>
        <w:jc w:val="both"/>
        <w:rPr>
          <w:rFonts w:hint="eastAsia"/>
        </w:rPr>
      </w:pPr>
    </w:p>
    <w:p w14:paraId="62133131">
      <w:pPr>
        <w:widowControl w:val="0"/>
        <w:numPr>
          <w:ilvl w:val="0"/>
          <w:numId w:val="0"/>
        </w:numPr>
        <w:jc w:val="both"/>
        <w:rPr>
          <w:rFonts w:hint="eastAsia"/>
        </w:rPr>
      </w:pPr>
      <w:r>
        <w:rPr>
          <w:rFonts w:hint="eastAsia"/>
        </w:rPr>
        <w:t>As Bultmann63 has pointed out, it is not true that that note of time is important only for Elisabeth and not for Mary; for it marks the time when the sign to which the angel pointed in the annunciation to Mary64 could be observed by the leaping of the child in the womb.65</w:t>
      </w:r>
    </w:p>
    <w:p w14:paraId="6D984E04">
      <w:pPr>
        <w:widowControl w:val="0"/>
        <w:numPr>
          <w:ilvl w:val="0"/>
          <w:numId w:val="0"/>
        </w:numPr>
        <w:jc w:val="both"/>
        <w:rPr>
          <w:rFonts w:hint="eastAsia"/>
        </w:rPr>
      </w:pPr>
      <w:r>
        <w:rPr>
          <w:rFonts w:hint="eastAsia"/>
        </w:rPr>
        <w:t>正如布特曼63所指出的，那个时间标记只对以利沙伯重要而对马利亚不重要，这是不正确的；因为它标志着天使在向马利亚报喜时所指的凭据64，可以通过腹中胎儿的跳动来观察到的时间。65</w:t>
      </w:r>
    </w:p>
    <w:p w14:paraId="5A65CC74">
      <w:pPr>
        <w:widowControl w:val="0"/>
        <w:numPr>
          <w:ilvl w:val="0"/>
          <w:numId w:val="0"/>
        </w:numPr>
        <w:jc w:val="both"/>
        <w:rPr>
          <w:rFonts w:hint="eastAsia"/>
        </w:rPr>
      </w:pPr>
    </w:p>
    <w:p w14:paraId="3644F773">
      <w:pPr>
        <w:widowControl w:val="0"/>
        <w:numPr>
          <w:ilvl w:val="0"/>
          <w:numId w:val="0"/>
        </w:numPr>
        <w:jc w:val="both"/>
        <w:rPr>
          <w:rFonts w:hint="eastAsia"/>
        </w:rPr>
      </w:pPr>
      <w:r>
        <w:rPr>
          <w:rFonts w:hint="eastAsia"/>
        </w:rPr>
        <w:t>The narrative as it stands really hangs together, and there is not the slightest reason to reverse the impression of unity which is undoubtedly made upon the unprejudiced reader by the style and spirit of the whole section.</w:t>
      </w:r>
    </w:p>
    <w:p w14:paraId="44D25B65">
      <w:pPr>
        <w:widowControl w:val="0"/>
        <w:numPr>
          <w:ilvl w:val="0"/>
          <w:numId w:val="0"/>
        </w:numPr>
        <w:jc w:val="both"/>
        <w:rPr>
          <w:rFonts w:hint="eastAsia"/>
        </w:rPr>
      </w:pPr>
      <w:r>
        <w:rPr>
          <w:rFonts w:hint="eastAsia"/>
        </w:rPr>
        <w:t>就其本身而言，记叙确实是连贯的，丝毫没有理由去推翻整个段落的风格和精神无疑会给无偏见的读者留下的统一印象。</w:t>
      </w:r>
    </w:p>
    <w:p w14:paraId="5196C8E8">
      <w:pPr>
        <w:widowControl w:val="0"/>
        <w:numPr>
          <w:ilvl w:val="0"/>
          <w:numId w:val="0"/>
        </w:numPr>
        <w:jc w:val="both"/>
        <w:rPr>
          <w:rFonts w:hint="eastAsia"/>
        </w:rPr>
      </w:pPr>
    </w:p>
    <w:p w14:paraId="5D562F49">
      <w:pPr>
        <w:widowControl w:val="0"/>
        <w:numPr>
          <w:ilvl w:val="0"/>
          <w:numId w:val="0"/>
        </w:numPr>
        <w:jc w:val="both"/>
        <w:rPr>
          <w:rFonts w:hint="eastAsia"/>
        </w:rPr>
      </w:pPr>
      <w:r>
        <w:rPr>
          <w:rFonts w:hint="eastAsia"/>
        </w:rPr>
        <w:t>In general, it may be said that Völter's theory serves only to demonstrate anew the uncertainty of the ordinary forms of the interpolation hypothesis.</w:t>
      </w:r>
    </w:p>
    <w:p w14:paraId="17A3C269">
      <w:pPr>
        <w:widowControl w:val="0"/>
        <w:numPr>
          <w:ilvl w:val="0"/>
          <w:numId w:val="0"/>
        </w:numPr>
        <w:jc w:val="both"/>
        <w:rPr>
          <w:rFonts w:hint="eastAsia"/>
        </w:rPr>
      </w:pPr>
      <w:r>
        <w:rPr>
          <w:rFonts w:hint="eastAsia"/>
        </w:rPr>
        <w:t>总的来说，可以说沃尔特的理论只是再次证明了普通形式的窜改假说的不确定性。</w:t>
      </w:r>
    </w:p>
    <w:p w14:paraId="1B80BCD0">
      <w:pPr>
        <w:widowControl w:val="0"/>
        <w:numPr>
          <w:ilvl w:val="0"/>
          <w:numId w:val="0"/>
        </w:numPr>
        <w:jc w:val="both"/>
        <w:rPr>
          <w:rFonts w:hint="eastAsia"/>
        </w:rPr>
      </w:pPr>
    </w:p>
    <w:p w14:paraId="3134AD14">
      <w:pPr>
        <w:widowControl w:val="0"/>
        <w:numPr>
          <w:ilvl w:val="0"/>
          <w:numId w:val="0"/>
        </w:numPr>
        <w:jc w:val="both"/>
        <w:rPr>
          <w:rFonts w:hint="eastAsia"/>
        </w:rPr>
      </w:pPr>
      <w:r>
        <w:rPr>
          <w:rFonts w:hint="eastAsia"/>
        </w:rPr>
        <w:t>"The verses, Lk. 1:34f.," Völter correctly says,66 "cannot be separated from their context. They are presupposed not only in verses 36f., but in the whole of verses 26–33; without them the whole annunciation to Mary loses its point."</w:t>
      </w:r>
    </w:p>
    <w:p w14:paraId="06475925">
      <w:pPr>
        <w:widowControl w:val="0"/>
        <w:numPr>
          <w:ilvl w:val="0"/>
          <w:numId w:val="0"/>
        </w:numPr>
        <w:jc w:val="both"/>
        <w:rPr>
          <w:rFonts w:hint="eastAsia"/>
        </w:rPr>
      </w:pPr>
      <w:r>
        <w:rPr>
          <w:rFonts w:hint="eastAsia"/>
        </w:rPr>
        <w:t>“路加福音1章34节及以后这些经文，”沃尔特正确地说，66“不能与其上下文分开。它们不仅被36节及以后所预设，而且被26-33节的全部所预设；没有它们，整个对马利亚的天使报喜就失去了意义。”</w:t>
      </w:r>
    </w:p>
    <w:p w14:paraId="45DE307F">
      <w:pPr>
        <w:widowControl w:val="0"/>
        <w:numPr>
          <w:ilvl w:val="0"/>
          <w:numId w:val="0"/>
        </w:numPr>
        <w:jc w:val="both"/>
        <w:rPr>
          <w:rFonts w:hint="eastAsia"/>
        </w:rPr>
      </w:pPr>
    </w:p>
    <w:p w14:paraId="74008A86">
      <w:pPr>
        <w:widowControl w:val="0"/>
        <w:numPr>
          <w:ilvl w:val="0"/>
          <w:numId w:val="0"/>
        </w:numPr>
        <w:jc w:val="both"/>
        <w:rPr>
          <w:rFonts w:hint="eastAsia"/>
        </w:rPr>
      </w:pPr>
      <w:r>
        <w:rPr>
          <w:rFonts w:hint="eastAsia"/>
        </w:rPr>
        <w:t>Indeed, the whole of the passage, Lk. 1:26–41 (or 42a), Völter says, is due to one hand.</w:t>
      </w:r>
    </w:p>
    <w:p w14:paraId="1EDBFE4A">
      <w:pPr>
        <w:widowControl w:val="0"/>
        <w:numPr>
          <w:ilvl w:val="0"/>
          <w:numId w:val="0"/>
        </w:numPr>
        <w:jc w:val="both"/>
        <w:rPr>
          <w:rFonts w:hint="eastAsia"/>
        </w:rPr>
      </w:pPr>
      <w:r>
        <w:rPr>
          <w:rFonts w:hint="eastAsia"/>
        </w:rPr>
        <w:t>的确，沃尔特说，路加福音1章26-41节（或42节上）的整段，都出自一人之手。</w:t>
      </w:r>
    </w:p>
    <w:p w14:paraId="69E11ADC">
      <w:pPr>
        <w:widowControl w:val="0"/>
        <w:numPr>
          <w:ilvl w:val="0"/>
          <w:numId w:val="0"/>
        </w:numPr>
        <w:jc w:val="both"/>
        <w:rPr>
          <w:rFonts w:hint="eastAsia"/>
        </w:rPr>
      </w:pPr>
    </w:p>
    <w:p w14:paraId="49FC372C">
      <w:pPr>
        <w:widowControl w:val="0"/>
        <w:numPr>
          <w:ilvl w:val="0"/>
          <w:numId w:val="0"/>
        </w:numPr>
        <w:jc w:val="both"/>
        <w:rPr>
          <w:rFonts w:hint="eastAsia"/>
        </w:rPr>
      </w:pPr>
      <w:r>
        <w:rPr>
          <w:rFonts w:hint="eastAsia"/>
        </w:rPr>
        <w:t>Thus this latest denial of the integrity of Lk. 1–2 holds that what previous critics regarded as loose joints in the narrative are really organic connections.</w:t>
      </w:r>
    </w:p>
    <w:p w14:paraId="41CA6127">
      <w:pPr>
        <w:widowControl w:val="0"/>
        <w:numPr>
          <w:ilvl w:val="0"/>
          <w:numId w:val="0"/>
        </w:numPr>
        <w:jc w:val="both"/>
        <w:rPr>
          <w:rFonts w:hint="eastAsia"/>
        </w:rPr>
      </w:pPr>
      <w:r>
        <w:rPr>
          <w:rFonts w:hint="eastAsia"/>
        </w:rPr>
        <w:t>因此，这个对路加福音1-2章完整性的最新否认，主张先前的批评家们认为是记叙中松散接合处的地方，实际上是有机的联系。</w:t>
      </w:r>
    </w:p>
    <w:p w14:paraId="7BEBD691">
      <w:pPr>
        <w:widowControl w:val="0"/>
        <w:numPr>
          <w:ilvl w:val="0"/>
          <w:numId w:val="0"/>
        </w:numPr>
        <w:jc w:val="both"/>
        <w:rPr>
          <w:rFonts w:hint="eastAsia"/>
        </w:rPr>
      </w:pPr>
    </w:p>
    <w:p w14:paraId="08788084">
      <w:pPr>
        <w:widowControl w:val="0"/>
        <w:numPr>
          <w:ilvl w:val="0"/>
          <w:numId w:val="0"/>
        </w:numPr>
        <w:jc w:val="both"/>
        <w:rPr>
          <w:rFonts w:hint="eastAsia"/>
        </w:rPr>
      </w:pPr>
      <w:r>
        <w:rPr>
          <w:rFonts w:hint="eastAsia"/>
        </w:rPr>
        <w:t>It is not possible to remove verses 34–35 alone, nor verses 34–37.</w:t>
      </w:r>
    </w:p>
    <w:p w14:paraId="638DFA6E">
      <w:pPr>
        <w:widowControl w:val="0"/>
        <w:numPr>
          <w:ilvl w:val="0"/>
          <w:numId w:val="0"/>
        </w:numPr>
        <w:jc w:val="both"/>
        <w:rPr>
          <w:rFonts w:hint="eastAsia"/>
        </w:rPr>
      </w:pPr>
      <w:r>
        <w:rPr>
          <w:rFonts w:hint="eastAsia"/>
        </w:rPr>
        <w:t>单独移除34-35节是不可能的，移除34-37节也是不可能的。</w:t>
      </w:r>
    </w:p>
    <w:p w14:paraId="720382E1">
      <w:pPr>
        <w:widowControl w:val="0"/>
        <w:numPr>
          <w:ilvl w:val="0"/>
          <w:numId w:val="0"/>
        </w:numPr>
        <w:jc w:val="both"/>
        <w:rPr>
          <w:rFonts w:hint="eastAsia"/>
        </w:rPr>
      </w:pPr>
    </w:p>
    <w:p w14:paraId="3354B8A2">
      <w:pPr>
        <w:widowControl w:val="0"/>
        <w:numPr>
          <w:ilvl w:val="0"/>
          <w:numId w:val="0"/>
        </w:numPr>
        <w:jc w:val="both"/>
        <w:rPr>
          <w:rFonts w:hint="eastAsia"/>
        </w:rPr>
      </w:pPr>
      <w:r>
        <w:rPr>
          <w:rFonts w:hint="eastAsia"/>
        </w:rPr>
        <w:t>Völter has correctly observed that much.</w:t>
      </w:r>
    </w:p>
    <w:p w14:paraId="5B8A3DFF">
      <w:pPr>
        <w:widowControl w:val="0"/>
        <w:numPr>
          <w:ilvl w:val="0"/>
          <w:numId w:val="0"/>
        </w:numPr>
        <w:jc w:val="both"/>
        <w:rPr>
          <w:rFonts w:hint="eastAsia"/>
        </w:rPr>
      </w:pPr>
      <w:r>
        <w:rPr>
          <w:rFonts w:hint="eastAsia"/>
        </w:rPr>
        <w:t>沃尔特已经正确地观察到了这一点。</w:t>
      </w:r>
    </w:p>
    <w:p w14:paraId="7041BB84">
      <w:pPr>
        <w:widowControl w:val="0"/>
        <w:numPr>
          <w:ilvl w:val="0"/>
          <w:numId w:val="0"/>
        </w:numPr>
        <w:jc w:val="both"/>
        <w:rPr>
          <w:rFonts w:hint="eastAsia"/>
        </w:rPr>
      </w:pPr>
    </w:p>
    <w:p w14:paraId="121E877B">
      <w:pPr>
        <w:widowControl w:val="0"/>
        <w:numPr>
          <w:ilvl w:val="0"/>
          <w:numId w:val="0"/>
        </w:numPr>
        <w:jc w:val="both"/>
        <w:rPr>
          <w:rFonts w:hint="eastAsia"/>
        </w:rPr>
      </w:pPr>
      <w:r>
        <w:rPr>
          <w:rFonts w:hint="eastAsia"/>
        </w:rPr>
        <w:t>But it cannot be said that his own very venturesome theory is unworthy of the rejection which it has so generally received.</w:t>
      </w:r>
    </w:p>
    <w:p w14:paraId="03A19631">
      <w:pPr>
        <w:widowControl w:val="0"/>
        <w:numPr>
          <w:ilvl w:val="0"/>
          <w:numId w:val="0"/>
        </w:numPr>
        <w:jc w:val="both"/>
        <w:rPr>
          <w:rFonts w:hint="eastAsia"/>
        </w:rPr>
      </w:pPr>
      <w:r>
        <w:rPr>
          <w:rFonts w:hint="eastAsia"/>
        </w:rPr>
        <w:t>但不能说他自己那个非常大胆的理论，不值得它所普遍受到的拒绝。</w:t>
      </w:r>
    </w:p>
    <w:p w14:paraId="46FE1C25">
      <w:pPr>
        <w:widowControl w:val="0"/>
        <w:numPr>
          <w:ilvl w:val="0"/>
          <w:numId w:val="0"/>
        </w:numPr>
        <w:jc w:val="both"/>
        <w:rPr>
          <w:rFonts w:hint="eastAsia"/>
        </w:rPr>
      </w:pPr>
    </w:p>
    <w:p w14:paraId="375AEC68">
      <w:pPr>
        <w:widowControl w:val="0"/>
        <w:numPr>
          <w:ilvl w:val="0"/>
          <w:numId w:val="0"/>
        </w:numPr>
        <w:jc w:val="both"/>
        <w:rPr>
          <w:rFonts w:hint="eastAsia"/>
        </w:rPr>
      </w:pPr>
      <w:r>
        <w:rPr>
          <w:rFonts w:hint="eastAsia"/>
        </w:rPr>
        <w:t>One solid observation underlies the theory of Völter regarding the first chapter of Luke—the observation that specifically Christian ideas are absent from Lk. 1:5–25 and from other parts of the narrative that relate to John the Baptist.</w:t>
      </w:r>
    </w:p>
    <w:p w14:paraId="30D709FB">
      <w:pPr>
        <w:widowControl w:val="0"/>
        <w:numPr>
          <w:ilvl w:val="0"/>
          <w:numId w:val="0"/>
        </w:numPr>
        <w:jc w:val="both"/>
        <w:rPr>
          <w:rFonts w:hint="eastAsia"/>
        </w:rPr>
      </w:pPr>
      <w:r>
        <w:rPr>
          <w:rFonts w:hint="eastAsia"/>
        </w:rPr>
        <w:t>沃尔特关于路加福音第一章的理论，基于一个坚实的观察——即在路加福音1章5-25节以及记叙中其他与施洗约翰相关的部分，都缺少明确的基督徒观念。</w:t>
      </w:r>
    </w:p>
    <w:p w14:paraId="01E8F097">
      <w:pPr>
        <w:widowControl w:val="0"/>
        <w:numPr>
          <w:ilvl w:val="0"/>
          <w:numId w:val="0"/>
        </w:numPr>
        <w:jc w:val="both"/>
        <w:rPr>
          <w:rFonts w:hint="eastAsia"/>
        </w:rPr>
      </w:pPr>
    </w:p>
    <w:p w14:paraId="3B490BCE">
      <w:pPr>
        <w:widowControl w:val="0"/>
        <w:numPr>
          <w:ilvl w:val="0"/>
          <w:numId w:val="0"/>
        </w:numPr>
        <w:jc w:val="both"/>
        <w:rPr>
          <w:rFonts w:hint="eastAsia"/>
        </w:rPr>
      </w:pPr>
      <w:r>
        <w:rPr>
          <w:rFonts w:hint="eastAsia"/>
        </w:rPr>
        <w:t>Harnack67 has used this same observation, not indeed to propound an elaborate documentary analysis like that of Völter, but to commend the view that these Johannine parts of the narrative do come from a tradition preserved among John's disciples.</w:t>
      </w:r>
    </w:p>
    <w:p w14:paraId="35FC1836">
      <w:pPr>
        <w:widowControl w:val="0"/>
        <w:numPr>
          <w:ilvl w:val="0"/>
          <w:numId w:val="0"/>
        </w:numPr>
        <w:jc w:val="both"/>
        <w:rPr>
          <w:rFonts w:hint="eastAsia"/>
        </w:rPr>
      </w:pPr>
      <w:r>
        <w:rPr>
          <w:rFonts w:hint="eastAsia"/>
        </w:rPr>
        <w:t>哈纳克67也使用了同样的观察，不是为了提出像沃尔特那样复杂的文献分析，而是为了推荐一个观点，即这些约翰派的记叙部分确实来自约翰门徒中保存的传统。</w:t>
      </w:r>
    </w:p>
    <w:p w14:paraId="0331A43F">
      <w:pPr>
        <w:widowControl w:val="0"/>
        <w:numPr>
          <w:ilvl w:val="0"/>
          <w:numId w:val="0"/>
        </w:numPr>
        <w:jc w:val="both"/>
        <w:rPr>
          <w:rFonts w:hint="eastAsia"/>
        </w:rPr>
      </w:pPr>
    </w:p>
    <w:p w14:paraId="14D19786">
      <w:pPr>
        <w:widowControl w:val="0"/>
        <w:numPr>
          <w:ilvl w:val="0"/>
          <w:numId w:val="0"/>
        </w:numPr>
        <w:jc w:val="both"/>
        <w:rPr>
          <w:rFonts w:hint="eastAsia"/>
        </w:rPr>
      </w:pPr>
      <w:r>
        <w:rPr>
          <w:rFonts w:hint="eastAsia"/>
        </w:rPr>
        <w:t>The narrative in Lk. 1, he thinks, is derived /pg. 167/ not merely from two chief sources, but even ultimately from two religious camps; for the narrative of the birth of John the Baptist,68 which still shows that it was not originally composed as an introduction to the story of Jesus, but had independent value, must have arisen in the circle of John's disciples, where also Lk. 3:1ff. (in so far as it goes beyond Mark and Q), including the great chronological note, evidently originated.</w:t>
      </w:r>
    </w:p>
    <w:p w14:paraId="651E4438">
      <w:pPr>
        <w:widowControl w:val="0"/>
        <w:numPr>
          <w:ilvl w:val="0"/>
          <w:numId w:val="0"/>
        </w:numPr>
        <w:jc w:val="both"/>
        <w:rPr>
          <w:rFonts w:hint="eastAsia"/>
        </w:rPr>
      </w:pPr>
      <w:r>
        <w:rPr>
          <w:rFonts w:hint="eastAsia"/>
        </w:rPr>
        <w:t>他认为，路加福音第1章的记叙/第167页/不仅来自两个主要来源，甚至最终来自两个宗教阵营；因为施洗约翰出生的记叙，68它仍然显示出它最初不是作为耶稣故事的引言而写的，而是有其独立的价值，必定产生于约翰的门徒圈子中，路加福音3章1节及以后（就其超越马可福音和Q典的部分而言），包括那个重要的年代记录，显然也起源于此。</w:t>
      </w:r>
    </w:p>
    <w:p w14:paraId="1DB9912D">
      <w:pPr>
        <w:widowControl w:val="0"/>
        <w:numPr>
          <w:ilvl w:val="0"/>
          <w:numId w:val="0"/>
        </w:numPr>
        <w:jc w:val="both"/>
        <w:rPr>
          <w:rFonts w:hint="eastAsia"/>
        </w:rPr>
      </w:pPr>
    </w:p>
    <w:p w14:paraId="5BDD6435">
      <w:pPr>
        <w:widowControl w:val="0"/>
        <w:numPr>
          <w:ilvl w:val="0"/>
          <w:numId w:val="0"/>
        </w:numPr>
        <w:jc w:val="both"/>
        <w:rPr>
          <w:rFonts w:hint="eastAsia"/>
        </w:rPr>
      </w:pPr>
      <w:r>
        <w:rPr>
          <w:rFonts w:hint="eastAsia"/>
        </w:rPr>
        <w:t>The passage, Lk. 1:39–45, 56 (so Harnack's hypothesis continues), unites the two birth narratives, which were originally quite distinct.</w:t>
      </w:r>
    </w:p>
    <w:p w14:paraId="52F16C39">
      <w:pPr>
        <w:widowControl w:val="0"/>
        <w:numPr>
          <w:ilvl w:val="0"/>
          <w:numId w:val="0"/>
        </w:numPr>
        <w:jc w:val="both"/>
        <w:rPr>
          <w:rFonts w:hint="eastAsia"/>
        </w:rPr>
      </w:pPr>
      <w:r>
        <w:rPr>
          <w:rFonts w:hint="eastAsia"/>
        </w:rPr>
        <w:t>路加福音1章39-45、56节这段经文（哈纳克的假说如此继续），联合了两个最初完全独立的出生记叙。</w:t>
      </w:r>
    </w:p>
    <w:p w14:paraId="7F3CE576">
      <w:pPr>
        <w:widowControl w:val="0"/>
        <w:numPr>
          <w:ilvl w:val="0"/>
          <w:numId w:val="0"/>
        </w:numPr>
        <w:jc w:val="both"/>
        <w:rPr>
          <w:rFonts w:hint="eastAsia"/>
        </w:rPr>
      </w:pPr>
    </w:p>
    <w:p w14:paraId="58789478">
      <w:pPr>
        <w:widowControl w:val="0"/>
        <w:numPr>
          <w:ilvl w:val="0"/>
          <w:numId w:val="0"/>
        </w:numPr>
        <w:jc w:val="both"/>
        <w:rPr>
          <w:rFonts w:hint="eastAsia"/>
        </w:rPr>
      </w:pPr>
      <w:r>
        <w:rPr>
          <w:rFonts w:hint="eastAsia"/>
        </w:rPr>
        <w:t>The former of these narratives originally celebrated the Baptist not as forerunner of Jesus the Messiah, but as preparing the way for the coming of Jehovah in redemption.69</w:t>
      </w:r>
    </w:p>
    <w:p w14:paraId="5A0F56EA">
      <w:pPr>
        <w:widowControl w:val="0"/>
        <w:numPr>
          <w:ilvl w:val="0"/>
          <w:numId w:val="0"/>
        </w:numPr>
        <w:jc w:val="both"/>
        <w:rPr>
          <w:rFonts w:hint="eastAsia"/>
        </w:rPr>
      </w:pPr>
      <w:r>
        <w:rPr>
          <w:rFonts w:hint="eastAsia"/>
        </w:rPr>
        <w:t>这些记叙中的前一个，最初颂扬的施洗约翰不是作为弥赛亚耶稣的先驱，而是为耶和华在救赎中的来临预备道路。69</w:t>
      </w:r>
    </w:p>
    <w:p w14:paraId="2B2F11F0">
      <w:pPr>
        <w:widowControl w:val="0"/>
        <w:numPr>
          <w:ilvl w:val="0"/>
          <w:numId w:val="0"/>
        </w:numPr>
        <w:jc w:val="both"/>
        <w:rPr>
          <w:rFonts w:hint="eastAsia"/>
        </w:rPr>
      </w:pPr>
    </w:p>
    <w:p w14:paraId="086FB340">
      <w:pPr>
        <w:widowControl w:val="0"/>
        <w:numPr>
          <w:ilvl w:val="0"/>
          <w:numId w:val="0"/>
        </w:numPr>
        <w:jc w:val="both"/>
        <w:rPr>
          <w:rFonts w:hint="eastAsia"/>
        </w:rPr>
      </w:pPr>
      <w:r>
        <w:rPr>
          <w:rFonts w:hint="eastAsia"/>
        </w:rPr>
        <w:t>The birth narrative of John is accordingly very old, and presents the tradition of John's disciples in Lucan spirit and style.70</w:t>
      </w:r>
    </w:p>
    <w:p w14:paraId="768AF513">
      <w:pPr>
        <w:widowControl w:val="0"/>
        <w:numPr>
          <w:ilvl w:val="0"/>
          <w:numId w:val="0"/>
        </w:numPr>
        <w:jc w:val="both"/>
        <w:rPr>
          <w:rFonts w:hint="eastAsia"/>
        </w:rPr>
      </w:pPr>
      <w:r>
        <w:rPr>
          <w:rFonts w:hint="eastAsia"/>
        </w:rPr>
        <w:t>因此，约翰的出生记叙非常古老，并以路加的精神和风格呈现了约翰门徒的传统。70</w:t>
      </w:r>
    </w:p>
    <w:p w14:paraId="4BB7730A">
      <w:pPr>
        <w:widowControl w:val="0"/>
        <w:numPr>
          <w:ilvl w:val="0"/>
          <w:numId w:val="0"/>
        </w:numPr>
        <w:jc w:val="both"/>
        <w:rPr>
          <w:rFonts w:hint="eastAsia"/>
        </w:rPr>
      </w:pPr>
    </w:p>
    <w:p w14:paraId="04885902">
      <w:pPr>
        <w:widowControl w:val="0"/>
        <w:numPr>
          <w:ilvl w:val="0"/>
          <w:numId w:val="0"/>
        </w:numPr>
        <w:jc w:val="both"/>
        <w:rPr>
          <w:rFonts w:hint="eastAsia"/>
        </w:rPr>
      </w:pPr>
      <w:r>
        <w:rPr>
          <w:rFonts w:hint="eastAsia"/>
        </w:rPr>
        <w:t>This hypothesis of Harnack is not altogether devoid of plausibility.</w:t>
      </w:r>
    </w:p>
    <w:p w14:paraId="1E0E7060">
      <w:pPr>
        <w:widowControl w:val="0"/>
        <w:numPr>
          <w:ilvl w:val="0"/>
          <w:numId w:val="0"/>
        </w:numPr>
        <w:jc w:val="both"/>
        <w:rPr>
          <w:rFonts w:hint="eastAsia"/>
        </w:rPr>
      </w:pPr>
      <w:r>
        <w:rPr>
          <w:rFonts w:hint="eastAsia"/>
        </w:rPr>
        <w:t>哈纳克的这个假说并非完全没有可信度。</w:t>
      </w:r>
    </w:p>
    <w:p w14:paraId="56BD8A6C">
      <w:pPr>
        <w:widowControl w:val="0"/>
        <w:numPr>
          <w:ilvl w:val="0"/>
          <w:numId w:val="0"/>
        </w:numPr>
        <w:jc w:val="both"/>
        <w:rPr>
          <w:rFonts w:hint="eastAsia"/>
        </w:rPr>
      </w:pPr>
    </w:p>
    <w:p w14:paraId="6A2DEC5B">
      <w:pPr>
        <w:widowControl w:val="0"/>
        <w:numPr>
          <w:ilvl w:val="0"/>
          <w:numId w:val="0"/>
        </w:numPr>
        <w:jc w:val="both"/>
        <w:rPr>
          <w:rFonts w:hint="eastAsia"/>
        </w:rPr>
      </w:pPr>
      <w:r>
        <w:rPr>
          <w:rFonts w:hint="eastAsia"/>
        </w:rPr>
        <w:t>But it can be established, if at all, only if Lk. 1 is unhistorical.</w:t>
      </w:r>
    </w:p>
    <w:p w14:paraId="269F6FBF">
      <w:pPr>
        <w:widowControl w:val="0"/>
        <w:numPr>
          <w:ilvl w:val="0"/>
          <w:numId w:val="0"/>
        </w:numPr>
        <w:jc w:val="both"/>
        <w:rPr>
          <w:rFonts w:hint="eastAsia"/>
        </w:rPr>
      </w:pPr>
      <w:r>
        <w:rPr>
          <w:rFonts w:hint="eastAsia"/>
        </w:rPr>
        <w:t>但它若能成立，也只有在路加福音第1章是非历史的情况下才行。</w:t>
      </w:r>
    </w:p>
    <w:p w14:paraId="1F110567">
      <w:pPr>
        <w:widowControl w:val="0"/>
        <w:numPr>
          <w:ilvl w:val="0"/>
          <w:numId w:val="0"/>
        </w:numPr>
        <w:jc w:val="both"/>
        <w:rPr>
          <w:rFonts w:hint="eastAsia"/>
        </w:rPr>
      </w:pPr>
    </w:p>
    <w:p w14:paraId="024FCF4E">
      <w:pPr>
        <w:widowControl w:val="0"/>
        <w:numPr>
          <w:ilvl w:val="0"/>
          <w:numId w:val="0"/>
        </w:numPr>
        <w:jc w:val="both"/>
        <w:rPr>
          <w:rFonts w:hint="eastAsia"/>
        </w:rPr>
      </w:pPr>
      <w:r>
        <w:rPr>
          <w:rFonts w:hint="eastAsia"/>
        </w:rPr>
        <w:t>For if Mary was really related to Elisabeth, as is asserted in Lk. 1:36, and if the two mothers really came into contact in the way described in Lk. 1:39ff., then a family history of the birth of Jesus could hardly have been composed without including also the events connected with the birth of the forerunner.</w:t>
      </w:r>
    </w:p>
    <w:p w14:paraId="1814BDCB">
      <w:pPr>
        <w:widowControl w:val="0"/>
        <w:numPr>
          <w:ilvl w:val="0"/>
          <w:numId w:val="0"/>
        </w:numPr>
        <w:jc w:val="both"/>
        <w:rPr>
          <w:rFonts w:hint="eastAsia"/>
        </w:rPr>
      </w:pPr>
      <w:r>
        <w:rPr>
          <w:rFonts w:hint="eastAsia"/>
        </w:rPr>
        <w:t>因为如果马利亚真的与以利沙伯有亲戚关系，正如路加福音1章36节所断言的，并且如果两位母亲真的以路加福音1章39节及以后所描述的方式接触过，那么一篇关于耶稣出生的家族史，几乎不可能不包括与先驱出生相关的事件。</w:t>
      </w:r>
    </w:p>
    <w:p w14:paraId="6E638D7B">
      <w:pPr>
        <w:widowControl w:val="0"/>
        <w:numPr>
          <w:ilvl w:val="0"/>
          <w:numId w:val="0"/>
        </w:numPr>
        <w:jc w:val="both"/>
        <w:rPr>
          <w:rFonts w:hint="eastAsia"/>
        </w:rPr>
      </w:pPr>
    </w:p>
    <w:p w14:paraId="279CC149">
      <w:pPr>
        <w:widowControl w:val="0"/>
        <w:numPr>
          <w:ilvl w:val="0"/>
          <w:numId w:val="0"/>
        </w:numPr>
        <w:jc w:val="both"/>
        <w:rPr>
          <w:rFonts w:hint="eastAsia"/>
        </w:rPr>
      </w:pPr>
      <w:r>
        <w:rPr>
          <w:rFonts w:hint="eastAsia"/>
        </w:rPr>
        <w:t>In Lk. 1:5–25 John appears, indeed, as the forerunner not specifically of the Messiah, but of Jehovah.</w:t>
      </w:r>
    </w:p>
    <w:p w14:paraId="5FD8CAA9">
      <w:pPr>
        <w:widowControl w:val="0"/>
        <w:numPr>
          <w:ilvl w:val="0"/>
          <w:numId w:val="0"/>
        </w:numPr>
        <w:jc w:val="both"/>
        <w:rPr>
          <w:rFonts w:hint="eastAsia"/>
        </w:rPr>
      </w:pPr>
      <w:r>
        <w:rPr>
          <w:rFonts w:hint="eastAsia"/>
        </w:rPr>
        <w:t>在路加福音1章5-25节中，约翰确实是作为耶和华而非特定地作为弥赛亚的先驱出现的。</w:t>
      </w:r>
    </w:p>
    <w:p w14:paraId="2C24AB04">
      <w:pPr>
        <w:widowControl w:val="0"/>
        <w:numPr>
          <w:ilvl w:val="0"/>
          <w:numId w:val="0"/>
        </w:numPr>
        <w:jc w:val="both"/>
        <w:rPr>
          <w:rFonts w:hint="eastAsia"/>
        </w:rPr>
      </w:pPr>
    </w:p>
    <w:p w14:paraId="657F6A8F">
      <w:pPr>
        <w:widowControl w:val="0"/>
        <w:numPr>
          <w:ilvl w:val="0"/>
          <w:numId w:val="0"/>
        </w:numPr>
        <w:jc w:val="both"/>
        <w:rPr>
          <w:rFonts w:hint="eastAsia"/>
        </w:rPr>
      </w:pPr>
      <w:r>
        <w:rPr>
          <w:rFonts w:hint="eastAsia"/>
        </w:rPr>
        <w:t>That fact might be explicable if the narrative were composed by a nonChristian disciple of John.</w:t>
      </w:r>
    </w:p>
    <w:p w14:paraId="143F88A7">
      <w:pPr>
        <w:widowControl w:val="0"/>
        <w:numPr>
          <w:ilvl w:val="0"/>
          <w:numId w:val="0"/>
        </w:numPr>
        <w:jc w:val="both"/>
        <w:rPr>
          <w:rFonts w:hint="eastAsia"/>
        </w:rPr>
      </w:pPr>
      <w:r>
        <w:rPr>
          <w:rFonts w:hint="eastAsia"/>
        </w:rPr>
        <w:t>如果记叙是由一个非基督徒的约翰门徒所写，那个事实或许可以解释。</w:t>
      </w:r>
    </w:p>
    <w:p w14:paraId="2496181C">
      <w:pPr>
        <w:widowControl w:val="0"/>
        <w:numPr>
          <w:ilvl w:val="0"/>
          <w:numId w:val="0"/>
        </w:numPr>
        <w:jc w:val="both"/>
        <w:rPr>
          <w:rFonts w:hint="eastAsia"/>
        </w:rPr>
      </w:pPr>
    </w:p>
    <w:p w14:paraId="411DC937">
      <w:pPr>
        <w:widowControl w:val="0"/>
        <w:numPr>
          <w:ilvl w:val="0"/>
          <w:numId w:val="0"/>
        </w:numPr>
        <w:jc w:val="both"/>
        <w:rPr>
          <w:rFonts w:hint="eastAsia"/>
        </w:rPr>
      </w:pPr>
      <w:r>
        <w:rPr>
          <w:rFonts w:hint="eastAsia"/>
        </w:rPr>
        <w:t>But it is equally explicable if the description of the work of John in Lk. 1:15–17 is not a vaticinium ex eventu, but a genuine prophecy.</w:t>
      </w:r>
    </w:p>
    <w:p w14:paraId="39FDAA10">
      <w:pPr>
        <w:widowControl w:val="0"/>
        <w:numPr>
          <w:ilvl w:val="0"/>
          <w:numId w:val="0"/>
        </w:numPr>
        <w:jc w:val="both"/>
        <w:rPr>
          <w:rFonts w:hint="eastAsia"/>
        </w:rPr>
      </w:pPr>
      <w:r>
        <w:rPr>
          <w:rFonts w:hint="eastAsia"/>
        </w:rPr>
        <w:t>但如果路加福音1章15-17节中对约翰工作的描述不是事后预言（vaticinium ex eventu，拉丁文，意为事件发生后的预言），而是一个真正的预言，它同样可以解释。</w:t>
      </w:r>
    </w:p>
    <w:p w14:paraId="373F581F">
      <w:pPr>
        <w:widowControl w:val="0"/>
        <w:numPr>
          <w:ilvl w:val="0"/>
          <w:numId w:val="0"/>
        </w:numPr>
        <w:jc w:val="both"/>
        <w:rPr>
          <w:rFonts w:hint="eastAsia"/>
        </w:rPr>
      </w:pPr>
    </w:p>
    <w:p w14:paraId="0D15AE30">
      <w:pPr>
        <w:widowControl w:val="0"/>
        <w:numPr>
          <w:ilvl w:val="0"/>
          <w:numId w:val="0"/>
        </w:numPr>
        <w:jc w:val="both"/>
        <w:rPr>
          <w:rFonts w:hint="eastAsia"/>
        </w:rPr>
      </w:pPr>
      <w:r>
        <w:rPr>
          <w:rFonts w:hint="eastAsia"/>
        </w:rPr>
        <w:t>For in prophecy definiteness is not to be demanded.</w:t>
      </w:r>
    </w:p>
    <w:p w14:paraId="111D4401">
      <w:pPr>
        <w:widowControl w:val="0"/>
        <w:numPr>
          <w:ilvl w:val="0"/>
          <w:numId w:val="0"/>
        </w:numPr>
        <w:jc w:val="both"/>
        <w:rPr>
          <w:rFonts w:hint="eastAsia"/>
        </w:rPr>
      </w:pPr>
      <w:r>
        <w:rPr>
          <w:rFonts w:hint="eastAsia"/>
        </w:rPr>
        <w:t>因为在预言中，不要求明确性。</w:t>
      </w:r>
    </w:p>
    <w:p w14:paraId="1F30E845">
      <w:pPr>
        <w:widowControl w:val="0"/>
        <w:numPr>
          <w:ilvl w:val="0"/>
          <w:numId w:val="0"/>
        </w:numPr>
        <w:jc w:val="both"/>
        <w:rPr>
          <w:rFonts w:hint="eastAsia"/>
        </w:rPr>
      </w:pPr>
    </w:p>
    <w:p w14:paraId="6E2E8F05">
      <w:pPr>
        <w:widowControl w:val="0"/>
        <w:numPr>
          <w:ilvl w:val="0"/>
          <w:numId w:val="0"/>
        </w:numPr>
        <w:jc w:val="both"/>
        <w:rPr>
          <w:rFonts w:hint="eastAsia"/>
        </w:rPr>
      </w:pPr>
      <w:r>
        <w:rPr>
          <w:rFonts w:hint="eastAsia"/>
        </w:rPr>
        <w:t>The Old Testament, according to one element of its teaching, connected the future redemption with a coming of Jehovah.</w:t>
      </w:r>
    </w:p>
    <w:p w14:paraId="1555F102">
      <w:pPr>
        <w:widowControl w:val="0"/>
        <w:numPr>
          <w:ilvl w:val="0"/>
          <w:numId w:val="0"/>
        </w:numPr>
        <w:jc w:val="both"/>
        <w:rPr>
          <w:rFonts w:hint="eastAsia"/>
        </w:rPr>
      </w:pPr>
      <w:r>
        <w:rPr>
          <w:rFonts w:hint="eastAsia"/>
        </w:rPr>
        <w:t>旧约，根据其教导的一个要素，将未来的救赎与耶和华的来临联系起来。</w:t>
      </w:r>
    </w:p>
    <w:p w14:paraId="71C85EEA">
      <w:pPr>
        <w:widowControl w:val="0"/>
        <w:numPr>
          <w:ilvl w:val="0"/>
          <w:numId w:val="0"/>
        </w:numPr>
        <w:jc w:val="both"/>
        <w:rPr>
          <w:rFonts w:hint="eastAsia"/>
        </w:rPr>
      </w:pPr>
    </w:p>
    <w:p w14:paraId="16CCCCD1">
      <w:pPr>
        <w:widowControl w:val="0"/>
        <w:numPr>
          <w:ilvl w:val="0"/>
          <w:numId w:val="0"/>
        </w:numPr>
        <w:jc w:val="both"/>
        <w:rPr>
          <w:rFonts w:hint="eastAsia"/>
        </w:rPr>
      </w:pPr>
      <w:r>
        <w:rPr>
          <w:rFonts w:hint="eastAsia"/>
        </w:rPr>
        <w:t>In just what way Jehovah was to come had not yet been revealed with perfect definiteness, either in Old Testament times or at the time just preceding the birth of Jesus.</w:t>
      </w:r>
    </w:p>
    <w:p w14:paraId="553E0C50">
      <w:pPr>
        <w:widowControl w:val="0"/>
        <w:numPr>
          <w:ilvl w:val="0"/>
          <w:numId w:val="0"/>
        </w:numPr>
        <w:jc w:val="both"/>
        <w:rPr>
          <w:rFonts w:hint="eastAsia"/>
        </w:rPr>
      </w:pPr>
      <w:r>
        <w:rPr>
          <w:rFonts w:hint="eastAsia"/>
        </w:rPr>
        <w:t>耶和华将以何种方式来临，无论是在旧约时代，还是在紧接耶稣出生之前的时期，都尚未以完全的明确性被启示出来。</w:t>
      </w:r>
    </w:p>
    <w:p w14:paraId="1CFB89B8">
      <w:pPr>
        <w:widowControl w:val="0"/>
        <w:numPr>
          <w:ilvl w:val="0"/>
          <w:numId w:val="0"/>
        </w:numPr>
        <w:jc w:val="both"/>
        <w:rPr>
          <w:rFonts w:hint="eastAsia"/>
        </w:rPr>
      </w:pPr>
    </w:p>
    <w:p w14:paraId="28189C9D">
      <w:pPr>
        <w:widowControl w:val="0"/>
        <w:numPr>
          <w:ilvl w:val="0"/>
          <w:numId w:val="0"/>
        </w:numPr>
        <w:jc w:val="both"/>
        <w:rPr>
          <w:rFonts w:hint="eastAsia"/>
        </w:rPr>
      </w:pPr>
      <w:r>
        <w:rPr>
          <w:rFonts w:hint="eastAsia"/>
        </w:rPr>
        <w:t>The non-Christian character of Lk. 1:5–25, therefore, may establish not its origin in a non-Christian /pg. 168/ sect, but merely its historicity.</w:t>
      </w:r>
    </w:p>
    <w:p w14:paraId="204E1CD8">
      <w:pPr>
        <w:widowControl w:val="0"/>
        <w:numPr>
          <w:ilvl w:val="0"/>
          <w:numId w:val="0"/>
        </w:numPr>
        <w:jc w:val="both"/>
        <w:rPr>
          <w:rFonts w:hint="eastAsia"/>
        </w:rPr>
      </w:pPr>
      <w:r>
        <w:rPr>
          <w:rFonts w:hint="eastAsia"/>
        </w:rPr>
        <w:t>因此，路加福音1章5-25节的非基督徒特征，可能不是确立其源于一个非基督徒的/第168页/派别，而仅仅是其历史性。</w:t>
      </w:r>
    </w:p>
    <w:p w14:paraId="7E785F35">
      <w:pPr>
        <w:widowControl w:val="0"/>
        <w:numPr>
          <w:ilvl w:val="0"/>
          <w:numId w:val="0"/>
        </w:numPr>
        <w:jc w:val="both"/>
        <w:rPr>
          <w:rFonts w:hint="eastAsia"/>
        </w:rPr>
      </w:pPr>
    </w:p>
    <w:p w14:paraId="2C1C22DC">
      <w:pPr>
        <w:widowControl w:val="0"/>
        <w:numPr>
          <w:ilvl w:val="0"/>
          <w:numId w:val="0"/>
        </w:numPr>
        <w:jc w:val="both"/>
        <w:rPr>
          <w:rFonts w:hint="eastAsia"/>
        </w:rPr>
      </w:pPr>
      <w:r>
        <w:rPr>
          <w:rFonts w:hint="eastAsia"/>
        </w:rPr>
        <w:t>It could not have been composed by a Christian writer, but must have been composed by a Johannine writer—unless the Christian writer was telling the truth.</w:t>
      </w:r>
    </w:p>
    <w:p w14:paraId="1B46B345">
      <w:pPr>
        <w:widowControl w:val="0"/>
        <w:numPr>
          <w:ilvl w:val="0"/>
          <w:numId w:val="0"/>
        </w:numPr>
        <w:jc w:val="both"/>
        <w:rPr>
          <w:rFonts w:hint="eastAsia"/>
        </w:rPr>
      </w:pPr>
      <w:r>
        <w:rPr>
          <w:rFonts w:hint="eastAsia"/>
        </w:rPr>
        <w:t>它不可能是由一位基督徒作者写的，而必定是由一位约翰派的作者写的——除非那位基督徒作者说的是实话。</w:t>
      </w:r>
    </w:p>
    <w:p w14:paraId="24D95249">
      <w:pPr>
        <w:widowControl w:val="0"/>
        <w:numPr>
          <w:ilvl w:val="0"/>
          <w:numId w:val="0"/>
        </w:numPr>
        <w:jc w:val="both"/>
        <w:rPr>
          <w:rFonts w:hint="eastAsia"/>
        </w:rPr>
      </w:pPr>
    </w:p>
    <w:p w14:paraId="1F55477E">
      <w:pPr>
        <w:widowControl w:val="0"/>
        <w:numPr>
          <w:ilvl w:val="0"/>
          <w:numId w:val="0"/>
        </w:numPr>
        <w:jc w:val="both"/>
        <w:rPr>
          <w:rFonts w:hint="eastAsia"/>
        </w:rPr>
      </w:pPr>
      <w:r>
        <w:rPr>
          <w:rFonts w:hint="eastAsia"/>
        </w:rPr>
        <w:t>At any rate, this hypothesis of Harnack, as to Johannine tradition in Lk. 1, must be sharply distinguished from a documentary theory like that of Völter and Norden.</w:t>
      </w:r>
    </w:p>
    <w:p w14:paraId="3D725237">
      <w:pPr>
        <w:widowControl w:val="0"/>
        <w:numPr>
          <w:ilvl w:val="0"/>
          <w:numId w:val="0"/>
        </w:numPr>
        <w:jc w:val="both"/>
        <w:rPr>
          <w:rFonts w:hint="eastAsia"/>
        </w:rPr>
      </w:pPr>
      <w:r>
        <w:rPr>
          <w:rFonts w:hint="eastAsia"/>
        </w:rPr>
        <w:t>无论如何，哈纳克关于路加福音第1章中约翰派传统的这个假说，必须与像沃尔特和诺登那样的文献理论严格区分开来。</w:t>
      </w:r>
    </w:p>
    <w:p w14:paraId="05C018DF">
      <w:pPr>
        <w:widowControl w:val="0"/>
        <w:numPr>
          <w:ilvl w:val="0"/>
          <w:numId w:val="0"/>
        </w:numPr>
        <w:jc w:val="both"/>
        <w:rPr>
          <w:rFonts w:hint="eastAsia"/>
        </w:rPr>
      </w:pPr>
    </w:p>
    <w:p w14:paraId="174CB58D">
      <w:pPr>
        <w:widowControl w:val="0"/>
        <w:numPr>
          <w:ilvl w:val="0"/>
          <w:numId w:val="0"/>
        </w:numPr>
        <w:jc w:val="both"/>
        <w:rPr>
          <w:rFonts w:hint="eastAsia"/>
        </w:rPr>
      </w:pPr>
      <w:r>
        <w:rPr>
          <w:rFonts w:hint="eastAsia"/>
        </w:rPr>
        <w:t>Harnack's theory might be held in a form compatible with the historicity of the narrative; for there is no reason why a circle of John's disciples (if indeed such a circle existed) might not have preserved genuine historical information about the birth of the one to whom the sect appealed, and why a Christian writer might not have connected that historical information about John with equally historical information about Jesus, so as to produce the narrative that we now have in Lk. 1–2.</w:t>
      </w:r>
    </w:p>
    <w:p w14:paraId="42580BD2">
      <w:pPr>
        <w:widowControl w:val="0"/>
        <w:numPr>
          <w:ilvl w:val="0"/>
          <w:numId w:val="0"/>
        </w:numPr>
        <w:jc w:val="both"/>
        <w:rPr>
          <w:rFonts w:hint="eastAsia"/>
        </w:rPr>
      </w:pPr>
      <w:r>
        <w:rPr>
          <w:rFonts w:hint="eastAsia"/>
        </w:rPr>
        <w:t>哈纳克的理论可以以一种与记叙历史性相容的形式被持有；因为没有理由说，一个约翰的门徒圈子（如果这样一个圈子确实存在的话）不可能保存了关于该派别所诉诸的那位人物出生的真实历史信息，也没有理由说，一位基督徒作者不可能将那关于约翰的历史信息与同样是历史的关于耶稣的信息联系起来，从而产生我们现在在路加福音1-2章中拥有的记叙。</w:t>
      </w:r>
    </w:p>
    <w:p w14:paraId="55B09980">
      <w:pPr>
        <w:widowControl w:val="0"/>
        <w:numPr>
          <w:ilvl w:val="0"/>
          <w:numId w:val="0"/>
        </w:numPr>
        <w:jc w:val="both"/>
        <w:rPr>
          <w:rFonts w:hint="eastAsia"/>
        </w:rPr>
      </w:pPr>
    </w:p>
    <w:p w14:paraId="317BC1F8">
      <w:pPr>
        <w:widowControl w:val="0"/>
        <w:numPr>
          <w:ilvl w:val="0"/>
          <w:numId w:val="0"/>
        </w:numPr>
        <w:jc w:val="both"/>
        <w:rPr>
          <w:rFonts w:hint="eastAsia"/>
        </w:rPr>
      </w:pPr>
      <w:r>
        <w:rPr>
          <w:rFonts w:hint="eastAsia"/>
        </w:rPr>
        <w:t>Very different in its implications is the theory of Völter, which represents those parts of Lk. 1 that concern Jesus (including the mention of the virgin birth) as secondary elements in a process of literary manipulation.</w:t>
      </w:r>
    </w:p>
    <w:p w14:paraId="3ACB93CD">
      <w:pPr>
        <w:widowControl w:val="0"/>
        <w:numPr>
          <w:ilvl w:val="0"/>
          <w:numId w:val="0"/>
        </w:numPr>
        <w:jc w:val="both"/>
        <w:rPr>
          <w:rFonts w:hint="eastAsia"/>
        </w:rPr>
      </w:pPr>
      <w:r>
        <w:rPr>
          <w:rFonts w:hint="eastAsia"/>
        </w:rPr>
        <w:t>沃尔特的理论，其含义则大不相同，它将路加福音第1章中关乎耶稣的部分（包括提及童贞女感孕）描绘为一个文学操纵过程中的次要元素。</w:t>
      </w:r>
    </w:p>
    <w:p w14:paraId="033905A2">
      <w:pPr>
        <w:widowControl w:val="0"/>
        <w:numPr>
          <w:ilvl w:val="0"/>
          <w:numId w:val="0"/>
        </w:numPr>
        <w:jc w:val="both"/>
        <w:rPr>
          <w:rFonts w:hint="eastAsia"/>
        </w:rPr>
      </w:pPr>
    </w:p>
    <w:p w14:paraId="6E9566B3">
      <w:pPr>
        <w:widowControl w:val="0"/>
        <w:numPr>
          <w:ilvl w:val="0"/>
          <w:numId w:val="0"/>
        </w:numPr>
        <w:jc w:val="both"/>
        <w:rPr>
          <w:rFonts w:hint="eastAsia"/>
        </w:rPr>
      </w:pPr>
      <w:r>
        <w:rPr>
          <w:rFonts w:hint="eastAsia"/>
        </w:rPr>
        <w:t>It is this theory which we are really concerned to refute.</w:t>
      </w:r>
    </w:p>
    <w:p w14:paraId="26736024">
      <w:pPr>
        <w:widowControl w:val="0"/>
        <w:numPr>
          <w:ilvl w:val="0"/>
          <w:numId w:val="0"/>
        </w:numPr>
        <w:jc w:val="both"/>
        <w:rPr>
          <w:rFonts w:hint="eastAsia"/>
        </w:rPr>
      </w:pPr>
      <w:r>
        <w:rPr>
          <w:rFonts w:hint="eastAsia"/>
        </w:rPr>
        <w:t>我们真正关切要反驳的，正是这个理论。</w:t>
      </w:r>
    </w:p>
    <w:p w14:paraId="705E5311">
      <w:pPr>
        <w:widowControl w:val="0"/>
        <w:numPr>
          <w:ilvl w:val="0"/>
          <w:numId w:val="0"/>
        </w:numPr>
        <w:jc w:val="both"/>
        <w:rPr>
          <w:rFonts w:hint="eastAsia"/>
        </w:rPr>
      </w:pPr>
    </w:p>
    <w:p w14:paraId="63FA256E">
      <w:pPr>
        <w:widowControl w:val="0"/>
        <w:numPr>
          <w:ilvl w:val="0"/>
          <w:numId w:val="0"/>
        </w:numPr>
        <w:jc w:val="both"/>
        <w:rPr>
          <w:rFonts w:hint="eastAsia"/>
        </w:rPr>
      </w:pPr>
      <w:r>
        <w:rPr>
          <w:rFonts w:hint="eastAsia"/>
        </w:rPr>
        <w:t>And it can be refuted, as we have observed, in no uncertain way.</w:t>
      </w:r>
    </w:p>
    <w:p w14:paraId="21785CF6">
      <w:pPr>
        <w:widowControl w:val="0"/>
        <w:numPr>
          <w:ilvl w:val="0"/>
          <w:numId w:val="0"/>
        </w:numPr>
        <w:jc w:val="both"/>
        <w:rPr>
          <w:rFonts w:hint="eastAsia"/>
        </w:rPr>
      </w:pPr>
      <w:r>
        <w:rPr>
          <w:rFonts w:hint="eastAsia"/>
        </w:rPr>
        <w:t>并且，正如我们所观察到的，它能以一种毫不含糊的方式被反驳。</w:t>
      </w:r>
    </w:p>
    <w:p w14:paraId="17D5BF32">
      <w:pPr>
        <w:widowControl w:val="0"/>
        <w:numPr>
          <w:ilvl w:val="0"/>
          <w:numId w:val="0"/>
        </w:numPr>
        <w:jc w:val="both"/>
        <w:rPr>
          <w:rFonts w:hint="eastAsia"/>
        </w:rPr>
      </w:pPr>
    </w:p>
    <w:p w14:paraId="179B590C">
      <w:pPr>
        <w:widowControl w:val="0"/>
        <w:numPr>
          <w:ilvl w:val="0"/>
          <w:numId w:val="0"/>
        </w:numPr>
        <w:jc w:val="both"/>
        <w:rPr>
          <w:rFonts w:hint="eastAsia"/>
        </w:rPr>
      </w:pPr>
      <w:r>
        <w:rPr>
          <w:rFonts w:hint="eastAsia"/>
        </w:rPr>
        <w:t>There is no reason, then, for us to reverse the conclusion at which we arrived after considering the ordinary forms of the interpolation hypothesis.</w:t>
      </w:r>
    </w:p>
    <w:p w14:paraId="56E5D3FD">
      <w:pPr>
        <w:widowControl w:val="0"/>
        <w:numPr>
          <w:ilvl w:val="0"/>
          <w:numId w:val="0"/>
        </w:numPr>
        <w:jc w:val="both"/>
        <w:rPr>
          <w:rFonts w:hint="eastAsia"/>
        </w:rPr>
      </w:pPr>
      <w:r>
        <w:rPr>
          <w:rFonts w:hint="eastAsia"/>
        </w:rPr>
        <w:t>因此，我们没有理由推翻我们在考虑了普通形式的窜改假说后得出的结论。</w:t>
      </w:r>
    </w:p>
    <w:p w14:paraId="368902E4">
      <w:pPr>
        <w:widowControl w:val="0"/>
        <w:numPr>
          <w:ilvl w:val="0"/>
          <w:numId w:val="0"/>
        </w:numPr>
        <w:jc w:val="both"/>
        <w:rPr>
          <w:rFonts w:hint="eastAsia"/>
        </w:rPr>
      </w:pPr>
    </w:p>
    <w:p w14:paraId="70066D25">
      <w:pPr>
        <w:widowControl w:val="0"/>
        <w:numPr>
          <w:ilvl w:val="0"/>
          <w:numId w:val="0"/>
        </w:numPr>
        <w:jc w:val="both"/>
        <w:rPr>
          <w:rFonts w:hint="eastAsia"/>
        </w:rPr>
      </w:pPr>
      <w:r>
        <w:rPr>
          <w:rFonts w:hint="eastAsia"/>
        </w:rPr>
        <w:t>All the attacks upon the integrity of Lk. 1–2 which would represent the mention of the virgin birth as a secondary element in the narrative have signally faded.</w:t>
      </w:r>
    </w:p>
    <w:p w14:paraId="2F88F18D">
      <w:pPr>
        <w:widowControl w:val="0"/>
        <w:numPr>
          <w:ilvl w:val="0"/>
          <w:numId w:val="0"/>
        </w:numPr>
        <w:jc w:val="both"/>
        <w:rPr>
          <w:rFonts w:hint="eastAsia"/>
        </w:rPr>
      </w:pPr>
      <w:r>
        <w:rPr>
          <w:rFonts w:hint="eastAsia"/>
        </w:rPr>
        <w:t>所有攻击路加福音1-2章完整性、试图将提及童贞女感孕描绘为记叙中次要元素的企图，都已显著地消退了。</w:t>
      </w:r>
    </w:p>
    <w:p w14:paraId="2B2510B7">
      <w:pPr>
        <w:widowControl w:val="0"/>
        <w:numPr>
          <w:ilvl w:val="0"/>
          <w:numId w:val="0"/>
        </w:numPr>
        <w:jc w:val="both"/>
        <w:rPr>
          <w:rFonts w:hint="eastAsia"/>
        </w:rPr>
      </w:pPr>
    </w:p>
    <w:p w14:paraId="336D957B">
      <w:pPr>
        <w:widowControl w:val="0"/>
        <w:numPr>
          <w:ilvl w:val="0"/>
          <w:numId w:val="0"/>
        </w:numPr>
        <w:jc w:val="both"/>
        <w:rPr>
          <w:rFonts w:hint="eastAsia"/>
        </w:rPr>
      </w:pPr>
      <w:r>
        <w:rPr>
          <w:rFonts w:hint="eastAsia"/>
        </w:rPr>
        <w:t xml:space="preserve">  </w:t>
      </w:r>
    </w:p>
    <w:p w14:paraId="5443CA18">
      <w:pPr>
        <w:pStyle w:val="2"/>
        <w:spacing w:after="0" w:line="451" w:lineRule="auto"/>
        <w:ind w:left="1012" w:right="1003"/>
        <w:rPr>
          <w:rFonts w:hint="eastAsia"/>
        </w:rPr>
      </w:pPr>
      <w:r>
        <w:rPr>
          <w:rFonts w:hint="eastAsia"/>
        </w:rPr>
        <w:t>CHAPTER VII: THE NARRATIVE IN MATTHEW</w:t>
      </w:r>
    </w:p>
    <w:p w14:paraId="66C8148A">
      <w:pPr>
        <w:pStyle w:val="2"/>
        <w:spacing w:after="0" w:line="451" w:lineRule="auto"/>
        <w:ind w:left="1012" w:right="1003"/>
        <w:rPr>
          <w:rFonts w:hint="eastAsia"/>
        </w:rPr>
      </w:pPr>
      <w:r>
        <w:rPr>
          <w:rFonts w:hint="eastAsia"/>
        </w:rPr>
        <w:t>第七章：马太福音中的记叙</w:t>
      </w:r>
    </w:p>
    <w:p w14:paraId="02B2DC6A">
      <w:pPr>
        <w:widowControl w:val="0"/>
        <w:numPr>
          <w:ilvl w:val="0"/>
          <w:numId w:val="0"/>
        </w:numPr>
        <w:jc w:val="both"/>
        <w:rPr>
          <w:rFonts w:hint="eastAsia"/>
        </w:rPr>
      </w:pPr>
    </w:p>
    <w:p w14:paraId="3AA366C2">
      <w:pPr>
        <w:widowControl w:val="0"/>
        <w:numPr>
          <w:ilvl w:val="0"/>
          <w:numId w:val="0"/>
        </w:numPr>
        <w:jc w:val="both"/>
        <w:rPr>
          <w:rFonts w:hint="eastAsia"/>
        </w:rPr>
      </w:pPr>
      <w:r>
        <w:rPr>
          <w:rFonts w:hint="eastAsia"/>
        </w:rPr>
        <w:t>In the five preceding chapters we have been dealing with the Gospel according to Luke.</w:t>
      </w:r>
    </w:p>
    <w:p w14:paraId="05D6E5A7">
      <w:pPr>
        <w:widowControl w:val="0"/>
        <w:numPr>
          <w:ilvl w:val="0"/>
          <w:numId w:val="0"/>
        </w:numPr>
        <w:jc w:val="both"/>
        <w:rPr>
          <w:rFonts w:hint="eastAsia"/>
        </w:rPr>
      </w:pPr>
      <w:r>
        <w:rPr>
          <w:rFonts w:hint="eastAsia"/>
        </w:rPr>
        <w:t>在前面的五章中，我们一直在处理路加福音。</w:t>
      </w:r>
    </w:p>
    <w:p w14:paraId="5E9A71FF">
      <w:pPr>
        <w:widowControl w:val="0"/>
        <w:numPr>
          <w:ilvl w:val="0"/>
          <w:numId w:val="0"/>
        </w:numPr>
        <w:jc w:val="both"/>
        <w:rPr>
          <w:rFonts w:hint="eastAsia"/>
        </w:rPr>
      </w:pPr>
    </w:p>
    <w:p w14:paraId="124E30F2">
      <w:pPr>
        <w:widowControl w:val="0"/>
        <w:numPr>
          <w:ilvl w:val="0"/>
          <w:numId w:val="0"/>
        </w:numPr>
        <w:jc w:val="both"/>
        <w:rPr>
          <w:rFonts w:hint="eastAsia"/>
        </w:rPr>
      </w:pPr>
      <w:r>
        <w:rPr>
          <w:rFonts w:hint="eastAsia"/>
        </w:rPr>
        <w:t>It is now time to turn to the other of the two Gospels that attest the virgin birth of Christ—namely, the Gospel according to Matthew.</w:t>
      </w:r>
    </w:p>
    <w:p w14:paraId="7A2E0F42">
      <w:pPr>
        <w:widowControl w:val="0"/>
        <w:numPr>
          <w:ilvl w:val="0"/>
          <w:numId w:val="0"/>
        </w:numPr>
        <w:jc w:val="both"/>
        <w:rPr>
          <w:rFonts w:hint="eastAsia"/>
        </w:rPr>
      </w:pPr>
      <w:r>
        <w:rPr>
          <w:rFonts w:hint="eastAsia"/>
        </w:rPr>
        <w:t>现在是时候转向证实基督童贞女感孕的另外一卷福音书了——即马太福音。</w:t>
      </w:r>
    </w:p>
    <w:p w14:paraId="0DA93386">
      <w:pPr>
        <w:widowControl w:val="0"/>
        <w:numPr>
          <w:ilvl w:val="0"/>
          <w:numId w:val="0"/>
        </w:numPr>
        <w:jc w:val="both"/>
        <w:rPr>
          <w:rFonts w:hint="eastAsia"/>
        </w:rPr>
      </w:pPr>
    </w:p>
    <w:p w14:paraId="3C97405A">
      <w:pPr>
        <w:widowControl w:val="0"/>
        <w:numPr>
          <w:ilvl w:val="0"/>
          <w:numId w:val="0"/>
        </w:numPr>
        <w:jc w:val="both"/>
        <w:rPr>
          <w:rFonts w:hint="eastAsia"/>
        </w:rPr>
      </w:pPr>
      <w:r>
        <w:rPr>
          <w:rFonts w:hint="eastAsia"/>
        </w:rPr>
        <w:t>This Gospel, unlike the one with which we have just dealt, keeps the personality of the author entirely in the background.</w:t>
      </w:r>
    </w:p>
    <w:p w14:paraId="0C5E388F">
      <w:pPr>
        <w:widowControl w:val="0"/>
        <w:numPr>
          <w:ilvl w:val="0"/>
          <w:numId w:val="0"/>
        </w:numPr>
        <w:jc w:val="both"/>
        <w:rPr>
          <w:rFonts w:hint="eastAsia"/>
        </w:rPr>
      </w:pPr>
      <w:r>
        <w:rPr>
          <w:rFonts w:hint="eastAsia"/>
        </w:rPr>
        <w:t>这卷福音书，与我们刚才处理的那卷不同，将作者的个性完全置于幕后。</w:t>
      </w:r>
    </w:p>
    <w:p w14:paraId="251197E6">
      <w:pPr>
        <w:widowControl w:val="0"/>
        <w:numPr>
          <w:ilvl w:val="0"/>
          <w:numId w:val="0"/>
        </w:numPr>
        <w:jc w:val="both"/>
        <w:rPr>
          <w:rFonts w:hint="eastAsia"/>
        </w:rPr>
      </w:pPr>
    </w:p>
    <w:p w14:paraId="65D13897">
      <w:pPr>
        <w:widowControl w:val="0"/>
        <w:numPr>
          <w:ilvl w:val="0"/>
          <w:numId w:val="0"/>
        </w:numPr>
        <w:jc w:val="both"/>
        <w:rPr>
          <w:rFonts w:hint="eastAsia"/>
        </w:rPr>
      </w:pPr>
      <w:r>
        <w:rPr>
          <w:rFonts w:hint="eastAsia"/>
        </w:rPr>
        <w:t>In Luke-Acts, the author, although he does not mention his name, does introduce himself personally in his two prologues and does (at least according to the only natural interpretation of his words) indicate by the use of the first person plural the places where he was an eye-witness of the events that he narrates.</w:t>
      </w:r>
    </w:p>
    <w:p w14:paraId="5ED0360C">
      <w:pPr>
        <w:widowControl w:val="0"/>
        <w:numPr>
          <w:ilvl w:val="0"/>
          <w:numId w:val="0"/>
        </w:numPr>
        <w:jc w:val="both"/>
        <w:rPr>
          <w:rFonts w:hint="eastAsia"/>
        </w:rPr>
      </w:pPr>
      <w:r>
        <w:rPr>
          <w:rFonts w:hint="eastAsia"/>
        </w:rPr>
        <w:t>在路加-使徒行传中，作者虽然没有提及自己的名字，却在他的两篇序言中亲自作了介绍，并（至少根据对他话语唯一自然的解释）通过使用第一人称复数，指出了他作为所叙述事件目击者的地方。</w:t>
      </w:r>
    </w:p>
    <w:p w14:paraId="2F9D162C">
      <w:pPr>
        <w:widowControl w:val="0"/>
        <w:numPr>
          <w:ilvl w:val="0"/>
          <w:numId w:val="0"/>
        </w:numPr>
        <w:jc w:val="both"/>
        <w:rPr>
          <w:rFonts w:hint="eastAsia"/>
        </w:rPr>
      </w:pPr>
    </w:p>
    <w:p w14:paraId="7B8D11A9">
      <w:pPr>
        <w:widowControl w:val="0"/>
        <w:numPr>
          <w:ilvl w:val="0"/>
          <w:numId w:val="0"/>
        </w:numPr>
        <w:jc w:val="both"/>
        <w:rPr>
          <w:rFonts w:hint="eastAsia"/>
        </w:rPr>
      </w:pPr>
      <w:r>
        <w:rPr>
          <w:rFonts w:hint="eastAsia"/>
        </w:rPr>
        <w:t>In the First Gospel, on the other hand, no such phenomena are to be observed.</w:t>
      </w:r>
    </w:p>
    <w:p w14:paraId="40B3A187">
      <w:pPr>
        <w:widowControl w:val="0"/>
        <w:numPr>
          <w:ilvl w:val="0"/>
          <w:numId w:val="0"/>
        </w:numPr>
        <w:jc w:val="both"/>
        <w:rPr>
          <w:rFonts w:hint="eastAsia"/>
        </w:rPr>
      </w:pPr>
      <w:r>
        <w:rPr>
          <w:rFonts w:hint="eastAsia"/>
        </w:rPr>
        <w:t>另一方面，在第一福音书中，观察不到这样的现象。</w:t>
      </w:r>
    </w:p>
    <w:p w14:paraId="114C7AA5">
      <w:pPr>
        <w:widowControl w:val="0"/>
        <w:numPr>
          <w:ilvl w:val="0"/>
          <w:numId w:val="0"/>
        </w:numPr>
        <w:jc w:val="both"/>
        <w:rPr>
          <w:rFonts w:hint="eastAsia"/>
        </w:rPr>
      </w:pPr>
    </w:p>
    <w:p w14:paraId="214CCAF8">
      <w:pPr>
        <w:widowControl w:val="0"/>
        <w:numPr>
          <w:ilvl w:val="0"/>
          <w:numId w:val="0"/>
        </w:numPr>
        <w:jc w:val="both"/>
        <w:rPr>
          <w:rFonts w:hint="eastAsia"/>
        </w:rPr>
      </w:pPr>
      <w:r>
        <w:rPr>
          <w:rFonts w:hint="eastAsia"/>
        </w:rPr>
        <w:t>On the contrary, it would be hard to find a book where the personality of the author is kept more completely out of view.</w:t>
      </w:r>
    </w:p>
    <w:p w14:paraId="22AFBE15">
      <w:pPr>
        <w:widowControl w:val="0"/>
        <w:numPr>
          <w:ilvl w:val="0"/>
          <w:numId w:val="0"/>
        </w:numPr>
        <w:jc w:val="both"/>
        <w:rPr>
          <w:rFonts w:hint="eastAsia"/>
        </w:rPr>
      </w:pPr>
      <w:r>
        <w:rPr>
          <w:rFonts w:hint="eastAsia"/>
        </w:rPr>
        <w:t>相反，很难找到一本书，作者的个性被更完全地隐藏起来。</w:t>
      </w:r>
    </w:p>
    <w:p w14:paraId="37EE0B3A">
      <w:pPr>
        <w:widowControl w:val="0"/>
        <w:numPr>
          <w:ilvl w:val="0"/>
          <w:numId w:val="0"/>
        </w:numPr>
        <w:jc w:val="both"/>
        <w:rPr>
          <w:rFonts w:hint="eastAsia"/>
        </w:rPr>
      </w:pPr>
    </w:p>
    <w:p w14:paraId="5B6C7E54">
      <w:pPr>
        <w:widowControl w:val="0"/>
        <w:numPr>
          <w:ilvl w:val="0"/>
          <w:numId w:val="0"/>
        </w:numPr>
        <w:jc w:val="both"/>
        <w:rPr>
          <w:rFonts w:hint="eastAsia"/>
        </w:rPr>
      </w:pPr>
      <w:r>
        <w:rPr>
          <w:rFonts w:hint="eastAsia"/>
        </w:rPr>
        <w:t>It may be possible to detect significance in the way in which the call of Matthew (or Levi) is narrated in this Gospel as compared with the others, if one has already accepted the traditional view of the authorship; but certainly these peculiarities would never in themselves establish that view unless it had already been suggested by other considerations.</w:t>
      </w:r>
    </w:p>
    <w:p w14:paraId="3B0134E2">
      <w:pPr>
        <w:widowControl w:val="0"/>
        <w:numPr>
          <w:ilvl w:val="0"/>
          <w:numId w:val="0"/>
        </w:numPr>
        <w:jc w:val="both"/>
        <w:rPr>
          <w:rFonts w:hint="eastAsia"/>
        </w:rPr>
      </w:pPr>
      <w:r>
        <w:rPr>
          <w:rFonts w:hint="eastAsia"/>
        </w:rPr>
        <w:t>如果一个人已经接受了传统的作者观点，那么在这卷福音书中叙述马太（或利未）蒙召的方式，与其它福音书相比，或许可以发现其意义；但当然，这些特殊之处本身绝不会确立那个观点，除非它已经由其他考量所提示。</w:t>
      </w:r>
    </w:p>
    <w:p w14:paraId="05E758A6">
      <w:pPr>
        <w:widowControl w:val="0"/>
        <w:numPr>
          <w:ilvl w:val="0"/>
          <w:numId w:val="0"/>
        </w:numPr>
        <w:jc w:val="both"/>
        <w:rPr>
          <w:rFonts w:hint="eastAsia"/>
        </w:rPr>
      </w:pPr>
    </w:p>
    <w:p w14:paraId="603708A9">
      <w:pPr>
        <w:widowControl w:val="0"/>
        <w:numPr>
          <w:ilvl w:val="0"/>
          <w:numId w:val="0"/>
        </w:numPr>
        <w:jc w:val="both"/>
        <w:rPr>
          <w:rFonts w:hint="eastAsia"/>
        </w:rPr>
      </w:pPr>
      <w:r>
        <w:rPr>
          <w:rFonts w:hint="eastAsia"/>
        </w:rPr>
        <w:t>The decision about the authorship of this Gospel, therefore, depends not upon any specific indications of authorship in the book itself—for there are none—but upon our estimate of early Christian tradition on the subject, when taken in connection with the character of the material which the book contains.</w:t>
      </w:r>
    </w:p>
    <w:p w14:paraId="772C0A27">
      <w:pPr>
        <w:widowControl w:val="0"/>
        <w:numPr>
          <w:ilvl w:val="0"/>
          <w:numId w:val="0"/>
        </w:numPr>
        <w:jc w:val="both"/>
        <w:rPr>
          <w:rFonts w:hint="eastAsia"/>
        </w:rPr>
      </w:pPr>
      <w:r>
        <w:rPr>
          <w:rFonts w:hint="eastAsia"/>
        </w:rPr>
        <w:t>因此，关于这卷福音书作者身份的决定，不取决于书本身任何具体的作者身份指示——因为没有——而取决于我们对关于该主题的早期基督教传统的评估，同时结合书中所含材料的性质。</w:t>
      </w:r>
    </w:p>
    <w:p w14:paraId="73C87339">
      <w:pPr>
        <w:widowControl w:val="0"/>
        <w:numPr>
          <w:ilvl w:val="0"/>
          <w:numId w:val="0"/>
        </w:numPr>
        <w:jc w:val="both"/>
        <w:rPr>
          <w:rFonts w:hint="eastAsia"/>
        </w:rPr>
      </w:pPr>
    </w:p>
    <w:p w14:paraId="5A8A5FC4">
      <w:pPr>
        <w:widowControl w:val="0"/>
        <w:numPr>
          <w:ilvl w:val="0"/>
          <w:numId w:val="0"/>
        </w:numPr>
        <w:jc w:val="both"/>
        <w:rPr>
          <w:rFonts w:hint="eastAsia"/>
        </w:rPr>
      </w:pPr>
      <w:r>
        <w:rPr>
          <w:rFonts w:hint="eastAsia"/>
        </w:rPr>
        <w:t>Nevertheless, although the First Gospel keeps the personality of its author in the background, it does indicate, by the character of its contents, something of the destination which the author had in mind when he wrote.</w:t>
      </w:r>
    </w:p>
    <w:p w14:paraId="4602919F">
      <w:pPr>
        <w:widowControl w:val="0"/>
        <w:numPr>
          <w:ilvl w:val="0"/>
          <w:numId w:val="0"/>
        </w:numPr>
        <w:jc w:val="both"/>
        <w:rPr>
          <w:rFonts w:hint="eastAsia"/>
        </w:rPr>
      </w:pPr>
      <w:r>
        <w:rPr>
          <w:rFonts w:hint="eastAsia"/>
        </w:rPr>
        <w:t>然而，虽然第一福音书将其作者的个性置于幕后，它却通过其内容的性质，指出了作者写作时心中所想的某种读者对象。</w:t>
      </w:r>
    </w:p>
    <w:p w14:paraId="73F49B27">
      <w:pPr>
        <w:widowControl w:val="0"/>
        <w:numPr>
          <w:ilvl w:val="0"/>
          <w:numId w:val="0"/>
        </w:numPr>
        <w:jc w:val="both"/>
        <w:rPr>
          <w:rFonts w:hint="eastAsia"/>
        </w:rPr>
      </w:pPr>
    </w:p>
    <w:p w14:paraId="58C13D79">
      <w:pPr>
        <w:widowControl w:val="0"/>
        <w:numPr>
          <w:ilvl w:val="0"/>
          <w:numId w:val="0"/>
        </w:numPr>
        <w:jc w:val="both"/>
        <w:rPr>
          <w:rFonts w:hint="eastAsia"/>
        </w:rPr>
      </w:pPr>
      <w:r>
        <w:rPr>
          <w:rFonts w:hint="eastAsia"/>
        </w:rPr>
        <w:t>It is widely held that this Gospel is addressed particularly to the Jews.</w:t>
      </w:r>
    </w:p>
    <w:p w14:paraId="5CA1250C">
      <w:pPr>
        <w:widowControl w:val="0"/>
        <w:numPr>
          <w:ilvl w:val="0"/>
          <w:numId w:val="0"/>
        </w:numPr>
        <w:jc w:val="both"/>
        <w:rPr>
          <w:rFonts w:hint="eastAsia"/>
        </w:rPr>
      </w:pPr>
      <w:r>
        <w:rPr>
          <w:rFonts w:hint="eastAsia"/>
        </w:rPr>
        <w:t>普遍认为，这卷福音书是特别写给犹太人的。</w:t>
      </w:r>
    </w:p>
    <w:p w14:paraId="5309C9E0">
      <w:pPr>
        <w:widowControl w:val="0"/>
        <w:numPr>
          <w:ilvl w:val="0"/>
          <w:numId w:val="0"/>
        </w:numPr>
        <w:jc w:val="both"/>
        <w:rPr>
          <w:rFonts w:hint="eastAsia"/>
        </w:rPr>
      </w:pPr>
    </w:p>
    <w:p w14:paraId="1F1CFDEA">
      <w:pPr>
        <w:widowControl w:val="0"/>
        <w:numPr>
          <w:ilvl w:val="0"/>
          <w:numId w:val="0"/>
        </w:numPr>
        <w:jc w:val="both"/>
        <w:rPr>
          <w:rFonts w:hint="eastAsia"/>
        </w:rPr>
      </w:pPr>
      <w:r>
        <w:rPr>
          <w:rFonts w:hint="eastAsia"/>
        </w:rPr>
        <w:t>Its Jewish destination appears, for example, in the peculiar prominence which it assigns to the fulfilment of Old Testament prophecy in the events of the life of Jesus, and also, perhaps, in certain answers which it seems to give to specific Jewish attacks.</w:t>
      </w:r>
    </w:p>
    <w:p w14:paraId="52CF82B9">
      <w:pPr>
        <w:widowControl w:val="0"/>
        <w:numPr>
          <w:ilvl w:val="0"/>
          <w:numId w:val="0"/>
        </w:numPr>
        <w:jc w:val="both"/>
        <w:rPr>
          <w:rFonts w:hint="eastAsia"/>
        </w:rPr>
      </w:pPr>
      <w:r>
        <w:rPr>
          <w:rFonts w:hint="eastAsia"/>
        </w:rPr>
        <w:t>它的犹太读者对象，例如，显现在它赋予耶稣生平事件中旧约预言应验的特殊突出地位，或许也显现在它似乎对特定犹太攻击所作的某些回答中。</w:t>
      </w:r>
    </w:p>
    <w:p w14:paraId="64C982AA">
      <w:pPr>
        <w:widowControl w:val="0"/>
        <w:numPr>
          <w:ilvl w:val="0"/>
          <w:numId w:val="0"/>
        </w:numPr>
        <w:jc w:val="both"/>
        <w:rPr>
          <w:rFonts w:hint="eastAsia"/>
        </w:rPr>
      </w:pPr>
    </w:p>
    <w:p w14:paraId="272F6F06">
      <w:pPr>
        <w:widowControl w:val="0"/>
        <w:numPr>
          <w:ilvl w:val="0"/>
          <w:numId w:val="0"/>
        </w:numPr>
        <w:jc w:val="both"/>
        <w:rPr>
          <w:rFonts w:hint="eastAsia"/>
        </w:rPr>
      </w:pPr>
      <w:r>
        <w:rPr>
          <w:rFonts w:hint="eastAsia"/>
        </w:rPr>
        <w:t>Exaggerations, indeed, should be avoided at this point.</w:t>
      </w:r>
    </w:p>
    <w:p w14:paraId="23F054F8">
      <w:pPr>
        <w:widowControl w:val="0"/>
        <w:numPr>
          <w:ilvl w:val="0"/>
          <w:numId w:val="0"/>
        </w:numPr>
        <w:jc w:val="both"/>
        <w:rPr>
          <w:rFonts w:hint="eastAsia"/>
        </w:rPr>
      </w:pPr>
      <w:r>
        <w:rPr>
          <w:rFonts w:hint="eastAsia"/>
        </w:rPr>
        <w:t>的确，在这一点上应避免夸大。</w:t>
      </w:r>
    </w:p>
    <w:p w14:paraId="25AD6316">
      <w:pPr>
        <w:widowControl w:val="0"/>
        <w:numPr>
          <w:ilvl w:val="0"/>
          <w:numId w:val="0"/>
        </w:numPr>
        <w:jc w:val="both"/>
        <w:rPr>
          <w:rFonts w:hint="eastAsia"/>
        </w:rPr>
      </w:pPr>
    </w:p>
    <w:p w14:paraId="0F501A9C">
      <w:pPr>
        <w:widowControl w:val="0"/>
        <w:numPr>
          <w:ilvl w:val="0"/>
          <w:numId w:val="0"/>
        </w:numPr>
        <w:jc w:val="both"/>
        <w:rPr>
          <w:rFonts w:hint="eastAsia"/>
        </w:rPr>
      </w:pPr>
      <w:r>
        <w:rPr>
          <w:rFonts w:hint="eastAsia"/>
        </w:rPr>
        <w:t>On the one hand, all of the Gospels—not merely this Gospel—are interested in the fulfilment of Old Testament prophecy; and on the other hand, this Gospel is certainly not /pg. 170/ Jewish in the sense that it stands in any disagreement with the principles of the Gentile mission in the early Church or in the sense that it obtrudes into the history in any disturbing way its answers to Jewish attacks.</w:t>
      </w:r>
    </w:p>
    <w:p w14:paraId="0228859B">
      <w:pPr>
        <w:widowControl w:val="0"/>
        <w:numPr>
          <w:ilvl w:val="0"/>
          <w:numId w:val="0"/>
        </w:numPr>
        <w:jc w:val="both"/>
        <w:rPr>
          <w:rFonts w:hint="eastAsia"/>
        </w:rPr>
      </w:pPr>
      <w:r>
        <w:rPr>
          <w:rFonts w:hint="eastAsia"/>
        </w:rPr>
        <w:t>一方面，所有的福音书——不仅仅是这卷福音书——都对旧约预言的应验感兴趣；另一方面，这卷福音书当然不是/第170页/在与早期教会外邦宣教原则有任何分歧的意义上是犹太的，也不是在以任何扰乱的方式将其对犹太攻击的回答强行插入历史中的意义上是犹太的。</w:t>
      </w:r>
    </w:p>
    <w:p w14:paraId="582CBB14">
      <w:pPr>
        <w:widowControl w:val="0"/>
        <w:numPr>
          <w:ilvl w:val="0"/>
          <w:numId w:val="0"/>
        </w:numPr>
        <w:jc w:val="both"/>
        <w:rPr>
          <w:rFonts w:hint="eastAsia"/>
        </w:rPr>
      </w:pPr>
    </w:p>
    <w:p w14:paraId="44E40AF9">
      <w:pPr>
        <w:widowControl w:val="0"/>
        <w:numPr>
          <w:ilvl w:val="0"/>
          <w:numId w:val="0"/>
        </w:numPr>
        <w:jc w:val="both"/>
        <w:rPr>
          <w:rFonts w:hint="eastAsia"/>
        </w:rPr>
      </w:pPr>
      <w:r>
        <w:rPr>
          <w:rFonts w:hint="eastAsia"/>
        </w:rPr>
        <w:t>But despite such qualifications, the essentially Jewish character of the Gospel does seem to stand firm.</w:t>
      </w:r>
    </w:p>
    <w:p w14:paraId="1B652F22">
      <w:pPr>
        <w:widowControl w:val="0"/>
        <w:numPr>
          <w:ilvl w:val="0"/>
          <w:numId w:val="0"/>
        </w:numPr>
        <w:jc w:val="both"/>
        <w:rPr>
          <w:rFonts w:hint="eastAsia"/>
        </w:rPr>
      </w:pPr>
      <w:r>
        <w:rPr>
          <w:rFonts w:hint="eastAsia"/>
        </w:rPr>
        <w:t>但尽管有这些限定，这卷福音书本质上的犹太特征似乎确实是稳固的。</w:t>
      </w:r>
    </w:p>
    <w:p w14:paraId="04FECE52">
      <w:pPr>
        <w:widowControl w:val="0"/>
        <w:numPr>
          <w:ilvl w:val="0"/>
          <w:numId w:val="0"/>
        </w:numPr>
        <w:jc w:val="both"/>
        <w:rPr>
          <w:rFonts w:hint="eastAsia"/>
        </w:rPr>
      </w:pPr>
    </w:p>
    <w:p w14:paraId="7627B310">
      <w:pPr>
        <w:widowControl w:val="0"/>
        <w:numPr>
          <w:ilvl w:val="0"/>
          <w:numId w:val="0"/>
        </w:numPr>
        <w:jc w:val="both"/>
        <w:rPr>
          <w:rFonts w:hint="eastAsia"/>
        </w:rPr>
      </w:pPr>
      <w:r>
        <w:rPr>
          <w:rFonts w:hint="eastAsia"/>
        </w:rPr>
        <w:t>The differences from the other Gospels in this respect are, indeed, not at all sharp; they are subtle differences of emphasis, rather than clear-cut differences of treatment.</w:t>
      </w:r>
    </w:p>
    <w:p w14:paraId="0292847B">
      <w:pPr>
        <w:widowControl w:val="0"/>
        <w:numPr>
          <w:ilvl w:val="0"/>
          <w:numId w:val="0"/>
        </w:numPr>
        <w:jc w:val="both"/>
        <w:rPr>
          <w:rFonts w:hint="eastAsia"/>
        </w:rPr>
      </w:pPr>
      <w:r>
        <w:rPr>
          <w:rFonts w:hint="eastAsia"/>
        </w:rPr>
        <w:t>在这方面，与其它福音书的差异，的确一点也不尖锐；它们是强调上的微妙差异，而非处理上清晰的差异。</w:t>
      </w:r>
    </w:p>
    <w:p w14:paraId="4119828A">
      <w:pPr>
        <w:widowControl w:val="0"/>
        <w:numPr>
          <w:ilvl w:val="0"/>
          <w:numId w:val="0"/>
        </w:numPr>
        <w:jc w:val="both"/>
        <w:rPr>
          <w:rFonts w:hint="eastAsia"/>
        </w:rPr>
      </w:pPr>
    </w:p>
    <w:p w14:paraId="7FB434D5">
      <w:pPr>
        <w:widowControl w:val="0"/>
        <w:numPr>
          <w:ilvl w:val="0"/>
          <w:numId w:val="0"/>
        </w:numPr>
        <w:jc w:val="both"/>
        <w:rPr>
          <w:rFonts w:hint="eastAsia"/>
        </w:rPr>
      </w:pPr>
      <w:r>
        <w:rPr>
          <w:rFonts w:hint="eastAsia"/>
        </w:rPr>
        <w:t>Possibly the Gospel from the beginning was intended for Gentiles as well as for Jews; and certainly it was admirably suited to the needs of both.</w:t>
      </w:r>
    </w:p>
    <w:p w14:paraId="7BD868D8">
      <w:pPr>
        <w:widowControl w:val="0"/>
        <w:numPr>
          <w:ilvl w:val="0"/>
          <w:numId w:val="0"/>
        </w:numPr>
        <w:jc w:val="both"/>
        <w:rPr>
          <w:rFonts w:hint="eastAsia"/>
        </w:rPr>
      </w:pPr>
      <w:r>
        <w:rPr>
          <w:rFonts w:hint="eastAsia"/>
        </w:rPr>
        <w:t>可能这卷福音书从一开始就是为外邦人和犹太人写的；当然，它也极好地适合了两者的需要。</w:t>
      </w:r>
    </w:p>
    <w:p w14:paraId="4344C972">
      <w:pPr>
        <w:widowControl w:val="0"/>
        <w:numPr>
          <w:ilvl w:val="0"/>
          <w:numId w:val="0"/>
        </w:numPr>
        <w:jc w:val="both"/>
        <w:rPr>
          <w:rFonts w:hint="eastAsia"/>
        </w:rPr>
      </w:pPr>
    </w:p>
    <w:p w14:paraId="0515D82A">
      <w:pPr>
        <w:widowControl w:val="0"/>
        <w:numPr>
          <w:ilvl w:val="0"/>
          <w:numId w:val="0"/>
        </w:numPr>
        <w:jc w:val="both"/>
        <w:rPr>
          <w:rFonts w:hint="eastAsia"/>
        </w:rPr>
      </w:pPr>
      <w:r>
        <w:rPr>
          <w:rFonts w:hint="eastAsia"/>
        </w:rPr>
        <w:t>But a certain special Jewish reference cannot be denied.</w:t>
      </w:r>
    </w:p>
    <w:p w14:paraId="1B022657">
      <w:pPr>
        <w:widowControl w:val="0"/>
        <w:numPr>
          <w:ilvl w:val="0"/>
          <w:numId w:val="0"/>
        </w:numPr>
        <w:jc w:val="both"/>
        <w:rPr>
          <w:rFonts w:hint="eastAsia"/>
        </w:rPr>
      </w:pPr>
      <w:r>
        <w:rPr>
          <w:rFonts w:hint="eastAsia"/>
        </w:rPr>
        <w:t>但某种特殊的犹太指涉是不能否认的。</w:t>
      </w:r>
    </w:p>
    <w:p w14:paraId="0857C7FD">
      <w:pPr>
        <w:widowControl w:val="0"/>
        <w:numPr>
          <w:ilvl w:val="0"/>
          <w:numId w:val="0"/>
        </w:numPr>
        <w:jc w:val="both"/>
        <w:rPr>
          <w:rFonts w:hint="eastAsia"/>
        </w:rPr>
      </w:pPr>
    </w:p>
    <w:p w14:paraId="77B73EE8">
      <w:pPr>
        <w:widowControl w:val="0"/>
        <w:numPr>
          <w:ilvl w:val="0"/>
          <w:numId w:val="0"/>
        </w:numPr>
        <w:jc w:val="both"/>
        <w:rPr>
          <w:rFonts w:hint="eastAsia"/>
        </w:rPr>
      </w:pPr>
      <w:r>
        <w:rPr>
          <w:rFonts w:hint="eastAsia"/>
        </w:rPr>
        <w:t>In this Gospel, as in the Gospel according to Luke, the account of the birth and infancy of Jesus is found in the first two chapters.</w:t>
      </w:r>
    </w:p>
    <w:p w14:paraId="0E0E6498">
      <w:pPr>
        <w:widowControl w:val="0"/>
        <w:numPr>
          <w:ilvl w:val="0"/>
          <w:numId w:val="0"/>
        </w:numPr>
        <w:jc w:val="both"/>
        <w:rPr>
          <w:rFonts w:hint="eastAsia"/>
        </w:rPr>
      </w:pPr>
      <w:r>
        <w:rPr>
          <w:rFonts w:hint="eastAsia"/>
        </w:rPr>
        <w:t>在这卷福音书中，如同在路加福音中一样，耶稣出生和婴孩时期的记述见于前两章。</w:t>
      </w:r>
    </w:p>
    <w:p w14:paraId="5C156608">
      <w:pPr>
        <w:widowControl w:val="0"/>
        <w:numPr>
          <w:ilvl w:val="0"/>
          <w:numId w:val="0"/>
        </w:numPr>
        <w:jc w:val="both"/>
        <w:rPr>
          <w:rFonts w:hint="eastAsia"/>
        </w:rPr>
      </w:pPr>
    </w:p>
    <w:p w14:paraId="5D5AD961">
      <w:pPr>
        <w:widowControl w:val="0"/>
        <w:numPr>
          <w:ilvl w:val="0"/>
          <w:numId w:val="0"/>
        </w:numPr>
        <w:jc w:val="both"/>
        <w:rPr>
          <w:rFonts w:hint="eastAsia"/>
        </w:rPr>
      </w:pPr>
      <w:r>
        <w:rPr>
          <w:rFonts w:hint="eastAsia"/>
        </w:rPr>
        <w:t>There can be no doubt but that these chapters formed an original part of the book.</w:t>
      </w:r>
    </w:p>
    <w:p w14:paraId="4D2A475F">
      <w:pPr>
        <w:widowControl w:val="0"/>
        <w:numPr>
          <w:ilvl w:val="0"/>
          <w:numId w:val="0"/>
        </w:numPr>
        <w:jc w:val="both"/>
        <w:rPr>
          <w:rFonts w:hint="eastAsia"/>
        </w:rPr>
      </w:pPr>
      <w:r>
        <w:rPr>
          <w:rFonts w:hint="eastAsia"/>
        </w:rPr>
        <w:t>毫无疑问，这几章构成了该书的原始部分。</w:t>
      </w:r>
    </w:p>
    <w:p w14:paraId="02EE7D70">
      <w:pPr>
        <w:widowControl w:val="0"/>
        <w:numPr>
          <w:ilvl w:val="0"/>
          <w:numId w:val="0"/>
        </w:numPr>
        <w:jc w:val="both"/>
        <w:rPr>
          <w:rFonts w:hint="eastAsia"/>
        </w:rPr>
      </w:pPr>
    </w:p>
    <w:p w14:paraId="42925E9C">
      <w:pPr>
        <w:widowControl w:val="0"/>
        <w:numPr>
          <w:ilvl w:val="0"/>
          <w:numId w:val="0"/>
        </w:numPr>
        <w:jc w:val="both"/>
        <w:rPr>
          <w:rFonts w:hint="eastAsia"/>
        </w:rPr>
      </w:pPr>
      <w:r>
        <w:rPr>
          <w:rFonts w:hint="eastAsia"/>
        </w:rPr>
        <w:t>Abortive efforts have, indeed, been made in the course of modern criticism to establish a contrary conclusion; but the evidence against them is overwhelming.</w:t>
      </w:r>
    </w:p>
    <w:p w14:paraId="111087B9">
      <w:pPr>
        <w:widowControl w:val="0"/>
        <w:numPr>
          <w:ilvl w:val="0"/>
          <w:numId w:val="0"/>
        </w:numPr>
        <w:jc w:val="both"/>
        <w:rPr>
          <w:rFonts w:hint="eastAsia"/>
        </w:rPr>
      </w:pPr>
      <w:r>
        <w:rPr>
          <w:rFonts w:hint="eastAsia"/>
        </w:rPr>
        <w:t>的确，在现代批评的过程中，曾有过建立相反结论的徒劳努力；但反对它们的证据是压倒性的。</w:t>
      </w:r>
    </w:p>
    <w:p w14:paraId="32D8F086">
      <w:pPr>
        <w:widowControl w:val="0"/>
        <w:numPr>
          <w:ilvl w:val="0"/>
          <w:numId w:val="0"/>
        </w:numPr>
        <w:jc w:val="both"/>
        <w:rPr>
          <w:rFonts w:hint="eastAsia"/>
        </w:rPr>
      </w:pPr>
    </w:p>
    <w:p w14:paraId="37855556">
      <w:pPr>
        <w:widowControl w:val="0"/>
        <w:numPr>
          <w:ilvl w:val="0"/>
          <w:numId w:val="0"/>
        </w:numPr>
        <w:jc w:val="both"/>
        <w:rPr>
          <w:rFonts w:hint="eastAsia"/>
        </w:rPr>
      </w:pPr>
      <w:r>
        <w:rPr>
          <w:rFonts w:hint="eastAsia"/>
        </w:rPr>
        <w:t>Hilgenfeld,1 for example, argues that Mt. 3:1 would not be natural if the third chapter was originally joined to what now goes before; the public appearance of John the Baptist, he says in effect, took place many years after the settlement of Joseph and Mary at Nazareth, which is narrated at the close of the second chapter; so that the phrase, "in those days," as fixing the time of John's appearance, could hardly have been intended to refer back to that event.</w:t>
      </w:r>
    </w:p>
    <w:p w14:paraId="2934BBFD">
      <w:pPr>
        <w:widowControl w:val="0"/>
        <w:numPr>
          <w:ilvl w:val="0"/>
          <w:numId w:val="0"/>
        </w:numPr>
        <w:jc w:val="both"/>
        <w:rPr>
          <w:rFonts w:hint="eastAsia"/>
        </w:rPr>
      </w:pPr>
      <w:r>
        <w:rPr>
          <w:rFonts w:hint="eastAsia"/>
        </w:rPr>
        <w:t>例如，希尔根费尔德1论证说，如果第三章最初是与现在的前文相连，马太福音3章1节就不自然了；他实际上说，施洗约翰的公开显现，发生在约瑟和马利亚在拿撒勒定居多年之后，而这在第二章的结尾被叙述了；因此，“那些日子”这个短语，作为确定约翰显现时间的标记，几乎不可能是意在回指那个事件。</w:t>
      </w:r>
    </w:p>
    <w:p w14:paraId="2EA3AC21">
      <w:pPr>
        <w:widowControl w:val="0"/>
        <w:numPr>
          <w:ilvl w:val="0"/>
          <w:numId w:val="0"/>
        </w:numPr>
        <w:jc w:val="both"/>
        <w:rPr>
          <w:rFonts w:hint="eastAsia"/>
        </w:rPr>
      </w:pPr>
    </w:p>
    <w:p w14:paraId="0ADD7DCF">
      <w:pPr>
        <w:widowControl w:val="0"/>
        <w:numPr>
          <w:ilvl w:val="0"/>
          <w:numId w:val="0"/>
        </w:numPr>
        <w:jc w:val="both"/>
        <w:rPr>
          <w:rFonts w:hint="eastAsia"/>
        </w:rPr>
      </w:pPr>
      <w:r>
        <w:rPr>
          <w:rFonts w:hint="eastAsia"/>
        </w:rPr>
        <w:t>Accordingly, Hilgenfeld supposes, the phrase referred originally to the close of the genealogy, Mt. 1:18–2:23 being a later addition.</w:t>
      </w:r>
    </w:p>
    <w:p w14:paraId="14D23284">
      <w:pPr>
        <w:widowControl w:val="0"/>
        <w:numPr>
          <w:ilvl w:val="0"/>
          <w:numId w:val="0"/>
        </w:numPr>
        <w:jc w:val="both"/>
        <w:rPr>
          <w:rFonts w:hint="eastAsia"/>
        </w:rPr>
      </w:pPr>
      <w:r>
        <w:rPr>
          <w:rFonts w:hint="eastAsia"/>
        </w:rPr>
        <w:t>因此，希尔根费尔德假设，这个短语最初指的是家谱的结尾，而马太福音1章18节-2章23节是后来的补充。</w:t>
      </w:r>
    </w:p>
    <w:p w14:paraId="434E8946">
      <w:pPr>
        <w:widowControl w:val="0"/>
        <w:numPr>
          <w:ilvl w:val="0"/>
          <w:numId w:val="0"/>
        </w:numPr>
        <w:jc w:val="both"/>
        <w:rPr>
          <w:rFonts w:hint="eastAsia"/>
        </w:rPr>
      </w:pPr>
    </w:p>
    <w:p w14:paraId="1B5B82ED">
      <w:pPr>
        <w:widowControl w:val="0"/>
        <w:numPr>
          <w:ilvl w:val="0"/>
          <w:numId w:val="0"/>
        </w:numPr>
        <w:jc w:val="both"/>
        <w:rPr>
          <w:rFonts w:hint="eastAsia"/>
        </w:rPr>
      </w:pPr>
      <w:r>
        <w:rPr>
          <w:rFonts w:hint="eastAsia"/>
        </w:rPr>
        <w:t>In comparison with the long period of time covered by the genealogy, he thinks, it would be perfectly natural to mean by the phrase, "in those days", merely "in the time of Jesus" as distinguished from the many previous generations.</w:t>
      </w:r>
    </w:p>
    <w:p w14:paraId="10353643">
      <w:pPr>
        <w:widowControl w:val="0"/>
        <w:numPr>
          <w:ilvl w:val="0"/>
          <w:numId w:val="0"/>
        </w:numPr>
        <w:jc w:val="both"/>
        <w:rPr>
          <w:rFonts w:hint="eastAsia"/>
        </w:rPr>
      </w:pPr>
      <w:r>
        <w:rPr>
          <w:rFonts w:hint="eastAsia"/>
        </w:rPr>
        <w:t>他认为，与家谱所涵盖的漫长时间相比，用“那些日子”这个短语来仅仅表示“在耶稣的时代”，以区别于许多前代，是完全自然的。</w:t>
      </w:r>
    </w:p>
    <w:p w14:paraId="6CD6FE4F">
      <w:pPr>
        <w:widowControl w:val="0"/>
        <w:numPr>
          <w:ilvl w:val="0"/>
          <w:numId w:val="0"/>
        </w:numPr>
        <w:jc w:val="both"/>
        <w:rPr>
          <w:rFonts w:hint="eastAsia"/>
        </w:rPr>
      </w:pPr>
    </w:p>
    <w:p w14:paraId="17410542">
      <w:pPr>
        <w:widowControl w:val="0"/>
        <w:numPr>
          <w:ilvl w:val="0"/>
          <w:numId w:val="0"/>
        </w:numPr>
        <w:jc w:val="both"/>
        <w:rPr>
          <w:rFonts w:hint="eastAsia"/>
        </w:rPr>
      </w:pPr>
      <w:r>
        <w:rPr>
          <w:rFonts w:hint="eastAsia"/>
        </w:rPr>
        <w:t>But, surely, it may be said in reply, this reference of Mt. 3:1 to the genealogy seems rather unlikely; for the genealogy is the expression of one idea, and attention is not fixed, at the end of it, upon one period of time as distinguished from preceding periods.</w:t>
      </w:r>
    </w:p>
    <w:p w14:paraId="5433E73E">
      <w:pPr>
        <w:widowControl w:val="0"/>
        <w:numPr>
          <w:ilvl w:val="0"/>
          <w:numId w:val="0"/>
        </w:numPr>
        <w:jc w:val="both"/>
        <w:rPr>
          <w:rFonts w:hint="eastAsia"/>
        </w:rPr>
      </w:pPr>
      <w:r>
        <w:rPr>
          <w:rFonts w:hint="eastAsia"/>
        </w:rPr>
        <w:t>但是，当然，可以回答说，将马太福音3章1节指向家谱似乎相当不可能；因为家谱是一个观念的表达，在其结尾，注意力并未固定于一个与前代相区别的时间段。</w:t>
      </w:r>
    </w:p>
    <w:p w14:paraId="1693183C">
      <w:pPr>
        <w:widowControl w:val="0"/>
        <w:numPr>
          <w:ilvl w:val="0"/>
          <w:numId w:val="0"/>
        </w:numPr>
        <w:jc w:val="both"/>
        <w:rPr>
          <w:rFonts w:hint="eastAsia"/>
        </w:rPr>
      </w:pPr>
    </w:p>
    <w:p w14:paraId="1613DD7F">
      <w:pPr>
        <w:widowControl w:val="0"/>
        <w:numPr>
          <w:ilvl w:val="0"/>
          <w:numId w:val="0"/>
        </w:numPr>
        <w:jc w:val="both"/>
        <w:rPr>
          <w:rFonts w:hint="eastAsia"/>
        </w:rPr>
      </w:pPr>
      <w:r>
        <w:rPr>
          <w:rFonts w:hint="eastAsia"/>
        </w:rPr>
        <w:t>Rather does the phrase, "in those days," require that something in the nature of a narrative should have gone before, and this requirement is not satisfied by the genealogy.</w:t>
      </w:r>
    </w:p>
    <w:p w14:paraId="42644AE2">
      <w:pPr>
        <w:widowControl w:val="0"/>
        <w:numPr>
          <w:ilvl w:val="0"/>
          <w:numId w:val="0"/>
        </w:numPr>
        <w:jc w:val="both"/>
        <w:rPr>
          <w:rFonts w:hint="eastAsia"/>
        </w:rPr>
      </w:pPr>
      <w:r>
        <w:rPr>
          <w:rFonts w:hint="eastAsia"/>
        </w:rPr>
        <w:t>相反，“那些日子”这个短语要求在前面应该有某种记叙性质的东西，而这个要求并未被家谱所满足。</w:t>
      </w:r>
    </w:p>
    <w:p w14:paraId="2D28BE19">
      <w:pPr>
        <w:widowControl w:val="0"/>
        <w:numPr>
          <w:ilvl w:val="0"/>
          <w:numId w:val="0"/>
        </w:numPr>
        <w:jc w:val="both"/>
        <w:rPr>
          <w:rFonts w:hint="eastAsia"/>
        </w:rPr>
      </w:pPr>
    </w:p>
    <w:p w14:paraId="1BF1DC1C">
      <w:pPr>
        <w:widowControl w:val="0"/>
        <w:numPr>
          <w:ilvl w:val="0"/>
          <w:numId w:val="0"/>
        </w:numPr>
        <w:jc w:val="both"/>
        <w:rPr>
          <w:rFonts w:hint="eastAsia"/>
        </w:rPr>
      </w:pPr>
      <w:r>
        <w:rPr>
          <w:rFonts w:hint="eastAsia"/>
        </w:rPr>
        <w:t>Surely it is much more natural to suppose that the period to which "in those days" refers is the period of residence at Nazareth following upon the settlement of Joseph and Mary there, /pg. 171/ which is narrated in Mt. 2:23.</w:t>
      </w:r>
    </w:p>
    <w:p w14:paraId="541DFBFB">
      <w:pPr>
        <w:widowControl w:val="0"/>
        <w:numPr>
          <w:ilvl w:val="0"/>
          <w:numId w:val="0"/>
        </w:numPr>
        <w:jc w:val="both"/>
        <w:rPr>
          <w:rFonts w:hint="eastAsia"/>
        </w:rPr>
      </w:pPr>
      <w:r>
        <w:rPr>
          <w:rFonts w:hint="eastAsia"/>
        </w:rPr>
        <w:t>当然，假设“那些日子”所指的时期是约瑟和马利亚在拿撒勒定居之后的居住时期，是更为自然的，/第171页/这在马太福音2章23节中被叙述了。</w:t>
      </w:r>
    </w:p>
    <w:p w14:paraId="3137D369">
      <w:pPr>
        <w:widowControl w:val="0"/>
        <w:numPr>
          <w:ilvl w:val="0"/>
          <w:numId w:val="0"/>
        </w:numPr>
        <w:jc w:val="both"/>
        <w:rPr>
          <w:rFonts w:hint="eastAsia"/>
        </w:rPr>
      </w:pPr>
    </w:p>
    <w:p w14:paraId="29ECD099">
      <w:pPr>
        <w:widowControl w:val="0"/>
        <w:numPr>
          <w:ilvl w:val="0"/>
          <w:numId w:val="0"/>
        </w:numPr>
        <w:jc w:val="both"/>
        <w:rPr>
          <w:rFonts w:hint="eastAsia"/>
        </w:rPr>
      </w:pPr>
      <w:r>
        <w:rPr>
          <w:rFonts w:hint="eastAsia"/>
        </w:rPr>
        <w:t>According to Hillmann,2 indeed, who supposes the whole of the first two chapters and not merely Mt. 1:18–2:23 constitutes the later addition, some chronological note similar to that in Lk. 3:1 was left off at Mt. 3:1 by the redactor who added chapters 1 and 2: the redactor was so far from the time described that he would take no offence applying the phrase, "in those days," to what really happened after an interval of thirty years.</w:t>
      </w:r>
    </w:p>
    <w:p w14:paraId="13A945AF">
      <w:pPr>
        <w:widowControl w:val="0"/>
        <w:numPr>
          <w:ilvl w:val="0"/>
          <w:numId w:val="0"/>
        </w:numPr>
        <w:jc w:val="both"/>
        <w:rPr>
          <w:rFonts w:hint="eastAsia"/>
        </w:rPr>
      </w:pPr>
      <w:r>
        <w:rPr>
          <w:rFonts w:hint="eastAsia"/>
        </w:rPr>
        <w:t>的确，根据希尔曼2的说法，他假设整个前两章而不仅仅是马太福音1章18-2章23节构成了后来的补充，某个类似于路加福音3章1节的年代记录，在马太福音3章1节被添加第1和第2章的编修者删掉了：这位编修者离所描述的时代如此遥远，以至于他不会对将“那些日子”这个短语应用于实际上在三十年间隔后发生的事情感到冒犯。</w:t>
      </w:r>
    </w:p>
    <w:p w14:paraId="43150AC8">
      <w:pPr>
        <w:widowControl w:val="0"/>
        <w:numPr>
          <w:ilvl w:val="0"/>
          <w:numId w:val="0"/>
        </w:numPr>
        <w:jc w:val="both"/>
        <w:rPr>
          <w:rFonts w:hint="eastAsia"/>
        </w:rPr>
      </w:pPr>
    </w:p>
    <w:p w14:paraId="0924A849">
      <w:pPr>
        <w:widowControl w:val="0"/>
        <w:numPr>
          <w:ilvl w:val="0"/>
          <w:numId w:val="0"/>
        </w:numPr>
        <w:jc w:val="both"/>
        <w:rPr>
          <w:rFonts w:hint="eastAsia"/>
        </w:rPr>
      </w:pPr>
      <w:r>
        <w:rPr>
          <w:rFonts w:hint="eastAsia"/>
        </w:rPr>
        <w:t>But in reply it may be said that possibly the author of the Gospel would himself, when he wrote his book, have been looking back over a long enough interval not to have objected to the phrase, especially in view of the loose way (so far as chronology is concerned) in which the incidents are coupled together all through this Gospel.</w:t>
      </w:r>
    </w:p>
    <w:p w14:paraId="6562F090">
      <w:pPr>
        <w:widowControl w:val="0"/>
        <w:numPr>
          <w:ilvl w:val="0"/>
          <w:numId w:val="0"/>
        </w:numPr>
        <w:jc w:val="both"/>
        <w:rPr>
          <w:rFonts w:hint="eastAsia"/>
        </w:rPr>
      </w:pPr>
      <w:r>
        <w:rPr>
          <w:rFonts w:hint="eastAsia"/>
        </w:rPr>
        <w:t>但作为回答，可以说，福音书的作者本人在写他的书时，可能已经回望了足够长的一段间隔，以至于不会反对这个短语，特别是考虑到在这卷福音书中，事件被连接在一起的方式（就年代而言）是松散的。</w:t>
      </w:r>
    </w:p>
    <w:p w14:paraId="144A3D81">
      <w:pPr>
        <w:widowControl w:val="0"/>
        <w:numPr>
          <w:ilvl w:val="0"/>
          <w:numId w:val="0"/>
        </w:numPr>
        <w:jc w:val="both"/>
        <w:rPr>
          <w:rFonts w:hint="eastAsia"/>
        </w:rPr>
      </w:pPr>
    </w:p>
    <w:p w14:paraId="110CE878">
      <w:pPr>
        <w:widowControl w:val="0"/>
        <w:numPr>
          <w:ilvl w:val="0"/>
          <w:numId w:val="0"/>
        </w:numPr>
        <w:jc w:val="both"/>
        <w:rPr>
          <w:rFonts w:hint="eastAsia"/>
        </w:rPr>
      </w:pPr>
      <w:r>
        <w:rPr>
          <w:rFonts w:hint="eastAsia"/>
        </w:rPr>
        <w:t>In reality, Mt. 2:23, though it directly relates only an event that took place long before the event narrated in Mt 3:1, really implies a long period of residence at Nazareth following upon that event.</w:t>
      </w:r>
    </w:p>
    <w:p w14:paraId="7E4E29AA">
      <w:pPr>
        <w:widowControl w:val="0"/>
        <w:numPr>
          <w:ilvl w:val="0"/>
          <w:numId w:val="0"/>
        </w:numPr>
        <w:jc w:val="both"/>
        <w:rPr>
          <w:rFonts w:hint="eastAsia"/>
        </w:rPr>
      </w:pPr>
      <w:r>
        <w:rPr>
          <w:rFonts w:hint="eastAsia"/>
        </w:rPr>
        <w:t>实际上，马太福音2章23节，虽然直接只关联一个发生在马太福音3章1节所叙述事件很久之前的事件，却确实暗示了在那事件之后在拿撒勒的一段长时期居住。</w:t>
      </w:r>
    </w:p>
    <w:p w14:paraId="0F52F618">
      <w:pPr>
        <w:widowControl w:val="0"/>
        <w:numPr>
          <w:ilvl w:val="0"/>
          <w:numId w:val="0"/>
        </w:numPr>
        <w:jc w:val="both"/>
        <w:rPr>
          <w:rFonts w:hint="eastAsia"/>
        </w:rPr>
      </w:pPr>
    </w:p>
    <w:p w14:paraId="2BEF21F9">
      <w:pPr>
        <w:widowControl w:val="0"/>
        <w:numPr>
          <w:ilvl w:val="0"/>
          <w:numId w:val="0"/>
        </w:numPr>
        <w:jc w:val="both"/>
        <w:rPr>
          <w:rFonts w:hint="eastAsia"/>
        </w:rPr>
      </w:pPr>
      <w:r>
        <w:rPr>
          <w:rFonts w:hint="eastAsia"/>
        </w:rPr>
        <w:t>It is that period which is in view in the phrase, "in those days."</w:t>
      </w:r>
    </w:p>
    <w:p w14:paraId="3A65F462">
      <w:pPr>
        <w:widowControl w:val="0"/>
        <w:numPr>
          <w:ilvl w:val="0"/>
          <w:numId w:val="0"/>
        </w:numPr>
        <w:jc w:val="both"/>
        <w:rPr>
          <w:rFonts w:hint="eastAsia"/>
        </w:rPr>
      </w:pPr>
      <w:r>
        <w:rPr>
          <w:rFonts w:hint="eastAsia"/>
        </w:rPr>
        <w:t>“那些日子”这个短语所关注的，正是那个时期。</w:t>
      </w:r>
    </w:p>
    <w:p w14:paraId="6077BEE1">
      <w:pPr>
        <w:widowControl w:val="0"/>
        <w:numPr>
          <w:ilvl w:val="0"/>
          <w:numId w:val="0"/>
        </w:numPr>
        <w:jc w:val="both"/>
        <w:rPr>
          <w:rFonts w:hint="eastAsia"/>
        </w:rPr>
      </w:pPr>
    </w:p>
    <w:p w14:paraId="7D517135">
      <w:pPr>
        <w:widowControl w:val="0"/>
        <w:numPr>
          <w:ilvl w:val="0"/>
          <w:numId w:val="0"/>
        </w:numPr>
        <w:jc w:val="both"/>
        <w:rPr>
          <w:rFonts w:hint="eastAsia"/>
        </w:rPr>
      </w:pPr>
      <w:r>
        <w:rPr>
          <w:rFonts w:hint="eastAsia"/>
        </w:rPr>
        <w:t>Meyer,3 moreover calls attention to the fact that Mt. 4:13 (where, in distinction from the other Gospels, Nazareth is mentioned) clearly presupposes the settlement of the holy family at Nazareth in Mt. 2:23.</w:t>
      </w:r>
    </w:p>
    <w:p w14:paraId="561A58A4">
      <w:pPr>
        <w:widowControl w:val="0"/>
        <w:numPr>
          <w:ilvl w:val="0"/>
          <w:numId w:val="0"/>
        </w:numPr>
        <w:jc w:val="both"/>
        <w:rPr>
          <w:rFonts w:hint="eastAsia"/>
        </w:rPr>
      </w:pPr>
      <w:r>
        <w:rPr>
          <w:rFonts w:hint="eastAsia"/>
        </w:rPr>
        <w:t>此外，迈尔3提请注意这样一个事实，即马太福音4章13节（在那里，与其它福音书不同，提到了拿撒勒）清楚地预设了圣家族在马太福音2章23节中在拿撒勒的定居。</w:t>
      </w:r>
    </w:p>
    <w:p w14:paraId="40C559B2">
      <w:pPr>
        <w:widowControl w:val="0"/>
        <w:numPr>
          <w:ilvl w:val="0"/>
          <w:numId w:val="0"/>
        </w:numPr>
        <w:jc w:val="both"/>
        <w:rPr>
          <w:rFonts w:hint="eastAsia"/>
        </w:rPr>
      </w:pPr>
    </w:p>
    <w:p w14:paraId="75FD15A8">
      <w:pPr>
        <w:widowControl w:val="0"/>
        <w:numPr>
          <w:ilvl w:val="0"/>
          <w:numId w:val="0"/>
        </w:numPr>
        <w:jc w:val="both"/>
        <w:rPr>
          <w:rFonts w:hint="eastAsia"/>
        </w:rPr>
      </w:pPr>
      <w:r>
        <w:rPr>
          <w:rFonts w:hint="eastAsia"/>
        </w:rPr>
        <w:t>Thus the way in which the third chapter begins does not at all stamp the first two chapters as an addition to the Gospel.</w:t>
      </w:r>
    </w:p>
    <w:p w14:paraId="3C8964F2">
      <w:pPr>
        <w:widowControl w:val="0"/>
        <w:numPr>
          <w:ilvl w:val="0"/>
          <w:numId w:val="0"/>
        </w:numPr>
        <w:jc w:val="both"/>
        <w:rPr>
          <w:rFonts w:hint="eastAsia"/>
        </w:rPr>
      </w:pPr>
      <w:r>
        <w:rPr>
          <w:rFonts w:hint="eastAsia"/>
        </w:rPr>
        <w:t>因此，第三章开始的方式完全没有将前两章标记为对福音书的补充。</w:t>
      </w:r>
    </w:p>
    <w:p w14:paraId="167CF191">
      <w:pPr>
        <w:widowControl w:val="0"/>
        <w:numPr>
          <w:ilvl w:val="0"/>
          <w:numId w:val="0"/>
        </w:numPr>
        <w:jc w:val="both"/>
        <w:rPr>
          <w:rFonts w:hint="eastAsia"/>
        </w:rPr>
      </w:pPr>
    </w:p>
    <w:p w14:paraId="785C3B3E">
      <w:pPr>
        <w:widowControl w:val="0"/>
        <w:numPr>
          <w:ilvl w:val="0"/>
          <w:numId w:val="0"/>
        </w:numPr>
        <w:jc w:val="both"/>
        <w:rPr>
          <w:rFonts w:hint="eastAsia"/>
        </w:rPr>
      </w:pPr>
      <w:r>
        <w:rPr>
          <w:rFonts w:hint="eastAsia"/>
        </w:rPr>
        <w:t>Equally unconvincing are the arguments which have been based upon the contents of the section itself.</w:t>
      </w:r>
    </w:p>
    <w:p w14:paraId="0767472E">
      <w:pPr>
        <w:widowControl w:val="0"/>
        <w:numPr>
          <w:ilvl w:val="0"/>
          <w:numId w:val="0"/>
        </w:numPr>
        <w:jc w:val="both"/>
        <w:rPr>
          <w:rFonts w:hint="eastAsia"/>
        </w:rPr>
      </w:pPr>
      <w:r>
        <w:rPr>
          <w:rFonts w:hint="eastAsia"/>
        </w:rPr>
        <w:t>基于该段落内容本身的论证同样不具说服力。</w:t>
      </w:r>
    </w:p>
    <w:p w14:paraId="67F70870">
      <w:pPr>
        <w:widowControl w:val="0"/>
        <w:numPr>
          <w:ilvl w:val="0"/>
          <w:numId w:val="0"/>
        </w:numPr>
        <w:jc w:val="both"/>
        <w:rPr>
          <w:rFonts w:hint="eastAsia"/>
        </w:rPr>
      </w:pPr>
    </w:p>
    <w:p w14:paraId="12C7503A">
      <w:pPr>
        <w:widowControl w:val="0"/>
        <w:numPr>
          <w:ilvl w:val="0"/>
          <w:numId w:val="0"/>
        </w:numPr>
        <w:jc w:val="both"/>
        <w:rPr>
          <w:rFonts w:hint="eastAsia"/>
        </w:rPr>
      </w:pPr>
      <w:r>
        <w:rPr>
          <w:rFonts w:hint="eastAsia"/>
        </w:rPr>
        <w:t>Hilgenfeld4 enumerates, as indications that Mt. 1:18–2:23 is the work of some one other than the author of the Gospel, (1) the Old Testament pragmatism, (2) the friendly attitude toward the heathen, (3) the view of Christ as being born Son of God.</w:t>
      </w:r>
    </w:p>
    <w:p w14:paraId="06A1B267">
      <w:pPr>
        <w:widowControl w:val="0"/>
        <w:numPr>
          <w:ilvl w:val="0"/>
          <w:numId w:val="0"/>
        </w:numPr>
        <w:jc w:val="both"/>
        <w:rPr>
          <w:rFonts w:hint="eastAsia"/>
        </w:rPr>
      </w:pPr>
      <w:r>
        <w:rPr>
          <w:rFonts w:hint="eastAsia"/>
        </w:rPr>
        <w:t>希尔根费尔德4列举了表明马太福音1章18-2章23节是福音书作者以外某人作品的迹象，即（1）旧约的实用主义，（2）对异教徒的友好态度，（3）基督作为神的儿子出生的观点。</w:t>
      </w:r>
    </w:p>
    <w:p w14:paraId="0F6DD420">
      <w:pPr>
        <w:widowControl w:val="0"/>
        <w:numPr>
          <w:ilvl w:val="0"/>
          <w:numId w:val="0"/>
        </w:numPr>
        <w:jc w:val="both"/>
        <w:rPr>
          <w:rFonts w:hint="eastAsia"/>
        </w:rPr>
      </w:pPr>
    </w:p>
    <w:p w14:paraId="68759D37">
      <w:pPr>
        <w:widowControl w:val="0"/>
        <w:numPr>
          <w:ilvl w:val="0"/>
          <w:numId w:val="0"/>
        </w:numPr>
        <w:jc w:val="both"/>
        <w:rPr>
          <w:rFonts w:hint="eastAsia"/>
        </w:rPr>
      </w:pPr>
      <w:r>
        <w:rPr>
          <w:rFonts w:hint="eastAsia"/>
        </w:rPr>
        <w:t>But the "Old Testament pragmatism" rather reveals the hand of the author of the whole Gospel, who is interested throughout in showing the fulfilment of Old Testament prophecy.</w:t>
      </w:r>
    </w:p>
    <w:p w14:paraId="09D7ED11">
      <w:pPr>
        <w:widowControl w:val="0"/>
        <w:numPr>
          <w:ilvl w:val="0"/>
          <w:numId w:val="0"/>
        </w:numPr>
        <w:jc w:val="both"/>
        <w:rPr>
          <w:rFonts w:hint="eastAsia"/>
        </w:rPr>
      </w:pPr>
      <w:r>
        <w:rPr>
          <w:rFonts w:hint="eastAsia"/>
        </w:rPr>
        <w:t>但“旧约的实用主义”反而揭示了整卷福音书作者的手笔，他自始至终都对显示旧约预言的应验感兴趣。</w:t>
      </w:r>
    </w:p>
    <w:p w14:paraId="6A4B5E33">
      <w:pPr>
        <w:widowControl w:val="0"/>
        <w:numPr>
          <w:ilvl w:val="0"/>
          <w:numId w:val="0"/>
        </w:numPr>
        <w:jc w:val="both"/>
        <w:rPr>
          <w:rFonts w:hint="eastAsia"/>
        </w:rPr>
      </w:pPr>
    </w:p>
    <w:p w14:paraId="5650A507">
      <w:pPr>
        <w:widowControl w:val="0"/>
        <w:numPr>
          <w:ilvl w:val="0"/>
          <w:numId w:val="0"/>
        </w:numPr>
        <w:jc w:val="both"/>
        <w:rPr>
          <w:rFonts w:hint="eastAsia"/>
        </w:rPr>
      </w:pPr>
      <w:r>
        <w:rPr>
          <w:rFonts w:hint="eastAsia"/>
        </w:rPr>
        <w:t>The friendly attitude toward the Gentiles proves nothing if the story of the magi is essentially true; for in the mere form of the story, as distinguished from its content, there is no evidence of a desire to magnify the Gentile visitors at the expense of the Jews.</w:t>
      </w:r>
    </w:p>
    <w:p w14:paraId="77C0C0E8">
      <w:pPr>
        <w:widowControl w:val="0"/>
        <w:numPr>
          <w:ilvl w:val="0"/>
          <w:numId w:val="0"/>
        </w:numPr>
        <w:jc w:val="both"/>
        <w:rPr>
          <w:rFonts w:hint="eastAsia"/>
        </w:rPr>
      </w:pPr>
      <w:r>
        <w:rPr>
          <w:rFonts w:hint="eastAsia"/>
        </w:rPr>
        <w:t>如果博士的故事本质上是真实的，对外邦人的友好态度就证明不了什么；因为在故事的形式本身，与其内容相区别，没有证据表明有任何意图要以牺牲犹太人为代价来抬高外邦访客。</w:t>
      </w:r>
    </w:p>
    <w:p w14:paraId="1216AD0E">
      <w:pPr>
        <w:widowControl w:val="0"/>
        <w:numPr>
          <w:ilvl w:val="0"/>
          <w:numId w:val="0"/>
        </w:numPr>
        <w:jc w:val="both"/>
        <w:rPr>
          <w:rFonts w:hint="eastAsia"/>
        </w:rPr>
      </w:pPr>
    </w:p>
    <w:p w14:paraId="3C4907D2">
      <w:pPr>
        <w:widowControl w:val="0"/>
        <w:numPr>
          <w:ilvl w:val="0"/>
          <w:numId w:val="0"/>
        </w:numPr>
        <w:jc w:val="both"/>
        <w:rPr>
          <w:rFonts w:hint="eastAsia"/>
        </w:rPr>
      </w:pPr>
      <w:r>
        <w:rPr>
          <w:rFonts w:hint="eastAsia"/>
        </w:rPr>
        <w:t>Moreover, why may not the author of the whole book himself have felt the contrast between the rejection of the gospel by the Jews and its acceptance by the Gentiles?</w:t>
      </w:r>
    </w:p>
    <w:p w14:paraId="1B471F84">
      <w:pPr>
        <w:widowControl w:val="0"/>
        <w:numPr>
          <w:ilvl w:val="0"/>
          <w:numId w:val="0"/>
        </w:numPr>
        <w:jc w:val="both"/>
        <w:rPr>
          <w:rFonts w:hint="eastAsia"/>
        </w:rPr>
      </w:pPr>
      <w:r>
        <w:rPr>
          <w:rFonts w:hint="eastAsia"/>
        </w:rPr>
        <w:t>此外，为什么整本书的作者自己不可能感受到犹太人拒绝福音与外邦人接受福音之间的对比呢？</w:t>
      </w:r>
    </w:p>
    <w:p w14:paraId="14D9A0C0">
      <w:pPr>
        <w:widowControl w:val="0"/>
        <w:numPr>
          <w:ilvl w:val="0"/>
          <w:numId w:val="0"/>
        </w:numPr>
        <w:jc w:val="both"/>
        <w:rPr>
          <w:rFonts w:hint="eastAsia"/>
        </w:rPr>
      </w:pPr>
    </w:p>
    <w:p w14:paraId="23694E72">
      <w:pPr>
        <w:widowControl w:val="0"/>
        <w:numPr>
          <w:ilvl w:val="0"/>
          <w:numId w:val="0"/>
        </w:numPr>
        <w:jc w:val="both"/>
        <w:rPr>
          <w:rFonts w:hint="eastAsia"/>
        </w:rPr>
      </w:pPr>
      <w:r>
        <w:rPr>
          <w:rFonts w:hint="eastAsia"/>
        </w:rPr>
        <w:t>Finally, with regard to Hilgenfeld's third point, it may simply be said that the author of the Gospel, as well as a redactor, may have held the view that Christ was born Son of God.</w:t>
      </w:r>
    </w:p>
    <w:p w14:paraId="3491370B">
      <w:pPr>
        <w:widowControl w:val="0"/>
        <w:numPr>
          <w:ilvl w:val="0"/>
          <w:numId w:val="0"/>
        </w:numPr>
        <w:jc w:val="both"/>
        <w:rPr>
          <w:rFonts w:hint="eastAsia"/>
        </w:rPr>
      </w:pPr>
      <w:r>
        <w:rPr>
          <w:rFonts w:hint="eastAsia"/>
        </w:rPr>
        <w:t>最后，关于希尔根费尔德的第三点，可以简单地说，福音书的作者，以及一位编修者，都可能持有基督是作为神的儿子出生的观点。</w:t>
      </w:r>
    </w:p>
    <w:p w14:paraId="5825D21B">
      <w:pPr>
        <w:widowControl w:val="0"/>
        <w:numPr>
          <w:ilvl w:val="0"/>
          <w:numId w:val="0"/>
        </w:numPr>
        <w:jc w:val="both"/>
        <w:rPr>
          <w:rFonts w:hint="eastAsia"/>
        </w:rPr>
      </w:pPr>
    </w:p>
    <w:p w14:paraId="261441A1">
      <w:pPr>
        <w:widowControl w:val="0"/>
        <w:numPr>
          <w:ilvl w:val="0"/>
          <w:numId w:val="0"/>
        </w:numPr>
        <w:jc w:val="both"/>
        <w:rPr>
          <w:rFonts w:hint="eastAsia"/>
        </w:rPr>
      </w:pPr>
      <w:r>
        <w:rPr>
          <w:rFonts w:hint="eastAsia"/>
        </w:rPr>
        <w:t>Some one— that is, the redactor at least—held to both the Davidic sonship and the virgin birth.</w:t>
      </w:r>
    </w:p>
    <w:p w14:paraId="08BBA460">
      <w:pPr>
        <w:widowControl w:val="0"/>
        <w:numPr>
          <w:ilvl w:val="0"/>
          <w:numId w:val="0"/>
        </w:numPr>
        <w:jc w:val="both"/>
        <w:rPr>
          <w:rFonts w:hint="eastAsia"/>
        </w:rPr>
      </w:pPr>
      <w:r>
        <w:rPr>
          <w:rFonts w:hint="eastAsia"/>
        </w:rPr>
        <w:t>某个人——也就是说，至少是编修者——同时持守了大卫的儿子身份和童贞女感孕。</w:t>
      </w:r>
    </w:p>
    <w:p w14:paraId="7650C613">
      <w:pPr>
        <w:widowControl w:val="0"/>
        <w:numPr>
          <w:ilvl w:val="0"/>
          <w:numId w:val="0"/>
        </w:numPr>
        <w:jc w:val="both"/>
        <w:rPr>
          <w:rFonts w:hint="eastAsia"/>
        </w:rPr>
      </w:pPr>
    </w:p>
    <w:p w14:paraId="2C55F3B3">
      <w:pPr>
        <w:widowControl w:val="0"/>
        <w:numPr>
          <w:ilvl w:val="0"/>
          <w:numId w:val="0"/>
        </w:numPr>
        <w:jc w:val="both"/>
        <w:rPr>
          <w:rFonts w:hint="eastAsia"/>
        </w:rPr>
      </w:pPr>
      <w:r>
        <w:rPr>
          <w:rFonts w:hint="eastAsia"/>
        </w:rPr>
        <w:t>Why, then, may not the author have done so?</w:t>
      </w:r>
    </w:p>
    <w:p w14:paraId="0EA531B3">
      <w:pPr>
        <w:widowControl w:val="0"/>
        <w:numPr>
          <w:ilvl w:val="0"/>
          <w:numId w:val="0"/>
        </w:numPr>
        <w:jc w:val="both"/>
        <w:rPr>
          <w:rFonts w:hint="eastAsia"/>
        </w:rPr>
      </w:pPr>
      <w:r>
        <w:rPr>
          <w:rFonts w:hint="eastAsia"/>
        </w:rPr>
        <w:t>那么，为什么作者不可能也这样做呢？ /pg. 172/</w:t>
      </w:r>
    </w:p>
    <w:p w14:paraId="0C23DA45">
      <w:pPr>
        <w:widowControl w:val="0"/>
        <w:numPr>
          <w:ilvl w:val="0"/>
          <w:numId w:val="0"/>
        </w:numPr>
        <w:jc w:val="both"/>
        <w:rPr>
          <w:rFonts w:hint="eastAsia"/>
        </w:rPr>
      </w:pPr>
      <w:r>
        <w:rPr>
          <w:rFonts w:hint="eastAsia"/>
        </w:rPr>
        <w:t>/第172页/</w:t>
      </w:r>
    </w:p>
    <w:p w14:paraId="5FC69D82">
      <w:pPr>
        <w:widowControl w:val="0"/>
        <w:numPr>
          <w:ilvl w:val="0"/>
          <w:numId w:val="0"/>
        </w:numPr>
        <w:jc w:val="both"/>
        <w:rPr>
          <w:rFonts w:hint="eastAsia"/>
        </w:rPr>
      </w:pPr>
    </w:p>
    <w:p w14:paraId="0C65F4A5">
      <w:pPr>
        <w:widowControl w:val="0"/>
        <w:numPr>
          <w:ilvl w:val="0"/>
          <w:numId w:val="0"/>
        </w:numPr>
        <w:jc w:val="both"/>
        <w:rPr>
          <w:rFonts w:hint="eastAsia"/>
        </w:rPr>
      </w:pPr>
      <w:r>
        <w:rPr>
          <w:rFonts w:hint="eastAsia"/>
        </w:rPr>
        <w:t>Against all such hypotheses of later insertion regarding Mt. 1–2 may be urged in the first place the unanimity of documentary attestation, and in the second place the striking similarity of language and style that prevails between this section and the main body of the Gospel.</w:t>
      </w:r>
    </w:p>
    <w:p w14:paraId="7F7C622E">
      <w:pPr>
        <w:widowControl w:val="0"/>
        <w:numPr>
          <w:ilvl w:val="0"/>
          <w:numId w:val="0"/>
        </w:numPr>
        <w:jc w:val="both"/>
        <w:rPr>
          <w:rFonts w:hint="eastAsia"/>
        </w:rPr>
      </w:pPr>
      <w:r>
        <w:rPr>
          <w:rFonts w:hint="eastAsia"/>
        </w:rPr>
        <w:t>反对所有关于马太福音1-2章是后来插入的这类假说，首先可以提出文献证据的一致性，其次可以提出该段落与福音书主体之间普遍存在的语言和风格的显著相似性。</w:t>
      </w:r>
    </w:p>
    <w:p w14:paraId="5E808EFB">
      <w:pPr>
        <w:widowControl w:val="0"/>
        <w:numPr>
          <w:ilvl w:val="0"/>
          <w:numId w:val="0"/>
        </w:numPr>
        <w:jc w:val="both"/>
        <w:rPr>
          <w:rFonts w:hint="eastAsia"/>
        </w:rPr>
      </w:pPr>
    </w:p>
    <w:p w14:paraId="5CD19F34">
      <w:pPr>
        <w:widowControl w:val="0"/>
        <w:numPr>
          <w:ilvl w:val="0"/>
          <w:numId w:val="0"/>
        </w:numPr>
        <w:jc w:val="both"/>
        <w:rPr>
          <w:rFonts w:hint="eastAsia"/>
        </w:rPr>
      </w:pPr>
      <w:r>
        <w:rPr>
          <w:rFonts w:hint="eastAsia"/>
        </w:rPr>
        <w:t>The unanimity of documentary attestation has been questioned by Conybeare5 and Hilgenfeld,6 who find in a certain Syriac tract, extant in a sixth-century manuscript,7 evidence to the effect that A.D. 119 or 120 was the earliest date when Mt. 2:1–13 could have been inserted into the text of the Gospel.</w:t>
      </w:r>
    </w:p>
    <w:p w14:paraId="34FA7604">
      <w:pPr>
        <w:widowControl w:val="0"/>
        <w:numPr>
          <w:ilvl w:val="0"/>
          <w:numId w:val="0"/>
        </w:numPr>
        <w:jc w:val="both"/>
        <w:rPr>
          <w:rFonts w:hint="eastAsia"/>
        </w:rPr>
      </w:pPr>
      <w:r>
        <w:rPr>
          <w:rFonts w:hint="eastAsia"/>
        </w:rPr>
        <w:t>文献证据的一致性曾被科尼比尔5和希尔根费尔德6质疑，他们在一部现存于六世纪手稿中的叙利亚文小册子7中，发现了证据，表明公元119或120年是马太福音2章1-13节可能被插入福音书文本的最早日期。</w:t>
      </w:r>
    </w:p>
    <w:p w14:paraId="3712DD5B">
      <w:pPr>
        <w:widowControl w:val="0"/>
        <w:numPr>
          <w:ilvl w:val="0"/>
          <w:numId w:val="0"/>
        </w:numPr>
        <w:jc w:val="both"/>
        <w:rPr>
          <w:rFonts w:hint="eastAsia"/>
        </w:rPr>
      </w:pPr>
    </w:p>
    <w:p w14:paraId="3CCED93D">
      <w:pPr>
        <w:widowControl w:val="0"/>
        <w:numPr>
          <w:ilvl w:val="0"/>
          <w:numId w:val="0"/>
        </w:numPr>
        <w:jc w:val="both"/>
        <w:rPr>
          <w:rFonts w:hint="eastAsia"/>
        </w:rPr>
      </w:pPr>
      <w:r>
        <w:rPr>
          <w:rFonts w:hint="eastAsia"/>
        </w:rPr>
        <w:t>The tract is attributed to Eusebius and purports to be an account of the Star and the Magi, the history being said to have been written down at a time which can be identified as A.D. 119.</w:t>
      </w:r>
    </w:p>
    <w:p w14:paraId="6D3ACE6D">
      <w:pPr>
        <w:widowControl w:val="0"/>
        <w:numPr>
          <w:ilvl w:val="0"/>
          <w:numId w:val="0"/>
        </w:numPr>
        <w:jc w:val="both"/>
        <w:rPr>
          <w:rFonts w:hint="eastAsia"/>
        </w:rPr>
      </w:pPr>
      <w:r>
        <w:rPr>
          <w:rFonts w:hint="eastAsia"/>
        </w:rPr>
        <w:t>该小册子被归于优西比乌名下，据称是关于星和博士的记述，据说该历史是在一个可被确认为公元119年的时间写下的。</w:t>
      </w:r>
    </w:p>
    <w:p w14:paraId="2B6A1C2C">
      <w:pPr>
        <w:widowControl w:val="0"/>
        <w:numPr>
          <w:ilvl w:val="0"/>
          <w:numId w:val="0"/>
        </w:numPr>
        <w:jc w:val="both"/>
        <w:rPr>
          <w:rFonts w:hint="eastAsia"/>
        </w:rPr>
      </w:pPr>
    </w:p>
    <w:p w14:paraId="55B3A716">
      <w:pPr>
        <w:widowControl w:val="0"/>
        <w:numPr>
          <w:ilvl w:val="0"/>
          <w:numId w:val="0"/>
        </w:numPr>
        <w:jc w:val="both"/>
        <w:rPr>
          <w:rFonts w:hint="eastAsia"/>
        </w:rPr>
      </w:pPr>
      <w:r>
        <w:rPr>
          <w:rFonts w:hint="eastAsia"/>
        </w:rPr>
        <w:t>According to Conybeare, "the Syriac author of this tract…had in his hands a precanonical Greek source of 119 or 120," to which belonged the colophon that gives the date.</w:t>
      </w:r>
    </w:p>
    <w:p w14:paraId="55AD3BE4">
      <w:pPr>
        <w:widowControl w:val="0"/>
        <w:numPr>
          <w:ilvl w:val="0"/>
          <w:numId w:val="0"/>
        </w:numPr>
        <w:jc w:val="both"/>
        <w:rPr>
          <w:rFonts w:hint="eastAsia"/>
        </w:rPr>
      </w:pPr>
      <w:r>
        <w:rPr>
          <w:rFonts w:hint="eastAsia"/>
        </w:rPr>
        <w:t>根据科尼比尔的说法，“这本小册子的叙利亚文作者……手中有一份公元119或120年的前正典希腊文来源”，给出日期的版权页就属于这个来源。</w:t>
      </w:r>
    </w:p>
    <w:p w14:paraId="30B2462F">
      <w:pPr>
        <w:widowControl w:val="0"/>
        <w:numPr>
          <w:ilvl w:val="0"/>
          <w:numId w:val="0"/>
        </w:numPr>
        <w:jc w:val="both"/>
        <w:rPr>
          <w:rFonts w:hint="eastAsia"/>
        </w:rPr>
      </w:pPr>
    </w:p>
    <w:p w14:paraId="30753480">
      <w:pPr>
        <w:widowControl w:val="0"/>
        <w:numPr>
          <w:ilvl w:val="0"/>
          <w:numId w:val="0"/>
        </w:numPr>
        <w:jc w:val="both"/>
        <w:rPr>
          <w:rFonts w:hint="eastAsia"/>
        </w:rPr>
      </w:pPr>
      <w:r>
        <w:rPr>
          <w:rFonts w:hint="eastAsia"/>
        </w:rPr>
        <w:t>No doubt the document is interesting, but the conclusions drawn from it are, to say the least, problematical and seem to have won no noteworthy acceptance among modern scholars.8</w:t>
      </w:r>
    </w:p>
    <w:p w14:paraId="132EFDF6">
      <w:pPr>
        <w:widowControl w:val="0"/>
        <w:numPr>
          <w:ilvl w:val="0"/>
          <w:numId w:val="0"/>
        </w:numPr>
        <w:jc w:val="both"/>
        <w:rPr>
          <w:rFonts w:hint="eastAsia"/>
        </w:rPr>
      </w:pPr>
      <w:r>
        <w:rPr>
          <w:rFonts w:hint="eastAsia"/>
        </w:rPr>
        <w:t>毫无疑问，这份文件很有趣，但从中得出的结论，至少可以说是成问题的，并且似乎没有在现代学者中赢得任何值得注意的接受。8</w:t>
      </w:r>
    </w:p>
    <w:p w14:paraId="58278944">
      <w:pPr>
        <w:widowControl w:val="0"/>
        <w:numPr>
          <w:ilvl w:val="0"/>
          <w:numId w:val="0"/>
        </w:numPr>
        <w:jc w:val="both"/>
        <w:rPr>
          <w:rFonts w:hint="eastAsia"/>
        </w:rPr>
      </w:pPr>
    </w:p>
    <w:p w14:paraId="28C8060D">
      <w:pPr>
        <w:widowControl w:val="0"/>
        <w:numPr>
          <w:ilvl w:val="0"/>
          <w:numId w:val="0"/>
        </w:numPr>
        <w:jc w:val="both"/>
        <w:rPr>
          <w:rFonts w:hint="eastAsia"/>
        </w:rPr>
      </w:pPr>
      <w:r>
        <w:rPr>
          <w:rFonts w:hint="eastAsia"/>
        </w:rPr>
        <w:t>We may therefore fairly insist that the documentary attestation of Mt. 1–2 as a part of the First Gospel is for all practical purposes unanimous.</w:t>
      </w:r>
    </w:p>
    <w:p w14:paraId="0E595122">
      <w:pPr>
        <w:widowControl w:val="0"/>
        <w:numPr>
          <w:ilvl w:val="0"/>
          <w:numId w:val="0"/>
        </w:numPr>
        <w:jc w:val="both"/>
        <w:rPr>
          <w:rFonts w:hint="eastAsia"/>
        </w:rPr>
      </w:pPr>
      <w:r>
        <w:rPr>
          <w:rFonts w:hint="eastAsia"/>
        </w:rPr>
        <w:t>因此，我们可以公正地坚持，马太福音1-2章作为第一福音书一部分的文献证据，在所有实际目的上都是一致的。</w:t>
      </w:r>
    </w:p>
    <w:p w14:paraId="09E0C123">
      <w:pPr>
        <w:widowControl w:val="0"/>
        <w:numPr>
          <w:ilvl w:val="0"/>
          <w:numId w:val="0"/>
        </w:numPr>
        <w:jc w:val="both"/>
        <w:rPr>
          <w:rFonts w:hint="eastAsia"/>
        </w:rPr>
      </w:pPr>
    </w:p>
    <w:p w14:paraId="1C9A0F18">
      <w:pPr>
        <w:widowControl w:val="0"/>
        <w:numPr>
          <w:ilvl w:val="0"/>
          <w:numId w:val="0"/>
        </w:numPr>
        <w:jc w:val="both"/>
        <w:rPr>
          <w:rFonts w:hint="eastAsia"/>
        </w:rPr>
      </w:pPr>
      <w:r>
        <w:rPr>
          <w:rFonts w:hint="eastAsia"/>
        </w:rPr>
        <w:t>If there was ever a form of the Gospel without these chapters, it has left no trace in any of the widely divergent lines of transmission in which the text has come down to us.</w:t>
      </w:r>
    </w:p>
    <w:p w14:paraId="5DBE0CA9">
      <w:pPr>
        <w:widowControl w:val="0"/>
        <w:numPr>
          <w:ilvl w:val="0"/>
          <w:numId w:val="0"/>
        </w:numPr>
        <w:jc w:val="both"/>
        <w:rPr>
          <w:rFonts w:hint="eastAsia"/>
        </w:rPr>
      </w:pPr>
      <w:r>
        <w:rPr>
          <w:rFonts w:hint="eastAsia"/>
        </w:rPr>
        <w:t>如果曾经有过没有这几章的福音书形式，它在我们所得到的文本的任何广泛分歧的流传谱系中，都没有留下任何痕迹。</w:t>
      </w:r>
    </w:p>
    <w:p w14:paraId="19726D3F">
      <w:pPr>
        <w:widowControl w:val="0"/>
        <w:numPr>
          <w:ilvl w:val="0"/>
          <w:numId w:val="0"/>
        </w:numPr>
        <w:jc w:val="both"/>
        <w:rPr>
          <w:rFonts w:hint="eastAsia"/>
        </w:rPr>
      </w:pPr>
    </w:p>
    <w:p w14:paraId="1CB0E674">
      <w:pPr>
        <w:widowControl w:val="0"/>
        <w:numPr>
          <w:ilvl w:val="0"/>
          <w:numId w:val="0"/>
        </w:numPr>
        <w:jc w:val="both"/>
        <w:rPr>
          <w:rFonts w:hint="eastAsia"/>
        </w:rPr>
      </w:pPr>
      <w:r>
        <w:rPr>
          <w:rFonts w:hint="eastAsia"/>
        </w:rPr>
        <w:t>This weight of external evidence is amply confirmed by the stylistic characteristics of the section, which display a marked affinity with the rest of the First Gospel.</w:t>
      </w:r>
    </w:p>
    <w:p w14:paraId="01077494">
      <w:pPr>
        <w:widowControl w:val="0"/>
        <w:numPr>
          <w:ilvl w:val="0"/>
          <w:numId w:val="0"/>
        </w:numPr>
        <w:jc w:val="both"/>
        <w:rPr>
          <w:rFonts w:hint="eastAsia"/>
        </w:rPr>
      </w:pPr>
      <w:r>
        <w:rPr>
          <w:rFonts w:hint="eastAsia"/>
        </w:rPr>
        <w:t>这部分外部证据的分量，由该部分的文体特征充分证实，这些特征与第一福音书的其余部分显示出显著的亲和性。</w:t>
      </w:r>
    </w:p>
    <w:p w14:paraId="165722B1">
      <w:pPr>
        <w:widowControl w:val="0"/>
        <w:numPr>
          <w:ilvl w:val="0"/>
          <w:numId w:val="0"/>
        </w:numPr>
        <w:jc w:val="both"/>
        <w:rPr>
          <w:rFonts w:hint="eastAsia"/>
        </w:rPr>
      </w:pPr>
      <w:r>
        <w:rPr>
          <w:rFonts w:hint="eastAsia"/>
        </w:rPr>
        <w:t>This affinity was pointed out one hundred years ago by Gersdorf, in the book to which reference has already been made;9 and subsequent investigation has not served at all to overthrow his conclusion.</w:t>
      </w:r>
    </w:p>
    <w:p w14:paraId="5311CB6F">
      <w:pPr>
        <w:widowControl w:val="0"/>
        <w:numPr>
          <w:ilvl w:val="0"/>
          <w:numId w:val="0"/>
        </w:numPr>
        <w:jc w:val="both"/>
        <w:rPr>
          <w:rFonts w:hint="eastAsia"/>
        </w:rPr>
      </w:pPr>
      <w:r>
        <w:rPr>
          <w:rFonts w:hint="eastAsia"/>
        </w:rPr>
        <w:t>这种亲和性在一百年前由格斯多夫在他那本已被提及的书中指出；9 并且后续的调查完全未能推翻他的结论。</w:t>
      </w:r>
    </w:p>
    <w:p w14:paraId="62B805B8">
      <w:pPr>
        <w:widowControl w:val="0"/>
        <w:numPr>
          <w:ilvl w:val="0"/>
          <w:numId w:val="0"/>
        </w:numPr>
        <w:jc w:val="both"/>
        <w:rPr>
          <w:rFonts w:hint="eastAsia"/>
        </w:rPr>
      </w:pPr>
      <w:r>
        <w:rPr>
          <w:rFonts w:hint="eastAsia"/>
        </w:rPr>
        <w:t>One peculiarly Matthæan characteristic which will be noticed even by the casual reader is the formula of Old Testament citation, "that it might be fulfilled which was spoken by the Lord through the prophet," which occurs several times in Mt. 1–2.</w:t>
      </w:r>
    </w:p>
    <w:p w14:paraId="6014DF85">
      <w:pPr>
        <w:widowControl w:val="0"/>
        <w:numPr>
          <w:ilvl w:val="0"/>
          <w:numId w:val="0"/>
        </w:numPr>
        <w:jc w:val="both"/>
        <w:rPr>
          <w:rFonts w:hint="eastAsia"/>
        </w:rPr>
      </w:pPr>
      <w:r>
        <w:rPr>
          <w:rFonts w:hint="eastAsia"/>
        </w:rPr>
        <w:t>一个即使是随意的读者也会注意到的、独特的马太福音特征是旧约的引文公式：“为要应验主藉先知所说的话”，这在马太福音第一至二章中出现了数次。</w:t>
      </w:r>
    </w:p>
    <w:p w14:paraId="6BC83018">
      <w:pPr>
        <w:widowControl w:val="0"/>
        <w:numPr>
          <w:ilvl w:val="0"/>
          <w:numId w:val="0"/>
        </w:numPr>
        <w:jc w:val="both"/>
        <w:rPr>
          <w:rFonts w:hint="eastAsia"/>
        </w:rPr>
      </w:pPr>
      <w:r>
        <w:rPr>
          <w:rFonts w:hint="eastAsia"/>
        </w:rPr>
        <w:t>Hilgenfeld is able to avoid the cogency of this link between the infancy section and the rest of the Gospel only by supposing that the occurrences /pg. 173/ of the formula in the body of the Gospel are due to a redactor.</w:t>
      </w:r>
    </w:p>
    <w:p w14:paraId="3AC23BE8">
      <w:pPr>
        <w:widowControl w:val="0"/>
        <w:numPr>
          <w:ilvl w:val="0"/>
          <w:numId w:val="0"/>
        </w:numPr>
        <w:jc w:val="both"/>
        <w:rPr>
          <w:rFonts w:hint="eastAsia"/>
        </w:rPr>
      </w:pPr>
      <w:r>
        <w:rPr>
          <w:rFonts w:hint="eastAsia"/>
        </w:rPr>
        <w:t>希尔根费尔德之所以能够避开婴孩时期记述与福音书其余部分之间这一环节的说服力，仅仅是靠着假设/页173/福音书正文中该公式的出现是出于一位编修者之手。</w:t>
      </w:r>
    </w:p>
    <w:p w14:paraId="62F4F5CD">
      <w:pPr>
        <w:widowControl w:val="0"/>
        <w:numPr>
          <w:ilvl w:val="0"/>
          <w:numId w:val="0"/>
        </w:numPr>
        <w:jc w:val="both"/>
        <w:rPr>
          <w:rFonts w:hint="eastAsia"/>
        </w:rPr>
      </w:pPr>
      <w:r>
        <w:rPr>
          <w:rFonts w:hint="eastAsia"/>
        </w:rPr>
        <w:t>In this supposition he has not, so far as we know, been followed by any later investigators.</w:t>
      </w:r>
    </w:p>
    <w:p w14:paraId="77F1306C">
      <w:pPr>
        <w:widowControl w:val="0"/>
        <w:numPr>
          <w:ilvl w:val="0"/>
          <w:numId w:val="0"/>
        </w:numPr>
        <w:jc w:val="both"/>
        <w:rPr>
          <w:rFonts w:hint="eastAsia"/>
        </w:rPr>
      </w:pPr>
      <w:r>
        <w:rPr>
          <w:rFonts w:hint="eastAsia"/>
        </w:rPr>
        <w:t>就我们所知，在这一假设上，没有任何后来的研究者跟随他。</w:t>
      </w:r>
    </w:p>
    <w:p w14:paraId="1156E345">
      <w:pPr>
        <w:widowControl w:val="0"/>
        <w:numPr>
          <w:ilvl w:val="0"/>
          <w:numId w:val="0"/>
        </w:numPr>
        <w:jc w:val="both"/>
        <w:rPr>
          <w:rFonts w:hint="eastAsia"/>
        </w:rPr>
      </w:pPr>
      <w:r>
        <w:rPr>
          <w:rFonts w:hint="eastAsia"/>
        </w:rPr>
        <w:t>In view of the conjunction of external and internal evidence it is not surprising that few, if any, contemporary scholars of note are inclined to follow Hillmann,10 Hilgenfeld, and Merx11 in regarding Mt. 1:18–2:23 or the whole of the first two chapters as a later addition.</w:t>
      </w:r>
    </w:p>
    <w:p w14:paraId="3B72A85D">
      <w:pPr>
        <w:widowControl w:val="0"/>
        <w:numPr>
          <w:ilvl w:val="0"/>
          <w:numId w:val="0"/>
        </w:numPr>
        <w:jc w:val="both"/>
        <w:rPr>
          <w:rFonts w:hint="eastAsia"/>
        </w:rPr>
      </w:pPr>
      <w:r>
        <w:rPr>
          <w:rFonts w:hint="eastAsia"/>
        </w:rPr>
        <w:t>鉴于外部与内部证据的结合，毫不奇怪，几乎没有当代知名学者倾向于跟随希尔曼、10 希尔根费尔德和默克斯11 将马太福音1:18–2:23或整个前两章视为后来的增补。</w:t>
      </w:r>
    </w:p>
    <w:p w14:paraId="46ACF495">
      <w:pPr>
        <w:widowControl w:val="0"/>
        <w:numPr>
          <w:ilvl w:val="0"/>
          <w:numId w:val="0"/>
        </w:numPr>
        <w:jc w:val="both"/>
        <w:rPr>
          <w:rFonts w:hint="eastAsia"/>
        </w:rPr>
      </w:pPr>
      <w:r>
        <w:rPr>
          <w:rFonts w:hint="eastAsia"/>
        </w:rPr>
        <w:t>There is today no doubt general agreement with the view which J. Weiss expressed12 in 1903 to the effect that there never were forms of the Gospels of Matthew and Luke without the infancy sections.</w:t>
      </w:r>
    </w:p>
    <w:p w14:paraId="2F0FB73F">
      <w:pPr>
        <w:widowControl w:val="0"/>
        <w:numPr>
          <w:ilvl w:val="0"/>
          <w:numId w:val="0"/>
        </w:numPr>
        <w:jc w:val="both"/>
        <w:rPr>
          <w:rFonts w:hint="eastAsia"/>
        </w:rPr>
      </w:pPr>
      <w:r>
        <w:rPr>
          <w:rFonts w:hint="eastAsia"/>
        </w:rPr>
        <w:t>如今，毫无疑问，人们普遍同意J·魏斯在1903年所表达的观点，12 即马太福音和路加福音从未有过不包含婴孩时期记述的版本。</w:t>
      </w:r>
    </w:p>
    <w:p w14:paraId="15431832">
      <w:pPr>
        <w:widowControl w:val="0"/>
        <w:numPr>
          <w:ilvl w:val="0"/>
          <w:numId w:val="0"/>
        </w:numPr>
        <w:jc w:val="both"/>
        <w:rPr>
          <w:rFonts w:hint="eastAsia"/>
        </w:rPr>
      </w:pPr>
    </w:p>
    <w:p w14:paraId="528B5166">
      <w:pPr>
        <w:widowControl w:val="0"/>
        <w:numPr>
          <w:ilvl w:val="0"/>
          <w:numId w:val="0"/>
        </w:numPr>
        <w:jc w:val="both"/>
        <w:rPr>
          <w:rFonts w:hint="eastAsia"/>
        </w:rPr>
      </w:pPr>
      <w:r>
        <w:rPr>
          <w:rFonts w:hint="eastAsia"/>
        </w:rPr>
        <w:t>As for the attempt of Charles13 to prove that the genealogy, as distinguished from the narrative of the birth and infancy, is an addition to the Gospel made at about A.D.. 170, that is interesting only as a curious example of the way in which more usual critical theories are sometimes reversed.</w:t>
      </w:r>
    </w:p>
    <w:p w14:paraId="5FF0CA54">
      <w:pPr>
        <w:widowControl w:val="0"/>
        <w:numPr>
          <w:ilvl w:val="0"/>
          <w:numId w:val="0"/>
        </w:numPr>
        <w:jc w:val="both"/>
        <w:rPr>
          <w:rFonts w:hint="eastAsia"/>
        </w:rPr>
      </w:pPr>
      <w:r>
        <w:rPr>
          <w:rFonts w:hint="eastAsia"/>
        </w:rPr>
        <w:t>至于查尔斯13试图证明家谱（与出生和婴孩时期的记述有所区别）是在约公元170年对福音书的增补，这仅作为一个奇特的例子，说明了更常见的批判理论有时是如何被颠覆的，因而显得有趣。</w:t>
      </w:r>
    </w:p>
    <w:p w14:paraId="1AA3F882">
      <w:pPr>
        <w:widowControl w:val="0"/>
        <w:numPr>
          <w:ilvl w:val="0"/>
          <w:numId w:val="0"/>
        </w:numPr>
        <w:jc w:val="both"/>
        <w:rPr>
          <w:rFonts w:hint="eastAsia"/>
        </w:rPr>
      </w:pPr>
      <w:r>
        <w:rPr>
          <w:rFonts w:hint="eastAsia"/>
        </w:rPr>
        <w:t>Conybeare14 has shown in reply how impossible it would have been for the genealogy to have been added at that late date, when interests other than the interest in the Davidic descent were predominant; and Badham15 has argued with some weight against separating Mt. 1:1–17 from Mt. 1:18–2:23 at all.</w:t>
      </w:r>
    </w:p>
    <w:p w14:paraId="6A05BCAC">
      <w:pPr>
        <w:widowControl w:val="0"/>
        <w:numPr>
          <w:ilvl w:val="0"/>
          <w:numId w:val="0"/>
        </w:numPr>
        <w:jc w:val="both"/>
        <w:rPr>
          <w:rFonts w:hint="eastAsia"/>
        </w:rPr>
      </w:pPr>
      <w:r>
        <w:rPr>
          <w:rFonts w:hint="eastAsia"/>
        </w:rPr>
        <w:t>康尼比尔14在回应中指出，在家谱被添加的那个晚期，当对大卫后裔之外的其他兴趣占主导地位时，添加家谱是何等不可能；而巴德姆15也颇有分量地论证，根本不应将马太福音1:1–17与马太福音1:18–2:23分离开来。</w:t>
      </w:r>
    </w:p>
    <w:p w14:paraId="34D04846">
      <w:pPr>
        <w:widowControl w:val="0"/>
        <w:numPr>
          <w:ilvl w:val="0"/>
          <w:numId w:val="0"/>
        </w:numPr>
        <w:jc w:val="both"/>
        <w:rPr>
          <w:rFonts w:hint="eastAsia"/>
        </w:rPr>
      </w:pPr>
    </w:p>
    <w:p w14:paraId="7823FF8C">
      <w:pPr>
        <w:widowControl w:val="0"/>
        <w:numPr>
          <w:ilvl w:val="0"/>
          <w:numId w:val="0"/>
        </w:numPr>
        <w:jc w:val="both"/>
        <w:rPr>
          <w:rFonts w:hint="eastAsia"/>
        </w:rPr>
      </w:pPr>
      <w:r>
        <w:rPr>
          <w:rFonts w:hint="eastAsia"/>
        </w:rPr>
        <w:t>Certainly there can be no doubt whatever but that the genealogy was part of the original Gospel, and (when this conclusion is taken in connection with what has been said above) that the whole of Mt. 1–2 is genuine.</w:t>
      </w:r>
    </w:p>
    <w:p w14:paraId="1142FFB4">
      <w:pPr>
        <w:widowControl w:val="0"/>
        <w:numPr>
          <w:ilvl w:val="0"/>
          <w:numId w:val="0"/>
        </w:numPr>
        <w:jc w:val="both"/>
        <w:rPr>
          <w:rFonts w:hint="eastAsia"/>
        </w:rPr>
      </w:pPr>
      <w:r>
        <w:rPr>
          <w:rFonts w:hint="eastAsia"/>
        </w:rPr>
        <w:t>当然，毫无疑问，家谱是原初福音书的一部分，并且（当这个结论与上文所述结合起来看时）整个马太福音第一至二章都是真实的。</w:t>
      </w:r>
    </w:p>
    <w:p w14:paraId="37567205">
      <w:pPr>
        <w:widowControl w:val="0"/>
        <w:numPr>
          <w:ilvl w:val="0"/>
          <w:numId w:val="0"/>
        </w:numPr>
        <w:jc w:val="both"/>
        <w:rPr>
          <w:rFonts w:hint="eastAsia"/>
        </w:rPr>
      </w:pPr>
    </w:p>
    <w:p w14:paraId="2EADB0F2">
      <w:pPr>
        <w:widowControl w:val="0"/>
        <w:numPr>
          <w:ilvl w:val="0"/>
          <w:numId w:val="0"/>
        </w:numPr>
        <w:jc w:val="both"/>
        <w:rPr>
          <w:rFonts w:hint="eastAsia"/>
        </w:rPr>
      </w:pPr>
      <w:r>
        <w:rPr>
          <w:rFonts w:hint="eastAsia"/>
        </w:rPr>
        <w:t>The Matthæan account of the birth and infancy is not possessed of quite so marked literary characteristics as those which appear in the corresponding narrative in Luke.</w:t>
      </w:r>
    </w:p>
    <w:p w14:paraId="7CC9BA91">
      <w:pPr>
        <w:widowControl w:val="0"/>
        <w:numPr>
          <w:ilvl w:val="0"/>
          <w:numId w:val="0"/>
        </w:numPr>
        <w:jc w:val="both"/>
        <w:rPr>
          <w:rFonts w:hint="eastAsia"/>
        </w:rPr>
      </w:pPr>
      <w:r>
        <w:rPr>
          <w:rFonts w:hint="eastAsia"/>
        </w:rPr>
        <w:t>马太福音中关于出生和婴孩时期的记述，并不具备像路加福音中相应记述那样显著的文学特征。</w:t>
      </w:r>
    </w:p>
    <w:p w14:paraId="1CDAFD19">
      <w:pPr>
        <w:widowControl w:val="0"/>
        <w:numPr>
          <w:ilvl w:val="0"/>
          <w:numId w:val="0"/>
        </w:numPr>
        <w:jc w:val="both"/>
        <w:rPr>
          <w:rFonts w:hint="eastAsia"/>
        </w:rPr>
      </w:pPr>
      <w:r>
        <w:rPr>
          <w:rFonts w:hint="eastAsia"/>
        </w:rPr>
        <w:t>In particular we miss here any such striking contrast as that which exists between the Lucan prologue and the narrative that immediately follows.</w:t>
      </w:r>
    </w:p>
    <w:p w14:paraId="03B64F4D">
      <w:pPr>
        <w:widowControl w:val="0"/>
        <w:numPr>
          <w:ilvl w:val="0"/>
          <w:numId w:val="0"/>
        </w:numPr>
        <w:jc w:val="both"/>
        <w:rPr>
          <w:rFonts w:hint="eastAsia"/>
        </w:rPr>
      </w:pPr>
      <w:r>
        <w:rPr>
          <w:rFonts w:hint="eastAsia"/>
        </w:rPr>
        <w:t>特别地，我们在此处看不到像路加福音序言与紧随其后的记述之间存在的那种显著对比。</w:t>
      </w:r>
    </w:p>
    <w:p w14:paraId="2AC52820">
      <w:pPr>
        <w:widowControl w:val="0"/>
        <w:numPr>
          <w:ilvl w:val="0"/>
          <w:numId w:val="0"/>
        </w:numPr>
        <w:jc w:val="both"/>
        <w:rPr>
          <w:rFonts w:hint="eastAsia"/>
        </w:rPr>
      </w:pPr>
      <w:r>
        <w:rPr>
          <w:rFonts w:hint="eastAsia"/>
        </w:rPr>
        <w:t>That contrast served to set off the Semitic character of Lk. 1:5–2:52 with special clearness.</w:t>
      </w:r>
    </w:p>
    <w:p w14:paraId="0CE9CCA8">
      <w:pPr>
        <w:widowControl w:val="0"/>
        <w:numPr>
          <w:ilvl w:val="0"/>
          <w:numId w:val="0"/>
        </w:numPr>
        <w:jc w:val="both"/>
        <w:rPr>
          <w:rFonts w:hint="eastAsia"/>
        </w:rPr>
      </w:pPr>
      <w:r>
        <w:rPr>
          <w:rFonts w:hint="eastAsia"/>
        </w:rPr>
        <w:t>那种对比以特别清晰的方式，突显了路加福音1:5–2:52的闪族特征。</w:t>
      </w:r>
    </w:p>
    <w:p w14:paraId="34E2394C">
      <w:pPr>
        <w:widowControl w:val="0"/>
        <w:numPr>
          <w:ilvl w:val="0"/>
          <w:numId w:val="0"/>
        </w:numPr>
        <w:jc w:val="both"/>
        <w:rPr>
          <w:rFonts w:hint="eastAsia"/>
        </w:rPr>
      </w:pPr>
      <w:r>
        <w:rPr>
          <w:rFonts w:hint="eastAsia"/>
        </w:rPr>
        <w:t>Even apart from the absence of such contrast, moreover, the style of Mt. 1–2 is perhaps less markedly Semitic than that of the Lucan section.</w:t>
      </w:r>
    </w:p>
    <w:p w14:paraId="3DF47047">
      <w:pPr>
        <w:widowControl w:val="0"/>
        <w:numPr>
          <w:ilvl w:val="0"/>
          <w:numId w:val="0"/>
        </w:numPr>
        <w:jc w:val="both"/>
        <w:rPr>
          <w:rFonts w:hint="eastAsia"/>
        </w:rPr>
      </w:pPr>
      <w:r>
        <w:rPr>
          <w:rFonts w:hint="eastAsia"/>
        </w:rPr>
        <w:t>此外，即使不考虑这种对比的缺失，马太福音第一至二章的风格，其闪族特征或许也不如路加福音那部分显著。</w:t>
      </w:r>
    </w:p>
    <w:p w14:paraId="03DE50BB">
      <w:pPr>
        <w:widowControl w:val="0"/>
        <w:numPr>
          <w:ilvl w:val="0"/>
          <w:numId w:val="0"/>
        </w:numPr>
        <w:jc w:val="both"/>
        <w:rPr>
          <w:rFonts w:hint="eastAsia"/>
        </w:rPr>
      </w:pPr>
      <w:r>
        <w:rPr>
          <w:rFonts w:hint="eastAsia"/>
        </w:rPr>
        <w:t>Here, as elsewhere, the First Gospel preserves, linguistically, a sort of middle course; in the infancy section, as elsewhere, it lacks the roughness of Mark, the Greek literary touches that appear at various places in Luke-Acts, and the Old Testament poetic beauty of the Lucan infancy narrative. /pg. 174/</w:t>
      </w:r>
    </w:p>
    <w:p w14:paraId="5A9EC3EF">
      <w:pPr>
        <w:widowControl w:val="0"/>
        <w:numPr>
          <w:ilvl w:val="0"/>
          <w:numId w:val="0"/>
        </w:numPr>
        <w:jc w:val="both"/>
        <w:rPr>
          <w:rFonts w:hint="eastAsia"/>
        </w:rPr>
      </w:pPr>
      <w:r>
        <w:rPr>
          <w:rFonts w:hint="eastAsia"/>
        </w:rPr>
        <w:t>在此处，如同在别处一样，第一福音书在语言上保持了一种中间路线；在婴孩时期的部分，如同在别处一样，它缺乏马可福音的粗糙感，缺乏在路加福音-使徒行传各处出现的希腊文学笔触，也缺乏路加福音婴孩时期记述的旧约诗意之美。/页174/</w:t>
      </w:r>
    </w:p>
    <w:p w14:paraId="19C1A9A6">
      <w:pPr>
        <w:widowControl w:val="0"/>
        <w:numPr>
          <w:ilvl w:val="0"/>
          <w:numId w:val="0"/>
        </w:numPr>
        <w:jc w:val="both"/>
        <w:rPr>
          <w:rFonts w:hint="eastAsia"/>
        </w:rPr>
      </w:pPr>
    </w:p>
    <w:p w14:paraId="500556A8">
      <w:pPr>
        <w:widowControl w:val="0"/>
        <w:numPr>
          <w:ilvl w:val="0"/>
          <w:numId w:val="0"/>
        </w:numPr>
        <w:jc w:val="both"/>
        <w:rPr>
          <w:rFonts w:hint="eastAsia"/>
        </w:rPr>
      </w:pPr>
      <w:r>
        <w:rPr>
          <w:rFonts w:hint="eastAsia"/>
        </w:rPr>
        <w:t>Nevertheless, the essentially Jewish and Palestinian character of Mt. 1–2 is scarcely less plain than that of Lk. 1–2.</w:t>
      </w:r>
    </w:p>
    <w:p w14:paraId="49A24D58">
      <w:pPr>
        <w:widowControl w:val="0"/>
        <w:numPr>
          <w:ilvl w:val="0"/>
          <w:numId w:val="0"/>
        </w:numPr>
        <w:jc w:val="both"/>
        <w:rPr>
          <w:rFonts w:hint="eastAsia"/>
        </w:rPr>
      </w:pPr>
      <w:r>
        <w:rPr>
          <w:rFonts w:hint="eastAsia"/>
        </w:rPr>
        <w:t>然而，马太福音第一至二章本质上的犹太和巴勒斯坦特征，其明显程度几乎不亚于路加福音第一至二章。</w:t>
      </w:r>
    </w:p>
    <w:p w14:paraId="7D3B1D6C">
      <w:pPr>
        <w:widowControl w:val="0"/>
        <w:numPr>
          <w:ilvl w:val="0"/>
          <w:numId w:val="0"/>
        </w:numPr>
        <w:jc w:val="both"/>
        <w:rPr>
          <w:rFonts w:hint="eastAsia"/>
        </w:rPr>
      </w:pPr>
      <w:r>
        <w:rPr>
          <w:rFonts w:hint="eastAsia"/>
        </w:rPr>
        <w:t>Here, as in the Lucan narrative, we find as great simplicity of sentence-structure as might be expected even in a direct translation from a Semitic source.</w:t>
      </w:r>
    </w:p>
    <w:p w14:paraId="016A5AFF">
      <w:pPr>
        <w:widowControl w:val="0"/>
        <w:numPr>
          <w:ilvl w:val="0"/>
          <w:numId w:val="0"/>
        </w:numPr>
        <w:jc w:val="both"/>
        <w:rPr>
          <w:rFonts w:hint="eastAsia"/>
        </w:rPr>
      </w:pPr>
      <w:r>
        <w:rPr>
          <w:rFonts w:hint="eastAsia"/>
        </w:rPr>
        <w:t>在此处，如同在路加的记述中，我们发现其句子结构之简单，甚至可与直接从闪族语源翻译而来的作品相媲美。</w:t>
      </w:r>
    </w:p>
    <w:p w14:paraId="4A1D4973">
      <w:pPr>
        <w:widowControl w:val="0"/>
        <w:numPr>
          <w:ilvl w:val="0"/>
          <w:numId w:val="0"/>
        </w:numPr>
        <w:jc w:val="both"/>
        <w:rPr>
          <w:rFonts w:hint="eastAsia"/>
        </w:rPr>
      </w:pPr>
      <w:r>
        <w:rPr>
          <w:rFonts w:hint="eastAsia"/>
        </w:rPr>
        <w:t>The parataxis is, indeed, less strongly marked than in Lk. 1–2; there are fewer definite Hebraisms or Aramaisms, perhaps none in the strict sense at all: but on the other hand there is nothing in the style of this section that would seem unnatural for a Jew who knew both Aramaic and Greek.</w:t>
      </w:r>
    </w:p>
    <w:p w14:paraId="2FCE91D6">
      <w:pPr>
        <w:widowControl w:val="0"/>
        <w:numPr>
          <w:ilvl w:val="0"/>
          <w:numId w:val="0"/>
        </w:numPr>
        <w:jc w:val="both"/>
        <w:rPr>
          <w:rFonts w:hint="eastAsia"/>
        </w:rPr>
      </w:pPr>
      <w:r>
        <w:rPr>
          <w:rFonts w:hint="eastAsia"/>
        </w:rPr>
        <w:t>诚然，其并列结构不如路加福音第一至二章那样强烈；其中确切的希伯来语风格或亚兰语风格较少，或许严格意义上根本没有：但另一方面，该部分的风格对于一个同时通晓亚兰文和希腊文的犹太人来说，没有任何不自然之处。</w:t>
      </w:r>
    </w:p>
    <w:p w14:paraId="1A073E08">
      <w:pPr>
        <w:widowControl w:val="0"/>
        <w:numPr>
          <w:ilvl w:val="0"/>
          <w:numId w:val="0"/>
        </w:numPr>
        <w:jc w:val="both"/>
        <w:rPr>
          <w:rFonts w:hint="eastAsia"/>
        </w:rPr>
      </w:pPr>
      <w:r>
        <w:rPr>
          <w:rFonts w:hint="eastAsia"/>
        </w:rPr>
        <w:t>The content of the narrative, moreover, is even more clearly Jewish than the form.</w:t>
      </w:r>
    </w:p>
    <w:p w14:paraId="05BD0722">
      <w:pPr>
        <w:widowControl w:val="0"/>
        <w:numPr>
          <w:ilvl w:val="0"/>
          <w:numId w:val="0"/>
        </w:numPr>
        <w:jc w:val="both"/>
        <w:rPr>
          <w:rFonts w:hint="eastAsia"/>
        </w:rPr>
      </w:pPr>
      <w:r>
        <w:rPr>
          <w:rFonts w:hint="eastAsia"/>
        </w:rPr>
        <w:t>此外，记述的内容比其形式更清晰地显明是犹太的。</w:t>
      </w:r>
    </w:p>
    <w:p w14:paraId="12B20A49">
      <w:pPr>
        <w:widowControl w:val="0"/>
        <w:numPr>
          <w:ilvl w:val="0"/>
          <w:numId w:val="0"/>
        </w:numPr>
        <w:jc w:val="both"/>
        <w:rPr>
          <w:rFonts w:hint="eastAsia"/>
        </w:rPr>
      </w:pPr>
      <w:r>
        <w:rPr>
          <w:rFonts w:hint="eastAsia"/>
        </w:rPr>
        <w:t>There is here, as in Lk. 1–2, a complete understanding of Jewish feeling, and a complete absence of anything that would seem natural only in a Gentile environment or only in a late period in the history of the apostolic Church.</w:t>
      </w:r>
    </w:p>
    <w:p w14:paraId="6C82F51F">
      <w:pPr>
        <w:widowControl w:val="0"/>
        <w:numPr>
          <w:ilvl w:val="0"/>
          <w:numId w:val="0"/>
        </w:numPr>
        <w:jc w:val="both"/>
        <w:rPr>
          <w:rFonts w:hint="eastAsia"/>
        </w:rPr>
      </w:pPr>
      <w:r>
        <w:rPr>
          <w:rFonts w:hint="eastAsia"/>
        </w:rPr>
        <w:t>在此处，如同在路加福音第一至二章中，存在着对犹太情感的完全理解，并且完全没有任何只在外邦环境中或只在使徒教会历史晚期才显得自然的内容。</w:t>
      </w:r>
    </w:p>
    <w:p w14:paraId="7FCA357C">
      <w:pPr>
        <w:widowControl w:val="0"/>
        <w:numPr>
          <w:ilvl w:val="0"/>
          <w:numId w:val="0"/>
        </w:numPr>
        <w:jc w:val="both"/>
        <w:rPr>
          <w:rFonts w:hint="eastAsia"/>
        </w:rPr>
      </w:pPr>
      <w:r>
        <w:rPr>
          <w:rFonts w:hint="eastAsia"/>
        </w:rPr>
        <w:t>Familiarity with Jewish custom is seen especially in the way in which betrothal is treated as being in so far equivalent to marriage as that it could be broken off only by a formal divorce.</w:t>
      </w:r>
    </w:p>
    <w:p w14:paraId="1EF16C03">
      <w:pPr>
        <w:widowControl w:val="0"/>
        <w:numPr>
          <w:ilvl w:val="0"/>
          <w:numId w:val="0"/>
        </w:numPr>
        <w:jc w:val="both"/>
        <w:rPr>
          <w:rFonts w:hint="eastAsia"/>
        </w:rPr>
      </w:pPr>
      <w:r>
        <w:rPr>
          <w:rFonts w:hint="eastAsia"/>
        </w:rPr>
        <w:t>对犹太习俗的熟悉尤其体现在处理订婚的方式上，订婚在某种程度上等同于婚姻，以至于只能通过正式的离婚来解除。</w:t>
      </w:r>
    </w:p>
    <w:p w14:paraId="0023A445">
      <w:pPr>
        <w:widowControl w:val="0"/>
        <w:numPr>
          <w:ilvl w:val="0"/>
          <w:numId w:val="0"/>
        </w:numPr>
        <w:jc w:val="both"/>
        <w:rPr>
          <w:rFonts w:hint="eastAsia"/>
        </w:rPr>
      </w:pPr>
      <w:r>
        <w:rPr>
          <w:rFonts w:hint="eastAsia"/>
        </w:rPr>
        <w:t>In that respect the Jewish law was not only totally unlike our modern institutions, but also totally unlike the prevailing institutions in the Græco-Roman world.</w:t>
      </w:r>
    </w:p>
    <w:p w14:paraId="0D9D79D7">
      <w:pPr>
        <w:widowControl w:val="0"/>
        <w:numPr>
          <w:ilvl w:val="0"/>
          <w:numId w:val="0"/>
        </w:numPr>
        <w:jc w:val="both"/>
        <w:rPr>
          <w:rFonts w:hint="eastAsia"/>
        </w:rPr>
      </w:pPr>
      <w:r>
        <w:rPr>
          <w:rFonts w:hint="eastAsia"/>
        </w:rPr>
        <w:t>在那方面，犹太律法不仅与我们现代的制度完全不同，也与希腊-罗马世界中盛行的制度完全不同。</w:t>
      </w:r>
    </w:p>
    <w:p w14:paraId="4A98E822">
      <w:pPr>
        <w:widowControl w:val="0"/>
        <w:numPr>
          <w:ilvl w:val="0"/>
          <w:numId w:val="0"/>
        </w:numPr>
        <w:jc w:val="both"/>
        <w:rPr>
          <w:rFonts w:hint="eastAsia"/>
        </w:rPr>
      </w:pPr>
      <w:r>
        <w:rPr>
          <w:rFonts w:hint="eastAsia"/>
        </w:rPr>
        <w:t>What is at this point presented as a matter of course in Mt. 1:18–25 would have seemed very strange to a Gentile writer of the first century.16</w:t>
      </w:r>
    </w:p>
    <w:p w14:paraId="217F713E">
      <w:pPr>
        <w:widowControl w:val="0"/>
        <w:numPr>
          <w:ilvl w:val="0"/>
          <w:numId w:val="0"/>
        </w:numPr>
        <w:jc w:val="both"/>
        <w:rPr>
          <w:rFonts w:hint="eastAsia"/>
        </w:rPr>
      </w:pPr>
      <w:r>
        <w:rPr>
          <w:rFonts w:hint="eastAsia"/>
        </w:rPr>
        <w:t>在马太福音1:18–25中被当作理所当然呈现的内容，对于第一世纪的外邦作者来说会显得非常奇怪。16</w:t>
      </w:r>
    </w:p>
    <w:p w14:paraId="438605DD">
      <w:pPr>
        <w:widowControl w:val="0"/>
        <w:numPr>
          <w:ilvl w:val="0"/>
          <w:numId w:val="0"/>
        </w:numPr>
        <w:jc w:val="both"/>
        <w:rPr>
          <w:rFonts w:hint="eastAsia"/>
        </w:rPr>
      </w:pPr>
      <w:r>
        <w:rPr>
          <w:rFonts w:hint="eastAsia"/>
        </w:rPr>
        <w:t>Old Testament prophecy is cited in Mt. 1:18–2:23 no less than five times, despite the brevity of the section; and the genealogy is presented in a way thoroughly consonant with Jewish ideas.</w:t>
      </w:r>
    </w:p>
    <w:p w14:paraId="7FA814F2">
      <w:pPr>
        <w:widowControl w:val="0"/>
        <w:numPr>
          <w:ilvl w:val="0"/>
          <w:numId w:val="0"/>
        </w:numPr>
        <w:jc w:val="both"/>
        <w:rPr>
          <w:rFonts w:hint="eastAsia"/>
        </w:rPr>
      </w:pPr>
      <w:r>
        <w:rPr>
          <w:rFonts w:hint="eastAsia"/>
        </w:rPr>
        <w:t>尽管该部分篇幅简短，马太福音1:18–2:23中引用旧约预言不下五次；并且家谱的呈现方式完全符合犹太人的观念。</w:t>
      </w:r>
    </w:p>
    <w:p w14:paraId="574831F6">
      <w:pPr>
        <w:widowControl w:val="0"/>
        <w:numPr>
          <w:ilvl w:val="0"/>
          <w:numId w:val="0"/>
        </w:numPr>
        <w:jc w:val="both"/>
        <w:rPr>
          <w:rFonts w:hint="eastAsia"/>
        </w:rPr>
      </w:pPr>
      <w:r>
        <w:rPr>
          <w:rFonts w:hint="eastAsia"/>
        </w:rPr>
        <w:t>But such observations in detail are only supplementary to the more subtle, but even more convincing, evidence of a Jewish origin that is to be found in the entire spirit and outlook of the narrative.</w:t>
      </w:r>
    </w:p>
    <w:p w14:paraId="31221FBE">
      <w:pPr>
        <w:widowControl w:val="0"/>
        <w:numPr>
          <w:ilvl w:val="0"/>
          <w:numId w:val="0"/>
        </w:numPr>
        <w:jc w:val="both"/>
        <w:rPr>
          <w:rFonts w:hint="eastAsia"/>
        </w:rPr>
      </w:pPr>
      <w:r>
        <w:rPr>
          <w:rFonts w:hint="eastAsia"/>
        </w:rPr>
        <w:t>但这些细节的观察，仅仅是对可在记述的整个精神和面貌中找到的、更为微妙但更具说服力的犹太起源证据的补充。</w:t>
      </w:r>
    </w:p>
    <w:p w14:paraId="589C85FE">
      <w:pPr>
        <w:widowControl w:val="0"/>
        <w:numPr>
          <w:ilvl w:val="0"/>
          <w:numId w:val="0"/>
        </w:numPr>
        <w:jc w:val="both"/>
        <w:rPr>
          <w:rFonts w:hint="eastAsia"/>
        </w:rPr>
      </w:pPr>
      <w:r>
        <w:rPr>
          <w:rFonts w:hint="eastAsia"/>
        </w:rPr>
        <w:t>One recent writer, Box, has endeavored to characterize a little more precisely the Jewish form of this section; he sees in the first two chapters of Matthew, as in the corresponding section in Luke, a typical Jewish Midrashic narrative, in which certain fundamental historical information (notably that concerning the virgin birth) is elaborated in a legendary way.17</w:t>
      </w:r>
    </w:p>
    <w:p w14:paraId="15F25E90">
      <w:pPr>
        <w:widowControl w:val="0"/>
        <w:numPr>
          <w:ilvl w:val="0"/>
          <w:numId w:val="0"/>
        </w:numPr>
        <w:jc w:val="both"/>
        <w:rPr>
          <w:rFonts w:hint="eastAsia"/>
        </w:rPr>
      </w:pPr>
      <w:r>
        <w:rPr>
          <w:rFonts w:hint="eastAsia"/>
        </w:rPr>
        <w:t>一位近期的作者，博克斯，已试图更精确地刻画这部分的犹太形式；他在马太福音的前两章中，如同在路加福音的相应部分中，看到了一种典型的犹太米德拉什（Midrash，一种犹太教解经方法）记述，其中某些基本的历史信息（特别是关于童贞女所生的信息）以一种传奇的方式被加以阐述。17</w:t>
      </w:r>
    </w:p>
    <w:p w14:paraId="4836088D">
      <w:pPr>
        <w:widowControl w:val="0"/>
        <w:numPr>
          <w:ilvl w:val="0"/>
          <w:numId w:val="0"/>
        </w:numPr>
        <w:jc w:val="both"/>
        <w:rPr>
          <w:rFonts w:hint="eastAsia"/>
        </w:rPr>
      </w:pPr>
      <w:r>
        <w:rPr>
          <w:rFonts w:hint="eastAsia"/>
        </w:rPr>
        <w:t>One may perhaps employ the observations of Box as to the Jewish character of the narrative without relinquishing, as he does, the historicity of the secondary features.</w:t>
      </w:r>
    </w:p>
    <w:p w14:paraId="045458A6">
      <w:pPr>
        <w:widowControl w:val="0"/>
        <w:numPr>
          <w:ilvl w:val="0"/>
          <w:numId w:val="0"/>
        </w:numPr>
        <w:jc w:val="both"/>
        <w:rPr>
          <w:rFonts w:hint="eastAsia"/>
        </w:rPr>
      </w:pPr>
      <w:r>
        <w:rPr>
          <w:rFonts w:hint="eastAsia"/>
        </w:rPr>
        <w:t>人们或许可以采纳博克斯关于记述之犹太特征的观察，而无需像他那样放弃次要特征的历史性。</w:t>
      </w:r>
    </w:p>
    <w:p w14:paraId="36A546A3">
      <w:pPr>
        <w:widowControl w:val="0"/>
        <w:numPr>
          <w:ilvl w:val="0"/>
          <w:numId w:val="0"/>
        </w:numPr>
        <w:jc w:val="both"/>
        <w:rPr>
          <w:rFonts w:hint="eastAsia"/>
        </w:rPr>
      </w:pPr>
      <w:r>
        <w:rPr>
          <w:rFonts w:hint="eastAsia"/>
        </w:rPr>
        <w:t>Why may not the form of Jewish narration have been preserved even if in this case there was genuine historical information to cover not merely the central events but also those things which formed their setting?</w:t>
      </w:r>
    </w:p>
    <w:p w14:paraId="4E3FBC48">
      <w:pPr>
        <w:widowControl w:val="0"/>
        <w:numPr>
          <w:ilvl w:val="0"/>
          <w:numId w:val="0"/>
        </w:numPr>
        <w:jc w:val="both"/>
        <w:rPr>
          <w:rFonts w:hint="eastAsia"/>
        </w:rPr>
      </w:pPr>
      <w:r>
        <w:rPr>
          <w:rFonts w:hint="eastAsia"/>
        </w:rPr>
        <w:t>即便在这种情况下，有真实的历史信息不仅涵盖中心事件，也涵盖构成其背景的那些事物，为何犹太叙事的模式不能被保留下来呢？</w:t>
      </w:r>
    </w:p>
    <w:p w14:paraId="3AE427E3">
      <w:pPr>
        <w:widowControl w:val="0"/>
        <w:numPr>
          <w:ilvl w:val="0"/>
          <w:numId w:val="0"/>
        </w:numPr>
        <w:jc w:val="both"/>
        <w:rPr>
          <w:rFonts w:hint="eastAsia"/>
        </w:rPr>
      </w:pPr>
      <w:r>
        <w:rPr>
          <w:rFonts w:hint="eastAsia"/>
        </w:rPr>
        <w:t>Box has certainly performed a useful service in showing by independent observation that the Matthæan narrative of the birth and infancy is of a genuinely Jewish character. /pg. 175/</w:t>
      </w:r>
    </w:p>
    <w:p w14:paraId="0040279D">
      <w:pPr>
        <w:widowControl w:val="0"/>
        <w:numPr>
          <w:ilvl w:val="0"/>
          <w:numId w:val="0"/>
        </w:numPr>
        <w:jc w:val="both"/>
        <w:rPr>
          <w:rFonts w:hint="eastAsia"/>
        </w:rPr>
      </w:pPr>
      <w:r>
        <w:rPr>
          <w:rFonts w:hint="eastAsia"/>
        </w:rPr>
        <w:t>博克斯无疑做了一件有益的事，他通过独立的观察表明，马太福音中关于出生和婴孩时期的记述具有真实的犹太特征。/页175/</w:t>
      </w:r>
    </w:p>
    <w:p w14:paraId="1AC95C0C">
      <w:pPr>
        <w:widowControl w:val="0"/>
        <w:numPr>
          <w:ilvl w:val="0"/>
          <w:numId w:val="0"/>
        </w:numPr>
        <w:jc w:val="both"/>
        <w:rPr>
          <w:rFonts w:hint="eastAsia"/>
        </w:rPr>
      </w:pPr>
    </w:p>
    <w:p w14:paraId="6041898D">
      <w:pPr>
        <w:widowControl w:val="0"/>
        <w:numPr>
          <w:ilvl w:val="0"/>
          <w:numId w:val="0"/>
        </w:numPr>
        <w:jc w:val="both"/>
        <w:rPr>
          <w:rFonts w:hint="eastAsia"/>
        </w:rPr>
      </w:pPr>
      <w:r>
        <w:rPr>
          <w:rFonts w:hint="eastAsia"/>
        </w:rPr>
        <w:t>In the case of Matthew, we are not called upon, as we were in connection with Luke, to face any serious denial of the integrity of the section.</w:t>
      </w:r>
    </w:p>
    <w:p w14:paraId="62C7F8C8">
      <w:pPr>
        <w:widowControl w:val="0"/>
        <w:numPr>
          <w:ilvl w:val="0"/>
          <w:numId w:val="0"/>
        </w:numPr>
        <w:jc w:val="both"/>
        <w:rPr>
          <w:rFonts w:hint="eastAsia"/>
        </w:rPr>
      </w:pPr>
      <w:r>
        <w:rPr>
          <w:rFonts w:hint="eastAsia"/>
        </w:rPr>
        <w:t>就马太福音而言，我们不像在路加福音那里一样，需要面对任何对该部分完整性的严重否定。</w:t>
      </w:r>
    </w:p>
    <w:p w14:paraId="3BD59AC0">
      <w:pPr>
        <w:widowControl w:val="0"/>
        <w:numPr>
          <w:ilvl w:val="0"/>
          <w:numId w:val="0"/>
        </w:numPr>
        <w:jc w:val="both"/>
        <w:rPr>
          <w:rFonts w:hint="eastAsia"/>
        </w:rPr>
      </w:pPr>
      <w:r>
        <w:rPr>
          <w:rFonts w:hint="eastAsia"/>
        </w:rPr>
        <w:t>Efforts have indeed been made to show that the second chapter possesses a certain independence as over against the first.</w:t>
      </w:r>
    </w:p>
    <w:p w14:paraId="4BC819A6">
      <w:pPr>
        <w:widowControl w:val="0"/>
        <w:numPr>
          <w:ilvl w:val="0"/>
          <w:numId w:val="0"/>
        </w:numPr>
        <w:jc w:val="both"/>
        <w:rPr>
          <w:rFonts w:hint="eastAsia"/>
        </w:rPr>
      </w:pPr>
      <w:r>
        <w:rPr>
          <w:rFonts w:hint="eastAsia"/>
        </w:rPr>
        <w:t>的确有过一些努力，试图表明第二章相对于第一章具有某种独立性。</w:t>
      </w:r>
    </w:p>
    <w:p w14:paraId="13A10942">
      <w:pPr>
        <w:widowControl w:val="0"/>
        <w:numPr>
          <w:ilvl w:val="0"/>
          <w:numId w:val="0"/>
        </w:numPr>
        <w:jc w:val="both"/>
        <w:rPr>
          <w:rFonts w:hint="eastAsia"/>
        </w:rPr>
      </w:pPr>
      <w:r>
        <w:rPr>
          <w:rFonts w:hint="eastAsia"/>
        </w:rPr>
        <w:t>Bethlehem, it has been said, for example, is first mentioned at Mt. 2:1, instead of at the beginning of the narrative in Mt. 1:18, as might be expected if the section were all of one piece.18</w:t>
      </w:r>
    </w:p>
    <w:p w14:paraId="50B5B15E">
      <w:pPr>
        <w:widowControl w:val="0"/>
        <w:numPr>
          <w:ilvl w:val="0"/>
          <w:numId w:val="0"/>
        </w:numPr>
        <w:jc w:val="both"/>
        <w:rPr>
          <w:rFonts w:hint="eastAsia"/>
        </w:rPr>
      </w:pPr>
      <w:r>
        <w:rPr>
          <w:rFonts w:hint="eastAsia"/>
        </w:rPr>
        <w:t>例如，有人说，伯利恒首次在马太福音2:1被提及，而不是在马太福音1:18记述的开头，如果这部分是一个整体，人们本会如此预期。18</w:t>
      </w:r>
    </w:p>
    <w:p w14:paraId="2F84CBF8">
      <w:pPr>
        <w:widowControl w:val="0"/>
        <w:numPr>
          <w:ilvl w:val="0"/>
          <w:numId w:val="0"/>
        </w:numPr>
        <w:jc w:val="both"/>
        <w:rPr>
          <w:rFonts w:hint="eastAsia"/>
        </w:rPr>
      </w:pPr>
      <w:r>
        <w:rPr>
          <w:rFonts w:hint="eastAsia"/>
        </w:rPr>
        <w:t>But this objection depends upon the view—which we think erroneous—that the birth narrative in Matthew represents Bethlehem rather than Nazareth as the original home of Joseph and Mary.</w:t>
      </w:r>
    </w:p>
    <w:p w14:paraId="5E272311">
      <w:pPr>
        <w:widowControl w:val="0"/>
        <w:numPr>
          <w:ilvl w:val="0"/>
          <w:numId w:val="0"/>
        </w:numPr>
        <w:jc w:val="both"/>
        <w:rPr>
          <w:rFonts w:hint="eastAsia"/>
        </w:rPr>
      </w:pPr>
      <w:r>
        <w:rPr>
          <w:rFonts w:hint="eastAsia"/>
        </w:rPr>
        <w:t>但这个反对意见取决于一种我们认为是错误的观点——即马太福音的出生记述将伯利恒而非拿撒勒描绘为约瑟和马利亚最初的家。</w:t>
      </w:r>
    </w:p>
    <w:p w14:paraId="2602E34E">
      <w:pPr>
        <w:widowControl w:val="0"/>
        <w:numPr>
          <w:ilvl w:val="0"/>
          <w:numId w:val="0"/>
        </w:numPr>
        <w:jc w:val="both"/>
        <w:rPr>
          <w:rFonts w:hint="eastAsia"/>
        </w:rPr>
      </w:pPr>
      <w:r>
        <w:rPr>
          <w:rFonts w:hint="eastAsia"/>
        </w:rPr>
        <w:t>If the narrator was not engaging in free invention, but was bound by the facts, and if the facts at this point were what they are represented as being in the parallel narrative in Luke, then Bethlehem could not have been mentioned at Mt. 1:18, for the simple reason that it was not as a matter of fact the place at which most of the events recorded in Mt. 1:18–25 took place.</w:t>
      </w:r>
    </w:p>
    <w:p w14:paraId="4EC423E3">
      <w:pPr>
        <w:widowControl w:val="0"/>
        <w:numPr>
          <w:ilvl w:val="0"/>
          <w:numId w:val="0"/>
        </w:numPr>
        <w:jc w:val="both"/>
        <w:rPr>
          <w:rFonts w:hint="eastAsia"/>
        </w:rPr>
      </w:pPr>
      <w:r>
        <w:rPr>
          <w:rFonts w:hint="eastAsia"/>
        </w:rPr>
        <w:t>如果记述者不是在自由创作，而是受事实约束，并且如果此时的事实正如路加福音的平行记述中所呈现的那样，那么伯利恒就不可能在马太福音1:18被提及，原因很简单，事实上，它并非马太福音1:18–25所记录的大多数事件发生的地点。</w:t>
      </w:r>
    </w:p>
    <w:p w14:paraId="53D9E0E3">
      <w:pPr>
        <w:widowControl w:val="0"/>
        <w:numPr>
          <w:ilvl w:val="0"/>
          <w:numId w:val="0"/>
        </w:numPr>
        <w:jc w:val="both"/>
        <w:rPr>
          <w:rFonts w:hint="eastAsia"/>
        </w:rPr>
      </w:pPr>
      <w:r>
        <w:rPr>
          <w:rFonts w:hint="eastAsia"/>
        </w:rPr>
        <w:t>There is nothing surprising, therefore, in finding the first mention of Bethlehem in Mt. 2:1.</w:t>
      </w:r>
    </w:p>
    <w:p w14:paraId="0BC61BE0">
      <w:pPr>
        <w:widowControl w:val="0"/>
        <w:numPr>
          <w:ilvl w:val="0"/>
          <w:numId w:val="0"/>
        </w:numPr>
        <w:jc w:val="both"/>
        <w:rPr>
          <w:rFonts w:hint="eastAsia"/>
        </w:rPr>
      </w:pPr>
      <w:r>
        <w:rPr>
          <w:rFonts w:hint="eastAsia"/>
        </w:rPr>
        <w:t>因此，在马太福音2:1发现对伯利恒的首次提及，并无任何奇怪之处。</w:t>
      </w:r>
    </w:p>
    <w:p w14:paraId="1F60CB0B">
      <w:pPr>
        <w:widowControl w:val="0"/>
        <w:numPr>
          <w:ilvl w:val="0"/>
          <w:numId w:val="0"/>
        </w:numPr>
        <w:jc w:val="both"/>
        <w:rPr>
          <w:rFonts w:hint="eastAsia"/>
        </w:rPr>
      </w:pPr>
      <w:r>
        <w:rPr>
          <w:rFonts w:hint="eastAsia"/>
        </w:rPr>
        <w:t>Indeed, even if the narrator supposed Bethlehem and not Nazareth to have been the original home of Joseph and Mary, and even if he were not bound, in Mt. 1:18–25, by a source of information that took account of the opposite view, still we do not think that the failure to mention Bethlehem before Mt. 2:1 would be at all surprising.</w:t>
      </w:r>
    </w:p>
    <w:p w14:paraId="745CEE37">
      <w:pPr>
        <w:widowControl w:val="0"/>
        <w:numPr>
          <w:ilvl w:val="0"/>
          <w:numId w:val="0"/>
        </w:numPr>
        <w:jc w:val="both"/>
        <w:rPr>
          <w:rFonts w:hint="eastAsia"/>
        </w:rPr>
      </w:pPr>
      <w:r>
        <w:rPr>
          <w:rFonts w:hint="eastAsia"/>
        </w:rPr>
        <w:t>事实上，即便记述者假定伯利恒而非拿撒勒是约瑟和马利亚最初的家，并且即便他在马太福音1:18–25中不受某个采纳了相反观点之信息来源的约束，我们仍然认为，在马太福音2:1之前没有提及伯利恒，一点也不奇怪。</w:t>
      </w:r>
    </w:p>
    <w:p w14:paraId="354EB71E">
      <w:pPr>
        <w:widowControl w:val="0"/>
        <w:numPr>
          <w:ilvl w:val="0"/>
          <w:numId w:val="0"/>
        </w:numPr>
        <w:jc w:val="both"/>
        <w:rPr>
          <w:rFonts w:hint="eastAsia"/>
        </w:rPr>
      </w:pPr>
      <w:r>
        <w:rPr>
          <w:rFonts w:hint="eastAsia"/>
        </w:rPr>
        <w:t>After all, it was as the place of the birth and not as the place of preceding events that Bethlehem was important to the narrator; for it was to the birth that the Old Testament prophecy, as used by the narrator, referred.</w:t>
      </w:r>
    </w:p>
    <w:p w14:paraId="69D376FB">
      <w:pPr>
        <w:widowControl w:val="0"/>
        <w:numPr>
          <w:ilvl w:val="0"/>
          <w:numId w:val="0"/>
        </w:numPr>
        <w:jc w:val="both"/>
        <w:rPr>
          <w:rFonts w:hint="eastAsia"/>
        </w:rPr>
      </w:pPr>
      <w:r>
        <w:rPr>
          <w:rFonts w:hint="eastAsia"/>
        </w:rPr>
        <w:t>毕竟，伯利恒对记述者之所以重要，是作为出生地而非之前事件的发生地；因为记述者所使用的旧约预言，正是指向这次出生。</w:t>
      </w:r>
    </w:p>
    <w:p w14:paraId="6D711787">
      <w:pPr>
        <w:widowControl w:val="0"/>
        <w:numPr>
          <w:ilvl w:val="0"/>
          <w:numId w:val="0"/>
        </w:numPr>
        <w:jc w:val="both"/>
        <w:rPr>
          <w:rFonts w:hint="eastAsia"/>
        </w:rPr>
      </w:pPr>
      <w:r>
        <w:rPr>
          <w:rFonts w:hint="eastAsia"/>
        </w:rPr>
        <w:t>Moreover, Bethlehem needed to be mentioned at the beginning of the story of the magi because the geographical facts were important for the understanding of the story that follows.</w:t>
      </w:r>
    </w:p>
    <w:p w14:paraId="3042AC2B">
      <w:pPr>
        <w:widowControl w:val="0"/>
        <w:numPr>
          <w:ilvl w:val="0"/>
          <w:numId w:val="0"/>
        </w:numPr>
        <w:jc w:val="both"/>
        <w:rPr>
          <w:rFonts w:hint="eastAsia"/>
        </w:rPr>
      </w:pPr>
      <w:r>
        <w:rPr>
          <w:rFonts w:hint="eastAsia"/>
        </w:rPr>
        <w:t>此外，伯利恒需要在博士故事的开头被提及，因为地理事实对于理解接下来的故事至关重要。</w:t>
      </w:r>
    </w:p>
    <w:p w14:paraId="314CA72A">
      <w:pPr>
        <w:widowControl w:val="0"/>
        <w:numPr>
          <w:ilvl w:val="0"/>
          <w:numId w:val="0"/>
        </w:numPr>
        <w:jc w:val="both"/>
        <w:rPr>
          <w:rFonts w:hint="eastAsia"/>
        </w:rPr>
      </w:pPr>
      <w:r>
        <w:rPr>
          <w:rFonts w:hint="eastAsia"/>
        </w:rPr>
        <w:t>From every point of view, therefore, and even aside from the question whether Nazareth was or was not recognized in the narrative as the place of the preceding events, Mt. 2:1 and not Mt. 1:18 is the place where the first mention of Bethlehem was naturally to be expected.</w:t>
      </w:r>
    </w:p>
    <w:p w14:paraId="00F3EEAD">
      <w:pPr>
        <w:widowControl w:val="0"/>
        <w:numPr>
          <w:ilvl w:val="0"/>
          <w:numId w:val="0"/>
        </w:numPr>
        <w:jc w:val="both"/>
        <w:rPr>
          <w:rFonts w:hint="eastAsia"/>
        </w:rPr>
      </w:pPr>
      <w:r>
        <w:rPr>
          <w:rFonts w:hint="eastAsia"/>
        </w:rPr>
        <w:t>因此，从每个角度来看，甚至撇开拿撒勒在记述中是否被认作是之前事件发生地的问题不谈，马太福音2:1而非马太福音1:18，才是首次提及伯利恒的理所当然之处。</w:t>
      </w:r>
    </w:p>
    <w:p w14:paraId="53F97425">
      <w:pPr>
        <w:widowControl w:val="0"/>
        <w:numPr>
          <w:ilvl w:val="0"/>
          <w:numId w:val="0"/>
        </w:numPr>
        <w:jc w:val="both"/>
        <w:rPr>
          <w:rFonts w:hint="eastAsia"/>
        </w:rPr>
      </w:pPr>
    </w:p>
    <w:p w14:paraId="4885A23D">
      <w:pPr>
        <w:widowControl w:val="0"/>
        <w:numPr>
          <w:ilvl w:val="0"/>
          <w:numId w:val="0"/>
        </w:numPr>
        <w:jc w:val="both"/>
        <w:rPr>
          <w:rFonts w:hint="eastAsia"/>
        </w:rPr>
      </w:pPr>
      <w:r>
        <w:rPr>
          <w:rFonts w:hint="eastAsia"/>
        </w:rPr>
        <w:t>A positive connection between Mt. 2 and Mt. 1:18–25 is perhaps to be found in the way in which throughout the story of the magi Joseph and Mary and Jesus are designated.</w:t>
      </w:r>
    </w:p>
    <w:p w14:paraId="6B9D6D19">
      <w:pPr>
        <w:widowControl w:val="0"/>
        <w:numPr>
          <w:ilvl w:val="0"/>
          <w:numId w:val="0"/>
        </w:numPr>
        <w:jc w:val="both"/>
        <w:rPr>
          <w:rFonts w:hint="eastAsia"/>
        </w:rPr>
      </w:pPr>
      <w:r>
        <w:rPr>
          <w:rFonts w:hint="eastAsia"/>
        </w:rPr>
        <w:t>马太福音第二章与1:18–25之间的一个积极联系，或许可以在整个博士故事中对约瑟、马利亚和耶稣的称谓方式上找到。</w:t>
      </w:r>
    </w:p>
    <w:p w14:paraId="74F55C42">
      <w:pPr>
        <w:widowControl w:val="0"/>
        <w:numPr>
          <w:ilvl w:val="0"/>
          <w:numId w:val="0"/>
        </w:numPr>
        <w:jc w:val="both"/>
        <w:rPr>
          <w:rFonts w:hint="eastAsia"/>
        </w:rPr>
      </w:pPr>
      <w:r>
        <w:rPr>
          <w:rFonts w:hint="eastAsia"/>
        </w:rPr>
        <w:t>Joseph is never designated as the father of Jesus, though Mary is designated as His mother; Jesus is never designated as Joseph's son; and Mary is never designated as Joseph's wife.</w:t>
      </w:r>
    </w:p>
    <w:p w14:paraId="08731055">
      <w:pPr>
        <w:widowControl w:val="0"/>
        <w:numPr>
          <w:ilvl w:val="0"/>
          <w:numId w:val="0"/>
        </w:numPr>
        <w:jc w:val="both"/>
        <w:rPr>
          <w:rFonts w:hint="eastAsia"/>
        </w:rPr>
      </w:pPr>
      <w:r>
        <w:rPr>
          <w:rFonts w:hint="eastAsia"/>
        </w:rPr>
        <w:t>约瑟从未被称为耶稣的父亲，尽管马利亚被称为祂的母亲；耶稣从未被称为约瑟的儿子；并且马利亚从未被称为约瑟的妻子。</w:t>
      </w:r>
    </w:p>
    <w:p w14:paraId="4B671F86">
      <w:pPr>
        <w:widowControl w:val="0"/>
        <w:numPr>
          <w:ilvl w:val="0"/>
          <w:numId w:val="0"/>
        </w:numPr>
        <w:jc w:val="both"/>
        <w:rPr>
          <w:rFonts w:hint="eastAsia"/>
        </w:rPr>
      </w:pPr>
      <w:r>
        <w:rPr>
          <w:rFonts w:hint="eastAsia"/>
        </w:rPr>
        <w:t>Instead, Joseph is told by the angel to take "the young child and His mother," and the same phraseology is used in connection with the carrying out of the commands.</w:t>
      </w:r>
    </w:p>
    <w:p w14:paraId="62F8E236">
      <w:pPr>
        <w:widowControl w:val="0"/>
        <w:numPr>
          <w:ilvl w:val="0"/>
          <w:numId w:val="0"/>
        </w:numPr>
        <w:jc w:val="both"/>
        <w:rPr>
          <w:rFonts w:hint="eastAsia"/>
        </w:rPr>
      </w:pPr>
      <w:r>
        <w:rPr>
          <w:rFonts w:hint="eastAsia"/>
        </w:rPr>
        <w:t>相反，天使告诉约瑟带着“小孩子和祂的母亲”，并且在执行命令时也使用了同样的措辞。</w:t>
      </w:r>
    </w:p>
    <w:p w14:paraId="308E998A">
      <w:pPr>
        <w:widowControl w:val="0"/>
        <w:numPr>
          <w:ilvl w:val="0"/>
          <w:numId w:val="0"/>
        </w:numPr>
        <w:jc w:val="both"/>
        <w:rPr>
          <w:rFonts w:hint="eastAsia"/>
        </w:rPr>
      </w:pPr>
      <w:r>
        <w:rPr>
          <w:rFonts w:hint="eastAsia"/>
        </w:rPr>
        <w:t>Why are the terms "son" and "wife" so carefully avoided?</w:t>
      </w:r>
    </w:p>
    <w:p w14:paraId="34888712">
      <w:pPr>
        <w:widowControl w:val="0"/>
        <w:numPr>
          <w:ilvl w:val="0"/>
          <w:numId w:val="0"/>
        </w:numPr>
        <w:jc w:val="both"/>
        <w:rPr>
          <w:rFonts w:hint="eastAsia"/>
        </w:rPr>
      </w:pPr>
      <w:r>
        <w:rPr>
          <w:rFonts w:hint="eastAsia"/>
        </w:rPr>
        <w:t>为何“儿子”和“妻子”这些词被如此小心地避免了？</w:t>
      </w:r>
    </w:p>
    <w:p w14:paraId="32ECC106">
      <w:pPr>
        <w:widowControl w:val="0"/>
        <w:numPr>
          <w:ilvl w:val="0"/>
          <w:numId w:val="0"/>
        </w:numPr>
        <w:jc w:val="both"/>
        <w:rPr>
          <w:rFonts w:hint="eastAsia"/>
        </w:rPr>
      </w:pPr>
      <w:r>
        <w:rPr>
          <w:rFonts w:hint="eastAsia"/>
        </w:rPr>
        <w:t>The latter term occurs, indeed, a number of times in the preceding chapter;19 and, no doubt, if it had occurred /pg. 176/ in Mt. 2, it would not at all have involved a denial of the supernatural conception.</w:t>
      </w:r>
    </w:p>
    <w:p w14:paraId="5636DA2D">
      <w:pPr>
        <w:widowControl w:val="0"/>
        <w:numPr>
          <w:ilvl w:val="0"/>
          <w:numId w:val="0"/>
        </w:numPr>
        <w:jc w:val="both"/>
        <w:rPr>
          <w:rFonts w:hint="eastAsia"/>
        </w:rPr>
      </w:pPr>
      <w:r>
        <w:rPr>
          <w:rFonts w:hint="eastAsia"/>
        </w:rPr>
        <w:t>后一个词，诚然，在前一章中出现过数次；19 并且，毫无疑问，如果它出现在/页176/马太福音第二章中，也绝不会涉及对超自然受孕的否定。</w:t>
      </w:r>
    </w:p>
    <w:p w14:paraId="62AD7E02">
      <w:pPr>
        <w:widowControl w:val="0"/>
        <w:numPr>
          <w:ilvl w:val="0"/>
          <w:numId w:val="0"/>
        </w:numPr>
        <w:jc w:val="both"/>
        <w:rPr>
          <w:rFonts w:hint="eastAsia"/>
        </w:rPr>
      </w:pPr>
      <w:r>
        <w:rPr>
          <w:rFonts w:hint="eastAsia"/>
        </w:rPr>
        <w:t>Yet we cannot help feeling that its non-occurrence is significant.</w:t>
      </w:r>
    </w:p>
    <w:p w14:paraId="463749F2">
      <w:pPr>
        <w:widowControl w:val="0"/>
        <w:numPr>
          <w:ilvl w:val="0"/>
          <w:numId w:val="0"/>
        </w:numPr>
        <w:jc w:val="both"/>
        <w:rPr>
          <w:rFonts w:hint="eastAsia"/>
        </w:rPr>
      </w:pPr>
      <w:r>
        <w:rPr>
          <w:rFonts w:hint="eastAsia"/>
        </w:rPr>
        <w:t>然而我们不禁感到，它的不出现是意味深长的。</w:t>
      </w:r>
    </w:p>
    <w:p w14:paraId="4F2F7CCD">
      <w:pPr>
        <w:widowControl w:val="0"/>
        <w:numPr>
          <w:ilvl w:val="0"/>
          <w:numId w:val="0"/>
        </w:numPr>
        <w:jc w:val="both"/>
        <w:rPr>
          <w:rFonts w:hint="eastAsia"/>
        </w:rPr>
      </w:pPr>
      <w:r>
        <w:rPr>
          <w:rFonts w:hint="eastAsia"/>
        </w:rPr>
        <w:t>The manner in which the relationship of Joseph to Mary and the child is treated throughout the story of the magi is natural only if there was something unique in that relationship; Joseph is represented as the guardian of the mother and the child, but by various subtle touches is set over against them in a way which would perhaps be strange if he were regarded as being in a physical sense the father of Jesus.</w:t>
      </w:r>
    </w:p>
    <w:p w14:paraId="72E1D6AE">
      <w:pPr>
        <w:widowControl w:val="0"/>
        <w:numPr>
          <w:ilvl w:val="0"/>
          <w:numId w:val="0"/>
        </w:numPr>
        <w:jc w:val="both"/>
        <w:rPr>
          <w:rFonts w:hint="eastAsia"/>
        </w:rPr>
      </w:pPr>
      <w:r>
        <w:rPr>
          <w:rFonts w:hint="eastAsia"/>
        </w:rPr>
        <w:t>在整个博士的故事中，处理约瑟与马利亚及孩子关系的方式，只有在这种关系有其独特性时才显得自然；约瑟被描绘为母亲和孩子的监护人，但通过各种微妙的笔触，他与他们形成对照，如果他被视作耶稣肉身上的父亲，这种对照或许会显得奇怪。</w:t>
      </w:r>
    </w:p>
    <w:p w14:paraId="72AF56FF">
      <w:pPr>
        <w:widowControl w:val="0"/>
        <w:numPr>
          <w:ilvl w:val="0"/>
          <w:numId w:val="0"/>
        </w:numPr>
        <w:jc w:val="both"/>
        <w:rPr>
          <w:rFonts w:hint="eastAsia"/>
        </w:rPr>
      </w:pPr>
      <w:r>
        <w:rPr>
          <w:rFonts w:hint="eastAsia"/>
        </w:rPr>
        <w:t>The most natural conclusion is that Mt. 2 presupposes the virgin birth as it is narrated in Mt. 1:18–25.</w:t>
      </w:r>
    </w:p>
    <w:p w14:paraId="1B827BEE">
      <w:pPr>
        <w:widowControl w:val="0"/>
        <w:numPr>
          <w:ilvl w:val="0"/>
          <w:numId w:val="0"/>
        </w:numPr>
        <w:jc w:val="both"/>
        <w:rPr>
          <w:rFonts w:hint="eastAsia"/>
        </w:rPr>
      </w:pPr>
      <w:r>
        <w:rPr>
          <w:rFonts w:hint="eastAsia"/>
        </w:rPr>
        <w:t>最自然的结论是，马太福音第二章预设了如1:18–25所记述的童贞女所生。</w:t>
      </w:r>
    </w:p>
    <w:p w14:paraId="44201D81">
      <w:pPr>
        <w:widowControl w:val="0"/>
        <w:numPr>
          <w:ilvl w:val="0"/>
          <w:numId w:val="0"/>
        </w:numPr>
        <w:jc w:val="both"/>
        <w:rPr>
          <w:rFonts w:hint="eastAsia"/>
        </w:rPr>
      </w:pPr>
      <w:r>
        <w:rPr>
          <w:rFonts w:hint="eastAsia"/>
        </w:rPr>
        <w:t>Finally, the two passages are bound together by the most striking similarity of style and spirit.</w:t>
      </w:r>
    </w:p>
    <w:p w14:paraId="04E88996">
      <w:pPr>
        <w:widowControl w:val="0"/>
        <w:numPr>
          <w:ilvl w:val="0"/>
          <w:numId w:val="0"/>
        </w:numPr>
        <w:jc w:val="both"/>
        <w:rPr>
          <w:rFonts w:hint="eastAsia"/>
        </w:rPr>
      </w:pPr>
      <w:r>
        <w:rPr>
          <w:rFonts w:hint="eastAsia"/>
        </w:rPr>
        <w:t>最后，这两段经文被其风格和精神上最显著的相似性联系在一起。</w:t>
      </w:r>
    </w:p>
    <w:p w14:paraId="750D3FB2">
      <w:pPr>
        <w:widowControl w:val="0"/>
        <w:numPr>
          <w:ilvl w:val="0"/>
          <w:numId w:val="0"/>
        </w:numPr>
        <w:jc w:val="both"/>
        <w:rPr>
          <w:rFonts w:hint="eastAsia"/>
        </w:rPr>
      </w:pPr>
      <w:r>
        <w:rPr>
          <w:rFonts w:hint="eastAsia"/>
        </w:rPr>
        <w:t>The unprejudiced reader receives an overpowering impression that the whole infancy section is of a piece.</w:t>
      </w:r>
    </w:p>
    <w:p w14:paraId="224320AE">
      <w:pPr>
        <w:widowControl w:val="0"/>
        <w:numPr>
          <w:ilvl w:val="0"/>
          <w:numId w:val="0"/>
        </w:numPr>
        <w:jc w:val="both"/>
        <w:rPr>
          <w:rFonts w:hint="eastAsia"/>
        </w:rPr>
      </w:pPr>
      <w:r>
        <w:rPr>
          <w:rFonts w:hint="eastAsia"/>
        </w:rPr>
        <w:t>不带偏见的读者会得到一个压倒性的印象，即整个婴孩时期的部分是浑然一体的。</w:t>
      </w:r>
    </w:p>
    <w:p w14:paraId="194AAFB7">
      <w:pPr>
        <w:widowControl w:val="0"/>
        <w:numPr>
          <w:ilvl w:val="0"/>
          <w:numId w:val="0"/>
        </w:numPr>
        <w:jc w:val="both"/>
        <w:rPr>
          <w:rFonts w:hint="eastAsia"/>
        </w:rPr>
      </w:pPr>
      <w:r>
        <w:rPr>
          <w:rFonts w:hint="eastAsia"/>
        </w:rPr>
        <w:t>We have here a strikingly Jewish and clearly unitary narrative of the birth and infancy of Jesus.</w:t>
      </w:r>
    </w:p>
    <w:p w14:paraId="592E89D5">
      <w:pPr>
        <w:widowControl w:val="0"/>
        <w:numPr>
          <w:ilvl w:val="0"/>
          <w:numId w:val="0"/>
        </w:numPr>
        <w:jc w:val="both"/>
        <w:rPr>
          <w:rFonts w:hint="eastAsia"/>
        </w:rPr>
      </w:pPr>
      <w:r>
        <w:rPr>
          <w:rFonts w:hint="eastAsia"/>
        </w:rPr>
        <w:t>我们在此看到的是一个关于耶稣出生和婴孩时期、具有显著犹太特征且清晰统一的记述。</w:t>
      </w:r>
    </w:p>
    <w:p w14:paraId="053F1034">
      <w:pPr>
        <w:widowControl w:val="0"/>
        <w:numPr>
          <w:ilvl w:val="0"/>
          <w:numId w:val="0"/>
        </w:numPr>
        <w:jc w:val="both"/>
        <w:rPr>
          <w:rFonts w:hint="eastAsia"/>
        </w:rPr>
      </w:pPr>
    </w:p>
    <w:p w14:paraId="22412F0B">
      <w:pPr>
        <w:widowControl w:val="0"/>
        <w:numPr>
          <w:ilvl w:val="0"/>
          <w:numId w:val="0"/>
        </w:numPr>
        <w:jc w:val="both"/>
        <w:rPr>
          <w:rFonts w:hint="eastAsia"/>
        </w:rPr>
      </w:pPr>
      <w:r>
        <w:rPr>
          <w:rFonts w:hint="eastAsia"/>
        </w:rPr>
        <w:t>That narrative certainly contains an account of the virgin birth.</w:t>
      </w:r>
    </w:p>
    <w:p w14:paraId="01C0E040">
      <w:pPr>
        <w:widowControl w:val="0"/>
        <w:numPr>
          <w:ilvl w:val="0"/>
          <w:numId w:val="0"/>
        </w:numPr>
        <w:jc w:val="both"/>
        <w:rPr>
          <w:rFonts w:hint="eastAsia"/>
        </w:rPr>
      </w:pPr>
      <w:r>
        <w:rPr>
          <w:rFonts w:hint="eastAsia"/>
        </w:rPr>
        <w:t>该记述当然包含一个关于童贞女所生的叙述。</w:t>
      </w:r>
    </w:p>
    <w:p w14:paraId="67977E70">
      <w:pPr>
        <w:widowControl w:val="0"/>
        <w:numPr>
          <w:ilvl w:val="0"/>
          <w:numId w:val="0"/>
        </w:numPr>
        <w:jc w:val="both"/>
        <w:rPr>
          <w:rFonts w:hint="eastAsia"/>
        </w:rPr>
      </w:pPr>
      <w:r>
        <w:rPr>
          <w:rFonts w:hint="eastAsia"/>
        </w:rPr>
        <w:t>There can be no thought of removing the supernatural conception from this narrative by an interpolation hypothesis, as was attempted in the case of Luke.</w:t>
      </w:r>
    </w:p>
    <w:p w14:paraId="6F8FEA39">
      <w:pPr>
        <w:widowControl w:val="0"/>
        <w:numPr>
          <w:ilvl w:val="0"/>
          <w:numId w:val="0"/>
        </w:numPr>
        <w:jc w:val="both"/>
        <w:rPr>
          <w:rFonts w:hint="eastAsia"/>
        </w:rPr>
      </w:pPr>
      <w:r>
        <w:rPr>
          <w:rFonts w:hint="eastAsia"/>
        </w:rPr>
        <w:t>绝不可能像在路加福音的例子中那样，通过插入假说来将超自然受孕从这篇记述中移除。</w:t>
      </w:r>
    </w:p>
    <w:p w14:paraId="00F2BC35">
      <w:pPr>
        <w:widowControl w:val="0"/>
        <w:numPr>
          <w:ilvl w:val="0"/>
          <w:numId w:val="0"/>
        </w:numPr>
        <w:jc w:val="both"/>
        <w:rPr>
          <w:rFonts w:hint="eastAsia"/>
        </w:rPr>
      </w:pPr>
      <w:r>
        <w:rPr>
          <w:rFonts w:hint="eastAsia"/>
        </w:rPr>
        <w:t>The entire section, Mt. 1:18–25, is intended to set the virgin birth clearly over against a birth by ordinary generation from Joseph and Mary.</w:t>
      </w:r>
    </w:p>
    <w:p w14:paraId="6B4F68C3">
      <w:pPr>
        <w:widowControl w:val="0"/>
        <w:numPr>
          <w:ilvl w:val="0"/>
          <w:numId w:val="0"/>
        </w:numPr>
        <w:jc w:val="both"/>
        <w:rPr>
          <w:rFonts w:hint="eastAsia"/>
        </w:rPr>
      </w:pPr>
      <w:r>
        <w:rPr>
          <w:rFonts w:hint="eastAsia"/>
        </w:rPr>
        <w:t>整个马太福音1:18-25的部分，意在将童贞女所生与约瑟和马利亚通过普通生育所生的孩子清晰地对立起来。</w:t>
      </w:r>
    </w:p>
    <w:p w14:paraId="0100834D">
      <w:pPr>
        <w:widowControl w:val="0"/>
        <w:numPr>
          <w:ilvl w:val="0"/>
          <w:numId w:val="0"/>
        </w:numPr>
        <w:jc w:val="both"/>
        <w:rPr>
          <w:rFonts w:hint="eastAsia"/>
        </w:rPr>
      </w:pPr>
      <w:r>
        <w:rPr>
          <w:rFonts w:hint="eastAsia"/>
        </w:rPr>
        <w:t>Nevertheless, although the virgin birth obviously cannot be removed from this narrative by any mere deletion of a few verses, an attempt has been made to discover in Mt. 1:16 a witness to the contrary view that would make Jesus in a physical sense a son of Joseph.</w:t>
      </w:r>
    </w:p>
    <w:p w14:paraId="7EDBE98A">
      <w:pPr>
        <w:widowControl w:val="0"/>
        <w:numPr>
          <w:ilvl w:val="0"/>
          <w:numId w:val="0"/>
        </w:numPr>
        <w:jc w:val="both"/>
        <w:rPr>
          <w:rFonts w:hint="eastAsia"/>
        </w:rPr>
      </w:pPr>
      <w:r>
        <w:rPr>
          <w:rFonts w:hint="eastAsia"/>
        </w:rPr>
        <w:t>然而，尽管童贞女所生显然不能通过简单删除几节经文就从这篇记述中移除，但有人试图在马太福音1:16中发现一个相反观点的见证，该观点会使耶稣在肉身上成为约瑟的儿子。</w:t>
      </w:r>
    </w:p>
    <w:p w14:paraId="6A8ECD06">
      <w:pPr>
        <w:widowControl w:val="0"/>
        <w:numPr>
          <w:ilvl w:val="0"/>
          <w:numId w:val="0"/>
        </w:numPr>
        <w:jc w:val="both"/>
        <w:rPr>
          <w:rFonts w:hint="eastAsia"/>
        </w:rPr>
      </w:pPr>
      <w:r>
        <w:rPr>
          <w:rFonts w:hint="eastAsia"/>
        </w:rPr>
        <w:t>This attempt has been based upon a peculiar reading of the so-called "Sinaitic Syriac," an individual manuscript of the Old Syriac version of the Gospels, which was discovered in the monastery of St. Catherine on Mt. Sinai in 1892.</w:t>
      </w:r>
    </w:p>
    <w:p w14:paraId="404E2398">
      <w:pPr>
        <w:widowControl w:val="0"/>
        <w:numPr>
          <w:ilvl w:val="0"/>
          <w:numId w:val="0"/>
        </w:numPr>
        <w:jc w:val="both"/>
        <w:rPr>
          <w:rFonts w:hint="eastAsia"/>
        </w:rPr>
      </w:pPr>
      <w:r>
        <w:rPr>
          <w:rFonts w:hint="eastAsia"/>
        </w:rPr>
        <w:t>这一尝试基于所谓的“西奈叙利亚文抄本”的一个独特读法，这是古叙利亚文福音书译本的一份独立手稿，于1892年在西奈山的圣凯瑟琳修道院被发现。</w:t>
      </w:r>
    </w:p>
    <w:p w14:paraId="52BB4842">
      <w:pPr>
        <w:widowControl w:val="0"/>
        <w:numPr>
          <w:ilvl w:val="0"/>
          <w:numId w:val="0"/>
        </w:numPr>
        <w:jc w:val="both"/>
        <w:rPr>
          <w:rFonts w:hint="eastAsia"/>
        </w:rPr>
      </w:pPr>
      <w:r>
        <w:rPr>
          <w:rFonts w:hint="eastAsia"/>
        </w:rPr>
        <w:t>The reading has been translated by F. C. Burkitt20 as follows:</w:t>
      </w:r>
    </w:p>
    <w:p w14:paraId="45D786DF">
      <w:pPr>
        <w:widowControl w:val="0"/>
        <w:numPr>
          <w:ilvl w:val="0"/>
          <w:numId w:val="0"/>
        </w:numPr>
        <w:jc w:val="both"/>
        <w:rPr>
          <w:rFonts w:hint="eastAsia"/>
        </w:rPr>
      </w:pPr>
      <w:r>
        <w:rPr>
          <w:rFonts w:hint="eastAsia"/>
        </w:rPr>
        <w:t>该读法由F·C·伯基特20翻译如下：</w:t>
      </w:r>
    </w:p>
    <w:p w14:paraId="7AFED79C">
      <w:pPr>
        <w:widowControl w:val="0"/>
        <w:numPr>
          <w:ilvl w:val="0"/>
          <w:numId w:val="0"/>
        </w:numPr>
        <w:jc w:val="both"/>
        <w:rPr>
          <w:rFonts w:hint="eastAsia"/>
        </w:rPr>
      </w:pPr>
      <w:r>
        <w:rPr>
          <w:rFonts w:hint="eastAsia"/>
        </w:rPr>
        <w:t>Jacob begat Joseph; Joseph, to whom was betrothed Mary the Virgin, begat Jesus called the Messiah.</w:t>
      </w:r>
    </w:p>
    <w:p w14:paraId="50912FFE">
      <w:pPr>
        <w:widowControl w:val="0"/>
        <w:numPr>
          <w:ilvl w:val="0"/>
          <w:numId w:val="0"/>
        </w:numPr>
        <w:jc w:val="both"/>
        <w:rPr>
          <w:rFonts w:hint="eastAsia"/>
        </w:rPr>
      </w:pPr>
      <w:r>
        <w:rPr>
          <w:rFonts w:hint="eastAsia"/>
        </w:rPr>
        <w:t>雅各生约瑟；那与童贞女马利亚订婚的约瑟，生了称为弥赛亚的耶稣。</w:t>
      </w:r>
    </w:p>
    <w:p w14:paraId="702DD685">
      <w:pPr>
        <w:widowControl w:val="0"/>
        <w:numPr>
          <w:ilvl w:val="0"/>
          <w:numId w:val="0"/>
        </w:numPr>
        <w:jc w:val="both"/>
        <w:rPr>
          <w:rFonts w:hint="eastAsia"/>
        </w:rPr>
      </w:pPr>
      <w:r>
        <w:rPr>
          <w:rFonts w:hint="eastAsia"/>
        </w:rPr>
        <w:t>There, it has been said, is an important testimony against the supernatural conception of Jesus; the Sinaitic Syriac contains the momentous words, "Joseph…begat Jesus."</w:t>
      </w:r>
    </w:p>
    <w:p w14:paraId="3D93670E">
      <w:pPr>
        <w:widowControl w:val="0"/>
        <w:numPr>
          <w:ilvl w:val="0"/>
          <w:numId w:val="0"/>
        </w:numPr>
        <w:jc w:val="both"/>
        <w:rPr>
          <w:rFonts w:hint="eastAsia"/>
        </w:rPr>
      </w:pPr>
      <w:r>
        <w:rPr>
          <w:rFonts w:hint="eastAsia"/>
        </w:rPr>
        <w:t>有人说，那里有一个反对耶稣超自然受孕的重要证据；西奈叙利亚文抄本包含了这句重要的话：“约瑟……生了耶稣。”</w:t>
      </w:r>
    </w:p>
    <w:p w14:paraId="6DF07B5F">
      <w:pPr>
        <w:widowControl w:val="0"/>
        <w:numPr>
          <w:ilvl w:val="0"/>
          <w:numId w:val="0"/>
        </w:numPr>
        <w:jc w:val="both"/>
        <w:rPr>
          <w:rFonts w:hint="eastAsia"/>
        </w:rPr>
      </w:pPr>
      <w:r>
        <w:rPr>
          <w:rFonts w:hint="eastAsia"/>
        </w:rPr>
        <w:t>Subsequent discussion has altogther failed to confirm the importance which was formerly, and no doubt to some extent is still, attributed to this reading by popular opponents of the doctrine of the virgin birth.</w:t>
      </w:r>
    </w:p>
    <w:p w14:paraId="5A543034">
      <w:pPr>
        <w:widowControl w:val="0"/>
        <w:numPr>
          <w:ilvl w:val="0"/>
          <w:numId w:val="0"/>
        </w:numPr>
        <w:jc w:val="both"/>
        <w:rPr>
          <w:rFonts w:hint="eastAsia"/>
        </w:rPr>
      </w:pPr>
      <w:r>
        <w:rPr>
          <w:rFonts w:hint="eastAsia"/>
        </w:rPr>
        <w:t>随后的讨论完全未能证实，那些普遍反对童贞女所生教义的人们过去，并且无疑在某种程度上现在仍然赋予此读法的重要性。</w:t>
      </w:r>
    </w:p>
    <w:p w14:paraId="00E28935">
      <w:pPr>
        <w:widowControl w:val="0"/>
        <w:numPr>
          <w:ilvl w:val="0"/>
          <w:numId w:val="0"/>
        </w:numPr>
        <w:jc w:val="both"/>
        <w:rPr>
          <w:rFonts w:hint="eastAsia"/>
        </w:rPr>
      </w:pPr>
      <w:r>
        <w:rPr>
          <w:rFonts w:hint="eastAsia"/>
        </w:rPr>
        <w:t>But undoubtedly the reading is interesting, and deserves to be examined with some care.21 /pg. 177/</w:t>
      </w:r>
    </w:p>
    <w:p w14:paraId="64D93162">
      <w:pPr>
        <w:widowControl w:val="0"/>
        <w:numPr>
          <w:ilvl w:val="0"/>
          <w:numId w:val="0"/>
        </w:numPr>
        <w:jc w:val="both"/>
        <w:rPr>
          <w:rFonts w:hint="eastAsia"/>
        </w:rPr>
      </w:pPr>
      <w:r>
        <w:rPr>
          <w:rFonts w:hint="eastAsia"/>
        </w:rPr>
        <w:t>但毫无疑问，这个读法很有趣，值得仔细审视。21 /页177/</w:t>
      </w:r>
    </w:p>
    <w:p w14:paraId="02BD5E01">
      <w:pPr>
        <w:widowControl w:val="0"/>
        <w:numPr>
          <w:ilvl w:val="0"/>
          <w:numId w:val="0"/>
        </w:numPr>
        <w:jc w:val="both"/>
        <w:rPr>
          <w:rFonts w:hint="eastAsia"/>
        </w:rPr>
      </w:pPr>
    </w:p>
    <w:p w14:paraId="6DFEC4C1">
      <w:pPr>
        <w:widowControl w:val="0"/>
        <w:numPr>
          <w:ilvl w:val="0"/>
          <w:numId w:val="0"/>
        </w:numPr>
        <w:jc w:val="both"/>
        <w:rPr>
          <w:rFonts w:hint="eastAsia"/>
        </w:rPr>
      </w:pPr>
      <w:r>
        <w:rPr>
          <w:rFonts w:hint="eastAsia"/>
        </w:rPr>
        <w:t>The Sinaitic Syriac manuscript,22 in which the reading is found, is a "palimpsest"; the vellum was used a second time after the original writing had been partly obliterated.</w:t>
      </w:r>
    </w:p>
    <w:p w14:paraId="19AA33AF">
      <w:pPr>
        <w:widowControl w:val="0"/>
        <w:numPr>
          <w:ilvl w:val="0"/>
          <w:numId w:val="0"/>
        </w:numPr>
        <w:jc w:val="both"/>
        <w:rPr>
          <w:rFonts w:hint="eastAsia"/>
        </w:rPr>
      </w:pPr>
      <w:r>
        <w:rPr>
          <w:rFonts w:hint="eastAsia"/>
        </w:rPr>
        <w:t>发现此读法的西奈叙利亚文手稿，22是一份“重写本”；其羊皮纸在原文被部分擦除后被二次使用。</w:t>
      </w:r>
    </w:p>
    <w:p w14:paraId="0250BF9A">
      <w:pPr>
        <w:widowControl w:val="0"/>
        <w:numPr>
          <w:ilvl w:val="0"/>
          <w:numId w:val="0"/>
        </w:numPr>
        <w:jc w:val="both"/>
        <w:rPr>
          <w:rFonts w:hint="eastAsia"/>
        </w:rPr>
      </w:pPr>
      <w:r>
        <w:rPr>
          <w:rFonts w:hint="eastAsia"/>
        </w:rPr>
        <w:t>The upper writing, which treats of the lives of certain Syrian saints, was produced in the eighth century; the under writing, with which alone we are concerned, constitutes an ancient copy of the Gospels in the Syriac language.</w:t>
      </w:r>
    </w:p>
    <w:p w14:paraId="64B7C404">
      <w:pPr>
        <w:widowControl w:val="0"/>
        <w:numPr>
          <w:ilvl w:val="0"/>
          <w:numId w:val="0"/>
        </w:numPr>
        <w:jc w:val="both"/>
        <w:rPr>
          <w:rFonts w:hint="eastAsia"/>
        </w:rPr>
      </w:pPr>
      <w:r>
        <w:rPr>
          <w:rFonts w:hint="eastAsia"/>
        </w:rPr>
        <w:t>上层文字写于八世纪，记载了一些叙利亚圣徒的生平；我们只关心其下层文字，那是一份古老的叙利亚语福音书抄本。</w:t>
      </w:r>
    </w:p>
    <w:p w14:paraId="7BB21980">
      <w:pPr>
        <w:widowControl w:val="0"/>
        <w:numPr>
          <w:ilvl w:val="0"/>
          <w:numId w:val="0"/>
        </w:numPr>
        <w:jc w:val="both"/>
        <w:rPr>
          <w:rFonts w:hint="eastAsia"/>
        </w:rPr>
      </w:pPr>
      <w:r>
        <w:rPr>
          <w:rFonts w:hint="eastAsia"/>
        </w:rPr>
        <w:t>The under writing was probably produced about the beginning of the fifth century or possibly a little earlier.</w:t>
      </w:r>
    </w:p>
    <w:p w14:paraId="1F235488">
      <w:pPr>
        <w:widowControl w:val="0"/>
        <w:numPr>
          <w:ilvl w:val="0"/>
          <w:numId w:val="0"/>
        </w:numPr>
        <w:jc w:val="both"/>
        <w:rPr>
          <w:rFonts w:hint="eastAsia"/>
        </w:rPr>
      </w:pPr>
      <w:r>
        <w:rPr>
          <w:rFonts w:hint="eastAsia"/>
        </w:rPr>
        <w:t>下层文字大概产生于五世纪初，或者可能更早一些。</w:t>
      </w:r>
    </w:p>
    <w:p w14:paraId="62F48B4A">
      <w:pPr>
        <w:widowControl w:val="0"/>
        <w:numPr>
          <w:ilvl w:val="0"/>
          <w:numId w:val="0"/>
        </w:numPr>
        <w:jc w:val="both"/>
        <w:rPr>
          <w:rFonts w:hint="eastAsia"/>
        </w:rPr>
      </w:pPr>
      <w:r>
        <w:rPr>
          <w:rFonts w:hint="eastAsia"/>
        </w:rPr>
        <w:t>It is not true, therefore, as has sometimes been popularly supposed, that the Sinaitic Syriac is our earliest copy of the Gospels; for two of the Greek manuscripts, the Codex Vaticanus and the Codex Sinaiticus, are to be dated earlier still.</w:t>
      </w:r>
    </w:p>
    <w:p w14:paraId="7C9947A0">
      <w:pPr>
        <w:widowControl w:val="0"/>
        <w:numPr>
          <w:ilvl w:val="0"/>
          <w:numId w:val="0"/>
        </w:numPr>
        <w:jc w:val="both"/>
        <w:rPr>
          <w:rFonts w:hint="eastAsia"/>
        </w:rPr>
      </w:pPr>
      <w:r>
        <w:rPr>
          <w:rFonts w:hint="eastAsia"/>
        </w:rPr>
        <w:t>因此，那种有时被普遍认为的、即西奈叙利亚文抄本是我们最早的福音书抄本的说法是不正确的；因为两份希腊文手稿，梵蒂冈抄本和西奈抄本，其年代甚至更早。</w:t>
      </w:r>
    </w:p>
    <w:p w14:paraId="3A919F98">
      <w:pPr>
        <w:widowControl w:val="0"/>
        <w:numPr>
          <w:ilvl w:val="0"/>
          <w:numId w:val="0"/>
        </w:numPr>
        <w:jc w:val="both"/>
        <w:rPr>
          <w:rFonts w:hint="eastAsia"/>
        </w:rPr>
      </w:pPr>
      <w:r>
        <w:rPr>
          <w:rFonts w:hint="eastAsia"/>
        </w:rPr>
        <w:t>Nevertheless, it is very ancient and deserves the most careful attention.</w:t>
      </w:r>
    </w:p>
    <w:p w14:paraId="3D75AEF3">
      <w:pPr>
        <w:widowControl w:val="0"/>
        <w:numPr>
          <w:ilvl w:val="0"/>
          <w:numId w:val="0"/>
        </w:numPr>
        <w:jc w:val="both"/>
        <w:rPr>
          <w:rFonts w:hint="eastAsia"/>
        </w:rPr>
      </w:pPr>
      <w:r>
        <w:rPr>
          <w:rFonts w:hint="eastAsia"/>
        </w:rPr>
        <w:t>尽管如此，它非常古老，值得最仔细的关注。</w:t>
      </w:r>
    </w:p>
    <w:p w14:paraId="6A440DD2">
      <w:pPr>
        <w:widowControl w:val="0"/>
        <w:numPr>
          <w:ilvl w:val="0"/>
          <w:numId w:val="0"/>
        </w:numPr>
        <w:jc w:val="both"/>
        <w:rPr>
          <w:rFonts w:hint="eastAsia"/>
        </w:rPr>
      </w:pPr>
    </w:p>
    <w:p w14:paraId="2337C7EE">
      <w:pPr>
        <w:widowControl w:val="0"/>
        <w:numPr>
          <w:ilvl w:val="0"/>
          <w:numId w:val="0"/>
        </w:numPr>
        <w:jc w:val="both"/>
        <w:rPr>
          <w:rFonts w:hint="eastAsia"/>
        </w:rPr>
      </w:pPr>
      <w:r>
        <w:rPr>
          <w:rFonts w:hint="eastAsia"/>
        </w:rPr>
        <w:t>The Sinaitic Syriac displays a marked similarity to another Syriac manuscript of the Gospels, the so-called "Curetonian Syriac," which was probably produced a little later.</w:t>
      </w:r>
    </w:p>
    <w:p w14:paraId="280AF71C">
      <w:pPr>
        <w:widowControl w:val="0"/>
        <w:numPr>
          <w:ilvl w:val="0"/>
          <w:numId w:val="0"/>
        </w:numPr>
        <w:jc w:val="both"/>
        <w:rPr>
          <w:rFonts w:hint="eastAsia"/>
        </w:rPr>
      </w:pPr>
      <w:r>
        <w:rPr>
          <w:rFonts w:hint="eastAsia"/>
        </w:rPr>
        <w:t>西奈叙利亚文抄本与另一份福音书的叙利亚文手稿，即所谓的“库拉顿叙利亚文抄本”，显示出显著的相似性，后者可能产生得稍晚一些。</w:t>
      </w:r>
    </w:p>
    <w:p w14:paraId="3153BC50">
      <w:pPr>
        <w:widowControl w:val="0"/>
        <w:numPr>
          <w:ilvl w:val="0"/>
          <w:numId w:val="0"/>
        </w:numPr>
        <w:jc w:val="both"/>
        <w:rPr>
          <w:rFonts w:hint="eastAsia"/>
        </w:rPr>
      </w:pPr>
      <w:r>
        <w:rPr>
          <w:rFonts w:hint="eastAsia"/>
        </w:rPr>
        <w:t>The widespread agreement of these two manuscripts is due, no doubt, to the fact that they are copies of the same translation of the Greek Gospels into Syriac, the Curetonian being a much less faithful copy than the Sinaitic.</w:t>
      </w:r>
    </w:p>
    <w:p w14:paraId="7AECF581">
      <w:pPr>
        <w:widowControl w:val="0"/>
        <w:numPr>
          <w:ilvl w:val="0"/>
          <w:numId w:val="0"/>
        </w:numPr>
        <w:jc w:val="both"/>
        <w:rPr>
          <w:rFonts w:hint="eastAsia"/>
        </w:rPr>
      </w:pPr>
      <w:r>
        <w:rPr>
          <w:rFonts w:hint="eastAsia"/>
        </w:rPr>
        <w:t>这两份手稿的广泛一致性，毫无疑问，是由于它们是同一份希腊文福音书叙利亚文译本的抄本，其中库拉顿抄本远不如西奈抄本忠实。</w:t>
      </w:r>
    </w:p>
    <w:p w14:paraId="673F9F1E">
      <w:pPr>
        <w:widowControl w:val="0"/>
        <w:numPr>
          <w:ilvl w:val="0"/>
          <w:numId w:val="0"/>
        </w:numPr>
        <w:jc w:val="both"/>
        <w:rPr>
          <w:rFonts w:hint="eastAsia"/>
        </w:rPr>
      </w:pPr>
      <w:r>
        <w:rPr>
          <w:rFonts w:hint="eastAsia"/>
        </w:rPr>
        <w:t>This translation, which is called the "Old Syriac," to distinguish it from the "Peshitta," the well-known Syriac translation of the early part of the fifth century, was probably made as early as A.D. 200.</w:t>
      </w:r>
    </w:p>
    <w:p w14:paraId="01277B12">
      <w:pPr>
        <w:widowControl w:val="0"/>
        <w:numPr>
          <w:ilvl w:val="0"/>
          <w:numId w:val="0"/>
        </w:numPr>
        <w:jc w:val="both"/>
        <w:rPr>
          <w:rFonts w:hint="eastAsia"/>
        </w:rPr>
      </w:pPr>
      <w:r>
        <w:rPr>
          <w:rFonts w:hint="eastAsia"/>
        </w:rPr>
        <w:t>这个被称为“古叙利亚文”的译本，以区别于五世纪初著名的叙利亚文译本“别西大译本”，可能早在公元200年就已完成。</w:t>
      </w:r>
    </w:p>
    <w:p w14:paraId="7E64722D">
      <w:pPr>
        <w:widowControl w:val="0"/>
        <w:numPr>
          <w:ilvl w:val="0"/>
          <w:numId w:val="0"/>
        </w:numPr>
        <w:jc w:val="both"/>
        <w:rPr>
          <w:rFonts w:hint="eastAsia"/>
        </w:rPr>
      </w:pPr>
      <w:r>
        <w:rPr>
          <w:rFonts w:hint="eastAsia"/>
        </w:rPr>
        <w:t>Another early form of the Gospels in Syriac was the Syriac form of the "Diatessaron" of Tatian.</w:t>
      </w:r>
    </w:p>
    <w:p w14:paraId="23003EAB">
      <w:pPr>
        <w:widowControl w:val="0"/>
        <w:numPr>
          <w:ilvl w:val="0"/>
          <w:numId w:val="0"/>
        </w:numPr>
        <w:jc w:val="both"/>
        <w:rPr>
          <w:rFonts w:hint="eastAsia"/>
        </w:rPr>
      </w:pPr>
      <w:r>
        <w:rPr>
          <w:rFonts w:hint="eastAsia"/>
        </w:rPr>
        <w:t>另一种早期的叙利亚文福音书形式是塔提安的“四福音合参”的叙利亚文版本。</w:t>
      </w:r>
    </w:p>
    <w:p w14:paraId="65CD69C4">
      <w:pPr>
        <w:widowControl w:val="0"/>
        <w:numPr>
          <w:ilvl w:val="0"/>
          <w:numId w:val="0"/>
        </w:numPr>
        <w:jc w:val="both"/>
        <w:rPr>
          <w:rFonts w:hint="eastAsia"/>
        </w:rPr>
      </w:pPr>
      <w:r>
        <w:rPr>
          <w:rFonts w:hint="eastAsia"/>
        </w:rPr>
        <w:t>The Diatessaron, however, was not a translation of the four Gospels complete, but was a kind of Gospel harmony, the material of the four Gospels being pieced together in such a way as to form one continuous life of Christ.</w:t>
      </w:r>
    </w:p>
    <w:p w14:paraId="45DBC73A">
      <w:pPr>
        <w:widowControl w:val="0"/>
        <w:numPr>
          <w:ilvl w:val="0"/>
          <w:numId w:val="0"/>
        </w:numPr>
        <w:jc w:val="both"/>
        <w:rPr>
          <w:rFonts w:hint="eastAsia"/>
        </w:rPr>
      </w:pPr>
      <w:r>
        <w:rPr>
          <w:rFonts w:hint="eastAsia"/>
        </w:rPr>
        <w:t>然而，四福音合参并非四福音书的完整翻译，而是一种福音合参，将四福音书的材料拼凑在一起，形成一部连续的基督生平。</w:t>
      </w:r>
    </w:p>
    <w:p w14:paraId="1829B3E5">
      <w:pPr>
        <w:widowControl w:val="0"/>
        <w:numPr>
          <w:ilvl w:val="0"/>
          <w:numId w:val="0"/>
        </w:numPr>
        <w:jc w:val="both"/>
        <w:rPr>
          <w:rFonts w:hint="eastAsia"/>
        </w:rPr>
      </w:pPr>
      <w:r>
        <w:rPr>
          <w:rFonts w:hint="eastAsia"/>
        </w:rPr>
        <w:t>Unfortunately, the original text of the Diatessaron can be reconstructed only in a very imperfect manner.</w:t>
      </w:r>
    </w:p>
    <w:p w14:paraId="6FC4AF0E">
      <w:pPr>
        <w:widowControl w:val="0"/>
        <w:numPr>
          <w:ilvl w:val="0"/>
          <w:numId w:val="0"/>
        </w:numPr>
        <w:jc w:val="both"/>
        <w:rPr>
          <w:rFonts w:hint="eastAsia"/>
        </w:rPr>
      </w:pPr>
      <w:r>
        <w:rPr>
          <w:rFonts w:hint="eastAsia"/>
        </w:rPr>
        <w:t>不幸的是，四福音合参的原文只能以非常不完美的方式被重构。</w:t>
      </w:r>
    </w:p>
    <w:p w14:paraId="459B363C">
      <w:pPr>
        <w:widowControl w:val="0"/>
        <w:numPr>
          <w:ilvl w:val="0"/>
          <w:numId w:val="0"/>
        </w:numPr>
        <w:jc w:val="both"/>
        <w:rPr>
          <w:rFonts w:hint="eastAsia"/>
        </w:rPr>
      </w:pPr>
      <w:r>
        <w:rPr>
          <w:rFonts w:hint="eastAsia"/>
        </w:rPr>
        <w:t>It seems clear that there is some direct relation between the Diatessaron and the Old Syriac, but it is not clear whether the Diatessaron used the Old Syriac, or the Old Syriac the Diatessaron.</w:t>
      </w:r>
    </w:p>
    <w:p w14:paraId="47B0FB54">
      <w:pPr>
        <w:widowControl w:val="0"/>
        <w:numPr>
          <w:ilvl w:val="0"/>
          <w:numId w:val="0"/>
        </w:numPr>
        <w:jc w:val="both"/>
        <w:rPr>
          <w:rFonts w:hint="eastAsia"/>
        </w:rPr>
      </w:pPr>
      <w:r>
        <w:rPr>
          <w:rFonts w:hint="eastAsia"/>
        </w:rPr>
        <w:t>看来，四福音合参与古叙利亚文译本之间有某种直接关系，但不清楚是四福音合参使用了古叙利亚文译本，还是古叙利亚文译本使用了四福音合参。</w:t>
      </w:r>
    </w:p>
    <w:p w14:paraId="585887F2">
      <w:pPr>
        <w:widowControl w:val="0"/>
        <w:numPr>
          <w:ilvl w:val="0"/>
          <w:numId w:val="0"/>
        </w:numPr>
        <w:jc w:val="both"/>
        <w:rPr>
          <w:rFonts w:hint="eastAsia"/>
        </w:rPr>
      </w:pPr>
      <w:r>
        <w:rPr>
          <w:rFonts w:hint="eastAsia"/>
        </w:rPr>
        <w:t>If the Diatessaron used the Old Syriac—that is, if the Old Syriac was produced first—then the production of the Old Syriac translation must be placed near the middle rather than at the close of the second century.</w:t>
      </w:r>
    </w:p>
    <w:p w14:paraId="3E32F1E0">
      <w:pPr>
        <w:widowControl w:val="0"/>
        <w:numPr>
          <w:ilvl w:val="0"/>
          <w:numId w:val="0"/>
        </w:numPr>
        <w:jc w:val="both"/>
        <w:rPr>
          <w:rFonts w:hint="eastAsia"/>
        </w:rPr>
      </w:pPr>
      <w:r>
        <w:rPr>
          <w:rFonts w:hint="eastAsia"/>
        </w:rPr>
        <w:t>如果四福音合参使用了古叙利亚文译本——也就是说，如果古叙利亚文译本先产生——那么古叙利亚文译本的产生时间必须放在二世纪中叶而非末期。</w:t>
      </w:r>
    </w:p>
    <w:p w14:paraId="46B87C0F">
      <w:pPr>
        <w:widowControl w:val="0"/>
        <w:numPr>
          <w:ilvl w:val="0"/>
          <w:numId w:val="0"/>
        </w:numPr>
        <w:jc w:val="both"/>
        <w:rPr>
          <w:rFonts w:hint="eastAsia"/>
        </w:rPr>
      </w:pPr>
      <w:r>
        <w:rPr>
          <w:rFonts w:hint="eastAsia"/>
        </w:rPr>
        <w:t>The reverse relation, however, seems to be somewhat more probable.</w:t>
      </w:r>
    </w:p>
    <w:p w14:paraId="79E7DFA5">
      <w:pPr>
        <w:widowControl w:val="0"/>
        <w:numPr>
          <w:ilvl w:val="0"/>
          <w:numId w:val="0"/>
        </w:numPr>
        <w:jc w:val="both"/>
        <w:rPr>
          <w:rFonts w:hint="eastAsia"/>
        </w:rPr>
      </w:pPr>
      <w:r>
        <w:rPr>
          <w:rFonts w:hint="eastAsia"/>
        </w:rPr>
        <w:t>然而，反向的关系似乎更有可能。</w:t>
      </w:r>
    </w:p>
    <w:p w14:paraId="7A7F94F5">
      <w:pPr>
        <w:widowControl w:val="0"/>
        <w:numPr>
          <w:ilvl w:val="0"/>
          <w:numId w:val="0"/>
        </w:numPr>
        <w:jc w:val="both"/>
        <w:rPr>
          <w:rFonts w:hint="eastAsia"/>
        </w:rPr>
      </w:pPr>
    </w:p>
    <w:p w14:paraId="6FAA338C">
      <w:pPr>
        <w:widowControl w:val="0"/>
        <w:numPr>
          <w:ilvl w:val="0"/>
          <w:numId w:val="0"/>
        </w:numPr>
        <w:jc w:val="both"/>
        <w:rPr>
          <w:rFonts w:hint="eastAsia"/>
        </w:rPr>
      </w:pPr>
      <w:r>
        <w:rPr>
          <w:rFonts w:hint="eastAsia"/>
        </w:rPr>
        <w:t>In the light of what has just been said, it will be observed that in order for peculiar reading of the Sinaitic Syriac to be regarded as preserving the original text of a passage in the Gospels, the following assumptions, normally at least, must be made: (1) In the first place, the Sinaitic Syriac must be supposed to reproduce accurately, at the point in question, the original Old Syriac translation.</w:t>
      </w:r>
    </w:p>
    <w:p w14:paraId="1443BFC4">
      <w:pPr>
        <w:widowControl w:val="0"/>
        <w:numPr>
          <w:ilvl w:val="0"/>
          <w:numId w:val="0"/>
        </w:numPr>
        <w:jc w:val="both"/>
        <w:rPr>
          <w:rFonts w:hint="eastAsia"/>
        </w:rPr>
      </w:pPr>
      <w:r>
        <w:rPr>
          <w:rFonts w:hint="eastAsia"/>
        </w:rPr>
        <w:t>根据刚才所说，可以观察到，要将西奈叙利亚文抄本的独特读法视为保留了福音书某段落的原文，通常至少必须做出以下假设：（1）首先，必须假定西奈叙利亚文抄本在所讨论之处准确地复现了原始的古叙利亚文译本。</w:t>
      </w:r>
    </w:p>
    <w:p w14:paraId="3A5BA5BF">
      <w:pPr>
        <w:widowControl w:val="0"/>
        <w:numPr>
          <w:ilvl w:val="0"/>
          <w:numId w:val="0"/>
        </w:numPr>
        <w:jc w:val="both"/>
        <w:rPr>
          <w:rFonts w:hint="eastAsia"/>
        </w:rPr>
      </w:pPr>
      <w:r>
        <w:rPr>
          <w:rFonts w:hint="eastAsia"/>
        </w:rPr>
        <w:t>Of /pg. 178/ course this assumption is sometimes not in accord with the facts; we do not know how many copyings of the Old Syriac intervened before the production of our Sinaitic manuscript; probably there were many opportunities for mistakes to be made.</w:t>
      </w:r>
    </w:p>
    <w:p w14:paraId="6A361233">
      <w:pPr>
        <w:widowControl w:val="0"/>
        <w:numPr>
          <w:ilvl w:val="0"/>
          <w:numId w:val="0"/>
        </w:numPr>
        <w:jc w:val="both"/>
        <w:rPr>
          <w:rFonts w:hint="eastAsia"/>
        </w:rPr>
      </w:pPr>
      <w:r>
        <w:rPr>
          <w:rFonts w:hint="eastAsia"/>
        </w:rPr>
        <w:t>当然/页178/这个假设有时与事实不符；我们不知道在我们的西奈手稿产生之前，古叙利亚文译本经过了多少次抄写；可能有很多出错的机会。</w:t>
      </w:r>
    </w:p>
    <w:p w14:paraId="0DC4F35B">
      <w:pPr>
        <w:widowControl w:val="0"/>
        <w:numPr>
          <w:ilvl w:val="0"/>
          <w:numId w:val="0"/>
        </w:numPr>
        <w:jc w:val="both"/>
        <w:rPr>
          <w:rFonts w:hint="eastAsia"/>
        </w:rPr>
      </w:pPr>
      <w:r>
        <w:rPr>
          <w:rFonts w:hint="eastAsia"/>
        </w:rPr>
        <w:t>(2) In the second place, supposing that the Sinaitic Syriac does represent accurately the original Old Syriac translation, it must further be assumed that the Old Syriac translation is a literal and accurate translation, at the point in question, of the Greek manuscript from which it was made.</w:t>
      </w:r>
    </w:p>
    <w:p w14:paraId="1ED1F006">
      <w:pPr>
        <w:widowControl w:val="0"/>
        <w:numPr>
          <w:ilvl w:val="0"/>
          <w:numId w:val="0"/>
        </w:numPr>
        <w:jc w:val="both"/>
        <w:rPr>
          <w:rFonts w:hint="eastAsia"/>
        </w:rPr>
      </w:pPr>
      <w:r>
        <w:rPr>
          <w:rFonts w:hint="eastAsia"/>
        </w:rPr>
        <w:t>（2）其次，假设西奈叙利亚文抄本确实准确地代表了原始的古叙利亚文译本，还必须进一步假设，古叙利亚文译本在所讨论之处，是它所依据的希腊文手稿的字面且准确的翻译。</w:t>
      </w:r>
    </w:p>
    <w:p w14:paraId="642AFAC8">
      <w:pPr>
        <w:widowControl w:val="0"/>
        <w:numPr>
          <w:ilvl w:val="0"/>
          <w:numId w:val="0"/>
        </w:numPr>
        <w:jc w:val="both"/>
        <w:rPr>
          <w:rFonts w:hint="eastAsia"/>
        </w:rPr>
      </w:pPr>
      <w:r>
        <w:rPr>
          <w:rFonts w:hint="eastAsia"/>
        </w:rPr>
        <w:t>Unless it is a literal and accurate translation, a re-translation of it into Greek will not allow us to draw any inference as to the underlying Greek text, and it is just that underlying Greek text with which we are concerned.</w:t>
      </w:r>
    </w:p>
    <w:p w14:paraId="4745432E">
      <w:pPr>
        <w:widowControl w:val="0"/>
        <w:numPr>
          <w:ilvl w:val="0"/>
          <w:numId w:val="0"/>
        </w:numPr>
        <w:jc w:val="both"/>
        <w:rPr>
          <w:rFonts w:hint="eastAsia"/>
        </w:rPr>
      </w:pPr>
      <w:r>
        <w:rPr>
          <w:rFonts w:hint="eastAsia"/>
        </w:rPr>
        <w:t>除非它是一个字面且准确的翻译，否则将其重新翻译回希腊文，将无法让我们对它所依据的希腊文文本得出任何推论，而我们所关心的正是那个所依据的希腊文文本。</w:t>
      </w:r>
    </w:p>
    <w:p w14:paraId="50F92C24">
      <w:pPr>
        <w:widowControl w:val="0"/>
        <w:numPr>
          <w:ilvl w:val="0"/>
          <w:numId w:val="0"/>
        </w:numPr>
        <w:jc w:val="both"/>
        <w:rPr>
          <w:rFonts w:hint="eastAsia"/>
        </w:rPr>
      </w:pPr>
      <w:r>
        <w:rPr>
          <w:rFonts w:hint="eastAsia"/>
        </w:rPr>
        <w:t>(3) In the third place, supposing that the Sinaitic Syriac does represent accurately the original Old Syriac translation, and supposing that that Old Syriac translation does represent accurately the underlying Greek text, it must further be assumed that the underlying Greek text, at the point in question, has reproduced accurately the autograph of the New Testament book.</w:t>
      </w:r>
    </w:p>
    <w:p w14:paraId="7544A7E3">
      <w:pPr>
        <w:widowControl w:val="0"/>
        <w:numPr>
          <w:ilvl w:val="0"/>
          <w:numId w:val="0"/>
        </w:numPr>
        <w:jc w:val="both"/>
        <w:rPr>
          <w:rFonts w:hint="eastAsia"/>
        </w:rPr>
      </w:pPr>
      <w:r>
        <w:rPr>
          <w:rFonts w:hint="eastAsia"/>
        </w:rPr>
        <w:t>（3）第三，假设西奈叙利亚文抄本确实准确地代表了原始的古叙利亚文译本，又假设那个古叙利亚文译本确实准确地代表了其所依据的希腊文文本，还必须进一步假设，其所依据的希腊文文本，在所讨论之处，准确地复现了新约书卷的原稿。</w:t>
      </w:r>
    </w:p>
    <w:p w14:paraId="2EB5DED0">
      <w:pPr>
        <w:widowControl w:val="0"/>
        <w:numPr>
          <w:ilvl w:val="0"/>
          <w:numId w:val="0"/>
        </w:numPr>
        <w:jc w:val="both"/>
        <w:rPr>
          <w:rFonts w:hint="eastAsia"/>
        </w:rPr>
      </w:pPr>
      <w:r>
        <w:rPr>
          <w:rFonts w:hint="eastAsia"/>
        </w:rPr>
        <w:t>The underlying Greek text from which the Old Syriac translation was made was a text of about A.D. 150 to 200; we do not know how many copyings had intervened bctween the New Testament autographs and the manuscripts of that time; undoubtedly within the interval there was abundant opportunity for error to creep in.</w:t>
      </w:r>
    </w:p>
    <w:p w14:paraId="5A70F934">
      <w:pPr>
        <w:widowControl w:val="0"/>
        <w:numPr>
          <w:ilvl w:val="0"/>
          <w:numId w:val="0"/>
        </w:numPr>
        <w:jc w:val="both"/>
        <w:rPr>
          <w:rFonts w:hint="eastAsia"/>
        </w:rPr>
      </w:pPr>
      <w:r>
        <w:rPr>
          <w:rFonts w:hint="eastAsia"/>
        </w:rPr>
        <w:t>古叙利亚文译本所依据的希腊文文本，是约公元150至200年的文本；我们不知道在新约原稿与那个时代的手稿之间有多少次抄写；毫无疑问，在这期间有大量机会让错误潜入。</w:t>
      </w:r>
    </w:p>
    <w:p w14:paraId="737A8643">
      <w:pPr>
        <w:widowControl w:val="0"/>
        <w:numPr>
          <w:ilvl w:val="0"/>
          <w:numId w:val="0"/>
        </w:numPr>
        <w:jc w:val="both"/>
        <w:rPr>
          <w:rFonts w:hint="eastAsia"/>
        </w:rPr>
      </w:pPr>
    </w:p>
    <w:p w14:paraId="69468E79">
      <w:pPr>
        <w:widowControl w:val="0"/>
        <w:numPr>
          <w:ilvl w:val="0"/>
          <w:numId w:val="0"/>
        </w:numPr>
        <w:jc w:val="both"/>
        <w:rPr>
          <w:rFonts w:hint="eastAsia"/>
        </w:rPr>
      </w:pPr>
      <w:r>
        <w:rPr>
          <w:rFonts w:hint="eastAsia"/>
        </w:rPr>
        <w:t>Such, in general terms, is the character of the witness which the Sinaitic Syriac bears to the original Greek text of the Gospels.</w:t>
      </w:r>
    </w:p>
    <w:p w14:paraId="5E7D9BB8">
      <w:pPr>
        <w:widowControl w:val="0"/>
        <w:numPr>
          <w:ilvl w:val="0"/>
          <w:numId w:val="0"/>
        </w:numPr>
        <w:jc w:val="both"/>
        <w:rPr>
          <w:rFonts w:hint="eastAsia"/>
        </w:rPr>
      </w:pPr>
      <w:r>
        <w:rPr>
          <w:rFonts w:hint="eastAsia"/>
        </w:rPr>
        <w:t>总而言之，这就是西奈叙利亚文抄本为福音书希腊文原稿所作见证的性质。</w:t>
      </w:r>
    </w:p>
    <w:p w14:paraId="46C5A84F">
      <w:pPr>
        <w:widowControl w:val="0"/>
        <w:numPr>
          <w:ilvl w:val="0"/>
          <w:numId w:val="0"/>
        </w:numPr>
        <w:jc w:val="both"/>
        <w:rPr>
          <w:rFonts w:hint="eastAsia"/>
        </w:rPr>
      </w:pPr>
      <w:r>
        <w:rPr>
          <w:rFonts w:hint="eastAsia"/>
        </w:rPr>
        <w:t>It remains to consider the particular problem of Mt. 1:16.</w:t>
      </w:r>
    </w:p>
    <w:p w14:paraId="724DB057">
      <w:pPr>
        <w:widowControl w:val="0"/>
        <w:numPr>
          <w:ilvl w:val="0"/>
          <w:numId w:val="0"/>
        </w:numPr>
        <w:jc w:val="both"/>
        <w:rPr>
          <w:rFonts w:hint="eastAsia"/>
        </w:rPr>
      </w:pPr>
      <w:r>
        <w:rPr>
          <w:rFonts w:hint="eastAsia"/>
        </w:rPr>
        <w:t>接下来要考虑马太福音1:16的具体问题。</w:t>
      </w:r>
    </w:p>
    <w:p w14:paraId="0C3C76F5">
      <w:pPr>
        <w:widowControl w:val="0"/>
        <w:numPr>
          <w:ilvl w:val="0"/>
          <w:numId w:val="0"/>
        </w:numPr>
        <w:jc w:val="both"/>
        <w:rPr>
          <w:rFonts w:hint="eastAsia"/>
        </w:rPr>
      </w:pPr>
      <w:r>
        <w:rPr>
          <w:rFonts w:hint="eastAsia"/>
        </w:rPr>
        <w:t>This verse appears in the witnesses to the text of the New Testament in the following three forms, of which the second and third are, formally at least, very much alike: I. And Jacob begat Joseph, the husband of Mary, of whom was born Jesus who is called Christ.</w:t>
      </w:r>
    </w:p>
    <w:p w14:paraId="42E40FF5">
      <w:pPr>
        <w:widowControl w:val="0"/>
        <w:numPr>
          <w:ilvl w:val="0"/>
          <w:numId w:val="0"/>
        </w:numPr>
        <w:jc w:val="both"/>
        <w:rPr>
          <w:rFonts w:hint="eastAsia"/>
        </w:rPr>
      </w:pPr>
      <w:r>
        <w:rPr>
          <w:rFonts w:hint="eastAsia"/>
        </w:rPr>
        <w:t>这节经文在新约经文的见证中以以下三种形式出现，其中第二和第三种形式，至少在形式上，非常相似：I. 雅各生约瑟，就是马利亚的丈夫，那称为基督的耶稣，是从马利亚生的。</w:t>
      </w:r>
    </w:p>
    <w:p w14:paraId="2D9C28B3">
      <w:pPr>
        <w:widowControl w:val="0"/>
        <w:numPr>
          <w:ilvl w:val="0"/>
          <w:numId w:val="0"/>
        </w:numPr>
        <w:jc w:val="both"/>
        <w:rPr>
          <w:rFonts w:hint="eastAsia"/>
        </w:rPr>
      </w:pPr>
      <w:r>
        <w:rPr>
          <w:rFonts w:hint="eastAsia"/>
        </w:rPr>
        <w:t>This reading is attested by almost all of the many hundreds of Greek manuscripts (including the Codex Vaticanus and the Codex Sinaiticus, and other representatives of the socalled "Neutral" type of text), and by all the translations except the Old Latin and the Old Syriac.23</w:t>
      </w:r>
    </w:p>
    <w:p w14:paraId="643E0B8A">
      <w:pPr>
        <w:widowControl w:val="0"/>
        <w:numPr>
          <w:ilvl w:val="0"/>
          <w:numId w:val="0"/>
        </w:numPr>
        <w:jc w:val="both"/>
        <w:rPr>
          <w:rFonts w:hint="eastAsia"/>
        </w:rPr>
      </w:pPr>
      <w:r>
        <w:rPr>
          <w:rFonts w:hint="eastAsia"/>
        </w:rPr>
        <w:t>这个读法得到几乎所有数百份希腊文手稿（包括梵蒂冈抄本和西奈抄本，以及其他所谓的“中性”文本类型的代表）的证实，以及除古拉丁文译本和古叙利亚文译本之外所有译本的证实。23</w:t>
      </w:r>
    </w:p>
    <w:p w14:paraId="0D83CA87">
      <w:pPr>
        <w:widowControl w:val="0"/>
        <w:numPr>
          <w:ilvl w:val="0"/>
          <w:numId w:val="0"/>
        </w:numPr>
        <w:jc w:val="both"/>
        <w:rPr>
          <w:rFonts w:hint="eastAsia"/>
        </w:rPr>
      </w:pPr>
      <w:r>
        <w:rPr>
          <w:rFonts w:hint="eastAsia"/>
        </w:rPr>
        <w:t>Such a consensus of testimony would show clearly that the reading is at least as early as the second century, and a quotation by Tertullian confirms that conclusion.</w:t>
      </w:r>
    </w:p>
    <w:p w14:paraId="4ECB5A4E">
      <w:pPr>
        <w:widowControl w:val="0"/>
        <w:numPr>
          <w:ilvl w:val="0"/>
          <w:numId w:val="0"/>
        </w:numPr>
        <w:jc w:val="both"/>
        <w:rPr>
          <w:rFonts w:hint="eastAsia"/>
        </w:rPr>
      </w:pPr>
      <w:r>
        <w:rPr>
          <w:rFonts w:hint="eastAsia"/>
        </w:rPr>
        <w:t>如此一致的证据清晰地表明，该读法至少早至二世纪，而德尔图良的一处引文也证实了这一结论。</w:t>
      </w:r>
    </w:p>
    <w:p w14:paraId="3D0390CA">
      <w:pPr>
        <w:widowControl w:val="0"/>
        <w:numPr>
          <w:ilvl w:val="0"/>
          <w:numId w:val="0"/>
        </w:numPr>
        <w:jc w:val="both"/>
        <w:rPr>
          <w:rFonts w:hint="eastAsia"/>
        </w:rPr>
      </w:pPr>
      <w:r>
        <w:rPr>
          <w:rFonts w:hint="eastAsia"/>
        </w:rPr>
        <w:t>II. And Jacob begat Joseph, to whom having been betrothed the Virgin Mary bare Jesus who is called Christ. /pg. 179/</w:t>
      </w:r>
    </w:p>
    <w:p w14:paraId="72600A57">
      <w:pPr>
        <w:widowControl w:val="0"/>
        <w:numPr>
          <w:ilvl w:val="0"/>
          <w:numId w:val="0"/>
        </w:numPr>
        <w:jc w:val="both"/>
        <w:rPr>
          <w:rFonts w:hint="eastAsia"/>
        </w:rPr>
      </w:pPr>
      <w:r>
        <w:rPr>
          <w:rFonts w:hint="eastAsia"/>
        </w:rPr>
        <w:t>II. 雅各生约瑟，童贞女马利亚与他订婚，生了称为基督的耶稣。/页179/</w:t>
      </w:r>
    </w:p>
    <w:p w14:paraId="3403CFA2">
      <w:pPr>
        <w:widowControl w:val="0"/>
        <w:numPr>
          <w:ilvl w:val="0"/>
          <w:numId w:val="0"/>
        </w:numPr>
        <w:jc w:val="both"/>
        <w:rPr>
          <w:rFonts w:hint="eastAsia"/>
        </w:rPr>
      </w:pPr>
      <w:r>
        <w:rPr>
          <w:rFonts w:hint="eastAsia"/>
        </w:rPr>
        <w:t>This reading is attested by the so-called "Ferrar Group," consisting of a number of Greek cursive manuscripts, and, in essentials, by the manuscripts of the Old Latin translation, which was made probably in the latter part of the second century in North Africa.</w:t>
      </w:r>
    </w:p>
    <w:p w14:paraId="03058540">
      <w:pPr>
        <w:widowControl w:val="0"/>
        <w:numPr>
          <w:ilvl w:val="0"/>
          <w:numId w:val="0"/>
        </w:numPr>
        <w:jc w:val="both"/>
        <w:rPr>
          <w:rFonts w:hint="eastAsia"/>
        </w:rPr>
      </w:pPr>
      <w:r>
        <w:rPr>
          <w:rFonts w:hint="eastAsia"/>
        </w:rPr>
        <w:t>这个读法得到所谓的“费拉尔抄本群”的证实，该抄本群由若干希腊文草书手稿组成，并且，在本质上，也得到古拉丁文译本手稿的证实，该译本可能于二世纪下半叶在北非完成。</w:t>
      </w:r>
    </w:p>
    <w:p w14:paraId="4DBD4F84">
      <w:pPr>
        <w:widowControl w:val="0"/>
        <w:numPr>
          <w:ilvl w:val="0"/>
          <w:numId w:val="0"/>
        </w:numPr>
        <w:jc w:val="both"/>
        <w:rPr>
          <w:rFonts w:hint="eastAsia"/>
        </w:rPr>
      </w:pPr>
      <w:r>
        <w:rPr>
          <w:rFonts w:hint="eastAsia"/>
        </w:rPr>
        <w:t>The reading of the Curetonian Syriac is also very similar; Burkitt translates that reading as follows: "Jacoh begat Joseph, him to whom was betrothed Mary the Virgin, she who bare Jesus the Messiah."</w:t>
      </w:r>
    </w:p>
    <w:p w14:paraId="5E67653A">
      <w:pPr>
        <w:widowControl w:val="0"/>
        <w:numPr>
          <w:ilvl w:val="0"/>
          <w:numId w:val="0"/>
        </w:numPr>
        <w:jc w:val="both"/>
        <w:rPr>
          <w:rFonts w:hint="eastAsia"/>
        </w:rPr>
      </w:pPr>
      <w:r>
        <w:rPr>
          <w:rFonts w:hint="eastAsia"/>
        </w:rPr>
        <w:t>库拉顿叙利亚文抄本的读法也非常相似；伯基特将该读法翻译如下：“雅各生约瑟，那与童贞女马利亚订婚的，她生了弥赛亚耶稣。”</w:t>
      </w:r>
    </w:p>
    <w:p w14:paraId="644DFF23">
      <w:pPr>
        <w:widowControl w:val="0"/>
        <w:numPr>
          <w:ilvl w:val="0"/>
          <w:numId w:val="0"/>
        </w:numPr>
        <w:jc w:val="both"/>
        <w:rPr>
          <w:rFonts w:hint="eastAsia"/>
        </w:rPr>
      </w:pPr>
      <w:r>
        <w:rPr>
          <w:rFonts w:hint="eastAsia"/>
        </w:rPr>
        <w:t>III. Jacob begat Joseph; Joseph, to whom was betrothed Mary the Virgin, begat Jesus called the Messiah.24</w:t>
      </w:r>
    </w:p>
    <w:p w14:paraId="428E48F0">
      <w:pPr>
        <w:widowControl w:val="0"/>
        <w:numPr>
          <w:ilvl w:val="0"/>
          <w:numId w:val="0"/>
        </w:numPr>
        <w:jc w:val="both"/>
        <w:rPr>
          <w:rFonts w:hint="eastAsia"/>
        </w:rPr>
      </w:pPr>
      <w:r>
        <w:rPr>
          <w:rFonts w:hint="eastAsia"/>
        </w:rPr>
        <w:t>III. 雅各生约瑟；那与童贞女马利亚订婚的约瑟，生了称为弥赛亚的耶稣。24</w:t>
      </w:r>
    </w:p>
    <w:p w14:paraId="08C872A8">
      <w:pPr>
        <w:widowControl w:val="0"/>
        <w:numPr>
          <w:ilvl w:val="0"/>
          <w:numId w:val="0"/>
        </w:numPr>
        <w:jc w:val="both"/>
        <w:rPr>
          <w:rFonts w:hint="eastAsia"/>
        </w:rPr>
      </w:pPr>
      <w:r>
        <w:rPr>
          <w:rFonts w:hint="eastAsia"/>
        </w:rPr>
        <w:t>This reading is attested by the Sinaitic Syriac, and by it alone.</w:t>
      </w:r>
    </w:p>
    <w:p w14:paraId="49E252BE">
      <w:pPr>
        <w:widowControl w:val="0"/>
        <w:numPr>
          <w:ilvl w:val="0"/>
          <w:numId w:val="0"/>
        </w:numPr>
        <w:jc w:val="both"/>
        <w:rPr>
          <w:rFonts w:hint="eastAsia"/>
        </w:rPr>
      </w:pPr>
      <w:r>
        <w:rPr>
          <w:rFonts w:hint="eastAsia"/>
        </w:rPr>
        <w:t>这个读法仅由西奈叙利亚文抄本证实。</w:t>
      </w:r>
    </w:p>
    <w:p w14:paraId="7EE487F2">
      <w:pPr>
        <w:widowControl w:val="0"/>
        <w:numPr>
          <w:ilvl w:val="0"/>
          <w:numId w:val="0"/>
        </w:numPr>
        <w:jc w:val="both"/>
        <w:rPr>
          <w:rFonts w:hint="eastAsia"/>
        </w:rPr>
      </w:pPr>
      <w:r>
        <w:rPr>
          <w:rFonts w:hint="eastAsia"/>
        </w:rPr>
        <w:t>Other evidence for a text containing the words, "Joseph…begat Jesus," has proved to be illusory.25</w:t>
      </w:r>
    </w:p>
    <w:p w14:paraId="3B80621A">
      <w:pPr>
        <w:widowControl w:val="0"/>
        <w:numPr>
          <w:ilvl w:val="0"/>
          <w:numId w:val="0"/>
        </w:numPr>
        <w:jc w:val="both"/>
        <w:rPr>
          <w:rFonts w:hint="eastAsia"/>
        </w:rPr>
      </w:pPr>
      <w:r>
        <w:rPr>
          <w:rFonts w:hint="eastAsia"/>
        </w:rPr>
        <w:t>其他支持包含“约瑟…生了耶稣”字样之文本的证据，已被证明是虚幻的。25</w:t>
      </w:r>
    </w:p>
    <w:p w14:paraId="108C1108">
      <w:pPr>
        <w:widowControl w:val="0"/>
        <w:numPr>
          <w:ilvl w:val="0"/>
          <w:numId w:val="0"/>
        </w:numPr>
        <w:jc w:val="both"/>
        <w:rPr>
          <w:rFonts w:hint="eastAsia"/>
        </w:rPr>
      </w:pPr>
      <w:r>
        <w:rPr>
          <w:rFonts w:hint="eastAsia"/>
        </w:rPr>
        <w:t>It should be observed that even the reading of the Sinaitic Syriac clearly implies the virgin birth of Christ (because it speaks of Mary the virgin), though it also contains an apparent contradiction of it.</w:t>
      </w:r>
    </w:p>
    <w:p w14:paraId="6286AC54">
      <w:pPr>
        <w:widowControl w:val="0"/>
        <w:numPr>
          <w:ilvl w:val="0"/>
          <w:numId w:val="0"/>
        </w:numPr>
        <w:jc w:val="both"/>
        <w:rPr>
          <w:rFonts w:hint="eastAsia"/>
        </w:rPr>
      </w:pPr>
      <w:r>
        <w:rPr>
          <w:rFonts w:hint="eastAsia"/>
        </w:rPr>
        <w:t>应当注意到，即使是西奈叙利亚文抄本的读法，也清晰地暗示了基督由童贞女所生（因为它提到了童贞女马利亚），尽管它也包含了一个明显的矛盾。</w:t>
      </w:r>
    </w:p>
    <w:p w14:paraId="577110A7">
      <w:pPr>
        <w:widowControl w:val="0"/>
        <w:numPr>
          <w:ilvl w:val="0"/>
          <w:numId w:val="0"/>
        </w:numPr>
        <w:jc w:val="both"/>
        <w:rPr>
          <w:rFonts w:hint="eastAsia"/>
        </w:rPr>
      </w:pPr>
      <w:r>
        <w:rPr>
          <w:rFonts w:hint="eastAsia"/>
        </w:rPr>
        <w:t>If we had to choose between I and II, the choice would certainly fall upon I.</w:t>
      </w:r>
    </w:p>
    <w:p w14:paraId="2BAABEC2">
      <w:pPr>
        <w:widowControl w:val="0"/>
        <w:numPr>
          <w:ilvl w:val="0"/>
          <w:numId w:val="0"/>
        </w:numPr>
        <w:jc w:val="both"/>
        <w:rPr>
          <w:rFonts w:hint="eastAsia"/>
        </w:rPr>
      </w:pPr>
      <w:r>
        <w:rPr>
          <w:rFonts w:hint="eastAsia"/>
        </w:rPr>
        <w:t>如果必须在I和II之间选择，选择无疑会落在I上。</w:t>
      </w:r>
    </w:p>
    <w:p w14:paraId="157017F6">
      <w:pPr>
        <w:widowControl w:val="0"/>
        <w:numPr>
          <w:ilvl w:val="0"/>
          <w:numId w:val="0"/>
        </w:numPr>
        <w:jc w:val="both"/>
        <w:rPr>
          <w:rFonts w:hint="eastAsia"/>
        </w:rPr>
      </w:pPr>
      <w:r>
        <w:rPr>
          <w:rFonts w:hint="eastAsia"/>
        </w:rPr>
        <w:t>In the first place, although both readings are ancient, the attestation of I is far stronger.</w:t>
      </w:r>
    </w:p>
    <w:p w14:paraId="11670484">
      <w:pPr>
        <w:widowControl w:val="0"/>
        <w:numPr>
          <w:ilvl w:val="0"/>
          <w:numId w:val="0"/>
        </w:numPr>
        <w:jc w:val="both"/>
        <w:rPr>
          <w:rFonts w:hint="eastAsia"/>
        </w:rPr>
      </w:pPr>
      <w:r>
        <w:rPr>
          <w:rFonts w:hint="eastAsia"/>
        </w:rPr>
        <w:t>首先，尽管两种读法都很古老，但I的证据要强得多。</w:t>
      </w:r>
    </w:p>
    <w:p w14:paraId="171E7329">
      <w:pPr>
        <w:widowControl w:val="0"/>
        <w:numPr>
          <w:ilvl w:val="0"/>
          <w:numId w:val="0"/>
        </w:numPr>
        <w:jc w:val="both"/>
        <w:rPr>
          <w:rFonts w:hint="eastAsia"/>
        </w:rPr>
      </w:pPr>
      <w:r>
        <w:rPr>
          <w:rFonts w:hint="eastAsia"/>
        </w:rPr>
        <w:t>The high estimate which Westcott and Hort placed upon the so-called "Neutral" type of text, relatively to the other types, has at the very most been somewhat modified by subsequent investigation; it has certainly not been overthrown.</w:t>
      </w:r>
    </w:p>
    <w:p w14:paraId="604EC25F">
      <w:pPr>
        <w:widowControl w:val="0"/>
        <w:numPr>
          <w:ilvl w:val="0"/>
          <w:numId w:val="0"/>
        </w:numPr>
        <w:jc w:val="both"/>
        <w:rPr>
          <w:rFonts w:hint="eastAsia"/>
        </w:rPr>
      </w:pPr>
      <w:r>
        <w:rPr>
          <w:rFonts w:hint="eastAsia"/>
        </w:rPr>
        <w:t>韦斯科特和霍尔特对所谓的“中性”文本类型相对于其他类型的高度评价，最多也只是被随后的研究所稍微修正；它肯定没有被推翻。</w:t>
      </w:r>
    </w:p>
    <w:p w14:paraId="6B95AC9B">
      <w:pPr>
        <w:widowControl w:val="0"/>
        <w:numPr>
          <w:ilvl w:val="0"/>
          <w:numId w:val="0"/>
        </w:numPr>
        <w:jc w:val="both"/>
        <w:rPr>
          <w:rFonts w:hint="eastAsia"/>
        </w:rPr>
      </w:pPr>
      <w:r>
        <w:rPr>
          <w:rFonts w:hint="eastAsia"/>
        </w:rPr>
        <w:t>In the second place, the first reading looks in itself far more as though it were correct than does the second.</w:t>
      </w:r>
    </w:p>
    <w:p w14:paraId="23913234">
      <w:pPr>
        <w:widowControl w:val="0"/>
        <w:numPr>
          <w:ilvl w:val="0"/>
          <w:numId w:val="0"/>
        </w:numPr>
        <w:jc w:val="both"/>
        <w:rPr>
          <w:rFonts w:hint="eastAsia"/>
        </w:rPr>
      </w:pPr>
      <w:r>
        <w:rPr>
          <w:rFonts w:hint="eastAsia"/>
        </w:rPr>
        <w:t>其次，第一种读法本身看起来远比第二种更像是正确的。</w:t>
      </w:r>
    </w:p>
    <w:p w14:paraId="66DE3ABA">
      <w:pPr>
        <w:widowControl w:val="0"/>
        <w:numPr>
          <w:ilvl w:val="0"/>
          <w:numId w:val="0"/>
        </w:numPr>
        <w:jc w:val="both"/>
        <w:rPr>
          <w:rFonts w:hint="eastAsia"/>
        </w:rPr>
      </w:pPr>
      <w:r>
        <w:rPr>
          <w:rFonts w:hint="eastAsia"/>
        </w:rPr>
        <w:t>If the author of the Gospel had written II, it is hard to see how any scribe would have been led to substitute I for it; whereas if I was genuine, it is easy to explain the substitution of II.</w:t>
      </w:r>
    </w:p>
    <w:p w14:paraId="06E31102">
      <w:pPr>
        <w:widowControl w:val="0"/>
        <w:numPr>
          <w:ilvl w:val="0"/>
          <w:numId w:val="0"/>
        </w:numPr>
        <w:jc w:val="both"/>
        <w:rPr>
          <w:rFonts w:hint="eastAsia"/>
        </w:rPr>
      </w:pPr>
      <w:r>
        <w:rPr>
          <w:rFonts w:hint="eastAsia"/>
        </w:rPr>
        <w:t>如果福音书的作者写的是II，很难想象会有任何抄写员会用I来替换它；然而如果I是真实的，就很容易解释II的替换。</w:t>
      </w:r>
    </w:p>
    <w:p w14:paraId="2FD46125">
      <w:pPr>
        <w:widowControl w:val="0"/>
        <w:numPr>
          <w:ilvl w:val="0"/>
          <w:numId w:val="0"/>
        </w:numPr>
        <w:jc w:val="both"/>
        <w:rPr>
          <w:rFonts w:hint="eastAsia"/>
        </w:rPr>
      </w:pPr>
      <w:r>
        <w:rPr>
          <w:rFonts w:hint="eastAsia"/>
        </w:rPr>
        <w:t>It will be observed that I does not definitely refer to the virgin birth.</w:t>
      </w:r>
    </w:p>
    <w:p w14:paraId="599BCF3F">
      <w:pPr>
        <w:widowControl w:val="0"/>
        <w:numPr>
          <w:ilvl w:val="0"/>
          <w:numId w:val="0"/>
        </w:numPr>
        <w:jc w:val="both"/>
        <w:rPr>
          <w:rFonts w:hint="eastAsia"/>
        </w:rPr>
      </w:pPr>
      <w:r>
        <w:rPr>
          <w:rFonts w:hint="eastAsia"/>
        </w:rPr>
        <w:t>可以注意到，I并没有明确地提到童贞女所生。</w:t>
      </w:r>
    </w:p>
    <w:p w14:paraId="1BF8577E">
      <w:pPr>
        <w:widowControl w:val="0"/>
        <w:numPr>
          <w:ilvl w:val="0"/>
          <w:numId w:val="0"/>
        </w:numPr>
        <w:jc w:val="both"/>
        <w:rPr>
          <w:rFonts w:hint="eastAsia"/>
        </w:rPr>
      </w:pPr>
      <w:r>
        <w:rPr>
          <w:rFonts w:hint="eastAsia"/>
        </w:rPr>
        <w:t>Of course, when it is contrasted with the rest of the genealogy, and especially when it is taken in connection with Mt. 1:18–25, it implies the virgin birth in the clearest possible way; but the words themselves do not actually exclude the view that Jesus was in a physical sense the son of Joseph; indeed Joseph is called without explanation the "husband" of Mary.</w:t>
      </w:r>
    </w:p>
    <w:p w14:paraId="66BF4EFD">
      <w:pPr>
        <w:widowControl w:val="0"/>
        <w:numPr>
          <w:ilvl w:val="0"/>
          <w:numId w:val="0"/>
        </w:numPr>
        <w:jc w:val="both"/>
        <w:rPr>
          <w:rFonts w:hint="eastAsia"/>
        </w:rPr>
      </w:pPr>
      <w:r>
        <w:rPr>
          <w:rFonts w:hint="eastAsia"/>
        </w:rPr>
        <w:t>当然，当它与家谱的其余部分对比时，特别是当它与马太福音1:18–25联系起来看时，它以最清晰的方式暗示了童贞女所生；但这些词本身并未实际排除耶稣在肉身上是约瑟之子的观点；事实上，约瑟被毫无解释地称为马利亚的“丈夫”。</w:t>
      </w:r>
    </w:p>
    <w:p w14:paraId="15F15FD8">
      <w:pPr>
        <w:widowControl w:val="0"/>
        <w:numPr>
          <w:ilvl w:val="0"/>
          <w:numId w:val="0"/>
        </w:numPr>
        <w:jc w:val="both"/>
        <w:rPr>
          <w:rFonts w:hint="eastAsia"/>
        </w:rPr>
      </w:pPr>
      <w:r>
        <w:rPr>
          <w:rFonts w:hint="eastAsia"/>
        </w:rPr>
        <w:t>Now some later readers of the Gospels were inclined to look askance upon any such even merely apparent ambiguity; they were inclined to avoid the word "husband" in referring to Joseph; they were inclined to emphasize the virginity of Mary at every point, leaving nothing to the intelligence of the reader.</w:t>
      </w:r>
    </w:p>
    <w:p w14:paraId="660692A3">
      <w:pPr>
        <w:widowControl w:val="0"/>
        <w:numPr>
          <w:ilvl w:val="0"/>
          <w:numId w:val="0"/>
        </w:numPr>
        <w:jc w:val="both"/>
        <w:rPr>
          <w:rFonts w:hint="eastAsia"/>
        </w:rPr>
      </w:pPr>
      <w:r>
        <w:rPr>
          <w:rFonts w:hint="eastAsia"/>
        </w:rPr>
        <w:t>现在，一些后来的福音书读者倾向于对任何此类即便只是表面上的模糊性持怀疑态度；他们倾向于在提及约瑟时避免使用“丈夫”一词；他们倾向于在每一点上都强调马利亚的童贞性，不给读者的理解力留下任何空间。</w:t>
      </w:r>
    </w:p>
    <w:p w14:paraId="4996BAAB">
      <w:pPr>
        <w:widowControl w:val="0"/>
        <w:numPr>
          <w:ilvl w:val="0"/>
          <w:numId w:val="0"/>
        </w:numPr>
        <w:jc w:val="both"/>
        <w:rPr>
          <w:rFonts w:hint="eastAsia"/>
        </w:rPr>
      </w:pPr>
      <w:r>
        <w:rPr>
          <w:rFonts w:hint="eastAsia"/>
        </w:rPr>
        <w:t>To copyists of this way of thinking, /pg. 180/ Mt. 1:16, in the form to which we are accustomed, would have given difficulty.</w:t>
      </w:r>
    </w:p>
    <w:p w14:paraId="294D5251">
      <w:pPr>
        <w:widowControl w:val="0"/>
        <w:numPr>
          <w:ilvl w:val="0"/>
          <w:numId w:val="0"/>
        </w:numPr>
        <w:jc w:val="both"/>
        <w:rPr>
          <w:rFonts w:hint="eastAsia"/>
        </w:rPr>
      </w:pPr>
      <w:r>
        <w:rPr>
          <w:rFonts w:hint="eastAsia"/>
        </w:rPr>
        <w:t>对于持这种思想方式的抄写员来说，/页180/ 我们所熟悉的马太福音1:16的形式会给他们带来困难。</w:t>
      </w:r>
    </w:p>
    <w:p w14:paraId="39BED374">
      <w:pPr>
        <w:widowControl w:val="0"/>
        <w:numPr>
          <w:ilvl w:val="0"/>
          <w:numId w:val="0"/>
        </w:numPr>
        <w:jc w:val="both"/>
        <w:rPr>
          <w:rFonts w:hint="eastAsia"/>
        </w:rPr>
      </w:pPr>
      <w:r>
        <w:rPr>
          <w:rFonts w:hint="eastAsia"/>
        </w:rPr>
        <w:t>Most copyists, indeed, fortunately did not allow their own reflections to interfere with their duties as scribes; they simply copied the text faithfully, without asking questions.</w:t>
      </w:r>
    </w:p>
    <w:p w14:paraId="55D2034D">
      <w:pPr>
        <w:widowControl w:val="0"/>
        <w:numPr>
          <w:ilvl w:val="0"/>
          <w:numId w:val="0"/>
        </w:numPr>
        <w:jc w:val="both"/>
        <w:rPr>
          <w:rFonts w:hint="eastAsia"/>
        </w:rPr>
      </w:pPr>
      <w:r>
        <w:rPr>
          <w:rFonts w:hint="eastAsia"/>
        </w:rPr>
        <w:t>幸运的是，大多数抄写员确实没有让自己的思考干扰他们作为文士的职责；他们只是忠实地抄写文本，不问问题。</w:t>
      </w:r>
    </w:p>
    <w:p w14:paraId="1A8A5FDB">
      <w:pPr>
        <w:widowControl w:val="0"/>
        <w:numPr>
          <w:ilvl w:val="0"/>
          <w:numId w:val="0"/>
        </w:numPr>
        <w:jc w:val="both"/>
        <w:rPr>
          <w:rFonts w:hint="eastAsia"/>
        </w:rPr>
      </w:pPr>
      <w:r>
        <w:rPr>
          <w:rFonts w:hint="eastAsia"/>
        </w:rPr>
        <w:t>But evidently some one scribe in the second century proceeded in a different way; he apparently jumped to the conclusion that Matthew could not have written what stands in reading I, and therefore thought that he was correcting some previous copyist's error when he substituted reading II.</w:t>
      </w:r>
    </w:p>
    <w:p w14:paraId="36466292">
      <w:pPr>
        <w:widowControl w:val="0"/>
        <w:numPr>
          <w:ilvl w:val="0"/>
          <w:numId w:val="0"/>
        </w:numPr>
        <w:jc w:val="both"/>
        <w:rPr>
          <w:rFonts w:hint="eastAsia"/>
        </w:rPr>
      </w:pPr>
      <w:r>
        <w:rPr>
          <w:rFonts w:hint="eastAsia"/>
        </w:rPr>
        <w:t>但显然，在二世纪，某个抄写员采取了不同的方式；他显然草率地得出结论，认为马太不可能写下读法I中的内容，因此认为当他替换成读法II时，他是在纠正某个先前抄写员的错误。</w:t>
      </w:r>
    </w:p>
    <w:p w14:paraId="177095E4">
      <w:pPr>
        <w:widowControl w:val="0"/>
        <w:numPr>
          <w:ilvl w:val="0"/>
          <w:numId w:val="0"/>
        </w:numPr>
        <w:jc w:val="both"/>
        <w:rPr>
          <w:rFonts w:hint="eastAsia"/>
        </w:rPr>
      </w:pPr>
      <w:r>
        <w:rPr>
          <w:rFonts w:hint="eastAsia"/>
        </w:rPr>
        <w:t>To us, this seems to be a very remarkable procedure, but it did not seem so to a certain class of ancient scribes; it is analogous to what may be observed elsewhere in the history of the New Testament text.</w:t>
      </w:r>
    </w:p>
    <w:p w14:paraId="6A013D33">
      <w:pPr>
        <w:widowControl w:val="0"/>
        <w:numPr>
          <w:ilvl w:val="0"/>
          <w:numId w:val="0"/>
        </w:numPr>
        <w:jc w:val="both"/>
        <w:rPr>
          <w:rFonts w:hint="eastAsia"/>
        </w:rPr>
      </w:pPr>
      <w:r>
        <w:rPr>
          <w:rFonts w:hint="eastAsia"/>
        </w:rPr>
        <w:t>对我们来说，这似乎是一个非常不寻常的做法，但对某一类古代抄写员来说却并非如此；这与新约经文历史中其他地方可以观察到的情况类似。</w:t>
      </w:r>
    </w:p>
    <w:p w14:paraId="71C1506F">
      <w:pPr>
        <w:widowControl w:val="0"/>
        <w:numPr>
          <w:ilvl w:val="0"/>
          <w:numId w:val="0"/>
        </w:numPr>
        <w:jc w:val="both"/>
        <w:rPr>
          <w:rFonts w:hint="eastAsia"/>
        </w:rPr>
      </w:pPr>
      <w:r>
        <w:rPr>
          <w:rFonts w:hint="eastAsia"/>
        </w:rPr>
        <w:t>From the faulty copy thus produced by a second-century scribe the extant witnesses to reading II have descended; from the correct copies have come the great mass of our manuscripts.</w:t>
      </w:r>
    </w:p>
    <w:p w14:paraId="01E9956A">
      <w:pPr>
        <w:widowControl w:val="0"/>
        <w:numPr>
          <w:ilvl w:val="0"/>
          <w:numId w:val="0"/>
        </w:numPr>
        <w:jc w:val="both"/>
        <w:rPr>
          <w:rFonts w:hint="eastAsia"/>
        </w:rPr>
      </w:pPr>
      <w:r>
        <w:rPr>
          <w:rFonts w:hint="eastAsia"/>
        </w:rPr>
        <w:t>现存的读法II的见证，就是从这位二世纪抄写员所产生的错误抄本流传下来的；而我们大量的抄本则来自于正确的抄本。</w:t>
      </w:r>
    </w:p>
    <w:p w14:paraId="250F74D2">
      <w:pPr>
        <w:widowControl w:val="0"/>
        <w:numPr>
          <w:ilvl w:val="0"/>
          <w:numId w:val="0"/>
        </w:numPr>
        <w:jc w:val="both"/>
        <w:rPr>
          <w:rFonts w:hint="eastAsia"/>
        </w:rPr>
      </w:pPr>
      <w:r>
        <w:rPr>
          <w:rFonts w:hint="eastAsia"/>
        </w:rPr>
        <w:t>Thus the first of the three readings will explain the origin of the second, but the second will not explain the origin of the first; the second, but not the first, can be explained as due to the mistake of a scribe.</w:t>
      </w:r>
    </w:p>
    <w:p w14:paraId="61CE59F8">
      <w:pPr>
        <w:widowControl w:val="0"/>
        <w:numPr>
          <w:ilvl w:val="0"/>
          <w:numId w:val="0"/>
        </w:numPr>
        <w:jc w:val="both"/>
        <w:rPr>
          <w:rFonts w:hint="eastAsia"/>
        </w:rPr>
      </w:pPr>
      <w:r>
        <w:rPr>
          <w:rFonts w:hint="eastAsia"/>
        </w:rPr>
        <w:t>因此，三种读法中的第一种可以解释第二种的起源，但第二种不能解释第一种的起源；第二种，而非第一种，可以被解释为抄写员的错误所致。</w:t>
      </w:r>
    </w:p>
    <w:p w14:paraId="5D50EAAE">
      <w:pPr>
        <w:widowControl w:val="0"/>
        <w:numPr>
          <w:ilvl w:val="0"/>
          <w:numId w:val="0"/>
        </w:numPr>
        <w:jc w:val="both"/>
        <w:rPr>
          <w:rFonts w:hint="eastAsia"/>
        </w:rPr>
      </w:pPr>
      <w:r>
        <w:rPr>
          <w:rFonts w:hint="eastAsia"/>
        </w:rPr>
        <w:t>But if the first reading cannot be explained as due to the mistake of a scribe, it can be explained only as due to the author—in other words, as part of the original text.</w:t>
      </w:r>
    </w:p>
    <w:p w14:paraId="6A32A087">
      <w:pPr>
        <w:widowControl w:val="0"/>
        <w:numPr>
          <w:ilvl w:val="0"/>
          <w:numId w:val="0"/>
        </w:numPr>
        <w:jc w:val="both"/>
        <w:rPr>
          <w:rFonts w:hint="eastAsia"/>
        </w:rPr>
      </w:pPr>
      <w:r>
        <w:rPr>
          <w:rFonts w:hint="eastAsia"/>
        </w:rPr>
        <w:t>但如果第一种读法不能被解释为抄写员的错误所致，它只能被解释为作者所为——换句话说，是原文的一部分。</w:t>
      </w:r>
    </w:p>
    <w:p w14:paraId="4FACB29C">
      <w:pPr>
        <w:widowControl w:val="0"/>
        <w:numPr>
          <w:ilvl w:val="0"/>
          <w:numId w:val="0"/>
        </w:numPr>
        <w:jc w:val="both"/>
        <w:rPr>
          <w:rFonts w:hint="eastAsia"/>
        </w:rPr>
      </w:pPr>
      <w:r>
        <w:rPr>
          <w:rFonts w:hint="eastAsia"/>
        </w:rPr>
        <w:t>There is no difficulty whatever about such an explanation; for the first reading is admirably in accord with the context.</w:t>
      </w:r>
    </w:p>
    <w:p w14:paraId="387CB103">
      <w:pPr>
        <w:widowControl w:val="0"/>
        <w:numPr>
          <w:ilvl w:val="0"/>
          <w:numId w:val="0"/>
        </w:numPr>
        <w:jc w:val="both"/>
        <w:rPr>
          <w:rFonts w:hint="eastAsia"/>
        </w:rPr>
      </w:pPr>
      <w:r>
        <w:rPr>
          <w:rFonts w:hint="eastAsia"/>
        </w:rPr>
        <w:t>对于这样的解释没有任何困难；因为第一种读法与上下文极好地吻合。</w:t>
      </w:r>
    </w:p>
    <w:p w14:paraId="4CC3C0DC">
      <w:pPr>
        <w:widowControl w:val="0"/>
        <w:numPr>
          <w:ilvl w:val="0"/>
          <w:numId w:val="0"/>
        </w:numPr>
        <w:jc w:val="both"/>
        <w:rPr>
          <w:rFonts w:hint="eastAsia"/>
        </w:rPr>
      </w:pPr>
      <w:r>
        <w:rPr>
          <w:rFonts w:hint="eastAsia"/>
        </w:rPr>
        <w:t>Some unintelligent copyist took offence because this reading represented Joseph, without explanation, as the "husband" of Mary.</w:t>
      </w:r>
    </w:p>
    <w:p w14:paraId="0DE66462">
      <w:pPr>
        <w:widowControl w:val="0"/>
        <w:numPr>
          <w:ilvl w:val="0"/>
          <w:numId w:val="0"/>
        </w:numPr>
        <w:jc w:val="both"/>
        <w:rPr>
          <w:rFonts w:hint="eastAsia"/>
        </w:rPr>
      </w:pPr>
      <w:r>
        <w:rPr>
          <w:rFonts w:hint="eastAsia"/>
        </w:rPr>
        <w:t>一些不聪明的抄写员感到冒犯，因为这个读法毫无解释地将约瑟描绘为马利亚的“丈夫”。</w:t>
      </w:r>
    </w:p>
    <w:p w14:paraId="73A6B915">
      <w:pPr>
        <w:widowControl w:val="0"/>
        <w:numPr>
          <w:ilvl w:val="0"/>
          <w:numId w:val="0"/>
        </w:numPr>
        <w:jc w:val="both"/>
        <w:rPr>
          <w:rFonts w:hint="eastAsia"/>
        </w:rPr>
      </w:pPr>
      <w:r>
        <w:rPr>
          <w:rFonts w:hint="eastAsia"/>
        </w:rPr>
        <w:t>But in reality, such a representation is exactly in accord with the author's purpose.</w:t>
      </w:r>
    </w:p>
    <w:p w14:paraId="1705339B">
      <w:pPr>
        <w:widowControl w:val="0"/>
        <w:numPr>
          <w:ilvl w:val="0"/>
          <w:numId w:val="0"/>
        </w:numPr>
        <w:jc w:val="both"/>
        <w:rPr>
          <w:rFonts w:hint="eastAsia"/>
        </w:rPr>
      </w:pPr>
      <w:r>
        <w:rPr>
          <w:rFonts w:hint="eastAsia"/>
        </w:rPr>
        <w:t>但实际上，这样的描绘正与作者的目的完全一致。</w:t>
      </w:r>
    </w:p>
    <w:p w14:paraId="62ACCD45">
      <w:pPr>
        <w:widowControl w:val="0"/>
        <w:numPr>
          <w:ilvl w:val="0"/>
          <w:numId w:val="0"/>
        </w:numPr>
        <w:jc w:val="both"/>
        <w:rPr>
          <w:rFonts w:hint="eastAsia"/>
        </w:rPr>
      </w:pPr>
      <w:r>
        <w:rPr>
          <w:rFonts w:hint="eastAsia"/>
        </w:rPr>
        <w:t>In the whole of the first chapter, the author is interested, not only in showing that Jesus was not in a physical sense the son of Joseph, but also (and just as earnestly) in showing that Jesus was the legal heir of David and Abraham through Joseph.</w:t>
      </w:r>
    </w:p>
    <w:p w14:paraId="10EBFFFB">
      <w:pPr>
        <w:widowControl w:val="0"/>
        <w:numPr>
          <w:ilvl w:val="0"/>
          <w:numId w:val="0"/>
        </w:numPr>
        <w:jc w:val="both"/>
        <w:rPr>
          <w:rFonts w:hint="eastAsia"/>
        </w:rPr>
      </w:pPr>
      <w:r>
        <w:rPr>
          <w:rFonts w:hint="eastAsia"/>
        </w:rPr>
        <w:t>在整个第一章中，作者不仅有兴趣表明耶稣在肉身上不是约瑟的儿子，而且（同样热切地）有兴趣表明耶稣是通过约瑟成为大卫和亚伯拉罕的合法继承人。</w:t>
      </w:r>
    </w:p>
    <w:p w14:paraId="6A0E7A5F">
      <w:pPr>
        <w:widowControl w:val="0"/>
        <w:numPr>
          <w:ilvl w:val="0"/>
          <w:numId w:val="0"/>
        </w:numPr>
        <w:jc w:val="both"/>
        <w:rPr>
          <w:rFonts w:hint="eastAsia"/>
        </w:rPr>
      </w:pPr>
      <w:r>
        <w:rPr>
          <w:rFonts w:hint="eastAsia"/>
        </w:rPr>
        <w:t>In order that this second point might be proved, it was necessary to show clearly that Joseph was Mary's husband at the time when Jesus was born.</w:t>
      </w:r>
    </w:p>
    <w:p w14:paraId="43EDC110">
      <w:pPr>
        <w:widowControl w:val="0"/>
        <w:numPr>
          <w:ilvl w:val="0"/>
          <w:numId w:val="0"/>
        </w:numPr>
        <w:jc w:val="both"/>
        <w:rPr>
          <w:rFonts w:hint="eastAsia"/>
        </w:rPr>
      </w:pPr>
      <w:r>
        <w:rPr>
          <w:rFonts w:hint="eastAsia"/>
        </w:rPr>
        <w:t>为了证明这第二点，有必要清晰地表明，在耶稣出生时，约瑟是马利亚的丈夫。</w:t>
      </w:r>
    </w:p>
    <w:p w14:paraId="6ED6F830">
      <w:pPr>
        <w:widowControl w:val="0"/>
        <w:numPr>
          <w:ilvl w:val="0"/>
          <w:numId w:val="0"/>
        </w:numPr>
        <w:jc w:val="both"/>
        <w:rPr>
          <w:rFonts w:hint="eastAsia"/>
        </w:rPr>
      </w:pPr>
      <w:r>
        <w:rPr>
          <w:rFonts w:hint="eastAsia"/>
        </w:rPr>
        <w:t>The second reading, therefore, is not only, in its extreme clumsiness of sentenceconstruction, out of harmony with Matthew's style; it also obscures the main point of the genealogy.</w:t>
      </w:r>
    </w:p>
    <w:p w14:paraId="26567665">
      <w:pPr>
        <w:widowControl w:val="0"/>
        <w:numPr>
          <w:ilvl w:val="0"/>
          <w:numId w:val="0"/>
        </w:numPr>
        <w:jc w:val="both"/>
        <w:rPr>
          <w:rFonts w:hint="eastAsia"/>
        </w:rPr>
      </w:pPr>
      <w:r>
        <w:rPr>
          <w:rFonts w:hint="eastAsia"/>
        </w:rPr>
        <w:t>因此，第二种读法不仅在其句子结构的极端笨拙上与马太的风格不符；它还模糊了家谱的要点。</w:t>
      </w:r>
    </w:p>
    <w:p w14:paraId="228653A1">
      <w:pPr>
        <w:widowControl w:val="0"/>
        <w:numPr>
          <w:ilvl w:val="0"/>
          <w:numId w:val="0"/>
        </w:numPr>
        <w:jc w:val="both"/>
        <w:rPr>
          <w:rFonts w:hint="eastAsia"/>
        </w:rPr>
      </w:pPr>
      <w:r>
        <w:rPr>
          <w:rFonts w:hint="eastAsia"/>
        </w:rPr>
        <w:t>Thus from every point of view the first of our three readings is vastly more likely to be correct than the second.</w:t>
      </w:r>
    </w:p>
    <w:p w14:paraId="23FA8ECB">
      <w:pPr>
        <w:widowControl w:val="0"/>
        <w:numPr>
          <w:ilvl w:val="0"/>
          <w:numId w:val="0"/>
        </w:numPr>
        <w:jc w:val="both"/>
        <w:rPr>
          <w:rFonts w:hint="eastAsia"/>
        </w:rPr>
      </w:pPr>
      <w:r>
        <w:rPr>
          <w:rFonts w:hint="eastAsia"/>
        </w:rPr>
        <w:t>因此，从各个角度来看，我们三种读法中的第一种远比第二种更可能是正确的。</w:t>
      </w:r>
    </w:p>
    <w:p w14:paraId="23B3570C">
      <w:pPr>
        <w:widowControl w:val="0"/>
        <w:numPr>
          <w:ilvl w:val="0"/>
          <w:numId w:val="0"/>
        </w:numPr>
        <w:jc w:val="both"/>
        <w:rPr>
          <w:rFonts w:hint="eastAsia"/>
        </w:rPr>
      </w:pPr>
      <w:r>
        <w:rPr>
          <w:rFonts w:hint="eastAsia"/>
        </w:rPr>
        <w:t>The first looks unmistakably like the work of the original author, and the second looks unmistakably like the error of a scribe.</w:t>
      </w:r>
    </w:p>
    <w:p w14:paraId="7FA8F815">
      <w:pPr>
        <w:widowControl w:val="0"/>
        <w:numPr>
          <w:ilvl w:val="0"/>
          <w:numId w:val="0"/>
        </w:numPr>
        <w:jc w:val="both"/>
        <w:rPr>
          <w:rFonts w:hint="eastAsia"/>
        </w:rPr>
      </w:pPr>
      <w:r>
        <w:rPr>
          <w:rFonts w:hint="eastAsia"/>
        </w:rPr>
        <w:t>第一种读法毫无疑问地像是原作者的作品，而第二种则毫无疑问地像是抄写员的错误。</w:t>
      </w:r>
    </w:p>
    <w:p w14:paraId="21B04C2F">
      <w:pPr>
        <w:widowControl w:val="0"/>
        <w:numPr>
          <w:ilvl w:val="0"/>
          <w:numId w:val="0"/>
        </w:numPr>
        <w:jc w:val="both"/>
        <w:rPr>
          <w:rFonts w:hint="eastAsia"/>
        </w:rPr>
      </w:pPr>
    </w:p>
    <w:p w14:paraId="3111B5DD">
      <w:pPr>
        <w:widowControl w:val="0"/>
        <w:numPr>
          <w:ilvl w:val="0"/>
          <w:numId w:val="0"/>
        </w:numPr>
        <w:jc w:val="both"/>
        <w:rPr>
          <w:rFonts w:hint="eastAsia"/>
        </w:rPr>
      </w:pPr>
      <w:r>
        <w:rPr>
          <w:rFonts w:hint="eastAsia"/>
        </w:rPr>
        <w:t>But how is it with the third reading, the reading of the Sinaitic Syriac?</w:t>
      </w:r>
    </w:p>
    <w:p w14:paraId="1EE039BA">
      <w:pPr>
        <w:widowControl w:val="0"/>
        <w:numPr>
          <w:ilvl w:val="0"/>
          <w:numId w:val="0"/>
        </w:numPr>
        <w:jc w:val="both"/>
        <w:rPr>
          <w:rFonts w:hint="eastAsia"/>
        </w:rPr>
      </w:pPr>
      <w:r>
        <w:rPr>
          <w:rFonts w:hint="eastAsia"/>
        </w:rPr>
        <w:t>但第三种读法，即西奈叙利亚文抄本的读法，情况如何呢？</w:t>
      </w:r>
    </w:p>
    <w:p w14:paraId="6456B715">
      <w:pPr>
        <w:widowControl w:val="0"/>
        <w:numPr>
          <w:ilvl w:val="0"/>
          <w:numId w:val="0"/>
        </w:numPr>
        <w:jc w:val="both"/>
        <w:rPr>
          <w:rFonts w:hint="eastAsia"/>
        </w:rPr>
      </w:pPr>
      <w:r>
        <w:rPr>
          <w:rFonts w:hint="eastAsia"/>
        </w:rPr>
        <w:t>The answer is really very plain.</w:t>
      </w:r>
    </w:p>
    <w:p w14:paraId="0551BCFE">
      <w:pPr>
        <w:widowControl w:val="0"/>
        <w:numPr>
          <w:ilvl w:val="0"/>
          <w:numId w:val="0"/>
        </w:numPr>
        <w:jc w:val="both"/>
        <w:rPr>
          <w:rFonts w:hint="eastAsia"/>
        </w:rPr>
      </w:pPr>
      <w:r>
        <w:rPr>
          <w:rFonts w:hint="eastAsia"/>
        </w:rPr>
        <w:t>答案其实非常清楚。</w:t>
      </w:r>
    </w:p>
    <w:p w14:paraId="551CA387">
      <w:pPr>
        <w:widowControl w:val="0"/>
        <w:numPr>
          <w:ilvl w:val="0"/>
          <w:numId w:val="0"/>
        </w:numPr>
        <w:jc w:val="both"/>
        <w:rPr>
          <w:rFonts w:hint="eastAsia"/>
        </w:rPr>
      </w:pPr>
      <w:r>
        <w:rPr>
          <w:rFonts w:hint="eastAsia"/>
        </w:rPr>
        <w:t>The third reading is nothing in the world but a variety of the second reading, and therefore shares in the condemnation which that second reading has just received.</w:t>
      </w:r>
    </w:p>
    <w:p w14:paraId="48C18161">
      <w:pPr>
        <w:widowControl w:val="0"/>
        <w:numPr>
          <w:ilvl w:val="0"/>
          <w:numId w:val="0"/>
        </w:numPr>
        <w:jc w:val="both"/>
        <w:rPr>
          <w:rFonts w:hint="eastAsia"/>
        </w:rPr>
      </w:pPr>
      <w:r>
        <w:rPr>
          <w:rFonts w:hint="eastAsia"/>
        </w:rPr>
        <w:t>第三种读法只不过是第二种读法的一个变体，因此也应受到第二种读法刚才所受到的谴责。</w:t>
      </w:r>
    </w:p>
    <w:p w14:paraId="436C1DB0">
      <w:pPr>
        <w:widowControl w:val="0"/>
        <w:numPr>
          <w:ilvl w:val="0"/>
          <w:numId w:val="0"/>
        </w:numPr>
        <w:jc w:val="both"/>
        <w:rPr>
          <w:rFonts w:hint="eastAsia"/>
        </w:rPr>
      </w:pPr>
      <w:r>
        <w:rPr>
          <w:rFonts w:hint="eastAsia"/>
        </w:rPr>
        <w:t>If the third reading were part of the original text of the Gospel, the origin of the second reading might be /pg. 181/ explained; but the origin of the first reading, for the reasons that have just been set forth, would at least be very puzzling.</w:t>
      </w:r>
    </w:p>
    <w:p w14:paraId="07487328">
      <w:pPr>
        <w:widowControl w:val="0"/>
        <w:numPr>
          <w:ilvl w:val="0"/>
          <w:numId w:val="0"/>
        </w:numPr>
        <w:jc w:val="both"/>
        <w:rPr>
          <w:rFonts w:hint="eastAsia"/>
        </w:rPr>
      </w:pPr>
      <w:r>
        <w:rPr>
          <w:rFonts w:hint="eastAsia"/>
        </w:rPr>
        <w:t>如果第三种读法是福音书原文的一部分，那么第二种读法的起源或许/页181/可以得到解释；但第一种读法的起源，基于刚才所阐述的理由，至少会非常令人困惑。</w:t>
      </w:r>
    </w:p>
    <w:p w14:paraId="0B2B6E68">
      <w:pPr>
        <w:widowControl w:val="0"/>
        <w:numPr>
          <w:ilvl w:val="0"/>
          <w:numId w:val="0"/>
        </w:numPr>
        <w:jc w:val="both"/>
        <w:rPr>
          <w:rFonts w:hint="eastAsia"/>
        </w:rPr>
      </w:pPr>
      <w:r>
        <w:rPr>
          <w:rFonts w:hint="eastAsia"/>
        </w:rPr>
        <w:t>A scribe who, out of zeal for the virgin birth, set about changing the reading, "Joseph…begat Jesus," would not have been likely to remove the word "virgin," which already stood in that reading, and insert instead, without explanation, the word "husband."</w:t>
      </w:r>
    </w:p>
    <w:p w14:paraId="2622E7DD">
      <w:pPr>
        <w:widowControl w:val="0"/>
        <w:numPr>
          <w:ilvl w:val="0"/>
          <w:numId w:val="0"/>
        </w:numPr>
        <w:jc w:val="both"/>
        <w:rPr>
          <w:rFonts w:hint="eastAsia"/>
        </w:rPr>
      </w:pPr>
      <w:r>
        <w:rPr>
          <w:rFonts w:hint="eastAsia"/>
        </w:rPr>
        <w:t>一个出于对童贞女所生的热忱而着手改变“约瑟…生了耶稣”这一读法的抄写员，不太可能会移除该读法中已有的“童贞女”一词，而代之以毫无解释的“丈夫”一词。</w:t>
      </w:r>
    </w:p>
    <w:p w14:paraId="4F0B9FBC">
      <w:pPr>
        <w:widowControl w:val="0"/>
        <w:numPr>
          <w:ilvl w:val="0"/>
          <w:numId w:val="0"/>
        </w:numPr>
        <w:jc w:val="both"/>
        <w:rPr>
          <w:rFonts w:hint="eastAsia"/>
        </w:rPr>
      </w:pPr>
      <w:r>
        <w:rPr>
          <w:rFonts w:hint="eastAsia"/>
        </w:rPr>
        <w:t>On the other hand, if the first reading was part of the original text, both the other readings may be explained as due to the mistakes of scribes.</w:t>
      </w:r>
    </w:p>
    <w:p w14:paraId="3EC3C2E4">
      <w:pPr>
        <w:widowControl w:val="0"/>
        <w:numPr>
          <w:ilvl w:val="0"/>
          <w:numId w:val="0"/>
        </w:numPr>
        <w:jc w:val="both"/>
        <w:rPr>
          <w:rFonts w:hint="eastAsia"/>
        </w:rPr>
      </w:pPr>
      <w:r>
        <w:rPr>
          <w:rFonts w:hint="eastAsia"/>
        </w:rPr>
        <w:t>另一方面，如果第一种读法是原文的一部分，那么其他两种读法都可以解释为抄写员的错误所致。</w:t>
      </w:r>
    </w:p>
    <w:p w14:paraId="78C6ABBD">
      <w:pPr>
        <w:widowControl w:val="0"/>
        <w:numPr>
          <w:ilvl w:val="0"/>
          <w:numId w:val="0"/>
        </w:numPr>
        <w:jc w:val="both"/>
        <w:rPr>
          <w:rFonts w:hint="eastAsia"/>
        </w:rPr>
      </w:pPr>
      <w:r>
        <w:rPr>
          <w:rFonts w:hint="eastAsia"/>
        </w:rPr>
        <w:t>The second reading was derived from the first in the way which has been explained above; and as for the derivation of the third from the second, that may have happened in any one of a number of ways.</w:t>
      </w:r>
    </w:p>
    <w:p w14:paraId="6B98D077">
      <w:pPr>
        <w:widowControl w:val="0"/>
        <w:numPr>
          <w:ilvl w:val="0"/>
          <w:numId w:val="0"/>
        </w:numPr>
        <w:jc w:val="both"/>
        <w:rPr>
          <w:rFonts w:hint="eastAsia"/>
        </w:rPr>
      </w:pPr>
      <w:r>
        <w:rPr>
          <w:rFonts w:hint="eastAsia"/>
        </w:rPr>
        <w:t>第二种读法由第一种读法演变而来，其方式已如上文解释；至于第三种由第二种演变而来，那可能以多种方式中的任何一种发生。</w:t>
      </w:r>
    </w:p>
    <w:p w14:paraId="604BF917">
      <w:pPr>
        <w:widowControl w:val="0"/>
        <w:numPr>
          <w:ilvl w:val="0"/>
          <w:numId w:val="0"/>
        </w:numPr>
        <w:jc w:val="both"/>
        <w:rPr>
          <w:rFonts w:hint="eastAsia"/>
        </w:rPr>
      </w:pPr>
    </w:p>
    <w:p w14:paraId="1389052D">
      <w:pPr>
        <w:widowControl w:val="0"/>
        <w:numPr>
          <w:ilvl w:val="0"/>
          <w:numId w:val="0"/>
        </w:numPr>
        <w:jc w:val="both"/>
        <w:rPr>
          <w:rFonts w:hint="eastAsia"/>
        </w:rPr>
      </w:pPr>
      <w:r>
        <w:rPr>
          <w:rFonts w:hint="eastAsia"/>
        </w:rPr>
        <w:t>Possibly, for example, the third reading may have been derived from the second by a mere careless blunder, of the kind called "dittography."</w:t>
      </w:r>
    </w:p>
    <w:p w14:paraId="63D2469A">
      <w:pPr>
        <w:widowControl w:val="0"/>
        <w:numPr>
          <w:ilvl w:val="0"/>
          <w:numId w:val="0"/>
        </w:numPr>
        <w:jc w:val="both"/>
        <w:rPr>
          <w:rFonts w:hint="eastAsia"/>
        </w:rPr>
      </w:pPr>
      <w:r>
        <w:rPr>
          <w:rFonts w:hint="eastAsia"/>
        </w:rPr>
        <w:t>例如，第三种读法可能仅仅是由第二种读法因一种称为“重述致误”的粗心错误而衍生出来的。</w:t>
      </w:r>
    </w:p>
    <w:p w14:paraId="2F86C44B">
      <w:pPr>
        <w:widowControl w:val="0"/>
        <w:numPr>
          <w:ilvl w:val="0"/>
          <w:numId w:val="0"/>
        </w:numPr>
        <w:jc w:val="both"/>
        <w:rPr>
          <w:rFonts w:hint="eastAsia"/>
        </w:rPr>
      </w:pPr>
      <w:r>
        <w:rPr>
          <w:rFonts w:hint="eastAsia"/>
        </w:rPr>
        <w:t>There is a striking monotony in the wording of the genealogy—"Abraham begat Isaac, and Isaac begat Jacob, and Jacob begat…"</w:t>
      </w:r>
    </w:p>
    <w:p w14:paraId="02F28964">
      <w:pPr>
        <w:widowControl w:val="0"/>
        <w:numPr>
          <w:ilvl w:val="0"/>
          <w:numId w:val="0"/>
        </w:numPr>
        <w:jc w:val="both"/>
        <w:rPr>
          <w:rFonts w:hint="eastAsia"/>
        </w:rPr>
      </w:pPr>
      <w:r>
        <w:rPr>
          <w:rFonts w:hint="eastAsia"/>
        </w:rPr>
        <w:t>家谱的措辞有一种显著的单调性——“亚伯拉罕生以撒，以撒生雅各，雅各生……”</w:t>
      </w:r>
    </w:p>
    <w:p w14:paraId="23C08C46">
      <w:pPr>
        <w:widowControl w:val="0"/>
        <w:numPr>
          <w:ilvl w:val="0"/>
          <w:numId w:val="0"/>
        </w:numPr>
        <w:jc w:val="both"/>
        <w:rPr>
          <w:rFonts w:hint="eastAsia"/>
        </w:rPr>
      </w:pPr>
      <w:r>
        <w:rPr>
          <w:rFonts w:hint="eastAsia"/>
        </w:rPr>
        <w:t>The mistake of the scribe of the Sinaitic Syriac (or of some ancestor of it) may have consisted simply in letting this monotony run away with him—simply in carrying it one step too far.</w:t>
      </w:r>
    </w:p>
    <w:p w14:paraId="39932ECC">
      <w:pPr>
        <w:widowControl w:val="0"/>
        <w:numPr>
          <w:ilvl w:val="0"/>
          <w:numId w:val="0"/>
        </w:numPr>
        <w:jc w:val="both"/>
        <w:rPr>
          <w:rFonts w:hint="eastAsia"/>
        </w:rPr>
      </w:pPr>
      <w:r>
        <w:rPr>
          <w:rFonts w:hint="eastAsia"/>
        </w:rPr>
        <w:t>西奈叙利亚文抄本的抄写员（或其某个祖本的抄写员）的错误可能仅仅在于让这种单调性冲昏了头脑——仅仅是把它多推了一步。</w:t>
      </w:r>
    </w:p>
    <w:p w14:paraId="15C59EDF">
      <w:pPr>
        <w:widowControl w:val="0"/>
        <w:numPr>
          <w:ilvl w:val="0"/>
          <w:numId w:val="0"/>
        </w:numPr>
        <w:jc w:val="both"/>
        <w:rPr>
          <w:rFonts w:hint="eastAsia"/>
        </w:rPr>
      </w:pPr>
      <w:r>
        <w:rPr>
          <w:rFonts w:hint="eastAsia"/>
        </w:rPr>
        <w:t>It will be observed that every name in the genealogy up to Joseph is written twice in succession.26</w:t>
      </w:r>
    </w:p>
    <w:p w14:paraId="3B513EE8">
      <w:pPr>
        <w:widowControl w:val="0"/>
        <w:numPr>
          <w:ilvl w:val="0"/>
          <w:numId w:val="0"/>
        </w:numPr>
        <w:jc w:val="both"/>
        <w:rPr>
          <w:rFonts w:hint="eastAsia"/>
        </w:rPr>
      </w:pPr>
      <w:r>
        <w:rPr>
          <w:rFonts w:hint="eastAsia"/>
        </w:rPr>
        <w:t>可以注意到，家谱中直到约瑟之前的每个名字都连续写了两次。26</w:t>
      </w:r>
    </w:p>
    <w:p w14:paraId="01D93CF2">
      <w:pPr>
        <w:widowControl w:val="0"/>
        <w:numPr>
          <w:ilvl w:val="0"/>
          <w:numId w:val="0"/>
        </w:numPr>
        <w:jc w:val="both"/>
        <w:rPr>
          <w:rFonts w:hint="eastAsia"/>
        </w:rPr>
      </w:pPr>
      <w:r>
        <w:rPr>
          <w:rFonts w:hint="eastAsia"/>
        </w:rPr>
        <w:t>What, then, was more natural than for a careless scribe to write this name twice also, and thus to be led to produce the reading of the Sinaitic Syriac?</w:t>
      </w:r>
    </w:p>
    <w:p w14:paraId="5F1D8BCD">
      <w:pPr>
        <w:widowControl w:val="0"/>
        <w:numPr>
          <w:ilvl w:val="0"/>
          <w:numId w:val="0"/>
        </w:numPr>
        <w:jc w:val="both"/>
        <w:rPr>
          <w:rFonts w:hint="eastAsia"/>
        </w:rPr>
      </w:pPr>
      <w:r>
        <w:rPr>
          <w:rFonts w:hint="eastAsia"/>
        </w:rPr>
        <w:t>那么，还有什么比一个粗心的抄写员也把这个名字写两次，从而导致产生西奈叙利亚文抄本的读法更自然呢？</w:t>
      </w:r>
    </w:p>
    <w:p w14:paraId="76543E2A">
      <w:pPr>
        <w:widowControl w:val="0"/>
        <w:numPr>
          <w:ilvl w:val="0"/>
          <w:numId w:val="0"/>
        </w:numPr>
        <w:jc w:val="both"/>
        <w:rPr>
          <w:rFonts w:hint="eastAsia"/>
        </w:rPr>
      </w:pPr>
      <w:r>
        <w:rPr>
          <w:rFonts w:hint="eastAsia"/>
        </w:rPr>
        <w:t>If the mistake had appeared in a Greek manuscript, or if it could be regarded with any plausibility as having been originally produced in the course of the Greek transmission, we should be rather positive in advocating this first explanation; in Greek, the word used for "bare" (referring to the mother) in the reading of the Ferrar Group (II) is exactly the same as the word for "begat"; thus the reading of the Sinaitic Syriac in Greek would be derived from the reading of the Ferrar Group by little more than the mere insertion of the words "And Joseph."27</w:t>
      </w:r>
    </w:p>
    <w:p w14:paraId="3C45DDA1">
      <w:pPr>
        <w:widowControl w:val="0"/>
        <w:numPr>
          <w:ilvl w:val="0"/>
          <w:numId w:val="0"/>
        </w:numPr>
        <w:jc w:val="both"/>
        <w:rPr>
          <w:rFonts w:hint="eastAsia"/>
        </w:rPr>
      </w:pPr>
      <w:r>
        <w:rPr>
          <w:rFonts w:hint="eastAsia"/>
        </w:rPr>
        <w:t>如果这个错误出现在一份希腊文手稿中，或者如果它可以被颇有道理地认为是在希腊文传播过程中最初产生的，我们会相当肯定地主张这第一种解释；在希腊文中，费拉尔抄本群（II）的读法中用于“生”（指母亲）的词与用于“生”（指父亲）的词完全相同；因此，西奈叙利亚文抄本的希腊文读法，几乎只需插入“而约瑟”这几个词就可以从费拉尔抄本群的读法中衍生出来。27</w:t>
      </w:r>
    </w:p>
    <w:p w14:paraId="5FA96C3A">
      <w:pPr>
        <w:widowControl w:val="0"/>
        <w:numPr>
          <w:ilvl w:val="0"/>
          <w:numId w:val="0"/>
        </w:numPr>
        <w:jc w:val="both"/>
        <w:rPr>
          <w:rFonts w:hint="eastAsia"/>
        </w:rPr>
      </w:pPr>
      <w:r>
        <w:rPr>
          <w:rFonts w:hint="eastAsia"/>
        </w:rPr>
        <w:t>In Syriac, the difference seems to be somewhat greater; but if a scribe had once made the initial mistake of repeating the word "Joseph," he might naturally, and half unconsciously, proceed to any slight further changes that might be involved.</w:t>
      </w:r>
    </w:p>
    <w:p w14:paraId="12A4C0CF">
      <w:pPr>
        <w:widowControl w:val="0"/>
        <w:numPr>
          <w:ilvl w:val="0"/>
          <w:numId w:val="0"/>
        </w:numPr>
        <w:jc w:val="both"/>
        <w:rPr>
          <w:rFonts w:hint="eastAsia"/>
        </w:rPr>
      </w:pPr>
      <w:r>
        <w:rPr>
          <w:rFonts w:hint="eastAsia"/>
        </w:rPr>
        <w:t>在叙利亚文中，差异似乎稍大一些；但如果一个抄写员一旦犯了重复“约瑟”这个词的初步错误，他可能会自然地、半无意识地进行任何可能涉及的轻微进一步改动。</w:t>
      </w:r>
    </w:p>
    <w:p w14:paraId="0E8D01D6">
      <w:pPr>
        <w:widowControl w:val="0"/>
        <w:numPr>
          <w:ilvl w:val="0"/>
          <w:numId w:val="0"/>
        </w:numPr>
        <w:jc w:val="both"/>
        <w:rPr>
          <w:rFonts w:hint="eastAsia"/>
        </w:rPr>
      </w:pPr>
      <w:r>
        <w:rPr>
          <w:rFonts w:hint="eastAsia"/>
        </w:rPr>
        <w:t>Another explanation—that of Burkitt—is that the reading of the Sinaitic Syriac was produced by a mistranslation in the original Old Syriac translation of about A.D. 200; and still other explanations have been proposed.</w:t>
      </w:r>
    </w:p>
    <w:p w14:paraId="5A0CE895">
      <w:pPr>
        <w:widowControl w:val="0"/>
        <w:numPr>
          <w:ilvl w:val="0"/>
          <w:numId w:val="0"/>
        </w:numPr>
        <w:jc w:val="both"/>
        <w:rPr>
          <w:rFonts w:hint="eastAsia"/>
        </w:rPr>
      </w:pPr>
      <w:r>
        <w:rPr>
          <w:rFonts w:hint="eastAsia"/>
        </w:rPr>
        <w:t>另一种解释——伯基特的解释——是西奈叙利亚文抄本的读法是由约公元200年原始的古叙利亚文译本中的一个错译产生的；还有其他的解释被提出来。</w:t>
      </w:r>
    </w:p>
    <w:p w14:paraId="44457FD2">
      <w:pPr>
        <w:widowControl w:val="0"/>
        <w:numPr>
          <w:ilvl w:val="0"/>
          <w:numId w:val="0"/>
        </w:numPr>
        <w:jc w:val="both"/>
        <w:rPr>
          <w:rFonts w:hint="eastAsia"/>
        </w:rPr>
      </w:pPr>
      <w:r>
        <w:rPr>
          <w:rFonts w:hint="eastAsia"/>
        </w:rPr>
        <w:t>Clearly, at /pg. 182/ any rate, the reading of the Sinaitic Syriac, in one way or another, may be understood as a mere mistake in the transmission of the text.</w:t>
      </w:r>
    </w:p>
    <w:p w14:paraId="430325A1">
      <w:pPr>
        <w:widowControl w:val="0"/>
        <w:numPr>
          <w:ilvl w:val="0"/>
          <w:numId w:val="0"/>
        </w:numPr>
        <w:jc w:val="both"/>
        <w:rPr>
          <w:rFonts w:hint="eastAsia"/>
        </w:rPr>
      </w:pPr>
      <w:r>
        <w:rPr>
          <w:rFonts w:hint="eastAsia"/>
        </w:rPr>
        <w:t>无论如何，/页182/ 西奈叙利亚文抄本的读法，可以这样或那样地被理解为仅仅是经文传播过程中的一个错误。</w:t>
      </w:r>
    </w:p>
    <w:p w14:paraId="2C096623">
      <w:pPr>
        <w:widowControl w:val="0"/>
        <w:numPr>
          <w:ilvl w:val="0"/>
          <w:numId w:val="0"/>
        </w:numPr>
        <w:jc w:val="both"/>
        <w:rPr>
          <w:rFonts w:hint="eastAsia"/>
        </w:rPr>
      </w:pPr>
      <w:r>
        <w:rPr>
          <w:rFonts w:hint="eastAsia"/>
        </w:rPr>
        <w:t>And if it may be so understood, surely it must be.</w:t>
      </w:r>
    </w:p>
    <w:p w14:paraId="096B1DF4">
      <w:pPr>
        <w:widowControl w:val="0"/>
        <w:numPr>
          <w:ilvl w:val="0"/>
          <w:numId w:val="0"/>
        </w:numPr>
        <w:jc w:val="both"/>
        <w:rPr>
          <w:rFonts w:hint="eastAsia"/>
        </w:rPr>
      </w:pPr>
      <w:r>
        <w:rPr>
          <w:rFonts w:hint="eastAsia"/>
        </w:rPr>
        <w:t>如果可以这样理解，那么它肯定就是如此。</w:t>
      </w:r>
    </w:p>
    <w:p w14:paraId="00C7EDDE">
      <w:pPr>
        <w:widowControl w:val="0"/>
        <w:numPr>
          <w:ilvl w:val="0"/>
          <w:numId w:val="0"/>
        </w:numPr>
        <w:jc w:val="both"/>
        <w:rPr>
          <w:rFonts w:hint="eastAsia"/>
        </w:rPr>
      </w:pPr>
      <w:r>
        <w:rPr>
          <w:rFonts w:hint="eastAsia"/>
        </w:rPr>
        <w:t>It must always be remembered that the reading of the Sinaitic Syriac does not compete for our favor on anything like equal terms with the other readings.</w:t>
      </w:r>
    </w:p>
    <w:p w14:paraId="636028FD">
      <w:pPr>
        <w:widowControl w:val="0"/>
        <w:numPr>
          <w:ilvl w:val="0"/>
          <w:numId w:val="0"/>
        </w:numPr>
        <w:jc w:val="both"/>
        <w:rPr>
          <w:rFonts w:hint="eastAsia"/>
        </w:rPr>
      </w:pPr>
      <w:r>
        <w:rPr>
          <w:rFonts w:hint="eastAsia"/>
        </w:rPr>
        <w:t>必须时刻记住，西奈叙利亚文抄本的读法与其他读法竞争我们的青睐时，其条件绝非平等。</w:t>
      </w:r>
    </w:p>
    <w:p w14:paraId="0942A915">
      <w:pPr>
        <w:widowControl w:val="0"/>
        <w:numPr>
          <w:ilvl w:val="0"/>
          <w:numId w:val="0"/>
        </w:numPr>
        <w:jc w:val="both"/>
        <w:rPr>
          <w:rFonts w:hint="eastAsia"/>
        </w:rPr>
      </w:pPr>
      <w:r>
        <w:rPr>
          <w:rFonts w:hint="eastAsia"/>
        </w:rPr>
        <w:t>Both the other readings are widely attested; both of them must have originated at least as early as the second century.</w:t>
      </w:r>
    </w:p>
    <w:p w14:paraId="2F673D92">
      <w:pPr>
        <w:widowControl w:val="0"/>
        <w:numPr>
          <w:ilvl w:val="0"/>
          <w:numId w:val="0"/>
        </w:numPr>
        <w:jc w:val="both"/>
        <w:rPr>
          <w:rFonts w:hint="eastAsia"/>
        </w:rPr>
      </w:pPr>
      <w:r>
        <w:rPr>
          <w:rFonts w:hint="eastAsia"/>
        </w:rPr>
        <w:t>其他两种读法都得到了广泛的证实；它们两者都必定至少在二世纪就已经产生。</w:t>
      </w:r>
    </w:p>
    <w:p w14:paraId="5D046B4C">
      <w:pPr>
        <w:widowControl w:val="0"/>
        <w:numPr>
          <w:ilvl w:val="0"/>
          <w:numId w:val="0"/>
        </w:numPr>
        <w:jc w:val="both"/>
        <w:rPr>
          <w:rFonts w:hint="eastAsia"/>
        </w:rPr>
      </w:pPr>
      <w:r>
        <w:rPr>
          <w:rFonts w:hint="eastAsia"/>
        </w:rPr>
        <w:t>The reading of the Sinaitic Syriac, on the other hand, is not found at all in the original language of the New Testament; and it is entirely isolated, being found only in one manuscript.</w:t>
      </w:r>
    </w:p>
    <w:p w14:paraId="4283950E">
      <w:pPr>
        <w:widowControl w:val="0"/>
        <w:numPr>
          <w:ilvl w:val="0"/>
          <w:numId w:val="0"/>
        </w:numPr>
        <w:jc w:val="both"/>
        <w:rPr>
          <w:rFonts w:hint="eastAsia"/>
        </w:rPr>
      </w:pPr>
      <w:r>
        <w:rPr>
          <w:rFonts w:hint="eastAsia"/>
        </w:rPr>
        <w:t>另一方面，西奈叙利亚文抄本的读法在新约的原文语言中根本找不到；而且它是完全孤立的，只在一份手稿中发现。</w:t>
      </w:r>
    </w:p>
    <w:p w14:paraId="17B82835">
      <w:pPr>
        <w:widowControl w:val="0"/>
        <w:numPr>
          <w:ilvl w:val="0"/>
          <w:numId w:val="0"/>
        </w:numPr>
        <w:jc w:val="both"/>
        <w:rPr>
          <w:rFonts w:hint="eastAsia"/>
        </w:rPr>
      </w:pPr>
      <w:r>
        <w:rPr>
          <w:rFonts w:hint="eastAsia"/>
        </w:rPr>
        <w:t>Such isolated readings must always be viewed with great suspicion; they may be due to the mere careless, uncorrected blunder of the scribe of the individual manuscript in question.</w:t>
      </w:r>
    </w:p>
    <w:p w14:paraId="77B047BA">
      <w:pPr>
        <w:widowControl w:val="0"/>
        <w:numPr>
          <w:ilvl w:val="0"/>
          <w:numId w:val="0"/>
        </w:numPr>
        <w:jc w:val="both"/>
        <w:rPr>
          <w:rFonts w:hint="eastAsia"/>
        </w:rPr>
      </w:pPr>
      <w:r>
        <w:rPr>
          <w:rFonts w:hint="eastAsia"/>
        </w:rPr>
        <w:t>这种孤立的读法必须始终以极大的怀疑态度看待；它们可能仅仅是所讨论的单个手稿的抄写员粗心、未加纠正的错误所致。</w:t>
      </w:r>
    </w:p>
    <w:p w14:paraId="55E05A4B">
      <w:pPr>
        <w:widowControl w:val="0"/>
        <w:numPr>
          <w:ilvl w:val="0"/>
          <w:numId w:val="0"/>
        </w:numPr>
        <w:jc w:val="both"/>
        <w:rPr>
          <w:rFonts w:hint="eastAsia"/>
        </w:rPr>
      </w:pPr>
      <w:r>
        <w:rPr>
          <w:rFonts w:hint="eastAsia"/>
        </w:rPr>
        <w:t>If the reading of the Sinaitic Syriac had strong and early attestation, it might be a debatable question whether it was not part of the original text, and the other two readings pious emendations made by orthodox scribes; but since, as a matter of fact, its attestation is not strong and early, and since it can be accounted for plausibly as arising merely by an ordinary blunder in the course of the transmission, this latter explanation of its origin is certainly to be accepted.</w:t>
      </w:r>
    </w:p>
    <w:p w14:paraId="558AD5AF">
      <w:pPr>
        <w:widowControl w:val="0"/>
        <w:numPr>
          <w:ilvl w:val="0"/>
          <w:numId w:val="0"/>
        </w:numPr>
        <w:jc w:val="both"/>
        <w:rPr>
          <w:rFonts w:hint="eastAsia"/>
        </w:rPr>
      </w:pPr>
      <w:r>
        <w:rPr>
          <w:rFonts w:hint="eastAsia"/>
        </w:rPr>
        <w:t>如果西奈叙利亚文抄本的读法有强而早的证据，那么它是否是原文的一部分，而另外两种读法是正统抄写员所作的虔诚修订，或许会是一个有争议的问题；但既然事实上，它的证据既不强也不早，并且既然它可以被合理解释为仅仅是在传播过程中的一个普通错误所致，那么后一种关于其起源的解释就肯定应该被接受。</w:t>
      </w:r>
    </w:p>
    <w:p w14:paraId="1619CF5E">
      <w:pPr>
        <w:widowControl w:val="0"/>
        <w:numPr>
          <w:ilvl w:val="0"/>
          <w:numId w:val="0"/>
        </w:numPr>
        <w:jc w:val="both"/>
        <w:rPr>
          <w:rFonts w:hint="eastAsia"/>
        </w:rPr>
      </w:pPr>
    </w:p>
    <w:p w14:paraId="72B2B4F6">
      <w:pPr>
        <w:widowControl w:val="0"/>
        <w:numPr>
          <w:ilvl w:val="0"/>
          <w:numId w:val="0"/>
        </w:numPr>
        <w:jc w:val="both"/>
        <w:rPr>
          <w:rFonts w:hint="eastAsia"/>
        </w:rPr>
      </w:pPr>
      <w:r>
        <w:rPr>
          <w:rFonts w:hint="eastAsia"/>
        </w:rPr>
        <w:t>The view, therefore, that the Sinaitic Syriac at Mt. 1:16 represents the original text of the Gospel can be maintained only by textual criticism of the most adventurous and unscientific mind.</w:t>
      </w:r>
    </w:p>
    <w:p w14:paraId="1CAB7BCC">
      <w:pPr>
        <w:widowControl w:val="0"/>
        <w:numPr>
          <w:ilvl w:val="0"/>
          <w:numId w:val="0"/>
        </w:numPr>
        <w:jc w:val="both"/>
        <w:rPr>
          <w:rFonts w:hint="eastAsia"/>
        </w:rPr>
      </w:pPr>
      <w:r>
        <w:rPr>
          <w:rFonts w:hint="eastAsia"/>
        </w:rPr>
        <w:t>因此，认为马太福音1:16中的西奈叙利亚文抄本代表了福音书原文的观点，只有最具冒险精神和最不科学的经文鉴别学才能维持。</w:t>
      </w:r>
    </w:p>
    <w:p w14:paraId="2D700BA4">
      <w:pPr>
        <w:widowControl w:val="0"/>
        <w:numPr>
          <w:ilvl w:val="0"/>
          <w:numId w:val="0"/>
        </w:numPr>
        <w:jc w:val="both"/>
        <w:rPr>
          <w:rFonts w:hint="eastAsia"/>
        </w:rPr>
      </w:pPr>
      <w:r>
        <w:rPr>
          <w:rFonts w:hint="eastAsia"/>
        </w:rPr>
        <w:t>The reading of the Sinaitic Syriac cannot with certainty be traced back of A.D. 400, while the common reading is clearly attested at the beginning of the third century, and certainly was present considerably before that time; the reading of the Sinaitic Syriac looks as though it may well be the mere mistake of a scribe or translator, while the common reading looks unmistakably like the work of the author of the Gospel, and defies any other explanation of its origin.28</w:t>
      </w:r>
    </w:p>
    <w:p w14:paraId="3365827E">
      <w:pPr>
        <w:widowControl w:val="0"/>
        <w:numPr>
          <w:ilvl w:val="0"/>
          <w:numId w:val="0"/>
        </w:numPr>
        <w:jc w:val="both"/>
        <w:rPr>
          <w:rFonts w:hint="eastAsia"/>
        </w:rPr>
      </w:pPr>
      <w:r>
        <w:rPr>
          <w:rFonts w:hint="eastAsia"/>
        </w:rPr>
        <w:t>西奈叙利亚文抄本的读法无法确定地追溯到公元400年之前，而常见的读法则在三世纪初就已得到明确证实，并且肯定在那之前相当长一段时间就已存在；西奈叙利亚文抄本的读法看起来很可能仅仅是抄写员或译者的错误，而常见的读法则毫无疑问地像是福音书作者的作品，并且无法用任何其他解释来说明其起源。28</w:t>
      </w:r>
    </w:p>
    <w:p w14:paraId="11B34A69">
      <w:pPr>
        <w:widowControl w:val="0"/>
        <w:numPr>
          <w:ilvl w:val="0"/>
          <w:numId w:val="0"/>
        </w:numPr>
        <w:jc w:val="both"/>
        <w:rPr>
          <w:rFonts w:hint="eastAsia"/>
        </w:rPr>
      </w:pPr>
    </w:p>
    <w:p w14:paraId="13E2568B">
      <w:pPr>
        <w:widowControl w:val="0"/>
        <w:numPr>
          <w:ilvl w:val="0"/>
          <w:numId w:val="0"/>
        </w:numPr>
        <w:jc w:val="both"/>
        <w:rPr>
          <w:rFonts w:hint="eastAsia"/>
        </w:rPr>
      </w:pPr>
      <w:r>
        <w:rPr>
          <w:rFonts w:hint="eastAsia"/>
        </w:rPr>
        <w:t>Thus if we have to choose between the attested readings at Mt. 1:16, it is clear that the familiar reading of the "Neutral" type of text deserves acceptance.</w:t>
      </w:r>
    </w:p>
    <w:p w14:paraId="308B431E">
      <w:pPr>
        <w:widowControl w:val="0"/>
        <w:numPr>
          <w:ilvl w:val="0"/>
          <w:numId w:val="0"/>
        </w:numPr>
        <w:jc w:val="both"/>
        <w:rPr>
          <w:rFonts w:hint="eastAsia"/>
        </w:rPr>
      </w:pPr>
      <w:r>
        <w:rPr>
          <w:rFonts w:hint="eastAsia"/>
        </w:rPr>
        <w:t>因此，如果必须在马太福音1:16的经证实读法之间选择，显然，“中性”文本类型的熟悉读法值得接受。</w:t>
      </w:r>
    </w:p>
    <w:p w14:paraId="572B1E2F">
      <w:pPr>
        <w:widowControl w:val="0"/>
        <w:numPr>
          <w:ilvl w:val="0"/>
          <w:numId w:val="0"/>
        </w:numPr>
        <w:jc w:val="both"/>
        <w:rPr>
          <w:rFonts w:hint="eastAsia"/>
        </w:rPr>
      </w:pPr>
      <w:r>
        <w:rPr>
          <w:rFonts w:hint="eastAsia"/>
        </w:rPr>
        <w:t>But at this point an objection may be raised.</w:t>
      </w:r>
    </w:p>
    <w:p w14:paraId="3F1D00DE">
      <w:pPr>
        <w:widowControl w:val="0"/>
        <w:numPr>
          <w:ilvl w:val="0"/>
          <w:numId w:val="0"/>
        </w:numPr>
        <w:jc w:val="both"/>
        <w:rPr>
          <w:rFonts w:hint="eastAsia"/>
        </w:rPr>
      </w:pPr>
      <w:r>
        <w:rPr>
          <w:rFonts w:hint="eastAsia"/>
        </w:rPr>
        <w:t>但在此，可能会提出一个反对意见。</w:t>
      </w:r>
    </w:p>
    <w:p w14:paraId="2E756E9B">
      <w:pPr>
        <w:widowControl w:val="0"/>
        <w:numPr>
          <w:ilvl w:val="0"/>
          <w:numId w:val="0"/>
        </w:numPr>
        <w:jc w:val="both"/>
        <w:rPr>
          <w:rFonts w:hint="eastAsia"/>
        </w:rPr>
      </w:pPr>
      <w:r>
        <w:rPr>
          <w:rFonts w:hint="eastAsia"/>
        </w:rPr>
        <w:t>Why, it may be asked, do we have to choose merely between the attested readings?</w:t>
      </w:r>
    </w:p>
    <w:p w14:paraId="07F64908">
      <w:pPr>
        <w:widowControl w:val="0"/>
        <w:numPr>
          <w:ilvl w:val="0"/>
          <w:numId w:val="0"/>
        </w:numPr>
        <w:jc w:val="both"/>
        <w:rPr>
          <w:rFonts w:hint="eastAsia"/>
        </w:rPr>
      </w:pPr>
      <w:r>
        <w:rPr>
          <w:rFonts w:hint="eastAsia"/>
        </w:rPr>
        <w:t>可能会有人问，为什么我们必须仅仅在经证实的读法之间选择呢？</w:t>
      </w:r>
    </w:p>
    <w:p w14:paraId="2FAF0888">
      <w:pPr>
        <w:widowControl w:val="0"/>
        <w:numPr>
          <w:ilvl w:val="0"/>
          <w:numId w:val="0"/>
        </w:numPr>
        <w:jc w:val="both"/>
        <w:rPr>
          <w:rFonts w:hint="eastAsia"/>
        </w:rPr>
      </w:pPr>
      <w:r>
        <w:rPr>
          <w:rFonts w:hint="eastAsia"/>
        </w:rPr>
        <w:t>Why may we not posit as original a reading which, even though it does not appear in any of our witnesses to the text, will account for the origin of all of the readings that do so appear?</w:t>
      </w:r>
    </w:p>
    <w:p w14:paraId="21203F3B">
      <w:pPr>
        <w:widowControl w:val="0"/>
        <w:numPr>
          <w:ilvl w:val="0"/>
          <w:numId w:val="0"/>
        </w:numPr>
        <w:jc w:val="both"/>
        <w:rPr>
          <w:rFonts w:hint="eastAsia"/>
        </w:rPr>
      </w:pPr>
      <w:r>
        <w:rPr>
          <w:rFonts w:hint="eastAsia"/>
        </w:rPr>
        <w:t>为什么我们不能假定一个原始读法，即使它没有出现在我们任何的文本见证中，但它能解释所有确实出现的读法的起源？</w:t>
      </w:r>
    </w:p>
    <w:p w14:paraId="58D5244D">
      <w:pPr>
        <w:widowControl w:val="0"/>
        <w:numPr>
          <w:ilvl w:val="0"/>
          <w:numId w:val="0"/>
        </w:numPr>
        <w:jc w:val="both"/>
        <w:rPr>
          <w:rFonts w:hint="eastAsia"/>
        </w:rPr>
      </w:pPr>
      <w:r>
        <w:rPr>
          <w:rFonts w:hint="eastAsia"/>
        </w:rPr>
        <w:t>Such a reading, it may be said, could be found in the words, "Joseph begat Jesus."</w:t>
      </w:r>
    </w:p>
    <w:p w14:paraId="63134637">
      <w:pPr>
        <w:widowControl w:val="0"/>
        <w:numPr>
          <w:ilvl w:val="0"/>
          <w:numId w:val="0"/>
        </w:numPr>
        <w:jc w:val="both"/>
        <w:rPr>
          <w:rFonts w:hint="eastAsia"/>
        </w:rPr>
      </w:pPr>
      <w:r>
        <w:rPr>
          <w:rFonts w:hint="eastAsia"/>
        </w:rPr>
        <w:t>可以说，这样的读法可以在“约瑟生耶稣”这句话中找到。</w:t>
      </w:r>
    </w:p>
    <w:p w14:paraId="1DC6B58B">
      <w:pPr>
        <w:widowControl w:val="0"/>
        <w:numPr>
          <w:ilvl w:val="0"/>
          <w:numId w:val="0"/>
        </w:numPr>
        <w:jc w:val="both"/>
        <w:rPr>
          <w:rFonts w:hint="eastAsia"/>
        </w:rPr>
      </w:pPr>
      <w:r>
        <w:rPr>
          <w:rFonts w:hint="eastAsia"/>
        </w:rPr>
        <w:t>If in the original text of the Gospel those words appeared /pg. 183/ without explanation, they would naturally give offence to orthodox scribes; there was, therefore, a strong motive for the introduction of some sort of explanatory gloss.</w:t>
      </w:r>
    </w:p>
    <w:p w14:paraId="4B0A63EF">
      <w:pPr>
        <w:widowControl w:val="0"/>
        <w:numPr>
          <w:ilvl w:val="0"/>
          <w:numId w:val="0"/>
        </w:numPr>
        <w:jc w:val="both"/>
        <w:rPr>
          <w:rFonts w:hint="eastAsia"/>
        </w:rPr>
      </w:pPr>
      <w:r>
        <w:rPr>
          <w:rFonts w:hint="eastAsia"/>
        </w:rPr>
        <w:t>如果在福音书的原文中这些词出现/页183/时没有解释，它们自然会冒犯正统的抄写员；因此，有强烈的动机引入某种解释性的注释。</w:t>
      </w:r>
    </w:p>
    <w:p w14:paraId="17D4AB17">
      <w:pPr>
        <w:widowControl w:val="0"/>
        <w:numPr>
          <w:ilvl w:val="0"/>
          <w:numId w:val="0"/>
        </w:numPr>
        <w:jc w:val="both"/>
        <w:rPr>
          <w:rFonts w:hint="eastAsia"/>
        </w:rPr>
      </w:pPr>
      <w:r>
        <w:rPr>
          <w:rFonts w:hint="eastAsia"/>
        </w:rPr>
        <w:t>As a matter of fact —so the hypothesis runs—two lines of emendation appeared in the course of transmission.</w:t>
      </w:r>
    </w:p>
    <w:p w14:paraId="5EAE3603">
      <w:pPr>
        <w:widowControl w:val="0"/>
        <w:numPr>
          <w:ilvl w:val="0"/>
          <w:numId w:val="0"/>
        </w:numPr>
        <w:jc w:val="both"/>
        <w:rPr>
          <w:rFonts w:hint="eastAsia"/>
        </w:rPr>
      </w:pPr>
      <w:r>
        <w:rPr>
          <w:rFonts w:hint="eastAsia"/>
        </w:rPr>
        <w:t>事实上——该假说如此论述——在传播过程中出现了两条修订路线。</w:t>
      </w:r>
    </w:p>
    <w:p w14:paraId="09CF4F20">
      <w:pPr>
        <w:widowControl w:val="0"/>
        <w:numPr>
          <w:ilvl w:val="0"/>
          <w:numId w:val="0"/>
        </w:numPr>
        <w:jc w:val="both"/>
        <w:rPr>
          <w:rFonts w:hint="eastAsia"/>
        </w:rPr>
      </w:pPr>
      <w:r>
        <w:rPr>
          <w:rFonts w:hint="eastAsia"/>
        </w:rPr>
        <w:t>One is found in the words, "to whom was betrothed the virgin Mary," which seemed to safeguard the virgin birth.</w:t>
      </w:r>
    </w:p>
    <w:p w14:paraId="15BB5002">
      <w:pPr>
        <w:widowControl w:val="0"/>
        <w:numPr>
          <w:ilvl w:val="0"/>
          <w:numId w:val="0"/>
        </w:numPr>
        <w:jc w:val="both"/>
        <w:rPr>
          <w:rFonts w:hint="eastAsia"/>
        </w:rPr>
      </w:pPr>
      <w:r>
        <w:rPr>
          <w:rFonts w:hint="eastAsia"/>
        </w:rPr>
        <w:t>一条是在“童贞女马利亚与他订婚”这句话中，这似乎是为了保障童贞女所生。</w:t>
      </w:r>
    </w:p>
    <w:p w14:paraId="34B6FF15">
      <w:pPr>
        <w:widowControl w:val="0"/>
        <w:numPr>
          <w:ilvl w:val="0"/>
          <w:numId w:val="0"/>
        </w:numPr>
        <w:jc w:val="both"/>
        <w:rPr>
          <w:rFonts w:hint="eastAsia"/>
        </w:rPr>
      </w:pPr>
      <w:r>
        <w:rPr>
          <w:rFonts w:hint="eastAsia"/>
        </w:rPr>
        <w:t>At first these words were allowed to stand as a modifier of the word "Joseph" in the sentence, "Joseph begat Jesus"; thus we have the reading of the Sinaltic Syriac, "Joseph, to whom was betrothed Mary the Virgin, begat Jesus called the Messiah."</w:t>
      </w:r>
    </w:p>
    <w:p w14:paraId="01908D20">
      <w:pPr>
        <w:widowControl w:val="0"/>
        <w:numPr>
          <w:ilvl w:val="0"/>
          <w:numId w:val="0"/>
        </w:numPr>
        <w:jc w:val="both"/>
        <w:rPr>
          <w:rFonts w:hint="eastAsia"/>
        </w:rPr>
      </w:pPr>
      <w:r>
        <w:rPr>
          <w:rFonts w:hint="eastAsia"/>
        </w:rPr>
        <w:t>起初，这些词被允许作为“约瑟生耶稣”这句话中“约瑟”一词的修饰语；因此我们有了西奈叙利亚文抄本的读法：“那与童贞女马利亚订婚的约瑟，生了称为弥赛亚的耶稣。”</w:t>
      </w:r>
    </w:p>
    <w:p w14:paraId="65542D54">
      <w:pPr>
        <w:widowControl w:val="0"/>
        <w:numPr>
          <w:ilvl w:val="0"/>
          <w:numId w:val="0"/>
        </w:numPr>
        <w:jc w:val="both"/>
        <w:rPr>
          <w:rFonts w:hint="eastAsia"/>
        </w:rPr>
      </w:pPr>
      <w:r>
        <w:rPr>
          <w:rFonts w:hint="eastAsia"/>
        </w:rPr>
        <w:t>But then it came to be observed that this text involves a contradiction: how could it have been said that "Joseph begat Jesus," if Joseph was only "betrothed" to Mary and if Mary was a "virgin"?</w:t>
      </w:r>
    </w:p>
    <w:p w14:paraId="4CA7D881">
      <w:pPr>
        <w:widowControl w:val="0"/>
        <w:numPr>
          <w:ilvl w:val="0"/>
          <w:numId w:val="0"/>
        </w:numPr>
        <w:jc w:val="both"/>
        <w:rPr>
          <w:rFonts w:hint="eastAsia"/>
        </w:rPr>
      </w:pPr>
      <w:r>
        <w:rPr>
          <w:rFonts w:hint="eastAsia"/>
        </w:rPr>
        <w:t>但后来人们注意到，这个文本包含了一个矛盾：如果约瑟只是与马利亚“订婚”，并且如果马利亚是“童贞女”，怎么能说“约瑟生了耶稣”呢？</w:t>
      </w:r>
    </w:p>
    <w:p w14:paraId="2DD24519">
      <w:pPr>
        <w:widowControl w:val="0"/>
        <w:numPr>
          <w:ilvl w:val="0"/>
          <w:numId w:val="0"/>
        </w:numPr>
        <w:jc w:val="both"/>
        <w:rPr>
          <w:rFonts w:hint="eastAsia"/>
        </w:rPr>
      </w:pPr>
      <w:r>
        <w:rPr>
          <w:rFonts w:hint="eastAsia"/>
        </w:rPr>
        <w:t>As a result of such reflections, the word "Joseph," as subject of the verb translated "begat," was omitted; and "Mary," not "Joseph," was made the subject of that verb.</w:t>
      </w:r>
    </w:p>
    <w:p w14:paraId="090B3FE1">
      <w:pPr>
        <w:widowControl w:val="0"/>
        <w:numPr>
          <w:ilvl w:val="0"/>
          <w:numId w:val="0"/>
        </w:numPr>
        <w:jc w:val="both"/>
        <w:rPr>
          <w:rFonts w:hint="eastAsia"/>
        </w:rPr>
      </w:pPr>
      <w:r>
        <w:rPr>
          <w:rFonts w:hint="eastAsia"/>
        </w:rPr>
        <w:t>由于这些思考的结果，“约瑟”作为被翻译为“生”的动词的主语被省略了；而“马利亚”，而非“约瑟”，成为了该动词的主语。</w:t>
      </w:r>
    </w:p>
    <w:p w14:paraId="0660DAD6">
      <w:pPr>
        <w:widowControl w:val="0"/>
        <w:numPr>
          <w:ilvl w:val="0"/>
          <w:numId w:val="0"/>
        </w:numPr>
        <w:jc w:val="both"/>
        <w:rPr>
          <w:rFonts w:hint="eastAsia"/>
        </w:rPr>
      </w:pPr>
      <w:r>
        <w:rPr>
          <w:rFonts w:hint="eastAsia"/>
        </w:rPr>
        <w:t>The verb would then have, of course, to be translated, in English, "bare" instead of "begat."</w:t>
      </w:r>
    </w:p>
    <w:p w14:paraId="2089EAA3">
      <w:pPr>
        <w:widowControl w:val="0"/>
        <w:numPr>
          <w:ilvl w:val="0"/>
          <w:numId w:val="0"/>
        </w:numPr>
        <w:jc w:val="both"/>
        <w:rPr>
          <w:rFonts w:hint="eastAsia"/>
        </w:rPr>
      </w:pPr>
      <w:r>
        <w:rPr>
          <w:rFonts w:hint="eastAsia"/>
        </w:rPr>
        <w:t>当然，这个动词在英文中就必须被翻译为“bare”而不是“begat”。</w:t>
      </w:r>
    </w:p>
    <w:p w14:paraId="75D94FBE">
      <w:pPr>
        <w:widowControl w:val="0"/>
        <w:numPr>
          <w:ilvl w:val="0"/>
          <w:numId w:val="0"/>
        </w:numPr>
        <w:jc w:val="both"/>
        <w:rPr>
          <w:rFonts w:hint="eastAsia"/>
        </w:rPr>
      </w:pPr>
      <w:r>
        <w:rPr>
          <w:rFonts w:hint="eastAsia"/>
        </w:rPr>
        <w:t>Thus we have the reading of the Ferrar group, of certain manuscripts of the Old Latin version, and of the Curetonian Syriac.</w:t>
      </w:r>
    </w:p>
    <w:p w14:paraId="51755296">
      <w:pPr>
        <w:widowControl w:val="0"/>
        <w:numPr>
          <w:ilvl w:val="0"/>
          <w:numId w:val="0"/>
        </w:numPr>
        <w:jc w:val="both"/>
        <w:rPr>
          <w:rFonts w:hint="eastAsia"/>
        </w:rPr>
      </w:pPr>
      <w:r>
        <w:rPr>
          <w:rFonts w:hint="eastAsia"/>
        </w:rPr>
        <w:t>因此，我们有了费拉尔抄本群、某些古拉丁文译本手稿以及库拉顿叙利亚文抄本的读法。</w:t>
      </w:r>
    </w:p>
    <w:p w14:paraId="78EF6846">
      <w:pPr>
        <w:widowControl w:val="0"/>
        <w:numPr>
          <w:ilvl w:val="0"/>
          <w:numId w:val="0"/>
        </w:numPr>
        <w:jc w:val="both"/>
        <w:rPr>
          <w:rFonts w:hint="eastAsia"/>
        </w:rPr>
      </w:pPr>
      <w:r>
        <w:rPr>
          <w:rFonts w:hint="eastAsia"/>
        </w:rPr>
        <w:t>But parallel with this whole line of emendation—so the hypothesis continues—another line was chosen by the ancestor of our earliest Greek manuscripts—another method of bringing the original text, "Joseph begat Jesus," into conformity with the doctrine of the virgin birth.</w:t>
      </w:r>
    </w:p>
    <w:p w14:paraId="698C02BD">
      <w:pPr>
        <w:widowControl w:val="0"/>
        <w:numPr>
          <w:ilvl w:val="0"/>
          <w:numId w:val="0"/>
        </w:numPr>
        <w:jc w:val="both"/>
        <w:rPr>
          <w:rFonts w:hint="eastAsia"/>
        </w:rPr>
      </w:pPr>
      <w:r>
        <w:rPr>
          <w:rFonts w:hint="eastAsia"/>
        </w:rPr>
        <w:t>但是，与这整条修订路线并行——该假说继续论述——我们最早的希腊文手稿的祖本选择了另一条路线——另一种方法，将原文“约瑟生耶稣”与童贞女所生的教义相符。</w:t>
      </w:r>
    </w:p>
    <w:p w14:paraId="2639A692">
      <w:pPr>
        <w:widowControl w:val="0"/>
        <w:numPr>
          <w:ilvl w:val="0"/>
          <w:numId w:val="0"/>
        </w:numPr>
        <w:jc w:val="both"/>
        <w:rPr>
          <w:rFonts w:hint="eastAsia"/>
        </w:rPr>
      </w:pPr>
      <w:r>
        <w:rPr>
          <w:rFonts w:hint="eastAsia"/>
        </w:rPr>
        <w:t>This method was the omission of the words, "Joseph begat Jesus," and the substitution for them of the words, "the husband of Mary, of whom was born Jesus."</w:t>
      </w:r>
    </w:p>
    <w:p w14:paraId="25575A0C">
      <w:pPr>
        <w:widowControl w:val="0"/>
        <w:numPr>
          <w:ilvl w:val="0"/>
          <w:numId w:val="0"/>
        </w:numPr>
        <w:jc w:val="both"/>
        <w:rPr>
          <w:rFonts w:hint="eastAsia"/>
        </w:rPr>
      </w:pPr>
      <w:r>
        <w:rPr>
          <w:rFonts w:hint="eastAsia"/>
        </w:rPr>
        <w:t>这个方法是省略“约瑟生耶稣”这句话，并代之以“马利亚的丈夫，耶稣是从她生的”这句话。</w:t>
      </w:r>
    </w:p>
    <w:p w14:paraId="59EFFDAC">
      <w:pPr>
        <w:widowControl w:val="0"/>
        <w:numPr>
          <w:ilvl w:val="0"/>
          <w:numId w:val="0"/>
        </w:numPr>
        <w:jc w:val="both"/>
        <w:rPr>
          <w:rFonts w:hint="eastAsia"/>
        </w:rPr>
      </w:pPr>
    </w:p>
    <w:p w14:paraId="0BF241EE">
      <w:pPr>
        <w:widowControl w:val="0"/>
        <w:numPr>
          <w:ilvl w:val="0"/>
          <w:numId w:val="0"/>
        </w:numPr>
        <w:jc w:val="both"/>
        <w:rPr>
          <w:rFonts w:hint="eastAsia"/>
        </w:rPr>
      </w:pPr>
      <w:r>
        <w:rPr>
          <w:rFonts w:hint="eastAsia"/>
        </w:rPr>
        <w:t>Thus, it is said, a reading, "Joseph begat Jesus," will account admirably for the origin of all the extant variants, and so must be regarded as original.</w:t>
      </w:r>
    </w:p>
    <w:p w14:paraId="6A571B54">
      <w:pPr>
        <w:widowControl w:val="0"/>
        <w:numPr>
          <w:ilvl w:val="0"/>
          <w:numId w:val="0"/>
        </w:numPr>
        <w:jc w:val="both"/>
        <w:rPr>
          <w:rFonts w:hint="eastAsia"/>
        </w:rPr>
      </w:pPr>
      <w:r>
        <w:rPr>
          <w:rFonts w:hint="eastAsia"/>
        </w:rPr>
        <w:t>因此，据说，“约瑟生耶稣”这个读法可以极好地解释所有现存变体的起源，因此必须被视为原始的。</w:t>
      </w:r>
    </w:p>
    <w:p w14:paraId="55F2EEF2">
      <w:pPr>
        <w:widowControl w:val="0"/>
        <w:numPr>
          <w:ilvl w:val="0"/>
          <w:numId w:val="0"/>
        </w:numPr>
        <w:jc w:val="both"/>
        <w:rPr>
          <w:rFonts w:hint="eastAsia"/>
        </w:rPr>
      </w:pPr>
      <w:r>
        <w:rPr>
          <w:rFonts w:hint="eastAsia"/>
        </w:rPr>
        <w:t>Such, in essentials, is the hypothesis of Merx, in his work on the "earliest known text" of the Gospels.29</w:t>
      </w:r>
    </w:p>
    <w:p w14:paraId="5FA2F7C2">
      <w:pPr>
        <w:widowControl w:val="0"/>
        <w:numPr>
          <w:ilvl w:val="0"/>
          <w:numId w:val="0"/>
        </w:numPr>
        <w:jc w:val="both"/>
        <w:rPr>
          <w:rFonts w:hint="eastAsia"/>
        </w:rPr>
      </w:pPr>
      <w:r>
        <w:rPr>
          <w:rFonts w:hint="eastAsia"/>
        </w:rPr>
        <w:t>这，在本质上，是默克斯在他关于福音书“已知最早文本”的著作中的假说。29</w:t>
      </w:r>
    </w:p>
    <w:p w14:paraId="1CDF6C1C">
      <w:pPr>
        <w:widowControl w:val="0"/>
        <w:numPr>
          <w:ilvl w:val="0"/>
          <w:numId w:val="0"/>
        </w:numPr>
        <w:jc w:val="both"/>
        <w:rPr>
          <w:rFonts w:hint="eastAsia"/>
        </w:rPr>
      </w:pPr>
      <w:r>
        <w:rPr>
          <w:rFonts w:hint="eastAsia"/>
        </w:rPr>
        <w:t>In reply, it may be said, in the first place, that the method of conjectural emendation, which is here followed, can be applied only with the greatest caution to a work which has so extraordinarily rich a documentary attestation as has the Gospel according to Matthew.</w:t>
      </w:r>
    </w:p>
    <w:p w14:paraId="718E167D">
      <w:pPr>
        <w:widowControl w:val="0"/>
        <w:numPr>
          <w:ilvl w:val="0"/>
          <w:numId w:val="0"/>
        </w:numPr>
        <w:jc w:val="both"/>
        <w:rPr>
          <w:rFonts w:hint="eastAsia"/>
        </w:rPr>
      </w:pPr>
      <w:r>
        <w:rPr>
          <w:rFonts w:hint="eastAsia"/>
        </w:rPr>
        <w:t>作为回应，首先可以说，此处所遵循的推测性修订方法，只能以最大的谨慎应用于像马太福音这样具有异常丰富文献证据的作品。</w:t>
      </w:r>
    </w:p>
    <w:p w14:paraId="2D6EDCEC">
      <w:pPr>
        <w:widowControl w:val="0"/>
        <w:numPr>
          <w:ilvl w:val="0"/>
          <w:numId w:val="0"/>
        </w:numPr>
        <w:jc w:val="both"/>
        <w:rPr>
          <w:rFonts w:hint="eastAsia"/>
        </w:rPr>
      </w:pPr>
      <w:r>
        <w:rPr>
          <w:rFonts w:hint="eastAsia"/>
        </w:rPr>
        <w:t>In the case of many classical authors, where we have only one or two late and obviously very imperfect manuscripts, an editor is often justified in rejecting the transmitted text of a passage and in substituting for it a reading which shall best account for the obviously incorrect wording of those manuscripts that happen to be extant.</w:t>
      </w:r>
    </w:p>
    <w:p w14:paraId="4B74B4D6">
      <w:pPr>
        <w:widowControl w:val="0"/>
        <w:numPr>
          <w:ilvl w:val="0"/>
          <w:numId w:val="0"/>
        </w:numPr>
        <w:jc w:val="both"/>
        <w:rPr>
          <w:rFonts w:hint="eastAsia"/>
        </w:rPr>
      </w:pPr>
      <w:r>
        <w:rPr>
          <w:rFonts w:hint="eastAsia"/>
        </w:rPr>
        <w:t>对于许多古典作家，我们只有一两份晚期且显然非常不完美的手稿，编辑常常有理由拒绝某段落的流传文本，并代之以一个能最好地解释那些碰巧存留的手稿中明显错误措辞的读法。</w:t>
      </w:r>
    </w:p>
    <w:p w14:paraId="2E889C0D">
      <w:pPr>
        <w:widowControl w:val="0"/>
        <w:numPr>
          <w:ilvl w:val="0"/>
          <w:numId w:val="0"/>
        </w:numPr>
        <w:jc w:val="both"/>
        <w:rPr>
          <w:rFonts w:hint="eastAsia"/>
        </w:rPr>
      </w:pPr>
      <w:r>
        <w:rPr>
          <w:rFonts w:hint="eastAsia"/>
        </w:rPr>
        <w:t>But in the case of the Gospels, the extant documentary attestation is so very abundant, and the various lines of transmission began to diverge at such an /pg. 184/ early time, that one has difficulty in understanding how the original text could have been so completely obliterated as to leave no trace.</w:t>
      </w:r>
    </w:p>
    <w:p w14:paraId="077DA329">
      <w:pPr>
        <w:widowControl w:val="0"/>
        <w:numPr>
          <w:ilvl w:val="0"/>
          <w:numId w:val="0"/>
        </w:numPr>
        <w:jc w:val="both"/>
        <w:rPr>
          <w:rFonts w:hint="eastAsia"/>
        </w:rPr>
      </w:pPr>
      <w:r>
        <w:rPr>
          <w:rFonts w:hint="eastAsia"/>
        </w:rPr>
        <w:t>但在福音书的情况下，现存的文献证据如此丰富，而且各种传播路线在如此/页184/早的时候就开始分歧，以至于人很难理解原文是如何被如此彻底地抹去以至不留痕迹的。</w:t>
      </w:r>
    </w:p>
    <w:p w14:paraId="022C4A61">
      <w:pPr>
        <w:widowControl w:val="0"/>
        <w:numPr>
          <w:ilvl w:val="0"/>
          <w:numId w:val="0"/>
        </w:numPr>
        <w:jc w:val="both"/>
        <w:rPr>
          <w:rFonts w:hint="eastAsia"/>
        </w:rPr>
      </w:pPr>
      <w:r>
        <w:rPr>
          <w:rFonts w:hint="eastAsia"/>
        </w:rPr>
        <w:t>There may indeed be such instances, where all of our extant witnesses to the text have been corrupted; but surely they are very few.</w:t>
      </w:r>
    </w:p>
    <w:p w14:paraId="3AEBC247">
      <w:pPr>
        <w:widowControl w:val="0"/>
        <w:numPr>
          <w:ilvl w:val="0"/>
          <w:numId w:val="0"/>
        </w:numPr>
        <w:jc w:val="both"/>
        <w:rPr>
          <w:rFonts w:hint="eastAsia"/>
        </w:rPr>
      </w:pPr>
      <w:r>
        <w:rPr>
          <w:rFonts w:hint="eastAsia"/>
        </w:rPr>
        <w:t>确实可能存在这样的例子，即我们所有现存的文本见证都已被败坏；但这样的例子肯定非常少。</w:t>
      </w:r>
    </w:p>
    <w:p w14:paraId="6971A0C1">
      <w:pPr>
        <w:widowControl w:val="0"/>
        <w:numPr>
          <w:ilvl w:val="0"/>
          <w:numId w:val="0"/>
        </w:numPr>
        <w:jc w:val="both"/>
        <w:rPr>
          <w:rFonts w:hint="eastAsia"/>
        </w:rPr>
      </w:pPr>
      <w:r>
        <w:rPr>
          <w:rFonts w:hint="eastAsia"/>
        </w:rPr>
        <w:t>Thus although conjectural emendation cannot be excluded in principle from the textual criticism of the New Testament, it should certainly be employed there in the most sparing possible way.</w:t>
      </w:r>
    </w:p>
    <w:p w14:paraId="12A0C86B">
      <w:pPr>
        <w:widowControl w:val="0"/>
        <w:numPr>
          <w:ilvl w:val="0"/>
          <w:numId w:val="0"/>
        </w:numPr>
        <w:jc w:val="both"/>
        <w:rPr>
          <w:rFonts w:hint="eastAsia"/>
        </w:rPr>
      </w:pPr>
      <w:r>
        <w:rPr>
          <w:rFonts w:hint="eastAsia"/>
        </w:rPr>
        <w:t>因此，尽管推测性修订在原则上不能从新约的经文鉴别学中排除，但它肯定应该以最节制的方式被使用。</w:t>
      </w:r>
    </w:p>
    <w:p w14:paraId="1CE2F6AE">
      <w:pPr>
        <w:widowControl w:val="0"/>
        <w:numPr>
          <w:ilvl w:val="0"/>
          <w:numId w:val="0"/>
        </w:numPr>
        <w:jc w:val="both"/>
        <w:rPr>
          <w:rFonts w:hint="eastAsia"/>
        </w:rPr>
      </w:pPr>
      <w:r>
        <w:rPr>
          <w:rFonts w:hint="eastAsia"/>
        </w:rPr>
        <w:t>The employment of it in any passage should be regarded as a counsel of desperation, to be resorted to only when all ordinary methods fail.</w:t>
      </w:r>
    </w:p>
    <w:p w14:paraId="410BF8F8">
      <w:pPr>
        <w:widowControl w:val="0"/>
        <w:numPr>
          <w:ilvl w:val="0"/>
          <w:numId w:val="0"/>
        </w:numPr>
        <w:jc w:val="both"/>
        <w:rPr>
          <w:rFonts w:hint="eastAsia"/>
        </w:rPr>
      </w:pPr>
      <w:r>
        <w:rPr>
          <w:rFonts w:hint="eastAsia"/>
        </w:rPr>
        <w:t>在任何段落中使用它，都应被视为一种绝望之举，只有在所有常规方法都失败时才可诉诸。</w:t>
      </w:r>
    </w:p>
    <w:p w14:paraId="68EDA0F8">
      <w:pPr>
        <w:widowControl w:val="0"/>
        <w:numPr>
          <w:ilvl w:val="0"/>
          <w:numId w:val="0"/>
        </w:numPr>
        <w:jc w:val="both"/>
        <w:rPr>
          <w:rFonts w:hint="eastAsia"/>
        </w:rPr>
      </w:pPr>
      <w:r>
        <w:rPr>
          <w:rFonts w:hint="eastAsia"/>
        </w:rPr>
        <w:t>If it is possible to regard any one of the extant variants as original, that alternative should be chosen; and the critic should not undertake to reproduce by conjecture a text which has actually left no trace.</w:t>
      </w:r>
    </w:p>
    <w:p w14:paraId="0B47A55D">
      <w:pPr>
        <w:widowControl w:val="0"/>
        <w:numPr>
          <w:ilvl w:val="0"/>
          <w:numId w:val="0"/>
        </w:numPr>
        <w:jc w:val="both"/>
        <w:rPr>
          <w:rFonts w:hint="eastAsia"/>
        </w:rPr>
      </w:pPr>
      <w:r>
        <w:rPr>
          <w:rFonts w:hint="eastAsia"/>
        </w:rPr>
        <w:t>如果可能将任何一个现存的变体视为原始的，就应选择那个选项；而批评家不应试图通过推测来重现一个实际上没有留下任何痕迹的文本。</w:t>
      </w:r>
    </w:p>
    <w:p w14:paraId="7F080BA7">
      <w:pPr>
        <w:widowControl w:val="0"/>
        <w:numPr>
          <w:ilvl w:val="0"/>
          <w:numId w:val="0"/>
        </w:numPr>
        <w:jc w:val="both"/>
        <w:rPr>
          <w:rFonts w:hint="eastAsia"/>
        </w:rPr>
      </w:pPr>
    </w:p>
    <w:p w14:paraId="1E285696">
      <w:pPr>
        <w:widowControl w:val="0"/>
        <w:numPr>
          <w:ilvl w:val="0"/>
          <w:numId w:val="0"/>
        </w:numPr>
        <w:jc w:val="both"/>
        <w:rPr>
          <w:rFonts w:hint="eastAsia"/>
        </w:rPr>
      </w:pPr>
      <w:r>
        <w:rPr>
          <w:rFonts w:hint="eastAsia"/>
        </w:rPr>
        <w:t>In the case of Mt. 1:16, if there is any truth in what has been said above, we are by no means reduced to such desperate expedients.</w:t>
      </w:r>
    </w:p>
    <w:p w14:paraId="621D64A0">
      <w:pPr>
        <w:widowControl w:val="0"/>
        <w:numPr>
          <w:ilvl w:val="0"/>
          <w:numId w:val="0"/>
        </w:numPr>
        <w:jc w:val="both"/>
        <w:rPr>
          <w:rFonts w:hint="eastAsia"/>
        </w:rPr>
      </w:pPr>
      <w:r>
        <w:rPr>
          <w:rFonts w:hint="eastAsia"/>
        </w:rPr>
        <w:t>就马太福音1:16而言，如果上文所说有任何真实性，我们绝没有沦落到需要采取这种绝望的权宜之计。</w:t>
      </w:r>
    </w:p>
    <w:p w14:paraId="5F664B50">
      <w:pPr>
        <w:widowControl w:val="0"/>
        <w:numPr>
          <w:ilvl w:val="0"/>
          <w:numId w:val="0"/>
        </w:numPr>
        <w:jc w:val="both"/>
        <w:rPr>
          <w:rFonts w:hint="eastAsia"/>
        </w:rPr>
      </w:pPr>
      <w:r>
        <w:rPr>
          <w:rFonts w:hint="eastAsia"/>
        </w:rPr>
        <w:t>It is perfectly possible to understand the reading attested by our earliest Greek manuscripts as belonging to the original text of the Gospel, and both the variants as having been produced from that reading in the course of the transmission by well-known causes of textual corruption.</w:t>
      </w:r>
    </w:p>
    <w:p w14:paraId="195123D2">
      <w:pPr>
        <w:widowControl w:val="0"/>
        <w:numPr>
          <w:ilvl w:val="0"/>
          <w:numId w:val="0"/>
        </w:numPr>
        <w:jc w:val="both"/>
        <w:rPr>
          <w:rFonts w:hint="eastAsia"/>
        </w:rPr>
      </w:pPr>
      <w:r>
        <w:rPr>
          <w:rFonts w:hint="eastAsia"/>
        </w:rPr>
        <w:t>完全有可能将我们最早的希腊文手稿所证实的读法理解为属于福音书的原文，并将两种变体都理解为是在传播过程中由众所周知的经文败坏原因从该读法产生的。</w:t>
      </w:r>
    </w:p>
    <w:p w14:paraId="2BA6465A">
      <w:pPr>
        <w:widowControl w:val="0"/>
        <w:numPr>
          <w:ilvl w:val="0"/>
          <w:numId w:val="0"/>
        </w:numPr>
        <w:jc w:val="both"/>
        <w:rPr>
          <w:rFonts w:hint="eastAsia"/>
        </w:rPr>
      </w:pPr>
      <w:r>
        <w:rPr>
          <w:rFonts w:hint="eastAsia"/>
        </w:rPr>
        <w:t>But if such a solution of the problem is possible, it is surely—in view of the wealth of documentary attestation— decidedly preferable.</w:t>
      </w:r>
    </w:p>
    <w:p w14:paraId="7BC3FCBD">
      <w:pPr>
        <w:widowControl w:val="0"/>
        <w:numPr>
          <w:ilvl w:val="0"/>
          <w:numId w:val="0"/>
        </w:numPr>
        <w:jc w:val="both"/>
        <w:rPr>
          <w:rFonts w:hint="eastAsia"/>
        </w:rPr>
      </w:pPr>
      <w:r>
        <w:rPr>
          <w:rFonts w:hint="eastAsia"/>
        </w:rPr>
        <w:t>但如果这样的问题解决方案是可能的，那么——鉴于文献证据的丰富——它无疑是更可取的。</w:t>
      </w:r>
    </w:p>
    <w:p w14:paraId="70E3F469">
      <w:pPr>
        <w:widowControl w:val="0"/>
        <w:numPr>
          <w:ilvl w:val="0"/>
          <w:numId w:val="0"/>
        </w:numPr>
        <w:jc w:val="both"/>
        <w:rPr>
          <w:rFonts w:hint="eastAsia"/>
        </w:rPr>
      </w:pPr>
      <w:r>
        <w:rPr>
          <w:rFonts w:hint="eastAsia"/>
        </w:rPr>
        <w:t>What need is there of going so far afield to solve a problem for which a satisfactory solution lies near at hand?</w:t>
      </w:r>
    </w:p>
    <w:p w14:paraId="63B8B9AD">
      <w:pPr>
        <w:widowControl w:val="0"/>
        <w:numPr>
          <w:ilvl w:val="0"/>
          <w:numId w:val="0"/>
        </w:numPr>
        <w:jc w:val="both"/>
        <w:rPr>
          <w:rFonts w:hint="eastAsia"/>
        </w:rPr>
      </w:pPr>
      <w:r>
        <w:rPr>
          <w:rFonts w:hint="eastAsia"/>
        </w:rPr>
        <w:t>何必舍近求远去解决一个近在咫尺就有满意解决方案的问题呢？</w:t>
      </w:r>
    </w:p>
    <w:p w14:paraId="3D5F6A8D">
      <w:pPr>
        <w:widowControl w:val="0"/>
        <w:numPr>
          <w:ilvl w:val="0"/>
          <w:numId w:val="0"/>
        </w:numPr>
        <w:jc w:val="both"/>
        <w:rPr>
          <w:rFonts w:hint="eastAsia"/>
        </w:rPr>
      </w:pPr>
    </w:p>
    <w:p w14:paraId="1018287D">
      <w:pPr>
        <w:widowControl w:val="0"/>
        <w:numPr>
          <w:ilvl w:val="0"/>
          <w:numId w:val="0"/>
        </w:numPr>
        <w:jc w:val="both"/>
        <w:rPr>
          <w:rFonts w:hint="eastAsia"/>
        </w:rPr>
      </w:pPr>
      <w:r>
        <w:rPr>
          <w:rFonts w:hint="eastAsia"/>
        </w:rPr>
        <w:t>There is, however, another objection to Merx's theory as to Mt. 1:16.</w:t>
      </w:r>
    </w:p>
    <w:p w14:paraId="78B63B92">
      <w:pPr>
        <w:widowControl w:val="0"/>
        <w:numPr>
          <w:ilvl w:val="0"/>
          <w:numId w:val="0"/>
        </w:numPr>
        <w:jc w:val="both"/>
        <w:rPr>
          <w:rFonts w:hint="eastAsia"/>
        </w:rPr>
      </w:pPr>
      <w:r>
        <w:rPr>
          <w:rFonts w:hint="eastAsia"/>
        </w:rPr>
        <w:t>然而，对于默克斯关于马太福音1:16的理论，还有另一个反对意见。</w:t>
      </w:r>
    </w:p>
    <w:p w14:paraId="57DC8D12">
      <w:pPr>
        <w:widowControl w:val="0"/>
        <w:numPr>
          <w:ilvl w:val="0"/>
          <w:numId w:val="0"/>
        </w:numPr>
        <w:jc w:val="both"/>
        <w:rPr>
          <w:rFonts w:hint="eastAsia"/>
        </w:rPr>
      </w:pPr>
      <w:r>
        <w:rPr>
          <w:rFonts w:hint="eastAsia"/>
        </w:rPr>
        <w:t>It is found in the contents of the section, Mt. 1:18–25, which immediately follows.</w:t>
      </w:r>
    </w:p>
    <w:p w14:paraId="5197138D">
      <w:pPr>
        <w:widowControl w:val="0"/>
        <w:numPr>
          <w:ilvl w:val="0"/>
          <w:numId w:val="0"/>
        </w:numPr>
        <w:jc w:val="both"/>
        <w:rPr>
          <w:rFonts w:hint="eastAsia"/>
        </w:rPr>
      </w:pPr>
      <w:r>
        <w:rPr>
          <w:rFonts w:hint="eastAsia"/>
        </w:rPr>
        <w:t>它见于紧随其后的马太福音1:18–25部分的内容中。</w:t>
      </w:r>
    </w:p>
    <w:p w14:paraId="7B6BCE14">
      <w:pPr>
        <w:widowControl w:val="0"/>
        <w:numPr>
          <w:ilvl w:val="0"/>
          <w:numId w:val="0"/>
        </w:numPr>
        <w:jc w:val="both"/>
        <w:rPr>
          <w:rFonts w:hint="eastAsia"/>
        </w:rPr>
      </w:pPr>
      <w:r>
        <w:rPr>
          <w:rFonts w:hint="eastAsia"/>
        </w:rPr>
        <w:t>That section is not in harmony with the proposed reading, "Joseph begat Jesus," at Mt. 1:16.</w:t>
      </w:r>
    </w:p>
    <w:p w14:paraId="0735E1A8">
      <w:pPr>
        <w:widowControl w:val="0"/>
        <w:numPr>
          <w:ilvl w:val="0"/>
          <w:numId w:val="0"/>
        </w:numPr>
        <w:jc w:val="both"/>
        <w:rPr>
          <w:rFonts w:hint="eastAsia"/>
        </w:rPr>
      </w:pPr>
      <w:r>
        <w:rPr>
          <w:rFonts w:hint="eastAsia"/>
        </w:rPr>
        <w:t>该部分与在马太福音1:16中提议的“约瑟生耶稣”的读法不协调。</w:t>
      </w:r>
    </w:p>
    <w:p w14:paraId="27BEF1ED">
      <w:pPr>
        <w:widowControl w:val="0"/>
        <w:numPr>
          <w:ilvl w:val="0"/>
          <w:numId w:val="0"/>
        </w:numPr>
        <w:jc w:val="both"/>
        <w:rPr>
          <w:rFonts w:hint="eastAsia"/>
        </w:rPr>
      </w:pPr>
      <w:r>
        <w:rPr>
          <w:rFonts w:hint="eastAsia"/>
        </w:rPr>
        <w:t>We do not mean that the disharmony is an altogether irreconcilable one.</w:t>
      </w:r>
    </w:p>
    <w:p w14:paraId="1C16EED9">
      <w:pPr>
        <w:widowControl w:val="0"/>
        <w:numPr>
          <w:ilvl w:val="0"/>
          <w:numId w:val="0"/>
        </w:numPr>
        <w:jc w:val="both"/>
        <w:rPr>
          <w:rFonts w:hint="eastAsia"/>
        </w:rPr>
      </w:pPr>
      <w:r>
        <w:rPr>
          <w:rFonts w:hint="eastAsia"/>
        </w:rPr>
        <w:t>我们不是说这种不协调是完全不可调和的。</w:t>
      </w:r>
    </w:p>
    <w:p w14:paraId="646F8B6C">
      <w:pPr>
        <w:widowControl w:val="0"/>
        <w:numPr>
          <w:ilvl w:val="0"/>
          <w:numId w:val="0"/>
        </w:numPr>
        <w:jc w:val="both"/>
        <w:rPr>
          <w:rFonts w:hint="eastAsia"/>
        </w:rPr>
      </w:pPr>
      <w:r>
        <w:rPr>
          <w:rFonts w:hint="eastAsia"/>
        </w:rPr>
        <w:t>The words, "Joseph begat Jesus," could, as we shall see, be understood in a sense congruous with the account of the virgin birth that follows.</w:t>
      </w:r>
    </w:p>
    <w:p w14:paraId="3821EBCC">
      <w:pPr>
        <w:widowControl w:val="0"/>
        <w:numPr>
          <w:ilvl w:val="0"/>
          <w:numId w:val="0"/>
        </w:numPr>
        <w:jc w:val="both"/>
        <w:rPr>
          <w:rFonts w:hint="eastAsia"/>
        </w:rPr>
      </w:pPr>
      <w:r>
        <w:rPr>
          <w:rFonts w:hint="eastAsia"/>
        </w:rPr>
        <w:t>“约瑟生耶稣”这句话，正如我们将要看到的，可以被理解为与后面童贞女所生的记述相符的意义。</w:t>
      </w:r>
    </w:p>
    <w:p w14:paraId="3A3D934C">
      <w:pPr>
        <w:widowControl w:val="0"/>
        <w:numPr>
          <w:ilvl w:val="0"/>
          <w:numId w:val="0"/>
        </w:numPr>
        <w:jc w:val="both"/>
        <w:rPr>
          <w:rFonts w:hint="eastAsia"/>
        </w:rPr>
      </w:pPr>
      <w:r>
        <w:rPr>
          <w:rFonts w:hint="eastAsia"/>
        </w:rPr>
        <w:t>But, after all, the reader may naturally suppose that an author who had the contents of the following section in mind would have prepared for that section at the point where the birth of Jesus is first mentioned— namely, at the close of the genealogy in Mt. 1:16.</w:t>
      </w:r>
    </w:p>
    <w:p w14:paraId="009AFF2B">
      <w:pPr>
        <w:widowControl w:val="0"/>
        <w:numPr>
          <w:ilvl w:val="0"/>
          <w:numId w:val="0"/>
        </w:numPr>
        <w:jc w:val="both"/>
        <w:rPr>
          <w:rFonts w:hint="eastAsia"/>
        </w:rPr>
      </w:pPr>
      <w:r>
        <w:rPr>
          <w:rFonts w:hint="eastAsia"/>
        </w:rPr>
        <w:t>但毕竟，读者可以自然地假定，一个心中有后面那部分内容的作者，会在首次提及耶稣出生的地方——即马太福音1:16的家谱结尾处——为那部分做准备。</w:t>
      </w:r>
    </w:p>
    <w:p w14:paraId="7C9AB49D">
      <w:pPr>
        <w:widowControl w:val="0"/>
        <w:numPr>
          <w:ilvl w:val="0"/>
          <w:numId w:val="0"/>
        </w:numPr>
        <w:jc w:val="both"/>
        <w:rPr>
          <w:rFonts w:hint="eastAsia"/>
        </w:rPr>
      </w:pPr>
      <w:r>
        <w:rPr>
          <w:rFonts w:hint="eastAsia"/>
        </w:rPr>
        <w:t>Thus it is the reading of our earliest Greek manuscripts, and not the conjectural reading proposed by Merx, which really suits the context.</w:t>
      </w:r>
    </w:p>
    <w:p w14:paraId="321605DE">
      <w:pPr>
        <w:widowControl w:val="0"/>
        <w:numPr>
          <w:ilvl w:val="0"/>
          <w:numId w:val="0"/>
        </w:numPr>
        <w:jc w:val="both"/>
        <w:rPr>
          <w:rFonts w:hint="eastAsia"/>
        </w:rPr>
      </w:pPr>
      <w:r>
        <w:rPr>
          <w:rFonts w:hint="eastAsia"/>
        </w:rPr>
        <w:t>因此，真正符合上下文的，是我们最早的希腊文手稿的读法，而不是默克斯提出的推测性读法。</w:t>
      </w:r>
    </w:p>
    <w:p w14:paraId="5A95C37F">
      <w:pPr>
        <w:widowControl w:val="0"/>
        <w:numPr>
          <w:ilvl w:val="0"/>
          <w:numId w:val="0"/>
        </w:numPr>
        <w:jc w:val="both"/>
        <w:rPr>
          <w:rFonts w:hint="eastAsia"/>
        </w:rPr>
      </w:pPr>
      <w:r>
        <w:rPr>
          <w:rFonts w:hint="eastAsia"/>
        </w:rPr>
        <w:t>Merx is able to overcome this objection only by supposing that Mt. 1:18–25—indeed, the whole of Mt. 1:18–2:23—formed no original part of the Gospel.</w:t>
      </w:r>
    </w:p>
    <w:p w14:paraId="087BC76A">
      <w:pPr>
        <w:widowControl w:val="0"/>
        <w:numPr>
          <w:ilvl w:val="0"/>
          <w:numId w:val="0"/>
        </w:numPr>
        <w:jc w:val="both"/>
        <w:rPr>
          <w:rFonts w:hint="eastAsia"/>
        </w:rPr>
      </w:pPr>
      <w:r>
        <w:rPr>
          <w:rFonts w:hint="eastAsia"/>
        </w:rPr>
        <w:t>默克斯只能通过假设马太福音1:18–25——实际上是整个马太福音1:18–2:23——并非福音书的原始部分，来克服这个反对意见。</w:t>
      </w:r>
    </w:p>
    <w:p w14:paraId="7A452458">
      <w:pPr>
        <w:widowControl w:val="0"/>
        <w:numPr>
          <w:ilvl w:val="0"/>
          <w:numId w:val="0"/>
        </w:numPr>
        <w:jc w:val="both"/>
        <w:rPr>
          <w:rFonts w:hint="eastAsia"/>
        </w:rPr>
      </w:pPr>
      <w:r>
        <w:rPr>
          <w:rFonts w:hint="eastAsia"/>
        </w:rPr>
        <w:t>Thus the change in Mt. 1:16 would in accordance with his view be only one manifestation of a serious interpolating activity which reversed the entire representation of the birth of Jesus with which the Gospel begins.</w:t>
      </w:r>
    </w:p>
    <w:p w14:paraId="12EE9940">
      <w:pPr>
        <w:widowControl w:val="0"/>
        <w:numPr>
          <w:ilvl w:val="0"/>
          <w:numId w:val="0"/>
        </w:numPr>
        <w:jc w:val="both"/>
        <w:rPr>
          <w:rFonts w:hint="eastAsia"/>
        </w:rPr>
      </w:pPr>
      <w:r>
        <w:rPr>
          <w:rFonts w:hint="eastAsia"/>
        </w:rPr>
        <w:t>因此，根据他的观点，马太福音1:16的改变，将仅仅是一种严重的插入活动的表现之一，这种活动颠覆了福音书开头对耶稣出生的整个描绘。</w:t>
      </w:r>
    </w:p>
    <w:p w14:paraId="3472E727">
      <w:pPr>
        <w:widowControl w:val="0"/>
        <w:numPr>
          <w:ilvl w:val="0"/>
          <w:numId w:val="0"/>
        </w:numPr>
        <w:jc w:val="both"/>
        <w:rPr>
          <w:rFonts w:hint="eastAsia"/>
        </w:rPr>
      </w:pPr>
      <w:r>
        <w:rPr>
          <w:rFonts w:hint="eastAsia"/>
        </w:rPr>
        <w:t>We have already noticed the insuperable objections to any such hypothesis; Mt. 1:18–2:23, we observed, is united to the rest of the Gospel in the most unmistakable way. /pg. 185/</w:t>
      </w:r>
    </w:p>
    <w:p w14:paraId="504C0154">
      <w:pPr>
        <w:widowControl w:val="0"/>
        <w:numPr>
          <w:ilvl w:val="0"/>
          <w:numId w:val="0"/>
        </w:numPr>
        <w:jc w:val="both"/>
        <w:rPr>
          <w:rFonts w:hint="eastAsia"/>
        </w:rPr>
      </w:pPr>
      <w:r>
        <w:rPr>
          <w:rFonts w:hint="eastAsia"/>
        </w:rPr>
        <w:t>我们已经注意到对此类假说的不可克服的反对意见；我们观察到，马太福音1:18–2:23以最明确无误的方式与福音书的其余部分结合在一起。/页185/</w:t>
      </w:r>
    </w:p>
    <w:p w14:paraId="1A3BB46E">
      <w:pPr>
        <w:widowControl w:val="0"/>
        <w:numPr>
          <w:ilvl w:val="0"/>
          <w:numId w:val="0"/>
        </w:numPr>
        <w:jc w:val="both"/>
        <w:rPr>
          <w:rFonts w:hint="eastAsia"/>
        </w:rPr>
      </w:pPr>
      <w:r>
        <w:rPr>
          <w:rFonts w:hint="eastAsia"/>
        </w:rPr>
        <w:t>Thus Merx's view with regard to Mt. 1:16 depends upon a quite untenable view with regard to the entire infancy section; and for that reason, in addition to other reasons, must certainly be rejected.</w:t>
      </w:r>
    </w:p>
    <w:p w14:paraId="0462DE5F">
      <w:pPr>
        <w:widowControl w:val="0"/>
        <w:numPr>
          <w:ilvl w:val="0"/>
          <w:numId w:val="0"/>
        </w:numPr>
        <w:jc w:val="both"/>
        <w:rPr>
          <w:rFonts w:hint="eastAsia"/>
        </w:rPr>
      </w:pPr>
      <w:r>
        <w:rPr>
          <w:rFonts w:hint="eastAsia"/>
        </w:rPr>
        <w:t>因此，默克斯关于马太福音1:16的观点，取决于一个关于整个婴孩时期部分的完全站不住脚的观点；因此，除了其他原因外，它肯定必须被拒绝。</w:t>
      </w:r>
    </w:p>
    <w:p w14:paraId="60104401">
      <w:pPr>
        <w:widowControl w:val="0"/>
        <w:numPr>
          <w:ilvl w:val="0"/>
          <w:numId w:val="0"/>
        </w:numPr>
        <w:jc w:val="both"/>
        <w:rPr>
          <w:rFonts w:hint="eastAsia"/>
        </w:rPr>
      </w:pPr>
      <w:r>
        <w:rPr>
          <w:rFonts w:hint="eastAsia"/>
        </w:rPr>
        <w:t>There is really not the slightest ground for departing from the bestattested text at Mt. 1:16.</w:t>
      </w:r>
    </w:p>
    <w:p w14:paraId="6D02A14D">
      <w:pPr>
        <w:widowControl w:val="0"/>
        <w:numPr>
          <w:ilvl w:val="0"/>
          <w:numId w:val="0"/>
        </w:numPr>
        <w:jc w:val="both"/>
        <w:rPr>
          <w:rFonts w:hint="eastAsia"/>
        </w:rPr>
      </w:pPr>
      <w:r>
        <w:rPr>
          <w:rFonts w:hint="eastAsia"/>
        </w:rPr>
        <w:t>实在没有任何理由偏离马太福音1:16中证据最充分的文本。</w:t>
      </w:r>
    </w:p>
    <w:p w14:paraId="47941302">
      <w:pPr>
        <w:widowControl w:val="0"/>
        <w:numPr>
          <w:ilvl w:val="0"/>
          <w:numId w:val="0"/>
        </w:numPr>
        <w:jc w:val="both"/>
        <w:rPr>
          <w:rFonts w:hint="eastAsia"/>
        </w:rPr>
      </w:pPr>
    </w:p>
    <w:p w14:paraId="4E4E593E">
      <w:pPr>
        <w:widowControl w:val="0"/>
        <w:numPr>
          <w:ilvl w:val="0"/>
          <w:numId w:val="0"/>
        </w:numPr>
        <w:jc w:val="both"/>
        <w:rPr>
          <w:rFonts w:hint="eastAsia"/>
        </w:rPr>
      </w:pPr>
      <w:r>
        <w:rPr>
          <w:rFonts w:hint="eastAsia"/>
        </w:rPr>
        <w:t>We have not yet, however, quite finished our discussion of this verse.</w:t>
      </w:r>
    </w:p>
    <w:p w14:paraId="409EE61F">
      <w:pPr>
        <w:widowControl w:val="0"/>
        <w:numPr>
          <w:ilvl w:val="0"/>
          <w:numId w:val="0"/>
        </w:numPr>
        <w:jc w:val="both"/>
        <w:rPr>
          <w:rFonts w:hint="eastAsia"/>
        </w:rPr>
      </w:pPr>
      <w:r>
        <w:rPr>
          <w:rFonts w:hint="eastAsia"/>
        </w:rPr>
        <w:t>然而，我们尚未完全结束对这节经文的讨论。</w:t>
      </w:r>
    </w:p>
    <w:p w14:paraId="03A63854">
      <w:pPr>
        <w:widowControl w:val="0"/>
        <w:numPr>
          <w:ilvl w:val="0"/>
          <w:numId w:val="0"/>
        </w:numPr>
        <w:jc w:val="both"/>
        <w:rPr>
          <w:rFonts w:hint="eastAsia"/>
        </w:rPr>
      </w:pPr>
      <w:r>
        <w:rPr>
          <w:rFonts w:hint="eastAsia"/>
        </w:rPr>
        <w:t>We have shown that the reading of the Sinaitic Syriac was not part of the original text of the Gospel; but even if so much should be granted —even if it should be granted that the reading of the Sinaitic Syriac is due, not to the author, but to a copyist—it might still be maintained that that reading is historically valuable.</w:t>
      </w:r>
    </w:p>
    <w:p w14:paraId="3CD2B6BC">
      <w:pPr>
        <w:widowControl w:val="0"/>
        <w:numPr>
          <w:ilvl w:val="0"/>
          <w:numId w:val="0"/>
        </w:numPr>
        <w:jc w:val="both"/>
        <w:rPr>
          <w:rFonts w:hint="eastAsia"/>
        </w:rPr>
      </w:pPr>
      <w:r>
        <w:rPr>
          <w:rFonts w:hint="eastAsia"/>
        </w:rPr>
        <w:t>我们已经表明，西奈叙利亚文抄本的读法并非福音书原文的一部分；但即便承认了这一点——即便承认西奈叙利亚文抄本的读法不是出自作者，而是出自抄写员——仍然可以主张该读法具有历史价值。</w:t>
      </w:r>
    </w:p>
    <w:p w14:paraId="3A9AF407">
      <w:pPr>
        <w:widowControl w:val="0"/>
        <w:numPr>
          <w:ilvl w:val="0"/>
          <w:numId w:val="0"/>
        </w:numPr>
        <w:jc w:val="both"/>
        <w:rPr>
          <w:rFonts w:hint="eastAsia"/>
        </w:rPr>
      </w:pPr>
      <w:r>
        <w:rPr>
          <w:rFonts w:hint="eastAsia"/>
        </w:rPr>
        <w:t>How did a copyist come to introduce the startling sentence, "Joseph…begat Jesus"?</w:t>
      </w:r>
    </w:p>
    <w:p w14:paraId="45DFDA51">
      <w:pPr>
        <w:widowControl w:val="0"/>
        <w:numPr>
          <w:ilvl w:val="0"/>
          <w:numId w:val="0"/>
        </w:numPr>
        <w:jc w:val="both"/>
        <w:rPr>
          <w:rFonts w:hint="eastAsia"/>
        </w:rPr>
      </w:pPr>
      <w:r>
        <w:rPr>
          <w:rFonts w:hint="eastAsia"/>
        </w:rPr>
        <w:t>一个抄写员是如何引入“约瑟…生了耶稣”这句惊人之语的？</w:t>
      </w:r>
    </w:p>
    <w:p w14:paraId="2279AF03">
      <w:pPr>
        <w:widowControl w:val="0"/>
        <w:numPr>
          <w:ilvl w:val="0"/>
          <w:numId w:val="0"/>
        </w:numPr>
        <w:jc w:val="both"/>
        <w:rPr>
          <w:rFonts w:hint="eastAsia"/>
        </w:rPr>
      </w:pPr>
      <w:r>
        <w:rPr>
          <w:rFonts w:hint="eastAsia"/>
        </w:rPr>
        <w:t>Only, it has sometimes been said, because there was lying back of the genealogy in the first chapter of Matthew a written source, or at any rate an oral tradition, which represented Jesus as being in a physical sense the son of Joseph; the scribe who produced the reading, "Joseph…begat Jesus," has caused the original representation of the birth of Jesus to shine through even in a Gospel which has itself striven to obliterate that representation.</w:t>
      </w:r>
    </w:p>
    <w:p w14:paraId="73AB939A">
      <w:pPr>
        <w:widowControl w:val="0"/>
        <w:numPr>
          <w:ilvl w:val="0"/>
          <w:numId w:val="0"/>
        </w:numPr>
        <w:jc w:val="both"/>
        <w:rPr>
          <w:rFonts w:hint="eastAsia"/>
        </w:rPr>
      </w:pPr>
      <w:r>
        <w:rPr>
          <w:rFonts w:hint="eastAsia"/>
        </w:rPr>
        <w:t>有时有人说，这仅仅是因为在马太福音第一章的家谱背后，有一个书面来源，或至少是一个口头传统，将耶稣描绘成肉身上是约瑟的儿子；产生“约瑟…生了耶稣”这一读法的抄写员，即使在一本本身努力抹去那种描绘的福音书中，也让耶稣出生的原始描绘得以显露出来。</w:t>
      </w:r>
    </w:p>
    <w:p w14:paraId="7F82578C">
      <w:pPr>
        <w:widowControl w:val="0"/>
        <w:numPr>
          <w:ilvl w:val="0"/>
          <w:numId w:val="0"/>
        </w:numPr>
        <w:jc w:val="both"/>
        <w:rPr>
          <w:rFonts w:hint="eastAsia"/>
        </w:rPr>
      </w:pPr>
      <w:r>
        <w:rPr>
          <w:rFonts w:hint="eastAsia"/>
        </w:rPr>
        <w:t>But surely the evidence for such a view is exceedingly slender.</w:t>
      </w:r>
    </w:p>
    <w:p w14:paraId="6276A488">
      <w:pPr>
        <w:widowControl w:val="0"/>
        <w:numPr>
          <w:ilvl w:val="0"/>
          <w:numId w:val="0"/>
        </w:numPr>
        <w:jc w:val="both"/>
        <w:rPr>
          <w:rFonts w:hint="eastAsia"/>
        </w:rPr>
      </w:pPr>
      <w:r>
        <w:rPr>
          <w:rFonts w:hint="eastAsia"/>
        </w:rPr>
        <w:t>但支持这种观点的证据肯定极其微弱。</w:t>
      </w:r>
    </w:p>
    <w:p w14:paraId="192451A4">
      <w:pPr>
        <w:widowControl w:val="0"/>
        <w:numPr>
          <w:ilvl w:val="0"/>
          <w:numId w:val="0"/>
        </w:numPr>
        <w:jc w:val="both"/>
        <w:rPr>
          <w:rFonts w:hint="eastAsia"/>
        </w:rPr>
      </w:pPr>
      <w:r>
        <w:rPr>
          <w:rFonts w:hint="eastAsia"/>
        </w:rPr>
        <w:t>The reading of the Sinaitic Syriac can be explained as due to the ordinary processes of textual corruption; what need is there, therefore, of resorting to so far-reaching an hypothesis?</w:t>
      </w:r>
    </w:p>
    <w:p w14:paraId="68A98958">
      <w:pPr>
        <w:widowControl w:val="0"/>
        <w:numPr>
          <w:ilvl w:val="0"/>
          <w:numId w:val="0"/>
        </w:numPr>
        <w:jc w:val="both"/>
        <w:rPr>
          <w:rFonts w:hint="eastAsia"/>
        </w:rPr>
      </w:pPr>
      <w:r>
        <w:rPr>
          <w:rFonts w:hint="eastAsia"/>
        </w:rPr>
        <w:t>西奈叙利亚文抄本的读法可以解释为经文败坏的常规过程所致；因此，何必诉诸如此影响深远的假说呢？</w:t>
      </w:r>
    </w:p>
    <w:p w14:paraId="4C5DD912">
      <w:pPr>
        <w:widowControl w:val="0"/>
        <w:numPr>
          <w:ilvl w:val="0"/>
          <w:numId w:val="0"/>
        </w:numPr>
        <w:jc w:val="both"/>
        <w:rPr>
          <w:rFonts w:hint="eastAsia"/>
        </w:rPr>
      </w:pPr>
      <w:r>
        <w:rPr>
          <w:rFonts w:hint="eastAsia"/>
        </w:rPr>
        <w:t>Indeed, the action of the hypothetical scribe who allowed himself to be influenced by the supposed tradition of the physical paternity of Joseph is quite inconceivable.</w:t>
      </w:r>
    </w:p>
    <w:p w14:paraId="4F20FAE0">
      <w:pPr>
        <w:widowControl w:val="0"/>
        <w:numPr>
          <w:ilvl w:val="0"/>
          <w:numId w:val="0"/>
        </w:numPr>
        <w:jc w:val="both"/>
        <w:rPr>
          <w:rFonts w:hint="eastAsia"/>
        </w:rPr>
      </w:pPr>
      <w:r>
        <w:rPr>
          <w:rFonts w:hint="eastAsia"/>
        </w:rPr>
        <w:t>事实上，那个假设的抄写员，允许自己被约瑟肉身父权的所谓传统所影响的行为，是相当不可思议的。</w:t>
      </w:r>
    </w:p>
    <w:p w14:paraId="58F1667E">
      <w:pPr>
        <w:widowControl w:val="0"/>
        <w:numPr>
          <w:ilvl w:val="0"/>
          <w:numId w:val="0"/>
        </w:numPr>
        <w:jc w:val="both"/>
        <w:rPr>
          <w:rFonts w:hint="eastAsia"/>
        </w:rPr>
      </w:pPr>
      <w:r>
        <w:rPr>
          <w:rFonts w:hint="eastAsia"/>
        </w:rPr>
        <w:t>That scribe himself was surely convinced of the opposite view of the birth of Jesus; otherwise he would not have retained Mt. 1:18–25 in its present form:30 why, then, did he gratuitously introduce contradiction?</w:t>
      </w:r>
    </w:p>
    <w:p w14:paraId="10AB7ED8">
      <w:pPr>
        <w:widowControl w:val="0"/>
        <w:numPr>
          <w:ilvl w:val="0"/>
          <w:numId w:val="0"/>
        </w:numPr>
        <w:jc w:val="both"/>
        <w:rPr>
          <w:rFonts w:hint="eastAsia"/>
        </w:rPr>
      </w:pPr>
      <w:r>
        <w:rPr>
          <w:rFonts w:hint="eastAsia"/>
        </w:rPr>
        <w:t>那个抄写员自己肯定信服关于耶稣出生的相反观点；否则他不会以现在的形式保留马太福音1:18–25：30 那么，他为什么无故地引入矛盾呢？</w:t>
      </w:r>
    </w:p>
    <w:p w14:paraId="7271BA8A">
      <w:pPr>
        <w:widowControl w:val="0"/>
        <w:numPr>
          <w:ilvl w:val="0"/>
          <w:numId w:val="0"/>
        </w:numPr>
        <w:jc w:val="both"/>
        <w:rPr>
          <w:rFonts w:hint="eastAsia"/>
        </w:rPr>
      </w:pPr>
      <w:r>
        <w:rPr>
          <w:rFonts w:hint="eastAsia"/>
        </w:rPr>
        <w:t>It is unscientific to resort to a difficult and complicated explanation of a textual error when a perfectly simple explanation lies ready to hand.</w:t>
      </w:r>
    </w:p>
    <w:p w14:paraId="0A263DCD">
      <w:pPr>
        <w:widowControl w:val="0"/>
        <w:numPr>
          <w:ilvl w:val="0"/>
          <w:numId w:val="0"/>
        </w:numPr>
        <w:jc w:val="both"/>
        <w:rPr>
          <w:rFonts w:hint="eastAsia"/>
        </w:rPr>
      </w:pPr>
      <w:r>
        <w:rPr>
          <w:rFonts w:hint="eastAsia"/>
        </w:rPr>
        <w:t>当一个完全简单的解释唾手可得时，诉诸于一个困难而复杂的文本错误解释是不科学的。</w:t>
      </w:r>
    </w:p>
    <w:p w14:paraId="5D5A56B3">
      <w:pPr>
        <w:widowControl w:val="0"/>
        <w:numPr>
          <w:ilvl w:val="0"/>
          <w:numId w:val="0"/>
        </w:numPr>
        <w:jc w:val="both"/>
        <w:rPr>
          <w:rFonts w:hint="eastAsia"/>
        </w:rPr>
      </w:pPr>
    </w:p>
    <w:p w14:paraId="1116D6E4">
      <w:pPr>
        <w:widowControl w:val="0"/>
        <w:numPr>
          <w:ilvl w:val="0"/>
          <w:numId w:val="0"/>
        </w:numPr>
        <w:jc w:val="both"/>
        <w:rPr>
          <w:rFonts w:hint="eastAsia"/>
        </w:rPr>
      </w:pPr>
      <w:r>
        <w:rPr>
          <w:rFonts w:hint="eastAsia"/>
        </w:rPr>
        <w:t>Evidently, therefore, the common reading at Mt. 1:16 represents correctly the original text of the Gospel, and the variants are to be explained as due to the ordinary processes of corruption.</w:t>
      </w:r>
    </w:p>
    <w:p w14:paraId="4A9B21EC">
      <w:pPr>
        <w:widowControl w:val="0"/>
        <w:numPr>
          <w:ilvl w:val="0"/>
          <w:numId w:val="0"/>
        </w:numPr>
        <w:jc w:val="both"/>
        <w:rPr>
          <w:rFonts w:hint="eastAsia"/>
        </w:rPr>
      </w:pPr>
      <w:r>
        <w:rPr>
          <w:rFonts w:hint="eastAsia"/>
        </w:rPr>
        <w:t>因此，显然，马太福音1:16的通用读法正确地代表了福音书的原文，而变体则应解释为常规的败坏过程所致。</w:t>
      </w:r>
    </w:p>
    <w:p w14:paraId="66F74651">
      <w:pPr>
        <w:widowControl w:val="0"/>
        <w:numPr>
          <w:ilvl w:val="0"/>
          <w:numId w:val="0"/>
        </w:numPr>
        <w:jc w:val="both"/>
        <w:rPr>
          <w:rFonts w:hint="eastAsia"/>
        </w:rPr>
      </w:pPr>
      <w:r>
        <w:rPr>
          <w:rFonts w:hint="eastAsia"/>
        </w:rPr>
        <w:t>It should now be observed, finally, that this textual question is not by any means so important as has sometimes been maintained.</w:t>
      </w:r>
    </w:p>
    <w:p w14:paraId="335D29DD">
      <w:pPr>
        <w:widowControl w:val="0"/>
        <w:numPr>
          <w:ilvl w:val="0"/>
          <w:numId w:val="0"/>
        </w:numPr>
        <w:jc w:val="both"/>
        <w:rPr>
          <w:rFonts w:hint="eastAsia"/>
        </w:rPr>
      </w:pPr>
      <w:r>
        <w:rPr>
          <w:rFonts w:hint="eastAsia"/>
        </w:rPr>
        <w:t>最后，现在应当注意到，这个文本问题绝不像有时所主张的那样重要。</w:t>
      </w:r>
    </w:p>
    <w:p w14:paraId="2A6F96F3">
      <w:pPr>
        <w:widowControl w:val="0"/>
        <w:numPr>
          <w:ilvl w:val="0"/>
          <w:numId w:val="0"/>
        </w:numPr>
        <w:jc w:val="both"/>
        <w:rPr>
          <w:rFonts w:hint="eastAsia"/>
        </w:rPr>
      </w:pPr>
      <w:r>
        <w:rPr>
          <w:rFonts w:hint="eastAsia"/>
        </w:rPr>
        <w:t>Suppose we were quite wrong with regard to it, suppose that Mt. 1:16 originally contained the words attested by the Sinaitic Syriac, suppose even that the original text had simply "Joseph begat Jesus" without qualification (a reading which as a matter of fact is found in no manuscript), even then no conclusion derogatory to the attestation of the virgin birth would necessarily follow.</w:t>
      </w:r>
    </w:p>
    <w:p w14:paraId="0338CB52">
      <w:pPr>
        <w:widowControl w:val="0"/>
        <w:numPr>
          <w:ilvl w:val="0"/>
          <w:numId w:val="0"/>
        </w:numPr>
        <w:jc w:val="both"/>
        <w:rPr>
          <w:rFonts w:hint="eastAsia"/>
        </w:rPr>
      </w:pPr>
      <w:r>
        <w:rPr>
          <w:rFonts w:hint="eastAsia"/>
        </w:rPr>
        <w:t>假设我们对此完全错了，假设马太福音1:16原文包含了西奈叙利亚文抄本所证实的词语，甚至假设原文只是毫无限定地写着“约瑟生耶稣”（一个事实上在任何手稿中都找不到的读法），即便如此，也未必会得出有损于童贞女所生之见证的结论。</w:t>
      </w:r>
    </w:p>
    <w:p w14:paraId="3E1F518F">
      <w:pPr>
        <w:widowControl w:val="0"/>
        <w:numPr>
          <w:ilvl w:val="0"/>
          <w:numId w:val="0"/>
        </w:numPr>
        <w:jc w:val="both"/>
        <w:rPr>
          <w:rFonts w:hint="eastAsia"/>
        </w:rPr>
      </w:pPr>
      <w:r>
        <w:rPr>
          <w:rFonts w:hint="eastAsia"/>
        </w:rPr>
        <w:t>The word "begat" in the genealogy in Matthew clearly is /pg. 186/ not to be taken in the physical sense.</w:t>
      </w:r>
    </w:p>
    <w:p w14:paraId="388B04D8">
      <w:pPr>
        <w:widowControl w:val="0"/>
        <w:numPr>
          <w:ilvl w:val="0"/>
          <w:numId w:val="0"/>
        </w:numPr>
        <w:jc w:val="both"/>
        <w:rPr>
          <w:rFonts w:hint="eastAsia"/>
        </w:rPr>
      </w:pPr>
      <w:r>
        <w:rPr>
          <w:rFonts w:hint="eastAsia"/>
        </w:rPr>
        <w:t>马太福音家谱中的“生”这个词，显然/页186/不应从肉身的意义上去理解。</w:t>
      </w:r>
    </w:p>
    <w:p w14:paraId="6C4A44DE">
      <w:pPr>
        <w:widowControl w:val="0"/>
        <w:numPr>
          <w:ilvl w:val="0"/>
          <w:numId w:val="0"/>
        </w:numPr>
        <w:jc w:val="both"/>
        <w:rPr>
          <w:rFonts w:hint="eastAsia"/>
        </w:rPr>
      </w:pPr>
      <w:r>
        <w:rPr>
          <w:rFonts w:hint="eastAsia"/>
        </w:rPr>
        <w:t>As Burkitt pertinently remarks, "the contemporaries of the Evangelist knew their Bible at least as well as we do"; "they knew that there were more than fourteen generations between David and the Captivity, that Joram did not beget Uzziah, and that Josiah did not beget Jeconiah."</w:t>
      </w:r>
    </w:p>
    <w:p w14:paraId="7129816D">
      <w:pPr>
        <w:widowControl w:val="0"/>
        <w:numPr>
          <w:ilvl w:val="0"/>
          <w:numId w:val="0"/>
        </w:numPr>
        <w:jc w:val="both"/>
        <w:rPr>
          <w:rFonts w:hint="eastAsia"/>
        </w:rPr>
      </w:pPr>
      <w:r>
        <w:rPr>
          <w:rFonts w:hint="eastAsia"/>
        </w:rPr>
        <w:t>正如伯基特中肯地评论道：“福音书作者的同代人对圣经的了解至少和我们一样好”；“他们知道大卫到被掳之间不止十四代，约兰没有生乌西雅，约西亚也没有生耶哥尼雅。”</w:t>
      </w:r>
    </w:p>
    <w:p w14:paraId="35F251EA">
      <w:pPr>
        <w:widowControl w:val="0"/>
        <w:numPr>
          <w:ilvl w:val="0"/>
          <w:numId w:val="0"/>
        </w:numPr>
        <w:jc w:val="both"/>
        <w:rPr>
          <w:rFonts w:hint="eastAsia"/>
        </w:rPr>
      </w:pPr>
      <w:r>
        <w:rPr>
          <w:rFonts w:hint="eastAsia"/>
        </w:rPr>
        <w:t>The word "begat" in the genealogy means simply "had as a legal heir."</w:t>
      </w:r>
    </w:p>
    <w:p w14:paraId="29BC8906">
      <w:pPr>
        <w:widowControl w:val="0"/>
        <w:numPr>
          <w:ilvl w:val="0"/>
          <w:numId w:val="0"/>
        </w:numPr>
        <w:jc w:val="both"/>
        <w:rPr>
          <w:rFonts w:hint="eastAsia"/>
        </w:rPr>
      </w:pPr>
      <w:r>
        <w:rPr>
          <w:rFonts w:hint="eastAsia"/>
        </w:rPr>
        <w:t>家谱中的“生”这个词仅仅意味着“有……为合法继承人”。</w:t>
      </w:r>
    </w:p>
    <w:p w14:paraId="624E8BBC">
      <w:pPr>
        <w:widowControl w:val="0"/>
        <w:numPr>
          <w:ilvl w:val="0"/>
          <w:numId w:val="0"/>
        </w:numPr>
        <w:jc w:val="both"/>
        <w:rPr>
          <w:rFonts w:hint="eastAsia"/>
        </w:rPr>
      </w:pPr>
      <w:r>
        <w:rPr>
          <w:rFonts w:hint="eastAsia"/>
        </w:rPr>
        <w:t>At any rate, it certainly had that meaning to the Evangelist, if he did write "Joseph begat Jesus"; for certainly Mt. 1:18–25, the passage that immediately follows, excludes the physical paternity of Joseph in the clearest possible terms.</w:t>
      </w:r>
    </w:p>
    <w:p w14:paraId="6D0154E6">
      <w:pPr>
        <w:widowControl w:val="0"/>
        <w:numPr>
          <w:ilvl w:val="0"/>
          <w:numId w:val="0"/>
        </w:numPr>
        <w:jc w:val="both"/>
        <w:rPr>
          <w:rFonts w:hint="eastAsia"/>
        </w:rPr>
      </w:pPr>
      <w:r>
        <w:rPr>
          <w:rFonts w:hint="eastAsia"/>
        </w:rPr>
        <w:t>无论如何，如果福音书作者确实写了“约瑟生耶稣”，这个词对他来说肯定有那个意思；因为紧随其后的马太福音1:18–25这段经文，以最清晰的措辞排除了约瑟的肉身父权。</w:t>
      </w:r>
    </w:p>
    <w:p w14:paraId="3BED22A7">
      <w:pPr>
        <w:widowControl w:val="0"/>
        <w:numPr>
          <w:ilvl w:val="0"/>
          <w:numId w:val="0"/>
        </w:numPr>
        <w:jc w:val="both"/>
        <w:rPr>
          <w:rFonts w:hint="eastAsia"/>
        </w:rPr>
      </w:pPr>
      <w:r>
        <w:rPr>
          <w:rFonts w:hint="eastAsia"/>
        </w:rPr>
        <w:t>Of course, the case would be different if Mt. 1:18–25 were no original part of the Gospel of Matthew; but for such a view there is not a jot of manuscript evidence, and the passage in question exhibits in a very striking way the characteristics of the Gospel.</w:t>
      </w:r>
    </w:p>
    <w:p w14:paraId="5E4DF85F">
      <w:pPr>
        <w:widowControl w:val="0"/>
        <w:numPr>
          <w:ilvl w:val="0"/>
          <w:numId w:val="0"/>
        </w:numPr>
        <w:jc w:val="both"/>
        <w:rPr>
          <w:rFonts w:hint="eastAsia"/>
        </w:rPr>
      </w:pPr>
      <w:r>
        <w:rPr>
          <w:rFonts w:hint="eastAsia"/>
        </w:rPr>
        <w:t>当然，如果马太福音1:18–25不是马太福音的原始部分，情况就不同了；但对于这种观点，没有丝毫的手稿证据，而且所讨论的经文以非常引人注目的方式展示了该福音书的特征。</w:t>
      </w:r>
    </w:p>
    <w:p w14:paraId="24B96E66">
      <w:pPr>
        <w:widowControl w:val="0"/>
        <w:numPr>
          <w:ilvl w:val="0"/>
          <w:numId w:val="0"/>
        </w:numPr>
        <w:jc w:val="both"/>
        <w:rPr>
          <w:rFonts w:hint="eastAsia"/>
        </w:rPr>
      </w:pPr>
      <w:r>
        <w:rPr>
          <w:rFonts w:hint="eastAsia"/>
        </w:rPr>
        <w:t>Evidently, therefore, if the author of the Gospel wrote "Joseph begat Jesus," he meant nothing derogatory to the virgin birth, but used the word "begat" in a broad sense.</w:t>
      </w:r>
    </w:p>
    <w:p w14:paraId="697050A8">
      <w:pPr>
        <w:widowControl w:val="0"/>
        <w:numPr>
          <w:ilvl w:val="0"/>
          <w:numId w:val="0"/>
        </w:numPr>
        <w:jc w:val="both"/>
        <w:rPr>
          <w:rFonts w:hint="eastAsia"/>
        </w:rPr>
      </w:pPr>
      <w:r>
        <w:rPr>
          <w:rFonts w:hint="eastAsia"/>
        </w:rPr>
        <w:t>因此，显然，如果福音书的作者写了“约瑟生耶稣”，他并非意在贬低童贞女所生，而是以广义的方式使用“生”这个词。</w:t>
      </w:r>
    </w:p>
    <w:p w14:paraId="424FBD31">
      <w:pPr>
        <w:widowControl w:val="0"/>
        <w:numPr>
          <w:ilvl w:val="0"/>
          <w:numId w:val="0"/>
        </w:numPr>
        <w:jc w:val="both"/>
        <w:rPr>
          <w:rFonts w:hint="eastAsia"/>
        </w:rPr>
      </w:pPr>
      <w:r>
        <w:rPr>
          <w:rFonts w:hint="eastAsia"/>
        </w:rPr>
        <w:t>Such a use of the word would have been far more natural among the Jews of the first century than it would be in the Western world of today; an adoptive relationship, as we have seen, meant more to them than it does to us; to the Jewish mind a son born of Joseph's wife, and acknowledged by him as his heir, was to all intents and purposes his son.</w:t>
      </w:r>
    </w:p>
    <w:p w14:paraId="3D233A6A">
      <w:pPr>
        <w:widowControl w:val="0"/>
        <w:numPr>
          <w:ilvl w:val="0"/>
          <w:numId w:val="0"/>
        </w:numPr>
        <w:jc w:val="both"/>
        <w:rPr>
          <w:rFonts w:hint="eastAsia"/>
        </w:rPr>
      </w:pPr>
      <w:r>
        <w:rPr>
          <w:rFonts w:hint="eastAsia"/>
        </w:rPr>
        <w:t>这个词的这种用法，在第一世纪的犹太人中远比在今天的西方世界中更自然；我们已经看到，收养关系对他们来说比对我们意义更重大；在犹太人的心目中，一个由约瑟的妻子所生、并被他承认为继承人的儿子，在所有意图和目的上都是他的儿子。</w:t>
      </w:r>
    </w:p>
    <w:p w14:paraId="5CDA66E9">
      <w:pPr>
        <w:widowControl w:val="0"/>
        <w:numPr>
          <w:ilvl w:val="0"/>
          <w:numId w:val="0"/>
        </w:numPr>
        <w:jc w:val="both"/>
        <w:rPr>
          <w:rFonts w:hint="eastAsia"/>
        </w:rPr>
      </w:pPr>
    </w:p>
    <w:p w14:paraId="51A490F5">
      <w:pPr>
        <w:widowControl w:val="0"/>
        <w:numPr>
          <w:ilvl w:val="0"/>
          <w:numId w:val="0"/>
        </w:numPr>
        <w:jc w:val="both"/>
        <w:rPr>
          <w:rFonts w:hint="eastAsia"/>
        </w:rPr>
      </w:pPr>
      <w:r>
        <w:rPr>
          <w:rFonts w:hint="eastAsia"/>
        </w:rPr>
        <w:t>The reading of the Sinaitic Syriac at Mt. 1:16 is accordingly without bearing upon the question of the historicity of the virgin birth; even if the author wrote "Joseph begat Jesus," he did not mean to assert the physical paternity of Jesus.31</w:t>
      </w:r>
    </w:p>
    <w:p w14:paraId="2A144594">
      <w:pPr>
        <w:widowControl w:val="0"/>
        <w:numPr>
          <w:ilvl w:val="0"/>
          <w:numId w:val="0"/>
        </w:numPr>
        <w:jc w:val="both"/>
        <w:rPr>
          <w:rFonts w:hint="eastAsia"/>
        </w:rPr>
      </w:pPr>
      <w:r>
        <w:rPr>
          <w:rFonts w:hint="eastAsia"/>
        </w:rPr>
        <w:t>因此，西奈叙利亚文抄本在马太福音1:16的读法与童贞女所生的历史性问题无关；即使作者写了“约瑟生耶稣”，他也无意断言耶稣的肉身父权。31</w:t>
      </w:r>
    </w:p>
    <w:p w14:paraId="5B5A64D1">
      <w:pPr>
        <w:widowControl w:val="0"/>
        <w:numPr>
          <w:ilvl w:val="0"/>
          <w:numId w:val="0"/>
        </w:numPr>
        <w:jc w:val="both"/>
        <w:rPr>
          <w:rFonts w:hint="eastAsia"/>
        </w:rPr>
      </w:pPr>
      <w:r>
        <w:rPr>
          <w:rFonts w:hint="eastAsia"/>
        </w:rPr>
        <w:t>But this whole latter part of our discussion has been merely for the sake of the argument.</w:t>
      </w:r>
    </w:p>
    <w:p w14:paraId="32DC8123">
      <w:pPr>
        <w:widowControl w:val="0"/>
        <w:numPr>
          <w:ilvl w:val="0"/>
          <w:numId w:val="0"/>
        </w:numPr>
        <w:jc w:val="both"/>
        <w:rPr>
          <w:rFonts w:hint="eastAsia"/>
        </w:rPr>
      </w:pPr>
      <w:r>
        <w:rPr>
          <w:rFonts w:hint="eastAsia"/>
        </w:rPr>
        <w:t>但我们讨论的这整个后半部分仅仅是为了论证。</w:t>
      </w:r>
    </w:p>
    <w:p w14:paraId="3B9424EB">
      <w:pPr>
        <w:widowControl w:val="0"/>
        <w:numPr>
          <w:ilvl w:val="0"/>
          <w:numId w:val="0"/>
        </w:numPr>
        <w:jc w:val="both"/>
        <w:rPr>
          <w:rFonts w:hint="eastAsia"/>
        </w:rPr>
      </w:pPr>
      <w:r>
        <w:rPr>
          <w:rFonts w:hint="eastAsia"/>
        </w:rPr>
        <w:t>As a matter of fact, the author did not write "Joseph begat Jesus," or any such thing, but he wrote exactly what we find in our Bibles.</w:t>
      </w:r>
    </w:p>
    <w:p w14:paraId="0D48A2FC">
      <w:pPr>
        <w:widowControl w:val="0"/>
        <w:numPr>
          <w:ilvl w:val="0"/>
          <w:numId w:val="0"/>
        </w:numPr>
        <w:jc w:val="both"/>
        <w:rPr>
          <w:rFonts w:hint="eastAsia"/>
        </w:rPr>
      </w:pPr>
      <w:r>
        <w:rPr>
          <w:rFonts w:hint="eastAsia"/>
        </w:rPr>
        <w:t>事实上，作者没有写“约瑟生耶稣”，或任何类似的东西，他写的正是我们在圣经中找到的。</w:t>
      </w:r>
    </w:p>
    <w:p w14:paraId="58B99D70">
      <w:pPr>
        <w:widowControl w:val="0"/>
        <w:numPr>
          <w:ilvl w:val="0"/>
          <w:numId w:val="0"/>
        </w:numPr>
        <w:jc w:val="both"/>
        <w:rPr>
          <w:rFonts w:hint="eastAsia"/>
        </w:rPr>
      </w:pPr>
      <w:r>
        <w:rPr>
          <w:rFonts w:hint="eastAsia"/>
        </w:rPr>
        <w:t>He was, indeed, very much interested in showing that Jesus was heir of David through Joseph.</w:t>
      </w:r>
    </w:p>
    <w:p w14:paraId="4E1BB6B8">
      <w:pPr>
        <w:widowControl w:val="0"/>
        <w:numPr>
          <w:ilvl w:val="0"/>
          <w:numId w:val="0"/>
        </w:numPr>
        <w:jc w:val="both"/>
        <w:rPr>
          <w:rFonts w:hint="eastAsia"/>
        </w:rPr>
      </w:pPr>
      <w:r>
        <w:rPr>
          <w:rFonts w:hint="eastAsia"/>
        </w:rPr>
        <w:t>他确实非常有兴趣表明耶稣是通过约瑟成为大卫的后裔。</w:t>
      </w:r>
    </w:p>
    <w:p w14:paraId="53B878DC">
      <w:pPr>
        <w:widowControl w:val="0"/>
        <w:numPr>
          <w:ilvl w:val="0"/>
          <w:numId w:val="0"/>
        </w:numPr>
        <w:jc w:val="both"/>
        <w:rPr>
          <w:rFonts w:hint="eastAsia"/>
        </w:rPr>
      </w:pPr>
      <w:r>
        <w:rPr>
          <w:rFonts w:hint="eastAsia"/>
        </w:rPr>
        <w:t>But he was just as much interested in showing that Jesus was not son of Joseph by ordinary generation.</w:t>
      </w:r>
    </w:p>
    <w:p w14:paraId="646DECED">
      <w:pPr>
        <w:widowControl w:val="0"/>
        <w:numPr>
          <w:ilvl w:val="0"/>
          <w:numId w:val="0"/>
        </w:numPr>
        <w:jc w:val="both"/>
        <w:rPr>
          <w:rFonts w:hint="eastAsia"/>
        </w:rPr>
      </w:pPr>
      <w:r>
        <w:rPr>
          <w:rFonts w:hint="eastAsia"/>
        </w:rPr>
        <w:t>但他同样有兴趣表明耶稣不是约瑟通过普通生育所生的儿子。</w:t>
      </w:r>
    </w:p>
    <w:p w14:paraId="7550C94A">
      <w:pPr>
        <w:widowControl w:val="0"/>
        <w:numPr>
          <w:ilvl w:val="0"/>
          <w:numId w:val="0"/>
        </w:numPr>
        <w:jc w:val="both"/>
        <w:rPr>
          <w:rFonts w:hint="eastAsia"/>
        </w:rPr>
      </w:pPr>
      <w:r>
        <w:rPr>
          <w:rFonts w:hint="eastAsia"/>
        </w:rPr>
        <w:t>Jesus belonged, indeed, to the house of David; in Him the promises were fulfilled.</w:t>
      </w:r>
    </w:p>
    <w:p w14:paraId="1ABBBF3A">
      <w:pPr>
        <w:widowControl w:val="0"/>
        <w:numPr>
          <w:ilvl w:val="0"/>
          <w:numId w:val="0"/>
        </w:numPr>
        <w:jc w:val="both"/>
        <w:rPr>
          <w:rFonts w:hint="eastAsia"/>
        </w:rPr>
      </w:pPr>
      <w:r>
        <w:rPr>
          <w:rFonts w:hint="eastAsia"/>
        </w:rPr>
        <w:t>耶稣确实属于大卫家；在祂里面，诸应许得以应验。</w:t>
      </w:r>
    </w:p>
    <w:p w14:paraId="6F354848">
      <w:pPr>
        <w:widowControl w:val="0"/>
        <w:numPr>
          <w:ilvl w:val="0"/>
          <w:numId w:val="0"/>
        </w:numPr>
        <w:jc w:val="both"/>
        <w:rPr>
          <w:rFonts w:hint="eastAsia"/>
        </w:rPr>
      </w:pPr>
      <w:r>
        <w:rPr>
          <w:rFonts w:hint="eastAsia"/>
        </w:rPr>
        <w:t>But He belonged to that house in a more wonderful way than could easily have been foreseen; He was a gift granted to the house of David by a mysterious act of God."32 /pg. 187/</w:t>
      </w:r>
    </w:p>
    <w:p w14:paraId="23613073">
      <w:pPr>
        <w:widowControl w:val="0"/>
        <w:numPr>
          <w:ilvl w:val="0"/>
          <w:numId w:val="0"/>
        </w:numPr>
        <w:jc w:val="both"/>
        <w:rPr>
          <w:rFonts w:hint="eastAsia"/>
        </w:rPr>
      </w:pPr>
      <w:r>
        <w:rPr>
          <w:rFonts w:hint="eastAsia"/>
        </w:rPr>
        <w:t>但祂以一种远超轻易预见之奇妙方式属于那家；祂是上帝以奥秘之举赐给大卫家的礼物。”32 /页187/</w:t>
      </w:r>
    </w:p>
    <w:p w14:paraId="6C2867B5">
      <w:pPr>
        <w:widowControl w:val="0"/>
        <w:numPr>
          <w:ilvl w:val="0"/>
          <w:numId w:val="0"/>
        </w:numPr>
        <w:jc w:val="both"/>
        <w:rPr>
          <w:rFonts w:hint="eastAsia"/>
        </w:rPr>
      </w:pPr>
      <w:r>
        <w:rPr>
          <w:rFonts w:hint="eastAsia"/>
        </w:rPr>
        <w:t>A number of peculiar readings occur in the Sinaitic Syriac in Mt. 1:18–25.</w:t>
      </w:r>
    </w:p>
    <w:p w14:paraId="554C0D15">
      <w:pPr>
        <w:widowControl w:val="0"/>
        <w:numPr>
          <w:ilvl w:val="0"/>
          <w:numId w:val="0"/>
        </w:numPr>
        <w:jc w:val="both"/>
        <w:rPr>
          <w:rFonts w:hint="eastAsia"/>
        </w:rPr>
      </w:pPr>
      <w:r>
        <w:rPr>
          <w:rFonts w:hint="eastAsia"/>
        </w:rPr>
        <w:t>在马太福音1:18–25的西奈叙利亚文抄本中出现了一些独特的读法。</w:t>
      </w:r>
    </w:p>
    <w:p w14:paraId="5CC507E1">
      <w:pPr>
        <w:widowControl w:val="0"/>
        <w:numPr>
          <w:ilvl w:val="0"/>
          <w:numId w:val="0"/>
        </w:numPr>
        <w:jc w:val="both"/>
        <w:rPr>
          <w:rFonts w:hint="eastAsia"/>
        </w:rPr>
      </w:pPr>
      <w:r>
        <w:rPr>
          <w:rFonts w:hint="eastAsia"/>
        </w:rPr>
        <w:t>Thus in verse 21 this manuscript reads, "she shall bear to thee a son"; and in verse 25 it omits the words, "knew her not until," and reads simply, "And she bore to him a son."</w:t>
      </w:r>
    </w:p>
    <w:p w14:paraId="2E7505CD">
      <w:pPr>
        <w:widowControl w:val="0"/>
        <w:numPr>
          <w:ilvl w:val="0"/>
          <w:numId w:val="0"/>
        </w:numPr>
        <w:jc w:val="both"/>
        <w:rPr>
          <w:rFonts w:hint="eastAsia"/>
        </w:rPr>
      </w:pPr>
      <w:r>
        <w:rPr>
          <w:rFonts w:hint="eastAsia"/>
        </w:rPr>
        <w:t>因此，在这份手稿的21节中读作：“她将要给你生一个儿子”；在25节中，它省略了“只是没有和她同房，等她”这些词，而简单地读作：“她给他生了一个儿子。”</w:t>
      </w:r>
    </w:p>
    <w:p w14:paraId="4C657268">
      <w:pPr>
        <w:widowControl w:val="0"/>
        <w:numPr>
          <w:ilvl w:val="0"/>
          <w:numId w:val="0"/>
        </w:numPr>
        <w:jc w:val="both"/>
        <w:rPr>
          <w:rFonts w:hint="eastAsia"/>
        </w:rPr>
      </w:pPr>
      <w:r>
        <w:rPr>
          <w:rFonts w:hint="eastAsia"/>
        </w:rPr>
        <w:t>In these readings, when they are taken in conjunction with the reading, "Joseph…begat Jesus," in verse 16, some scholars have detected an "Ebionite" tendency, which, they think, exalts Joseph's place with reference to the child Jesus and perhaps preserves traces of an original representation that made Joseph actually the father.</w:t>
      </w:r>
    </w:p>
    <w:p w14:paraId="7018979A">
      <w:pPr>
        <w:widowControl w:val="0"/>
        <w:numPr>
          <w:ilvl w:val="0"/>
          <w:numId w:val="0"/>
        </w:numPr>
        <w:jc w:val="both"/>
        <w:rPr>
          <w:rFonts w:hint="eastAsia"/>
        </w:rPr>
      </w:pPr>
      <w:r>
        <w:rPr>
          <w:rFonts w:hint="eastAsia"/>
        </w:rPr>
        <w:t>在这些读法中，当它们与16节中“约瑟……生了耶稣”的读法结合起来看时，一些学者发现了一种“以便尼派”的倾向，他们认为，这种倾向提升了约瑟相对于孩子耶稣的地位，并可能保留了将约瑟描绘为实际父亲的原始表述的痕迹。</w:t>
      </w:r>
    </w:p>
    <w:p w14:paraId="20A018BF">
      <w:pPr>
        <w:widowControl w:val="0"/>
        <w:numPr>
          <w:ilvl w:val="0"/>
          <w:numId w:val="0"/>
        </w:numPr>
        <w:jc w:val="both"/>
        <w:rPr>
          <w:rFonts w:hint="eastAsia"/>
        </w:rPr>
      </w:pPr>
      <w:r>
        <w:rPr>
          <w:rFonts w:hint="eastAsia"/>
        </w:rPr>
        <w:t>But closer examination renders the matter to say the least very doubtful.</w:t>
      </w:r>
    </w:p>
    <w:p w14:paraId="71D4715B">
      <w:pPr>
        <w:widowControl w:val="0"/>
        <w:numPr>
          <w:ilvl w:val="0"/>
          <w:numId w:val="0"/>
        </w:numPr>
        <w:jc w:val="both"/>
        <w:rPr>
          <w:rFonts w:hint="eastAsia"/>
        </w:rPr>
      </w:pPr>
      <w:r>
        <w:rPr>
          <w:rFonts w:hint="eastAsia"/>
        </w:rPr>
        <w:t>但更仔细的审视使得这件事至少变得非常可疑。</w:t>
      </w:r>
    </w:p>
    <w:p w14:paraId="00C2E79E">
      <w:pPr>
        <w:widowControl w:val="0"/>
        <w:numPr>
          <w:ilvl w:val="0"/>
          <w:numId w:val="0"/>
        </w:numPr>
        <w:jc w:val="both"/>
        <w:rPr>
          <w:rFonts w:hint="eastAsia"/>
        </w:rPr>
      </w:pPr>
      <w:r>
        <w:rPr>
          <w:rFonts w:hint="eastAsia"/>
        </w:rPr>
        <w:t>The addition of the words "to thee" and "to him" is quite consonant with the supernatural conception; Joseph was the heir of David, and the child, though born without his agency, was born in a real sense "to him."</w:t>
      </w:r>
    </w:p>
    <w:p w14:paraId="2709CB8B">
      <w:pPr>
        <w:widowControl w:val="0"/>
        <w:numPr>
          <w:ilvl w:val="0"/>
          <w:numId w:val="0"/>
        </w:numPr>
        <w:jc w:val="both"/>
        <w:rPr>
          <w:rFonts w:hint="eastAsia"/>
        </w:rPr>
      </w:pPr>
      <w:r>
        <w:rPr>
          <w:rFonts w:hint="eastAsia"/>
        </w:rPr>
        <w:t>加上“给你”和“给他”这些词与超自然受孕是完全一致的；约瑟是大卫的后裔，那孩子虽然不是经由他而生，却在真实意义上是“为他”而生。</w:t>
      </w:r>
    </w:p>
    <w:p w14:paraId="3BBF5781">
      <w:pPr>
        <w:widowControl w:val="0"/>
        <w:numPr>
          <w:ilvl w:val="0"/>
          <w:numId w:val="0"/>
        </w:numPr>
        <w:jc w:val="both"/>
        <w:rPr>
          <w:rFonts w:hint="eastAsia"/>
        </w:rPr>
      </w:pPr>
      <w:r>
        <w:rPr>
          <w:rFonts w:hint="eastAsia"/>
        </w:rPr>
        <w:t>A scribe may well have allowed the familiar words "to thee" and "to him"33 to creep in, without observing that their omission in Matthew was significant.</w:t>
      </w:r>
    </w:p>
    <w:p w14:paraId="1C3F19EE">
      <w:pPr>
        <w:widowControl w:val="0"/>
        <w:numPr>
          <w:ilvl w:val="0"/>
          <w:numId w:val="0"/>
        </w:numPr>
        <w:jc w:val="both"/>
        <w:rPr>
          <w:rFonts w:hint="eastAsia"/>
        </w:rPr>
      </w:pPr>
      <w:r>
        <w:rPr>
          <w:rFonts w:hint="eastAsia"/>
        </w:rPr>
        <w:t>一个抄写员很可能让熟悉的“给你”和“给他”33这些词溜了进来，而没有注意到它们在马太福音中的省略是意味深长的。</w:t>
      </w:r>
    </w:p>
    <w:p w14:paraId="79518A2D">
      <w:pPr>
        <w:widowControl w:val="0"/>
        <w:numPr>
          <w:ilvl w:val="0"/>
          <w:numId w:val="0"/>
        </w:numPr>
        <w:jc w:val="both"/>
        <w:rPr>
          <w:rFonts w:hint="eastAsia"/>
        </w:rPr>
      </w:pPr>
      <w:r>
        <w:rPr>
          <w:rFonts w:hint="eastAsia"/>
        </w:rPr>
        <w:t>As for the omission by the Sinaitic Syriac of the words, "knew her not until," in Mt. 1:25, that has, if anything, exactly the opposite significance to the significance which has been attributed to it.</w:t>
      </w:r>
    </w:p>
    <w:p w14:paraId="7AF4AA41">
      <w:pPr>
        <w:widowControl w:val="0"/>
        <w:numPr>
          <w:ilvl w:val="0"/>
          <w:numId w:val="0"/>
        </w:numPr>
        <w:jc w:val="both"/>
        <w:rPr>
          <w:rFonts w:hint="eastAsia"/>
        </w:rPr>
      </w:pPr>
      <w:r>
        <w:rPr>
          <w:rFonts w:hint="eastAsia"/>
        </w:rPr>
        <w:t>至于西奈叙利亚文抄本在马太福音1:25中省略“只是没有和她同房，等她”这些词，这如果有任何意义的话，其意义恰好与归于它的意义相反。</w:t>
      </w:r>
    </w:p>
    <w:p w14:paraId="7C62321E">
      <w:pPr>
        <w:widowControl w:val="0"/>
        <w:numPr>
          <w:ilvl w:val="0"/>
          <w:numId w:val="0"/>
        </w:numPr>
        <w:jc w:val="both"/>
        <w:rPr>
          <w:rFonts w:hint="eastAsia"/>
        </w:rPr>
      </w:pPr>
      <w:r>
        <w:rPr>
          <w:rFonts w:hint="eastAsia"/>
        </w:rPr>
        <w:t>It rather looks as though an orthodox scribe had been offended by the implication which might seem to lie in the words, "knew her not until," to the effect that after Mary had brought forth her son Joseph did live with her as with his wife, so that she had other children.34</w:t>
      </w:r>
    </w:p>
    <w:p w14:paraId="2EFC31D8">
      <w:pPr>
        <w:widowControl w:val="0"/>
        <w:numPr>
          <w:ilvl w:val="0"/>
          <w:numId w:val="0"/>
        </w:numPr>
        <w:jc w:val="both"/>
        <w:rPr>
          <w:rFonts w:hint="eastAsia"/>
        </w:rPr>
      </w:pPr>
      <w:r>
        <w:rPr>
          <w:rFonts w:hint="eastAsia"/>
        </w:rPr>
        <w:t>这倒像是一个正统的抄写员，因“只是没有和她同房，等她”这些词中可能蕴含的暗示而感到冒犯，即马利亚生了儿子之后，约瑟确实与她同房如夫妻，以至于她还有其他孩子。34</w:t>
      </w:r>
    </w:p>
    <w:p w14:paraId="46CBDC77">
      <w:pPr>
        <w:widowControl w:val="0"/>
        <w:numPr>
          <w:ilvl w:val="0"/>
          <w:numId w:val="0"/>
        </w:numPr>
        <w:jc w:val="both"/>
        <w:rPr>
          <w:rFonts w:hint="eastAsia"/>
        </w:rPr>
      </w:pPr>
      <w:r>
        <w:rPr>
          <w:rFonts w:hint="eastAsia"/>
        </w:rPr>
        <w:t>This implication would be removed by the omission of the words, as in the Sinaitic Syriac.</w:t>
      </w:r>
    </w:p>
    <w:p w14:paraId="3B08323A">
      <w:pPr>
        <w:widowControl w:val="0"/>
        <w:numPr>
          <w:ilvl w:val="0"/>
          <w:numId w:val="0"/>
        </w:numPr>
        <w:jc w:val="both"/>
        <w:rPr>
          <w:rFonts w:hint="eastAsia"/>
        </w:rPr>
      </w:pPr>
      <w:r>
        <w:rPr>
          <w:rFonts w:hint="eastAsia"/>
        </w:rPr>
        <w:t>这种暗示会因像西奈叙利亚文抄本那样省略这些词而被移除。</w:t>
      </w:r>
    </w:p>
    <w:p w14:paraId="6195B874">
      <w:pPr>
        <w:widowControl w:val="0"/>
        <w:numPr>
          <w:ilvl w:val="0"/>
          <w:numId w:val="0"/>
        </w:numPr>
        <w:jc w:val="both"/>
        <w:rPr>
          <w:rFonts w:hint="eastAsia"/>
        </w:rPr>
      </w:pPr>
      <w:r>
        <w:rPr>
          <w:rFonts w:hint="eastAsia"/>
        </w:rPr>
        <w:t>Thus the reading of the Sinaitic Syriac may conceivably be explained as a doctrinal correction, intended to safeguard the perpetual virginity of Mary.</w:t>
      </w:r>
    </w:p>
    <w:p w14:paraId="3199E6FE">
      <w:pPr>
        <w:widowControl w:val="0"/>
        <w:numPr>
          <w:ilvl w:val="0"/>
          <w:numId w:val="0"/>
        </w:numPr>
        <w:jc w:val="both"/>
        <w:rPr>
          <w:rFonts w:hint="eastAsia"/>
        </w:rPr>
      </w:pPr>
      <w:r>
        <w:rPr>
          <w:rFonts w:hint="eastAsia"/>
        </w:rPr>
        <w:t>因此，西奈叙利亚文抄本的读法可以被合理解释为一种教义上的修正，意在保障马利亚的终身童贞。</w:t>
      </w:r>
    </w:p>
    <w:p w14:paraId="68FB8DF4">
      <w:pPr>
        <w:widowControl w:val="0"/>
        <w:numPr>
          <w:ilvl w:val="0"/>
          <w:numId w:val="0"/>
        </w:numPr>
        <w:jc w:val="both"/>
        <w:rPr>
          <w:rFonts w:hint="eastAsia"/>
        </w:rPr>
      </w:pPr>
      <w:r>
        <w:rPr>
          <w:rFonts w:hint="eastAsia"/>
        </w:rPr>
        <w:t>At any rate, it certainly cannot be explained with any plausibility as an Ebionite correction or as preserving any original tradition of a physical paternity of Joseph.</w:t>
      </w:r>
    </w:p>
    <w:p w14:paraId="3C9AE384">
      <w:pPr>
        <w:widowControl w:val="0"/>
        <w:numPr>
          <w:ilvl w:val="0"/>
          <w:numId w:val="0"/>
        </w:numPr>
        <w:jc w:val="both"/>
        <w:rPr>
          <w:rFonts w:hint="eastAsia"/>
        </w:rPr>
      </w:pPr>
      <w:r>
        <w:rPr>
          <w:rFonts w:hint="eastAsia"/>
        </w:rPr>
        <w:t>无论如何，它肯定不能被合理解释为以便尼派的修正，或保存任何关于约瑟肉身父权的原始传统。</w:t>
      </w:r>
    </w:p>
    <w:p w14:paraId="1606C9E6">
      <w:pPr>
        <w:widowControl w:val="0"/>
        <w:numPr>
          <w:ilvl w:val="0"/>
          <w:numId w:val="0"/>
        </w:numPr>
        <w:jc w:val="both"/>
        <w:rPr>
          <w:rFonts w:hint="eastAsia"/>
        </w:rPr>
      </w:pPr>
    </w:p>
    <w:p w14:paraId="669EC2DC">
      <w:pPr>
        <w:pStyle w:val="2"/>
        <w:spacing w:after="0" w:line="451" w:lineRule="auto"/>
        <w:ind w:left="1012" w:right="1003"/>
        <w:rPr>
          <w:rFonts w:hint="eastAsia"/>
        </w:rPr>
      </w:pPr>
    </w:p>
    <w:p w14:paraId="341B9F4D">
      <w:pPr>
        <w:pStyle w:val="2"/>
        <w:spacing w:after="0" w:line="451" w:lineRule="auto"/>
        <w:ind w:left="1012" w:right="1003"/>
        <w:rPr>
          <w:rFonts w:hint="eastAsia"/>
        </w:rPr>
      </w:pPr>
      <w:r>
        <w:rPr>
          <w:rFonts w:hint="eastAsia"/>
        </w:rPr>
        <w:t>CHAPTER VIII:</w:t>
      </w:r>
    </w:p>
    <w:p w14:paraId="10871456">
      <w:pPr>
        <w:pStyle w:val="2"/>
        <w:spacing w:after="0" w:line="451" w:lineRule="auto"/>
        <w:ind w:left="1012" w:right="1003"/>
        <w:rPr>
          <w:rFonts w:hint="eastAsia"/>
        </w:rPr>
      </w:pPr>
      <w:r>
        <w:rPr>
          <w:rFonts w:hint="eastAsia"/>
        </w:rPr>
        <w:t>第八章：</w:t>
      </w:r>
    </w:p>
    <w:p w14:paraId="41A4B954">
      <w:pPr>
        <w:pStyle w:val="2"/>
        <w:spacing w:after="0" w:line="451" w:lineRule="auto"/>
        <w:ind w:left="1012" w:right="1003"/>
        <w:rPr>
          <w:rFonts w:hint="eastAsia"/>
        </w:rPr>
      </w:pPr>
      <w:r>
        <w:rPr>
          <w:rFonts w:hint="eastAsia"/>
        </w:rPr>
        <w:t>THE RELATION BETWEEN THE NARRATIVES</w:t>
      </w:r>
    </w:p>
    <w:p w14:paraId="2F1DC899">
      <w:pPr>
        <w:pStyle w:val="2"/>
        <w:spacing w:after="0" w:line="451" w:lineRule="auto"/>
        <w:ind w:left="1012" w:right="1003"/>
        <w:rPr>
          <w:rFonts w:hint="eastAsia"/>
        </w:rPr>
      </w:pPr>
      <w:r>
        <w:rPr>
          <w:rFonts w:hint="eastAsia"/>
        </w:rPr>
        <w:t>记述之间的关系</w:t>
      </w:r>
    </w:p>
    <w:p w14:paraId="3DCFBF10">
      <w:pPr>
        <w:widowControl w:val="0"/>
        <w:numPr>
          <w:ilvl w:val="0"/>
          <w:numId w:val="0"/>
        </w:numPr>
        <w:jc w:val="both"/>
        <w:rPr>
          <w:rFonts w:hint="eastAsia"/>
        </w:rPr>
      </w:pPr>
    </w:p>
    <w:p w14:paraId="36C7EA60">
      <w:pPr>
        <w:widowControl w:val="0"/>
        <w:numPr>
          <w:ilvl w:val="0"/>
          <w:numId w:val="0"/>
        </w:numPr>
        <w:jc w:val="both"/>
        <w:rPr>
          <w:rFonts w:hint="eastAsia"/>
        </w:rPr>
      </w:pPr>
      <w:r>
        <w:rPr>
          <w:rFonts w:hint="eastAsia"/>
        </w:rPr>
        <w:t>In the preceding chapters we have adduced evidence in support of the following three propositions: (1) the infancy narratives both in Matthew and in Luke are no later additions, but original parts of the First and Third Gospels; (2) they are both (and particularly the one in Luke) strikingly Jewish Christian and Palestinian in form and in content; (3) they really contain in their original form an account of the virgin birth.</w:t>
      </w:r>
    </w:p>
    <w:p w14:paraId="3E762DD8">
      <w:pPr>
        <w:widowControl w:val="0"/>
        <w:numPr>
          <w:ilvl w:val="0"/>
          <w:numId w:val="0"/>
        </w:numPr>
        <w:jc w:val="both"/>
        <w:rPr>
          <w:rFonts w:hint="eastAsia"/>
        </w:rPr>
      </w:pPr>
      <w:r>
        <w:rPr>
          <w:rFonts w:hint="eastAsia"/>
        </w:rPr>
        <w:t>在前几章中，我们已经引证了支持以下三个命题的证据：（1）马太福音和路加福音中的婴孩时期记述都不是后来的增补，而是第一和第三福音书的原始部分；（2）它们两者（特别是路加福音中的记述）在形式和内容上都具有显著的犹太基督徒和巴勒斯坦特征；（3）它们在其原始形式中确实包含了一个关于童贞女所生的叙述。</w:t>
      </w:r>
    </w:p>
    <w:p w14:paraId="657948EE">
      <w:pPr>
        <w:widowControl w:val="0"/>
        <w:numPr>
          <w:ilvl w:val="0"/>
          <w:numId w:val="0"/>
        </w:numPr>
        <w:jc w:val="both"/>
        <w:rPr>
          <w:rFonts w:hint="eastAsia"/>
        </w:rPr>
      </w:pPr>
    </w:p>
    <w:p w14:paraId="3B8FBF9A">
      <w:pPr>
        <w:widowControl w:val="0"/>
        <w:numPr>
          <w:ilvl w:val="0"/>
          <w:numId w:val="0"/>
        </w:numPr>
        <w:jc w:val="both"/>
        <w:rPr>
          <w:rFonts w:hint="eastAsia"/>
        </w:rPr>
      </w:pPr>
      <w:r>
        <w:rPr>
          <w:rFonts w:hint="eastAsia"/>
        </w:rPr>
        <w:t>The question now arises whether any literary relationship can be established between them.</w:t>
      </w:r>
    </w:p>
    <w:p w14:paraId="0448B7E1">
      <w:pPr>
        <w:widowControl w:val="0"/>
        <w:numPr>
          <w:ilvl w:val="0"/>
          <w:numId w:val="0"/>
        </w:numPr>
        <w:jc w:val="both"/>
        <w:rPr>
          <w:rFonts w:hint="eastAsia"/>
        </w:rPr>
      </w:pPr>
      <w:r>
        <w:rPr>
          <w:rFonts w:hint="eastAsia"/>
        </w:rPr>
        <w:t>现在的问题是，它们之间能否建立任何文学关系。</w:t>
      </w:r>
    </w:p>
    <w:p w14:paraId="453E6DAA">
      <w:pPr>
        <w:widowControl w:val="0"/>
        <w:numPr>
          <w:ilvl w:val="0"/>
          <w:numId w:val="0"/>
        </w:numPr>
        <w:jc w:val="both"/>
        <w:rPr>
          <w:rFonts w:hint="eastAsia"/>
        </w:rPr>
      </w:pPr>
      <w:r>
        <w:rPr>
          <w:rFonts w:hint="eastAsia"/>
        </w:rPr>
        <w:t>And that question must clearly be answered in the negative.</w:t>
      </w:r>
    </w:p>
    <w:p w14:paraId="19B1DBFB">
      <w:pPr>
        <w:widowControl w:val="0"/>
        <w:numPr>
          <w:ilvl w:val="0"/>
          <w:numId w:val="0"/>
        </w:numPr>
        <w:jc w:val="both"/>
        <w:rPr>
          <w:rFonts w:hint="eastAsia"/>
        </w:rPr>
      </w:pPr>
      <w:r>
        <w:rPr>
          <w:rFonts w:hint="eastAsia"/>
        </w:rPr>
        <w:t>而这个问题必须明确地以否定的方式回答。</w:t>
      </w:r>
    </w:p>
    <w:p w14:paraId="61A3E4F7">
      <w:pPr>
        <w:widowControl w:val="0"/>
        <w:numPr>
          <w:ilvl w:val="0"/>
          <w:numId w:val="0"/>
        </w:numPr>
        <w:jc w:val="both"/>
        <w:rPr>
          <w:rFonts w:hint="eastAsia"/>
        </w:rPr>
      </w:pPr>
    </w:p>
    <w:p w14:paraId="435769EC">
      <w:pPr>
        <w:widowControl w:val="0"/>
        <w:numPr>
          <w:ilvl w:val="0"/>
          <w:numId w:val="0"/>
        </w:numPr>
        <w:jc w:val="both"/>
        <w:rPr>
          <w:rFonts w:hint="eastAsia"/>
        </w:rPr>
      </w:pPr>
      <w:r>
        <w:rPr>
          <w:rFonts w:hint="eastAsia"/>
        </w:rPr>
        <w:t>It is evident, in the first place, that neither narrative is dependent upon the other; for if there had been such dependence, the difficulties which now face an attempt to fit the two narratives together would never have been permitted to arise.</w:t>
      </w:r>
    </w:p>
    <w:p w14:paraId="3A3F98EF">
      <w:pPr>
        <w:widowControl w:val="0"/>
        <w:numPr>
          <w:ilvl w:val="0"/>
          <w:numId w:val="0"/>
        </w:numPr>
        <w:jc w:val="both"/>
        <w:rPr>
          <w:rFonts w:hint="eastAsia"/>
        </w:rPr>
      </w:pPr>
      <w:r>
        <w:rPr>
          <w:rFonts w:hint="eastAsia"/>
        </w:rPr>
        <w:t>首先，很明显，两篇记述都不依赖于另一篇；因为如果存在这种依赖，那么现在试图将两篇记述拼合在一起所面临的困难就绝不会被允许出现。</w:t>
      </w:r>
    </w:p>
    <w:p w14:paraId="2F702085">
      <w:pPr>
        <w:widowControl w:val="0"/>
        <w:numPr>
          <w:ilvl w:val="0"/>
          <w:numId w:val="0"/>
        </w:numPr>
        <w:jc w:val="both"/>
        <w:rPr>
          <w:rFonts w:hint="eastAsia"/>
        </w:rPr>
      </w:pPr>
      <w:r>
        <w:rPr>
          <w:rFonts w:hint="eastAsia"/>
        </w:rPr>
        <w:t>Those difficulties are not indeed, as we shall see, sufficient to establish actual contradiction; but they do suffice to show independence.</w:t>
      </w:r>
    </w:p>
    <w:p w14:paraId="0798115F">
      <w:pPr>
        <w:widowControl w:val="0"/>
        <w:numPr>
          <w:ilvl w:val="0"/>
          <w:numId w:val="0"/>
        </w:numPr>
        <w:jc w:val="both"/>
        <w:rPr>
          <w:rFonts w:hint="eastAsia"/>
        </w:rPr>
      </w:pPr>
      <w:r>
        <w:rPr>
          <w:rFonts w:hint="eastAsia"/>
        </w:rPr>
        <w:t>诚然，正如我们将要看到的，那些困难并不足以构成实际的矛盾；但它们足以表明其独立性。</w:t>
      </w:r>
    </w:p>
    <w:p w14:paraId="1D2C6EDE">
      <w:pPr>
        <w:widowControl w:val="0"/>
        <w:numPr>
          <w:ilvl w:val="0"/>
          <w:numId w:val="0"/>
        </w:numPr>
        <w:jc w:val="both"/>
        <w:rPr>
          <w:rFonts w:hint="eastAsia"/>
        </w:rPr>
      </w:pPr>
      <w:r>
        <w:rPr>
          <w:rFonts w:hint="eastAsia"/>
        </w:rPr>
        <w:t>In fact, one of the chief arguments which have been relied upon to exhibit the mutual independence of the Gospels of Matthew and Luke has been found in the obvious independence of the sections with which these Gospels begin.</w:t>
      </w:r>
    </w:p>
    <w:p w14:paraId="51065CE6">
      <w:pPr>
        <w:widowControl w:val="0"/>
        <w:numPr>
          <w:ilvl w:val="0"/>
          <w:numId w:val="0"/>
        </w:numPr>
        <w:jc w:val="both"/>
        <w:rPr>
          <w:rFonts w:hint="eastAsia"/>
        </w:rPr>
      </w:pPr>
      <w:r>
        <w:rPr>
          <w:rFonts w:hint="eastAsia"/>
        </w:rPr>
        <w:t>事实上，用以展示马太福音和路加福音相互独立的主要论据之一，就在于这两本福音书开篇部分的明显独立性。</w:t>
      </w:r>
    </w:p>
    <w:p w14:paraId="63A70A5B">
      <w:pPr>
        <w:widowControl w:val="0"/>
        <w:numPr>
          <w:ilvl w:val="0"/>
          <w:numId w:val="0"/>
        </w:numPr>
        <w:jc w:val="both"/>
        <w:rPr>
          <w:rFonts w:hint="eastAsia"/>
        </w:rPr>
      </w:pPr>
      <w:r>
        <w:rPr>
          <w:rFonts w:hint="eastAsia"/>
        </w:rPr>
        <w:t>There can be no reasonable doubt but that the author of the infancy narrative in Matthew was writing in complete independence of the infancy narrative in Luke, and vice versa.</w:t>
      </w:r>
    </w:p>
    <w:p w14:paraId="013279CE">
      <w:pPr>
        <w:widowControl w:val="0"/>
        <w:numPr>
          <w:ilvl w:val="0"/>
          <w:numId w:val="0"/>
        </w:numPr>
        <w:jc w:val="both"/>
        <w:rPr>
          <w:rFonts w:hint="eastAsia"/>
        </w:rPr>
      </w:pPr>
      <w:r>
        <w:rPr>
          <w:rFonts w:hint="eastAsia"/>
        </w:rPr>
        <w:t>毫无疑问，马太福音中婴孩时期记述的作者在写作时完全独立于路加福音中的婴孩时期记述，反之亦然。</w:t>
      </w:r>
    </w:p>
    <w:p w14:paraId="32620A0E">
      <w:pPr>
        <w:widowControl w:val="0"/>
        <w:numPr>
          <w:ilvl w:val="0"/>
          <w:numId w:val="0"/>
        </w:numPr>
        <w:jc w:val="both"/>
        <w:rPr>
          <w:rFonts w:hint="eastAsia"/>
        </w:rPr>
      </w:pPr>
      <w:r>
        <w:rPr>
          <w:rFonts w:hint="eastAsia"/>
        </w:rPr>
        <w:t>It is significant that Pfleiderer, who at one time maintained a contrary view, was led later to abandon his theory.1</w:t>
      </w:r>
    </w:p>
    <w:p w14:paraId="7F7138C4">
      <w:pPr>
        <w:widowControl w:val="0"/>
        <w:numPr>
          <w:ilvl w:val="0"/>
          <w:numId w:val="0"/>
        </w:numPr>
        <w:jc w:val="both"/>
        <w:rPr>
          <w:rFonts w:hint="eastAsia"/>
        </w:rPr>
      </w:pPr>
      <w:r>
        <w:rPr>
          <w:rFonts w:hint="eastAsia"/>
        </w:rPr>
        <w:t>值得注意的是，普夫莱德勒曾一度持有相反观点，但后来放弃了他的理论。1</w:t>
      </w:r>
    </w:p>
    <w:p w14:paraId="1A6390D5">
      <w:pPr>
        <w:widowControl w:val="0"/>
        <w:numPr>
          <w:ilvl w:val="0"/>
          <w:numId w:val="0"/>
        </w:numPr>
        <w:jc w:val="both"/>
        <w:rPr>
          <w:rFonts w:hint="eastAsia"/>
        </w:rPr>
      </w:pPr>
      <w:r>
        <w:rPr>
          <w:rFonts w:hint="eastAsia"/>
        </w:rPr>
        <w:t>Equally unlikely is the view that the two infancy narratives were derived from a common written source.</w:t>
      </w:r>
    </w:p>
    <w:p w14:paraId="6EE5D9BD">
      <w:pPr>
        <w:widowControl w:val="0"/>
        <w:numPr>
          <w:ilvl w:val="0"/>
          <w:numId w:val="0"/>
        </w:numPr>
        <w:jc w:val="both"/>
        <w:rPr>
          <w:rFonts w:hint="eastAsia"/>
        </w:rPr>
      </w:pPr>
      <w:r>
        <w:rPr>
          <w:rFonts w:hint="eastAsia"/>
        </w:rPr>
        <w:t>同样不可能的观点是，这两篇婴孩时期的记述源自一个共同的书面来源。</w:t>
      </w:r>
    </w:p>
    <w:p w14:paraId="13C73497">
      <w:pPr>
        <w:widowControl w:val="0"/>
        <w:numPr>
          <w:ilvl w:val="0"/>
          <w:numId w:val="0"/>
        </w:numPr>
        <w:jc w:val="both"/>
        <w:rPr>
          <w:rFonts w:hint="eastAsia"/>
        </w:rPr>
      </w:pPr>
      <w:r>
        <w:rPr>
          <w:rFonts w:hint="eastAsia"/>
        </w:rPr>
        <w:t>The efforts which have been made by Resch, /pg. 189/ Conrady, and Reitzenstein2 to establish such a common source have received little or no support from other scholars.</w:t>
      </w:r>
    </w:p>
    <w:p w14:paraId="4CDC2421">
      <w:pPr>
        <w:widowControl w:val="0"/>
        <w:numPr>
          <w:ilvl w:val="0"/>
          <w:numId w:val="0"/>
        </w:numPr>
        <w:jc w:val="both"/>
        <w:rPr>
          <w:rFonts w:hint="eastAsia"/>
        </w:rPr>
      </w:pPr>
      <w:r>
        <w:rPr>
          <w:rFonts w:hint="eastAsia"/>
        </w:rPr>
        <w:t>雷施、/页189/康拉迪和赖岑施泰因2为建立这样一个共同来源所做的努力，几乎没有得到其他学者的支持。</w:t>
      </w:r>
    </w:p>
    <w:p w14:paraId="61A4DBDE">
      <w:pPr>
        <w:widowControl w:val="0"/>
        <w:numPr>
          <w:ilvl w:val="0"/>
          <w:numId w:val="0"/>
        </w:numPr>
        <w:jc w:val="both"/>
        <w:rPr>
          <w:rFonts w:hint="eastAsia"/>
        </w:rPr>
      </w:pPr>
      <w:r>
        <w:rPr>
          <w:rFonts w:hint="eastAsia"/>
        </w:rPr>
        <w:t>Resch3 attempted to reconstruct a Hebrew "Book of the Generations of Jesus Christ," from which both infancy narratives were derived and upon which the prologue of the Fourth Gospel constitutes a theological reflection; but although the wealth of material which he collected in support of his thesis possesses real and permanent value in helping to establish the Semitic character of the two narratives, his thesis itself no doubt deserves the universal rejection that it has received.</w:t>
      </w:r>
    </w:p>
    <w:p w14:paraId="744032C9">
      <w:pPr>
        <w:widowControl w:val="0"/>
        <w:numPr>
          <w:ilvl w:val="0"/>
          <w:numId w:val="0"/>
        </w:numPr>
        <w:jc w:val="both"/>
        <w:rPr>
          <w:rFonts w:hint="eastAsia"/>
        </w:rPr>
      </w:pPr>
      <w:r>
        <w:rPr>
          <w:rFonts w:hint="eastAsia"/>
        </w:rPr>
        <w:t>雷施3试图重构一部希伯来文的“耶稣基督世代之书”，他认为两篇婴孩时期的记述都源于此书，并且第四福音书的序言构成了对此书的神学反思；但尽管他为支持其论点所收集的丰富材料在帮助确立两篇记述的闪族特征方面具有真实和永久的价值，他的论点本身无疑应受到它所遭遇的普遍拒绝。</w:t>
      </w:r>
    </w:p>
    <w:p w14:paraId="7CD886CF">
      <w:pPr>
        <w:widowControl w:val="0"/>
        <w:numPr>
          <w:ilvl w:val="0"/>
          <w:numId w:val="0"/>
        </w:numPr>
        <w:jc w:val="both"/>
        <w:rPr>
          <w:rFonts w:hint="eastAsia"/>
        </w:rPr>
      </w:pPr>
      <w:r>
        <w:rPr>
          <w:rFonts w:hint="eastAsia"/>
        </w:rPr>
        <w:t>Even more obviously wrong was the thesis of Conrady,4 who actually found in the apocryphal Protevangelium of James the source of both canonical narratives.</w:t>
      </w:r>
    </w:p>
    <w:p w14:paraId="1B13839D">
      <w:pPr>
        <w:widowControl w:val="0"/>
        <w:numPr>
          <w:ilvl w:val="0"/>
          <w:numId w:val="0"/>
        </w:numPr>
        <w:jc w:val="both"/>
        <w:rPr>
          <w:rFonts w:hint="eastAsia"/>
        </w:rPr>
      </w:pPr>
      <w:r>
        <w:rPr>
          <w:rFonts w:hint="eastAsia"/>
        </w:rPr>
        <w:t>更明显错误的是康拉迪的论点，4他竟在伪经《雅各伪福音书》中找到了两篇正典记述的来源。</w:t>
      </w:r>
    </w:p>
    <w:p w14:paraId="35558C48">
      <w:pPr>
        <w:widowControl w:val="0"/>
        <w:numPr>
          <w:ilvl w:val="0"/>
          <w:numId w:val="0"/>
        </w:numPr>
        <w:jc w:val="both"/>
        <w:rPr>
          <w:rFonts w:hint="eastAsia"/>
        </w:rPr>
      </w:pPr>
      <w:r>
        <w:rPr>
          <w:rFonts w:hint="eastAsia"/>
        </w:rPr>
        <w:t>There can be not the slightest doubt but that the universal judgment of other scholars is correct when they insist against Conrady that far from our canonical narratives being derived from the Protevangelium, the Protevangelium is derived from them.</w:t>
      </w:r>
    </w:p>
    <w:p w14:paraId="174C0D62">
      <w:pPr>
        <w:widowControl w:val="0"/>
        <w:numPr>
          <w:ilvl w:val="0"/>
          <w:numId w:val="0"/>
        </w:numPr>
        <w:jc w:val="both"/>
        <w:rPr>
          <w:rFonts w:hint="eastAsia"/>
        </w:rPr>
      </w:pPr>
      <w:r>
        <w:rPr>
          <w:rFonts w:hint="eastAsia"/>
        </w:rPr>
        <w:t>毫无疑问，其他学者的普遍判断是正确的，他们反对康拉迪，坚称我们的正典记述远非源自《伪福音书》，而是《伪福音书》源自它们。</w:t>
      </w:r>
    </w:p>
    <w:p w14:paraId="40284F17">
      <w:pPr>
        <w:widowControl w:val="0"/>
        <w:numPr>
          <w:ilvl w:val="0"/>
          <w:numId w:val="0"/>
        </w:numPr>
        <w:jc w:val="both"/>
        <w:rPr>
          <w:rFonts w:hint="eastAsia"/>
        </w:rPr>
      </w:pPr>
      <w:r>
        <w:rPr>
          <w:rFonts w:hint="eastAsia"/>
        </w:rPr>
        <w:t>The theory of Reitzenstein5 differs from that of Conrady in that it represents the supposed common source of the two infancy narratives as being for the most part lost; and it differs from that of Resch in that it makes no effort to reconstruct the lost source in detail.</w:t>
      </w:r>
    </w:p>
    <w:p w14:paraId="0364C822">
      <w:pPr>
        <w:widowControl w:val="0"/>
        <w:numPr>
          <w:ilvl w:val="0"/>
          <w:numId w:val="0"/>
        </w:numPr>
        <w:jc w:val="both"/>
        <w:rPr>
          <w:rFonts w:hint="eastAsia"/>
        </w:rPr>
      </w:pPr>
      <w:r>
        <w:rPr>
          <w:rFonts w:hint="eastAsia"/>
        </w:rPr>
        <w:t>赖岑施泰因的理论5与康拉迪的不同之处在于，它认为两篇婴孩时期记述的假定共同来源大部分已失传；它与雷施的不同之处在于，它没有努力去详细重构这个失传的来源。</w:t>
      </w:r>
    </w:p>
    <w:p w14:paraId="4B740A10">
      <w:pPr>
        <w:widowControl w:val="0"/>
        <w:numPr>
          <w:ilvl w:val="0"/>
          <w:numId w:val="0"/>
        </w:numPr>
        <w:jc w:val="both"/>
        <w:rPr>
          <w:rFonts w:hint="eastAsia"/>
        </w:rPr>
      </w:pPr>
      <w:r>
        <w:rPr>
          <w:rFonts w:hint="eastAsia"/>
        </w:rPr>
        <w:t>Reitzenstein's hypothesis is based largely upon a poorly preserved Egyptian fragment of about the sixth century, which contains in its first part the dialogue between the angel and Mary in a different form from the one given by Luke.</w:t>
      </w:r>
    </w:p>
    <w:p w14:paraId="04C4356B">
      <w:pPr>
        <w:widowControl w:val="0"/>
        <w:numPr>
          <w:ilvl w:val="0"/>
          <w:numId w:val="0"/>
        </w:numPr>
        <w:jc w:val="both"/>
        <w:rPr>
          <w:rFonts w:hint="eastAsia"/>
        </w:rPr>
      </w:pPr>
      <w:r>
        <w:rPr>
          <w:rFonts w:hint="eastAsia"/>
        </w:rPr>
        <w:t>赖岑施泰因的假说主要基于一块约六世纪保存不佳的埃及残片，其第一部分包含了天使与马利亚之间的一段对话，其形式与路加所给出的不同。</w:t>
      </w:r>
    </w:p>
    <w:p w14:paraId="2047F349">
      <w:pPr>
        <w:widowControl w:val="0"/>
        <w:numPr>
          <w:ilvl w:val="0"/>
          <w:numId w:val="0"/>
        </w:numPr>
        <w:jc w:val="both"/>
        <w:rPr>
          <w:rFonts w:hint="eastAsia"/>
        </w:rPr>
      </w:pPr>
      <w:r>
        <w:rPr>
          <w:rFonts w:hint="eastAsia"/>
        </w:rPr>
        <w:t>The Egyptian fragment, Reitzenstein argues, cannot be derived from the narrative of Luke; for on that theory the differences cannot well be explained, and Luke's narrative is in itself incomprehensible and clearly secondary.</w:t>
      </w:r>
    </w:p>
    <w:p w14:paraId="2072F87F">
      <w:pPr>
        <w:widowControl w:val="0"/>
        <w:numPr>
          <w:ilvl w:val="0"/>
          <w:numId w:val="0"/>
        </w:numPr>
        <w:jc w:val="both"/>
        <w:rPr>
          <w:rFonts w:hint="eastAsia"/>
        </w:rPr>
      </w:pPr>
      <w:r>
        <w:rPr>
          <w:rFonts w:hint="eastAsia"/>
        </w:rPr>
        <w:t>赖岑施泰因论证说，这块埃及残片不可能源自路加的记述；因为根据那个理论，差异无法很好地解释，而且路加的记述本身就难以理解且显然是次要的。</w:t>
      </w:r>
    </w:p>
    <w:p w14:paraId="2876C245">
      <w:pPr>
        <w:widowControl w:val="0"/>
        <w:numPr>
          <w:ilvl w:val="0"/>
          <w:numId w:val="0"/>
        </w:numPr>
        <w:jc w:val="both"/>
        <w:rPr>
          <w:rFonts w:hint="eastAsia"/>
        </w:rPr>
      </w:pPr>
      <w:r>
        <w:rPr>
          <w:rFonts w:hint="eastAsia"/>
        </w:rPr>
        <w:t>Rather, he continues, the fragment was derived from a Gospel older than any that we now possess.</w:t>
      </w:r>
    </w:p>
    <w:p w14:paraId="62237167">
      <w:pPr>
        <w:widowControl w:val="0"/>
        <w:numPr>
          <w:ilvl w:val="0"/>
          <w:numId w:val="0"/>
        </w:numPr>
        <w:jc w:val="both"/>
        <w:rPr>
          <w:rFonts w:hint="eastAsia"/>
        </w:rPr>
      </w:pPr>
      <w:r>
        <w:rPr>
          <w:rFonts w:hint="eastAsia"/>
        </w:rPr>
        <w:t>他继续说，相反，这块残片源自一本比我们现在拥有的任何福音书都更古老的福音书。</w:t>
      </w:r>
    </w:p>
    <w:p w14:paraId="0867EEBF">
      <w:pPr>
        <w:widowControl w:val="0"/>
        <w:numPr>
          <w:ilvl w:val="0"/>
          <w:numId w:val="0"/>
        </w:numPr>
        <w:jc w:val="both"/>
        <w:rPr>
          <w:rFonts w:hint="eastAsia"/>
        </w:rPr>
      </w:pPr>
      <w:r>
        <w:rPr>
          <w:rFonts w:hint="eastAsia"/>
        </w:rPr>
        <w:t>A notable difference from Luke is the omission of the words, "thou shalt conceive in the womb," in the promise of the angel.</w:t>
      </w:r>
    </w:p>
    <w:p w14:paraId="2858C798">
      <w:pPr>
        <w:widowControl w:val="0"/>
        <w:numPr>
          <w:ilvl w:val="0"/>
          <w:numId w:val="0"/>
        </w:numPr>
        <w:jc w:val="both"/>
        <w:rPr>
          <w:rFonts w:hint="eastAsia"/>
        </w:rPr>
      </w:pPr>
      <w:r>
        <w:rPr>
          <w:rFonts w:hint="eastAsia"/>
        </w:rPr>
        <w:t>与路加福音一个显著的不同之处在于，在天使的应许中省略了“你要在腹中怀孕”这句话。</w:t>
      </w:r>
    </w:p>
    <w:p w14:paraId="20E7EF2A">
      <w:pPr>
        <w:widowControl w:val="0"/>
        <w:numPr>
          <w:ilvl w:val="0"/>
          <w:numId w:val="0"/>
        </w:numPr>
        <w:jc w:val="both"/>
        <w:rPr>
          <w:rFonts w:hint="eastAsia"/>
        </w:rPr>
      </w:pPr>
      <w:r>
        <w:rPr>
          <w:rFonts w:hint="eastAsia"/>
        </w:rPr>
        <w:t>These words being omitted, Reitzenstein says, Mary would naturally, in accordance with ancient usage, understand the angel's greeting, "Hail, highly favored one; thou hast found favor with God," and the words, "thou shalt bear a son," to mean that she was already pregnant.</w:t>
      </w:r>
    </w:p>
    <w:p w14:paraId="4DA08AC1">
      <w:pPr>
        <w:widowControl w:val="0"/>
        <w:numPr>
          <w:ilvl w:val="0"/>
          <w:numId w:val="0"/>
        </w:numPr>
        <w:jc w:val="both"/>
        <w:rPr>
          <w:rFonts w:hint="eastAsia"/>
        </w:rPr>
      </w:pPr>
      <w:r>
        <w:rPr>
          <w:rFonts w:hint="eastAsia"/>
        </w:rPr>
        <w:t>赖岑施泰因说，省略了这些话，马利亚会自然地，根据古代的用法，将天使的问安，“蒙大恩的女子，我问你安；你在上帝面前已经蒙恩了”，以及“你要生一个儿子”这些话，理解为她已经怀孕了。</w:t>
      </w:r>
    </w:p>
    <w:p w14:paraId="4F1FEA8A">
      <w:pPr>
        <w:widowControl w:val="0"/>
        <w:numPr>
          <w:ilvl w:val="0"/>
          <w:numId w:val="0"/>
        </w:numPr>
        <w:jc w:val="both"/>
        <w:rPr>
          <w:rFonts w:hint="eastAsia"/>
        </w:rPr>
      </w:pPr>
      <w:r>
        <w:rPr>
          <w:rFonts w:hint="eastAsia"/>
        </w:rPr>
        <w:t>Her question, therefore, which appears in the form, "Whence shall this happen to me, seeing I know not a man?"6, becomes perfectly natural, whereas (Reitzenstein insists) in the narrative of Luke, where the conception /pg. 190/ is put in the indefinite future, the question is meaningless.7</w:t>
      </w:r>
    </w:p>
    <w:p w14:paraId="33ABC1B8">
      <w:pPr>
        <w:widowControl w:val="0"/>
        <w:numPr>
          <w:ilvl w:val="0"/>
          <w:numId w:val="0"/>
        </w:numPr>
        <w:jc w:val="both"/>
        <w:rPr>
          <w:rFonts w:hint="eastAsia"/>
        </w:rPr>
      </w:pPr>
      <w:r>
        <w:rPr>
          <w:rFonts w:hint="eastAsia"/>
        </w:rPr>
        <w:t>因此，她的问题，以“我没有出嫁，怎么有这事呢？”6 的形式出现，就变得完全自然了，然而（赖岑施泰因坚持认为）在路加的记述中，受孕/页190/被置于不确定的未来，这个问题就变得毫无意义了。7</w:t>
      </w:r>
    </w:p>
    <w:p w14:paraId="649AE849">
      <w:pPr>
        <w:widowControl w:val="0"/>
        <w:numPr>
          <w:ilvl w:val="0"/>
          <w:numId w:val="0"/>
        </w:numPr>
        <w:jc w:val="both"/>
        <w:rPr>
          <w:rFonts w:hint="eastAsia"/>
        </w:rPr>
      </w:pPr>
      <w:r>
        <w:rPr>
          <w:rFonts w:hint="eastAsia"/>
        </w:rPr>
        <w:t>This representation that the narrative of the annunciation is itself a narrative of the conception—a representation which, according to Reitzenstein, appears in Origen, in those early Christian documents which speak of a conception from the Logos, and notably in a certain prayer discovered at Gizeh8—is brought by Reitzenstein into connection with a contemporary religious idea according to which one god produces another through his speech.9</w:t>
      </w:r>
    </w:p>
    <w:p w14:paraId="557D5BB2">
      <w:pPr>
        <w:widowControl w:val="0"/>
        <w:numPr>
          <w:ilvl w:val="0"/>
          <w:numId w:val="0"/>
        </w:numPr>
        <w:jc w:val="both"/>
        <w:rPr>
          <w:rFonts w:hint="eastAsia"/>
        </w:rPr>
      </w:pPr>
      <w:r>
        <w:rPr>
          <w:rFonts w:hint="eastAsia"/>
        </w:rPr>
        <w:t>这种将天使报喜的记述本身视为受孕记述的表述——根据赖岑施泰因，这种表述出现在俄利根的著作中，在那些谈论从Logos（逻各斯，意为“道”或“话语”）受孕的早期基督教文献中，尤其是在吉萨发现的某个祷文中8——被赖岑施泰因与一个当代的宗教观念联系起来，该观念认为一个神通过他的话语产生另一个神。9</w:t>
      </w:r>
    </w:p>
    <w:p w14:paraId="76DD1ADB">
      <w:pPr>
        <w:widowControl w:val="0"/>
        <w:numPr>
          <w:ilvl w:val="0"/>
          <w:numId w:val="0"/>
        </w:numPr>
        <w:jc w:val="both"/>
        <w:rPr>
          <w:rFonts w:hint="eastAsia"/>
        </w:rPr>
      </w:pPr>
      <w:r>
        <w:rPr>
          <w:rFonts w:hint="eastAsia"/>
        </w:rPr>
        <w:t>Starting with this religious idea—so the hypothesis runs—the writer of the Gospel from which this fragment is derived constructed the first account of the conception; his account, however, was often misunderstood, and two examples of such misunderstanding appear in our canonical narratives.</w:t>
      </w:r>
    </w:p>
    <w:p w14:paraId="42FCC6AF">
      <w:pPr>
        <w:widowControl w:val="0"/>
        <w:numPr>
          <w:ilvl w:val="0"/>
          <w:numId w:val="0"/>
        </w:numPr>
        <w:jc w:val="both"/>
        <w:rPr>
          <w:rFonts w:hint="eastAsia"/>
        </w:rPr>
      </w:pPr>
      <w:r>
        <w:rPr>
          <w:rFonts w:hint="eastAsia"/>
        </w:rPr>
        <w:t>该假说认为，从这个宗教观念出发，这块残片所源自的福音书的作者构建了第一个关于受孕的记述；然而，他的记述常常被误解，而这种误解的两个例子出现在我们的正典记述中。</w:t>
      </w:r>
    </w:p>
    <w:p w14:paraId="5E361704">
      <w:pPr>
        <w:widowControl w:val="0"/>
        <w:numPr>
          <w:ilvl w:val="0"/>
          <w:numId w:val="0"/>
        </w:numPr>
        <w:jc w:val="both"/>
        <w:rPr>
          <w:rFonts w:hint="eastAsia"/>
        </w:rPr>
      </w:pPr>
      <w:r>
        <w:rPr>
          <w:rFonts w:hint="eastAsia"/>
        </w:rPr>
        <w:t>In Matthew the miracle is announced only after it has happened, whereas in the original account it was in indissoluble connection with the annunciation itself.</w:t>
      </w:r>
    </w:p>
    <w:p w14:paraId="184E7C51">
      <w:pPr>
        <w:widowControl w:val="0"/>
        <w:numPr>
          <w:ilvl w:val="0"/>
          <w:numId w:val="0"/>
        </w:numPr>
        <w:jc w:val="both"/>
        <w:rPr>
          <w:rFonts w:hint="eastAsia"/>
        </w:rPr>
      </w:pPr>
      <w:r>
        <w:rPr>
          <w:rFonts w:hint="eastAsia"/>
        </w:rPr>
        <w:t>在马太福音中，神迹只在发生后才被宣布，而在原始记述中，它与天使报喜本身有着不可分割的联系。</w:t>
      </w:r>
    </w:p>
    <w:p w14:paraId="34CBE34D">
      <w:pPr>
        <w:widowControl w:val="0"/>
        <w:numPr>
          <w:ilvl w:val="0"/>
          <w:numId w:val="0"/>
        </w:numPr>
        <w:jc w:val="both"/>
        <w:rPr>
          <w:rFonts w:hint="eastAsia"/>
        </w:rPr>
      </w:pPr>
      <w:r>
        <w:rPr>
          <w:rFonts w:hint="eastAsia"/>
        </w:rPr>
        <w:t>In Luke the miracle is announced beforehand, in order that it may be brought into parallel with the case of John the Baptist.</w:t>
      </w:r>
    </w:p>
    <w:p w14:paraId="6D2C449F">
      <w:pPr>
        <w:widowControl w:val="0"/>
        <w:numPr>
          <w:ilvl w:val="0"/>
          <w:numId w:val="0"/>
        </w:numPr>
        <w:jc w:val="both"/>
        <w:rPr>
          <w:rFonts w:hint="eastAsia"/>
        </w:rPr>
      </w:pPr>
      <w:r>
        <w:rPr>
          <w:rFonts w:hint="eastAsia"/>
        </w:rPr>
        <w:t>在路加福音中，神迹被预先宣布，以便与施洗约翰的情况相平行。</w:t>
      </w:r>
    </w:p>
    <w:p w14:paraId="4573E053">
      <w:pPr>
        <w:widowControl w:val="0"/>
        <w:numPr>
          <w:ilvl w:val="0"/>
          <w:numId w:val="0"/>
        </w:numPr>
        <w:jc w:val="both"/>
        <w:rPr>
          <w:rFonts w:hint="eastAsia"/>
        </w:rPr>
      </w:pPr>
      <w:r>
        <w:rPr>
          <w:rFonts w:hint="eastAsia"/>
        </w:rPr>
        <w:t>In both cases the original significance of the annunciation is lost.</w:t>
      </w:r>
    </w:p>
    <w:p w14:paraId="7AF36E8B">
      <w:pPr>
        <w:widowControl w:val="0"/>
        <w:numPr>
          <w:ilvl w:val="0"/>
          <w:numId w:val="0"/>
        </w:numPr>
        <w:jc w:val="both"/>
        <w:rPr>
          <w:rFonts w:hint="eastAsia"/>
        </w:rPr>
      </w:pPr>
      <w:r>
        <w:rPr>
          <w:rFonts w:hint="eastAsia"/>
        </w:rPr>
        <w:t>在这两种情况下，天使报喜的原始意义都丧失了。</w:t>
      </w:r>
    </w:p>
    <w:p w14:paraId="76A88F3F">
      <w:pPr>
        <w:widowControl w:val="0"/>
        <w:numPr>
          <w:ilvl w:val="0"/>
          <w:numId w:val="0"/>
        </w:numPr>
        <w:jc w:val="both"/>
        <w:rPr>
          <w:rFonts w:hint="eastAsia"/>
        </w:rPr>
      </w:pPr>
      <w:r>
        <w:rPr>
          <w:rFonts w:hint="eastAsia"/>
        </w:rPr>
        <w:t>To this theory one obvious objection is the late date of Reitzenstein's fragment as compared with our canonical Gospels.</w:t>
      </w:r>
    </w:p>
    <w:p w14:paraId="0227CAAC">
      <w:pPr>
        <w:widowControl w:val="0"/>
        <w:numPr>
          <w:ilvl w:val="0"/>
          <w:numId w:val="0"/>
        </w:numPr>
        <w:jc w:val="both"/>
        <w:rPr>
          <w:rFonts w:hint="eastAsia"/>
        </w:rPr>
      </w:pPr>
      <w:r>
        <w:rPr>
          <w:rFonts w:hint="eastAsia"/>
        </w:rPr>
        <w:t>对于这个理论，一个明显的反对意见是，与我们的正典福音书相比，赖岑施泰因的残片年代较晚。</w:t>
      </w:r>
    </w:p>
    <w:p w14:paraId="05BE8810">
      <w:pPr>
        <w:widowControl w:val="0"/>
        <w:numPr>
          <w:ilvl w:val="0"/>
          <w:numId w:val="0"/>
        </w:numPr>
        <w:jc w:val="both"/>
        <w:rPr>
          <w:rFonts w:hint="eastAsia"/>
        </w:rPr>
      </w:pPr>
      <w:r>
        <w:rPr>
          <w:rFonts w:hint="eastAsia"/>
        </w:rPr>
        <w:t>Even Reitzenstein himself seems to be unable to trace back the Gospel upon which the fragment is based to a date earlier than the last part of the second century;10 and our canonical Gospels certainly cannot be put so late as that.</w:t>
      </w:r>
    </w:p>
    <w:p w14:paraId="6533A5E2">
      <w:pPr>
        <w:widowControl w:val="0"/>
        <w:numPr>
          <w:ilvl w:val="0"/>
          <w:numId w:val="0"/>
        </w:numPr>
        <w:jc w:val="both"/>
        <w:rPr>
          <w:rFonts w:hint="eastAsia"/>
        </w:rPr>
      </w:pPr>
      <w:r>
        <w:rPr>
          <w:rFonts w:hint="eastAsia"/>
        </w:rPr>
        <w:t>即使是赖岑施泰因自己，似乎也无法将该残片所依据的福音书追溯到比二世纪末更早的日期；10 而我们的正典福音书肯定不能被定在那么晚的时期。</w:t>
      </w:r>
    </w:p>
    <w:p w14:paraId="6B7E91EB">
      <w:pPr>
        <w:widowControl w:val="0"/>
        <w:numPr>
          <w:ilvl w:val="0"/>
          <w:numId w:val="0"/>
        </w:numPr>
        <w:jc w:val="both"/>
        <w:rPr>
          <w:rFonts w:hint="eastAsia"/>
        </w:rPr>
      </w:pPr>
      <w:r>
        <w:rPr>
          <w:rFonts w:hint="eastAsia"/>
        </w:rPr>
        <w:t>Moreover, the fragment, as interpreted by Reitzenstein, certainly does not contain such internal evidence of its primary character as Reitzenstein seems to attribute to it.</w:t>
      </w:r>
    </w:p>
    <w:p w14:paraId="195A37D5">
      <w:pPr>
        <w:widowControl w:val="0"/>
        <w:numPr>
          <w:ilvl w:val="0"/>
          <w:numId w:val="0"/>
        </w:numPr>
        <w:jc w:val="both"/>
        <w:rPr>
          <w:rFonts w:hint="eastAsia"/>
        </w:rPr>
      </w:pPr>
      <w:r>
        <w:rPr>
          <w:rFonts w:hint="eastAsia"/>
        </w:rPr>
        <w:t>此外，由赖岑施泰因所解释的这块残片，肯定不包含赖岑施泰因似乎归于它的那种表明其首要性的内部证据。</w:t>
      </w:r>
    </w:p>
    <w:p w14:paraId="58514255">
      <w:pPr>
        <w:widowControl w:val="0"/>
        <w:numPr>
          <w:ilvl w:val="0"/>
          <w:numId w:val="0"/>
        </w:numPr>
        <w:jc w:val="both"/>
        <w:rPr>
          <w:rFonts w:hint="eastAsia"/>
        </w:rPr>
      </w:pPr>
      <w:r>
        <w:rPr>
          <w:rFonts w:hint="eastAsia"/>
        </w:rPr>
        <w:t>For example, Mary, according to Reitzenstein's interpretation, understands the words of the angel to mean that she is already pregnant; yet the angel takes care to inform her that the wonder is dependent upon her consent— in which rather intricate progress of the narrative the steps are by no means clearly marked.11</w:t>
      </w:r>
    </w:p>
    <w:p w14:paraId="57F73E6F">
      <w:pPr>
        <w:widowControl w:val="0"/>
        <w:numPr>
          <w:ilvl w:val="0"/>
          <w:numId w:val="0"/>
        </w:numPr>
        <w:jc w:val="both"/>
        <w:rPr>
          <w:rFonts w:hint="eastAsia"/>
        </w:rPr>
      </w:pPr>
      <w:r>
        <w:rPr>
          <w:rFonts w:hint="eastAsia"/>
        </w:rPr>
        <w:t>例如，根据赖岑施泰因的解释，马利亚将天使的话理解为她已经怀孕了；然而天使却特意告知她，这个奇迹取决于她的同意——在这个相当复杂的记述进程中，步骤绝非清晰标明。11</w:t>
      </w:r>
    </w:p>
    <w:p w14:paraId="276E04C7">
      <w:pPr>
        <w:widowControl w:val="0"/>
        <w:numPr>
          <w:ilvl w:val="0"/>
          <w:numId w:val="0"/>
        </w:numPr>
        <w:jc w:val="both"/>
        <w:rPr>
          <w:rFonts w:hint="eastAsia"/>
        </w:rPr>
      </w:pPr>
      <w:r>
        <w:rPr>
          <w:rFonts w:hint="eastAsia"/>
        </w:rPr>
        <w:t>In general, we must say that entirely too much is built upon an extremely meagre foundation for the theory to become in the slightest degree plausible.</w:t>
      </w:r>
    </w:p>
    <w:p w14:paraId="53D0C9E3">
      <w:pPr>
        <w:widowControl w:val="0"/>
        <w:numPr>
          <w:ilvl w:val="0"/>
          <w:numId w:val="0"/>
        </w:numPr>
        <w:jc w:val="both"/>
        <w:rPr>
          <w:rFonts w:hint="eastAsia"/>
        </w:rPr>
      </w:pPr>
      <w:r>
        <w:rPr>
          <w:rFonts w:hint="eastAsia"/>
        </w:rPr>
        <w:t>总的来说，我们必须说，这个理论建立在一个极其贫乏的基础之上，完全不足以使其有丝毫的合理性。</w:t>
      </w:r>
    </w:p>
    <w:p w14:paraId="2B7939D5">
      <w:pPr>
        <w:widowControl w:val="0"/>
        <w:numPr>
          <w:ilvl w:val="0"/>
          <w:numId w:val="0"/>
        </w:numPr>
        <w:jc w:val="both"/>
        <w:rPr>
          <w:rFonts w:hint="eastAsia"/>
        </w:rPr>
      </w:pPr>
      <w:r>
        <w:rPr>
          <w:rFonts w:hint="eastAsia"/>
        </w:rPr>
        <w:t>The fragment in question is itself very badly preserved, so that even from the outset much has to be left to conjecture.</w:t>
      </w:r>
    </w:p>
    <w:p w14:paraId="2F9444E9">
      <w:pPr>
        <w:widowControl w:val="0"/>
        <w:numPr>
          <w:ilvl w:val="0"/>
          <w:numId w:val="0"/>
        </w:numPr>
        <w:jc w:val="both"/>
        <w:rPr>
          <w:rFonts w:hint="eastAsia"/>
        </w:rPr>
      </w:pPr>
      <w:r>
        <w:rPr>
          <w:rFonts w:hint="eastAsia"/>
        </w:rPr>
        <w:t>所讨论的残片本身保存得非常糟糕，因此从一开始就有很多东西不得不留给推测。</w:t>
      </w:r>
    </w:p>
    <w:p w14:paraId="7F55014B">
      <w:pPr>
        <w:widowControl w:val="0"/>
        <w:numPr>
          <w:ilvl w:val="0"/>
          <w:numId w:val="0"/>
        </w:numPr>
        <w:jc w:val="both"/>
        <w:rPr>
          <w:rFonts w:hint="eastAsia"/>
        </w:rPr>
      </w:pPr>
      <w:r>
        <w:rPr>
          <w:rFonts w:hint="eastAsia"/>
        </w:rPr>
        <w:t>For example, the most fundamental thing of all for Reitzenstein's theory is that the fragment should not contain the words, "thou shalt conceive in the womb"; yet there is a gap at the proper place.</w:t>
      </w:r>
    </w:p>
    <w:p w14:paraId="05CA45C3">
      <w:pPr>
        <w:widowControl w:val="0"/>
        <w:numPr>
          <w:ilvl w:val="0"/>
          <w:numId w:val="0"/>
        </w:numPr>
        <w:jc w:val="both"/>
        <w:rPr>
          <w:rFonts w:hint="eastAsia"/>
        </w:rPr>
      </w:pPr>
      <w:r>
        <w:rPr>
          <w:rFonts w:hint="eastAsia"/>
        </w:rPr>
        <w:t>例如，对赖岑施泰因的理论来说，最根本的一点是，残片不应包含“你要在腹中怀孕”这些词；然而在恰当的位置却有一个缺口。</w:t>
      </w:r>
    </w:p>
    <w:p w14:paraId="76A81568">
      <w:pPr>
        <w:widowControl w:val="0"/>
        <w:numPr>
          <w:ilvl w:val="0"/>
          <w:numId w:val="0"/>
        </w:numPr>
        <w:jc w:val="both"/>
        <w:rPr>
          <w:rFonts w:hint="eastAsia"/>
        </w:rPr>
      </w:pPr>
      <w:r>
        <w:rPr>
          <w:rFonts w:hint="eastAsia"/>
        </w:rPr>
        <w:t>The gap is thought not to be large enough; very possibly it is not large enough.</w:t>
      </w:r>
    </w:p>
    <w:p w14:paraId="2129E89E">
      <w:pPr>
        <w:widowControl w:val="0"/>
        <w:numPr>
          <w:ilvl w:val="0"/>
          <w:numId w:val="0"/>
        </w:numPr>
        <w:jc w:val="both"/>
        <w:rPr>
          <w:rFonts w:hint="eastAsia"/>
        </w:rPr>
      </w:pPr>
      <w:r>
        <w:rPr>
          <w:rFonts w:hint="eastAsia"/>
        </w:rPr>
        <w:t>这个缺口被认为不够大；很可能它确实不够大。</w:t>
      </w:r>
    </w:p>
    <w:p w14:paraId="1B4E2CB3">
      <w:pPr>
        <w:widowControl w:val="0"/>
        <w:numPr>
          <w:ilvl w:val="0"/>
          <w:numId w:val="0"/>
        </w:numPr>
        <w:jc w:val="both"/>
        <w:rPr>
          <w:rFonts w:hint="eastAsia"/>
        </w:rPr>
      </w:pPr>
      <w:r>
        <w:rPr>
          <w:rFonts w:hint="eastAsia"/>
        </w:rPr>
        <w:t>But the fact remains that even with regard to such a fundamental point we are not dealing with definite certainty.</w:t>
      </w:r>
    </w:p>
    <w:p w14:paraId="0772AA6F">
      <w:pPr>
        <w:widowControl w:val="0"/>
        <w:numPr>
          <w:ilvl w:val="0"/>
          <w:numId w:val="0"/>
        </w:numPr>
        <w:jc w:val="both"/>
        <w:rPr>
          <w:rFonts w:hint="eastAsia"/>
        </w:rPr>
      </w:pPr>
      <w:r>
        <w:rPr>
          <w:rFonts w:hint="eastAsia"/>
        </w:rPr>
        <w:t>但事实是，即使在这样一个根本点上，我们也不是在处理确切的确定性。</w:t>
      </w:r>
    </w:p>
    <w:p w14:paraId="6477B9C7">
      <w:pPr>
        <w:widowControl w:val="0"/>
        <w:numPr>
          <w:ilvl w:val="0"/>
          <w:numId w:val="0"/>
        </w:numPr>
        <w:jc w:val="both"/>
        <w:rPr>
          <w:rFonts w:hint="eastAsia"/>
        </w:rPr>
      </w:pPr>
      <w:r>
        <w:rPr>
          <w:rFonts w:hint="eastAsia"/>
        </w:rPr>
        <w:t>Or suppose (as indeed seems /pg. 191/ probable) that Reitzenstein is right in thinking that the words, "thou shalt conceive in the womb," were absent.</w:t>
      </w:r>
    </w:p>
    <w:p w14:paraId="3CA4D8A7">
      <w:pPr>
        <w:widowControl w:val="0"/>
        <w:numPr>
          <w:ilvl w:val="0"/>
          <w:numId w:val="0"/>
        </w:numPr>
        <w:jc w:val="both"/>
        <w:rPr>
          <w:rFonts w:hint="eastAsia"/>
        </w:rPr>
      </w:pPr>
      <w:r>
        <w:rPr>
          <w:rFonts w:hint="eastAsia"/>
        </w:rPr>
        <w:t>或者假设（这确实似乎/页191/是可能的）赖岑施泰因认为“你要在腹中怀孕”这些词不存在是正确的。</w:t>
      </w:r>
    </w:p>
    <w:p w14:paraId="477D0A5D">
      <w:pPr>
        <w:widowControl w:val="0"/>
        <w:numPr>
          <w:ilvl w:val="0"/>
          <w:numId w:val="0"/>
        </w:numPr>
        <w:jc w:val="both"/>
        <w:rPr>
          <w:rFonts w:hint="eastAsia"/>
        </w:rPr>
      </w:pPr>
      <w:r>
        <w:rPr>
          <w:rFonts w:hint="eastAsia"/>
        </w:rPr>
        <w:t>Even then it is by no means certain that the author had any different view of the annunciation from that of Luke; for the omission may have arisen merely from loose quoting of our Third Gospel.</w:t>
      </w:r>
    </w:p>
    <w:p w14:paraId="4DD9579C">
      <w:pPr>
        <w:widowControl w:val="0"/>
        <w:numPr>
          <w:ilvl w:val="0"/>
          <w:numId w:val="0"/>
        </w:numPr>
        <w:jc w:val="both"/>
        <w:rPr>
          <w:rFonts w:hint="eastAsia"/>
        </w:rPr>
      </w:pPr>
      <w:r>
        <w:rPr>
          <w:rFonts w:hint="eastAsia"/>
        </w:rPr>
        <w:t>即便如此，也绝不确定作者对天使报喜的看法与路加有任何不同；因为这个省略可能仅仅是由于对我们第三福音书的松散引用而产生的。</w:t>
      </w:r>
    </w:p>
    <w:p w14:paraId="0325D456">
      <w:pPr>
        <w:widowControl w:val="0"/>
        <w:numPr>
          <w:ilvl w:val="0"/>
          <w:numId w:val="0"/>
        </w:numPr>
        <w:jc w:val="both"/>
        <w:rPr>
          <w:rFonts w:hint="eastAsia"/>
        </w:rPr>
      </w:pPr>
      <w:r>
        <w:rPr>
          <w:rFonts w:hint="eastAsia"/>
        </w:rPr>
        <w:t>Indeed, "thou shalt conceive," in connection with "thou shalt bring forth," may have seemed almost like unnecessary fullness of expression, so that one of the phrases may easily have been omitted.</w:t>
      </w:r>
    </w:p>
    <w:p w14:paraId="6FF6D344">
      <w:pPr>
        <w:widowControl w:val="0"/>
        <w:numPr>
          <w:ilvl w:val="0"/>
          <w:numId w:val="0"/>
        </w:numPr>
        <w:jc w:val="both"/>
        <w:rPr>
          <w:rFonts w:hint="eastAsia"/>
        </w:rPr>
      </w:pPr>
      <w:r>
        <w:rPr>
          <w:rFonts w:hint="eastAsia"/>
        </w:rPr>
        <w:t>事实上，“你要怀孕”，与“你要生出”联系在一起，可能看起来几乎像是多余的累赘表达，因此其中一个短语很容易被省略。</w:t>
      </w:r>
    </w:p>
    <w:p w14:paraId="7988D286">
      <w:pPr>
        <w:widowControl w:val="0"/>
        <w:numPr>
          <w:ilvl w:val="0"/>
          <w:numId w:val="0"/>
        </w:numPr>
        <w:jc w:val="both"/>
        <w:rPr>
          <w:rFonts w:hint="eastAsia"/>
        </w:rPr>
      </w:pPr>
    </w:p>
    <w:p w14:paraId="027FB680">
      <w:pPr>
        <w:widowControl w:val="0"/>
        <w:numPr>
          <w:ilvl w:val="0"/>
          <w:numId w:val="0"/>
        </w:numPr>
        <w:jc w:val="both"/>
        <w:rPr>
          <w:rFonts w:hint="eastAsia"/>
        </w:rPr>
      </w:pPr>
      <w:r>
        <w:rPr>
          <w:rFonts w:hint="eastAsia"/>
        </w:rPr>
        <w:t>Moreover, if we thus find reasons for doubt in connection with the very basis of the hypothesis, how much more is that the case with the remoter conclusions—for example, the conclusion that Matthew as well as Luke represents a weakening of the original account.</w:t>
      </w:r>
    </w:p>
    <w:p w14:paraId="3E05CC54">
      <w:pPr>
        <w:widowControl w:val="0"/>
        <w:numPr>
          <w:ilvl w:val="0"/>
          <w:numId w:val="0"/>
        </w:numPr>
        <w:jc w:val="both"/>
        <w:rPr>
          <w:rFonts w:hint="eastAsia"/>
        </w:rPr>
      </w:pPr>
      <w:r>
        <w:rPr>
          <w:rFonts w:hint="eastAsia"/>
        </w:rPr>
        <w:t>此外，如果我们因此在与假说的根本基础相关联之处找到了怀疑的理由，那么对于更遥远的结论——例如，马太和路加都代表了对原始记述的削弱这一结论——情况更是如此。</w:t>
      </w:r>
    </w:p>
    <w:p w14:paraId="341E02A8">
      <w:pPr>
        <w:widowControl w:val="0"/>
        <w:numPr>
          <w:ilvl w:val="0"/>
          <w:numId w:val="0"/>
        </w:numPr>
        <w:jc w:val="both"/>
        <w:rPr>
          <w:rFonts w:hint="eastAsia"/>
        </w:rPr>
      </w:pPr>
      <w:r>
        <w:rPr>
          <w:rFonts w:hint="eastAsia"/>
        </w:rPr>
        <w:t>In general, it is abundantly clear that Reitzenstein's fragment has contributed nothing whatever toward solving the vexed problem of the sources of our canonical infancy narratives.</w:t>
      </w:r>
    </w:p>
    <w:p w14:paraId="6E4E1B9D">
      <w:pPr>
        <w:widowControl w:val="0"/>
        <w:numPr>
          <w:ilvl w:val="0"/>
          <w:numId w:val="0"/>
        </w:numPr>
        <w:jc w:val="both"/>
        <w:rPr>
          <w:rFonts w:hint="eastAsia"/>
        </w:rPr>
      </w:pPr>
      <w:r>
        <w:rPr>
          <w:rFonts w:hint="eastAsia"/>
        </w:rPr>
        <w:t>总的来说，非常清楚的是，赖岑施泰因的残片对于解决我们正典婴孩时期记述来源这个棘手问题，没有任何贡献。</w:t>
      </w:r>
    </w:p>
    <w:p w14:paraId="60D2BDD6">
      <w:pPr>
        <w:widowControl w:val="0"/>
        <w:numPr>
          <w:ilvl w:val="0"/>
          <w:numId w:val="0"/>
        </w:numPr>
        <w:jc w:val="both"/>
        <w:rPr>
          <w:rFonts w:hint="eastAsia"/>
        </w:rPr>
      </w:pPr>
      <w:r>
        <w:rPr>
          <w:rFonts w:hint="eastAsia"/>
        </w:rPr>
        <w:t>And that means, we may remark in passing, that the fragment has also contributed nothing toward explaining the origin of the ideas that our narratives contain.</w:t>
      </w:r>
    </w:p>
    <w:p w14:paraId="1A823446">
      <w:pPr>
        <w:widowControl w:val="0"/>
        <w:numPr>
          <w:ilvl w:val="0"/>
          <w:numId w:val="0"/>
        </w:numPr>
        <w:jc w:val="both"/>
        <w:rPr>
          <w:rFonts w:hint="eastAsia"/>
        </w:rPr>
      </w:pPr>
      <w:r>
        <w:rPr>
          <w:rFonts w:hint="eastAsia"/>
        </w:rPr>
        <w:t>顺便提一下，这也意味着，这块残片对于解释我们记述中所含思想的起源，也毫无贡献。</w:t>
      </w:r>
    </w:p>
    <w:p w14:paraId="18D0214F">
      <w:pPr>
        <w:widowControl w:val="0"/>
        <w:numPr>
          <w:ilvl w:val="0"/>
          <w:numId w:val="0"/>
        </w:numPr>
        <w:jc w:val="both"/>
        <w:rPr>
          <w:rFonts w:hint="eastAsia"/>
        </w:rPr>
      </w:pPr>
      <w:r>
        <w:rPr>
          <w:rFonts w:hint="eastAsia"/>
        </w:rPr>
        <w:t>In themselves the narratives contain no hint whatever of the religious idea of creation by the Word; if, therefore, their connection with the source that is supposed to contain that idea breaks down, we have no reason whatever to regard them as based on an attempt to embody that idea in narrative form.</w:t>
      </w:r>
    </w:p>
    <w:p w14:paraId="52D4D7F1">
      <w:pPr>
        <w:widowControl w:val="0"/>
        <w:numPr>
          <w:ilvl w:val="0"/>
          <w:numId w:val="0"/>
        </w:numPr>
        <w:jc w:val="both"/>
        <w:rPr>
          <w:rFonts w:hint="eastAsia"/>
        </w:rPr>
      </w:pPr>
      <w:r>
        <w:rPr>
          <w:rFonts w:hint="eastAsia"/>
        </w:rPr>
        <w:t>这些记述本身并未包含任何关于通过“道”来创造的宗教观念的暗示；因此，如果它们与被认为包含该观念的来源之间的联系断裂，我们就没有任何理由认为它们是基于以记述形式体现该观念的尝试。</w:t>
      </w:r>
    </w:p>
    <w:p w14:paraId="0AF7CCE3">
      <w:pPr>
        <w:widowControl w:val="0"/>
        <w:numPr>
          <w:ilvl w:val="0"/>
          <w:numId w:val="0"/>
        </w:numPr>
        <w:jc w:val="both"/>
        <w:rPr>
          <w:rFonts w:hint="eastAsia"/>
        </w:rPr>
      </w:pPr>
      <w:r>
        <w:rPr>
          <w:rFonts w:hint="eastAsia"/>
        </w:rPr>
        <w:t>The fact is that every attempt to exhibit a common written source for Mt. 1–2 and Lk. 1–2 must result in failure.</w:t>
      </w:r>
    </w:p>
    <w:p w14:paraId="717DFA86">
      <w:pPr>
        <w:widowControl w:val="0"/>
        <w:numPr>
          <w:ilvl w:val="0"/>
          <w:numId w:val="0"/>
        </w:numPr>
        <w:jc w:val="both"/>
        <w:rPr>
          <w:rFonts w:hint="eastAsia"/>
        </w:rPr>
      </w:pPr>
      <w:r>
        <w:rPr>
          <w:rFonts w:hint="eastAsia"/>
        </w:rPr>
        <w:t>事实是，每一个试图展示马太福音第一至二章和路加福音第一至二章有一个共同书面来源的尝试，都必将失败。</w:t>
      </w:r>
    </w:p>
    <w:p w14:paraId="2A890DE9">
      <w:pPr>
        <w:widowControl w:val="0"/>
        <w:numPr>
          <w:ilvl w:val="0"/>
          <w:numId w:val="0"/>
        </w:numPr>
        <w:jc w:val="both"/>
        <w:rPr>
          <w:rFonts w:hint="eastAsia"/>
        </w:rPr>
      </w:pPr>
      <w:r>
        <w:rPr>
          <w:rFonts w:hint="eastAsia"/>
        </w:rPr>
        <w:t>The two narratives, though they agree with regard to certain central facts such as the virgin birth and the birth in Bethlehem, are quite different for the most part both in style and in content.</w:t>
      </w:r>
    </w:p>
    <w:p w14:paraId="427378D3">
      <w:pPr>
        <w:widowControl w:val="0"/>
        <w:numPr>
          <w:ilvl w:val="0"/>
          <w:numId w:val="0"/>
        </w:numPr>
        <w:jc w:val="both"/>
        <w:rPr>
          <w:rFonts w:hint="eastAsia"/>
        </w:rPr>
      </w:pPr>
      <w:r>
        <w:rPr>
          <w:rFonts w:hint="eastAsia"/>
        </w:rPr>
        <w:t>这两篇记述，虽然在某些中心事实如童贞女所生和在伯利恒出生等方面一致，但在风格和内容上大部分都截然不同。</w:t>
      </w:r>
    </w:p>
    <w:p w14:paraId="5694DD1D">
      <w:pPr>
        <w:widowControl w:val="0"/>
        <w:numPr>
          <w:ilvl w:val="0"/>
          <w:numId w:val="0"/>
        </w:numPr>
        <w:jc w:val="both"/>
        <w:rPr>
          <w:rFonts w:hint="eastAsia"/>
        </w:rPr>
      </w:pPr>
      <w:r>
        <w:rPr>
          <w:rFonts w:hint="eastAsia"/>
        </w:rPr>
        <w:t>Thus their witness to those facts about which they do agree is a double witness; the two narratives cannot be reduced to one.</w:t>
      </w:r>
    </w:p>
    <w:p w14:paraId="7367FD50">
      <w:pPr>
        <w:widowControl w:val="0"/>
        <w:numPr>
          <w:ilvl w:val="0"/>
          <w:numId w:val="0"/>
        </w:numPr>
        <w:jc w:val="both"/>
        <w:rPr>
          <w:rFonts w:hint="eastAsia"/>
        </w:rPr>
      </w:pPr>
      <w:r>
        <w:rPr>
          <w:rFonts w:hint="eastAsia"/>
        </w:rPr>
        <w:t>因此，它们对那些它们确实一致的事实所作的见证是双重见证；这两篇记述不能被归结为一篇。</w:t>
      </w:r>
    </w:p>
    <w:p w14:paraId="052A4B96">
      <w:pPr>
        <w:widowControl w:val="0"/>
        <w:numPr>
          <w:ilvl w:val="0"/>
          <w:numId w:val="0"/>
        </w:numPr>
        <w:jc w:val="both"/>
        <w:rPr>
          <w:rFonts w:hint="eastAsia"/>
        </w:rPr>
      </w:pPr>
    </w:p>
    <w:p w14:paraId="4A386490">
      <w:pPr>
        <w:widowControl w:val="0"/>
        <w:numPr>
          <w:ilvl w:val="0"/>
          <w:numId w:val="0"/>
        </w:numPr>
        <w:jc w:val="both"/>
        <w:rPr>
          <w:rFonts w:hint="eastAsia"/>
        </w:rPr>
      </w:pPr>
      <w:r>
        <w:rPr>
          <w:rFonts w:hint="eastAsia"/>
        </w:rPr>
        <w:t>But if that be so, the question naturally arises whether the independence of the narratives amounts to contradiction.</w:t>
      </w:r>
    </w:p>
    <w:p w14:paraId="371EDC1B">
      <w:pPr>
        <w:widowControl w:val="0"/>
        <w:numPr>
          <w:ilvl w:val="0"/>
          <w:numId w:val="0"/>
        </w:numPr>
        <w:jc w:val="both"/>
        <w:rPr>
          <w:rFonts w:hint="eastAsia"/>
        </w:rPr>
      </w:pPr>
      <w:r>
        <w:rPr>
          <w:rFonts w:hint="eastAsia"/>
        </w:rPr>
        <w:t>但如果真是这样，问题自然就出现了，即这些记述的独立性是否构成了矛盾。</w:t>
      </w:r>
    </w:p>
    <w:p w14:paraId="296F12F9">
      <w:pPr>
        <w:widowControl w:val="0"/>
        <w:numPr>
          <w:ilvl w:val="0"/>
          <w:numId w:val="0"/>
        </w:numPr>
        <w:jc w:val="both"/>
        <w:rPr>
          <w:rFonts w:hint="eastAsia"/>
        </w:rPr>
      </w:pPr>
      <w:r>
        <w:rPr>
          <w:rFonts w:hint="eastAsia"/>
        </w:rPr>
        <w:t>At this point we begin to leave the sphere of literary criticism, and enter at last into that sphere of historical criticism to which everything that we have said so far has been leading up.</w:t>
      </w:r>
    </w:p>
    <w:p w14:paraId="23CB7A7D">
      <w:pPr>
        <w:widowControl w:val="0"/>
        <w:numPr>
          <w:ilvl w:val="0"/>
          <w:numId w:val="0"/>
        </w:numPr>
        <w:jc w:val="both"/>
        <w:rPr>
          <w:rFonts w:hint="eastAsia"/>
        </w:rPr>
      </w:pPr>
      <w:r>
        <w:rPr>
          <w:rFonts w:hint="eastAsia"/>
        </w:rPr>
        <w:t>在这一点上，我们开始离开文学批评的领域，最终进入历史批评的领域，而我们至今所说的一切都在引向这个领域。</w:t>
      </w:r>
    </w:p>
    <w:p w14:paraId="1345AF0F">
      <w:pPr>
        <w:widowControl w:val="0"/>
        <w:numPr>
          <w:ilvl w:val="0"/>
          <w:numId w:val="0"/>
        </w:numPr>
        <w:jc w:val="both"/>
        <w:rPr>
          <w:rFonts w:hint="eastAsia"/>
        </w:rPr>
      </w:pPr>
      <w:r>
        <w:rPr>
          <w:rFonts w:hint="eastAsia"/>
        </w:rPr>
        <w:t>If the narratives are contradictory, then their witness—even their witness to those things about which they are agreed—will be greatly weakened.</w:t>
      </w:r>
    </w:p>
    <w:p w14:paraId="16E00417">
      <w:pPr>
        <w:widowControl w:val="0"/>
        <w:numPr>
          <w:ilvl w:val="0"/>
          <w:numId w:val="0"/>
        </w:numPr>
        <w:jc w:val="both"/>
        <w:rPr>
          <w:rFonts w:hint="eastAsia"/>
        </w:rPr>
      </w:pPr>
      <w:r>
        <w:rPr>
          <w:rFonts w:hint="eastAsia"/>
        </w:rPr>
        <w:t>如果这些记述是矛盾的，那么它们的见证——即便是对它们一致之事所作的见证——也将被大大削弱。</w:t>
      </w:r>
    </w:p>
    <w:p w14:paraId="6D6E3E8C">
      <w:pPr>
        <w:widowControl w:val="0"/>
        <w:numPr>
          <w:ilvl w:val="0"/>
          <w:numId w:val="0"/>
        </w:numPr>
        <w:jc w:val="both"/>
        <w:rPr>
          <w:rFonts w:hint="eastAsia"/>
        </w:rPr>
      </w:pPr>
      <w:r>
        <w:rPr>
          <w:rFonts w:hint="eastAsia"/>
        </w:rPr>
        <w:t>The question of harmony between the two narratives must, therefore, be considered with some care.</w:t>
      </w:r>
    </w:p>
    <w:p w14:paraId="3EE5FDA1">
      <w:pPr>
        <w:widowControl w:val="0"/>
        <w:numPr>
          <w:ilvl w:val="0"/>
          <w:numId w:val="0"/>
        </w:numPr>
        <w:jc w:val="both"/>
        <w:rPr>
          <w:rFonts w:hint="eastAsia"/>
        </w:rPr>
      </w:pPr>
      <w:r>
        <w:rPr>
          <w:rFonts w:hint="eastAsia"/>
        </w:rPr>
        <w:t>因此，必须仔细考虑两篇记述之间的和谐问题。</w:t>
      </w:r>
    </w:p>
    <w:p w14:paraId="1EF969AD">
      <w:pPr>
        <w:widowControl w:val="0"/>
        <w:numPr>
          <w:ilvl w:val="0"/>
          <w:numId w:val="0"/>
        </w:numPr>
        <w:jc w:val="both"/>
        <w:rPr>
          <w:rFonts w:hint="eastAsia"/>
        </w:rPr>
      </w:pPr>
      <w:r>
        <w:rPr>
          <w:rFonts w:hint="eastAsia"/>
        </w:rPr>
        <w:t>In the minds of many modern scholars this question seems almost to be settled in advance.</w:t>
      </w:r>
    </w:p>
    <w:p w14:paraId="79583F6A">
      <w:pPr>
        <w:widowControl w:val="0"/>
        <w:numPr>
          <w:ilvl w:val="0"/>
          <w:numId w:val="0"/>
        </w:numPr>
        <w:jc w:val="both"/>
        <w:rPr>
          <w:rFonts w:hint="eastAsia"/>
        </w:rPr>
      </w:pPr>
      <w:r>
        <w:rPr>
          <w:rFonts w:hint="eastAsia"/>
        </w:rPr>
        <w:t>在许多现代学者的心目中，这个问题似乎几乎是预先就已解决的。</w:t>
      </w:r>
    </w:p>
    <w:p w14:paraId="5A0021D3">
      <w:pPr>
        <w:widowControl w:val="0"/>
        <w:numPr>
          <w:ilvl w:val="0"/>
          <w:numId w:val="0"/>
        </w:numPr>
        <w:jc w:val="both"/>
        <w:rPr>
          <w:rFonts w:hint="eastAsia"/>
        </w:rPr>
      </w:pPr>
      <w:r>
        <w:rPr>
          <w:rFonts w:hint="eastAsia"/>
        </w:rPr>
        <w:t>What right have we, they say, to insist that two ancient narratives must be so interpreted as that they shall agree; why should we not interpret each of them by itself, according to the interpretation that is inherently most probable, and entirely without reference to the other; is not this whole business of harmonization a mere unscientific apologetic expedient? /pg. 192/</w:t>
      </w:r>
    </w:p>
    <w:p w14:paraId="0452F5BE">
      <w:pPr>
        <w:widowControl w:val="0"/>
        <w:numPr>
          <w:ilvl w:val="0"/>
          <w:numId w:val="0"/>
        </w:numPr>
        <w:jc w:val="both"/>
        <w:rPr>
          <w:rFonts w:hint="eastAsia"/>
        </w:rPr>
      </w:pPr>
      <w:r>
        <w:rPr>
          <w:rFonts w:hint="eastAsia"/>
        </w:rPr>
        <w:t>他们说，我们有什么权利坚持两篇古代记述必须被解释得彼此一致呢？为什么我们不应该各自独立地解释它们，根据本身最可能的解释，并且完全不参考另一篇呢？这整个协调的工作难道不只是一个不科学的护教权宜之计吗？/页192/</w:t>
      </w:r>
    </w:p>
    <w:p w14:paraId="70957DC6">
      <w:pPr>
        <w:widowControl w:val="0"/>
        <w:numPr>
          <w:ilvl w:val="0"/>
          <w:numId w:val="0"/>
        </w:numPr>
        <w:jc w:val="both"/>
        <w:rPr>
          <w:rFonts w:hint="eastAsia"/>
        </w:rPr>
      </w:pPr>
    </w:p>
    <w:p w14:paraId="0F6C32D5">
      <w:pPr>
        <w:widowControl w:val="0"/>
        <w:numPr>
          <w:ilvl w:val="0"/>
          <w:numId w:val="0"/>
        </w:numPr>
        <w:jc w:val="both"/>
        <w:rPr>
          <w:rFonts w:hint="eastAsia"/>
        </w:rPr>
      </w:pPr>
      <w:r>
        <w:rPr>
          <w:rFonts w:hint="eastAsia"/>
        </w:rPr>
        <w:t>But surely such a method of approach begs the question in a very unscientific way.</w:t>
      </w:r>
    </w:p>
    <w:p w14:paraId="464A7926">
      <w:pPr>
        <w:widowControl w:val="0"/>
        <w:numPr>
          <w:ilvl w:val="0"/>
          <w:numId w:val="0"/>
        </w:numPr>
        <w:jc w:val="both"/>
        <w:rPr>
          <w:rFonts w:hint="eastAsia"/>
        </w:rPr>
      </w:pPr>
      <w:r>
        <w:rPr>
          <w:rFonts w:hint="eastAsia"/>
        </w:rPr>
        <w:t>但这种处理方法肯定是以一种非常不科学的方式在回避问题。</w:t>
      </w:r>
    </w:p>
    <w:p w14:paraId="13F7F294">
      <w:pPr>
        <w:widowControl w:val="0"/>
        <w:numPr>
          <w:ilvl w:val="0"/>
          <w:numId w:val="0"/>
        </w:numPr>
        <w:jc w:val="both"/>
        <w:rPr>
          <w:rFonts w:hint="eastAsia"/>
        </w:rPr>
      </w:pPr>
      <w:r>
        <w:rPr>
          <w:rFonts w:hint="eastAsia"/>
        </w:rPr>
        <w:t>In countless cases, where we hear two independent and perfectly trustworthy witnesses, A and B, testify to the facts regarding the same event, there are questions that arise in our mind.</w:t>
      </w:r>
    </w:p>
    <w:p w14:paraId="313CE7EA">
      <w:pPr>
        <w:widowControl w:val="0"/>
        <w:numPr>
          <w:ilvl w:val="0"/>
          <w:numId w:val="0"/>
        </w:numPr>
        <w:jc w:val="both"/>
        <w:rPr>
          <w:rFonts w:hint="eastAsia"/>
        </w:rPr>
      </w:pPr>
      <w:r>
        <w:rPr>
          <w:rFonts w:hint="eastAsia"/>
        </w:rPr>
        <w:t>在无数的情况下，当我们听到两个独立且完全可信的证人A和B就同一事件作证时，我们的脑海中会产生疑问。</w:t>
      </w:r>
    </w:p>
    <w:p w14:paraId="1427D8A3">
      <w:pPr>
        <w:widowControl w:val="0"/>
        <w:numPr>
          <w:ilvl w:val="0"/>
          <w:numId w:val="0"/>
        </w:numPr>
        <w:jc w:val="both"/>
        <w:rPr>
          <w:rFonts w:hint="eastAsia"/>
        </w:rPr>
      </w:pPr>
      <w:r>
        <w:rPr>
          <w:rFonts w:hint="eastAsia"/>
        </w:rPr>
        <w:t>We say to A: "How is that? I do not understand; you say one thing, and B says another, and I do not see how your testimony agrees with that of B."</w:t>
      </w:r>
    </w:p>
    <w:p w14:paraId="2C6BCA2A">
      <w:pPr>
        <w:widowControl w:val="0"/>
        <w:numPr>
          <w:ilvl w:val="0"/>
          <w:numId w:val="0"/>
        </w:numPr>
        <w:jc w:val="both"/>
        <w:rPr>
          <w:rFonts w:hint="eastAsia"/>
        </w:rPr>
      </w:pPr>
      <w:r>
        <w:rPr>
          <w:rFonts w:hint="eastAsia"/>
        </w:rPr>
        <w:t>我们对A说：“这是怎么回事？我不明白；你说一件事，B说另一件事，我看不出你的证词如何与B的证词一致。”</w:t>
      </w:r>
    </w:p>
    <w:p w14:paraId="29AB600A">
      <w:pPr>
        <w:widowControl w:val="0"/>
        <w:numPr>
          <w:ilvl w:val="0"/>
          <w:numId w:val="0"/>
        </w:numPr>
        <w:jc w:val="both"/>
        <w:rPr>
          <w:rFonts w:hint="eastAsia"/>
        </w:rPr>
      </w:pPr>
      <w:r>
        <w:rPr>
          <w:rFonts w:hint="eastAsia"/>
        </w:rPr>
        <w:t>And then in countless cases a few words of explanation will clear the whole matter up, and our difficulty results only in a clearer and more complete account of the course of events.</w:t>
      </w:r>
    </w:p>
    <w:p w14:paraId="62C0AC67">
      <w:pPr>
        <w:widowControl w:val="0"/>
        <w:numPr>
          <w:ilvl w:val="0"/>
          <w:numId w:val="0"/>
        </w:numPr>
        <w:jc w:val="both"/>
        <w:rPr>
          <w:rFonts w:hint="eastAsia"/>
        </w:rPr>
      </w:pPr>
      <w:r>
        <w:rPr>
          <w:rFonts w:hint="eastAsia"/>
        </w:rPr>
        <w:t>然后在无数的情况下，几句解释就能把整件事说清楚，而我们的困难最终只会带来对事件过程更清晰、更完整的叙述。</w:t>
      </w:r>
    </w:p>
    <w:p w14:paraId="0E46BF37">
      <w:pPr>
        <w:widowControl w:val="0"/>
        <w:numPr>
          <w:ilvl w:val="0"/>
          <w:numId w:val="0"/>
        </w:numPr>
        <w:jc w:val="both"/>
        <w:rPr>
          <w:rFonts w:hint="eastAsia"/>
        </w:rPr>
      </w:pPr>
      <w:r>
        <w:rPr>
          <w:rFonts w:hint="eastAsia"/>
        </w:rPr>
        <w:t>In such cases the harmonizing method is not unscientific at all.</w:t>
      </w:r>
    </w:p>
    <w:p w14:paraId="52F49159">
      <w:pPr>
        <w:widowControl w:val="0"/>
        <w:numPr>
          <w:ilvl w:val="0"/>
          <w:numId w:val="0"/>
        </w:numPr>
        <w:jc w:val="both"/>
        <w:rPr>
          <w:rFonts w:hint="eastAsia"/>
        </w:rPr>
      </w:pPr>
      <w:r>
        <w:rPr>
          <w:rFonts w:hint="eastAsia"/>
        </w:rPr>
        <w:t>在这种情况下，协调的方法根本不不科学。</w:t>
      </w:r>
    </w:p>
    <w:p w14:paraId="016EBC1F">
      <w:pPr>
        <w:widowControl w:val="0"/>
        <w:numPr>
          <w:ilvl w:val="0"/>
          <w:numId w:val="0"/>
        </w:numPr>
        <w:jc w:val="both"/>
        <w:rPr>
          <w:rFonts w:hint="eastAsia"/>
        </w:rPr>
      </w:pPr>
      <w:r>
        <w:rPr>
          <w:rFonts w:hint="eastAsia"/>
        </w:rPr>
        <w:t>What is true, moreover, with regard to contemporary testimony is also true with regard to ancient documents.</w:t>
      </w:r>
    </w:p>
    <w:p w14:paraId="1D9E54C9">
      <w:pPr>
        <w:widowControl w:val="0"/>
        <w:numPr>
          <w:ilvl w:val="0"/>
          <w:numId w:val="0"/>
        </w:numPr>
        <w:jc w:val="both"/>
        <w:rPr>
          <w:rFonts w:hint="eastAsia"/>
        </w:rPr>
      </w:pPr>
      <w:r>
        <w:rPr>
          <w:rFonts w:hint="eastAsia"/>
        </w:rPr>
        <w:t>此外，对于当代证词是如此，对于古代文献也是如此。</w:t>
      </w:r>
    </w:p>
    <w:p w14:paraId="33D1C608">
      <w:pPr>
        <w:widowControl w:val="0"/>
        <w:numPr>
          <w:ilvl w:val="0"/>
          <w:numId w:val="0"/>
        </w:numPr>
        <w:jc w:val="both"/>
        <w:rPr>
          <w:rFonts w:hint="eastAsia"/>
        </w:rPr>
      </w:pPr>
      <w:r>
        <w:rPr>
          <w:rFonts w:hint="eastAsia"/>
        </w:rPr>
        <w:t>If we have two historical documents, for whose trustworthiness there is any evidence at all, it is not unscientific, but on the contrary in accordance with sound common sense, to favor, other things being equal, that interpretation of each of them which will permit us to regard both of them as true.</w:t>
      </w:r>
    </w:p>
    <w:p w14:paraId="6FA3DBE8">
      <w:pPr>
        <w:widowControl w:val="0"/>
        <w:numPr>
          <w:ilvl w:val="0"/>
          <w:numId w:val="0"/>
        </w:numPr>
        <w:jc w:val="both"/>
        <w:rPr>
          <w:rFonts w:hint="eastAsia"/>
        </w:rPr>
      </w:pPr>
      <w:r>
        <w:rPr>
          <w:rFonts w:hint="eastAsia"/>
        </w:rPr>
        <w:t>如果我们有两份历史文献，其可信性有任何证据，那么，在其他条件相同的情况下，倾向于对每一份文献做出能让我们视两份文献都为真实的解释，这并非不科学，相反，这符合健全的常识。</w:t>
      </w:r>
    </w:p>
    <w:p w14:paraId="567F0187">
      <w:pPr>
        <w:widowControl w:val="0"/>
        <w:numPr>
          <w:ilvl w:val="0"/>
          <w:numId w:val="0"/>
        </w:numPr>
        <w:jc w:val="both"/>
        <w:rPr>
          <w:rFonts w:hint="eastAsia"/>
        </w:rPr>
      </w:pPr>
      <w:r>
        <w:rPr>
          <w:rFonts w:hint="eastAsia"/>
        </w:rPr>
        <w:t>We may well ask, with Andrews,12 "Is there any consistent history which is not the result of harmonistic expedients?"</w:t>
      </w:r>
    </w:p>
    <w:p w14:paraId="4794AE88">
      <w:pPr>
        <w:widowControl w:val="0"/>
        <w:numPr>
          <w:ilvl w:val="0"/>
          <w:numId w:val="0"/>
        </w:numPr>
        <w:jc w:val="both"/>
        <w:rPr>
          <w:rFonts w:hint="eastAsia"/>
        </w:rPr>
      </w:pPr>
      <w:r>
        <w:rPr>
          <w:rFonts w:hint="eastAsia"/>
        </w:rPr>
        <w:t>我们可以和安德鲁斯一起问，12“有没有任何一部连贯的历史不是协调权宜之计的结果？”</w:t>
      </w:r>
    </w:p>
    <w:p w14:paraId="6B0A8C7E">
      <w:pPr>
        <w:widowControl w:val="0"/>
        <w:numPr>
          <w:ilvl w:val="0"/>
          <w:numId w:val="0"/>
        </w:numPr>
        <w:jc w:val="both"/>
        <w:rPr>
          <w:rFonts w:hint="eastAsia"/>
        </w:rPr>
      </w:pPr>
      <w:r>
        <w:rPr>
          <w:rFonts w:hint="eastAsia"/>
        </w:rPr>
        <w:t>Surely, then, we should approach without unfavorable prejudice the question of the harmony between the infancy narratives in Matthew and in Luke.</w:t>
      </w:r>
    </w:p>
    <w:p w14:paraId="4D308D3A">
      <w:pPr>
        <w:widowControl w:val="0"/>
        <w:numPr>
          <w:ilvl w:val="0"/>
          <w:numId w:val="0"/>
        </w:numPr>
        <w:jc w:val="both"/>
        <w:rPr>
          <w:rFonts w:hint="eastAsia"/>
        </w:rPr>
      </w:pPr>
      <w:r>
        <w:rPr>
          <w:rFonts w:hint="eastAsia"/>
        </w:rPr>
        <w:t>那么，我们当然应该在没有不利偏见的情况下，来处理马太福音和路加福音中婴孩时期记述之间的和谐问题。</w:t>
      </w:r>
    </w:p>
    <w:p w14:paraId="732B7DD3">
      <w:pPr>
        <w:widowControl w:val="0"/>
        <w:numPr>
          <w:ilvl w:val="0"/>
          <w:numId w:val="0"/>
        </w:numPr>
        <w:jc w:val="both"/>
        <w:rPr>
          <w:rFonts w:hint="eastAsia"/>
        </w:rPr>
      </w:pPr>
    </w:p>
    <w:p w14:paraId="7B6DFF9D">
      <w:pPr>
        <w:widowControl w:val="0"/>
        <w:numPr>
          <w:ilvl w:val="0"/>
          <w:numId w:val="0"/>
        </w:numPr>
        <w:jc w:val="both"/>
        <w:rPr>
          <w:rFonts w:hint="eastAsia"/>
        </w:rPr>
      </w:pPr>
      <w:r>
        <w:rPr>
          <w:rFonts w:hint="eastAsia"/>
        </w:rPr>
        <w:t>Some of the contradictions that have been discovered between the two narratives disappear at once upon a little examination.</w:t>
      </w:r>
    </w:p>
    <w:p w14:paraId="00DDD737">
      <w:pPr>
        <w:widowControl w:val="0"/>
        <w:numPr>
          <w:ilvl w:val="0"/>
          <w:numId w:val="0"/>
        </w:numPr>
        <w:jc w:val="both"/>
        <w:rPr>
          <w:rFonts w:hint="eastAsia"/>
        </w:rPr>
      </w:pPr>
      <w:r>
        <w:rPr>
          <w:rFonts w:hint="eastAsia"/>
        </w:rPr>
        <w:t>在两篇记述之间发现的一些矛盾，稍加审视就会立即消失。</w:t>
      </w:r>
    </w:p>
    <w:p w14:paraId="24474C82">
      <w:pPr>
        <w:widowControl w:val="0"/>
        <w:numPr>
          <w:ilvl w:val="0"/>
          <w:numId w:val="0"/>
        </w:numPr>
        <w:jc w:val="both"/>
        <w:rPr>
          <w:rFonts w:hint="eastAsia"/>
        </w:rPr>
      </w:pPr>
      <w:r>
        <w:rPr>
          <w:rFonts w:hint="eastAsia"/>
        </w:rPr>
        <w:t>Thus we may safely pass over without much discussion such objections as those of Usener, to the effect that "the divinity of Christ is attested in Lk. by the angel's words to the shepherds and the song of the heavenly host, in Mt. by the appearance of the star in the East; the new-born Messiah receives his first adoration in Lk. from the shepherds, in Mt. from the magi."13</w:t>
      </w:r>
    </w:p>
    <w:p w14:paraId="3A63F518">
      <w:pPr>
        <w:widowControl w:val="0"/>
        <w:numPr>
          <w:ilvl w:val="0"/>
          <w:numId w:val="0"/>
        </w:numPr>
        <w:jc w:val="both"/>
        <w:rPr>
          <w:rFonts w:hint="eastAsia"/>
        </w:rPr>
      </w:pPr>
      <w:r>
        <w:rPr>
          <w:rFonts w:hint="eastAsia"/>
        </w:rPr>
        <w:t>因此，我们可以安全地略过乌西纳的那些反对意见，而无需过多讨论，大意是“在路加福音中，基督的神性由天使对牧羊人的话和天兵的歌声所证实，在马太福音中，则由东方之星的出现所证实；新生的弥赛亚在路加福音中接受牧羊人的首次朝拜，在马太福音中则接受博士的朝拜。”13</w:t>
      </w:r>
    </w:p>
    <w:p w14:paraId="1C2D13CA">
      <w:pPr>
        <w:widowControl w:val="0"/>
        <w:numPr>
          <w:ilvl w:val="0"/>
          <w:numId w:val="0"/>
        </w:numPr>
        <w:jc w:val="both"/>
        <w:rPr>
          <w:rFonts w:hint="eastAsia"/>
        </w:rPr>
      </w:pPr>
      <w:r>
        <w:rPr>
          <w:rFonts w:hint="eastAsia"/>
        </w:rPr>
        <w:t>The obvious answer in the former case is that there might be more than one attestation of the divinity of Christ.</w:t>
      </w:r>
    </w:p>
    <w:p w14:paraId="12AD48AE">
      <w:pPr>
        <w:widowControl w:val="0"/>
        <w:numPr>
          <w:ilvl w:val="0"/>
          <w:numId w:val="0"/>
        </w:numPr>
        <w:jc w:val="both"/>
        <w:rPr>
          <w:rFonts w:hint="eastAsia"/>
        </w:rPr>
      </w:pPr>
      <w:r>
        <w:rPr>
          <w:rFonts w:hint="eastAsia"/>
        </w:rPr>
        <w:t>在前一种情况下，显而易见的答案是，对基督神性的证实可能不止一个。</w:t>
      </w:r>
    </w:p>
    <w:p w14:paraId="6D4913B8">
      <w:pPr>
        <w:widowControl w:val="0"/>
        <w:numPr>
          <w:ilvl w:val="0"/>
          <w:numId w:val="0"/>
        </w:numPr>
        <w:jc w:val="both"/>
        <w:rPr>
          <w:rFonts w:hint="eastAsia"/>
        </w:rPr>
      </w:pPr>
      <w:r>
        <w:rPr>
          <w:rFonts w:hint="eastAsia"/>
        </w:rPr>
        <w:t>In the latter case, after the word "first" (for which there is no warrant) has been removed, a similar answer might be made; the new-born Messiah might have received adoration both from the shepherds and from the magi, and the narrative in Matthew does not say or imply that the particular act of adoration which it relates was the first.</w:t>
      </w:r>
    </w:p>
    <w:p w14:paraId="6419C099">
      <w:pPr>
        <w:widowControl w:val="0"/>
        <w:numPr>
          <w:ilvl w:val="0"/>
          <w:numId w:val="0"/>
        </w:numPr>
        <w:jc w:val="both"/>
        <w:rPr>
          <w:rFonts w:hint="eastAsia"/>
        </w:rPr>
      </w:pPr>
      <w:r>
        <w:rPr>
          <w:rFonts w:hint="eastAsia"/>
        </w:rPr>
        <w:t>在后一种情况下，去掉“首次”（这个词毫无根据）一词后，可以做出类似的回答；新生的弥赛亚可能既接受了牧羊人的朝拜，也接受了博士的朝拜，而马太福音的记述并未说或暗示它所记述的那个特定的朝拜行为是首次。</w:t>
      </w:r>
    </w:p>
    <w:p w14:paraId="2300BEC9">
      <w:pPr>
        <w:widowControl w:val="0"/>
        <w:numPr>
          <w:ilvl w:val="0"/>
          <w:numId w:val="0"/>
        </w:numPr>
        <w:jc w:val="both"/>
        <w:rPr>
          <w:rFonts w:hint="eastAsia"/>
        </w:rPr>
      </w:pPr>
    </w:p>
    <w:p w14:paraId="1C9AF8CC">
      <w:pPr>
        <w:widowControl w:val="0"/>
        <w:numPr>
          <w:ilvl w:val="0"/>
          <w:numId w:val="0"/>
        </w:numPr>
        <w:jc w:val="both"/>
        <w:rPr>
          <w:rFonts w:hint="eastAsia"/>
        </w:rPr>
      </w:pPr>
      <w:r>
        <w:rPr>
          <w:rFonts w:hint="eastAsia"/>
        </w:rPr>
        <w:t>It is objected with more insistence, and with more show of reason, that "Joseph's home in Mt. is Bethlehem, in Lk. Nazareth."14</w:t>
      </w:r>
    </w:p>
    <w:p w14:paraId="10433338">
      <w:pPr>
        <w:widowControl w:val="0"/>
        <w:numPr>
          <w:ilvl w:val="0"/>
          <w:numId w:val="0"/>
        </w:numPr>
        <w:jc w:val="both"/>
        <w:rPr>
          <w:rFonts w:hint="eastAsia"/>
        </w:rPr>
      </w:pPr>
      <w:r>
        <w:rPr>
          <w:rFonts w:hint="eastAsia"/>
        </w:rPr>
        <w:t>有人更坚持、也更有理由地反对说，“在马太福音中，约瑟的家是伯利恒，在路加福音中是拿撒勒。”14</w:t>
      </w:r>
    </w:p>
    <w:p w14:paraId="31B742CA">
      <w:pPr>
        <w:widowControl w:val="0"/>
        <w:numPr>
          <w:ilvl w:val="0"/>
          <w:numId w:val="0"/>
        </w:numPr>
        <w:jc w:val="both"/>
        <w:rPr>
          <w:rFonts w:hint="eastAsia"/>
        </w:rPr>
      </w:pPr>
      <w:r>
        <w:rPr>
          <w:rFonts w:hint="eastAsia"/>
        </w:rPr>
        <w:t>But, after all, the contradiction which is here detected is not a contradiction between an assertion of one narrative and an assertion of the other, but a contradiction between an assertion of one narrative and the silence of the other.</w:t>
      </w:r>
    </w:p>
    <w:p w14:paraId="5FC1BC56">
      <w:pPr>
        <w:widowControl w:val="0"/>
        <w:numPr>
          <w:ilvl w:val="0"/>
          <w:numId w:val="0"/>
        </w:numPr>
        <w:jc w:val="both"/>
        <w:rPr>
          <w:rFonts w:hint="eastAsia"/>
        </w:rPr>
      </w:pPr>
      <w:r>
        <w:rPr>
          <w:rFonts w:hint="eastAsia"/>
        </w:rPr>
        <w:t>但毕竟，这里发现的矛盾，并非一篇记述的断言与另一篇记述的断言之间的矛盾，而是一篇记述的断言与另一篇记述的沉默之间的矛盾。</w:t>
      </w:r>
    </w:p>
    <w:p w14:paraId="015DC111">
      <w:pPr>
        <w:widowControl w:val="0"/>
        <w:numPr>
          <w:ilvl w:val="0"/>
          <w:numId w:val="0"/>
        </w:numPr>
        <w:jc w:val="both"/>
        <w:rPr>
          <w:rFonts w:hint="eastAsia"/>
        </w:rPr>
      </w:pPr>
      <w:r>
        <w:rPr>
          <w:rFonts w:hint="eastAsia"/>
        </w:rPr>
        <w:t>Such contradictions in /pg. 193/ countless cases are apparent rather than real.</w:t>
      </w:r>
    </w:p>
    <w:p w14:paraId="00ECCBF9">
      <w:pPr>
        <w:widowControl w:val="0"/>
        <w:numPr>
          <w:ilvl w:val="0"/>
          <w:numId w:val="0"/>
        </w:numPr>
        <w:jc w:val="both"/>
        <w:rPr>
          <w:rFonts w:hint="eastAsia"/>
        </w:rPr>
      </w:pPr>
      <w:r>
        <w:rPr>
          <w:rFonts w:hint="eastAsia"/>
        </w:rPr>
        <w:t>在/页193/无数的情况下，这类矛盾是表面的而非真实的。</w:t>
      </w:r>
    </w:p>
    <w:p w14:paraId="4233659C">
      <w:pPr>
        <w:widowControl w:val="0"/>
        <w:numPr>
          <w:ilvl w:val="0"/>
          <w:numId w:val="0"/>
        </w:numPr>
        <w:jc w:val="both"/>
        <w:rPr>
          <w:rFonts w:hint="eastAsia"/>
        </w:rPr>
      </w:pPr>
      <w:r>
        <w:rPr>
          <w:rFonts w:hint="eastAsia"/>
        </w:rPr>
        <w:t>Matthew does not say that Joseph's home was Bethlehem before the birth of Jesus.</w:t>
      </w:r>
    </w:p>
    <w:p w14:paraId="3B9926C9">
      <w:pPr>
        <w:widowControl w:val="0"/>
        <w:numPr>
          <w:ilvl w:val="0"/>
          <w:numId w:val="0"/>
        </w:numPr>
        <w:jc w:val="both"/>
        <w:rPr>
          <w:rFonts w:hint="eastAsia"/>
        </w:rPr>
      </w:pPr>
      <w:r>
        <w:rPr>
          <w:rFonts w:hint="eastAsia"/>
        </w:rPr>
        <w:t>马太福音没有说在耶稣出生前约瑟的家是伯利恒。</w:t>
      </w:r>
    </w:p>
    <w:p w14:paraId="3F9700EB">
      <w:pPr>
        <w:widowControl w:val="0"/>
        <w:numPr>
          <w:ilvl w:val="0"/>
          <w:numId w:val="0"/>
        </w:numPr>
        <w:jc w:val="both"/>
        <w:rPr>
          <w:rFonts w:hint="eastAsia"/>
        </w:rPr>
      </w:pPr>
      <w:r>
        <w:rPr>
          <w:rFonts w:hint="eastAsia"/>
        </w:rPr>
        <w:t>Indeed, the mention of Bethlehem at Mt. 2:1 rather than at 1:18 might possibly suggest the contrary; for if the events of Mt. 1:18–25 took place at Bethlehem (that is, at the ancestral home of the Davidic house) why was that significant fact not mentioned in connection with those events?</w:t>
      </w:r>
    </w:p>
    <w:p w14:paraId="5B4D9BF2">
      <w:pPr>
        <w:widowControl w:val="0"/>
        <w:numPr>
          <w:ilvl w:val="0"/>
          <w:numId w:val="0"/>
        </w:numPr>
        <w:jc w:val="both"/>
        <w:rPr>
          <w:rFonts w:hint="eastAsia"/>
        </w:rPr>
      </w:pPr>
      <w:r>
        <w:rPr>
          <w:rFonts w:hint="eastAsia"/>
        </w:rPr>
        <w:t>事实上，在马太福音2:1而非1:18提及伯利恒，可能暗示了相反的情况；因为如果马太福音1:18-25的事件发生在伯利恒（即大卫家的祖居地），为何那个重要的事实没有在与那些事件相关联时被提及？</w:t>
      </w:r>
    </w:p>
    <w:p w14:paraId="73799F92">
      <w:pPr>
        <w:widowControl w:val="0"/>
        <w:numPr>
          <w:ilvl w:val="0"/>
          <w:numId w:val="0"/>
        </w:numPr>
        <w:jc w:val="both"/>
        <w:rPr>
          <w:rFonts w:hint="eastAsia"/>
        </w:rPr>
      </w:pPr>
      <w:r>
        <w:rPr>
          <w:rFonts w:hint="eastAsia"/>
        </w:rPr>
        <w:t>We are indeed far from desiring to lay stress upon this particular consideration.</w:t>
      </w:r>
    </w:p>
    <w:p w14:paraId="3BD027BE">
      <w:pPr>
        <w:widowControl w:val="0"/>
        <w:numPr>
          <w:ilvl w:val="0"/>
          <w:numId w:val="0"/>
        </w:numPr>
        <w:jc w:val="both"/>
        <w:rPr>
          <w:rFonts w:hint="eastAsia"/>
        </w:rPr>
      </w:pPr>
      <w:r>
        <w:rPr>
          <w:rFonts w:hint="eastAsia"/>
        </w:rPr>
        <w:t>我们确实远非想要强调这个特别的考虑。</w:t>
      </w:r>
    </w:p>
    <w:p w14:paraId="7EE27332">
      <w:pPr>
        <w:widowControl w:val="0"/>
        <w:numPr>
          <w:ilvl w:val="0"/>
          <w:numId w:val="0"/>
        </w:numPr>
        <w:jc w:val="both"/>
        <w:rPr>
          <w:rFonts w:hint="eastAsia"/>
        </w:rPr>
      </w:pPr>
      <w:r>
        <w:rPr>
          <w:rFonts w:hint="eastAsia"/>
        </w:rPr>
        <w:t>Quite possibly the reason why the place of the events was not mentioned before Mt. 2:1 is that only at that point is the place directly important for the details of the narrative.</w:t>
      </w:r>
    </w:p>
    <w:p w14:paraId="64A24F48">
      <w:pPr>
        <w:widowControl w:val="0"/>
        <w:numPr>
          <w:ilvl w:val="0"/>
          <w:numId w:val="0"/>
        </w:numPr>
        <w:jc w:val="both"/>
        <w:rPr>
          <w:rFonts w:hint="eastAsia"/>
        </w:rPr>
      </w:pPr>
      <w:r>
        <w:rPr>
          <w:rFonts w:hint="eastAsia"/>
        </w:rPr>
        <w:t>很可能，在马太福音2:1之前没有提及事件发生地的原因，仅仅是因为只有在那个点上，地点才对记述的细节有直接的重要性。</w:t>
      </w:r>
    </w:p>
    <w:p w14:paraId="681DB564">
      <w:pPr>
        <w:widowControl w:val="0"/>
        <w:numPr>
          <w:ilvl w:val="0"/>
          <w:numId w:val="0"/>
        </w:numPr>
        <w:jc w:val="both"/>
        <w:rPr>
          <w:rFonts w:hint="eastAsia"/>
        </w:rPr>
      </w:pPr>
      <w:r>
        <w:rPr>
          <w:rFonts w:hint="eastAsia"/>
        </w:rPr>
        <w:t>In order to understand the journeyings of the magi, the inquiry at Jerusalem, the reference to Old Testament prophecy by the Sanhedrin, it is necessary to know that Jesus was born at Bethlehem; hence it is in connection with Mt. 2 that the place of the birth is mentioned.</w:t>
      </w:r>
    </w:p>
    <w:p w14:paraId="464CA219">
      <w:pPr>
        <w:widowControl w:val="0"/>
        <w:numPr>
          <w:ilvl w:val="0"/>
          <w:numId w:val="0"/>
        </w:numPr>
        <w:jc w:val="both"/>
        <w:rPr>
          <w:rFonts w:hint="eastAsia"/>
        </w:rPr>
      </w:pPr>
      <w:r>
        <w:rPr>
          <w:rFonts w:hint="eastAsia"/>
        </w:rPr>
        <w:t>为了理解博士的旅程、在耶路撒冷的查询、公会对旧约预言的引用，有必要知道耶稣是在伯利恒出生的；因此，出生地是在与马太福音第二章相关联时被提及的。</w:t>
      </w:r>
    </w:p>
    <w:p w14:paraId="68DBC9A7">
      <w:pPr>
        <w:widowControl w:val="0"/>
        <w:numPr>
          <w:ilvl w:val="0"/>
          <w:numId w:val="0"/>
        </w:numPr>
        <w:jc w:val="both"/>
        <w:rPr>
          <w:rFonts w:hint="eastAsia"/>
        </w:rPr>
      </w:pPr>
      <w:r>
        <w:rPr>
          <w:rFonts w:hint="eastAsia"/>
        </w:rPr>
        <w:t>Moreover, it was the localizing of the birth at Bethlehem, and not that of previous events, which was important as a fulfilment of prophecy.</w:t>
      </w:r>
    </w:p>
    <w:p w14:paraId="29323AAB">
      <w:pPr>
        <w:widowControl w:val="0"/>
        <w:numPr>
          <w:ilvl w:val="0"/>
          <w:numId w:val="0"/>
        </w:numPr>
        <w:jc w:val="both"/>
        <w:rPr>
          <w:rFonts w:hint="eastAsia"/>
        </w:rPr>
      </w:pPr>
      <w:r>
        <w:rPr>
          <w:rFonts w:hint="eastAsia"/>
        </w:rPr>
        <w:t>此外，作为预言的应验，重要的是将出生地定位在伯利恒，而不是之前事件的发生地。</w:t>
      </w:r>
    </w:p>
    <w:p w14:paraId="5AD7324C">
      <w:pPr>
        <w:widowControl w:val="0"/>
        <w:numPr>
          <w:ilvl w:val="0"/>
          <w:numId w:val="0"/>
        </w:numPr>
        <w:jc w:val="both"/>
        <w:rPr>
          <w:rFonts w:hint="eastAsia"/>
        </w:rPr>
      </w:pPr>
      <w:r>
        <w:rPr>
          <w:rFonts w:hint="eastAsia"/>
        </w:rPr>
        <w:t>At any rate, the absence of geographical information in Mt. 1:18–25 is no proof that all the events there narrated are regarded as having happened at the place which is mentioned at the beginning of the following section.</w:t>
      </w:r>
    </w:p>
    <w:p w14:paraId="1D40974B">
      <w:pPr>
        <w:widowControl w:val="0"/>
        <w:numPr>
          <w:ilvl w:val="0"/>
          <w:numId w:val="0"/>
        </w:numPr>
        <w:jc w:val="both"/>
        <w:rPr>
          <w:rFonts w:hint="eastAsia"/>
        </w:rPr>
      </w:pPr>
      <w:r>
        <w:rPr>
          <w:rFonts w:hint="eastAsia"/>
        </w:rPr>
        <w:t>无论如何，马太福音1:18–25中地理信息的缺失，并不能证明那里记述的所有事件都被认为发生在下一部分开头所提及的地方。</w:t>
      </w:r>
    </w:p>
    <w:p w14:paraId="53FACE38">
      <w:pPr>
        <w:widowControl w:val="0"/>
        <w:numPr>
          <w:ilvl w:val="0"/>
          <w:numId w:val="0"/>
        </w:numPr>
        <w:jc w:val="both"/>
        <w:rPr>
          <w:rFonts w:hint="eastAsia"/>
        </w:rPr>
      </w:pPr>
      <w:r>
        <w:rPr>
          <w:rFonts w:hint="eastAsia"/>
        </w:rPr>
        <w:t>It is not until 2:1 that Matthew displays any geographical interest at all.</w:t>
      </w:r>
    </w:p>
    <w:p w14:paraId="6E31EDC2">
      <w:pPr>
        <w:widowControl w:val="0"/>
        <w:numPr>
          <w:ilvl w:val="0"/>
          <w:numId w:val="0"/>
        </w:numPr>
        <w:jc w:val="both"/>
        <w:rPr>
          <w:rFonts w:hint="eastAsia"/>
        </w:rPr>
      </w:pPr>
      <w:r>
        <w:rPr>
          <w:rFonts w:hint="eastAsia"/>
        </w:rPr>
        <w:t>直到2:1，马太才表现出任何地理上的兴趣。</w:t>
      </w:r>
    </w:p>
    <w:p w14:paraId="1EA40581">
      <w:pPr>
        <w:widowControl w:val="0"/>
        <w:numPr>
          <w:ilvl w:val="0"/>
          <w:numId w:val="0"/>
        </w:numPr>
        <w:jc w:val="both"/>
        <w:rPr>
          <w:rFonts w:hint="eastAsia"/>
        </w:rPr>
      </w:pPr>
    </w:p>
    <w:p w14:paraId="272600EA">
      <w:pPr>
        <w:widowControl w:val="0"/>
        <w:numPr>
          <w:ilvl w:val="0"/>
          <w:numId w:val="0"/>
        </w:numPr>
        <w:jc w:val="both"/>
        <w:rPr>
          <w:rFonts w:hint="eastAsia"/>
        </w:rPr>
      </w:pPr>
      <w:r>
        <w:rPr>
          <w:rFonts w:hint="eastAsia"/>
        </w:rPr>
        <w:t>No doubt the objector will point in triumph to Mt. 2:22f., where it is intimated that after the return from Egypt Joseph and Mary were intending to dwell in Judæa, were prevented from doing so only by the fear of Archelaus, and thus were forced to enter into Galilee and dwell "in a city called Nazareth."</w:t>
      </w:r>
    </w:p>
    <w:p w14:paraId="11D2AAA5">
      <w:pPr>
        <w:widowControl w:val="0"/>
        <w:numPr>
          <w:ilvl w:val="0"/>
          <w:numId w:val="0"/>
        </w:numPr>
        <w:jc w:val="both"/>
        <w:rPr>
          <w:rFonts w:hint="eastAsia"/>
        </w:rPr>
      </w:pPr>
      <w:r>
        <w:rPr>
          <w:rFonts w:hint="eastAsia"/>
        </w:rPr>
        <w:t>无疑，反对者会得意地指向马太福音2:22及以下，那里暗示从埃及回来后，约瑟和马利亚本打算住在犹太，只是因为害怕亚基老而未能如愿，因此被迫进入加利利，住在“一个名叫拿撒勒的城里”。</w:t>
      </w:r>
    </w:p>
    <w:p w14:paraId="1CA389EE">
      <w:pPr>
        <w:widowControl w:val="0"/>
        <w:numPr>
          <w:ilvl w:val="0"/>
          <w:numId w:val="0"/>
        </w:numPr>
        <w:jc w:val="both"/>
        <w:rPr>
          <w:rFonts w:hint="eastAsia"/>
        </w:rPr>
      </w:pPr>
      <w:r>
        <w:rPr>
          <w:rFonts w:hint="eastAsia"/>
        </w:rPr>
        <w:t>If Nazareth had been their original home, would they not have returned there without seeking to enter into Judæa at all?</w:t>
      </w:r>
    </w:p>
    <w:p w14:paraId="7B3203E1">
      <w:pPr>
        <w:widowControl w:val="0"/>
        <w:numPr>
          <w:ilvl w:val="0"/>
          <w:numId w:val="0"/>
        </w:numPr>
        <w:jc w:val="both"/>
        <w:rPr>
          <w:rFonts w:hint="eastAsia"/>
        </w:rPr>
      </w:pPr>
      <w:r>
        <w:rPr>
          <w:rFonts w:hint="eastAsia"/>
        </w:rPr>
        <w:t>如果拿撒勒是他们本来的家，他们难道不会不寻求进入犹太而直接返回那里吗？</w:t>
      </w:r>
    </w:p>
    <w:p w14:paraId="060DDF0E">
      <w:pPr>
        <w:widowControl w:val="0"/>
        <w:numPr>
          <w:ilvl w:val="0"/>
          <w:numId w:val="0"/>
        </w:numPr>
        <w:jc w:val="both"/>
        <w:rPr>
          <w:rFonts w:hint="eastAsia"/>
        </w:rPr>
      </w:pPr>
      <w:r>
        <w:rPr>
          <w:rFonts w:hint="eastAsia"/>
        </w:rPr>
        <w:t>And would Nazareth have been referred to simply as "a city called Nazareth," if it had been regarded as the scene of the events already narrated in Mt. 1:18–25?</w:t>
      </w:r>
    </w:p>
    <w:p w14:paraId="33D01E97">
      <w:pPr>
        <w:widowControl w:val="0"/>
        <w:numPr>
          <w:ilvl w:val="0"/>
          <w:numId w:val="0"/>
        </w:numPr>
        <w:jc w:val="both"/>
        <w:rPr>
          <w:rFonts w:hint="eastAsia"/>
        </w:rPr>
      </w:pPr>
      <w:r>
        <w:rPr>
          <w:rFonts w:hint="eastAsia"/>
        </w:rPr>
        <w:t>如果拿撒勒被视为马太福音1:18-25中已记述事件的发生地，它会被简单地称为“一个名叫拿撒勒的城里”吗？</w:t>
      </w:r>
    </w:p>
    <w:p w14:paraId="67FE31D7">
      <w:pPr>
        <w:widowControl w:val="0"/>
        <w:numPr>
          <w:ilvl w:val="0"/>
          <w:numId w:val="0"/>
        </w:numPr>
        <w:jc w:val="both"/>
        <w:rPr>
          <w:rFonts w:hint="eastAsia"/>
        </w:rPr>
      </w:pPr>
    </w:p>
    <w:p w14:paraId="05433AF3">
      <w:pPr>
        <w:widowControl w:val="0"/>
        <w:numPr>
          <w:ilvl w:val="0"/>
          <w:numId w:val="0"/>
        </w:numPr>
        <w:jc w:val="both"/>
        <w:rPr>
          <w:rFonts w:hint="eastAsia"/>
        </w:rPr>
      </w:pPr>
      <w:r>
        <w:rPr>
          <w:rFonts w:hint="eastAsia"/>
        </w:rPr>
        <w:t>The objection is by no means so formidable as might at first sight appear.</w:t>
      </w:r>
    </w:p>
    <w:p w14:paraId="42F07D4E">
      <w:pPr>
        <w:widowControl w:val="0"/>
        <w:numPr>
          <w:ilvl w:val="0"/>
          <w:numId w:val="0"/>
        </w:numPr>
        <w:jc w:val="both"/>
        <w:rPr>
          <w:rFonts w:hint="eastAsia"/>
        </w:rPr>
      </w:pPr>
      <w:r>
        <w:rPr>
          <w:rFonts w:hint="eastAsia"/>
        </w:rPr>
        <w:t>这个反对意见绝不像初看起来那么强大。</w:t>
      </w:r>
    </w:p>
    <w:p w14:paraId="4F4E5197">
      <w:pPr>
        <w:widowControl w:val="0"/>
        <w:numPr>
          <w:ilvl w:val="0"/>
          <w:numId w:val="0"/>
        </w:numPr>
        <w:jc w:val="both"/>
        <w:rPr>
          <w:rFonts w:hint="eastAsia"/>
        </w:rPr>
      </w:pPr>
      <w:r>
        <w:rPr>
          <w:rFonts w:hint="eastAsia"/>
        </w:rPr>
        <w:t>The intention of Joseph and Mary to live in Judæa after the return from Egypt is quite comprehensible even if Nazareth had been their original home.</w:t>
      </w:r>
    </w:p>
    <w:p w14:paraId="71F75DAB">
      <w:pPr>
        <w:widowControl w:val="0"/>
        <w:numPr>
          <w:ilvl w:val="0"/>
          <w:numId w:val="0"/>
        </w:numPr>
        <w:jc w:val="both"/>
        <w:rPr>
          <w:rFonts w:hint="eastAsia"/>
        </w:rPr>
      </w:pPr>
      <w:r>
        <w:rPr>
          <w:rFonts w:hint="eastAsia"/>
        </w:rPr>
        <w:t>即使拿撒勒是他们本来的家，约瑟和马利亚从埃及回来后打算住在犹太的意图也是完全可以理解的。</w:t>
      </w:r>
    </w:p>
    <w:p w14:paraId="2D346586">
      <w:pPr>
        <w:widowControl w:val="0"/>
        <w:numPr>
          <w:ilvl w:val="0"/>
          <w:numId w:val="0"/>
        </w:numPr>
        <w:jc w:val="both"/>
        <w:rPr>
          <w:rFonts w:hint="eastAsia"/>
        </w:rPr>
      </w:pPr>
      <w:r>
        <w:rPr>
          <w:rFonts w:hint="eastAsia"/>
        </w:rPr>
        <w:t>Mary's child, Jesus, was, according to the narrative, the promised king of David's line; and that fact was known to Mary and to Joseph.</w:t>
      </w:r>
    </w:p>
    <w:p w14:paraId="6F4CF45D">
      <w:pPr>
        <w:widowControl w:val="0"/>
        <w:numPr>
          <w:ilvl w:val="0"/>
          <w:numId w:val="0"/>
        </w:numPr>
        <w:jc w:val="both"/>
        <w:rPr>
          <w:rFonts w:hint="eastAsia"/>
        </w:rPr>
      </w:pPr>
      <w:r>
        <w:rPr>
          <w:rFonts w:hint="eastAsia"/>
        </w:rPr>
        <w:t>根据记述，马利亚的孩子耶稣，是应许的大卫谱系中的君王；而这个事实马利亚和约瑟都知道。</w:t>
      </w:r>
    </w:p>
    <w:p w14:paraId="42837797">
      <w:pPr>
        <w:widowControl w:val="0"/>
        <w:numPr>
          <w:ilvl w:val="0"/>
          <w:numId w:val="0"/>
        </w:numPr>
        <w:jc w:val="both"/>
        <w:rPr>
          <w:rFonts w:hint="eastAsia"/>
        </w:rPr>
      </w:pPr>
      <w:r>
        <w:rPr>
          <w:rFonts w:hint="eastAsia"/>
        </w:rPr>
        <w:t>What could be more natural than that they should desire to bring the child up in His ancestral home until the time when His kingship should publicly appear?</w:t>
      </w:r>
    </w:p>
    <w:p w14:paraId="2A1D0729">
      <w:pPr>
        <w:widowControl w:val="0"/>
        <w:numPr>
          <w:ilvl w:val="0"/>
          <w:numId w:val="0"/>
        </w:numPr>
        <w:jc w:val="both"/>
        <w:rPr>
          <w:rFonts w:hint="eastAsia"/>
        </w:rPr>
      </w:pPr>
      <w:r>
        <w:rPr>
          <w:rFonts w:hint="eastAsia"/>
        </w:rPr>
        <w:t>有什么比他们希望在祂的祖居地抚养这个孩子，直到祂的王权公开显现之时更自然呢？</w:t>
      </w:r>
    </w:p>
    <w:p w14:paraId="799B198B">
      <w:pPr>
        <w:widowControl w:val="0"/>
        <w:numPr>
          <w:ilvl w:val="0"/>
          <w:numId w:val="0"/>
        </w:numPr>
        <w:jc w:val="both"/>
        <w:rPr>
          <w:rFonts w:hint="eastAsia"/>
        </w:rPr>
      </w:pPr>
      <w:r>
        <w:rPr>
          <w:rFonts w:hint="eastAsia"/>
        </w:rPr>
        <w:t>Residence at Bethlehem or at Jerusalem would seem altogether fitting to those who were the earthly parents of the Messiah.</w:t>
      </w:r>
    </w:p>
    <w:p w14:paraId="44B4B926">
      <w:pPr>
        <w:widowControl w:val="0"/>
        <w:numPr>
          <w:ilvl w:val="0"/>
          <w:numId w:val="0"/>
        </w:numPr>
        <w:jc w:val="both"/>
        <w:rPr>
          <w:rFonts w:hint="eastAsia"/>
        </w:rPr>
      </w:pPr>
      <w:r>
        <w:rPr>
          <w:rFonts w:hint="eastAsia"/>
        </w:rPr>
        <w:t>对于弥赛亚在地上的父母来说，居住在伯利恒或耶路撒冷似乎完全合适。</w:t>
      </w:r>
    </w:p>
    <w:p w14:paraId="581B8B4A">
      <w:pPr>
        <w:widowControl w:val="0"/>
        <w:numPr>
          <w:ilvl w:val="0"/>
          <w:numId w:val="0"/>
        </w:numPr>
        <w:jc w:val="both"/>
        <w:rPr>
          <w:rFonts w:hint="eastAsia"/>
        </w:rPr>
      </w:pPr>
      <w:r>
        <w:rPr>
          <w:rFonts w:hint="eastAsia"/>
        </w:rPr>
        <w:t>So much lies upon the surface of the narrative.</w:t>
      </w:r>
    </w:p>
    <w:p w14:paraId="25DF82E3">
      <w:pPr>
        <w:widowControl w:val="0"/>
        <w:numPr>
          <w:ilvl w:val="0"/>
          <w:numId w:val="0"/>
        </w:numPr>
        <w:jc w:val="both"/>
        <w:rPr>
          <w:rFonts w:hint="eastAsia"/>
        </w:rPr>
      </w:pPr>
      <w:r>
        <w:rPr>
          <w:rFonts w:hint="eastAsia"/>
        </w:rPr>
        <w:t>这么多信息都浮现在记述的表面。</w:t>
      </w:r>
    </w:p>
    <w:p w14:paraId="6B5DA85B">
      <w:pPr>
        <w:widowControl w:val="0"/>
        <w:numPr>
          <w:ilvl w:val="0"/>
          <w:numId w:val="0"/>
        </w:numPr>
        <w:jc w:val="both"/>
        <w:rPr>
          <w:rFonts w:hint="eastAsia"/>
        </w:rPr>
      </w:pPr>
      <w:r>
        <w:rPr>
          <w:rFonts w:hint="eastAsia"/>
        </w:rPr>
        <w:t>There is also of course ample room for surmise.</w:t>
      </w:r>
    </w:p>
    <w:p w14:paraId="32E9BD42">
      <w:pPr>
        <w:widowControl w:val="0"/>
        <w:numPr>
          <w:ilvl w:val="0"/>
          <w:numId w:val="0"/>
        </w:numPr>
        <w:jc w:val="both"/>
        <w:rPr>
          <w:rFonts w:hint="eastAsia"/>
        </w:rPr>
      </w:pPr>
      <w:r>
        <w:rPr>
          <w:rFonts w:hint="eastAsia"/>
        </w:rPr>
        <w:t>当然，也有充足的推测空间。</w:t>
      </w:r>
    </w:p>
    <w:p w14:paraId="18880125">
      <w:pPr>
        <w:widowControl w:val="0"/>
        <w:numPr>
          <w:ilvl w:val="0"/>
          <w:numId w:val="0"/>
        </w:numPr>
        <w:jc w:val="both"/>
        <w:rPr>
          <w:rFonts w:hint="eastAsia"/>
        </w:rPr>
      </w:pPr>
      <w:r>
        <w:rPr>
          <w:rFonts w:hint="eastAsia"/>
        </w:rPr>
        <w:t>It has often been held, for example, that Joseph may have possessed property in Bethlehem.</w:t>
      </w:r>
    </w:p>
    <w:p w14:paraId="2D01A419">
      <w:pPr>
        <w:widowControl w:val="0"/>
        <w:numPr>
          <w:ilvl w:val="0"/>
          <w:numId w:val="0"/>
        </w:numPr>
        <w:jc w:val="both"/>
        <w:rPr>
          <w:rFonts w:hint="eastAsia"/>
        </w:rPr>
      </w:pPr>
      <w:r>
        <w:rPr>
          <w:rFonts w:hint="eastAsia"/>
        </w:rPr>
        <w:t>例如，常有人认为，约瑟可能在伯利恒拥有产业。</w:t>
      </w:r>
    </w:p>
    <w:p w14:paraId="1B40D3B2">
      <w:pPr>
        <w:widowControl w:val="0"/>
        <w:numPr>
          <w:ilvl w:val="0"/>
          <w:numId w:val="0"/>
        </w:numPr>
        <w:jc w:val="both"/>
        <w:rPr>
          <w:rFonts w:hint="eastAsia"/>
        </w:rPr>
      </w:pPr>
      <w:r>
        <w:rPr>
          <w:rFonts w:hint="eastAsia"/>
        </w:rPr>
        <w:t>The suggestion is perfectly possible; and it helps to explain the intention to dwell in Judæa.</w:t>
      </w:r>
    </w:p>
    <w:p w14:paraId="1F29E808">
      <w:pPr>
        <w:widowControl w:val="0"/>
        <w:numPr>
          <w:ilvl w:val="0"/>
          <w:numId w:val="0"/>
        </w:numPr>
        <w:jc w:val="both"/>
        <w:rPr>
          <w:rFonts w:hint="eastAsia"/>
        </w:rPr>
      </w:pPr>
      <w:r>
        <w:rPr>
          <w:rFonts w:hint="eastAsia"/>
        </w:rPr>
        <w:t>这个建议是完全可能的；它有助于解释住在犹太的意图。</w:t>
      </w:r>
    </w:p>
    <w:p w14:paraId="6B0870D7">
      <w:pPr>
        <w:widowControl w:val="0"/>
        <w:numPr>
          <w:ilvl w:val="0"/>
          <w:numId w:val="0"/>
        </w:numPr>
        <w:jc w:val="both"/>
        <w:rPr>
          <w:rFonts w:hint="eastAsia"/>
        </w:rPr>
      </w:pPr>
      <w:r>
        <w:rPr>
          <w:rFonts w:hint="eastAsia"/>
        </w:rPr>
        <w:t>But it is not necessary.</w:t>
      </w:r>
    </w:p>
    <w:p w14:paraId="5B56F6AF">
      <w:pPr>
        <w:widowControl w:val="0"/>
        <w:numPr>
          <w:ilvl w:val="0"/>
          <w:numId w:val="0"/>
        </w:numPr>
        <w:jc w:val="both"/>
        <w:rPr>
          <w:rFonts w:hint="eastAsia"/>
        </w:rPr>
      </w:pPr>
      <w:r>
        <w:rPr>
          <w:rFonts w:hint="eastAsia"/>
        </w:rPr>
        <w:t>但它并非必要。</w:t>
      </w:r>
    </w:p>
    <w:p w14:paraId="2E769166">
      <w:pPr>
        <w:widowControl w:val="0"/>
        <w:numPr>
          <w:ilvl w:val="0"/>
          <w:numId w:val="0"/>
        </w:numPr>
        <w:jc w:val="both"/>
        <w:rPr>
          <w:rFonts w:hint="eastAsia"/>
        </w:rPr>
      </w:pPr>
      <w:r>
        <w:rPr>
          <w:rFonts w:hint="eastAsia"/>
        </w:rPr>
        <w:t>One may well understand /pg. 194/ the situation without it.</w:t>
      </w:r>
    </w:p>
    <w:p w14:paraId="03F34809">
      <w:pPr>
        <w:widowControl w:val="0"/>
        <w:numPr>
          <w:ilvl w:val="0"/>
          <w:numId w:val="0"/>
        </w:numPr>
        <w:jc w:val="both"/>
        <w:rPr>
          <w:rFonts w:hint="eastAsia"/>
        </w:rPr>
      </w:pPr>
      <w:r>
        <w:rPr>
          <w:rFonts w:hint="eastAsia"/>
        </w:rPr>
        <w:t>没有它，人们也完全可以理解/页194/这种情况。</w:t>
      </w:r>
    </w:p>
    <w:p w14:paraId="39D0FD5A">
      <w:pPr>
        <w:widowControl w:val="0"/>
        <w:numPr>
          <w:ilvl w:val="0"/>
          <w:numId w:val="0"/>
        </w:numPr>
        <w:jc w:val="both"/>
        <w:rPr>
          <w:rFonts w:hint="eastAsia"/>
        </w:rPr>
      </w:pPr>
      <w:r>
        <w:rPr>
          <w:rFonts w:hint="eastAsia"/>
        </w:rPr>
        <w:t>At any rate, Matthew certainly does not say that the original home of Joseph and Mary was not Nazareth but Bethlehem.</w:t>
      </w:r>
    </w:p>
    <w:p w14:paraId="44242B5C">
      <w:pPr>
        <w:widowControl w:val="0"/>
        <w:numPr>
          <w:ilvl w:val="0"/>
          <w:numId w:val="0"/>
        </w:numPr>
        <w:jc w:val="both"/>
        <w:rPr>
          <w:rFonts w:hint="eastAsia"/>
        </w:rPr>
      </w:pPr>
      <w:r>
        <w:rPr>
          <w:rFonts w:hint="eastAsia"/>
        </w:rPr>
        <w:t>无论如何，马太福音肯定没有说约瑟和马利亚本来的家不是拿撒勒而是伯利恒。</w:t>
      </w:r>
    </w:p>
    <w:p w14:paraId="6668398D">
      <w:pPr>
        <w:widowControl w:val="0"/>
        <w:numPr>
          <w:ilvl w:val="0"/>
          <w:numId w:val="0"/>
        </w:numPr>
        <w:jc w:val="both"/>
        <w:rPr>
          <w:rFonts w:hint="eastAsia"/>
        </w:rPr>
      </w:pPr>
      <w:r>
        <w:rPr>
          <w:rFonts w:hint="eastAsia"/>
        </w:rPr>
        <w:t>Whether the Evangelist (or the one who gave the narrative in Mt. 1–2 essentially its present form) was aware of the original residence at Nazareth it is perhaps impossible to say.</w:t>
      </w:r>
    </w:p>
    <w:p w14:paraId="5A8948F6">
      <w:pPr>
        <w:widowControl w:val="0"/>
        <w:numPr>
          <w:ilvl w:val="0"/>
          <w:numId w:val="0"/>
        </w:numPr>
        <w:jc w:val="both"/>
        <w:rPr>
          <w:rFonts w:hint="eastAsia"/>
        </w:rPr>
      </w:pPr>
      <w:r>
        <w:rPr>
          <w:rFonts w:hint="eastAsia"/>
        </w:rPr>
        <w:t>福音书作者（或那位给予马太福音第一至二章记述其现有基本形式的人）是否知道他们原来住在拿撒勒，这或许无法确定。</w:t>
      </w:r>
    </w:p>
    <w:p w14:paraId="49A998EC">
      <w:pPr>
        <w:widowControl w:val="0"/>
        <w:numPr>
          <w:ilvl w:val="0"/>
          <w:numId w:val="0"/>
        </w:numPr>
        <w:jc w:val="both"/>
        <w:rPr>
          <w:rFonts w:hint="eastAsia"/>
        </w:rPr>
      </w:pPr>
      <w:r>
        <w:rPr>
          <w:rFonts w:hint="eastAsia"/>
        </w:rPr>
        <w:t>But even if the narrator was not aware of it, his narrative is free of any contradiction with Luke on this point.</w:t>
      </w:r>
    </w:p>
    <w:p w14:paraId="217B4A75">
      <w:pPr>
        <w:widowControl w:val="0"/>
        <w:numPr>
          <w:ilvl w:val="0"/>
          <w:numId w:val="0"/>
        </w:numPr>
        <w:jc w:val="both"/>
        <w:rPr>
          <w:rFonts w:hint="eastAsia"/>
        </w:rPr>
      </w:pPr>
      <w:r>
        <w:rPr>
          <w:rFonts w:hint="eastAsia"/>
        </w:rPr>
        <w:t>但即使记述者不知道，他的记述在这一点上与路加福音也没有任何矛盾。</w:t>
      </w:r>
    </w:p>
    <w:p w14:paraId="538284BA">
      <w:pPr>
        <w:widowControl w:val="0"/>
        <w:numPr>
          <w:ilvl w:val="0"/>
          <w:numId w:val="0"/>
        </w:numPr>
        <w:jc w:val="both"/>
        <w:rPr>
          <w:rFonts w:hint="eastAsia"/>
        </w:rPr>
      </w:pPr>
      <w:r>
        <w:rPr>
          <w:rFonts w:hint="eastAsia"/>
        </w:rPr>
        <w:t>Silence is a very different thing from contradiction.</w:t>
      </w:r>
    </w:p>
    <w:p w14:paraId="16CB3141">
      <w:pPr>
        <w:widowControl w:val="0"/>
        <w:numPr>
          <w:ilvl w:val="0"/>
          <w:numId w:val="0"/>
        </w:numPr>
        <w:jc w:val="both"/>
        <w:rPr>
          <w:rFonts w:hint="eastAsia"/>
        </w:rPr>
      </w:pPr>
      <w:r>
        <w:rPr>
          <w:rFonts w:hint="eastAsia"/>
        </w:rPr>
        <w:t>沉默与矛盾是截然不同的两回事。</w:t>
      </w:r>
    </w:p>
    <w:p w14:paraId="6D358B60">
      <w:pPr>
        <w:widowControl w:val="0"/>
        <w:numPr>
          <w:ilvl w:val="0"/>
          <w:numId w:val="0"/>
        </w:numPr>
        <w:jc w:val="both"/>
        <w:rPr>
          <w:rFonts w:hint="eastAsia"/>
        </w:rPr>
      </w:pPr>
      <w:r>
        <w:rPr>
          <w:rFonts w:hint="eastAsia"/>
        </w:rPr>
        <w:t>Another evidence of contradiction has often been detected in the fact that according to Luke the annunciation is made to Mary, whereas according to Matthew it is made to Joseph.</w:t>
      </w:r>
    </w:p>
    <w:p w14:paraId="523CF1D9">
      <w:pPr>
        <w:widowControl w:val="0"/>
        <w:numPr>
          <w:ilvl w:val="0"/>
          <w:numId w:val="0"/>
        </w:numPr>
        <w:jc w:val="both"/>
        <w:rPr>
          <w:rFonts w:hint="eastAsia"/>
        </w:rPr>
      </w:pPr>
      <w:r>
        <w:rPr>
          <w:rFonts w:hint="eastAsia"/>
        </w:rPr>
        <w:t>另一个矛盾的证据常常在以下事实中被发现：根据路加福音，天使报喜是向马利亚宣告的，而根据马太福音，是向约瑟宣告的。</w:t>
      </w:r>
    </w:p>
    <w:p w14:paraId="347912A1">
      <w:pPr>
        <w:widowControl w:val="0"/>
        <w:numPr>
          <w:ilvl w:val="0"/>
          <w:numId w:val="0"/>
        </w:numPr>
        <w:jc w:val="both"/>
        <w:rPr>
          <w:rFonts w:hint="eastAsia"/>
        </w:rPr>
      </w:pPr>
      <w:r>
        <w:rPr>
          <w:rFonts w:hint="eastAsia"/>
        </w:rPr>
        <w:t>Of course, the obvious answer is that it might have been made to both.15</w:t>
      </w:r>
    </w:p>
    <w:p w14:paraId="62EC1DE1">
      <w:pPr>
        <w:widowControl w:val="0"/>
        <w:numPr>
          <w:ilvl w:val="0"/>
          <w:numId w:val="0"/>
        </w:numPr>
        <w:jc w:val="both"/>
        <w:rPr>
          <w:rFonts w:hint="eastAsia"/>
        </w:rPr>
      </w:pPr>
      <w:r>
        <w:rPr>
          <w:rFonts w:hint="eastAsia"/>
        </w:rPr>
        <w:t>当然，显而易见的答案是，可能向他们两人都宣告了。15</w:t>
      </w:r>
    </w:p>
    <w:p w14:paraId="1D10DFDA">
      <w:pPr>
        <w:widowControl w:val="0"/>
        <w:numPr>
          <w:ilvl w:val="0"/>
          <w:numId w:val="0"/>
        </w:numPr>
        <w:jc w:val="both"/>
        <w:rPr>
          <w:rFonts w:hint="eastAsia"/>
        </w:rPr>
      </w:pPr>
      <w:r>
        <w:rPr>
          <w:rFonts w:hint="eastAsia"/>
        </w:rPr>
        <w:t>But, it will be said, if Mary had already been informed of the miracle of the supernatural conception, would she not have repeated to Joseph what the angel had said to her?</w:t>
      </w:r>
    </w:p>
    <w:p w14:paraId="24C3A8DC">
      <w:pPr>
        <w:widowControl w:val="0"/>
        <w:numPr>
          <w:ilvl w:val="0"/>
          <w:numId w:val="0"/>
        </w:numPr>
        <w:jc w:val="both"/>
        <w:rPr>
          <w:rFonts w:hint="eastAsia"/>
        </w:rPr>
      </w:pPr>
      <w:r>
        <w:rPr>
          <w:rFonts w:hint="eastAsia"/>
        </w:rPr>
        <w:t>但是，有人会说，如果马利亚已经被告知了超自然受孕的神迹，她难道不会把天使对她说的话重复给约瑟听吗？</w:t>
      </w:r>
    </w:p>
    <w:p w14:paraId="5E1E48A4">
      <w:pPr>
        <w:widowControl w:val="0"/>
        <w:numPr>
          <w:ilvl w:val="0"/>
          <w:numId w:val="0"/>
        </w:numPr>
        <w:jc w:val="both"/>
        <w:rPr>
          <w:rFonts w:hint="eastAsia"/>
        </w:rPr>
      </w:pPr>
      <w:r>
        <w:rPr>
          <w:rFonts w:hint="eastAsia"/>
        </w:rPr>
        <w:t>In that case, could Joseph ever have formed the intention of putting her away?</w:t>
      </w:r>
    </w:p>
    <w:p w14:paraId="21C6BFFC">
      <w:pPr>
        <w:widowControl w:val="0"/>
        <w:numPr>
          <w:ilvl w:val="0"/>
          <w:numId w:val="0"/>
        </w:numPr>
        <w:jc w:val="both"/>
        <w:rPr>
          <w:rFonts w:hint="eastAsia"/>
        </w:rPr>
      </w:pPr>
      <w:r>
        <w:rPr>
          <w:rFonts w:hint="eastAsia"/>
        </w:rPr>
        <w:t>那样的话，约瑟还会有休了她的念头吗？</w:t>
      </w:r>
    </w:p>
    <w:p w14:paraId="4A5D22E1">
      <w:pPr>
        <w:widowControl w:val="0"/>
        <w:numPr>
          <w:ilvl w:val="0"/>
          <w:numId w:val="0"/>
        </w:numPr>
        <w:jc w:val="both"/>
        <w:rPr>
          <w:rFonts w:hint="eastAsia"/>
        </w:rPr>
      </w:pPr>
      <w:r>
        <w:rPr>
          <w:rFonts w:hint="eastAsia"/>
        </w:rPr>
        <w:t>Would not the annunciation to Joseph, in other words, have been unnecessary if the annunciation to Mary had already taken place?</w:t>
      </w:r>
    </w:p>
    <w:p w14:paraId="38E515EF">
      <w:pPr>
        <w:widowControl w:val="0"/>
        <w:numPr>
          <w:ilvl w:val="0"/>
          <w:numId w:val="0"/>
        </w:numPr>
        <w:jc w:val="both"/>
        <w:rPr>
          <w:rFonts w:hint="eastAsia"/>
        </w:rPr>
      </w:pPr>
      <w:r>
        <w:rPr>
          <w:rFonts w:hint="eastAsia"/>
        </w:rPr>
        <w:t>换句话说，如果天使已经向马利亚报喜，那么向约瑟报喜不就变得不必要了吗？</w:t>
      </w:r>
    </w:p>
    <w:p w14:paraId="67C68993">
      <w:pPr>
        <w:widowControl w:val="0"/>
        <w:numPr>
          <w:ilvl w:val="0"/>
          <w:numId w:val="0"/>
        </w:numPr>
        <w:jc w:val="both"/>
        <w:rPr>
          <w:rFonts w:hint="eastAsia"/>
        </w:rPr>
      </w:pPr>
    </w:p>
    <w:p w14:paraId="552D280A">
      <w:pPr>
        <w:widowControl w:val="0"/>
        <w:numPr>
          <w:ilvl w:val="0"/>
          <w:numId w:val="0"/>
        </w:numPr>
        <w:jc w:val="both"/>
        <w:rPr>
          <w:rFonts w:hint="eastAsia"/>
        </w:rPr>
      </w:pPr>
      <w:r>
        <w:rPr>
          <w:rFonts w:hint="eastAsia"/>
        </w:rPr>
        <w:t>Here again the supposed contradiction disappears as soon as it is at all carefully examined.</w:t>
      </w:r>
    </w:p>
    <w:p w14:paraId="3214E83F">
      <w:pPr>
        <w:widowControl w:val="0"/>
        <w:numPr>
          <w:ilvl w:val="0"/>
          <w:numId w:val="0"/>
        </w:numPr>
        <w:jc w:val="both"/>
        <w:rPr>
          <w:rFonts w:hint="eastAsia"/>
        </w:rPr>
      </w:pPr>
      <w:r>
        <w:rPr>
          <w:rFonts w:hint="eastAsia"/>
        </w:rPr>
        <w:t>在此，这个所谓的矛盾一旦被仔细审视，就又消失了。</w:t>
      </w:r>
    </w:p>
    <w:p w14:paraId="31159AF5">
      <w:pPr>
        <w:widowControl w:val="0"/>
        <w:numPr>
          <w:ilvl w:val="0"/>
          <w:numId w:val="0"/>
        </w:numPr>
        <w:jc w:val="both"/>
        <w:rPr>
          <w:rFonts w:hint="eastAsia"/>
        </w:rPr>
      </w:pPr>
      <w:r>
        <w:rPr>
          <w:rFonts w:hint="eastAsia"/>
        </w:rPr>
        <w:t>Suppose Mary had told Joseph what the angel had said to her.</w:t>
      </w:r>
    </w:p>
    <w:p w14:paraId="6CA50527">
      <w:pPr>
        <w:widowControl w:val="0"/>
        <w:numPr>
          <w:ilvl w:val="0"/>
          <w:numId w:val="0"/>
        </w:numPr>
        <w:jc w:val="both"/>
        <w:rPr>
          <w:rFonts w:hint="eastAsia"/>
        </w:rPr>
      </w:pPr>
      <w:r>
        <w:rPr>
          <w:rFonts w:hint="eastAsia"/>
        </w:rPr>
        <w:t>假设马利亚告诉了约瑟天使对她说的话。</w:t>
      </w:r>
    </w:p>
    <w:p w14:paraId="21BB1333">
      <w:pPr>
        <w:widowControl w:val="0"/>
        <w:numPr>
          <w:ilvl w:val="0"/>
          <w:numId w:val="0"/>
        </w:numPr>
        <w:jc w:val="both"/>
        <w:rPr>
          <w:rFonts w:hint="eastAsia"/>
        </w:rPr>
      </w:pPr>
      <w:r>
        <w:rPr>
          <w:rFonts w:hint="eastAsia"/>
        </w:rPr>
        <w:t>Would he have believed so wonderful a tale?</w:t>
      </w:r>
    </w:p>
    <w:p w14:paraId="523B82F7">
      <w:pPr>
        <w:widowControl w:val="0"/>
        <w:numPr>
          <w:ilvl w:val="0"/>
          <w:numId w:val="0"/>
        </w:numPr>
        <w:jc w:val="both"/>
        <w:rPr>
          <w:rFonts w:hint="eastAsia"/>
        </w:rPr>
      </w:pPr>
      <w:r>
        <w:rPr>
          <w:rFonts w:hint="eastAsia"/>
        </w:rPr>
        <w:t>他会相信如此奇妙的故事吗？</w:t>
      </w:r>
    </w:p>
    <w:p w14:paraId="3A988B5C">
      <w:pPr>
        <w:widowControl w:val="0"/>
        <w:numPr>
          <w:ilvl w:val="0"/>
          <w:numId w:val="0"/>
        </w:numPr>
        <w:jc w:val="both"/>
        <w:rPr>
          <w:rFonts w:hint="eastAsia"/>
        </w:rPr>
      </w:pPr>
      <w:r>
        <w:rPr>
          <w:rFonts w:hint="eastAsia"/>
        </w:rPr>
        <w:t>And even if he had believed it, would he have proceeded to take Mary as his wife?</w:t>
      </w:r>
    </w:p>
    <w:p w14:paraId="629D0AA9">
      <w:pPr>
        <w:widowControl w:val="0"/>
        <w:numPr>
          <w:ilvl w:val="0"/>
          <w:numId w:val="0"/>
        </w:numPr>
        <w:jc w:val="both"/>
        <w:rPr>
          <w:rFonts w:hint="eastAsia"/>
        </w:rPr>
      </w:pPr>
      <w:r>
        <w:rPr>
          <w:rFonts w:hint="eastAsia"/>
        </w:rPr>
        <w:t>即使他相信了，他会进而娶马利亚为妻吗？</w:t>
      </w:r>
    </w:p>
    <w:p w14:paraId="67ACC6A7">
      <w:pPr>
        <w:widowControl w:val="0"/>
        <w:numPr>
          <w:ilvl w:val="0"/>
          <w:numId w:val="0"/>
        </w:numPr>
        <w:jc w:val="both"/>
        <w:rPr>
          <w:rFonts w:hint="eastAsia"/>
        </w:rPr>
      </w:pPr>
      <w:r>
        <w:rPr>
          <w:rFonts w:hint="eastAsia"/>
        </w:rPr>
        <w:t>She was to become the mother of the Messiah by a stupendous miracle.</w:t>
      </w:r>
    </w:p>
    <w:p w14:paraId="2614AF53">
      <w:pPr>
        <w:widowControl w:val="0"/>
        <w:numPr>
          <w:ilvl w:val="0"/>
          <w:numId w:val="0"/>
        </w:numPr>
        <w:jc w:val="both"/>
        <w:rPr>
          <w:rFonts w:hint="eastAsia"/>
        </w:rPr>
      </w:pPr>
      <w:r>
        <w:rPr>
          <w:rFonts w:hint="eastAsia"/>
        </w:rPr>
        <w:t>她将通过一个惊人的神迹成为弥赛亚的母亲。</w:t>
      </w:r>
    </w:p>
    <w:p w14:paraId="3E6CC0AF">
      <w:pPr>
        <w:widowControl w:val="0"/>
        <w:numPr>
          <w:ilvl w:val="0"/>
          <w:numId w:val="0"/>
        </w:numPr>
        <w:jc w:val="both"/>
        <w:rPr>
          <w:rFonts w:hint="eastAsia"/>
        </w:rPr>
      </w:pPr>
      <w:r>
        <w:rPr>
          <w:rFonts w:hint="eastAsia"/>
        </w:rPr>
        <w:t>Was it then right that she should live with a husband as other women do?</w:t>
      </w:r>
    </w:p>
    <w:p w14:paraId="611895BD">
      <w:pPr>
        <w:widowControl w:val="0"/>
        <w:numPr>
          <w:ilvl w:val="0"/>
          <w:numId w:val="0"/>
        </w:numPr>
        <w:jc w:val="both"/>
        <w:rPr>
          <w:rFonts w:hint="eastAsia"/>
        </w:rPr>
      </w:pPr>
      <w:r>
        <w:rPr>
          <w:rFonts w:hint="eastAsia"/>
        </w:rPr>
        <w:t>那么，她像其他女人一样与丈夫同住，是合宜的吗？</w:t>
      </w:r>
    </w:p>
    <w:p w14:paraId="3CAA5E5A">
      <w:pPr>
        <w:widowControl w:val="0"/>
        <w:numPr>
          <w:ilvl w:val="0"/>
          <w:numId w:val="0"/>
        </w:numPr>
        <w:jc w:val="both"/>
        <w:rPr>
          <w:rFonts w:hint="eastAsia"/>
        </w:rPr>
      </w:pPr>
    </w:p>
    <w:p w14:paraId="71F70226">
      <w:pPr>
        <w:widowControl w:val="0"/>
        <w:numPr>
          <w:ilvl w:val="0"/>
          <w:numId w:val="0"/>
        </w:numPr>
        <w:jc w:val="both"/>
        <w:rPr>
          <w:rFonts w:hint="eastAsia"/>
        </w:rPr>
      </w:pPr>
      <w:r>
        <w:rPr>
          <w:rFonts w:hint="eastAsia"/>
        </w:rPr>
        <w:t>We must not, indeed, lay too much stress upon these last considerations.</w:t>
      </w:r>
    </w:p>
    <w:p w14:paraId="6BF61300">
      <w:pPr>
        <w:widowControl w:val="0"/>
        <w:numPr>
          <w:ilvl w:val="0"/>
          <w:numId w:val="0"/>
        </w:numPr>
        <w:jc w:val="both"/>
        <w:rPr>
          <w:rFonts w:hint="eastAsia"/>
        </w:rPr>
      </w:pPr>
      <w:r>
        <w:rPr>
          <w:rFonts w:hint="eastAsia"/>
        </w:rPr>
        <w:t>我们确实不应过分强调最后这些考虑。</w:t>
      </w:r>
    </w:p>
    <w:p w14:paraId="7BE9E1EF">
      <w:pPr>
        <w:widowControl w:val="0"/>
        <w:numPr>
          <w:ilvl w:val="0"/>
          <w:numId w:val="0"/>
        </w:numPr>
        <w:jc w:val="both"/>
        <w:rPr>
          <w:rFonts w:hint="eastAsia"/>
        </w:rPr>
      </w:pPr>
      <w:r>
        <w:rPr>
          <w:rFonts w:hint="eastAsia"/>
        </w:rPr>
        <w:t>Mary had been told that the child was to be the promised king of David's line.</w:t>
      </w:r>
    </w:p>
    <w:p w14:paraId="27F0A51E">
      <w:pPr>
        <w:widowControl w:val="0"/>
        <w:numPr>
          <w:ilvl w:val="0"/>
          <w:numId w:val="0"/>
        </w:numPr>
        <w:jc w:val="both"/>
        <w:rPr>
          <w:rFonts w:hint="eastAsia"/>
        </w:rPr>
      </w:pPr>
      <w:r>
        <w:rPr>
          <w:rFonts w:hint="eastAsia"/>
        </w:rPr>
        <w:t>马利亚被告知，这个孩子将是应许的大卫谱系中的君王。</w:t>
      </w:r>
    </w:p>
    <w:p w14:paraId="51511201">
      <w:pPr>
        <w:widowControl w:val="0"/>
        <w:numPr>
          <w:ilvl w:val="0"/>
          <w:numId w:val="0"/>
        </w:numPr>
        <w:jc w:val="both"/>
        <w:rPr>
          <w:rFonts w:hint="eastAsia"/>
        </w:rPr>
      </w:pPr>
      <w:r>
        <w:rPr>
          <w:rFonts w:hint="eastAsia"/>
        </w:rPr>
        <w:t>If the descent was traced through Joseph, it was essential that Joseph should be her husband when the child was born.</w:t>
      </w:r>
    </w:p>
    <w:p w14:paraId="31E5988A">
      <w:pPr>
        <w:widowControl w:val="0"/>
        <w:numPr>
          <w:ilvl w:val="0"/>
          <w:numId w:val="0"/>
        </w:numPr>
        <w:jc w:val="both"/>
        <w:rPr>
          <w:rFonts w:hint="eastAsia"/>
        </w:rPr>
      </w:pPr>
      <w:r>
        <w:rPr>
          <w:rFonts w:hint="eastAsia"/>
        </w:rPr>
        <w:t>如果世系要通过约瑟来追溯，那么在孩子出生时，约瑟是她的丈夫就至关重要。</w:t>
      </w:r>
    </w:p>
    <w:p w14:paraId="06A77731">
      <w:pPr>
        <w:widowControl w:val="0"/>
        <w:numPr>
          <w:ilvl w:val="0"/>
          <w:numId w:val="0"/>
        </w:numPr>
        <w:jc w:val="both"/>
        <w:rPr>
          <w:rFonts w:hint="eastAsia"/>
        </w:rPr>
      </w:pPr>
      <w:r>
        <w:rPr>
          <w:rFonts w:hint="eastAsia"/>
        </w:rPr>
        <w:t>Hence Joseph might have thought, even though he was not to be in a physical sense the father of the child, that it was God's will for him to take Mary as his wife.</w:t>
      </w:r>
    </w:p>
    <w:p w14:paraId="6ECD8EDD">
      <w:pPr>
        <w:widowControl w:val="0"/>
        <w:numPr>
          <w:ilvl w:val="0"/>
          <w:numId w:val="0"/>
        </w:numPr>
        <w:jc w:val="both"/>
        <w:rPr>
          <w:rFonts w:hint="eastAsia"/>
        </w:rPr>
      </w:pPr>
      <w:r>
        <w:rPr>
          <w:rFonts w:hint="eastAsia"/>
        </w:rPr>
        <w:t>因此，约瑟可能会认为，尽管他不是孩子肉身上的父亲，但娶马利亚为妻是上帝的旨意。</w:t>
      </w:r>
    </w:p>
    <w:p w14:paraId="5CA820DE">
      <w:pPr>
        <w:widowControl w:val="0"/>
        <w:numPr>
          <w:ilvl w:val="0"/>
          <w:numId w:val="0"/>
        </w:numPr>
        <w:jc w:val="both"/>
        <w:rPr>
          <w:rFonts w:hint="eastAsia"/>
        </w:rPr>
      </w:pPr>
      <w:r>
        <w:rPr>
          <w:rFonts w:hint="eastAsia"/>
        </w:rPr>
        <w:t>It is only fair, however, to notice that this reasoning is not quite conclusive.</w:t>
      </w:r>
    </w:p>
    <w:p w14:paraId="7AB77409">
      <w:pPr>
        <w:widowControl w:val="0"/>
        <w:numPr>
          <w:ilvl w:val="0"/>
          <w:numId w:val="0"/>
        </w:numPr>
        <w:jc w:val="both"/>
        <w:rPr>
          <w:rFonts w:hint="eastAsia"/>
        </w:rPr>
      </w:pPr>
      <w:r>
        <w:rPr>
          <w:rFonts w:hint="eastAsia"/>
        </w:rPr>
        <w:t>然而，公平地说，这个推理并非完全确凿。</w:t>
      </w:r>
    </w:p>
    <w:p w14:paraId="780DF292">
      <w:pPr>
        <w:widowControl w:val="0"/>
        <w:numPr>
          <w:ilvl w:val="0"/>
          <w:numId w:val="0"/>
        </w:numPr>
        <w:jc w:val="both"/>
        <w:rPr>
          <w:rFonts w:hint="eastAsia"/>
        </w:rPr>
      </w:pPr>
      <w:r>
        <w:rPr>
          <w:rFonts w:hint="eastAsia"/>
        </w:rPr>
        <w:t>Must Mary have traced the Davidic descent through Joseph when she listened to the angel's words in Lk. 1:32f.?</w:t>
      </w:r>
    </w:p>
    <w:p w14:paraId="6514EF92">
      <w:pPr>
        <w:widowControl w:val="0"/>
        <w:numPr>
          <w:ilvl w:val="0"/>
          <w:numId w:val="0"/>
        </w:numPr>
        <w:jc w:val="both"/>
        <w:rPr>
          <w:rFonts w:hint="eastAsia"/>
        </w:rPr>
      </w:pPr>
      <w:r>
        <w:rPr>
          <w:rFonts w:hint="eastAsia"/>
        </w:rPr>
        <w:t>当马利亚在路加福音1:32及以下听天使的话时，她必须通过约瑟来追溯大卫的世系吗？</w:t>
      </w:r>
    </w:p>
    <w:p w14:paraId="09137010">
      <w:pPr>
        <w:widowControl w:val="0"/>
        <w:numPr>
          <w:ilvl w:val="0"/>
          <w:numId w:val="0"/>
        </w:numPr>
        <w:jc w:val="both"/>
        <w:rPr>
          <w:rFonts w:hint="eastAsia"/>
        </w:rPr>
      </w:pPr>
      <w:r>
        <w:rPr>
          <w:rFonts w:hint="eastAsia"/>
        </w:rPr>
        <w:t>May she not—if, as is not impossible, she also was descended from David—have traced the Davidic descent through herself, so that her marriage with Joseph would no longer be necessary?</w:t>
      </w:r>
    </w:p>
    <w:p w14:paraId="29467378">
      <w:pPr>
        <w:widowControl w:val="0"/>
        <w:numPr>
          <w:ilvl w:val="0"/>
          <w:numId w:val="0"/>
        </w:numPr>
        <w:jc w:val="both"/>
        <w:rPr>
          <w:rFonts w:hint="eastAsia"/>
        </w:rPr>
      </w:pPr>
      <w:r>
        <w:rPr>
          <w:rFonts w:hint="eastAsia"/>
        </w:rPr>
        <w:t>她——如果，并非不可能，她也是大卫的后裔——难道不可能通过自己来追溯大卫的世系，从而使她与约瑟的婚姻不再必要吗？</w:t>
      </w:r>
    </w:p>
    <w:p w14:paraId="5636762A">
      <w:pPr>
        <w:widowControl w:val="0"/>
        <w:numPr>
          <w:ilvl w:val="0"/>
          <w:numId w:val="0"/>
        </w:numPr>
        <w:jc w:val="both"/>
        <w:rPr>
          <w:rFonts w:hint="eastAsia"/>
        </w:rPr>
      </w:pPr>
      <w:r>
        <w:rPr>
          <w:rFonts w:hint="eastAsia"/>
        </w:rPr>
        <w:t>And if her marriage was no longer necessary, may not Joseph have formed exactly the plan that is /pg. 195/ attributed to him in Mt. 1:19?</w:t>
      </w:r>
    </w:p>
    <w:p w14:paraId="3A1CBA7D">
      <w:pPr>
        <w:widowControl w:val="0"/>
        <w:numPr>
          <w:ilvl w:val="0"/>
          <w:numId w:val="0"/>
        </w:numPr>
        <w:jc w:val="both"/>
        <w:rPr>
          <w:rFonts w:hint="eastAsia"/>
        </w:rPr>
      </w:pPr>
      <w:r>
        <w:rPr>
          <w:rFonts w:hint="eastAsia"/>
        </w:rPr>
        <w:t>如果她的婚姻不再必要，约瑟难道不会形成正是/页195/在马太福音1:19中归于他的那个计划吗？</w:t>
      </w:r>
    </w:p>
    <w:p w14:paraId="32588CD1">
      <w:pPr>
        <w:widowControl w:val="0"/>
        <w:numPr>
          <w:ilvl w:val="0"/>
          <w:numId w:val="0"/>
        </w:numPr>
        <w:jc w:val="both"/>
        <w:rPr>
          <w:rFonts w:hint="eastAsia"/>
        </w:rPr>
      </w:pPr>
      <w:r>
        <w:rPr>
          <w:rFonts w:hint="eastAsia"/>
        </w:rPr>
        <w:t>The child was not his child; yet the mother was without blame.</w:t>
      </w:r>
    </w:p>
    <w:p w14:paraId="609AC756">
      <w:pPr>
        <w:widowControl w:val="0"/>
        <w:numPr>
          <w:ilvl w:val="0"/>
          <w:numId w:val="0"/>
        </w:numPr>
        <w:jc w:val="both"/>
        <w:rPr>
          <w:rFonts w:hint="eastAsia"/>
        </w:rPr>
      </w:pPr>
      <w:r>
        <w:rPr>
          <w:rFonts w:hint="eastAsia"/>
        </w:rPr>
        <w:t>孩子不是他的孩子；但母亲是无辜的。</w:t>
      </w:r>
    </w:p>
    <w:p w14:paraId="4E374116">
      <w:pPr>
        <w:widowControl w:val="0"/>
        <w:numPr>
          <w:ilvl w:val="0"/>
          <w:numId w:val="0"/>
        </w:numPr>
        <w:jc w:val="both"/>
        <w:rPr>
          <w:rFonts w:hint="eastAsia"/>
        </w:rPr>
      </w:pPr>
      <w:r>
        <w:rPr>
          <w:rFonts w:hint="eastAsia"/>
        </w:rPr>
        <w:t>May he not have decided to break off the betrothal— which, under the Jewish law, could be done only by a formal divorce —yet in doing so to avoid putting the innocent virgin to shame?</w:t>
      </w:r>
    </w:p>
    <w:p w14:paraId="11A03A9D">
      <w:pPr>
        <w:widowControl w:val="0"/>
        <w:numPr>
          <w:ilvl w:val="0"/>
          <w:numId w:val="0"/>
        </w:numPr>
        <w:jc w:val="both"/>
        <w:rPr>
          <w:rFonts w:hint="eastAsia"/>
        </w:rPr>
      </w:pPr>
      <w:r>
        <w:rPr>
          <w:rFonts w:hint="eastAsia"/>
        </w:rPr>
        <w:t>他难道不会决定解除婚约——根据犹太律法，这只能通过正式的离婚来完成——但在这样做时，又避免让无辜的童贞女蒙羞吗？</w:t>
      </w:r>
    </w:p>
    <w:p w14:paraId="59B38BCA">
      <w:pPr>
        <w:widowControl w:val="0"/>
        <w:numPr>
          <w:ilvl w:val="0"/>
          <w:numId w:val="0"/>
        </w:numPr>
        <w:jc w:val="both"/>
        <w:rPr>
          <w:rFonts w:hint="eastAsia"/>
        </w:rPr>
      </w:pPr>
    </w:p>
    <w:p w14:paraId="33404D8C">
      <w:pPr>
        <w:widowControl w:val="0"/>
        <w:numPr>
          <w:ilvl w:val="0"/>
          <w:numId w:val="0"/>
        </w:numPr>
        <w:jc w:val="both"/>
        <w:rPr>
          <w:rFonts w:hint="eastAsia"/>
        </w:rPr>
      </w:pPr>
      <w:r>
        <w:rPr>
          <w:rFonts w:hint="eastAsia"/>
        </w:rPr>
        <w:t>As we have already said, this suggestion is conjectural.</w:t>
      </w:r>
    </w:p>
    <w:p w14:paraId="0F862E8C">
      <w:pPr>
        <w:widowControl w:val="0"/>
        <w:numPr>
          <w:ilvl w:val="0"/>
          <w:numId w:val="0"/>
        </w:numPr>
        <w:jc w:val="both"/>
        <w:rPr>
          <w:rFonts w:hint="eastAsia"/>
        </w:rPr>
      </w:pPr>
      <w:r>
        <w:rPr>
          <w:rFonts w:hint="eastAsia"/>
        </w:rPr>
        <w:t>正如我们已经说过的，这个建议是推测性的。</w:t>
      </w:r>
    </w:p>
    <w:p w14:paraId="3BEE0495">
      <w:pPr>
        <w:widowControl w:val="0"/>
        <w:numPr>
          <w:ilvl w:val="0"/>
          <w:numId w:val="0"/>
        </w:numPr>
        <w:jc w:val="both"/>
        <w:rPr>
          <w:rFonts w:hint="eastAsia"/>
        </w:rPr>
      </w:pPr>
      <w:r>
        <w:rPr>
          <w:rFonts w:hint="eastAsia"/>
        </w:rPr>
        <w:t>We mention it as a possibility and nothing more.</w:t>
      </w:r>
    </w:p>
    <w:p w14:paraId="49B279D5">
      <w:pPr>
        <w:widowControl w:val="0"/>
        <w:numPr>
          <w:ilvl w:val="0"/>
          <w:numId w:val="0"/>
        </w:numPr>
        <w:jc w:val="both"/>
        <w:rPr>
          <w:rFonts w:hint="eastAsia"/>
        </w:rPr>
      </w:pPr>
      <w:r>
        <w:rPr>
          <w:rFonts w:hint="eastAsia"/>
        </w:rPr>
        <w:t>我们提及它只是作为一种可能性，仅此而已。</w:t>
      </w:r>
    </w:p>
    <w:p w14:paraId="74ADB8A8">
      <w:pPr>
        <w:widowControl w:val="0"/>
        <w:numPr>
          <w:ilvl w:val="0"/>
          <w:numId w:val="0"/>
        </w:numPr>
        <w:jc w:val="both"/>
        <w:rPr>
          <w:rFonts w:hint="eastAsia"/>
        </w:rPr>
      </w:pPr>
      <w:r>
        <w:rPr>
          <w:rFonts w:hint="eastAsia"/>
        </w:rPr>
        <w:t>Also possible is the view that Joseph did not believe Mary when she told him of the angel's words.</w:t>
      </w:r>
    </w:p>
    <w:p w14:paraId="1445404D">
      <w:pPr>
        <w:widowControl w:val="0"/>
        <w:numPr>
          <w:ilvl w:val="0"/>
          <w:numId w:val="0"/>
        </w:numPr>
        <w:jc w:val="both"/>
        <w:rPr>
          <w:rFonts w:hint="eastAsia"/>
        </w:rPr>
      </w:pPr>
      <w:r>
        <w:rPr>
          <w:rFonts w:hint="eastAsia"/>
        </w:rPr>
        <w:t>另一种可能的观点是，当马利亚告诉约瑟天使的话时，约瑟并不相信她。</w:t>
      </w:r>
    </w:p>
    <w:p w14:paraId="0C253095">
      <w:pPr>
        <w:widowControl w:val="0"/>
        <w:numPr>
          <w:ilvl w:val="0"/>
          <w:numId w:val="0"/>
        </w:numPr>
        <w:jc w:val="both"/>
        <w:rPr>
          <w:rFonts w:hint="eastAsia"/>
        </w:rPr>
      </w:pPr>
      <w:r>
        <w:rPr>
          <w:rFonts w:hint="eastAsia"/>
        </w:rPr>
        <w:t>But most likely of all, perhaps, is it to suppose that Mary never told him at all.16</w:t>
      </w:r>
    </w:p>
    <w:p w14:paraId="0E1DA31C">
      <w:pPr>
        <w:widowControl w:val="0"/>
        <w:numPr>
          <w:ilvl w:val="0"/>
          <w:numId w:val="0"/>
        </w:numPr>
        <w:jc w:val="both"/>
        <w:rPr>
          <w:rFonts w:hint="eastAsia"/>
        </w:rPr>
      </w:pPr>
      <w:r>
        <w:rPr>
          <w:rFonts w:hint="eastAsia"/>
        </w:rPr>
        <w:t>但最有可能的，或许是假设马利亚根本没有告诉他。16</w:t>
      </w:r>
    </w:p>
    <w:p w14:paraId="6576E126">
      <w:pPr>
        <w:widowControl w:val="0"/>
        <w:numPr>
          <w:ilvl w:val="0"/>
          <w:numId w:val="0"/>
        </w:numPr>
        <w:jc w:val="both"/>
        <w:rPr>
          <w:rFonts w:hint="eastAsia"/>
        </w:rPr>
      </w:pPr>
      <w:r>
        <w:rPr>
          <w:rFonts w:hint="eastAsia"/>
        </w:rPr>
        <w:t>What would the virgin be likely to do after she had passed through the wonderful experience that is narrated in Lk. 1:26–38?</w:t>
      </w:r>
    </w:p>
    <w:p w14:paraId="5A704BA7">
      <w:pPr>
        <w:widowControl w:val="0"/>
        <w:numPr>
          <w:ilvl w:val="0"/>
          <w:numId w:val="0"/>
        </w:numPr>
        <w:jc w:val="both"/>
        <w:rPr>
          <w:rFonts w:hint="eastAsia"/>
        </w:rPr>
      </w:pPr>
      <w:r>
        <w:rPr>
          <w:rFonts w:hint="eastAsia"/>
        </w:rPr>
        <w:t>在经历了路加福音1:26-38所记述的奇妙经历后，这位童贞女可能会做什么呢？</w:t>
      </w:r>
    </w:p>
    <w:p w14:paraId="56D4B171">
      <w:pPr>
        <w:widowControl w:val="0"/>
        <w:numPr>
          <w:ilvl w:val="0"/>
          <w:numId w:val="0"/>
        </w:numPr>
        <w:jc w:val="both"/>
        <w:rPr>
          <w:rFonts w:hint="eastAsia"/>
        </w:rPr>
      </w:pPr>
      <w:r>
        <w:rPr>
          <w:rFonts w:hint="eastAsia"/>
        </w:rPr>
        <w:t>Would she tell Joseph of that experience?</w:t>
      </w:r>
    </w:p>
    <w:p w14:paraId="254EEAD1">
      <w:pPr>
        <w:widowControl w:val="0"/>
        <w:numPr>
          <w:ilvl w:val="0"/>
          <w:numId w:val="0"/>
        </w:numPr>
        <w:jc w:val="both"/>
        <w:rPr>
          <w:rFonts w:hint="eastAsia"/>
        </w:rPr>
      </w:pPr>
      <w:r>
        <w:rPr>
          <w:rFonts w:hint="eastAsia"/>
        </w:rPr>
        <w:t>她会把那段经历告诉约瑟吗？</w:t>
      </w:r>
    </w:p>
    <w:p w14:paraId="69E9E9A2">
      <w:pPr>
        <w:widowControl w:val="0"/>
        <w:numPr>
          <w:ilvl w:val="0"/>
          <w:numId w:val="0"/>
        </w:numPr>
        <w:jc w:val="both"/>
        <w:rPr>
          <w:rFonts w:hint="eastAsia"/>
        </w:rPr>
      </w:pPr>
      <w:r>
        <w:rPr>
          <w:rFonts w:hint="eastAsia"/>
        </w:rPr>
        <w:t>Perhaps she might have done so if she had been a woman of coarser mould.</w:t>
      </w:r>
    </w:p>
    <w:p w14:paraId="501FFD12">
      <w:pPr>
        <w:widowControl w:val="0"/>
        <w:numPr>
          <w:ilvl w:val="0"/>
          <w:numId w:val="0"/>
        </w:numPr>
        <w:jc w:val="both"/>
        <w:rPr>
          <w:rFonts w:hint="eastAsia"/>
        </w:rPr>
      </w:pPr>
      <w:r>
        <w:rPr>
          <w:rFonts w:hint="eastAsia"/>
        </w:rPr>
        <w:t>如果她是一个性格更粗放的女人，她或许会这样做。</w:t>
      </w:r>
    </w:p>
    <w:p w14:paraId="759F5AC4">
      <w:pPr>
        <w:widowControl w:val="0"/>
        <w:numPr>
          <w:ilvl w:val="0"/>
          <w:numId w:val="0"/>
        </w:numPr>
        <w:jc w:val="both"/>
        <w:rPr>
          <w:rFonts w:hint="eastAsia"/>
        </w:rPr>
      </w:pPr>
      <w:r>
        <w:rPr>
          <w:rFonts w:hint="eastAsia"/>
        </w:rPr>
        <w:t>But if she was really the kind of person who is depicted with such wonderful verisimilitude in Lk. 1–2, any such action would be open to objections of a very serious kind.</w:t>
      </w:r>
    </w:p>
    <w:p w14:paraId="1FEB68FF">
      <w:pPr>
        <w:widowControl w:val="0"/>
        <w:numPr>
          <w:ilvl w:val="0"/>
          <w:numId w:val="0"/>
        </w:numPr>
        <w:jc w:val="both"/>
        <w:rPr>
          <w:rFonts w:hint="eastAsia"/>
        </w:rPr>
      </w:pPr>
      <w:r>
        <w:rPr>
          <w:rFonts w:hint="eastAsia"/>
        </w:rPr>
        <w:t>但如果她真是路加福音第一至二章中以如此惊人的逼真度所描绘的那种人，任何这样的行为都会招致非常严重的反对。</w:t>
      </w:r>
    </w:p>
    <w:p w14:paraId="643662A6">
      <w:pPr>
        <w:widowControl w:val="0"/>
        <w:numPr>
          <w:ilvl w:val="0"/>
          <w:numId w:val="0"/>
        </w:numPr>
        <w:jc w:val="both"/>
        <w:rPr>
          <w:rFonts w:hint="eastAsia"/>
        </w:rPr>
      </w:pPr>
      <w:r>
        <w:rPr>
          <w:rFonts w:hint="eastAsia"/>
        </w:rPr>
        <w:t>To tell Joseph of her experience would be to expose herself to disbelief.</w:t>
      </w:r>
    </w:p>
    <w:p w14:paraId="55A06340">
      <w:pPr>
        <w:widowControl w:val="0"/>
        <w:numPr>
          <w:ilvl w:val="0"/>
          <w:numId w:val="0"/>
        </w:numPr>
        <w:jc w:val="both"/>
        <w:rPr>
          <w:rFonts w:hint="eastAsia"/>
        </w:rPr>
      </w:pPr>
      <w:r>
        <w:rPr>
          <w:rFonts w:hint="eastAsia"/>
        </w:rPr>
        <w:t>告诉约瑟她的经历，就是将自己置于被怀疑的境地。</w:t>
      </w:r>
    </w:p>
    <w:p w14:paraId="23D9BEC7">
      <w:pPr>
        <w:widowControl w:val="0"/>
        <w:numPr>
          <w:ilvl w:val="0"/>
          <w:numId w:val="0"/>
        </w:numPr>
        <w:jc w:val="both"/>
        <w:rPr>
          <w:rFonts w:hint="eastAsia"/>
        </w:rPr>
      </w:pPr>
      <w:r>
        <w:rPr>
          <w:rFonts w:hint="eastAsia"/>
        </w:rPr>
        <w:t>Her experience, after all, was entirely unique; nothing like it had been heard of in the whole history of the world.</w:t>
      </w:r>
    </w:p>
    <w:p w14:paraId="0F4F47B7">
      <w:pPr>
        <w:widowControl w:val="0"/>
        <w:numPr>
          <w:ilvl w:val="0"/>
          <w:numId w:val="0"/>
        </w:numPr>
        <w:jc w:val="both"/>
        <w:rPr>
          <w:rFonts w:hint="eastAsia"/>
        </w:rPr>
      </w:pPr>
      <w:r>
        <w:rPr>
          <w:rFonts w:hint="eastAsia"/>
        </w:rPr>
        <w:t>毕竟，她的经历是完全独特的；在整个世界历史上从未听说过类似的事情。</w:t>
      </w:r>
    </w:p>
    <w:p w14:paraId="4AF2CF11">
      <w:pPr>
        <w:widowControl w:val="0"/>
        <w:numPr>
          <w:ilvl w:val="0"/>
          <w:numId w:val="0"/>
        </w:numPr>
        <w:jc w:val="both"/>
        <w:rPr>
          <w:rFonts w:hint="eastAsia"/>
        </w:rPr>
      </w:pPr>
      <w:r>
        <w:rPr>
          <w:rFonts w:hint="eastAsia"/>
        </w:rPr>
        <w:t>Even she herself, in the very presence of the angel, had failed to understand; even she, in her maidenly consciousness, had shrunk from what her own ears had heard.</w:t>
      </w:r>
    </w:p>
    <w:p w14:paraId="75E67784">
      <w:pPr>
        <w:widowControl w:val="0"/>
        <w:numPr>
          <w:ilvl w:val="0"/>
          <w:numId w:val="0"/>
        </w:numPr>
        <w:jc w:val="both"/>
        <w:rPr>
          <w:rFonts w:hint="eastAsia"/>
        </w:rPr>
      </w:pPr>
      <w:r>
        <w:rPr>
          <w:rFonts w:hint="eastAsia"/>
        </w:rPr>
        <w:t>即使是她自己，在天使面前，也未能理解；即使是她，在她少女的意识中，也对亲耳所闻之事感到退缩。</w:t>
      </w:r>
    </w:p>
    <w:p w14:paraId="4AFEB144">
      <w:pPr>
        <w:widowControl w:val="0"/>
        <w:numPr>
          <w:ilvl w:val="0"/>
          <w:numId w:val="0"/>
        </w:numPr>
        <w:jc w:val="both"/>
        <w:rPr>
          <w:rFonts w:hint="eastAsia"/>
        </w:rPr>
      </w:pPr>
      <w:r>
        <w:rPr>
          <w:rFonts w:hint="eastAsia"/>
        </w:rPr>
        <w:t>How then could she ever hope that Joseph would believe?</w:t>
      </w:r>
    </w:p>
    <w:p w14:paraId="532DB5B9">
      <w:pPr>
        <w:widowControl w:val="0"/>
        <w:numPr>
          <w:ilvl w:val="0"/>
          <w:numId w:val="0"/>
        </w:numPr>
        <w:jc w:val="both"/>
        <w:rPr>
          <w:rFonts w:hint="eastAsia"/>
        </w:rPr>
      </w:pPr>
      <w:r>
        <w:rPr>
          <w:rFonts w:hint="eastAsia"/>
        </w:rPr>
        <w:t>那么她怎么能指望约瑟会相信呢？</w:t>
      </w:r>
    </w:p>
    <w:p w14:paraId="3EEAE286">
      <w:pPr>
        <w:widowControl w:val="0"/>
        <w:numPr>
          <w:ilvl w:val="0"/>
          <w:numId w:val="0"/>
        </w:numPr>
        <w:jc w:val="both"/>
        <w:rPr>
          <w:rFonts w:hint="eastAsia"/>
        </w:rPr>
      </w:pPr>
      <w:r>
        <w:rPr>
          <w:rFonts w:hint="eastAsia"/>
        </w:rPr>
        <w:t>What would she do under such circumstances?</w:t>
      </w:r>
    </w:p>
    <w:p w14:paraId="0B6FD778">
      <w:pPr>
        <w:widowControl w:val="0"/>
        <w:numPr>
          <w:ilvl w:val="0"/>
          <w:numId w:val="0"/>
        </w:numPr>
        <w:jc w:val="both"/>
        <w:rPr>
          <w:rFonts w:hint="eastAsia"/>
        </w:rPr>
      </w:pPr>
      <w:r>
        <w:rPr>
          <w:rFonts w:hint="eastAsia"/>
        </w:rPr>
        <w:t>在这种情况下她会怎么做？</w:t>
      </w:r>
    </w:p>
    <w:p w14:paraId="2067B6F1">
      <w:pPr>
        <w:widowControl w:val="0"/>
        <w:numPr>
          <w:ilvl w:val="0"/>
          <w:numId w:val="0"/>
        </w:numPr>
        <w:jc w:val="both"/>
        <w:rPr>
          <w:rFonts w:hint="eastAsia"/>
        </w:rPr>
      </w:pPr>
      <w:r>
        <w:rPr>
          <w:rFonts w:hint="eastAsia"/>
        </w:rPr>
        <w:t>Surely it is obvious what she would do.</w:t>
      </w:r>
    </w:p>
    <w:p w14:paraId="64655D05">
      <w:pPr>
        <w:widowControl w:val="0"/>
        <w:numPr>
          <w:ilvl w:val="0"/>
          <w:numId w:val="0"/>
        </w:numPr>
        <w:jc w:val="both"/>
        <w:rPr>
          <w:rFonts w:hint="eastAsia"/>
        </w:rPr>
      </w:pPr>
      <w:r>
        <w:rPr>
          <w:rFonts w:hint="eastAsia"/>
        </w:rPr>
        <w:t>她会怎么做，肯定是显而易见的。</w:t>
      </w:r>
    </w:p>
    <w:p w14:paraId="5551FA6E">
      <w:pPr>
        <w:widowControl w:val="0"/>
        <w:numPr>
          <w:ilvl w:val="0"/>
          <w:numId w:val="0"/>
        </w:numPr>
        <w:jc w:val="both"/>
        <w:rPr>
          <w:rFonts w:hint="eastAsia"/>
        </w:rPr>
      </w:pPr>
      <w:r>
        <w:rPr>
          <w:rFonts w:hint="eastAsia"/>
        </w:rPr>
        <w:t>She would wait for a vindication from God.</w:t>
      </w:r>
    </w:p>
    <w:p w14:paraId="76067AD2">
      <w:pPr>
        <w:widowControl w:val="0"/>
        <w:numPr>
          <w:ilvl w:val="0"/>
          <w:numId w:val="0"/>
        </w:numPr>
        <w:jc w:val="both"/>
        <w:rPr>
          <w:rFonts w:hint="eastAsia"/>
        </w:rPr>
      </w:pPr>
      <w:r>
        <w:rPr>
          <w:rFonts w:hint="eastAsia"/>
        </w:rPr>
        <w:t>她会等待来自上帝的辩白。</w:t>
      </w:r>
    </w:p>
    <w:p w14:paraId="1F546171">
      <w:pPr>
        <w:widowControl w:val="0"/>
        <w:numPr>
          <w:ilvl w:val="0"/>
          <w:numId w:val="0"/>
        </w:numPr>
        <w:jc w:val="both"/>
        <w:rPr>
          <w:rFonts w:hint="eastAsia"/>
        </w:rPr>
      </w:pPr>
      <w:r>
        <w:rPr>
          <w:rFonts w:hint="eastAsia"/>
        </w:rPr>
        <w:t>The messenger who had spoken to her could speak also to her betrothed.</w:t>
      </w:r>
    </w:p>
    <w:p w14:paraId="004FF74C">
      <w:pPr>
        <w:widowControl w:val="0"/>
        <w:numPr>
          <w:ilvl w:val="0"/>
          <w:numId w:val="0"/>
        </w:numPr>
        <w:jc w:val="both"/>
        <w:rPr>
          <w:rFonts w:hint="eastAsia"/>
        </w:rPr>
      </w:pPr>
      <w:r>
        <w:rPr>
          <w:rFonts w:hint="eastAsia"/>
        </w:rPr>
        <w:t>对她说话的使者，也可以对她订婚的未婚夫说话。</w:t>
      </w:r>
    </w:p>
    <w:p w14:paraId="075E1CD2">
      <w:pPr>
        <w:widowControl w:val="0"/>
        <w:numPr>
          <w:ilvl w:val="0"/>
          <w:numId w:val="0"/>
        </w:numPr>
        <w:jc w:val="both"/>
        <w:rPr>
          <w:rFonts w:hint="eastAsia"/>
        </w:rPr>
      </w:pPr>
      <w:r>
        <w:rPr>
          <w:rFonts w:hint="eastAsia"/>
        </w:rPr>
        <w:t>It all depended upon God's will.</w:t>
      </w:r>
    </w:p>
    <w:p w14:paraId="253C096F">
      <w:pPr>
        <w:widowControl w:val="0"/>
        <w:numPr>
          <w:ilvl w:val="0"/>
          <w:numId w:val="0"/>
        </w:numPr>
        <w:jc w:val="both"/>
        <w:rPr>
          <w:rFonts w:hint="eastAsia"/>
        </w:rPr>
      </w:pPr>
      <w:r>
        <w:rPr>
          <w:rFonts w:hint="eastAsia"/>
        </w:rPr>
        <w:t>一切都取决于上帝的旨意。</w:t>
      </w:r>
    </w:p>
    <w:p w14:paraId="3704D437">
      <w:pPr>
        <w:widowControl w:val="0"/>
        <w:numPr>
          <w:ilvl w:val="0"/>
          <w:numId w:val="0"/>
        </w:numPr>
        <w:jc w:val="both"/>
        <w:rPr>
          <w:rFonts w:hint="eastAsia"/>
        </w:rPr>
      </w:pPr>
      <w:r>
        <w:rPr>
          <w:rFonts w:hint="eastAsia"/>
        </w:rPr>
        <w:t>Meanwhile she could bear patiently the burden which she had accepted when she said: "Behold the handmaid of the Lord; be it unto me according to thy word."</w:t>
      </w:r>
    </w:p>
    <w:p w14:paraId="0A207AEB">
      <w:pPr>
        <w:widowControl w:val="0"/>
        <w:numPr>
          <w:ilvl w:val="0"/>
          <w:numId w:val="0"/>
        </w:numPr>
        <w:jc w:val="both"/>
        <w:rPr>
          <w:rFonts w:hint="eastAsia"/>
        </w:rPr>
      </w:pPr>
      <w:r>
        <w:rPr>
          <w:rFonts w:hint="eastAsia"/>
        </w:rPr>
        <w:t>同时，她可以耐心地承受她所接受的重担，当她说：“我是主的使女，情愿照你的话成就在我身上。”</w:t>
      </w:r>
    </w:p>
    <w:p w14:paraId="4034BD79">
      <w:pPr>
        <w:widowControl w:val="0"/>
        <w:numPr>
          <w:ilvl w:val="0"/>
          <w:numId w:val="0"/>
        </w:numPr>
        <w:jc w:val="both"/>
        <w:rPr>
          <w:rFonts w:hint="eastAsia"/>
        </w:rPr>
      </w:pPr>
      <w:r>
        <w:rPr>
          <w:rFonts w:hint="eastAsia"/>
        </w:rPr>
        <w:t>She was content to wait for God's good time.</w:t>
      </w:r>
    </w:p>
    <w:p w14:paraId="44F54CC4">
      <w:pPr>
        <w:widowControl w:val="0"/>
        <w:numPr>
          <w:ilvl w:val="0"/>
          <w:numId w:val="0"/>
        </w:numPr>
        <w:jc w:val="both"/>
        <w:rPr>
          <w:rFonts w:hint="eastAsia"/>
        </w:rPr>
      </w:pPr>
      <w:r>
        <w:rPr>
          <w:rFonts w:hint="eastAsia"/>
        </w:rPr>
        <w:t>她满足于等待上帝的美好时机。</w:t>
      </w:r>
    </w:p>
    <w:p w14:paraId="3FBCA14B">
      <w:pPr>
        <w:widowControl w:val="0"/>
        <w:numPr>
          <w:ilvl w:val="0"/>
          <w:numId w:val="0"/>
        </w:numPr>
        <w:jc w:val="both"/>
        <w:rPr>
          <w:rFonts w:hint="eastAsia"/>
        </w:rPr>
      </w:pPr>
      <w:r>
        <w:rPr>
          <w:rFonts w:hint="eastAsia"/>
        </w:rPr>
        <w:t>Far from being in contradiction, therefore, the two narratives supplement each other in the most remarkable way.</w:t>
      </w:r>
    </w:p>
    <w:p w14:paraId="63FFF02A">
      <w:pPr>
        <w:widowControl w:val="0"/>
        <w:numPr>
          <w:ilvl w:val="0"/>
          <w:numId w:val="0"/>
        </w:numPr>
        <w:jc w:val="both"/>
        <w:rPr>
          <w:rFonts w:hint="eastAsia"/>
        </w:rPr>
      </w:pPr>
      <w:r>
        <w:rPr>
          <w:rFonts w:hint="eastAsia"/>
        </w:rPr>
        <w:t>因此，这两篇记述远非矛盾，反而是以最引人注目的方式相互补充。</w:t>
      </w:r>
    </w:p>
    <w:p w14:paraId="6875B65B">
      <w:pPr>
        <w:widowControl w:val="0"/>
        <w:numPr>
          <w:ilvl w:val="0"/>
          <w:numId w:val="0"/>
        </w:numPr>
        <w:jc w:val="both"/>
        <w:rPr>
          <w:rFonts w:hint="eastAsia"/>
        </w:rPr>
      </w:pPr>
      <w:r>
        <w:rPr>
          <w:rFonts w:hint="eastAsia"/>
        </w:rPr>
        <w:t>Neither is thoroughly comprehensible without the other.</w:t>
      </w:r>
    </w:p>
    <w:p w14:paraId="6323A93D">
      <w:pPr>
        <w:widowControl w:val="0"/>
        <w:numPr>
          <w:ilvl w:val="0"/>
          <w:numId w:val="0"/>
        </w:numPr>
        <w:jc w:val="both"/>
        <w:rPr>
          <w:rFonts w:hint="eastAsia"/>
        </w:rPr>
      </w:pPr>
      <w:r>
        <w:rPr>
          <w:rFonts w:hint="eastAsia"/>
        </w:rPr>
        <w:t>没有另一篇，任何一篇都不能被彻底理解。</w:t>
      </w:r>
    </w:p>
    <w:p w14:paraId="3340A463">
      <w:pPr>
        <w:widowControl w:val="0"/>
        <w:numPr>
          <w:ilvl w:val="0"/>
          <w:numId w:val="0"/>
        </w:numPr>
        <w:jc w:val="both"/>
        <w:rPr>
          <w:rFonts w:hint="eastAsia"/>
        </w:rPr>
      </w:pPr>
      <w:r>
        <w:rPr>
          <w:rFonts w:hint="eastAsia"/>
        </w:rPr>
        <w:t>Mary's attitude is not explained in Matthew, and Joseph's attitude is not explained in Luke; but when the two narratives are put together the course of events in all essentials is fairly clear.</w:t>
      </w:r>
    </w:p>
    <w:p w14:paraId="4EAB356A">
      <w:pPr>
        <w:widowControl w:val="0"/>
        <w:numPr>
          <w:ilvl w:val="0"/>
          <w:numId w:val="0"/>
        </w:numPr>
        <w:jc w:val="both"/>
        <w:rPr>
          <w:rFonts w:hint="eastAsia"/>
        </w:rPr>
      </w:pPr>
      <w:r>
        <w:rPr>
          <w:rFonts w:hint="eastAsia"/>
        </w:rPr>
        <w:t>马利亚的态度在马太福音中没有解释，约瑟的态度在路加福音中没有解释；但当两篇记述放在一起时，事件的全部要点就相当清楚了。</w:t>
      </w:r>
    </w:p>
    <w:p w14:paraId="65980473">
      <w:pPr>
        <w:widowControl w:val="0"/>
        <w:numPr>
          <w:ilvl w:val="0"/>
          <w:numId w:val="0"/>
        </w:numPr>
        <w:jc w:val="both"/>
        <w:rPr>
          <w:rFonts w:hint="eastAsia"/>
        </w:rPr>
      </w:pPr>
      <w:r>
        <w:rPr>
          <w:rFonts w:hint="eastAsia"/>
        </w:rPr>
        <w:t>When the wonderful promise came to her, Mary went not to Joseph, but to a sympathizing woman friend.</w:t>
      </w:r>
    </w:p>
    <w:p w14:paraId="2FCF1947">
      <w:pPr>
        <w:widowControl w:val="0"/>
        <w:numPr>
          <w:ilvl w:val="0"/>
          <w:numId w:val="0"/>
        </w:numPr>
        <w:jc w:val="both"/>
        <w:rPr>
          <w:rFonts w:hint="eastAsia"/>
        </w:rPr>
      </w:pPr>
      <w:r>
        <w:rPr>
          <w:rFonts w:hint="eastAsia"/>
        </w:rPr>
        <w:t>当那奇妙的应许临到她时，马利亚没有去找约瑟，而是去找了一位有同情心的女性朋友。</w:t>
      </w:r>
    </w:p>
    <w:p w14:paraId="517EB22D">
      <w:pPr>
        <w:widowControl w:val="0"/>
        <w:numPr>
          <w:ilvl w:val="0"/>
          <w:numId w:val="0"/>
        </w:numPr>
        <w:jc w:val="both"/>
        <w:rPr>
          <w:rFonts w:hint="eastAsia"/>
        </w:rPr>
      </w:pPr>
      <w:r>
        <w:rPr>
          <w:rFonts w:hint="eastAsia"/>
        </w:rPr>
        <w:t>But she did not go of her own motion; she went only because of the angel's express words.</w:t>
      </w:r>
    </w:p>
    <w:p w14:paraId="5138F3CF">
      <w:pPr>
        <w:widowControl w:val="0"/>
        <w:numPr>
          <w:ilvl w:val="0"/>
          <w:numId w:val="0"/>
        </w:numPr>
        <w:jc w:val="both"/>
        <w:rPr>
          <w:rFonts w:hint="eastAsia"/>
        </w:rPr>
      </w:pPr>
      <w:r>
        <w:rPr>
          <w:rFonts w:hint="eastAsia"/>
        </w:rPr>
        <w:t>但她不是主动去的；她去只是因为天使明确的话语。</w:t>
      </w:r>
    </w:p>
    <w:p w14:paraId="4553512D">
      <w:pPr>
        <w:widowControl w:val="0"/>
        <w:numPr>
          <w:ilvl w:val="0"/>
          <w:numId w:val="0"/>
        </w:numPr>
        <w:jc w:val="both"/>
        <w:rPr>
          <w:rFonts w:hint="eastAsia"/>
        </w:rPr>
      </w:pPr>
      <w:r>
        <w:rPr>
          <w:rFonts w:hint="eastAsia"/>
        </w:rPr>
        <w:t>Elisabeth, too, the angel had said, had passed through a marvellous experience.</w:t>
      </w:r>
    </w:p>
    <w:p w14:paraId="2ECCE07D">
      <w:pPr>
        <w:widowControl w:val="0"/>
        <w:numPr>
          <w:ilvl w:val="0"/>
          <w:numId w:val="0"/>
        </w:numPr>
        <w:jc w:val="both"/>
        <w:rPr>
          <w:rFonts w:hint="eastAsia"/>
        </w:rPr>
      </w:pPr>
      <w:r>
        <w:rPr>
          <w:rFonts w:hint="eastAsia"/>
        </w:rPr>
        <w:t>天使也曾说，以利沙伯也经历了一段奇妙的经历。</w:t>
      </w:r>
    </w:p>
    <w:p w14:paraId="6731603A">
      <w:pPr>
        <w:widowControl w:val="0"/>
        <w:numPr>
          <w:ilvl w:val="0"/>
          <w:numId w:val="0"/>
        </w:numPr>
        <w:jc w:val="both"/>
        <w:rPr>
          <w:rFonts w:hint="eastAsia"/>
        </w:rPr>
      </w:pPr>
      <w:r>
        <w:rPr>
          <w:rFonts w:hint="eastAsia"/>
        </w:rPr>
        <w:t>In that quarter, therefore, and in that quarter only, could Mary hope to find credence; what she could tell Elisabeth would be confirmed by what Elisabeth herself had passed through.</w:t>
      </w:r>
    </w:p>
    <w:p w14:paraId="3CD11C80">
      <w:pPr>
        <w:widowControl w:val="0"/>
        <w:numPr>
          <w:ilvl w:val="0"/>
          <w:numId w:val="0"/>
        </w:numPr>
        <w:jc w:val="both"/>
        <w:rPr>
          <w:rFonts w:hint="eastAsia"/>
        </w:rPr>
      </w:pPr>
      <w:r>
        <w:rPr>
          <w:rFonts w:hint="eastAsia"/>
        </w:rPr>
        <w:t>因此，只有在那个方面，也仅在那个方面，马利亚才能希望得到相信；她能告诉以利沙伯的，会由以利沙伯自己所经历的来证实。</w:t>
      </w:r>
    </w:p>
    <w:p w14:paraId="11F01157">
      <w:pPr>
        <w:widowControl w:val="0"/>
        <w:numPr>
          <w:ilvl w:val="0"/>
          <w:numId w:val="0"/>
        </w:numPr>
        <w:jc w:val="both"/>
        <w:rPr>
          <w:rFonts w:hint="eastAsia"/>
        </w:rPr>
      </w:pPr>
      <w:r>
        <w:rPr>
          <w:rFonts w:hint="eastAsia"/>
        </w:rPr>
        <w:t>How wonderfully natural the /pg. 196/ narrative is, how exactly in accordance with the meditative and sensitive nature attributed by the Lucan narrative to the mother of the Lord!</w:t>
      </w:r>
    </w:p>
    <w:p w14:paraId="2E0E781B">
      <w:pPr>
        <w:widowControl w:val="0"/>
        <w:numPr>
          <w:ilvl w:val="0"/>
          <w:numId w:val="0"/>
        </w:numPr>
        <w:jc w:val="both"/>
        <w:rPr>
          <w:rFonts w:hint="eastAsia"/>
        </w:rPr>
      </w:pPr>
      <w:r>
        <w:rPr>
          <w:rFonts w:hint="eastAsia"/>
        </w:rPr>
        <w:t>这/页196/记述是何等奇妙地自然，何等精确地符合路加记述归于主之母亲的那种默想和敏感的天性！</w:t>
      </w:r>
    </w:p>
    <w:p w14:paraId="52D12CF6">
      <w:pPr>
        <w:widowControl w:val="0"/>
        <w:numPr>
          <w:ilvl w:val="0"/>
          <w:numId w:val="0"/>
        </w:numPr>
        <w:jc w:val="both"/>
        <w:rPr>
          <w:rFonts w:hint="eastAsia"/>
        </w:rPr>
      </w:pPr>
    </w:p>
    <w:p w14:paraId="66E3BDB5">
      <w:pPr>
        <w:widowControl w:val="0"/>
        <w:numPr>
          <w:ilvl w:val="0"/>
          <w:numId w:val="0"/>
        </w:numPr>
        <w:jc w:val="both"/>
        <w:rPr>
          <w:rFonts w:hint="eastAsia"/>
        </w:rPr>
      </w:pPr>
      <w:r>
        <w:rPr>
          <w:rFonts w:hint="eastAsia"/>
        </w:rPr>
        <w:t>Then came the return to Nazareth and the hour of Mary's trial.</w:t>
      </w:r>
    </w:p>
    <w:p w14:paraId="07742430">
      <w:pPr>
        <w:widowControl w:val="0"/>
        <w:numPr>
          <w:ilvl w:val="0"/>
          <w:numId w:val="0"/>
        </w:numPr>
        <w:jc w:val="both"/>
        <w:rPr>
          <w:rFonts w:hint="eastAsia"/>
        </w:rPr>
      </w:pPr>
      <w:r>
        <w:rPr>
          <w:rFonts w:hint="eastAsia"/>
        </w:rPr>
        <w:t>然后是回到拿撒勒和马利亚受试炼的时刻。</w:t>
      </w:r>
    </w:p>
    <w:p w14:paraId="6717F419">
      <w:pPr>
        <w:widowControl w:val="0"/>
        <w:numPr>
          <w:ilvl w:val="0"/>
          <w:numId w:val="0"/>
        </w:numPr>
        <w:jc w:val="both"/>
        <w:rPr>
          <w:rFonts w:hint="eastAsia"/>
        </w:rPr>
      </w:pPr>
      <w:r>
        <w:rPr>
          <w:rFonts w:hint="eastAsia"/>
        </w:rPr>
        <w:t>But she was content to await God's time; she was content to bear the burden which God had asked her to bear.</w:t>
      </w:r>
    </w:p>
    <w:p w14:paraId="49534C0A">
      <w:pPr>
        <w:widowControl w:val="0"/>
        <w:numPr>
          <w:ilvl w:val="0"/>
          <w:numId w:val="0"/>
        </w:numPr>
        <w:jc w:val="both"/>
        <w:rPr>
          <w:rFonts w:hint="eastAsia"/>
        </w:rPr>
      </w:pPr>
      <w:r>
        <w:rPr>
          <w:rFonts w:hint="eastAsia"/>
        </w:rPr>
        <w:t>但她满足于等待上帝的时间；她满足于承受上帝要她承受的重担。</w:t>
      </w:r>
    </w:p>
    <w:p w14:paraId="488BB9A1">
      <w:pPr>
        <w:widowControl w:val="0"/>
        <w:numPr>
          <w:ilvl w:val="0"/>
          <w:numId w:val="0"/>
        </w:numPr>
        <w:jc w:val="both"/>
        <w:rPr>
          <w:rFonts w:hint="eastAsia"/>
        </w:rPr>
      </w:pPr>
      <w:r>
        <w:rPr>
          <w:rFonts w:hint="eastAsia"/>
        </w:rPr>
        <w:t>Her faith was not in vain.</w:t>
      </w:r>
    </w:p>
    <w:p w14:paraId="2C92349C">
      <w:pPr>
        <w:widowControl w:val="0"/>
        <w:numPr>
          <w:ilvl w:val="0"/>
          <w:numId w:val="0"/>
        </w:numPr>
        <w:jc w:val="both"/>
        <w:rPr>
          <w:rFonts w:hint="eastAsia"/>
        </w:rPr>
      </w:pPr>
      <w:r>
        <w:rPr>
          <w:rFonts w:hint="eastAsia"/>
        </w:rPr>
        <w:t>她的信心没有落空。</w:t>
      </w:r>
    </w:p>
    <w:p w14:paraId="627CE823">
      <w:pPr>
        <w:widowControl w:val="0"/>
        <w:numPr>
          <w:ilvl w:val="0"/>
          <w:numId w:val="0"/>
        </w:numPr>
        <w:jc w:val="both"/>
        <w:rPr>
          <w:rFonts w:hint="eastAsia"/>
        </w:rPr>
      </w:pPr>
      <w:r>
        <w:rPr>
          <w:rFonts w:hint="eastAsia"/>
        </w:rPr>
        <w:t>Joseph, too, was made the recipient of a divine message and took unto him his wife.</w:t>
      </w:r>
    </w:p>
    <w:p w14:paraId="1255E0A3">
      <w:pPr>
        <w:widowControl w:val="0"/>
        <w:numPr>
          <w:ilvl w:val="0"/>
          <w:numId w:val="0"/>
        </w:numPr>
        <w:jc w:val="both"/>
        <w:rPr>
          <w:rFonts w:hint="eastAsia"/>
        </w:rPr>
      </w:pPr>
      <w:r>
        <w:rPr>
          <w:rFonts w:hint="eastAsia"/>
        </w:rPr>
        <w:t>约瑟也成了神圣信息的接受者，并娶了他的妻子。</w:t>
      </w:r>
    </w:p>
    <w:p w14:paraId="06412C31">
      <w:pPr>
        <w:widowControl w:val="0"/>
        <w:numPr>
          <w:ilvl w:val="0"/>
          <w:numId w:val="0"/>
        </w:numPr>
        <w:jc w:val="both"/>
        <w:rPr>
          <w:rFonts w:hint="eastAsia"/>
        </w:rPr>
      </w:pPr>
      <w:r>
        <w:rPr>
          <w:rFonts w:hint="eastAsia"/>
        </w:rPr>
        <w:t>God had provided a human protector for the maiden and her child.</w:t>
      </w:r>
    </w:p>
    <w:p w14:paraId="3FB8F46F">
      <w:pPr>
        <w:widowControl w:val="0"/>
        <w:numPr>
          <w:ilvl w:val="0"/>
          <w:numId w:val="0"/>
        </w:numPr>
        <w:jc w:val="both"/>
        <w:rPr>
          <w:rFonts w:hint="eastAsia"/>
        </w:rPr>
      </w:pPr>
      <w:r>
        <w:rPr>
          <w:rFonts w:hint="eastAsia"/>
        </w:rPr>
        <w:t>上帝为这位童女和她的孩子提供了一位人间的保护者。</w:t>
      </w:r>
    </w:p>
    <w:p w14:paraId="77F6A923">
      <w:pPr>
        <w:widowControl w:val="0"/>
        <w:numPr>
          <w:ilvl w:val="0"/>
          <w:numId w:val="0"/>
        </w:numPr>
        <w:jc w:val="both"/>
        <w:rPr>
          <w:rFonts w:hint="eastAsia"/>
        </w:rPr>
      </w:pPr>
      <w:r>
        <w:rPr>
          <w:rFonts w:hint="eastAsia"/>
        </w:rPr>
        <w:t>Here as elsewhere the seeming contradictions in these wonderful narratives lie only on the surface; the underlying harmony and the underlying verisimilitude are profound.17</w:t>
      </w:r>
    </w:p>
    <w:p w14:paraId="00034DF7">
      <w:pPr>
        <w:widowControl w:val="0"/>
        <w:numPr>
          <w:ilvl w:val="0"/>
          <w:numId w:val="0"/>
        </w:numPr>
        <w:jc w:val="both"/>
        <w:rPr>
          <w:rFonts w:hint="eastAsia"/>
        </w:rPr>
      </w:pPr>
      <w:r>
        <w:rPr>
          <w:rFonts w:hint="eastAsia"/>
        </w:rPr>
        <w:t>在此如同在别处，这些奇妙记述中看似的矛盾只在表面；其深层的和谐与深层的逼真性是深邃的。17</w:t>
      </w:r>
    </w:p>
    <w:p w14:paraId="608E1A7C">
      <w:pPr>
        <w:widowControl w:val="0"/>
        <w:numPr>
          <w:ilvl w:val="0"/>
          <w:numId w:val="0"/>
        </w:numPr>
        <w:jc w:val="both"/>
        <w:rPr>
          <w:rFonts w:hint="eastAsia"/>
        </w:rPr>
      </w:pPr>
    </w:p>
    <w:p w14:paraId="13F5FFDE">
      <w:pPr>
        <w:widowControl w:val="0"/>
        <w:numPr>
          <w:ilvl w:val="0"/>
          <w:numId w:val="0"/>
        </w:numPr>
        <w:jc w:val="both"/>
        <w:rPr>
          <w:rFonts w:hint="eastAsia"/>
        </w:rPr>
      </w:pPr>
      <w:r>
        <w:rPr>
          <w:rFonts w:hint="eastAsia"/>
        </w:rPr>
        <w:t>Finally, it has been objected that the narrative in Luke leaves no place for the visit of the magi and the sojourn in Egypt.</w:t>
      </w:r>
    </w:p>
    <w:p w14:paraId="14060DA1">
      <w:pPr>
        <w:widowControl w:val="0"/>
        <w:numPr>
          <w:ilvl w:val="0"/>
          <w:numId w:val="0"/>
        </w:numPr>
        <w:jc w:val="both"/>
        <w:rPr>
          <w:rFonts w:hint="eastAsia"/>
        </w:rPr>
      </w:pPr>
      <w:r>
        <w:rPr>
          <w:rFonts w:hint="eastAsia"/>
        </w:rPr>
        <w:t>最后，有人反对说，路加福音的记述没有为博士的来访和在埃及的逗留留下空间。</w:t>
      </w:r>
    </w:p>
    <w:p w14:paraId="308D9A24">
      <w:pPr>
        <w:widowControl w:val="0"/>
        <w:numPr>
          <w:ilvl w:val="0"/>
          <w:numId w:val="0"/>
        </w:numPr>
        <w:jc w:val="both"/>
        <w:rPr>
          <w:rFonts w:hint="eastAsia"/>
        </w:rPr>
      </w:pPr>
      <w:r>
        <w:rPr>
          <w:rFonts w:hint="eastAsia"/>
        </w:rPr>
        <w:t>Forty days after the birth in Bethlehem, according to Luke, there was the presentation in the Temple.</w:t>
      </w:r>
    </w:p>
    <w:p w14:paraId="26017C29">
      <w:pPr>
        <w:widowControl w:val="0"/>
        <w:numPr>
          <w:ilvl w:val="0"/>
          <w:numId w:val="0"/>
        </w:numPr>
        <w:jc w:val="both"/>
        <w:rPr>
          <w:rFonts w:hint="eastAsia"/>
        </w:rPr>
      </w:pPr>
      <w:r>
        <w:rPr>
          <w:rFonts w:hint="eastAsia"/>
        </w:rPr>
        <w:t>根据路加福音，在伯利恒出生四十天后，有在圣殿的奉献礼。</w:t>
      </w:r>
    </w:p>
    <w:p w14:paraId="1A63426A">
      <w:pPr>
        <w:widowControl w:val="0"/>
        <w:numPr>
          <w:ilvl w:val="0"/>
          <w:numId w:val="0"/>
        </w:numPr>
        <w:jc w:val="both"/>
        <w:rPr>
          <w:rFonts w:hint="eastAsia"/>
        </w:rPr>
      </w:pPr>
      <w:r>
        <w:rPr>
          <w:rFonts w:hint="eastAsia"/>
        </w:rPr>
        <w:t>The visit of the magi could hardly have taken place during this forty-day interval; for it would have been impossible to take the child into the Temple when the wrath of the king was so aroused—that would have been to face the very jaws of death.</w:t>
      </w:r>
    </w:p>
    <w:p w14:paraId="6DD0BDD0">
      <w:pPr>
        <w:widowControl w:val="0"/>
        <w:numPr>
          <w:ilvl w:val="0"/>
          <w:numId w:val="0"/>
        </w:numPr>
        <w:jc w:val="both"/>
        <w:rPr>
          <w:rFonts w:hint="eastAsia"/>
        </w:rPr>
      </w:pPr>
      <w:r>
        <w:rPr>
          <w:rFonts w:hint="eastAsia"/>
        </w:rPr>
        <w:t>博士的来访几乎不可能在这四十天的间隔内发生；因为当君王的愤怒如此被激起时，将孩子带入圣殿是不可能的——那将是直面死亡的血口。</w:t>
      </w:r>
    </w:p>
    <w:p w14:paraId="42F0A466">
      <w:pPr>
        <w:widowControl w:val="0"/>
        <w:numPr>
          <w:ilvl w:val="0"/>
          <w:numId w:val="0"/>
        </w:numPr>
        <w:jc w:val="both"/>
        <w:rPr>
          <w:rFonts w:hint="eastAsia"/>
        </w:rPr>
      </w:pPr>
      <w:r>
        <w:rPr>
          <w:rFonts w:hint="eastAsia"/>
        </w:rPr>
        <w:t>Evidently, therefore, the flight into Egypt took place immediately after the magi had come; no visit to the Temple could have intervened.</w:t>
      </w:r>
    </w:p>
    <w:p w14:paraId="52C563E7">
      <w:pPr>
        <w:widowControl w:val="0"/>
        <w:numPr>
          <w:ilvl w:val="0"/>
          <w:numId w:val="0"/>
        </w:numPr>
        <w:jc w:val="both"/>
        <w:rPr>
          <w:rFonts w:hint="eastAsia"/>
        </w:rPr>
      </w:pPr>
      <w:r>
        <w:rPr>
          <w:rFonts w:hint="eastAsia"/>
        </w:rPr>
        <w:t>因此，显然，逃往埃及是在博士到来后立即发生的；不可能有圣殿的访问插在中间。</w:t>
      </w:r>
    </w:p>
    <w:p w14:paraId="6ED85C1B">
      <w:pPr>
        <w:widowControl w:val="0"/>
        <w:numPr>
          <w:ilvl w:val="0"/>
          <w:numId w:val="0"/>
        </w:numPr>
        <w:jc w:val="both"/>
        <w:rPr>
          <w:rFonts w:hint="eastAsia"/>
        </w:rPr>
      </w:pPr>
      <w:r>
        <w:rPr>
          <w:rFonts w:hint="eastAsia"/>
        </w:rPr>
        <w:t>If, therefore, the two narratives are to be harmonized, we must suppose that when the presentation in the Temple had been completed, Joseph and Mary returned with the child to Bethlehem, received there the visit of the magi, and then fled into Egypt.</w:t>
      </w:r>
    </w:p>
    <w:p w14:paraId="3D67F01D">
      <w:pPr>
        <w:widowControl w:val="0"/>
        <w:numPr>
          <w:ilvl w:val="0"/>
          <w:numId w:val="0"/>
        </w:numPr>
        <w:jc w:val="both"/>
        <w:rPr>
          <w:rFonts w:hint="eastAsia"/>
        </w:rPr>
      </w:pPr>
      <w:r>
        <w:rPr>
          <w:rFonts w:hint="eastAsia"/>
        </w:rPr>
        <w:t>因此，如果要协调这两篇记述，我们必须假设，当在圣殿的奉献礼完成后，约瑟和马利亚带着孩子回到伯利恒，在那里接受了博士的来访，然后逃往埃及。</w:t>
      </w:r>
    </w:p>
    <w:p w14:paraId="03197E17">
      <w:pPr>
        <w:widowControl w:val="0"/>
        <w:numPr>
          <w:ilvl w:val="0"/>
          <w:numId w:val="0"/>
        </w:numPr>
        <w:jc w:val="both"/>
        <w:rPr>
          <w:rFonts w:hint="eastAsia"/>
        </w:rPr>
      </w:pPr>
    </w:p>
    <w:p w14:paraId="6CF53712">
      <w:pPr>
        <w:widowControl w:val="0"/>
        <w:numPr>
          <w:ilvl w:val="0"/>
          <w:numId w:val="0"/>
        </w:numPr>
        <w:jc w:val="both"/>
        <w:rPr>
          <w:rFonts w:hint="eastAsia"/>
        </w:rPr>
      </w:pPr>
      <w:r>
        <w:rPr>
          <w:rFonts w:hint="eastAsia"/>
        </w:rPr>
        <w:t>There is nothing at all unnatural in this suggestion.</w:t>
      </w:r>
    </w:p>
    <w:p w14:paraId="2149BE11">
      <w:pPr>
        <w:widowControl w:val="0"/>
        <w:numPr>
          <w:ilvl w:val="0"/>
          <w:numId w:val="0"/>
        </w:numPr>
        <w:jc w:val="both"/>
        <w:rPr>
          <w:rFonts w:hint="eastAsia"/>
        </w:rPr>
      </w:pPr>
      <w:r>
        <w:rPr>
          <w:rFonts w:hint="eastAsia"/>
        </w:rPr>
        <w:t>这个建议没有任何不自然之处。</w:t>
      </w:r>
    </w:p>
    <w:p w14:paraId="16FA1151">
      <w:pPr>
        <w:widowControl w:val="0"/>
        <w:numPr>
          <w:ilvl w:val="0"/>
          <w:numId w:val="0"/>
        </w:numPr>
        <w:jc w:val="both"/>
        <w:rPr>
          <w:rFonts w:hint="eastAsia"/>
        </w:rPr>
      </w:pPr>
      <w:r>
        <w:rPr>
          <w:rFonts w:hint="eastAsia"/>
        </w:rPr>
        <w:t>The only difficulty arises in connection with Lk. 2:39, where it is said: "And when they had performed all things according to the law of the Lord, they returned into Galilee, to their own city Nazareth."</w:t>
      </w:r>
    </w:p>
    <w:p w14:paraId="551133B3">
      <w:pPr>
        <w:widowControl w:val="0"/>
        <w:numPr>
          <w:ilvl w:val="0"/>
          <w:numId w:val="0"/>
        </w:numPr>
        <w:jc w:val="both"/>
        <w:rPr>
          <w:rFonts w:hint="eastAsia"/>
        </w:rPr>
      </w:pPr>
      <w:r>
        <w:rPr>
          <w:rFonts w:hint="eastAsia"/>
        </w:rPr>
        <w:t>唯一的困难出现在与路加福音2:39相关的地方，那里说：“约瑟和马利亚照主的律法办完了一切的事，就回加利利，到自己的城拿撒勒去了。”</w:t>
      </w:r>
    </w:p>
    <w:p w14:paraId="554BDB78">
      <w:pPr>
        <w:widowControl w:val="0"/>
        <w:numPr>
          <w:ilvl w:val="0"/>
          <w:numId w:val="0"/>
        </w:numPr>
        <w:jc w:val="both"/>
        <w:rPr>
          <w:rFonts w:hint="eastAsia"/>
        </w:rPr>
      </w:pPr>
      <w:r>
        <w:rPr>
          <w:rFonts w:hint="eastAsia"/>
        </w:rPr>
        <w:t>These words seem at first sight to require an immediate return to Nazareth after the presentation in the Temple, and therefore seem to exclude a prior return to Bethlehem and a sojourn in Egypt.</w:t>
      </w:r>
    </w:p>
    <w:p w14:paraId="57FB0400">
      <w:pPr>
        <w:widowControl w:val="0"/>
        <w:numPr>
          <w:ilvl w:val="0"/>
          <w:numId w:val="0"/>
        </w:numPr>
        <w:jc w:val="both"/>
        <w:rPr>
          <w:rFonts w:hint="eastAsia"/>
        </w:rPr>
      </w:pPr>
      <w:r>
        <w:rPr>
          <w:rFonts w:hint="eastAsia"/>
        </w:rPr>
        <w:t>这些话乍看起来要求在圣殿奉献礼后立即返回拿撒勒，因此似乎排除了先返回伯利恒和在埃及逗留的可能性。</w:t>
      </w:r>
    </w:p>
    <w:p w14:paraId="7C7B1F6A">
      <w:pPr>
        <w:widowControl w:val="0"/>
        <w:numPr>
          <w:ilvl w:val="0"/>
          <w:numId w:val="0"/>
        </w:numPr>
        <w:jc w:val="both"/>
        <w:rPr>
          <w:rFonts w:hint="eastAsia"/>
        </w:rPr>
      </w:pPr>
    </w:p>
    <w:p w14:paraId="55E6A94C">
      <w:pPr>
        <w:widowControl w:val="0"/>
        <w:numPr>
          <w:ilvl w:val="0"/>
          <w:numId w:val="0"/>
        </w:numPr>
        <w:jc w:val="both"/>
        <w:rPr>
          <w:rFonts w:hint="eastAsia"/>
        </w:rPr>
      </w:pPr>
      <w:r>
        <w:rPr>
          <w:rFonts w:hint="eastAsia"/>
        </w:rPr>
        <w:t>But does not such a view involve an undue pressing of the Evangelist's words?</w:t>
      </w:r>
    </w:p>
    <w:p w14:paraId="6F82F2BE">
      <w:pPr>
        <w:widowControl w:val="0"/>
        <w:numPr>
          <w:ilvl w:val="0"/>
          <w:numId w:val="0"/>
        </w:numPr>
        <w:jc w:val="both"/>
        <w:rPr>
          <w:rFonts w:hint="eastAsia"/>
        </w:rPr>
      </w:pPr>
      <w:r>
        <w:rPr>
          <w:rFonts w:hint="eastAsia"/>
        </w:rPr>
        <w:t>但这样的观点难道不是对福音书作者话语的过度解读吗？</w:t>
      </w:r>
    </w:p>
    <w:p w14:paraId="757BCDDC">
      <w:pPr>
        <w:widowControl w:val="0"/>
        <w:numPr>
          <w:ilvl w:val="0"/>
          <w:numId w:val="0"/>
        </w:numPr>
        <w:jc w:val="both"/>
        <w:rPr>
          <w:rFonts w:hint="eastAsia"/>
        </w:rPr>
      </w:pPr>
      <w:r>
        <w:rPr>
          <w:rFonts w:hint="eastAsia"/>
        </w:rPr>
        <w:t>The author of Lk. 2:39 is interested in pointing out the fact that the requirements of the law were satisfied in the case of the infant Jesus.</w:t>
      </w:r>
    </w:p>
    <w:p w14:paraId="426E456E">
      <w:pPr>
        <w:widowControl w:val="0"/>
        <w:numPr>
          <w:ilvl w:val="0"/>
          <w:numId w:val="0"/>
        </w:numPr>
        <w:jc w:val="both"/>
        <w:rPr>
          <w:rFonts w:hint="eastAsia"/>
        </w:rPr>
      </w:pPr>
      <w:r>
        <w:rPr>
          <w:rFonts w:hint="eastAsia"/>
        </w:rPr>
        <w:t>路加福音2:39的作者有兴趣指出，在婴孩耶稣的案例中，律法的要求得到了满足。</w:t>
      </w:r>
    </w:p>
    <w:p w14:paraId="2F6AFFFE">
      <w:pPr>
        <w:widowControl w:val="0"/>
        <w:numPr>
          <w:ilvl w:val="0"/>
          <w:numId w:val="0"/>
        </w:numPr>
        <w:jc w:val="both"/>
        <w:rPr>
          <w:rFonts w:hint="eastAsia"/>
        </w:rPr>
      </w:pPr>
      <w:r>
        <w:rPr>
          <w:rFonts w:hint="eastAsia"/>
        </w:rPr>
        <w:t>He knew that the childhood of Jesus was passed for the most part at Nazareth. /pg. 197/</w:t>
      </w:r>
    </w:p>
    <w:p w14:paraId="45EF18D2">
      <w:pPr>
        <w:widowControl w:val="0"/>
        <w:numPr>
          <w:ilvl w:val="0"/>
          <w:numId w:val="0"/>
        </w:numPr>
        <w:jc w:val="both"/>
        <w:rPr>
          <w:rFonts w:hint="eastAsia"/>
        </w:rPr>
      </w:pPr>
      <w:r>
        <w:rPr>
          <w:rFonts w:hint="eastAsia"/>
        </w:rPr>
        <w:t>他知道耶稣的童年大部分是在拿撒勒度过的。/页197/</w:t>
      </w:r>
    </w:p>
    <w:p w14:paraId="7DB2B077">
      <w:pPr>
        <w:widowControl w:val="0"/>
        <w:numPr>
          <w:ilvl w:val="0"/>
          <w:numId w:val="0"/>
        </w:numPr>
        <w:jc w:val="both"/>
        <w:rPr>
          <w:rFonts w:hint="eastAsia"/>
        </w:rPr>
      </w:pPr>
      <w:r>
        <w:rPr>
          <w:rFonts w:hint="eastAsia"/>
        </w:rPr>
        <w:t>But what he is interested here in observing is that that well-known residence in Nazareth did not begin until after the requirements of the law had been satisfied in Bethlehem and in Jerusalem.</w:t>
      </w:r>
    </w:p>
    <w:p w14:paraId="13935D5F">
      <w:pPr>
        <w:widowControl w:val="0"/>
        <w:numPr>
          <w:ilvl w:val="0"/>
          <w:numId w:val="0"/>
        </w:numPr>
        <w:jc w:val="both"/>
        <w:rPr>
          <w:rFonts w:hint="eastAsia"/>
        </w:rPr>
      </w:pPr>
      <w:r>
        <w:rPr>
          <w:rFonts w:hint="eastAsia"/>
        </w:rPr>
        <w:t>但他在此有兴趣观察的是，那个众所周知的在拿撒勒的居住，直到在伯利恒和耶路撒冷满足了律法的要求之后才开始。</w:t>
      </w:r>
    </w:p>
    <w:p w14:paraId="63F6D362">
      <w:pPr>
        <w:widowControl w:val="0"/>
        <w:numPr>
          <w:ilvl w:val="0"/>
          <w:numId w:val="0"/>
        </w:numPr>
        <w:jc w:val="both"/>
        <w:rPr>
          <w:rFonts w:hint="eastAsia"/>
        </w:rPr>
      </w:pPr>
      <w:r>
        <w:rPr>
          <w:rFonts w:hint="eastAsia"/>
        </w:rPr>
        <w:t>In fact, he is not interested just at this point in anything else at all; he would not care, for the moment, how many events took place between the presentation in the Temple and the return to Nazareth, provided only the return to Nazareth did not take place before the accomplishment of the requirements of the law.</w:t>
      </w:r>
    </w:p>
    <w:p w14:paraId="452CD558">
      <w:pPr>
        <w:widowControl w:val="0"/>
        <w:numPr>
          <w:ilvl w:val="0"/>
          <w:numId w:val="0"/>
        </w:numPr>
        <w:jc w:val="both"/>
        <w:rPr>
          <w:rFonts w:hint="eastAsia"/>
        </w:rPr>
      </w:pPr>
      <w:r>
        <w:rPr>
          <w:rFonts w:hint="eastAsia"/>
        </w:rPr>
        <w:t>事实上，他在此刻对其他任何事都毫无兴趣；他暂时不会关心，在圣殿奉献礼和返回拿撒勒之间发生了多少事件，只要返回拿撒勒没有在完成律法要求之前发生即可。</w:t>
      </w:r>
    </w:p>
    <w:p w14:paraId="23354E5D">
      <w:pPr>
        <w:widowControl w:val="0"/>
        <w:numPr>
          <w:ilvl w:val="0"/>
          <w:numId w:val="0"/>
        </w:numPr>
        <w:jc w:val="both"/>
        <w:rPr>
          <w:rFonts w:hint="eastAsia"/>
        </w:rPr>
      </w:pPr>
      <w:r>
        <w:rPr>
          <w:rFonts w:hint="eastAsia"/>
        </w:rPr>
        <w:t>The representation in Matthew, therefore, does not contradict the real point of Lk. 2:39.</w:t>
      </w:r>
    </w:p>
    <w:p w14:paraId="348FCD6C">
      <w:pPr>
        <w:widowControl w:val="0"/>
        <w:numPr>
          <w:ilvl w:val="0"/>
          <w:numId w:val="0"/>
        </w:numPr>
        <w:jc w:val="both"/>
        <w:rPr>
          <w:rFonts w:hint="eastAsia"/>
        </w:rPr>
      </w:pPr>
      <w:r>
        <w:rPr>
          <w:rFonts w:hint="eastAsia"/>
        </w:rPr>
        <w:t>因此，马太福音中的描绘并不与路加福音2:39的真正要点相矛盾。</w:t>
      </w:r>
    </w:p>
    <w:p w14:paraId="669F2692">
      <w:pPr>
        <w:widowControl w:val="0"/>
        <w:numPr>
          <w:ilvl w:val="0"/>
          <w:numId w:val="0"/>
        </w:numPr>
        <w:jc w:val="both"/>
        <w:rPr>
          <w:rFonts w:hint="eastAsia"/>
        </w:rPr>
      </w:pPr>
      <w:r>
        <w:rPr>
          <w:rFonts w:hint="eastAsia"/>
        </w:rPr>
        <w:t>No doubt that verse gives eloquent testimony to the independence of Luke as over against Matthew; if the Third Evangelist had had the account of the flight to Egypt before him when he wrote, he would hardly have put the verse in its present form.</w:t>
      </w:r>
    </w:p>
    <w:p w14:paraId="36FE6CBD">
      <w:pPr>
        <w:widowControl w:val="0"/>
        <w:numPr>
          <w:ilvl w:val="0"/>
          <w:numId w:val="0"/>
        </w:numPr>
        <w:jc w:val="both"/>
        <w:rPr>
          <w:rFonts w:hint="eastAsia"/>
        </w:rPr>
      </w:pPr>
      <w:r>
        <w:rPr>
          <w:rFonts w:hint="eastAsia"/>
        </w:rPr>
        <w:t>毫无疑问，那节经文雄辩地证明了路加相对于马太的独立性；如果第三福音书作者在写作时手头有逃往埃及的记述，他几乎不会把这节经文写成现在的形式。</w:t>
      </w:r>
    </w:p>
    <w:p w14:paraId="3F95C630">
      <w:pPr>
        <w:widowControl w:val="0"/>
        <w:numPr>
          <w:ilvl w:val="0"/>
          <w:numId w:val="0"/>
        </w:numPr>
        <w:jc w:val="both"/>
        <w:rPr>
          <w:rFonts w:hint="eastAsia"/>
        </w:rPr>
      </w:pPr>
      <w:r>
        <w:rPr>
          <w:rFonts w:hint="eastAsia"/>
        </w:rPr>
        <w:t>But here again the silence of one narrative regarding events recorded in another is quite a different thing from actual contradiction.</w:t>
      </w:r>
    </w:p>
    <w:p w14:paraId="1F4402BE">
      <w:pPr>
        <w:widowControl w:val="0"/>
        <w:numPr>
          <w:ilvl w:val="0"/>
          <w:numId w:val="0"/>
        </w:numPr>
        <w:jc w:val="both"/>
        <w:rPr>
          <w:rFonts w:hint="eastAsia"/>
        </w:rPr>
      </w:pPr>
      <w:r>
        <w:rPr>
          <w:rFonts w:hint="eastAsia"/>
        </w:rPr>
        <w:t>但在此，一篇记述对另一篇所记录事件的沉默，与实际的矛盾是截然不同的两回事。</w:t>
      </w:r>
    </w:p>
    <w:p w14:paraId="5E48C95B">
      <w:pPr>
        <w:widowControl w:val="0"/>
        <w:numPr>
          <w:ilvl w:val="0"/>
          <w:numId w:val="0"/>
        </w:numPr>
        <w:jc w:val="both"/>
        <w:rPr>
          <w:rFonts w:hint="eastAsia"/>
        </w:rPr>
      </w:pPr>
    </w:p>
    <w:p w14:paraId="78B5D7F5">
      <w:pPr>
        <w:widowControl w:val="0"/>
        <w:numPr>
          <w:ilvl w:val="0"/>
          <w:numId w:val="0"/>
        </w:numPr>
        <w:jc w:val="both"/>
        <w:rPr>
          <w:rFonts w:hint="eastAsia"/>
        </w:rPr>
      </w:pPr>
      <w:r>
        <w:rPr>
          <w:rFonts w:hint="eastAsia"/>
        </w:rPr>
        <w:t>Thus the supposed contradictions have succeeded only in demonstrating the complete independence of the two narratives.</w:t>
      </w:r>
    </w:p>
    <w:p w14:paraId="687346CB">
      <w:pPr>
        <w:widowControl w:val="0"/>
        <w:numPr>
          <w:ilvl w:val="0"/>
          <w:numId w:val="0"/>
        </w:numPr>
        <w:jc w:val="both"/>
        <w:rPr>
          <w:rFonts w:hint="eastAsia"/>
        </w:rPr>
      </w:pPr>
      <w:r>
        <w:rPr>
          <w:rFonts w:hint="eastAsia"/>
        </w:rPr>
        <w:t>因此，那些所谓的矛盾仅仅成功地证明了两篇记述的完全独立性。</w:t>
      </w:r>
    </w:p>
    <w:p w14:paraId="06C8BA5A">
      <w:pPr>
        <w:widowControl w:val="0"/>
        <w:numPr>
          <w:ilvl w:val="0"/>
          <w:numId w:val="0"/>
        </w:numPr>
        <w:jc w:val="both"/>
        <w:rPr>
          <w:rFonts w:hint="eastAsia"/>
        </w:rPr>
      </w:pPr>
      <w:r>
        <w:rPr>
          <w:rFonts w:hint="eastAsia"/>
        </w:rPr>
        <w:t>No doubt if one writer had had the work of the other before him, the task of fitting the narratives together would have been made much easier than it is.</w:t>
      </w:r>
    </w:p>
    <w:p w14:paraId="3FEA2E44">
      <w:pPr>
        <w:widowControl w:val="0"/>
        <w:numPr>
          <w:ilvl w:val="0"/>
          <w:numId w:val="0"/>
        </w:numPr>
        <w:jc w:val="both"/>
        <w:rPr>
          <w:rFonts w:hint="eastAsia"/>
        </w:rPr>
      </w:pPr>
      <w:r>
        <w:rPr>
          <w:rFonts w:hint="eastAsia"/>
        </w:rPr>
        <w:t>毫无疑问，如果一位作者面前有另一位的作品，将两篇记述拼合在一起的任务会比现在容易得多。</w:t>
      </w:r>
    </w:p>
    <w:p w14:paraId="5778CFA6">
      <w:pPr>
        <w:widowControl w:val="0"/>
        <w:numPr>
          <w:ilvl w:val="0"/>
          <w:numId w:val="0"/>
        </w:numPr>
        <w:jc w:val="both"/>
        <w:rPr>
          <w:rFonts w:hint="eastAsia"/>
        </w:rPr>
      </w:pPr>
      <w:r>
        <w:rPr>
          <w:rFonts w:hint="eastAsia"/>
        </w:rPr>
        <w:t>But such case of harmonizing would have diminished rather than increased the value of the testimony which these infancy narratives render to the central things that they both record.</w:t>
      </w:r>
    </w:p>
    <w:p w14:paraId="3E3495A7">
      <w:pPr>
        <w:widowControl w:val="0"/>
        <w:numPr>
          <w:ilvl w:val="0"/>
          <w:numId w:val="0"/>
        </w:numPr>
        <w:jc w:val="both"/>
        <w:rPr>
          <w:rFonts w:hint="eastAsia"/>
        </w:rPr>
      </w:pPr>
      <w:r>
        <w:rPr>
          <w:rFonts w:hint="eastAsia"/>
        </w:rPr>
        <w:t>但这种协调的情况，会削弱而非增强这些婴孩时期记述为它们共同记载的核心要事所作的见证的价值。</w:t>
      </w:r>
    </w:p>
    <w:p w14:paraId="6B52021B">
      <w:pPr>
        <w:widowControl w:val="0"/>
        <w:numPr>
          <w:ilvl w:val="0"/>
          <w:numId w:val="0"/>
        </w:numPr>
        <w:jc w:val="both"/>
        <w:rPr>
          <w:rFonts w:hint="eastAsia"/>
        </w:rPr>
      </w:pPr>
      <w:r>
        <w:rPr>
          <w:rFonts w:hint="eastAsia"/>
        </w:rPr>
        <w:t>As it is, we have not only two witnesses to the virgin birth and the birth in Bethlehem, but two independent witnesses.</w:t>
      </w:r>
    </w:p>
    <w:p w14:paraId="539ECB7B">
      <w:pPr>
        <w:widowControl w:val="0"/>
        <w:numPr>
          <w:ilvl w:val="0"/>
          <w:numId w:val="0"/>
        </w:numPr>
        <w:jc w:val="both"/>
        <w:rPr>
          <w:rFonts w:hint="eastAsia"/>
        </w:rPr>
      </w:pPr>
      <w:r>
        <w:rPr>
          <w:rFonts w:hint="eastAsia"/>
        </w:rPr>
        <w:t>就目前情况而言，我们不仅有为童贞女所生和在伯利恒出生作见证的两位证人，而且是两位独立的证人。</w:t>
      </w:r>
    </w:p>
    <w:p w14:paraId="02BB95A3">
      <w:pPr>
        <w:widowControl w:val="0"/>
        <w:numPr>
          <w:ilvl w:val="0"/>
          <w:numId w:val="0"/>
        </w:numPr>
        <w:jc w:val="both"/>
        <w:rPr>
          <w:rFonts w:hint="eastAsia"/>
        </w:rPr>
      </w:pPr>
      <w:r>
        <w:rPr>
          <w:rFonts w:hint="eastAsia"/>
        </w:rPr>
        <w:t>It is perfectly possible, moreover, despite superficial difficulties, to put the narratives together in such a way as to produce a natural account of the course of events.</w:t>
      </w:r>
    </w:p>
    <w:p w14:paraId="118E5126">
      <w:pPr>
        <w:widowControl w:val="0"/>
        <w:numPr>
          <w:ilvl w:val="0"/>
          <w:numId w:val="0"/>
        </w:numPr>
        <w:jc w:val="both"/>
        <w:rPr>
          <w:rFonts w:hint="eastAsia"/>
        </w:rPr>
      </w:pPr>
      <w:r>
        <w:rPr>
          <w:rFonts w:hint="eastAsia"/>
        </w:rPr>
        <w:t>此外，尽管有表面的困难，完全有可能将这些记述拼合在一起，从而得出一个自然的事件过程叙述。</w:t>
      </w:r>
    </w:p>
    <w:p w14:paraId="4E2B07D7">
      <w:pPr>
        <w:widowControl w:val="0"/>
        <w:numPr>
          <w:ilvl w:val="0"/>
          <w:numId w:val="0"/>
        </w:numPr>
        <w:jc w:val="both"/>
        <w:rPr>
          <w:rFonts w:hint="eastAsia"/>
        </w:rPr>
      </w:pPr>
      <w:r>
        <w:rPr>
          <w:rFonts w:hint="eastAsia"/>
        </w:rPr>
        <w:t>When that is done, we have the following order of events: (1) annunciation to Zacharias, (2) annunciation to Mary, (3) visit of Mary to Elisabeth, (4) return of Mary to Nazareth, (5) discovery of her condition, (6) annunciation to Joseph, (7) marriage of Joseph and Mary, (8) journey to Bethlehem on account of the census, (9) birth of Jesus, (10) visit of the shepherds, (11) circumcision at Bethlehem eight days after birth, (12) presentation in the Temple at Jerusalem forty days after birth, (13) return to Bethlehem, (14) visit of the magi, (15) flight to Egypt, (16) return to Nazareth.</w:t>
      </w:r>
    </w:p>
    <w:p w14:paraId="4821864D">
      <w:pPr>
        <w:widowControl w:val="0"/>
        <w:numPr>
          <w:ilvl w:val="0"/>
          <w:numId w:val="0"/>
        </w:numPr>
        <w:jc w:val="both"/>
        <w:rPr>
          <w:rFonts w:hint="eastAsia"/>
        </w:rPr>
      </w:pPr>
      <w:r>
        <w:rPr>
          <w:rFonts w:hint="eastAsia"/>
        </w:rPr>
        <w:t>当这样做时，我们得到以下事件顺序：(1) 向撒迦利亚报喜，(2) 向马利亚报喜，(3) 马利亚探望以利沙伯，(4) 马利亚返回拿撒勒，(5) 发现她的状况，(6) 向约瑟报喜，(7) 约瑟和马利亚成婚，(8) 因报名上册前往伯利恒，(9) 耶稣出生，(10) 牧羊人来访，(11) 出生八日后在伯利恒行割礼，(12) 出生四十日后在耶路撒冷圣殿行奉献礼，(13) 返回伯利恒，(14) 博士来访，(15) 逃往埃及，(16) 返回拿撒勒。</w:t>
      </w:r>
    </w:p>
    <w:p w14:paraId="4A576745">
      <w:pPr>
        <w:widowControl w:val="0"/>
        <w:numPr>
          <w:ilvl w:val="0"/>
          <w:numId w:val="0"/>
        </w:numPr>
        <w:jc w:val="both"/>
        <w:rPr>
          <w:rFonts w:hint="eastAsia"/>
        </w:rPr>
      </w:pPr>
      <w:r>
        <w:rPr>
          <w:rFonts w:hint="eastAsia"/>
        </w:rPr>
        <w:t>No doubt this order of events is in a few particulars not altogether certain; but it is at least perfectly possible; and if other arrangements also are possible, that is not at all derogatory to the harmony between the two accounts.</w:t>
      </w:r>
    </w:p>
    <w:p w14:paraId="2227E0B1">
      <w:pPr>
        <w:widowControl w:val="0"/>
        <w:numPr>
          <w:ilvl w:val="0"/>
          <w:numId w:val="0"/>
        </w:numPr>
        <w:jc w:val="both"/>
        <w:rPr>
          <w:rFonts w:hint="eastAsia"/>
        </w:rPr>
      </w:pPr>
      <w:r>
        <w:rPr>
          <w:rFonts w:hint="eastAsia"/>
        </w:rPr>
        <w:t>毫无疑问，这个事件顺序在一些细节上不完全确定；但它至少是完全可能的；并且如果其他安排也是可能的，那也完全无损于两篇记述之间的和谐。</w:t>
      </w:r>
    </w:p>
    <w:p w14:paraId="531A77D2">
      <w:pPr>
        <w:widowControl w:val="0"/>
        <w:numPr>
          <w:ilvl w:val="0"/>
          <w:numId w:val="0"/>
        </w:numPr>
        <w:jc w:val="both"/>
        <w:rPr>
          <w:rFonts w:hint="eastAsia"/>
        </w:rPr>
      </w:pPr>
      <w:r>
        <w:rPr>
          <w:rFonts w:hint="eastAsia"/>
        </w:rPr>
        <w:t>But even though this much should be granted, even though it should be admitted that the two narratives are not actually contradictory, they are at least different; and their mere difference, as distinguished from contradiction, might conceivably be regarded as an argument against their historicity.</w:t>
      </w:r>
    </w:p>
    <w:p w14:paraId="314A6828">
      <w:pPr>
        <w:widowControl w:val="0"/>
        <w:numPr>
          <w:ilvl w:val="0"/>
          <w:numId w:val="0"/>
        </w:numPr>
        <w:jc w:val="both"/>
        <w:rPr>
          <w:rFonts w:hint="eastAsia"/>
        </w:rPr>
      </w:pPr>
      <w:r>
        <w:rPr>
          <w:rFonts w:hint="eastAsia"/>
        </w:rPr>
        <w:t>但即使承认了这么多，即使承认两篇记述并非实际矛盾，它们至少是不同的；而它们仅仅的不同（与矛盾有别），可以被看作是反对其历史性的一个论据。</w:t>
      </w:r>
    </w:p>
    <w:p w14:paraId="62D800E5">
      <w:pPr>
        <w:widowControl w:val="0"/>
        <w:numPr>
          <w:ilvl w:val="0"/>
          <w:numId w:val="0"/>
        </w:numPr>
        <w:jc w:val="both"/>
        <w:rPr>
          <w:rFonts w:hint="eastAsia"/>
        </w:rPr>
      </w:pPr>
      <w:r>
        <w:rPr>
          <w:rFonts w:hint="eastAsia"/>
        </w:rPr>
        <w:t>The source of information about events concerning the birth of Jesus, it might be /pg. 198/ argued, was, in the very nature of the case, unitary; it could be found only in the testimony of Mary.</w:t>
      </w:r>
    </w:p>
    <w:p w14:paraId="3D578631">
      <w:pPr>
        <w:widowControl w:val="0"/>
        <w:numPr>
          <w:ilvl w:val="0"/>
          <w:numId w:val="0"/>
        </w:numPr>
        <w:jc w:val="both"/>
        <w:rPr>
          <w:rFonts w:hint="eastAsia"/>
        </w:rPr>
      </w:pPr>
      <w:r>
        <w:rPr>
          <w:rFonts w:hint="eastAsia"/>
        </w:rPr>
        <w:t>/页198/ 有人可能会论证，关于耶稣出生事件的信息来源，就其本质而言，是单一的；它只能在马利亚的见证中找到。</w:t>
      </w:r>
    </w:p>
    <w:p w14:paraId="3991FEF2">
      <w:pPr>
        <w:widowControl w:val="0"/>
        <w:numPr>
          <w:ilvl w:val="0"/>
          <w:numId w:val="0"/>
        </w:numPr>
        <w:jc w:val="both"/>
        <w:rPr>
          <w:rFonts w:hint="eastAsia"/>
        </w:rPr>
      </w:pPr>
      <w:r>
        <w:rPr>
          <w:rFonts w:hint="eastAsia"/>
        </w:rPr>
        <w:t>How, then, could two such different accounts as those which are found in Matthew and in Luke ever have been produced?</w:t>
      </w:r>
    </w:p>
    <w:p w14:paraId="615C7A6A">
      <w:pPr>
        <w:widowControl w:val="0"/>
        <w:numPr>
          <w:ilvl w:val="0"/>
          <w:numId w:val="0"/>
        </w:numPr>
        <w:jc w:val="both"/>
        <w:rPr>
          <w:rFonts w:hint="eastAsia"/>
        </w:rPr>
      </w:pPr>
      <w:r>
        <w:rPr>
          <w:rFonts w:hint="eastAsia"/>
        </w:rPr>
        <w:t>那么，像在马太福音和路加福音中发现的这两篇如此不同的记述，又是如何产生的呢？</w:t>
      </w:r>
    </w:p>
    <w:p w14:paraId="4DC2BBC2">
      <w:pPr>
        <w:widowControl w:val="0"/>
        <w:numPr>
          <w:ilvl w:val="0"/>
          <w:numId w:val="0"/>
        </w:numPr>
        <w:jc w:val="both"/>
        <w:rPr>
          <w:rFonts w:hint="eastAsia"/>
        </w:rPr>
      </w:pPr>
      <w:r>
        <w:rPr>
          <w:rFonts w:hint="eastAsia"/>
        </w:rPr>
        <w:t>If the information all came from Mary, how could any narrative which was derived from her have been so incomplete, as each one of our two narratives, when it is taken by itself, certainly is?</w:t>
      </w:r>
    </w:p>
    <w:p w14:paraId="67FF40F7">
      <w:pPr>
        <w:widowControl w:val="0"/>
        <w:numPr>
          <w:ilvl w:val="0"/>
          <w:numId w:val="0"/>
        </w:numPr>
        <w:jc w:val="both"/>
        <w:rPr>
          <w:rFonts w:hint="eastAsia"/>
        </w:rPr>
      </w:pPr>
      <w:r>
        <w:rPr>
          <w:rFonts w:hint="eastAsia"/>
        </w:rPr>
        <w:t>如果所有信息都来自马利亚，那么任何源自她的记述，又怎会像我们这两篇记述中的每一篇（当单独来看时）那样不完整呢？</w:t>
      </w:r>
    </w:p>
    <w:p w14:paraId="43AF9FC1">
      <w:pPr>
        <w:widowControl w:val="0"/>
        <w:numPr>
          <w:ilvl w:val="0"/>
          <w:numId w:val="0"/>
        </w:numPr>
        <w:jc w:val="both"/>
        <w:rPr>
          <w:rFonts w:hint="eastAsia"/>
        </w:rPr>
      </w:pPr>
    </w:p>
    <w:p w14:paraId="4C08FD4D">
      <w:pPr>
        <w:widowControl w:val="0"/>
        <w:numPr>
          <w:ilvl w:val="0"/>
          <w:numId w:val="0"/>
        </w:numPr>
        <w:jc w:val="both"/>
        <w:rPr>
          <w:rFonts w:hint="eastAsia"/>
        </w:rPr>
      </w:pPr>
      <w:r>
        <w:rPr>
          <w:rFonts w:hint="eastAsia"/>
        </w:rPr>
        <w:t>Of course it may be answered that there was another possible source of information—namely, the testimony of Joseph.</w:t>
      </w:r>
    </w:p>
    <w:p w14:paraId="60DF823D">
      <w:pPr>
        <w:widowControl w:val="0"/>
        <w:numPr>
          <w:ilvl w:val="0"/>
          <w:numId w:val="0"/>
        </w:numPr>
        <w:jc w:val="both"/>
        <w:rPr>
          <w:rFonts w:hint="eastAsia"/>
        </w:rPr>
      </w:pPr>
      <w:r>
        <w:rPr>
          <w:rFonts w:hint="eastAsia"/>
        </w:rPr>
        <w:t>当然，可以回答说，还有另一个可能的信息来源——即约瑟的见证。</w:t>
      </w:r>
    </w:p>
    <w:p w14:paraId="177C4112">
      <w:pPr>
        <w:widowControl w:val="0"/>
        <w:numPr>
          <w:ilvl w:val="0"/>
          <w:numId w:val="0"/>
        </w:numPr>
        <w:jc w:val="both"/>
        <w:rPr>
          <w:rFonts w:hint="eastAsia"/>
        </w:rPr>
      </w:pPr>
      <w:r>
        <w:rPr>
          <w:rFonts w:hint="eastAsia"/>
        </w:rPr>
        <w:t>But in the first place, Joseph does not appear in the Gospels in connection with the public ministry of Jesus; and therefore it has been conjectured that he died at an early time.</w:t>
      </w:r>
    </w:p>
    <w:p w14:paraId="637DEE05">
      <w:pPr>
        <w:widowControl w:val="0"/>
        <w:numPr>
          <w:ilvl w:val="0"/>
          <w:numId w:val="0"/>
        </w:numPr>
        <w:jc w:val="both"/>
        <w:rPr>
          <w:rFonts w:hint="eastAsia"/>
        </w:rPr>
      </w:pPr>
      <w:r>
        <w:rPr>
          <w:rFonts w:hint="eastAsia"/>
        </w:rPr>
        <w:t>但首先，在福音书中，约瑟没有在与耶稣公开事奉相关联时出现；因此，有人推测他早逝。</w:t>
      </w:r>
    </w:p>
    <w:p w14:paraId="6E339507">
      <w:pPr>
        <w:widowControl w:val="0"/>
        <w:numPr>
          <w:ilvl w:val="0"/>
          <w:numId w:val="0"/>
        </w:numPr>
        <w:jc w:val="both"/>
        <w:rPr>
          <w:rFonts w:hint="eastAsia"/>
        </w:rPr>
      </w:pPr>
      <w:r>
        <w:rPr>
          <w:rFonts w:hint="eastAsia"/>
        </w:rPr>
        <w:t>And in the second place, the testimony of Joseph, even if he lived long enough to give it to the disciples, could hardly have been so independent of the testimony of Mary as to produce an entirely distinct cycle of tradition.</w:t>
      </w:r>
    </w:p>
    <w:p w14:paraId="7A1C393A">
      <w:pPr>
        <w:widowControl w:val="0"/>
        <w:numPr>
          <w:ilvl w:val="0"/>
          <w:numId w:val="0"/>
        </w:numPr>
        <w:jc w:val="both"/>
        <w:rPr>
          <w:rFonts w:hint="eastAsia"/>
        </w:rPr>
      </w:pPr>
      <w:r>
        <w:rPr>
          <w:rFonts w:hint="eastAsia"/>
        </w:rPr>
        <w:t>其次，约瑟的见证，即使他活得足够长久，能将其传给门徒，也几乎不可能如此独立于马利亚的见证，以至于产生一个完全不同的传统循环。</w:t>
      </w:r>
    </w:p>
    <w:p w14:paraId="4AD2C8D9">
      <w:pPr>
        <w:widowControl w:val="0"/>
        <w:numPr>
          <w:ilvl w:val="0"/>
          <w:numId w:val="0"/>
        </w:numPr>
        <w:jc w:val="both"/>
        <w:rPr>
          <w:rFonts w:hint="eastAsia"/>
        </w:rPr>
      </w:pPr>
      <w:r>
        <w:rPr>
          <w:rFonts w:hint="eastAsia"/>
        </w:rPr>
        <w:t>Mary and Joseph lived together; there must have been, after the birth of Jesus, the fullest possible exchange of testimony between them.</w:t>
      </w:r>
    </w:p>
    <w:p w14:paraId="45582299">
      <w:pPr>
        <w:widowControl w:val="0"/>
        <w:numPr>
          <w:ilvl w:val="0"/>
          <w:numId w:val="0"/>
        </w:numPr>
        <w:jc w:val="both"/>
        <w:rPr>
          <w:rFonts w:hint="eastAsia"/>
        </w:rPr>
      </w:pPr>
      <w:r>
        <w:rPr>
          <w:rFonts w:hint="eastAsia"/>
        </w:rPr>
        <w:t>马利亚和约瑟住在一起；在耶稣出生后，他们之间必定有最充分的见证交流。</w:t>
      </w:r>
    </w:p>
    <w:p w14:paraId="5E94995B">
      <w:pPr>
        <w:widowControl w:val="0"/>
        <w:numPr>
          <w:ilvl w:val="0"/>
          <w:numId w:val="0"/>
        </w:numPr>
        <w:jc w:val="both"/>
        <w:rPr>
          <w:rFonts w:hint="eastAsia"/>
        </w:rPr>
      </w:pPr>
      <w:r>
        <w:rPr>
          <w:rFonts w:hint="eastAsia"/>
        </w:rPr>
        <w:t>Even, therefore, if the narrative in Matthew goes back to the testimony of Joseph, as distinguished from the testimony of Mary which appears in the narrative in Luke, it still seems surprising that the Joseph-narrative does not contain more of Mary's experiences, and the Mary-narrative more of Joseph's.</w:t>
      </w:r>
    </w:p>
    <w:p w14:paraId="624579BF">
      <w:pPr>
        <w:widowControl w:val="0"/>
        <w:numPr>
          <w:ilvl w:val="0"/>
          <w:numId w:val="0"/>
        </w:numPr>
        <w:jc w:val="both"/>
        <w:rPr>
          <w:rFonts w:hint="eastAsia"/>
        </w:rPr>
      </w:pPr>
      <w:r>
        <w:rPr>
          <w:rFonts w:hint="eastAsia"/>
        </w:rPr>
        <w:t>因此，即使马太福音的记述追溯到约瑟的见证，与路加福音记述中出现的马利亚的见证有所区别，但约瑟的记述没有包含更多马利亚的经历，而马利亚的记述没有包含更多约瑟的经历，这仍然令人惊讶。</w:t>
      </w:r>
    </w:p>
    <w:p w14:paraId="04BD4E20">
      <w:pPr>
        <w:widowControl w:val="0"/>
        <w:numPr>
          <w:ilvl w:val="0"/>
          <w:numId w:val="0"/>
        </w:numPr>
        <w:jc w:val="both"/>
        <w:rPr>
          <w:rFonts w:hint="eastAsia"/>
        </w:rPr>
      </w:pPr>
      <w:r>
        <w:rPr>
          <w:rFonts w:hint="eastAsia"/>
        </w:rPr>
        <w:t>How did two such distinct cycles of tradition ever originate if the ultimate source of information was essentially one?</w:t>
      </w:r>
    </w:p>
    <w:p w14:paraId="7A1F209E">
      <w:pPr>
        <w:widowControl w:val="0"/>
        <w:numPr>
          <w:ilvl w:val="0"/>
          <w:numId w:val="0"/>
        </w:numPr>
        <w:jc w:val="both"/>
        <w:rPr>
          <w:rFonts w:hint="eastAsia"/>
        </w:rPr>
      </w:pPr>
      <w:r>
        <w:rPr>
          <w:rFonts w:hint="eastAsia"/>
        </w:rPr>
        <w:t>如果最终的信息来源本质上是同一个，那么这两个如此不同的传统循环是如何起源的呢？</w:t>
      </w:r>
    </w:p>
    <w:p w14:paraId="4F00D8D2">
      <w:pPr>
        <w:widowControl w:val="0"/>
        <w:numPr>
          <w:ilvl w:val="0"/>
          <w:numId w:val="0"/>
        </w:numPr>
        <w:jc w:val="both"/>
        <w:rPr>
          <w:rFonts w:hint="eastAsia"/>
        </w:rPr>
      </w:pPr>
      <w:r>
        <w:rPr>
          <w:rFonts w:hint="eastAsia"/>
        </w:rPr>
        <w:t>This objection was put in a particularly striking way by E. F. Gelpke in 1841.18</w:t>
      </w:r>
    </w:p>
    <w:p w14:paraId="2A3AF178">
      <w:pPr>
        <w:widowControl w:val="0"/>
        <w:numPr>
          <w:ilvl w:val="0"/>
          <w:numId w:val="0"/>
        </w:numPr>
        <w:jc w:val="both"/>
        <w:rPr>
          <w:rFonts w:hint="eastAsia"/>
        </w:rPr>
      </w:pPr>
      <w:r>
        <w:rPr>
          <w:rFonts w:hint="eastAsia"/>
        </w:rPr>
        <w:t>这个反对意见在1841年由E·F·格尔普克以一种特别引人注目的方式提出。18</w:t>
      </w:r>
    </w:p>
    <w:p w14:paraId="2CA4F1E6">
      <w:pPr>
        <w:widowControl w:val="0"/>
        <w:numPr>
          <w:ilvl w:val="0"/>
          <w:numId w:val="0"/>
        </w:numPr>
        <w:jc w:val="both"/>
        <w:rPr>
          <w:rFonts w:hint="eastAsia"/>
        </w:rPr>
      </w:pPr>
      <w:r>
        <w:rPr>
          <w:rFonts w:hint="eastAsia"/>
        </w:rPr>
        <w:t>Writing not long after the appearance of Strauss's "Life of Jesus," Gelpke sought to add to the merely negative criticism of Strauss some positive understanding of the infancy narratives as works of art.</w:t>
      </w:r>
    </w:p>
    <w:p w14:paraId="2C78997E">
      <w:pPr>
        <w:widowControl w:val="0"/>
        <w:numPr>
          <w:ilvl w:val="0"/>
          <w:numId w:val="0"/>
        </w:numPr>
        <w:jc w:val="both"/>
        <w:rPr>
          <w:rFonts w:hint="eastAsia"/>
        </w:rPr>
      </w:pPr>
      <w:r>
        <w:rPr>
          <w:rFonts w:hint="eastAsia"/>
        </w:rPr>
        <w:t>在施特劳斯的《耶稣生平》问世后不久，格尔普克写作时试图在施特劳斯纯粹的否定性批判之外，增加一些对婴孩时期记述作为艺术作品的正面理解。</w:t>
      </w:r>
    </w:p>
    <w:p w14:paraId="13C0E804">
      <w:pPr>
        <w:widowControl w:val="0"/>
        <w:numPr>
          <w:ilvl w:val="0"/>
          <w:numId w:val="0"/>
        </w:numPr>
        <w:jc w:val="both"/>
        <w:rPr>
          <w:rFonts w:hint="eastAsia"/>
        </w:rPr>
      </w:pPr>
      <w:r>
        <w:rPr>
          <w:rFonts w:hint="eastAsia"/>
        </w:rPr>
        <w:t>But this understanding, according to his view, was not favorable to the historicity of the accounts.</w:t>
      </w:r>
    </w:p>
    <w:p w14:paraId="04112842">
      <w:pPr>
        <w:widowControl w:val="0"/>
        <w:numPr>
          <w:ilvl w:val="0"/>
          <w:numId w:val="0"/>
        </w:numPr>
        <w:jc w:val="both"/>
        <w:rPr>
          <w:rFonts w:hint="eastAsia"/>
        </w:rPr>
      </w:pPr>
      <w:r>
        <w:rPr>
          <w:rFonts w:hint="eastAsia"/>
        </w:rPr>
        <w:t>但根据他的观点，这种理解并不利于这些记述的历史性。</w:t>
      </w:r>
    </w:p>
    <w:p w14:paraId="411C5EDB">
      <w:pPr>
        <w:widowControl w:val="0"/>
        <w:numPr>
          <w:ilvl w:val="0"/>
          <w:numId w:val="0"/>
        </w:numPr>
        <w:jc w:val="both"/>
        <w:rPr>
          <w:rFonts w:hint="eastAsia"/>
        </w:rPr>
      </w:pPr>
      <w:r>
        <w:rPr>
          <w:rFonts w:hint="eastAsia"/>
        </w:rPr>
        <w:t>On the contrary, he said, the very difference between the two narratives, the distinct artistic unity of each when it is taken by itself, would be impossible if the narrators were giving an account of facts.</w:t>
      </w:r>
    </w:p>
    <w:p w14:paraId="6A389353">
      <w:pPr>
        <w:widowControl w:val="0"/>
        <w:numPr>
          <w:ilvl w:val="0"/>
          <w:numId w:val="0"/>
        </w:numPr>
        <w:jc w:val="both"/>
        <w:rPr>
          <w:rFonts w:hint="eastAsia"/>
        </w:rPr>
      </w:pPr>
      <w:r>
        <w:rPr>
          <w:rFonts w:hint="eastAsia"/>
        </w:rPr>
        <w:t>相反，他说，如果记述者是在叙述事实，那么两篇记述之间的巨大差异，以及每一篇单独来看时所具有的独特艺术统一性，将是不可能的。</w:t>
      </w:r>
    </w:p>
    <w:p w14:paraId="008D3CEC">
      <w:pPr>
        <w:widowControl w:val="0"/>
        <w:numPr>
          <w:ilvl w:val="0"/>
          <w:numId w:val="0"/>
        </w:numPr>
        <w:jc w:val="both"/>
        <w:rPr>
          <w:rFonts w:hint="eastAsia"/>
        </w:rPr>
      </w:pPr>
      <w:r>
        <w:rPr>
          <w:rFonts w:hint="eastAsia"/>
        </w:rPr>
        <w:t>How could facts that were so closely connected in themselves be so completely separated in the tradition?</w:t>
      </w:r>
    </w:p>
    <w:p w14:paraId="3B9FB079">
      <w:pPr>
        <w:widowControl w:val="0"/>
        <w:numPr>
          <w:ilvl w:val="0"/>
          <w:numId w:val="0"/>
        </w:numPr>
        <w:jc w:val="both"/>
        <w:rPr>
          <w:rFonts w:hint="eastAsia"/>
        </w:rPr>
      </w:pPr>
      <w:r>
        <w:rPr>
          <w:rFonts w:hint="eastAsia"/>
        </w:rPr>
        <w:t>本身如此紧密相连的事实，在传统中怎会如此完全地被分离开来？</w:t>
      </w:r>
    </w:p>
    <w:p w14:paraId="18A7ED47">
      <w:pPr>
        <w:widowControl w:val="0"/>
        <w:numPr>
          <w:ilvl w:val="0"/>
          <w:numId w:val="0"/>
        </w:numPr>
        <w:jc w:val="both"/>
        <w:rPr>
          <w:rFonts w:hint="eastAsia"/>
        </w:rPr>
      </w:pPr>
      <w:r>
        <w:rPr>
          <w:rFonts w:hint="eastAsia"/>
        </w:rPr>
        <w:t>The two narratives, Gelpke insisted, are written from two distinct points of view, and set forth two distinct pictures.</w:t>
      </w:r>
    </w:p>
    <w:p w14:paraId="16CDCA2F">
      <w:pPr>
        <w:widowControl w:val="0"/>
        <w:numPr>
          <w:ilvl w:val="0"/>
          <w:numId w:val="0"/>
        </w:numPr>
        <w:jc w:val="both"/>
        <w:rPr>
          <w:rFonts w:hint="eastAsia"/>
        </w:rPr>
      </w:pPr>
      <w:r>
        <w:rPr>
          <w:rFonts w:hint="eastAsia"/>
        </w:rPr>
        <w:t>格尔普克坚持认为，这两篇记述是从两个不同的视角写的，并呈现出两幅不同的图景。</w:t>
      </w:r>
    </w:p>
    <w:p w14:paraId="3577E740">
      <w:pPr>
        <w:widowControl w:val="0"/>
        <w:numPr>
          <w:ilvl w:val="0"/>
          <w:numId w:val="0"/>
        </w:numPr>
        <w:jc w:val="both"/>
        <w:rPr>
          <w:rFonts w:hint="eastAsia"/>
        </w:rPr>
      </w:pPr>
      <w:r>
        <w:rPr>
          <w:rFonts w:hint="eastAsia"/>
        </w:rPr>
        <w:t>"The narrative of Luke," says Gelpke, "presupposes, as it were, the notion that earth as well as heaven recognized the pure virgin, and found in her condition no reason for offence, but on the contrary, as was the case with Elisabeth, only an occasion for joy."</w:t>
      </w:r>
    </w:p>
    <w:p w14:paraId="2575C819">
      <w:pPr>
        <w:widowControl w:val="0"/>
        <w:numPr>
          <w:ilvl w:val="0"/>
          <w:numId w:val="0"/>
        </w:numPr>
        <w:jc w:val="both"/>
        <w:rPr>
          <w:rFonts w:hint="eastAsia"/>
        </w:rPr>
      </w:pPr>
      <w:r>
        <w:rPr>
          <w:rFonts w:hint="eastAsia"/>
        </w:rPr>
        <w:t>格尔普克说：“路加的记述，可以说，预设了这样一个观念，即地和天都认可这位纯洁的童贞女，并且在她的状况中没有发现任何冒犯的理由，反而是，如同以利沙伯的情况一样，只找到了喜乐的缘由。”</w:t>
      </w:r>
    </w:p>
    <w:p w14:paraId="7E25B9C8">
      <w:pPr>
        <w:widowControl w:val="0"/>
        <w:numPr>
          <w:ilvl w:val="0"/>
          <w:numId w:val="0"/>
        </w:numPr>
        <w:jc w:val="both"/>
        <w:rPr>
          <w:rFonts w:hint="eastAsia"/>
        </w:rPr>
      </w:pPr>
      <w:r>
        <w:rPr>
          <w:rFonts w:hint="eastAsia"/>
        </w:rPr>
        <w:t>Very different, on the other hand, is the narrative of Matthew.</w:t>
      </w:r>
    </w:p>
    <w:p w14:paraId="75799E6B">
      <w:pPr>
        <w:widowControl w:val="0"/>
        <w:numPr>
          <w:ilvl w:val="0"/>
          <w:numId w:val="0"/>
        </w:numPr>
        <w:jc w:val="both"/>
        <w:rPr>
          <w:rFonts w:hint="eastAsia"/>
        </w:rPr>
      </w:pPr>
      <w:r>
        <w:rPr>
          <w:rFonts w:hint="eastAsia"/>
        </w:rPr>
        <w:t>另一方面，马太的记述则大不相同。</w:t>
      </w:r>
    </w:p>
    <w:p w14:paraId="5B01F628">
      <w:pPr>
        <w:widowControl w:val="0"/>
        <w:numPr>
          <w:ilvl w:val="0"/>
          <w:numId w:val="0"/>
        </w:numPr>
        <w:jc w:val="both"/>
        <w:rPr>
          <w:rFonts w:hint="eastAsia"/>
        </w:rPr>
      </w:pPr>
      <w:r>
        <w:rPr>
          <w:rFonts w:hint="eastAsia"/>
        </w:rPr>
        <w:t>There we have, instead of the simple joy that prevails in Luke, the bitter hostility of the worldrulers; and instead of an intimate idyl of family life, a mighty drama in which enemies /pg. 199/ seek the life of the new-born king.</w:t>
      </w:r>
    </w:p>
    <w:p w14:paraId="669C7996">
      <w:pPr>
        <w:widowControl w:val="0"/>
        <w:numPr>
          <w:ilvl w:val="0"/>
          <w:numId w:val="0"/>
        </w:numPr>
        <w:jc w:val="both"/>
        <w:rPr>
          <w:rFonts w:hint="eastAsia"/>
        </w:rPr>
      </w:pPr>
      <w:r>
        <w:rPr>
          <w:rFonts w:hint="eastAsia"/>
        </w:rPr>
        <w:t>在那里，我们看到的不是路加福音中盛行的那种单纯的喜乐，而是世界统治者的残酷敌意；也不是一幅亲密的家庭生活田园诗，而是一出宏大的戏剧，其中敌人/页199/寻求新生君王的性命。</w:t>
      </w:r>
    </w:p>
    <w:p w14:paraId="607B330E">
      <w:pPr>
        <w:widowControl w:val="0"/>
        <w:numPr>
          <w:ilvl w:val="0"/>
          <w:numId w:val="0"/>
        </w:numPr>
        <w:jc w:val="both"/>
        <w:rPr>
          <w:rFonts w:hint="eastAsia"/>
        </w:rPr>
      </w:pPr>
      <w:r>
        <w:rPr>
          <w:rFonts w:hint="eastAsia"/>
        </w:rPr>
        <w:t>No one, Gelpke insists, would want to take the incidents of one narrative and put them into the gaps left in the other.</w:t>
      </w:r>
    </w:p>
    <w:p w14:paraId="391916B3">
      <w:pPr>
        <w:widowControl w:val="0"/>
        <w:numPr>
          <w:ilvl w:val="0"/>
          <w:numId w:val="0"/>
        </w:numPr>
        <w:jc w:val="both"/>
        <w:rPr>
          <w:rFonts w:hint="eastAsia"/>
        </w:rPr>
      </w:pPr>
      <w:r>
        <w:rPr>
          <w:rFonts w:hint="eastAsia"/>
        </w:rPr>
        <w:t>格尔普克坚持认为，没有人会愿意把一篇记述中的事件拿来填补另一篇留下的空白。</w:t>
      </w:r>
    </w:p>
    <w:p w14:paraId="7EBD02AA">
      <w:pPr>
        <w:widowControl w:val="0"/>
        <w:numPr>
          <w:ilvl w:val="0"/>
          <w:numId w:val="0"/>
        </w:numPr>
        <w:jc w:val="both"/>
        <w:rPr>
          <w:rFonts w:hint="eastAsia"/>
        </w:rPr>
      </w:pPr>
      <w:r>
        <w:rPr>
          <w:rFonts w:hint="eastAsia"/>
        </w:rPr>
        <w:t>To do so would be to destroy the artistic beauty of each of the two stories.</w:t>
      </w:r>
    </w:p>
    <w:p w14:paraId="6585A9AF">
      <w:pPr>
        <w:widowControl w:val="0"/>
        <w:numPr>
          <w:ilvl w:val="0"/>
          <w:numId w:val="0"/>
        </w:numPr>
        <w:jc w:val="both"/>
        <w:rPr>
          <w:rFonts w:hint="eastAsia"/>
        </w:rPr>
      </w:pPr>
      <w:r>
        <w:rPr>
          <w:rFonts w:hint="eastAsia"/>
        </w:rPr>
        <w:t>这样做会破坏这两则故事中每一则的艺术美感。</w:t>
      </w:r>
    </w:p>
    <w:p w14:paraId="62483FE4">
      <w:pPr>
        <w:widowControl w:val="0"/>
        <w:numPr>
          <w:ilvl w:val="0"/>
          <w:numId w:val="0"/>
        </w:numPr>
        <w:jc w:val="both"/>
        <w:rPr>
          <w:rFonts w:hint="eastAsia"/>
        </w:rPr>
      </w:pPr>
      <w:r>
        <w:rPr>
          <w:rFonts w:hint="eastAsia"/>
        </w:rPr>
        <w:t>It would be like jumbling together a drama of world-history with an intimate picture of family life.19</w:t>
      </w:r>
    </w:p>
    <w:p w14:paraId="7C8F571F">
      <w:pPr>
        <w:widowControl w:val="0"/>
        <w:numPr>
          <w:ilvl w:val="0"/>
          <w:numId w:val="0"/>
        </w:numPr>
        <w:jc w:val="both"/>
        <w:rPr>
          <w:rFonts w:hint="eastAsia"/>
        </w:rPr>
      </w:pPr>
      <w:r>
        <w:rPr>
          <w:rFonts w:hint="eastAsia"/>
        </w:rPr>
        <w:t>这就像把一部世界历史的戏剧与一幅亲密的家庭生活图景混杂在一起。19</w:t>
      </w:r>
    </w:p>
    <w:p w14:paraId="21695A71">
      <w:pPr>
        <w:widowControl w:val="0"/>
        <w:numPr>
          <w:ilvl w:val="0"/>
          <w:numId w:val="0"/>
        </w:numPr>
        <w:jc w:val="both"/>
        <w:rPr>
          <w:rFonts w:hint="eastAsia"/>
        </w:rPr>
      </w:pPr>
      <w:r>
        <w:rPr>
          <w:rFonts w:hint="eastAsia"/>
        </w:rPr>
        <w:t>In commenting upon this argument, we may freely admit that Gelpke does display a certain amount of true appreciation of the artistic beauty of the narratives.</w:t>
      </w:r>
    </w:p>
    <w:p w14:paraId="4B8A7CEA">
      <w:pPr>
        <w:widowControl w:val="0"/>
        <w:numPr>
          <w:ilvl w:val="0"/>
          <w:numId w:val="0"/>
        </w:numPr>
        <w:jc w:val="both"/>
        <w:rPr>
          <w:rFonts w:hint="eastAsia"/>
        </w:rPr>
      </w:pPr>
      <w:r>
        <w:rPr>
          <w:rFonts w:hint="eastAsia"/>
        </w:rPr>
        <w:t>在评论这一论点时，我们可以坦率地承认，格尔普克确实对这些记述的艺术美感表现出了一定程度的真实欣赏。</w:t>
      </w:r>
    </w:p>
    <w:p w14:paraId="5331EDA6">
      <w:pPr>
        <w:widowControl w:val="0"/>
        <w:numPr>
          <w:ilvl w:val="0"/>
          <w:numId w:val="0"/>
        </w:numPr>
        <w:jc w:val="both"/>
        <w:rPr>
          <w:rFonts w:hint="eastAsia"/>
        </w:rPr>
      </w:pPr>
      <w:r>
        <w:rPr>
          <w:rFonts w:hint="eastAsia"/>
        </w:rPr>
        <w:t>It may be freely admitted, within certain limits, that each narrative constitutes an artistic unity which might be spoiled by the addition of incidents taken from the other account.</w:t>
      </w:r>
    </w:p>
    <w:p w14:paraId="4095E8D2">
      <w:pPr>
        <w:widowControl w:val="0"/>
        <w:numPr>
          <w:ilvl w:val="0"/>
          <w:numId w:val="0"/>
        </w:numPr>
        <w:jc w:val="both"/>
        <w:rPr>
          <w:rFonts w:hint="eastAsia"/>
        </w:rPr>
      </w:pPr>
      <w:r>
        <w:rPr>
          <w:rFonts w:hint="eastAsia"/>
        </w:rPr>
        <w:t>在一定限度内，可以坦率地承认，每一篇记述都构成了一个艺术的统一体，若加上取自另一篇记述的事件，就可能被破坏。</w:t>
      </w:r>
    </w:p>
    <w:p w14:paraId="425F6B46">
      <w:pPr>
        <w:widowControl w:val="0"/>
        <w:numPr>
          <w:ilvl w:val="0"/>
          <w:numId w:val="0"/>
        </w:numPr>
        <w:jc w:val="both"/>
        <w:rPr>
          <w:rFonts w:hint="eastAsia"/>
        </w:rPr>
      </w:pPr>
      <w:r>
        <w:rPr>
          <w:rFonts w:hint="eastAsia"/>
        </w:rPr>
        <w:t>But what of it?</w:t>
      </w:r>
    </w:p>
    <w:p w14:paraId="7C42EF47">
      <w:pPr>
        <w:widowControl w:val="0"/>
        <w:numPr>
          <w:ilvl w:val="0"/>
          <w:numId w:val="0"/>
        </w:numPr>
        <w:jc w:val="both"/>
        <w:rPr>
          <w:rFonts w:hint="eastAsia"/>
        </w:rPr>
      </w:pPr>
      <w:r>
        <w:rPr>
          <w:rFonts w:hint="eastAsia"/>
        </w:rPr>
        <w:t>但这又如何呢？</w:t>
      </w:r>
    </w:p>
    <w:p w14:paraId="30C83728">
      <w:pPr>
        <w:widowControl w:val="0"/>
        <w:numPr>
          <w:ilvl w:val="0"/>
          <w:numId w:val="0"/>
        </w:numPr>
        <w:jc w:val="both"/>
        <w:rPr>
          <w:rFonts w:hint="eastAsia"/>
        </w:rPr>
      </w:pPr>
      <w:r>
        <w:rPr>
          <w:rFonts w:hint="eastAsia"/>
        </w:rPr>
        <w:t>What Gelpke has not observed—if we may use a figure of speech which Gelpke in his day could not have employed—is that although a portrait is different from a photograph it may be just as faithful a representation of the person that it depicts.</w:t>
      </w:r>
    </w:p>
    <w:p w14:paraId="414E900B">
      <w:pPr>
        <w:widowControl w:val="0"/>
        <w:numPr>
          <w:ilvl w:val="0"/>
          <w:numId w:val="0"/>
        </w:numPr>
        <w:jc w:val="both"/>
        <w:rPr>
          <w:rFonts w:hint="eastAsia"/>
        </w:rPr>
      </w:pPr>
      <w:r>
        <w:rPr>
          <w:rFonts w:hint="eastAsia"/>
        </w:rPr>
        <w:t>格尔普克没有观察到的是——如果我们能用一个格尔普克在他那个时代无法使用的比喻——虽然一幅肖像画不同于一张照片，但它可能同样忠实地描绘了它所描绘的人物。</w:t>
      </w:r>
    </w:p>
    <w:p w14:paraId="7C04822F">
      <w:pPr>
        <w:widowControl w:val="0"/>
        <w:numPr>
          <w:ilvl w:val="0"/>
          <w:numId w:val="0"/>
        </w:numPr>
        <w:jc w:val="both"/>
        <w:rPr>
          <w:rFonts w:hint="eastAsia"/>
        </w:rPr>
      </w:pPr>
      <w:r>
        <w:rPr>
          <w:rFonts w:hint="eastAsia"/>
        </w:rPr>
        <w:t>In many cases a portrait would be spoiled by the addition to it of the wealth of details that a photograph contains.</w:t>
      </w:r>
    </w:p>
    <w:p w14:paraId="4EF6F644">
      <w:pPr>
        <w:widowControl w:val="0"/>
        <w:numPr>
          <w:ilvl w:val="0"/>
          <w:numId w:val="0"/>
        </w:numPr>
        <w:jc w:val="both"/>
        <w:rPr>
          <w:rFonts w:hint="eastAsia"/>
        </w:rPr>
      </w:pPr>
      <w:r>
        <w:rPr>
          <w:rFonts w:hint="eastAsia"/>
        </w:rPr>
        <w:t>在许多情况下，一幅肖像画会因加上照片所包含的丰富细节而被破坏。</w:t>
      </w:r>
    </w:p>
    <w:p w14:paraId="10EE2DD5">
      <w:pPr>
        <w:widowControl w:val="0"/>
        <w:numPr>
          <w:ilvl w:val="0"/>
          <w:numId w:val="0"/>
        </w:numPr>
        <w:jc w:val="both"/>
        <w:rPr>
          <w:rFonts w:hint="eastAsia"/>
        </w:rPr>
      </w:pPr>
      <w:r>
        <w:rPr>
          <w:rFonts w:hint="eastAsia"/>
        </w:rPr>
        <w:t>Those details belong truly to the person whose portrait is being made; yet they would detract not merely from the artistic beauty of the picture, but also from the faithfulness of its representation.</w:t>
      </w:r>
    </w:p>
    <w:p w14:paraId="7D0B72D6">
      <w:pPr>
        <w:widowControl w:val="0"/>
        <w:numPr>
          <w:ilvl w:val="0"/>
          <w:numId w:val="0"/>
        </w:numPr>
        <w:jc w:val="both"/>
        <w:rPr>
          <w:rFonts w:hint="eastAsia"/>
        </w:rPr>
      </w:pPr>
      <w:r>
        <w:rPr>
          <w:rFonts w:hint="eastAsia"/>
        </w:rPr>
        <w:t>那些细节确实属于被画肖像的人；但它们不仅会减损画面的艺术美感，也会减损其描绘的忠实性。</w:t>
      </w:r>
    </w:p>
    <w:p w14:paraId="63153525">
      <w:pPr>
        <w:widowControl w:val="0"/>
        <w:numPr>
          <w:ilvl w:val="0"/>
          <w:numId w:val="0"/>
        </w:numPr>
        <w:jc w:val="both"/>
        <w:rPr>
          <w:rFonts w:hint="eastAsia"/>
        </w:rPr>
      </w:pPr>
      <w:r>
        <w:rPr>
          <w:rFonts w:hint="eastAsia"/>
        </w:rPr>
        <w:t>A portrait, in other words, as distinguished from a photograph, is selective; by omitting some details it enables the eye to grasp those details that remain; and thus it brings us into far closer and far truer spiritual contact with the person whom it sets forth.</w:t>
      </w:r>
    </w:p>
    <w:p w14:paraId="22F3158B">
      <w:pPr>
        <w:widowControl w:val="0"/>
        <w:numPr>
          <w:ilvl w:val="0"/>
          <w:numId w:val="0"/>
        </w:numPr>
        <w:jc w:val="both"/>
        <w:rPr>
          <w:rFonts w:hint="eastAsia"/>
        </w:rPr>
      </w:pPr>
      <w:r>
        <w:rPr>
          <w:rFonts w:hint="eastAsia"/>
        </w:rPr>
        <w:t>换句话说，一幅肖像画，与一张照片不同，是选择性的；通过省略一些细节，它使眼睛能够抓住那些保留下来的细节；因此，它使我们与它所描绘的人建立起远为更近、远为更真实的心灵接触。</w:t>
      </w:r>
    </w:p>
    <w:p w14:paraId="52A7E89E">
      <w:pPr>
        <w:widowControl w:val="0"/>
        <w:numPr>
          <w:ilvl w:val="0"/>
          <w:numId w:val="0"/>
        </w:numPr>
        <w:jc w:val="both"/>
        <w:rPr>
          <w:rFonts w:hint="eastAsia"/>
        </w:rPr>
      </w:pPr>
    </w:p>
    <w:p w14:paraId="6ADB5A75">
      <w:pPr>
        <w:widowControl w:val="0"/>
        <w:numPr>
          <w:ilvl w:val="0"/>
          <w:numId w:val="0"/>
        </w:numPr>
        <w:jc w:val="both"/>
        <w:rPr>
          <w:rFonts w:hint="eastAsia"/>
        </w:rPr>
      </w:pPr>
      <w:r>
        <w:rPr>
          <w:rFonts w:hint="eastAsia"/>
        </w:rPr>
        <w:t>So it may well be with the infancy narratives of Matthew and of Luke.</w:t>
      </w:r>
    </w:p>
    <w:p w14:paraId="1E43D37D">
      <w:pPr>
        <w:widowControl w:val="0"/>
        <w:numPr>
          <w:ilvl w:val="0"/>
          <w:numId w:val="0"/>
        </w:numPr>
        <w:jc w:val="both"/>
        <w:rPr>
          <w:rFonts w:hint="eastAsia"/>
        </w:rPr>
      </w:pPr>
      <w:r>
        <w:rPr>
          <w:rFonts w:hint="eastAsia"/>
        </w:rPr>
        <w:t>马太福音和路加福音的婴孩时期记述很可能也是如此。</w:t>
      </w:r>
    </w:p>
    <w:p w14:paraId="52D814E5">
      <w:pPr>
        <w:widowControl w:val="0"/>
        <w:numPr>
          <w:ilvl w:val="0"/>
          <w:numId w:val="0"/>
        </w:numPr>
        <w:jc w:val="both"/>
        <w:rPr>
          <w:rFonts w:hint="eastAsia"/>
        </w:rPr>
      </w:pPr>
      <w:r>
        <w:rPr>
          <w:rFonts w:hint="eastAsia"/>
        </w:rPr>
        <w:t>Even if we admit that either of the narratives would be spoiled by the addition of the incidents narrated in the other, that does not mean that both of the narratives are the product of free invention; but it only means that they are portraits rather than photographs; they present two distinct aspects of the birth and infancy of Jesus, but each of the two aspects may well be in accordance with the facts.</w:t>
      </w:r>
    </w:p>
    <w:p w14:paraId="3D934785">
      <w:pPr>
        <w:widowControl w:val="0"/>
        <w:numPr>
          <w:ilvl w:val="0"/>
          <w:numId w:val="0"/>
        </w:numPr>
        <w:jc w:val="both"/>
        <w:rPr>
          <w:rFonts w:hint="eastAsia"/>
        </w:rPr>
      </w:pPr>
      <w:r>
        <w:rPr>
          <w:rFonts w:hint="eastAsia"/>
        </w:rPr>
        <w:t>即使我们承认，任何一篇记述若加上另一篇所叙述的事件都会被破坏，这并不意味着两篇记述都是自由创作的产物；而只意味着它们是肖像画而非照片；它们呈现了耶稣出生和婴孩时期的两个不同方面，但这两个方面中的每一个都很可能与事实相符。</w:t>
      </w:r>
    </w:p>
    <w:p w14:paraId="2D2E5EEA">
      <w:pPr>
        <w:widowControl w:val="0"/>
        <w:numPr>
          <w:ilvl w:val="0"/>
          <w:numId w:val="0"/>
        </w:numPr>
        <w:jc w:val="both"/>
        <w:rPr>
          <w:rFonts w:hint="eastAsia"/>
        </w:rPr>
      </w:pPr>
      <w:r>
        <w:rPr>
          <w:rFonts w:hint="eastAsia"/>
        </w:rPr>
        <w:t>Thus we deny that the artistic distinctiveness of the narratives is at all incompatible with their historical truth.</w:t>
      </w:r>
    </w:p>
    <w:p w14:paraId="4633B7B3">
      <w:pPr>
        <w:widowControl w:val="0"/>
        <w:numPr>
          <w:ilvl w:val="0"/>
          <w:numId w:val="0"/>
        </w:numPr>
        <w:jc w:val="both"/>
        <w:rPr>
          <w:rFonts w:hint="eastAsia"/>
        </w:rPr>
      </w:pPr>
      <w:r>
        <w:rPr>
          <w:rFonts w:hint="eastAsia"/>
        </w:rPr>
        <w:t>因此，我们否认这些记述的艺术独特性与其历史真实性有任何不相容之处。</w:t>
      </w:r>
    </w:p>
    <w:p w14:paraId="4C2D9A02">
      <w:pPr>
        <w:widowControl w:val="0"/>
        <w:numPr>
          <w:ilvl w:val="0"/>
          <w:numId w:val="0"/>
        </w:numPr>
        <w:jc w:val="both"/>
        <w:rPr>
          <w:rFonts w:hint="eastAsia"/>
        </w:rPr>
      </w:pPr>
    </w:p>
    <w:p w14:paraId="279A085B">
      <w:pPr>
        <w:widowControl w:val="0"/>
        <w:numPr>
          <w:ilvl w:val="0"/>
          <w:numId w:val="0"/>
        </w:numPr>
        <w:jc w:val="both"/>
        <w:rPr>
          <w:rFonts w:hint="eastAsia"/>
        </w:rPr>
      </w:pPr>
      <w:r>
        <w:rPr>
          <w:rFonts w:hint="eastAsia"/>
        </w:rPr>
        <w:t>With regard to the specific reasons for the divergence in the tradition, various views may be held.</w:t>
      </w:r>
    </w:p>
    <w:p w14:paraId="6CDE4CEE">
      <w:pPr>
        <w:widowControl w:val="0"/>
        <w:numPr>
          <w:ilvl w:val="0"/>
          <w:numId w:val="0"/>
        </w:numPr>
        <w:jc w:val="both"/>
        <w:rPr>
          <w:rFonts w:hint="eastAsia"/>
        </w:rPr>
      </w:pPr>
      <w:r>
        <w:rPr>
          <w:rFonts w:hint="eastAsia"/>
        </w:rPr>
        <w:t>关于传统中分歧的具体原因，可以持有各种观点。</w:t>
      </w:r>
    </w:p>
    <w:p w14:paraId="66FF5D4E">
      <w:pPr>
        <w:widowControl w:val="0"/>
        <w:numPr>
          <w:ilvl w:val="0"/>
          <w:numId w:val="0"/>
        </w:numPr>
        <w:jc w:val="both"/>
        <w:rPr>
          <w:rFonts w:hint="eastAsia"/>
        </w:rPr>
      </w:pPr>
      <w:r>
        <w:rPr>
          <w:rFonts w:hint="eastAsia"/>
        </w:rPr>
        <w:t>A process of artistic selection may, as has just been intimated, well be given a certain place.</w:t>
      </w:r>
    </w:p>
    <w:p w14:paraId="5856E713">
      <w:pPr>
        <w:widowControl w:val="0"/>
        <w:numPr>
          <w:ilvl w:val="0"/>
          <w:numId w:val="0"/>
        </w:numPr>
        <w:jc w:val="both"/>
        <w:rPr>
          <w:rFonts w:hint="eastAsia"/>
        </w:rPr>
      </w:pPr>
      <w:r>
        <w:rPr>
          <w:rFonts w:hint="eastAsia"/>
        </w:rPr>
        <w:t>如刚才所暗示的，一个艺术选择的过程很可能占有一席之地。</w:t>
      </w:r>
    </w:p>
    <w:p w14:paraId="2C5EF456">
      <w:pPr>
        <w:widowControl w:val="0"/>
        <w:numPr>
          <w:ilvl w:val="0"/>
          <w:numId w:val="0"/>
        </w:numPr>
        <w:jc w:val="both"/>
        <w:rPr>
          <w:rFonts w:hint="eastAsia"/>
        </w:rPr>
      </w:pPr>
      <w:r>
        <w:rPr>
          <w:rFonts w:hint="eastAsia"/>
        </w:rPr>
        <w:t>It is, indeed, improbable, as we pointed out at an earlier stage of our discussion, that the two infancy narratives are dependent upon a common written source.</w:t>
      </w:r>
    </w:p>
    <w:p w14:paraId="21C09717">
      <w:pPr>
        <w:widowControl w:val="0"/>
        <w:numPr>
          <w:ilvl w:val="0"/>
          <w:numId w:val="0"/>
        </w:numPr>
        <w:jc w:val="both"/>
        <w:rPr>
          <w:rFonts w:hint="eastAsia"/>
        </w:rPr>
      </w:pPr>
      <w:r>
        <w:rPr>
          <w:rFonts w:hint="eastAsia"/>
        </w:rPr>
        <w:t>诚然，正如我们在讨论的早期阶段所指出的，这两篇婴孩时期的记述不太可能依赖于一个共同的书面来源。</w:t>
      </w:r>
    </w:p>
    <w:p w14:paraId="5F1E3636">
      <w:pPr>
        <w:widowControl w:val="0"/>
        <w:numPr>
          <w:ilvl w:val="0"/>
          <w:numId w:val="0"/>
        </w:numPr>
        <w:jc w:val="both"/>
        <w:rPr>
          <w:rFonts w:hint="eastAsia"/>
        </w:rPr>
      </w:pPr>
      <w:r>
        <w:rPr>
          <w:rFonts w:hint="eastAsia"/>
        </w:rPr>
        <w:t>But even if there was no dependence upon a common written source, there may well have been dependence /pg. 200/ upon a common oral tradition; the author of each narrative may well have selected from a common fund of oral information those incidents that belonged to the particular aspect of the birth and infancy of Jesus which he was interested in setting forth.</w:t>
      </w:r>
    </w:p>
    <w:p w14:paraId="6F665204">
      <w:pPr>
        <w:widowControl w:val="0"/>
        <w:numPr>
          <w:ilvl w:val="0"/>
          <w:numId w:val="0"/>
        </w:numPr>
        <w:jc w:val="both"/>
        <w:rPr>
          <w:rFonts w:hint="eastAsia"/>
        </w:rPr>
      </w:pPr>
      <w:r>
        <w:rPr>
          <w:rFonts w:hint="eastAsia"/>
        </w:rPr>
        <w:t>但即使不依赖于一个共同的书面来源，也很可能依赖于/页200/一个共同的口头传统；每篇记述的作者很可能从一个共同的口头信息库中，选择那些属于他有兴趣阐述的耶稣出生和婴孩时期特定方面的事件。</w:t>
      </w:r>
    </w:p>
    <w:p w14:paraId="7A5698E1">
      <w:pPr>
        <w:widowControl w:val="0"/>
        <w:numPr>
          <w:ilvl w:val="0"/>
          <w:numId w:val="0"/>
        </w:numPr>
        <w:jc w:val="both"/>
        <w:rPr>
          <w:rFonts w:hint="eastAsia"/>
        </w:rPr>
      </w:pPr>
      <w:r>
        <w:rPr>
          <w:rFonts w:hint="eastAsia"/>
        </w:rPr>
        <w:t>Such selection, we think, is not really inimical to historical trustworthiness; and in this case we have the advantage of being able to let one narrative supplement the other.</w:t>
      </w:r>
    </w:p>
    <w:p w14:paraId="1B4413BC">
      <w:pPr>
        <w:widowControl w:val="0"/>
        <w:numPr>
          <w:ilvl w:val="0"/>
          <w:numId w:val="0"/>
        </w:numPr>
        <w:jc w:val="both"/>
        <w:rPr>
          <w:rFonts w:hint="eastAsia"/>
        </w:rPr>
      </w:pPr>
      <w:r>
        <w:rPr>
          <w:rFonts w:hint="eastAsia"/>
        </w:rPr>
        <w:t>我们认为，这种选择并非真正与历史可信性相悖；并且在这种情况下，我们有一个优势，即可以让一篇记述补充另一篇。</w:t>
      </w:r>
    </w:p>
    <w:p w14:paraId="2B7F7B4E">
      <w:pPr>
        <w:widowControl w:val="0"/>
        <w:numPr>
          <w:ilvl w:val="0"/>
          <w:numId w:val="0"/>
        </w:numPr>
        <w:jc w:val="both"/>
        <w:rPr>
          <w:rFonts w:hint="eastAsia"/>
        </w:rPr>
      </w:pPr>
      <w:r>
        <w:rPr>
          <w:rFonts w:hint="eastAsia"/>
        </w:rPr>
        <w:t>We can be thankful, therefore, for the twofold account of these events.</w:t>
      </w:r>
    </w:p>
    <w:p w14:paraId="04A901FC">
      <w:pPr>
        <w:widowControl w:val="0"/>
        <w:numPr>
          <w:ilvl w:val="0"/>
          <w:numId w:val="0"/>
        </w:numPr>
        <w:jc w:val="both"/>
        <w:rPr>
          <w:rFonts w:hint="eastAsia"/>
        </w:rPr>
      </w:pPr>
      <w:r>
        <w:rPr>
          <w:rFonts w:hint="eastAsia"/>
        </w:rPr>
        <w:t>因此，我们可以为这些事件的双重记述而感恩。</w:t>
      </w:r>
    </w:p>
    <w:p w14:paraId="7B608E9B">
      <w:pPr>
        <w:widowControl w:val="0"/>
        <w:numPr>
          <w:ilvl w:val="0"/>
          <w:numId w:val="0"/>
        </w:numPr>
        <w:jc w:val="both"/>
        <w:rPr>
          <w:rFonts w:hint="eastAsia"/>
        </w:rPr>
      </w:pPr>
      <w:r>
        <w:rPr>
          <w:rFonts w:hint="eastAsia"/>
        </w:rPr>
        <w:t>Each picture is partial; even the combined picture formed when both are taken together is partial; but when we have first sunk ourselves in the sympathetic contemplation of each, and then have put our impressions together, we discover that the two accounts are not contradictory but supplementary, and that when we use both of them we learn just those things that we most need to know.</w:t>
      </w:r>
    </w:p>
    <w:p w14:paraId="7746E63D">
      <w:pPr>
        <w:widowControl w:val="0"/>
        <w:numPr>
          <w:ilvl w:val="0"/>
          <w:numId w:val="0"/>
        </w:numPr>
        <w:jc w:val="both"/>
        <w:rPr>
          <w:rFonts w:hint="eastAsia"/>
        </w:rPr>
      </w:pPr>
      <w:r>
        <w:rPr>
          <w:rFonts w:hint="eastAsia"/>
        </w:rPr>
        <w:t>每幅图画都是局部的；即使将两者结合起来形成的组合图画也是局部的；但当我们首先沉浸在对每一幅的同情默想中，然后将我们的印象放在一起时，我们发现这两篇记述并非矛盾而是互补的，并且当我们同时使用它们时，我们恰好学到了我们最需要知道的那些事情。</w:t>
      </w:r>
    </w:p>
    <w:p w14:paraId="75F65014">
      <w:pPr>
        <w:widowControl w:val="0"/>
        <w:numPr>
          <w:ilvl w:val="0"/>
          <w:numId w:val="0"/>
        </w:numPr>
        <w:jc w:val="both"/>
        <w:rPr>
          <w:rFonts w:hint="eastAsia"/>
        </w:rPr>
      </w:pPr>
    </w:p>
    <w:p w14:paraId="29452D83">
      <w:pPr>
        <w:widowControl w:val="0"/>
        <w:numPr>
          <w:ilvl w:val="0"/>
          <w:numId w:val="0"/>
        </w:numPr>
        <w:jc w:val="both"/>
        <w:rPr>
          <w:rFonts w:hint="eastAsia"/>
        </w:rPr>
      </w:pPr>
      <w:r>
        <w:rPr>
          <w:rFonts w:hint="eastAsia"/>
        </w:rPr>
        <w:t>But the selective process that led to the distinctiveness of the two narratives was hardly of a merely literary kind.</w:t>
      </w:r>
    </w:p>
    <w:p w14:paraId="7277AA10">
      <w:pPr>
        <w:widowControl w:val="0"/>
        <w:numPr>
          <w:ilvl w:val="0"/>
          <w:numId w:val="0"/>
        </w:numPr>
        <w:jc w:val="both"/>
        <w:rPr>
          <w:rFonts w:hint="eastAsia"/>
        </w:rPr>
      </w:pPr>
      <w:r>
        <w:rPr>
          <w:rFonts w:hint="eastAsia"/>
        </w:rPr>
        <w:t>但导致两篇记述独特性的选择过程，几乎不只是文学性的。</w:t>
      </w:r>
    </w:p>
    <w:p w14:paraId="4609BFA5">
      <w:pPr>
        <w:widowControl w:val="0"/>
        <w:numPr>
          <w:ilvl w:val="0"/>
          <w:numId w:val="0"/>
        </w:numPr>
        <w:jc w:val="both"/>
        <w:rPr>
          <w:rFonts w:hint="eastAsia"/>
        </w:rPr>
      </w:pPr>
      <w:r>
        <w:rPr>
          <w:rFonts w:hint="eastAsia"/>
        </w:rPr>
        <w:t>On the contrary, it probably began at a time prior to literary fixation.</w:t>
      </w:r>
    </w:p>
    <w:p w14:paraId="2F923FA8">
      <w:pPr>
        <w:widowControl w:val="0"/>
        <w:numPr>
          <w:ilvl w:val="0"/>
          <w:numId w:val="0"/>
        </w:numPr>
        <w:jc w:val="both"/>
        <w:rPr>
          <w:rFonts w:hint="eastAsia"/>
        </w:rPr>
      </w:pPr>
      <w:r>
        <w:rPr>
          <w:rFonts w:hint="eastAsia"/>
        </w:rPr>
        <w:t>相反，它可能在文学定型之前的一个时期就开始了。</w:t>
      </w:r>
    </w:p>
    <w:p w14:paraId="19A08E47">
      <w:pPr>
        <w:widowControl w:val="0"/>
        <w:numPr>
          <w:ilvl w:val="0"/>
          <w:numId w:val="0"/>
        </w:numPr>
        <w:jc w:val="both"/>
        <w:rPr>
          <w:rFonts w:hint="eastAsia"/>
        </w:rPr>
      </w:pPr>
      <w:r>
        <w:rPr>
          <w:rFonts w:hint="eastAsia"/>
        </w:rPr>
        <w:t>It is probably a true instinct that has led many readers to suppose that Joseph is the source of the narrative in Matthew and Mary the source of that in Luke.</w:t>
      </w:r>
    </w:p>
    <w:p w14:paraId="296613B3">
      <w:pPr>
        <w:widowControl w:val="0"/>
        <w:numPr>
          <w:ilvl w:val="0"/>
          <w:numId w:val="0"/>
        </w:numPr>
        <w:jc w:val="both"/>
        <w:rPr>
          <w:rFonts w:hint="eastAsia"/>
        </w:rPr>
      </w:pPr>
      <w:r>
        <w:rPr>
          <w:rFonts w:hint="eastAsia"/>
        </w:rPr>
        <w:t>许多读者推测约瑟是马太福音记述的来源，而马利亚是路加福音记述的来源，这可能是一种真实的直觉。</w:t>
      </w:r>
    </w:p>
    <w:p w14:paraId="645F6B95">
      <w:pPr>
        <w:widowControl w:val="0"/>
        <w:numPr>
          <w:ilvl w:val="0"/>
          <w:numId w:val="0"/>
        </w:numPr>
        <w:jc w:val="both"/>
        <w:rPr>
          <w:rFonts w:hint="eastAsia"/>
        </w:rPr>
      </w:pPr>
      <w:r>
        <w:rPr>
          <w:rFonts w:hint="eastAsia"/>
        </w:rPr>
        <w:t>In the latter case, the indications seem to be particularly clear.</w:t>
      </w:r>
    </w:p>
    <w:p w14:paraId="0DB5195D">
      <w:pPr>
        <w:widowControl w:val="0"/>
        <w:numPr>
          <w:ilvl w:val="0"/>
          <w:numId w:val="0"/>
        </w:numPr>
        <w:jc w:val="both"/>
        <w:rPr>
          <w:rFonts w:hint="eastAsia"/>
        </w:rPr>
      </w:pPr>
      <w:r>
        <w:rPr>
          <w:rFonts w:hint="eastAsia"/>
        </w:rPr>
        <w:t>在后一种情况下，迹象似乎特别清晰。</w:t>
      </w:r>
    </w:p>
    <w:p w14:paraId="2E2C3E83">
      <w:pPr>
        <w:widowControl w:val="0"/>
        <w:numPr>
          <w:ilvl w:val="0"/>
          <w:numId w:val="0"/>
        </w:numPr>
        <w:jc w:val="both"/>
        <w:rPr>
          <w:rFonts w:hint="eastAsia"/>
        </w:rPr>
      </w:pPr>
    </w:p>
    <w:p w14:paraId="19FF562B">
      <w:pPr>
        <w:widowControl w:val="0"/>
        <w:numPr>
          <w:ilvl w:val="0"/>
          <w:numId w:val="0"/>
        </w:numPr>
        <w:jc w:val="both"/>
        <w:rPr>
          <w:rFonts w:hint="eastAsia"/>
        </w:rPr>
      </w:pPr>
      <w:r>
        <w:rPr>
          <w:rFonts w:hint="eastAsia"/>
        </w:rPr>
        <w:t>In the Lucan infancy narrative, Mary's inmost thoughts are revealed —not, it is true, in an indelicate or verbose manner, but in a way quite consonant with the character that is here attributed to the mother of the Lord.</w:t>
      </w:r>
    </w:p>
    <w:p w14:paraId="782C1DAC">
      <w:pPr>
        <w:widowControl w:val="0"/>
        <w:numPr>
          <w:ilvl w:val="0"/>
          <w:numId w:val="0"/>
        </w:numPr>
        <w:jc w:val="both"/>
        <w:rPr>
          <w:rFonts w:hint="eastAsia"/>
        </w:rPr>
      </w:pPr>
      <w:r>
        <w:rPr>
          <w:rFonts w:hint="eastAsia"/>
        </w:rPr>
        <w:t>在路加的婴孩时期记述中，马利亚内心深处的思想被揭示出来——诚然，不是以一种不雅或冗长的方式，而是以一种与此处归于主之母亲的品格完全相符的方式。</w:t>
      </w:r>
    </w:p>
    <w:p w14:paraId="006EF8EE">
      <w:pPr>
        <w:widowControl w:val="0"/>
        <w:numPr>
          <w:ilvl w:val="0"/>
          <w:numId w:val="0"/>
        </w:numPr>
        <w:jc w:val="both"/>
        <w:rPr>
          <w:rFonts w:hint="eastAsia"/>
        </w:rPr>
      </w:pPr>
      <w:r>
        <w:rPr>
          <w:rFonts w:hint="eastAsia"/>
        </w:rPr>
        <w:t>And the whole narrative is presented from her point of view.</w:t>
      </w:r>
    </w:p>
    <w:p w14:paraId="7680DDD6">
      <w:pPr>
        <w:widowControl w:val="0"/>
        <w:numPr>
          <w:ilvl w:val="0"/>
          <w:numId w:val="0"/>
        </w:numPr>
        <w:jc w:val="both"/>
        <w:rPr>
          <w:rFonts w:hint="eastAsia"/>
        </w:rPr>
      </w:pPr>
      <w:r>
        <w:rPr>
          <w:rFonts w:hint="eastAsia"/>
        </w:rPr>
        <w:t>并且整个记述都是从她的视角呈现的。</w:t>
      </w:r>
    </w:p>
    <w:p w14:paraId="1D67E830">
      <w:pPr>
        <w:widowControl w:val="0"/>
        <w:numPr>
          <w:ilvl w:val="0"/>
          <w:numId w:val="0"/>
        </w:numPr>
        <w:jc w:val="both"/>
        <w:rPr>
          <w:rFonts w:hint="eastAsia"/>
        </w:rPr>
      </w:pPr>
      <w:r>
        <w:rPr>
          <w:rFonts w:hint="eastAsia"/>
        </w:rPr>
        <w:t>Of course these facts might conceivably be explained by the inherent importance of Mary for the events that are here narrated, an importance which would appeal to some other narrator as well as to Mary herself.</w:t>
      </w:r>
    </w:p>
    <w:p w14:paraId="6DDD24F7">
      <w:pPr>
        <w:widowControl w:val="0"/>
        <w:numPr>
          <w:ilvl w:val="0"/>
          <w:numId w:val="0"/>
        </w:numPr>
        <w:jc w:val="both"/>
        <w:rPr>
          <w:rFonts w:hint="eastAsia"/>
        </w:rPr>
      </w:pPr>
      <w:r>
        <w:rPr>
          <w:rFonts w:hint="eastAsia"/>
        </w:rPr>
        <w:t>当然，这些事实可以被想象为是由马利亚对于此处所叙述事件的内在重要性来解释的，这种重要性不仅会吸引马利亚本人，也会吸引其他一些记述者。</w:t>
      </w:r>
    </w:p>
    <w:p w14:paraId="342BD1E0">
      <w:pPr>
        <w:widowControl w:val="0"/>
        <w:numPr>
          <w:ilvl w:val="0"/>
          <w:numId w:val="0"/>
        </w:numPr>
        <w:jc w:val="both"/>
        <w:rPr>
          <w:rFonts w:hint="eastAsia"/>
        </w:rPr>
      </w:pPr>
      <w:r>
        <w:rPr>
          <w:rFonts w:hint="eastAsia"/>
        </w:rPr>
        <w:t>And yet such an explanation does not seem to go quite the whole way.</w:t>
      </w:r>
    </w:p>
    <w:p w14:paraId="6EE2AB86">
      <w:pPr>
        <w:widowControl w:val="0"/>
        <w:numPr>
          <w:ilvl w:val="0"/>
          <w:numId w:val="0"/>
        </w:numPr>
        <w:jc w:val="both"/>
        <w:rPr>
          <w:rFonts w:hint="eastAsia"/>
        </w:rPr>
      </w:pPr>
      <w:r>
        <w:rPr>
          <w:rFonts w:hint="eastAsia"/>
        </w:rPr>
        <w:t>然而，这样的解释似乎并未完全说明问题。</w:t>
      </w:r>
    </w:p>
    <w:p w14:paraId="3BE75DBE">
      <w:pPr>
        <w:widowControl w:val="0"/>
        <w:numPr>
          <w:ilvl w:val="0"/>
          <w:numId w:val="0"/>
        </w:numPr>
        <w:jc w:val="both"/>
        <w:rPr>
          <w:rFonts w:hint="eastAsia"/>
        </w:rPr>
      </w:pPr>
      <w:r>
        <w:rPr>
          <w:rFonts w:hint="eastAsia"/>
        </w:rPr>
        <w:t>There is such delicacy in the touches by which Mary's part in the events is set forth, and such intimacy in the glimpses which are granted into her inmost soul, that the sympathetic reader will hardly be able to rid himself of the conviction that this narrative is derived mediately or immediately from her.</w:t>
      </w:r>
    </w:p>
    <w:p w14:paraId="52E0CBE6">
      <w:pPr>
        <w:widowControl w:val="0"/>
        <w:numPr>
          <w:ilvl w:val="0"/>
          <w:numId w:val="0"/>
        </w:numPr>
        <w:jc w:val="both"/>
        <w:rPr>
          <w:rFonts w:hint="eastAsia"/>
        </w:rPr>
      </w:pPr>
      <w:r>
        <w:rPr>
          <w:rFonts w:hint="eastAsia"/>
        </w:rPr>
        <w:t>在描绘马利亚在事件中所扮演角色的笔触中，有如此的细腻，在得以一窥她内心深处的灵光中，有如此的亲密，以至于有同情心的读者几乎无法摆脱这样的信念：这篇记述是间接或直接源自于她。</w:t>
      </w:r>
    </w:p>
    <w:p w14:paraId="442AB259">
      <w:pPr>
        <w:widowControl w:val="0"/>
        <w:numPr>
          <w:ilvl w:val="0"/>
          <w:numId w:val="0"/>
        </w:numPr>
        <w:jc w:val="both"/>
        <w:rPr>
          <w:rFonts w:hint="eastAsia"/>
        </w:rPr>
      </w:pPr>
      <w:r>
        <w:rPr>
          <w:rFonts w:hint="eastAsia"/>
        </w:rPr>
        <w:t>Even Harnack has not kept altogether free of this impression.</w:t>
      </w:r>
    </w:p>
    <w:p w14:paraId="599DA1A8">
      <w:pPr>
        <w:widowControl w:val="0"/>
        <w:numPr>
          <w:ilvl w:val="0"/>
          <w:numId w:val="0"/>
        </w:numPr>
        <w:jc w:val="both"/>
        <w:rPr>
          <w:rFonts w:hint="eastAsia"/>
        </w:rPr>
      </w:pPr>
      <w:r>
        <w:rPr>
          <w:rFonts w:hint="eastAsia"/>
        </w:rPr>
        <w:t>即使是哈纳克，也未能完全摆脱这种印象。</w:t>
      </w:r>
    </w:p>
    <w:p w14:paraId="78B4B172">
      <w:pPr>
        <w:widowControl w:val="0"/>
        <w:numPr>
          <w:ilvl w:val="0"/>
          <w:numId w:val="0"/>
        </w:numPr>
        <w:jc w:val="both"/>
        <w:rPr>
          <w:rFonts w:hint="eastAsia"/>
        </w:rPr>
      </w:pPr>
      <w:r>
        <w:rPr>
          <w:rFonts w:hint="eastAsia"/>
        </w:rPr>
        <w:t>His naturalistic principles will not, indeed, permit him to accept as historical the deeper elements in the narrative; and of course, therefore, he cannot believe that the story of the birth of Jesus, as we have it, comes really from the mother of Jesus.</w:t>
      </w:r>
    </w:p>
    <w:p w14:paraId="69F90773">
      <w:pPr>
        <w:widowControl w:val="0"/>
        <w:numPr>
          <w:ilvl w:val="0"/>
          <w:numId w:val="0"/>
        </w:numPr>
        <w:jc w:val="both"/>
        <w:rPr>
          <w:rFonts w:hint="eastAsia"/>
        </w:rPr>
      </w:pPr>
      <w:r>
        <w:rPr>
          <w:rFonts w:hint="eastAsia"/>
        </w:rPr>
        <w:t>诚然，他的自然主义原则不允许他接受记述中更深层次的元素为历史事实；因此，他当然不能相信我们所拥有的关于耶稣出生的故事，真的来自耶稣的母亲。</w:t>
      </w:r>
    </w:p>
    <w:p w14:paraId="7864EB0B">
      <w:pPr>
        <w:widowControl w:val="0"/>
        <w:numPr>
          <w:ilvl w:val="0"/>
          <w:numId w:val="0"/>
        </w:numPr>
        <w:jc w:val="both"/>
        <w:rPr>
          <w:rFonts w:hint="eastAsia"/>
        </w:rPr>
      </w:pPr>
      <w:r>
        <w:rPr>
          <w:rFonts w:hint="eastAsia"/>
        </w:rPr>
        <w:t>But at least he admits that Luke regarded it as coming from Mary, and that it presupposes an impression which Mary had made upon the circle from which it came.20</w:t>
      </w:r>
    </w:p>
    <w:p w14:paraId="064B1A31">
      <w:pPr>
        <w:widowControl w:val="0"/>
        <w:numPr>
          <w:ilvl w:val="0"/>
          <w:numId w:val="0"/>
        </w:numPr>
        <w:jc w:val="both"/>
        <w:rPr>
          <w:rFonts w:hint="eastAsia"/>
        </w:rPr>
      </w:pPr>
      <w:r>
        <w:rPr>
          <w:rFonts w:hint="eastAsia"/>
        </w:rPr>
        <w:t>但至少他承认，路加认为它来自马利亚，并且它预设了马利亚在她所来自的圈子中所留下的一个印象。20</w:t>
      </w:r>
    </w:p>
    <w:p w14:paraId="695EECEB">
      <w:pPr>
        <w:widowControl w:val="0"/>
        <w:numPr>
          <w:ilvl w:val="0"/>
          <w:numId w:val="0"/>
        </w:numPr>
        <w:jc w:val="both"/>
        <w:rPr>
          <w:rFonts w:hint="eastAsia"/>
        </w:rPr>
      </w:pPr>
      <w:r>
        <w:rPr>
          <w:rFonts w:hint="eastAsia"/>
        </w:rPr>
        <w:t>Evidently what we have here in Harnack's thinking is a struggle between his naturalistic principles, /pg. 201/ and his perfectly correct instinct in the sphere of literary criticism.</w:t>
      </w:r>
    </w:p>
    <w:p w14:paraId="4045DA6C">
      <w:pPr>
        <w:widowControl w:val="0"/>
        <w:numPr>
          <w:ilvl w:val="0"/>
          <w:numId w:val="0"/>
        </w:numPr>
        <w:jc w:val="both"/>
        <w:rPr>
          <w:rFonts w:hint="eastAsia"/>
        </w:rPr>
      </w:pPr>
      <w:r>
        <w:rPr>
          <w:rFonts w:hint="eastAsia"/>
        </w:rPr>
        <w:t>显然，我们在哈纳克的思想中看到的，是他的自然主义原则与/页201/他在文学批评领域中完全正确的直觉之间的斗争。</w:t>
      </w:r>
    </w:p>
    <w:p w14:paraId="343ADD11">
      <w:pPr>
        <w:widowControl w:val="0"/>
        <w:numPr>
          <w:ilvl w:val="0"/>
          <w:numId w:val="0"/>
        </w:numPr>
        <w:jc w:val="both"/>
        <w:rPr>
          <w:rFonts w:hint="eastAsia"/>
        </w:rPr>
      </w:pPr>
      <w:r>
        <w:rPr>
          <w:rFonts w:hint="eastAsia"/>
        </w:rPr>
        <w:t>If we do not share his naturalistic principles—if, unlike him, we are ready to admit the entrance of the supernatural in the life of Jesus— then we shall have no difficulty in following the leading of the literary indications which at this point he so convincingly sets forth; and so we shall hold that this narrative is really derived from Mary, the mother of our Lord.</w:t>
      </w:r>
    </w:p>
    <w:p w14:paraId="17482B7F">
      <w:pPr>
        <w:widowControl w:val="0"/>
        <w:numPr>
          <w:ilvl w:val="0"/>
          <w:numId w:val="0"/>
        </w:numPr>
        <w:jc w:val="both"/>
        <w:rPr>
          <w:rFonts w:hint="eastAsia"/>
        </w:rPr>
      </w:pPr>
      <w:r>
        <w:rPr>
          <w:rFonts w:hint="eastAsia"/>
        </w:rPr>
        <w:t>如果我们不认同他的自然主义原则——如果我们不像他那样，而是准备好承认超自然在耶稣生平中的介入——那么我们将毫无困难地跟从他在这一点上如此有说服力地阐述的文学迹象的引导；因此我们将主张，这篇记述确实源自马利亚，我们主的母亲。</w:t>
      </w:r>
    </w:p>
    <w:p w14:paraId="4AB161BE">
      <w:pPr>
        <w:widowControl w:val="0"/>
        <w:numPr>
          <w:ilvl w:val="0"/>
          <w:numId w:val="0"/>
        </w:numPr>
        <w:jc w:val="both"/>
        <w:rPr>
          <w:rFonts w:hint="eastAsia"/>
        </w:rPr>
      </w:pPr>
      <w:r>
        <w:rPr>
          <w:rFonts w:hint="eastAsia"/>
        </w:rPr>
        <w:t>Of course, even then the exact course of the transmission will still be in doubt.</w:t>
      </w:r>
    </w:p>
    <w:p w14:paraId="1EA9DBD5">
      <w:pPr>
        <w:widowControl w:val="0"/>
        <w:numPr>
          <w:ilvl w:val="0"/>
          <w:numId w:val="0"/>
        </w:numPr>
        <w:jc w:val="both"/>
        <w:rPr>
          <w:rFonts w:hint="eastAsia"/>
        </w:rPr>
      </w:pPr>
      <w:r>
        <w:rPr>
          <w:rFonts w:hint="eastAsia"/>
        </w:rPr>
        <w:t>当然，即使那样，确切的传播过程仍将存疑。</w:t>
      </w:r>
    </w:p>
    <w:p w14:paraId="5D90EBB1">
      <w:pPr>
        <w:widowControl w:val="0"/>
        <w:numPr>
          <w:ilvl w:val="0"/>
          <w:numId w:val="0"/>
        </w:numPr>
        <w:jc w:val="both"/>
        <w:rPr>
          <w:rFonts w:hint="eastAsia"/>
        </w:rPr>
      </w:pPr>
      <w:r>
        <w:rPr>
          <w:rFonts w:hint="eastAsia"/>
        </w:rPr>
        <w:t>Did the author of the Gospel himself come into contact with the mother of Jesus?</w:t>
      </w:r>
    </w:p>
    <w:p w14:paraId="2FEBA840">
      <w:pPr>
        <w:widowControl w:val="0"/>
        <w:numPr>
          <w:ilvl w:val="0"/>
          <w:numId w:val="0"/>
        </w:numPr>
        <w:jc w:val="both"/>
        <w:rPr>
          <w:rFonts w:hint="eastAsia"/>
        </w:rPr>
      </w:pPr>
      <w:r>
        <w:rPr>
          <w:rFonts w:hint="eastAsia"/>
        </w:rPr>
        <w:t>福音书的作者本人是否曾与耶稣的母亲接触过？</w:t>
      </w:r>
    </w:p>
    <w:p w14:paraId="03EFFAE6">
      <w:pPr>
        <w:widowControl w:val="0"/>
        <w:numPr>
          <w:ilvl w:val="0"/>
          <w:numId w:val="0"/>
        </w:numPr>
        <w:jc w:val="both"/>
        <w:rPr>
          <w:rFonts w:hint="eastAsia"/>
        </w:rPr>
      </w:pPr>
      <w:r>
        <w:rPr>
          <w:rFonts w:hint="eastAsia"/>
        </w:rPr>
        <w:t>Even that view is perhaps not altogether impossible.</w:t>
      </w:r>
    </w:p>
    <w:p w14:paraId="44382669">
      <w:pPr>
        <w:widowControl w:val="0"/>
        <w:numPr>
          <w:ilvl w:val="0"/>
          <w:numId w:val="0"/>
        </w:numPr>
        <w:jc w:val="both"/>
        <w:rPr>
          <w:rFonts w:hint="eastAsia"/>
        </w:rPr>
      </w:pPr>
      <w:r>
        <w:rPr>
          <w:rFonts w:hint="eastAsia"/>
        </w:rPr>
        <w:t>即使是那个观点，或许也并非完全不可能。</w:t>
      </w:r>
    </w:p>
    <w:p w14:paraId="26E7F733">
      <w:pPr>
        <w:widowControl w:val="0"/>
        <w:numPr>
          <w:ilvl w:val="0"/>
          <w:numId w:val="0"/>
        </w:numPr>
        <w:jc w:val="both"/>
        <w:rPr>
          <w:rFonts w:hint="eastAsia"/>
        </w:rPr>
      </w:pPr>
      <w:r>
        <w:rPr>
          <w:rFonts w:hint="eastAsia"/>
        </w:rPr>
        <w:t>Or was it an earlier writer of a Jewish Christian source who received the essentials of the story from Mary's lips?</w:t>
      </w:r>
    </w:p>
    <w:p w14:paraId="119A8CB2">
      <w:pPr>
        <w:widowControl w:val="0"/>
        <w:numPr>
          <w:ilvl w:val="0"/>
          <w:numId w:val="0"/>
        </w:numPr>
        <w:jc w:val="both"/>
        <w:rPr>
          <w:rFonts w:hint="eastAsia"/>
        </w:rPr>
      </w:pPr>
      <w:r>
        <w:rPr>
          <w:rFonts w:hint="eastAsia"/>
        </w:rPr>
        <w:t>或者，是一位更早的犹太基督徒来源的作者，从马利亚的口中得到了故事的要点？</w:t>
      </w:r>
    </w:p>
    <w:p w14:paraId="31E49BED">
      <w:pPr>
        <w:widowControl w:val="0"/>
        <w:numPr>
          <w:ilvl w:val="0"/>
          <w:numId w:val="0"/>
        </w:numPr>
        <w:jc w:val="both"/>
        <w:rPr>
          <w:rFonts w:hint="eastAsia"/>
        </w:rPr>
      </w:pPr>
      <w:r>
        <w:rPr>
          <w:rFonts w:hint="eastAsia"/>
        </w:rPr>
        <w:t>That view again is perfectly possible.</w:t>
      </w:r>
    </w:p>
    <w:p w14:paraId="71E1149D">
      <w:pPr>
        <w:widowControl w:val="0"/>
        <w:numPr>
          <w:ilvl w:val="0"/>
          <w:numId w:val="0"/>
        </w:numPr>
        <w:jc w:val="both"/>
        <w:rPr>
          <w:rFonts w:hint="eastAsia"/>
        </w:rPr>
      </w:pPr>
      <w:r>
        <w:rPr>
          <w:rFonts w:hint="eastAsia"/>
        </w:rPr>
        <w:t>那个观点也完全可能。</w:t>
      </w:r>
    </w:p>
    <w:p w14:paraId="06850DA8">
      <w:pPr>
        <w:widowControl w:val="0"/>
        <w:numPr>
          <w:ilvl w:val="0"/>
          <w:numId w:val="0"/>
        </w:numPr>
        <w:jc w:val="both"/>
        <w:rPr>
          <w:rFonts w:hint="eastAsia"/>
        </w:rPr>
      </w:pPr>
      <w:r>
        <w:rPr>
          <w:rFonts w:hint="eastAsia"/>
        </w:rPr>
        <w:t>Or was there a brief course of oral transmission between Mary and the one who first put the story into literary form?</w:t>
      </w:r>
    </w:p>
    <w:p w14:paraId="61062D81">
      <w:pPr>
        <w:widowControl w:val="0"/>
        <w:numPr>
          <w:ilvl w:val="0"/>
          <w:numId w:val="0"/>
        </w:numPr>
        <w:jc w:val="both"/>
        <w:rPr>
          <w:rFonts w:hint="eastAsia"/>
        </w:rPr>
      </w:pPr>
      <w:r>
        <w:rPr>
          <w:rFonts w:hint="eastAsia"/>
        </w:rPr>
        <w:t>或者，在马利亚与首先将故事以文学形式记录下来的人之间，是否有一段简短的口头传播过程？</w:t>
      </w:r>
    </w:p>
    <w:p w14:paraId="6DF55BD2">
      <w:pPr>
        <w:widowControl w:val="0"/>
        <w:numPr>
          <w:ilvl w:val="0"/>
          <w:numId w:val="0"/>
        </w:numPr>
        <w:jc w:val="both"/>
        <w:rPr>
          <w:rFonts w:hint="eastAsia"/>
        </w:rPr>
      </w:pPr>
      <w:r>
        <w:rPr>
          <w:rFonts w:hint="eastAsia"/>
        </w:rPr>
        <w:t>Some modern scholars have thought in this connection of Philip and his prophesying daughters, with whom the author of Luke-Acts (if he be indeed the same as the author of the we-sections) came into direct contact according to Acts 21:8f.</w:t>
      </w:r>
    </w:p>
    <w:p w14:paraId="6A453946">
      <w:pPr>
        <w:widowControl w:val="0"/>
        <w:numPr>
          <w:ilvl w:val="0"/>
          <w:numId w:val="0"/>
        </w:numPr>
        <w:jc w:val="both"/>
        <w:rPr>
          <w:rFonts w:hint="eastAsia"/>
        </w:rPr>
      </w:pPr>
      <w:r>
        <w:rPr>
          <w:rFonts w:hint="eastAsia"/>
        </w:rPr>
        <w:t>一些现代学者在这方面想到了腓利和他那说预言的女儿们，根据使徒行传21:8及以下，路加-使徒行传的作者（如果他确实与“我们”段落的作者是同一个人）曾与她们直接接触。</w:t>
      </w:r>
    </w:p>
    <w:p w14:paraId="7F7B796B">
      <w:pPr>
        <w:widowControl w:val="0"/>
        <w:numPr>
          <w:ilvl w:val="0"/>
          <w:numId w:val="0"/>
        </w:numPr>
        <w:jc w:val="both"/>
        <w:rPr>
          <w:rFonts w:hint="eastAsia"/>
        </w:rPr>
      </w:pPr>
      <w:r>
        <w:rPr>
          <w:rFonts w:hint="eastAsia"/>
        </w:rPr>
        <w:t>To Philip's daughters would then be due, in part at least, the womanly touch which has been detected in the narrative.</w:t>
      </w:r>
    </w:p>
    <w:p w14:paraId="2820B1D4">
      <w:pPr>
        <w:widowControl w:val="0"/>
        <w:numPr>
          <w:ilvl w:val="0"/>
          <w:numId w:val="0"/>
        </w:numPr>
        <w:jc w:val="both"/>
        <w:rPr>
          <w:rFonts w:hint="eastAsia"/>
        </w:rPr>
      </w:pPr>
      <w:r>
        <w:rPr>
          <w:rFonts w:hint="eastAsia"/>
        </w:rPr>
        <w:t>那么，记述中被发现的女性笔触，至少部分地，要归功于腓利的女儿们。</w:t>
      </w:r>
    </w:p>
    <w:p w14:paraId="5B15D9FB">
      <w:pPr>
        <w:widowControl w:val="0"/>
        <w:numPr>
          <w:ilvl w:val="0"/>
          <w:numId w:val="0"/>
        </w:numPr>
        <w:jc w:val="both"/>
        <w:rPr>
          <w:rFonts w:hint="eastAsia"/>
        </w:rPr>
      </w:pPr>
      <w:r>
        <w:rPr>
          <w:rFonts w:hint="eastAsia"/>
        </w:rPr>
        <w:t>This view, again, is not impossible, but like the other views it is not certain.</w:t>
      </w:r>
    </w:p>
    <w:p w14:paraId="2F13502E">
      <w:pPr>
        <w:widowControl w:val="0"/>
        <w:numPr>
          <w:ilvl w:val="0"/>
          <w:numId w:val="0"/>
        </w:numPr>
        <w:jc w:val="both"/>
        <w:rPr>
          <w:rFonts w:hint="eastAsia"/>
        </w:rPr>
      </w:pPr>
      <w:r>
        <w:rPr>
          <w:rFonts w:hint="eastAsia"/>
        </w:rPr>
        <w:t>这个观点，同样，并非不可能，但像其他观点一样，它也不确定。</w:t>
      </w:r>
    </w:p>
    <w:p w14:paraId="7BBD32C9">
      <w:pPr>
        <w:widowControl w:val="0"/>
        <w:numPr>
          <w:ilvl w:val="0"/>
          <w:numId w:val="0"/>
        </w:numPr>
        <w:jc w:val="both"/>
        <w:rPr>
          <w:rFonts w:hint="eastAsia"/>
        </w:rPr>
      </w:pPr>
      <w:r>
        <w:rPr>
          <w:rFonts w:hint="eastAsia"/>
        </w:rPr>
        <w:t>The womanly touch in the narrative is perhaps adequately explained by the supposition that the information came ultimately from Mary, whether or not it passed through other lips before it was finally put into literary form.</w:t>
      </w:r>
    </w:p>
    <w:p w14:paraId="2EF3AFF4">
      <w:pPr>
        <w:widowControl w:val="0"/>
        <w:numPr>
          <w:ilvl w:val="0"/>
          <w:numId w:val="0"/>
        </w:numPr>
        <w:jc w:val="both"/>
        <w:rPr>
          <w:rFonts w:hint="eastAsia"/>
        </w:rPr>
      </w:pPr>
      <w:r>
        <w:rPr>
          <w:rFonts w:hint="eastAsia"/>
        </w:rPr>
        <w:t>记述中的女性笔触，或许可以通过假设信息最终来自马利亚来充分解释，无论它在最终被写成文学形式之前是否经过了其他人的口。</w:t>
      </w:r>
    </w:p>
    <w:p w14:paraId="18AD9221">
      <w:pPr>
        <w:widowControl w:val="0"/>
        <w:numPr>
          <w:ilvl w:val="0"/>
          <w:numId w:val="0"/>
        </w:numPr>
        <w:jc w:val="both"/>
        <w:rPr>
          <w:rFonts w:hint="eastAsia"/>
        </w:rPr>
      </w:pPr>
      <w:r>
        <w:rPr>
          <w:rFonts w:hint="eastAsia"/>
        </w:rPr>
        <w:t>What really stands firm is that the narrative is written from Mary's point of view, and therefore in some sort claims to come from her.</w:t>
      </w:r>
    </w:p>
    <w:p w14:paraId="290BE18F">
      <w:pPr>
        <w:widowControl w:val="0"/>
        <w:numPr>
          <w:ilvl w:val="0"/>
          <w:numId w:val="0"/>
        </w:numPr>
        <w:jc w:val="both"/>
        <w:rPr>
          <w:rFonts w:hint="eastAsia"/>
        </w:rPr>
      </w:pPr>
      <w:r>
        <w:rPr>
          <w:rFonts w:hint="eastAsia"/>
        </w:rPr>
        <w:t>真正站得住脚的是，这篇记述是从马利亚的视角写的，因此在某种程度上声称来自她。</w:t>
      </w:r>
    </w:p>
    <w:p w14:paraId="6F7D9241">
      <w:pPr>
        <w:widowControl w:val="0"/>
        <w:numPr>
          <w:ilvl w:val="0"/>
          <w:numId w:val="0"/>
        </w:numPr>
        <w:jc w:val="both"/>
        <w:rPr>
          <w:rFonts w:hint="eastAsia"/>
        </w:rPr>
      </w:pPr>
      <w:r>
        <w:rPr>
          <w:rFonts w:hint="eastAsia"/>
        </w:rPr>
        <w:t>We see no reason whatever to reject that claim.</w:t>
      </w:r>
    </w:p>
    <w:p w14:paraId="6FDC9954">
      <w:pPr>
        <w:widowControl w:val="0"/>
        <w:numPr>
          <w:ilvl w:val="0"/>
          <w:numId w:val="0"/>
        </w:numPr>
        <w:jc w:val="both"/>
        <w:rPr>
          <w:rFonts w:hint="eastAsia"/>
        </w:rPr>
      </w:pPr>
      <w:r>
        <w:rPr>
          <w:rFonts w:hint="eastAsia"/>
        </w:rPr>
        <w:t>我们看不到任何理由来拒绝那个声称。</w:t>
      </w:r>
    </w:p>
    <w:p w14:paraId="72486BDE">
      <w:pPr>
        <w:widowControl w:val="0"/>
        <w:numPr>
          <w:ilvl w:val="0"/>
          <w:numId w:val="0"/>
        </w:numPr>
        <w:jc w:val="both"/>
        <w:rPr>
          <w:rFonts w:hint="eastAsia"/>
        </w:rPr>
      </w:pPr>
    </w:p>
    <w:p w14:paraId="14443D5B">
      <w:pPr>
        <w:widowControl w:val="0"/>
        <w:numPr>
          <w:ilvl w:val="0"/>
          <w:numId w:val="0"/>
        </w:numPr>
        <w:jc w:val="both"/>
        <w:rPr>
          <w:rFonts w:hint="eastAsia"/>
        </w:rPr>
      </w:pPr>
      <w:r>
        <w:rPr>
          <w:rFonts w:hint="eastAsia"/>
        </w:rPr>
        <w:t>In Matthew, on the other hand, everything is presented from the point of view of Joseph.</w:t>
      </w:r>
    </w:p>
    <w:p w14:paraId="468CE366">
      <w:pPr>
        <w:widowControl w:val="0"/>
        <w:numPr>
          <w:ilvl w:val="0"/>
          <w:numId w:val="0"/>
        </w:numPr>
        <w:jc w:val="both"/>
        <w:rPr>
          <w:rFonts w:hint="eastAsia"/>
        </w:rPr>
      </w:pPr>
      <w:r>
        <w:rPr>
          <w:rFonts w:hint="eastAsia"/>
        </w:rPr>
        <w:t>另一方面，在马太福音中，一切都是从约瑟的视角呈现的。</w:t>
      </w:r>
    </w:p>
    <w:p w14:paraId="1D9C1165">
      <w:pPr>
        <w:widowControl w:val="0"/>
        <w:numPr>
          <w:ilvl w:val="0"/>
          <w:numId w:val="0"/>
        </w:numPr>
        <w:jc w:val="both"/>
        <w:rPr>
          <w:rFonts w:hint="eastAsia"/>
        </w:rPr>
      </w:pPr>
      <w:r>
        <w:rPr>
          <w:rFonts w:hint="eastAsia"/>
        </w:rPr>
        <w:t>His scruples it is that are silenced by the appearance of the angel; he is the one who receives heavenly guidance as to the movements of the mother and the child.</w:t>
      </w:r>
    </w:p>
    <w:p w14:paraId="1BABB5E3">
      <w:pPr>
        <w:widowControl w:val="0"/>
        <w:numPr>
          <w:ilvl w:val="0"/>
          <w:numId w:val="0"/>
        </w:numPr>
        <w:jc w:val="both"/>
        <w:rPr>
          <w:rFonts w:hint="eastAsia"/>
        </w:rPr>
      </w:pPr>
      <w:r>
        <w:rPr>
          <w:rFonts w:hint="eastAsia"/>
        </w:rPr>
        <w:t>正是他的顾虑被天使的显现所平息；是他接受了关于母亲和孩子行动的天上指引。</w:t>
      </w:r>
    </w:p>
    <w:p w14:paraId="41FB7BE0">
      <w:pPr>
        <w:widowControl w:val="0"/>
        <w:numPr>
          <w:ilvl w:val="0"/>
          <w:numId w:val="0"/>
        </w:numPr>
        <w:jc w:val="both"/>
        <w:rPr>
          <w:rFonts w:hint="eastAsia"/>
        </w:rPr>
      </w:pPr>
      <w:r>
        <w:rPr>
          <w:rFonts w:hint="eastAsia"/>
        </w:rPr>
        <w:t>Was he, then, the ultimate source of this narrative as Mary was the source of the narrative in Luke?</w:t>
      </w:r>
    </w:p>
    <w:p w14:paraId="6311C14D">
      <w:pPr>
        <w:widowControl w:val="0"/>
        <w:numPr>
          <w:ilvl w:val="0"/>
          <w:numId w:val="0"/>
        </w:numPr>
        <w:jc w:val="both"/>
        <w:rPr>
          <w:rFonts w:hint="eastAsia"/>
        </w:rPr>
      </w:pPr>
      <w:r>
        <w:rPr>
          <w:rFonts w:hint="eastAsia"/>
        </w:rPr>
        <w:t>那么，他是否是这篇记述的最终来源，就像马利亚是路加福音记述的来源一样？</w:t>
      </w:r>
    </w:p>
    <w:p w14:paraId="092A778A">
      <w:pPr>
        <w:widowControl w:val="0"/>
        <w:numPr>
          <w:ilvl w:val="0"/>
          <w:numId w:val="0"/>
        </w:numPr>
        <w:jc w:val="both"/>
        <w:rPr>
          <w:rFonts w:hint="eastAsia"/>
        </w:rPr>
      </w:pPr>
      <w:r>
        <w:rPr>
          <w:rFonts w:hint="eastAsia"/>
        </w:rPr>
        <w:t>The objection to this view, as has been intimated above, is that Joseph does not appear in connection with the public ministry of Jesus and therefore may be supposed to have died at an early time.</w:t>
      </w:r>
    </w:p>
    <w:p w14:paraId="5363A793">
      <w:pPr>
        <w:widowControl w:val="0"/>
        <w:numPr>
          <w:ilvl w:val="0"/>
          <w:numId w:val="0"/>
        </w:numPr>
        <w:jc w:val="both"/>
        <w:rPr>
          <w:rFonts w:hint="eastAsia"/>
        </w:rPr>
      </w:pPr>
      <w:r>
        <w:rPr>
          <w:rFonts w:hint="eastAsia"/>
        </w:rPr>
        <w:t>对这个观点的反对意见，如上文所暗示的，是约瑟没有在与耶稣公开事奉相关联时出现，因此可以推测他早逝。</w:t>
      </w:r>
    </w:p>
    <w:p w14:paraId="4D684A0D">
      <w:pPr>
        <w:widowControl w:val="0"/>
        <w:numPr>
          <w:ilvl w:val="0"/>
          <w:numId w:val="0"/>
        </w:numPr>
        <w:jc w:val="both"/>
        <w:rPr>
          <w:rFonts w:hint="eastAsia"/>
        </w:rPr>
      </w:pPr>
      <w:r>
        <w:rPr>
          <w:rFonts w:hint="eastAsia"/>
        </w:rPr>
        <w:t>Could he then have delivered his testimony before he died?</w:t>
      </w:r>
    </w:p>
    <w:p w14:paraId="62EE89E9">
      <w:pPr>
        <w:widowControl w:val="0"/>
        <w:numPr>
          <w:ilvl w:val="0"/>
          <w:numId w:val="0"/>
        </w:numPr>
        <w:jc w:val="both"/>
        <w:rPr>
          <w:rFonts w:hint="eastAsia"/>
        </w:rPr>
      </w:pPr>
      <w:r>
        <w:rPr>
          <w:rFonts w:hint="eastAsia"/>
        </w:rPr>
        <w:t>那么他是否能在去世前留下他的见证？</w:t>
      </w:r>
    </w:p>
    <w:p w14:paraId="344102FB">
      <w:pPr>
        <w:widowControl w:val="0"/>
        <w:numPr>
          <w:ilvl w:val="0"/>
          <w:numId w:val="0"/>
        </w:numPr>
        <w:jc w:val="both"/>
        <w:rPr>
          <w:rFonts w:hint="eastAsia"/>
        </w:rPr>
      </w:pPr>
      <w:r>
        <w:rPr>
          <w:rFonts w:hint="eastAsia"/>
        </w:rPr>
        <w:t>There are perhaps difficulties in the way of an affirmative answer.</w:t>
      </w:r>
    </w:p>
    <w:p w14:paraId="613B1DC9">
      <w:pPr>
        <w:widowControl w:val="0"/>
        <w:numPr>
          <w:ilvl w:val="0"/>
          <w:numId w:val="0"/>
        </w:numPr>
        <w:jc w:val="both"/>
        <w:rPr>
          <w:rFonts w:hint="eastAsia"/>
        </w:rPr>
      </w:pPr>
      <w:r>
        <w:rPr>
          <w:rFonts w:hint="eastAsia"/>
        </w:rPr>
        <w:t>对于一个肯定的回答，或许存在一些困难。</w:t>
      </w:r>
    </w:p>
    <w:p w14:paraId="27212654">
      <w:pPr>
        <w:widowControl w:val="0"/>
        <w:numPr>
          <w:ilvl w:val="0"/>
          <w:numId w:val="0"/>
        </w:numPr>
        <w:jc w:val="both"/>
        <w:rPr>
          <w:rFonts w:hint="eastAsia"/>
        </w:rPr>
      </w:pPr>
      <w:r>
        <w:rPr>
          <w:rFonts w:hint="eastAsia"/>
        </w:rPr>
        <w:t>During the earthly life of Jesus, the virgin birth— even supposing it was a fact—would, as we shall see, naturally remain secret.</w:t>
      </w:r>
    </w:p>
    <w:p w14:paraId="3B1BFC10">
      <w:pPr>
        <w:widowControl w:val="0"/>
        <w:numPr>
          <w:ilvl w:val="0"/>
          <w:numId w:val="0"/>
        </w:numPr>
        <w:jc w:val="both"/>
        <w:rPr>
          <w:rFonts w:hint="eastAsia"/>
        </w:rPr>
      </w:pPr>
      <w:r>
        <w:rPr>
          <w:rFonts w:hint="eastAsia"/>
        </w:rPr>
        <w:t>在耶稣在世期间，童贞女所生——即使假设这是事实——正如我们将要看到的，自然会保持秘密。</w:t>
      </w:r>
    </w:p>
    <w:p w14:paraId="250EE24F">
      <w:pPr>
        <w:widowControl w:val="0"/>
        <w:numPr>
          <w:ilvl w:val="0"/>
          <w:numId w:val="0"/>
        </w:numPr>
        <w:jc w:val="both"/>
        <w:rPr>
          <w:rFonts w:hint="eastAsia"/>
        </w:rPr>
      </w:pPr>
      <w:r>
        <w:rPr>
          <w:rFonts w:hint="eastAsia"/>
        </w:rPr>
        <w:t>To have spoken of it would have given rise only to slander and misunderstanding.</w:t>
      </w:r>
    </w:p>
    <w:p w14:paraId="4DBF3A74">
      <w:pPr>
        <w:widowControl w:val="0"/>
        <w:numPr>
          <w:ilvl w:val="0"/>
          <w:numId w:val="0"/>
        </w:numPr>
        <w:jc w:val="both"/>
        <w:rPr>
          <w:rFonts w:hint="eastAsia"/>
        </w:rPr>
      </w:pPr>
      <w:r>
        <w:rPr>
          <w:rFonts w:hint="eastAsia"/>
        </w:rPr>
        <w:t>谈论它只会引起诽谤和误解。</w:t>
      </w:r>
    </w:p>
    <w:p w14:paraId="1002D0AD">
      <w:pPr>
        <w:widowControl w:val="0"/>
        <w:numPr>
          <w:ilvl w:val="0"/>
          <w:numId w:val="0"/>
        </w:numPr>
        <w:jc w:val="both"/>
        <w:rPr>
          <w:rFonts w:hint="eastAsia"/>
        </w:rPr>
      </w:pPr>
      <w:r>
        <w:rPr>
          <w:rFonts w:hint="eastAsia"/>
        </w:rPr>
        <w:t>If, then, Joseph died long before the resurrection of Jesus and the founding of the Church in Jerusalem, to whom could he have handed on his marvellous tale?</w:t>
      </w:r>
    </w:p>
    <w:p w14:paraId="4DF7C8D7">
      <w:pPr>
        <w:widowControl w:val="0"/>
        <w:numPr>
          <w:ilvl w:val="0"/>
          <w:numId w:val="0"/>
        </w:numPr>
        <w:jc w:val="both"/>
        <w:rPr>
          <w:rFonts w:hint="eastAsia"/>
        </w:rPr>
      </w:pPr>
      <w:r>
        <w:rPr>
          <w:rFonts w:hint="eastAsia"/>
        </w:rPr>
        <w:t>那么，如果约瑟在耶稣复活和耶路撒冷教会建立之前很久就去世了，他能把他的奇妙故事传给谁呢？</w:t>
      </w:r>
    </w:p>
    <w:p w14:paraId="33AC8DDD">
      <w:pPr>
        <w:widowControl w:val="0"/>
        <w:numPr>
          <w:ilvl w:val="0"/>
          <w:numId w:val="0"/>
        </w:numPr>
        <w:jc w:val="both"/>
        <w:rPr>
          <w:rFonts w:hint="eastAsia"/>
        </w:rPr>
      </w:pPr>
      <w:r>
        <w:rPr>
          <w:rFonts w:hint="eastAsia"/>
        </w:rPr>
        <w:t>Must he not have died before his secret had passed his lips?</w:t>
      </w:r>
    </w:p>
    <w:p w14:paraId="27D6EC4B">
      <w:pPr>
        <w:widowControl w:val="0"/>
        <w:numPr>
          <w:ilvl w:val="0"/>
          <w:numId w:val="0"/>
        </w:numPr>
        <w:jc w:val="both"/>
        <w:rPr>
          <w:rFonts w:hint="eastAsia"/>
        </w:rPr>
      </w:pPr>
      <w:r>
        <w:rPr>
          <w:rFonts w:hint="eastAsia"/>
        </w:rPr>
        <w:t>他难道不是在秘密说出口之前就去世了吗？</w:t>
      </w:r>
    </w:p>
    <w:p w14:paraId="52E27AE3">
      <w:pPr>
        <w:widowControl w:val="0"/>
        <w:numPr>
          <w:ilvl w:val="0"/>
          <w:numId w:val="0"/>
        </w:numPr>
        <w:jc w:val="both"/>
        <w:rPr>
          <w:rFonts w:hint="eastAsia"/>
        </w:rPr>
      </w:pPr>
      <w:r>
        <w:rPr>
          <w:rFonts w:hint="eastAsia"/>
        </w:rPr>
        <w:t>How then can we have in Mt. 1–2 a narrative of /pg. 202/ Joseph independent of that testimony of Mary which is preserved in the first two chapters of Luke?</w:t>
      </w:r>
    </w:p>
    <w:p w14:paraId="472973C0">
      <w:pPr>
        <w:widowControl w:val="0"/>
        <w:numPr>
          <w:ilvl w:val="0"/>
          <w:numId w:val="0"/>
        </w:numPr>
        <w:jc w:val="both"/>
        <w:rPr>
          <w:rFonts w:hint="eastAsia"/>
        </w:rPr>
      </w:pPr>
      <w:r>
        <w:rPr>
          <w:rFonts w:hint="eastAsia"/>
        </w:rPr>
        <w:t>那么，我们又怎能在马太福音第一至二章中，拥有一篇/页202/独立于保存在路加福音前两章中马利亚见证的约瑟记述呢？</w:t>
      </w:r>
    </w:p>
    <w:p w14:paraId="37D6AB12">
      <w:pPr>
        <w:widowControl w:val="0"/>
        <w:numPr>
          <w:ilvl w:val="0"/>
          <w:numId w:val="0"/>
        </w:numPr>
        <w:jc w:val="both"/>
        <w:rPr>
          <w:rFonts w:hint="eastAsia"/>
        </w:rPr>
      </w:pPr>
    </w:p>
    <w:p w14:paraId="3BAEE1B6">
      <w:pPr>
        <w:widowControl w:val="0"/>
        <w:numPr>
          <w:ilvl w:val="0"/>
          <w:numId w:val="0"/>
        </w:numPr>
        <w:jc w:val="both"/>
        <w:rPr>
          <w:rFonts w:hint="eastAsia"/>
        </w:rPr>
      </w:pPr>
      <w:r>
        <w:rPr>
          <w:rFonts w:hint="eastAsia"/>
        </w:rPr>
        <w:t>The objection is perhaps not quite conclusive.</w:t>
      </w:r>
    </w:p>
    <w:p w14:paraId="75DF5143">
      <w:pPr>
        <w:widowControl w:val="0"/>
        <w:numPr>
          <w:ilvl w:val="0"/>
          <w:numId w:val="0"/>
        </w:numPr>
        <w:jc w:val="both"/>
        <w:rPr>
          <w:rFonts w:hint="eastAsia"/>
        </w:rPr>
      </w:pPr>
      <w:r>
        <w:rPr>
          <w:rFonts w:hint="eastAsia"/>
        </w:rPr>
        <w:t>这个反对意见或许并非完全确凿。</w:t>
      </w:r>
    </w:p>
    <w:p w14:paraId="1598B18F">
      <w:pPr>
        <w:widowControl w:val="0"/>
        <w:numPr>
          <w:ilvl w:val="0"/>
          <w:numId w:val="0"/>
        </w:numPr>
        <w:jc w:val="both"/>
        <w:rPr>
          <w:rFonts w:hint="eastAsia"/>
        </w:rPr>
      </w:pPr>
      <w:r>
        <w:rPr>
          <w:rFonts w:hint="eastAsia"/>
        </w:rPr>
        <w:t>In the first place, may not Joseph have committed the story to writing before he died?</w:t>
      </w:r>
    </w:p>
    <w:p w14:paraId="53D151C6">
      <w:pPr>
        <w:widowControl w:val="0"/>
        <w:numPr>
          <w:ilvl w:val="0"/>
          <w:numId w:val="0"/>
        </w:numPr>
        <w:jc w:val="both"/>
        <w:rPr>
          <w:rFonts w:hint="eastAsia"/>
        </w:rPr>
      </w:pPr>
      <w:r>
        <w:rPr>
          <w:rFonts w:hint="eastAsia"/>
        </w:rPr>
        <w:t>首先，约瑟难道不会在去世前将故事写下来吗？</w:t>
      </w:r>
    </w:p>
    <w:p w14:paraId="1CC656C0">
      <w:pPr>
        <w:widowControl w:val="0"/>
        <w:numPr>
          <w:ilvl w:val="0"/>
          <w:numId w:val="0"/>
        </w:numPr>
        <w:jc w:val="both"/>
        <w:rPr>
          <w:rFonts w:hint="eastAsia"/>
        </w:rPr>
      </w:pPr>
      <w:r>
        <w:rPr>
          <w:rFonts w:hint="eastAsia"/>
        </w:rPr>
        <w:t>That is perhaps not quite beyond the bounds of possibility.</w:t>
      </w:r>
    </w:p>
    <w:p w14:paraId="4B39EDF3">
      <w:pPr>
        <w:widowControl w:val="0"/>
        <w:numPr>
          <w:ilvl w:val="0"/>
          <w:numId w:val="0"/>
        </w:numPr>
        <w:jc w:val="both"/>
        <w:rPr>
          <w:rFonts w:hint="eastAsia"/>
        </w:rPr>
      </w:pPr>
      <w:r>
        <w:rPr>
          <w:rFonts w:hint="eastAsia"/>
        </w:rPr>
        <w:t>那或许并非完全超出可能性的范围。</w:t>
      </w:r>
    </w:p>
    <w:p w14:paraId="6E4A0AFD">
      <w:pPr>
        <w:widowControl w:val="0"/>
        <w:numPr>
          <w:ilvl w:val="0"/>
          <w:numId w:val="0"/>
        </w:numPr>
        <w:jc w:val="both"/>
        <w:rPr>
          <w:rFonts w:hint="eastAsia"/>
        </w:rPr>
      </w:pPr>
      <w:r>
        <w:rPr>
          <w:rFonts w:hint="eastAsia"/>
        </w:rPr>
        <w:t>In the second place, may he not have confided his testimony to some one who could be trusted not to make it known until the proper time?</w:t>
      </w:r>
    </w:p>
    <w:p w14:paraId="4F970E0D">
      <w:pPr>
        <w:widowControl w:val="0"/>
        <w:numPr>
          <w:ilvl w:val="0"/>
          <w:numId w:val="0"/>
        </w:numPr>
        <w:jc w:val="both"/>
        <w:rPr>
          <w:rFonts w:hint="eastAsia"/>
        </w:rPr>
      </w:pPr>
      <w:r>
        <w:rPr>
          <w:rFonts w:hint="eastAsia"/>
        </w:rPr>
        <w:t>其次，他难道不会将他的见证托付给某个可以信任的人，嘱咐其在适当的时候才公布吗？</w:t>
      </w:r>
    </w:p>
    <w:p w14:paraId="41BA718D">
      <w:pPr>
        <w:widowControl w:val="0"/>
        <w:numPr>
          <w:ilvl w:val="0"/>
          <w:numId w:val="0"/>
        </w:numPr>
        <w:jc w:val="both"/>
        <w:rPr>
          <w:rFonts w:hint="eastAsia"/>
        </w:rPr>
      </w:pPr>
      <w:r>
        <w:rPr>
          <w:rFonts w:hint="eastAsia"/>
        </w:rPr>
        <w:t>That the persons chosen for such confidence should have been the younger brethren of Jesus is indeed unlikely in itself, as well as out of accord with their attitude as it is recorded in the Gospels.</w:t>
      </w:r>
    </w:p>
    <w:p w14:paraId="5B4438A3">
      <w:pPr>
        <w:widowControl w:val="0"/>
        <w:numPr>
          <w:ilvl w:val="0"/>
          <w:numId w:val="0"/>
        </w:numPr>
        <w:jc w:val="both"/>
        <w:rPr>
          <w:rFonts w:hint="eastAsia"/>
        </w:rPr>
      </w:pPr>
      <w:r>
        <w:rPr>
          <w:rFonts w:hint="eastAsia"/>
        </w:rPr>
        <w:t>选择这样信任的人是耶稣的弟弟们，这本身确实不太可能，也与福音书中记录的他们的态度不符。</w:t>
      </w:r>
    </w:p>
    <w:p w14:paraId="65DA446D">
      <w:pPr>
        <w:widowControl w:val="0"/>
        <w:numPr>
          <w:ilvl w:val="0"/>
          <w:numId w:val="0"/>
        </w:numPr>
        <w:jc w:val="both"/>
        <w:rPr>
          <w:rFonts w:hint="eastAsia"/>
        </w:rPr>
      </w:pPr>
      <w:r>
        <w:rPr>
          <w:rFonts w:hint="eastAsia"/>
        </w:rPr>
        <w:t>But there may well have been others whom he might trust to the full, and in whom it might be fitting (as it was not in the case of Jesus' brothers) for him to confide.</w:t>
      </w:r>
    </w:p>
    <w:p w14:paraId="4993AA40">
      <w:pPr>
        <w:widowControl w:val="0"/>
        <w:numPr>
          <w:ilvl w:val="0"/>
          <w:numId w:val="0"/>
        </w:numPr>
        <w:jc w:val="both"/>
        <w:rPr>
          <w:rFonts w:hint="eastAsia"/>
        </w:rPr>
      </w:pPr>
      <w:r>
        <w:rPr>
          <w:rFonts w:hint="eastAsia"/>
        </w:rPr>
        <w:t>但他很可能完全信任其他人，并且向他们倾诉可能是合适的（不像对耶稣的兄弟们那样）。</w:t>
      </w:r>
    </w:p>
    <w:p w14:paraId="534FA6B8">
      <w:pPr>
        <w:widowControl w:val="0"/>
        <w:numPr>
          <w:ilvl w:val="0"/>
          <w:numId w:val="0"/>
        </w:numPr>
        <w:jc w:val="both"/>
        <w:rPr>
          <w:rFonts w:hint="eastAsia"/>
        </w:rPr>
      </w:pPr>
    </w:p>
    <w:p w14:paraId="37AB111B">
      <w:pPr>
        <w:widowControl w:val="0"/>
        <w:numPr>
          <w:ilvl w:val="0"/>
          <w:numId w:val="0"/>
        </w:numPr>
        <w:jc w:val="both"/>
        <w:rPr>
          <w:rFonts w:hint="eastAsia"/>
        </w:rPr>
      </w:pPr>
      <w:r>
        <w:rPr>
          <w:rFonts w:hint="eastAsia"/>
        </w:rPr>
        <w:t>Of course it remains possible that Mary is the source of both our infancy narratives.</w:t>
      </w:r>
    </w:p>
    <w:p w14:paraId="5CA6A92D">
      <w:pPr>
        <w:widowControl w:val="0"/>
        <w:numPr>
          <w:ilvl w:val="0"/>
          <w:numId w:val="0"/>
        </w:numPr>
        <w:jc w:val="both"/>
        <w:rPr>
          <w:rFonts w:hint="eastAsia"/>
        </w:rPr>
      </w:pPr>
      <w:r>
        <w:rPr>
          <w:rFonts w:hint="eastAsia"/>
        </w:rPr>
        <w:t>当然，马利亚是我们两篇婴孩时期记述的来源，这仍然是可能的。</w:t>
      </w:r>
    </w:p>
    <w:p w14:paraId="00DF82E1">
      <w:pPr>
        <w:widowControl w:val="0"/>
        <w:numPr>
          <w:ilvl w:val="0"/>
          <w:numId w:val="0"/>
        </w:numPr>
        <w:jc w:val="both"/>
        <w:rPr>
          <w:rFonts w:hint="eastAsia"/>
        </w:rPr>
      </w:pPr>
      <w:r>
        <w:rPr>
          <w:rFonts w:hint="eastAsia"/>
        </w:rPr>
        <w:t>Even then the difference between the two accounts may conceivably be explained.</w:t>
      </w:r>
    </w:p>
    <w:p w14:paraId="4C6B8E37">
      <w:pPr>
        <w:widowControl w:val="0"/>
        <w:numPr>
          <w:ilvl w:val="0"/>
          <w:numId w:val="0"/>
        </w:numPr>
        <w:jc w:val="both"/>
        <w:rPr>
          <w:rFonts w:hint="eastAsia"/>
        </w:rPr>
      </w:pPr>
      <w:r>
        <w:rPr>
          <w:rFonts w:hint="eastAsia"/>
        </w:rPr>
        <w:t>即使那样，两篇记述之间的差异也可以被想象为是可以解释的。</w:t>
      </w:r>
    </w:p>
    <w:p w14:paraId="1F162FDF">
      <w:pPr>
        <w:widowControl w:val="0"/>
        <w:numPr>
          <w:ilvl w:val="0"/>
          <w:numId w:val="0"/>
        </w:numPr>
        <w:jc w:val="both"/>
        <w:rPr>
          <w:rFonts w:hint="eastAsia"/>
        </w:rPr>
      </w:pPr>
      <w:r>
        <w:rPr>
          <w:rFonts w:hint="eastAsia"/>
        </w:rPr>
        <w:t>Joseph no doubt confided in Mary; he told her of his experiences as they are recorded for us in Mt. 1–2: Mary would then include these experiences of Joseph in what she told to sympathetic ears when finally she broke the silence that she had previously preserved.</w:t>
      </w:r>
    </w:p>
    <w:p w14:paraId="56967F8A">
      <w:pPr>
        <w:widowControl w:val="0"/>
        <w:numPr>
          <w:ilvl w:val="0"/>
          <w:numId w:val="0"/>
        </w:numPr>
        <w:jc w:val="both"/>
        <w:rPr>
          <w:rFonts w:hint="eastAsia"/>
        </w:rPr>
      </w:pPr>
      <w:r>
        <w:rPr>
          <w:rFonts w:hint="eastAsia"/>
        </w:rPr>
        <w:t>约瑟无疑信任马利亚；他把他在马太福音第一至二章中为我们记录的经历告诉了她：当马利亚最终打破她之前保持的沉默时，她会把约瑟的这些经历包括在她对有同情心的人所说的话中。</w:t>
      </w:r>
    </w:p>
    <w:p w14:paraId="498AF4A7">
      <w:pPr>
        <w:widowControl w:val="0"/>
        <w:numPr>
          <w:ilvl w:val="0"/>
          <w:numId w:val="0"/>
        </w:numPr>
        <w:jc w:val="both"/>
        <w:rPr>
          <w:rFonts w:hint="eastAsia"/>
        </w:rPr>
      </w:pPr>
      <w:r>
        <w:rPr>
          <w:rFonts w:hint="eastAsia"/>
        </w:rPr>
        <w:t>But some of her hearers might be interested in some features of what she told, and some in others.</w:t>
      </w:r>
    </w:p>
    <w:p w14:paraId="5491C12F">
      <w:pPr>
        <w:widowControl w:val="0"/>
        <w:numPr>
          <w:ilvl w:val="0"/>
          <w:numId w:val="0"/>
        </w:numPr>
        <w:jc w:val="both"/>
        <w:rPr>
          <w:rFonts w:hint="eastAsia"/>
        </w:rPr>
      </w:pPr>
      <w:r>
        <w:rPr>
          <w:rFonts w:hint="eastAsia"/>
        </w:rPr>
        <w:t>但她的一些听众可能对她所说的某些特征感兴趣，而另一些人则对其他特征感兴趣。</w:t>
      </w:r>
    </w:p>
    <w:p w14:paraId="1A39F365">
      <w:pPr>
        <w:widowControl w:val="0"/>
        <w:numPr>
          <w:ilvl w:val="0"/>
          <w:numId w:val="0"/>
        </w:numPr>
        <w:jc w:val="both"/>
        <w:rPr>
          <w:rFonts w:hint="eastAsia"/>
        </w:rPr>
      </w:pPr>
      <w:r>
        <w:rPr>
          <w:rFonts w:hint="eastAsia"/>
        </w:rPr>
        <w:t>Relatives of Joseph, for example, would be interested in those features that concerned Joseph and that were based ultimately upon his testimony; and thus it is those features, especially, which they would transmit.</w:t>
      </w:r>
    </w:p>
    <w:p w14:paraId="6E13C8A7">
      <w:pPr>
        <w:widowControl w:val="0"/>
        <w:numPr>
          <w:ilvl w:val="0"/>
          <w:numId w:val="0"/>
        </w:numPr>
        <w:jc w:val="both"/>
        <w:rPr>
          <w:rFonts w:hint="eastAsia"/>
        </w:rPr>
      </w:pPr>
      <w:r>
        <w:rPr>
          <w:rFonts w:hint="eastAsia"/>
        </w:rPr>
        <w:t>例如，约瑟的亲属会对那些与约瑟有关、并最终基于他的见证的特征感兴趣；因此，他们特别会传递那些特征。</w:t>
      </w:r>
    </w:p>
    <w:p w14:paraId="36505E62">
      <w:pPr>
        <w:widowControl w:val="0"/>
        <w:numPr>
          <w:ilvl w:val="0"/>
          <w:numId w:val="0"/>
        </w:numPr>
        <w:jc w:val="both"/>
        <w:rPr>
          <w:rFonts w:hint="eastAsia"/>
        </w:rPr>
      </w:pPr>
      <w:r>
        <w:rPr>
          <w:rFonts w:hint="eastAsia"/>
        </w:rPr>
        <w:t>In this way an early divergence in the tradition might well come to pass.</w:t>
      </w:r>
    </w:p>
    <w:p w14:paraId="18943FFB">
      <w:pPr>
        <w:widowControl w:val="0"/>
        <w:numPr>
          <w:ilvl w:val="0"/>
          <w:numId w:val="0"/>
        </w:numPr>
        <w:jc w:val="both"/>
        <w:rPr>
          <w:rFonts w:hint="eastAsia"/>
        </w:rPr>
      </w:pPr>
      <w:r>
        <w:rPr>
          <w:rFonts w:hint="eastAsia"/>
        </w:rPr>
        <w:t>这样，传统中的早期分歧很可能就会发生。</w:t>
      </w:r>
    </w:p>
    <w:p w14:paraId="5FA6FC30">
      <w:pPr>
        <w:widowControl w:val="0"/>
        <w:numPr>
          <w:ilvl w:val="0"/>
          <w:numId w:val="0"/>
        </w:numPr>
        <w:jc w:val="both"/>
        <w:rPr>
          <w:rFonts w:hint="eastAsia"/>
        </w:rPr>
      </w:pPr>
      <w:r>
        <w:rPr>
          <w:rFonts w:hint="eastAsia"/>
        </w:rPr>
        <w:t>The difference of our two narratives from each other is therefore probably to be explained, not exclusively by separateness in the ultimate sources of information, and not exclusively by a selective process either in the course of the transmission or at the time of the final literary fixation, but by both causes combined.</w:t>
      </w:r>
    </w:p>
    <w:p w14:paraId="7051CAB0">
      <w:pPr>
        <w:widowControl w:val="0"/>
        <w:numPr>
          <w:ilvl w:val="0"/>
          <w:numId w:val="0"/>
        </w:numPr>
        <w:jc w:val="both"/>
        <w:rPr>
          <w:rFonts w:hint="eastAsia"/>
        </w:rPr>
      </w:pPr>
      <w:r>
        <w:rPr>
          <w:rFonts w:hint="eastAsia"/>
        </w:rPr>
        <w:t>因此，我们两篇记述彼此的差异，可能不应仅仅由最终信息来源的分离来解释，也不应仅仅由传播过程或最终文学定型时的选择过程来解释，而应由这两种原因共同来解释。</w:t>
      </w:r>
    </w:p>
    <w:p w14:paraId="4A6DCEBF">
      <w:pPr>
        <w:widowControl w:val="0"/>
        <w:numPr>
          <w:ilvl w:val="0"/>
          <w:numId w:val="0"/>
        </w:numPr>
        <w:jc w:val="both"/>
        <w:rPr>
          <w:rFonts w:hint="eastAsia"/>
        </w:rPr>
      </w:pPr>
      <w:r>
        <w:rPr>
          <w:rFonts w:hint="eastAsia"/>
        </w:rPr>
        <w:t>The exact proportions in which the two causes were operative can never be determined; there is room for various perfectly possible conjectures.</w:t>
      </w:r>
    </w:p>
    <w:p w14:paraId="482F9046">
      <w:pPr>
        <w:widowControl w:val="0"/>
        <w:numPr>
          <w:ilvl w:val="0"/>
          <w:numId w:val="0"/>
        </w:numPr>
        <w:jc w:val="both"/>
        <w:rPr>
          <w:rFonts w:hint="eastAsia"/>
        </w:rPr>
      </w:pPr>
      <w:r>
        <w:rPr>
          <w:rFonts w:hint="eastAsia"/>
        </w:rPr>
        <w:t>这两种原因起作用的确切比例永远无法确定；有各种完全可能的推测空间。</w:t>
      </w:r>
    </w:p>
    <w:p w14:paraId="7E00E544">
      <w:pPr>
        <w:widowControl w:val="0"/>
        <w:numPr>
          <w:ilvl w:val="0"/>
          <w:numId w:val="0"/>
        </w:numPr>
        <w:jc w:val="both"/>
        <w:rPr>
          <w:rFonts w:hint="eastAsia"/>
        </w:rPr>
      </w:pPr>
      <w:r>
        <w:rPr>
          <w:rFonts w:hint="eastAsia"/>
        </w:rPr>
        <w:t>But if so, it cannot be said that the difference in the two narratives disproves the historicity of both.</w:t>
      </w:r>
    </w:p>
    <w:p w14:paraId="68968957">
      <w:pPr>
        <w:widowControl w:val="0"/>
        <w:numPr>
          <w:ilvl w:val="0"/>
          <w:numId w:val="0"/>
        </w:numPr>
        <w:jc w:val="both"/>
        <w:rPr>
          <w:rFonts w:hint="eastAsia"/>
        </w:rPr>
      </w:pPr>
      <w:r>
        <w:rPr>
          <w:rFonts w:hint="eastAsia"/>
        </w:rPr>
        <w:t>但如果这样，就不能说两篇记述的差异否定了两者的历史性。</w:t>
      </w:r>
    </w:p>
    <w:p w14:paraId="0DE596C8">
      <w:pPr>
        <w:widowControl w:val="0"/>
        <w:numPr>
          <w:ilvl w:val="0"/>
          <w:numId w:val="0"/>
        </w:numPr>
        <w:jc w:val="both"/>
        <w:rPr>
          <w:rFonts w:hint="eastAsia"/>
        </w:rPr>
      </w:pPr>
      <w:r>
        <w:rPr>
          <w:rFonts w:hint="eastAsia"/>
        </w:rPr>
        <w:t>Not merely one explanation, but various perfectly reasonable explanations, can be given of the way in which the tradition came to diverge.</w:t>
      </w:r>
    </w:p>
    <w:p w14:paraId="112B3BF0">
      <w:pPr>
        <w:widowControl w:val="0"/>
        <w:numPr>
          <w:ilvl w:val="0"/>
          <w:numId w:val="0"/>
        </w:numPr>
        <w:jc w:val="both"/>
        <w:rPr>
          <w:rFonts w:hint="eastAsia"/>
        </w:rPr>
      </w:pPr>
      <w:r>
        <w:rPr>
          <w:rFonts w:hint="eastAsia"/>
        </w:rPr>
        <w:t>不仅可以给出一个解释，而且可以给出各种完全合理的解释，来说明传统是如何分歧的。</w:t>
      </w:r>
    </w:p>
    <w:p w14:paraId="0E2C5854">
      <w:pPr>
        <w:widowControl w:val="0"/>
        <w:numPr>
          <w:ilvl w:val="0"/>
          <w:numId w:val="0"/>
        </w:numPr>
        <w:jc w:val="both"/>
        <w:rPr>
          <w:rFonts w:hint="eastAsia"/>
        </w:rPr>
      </w:pPr>
    </w:p>
    <w:p w14:paraId="5A05520B">
      <w:pPr>
        <w:widowControl w:val="0"/>
        <w:numPr>
          <w:ilvl w:val="0"/>
          <w:numId w:val="0"/>
        </w:numPr>
        <w:jc w:val="both"/>
        <w:rPr>
          <w:rFonts w:hint="eastAsia"/>
        </w:rPr>
      </w:pPr>
      <w:r>
        <w:rPr>
          <w:rFonts w:hint="eastAsia"/>
        </w:rPr>
        <w:t>One of the most serious questions of harmony between the representations of the birth of Jesus in Matthew and in Luke has not been discussed so far, because it belongs in a somewhat different category from those questions with which we have just dealt.</w:t>
      </w:r>
    </w:p>
    <w:p w14:paraId="6DD4A46E">
      <w:pPr>
        <w:widowControl w:val="0"/>
        <w:numPr>
          <w:ilvl w:val="0"/>
          <w:numId w:val="0"/>
        </w:numPr>
        <w:jc w:val="both"/>
        <w:rPr>
          <w:rFonts w:hint="eastAsia"/>
        </w:rPr>
      </w:pPr>
      <w:r>
        <w:rPr>
          <w:rFonts w:hint="eastAsia"/>
        </w:rPr>
        <w:t>关于马太福音和路加福音中耶稣出生记述之间和谐的最严重问题之一，至今尚未讨论，因为它属于与我们刚才处理的那些问题略有不同的类别。</w:t>
      </w:r>
    </w:p>
    <w:p w14:paraId="36DFE5AF">
      <w:pPr>
        <w:widowControl w:val="0"/>
        <w:numPr>
          <w:ilvl w:val="0"/>
          <w:numId w:val="0"/>
        </w:numPr>
        <w:jc w:val="both"/>
        <w:rPr>
          <w:rFonts w:hint="eastAsia"/>
        </w:rPr>
      </w:pPr>
      <w:r>
        <w:rPr>
          <w:rFonts w:hint="eastAsia"/>
        </w:rPr>
        <w:t>The difference is that this question, unlike those others, concerns not the relation between the two infancy sections, but the relation between one infancy section and a detail contained in a later chapter /pg. 203/ of the Gospel that contains the other.</w:t>
      </w:r>
    </w:p>
    <w:p w14:paraId="5FF2EAE8">
      <w:pPr>
        <w:widowControl w:val="0"/>
        <w:numPr>
          <w:ilvl w:val="0"/>
          <w:numId w:val="0"/>
        </w:numPr>
        <w:jc w:val="both"/>
        <w:rPr>
          <w:rFonts w:hint="eastAsia"/>
        </w:rPr>
      </w:pPr>
      <w:r>
        <w:rPr>
          <w:rFonts w:hint="eastAsia"/>
        </w:rPr>
        <w:t>不同之处在于，这个问题，不像其他问题那样，不涉及两个婴孩时期部分之间的关系，而是涉及一个婴孩时期部分与包含另一个婴孩时期部分的福音书/页203/后面一章中的一个细节之间的关系。</w:t>
      </w:r>
    </w:p>
    <w:p w14:paraId="3F6C8590">
      <w:pPr>
        <w:widowControl w:val="0"/>
        <w:numPr>
          <w:ilvl w:val="0"/>
          <w:numId w:val="0"/>
        </w:numPr>
        <w:jc w:val="both"/>
        <w:rPr>
          <w:rFonts w:hint="eastAsia"/>
        </w:rPr>
      </w:pPr>
      <w:r>
        <w:rPr>
          <w:rFonts w:hint="eastAsia"/>
        </w:rPr>
        <w:t>We refer to the matter of the two genealogies in Mt. 1:1–17, and Lk. 3:23–38.</w:t>
      </w:r>
    </w:p>
    <w:p w14:paraId="70AA4D1A">
      <w:pPr>
        <w:widowControl w:val="0"/>
        <w:numPr>
          <w:ilvl w:val="0"/>
          <w:numId w:val="0"/>
        </w:numPr>
        <w:jc w:val="both"/>
        <w:rPr>
          <w:rFonts w:hint="eastAsia"/>
        </w:rPr>
      </w:pPr>
      <w:r>
        <w:rPr>
          <w:rFonts w:hint="eastAsia"/>
        </w:rPr>
        <w:t>我们指的是马太福音1:1-17和路加福音3:23-38中两个家谱的问题。</w:t>
      </w:r>
    </w:p>
    <w:p w14:paraId="1D63BFD6">
      <w:pPr>
        <w:widowControl w:val="0"/>
        <w:numPr>
          <w:ilvl w:val="0"/>
          <w:numId w:val="0"/>
        </w:numPr>
        <w:jc w:val="both"/>
        <w:rPr>
          <w:rFonts w:hint="eastAsia"/>
        </w:rPr>
      </w:pPr>
    </w:p>
    <w:p w14:paraId="69AC3182">
      <w:pPr>
        <w:widowControl w:val="0"/>
        <w:numPr>
          <w:ilvl w:val="0"/>
          <w:numId w:val="0"/>
        </w:numPr>
        <w:jc w:val="both"/>
        <w:rPr>
          <w:rFonts w:hint="eastAsia"/>
        </w:rPr>
      </w:pPr>
      <w:r>
        <w:rPr>
          <w:rFonts w:hint="eastAsia"/>
        </w:rPr>
        <w:t>At first sight, the genealogies may seem to be in hopeless contradiction.</w:t>
      </w:r>
    </w:p>
    <w:p w14:paraId="4E263027">
      <w:pPr>
        <w:widowControl w:val="0"/>
        <w:numPr>
          <w:ilvl w:val="0"/>
          <w:numId w:val="0"/>
        </w:numPr>
        <w:jc w:val="both"/>
        <w:rPr>
          <w:rFonts w:hint="eastAsia"/>
        </w:rPr>
      </w:pPr>
      <w:r>
        <w:rPr>
          <w:rFonts w:hint="eastAsia"/>
        </w:rPr>
        <w:t>乍一看，这两个家谱似乎矛盾得无可救药。</w:t>
      </w:r>
    </w:p>
    <w:p w14:paraId="0515689D">
      <w:pPr>
        <w:widowControl w:val="0"/>
        <w:numPr>
          <w:ilvl w:val="0"/>
          <w:numId w:val="0"/>
        </w:numPr>
        <w:jc w:val="both"/>
        <w:rPr>
          <w:rFonts w:hint="eastAsia"/>
        </w:rPr>
      </w:pPr>
      <w:r>
        <w:rPr>
          <w:rFonts w:hint="eastAsia"/>
        </w:rPr>
        <w:t>From Abraham to David they run alike; but the son of David through whom the line is traced is, according to Matthew, Solomon, and according to Luke, Nathan, and from that point on two divergent lists of names are given down to the father of Joseph, the husband of Mary.</w:t>
      </w:r>
    </w:p>
    <w:p w14:paraId="68E85D57">
      <w:pPr>
        <w:widowControl w:val="0"/>
        <w:numPr>
          <w:ilvl w:val="0"/>
          <w:numId w:val="0"/>
        </w:numPr>
        <w:jc w:val="both"/>
        <w:rPr>
          <w:rFonts w:hint="eastAsia"/>
        </w:rPr>
      </w:pPr>
      <w:r>
        <w:rPr>
          <w:rFonts w:hint="eastAsia"/>
        </w:rPr>
        <w:t>从亚伯拉罕到大卫，它们是一致的；但据马太福音，追溯世系的大卫之子是所罗门，而据路加福音，是拿单，从那一点开始，给出了两份分歧的名字列表，一直到马利亚的丈夫约瑟的父亲。</w:t>
      </w:r>
    </w:p>
    <w:p w14:paraId="010307F2">
      <w:pPr>
        <w:widowControl w:val="0"/>
        <w:numPr>
          <w:ilvl w:val="0"/>
          <w:numId w:val="0"/>
        </w:numPr>
        <w:jc w:val="both"/>
        <w:rPr>
          <w:rFonts w:hint="eastAsia"/>
        </w:rPr>
      </w:pPr>
      <w:r>
        <w:rPr>
          <w:rFonts w:hint="eastAsia"/>
        </w:rPr>
        <w:t>How can the divergence of the two lines be explained?</w:t>
      </w:r>
    </w:p>
    <w:p w14:paraId="5C71122C">
      <w:pPr>
        <w:widowControl w:val="0"/>
        <w:numPr>
          <w:ilvl w:val="0"/>
          <w:numId w:val="0"/>
        </w:numPr>
        <w:jc w:val="both"/>
        <w:rPr>
          <w:rFonts w:hint="eastAsia"/>
        </w:rPr>
      </w:pPr>
      <w:r>
        <w:rPr>
          <w:rFonts w:hint="eastAsia"/>
        </w:rPr>
        <w:t>这两条线的差异如何解释？</w:t>
      </w:r>
    </w:p>
    <w:p w14:paraId="2CC0B8F5">
      <w:pPr>
        <w:widowControl w:val="0"/>
        <w:numPr>
          <w:ilvl w:val="0"/>
          <w:numId w:val="0"/>
        </w:numPr>
        <w:jc w:val="both"/>
        <w:rPr>
          <w:rFonts w:hint="eastAsia"/>
        </w:rPr>
      </w:pPr>
      <w:r>
        <w:rPr>
          <w:rFonts w:hint="eastAsia"/>
        </w:rPr>
        <w:t>How, in particular, could the father of Joseph be Jacob (as Matthew says) and also Heli (as he is said to be by Luke)?</w:t>
      </w:r>
    </w:p>
    <w:p w14:paraId="1DF27678">
      <w:pPr>
        <w:widowControl w:val="0"/>
        <w:numPr>
          <w:ilvl w:val="0"/>
          <w:numId w:val="0"/>
        </w:numPr>
        <w:jc w:val="both"/>
        <w:rPr>
          <w:rFonts w:hint="eastAsia"/>
        </w:rPr>
      </w:pPr>
      <w:r>
        <w:rPr>
          <w:rFonts w:hint="eastAsia"/>
        </w:rPr>
        <w:t>特别是，约瑟的父亲怎么能既是雅各（如马太所说），又是希里（如路加所说）呢？</w:t>
      </w:r>
    </w:p>
    <w:p w14:paraId="32FBFCA8">
      <w:pPr>
        <w:widowControl w:val="0"/>
        <w:numPr>
          <w:ilvl w:val="0"/>
          <w:numId w:val="0"/>
        </w:numPr>
        <w:jc w:val="both"/>
        <w:rPr>
          <w:rFonts w:hint="eastAsia"/>
        </w:rPr>
      </w:pPr>
      <w:r>
        <w:rPr>
          <w:rFonts w:hint="eastAsia"/>
        </w:rPr>
        <w:t>The two genealogies seem to be directly contradictory even with regard to a point so near at hand as that.</w:t>
      </w:r>
    </w:p>
    <w:p w14:paraId="75EA45E8">
      <w:pPr>
        <w:widowControl w:val="0"/>
        <w:numPr>
          <w:ilvl w:val="0"/>
          <w:numId w:val="0"/>
        </w:numPr>
        <w:jc w:val="both"/>
        <w:rPr>
          <w:rFonts w:hint="eastAsia"/>
        </w:rPr>
      </w:pPr>
      <w:r>
        <w:rPr>
          <w:rFonts w:hint="eastAsia"/>
        </w:rPr>
        <w:t>这两个家谱似乎即使在如此近的一个点上也是直接矛盾的。</w:t>
      </w:r>
    </w:p>
    <w:p w14:paraId="7094CD6F">
      <w:pPr>
        <w:widowControl w:val="0"/>
        <w:numPr>
          <w:ilvl w:val="0"/>
          <w:numId w:val="0"/>
        </w:numPr>
        <w:jc w:val="both"/>
        <w:rPr>
          <w:rFonts w:hint="eastAsia"/>
        </w:rPr>
      </w:pPr>
      <w:r>
        <w:rPr>
          <w:rFonts w:hint="eastAsia"/>
        </w:rPr>
        <w:t>According to one solution of the difficulty, the genealogy in Luke is not really a genealogy of Joseph at all, but a genealogy of Mary.</w:t>
      </w:r>
    </w:p>
    <w:p w14:paraId="2B6A339C">
      <w:pPr>
        <w:widowControl w:val="0"/>
        <w:numPr>
          <w:ilvl w:val="0"/>
          <w:numId w:val="0"/>
        </w:numPr>
        <w:jc w:val="both"/>
        <w:rPr>
          <w:rFonts w:hint="eastAsia"/>
        </w:rPr>
      </w:pPr>
      <w:r>
        <w:rPr>
          <w:rFonts w:hint="eastAsia"/>
        </w:rPr>
        <w:t>根据一种解决困难的方案，路加福音中的家谱根本不是约瑟的家谱，而是马利亚的家谱。</w:t>
      </w:r>
    </w:p>
    <w:p w14:paraId="4DA5CAF2">
      <w:pPr>
        <w:widowControl w:val="0"/>
        <w:numPr>
          <w:ilvl w:val="0"/>
          <w:numId w:val="0"/>
        </w:numPr>
        <w:jc w:val="both"/>
        <w:rPr>
          <w:rFonts w:hint="eastAsia"/>
        </w:rPr>
      </w:pPr>
      <w:r>
        <w:rPr>
          <w:rFonts w:hint="eastAsia"/>
        </w:rPr>
        <w:t>In that case, the difficulty regarding the divergence at the end of the genealogies disappears: Jacob was simply the father of Joseph and Heli the father of Mary.</w:t>
      </w:r>
    </w:p>
    <w:p w14:paraId="2E7A6597">
      <w:pPr>
        <w:widowControl w:val="0"/>
        <w:numPr>
          <w:ilvl w:val="0"/>
          <w:numId w:val="0"/>
        </w:numPr>
        <w:jc w:val="both"/>
        <w:rPr>
          <w:rFonts w:hint="eastAsia"/>
        </w:rPr>
      </w:pPr>
      <w:r>
        <w:rPr>
          <w:rFonts w:hint="eastAsia"/>
        </w:rPr>
        <w:t>那样的话，关于家谱结尾处分歧的困难就消失了：雅各只是约瑟的父亲，希里是马利亚的父亲。</w:t>
      </w:r>
    </w:p>
    <w:p w14:paraId="366E6377">
      <w:pPr>
        <w:widowControl w:val="0"/>
        <w:numPr>
          <w:ilvl w:val="0"/>
          <w:numId w:val="0"/>
        </w:numPr>
        <w:jc w:val="both"/>
        <w:rPr>
          <w:rFonts w:hint="eastAsia"/>
        </w:rPr>
      </w:pPr>
    </w:p>
    <w:p w14:paraId="0D83D105">
      <w:pPr>
        <w:widowControl w:val="0"/>
        <w:numPr>
          <w:ilvl w:val="0"/>
          <w:numId w:val="0"/>
        </w:numPr>
        <w:jc w:val="both"/>
        <w:rPr>
          <w:rFonts w:hint="eastAsia"/>
        </w:rPr>
      </w:pPr>
      <w:r>
        <w:rPr>
          <w:rFonts w:hint="eastAsia"/>
        </w:rPr>
        <w:t>But is this solution exegetically possible?</w:t>
      </w:r>
    </w:p>
    <w:p w14:paraId="43F1992C">
      <w:pPr>
        <w:widowControl w:val="0"/>
        <w:numPr>
          <w:ilvl w:val="0"/>
          <w:numId w:val="0"/>
        </w:numPr>
        <w:jc w:val="both"/>
        <w:rPr>
          <w:rFonts w:hint="eastAsia"/>
        </w:rPr>
      </w:pPr>
      <w:r>
        <w:rPr>
          <w:rFonts w:hint="eastAsia"/>
        </w:rPr>
        <w:t>但这个解决方案在解经上可能吗？</w:t>
      </w:r>
    </w:p>
    <w:p w14:paraId="6A95546C">
      <w:pPr>
        <w:widowControl w:val="0"/>
        <w:numPr>
          <w:ilvl w:val="0"/>
          <w:numId w:val="0"/>
        </w:numPr>
        <w:jc w:val="both"/>
        <w:rPr>
          <w:rFonts w:hint="eastAsia"/>
        </w:rPr>
      </w:pPr>
      <w:r>
        <w:rPr>
          <w:rFonts w:hint="eastAsia"/>
        </w:rPr>
        <w:t>The verses at the beginning of the Lucan genealogy read, according to the usual interpretation, when literally translated, as follows: And Jesus Himself was, when He began, about thirty years old, being the son, as was supposed, of Joseph, who was the son of Heli, who was the son of Matthat, etc.21</w:t>
      </w:r>
    </w:p>
    <w:p w14:paraId="2C0AC991">
      <w:pPr>
        <w:widowControl w:val="0"/>
        <w:numPr>
          <w:ilvl w:val="0"/>
          <w:numId w:val="0"/>
        </w:numPr>
        <w:jc w:val="both"/>
        <w:rPr>
          <w:rFonts w:hint="eastAsia"/>
        </w:rPr>
      </w:pPr>
      <w:r>
        <w:rPr>
          <w:rFonts w:hint="eastAsia"/>
        </w:rPr>
        <w:t>根据通常的解释，路加家谱开头的经文，按字面翻译如下：耶稣开头传道，年纪约有三十岁，依人看来，祂是约瑟的儿子，约瑟是希里的儿子，希里是马他的儿子，等等。21</w:t>
      </w:r>
    </w:p>
    <w:p w14:paraId="16B9D4EB">
      <w:pPr>
        <w:widowControl w:val="0"/>
        <w:numPr>
          <w:ilvl w:val="0"/>
          <w:numId w:val="0"/>
        </w:numPr>
        <w:jc w:val="both"/>
        <w:rPr>
          <w:rFonts w:hint="eastAsia"/>
        </w:rPr>
      </w:pPr>
      <w:r>
        <w:rPr>
          <w:rFonts w:hint="eastAsia"/>
        </w:rPr>
        <w:t>According to this rendering, Heli was the father of Joseph.</w:t>
      </w:r>
    </w:p>
    <w:p w14:paraId="0B012748">
      <w:pPr>
        <w:widowControl w:val="0"/>
        <w:numPr>
          <w:ilvl w:val="0"/>
          <w:numId w:val="0"/>
        </w:numPr>
        <w:jc w:val="both"/>
        <w:rPr>
          <w:rFonts w:hint="eastAsia"/>
        </w:rPr>
      </w:pPr>
      <w:r>
        <w:rPr>
          <w:rFonts w:hint="eastAsia"/>
        </w:rPr>
        <w:t>根据这种译法，希里是约瑟的父亲。</w:t>
      </w:r>
    </w:p>
    <w:p w14:paraId="476281DC">
      <w:pPr>
        <w:widowControl w:val="0"/>
        <w:numPr>
          <w:ilvl w:val="0"/>
          <w:numId w:val="0"/>
        </w:numPr>
        <w:jc w:val="both"/>
        <w:rPr>
          <w:rFonts w:hint="eastAsia"/>
        </w:rPr>
      </w:pPr>
      <w:r>
        <w:rPr>
          <w:rFonts w:hint="eastAsia"/>
        </w:rPr>
        <w:t>But some scholars, who find in this genealogy a genealogy of Mary, remove the comma between "as was supposed" and "of Joseph," and translate somewhat as follows: "being the son (of Joseph as was supposed) of Heli, of Matthat, etc."</w:t>
      </w:r>
    </w:p>
    <w:p w14:paraId="0DE9B742">
      <w:pPr>
        <w:widowControl w:val="0"/>
        <w:numPr>
          <w:ilvl w:val="0"/>
          <w:numId w:val="0"/>
        </w:numPr>
        <w:jc w:val="both"/>
        <w:rPr>
          <w:rFonts w:hint="eastAsia"/>
        </w:rPr>
      </w:pPr>
      <w:r>
        <w:rPr>
          <w:rFonts w:hint="eastAsia"/>
        </w:rPr>
        <w:t>但一些学者，他们在这个家谱中找到了马利亚的家谱，去掉了“依人看来”和“祂是约瑟的儿子”之间的逗号，并大致翻译如下：“是（依人看来是约瑟的）希里的儿子，马他的儿子，等等。”</w:t>
      </w:r>
    </w:p>
    <w:p w14:paraId="600E6F05">
      <w:pPr>
        <w:widowControl w:val="0"/>
        <w:numPr>
          <w:ilvl w:val="0"/>
          <w:numId w:val="0"/>
        </w:numPr>
        <w:jc w:val="both"/>
        <w:rPr>
          <w:rFonts w:hint="eastAsia"/>
        </w:rPr>
      </w:pPr>
      <w:r>
        <w:rPr>
          <w:rFonts w:hint="eastAsia"/>
        </w:rPr>
        <w:t>That is, Jesus was supposed to be the son of Joseph, but was really the son of Heli, etc. Heli would then be the father of Mary, and the word "son" would be taken in the wider sense of "descendant," the name of the mother of Jesus being omitted because it was not customary for women to be included in a genealogy.22</w:t>
      </w:r>
    </w:p>
    <w:p w14:paraId="449E9321">
      <w:pPr>
        <w:widowControl w:val="0"/>
        <w:numPr>
          <w:ilvl w:val="0"/>
          <w:numId w:val="0"/>
        </w:numPr>
        <w:jc w:val="both"/>
        <w:rPr>
          <w:rFonts w:hint="eastAsia"/>
        </w:rPr>
      </w:pPr>
      <w:r>
        <w:rPr>
          <w:rFonts w:hint="eastAsia"/>
        </w:rPr>
        <w:t>也就是说，耶稣被认为是约瑟的儿子，但实际上是希里的儿子，等等。那么希里就是马利亚的父亲，“儿子”一词将被理解为更广义的“后裔”，耶稣母亲的名字被省略，因为在家谱中包含女性并不常见。22</w:t>
      </w:r>
    </w:p>
    <w:p w14:paraId="56195C3E">
      <w:pPr>
        <w:widowControl w:val="0"/>
        <w:numPr>
          <w:ilvl w:val="0"/>
          <w:numId w:val="0"/>
        </w:numPr>
        <w:jc w:val="both"/>
        <w:rPr>
          <w:rFonts w:hint="eastAsia"/>
        </w:rPr>
      </w:pPr>
      <w:r>
        <w:rPr>
          <w:rFonts w:hint="eastAsia"/>
        </w:rPr>
        <w:t>Undoubtedly this interpretation would remove a difficulty in the comparison between the two genealogies; and it has won the support of noteworthy scholars, including, for example, Bernhard Weiss.23</w:t>
      </w:r>
    </w:p>
    <w:p w14:paraId="24ECCE15">
      <w:pPr>
        <w:widowControl w:val="0"/>
        <w:numPr>
          <w:ilvl w:val="0"/>
          <w:numId w:val="0"/>
        </w:numPr>
        <w:jc w:val="both"/>
        <w:rPr>
          <w:rFonts w:hint="eastAsia"/>
        </w:rPr>
      </w:pPr>
      <w:r>
        <w:rPr>
          <w:rFonts w:hint="eastAsia"/>
        </w:rPr>
        <w:t>毫无疑问，这种解释会消除两个家谱比较中的一个困难；它也赢得了包括例如伯恩哈德·魏斯在内的著名学者的支持。23</w:t>
      </w:r>
    </w:p>
    <w:p w14:paraId="3E193F46">
      <w:pPr>
        <w:widowControl w:val="0"/>
        <w:numPr>
          <w:ilvl w:val="0"/>
          <w:numId w:val="0"/>
        </w:numPr>
        <w:jc w:val="both"/>
        <w:rPr>
          <w:rFonts w:hint="eastAsia"/>
        </w:rPr>
      </w:pPr>
      <w:r>
        <w:rPr>
          <w:rFonts w:hint="eastAsia"/>
        </w:rPr>
        <w:t>But on the whole it seems rather unnatural.</w:t>
      </w:r>
    </w:p>
    <w:p w14:paraId="1B773562">
      <w:pPr>
        <w:widowControl w:val="0"/>
        <w:numPr>
          <w:ilvl w:val="0"/>
          <w:numId w:val="0"/>
        </w:numPr>
        <w:jc w:val="both"/>
        <w:rPr>
          <w:rFonts w:hint="eastAsia"/>
        </w:rPr>
      </w:pPr>
      <w:r>
        <w:rPr>
          <w:rFonts w:hint="eastAsia"/>
        </w:rPr>
        <w:t>但总的来说，这似乎相当不自然。</w:t>
      </w:r>
    </w:p>
    <w:p w14:paraId="0BA72CD6">
      <w:pPr>
        <w:widowControl w:val="0"/>
        <w:numPr>
          <w:ilvl w:val="0"/>
          <w:numId w:val="0"/>
        </w:numPr>
        <w:jc w:val="both"/>
        <w:rPr>
          <w:rFonts w:hint="eastAsia"/>
        </w:rPr>
      </w:pPr>
      <w:r>
        <w:rPr>
          <w:rFonts w:hint="eastAsia"/>
        </w:rPr>
        <w:t>The strictly parenthetical interpretation of "as was supposed /pg. 204/ of Joseph" would hardly occur to a reader who had not the advantage of modern marks of punctuation.</w:t>
      </w:r>
    </w:p>
    <w:p w14:paraId="223857FB">
      <w:pPr>
        <w:widowControl w:val="0"/>
        <w:numPr>
          <w:ilvl w:val="0"/>
          <w:numId w:val="0"/>
        </w:numPr>
        <w:jc w:val="both"/>
        <w:rPr>
          <w:rFonts w:hint="eastAsia"/>
        </w:rPr>
      </w:pPr>
      <w:r>
        <w:rPr>
          <w:rFonts w:hint="eastAsia"/>
        </w:rPr>
        <w:t>对于“依人看来/页204/是约瑟的”严格的插入语解释，一个没有现代标点符号优势的读者几乎不会想到。</w:t>
      </w:r>
    </w:p>
    <w:p w14:paraId="79E2D798">
      <w:pPr>
        <w:widowControl w:val="0"/>
        <w:numPr>
          <w:ilvl w:val="0"/>
          <w:numId w:val="0"/>
        </w:numPr>
        <w:jc w:val="both"/>
        <w:rPr>
          <w:rFonts w:hint="eastAsia"/>
        </w:rPr>
      </w:pPr>
      <w:r>
        <w:rPr>
          <w:rFonts w:hint="eastAsia"/>
        </w:rPr>
        <w:t>And instead of taking every name in the genealogy as depending directly upon the initial word "son" (in the sense of "descendant"), it surely seems more natural to take every name as depending upon the immediately preceding name.</w:t>
      </w:r>
    </w:p>
    <w:p w14:paraId="370F7A2A">
      <w:pPr>
        <w:widowControl w:val="0"/>
        <w:numPr>
          <w:ilvl w:val="0"/>
          <w:numId w:val="0"/>
        </w:numPr>
        <w:jc w:val="both"/>
        <w:rPr>
          <w:rFonts w:hint="eastAsia"/>
        </w:rPr>
      </w:pPr>
      <w:r>
        <w:rPr>
          <w:rFonts w:hint="eastAsia"/>
        </w:rPr>
        <w:t>并且，与其将家谱中的每个名字都直接依赖于开头的“儿子”（在“后裔”的意义上）一词，将每个名字都依赖于紧邻其前的名字，肯定显得更自然。</w:t>
      </w:r>
    </w:p>
    <w:p w14:paraId="6735E7B0">
      <w:pPr>
        <w:widowControl w:val="0"/>
        <w:numPr>
          <w:ilvl w:val="0"/>
          <w:numId w:val="0"/>
        </w:numPr>
        <w:jc w:val="both"/>
        <w:rPr>
          <w:rFonts w:hint="eastAsia"/>
        </w:rPr>
      </w:pPr>
    </w:p>
    <w:p w14:paraId="7102B26F">
      <w:pPr>
        <w:widowControl w:val="0"/>
        <w:numPr>
          <w:ilvl w:val="0"/>
          <w:numId w:val="0"/>
        </w:numPr>
        <w:jc w:val="both"/>
        <w:rPr>
          <w:rFonts w:hint="eastAsia"/>
        </w:rPr>
      </w:pPr>
      <w:r>
        <w:rPr>
          <w:rFonts w:hint="eastAsia"/>
        </w:rPr>
        <w:t>A more natural way of interpreting the genealogy as a genealogy of Mary is to say that Joseph is here represented as having become "son" or heir of Heli by his marriage to Mary.</w:t>
      </w:r>
    </w:p>
    <w:p w14:paraId="51B14DF2">
      <w:pPr>
        <w:widowControl w:val="0"/>
        <w:numPr>
          <w:ilvl w:val="0"/>
          <w:numId w:val="0"/>
        </w:numPr>
        <w:jc w:val="both"/>
        <w:rPr>
          <w:rFonts w:hint="eastAsia"/>
        </w:rPr>
      </w:pPr>
      <w:r>
        <w:rPr>
          <w:rFonts w:hint="eastAsia"/>
        </w:rPr>
        <w:t>将该家谱解释为马利亚家谱的一个更自然的方法是，说约瑟在此被描绘为通过与马利亚的婚姻而成为希里的“儿子”或继承人。</w:t>
      </w:r>
    </w:p>
    <w:p w14:paraId="00210265">
      <w:pPr>
        <w:widowControl w:val="0"/>
        <w:numPr>
          <w:ilvl w:val="0"/>
          <w:numId w:val="0"/>
        </w:numPr>
        <w:jc w:val="both"/>
        <w:rPr>
          <w:rFonts w:hint="eastAsia"/>
        </w:rPr>
      </w:pPr>
      <w:r>
        <w:rPr>
          <w:rFonts w:hint="eastAsia"/>
        </w:rPr>
        <w:t>If Mary was Heli's daughter, and if she had no brothers, then she would become an heiress in accordance with the provisions of Num. 27:1–11; 36:1–12.</w:t>
      </w:r>
    </w:p>
    <w:p w14:paraId="4BD0F050">
      <w:pPr>
        <w:widowControl w:val="0"/>
        <w:numPr>
          <w:ilvl w:val="0"/>
          <w:numId w:val="0"/>
        </w:numPr>
        <w:jc w:val="both"/>
        <w:rPr>
          <w:rFonts w:hint="eastAsia"/>
        </w:rPr>
      </w:pPr>
      <w:r>
        <w:rPr>
          <w:rFonts w:hint="eastAsia"/>
        </w:rPr>
        <w:t>如果马利亚是希里的女儿，并且她没有兄弟，那么根据民数记27:1-11和36:1-12的规定，她将成为女继承人。</w:t>
      </w:r>
    </w:p>
    <w:p w14:paraId="32E33696">
      <w:pPr>
        <w:widowControl w:val="0"/>
        <w:numPr>
          <w:ilvl w:val="0"/>
          <w:numId w:val="0"/>
        </w:numPr>
        <w:jc w:val="both"/>
        <w:rPr>
          <w:rFonts w:hint="eastAsia"/>
        </w:rPr>
      </w:pPr>
      <w:r>
        <w:rPr>
          <w:rFonts w:hint="eastAsia"/>
        </w:rPr>
        <w:t>In the former passage, it seems to be provided that the "name" of a man who had daughters but no sons should be preserved.</w:t>
      </w:r>
    </w:p>
    <w:p w14:paraId="42F33A50">
      <w:pPr>
        <w:widowControl w:val="0"/>
        <w:numPr>
          <w:ilvl w:val="0"/>
          <w:numId w:val="0"/>
        </w:numPr>
        <w:jc w:val="both"/>
        <w:rPr>
          <w:rFonts w:hint="eastAsia"/>
        </w:rPr>
      </w:pPr>
      <w:r>
        <w:rPr>
          <w:rFonts w:hint="eastAsia"/>
        </w:rPr>
        <w:t>在前一段经文中，似乎规定了有女儿但没有儿子的男人的“名”应当被保留。</w:t>
      </w:r>
    </w:p>
    <w:p w14:paraId="62651618">
      <w:pPr>
        <w:widowControl w:val="0"/>
        <w:numPr>
          <w:ilvl w:val="0"/>
          <w:numId w:val="0"/>
        </w:numPr>
        <w:jc w:val="both"/>
        <w:rPr>
          <w:rFonts w:hint="eastAsia"/>
        </w:rPr>
      </w:pPr>
      <w:r>
        <w:rPr>
          <w:rFonts w:hint="eastAsia"/>
        </w:rPr>
        <w:t>This could be accomplished if the husband of one of the daughters should become identified with the family of his wife.24</w:t>
      </w:r>
    </w:p>
    <w:p w14:paraId="22E696E1">
      <w:pPr>
        <w:widowControl w:val="0"/>
        <w:numPr>
          <w:ilvl w:val="0"/>
          <w:numId w:val="0"/>
        </w:numPr>
        <w:jc w:val="both"/>
        <w:rPr>
          <w:rFonts w:hint="eastAsia"/>
        </w:rPr>
      </w:pPr>
      <w:r>
        <w:rPr>
          <w:rFonts w:hint="eastAsia"/>
        </w:rPr>
        <w:t>如果其中一个女儿的丈夫与他妻子的家族认同，这就可以实现。24</w:t>
      </w:r>
    </w:p>
    <w:p w14:paraId="144C0E9F">
      <w:pPr>
        <w:widowControl w:val="0"/>
        <w:numPr>
          <w:ilvl w:val="0"/>
          <w:numId w:val="0"/>
        </w:numPr>
        <w:jc w:val="both"/>
        <w:rPr>
          <w:rFonts w:hint="eastAsia"/>
        </w:rPr>
      </w:pPr>
      <w:r>
        <w:rPr>
          <w:rFonts w:hint="eastAsia"/>
        </w:rPr>
        <w:t>Conceivably, therefore, Joseph may be designated in the Lucan genealogy as the son of Mary's father, Heli.</w:t>
      </w:r>
    </w:p>
    <w:p w14:paraId="42F747F5">
      <w:pPr>
        <w:widowControl w:val="0"/>
        <w:numPr>
          <w:ilvl w:val="0"/>
          <w:numId w:val="0"/>
        </w:numPr>
        <w:jc w:val="both"/>
        <w:rPr>
          <w:rFonts w:hint="eastAsia"/>
        </w:rPr>
      </w:pPr>
      <w:r>
        <w:rPr>
          <w:rFonts w:hint="eastAsia"/>
        </w:rPr>
        <w:t>因此，可以想象，在路加的家谱中，约瑟可能被指定为马利亚的父亲希里的儿子。</w:t>
      </w:r>
    </w:p>
    <w:p w14:paraId="00A842FD">
      <w:pPr>
        <w:widowControl w:val="0"/>
        <w:numPr>
          <w:ilvl w:val="0"/>
          <w:numId w:val="0"/>
        </w:numPr>
        <w:jc w:val="both"/>
        <w:rPr>
          <w:rFonts w:hint="eastAsia"/>
        </w:rPr>
      </w:pPr>
      <w:r>
        <w:rPr>
          <w:rFonts w:hint="eastAsia"/>
        </w:rPr>
        <w:t>This interpretation would at least have the advantage of avoiding the linguistically unnatural treatment of the words, "as was supposed of Joseph," which is involved in the view just mentioned; every link in the genealogy would now be joined naturally to that which precedes; Jesus would be represented as the "son" of Joseph, Joseph as the "son" of Heli, Heli as the "son" of Matthat.</w:t>
      </w:r>
    </w:p>
    <w:p w14:paraId="0A1A8B65">
      <w:pPr>
        <w:widowControl w:val="0"/>
        <w:numPr>
          <w:ilvl w:val="0"/>
          <w:numId w:val="0"/>
        </w:numPr>
        <w:jc w:val="both"/>
        <w:rPr>
          <w:rFonts w:hint="eastAsia"/>
        </w:rPr>
      </w:pPr>
      <w:r>
        <w:rPr>
          <w:rFonts w:hint="eastAsia"/>
        </w:rPr>
        <w:t>这种解释至少有一个优势，即避免了刚才提到的观点中所涉及的对“依人看来是约瑟的”这句话在语言上不自然的处理；家谱中的每一个环节现在都会自然地与前一个环节相连接；耶稣将被描绘为约瑟的“儿子”，约瑟为希里的“儿子”，希里为马他的“儿子”。</w:t>
      </w:r>
    </w:p>
    <w:p w14:paraId="50337EFA">
      <w:pPr>
        <w:widowControl w:val="0"/>
        <w:numPr>
          <w:ilvl w:val="0"/>
          <w:numId w:val="0"/>
        </w:numPr>
        <w:jc w:val="both"/>
        <w:rPr>
          <w:rFonts w:hint="eastAsia"/>
        </w:rPr>
      </w:pPr>
    </w:p>
    <w:p w14:paraId="56AAAF69">
      <w:pPr>
        <w:widowControl w:val="0"/>
        <w:numPr>
          <w:ilvl w:val="0"/>
          <w:numId w:val="0"/>
        </w:numPr>
        <w:jc w:val="both"/>
        <w:rPr>
          <w:rFonts w:hint="eastAsia"/>
        </w:rPr>
      </w:pPr>
      <w:r>
        <w:rPr>
          <w:rFonts w:hint="eastAsia"/>
        </w:rPr>
        <w:t>On the whole, however, it seems better to follow the usual view, in accordance with which the genealogy is the genealogy of Joseph.</w:t>
      </w:r>
    </w:p>
    <w:p w14:paraId="3A1A0854">
      <w:pPr>
        <w:widowControl w:val="0"/>
        <w:numPr>
          <w:ilvl w:val="0"/>
          <w:numId w:val="0"/>
        </w:numPr>
        <w:jc w:val="both"/>
        <w:rPr>
          <w:rFonts w:hint="eastAsia"/>
        </w:rPr>
      </w:pPr>
      <w:r>
        <w:rPr>
          <w:rFonts w:hint="eastAsia"/>
        </w:rPr>
        <w:t>然而，总的来说，似乎最好还是遵循通常的观点，即该家谱是约瑟的家谱。</w:t>
      </w:r>
    </w:p>
    <w:p w14:paraId="3E1DB239">
      <w:pPr>
        <w:widowControl w:val="0"/>
        <w:numPr>
          <w:ilvl w:val="0"/>
          <w:numId w:val="0"/>
        </w:numPr>
        <w:jc w:val="both"/>
        <w:rPr>
          <w:rFonts w:hint="eastAsia"/>
        </w:rPr>
      </w:pPr>
      <w:r>
        <w:rPr>
          <w:rFonts w:hint="eastAsia"/>
        </w:rPr>
        <w:t>This view is in accordance with what we saw to be the more natural interpretation of Lk. 1:27.</w:t>
      </w:r>
    </w:p>
    <w:p w14:paraId="5ABBF945">
      <w:pPr>
        <w:widowControl w:val="0"/>
        <w:numPr>
          <w:ilvl w:val="0"/>
          <w:numId w:val="0"/>
        </w:numPr>
        <w:jc w:val="both"/>
        <w:rPr>
          <w:rFonts w:hint="eastAsia"/>
        </w:rPr>
      </w:pPr>
      <w:r>
        <w:rPr>
          <w:rFonts w:hint="eastAsia"/>
        </w:rPr>
        <w:t>这个观点与我们所看到的对路加福音1:27更自然的解释是一致的。</w:t>
      </w:r>
    </w:p>
    <w:p w14:paraId="400A2BC8">
      <w:pPr>
        <w:widowControl w:val="0"/>
        <w:numPr>
          <w:ilvl w:val="0"/>
          <w:numId w:val="0"/>
        </w:numPr>
        <w:jc w:val="both"/>
        <w:rPr>
          <w:rFonts w:hint="eastAsia"/>
        </w:rPr>
      </w:pPr>
      <w:r>
        <w:rPr>
          <w:rFonts w:hint="eastAsia"/>
        </w:rPr>
        <w:t>If in that verse the author of the Third Gospel calls attention to the Davidic descent of Joseph, and does not call attention to the Davidic descent of Mary, it is natural to find that the genealogy which he inserts at a later point in his book is a genealogy of Joseph and not of Mary.</w:t>
      </w:r>
    </w:p>
    <w:p w14:paraId="33DC672A">
      <w:pPr>
        <w:widowControl w:val="0"/>
        <w:numPr>
          <w:ilvl w:val="0"/>
          <w:numId w:val="0"/>
        </w:numPr>
        <w:jc w:val="both"/>
        <w:rPr>
          <w:rFonts w:hint="eastAsia"/>
        </w:rPr>
      </w:pPr>
      <w:r>
        <w:rPr>
          <w:rFonts w:hint="eastAsia"/>
        </w:rPr>
        <w:t>如果在该节经文中，第三福音书的作者提请注意约瑟的大卫后裔身份，而没有提请注意马利亚的大卫后裔身份，那么在他书的后面部分插入的家谱是约瑟的家谱而非马利亚的家谱，就显得很自然了。</w:t>
      </w:r>
    </w:p>
    <w:p w14:paraId="0DABBD99">
      <w:pPr>
        <w:widowControl w:val="0"/>
        <w:numPr>
          <w:ilvl w:val="0"/>
          <w:numId w:val="0"/>
        </w:numPr>
        <w:jc w:val="both"/>
        <w:rPr>
          <w:rFonts w:hint="eastAsia"/>
        </w:rPr>
      </w:pPr>
    </w:p>
    <w:p w14:paraId="59CB4540">
      <w:pPr>
        <w:widowControl w:val="0"/>
        <w:numPr>
          <w:ilvl w:val="0"/>
          <w:numId w:val="0"/>
        </w:numPr>
        <w:jc w:val="both"/>
        <w:rPr>
          <w:rFonts w:hint="eastAsia"/>
        </w:rPr>
      </w:pPr>
      <w:r>
        <w:rPr>
          <w:rFonts w:hint="eastAsia"/>
        </w:rPr>
        <w:t>But if the Lucan genealogy is a genealogy of Joseph, how shall we explain the apparent discrepancy with the genealogy in Matthew?</w:t>
      </w:r>
    </w:p>
    <w:p w14:paraId="717F353F">
      <w:pPr>
        <w:widowControl w:val="0"/>
        <w:numPr>
          <w:ilvl w:val="0"/>
          <w:numId w:val="0"/>
        </w:numPr>
        <w:jc w:val="both"/>
        <w:rPr>
          <w:rFonts w:hint="eastAsia"/>
        </w:rPr>
      </w:pPr>
      <w:r>
        <w:rPr>
          <w:rFonts w:hint="eastAsia"/>
        </w:rPr>
        <w:t>但如果路加的家谱是约瑟的家谱，我们该如何解释与马太家谱的明显差异呢？</w:t>
      </w:r>
    </w:p>
    <w:p w14:paraId="7189B3B0">
      <w:pPr>
        <w:widowControl w:val="0"/>
        <w:numPr>
          <w:ilvl w:val="0"/>
          <w:numId w:val="0"/>
        </w:numPr>
        <w:jc w:val="both"/>
        <w:rPr>
          <w:rFonts w:hint="eastAsia"/>
        </w:rPr>
      </w:pPr>
      <w:r>
        <w:rPr>
          <w:rFonts w:hint="eastAsia"/>
        </w:rPr>
        <w:t>How shall we explain the fact that according to Luke Joseph's father is Heli, and according to Matthew, Jacob?</w:t>
      </w:r>
    </w:p>
    <w:p w14:paraId="586F1F4D">
      <w:pPr>
        <w:widowControl w:val="0"/>
        <w:numPr>
          <w:ilvl w:val="0"/>
          <w:numId w:val="0"/>
        </w:numPr>
        <w:jc w:val="both"/>
        <w:rPr>
          <w:rFonts w:hint="eastAsia"/>
        </w:rPr>
      </w:pPr>
      <w:r>
        <w:rPr>
          <w:rFonts w:hint="eastAsia"/>
        </w:rPr>
        <w:t>我们该如何解释，根据路加，约瑟的父亲是希里，而根据马太，是雅各？</w:t>
      </w:r>
    </w:p>
    <w:p w14:paraId="7730A91A">
      <w:pPr>
        <w:widowControl w:val="0"/>
        <w:numPr>
          <w:ilvl w:val="0"/>
          <w:numId w:val="0"/>
        </w:numPr>
        <w:jc w:val="both"/>
        <w:rPr>
          <w:rFonts w:hint="eastAsia"/>
        </w:rPr>
      </w:pPr>
    </w:p>
    <w:p w14:paraId="5468536C">
      <w:pPr>
        <w:widowControl w:val="0"/>
        <w:numPr>
          <w:ilvl w:val="0"/>
          <w:numId w:val="0"/>
        </w:numPr>
        <w:jc w:val="both"/>
        <w:rPr>
          <w:rFonts w:hint="eastAsia"/>
        </w:rPr>
      </w:pPr>
      <w:r>
        <w:rPr>
          <w:rFonts w:hint="eastAsia"/>
        </w:rPr>
        <w:t>The most probable answer is that Matthew gives the legal descendants of David—the men who would have been legally the heir to the Davidic throne if that throne had been continued—while Luke gives the descendants of David in that particular line to which, finally, Joseph, the husband of Mary, belonged.</w:t>
      </w:r>
    </w:p>
    <w:p w14:paraId="0F4593E1">
      <w:pPr>
        <w:widowControl w:val="0"/>
        <w:numPr>
          <w:ilvl w:val="0"/>
          <w:numId w:val="0"/>
        </w:numPr>
        <w:jc w:val="both"/>
        <w:rPr>
          <w:rFonts w:hint="eastAsia"/>
        </w:rPr>
      </w:pPr>
      <w:r>
        <w:rPr>
          <w:rFonts w:hint="eastAsia"/>
        </w:rPr>
        <w:t>最可能的答案是，马太给出的是大卫的合法后裔——如果大卫的王位得以延续，这些人本会是王位的合法继承人——而路加给出的则是大卫在某个特定支系的后裔，马利亚的丈夫约瑟最终属于这个支系。</w:t>
      </w:r>
    </w:p>
    <w:p w14:paraId="294C7420">
      <w:pPr>
        <w:widowControl w:val="0"/>
        <w:numPr>
          <w:ilvl w:val="0"/>
          <w:numId w:val="0"/>
        </w:numPr>
        <w:jc w:val="both"/>
        <w:rPr>
          <w:rFonts w:hint="eastAsia"/>
        </w:rPr>
      </w:pPr>
      <w:r>
        <w:rPr>
          <w:rFonts w:hint="eastAsia"/>
        </w:rPr>
        <w:t>There is nothing at all inherently improbable in such a solution.</w:t>
      </w:r>
    </w:p>
    <w:p w14:paraId="45B57CE0">
      <w:pPr>
        <w:widowControl w:val="0"/>
        <w:numPr>
          <w:ilvl w:val="0"/>
          <w:numId w:val="0"/>
        </w:numPr>
        <w:jc w:val="both"/>
        <w:rPr>
          <w:rFonts w:hint="eastAsia"/>
        </w:rPr>
      </w:pPr>
      <w:r>
        <w:rPr>
          <w:rFonts w:hint="eastAsia"/>
        </w:rPr>
        <w:t>这样的解决方案本身没有任何不可能性。</w:t>
      </w:r>
    </w:p>
    <w:p w14:paraId="0ED43DBA">
      <w:pPr>
        <w:widowControl w:val="0"/>
        <w:numPr>
          <w:ilvl w:val="0"/>
          <w:numId w:val="0"/>
        </w:numPr>
        <w:jc w:val="both"/>
        <w:rPr>
          <w:rFonts w:hint="eastAsia"/>
        </w:rPr>
      </w:pPr>
      <w:r>
        <w:rPr>
          <w:rFonts w:hint="eastAsia"/>
        </w:rPr>
        <w:t>When a kingly line becomes extinct, the living member of a collateral line inherits the throne.</w:t>
      </w:r>
    </w:p>
    <w:p w14:paraId="7970EB06">
      <w:pPr>
        <w:widowControl w:val="0"/>
        <w:numPr>
          <w:ilvl w:val="0"/>
          <w:numId w:val="0"/>
        </w:numPr>
        <w:jc w:val="both"/>
        <w:rPr>
          <w:rFonts w:hint="eastAsia"/>
        </w:rPr>
      </w:pPr>
      <w:r>
        <w:rPr>
          <w:rFonts w:hint="eastAsia"/>
        </w:rPr>
        <w:t>当一个王室血脉断绝时，旁系的一个在世成员会继承王位。</w:t>
      </w:r>
    </w:p>
    <w:p w14:paraId="1F0C5E22">
      <w:pPr>
        <w:widowControl w:val="0"/>
        <w:numPr>
          <w:ilvl w:val="0"/>
          <w:numId w:val="0"/>
        </w:numPr>
        <w:jc w:val="both"/>
        <w:rPr>
          <w:rFonts w:hint="eastAsia"/>
        </w:rPr>
      </w:pPr>
      <w:r>
        <w:rPr>
          <w:rFonts w:hint="eastAsia"/>
        </w:rPr>
        <w:t>So it may well have been in the present case. /pg. 205/</w:t>
      </w:r>
    </w:p>
    <w:p w14:paraId="4C5FB45E">
      <w:pPr>
        <w:widowControl w:val="0"/>
        <w:numPr>
          <w:ilvl w:val="0"/>
          <w:numId w:val="0"/>
        </w:numPr>
        <w:jc w:val="both"/>
        <w:rPr>
          <w:rFonts w:hint="eastAsia"/>
        </w:rPr>
      </w:pPr>
      <w:r>
        <w:rPr>
          <w:rFonts w:hint="eastAsia"/>
        </w:rPr>
        <w:t>在本案中很可能也是如此。/页205/</w:t>
      </w:r>
    </w:p>
    <w:p w14:paraId="40D6AA37">
      <w:pPr>
        <w:widowControl w:val="0"/>
        <w:numPr>
          <w:ilvl w:val="0"/>
          <w:numId w:val="0"/>
        </w:numPr>
        <w:jc w:val="both"/>
        <w:rPr>
          <w:rFonts w:hint="eastAsia"/>
        </w:rPr>
      </w:pPr>
    </w:p>
    <w:p w14:paraId="5A4BE9A7">
      <w:pPr>
        <w:widowControl w:val="0"/>
        <w:numPr>
          <w:ilvl w:val="0"/>
          <w:numId w:val="0"/>
        </w:numPr>
        <w:jc w:val="both"/>
        <w:rPr>
          <w:rFonts w:hint="eastAsia"/>
        </w:rPr>
      </w:pPr>
      <w:r>
        <w:rPr>
          <w:rFonts w:hint="eastAsia"/>
        </w:rPr>
        <w:t>The first objection to this view which might occur to a modern reader is found in the use of the word "begat" by Matthew.</w:t>
      </w:r>
    </w:p>
    <w:p w14:paraId="6842178A">
      <w:pPr>
        <w:widowControl w:val="0"/>
        <w:numPr>
          <w:ilvl w:val="0"/>
          <w:numId w:val="0"/>
        </w:numPr>
        <w:jc w:val="both"/>
        <w:rPr>
          <w:rFonts w:hint="eastAsia"/>
        </w:rPr>
      </w:pPr>
      <w:r>
        <w:rPr>
          <w:rFonts w:hint="eastAsia"/>
        </w:rPr>
        <w:t>现代读者对这一观点可能想到的第一个反对意见，在于马太对“生”一词的使用。</w:t>
      </w:r>
    </w:p>
    <w:p w14:paraId="28BCDE03">
      <w:pPr>
        <w:widowControl w:val="0"/>
        <w:numPr>
          <w:ilvl w:val="0"/>
          <w:numId w:val="0"/>
        </w:numPr>
        <w:jc w:val="both"/>
        <w:rPr>
          <w:rFonts w:hint="eastAsia"/>
        </w:rPr>
      </w:pPr>
      <w:r>
        <w:rPr>
          <w:rFonts w:hint="eastAsia"/>
        </w:rPr>
        <w:t>How could that word be used if merely legal heirship and not physical descent were intended?</w:t>
      </w:r>
    </w:p>
    <w:p w14:paraId="7F7A1C22">
      <w:pPr>
        <w:widowControl w:val="0"/>
        <w:numPr>
          <w:ilvl w:val="0"/>
          <w:numId w:val="0"/>
        </w:numPr>
        <w:jc w:val="both"/>
        <w:rPr>
          <w:rFonts w:hint="eastAsia"/>
        </w:rPr>
      </w:pPr>
      <w:r>
        <w:rPr>
          <w:rFonts w:hint="eastAsia"/>
        </w:rPr>
        <w:t>如果意指的仅仅是合法继承权而非肉身血统，怎么会使用那个词呢？</w:t>
      </w:r>
    </w:p>
    <w:p w14:paraId="2E18344D">
      <w:pPr>
        <w:widowControl w:val="0"/>
        <w:numPr>
          <w:ilvl w:val="0"/>
          <w:numId w:val="0"/>
        </w:numPr>
        <w:jc w:val="both"/>
        <w:rPr>
          <w:rFonts w:hint="eastAsia"/>
        </w:rPr>
      </w:pPr>
      <w:r>
        <w:rPr>
          <w:rFonts w:hint="eastAsia"/>
        </w:rPr>
        <w:t>But an examination of Semitic usage soon shows that this objection is entirely without force.</w:t>
      </w:r>
    </w:p>
    <w:p w14:paraId="74F6C715">
      <w:pPr>
        <w:widowControl w:val="0"/>
        <w:numPr>
          <w:ilvl w:val="0"/>
          <w:numId w:val="0"/>
        </w:numPr>
        <w:jc w:val="both"/>
        <w:rPr>
          <w:rFonts w:hint="eastAsia"/>
        </w:rPr>
      </w:pPr>
      <w:r>
        <w:rPr>
          <w:rFonts w:hint="eastAsia"/>
        </w:rPr>
        <w:t>但对闪族语用法的审视很快表明，这个反对意见完全没有说服力。</w:t>
      </w:r>
    </w:p>
    <w:p w14:paraId="293F7CEE">
      <w:pPr>
        <w:widowControl w:val="0"/>
        <w:numPr>
          <w:ilvl w:val="0"/>
          <w:numId w:val="0"/>
        </w:numPr>
        <w:jc w:val="both"/>
        <w:rPr>
          <w:rFonts w:hint="eastAsia"/>
        </w:rPr>
      </w:pPr>
      <w:r>
        <w:rPr>
          <w:rFonts w:hint="eastAsia"/>
        </w:rPr>
        <w:t>Indeed, it is clear in the course of the genealogy itself that the word "begat" is used in a very broad sense.</w:t>
      </w:r>
    </w:p>
    <w:p w14:paraId="589E49E9">
      <w:pPr>
        <w:widowControl w:val="0"/>
        <w:numPr>
          <w:ilvl w:val="0"/>
          <w:numId w:val="0"/>
        </w:numPr>
        <w:jc w:val="both"/>
        <w:rPr>
          <w:rFonts w:hint="eastAsia"/>
        </w:rPr>
      </w:pPr>
      <w:r>
        <w:rPr>
          <w:rFonts w:hint="eastAsia"/>
        </w:rPr>
        <w:t>事实上，在家谱本身的过程中就很清楚，“生”这个词是在一个非常广的意义上使用的。</w:t>
      </w:r>
    </w:p>
    <w:p w14:paraId="4FA73EAA">
      <w:pPr>
        <w:widowControl w:val="0"/>
        <w:numPr>
          <w:ilvl w:val="0"/>
          <w:numId w:val="0"/>
        </w:numPr>
        <w:jc w:val="both"/>
        <w:rPr>
          <w:rFonts w:hint="eastAsia"/>
        </w:rPr>
      </w:pPr>
      <w:r>
        <w:rPr>
          <w:rFonts w:hint="eastAsia"/>
        </w:rPr>
        <w:t>Thus any reader of the Old Testament would know that in the strict sense Joram did not "beget" Uzziah, but that three generations are here omitted between these two kings.</w:t>
      </w:r>
    </w:p>
    <w:p w14:paraId="3491F91A">
      <w:pPr>
        <w:widowControl w:val="0"/>
        <w:numPr>
          <w:ilvl w:val="0"/>
          <w:numId w:val="0"/>
        </w:numPr>
        <w:jc w:val="both"/>
        <w:rPr>
          <w:rFonts w:hint="eastAsia"/>
        </w:rPr>
      </w:pPr>
      <w:r>
        <w:rPr>
          <w:rFonts w:hint="eastAsia"/>
        </w:rPr>
        <w:t>因此，任何旧约的读者都会知道，严格意义上，约兰没有“生”乌西雅，而是在这两位君王之间省略了三代。</w:t>
      </w:r>
    </w:p>
    <w:p w14:paraId="6A03838E">
      <w:pPr>
        <w:widowControl w:val="0"/>
        <w:numPr>
          <w:ilvl w:val="0"/>
          <w:numId w:val="0"/>
        </w:numPr>
        <w:jc w:val="both"/>
        <w:rPr>
          <w:rFonts w:hint="eastAsia"/>
        </w:rPr>
      </w:pPr>
      <w:r>
        <w:rPr>
          <w:rFonts w:hint="eastAsia"/>
        </w:rPr>
        <w:t>As Burkitt has pointed out, it is probable that the author of the genealogy knew his Old Testament as well as we do.</w:t>
      </w:r>
    </w:p>
    <w:p w14:paraId="7903406D">
      <w:pPr>
        <w:widowControl w:val="0"/>
        <w:numPr>
          <w:ilvl w:val="0"/>
          <w:numId w:val="0"/>
        </w:numPr>
        <w:jc w:val="both"/>
        <w:rPr>
          <w:rFonts w:hint="eastAsia"/>
        </w:rPr>
      </w:pPr>
      <w:r>
        <w:rPr>
          <w:rFonts w:hint="eastAsia"/>
        </w:rPr>
        <w:t>正如伯基特所指出的，家谱的作者很可能和我们一样了解他的旧约。</w:t>
      </w:r>
    </w:p>
    <w:p w14:paraId="4E43D448">
      <w:pPr>
        <w:widowControl w:val="0"/>
        <w:numPr>
          <w:ilvl w:val="0"/>
          <w:numId w:val="0"/>
        </w:numPr>
        <w:jc w:val="both"/>
        <w:rPr>
          <w:rFonts w:hint="eastAsia"/>
        </w:rPr>
      </w:pPr>
      <w:r>
        <w:rPr>
          <w:rFonts w:hint="eastAsia"/>
        </w:rPr>
        <w:t>Evidently, therefore, he is using the word "begat" in a broader sense than that in which we employ the English word.25</w:t>
      </w:r>
    </w:p>
    <w:p w14:paraId="20B543A9">
      <w:pPr>
        <w:widowControl w:val="0"/>
        <w:numPr>
          <w:ilvl w:val="0"/>
          <w:numId w:val="0"/>
        </w:numPr>
        <w:jc w:val="both"/>
        <w:rPr>
          <w:rFonts w:hint="eastAsia"/>
        </w:rPr>
      </w:pPr>
      <w:r>
        <w:rPr>
          <w:rFonts w:hint="eastAsia"/>
        </w:rPr>
        <w:t>因此，显然，他使用“生”这个词的意义比我们使用英文词的意义更广。25</w:t>
      </w:r>
    </w:p>
    <w:p w14:paraId="1CEA7F7F">
      <w:pPr>
        <w:widowControl w:val="0"/>
        <w:numPr>
          <w:ilvl w:val="0"/>
          <w:numId w:val="0"/>
        </w:numPr>
        <w:jc w:val="both"/>
        <w:rPr>
          <w:rFonts w:hint="eastAsia"/>
        </w:rPr>
      </w:pPr>
      <w:r>
        <w:rPr>
          <w:rFonts w:hint="eastAsia"/>
        </w:rPr>
        <w:t>Lord Hervey,26 who adopts this general solution of the problem of the harmony between the genealogies, cites a number of instances of double genealogies in the Old Testament—that is, a number of cases where a man was reckoned with the family of one who was not in a physical sense his father.</w:t>
      </w:r>
    </w:p>
    <w:p w14:paraId="47E35AFA">
      <w:pPr>
        <w:widowControl w:val="0"/>
        <w:numPr>
          <w:ilvl w:val="0"/>
          <w:numId w:val="0"/>
        </w:numPr>
        <w:jc w:val="both"/>
        <w:rPr>
          <w:rFonts w:hint="eastAsia"/>
        </w:rPr>
      </w:pPr>
      <w:r>
        <w:rPr>
          <w:rFonts w:hint="eastAsia"/>
        </w:rPr>
        <w:t>赫维勋爵26采纳了这种关于家谱和谐问题的普遍解决方案，他引用了旧约中若干双重家谱的例子——也就是说，在若干案例中，一个人被算入一个并非他肉身父亲的家庭中。</w:t>
      </w:r>
    </w:p>
    <w:p w14:paraId="5039361E">
      <w:pPr>
        <w:widowControl w:val="0"/>
        <w:numPr>
          <w:ilvl w:val="0"/>
          <w:numId w:val="0"/>
        </w:numPr>
        <w:jc w:val="both"/>
        <w:rPr>
          <w:rFonts w:hint="eastAsia"/>
        </w:rPr>
      </w:pPr>
      <w:r>
        <w:rPr>
          <w:rFonts w:hint="eastAsia"/>
        </w:rPr>
        <w:t>This incorporation into another family was practised, he thinks, when a man came into possession of property which belonged to some one other than his own father.</w:t>
      </w:r>
    </w:p>
    <w:p w14:paraId="18ED2935">
      <w:pPr>
        <w:widowControl w:val="0"/>
        <w:numPr>
          <w:ilvl w:val="0"/>
          <w:numId w:val="0"/>
        </w:numPr>
        <w:jc w:val="both"/>
        <w:rPr>
          <w:rFonts w:hint="eastAsia"/>
        </w:rPr>
      </w:pPr>
      <w:r>
        <w:rPr>
          <w:rFonts w:hint="eastAsia"/>
        </w:rPr>
        <w:t>他认为，当一个人占有了不属于他自己父亲的财产时，就会实行这种并入另一家庭的做法。</w:t>
      </w:r>
    </w:p>
    <w:p w14:paraId="22B8D144">
      <w:pPr>
        <w:widowControl w:val="0"/>
        <w:numPr>
          <w:ilvl w:val="0"/>
          <w:numId w:val="0"/>
        </w:numPr>
        <w:jc w:val="both"/>
        <w:rPr>
          <w:rFonts w:hint="eastAsia"/>
        </w:rPr>
      </w:pPr>
    </w:p>
    <w:p w14:paraId="057AFE71">
      <w:pPr>
        <w:widowControl w:val="0"/>
        <w:numPr>
          <w:ilvl w:val="0"/>
          <w:numId w:val="0"/>
        </w:numPr>
        <w:jc w:val="both"/>
        <w:rPr>
          <w:rFonts w:hint="eastAsia"/>
        </w:rPr>
      </w:pPr>
      <w:r>
        <w:rPr>
          <w:rFonts w:hint="eastAsia"/>
        </w:rPr>
        <w:t>It is not necessarily an objection to this view of the relation between the genealogies that they coincide, in the middle of the divergent sections, in two names, Shealtiel (Salathiel) and Zerubbabel; for we should only have to suppose either that Jeconiah, who is said to have "begotten" Shealtiel, had no son, or else that his son, because of the curse recorded in Jeremiah 22:30,27 could not be the heir to the Davidic throne, so that Shealtiel (the living representative of the collateral line recorded in Luke) had to be inserted next by Matthew in the kingly line.</w:t>
      </w:r>
    </w:p>
    <w:p w14:paraId="24051CA6">
      <w:pPr>
        <w:widowControl w:val="0"/>
        <w:numPr>
          <w:ilvl w:val="0"/>
          <w:numId w:val="0"/>
        </w:numPr>
        <w:jc w:val="both"/>
        <w:rPr>
          <w:rFonts w:hint="eastAsia"/>
        </w:rPr>
      </w:pPr>
      <w:r>
        <w:rPr>
          <w:rFonts w:hint="eastAsia"/>
        </w:rPr>
        <w:t>这两个家谱在分歧部分的中间，在两个名字上重合，即撒拉铁和所罗巴伯，这未必是对该家谱关系观点的一个反对；因为我们只需假设，据说“生了”撒拉铁的耶哥尼雅没有儿子，或者他的儿子因为耶利米书22:3027记载的咒诅，不能成为大卫王位的继承人，所以撒拉铁（路加福音中记载的旁系的在世代表）必须由马太接下来插入王室谱系中。</w:t>
      </w:r>
    </w:p>
    <w:p w14:paraId="410FF54D">
      <w:pPr>
        <w:widowControl w:val="0"/>
        <w:numPr>
          <w:ilvl w:val="0"/>
          <w:numId w:val="0"/>
        </w:numPr>
        <w:jc w:val="both"/>
        <w:rPr>
          <w:rFonts w:hint="eastAsia"/>
        </w:rPr>
      </w:pPr>
      <w:r>
        <w:rPr>
          <w:rFonts w:hint="eastAsia"/>
        </w:rPr>
        <w:t>Then, at the death of Zerubbabel, or of Abiud (if he is the same person as the Joda of Luke), the line of descent of Joseph's ancestors began to diverge again from the line of legal heirs to the throne, because the (potentially) reigning line came to an end with Jacob, who is said to have "begotten" Joseph, so that Joseph, who was the son, not of Jacob but of Heli, became legally Jacob's heir.</w:t>
      </w:r>
    </w:p>
    <w:p w14:paraId="724EA276">
      <w:pPr>
        <w:widowControl w:val="0"/>
        <w:numPr>
          <w:ilvl w:val="0"/>
          <w:numId w:val="0"/>
        </w:numPr>
        <w:jc w:val="both"/>
        <w:rPr>
          <w:rFonts w:hint="eastAsia"/>
        </w:rPr>
      </w:pPr>
      <w:r>
        <w:rPr>
          <w:rFonts w:hint="eastAsia"/>
        </w:rPr>
        <w:t>然后，在所罗巴伯或亚比玉（如果他与路加福音中的犹大是同一个人）去世时，约瑟祖先的世系再次与王位合法继承人的世系分歧，因为（潜在的）统治世系随着据说“生了”约瑟的雅各而终结，所以约瑟，他不是雅各的儿子而是希里的儿子，在法律上成了雅各的继承人。</w:t>
      </w:r>
    </w:p>
    <w:p w14:paraId="30DE8F3A">
      <w:pPr>
        <w:widowControl w:val="0"/>
        <w:numPr>
          <w:ilvl w:val="0"/>
          <w:numId w:val="0"/>
        </w:numPr>
        <w:jc w:val="both"/>
        <w:rPr>
          <w:rFonts w:hint="eastAsia"/>
        </w:rPr>
      </w:pPr>
    </w:p>
    <w:p w14:paraId="6AC36EF9">
      <w:pPr>
        <w:widowControl w:val="0"/>
        <w:numPr>
          <w:ilvl w:val="0"/>
          <w:numId w:val="0"/>
        </w:numPr>
        <w:jc w:val="both"/>
        <w:rPr>
          <w:rFonts w:hint="eastAsia"/>
        </w:rPr>
      </w:pPr>
      <w:r>
        <w:rPr>
          <w:rFonts w:hint="eastAsia"/>
        </w:rPr>
        <w:t>Of course, we cannot say, on this view, how many times in the genealogy of Matthew, between Zerubbabel and Joseph, the line of descent was broken; /pg. 206/ for all that we can tell, there may be several places in Mt. 1:13–16 where a family came to an end and thus had to take a descendant of a collateral line into itself as its heir.</w:t>
      </w:r>
    </w:p>
    <w:p w14:paraId="771A4E36">
      <w:pPr>
        <w:widowControl w:val="0"/>
        <w:numPr>
          <w:ilvl w:val="0"/>
          <w:numId w:val="0"/>
        </w:numPr>
        <w:jc w:val="both"/>
        <w:rPr>
          <w:rFonts w:hint="eastAsia"/>
        </w:rPr>
      </w:pPr>
      <w:r>
        <w:rPr>
          <w:rFonts w:hint="eastAsia"/>
        </w:rPr>
        <w:t>当然，根据这种观点，我们无法说在马太的家谱中，从所罗巴伯到约瑟之间，世系中断了多少次；/页206/据我们所知，在马太福音1:13-16中可能有好几处，一个家族终结了，因此不得不将一个旁系的后裔纳入其家族作为继承人。</w:t>
      </w:r>
    </w:p>
    <w:p w14:paraId="543C3E53">
      <w:pPr>
        <w:widowControl w:val="0"/>
        <w:numPr>
          <w:ilvl w:val="0"/>
          <w:numId w:val="0"/>
        </w:numPr>
        <w:jc w:val="both"/>
        <w:rPr>
          <w:rFonts w:hint="eastAsia"/>
        </w:rPr>
      </w:pPr>
      <w:r>
        <w:rPr>
          <w:rFonts w:hint="eastAsia"/>
        </w:rPr>
        <w:t>But it would only be at the end that a representative of that particular line to which Joseph, the foster-father of Jesus, belonged became heir to the Davidic throne.</w:t>
      </w:r>
    </w:p>
    <w:p w14:paraId="2BCCFAD9">
      <w:pPr>
        <w:widowControl w:val="0"/>
        <w:numPr>
          <w:ilvl w:val="0"/>
          <w:numId w:val="0"/>
        </w:numPr>
        <w:jc w:val="both"/>
        <w:rPr>
          <w:rFonts w:hint="eastAsia"/>
        </w:rPr>
      </w:pPr>
      <w:r>
        <w:rPr>
          <w:rFonts w:hint="eastAsia"/>
        </w:rPr>
        <w:t>但只有在最后，那个属于耶稣养父约瑟的特定支系的代表，才成为大卫王位的继承人。</w:t>
      </w:r>
    </w:p>
    <w:p w14:paraId="421AB837">
      <w:pPr>
        <w:widowControl w:val="0"/>
        <w:numPr>
          <w:ilvl w:val="0"/>
          <w:numId w:val="0"/>
        </w:numPr>
        <w:jc w:val="both"/>
        <w:rPr>
          <w:rFonts w:hint="eastAsia"/>
        </w:rPr>
      </w:pPr>
    </w:p>
    <w:p w14:paraId="19F32FC0">
      <w:pPr>
        <w:widowControl w:val="0"/>
        <w:numPr>
          <w:ilvl w:val="0"/>
          <w:numId w:val="0"/>
        </w:numPr>
        <w:jc w:val="both"/>
        <w:rPr>
          <w:rFonts w:hint="eastAsia"/>
        </w:rPr>
      </w:pPr>
      <w:r>
        <w:rPr>
          <w:rFonts w:hint="eastAsia"/>
        </w:rPr>
        <w:t>A difficulty, indeed, does arise at this point, when we examine the Old Testament records.</w:t>
      </w:r>
    </w:p>
    <w:p w14:paraId="3ADCE31A">
      <w:pPr>
        <w:widowControl w:val="0"/>
        <w:numPr>
          <w:ilvl w:val="0"/>
          <w:numId w:val="0"/>
        </w:numPr>
        <w:jc w:val="both"/>
        <w:rPr>
          <w:rFonts w:hint="eastAsia"/>
        </w:rPr>
      </w:pPr>
      <w:r>
        <w:rPr>
          <w:rFonts w:hint="eastAsia"/>
        </w:rPr>
        <w:t>诚然，在这一点上，当我们查考旧约记录时，确实出现了一个困难。</w:t>
      </w:r>
    </w:p>
    <w:p w14:paraId="0ACA107B">
      <w:pPr>
        <w:widowControl w:val="0"/>
        <w:numPr>
          <w:ilvl w:val="0"/>
          <w:numId w:val="0"/>
        </w:numPr>
        <w:jc w:val="both"/>
        <w:rPr>
          <w:rFonts w:hint="eastAsia"/>
        </w:rPr>
      </w:pPr>
      <w:r>
        <w:rPr>
          <w:rFonts w:hint="eastAsia"/>
        </w:rPr>
        <w:t>In 1 Chron. 3:19, according to the Hebrew text, Zerubbabel is represented as the son of Pedaiah and as the nephew, not the son, of Shealtiel, so that when he is elsewhere in the Old Testament called Shealtiel's "son," the word "son" designates an adoptive, not a physical, relationship.</w:t>
      </w:r>
    </w:p>
    <w:p w14:paraId="0AD76D8F">
      <w:pPr>
        <w:widowControl w:val="0"/>
        <w:numPr>
          <w:ilvl w:val="0"/>
          <w:numId w:val="0"/>
        </w:numPr>
        <w:jc w:val="both"/>
        <w:rPr>
          <w:rFonts w:hint="eastAsia"/>
        </w:rPr>
      </w:pPr>
      <w:r>
        <w:rPr>
          <w:rFonts w:hint="eastAsia"/>
        </w:rPr>
        <w:t>根据希伯来文文本，在历代志上3:19中，所罗巴伯被描绘为毗大雅的儿子，是撒拉铁的侄子而非儿子，因此当他在旧约别处被称为撒拉铁的“儿子”时，“儿子”一词指的是收养关系而非肉身关系。</w:t>
      </w:r>
    </w:p>
    <w:p w14:paraId="71C441F2">
      <w:pPr>
        <w:widowControl w:val="0"/>
        <w:numPr>
          <w:ilvl w:val="0"/>
          <w:numId w:val="0"/>
        </w:numPr>
        <w:jc w:val="both"/>
        <w:rPr>
          <w:rFonts w:hint="eastAsia"/>
        </w:rPr>
      </w:pPr>
      <w:r>
        <w:rPr>
          <w:rFonts w:hint="eastAsia"/>
        </w:rPr>
        <w:t>How then, if Luke in his genealogy is giving the line of physical, rather than merely legal, descent of Joseph, could he have designated Zerubbabel as the son of Salathiel, as he does in Lk. 3:27?</w:t>
      </w:r>
    </w:p>
    <w:p w14:paraId="25ABAAAC">
      <w:pPr>
        <w:widowControl w:val="0"/>
        <w:numPr>
          <w:ilvl w:val="0"/>
          <w:numId w:val="0"/>
        </w:numPr>
        <w:jc w:val="both"/>
        <w:rPr>
          <w:rFonts w:hint="eastAsia"/>
        </w:rPr>
      </w:pPr>
      <w:r>
        <w:rPr>
          <w:rFonts w:hint="eastAsia"/>
        </w:rPr>
        <w:t>那么，如果路加在他的家谱中给出的是约瑟的肉身血统而非仅仅是合法血统，他怎么能在路加福音3:27中将所罗巴伯指定为撒拉铁的儿子呢？</w:t>
      </w:r>
    </w:p>
    <w:p w14:paraId="28A7E812">
      <w:pPr>
        <w:widowControl w:val="0"/>
        <w:numPr>
          <w:ilvl w:val="0"/>
          <w:numId w:val="0"/>
        </w:numPr>
        <w:jc w:val="both"/>
        <w:rPr>
          <w:rFonts w:hint="eastAsia"/>
        </w:rPr>
      </w:pPr>
    </w:p>
    <w:p w14:paraId="6156D152">
      <w:pPr>
        <w:widowControl w:val="0"/>
        <w:numPr>
          <w:ilvl w:val="0"/>
          <w:numId w:val="0"/>
        </w:numPr>
        <w:jc w:val="both"/>
        <w:rPr>
          <w:rFonts w:hint="eastAsia"/>
        </w:rPr>
      </w:pPr>
      <w:r>
        <w:rPr>
          <w:rFonts w:hint="eastAsia"/>
        </w:rPr>
        <w:t>Three answers are possible.</w:t>
      </w:r>
    </w:p>
    <w:p w14:paraId="65264130">
      <w:pPr>
        <w:widowControl w:val="0"/>
        <w:numPr>
          <w:ilvl w:val="0"/>
          <w:numId w:val="0"/>
        </w:numPr>
        <w:jc w:val="both"/>
        <w:rPr>
          <w:rFonts w:hint="eastAsia"/>
        </w:rPr>
      </w:pPr>
      <w:r>
        <w:rPr>
          <w:rFonts w:hint="eastAsia"/>
        </w:rPr>
        <w:t>有三种可能的答案。</w:t>
      </w:r>
    </w:p>
    <w:p w14:paraId="06BC190F">
      <w:pPr>
        <w:widowControl w:val="0"/>
        <w:numPr>
          <w:ilvl w:val="0"/>
          <w:numId w:val="0"/>
        </w:numPr>
        <w:jc w:val="both"/>
        <w:rPr>
          <w:rFonts w:hint="eastAsia"/>
        </w:rPr>
      </w:pPr>
      <w:r>
        <w:rPr>
          <w:rFonts w:hint="eastAsia"/>
        </w:rPr>
        <w:t>In the first place, one may hold that the "Zorobabel" and the "Salathiel" of Lk. 3:27 are different persons from the "Zorobabel" and the "Salathiel" of Mt. 1:12 and from the "Zerubbabel" and the "Shealtiel" of the Old Testament.</w:t>
      </w:r>
    </w:p>
    <w:p w14:paraId="170BC73F">
      <w:pPr>
        <w:widowControl w:val="0"/>
        <w:numPr>
          <w:ilvl w:val="0"/>
          <w:numId w:val="0"/>
        </w:numPr>
        <w:jc w:val="both"/>
        <w:rPr>
          <w:rFonts w:hint="eastAsia"/>
        </w:rPr>
      </w:pPr>
      <w:r>
        <w:rPr>
          <w:rFonts w:hint="eastAsia"/>
        </w:rPr>
        <w:t>首先，有人可能认为路加福音3:27的“所罗巴伯”和“撒拉铁”与马太福音1:12的“所罗巴伯”和“撒拉铁”以及旧约的“所罗巴伯”和“撒拉铁”是不同的人。</w:t>
      </w:r>
    </w:p>
    <w:p w14:paraId="31C553AA">
      <w:pPr>
        <w:widowControl w:val="0"/>
        <w:numPr>
          <w:ilvl w:val="0"/>
          <w:numId w:val="0"/>
        </w:numPr>
        <w:jc w:val="both"/>
        <w:rPr>
          <w:rFonts w:hint="eastAsia"/>
        </w:rPr>
      </w:pPr>
      <w:r>
        <w:rPr>
          <w:rFonts w:hint="eastAsia"/>
        </w:rPr>
        <w:t>That opinion has actually been held, but in view of the juxtaposition of the two names it seems perhaps to be unlikely.</w:t>
      </w:r>
    </w:p>
    <w:p w14:paraId="790F7D43">
      <w:pPr>
        <w:widowControl w:val="0"/>
        <w:numPr>
          <w:ilvl w:val="0"/>
          <w:numId w:val="0"/>
        </w:numPr>
        <w:jc w:val="both"/>
        <w:rPr>
          <w:rFonts w:hint="eastAsia"/>
        </w:rPr>
      </w:pPr>
      <w:r>
        <w:rPr>
          <w:rFonts w:hint="eastAsia"/>
        </w:rPr>
        <w:t>这种观点确实有人持有，但鉴于这两个名字并列出现，这似乎不太可能。</w:t>
      </w:r>
    </w:p>
    <w:p w14:paraId="58C95897">
      <w:pPr>
        <w:widowControl w:val="0"/>
        <w:numPr>
          <w:ilvl w:val="0"/>
          <w:numId w:val="0"/>
        </w:numPr>
        <w:jc w:val="both"/>
        <w:rPr>
          <w:rFonts w:hint="eastAsia"/>
        </w:rPr>
      </w:pPr>
      <w:r>
        <w:rPr>
          <w:rFonts w:hint="eastAsia"/>
        </w:rPr>
        <w:t>In the second place, one may follow certain manuscripts of the Septuagint at 1 Chron. 3:18f., instead of following the Hebrew text.</w:t>
      </w:r>
    </w:p>
    <w:p w14:paraId="275C50ED">
      <w:pPr>
        <w:widowControl w:val="0"/>
        <w:numPr>
          <w:ilvl w:val="0"/>
          <w:numId w:val="0"/>
        </w:numPr>
        <w:jc w:val="both"/>
        <w:rPr>
          <w:rFonts w:hint="eastAsia"/>
        </w:rPr>
      </w:pPr>
      <w:r>
        <w:rPr>
          <w:rFonts w:hint="eastAsia"/>
        </w:rPr>
        <w:t>其次，有人可能遵循某些七十士译本在历代志上3:18及以下的手稿，而不遵循希伯来文文本。</w:t>
      </w:r>
    </w:p>
    <w:p w14:paraId="0935BAE6">
      <w:pPr>
        <w:widowControl w:val="0"/>
        <w:numPr>
          <w:ilvl w:val="0"/>
          <w:numId w:val="0"/>
        </w:numPr>
        <w:jc w:val="both"/>
        <w:rPr>
          <w:rFonts w:hint="eastAsia"/>
        </w:rPr>
      </w:pPr>
      <w:r>
        <w:rPr>
          <w:rFonts w:hint="eastAsia"/>
        </w:rPr>
        <w:t>In that case, Pedaiah drops out as the father of Zerubbabel, and Zerubbabel may be regarded as the actual son of Shealtiel.</w:t>
      </w:r>
    </w:p>
    <w:p w14:paraId="74C56B51">
      <w:pPr>
        <w:widowControl w:val="0"/>
        <w:numPr>
          <w:ilvl w:val="0"/>
          <w:numId w:val="0"/>
        </w:numPr>
        <w:jc w:val="both"/>
        <w:rPr>
          <w:rFonts w:hint="eastAsia"/>
        </w:rPr>
      </w:pPr>
      <w:r>
        <w:rPr>
          <w:rFonts w:hint="eastAsia"/>
        </w:rPr>
        <w:t>那样的话，毗大雅就不再是所罗巴伯的父亲，而所罗巴伯可以被视为撒拉铁的亲生儿子。</w:t>
      </w:r>
    </w:p>
    <w:p w14:paraId="24BC1A88">
      <w:pPr>
        <w:widowControl w:val="0"/>
        <w:numPr>
          <w:ilvl w:val="0"/>
          <w:numId w:val="0"/>
        </w:numPr>
        <w:jc w:val="both"/>
        <w:rPr>
          <w:rFonts w:hint="eastAsia"/>
        </w:rPr>
      </w:pPr>
      <w:r>
        <w:rPr>
          <w:rFonts w:hint="eastAsia"/>
        </w:rPr>
        <w:t>But it is certainly far more likely that the Hebrew text is correct.</w:t>
      </w:r>
    </w:p>
    <w:p w14:paraId="0A19828E">
      <w:pPr>
        <w:widowControl w:val="0"/>
        <w:numPr>
          <w:ilvl w:val="0"/>
          <w:numId w:val="0"/>
        </w:numPr>
        <w:jc w:val="both"/>
        <w:rPr>
          <w:rFonts w:hint="eastAsia"/>
        </w:rPr>
      </w:pPr>
      <w:r>
        <w:rPr>
          <w:rFonts w:hint="eastAsia"/>
        </w:rPr>
        <w:t>但希伯来文文本是正确的可能性肯定大得多。</w:t>
      </w:r>
    </w:p>
    <w:p w14:paraId="63ECF491">
      <w:pPr>
        <w:widowControl w:val="0"/>
        <w:numPr>
          <w:ilvl w:val="0"/>
          <w:numId w:val="0"/>
        </w:numPr>
        <w:jc w:val="both"/>
        <w:rPr>
          <w:rFonts w:hint="eastAsia"/>
        </w:rPr>
      </w:pPr>
      <w:r>
        <w:rPr>
          <w:rFonts w:hint="eastAsia"/>
        </w:rPr>
        <w:t>Probably, therefore, the third of our three alternatives is to be chosen.</w:t>
      </w:r>
    </w:p>
    <w:p w14:paraId="0C847D33">
      <w:pPr>
        <w:widowControl w:val="0"/>
        <w:numPr>
          <w:ilvl w:val="0"/>
          <w:numId w:val="0"/>
        </w:numPr>
        <w:jc w:val="both"/>
        <w:rPr>
          <w:rFonts w:hint="eastAsia"/>
        </w:rPr>
      </w:pPr>
      <w:r>
        <w:rPr>
          <w:rFonts w:hint="eastAsia"/>
        </w:rPr>
        <w:t>因此，很可能应选择我们三个选项中的第三个。</w:t>
      </w:r>
    </w:p>
    <w:p w14:paraId="43BDABB1">
      <w:pPr>
        <w:widowControl w:val="0"/>
        <w:numPr>
          <w:ilvl w:val="0"/>
          <w:numId w:val="0"/>
        </w:numPr>
        <w:jc w:val="both"/>
        <w:rPr>
          <w:rFonts w:hint="eastAsia"/>
        </w:rPr>
      </w:pPr>
      <w:r>
        <w:rPr>
          <w:rFonts w:hint="eastAsia"/>
        </w:rPr>
        <w:t>By that third alternative, we shall simply have to modify our view of the Lucan genealogy.</w:t>
      </w:r>
    </w:p>
    <w:p w14:paraId="1FE3D21B">
      <w:pPr>
        <w:widowControl w:val="0"/>
        <w:numPr>
          <w:ilvl w:val="0"/>
          <w:numId w:val="0"/>
        </w:numPr>
        <w:jc w:val="both"/>
        <w:rPr>
          <w:rFonts w:hint="eastAsia"/>
        </w:rPr>
      </w:pPr>
      <w:r>
        <w:rPr>
          <w:rFonts w:hint="eastAsia"/>
        </w:rPr>
        <w:t>通过那第三个选项，我们将只需修改我们对路加家谱的看法。</w:t>
      </w:r>
    </w:p>
    <w:p w14:paraId="15D74424">
      <w:pPr>
        <w:widowControl w:val="0"/>
        <w:numPr>
          <w:ilvl w:val="0"/>
          <w:numId w:val="0"/>
        </w:numPr>
        <w:jc w:val="both"/>
        <w:rPr>
          <w:rFonts w:hint="eastAsia"/>
        </w:rPr>
      </w:pPr>
      <w:r>
        <w:rPr>
          <w:rFonts w:hint="eastAsia"/>
        </w:rPr>
        <w:t>We shall have to say that there is at least one link in that genealogy in which something other than actual physical paternity is designated.</w:t>
      </w:r>
    </w:p>
    <w:p w14:paraId="1E4DCF74">
      <w:pPr>
        <w:widowControl w:val="0"/>
        <w:numPr>
          <w:ilvl w:val="0"/>
          <w:numId w:val="0"/>
        </w:numPr>
        <w:jc w:val="both"/>
        <w:rPr>
          <w:rFonts w:hint="eastAsia"/>
        </w:rPr>
      </w:pPr>
      <w:r>
        <w:rPr>
          <w:rFonts w:hint="eastAsia"/>
        </w:rPr>
        <w:t>我们必须说，在那个家谱中至少有一个环节，所指的并非实际的肉身父子关系。</w:t>
      </w:r>
    </w:p>
    <w:p w14:paraId="64ADA382">
      <w:pPr>
        <w:widowControl w:val="0"/>
        <w:numPr>
          <w:ilvl w:val="0"/>
          <w:numId w:val="0"/>
        </w:numPr>
        <w:jc w:val="both"/>
        <w:rPr>
          <w:rFonts w:hint="eastAsia"/>
        </w:rPr>
      </w:pPr>
      <w:r>
        <w:rPr>
          <w:rFonts w:hint="eastAsia"/>
        </w:rPr>
        <w:t>This admission would not involve the total abandonment of our hypothesis; it would not involve the relinquishment of our distinction between the Lucan and the Matthæan genealogy.</w:t>
      </w:r>
    </w:p>
    <w:p w14:paraId="36B0EF85">
      <w:pPr>
        <w:widowControl w:val="0"/>
        <w:numPr>
          <w:ilvl w:val="0"/>
          <w:numId w:val="0"/>
        </w:numPr>
        <w:jc w:val="both"/>
        <w:rPr>
          <w:rFonts w:hint="eastAsia"/>
        </w:rPr>
      </w:pPr>
      <w:r>
        <w:rPr>
          <w:rFonts w:hint="eastAsia"/>
        </w:rPr>
        <w:t>这个承认并不意味着完全放弃我们的假说；它不意味着放弃我们对路加家谱和马太家谱之间的区分。</w:t>
      </w:r>
    </w:p>
    <w:p w14:paraId="36BF18A0">
      <w:pPr>
        <w:widowControl w:val="0"/>
        <w:numPr>
          <w:ilvl w:val="0"/>
          <w:numId w:val="0"/>
        </w:numPr>
        <w:jc w:val="both"/>
        <w:rPr>
          <w:rFonts w:hint="eastAsia"/>
        </w:rPr>
      </w:pPr>
      <w:r>
        <w:rPr>
          <w:rFonts w:hint="eastAsia"/>
        </w:rPr>
        <w:t>We should still be able to say that, while the Matthæan genealogy traces the successive heirs to the throne of David from David to Joseph, the Lucan genealogy traces the ancestors of Joseph back to David.</w:t>
      </w:r>
    </w:p>
    <w:p w14:paraId="556872E6">
      <w:pPr>
        <w:widowControl w:val="0"/>
        <w:numPr>
          <w:ilvl w:val="0"/>
          <w:numId w:val="0"/>
        </w:numPr>
        <w:jc w:val="both"/>
        <w:rPr>
          <w:rFonts w:hint="eastAsia"/>
        </w:rPr>
      </w:pPr>
      <w:r>
        <w:rPr>
          <w:rFonts w:hint="eastAsia"/>
        </w:rPr>
        <w:t>我们仍然可以说，虽然马太的家谱追溯了大卫到约瑟的王位继承人，但路加的家谱则追溯了约瑟到大卫的祖先。</w:t>
      </w:r>
    </w:p>
    <w:p w14:paraId="1DC0B13B">
      <w:pPr>
        <w:widowControl w:val="0"/>
        <w:numPr>
          <w:ilvl w:val="0"/>
          <w:numId w:val="0"/>
        </w:numPr>
        <w:jc w:val="both"/>
        <w:rPr>
          <w:rFonts w:hint="eastAsia"/>
        </w:rPr>
      </w:pPr>
      <w:r>
        <w:rPr>
          <w:rFonts w:hint="eastAsia"/>
        </w:rPr>
        <w:t>Suppose, as is quite possible, that Pedaiah "raised up seed" to his brother, Salathiel, in accordance with the legal provisions about Levirate marriage, which we shall speak of in a moment.</w:t>
      </w:r>
    </w:p>
    <w:p w14:paraId="31C5A683">
      <w:pPr>
        <w:widowControl w:val="0"/>
        <w:numPr>
          <w:ilvl w:val="0"/>
          <w:numId w:val="0"/>
        </w:numPr>
        <w:jc w:val="both"/>
        <w:rPr>
          <w:rFonts w:hint="eastAsia"/>
        </w:rPr>
      </w:pPr>
      <w:r>
        <w:rPr>
          <w:rFonts w:hint="eastAsia"/>
        </w:rPr>
        <w:t>假设，这是完全可能的，毗大雅为他的兄弟撒拉铁“立后”，这符合我们稍后将谈到的利未婚（Levirate marriage，即娶兄弟遗孀为妻的婚姻）的法律规定。</w:t>
      </w:r>
    </w:p>
    <w:p w14:paraId="380CBBBB">
      <w:pPr>
        <w:widowControl w:val="0"/>
        <w:numPr>
          <w:ilvl w:val="0"/>
          <w:numId w:val="0"/>
        </w:numPr>
        <w:jc w:val="both"/>
        <w:rPr>
          <w:rFonts w:hint="eastAsia"/>
        </w:rPr>
      </w:pPr>
      <w:r>
        <w:rPr>
          <w:rFonts w:hint="eastAsia"/>
        </w:rPr>
        <w:t>The Lucan genealogy could then designate Pedaiah's son, Zerubbabel, as being the son of Salathiel, without at all becoming confused with the Matthæan genealogy, supposing that that genealogy involved breaks where the scion of a more or less widely separated collateral line had to be taken into the succession of the heirs to the throne.</w:t>
      </w:r>
    </w:p>
    <w:p w14:paraId="08F58215">
      <w:pPr>
        <w:widowControl w:val="0"/>
        <w:numPr>
          <w:ilvl w:val="0"/>
          <w:numId w:val="0"/>
        </w:numPr>
        <w:jc w:val="both"/>
        <w:rPr>
          <w:rFonts w:hint="eastAsia"/>
        </w:rPr>
      </w:pPr>
      <w:r>
        <w:rPr>
          <w:rFonts w:hint="eastAsia"/>
        </w:rPr>
        <w:t>路加的家谱然后可以将毗大雅的儿子所罗巴伯指定为撒拉铁的儿子，而完全不会与马太的家谱混淆，假设那个家谱涉及到断裂，即一个或多或少远隔的旁系后裔必须被纳入王位继承序列中。</w:t>
      </w:r>
    </w:p>
    <w:p w14:paraId="20B73C95">
      <w:pPr>
        <w:widowControl w:val="0"/>
        <w:numPr>
          <w:ilvl w:val="0"/>
          <w:numId w:val="0"/>
        </w:numPr>
        <w:jc w:val="both"/>
        <w:rPr>
          <w:rFonts w:hint="eastAsia"/>
        </w:rPr>
      </w:pPr>
      <w:r>
        <w:rPr>
          <w:rFonts w:hint="eastAsia"/>
        </w:rPr>
        <w:t>Luke's /pg. 207/ genealogy would not, indeed, in its successive links, always indicate actual physical paternity, but it would mean that every successive link did involve at least a very close adoptive relationship between the two persons named.</w:t>
      </w:r>
    </w:p>
    <w:p w14:paraId="51637DC5">
      <w:pPr>
        <w:widowControl w:val="0"/>
        <w:numPr>
          <w:ilvl w:val="0"/>
          <w:numId w:val="0"/>
        </w:numPr>
        <w:jc w:val="both"/>
        <w:rPr>
          <w:rFonts w:hint="eastAsia"/>
        </w:rPr>
      </w:pPr>
      <w:r>
        <w:rPr>
          <w:rFonts w:hint="eastAsia"/>
        </w:rPr>
        <w:t>路加的/页207/家谱，诚然，在其连续的环节中，并不总是表明实际的肉身父子关系，但它会意味着每一个连续的环节都至少涉及所命名的两个人之间非常密切的收养关系。</w:t>
      </w:r>
    </w:p>
    <w:p w14:paraId="05EE343F">
      <w:pPr>
        <w:widowControl w:val="0"/>
        <w:numPr>
          <w:ilvl w:val="0"/>
          <w:numId w:val="0"/>
        </w:numPr>
        <w:jc w:val="both"/>
        <w:rPr>
          <w:rFonts w:hint="eastAsia"/>
        </w:rPr>
      </w:pPr>
    </w:p>
    <w:p w14:paraId="3345DF59">
      <w:pPr>
        <w:widowControl w:val="0"/>
        <w:numPr>
          <w:ilvl w:val="0"/>
          <w:numId w:val="0"/>
        </w:numPr>
        <w:jc w:val="both"/>
        <w:rPr>
          <w:rFonts w:hint="eastAsia"/>
        </w:rPr>
      </w:pPr>
      <w:r>
        <w:rPr>
          <w:rFonts w:hint="eastAsia"/>
        </w:rPr>
        <w:t>Thus the difficulty about Shealtiel and Zerubbabel requires a modification, rather than an abandonment, of our hypothesis.</w:t>
      </w:r>
    </w:p>
    <w:p w14:paraId="0DDF4B06">
      <w:pPr>
        <w:widowControl w:val="0"/>
        <w:numPr>
          <w:ilvl w:val="0"/>
          <w:numId w:val="0"/>
        </w:numPr>
        <w:jc w:val="both"/>
        <w:rPr>
          <w:rFonts w:hint="eastAsia"/>
        </w:rPr>
      </w:pPr>
      <w:r>
        <w:rPr>
          <w:rFonts w:hint="eastAsia"/>
        </w:rPr>
        <w:t>因此，关于撒拉铁和所罗巴伯的困难，需要的是对我们假说的修正，而非放弃。</w:t>
      </w:r>
    </w:p>
    <w:p w14:paraId="061AAB8A">
      <w:pPr>
        <w:widowControl w:val="0"/>
        <w:numPr>
          <w:ilvl w:val="0"/>
          <w:numId w:val="0"/>
        </w:numPr>
        <w:jc w:val="both"/>
        <w:rPr>
          <w:rFonts w:hint="eastAsia"/>
        </w:rPr>
      </w:pPr>
      <w:r>
        <w:rPr>
          <w:rFonts w:hint="eastAsia"/>
        </w:rPr>
        <w:t>We shall still be able to say that the difference between the two genealogies, taken broadly, is due to the fact that for the most part— perhaps even in every link except one—the Lucan genealogy traces the actual physical ancestors of Joseph back to David, while the Matthæan genealogy enumerates the successive heirs to the Davidic throne.</w:t>
      </w:r>
    </w:p>
    <w:p w14:paraId="1CFA1AD0">
      <w:pPr>
        <w:widowControl w:val="0"/>
        <w:numPr>
          <w:ilvl w:val="0"/>
          <w:numId w:val="0"/>
        </w:numPr>
        <w:jc w:val="both"/>
        <w:rPr>
          <w:rFonts w:hint="eastAsia"/>
        </w:rPr>
      </w:pPr>
      <w:r>
        <w:rPr>
          <w:rFonts w:hint="eastAsia"/>
        </w:rPr>
        <w:t>我们仍然可以说，从广义上讲，两个家谱的差异在于，在大多数情况下——或许除了一个环节外，在每一个环节中——路加的家谱追溯了约瑟到大卫的实际肉身祖先，而马太的家谱则列举了大卫王位的连续继承人。</w:t>
      </w:r>
    </w:p>
    <w:p w14:paraId="2236F366">
      <w:pPr>
        <w:widowControl w:val="0"/>
        <w:numPr>
          <w:ilvl w:val="0"/>
          <w:numId w:val="0"/>
        </w:numPr>
        <w:jc w:val="both"/>
        <w:rPr>
          <w:rFonts w:hint="eastAsia"/>
        </w:rPr>
      </w:pPr>
      <w:r>
        <w:rPr>
          <w:rFonts w:hint="eastAsia"/>
        </w:rPr>
        <w:t>The Lucan genealogy, in other words, starts with the question, "Who was Joseph's 'father'?"</w:t>
      </w:r>
    </w:p>
    <w:p w14:paraId="3DEBB62A">
      <w:pPr>
        <w:widowControl w:val="0"/>
        <w:numPr>
          <w:ilvl w:val="0"/>
          <w:numId w:val="0"/>
        </w:numPr>
        <w:jc w:val="both"/>
        <w:rPr>
          <w:rFonts w:hint="eastAsia"/>
        </w:rPr>
      </w:pPr>
      <w:r>
        <w:rPr>
          <w:rFonts w:hint="eastAsia"/>
        </w:rPr>
        <w:t>换句话说，路加的家谱从这个问题开始：“谁是约瑟的‘父亲’？”</w:t>
      </w:r>
    </w:p>
    <w:p w14:paraId="00E0EEB8">
      <w:pPr>
        <w:widowControl w:val="0"/>
        <w:numPr>
          <w:ilvl w:val="0"/>
          <w:numId w:val="0"/>
        </w:numPr>
        <w:jc w:val="both"/>
        <w:rPr>
          <w:rFonts w:hint="eastAsia"/>
        </w:rPr>
      </w:pPr>
      <w:r>
        <w:rPr>
          <w:rFonts w:hint="eastAsia"/>
        </w:rPr>
        <w:t>The answer to that question is, "Heli."</w:t>
      </w:r>
    </w:p>
    <w:p w14:paraId="27EC0602">
      <w:pPr>
        <w:widowControl w:val="0"/>
        <w:numPr>
          <w:ilvl w:val="0"/>
          <w:numId w:val="0"/>
        </w:numPr>
        <w:jc w:val="both"/>
        <w:rPr>
          <w:rFonts w:hint="eastAsia"/>
        </w:rPr>
      </w:pPr>
      <w:r>
        <w:rPr>
          <w:rFonts w:hint="eastAsia"/>
        </w:rPr>
        <w:t>对那个问题的答案是，“希里”。</w:t>
      </w:r>
    </w:p>
    <w:p w14:paraId="326E6B47">
      <w:pPr>
        <w:widowControl w:val="0"/>
        <w:numPr>
          <w:ilvl w:val="0"/>
          <w:numId w:val="0"/>
        </w:numPr>
        <w:jc w:val="both"/>
        <w:rPr>
          <w:rFonts w:hint="eastAsia"/>
        </w:rPr>
      </w:pPr>
      <w:r>
        <w:rPr>
          <w:rFonts w:hint="eastAsia"/>
        </w:rPr>
        <w:t>Then, in the course of the genealogy, we come to the question, "Who was Zerubbabel's 'father'?"</w:t>
      </w:r>
    </w:p>
    <w:p w14:paraId="5DF960E3">
      <w:pPr>
        <w:widowControl w:val="0"/>
        <w:numPr>
          <w:ilvl w:val="0"/>
          <w:numId w:val="0"/>
        </w:numPr>
        <w:jc w:val="both"/>
        <w:rPr>
          <w:rFonts w:hint="eastAsia"/>
        </w:rPr>
      </w:pPr>
      <w:r>
        <w:rPr>
          <w:rFonts w:hint="eastAsia"/>
        </w:rPr>
        <w:t>然后，在家谱的过程中，我们来到这个问题：“谁是所罗巴伯的‘父亲’？”</w:t>
      </w:r>
    </w:p>
    <w:p w14:paraId="6C4F763B">
      <w:pPr>
        <w:widowControl w:val="0"/>
        <w:numPr>
          <w:ilvl w:val="0"/>
          <w:numId w:val="0"/>
        </w:numPr>
        <w:jc w:val="both"/>
        <w:rPr>
          <w:rFonts w:hint="eastAsia"/>
        </w:rPr>
      </w:pPr>
      <w:r>
        <w:rPr>
          <w:rFonts w:hint="eastAsia"/>
        </w:rPr>
        <w:t>The answer is, "Salathiel," even though the relationship of Salathiel to Zerubbabel was not that of physical paternity.</w:t>
      </w:r>
    </w:p>
    <w:p w14:paraId="0D4B7F99">
      <w:pPr>
        <w:widowControl w:val="0"/>
        <w:numPr>
          <w:ilvl w:val="0"/>
          <w:numId w:val="0"/>
        </w:numPr>
        <w:jc w:val="both"/>
        <w:rPr>
          <w:rFonts w:hint="eastAsia"/>
        </w:rPr>
      </w:pPr>
      <w:r>
        <w:rPr>
          <w:rFonts w:hint="eastAsia"/>
        </w:rPr>
        <w:t>答案是，“撒拉铁”，即使撒拉铁与所罗巴伯的关系并非肉身父子关系。</w:t>
      </w:r>
    </w:p>
    <w:p w14:paraId="7BB3C788">
      <w:pPr>
        <w:widowControl w:val="0"/>
        <w:numPr>
          <w:ilvl w:val="0"/>
          <w:numId w:val="0"/>
        </w:numPr>
        <w:jc w:val="both"/>
        <w:rPr>
          <w:rFonts w:hint="eastAsia"/>
        </w:rPr>
      </w:pPr>
      <w:r>
        <w:rPr>
          <w:rFonts w:hint="eastAsia"/>
        </w:rPr>
        <w:t>And so on up to David.</w:t>
      </w:r>
    </w:p>
    <w:p w14:paraId="7EFF86FE">
      <w:pPr>
        <w:widowControl w:val="0"/>
        <w:numPr>
          <w:ilvl w:val="0"/>
          <w:numId w:val="0"/>
        </w:numPr>
        <w:jc w:val="both"/>
        <w:rPr>
          <w:rFonts w:hint="eastAsia"/>
        </w:rPr>
      </w:pPr>
      <w:r>
        <w:rPr>
          <w:rFonts w:hint="eastAsia"/>
        </w:rPr>
        <w:t>以此类推，直到大卫。</w:t>
      </w:r>
    </w:p>
    <w:p w14:paraId="15CBBCB9">
      <w:pPr>
        <w:widowControl w:val="0"/>
        <w:numPr>
          <w:ilvl w:val="0"/>
          <w:numId w:val="0"/>
        </w:numPr>
        <w:jc w:val="both"/>
        <w:rPr>
          <w:rFonts w:hint="eastAsia"/>
        </w:rPr>
      </w:pPr>
      <w:r>
        <w:rPr>
          <w:rFonts w:hint="eastAsia"/>
        </w:rPr>
        <w:t>In the Matthæan genealogy, on the other hand, we start with the question, "Who was the heir to David's throne?"</w:t>
      </w:r>
    </w:p>
    <w:p w14:paraId="6FFDD43D">
      <w:pPr>
        <w:widowControl w:val="0"/>
        <w:numPr>
          <w:ilvl w:val="0"/>
          <w:numId w:val="0"/>
        </w:numPr>
        <w:jc w:val="both"/>
        <w:rPr>
          <w:rFonts w:hint="eastAsia"/>
        </w:rPr>
      </w:pPr>
      <w:r>
        <w:rPr>
          <w:rFonts w:hint="eastAsia"/>
        </w:rPr>
        <w:t>另一方面，在马太的家谱中，我们从这个问题开始：“谁是大卫王位的继承人？”</w:t>
      </w:r>
    </w:p>
    <w:p w14:paraId="7DCCE5CB">
      <w:pPr>
        <w:widowControl w:val="0"/>
        <w:numPr>
          <w:ilvl w:val="0"/>
          <w:numId w:val="0"/>
        </w:numPr>
        <w:jc w:val="both"/>
        <w:rPr>
          <w:rFonts w:hint="eastAsia"/>
        </w:rPr>
      </w:pPr>
      <w:r>
        <w:rPr>
          <w:rFonts w:hint="eastAsia"/>
        </w:rPr>
        <w:t>The answer is, "Solomon," and so on down to Joseph.</w:t>
      </w:r>
    </w:p>
    <w:p w14:paraId="72C5E67F">
      <w:pPr>
        <w:widowControl w:val="0"/>
        <w:numPr>
          <w:ilvl w:val="0"/>
          <w:numId w:val="0"/>
        </w:numPr>
        <w:jc w:val="both"/>
        <w:rPr>
          <w:rFonts w:hint="eastAsia"/>
        </w:rPr>
      </w:pPr>
      <w:r>
        <w:rPr>
          <w:rFonts w:hint="eastAsia"/>
        </w:rPr>
        <w:t>答案是，“所罗门”，以此类推，直到约瑟。</w:t>
      </w:r>
    </w:p>
    <w:p w14:paraId="0EA87824">
      <w:pPr>
        <w:widowControl w:val="0"/>
        <w:numPr>
          <w:ilvl w:val="0"/>
          <w:numId w:val="0"/>
        </w:numPr>
        <w:jc w:val="both"/>
        <w:rPr>
          <w:rFonts w:hint="eastAsia"/>
        </w:rPr>
      </w:pPr>
      <w:r>
        <w:rPr>
          <w:rFonts w:hint="eastAsia"/>
        </w:rPr>
        <w:t>When we consider the matter in this way, it becomes evident that our distinction between the two genealogies does not depend upon the assumption that actual physical descent is designated in the Lucan genealogy in every link, though no doubt it is designated in the vast majority of the links.</w:t>
      </w:r>
    </w:p>
    <w:p w14:paraId="20179DE0">
      <w:pPr>
        <w:widowControl w:val="0"/>
        <w:numPr>
          <w:ilvl w:val="0"/>
          <w:numId w:val="0"/>
        </w:numPr>
        <w:jc w:val="both"/>
        <w:rPr>
          <w:rFonts w:hint="eastAsia"/>
        </w:rPr>
      </w:pPr>
      <w:r>
        <w:rPr>
          <w:rFonts w:hint="eastAsia"/>
        </w:rPr>
        <w:t>当我们这样考虑问题时，就变得很明显，我们对两个家谱的区分，并不依赖于路加家谱的每一个环节都指明了实际的肉身血统这一假设，尽管毫无疑问，在绝大多数环节中确实如此。</w:t>
      </w:r>
    </w:p>
    <w:p w14:paraId="4F748BF0">
      <w:pPr>
        <w:widowControl w:val="0"/>
        <w:numPr>
          <w:ilvl w:val="0"/>
          <w:numId w:val="0"/>
        </w:numPr>
        <w:jc w:val="both"/>
        <w:rPr>
          <w:rFonts w:hint="eastAsia"/>
        </w:rPr>
      </w:pPr>
      <w:r>
        <w:rPr>
          <w:rFonts w:hint="eastAsia"/>
        </w:rPr>
        <w:t>There may well have been two perfectly valid ways of exhibiting Joseph's Davidic descent, even though the general principle of one at least of these two ways— supposing that general principle was the exhibition of actual physical paternity—was not followed with complete uniformity throughout.</w:t>
      </w:r>
    </w:p>
    <w:p w14:paraId="74A5D4E2">
      <w:pPr>
        <w:widowControl w:val="0"/>
        <w:numPr>
          <w:ilvl w:val="0"/>
          <w:numId w:val="0"/>
        </w:numPr>
        <w:jc w:val="both"/>
        <w:rPr>
          <w:rFonts w:hint="eastAsia"/>
        </w:rPr>
      </w:pPr>
      <w:r>
        <w:rPr>
          <w:rFonts w:hint="eastAsia"/>
        </w:rPr>
        <w:t>很可能有两种完全有效的方式来展示约瑟的大卫后裔身份，即使这两种方式中至少一种的一般原则——假设该一般原则是展示实际的肉身父子关系——并未在整个过程中完全一致地被遵循。</w:t>
      </w:r>
    </w:p>
    <w:p w14:paraId="33FF3C78">
      <w:pPr>
        <w:widowControl w:val="0"/>
        <w:numPr>
          <w:ilvl w:val="0"/>
          <w:numId w:val="0"/>
        </w:numPr>
        <w:jc w:val="both"/>
        <w:rPr>
          <w:rFonts w:hint="eastAsia"/>
        </w:rPr>
      </w:pPr>
    </w:p>
    <w:p w14:paraId="440C81CD">
      <w:pPr>
        <w:widowControl w:val="0"/>
        <w:numPr>
          <w:ilvl w:val="0"/>
          <w:numId w:val="0"/>
        </w:numPr>
        <w:jc w:val="both"/>
        <w:rPr>
          <w:rFonts w:hint="eastAsia"/>
        </w:rPr>
      </w:pPr>
      <w:r>
        <w:rPr>
          <w:rFonts w:hint="eastAsia"/>
        </w:rPr>
        <w:t>The correctness of this view of the purpose and meaning of each genealogy is confirmed by the fact that the genealogy in Luke begins at the end and works backward, whereas the genealogy in Matthew begins at the beginning.</w:t>
      </w:r>
    </w:p>
    <w:p w14:paraId="6CB0E9C6">
      <w:pPr>
        <w:widowControl w:val="0"/>
        <w:numPr>
          <w:ilvl w:val="0"/>
          <w:numId w:val="0"/>
        </w:numPr>
        <w:jc w:val="both"/>
        <w:rPr>
          <w:rFonts w:hint="eastAsia"/>
        </w:rPr>
      </w:pPr>
      <w:r>
        <w:rPr>
          <w:rFonts w:hint="eastAsia"/>
        </w:rPr>
        <w:t>路加的家谱从末尾开始，向后追溯，而马太的家谱从开头开始，这一事实证实了这种关于每个家谱目的和意义的观点的正确性。</w:t>
      </w:r>
    </w:p>
    <w:p w14:paraId="46C164CB">
      <w:pPr>
        <w:widowControl w:val="0"/>
        <w:numPr>
          <w:ilvl w:val="0"/>
          <w:numId w:val="0"/>
        </w:numPr>
        <w:jc w:val="both"/>
        <w:rPr>
          <w:rFonts w:hint="eastAsia"/>
        </w:rPr>
      </w:pPr>
      <w:r>
        <w:rPr>
          <w:rFonts w:hint="eastAsia"/>
        </w:rPr>
        <w:t>Where the point was to trace the actual descent of Joseph back to David, that could be done by recording the tradition of the family as to his actual father, Heli, and then the actual father of Heli, and so on up to Nathan the son of David.</w:t>
      </w:r>
    </w:p>
    <w:p w14:paraId="7702DF1E">
      <w:pPr>
        <w:widowControl w:val="0"/>
        <w:numPr>
          <w:ilvl w:val="0"/>
          <w:numId w:val="0"/>
        </w:numPr>
        <w:jc w:val="both"/>
        <w:rPr>
          <w:rFonts w:hint="eastAsia"/>
        </w:rPr>
      </w:pPr>
      <w:r>
        <w:rPr>
          <w:rFonts w:hint="eastAsia"/>
        </w:rPr>
        <w:t>当要点是追溯约瑟到大卫的实际血统时，这可以通过记录家族关于他实际父亲希里的传统，然后是希里的实际父亲，以此类推，直到大卫的儿子拿单来完成。</w:t>
      </w:r>
    </w:p>
    <w:p w14:paraId="5B4D9D22">
      <w:pPr>
        <w:widowControl w:val="0"/>
        <w:numPr>
          <w:ilvl w:val="0"/>
          <w:numId w:val="0"/>
        </w:numPr>
        <w:jc w:val="both"/>
        <w:rPr>
          <w:rFonts w:hint="eastAsia"/>
        </w:rPr>
      </w:pPr>
      <w:r>
        <w:rPr>
          <w:rFonts w:hint="eastAsia"/>
        </w:rPr>
        <w:t>But where the point was to mention the successive heirs of the Davidic throne, it was natural to begin with David and work down.</w:t>
      </w:r>
    </w:p>
    <w:p w14:paraId="6F1A8541">
      <w:pPr>
        <w:widowControl w:val="0"/>
        <w:numPr>
          <w:ilvl w:val="0"/>
          <w:numId w:val="0"/>
        </w:numPr>
        <w:jc w:val="both"/>
        <w:rPr>
          <w:rFonts w:hint="eastAsia"/>
        </w:rPr>
      </w:pPr>
      <w:r>
        <w:rPr>
          <w:rFonts w:hint="eastAsia"/>
        </w:rPr>
        <w:t>但当要点是提及大卫王位的连续继承人时，从大卫开始向下追溯就很自然了。</w:t>
      </w:r>
    </w:p>
    <w:p w14:paraId="5DD7C227">
      <w:pPr>
        <w:widowControl w:val="0"/>
        <w:numPr>
          <w:ilvl w:val="0"/>
          <w:numId w:val="0"/>
        </w:numPr>
        <w:jc w:val="both"/>
        <w:rPr>
          <w:rFonts w:hint="eastAsia"/>
        </w:rPr>
      </w:pPr>
    </w:p>
    <w:p w14:paraId="62F98154">
      <w:pPr>
        <w:widowControl w:val="0"/>
        <w:numPr>
          <w:ilvl w:val="0"/>
          <w:numId w:val="0"/>
        </w:numPr>
        <w:jc w:val="both"/>
        <w:rPr>
          <w:rFonts w:hint="eastAsia"/>
        </w:rPr>
      </w:pPr>
      <w:r>
        <w:rPr>
          <w:rFonts w:hint="eastAsia"/>
        </w:rPr>
        <w:t>The view which we have set forth above as to the latest links in the two genealogies is based upon the assumption that the Matthan of Mt. 1:15 is not the same person as the Matthat of Lk. 3:24.</w:t>
      </w:r>
    </w:p>
    <w:p w14:paraId="278B65E8">
      <w:pPr>
        <w:widowControl w:val="0"/>
        <w:numPr>
          <w:ilvl w:val="0"/>
          <w:numId w:val="0"/>
        </w:numPr>
        <w:jc w:val="both"/>
        <w:rPr>
          <w:rFonts w:hint="eastAsia"/>
        </w:rPr>
      </w:pPr>
      <w:r>
        <w:rPr>
          <w:rFonts w:hint="eastAsia"/>
        </w:rPr>
        <w:t>我们上文提出的关于两个家谱最后环节的观点，基于一个假设，即马太福音1:15的马但与路加福音3:24的马他并非同一个人。</w:t>
      </w:r>
    </w:p>
    <w:p w14:paraId="4B332FD5">
      <w:pPr>
        <w:widowControl w:val="0"/>
        <w:numPr>
          <w:ilvl w:val="0"/>
          <w:numId w:val="0"/>
        </w:numPr>
        <w:jc w:val="both"/>
        <w:rPr>
          <w:rFonts w:hint="eastAsia"/>
        </w:rPr>
      </w:pPr>
      <w:r>
        <w:rPr>
          <w:rFonts w:hint="eastAsia"/>
        </w:rPr>
        <w:t>If these two names do refer to the same person, then a difficulty seems to arise.</w:t>
      </w:r>
    </w:p>
    <w:p w14:paraId="776AD709">
      <w:pPr>
        <w:widowControl w:val="0"/>
        <w:numPr>
          <w:ilvl w:val="0"/>
          <w:numId w:val="0"/>
        </w:numPr>
        <w:jc w:val="both"/>
        <w:rPr>
          <w:rFonts w:hint="eastAsia"/>
        </w:rPr>
      </w:pPr>
      <w:r>
        <w:rPr>
          <w:rFonts w:hint="eastAsia"/>
        </w:rPr>
        <w:t>如果这两个名字指的是同一个人，那么似乎会出现一个困难。</w:t>
      </w:r>
    </w:p>
    <w:p w14:paraId="0252BD00">
      <w:pPr>
        <w:widowControl w:val="0"/>
        <w:numPr>
          <w:ilvl w:val="0"/>
          <w:numId w:val="0"/>
        </w:numPr>
        <w:jc w:val="both"/>
        <w:rPr>
          <w:rFonts w:hint="eastAsia"/>
        </w:rPr>
      </w:pPr>
      <w:r>
        <w:rPr>
          <w:rFonts w:hint="eastAsia"/>
        </w:rPr>
        <w:t>For if Jacob28 and Heli29 were both sons of the same person, why should not the elder of them have been /pg. 208/ the heir?</w:t>
      </w:r>
    </w:p>
    <w:p w14:paraId="44F5E6B4">
      <w:pPr>
        <w:widowControl w:val="0"/>
        <w:numPr>
          <w:ilvl w:val="0"/>
          <w:numId w:val="0"/>
        </w:numPr>
        <w:jc w:val="both"/>
        <w:rPr>
          <w:rFonts w:hint="eastAsia"/>
        </w:rPr>
      </w:pPr>
      <w:r>
        <w:rPr>
          <w:rFonts w:hint="eastAsia"/>
        </w:rPr>
        <w:t>因为如果雅各28和希里29都是同一个人的儿子，为什么他们中的长者不应该是/页208/继承人呢？</w:t>
      </w:r>
    </w:p>
    <w:p w14:paraId="6BF618FB">
      <w:pPr>
        <w:widowControl w:val="0"/>
        <w:numPr>
          <w:ilvl w:val="0"/>
          <w:numId w:val="0"/>
        </w:numPr>
        <w:jc w:val="both"/>
        <w:rPr>
          <w:rFonts w:hint="eastAsia"/>
        </w:rPr>
      </w:pPr>
      <w:r>
        <w:rPr>
          <w:rFonts w:hint="eastAsia"/>
        </w:rPr>
        <w:t>And if Jacob was the elder, how could Joseph, the son of the younger, Heli, have been in the line of legal heirship?</w:t>
      </w:r>
    </w:p>
    <w:p w14:paraId="144E5FDB">
      <w:pPr>
        <w:widowControl w:val="0"/>
        <w:numPr>
          <w:ilvl w:val="0"/>
          <w:numId w:val="0"/>
        </w:numPr>
        <w:jc w:val="both"/>
        <w:rPr>
          <w:rFonts w:hint="eastAsia"/>
        </w:rPr>
      </w:pPr>
      <w:r>
        <w:rPr>
          <w:rFonts w:hint="eastAsia"/>
        </w:rPr>
        <w:t>如果雅各是长者，那么约瑟，作为年幼者希里的儿子，又怎能在合法继承人的谱系中呢？</w:t>
      </w:r>
    </w:p>
    <w:p w14:paraId="545CA246">
      <w:pPr>
        <w:widowControl w:val="0"/>
        <w:numPr>
          <w:ilvl w:val="0"/>
          <w:numId w:val="0"/>
        </w:numPr>
        <w:jc w:val="both"/>
        <w:rPr>
          <w:rFonts w:hint="eastAsia"/>
        </w:rPr>
      </w:pPr>
    </w:p>
    <w:p w14:paraId="4E724E8C">
      <w:pPr>
        <w:widowControl w:val="0"/>
        <w:numPr>
          <w:ilvl w:val="0"/>
          <w:numId w:val="0"/>
        </w:numPr>
        <w:jc w:val="both"/>
        <w:rPr>
          <w:rFonts w:hint="eastAsia"/>
        </w:rPr>
      </w:pPr>
      <w:r>
        <w:rPr>
          <w:rFonts w:hint="eastAsia"/>
        </w:rPr>
        <w:t>This difficulty, however, is quite readily removed.</w:t>
      </w:r>
    </w:p>
    <w:p w14:paraId="72D775B4">
      <w:pPr>
        <w:widowControl w:val="0"/>
        <w:numPr>
          <w:ilvl w:val="0"/>
          <w:numId w:val="0"/>
        </w:numPr>
        <w:jc w:val="both"/>
        <w:rPr>
          <w:rFonts w:hint="eastAsia"/>
        </w:rPr>
      </w:pPr>
      <w:r>
        <w:rPr>
          <w:rFonts w:hint="eastAsia"/>
        </w:rPr>
        <w:t>然而，这个困难很容易被消除。</w:t>
      </w:r>
    </w:p>
    <w:p w14:paraId="4B4727F4">
      <w:pPr>
        <w:widowControl w:val="0"/>
        <w:numPr>
          <w:ilvl w:val="0"/>
          <w:numId w:val="0"/>
        </w:numPr>
        <w:jc w:val="both"/>
        <w:rPr>
          <w:rFonts w:hint="eastAsia"/>
        </w:rPr>
      </w:pPr>
      <w:r>
        <w:rPr>
          <w:rFonts w:hint="eastAsia"/>
        </w:rPr>
        <w:t>We should need only to suppose that Jacob died without issue, so that his nephew, the son of his brother Heli, would become his heir.</w:t>
      </w:r>
    </w:p>
    <w:p w14:paraId="10DFA055">
      <w:pPr>
        <w:widowControl w:val="0"/>
        <w:numPr>
          <w:ilvl w:val="0"/>
          <w:numId w:val="0"/>
        </w:numPr>
        <w:jc w:val="both"/>
        <w:rPr>
          <w:rFonts w:hint="eastAsia"/>
        </w:rPr>
      </w:pPr>
      <w:r>
        <w:rPr>
          <w:rFonts w:hint="eastAsia"/>
        </w:rPr>
        <w:t>我们只需假设雅各死后无嗣，所以他的侄子，即他兄弟希里的儿子，会成为他的继承人。</w:t>
      </w:r>
    </w:p>
    <w:p w14:paraId="3955E8AC">
      <w:pPr>
        <w:widowControl w:val="0"/>
        <w:numPr>
          <w:ilvl w:val="0"/>
          <w:numId w:val="0"/>
        </w:numPr>
        <w:jc w:val="both"/>
        <w:rPr>
          <w:rFonts w:hint="eastAsia"/>
        </w:rPr>
      </w:pPr>
      <w:r>
        <w:rPr>
          <w:rFonts w:hint="eastAsia"/>
        </w:rPr>
        <w:t>One could also think, at this point, of the institution of Levirate marriage, in accordance with which when a man died without issue his brother married the widow and "raised up seed" to the deceased.</w:t>
      </w:r>
    </w:p>
    <w:p w14:paraId="70A23AB7">
      <w:pPr>
        <w:widowControl w:val="0"/>
        <w:numPr>
          <w:ilvl w:val="0"/>
          <w:numId w:val="0"/>
        </w:numPr>
        <w:jc w:val="both"/>
        <w:rPr>
          <w:rFonts w:hint="eastAsia"/>
        </w:rPr>
      </w:pPr>
      <w:r>
        <w:rPr>
          <w:rFonts w:hint="eastAsia"/>
        </w:rPr>
        <w:t>在这一点上，也可以想到利未婚（Levirate marriage，即娶兄弟遗孀为妻的婚姻）的制度，根据该制度，当一个人死后无嗣，他的兄弟会娶其遗孀，为死者“立后”。</w:t>
      </w:r>
    </w:p>
    <w:p w14:paraId="177ADA94">
      <w:pPr>
        <w:widowControl w:val="0"/>
        <w:numPr>
          <w:ilvl w:val="0"/>
          <w:numId w:val="0"/>
        </w:numPr>
        <w:jc w:val="both"/>
        <w:rPr>
          <w:rFonts w:hint="eastAsia"/>
        </w:rPr>
      </w:pPr>
      <w:r>
        <w:rPr>
          <w:rFonts w:hint="eastAsia"/>
        </w:rPr>
        <w:t>The question which the Sadducces addressed to Jesus about this matter shows that the custom was not forgotten, whether or not it was frequently practised, in the time of Christ.</w:t>
      </w:r>
    </w:p>
    <w:p w14:paraId="4D4D1C3D">
      <w:pPr>
        <w:widowControl w:val="0"/>
        <w:numPr>
          <w:ilvl w:val="0"/>
          <w:numId w:val="0"/>
        </w:numPr>
        <w:jc w:val="both"/>
        <w:rPr>
          <w:rFonts w:hint="eastAsia"/>
        </w:rPr>
      </w:pPr>
      <w:r>
        <w:rPr>
          <w:rFonts w:hint="eastAsia"/>
        </w:rPr>
        <w:t>撒都该人就此事向耶稣提出的问题表明，在基督的时代，这个习俗并未被遗忘，无论它是否被频繁实践。</w:t>
      </w:r>
    </w:p>
    <w:p w14:paraId="7C0E540D">
      <w:pPr>
        <w:widowControl w:val="0"/>
        <w:numPr>
          <w:ilvl w:val="0"/>
          <w:numId w:val="0"/>
        </w:numPr>
        <w:jc w:val="both"/>
        <w:rPr>
          <w:rFonts w:hint="eastAsia"/>
        </w:rPr>
      </w:pPr>
      <w:r>
        <w:rPr>
          <w:rFonts w:hint="eastAsia"/>
        </w:rPr>
        <w:t>Possibly, therefore, Heli married Jacob's widow so that the children, while physically his own, belonged legally to his dead brother.30</w:t>
      </w:r>
    </w:p>
    <w:p w14:paraId="17C66A80">
      <w:pPr>
        <w:widowControl w:val="0"/>
        <w:numPr>
          <w:ilvl w:val="0"/>
          <w:numId w:val="0"/>
        </w:numPr>
        <w:jc w:val="both"/>
        <w:rPr>
          <w:rFonts w:hint="eastAsia"/>
        </w:rPr>
      </w:pPr>
      <w:r>
        <w:rPr>
          <w:rFonts w:hint="eastAsia"/>
        </w:rPr>
        <w:t>因此，可能希里娶了雅各的遗孀，所以孩子们虽然是他肉身的，但在法律上属于他已故的兄弟。30</w:t>
      </w:r>
    </w:p>
    <w:p w14:paraId="445BF255">
      <w:pPr>
        <w:widowControl w:val="0"/>
        <w:numPr>
          <w:ilvl w:val="0"/>
          <w:numId w:val="0"/>
        </w:numPr>
        <w:jc w:val="both"/>
        <w:rPr>
          <w:rFonts w:hint="eastAsia"/>
        </w:rPr>
      </w:pPr>
    </w:p>
    <w:p w14:paraId="1F4DB80A">
      <w:pPr>
        <w:widowControl w:val="0"/>
        <w:numPr>
          <w:ilvl w:val="0"/>
          <w:numId w:val="0"/>
        </w:numPr>
        <w:jc w:val="both"/>
        <w:rPr>
          <w:rFonts w:hint="eastAsia"/>
        </w:rPr>
      </w:pPr>
      <w:r>
        <w:rPr>
          <w:rFonts w:hint="eastAsia"/>
        </w:rPr>
        <w:t>If Matthan and Matthat are not the same person, then it is less natural to appeal to Levirate marriage; for if Heli was the brother of Jacob, how could he have had a different father (Matthat instead of Matthan)?</w:t>
      </w:r>
    </w:p>
    <w:p w14:paraId="406DE27B">
      <w:pPr>
        <w:widowControl w:val="0"/>
        <w:numPr>
          <w:ilvl w:val="0"/>
          <w:numId w:val="0"/>
        </w:numPr>
        <w:jc w:val="both"/>
        <w:rPr>
          <w:rFonts w:hint="eastAsia"/>
        </w:rPr>
      </w:pPr>
      <w:r>
        <w:rPr>
          <w:rFonts w:hint="eastAsia"/>
        </w:rPr>
        <w:t>如果马但和马他不是同一个人，那么诉诸利未婚就不那么自然了；因为如果希里是雅各的兄弟，他怎么会有一个不同的父亲（马他而非马但）呢？</w:t>
      </w:r>
    </w:p>
    <w:p w14:paraId="738BD894">
      <w:pPr>
        <w:widowControl w:val="0"/>
        <w:numPr>
          <w:ilvl w:val="0"/>
          <w:numId w:val="0"/>
        </w:numPr>
        <w:jc w:val="both"/>
        <w:rPr>
          <w:rFonts w:hint="eastAsia"/>
        </w:rPr>
      </w:pPr>
      <w:r>
        <w:rPr>
          <w:rFonts w:hint="eastAsia"/>
        </w:rPr>
        <w:t>The only answer, apparently, would be the ancient one that Jacob and Heli were half-brothers—that is, that they had the same mother but not the same father.</w:t>
      </w:r>
    </w:p>
    <w:p w14:paraId="0ABF41E5">
      <w:pPr>
        <w:widowControl w:val="0"/>
        <w:numPr>
          <w:ilvl w:val="0"/>
          <w:numId w:val="0"/>
        </w:numPr>
        <w:jc w:val="both"/>
        <w:rPr>
          <w:rFonts w:hint="eastAsia"/>
        </w:rPr>
      </w:pPr>
      <w:r>
        <w:rPr>
          <w:rFonts w:hint="eastAsia"/>
        </w:rPr>
        <w:t>唯一的答案，显然，将是古老的那个，即雅各和希里是同母异父的兄弟——也就是说，他们有同一个母亲但不是同一个父亲。</w:t>
      </w:r>
    </w:p>
    <w:p w14:paraId="1E2EAE4A">
      <w:pPr>
        <w:widowControl w:val="0"/>
        <w:numPr>
          <w:ilvl w:val="0"/>
          <w:numId w:val="0"/>
        </w:numPr>
        <w:jc w:val="both"/>
        <w:rPr>
          <w:rFonts w:hint="eastAsia"/>
        </w:rPr>
      </w:pPr>
      <w:r>
        <w:rPr>
          <w:rFonts w:hint="eastAsia"/>
        </w:rPr>
        <w:t>But then the question might be raised whether Levirate marriage was practised in the case of halfbrothers, and in general the hypothesis would seem to be overloaded.</w:t>
      </w:r>
    </w:p>
    <w:p w14:paraId="7A4CE06B">
      <w:pPr>
        <w:widowControl w:val="0"/>
        <w:numPr>
          <w:ilvl w:val="0"/>
          <w:numId w:val="0"/>
        </w:numPr>
        <w:jc w:val="both"/>
        <w:rPr>
          <w:rFonts w:hint="eastAsia"/>
        </w:rPr>
      </w:pPr>
      <w:r>
        <w:rPr>
          <w:rFonts w:hint="eastAsia"/>
        </w:rPr>
        <w:t>但那样的话，可能会提出一个问题，即利未婚是否在同母异父的兄弟之间实行，并且总的来说，这个假说似乎过于繁重。</w:t>
      </w:r>
    </w:p>
    <w:p w14:paraId="6627B12E">
      <w:pPr>
        <w:widowControl w:val="0"/>
        <w:numPr>
          <w:ilvl w:val="0"/>
          <w:numId w:val="0"/>
        </w:numPr>
        <w:jc w:val="both"/>
        <w:rPr>
          <w:rFonts w:hint="eastAsia"/>
        </w:rPr>
      </w:pPr>
      <w:r>
        <w:rPr>
          <w:rFonts w:hint="eastAsia"/>
        </w:rPr>
        <w:t>If Matthat and Matthan are the same person, then the question how different persons could each be the father of the same man, which on the other view arises in connection with the father of Joseph, arises in the case of the father of Matthat (Matthan).</w:t>
      </w:r>
    </w:p>
    <w:p w14:paraId="1295E450">
      <w:pPr>
        <w:widowControl w:val="0"/>
        <w:numPr>
          <w:ilvl w:val="0"/>
          <w:numId w:val="0"/>
        </w:numPr>
        <w:jc w:val="both"/>
        <w:rPr>
          <w:rFonts w:hint="eastAsia"/>
        </w:rPr>
      </w:pPr>
      <w:r>
        <w:rPr>
          <w:rFonts w:hint="eastAsia"/>
        </w:rPr>
        <w:t>如果马他和马但是同一个人，那么不同的人如何能各自成为同一个人的父亲这个问题，在另一种观点中与约瑟的父亲相关联时出现，现在则出现在马他（马但）的父亲的情况下。</w:t>
      </w:r>
    </w:p>
    <w:p w14:paraId="12DD0E1D">
      <w:pPr>
        <w:widowControl w:val="0"/>
        <w:numPr>
          <w:ilvl w:val="0"/>
          <w:numId w:val="0"/>
        </w:numPr>
        <w:jc w:val="both"/>
        <w:rPr>
          <w:rFonts w:hint="eastAsia"/>
        </w:rPr>
      </w:pPr>
      <w:r>
        <w:rPr>
          <w:rFonts w:hint="eastAsia"/>
        </w:rPr>
        <w:t>And here again it would be unnatural to appeal to Levirate marriage; because that would assume that Levi, the father of Matthat (Matthan) according to Luke, and Eleazar, the father of the same man according to Matthew, were brothers—in which case their father ought to be the same.</w:t>
      </w:r>
    </w:p>
    <w:p w14:paraId="1F9014F6">
      <w:pPr>
        <w:widowControl w:val="0"/>
        <w:numPr>
          <w:ilvl w:val="0"/>
          <w:numId w:val="0"/>
        </w:numPr>
        <w:jc w:val="both"/>
        <w:rPr>
          <w:rFonts w:hint="eastAsia"/>
        </w:rPr>
      </w:pPr>
      <w:r>
        <w:rPr>
          <w:rFonts w:hint="eastAsia"/>
        </w:rPr>
        <w:t>而在此，诉诸利未婚同样不自然；因为那将假设，根据路加，马他（马但）的父亲利未，和根据马太，同一个人的父亲以利亚撒，是兄弟——那样的话，他们的父亲应该是一样的。</w:t>
      </w:r>
    </w:p>
    <w:p w14:paraId="5B94F4CB">
      <w:pPr>
        <w:widowControl w:val="0"/>
        <w:numPr>
          <w:ilvl w:val="0"/>
          <w:numId w:val="0"/>
        </w:numPr>
        <w:jc w:val="both"/>
        <w:rPr>
          <w:rFonts w:hint="eastAsia"/>
        </w:rPr>
      </w:pPr>
      <w:r>
        <w:rPr>
          <w:rFonts w:hint="eastAsia"/>
        </w:rPr>
        <w:t>If, therefore, Matthat and Matthan are the same person, it seems best to explain the divergence regarding their father, not by Levirate marriage, but by the fact that the kingly line became extinct with Eleazar, who is said by Matthew to have "begotten" Matthan (Matthat), so that a scion of a widely divergent collateral line became his heir.</w:t>
      </w:r>
    </w:p>
    <w:p w14:paraId="6D6ACC18">
      <w:pPr>
        <w:widowControl w:val="0"/>
        <w:numPr>
          <w:ilvl w:val="0"/>
          <w:numId w:val="0"/>
        </w:numPr>
        <w:jc w:val="both"/>
        <w:rPr>
          <w:rFonts w:hint="eastAsia"/>
        </w:rPr>
      </w:pPr>
      <w:r>
        <w:rPr>
          <w:rFonts w:hint="eastAsia"/>
        </w:rPr>
        <w:t>因此，如果马他和马但是同一个人，似乎最好不是通过利未婚来解释他们父亲的分歧，而是通过这样一个事实：王室血脉随着以利亚撒而终结，马太说他“生了”马但（马他），所以一个远隔的旁系后裔成了他的继承人。</w:t>
      </w:r>
    </w:p>
    <w:p w14:paraId="34678895">
      <w:pPr>
        <w:widowControl w:val="0"/>
        <w:numPr>
          <w:ilvl w:val="0"/>
          <w:numId w:val="0"/>
        </w:numPr>
        <w:jc w:val="both"/>
        <w:rPr>
          <w:rFonts w:hint="eastAsia"/>
        </w:rPr>
      </w:pPr>
      <w:r>
        <w:rPr>
          <w:rFonts w:hint="eastAsia"/>
        </w:rPr>
        <w:t>Matthat (Matthan) would thus be the legal heir of Eleazar, but the actual son of Levi, who appears in the genealogy in Luke.</w:t>
      </w:r>
    </w:p>
    <w:p w14:paraId="162D260F">
      <w:pPr>
        <w:widowControl w:val="0"/>
        <w:numPr>
          <w:ilvl w:val="0"/>
          <w:numId w:val="0"/>
        </w:numPr>
        <w:jc w:val="both"/>
        <w:rPr>
          <w:rFonts w:hint="eastAsia"/>
        </w:rPr>
      </w:pPr>
      <w:r>
        <w:rPr>
          <w:rFonts w:hint="eastAsia"/>
        </w:rPr>
        <w:t>因此，马他（马但）将是以利亚撒的合法继承人，但却是利未的亲生儿子，利未出现在路加的家谱中。</w:t>
      </w:r>
    </w:p>
    <w:p w14:paraId="7426CE92">
      <w:pPr>
        <w:widowControl w:val="0"/>
        <w:numPr>
          <w:ilvl w:val="0"/>
          <w:numId w:val="0"/>
        </w:numPr>
        <w:jc w:val="both"/>
        <w:rPr>
          <w:rFonts w:hint="eastAsia"/>
        </w:rPr>
      </w:pPr>
      <w:r>
        <w:rPr>
          <w:rFonts w:hint="eastAsia"/>
        </w:rPr>
        <w:t>Thus on the view that Matthat and Matthan are the same person, the custom of Levirate marriage may plausibly be cited to explain the divergence /pg. 209/ as to the father of Joseph (Heli in one genealogy, Jacob in the other), but not to explain the divergence as to the father of Matthat (Matthan).</w:t>
      </w:r>
    </w:p>
    <w:p w14:paraId="3725ABA1">
      <w:pPr>
        <w:widowControl w:val="0"/>
        <w:numPr>
          <w:ilvl w:val="0"/>
          <w:numId w:val="0"/>
        </w:numPr>
        <w:jc w:val="both"/>
        <w:rPr>
          <w:rFonts w:hint="eastAsia"/>
        </w:rPr>
      </w:pPr>
      <w:r>
        <w:rPr>
          <w:rFonts w:hint="eastAsia"/>
        </w:rPr>
        <w:t>因此，根据马他和马但是同一个人的观点，利未婚的习俗可以被合情理地引用来解释/页209/关于约瑟父亲的分歧（一个家谱中是希里，另一个是雅各），但不能解释关于马他（马但）父亲的分歧。</w:t>
      </w:r>
    </w:p>
    <w:p w14:paraId="6CA7D24D">
      <w:pPr>
        <w:widowControl w:val="0"/>
        <w:numPr>
          <w:ilvl w:val="0"/>
          <w:numId w:val="0"/>
        </w:numPr>
        <w:jc w:val="both"/>
        <w:rPr>
          <w:rFonts w:hint="eastAsia"/>
        </w:rPr>
      </w:pPr>
      <w:r>
        <w:rPr>
          <w:rFonts w:hint="eastAsia"/>
        </w:rPr>
        <w:t>On the view that Matthat and Matthan are not the same person, Levirate marriage is probably not to be appealed to at all.31</w:t>
      </w:r>
    </w:p>
    <w:p w14:paraId="30CC78CA">
      <w:pPr>
        <w:widowControl w:val="0"/>
        <w:numPr>
          <w:ilvl w:val="0"/>
          <w:numId w:val="0"/>
        </w:numPr>
        <w:jc w:val="both"/>
        <w:rPr>
          <w:rFonts w:hint="eastAsia"/>
        </w:rPr>
      </w:pPr>
      <w:r>
        <w:rPr>
          <w:rFonts w:hint="eastAsia"/>
        </w:rPr>
        <w:t>根据马他和马但不是同一个人的观点，利未婚可能根本不应被引用。31</w:t>
      </w:r>
    </w:p>
    <w:p w14:paraId="0BC3F1E7">
      <w:pPr>
        <w:widowControl w:val="0"/>
        <w:numPr>
          <w:ilvl w:val="0"/>
          <w:numId w:val="0"/>
        </w:numPr>
        <w:jc w:val="both"/>
        <w:rPr>
          <w:rFonts w:hint="eastAsia"/>
        </w:rPr>
      </w:pPr>
    </w:p>
    <w:p w14:paraId="6F5C76D5">
      <w:pPr>
        <w:widowControl w:val="0"/>
        <w:numPr>
          <w:ilvl w:val="0"/>
          <w:numId w:val="0"/>
        </w:numPr>
        <w:jc w:val="both"/>
        <w:rPr>
          <w:rFonts w:hint="eastAsia"/>
        </w:rPr>
      </w:pPr>
      <w:r>
        <w:rPr>
          <w:rFonts w:hint="eastAsia"/>
        </w:rPr>
        <w:t>We are not endeavoring to discuss the intricate question of the genealogies with even the slightest approach to completeness.</w:t>
      </w:r>
    </w:p>
    <w:p w14:paraId="7ACE081D">
      <w:pPr>
        <w:widowControl w:val="0"/>
        <w:numPr>
          <w:ilvl w:val="0"/>
          <w:numId w:val="0"/>
        </w:numPr>
        <w:jc w:val="both"/>
        <w:rPr>
          <w:rFonts w:hint="eastAsia"/>
        </w:rPr>
      </w:pPr>
      <w:r>
        <w:rPr>
          <w:rFonts w:hint="eastAsia"/>
        </w:rPr>
        <w:t>我们并非试图以哪怕是最轻微的完整性来讨论家谱这个复杂的问题。</w:t>
      </w:r>
    </w:p>
    <w:p w14:paraId="09397B55">
      <w:pPr>
        <w:widowControl w:val="0"/>
        <w:numPr>
          <w:ilvl w:val="0"/>
          <w:numId w:val="0"/>
        </w:numPr>
        <w:jc w:val="both"/>
        <w:rPr>
          <w:rFonts w:hint="eastAsia"/>
        </w:rPr>
      </w:pPr>
      <w:r>
        <w:rPr>
          <w:rFonts w:hint="eastAsia"/>
        </w:rPr>
        <w:t>But enough, we think, has been said to show that the differences between the two genealogies are not irreconcilable.</w:t>
      </w:r>
    </w:p>
    <w:p w14:paraId="0F18D2DD">
      <w:pPr>
        <w:widowControl w:val="0"/>
        <w:numPr>
          <w:ilvl w:val="0"/>
          <w:numId w:val="0"/>
        </w:numPr>
        <w:jc w:val="both"/>
        <w:rPr>
          <w:rFonts w:hint="eastAsia"/>
        </w:rPr>
      </w:pPr>
      <w:r>
        <w:rPr>
          <w:rFonts w:hint="eastAsia"/>
        </w:rPr>
        <w:t>但我们认为，已经说得足够多了，足以表明两个家谱之间的差异并非不可调和。</w:t>
      </w:r>
    </w:p>
    <w:p w14:paraId="1FF29474">
      <w:pPr>
        <w:widowControl w:val="0"/>
        <w:numPr>
          <w:ilvl w:val="0"/>
          <w:numId w:val="0"/>
        </w:numPr>
        <w:jc w:val="both"/>
        <w:rPr>
          <w:rFonts w:hint="eastAsia"/>
        </w:rPr>
      </w:pPr>
      <w:r>
        <w:rPr>
          <w:rFonts w:hint="eastAsia"/>
        </w:rPr>
        <w:t>Reconciliation might conceivably be effected in a number of different ways.</w:t>
      </w:r>
    </w:p>
    <w:p w14:paraId="3DF8A909">
      <w:pPr>
        <w:widowControl w:val="0"/>
        <w:numPr>
          <w:ilvl w:val="0"/>
          <w:numId w:val="0"/>
        </w:numPr>
        <w:jc w:val="both"/>
        <w:rPr>
          <w:rFonts w:hint="eastAsia"/>
        </w:rPr>
      </w:pPr>
      <w:r>
        <w:rPr>
          <w:rFonts w:hint="eastAsia"/>
        </w:rPr>
        <w:t>和解可以被想象为以多种不同的方式实现。</w:t>
      </w:r>
    </w:p>
    <w:p w14:paraId="260E78B4">
      <w:pPr>
        <w:widowControl w:val="0"/>
        <w:numPr>
          <w:ilvl w:val="0"/>
          <w:numId w:val="0"/>
        </w:numPr>
        <w:jc w:val="both"/>
        <w:rPr>
          <w:rFonts w:hint="eastAsia"/>
        </w:rPr>
      </w:pPr>
      <w:r>
        <w:rPr>
          <w:rFonts w:hint="eastAsia"/>
        </w:rPr>
        <w:t>But on the whole we are inclined to think that the true key to a solution of the problem (however the solution may run in detail) is to be found in the fact that Matthew, in an intentionally incomplete way, gives a list of incumbents (actual or potential) of the kingly Davidic throne, while Luke traces the descent of Joseph, back through Nathan to David.</w:t>
      </w:r>
    </w:p>
    <w:p w14:paraId="2A681C19">
      <w:pPr>
        <w:widowControl w:val="0"/>
        <w:numPr>
          <w:ilvl w:val="0"/>
          <w:numId w:val="0"/>
        </w:numPr>
        <w:jc w:val="both"/>
        <w:rPr>
          <w:rFonts w:hint="eastAsia"/>
        </w:rPr>
      </w:pPr>
      <w:r>
        <w:rPr>
          <w:rFonts w:hint="eastAsia"/>
        </w:rPr>
        <w:t>但总的来说，我们倾向于认为，解决这个问题的真正关键（无论解决方案的细节如何）在于这样一个事实：马太以一种故意不完整的方式，给出了大卫王位（实际或潜在的）在位者的名单，而路加则追溯了约瑟经由拿单回到大卫的世系。</w:t>
      </w:r>
    </w:p>
    <w:p w14:paraId="55A3E746">
      <w:pPr>
        <w:widowControl w:val="0"/>
        <w:numPr>
          <w:ilvl w:val="0"/>
          <w:numId w:val="0"/>
        </w:numPr>
        <w:jc w:val="both"/>
        <w:rPr>
          <w:rFonts w:hint="eastAsia"/>
        </w:rPr>
      </w:pPr>
      <w:r>
        <w:rPr>
          <w:rFonts w:hint="eastAsia"/>
        </w:rPr>
        <w:t>Thus the genealogies cannot properly be used to exhibit contradiction between the Matthæan and the Lucan accounts of the birth and infancy of our Lord.</w:t>
      </w:r>
    </w:p>
    <w:p w14:paraId="2701805E">
      <w:pPr>
        <w:widowControl w:val="0"/>
        <w:numPr>
          <w:ilvl w:val="0"/>
          <w:numId w:val="0"/>
        </w:numPr>
        <w:jc w:val="both"/>
        <w:rPr>
          <w:rFonts w:hint="eastAsia"/>
        </w:rPr>
      </w:pPr>
      <w:r>
        <w:rPr>
          <w:rFonts w:hint="eastAsia"/>
        </w:rPr>
        <w:t>因此，这些家谱不能被恰当地用以展示马太福音和路加福音关于我们主出生和婴孩时期记述之间的矛盾。</w:t>
      </w:r>
    </w:p>
    <w:p w14:paraId="066751EF">
      <w:pPr>
        <w:widowControl w:val="0"/>
        <w:numPr>
          <w:ilvl w:val="0"/>
          <w:numId w:val="0"/>
        </w:numPr>
        <w:jc w:val="both"/>
        <w:rPr>
          <w:rFonts w:hint="eastAsia"/>
        </w:rPr>
      </w:pPr>
      <w:r>
        <w:rPr>
          <w:rFonts w:hint="eastAsia"/>
        </w:rPr>
        <w:t>Here, as in the other features of the two accounts, there is complete independence, but no contradiction.</w:t>
      </w:r>
    </w:p>
    <w:p w14:paraId="2472B1D4">
      <w:pPr>
        <w:widowControl w:val="0"/>
        <w:numPr>
          <w:ilvl w:val="0"/>
          <w:numId w:val="0"/>
        </w:numPr>
        <w:jc w:val="both"/>
        <w:rPr>
          <w:rFonts w:hint="eastAsia"/>
        </w:rPr>
      </w:pPr>
      <w:r>
        <w:rPr>
          <w:rFonts w:hint="eastAsia"/>
        </w:rPr>
        <w:t>在此，如同在两篇记述的其他特征中一样，存在着完全的独立性，但没有矛盾。</w:t>
      </w:r>
    </w:p>
    <w:p w14:paraId="783D7D02">
      <w:pPr>
        <w:widowControl w:val="0"/>
        <w:numPr>
          <w:ilvl w:val="0"/>
          <w:numId w:val="0"/>
        </w:numPr>
        <w:jc w:val="both"/>
        <w:rPr>
          <w:rFonts w:hint="eastAsia"/>
        </w:rPr>
      </w:pPr>
    </w:p>
    <w:p w14:paraId="60F8A27E">
      <w:pPr>
        <w:pStyle w:val="2"/>
        <w:spacing w:after="0" w:line="451" w:lineRule="auto"/>
        <w:ind w:left="1012" w:right="1003"/>
        <w:rPr>
          <w:rFonts w:hint="eastAsia"/>
        </w:rPr>
      </w:pPr>
      <w:r>
        <w:rPr>
          <w:rFonts w:hint="eastAsia"/>
        </w:rPr>
        <w:t>CHAPTER IX:</w:t>
      </w:r>
    </w:p>
    <w:p w14:paraId="41F146BC">
      <w:pPr>
        <w:pStyle w:val="2"/>
        <w:spacing w:after="0" w:line="451" w:lineRule="auto"/>
        <w:ind w:left="1012" w:right="1003"/>
        <w:rPr>
          <w:rFonts w:hint="eastAsia"/>
        </w:rPr>
      </w:pPr>
      <w:r>
        <w:rPr>
          <w:rFonts w:hint="eastAsia"/>
        </w:rPr>
        <w:t>第九章：</w:t>
      </w:r>
    </w:p>
    <w:p w14:paraId="59F36CDE">
      <w:pPr>
        <w:pStyle w:val="2"/>
        <w:spacing w:after="0" w:line="451" w:lineRule="auto"/>
        <w:ind w:left="1012" w:right="1003"/>
        <w:rPr>
          <w:rFonts w:hint="eastAsia"/>
        </w:rPr>
      </w:pPr>
      <w:r>
        <w:rPr>
          <w:rFonts w:hint="eastAsia"/>
        </w:rPr>
        <w:t>THE INHERENT CREDIBILITY OF THE NARRATIVES</w:t>
      </w:r>
    </w:p>
    <w:p w14:paraId="2161F59E">
      <w:pPr>
        <w:pStyle w:val="2"/>
        <w:spacing w:after="0" w:line="451" w:lineRule="auto"/>
        <w:ind w:left="1012" w:right="1003"/>
        <w:rPr>
          <w:rFonts w:hint="eastAsia"/>
        </w:rPr>
      </w:pPr>
      <w:r>
        <w:rPr>
          <w:rFonts w:hint="eastAsia"/>
        </w:rPr>
        <w:t>记述的内在可信性</w:t>
      </w:r>
    </w:p>
    <w:p w14:paraId="1BA84C5D">
      <w:pPr>
        <w:widowControl w:val="0"/>
        <w:numPr>
          <w:ilvl w:val="0"/>
          <w:numId w:val="0"/>
        </w:numPr>
        <w:jc w:val="both"/>
        <w:rPr>
          <w:rFonts w:hint="eastAsia"/>
        </w:rPr>
      </w:pPr>
    </w:p>
    <w:p w14:paraId="307A6CDF">
      <w:pPr>
        <w:widowControl w:val="0"/>
        <w:numPr>
          <w:ilvl w:val="0"/>
          <w:numId w:val="0"/>
        </w:numPr>
        <w:jc w:val="both"/>
        <w:rPr>
          <w:rFonts w:hint="eastAsia"/>
        </w:rPr>
      </w:pPr>
      <w:r>
        <w:rPr>
          <w:rFonts w:hint="eastAsia"/>
        </w:rPr>
        <w:t>Two important conclusions have been reached in the preceding chapter.</w:t>
      </w:r>
    </w:p>
    <w:p w14:paraId="7FDB5D97">
      <w:pPr>
        <w:widowControl w:val="0"/>
        <w:numPr>
          <w:ilvl w:val="0"/>
          <w:numId w:val="0"/>
        </w:numPr>
        <w:jc w:val="both"/>
        <w:rPr>
          <w:rFonts w:hint="eastAsia"/>
        </w:rPr>
      </w:pPr>
      <w:r>
        <w:rPr>
          <w:rFonts w:hint="eastAsia"/>
        </w:rPr>
        <w:t>在前一章中，得出了两个重要的结论。</w:t>
      </w:r>
    </w:p>
    <w:p w14:paraId="46F60BFF">
      <w:pPr>
        <w:widowControl w:val="0"/>
        <w:numPr>
          <w:ilvl w:val="0"/>
          <w:numId w:val="0"/>
        </w:numPr>
        <w:jc w:val="both"/>
        <w:rPr>
          <w:rFonts w:hint="eastAsia"/>
        </w:rPr>
      </w:pPr>
      <w:r>
        <w:rPr>
          <w:rFonts w:hint="eastAsia"/>
        </w:rPr>
        <w:t>The two New Testament accounts of the birth of Jesus, it has been shown, are on the one hand completely independent, but on the other hand not at all contradictory.</w:t>
      </w:r>
    </w:p>
    <w:p w14:paraId="2FB9EC18">
      <w:pPr>
        <w:widowControl w:val="0"/>
        <w:numPr>
          <w:ilvl w:val="0"/>
          <w:numId w:val="0"/>
        </w:numPr>
        <w:jc w:val="both"/>
        <w:rPr>
          <w:rFonts w:hint="eastAsia"/>
        </w:rPr>
      </w:pPr>
      <w:r>
        <w:rPr>
          <w:rFonts w:hint="eastAsia"/>
        </w:rPr>
        <w:t>已经表明，新约中关于耶稣出生的两篇记述，一方面是完全独立的，但另一方面又完全不矛盾。</w:t>
      </w:r>
    </w:p>
    <w:p w14:paraId="54B0C10F">
      <w:pPr>
        <w:widowControl w:val="0"/>
        <w:numPr>
          <w:ilvl w:val="0"/>
          <w:numId w:val="0"/>
        </w:numPr>
        <w:jc w:val="both"/>
        <w:rPr>
          <w:rFonts w:hint="eastAsia"/>
        </w:rPr>
      </w:pPr>
      <w:r>
        <w:rPr>
          <w:rFonts w:hint="eastAsia"/>
        </w:rPr>
        <w:t>So far as the relation between them could lead us to judge, they might be regarded as two independent and trustworthy accounts of the same event.</w:t>
      </w:r>
    </w:p>
    <w:p w14:paraId="625BC5D2">
      <w:pPr>
        <w:widowControl w:val="0"/>
        <w:numPr>
          <w:ilvl w:val="0"/>
          <w:numId w:val="0"/>
        </w:numPr>
        <w:jc w:val="both"/>
        <w:rPr>
          <w:rFonts w:hint="eastAsia"/>
        </w:rPr>
      </w:pPr>
      <w:r>
        <w:rPr>
          <w:rFonts w:hint="eastAsia"/>
        </w:rPr>
        <w:t>就它们之间的关系所能引导我们判断的而言，它们可以被视为关于同一事件的两篇独立且可信的记述。</w:t>
      </w:r>
    </w:p>
    <w:p w14:paraId="78627576">
      <w:pPr>
        <w:widowControl w:val="0"/>
        <w:numPr>
          <w:ilvl w:val="0"/>
          <w:numId w:val="0"/>
        </w:numPr>
        <w:jc w:val="both"/>
        <w:rPr>
          <w:rFonts w:hint="eastAsia"/>
        </w:rPr>
      </w:pPr>
    </w:p>
    <w:p w14:paraId="4F7991BC">
      <w:pPr>
        <w:widowControl w:val="0"/>
        <w:numPr>
          <w:ilvl w:val="0"/>
          <w:numId w:val="0"/>
        </w:numPr>
        <w:jc w:val="both"/>
        <w:rPr>
          <w:rFonts w:hint="eastAsia"/>
        </w:rPr>
      </w:pPr>
      <w:r>
        <w:rPr>
          <w:rFonts w:hint="eastAsia"/>
        </w:rPr>
        <w:t>But now the question arises whether this favorable judgment is borne out by a separate examination of each of the two narratives.</w:t>
      </w:r>
    </w:p>
    <w:p w14:paraId="7329D142">
      <w:pPr>
        <w:widowControl w:val="0"/>
        <w:numPr>
          <w:ilvl w:val="0"/>
          <w:numId w:val="0"/>
        </w:numPr>
        <w:jc w:val="both"/>
        <w:rPr>
          <w:rFonts w:hint="eastAsia"/>
        </w:rPr>
      </w:pPr>
      <w:r>
        <w:rPr>
          <w:rFonts w:hint="eastAsia"/>
        </w:rPr>
        <w:t>但现在问题来了，这个有利的判断是否能通过对这两篇记述各自的单独审视来证实。</w:t>
      </w:r>
    </w:p>
    <w:p w14:paraId="5DC978AE">
      <w:pPr>
        <w:widowControl w:val="0"/>
        <w:numPr>
          <w:ilvl w:val="0"/>
          <w:numId w:val="0"/>
        </w:numPr>
        <w:jc w:val="both"/>
        <w:rPr>
          <w:rFonts w:hint="eastAsia"/>
        </w:rPr>
      </w:pPr>
      <w:r>
        <w:rPr>
          <w:rFonts w:hint="eastAsia"/>
        </w:rPr>
        <w:t>The relation between them does not prevent us from regarding both as trustworthy; but how is it when they are considered (1) in themselves and (2) in relation to secular history and to the rest of the New Testament?</w:t>
      </w:r>
    </w:p>
    <w:p w14:paraId="204A8C5B">
      <w:pPr>
        <w:widowControl w:val="0"/>
        <w:numPr>
          <w:ilvl w:val="0"/>
          <w:numId w:val="0"/>
        </w:numPr>
        <w:jc w:val="both"/>
        <w:rPr>
          <w:rFonts w:hint="eastAsia"/>
        </w:rPr>
      </w:pPr>
      <w:r>
        <w:rPr>
          <w:rFonts w:hint="eastAsia"/>
        </w:rPr>
        <w:t>它们之间的关系并不妨碍我们视两者都为可信；但当它们被（1）就其本身以及（2）与世俗历史和新约其余部分相关联来考虑时，情况又是如何呢？</w:t>
      </w:r>
    </w:p>
    <w:p w14:paraId="01171EB2">
      <w:pPr>
        <w:widowControl w:val="0"/>
        <w:numPr>
          <w:ilvl w:val="0"/>
          <w:numId w:val="0"/>
        </w:numPr>
        <w:jc w:val="both"/>
        <w:rPr>
          <w:rFonts w:hint="eastAsia"/>
        </w:rPr>
      </w:pPr>
      <w:r>
        <w:rPr>
          <w:rFonts w:hint="eastAsia"/>
        </w:rPr>
        <w:t>These questions must now be considered in order.</w:t>
      </w:r>
    </w:p>
    <w:p w14:paraId="30F316E3">
      <w:pPr>
        <w:widowControl w:val="0"/>
        <w:numPr>
          <w:ilvl w:val="0"/>
          <w:numId w:val="0"/>
        </w:numPr>
        <w:jc w:val="both"/>
        <w:rPr>
          <w:rFonts w:hint="eastAsia"/>
        </w:rPr>
      </w:pPr>
      <w:r>
        <w:rPr>
          <w:rFonts w:hint="eastAsia"/>
        </w:rPr>
        <w:t>这些问题现在必须按顺序加以考虑。</w:t>
      </w:r>
    </w:p>
    <w:p w14:paraId="1B51BE51">
      <w:pPr>
        <w:widowControl w:val="0"/>
        <w:numPr>
          <w:ilvl w:val="0"/>
          <w:numId w:val="0"/>
        </w:numPr>
        <w:jc w:val="both"/>
        <w:rPr>
          <w:rFonts w:hint="eastAsia"/>
        </w:rPr>
      </w:pPr>
      <w:r>
        <w:rPr>
          <w:rFonts w:hint="eastAsia"/>
        </w:rPr>
        <w:t>We shall in the present chapter consider the narratives in themselves.</w:t>
      </w:r>
    </w:p>
    <w:p w14:paraId="2C394483">
      <w:pPr>
        <w:widowControl w:val="0"/>
        <w:numPr>
          <w:ilvl w:val="0"/>
          <w:numId w:val="0"/>
        </w:numPr>
        <w:jc w:val="both"/>
        <w:rPr>
          <w:rFonts w:hint="eastAsia"/>
        </w:rPr>
      </w:pPr>
      <w:r>
        <w:rPr>
          <w:rFonts w:hint="eastAsia"/>
        </w:rPr>
        <w:t>在本章中，我们将考虑记述本身。</w:t>
      </w:r>
    </w:p>
    <w:p w14:paraId="4933A841">
      <w:pPr>
        <w:widowControl w:val="0"/>
        <w:numPr>
          <w:ilvl w:val="0"/>
          <w:numId w:val="0"/>
        </w:numPr>
        <w:jc w:val="both"/>
        <w:rPr>
          <w:rFonts w:hint="eastAsia"/>
        </w:rPr>
      </w:pPr>
      <w:r>
        <w:rPr>
          <w:rFonts w:hint="eastAsia"/>
        </w:rPr>
        <w:t>Is the content of them such that they can plausibly be regarded as trustworthy?</w:t>
      </w:r>
    </w:p>
    <w:p w14:paraId="089B1083">
      <w:pPr>
        <w:widowControl w:val="0"/>
        <w:numPr>
          <w:ilvl w:val="0"/>
          <w:numId w:val="0"/>
        </w:numPr>
        <w:jc w:val="both"/>
        <w:rPr>
          <w:rFonts w:hint="eastAsia"/>
        </w:rPr>
      </w:pPr>
      <w:r>
        <w:rPr>
          <w:rFonts w:hint="eastAsia"/>
        </w:rPr>
        <w:t>它们的内容是否足以使其被合情理地视为可信？</w:t>
      </w:r>
    </w:p>
    <w:p w14:paraId="507CEB59">
      <w:pPr>
        <w:widowControl w:val="0"/>
        <w:numPr>
          <w:ilvl w:val="0"/>
          <w:numId w:val="0"/>
        </w:numPr>
        <w:jc w:val="both"/>
        <w:rPr>
          <w:rFonts w:hint="eastAsia"/>
        </w:rPr>
      </w:pPr>
      <w:r>
        <w:rPr>
          <w:rFonts w:hint="eastAsia"/>
        </w:rPr>
        <w:t>Then we shall consider them in comparison with secular history and with the rest of the New Testament.</w:t>
      </w:r>
    </w:p>
    <w:p w14:paraId="3B5CCD0B">
      <w:pPr>
        <w:widowControl w:val="0"/>
        <w:numPr>
          <w:ilvl w:val="0"/>
          <w:numId w:val="0"/>
        </w:numPr>
        <w:jc w:val="both"/>
        <w:rPr>
          <w:rFonts w:hint="eastAsia"/>
        </w:rPr>
      </w:pPr>
      <w:r>
        <w:rPr>
          <w:rFonts w:hint="eastAsia"/>
        </w:rPr>
        <w:t>然后，我们将把它们与世俗历史和新约的其余部分进行比较。</w:t>
      </w:r>
    </w:p>
    <w:p w14:paraId="75871CC4">
      <w:pPr>
        <w:widowControl w:val="0"/>
        <w:numPr>
          <w:ilvl w:val="0"/>
          <w:numId w:val="0"/>
        </w:numPr>
        <w:jc w:val="both"/>
        <w:rPr>
          <w:rFonts w:hint="eastAsia"/>
        </w:rPr>
      </w:pPr>
    </w:p>
    <w:p w14:paraId="43748D3A">
      <w:pPr>
        <w:widowControl w:val="0"/>
        <w:numPr>
          <w:ilvl w:val="0"/>
          <w:numId w:val="0"/>
        </w:numPr>
        <w:jc w:val="both"/>
        <w:rPr>
          <w:rFonts w:hint="eastAsia"/>
        </w:rPr>
      </w:pPr>
      <w:r>
        <w:rPr>
          <w:rFonts w:hint="eastAsia"/>
        </w:rPr>
        <w:t>When we examine the narratives in themselves, one fact, of course, stares us in the face.</w:t>
      </w:r>
    </w:p>
    <w:p w14:paraId="4DF397EA">
      <w:pPr>
        <w:widowControl w:val="0"/>
        <w:numPr>
          <w:ilvl w:val="0"/>
          <w:numId w:val="0"/>
        </w:numPr>
        <w:jc w:val="both"/>
        <w:rPr>
          <w:rFonts w:hint="eastAsia"/>
        </w:rPr>
      </w:pPr>
      <w:r>
        <w:rPr>
          <w:rFonts w:hint="eastAsia"/>
        </w:rPr>
        <w:t>当我们审视记述本身时，一个事实当然摆在我们面前。</w:t>
      </w:r>
    </w:p>
    <w:p w14:paraId="6260ADA5">
      <w:pPr>
        <w:widowControl w:val="0"/>
        <w:numPr>
          <w:ilvl w:val="0"/>
          <w:numId w:val="0"/>
        </w:numPr>
        <w:jc w:val="both"/>
        <w:rPr>
          <w:rFonts w:hint="eastAsia"/>
        </w:rPr>
      </w:pPr>
      <w:r>
        <w:rPr>
          <w:rFonts w:hint="eastAsia"/>
        </w:rPr>
        <w:t>It is that the content of the narratives is strikingly supernatural; the New Testament accounts of the birth and infancy of Jesus are suffused with the miraculous.</w:t>
      </w:r>
    </w:p>
    <w:p w14:paraId="7D69889D">
      <w:pPr>
        <w:widowControl w:val="0"/>
        <w:numPr>
          <w:ilvl w:val="0"/>
          <w:numId w:val="0"/>
        </w:numPr>
        <w:jc w:val="both"/>
        <w:rPr>
          <w:rFonts w:hint="eastAsia"/>
        </w:rPr>
      </w:pPr>
      <w:r>
        <w:rPr>
          <w:rFonts w:hint="eastAsia"/>
        </w:rPr>
        <w:t>那就是，记述的内容是显著的超自然；新约关于耶稣出生和婴孩时期的记述充满了神迹。</w:t>
      </w:r>
    </w:p>
    <w:p w14:paraId="6801FBF7">
      <w:pPr>
        <w:widowControl w:val="0"/>
        <w:numPr>
          <w:ilvl w:val="0"/>
          <w:numId w:val="0"/>
        </w:numPr>
        <w:jc w:val="both"/>
        <w:rPr>
          <w:rFonts w:hint="eastAsia"/>
        </w:rPr>
      </w:pPr>
    </w:p>
    <w:p w14:paraId="04988DCA">
      <w:pPr>
        <w:widowControl w:val="0"/>
        <w:numPr>
          <w:ilvl w:val="0"/>
          <w:numId w:val="0"/>
        </w:numPr>
        <w:jc w:val="both"/>
        <w:rPr>
          <w:rFonts w:hint="eastAsia"/>
        </w:rPr>
      </w:pPr>
      <w:r>
        <w:rPr>
          <w:rFonts w:hint="eastAsia"/>
        </w:rPr>
        <w:t>This fact has often been held to settle the question at the start.</w:t>
      </w:r>
    </w:p>
    <w:p w14:paraId="451E0548">
      <w:pPr>
        <w:widowControl w:val="0"/>
        <w:numPr>
          <w:ilvl w:val="0"/>
          <w:numId w:val="0"/>
        </w:numPr>
        <w:jc w:val="both"/>
        <w:rPr>
          <w:rFonts w:hint="eastAsia"/>
        </w:rPr>
      </w:pPr>
      <w:r>
        <w:rPr>
          <w:rFonts w:hint="eastAsia"/>
        </w:rPr>
        <w:t>这个事实常常被认为在一开始就解决了问题。</w:t>
      </w:r>
    </w:p>
    <w:p w14:paraId="3CBCC385">
      <w:pPr>
        <w:widowControl w:val="0"/>
        <w:numPr>
          <w:ilvl w:val="0"/>
          <w:numId w:val="0"/>
        </w:numPr>
        <w:jc w:val="both"/>
        <w:rPr>
          <w:rFonts w:hint="eastAsia"/>
        </w:rPr>
      </w:pPr>
      <w:r>
        <w:rPr>
          <w:rFonts w:hint="eastAsia"/>
        </w:rPr>
        <w:t>If miracles have never happened and never can happen, or if, granting the abstract possibility of their happening, the presumption against their having happened in any particular case is so great that the evidence could never be sufficient to establish them, then of course a narrative that contains miracles can hardly be historical.</w:t>
      </w:r>
    </w:p>
    <w:p w14:paraId="37B7018C">
      <w:pPr>
        <w:widowControl w:val="0"/>
        <w:numPr>
          <w:ilvl w:val="0"/>
          <w:numId w:val="0"/>
        </w:numPr>
        <w:jc w:val="both"/>
        <w:rPr>
          <w:rFonts w:hint="eastAsia"/>
        </w:rPr>
      </w:pPr>
      <w:r>
        <w:rPr>
          <w:rFonts w:hint="eastAsia"/>
        </w:rPr>
        <w:t>如果神迹从未发生过，也永远不可能发生，或者，即便承认其发生的抽象可能性，但在任何特定情况下，反对其发生的假定是如此之大，以至于证据永远不足以证实它们，那么，一个包含神迹的记述当然很难是历史的。</w:t>
      </w:r>
    </w:p>
    <w:p w14:paraId="164D8CE0">
      <w:pPr>
        <w:widowControl w:val="0"/>
        <w:numPr>
          <w:ilvl w:val="0"/>
          <w:numId w:val="0"/>
        </w:numPr>
        <w:jc w:val="both"/>
        <w:rPr>
          <w:rFonts w:hint="eastAsia"/>
        </w:rPr>
      </w:pPr>
    </w:p>
    <w:p w14:paraId="67D757CA">
      <w:pPr>
        <w:widowControl w:val="0"/>
        <w:numPr>
          <w:ilvl w:val="0"/>
          <w:numId w:val="0"/>
        </w:numPr>
        <w:jc w:val="both"/>
        <w:rPr>
          <w:rFonts w:hint="eastAsia"/>
        </w:rPr>
      </w:pPr>
      <w:r>
        <w:rPr>
          <w:rFonts w:hint="eastAsia"/>
        </w:rPr>
        <w:t>Conceivably, indeed, such a narrative might be historical in part; it might be held to reproduce the facts except where the miraculous intrudes.</w:t>
      </w:r>
    </w:p>
    <w:p w14:paraId="020C6739">
      <w:pPr>
        <w:widowControl w:val="0"/>
        <w:numPr>
          <w:ilvl w:val="0"/>
          <w:numId w:val="0"/>
        </w:numPr>
        <w:jc w:val="both"/>
        <w:rPr>
          <w:rFonts w:hint="eastAsia"/>
        </w:rPr>
      </w:pPr>
      <w:r>
        <w:rPr>
          <w:rFonts w:hint="eastAsia"/>
        </w:rPr>
        <w:t>诚然，可以想象，这样的记述可能部分是历史的；可以认为它复述了事实，只是在神迹介入之处除外。</w:t>
      </w:r>
    </w:p>
    <w:p w14:paraId="668F0A56">
      <w:pPr>
        <w:widowControl w:val="0"/>
        <w:numPr>
          <w:ilvl w:val="0"/>
          <w:numId w:val="0"/>
        </w:numPr>
        <w:jc w:val="both"/>
        <w:rPr>
          <w:rFonts w:hint="eastAsia"/>
        </w:rPr>
      </w:pPr>
      <w:r>
        <w:rPr>
          <w:rFonts w:hint="eastAsia"/>
        </w:rPr>
        <w:t>In that case, all that would be necessary in order to arrive at the historical content would be to subtract the miracles and nothing else.</w:t>
      </w:r>
    </w:p>
    <w:p w14:paraId="14ECC5CB">
      <w:pPr>
        <w:widowControl w:val="0"/>
        <w:numPr>
          <w:ilvl w:val="0"/>
          <w:numId w:val="0"/>
        </w:numPr>
        <w:jc w:val="both"/>
        <w:rPr>
          <w:rFonts w:hint="eastAsia"/>
        </w:rPr>
      </w:pPr>
      <w:r>
        <w:rPr>
          <w:rFonts w:hint="eastAsia"/>
        </w:rPr>
        <w:t>那样的话，为了得到历史内容，所需要做的就只是减去神迹，别无他物。</w:t>
      </w:r>
    </w:p>
    <w:p w14:paraId="47F4AEFC">
      <w:pPr>
        <w:widowControl w:val="0"/>
        <w:numPr>
          <w:ilvl w:val="0"/>
          <w:numId w:val="0"/>
        </w:numPr>
        <w:jc w:val="both"/>
        <w:rPr>
          <w:rFonts w:hint="eastAsia"/>
        </w:rPr>
      </w:pPr>
      <w:r>
        <w:rPr>
          <w:rFonts w:hint="eastAsia"/>
        </w:rPr>
        <w:t>This method of treatment was applied to the infancy narratives by the rationalizing treatment of one hundred years ago.</w:t>
      </w:r>
    </w:p>
    <w:p w14:paraId="5F7E7DDA">
      <w:pPr>
        <w:widowControl w:val="0"/>
        <w:numPr>
          <w:ilvl w:val="0"/>
          <w:numId w:val="0"/>
        </w:numPr>
        <w:jc w:val="both"/>
        <w:rPr>
          <w:rFonts w:hint="eastAsia"/>
        </w:rPr>
      </w:pPr>
      <w:r>
        <w:rPr>
          <w:rFonts w:hint="eastAsia"/>
        </w:rPr>
        <w:t>这种处理方法在一百年前被理性化处理应用于婴孩时期的记述。</w:t>
      </w:r>
    </w:p>
    <w:p w14:paraId="63B9113F">
      <w:pPr>
        <w:widowControl w:val="0"/>
        <w:numPr>
          <w:ilvl w:val="0"/>
          <w:numId w:val="0"/>
        </w:numPr>
        <w:jc w:val="both"/>
        <w:rPr>
          <w:rFonts w:hint="eastAsia"/>
        </w:rPr>
      </w:pPr>
      <w:r>
        <w:rPr>
          <w:rFonts w:hint="eastAsia"/>
        </w:rPr>
        <w:t>The infancy narratives, it was held, contain accounts of real /pg. 211/ events; only these events were not really supernatural: the narrators, or even the witnesses upon whose testimony the narratives are ultimately based, have put a false, supernaturalistic construction upon purely natural happenings.</w:t>
      </w:r>
    </w:p>
    <w:p w14:paraId="5F8D9468">
      <w:pPr>
        <w:widowControl w:val="0"/>
        <w:numPr>
          <w:ilvl w:val="0"/>
          <w:numId w:val="0"/>
        </w:numPr>
        <w:jc w:val="both"/>
        <w:rPr>
          <w:rFonts w:hint="eastAsia"/>
        </w:rPr>
      </w:pPr>
      <w:r>
        <w:rPr>
          <w:rFonts w:hint="eastAsia"/>
        </w:rPr>
        <w:t>当时认为，婴孩时期的记述包含了真实/页211/事件的叙述；只是这些事件并非真正的超自然：记述者，甚至那些记述最终所依据的见证人，对纯粹自然的事件作出了错误的、超自然主义的解释。</w:t>
      </w:r>
    </w:p>
    <w:p w14:paraId="77BA3A3B">
      <w:pPr>
        <w:widowControl w:val="0"/>
        <w:numPr>
          <w:ilvl w:val="0"/>
          <w:numId w:val="0"/>
        </w:numPr>
        <w:jc w:val="both"/>
        <w:rPr>
          <w:rFonts w:hint="eastAsia"/>
        </w:rPr>
      </w:pPr>
      <w:r>
        <w:rPr>
          <w:rFonts w:hint="eastAsia"/>
        </w:rPr>
        <w:t>Thus, according to the rationalizing treatment of Paulus,1 Zacharias really went into the Temple at the hour of incense, as he is said to have done in the first chapter of Luke; while he was there, the glow of the fire or something of that sort seemed to him to take the form of an angel; when he came out, he did not use his voice, because, thinking that dumbness was the punishment that had been imposed upon him for his unbelief, he did not even try to speak.</w:t>
      </w:r>
    </w:p>
    <w:p w14:paraId="7D4B995E">
      <w:pPr>
        <w:widowControl w:val="0"/>
        <w:numPr>
          <w:ilvl w:val="0"/>
          <w:numId w:val="0"/>
        </w:numPr>
        <w:jc w:val="both"/>
        <w:rPr>
          <w:rFonts w:hint="eastAsia"/>
        </w:rPr>
      </w:pPr>
      <w:r>
        <w:rPr>
          <w:rFonts w:hint="eastAsia"/>
        </w:rPr>
        <w:t>因此，根据保卢斯的理性化处理，1 撒迦利亚确实在献香的时候进了圣殿，正如路加福音第一章所说的那样；当他在那里时，火的光芒或类似的东西在他看来呈现出天使的形态；当他出来时，他没有用他的声音，因为，他认为哑巴是因他的不信而加给他的惩罚，他甚至没有尝试说话。</w:t>
      </w:r>
    </w:p>
    <w:p w14:paraId="04F3D506">
      <w:pPr>
        <w:widowControl w:val="0"/>
        <w:numPr>
          <w:ilvl w:val="0"/>
          <w:numId w:val="0"/>
        </w:numPr>
        <w:jc w:val="both"/>
        <w:rPr>
          <w:rFonts w:hint="eastAsia"/>
        </w:rPr>
      </w:pPr>
    </w:p>
    <w:p w14:paraId="67FA05B8">
      <w:pPr>
        <w:widowControl w:val="0"/>
        <w:numPr>
          <w:ilvl w:val="0"/>
          <w:numId w:val="0"/>
        </w:numPr>
        <w:jc w:val="both"/>
        <w:rPr>
          <w:rFonts w:hint="eastAsia"/>
        </w:rPr>
      </w:pPr>
      <w:r>
        <w:rPr>
          <w:rFonts w:hint="eastAsia"/>
        </w:rPr>
        <w:t>The most formidable criticism of this whole way of treating the narratives came not, perhaps, from conservative or orthodox scholars, but from David Friedrich Strauss in his famous "Life of Jesus."2</w:t>
      </w:r>
    </w:p>
    <w:p w14:paraId="531F0B12">
      <w:pPr>
        <w:widowControl w:val="0"/>
        <w:numPr>
          <w:ilvl w:val="0"/>
          <w:numId w:val="0"/>
        </w:numPr>
        <w:jc w:val="both"/>
        <w:rPr>
          <w:rFonts w:hint="eastAsia"/>
        </w:rPr>
      </w:pPr>
      <w:r>
        <w:rPr>
          <w:rFonts w:hint="eastAsia"/>
        </w:rPr>
        <w:t>对这种处理记述的整个方式最强有力的批评，或许并非来自保守派或正统派学者，而是来自大卫·弗里德里希·施特劳斯在他著名的《耶稣生平》中提出的。2</w:t>
      </w:r>
    </w:p>
    <w:p w14:paraId="533FAE96">
      <w:pPr>
        <w:widowControl w:val="0"/>
        <w:numPr>
          <w:ilvl w:val="0"/>
          <w:numId w:val="0"/>
        </w:numPr>
        <w:jc w:val="both"/>
        <w:rPr>
          <w:rFonts w:hint="eastAsia"/>
        </w:rPr>
      </w:pPr>
      <w:r>
        <w:rPr>
          <w:rFonts w:hint="eastAsia"/>
        </w:rPr>
        <w:t>The polemic of Strauss was turned not merely against the supernaturalistic view, that the narratives are historical as they stand, but also (and with equal sharpness) against the rationalizing method of Paulus and others.</w:t>
      </w:r>
    </w:p>
    <w:p w14:paraId="64FE7967">
      <w:pPr>
        <w:widowControl w:val="0"/>
        <w:numPr>
          <w:ilvl w:val="0"/>
          <w:numId w:val="0"/>
        </w:numPr>
        <w:jc w:val="both"/>
        <w:rPr>
          <w:rFonts w:hint="eastAsia"/>
        </w:rPr>
      </w:pPr>
      <w:r>
        <w:rPr>
          <w:rFonts w:hint="eastAsia"/>
        </w:rPr>
        <w:t>施特劳斯的论战不仅针对超自然主义的观点，即记述按其原样是历史的，而且（同样尖锐地）针对保卢斯等人的理性化方法。</w:t>
      </w:r>
    </w:p>
    <w:p w14:paraId="490195FB">
      <w:pPr>
        <w:widowControl w:val="0"/>
        <w:numPr>
          <w:ilvl w:val="0"/>
          <w:numId w:val="0"/>
        </w:numPr>
        <w:jc w:val="both"/>
        <w:rPr>
          <w:rFonts w:hint="eastAsia"/>
        </w:rPr>
      </w:pPr>
      <w:r>
        <w:rPr>
          <w:rFonts w:hint="eastAsia"/>
        </w:rPr>
        <w:t>If, Strauss said in effect, the miracles are rejected, it is useless to seek a factual basis for the details of the narratives; for in the narratives as they stand the miracles are really central, and the other details are brought in merely for their sake.</w:t>
      </w:r>
    </w:p>
    <w:p w14:paraId="4F9C14E9">
      <w:pPr>
        <w:widowControl w:val="0"/>
        <w:numPr>
          <w:ilvl w:val="0"/>
          <w:numId w:val="0"/>
        </w:numPr>
        <w:jc w:val="both"/>
        <w:rPr>
          <w:rFonts w:hint="eastAsia"/>
        </w:rPr>
      </w:pPr>
      <w:r>
        <w:rPr>
          <w:rFonts w:hint="eastAsia"/>
        </w:rPr>
        <w:t>施特劳斯实际上说，如果神迹被拒绝，那么为记述的细节寻求事实基础就是徒劳的；因为在记述的原样中，神迹确实是核心，而其他细节仅仅是为其而引入的。</w:t>
      </w:r>
    </w:p>
    <w:p w14:paraId="023C9A26">
      <w:pPr>
        <w:widowControl w:val="0"/>
        <w:numPr>
          <w:ilvl w:val="0"/>
          <w:numId w:val="0"/>
        </w:numPr>
        <w:jc w:val="both"/>
        <w:rPr>
          <w:rFonts w:hint="eastAsia"/>
        </w:rPr>
      </w:pPr>
      <w:r>
        <w:rPr>
          <w:rFonts w:hint="eastAsia"/>
        </w:rPr>
        <w:t>Rather, said Strauss, the narratives must be regarded as the embodiment in narrative form of certain fundamental ideas.</w:t>
      </w:r>
    </w:p>
    <w:p w14:paraId="09248808">
      <w:pPr>
        <w:widowControl w:val="0"/>
        <w:numPr>
          <w:ilvl w:val="0"/>
          <w:numId w:val="0"/>
        </w:numPr>
        <w:jc w:val="both"/>
        <w:rPr>
          <w:rFonts w:hint="eastAsia"/>
        </w:rPr>
      </w:pPr>
      <w:r>
        <w:rPr>
          <w:rFonts w:hint="eastAsia"/>
        </w:rPr>
        <w:t>施特劳斯说，相反，这些记述必须被视为某些基本思想以记述形式的体现。</w:t>
      </w:r>
    </w:p>
    <w:p w14:paraId="117F7162">
      <w:pPr>
        <w:widowControl w:val="0"/>
        <w:numPr>
          <w:ilvl w:val="0"/>
          <w:numId w:val="0"/>
        </w:numPr>
        <w:jc w:val="both"/>
        <w:rPr>
          <w:rFonts w:hint="eastAsia"/>
        </w:rPr>
      </w:pPr>
      <w:r>
        <w:rPr>
          <w:rFonts w:hint="eastAsia"/>
        </w:rPr>
        <w:t>In other words, these stories of the birth and infancy of Jesus are not misunderstood accounts of real happenings, but they are "myths."</w:t>
      </w:r>
    </w:p>
    <w:p w14:paraId="026A943F">
      <w:pPr>
        <w:widowControl w:val="0"/>
        <w:numPr>
          <w:ilvl w:val="0"/>
          <w:numId w:val="0"/>
        </w:numPr>
        <w:jc w:val="both"/>
        <w:rPr>
          <w:rFonts w:hint="eastAsia"/>
        </w:rPr>
      </w:pPr>
      <w:r>
        <w:rPr>
          <w:rFonts w:hint="eastAsia"/>
        </w:rPr>
        <w:t>换句话说，这些关于耶稣出生和婴孩时期的故事，并非对真实事件的误解叙述，而是“神话”。</w:t>
      </w:r>
    </w:p>
    <w:p w14:paraId="75433B93">
      <w:pPr>
        <w:widowControl w:val="0"/>
        <w:numPr>
          <w:ilvl w:val="0"/>
          <w:numId w:val="0"/>
        </w:numPr>
        <w:jc w:val="both"/>
        <w:rPr>
          <w:rFonts w:hint="eastAsia"/>
        </w:rPr>
      </w:pPr>
      <w:r>
        <w:rPr>
          <w:rFonts w:hint="eastAsia"/>
        </w:rPr>
        <w:t>This "mythical" theory of Strauss has been dominant throughout the whole course of subsequent criticism, except so far, of course, as it has been rejected by the advocates of the supernaturalistic view.</w:t>
      </w:r>
    </w:p>
    <w:p w14:paraId="77B2ADCB">
      <w:pPr>
        <w:widowControl w:val="0"/>
        <w:numPr>
          <w:ilvl w:val="0"/>
          <w:numId w:val="0"/>
        </w:numPr>
        <w:jc w:val="both"/>
        <w:rPr>
          <w:rFonts w:hint="eastAsia"/>
        </w:rPr>
      </w:pPr>
      <w:r>
        <w:rPr>
          <w:rFonts w:hint="eastAsia"/>
        </w:rPr>
        <w:t>施特劳斯的这种“神话”理论在随后的整个批判过程中一直占主导地位，当然，除了被超自然主义观点的倡导者所拒绝之外。</w:t>
      </w:r>
    </w:p>
    <w:p w14:paraId="0009C65C">
      <w:pPr>
        <w:widowControl w:val="0"/>
        <w:numPr>
          <w:ilvl w:val="0"/>
          <w:numId w:val="0"/>
        </w:numPr>
        <w:jc w:val="both"/>
        <w:rPr>
          <w:rFonts w:hint="eastAsia"/>
        </w:rPr>
      </w:pPr>
      <w:r>
        <w:rPr>
          <w:rFonts w:hint="eastAsia"/>
        </w:rPr>
        <w:t>It was not, indeed, always applied, even with respect to the infancy narratives, so thoroughly as was done by Strauss himself; and here and there attempts were made3 to rescue many details in the narratives as historical even though the central miracle was given up.</w:t>
      </w:r>
    </w:p>
    <w:p w14:paraId="69CC59D6">
      <w:pPr>
        <w:widowControl w:val="0"/>
        <w:numPr>
          <w:ilvl w:val="0"/>
          <w:numId w:val="0"/>
        </w:numPr>
        <w:jc w:val="both"/>
        <w:rPr>
          <w:rFonts w:hint="eastAsia"/>
        </w:rPr>
      </w:pPr>
      <w:r>
        <w:rPr>
          <w:rFonts w:hint="eastAsia"/>
        </w:rPr>
        <w:t>诚然，它并非总是被应用得像施特劳斯本人那样彻底，即使是对于婴孩时期的记述；并且零星地有过一些尝试3，即使放弃了核心神迹，也试图挽救记述中的许多细节为历史事实。</w:t>
      </w:r>
    </w:p>
    <w:p w14:paraId="274B59AE">
      <w:pPr>
        <w:widowControl w:val="0"/>
        <w:numPr>
          <w:ilvl w:val="0"/>
          <w:numId w:val="0"/>
        </w:numPr>
        <w:jc w:val="both"/>
        <w:rPr>
          <w:rFonts w:hint="eastAsia"/>
        </w:rPr>
      </w:pPr>
      <w:r>
        <w:rPr>
          <w:rFonts w:hint="eastAsia"/>
        </w:rPr>
        <w:t>Nevertheless, it did seem as though the rationalizing method of Paulus had succumbed permanently to Strauss's vigorous attack.</w:t>
      </w:r>
    </w:p>
    <w:p w14:paraId="12C511D4">
      <w:pPr>
        <w:widowControl w:val="0"/>
        <w:numPr>
          <w:ilvl w:val="0"/>
          <w:numId w:val="0"/>
        </w:numPr>
        <w:jc w:val="both"/>
        <w:rPr>
          <w:rFonts w:hint="eastAsia"/>
        </w:rPr>
      </w:pPr>
      <w:r>
        <w:rPr>
          <w:rFonts w:hint="eastAsia"/>
        </w:rPr>
        <w:t>然而，似乎保卢斯的理性化方法已永久地屈服于施特劳斯的猛烈攻击。</w:t>
      </w:r>
    </w:p>
    <w:p w14:paraId="61B6413A">
      <w:pPr>
        <w:widowControl w:val="0"/>
        <w:numPr>
          <w:ilvl w:val="0"/>
          <w:numId w:val="0"/>
        </w:numPr>
        <w:jc w:val="both"/>
        <w:rPr>
          <w:rFonts w:hint="eastAsia"/>
        </w:rPr>
      </w:pPr>
      <w:r>
        <w:rPr>
          <w:rFonts w:hint="eastAsia"/>
        </w:rPr>
        <w:t>Instead of seeking any factual basis for the miracles narrated in the infancy narratives of Matthem and Luke, subsequent scholars applied themselves to the task of understanding historically the origin of the myths.</w:t>
      </w:r>
    </w:p>
    <w:p w14:paraId="276152F8">
      <w:pPr>
        <w:widowControl w:val="0"/>
        <w:numPr>
          <w:ilvl w:val="0"/>
          <w:numId w:val="0"/>
        </w:numPr>
        <w:jc w:val="both"/>
        <w:rPr>
          <w:rFonts w:hint="eastAsia"/>
        </w:rPr>
      </w:pPr>
      <w:r>
        <w:rPr>
          <w:rFonts w:hint="eastAsia"/>
        </w:rPr>
        <w:t>随后的学者们不再为马太福音和路加福音婴孩时期记述中所叙述的神迹寻求任何事实基础，而是致力于从历史上理解这些神话的起源。</w:t>
      </w:r>
    </w:p>
    <w:p w14:paraId="4B670592">
      <w:pPr>
        <w:widowControl w:val="0"/>
        <w:numPr>
          <w:ilvl w:val="0"/>
          <w:numId w:val="0"/>
        </w:numPr>
        <w:jc w:val="both"/>
        <w:rPr>
          <w:rFonts w:hint="eastAsia"/>
        </w:rPr>
      </w:pPr>
      <w:r>
        <w:rPr>
          <w:rFonts w:hint="eastAsia"/>
        </w:rPr>
        <w:t>Strauss, it was thought, had performed a necessary negative task: he had disposed of the view that the miracles really happened as they are said in the Gospels to have happened; and he had also /pg. 212/ shown how useless it is to look for a factual basis in the details of a narrative whose main point, for which the details exist, had already been rejected.</w:t>
      </w:r>
    </w:p>
    <w:p w14:paraId="24F810F5">
      <w:pPr>
        <w:widowControl w:val="0"/>
        <w:numPr>
          <w:ilvl w:val="0"/>
          <w:numId w:val="0"/>
        </w:numPr>
        <w:jc w:val="both"/>
        <w:rPr>
          <w:rFonts w:hint="eastAsia"/>
        </w:rPr>
      </w:pPr>
      <w:r>
        <w:rPr>
          <w:rFonts w:hint="eastAsia"/>
        </w:rPr>
        <w:t>当时认为，施特劳斯完成了一项必要的否定性任务：他驳斥了神迹确实如福音书中所说的那样发生的观点；并且他还/页212/表明，在一个其主要论点（细节为此存在）已被拒绝的记述中，为其细节寻找事实基础是何等徒劳。</w:t>
      </w:r>
    </w:p>
    <w:p w14:paraId="46417EEB">
      <w:pPr>
        <w:widowControl w:val="0"/>
        <w:numPr>
          <w:ilvl w:val="0"/>
          <w:numId w:val="0"/>
        </w:numPr>
        <w:jc w:val="both"/>
        <w:rPr>
          <w:rFonts w:hint="eastAsia"/>
        </w:rPr>
      </w:pPr>
      <w:r>
        <w:rPr>
          <w:rFonts w:hint="eastAsia"/>
        </w:rPr>
        <w:t>He had, therefore, it was thought, been quite correct in regarding the infancy narratives of Matthew and Luke as "myths"—that is, as the embodiment in historical form of certain religious ideas.</w:t>
      </w:r>
    </w:p>
    <w:p w14:paraId="6802722F">
      <w:pPr>
        <w:widowControl w:val="0"/>
        <w:numPr>
          <w:ilvl w:val="0"/>
          <w:numId w:val="0"/>
        </w:numPr>
        <w:jc w:val="both"/>
        <w:rPr>
          <w:rFonts w:hint="eastAsia"/>
        </w:rPr>
      </w:pPr>
      <w:r>
        <w:rPr>
          <w:rFonts w:hint="eastAsia"/>
        </w:rPr>
        <w:t>因此，当时认为，他将马太福音和路加福音的婴孩时期记述视为“神话”——即视为某些宗教思想以历史形式的体现——是完全正确的。</w:t>
      </w:r>
    </w:p>
    <w:p w14:paraId="464F7ADD">
      <w:pPr>
        <w:widowControl w:val="0"/>
        <w:numPr>
          <w:ilvl w:val="0"/>
          <w:numId w:val="0"/>
        </w:numPr>
        <w:jc w:val="both"/>
        <w:rPr>
          <w:rFonts w:hint="eastAsia"/>
        </w:rPr>
      </w:pPr>
      <w:r>
        <w:rPr>
          <w:rFonts w:hint="eastAsia"/>
        </w:rPr>
        <w:t>But he had failed to show in sufficient detail just what these ideas were; he had failed to exhibit positively the full meaning of the myths.</w:t>
      </w:r>
    </w:p>
    <w:p w14:paraId="10BF7FA4">
      <w:pPr>
        <w:widowControl w:val="0"/>
        <w:numPr>
          <w:ilvl w:val="0"/>
          <w:numId w:val="0"/>
        </w:numPr>
        <w:jc w:val="both"/>
        <w:rPr>
          <w:rFonts w:hint="eastAsia"/>
        </w:rPr>
      </w:pPr>
      <w:r>
        <w:rPr>
          <w:rFonts w:hint="eastAsia"/>
        </w:rPr>
        <w:t>但他未能足够详细地展示这些思想究竟是什么；他未能正面地展示这些神话的全部意义。</w:t>
      </w:r>
    </w:p>
    <w:p w14:paraId="7B3469E3">
      <w:pPr>
        <w:widowControl w:val="0"/>
        <w:numPr>
          <w:ilvl w:val="0"/>
          <w:numId w:val="0"/>
        </w:numPr>
        <w:jc w:val="both"/>
        <w:rPr>
          <w:rFonts w:hint="eastAsia"/>
        </w:rPr>
      </w:pPr>
      <w:r>
        <w:rPr>
          <w:rFonts w:hint="eastAsia"/>
        </w:rPr>
        <w:t>This positive task, therefore, it was held, needed to be undertaken by others.</w:t>
      </w:r>
    </w:p>
    <w:p w14:paraId="74E6E029">
      <w:pPr>
        <w:widowControl w:val="0"/>
        <w:numPr>
          <w:ilvl w:val="0"/>
          <w:numId w:val="0"/>
        </w:numPr>
        <w:jc w:val="both"/>
        <w:rPr>
          <w:rFonts w:hint="eastAsia"/>
        </w:rPr>
      </w:pPr>
      <w:r>
        <w:rPr>
          <w:rFonts w:hint="eastAsia"/>
        </w:rPr>
        <w:t>因此，当时认为，这个正面的任务需要由其他人来承担。</w:t>
      </w:r>
    </w:p>
    <w:p w14:paraId="63B83D8F">
      <w:pPr>
        <w:widowControl w:val="0"/>
        <w:numPr>
          <w:ilvl w:val="0"/>
          <w:numId w:val="0"/>
        </w:numPr>
        <w:jc w:val="both"/>
        <w:rPr>
          <w:rFonts w:hint="eastAsia"/>
        </w:rPr>
      </w:pPr>
    </w:p>
    <w:p w14:paraId="1499F2B9">
      <w:pPr>
        <w:widowControl w:val="0"/>
        <w:numPr>
          <w:ilvl w:val="0"/>
          <w:numId w:val="0"/>
        </w:numPr>
        <w:jc w:val="both"/>
        <w:rPr>
          <w:rFonts w:hint="eastAsia"/>
        </w:rPr>
      </w:pPr>
      <w:r>
        <w:rPr>
          <w:rFonts w:hint="eastAsia"/>
        </w:rPr>
        <w:t>The most impressive effort at such a positive understanding of the New Testament "myths"—the motives that led to their formation and their place in the history of thought—was the construction of F. C. Baur and his associates of the "Tübingen school."</w:t>
      </w:r>
    </w:p>
    <w:p w14:paraId="5E7EAAE5">
      <w:pPr>
        <w:widowControl w:val="0"/>
        <w:numPr>
          <w:ilvl w:val="0"/>
          <w:numId w:val="0"/>
        </w:numPr>
        <w:jc w:val="both"/>
        <w:rPr>
          <w:rFonts w:hint="eastAsia"/>
        </w:rPr>
      </w:pPr>
      <w:r>
        <w:rPr>
          <w:rFonts w:hint="eastAsia"/>
        </w:rPr>
        <w:t>在新约“神话”的这种正面理解上——即导致其形成的动机及其在思想史中的地位——最令人印象深刻的努力，是F·C·鲍尔及其“图宾根学派”同仁的建构。</w:t>
      </w:r>
    </w:p>
    <w:p w14:paraId="0BDBEBFF">
      <w:pPr>
        <w:widowControl w:val="0"/>
        <w:numPr>
          <w:ilvl w:val="0"/>
          <w:numId w:val="0"/>
        </w:numPr>
        <w:jc w:val="both"/>
        <w:rPr>
          <w:rFonts w:hint="eastAsia"/>
        </w:rPr>
      </w:pPr>
      <w:r>
        <w:rPr>
          <w:rFonts w:hint="eastAsia"/>
        </w:rPr>
        <w:t>But the leaders of the Tübingen school for the most part devoted comparatively little attention to the infancy narratives of Matthew and Luke.</w:t>
      </w:r>
    </w:p>
    <w:p w14:paraId="17897DD5">
      <w:pPr>
        <w:widowControl w:val="0"/>
        <w:numPr>
          <w:ilvl w:val="0"/>
          <w:numId w:val="0"/>
        </w:numPr>
        <w:jc w:val="both"/>
        <w:rPr>
          <w:rFonts w:hint="eastAsia"/>
        </w:rPr>
      </w:pPr>
      <w:r>
        <w:rPr>
          <w:rFonts w:hint="eastAsia"/>
        </w:rPr>
        <w:t>但图宾根学派的领袖们大多对马太福音和路加福音的婴孩时期记述关注甚少。</w:t>
      </w:r>
    </w:p>
    <w:p w14:paraId="3BD3D397">
      <w:pPr>
        <w:widowControl w:val="0"/>
        <w:numPr>
          <w:ilvl w:val="0"/>
          <w:numId w:val="0"/>
        </w:numPr>
        <w:jc w:val="both"/>
        <w:rPr>
          <w:rFonts w:hint="eastAsia"/>
        </w:rPr>
      </w:pPr>
      <w:r>
        <w:rPr>
          <w:rFonts w:hint="eastAsia"/>
        </w:rPr>
        <w:t>In that field, the positive evaluation of the supposed myth was undertaken particularly by Ch. Hermann Weisse, in a book which in some respects deserves much more attention than it is receiving at the present time.4</w:t>
      </w:r>
    </w:p>
    <w:p w14:paraId="2318BB51">
      <w:pPr>
        <w:widowControl w:val="0"/>
        <w:numPr>
          <w:ilvl w:val="0"/>
          <w:numId w:val="0"/>
        </w:numPr>
        <w:jc w:val="both"/>
        <w:rPr>
          <w:rFonts w:hint="eastAsia"/>
        </w:rPr>
      </w:pPr>
      <w:r>
        <w:rPr>
          <w:rFonts w:hint="eastAsia"/>
        </w:rPr>
        <w:t>在那个领域，对所谓的“神话”的正面评价，特别是由赫尔曼·魏塞在一本书中进行的，这本书在某些方面值得比现在得到更多的关注。4</w:t>
      </w:r>
    </w:p>
    <w:p w14:paraId="6C1E4FBC">
      <w:pPr>
        <w:widowControl w:val="0"/>
        <w:numPr>
          <w:ilvl w:val="0"/>
          <w:numId w:val="0"/>
        </w:numPr>
        <w:jc w:val="both"/>
        <w:rPr>
          <w:rFonts w:hint="eastAsia"/>
        </w:rPr>
      </w:pPr>
      <w:r>
        <w:rPr>
          <w:rFonts w:hint="eastAsia"/>
        </w:rPr>
        <w:t>Weisse observed that the virgin birth, far from being an excrescence in the infancy narrative of Luke, is at the very centre of the whole, as of course it is also in the first chapter of Matthew; in the story of the virgin birth, he supposed, we have a poetic expression of a great idea—the idea of the incarnation of the Divine.</w:t>
      </w:r>
    </w:p>
    <w:p w14:paraId="43AEA416">
      <w:pPr>
        <w:widowControl w:val="0"/>
        <w:numPr>
          <w:ilvl w:val="0"/>
          <w:numId w:val="0"/>
        </w:numPr>
        <w:jc w:val="both"/>
        <w:rPr>
          <w:rFonts w:hint="eastAsia"/>
        </w:rPr>
      </w:pPr>
      <w:r>
        <w:rPr>
          <w:rFonts w:hint="eastAsia"/>
        </w:rPr>
        <w:t>魏塞观察到，童贞女所生远非路加福音婴孩时期记述中的一个赘物，而是整个记述的核心，当然在马太福音第一章中也是如此；他推测，在童贞女所生的故事中，我们看到了一个伟大思想的诗意表达——即神圣道成肉身的思想。</w:t>
      </w:r>
    </w:p>
    <w:p w14:paraId="1CB37653">
      <w:pPr>
        <w:widowControl w:val="0"/>
        <w:numPr>
          <w:ilvl w:val="0"/>
          <w:numId w:val="0"/>
        </w:numPr>
        <w:jc w:val="both"/>
        <w:rPr>
          <w:rFonts w:hint="eastAsia"/>
        </w:rPr>
      </w:pPr>
      <w:r>
        <w:rPr>
          <w:rFonts w:hint="eastAsia"/>
        </w:rPr>
        <w:t>But this central idea had to build around it its own mythical cycle.</w:t>
      </w:r>
    </w:p>
    <w:p w14:paraId="44F41741">
      <w:pPr>
        <w:widowControl w:val="0"/>
        <w:numPr>
          <w:ilvl w:val="0"/>
          <w:numId w:val="0"/>
        </w:numPr>
        <w:jc w:val="both"/>
        <w:rPr>
          <w:rFonts w:hint="eastAsia"/>
        </w:rPr>
      </w:pPr>
      <w:r>
        <w:rPr>
          <w:rFonts w:hint="eastAsia"/>
        </w:rPr>
        <w:t>但这个中心思想必须围绕它建立起自己的神话循环。</w:t>
      </w:r>
    </w:p>
    <w:p w14:paraId="3EDEBA1D">
      <w:pPr>
        <w:widowControl w:val="0"/>
        <w:numPr>
          <w:ilvl w:val="0"/>
          <w:numId w:val="0"/>
        </w:numPr>
        <w:jc w:val="both"/>
        <w:rPr>
          <w:rFonts w:hint="eastAsia"/>
        </w:rPr>
      </w:pPr>
      <w:r>
        <w:rPr>
          <w:rFonts w:hint="eastAsia"/>
        </w:rPr>
        <w:t>The details of the infancy narratives are, therefore, not to be explained by any dependence upon facts, but by their relationship to the central idea.</w:t>
      </w:r>
    </w:p>
    <w:p w14:paraId="5BC548E5">
      <w:pPr>
        <w:widowControl w:val="0"/>
        <w:numPr>
          <w:ilvl w:val="0"/>
          <w:numId w:val="0"/>
        </w:numPr>
        <w:jc w:val="both"/>
        <w:rPr>
          <w:rFonts w:hint="eastAsia"/>
        </w:rPr>
      </w:pPr>
      <w:r>
        <w:rPr>
          <w:rFonts w:hint="eastAsia"/>
        </w:rPr>
        <w:t>因此，婴孩时期记述的细节，不应通过对事实的任何依赖来解释，而应通过它们与中心思想的关系来解释。</w:t>
      </w:r>
    </w:p>
    <w:p w14:paraId="646D6A2C">
      <w:pPr>
        <w:widowControl w:val="0"/>
        <w:numPr>
          <w:ilvl w:val="0"/>
          <w:numId w:val="0"/>
        </w:numPr>
        <w:jc w:val="both"/>
        <w:rPr>
          <w:rFonts w:hint="eastAsia"/>
        </w:rPr>
      </w:pPr>
    </w:p>
    <w:p w14:paraId="111D9F95">
      <w:pPr>
        <w:widowControl w:val="0"/>
        <w:numPr>
          <w:ilvl w:val="0"/>
          <w:numId w:val="0"/>
        </w:numPr>
        <w:jc w:val="both"/>
        <w:rPr>
          <w:rFonts w:hint="eastAsia"/>
        </w:rPr>
      </w:pPr>
      <w:r>
        <w:rPr>
          <w:rFonts w:hint="eastAsia"/>
        </w:rPr>
        <w:t>Exception may well be taken to the way in which this relationship is set forth in detail: Weisse saw in the details of the infancy narratives a wealth of symbolism which certainly goes far beyond what later scholars have for the most part been willing to detect.</w:t>
      </w:r>
    </w:p>
    <w:p w14:paraId="2BCCB292">
      <w:pPr>
        <w:widowControl w:val="0"/>
        <w:numPr>
          <w:ilvl w:val="0"/>
          <w:numId w:val="0"/>
        </w:numPr>
        <w:jc w:val="both"/>
        <w:rPr>
          <w:rFonts w:hint="eastAsia"/>
        </w:rPr>
      </w:pPr>
      <w:r>
        <w:rPr>
          <w:rFonts w:hint="eastAsia"/>
        </w:rPr>
        <w:t>对于这种关系被详细阐述的方式，很可以提出异议：魏塞在婴孩时期记述的细节中看到了丰富的象征意义，这无疑远远超出了后来的学者们大多愿意发现的范畴。</w:t>
      </w:r>
    </w:p>
    <w:p w14:paraId="0E696B13">
      <w:pPr>
        <w:widowControl w:val="0"/>
        <w:numPr>
          <w:ilvl w:val="0"/>
          <w:numId w:val="0"/>
        </w:numPr>
        <w:jc w:val="both"/>
        <w:rPr>
          <w:rFonts w:hint="eastAsia"/>
        </w:rPr>
      </w:pPr>
      <w:r>
        <w:rPr>
          <w:rFonts w:hint="eastAsia"/>
        </w:rPr>
        <w:t>A profound symbolism, for example, underlies, according to Weisse, the genealogy in Matthew, especially Mt. 1:16: Judaism, as symbolized by Joseph, stands merely in the relation of stepfather to Christianity; it was not able actually to beget the divine Son, but was only able to foster the Son who had been immediately begotten by the Spirit.5</w:t>
      </w:r>
    </w:p>
    <w:p w14:paraId="6E48BC31">
      <w:pPr>
        <w:widowControl w:val="0"/>
        <w:numPr>
          <w:ilvl w:val="0"/>
          <w:numId w:val="0"/>
        </w:numPr>
        <w:jc w:val="both"/>
        <w:rPr>
          <w:rFonts w:hint="eastAsia"/>
        </w:rPr>
      </w:pPr>
      <w:r>
        <w:rPr>
          <w:rFonts w:hint="eastAsia"/>
        </w:rPr>
        <w:t>例如，根据魏塞的说法，在马太的家谱中，尤其是在马太福音1:16，蕴含着深刻的象征意义：以约瑟为象征的犹太教，仅仅处于基督教继父的关系中；它实际上不能生出神圣的儿子，而只能抚养那由圣灵直接所生的儿子。5</w:t>
      </w:r>
    </w:p>
    <w:p w14:paraId="186AAF1E">
      <w:pPr>
        <w:widowControl w:val="0"/>
        <w:numPr>
          <w:ilvl w:val="0"/>
          <w:numId w:val="0"/>
        </w:numPr>
        <w:jc w:val="both"/>
        <w:rPr>
          <w:rFonts w:hint="eastAsia"/>
        </w:rPr>
      </w:pPr>
      <w:r>
        <w:rPr>
          <w:rFonts w:hint="eastAsia"/>
        </w:rPr>
        <w:t>John the Baptist, Weisse says further, represents Jewish prophecy and the Jewish nation in general, which stand in connection, but also in contrast, with Christ and with Christianity;6 Zacharias and Elisabeth are represented in the narrative as aged, because new ideas come up only when the ideas from which they /pg. 213/ immediately sprang are old and powerless; Zacharias was dumb, because the priestly wisdom of the Israelites was made dumb in the time just before the coming of Christ on account of their failure to believe in the promises of the Lord; their tongue was loosed when the ancient prophecies began to be fulfilled.7</w:t>
      </w:r>
    </w:p>
    <w:p w14:paraId="41A654ED">
      <w:pPr>
        <w:widowControl w:val="0"/>
        <w:numPr>
          <w:ilvl w:val="0"/>
          <w:numId w:val="0"/>
        </w:numPr>
        <w:jc w:val="both"/>
        <w:rPr>
          <w:rFonts w:hint="eastAsia"/>
        </w:rPr>
      </w:pPr>
      <w:r>
        <w:rPr>
          <w:rFonts w:hint="eastAsia"/>
        </w:rPr>
        <w:t>魏塞还说，施洗约翰代表了犹太的预言和整个犹太民族，它们与基督和基督教既有联系，又有对比；6 撒迦利亚和以利沙伯在记述中被描绘为年迈的，因为新的思想只有在它们/页213/直接源自的思想变得陈旧无力时才会出现；撒迦利亚哑了，因为在基督降临前夕，以色列人的祭司智慧因他们不信主的应许而变得哑口无言；当古老的预言开始应验时，他们的舌头才被解开。7</w:t>
      </w:r>
    </w:p>
    <w:p w14:paraId="182F02FF">
      <w:pPr>
        <w:widowControl w:val="0"/>
        <w:numPr>
          <w:ilvl w:val="0"/>
          <w:numId w:val="0"/>
        </w:numPr>
        <w:jc w:val="both"/>
        <w:rPr>
          <w:rFonts w:hint="eastAsia"/>
        </w:rPr>
      </w:pPr>
      <w:r>
        <w:rPr>
          <w:rFonts w:hint="eastAsia"/>
        </w:rPr>
        <w:t>In the story of the magi, Weisse found the crown of all these mythical representations: the spirit of old-world priests and poets, he said, is here represented as bringing gifts of symbolic poetry and art to the new religion; the magi failed to return to Herod, because the worldly power was deserted by the religious substance, by the priestly wisdom, of ancient heathenism.8</w:t>
      </w:r>
    </w:p>
    <w:p w14:paraId="55ACB708">
      <w:pPr>
        <w:widowControl w:val="0"/>
        <w:numPr>
          <w:ilvl w:val="0"/>
          <w:numId w:val="0"/>
        </w:numPr>
        <w:jc w:val="both"/>
        <w:rPr>
          <w:rFonts w:hint="eastAsia"/>
        </w:rPr>
      </w:pPr>
      <w:r>
        <w:rPr>
          <w:rFonts w:hint="eastAsia"/>
        </w:rPr>
        <w:t>在博士的故事中，魏塞找到了所有这些神话表述的顶峰：他说，古世界的祭司和诗人的精神在此被描绘为向新宗教献上象征性的诗歌和艺术的礼物；博士们没有回到希律那里，因为世俗的权力被古代异教的宗教实质、祭司智慧所抛弃。8</w:t>
      </w:r>
    </w:p>
    <w:p w14:paraId="391B2DC6">
      <w:pPr>
        <w:widowControl w:val="0"/>
        <w:numPr>
          <w:ilvl w:val="0"/>
          <w:numId w:val="0"/>
        </w:numPr>
        <w:jc w:val="both"/>
        <w:rPr>
          <w:rFonts w:hint="eastAsia"/>
        </w:rPr>
      </w:pPr>
    </w:p>
    <w:p w14:paraId="4AFBD158">
      <w:pPr>
        <w:widowControl w:val="0"/>
        <w:numPr>
          <w:ilvl w:val="0"/>
          <w:numId w:val="0"/>
        </w:numPr>
        <w:jc w:val="both"/>
        <w:rPr>
          <w:rFonts w:hint="eastAsia"/>
        </w:rPr>
      </w:pPr>
      <w:r>
        <w:rPr>
          <w:rFonts w:hint="eastAsia"/>
        </w:rPr>
        <w:t>In many of these details, Weisse has not been followed by more recent adherents of the mythical theory.</w:t>
      </w:r>
    </w:p>
    <w:p w14:paraId="27DF317E">
      <w:pPr>
        <w:widowControl w:val="0"/>
        <w:numPr>
          <w:ilvl w:val="0"/>
          <w:numId w:val="0"/>
        </w:numPr>
        <w:jc w:val="both"/>
        <w:rPr>
          <w:rFonts w:hint="eastAsia"/>
        </w:rPr>
      </w:pPr>
      <w:r>
        <w:rPr>
          <w:rFonts w:hint="eastAsia"/>
        </w:rPr>
        <w:t>在许多这些细节上，魏塞并未被神话理论的更近代拥护者所跟随。</w:t>
      </w:r>
    </w:p>
    <w:p w14:paraId="05F0E1CA">
      <w:pPr>
        <w:widowControl w:val="0"/>
        <w:numPr>
          <w:ilvl w:val="0"/>
          <w:numId w:val="0"/>
        </w:numPr>
        <w:jc w:val="both"/>
        <w:rPr>
          <w:rFonts w:hint="eastAsia"/>
        </w:rPr>
      </w:pPr>
      <w:r>
        <w:rPr>
          <w:rFonts w:hint="eastAsia"/>
        </w:rPr>
        <w:t>But the mythical theory itself, as over against the rationalizing method of a Paulus or a Venturini,9 has been dominant throughout the whole course of subsequent naturalistic criticism.</w:t>
      </w:r>
    </w:p>
    <w:p w14:paraId="770141C4">
      <w:pPr>
        <w:widowControl w:val="0"/>
        <w:numPr>
          <w:ilvl w:val="0"/>
          <w:numId w:val="0"/>
        </w:numPr>
        <w:jc w:val="both"/>
        <w:rPr>
          <w:rFonts w:hint="eastAsia"/>
        </w:rPr>
      </w:pPr>
      <w:r>
        <w:rPr>
          <w:rFonts w:hint="eastAsia"/>
        </w:rPr>
        <w:t>但神话理论本身，与保卢斯或文图里尼9的理性化方法相对，在随后的整个自然主义批判过程中一直占主导地位。</w:t>
      </w:r>
    </w:p>
    <w:p w14:paraId="5F8BD3D3">
      <w:pPr>
        <w:widowControl w:val="0"/>
        <w:numPr>
          <w:ilvl w:val="0"/>
          <w:numId w:val="0"/>
        </w:numPr>
        <w:jc w:val="both"/>
        <w:rPr>
          <w:rFonts w:hint="eastAsia"/>
        </w:rPr>
      </w:pPr>
      <w:r>
        <w:rPr>
          <w:rFonts w:hint="eastAsia"/>
        </w:rPr>
        <w:t>It has seemed quite clear to most of those who deny the entrance of the supernatural in connection with the birth and infancy of our Lord that the supernatural elements are quite central in the narratives as we now have them, and that it is useless to seek for non-miraculous events as forming the basis upon which a false supernaturalistic construction was built up.</w:t>
      </w:r>
    </w:p>
    <w:p w14:paraId="2738E3C2">
      <w:pPr>
        <w:widowControl w:val="0"/>
        <w:numPr>
          <w:ilvl w:val="0"/>
          <w:numId w:val="0"/>
        </w:numPr>
        <w:jc w:val="both"/>
        <w:rPr>
          <w:rFonts w:hint="eastAsia"/>
        </w:rPr>
      </w:pPr>
      <w:r>
        <w:rPr>
          <w:rFonts w:hint="eastAsia"/>
        </w:rPr>
        <w:t>对于大多数否认在我们主出生和婴孩时期有超自然介入的人来说，似乎很清楚的是，超自然元素在我们现在所拥有的记述中是相当核心的，并且寻求非神迹事件作为构建错误超自然主义解释的基础是徒劳的。</w:t>
      </w:r>
    </w:p>
    <w:p w14:paraId="33EFD846">
      <w:pPr>
        <w:widowControl w:val="0"/>
        <w:numPr>
          <w:ilvl w:val="0"/>
          <w:numId w:val="0"/>
        </w:numPr>
        <w:jc w:val="both"/>
        <w:rPr>
          <w:rFonts w:hint="eastAsia"/>
        </w:rPr>
      </w:pPr>
    </w:p>
    <w:p w14:paraId="229979D3">
      <w:pPr>
        <w:widowControl w:val="0"/>
        <w:numPr>
          <w:ilvl w:val="0"/>
          <w:numId w:val="0"/>
        </w:numPr>
        <w:jc w:val="both"/>
        <w:rPr>
          <w:rFonts w:hint="eastAsia"/>
        </w:rPr>
      </w:pPr>
      <w:r>
        <w:rPr>
          <w:rFonts w:hint="eastAsia"/>
        </w:rPr>
        <w:t>One objection to such a view would be found in an early date of the narratives; for the production of myths ordinarily requires a certain lapse of time.</w:t>
      </w:r>
    </w:p>
    <w:p w14:paraId="47E8E707">
      <w:pPr>
        <w:widowControl w:val="0"/>
        <w:numPr>
          <w:ilvl w:val="0"/>
          <w:numId w:val="0"/>
        </w:numPr>
        <w:jc w:val="both"/>
        <w:rPr>
          <w:rFonts w:hint="eastAsia"/>
        </w:rPr>
      </w:pPr>
      <w:r>
        <w:rPr>
          <w:rFonts w:hint="eastAsia"/>
        </w:rPr>
        <w:t>对这种观点的一个反对意见，可以在记述的早期年代中找到；因为神话的产生通常需要一定的时间流逝。</w:t>
      </w:r>
    </w:p>
    <w:p w14:paraId="3004F5D3">
      <w:pPr>
        <w:widowControl w:val="0"/>
        <w:numPr>
          <w:ilvl w:val="0"/>
          <w:numId w:val="0"/>
        </w:numPr>
        <w:jc w:val="both"/>
        <w:rPr>
          <w:rFonts w:hint="eastAsia"/>
        </w:rPr>
      </w:pPr>
      <w:r>
        <w:rPr>
          <w:rFonts w:hint="eastAsia"/>
        </w:rPr>
        <w:t>This objection was expressly urged by Paulus in 1828.10</w:t>
      </w:r>
    </w:p>
    <w:p w14:paraId="43EE15F0">
      <w:pPr>
        <w:widowControl w:val="0"/>
        <w:numPr>
          <w:ilvl w:val="0"/>
          <w:numId w:val="0"/>
        </w:numPr>
        <w:jc w:val="both"/>
        <w:rPr>
          <w:rFonts w:hint="eastAsia"/>
        </w:rPr>
      </w:pPr>
      <w:r>
        <w:rPr>
          <w:rFonts w:hint="eastAsia"/>
        </w:rPr>
        <w:t>这个反对意见在1828年被保卢斯明确提出。10</w:t>
      </w:r>
    </w:p>
    <w:p w14:paraId="1E65C7EC">
      <w:pPr>
        <w:widowControl w:val="0"/>
        <w:numPr>
          <w:ilvl w:val="0"/>
          <w:numId w:val="0"/>
        </w:numPr>
        <w:jc w:val="both"/>
        <w:rPr>
          <w:rFonts w:hint="eastAsia"/>
        </w:rPr>
      </w:pPr>
      <w:r>
        <w:rPr>
          <w:rFonts w:hint="eastAsia"/>
        </w:rPr>
        <w:t>We might, he said, be inclined to think that the Lucan infancy narrative is a mythical story; but such a view is excluded by the early date of the Third Gospel.</w:t>
      </w:r>
    </w:p>
    <w:p w14:paraId="08EA6D31">
      <w:pPr>
        <w:widowControl w:val="0"/>
        <w:numPr>
          <w:ilvl w:val="0"/>
          <w:numId w:val="0"/>
        </w:numPr>
        <w:jc w:val="both"/>
        <w:rPr>
          <w:rFonts w:hint="eastAsia"/>
        </w:rPr>
      </w:pPr>
      <w:r>
        <w:rPr>
          <w:rFonts w:hint="eastAsia"/>
        </w:rPr>
        <w:t>他说，我们可能倾向于认为路加的婴孩时期记述是一个神话故事；但这种观点被第三福音书的早期年代所排除。</w:t>
      </w:r>
    </w:p>
    <w:p w14:paraId="3EEE8CCC">
      <w:pPr>
        <w:widowControl w:val="0"/>
        <w:numPr>
          <w:ilvl w:val="0"/>
          <w:numId w:val="0"/>
        </w:numPr>
        <w:jc w:val="both"/>
        <w:rPr>
          <w:rFonts w:hint="eastAsia"/>
        </w:rPr>
      </w:pPr>
      <w:r>
        <w:rPr>
          <w:rFonts w:hint="eastAsia"/>
        </w:rPr>
        <w:t>The Book of Acts was written at the end of the two-year period in Rome with which the narrative of the book closes; and the "we" shows that Luke, the author, spent a considerable time in Palestine, where he would have had opportunity to gather material.</w:t>
      </w:r>
    </w:p>
    <w:p w14:paraId="47B2B634">
      <w:pPr>
        <w:widowControl w:val="0"/>
        <w:numPr>
          <w:ilvl w:val="0"/>
          <w:numId w:val="0"/>
        </w:numPr>
        <w:jc w:val="both"/>
        <w:rPr>
          <w:rFonts w:hint="eastAsia"/>
        </w:rPr>
      </w:pPr>
      <w:r>
        <w:rPr>
          <w:rFonts w:hint="eastAsia"/>
        </w:rPr>
        <w:t>使徒行传是在该书记述结尾的罗马两年期结束时写的；而“我们”表明，作者路加在巴勒斯坦度过了相当长的时间，在那里他会有机会收集材料。</w:t>
      </w:r>
    </w:p>
    <w:p w14:paraId="370483D6">
      <w:pPr>
        <w:widowControl w:val="0"/>
        <w:numPr>
          <w:ilvl w:val="0"/>
          <w:numId w:val="0"/>
        </w:numPr>
        <w:jc w:val="both"/>
        <w:rPr>
          <w:rFonts w:hint="eastAsia"/>
        </w:rPr>
      </w:pPr>
      <w:r>
        <w:rPr>
          <w:rFonts w:hint="eastAsia"/>
        </w:rPr>
        <w:t>Hence, Paulus concludes, the mythical interpretation must be given up; and the events narrated in the infancy section must be understood /pg. 214/ as actual, though nonmiraculous, happenings upon which the observers in good faith put a supernaturalistic interpretation.</w:t>
      </w:r>
    </w:p>
    <w:p w14:paraId="24286200">
      <w:pPr>
        <w:widowControl w:val="0"/>
        <w:numPr>
          <w:ilvl w:val="0"/>
          <w:numId w:val="0"/>
        </w:numPr>
        <w:jc w:val="both"/>
        <w:rPr>
          <w:rFonts w:hint="eastAsia"/>
        </w:rPr>
      </w:pPr>
      <w:r>
        <w:rPr>
          <w:rFonts w:hint="eastAsia"/>
        </w:rPr>
        <w:t>因此，保卢斯总结说，必须放弃神话解释；而婴孩时期部分所叙述的事件必须被理解/页214/为真实的，尽管是非神迹的事件，观察者们善意地对其作出了超自然主义的解释。</w:t>
      </w:r>
    </w:p>
    <w:p w14:paraId="576D4CA1">
      <w:pPr>
        <w:widowControl w:val="0"/>
        <w:numPr>
          <w:ilvl w:val="0"/>
          <w:numId w:val="0"/>
        </w:numPr>
        <w:jc w:val="both"/>
        <w:rPr>
          <w:rFonts w:hint="eastAsia"/>
        </w:rPr>
      </w:pPr>
    </w:p>
    <w:p w14:paraId="08C89D57">
      <w:pPr>
        <w:widowControl w:val="0"/>
        <w:numPr>
          <w:ilvl w:val="0"/>
          <w:numId w:val="0"/>
        </w:numPr>
        <w:jc w:val="both"/>
        <w:rPr>
          <w:rFonts w:hint="eastAsia"/>
        </w:rPr>
      </w:pPr>
      <w:r>
        <w:rPr>
          <w:rFonts w:hint="eastAsia"/>
        </w:rPr>
        <w:t>This objection to the mythical view was in the subsequent period overcome by the general denial of the Lucan authorship and early date of the Third Gospel.</w:t>
      </w:r>
    </w:p>
    <w:p w14:paraId="268FE2CA">
      <w:pPr>
        <w:widowControl w:val="0"/>
        <w:numPr>
          <w:ilvl w:val="0"/>
          <w:numId w:val="0"/>
        </w:numPr>
        <w:jc w:val="both"/>
        <w:rPr>
          <w:rFonts w:hint="eastAsia"/>
        </w:rPr>
      </w:pPr>
      <w:r>
        <w:rPr>
          <w:rFonts w:hint="eastAsia"/>
        </w:rPr>
        <w:t>对神话观点的这个反对意见，在随后的时期被普遍否认第三福音书的路加作者身份和早期年代所克服。</w:t>
      </w:r>
    </w:p>
    <w:p w14:paraId="1CFCE424">
      <w:pPr>
        <w:widowControl w:val="0"/>
        <w:numPr>
          <w:ilvl w:val="0"/>
          <w:numId w:val="0"/>
        </w:numPr>
        <w:jc w:val="both"/>
        <w:rPr>
          <w:rFonts w:hint="eastAsia"/>
        </w:rPr>
      </w:pPr>
      <w:r>
        <w:rPr>
          <w:rFonts w:hint="eastAsia"/>
        </w:rPr>
        <w:t>The Tübingen school, in particular, adopted a very late dating for the Gospel of Luke, as also for others of the New Testament books.</w:t>
      </w:r>
    </w:p>
    <w:p w14:paraId="661EE5B7">
      <w:pPr>
        <w:widowControl w:val="0"/>
        <w:numPr>
          <w:ilvl w:val="0"/>
          <w:numId w:val="0"/>
        </w:numPr>
        <w:jc w:val="both"/>
        <w:rPr>
          <w:rFonts w:hint="eastAsia"/>
        </w:rPr>
      </w:pPr>
      <w:r>
        <w:rPr>
          <w:rFonts w:hint="eastAsia"/>
        </w:rPr>
        <w:t>特别是图宾根学派，对路加福音以及新约其他书卷都采纳了非常晚的年代。</w:t>
      </w:r>
    </w:p>
    <w:p w14:paraId="46953D88">
      <w:pPr>
        <w:widowControl w:val="0"/>
        <w:numPr>
          <w:ilvl w:val="0"/>
          <w:numId w:val="0"/>
        </w:numPr>
        <w:jc w:val="both"/>
        <w:rPr>
          <w:rFonts w:hint="eastAsia"/>
        </w:rPr>
      </w:pPr>
      <w:r>
        <w:rPr>
          <w:rFonts w:hint="eastAsia"/>
        </w:rPr>
        <w:t>But it is very interesting to observe how the modern development of literary criticism has gradually led to a recession from this position, and even to a return, here and there at least, to a position regarding the date of the Third Gospel not unlike that of Paulus.</w:t>
      </w:r>
    </w:p>
    <w:p w14:paraId="0BB6695F">
      <w:pPr>
        <w:widowControl w:val="0"/>
        <w:numPr>
          <w:ilvl w:val="0"/>
          <w:numId w:val="0"/>
        </w:numPr>
        <w:jc w:val="both"/>
        <w:rPr>
          <w:rFonts w:hint="eastAsia"/>
        </w:rPr>
      </w:pPr>
      <w:r>
        <w:rPr>
          <w:rFonts w:hint="eastAsia"/>
        </w:rPr>
        <w:t>但非常有趣的是，观察到现代文学批评的发展如何逐渐导致从这个立场后退，甚至至少在某些地方，回到了一个与保卢斯关于第三福音书年代的立场相差不远的立场。</w:t>
      </w:r>
    </w:p>
    <w:p w14:paraId="6F1E8ED1">
      <w:pPr>
        <w:widowControl w:val="0"/>
        <w:numPr>
          <w:ilvl w:val="0"/>
          <w:numId w:val="0"/>
        </w:numPr>
        <w:jc w:val="both"/>
        <w:rPr>
          <w:rFonts w:hint="eastAsia"/>
        </w:rPr>
      </w:pPr>
      <w:r>
        <w:rPr>
          <w:rFonts w:hint="eastAsia"/>
        </w:rPr>
        <w:t>A. von Harnack and C. C. Torrey, for example, have come to believe, as Paulus did one hundred years ago, that Luke-Acts was actually written by Luke, a companion of Paul, and that the second part, the Book of Acts, was written immediately after the point of time reached in the narrative itself.</w:t>
      </w:r>
    </w:p>
    <w:p w14:paraId="2C13A61C">
      <w:pPr>
        <w:widowControl w:val="0"/>
        <w:numPr>
          <w:ilvl w:val="0"/>
          <w:numId w:val="0"/>
        </w:numPr>
        <w:jc w:val="both"/>
        <w:rPr>
          <w:rFonts w:hint="eastAsia"/>
        </w:rPr>
      </w:pPr>
      <w:r>
        <w:rPr>
          <w:rFonts w:hint="eastAsia"/>
        </w:rPr>
        <w:t>例如，A·冯·哈纳克和C·C·托里，已经开始相信，就像一百年前的保卢斯一样，路加-使徒行传实际上是由保罗的同伴路加写的，并且第二部分，使徒行传，是在记述本身所达到的时间点之后立即写的。</w:t>
      </w:r>
    </w:p>
    <w:p w14:paraId="110B3662">
      <w:pPr>
        <w:widowControl w:val="0"/>
        <w:numPr>
          <w:ilvl w:val="0"/>
          <w:numId w:val="0"/>
        </w:numPr>
        <w:jc w:val="both"/>
        <w:rPr>
          <w:rFonts w:hint="eastAsia"/>
        </w:rPr>
      </w:pPr>
      <w:r>
        <w:rPr>
          <w:rFonts w:hint="eastAsia"/>
        </w:rPr>
        <w:t>This conclusion about Luke-Acts, moreover, is important also for Matthew; for Harnack holds that the First Gospel was written in the same general period as the Gospel of Luke.</w:t>
      </w:r>
    </w:p>
    <w:p w14:paraId="19FA7015">
      <w:pPr>
        <w:widowControl w:val="0"/>
        <w:numPr>
          <w:ilvl w:val="0"/>
          <w:numId w:val="0"/>
        </w:numPr>
        <w:jc w:val="both"/>
        <w:rPr>
          <w:rFonts w:hint="eastAsia"/>
        </w:rPr>
      </w:pPr>
      <w:r>
        <w:rPr>
          <w:rFonts w:hint="eastAsia"/>
        </w:rPr>
        <w:t>此外，关于路加-使徒行传的这个结论，对马太福音也很重要；因为哈纳克认为，第一福音书是在与路加福音大致相同的时期写的。</w:t>
      </w:r>
    </w:p>
    <w:p w14:paraId="13EAF273">
      <w:pPr>
        <w:widowControl w:val="0"/>
        <w:numPr>
          <w:ilvl w:val="0"/>
          <w:numId w:val="0"/>
        </w:numPr>
        <w:jc w:val="both"/>
        <w:rPr>
          <w:rFonts w:hint="eastAsia"/>
        </w:rPr>
      </w:pPr>
    </w:p>
    <w:p w14:paraId="544E3B5E">
      <w:pPr>
        <w:widowControl w:val="0"/>
        <w:numPr>
          <w:ilvl w:val="0"/>
          <w:numId w:val="0"/>
        </w:numPr>
        <w:jc w:val="both"/>
        <w:rPr>
          <w:rFonts w:hint="eastAsia"/>
        </w:rPr>
      </w:pPr>
      <w:r>
        <w:rPr>
          <w:rFonts w:hint="eastAsia"/>
        </w:rPr>
        <w:t>The question then arises what these scholars do with the objection which caused Paulus in his day to reject the mythical theory regarding the narratives and to have recourse to the rationalizing method which has made his name almost an object of opprobrium and ridicule ever since.</w:t>
      </w:r>
    </w:p>
    <w:p w14:paraId="7FE69BFE">
      <w:pPr>
        <w:widowControl w:val="0"/>
        <w:numPr>
          <w:ilvl w:val="0"/>
          <w:numId w:val="0"/>
        </w:numPr>
        <w:jc w:val="both"/>
        <w:rPr>
          <w:rFonts w:hint="eastAsia"/>
        </w:rPr>
      </w:pPr>
      <w:r>
        <w:rPr>
          <w:rFonts w:hint="eastAsia"/>
        </w:rPr>
        <w:t>于是问题就来了，这些学者如何处理那个在保卢斯时代导致他拒绝关于记述的神话理论，并诉诸于理性化方法的反对意见，那个方法自那时起几乎使他的名字成了谴责和嘲笑的对象。</w:t>
      </w:r>
    </w:p>
    <w:p w14:paraId="1F87C9F8">
      <w:pPr>
        <w:widowControl w:val="0"/>
        <w:numPr>
          <w:ilvl w:val="0"/>
          <w:numId w:val="0"/>
        </w:numPr>
        <w:jc w:val="both"/>
        <w:rPr>
          <w:rFonts w:hint="eastAsia"/>
        </w:rPr>
      </w:pPr>
      <w:r>
        <w:rPr>
          <w:rFonts w:hint="eastAsia"/>
        </w:rPr>
        <w:t>Now certainly we are as far as possible from accusing such a scholar as Harnack of anything like the prosaic baldness which makes the works of Paulus seem such curious reading to men of the present day.</w:t>
      </w:r>
    </w:p>
    <w:p w14:paraId="2FA06AA2">
      <w:pPr>
        <w:widowControl w:val="0"/>
        <w:numPr>
          <w:ilvl w:val="0"/>
          <w:numId w:val="0"/>
        </w:numPr>
        <w:jc w:val="both"/>
        <w:rPr>
          <w:rFonts w:hint="eastAsia"/>
        </w:rPr>
      </w:pPr>
      <w:r>
        <w:rPr>
          <w:rFonts w:hint="eastAsia"/>
        </w:rPr>
        <w:t>现在，我们当然绝无意指责像哈纳克这样的学者有任何像保卢斯作品中那种平淡无奇的特点，那种特点使得保卢斯的作品在今天的人们看来是如此奇特的读物。</w:t>
      </w:r>
    </w:p>
    <w:p w14:paraId="3F497CFC">
      <w:pPr>
        <w:widowControl w:val="0"/>
        <w:numPr>
          <w:ilvl w:val="0"/>
          <w:numId w:val="0"/>
        </w:numPr>
        <w:jc w:val="both"/>
        <w:rPr>
          <w:rFonts w:hint="eastAsia"/>
        </w:rPr>
      </w:pPr>
      <w:r>
        <w:rPr>
          <w:rFonts w:hint="eastAsia"/>
        </w:rPr>
        <w:t>Nevertheless, when we find Harnack suggesting—after some eighty years' dominance of the mythical theory—that possibly the birth in Bethlehem and the journey to Egypt may be historical, that even the visit of the magi from the East is perfectly conceivable, and that possibly there may be a kernel of truth in the story of the massacre at Bethlehem,11 we cannot help having a feeling that naturalistic criticism is in danger of finding itself, like a man lost in a forest, back in the place where it started out.</w:t>
      </w:r>
    </w:p>
    <w:p w14:paraId="44975B1F">
      <w:pPr>
        <w:widowControl w:val="0"/>
        <w:numPr>
          <w:ilvl w:val="0"/>
          <w:numId w:val="0"/>
        </w:numPr>
        <w:jc w:val="both"/>
        <w:rPr>
          <w:rFonts w:hint="eastAsia"/>
        </w:rPr>
      </w:pPr>
      <w:r>
        <w:rPr>
          <w:rFonts w:hint="eastAsia"/>
        </w:rPr>
        <w:t>然而，当我们发现哈纳克——在神话理论主导了大约八十年之后——提出，可能在伯利恒的出生和到埃及的旅程是历史的，甚至东方博士的来访也是完全可以想象的，并且在伯利恒屠杀的故事中可能有一个真理的核心时，11我们不禁感到，自然主义批判正面临着一种危险，就像一个在森林里迷路的人，回到了他出发的地方。</w:t>
      </w:r>
    </w:p>
    <w:p w14:paraId="74A8A092">
      <w:pPr>
        <w:widowControl w:val="0"/>
        <w:numPr>
          <w:ilvl w:val="0"/>
          <w:numId w:val="0"/>
        </w:numPr>
        <w:jc w:val="both"/>
        <w:rPr>
          <w:rFonts w:hint="eastAsia"/>
        </w:rPr>
      </w:pPr>
      <w:r>
        <w:rPr>
          <w:rFonts w:hint="eastAsia"/>
        </w:rPr>
        <w:t>This feeling is deepened when we examine what Harnack says about the central feature of the Matthæan narrative, the virgin birth.</w:t>
      </w:r>
    </w:p>
    <w:p w14:paraId="7FD12010">
      <w:pPr>
        <w:widowControl w:val="0"/>
        <w:numPr>
          <w:ilvl w:val="0"/>
          <w:numId w:val="0"/>
        </w:numPr>
        <w:jc w:val="both"/>
        <w:rPr>
          <w:rFonts w:hint="eastAsia"/>
        </w:rPr>
      </w:pPr>
      <w:r>
        <w:rPr>
          <w:rFonts w:hint="eastAsia"/>
        </w:rPr>
        <w:t>当我们审视哈纳克关于马太记述核心特征，即童贞女所生的说法时，这种感觉更加深刻。</w:t>
      </w:r>
    </w:p>
    <w:p w14:paraId="263975AA">
      <w:pPr>
        <w:widowControl w:val="0"/>
        <w:numPr>
          <w:ilvl w:val="0"/>
          <w:numId w:val="0"/>
        </w:numPr>
        <w:jc w:val="both"/>
        <w:rPr>
          <w:rFonts w:hint="eastAsia"/>
        </w:rPr>
      </w:pPr>
      <w:r>
        <w:rPr>
          <w:rFonts w:hint="eastAsia"/>
        </w:rPr>
        <w:t>He does not, indeed, abandon the mythical explanation of the story of the virgin birth, but holds to it in a form which will concern us at a later stage of our discussion.</w:t>
      </w:r>
    </w:p>
    <w:p w14:paraId="0CAEB2B7">
      <w:pPr>
        <w:widowControl w:val="0"/>
        <w:numPr>
          <w:ilvl w:val="0"/>
          <w:numId w:val="0"/>
        </w:numPr>
        <w:jc w:val="both"/>
        <w:rPr>
          <w:rFonts w:hint="eastAsia"/>
        </w:rPr>
      </w:pPr>
      <w:r>
        <w:rPr>
          <w:rFonts w:hint="eastAsia"/>
        </w:rPr>
        <w:t>他确实没有放弃对童贞女所生故事的神话解释，而是以一种我们将在讨论的后期阶段关注的形式坚持它。</w:t>
      </w:r>
    </w:p>
    <w:p w14:paraId="17D564AB">
      <w:pPr>
        <w:widowControl w:val="0"/>
        <w:numPr>
          <w:ilvl w:val="0"/>
          <w:numId w:val="0"/>
        </w:numPr>
        <w:jc w:val="both"/>
        <w:rPr>
          <w:rFonts w:hint="eastAsia"/>
        </w:rPr>
      </w:pPr>
      <w:r>
        <w:rPr>
          <w:rFonts w:hint="eastAsia"/>
        </w:rPr>
        <w:t>Nevertheless, his treatment does show, in some respects, a most interesting tendency to return to the method of Paulus and of the other rationalizers of one hundred years ago.</w:t>
      </w:r>
    </w:p>
    <w:p w14:paraId="02BC4C73">
      <w:pPr>
        <w:widowControl w:val="0"/>
        <w:numPr>
          <w:ilvl w:val="0"/>
          <w:numId w:val="0"/>
        </w:numPr>
        <w:jc w:val="both"/>
        <w:rPr>
          <w:rFonts w:hint="eastAsia"/>
        </w:rPr>
      </w:pPr>
      <w:r>
        <w:rPr>
          <w:rFonts w:hint="eastAsia"/>
        </w:rPr>
        <w:t>然而，他的处理在某些方面确实显示出一种最有趣的趋势，即回到一百年前保卢斯和其他理性化者的处理方法。</w:t>
      </w:r>
    </w:p>
    <w:p w14:paraId="40BBA71B">
      <w:pPr>
        <w:widowControl w:val="0"/>
        <w:numPr>
          <w:ilvl w:val="0"/>
          <w:numId w:val="0"/>
        </w:numPr>
        <w:jc w:val="both"/>
        <w:rPr>
          <w:rFonts w:hint="eastAsia"/>
        </w:rPr>
      </w:pPr>
      <w:r>
        <w:rPr>
          <w:rFonts w:hint="eastAsia"/>
        </w:rPr>
        <w:t>The author of Mt. 1:18–25, Harnack says, admits, as over against the Jewish slander regarding an illegitimate birth of Jesus, that Jesus was born only /pg. 215/ a few months after Mary had gone to live in the house of Joseph.</w:t>
      </w:r>
    </w:p>
    <w:p w14:paraId="275D9A11">
      <w:pPr>
        <w:widowControl w:val="0"/>
        <w:numPr>
          <w:ilvl w:val="0"/>
          <w:numId w:val="0"/>
        </w:numPr>
        <w:jc w:val="both"/>
        <w:rPr>
          <w:rFonts w:hint="eastAsia"/>
        </w:rPr>
      </w:pPr>
      <w:r>
        <w:rPr>
          <w:rFonts w:hint="eastAsia"/>
        </w:rPr>
        <w:t>哈纳克说，马太福音1:18-25的作者，在反对犹太人关于耶稣非法出生的诽谤时，承认耶稣出生时/页215/马利亚到约瑟家居住仅几个月。</w:t>
      </w:r>
    </w:p>
    <w:p w14:paraId="565A4AFB">
      <w:pPr>
        <w:widowControl w:val="0"/>
        <w:numPr>
          <w:ilvl w:val="0"/>
          <w:numId w:val="0"/>
        </w:numPr>
        <w:jc w:val="both"/>
        <w:rPr>
          <w:rFonts w:hint="eastAsia"/>
        </w:rPr>
      </w:pPr>
      <w:r>
        <w:rPr>
          <w:rFonts w:hint="eastAsia"/>
        </w:rPr>
        <w:t>How did that admission come to be made?</w:t>
      </w:r>
    </w:p>
    <w:p w14:paraId="0621DD55">
      <w:pPr>
        <w:widowControl w:val="0"/>
        <w:numPr>
          <w:ilvl w:val="0"/>
          <w:numId w:val="0"/>
        </w:numPr>
        <w:jc w:val="both"/>
        <w:rPr>
          <w:rFonts w:hint="eastAsia"/>
        </w:rPr>
      </w:pPr>
      <w:r>
        <w:rPr>
          <w:rFonts w:hint="eastAsia"/>
        </w:rPr>
        <w:t>那个承认是如何做出的？</w:t>
      </w:r>
    </w:p>
    <w:p w14:paraId="72EE678F">
      <w:pPr>
        <w:widowControl w:val="0"/>
        <w:numPr>
          <w:ilvl w:val="0"/>
          <w:numId w:val="0"/>
        </w:numPr>
        <w:jc w:val="both"/>
        <w:rPr>
          <w:rFonts w:hint="eastAsia"/>
        </w:rPr>
      </w:pPr>
      <w:r>
        <w:rPr>
          <w:rFonts w:hint="eastAsia"/>
        </w:rPr>
        <w:t>Conceivably it might have been made merely in the interests of the virgin birth; that is, the notion that Mt. 1:18–25 is polemic against Jewish attacks may be incorrect; and thus the "admission" would be no admission at all, but merely a thing that the writer insists upon to safeguard the truly miraculous character of the conception of Jesus in Mary's womb.</w:t>
      </w:r>
    </w:p>
    <w:p w14:paraId="42EA8554">
      <w:pPr>
        <w:widowControl w:val="0"/>
        <w:numPr>
          <w:ilvl w:val="0"/>
          <w:numId w:val="0"/>
        </w:numPr>
        <w:jc w:val="both"/>
        <w:rPr>
          <w:rFonts w:hint="eastAsia"/>
        </w:rPr>
      </w:pPr>
      <w:r>
        <w:rPr>
          <w:rFonts w:hint="eastAsia"/>
        </w:rPr>
        <w:t>可以想象，这可能仅仅是为了童贞女所生的利益而做出的；也就是说，认为马太福音1:18-25是针对犹太人攻击的论战的观念可能是不正确的；因此，这个“承认”根本就不是承认，而只是作者为了保障耶稣在马利亚腹中受孕的真正神迹性质而坚持的一件事。</w:t>
      </w:r>
    </w:p>
    <w:p w14:paraId="1AD248F9">
      <w:pPr>
        <w:widowControl w:val="0"/>
        <w:numPr>
          <w:ilvl w:val="0"/>
          <w:numId w:val="0"/>
        </w:numPr>
        <w:jc w:val="both"/>
        <w:rPr>
          <w:rFonts w:hint="eastAsia"/>
        </w:rPr>
      </w:pPr>
      <w:r>
        <w:rPr>
          <w:rFonts w:hint="eastAsia"/>
        </w:rPr>
        <w:t>But Harnack is inclined to be dissatisfied with this explanation.</w:t>
      </w:r>
    </w:p>
    <w:p w14:paraId="37696E32">
      <w:pPr>
        <w:widowControl w:val="0"/>
        <w:numPr>
          <w:ilvl w:val="0"/>
          <w:numId w:val="0"/>
        </w:numPr>
        <w:jc w:val="both"/>
        <w:rPr>
          <w:rFonts w:hint="eastAsia"/>
        </w:rPr>
      </w:pPr>
      <w:r>
        <w:rPr>
          <w:rFonts w:hint="eastAsia"/>
        </w:rPr>
        <w:t>但哈纳克倾向于对这种解释不满意。</w:t>
      </w:r>
    </w:p>
    <w:p w14:paraId="1B5E0B5A">
      <w:pPr>
        <w:widowControl w:val="0"/>
        <w:numPr>
          <w:ilvl w:val="0"/>
          <w:numId w:val="0"/>
        </w:numPr>
        <w:jc w:val="both"/>
        <w:rPr>
          <w:rFonts w:hint="eastAsia"/>
        </w:rPr>
      </w:pPr>
      <w:r>
        <w:rPr>
          <w:rFonts w:hint="eastAsia"/>
        </w:rPr>
        <w:t>How could the brothers and younger relatives of Jesus have been expected to accept such a narrative if, as a matter of fact, they knew that Jesus had not been born until Mary had lived for a long time in Joseph's house?</w:t>
      </w:r>
    </w:p>
    <w:p w14:paraId="3F9160E4">
      <w:pPr>
        <w:widowControl w:val="0"/>
        <w:numPr>
          <w:ilvl w:val="0"/>
          <w:numId w:val="0"/>
        </w:numPr>
        <w:jc w:val="both"/>
        <w:rPr>
          <w:rFonts w:hint="eastAsia"/>
        </w:rPr>
      </w:pPr>
      <w:r>
        <w:rPr>
          <w:rFonts w:hint="eastAsia"/>
        </w:rPr>
        <w:t>如果事实上，耶稣的兄弟和年轻亲戚们知道耶稣是在马利亚在约瑟家住了很长时间之后才出生的，又怎能期望他们接受这样的记述呢？</w:t>
      </w:r>
    </w:p>
    <w:p w14:paraId="3C516032">
      <w:pPr>
        <w:widowControl w:val="0"/>
        <w:numPr>
          <w:ilvl w:val="0"/>
          <w:numId w:val="0"/>
        </w:numPr>
        <w:jc w:val="both"/>
        <w:rPr>
          <w:rFonts w:hint="eastAsia"/>
        </w:rPr>
      </w:pPr>
      <w:r>
        <w:rPr>
          <w:rFonts w:hint="eastAsia"/>
        </w:rPr>
        <w:t>Thus Harnack seems clearly to lean to the view that the conception took place by agency of Joseph before Mary had come to live in her husband's house.</w:t>
      </w:r>
    </w:p>
    <w:p w14:paraId="1371381C">
      <w:pPr>
        <w:widowControl w:val="0"/>
        <w:numPr>
          <w:ilvl w:val="0"/>
          <w:numId w:val="0"/>
        </w:numPr>
        <w:jc w:val="both"/>
        <w:rPr>
          <w:rFonts w:hint="eastAsia"/>
        </w:rPr>
      </w:pPr>
      <w:r>
        <w:rPr>
          <w:rFonts w:hint="eastAsia"/>
        </w:rPr>
        <w:t>因此，哈纳克似乎明确倾向于这样一种观点，即受孕是在马利亚到她丈夫家居住之前，由约瑟所为。</w:t>
      </w:r>
    </w:p>
    <w:p w14:paraId="37E8B3B3">
      <w:pPr>
        <w:widowControl w:val="0"/>
        <w:numPr>
          <w:ilvl w:val="0"/>
          <w:numId w:val="0"/>
        </w:numPr>
        <w:jc w:val="both"/>
        <w:rPr>
          <w:rFonts w:hint="eastAsia"/>
        </w:rPr>
      </w:pPr>
      <w:r>
        <w:rPr>
          <w:rFonts w:hint="eastAsia"/>
        </w:rPr>
        <w:t>There would be nothing immoral, he insists, in such intercourse of Joseph and Mary; for betrothal was then equivalent to marriage, and gave, in principle, to the man who had entered into the relationship a husband's rights.</w:t>
      </w:r>
    </w:p>
    <w:p w14:paraId="0663A340">
      <w:pPr>
        <w:widowControl w:val="0"/>
        <w:numPr>
          <w:ilvl w:val="0"/>
          <w:numId w:val="0"/>
        </w:numPr>
        <w:jc w:val="both"/>
        <w:rPr>
          <w:rFonts w:hint="eastAsia"/>
        </w:rPr>
      </w:pPr>
      <w:r>
        <w:rPr>
          <w:rFonts w:hint="eastAsia"/>
        </w:rPr>
        <w:t>他坚持认为，在约瑟和马利亚的这种交往中，没有任何不道德之处；因为那时的订婚等同于婚姻，并且在原则上，给予了进入这种关系的男人丈夫的权利。</w:t>
      </w:r>
    </w:p>
    <w:p w14:paraId="2D611421">
      <w:pPr>
        <w:widowControl w:val="0"/>
        <w:numPr>
          <w:ilvl w:val="0"/>
          <w:numId w:val="0"/>
        </w:numPr>
        <w:jc w:val="both"/>
        <w:rPr>
          <w:rFonts w:hint="eastAsia"/>
        </w:rPr>
      </w:pPr>
      <w:r>
        <w:rPr>
          <w:rFonts w:hint="eastAsia"/>
        </w:rPr>
        <w:t>It may be doubted whether Harnack has quite succeeded in removing the opprobrium which would seem to rest upon Joseph and Mary through an acceptance of such a view.</w:t>
      </w:r>
    </w:p>
    <w:p w14:paraId="3E5B3033">
      <w:pPr>
        <w:widowControl w:val="0"/>
        <w:numPr>
          <w:ilvl w:val="0"/>
          <w:numId w:val="0"/>
        </w:numPr>
        <w:jc w:val="both"/>
        <w:rPr>
          <w:rFonts w:hint="eastAsia"/>
        </w:rPr>
      </w:pPr>
      <w:r>
        <w:rPr>
          <w:rFonts w:hint="eastAsia"/>
        </w:rPr>
        <w:t>哈纳克是否完全成功地消除了因接受这种观点而似乎落在约瑟和马利亚身上的耻辱，这值得怀疑。</w:t>
      </w:r>
    </w:p>
    <w:p w14:paraId="479AC0ED">
      <w:pPr>
        <w:widowControl w:val="0"/>
        <w:numPr>
          <w:ilvl w:val="0"/>
          <w:numId w:val="0"/>
        </w:numPr>
        <w:jc w:val="both"/>
        <w:rPr>
          <w:rFonts w:hint="eastAsia"/>
        </w:rPr>
      </w:pPr>
      <w:r>
        <w:rPr>
          <w:rFonts w:hint="eastAsia"/>
        </w:rPr>
        <w:t>Indeed, he himself admits that a premature entrance into the marriage relationship—after betrothal, but before the reception of the bride into the husband's house— though it was perfectly moral, did nevertheless expose the wife more readily to slander; for in such a case it might be said that she had had an adulterous union with another man.</w:t>
      </w:r>
    </w:p>
    <w:p w14:paraId="7A1E4713">
      <w:pPr>
        <w:widowControl w:val="0"/>
        <w:numPr>
          <w:ilvl w:val="0"/>
          <w:numId w:val="0"/>
        </w:numPr>
        <w:jc w:val="both"/>
        <w:rPr>
          <w:rFonts w:hint="eastAsia"/>
        </w:rPr>
      </w:pPr>
      <w:r>
        <w:rPr>
          <w:rFonts w:hint="eastAsia"/>
        </w:rPr>
        <w:t>事实上，他自己也承认，过早地进入婚姻关系——在订婚之后，但在新娘被接到丈夫家之前——虽然是完全道德的，但确实更容易使妻子受到诽谤；因为在这种情况下，可能会说她与另一个男人有通奸的结合。</w:t>
      </w:r>
    </w:p>
    <w:p w14:paraId="46DA4FB4">
      <w:pPr>
        <w:widowControl w:val="0"/>
        <w:numPr>
          <w:ilvl w:val="0"/>
          <w:numId w:val="0"/>
        </w:numPr>
        <w:jc w:val="both"/>
        <w:rPr>
          <w:rFonts w:hint="eastAsia"/>
        </w:rPr>
      </w:pPr>
      <w:r>
        <w:rPr>
          <w:rFonts w:hint="eastAsia"/>
        </w:rPr>
        <w:t>Why should Mary have been willing to expose herself to such slander?</w:t>
      </w:r>
    </w:p>
    <w:p w14:paraId="3F6180F1">
      <w:pPr>
        <w:widowControl w:val="0"/>
        <w:numPr>
          <w:ilvl w:val="0"/>
          <w:numId w:val="0"/>
        </w:numPr>
        <w:jc w:val="both"/>
        <w:rPr>
          <w:rFonts w:hint="eastAsia"/>
        </w:rPr>
      </w:pPr>
      <w:r>
        <w:rPr>
          <w:rFonts w:hint="eastAsia"/>
        </w:rPr>
        <w:t>马利亚为什么要愿意将自己暴露在这样的诽谤之下？</w:t>
      </w:r>
    </w:p>
    <w:p w14:paraId="5376A43E">
      <w:pPr>
        <w:widowControl w:val="0"/>
        <w:numPr>
          <w:ilvl w:val="0"/>
          <w:numId w:val="0"/>
        </w:numPr>
        <w:jc w:val="both"/>
        <w:rPr>
          <w:rFonts w:hint="eastAsia"/>
        </w:rPr>
      </w:pPr>
      <w:r>
        <w:rPr>
          <w:rFonts w:hint="eastAsia"/>
        </w:rPr>
        <w:t>For her to have done so does seem, despite all the difference between the Hebrew notion and ours (and quite irrespective of the question how far Harnack's view of the Hebrew notion is correct), to cast a certain stain upon her character.</w:t>
      </w:r>
    </w:p>
    <w:p w14:paraId="0D646B4A">
      <w:pPr>
        <w:widowControl w:val="0"/>
        <w:numPr>
          <w:ilvl w:val="0"/>
          <w:numId w:val="0"/>
        </w:numPr>
        <w:jc w:val="both"/>
        <w:rPr>
          <w:rFonts w:hint="eastAsia"/>
        </w:rPr>
      </w:pPr>
      <w:r>
        <w:rPr>
          <w:rFonts w:hint="eastAsia"/>
        </w:rPr>
        <w:t>她这样做，似乎，尽管希伯来观念与我们的观念之间有各种差异（并且完全不考虑哈纳克对希伯来观念的看法有多正确），确实给她的品格蒙上了一定的污点。</w:t>
      </w:r>
    </w:p>
    <w:p w14:paraId="792B9E51">
      <w:pPr>
        <w:widowControl w:val="0"/>
        <w:numPr>
          <w:ilvl w:val="0"/>
          <w:numId w:val="0"/>
        </w:numPr>
        <w:jc w:val="both"/>
        <w:rPr>
          <w:rFonts w:hint="eastAsia"/>
        </w:rPr>
      </w:pPr>
    </w:p>
    <w:p w14:paraId="2C4EEEFC">
      <w:pPr>
        <w:widowControl w:val="0"/>
        <w:numPr>
          <w:ilvl w:val="0"/>
          <w:numId w:val="0"/>
        </w:numPr>
        <w:jc w:val="both"/>
        <w:rPr>
          <w:rFonts w:hint="eastAsia"/>
        </w:rPr>
      </w:pPr>
      <w:r>
        <w:rPr>
          <w:rFonts w:hint="eastAsia"/>
        </w:rPr>
        <w:t>Of course, the mere fact that Harnack's suggestion is repugnant to Christian feeling will not be held by modern historians to prove that it is not true.</w:t>
      </w:r>
    </w:p>
    <w:p w14:paraId="383C9755">
      <w:pPr>
        <w:widowControl w:val="0"/>
        <w:numPr>
          <w:ilvl w:val="0"/>
          <w:numId w:val="0"/>
        </w:numPr>
        <w:jc w:val="both"/>
        <w:rPr>
          <w:rFonts w:hint="eastAsia"/>
        </w:rPr>
      </w:pPr>
      <w:r>
        <w:rPr>
          <w:rFonts w:hint="eastAsia"/>
        </w:rPr>
        <w:t>当然，仅仅因为哈纳克的建议与基督徒的情感相悖，现代历史学家不会认为这能证明它不是真的。</w:t>
      </w:r>
    </w:p>
    <w:p w14:paraId="14DCCF0D">
      <w:pPr>
        <w:widowControl w:val="0"/>
        <w:numPr>
          <w:ilvl w:val="0"/>
          <w:numId w:val="0"/>
        </w:numPr>
        <w:jc w:val="both"/>
        <w:rPr>
          <w:rFonts w:hint="eastAsia"/>
        </w:rPr>
      </w:pPr>
      <w:r>
        <w:rPr>
          <w:rFonts w:hint="eastAsia"/>
        </w:rPr>
        <w:t>And yet, on second thought, it does seem to be a sound historical instinct which leads the vast majority of modern scholars to shrink from any such thing.</w:t>
      </w:r>
    </w:p>
    <w:p w14:paraId="4700D51D">
      <w:pPr>
        <w:widowControl w:val="0"/>
        <w:numPr>
          <w:ilvl w:val="0"/>
          <w:numId w:val="0"/>
        </w:numPr>
        <w:jc w:val="both"/>
        <w:rPr>
          <w:rFonts w:hint="eastAsia"/>
        </w:rPr>
      </w:pPr>
      <w:r>
        <w:rPr>
          <w:rFonts w:hint="eastAsia"/>
        </w:rPr>
        <w:t>然而，再想一想，似乎有一种健全的历史直觉，引导着绝大多数现代学者对任何这样的事情都避而远之。</w:t>
      </w:r>
    </w:p>
    <w:p w14:paraId="4669F5DA">
      <w:pPr>
        <w:widowControl w:val="0"/>
        <w:numPr>
          <w:ilvl w:val="0"/>
          <w:numId w:val="0"/>
        </w:numPr>
        <w:jc w:val="both"/>
        <w:rPr>
          <w:rFonts w:hint="eastAsia"/>
        </w:rPr>
      </w:pPr>
      <w:r>
        <w:rPr>
          <w:rFonts w:hint="eastAsia"/>
        </w:rPr>
        <w:t>The way in which Jesus came forward in later life, and his entire character, are better explained, just on naturalistic principles, if his parents were far above any such unseemly conduct as that which Harnack is inclined to attribute to them.</w:t>
      </w:r>
    </w:p>
    <w:p w14:paraId="3F845F6D">
      <w:pPr>
        <w:widowControl w:val="0"/>
        <w:numPr>
          <w:ilvl w:val="0"/>
          <w:numId w:val="0"/>
        </w:numPr>
        <w:jc w:val="both"/>
        <w:rPr>
          <w:rFonts w:hint="eastAsia"/>
        </w:rPr>
      </w:pPr>
      <w:r>
        <w:rPr>
          <w:rFonts w:hint="eastAsia"/>
        </w:rPr>
        <w:t>耶稣后来出世的方式，以及祂的整个品格，如果祂的父母远高于哈纳克倾向于归于他们的那种不体面的行为，那么仅仅根据自然主义原则，就更能得到解释。</w:t>
      </w:r>
    </w:p>
    <w:p w14:paraId="161603BE">
      <w:pPr>
        <w:widowControl w:val="0"/>
        <w:numPr>
          <w:ilvl w:val="0"/>
          <w:numId w:val="0"/>
        </w:numPr>
        <w:jc w:val="both"/>
        <w:rPr>
          <w:rFonts w:hint="eastAsia"/>
        </w:rPr>
      </w:pPr>
      <w:r>
        <w:rPr>
          <w:rFonts w:hint="eastAsia"/>
        </w:rPr>
        <w:t>At any rate, whatever may be thought of the probability of Harnack's suggestion, the making of it involves a return to a rationalizing treatment of the narratives that was generally thought to be abandoned long ago.</w:t>
      </w:r>
    </w:p>
    <w:p w14:paraId="372B8367">
      <w:pPr>
        <w:widowControl w:val="0"/>
        <w:numPr>
          <w:ilvl w:val="0"/>
          <w:numId w:val="0"/>
        </w:numPr>
        <w:jc w:val="both"/>
        <w:rPr>
          <w:rFonts w:hint="eastAsia"/>
        </w:rPr>
      </w:pPr>
      <w:r>
        <w:rPr>
          <w:rFonts w:hint="eastAsia"/>
        </w:rPr>
        <w:t>无论如何，不管人们对哈纳克的建议的可能性有何看法，提出这个建议本身就意味着回到了一个普遍认为早已被抛弃的对记述的理性化处理方式。</w:t>
      </w:r>
    </w:p>
    <w:p w14:paraId="5136F9E2">
      <w:pPr>
        <w:widowControl w:val="0"/>
        <w:numPr>
          <w:ilvl w:val="0"/>
          <w:numId w:val="0"/>
        </w:numPr>
        <w:jc w:val="both"/>
        <w:rPr>
          <w:rFonts w:hint="eastAsia"/>
        </w:rPr>
      </w:pPr>
      <w:r>
        <w:rPr>
          <w:rFonts w:hint="eastAsia"/>
        </w:rPr>
        <w:t>It may fairly be held that if David Friedrich Strauss could read Harnack's latest book on the Lucan writings, he would think that he had lived in vain.</w:t>
      </w:r>
    </w:p>
    <w:p w14:paraId="3C0AD2AA">
      <w:pPr>
        <w:widowControl w:val="0"/>
        <w:numPr>
          <w:ilvl w:val="0"/>
          <w:numId w:val="0"/>
        </w:numPr>
        <w:jc w:val="both"/>
        <w:rPr>
          <w:rFonts w:hint="eastAsia"/>
        </w:rPr>
      </w:pPr>
      <w:r>
        <w:rPr>
          <w:rFonts w:hint="eastAsia"/>
        </w:rPr>
        <w:t>可以公正地说，如果大卫·弗里德里希·施特劳斯能读到哈纳克关于路加著作的最新书籍，他会认为自己白活了一场。</w:t>
      </w:r>
    </w:p>
    <w:p w14:paraId="1F2D9D07">
      <w:pPr>
        <w:widowControl w:val="0"/>
        <w:numPr>
          <w:ilvl w:val="0"/>
          <w:numId w:val="0"/>
        </w:numPr>
        <w:jc w:val="both"/>
        <w:rPr>
          <w:rFonts w:hint="eastAsia"/>
        </w:rPr>
      </w:pPr>
      <w:r>
        <w:rPr>
          <w:rFonts w:hint="eastAsia"/>
        </w:rPr>
        <w:t>The /pg. 216/ gradual "return to tradition" in the sphere of literary criticism has led to a method of treating the miracles which Strauss thought that he had demolished nearly one hundred years ago.</w:t>
      </w:r>
    </w:p>
    <w:p w14:paraId="5F0F6169">
      <w:pPr>
        <w:widowControl w:val="0"/>
        <w:numPr>
          <w:ilvl w:val="0"/>
          <w:numId w:val="0"/>
        </w:numPr>
        <w:jc w:val="both"/>
        <w:rPr>
          <w:rFonts w:hint="eastAsia"/>
        </w:rPr>
      </w:pPr>
      <w:r>
        <w:rPr>
          <w:rFonts w:hint="eastAsia"/>
        </w:rPr>
        <w:t>/页216/在文学批评领域逐渐的“回归传统”，导致了一种处理神迹的方法，而施特劳斯认为他在近一百年前已经摧毁了这种方法。</w:t>
      </w:r>
    </w:p>
    <w:p w14:paraId="61060228">
      <w:pPr>
        <w:widowControl w:val="0"/>
        <w:numPr>
          <w:ilvl w:val="0"/>
          <w:numId w:val="0"/>
        </w:numPr>
        <w:jc w:val="both"/>
        <w:rPr>
          <w:rFonts w:hint="eastAsia"/>
        </w:rPr>
      </w:pPr>
      <w:r>
        <w:rPr>
          <w:rFonts w:hint="eastAsia"/>
        </w:rPr>
        <w:t>And as over against Harnack we cannot help feeling that Strauss would be right.</w:t>
      </w:r>
    </w:p>
    <w:p w14:paraId="4E7F981B">
      <w:pPr>
        <w:widowControl w:val="0"/>
        <w:numPr>
          <w:ilvl w:val="0"/>
          <w:numId w:val="0"/>
        </w:numPr>
        <w:jc w:val="both"/>
        <w:rPr>
          <w:rFonts w:hint="eastAsia"/>
        </w:rPr>
      </w:pPr>
      <w:r>
        <w:rPr>
          <w:rFonts w:hint="eastAsia"/>
        </w:rPr>
        <w:t>而与哈纳克相比，我们不禁感到施特劳斯会是正确的。</w:t>
      </w:r>
    </w:p>
    <w:p w14:paraId="26257043">
      <w:pPr>
        <w:widowControl w:val="0"/>
        <w:numPr>
          <w:ilvl w:val="0"/>
          <w:numId w:val="0"/>
        </w:numPr>
        <w:jc w:val="both"/>
        <w:rPr>
          <w:rFonts w:hint="eastAsia"/>
        </w:rPr>
      </w:pPr>
      <w:r>
        <w:rPr>
          <w:rFonts w:hint="eastAsia"/>
        </w:rPr>
        <w:t>It does seem clear that the narratives of the birth and infancy must be accepted as they stand, including the miraculous element, or else must be relegated as a whole to the realm of myth.</w:t>
      </w:r>
    </w:p>
    <w:p w14:paraId="1D2EF950">
      <w:pPr>
        <w:widowControl w:val="0"/>
        <w:numPr>
          <w:ilvl w:val="0"/>
          <w:numId w:val="0"/>
        </w:numPr>
        <w:jc w:val="both"/>
        <w:rPr>
          <w:rFonts w:hint="eastAsia"/>
        </w:rPr>
      </w:pPr>
      <w:r>
        <w:rPr>
          <w:rFonts w:hint="eastAsia"/>
        </w:rPr>
        <w:t>似乎很清楚，关于出生和婴孩时期的记述必须按其原样接受，包括其神迹元素，否则就必须作为一个整体归入神话的领域。</w:t>
      </w:r>
    </w:p>
    <w:p w14:paraId="2C9DA970">
      <w:pPr>
        <w:widowControl w:val="0"/>
        <w:numPr>
          <w:ilvl w:val="0"/>
          <w:numId w:val="0"/>
        </w:numPr>
        <w:jc w:val="both"/>
        <w:rPr>
          <w:rFonts w:hint="eastAsia"/>
        </w:rPr>
      </w:pPr>
      <w:r>
        <w:rPr>
          <w:rFonts w:hint="eastAsia"/>
        </w:rPr>
        <w:t>If the miracles are rejected—that is, if we reject the thing for which the narratives exist —it is useless to look for any basis of the miracle-stories in misunderstood natural events.</w:t>
      </w:r>
    </w:p>
    <w:p w14:paraId="515B9468">
      <w:pPr>
        <w:widowControl w:val="0"/>
        <w:numPr>
          <w:ilvl w:val="0"/>
          <w:numId w:val="0"/>
        </w:numPr>
        <w:jc w:val="both"/>
        <w:rPr>
          <w:rFonts w:hint="eastAsia"/>
        </w:rPr>
      </w:pPr>
      <w:r>
        <w:rPr>
          <w:rFonts w:hint="eastAsia"/>
        </w:rPr>
        <w:t>如果神迹被拒绝——也就是说，如果我们拒绝记述所存在的原因——那么在被误解的自然事件中寻找神迹故事的基础就是徒劳的。</w:t>
      </w:r>
    </w:p>
    <w:p w14:paraId="7B162073">
      <w:pPr>
        <w:widowControl w:val="0"/>
        <w:numPr>
          <w:ilvl w:val="0"/>
          <w:numId w:val="0"/>
        </w:numPr>
        <w:jc w:val="both"/>
        <w:rPr>
          <w:rFonts w:hint="eastAsia"/>
        </w:rPr>
      </w:pPr>
      <w:r>
        <w:rPr>
          <w:rFonts w:hint="eastAsia"/>
        </w:rPr>
        <w:t>The rationalizing treatment of the narratives, as Strauss and his successors have observed, is radically wrong.</w:t>
      </w:r>
    </w:p>
    <w:p w14:paraId="1A138D77">
      <w:pPr>
        <w:widowControl w:val="0"/>
        <w:numPr>
          <w:ilvl w:val="0"/>
          <w:numId w:val="0"/>
        </w:numPr>
        <w:jc w:val="both"/>
        <w:rPr>
          <w:rFonts w:hint="eastAsia"/>
        </w:rPr>
      </w:pPr>
      <w:r>
        <w:rPr>
          <w:rFonts w:hint="eastAsia"/>
        </w:rPr>
        <w:t>对记述的理性化处理，正如施特劳斯及其继承者所观察到的，是根本错误的。</w:t>
      </w:r>
    </w:p>
    <w:p w14:paraId="482BF832">
      <w:pPr>
        <w:widowControl w:val="0"/>
        <w:numPr>
          <w:ilvl w:val="0"/>
          <w:numId w:val="0"/>
        </w:numPr>
        <w:jc w:val="both"/>
        <w:rPr>
          <w:rFonts w:hint="eastAsia"/>
        </w:rPr>
      </w:pPr>
    </w:p>
    <w:p w14:paraId="67E2D216">
      <w:pPr>
        <w:widowControl w:val="0"/>
        <w:numPr>
          <w:ilvl w:val="0"/>
          <w:numId w:val="0"/>
        </w:numPr>
        <w:jc w:val="both"/>
        <w:rPr>
          <w:rFonts w:hint="eastAsia"/>
        </w:rPr>
      </w:pPr>
      <w:r>
        <w:rPr>
          <w:rFonts w:hint="eastAsia"/>
        </w:rPr>
        <w:t>Very different from such a rationalizing treatment is the treatment which has been applied to the narratives by such a scholar as G. H. Box.12</w:t>
      </w:r>
    </w:p>
    <w:p w14:paraId="6DC3DF07">
      <w:pPr>
        <w:widowControl w:val="0"/>
        <w:numPr>
          <w:ilvl w:val="0"/>
          <w:numId w:val="0"/>
        </w:numPr>
        <w:jc w:val="both"/>
        <w:rPr>
          <w:rFonts w:hint="eastAsia"/>
        </w:rPr>
      </w:pPr>
      <w:r>
        <w:rPr>
          <w:rFonts w:hint="eastAsia"/>
        </w:rPr>
        <w:t>与这种理性化处理截然不同的是，像G·H·博克斯这样的学者对记述所采用的处理方式。12</w:t>
      </w:r>
    </w:p>
    <w:p w14:paraId="61E959A0">
      <w:pPr>
        <w:widowControl w:val="0"/>
        <w:numPr>
          <w:ilvl w:val="0"/>
          <w:numId w:val="0"/>
        </w:numPr>
        <w:jc w:val="both"/>
        <w:rPr>
          <w:rFonts w:hint="eastAsia"/>
        </w:rPr>
      </w:pPr>
      <w:r>
        <w:rPr>
          <w:rFonts w:hint="eastAsia"/>
        </w:rPr>
        <w:t>Like the rationalizers, Box believes that the narratives are partly historical and partly not.</w:t>
      </w:r>
    </w:p>
    <w:p w14:paraId="61BF90C7">
      <w:pPr>
        <w:widowControl w:val="0"/>
        <w:numPr>
          <w:ilvl w:val="0"/>
          <w:numId w:val="0"/>
        </w:numPr>
        <w:jc w:val="both"/>
        <w:rPr>
          <w:rFonts w:hint="eastAsia"/>
        </w:rPr>
      </w:pPr>
      <w:r>
        <w:rPr>
          <w:rFonts w:hint="eastAsia"/>
        </w:rPr>
        <w:t>和理性化者一样，博克斯相信这些记述部分是历史的，部分不是。</w:t>
      </w:r>
    </w:p>
    <w:p w14:paraId="4929D580">
      <w:pPr>
        <w:widowControl w:val="0"/>
        <w:numPr>
          <w:ilvl w:val="0"/>
          <w:numId w:val="0"/>
        </w:numPr>
        <w:jc w:val="both"/>
        <w:rPr>
          <w:rFonts w:hint="eastAsia"/>
        </w:rPr>
      </w:pPr>
      <w:r>
        <w:rPr>
          <w:rFonts w:hint="eastAsia"/>
        </w:rPr>
        <w:t>But the difference is that the rationalizers reject the central thing, the miracle of the virgin birth, and retain only things which to the narrator himself would have seemed quite subordinate, whereas Box retains the central thing and rejects only subordinate features.</w:t>
      </w:r>
    </w:p>
    <w:p w14:paraId="75E6F285">
      <w:pPr>
        <w:widowControl w:val="0"/>
        <w:numPr>
          <w:ilvl w:val="0"/>
          <w:numId w:val="0"/>
        </w:numPr>
        <w:jc w:val="both"/>
        <w:rPr>
          <w:rFonts w:hint="eastAsia"/>
        </w:rPr>
      </w:pPr>
      <w:r>
        <w:rPr>
          <w:rFonts w:hint="eastAsia"/>
        </w:rPr>
        <w:t>但不同之处在于，理性化者拒绝了核心事物，即童贞女所生的神迹，只保留了对记述者本人来说似乎相当次要的事物，而博克斯则保留了核心事物，只拒绝了次要特征。</w:t>
      </w:r>
    </w:p>
    <w:p w14:paraId="0580EC44">
      <w:pPr>
        <w:widowControl w:val="0"/>
        <w:numPr>
          <w:ilvl w:val="0"/>
          <w:numId w:val="0"/>
        </w:numPr>
        <w:jc w:val="both"/>
        <w:rPr>
          <w:rFonts w:hint="eastAsia"/>
        </w:rPr>
      </w:pPr>
      <w:r>
        <w:rPr>
          <w:rFonts w:hint="eastAsia"/>
        </w:rPr>
        <w:t>Our narratives of the birth and infancy of Jesus, Box believes, are midrashic in character—that is, they are built up by fanciful elaboration of a few central facts.</w:t>
      </w:r>
    </w:p>
    <w:p w14:paraId="00DC01EA">
      <w:pPr>
        <w:widowControl w:val="0"/>
        <w:numPr>
          <w:ilvl w:val="0"/>
          <w:numId w:val="0"/>
        </w:numPr>
        <w:jc w:val="both"/>
        <w:rPr>
          <w:rFonts w:hint="eastAsia"/>
        </w:rPr>
      </w:pPr>
      <w:r>
        <w:rPr>
          <w:rFonts w:hint="eastAsia"/>
        </w:rPr>
        <w:t>博克斯相信，我们关于耶稣出生和婴孩时期的记述，具有米德拉什（midrashic，一种犹太教解经方法）的特征——也就是说，它们是通过对少数核心事实的奇幻阐述而构建起来的。</w:t>
      </w:r>
    </w:p>
    <w:p w14:paraId="4FE99AF3">
      <w:pPr>
        <w:widowControl w:val="0"/>
        <w:numPr>
          <w:ilvl w:val="0"/>
          <w:numId w:val="0"/>
        </w:numPr>
        <w:jc w:val="both"/>
        <w:rPr>
          <w:rFonts w:hint="eastAsia"/>
        </w:rPr>
      </w:pPr>
      <w:r>
        <w:rPr>
          <w:rFonts w:hint="eastAsia"/>
        </w:rPr>
        <w:t>But without those central facts, he thinks, they cannot be explained.</w:t>
      </w:r>
    </w:p>
    <w:p w14:paraId="71A11260">
      <w:pPr>
        <w:widowControl w:val="0"/>
        <w:numPr>
          <w:ilvl w:val="0"/>
          <w:numId w:val="0"/>
        </w:numPr>
        <w:jc w:val="both"/>
        <w:rPr>
          <w:rFonts w:hint="eastAsia"/>
        </w:rPr>
      </w:pPr>
      <w:r>
        <w:rPr>
          <w:rFonts w:hint="eastAsia"/>
        </w:rPr>
        <w:t>但他认为，没有那些核心事实，它们就无法被解释。</w:t>
      </w:r>
    </w:p>
    <w:p w14:paraId="6F682CA9">
      <w:pPr>
        <w:widowControl w:val="0"/>
        <w:numPr>
          <w:ilvl w:val="0"/>
          <w:numId w:val="0"/>
        </w:numPr>
        <w:jc w:val="both"/>
        <w:rPr>
          <w:rFonts w:hint="eastAsia"/>
        </w:rPr>
      </w:pPr>
      <w:r>
        <w:rPr>
          <w:rFonts w:hint="eastAsia"/>
        </w:rPr>
        <w:t>The central facts in question, the facts which Box regards as the historical basis upon which the midrashic narratives have been built up, include the miracle of the virgin birth.</w:t>
      </w:r>
    </w:p>
    <w:p w14:paraId="2DD1B48C">
      <w:pPr>
        <w:widowControl w:val="0"/>
        <w:numPr>
          <w:ilvl w:val="0"/>
          <w:numId w:val="0"/>
        </w:numPr>
        <w:jc w:val="both"/>
        <w:rPr>
          <w:rFonts w:hint="eastAsia"/>
        </w:rPr>
      </w:pPr>
      <w:r>
        <w:rPr>
          <w:rFonts w:hint="eastAsia"/>
        </w:rPr>
        <w:t>所讨论的核心事实，即博克斯认为是构建米德拉什记述的历史基础的事实，包括了童贞女所生的神迹。</w:t>
      </w:r>
    </w:p>
    <w:p w14:paraId="7AE86D94">
      <w:pPr>
        <w:widowControl w:val="0"/>
        <w:numPr>
          <w:ilvl w:val="0"/>
          <w:numId w:val="0"/>
        </w:numPr>
        <w:jc w:val="both"/>
        <w:rPr>
          <w:rFonts w:hint="eastAsia"/>
        </w:rPr>
      </w:pPr>
      <w:r>
        <w:rPr>
          <w:rFonts w:hint="eastAsia"/>
        </w:rPr>
        <w:t>Without that fact the narratives would be left hanging in the air; a midrashic elaboration presupposes something around which the elaboration shall grow.</w:t>
      </w:r>
    </w:p>
    <w:p w14:paraId="579C2998">
      <w:pPr>
        <w:widowControl w:val="0"/>
        <w:numPr>
          <w:ilvl w:val="0"/>
          <w:numId w:val="0"/>
        </w:numPr>
        <w:jc w:val="both"/>
        <w:rPr>
          <w:rFonts w:hint="eastAsia"/>
        </w:rPr>
      </w:pPr>
      <w:r>
        <w:rPr>
          <w:rFonts w:hint="eastAsia"/>
        </w:rPr>
        <w:t>没有那个事实，这些记述就会悬在空中；一个米德拉什的阐述预设了某个东西，围绕它来进行阐述。</w:t>
      </w:r>
    </w:p>
    <w:p w14:paraId="436C606E">
      <w:pPr>
        <w:widowControl w:val="0"/>
        <w:numPr>
          <w:ilvl w:val="0"/>
          <w:numId w:val="0"/>
        </w:numPr>
        <w:jc w:val="both"/>
        <w:rPr>
          <w:rFonts w:hint="eastAsia"/>
        </w:rPr>
      </w:pPr>
    </w:p>
    <w:p w14:paraId="511AF561">
      <w:pPr>
        <w:widowControl w:val="0"/>
        <w:numPr>
          <w:ilvl w:val="0"/>
          <w:numId w:val="0"/>
        </w:numPr>
        <w:jc w:val="both"/>
        <w:rPr>
          <w:rFonts w:hint="eastAsia"/>
        </w:rPr>
      </w:pPr>
      <w:r>
        <w:rPr>
          <w:rFonts w:hint="eastAsia"/>
        </w:rPr>
        <w:t>This separation between fact and fancy is, we think, unnecessary, since we see no valid reason to reject the historicity of the narratives as they stand.</w:t>
      </w:r>
    </w:p>
    <w:p w14:paraId="325E7229">
      <w:pPr>
        <w:widowControl w:val="0"/>
        <w:numPr>
          <w:ilvl w:val="0"/>
          <w:numId w:val="0"/>
        </w:numPr>
        <w:jc w:val="both"/>
        <w:rPr>
          <w:rFonts w:hint="eastAsia"/>
        </w:rPr>
      </w:pPr>
      <w:r>
        <w:rPr>
          <w:rFonts w:hint="eastAsia"/>
        </w:rPr>
        <w:t>我们认为，这种事实与幻想的分离是不必要的，因为我们看不出有任何正当理由来拒绝记述按其原样的历史性。</w:t>
      </w:r>
    </w:p>
    <w:p w14:paraId="5C813940">
      <w:pPr>
        <w:widowControl w:val="0"/>
        <w:numPr>
          <w:ilvl w:val="0"/>
          <w:numId w:val="0"/>
        </w:numPr>
        <w:jc w:val="both"/>
        <w:rPr>
          <w:rFonts w:hint="eastAsia"/>
        </w:rPr>
      </w:pPr>
      <w:r>
        <w:rPr>
          <w:rFonts w:hint="eastAsia"/>
        </w:rPr>
        <w:t>But the theory of Box is at any rate not to be confused at all with the rationalizing treatment with which we have just been dealing.</w:t>
      </w:r>
    </w:p>
    <w:p w14:paraId="16F448E4">
      <w:pPr>
        <w:widowControl w:val="0"/>
        <w:numPr>
          <w:ilvl w:val="0"/>
          <w:numId w:val="0"/>
        </w:numPr>
        <w:jc w:val="both"/>
        <w:rPr>
          <w:rFonts w:hint="eastAsia"/>
        </w:rPr>
      </w:pPr>
      <w:r>
        <w:rPr>
          <w:rFonts w:hint="eastAsia"/>
        </w:rPr>
        <w:t>但无论如何，博克斯的理论绝不应与我们刚才处理的理性化处理相混淆。</w:t>
      </w:r>
    </w:p>
    <w:p w14:paraId="58C17A5E">
      <w:pPr>
        <w:widowControl w:val="0"/>
        <w:numPr>
          <w:ilvl w:val="0"/>
          <w:numId w:val="0"/>
        </w:numPr>
        <w:jc w:val="both"/>
        <w:rPr>
          <w:rFonts w:hint="eastAsia"/>
        </w:rPr>
      </w:pPr>
      <w:r>
        <w:rPr>
          <w:rFonts w:hint="eastAsia"/>
        </w:rPr>
        <w:t>In order to understand the difference, it is only necessary to compare Box with Beyschlag, who (at a time long after the golden age of rationalism) carried out the rationalizing method in some detail.</w:t>
      </w:r>
    </w:p>
    <w:p w14:paraId="6CCBA99F">
      <w:pPr>
        <w:widowControl w:val="0"/>
        <w:numPr>
          <w:ilvl w:val="0"/>
          <w:numId w:val="0"/>
        </w:numPr>
        <w:jc w:val="both"/>
        <w:rPr>
          <w:rFonts w:hint="eastAsia"/>
        </w:rPr>
      </w:pPr>
      <w:r>
        <w:rPr>
          <w:rFonts w:hint="eastAsia"/>
        </w:rPr>
        <w:t>为了理解这种差异，只需将博克斯与拜施拉格进行比较，后者（在理性主义黄金时代很久之后）在某种程度上详细地实施了理性化方法。</w:t>
      </w:r>
    </w:p>
    <w:p w14:paraId="4E099AF7">
      <w:pPr>
        <w:widowControl w:val="0"/>
        <w:numPr>
          <w:ilvl w:val="0"/>
          <w:numId w:val="0"/>
        </w:numPr>
        <w:jc w:val="both"/>
        <w:rPr>
          <w:rFonts w:hint="eastAsia"/>
        </w:rPr>
      </w:pPr>
      <w:r>
        <w:rPr>
          <w:rFonts w:hint="eastAsia"/>
        </w:rPr>
        <w:t>Beyschlag accepted the details of the narratives and rejected the main point; Box accepted the main point and rejected many details.</w:t>
      </w:r>
    </w:p>
    <w:p w14:paraId="3C9BAA14">
      <w:pPr>
        <w:widowControl w:val="0"/>
        <w:numPr>
          <w:ilvl w:val="0"/>
          <w:numId w:val="0"/>
        </w:numPr>
        <w:jc w:val="both"/>
        <w:rPr>
          <w:rFonts w:hint="eastAsia"/>
        </w:rPr>
      </w:pPr>
      <w:r>
        <w:rPr>
          <w:rFonts w:hint="eastAsia"/>
        </w:rPr>
        <w:t>拜施拉格接受了记述的细节，却拒绝了要点；博克斯接受了要点，却拒绝了许多细节。</w:t>
      </w:r>
    </w:p>
    <w:p w14:paraId="1E843E49">
      <w:pPr>
        <w:widowControl w:val="0"/>
        <w:numPr>
          <w:ilvl w:val="0"/>
          <w:numId w:val="0"/>
        </w:numPr>
        <w:jc w:val="both"/>
        <w:rPr>
          <w:rFonts w:hint="eastAsia"/>
        </w:rPr>
      </w:pPr>
      <w:r>
        <w:rPr>
          <w:rFonts w:hint="eastAsia"/>
        </w:rPr>
        <w:t>That is the difference between the rationalizing treatment, on the one hand, and supernaturalism on the other—even an unduly concessive supernaturalism.</w:t>
      </w:r>
    </w:p>
    <w:p w14:paraId="029F2296">
      <w:pPr>
        <w:widowControl w:val="0"/>
        <w:numPr>
          <w:ilvl w:val="0"/>
          <w:numId w:val="0"/>
        </w:numPr>
        <w:jc w:val="both"/>
        <w:rPr>
          <w:rFonts w:hint="eastAsia"/>
        </w:rPr>
      </w:pPr>
      <w:r>
        <w:rPr>
          <w:rFonts w:hint="eastAsia"/>
        </w:rPr>
        <w:t>这就是理性化处理与超自然主义之间的区别——即使是一种过分让步的超自然主义。</w:t>
      </w:r>
    </w:p>
    <w:p w14:paraId="6C6943B9">
      <w:pPr>
        <w:widowControl w:val="0"/>
        <w:numPr>
          <w:ilvl w:val="0"/>
          <w:numId w:val="0"/>
        </w:numPr>
        <w:jc w:val="both"/>
        <w:rPr>
          <w:rFonts w:hint="eastAsia"/>
        </w:rPr>
      </w:pPr>
      <w:r>
        <w:rPr>
          <w:rFonts w:hint="eastAsia"/>
        </w:rPr>
        <w:t>As between the two, we certainly prefer the view of Box.</w:t>
      </w:r>
    </w:p>
    <w:p w14:paraId="54EC0B5C">
      <w:pPr>
        <w:widowControl w:val="0"/>
        <w:numPr>
          <w:ilvl w:val="0"/>
          <w:numId w:val="0"/>
        </w:numPr>
        <w:jc w:val="both"/>
        <w:rPr>
          <w:rFonts w:hint="eastAsia"/>
        </w:rPr>
      </w:pPr>
      <w:r>
        <w:rPr>
          <w:rFonts w:hint="eastAsia"/>
        </w:rPr>
        <w:t>在这两者之间，我们当然更倾向于博克斯的观点。</w:t>
      </w:r>
    </w:p>
    <w:p w14:paraId="4FB402CA">
      <w:pPr>
        <w:widowControl w:val="0"/>
        <w:numPr>
          <w:ilvl w:val="0"/>
          <w:numId w:val="0"/>
        </w:numPr>
        <w:jc w:val="both"/>
        <w:rPr>
          <w:rFonts w:hint="eastAsia"/>
        </w:rPr>
      </w:pPr>
    </w:p>
    <w:p w14:paraId="3780D221">
      <w:pPr>
        <w:widowControl w:val="0"/>
        <w:numPr>
          <w:ilvl w:val="0"/>
          <w:numId w:val="0"/>
        </w:numPr>
        <w:jc w:val="both"/>
        <w:rPr>
          <w:rFonts w:hint="eastAsia"/>
        </w:rPr>
      </w:pPr>
      <w:r>
        <w:rPr>
          <w:rFonts w:hint="eastAsia"/>
        </w:rPr>
        <w:t>The alternative presented by Strauss in 1835, therefore, still, we think, holds good.</w:t>
      </w:r>
    </w:p>
    <w:p w14:paraId="43FFC9CD">
      <w:pPr>
        <w:widowControl w:val="0"/>
        <w:numPr>
          <w:ilvl w:val="0"/>
          <w:numId w:val="0"/>
        </w:numPr>
        <w:jc w:val="both"/>
        <w:rPr>
          <w:rFonts w:hint="eastAsia"/>
        </w:rPr>
      </w:pPr>
      <w:r>
        <w:rPr>
          <w:rFonts w:hint="eastAsia"/>
        </w:rPr>
        <w:t>因此，我们认为，施特劳斯在1835年提出的替代方案仍然有效。</w:t>
      </w:r>
    </w:p>
    <w:p w14:paraId="568B8D4F">
      <w:pPr>
        <w:widowControl w:val="0"/>
        <w:numPr>
          <w:ilvl w:val="0"/>
          <w:numId w:val="0"/>
        </w:numPr>
        <w:jc w:val="both"/>
        <w:rPr>
          <w:rFonts w:hint="eastAsia"/>
        </w:rPr>
      </w:pPr>
      <w:r>
        <w:rPr>
          <w:rFonts w:hint="eastAsia"/>
        </w:rPr>
        <w:t>Either accept the narratives as they stand, including their supernatural content; or else, without seeking a historical basis in detail, regard them /pg. 217/ as myths—that is, as the embodiment, in historical form, of certain fundamental religious ideas.</w:t>
      </w:r>
    </w:p>
    <w:p w14:paraId="23B3A82D">
      <w:pPr>
        <w:widowControl w:val="0"/>
        <w:numPr>
          <w:ilvl w:val="0"/>
          <w:numId w:val="0"/>
        </w:numPr>
        <w:jc w:val="both"/>
        <w:rPr>
          <w:rFonts w:hint="eastAsia"/>
        </w:rPr>
      </w:pPr>
      <w:r>
        <w:rPr>
          <w:rFonts w:hint="eastAsia"/>
        </w:rPr>
        <w:t>要么按其原样接受这些记述，包括其超自然内容；要么，不寻求详细的历史基础，将它们/页217/视为神话——也就是说，视为某些基本宗教思想以历史形式的体现。</w:t>
      </w:r>
    </w:p>
    <w:p w14:paraId="01B250A4">
      <w:pPr>
        <w:widowControl w:val="0"/>
        <w:numPr>
          <w:ilvl w:val="0"/>
          <w:numId w:val="0"/>
        </w:numPr>
        <w:jc w:val="both"/>
        <w:rPr>
          <w:rFonts w:hint="eastAsia"/>
        </w:rPr>
      </w:pPr>
      <w:r>
        <w:rPr>
          <w:rFonts w:hint="eastAsia"/>
        </w:rPr>
        <w:t>We are not concerned here with the positive elaboration of the second of these two alternatives; we are not concerned with the question how the supposed myths came to be produced, or what are the particular ideas of which they are the embodiment.</w:t>
      </w:r>
    </w:p>
    <w:p w14:paraId="710B5349">
      <w:pPr>
        <w:widowControl w:val="0"/>
        <w:numPr>
          <w:ilvl w:val="0"/>
          <w:numId w:val="0"/>
        </w:numPr>
        <w:jc w:val="both"/>
        <w:rPr>
          <w:rFonts w:hint="eastAsia"/>
        </w:rPr>
      </w:pPr>
      <w:r>
        <w:rPr>
          <w:rFonts w:hint="eastAsia"/>
        </w:rPr>
        <w:t>我们在此不关心这两个替代方案中第二个方案的正面阐述；我们不关心所谓的“神话”是如何产生的，或者它们是哪些特定思想的体现。</w:t>
      </w:r>
    </w:p>
    <w:p w14:paraId="1EBC3BE0">
      <w:pPr>
        <w:widowControl w:val="0"/>
        <w:numPr>
          <w:ilvl w:val="0"/>
          <w:numId w:val="0"/>
        </w:numPr>
        <w:jc w:val="both"/>
        <w:rPr>
          <w:rFonts w:hint="eastAsia"/>
        </w:rPr>
      </w:pPr>
      <w:r>
        <w:rPr>
          <w:rFonts w:hint="eastAsia"/>
        </w:rPr>
        <w:t>Those questions will be dealt with, to some extent at least, in the latter part of our discussion.</w:t>
      </w:r>
    </w:p>
    <w:p w14:paraId="3DD495A4">
      <w:pPr>
        <w:widowControl w:val="0"/>
        <w:numPr>
          <w:ilvl w:val="0"/>
          <w:numId w:val="0"/>
        </w:numPr>
        <w:jc w:val="both"/>
        <w:rPr>
          <w:rFonts w:hint="eastAsia"/>
        </w:rPr>
      </w:pPr>
      <w:r>
        <w:rPr>
          <w:rFonts w:hint="eastAsia"/>
        </w:rPr>
        <w:t>这些问题，至少在某种程度上，将在我们讨论的后半部分处理。</w:t>
      </w:r>
    </w:p>
    <w:p w14:paraId="4CCFDD8E">
      <w:pPr>
        <w:widowControl w:val="0"/>
        <w:numPr>
          <w:ilvl w:val="0"/>
          <w:numId w:val="0"/>
        </w:numPr>
        <w:jc w:val="both"/>
        <w:rPr>
          <w:rFonts w:hint="eastAsia"/>
        </w:rPr>
      </w:pPr>
      <w:r>
        <w:rPr>
          <w:rFonts w:hint="eastAsia"/>
        </w:rPr>
        <w:t>Here we have been interested merely in showing that the supernatural element is quite at the centre of these narratives, and that if the supernatural element is rejected the direct historical value of the narratives is gone.</w:t>
      </w:r>
    </w:p>
    <w:p w14:paraId="27C09058">
      <w:pPr>
        <w:widowControl w:val="0"/>
        <w:numPr>
          <w:ilvl w:val="0"/>
          <w:numId w:val="0"/>
        </w:numPr>
        <w:jc w:val="both"/>
        <w:rPr>
          <w:rFonts w:hint="eastAsia"/>
        </w:rPr>
      </w:pPr>
      <w:r>
        <w:rPr>
          <w:rFonts w:hint="eastAsia"/>
        </w:rPr>
        <w:t>在此，我们仅仅有兴趣表明，超自然元素是这些记述的核心，如果超自然元素被拒绝，这些记述的直接历史价值就消失了。</w:t>
      </w:r>
    </w:p>
    <w:p w14:paraId="17CB90B8">
      <w:pPr>
        <w:widowControl w:val="0"/>
        <w:numPr>
          <w:ilvl w:val="0"/>
          <w:numId w:val="0"/>
        </w:numPr>
        <w:jc w:val="both"/>
        <w:rPr>
          <w:rFonts w:hint="eastAsia"/>
        </w:rPr>
      </w:pPr>
      <w:r>
        <w:rPr>
          <w:rFonts w:hint="eastAsia"/>
        </w:rPr>
        <w:t>If Jesus was the son of Joseph and Mary by ordinary generation, then the New Testament account of His birth and infancy must be regarded, as Strauss regarded it, as a myth.</w:t>
      </w:r>
    </w:p>
    <w:p w14:paraId="4E75DAC1">
      <w:pPr>
        <w:widowControl w:val="0"/>
        <w:numPr>
          <w:ilvl w:val="0"/>
          <w:numId w:val="0"/>
        </w:numPr>
        <w:jc w:val="both"/>
        <w:rPr>
          <w:rFonts w:hint="eastAsia"/>
        </w:rPr>
      </w:pPr>
      <w:r>
        <w:rPr>
          <w:rFonts w:hint="eastAsia"/>
        </w:rPr>
        <w:t>如果耶稣是约瑟和马利亚通过普通生育所生的儿子，那么新约关于祂出生和婴孩时期的记述就必须被视为神话，正如施特劳斯所认为的那样。</w:t>
      </w:r>
    </w:p>
    <w:p w14:paraId="7116CEA8">
      <w:pPr>
        <w:widowControl w:val="0"/>
        <w:numPr>
          <w:ilvl w:val="0"/>
          <w:numId w:val="0"/>
        </w:numPr>
        <w:jc w:val="both"/>
        <w:rPr>
          <w:rFonts w:hint="eastAsia"/>
        </w:rPr>
      </w:pPr>
      <w:r>
        <w:rPr>
          <w:rFonts w:hint="eastAsia"/>
        </w:rPr>
        <w:t>But are we, as a matter of fact, shut up to such a conclusion?</w:t>
      </w:r>
    </w:p>
    <w:p w14:paraId="56917013">
      <w:pPr>
        <w:widowControl w:val="0"/>
        <w:numPr>
          <w:ilvl w:val="0"/>
          <w:numId w:val="0"/>
        </w:numPr>
        <w:jc w:val="both"/>
        <w:rPr>
          <w:rFonts w:hint="eastAsia"/>
        </w:rPr>
      </w:pPr>
      <w:r>
        <w:rPr>
          <w:rFonts w:hint="eastAsia"/>
        </w:rPr>
        <w:t>但事实上，我们是否只能得出这样的结论？</w:t>
      </w:r>
    </w:p>
    <w:p w14:paraId="44A5D033">
      <w:pPr>
        <w:widowControl w:val="0"/>
        <w:numPr>
          <w:ilvl w:val="0"/>
          <w:numId w:val="0"/>
        </w:numPr>
        <w:jc w:val="both"/>
        <w:rPr>
          <w:rFonts w:hint="eastAsia"/>
        </w:rPr>
      </w:pPr>
      <w:r>
        <w:rPr>
          <w:rFonts w:hint="eastAsia"/>
        </w:rPr>
        <w:t>This question, we think, should be answered in the negative; but certainly it should not be lightly answered.</w:t>
      </w:r>
    </w:p>
    <w:p w14:paraId="35BEA7C2">
      <w:pPr>
        <w:widowControl w:val="0"/>
        <w:numPr>
          <w:ilvl w:val="0"/>
          <w:numId w:val="0"/>
        </w:numPr>
        <w:jc w:val="both"/>
        <w:rPr>
          <w:rFonts w:hint="eastAsia"/>
        </w:rPr>
      </w:pPr>
      <w:r>
        <w:rPr>
          <w:rFonts w:hint="eastAsia"/>
        </w:rPr>
        <w:t>我们认为，这个问题应该以否定的方式回答；但肯定不应轻率地回答。</w:t>
      </w:r>
    </w:p>
    <w:p w14:paraId="60A25184">
      <w:pPr>
        <w:widowControl w:val="0"/>
        <w:numPr>
          <w:ilvl w:val="0"/>
          <w:numId w:val="0"/>
        </w:numPr>
        <w:jc w:val="both"/>
        <w:rPr>
          <w:rFonts w:hint="eastAsia"/>
        </w:rPr>
      </w:pPr>
      <w:r>
        <w:rPr>
          <w:rFonts w:hint="eastAsia"/>
        </w:rPr>
        <w:t>It is perfectly evident that an enormous weight of presumption rests against our holding that at any designated point in history there has been an intrusion, into the order of nature, of the creative power of God.</w:t>
      </w:r>
    </w:p>
    <w:p w14:paraId="3C0935A6">
      <w:pPr>
        <w:widowControl w:val="0"/>
        <w:numPr>
          <w:ilvl w:val="0"/>
          <w:numId w:val="0"/>
        </w:numPr>
        <w:jc w:val="both"/>
        <w:rPr>
          <w:rFonts w:hint="eastAsia"/>
        </w:rPr>
      </w:pPr>
      <w:r>
        <w:rPr>
          <w:rFonts w:hint="eastAsia"/>
        </w:rPr>
        <w:t>非常明显的是，要我们相信在历史上任何指定的时刻，上帝的创造大能曾侵入自然秩序，这面临着巨大的推定压力。</w:t>
      </w:r>
    </w:p>
    <w:p w14:paraId="06AA59BE">
      <w:pPr>
        <w:widowControl w:val="0"/>
        <w:numPr>
          <w:ilvl w:val="0"/>
          <w:numId w:val="0"/>
        </w:numPr>
        <w:jc w:val="both"/>
        <w:rPr>
          <w:rFonts w:hint="eastAsia"/>
        </w:rPr>
      </w:pPr>
      <w:r>
        <w:rPr>
          <w:rFonts w:hint="eastAsia"/>
        </w:rPr>
        <w:t>And we are quite unable to comfort ourselves by any lower definition of "miracle" or any lower understanding of the virgin birth of Christ.</w:t>
      </w:r>
    </w:p>
    <w:p w14:paraId="22FEEA9D">
      <w:pPr>
        <w:widowControl w:val="0"/>
        <w:numPr>
          <w:ilvl w:val="0"/>
          <w:numId w:val="0"/>
        </w:numPr>
        <w:jc w:val="both"/>
        <w:rPr>
          <w:rFonts w:hint="eastAsia"/>
        </w:rPr>
      </w:pPr>
      <w:r>
        <w:rPr>
          <w:rFonts w:hint="eastAsia"/>
        </w:rPr>
        <w:t>并且我们完全无法通过任何对“神迹”的较低定义或对基督由童贞女所生的较低理解来安慰自己。</w:t>
      </w:r>
    </w:p>
    <w:p w14:paraId="2FA11985">
      <w:pPr>
        <w:widowControl w:val="0"/>
        <w:numPr>
          <w:ilvl w:val="0"/>
          <w:numId w:val="0"/>
        </w:numPr>
        <w:jc w:val="both"/>
        <w:rPr>
          <w:rFonts w:hint="eastAsia"/>
        </w:rPr>
      </w:pPr>
      <w:r>
        <w:rPr>
          <w:rFonts w:hint="eastAsia"/>
        </w:rPr>
        <w:t>Efforts have sometimes been made to exhibit the supernatural conception in Mary's womb as standing in some sort of analogy with what occurs in the realm of nature; apologists for the virgin birth have sometimes pointed to the "parthenogenesis" which is said to occur among some of the lower forms of life.</w:t>
      </w:r>
    </w:p>
    <w:p w14:paraId="449A9C6D">
      <w:pPr>
        <w:widowControl w:val="0"/>
        <w:numPr>
          <w:ilvl w:val="0"/>
          <w:numId w:val="0"/>
        </w:numPr>
        <w:jc w:val="both"/>
        <w:rPr>
          <w:rFonts w:hint="eastAsia"/>
        </w:rPr>
      </w:pPr>
      <w:r>
        <w:rPr>
          <w:rFonts w:hint="eastAsia"/>
        </w:rPr>
        <w:t>有时有过一些努力，试图将马利亚腹中的超自然受孕描绘成与自然界中发生的事情有某种类比；为童贞女所生辩护的人有时会指出在某些低等生命形式中发生的“孤雌生殖”（parthenogenesis）。</w:t>
      </w:r>
    </w:p>
    <w:p w14:paraId="1C6BCC3E">
      <w:pPr>
        <w:widowControl w:val="0"/>
        <w:numPr>
          <w:ilvl w:val="0"/>
          <w:numId w:val="0"/>
        </w:numPr>
        <w:jc w:val="both"/>
        <w:rPr>
          <w:rFonts w:hint="eastAsia"/>
        </w:rPr>
      </w:pPr>
      <w:r>
        <w:rPr>
          <w:rFonts w:hint="eastAsia"/>
        </w:rPr>
        <w:t>But such apologetic efforts really defeat their own purpose.</w:t>
      </w:r>
    </w:p>
    <w:p w14:paraId="4BE4CD75">
      <w:pPr>
        <w:widowControl w:val="0"/>
        <w:numPr>
          <w:ilvl w:val="0"/>
          <w:numId w:val="0"/>
        </w:numPr>
        <w:jc w:val="both"/>
        <w:rPr>
          <w:rFonts w:hint="eastAsia"/>
        </w:rPr>
      </w:pPr>
      <w:r>
        <w:rPr>
          <w:rFonts w:hint="eastAsia"/>
        </w:rPr>
        <w:t>但这种护教的努力实际上弄巧成拙。</w:t>
      </w:r>
    </w:p>
    <w:p w14:paraId="3A1808B5">
      <w:pPr>
        <w:widowControl w:val="0"/>
        <w:numPr>
          <w:ilvl w:val="0"/>
          <w:numId w:val="0"/>
        </w:numPr>
        <w:jc w:val="both"/>
        <w:rPr>
          <w:rFonts w:hint="eastAsia"/>
        </w:rPr>
      </w:pPr>
      <w:r>
        <w:rPr>
          <w:rFonts w:hint="eastAsia"/>
        </w:rPr>
        <w:t>If the virgin birth is reduced to the level of a biological triviality, it becomes quite unbelievable; the weight of presumption against it is too powerful to be overcome.</w:t>
      </w:r>
    </w:p>
    <w:p w14:paraId="51D69CEE">
      <w:pPr>
        <w:widowControl w:val="0"/>
        <w:numPr>
          <w:ilvl w:val="0"/>
          <w:numId w:val="0"/>
        </w:numPr>
        <w:jc w:val="both"/>
        <w:rPr>
          <w:rFonts w:hint="eastAsia"/>
        </w:rPr>
      </w:pPr>
      <w:r>
        <w:rPr>
          <w:rFonts w:hint="eastAsia"/>
        </w:rPr>
        <w:t>如果童贞女所生被降格为生物学上的琐事，它就变得完全不可信；反对它的推定力量太强大，无法克服。</w:t>
      </w:r>
    </w:p>
    <w:p w14:paraId="128450FC">
      <w:pPr>
        <w:widowControl w:val="0"/>
        <w:numPr>
          <w:ilvl w:val="0"/>
          <w:numId w:val="0"/>
        </w:numPr>
        <w:jc w:val="both"/>
        <w:rPr>
          <w:rFonts w:hint="eastAsia"/>
        </w:rPr>
      </w:pPr>
      <w:r>
        <w:rPr>
          <w:rFonts w:hint="eastAsia"/>
        </w:rPr>
        <w:t>Parthenogenesis certainly does not occur in the higher forms of life, and there is no conceivable reason why such a curious natural phenomenon should have appeared in the case of Jesus.</w:t>
      </w:r>
    </w:p>
    <w:p w14:paraId="766442C5">
      <w:pPr>
        <w:widowControl w:val="0"/>
        <w:numPr>
          <w:ilvl w:val="0"/>
          <w:numId w:val="0"/>
        </w:numPr>
        <w:jc w:val="both"/>
        <w:rPr>
          <w:rFonts w:hint="eastAsia"/>
        </w:rPr>
      </w:pPr>
      <w:r>
        <w:rPr>
          <w:rFonts w:hint="eastAsia"/>
        </w:rPr>
        <w:t>孤雌生殖（Parthenogenesis）肯定不会在高等生命形式中发生，并且没有任何可以想象的理由，为什么这样一个奇特的自然现象会出现在耶稣的案例中。</w:t>
      </w:r>
    </w:p>
    <w:p w14:paraId="5F9CEF21">
      <w:pPr>
        <w:widowControl w:val="0"/>
        <w:numPr>
          <w:ilvl w:val="0"/>
          <w:numId w:val="0"/>
        </w:numPr>
        <w:jc w:val="both"/>
        <w:rPr>
          <w:rFonts w:hint="eastAsia"/>
        </w:rPr>
      </w:pPr>
      <w:r>
        <w:rPr>
          <w:rFonts w:hint="eastAsia"/>
        </w:rPr>
        <w:t>But if the virgin birth represents the beginning of a new era in the course of the universe, a true entrance of the creative power of God, in sharp distinction from the order of nature,13 then, we think, when it is taken in connection with the entire phenomenon of Jesus' life and particularly in connection with the evidence of His resurrection, it is no longer a meaningless freak, but becomes an organic part of a mighty redeeming work of God, the reality of which is supported by a weight of evidence adequate even to overcome the initial presumption against it.</w:t>
      </w:r>
    </w:p>
    <w:p w14:paraId="044ED40A">
      <w:pPr>
        <w:widowControl w:val="0"/>
        <w:numPr>
          <w:ilvl w:val="0"/>
          <w:numId w:val="0"/>
        </w:numPr>
        <w:jc w:val="both"/>
        <w:rPr>
          <w:rFonts w:hint="eastAsia"/>
        </w:rPr>
      </w:pPr>
      <w:r>
        <w:rPr>
          <w:rFonts w:hint="eastAsia"/>
        </w:rPr>
        <w:t>但如果童贞女所生代表了宇宙进程中一个新纪元的开始，是上帝创造大能的真正介入，与自然秩序截然不同，13那么，我们认为，当它与耶稣生平的整个现象，特别是与祂复活的证据联系起来看时，它就不再是一个无意义的怪事，而是成为上帝一项伟大救赎工作的有机部分，其真实性由足以克服对其最初推定的证据分量所支持。</w:t>
      </w:r>
    </w:p>
    <w:p w14:paraId="6BF1F837">
      <w:pPr>
        <w:widowControl w:val="0"/>
        <w:numPr>
          <w:ilvl w:val="0"/>
          <w:numId w:val="0"/>
        </w:numPr>
        <w:jc w:val="both"/>
        <w:rPr>
          <w:rFonts w:hint="eastAsia"/>
        </w:rPr>
      </w:pPr>
      <w:r>
        <w:rPr>
          <w:rFonts w:hint="eastAsia"/>
        </w:rPr>
        <w:t>As a natural phenomenon the /pg. 218/ virgin birth is unbelievable; only as a miracle, only when its profound meaning is recognized, can it be accepted as a fact.14</w:t>
      </w:r>
    </w:p>
    <w:p w14:paraId="08909644">
      <w:pPr>
        <w:widowControl w:val="0"/>
        <w:numPr>
          <w:ilvl w:val="0"/>
          <w:numId w:val="0"/>
        </w:numPr>
        <w:jc w:val="both"/>
        <w:rPr>
          <w:rFonts w:hint="eastAsia"/>
        </w:rPr>
      </w:pPr>
      <w:r>
        <w:rPr>
          <w:rFonts w:hint="eastAsia"/>
        </w:rPr>
        <w:t>作为一种自然现象，/页218/童贞女所生是不可信的；只有作为神迹，只有当其深刻的意义被认识到时，它才能被接受为一个事实。14</w:t>
      </w:r>
    </w:p>
    <w:p w14:paraId="159EB84E">
      <w:pPr>
        <w:widowControl w:val="0"/>
        <w:numPr>
          <w:ilvl w:val="0"/>
          <w:numId w:val="0"/>
        </w:numPr>
        <w:jc w:val="both"/>
        <w:rPr>
          <w:rFonts w:hint="eastAsia"/>
        </w:rPr>
      </w:pPr>
    </w:p>
    <w:p w14:paraId="0DC4759A">
      <w:pPr>
        <w:widowControl w:val="0"/>
        <w:numPr>
          <w:ilvl w:val="0"/>
          <w:numId w:val="0"/>
        </w:numPr>
        <w:jc w:val="both"/>
        <w:rPr>
          <w:rFonts w:hint="eastAsia"/>
        </w:rPr>
      </w:pPr>
      <w:r>
        <w:rPr>
          <w:rFonts w:hint="eastAsia"/>
        </w:rPr>
        <w:t>We are well aware that such a definition of miracle, and such a belief in the actuality of miracle in this particular case, depend upon a certain definite type of philosophy.</w:t>
      </w:r>
    </w:p>
    <w:p w14:paraId="450CD5AF">
      <w:pPr>
        <w:widowControl w:val="0"/>
        <w:numPr>
          <w:ilvl w:val="0"/>
          <w:numId w:val="0"/>
        </w:numPr>
        <w:jc w:val="both"/>
        <w:rPr>
          <w:rFonts w:hint="eastAsia"/>
        </w:rPr>
      </w:pPr>
      <w:r>
        <w:rPr>
          <w:rFonts w:hint="eastAsia"/>
        </w:rPr>
        <w:t>我们深知，这样一种对神迹的定义，以及在这一特定案例中对神迹实在性的如此信念，都取决于某种明确的哲学类型。</w:t>
      </w:r>
    </w:p>
    <w:p w14:paraId="309CFE48">
      <w:pPr>
        <w:widowControl w:val="0"/>
        <w:numPr>
          <w:ilvl w:val="0"/>
          <w:numId w:val="0"/>
        </w:numPr>
        <w:jc w:val="both"/>
        <w:rPr>
          <w:rFonts w:hint="eastAsia"/>
        </w:rPr>
      </w:pPr>
      <w:r>
        <w:rPr>
          <w:rFonts w:hint="eastAsia"/>
        </w:rPr>
        <w:t>There is no greater mistake, we think, than to suppose that the Christian religion can get along with the most widely diverse types of philosophical theory.</w:t>
      </w:r>
    </w:p>
    <w:p w14:paraId="24068A95">
      <w:pPr>
        <w:widowControl w:val="0"/>
        <w:numPr>
          <w:ilvl w:val="0"/>
          <w:numId w:val="0"/>
        </w:numPr>
        <w:jc w:val="both"/>
        <w:rPr>
          <w:rFonts w:hint="eastAsia"/>
        </w:rPr>
      </w:pPr>
      <w:r>
        <w:rPr>
          <w:rFonts w:hint="eastAsia"/>
        </w:rPr>
        <w:t>我们认为，没有比认为基督教可以与最多样化的哲学理论类型共存更大的错误了。</w:t>
      </w:r>
    </w:p>
    <w:p w14:paraId="06A0B4B5">
      <w:pPr>
        <w:widowControl w:val="0"/>
        <w:numPr>
          <w:ilvl w:val="0"/>
          <w:numId w:val="0"/>
        </w:numPr>
        <w:jc w:val="both"/>
        <w:rPr>
          <w:rFonts w:hint="eastAsia"/>
        </w:rPr>
      </w:pPr>
      <w:r>
        <w:rPr>
          <w:rFonts w:hint="eastAsia"/>
        </w:rPr>
        <w:t>On the contrary, the Christian gospel has as its necessary presupposition that particular view of the world which is called, in the fullest sense, "theistic"; it presupposes not merely the existence of a personal Being, creator of all things that are, but also the existence of a real order of nature, an order of nature created, indeed, by God and forever dependent upon Him, yet at the same time possessed of a true regularity and unity of its own.</w:t>
      </w:r>
    </w:p>
    <w:p w14:paraId="67AA02C5">
      <w:pPr>
        <w:widowControl w:val="0"/>
        <w:numPr>
          <w:ilvl w:val="0"/>
          <w:numId w:val="0"/>
        </w:numPr>
        <w:jc w:val="both"/>
        <w:rPr>
          <w:rFonts w:hint="eastAsia"/>
        </w:rPr>
      </w:pPr>
      <w:r>
        <w:rPr>
          <w:rFonts w:hint="eastAsia"/>
        </w:rPr>
        <w:t>相反，基督教福音有一个必要的预设，那就是被称为完全意义上的“有神论”的世界观；它不仅预设了一位有位格的存有，即万物的创造者的存在，而且也预设了一个真实的自然秩序的存在，这个自然秩序确实由上帝创造并永远依赖于祂，但同时又拥有其自身的真实规律性和统一性。</w:t>
      </w:r>
    </w:p>
    <w:p w14:paraId="442E3162">
      <w:pPr>
        <w:widowControl w:val="0"/>
        <w:numPr>
          <w:ilvl w:val="0"/>
          <w:numId w:val="0"/>
        </w:numPr>
        <w:jc w:val="both"/>
        <w:rPr>
          <w:rFonts w:hint="eastAsia"/>
        </w:rPr>
      </w:pPr>
      <w:r>
        <w:rPr>
          <w:rFonts w:hint="eastAsia"/>
        </w:rPr>
        <w:t>Without the existence of a true order of nature, there can be no distinction between natural and supernatural; and if there be no distinction between natural and supernatural, then an event like the virgin birth loses all significance, and losing all significance ceases to be believable as a fact.</w:t>
      </w:r>
    </w:p>
    <w:p w14:paraId="6EF8E78C">
      <w:pPr>
        <w:widowControl w:val="0"/>
        <w:numPr>
          <w:ilvl w:val="0"/>
          <w:numId w:val="0"/>
        </w:numPr>
        <w:jc w:val="both"/>
        <w:rPr>
          <w:rFonts w:hint="eastAsia"/>
        </w:rPr>
      </w:pPr>
      <w:r>
        <w:rPr>
          <w:rFonts w:hint="eastAsia"/>
        </w:rPr>
        <w:t>没有一个真实的自然秩序的存在，就不可能有自然与超自然之分；如果没有自然与超自然之分，那么像童贞女所生这样的事件就失去了一切意义，而失去了一切意义，就不再能被信为一个事实。</w:t>
      </w:r>
    </w:p>
    <w:p w14:paraId="7D3AC9F7">
      <w:pPr>
        <w:widowControl w:val="0"/>
        <w:numPr>
          <w:ilvl w:val="0"/>
          <w:numId w:val="0"/>
        </w:numPr>
        <w:jc w:val="both"/>
        <w:rPr>
          <w:rFonts w:hint="eastAsia"/>
        </w:rPr>
      </w:pPr>
      <w:r>
        <w:rPr>
          <w:rFonts w:hint="eastAsia"/>
        </w:rPr>
        <w:t>We do not mean, indeed, that although supernatural events are caused by God, natural events are not caused by Him; but we do mean that He has seen fit to create a true order of nature and to make use of it in the accomplishment of certain of His purposes.</w:t>
      </w:r>
    </w:p>
    <w:p w14:paraId="266BC60A">
      <w:pPr>
        <w:widowControl w:val="0"/>
        <w:numPr>
          <w:ilvl w:val="0"/>
          <w:numId w:val="0"/>
        </w:numPr>
        <w:jc w:val="both"/>
        <w:rPr>
          <w:rFonts w:hint="eastAsia"/>
        </w:rPr>
      </w:pPr>
      <w:r>
        <w:rPr>
          <w:rFonts w:hint="eastAsia"/>
        </w:rPr>
        <w:t>诚然，我们不是说虽然超自然事件是上帝所为，但自然事件不是祂所为；但我们确实是说，祂看为合宜地创造了一个真实的自然秩序，并利用它来完成祂的某些目的。</w:t>
      </w:r>
    </w:p>
    <w:p w14:paraId="24E4018D">
      <w:pPr>
        <w:widowControl w:val="0"/>
        <w:numPr>
          <w:ilvl w:val="0"/>
          <w:numId w:val="0"/>
        </w:numPr>
        <w:jc w:val="both"/>
        <w:rPr>
          <w:rFonts w:hint="eastAsia"/>
        </w:rPr>
      </w:pPr>
      <w:r>
        <w:rPr>
          <w:rFonts w:hint="eastAsia"/>
        </w:rPr>
        <w:t>Back of that order of nature there lies a creative act of God; and even after that act of creation, God has never abandoned His freedom in the presence of the things that He has made.</w:t>
      </w:r>
    </w:p>
    <w:p w14:paraId="5493C321">
      <w:pPr>
        <w:widowControl w:val="0"/>
        <w:numPr>
          <w:ilvl w:val="0"/>
          <w:numId w:val="0"/>
        </w:numPr>
        <w:jc w:val="both"/>
        <w:rPr>
          <w:rFonts w:hint="eastAsia"/>
        </w:rPr>
      </w:pPr>
      <w:r>
        <w:rPr>
          <w:rFonts w:hint="eastAsia"/>
        </w:rPr>
        <w:t>在那个自然秩序背后，有一个上帝的创造行为；即使在那个创造行为之后，上帝在祂所造之物面前也从未放弃祂的自由。</w:t>
      </w:r>
    </w:p>
    <w:p w14:paraId="279D7331">
      <w:pPr>
        <w:widowControl w:val="0"/>
        <w:numPr>
          <w:ilvl w:val="0"/>
          <w:numId w:val="0"/>
        </w:numPr>
        <w:jc w:val="both"/>
        <w:rPr>
          <w:rFonts w:hint="eastAsia"/>
        </w:rPr>
      </w:pPr>
      <w:r>
        <w:rPr>
          <w:rFonts w:hint="eastAsia"/>
        </w:rPr>
        <w:t>So, at His own good time, there did enter, we think, into the course of this world a creative work for the redemption of sinful man, a creative work which was begun by the stupendous miracle of the virgin birth.</w:t>
      </w:r>
    </w:p>
    <w:p w14:paraId="4EFE628E">
      <w:pPr>
        <w:widowControl w:val="0"/>
        <w:numPr>
          <w:ilvl w:val="0"/>
          <w:numId w:val="0"/>
        </w:numPr>
        <w:jc w:val="both"/>
        <w:rPr>
          <w:rFonts w:hint="eastAsia"/>
        </w:rPr>
      </w:pPr>
      <w:r>
        <w:rPr>
          <w:rFonts w:hint="eastAsia"/>
        </w:rPr>
        <w:t>因此，在我们看来，在祂自己的美好时刻，一项为救赎罪人的创造性工作确实进入了这个世界的进程，这项创造性工作始于童贞女所生的惊人神迹。</w:t>
      </w:r>
    </w:p>
    <w:p w14:paraId="3C7B18FA">
      <w:pPr>
        <w:widowControl w:val="0"/>
        <w:numPr>
          <w:ilvl w:val="0"/>
          <w:numId w:val="0"/>
        </w:numPr>
        <w:jc w:val="both"/>
        <w:rPr>
          <w:rFonts w:hint="eastAsia"/>
        </w:rPr>
      </w:pPr>
      <w:r>
        <w:rPr>
          <w:rFonts w:hint="eastAsia"/>
        </w:rPr>
        <w:t>It is only as such a stupendous miracle, only as a part of such a work of redemption, that the virgin birth of Christ can ever be accepted as a fact by reasonable men.</w:t>
      </w:r>
    </w:p>
    <w:p w14:paraId="642F3398">
      <w:pPr>
        <w:widowControl w:val="0"/>
        <w:numPr>
          <w:ilvl w:val="0"/>
          <w:numId w:val="0"/>
        </w:numPr>
        <w:jc w:val="both"/>
        <w:rPr>
          <w:rFonts w:hint="eastAsia"/>
        </w:rPr>
      </w:pPr>
      <w:r>
        <w:rPr>
          <w:rFonts w:hint="eastAsia"/>
        </w:rPr>
        <w:t>只有作为这样一个惊人的神迹，只有作为这样一个救赎工作的一部分，基督由童贞女所生才能被理性的人接受为一个事实。</w:t>
      </w:r>
    </w:p>
    <w:p w14:paraId="51FE1642">
      <w:pPr>
        <w:widowControl w:val="0"/>
        <w:numPr>
          <w:ilvl w:val="0"/>
          <w:numId w:val="0"/>
        </w:numPr>
        <w:jc w:val="both"/>
        <w:rPr>
          <w:rFonts w:hint="eastAsia"/>
        </w:rPr>
      </w:pPr>
    </w:p>
    <w:p w14:paraId="228CEF7A">
      <w:pPr>
        <w:widowControl w:val="0"/>
        <w:numPr>
          <w:ilvl w:val="0"/>
          <w:numId w:val="0"/>
        </w:numPr>
        <w:jc w:val="both"/>
        <w:rPr>
          <w:rFonts w:hint="eastAsia"/>
        </w:rPr>
      </w:pPr>
      <w:r>
        <w:rPr>
          <w:rFonts w:hint="eastAsia"/>
        </w:rPr>
        <w:t>But when it is so accepted, it is accepted, we must insist, as a fact of history.</w:t>
      </w:r>
    </w:p>
    <w:p w14:paraId="391638DA">
      <w:pPr>
        <w:widowControl w:val="0"/>
        <w:numPr>
          <w:ilvl w:val="0"/>
          <w:numId w:val="0"/>
        </w:numPr>
        <w:jc w:val="both"/>
        <w:rPr>
          <w:rFonts w:hint="eastAsia"/>
        </w:rPr>
      </w:pPr>
      <w:r>
        <w:rPr>
          <w:rFonts w:hint="eastAsia"/>
        </w:rPr>
        <w:t>但当它如此被接受时，我们必须坚持，它是作为历史事实被接受的。</w:t>
      </w:r>
    </w:p>
    <w:p w14:paraId="64005992">
      <w:pPr>
        <w:widowControl w:val="0"/>
        <w:numPr>
          <w:ilvl w:val="0"/>
          <w:numId w:val="0"/>
        </w:numPr>
        <w:jc w:val="both"/>
        <w:rPr>
          <w:rFonts w:hint="eastAsia"/>
        </w:rPr>
      </w:pPr>
      <w:r>
        <w:rPr>
          <w:rFonts w:hint="eastAsia"/>
        </w:rPr>
        <w:t>We are often told, indeed, that if the virgin birth is accepted, it can only be accepted as a matter of "faith," and that decision about it is beyond the range of historical science.</w:t>
      </w:r>
    </w:p>
    <w:p w14:paraId="67A6CE38">
      <w:pPr>
        <w:widowControl w:val="0"/>
        <w:numPr>
          <w:ilvl w:val="0"/>
          <w:numId w:val="0"/>
        </w:numPr>
        <w:jc w:val="both"/>
        <w:rPr>
          <w:rFonts w:hint="eastAsia"/>
        </w:rPr>
      </w:pPr>
      <w:r>
        <w:rPr>
          <w:rFonts w:hint="eastAsia"/>
        </w:rPr>
        <w:t>诚然，我们常常被告知，如果童贞女所生被接受，它只能作为“信心”的事项被接受，关于它的决定超出了历史科学的范围。</w:t>
      </w:r>
    </w:p>
    <w:p w14:paraId="4E0C298A">
      <w:pPr>
        <w:widowControl w:val="0"/>
        <w:numPr>
          <w:ilvl w:val="0"/>
          <w:numId w:val="0"/>
        </w:numPr>
        <w:jc w:val="both"/>
        <w:rPr>
          <w:rFonts w:hint="eastAsia"/>
        </w:rPr>
      </w:pPr>
      <w:r>
        <w:rPr>
          <w:rFonts w:hint="eastAsia"/>
        </w:rPr>
        <w:t>But such a distinction between faith and history is, we think, very unfortunate.</w:t>
      </w:r>
    </w:p>
    <w:p w14:paraId="0EEADF99">
      <w:pPr>
        <w:widowControl w:val="0"/>
        <w:numPr>
          <w:ilvl w:val="0"/>
          <w:numId w:val="0"/>
        </w:numPr>
        <w:jc w:val="both"/>
        <w:rPr>
          <w:rFonts w:hint="eastAsia"/>
        </w:rPr>
      </w:pPr>
      <w:r>
        <w:rPr>
          <w:rFonts w:hint="eastAsia"/>
        </w:rPr>
        <w:t>但我们认为，这种信心与历史的区分是非常不幸的。</w:t>
      </w:r>
    </w:p>
    <w:p w14:paraId="47E4A82C">
      <w:pPr>
        <w:widowControl w:val="0"/>
        <w:numPr>
          <w:ilvl w:val="0"/>
          <w:numId w:val="0"/>
        </w:numPr>
        <w:jc w:val="both"/>
        <w:rPr>
          <w:rFonts w:hint="eastAsia"/>
        </w:rPr>
      </w:pPr>
      <w:r>
        <w:rPr>
          <w:rFonts w:hint="eastAsia"/>
        </w:rPr>
        <w:t>Underlying it, no doubt, there is a certain element of truth.</w:t>
      </w:r>
    </w:p>
    <w:p w14:paraId="385EDEE2">
      <w:pPr>
        <w:widowControl w:val="0"/>
        <w:numPr>
          <w:ilvl w:val="0"/>
          <w:numId w:val="0"/>
        </w:numPr>
        <w:jc w:val="both"/>
        <w:rPr>
          <w:rFonts w:hint="eastAsia"/>
        </w:rPr>
      </w:pPr>
      <w:r>
        <w:rPr>
          <w:rFonts w:hint="eastAsia"/>
        </w:rPr>
        <w:t>毫无疑问，在其背后，有某种真理的元素。</w:t>
      </w:r>
    </w:p>
    <w:p w14:paraId="2A0F3B5B">
      <w:pPr>
        <w:widowControl w:val="0"/>
        <w:numPr>
          <w:ilvl w:val="0"/>
          <w:numId w:val="0"/>
        </w:numPr>
        <w:jc w:val="both"/>
        <w:rPr>
          <w:rFonts w:hint="eastAsia"/>
        </w:rPr>
      </w:pPr>
      <w:r>
        <w:rPr>
          <w:rFonts w:hint="eastAsia"/>
        </w:rPr>
        <w:t>It is certainly true that in order to believe in the virgin birth of Christ one needs to do more than merely examine the immediate documentary evidence; for one needs to take the documentary evidence in connection with a sound view of the world and with certain convictions as to /pg. 219/ the facts of the human soul.</w:t>
      </w:r>
    </w:p>
    <w:p w14:paraId="4FDE08B0">
      <w:pPr>
        <w:widowControl w:val="0"/>
        <w:numPr>
          <w:ilvl w:val="0"/>
          <w:numId w:val="0"/>
        </w:numPr>
        <w:jc w:val="both"/>
        <w:rPr>
          <w:rFonts w:hint="eastAsia"/>
        </w:rPr>
      </w:pPr>
      <w:r>
        <w:rPr>
          <w:rFonts w:hint="eastAsia"/>
        </w:rPr>
        <w:t>确实如此，为了相信基督由童贞女所生，一个人需要做的不仅仅是审视直接的文献证据；因为一个人需要将文献证据与一个健全的世界观以及关于/页219/人类灵魂事实的某些信念联系起来。</w:t>
      </w:r>
    </w:p>
    <w:p w14:paraId="4D64CE14">
      <w:pPr>
        <w:widowControl w:val="0"/>
        <w:numPr>
          <w:ilvl w:val="0"/>
          <w:numId w:val="0"/>
        </w:numPr>
        <w:jc w:val="both"/>
        <w:rPr>
          <w:rFonts w:hint="eastAsia"/>
        </w:rPr>
      </w:pPr>
      <w:r>
        <w:rPr>
          <w:rFonts w:hint="eastAsia"/>
        </w:rPr>
        <w:t>But the sharp separation between the documentary evidence on the one hand and these presuppositions about God and the soul on the other is far from being truly scientific.</w:t>
      </w:r>
    </w:p>
    <w:p w14:paraId="6561A4B1">
      <w:pPr>
        <w:widowControl w:val="0"/>
        <w:numPr>
          <w:ilvl w:val="0"/>
          <w:numId w:val="0"/>
        </w:numPr>
        <w:jc w:val="both"/>
        <w:rPr>
          <w:rFonts w:hint="eastAsia"/>
        </w:rPr>
      </w:pPr>
      <w:r>
        <w:rPr>
          <w:rFonts w:hint="eastAsia"/>
        </w:rPr>
        <w:t>但是，一方面是文献证据，另一方面是关于上帝和灵魂的这些预设，两者之间的截然分离远非真正的科学。</w:t>
      </w:r>
    </w:p>
    <w:p w14:paraId="51AD1E3C">
      <w:pPr>
        <w:widowControl w:val="0"/>
        <w:numPr>
          <w:ilvl w:val="0"/>
          <w:numId w:val="0"/>
        </w:numPr>
        <w:jc w:val="both"/>
        <w:rPr>
          <w:rFonts w:hint="eastAsia"/>
        </w:rPr>
      </w:pPr>
      <w:r>
        <w:rPr>
          <w:rFonts w:hint="eastAsia"/>
        </w:rPr>
        <w:t>A science of history that shall exist by itself, independent of presuppositions, is an abstraction to which no reality corresponds.</w:t>
      </w:r>
    </w:p>
    <w:p w14:paraId="35D21628">
      <w:pPr>
        <w:widowControl w:val="0"/>
        <w:numPr>
          <w:ilvl w:val="0"/>
          <w:numId w:val="0"/>
        </w:numPr>
        <w:jc w:val="both"/>
        <w:rPr>
          <w:rFonts w:hint="eastAsia"/>
        </w:rPr>
      </w:pPr>
      <w:r>
        <w:rPr>
          <w:rFonts w:hint="eastAsia"/>
        </w:rPr>
        <w:t>一门独立于预设、自我存在的历史科学，是一个没有现实与之对应的抽象概念。</w:t>
      </w:r>
    </w:p>
    <w:p w14:paraId="78F10ED3">
      <w:pPr>
        <w:widowControl w:val="0"/>
        <w:numPr>
          <w:ilvl w:val="0"/>
          <w:numId w:val="0"/>
        </w:numPr>
        <w:jc w:val="both"/>
        <w:rPr>
          <w:rFonts w:hint="eastAsia"/>
        </w:rPr>
      </w:pPr>
      <w:r>
        <w:rPr>
          <w:rFonts w:hint="eastAsia"/>
        </w:rPr>
        <w:t>As a matter of fact, scientific history as well as other branches of science rests upon presuppositions; only, the important thing is that the presuppositions shall be true instead of false.</w:t>
      </w:r>
    </w:p>
    <w:p w14:paraId="33D7E8B7">
      <w:pPr>
        <w:widowControl w:val="0"/>
        <w:numPr>
          <w:ilvl w:val="0"/>
          <w:numId w:val="0"/>
        </w:numPr>
        <w:jc w:val="both"/>
        <w:rPr>
          <w:rFonts w:hint="eastAsia"/>
        </w:rPr>
      </w:pPr>
      <w:r>
        <w:rPr>
          <w:rFonts w:hint="eastAsia"/>
        </w:rPr>
        <w:t>事实上，科学史以及其他科学分支都建立在预设之上；只是，重要的是预设应该是真实的而不是虚假的。</w:t>
      </w:r>
    </w:p>
    <w:p w14:paraId="2432DC0A">
      <w:pPr>
        <w:widowControl w:val="0"/>
        <w:numPr>
          <w:ilvl w:val="0"/>
          <w:numId w:val="0"/>
        </w:numPr>
        <w:jc w:val="both"/>
        <w:rPr>
          <w:rFonts w:hint="eastAsia"/>
        </w:rPr>
      </w:pPr>
    </w:p>
    <w:p w14:paraId="65BF1893">
      <w:pPr>
        <w:widowControl w:val="0"/>
        <w:numPr>
          <w:ilvl w:val="0"/>
          <w:numId w:val="0"/>
        </w:numPr>
        <w:jc w:val="both"/>
        <w:rPr>
          <w:rFonts w:hint="eastAsia"/>
        </w:rPr>
      </w:pPr>
      <w:r>
        <w:rPr>
          <w:rFonts w:hint="eastAsia"/>
        </w:rPr>
        <w:t>So it is an unwarranted narrowing of the sphere of history when history is made to deal only with those events which stand within the order of nature, as distinguished from events that proceed from an exercise of the immediate, or creative, power of God.</w:t>
      </w:r>
    </w:p>
    <w:p w14:paraId="1915D901">
      <w:pPr>
        <w:widowControl w:val="0"/>
        <w:numPr>
          <w:ilvl w:val="0"/>
          <w:numId w:val="0"/>
        </w:numPr>
        <w:jc w:val="both"/>
        <w:rPr>
          <w:rFonts w:hint="eastAsia"/>
        </w:rPr>
      </w:pPr>
      <w:r>
        <w:rPr>
          <w:rFonts w:hint="eastAsia"/>
        </w:rPr>
        <w:t>因此，当历史被限定为只处理那些处于自然秩序之内的事件，而与那些源于上帝直接或创造性大能行使的事件相区别时，这是对历史范围的不当缩小。</w:t>
      </w:r>
    </w:p>
    <w:p w14:paraId="1A57D3A8">
      <w:pPr>
        <w:widowControl w:val="0"/>
        <w:numPr>
          <w:ilvl w:val="0"/>
          <w:numId w:val="0"/>
        </w:numPr>
        <w:jc w:val="both"/>
        <w:rPr>
          <w:rFonts w:hint="eastAsia"/>
        </w:rPr>
      </w:pPr>
      <w:r>
        <w:rPr>
          <w:rFonts w:hint="eastAsia"/>
        </w:rPr>
        <w:t>The true sphere of history is the establishment of all facts, whatever they are, that concern human life—the establishment of these facts and the exhibition of the relations between them.</w:t>
      </w:r>
    </w:p>
    <w:p w14:paraId="03576044">
      <w:pPr>
        <w:widowControl w:val="0"/>
        <w:numPr>
          <w:ilvl w:val="0"/>
          <w:numId w:val="0"/>
        </w:numPr>
        <w:jc w:val="both"/>
        <w:rPr>
          <w:rFonts w:hint="eastAsia"/>
        </w:rPr>
      </w:pPr>
      <w:r>
        <w:rPr>
          <w:rFonts w:hint="eastAsia"/>
        </w:rPr>
        <w:t>历史的真正领域是确立所有与人类生活相关的事实，无论它们是什么——确立这些事实并展示它们之间的关系。</w:t>
      </w:r>
    </w:p>
    <w:p w14:paraId="088B3623">
      <w:pPr>
        <w:widowControl w:val="0"/>
        <w:numPr>
          <w:ilvl w:val="0"/>
          <w:numId w:val="0"/>
        </w:numPr>
        <w:jc w:val="both"/>
        <w:rPr>
          <w:rFonts w:hint="eastAsia"/>
        </w:rPr>
      </w:pPr>
      <w:r>
        <w:rPr>
          <w:rFonts w:hint="eastAsia"/>
        </w:rPr>
        <w:t>So if the virgin birth is a fact at all, by whatever means it may be established, it is a fact of history.</w:t>
      </w:r>
    </w:p>
    <w:p w14:paraId="188E391F">
      <w:pPr>
        <w:widowControl w:val="0"/>
        <w:numPr>
          <w:ilvl w:val="0"/>
          <w:numId w:val="0"/>
        </w:numPr>
        <w:jc w:val="both"/>
        <w:rPr>
          <w:rFonts w:hint="eastAsia"/>
        </w:rPr>
      </w:pPr>
      <w:r>
        <w:rPr>
          <w:rFonts w:hint="eastAsia"/>
        </w:rPr>
        <w:t>因此，如果童贞女所生根本就是一个事实，无论通过何种方式来确立，它都是一个历史事实。</w:t>
      </w:r>
    </w:p>
    <w:p w14:paraId="0A01F3A1">
      <w:pPr>
        <w:widowControl w:val="0"/>
        <w:numPr>
          <w:ilvl w:val="0"/>
          <w:numId w:val="0"/>
        </w:numPr>
        <w:jc w:val="both"/>
        <w:rPr>
          <w:rFonts w:hint="eastAsia"/>
        </w:rPr>
      </w:pPr>
      <w:r>
        <w:rPr>
          <w:rFonts w:hint="eastAsia"/>
        </w:rPr>
        <w:t>No doubt we may sometimes find it convenient to isolate certain particular methods of research and follow those methods for the moment without using others.</w:t>
      </w:r>
    </w:p>
    <w:p w14:paraId="427DA9E0">
      <w:pPr>
        <w:widowControl w:val="0"/>
        <w:numPr>
          <w:ilvl w:val="0"/>
          <w:numId w:val="0"/>
        </w:numPr>
        <w:jc w:val="both"/>
        <w:rPr>
          <w:rFonts w:hint="eastAsia"/>
        </w:rPr>
      </w:pPr>
      <w:r>
        <w:rPr>
          <w:rFonts w:hint="eastAsia"/>
        </w:rPr>
        <w:t>毫无疑问，我们有时可能会发现，孤立某些特定的研究方法，并在暂时不使用其他方法的情况下遵循这些方法是方便的。</w:t>
      </w:r>
    </w:p>
    <w:p w14:paraId="2CA726C7">
      <w:pPr>
        <w:widowControl w:val="0"/>
        <w:numPr>
          <w:ilvl w:val="0"/>
          <w:numId w:val="0"/>
        </w:numPr>
        <w:jc w:val="both"/>
        <w:rPr>
          <w:rFonts w:hint="eastAsia"/>
        </w:rPr>
      </w:pPr>
      <w:r>
        <w:rPr>
          <w:rFonts w:hint="eastAsia"/>
        </w:rPr>
        <w:t>But ultimately, if we are to be truly scientific, there must be a real synthesis of truth; there can scarcely be a greater error than that of keeping different kinds of truth in separate water-tight compartments in the mind; there can scarcely be a greater error than that of regarding "religious truth," for example, as in some way distinct in kind from "scientific truth."</w:t>
      </w:r>
    </w:p>
    <w:p w14:paraId="62F49F3A">
      <w:pPr>
        <w:widowControl w:val="0"/>
        <w:numPr>
          <w:ilvl w:val="0"/>
          <w:numId w:val="0"/>
        </w:numPr>
        <w:jc w:val="both"/>
        <w:rPr>
          <w:rFonts w:hint="eastAsia"/>
        </w:rPr>
      </w:pPr>
      <w:r>
        <w:rPr>
          <w:rFonts w:hint="eastAsia"/>
        </w:rPr>
        <w:t>但最终，如果我们要真正科学，就必须有一个真实的真理综合；几乎没有比将不同种类的真理放在头脑中各自独立的密闭隔间里更大的错误了；也几乎没有比例如将“宗教真理”视为在某种程度上与“科学真理”种类不同的更大的错误了。</w:t>
      </w:r>
    </w:p>
    <w:p w14:paraId="40046B36">
      <w:pPr>
        <w:widowControl w:val="0"/>
        <w:numPr>
          <w:ilvl w:val="0"/>
          <w:numId w:val="0"/>
        </w:numPr>
        <w:jc w:val="both"/>
        <w:rPr>
          <w:rFonts w:hint="eastAsia"/>
        </w:rPr>
      </w:pPr>
      <w:r>
        <w:rPr>
          <w:rFonts w:hint="eastAsia"/>
        </w:rPr>
        <w:t>On the contrary, all such distinctions are at best merely provisional and temporary; all truth, ultimately, is one.</w:t>
      </w:r>
    </w:p>
    <w:p w14:paraId="11BE4BAE">
      <w:pPr>
        <w:widowControl w:val="0"/>
        <w:numPr>
          <w:ilvl w:val="0"/>
          <w:numId w:val="0"/>
        </w:numPr>
        <w:jc w:val="both"/>
        <w:rPr>
          <w:rFonts w:hint="eastAsia"/>
        </w:rPr>
      </w:pPr>
      <w:r>
        <w:rPr>
          <w:rFonts w:hint="eastAsia"/>
        </w:rPr>
        <w:t>相反，所有这些区分充其量只是临时和暂时的；所有的真理，最终，都是一体的。</w:t>
      </w:r>
    </w:p>
    <w:p w14:paraId="47926F6A">
      <w:pPr>
        <w:widowControl w:val="0"/>
        <w:numPr>
          <w:ilvl w:val="0"/>
          <w:numId w:val="0"/>
        </w:numPr>
        <w:jc w:val="both"/>
        <w:rPr>
          <w:rFonts w:hint="eastAsia"/>
        </w:rPr>
      </w:pPr>
      <w:r>
        <w:rPr>
          <w:rFonts w:hint="eastAsia"/>
        </w:rPr>
        <w:t>And we must continue to insist, even in the face of widespread opposition, that if the virgin birth is a fact at all, it belongs truly to the realm of history.</w:t>
      </w:r>
    </w:p>
    <w:p w14:paraId="0F1283D8">
      <w:pPr>
        <w:widowControl w:val="0"/>
        <w:numPr>
          <w:ilvl w:val="0"/>
          <w:numId w:val="0"/>
        </w:numPr>
        <w:jc w:val="both"/>
        <w:rPr>
          <w:rFonts w:hint="eastAsia"/>
        </w:rPr>
      </w:pPr>
      <w:r>
        <w:rPr>
          <w:rFonts w:hint="eastAsia"/>
        </w:rPr>
        <w:t>并且我们必须继续坚持，即使面对广泛的反对，如果童贞女所生根本就是一个事实，它就真正属于历史的领域。</w:t>
      </w:r>
    </w:p>
    <w:p w14:paraId="24A336E0">
      <w:pPr>
        <w:widowControl w:val="0"/>
        <w:numPr>
          <w:ilvl w:val="0"/>
          <w:numId w:val="0"/>
        </w:numPr>
        <w:jc w:val="both"/>
        <w:rPr>
          <w:rFonts w:hint="eastAsia"/>
        </w:rPr>
      </w:pPr>
    </w:p>
    <w:p w14:paraId="748E892B">
      <w:pPr>
        <w:widowControl w:val="0"/>
        <w:numPr>
          <w:ilvl w:val="0"/>
          <w:numId w:val="0"/>
        </w:numPr>
        <w:jc w:val="both"/>
        <w:rPr>
          <w:rFonts w:hint="eastAsia"/>
        </w:rPr>
      </w:pPr>
      <w:r>
        <w:rPr>
          <w:rFonts w:hint="eastAsia"/>
        </w:rPr>
        <w:t>We are not afraid, therefore, of admitting the miraculous or supernatural character of the event narrated in the first two chapters of Matthew and Luke.</w:t>
      </w:r>
    </w:p>
    <w:p w14:paraId="22813592">
      <w:pPr>
        <w:widowControl w:val="0"/>
        <w:numPr>
          <w:ilvl w:val="0"/>
          <w:numId w:val="0"/>
        </w:numPr>
        <w:jc w:val="both"/>
        <w:rPr>
          <w:rFonts w:hint="eastAsia"/>
        </w:rPr>
      </w:pPr>
      <w:r>
        <w:rPr>
          <w:rFonts w:hint="eastAsia"/>
        </w:rPr>
        <w:t>因此，我们不害怕承认马太福音和路加福音前两章所叙述事件的神迹或超自然性质。</w:t>
      </w:r>
    </w:p>
    <w:p w14:paraId="651C3084">
      <w:pPr>
        <w:widowControl w:val="0"/>
        <w:numPr>
          <w:ilvl w:val="0"/>
          <w:numId w:val="0"/>
        </w:numPr>
        <w:jc w:val="both"/>
        <w:rPr>
          <w:rFonts w:hint="eastAsia"/>
        </w:rPr>
      </w:pPr>
      <w:r>
        <w:rPr>
          <w:rFonts w:hint="eastAsia"/>
        </w:rPr>
        <w:t>There is a presumption, indeed, against the supernatural; but that presumption, in the case of Jesus, has, we think, been gloriously overcome.15</w:t>
      </w:r>
    </w:p>
    <w:p w14:paraId="6F143CC6">
      <w:pPr>
        <w:widowControl w:val="0"/>
        <w:numPr>
          <w:ilvl w:val="0"/>
          <w:numId w:val="0"/>
        </w:numPr>
        <w:jc w:val="both"/>
        <w:rPr>
          <w:rFonts w:hint="eastAsia"/>
        </w:rPr>
      </w:pPr>
      <w:r>
        <w:rPr>
          <w:rFonts w:hint="eastAsia"/>
        </w:rPr>
        <w:t>诚然，有一种反对超自然的推定；但我们认为，在耶稣的案例中，这种推定已被光荣地克服。15</w:t>
      </w:r>
    </w:p>
    <w:p w14:paraId="44C9B309">
      <w:pPr>
        <w:widowControl w:val="0"/>
        <w:numPr>
          <w:ilvl w:val="0"/>
          <w:numId w:val="0"/>
        </w:numPr>
        <w:jc w:val="both"/>
        <w:rPr>
          <w:rFonts w:hint="eastAsia"/>
        </w:rPr>
      </w:pPr>
    </w:p>
    <w:p w14:paraId="77F4C3E7">
      <w:pPr>
        <w:widowControl w:val="0"/>
        <w:numPr>
          <w:ilvl w:val="0"/>
          <w:numId w:val="0"/>
        </w:numPr>
        <w:jc w:val="both"/>
        <w:rPr>
          <w:rFonts w:hint="eastAsia"/>
        </w:rPr>
      </w:pPr>
      <w:r>
        <w:rPr>
          <w:rFonts w:hint="eastAsia"/>
        </w:rPr>
        <w:t>But although the supernatural appears in these birth narratives, it does not appear in any excessive or unworthy form.</w:t>
      </w:r>
    </w:p>
    <w:p w14:paraId="7C00F172">
      <w:pPr>
        <w:widowControl w:val="0"/>
        <w:numPr>
          <w:ilvl w:val="0"/>
          <w:numId w:val="0"/>
        </w:numPr>
        <w:jc w:val="both"/>
        <w:rPr>
          <w:rFonts w:hint="eastAsia"/>
        </w:rPr>
      </w:pPr>
      <w:r>
        <w:rPr>
          <w:rFonts w:hint="eastAsia"/>
        </w:rPr>
        <w:t>但是，虽然超自然在这些出生记述中出现，它并非以任何过度或不配的形式出现。</w:t>
      </w:r>
    </w:p>
    <w:p w14:paraId="6CE9026E">
      <w:pPr>
        <w:widowControl w:val="0"/>
        <w:numPr>
          <w:ilvl w:val="0"/>
          <w:numId w:val="0"/>
        </w:numPr>
        <w:jc w:val="both"/>
        <w:rPr>
          <w:rFonts w:hint="eastAsia"/>
        </w:rPr>
      </w:pPr>
      <w:r>
        <w:rPr>
          <w:rFonts w:hint="eastAsia"/>
        </w:rPr>
        <w:t>In order to exhibit that fact it is necessary only to compare these narratives with those that appear in the apocryphal Gospels.</w:t>
      </w:r>
    </w:p>
    <w:p w14:paraId="77AE7928">
      <w:pPr>
        <w:widowControl w:val="0"/>
        <w:numPr>
          <w:ilvl w:val="0"/>
          <w:numId w:val="0"/>
        </w:numPr>
        <w:jc w:val="both"/>
        <w:rPr>
          <w:rFonts w:hint="eastAsia"/>
        </w:rPr>
      </w:pPr>
      <w:r>
        <w:rPr>
          <w:rFonts w:hint="eastAsia"/>
        </w:rPr>
        <w:t>为了展示这一事实，只需将这些记述与那些出现在伪经福音书中的记述进行比较。</w:t>
      </w:r>
    </w:p>
    <w:p w14:paraId="3F4C8184">
      <w:pPr>
        <w:widowControl w:val="0"/>
        <w:numPr>
          <w:ilvl w:val="0"/>
          <w:numId w:val="0"/>
        </w:numPr>
        <w:jc w:val="both"/>
        <w:rPr>
          <w:rFonts w:hint="eastAsia"/>
        </w:rPr>
      </w:pPr>
      <w:r>
        <w:rPr>
          <w:rFonts w:hint="eastAsia"/>
        </w:rPr>
        <w:t>When the child Jesus is represented, as in the Arabic Gospel of the Infancy, as striking His companions dead for slight offences, when He is represented as using His power in trivial or cruel fashion, we certainly find ourselves, as we read, in an entirely different atmosphere from that which prevails in the narratives of Matthew and Luke.</w:t>
      </w:r>
    </w:p>
    <w:p w14:paraId="248FD08A">
      <w:pPr>
        <w:widowControl w:val="0"/>
        <w:numPr>
          <w:ilvl w:val="0"/>
          <w:numId w:val="0"/>
        </w:numPr>
        <w:jc w:val="both"/>
        <w:rPr>
          <w:rFonts w:hint="eastAsia"/>
        </w:rPr>
      </w:pPr>
      <w:r>
        <w:rPr>
          <w:rFonts w:hint="eastAsia"/>
        </w:rPr>
        <w:t>当孩童耶稣被描绘成，如在《阿拉伯婴孩福音书》中，因轻微的冒犯而击杀祂的同伴，当祂被描绘成以琐碎或残忍的方式使用祂的能力时，我们在阅读时肯定会发现自己处于一个与马太福音和路加福音记述中盛行的氛围完全不同的环境中。</w:t>
      </w:r>
    </w:p>
    <w:p w14:paraId="4EED7CDA">
      <w:pPr>
        <w:widowControl w:val="0"/>
        <w:numPr>
          <w:ilvl w:val="0"/>
          <w:numId w:val="0"/>
        </w:numPr>
        <w:jc w:val="both"/>
        <w:rPr>
          <w:rFonts w:hint="eastAsia"/>
        </w:rPr>
      </w:pPr>
      <w:r>
        <w:rPr>
          <w:rFonts w:hint="eastAsia"/>
        </w:rPr>
        <w:t>Even in the Protevangelium of James, which is the earliest and by far the most interesting /pg. 220/ of these apocryphal Gospels of the infancy, we miss the wonderful sobriety and beauty of the canonical narratives.</w:t>
      </w:r>
    </w:p>
    <w:p w14:paraId="6B063885">
      <w:pPr>
        <w:widowControl w:val="0"/>
        <w:numPr>
          <w:ilvl w:val="0"/>
          <w:numId w:val="0"/>
        </w:numPr>
        <w:jc w:val="both"/>
        <w:rPr>
          <w:rFonts w:hint="eastAsia"/>
        </w:rPr>
      </w:pPr>
      <w:r>
        <w:rPr>
          <w:rFonts w:hint="eastAsia"/>
        </w:rPr>
        <w:t>即使在《雅各伪福音书》中，这是这些伪经婴孩时期福音书中最早且迄今为止最有趣的/页220/，我们也看不到正典记述中那种奇妙的庄重和美丽。</w:t>
      </w:r>
    </w:p>
    <w:p w14:paraId="273A8703">
      <w:pPr>
        <w:widowControl w:val="0"/>
        <w:numPr>
          <w:ilvl w:val="0"/>
          <w:numId w:val="0"/>
        </w:numPr>
        <w:jc w:val="both"/>
        <w:rPr>
          <w:rFonts w:hint="eastAsia"/>
        </w:rPr>
      </w:pPr>
      <w:r>
        <w:rPr>
          <w:rFonts w:hint="eastAsia"/>
        </w:rPr>
        <w:t>A certain impressiveness does indeed appear in this Gospel here and there; as when, for example, all nature and all of human life are represented as standing still at the moment of the birth of the holy child.</w:t>
      </w:r>
    </w:p>
    <w:p w14:paraId="2F8E8E9B">
      <w:pPr>
        <w:widowControl w:val="0"/>
        <w:numPr>
          <w:ilvl w:val="0"/>
          <w:numId w:val="0"/>
        </w:numPr>
        <w:jc w:val="both"/>
        <w:rPr>
          <w:rFonts w:hint="eastAsia"/>
        </w:rPr>
      </w:pPr>
      <w:r>
        <w:rPr>
          <w:rFonts w:hint="eastAsia"/>
        </w:rPr>
        <w:t>诚然，在这本福音书中零星地出现了一些令人印象深刻之处；例如，当所有自然和所有人类生命都被描绘为在圣婴出生那一刻静止不动时。</w:t>
      </w:r>
    </w:p>
    <w:p w14:paraId="3B29DC32">
      <w:pPr>
        <w:widowControl w:val="0"/>
        <w:numPr>
          <w:ilvl w:val="0"/>
          <w:numId w:val="0"/>
        </w:numPr>
        <w:jc w:val="both"/>
        <w:rPr>
          <w:rFonts w:hint="eastAsia"/>
        </w:rPr>
      </w:pPr>
      <w:r>
        <w:rPr>
          <w:rFonts w:hint="eastAsia"/>
        </w:rPr>
        <w:t>But that representation, despite its grandeur, does involve a certain excessiveness of the supernatural which is very different from the restraint of the New Testament accounts.</w:t>
      </w:r>
    </w:p>
    <w:p w14:paraId="0628A906">
      <w:pPr>
        <w:widowControl w:val="0"/>
        <w:numPr>
          <w:ilvl w:val="0"/>
          <w:numId w:val="0"/>
        </w:numPr>
        <w:jc w:val="both"/>
        <w:rPr>
          <w:rFonts w:hint="eastAsia"/>
        </w:rPr>
      </w:pPr>
      <w:r>
        <w:rPr>
          <w:rFonts w:hint="eastAsia"/>
        </w:rPr>
        <w:t>但那种描绘，尽管宏伟，确实涉及某种超自然的过度，这与新约记述的克制大不相同。</w:t>
      </w:r>
    </w:p>
    <w:p w14:paraId="27932FB6">
      <w:pPr>
        <w:widowControl w:val="0"/>
        <w:numPr>
          <w:ilvl w:val="0"/>
          <w:numId w:val="0"/>
        </w:numPr>
        <w:jc w:val="both"/>
        <w:rPr>
          <w:rFonts w:hint="eastAsia"/>
        </w:rPr>
      </w:pPr>
      <w:r>
        <w:rPr>
          <w:rFonts w:hint="eastAsia"/>
        </w:rPr>
        <w:t>And in other particulars—for example, in the evidence of the midwife concerning the birth of our Lord—the Protevangelium enters on a path which the New Testament entirely avoids.</w:t>
      </w:r>
    </w:p>
    <w:p w14:paraId="61FECB89">
      <w:pPr>
        <w:widowControl w:val="0"/>
        <w:numPr>
          <w:ilvl w:val="0"/>
          <w:numId w:val="0"/>
        </w:numPr>
        <w:jc w:val="both"/>
        <w:rPr>
          <w:rFonts w:hint="eastAsia"/>
        </w:rPr>
      </w:pPr>
      <w:r>
        <w:rPr>
          <w:rFonts w:hint="eastAsia"/>
        </w:rPr>
        <w:t>而在其他细节上——例如，在关于我们主出生的接生婆的证据中——《伪福音书》走上了一条新约完全避免的道路。</w:t>
      </w:r>
    </w:p>
    <w:p w14:paraId="0550F0AC">
      <w:pPr>
        <w:widowControl w:val="0"/>
        <w:numPr>
          <w:ilvl w:val="0"/>
          <w:numId w:val="0"/>
        </w:numPr>
        <w:jc w:val="both"/>
        <w:rPr>
          <w:rFonts w:hint="eastAsia"/>
        </w:rPr>
      </w:pPr>
      <w:r>
        <w:rPr>
          <w:rFonts w:hint="eastAsia"/>
        </w:rPr>
        <w:t>According to the New Testament, the birth of Jesus, as distinguished from the conception in the womb, may be regarded as a purely natural event; in the Protevangelium we have a heaping up of the miraculous in a way that endangers the true humanity of our Lord.</w:t>
      </w:r>
    </w:p>
    <w:p w14:paraId="420A16F0">
      <w:pPr>
        <w:widowControl w:val="0"/>
        <w:numPr>
          <w:ilvl w:val="0"/>
          <w:numId w:val="0"/>
        </w:numPr>
        <w:jc w:val="both"/>
        <w:rPr>
          <w:rFonts w:hint="eastAsia"/>
        </w:rPr>
      </w:pPr>
      <w:r>
        <w:rPr>
          <w:rFonts w:hint="eastAsia"/>
        </w:rPr>
        <w:t>根据新约，耶稣的出生，与在腹中的受孕不同，可以被视为一个纯粹自然的事件；在《伪福音书》中，我们看到神迹的堆砌，其方式危及了我们主的真正人性。</w:t>
      </w:r>
    </w:p>
    <w:p w14:paraId="23C2C539">
      <w:pPr>
        <w:widowControl w:val="0"/>
        <w:numPr>
          <w:ilvl w:val="0"/>
          <w:numId w:val="0"/>
        </w:numPr>
        <w:jc w:val="both"/>
        <w:rPr>
          <w:rFonts w:hint="eastAsia"/>
        </w:rPr>
      </w:pPr>
      <w:r>
        <w:rPr>
          <w:rFonts w:hint="eastAsia"/>
        </w:rPr>
        <w:t>Thus a comparison with the apocryphal Gospels serves to place in all the clearer light the sober and worthy form in which the supernatural appears in the narratives of Matthew and Luke.</w:t>
      </w:r>
    </w:p>
    <w:p w14:paraId="7F83D4F2">
      <w:pPr>
        <w:widowControl w:val="0"/>
        <w:numPr>
          <w:ilvl w:val="0"/>
          <w:numId w:val="0"/>
        </w:numPr>
        <w:jc w:val="both"/>
        <w:rPr>
          <w:rFonts w:hint="eastAsia"/>
        </w:rPr>
      </w:pPr>
      <w:r>
        <w:rPr>
          <w:rFonts w:hint="eastAsia"/>
        </w:rPr>
        <w:t>因此，与伪经福音书的比较，有助于更清晰地显明在马太福音和路加福音的记述中，超自然以庄重和配得的形式出现。</w:t>
      </w:r>
    </w:p>
    <w:p w14:paraId="03055811">
      <w:pPr>
        <w:widowControl w:val="0"/>
        <w:numPr>
          <w:ilvl w:val="0"/>
          <w:numId w:val="0"/>
        </w:numPr>
        <w:jc w:val="both"/>
        <w:rPr>
          <w:rFonts w:hint="eastAsia"/>
        </w:rPr>
      </w:pPr>
      <w:r>
        <w:rPr>
          <w:rFonts w:hint="eastAsia"/>
        </w:rPr>
        <w:t>Here a wonderful simplicity prevails throughout.</w:t>
      </w:r>
    </w:p>
    <w:p w14:paraId="56B31A2B">
      <w:pPr>
        <w:widowControl w:val="0"/>
        <w:numPr>
          <w:ilvl w:val="0"/>
          <w:numId w:val="0"/>
        </w:numPr>
        <w:jc w:val="both"/>
        <w:rPr>
          <w:rFonts w:hint="eastAsia"/>
        </w:rPr>
      </w:pPr>
      <w:r>
        <w:rPr>
          <w:rFonts w:hint="eastAsia"/>
        </w:rPr>
        <w:t>在此，一种奇妙的朴素贯穿始终。</w:t>
      </w:r>
    </w:p>
    <w:p w14:paraId="2B5E56A9">
      <w:pPr>
        <w:widowControl w:val="0"/>
        <w:numPr>
          <w:ilvl w:val="0"/>
          <w:numId w:val="0"/>
        </w:numPr>
        <w:jc w:val="both"/>
        <w:rPr>
          <w:rFonts w:hint="eastAsia"/>
        </w:rPr>
      </w:pPr>
      <w:r>
        <w:rPr>
          <w:rFonts w:hint="eastAsia"/>
        </w:rPr>
        <w:t>A stupendous event is represented as taking place; the Saviour has entered into the world by a creative act of God.</w:t>
      </w:r>
    </w:p>
    <w:p w14:paraId="0D620A48">
      <w:pPr>
        <w:widowControl w:val="0"/>
        <w:numPr>
          <w:ilvl w:val="0"/>
          <w:numId w:val="0"/>
        </w:numPr>
        <w:jc w:val="both"/>
        <w:rPr>
          <w:rFonts w:hint="eastAsia"/>
        </w:rPr>
      </w:pPr>
      <w:r>
        <w:rPr>
          <w:rFonts w:hint="eastAsia"/>
        </w:rPr>
        <w:t>一个惊人的事件被描绘为正在发生；救主已通过上帝的创造行为进入世界。</w:t>
      </w:r>
    </w:p>
    <w:p w14:paraId="77F0376B">
      <w:pPr>
        <w:widowControl w:val="0"/>
        <w:numPr>
          <w:ilvl w:val="0"/>
          <w:numId w:val="0"/>
        </w:numPr>
        <w:jc w:val="both"/>
        <w:rPr>
          <w:rFonts w:hint="eastAsia"/>
        </w:rPr>
      </w:pPr>
      <w:r>
        <w:rPr>
          <w:rFonts w:hint="eastAsia"/>
        </w:rPr>
        <w:t>But that event takes place not with flare of trumpets or crash of forces, but in the quietness of God.</w:t>
      </w:r>
    </w:p>
    <w:p w14:paraId="5713FB46">
      <w:pPr>
        <w:widowControl w:val="0"/>
        <w:numPr>
          <w:ilvl w:val="0"/>
          <w:numId w:val="0"/>
        </w:numPr>
        <w:jc w:val="both"/>
        <w:rPr>
          <w:rFonts w:hint="eastAsia"/>
        </w:rPr>
      </w:pPr>
      <w:r>
        <w:rPr>
          <w:rFonts w:hint="eastAsia"/>
        </w:rPr>
        <w:t>但那个事件的发生，不是伴随着号角的吹响或力量的碰撞，而是在上帝的静谧中。</w:t>
      </w:r>
    </w:p>
    <w:p w14:paraId="174A0E0B">
      <w:pPr>
        <w:widowControl w:val="0"/>
        <w:numPr>
          <w:ilvl w:val="0"/>
          <w:numId w:val="0"/>
        </w:numPr>
        <w:jc w:val="both"/>
        <w:rPr>
          <w:rFonts w:hint="eastAsia"/>
        </w:rPr>
      </w:pPr>
      <w:r>
        <w:rPr>
          <w:rFonts w:hint="eastAsia"/>
        </w:rPr>
        <w:t>Such was the divine condescension of Him who was to save His people from their sins.16</w:t>
      </w:r>
    </w:p>
    <w:p w14:paraId="79B76222">
      <w:pPr>
        <w:widowControl w:val="0"/>
        <w:numPr>
          <w:ilvl w:val="0"/>
          <w:numId w:val="0"/>
        </w:numPr>
        <w:jc w:val="both"/>
        <w:rPr>
          <w:rFonts w:hint="eastAsia"/>
        </w:rPr>
      </w:pPr>
      <w:r>
        <w:rPr>
          <w:rFonts w:hint="eastAsia"/>
        </w:rPr>
        <w:t>这就是那要将祂的百姓从罪恶中拯救出来者的神圣俯就。16</w:t>
      </w:r>
    </w:p>
    <w:p w14:paraId="7AD719FA">
      <w:pPr>
        <w:widowControl w:val="0"/>
        <w:numPr>
          <w:ilvl w:val="0"/>
          <w:numId w:val="0"/>
        </w:numPr>
        <w:jc w:val="both"/>
        <w:rPr>
          <w:rFonts w:hint="eastAsia"/>
        </w:rPr>
      </w:pPr>
      <w:r>
        <w:rPr>
          <w:rFonts w:hint="eastAsia"/>
        </w:rPr>
        <w:t>In two particulars, indeed, this sobriety has sometimes been thought to be deserted; modern readers have objected especially first to the angels and second to the star of the magi.</w:t>
      </w:r>
    </w:p>
    <w:p w14:paraId="28701FDD">
      <w:pPr>
        <w:widowControl w:val="0"/>
        <w:numPr>
          <w:ilvl w:val="0"/>
          <w:numId w:val="0"/>
        </w:numPr>
        <w:jc w:val="both"/>
        <w:rPr>
          <w:rFonts w:hint="eastAsia"/>
        </w:rPr>
      </w:pPr>
      <w:r>
        <w:rPr>
          <w:rFonts w:hint="eastAsia"/>
        </w:rPr>
        <w:t>诚然，在两个细节上，这种庄重有时被认为被抛弃了；现代读者尤其反对的，首先是天使，其次是博士的星。</w:t>
      </w:r>
    </w:p>
    <w:p w14:paraId="5475BEF2">
      <w:pPr>
        <w:widowControl w:val="0"/>
        <w:numPr>
          <w:ilvl w:val="0"/>
          <w:numId w:val="0"/>
        </w:numPr>
        <w:jc w:val="both"/>
        <w:rPr>
          <w:rFonts w:hint="eastAsia"/>
        </w:rPr>
      </w:pPr>
      <w:r>
        <w:rPr>
          <w:rFonts w:hint="eastAsia"/>
        </w:rPr>
        <w:t>"When angels," says Gressmann at the beginning of his book on the "Christmas Gospel," "descend from heaven and appear to men, we have no historical narrative but a legend, whose historical background is painted over with the golden colors of fabulous imagination."17</w:t>
      </w:r>
    </w:p>
    <w:p w14:paraId="4DE8ECD5">
      <w:pPr>
        <w:widowControl w:val="0"/>
        <w:numPr>
          <w:ilvl w:val="0"/>
          <w:numId w:val="0"/>
        </w:numPr>
        <w:jc w:val="both"/>
        <w:rPr>
          <w:rFonts w:hint="eastAsia"/>
        </w:rPr>
      </w:pPr>
      <w:r>
        <w:rPr>
          <w:rFonts w:hint="eastAsia"/>
        </w:rPr>
        <w:t>格雷斯曼在他关于“圣诞福音”一书的开头说：“当天使从天上降下，向人显现时，我们拥有的不是历史记述，而是一个传说，其历史背景被神话想象的金色所涂抹。”17</w:t>
      </w:r>
    </w:p>
    <w:p w14:paraId="39D39EAC">
      <w:pPr>
        <w:widowControl w:val="0"/>
        <w:numPr>
          <w:ilvl w:val="0"/>
          <w:numId w:val="0"/>
        </w:numPr>
        <w:jc w:val="both"/>
        <w:rPr>
          <w:rFonts w:hint="eastAsia"/>
        </w:rPr>
      </w:pPr>
      <w:r>
        <w:rPr>
          <w:rFonts w:hint="eastAsia"/>
        </w:rPr>
        <w:t>This attitude unquestionably is shared by very many modern men.</w:t>
      </w:r>
    </w:p>
    <w:p w14:paraId="0E4360CE">
      <w:pPr>
        <w:widowControl w:val="0"/>
        <w:numPr>
          <w:ilvl w:val="0"/>
          <w:numId w:val="0"/>
        </w:numPr>
        <w:jc w:val="both"/>
        <w:rPr>
          <w:rFonts w:hint="eastAsia"/>
        </w:rPr>
      </w:pPr>
      <w:r>
        <w:rPr>
          <w:rFonts w:hint="eastAsia"/>
        </w:rPr>
        <w:t>这种态度无疑被许多现代人所共有。</w:t>
      </w:r>
    </w:p>
    <w:p w14:paraId="22BA7C6D">
      <w:pPr>
        <w:widowControl w:val="0"/>
        <w:numPr>
          <w:ilvl w:val="0"/>
          <w:numId w:val="0"/>
        </w:numPr>
        <w:jc w:val="both"/>
        <w:rPr>
          <w:rFonts w:hint="eastAsia"/>
        </w:rPr>
      </w:pPr>
      <w:r>
        <w:rPr>
          <w:rFonts w:hint="eastAsia"/>
        </w:rPr>
        <w:t>And yet we question very much whether it can stand the test of sober reflection.</w:t>
      </w:r>
    </w:p>
    <w:p w14:paraId="2837535B">
      <w:pPr>
        <w:widowControl w:val="0"/>
        <w:numPr>
          <w:ilvl w:val="0"/>
          <w:numId w:val="0"/>
        </w:numPr>
        <w:jc w:val="both"/>
        <w:rPr>
          <w:rFonts w:hint="eastAsia"/>
        </w:rPr>
      </w:pPr>
      <w:r>
        <w:rPr>
          <w:rFonts w:hint="eastAsia"/>
        </w:rPr>
        <w:t>然而我们非常怀疑它是否能经得起冷静的反思。</w:t>
      </w:r>
    </w:p>
    <w:p w14:paraId="1843AAB0">
      <w:pPr>
        <w:widowControl w:val="0"/>
        <w:numPr>
          <w:ilvl w:val="0"/>
          <w:numId w:val="0"/>
        </w:numPr>
        <w:jc w:val="both"/>
        <w:rPr>
          <w:rFonts w:hint="eastAsia"/>
        </w:rPr>
      </w:pPr>
      <w:r>
        <w:rPr>
          <w:rFonts w:hint="eastAsia"/>
        </w:rPr>
        <w:t>Why should it be thought a thing incredible that there should exist in the universe personal beings other than man?</w:t>
      </w:r>
    </w:p>
    <w:p w14:paraId="7BFACDF5">
      <w:pPr>
        <w:widowControl w:val="0"/>
        <w:numPr>
          <w:ilvl w:val="0"/>
          <w:numId w:val="0"/>
        </w:numPr>
        <w:jc w:val="both"/>
        <w:rPr>
          <w:rFonts w:hint="eastAsia"/>
        </w:rPr>
      </w:pPr>
      <w:r>
        <w:rPr>
          <w:rFonts w:hint="eastAsia"/>
        </w:rPr>
        <w:t>为什么会认为在宇宙中存在除人以外的有位格的存在是不可信的呢？</w:t>
      </w:r>
    </w:p>
    <w:p w14:paraId="5BD900EA">
      <w:pPr>
        <w:widowControl w:val="0"/>
        <w:numPr>
          <w:ilvl w:val="0"/>
          <w:numId w:val="0"/>
        </w:numPr>
        <w:jc w:val="both"/>
        <w:rPr>
          <w:rFonts w:hint="eastAsia"/>
        </w:rPr>
      </w:pPr>
      <w:r>
        <w:rPr>
          <w:rFonts w:hint="eastAsia"/>
        </w:rPr>
        <w:t>Why should it be thought incredible that these beings should hold intercourse /pg. 221/ with men?</w:t>
      </w:r>
    </w:p>
    <w:p w14:paraId="282E048C">
      <w:pPr>
        <w:widowControl w:val="0"/>
        <w:numPr>
          <w:ilvl w:val="0"/>
          <w:numId w:val="0"/>
        </w:numPr>
        <w:jc w:val="both"/>
        <w:rPr>
          <w:rFonts w:hint="eastAsia"/>
        </w:rPr>
      </w:pPr>
      <w:r>
        <w:rPr>
          <w:rFonts w:hint="eastAsia"/>
        </w:rPr>
        <w:t>为什么会认为这些存在与/页221/人交往是不可信的呢？</w:t>
      </w:r>
    </w:p>
    <w:p w14:paraId="6C9B7AE6">
      <w:pPr>
        <w:widowControl w:val="0"/>
        <w:numPr>
          <w:ilvl w:val="0"/>
          <w:numId w:val="0"/>
        </w:numPr>
        <w:jc w:val="both"/>
        <w:rPr>
          <w:rFonts w:hint="eastAsia"/>
        </w:rPr>
      </w:pPr>
      <w:r>
        <w:rPr>
          <w:rFonts w:hint="eastAsia"/>
        </w:rPr>
        <w:t>Especially in an age when spiritualism is so much in vogue as it is at present, this skepticism about the angels may seem to be out of place.</w:t>
      </w:r>
    </w:p>
    <w:p w14:paraId="61D1BAA9">
      <w:pPr>
        <w:widowControl w:val="0"/>
        <w:numPr>
          <w:ilvl w:val="0"/>
          <w:numId w:val="0"/>
        </w:numPr>
        <w:jc w:val="both"/>
        <w:rPr>
          <w:rFonts w:hint="eastAsia"/>
        </w:rPr>
      </w:pPr>
      <w:r>
        <w:rPr>
          <w:rFonts w:hint="eastAsia"/>
        </w:rPr>
        <w:t>尤其是在招魂术像现在这样盛行的时代，这种对天使的怀疑似乎不合时宜。</w:t>
      </w:r>
    </w:p>
    <w:p w14:paraId="69772E0D">
      <w:pPr>
        <w:widowControl w:val="0"/>
        <w:numPr>
          <w:ilvl w:val="0"/>
          <w:numId w:val="0"/>
        </w:numPr>
        <w:jc w:val="both"/>
        <w:rPr>
          <w:rFonts w:hint="eastAsia"/>
        </w:rPr>
      </w:pPr>
      <w:r>
        <w:rPr>
          <w:rFonts w:hint="eastAsia"/>
        </w:rPr>
        <w:t>We do not, indeed, desire to underestimate the objection; and our reference to spiritualism is at best an argumentum ad hominem which may conceivably be turned back against us.</w:t>
      </w:r>
    </w:p>
    <w:p w14:paraId="5692F85B">
      <w:pPr>
        <w:widowControl w:val="0"/>
        <w:numPr>
          <w:ilvl w:val="0"/>
          <w:numId w:val="0"/>
        </w:numPr>
        <w:jc w:val="both"/>
        <w:rPr>
          <w:rFonts w:hint="eastAsia"/>
        </w:rPr>
      </w:pPr>
      <w:r>
        <w:rPr>
          <w:rFonts w:hint="eastAsia"/>
        </w:rPr>
        <w:t>诚然，我们无意低估这个反对意见；而我们对招魂术的提及，充其量是一种诉诸于人的论证，可以被想象为反过来对付我们自己。</w:t>
      </w:r>
    </w:p>
    <w:p w14:paraId="2BD8A7BE">
      <w:pPr>
        <w:widowControl w:val="0"/>
        <w:numPr>
          <w:ilvl w:val="0"/>
          <w:numId w:val="0"/>
        </w:numPr>
        <w:jc w:val="both"/>
        <w:rPr>
          <w:rFonts w:hint="eastAsia"/>
        </w:rPr>
      </w:pPr>
      <w:r>
        <w:rPr>
          <w:rFonts w:hint="eastAsia"/>
        </w:rPr>
        <w:t>We ourselves do not accept as actual the phenomena with which spiritualism deals; why then, it may be asked, should we believe that in the first century of our era angels descended from heaven and held converse with men?</w:t>
      </w:r>
    </w:p>
    <w:p w14:paraId="2EF6F8FF">
      <w:pPr>
        <w:widowControl w:val="0"/>
        <w:numPr>
          <w:ilvl w:val="0"/>
          <w:numId w:val="0"/>
        </w:numPr>
        <w:jc w:val="both"/>
        <w:rPr>
          <w:rFonts w:hint="eastAsia"/>
        </w:rPr>
      </w:pPr>
      <w:r>
        <w:rPr>
          <w:rFonts w:hint="eastAsia"/>
        </w:rPr>
        <w:t>我们自己不接受招魂术所处理的现象为真实；那么，可能会有人问，我们为什么应该相信在我们纪元的第一世纪，天使从天上降下，与人交谈呢？</w:t>
      </w:r>
    </w:p>
    <w:p w14:paraId="1D1DEC69">
      <w:pPr>
        <w:widowControl w:val="0"/>
        <w:numPr>
          <w:ilvl w:val="0"/>
          <w:numId w:val="0"/>
        </w:numPr>
        <w:jc w:val="both"/>
        <w:rPr>
          <w:rFonts w:hint="eastAsia"/>
        </w:rPr>
      </w:pPr>
    </w:p>
    <w:p w14:paraId="0249F40B">
      <w:pPr>
        <w:widowControl w:val="0"/>
        <w:numPr>
          <w:ilvl w:val="0"/>
          <w:numId w:val="0"/>
        </w:numPr>
        <w:jc w:val="both"/>
        <w:rPr>
          <w:rFonts w:hint="eastAsia"/>
        </w:rPr>
      </w:pPr>
      <w:r>
        <w:rPr>
          <w:rFonts w:hint="eastAsia"/>
        </w:rPr>
        <w:t>The answer is that it is simply a question of the adequacy or inadequacy of the evidence in either case.</w:t>
      </w:r>
    </w:p>
    <w:p w14:paraId="45C45EB2">
      <w:pPr>
        <w:widowControl w:val="0"/>
        <w:numPr>
          <w:ilvl w:val="0"/>
          <w:numId w:val="0"/>
        </w:numPr>
        <w:jc w:val="both"/>
        <w:rPr>
          <w:rFonts w:hint="eastAsia"/>
        </w:rPr>
      </w:pPr>
      <w:r>
        <w:rPr>
          <w:rFonts w:hint="eastAsia"/>
        </w:rPr>
        <w:t>答案是，这仅仅是在任何一种情况下证据充分与否的问题。</w:t>
      </w:r>
    </w:p>
    <w:p w14:paraId="41B0DB7A">
      <w:pPr>
        <w:widowControl w:val="0"/>
        <w:numPr>
          <w:ilvl w:val="0"/>
          <w:numId w:val="0"/>
        </w:numPr>
        <w:jc w:val="both"/>
        <w:rPr>
          <w:rFonts w:hint="eastAsia"/>
        </w:rPr>
      </w:pPr>
      <w:r>
        <w:rPr>
          <w:rFonts w:hint="eastAsia"/>
        </w:rPr>
        <w:t>The strong point of spiritualism is that it appeals to what is certainly an abstract possibility—namely, the communion of men with spirits who are in some state of existence different from ours.</w:t>
      </w:r>
    </w:p>
    <w:p w14:paraId="4D4C3E19">
      <w:pPr>
        <w:widowControl w:val="0"/>
        <w:numPr>
          <w:ilvl w:val="0"/>
          <w:numId w:val="0"/>
        </w:numPr>
        <w:jc w:val="both"/>
        <w:rPr>
          <w:rFonts w:hint="eastAsia"/>
        </w:rPr>
      </w:pPr>
      <w:r>
        <w:rPr>
          <w:rFonts w:hint="eastAsia"/>
        </w:rPr>
        <w:t>招魂术的强项在于，它诉诸于一个无疑是抽象的可能性——即，人与那些处于与我们不同存在状态之灵的交通。</w:t>
      </w:r>
    </w:p>
    <w:p w14:paraId="7A0EF41C">
      <w:pPr>
        <w:widowControl w:val="0"/>
        <w:numPr>
          <w:ilvl w:val="0"/>
          <w:numId w:val="0"/>
        </w:numPr>
        <w:jc w:val="both"/>
        <w:rPr>
          <w:rFonts w:hint="eastAsia"/>
        </w:rPr>
      </w:pPr>
      <w:r>
        <w:rPr>
          <w:rFonts w:hint="eastAsia"/>
        </w:rPr>
        <w:t>But we do not think— from all that we can learn—that this abstract possibility has been converted into actuality in the phenomena to which spiritualists appeal.</w:t>
      </w:r>
    </w:p>
    <w:p w14:paraId="1795A4AC">
      <w:pPr>
        <w:widowControl w:val="0"/>
        <w:numPr>
          <w:ilvl w:val="0"/>
          <w:numId w:val="0"/>
        </w:numPr>
        <w:jc w:val="both"/>
        <w:rPr>
          <w:rFonts w:hint="eastAsia"/>
        </w:rPr>
      </w:pPr>
      <w:r>
        <w:rPr>
          <w:rFonts w:hint="eastAsia"/>
        </w:rPr>
        <w:t>但我们认为——从我们所能了解的一切来看——这个抽象的可能性在招魂术士所诉诸的现象中并未转化为现实。</w:t>
      </w:r>
    </w:p>
    <w:p w14:paraId="2D92BD94">
      <w:pPr>
        <w:widowControl w:val="0"/>
        <w:numPr>
          <w:ilvl w:val="0"/>
          <w:numId w:val="0"/>
        </w:numPr>
        <w:jc w:val="both"/>
        <w:rPr>
          <w:rFonts w:hint="eastAsia"/>
        </w:rPr>
      </w:pPr>
      <w:r>
        <w:rPr>
          <w:rFonts w:hint="eastAsia"/>
        </w:rPr>
        <w:t>For one thing, a certain triviality seems to affect the entire complex of supposed facts, a triviality which seems somehow to be inconsistent with what might reasonably be expected in a spirit world.</w:t>
      </w:r>
    </w:p>
    <w:p w14:paraId="6DDFBBB1">
      <w:pPr>
        <w:widowControl w:val="0"/>
        <w:numPr>
          <w:ilvl w:val="0"/>
          <w:numId w:val="0"/>
        </w:numPr>
        <w:jc w:val="both"/>
        <w:rPr>
          <w:rFonts w:hint="eastAsia"/>
        </w:rPr>
      </w:pPr>
      <w:r>
        <w:rPr>
          <w:rFonts w:hint="eastAsia"/>
        </w:rPr>
        <w:t>其一，某种琐碎性似乎影响了整个所谓的“事实”复合体，这种琐碎性似乎在某种程度上与在灵界中可以合理期待的事物不符。</w:t>
      </w:r>
    </w:p>
    <w:p w14:paraId="4E499A8A">
      <w:pPr>
        <w:widowControl w:val="0"/>
        <w:numPr>
          <w:ilvl w:val="0"/>
          <w:numId w:val="0"/>
        </w:numPr>
        <w:jc w:val="both"/>
        <w:rPr>
          <w:rFonts w:hint="eastAsia"/>
        </w:rPr>
      </w:pPr>
      <w:r>
        <w:rPr>
          <w:rFonts w:hint="eastAsia"/>
        </w:rPr>
        <w:t>But it is not our purpose here to discuss spiritualism; indeed, that discussion would be one in which we are singularly ill qualified to engage.</w:t>
      </w:r>
    </w:p>
    <w:p w14:paraId="1127032E">
      <w:pPr>
        <w:widowControl w:val="0"/>
        <w:numPr>
          <w:ilvl w:val="0"/>
          <w:numId w:val="0"/>
        </w:numPr>
        <w:jc w:val="both"/>
        <w:rPr>
          <w:rFonts w:hint="eastAsia"/>
        </w:rPr>
      </w:pPr>
      <w:r>
        <w:rPr>
          <w:rFonts w:hint="eastAsia"/>
        </w:rPr>
        <w:t>但我们在此的目的并非讨论招魂术；事实上，那样的讨论是我们特别不具备资格参与的。</w:t>
      </w:r>
    </w:p>
    <w:p w14:paraId="22F08D5F">
      <w:pPr>
        <w:widowControl w:val="0"/>
        <w:numPr>
          <w:ilvl w:val="0"/>
          <w:numId w:val="0"/>
        </w:numPr>
        <w:jc w:val="both"/>
        <w:rPr>
          <w:rFonts w:hint="eastAsia"/>
        </w:rPr>
      </w:pPr>
      <w:r>
        <w:rPr>
          <w:rFonts w:hint="eastAsia"/>
        </w:rPr>
        <w:t>What we are interested in observing is that in the case of the New Testament accounts concerning angels, the evidence is not limited, as it is in the case of modern spiritualistic claims, to the sheer, unrelated testimony about these particular facts, but embraces confirmatory evidence of a very convincing kind.</w:t>
      </w:r>
    </w:p>
    <w:p w14:paraId="6E5013A8">
      <w:pPr>
        <w:widowControl w:val="0"/>
        <w:numPr>
          <w:ilvl w:val="0"/>
          <w:numId w:val="0"/>
        </w:numPr>
        <w:jc w:val="both"/>
        <w:rPr>
          <w:rFonts w:hint="eastAsia"/>
        </w:rPr>
      </w:pPr>
      <w:r>
        <w:rPr>
          <w:rFonts w:hint="eastAsia"/>
        </w:rPr>
        <w:t>我们有兴趣观察的是，在新约关于天使的记述中，证据并不像现代招魂术主张那样，仅限于关于这些特定事实的纯粹、不相关的见证，而是包含了极具说服力的证实性证据。</w:t>
      </w:r>
    </w:p>
    <w:p w14:paraId="2A455958">
      <w:pPr>
        <w:widowControl w:val="0"/>
        <w:numPr>
          <w:ilvl w:val="0"/>
          <w:numId w:val="0"/>
        </w:numPr>
        <w:jc w:val="both"/>
        <w:rPr>
          <w:rFonts w:hint="eastAsia"/>
        </w:rPr>
      </w:pPr>
      <w:r>
        <w:rPr>
          <w:rFonts w:hint="eastAsia"/>
        </w:rPr>
        <w:t>The confirmatory evidence is found in the connection between the appearances of angels and the whole redemptive work of God culminating in the resurrection of the Lord Jesus Christ.</w:t>
      </w:r>
    </w:p>
    <w:p w14:paraId="46FB80E6">
      <w:pPr>
        <w:widowControl w:val="0"/>
        <w:numPr>
          <w:ilvl w:val="0"/>
          <w:numId w:val="0"/>
        </w:numPr>
        <w:jc w:val="both"/>
        <w:rPr>
          <w:rFonts w:hint="eastAsia"/>
        </w:rPr>
      </w:pPr>
      <w:r>
        <w:rPr>
          <w:rFonts w:hint="eastAsia"/>
        </w:rPr>
        <w:t>这证实性的证据，见于天使的显现与上帝整个救赎工作之间的联系，这救赎工作在主耶稣基督的复活中达到高潮。</w:t>
      </w:r>
    </w:p>
    <w:p w14:paraId="123D68FB">
      <w:pPr>
        <w:widowControl w:val="0"/>
        <w:numPr>
          <w:ilvl w:val="0"/>
          <w:numId w:val="0"/>
        </w:numPr>
        <w:jc w:val="both"/>
        <w:rPr>
          <w:rFonts w:hint="eastAsia"/>
        </w:rPr>
      </w:pPr>
      <w:r>
        <w:rPr>
          <w:rFonts w:hint="eastAsia"/>
        </w:rPr>
        <w:t>The angels appear in the New Testament, not in disconnected or trivial fashion, but as accompanying a mighty, supernatural, redemptive work.</w:t>
      </w:r>
    </w:p>
    <w:p w14:paraId="64FCCA4E">
      <w:pPr>
        <w:widowControl w:val="0"/>
        <w:numPr>
          <w:ilvl w:val="0"/>
          <w:numId w:val="0"/>
        </w:numPr>
        <w:jc w:val="both"/>
        <w:rPr>
          <w:rFonts w:hint="eastAsia"/>
        </w:rPr>
      </w:pPr>
      <w:r>
        <w:rPr>
          <w:rFonts w:hint="eastAsia"/>
        </w:rPr>
        <w:t>在新约中，天使的出现，不是以不连贯或琐碎的方式，而是作为伴随一项大能的、超自然的、救赎性工作而出现。</w:t>
      </w:r>
    </w:p>
    <w:p w14:paraId="55BA98A0">
      <w:pPr>
        <w:widowControl w:val="0"/>
        <w:numPr>
          <w:ilvl w:val="0"/>
          <w:numId w:val="0"/>
        </w:numPr>
        <w:jc w:val="both"/>
        <w:rPr>
          <w:rFonts w:hint="eastAsia"/>
        </w:rPr>
      </w:pPr>
      <w:r>
        <w:rPr>
          <w:rFonts w:hint="eastAsia"/>
        </w:rPr>
        <w:t>When once that work is accepted as a fact, then the appearance of heavenly messengers will no longer give offence.</w:t>
      </w:r>
    </w:p>
    <w:p w14:paraId="0DC6D28B">
      <w:pPr>
        <w:widowControl w:val="0"/>
        <w:numPr>
          <w:ilvl w:val="0"/>
          <w:numId w:val="0"/>
        </w:numPr>
        <w:jc w:val="both"/>
        <w:rPr>
          <w:rFonts w:hint="eastAsia"/>
        </w:rPr>
      </w:pPr>
      <w:r>
        <w:rPr>
          <w:rFonts w:hint="eastAsia"/>
        </w:rPr>
        <w:t>一旦那工作被接受为事实，那么天上使者的出现将不再令人反感。</w:t>
      </w:r>
    </w:p>
    <w:p w14:paraId="405AA84C">
      <w:pPr>
        <w:widowControl w:val="0"/>
        <w:numPr>
          <w:ilvl w:val="0"/>
          <w:numId w:val="0"/>
        </w:numPr>
        <w:jc w:val="both"/>
        <w:rPr>
          <w:rFonts w:hint="eastAsia"/>
        </w:rPr>
      </w:pPr>
      <w:r>
        <w:rPr>
          <w:rFonts w:hint="eastAsia"/>
        </w:rPr>
        <w:t>If Jesus was no mere man but the eternal Son of God, incarnate for our redemption, then it is altogether fitting that His birth should have been heralded by a song of the heavenly host.</w:t>
      </w:r>
    </w:p>
    <w:p w14:paraId="726B80C4">
      <w:pPr>
        <w:widowControl w:val="0"/>
        <w:numPr>
          <w:ilvl w:val="0"/>
          <w:numId w:val="0"/>
        </w:numPr>
        <w:jc w:val="both"/>
        <w:rPr>
          <w:rFonts w:hint="eastAsia"/>
        </w:rPr>
      </w:pPr>
      <w:r>
        <w:rPr>
          <w:rFonts w:hint="eastAsia"/>
        </w:rPr>
        <w:t>如果耶稣不只是一个人，而是上帝永恒的儿子，为我们的救赎道成肉身，那么祂的出生由天兵的歌声来预告，就完全是合宜的了。</w:t>
      </w:r>
    </w:p>
    <w:p w14:paraId="50B2CAA7">
      <w:pPr>
        <w:widowControl w:val="0"/>
        <w:numPr>
          <w:ilvl w:val="0"/>
          <w:numId w:val="0"/>
        </w:numPr>
        <w:jc w:val="both"/>
        <w:rPr>
          <w:rFonts w:hint="eastAsia"/>
        </w:rPr>
      </w:pPr>
    </w:p>
    <w:p w14:paraId="4549655A">
      <w:pPr>
        <w:widowControl w:val="0"/>
        <w:numPr>
          <w:ilvl w:val="0"/>
          <w:numId w:val="0"/>
        </w:numPr>
        <w:jc w:val="both"/>
        <w:rPr>
          <w:rFonts w:hint="eastAsia"/>
        </w:rPr>
      </w:pPr>
      <w:r>
        <w:rPr>
          <w:rFonts w:hint="eastAsia"/>
        </w:rPr>
        <w:t>When the angelic appearances are once considered in this light—as accompaniments of the redeeming work of God—certain detailed objections will seem scarcely worthy of notice.</w:t>
      </w:r>
    </w:p>
    <w:p w14:paraId="00E7A0B6">
      <w:pPr>
        <w:widowControl w:val="0"/>
        <w:numPr>
          <w:ilvl w:val="0"/>
          <w:numId w:val="0"/>
        </w:numPr>
        <w:jc w:val="both"/>
        <w:rPr>
          <w:rFonts w:hint="eastAsia"/>
        </w:rPr>
      </w:pPr>
      <w:r>
        <w:rPr>
          <w:rFonts w:hint="eastAsia"/>
        </w:rPr>
        <w:t>一旦从这个角度——作为上帝救赎工作的伴随——来考虑天使的显现，某些细节上的反对意见就几乎不值一提了。</w:t>
      </w:r>
    </w:p>
    <w:p w14:paraId="30E15DF6">
      <w:pPr>
        <w:widowControl w:val="0"/>
        <w:numPr>
          <w:ilvl w:val="0"/>
          <w:numId w:val="0"/>
        </w:numPr>
        <w:jc w:val="both"/>
        <w:rPr>
          <w:rFonts w:hint="eastAsia"/>
        </w:rPr>
      </w:pPr>
      <w:r>
        <w:rPr>
          <w:rFonts w:hint="eastAsia"/>
        </w:rPr>
        <w:t>Thus the earlier opponents of miracles used to pour out the vials of their ridicule upon the name "Gabriel," which is applied in the Gospel of Luke to the angel of the annunciation.</w:t>
      </w:r>
    </w:p>
    <w:p w14:paraId="47887102">
      <w:pPr>
        <w:widowControl w:val="0"/>
        <w:numPr>
          <w:ilvl w:val="0"/>
          <w:numId w:val="0"/>
        </w:numPr>
        <w:jc w:val="both"/>
        <w:rPr>
          <w:rFonts w:hint="eastAsia"/>
        </w:rPr>
      </w:pPr>
      <w:r>
        <w:rPr>
          <w:rFonts w:hint="eastAsia"/>
        </w:rPr>
        <w:t>因此，早期的神迹反对者曾将他们的嘲讽倾泻在“加百列”这个名字上，这个名字在路加福音中被用于报喜的天使。</w:t>
      </w:r>
    </w:p>
    <w:p w14:paraId="73C7702C">
      <w:pPr>
        <w:widowControl w:val="0"/>
        <w:numPr>
          <w:ilvl w:val="0"/>
          <w:numId w:val="0"/>
        </w:numPr>
        <w:jc w:val="both"/>
        <w:rPr>
          <w:rFonts w:hint="eastAsia"/>
        </w:rPr>
      </w:pPr>
      <w:r>
        <w:rPr>
          <w:rFonts w:hint="eastAsia"/>
        </w:rPr>
        <w:t>Is Hebrew, it was asked, the language of heaven; are the angels that stand around God's throne called by Hebrew names?</w:t>
      </w:r>
    </w:p>
    <w:p w14:paraId="1D942CAB">
      <w:pPr>
        <w:widowControl w:val="0"/>
        <w:numPr>
          <w:ilvl w:val="0"/>
          <w:numId w:val="0"/>
        </w:numPr>
        <w:jc w:val="both"/>
        <w:rPr>
          <w:rFonts w:hint="eastAsia"/>
        </w:rPr>
      </w:pPr>
      <w:r>
        <w:rPr>
          <w:rFonts w:hint="eastAsia"/>
        </w:rPr>
        <w:t>有人问，希伯来语是天上的语言吗？侍立在上帝宝座周围的天使是用希伯来名字称呼的吗？</w:t>
      </w:r>
    </w:p>
    <w:p w14:paraId="22764394">
      <w:pPr>
        <w:widowControl w:val="0"/>
        <w:numPr>
          <w:ilvl w:val="0"/>
          <w:numId w:val="0"/>
        </w:numPr>
        <w:jc w:val="both"/>
        <w:rPr>
          <w:rFonts w:hint="eastAsia"/>
        </w:rPr>
      </w:pPr>
      <w:r>
        <w:rPr>
          <w:rFonts w:hint="eastAsia"/>
        </w:rPr>
        <w:t>This particular objection, we think, will hardly appeal very strongly to the men of the present day.</w:t>
      </w:r>
    </w:p>
    <w:p w14:paraId="338C8DDF">
      <w:pPr>
        <w:widowControl w:val="0"/>
        <w:numPr>
          <w:ilvl w:val="0"/>
          <w:numId w:val="0"/>
        </w:numPr>
        <w:jc w:val="both"/>
        <w:rPr>
          <w:rFonts w:hint="eastAsia"/>
        </w:rPr>
      </w:pPr>
      <w:r>
        <w:rPr>
          <w:rFonts w:hint="eastAsia"/>
        </w:rPr>
        <w:t>我们认为，这个特别的反对意见，对今天的人们几乎不会有很强的吸引力。</w:t>
      </w:r>
    </w:p>
    <w:p w14:paraId="61388001">
      <w:pPr>
        <w:widowControl w:val="0"/>
        <w:numPr>
          <w:ilvl w:val="0"/>
          <w:numId w:val="0"/>
        </w:numPr>
        <w:jc w:val="both"/>
        <w:rPr>
          <w:rFonts w:hint="eastAsia"/>
        </w:rPr>
      </w:pPr>
      <w:r>
        <w:rPr>
          <w:rFonts w:hint="eastAsia"/>
        </w:rPr>
        <w:t>It will hardly be thought /pg. 222/ necessary for us to repeat the obvious remark that the name Gabriel ("man of God" or "hero of God") is no mere appellation, but designates in human language the nature of the heavenly being.18</w:t>
      </w:r>
    </w:p>
    <w:p w14:paraId="36B53547">
      <w:pPr>
        <w:widowControl w:val="0"/>
        <w:numPr>
          <w:ilvl w:val="0"/>
          <w:numId w:val="0"/>
        </w:numPr>
        <w:jc w:val="both"/>
        <w:rPr>
          <w:rFonts w:hint="eastAsia"/>
        </w:rPr>
      </w:pPr>
      <w:r>
        <w:rPr>
          <w:rFonts w:hint="eastAsia"/>
        </w:rPr>
        <w:t>我们几乎不会认为/页222/有必要重复那个显而易见的评论，即加百列（“属上帝的人”或“上帝的英雄”）这个名字不只是一个称谓，而是以人类语言指明了那个天上存有的本性。18</w:t>
      </w:r>
    </w:p>
    <w:p w14:paraId="11DD5CC2">
      <w:pPr>
        <w:widowControl w:val="0"/>
        <w:numPr>
          <w:ilvl w:val="0"/>
          <w:numId w:val="0"/>
        </w:numPr>
        <w:jc w:val="both"/>
        <w:rPr>
          <w:rFonts w:hint="eastAsia"/>
        </w:rPr>
      </w:pPr>
      <w:r>
        <w:rPr>
          <w:rFonts w:hint="eastAsia"/>
        </w:rPr>
        <w:t>All such objections, surely, are trivial.</w:t>
      </w:r>
    </w:p>
    <w:p w14:paraId="10F6792C">
      <w:pPr>
        <w:widowControl w:val="0"/>
        <w:numPr>
          <w:ilvl w:val="0"/>
          <w:numId w:val="0"/>
        </w:numPr>
        <w:jc w:val="both"/>
        <w:rPr>
          <w:rFonts w:hint="eastAsia"/>
        </w:rPr>
      </w:pPr>
      <w:r>
        <w:rPr>
          <w:rFonts w:hint="eastAsia"/>
        </w:rPr>
        <w:t>所有这些反对意见，无疑都是琐碎的。</w:t>
      </w:r>
    </w:p>
    <w:p w14:paraId="287B5BBB">
      <w:pPr>
        <w:widowControl w:val="0"/>
        <w:numPr>
          <w:ilvl w:val="0"/>
          <w:numId w:val="0"/>
        </w:numPr>
        <w:jc w:val="both"/>
        <w:rPr>
          <w:rFonts w:hint="eastAsia"/>
        </w:rPr>
      </w:pPr>
      <w:r>
        <w:rPr>
          <w:rFonts w:hint="eastAsia"/>
        </w:rPr>
        <w:t>The real objection is that angels do not appear to us today; why, then, should we suppose that they appeared to the people of Palestine nineteen hundred years ago?</w:t>
      </w:r>
    </w:p>
    <w:p w14:paraId="49905846">
      <w:pPr>
        <w:widowControl w:val="0"/>
        <w:numPr>
          <w:ilvl w:val="0"/>
          <w:numId w:val="0"/>
        </w:numPr>
        <w:jc w:val="both"/>
        <w:rPr>
          <w:rFonts w:hint="eastAsia"/>
        </w:rPr>
      </w:pPr>
      <w:r>
        <w:rPr>
          <w:rFonts w:hint="eastAsia"/>
        </w:rPr>
        <w:t>真正的反对意见是，今天天使不向我们显现；那么，我们为什么应该假设他们在一千九百年前向巴勒斯坦的人民显现呢？</w:t>
      </w:r>
    </w:p>
    <w:p w14:paraId="73522F76">
      <w:pPr>
        <w:widowControl w:val="0"/>
        <w:numPr>
          <w:ilvl w:val="0"/>
          <w:numId w:val="0"/>
        </w:numPr>
        <w:jc w:val="both"/>
        <w:rPr>
          <w:rFonts w:hint="eastAsia"/>
        </w:rPr>
      </w:pPr>
      <w:r>
        <w:rPr>
          <w:rFonts w:hint="eastAsia"/>
        </w:rPr>
        <w:t>But to that objection the answer has already been given.</w:t>
      </w:r>
    </w:p>
    <w:p w14:paraId="72943BAB">
      <w:pPr>
        <w:widowControl w:val="0"/>
        <w:numPr>
          <w:ilvl w:val="0"/>
          <w:numId w:val="0"/>
        </w:numPr>
        <w:jc w:val="both"/>
        <w:rPr>
          <w:rFonts w:hint="eastAsia"/>
        </w:rPr>
      </w:pPr>
      <w:r>
        <w:rPr>
          <w:rFonts w:hint="eastAsia"/>
        </w:rPr>
        <w:t>但对那个反对意见，答案已经给出了。</w:t>
      </w:r>
    </w:p>
    <w:p w14:paraId="262A96DB">
      <w:pPr>
        <w:widowControl w:val="0"/>
        <w:numPr>
          <w:ilvl w:val="0"/>
          <w:numId w:val="0"/>
        </w:numPr>
        <w:jc w:val="both"/>
        <w:rPr>
          <w:rFonts w:hint="eastAsia"/>
        </w:rPr>
      </w:pPr>
      <w:r>
        <w:rPr>
          <w:rFonts w:hint="eastAsia"/>
        </w:rPr>
        <w:t>The angels do not appear today—that is true.</w:t>
      </w:r>
    </w:p>
    <w:p w14:paraId="442EB29C">
      <w:pPr>
        <w:widowControl w:val="0"/>
        <w:numPr>
          <w:ilvl w:val="0"/>
          <w:numId w:val="0"/>
        </w:numPr>
        <w:jc w:val="both"/>
        <w:rPr>
          <w:rFonts w:hint="eastAsia"/>
        </w:rPr>
      </w:pPr>
      <w:r>
        <w:rPr>
          <w:rFonts w:hint="eastAsia"/>
        </w:rPr>
        <w:t>今天天使不显现——这是真的。</w:t>
      </w:r>
    </w:p>
    <w:p w14:paraId="66633840">
      <w:pPr>
        <w:widowControl w:val="0"/>
        <w:numPr>
          <w:ilvl w:val="0"/>
          <w:numId w:val="0"/>
        </w:numPr>
        <w:jc w:val="both"/>
        <w:rPr>
          <w:rFonts w:hint="eastAsia"/>
        </w:rPr>
      </w:pPr>
      <w:r>
        <w:rPr>
          <w:rFonts w:hint="eastAsia"/>
        </w:rPr>
        <w:t>But neither does the incarnate Son of God.</w:t>
      </w:r>
    </w:p>
    <w:p w14:paraId="789D59C2">
      <w:pPr>
        <w:widowControl w:val="0"/>
        <w:numPr>
          <w:ilvl w:val="0"/>
          <w:numId w:val="0"/>
        </w:numPr>
        <w:jc w:val="both"/>
        <w:rPr>
          <w:rFonts w:hint="eastAsia"/>
        </w:rPr>
      </w:pPr>
      <w:r>
        <w:rPr>
          <w:rFonts w:hint="eastAsia"/>
        </w:rPr>
        <w:t>但道成肉身的上帝之子也不显现。</w:t>
      </w:r>
    </w:p>
    <w:p w14:paraId="677C1408">
      <w:pPr>
        <w:widowControl w:val="0"/>
        <w:numPr>
          <w:ilvl w:val="0"/>
          <w:numId w:val="0"/>
        </w:numPr>
        <w:jc w:val="both"/>
        <w:rPr>
          <w:rFonts w:hint="eastAsia"/>
        </w:rPr>
      </w:pPr>
      <w:r>
        <w:rPr>
          <w:rFonts w:hint="eastAsia"/>
        </w:rPr>
        <w:t>Once accept the incarnation, in any true, unique sense, and the angels will altogether cease to be a hindrance to faith.</w:t>
      </w:r>
    </w:p>
    <w:p w14:paraId="028C19D8">
      <w:pPr>
        <w:widowControl w:val="0"/>
        <w:numPr>
          <w:ilvl w:val="0"/>
          <w:numId w:val="0"/>
        </w:numPr>
        <w:jc w:val="both"/>
        <w:rPr>
          <w:rFonts w:hint="eastAsia"/>
        </w:rPr>
      </w:pPr>
      <w:r>
        <w:rPr>
          <w:rFonts w:hint="eastAsia"/>
        </w:rPr>
        <w:t>一旦接受了道成肉身，在任何真实、独特的意义上，天使就将完全不再是信心的障碍。</w:t>
      </w:r>
    </w:p>
    <w:p w14:paraId="4BB6CFD7">
      <w:pPr>
        <w:widowControl w:val="0"/>
        <w:numPr>
          <w:ilvl w:val="0"/>
          <w:numId w:val="0"/>
        </w:numPr>
        <w:jc w:val="both"/>
        <w:rPr>
          <w:rFonts w:hint="eastAsia"/>
        </w:rPr>
      </w:pPr>
      <w:r>
        <w:rPr>
          <w:rFonts w:hint="eastAsia"/>
        </w:rPr>
        <w:t>The real question is whether Jesus Christ was just a man like the rest of men, or a heavenly Being, the eternal Son of God, come voluntarily to earth for our redemption.</w:t>
      </w:r>
    </w:p>
    <w:p w14:paraId="26D695DC">
      <w:pPr>
        <w:widowControl w:val="0"/>
        <w:numPr>
          <w:ilvl w:val="0"/>
          <w:numId w:val="0"/>
        </w:numPr>
        <w:jc w:val="both"/>
        <w:rPr>
          <w:rFonts w:hint="eastAsia"/>
        </w:rPr>
      </w:pPr>
      <w:r>
        <w:rPr>
          <w:rFonts w:hint="eastAsia"/>
        </w:rPr>
        <w:t>真正的问题是，耶稣基督究竟只是一个像其他人一样的人，还是一个天上的存有，是上帝永恒的儿子，自愿来到地上为我们救赎。</w:t>
      </w:r>
    </w:p>
    <w:p w14:paraId="60217E22">
      <w:pPr>
        <w:widowControl w:val="0"/>
        <w:numPr>
          <w:ilvl w:val="0"/>
          <w:numId w:val="0"/>
        </w:numPr>
        <w:jc w:val="both"/>
        <w:rPr>
          <w:rFonts w:hint="eastAsia"/>
        </w:rPr>
      </w:pPr>
      <w:r>
        <w:rPr>
          <w:rFonts w:hint="eastAsia"/>
        </w:rPr>
        <w:t>Once admit the absolute uniqueness of Jesus, admit not merely that He was One who has not as a matter of fact been surpassed, but that He was One who can never by any possibility be surpassed, and you have taken the really decisive step.</w:t>
      </w:r>
    </w:p>
    <w:p w14:paraId="089ABE97">
      <w:pPr>
        <w:widowControl w:val="0"/>
        <w:numPr>
          <w:ilvl w:val="0"/>
          <w:numId w:val="0"/>
        </w:numPr>
        <w:jc w:val="both"/>
        <w:rPr>
          <w:rFonts w:hint="eastAsia"/>
        </w:rPr>
      </w:pPr>
      <w:r>
        <w:rPr>
          <w:rFonts w:hint="eastAsia"/>
        </w:rPr>
        <w:t>一旦承认耶稣的绝对独特性，不仅承认祂是事实上未曾被超越的一位，而且承认祂是任何可能性下都永不能被超越的一位，你就迈出了真正决定性的一步。</w:t>
      </w:r>
    </w:p>
    <w:p w14:paraId="0CB54FB2">
      <w:pPr>
        <w:widowControl w:val="0"/>
        <w:numPr>
          <w:ilvl w:val="0"/>
          <w:numId w:val="0"/>
        </w:numPr>
        <w:jc w:val="both"/>
        <w:rPr>
          <w:rFonts w:hint="eastAsia"/>
        </w:rPr>
      </w:pPr>
      <w:r>
        <w:rPr>
          <w:rFonts w:hint="eastAsia"/>
        </w:rPr>
        <w:t>But if you take that step, you should have no difficulty in accepting the exultant supernaturalism of the New Testament narratives as they stand.</w:t>
      </w:r>
    </w:p>
    <w:p w14:paraId="75606D40">
      <w:pPr>
        <w:widowControl w:val="0"/>
        <w:numPr>
          <w:ilvl w:val="0"/>
          <w:numId w:val="0"/>
        </w:numPr>
        <w:jc w:val="both"/>
        <w:rPr>
          <w:rFonts w:hint="eastAsia"/>
        </w:rPr>
      </w:pPr>
      <w:r>
        <w:rPr>
          <w:rFonts w:hint="eastAsia"/>
        </w:rPr>
        <w:t>但如果你迈出了那一步，你在接受新约记述按其原样所呈现的欢欣的超自然主义时，应该不会有任何困难。</w:t>
      </w:r>
    </w:p>
    <w:p w14:paraId="70FDAE09">
      <w:pPr>
        <w:widowControl w:val="0"/>
        <w:numPr>
          <w:ilvl w:val="0"/>
          <w:numId w:val="0"/>
        </w:numPr>
        <w:jc w:val="both"/>
        <w:rPr>
          <w:rFonts w:hint="eastAsia"/>
        </w:rPr>
      </w:pPr>
    </w:p>
    <w:p w14:paraId="0065DA5C">
      <w:pPr>
        <w:widowControl w:val="0"/>
        <w:numPr>
          <w:ilvl w:val="0"/>
          <w:numId w:val="0"/>
        </w:numPr>
        <w:jc w:val="both"/>
        <w:rPr>
          <w:rFonts w:hint="eastAsia"/>
        </w:rPr>
      </w:pPr>
      <w:r>
        <w:rPr>
          <w:rFonts w:hint="eastAsia"/>
        </w:rPr>
        <w:t>Mediating views with regard to this matter are really in a condition of unstable equilibrium.</w:t>
      </w:r>
    </w:p>
    <w:p w14:paraId="141A476F">
      <w:pPr>
        <w:widowControl w:val="0"/>
        <w:numPr>
          <w:ilvl w:val="0"/>
          <w:numId w:val="0"/>
        </w:numPr>
        <w:jc w:val="both"/>
        <w:rPr>
          <w:rFonts w:hint="eastAsia"/>
        </w:rPr>
      </w:pPr>
      <w:r>
        <w:rPr>
          <w:rFonts w:hint="eastAsia"/>
        </w:rPr>
        <w:t>关于这件事的调和观点，实际上处于一种不稳定的平衡状态。</w:t>
      </w:r>
    </w:p>
    <w:p w14:paraId="4F3B7B31">
      <w:pPr>
        <w:widowControl w:val="0"/>
        <w:numPr>
          <w:ilvl w:val="0"/>
          <w:numId w:val="0"/>
        </w:numPr>
        <w:jc w:val="both"/>
        <w:rPr>
          <w:rFonts w:hint="eastAsia"/>
        </w:rPr>
      </w:pPr>
      <w:r>
        <w:rPr>
          <w:rFonts w:hint="eastAsia"/>
        </w:rPr>
        <w:t>The Ritschlians, for example, tried to maintain the absolute, eternally normative uniqueness of Jesus in the moral sphere without accepting the miracles in the external world.</w:t>
      </w:r>
    </w:p>
    <w:p w14:paraId="1713882A">
      <w:pPr>
        <w:widowControl w:val="0"/>
        <w:numPr>
          <w:ilvl w:val="0"/>
          <w:numId w:val="0"/>
        </w:numPr>
        <w:jc w:val="both"/>
        <w:rPr>
          <w:rFonts w:hint="eastAsia"/>
        </w:rPr>
      </w:pPr>
      <w:r>
        <w:rPr>
          <w:rFonts w:hint="eastAsia"/>
        </w:rPr>
        <w:t>例如，立敕尔派（Ritschlians）试图在道德领域维持耶稣绝对的、永恒规范的独特性，却不接受外部世界的神迹。</w:t>
      </w:r>
    </w:p>
    <w:p w14:paraId="4F39058C">
      <w:pPr>
        <w:widowControl w:val="0"/>
        <w:numPr>
          <w:ilvl w:val="0"/>
          <w:numId w:val="0"/>
        </w:numPr>
        <w:jc w:val="both"/>
        <w:rPr>
          <w:rFonts w:hint="eastAsia"/>
        </w:rPr>
      </w:pPr>
      <w:r>
        <w:rPr>
          <w:rFonts w:hint="eastAsia"/>
        </w:rPr>
        <w:t>But by an inexorable logic they are pushed in one direction or the other.</w:t>
      </w:r>
    </w:p>
    <w:p w14:paraId="3EB187C8">
      <w:pPr>
        <w:widowControl w:val="0"/>
        <w:numPr>
          <w:ilvl w:val="0"/>
          <w:numId w:val="0"/>
        </w:numPr>
        <w:jc w:val="both"/>
        <w:rPr>
          <w:rFonts w:hint="eastAsia"/>
        </w:rPr>
      </w:pPr>
      <w:r>
        <w:rPr>
          <w:rFonts w:hint="eastAsia"/>
        </w:rPr>
        <w:t>但根据一种无情的逻辑，他们被推向一个方向或另一个方向。</w:t>
      </w:r>
    </w:p>
    <w:p w14:paraId="20739E52">
      <w:pPr>
        <w:widowControl w:val="0"/>
        <w:numPr>
          <w:ilvl w:val="0"/>
          <w:numId w:val="0"/>
        </w:numPr>
        <w:jc w:val="both"/>
        <w:rPr>
          <w:rFonts w:hint="eastAsia"/>
        </w:rPr>
      </w:pPr>
      <w:r>
        <w:rPr>
          <w:rFonts w:hint="eastAsia"/>
        </w:rPr>
        <w:t>If they hold to Jesus' moral uniqueness, they will finally have no difficulty with the accompaniments of that moral uniqueness in the external world.</w:t>
      </w:r>
    </w:p>
    <w:p w14:paraId="1D5C2AA1">
      <w:pPr>
        <w:widowControl w:val="0"/>
        <w:numPr>
          <w:ilvl w:val="0"/>
          <w:numId w:val="0"/>
        </w:numPr>
        <w:jc w:val="both"/>
        <w:rPr>
          <w:rFonts w:hint="eastAsia"/>
        </w:rPr>
      </w:pPr>
      <w:r>
        <w:rPr>
          <w:rFonts w:hint="eastAsia"/>
        </w:rPr>
        <w:t>如果他们坚持耶稣的道德独特性，他们最终将对那道德独特性在外部世界中的伴随现象毫无困难。</w:t>
      </w:r>
    </w:p>
    <w:p w14:paraId="6DAAEFD2">
      <w:pPr>
        <w:widowControl w:val="0"/>
        <w:numPr>
          <w:ilvl w:val="0"/>
          <w:numId w:val="0"/>
        </w:numPr>
        <w:jc w:val="both"/>
        <w:rPr>
          <w:rFonts w:hint="eastAsia"/>
        </w:rPr>
      </w:pPr>
      <w:r>
        <w:rPr>
          <w:rFonts w:hint="eastAsia"/>
        </w:rPr>
        <w:t>Or else, if they insist on giving up the accompaniments of the moral uniqueness, they will soon find that the moral uniqueness itself will have to go.</w:t>
      </w:r>
    </w:p>
    <w:p w14:paraId="7D63D96D">
      <w:pPr>
        <w:widowControl w:val="0"/>
        <w:numPr>
          <w:ilvl w:val="0"/>
          <w:numId w:val="0"/>
        </w:numPr>
        <w:jc w:val="both"/>
        <w:rPr>
          <w:rFonts w:hint="eastAsia"/>
        </w:rPr>
      </w:pPr>
      <w:r>
        <w:rPr>
          <w:rFonts w:hint="eastAsia"/>
        </w:rPr>
        <w:t>或者，如果他们坚持放弃道德独特性的伴随现象，他们很快就会发现，道德独特性本身也必须放弃。</w:t>
      </w:r>
    </w:p>
    <w:p w14:paraId="62A88DA3">
      <w:pPr>
        <w:widowControl w:val="0"/>
        <w:numPr>
          <w:ilvl w:val="0"/>
          <w:numId w:val="0"/>
        </w:numPr>
        <w:jc w:val="both"/>
        <w:rPr>
          <w:rFonts w:hint="eastAsia"/>
        </w:rPr>
      </w:pPr>
      <w:r>
        <w:rPr>
          <w:rFonts w:hint="eastAsia"/>
        </w:rPr>
        <w:t>This latter step is being taken by the radicals of the present day.</w:t>
      </w:r>
    </w:p>
    <w:p w14:paraId="1829AAC4">
      <w:pPr>
        <w:widowControl w:val="0"/>
        <w:numPr>
          <w:ilvl w:val="0"/>
          <w:numId w:val="0"/>
        </w:numPr>
        <w:jc w:val="both"/>
        <w:rPr>
          <w:rFonts w:hint="eastAsia"/>
        </w:rPr>
      </w:pPr>
      <w:r>
        <w:rPr>
          <w:rFonts w:hint="eastAsia"/>
        </w:rPr>
        <w:t>后一步正被当今的激进派所采取。</w:t>
      </w:r>
    </w:p>
    <w:p w14:paraId="4AB610AB">
      <w:pPr>
        <w:widowControl w:val="0"/>
        <w:numPr>
          <w:ilvl w:val="0"/>
          <w:numId w:val="0"/>
        </w:numPr>
        <w:jc w:val="both"/>
        <w:rPr>
          <w:rFonts w:hint="eastAsia"/>
        </w:rPr>
      </w:pPr>
      <w:r>
        <w:rPr>
          <w:rFonts w:hint="eastAsia"/>
        </w:rPr>
        <w:t>And unquestionably the radicals have the logic of the situation on their side.</w:t>
      </w:r>
    </w:p>
    <w:p w14:paraId="11E08B8E">
      <w:pPr>
        <w:widowControl w:val="0"/>
        <w:numPr>
          <w:ilvl w:val="0"/>
          <w:numId w:val="0"/>
        </w:numPr>
        <w:jc w:val="both"/>
        <w:rPr>
          <w:rFonts w:hint="eastAsia"/>
        </w:rPr>
      </w:pPr>
      <w:r>
        <w:rPr>
          <w:rFonts w:hint="eastAsia"/>
        </w:rPr>
        <w:t>并且毫无疑问，激进派在形势的逻辑上占了上风。</w:t>
      </w:r>
    </w:p>
    <w:p w14:paraId="68EFA2EC">
      <w:pPr>
        <w:widowControl w:val="0"/>
        <w:numPr>
          <w:ilvl w:val="0"/>
          <w:numId w:val="0"/>
        </w:numPr>
        <w:jc w:val="both"/>
        <w:rPr>
          <w:rFonts w:hint="eastAsia"/>
        </w:rPr>
      </w:pPr>
      <w:r>
        <w:rPr>
          <w:rFonts w:hint="eastAsia"/>
        </w:rPr>
        <w:t>It is impossible to bring the supernatural in by a back door as the Ritschlians did.</w:t>
      </w:r>
    </w:p>
    <w:p w14:paraId="7B140CC2">
      <w:pPr>
        <w:widowControl w:val="0"/>
        <w:numPr>
          <w:ilvl w:val="0"/>
          <w:numId w:val="0"/>
        </w:numPr>
        <w:jc w:val="both"/>
        <w:rPr>
          <w:rFonts w:hint="eastAsia"/>
        </w:rPr>
      </w:pPr>
      <w:r>
        <w:rPr>
          <w:rFonts w:hint="eastAsia"/>
        </w:rPr>
        <w:t>不可能像立敕尔派那样，从后门把超自然带进来。</w:t>
      </w:r>
    </w:p>
    <w:p w14:paraId="0E904584">
      <w:pPr>
        <w:widowControl w:val="0"/>
        <w:numPr>
          <w:ilvl w:val="0"/>
          <w:numId w:val="0"/>
        </w:numPr>
        <w:jc w:val="both"/>
        <w:rPr>
          <w:rFonts w:hint="eastAsia"/>
        </w:rPr>
      </w:pPr>
      <w:r>
        <w:rPr>
          <w:rFonts w:hint="eastAsia"/>
        </w:rPr>
        <w:t>If it is to be brought in at all, it demands the central place.</w:t>
      </w:r>
    </w:p>
    <w:p w14:paraId="1A5C7DF8">
      <w:pPr>
        <w:widowControl w:val="0"/>
        <w:numPr>
          <w:ilvl w:val="0"/>
          <w:numId w:val="0"/>
        </w:numPr>
        <w:jc w:val="both"/>
        <w:rPr>
          <w:rFonts w:hint="eastAsia"/>
        </w:rPr>
      </w:pPr>
      <w:r>
        <w:rPr>
          <w:rFonts w:hint="eastAsia"/>
        </w:rPr>
        <w:t>如果它要被带进来，它就要求占据中心位置。</w:t>
      </w:r>
    </w:p>
    <w:p w14:paraId="0A654F9B">
      <w:pPr>
        <w:widowControl w:val="0"/>
        <w:numPr>
          <w:ilvl w:val="0"/>
          <w:numId w:val="0"/>
        </w:numPr>
        <w:jc w:val="both"/>
        <w:rPr>
          <w:rFonts w:hint="eastAsia"/>
        </w:rPr>
      </w:pPr>
    </w:p>
    <w:p w14:paraId="273520E3">
      <w:pPr>
        <w:widowControl w:val="0"/>
        <w:numPr>
          <w:ilvl w:val="0"/>
          <w:numId w:val="0"/>
        </w:numPr>
        <w:jc w:val="both"/>
        <w:rPr>
          <w:rFonts w:hint="eastAsia"/>
        </w:rPr>
      </w:pPr>
      <w:r>
        <w:rPr>
          <w:rFonts w:hint="eastAsia"/>
        </w:rPr>
        <w:t>We are not, indeed, without sympathy for those who, unlike the Ritschlians, accept the central miracle of the virgin birth, and yet have difficulty with the angelic accompaniments.</w:t>
      </w:r>
    </w:p>
    <w:p w14:paraId="18A92B12">
      <w:pPr>
        <w:widowControl w:val="0"/>
        <w:numPr>
          <w:ilvl w:val="0"/>
          <w:numId w:val="0"/>
        </w:numPr>
        <w:jc w:val="both"/>
        <w:rPr>
          <w:rFonts w:hint="eastAsia"/>
        </w:rPr>
      </w:pPr>
      <w:r>
        <w:rPr>
          <w:rFonts w:hint="eastAsia"/>
        </w:rPr>
        <w:t>诚然，我们并非不同情那些人，他们不像立敕尔派，接受了童贞女所生的核心神迹，却对天使的伴随出现感到困难。</w:t>
      </w:r>
    </w:p>
    <w:p w14:paraId="52019A8D">
      <w:pPr>
        <w:widowControl w:val="0"/>
        <w:numPr>
          <w:ilvl w:val="0"/>
          <w:numId w:val="0"/>
        </w:numPr>
        <w:jc w:val="both"/>
        <w:rPr>
          <w:rFonts w:hint="eastAsia"/>
        </w:rPr>
      </w:pPr>
      <w:r>
        <w:rPr>
          <w:rFonts w:hint="eastAsia"/>
        </w:rPr>
        <w:t>Their view may be a useful stepping-stone to higher things; it is not theoretically impossible.</w:t>
      </w:r>
    </w:p>
    <w:p w14:paraId="7F4F51E3">
      <w:pPr>
        <w:widowControl w:val="0"/>
        <w:numPr>
          <w:ilvl w:val="0"/>
          <w:numId w:val="0"/>
        </w:numPr>
        <w:jc w:val="both"/>
        <w:rPr>
          <w:rFonts w:hint="eastAsia"/>
        </w:rPr>
      </w:pPr>
      <w:r>
        <w:rPr>
          <w:rFonts w:hint="eastAsia"/>
        </w:rPr>
        <w:t>他们的观点可能是一个通向更高事物的有用踏脚石；这在理论上并非不可能。</w:t>
      </w:r>
    </w:p>
    <w:p w14:paraId="4D766FE8">
      <w:pPr>
        <w:widowControl w:val="0"/>
        <w:numPr>
          <w:ilvl w:val="0"/>
          <w:numId w:val="0"/>
        </w:numPr>
        <w:jc w:val="both"/>
        <w:rPr>
          <w:rFonts w:hint="eastAsia"/>
        </w:rPr>
      </w:pPr>
      <w:r>
        <w:rPr>
          <w:rFonts w:hint="eastAsia"/>
        </w:rPr>
        <w:t>Conceivably the New Testament narratives about angels may record inner experiences, objectified, after the manner of those days, by those who passed through them.</w:t>
      </w:r>
    </w:p>
    <w:p w14:paraId="66120C23">
      <w:pPr>
        <w:widowControl w:val="0"/>
        <w:numPr>
          <w:ilvl w:val="0"/>
          <w:numId w:val="0"/>
        </w:numPr>
        <w:jc w:val="both"/>
        <w:rPr>
          <w:rFonts w:hint="eastAsia"/>
        </w:rPr>
      </w:pPr>
      <w:r>
        <w:rPr>
          <w:rFonts w:hint="eastAsia"/>
        </w:rPr>
        <w:t>可以想象，新约关于天使的记述可能记录了内在的经历，这些经历被经历它们的人以那个时代的方式客观化了。</w:t>
      </w:r>
    </w:p>
    <w:p w14:paraId="37203FA5">
      <w:pPr>
        <w:widowControl w:val="0"/>
        <w:numPr>
          <w:ilvl w:val="0"/>
          <w:numId w:val="0"/>
        </w:numPr>
        <w:jc w:val="both"/>
        <w:rPr>
          <w:rFonts w:hint="eastAsia"/>
        </w:rPr>
      </w:pPr>
      <w:r>
        <w:rPr>
          <w:rFonts w:hint="eastAsia"/>
        </w:rPr>
        <w:t>But for our part we /pg. 223/ must discard such mediating views.</w:t>
      </w:r>
    </w:p>
    <w:p w14:paraId="0DA77CBA">
      <w:pPr>
        <w:widowControl w:val="0"/>
        <w:numPr>
          <w:ilvl w:val="0"/>
          <w:numId w:val="0"/>
        </w:numPr>
        <w:jc w:val="both"/>
        <w:rPr>
          <w:rFonts w:hint="eastAsia"/>
        </w:rPr>
      </w:pPr>
      <w:r>
        <w:rPr>
          <w:rFonts w:hint="eastAsia"/>
        </w:rPr>
        <w:t>但就我们而言，我们/页223/必须抛弃这种调和的观点。</w:t>
      </w:r>
    </w:p>
    <w:p w14:paraId="54D3952F">
      <w:pPr>
        <w:widowControl w:val="0"/>
        <w:numPr>
          <w:ilvl w:val="0"/>
          <w:numId w:val="0"/>
        </w:numPr>
        <w:jc w:val="both"/>
        <w:rPr>
          <w:rFonts w:hint="eastAsia"/>
        </w:rPr>
      </w:pPr>
      <w:r>
        <w:rPr>
          <w:rFonts w:hint="eastAsia"/>
        </w:rPr>
        <w:t>If once we accept the stupendous miracle of the incarnation, the angelic appearances seem to us to be wonderfully and beautifully in place.</w:t>
      </w:r>
    </w:p>
    <w:p w14:paraId="2805FCBF">
      <w:pPr>
        <w:widowControl w:val="0"/>
        <w:numPr>
          <w:ilvl w:val="0"/>
          <w:numId w:val="0"/>
        </w:numPr>
        <w:jc w:val="both"/>
        <w:rPr>
          <w:rFonts w:hint="eastAsia"/>
        </w:rPr>
      </w:pPr>
      <w:r>
        <w:rPr>
          <w:rFonts w:hint="eastAsia"/>
        </w:rPr>
        <w:t>一旦我们接受了道成肉身的惊人神迹，天使的显现在我们看来就奇妙而美好地恰如其分了。</w:t>
      </w:r>
    </w:p>
    <w:p w14:paraId="09205788">
      <w:pPr>
        <w:widowControl w:val="0"/>
        <w:numPr>
          <w:ilvl w:val="0"/>
          <w:numId w:val="0"/>
        </w:numPr>
        <w:jc w:val="both"/>
        <w:rPr>
          <w:rFonts w:hint="eastAsia"/>
        </w:rPr>
      </w:pPr>
    </w:p>
    <w:p w14:paraId="29DCADB7">
      <w:pPr>
        <w:widowControl w:val="0"/>
        <w:numPr>
          <w:ilvl w:val="0"/>
          <w:numId w:val="0"/>
        </w:numPr>
        <w:jc w:val="both"/>
        <w:rPr>
          <w:rFonts w:hint="eastAsia"/>
        </w:rPr>
      </w:pPr>
      <w:r>
        <w:rPr>
          <w:rFonts w:hint="eastAsia"/>
        </w:rPr>
        <w:t>The other point at which the particular form of the miraculous in the birth narratives has given rise to objection is found in the star of the magi.</w:t>
      </w:r>
    </w:p>
    <w:p w14:paraId="6731A57F">
      <w:pPr>
        <w:widowControl w:val="0"/>
        <w:numPr>
          <w:ilvl w:val="0"/>
          <w:numId w:val="0"/>
        </w:numPr>
        <w:jc w:val="both"/>
        <w:rPr>
          <w:rFonts w:hint="eastAsia"/>
        </w:rPr>
      </w:pPr>
      <w:r>
        <w:rPr>
          <w:rFonts w:hint="eastAsia"/>
        </w:rPr>
        <w:t>另一个在出生记述中，神迹的特定形式引起反对的地方，见于博士的星。</w:t>
      </w:r>
    </w:p>
    <w:p w14:paraId="1F36A713">
      <w:pPr>
        <w:widowControl w:val="0"/>
        <w:numPr>
          <w:ilvl w:val="0"/>
          <w:numId w:val="0"/>
        </w:numPr>
        <w:jc w:val="both"/>
        <w:rPr>
          <w:rFonts w:hint="eastAsia"/>
        </w:rPr>
      </w:pPr>
      <w:r>
        <w:rPr>
          <w:rFonts w:hint="eastAsia"/>
        </w:rPr>
        <w:t>How could a star in the heavens possibly go before men as they walked upon the earth; how could it possibly serve as their guide to point out a particular house?</w:t>
      </w:r>
    </w:p>
    <w:p w14:paraId="0B9D50FA">
      <w:pPr>
        <w:widowControl w:val="0"/>
        <w:numPr>
          <w:ilvl w:val="0"/>
          <w:numId w:val="0"/>
        </w:numPr>
        <w:jc w:val="both"/>
        <w:rPr>
          <w:rFonts w:hint="eastAsia"/>
        </w:rPr>
      </w:pPr>
      <w:r>
        <w:rPr>
          <w:rFonts w:hint="eastAsia"/>
        </w:rPr>
        <w:t>天上的星怎可能在地上行走的人前面引路；它又怎可能作为他们的向导，指出一所特定的房子？</w:t>
      </w:r>
    </w:p>
    <w:p w14:paraId="07E75665">
      <w:pPr>
        <w:widowControl w:val="0"/>
        <w:numPr>
          <w:ilvl w:val="0"/>
          <w:numId w:val="0"/>
        </w:numPr>
        <w:jc w:val="both"/>
        <w:rPr>
          <w:rFonts w:hint="eastAsia"/>
        </w:rPr>
      </w:pPr>
      <w:r>
        <w:rPr>
          <w:rFonts w:hint="eastAsia"/>
        </w:rPr>
        <w:t>At this point, it is said, we have not merely what is miraculous, but what cannot even be conceived.</w:t>
      </w:r>
    </w:p>
    <w:p w14:paraId="3435112C">
      <w:pPr>
        <w:widowControl w:val="0"/>
        <w:numPr>
          <w:ilvl w:val="0"/>
          <w:numId w:val="0"/>
        </w:numPr>
        <w:jc w:val="both"/>
        <w:rPr>
          <w:rFonts w:hint="eastAsia"/>
        </w:rPr>
      </w:pPr>
      <w:r>
        <w:rPr>
          <w:rFonts w:hint="eastAsia"/>
        </w:rPr>
        <w:t>在这一点上，据说，我们不仅有神迹，而且有甚至无法构想的事物。</w:t>
      </w:r>
    </w:p>
    <w:p w14:paraId="4C31E0C9">
      <w:pPr>
        <w:widowControl w:val="0"/>
        <w:numPr>
          <w:ilvl w:val="0"/>
          <w:numId w:val="0"/>
        </w:numPr>
        <w:jc w:val="both"/>
        <w:rPr>
          <w:rFonts w:hint="eastAsia"/>
        </w:rPr>
      </w:pPr>
    </w:p>
    <w:p w14:paraId="767A7AF4">
      <w:pPr>
        <w:widowControl w:val="0"/>
        <w:numPr>
          <w:ilvl w:val="0"/>
          <w:numId w:val="0"/>
        </w:numPr>
        <w:jc w:val="both"/>
        <w:rPr>
          <w:rFonts w:hint="eastAsia"/>
        </w:rPr>
      </w:pPr>
      <w:r>
        <w:rPr>
          <w:rFonts w:hint="eastAsia"/>
        </w:rPr>
        <w:t>With regard to this objection, the first question that arises is an exegetical one.</w:t>
      </w:r>
    </w:p>
    <w:p w14:paraId="4E4A5F69">
      <w:pPr>
        <w:widowControl w:val="0"/>
        <w:numPr>
          <w:ilvl w:val="0"/>
          <w:numId w:val="0"/>
        </w:numPr>
        <w:jc w:val="both"/>
        <w:rPr>
          <w:rFonts w:hint="eastAsia"/>
        </w:rPr>
      </w:pPr>
      <w:r>
        <w:rPr>
          <w:rFonts w:hint="eastAsia"/>
        </w:rPr>
        <w:t>关于这个反对意见，首先出现的是一个解经问题。</w:t>
      </w:r>
    </w:p>
    <w:p w14:paraId="0AD6ABA4">
      <w:pPr>
        <w:widowControl w:val="0"/>
        <w:numPr>
          <w:ilvl w:val="0"/>
          <w:numId w:val="0"/>
        </w:numPr>
        <w:jc w:val="both"/>
        <w:rPr>
          <w:rFonts w:hint="eastAsia"/>
        </w:rPr>
      </w:pPr>
      <w:r>
        <w:rPr>
          <w:rFonts w:hint="eastAsia"/>
        </w:rPr>
        <w:t>Has the objector interpreted correctly the Matthæan narrative about the star?</w:t>
      </w:r>
    </w:p>
    <w:p w14:paraId="32339FF4">
      <w:pPr>
        <w:widowControl w:val="0"/>
        <w:numPr>
          <w:ilvl w:val="0"/>
          <w:numId w:val="0"/>
        </w:numPr>
        <w:jc w:val="both"/>
        <w:rPr>
          <w:rFonts w:hint="eastAsia"/>
        </w:rPr>
      </w:pPr>
      <w:r>
        <w:rPr>
          <w:rFonts w:hint="eastAsia"/>
        </w:rPr>
        <w:t>反对者是否正确地解释了马太关于那星的记述？</w:t>
      </w:r>
    </w:p>
    <w:p w14:paraId="0ED7A4BD">
      <w:pPr>
        <w:widowControl w:val="0"/>
        <w:numPr>
          <w:ilvl w:val="0"/>
          <w:numId w:val="0"/>
        </w:numPr>
        <w:jc w:val="both"/>
        <w:rPr>
          <w:rFonts w:hint="eastAsia"/>
        </w:rPr>
      </w:pPr>
      <w:r>
        <w:rPr>
          <w:rFonts w:hint="eastAsia"/>
        </w:rPr>
        <w:t>Does the narrative really mean that the star literally went before men as they walked upon the earth; does it really mean that it pointed out to them the house in which Mary and the child were found?</w:t>
      </w:r>
    </w:p>
    <w:p w14:paraId="5F2217F3">
      <w:pPr>
        <w:widowControl w:val="0"/>
        <w:numPr>
          <w:ilvl w:val="0"/>
          <w:numId w:val="0"/>
        </w:numPr>
        <w:jc w:val="both"/>
        <w:rPr>
          <w:rFonts w:hint="eastAsia"/>
        </w:rPr>
      </w:pPr>
      <w:r>
        <w:rPr>
          <w:rFonts w:hint="eastAsia"/>
        </w:rPr>
        <w:t>这记述真的意味着那星按字面意义在地上行走的人前面引路吗；它真的意味着它向他们指出了马利亚和孩子所在的房子吗？</w:t>
      </w:r>
    </w:p>
    <w:p w14:paraId="40A91179">
      <w:pPr>
        <w:widowControl w:val="0"/>
        <w:numPr>
          <w:ilvl w:val="0"/>
          <w:numId w:val="0"/>
        </w:numPr>
        <w:jc w:val="both"/>
        <w:rPr>
          <w:rFonts w:hint="eastAsia"/>
        </w:rPr>
      </w:pPr>
      <w:r>
        <w:rPr>
          <w:rFonts w:hint="eastAsia"/>
        </w:rPr>
        <w:t>The answer is by no means so certain as is sometimes assumed.</w:t>
      </w:r>
    </w:p>
    <w:p w14:paraId="2CF75176">
      <w:pPr>
        <w:widowControl w:val="0"/>
        <w:numPr>
          <w:ilvl w:val="0"/>
          <w:numId w:val="0"/>
        </w:numPr>
        <w:jc w:val="both"/>
        <w:rPr>
          <w:rFonts w:hint="eastAsia"/>
        </w:rPr>
      </w:pPr>
      <w:r>
        <w:rPr>
          <w:rFonts w:hint="eastAsia"/>
        </w:rPr>
        <w:t>答案绝不像有时所假设的那样确定。</w:t>
      </w:r>
    </w:p>
    <w:p w14:paraId="6BEC7957">
      <w:pPr>
        <w:widowControl w:val="0"/>
        <w:numPr>
          <w:ilvl w:val="0"/>
          <w:numId w:val="0"/>
        </w:numPr>
        <w:jc w:val="both"/>
        <w:rPr>
          <w:rFonts w:hint="eastAsia"/>
        </w:rPr>
      </w:pPr>
    </w:p>
    <w:p w14:paraId="20452417">
      <w:pPr>
        <w:widowControl w:val="0"/>
        <w:numPr>
          <w:ilvl w:val="0"/>
          <w:numId w:val="0"/>
        </w:numPr>
        <w:jc w:val="both"/>
        <w:rPr>
          <w:rFonts w:hint="eastAsia"/>
        </w:rPr>
      </w:pPr>
      <w:r>
        <w:rPr>
          <w:rFonts w:hint="eastAsia"/>
        </w:rPr>
        <w:t>It is perfectly clear, at any rate, that if the star ever served directly as a guide from one point to another, it did not do so continuously.</w:t>
      </w:r>
    </w:p>
    <w:p w14:paraId="63C53D2C">
      <w:pPr>
        <w:widowControl w:val="0"/>
        <w:numPr>
          <w:ilvl w:val="0"/>
          <w:numId w:val="0"/>
        </w:numPr>
        <w:jc w:val="both"/>
        <w:rPr>
          <w:rFonts w:hint="eastAsia"/>
        </w:rPr>
      </w:pPr>
      <w:r>
        <w:rPr>
          <w:rFonts w:hint="eastAsia"/>
        </w:rPr>
        <w:t>无论如何，非常清楚的是，如果那星曾直接作为从一点到另一点的向导，它并非持续如此。</w:t>
      </w:r>
    </w:p>
    <w:p w14:paraId="15942CB9">
      <w:pPr>
        <w:widowControl w:val="0"/>
        <w:numPr>
          <w:ilvl w:val="0"/>
          <w:numId w:val="0"/>
        </w:numPr>
        <w:jc w:val="both"/>
        <w:rPr>
          <w:rFonts w:hint="eastAsia"/>
        </w:rPr>
      </w:pPr>
      <w:r>
        <w:rPr>
          <w:rFonts w:hint="eastAsia"/>
        </w:rPr>
        <w:t>When the magi arrived at Jerusalem, they were obliged to inquire their way; evidently they had no direct supernatural guidance to lead them to Bethlehem.</w:t>
      </w:r>
    </w:p>
    <w:p w14:paraId="56EA6FBD">
      <w:pPr>
        <w:widowControl w:val="0"/>
        <w:numPr>
          <w:ilvl w:val="0"/>
          <w:numId w:val="0"/>
        </w:numPr>
        <w:jc w:val="both"/>
        <w:rPr>
          <w:rFonts w:hint="eastAsia"/>
        </w:rPr>
      </w:pPr>
      <w:r>
        <w:rPr>
          <w:rFonts w:hint="eastAsia"/>
        </w:rPr>
        <w:t>当博士们到达耶路撒冷时，他们不得不问路；显然，他们没有直接的超自然指引来带领他们到伯利恒。</w:t>
      </w:r>
    </w:p>
    <w:p w14:paraId="5A0E9168">
      <w:pPr>
        <w:widowControl w:val="0"/>
        <w:numPr>
          <w:ilvl w:val="0"/>
          <w:numId w:val="0"/>
        </w:numPr>
        <w:jc w:val="both"/>
        <w:rPr>
          <w:rFonts w:hint="eastAsia"/>
        </w:rPr>
      </w:pPr>
      <w:r>
        <w:rPr>
          <w:rFonts w:hint="eastAsia"/>
        </w:rPr>
        <w:t>As they started out on the last stage of their journey, Old Testament prophecy and not the star served as their guide.</w:t>
      </w:r>
    </w:p>
    <w:p w14:paraId="41F7FE0B">
      <w:pPr>
        <w:widowControl w:val="0"/>
        <w:numPr>
          <w:ilvl w:val="0"/>
          <w:numId w:val="0"/>
        </w:numPr>
        <w:jc w:val="both"/>
        <w:rPr>
          <w:rFonts w:hint="eastAsia"/>
        </w:rPr>
      </w:pPr>
      <w:r>
        <w:rPr>
          <w:rFonts w:hint="eastAsia"/>
        </w:rPr>
        <w:t>当他们开始最后一段旅程时，是旧约的预言而非那星作为他们的向导。</w:t>
      </w:r>
    </w:p>
    <w:p w14:paraId="234FA7FA">
      <w:pPr>
        <w:widowControl w:val="0"/>
        <w:numPr>
          <w:ilvl w:val="0"/>
          <w:numId w:val="0"/>
        </w:numPr>
        <w:jc w:val="both"/>
        <w:rPr>
          <w:rFonts w:hint="eastAsia"/>
        </w:rPr>
      </w:pPr>
    </w:p>
    <w:p w14:paraId="2F9D5BFD">
      <w:pPr>
        <w:widowControl w:val="0"/>
        <w:numPr>
          <w:ilvl w:val="0"/>
          <w:numId w:val="0"/>
        </w:numPr>
        <w:jc w:val="both"/>
        <w:rPr>
          <w:rFonts w:hint="eastAsia"/>
        </w:rPr>
      </w:pPr>
      <w:r>
        <w:rPr>
          <w:rFonts w:hint="eastAsia"/>
        </w:rPr>
        <w:t>But, it may be said, why should they ever have come to Jerusalem in the first place, unless they had been directly guided by the star?</w:t>
      </w:r>
    </w:p>
    <w:p w14:paraId="2FCD0218">
      <w:pPr>
        <w:widowControl w:val="0"/>
        <w:numPr>
          <w:ilvl w:val="0"/>
          <w:numId w:val="0"/>
        </w:numPr>
        <w:jc w:val="both"/>
        <w:rPr>
          <w:rFonts w:hint="eastAsia"/>
        </w:rPr>
      </w:pPr>
      <w:r>
        <w:rPr>
          <w:rFonts w:hint="eastAsia"/>
        </w:rPr>
        <w:t>但是，可能会有人说，他们起初为什么要来耶路撒冷，除非他们被那星直接引导？</w:t>
      </w:r>
    </w:p>
    <w:p w14:paraId="5FF8ED9A">
      <w:pPr>
        <w:widowControl w:val="0"/>
        <w:numPr>
          <w:ilvl w:val="0"/>
          <w:numId w:val="0"/>
        </w:numPr>
        <w:jc w:val="both"/>
        <w:rPr>
          <w:rFonts w:hint="eastAsia"/>
        </w:rPr>
      </w:pPr>
      <w:r>
        <w:rPr>
          <w:rFonts w:hint="eastAsia"/>
        </w:rPr>
        <w:t>What except a moving star could ever have led them away from their own country, and particularly just to the country of the Jews?</w:t>
      </w:r>
    </w:p>
    <w:p w14:paraId="7A00841B">
      <w:pPr>
        <w:widowControl w:val="0"/>
        <w:numPr>
          <w:ilvl w:val="0"/>
          <w:numId w:val="0"/>
        </w:numPr>
        <w:jc w:val="both"/>
        <w:rPr>
          <w:rFonts w:hint="eastAsia"/>
        </w:rPr>
      </w:pPr>
      <w:r>
        <w:rPr>
          <w:rFonts w:hint="eastAsia"/>
        </w:rPr>
        <w:t>除了移动的星，还有什么能引导他们离开自己的国家，特别是恰好来到犹太人的国度呢？</w:t>
      </w:r>
    </w:p>
    <w:p w14:paraId="7837F401">
      <w:pPr>
        <w:widowControl w:val="0"/>
        <w:numPr>
          <w:ilvl w:val="0"/>
          <w:numId w:val="0"/>
        </w:numPr>
        <w:jc w:val="both"/>
        <w:rPr>
          <w:rFonts w:hint="eastAsia"/>
        </w:rPr>
      </w:pPr>
      <w:r>
        <w:rPr>
          <w:rFonts w:hint="eastAsia"/>
        </w:rPr>
        <w:t>This objection is by no means so formidable as it seems.</w:t>
      </w:r>
    </w:p>
    <w:p w14:paraId="53C20F2B">
      <w:pPr>
        <w:widowControl w:val="0"/>
        <w:numPr>
          <w:ilvl w:val="0"/>
          <w:numId w:val="0"/>
        </w:numPr>
        <w:jc w:val="both"/>
        <w:rPr>
          <w:rFonts w:hint="eastAsia"/>
        </w:rPr>
      </w:pPr>
      <w:r>
        <w:rPr>
          <w:rFonts w:hint="eastAsia"/>
        </w:rPr>
        <w:t>这个反对意见绝不像它看起来那么强大。</w:t>
      </w:r>
    </w:p>
    <w:p w14:paraId="295C330B">
      <w:pPr>
        <w:widowControl w:val="0"/>
        <w:numPr>
          <w:ilvl w:val="0"/>
          <w:numId w:val="0"/>
        </w:numPr>
        <w:jc w:val="both"/>
        <w:rPr>
          <w:rFonts w:hint="eastAsia"/>
        </w:rPr>
      </w:pPr>
      <w:r>
        <w:rPr>
          <w:rFonts w:hint="eastAsia"/>
        </w:rPr>
        <w:t>As has often been pointed out, the heavens were divided by ancient astrology into regions corresponding to regions on the earth's surface.</w:t>
      </w:r>
    </w:p>
    <w:p w14:paraId="28496B45">
      <w:pPr>
        <w:widowControl w:val="0"/>
        <w:numPr>
          <w:ilvl w:val="0"/>
          <w:numId w:val="0"/>
        </w:numPr>
        <w:jc w:val="both"/>
        <w:rPr>
          <w:rFonts w:hint="eastAsia"/>
        </w:rPr>
      </w:pPr>
      <w:r>
        <w:rPr>
          <w:rFonts w:hint="eastAsia"/>
        </w:rPr>
        <w:t>正如常被指出的，古代占星术将天空划分为与地球表面区域相对应的区域。</w:t>
      </w:r>
    </w:p>
    <w:p w14:paraId="7778B3B0">
      <w:pPr>
        <w:widowControl w:val="0"/>
        <w:numPr>
          <w:ilvl w:val="0"/>
          <w:numId w:val="0"/>
        </w:numPr>
        <w:jc w:val="both"/>
        <w:rPr>
          <w:rFonts w:hint="eastAsia"/>
        </w:rPr>
      </w:pPr>
      <w:r>
        <w:rPr>
          <w:rFonts w:hint="eastAsia"/>
        </w:rPr>
        <w:t>A celestial phenomenon in one particular part of the heavens, therefore, might well have been connected by the magi with an earthly happening in the West.</w:t>
      </w:r>
    </w:p>
    <w:p w14:paraId="102F77CD">
      <w:pPr>
        <w:widowControl w:val="0"/>
        <w:numPr>
          <w:ilvl w:val="0"/>
          <w:numId w:val="0"/>
        </w:numPr>
        <w:jc w:val="both"/>
        <w:rPr>
          <w:rFonts w:hint="eastAsia"/>
        </w:rPr>
      </w:pPr>
      <w:r>
        <w:rPr>
          <w:rFonts w:hint="eastAsia"/>
        </w:rPr>
        <w:t>因此，天空中某个特定部分的一个天象，很可能被博士们与西方的一个地上事件联系起来。</w:t>
      </w:r>
    </w:p>
    <w:p w14:paraId="4BA827AF">
      <w:pPr>
        <w:widowControl w:val="0"/>
        <w:numPr>
          <w:ilvl w:val="0"/>
          <w:numId w:val="0"/>
        </w:numPr>
        <w:jc w:val="both"/>
        <w:rPr>
          <w:rFonts w:hint="eastAsia"/>
        </w:rPr>
      </w:pPr>
      <w:r>
        <w:rPr>
          <w:rFonts w:hint="eastAsia"/>
        </w:rPr>
        <w:t>But even if that were so, how could they have come to think particularly of Judæa?</w:t>
      </w:r>
    </w:p>
    <w:p w14:paraId="52975FCE">
      <w:pPr>
        <w:widowControl w:val="0"/>
        <w:numPr>
          <w:ilvl w:val="0"/>
          <w:numId w:val="0"/>
        </w:numPr>
        <w:jc w:val="both"/>
        <w:rPr>
          <w:rFonts w:hint="eastAsia"/>
        </w:rPr>
      </w:pPr>
      <w:r>
        <w:rPr>
          <w:rFonts w:hint="eastAsia"/>
        </w:rPr>
        <w:t>但即使如此，他们又怎会特别想到犹太地呢？</w:t>
      </w:r>
    </w:p>
    <w:p w14:paraId="0A97EEBC">
      <w:pPr>
        <w:widowControl w:val="0"/>
        <w:numPr>
          <w:ilvl w:val="0"/>
          <w:numId w:val="0"/>
        </w:numPr>
        <w:jc w:val="both"/>
        <w:rPr>
          <w:rFonts w:hint="eastAsia"/>
        </w:rPr>
      </w:pPr>
      <w:r>
        <w:rPr>
          <w:rFonts w:hint="eastAsia"/>
        </w:rPr>
        <w:t>The answer can plausibly be found in the wide spread of the Messianic expectation.</w:t>
      </w:r>
    </w:p>
    <w:p w14:paraId="19D59E92">
      <w:pPr>
        <w:widowControl w:val="0"/>
        <w:numPr>
          <w:ilvl w:val="0"/>
          <w:numId w:val="0"/>
        </w:numPr>
        <w:jc w:val="both"/>
        <w:rPr>
          <w:rFonts w:hint="eastAsia"/>
        </w:rPr>
      </w:pPr>
      <w:r>
        <w:rPr>
          <w:rFonts w:hint="eastAsia"/>
        </w:rPr>
        <w:t>答案可以合情理地在弥赛亚盼望的广泛传播中找到。</w:t>
      </w:r>
    </w:p>
    <w:p w14:paraId="30A46088">
      <w:pPr>
        <w:widowControl w:val="0"/>
        <w:numPr>
          <w:ilvl w:val="0"/>
          <w:numId w:val="0"/>
        </w:numPr>
        <w:jc w:val="both"/>
        <w:rPr>
          <w:rFonts w:hint="eastAsia"/>
        </w:rPr>
      </w:pPr>
      <w:r>
        <w:rPr>
          <w:rFonts w:hint="eastAsia"/>
        </w:rPr>
        <w:t>Whatever may be thought of the positive testimony with regard to that, whatever view may be held of the famous assertion of Suetonius and Tacitus that there was throughout the East an expectation of world-rulers to come from Judæa,19 it may be regarded as inherently /pg. 224/ very probable that Hebrew prophecy should have been widely known throughout many regions of the Eastern world.</w:t>
      </w:r>
    </w:p>
    <w:p w14:paraId="255B484E">
      <w:pPr>
        <w:widowControl w:val="0"/>
        <w:numPr>
          <w:ilvl w:val="0"/>
          <w:numId w:val="0"/>
        </w:numPr>
        <w:jc w:val="both"/>
        <w:rPr>
          <w:rFonts w:hint="eastAsia"/>
        </w:rPr>
      </w:pPr>
      <w:r>
        <w:rPr>
          <w:rFonts w:hint="eastAsia"/>
        </w:rPr>
        <w:t>无论人们对关于此事的正面见证有何看法，无论人们对苏维托尼乌斯和塔西佗的著名断言有何看法，即整个东方都有一种期待世界统治者将出自犹太地的盼望，19 都可以认为，/页224/ 希伯来预言在东方世界的许多地区广为人知，这本身是非常可能的。</w:t>
      </w:r>
    </w:p>
    <w:p w14:paraId="4719961B">
      <w:pPr>
        <w:widowControl w:val="0"/>
        <w:numPr>
          <w:ilvl w:val="0"/>
          <w:numId w:val="0"/>
        </w:numPr>
        <w:jc w:val="both"/>
        <w:rPr>
          <w:rFonts w:hint="eastAsia"/>
        </w:rPr>
      </w:pPr>
      <w:r>
        <w:rPr>
          <w:rFonts w:hint="eastAsia"/>
        </w:rPr>
        <w:t>Ever since the time of the exile, there had been Jews in Babylonia; and it may well have been from Babylonia that the magi came.</w:t>
      </w:r>
    </w:p>
    <w:p w14:paraId="4CDCE987">
      <w:pPr>
        <w:widowControl w:val="0"/>
        <w:numPr>
          <w:ilvl w:val="0"/>
          <w:numId w:val="0"/>
        </w:numPr>
        <w:jc w:val="both"/>
        <w:rPr>
          <w:rFonts w:hint="eastAsia"/>
        </w:rPr>
      </w:pPr>
      <w:r>
        <w:rPr>
          <w:rFonts w:hint="eastAsia"/>
        </w:rPr>
        <w:t>自被掳时期以来，巴比伦尼亚一直有犹太人；博士们很可能就是从巴比伦尼亚来的。</w:t>
      </w:r>
    </w:p>
    <w:p w14:paraId="76871236">
      <w:pPr>
        <w:widowControl w:val="0"/>
        <w:numPr>
          <w:ilvl w:val="0"/>
          <w:numId w:val="0"/>
        </w:numPr>
        <w:jc w:val="both"/>
        <w:rPr>
          <w:rFonts w:hint="eastAsia"/>
        </w:rPr>
      </w:pPr>
      <w:r>
        <w:rPr>
          <w:rFonts w:hint="eastAsia"/>
        </w:rPr>
        <w:t>But in the possession of a Jewish population Babylonia was by no means unique; almost everywhere a Jewish dispersion was to be found.</w:t>
      </w:r>
    </w:p>
    <w:p w14:paraId="197DDA51">
      <w:pPr>
        <w:widowControl w:val="0"/>
        <w:numPr>
          <w:ilvl w:val="0"/>
          <w:numId w:val="0"/>
        </w:numPr>
        <w:jc w:val="both"/>
        <w:rPr>
          <w:rFonts w:hint="eastAsia"/>
        </w:rPr>
      </w:pPr>
      <w:r>
        <w:rPr>
          <w:rFonts w:hint="eastAsia"/>
        </w:rPr>
        <w:t>但在拥有犹太人口方面，巴比伦尼亚绝非独一无二；几乎各处都有散居的犹太人。</w:t>
      </w:r>
    </w:p>
    <w:p w14:paraId="08E13DEA">
      <w:pPr>
        <w:widowControl w:val="0"/>
        <w:numPr>
          <w:ilvl w:val="0"/>
          <w:numId w:val="0"/>
        </w:numPr>
        <w:jc w:val="both"/>
        <w:rPr>
          <w:rFonts w:hint="eastAsia"/>
        </w:rPr>
      </w:pPr>
      <w:r>
        <w:rPr>
          <w:rFonts w:hint="eastAsia"/>
        </w:rPr>
        <w:t>It should never be forgotten, moreover, that in the first century of our era and in the preceding century Judaism was an active missionary religion; through the agency of its synagogues it was making converts in many parts of the world.</w:t>
      </w:r>
    </w:p>
    <w:p w14:paraId="75BFDF77">
      <w:pPr>
        <w:widowControl w:val="0"/>
        <w:numPr>
          <w:ilvl w:val="0"/>
          <w:numId w:val="0"/>
        </w:numPr>
        <w:jc w:val="both"/>
        <w:rPr>
          <w:rFonts w:hint="eastAsia"/>
        </w:rPr>
      </w:pPr>
      <w:r>
        <w:rPr>
          <w:rFonts w:hint="eastAsia"/>
        </w:rPr>
        <w:t>此外，绝不应忘记，在我们纪元的第一世纪和之前的世纪，犹太教是一个活跃的宣教宗教；通过其会堂的媒介，它在世界许多地方使人归信。</w:t>
      </w:r>
    </w:p>
    <w:p w14:paraId="7D9B70D2">
      <w:pPr>
        <w:widowControl w:val="0"/>
        <w:numPr>
          <w:ilvl w:val="0"/>
          <w:numId w:val="0"/>
        </w:numPr>
        <w:jc w:val="both"/>
        <w:rPr>
          <w:rFonts w:hint="eastAsia"/>
        </w:rPr>
      </w:pPr>
      <w:r>
        <w:rPr>
          <w:rFonts w:hint="eastAsia"/>
        </w:rPr>
        <w:t>But its influence was by no means limited to the winning of proselytes in the full sense.</w:t>
      </w:r>
    </w:p>
    <w:p w14:paraId="6636BB14">
      <w:pPr>
        <w:widowControl w:val="0"/>
        <w:numPr>
          <w:ilvl w:val="0"/>
          <w:numId w:val="0"/>
        </w:numPr>
        <w:jc w:val="both"/>
        <w:rPr>
          <w:rFonts w:hint="eastAsia"/>
        </w:rPr>
      </w:pPr>
      <w:r>
        <w:rPr>
          <w:rFonts w:hint="eastAsia"/>
        </w:rPr>
        <w:t>但其影响绝非仅限于赢得完全意义上的归信者。</w:t>
      </w:r>
    </w:p>
    <w:p w14:paraId="6E0995B2">
      <w:pPr>
        <w:widowControl w:val="0"/>
        <w:numPr>
          <w:ilvl w:val="0"/>
          <w:numId w:val="0"/>
        </w:numPr>
        <w:jc w:val="both"/>
        <w:rPr>
          <w:rFonts w:hint="eastAsia"/>
        </w:rPr>
      </w:pPr>
      <w:r>
        <w:rPr>
          <w:rFonts w:hint="eastAsia"/>
        </w:rPr>
        <w:t>Also very important was the effect which it had upon those who were by no means ready to take the decisive step of becoming Jews.</w:t>
      </w:r>
    </w:p>
    <w:p w14:paraId="69FC830D">
      <w:pPr>
        <w:widowControl w:val="0"/>
        <w:numPr>
          <w:ilvl w:val="0"/>
          <w:numId w:val="0"/>
        </w:numPr>
        <w:jc w:val="both"/>
        <w:rPr>
          <w:rFonts w:hint="eastAsia"/>
        </w:rPr>
      </w:pPr>
      <w:r>
        <w:rPr>
          <w:rFonts w:hint="eastAsia"/>
        </w:rPr>
        <w:t>同样非常重要的是，它对那些根本不准备迈出成为犹太人这一决定性步骤的人所产生的影响。</w:t>
      </w:r>
    </w:p>
    <w:p w14:paraId="2AB36815">
      <w:pPr>
        <w:widowControl w:val="0"/>
        <w:numPr>
          <w:ilvl w:val="0"/>
          <w:numId w:val="0"/>
        </w:numPr>
        <w:jc w:val="both"/>
        <w:rPr>
          <w:rFonts w:hint="eastAsia"/>
        </w:rPr>
      </w:pPr>
      <w:r>
        <w:rPr>
          <w:rFonts w:hint="eastAsia"/>
        </w:rPr>
        <w:t>The Book of Acts repeatedly mentions such persons—the "God-worshippers" or "God-fearers," who attended the Jewish synagogues and accepted some features of the Jews' religion without becoming circumcised or giving up their own national affiliations.</w:t>
      </w:r>
    </w:p>
    <w:p w14:paraId="31566DF0">
      <w:pPr>
        <w:widowControl w:val="0"/>
        <w:numPr>
          <w:ilvl w:val="0"/>
          <w:numId w:val="0"/>
        </w:numPr>
        <w:jc w:val="both"/>
        <w:rPr>
          <w:rFonts w:hint="eastAsia"/>
        </w:rPr>
      </w:pPr>
      <w:r>
        <w:rPr>
          <w:rFonts w:hint="eastAsia"/>
        </w:rPr>
        <w:t>使徒行传多次提到这样的人——“敬拜上帝的人”或“敬畏上帝的人”，他们参加犹太会堂，接受犹太人宗教的某些特征，却没有受割礼或放弃自己的国籍。</w:t>
      </w:r>
    </w:p>
    <w:p w14:paraId="60B03CC1">
      <w:pPr>
        <w:widowControl w:val="0"/>
        <w:numPr>
          <w:ilvl w:val="0"/>
          <w:numId w:val="0"/>
        </w:numPr>
        <w:jc w:val="both"/>
        <w:rPr>
          <w:rFonts w:hint="eastAsia"/>
        </w:rPr>
      </w:pPr>
      <w:r>
        <w:rPr>
          <w:rFonts w:hint="eastAsia"/>
        </w:rPr>
        <w:t>But there is not the slightest reason to think that this Jewish influence was exerted always to the same degree or in the same way.</w:t>
      </w:r>
    </w:p>
    <w:p w14:paraId="46EDB008">
      <w:pPr>
        <w:widowControl w:val="0"/>
        <w:numPr>
          <w:ilvl w:val="0"/>
          <w:numId w:val="0"/>
        </w:numPr>
        <w:jc w:val="both"/>
        <w:rPr>
          <w:rFonts w:hint="eastAsia"/>
        </w:rPr>
      </w:pPr>
      <w:r>
        <w:rPr>
          <w:rFonts w:hint="eastAsia"/>
        </w:rPr>
        <w:t>但没有任何理由认为这种犹太影响总是以相同的程度或相同的方式施加。</w:t>
      </w:r>
    </w:p>
    <w:p w14:paraId="77BD8C65">
      <w:pPr>
        <w:widowControl w:val="0"/>
        <w:numPr>
          <w:ilvl w:val="0"/>
          <w:numId w:val="0"/>
        </w:numPr>
        <w:jc w:val="both"/>
        <w:rPr>
          <w:rFonts w:hint="eastAsia"/>
        </w:rPr>
      </w:pPr>
      <w:r>
        <w:rPr>
          <w:rFonts w:hint="eastAsia"/>
        </w:rPr>
        <w:t>An almost infinite variety, no doubt, characterized the effect which Judaism had upon the Gentile populations with which it came into contact in the Hellenistic age.</w:t>
      </w:r>
    </w:p>
    <w:p w14:paraId="465B4E9B">
      <w:pPr>
        <w:widowControl w:val="0"/>
        <w:numPr>
          <w:ilvl w:val="0"/>
          <w:numId w:val="0"/>
        </w:numPr>
        <w:jc w:val="both"/>
        <w:rPr>
          <w:rFonts w:hint="eastAsia"/>
        </w:rPr>
      </w:pPr>
      <w:r>
        <w:rPr>
          <w:rFonts w:hint="eastAsia"/>
        </w:rPr>
        <w:t>毫无疑问，在希腊化时代，犹太教对其所接触的外邦人口所产生的影响，具有几乎无限的多样性。</w:t>
      </w:r>
    </w:p>
    <w:p w14:paraId="7348BFF4">
      <w:pPr>
        <w:widowControl w:val="0"/>
        <w:numPr>
          <w:ilvl w:val="0"/>
          <w:numId w:val="0"/>
        </w:numPr>
        <w:jc w:val="both"/>
        <w:rPr>
          <w:rFonts w:hint="eastAsia"/>
        </w:rPr>
      </w:pPr>
      <w:r>
        <w:rPr>
          <w:rFonts w:hint="eastAsia"/>
        </w:rPr>
        <w:t>So there is abundant room, in the life of that period, for Gentile astrologers who either directly, by a perusal of the Old Testament, or more probably indirectly, had heard of the Messianic hope, had on the basis of it come to expect the appearance of a world-ruler in Judæa, and thus were able to interpret a celestial phenomenon, astrologically connected with the West, as announcing the birth of the promised "king of the Jews."</w:t>
      </w:r>
    </w:p>
    <w:p w14:paraId="4EEDF8C1">
      <w:pPr>
        <w:widowControl w:val="0"/>
        <w:numPr>
          <w:ilvl w:val="0"/>
          <w:numId w:val="0"/>
        </w:numPr>
        <w:jc w:val="both"/>
        <w:rPr>
          <w:rFonts w:hint="eastAsia"/>
        </w:rPr>
      </w:pPr>
      <w:r>
        <w:rPr>
          <w:rFonts w:hint="eastAsia"/>
        </w:rPr>
        <w:t>因此，在那个时期的生活中，有充足的空间容纳那些外邦占星家，他们或直接通过阅读旧约，或更可能是间接地，听说了弥赛亚的盼望，并在此基础上开始期待一位世界统治者在犹太地出现，从而能够将一个与西方在占星学上有关联的天象，解释为宣告那位应许的“犹太人之王”的诞生。</w:t>
      </w:r>
    </w:p>
    <w:p w14:paraId="591F4C26">
      <w:pPr>
        <w:widowControl w:val="0"/>
        <w:numPr>
          <w:ilvl w:val="0"/>
          <w:numId w:val="0"/>
        </w:numPr>
        <w:jc w:val="both"/>
        <w:rPr>
          <w:rFonts w:hint="eastAsia"/>
        </w:rPr>
      </w:pPr>
    </w:p>
    <w:p w14:paraId="72866C32">
      <w:pPr>
        <w:widowControl w:val="0"/>
        <w:numPr>
          <w:ilvl w:val="0"/>
          <w:numId w:val="0"/>
        </w:numPr>
        <w:jc w:val="both"/>
        <w:rPr>
          <w:rFonts w:hint="eastAsia"/>
        </w:rPr>
      </w:pPr>
      <w:r>
        <w:rPr>
          <w:rFonts w:hint="eastAsia"/>
        </w:rPr>
        <w:t>So far, therefore, it is quite possible, in perfect loyalty to the meaning of the narrative, to regard the star of the magi as being merely a natural phenomenon, a conjunction or a comet or a new star, which the magi interpreted by the principles of their art as referring to the Messianic king.</w:t>
      </w:r>
    </w:p>
    <w:p w14:paraId="16668F44">
      <w:pPr>
        <w:widowControl w:val="0"/>
        <w:numPr>
          <w:ilvl w:val="0"/>
          <w:numId w:val="0"/>
        </w:numPr>
        <w:jc w:val="both"/>
        <w:rPr>
          <w:rFonts w:hint="eastAsia"/>
        </w:rPr>
      </w:pPr>
      <w:r>
        <w:rPr>
          <w:rFonts w:hint="eastAsia"/>
        </w:rPr>
        <w:t>因此，到目前为止，完全有可能在完全忠于记述意义的情况下，将博士的星仅仅视为一个自然现象，一个行星会合或一颗彗星或一颗新星，博士们根据他们的技艺原则将其解释为指向弥赛亚君王。</w:t>
      </w:r>
    </w:p>
    <w:p w14:paraId="50497EB7">
      <w:pPr>
        <w:widowControl w:val="0"/>
        <w:numPr>
          <w:ilvl w:val="0"/>
          <w:numId w:val="0"/>
        </w:numPr>
        <w:jc w:val="both"/>
        <w:rPr>
          <w:rFonts w:hint="eastAsia"/>
        </w:rPr>
      </w:pPr>
      <w:r>
        <w:rPr>
          <w:rFonts w:hint="eastAsia"/>
        </w:rPr>
        <w:t>This interpretation is admirably in accord with the account of what happened in Jerusalem.</w:t>
      </w:r>
    </w:p>
    <w:p w14:paraId="5E1083FF">
      <w:pPr>
        <w:widowControl w:val="0"/>
        <w:numPr>
          <w:ilvl w:val="0"/>
          <w:numId w:val="0"/>
        </w:numPr>
        <w:jc w:val="both"/>
        <w:rPr>
          <w:rFonts w:hint="eastAsia"/>
        </w:rPr>
      </w:pPr>
      <w:r>
        <w:rPr>
          <w:rFonts w:hint="eastAsia"/>
        </w:rPr>
        <w:t>这种解释与在耶路撒冷发生之事的记述极好地吻合。</w:t>
      </w:r>
    </w:p>
    <w:p w14:paraId="19323E24">
      <w:pPr>
        <w:widowControl w:val="0"/>
        <w:numPr>
          <w:ilvl w:val="0"/>
          <w:numId w:val="0"/>
        </w:numPr>
        <w:jc w:val="both"/>
        <w:rPr>
          <w:rFonts w:hint="eastAsia"/>
        </w:rPr>
      </w:pPr>
      <w:r>
        <w:rPr>
          <w:rFonts w:hint="eastAsia"/>
        </w:rPr>
        <w:t>The narrator seems at that point to have no thought that the star might have been a guide to the magi to direct them to the exact spot where the child was born.</w:t>
      </w:r>
    </w:p>
    <w:p w14:paraId="3BB2AA5A">
      <w:pPr>
        <w:widowControl w:val="0"/>
        <w:numPr>
          <w:ilvl w:val="0"/>
          <w:numId w:val="0"/>
        </w:numPr>
        <w:jc w:val="both"/>
        <w:rPr>
          <w:rFonts w:hint="eastAsia"/>
        </w:rPr>
      </w:pPr>
      <w:r>
        <w:rPr>
          <w:rFonts w:hint="eastAsia"/>
        </w:rPr>
        <w:t>记述者在那个点上似乎没有想到，那星可能是引导博士们到孩子出生确切地点的向导。</w:t>
      </w:r>
    </w:p>
    <w:p w14:paraId="6064C42F">
      <w:pPr>
        <w:widowControl w:val="0"/>
        <w:numPr>
          <w:ilvl w:val="0"/>
          <w:numId w:val="0"/>
        </w:numPr>
        <w:jc w:val="both"/>
        <w:rPr>
          <w:rFonts w:hint="eastAsia"/>
        </w:rPr>
      </w:pPr>
      <w:r>
        <w:rPr>
          <w:rFonts w:hint="eastAsia"/>
        </w:rPr>
        <w:t>On the contrary, they had to inquire their way; and it was only on the basis of Messianic prophecy, interpreted by experts, that they started out for Bethlehem.</w:t>
      </w:r>
    </w:p>
    <w:p w14:paraId="72598EB3">
      <w:pPr>
        <w:widowControl w:val="0"/>
        <w:numPr>
          <w:ilvl w:val="0"/>
          <w:numId w:val="0"/>
        </w:numPr>
        <w:jc w:val="both"/>
        <w:rPr>
          <w:rFonts w:hint="eastAsia"/>
        </w:rPr>
      </w:pPr>
      <w:r>
        <w:rPr>
          <w:rFonts w:hint="eastAsia"/>
        </w:rPr>
        <w:t>相反，他们必须问路；并且只是在由专家解释的弥赛亚预言的基础上，他们才动身前往伯利恒。</w:t>
      </w:r>
    </w:p>
    <w:p w14:paraId="2BD8A8D7">
      <w:pPr>
        <w:widowControl w:val="0"/>
        <w:numPr>
          <w:ilvl w:val="0"/>
          <w:numId w:val="0"/>
        </w:numPr>
        <w:jc w:val="both"/>
        <w:rPr>
          <w:rFonts w:hint="eastAsia"/>
        </w:rPr>
      </w:pPr>
    </w:p>
    <w:p w14:paraId="7D6EE510">
      <w:pPr>
        <w:widowControl w:val="0"/>
        <w:numPr>
          <w:ilvl w:val="0"/>
          <w:numId w:val="0"/>
        </w:numPr>
        <w:jc w:val="both"/>
        <w:rPr>
          <w:rFonts w:hint="eastAsia"/>
        </w:rPr>
      </w:pPr>
      <w:r>
        <w:rPr>
          <w:rFonts w:hint="eastAsia"/>
        </w:rPr>
        <w:t>When they started out, they saw the star again; and, seeing it, they rejoiced.</w:t>
      </w:r>
    </w:p>
    <w:p w14:paraId="5A2E1B1C">
      <w:pPr>
        <w:widowControl w:val="0"/>
        <w:numPr>
          <w:ilvl w:val="0"/>
          <w:numId w:val="0"/>
        </w:numPr>
        <w:jc w:val="both"/>
        <w:rPr>
          <w:rFonts w:hint="eastAsia"/>
        </w:rPr>
      </w:pPr>
      <w:r>
        <w:rPr>
          <w:rFonts w:hint="eastAsia"/>
        </w:rPr>
        <w:t>当他们出发时，又看见那星；看见了，就欢喜。</w:t>
      </w:r>
    </w:p>
    <w:p w14:paraId="19442448">
      <w:pPr>
        <w:widowControl w:val="0"/>
        <w:numPr>
          <w:ilvl w:val="0"/>
          <w:numId w:val="0"/>
        </w:numPr>
        <w:jc w:val="both"/>
        <w:rPr>
          <w:rFonts w:hint="eastAsia"/>
        </w:rPr>
      </w:pPr>
      <w:r>
        <w:rPr>
          <w:rFonts w:hint="eastAsia"/>
        </w:rPr>
        <w:t>Then it "went before them until it came and stood over the place where the young child was."20</w:t>
      </w:r>
    </w:p>
    <w:p w14:paraId="22B4F48F">
      <w:pPr>
        <w:widowControl w:val="0"/>
        <w:numPr>
          <w:ilvl w:val="0"/>
          <w:numId w:val="0"/>
        </w:numPr>
        <w:jc w:val="both"/>
        <w:rPr>
          <w:rFonts w:hint="eastAsia"/>
        </w:rPr>
      </w:pPr>
      <w:r>
        <w:rPr>
          <w:rFonts w:hint="eastAsia"/>
        </w:rPr>
        <w:t>然后那星“在他们前头行，直行到小孩子的地方，就在上头停住了。”20</w:t>
      </w:r>
    </w:p>
    <w:p w14:paraId="4E52134D">
      <w:pPr>
        <w:widowControl w:val="0"/>
        <w:numPr>
          <w:ilvl w:val="0"/>
          <w:numId w:val="0"/>
        </w:numPr>
        <w:jc w:val="both"/>
        <w:rPr>
          <w:rFonts w:hint="eastAsia"/>
        </w:rPr>
      </w:pPr>
      <w:r>
        <w:rPr>
          <w:rFonts w:hint="eastAsia"/>
        </w:rPr>
        <w:t>It is these words alone which really give any /pg. 225/ serious difficulty to the natural, as distinguished from the supernatural, way of interpreting what is said about the star.</w:t>
      </w:r>
    </w:p>
    <w:p w14:paraId="67D106BC">
      <w:pPr>
        <w:widowControl w:val="0"/>
        <w:numPr>
          <w:ilvl w:val="0"/>
          <w:numId w:val="0"/>
        </w:numPr>
        <w:jc w:val="both"/>
        <w:rPr>
          <w:rFonts w:hint="eastAsia"/>
        </w:rPr>
      </w:pPr>
      <w:r>
        <w:rPr>
          <w:rFonts w:hint="eastAsia"/>
        </w:rPr>
        <w:t>正是这些话，才真正给/页225/自然的（与超自然的相对）解释那星的说法带来了任何严重的困难。</w:t>
      </w:r>
    </w:p>
    <w:p w14:paraId="7C2A5065">
      <w:pPr>
        <w:widowControl w:val="0"/>
        <w:numPr>
          <w:ilvl w:val="0"/>
          <w:numId w:val="0"/>
        </w:numPr>
        <w:jc w:val="both"/>
        <w:rPr>
          <w:rFonts w:hint="eastAsia"/>
        </w:rPr>
      </w:pPr>
      <w:r>
        <w:rPr>
          <w:rFonts w:hint="eastAsia"/>
        </w:rPr>
        <w:t>How could the star "go before" them, how could it stand over a particular place, if it was a natural phenomenon in the heavens?</w:t>
      </w:r>
    </w:p>
    <w:p w14:paraId="171BE32A">
      <w:pPr>
        <w:widowControl w:val="0"/>
        <w:numPr>
          <w:ilvl w:val="0"/>
          <w:numId w:val="0"/>
        </w:numPr>
        <w:jc w:val="both"/>
        <w:rPr>
          <w:rFonts w:hint="eastAsia"/>
        </w:rPr>
      </w:pPr>
      <w:r>
        <w:rPr>
          <w:rFonts w:hint="eastAsia"/>
        </w:rPr>
        <w:t>如果那星是天上的一个自然现象，它怎能“在他们前头行”，又怎能停在一个特定的地方上头？</w:t>
      </w:r>
    </w:p>
    <w:p w14:paraId="5273FBE3">
      <w:pPr>
        <w:widowControl w:val="0"/>
        <w:numPr>
          <w:ilvl w:val="0"/>
          <w:numId w:val="0"/>
        </w:numPr>
        <w:jc w:val="both"/>
        <w:rPr>
          <w:rFonts w:hint="eastAsia"/>
        </w:rPr>
      </w:pPr>
      <w:r>
        <w:rPr>
          <w:rFonts w:hint="eastAsia"/>
        </w:rPr>
        <w:t>Do not these words clearly indicate that the narrator conceives of the star as a phenomenon near to the earth, and thus (to use our modern terminology) as clearly supernatural?21</w:t>
      </w:r>
    </w:p>
    <w:p w14:paraId="05B45DA1">
      <w:pPr>
        <w:widowControl w:val="0"/>
        <w:numPr>
          <w:ilvl w:val="0"/>
          <w:numId w:val="0"/>
        </w:numPr>
        <w:jc w:val="both"/>
        <w:rPr>
          <w:rFonts w:hint="eastAsia"/>
        </w:rPr>
      </w:pPr>
      <w:r>
        <w:rPr>
          <w:rFonts w:hint="eastAsia"/>
        </w:rPr>
        <w:t>这些话难道不清晰地表明，记述者将那星构想为一个靠近地球的现象，因此（用我们现代的术语来说）是清晰的超自然现象吗？21</w:t>
      </w:r>
    </w:p>
    <w:p w14:paraId="4087E9B3">
      <w:pPr>
        <w:widowControl w:val="0"/>
        <w:numPr>
          <w:ilvl w:val="0"/>
          <w:numId w:val="0"/>
        </w:numPr>
        <w:jc w:val="both"/>
        <w:rPr>
          <w:rFonts w:hint="eastAsia"/>
        </w:rPr>
      </w:pPr>
    </w:p>
    <w:p w14:paraId="38FAF846">
      <w:pPr>
        <w:widowControl w:val="0"/>
        <w:numPr>
          <w:ilvl w:val="0"/>
          <w:numId w:val="0"/>
        </w:numPr>
        <w:jc w:val="both"/>
        <w:rPr>
          <w:rFonts w:hint="eastAsia"/>
        </w:rPr>
      </w:pPr>
      <w:r>
        <w:rPr>
          <w:rFonts w:hint="eastAsia"/>
        </w:rPr>
        <w:t>Plausible though such considerations are, we do not think that they are at all decisive.</w:t>
      </w:r>
    </w:p>
    <w:p w14:paraId="38A71B5A">
      <w:pPr>
        <w:widowControl w:val="0"/>
        <w:numPr>
          <w:ilvl w:val="0"/>
          <w:numId w:val="0"/>
        </w:numPr>
        <w:jc w:val="both"/>
        <w:rPr>
          <w:rFonts w:hint="eastAsia"/>
        </w:rPr>
      </w:pPr>
      <w:r>
        <w:rPr>
          <w:rFonts w:hint="eastAsia"/>
        </w:rPr>
        <w:t>尽管这些考虑颇有道理，我们并不认为它们是决定性的。</w:t>
      </w:r>
    </w:p>
    <w:p w14:paraId="13114DA2">
      <w:pPr>
        <w:widowControl w:val="0"/>
        <w:numPr>
          <w:ilvl w:val="0"/>
          <w:numId w:val="0"/>
        </w:numPr>
        <w:jc w:val="both"/>
        <w:rPr>
          <w:rFonts w:hint="eastAsia"/>
        </w:rPr>
      </w:pPr>
      <w:r>
        <w:rPr>
          <w:rFonts w:hint="eastAsia"/>
        </w:rPr>
        <w:t>They fail to take account of the poetical, oriental way of describing events that we should describe in very different terms.</w:t>
      </w:r>
    </w:p>
    <w:p w14:paraId="7CC70511">
      <w:pPr>
        <w:widowControl w:val="0"/>
        <w:numPr>
          <w:ilvl w:val="0"/>
          <w:numId w:val="0"/>
        </w:numPr>
        <w:jc w:val="both"/>
        <w:rPr>
          <w:rFonts w:hint="eastAsia"/>
        </w:rPr>
      </w:pPr>
      <w:r>
        <w:rPr>
          <w:rFonts w:hint="eastAsia"/>
        </w:rPr>
        <w:t>它们未能考虑到那种诗意的、东方的描述事件的方式，而我们会用截然不同的措辞来描述。</w:t>
      </w:r>
    </w:p>
    <w:p w14:paraId="2309DB93">
      <w:pPr>
        <w:widowControl w:val="0"/>
        <w:numPr>
          <w:ilvl w:val="0"/>
          <w:numId w:val="0"/>
        </w:numPr>
        <w:jc w:val="both"/>
        <w:rPr>
          <w:rFonts w:hint="eastAsia"/>
        </w:rPr>
      </w:pPr>
      <w:r>
        <w:rPr>
          <w:rFonts w:hint="eastAsia"/>
        </w:rPr>
        <w:t>Do Matthew's words mean anything more than that when the magi started out by night upon their journey to Bethlehem they were cheered on their way by the star which shone down upon them from the heavens?</w:t>
      </w:r>
    </w:p>
    <w:p w14:paraId="16F1B3DA">
      <w:pPr>
        <w:widowControl w:val="0"/>
        <w:numPr>
          <w:ilvl w:val="0"/>
          <w:numId w:val="0"/>
        </w:numPr>
        <w:jc w:val="both"/>
        <w:rPr>
          <w:rFonts w:hint="eastAsia"/>
        </w:rPr>
      </w:pPr>
      <w:r>
        <w:rPr>
          <w:rFonts w:hint="eastAsia"/>
        </w:rPr>
        <w:t>马太的话难道仅仅意味着，当博士们夜间开始他们去伯利恒的旅程时，他们被从天上照耀下来的那颗星所鼓舞吗？</w:t>
      </w:r>
    </w:p>
    <w:p w14:paraId="2A3B1C92">
      <w:pPr>
        <w:widowControl w:val="0"/>
        <w:numPr>
          <w:ilvl w:val="0"/>
          <w:numId w:val="0"/>
        </w:numPr>
        <w:jc w:val="both"/>
        <w:rPr>
          <w:rFonts w:hint="eastAsia"/>
        </w:rPr>
      </w:pPr>
      <w:r>
        <w:rPr>
          <w:rFonts w:hint="eastAsia"/>
        </w:rPr>
        <w:t>Does the narrator intend to do more than picture for us that last stage of the long journey and describe for us the joy that filled the magi's hearts?</w:t>
      </w:r>
    </w:p>
    <w:p w14:paraId="3A4121B4">
      <w:pPr>
        <w:widowControl w:val="0"/>
        <w:numPr>
          <w:ilvl w:val="0"/>
          <w:numId w:val="0"/>
        </w:numPr>
        <w:jc w:val="both"/>
        <w:rPr>
          <w:rFonts w:hint="eastAsia"/>
        </w:rPr>
      </w:pPr>
      <w:r>
        <w:rPr>
          <w:rFonts w:hint="eastAsia"/>
        </w:rPr>
        <w:t>记述者的意图难道不只是为我们描绘那漫长旅程的最后阶段，并为我们描述充满博士们内心的喜悦吗？</w:t>
      </w:r>
    </w:p>
    <w:p w14:paraId="037FC442">
      <w:pPr>
        <w:widowControl w:val="0"/>
        <w:numPr>
          <w:ilvl w:val="0"/>
          <w:numId w:val="0"/>
        </w:numPr>
        <w:jc w:val="both"/>
        <w:rPr>
          <w:rFonts w:hint="eastAsia"/>
        </w:rPr>
      </w:pPr>
      <w:r>
        <w:rPr>
          <w:rFonts w:hint="eastAsia"/>
        </w:rPr>
        <w:t>Or even if a fresh appearance of the star is meant, as distinguished from an appearance that had been taking place every night, might that not he explained by the reappearance of a phenomenon which had been invisible for some months?</w:t>
      </w:r>
    </w:p>
    <w:p w14:paraId="3C2A49BD">
      <w:pPr>
        <w:widowControl w:val="0"/>
        <w:numPr>
          <w:ilvl w:val="0"/>
          <w:numId w:val="0"/>
        </w:numPr>
        <w:jc w:val="both"/>
        <w:rPr>
          <w:rFonts w:hint="eastAsia"/>
        </w:rPr>
      </w:pPr>
      <w:r>
        <w:rPr>
          <w:rFonts w:hint="eastAsia"/>
        </w:rPr>
        <w:t>或者，即使意指的是一颗新出现的星，与每晚都出现的星不同，那难道不可以用一个已经数月不可见的现象的再次出现来解释吗？</w:t>
      </w:r>
    </w:p>
    <w:p w14:paraId="79EC78C4">
      <w:pPr>
        <w:widowControl w:val="0"/>
        <w:numPr>
          <w:ilvl w:val="0"/>
          <w:numId w:val="0"/>
        </w:numPr>
        <w:jc w:val="both"/>
        <w:rPr>
          <w:rFonts w:hint="eastAsia"/>
        </w:rPr>
      </w:pPr>
      <w:r>
        <w:rPr>
          <w:rFonts w:hint="eastAsia"/>
        </w:rPr>
        <w:t>They had been in doubt whether they were really on the right way; the star had appeared in the East, but then had disappeared; and in Jerusalem they had been obliged in their perplexity to go about seeking advice.</w:t>
      </w:r>
    </w:p>
    <w:p w14:paraId="5BB91603">
      <w:pPr>
        <w:widowControl w:val="0"/>
        <w:numPr>
          <w:ilvl w:val="0"/>
          <w:numId w:val="0"/>
        </w:numPr>
        <w:jc w:val="both"/>
        <w:rPr>
          <w:rFonts w:hint="eastAsia"/>
        </w:rPr>
      </w:pPr>
      <w:r>
        <w:rPr>
          <w:rFonts w:hint="eastAsia"/>
        </w:rPr>
        <w:t>他们曾怀疑自己是否真的走对了路；那星曾在东方出现，但后来消失了；在耶路撒冷，他们在困惑中不得不四处寻求建议。</w:t>
      </w:r>
    </w:p>
    <w:p w14:paraId="3354237F">
      <w:pPr>
        <w:widowControl w:val="0"/>
        <w:numPr>
          <w:ilvl w:val="0"/>
          <w:numId w:val="0"/>
        </w:numPr>
        <w:jc w:val="both"/>
        <w:rPr>
          <w:rFonts w:hint="eastAsia"/>
        </w:rPr>
      </w:pPr>
      <w:r>
        <w:rPr>
          <w:rFonts w:hint="eastAsia"/>
        </w:rPr>
        <w:t>But now when they started out for Bethlehem, perhaps uncertain whether the information that had been given them was correct, the star which they had seen in the East was up there again in the heavens, lighting them on the way.</w:t>
      </w:r>
    </w:p>
    <w:p w14:paraId="2AEE5BBE">
      <w:pPr>
        <w:widowControl w:val="0"/>
        <w:numPr>
          <w:ilvl w:val="0"/>
          <w:numId w:val="0"/>
        </w:numPr>
        <w:jc w:val="both"/>
        <w:rPr>
          <w:rFonts w:hint="eastAsia"/>
        </w:rPr>
      </w:pPr>
      <w:r>
        <w:rPr>
          <w:rFonts w:hint="eastAsia"/>
        </w:rPr>
        <w:t>但现在，当他们出发前往伯利恒时，或许不确定给他们的信息是否正确，他们在东方看到的那颗星又在天空中高悬，照亮他们前行的路。</w:t>
      </w:r>
    </w:p>
    <w:p w14:paraId="31F01DA0">
      <w:pPr>
        <w:widowControl w:val="0"/>
        <w:numPr>
          <w:ilvl w:val="0"/>
          <w:numId w:val="0"/>
        </w:numPr>
        <w:jc w:val="both"/>
        <w:rPr>
          <w:rFonts w:hint="eastAsia"/>
        </w:rPr>
      </w:pPr>
      <w:r>
        <w:rPr>
          <w:rFonts w:hint="eastAsia"/>
        </w:rPr>
        <w:t>It seemed to go before them while they journeyed, as celestial bodies do when one moves upon the earth; and at last, when they came to Bethlehem and had found by inquiry the house where there was a new-born babe, there stood the star in the heavens still, shining down upon them as they entered into the house.</w:t>
      </w:r>
    </w:p>
    <w:p w14:paraId="703558CD">
      <w:pPr>
        <w:widowControl w:val="0"/>
        <w:numPr>
          <w:ilvl w:val="0"/>
          <w:numId w:val="0"/>
        </w:numPr>
        <w:jc w:val="both"/>
        <w:rPr>
          <w:rFonts w:hint="eastAsia"/>
        </w:rPr>
      </w:pPr>
      <w:r>
        <w:rPr>
          <w:rFonts w:hint="eastAsia"/>
        </w:rPr>
        <w:t>当他们旅行时，它似乎在他们前面行，就像天体在人于地上移动时那样；最后，当他们来到伯利恒，并通过询问找到了有新生婴孩的房子时，那颗星仍在天空中静立，照耀着他们进入房子。</w:t>
      </w:r>
    </w:p>
    <w:p w14:paraId="07A096BA">
      <w:pPr>
        <w:widowControl w:val="0"/>
        <w:numPr>
          <w:ilvl w:val="0"/>
          <w:numId w:val="0"/>
        </w:numPr>
        <w:jc w:val="both"/>
        <w:rPr>
          <w:rFonts w:hint="eastAsia"/>
        </w:rPr>
      </w:pPr>
    </w:p>
    <w:p w14:paraId="7D53FBDF">
      <w:pPr>
        <w:widowControl w:val="0"/>
        <w:numPr>
          <w:ilvl w:val="0"/>
          <w:numId w:val="0"/>
        </w:numPr>
        <w:jc w:val="both"/>
        <w:rPr>
          <w:rFonts w:hint="eastAsia"/>
        </w:rPr>
      </w:pPr>
      <w:r>
        <w:rPr>
          <w:rFonts w:hint="eastAsia"/>
        </w:rPr>
        <w:t>No doubt, when we propose such an interpretation, we may be faced by a charge of inconsistency.</w:t>
      </w:r>
    </w:p>
    <w:p w14:paraId="6482A5C1">
      <w:pPr>
        <w:widowControl w:val="0"/>
        <w:numPr>
          <w:ilvl w:val="0"/>
          <w:numId w:val="0"/>
        </w:numPr>
        <w:jc w:val="both"/>
        <w:rPr>
          <w:rFonts w:hint="eastAsia"/>
        </w:rPr>
      </w:pPr>
      <w:r>
        <w:rPr>
          <w:rFonts w:hint="eastAsia"/>
        </w:rPr>
        <w:t>毫无疑问，当我们提出这样的解释时，我们可能会面临不一致的指控。</w:t>
      </w:r>
    </w:p>
    <w:p w14:paraId="4FFBF839">
      <w:pPr>
        <w:widowControl w:val="0"/>
        <w:numPr>
          <w:ilvl w:val="0"/>
          <w:numId w:val="0"/>
        </w:numPr>
        <w:jc w:val="both"/>
        <w:rPr>
          <w:rFonts w:hint="eastAsia"/>
        </w:rPr>
      </w:pPr>
      <w:r>
        <w:rPr>
          <w:rFonts w:hint="eastAsia"/>
        </w:rPr>
        <w:t>We have been very severe, it may be said, upon the rationalizers, who regarded the narratives as historical but explained the /pg. 226/ miracles away; and now here we are ourselves proposing a natural interpretation which shall make the story of the magi more palatable to modern men!</w:t>
      </w:r>
    </w:p>
    <w:p w14:paraId="5D545F35">
      <w:pPr>
        <w:widowControl w:val="0"/>
        <w:numPr>
          <w:ilvl w:val="0"/>
          <w:numId w:val="0"/>
        </w:numPr>
        <w:jc w:val="both"/>
        <w:rPr>
          <w:rFonts w:hint="eastAsia"/>
        </w:rPr>
      </w:pPr>
      <w:r>
        <w:rPr>
          <w:rFonts w:hint="eastAsia"/>
        </w:rPr>
        <w:t>可能会有人说，我们对理性化者非常严厉，他们认为记述是历史的，但却将/页226/神迹解释掉了；而现在我们自己却提出了一个自然的解释，好让博士的故事对现代人更易接受！</w:t>
      </w:r>
    </w:p>
    <w:p w14:paraId="1F363E32">
      <w:pPr>
        <w:widowControl w:val="0"/>
        <w:numPr>
          <w:ilvl w:val="0"/>
          <w:numId w:val="0"/>
        </w:numPr>
        <w:jc w:val="both"/>
        <w:rPr>
          <w:rFonts w:hint="eastAsia"/>
        </w:rPr>
      </w:pPr>
    </w:p>
    <w:p w14:paraId="1F17DDAE">
      <w:pPr>
        <w:widowControl w:val="0"/>
        <w:numPr>
          <w:ilvl w:val="0"/>
          <w:numId w:val="0"/>
        </w:numPr>
        <w:jc w:val="both"/>
        <w:rPr>
          <w:rFonts w:hint="eastAsia"/>
        </w:rPr>
      </w:pPr>
      <w:r>
        <w:rPr>
          <w:rFonts w:hint="eastAsia"/>
        </w:rPr>
        <w:t>In reply, we may say that we never denied the possibility of a wide range of figurative interpretation, especially in oriental books.</w:t>
      </w:r>
    </w:p>
    <w:p w14:paraId="4F8B6483">
      <w:pPr>
        <w:widowControl w:val="0"/>
        <w:numPr>
          <w:ilvl w:val="0"/>
          <w:numId w:val="0"/>
        </w:numPr>
        <w:jc w:val="both"/>
        <w:rPr>
          <w:rFonts w:hint="eastAsia"/>
        </w:rPr>
      </w:pPr>
      <w:r>
        <w:rPr>
          <w:rFonts w:hint="eastAsia"/>
        </w:rPr>
        <w:t>作为回应，我们可以说，我们从未否认过广泛的比喻性解释的可能性，尤其是在东方的书籍中。</w:t>
      </w:r>
    </w:p>
    <w:p w14:paraId="58ED6E95">
      <w:pPr>
        <w:widowControl w:val="0"/>
        <w:numPr>
          <w:ilvl w:val="0"/>
          <w:numId w:val="0"/>
        </w:numPr>
        <w:jc w:val="both"/>
        <w:rPr>
          <w:rFonts w:hint="eastAsia"/>
        </w:rPr>
      </w:pPr>
      <w:r>
        <w:rPr>
          <w:rFonts w:hint="eastAsia"/>
        </w:rPr>
        <w:t>What we objected to in Paulus and the rationalizers was something quite different.</w:t>
      </w:r>
    </w:p>
    <w:p w14:paraId="59296AD9">
      <w:pPr>
        <w:widowControl w:val="0"/>
        <w:numPr>
          <w:ilvl w:val="0"/>
          <w:numId w:val="0"/>
        </w:numPr>
        <w:jc w:val="both"/>
        <w:rPr>
          <w:rFonts w:hint="eastAsia"/>
        </w:rPr>
      </w:pPr>
      <w:r>
        <w:rPr>
          <w:rFonts w:hint="eastAsia"/>
        </w:rPr>
        <w:t>我们反对保卢斯和理性化者的，是完全不同的东西。</w:t>
      </w:r>
    </w:p>
    <w:p w14:paraId="55DE5269">
      <w:pPr>
        <w:widowControl w:val="0"/>
        <w:numPr>
          <w:ilvl w:val="0"/>
          <w:numId w:val="0"/>
        </w:numPr>
        <w:jc w:val="both"/>
        <w:rPr>
          <w:rFonts w:hint="eastAsia"/>
        </w:rPr>
      </w:pPr>
      <w:r>
        <w:rPr>
          <w:rFonts w:hint="eastAsia"/>
        </w:rPr>
        <w:t>It was not by figurative interpretation that they endeavored to remove the supernatural from the New Testament books; on the contrary, so far as exegesis was concerned, they held a thoroughly supernaturalistic view.</w:t>
      </w:r>
    </w:p>
    <w:p w14:paraId="38839DFD">
      <w:pPr>
        <w:widowControl w:val="0"/>
        <w:numPr>
          <w:ilvl w:val="0"/>
          <w:numId w:val="0"/>
        </w:numPr>
        <w:jc w:val="both"/>
        <w:rPr>
          <w:rFonts w:hint="eastAsia"/>
        </w:rPr>
      </w:pPr>
      <w:r>
        <w:rPr>
          <w:rFonts w:hint="eastAsia"/>
        </w:rPr>
        <w:t>他们并非通过比喻性解释来试图从新约书中移除超自然；相反，就解经而言，他们持有完全超自然主义的观点。</w:t>
      </w:r>
    </w:p>
    <w:p w14:paraId="52986840">
      <w:pPr>
        <w:widowControl w:val="0"/>
        <w:numPr>
          <w:ilvl w:val="0"/>
          <w:numId w:val="0"/>
        </w:numPr>
        <w:jc w:val="both"/>
        <w:rPr>
          <w:rFonts w:hint="eastAsia"/>
        </w:rPr>
      </w:pPr>
      <w:r>
        <w:rPr>
          <w:rFonts w:hint="eastAsia"/>
        </w:rPr>
        <w:t>They held that the narrators for their part were quite convinced that the happenings were supernatural, but that this view which the narrators held was false.</w:t>
      </w:r>
    </w:p>
    <w:p w14:paraId="66F4F319">
      <w:pPr>
        <w:widowControl w:val="0"/>
        <w:numPr>
          <w:ilvl w:val="0"/>
          <w:numId w:val="0"/>
        </w:numPr>
        <w:jc w:val="both"/>
        <w:rPr>
          <w:rFonts w:hint="eastAsia"/>
        </w:rPr>
      </w:pPr>
      <w:r>
        <w:rPr>
          <w:rFonts w:hint="eastAsia"/>
        </w:rPr>
        <w:t>他们认为，记述者自己完全相信所发生的是超自然的，但记述者所持的这种观点是错误的。</w:t>
      </w:r>
    </w:p>
    <w:p w14:paraId="1A457931">
      <w:pPr>
        <w:widowControl w:val="0"/>
        <w:numPr>
          <w:ilvl w:val="0"/>
          <w:numId w:val="0"/>
        </w:numPr>
        <w:jc w:val="both"/>
        <w:rPr>
          <w:rFonts w:hint="eastAsia"/>
        </w:rPr>
      </w:pPr>
      <w:r>
        <w:rPr>
          <w:rFonts w:hint="eastAsia"/>
        </w:rPr>
        <w:t>We, on the other hand, if we really decide to adopt the interpretation set forth above, are maintaining that the narrator himself intended to designate a star in the heavens rather than one that actually moved along with travellers upon the earth, and that if we interpret his expressions in a literal sense we are simply failing to get his meaning.</w:t>
      </w:r>
    </w:p>
    <w:p w14:paraId="19288277">
      <w:pPr>
        <w:widowControl w:val="0"/>
        <w:numPr>
          <w:ilvl w:val="0"/>
          <w:numId w:val="0"/>
        </w:numPr>
        <w:jc w:val="both"/>
        <w:rPr>
          <w:rFonts w:hint="eastAsia"/>
        </w:rPr>
      </w:pPr>
      <w:r>
        <w:rPr>
          <w:rFonts w:hint="eastAsia"/>
        </w:rPr>
        <w:t>另一方面，如果我们真的决定采纳上文提出的解释，我们是在主张，记述者本人意在指明一颗天上的星，而非一颗实际上与地上的旅行者同行的星，并且如果我们按字面意义解释他的表达，我们根本就没能领会他的意思。</w:t>
      </w:r>
    </w:p>
    <w:p w14:paraId="207D5B80">
      <w:pPr>
        <w:widowControl w:val="0"/>
        <w:numPr>
          <w:ilvl w:val="0"/>
          <w:numId w:val="0"/>
        </w:numPr>
        <w:jc w:val="both"/>
        <w:rPr>
          <w:rFonts w:hint="eastAsia"/>
        </w:rPr>
      </w:pPr>
      <w:r>
        <w:rPr>
          <w:rFonts w:hint="eastAsia"/>
        </w:rPr>
        <w:t>It is rather strange that we defenders of the Bible should often be designated as "literalists," and still more strange that we should be said to favor "literalistic interpretation."</w:t>
      </w:r>
    </w:p>
    <w:p w14:paraId="43B3FFF1">
      <w:pPr>
        <w:widowControl w:val="0"/>
        <w:numPr>
          <w:ilvl w:val="0"/>
          <w:numId w:val="0"/>
        </w:numPr>
        <w:jc w:val="both"/>
        <w:rPr>
          <w:rFonts w:hint="eastAsia"/>
        </w:rPr>
      </w:pPr>
      <w:r>
        <w:rPr>
          <w:rFonts w:hint="eastAsia"/>
        </w:rPr>
        <w:t>相当奇怪的是，我们这些圣经的捍卫者常常被称为“字面主义者”，更奇怪的是，我们被说成是偏爱“字面主义解释”。</w:t>
      </w:r>
    </w:p>
    <w:p w14:paraId="0EE03A9F">
      <w:pPr>
        <w:widowControl w:val="0"/>
        <w:numPr>
          <w:ilvl w:val="0"/>
          <w:numId w:val="0"/>
        </w:numPr>
        <w:jc w:val="both"/>
        <w:rPr>
          <w:rFonts w:hint="eastAsia"/>
        </w:rPr>
      </w:pPr>
      <w:r>
        <w:rPr>
          <w:rFonts w:hint="eastAsia"/>
        </w:rPr>
        <w:t>As a matter of fact, in many cases it is those who deny the truthfulness of the Bible who are the real literalists; in many cases they insist upon a baldly literal interpretation which is really quite absurd.</w:t>
      </w:r>
    </w:p>
    <w:p w14:paraId="4FEFF413">
      <w:pPr>
        <w:widowControl w:val="0"/>
        <w:numPr>
          <w:ilvl w:val="0"/>
          <w:numId w:val="0"/>
        </w:numPr>
        <w:jc w:val="both"/>
        <w:rPr>
          <w:rFonts w:hint="eastAsia"/>
        </w:rPr>
      </w:pPr>
      <w:r>
        <w:rPr>
          <w:rFonts w:hint="eastAsia"/>
        </w:rPr>
        <w:t>事实上，在许多情况下，那些否认圣经真实性的人才是真正的字面主义者；在许多情况下，他们坚持一种赤裸裸的字面解释，而这种解释实在相当荒谬。</w:t>
      </w:r>
    </w:p>
    <w:p w14:paraId="417885A9">
      <w:pPr>
        <w:widowControl w:val="0"/>
        <w:numPr>
          <w:ilvl w:val="0"/>
          <w:numId w:val="0"/>
        </w:numPr>
        <w:jc w:val="both"/>
        <w:rPr>
          <w:rFonts w:hint="eastAsia"/>
        </w:rPr>
      </w:pPr>
      <w:r>
        <w:rPr>
          <w:rFonts w:hint="eastAsia"/>
        </w:rPr>
        <w:t>To indicate what we mean, it is only necessary to point to those popular opponents of Christianity who ridicule the representation of "the Lamb's wife" in order to discredit the Book of Revelation.</w:t>
      </w:r>
    </w:p>
    <w:p w14:paraId="4FA700CF">
      <w:pPr>
        <w:widowControl w:val="0"/>
        <w:numPr>
          <w:ilvl w:val="0"/>
          <w:numId w:val="0"/>
        </w:numPr>
        <w:jc w:val="both"/>
        <w:rPr>
          <w:rFonts w:hint="eastAsia"/>
        </w:rPr>
      </w:pPr>
      <w:r>
        <w:rPr>
          <w:rFonts w:hint="eastAsia"/>
        </w:rPr>
        <w:t>为了说明我们的意思，只需指出那些普遍的基督教反对者，他们嘲笑“羔羊的妻”的描绘，以诋毁启示录。</w:t>
      </w:r>
    </w:p>
    <w:p w14:paraId="24E430C3">
      <w:pPr>
        <w:widowControl w:val="0"/>
        <w:numPr>
          <w:ilvl w:val="0"/>
          <w:numId w:val="0"/>
        </w:numPr>
        <w:jc w:val="both"/>
        <w:rPr>
          <w:rFonts w:hint="eastAsia"/>
        </w:rPr>
      </w:pPr>
      <w:r>
        <w:rPr>
          <w:rFonts w:hint="eastAsia"/>
        </w:rPr>
        <w:t>But we might also point, perhaps, to more academically respectable examples of what we mean.</w:t>
      </w:r>
    </w:p>
    <w:p w14:paraId="136863C8">
      <w:pPr>
        <w:widowControl w:val="0"/>
        <w:numPr>
          <w:ilvl w:val="0"/>
          <w:numId w:val="0"/>
        </w:numPr>
        <w:jc w:val="both"/>
        <w:rPr>
          <w:rFonts w:hint="eastAsia"/>
        </w:rPr>
      </w:pPr>
      <w:r>
        <w:rPr>
          <w:rFonts w:hint="eastAsia"/>
        </w:rPr>
        <w:t>但我们或许也可以指出一些更具学术声望的例子来说明我们的意思。</w:t>
      </w:r>
    </w:p>
    <w:p w14:paraId="43557C0A">
      <w:pPr>
        <w:widowControl w:val="0"/>
        <w:numPr>
          <w:ilvl w:val="0"/>
          <w:numId w:val="0"/>
        </w:numPr>
        <w:jc w:val="both"/>
        <w:rPr>
          <w:rFonts w:hint="eastAsia"/>
        </w:rPr>
      </w:pPr>
      <w:r>
        <w:rPr>
          <w:rFonts w:hint="eastAsia"/>
        </w:rPr>
        <w:t>Thus when Old Testament scholars interpret such an utterance as "I will have mercy and not sacrifice" as indicating opposition on the writer's part to the sacrificial system, we are bound to say that that seems to us to be an extreme literalism which is quite unjustified in the interpretation of an oriental book—and indeed for that matter in the interpretation of any book.</w:t>
      </w:r>
    </w:p>
    <w:p w14:paraId="3E9B6513">
      <w:pPr>
        <w:widowControl w:val="0"/>
        <w:numPr>
          <w:ilvl w:val="0"/>
          <w:numId w:val="0"/>
        </w:numPr>
        <w:jc w:val="both"/>
        <w:rPr>
          <w:rFonts w:hint="eastAsia"/>
        </w:rPr>
      </w:pPr>
      <w:r>
        <w:rPr>
          <w:rFonts w:hint="eastAsia"/>
        </w:rPr>
        <w:t>因此，当旧约学者将“我喜爱怜恤，不喜爱祭祀”这样的言论解释为表明作者反对献祭制度时，我们必须说，在我们看来，这是一种极端的字面主义，在解释一本东方的书时是完全不合理的——事实上，在解释任何书时都是如此。</w:t>
      </w:r>
    </w:p>
    <w:p w14:paraId="1AED4083">
      <w:pPr>
        <w:widowControl w:val="0"/>
        <w:numPr>
          <w:ilvl w:val="0"/>
          <w:numId w:val="0"/>
        </w:numPr>
        <w:jc w:val="both"/>
        <w:rPr>
          <w:rFonts w:hint="eastAsia"/>
        </w:rPr>
      </w:pPr>
      <w:r>
        <w:rPr>
          <w:rFonts w:hint="eastAsia"/>
        </w:rPr>
        <w:t>The truth is that there can be no hard and fast rule for the decision between literal and figurative interpretation.</w:t>
      </w:r>
    </w:p>
    <w:p w14:paraId="2500D001">
      <w:pPr>
        <w:widowControl w:val="0"/>
        <w:numPr>
          <w:ilvl w:val="0"/>
          <w:numId w:val="0"/>
        </w:numPr>
        <w:jc w:val="both"/>
        <w:rPr>
          <w:rFonts w:hint="eastAsia"/>
        </w:rPr>
      </w:pPr>
      <w:r>
        <w:rPr>
          <w:rFonts w:hint="eastAsia"/>
        </w:rPr>
        <w:t>事实是，在字面解释和比喻解释之间，不可能有硬性的规则来做决定。</w:t>
      </w:r>
    </w:p>
    <w:p w14:paraId="3C730210">
      <w:pPr>
        <w:widowControl w:val="0"/>
        <w:numPr>
          <w:ilvl w:val="0"/>
          <w:numId w:val="0"/>
        </w:numPr>
        <w:jc w:val="both"/>
        <w:rPr>
          <w:rFonts w:hint="eastAsia"/>
        </w:rPr>
      </w:pPr>
      <w:r>
        <w:rPr>
          <w:rFonts w:hint="eastAsia"/>
        </w:rPr>
        <w:t>What we must try to do in any individual case is to read the passage in question sympathetically, so as to enter into the mind of the writer.</w:t>
      </w:r>
    </w:p>
    <w:p w14:paraId="1931976C">
      <w:pPr>
        <w:widowControl w:val="0"/>
        <w:numPr>
          <w:ilvl w:val="0"/>
          <w:numId w:val="0"/>
        </w:numPr>
        <w:jc w:val="both"/>
        <w:rPr>
          <w:rFonts w:hint="eastAsia"/>
        </w:rPr>
      </w:pPr>
      <w:r>
        <w:rPr>
          <w:rFonts w:hint="eastAsia"/>
        </w:rPr>
        <w:t>在任何个案中，我们必须尝试做的，是以同情的态度阅读所讨论的经文，以便进入作者的心灵。</w:t>
      </w:r>
    </w:p>
    <w:p w14:paraId="290949EC">
      <w:pPr>
        <w:widowControl w:val="0"/>
        <w:numPr>
          <w:ilvl w:val="0"/>
          <w:numId w:val="0"/>
        </w:numPr>
        <w:jc w:val="both"/>
        <w:rPr>
          <w:rFonts w:hint="eastAsia"/>
        </w:rPr>
      </w:pPr>
      <w:r>
        <w:rPr>
          <w:rFonts w:hint="eastAsia"/>
        </w:rPr>
        <w:t>When we do so, we may perhaps be able to decide with perfect impartiality whether the passage was literally or figuratively meant.</w:t>
      </w:r>
    </w:p>
    <w:p w14:paraId="61F5D0E9">
      <w:pPr>
        <w:widowControl w:val="0"/>
        <w:numPr>
          <w:ilvl w:val="0"/>
          <w:numId w:val="0"/>
        </w:numPr>
        <w:jc w:val="both"/>
        <w:rPr>
          <w:rFonts w:hint="eastAsia"/>
        </w:rPr>
      </w:pPr>
      <w:r>
        <w:rPr>
          <w:rFonts w:hint="eastAsia"/>
        </w:rPr>
        <w:t>当我们这样做时，我们或许能够以完全的公正来决定该经文是字面意义还是比喻意义。</w:t>
      </w:r>
    </w:p>
    <w:p w14:paraId="08077EA0">
      <w:pPr>
        <w:widowControl w:val="0"/>
        <w:numPr>
          <w:ilvl w:val="0"/>
          <w:numId w:val="0"/>
        </w:numPr>
        <w:jc w:val="both"/>
        <w:rPr>
          <w:rFonts w:hint="eastAsia"/>
        </w:rPr>
      </w:pPr>
    </w:p>
    <w:p w14:paraId="28BE59FF">
      <w:pPr>
        <w:widowControl w:val="0"/>
        <w:numPr>
          <w:ilvl w:val="0"/>
          <w:numId w:val="0"/>
        </w:numPr>
        <w:jc w:val="both"/>
        <w:rPr>
          <w:rFonts w:hint="eastAsia"/>
        </w:rPr>
      </w:pPr>
      <w:r>
        <w:rPr>
          <w:rFonts w:hint="eastAsia"/>
        </w:rPr>
        <w:t>So it is in the present case.</w:t>
      </w:r>
    </w:p>
    <w:p w14:paraId="119F7231">
      <w:pPr>
        <w:widowControl w:val="0"/>
        <w:numPr>
          <w:ilvl w:val="0"/>
          <w:numId w:val="0"/>
        </w:numPr>
        <w:jc w:val="both"/>
        <w:rPr>
          <w:rFonts w:hint="eastAsia"/>
        </w:rPr>
      </w:pPr>
      <w:r>
        <w:rPr>
          <w:rFonts w:hint="eastAsia"/>
        </w:rPr>
        <w:t>在本案中也是如此。</w:t>
      </w:r>
    </w:p>
    <w:p w14:paraId="1D4F571F">
      <w:pPr>
        <w:widowControl w:val="0"/>
        <w:numPr>
          <w:ilvl w:val="0"/>
          <w:numId w:val="0"/>
        </w:numPr>
        <w:jc w:val="both"/>
        <w:rPr>
          <w:rFonts w:hint="eastAsia"/>
        </w:rPr>
      </w:pPr>
      <w:r>
        <w:rPr>
          <w:rFonts w:hint="eastAsia"/>
        </w:rPr>
        <w:t>We have suggested a figurative interpretation which would permit us to regard the star of the magi as a natural phenomenon.</w:t>
      </w:r>
    </w:p>
    <w:p w14:paraId="301BBE3A">
      <w:pPr>
        <w:widowControl w:val="0"/>
        <w:numPr>
          <w:ilvl w:val="0"/>
          <w:numId w:val="0"/>
        </w:numPr>
        <w:jc w:val="both"/>
        <w:rPr>
          <w:rFonts w:hint="eastAsia"/>
        </w:rPr>
      </w:pPr>
      <w:r>
        <w:rPr>
          <w:rFonts w:hint="eastAsia"/>
        </w:rPr>
        <w:t>我们提出了一个比喻性的解释，它将允许我们将博士的星视为一个自然现象。</w:t>
      </w:r>
    </w:p>
    <w:p w14:paraId="796AE793">
      <w:pPr>
        <w:widowControl w:val="0"/>
        <w:numPr>
          <w:ilvl w:val="0"/>
          <w:numId w:val="0"/>
        </w:numPr>
        <w:jc w:val="both"/>
        <w:rPr>
          <w:rFonts w:hint="eastAsia"/>
        </w:rPr>
      </w:pPr>
      <w:r>
        <w:rPr>
          <w:rFonts w:hint="eastAsia"/>
        </w:rPr>
        <w:t>But we are not conscious, in doing so, of any apologetic bias.</w:t>
      </w:r>
    </w:p>
    <w:p w14:paraId="1D0D4CD9">
      <w:pPr>
        <w:widowControl w:val="0"/>
        <w:numPr>
          <w:ilvl w:val="0"/>
          <w:numId w:val="0"/>
        </w:numPr>
        <w:jc w:val="both"/>
        <w:rPr>
          <w:rFonts w:hint="eastAsia"/>
        </w:rPr>
      </w:pPr>
      <w:r>
        <w:rPr>
          <w:rFonts w:hint="eastAsia"/>
        </w:rPr>
        <w:t>但我们在这样做时，并未意识到有任何护教的偏见。</w:t>
      </w:r>
    </w:p>
    <w:p w14:paraId="6F1877E8">
      <w:pPr>
        <w:widowControl w:val="0"/>
        <w:numPr>
          <w:ilvl w:val="0"/>
          <w:numId w:val="0"/>
        </w:numPr>
        <w:jc w:val="both"/>
        <w:rPr>
          <w:rFonts w:hint="eastAsia"/>
        </w:rPr>
      </w:pPr>
      <w:r>
        <w:rPr>
          <w:rFonts w:hint="eastAsia"/>
        </w:rPr>
        <w:t>The reason why we are not conscious of any apologetic bias is that if the figurative interpretation should prove to be wrong and the literal interpretation right—that is, if the writer of the second chapter of Matthew regarded the "star," not as a conjunction /pg. 227/ or the like, but as something so near to the earth that it could actually go along with an observer as he walked from Jerusalem to Bethlehem and could actually stand still over a particular house—we should still have no objection of principle against regarding the narrative as true.</w:t>
      </w:r>
    </w:p>
    <w:p w14:paraId="421A80D3">
      <w:pPr>
        <w:widowControl w:val="0"/>
        <w:numPr>
          <w:ilvl w:val="0"/>
          <w:numId w:val="0"/>
        </w:numPr>
        <w:jc w:val="both"/>
        <w:rPr>
          <w:rFonts w:hint="eastAsia"/>
        </w:rPr>
      </w:pPr>
      <w:r>
        <w:rPr>
          <w:rFonts w:hint="eastAsia"/>
        </w:rPr>
        <w:t>我们之所以不意识到有任何护教偏见的原因是，如果比喻性解释被证明是错误的，而字面解释是正确的——也就是说，如果马太福音第二章的作者认为“星”，不是行星会合/页227/或类似的东西，而是某种离地球如此之近，以至于它实际上能与一个观察者从耶路撒冷走到伯利恒时同行，并实际上能停在一所特定的房子上头——我们仍然不会有任何原则上的反对意见，来反对将该记述视为真实的。</w:t>
      </w:r>
    </w:p>
    <w:p w14:paraId="34D14C9F">
      <w:pPr>
        <w:widowControl w:val="0"/>
        <w:numPr>
          <w:ilvl w:val="0"/>
          <w:numId w:val="0"/>
        </w:numPr>
        <w:jc w:val="both"/>
        <w:rPr>
          <w:rFonts w:hint="eastAsia"/>
        </w:rPr>
      </w:pPr>
      <w:r>
        <w:rPr>
          <w:rFonts w:hint="eastAsia"/>
        </w:rPr>
        <w:t>When once we have accepted the entrance of the supernatural in connection with the appearance of Jesus in this world, we are no longer interested in setting exact limits to the extent to which the supernatural is to be found.</w:t>
      </w:r>
    </w:p>
    <w:p w14:paraId="61B8358A">
      <w:pPr>
        <w:widowControl w:val="0"/>
        <w:numPr>
          <w:ilvl w:val="0"/>
          <w:numId w:val="0"/>
        </w:numPr>
        <w:jc w:val="both"/>
        <w:rPr>
          <w:rFonts w:hint="eastAsia"/>
        </w:rPr>
      </w:pPr>
      <w:r>
        <w:rPr>
          <w:rFonts w:hint="eastAsia"/>
        </w:rPr>
        <w:t>一旦我们接受了与耶稣降世相关联的超自然介入，我们就不再有兴趣为超自然出现的范围设定确切的限制。</w:t>
      </w:r>
    </w:p>
    <w:p w14:paraId="03336197">
      <w:pPr>
        <w:widowControl w:val="0"/>
        <w:numPr>
          <w:ilvl w:val="0"/>
          <w:numId w:val="0"/>
        </w:numPr>
        <w:jc w:val="both"/>
        <w:rPr>
          <w:rFonts w:hint="eastAsia"/>
        </w:rPr>
      </w:pPr>
      <w:r>
        <w:rPr>
          <w:rFonts w:hint="eastAsia"/>
        </w:rPr>
        <w:t>Of course it would be different if in any particular the supernatural element in the narrative appeared in a form that could be regarded as unworthy of God.</w:t>
      </w:r>
    </w:p>
    <w:p w14:paraId="62EAD29B">
      <w:pPr>
        <w:widowControl w:val="0"/>
        <w:numPr>
          <w:ilvl w:val="0"/>
          <w:numId w:val="0"/>
        </w:numPr>
        <w:jc w:val="both"/>
        <w:rPr>
          <w:rFonts w:hint="eastAsia"/>
        </w:rPr>
      </w:pPr>
      <w:r>
        <w:rPr>
          <w:rFonts w:hint="eastAsia"/>
        </w:rPr>
        <w:t>当然，如果在任何细节上，记述中的超自然元素以一种可以被认为不配于上帝的形式出现，情况就不同了。</w:t>
      </w:r>
    </w:p>
    <w:p w14:paraId="6705DDD0">
      <w:pPr>
        <w:widowControl w:val="0"/>
        <w:numPr>
          <w:ilvl w:val="0"/>
          <w:numId w:val="0"/>
        </w:numPr>
        <w:jc w:val="both"/>
        <w:rPr>
          <w:rFonts w:hint="eastAsia"/>
        </w:rPr>
      </w:pPr>
      <w:r>
        <w:rPr>
          <w:rFonts w:hint="eastAsia"/>
        </w:rPr>
        <w:t>But that would not be the case with the star, even if it was supernatural in the fullest sense.</w:t>
      </w:r>
    </w:p>
    <w:p w14:paraId="57F7F26E">
      <w:pPr>
        <w:widowControl w:val="0"/>
        <w:numPr>
          <w:ilvl w:val="0"/>
          <w:numId w:val="0"/>
        </w:numPr>
        <w:jc w:val="both"/>
        <w:rPr>
          <w:rFonts w:hint="eastAsia"/>
        </w:rPr>
      </w:pPr>
      <w:r>
        <w:rPr>
          <w:rFonts w:hint="eastAsia"/>
        </w:rPr>
        <w:t>但那颗星的情况并非如此，即使它在最充分的意义上是超自然的。</w:t>
      </w:r>
    </w:p>
    <w:p w14:paraId="10DF1CBA">
      <w:pPr>
        <w:widowControl w:val="0"/>
        <w:numPr>
          <w:ilvl w:val="0"/>
          <w:numId w:val="0"/>
        </w:numPr>
        <w:jc w:val="both"/>
        <w:rPr>
          <w:rFonts w:hint="eastAsia"/>
        </w:rPr>
      </w:pPr>
      <w:r>
        <w:rPr>
          <w:rFonts w:hint="eastAsia"/>
        </w:rPr>
        <w:t>If a sound exegesis of the Gospel of Matthew should show that the Evangelist regarded the star as having literally gone before the magi as the pillar of fire went before the Israelites in the desert, we should have no objection of principle against accepting that as a fact.</w:t>
      </w:r>
    </w:p>
    <w:p w14:paraId="7B5E774B">
      <w:pPr>
        <w:widowControl w:val="0"/>
        <w:numPr>
          <w:ilvl w:val="0"/>
          <w:numId w:val="0"/>
        </w:numPr>
        <w:jc w:val="both"/>
        <w:rPr>
          <w:rFonts w:hint="eastAsia"/>
        </w:rPr>
      </w:pPr>
      <w:r>
        <w:rPr>
          <w:rFonts w:hint="eastAsia"/>
        </w:rPr>
        <w:t>如果对马太福音的健全解经表明，福音书作者认为那星是按字面意义在博士们前面行，就像火柱在旷野中在以色列人前面行一样，我们将没有原则上的反对意见来接受那为一个事实。</w:t>
      </w:r>
    </w:p>
    <w:p w14:paraId="7EE9E704">
      <w:pPr>
        <w:widowControl w:val="0"/>
        <w:numPr>
          <w:ilvl w:val="0"/>
          <w:numId w:val="0"/>
        </w:numPr>
        <w:jc w:val="both"/>
        <w:rPr>
          <w:rFonts w:hint="eastAsia"/>
        </w:rPr>
      </w:pPr>
      <w:r>
        <w:rPr>
          <w:rFonts w:hint="eastAsia"/>
        </w:rPr>
        <w:t>But, as it is, we think that the matter is in doubt.</w:t>
      </w:r>
    </w:p>
    <w:p w14:paraId="25020698">
      <w:pPr>
        <w:widowControl w:val="0"/>
        <w:numPr>
          <w:ilvl w:val="0"/>
          <w:numId w:val="0"/>
        </w:numPr>
        <w:jc w:val="both"/>
        <w:rPr>
          <w:rFonts w:hint="eastAsia"/>
        </w:rPr>
      </w:pPr>
      <w:r>
        <w:rPr>
          <w:rFonts w:hint="eastAsia"/>
        </w:rPr>
        <w:t>但就目前情况而言，我们认为此事存疑。</w:t>
      </w:r>
    </w:p>
    <w:p w14:paraId="1924DDD9">
      <w:pPr>
        <w:widowControl w:val="0"/>
        <w:numPr>
          <w:ilvl w:val="0"/>
          <w:numId w:val="0"/>
        </w:numPr>
        <w:jc w:val="both"/>
        <w:rPr>
          <w:rFonts w:hint="eastAsia"/>
        </w:rPr>
      </w:pPr>
      <w:r>
        <w:rPr>
          <w:rFonts w:hint="eastAsia"/>
        </w:rPr>
        <w:t>The figurative interpretation is, on the one hand, by no means certain; but on the other hand it cannot be called impossible.</w:t>
      </w:r>
    </w:p>
    <w:p w14:paraId="06F72E84">
      <w:pPr>
        <w:widowControl w:val="0"/>
        <w:numPr>
          <w:ilvl w:val="0"/>
          <w:numId w:val="0"/>
        </w:numPr>
        <w:jc w:val="both"/>
        <w:rPr>
          <w:rFonts w:hint="eastAsia"/>
        </w:rPr>
      </w:pPr>
      <w:r>
        <w:rPr>
          <w:rFonts w:hint="eastAsia"/>
        </w:rPr>
        <w:t>比喻性解释，一方面，绝非确定；但另一方面，也不能说它不可能。</w:t>
      </w:r>
    </w:p>
    <w:p w14:paraId="3C94A48A">
      <w:pPr>
        <w:widowControl w:val="0"/>
        <w:numPr>
          <w:ilvl w:val="0"/>
          <w:numId w:val="0"/>
        </w:numPr>
        <w:jc w:val="both"/>
        <w:rPr>
          <w:rFonts w:hint="eastAsia"/>
        </w:rPr>
      </w:pPr>
      <w:r>
        <w:rPr>
          <w:rFonts w:hint="eastAsia"/>
        </w:rPr>
        <w:t>If, unlike ourselves, any modern readers hold that the historicity of the narrative can be maintained only if the figurative interpretation is right, and if (as we think they ought to do) they find independent reasons for maintaining the historicity of the narrative, then we think they are perfectly justified in adopting the figurative interpretation.</w:t>
      </w:r>
    </w:p>
    <w:p w14:paraId="59B16D86">
      <w:pPr>
        <w:widowControl w:val="0"/>
        <w:numPr>
          <w:ilvl w:val="0"/>
          <w:numId w:val="0"/>
        </w:numPr>
        <w:jc w:val="both"/>
        <w:rPr>
          <w:rFonts w:hint="eastAsia"/>
        </w:rPr>
      </w:pPr>
      <w:r>
        <w:rPr>
          <w:rFonts w:hint="eastAsia"/>
        </w:rPr>
        <w:t>如果，不像我们自己，任何现代读者认为，只有当比喻性解释是正确的时候，记述的历史性才能被维持，并且如果（我们认为他们应该这样做）他们找到了独立的理由来维持记述的历史性，那么我们认为他们完全有理由采纳比喻性解释。</w:t>
      </w:r>
    </w:p>
    <w:p w14:paraId="49F89AD9">
      <w:pPr>
        <w:widowControl w:val="0"/>
        <w:numPr>
          <w:ilvl w:val="0"/>
          <w:numId w:val="0"/>
        </w:numPr>
        <w:jc w:val="both"/>
        <w:rPr>
          <w:rFonts w:hint="eastAsia"/>
        </w:rPr>
      </w:pPr>
      <w:r>
        <w:rPr>
          <w:rFonts w:hint="eastAsia"/>
        </w:rPr>
        <w:t>For ourselves, we cannot find, on the basis of either interpretation, anything in the narrative that is unworthy of God.</w:t>
      </w:r>
    </w:p>
    <w:p w14:paraId="15CDF8A6">
      <w:pPr>
        <w:widowControl w:val="0"/>
        <w:numPr>
          <w:ilvl w:val="0"/>
          <w:numId w:val="0"/>
        </w:numPr>
        <w:jc w:val="both"/>
        <w:rPr>
          <w:rFonts w:hint="eastAsia"/>
        </w:rPr>
      </w:pPr>
      <w:r>
        <w:rPr>
          <w:rFonts w:hint="eastAsia"/>
        </w:rPr>
        <w:t>就我们自己而言，我们无法在任何一种解释的基础上，在记述中找到任何不配于上帝的东西。</w:t>
      </w:r>
    </w:p>
    <w:p w14:paraId="290FEFBB">
      <w:pPr>
        <w:widowControl w:val="0"/>
        <w:numPr>
          <w:ilvl w:val="0"/>
          <w:numId w:val="0"/>
        </w:numPr>
        <w:jc w:val="both"/>
        <w:rPr>
          <w:rFonts w:hint="eastAsia"/>
        </w:rPr>
      </w:pPr>
    </w:p>
    <w:p w14:paraId="6D90C351">
      <w:pPr>
        <w:widowControl w:val="0"/>
        <w:numPr>
          <w:ilvl w:val="0"/>
          <w:numId w:val="0"/>
        </w:numPr>
        <w:jc w:val="both"/>
        <w:rPr>
          <w:rFonts w:hint="eastAsia"/>
        </w:rPr>
      </w:pPr>
      <w:r>
        <w:rPr>
          <w:rFonts w:hint="eastAsia"/>
        </w:rPr>
        <w:t>A moral objection is, indeed, sometimes raised against the story of the magi.</w:t>
      </w:r>
    </w:p>
    <w:p w14:paraId="6C00EA30">
      <w:pPr>
        <w:widowControl w:val="0"/>
        <w:numPr>
          <w:ilvl w:val="0"/>
          <w:numId w:val="0"/>
        </w:numPr>
        <w:jc w:val="both"/>
        <w:rPr>
          <w:rFonts w:hint="eastAsia"/>
        </w:rPr>
      </w:pPr>
      <w:r>
        <w:rPr>
          <w:rFonts w:hint="eastAsia"/>
        </w:rPr>
        <w:t>诚然，有时会对博士的故事提出一个道德上的反对意见。</w:t>
      </w:r>
    </w:p>
    <w:p w14:paraId="5091F285">
      <w:pPr>
        <w:widowControl w:val="0"/>
        <w:numPr>
          <w:ilvl w:val="0"/>
          <w:numId w:val="0"/>
        </w:numPr>
        <w:jc w:val="both"/>
        <w:rPr>
          <w:rFonts w:hint="eastAsia"/>
        </w:rPr>
      </w:pPr>
      <w:r>
        <w:rPr>
          <w:rFonts w:hint="eastAsia"/>
        </w:rPr>
        <w:t>If, it is said, the magi were guided aright by astrological calculations, if their conception of the relation between the movements of the heavenly bodies and events upon the earth actually led them in this case to the feet of the new-born king, then the stamp of God's approval would be put upon a harmful pseudoscience; the magi and those who came into contact with them would be confirmed in their superstition.</w:t>
      </w:r>
    </w:p>
    <w:p w14:paraId="6039B76B">
      <w:pPr>
        <w:widowControl w:val="0"/>
        <w:numPr>
          <w:ilvl w:val="0"/>
          <w:numId w:val="0"/>
        </w:numPr>
        <w:jc w:val="both"/>
        <w:rPr>
          <w:rFonts w:hint="eastAsia"/>
        </w:rPr>
      </w:pPr>
      <w:r>
        <w:rPr>
          <w:rFonts w:hint="eastAsia"/>
        </w:rPr>
        <w:t>据说，如果博士们被占星术的计算正确引导，如果他们关于天体运动与地上事件之间关系的概念，在这种情况下实际上引导他们到了新生君王的脚前，那么上帝的认可印记就会被盖在一个有害的伪科学上；博士们和那些与他们接触的人会在他们的迷信中得到证实。</w:t>
      </w:r>
    </w:p>
    <w:p w14:paraId="44ED2E6C">
      <w:pPr>
        <w:widowControl w:val="0"/>
        <w:numPr>
          <w:ilvl w:val="0"/>
          <w:numId w:val="0"/>
        </w:numPr>
        <w:jc w:val="both"/>
        <w:rPr>
          <w:rFonts w:hint="eastAsia"/>
        </w:rPr>
      </w:pPr>
      <w:r>
        <w:rPr>
          <w:rFonts w:hint="eastAsia"/>
        </w:rPr>
        <w:t>Such confirmation of what is false, it is said, would be unworthy of the God of truth.</w:t>
      </w:r>
    </w:p>
    <w:p w14:paraId="6B85094F">
      <w:pPr>
        <w:widowControl w:val="0"/>
        <w:numPr>
          <w:ilvl w:val="0"/>
          <w:numId w:val="0"/>
        </w:numPr>
        <w:jc w:val="both"/>
        <w:rPr>
          <w:rFonts w:hint="eastAsia"/>
        </w:rPr>
      </w:pPr>
      <w:r>
        <w:rPr>
          <w:rFonts w:hint="eastAsia"/>
        </w:rPr>
        <w:t>据说，这种对虚假事物的证实，将不配于真理的上帝。</w:t>
      </w:r>
    </w:p>
    <w:p w14:paraId="1CAB864E">
      <w:pPr>
        <w:widowControl w:val="0"/>
        <w:numPr>
          <w:ilvl w:val="0"/>
          <w:numId w:val="0"/>
        </w:numPr>
        <w:jc w:val="both"/>
        <w:rPr>
          <w:rFonts w:hint="eastAsia"/>
        </w:rPr>
      </w:pPr>
    </w:p>
    <w:p w14:paraId="4FFF1DDE">
      <w:pPr>
        <w:widowControl w:val="0"/>
        <w:numPr>
          <w:ilvl w:val="0"/>
          <w:numId w:val="0"/>
        </w:numPr>
        <w:jc w:val="both"/>
        <w:rPr>
          <w:rFonts w:hint="eastAsia"/>
        </w:rPr>
      </w:pPr>
      <w:r>
        <w:rPr>
          <w:rFonts w:hint="eastAsia"/>
        </w:rPr>
        <w:t>This objection has had a great vogue all through the course of modern naturalistic criticism.</w:t>
      </w:r>
    </w:p>
    <w:p w14:paraId="491B75DF">
      <w:pPr>
        <w:widowControl w:val="0"/>
        <w:numPr>
          <w:ilvl w:val="0"/>
          <w:numId w:val="0"/>
        </w:numPr>
        <w:jc w:val="both"/>
        <w:rPr>
          <w:rFonts w:hint="eastAsia"/>
        </w:rPr>
      </w:pPr>
      <w:r>
        <w:rPr>
          <w:rFonts w:hint="eastAsia"/>
        </w:rPr>
        <w:t>这个反对意见在现代自然主义批判的整个过程中一直非常盛行。</w:t>
      </w:r>
    </w:p>
    <w:p w14:paraId="0D317D91">
      <w:pPr>
        <w:widowControl w:val="0"/>
        <w:numPr>
          <w:ilvl w:val="0"/>
          <w:numId w:val="0"/>
        </w:numPr>
        <w:jc w:val="both"/>
        <w:rPr>
          <w:rFonts w:hint="eastAsia"/>
        </w:rPr>
      </w:pPr>
      <w:r>
        <w:rPr>
          <w:rFonts w:hint="eastAsia"/>
        </w:rPr>
        <w:t>But we are unable to regard it as very serious.</w:t>
      </w:r>
    </w:p>
    <w:p w14:paraId="2CBFF748">
      <w:pPr>
        <w:widowControl w:val="0"/>
        <w:numPr>
          <w:ilvl w:val="0"/>
          <w:numId w:val="0"/>
        </w:numPr>
        <w:jc w:val="both"/>
        <w:rPr>
          <w:rFonts w:hint="eastAsia"/>
        </w:rPr>
      </w:pPr>
      <w:r>
        <w:rPr>
          <w:rFonts w:hint="eastAsia"/>
        </w:rPr>
        <w:t>但我们无法认为它非常严重。</w:t>
      </w:r>
    </w:p>
    <w:p w14:paraId="191F8B2B">
      <w:pPr>
        <w:widowControl w:val="0"/>
        <w:numPr>
          <w:ilvl w:val="0"/>
          <w:numId w:val="0"/>
        </w:numPr>
        <w:jc w:val="both"/>
        <w:rPr>
          <w:rFonts w:hint="eastAsia"/>
        </w:rPr>
      </w:pPr>
      <w:r>
        <w:rPr>
          <w:rFonts w:hint="eastAsia"/>
        </w:rPr>
        <w:t>Who can say how far God could or could not stoop to human weakness in his treatment of the wise men from the East?</w:t>
      </w:r>
    </w:p>
    <w:p w14:paraId="0F015CA0">
      <w:pPr>
        <w:widowControl w:val="0"/>
        <w:numPr>
          <w:ilvl w:val="0"/>
          <w:numId w:val="0"/>
        </w:numPr>
        <w:jc w:val="both"/>
        <w:rPr>
          <w:rFonts w:hint="eastAsia"/>
        </w:rPr>
      </w:pPr>
      <w:r>
        <w:rPr>
          <w:rFonts w:hint="eastAsia"/>
        </w:rPr>
        <w:t>谁能说上帝在对待东方博士时，能或不能屈就人类的软弱到何种程度？</w:t>
      </w:r>
    </w:p>
    <w:p w14:paraId="3FC37E4E">
      <w:pPr>
        <w:widowControl w:val="0"/>
        <w:numPr>
          <w:ilvl w:val="0"/>
          <w:numId w:val="0"/>
        </w:numPr>
        <w:jc w:val="both"/>
        <w:rPr>
          <w:rFonts w:hint="eastAsia"/>
        </w:rPr>
      </w:pPr>
      <w:r>
        <w:rPr>
          <w:rFonts w:hint="eastAsia"/>
        </w:rPr>
        <w:t>In countless cases, as we know, error has become the stepping-stone to truth; even astrology, as has often been observed, was the ancestor of true astronomical science.</w:t>
      </w:r>
    </w:p>
    <w:p w14:paraId="58C1D706">
      <w:pPr>
        <w:widowControl w:val="0"/>
        <w:numPr>
          <w:ilvl w:val="0"/>
          <w:numId w:val="0"/>
        </w:numPr>
        <w:jc w:val="both"/>
        <w:rPr>
          <w:rFonts w:hint="eastAsia"/>
        </w:rPr>
      </w:pPr>
      <w:r>
        <w:rPr>
          <w:rFonts w:hint="eastAsia"/>
        </w:rPr>
        <w:t>在无数的情况下，我们知道，错误已成为通往真理的踏脚石；甚至占星术，正如常被观察到的，也是真正天文学的祖先。</w:t>
      </w:r>
    </w:p>
    <w:p w14:paraId="47E0802D">
      <w:pPr>
        <w:widowControl w:val="0"/>
        <w:numPr>
          <w:ilvl w:val="0"/>
          <w:numId w:val="0"/>
        </w:numPr>
        <w:jc w:val="both"/>
        <w:rPr>
          <w:rFonts w:hint="eastAsia"/>
        </w:rPr>
      </w:pPr>
      <w:r>
        <w:rPr>
          <w:rFonts w:hint="eastAsia"/>
        </w:rPr>
        <w:t>No, we are unable to regard it as unworthy of God when these strangers were led by their searching of the heavens to bring their gifts to the infant Saviour.</w:t>
      </w:r>
    </w:p>
    <w:p w14:paraId="397F2B8E">
      <w:pPr>
        <w:widowControl w:val="0"/>
        <w:numPr>
          <w:ilvl w:val="0"/>
          <w:numId w:val="0"/>
        </w:numPr>
        <w:jc w:val="both"/>
        <w:rPr>
          <w:rFonts w:hint="eastAsia"/>
        </w:rPr>
      </w:pPr>
      <w:r>
        <w:rPr>
          <w:rFonts w:hint="eastAsia"/>
        </w:rPr>
        <w:t>不，我们无法认为，当这些陌生人因他们对天空的探寻而被引导，将他们的礼物带给婴孩救主时，这是不配于上帝的。</w:t>
      </w:r>
    </w:p>
    <w:p w14:paraId="133B54BD">
      <w:pPr>
        <w:widowControl w:val="0"/>
        <w:numPr>
          <w:ilvl w:val="0"/>
          <w:numId w:val="0"/>
        </w:numPr>
        <w:jc w:val="both"/>
        <w:rPr>
          <w:rFonts w:hint="eastAsia"/>
        </w:rPr>
      </w:pPr>
      <w:r>
        <w:rPr>
          <w:rFonts w:hint="eastAsia"/>
        </w:rPr>
        <w:t>It was not astrology, moreover, which played the decisive part; what really led the magi to the feet of /pg. 228/ Jesus was not astrological calculation, but the prophecies of God's Word—the prophecies which spread abroad throughout the East the expectation of a Messianic king.22</w:t>
      </w:r>
    </w:p>
    <w:p w14:paraId="46A62CA1">
      <w:pPr>
        <w:widowControl w:val="0"/>
        <w:numPr>
          <w:ilvl w:val="0"/>
          <w:numId w:val="0"/>
        </w:numPr>
        <w:jc w:val="both"/>
        <w:rPr>
          <w:rFonts w:hint="eastAsia"/>
        </w:rPr>
      </w:pPr>
      <w:r>
        <w:rPr>
          <w:rFonts w:hint="eastAsia"/>
        </w:rPr>
        <w:t>此外，起决定性作用的不是占星术；真正引导博士们到/页228/耶稣脚前的，不是占星术的计算，而是上帝圣言的预言——那些在整个东方传播弥赛亚君王盼望的预言。22</w:t>
      </w:r>
    </w:p>
    <w:p w14:paraId="5F506924">
      <w:pPr>
        <w:widowControl w:val="0"/>
        <w:numPr>
          <w:ilvl w:val="0"/>
          <w:numId w:val="0"/>
        </w:numPr>
        <w:jc w:val="both"/>
        <w:rPr>
          <w:rFonts w:hint="eastAsia"/>
        </w:rPr>
      </w:pPr>
    </w:p>
    <w:p w14:paraId="51D2EEC4">
      <w:pPr>
        <w:widowControl w:val="0"/>
        <w:numPr>
          <w:ilvl w:val="0"/>
          <w:numId w:val="0"/>
        </w:numPr>
        <w:jc w:val="both"/>
        <w:rPr>
          <w:rFonts w:hint="eastAsia"/>
        </w:rPr>
      </w:pPr>
      <w:r>
        <w:rPr>
          <w:rFonts w:hint="eastAsia"/>
        </w:rPr>
        <w:t>We shall not pause here to examine the various hypotheses which have been proposed regarding the star.</w:t>
      </w:r>
    </w:p>
    <w:p w14:paraId="52AE3422">
      <w:pPr>
        <w:widowControl w:val="0"/>
        <w:numPr>
          <w:ilvl w:val="0"/>
          <w:numId w:val="0"/>
        </w:numPr>
        <w:jc w:val="both"/>
        <w:rPr>
          <w:rFonts w:hint="eastAsia"/>
        </w:rPr>
      </w:pPr>
      <w:r>
        <w:rPr>
          <w:rFonts w:hint="eastAsia"/>
        </w:rPr>
        <w:t>我们在此不暂停来审视关于那星的各种假说。</w:t>
      </w:r>
    </w:p>
    <w:p w14:paraId="0EE15B41">
      <w:pPr>
        <w:widowControl w:val="0"/>
        <w:numPr>
          <w:ilvl w:val="0"/>
          <w:numId w:val="0"/>
        </w:numPr>
        <w:jc w:val="both"/>
        <w:rPr>
          <w:rFonts w:hint="eastAsia"/>
        </w:rPr>
      </w:pPr>
      <w:r>
        <w:rPr>
          <w:rFonts w:hint="eastAsia"/>
        </w:rPr>
        <w:t>Many attempts have been made to identify it with some known phenomenon of the heavens, and thus to fix the year of Jesus' birth.</w:t>
      </w:r>
    </w:p>
    <w:p w14:paraId="2F907D10">
      <w:pPr>
        <w:widowControl w:val="0"/>
        <w:numPr>
          <w:ilvl w:val="0"/>
          <w:numId w:val="0"/>
        </w:numPr>
        <w:jc w:val="both"/>
        <w:rPr>
          <w:rFonts w:hint="eastAsia"/>
        </w:rPr>
      </w:pPr>
      <w:r>
        <w:rPr>
          <w:rFonts w:hint="eastAsia"/>
        </w:rPr>
        <w:t>许多尝试都旨在将其与某个已知的天象联系起来，从而确定耶稣的出生年份。</w:t>
      </w:r>
    </w:p>
    <w:p w14:paraId="01A1904D">
      <w:pPr>
        <w:widowControl w:val="0"/>
        <w:numPr>
          <w:ilvl w:val="0"/>
          <w:numId w:val="0"/>
        </w:numPr>
        <w:jc w:val="both"/>
        <w:rPr>
          <w:rFonts w:hint="eastAsia"/>
        </w:rPr>
      </w:pPr>
      <w:r>
        <w:rPr>
          <w:rFonts w:hint="eastAsia"/>
        </w:rPr>
        <w:t>The most famous of such attempts was that of Kepler, who thought that a conjunction of the planets Jupiter and Saturn in the constellation of the Fish, which took place in the year 7 B.C., was the occasion of the magi's journey.23</w:t>
      </w:r>
    </w:p>
    <w:p w14:paraId="7FA0208C">
      <w:pPr>
        <w:widowControl w:val="0"/>
        <w:numPr>
          <w:ilvl w:val="0"/>
          <w:numId w:val="0"/>
        </w:numPr>
        <w:jc w:val="both"/>
        <w:rPr>
          <w:rFonts w:hint="eastAsia"/>
        </w:rPr>
      </w:pPr>
      <w:r>
        <w:rPr>
          <w:rFonts w:hint="eastAsia"/>
        </w:rPr>
        <w:t>这类尝试中最著名的是开普勒的，他认为公元前7年发生在双鱼座的木星和土星会合，是博士们旅程的起因。23</w:t>
      </w:r>
    </w:p>
    <w:p w14:paraId="642147DA">
      <w:pPr>
        <w:widowControl w:val="0"/>
        <w:numPr>
          <w:ilvl w:val="0"/>
          <w:numId w:val="0"/>
        </w:numPr>
        <w:jc w:val="both"/>
        <w:rPr>
          <w:rFonts w:hint="eastAsia"/>
        </w:rPr>
      </w:pPr>
      <w:r>
        <w:rPr>
          <w:rFonts w:hint="eastAsia"/>
        </w:rPr>
        <w:t>This hypothesis has recently been defended as altogether possible, with abundant references to astrological speculation, by the Roman Catholic scholar, Steinmetzer.24</w:t>
      </w:r>
    </w:p>
    <w:p w14:paraId="369B47E6">
      <w:pPr>
        <w:widowControl w:val="0"/>
        <w:numPr>
          <w:ilvl w:val="0"/>
          <w:numId w:val="0"/>
        </w:numPr>
        <w:jc w:val="both"/>
        <w:rPr>
          <w:rFonts w:hint="eastAsia"/>
        </w:rPr>
      </w:pPr>
      <w:r>
        <w:rPr>
          <w:rFonts w:hint="eastAsia"/>
        </w:rPr>
        <w:t>这个假说最近被罗马天主教的学者斯坦梅策辩护为完全可能，并附有大量对占星术推测的参考。24</w:t>
      </w:r>
    </w:p>
    <w:p w14:paraId="034888A6">
      <w:pPr>
        <w:widowControl w:val="0"/>
        <w:numPr>
          <w:ilvl w:val="0"/>
          <w:numId w:val="0"/>
        </w:numPr>
        <w:jc w:val="both"/>
        <w:rPr>
          <w:rFonts w:hint="eastAsia"/>
        </w:rPr>
      </w:pPr>
      <w:r>
        <w:rPr>
          <w:rFonts w:hint="eastAsia"/>
        </w:rPr>
        <w:t>Certainly something is to be said for it; and the date which it fixes for Jesus' birth is not at all impossible.</w:t>
      </w:r>
    </w:p>
    <w:p w14:paraId="18994582">
      <w:pPr>
        <w:widowControl w:val="0"/>
        <w:numPr>
          <w:ilvl w:val="0"/>
          <w:numId w:val="0"/>
        </w:numPr>
        <w:jc w:val="both"/>
        <w:rPr>
          <w:rFonts w:hint="eastAsia"/>
        </w:rPr>
      </w:pPr>
      <w:r>
        <w:rPr>
          <w:rFonts w:hint="eastAsia"/>
        </w:rPr>
        <w:t>当然，它有其可取之处；并且它为耶稣出生所定的日期也并非完全不可能。</w:t>
      </w:r>
    </w:p>
    <w:p w14:paraId="4D8635BB">
      <w:pPr>
        <w:widowControl w:val="0"/>
        <w:numPr>
          <w:ilvl w:val="0"/>
          <w:numId w:val="0"/>
        </w:numPr>
        <w:jc w:val="both"/>
        <w:rPr>
          <w:rFonts w:hint="eastAsia"/>
        </w:rPr>
      </w:pPr>
    </w:p>
    <w:p w14:paraId="6674FB16">
      <w:pPr>
        <w:widowControl w:val="0"/>
        <w:numPr>
          <w:ilvl w:val="0"/>
          <w:numId w:val="0"/>
        </w:numPr>
        <w:jc w:val="both"/>
        <w:rPr>
          <w:rFonts w:hint="eastAsia"/>
        </w:rPr>
      </w:pPr>
      <w:r>
        <w:rPr>
          <w:rFonts w:hint="eastAsia"/>
        </w:rPr>
        <w:t>We do not at all unite in the scorn which some modern scholars have expressed for such attempts to identify the star of the magi.</w:t>
      </w:r>
    </w:p>
    <w:p w14:paraId="6DAF6801">
      <w:pPr>
        <w:widowControl w:val="0"/>
        <w:numPr>
          <w:ilvl w:val="0"/>
          <w:numId w:val="0"/>
        </w:numPr>
        <w:jc w:val="both"/>
        <w:rPr>
          <w:rFonts w:hint="eastAsia"/>
        </w:rPr>
      </w:pPr>
      <w:r>
        <w:rPr>
          <w:rFonts w:hint="eastAsia"/>
        </w:rPr>
        <w:t>我们完全不认同一些现代学者对这类试图辨认博士之星的尝试所表达的蔑视。</w:t>
      </w:r>
    </w:p>
    <w:p w14:paraId="46A014E5">
      <w:pPr>
        <w:widowControl w:val="0"/>
        <w:numPr>
          <w:ilvl w:val="0"/>
          <w:numId w:val="0"/>
        </w:numPr>
        <w:jc w:val="both"/>
        <w:rPr>
          <w:rFonts w:hint="eastAsia"/>
        </w:rPr>
      </w:pPr>
      <w:r>
        <w:rPr>
          <w:rFonts w:hint="eastAsia"/>
        </w:rPr>
        <w:t>But certainty has at any rate not been attained by any one of them.</w:t>
      </w:r>
    </w:p>
    <w:p w14:paraId="29906F5C">
      <w:pPr>
        <w:widowControl w:val="0"/>
        <w:numPr>
          <w:ilvl w:val="0"/>
          <w:numId w:val="0"/>
        </w:numPr>
        <w:jc w:val="both"/>
        <w:rPr>
          <w:rFonts w:hint="eastAsia"/>
        </w:rPr>
      </w:pPr>
      <w:r>
        <w:rPr>
          <w:rFonts w:hint="eastAsia"/>
        </w:rPr>
        <w:t>但无论如何，它们中没有一个达到了确定性。</w:t>
      </w:r>
    </w:p>
    <w:p w14:paraId="46616DDD">
      <w:pPr>
        <w:widowControl w:val="0"/>
        <w:numPr>
          <w:ilvl w:val="0"/>
          <w:numId w:val="0"/>
        </w:numPr>
        <w:jc w:val="both"/>
        <w:rPr>
          <w:rFonts w:hint="eastAsia"/>
        </w:rPr>
      </w:pPr>
      <w:r>
        <w:rPr>
          <w:rFonts w:hint="eastAsia"/>
        </w:rPr>
        <w:t>And the present writer is quite without the expert knowledge which would be necessary in order that he might enter fruitfully into the discussion.</w:t>
      </w:r>
    </w:p>
    <w:p w14:paraId="1906C7CD">
      <w:pPr>
        <w:widowControl w:val="0"/>
        <w:numPr>
          <w:ilvl w:val="0"/>
          <w:numId w:val="0"/>
        </w:numPr>
        <w:jc w:val="both"/>
        <w:rPr>
          <w:rFonts w:hint="eastAsia"/>
        </w:rPr>
      </w:pPr>
      <w:r>
        <w:rPr>
          <w:rFonts w:hint="eastAsia"/>
        </w:rPr>
        <w:t>而本文作者完全没有必要的专业知识，以便能有成果地参与讨论。</w:t>
      </w:r>
    </w:p>
    <w:p w14:paraId="56177234">
      <w:pPr>
        <w:widowControl w:val="0"/>
        <w:numPr>
          <w:ilvl w:val="0"/>
          <w:numId w:val="0"/>
        </w:numPr>
        <w:jc w:val="both"/>
        <w:rPr>
          <w:rFonts w:hint="eastAsia"/>
        </w:rPr>
      </w:pPr>
      <w:r>
        <w:rPr>
          <w:rFonts w:hint="eastAsia"/>
        </w:rPr>
        <w:t>Many views are possible with regard to this matter; but enough perhaps has been said to show that, whether the star be regarded as natural or as supernatural, there is no decisive reason why the appearance of it should not be regarded as historical.</w:t>
      </w:r>
    </w:p>
    <w:p w14:paraId="294D5578">
      <w:pPr>
        <w:widowControl w:val="0"/>
        <w:numPr>
          <w:ilvl w:val="0"/>
          <w:numId w:val="0"/>
        </w:numPr>
        <w:jc w:val="both"/>
        <w:rPr>
          <w:rFonts w:hint="eastAsia"/>
        </w:rPr>
      </w:pPr>
      <w:r>
        <w:rPr>
          <w:rFonts w:hint="eastAsia"/>
        </w:rPr>
        <w:t>关于这件事，许多观点都是可能的；但或许已经说得足够多了，足以表明，无论那星被视为自然的还是超自然的，都没有决定性的理由来反对将其出现视为历史的。</w:t>
      </w:r>
    </w:p>
    <w:p w14:paraId="5F798CEB">
      <w:pPr>
        <w:widowControl w:val="0"/>
        <w:numPr>
          <w:ilvl w:val="0"/>
          <w:numId w:val="0"/>
        </w:numPr>
        <w:jc w:val="both"/>
        <w:rPr>
          <w:rFonts w:hint="eastAsia"/>
        </w:rPr>
      </w:pPr>
    </w:p>
    <w:p w14:paraId="0A5AAFB1">
      <w:pPr>
        <w:widowControl w:val="0"/>
        <w:numPr>
          <w:ilvl w:val="0"/>
          <w:numId w:val="0"/>
        </w:numPr>
        <w:jc w:val="both"/>
        <w:rPr>
          <w:rFonts w:hint="eastAsia"/>
        </w:rPr>
      </w:pPr>
      <w:r>
        <w:rPr>
          <w:rFonts w:hint="eastAsia"/>
        </w:rPr>
        <w:t>Neither the miraculous character of the narratives in general, therefore, nor the account of the angels or the star in particular, is sufficient to cast discredit upon the New Testament accounts of the birth and infancy of our Lord.</w:t>
      </w:r>
    </w:p>
    <w:p w14:paraId="59FD035B">
      <w:pPr>
        <w:widowControl w:val="0"/>
        <w:numPr>
          <w:ilvl w:val="0"/>
          <w:numId w:val="0"/>
        </w:numPr>
        <w:jc w:val="both"/>
        <w:rPr>
          <w:rFonts w:hint="eastAsia"/>
        </w:rPr>
      </w:pPr>
      <w:r>
        <w:rPr>
          <w:rFonts w:hint="eastAsia"/>
        </w:rPr>
        <w:t>因此，无论是记述总体的神迹性质，还是特别关于天使或星的记述，都不足以使新约关于我们主出生和婴孩时期的记述蒙羞。</w:t>
      </w:r>
    </w:p>
    <w:p w14:paraId="715886C1">
      <w:pPr>
        <w:widowControl w:val="0"/>
        <w:numPr>
          <w:ilvl w:val="0"/>
          <w:numId w:val="0"/>
        </w:numPr>
        <w:jc w:val="both"/>
        <w:rPr>
          <w:rFonts w:hint="eastAsia"/>
        </w:rPr>
      </w:pPr>
      <w:r>
        <w:rPr>
          <w:rFonts w:hint="eastAsia"/>
        </w:rPr>
        <w:t>There is, indeed, a presumption against the supernatural; but that presumption has, in this case, we think, been overcome.</w:t>
      </w:r>
    </w:p>
    <w:p w14:paraId="10FC2ACD">
      <w:pPr>
        <w:widowControl w:val="0"/>
        <w:numPr>
          <w:ilvl w:val="0"/>
          <w:numId w:val="0"/>
        </w:numPr>
        <w:jc w:val="both"/>
        <w:rPr>
          <w:rFonts w:hint="eastAsia"/>
        </w:rPr>
      </w:pPr>
      <w:r>
        <w:rPr>
          <w:rFonts w:hint="eastAsia"/>
        </w:rPr>
        <w:t>诚然，有一种反对超自然的推定；但我们认为，在这种情况下，这种推定已被克服。</w:t>
      </w:r>
    </w:p>
    <w:p w14:paraId="08D2348F">
      <w:pPr>
        <w:widowControl w:val="0"/>
        <w:numPr>
          <w:ilvl w:val="0"/>
          <w:numId w:val="0"/>
        </w:numPr>
        <w:jc w:val="both"/>
        <w:rPr>
          <w:rFonts w:hint="eastAsia"/>
        </w:rPr>
      </w:pPr>
      <w:r>
        <w:rPr>
          <w:rFonts w:hint="eastAsia"/>
        </w:rPr>
        <w:t>The supernatural happenings recorded in the first two chapters of Matthew and Luke would no doubt be unbelievable if they stood alone; but it is different when they are taken in connection /pg. 229/ with the entire New Testament representation of the person of the Lord.</w:t>
      </w:r>
    </w:p>
    <w:p w14:paraId="365CE169">
      <w:pPr>
        <w:widowControl w:val="0"/>
        <w:numPr>
          <w:ilvl w:val="0"/>
          <w:numId w:val="0"/>
        </w:numPr>
        <w:jc w:val="both"/>
        <w:rPr>
          <w:rFonts w:hint="eastAsia"/>
        </w:rPr>
      </w:pPr>
      <w:r>
        <w:rPr>
          <w:rFonts w:hint="eastAsia"/>
        </w:rPr>
        <w:t>马太福音和路加福音前两章记录的超自然事件，如果孤立来看，无疑是不可信的；但当它们与/页229/整个新约对主位格的描绘联系起来看时，情况就不同了。</w:t>
      </w:r>
    </w:p>
    <w:p w14:paraId="3C37BD4C">
      <w:pPr>
        <w:widowControl w:val="0"/>
        <w:numPr>
          <w:ilvl w:val="0"/>
          <w:numId w:val="0"/>
        </w:numPr>
        <w:jc w:val="both"/>
        <w:rPr>
          <w:rFonts w:hint="eastAsia"/>
        </w:rPr>
      </w:pPr>
      <w:r>
        <w:rPr>
          <w:rFonts w:hint="eastAsia"/>
        </w:rPr>
        <w:t>But even if we have thus overcome the initial presumption against the supernatural, are there not independent objections against the historicity of these infancy narratives?</w:t>
      </w:r>
    </w:p>
    <w:p w14:paraId="60922C06">
      <w:pPr>
        <w:widowControl w:val="0"/>
        <w:numPr>
          <w:ilvl w:val="0"/>
          <w:numId w:val="0"/>
        </w:numPr>
        <w:jc w:val="both"/>
        <w:rPr>
          <w:rFonts w:hint="eastAsia"/>
        </w:rPr>
      </w:pPr>
      <w:r>
        <w:rPr>
          <w:rFonts w:hint="eastAsia"/>
        </w:rPr>
        <w:t>但即使我们因此克服了对超自然的初步推定，难道没有独立的反对意见来反对这些婴孩时期记述的历史性吗？</w:t>
      </w:r>
    </w:p>
    <w:p w14:paraId="06B397A9">
      <w:pPr>
        <w:widowControl w:val="0"/>
        <w:numPr>
          <w:ilvl w:val="0"/>
          <w:numId w:val="0"/>
        </w:numPr>
        <w:jc w:val="both"/>
        <w:rPr>
          <w:rFonts w:hint="eastAsia"/>
        </w:rPr>
      </w:pPr>
      <w:r>
        <w:rPr>
          <w:rFonts w:hint="eastAsia"/>
        </w:rPr>
        <w:t>Or do the narratives, irrespective of the supernatural, look as though they might be correct?</w:t>
      </w:r>
    </w:p>
    <w:p w14:paraId="46175CCF">
      <w:pPr>
        <w:widowControl w:val="0"/>
        <w:numPr>
          <w:ilvl w:val="0"/>
          <w:numId w:val="0"/>
        </w:numPr>
        <w:jc w:val="both"/>
        <w:rPr>
          <w:rFonts w:hint="eastAsia"/>
        </w:rPr>
      </w:pPr>
      <w:r>
        <w:rPr>
          <w:rFonts w:hint="eastAsia"/>
        </w:rPr>
        <w:t>或者，撇开超自然不谈，这些记述看起来像是正确的吗？</w:t>
      </w:r>
    </w:p>
    <w:p w14:paraId="18BA8ADB">
      <w:pPr>
        <w:widowControl w:val="0"/>
        <w:numPr>
          <w:ilvl w:val="0"/>
          <w:numId w:val="0"/>
        </w:numPr>
        <w:jc w:val="both"/>
        <w:rPr>
          <w:rFonts w:hint="eastAsia"/>
        </w:rPr>
      </w:pPr>
      <w:r>
        <w:rPr>
          <w:rFonts w:hint="eastAsia"/>
        </w:rPr>
        <w:t>Are they in accord with what might reasonably be expected?</w:t>
      </w:r>
    </w:p>
    <w:p w14:paraId="6DE86682">
      <w:pPr>
        <w:widowControl w:val="0"/>
        <w:numPr>
          <w:ilvl w:val="0"/>
          <w:numId w:val="0"/>
        </w:numPr>
        <w:jc w:val="both"/>
        <w:rPr>
          <w:rFonts w:hint="eastAsia"/>
        </w:rPr>
      </w:pPr>
      <w:r>
        <w:rPr>
          <w:rFonts w:hint="eastAsia"/>
        </w:rPr>
        <w:t>它们与可以合理期待的相符吗？</w:t>
      </w:r>
    </w:p>
    <w:p w14:paraId="199B20A8">
      <w:pPr>
        <w:widowControl w:val="0"/>
        <w:numPr>
          <w:ilvl w:val="0"/>
          <w:numId w:val="0"/>
        </w:numPr>
        <w:jc w:val="both"/>
        <w:rPr>
          <w:rFonts w:hint="eastAsia"/>
        </w:rPr>
      </w:pPr>
      <w:r>
        <w:rPr>
          <w:rFonts w:hint="eastAsia"/>
        </w:rPr>
        <w:t>Is the information that they contain, even about what is not supernatural, of a kind that might have been founded in fact?</w:t>
      </w:r>
    </w:p>
    <w:p w14:paraId="2F9C4E47">
      <w:pPr>
        <w:widowControl w:val="0"/>
        <w:numPr>
          <w:ilvl w:val="0"/>
          <w:numId w:val="0"/>
        </w:numPr>
        <w:jc w:val="both"/>
        <w:rPr>
          <w:rFonts w:hint="eastAsia"/>
        </w:rPr>
      </w:pPr>
      <w:r>
        <w:rPr>
          <w:rFonts w:hint="eastAsia"/>
        </w:rPr>
        <w:t>它们所包含的信息，即使是关于非超自然的部分，是否是那种可能建立在事实之上的？</w:t>
      </w:r>
    </w:p>
    <w:p w14:paraId="0BD44EF2">
      <w:pPr>
        <w:widowControl w:val="0"/>
        <w:numPr>
          <w:ilvl w:val="0"/>
          <w:numId w:val="0"/>
        </w:numPr>
        <w:jc w:val="both"/>
        <w:rPr>
          <w:rFonts w:hint="eastAsia"/>
        </w:rPr>
      </w:pPr>
      <w:r>
        <w:rPr>
          <w:rFonts w:hint="eastAsia"/>
        </w:rPr>
        <w:t>Are the actions attributed to the characters in accordance with psychological probability?</w:t>
      </w:r>
    </w:p>
    <w:p w14:paraId="20713115">
      <w:pPr>
        <w:widowControl w:val="0"/>
        <w:numPr>
          <w:ilvl w:val="0"/>
          <w:numId w:val="0"/>
        </w:numPr>
        <w:jc w:val="both"/>
        <w:rPr>
          <w:rFonts w:hint="eastAsia"/>
        </w:rPr>
      </w:pPr>
      <w:r>
        <w:rPr>
          <w:rFonts w:hint="eastAsia"/>
        </w:rPr>
        <w:t>归于人物的行为是否符合心理上的可能性？</w:t>
      </w:r>
    </w:p>
    <w:p w14:paraId="04D2BCFD">
      <w:pPr>
        <w:widowControl w:val="0"/>
        <w:numPr>
          <w:ilvl w:val="0"/>
          <w:numId w:val="0"/>
        </w:numPr>
        <w:jc w:val="both"/>
        <w:rPr>
          <w:rFonts w:hint="eastAsia"/>
        </w:rPr>
      </w:pPr>
      <w:r>
        <w:rPr>
          <w:rFonts w:hint="eastAsia"/>
        </w:rPr>
        <w:t>These questions were partly answered when we considered. for example, the integrity of Lk. 1–2 and the relation between that narrative and the narrative in the Gospel according to Matthew.</w:t>
      </w:r>
    </w:p>
    <w:p w14:paraId="5489539F">
      <w:pPr>
        <w:widowControl w:val="0"/>
        <w:numPr>
          <w:ilvl w:val="0"/>
          <w:numId w:val="0"/>
        </w:numPr>
        <w:jc w:val="both"/>
        <w:rPr>
          <w:rFonts w:hint="eastAsia"/>
        </w:rPr>
      </w:pPr>
      <w:r>
        <w:rPr>
          <w:rFonts w:hint="eastAsia"/>
        </w:rPr>
        <w:t>这些问题在我们考虑例如路加福音第一至二章的完整性，以及该记述与马太福音中记述的关系时，已部分得到回答。</w:t>
      </w:r>
    </w:p>
    <w:p w14:paraId="006192A6">
      <w:pPr>
        <w:widowControl w:val="0"/>
        <w:numPr>
          <w:ilvl w:val="0"/>
          <w:numId w:val="0"/>
        </w:numPr>
        <w:jc w:val="both"/>
        <w:rPr>
          <w:rFonts w:hint="eastAsia"/>
        </w:rPr>
      </w:pPr>
      <w:r>
        <w:rPr>
          <w:rFonts w:hint="eastAsia"/>
        </w:rPr>
        <w:t>But a few points still call for brief comment.</w:t>
      </w:r>
    </w:p>
    <w:p w14:paraId="60FFB77B">
      <w:pPr>
        <w:widowControl w:val="0"/>
        <w:numPr>
          <w:ilvl w:val="0"/>
          <w:numId w:val="0"/>
        </w:numPr>
        <w:jc w:val="both"/>
        <w:rPr>
          <w:rFonts w:hint="eastAsia"/>
        </w:rPr>
      </w:pPr>
      <w:r>
        <w:rPr>
          <w:rFonts w:hint="eastAsia"/>
        </w:rPr>
        <w:t>但仍有几点需要简短评论。</w:t>
      </w:r>
    </w:p>
    <w:p w14:paraId="256181B7">
      <w:pPr>
        <w:widowControl w:val="0"/>
        <w:numPr>
          <w:ilvl w:val="0"/>
          <w:numId w:val="0"/>
        </w:numPr>
        <w:jc w:val="both"/>
        <w:rPr>
          <w:rFonts w:hint="eastAsia"/>
        </w:rPr>
      </w:pPr>
    </w:p>
    <w:p w14:paraId="5B0BB495">
      <w:pPr>
        <w:widowControl w:val="0"/>
        <w:numPr>
          <w:ilvl w:val="0"/>
          <w:numId w:val="0"/>
        </w:numPr>
        <w:jc w:val="both"/>
        <w:rPr>
          <w:rFonts w:hint="eastAsia"/>
        </w:rPr>
      </w:pPr>
      <w:r>
        <w:rPr>
          <w:rFonts w:hint="eastAsia"/>
        </w:rPr>
        <w:t>In the first place, what shall be thought of the genealogies?</w:t>
      </w:r>
    </w:p>
    <w:p w14:paraId="18326089">
      <w:pPr>
        <w:widowControl w:val="0"/>
        <w:numPr>
          <w:ilvl w:val="0"/>
          <w:numId w:val="0"/>
        </w:numPr>
        <w:jc w:val="both"/>
        <w:rPr>
          <w:rFonts w:hint="eastAsia"/>
        </w:rPr>
      </w:pPr>
      <w:r>
        <w:rPr>
          <w:rFonts w:hint="eastAsia"/>
        </w:rPr>
        <w:t>首先，该如何看待这些家谱？</w:t>
      </w:r>
    </w:p>
    <w:p w14:paraId="52D94F5E">
      <w:pPr>
        <w:widowControl w:val="0"/>
        <w:numPr>
          <w:ilvl w:val="0"/>
          <w:numId w:val="0"/>
        </w:numPr>
        <w:jc w:val="both"/>
        <w:rPr>
          <w:rFonts w:hint="eastAsia"/>
        </w:rPr>
      </w:pPr>
      <w:r>
        <w:rPr>
          <w:rFonts w:hint="eastAsia"/>
        </w:rPr>
        <w:t>We have considered the relation between them, and have endeavored to show that they are not contradictory.</w:t>
      </w:r>
    </w:p>
    <w:p w14:paraId="3F3107B7">
      <w:pPr>
        <w:widowControl w:val="0"/>
        <w:numPr>
          <w:ilvl w:val="0"/>
          <w:numId w:val="0"/>
        </w:numPr>
        <w:jc w:val="both"/>
        <w:rPr>
          <w:rFonts w:hint="eastAsia"/>
        </w:rPr>
      </w:pPr>
      <w:r>
        <w:rPr>
          <w:rFonts w:hint="eastAsia"/>
        </w:rPr>
        <w:t>我们已经考虑了它们之间的关系，并试图表明它们并非矛盾。</w:t>
      </w:r>
    </w:p>
    <w:p w14:paraId="57F6DA1E">
      <w:pPr>
        <w:widowControl w:val="0"/>
        <w:numPr>
          <w:ilvl w:val="0"/>
          <w:numId w:val="0"/>
        </w:numPr>
        <w:jc w:val="both"/>
        <w:rPr>
          <w:rFonts w:hint="eastAsia"/>
        </w:rPr>
      </w:pPr>
      <w:r>
        <w:rPr>
          <w:rFonts w:hint="eastAsia"/>
        </w:rPr>
        <w:t>But aside from the relation between them, are they inherently likely to be correct?</w:t>
      </w:r>
    </w:p>
    <w:p w14:paraId="340E2815">
      <w:pPr>
        <w:widowControl w:val="0"/>
        <w:numPr>
          <w:ilvl w:val="0"/>
          <w:numId w:val="0"/>
        </w:numPr>
        <w:jc w:val="both"/>
        <w:rPr>
          <w:rFonts w:hint="eastAsia"/>
        </w:rPr>
      </w:pPr>
      <w:r>
        <w:rPr>
          <w:rFonts w:hint="eastAsia"/>
        </w:rPr>
        <w:t>但撇开它们之间的关系不谈，它们本身是否可能是正确的？</w:t>
      </w:r>
    </w:p>
    <w:p w14:paraId="1BABECC8">
      <w:pPr>
        <w:widowControl w:val="0"/>
        <w:numPr>
          <w:ilvl w:val="0"/>
          <w:numId w:val="0"/>
        </w:numPr>
        <w:jc w:val="both"/>
        <w:rPr>
          <w:rFonts w:hint="eastAsia"/>
        </w:rPr>
      </w:pPr>
      <w:r>
        <w:rPr>
          <w:rFonts w:hint="eastAsia"/>
        </w:rPr>
        <w:t>Is it probable that genuine information should have been preserved about the lineage of Joseph, and that such information has actually been recorded in the genealogies of Matthew and Luke?</w:t>
      </w:r>
    </w:p>
    <w:p w14:paraId="6A8A0124">
      <w:pPr>
        <w:widowControl w:val="0"/>
        <w:numPr>
          <w:ilvl w:val="0"/>
          <w:numId w:val="0"/>
        </w:numPr>
        <w:jc w:val="both"/>
        <w:rPr>
          <w:rFonts w:hint="eastAsia"/>
        </w:rPr>
      </w:pPr>
      <w:r>
        <w:rPr>
          <w:rFonts w:hint="eastAsia"/>
        </w:rPr>
        <w:t>关于约瑟的家系，真实的信息得以保存，并且这些信息实际上被记录在马太和路加的家谱中，这是否可能？</w:t>
      </w:r>
    </w:p>
    <w:p w14:paraId="63EC8554">
      <w:pPr>
        <w:widowControl w:val="0"/>
        <w:numPr>
          <w:ilvl w:val="0"/>
          <w:numId w:val="0"/>
        </w:numPr>
        <w:jc w:val="both"/>
        <w:rPr>
          <w:rFonts w:hint="eastAsia"/>
        </w:rPr>
      </w:pPr>
      <w:r>
        <w:rPr>
          <w:rFonts w:hint="eastAsia"/>
        </w:rPr>
        <w:t>There is really no reason whatever for answering these questions in the negative.</w:t>
      </w:r>
    </w:p>
    <w:p w14:paraId="02AF49BF">
      <w:pPr>
        <w:widowControl w:val="0"/>
        <w:numPr>
          <w:ilvl w:val="0"/>
          <w:numId w:val="0"/>
        </w:numPr>
        <w:jc w:val="both"/>
        <w:rPr>
          <w:rFonts w:hint="eastAsia"/>
        </w:rPr>
      </w:pPr>
      <w:r>
        <w:rPr>
          <w:rFonts w:hint="eastAsia"/>
        </w:rPr>
        <w:t>实在没有任何理由对这些问题作出否定的回答。</w:t>
      </w:r>
    </w:p>
    <w:p w14:paraId="15E9B87F">
      <w:pPr>
        <w:widowControl w:val="0"/>
        <w:numPr>
          <w:ilvl w:val="0"/>
          <w:numId w:val="0"/>
        </w:numPr>
        <w:jc w:val="both"/>
        <w:rPr>
          <w:rFonts w:hint="eastAsia"/>
        </w:rPr>
      </w:pPr>
      <w:r>
        <w:rPr>
          <w:rFonts w:hint="eastAsia"/>
        </w:rPr>
        <w:t>At first sight, indeed, it may perhaps seem strange that a person in such humble circumstances as was Joseph should have had preserved to him the record of his ancestors for many generations back.</w:t>
      </w:r>
    </w:p>
    <w:p w14:paraId="47577542">
      <w:pPr>
        <w:widowControl w:val="0"/>
        <w:numPr>
          <w:ilvl w:val="0"/>
          <w:numId w:val="0"/>
        </w:numPr>
        <w:jc w:val="both"/>
        <w:rPr>
          <w:rFonts w:hint="eastAsia"/>
        </w:rPr>
      </w:pPr>
      <w:r>
        <w:rPr>
          <w:rFonts w:hint="eastAsia"/>
        </w:rPr>
        <w:t>诚然，乍一看，一个像约瑟这样身处卑微环境的人，竟能保存下他许多代祖先的记录，这或许会显得奇怪。</w:t>
      </w:r>
    </w:p>
    <w:p w14:paraId="444C8855">
      <w:pPr>
        <w:widowControl w:val="0"/>
        <w:numPr>
          <w:ilvl w:val="0"/>
          <w:numId w:val="0"/>
        </w:numPr>
        <w:jc w:val="both"/>
        <w:rPr>
          <w:rFonts w:hint="eastAsia"/>
        </w:rPr>
      </w:pPr>
      <w:r>
        <w:rPr>
          <w:rFonts w:hint="eastAsia"/>
        </w:rPr>
        <w:t>But such an objection ignores the remarkable tenacity of genealogical traditions in the East.</w:t>
      </w:r>
    </w:p>
    <w:p w14:paraId="2C2DA44C">
      <w:pPr>
        <w:widowControl w:val="0"/>
        <w:numPr>
          <w:ilvl w:val="0"/>
          <w:numId w:val="0"/>
        </w:numPr>
        <w:jc w:val="both"/>
        <w:rPr>
          <w:rFonts w:hint="eastAsia"/>
        </w:rPr>
      </w:pPr>
      <w:r>
        <w:rPr>
          <w:rFonts w:hint="eastAsia"/>
        </w:rPr>
        <w:t>但这样的反对意见忽略了东方家谱传统的惊人坚韧性。</w:t>
      </w:r>
    </w:p>
    <w:p w14:paraId="0814C324">
      <w:pPr>
        <w:widowControl w:val="0"/>
        <w:numPr>
          <w:ilvl w:val="0"/>
          <w:numId w:val="0"/>
        </w:numPr>
        <w:jc w:val="both"/>
        <w:rPr>
          <w:rFonts w:hint="eastAsia"/>
        </w:rPr>
      </w:pPr>
      <w:r>
        <w:rPr>
          <w:rFonts w:hint="eastAsia"/>
        </w:rPr>
        <w:t>Whatever may be thought of the assertion by Julius Africanus to the effect that Herod the Great had commanded the public genealogical records of the Jews to be destroyed, such a command would not affect private records.25</w:t>
      </w:r>
    </w:p>
    <w:p w14:paraId="4644FA03">
      <w:pPr>
        <w:widowControl w:val="0"/>
        <w:numPr>
          <w:ilvl w:val="0"/>
          <w:numId w:val="0"/>
        </w:numPr>
        <w:jc w:val="both"/>
        <w:rPr>
          <w:rFonts w:hint="eastAsia"/>
        </w:rPr>
      </w:pPr>
      <w:r>
        <w:rPr>
          <w:rFonts w:hint="eastAsia"/>
        </w:rPr>
        <w:t>无论人们对尤利乌斯·阿非利加努斯的断言有何看法，即希律大帝曾下令销毁犹太人的公共家谱记录，这样的命令不会影响私人记录。25</w:t>
      </w:r>
    </w:p>
    <w:p w14:paraId="5ABD9600">
      <w:pPr>
        <w:widowControl w:val="0"/>
        <w:numPr>
          <w:ilvl w:val="0"/>
          <w:numId w:val="0"/>
        </w:numPr>
        <w:jc w:val="both"/>
        <w:rPr>
          <w:rFonts w:hint="eastAsia"/>
        </w:rPr>
      </w:pPr>
      <w:r>
        <w:rPr>
          <w:rFonts w:hint="eastAsia"/>
        </w:rPr>
        <w:t>That there were genealogical records after the time of Herod is shown by the matterof-course way in which Josephus speaks of his own ancestry.26</w:t>
      </w:r>
    </w:p>
    <w:p w14:paraId="1CD30B5E">
      <w:pPr>
        <w:widowControl w:val="0"/>
        <w:numPr>
          <w:ilvl w:val="0"/>
          <w:numId w:val="0"/>
        </w:numPr>
        <w:jc w:val="both"/>
        <w:rPr>
          <w:rFonts w:hint="eastAsia"/>
        </w:rPr>
      </w:pPr>
      <w:r>
        <w:rPr>
          <w:rFonts w:hint="eastAsia"/>
        </w:rPr>
        <w:t>在希律之后仍有家谱记录，这从约瑟夫斯谈论自己祖先时理所当然的方式可以看出。26</w:t>
      </w:r>
    </w:p>
    <w:p w14:paraId="43E231F8">
      <w:pPr>
        <w:widowControl w:val="0"/>
        <w:numPr>
          <w:ilvl w:val="0"/>
          <w:numId w:val="0"/>
        </w:numPr>
        <w:jc w:val="both"/>
        <w:rPr>
          <w:rFonts w:hint="eastAsia"/>
        </w:rPr>
      </w:pPr>
      <w:r>
        <w:rPr>
          <w:rFonts w:hint="eastAsia"/>
        </w:rPr>
        <w:t>Certainly it is not at all antecedently improbable that a tradition of Davidic descent could have been preserved in the family of Joseph, and that such a tradition would be correct.27</w:t>
      </w:r>
    </w:p>
    <w:p w14:paraId="66F3A0B7">
      <w:pPr>
        <w:widowControl w:val="0"/>
        <w:numPr>
          <w:ilvl w:val="0"/>
          <w:numId w:val="0"/>
        </w:numPr>
        <w:jc w:val="both"/>
        <w:rPr>
          <w:rFonts w:hint="eastAsia"/>
        </w:rPr>
      </w:pPr>
      <w:r>
        <w:rPr>
          <w:rFonts w:hint="eastAsia"/>
        </w:rPr>
        <w:t>当然，一个大卫后裔的传统能够在约瑟的家族中被保存下来，并且这个传统是正确的，这绝非事先不可能。27</w:t>
      </w:r>
    </w:p>
    <w:p w14:paraId="4B263A3F">
      <w:pPr>
        <w:widowControl w:val="0"/>
        <w:numPr>
          <w:ilvl w:val="0"/>
          <w:numId w:val="0"/>
        </w:numPr>
        <w:jc w:val="both"/>
        <w:rPr>
          <w:rFonts w:hint="eastAsia"/>
        </w:rPr>
      </w:pPr>
    </w:p>
    <w:p w14:paraId="49AFDADC">
      <w:pPr>
        <w:widowControl w:val="0"/>
        <w:numPr>
          <w:ilvl w:val="0"/>
          <w:numId w:val="0"/>
        </w:numPr>
        <w:jc w:val="both"/>
        <w:rPr>
          <w:rFonts w:hint="eastAsia"/>
        </w:rPr>
      </w:pPr>
      <w:r>
        <w:rPr>
          <w:rFonts w:hint="eastAsia"/>
        </w:rPr>
        <w:t>There is nothing improbable, moreover, in the actual genealogies as they /pg. 230/ stand in the Gospels.</w:t>
      </w:r>
    </w:p>
    <w:p w14:paraId="639D6E23">
      <w:pPr>
        <w:widowControl w:val="0"/>
        <w:numPr>
          <w:ilvl w:val="0"/>
          <w:numId w:val="0"/>
        </w:numPr>
        <w:jc w:val="both"/>
        <w:rPr>
          <w:rFonts w:hint="eastAsia"/>
        </w:rPr>
      </w:pPr>
      <w:r>
        <w:rPr>
          <w:rFonts w:hint="eastAsia"/>
        </w:rPr>
        <w:t>此外，在福音书中/页230/实际的家谱本身，也没有任何不可能性。</w:t>
      </w:r>
    </w:p>
    <w:p w14:paraId="42AEDBB4">
      <w:pPr>
        <w:widowControl w:val="0"/>
        <w:numPr>
          <w:ilvl w:val="0"/>
          <w:numId w:val="0"/>
        </w:numPr>
        <w:jc w:val="both"/>
        <w:rPr>
          <w:rFonts w:hint="eastAsia"/>
        </w:rPr>
      </w:pPr>
      <w:r>
        <w:rPr>
          <w:rFonts w:hint="eastAsia"/>
        </w:rPr>
        <w:t>If, indeed, the genealogy in Matthew were intended as a complete record of actual physical descent, it would present serious difficulties; for the number of generations between the Exile and the time of Christ is much smaller than would be expected in view of the length of the time.</w:t>
      </w:r>
    </w:p>
    <w:p w14:paraId="52CB7C72">
      <w:pPr>
        <w:widowControl w:val="0"/>
        <w:numPr>
          <w:ilvl w:val="0"/>
          <w:numId w:val="0"/>
        </w:numPr>
        <w:jc w:val="both"/>
        <w:rPr>
          <w:rFonts w:hint="eastAsia"/>
        </w:rPr>
      </w:pPr>
      <w:r>
        <w:rPr>
          <w:rFonts w:hint="eastAsia"/>
        </w:rPr>
        <w:t>诚然，如果马太的家谱意在作为实际肉身血统的完整记录，它会带来严重的困难；因为从被掳到基督时代之间的世代数目，鉴于时间跨度，远小于预期。</w:t>
      </w:r>
    </w:p>
    <w:p w14:paraId="46AF009F">
      <w:pPr>
        <w:widowControl w:val="0"/>
        <w:numPr>
          <w:ilvl w:val="0"/>
          <w:numId w:val="0"/>
        </w:numPr>
        <w:jc w:val="both"/>
        <w:rPr>
          <w:rFonts w:hint="eastAsia"/>
        </w:rPr>
      </w:pPr>
      <w:r>
        <w:rPr>
          <w:rFonts w:hint="eastAsia"/>
        </w:rPr>
        <w:t>But as a matter of fact that genealogy is not intended to be taken in any such way.</w:t>
      </w:r>
    </w:p>
    <w:p w14:paraId="09C44592">
      <w:pPr>
        <w:widowControl w:val="0"/>
        <w:numPr>
          <w:ilvl w:val="0"/>
          <w:numId w:val="0"/>
        </w:numPr>
        <w:jc w:val="both"/>
        <w:rPr>
          <w:rFonts w:hint="eastAsia"/>
        </w:rPr>
      </w:pPr>
      <w:r>
        <w:rPr>
          <w:rFonts w:hint="eastAsia"/>
        </w:rPr>
        <w:t>但事实上，那个家谱并非意在以任何这种方式来理解。</w:t>
      </w:r>
    </w:p>
    <w:p w14:paraId="33591A7A">
      <w:pPr>
        <w:widowControl w:val="0"/>
        <w:numPr>
          <w:ilvl w:val="0"/>
          <w:numId w:val="0"/>
        </w:numPr>
        <w:jc w:val="both"/>
        <w:rPr>
          <w:rFonts w:hint="eastAsia"/>
        </w:rPr>
      </w:pPr>
      <w:r>
        <w:rPr>
          <w:rFonts w:hint="eastAsia"/>
        </w:rPr>
        <w:t>In the genealogy in Luke, on the other hand, the number of generations is just about what might naturally be expected.</w:t>
      </w:r>
    </w:p>
    <w:p w14:paraId="22CA88A1">
      <w:pPr>
        <w:widowControl w:val="0"/>
        <w:numPr>
          <w:ilvl w:val="0"/>
          <w:numId w:val="0"/>
        </w:numPr>
        <w:jc w:val="both"/>
        <w:rPr>
          <w:rFonts w:hint="eastAsia"/>
        </w:rPr>
      </w:pPr>
      <w:r>
        <w:rPr>
          <w:rFonts w:hint="eastAsia"/>
        </w:rPr>
        <w:t>另一方面，在路加的家谱中，世代的数目恰好是自然可以预期的。</w:t>
      </w:r>
    </w:p>
    <w:p w14:paraId="2DD2BFED">
      <w:pPr>
        <w:widowControl w:val="0"/>
        <w:numPr>
          <w:ilvl w:val="0"/>
          <w:numId w:val="0"/>
        </w:numPr>
        <w:jc w:val="both"/>
        <w:rPr>
          <w:rFonts w:hint="eastAsia"/>
        </w:rPr>
      </w:pPr>
    </w:p>
    <w:p w14:paraId="10713F1D">
      <w:pPr>
        <w:widowControl w:val="0"/>
        <w:numPr>
          <w:ilvl w:val="0"/>
          <w:numId w:val="0"/>
        </w:numPr>
        <w:jc w:val="both"/>
        <w:rPr>
          <w:rFonts w:hint="eastAsia"/>
        </w:rPr>
      </w:pPr>
      <w:r>
        <w:rPr>
          <w:rFonts w:hint="eastAsia"/>
        </w:rPr>
        <w:t>It has often been asked whether the genealogies existed separately before they were incorporated in the Gospels.</w:t>
      </w:r>
    </w:p>
    <w:p w14:paraId="5BD7FA90">
      <w:pPr>
        <w:widowControl w:val="0"/>
        <w:numPr>
          <w:ilvl w:val="0"/>
          <w:numId w:val="0"/>
        </w:numPr>
        <w:jc w:val="both"/>
        <w:rPr>
          <w:rFonts w:hint="eastAsia"/>
        </w:rPr>
      </w:pPr>
      <w:r>
        <w:rPr>
          <w:rFonts w:hint="eastAsia"/>
        </w:rPr>
        <w:t>常有人问，这些家谱在被纳入福音书之前是否独立存在。</w:t>
      </w:r>
    </w:p>
    <w:p w14:paraId="5F6EE9DA">
      <w:pPr>
        <w:widowControl w:val="0"/>
        <w:numPr>
          <w:ilvl w:val="0"/>
          <w:numId w:val="0"/>
        </w:numPr>
        <w:jc w:val="both"/>
        <w:rPr>
          <w:rFonts w:hint="eastAsia"/>
        </w:rPr>
      </w:pPr>
      <w:r>
        <w:rPr>
          <w:rFonts w:hint="eastAsia"/>
        </w:rPr>
        <w:t>And if they did exist separately, did they in their separate form contain any reference to the virgin birth or did they simply make Jesus the son of Joseph without hint of anything peculiar in that relationship?</w:t>
      </w:r>
    </w:p>
    <w:p w14:paraId="19625D96">
      <w:pPr>
        <w:widowControl w:val="0"/>
        <w:numPr>
          <w:ilvl w:val="0"/>
          <w:numId w:val="0"/>
        </w:numPr>
        <w:jc w:val="both"/>
        <w:rPr>
          <w:rFonts w:hint="eastAsia"/>
        </w:rPr>
      </w:pPr>
      <w:r>
        <w:rPr>
          <w:rFonts w:hint="eastAsia"/>
        </w:rPr>
        <w:t>如果它们确实独立存在，那么在其独立形式中，它们是否包含任何对童贞女所生的提及，或者它们只是简单地使耶稣成为约瑟的儿子，而没有暗示那种关系中有任何特殊之处？</w:t>
      </w:r>
    </w:p>
    <w:p w14:paraId="5223CCC9">
      <w:pPr>
        <w:widowControl w:val="0"/>
        <w:numPr>
          <w:ilvl w:val="0"/>
          <w:numId w:val="0"/>
        </w:numPr>
        <w:jc w:val="both"/>
        <w:rPr>
          <w:rFonts w:hint="eastAsia"/>
        </w:rPr>
      </w:pPr>
      <w:r>
        <w:rPr>
          <w:rFonts w:hint="eastAsia"/>
        </w:rPr>
        <w:t>Did the Matthæan genealogy, for example, simply end with the words, "Joseph begat Jesus"?</w:t>
      </w:r>
    </w:p>
    <w:p w14:paraId="3D4CFEE0">
      <w:pPr>
        <w:widowControl w:val="0"/>
        <w:numPr>
          <w:ilvl w:val="0"/>
          <w:numId w:val="0"/>
        </w:numPr>
        <w:jc w:val="both"/>
        <w:rPr>
          <w:rFonts w:hint="eastAsia"/>
        </w:rPr>
      </w:pPr>
      <w:r>
        <w:rPr>
          <w:rFonts w:hint="eastAsia"/>
        </w:rPr>
        <w:t>例如，马太的家谱是否只是以“约瑟生耶稣”这句话结尾？</w:t>
      </w:r>
    </w:p>
    <w:p w14:paraId="661B10C4">
      <w:pPr>
        <w:widowControl w:val="0"/>
        <w:numPr>
          <w:ilvl w:val="0"/>
          <w:numId w:val="0"/>
        </w:numPr>
        <w:jc w:val="both"/>
        <w:rPr>
          <w:rFonts w:hint="eastAsia"/>
        </w:rPr>
      </w:pPr>
    </w:p>
    <w:p w14:paraId="3ECF2D34">
      <w:pPr>
        <w:widowControl w:val="0"/>
        <w:numPr>
          <w:ilvl w:val="0"/>
          <w:numId w:val="0"/>
        </w:numPr>
        <w:jc w:val="both"/>
        <w:rPr>
          <w:rFonts w:hint="eastAsia"/>
        </w:rPr>
      </w:pPr>
      <w:r>
        <w:rPr>
          <w:rFonts w:hint="eastAsia"/>
        </w:rPr>
        <w:t>Even if this question should be answered in the affirmative, we should not have any denial of the virgin birth; for, as has already been observed, the words, "Joseph begat Jesus," could be understood in the same putative or legal sense as that in which similar words are to be understood elsewhere in the genealogy.</w:t>
      </w:r>
    </w:p>
    <w:p w14:paraId="2475AF23">
      <w:pPr>
        <w:widowControl w:val="0"/>
        <w:numPr>
          <w:ilvl w:val="0"/>
          <w:numId w:val="0"/>
        </w:numPr>
        <w:jc w:val="both"/>
        <w:rPr>
          <w:rFonts w:hint="eastAsia"/>
        </w:rPr>
      </w:pPr>
      <w:r>
        <w:rPr>
          <w:rFonts w:hint="eastAsia"/>
        </w:rPr>
        <w:t>即使这个问题应以肯定的方式回答，我们也不会得到对童贞女所生的任何否定；因为，正如已经观察到的，“约瑟生耶稣”这句话可以被理解为与家谱中其他地方类似的词语所理解的相同的推定或法律意义。</w:t>
      </w:r>
    </w:p>
    <w:p w14:paraId="56BFD5EB">
      <w:pPr>
        <w:widowControl w:val="0"/>
        <w:numPr>
          <w:ilvl w:val="0"/>
          <w:numId w:val="0"/>
        </w:numPr>
        <w:jc w:val="both"/>
        <w:rPr>
          <w:rFonts w:hint="eastAsia"/>
        </w:rPr>
      </w:pPr>
      <w:r>
        <w:rPr>
          <w:rFonts w:hint="eastAsia"/>
        </w:rPr>
        <w:t>Moreover, even if the person who compiled this genealogy thought, when he included the words, "Joseph begat Jesus," that Jesus was in a physical sense the son of Joseph, that fact would not militate against the fact of the virgin birth; for there certainly was a time—during the earthly ministry of Jesus—when the virgin birth, even if it was a fact, was unknown among Jesus' disciples.</w:t>
      </w:r>
    </w:p>
    <w:p w14:paraId="44B661D7">
      <w:pPr>
        <w:widowControl w:val="0"/>
        <w:numPr>
          <w:ilvl w:val="0"/>
          <w:numId w:val="0"/>
        </w:numPr>
        <w:jc w:val="both"/>
        <w:rPr>
          <w:rFonts w:hint="eastAsia"/>
        </w:rPr>
      </w:pPr>
      <w:r>
        <w:rPr>
          <w:rFonts w:hint="eastAsia"/>
        </w:rPr>
        <w:t>此外，即使编写这个家谱的人，在包含“约瑟生耶稣”这句话时，认为耶稣在肉身上是约瑟的儿子，那个事实也不会与童贞女所生的事实相抵触；因为确实有一段时间——在耶稣在世事奉期间——童贞女所生，即使是事实，在耶稣的门徒中也是未知的。</w:t>
      </w:r>
    </w:p>
    <w:p w14:paraId="0776C9DB">
      <w:pPr>
        <w:widowControl w:val="0"/>
        <w:numPr>
          <w:ilvl w:val="0"/>
          <w:numId w:val="0"/>
        </w:numPr>
        <w:jc w:val="both"/>
        <w:rPr>
          <w:rFonts w:hint="eastAsia"/>
        </w:rPr>
      </w:pPr>
    </w:p>
    <w:p w14:paraId="15D88393">
      <w:pPr>
        <w:widowControl w:val="0"/>
        <w:numPr>
          <w:ilvl w:val="0"/>
          <w:numId w:val="0"/>
        </w:numPr>
        <w:jc w:val="both"/>
        <w:rPr>
          <w:rFonts w:hint="eastAsia"/>
        </w:rPr>
      </w:pPr>
      <w:r>
        <w:rPr>
          <w:rFonts w:hint="eastAsia"/>
        </w:rPr>
        <w:t>But we think that the question whether the genealogies existed in separate form prior to their incorporation in the Gospels is wrongly put when the separate genealogies are regarded as being necessarily genealogies of Jesus.</w:t>
      </w:r>
    </w:p>
    <w:p w14:paraId="41B5A7D4">
      <w:pPr>
        <w:widowControl w:val="0"/>
        <w:numPr>
          <w:ilvl w:val="0"/>
          <w:numId w:val="0"/>
        </w:numPr>
        <w:jc w:val="both"/>
        <w:rPr>
          <w:rFonts w:hint="eastAsia"/>
        </w:rPr>
      </w:pPr>
      <w:r>
        <w:rPr>
          <w:rFonts w:hint="eastAsia"/>
        </w:rPr>
        <w:t>但我们认为，当将独立的家谱必然视为耶稣的家谱时，关于家谱在被纳入福音书之前是否以独立形式存在的问题，就被错误地提出了。</w:t>
      </w:r>
    </w:p>
    <w:p w14:paraId="14E4002B">
      <w:pPr>
        <w:widowControl w:val="0"/>
        <w:numPr>
          <w:ilvl w:val="0"/>
          <w:numId w:val="0"/>
        </w:numPr>
        <w:jc w:val="both"/>
        <w:rPr>
          <w:rFonts w:hint="eastAsia"/>
        </w:rPr>
      </w:pPr>
      <w:r>
        <w:rPr>
          <w:rFonts w:hint="eastAsia"/>
        </w:rPr>
        <w:t>Rather should it be said that the genealogies were genealogies of Joseph before they became genealogies of Jesus; they represented a family tradition which was added to from generation to generation.</w:t>
      </w:r>
    </w:p>
    <w:p w14:paraId="76331E79">
      <w:pPr>
        <w:widowControl w:val="0"/>
        <w:numPr>
          <w:ilvl w:val="0"/>
          <w:numId w:val="0"/>
        </w:numPr>
        <w:jc w:val="both"/>
        <w:rPr>
          <w:rFonts w:hint="eastAsia"/>
        </w:rPr>
      </w:pPr>
      <w:r>
        <w:rPr>
          <w:rFonts w:hint="eastAsia"/>
        </w:rPr>
        <w:t>更应该说，在家谱成为耶稣的家谱之前，它们是约瑟的家谱；它们代表了一种代代相传的家族传统。</w:t>
      </w:r>
    </w:p>
    <w:p w14:paraId="2BD271FE">
      <w:pPr>
        <w:widowControl w:val="0"/>
        <w:numPr>
          <w:ilvl w:val="0"/>
          <w:numId w:val="0"/>
        </w:numPr>
        <w:jc w:val="both"/>
        <w:rPr>
          <w:rFonts w:hint="eastAsia"/>
        </w:rPr>
      </w:pPr>
    </w:p>
    <w:p w14:paraId="0C853392">
      <w:pPr>
        <w:widowControl w:val="0"/>
        <w:numPr>
          <w:ilvl w:val="0"/>
          <w:numId w:val="0"/>
        </w:numPr>
        <w:jc w:val="both"/>
        <w:rPr>
          <w:rFonts w:hint="eastAsia"/>
        </w:rPr>
      </w:pPr>
      <w:r>
        <w:rPr>
          <w:rFonts w:hint="eastAsia"/>
        </w:rPr>
        <w:t>A special question is raised by the mention of four women in the Matthæan genealogy; Thamar, Rahab, Ruth, and the wife of Uriah.</w:t>
      </w:r>
    </w:p>
    <w:p w14:paraId="379944CC">
      <w:pPr>
        <w:widowControl w:val="0"/>
        <w:numPr>
          <w:ilvl w:val="0"/>
          <w:numId w:val="0"/>
        </w:numPr>
        <w:jc w:val="both"/>
        <w:rPr>
          <w:rFonts w:hint="eastAsia"/>
        </w:rPr>
      </w:pPr>
      <w:r>
        <w:rPr>
          <w:rFonts w:hint="eastAsia"/>
        </w:rPr>
        <w:t>马太家谱中提到四个女人，引发了一个特殊问题；他玛、喇合、路得和乌利亚的妻。</w:t>
      </w:r>
    </w:p>
    <w:p w14:paraId="36F520C6">
      <w:pPr>
        <w:widowControl w:val="0"/>
        <w:numPr>
          <w:ilvl w:val="0"/>
          <w:numId w:val="0"/>
        </w:numPr>
        <w:jc w:val="both"/>
        <w:rPr>
          <w:rFonts w:hint="eastAsia"/>
        </w:rPr>
      </w:pPr>
      <w:r>
        <w:rPr>
          <w:rFonts w:hint="eastAsia"/>
        </w:rPr>
        <w:t>The view has often been held that these women are mentioned by way of answer to a Jewish slander regarding Mary the mother of Jesus;28 the Jews, it is said, had maintained, in caricature of the Christian story of the virgin birth, that Jesus was born out of wedlock; and now Matthew answers this slander by /pg. 231/ pointing to the irregularities which had already prevailed in the case of certain women in the kingly line; Thamar and Rahab and the wife of Uriah were connected with shameful stories and Ruth was a foreigner; hence there was no reason for the Jews to reject the Messiahship of Jesus even if they were right in supposing that there was something shameful about his birth.</w:t>
      </w:r>
    </w:p>
    <w:p w14:paraId="759B5A59">
      <w:pPr>
        <w:widowControl w:val="0"/>
        <w:numPr>
          <w:ilvl w:val="0"/>
          <w:numId w:val="0"/>
        </w:numPr>
        <w:jc w:val="both"/>
        <w:rPr>
          <w:rFonts w:hint="eastAsia"/>
        </w:rPr>
      </w:pPr>
      <w:r>
        <w:rPr>
          <w:rFonts w:hint="eastAsia"/>
        </w:rPr>
        <w:t>常有人认为，提及这些女人是为了回应犹太人对耶稣母亲马利亚的诽谤；28 据说，犹太人曾以歪曲基督徒关于童贞女所生故事的方式，主张耶稣是私生子；现在马太通过/页231/指出在王室谱系中某些女人案例中已经存在的不合常规之处来回应这一诽谤；他玛、喇合和乌利亚的妻都与可耻的故事有关，而路得是外邦人；因此，即使犹太人认为耶稣的出生有可耻之处是正确的，他们也没有理由拒绝耶稣的弥赛亚身份。</w:t>
      </w:r>
    </w:p>
    <w:p w14:paraId="1A5D8548">
      <w:pPr>
        <w:widowControl w:val="0"/>
        <w:numPr>
          <w:ilvl w:val="0"/>
          <w:numId w:val="0"/>
        </w:numPr>
        <w:jc w:val="both"/>
        <w:rPr>
          <w:rFonts w:hint="eastAsia"/>
        </w:rPr>
      </w:pPr>
      <w:r>
        <w:rPr>
          <w:rFonts w:hint="eastAsia"/>
        </w:rPr>
        <w:t>This hypothesis, if correct, would only increase, if anything, the weight of the Matthæan testimony to the virgin birth of Jesus; for it would show that belief in the virgin birth had had a considerable history before this infancy narrative was written; it would show that the Jewish opponents of Christianity had already recognized the doctrine of the supernatural conception as one of the essential beliefs of the early Church against which they needed to direct their attack.</w:t>
      </w:r>
    </w:p>
    <w:p w14:paraId="1D1BDE7E">
      <w:pPr>
        <w:widowControl w:val="0"/>
        <w:numPr>
          <w:ilvl w:val="0"/>
          <w:numId w:val="0"/>
        </w:numPr>
        <w:jc w:val="both"/>
        <w:rPr>
          <w:rFonts w:hint="eastAsia"/>
        </w:rPr>
      </w:pPr>
      <w:r>
        <w:rPr>
          <w:rFonts w:hint="eastAsia"/>
        </w:rPr>
        <w:t>这个假说如果正确，只会增加（如果有的话）马太对耶稣由童贞女所生之见证的分量；因为它会表明，在这个婴孩时期记述被写成之前，对童贞女所生的信仰已经有了相当长的历史；它会表明，基督教的犹太反对者已经认识到超自然受孕的教义是早期教会需要他们集中攻击的基本信仰之一。</w:t>
      </w:r>
    </w:p>
    <w:p w14:paraId="4DB5AD2E">
      <w:pPr>
        <w:widowControl w:val="0"/>
        <w:numPr>
          <w:ilvl w:val="0"/>
          <w:numId w:val="0"/>
        </w:numPr>
        <w:jc w:val="both"/>
        <w:rPr>
          <w:rFonts w:hint="eastAsia"/>
        </w:rPr>
      </w:pPr>
      <w:r>
        <w:rPr>
          <w:rFonts w:hint="eastAsia"/>
        </w:rPr>
        <w:t>Such a development—thesis, attack, answer to the attack—could not already have been completed if the belief of the disciples in the virgin birth was any new thing.</w:t>
      </w:r>
    </w:p>
    <w:p w14:paraId="60473673">
      <w:pPr>
        <w:widowControl w:val="0"/>
        <w:numPr>
          <w:ilvl w:val="0"/>
          <w:numId w:val="0"/>
        </w:numPr>
        <w:jc w:val="both"/>
        <w:rPr>
          <w:rFonts w:hint="eastAsia"/>
        </w:rPr>
      </w:pPr>
      <w:r>
        <w:rPr>
          <w:rFonts w:hint="eastAsia"/>
        </w:rPr>
        <w:t>这样一个发展——论题、攻击、对攻击的回应——如果门徒对童贞女所生的信仰是任何新事物，就不可能已经完成。</w:t>
      </w:r>
    </w:p>
    <w:p w14:paraId="27FE3BED">
      <w:pPr>
        <w:widowControl w:val="0"/>
        <w:numPr>
          <w:ilvl w:val="0"/>
          <w:numId w:val="0"/>
        </w:numPr>
        <w:jc w:val="both"/>
        <w:rPr>
          <w:rFonts w:hint="eastAsia"/>
        </w:rPr>
      </w:pPr>
      <w:r>
        <w:rPr>
          <w:rFonts w:hint="eastAsia"/>
        </w:rPr>
        <w:t>As a matter of fact, however, we doubt very much whether the hypothesis, so far as it is based upon the names of the women in the genealogy, is correct.</w:t>
      </w:r>
    </w:p>
    <w:p w14:paraId="15353161">
      <w:pPr>
        <w:widowControl w:val="0"/>
        <w:numPr>
          <w:ilvl w:val="0"/>
          <w:numId w:val="0"/>
        </w:numPr>
        <w:jc w:val="both"/>
        <w:rPr>
          <w:rFonts w:hint="eastAsia"/>
        </w:rPr>
      </w:pPr>
      <w:r>
        <w:rPr>
          <w:rFonts w:hint="eastAsia"/>
        </w:rPr>
        <w:t>然而，事实上，我们非常怀疑这个假说，就其基于家谱中女性名字而言，是否正确。</w:t>
      </w:r>
    </w:p>
    <w:p w14:paraId="019907A4">
      <w:pPr>
        <w:widowControl w:val="0"/>
        <w:numPr>
          <w:ilvl w:val="0"/>
          <w:numId w:val="0"/>
        </w:numPr>
        <w:jc w:val="both"/>
        <w:rPr>
          <w:rFonts w:hint="eastAsia"/>
        </w:rPr>
      </w:pPr>
      <w:r>
        <w:rPr>
          <w:rFonts w:hint="eastAsia"/>
        </w:rPr>
        <w:t>Would the compiler of the genealogy, or the author who inserted it at the present place, ever have consented, even for the moment and for the sake of the argument, to compare the mother of Jesus with women in whose lives any shameful thing could be found?</w:t>
      </w:r>
    </w:p>
    <w:p w14:paraId="0C7243C7">
      <w:pPr>
        <w:widowControl w:val="0"/>
        <w:numPr>
          <w:ilvl w:val="0"/>
          <w:numId w:val="0"/>
        </w:numPr>
        <w:jc w:val="both"/>
        <w:rPr>
          <w:rFonts w:hint="eastAsia"/>
        </w:rPr>
      </w:pPr>
      <w:r>
        <w:rPr>
          <w:rFonts w:hint="eastAsia"/>
        </w:rPr>
        <w:t>家谱的编纂者，或是在现今位置插入它的作者，会否同意，哪怕是暂时地、为了论证的缘故，将耶稣的母亲与那些生命中有任何可耻之事的女人相比？</w:t>
      </w:r>
    </w:p>
    <w:p w14:paraId="5C162D43">
      <w:pPr>
        <w:widowControl w:val="0"/>
        <w:numPr>
          <w:ilvl w:val="0"/>
          <w:numId w:val="0"/>
        </w:numPr>
        <w:jc w:val="both"/>
        <w:rPr>
          <w:rFonts w:hint="eastAsia"/>
        </w:rPr>
      </w:pPr>
      <w:r>
        <w:rPr>
          <w:rFonts w:hint="eastAsia"/>
        </w:rPr>
        <w:t>Perhaps it might be said in reply that the reference would be one of contrast rather than of analogy: if even shameful relationships with women could be used by God in the transmission of the kingly line, the author might be intending to say, how much more the creative action of the Holy Spirit!</w:t>
      </w:r>
    </w:p>
    <w:p w14:paraId="58735C1E">
      <w:pPr>
        <w:widowControl w:val="0"/>
        <w:numPr>
          <w:ilvl w:val="0"/>
          <w:numId w:val="0"/>
        </w:numPr>
        <w:jc w:val="both"/>
        <w:rPr>
          <w:rFonts w:hint="eastAsia"/>
        </w:rPr>
      </w:pPr>
      <w:r>
        <w:rPr>
          <w:rFonts w:hint="eastAsia"/>
        </w:rPr>
        <w:t>或许可以回答说，这里的提及会是一种对比而非类比：如果连与女人的可耻关系都能被上帝用于传递王室谱系，作者可能意在说，圣灵的创造性作为又该何等地被使用！</w:t>
      </w:r>
    </w:p>
    <w:p w14:paraId="12970859">
      <w:pPr>
        <w:widowControl w:val="0"/>
        <w:numPr>
          <w:ilvl w:val="0"/>
          <w:numId w:val="0"/>
        </w:numPr>
        <w:jc w:val="both"/>
        <w:rPr>
          <w:rFonts w:hint="eastAsia"/>
        </w:rPr>
      </w:pPr>
      <w:r>
        <w:rPr>
          <w:rFonts w:hint="eastAsia"/>
        </w:rPr>
        <w:t>But this reply would not be altogether satisfactory.</w:t>
      </w:r>
    </w:p>
    <w:p w14:paraId="1426FA90">
      <w:pPr>
        <w:widowControl w:val="0"/>
        <w:numPr>
          <w:ilvl w:val="0"/>
          <w:numId w:val="0"/>
        </w:numPr>
        <w:jc w:val="both"/>
        <w:rPr>
          <w:rFonts w:hint="eastAsia"/>
        </w:rPr>
      </w:pPr>
      <w:r>
        <w:rPr>
          <w:rFonts w:hint="eastAsia"/>
        </w:rPr>
        <w:t>但这个回答不会完全令人满意。</w:t>
      </w:r>
    </w:p>
    <w:p w14:paraId="1277ED14">
      <w:pPr>
        <w:widowControl w:val="0"/>
        <w:numPr>
          <w:ilvl w:val="0"/>
          <w:numId w:val="0"/>
        </w:numPr>
        <w:jc w:val="both"/>
        <w:rPr>
          <w:rFonts w:hint="eastAsia"/>
        </w:rPr>
      </w:pPr>
      <w:r>
        <w:rPr>
          <w:rFonts w:hint="eastAsia"/>
        </w:rPr>
        <w:t>After all, the writer would still be bringing Mary the mother of Jesus into a sort of connection with shameful things; and that he would probably have shrunk from doing.</w:t>
      </w:r>
    </w:p>
    <w:p w14:paraId="7E94C008">
      <w:pPr>
        <w:widowControl w:val="0"/>
        <w:numPr>
          <w:ilvl w:val="0"/>
          <w:numId w:val="0"/>
        </w:numPr>
        <w:jc w:val="both"/>
        <w:rPr>
          <w:rFonts w:hint="eastAsia"/>
        </w:rPr>
      </w:pPr>
      <w:r>
        <w:rPr>
          <w:rFonts w:hint="eastAsia"/>
        </w:rPr>
        <w:t>毕竟，作者仍然会将耶稣的母亲马利亚与可耻的事物建立某种联系；而他很可能会避免这样做。</w:t>
      </w:r>
    </w:p>
    <w:p w14:paraId="262EA760">
      <w:pPr>
        <w:widowControl w:val="0"/>
        <w:numPr>
          <w:ilvl w:val="0"/>
          <w:numId w:val="0"/>
        </w:numPr>
        <w:jc w:val="both"/>
        <w:rPr>
          <w:rFonts w:hint="eastAsia"/>
        </w:rPr>
      </w:pPr>
      <w:r>
        <w:rPr>
          <w:rFonts w:hint="eastAsia"/>
        </w:rPr>
        <w:t>On the whole, therefore, it is at least very doubtful whether the mention of the women in the genealogy has any polemic reference against Jewish slander.</w:t>
      </w:r>
    </w:p>
    <w:p w14:paraId="660006FF">
      <w:pPr>
        <w:widowControl w:val="0"/>
        <w:numPr>
          <w:ilvl w:val="0"/>
          <w:numId w:val="0"/>
        </w:numPr>
        <w:jc w:val="both"/>
        <w:rPr>
          <w:rFonts w:hint="eastAsia"/>
        </w:rPr>
      </w:pPr>
      <w:r>
        <w:rPr>
          <w:rFonts w:hint="eastAsia"/>
        </w:rPr>
        <w:t>因此，总的来说，家谱中提及这些女人是否有任何针对犹太人诽谤的论战意图，至少是非常可疑的。</w:t>
      </w:r>
    </w:p>
    <w:p w14:paraId="2DDB6673">
      <w:pPr>
        <w:widowControl w:val="0"/>
        <w:numPr>
          <w:ilvl w:val="0"/>
          <w:numId w:val="0"/>
        </w:numPr>
        <w:jc w:val="both"/>
        <w:rPr>
          <w:rFonts w:hint="eastAsia"/>
        </w:rPr>
      </w:pPr>
      <w:r>
        <w:rPr>
          <w:rFonts w:hint="eastAsia"/>
        </w:rPr>
        <w:t>It remains perfectly possible that the women were mentioned even before the last link of the genealogy was added, and that they were mentioned not because they were shameful, but merely because for one reason or another they were noteworthy.</w:t>
      </w:r>
    </w:p>
    <w:p w14:paraId="50979DEF">
      <w:pPr>
        <w:widowControl w:val="0"/>
        <w:numPr>
          <w:ilvl w:val="0"/>
          <w:numId w:val="0"/>
        </w:numPr>
        <w:jc w:val="both"/>
        <w:rPr>
          <w:rFonts w:hint="eastAsia"/>
        </w:rPr>
      </w:pPr>
      <w:r>
        <w:rPr>
          <w:rFonts w:hint="eastAsia"/>
        </w:rPr>
        <w:t>完全可能的是，这些女人甚至在家谱的最后一环被加上之前就被提及了，并且她们被提及并非因为她们可耻，而仅仅是因为这样或那样的原因她们值得注意。</w:t>
      </w:r>
    </w:p>
    <w:p w14:paraId="6F01155B">
      <w:pPr>
        <w:widowControl w:val="0"/>
        <w:numPr>
          <w:ilvl w:val="0"/>
          <w:numId w:val="0"/>
        </w:numPr>
        <w:jc w:val="both"/>
        <w:rPr>
          <w:rFonts w:hint="eastAsia"/>
        </w:rPr>
      </w:pPr>
      <w:r>
        <w:rPr>
          <w:rFonts w:hint="eastAsia"/>
        </w:rPr>
        <w:t>The problem presented by the mention of these women is as yet unsolved.29 /pg. 232/</w:t>
      </w:r>
    </w:p>
    <w:p w14:paraId="3471BC28">
      <w:pPr>
        <w:widowControl w:val="0"/>
        <w:numPr>
          <w:ilvl w:val="0"/>
          <w:numId w:val="0"/>
        </w:numPr>
        <w:jc w:val="both"/>
        <w:rPr>
          <w:rFonts w:hint="eastAsia"/>
        </w:rPr>
      </w:pPr>
      <w:r>
        <w:rPr>
          <w:rFonts w:hint="eastAsia"/>
        </w:rPr>
        <w:t>提及这些女人所带来的问题至今尚未解决。29 /页232/</w:t>
      </w:r>
    </w:p>
    <w:p w14:paraId="7CE047D8">
      <w:pPr>
        <w:widowControl w:val="0"/>
        <w:numPr>
          <w:ilvl w:val="0"/>
          <w:numId w:val="0"/>
        </w:numPr>
        <w:jc w:val="both"/>
        <w:rPr>
          <w:rFonts w:hint="eastAsia"/>
        </w:rPr>
      </w:pPr>
    </w:p>
    <w:p w14:paraId="1E03AD9F">
      <w:pPr>
        <w:widowControl w:val="0"/>
        <w:numPr>
          <w:ilvl w:val="0"/>
          <w:numId w:val="0"/>
        </w:numPr>
        <w:jc w:val="both"/>
        <w:rPr>
          <w:rFonts w:hint="eastAsia"/>
        </w:rPr>
      </w:pPr>
      <w:r>
        <w:rPr>
          <w:rFonts w:hint="eastAsia"/>
        </w:rPr>
        <w:t>Another minor problem is presented by the division of the Matthæan genealogy into three groups of fourteen generations each.</w:t>
      </w:r>
    </w:p>
    <w:p w14:paraId="7BBBA708">
      <w:pPr>
        <w:widowControl w:val="0"/>
        <w:numPr>
          <w:ilvl w:val="0"/>
          <w:numId w:val="0"/>
        </w:numPr>
        <w:jc w:val="both"/>
        <w:rPr>
          <w:rFonts w:hint="eastAsia"/>
        </w:rPr>
      </w:pPr>
      <w:r>
        <w:rPr>
          <w:rFonts w:hint="eastAsia"/>
        </w:rPr>
        <w:t>另一个小问题由马太家谱分为三个各十四代的组别所呈现。</w:t>
      </w:r>
    </w:p>
    <w:p w14:paraId="4171A2F0">
      <w:pPr>
        <w:widowControl w:val="0"/>
        <w:numPr>
          <w:ilvl w:val="0"/>
          <w:numId w:val="0"/>
        </w:numPr>
        <w:jc w:val="both"/>
        <w:rPr>
          <w:rFonts w:hint="eastAsia"/>
        </w:rPr>
      </w:pPr>
      <w:r>
        <w:rPr>
          <w:rFonts w:hint="eastAsia"/>
        </w:rPr>
        <w:t>We are not concerned here with the purpose of this division, but only with the fact that the last of the three groups seems at first sight to contain only thirteen generations instead of the specified fourteen.</w:t>
      </w:r>
    </w:p>
    <w:p w14:paraId="238A8E34">
      <w:pPr>
        <w:widowControl w:val="0"/>
        <w:numPr>
          <w:ilvl w:val="0"/>
          <w:numId w:val="0"/>
        </w:numPr>
        <w:jc w:val="both"/>
        <w:rPr>
          <w:rFonts w:hint="eastAsia"/>
        </w:rPr>
      </w:pPr>
      <w:r>
        <w:rPr>
          <w:rFonts w:hint="eastAsia"/>
        </w:rPr>
        <w:t>我们在此不关心这个划分的目的，只关心一个事实，即这三个组别中的最后一个，乍一看似乎只包含十三个世代，而非指定的十四个。</w:t>
      </w:r>
    </w:p>
    <w:p w14:paraId="421D3E9C">
      <w:pPr>
        <w:widowControl w:val="0"/>
        <w:numPr>
          <w:ilvl w:val="0"/>
          <w:numId w:val="0"/>
        </w:numPr>
        <w:jc w:val="both"/>
        <w:rPr>
          <w:rFonts w:hint="eastAsia"/>
        </w:rPr>
      </w:pPr>
      <w:r>
        <w:rPr>
          <w:rFonts w:hint="eastAsia"/>
        </w:rPr>
        <w:t>One solution of the problem is to say that Mary is counted as a "generation"—that is, as a link in the genealogy—between Joseph and Jesus.</w:t>
      </w:r>
    </w:p>
    <w:p w14:paraId="10906FBA">
      <w:pPr>
        <w:widowControl w:val="0"/>
        <w:numPr>
          <w:ilvl w:val="0"/>
          <w:numId w:val="0"/>
        </w:numPr>
        <w:jc w:val="both"/>
        <w:rPr>
          <w:rFonts w:hint="eastAsia"/>
        </w:rPr>
      </w:pPr>
      <w:r>
        <w:rPr>
          <w:rFonts w:hint="eastAsia"/>
        </w:rPr>
        <w:t>解决这个问题的一个方案是，说马利亚在约瑟和耶稣之间被算作一个“世代”——也就是说，作为家谱中的一个环节。</w:t>
      </w:r>
    </w:p>
    <w:p w14:paraId="00B50202">
      <w:pPr>
        <w:widowControl w:val="0"/>
        <w:numPr>
          <w:ilvl w:val="0"/>
          <w:numId w:val="0"/>
        </w:numPr>
        <w:jc w:val="both"/>
        <w:rPr>
          <w:rFonts w:hint="eastAsia"/>
        </w:rPr>
      </w:pPr>
      <w:r>
        <w:rPr>
          <w:rFonts w:hint="eastAsia"/>
        </w:rPr>
        <w:t>There is really nothing preposterous about this suggestion, in view of the author's broad use of the term "generation" and of the related term translated "begat."</w:t>
      </w:r>
    </w:p>
    <w:p w14:paraId="632DEE13">
      <w:pPr>
        <w:widowControl w:val="0"/>
        <w:numPr>
          <w:ilvl w:val="0"/>
          <w:numId w:val="0"/>
        </w:numPr>
        <w:jc w:val="both"/>
        <w:rPr>
          <w:rFonts w:hint="eastAsia"/>
        </w:rPr>
      </w:pPr>
      <w:r>
        <w:rPr>
          <w:rFonts w:hint="eastAsia"/>
        </w:rPr>
        <w:t>鉴于作者对“世代”一词及其相关词语“生”的广义使用，这个建议实在没有任何荒谬之处。</w:t>
      </w:r>
    </w:p>
    <w:p w14:paraId="2D6D73A9">
      <w:pPr>
        <w:widowControl w:val="0"/>
        <w:numPr>
          <w:ilvl w:val="0"/>
          <w:numId w:val="0"/>
        </w:numPr>
        <w:jc w:val="both"/>
        <w:rPr>
          <w:rFonts w:hint="eastAsia"/>
        </w:rPr>
      </w:pPr>
      <w:r>
        <w:rPr>
          <w:rFonts w:hint="eastAsia"/>
        </w:rPr>
        <w:t>On the whole, however, it seems better to adopt the solution which was favored by Edward Robinson, in his Harmony of the Gospels.30</w:t>
      </w:r>
    </w:p>
    <w:p w14:paraId="565E74E9">
      <w:pPr>
        <w:widowControl w:val="0"/>
        <w:numPr>
          <w:ilvl w:val="0"/>
          <w:numId w:val="0"/>
        </w:numPr>
        <w:jc w:val="both"/>
        <w:rPr>
          <w:rFonts w:hint="eastAsia"/>
        </w:rPr>
      </w:pPr>
      <w:r>
        <w:rPr>
          <w:rFonts w:hint="eastAsia"/>
        </w:rPr>
        <w:t>然而，总的来说，似乎最好采纳爱德华·罗宾逊在他《福音书合参》中所偏爱的解决方案。30</w:t>
      </w:r>
    </w:p>
    <w:p w14:paraId="41DDBACD">
      <w:pPr>
        <w:widowControl w:val="0"/>
        <w:numPr>
          <w:ilvl w:val="0"/>
          <w:numId w:val="0"/>
        </w:numPr>
        <w:jc w:val="both"/>
        <w:rPr>
          <w:rFonts w:hint="eastAsia"/>
        </w:rPr>
      </w:pPr>
      <w:r>
        <w:rPr>
          <w:rFonts w:hint="eastAsia"/>
        </w:rPr>
        <w:t>According to that solution, David is counted both at the end of the first division and at the beginning of the second.</w:t>
      </w:r>
    </w:p>
    <w:p w14:paraId="77FF54DF">
      <w:pPr>
        <w:widowControl w:val="0"/>
        <w:numPr>
          <w:ilvl w:val="0"/>
          <w:numId w:val="0"/>
        </w:numPr>
        <w:jc w:val="both"/>
        <w:rPr>
          <w:rFonts w:hint="eastAsia"/>
        </w:rPr>
      </w:pPr>
      <w:r>
        <w:rPr>
          <w:rFonts w:hint="eastAsia"/>
        </w:rPr>
        <w:t>根据那个解决方案，大卫既被算在第一部分的结尾，也被算在第二部分的开头。</w:t>
      </w:r>
    </w:p>
    <w:p w14:paraId="4FFD165C">
      <w:pPr>
        <w:widowControl w:val="0"/>
        <w:numPr>
          <w:ilvl w:val="0"/>
          <w:numId w:val="0"/>
        </w:numPr>
        <w:jc w:val="both"/>
        <w:rPr>
          <w:rFonts w:hint="eastAsia"/>
        </w:rPr>
      </w:pPr>
      <w:r>
        <w:rPr>
          <w:rFonts w:hint="eastAsia"/>
        </w:rPr>
        <w:t>The second division then ends with Josias, and the third division begins with Jechonias and, including Jesus, embraces the fourteen "generations," or members of the genealogy, that are sought.</w:t>
      </w:r>
    </w:p>
    <w:p w14:paraId="132A4174">
      <w:pPr>
        <w:widowControl w:val="0"/>
        <w:numPr>
          <w:ilvl w:val="0"/>
          <w:numId w:val="0"/>
        </w:numPr>
        <w:jc w:val="both"/>
        <w:rPr>
          <w:rFonts w:hint="eastAsia"/>
        </w:rPr>
      </w:pPr>
      <w:r>
        <w:rPr>
          <w:rFonts w:hint="eastAsia"/>
        </w:rPr>
        <w:t>第二部分然后以约西亚结束，第三部分以耶哥尼雅开始，并包括耶稣，包含了所寻求的十四个“世代”，或家谱成员。</w:t>
      </w:r>
    </w:p>
    <w:p w14:paraId="6FCDD136">
      <w:pPr>
        <w:widowControl w:val="0"/>
        <w:numPr>
          <w:ilvl w:val="0"/>
          <w:numId w:val="0"/>
        </w:numPr>
        <w:jc w:val="both"/>
        <w:rPr>
          <w:rFonts w:hint="eastAsia"/>
        </w:rPr>
      </w:pPr>
      <w:r>
        <w:rPr>
          <w:rFonts w:hint="eastAsia"/>
        </w:rPr>
        <w:t>There is justification for this hypothesis in the language that is employed when the enumeration is made.</w:t>
      </w:r>
    </w:p>
    <w:p w14:paraId="1A82000E">
      <w:pPr>
        <w:widowControl w:val="0"/>
        <w:numPr>
          <w:ilvl w:val="0"/>
          <w:numId w:val="0"/>
        </w:numPr>
        <w:jc w:val="both"/>
        <w:rPr>
          <w:rFonts w:hint="eastAsia"/>
        </w:rPr>
      </w:pPr>
      <w:r>
        <w:rPr>
          <w:rFonts w:hint="eastAsia"/>
        </w:rPr>
        <w:t>在进行计数时所使用的语言中，有支持这个假说的理由。</w:t>
      </w:r>
    </w:p>
    <w:p w14:paraId="0A13A36E">
      <w:pPr>
        <w:widowControl w:val="0"/>
        <w:numPr>
          <w:ilvl w:val="0"/>
          <w:numId w:val="0"/>
        </w:numPr>
        <w:jc w:val="both"/>
        <w:rPr>
          <w:rFonts w:hint="eastAsia"/>
        </w:rPr>
      </w:pPr>
      <w:r>
        <w:rPr>
          <w:rFonts w:hint="eastAsia"/>
        </w:rPr>
        <w:t>The first division is said to include the generations from "Abraham to David"; the expression names both Abraham and David and thus indicates that both are to be counted.</w:t>
      </w:r>
    </w:p>
    <w:p w14:paraId="1C106B63">
      <w:pPr>
        <w:widowControl w:val="0"/>
        <w:numPr>
          <w:ilvl w:val="0"/>
          <w:numId w:val="0"/>
        </w:numPr>
        <w:jc w:val="both"/>
        <w:rPr>
          <w:rFonts w:hint="eastAsia"/>
        </w:rPr>
      </w:pPr>
      <w:r>
        <w:rPr>
          <w:rFonts w:hint="eastAsia"/>
        </w:rPr>
        <w:t>第一部分据说包括从“亚伯拉罕到大卫”的世代；该表达既命名了亚伯拉罕也命名了大卫，因此表明两者都应被计算在内。</w:t>
      </w:r>
    </w:p>
    <w:p w14:paraId="016477F4">
      <w:pPr>
        <w:widowControl w:val="0"/>
        <w:numPr>
          <w:ilvl w:val="0"/>
          <w:numId w:val="0"/>
        </w:numPr>
        <w:jc w:val="both"/>
        <w:rPr>
          <w:rFonts w:hint="eastAsia"/>
        </w:rPr>
      </w:pPr>
      <w:r>
        <w:rPr>
          <w:rFonts w:hint="eastAsia"/>
        </w:rPr>
        <w:t>Similarly, David is named in the expression designating the second group, and so is to be counted there also.</w:t>
      </w:r>
    </w:p>
    <w:p w14:paraId="6E66586C">
      <w:pPr>
        <w:widowControl w:val="0"/>
        <w:numPr>
          <w:ilvl w:val="0"/>
          <w:numId w:val="0"/>
        </w:numPr>
        <w:jc w:val="both"/>
        <w:rPr>
          <w:rFonts w:hint="eastAsia"/>
        </w:rPr>
      </w:pPr>
      <w:r>
        <w:rPr>
          <w:rFonts w:hint="eastAsia"/>
        </w:rPr>
        <w:t>同样，大卫在指定第二组的表达中被命名，因此也应在那里被计算。</w:t>
      </w:r>
    </w:p>
    <w:p w14:paraId="4A8640AE">
      <w:pPr>
        <w:widowControl w:val="0"/>
        <w:numPr>
          <w:ilvl w:val="0"/>
          <w:numId w:val="0"/>
        </w:numPr>
        <w:jc w:val="both"/>
        <w:rPr>
          <w:rFonts w:hint="eastAsia"/>
        </w:rPr>
      </w:pPr>
      <w:r>
        <w:rPr>
          <w:rFonts w:hint="eastAsia"/>
        </w:rPr>
        <w:t>But what designates the end of the second group and the beginning of the third is not a person but an epoch—"the exile to Babylon"—and therefore "the persons who are reckoned as coeval with this epoch…are not reckoned before it.</w:t>
      </w:r>
    </w:p>
    <w:p w14:paraId="1FCE1F92">
      <w:pPr>
        <w:widowControl w:val="0"/>
        <w:numPr>
          <w:ilvl w:val="0"/>
          <w:numId w:val="0"/>
        </w:numPr>
        <w:jc w:val="both"/>
        <w:rPr>
          <w:rFonts w:hint="eastAsia"/>
        </w:rPr>
      </w:pPr>
      <w:r>
        <w:rPr>
          <w:rFonts w:hint="eastAsia"/>
        </w:rPr>
        <w:t>但指定第二组的结尾和第三组的开头的不是一个人，而是一个时代——“被掳到巴比伦”——因此“被算作与这个时代同时代的人…不被算在它之前。</w:t>
      </w:r>
    </w:p>
    <w:p w14:paraId="5E3A1C11">
      <w:pPr>
        <w:widowControl w:val="0"/>
        <w:numPr>
          <w:ilvl w:val="0"/>
          <w:numId w:val="0"/>
        </w:numPr>
        <w:jc w:val="both"/>
        <w:rPr>
          <w:rFonts w:hint="eastAsia"/>
        </w:rPr>
      </w:pPr>
      <w:r>
        <w:rPr>
          <w:rFonts w:hint="eastAsia"/>
        </w:rPr>
        <w:t>After the epoch the enumeration begins again with Jechoniah, and ends with Jesus."31</w:t>
      </w:r>
    </w:p>
    <w:p w14:paraId="1BAB2E83">
      <w:pPr>
        <w:widowControl w:val="0"/>
        <w:numPr>
          <w:ilvl w:val="0"/>
          <w:numId w:val="0"/>
        </w:numPr>
        <w:jc w:val="both"/>
        <w:rPr>
          <w:rFonts w:hint="eastAsia"/>
        </w:rPr>
      </w:pPr>
      <w:r>
        <w:rPr>
          <w:rFonts w:hint="eastAsia"/>
        </w:rPr>
        <w:t>在这个时代之后，计数重新从耶哥尼雅开始，以耶稣结束。”31</w:t>
      </w:r>
    </w:p>
    <w:p w14:paraId="047425F8">
      <w:pPr>
        <w:widowControl w:val="0"/>
        <w:numPr>
          <w:ilvl w:val="0"/>
          <w:numId w:val="0"/>
        </w:numPr>
        <w:jc w:val="both"/>
        <w:rPr>
          <w:rFonts w:hint="eastAsia"/>
        </w:rPr>
      </w:pPr>
    </w:p>
    <w:p w14:paraId="3EDD6C6C">
      <w:pPr>
        <w:widowControl w:val="0"/>
        <w:numPr>
          <w:ilvl w:val="0"/>
          <w:numId w:val="0"/>
        </w:numPr>
        <w:jc w:val="both"/>
        <w:rPr>
          <w:rFonts w:hint="eastAsia"/>
        </w:rPr>
      </w:pPr>
      <w:r>
        <w:rPr>
          <w:rFonts w:hint="eastAsia"/>
        </w:rPr>
        <w:t>Certainly, therefore, when the true character and purpose of this genealogy are understood, there is no objection against supposing that the information that it contains is correct, as there is no objection to a similarly favorable estimate of the genealogy in Luke. /pg. 233/</w:t>
      </w:r>
    </w:p>
    <w:p w14:paraId="1EF930AD">
      <w:pPr>
        <w:widowControl w:val="0"/>
        <w:numPr>
          <w:ilvl w:val="0"/>
          <w:numId w:val="0"/>
        </w:numPr>
        <w:jc w:val="both"/>
        <w:rPr>
          <w:rFonts w:hint="eastAsia"/>
        </w:rPr>
      </w:pPr>
      <w:r>
        <w:rPr>
          <w:rFonts w:hint="eastAsia"/>
        </w:rPr>
        <w:t>因此，当然，当这个家谱的真实性质和目的被理解时，就没有反对意见来反对假设它所包含的信息是正确的，就像没有反对意见来反对对路加家谱作出类似的有利评价一样。/页233/</w:t>
      </w:r>
    </w:p>
    <w:p w14:paraId="1139BB3A">
      <w:pPr>
        <w:widowControl w:val="0"/>
        <w:numPr>
          <w:ilvl w:val="0"/>
          <w:numId w:val="0"/>
        </w:numPr>
        <w:jc w:val="both"/>
        <w:rPr>
          <w:rFonts w:hint="eastAsia"/>
        </w:rPr>
      </w:pPr>
    </w:p>
    <w:p w14:paraId="291E0CEA">
      <w:pPr>
        <w:widowControl w:val="0"/>
        <w:numPr>
          <w:ilvl w:val="0"/>
          <w:numId w:val="0"/>
        </w:numPr>
        <w:jc w:val="both"/>
        <w:rPr>
          <w:rFonts w:hint="eastAsia"/>
        </w:rPr>
      </w:pPr>
      <w:r>
        <w:rPr>
          <w:rFonts w:hint="eastAsia"/>
        </w:rPr>
        <w:t>But if the genealogies appended to the narratives contain nothing that may not well be true, what shall be said of the narratives themselves?</w:t>
      </w:r>
    </w:p>
    <w:p w14:paraId="198B2BF5">
      <w:pPr>
        <w:widowControl w:val="0"/>
        <w:numPr>
          <w:ilvl w:val="0"/>
          <w:numId w:val="0"/>
        </w:numPr>
        <w:jc w:val="both"/>
        <w:rPr>
          <w:rFonts w:hint="eastAsia"/>
        </w:rPr>
      </w:pPr>
      <w:r>
        <w:rPr>
          <w:rFonts w:hint="eastAsia"/>
        </w:rPr>
        <w:t>但如果附于记述的家谱没有任何不可能是真实的东西，那么对记述本身又该怎么说呢？</w:t>
      </w:r>
    </w:p>
    <w:p w14:paraId="17F6217A">
      <w:pPr>
        <w:widowControl w:val="0"/>
        <w:numPr>
          <w:ilvl w:val="0"/>
          <w:numId w:val="0"/>
        </w:numPr>
        <w:jc w:val="both"/>
        <w:rPr>
          <w:rFonts w:hint="eastAsia"/>
        </w:rPr>
      </w:pPr>
      <w:r>
        <w:rPr>
          <w:rFonts w:hint="eastAsia"/>
        </w:rPr>
        <w:t>Do they contain psychological or historical absurdities, or do they bear the marks of truth?</w:t>
      </w:r>
    </w:p>
    <w:p w14:paraId="6C63352D">
      <w:pPr>
        <w:widowControl w:val="0"/>
        <w:numPr>
          <w:ilvl w:val="0"/>
          <w:numId w:val="0"/>
        </w:numPr>
        <w:jc w:val="both"/>
        <w:rPr>
          <w:rFonts w:hint="eastAsia"/>
        </w:rPr>
      </w:pPr>
      <w:r>
        <w:rPr>
          <w:rFonts w:hint="eastAsia"/>
        </w:rPr>
        <w:t>它们是否包含心理上或历史上的荒谬之处，或者它们是否带有真理的标记？</w:t>
      </w:r>
    </w:p>
    <w:p w14:paraId="686D6335">
      <w:pPr>
        <w:widowControl w:val="0"/>
        <w:numPr>
          <w:ilvl w:val="0"/>
          <w:numId w:val="0"/>
        </w:numPr>
        <w:jc w:val="both"/>
        <w:rPr>
          <w:rFonts w:hint="eastAsia"/>
        </w:rPr>
      </w:pPr>
    </w:p>
    <w:p w14:paraId="71BB30D5">
      <w:pPr>
        <w:widowControl w:val="0"/>
        <w:numPr>
          <w:ilvl w:val="0"/>
          <w:numId w:val="0"/>
        </w:numPr>
        <w:jc w:val="both"/>
        <w:rPr>
          <w:rFonts w:hint="eastAsia"/>
        </w:rPr>
      </w:pPr>
      <w:r>
        <w:rPr>
          <w:rFonts w:hint="eastAsia"/>
        </w:rPr>
        <w:t>The latter estimate, we think, should be adopted.</w:t>
      </w:r>
    </w:p>
    <w:p w14:paraId="4F0376CB">
      <w:pPr>
        <w:widowControl w:val="0"/>
        <w:numPr>
          <w:ilvl w:val="0"/>
          <w:numId w:val="0"/>
        </w:numPr>
        <w:jc w:val="both"/>
        <w:rPr>
          <w:rFonts w:hint="eastAsia"/>
        </w:rPr>
      </w:pPr>
      <w:r>
        <w:rPr>
          <w:rFonts w:hint="eastAsia"/>
        </w:rPr>
        <w:t>我们认为，应采纳后一种评价。</w:t>
      </w:r>
    </w:p>
    <w:p w14:paraId="2AC6A46D">
      <w:pPr>
        <w:widowControl w:val="0"/>
        <w:numPr>
          <w:ilvl w:val="0"/>
          <w:numId w:val="0"/>
        </w:numPr>
        <w:jc w:val="both"/>
        <w:rPr>
          <w:rFonts w:hint="eastAsia"/>
        </w:rPr>
      </w:pPr>
      <w:r>
        <w:rPr>
          <w:rFonts w:hint="eastAsia"/>
        </w:rPr>
        <w:t>There are, of course, points in these narratives where some things are left unexplained; there are places where the motives of the characters are not perfectly clear.</w:t>
      </w:r>
    </w:p>
    <w:p w14:paraId="0BE6DC1B">
      <w:pPr>
        <w:widowControl w:val="0"/>
        <w:numPr>
          <w:ilvl w:val="0"/>
          <w:numId w:val="0"/>
        </w:numPr>
        <w:jc w:val="both"/>
        <w:rPr>
          <w:rFonts w:hint="eastAsia"/>
        </w:rPr>
      </w:pPr>
      <w:r>
        <w:rPr>
          <w:rFonts w:hint="eastAsia"/>
        </w:rPr>
        <w:t>当然，在这些记述中，有些地方有些事情没有被解释；有些地方人物的动机不完全清楚。</w:t>
      </w:r>
    </w:p>
    <w:p w14:paraId="65E155B6">
      <w:pPr>
        <w:widowControl w:val="0"/>
        <w:numPr>
          <w:ilvl w:val="0"/>
          <w:numId w:val="0"/>
        </w:numPr>
        <w:jc w:val="both"/>
        <w:rPr>
          <w:rFonts w:hint="eastAsia"/>
        </w:rPr>
      </w:pPr>
      <w:r>
        <w:rPr>
          <w:rFonts w:hint="eastAsia"/>
        </w:rPr>
        <w:t>But such difficulties often constitute an argument not against, but in favor of, the historicity of a narrative.</w:t>
      </w:r>
    </w:p>
    <w:p w14:paraId="36A29783">
      <w:pPr>
        <w:widowControl w:val="0"/>
        <w:numPr>
          <w:ilvl w:val="0"/>
          <w:numId w:val="0"/>
        </w:numPr>
        <w:jc w:val="both"/>
        <w:rPr>
          <w:rFonts w:hint="eastAsia"/>
        </w:rPr>
      </w:pPr>
      <w:r>
        <w:rPr>
          <w:rFonts w:hint="eastAsia"/>
        </w:rPr>
        <w:t>但这样的困难常常构成一个不反对，而是支持一篇记述历史性的论据。</w:t>
      </w:r>
    </w:p>
    <w:p w14:paraId="467D25D6">
      <w:pPr>
        <w:widowControl w:val="0"/>
        <w:numPr>
          <w:ilvl w:val="0"/>
          <w:numId w:val="0"/>
        </w:numPr>
        <w:jc w:val="both"/>
        <w:rPr>
          <w:rFonts w:hint="eastAsia"/>
        </w:rPr>
      </w:pPr>
      <w:r>
        <w:rPr>
          <w:rFonts w:hint="eastAsia"/>
        </w:rPr>
        <w:t>A manufactured narrative tends to be perfectly plain: since it is the product of invention, one point in it naturally grows out of another.</w:t>
      </w:r>
    </w:p>
    <w:p w14:paraId="4205EDFE">
      <w:pPr>
        <w:widowControl w:val="0"/>
        <w:numPr>
          <w:ilvl w:val="0"/>
          <w:numId w:val="0"/>
        </w:numPr>
        <w:jc w:val="both"/>
        <w:rPr>
          <w:rFonts w:hint="eastAsia"/>
        </w:rPr>
      </w:pPr>
      <w:r>
        <w:rPr>
          <w:rFonts w:hint="eastAsia"/>
        </w:rPr>
        <w:t>一篇捏造的记述倾向于完全清晰：因为它出自虚构，其中的一点自然地从另一点生发出来。</w:t>
      </w:r>
    </w:p>
    <w:p w14:paraId="111046B2">
      <w:pPr>
        <w:widowControl w:val="0"/>
        <w:numPr>
          <w:ilvl w:val="0"/>
          <w:numId w:val="0"/>
        </w:numPr>
        <w:jc w:val="both"/>
        <w:rPr>
          <w:rFonts w:hint="eastAsia"/>
        </w:rPr>
      </w:pPr>
      <w:r>
        <w:rPr>
          <w:rFonts w:hint="eastAsia"/>
        </w:rPr>
        <w:t>But a true narrative, on the other hand, often gives rise to many questions; the characters in it do not move in accordance with the logic of the narrator's mind, but in accordance with the infinite complexity of actual life, of which only a fraction can ever be recorded.</w:t>
      </w:r>
    </w:p>
    <w:p w14:paraId="5CC63D60">
      <w:pPr>
        <w:widowControl w:val="0"/>
        <w:numPr>
          <w:ilvl w:val="0"/>
          <w:numId w:val="0"/>
        </w:numPr>
        <w:jc w:val="both"/>
        <w:rPr>
          <w:rFonts w:hint="eastAsia"/>
        </w:rPr>
      </w:pPr>
      <w:r>
        <w:rPr>
          <w:rFonts w:hint="eastAsia"/>
        </w:rPr>
        <w:t>但另一方面，一篇真实的记述常常引出许多问题；其中的人物并非按照记述者头脑的逻辑行动，而是按照现实生活的无限复杂性行动，而现实生活只有一小部分能被记录下来。</w:t>
      </w:r>
    </w:p>
    <w:p w14:paraId="6BE29AD6">
      <w:pPr>
        <w:widowControl w:val="0"/>
        <w:numPr>
          <w:ilvl w:val="0"/>
          <w:numId w:val="0"/>
        </w:numPr>
        <w:jc w:val="both"/>
        <w:rPr>
          <w:rFonts w:hint="eastAsia"/>
        </w:rPr>
      </w:pPr>
      <w:r>
        <w:rPr>
          <w:rFonts w:hint="eastAsia"/>
        </w:rPr>
        <w:t>Thus if in these infancy narratives there are some things that are not perfectly clear, that fact in itself does not show at all that the narratives are not true.</w:t>
      </w:r>
    </w:p>
    <w:p w14:paraId="71A944C7">
      <w:pPr>
        <w:widowControl w:val="0"/>
        <w:numPr>
          <w:ilvl w:val="0"/>
          <w:numId w:val="0"/>
        </w:numPr>
        <w:jc w:val="both"/>
        <w:rPr>
          <w:rFonts w:hint="eastAsia"/>
        </w:rPr>
      </w:pPr>
      <w:r>
        <w:rPr>
          <w:rFonts w:hint="eastAsia"/>
        </w:rPr>
        <w:t>因此，如果在这些婴孩时期的记述中有些事情不完全清楚，这个事实本身根本不表明这些记述不真实。</w:t>
      </w:r>
    </w:p>
    <w:p w14:paraId="135340CB">
      <w:pPr>
        <w:widowControl w:val="0"/>
        <w:numPr>
          <w:ilvl w:val="0"/>
          <w:numId w:val="0"/>
        </w:numPr>
        <w:jc w:val="both"/>
        <w:rPr>
          <w:rFonts w:hint="eastAsia"/>
        </w:rPr>
      </w:pPr>
    </w:p>
    <w:p w14:paraId="7BB5A194">
      <w:pPr>
        <w:widowControl w:val="0"/>
        <w:numPr>
          <w:ilvl w:val="0"/>
          <w:numId w:val="0"/>
        </w:numPr>
        <w:jc w:val="both"/>
        <w:rPr>
          <w:rFonts w:hint="eastAsia"/>
        </w:rPr>
      </w:pPr>
      <w:r>
        <w:rPr>
          <w:rFonts w:hint="eastAsia"/>
        </w:rPr>
        <w:t>What are the points that have been thought to be unnatural?</w:t>
      </w:r>
    </w:p>
    <w:p w14:paraId="7FE562D7">
      <w:pPr>
        <w:widowControl w:val="0"/>
        <w:numPr>
          <w:ilvl w:val="0"/>
          <w:numId w:val="0"/>
        </w:numPr>
        <w:jc w:val="both"/>
        <w:rPr>
          <w:rFonts w:hint="eastAsia"/>
        </w:rPr>
      </w:pPr>
      <w:r>
        <w:rPr>
          <w:rFonts w:hint="eastAsia"/>
        </w:rPr>
        <w:t>哪些点被认为是不自然的？</w:t>
      </w:r>
    </w:p>
    <w:p w14:paraId="3158AD71">
      <w:pPr>
        <w:widowControl w:val="0"/>
        <w:numPr>
          <w:ilvl w:val="0"/>
          <w:numId w:val="0"/>
        </w:numPr>
        <w:jc w:val="both"/>
        <w:rPr>
          <w:rFonts w:hint="eastAsia"/>
        </w:rPr>
      </w:pPr>
      <w:r>
        <w:rPr>
          <w:rFonts w:hint="eastAsia"/>
        </w:rPr>
        <w:t>Some of them have already been considered in connection with our discussion of the integrity of the Lucan narrative.</w:t>
      </w:r>
    </w:p>
    <w:p w14:paraId="3D4D707A">
      <w:pPr>
        <w:widowControl w:val="0"/>
        <w:numPr>
          <w:ilvl w:val="0"/>
          <w:numId w:val="0"/>
        </w:numPr>
        <w:jc w:val="both"/>
        <w:rPr>
          <w:rFonts w:hint="eastAsia"/>
        </w:rPr>
      </w:pPr>
      <w:r>
        <w:rPr>
          <w:rFonts w:hint="eastAsia"/>
        </w:rPr>
        <w:t>其中一些在我们讨论路加记述的完整性时已经考虑过了。</w:t>
      </w:r>
    </w:p>
    <w:p w14:paraId="7155A0B4">
      <w:pPr>
        <w:widowControl w:val="0"/>
        <w:numPr>
          <w:ilvl w:val="0"/>
          <w:numId w:val="0"/>
        </w:numPr>
        <w:jc w:val="both"/>
        <w:rPr>
          <w:rFonts w:hint="eastAsia"/>
        </w:rPr>
      </w:pPr>
      <w:r>
        <w:rPr>
          <w:rFonts w:hint="eastAsia"/>
        </w:rPr>
        <w:t>We showed in that connection that the attitude of Mary the mother of Jesus, though unnatural if Jesus was the son of Joseph, is perfectly natural on the basis of the virgin birth.</w:t>
      </w:r>
    </w:p>
    <w:p w14:paraId="04CA94E9">
      <w:pPr>
        <w:widowControl w:val="0"/>
        <w:numPr>
          <w:ilvl w:val="0"/>
          <w:numId w:val="0"/>
        </w:numPr>
        <w:jc w:val="both"/>
        <w:rPr>
          <w:rFonts w:hint="eastAsia"/>
        </w:rPr>
      </w:pPr>
      <w:r>
        <w:rPr>
          <w:rFonts w:hint="eastAsia"/>
        </w:rPr>
        <w:t>在那一联系中，我们表明，耶稣母亲马利亚的态度，如果耶稣是约瑟的儿子，那是不自然的，但基于童贞女所生，则是完全自然的。</w:t>
      </w:r>
    </w:p>
    <w:p w14:paraId="7D50474B">
      <w:pPr>
        <w:widowControl w:val="0"/>
        <w:numPr>
          <w:ilvl w:val="0"/>
          <w:numId w:val="0"/>
        </w:numPr>
        <w:jc w:val="both"/>
        <w:rPr>
          <w:rFonts w:hint="eastAsia"/>
        </w:rPr>
      </w:pPr>
      <w:r>
        <w:rPr>
          <w:rFonts w:hint="eastAsia"/>
        </w:rPr>
        <w:t>Objection has, indeed, sometimes been raised to her going to Elisabeth as recorded in Lk. 1:39.</w:t>
      </w:r>
    </w:p>
    <w:p w14:paraId="4F5440F2">
      <w:pPr>
        <w:widowControl w:val="0"/>
        <w:numPr>
          <w:ilvl w:val="0"/>
          <w:numId w:val="0"/>
        </w:numPr>
        <w:jc w:val="both"/>
        <w:rPr>
          <w:rFonts w:hint="eastAsia"/>
        </w:rPr>
      </w:pPr>
      <w:r>
        <w:rPr>
          <w:rFonts w:hint="eastAsia"/>
        </w:rPr>
        <w:t>诚然，有时有人对她如路加福音1:39所记去探望以利沙伯提出反对。</w:t>
      </w:r>
    </w:p>
    <w:p w14:paraId="26068B92">
      <w:pPr>
        <w:widowControl w:val="0"/>
        <w:numPr>
          <w:ilvl w:val="0"/>
          <w:numId w:val="0"/>
        </w:numPr>
        <w:jc w:val="both"/>
        <w:rPr>
          <w:rFonts w:hint="eastAsia"/>
        </w:rPr>
      </w:pPr>
      <w:r>
        <w:rPr>
          <w:rFonts w:hint="eastAsia"/>
        </w:rPr>
        <w:t>How could a merely betrothed Jewish maiden make a long journey like that alone?</w:t>
      </w:r>
    </w:p>
    <w:p w14:paraId="4ED2B224">
      <w:pPr>
        <w:widowControl w:val="0"/>
        <w:numPr>
          <w:ilvl w:val="0"/>
          <w:numId w:val="0"/>
        </w:numPr>
        <w:jc w:val="both"/>
        <w:rPr>
          <w:rFonts w:hint="eastAsia"/>
        </w:rPr>
      </w:pPr>
      <w:r>
        <w:rPr>
          <w:rFonts w:hint="eastAsia"/>
        </w:rPr>
        <w:t>一个仅仅订婚的犹太少女怎能独自进行那样的长途旅行？</w:t>
      </w:r>
    </w:p>
    <w:p w14:paraId="7D1A1049">
      <w:pPr>
        <w:widowControl w:val="0"/>
        <w:numPr>
          <w:ilvl w:val="0"/>
          <w:numId w:val="0"/>
        </w:numPr>
        <w:jc w:val="both"/>
        <w:rPr>
          <w:rFonts w:hint="eastAsia"/>
        </w:rPr>
      </w:pPr>
      <w:r>
        <w:rPr>
          <w:rFonts w:hint="eastAsia"/>
        </w:rPr>
        <w:t>Would such a journey have been in accord with the custom of those days?</w:t>
      </w:r>
    </w:p>
    <w:p w14:paraId="7202F4B7">
      <w:pPr>
        <w:widowControl w:val="0"/>
        <w:numPr>
          <w:ilvl w:val="0"/>
          <w:numId w:val="0"/>
        </w:numPr>
        <w:jc w:val="both"/>
        <w:rPr>
          <w:rFonts w:hint="eastAsia"/>
        </w:rPr>
      </w:pPr>
      <w:r>
        <w:rPr>
          <w:rFonts w:hint="eastAsia"/>
        </w:rPr>
        <w:t>这样的旅行符合那个时代的习俗吗？</w:t>
      </w:r>
    </w:p>
    <w:p w14:paraId="61230301">
      <w:pPr>
        <w:widowControl w:val="0"/>
        <w:numPr>
          <w:ilvl w:val="0"/>
          <w:numId w:val="0"/>
        </w:numPr>
        <w:jc w:val="both"/>
        <w:rPr>
          <w:rFonts w:hint="eastAsia"/>
        </w:rPr>
      </w:pPr>
      <w:r>
        <w:rPr>
          <w:rFonts w:hint="eastAsia"/>
        </w:rPr>
        <w:t>Because of such objections, some scholars have supposed that the events recorded in Mt. 1:18–25, including the marriage of Joseph and Mary, are to be put before instead of after Mary's visit to Elisabeth.32</w:t>
      </w:r>
    </w:p>
    <w:p w14:paraId="14C06E34">
      <w:pPr>
        <w:widowControl w:val="0"/>
        <w:numPr>
          <w:ilvl w:val="0"/>
          <w:numId w:val="0"/>
        </w:numPr>
        <w:jc w:val="both"/>
        <w:rPr>
          <w:rFonts w:hint="eastAsia"/>
        </w:rPr>
      </w:pPr>
      <w:r>
        <w:rPr>
          <w:rFonts w:hint="eastAsia"/>
        </w:rPr>
        <w:t>由于这些反对意见，一些学者推测，马太福音1:18-25所记录的事件，包括约瑟和马利亚的婚姻，应放在马利亚探望以利沙伯之前而非之后。32</w:t>
      </w:r>
    </w:p>
    <w:p w14:paraId="1941B217">
      <w:pPr>
        <w:widowControl w:val="0"/>
        <w:numPr>
          <w:ilvl w:val="0"/>
          <w:numId w:val="0"/>
        </w:numPr>
        <w:jc w:val="both"/>
        <w:rPr>
          <w:rFonts w:hint="eastAsia"/>
        </w:rPr>
      </w:pPr>
      <w:r>
        <w:rPr>
          <w:rFonts w:hint="eastAsia"/>
        </w:rPr>
        <w:t>But in that case are we to suppose that Joseph accompanied Mary to Elisabeth's home?</w:t>
      </w:r>
    </w:p>
    <w:p w14:paraId="4E80E0AE">
      <w:pPr>
        <w:widowControl w:val="0"/>
        <w:numPr>
          <w:ilvl w:val="0"/>
          <w:numId w:val="0"/>
        </w:numPr>
        <w:jc w:val="both"/>
        <w:rPr>
          <w:rFonts w:hint="eastAsia"/>
        </w:rPr>
      </w:pPr>
      <w:r>
        <w:rPr>
          <w:rFonts w:hint="eastAsia"/>
        </w:rPr>
        <w:t>但那样的话，我们是否要假设约瑟陪伴马利亚去了以利沙伯的家？</w:t>
      </w:r>
    </w:p>
    <w:p w14:paraId="4FF2D39E">
      <w:pPr>
        <w:widowControl w:val="0"/>
        <w:numPr>
          <w:ilvl w:val="0"/>
          <w:numId w:val="0"/>
        </w:numPr>
        <w:jc w:val="both"/>
        <w:rPr>
          <w:rFonts w:hint="eastAsia"/>
        </w:rPr>
      </w:pPr>
      <w:r>
        <w:rPr>
          <w:rFonts w:hint="eastAsia"/>
        </w:rPr>
        <w:t>He might have been expected to do so if the marriage had already taken place; but then it becomes strange that he is not mentioned in Lk. 1:39–56.</w:t>
      </w:r>
    </w:p>
    <w:p w14:paraId="0660468C">
      <w:pPr>
        <w:widowControl w:val="0"/>
        <w:numPr>
          <w:ilvl w:val="0"/>
          <w:numId w:val="0"/>
        </w:numPr>
        <w:jc w:val="both"/>
        <w:rPr>
          <w:rFonts w:hint="eastAsia"/>
        </w:rPr>
      </w:pPr>
      <w:r>
        <w:rPr>
          <w:rFonts w:hint="eastAsia"/>
        </w:rPr>
        <w:t>如果婚姻已经发生，他或许会被期待这样做；但那样的话，他在路加福音1:39-56中没有被提及就变得奇怪了。</w:t>
      </w:r>
    </w:p>
    <w:p w14:paraId="0AFF7F1F">
      <w:pPr>
        <w:widowControl w:val="0"/>
        <w:numPr>
          <w:ilvl w:val="0"/>
          <w:numId w:val="0"/>
        </w:numPr>
        <w:jc w:val="both"/>
        <w:rPr>
          <w:rFonts w:hint="eastAsia"/>
        </w:rPr>
      </w:pPr>
      <w:r>
        <w:rPr>
          <w:rFonts w:hint="eastAsia"/>
        </w:rPr>
        <w:t>This latter consideration is perhaps not altogether decisive; it is barely possible that in view of the subordinate place of Joseph in the whole narrative his presence on this occasion might be passed over without mention —just as even Zacharias is here out of view.</w:t>
      </w:r>
    </w:p>
    <w:p w14:paraId="22C541B6">
      <w:pPr>
        <w:widowControl w:val="0"/>
        <w:numPr>
          <w:ilvl w:val="0"/>
          <w:numId w:val="0"/>
        </w:numPr>
        <w:jc w:val="both"/>
        <w:rPr>
          <w:rFonts w:hint="eastAsia"/>
        </w:rPr>
      </w:pPr>
      <w:r>
        <w:rPr>
          <w:rFonts w:hint="eastAsia"/>
        </w:rPr>
        <w:t>后一个考虑或许并非完全决定性；鉴于约瑟在整个记述中的次要地位，他在此场合的出现可能被略过不提，这并非完全不可能——就像连撒迦利亚在此也未被提及一样。</w:t>
      </w:r>
    </w:p>
    <w:p w14:paraId="794F46DB">
      <w:pPr>
        <w:widowControl w:val="0"/>
        <w:numPr>
          <w:ilvl w:val="0"/>
          <w:numId w:val="0"/>
        </w:numPr>
        <w:jc w:val="both"/>
        <w:rPr>
          <w:rFonts w:hint="eastAsia"/>
        </w:rPr>
      </w:pPr>
      <w:r>
        <w:rPr>
          <w:rFonts w:hint="eastAsia"/>
        </w:rPr>
        <w:t>On the whole, however, the hypothesis of a marriage prior to the visit of Mary to Elisabeth will be felt to raise more difficulty than it removes; the natural impression which the reader of Lk. 1:39 receives is that Mary visited Elisabeth at once after the annunciation and without waiting for any determination regarding her relations with Joseph.</w:t>
      </w:r>
    </w:p>
    <w:p w14:paraId="52A6018D">
      <w:pPr>
        <w:widowControl w:val="0"/>
        <w:numPr>
          <w:ilvl w:val="0"/>
          <w:numId w:val="0"/>
        </w:numPr>
        <w:jc w:val="both"/>
        <w:rPr>
          <w:rFonts w:hint="eastAsia"/>
        </w:rPr>
      </w:pPr>
      <w:r>
        <w:rPr>
          <w:rFonts w:hint="eastAsia"/>
        </w:rPr>
        <w:t>然而，总的来说，马利亚探望以利沙伯之前已婚的假说，会让人觉得它带来的困难多于它消除的困难；路加福音1:39的读者得到的自然印象是，马利亚在报喜后立即探望了以利沙伯，没有等待任何关于她与约瑟关系的决定。</w:t>
      </w:r>
    </w:p>
    <w:p w14:paraId="4338B4B6">
      <w:pPr>
        <w:widowControl w:val="0"/>
        <w:numPr>
          <w:ilvl w:val="0"/>
          <w:numId w:val="0"/>
        </w:numPr>
        <w:jc w:val="both"/>
        <w:rPr>
          <w:rFonts w:hint="eastAsia"/>
        </w:rPr>
      </w:pPr>
      <w:r>
        <w:rPr>
          <w:rFonts w:hint="eastAsia"/>
        </w:rPr>
        <w:t>The events of Mt. 1:18–25 /pg. 234/ are in all probability to be put not before, but after, Mary's three months in Judæa.</w:t>
      </w:r>
    </w:p>
    <w:p w14:paraId="5BC0C5A4">
      <w:pPr>
        <w:widowControl w:val="0"/>
        <w:numPr>
          <w:ilvl w:val="0"/>
          <w:numId w:val="0"/>
        </w:numPr>
        <w:jc w:val="both"/>
        <w:rPr>
          <w:rFonts w:hint="eastAsia"/>
        </w:rPr>
      </w:pPr>
      <w:r>
        <w:rPr>
          <w:rFonts w:hint="eastAsia"/>
        </w:rPr>
        <w:t>马太福音1:18-25的事件/页234/很可能应放在马利亚在犹太地三个月之后，而非之前。</w:t>
      </w:r>
    </w:p>
    <w:p w14:paraId="41BE384A">
      <w:pPr>
        <w:widowControl w:val="0"/>
        <w:numPr>
          <w:ilvl w:val="0"/>
          <w:numId w:val="0"/>
        </w:numPr>
        <w:jc w:val="both"/>
        <w:rPr>
          <w:rFonts w:hint="eastAsia"/>
        </w:rPr>
      </w:pPr>
    </w:p>
    <w:p w14:paraId="5A045FAE">
      <w:pPr>
        <w:widowControl w:val="0"/>
        <w:numPr>
          <w:ilvl w:val="0"/>
          <w:numId w:val="0"/>
        </w:numPr>
        <w:jc w:val="both"/>
        <w:rPr>
          <w:rFonts w:hint="eastAsia"/>
        </w:rPr>
      </w:pPr>
      <w:r>
        <w:rPr>
          <w:rFonts w:hint="eastAsia"/>
        </w:rPr>
        <w:t>But even if that be so, the journey of Mary does not become incredible.</w:t>
      </w:r>
    </w:p>
    <w:p w14:paraId="6D3AEB57">
      <w:pPr>
        <w:widowControl w:val="0"/>
        <w:numPr>
          <w:ilvl w:val="0"/>
          <w:numId w:val="0"/>
        </w:numPr>
        <w:jc w:val="both"/>
        <w:rPr>
          <w:rFonts w:hint="eastAsia"/>
        </w:rPr>
      </w:pPr>
      <w:r>
        <w:rPr>
          <w:rFonts w:hint="eastAsia"/>
        </w:rPr>
        <w:t>但即使如此，马利亚的旅程也并非变得不可信。</w:t>
      </w:r>
    </w:p>
    <w:p w14:paraId="260EB66E">
      <w:pPr>
        <w:widowControl w:val="0"/>
        <w:numPr>
          <w:ilvl w:val="0"/>
          <w:numId w:val="0"/>
        </w:numPr>
        <w:jc w:val="both"/>
        <w:rPr>
          <w:rFonts w:hint="eastAsia"/>
        </w:rPr>
      </w:pPr>
      <w:r>
        <w:rPr>
          <w:rFonts w:hint="eastAsia"/>
        </w:rPr>
        <w:t>To say that a betrothed Jewish maiden of the first century could not under any circumstances make a journey unaccompanied by the man to whom she was betrothed is to claim a degree of familiarity with the customs of that day that far transcends our actual knowledge.</w:t>
      </w:r>
    </w:p>
    <w:p w14:paraId="62FE35B1">
      <w:pPr>
        <w:widowControl w:val="0"/>
        <w:numPr>
          <w:ilvl w:val="0"/>
          <w:numId w:val="0"/>
        </w:numPr>
        <w:jc w:val="both"/>
        <w:rPr>
          <w:rFonts w:hint="eastAsia"/>
        </w:rPr>
      </w:pPr>
      <w:r>
        <w:rPr>
          <w:rFonts w:hint="eastAsia"/>
        </w:rPr>
        <w:t>说一个第一世纪订了婚的犹太少女在任何情况下都不能在没有未婚夫陪伴下进行旅行，这是声称对那个时代的习俗有远超我们实际知识的熟悉程度。</w:t>
      </w:r>
    </w:p>
    <w:p w14:paraId="6C707614">
      <w:pPr>
        <w:widowControl w:val="0"/>
        <w:numPr>
          <w:ilvl w:val="0"/>
          <w:numId w:val="0"/>
        </w:numPr>
        <w:jc w:val="both"/>
        <w:rPr>
          <w:rFonts w:hint="eastAsia"/>
        </w:rPr>
      </w:pPr>
      <w:r>
        <w:rPr>
          <w:rFonts w:hint="eastAsia"/>
        </w:rPr>
        <w:t>And it must always be remembered that the circumstances of this case were very peculiar; Mary had just passed through a stupendous experience, and the heavenly messenger who had appeared to her had himself suggested by implication her visit to her relative in Judæa.</w:t>
      </w:r>
    </w:p>
    <w:p w14:paraId="5FE9FBD1">
      <w:pPr>
        <w:widowControl w:val="0"/>
        <w:numPr>
          <w:ilvl w:val="0"/>
          <w:numId w:val="0"/>
        </w:numPr>
        <w:jc w:val="both"/>
        <w:rPr>
          <w:rFonts w:hint="eastAsia"/>
        </w:rPr>
      </w:pPr>
      <w:r>
        <w:rPr>
          <w:rFonts w:hint="eastAsia"/>
        </w:rPr>
        <w:t>并且必须时刻记住，这个案例的情况非常特殊；马利亚刚刚经历了一段惊人的经历，而向她显现的天上使者自己也暗示性地建议她去探望她在犹太地的亲戚。</w:t>
      </w:r>
    </w:p>
    <w:p w14:paraId="60930099">
      <w:pPr>
        <w:widowControl w:val="0"/>
        <w:numPr>
          <w:ilvl w:val="0"/>
          <w:numId w:val="0"/>
        </w:numPr>
        <w:jc w:val="both"/>
        <w:rPr>
          <w:rFonts w:hint="eastAsia"/>
        </w:rPr>
      </w:pPr>
    </w:p>
    <w:p w14:paraId="0BA393D0">
      <w:pPr>
        <w:widowControl w:val="0"/>
        <w:numPr>
          <w:ilvl w:val="0"/>
          <w:numId w:val="0"/>
        </w:numPr>
        <w:jc w:val="both"/>
        <w:rPr>
          <w:rFonts w:hint="eastAsia"/>
        </w:rPr>
      </w:pPr>
      <w:r>
        <w:rPr>
          <w:rFonts w:hint="eastAsia"/>
        </w:rPr>
        <w:t>Even less important are the objections that have been raised against the story of the birth and circumcision of John.</w:t>
      </w:r>
    </w:p>
    <w:p w14:paraId="2083C024">
      <w:pPr>
        <w:widowControl w:val="0"/>
        <w:numPr>
          <w:ilvl w:val="0"/>
          <w:numId w:val="0"/>
        </w:numPr>
        <w:jc w:val="both"/>
        <w:rPr>
          <w:rFonts w:hint="eastAsia"/>
        </w:rPr>
      </w:pPr>
      <w:r>
        <w:rPr>
          <w:rFonts w:hint="eastAsia"/>
        </w:rPr>
        <w:t>对约翰出生和割礼故事提出的反对意见甚至更不重要。</w:t>
      </w:r>
    </w:p>
    <w:p w14:paraId="55D28857">
      <w:pPr>
        <w:widowControl w:val="0"/>
        <w:numPr>
          <w:ilvl w:val="0"/>
          <w:numId w:val="0"/>
        </w:numPr>
        <w:jc w:val="both"/>
        <w:rPr>
          <w:rFonts w:hint="eastAsia"/>
        </w:rPr>
      </w:pPr>
    </w:p>
    <w:p w14:paraId="188F2F07">
      <w:pPr>
        <w:widowControl w:val="0"/>
        <w:numPr>
          <w:ilvl w:val="0"/>
          <w:numId w:val="0"/>
        </w:numPr>
        <w:jc w:val="both"/>
        <w:rPr>
          <w:rFonts w:hint="eastAsia"/>
        </w:rPr>
      </w:pPr>
      <w:r>
        <w:rPr>
          <w:rFonts w:hint="eastAsia"/>
        </w:rPr>
        <w:t>If it is asked, for example, how Zacharias could have continued his ministrations at the Temple, in accordance with Lk. 1:23, if he was dumb and so could no longer satisfy the Mosaic requirements of physical perfection for the priests, we may simply say two things.</w:t>
      </w:r>
    </w:p>
    <w:p w14:paraId="49F0D3E9">
      <w:pPr>
        <w:widowControl w:val="0"/>
        <w:numPr>
          <w:ilvl w:val="0"/>
          <w:numId w:val="0"/>
        </w:numPr>
        <w:jc w:val="both"/>
        <w:rPr>
          <w:rFonts w:hint="eastAsia"/>
        </w:rPr>
      </w:pPr>
      <w:r>
        <w:rPr>
          <w:rFonts w:hint="eastAsia"/>
        </w:rPr>
        <w:t>例如，如果有人问，根据路加福音1:23，如果撒迦利亚哑了，从而无法再满足摩西律法对祭司身体完美的规定，他如何能继续在圣殿供职，我们可以简单地说两件事。</w:t>
      </w:r>
    </w:p>
    <w:p w14:paraId="4042DD12">
      <w:pPr>
        <w:widowControl w:val="0"/>
        <w:numPr>
          <w:ilvl w:val="0"/>
          <w:numId w:val="0"/>
        </w:numPr>
        <w:jc w:val="both"/>
        <w:rPr>
          <w:rFonts w:hint="eastAsia"/>
        </w:rPr>
      </w:pPr>
      <w:r>
        <w:rPr>
          <w:rFonts w:hint="eastAsia"/>
        </w:rPr>
        <w:t>In the first place, Lk. 1:23 does not necessarily mean that Zacharias continued active in the Temple ministry, but may mean only that he continued in Jerusalem during the week's period of service of his course; and, in the second place, it may well be doubted whether a lack of the power of speech which was unaccompanied by any obvious physical imperfections and which might be regarded as purely temporary, would unfit a priest even for active service.</w:t>
      </w:r>
    </w:p>
    <w:p w14:paraId="359A67A5">
      <w:pPr>
        <w:widowControl w:val="0"/>
        <w:numPr>
          <w:ilvl w:val="0"/>
          <w:numId w:val="0"/>
        </w:numPr>
        <w:jc w:val="both"/>
        <w:rPr>
          <w:rFonts w:hint="eastAsia"/>
        </w:rPr>
      </w:pPr>
      <w:r>
        <w:rPr>
          <w:rFonts w:hint="eastAsia"/>
        </w:rPr>
        <w:t>首先，路加福音1:23不一定意味着撒迦利亚继续在圣殿事奉中活跃，而可能只意味着他在他班次的一周服事期间继续留在耶路撒冷；其次，很可以怀疑，一种没有伴随任何明显身体缺陷且可被视为纯粹暂时的言语能力丧失，是否会使一个祭司甚至不适合积极服事。</w:t>
      </w:r>
    </w:p>
    <w:p w14:paraId="4388FD4D">
      <w:pPr>
        <w:widowControl w:val="0"/>
        <w:numPr>
          <w:ilvl w:val="0"/>
          <w:numId w:val="0"/>
        </w:numPr>
        <w:jc w:val="both"/>
        <w:rPr>
          <w:rFonts w:hint="eastAsia"/>
        </w:rPr>
      </w:pPr>
      <w:r>
        <w:rPr>
          <w:rFonts w:hint="eastAsia"/>
        </w:rPr>
        <w:t>In connection with Lk. 1:60, it is quite trivial to ask how Elisabeth could know that the child's name was John, since Zacharias was dumb and so could not tell her of the directions given him by the angel.</w:t>
      </w:r>
    </w:p>
    <w:p w14:paraId="63709835">
      <w:pPr>
        <w:widowControl w:val="0"/>
        <w:numPr>
          <w:ilvl w:val="0"/>
          <w:numId w:val="0"/>
        </w:numPr>
        <w:jc w:val="both"/>
        <w:rPr>
          <w:rFonts w:hint="eastAsia"/>
        </w:rPr>
      </w:pPr>
      <w:r>
        <w:rPr>
          <w:rFonts w:hint="eastAsia"/>
        </w:rPr>
        <w:t>关于路加福音1:60，问以利沙伯怎能知道孩子的名字是约翰，这是相当琐碎的，因为撒迦利亚哑了，所以无法告诉她天使给他的指示。</w:t>
      </w:r>
    </w:p>
    <w:p w14:paraId="5D50E158">
      <w:pPr>
        <w:widowControl w:val="0"/>
        <w:numPr>
          <w:ilvl w:val="0"/>
          <w:numId w:val="0"/>
        </w:numPr>
        <w:jc w:val="both"/>
        <w:rPr>
          <w:rFonts w:hint="eastAsia"/>
        </w:rPr>
      </w:pPr>
      <w:r>
        <w:rPr>
          <w:rFonts w:hint="eastAsia"/>
        </w:rPr>
        <w:t>The context provides a sufficient answer.</w:t>
      </w:r>
    </w:p>
    <w:p w14:paraId="1935A5F1">
      <w:pPr>
        <w:widowControl w:val="0"/>
        <w:numPr>
          <w:ilvl w:val="0"/>
          <w:numId w:val="0"/>
        </w:numPr>
        <w:jc w:val="both"/>
        <w:rPr>
          <w:rFonts w:hint="eastAsia"/>
        </w:rPr>
      </w:pPr>
      <w:r>
        <w:rPr>
          <w:rFonts w:hint="eastAsia"/>
        </w:rPr>
        <w:t>上下文提供了充分的答案。</w:t>
      </w:r>
    </w:p>
    <w:p w14:paraId="30304B9A">
      <w:pPr>
        <w:widowControl w:val="0"/>
        <w:numPr>
          <w:ilvl w:val="0"/>
          <w:numId w:val="0"/>
        </w:numPr>
        <w:jc w:val="both"/>
        <w:rPr>
          <w:rFonts w:hint="eastAsia"/>
        </w:rPr>
      </w:pPr>
      <w:r>
        <w:rPr>
          <w:rFonts w:hint="eastAsia"/>
        </w:rPr>
        <w:t>The answer simply is that the art of writing was not unknown in those days!</w:t>
      </w:r>
    </w:p>
    <w:p w14:paraId="18A4581D">
      <w:pPr>
        <w:widowControl w:val="0"/>
        <w:numPr>
          <w:ilvl w:val="0"/>
          <w:numId w:val="0"/>
        </w:numPr>
        <w:jc w:val="both"/>
        <w:rPr>
          <w:rFonts w:hint="eastAsia"/>
        </w:rPr>
      </w:pPr>
      <w:r>
        <w:rPr>
          <w:rFonts w:hint="eastAsia"/>
        </w:rPr>
        <w:t>答案很简单，那就是在那些日子里，书写这门技艺并非不为人知！</w:t>
      </w:r>
    </w:p>
    <w:p w14:paraId="2837983B">
      <w:pPr>
        <w:widowControl w:val="0"/>
        <w:numPr>
          <w:ilvl w:val="0"/>
          <w:numId w:val="0"/>
        </w:numPr>
        <w:jc w:val="both"/>
        <w:rPr>
          <w:rFonts w:hint="eastAsia"/>
        </w:rPr>
      </w:pPr>
      <w:r>
        <w:rPr>
          <w:rFonts w:hint="eastAsia"/>
        </w:rPr>
        <w:t>Then it is asked why the bystanders should have had to make signs to Zacharias,33 since we have been told only that he was dumb and not that he was deaf.</w:t>
      </w:r>
    </w:p>
    <w:p w14:paraId="0D6CDA64">
      <w:pPr>
        <w:widowControl w:val="0"/>
        <w:numPr>
          <w:ilvl w:val="0"/>
          <w:numId w:val="0"/>
        </w:numPr>
        <w:jc w:val="both"/>
        <w:rPr>
          <w:rFonts w:hint="eastAsia"/>
        </w:rPr>
      </w:pPr>
      <w:r>
        <w:rPr>
          <w:rFonts w:hint="eastAsia"/>
        </w:rPr>
        <w:t>然后又有人问，旁观者为什么必须向撒迦利亚打手势，33因为我们只被告知他哑了而没有说他聋了。</w:t>
      </w:r>
    </w:p>
    <w:p w14:paraId="0ADDB2E2">
      <w:pPr>
        <w:widowControl w:val="0"/>
        <w:numPr>
          <w:ilvl w:val="0"/>
          <w:numId w:val="0"/>
        </w:numPr>
        <w:jc w:val="both"/>
        <w:rPr>
          <w:rFonts w:hint="eastAsia"/>
        </w:rPr>
      </w:pPr>
      <w:r>
        <w:rPr>
          <w:rFonts w:hint="eastAsia"/>
        </w:rPr>
        <w:t>But surely that difficulty also is trivial.</w:t>
      </w:r>
    </w:p>
    <w:p w14:paraId="28C8ED79">
      <w:pPr>
        <w:widowControl w:val="0"/>
        <w:numPr>
          <w:ilvl w:val="0"/>
          <w:numId w:val="0"/>
        </w:numPr>
        <w:jc w:val="both"/>
        <w:rPr>
          <w:rFonts w:hint="eastAsia"/>
        </w:rPr>
      </w:pPr>
      <w:r>
        <w:rPr>
          <w:rFonts w:hint="eastAsia"/>
        </w:rPr>
        <w:t>但那个困难也肯定是琐碎的。</w:t>
      </w:r>
    </w:p>
    <w:p w14:paraId="54082475">
      <w:pPr>
        <w:widowControl w:val="0"/>
        <w:numPr>
          <w:ilvl w:val="0"/>
          <w:numId w:val="0"/>
        </w:numPr>
        <w:jc w:val="both"/>
        <w:rPr>
          <w:rFonts w:hint="eastAsia"/>
        </w:rPr>
      </w:pPr>
      <w:r>
        <w:rPr>
          <w:rFonts w:hint="eastAsia"/>
        </w:rPr>
        <w:t>As has often been observed, it is natural to use signs in communicating with one who can reply only with signs.</w:t>
      </w:r>
    </w:p>
    <w:p w14:paraId="15FF2164">
      <w:pPr>
        <w:widowControl w:val="0"/>
        <w:numPr>
          <w:ilvl w:val="0"/>
          <w:numId w:val="0"/>
        </w:numPr>
        <w:jc w:val="both"/>
        <w:rPr>
          <w:rFonts w:hint="eastAsia"/>
        </w:rPr>
      </w:pPr>
      <w:r>
        <w:rPr>
          <w:rFonts w:hint="eastAsia"/>
        </w:rPr>
        <w:t>正如常被观察到的，与一个只能用手势回应的人交流时，使用手势是很自然的。</w:t>
      </w:r>
    </w:p>
    <w:p w14:paraId="4E70CBE5">
      <w:pPr>
        <w:widowControl w:val="0"/>
        <w:numPr>
          <w:ilvl w:val="0"/>
          <w:numId w:val="0"/>
        </w:numPr>
        <w:jc w:val="both"/>
        <w:rPr>
          <w:rFonts w:hint="eastAsia"/>
        </w:rPr>
      </w:pPr>
      <w:r>
        <w:rPr>
          <w:rFonts w:hint="eastAsia"/>
        </w:rPr>
        <w:t>Moreover, the signs in this case would be of the very simplest sort; it would only be necessary to turn to Zacharias with a gesture of interrogation.</w:t>
      </w:r>
    </w:p>
    <w:p w14:paraId="750A93C5">
      <w:pPr>
        <w:widowControl w:val="0"/>
        <w:numPr>
          <w:ilvl w:val="0"/>
          <w:numId w:val="0"/>
        </w:numPr>
        <w:jc w:val="both"/>
        <w:rPr>
          <w:rFonts w:hint="eastAsia"/>
        </w:rPr>
      </w:pPr>
      <w:r>
        <w:rPr>
          <w:rFonts w:hint="eastAsia"/>
        </w:rPr>
        <w:t>此外，在这种情况下，手势会是极其简单的；只需带着询问的手势转向撒迦利亚即可。</w:t>
      </w:r>
    </w:p>
    <w:p w14:paraId="77AC6A89">
      <w:pPr>
        <w:widowControl w:val="0"/>
        <w:numPr>
          <w:ilvl w:val="0"/>
          <w:numId w:val="0"/>
        </w:numPr>
        <w:jc w:val="both"/>
        <w:rPr>
          <w:rFonts w:hint="eastAsia"/>
        </w:rPr>
      </w:pPr>
      <w:r>
        <w:rPr>
          <w:rFonts w:hint="eastAsia"/>
        </w:rPr>
        <w:t>Such little touches as that tell in favor of the historicity of the narrative rather than against it: they are really very natural as describing an actual scene, but might have been avoided in a fictitious account.</w:t>
      </w:r>
    </w:p>
    <w:p w14:paraId="07726359">
      <w:pPr>
        <w:widowControl w:val="0"/>
        <w:numPr>
          <w:ilvl w:val="0"/>
          <w:numId w:val="0"/>
        </w:numPr>
        <w:jc w:val="both"/>
        <w:rPr>
          <w:rFonts w:hint="eastAsia"/>
        </w:rPr>
      </w:pPr>
      <w:r>
        <w:rPr>
          <w:rFonts w:hint="eastAsia"/>
        </w:rPr>
        <w:t>这样的小细节，更有利于记述的历史性而非反对它：它们作为描述一个真实场景非常自然，但在一个虚构的叙述中可能会被避免。</w:t>
      </w:r>
    </w:p>
    <w:p w14:paraId="3FA7BC1B">
      <w:pPr>
        <w:widowControl w:val="0"/>
        <w:numPr>
          <w:ilvl w:val="0"/>
          <w:numId w:val="0"/>
        </w:numPr>
        <w:jc w:val="both"/>
        <w:rPr>
          <w:rFonts w:hint="eastAsia"/>
        </w:rPr>
      </w:pPr>
    </w:p>
    <w:p w14:paraId="23789BDC">
      <w:pPr>
        <w:widowControl w:val="0"/>
        <w:numPr>
          <w:ilvl w:val="0"/>
          <w:numId w:val="0"/>
        </w:numPr>
        <w:jc w:val="both"/>
        <w:rPr>
          <w:rFonts w:hint="eastAsia"/>
        </w:rPr>
      </w:pPr>
      <w:r>
        <w:rPr>
          <w:rFonts w:hint="eastAsia"/>
        </w:rPr>
        <w:t>In the second chapter of the Lucan narrative, objection has sometimes been /pg. 235/ raised against Mary's journey with Joseph to Bethlehem at the time of the enrolment.</w:t>
      </w:r>
    </w:p>
    <w:p w14:paraId="667288EA">
      <w:pPr>
        <w:widowControl w:val="0"/>
        <w:numPr>
          <w:ilvl w:val="0"/>
          <w:numId w:val="0"/>
        </w:numPr>
        <w:jc w:val="both"/>
        <w:rPr>
          <w:rFonts w:hint="eastAsia"/>
        </w:rPr>
      </w:pPr>
      <w:r>
        <w:rPr>
          <w:rFonts w:hint="eastAsia"/>
        </w:rPr>
        <w:t>在路加记述的第二章中，有时有人/页235/反对马利亚在报名上册时与约瑟一同前往伯利恒。</w:t>
      </w:r>
    </w:p>
    <w:p w14:paraId="4B122935">
      <w:pPr>
        <w:widowControl w:val="0"/>
        <w:numPr>
          <w:ilvl w:val="0"/>
          <w:numId w:val="0"/>
        </w:numPr>
        <w:jc w:val="both"/>
        <w:rPr>
          <w:rFonts w:hint="eastAsia"/>
        </w:rPr>
      </w:pPr>
      <w:r>
        <w:rPr>
          <w:rFonts w:hint="eastAsia"/>
        </w:rPr>
        <w:t>If the notion of the writer is that an enrolment of women was necessary, as well as of men, that, we are told, is contrary to all historical probability.</w:t>
      </w:r>
    </w:p>
    <w:p w14:paraId="493F0882">
      <w:pPr>
        <w:widowControl w:val="0"/>
        <w:numPr>
          <w:ilvl w:val="0"/>
          <w:numId w:val="0"/>
        </w:numPr>
        <w:jc w:val="both"/>
        <w:rPr>
          <w:rFonts w:hint="eastAsia"/>
        </w:rPr>
      </w:pPr>
      <w:r>
        <w:rPr>
          <w:rFonts w:hint="eastAsia"/>
        </w:rPr>
        <w:t>如果作者的观念是，妇女和男人一样需要报名上册，那么我们被告知，这与所有历史可能性相悖。</w:t>
      </w:r>
    </w:p>
    <w:p w14:paraId="43558D2D">
      <w:pPr>
        <w:widowControl w:val="0"/>
        <w:numPr>
          <w:ilvl w:val="0"/>
          <w:numId w:val="0"/>
        </w:numPr>
        <w:jc w:val="both"/>
        <w:rPr>
          <w:rFonts w:hint="eastAsia"/>
        </w:rPr>
      </w:pPr>
      <w:r>
        <w:rPr>
          <w:rFonts w:hint="eastAsia"/>
        </w:rPr>
        <w:t>And otherwise how could Mary have decided to make such a journey just before the birth of her child; would not her condition have made it natural for her to stay at home?</w:t>
      </w:r>
    </w:p>
    <w:p w14:paraId="32334529">
      <w:pPr>
        <w:widowControl w:val="0"/>
        <w:numPr>
          <w:ilvl w:val="0"/>
          <w:numId w:val="0"/>
        </w:numPr>
        <w:jc w:val="both"/>
        <w:rPr>
          <w:rFonts w:hint="eastAsia"/>
        </w:rPr>
      </w:pPr>
      <w:r>
        <w:rPr>
          <w:rFonts w:hint="eastAsia"/>
        </w:rPr>
        <w:t>否则，马利亚怎能在即将生孩子时决定进行这样的旅行；她的状况难道不会让她自然地待在家里吗？</w:t>
      </w:r>
    </w:p>
    <w:p w14:paraId="763D6510">
      <w:pPr>
        <w:widowControl w:val="0"/>
        <w:numPr>
          <w:ilvl w:val="0"/>
          <w:numId w:val="0"/>
        </w:numPr>
        <w:jc w:val="both"/>
        <w:rPr>
          <w:rFonts w:hint="eastAsia"/>
        </w:rPr>
      </w:pPr>
      <w:r>
        <w:rPr>
          <w:rFonts w:hint="eastAsia"/>
        </w:rPr>
        <w:t>An obvious answer to this question is that it was just her condition that made it natural for her not to stay at home, but to go with Joseph to Bethlehem.</w:t>
      </w:r>
    </w:p>
    <w:p w14:paraId="4618BE33">
      <w:pPr>
        <w:widowControl w:val="0"/>
        <w:numPr>
          <w:ilvl w:val="0"/>
          <w:numId w:val="0"/>
        </w:numPr>
        <w:jc w:val="both"/>
        <w:rPr>
          <w:rFonts w:hint="eastAsia"/>
        </w:rPr>
      </w:pPr>
      <w:r>
        <w:rPr>
          <w:rFonts w:hint="eastAsia"/>
        </w:rPr>
        <w:t>对这个问题一个显而易见的答案是，正是她的状况使得她不待在家里，而是与约瑟一同去伯利恒，显得很自然。</w:t>
      </w:r>
    </w:p>
    <w:p w14:paraId="24682FB6">
      <w:pPr>
        <w:widowControl w:val="0"/>
        <w:numPr>
          <w:ilvl w:val="0"/>
          <w:numId w:val="0"/>
        </w:numPr>
        <w:jc w:val="both"/>
        <w:rPr>
          <w:rFonts w:hint="eastAsia"/>
        </w:rPr>
      </w:pPr>
      <w:r>
        <w:rPr>
          <w:rFonts w:hint="eastAsia"/>
        </w:rPr>
        <w:t>In the first place, she would desire not to be deprived of the protection of Joseph at such a time; in the second place, she expected her son to be the Messiah, and so might naturally desire that He should be born at Bethlehem.</w:t>
      </w:r>
    </w:p>
    <w:p w14:paraId="23BEDDF8">
      <w:pPr>
        <w:widowControl w:val="0"/>
        <w:numPr>
          <w:ilvl w:val="0"/>
          <w:numId w:val="0"/>
        </w:numPr>
        <w:jc w:val="both"/>
        <w:rPr>
          <w:rFonts w:hint="eastAsia"/>
        </w:rPr>
      </w:pPr>
      <w:r>
        <w:rPr>
          <w:rFonts w:hint="eastAsia"/>
        </w:rPr>
        <w:t>首先，她会希望在那样的时候不失去约瑟的保护；其次，她期望她的儿子是弥赛亚，因此可能自然地希望祂在伯利恒出生。</w:t>
      </w:r>
    </w:p>
    <w:p w14:paraId="5F002455">
      <w:pPr>
        <w:widowControl w:val="0"/>
        <w:numPr>
          <w:ilvl w:val="0"/>
          <w:numId w:val="0"/>
        </w:numPr>
        <w:jc w:val="both"/>
        <w:rPr>
          <w:rFonts w:hint="eastAsia"/>
        </w:rPr>
      </w:pPr>
      <w:r>
        <w:rPr>
          <w:rFonts w:hint="eastAsia"/>
        </w:rPr>
        <w:t>Her journey, moreover—whether this last point was in her mind or not— may actually have served the purpose of averting the slander which might have come upon her at Nazareth because of the apparently premature birth of her child.</w:t>
      </w:r>
    </w:p>
    <w:p w14:paraId="30E7328E">
      <w:pPr>
        <w:widowControl w:val="0"/>
        <w:numPr>
          <w:ilvl w:val="0"/>
          <w:numId w:val="0"/>
        </w:numPr>
        <w:jc w:val="both"/>
        <w:rPr>
          <w:rFonts w:hint="eastAsia"/>
        </w:rPr>
      </w:pPr>
      <w:r>
        <w:rPr>
          <w:rFonts w:hint="eastAsia"/>
        </w:rPr>
        <w:t>此外，她的旅程——无论这最后一点是否在她心中——实际上可能起到了避免因她孩子看似早产而在拿撒勒可能遭受的诽谤的作用。</w:t>
      </w:r>
    </w:p>
    <w:p w14:paraId="65A5B05D">
      <w:pPr>
        <w:widowControl w:val="0"/>
        <w:numPr>
          <w:ilvl w:val="0"/>
          <w:numId w:val="0"/>
        </w:numPr>
        <w:jc w:val="both"/>
        <w:rPr>
          <w:rFonts w:hint="eastAsia"/>
        </w:rPr>
      </w:pPr>
      <w:r>
        <w:rPr>
          <w:rFonts w:hint="eastAsia"/>
        </w:rPr>
        <w:t>We are not saying that these are just the considerations that determined Mary's journey.34</w:t>
      </w:r>
    </w:p>
    <w:p w14:paraId="788C657F">
      <w:pPr>
        <w:widowControl w:val="0"/>
        <w:numPr>
          <w:ilvl w:val="0"/>
          <w:numId w:val="0"/>
        </w:numPr>
        <w:jc w:val="both"/>
        <w:rPr>
          <w:rFonts w:hint="eastAsia"/>
        </w:rPr>
      </w:pPr>
      <w:r>
        <w:rPr>
          <w:rFonts w:hint="eastAsia"/>
        </w:rPr>
        <w:t>我们不是说这些就是决定马利亚旅程的考虑因素。34</w:t>
      </w:r>
    </w:p>
    <w:p w14:paraId="06D5BE04">
      <w:pPr>
        <w:widowControl w:val="0"/>
        <w:numPr>
          <w:ilvl w:val="0"/>
          <w:numId w:val="0"/>
        </w:numPr>
        <w:jc w:val="both"/>
        <w:rPr>
          <w:rFonts w:hint="eastAsia"/>
        </w:rPr>
      </w:pPr>
      <w:r>
        <w:rPr>
          <w:rFonts w:hint="eastAsia"/>
        </w:rPr>
        <w:t>But they are sufficient, at least, to show that various motives for the journey may be suggested; the representation in the narrative at this point, therefore, presents no psychological or historical improbabilities.</w:t>
      </w:r>
    </w:p>
    <w:p w14:paraId="6CDD1A75">
      <w:pPr>
        <w:widowControl w:val="0"/>
        <w:numPr>
          <w:ilvl w:val="0"/>
          <w:numId w:val="0"/>
        </w:numPr>
        <w:jc w:val="both"/>
        <w:rPr>
          <w:rFonts w:hint="eastAsia"/>
        </w:rPr>
      </w:pPr>
      <w:r>
        <w:rPr>
          <w:rFonts w:hint="eastAsia"/>
        </w:rPr>
        <w:t>但它们至少足以表明，可以为这次旅程提出各种动机；因此，记述在这一点的描绘，并未呈现任何心理上或历史上的不可能性。</w:t>
      </w:r>
    </w:p>
    <w:p w14:paraId="02BA1D33">
      <w:pPr>
        <w:widowControl w:val="0"/>
        <w:numPr>
          <w:ilvl w:val="0"/>
          <w:numId w:val="0"/>
        </w:numPr>
        <w:jc w:val="both"/>
        <w:rPr>
          <w:rFonts w:hint="eastAsia"/>
        </w:rPr>
      </w:pPr>
    </w:p>
    <w:p w14:paraId="7B1FCE2D">
      <w:pPr>
        <w:widowControl w:val="0"/>
        <w:numPr>
          <w:ilvl w:val="0"/>
          <w:numId w:val="0"/>
        </w:numPr>
        <w:jc w:val="both"/>
        <w:rPr>
          <w:rFonts w:hint="eastAsia"/>
        </w:rPr>
      </w:pPr>
      <w:r>
        <w:rPr>
          <w:rFonts w:hint="eastAsia"/>
        </w:rPr>
        <w:t>Such improbabilities, however, are often found especially in the story of the magi.</w:t>
      </w:r>
    </w:p>
    <w:p w14:paraId="617F28BA">
      <w:pPr>
        <w:widowControl w:val="0"/>
        <w:numPr>
          <w:ilvl w:val="0"/>
          <w:numId w:val="0"/>
        </w:numPr>
        <w:jc w:val="both"/>
        <w:rPr>
          <w:rFonts w:hint="eastAsia"/>
        </w:rPr>
      </w:pPr>
      <w:r>
        <w:rPr>
          <w:rFonts w:hint="eastAsia"/>
        </w:rPr>
        <w:t>然而，这种不可能性常常尤其在博士的故事中被发现。</w:t>
      </w:r>
    </w:p>
    <w:p w14:paraId="2911EDF0">
      <w:pPr>
        <w:widowControl w:val="0"/>
        <w:numPr>
          <w:ilvl w:val="0"/>
          <w:numId w:val="0"/>
        </w:numPr>
        <w:jc w:val="both"/>
        <w:rPr>
          <w:rFonts w:hint="eastAsia"/>
        </w:rPr>
      </w:pPr>
      <w:r>
        <w:rPr>
          <w:rFonts w:hint="eastAsia"/>
        </w:rPr>
        <w:t>We have already discussed those difficulties—real or supposed—in that story which concern the supernatural element; but now we must consider the difficulties that are found in the realm of psychology.</w:t>
      </w:r>
    </w:p>
    <w:p w14:paraId="6B0F0255">
      <w:pPr>
        <w:widowControl w:val="0"/>
        <w:numPr>
          <w:ilvl w:val="0"/>
          <w:numId w:val="0"/>
        </w:numPr>
        <w:jc w:val="both"/>
        <w:rPr>
          <w:rFonts w:hint="eastAsia"/>
        </w:rPr>
      </w:pPr>
      <w:r>
        <w:rPr>
          <w:rFonts w:hint="eastAsia"/>
        </w:rPr>
        <w:t>我们已经讨论了那个故事中涉及超自然元素的那些困难——真实的或所谓的；但现在我们必须考虑在心理学领域中发现的困难。</w:t>
      </w:r>
    </w:p>
    <w:p w14:paraId="126559E0">
      <w:pPr>
        <w:widowControl w:val="0"/>
        <w:numPr>
          <w:ilvl w:val="0"/>
          <w:numId w:val="0"/>
        </w:numPr>
        <w:jc w:val="both"/>
        <w:rPr>
          <w:rFonts w:hint="eastAsia"/>
        </w:rPr>
      </w:pPr>
      <w:r>
        <w:rPr>
          <w:rFonts w:hint="eastAsia"/>
        </w:rPr>
        <w:t>Quite aside from the question of the supernatural, it is said, the actions of the characters in the story, especially of Herod, are quite out of accord with all psychological probability.</w:t>
      </w:r>
    </w:p>
    <w:p w14:paraId="05976394">
      <w:pPr>
        <w:widowControl w:val="0"/>
        <w:numPr>
          <w:ilvl w:val="0"/>
          <w:numId w:val="0"/>
        </w:numPr>
        <w:jc w:val="both"/>
        <w:rPr>
          <w:rFonts w:hint="eastAsia"/>
        </w:rPr>
      </w:pPr>
      <w:r>
        <w:rPr>
          <w:rFonts w:hint="eastAsia"/>
        </w:rPr>
        <w:t>据说，完全撇开超自然的问题不谈，故事中人物的行为，特别是希律的行为，与所有心理可能性都完全不符。</w:t>
      </w:r>
    </w:p>
    <w:p w14:paraId="5D7E70F9">
      <w:pPr>
        <w:widowControl w:val="0"/>
        <w:numPr>
          <w:ilvl w:val="0"/>
          <w:numId w:val="0"/>
        </w:numPr>
        <w:jc w:val="both"/>
        <w:rPr>
          <w:rFonts w:hint="eastAsia"/>
        </w:rPr>
      </w:pPr>
    </w:p>
    <w:p w14:paraId="3EE0F43C">
      <w:pPr>
        <w:widowControl w:val="0"/>
        <w:numPr>
          <w:ilvl w:val="0"/>
          <w:numId w:val="0"/>
        </w:numPr>
        <w:jc w:val="both"/>
        <w:rPr>
          <w:rFonts w:hint="eastAsia"/>
        </w:rPr>
      </w:pPr>
      <w:r>
        <w:rPr>
          <w:rFonts w:hint="eastAsia"/>
        </w:rPr>
        <w:t>In the first place, when the magi came to Jerusalem with their inquiry for a king of the Jews, would Herod have fanned the flames of Messianic hopes by calling a meeting of the "chief priests and scribes"35 to ask where the Messiah was to be born?</w:t>
      </w:r>
    </w:p>
    <w:p w14:paraId="0533B025">
      <w:pPr>
        <w:widowControl w:val="0"/>
        <w:numPr>
          <w:ilvl w:val="0"/>
          <w:numId w:val="0"/>
        </w:numPr>
        <w:jc w:val="both"/>
        <w:rPr>
          <w:rFonts w:hint="eastAsia"/>
        </w:rPr>
      </w:pPr>
      <w:r>
        <w:rPr>
          <w:rFonts w:hint="eastAsia"/>
        </w:rPr>
        <w:t>首先，当博士们来到耶路撒冷询问犹太人的王时，希律会通过召集“祭司长和文士”35的会议来问弥赛亚当生在何处，从而煽动弥赛亚盼望的火焰吗？</w:t>
      </w:r>
    </w:p>
    <w:p w14:paraId="1CD56739">
      <w:pPr>
        <w:widowControl w:val="0"/>
        <w:numPr>
          <w:ilvl w:val="0"/>
          <w:numId w:val="0"/>
        </w:numPr>
        <w:jc w:val="both"/>
        <w:rPr>
          <w:rFonts w:hint="eastAsia"/>
        </w:rPr>
      </w:pPr>
      <w:r>
        <w:rPr>
          <w:rFonts w:hint="eastAsia"/>
        </w:rPr>
        <w:t>And, indeed, before that, would the magi have been naïve enough to ask so politically dangerous a question in such a public way under the very eyes of a suspicious king?</w:t>
      </w:r>
    </w:p>
    <w:p w14:paraId="3E273EBB">
      <w:pPr>
        <w:widowControl w:val="0"/>
        <w:numPr>
          <w:ilvl w:val="0"/>
          <w:numId w:val="0"/>
        </w:numPr>
        <w:jc w:val="both"/>
        <w:rPr>
          <w:rFonts w:hint="eastAsia"/>
        </w:rPr>
      </w:pPr>
      <w:r>
        <w:rPr>
          <w:rFonts w:hint="eastAsia"/>
        </w:rPr>
        <w:t>而且，在那之前，博士们会天真到在一个多疑的君王眼皮底下，以如此公开的方式问出这样一个政治上危险的问题吗？</w:t>
      </w:r>
    </w:p>
    <w:p w14:paraId="3E419E78">
      <w:pPr>
        <w:widowControl w:val="0"/>
        <w:numPr>
          <w:ilvl w:val="0"/>
          <w:numId w:val="0"/>
        </w:numPr>
        <w:jc w:val="both"/>
        <w:rPr>
          <w:rFonts w:hint="eastAsia"/>
        </w:rPr>
      </w:pPr>
      <w:r>
        <w:rPr>
          <w:rFonts w:hint="eastAsia"/>
        </w:rPr>
        <w:t>Then, after the scribes had pointed to Bethlehem, why did Herod use secrecy in calling the magi to him?</w:t>
      </w:r>
    </w:p>
    <w:p w14:paraId="6F17A603">
      <w:pPr>
        <w:widowControl w:val="0"/>
        <w:numPr>
          <w:ilvl w:val="0"/>
          <w:numId w:val="0"/>
        </w:numPr>
        <w:jc w:val="both"/>
        <w:rPr>
          <w:rFonts w:hint="eastAsia"/>
        </w:rPr>
      </w:pPr>
      <w:r>
        <w:rPr>
          <w:rFonts w:hint="eastAsia"/>
        </w:rPr>
        <w:t>然后，在文士们指出伯利恒之后，希律为什么在召见博士们时要保密？</w:t>
      </w:r>
    </w:p>
    <w:p w14:paraId="6027CAB6">
      <w:pPr>
        <w:widowControl w:val="0"/>
        <w:numPr>
          <w:ilvl w:val="0"/>
          <w:numId w:val="0"/>
        </w:numPr>
        <w:jc w:val="both"/>
        <w:rPr>
          <w:rFonts w:hint="eastAsia"/>
        </w:rPr>
      </w:pPr>
      <w:r>
        <w:rPr>
          <w:rFonts w:hint="eastAsia"/>
        </w:rPr>
        <w:t>The whole city, according to Mt. 2:3, had already been set in an uproar; what possible purpose, therefore, could secrecy now serve?</w:t>
      </w:r>
    </w:p>
    <w:p w14:paraId="26CA8C14">
      <w:pPr>
        <w:widowControl w:val="0"/>
        <w:numPr>
          <w:ilvl w:val="0"/>
          <w:numId w:val="0"/>
        </w:numPr>
        <w:jc w:val="both"/>
        <w:rPr>
          <w:rFonts w:hint="eastAsia"/>
        </w:rPr>
      </w:pPr>
      <w:r>
        <w:rPr>
          <w:rFonts w:hint="eastAsia"/>
        </w:rPr>
        <w:t>根据马太福音2:3，全城都已经骚动不安；因此，保密现在还能有什么用处呢？</w:t>
      </w:r>
    </w:p>
    <w:p w14:paraId="430FF385">
      <w:pPr>
        <w:widowControl w:val="0"/>
        <w:numPr>
          <w:ilvl w:val="0"/>
          <w:numId w:val="0"/>
        </w:numPr>
        <w:jc w:val="both"/>
        <w:rPr>
          <w:rFonts w:hint="eastAsia"/>
        </w:rPr>
      </w:pPr>
      <w:r>
        <w:rPr>
          <w:rFonts w:hint="eastAsia"/>
        </w:rPr>
        <w:t>And did Herod actually think the magi childlike enough to suppose that he would really want to worship /pg. 236/ a king of the Jews who would be a claimant to his own throne?</w:t>
      </w:r>
    </w:p>
    <w:p w14:paraId="2E017FA9">
      <w:pPr>
        <w:widowControl w:val="0"/>
        <w:numPr>
          <w:ilvl w:val="0"/>
          <w:numId w:val="0"/>
        </w:numPr>
        <w:jc w:val="both"/>
        <w:rPr>
          <w:rFonts w:hint="eastAsia"/>
        </w:rPr>
      </w:pPr>
      <w:r>
        <w:rPr>
          <w:rFonts w:hint="eastAsia"/>
        </w:rPr>
        <w:t>希律真的认为博士们天真到会以为他真的想要敬拜/页236/一个将是他王位觊觎者的犹太人之王吗？</w:t>
      </w:r>
    </w:p>
    <w:p w14:paraId="4383C640">
      <w:pPr>
        <w:widowControl w:val="0"/>
        <w:numPr>
          <w:ilvl w:val="0"/>
          <w:numId w:val="0"/>
        </w:numPr>
        <w:jc w:val="both"/>
        <w:rPr>
          <w:rFonts w:hint="eastAsia"/>
        </w:rPr>
      </w:pPr>
      <w:r>
        <w:rPr>
          <w:rFonts w:hint="eastAsia"/>
        </w:rPr>
        <w:t>Why did he not simply send spies after them, so that when they reached their destination he could put the child out of the way?</w:t>
      </w:r>
    </w:p>
    <w:p w14:paraId="5120DC9F">
      <w:pPr>
        <w:widowControl w:val="0"/>
        <w:numPr>
          <w:ilvl w:val="0"/>
          <w:numId w:val="0"/>
        </w:numPr>
        <w:jc w:val="both"/>
        <w:rPr>
          <w:rFonts w:hint="eastAsia"/>
        </w:rPr>
      </w:pPr>
      <w:r>
        <w:rPr>
          <w:rFonts w:hint="eastAsia"/>
        </w:rPr>
        <w:t>他为什么不直接派探子跟着他们，这样当他们到达目的地时，他就可以除掉那个孩子？</w:t>
      </w:r>
    </w:p>
    <w:p w14:paraId="09C1F97E">
      <w:pPr>
        <w:widowControl w:val="0"/>
        <w:numPr>
          <w:ilvl w:val="0"/>
          <w:numId w:val="0"/>
        </w:numPr>
        <w:jc w:val="both"/>
        <w:rPr>
          <w:rFonts w:hint="eastAsia"/>
        </w:rPr>
      </w:pPr>
    </w:p>
    <w:p w14:paraId="7DD613CE">
      <w:pPr>
        <w:widowControl w:val="0"/>
        <w:numPr>
          <w:ilvl w:val="0"/>
          <w:numId w:val="0"/>
        </w:numPr>
        <w:jc w:val="both"/>
        <w:rPr>
          <w:rFonts w:hint="eastAsia"/>
        </w:rPr>
      </w:pPr>
      <w:r>
        <w:rPr>
          <w:rFonts w:hint="eastAsia"/>
        </w:rPr>
        <w:t>These difficulties are not so formidable as at first sight they may stem to be.</w:t>
      </w:r>
    </w:p>
    <w:p w14:paraId="5B3477A7">
      <w:pPr>
        <w:widowControl w:val="0"/>
        <w:numPr>
          <w:ilvl w:val="0"/>
          <w:numId w:val="0"/>
        </w:numPr>
        <w:jc w:val="both"/>
        <w:rPr>
          <w:rFonts w:hint="eastAsia"/>
        </w:rPr>
      </w:pPr>
      <w:r>
        <w:rPr>
          <w:rFonts w:hint="eastAsia"/>
        </w:rPr>
        <w:t>这些困难并不像初看起来那么强大。</w:t>
      </w:r>
    </w:p>
    <w:p w14:paraId="0E31BA1F">
      <w:pPr>
        <w:widowControl w:val="0"/>
        <w:numPr>
          <w:ilvl w:val="0"/>
          <w:numId w:val="0"/>
        </w:numPr>
        <w:jc w:val="both"/>
        <w:rPr>
          <w:rFonts w:hint="eastAsia"/>
        </w:rPr>
      </w:pPr>
      <w:r>
        <w:rPr>
          <w:rFonts w:hint="eastAsia"/>
        </w:rPr>
        <w:t>They are all based upon the erroneous assumptions that the magi were animated by motives of worldly wisdom and that Herod in his declining years was as cool and calculating as a modern psychological expert.</w:t>
      </w:r>
    </w:p>
    <w:p w14:paraId="3376EFB1">
      <w:pPr>
        <w:widowControl w:val="0"/>
        <w:numPr>
          <w:ilvl w:val="0"/>
          <w:numId w:val="0"/>
        </w:numPr>
        <w:jc w:val="both"/>
        <w:rPr>
          <w:rFonts w:hint="eastAsia"/>
        </w:rPr>
      </w:pPr>
      <w:r>
        <w:rPr>
          <w:rFonts w:hint="eastAsia"/>
        </w:rPr>
        <w:t>它们都基于错误的假设，即博士们是受世俗智慧的动机所驱使，并且希律在他晚年像现代心理学专家一样冷静和精于算计。</w:t>
      </w:r>
    </w:p>
    <w:p w14:paraId="2677D8B1">
      <w:pPr>
        <w:widowControl w:val="0"/>
        <w:numPr>
          <w:ilvl w:val="0"/>
          <w:numId w:val="0"/>
        </w:numPr>
        <w:jc w:val="both"/>
        <w:rPr>
          <w:rFonts w:hint="eastAsia"/>
        </w:rPr>
      </w:pPr>
      <w:r>
        <w:rPr>
          <w:rFonts w:hint="eastAsia"/>
        </w:rPr>
        <w:t>No doubt the magi were very incautious in making their inquiry in Jerusalem.</w:t>
      </w:r>
    </w:p>
    <w:p w14:paraId="540AD6D0">
      <w:pPr>
        <w:widowControl w:val="0"/>
        <w:numPr>
          <w:ilvl w:val="0"/>
          <w:numId w:val="0"/>
        </w:numPr>
        <w:jc w:val="both"/>
        <w:rPr>
          <w:rFonts w:hint="eastAsia"/>
        </w:rPr>
      </w:pPr>
      <w:r>
        <w:rPr>
          <w:rFonts w:hint="eastAsia"/>
        </w:rPr>
        <w:t>毫无疑问，博士们在耶路撒冷进行询问时非常不谨慎。</w:t>
      </w:r>
    </w:p>
    <w:p w14:paraId="09C4269C">
      <w:pPr>
        <w:widowControl w:val="0"/>
        <w:numPr>
          <w:ilvl w:val="0"/>
          <w:numId w:val="0"/>
        </w:numPr>
        <w:jc w:val="both"/>
        <w:rPr>
          <w:rFonts w:hint="eastAsia"/>
        </w:rPr>
      </w:pPr>
      <w:r>
        <w:rPr>
          <w:rFonts w:hint="eastAsia"/>
        </w:rPr>
        <w:t>If they had employed the intelligence service of whatever country it was from which they came, they might have learned enough about Herod to know that he would not look with favor upon inquiries about a king of the Jews.</w:t>
      </w:r>
    </w:p>
    <w:p w14:paraId="79792E29">
      <w:pPr>
        <w:widowControl w:val="0"/>
        <w:numPr>
          <w:ilvl w:val="0"/>
          <w:numId w:val="0"/>
        </w:numPr>
        <w:jc w:val="both"/>
        <w:rPr>
          <w:rFonts w:hint="eastAsia"/>
        </w:rPr>
      </w:pPr>
      <w:r>
        <w:rPr>
          <w:rFonts w:hint="eastAsia"/>
        </w:rPr>
        <w:t>如果他们动用了他们所来自的任何国家的情报机构，他们或许已经对希律有所了解，知道他不会对关于犹太人之王的询问持赞同态度。</w:t>
      </w:r>
    </w:p>
    <w:p w14:paraId="751AE189">
      <w:pPr>
        <w:widowControl w:val="0"/>
        <w:numPr>
          <w:ilvl w:val="0"/>
          <w:numId w:val="0"/>
        </w:numPr>
        <w:jc w:val="both"/>
        <w:rPr>
          <w:rFonts w:hint="eastAsia"/>
        </w:rPr>
      </w:pPr>
      <w:r>
        <w:rPr>
          <w:rFonts w:hint="eastAsia"/>
        </w:rPr>
        <w:t>But then it must be remembered that the thoughts of those magi were centred upon the heavens and not upon political conditions on this earth.</w:t>
      </w:r>
    </w:p>
    <w:p w14:paraId="2403382B">
      <w:pPr>
        <w:widowControl w:val="0"/>
        <w:numPr>
          <w:ilvl w:val="0"/>
          <w:numId w:val="0"/>
        </w:numPr>
        <w:jc w:val="both"/>
        <w:rPr>
          <w:rFonts w:hint="eastAsia"/>
        </w:rPr>
      </w:pPr>
      <w:r>
        <w:rPr>
          <w:rFonts w:hint="eastAsia"/>
        </w:rPr>
        <w:t>但必须记住，那些博士们的思想集中在天上，而不是地上的政治状况。</w:t>
      </w:r>
    </w:p>
    <w:p w14:paraId="10ADB06F">
      <w:pPr>
        <w:widowControl w:val="0"/>
        <w:numPr>
          <w:ilvl w:val="0"/>
          <w:numId w:val="0"/>
        </w:numPr>
        <w:jc w:val="both"/>
        <w:rPr>
          <w:rFonts w:hint="eastAsia"/>
        </w:rPr>
      </w:pPr>
      <w:r>
        <w:rPr>
          <w:rFonts w:hint="eastAsia"/>
        </w:rPr>
        <w:t>There were many impractical men in the strange, complex religious life of those days; in such an age, we may well find room for these children of the East with their disconcerting questions.</w:t>
      </w:r>
    </w:p>
    <w:p w14:paraId="13B5B8C5">
      <w:pPr>
        <w:widowControl w:val="0"/>
        <w:numPr>
          <w:ilvl w:val="0"/>
          <w:numId w:val="0"/>
        </w:numPr>
        <w:jc w:val="both"/>
        <w:rPr>
          <w:rFonts w:hint="eastAsia"/>
        </w:rPr>
      </w:pPr>
      <w:r>
        <w:rPr>
          <w:rFonts w:hint="eastAsia"/>
        </w:rPr>
        <w:t>在那些日子里奇异、复杂的宗教生活中，有许多不切实际的人；在这样一个时代，我们很可以为这些来自东方、带着令人不安问题的孩子们找到空间。</w:t>
      </w:r>
    </w:p>
    <w:p w14:paraId="054019B6">
      <w:pPr>
        <w:widowControl w:val="0"/>
        <w:numPr>
          <w:ilvl w:val="0"/>
          <w:numId w:val="0"/>
        </w:numPr>
        <w:jc w:val="both"/>
        <w:rPr>
          <w:rFonts w:hint="eastAsia"/>
        </w:rPr>
      </w:pPr>
      <w:r>
        <w:rPr>
          <w:rFonts w:hint="eastAsia"/>
        </w:rPr>
        <w:t>Incautious, moreover, as their questions no doubt were, we have no right to assume that Herod would have thought it safe just to kill them out of hand.</w:t>
      </w:r>
    </w:p>
    <w:p w14:paraId="453D92FE">
      <w:pPr>
        <w:widowControl w:val="0"/>
        <w:numPr>
          <w:ilvl w:val="0"/>
          <w:numId w:val="0"/>
        </w:numPr>
        <w:jc w:val="both"/>
        <w:rPr>
          <w:rFonts w:hint="eastAsia"/>
        </w:rPr>
      </w:pPr>
      <w:r>
        <w:rPr>
          <w:rFonts w:hint="eastAsia"/>
        </w:rPr>
        <w:t>此外，尽管他们的问题无疑是不谨慎的，我们没有权利假设希律会认为立即杀死他们是安全的。</w:t>
      </w:r>
    </w:p>
    <w:p w14:paraId="25C00DC6">
      <w:pPr>
        <w:widowControl w:val="0"/>
        <w:numPr>
          <w:ilvl w:val="0"/>
          <w:numId w:val="0"/>
        </w:numPr>
        <w:jc w:val="both"/>
        <w:rPr>
          <w:rFonts w:hint="eastAsia"/>
        </w:rPr>
      </w:pPr>
      <w:r>
        <w:rPr>
          <w:rFonts w:hint="eastAsia"/>
        </w:rPr>
        <w:t>The Messianic hope, after all, was very widely held in those days; and Herod knew that it could not possibly be put down by force.</w:t>
      </w:r>
    </w:p>
    <w:p w14:paraId="6FCD27A6">
      <w:pPr>
        <w:widowControl w:val="0"/>
        <w:numPr>
          <w:ilvl w:val="0"/>
          <w:numId w:val="0"/>
        </w:numPr>
        <w:jc w:val="both"/>
        <w:rPr>
          <w:rFonts w:hint="eastAsia"/>
        </w:rPr>
      </w:pPr>
      <w:r>
        <w:rPr>
          <w:rFonts w:hint="eastAsia"/>
        </w:rPr>
        <w:t>毕竟，弥赛亚的盼望在那些日子里非常普遍；希律知道它绝不可能用武力镇压。</w:t>
      </w:r>
    </w:p>
    <w:p w14:paraId="6AC5290A">
      <w:pPr>
        <w:widowControl w:val="0"/>
        <w:numPr>
          <w:ilvl w:val="0"/>
          <w:numId w:val="0"/>
        </w:numPr>
        <w:jc w:val="both"/>
        <w:rPr>
          <w:rFonts w:hint="eastAsia"/>
        </w:rPr>
      </w:pPr>
      <w:r>
        <w:rPr>
          <w:rFonts w:hint="eastAsia"/>
        </w:rPr>
        <w:t>Harsh and cruel though he was, he never altogether relinquished the pose of being a Jewish, rather than a foreign, king.</w:t>
      </w:r>
    </w:p>
    <w:p w14:paraId="69731360">
      <w:pPr>
        <w:widowControl w:val="0"/>
        <w:numPr>
          <w:ilvl w:val="0"/>
          <w:numId w:val="0"/>
        </w:numPr>
        <w:jc w:val="both"/>
        <w:rPr>
          <w:rFonts w:hint="eastAsia"/>
        </w:rPr>
      </w:pPr>
      <w:r>
        <w:rPr>
          <w:rFonts w:hint="eastAsia"/>
        </w:rPr>
        <w:t>尽管他严酷残忍，他从未完全放弃自己是犹太君王而非外邦君王的姿态。</w:t>
      </w:r>
    </w:p>
    <w:p w14:paraId="1D194A7C">
      <w:pPr>
        <w:widowControl w:val="0"/>
        <w:numPr>
          <w:ilvl w:val="0"/>
          <w:numId w:val="0"/>
        </w:numPr>
        <w:jc w:val="both"/>
        <w:rPr>
          <w:rFonts w:hint="eastAsia"/>
        </w:rPr>
      </w:pPr>
      <w:r>
        <w:rPr>
          <w:rFonts w:hint="eastAsia"/>
        </w:rPr>
        <w:t>Who can say what trouble he may have had if he had stopped the mouths of the magi by a public act of violence?</w:t>
      </w:r>
    </w:p>
    <w:p w14:paraId="44D9EF81">
      <w:pPr>
        <w:widowControl w:val="0"/>
        <w:numPr>
          <w:ilvl w:val="0"/>
          <w:numId w:val="0"/>
        </w:numPr>
        <w:jc w:val="both"/>
        <w:rPr>
          <w:rFonts w:hint="eastAsia"/>
        </w:rPr>
      </w:pPr>
      <w:r>
        <w:rPr>
          <w:rFonts w:hint="eastAsia"/>
        </w:rPr>
        <w:t>谁能说，如果他以公开的暴力行为封住了博士们的口，他会遇到什么麻烦？</w:t>
      </w:r>
    </w:p>
    <w:p w14:paraId="62FADA78">
      <w:pPr>
        <w:widowControl w:val="0"/>
        <w:numPr>
          <w:ilvl w:val="0"/>
          <w:numId w:val="0"/>
        </w:numPr>
        <w:jc w:val="both"/>
        <w:rPr>
          <w:rFonts w:hint="eastAsia"/>
        </w:rPr>
      </w:pPr>
      <w:r>
        <w:rPr>
          <w:rFonts w:hint="eastAsia"/>
        </w:rPr>
        <w:t>On the whole, there was something to be said for the cunning method that he actually adopted—a method, moreover, which is quite in accordance with his character as it appears in the pages of Josephus.</w:t>
      </w:r>
    </w:p>
    <w:p w14:paraId="446C89E8">
      <w:pPr>
        <w:widowControl w:val="0"/>
        <w:numPr>
          <w:ilvl w:val="0"/>
          <w:numId w:val="0"/>
        </w:numPr>
        <w:jc w:val="both"/>
        <w:rPr>
          <w:rFonts w:hint="eastAsia"/>
        </w:rPr>
      </w:pPr>
      <w:r>
        <w:rPr>
          <w:rFonts w:hint="eastAsia"/>
        </w:rPr>
        <w:t>总的来说，他实际采用的狡猾方法有其可取之处——此外，这种方法与他在约瑟夫斯著作中所表现出的性格完全一致。</w:t>
      </w:r>
    </w:p>
    <w:p w14:paraId="5F733591">
      <w:pPr>
        <w:widowControl w:val="0"/>
        <w:numPr>
          <w:ilvl w:val="0"/>
          <w:numId w:val="0"/>
        </w:numPr>
        <w:jc w:val="both"/>
        <w:rPr>
          <w:rFonts w:hint="eastAsia"/>
        </w:rPr>
      </w:pPr>
      <w:r>
        <w:rPr>
          <w:rFonts w:hint="eastAsia"/>
        </w:rPr>
        <w:t>He pretended to be devout in his attitude toward Old Testament prophecy, but meanwhile planned to make Old Testament prophecy harmless by secret measures of his own.</w:t>
      </w:r>
    </w:p>
    <w:p w14:paraId="3E30C029">
      <w:pPr>
        <w:widowControl w:val="0"/>
        <w:numPr>
          <w:ilvl w:val="0"/>
          <w:numId w:val="0"/>
        </w:numPr>
        <w:jc w:val="both"/>
        <w:rPr>
          <w:rFonts w:hint="eastAsia"/>
        </w:rPr>
      </w:pPr>
      <w:r>
        <w:rPr>
          <w:rFonts w:hint="eastAsia"/>
        </w:rPr>
        <w:t>他假装对旧约预言持虔诚态度，但同时又计划通过自己的秘密措施使旧约预言变得无害。</w:t>
      </w:r>
    </w:p>
    <w:p w14:paraId="45A0A9E2">
      <w:pPr>
        <w:widowControl w:val="0"/>
        <w:numPr>
          <w:ilvl w:val="0"/>
          <w:numId w:val="0"/>
        </w:numPr>
        <w:jc w:val="both"/>
        <w:rPr>
          <w:rFonts w:hint="eastAsia"/>
        </w:rPr>
      </w:pPr>
      <w:r>
        <w:rPr>
          <w:rFonts w:hint="eastAsia"/>
        </w:rPr>
        <w:t>As for the reason why he used secrecy in calling the magi to him, that is fairly obvious.</w:t>
      </w:r>
    </w:p>
    <w:p w14:paraId="70BDDCAF">
      <w:pPr>
        <w:widowControl w:val="0"/>
        <w:numPr>
          <w:ilvl w:val="0"/>
          <w:numId w:val="0"/>
        </w:numPr>
        <w:jc w:val="both"/>
        <w:rPr>
          <w:rFonts w:hint="eastAsia"/>
        </w:rPr>
      </w:pPr>
      <w:r>
        <w:rPr>
          <w:rFonts w:hint="eastAsia"/>
        </w:rPr>
        <w:t>至于他为什么在召见博士们时要保密，原因相当明显。</w:t>
      </w:r>
    </w:p>
    <w:p w14:paraId="1CBD3601">
      <w:pPr>
        <w:widowControl w:val="0"/>
        <w:numPr>
          <w:ilvl w:val="0"/>
          <w:numId w:val="0"/>
        </w:numPr>
        <w:jc w:val="both"/>
        <w:rPr>
          <w:rFonts w:hint="eastAsia"/>
        </w:rPr>
      </w:pPr>
      <w:r>
        <w:rPr>
          <w:rFonts w:hint="eastAsia"/>
        </w:rPr>
        <w:t>He did not want to let the people know of his hypocritical words about worship of the newborn child; such words might deceive these strangers, but it would hardly deceive those who knew Herod well.</w:t>
      </w:r>
    </w:p>
    <w:p w14:paraId="1F57522C">
      <w:pPr>
        <w:widowControl w:val="0"/>
        <w:numPr>
          <w:ilvl w:val="0"/>
          <w:numId w:val="0"/>
        </w:numPr>
        <w:jc w:val="both"/>
        <w:rPr>
          <w:rFonts w:hint="eastAsia"/>
        </w:rPr>
      </w:pPr>
      <w:r>
        <w:rPr>
          <w:rFonts w:hint="eastAsia"/>
        </w:rPr>
        <w:t>他不想让人们知道他关于敬拜新生婴孩的虚伪言辞；这样的话或许能欺骗这些陌生人，但很难欺骗那些了解希律的人。</w:t>
      </w:r>
    </w:p>
    <w:p w14:paraId="4DDE01BA">
      <w:pPr>
        <w:widowControl w:val="0"/>
        <w:numPr>
          <w:ilvl w:val="0"/>
          <w:numId w:val="0"/>
        </w:numPr>
        <w:jc w:val="both"/>
        <w:rPr>
          <w:rFonts w:hint="eastAsia"/>
        </w:rPr>
      </w:pPr>
      <w:r>
        <w:rPr>
          <w:rFonts w:hint="eastAsia"/>
        </w:rPr>
        <w:t>And in general he did not want to give the matter any greater publicity than it already had.</w:t>
      </w:r>
    </w:p>
    <w:p w14:paraId="71DEDCD2">
      <w:pPr>
        <w:widowControl w:val="0"/>
        <w:numPr>
          <w:ilvl w:val="0"/>
          <w:numId w:val="0"/>
        </w:numPr>
        <w:jc w:val="both"/>
        <w:rPr>
          <w:rFonts w:hint="eastAsia"/>
        </w:rPr>
      </w:pPr>
      <w:r>
        <w:rPr>
          <w:rFonts w:hint="eastAsia"/>
        </w:rPr>
        <w:t>总的来说，他不想让这件事比现在更公开。</w:t>
      </w:r>
    </w:p>
    <w:p w14:paraId="6F58D26F">
      <w:pPr>
        <w:widowControl w:val="0"/>
        <w:numPr>
          <w:ilvl w:val="0"/>
          <w:numId w:val="0"/>
        </w:numPr>
        <w:jc w:val="both"/>
        <w:rPr>
          <w:rFonts w:hint="eastAsia"/>
        </w:rPr>
      </w:pPr>
      <w:r>
        <w:rPr>
          <w:rFonts w:hint="eastAsia"/>
        </w:rPr>
        <w:t>The meeting of the chief priests and scribes may have been necessary in order that he might show his devoutness as a Jew; and then it may also have been necessary because of his own superstitious fears.</w:t>
      </w:r>
    </w:p>
    <w:p w14:paraId="6CEA9D7A">
      <w:pPr>
        <w:widowControl w:val="0"/>
        <w:numPr>
          <w:ilvl w:val="0"/>
          <w:numId w:val="0"/>
        </w:numPr>
        <w:jc w:val="both"/>
        <w:rPr>
          <w:rFonts w:hint="eastAsia"/>
        </w:rPr>
      </w:pPr>
      <w:r>
        <w:rPr>
          <w:rFonts w:hint="eastAsia"/>
        </w:rPr>
        <w:t>祭司长和文士的会议可能是必要的，以便他能显示他作为犹太人的虔诚；然后，也可能是因为他自己的迷信恐惧。</w:t>
      </w:r>
    </w:p>
    <w:p w14:paraId="03FBBAA9">
      <w:pPr>
        <w:widowControl w:val="0"/>
        <w:numPr>
          <w:ilvl w:val="0"/>
          <w:numId w:val="0"/>
        </w:numPr>
        <w:jc w:val="both"/>
        <w:rPr>
          <w:rFonts w:hint="eastAsia"/>
        </w:rPr>
      </w:pPr>
      <w:r>
        <w:rPr>
          <w:rFonts w:hint="eastAsia"/>
        </w:rPr>
        <w:t>He really feared, perhaps, the rise of a Messianic king; and perhaps he really thought that the expert judgment of the scribes would help him to find that king in order that he might kill him when he was still a child.</w:t>
      </w:r>
    </w:p>
    <w:p w14:paraId="34595C49">
      <w:pPr>
        <w:widowControl w:val="0"/>
        <w:numPr>
          <w:ilvl w:val="0"/>
          <w:numId w:val="0"/>
        </w:numPr>
        <w:jc w:val="both"/>
        <w:rPr>
          <w:rFonts w:hint="eastAsia"/>
        </w:rPr>
      </w:pPr>
      <w:r>
        <w:rPr>
          <w:rFonts w:hint="eastAsia"/>
        </w:rPr>
        <w:t>或许，他真的害怕一个弥赛亚君王的兴起；或许他真的认为文士们的专家判断会帮助他找到那个君王，以便他在他还是个孩子的时候就杀了他。</w:t>
      </w:r>
    </w:p>
    <w:p w14:paraId="40F7C0D7">
      <w:pPr>
        <w:widowControl w:val="0"/>
        <w:numPr>
          <w:ilvl w:val="0"/>
          <w:numId w:val="0"/>
        </w:numPr>
        <w:jc w:val="both"/>
        <w:rPr>
          <w:rFonts w:hint="eastAsia"/>
        </w:rPr>
      </w:pPr>
      <w:r>
        <w:rPr>
          <w:rFonts w:hint="eastAsia"/>
        </w:rPr>
        <w:t>Hence the meeting may /pg. 237/ have seemed to him to be necessary for the accomplishment of his plan.</w:t>
      </w:r>
    </w:p>
    <w:p w14:paraId="7A4FA2D7">
      <w:pPr>
        <w:widowControl w:val="0"/>
        <w:numPr>
          <w:ilvl w:val="0"/>
          <w:numId w:val="0"/>
        </w:numPr>
        <w:jc w:val="both"/>
        <w:rPr>
          <w:rFonts w:hint="eastAsia"/>
        </w:rPr>
      </w:pPr>
      <w:r>
        <w:rPr>
          <w:rFonts w:hint="eastAsia"/>
        </w:rPr>
        <w:t>因此，这次会议/页237/在他看来，对于实现他的计划是必要的。</w:t>
      </w:r>
    </w:p>
    <w:p w14:paraId="0625DE8D">
      <w:pPr>
        <w:widowControl w:val="0"/>
        <w:numPr>
          <w:ilvl w:val="0"/>
          <w:numId w:val="0"/>
        </w:numPr>
        <w:jc w:val="both"/>
        <w:rPr>
          <w:rFonts w:hint="eastAsia"/>
        </w:rPr>
      </w:pPr>
      <w:r>
        <w:rPr>
          <w:rFonts w:hint="eastAsia"/>
        </w:rPr>
        <w:t>But that meeting over, the less publicity that should be given to the magi the better it would be.</w:t>
      </w:r>
    </w:p>
    <w:p w14:paraId="72BA5DCF">
      <w:pPr>
        <w:widowControl w:val="0"/>
        <w:numPr>
          <w:ilvl w:val="0"/>
          <w:numId w:val="0"/>
        </w:numPr>
        <w:jc w:val="both"/>
        <w:rPr>
          <w:rFonts w:hint="eastAsia"/>
        </w:rPr>
      </w:pPr>
      <w:r>
        <w:rPr>
          <w:rFonts w:hint="eastAsia"/>
        </w:rPr>
        <w:t>但那次会议结束后，给博士们的公开度越少越好。</w:t>
      </w:r>
    </w:p>
    <w:p w14:paraId="1930AF9A">
      <w:pPr>
        <w:widowControl w:val="0"/>
        <w:numPr>
          <w:ilvl w:val="0"/>
          <w:numId w:val="0"/>
        </w:numPr>
        <w:jc w:val="both"/>
        <w:rPr>
          <w:rFonts w:hint="eastAsia"/>
        </w:rPr>
      </w:pPr>
      <w:r>
        <w:rPr>
          <w:rFonts w:hint="eastAsia"/>
        </w:rPr>
        <w:t>But why did not Herod have the magi "shadowed" instead of trusting them so naïvely to bring back word to him after they had found the child?</w:t>
      </w:r>
    </w:p>
    <w:p w14:paraId="67B6CB35">
      <w:pPr>
        <w:widowControl w:val="0"/>
        <w:numPr>
          <w:ilvl w:val="0"/>
          <w:numId w:val="0"/>
        </w:numPr>
        <w:jc w:val="both"/>
        <w:rPr>
          <w:rFonts w:hint="eastAsia"/>
        </w:rPr>
      </w:pPr>
      <w:r>
        <w:rPr>
          <w:rFonts w:hint="eastAsia"/>
        </w:rPr>
        <w:t>但希律为什么不派人“跟踪”博士们，而不是如此天真地相信他们在找到孩子后会回来报信？</w:t>
      </w:r>
    </w:p>
    <w:p w14:paraId="4C33BB0B">
      <w:pPr>
        <w:widowControl w:val="0"/>
        <w:numPr>
          <w:ilvl w:val="0"/>
          <w:numId w:val="0"/>
        </w:numPr>
        <w:jc w:val="both"/>
        <w:rPr>
          <w:rFonts w:hint="eastAsia"/>
        </w:rPr>
      </w:pPr>
      <w:r>
        <w:rPr>
          <w:rFonts w:hint="eastAsia"/>
        </w:rPr>
        <w:t>No doubt that other plan might have appealed to the modern police.</w:t>
      </w:r>
    </w:p>
    <w:p w14:paraId="3D8A292D">
      <w:pPr>
        <w:widowControl w:val="0"/>
        <w:numPr>
          <w:ilvl w:val="0"/>
          <w:numId w:val="0"/>
        </w:numPr>
        <w:jc w:val="both"/>
        <w:rPr>
          <w:rFonts w:hint="eastAsia"/>
        </w:rPr>
      </w:pPr>
      <w:r>
        <w:rPr>
          <w:rFonts w:hint="eastAsia"/>
        </w:rPr>
        <w:t>毫无疑问，另一个计划可能会吸引现代警察。</w:t>
      </w:r>
    </w:p>
    <w:p w14:paraId="28BC0F01">
      <w:pPr>
        <w:widowControl w:val="0"/>
        <w:numPr>
          <w:ilvl w:val="0"/>
          <w:numId w:val="0"/>
        </w:numPr>
        <w:jc w:val="both"/>
        <w:rPr>
          <w:rFonts w:hint="eastAsia"/>
        </w:rPr>
      </w:pPr>
      <w:r>
        <w:rPr>
          <w:rFonts w:hint="eastAsia"/>
        </w:rPr>
        <w:t>But there may have been difficulties connected with it.</w:t>
      </w:r>
    </w:p>
    <w:p w14:paraId="49BF2597">
      <w:pPr>
        <w:widowControl w:val="0"/>
        <w:numPr>
          <w:ilvl w:val="0"/>
          <w:numId w:val="0"/>
        </w:numPr>
        <w:jc w:val="both"/>
        <w:rPr>
          <w:rFonts w:hint="eastAsia"/>
        </w:rPr>
      </w:pPr>
      <w:r>
        <w:rPr>
          <w:rFonts w:hint="eastAsia"/>
        </w:rPr>
        <w:t>但可能有一些与此相关的困难。</w:t>
      </w:r>
    </w:p>
    <w:p w14:paraId="0FDEDC35">
      <w:pPr>
        <w:widowControl w:val="0"/>
        <w:numPr>
          <w:ilvl w:val="0"/>
          <w:numId w:val="0"/>
        </w:numPr>
        <w:jc w:val="both"/>
        <w:rPr>
          <w:rFonts w:hint="eastAsia"/>
        </w:rPr>
      </w:pPr>
      <w:r>
        <w:rPr>
          <w:rFonts w:hint="eastAsia"/>
        </w:rPr>
        <w:t>If the magi had observed that they were being followed, might they not have been discouraged in their search, and so might not the chance of finding the dangerous child have been lost?</w:t>
      </w:r>
    </w:p>
    <w:p w14:paraId="64E9FDF7">
      <w:pPr>
        <w:widowControl w:val="0"/>
        <w:numPr>
          <w:ilvl w:val="0"/>
          <w:numId w:val="0"/>
        </w:numPr>
        <w:jc w:val="both"/>
        <w:rPr>
          <w:rFonts w:hint="eastAsia"/>
        </w:rPr>
      </w:pPr>
      <w:r>
        <w:rPr>
          <w:rFonts w:hint="eastAsia"/>
        </w:rPr>
        <w:t>如果博士们察觉到自己被跟踪，他们难道不会在搜寻中灰心丧气，从而失去找到那个危险孩子的机会吗？</w:t>
      </w:r>
    </w:p>
    <w:p w14:paraId="41223DD6">
      <w:pPr>
        <w:widowControl w:val="0"/>
        <w:numPr>
          <w:ilvl w:val="0"/>
          <w:numId w:val="0"/>
        </w:numPr>
        <w:jc w:val="both"/>
        <w:rPr>
          <w:rFonts w:hint="eastAsia"/>
        </w:rPr>
      </w:pPr>
      <w:r>
        <w:rPr>
          <w:rFonts w:hint="eastAsia"/>
        </w:rPr>
        <w:t>Why, then, did not Herod send some one along with the magi under pretence of friendly assistance?36</w:t>
      </w:r>
    </w:p>
    <w:p w14:paraId="58F4845C">
      <w:pPr>
        <w:widowControl w:val="0"/>
        <w:numPr>
          <w:ilvl w:val="0"/>
          <w:numId w:val="0"/>
        </w:numPr>
        <w:jc w:val="both"/>
        <w:rPr>
          <w:rFonts w:hint="eastAsia"/>
        </w:rPr>
      </w:pPr>
      <w:r>
        <w:rPr>
          <w:rFonts w:hint="eastAsia"/>
        </w:rPr>
        <w:t>那么，希律为什么不派人假装友好协助，与博士们同行呢？36</w:t>
      </w:r>
    </w:p>
    <w:p w14:paraId="2705CFD2">
      <w:pPr>
        <w:widowControl w:val="0"/>
        <w:numPr>
          <w:ilvl w:val="0"/>
          <w:numId w:val="0"/>
        </w:numPr>
        <w:jc w:val="both"/>
        <w:rPr>
          <w:rFonts w:hint="eastAsia"/>
        </w:rPr>
      </w:pPr>
      <w:r>
        <w:rPr>
          <w:rFonts w:hint="eastAsia"/>
        </w:rPr>
        <w:t>That ruse also might have been detected.</w:t>
      </w:r>
    </w:p>
    <w:p w14:paraId="121DB2C8">
      <w:pPr>
        <w:widowControl w:val="0"/>
        <w:numPr>
          <w:ilvl w:val="0"/>
          <w:numId w:val="0"/>
        </w:numPr>
        <w:jc w:val="both"/>
        <w:rPr>
          <w:rFonts w:hint="eastAsia"/>
        </w:rPr>
      </w:pPr>
      <w:r>
        <w:rPr>
          <w:rFonts w:hint="eastAsia"/>
        </w:rPr>
        <w:t>那个计策也可能被识破。</w:t>
      </w:r>
    </w:p>
    <w:p w14:paraId="4B6F2EBC">
      <w:pPr>
        <w:widowControl w:val="0"/>
        <w:numPr>
          <w:ilvl w:val="0"/>
          <w:numId w:val="0"/>
        </w:numPr>
        <w:jc w:val="both"/>
        <w:rPr>
          <w:rFonts w:hint="eastAsia"/>
        </w:rPr>
      </w:pPr>
      <w:r>
        <w:rPr>
          <w:rFonts w:hint="eastAsia"/>
        </w:rPr>
        <w:t>Something may perhaps be said, here again, for Herod's plan.</w:t>
      </w:r>
    </w:p>
    <w:p w14:paraId="1DF314CC">
      <w:pPr>
        <w:widowControl w:val="0"/>
        <w:numPr>
          <w:ilvl w:val="0"/>
          <w:numId w:val="0"/>
        </w:numPr>
        <w:jc w:val="both"/>
        <w:rPr>
          <w:rFonts w:hint="eastAsia"/>
        </w:rPr>
      </w:pPr>
      <w:r>
        <w:rPr>
          <w:rFonts w:hint="eastAsia"/>
        </w:rPr>
        <w:t>在此，或许也可以为希律的计划说些什么。</w:t>
      </w:r>
    </w:p>
    <w:p w14:paraId="3031168F">
      <w:pPr>
        <w:widowControl w:val="0"/>
        <w:numPr>
          <w:ilvl w:val="0"/>
          <w:numId w:val="0"/>
        </w:numPr>
        <w:jc w:val="both"/>
        <w:rPr>
          <w:rFonts w:hint="eastAsia"/>
        </w:rPr>
      </w:pPr>
      <w:r>
        <w:rPr>
          <w:rFonts w:hint="eastAsia"/>
        </w:rPr>
        <w:t>Perhaps indeed he was unwise; but then was Herod always wise in his mad closing years?37</w:t>
      </w:r>
    </w:p>
    <w:p w14:paraId="44042B71">
      <w:pPr>
        <w:widowControl w:val="0"/>
        <w:numPr>
          <w:ilvl w:val="0"/>
          <w:numId w:val="0"/>
        </w:numPr>
        <w:jc w:val="both"/>
        <w:rPr>
          <w:rFonts w:hint="eastAsia"/>
        </w:rPr>
      </w:pPr>
      <w:r>
        <w:rPr>
          <w:rFonts w:hint="eastAsia"/>
        </w:rPr>
        <w:t>或许他确实不明智；但希律在他疯狂的晚年总是明智的吗？37</w:t>
      </w:r>
    </w:p>
    <w:p w14:paraId="53DFCEFD">
      <w:pPr>
        <w:widowControl w:val="0"/>
        <w:numPr>
          <w:ilvl w:val="0"/>
          <w:numId w:val="0"/>
        </w:numPr>
        <w:jc w:val="both"/>
        <w:rPr>
          <w:rFonts w:hint="eastAsia"/>
        </w:rPr>
      </w:pPr>
      <w:r>
        <w:rPr>
          <w:rFonts w:hint="eastAsia"/>
        </w:rPr>
        <w:t>Who can say, moreover, whether an attempt may not actually have been made to spy upon the magi as they went to the house where they found the child, and whether such an attempt may not have failed?</w:t>
      </w:r>
    </w:p>
    <w:p w14:paraId="1EC7AEED">
      <w:pPr>
        <w:widowControl w:val="0"/>
        <w:numPr>
          <w:ilvl w:val="0"/>
          <w:numId w:val="0"/>
        </w:numPr>
        <w:jc w:val="both"/>
        <w:rPr>
          <w:rFonts w:hint="eastAsia"/>
        </w:rPr>
      </w:pPr>
      <w:r>
        <w:rPr>
          <w:rFonts w:hint="eastAsia"/>
        </w:rPr>
        <w:t>此外，谁能说，当博士们去他们找到孩子的房子时，是否真的有过监视他们的企图，以及这样的企图是否可能失败了？</w:t>
      </w:r>
    </w:p>
    <w:p w14:paraId="00042399">
      <w:pPr>
        <w:widowControl w:val="0"/>
        <w:numPr>
          <w:ilvl w:val="0"/>
          <w:numId w:val="0"/>
        </w:numPr>
        <w:jc w:val="both"/>
        <w:rPr>
          <w:rFonts w:hint="eastAsia"/>
        </w:rPr>
      </w:pPr>
      <w:r>
        <w:rPr>
          <w:rFonts w:hint="eastAsia"/>
        </w:rPr>
        <w:t>If it failed, then Herod's purpose could be accomplished only by wholesale murder; and from such murder no one who knew Herod in that last period of his life could suppose that he would shrink.</w:t>
      </w:r>
    </w:p>
    <w:p w14:paraId="54E88592">
      <w:pPr>
        <w:widowControl w:val="0"/>
        <w:numPr>
          <w:ilvl w:val="0"/>
          <w:numId w:val="0"/>
        </w:numPr>
        <w:jc w:val="both"/>
        <w:rPr>
          <w:rFonts w:hint="eastAsia"/>
        </w:rPr>
      </w:pPr>
      <w:r>
        <w:rPr>
          <w:rFonts w:hint="eastAsia"/>
        </w:rPr>
        <w:t>如果失败了，那么希律的目的只能通过大规模屠杀来完成；而从这样的屠杀中，任何了解希律生命最后时期的人都不会认为他会退缩。</w:t>
      </w:r>
    </w:p>
    <w:p w14:paraId="26222F75">
      <w:pPr>
        <w:widowControl w:val="0"/>
        <w:numPr>
          <w:ilvl w:val="0"/>
          <w:numId w:val="0"/>
        </w:numPr>
        <w:jc w:val="both"/>
        <w:rPr>
          <w:rFonts w:hint="eastAsia"/>
        </w:rPr>
      </w:pPr>
    </w:p>
    <w:p w14:paraId="10E1501F">
      <w:pPr>
        <w:widowControl w:val="0"/>
        <w:numPr>
          <w:ilvl w:val="0"/>
          <w:numId w:val="0"/>
        </w:numPr>
        <w:jc w:val="both"/>
        <w:rPr>
          <w:rFonts w:hint="eastAsia"/>
        </w:rPr>
      </w:pPr>
      <w:r>
        <w:rPr>
          <w:rFonts w:hint="eastAsia"/>
        </w:rPr>
        <w:t>There is no reason, therefore, for saying that this narrative contains psychological absurdities.</w:t>
      </w:r>
    </w:p>
    <w:p w14:paraId="43C6392B">
      <w:pPr>
        <w:widowControl w:val="0"/>
        <w:numPr>
          <w:ilvl w:val="0"/>
          <w:numId w:val="0"/>
        </w:numPr>
        <w:jc w:val="both"/>
        <w:rPr>
          <w:rFonts w:hint="eastAsia"/>
        </w:rPr>
      </w:pPr>
      <w:r>
        <w:rPr>
          <w:rFonts w:hint="eastAsia"/>
        </w:rPr>
        <w:t>因此，没有理由说这篇记述包含心理上的荒谬之处。</w:t>
      </w:r>
    </w:p>
    <w:p w14:paraId="6E3608DE">
      <w:pPr>
        <w:widowControl w:val="0"/>
        <w:numPr>
          <w:ilvl w:val="0"/>
          <w:numId w:val="0"/>
        </w:numPr>
        <w:jc w:val="both"/>
        <w:rPr>
          <w:rFonts w:hint="eastAsia"/>
        </w:rPr>
      </w:pPr>
      <w:r>
        <w:rPr>
          <w:rFonts w:hint="eastAsia"/>
        </w:rPr>
        <w:t>The actions, no doubt, are not in all cases what modern men would have done, and in some cases, no doubt, they are very foolish or incautious; but as attributed to men of that time, and to those particular persons, they cannot be shown to be impossible.</w:t>
      </w:r>
    </w:p>
    <w:p w14:paraId="154C2180">
      <w:pPr>
        <w:widowControl w:val="0"/>
        <w:numPr>
          <w:ilvl w:val="0"/>
          <w:numId w:val="0"/>
        </w:numPr>
        <w:jc w:val="both"/>
        <w:rPr>
          <w:rFonts w:hint="eastAsia"/>
        </w:rPr>
      </w:pPr>
      <w:r>
        <w:rPr>
          <w:rFonts w:hint="eastAsia"/>
        </w:rPr>
        <w:t>毫无疑问，这些行为并非在所有情况下都是现代人会做的，并且在某些情况下，无疑它们是非常愚蠢或不谨慎的；但作为归于那个时代的人，以及那些特定的人物的行为，它们不能被证明是不可能的。</w:t>
      </w:r>
    </w:p>
    <w:p w14:paraId="36EE0142">
      <w:pPr>
        <w:widowControl w:val="0"/>
        <w:numPr>
          <w:ilvl w:val="0"/>
          <w:numId w:val="0"/>
        </w:numPr>
        <w:jc w:val="both"/>
        <w:rPr>
          <w:rFonts w:hint="eastAsia"/>
        </w:rPr>
      </w:pPr>
    </w:p>
    <w:p w14:paraId="08423EA5">
      <w:pPr>
        <w:pStyle w:val="2"/>
        <w:spacing w:after="0" w:line="451" w:lineRule="auto"/>
        <w:ind w:left="1012" w:right="1003"/>
        <w:rPr>
          <w:rFonts w:hint="eastAsia"/>
        </w:rPr>
      </w:pPr>
      <w:r>
        <w:rPr>
          <w:rFonts w:hint="eastAsia"/>
        </w:rPr>
        <w:t>CHAPTER X:</w:t>
      </w:r>
    </w:p>
    <w:p w14:paraId="01144F41">
      <w:pPr>
        <w:pStyle w:val="2"/>
        <w:spacing w:after="0" w:line="451" w:lineRule="auto"/>
        <w:ind w:left="1012" w:right="1003"/>
        <w:rPr>
          <w:rFonts w:hint="eastAsia"/>
        </w:rPr>
      </w:pPr>
      <w:r>
        <w:rPr>
          <w:rFonts w:hint="eastAsia"/>
        </w:rPr>
        <w:t>第十章：</w:t>
      </w:r>
    </w:p>
    <w:p w14:paraId="396518C3">
      <w:pPr>
        <w:pStyle w:val="2"/>
        <w:spacing w:after="0" w:line="451" w:lineRule="auto"/>
        <w:ind w:left="1012" w:right="1003"/>
        <w:rPr>
          <w:rFonts w:hint="eastAsia"/>
        </w:rPr>
      </w:pPr>
      <w:r>
        <w:rPr>
          <w:rFonts w:hint="eastAsia"/>
        </w:rPr>
        <w:t>THE BIRTH NARRATIVES AND SECULAR HISTORY</w:t>
      </w:r>
    </w:p>
    <w:p w14:paraId="114AC593">
      <w:pPr>
        <w:pStyle w:val="2"/>
        <w:spacing w:after="0" w:line="451" w:lineRule="auto"/>
        <w:ind w:left="1012" w:right="1003"/>
        <w:rPr>
          <w:rFonts w:hint="eastAsia"/>
        </w:rPr>
      </w:pPr>
      <w:r>
        <w:rPr>
          <w:rFonts w:hint="eastAsia"/>
        </w:rPr>
        <w:t>出生记述与世俗历史</w:t>
      </w:r>
    </w:p>
    <w:p w14:paraId="03DF8A53">
      <w:pPr>
        <w:widowControl w:val="0"/>
        <w:numPr>
          <w:ilvl w:val="0"/>
          <w:numId w:val="0"/>
        </w:numPr>
        <w:jc w:val="both"/>
        <w:rPr>
          <w:rFonts w:hint="eastAsia"/>
        </w:rPr>
      </w:pPr>
    </w:p>
    <w:p w14:paraId="06FE3628">
      <w:pPr>
        <w:widowControl w:val="0"/>
        <w:numPr>
          <w:ilvl w:val="0"/>
          <w:numId w:val="0"/>
        </w:numPr>
        <w:jc w:val="both"/>
        <w:rPr>
          <w:rFonts w:hint="eastAsia"/>
        </w:rPr>
      </w:pPr>
      <w:r>
        <w:rPr>
          <w:rFonts w:hint="eastAsia"/>
        </w:rPr>
        <w:t>It has been shown in the preceding chapter that there is nothing in the first two chapters of Matthew and Luke which does not in itself look as though it could be historical.</w:t>
      </w:r>
    </w:p>
    <w:p w14:paraId="0F96D8D3">
      <w:pPr>
        <w:widowControl w:val="0"/>
        <w:numPr>
          <w:ilvl w:val="0"/>
          <w:numId w:val="0"/>
        </w:numPr>
        <w:jc w:val="both"/>
        <w:rPr>
          <w:rFonts w:hint="eastAsia"/>
        </w:rPr>
      </w:pPr>
      <w:r>
        <w:rPr>
          <w:rFonts w:hint="eastAsia"/>
        </w:rPr>
        <w:t>在前一章中已经表明，马太福音和路加福音的前两章中没有任何内容本身看起来不像是历史的。</w:t>
      </w:r>
    </w:p>
    <w:p w14:paraId="318E9558">
      <w:pPr>
        <w:widowControl w:val="0"/>
        <w:numPr>
          <w:ilvl w:val="0"/>
          <w:numId w:val="0"/>
        </w:numPr>
        <w:jc w:val="both"/>
        <w:rPr>
          <w:rFonts w:hint="eastAsia"/>
        </w:rPr>
      </w:pPr>
      <w:r>
        <w:rPr>
          <w:rFonts w:hint="eastAsia"/>
        </w:rPr>
        <w:t>That conclusion will of course be denied by those who are opposed on principle to an acceptance of the supernatural, or else do not believe that the presumption which everywhere prevails against the acceptance of the supernatural has as a matter of fact been overcome in the case of the life of Jesus and the beginnings of Christianity.</w:t>
      </w:r>
    </w:p>
    <w:p w14:paraId="2307BE21">
      <w:pPr>
        <w:widowControl w:val="0"/>
        <w:numPr>
          <w:ilvl w:val="0"/>
          <w:numId w:val="0"/>
        </w:numPr>
        <w:jc w:val="both"/>
        <w:rPr>
          <w:rFonts w:hint="eastAsia"/>
        </w:rPr>
      </w:pPr>
      <w:r>
        <w:rPr>
          <w:rFonts w:hint="eastAsia"/>
        </w:rPr>
        <w:t>当然，那些原则上反对接受超自然的人，或者不相信到处都存在的反对接受超自然的推定，在耶稣生平和基督教起源的案例中事实上已被克服的人，会否认这个结论。</w:t>
      </w:r>
    </w:p>
    <w:p w14:paraId="6F97F61A">
      <w:pPr>
        <w:widowControl w:val="0"/>
        <w:numPr>
          <w:ilvl w:val="0"/>
          <w:numId w:val="0"/>
        </w:numPr>
        <w:jc w:val="both"/>
        <w:rPr>
          <w:rFonts w:hint="eastAsia"/>
        </w:rPr>
      </w:pPr>
      <w:r>
        <w:rPr>
          <w:rFonts w:hint="eastAsia"/>
        </w:rPr>
        <w:t>But if a man is once impressed with the evidence in favor of a supernatural origin of Christianity, he should find no special objection to those particular miracles that are narrated in the infancy narratives of the First and Third Gospels; and the non-miraculous elements of the stories also are by no means devoid of psychological and historical probability.</w:t>
      </w:r>
    </w:p>
    <w:p w14:paraId="7D953656">
      <w:pPr>
        <w:widowControl w:val="0"/>
        <w:numPr>
          <w:ilvl w:val="0"/>
          <w:numId w:val="0"/>
        </w:numPr>
        <w:jc w:val="both"/>
        <w:rPr>
          <w:rFonts w:hint="eastAsia"/>
        </w:rPr>
      </w:pPr>
      <w:r>
        <w:rPr>
          <w:rFonts w:hint="eastAsia"/>
        </w:rPr>
        <w:t>但如果一个人一旦对支持基督教超自然起源的证据印象深刻，他就不应该对第一和第三福音书婴孩时期记述中所叙述的那些特定神迹有特别的反对意见；并且这些故事的非神迹元素也绝非没有心理和历史上的可能性。</w:t>
      </w:r>
    </w:p>
    <w:p w14:paraId="46036139">
      <w:pPr>
        <w:widowControl w:val="0"/>
        <w:numPr>
          <w:ilvl w:val="0"/>
          <w:numId w:val="0"/>
        </w:numPr>
        <w:jc w:val="both"/>
        <w:rPr>
          <w:rFonts w:hint="eastAsia"/>
        </w:rPr>
      </w:pPr>
    </w:p>
    <w:p w14:paraId="6EB544F9">
      <w:pPr>
        <w:widowControl w:val="0"/>
        <w:numPr>
          <w:ilvl w:val="0"/>
          <w:numId w:val="0"/>
        </w:numPr>
        <w:jc w:val="both"/>
        <w:rPr>
          <w:rFonts w:hint="eastAsia"/>
        </w:rPr>
      </w:pPr>
      <w:r>
        <w:rPr>
          <w:rFonts w:hint="eastAsia"/>
        </w:rPr>
        <w:t>But if these narratives are thus not condemned by their own inherent qualities, how is it when they are compared with secular history and with the rest of the New Testament?</w:t>
      </w:r>
    </w:p>
    <w:p w14:paraId="1634B6DE">
      <w:pPr>
        <w:widowControl w:val="0"/>
        <w:numPr>
          <w:ilvl w:val="0"/>
          <w:numId w:val="0"/>
        </w:numPr>
        <w:jc w:val="both"/>
        <w:rPr>
          <w:rFonts w:hint="eastAsia"/>
        </w:rPr>
      </w:pPr>
      <w:r>
        <w:rPr>
          <w:rFonts w:hint="eastAsia"/>
        </w:rPr>
        <w:t>但如果这些记述因此不被其内在的品质所谴责，那么当它们与世俗历史和新约的其余部分相比时，情况又是如何呢？</w:t>
      </w:r>
    </w:p>
    <w:p w14:paraId="21FBEB7B">
      <w:pPr>
        <w:widowControl w:val="0"/>
        <w:numPr>
          <w:ilvl w:val="0"/>
          <w:numId w:val="0"/>
        </w:numPr>
        <w:jc w:val="both"/>
        <w:rPr>
          <w:rFonts w:hint="eastAsia"/>
        </w:rPr>
      </w:pPr>
      <w:r>
        <w:rPr>
          <w:rFonts w:hint="eastAsia"/>
        </w:rPr>
        <w:t>Under the former head— comparison with secular history—two points have been thought to offer difficulty.</w:t>
      </w:r>
    </w:p>
    <w:p w14:paraId="4CB7E188">
      <w:pPr>
        <w:widowControl w:val="0"/>
        <w:numPr>
          <w:ilvl w:val="0"/>
          <w:numId w:val="0"/>
        </w:numPr>
        <w:jc w:val="both"/>
        <w:rPr>
          <w:rFonts w:hint="eastAsia"/>
        </w:rPr>
      </w:pPr>
      <w:r>
        <w:rPr>
          <w:rFonts w:hint="eastAsia"/>
        </w:rPr>
        <w:t>在前一标题下——与世俗历史的比较——有两个点被认为带来了困难。</w:t>
      </w:r>
    </w:p>
    <w:p w14:paraId="7E5BD0D8">
      <w:pPr>
        <w:widowControl w:val="0"/>
        <w:numPr>
          <w:ilvl w:val="0"/>
          <w:numId w:val="0"/>
        </w:numPr>
        <w:jc w:val="both"/>
        <w:rPr>
          <w:rFonts w:hint="eastAsia"/>
        </w:rPr>
      </w:pPr>
      <w:r>
        <w:rPr>
          <w:rFonts w:hint="eastAsia"/>
        </w:rPr>
        <w:t>They are, first, the massacre of the infants at Bethlehem and, second, the census of Quirinius.</w:t>
      </w:r>
    </w:p>
    <w:p w14:paraId="65DFD6A4">
      <w:pPr>
        <w:widowControl w:val="0"/>
        <w:numPr>
          <w:ilvl w:val="0"/>
          <w:numId w:val="0"/>
        </w:numPr>
        <w:jc w:val="both"/>
        <w:rPr>
          <w:rFonts w:hint="eastAsia"/>
        </w:rPr>
      </w:pPr>
      <w:r>
        <w:rPr>
          <w:rFonts w:hint="eastAsia"/>
        </w:rPr>
        <w:t>它们是，首先，在伯利恒屠杀婴孩，其次，居里扭的报名上册。</w:t>
      </w:r>
    </w:p>
    <w:p w14:paraId="2552F4EE">
      <w:pPr>
        <w:widowControl w:val="0"/>
        <w:numPr>
          <w:ilvl w:val="0"/>
          <w:numId w:val="0"/>
        </w:numPr>
        <w:jc w:val="both"/>
        <w:rPr>
          <w:rFonts w:hint="eastAsia"/>
        </w:rPr>
      </w:pPr>
    </w:p>
    <w:p w14:paraId="2B6D4A58">
      <w:pPr>
        <w:widowControl w:val="0"/>
        <w:numPr>
          <w:ilvl w:val="0"/>
          <w:numId w:val="0"/>
        </w:numPr>
        <w:jc w:val="both"/>
        <w:rPr>
          <w:rFonts w:hint="eastAsia"/>
        </w:rPr>
      </w:pPr>
      <w:r>
        <w:rPr>
          <w:rFonts w:hint="eastAsia"/>
        </w:rPr>
        <w:t>The former point can be dismissed very quickly.</w:t>
      </w:r>
    </w:p>
    <w:p w14:paraId="34A94846">
      <w:pPr>
        <w:widowControl w:val="0"/>
        <w:numPr>
          <w:ilvl w:val="0"/>
          <w:numId w:val="0"/>
        </w:numPr>
        <w:jc w:val="both"/>
        <w:rPr>
          <w:rFonts w:hint="eastAsia"/>
        </w:rPr>
      </w:pPr>
      <w:r>
        <w:rPr>
          <w:rFonts w:hint="eastAsia"/>
        </w:rPr>
        <w:t>前一点可以很快被驳回。</w:t>
      </w:r>
    </w:p>
    <w:p w14:paraId="111229AF">
      <w:pPr>
        <w:widowControl w:val="0"/>
        <w:numPr>
          <w:ilvl w:val="0"/>
          <w:numId w:val="0"/>
        </w:numPr>
        <w:jc w:val="both"/>
        <w:rPr>
          <w:rFonts w:hint="eastAsia"/>
        </w:rPr>
      </w:pPr>
      <w:r>
        <w:rPr>
          <w:rFonts w:hint="eastAsia"/>
        </w:rPr>
        <w:t>It is true that Josephus, our informant about Jewish history, says nothing about the massacre of the innocents; and it is also true that the passages in the works of historians that actually mention this event are so late and so likely to have been derived from the Gospel of Matthew as to possess little value.</w:t>
      </w:r>
    </w:p>
    <w:p w14:paraId="5C2FFE8F">
      <w:pPr>
        <w:widowControl w:val="0"/>
        <w:numPr>
          <w:ilvl w:val="0"/>
          <w:numId w:val="0"/>
        </w:numPr>
        <w:jc w:val="both"/>
        <w:rPr>
          <w:rFonts w:hint="eastAsia"/>
        </w:rPr>
      </w:pPr>
      <w:r>
        <w:rPr>
          <w:rFonts w:hint="eastAsia"/>
        </w:rPr>
        <w:t>确实，我们的犹太历史信息提供者约瑟夫斯，对屠杀无辜婴孩之事只字未提；也确实，在历史学家著作中实际提及此事的段落年代如此之晚，且很可能源自马太福音，以至于价值甚微。</w:t>
      </w:r>
    </w:p>
    <w:p w14:paraId="4DFCEFED">
      <w:pPr>
        <w:widowControl w:val="0"/>
        <w:numPr>
          <w:ilvl w:val="0"/>
          <w:numId w:val="0"/>
        </w:numPr>
        <w:jc w:val="both"/>
        <w:rPr>
          <w:rFonts w:hint="eastAsia"/>
        </w:rPr>
      </w:pPr>
      <w:r>
        <w:rPr>
          <w:rFonts w:hint="eastAsia"/>
        </w:rPr>
        <w:t>But the argument from silence is in this case altogether devoid of weight.</w:t>
      </w:r>
    </w:p>
    <w:p w14:paraId="3F39A3F0">
      <w:pPr>
        <w:widowControl w:val="0"/>
        <w:numPr>
          <w:ilvl w:val="0"/>
          <w:numId w:val="0"/>
        </w:numPr>
        <w:jc w:val="both"/>
        <w:rPr>
          <w:rFonts w:hint="eastAsia"/>
        </w:rPr>
      </w:pPr>
      <w:r>
        <w:rPr>
          <w:rFonts w:hint="eastAsia"/>
        </w:rPr>
        <w:t>但在这种情况下，来自沉默的论证完全没有分量。</w:t>
      </w:r>
    </w:p>
    <w:p w14:paraId="726348DB">
      <w:pPr>
        <w:widowControl w:val="0"/>
        <w:numPr>
          <w:ilvl w:val="0"/>
          <w:numId w:val="0"/>
        </w:numPr>
        <w:jc w:val="both"/>
        <w:rPr>
          <w:rFonts w:hint="eastAsia"/>
        </w:rPr>
      </w:pPr>
      <w:r>
        <w:rPr>
          <w:rFonts w:hint="eastAsia"/>
        </w:rPr>
        <w:t>No doubt, from our point of view, the massacre of young children would be a particularly atrocious form of murder, which would have to be mentioned in any detailed account of current events—even, perhaps, in Chicago!</w:t>
      </w:r>
    </w:p>
    <w:p w14:paraId="03CBEDB4">
      <w:pPr>
        <w:widowControl w:val="0"/>
        <w:numPr>
          <w:ilvl w:val="0"/>
          <w:numId w:val="0"/>
        </w:numPr>
        <w:jc w:val="both"/>
        <w:rPr>
          <w:rFonts w:hint="eastAsia"/>
        </w:rPr>
      </w:pPr>
      <w:r>
        <w:rPr>
          <w:rFonts w:hint="eastAsia"/>
        </w:rPr>
        <w:t>毫无疑问，从我们的观点来看，屠杀幼童将是一种特别残暴的谋杀形式，在任何详细的时事记述中都必须被提及——甚至，或许，在芝加哥！</w:t>
      </w:r>
    </w:p>
    <w:p w14:paraId="4EA61863">
      <w:pPr>
        <w:widowControl w:val="0"/>
        <w:numPr>
          <w:ilvl w:val="0"/>
          <w:numId w:val="0"/>
        </w:numPr>
        <w:jc w:val="both"/>
        <w:rPr>
          <w:rFonts w:hint="eastAsia"/>
        </w:rPr>
      </w:pPr>
      <w:r>
        <w:rPr>
          <w:rFonts w:hint="eastAsia"/>
        </w:rPr>
        <w:t>But in ancient times, when the exposure of infants was a common practice, which is alluded to, for example, in one of the non-literary papyri, in the most casual possible manner as an ordinary feature of the life of that day,1 the murder of children would /pg. 239/ probably not be regarded with any special horror.</w:t>
      </w:r>
    </w:p>
    <w:p w14:paraId="2F0C9234">
      <w:pPr>
        <w:widowControl w:val="0"/>
        <w:numPr>
          <w:ilvl w:val="0"/>
          <w:numId w:val="0"/>
        </w:numPr>
        <w:jc w:val="both"/>
        <w:rPr>
          <w:rFonts w:hint="eastAsia"/>
        </w:rPr>
      </w:pPr>
      <w:r>
        <w:rPr>
          <w:rFonts w:hint="eastAsia"/>
        </w:rPr>
        <w:t>但在古代，当弃婴是一种普遍的做法时，例如，在一份非文学的纸莎草文献中，以最随意的方式被提及为那个时代生活的一个普通特征，1 谋杀儿童/页239/可能不会被视为特别恐怖。</w:t>
      </w:r>
    </w:p>
    <w:p w14:paraId="021D6B35">
      <w:pPr>
        <w:widowControl w:val="0"/>
        <w:numPr>
          <w:ilvl w:val="0"/>
          <w:numId w:val="0"/>
        </w:numPr>
        <w:jc w:val="both"/>
        <w:rPr>
          <w:rFonts w:hint="eastAsia"/>
        </w:rPr>
      </w:pPr>
      <w:r>
        <w:rPr>
          <w:rFonts w:hint="eastAsia"/>
        </w:rPr>
        <w:t>Moreover, we ought not to exaggerate the number of the infants who would be killed.</w:t>
      </w:r>
    </w:p>
    <w:p w14:paraId="4A4A4402">
      <w:pPr>
        <w:widowControl w:val="0"/>
        <w:numPr>
          <w:ilvl w:val="0"/>
          <w:numId w:val="0"/>
        </w:numPr>
        <w:jc w:val="both"/>
        <w:rPr>
          <w:rFonts w:hint="eastAsia"/>
        </w:rPr>
      </w:pPr>
      <w:r>
        <w:rPr>
          <w:rFonts w:hint="eastAsia"/>
        </w:rPr>
        <w:t>此外，我们不应夸大被杀害的婴孩数目。</w:t>
      </w:r>
    </w:p>
    <w:p w14:paraId="62FD7DA5">
      <w:pPr>
        <w:widowControl w:val="0"/>
        <w:numPr>
          <w:ilvl w:val="0"/>
          <w:numId w:val="0"/>
        </w:numPr>
        <w:jc w:val="both"/>
        <w:rPr>
          <w:rFonts w:hint="eastAsia"/>
        </w:rPr>
      </w:pPr>
      <w:r>
        <w:rPr>
          <w:rFonts w:hint="eastAsia"/>
        </w:rPr>
        <w:t>If Bethlehem was a small village, as it probably was, then the number of male children in it under two years of age would not exceed perhaps twenty or thirty.</w:t>
      </w:r>
    </w:p>
    <w:p w14:paraId="7BC7B785">
      <w:pPr>
        <w:widowControl w:val="0"/>
        <w:numPr>
          <w:ilvl w:val="0"/>
          <w:numId w:val="0"/>
        </w:numPr>
        <w:jc w:val="both"/>
        <w:rPr>
          <w:rFonts w:hint="eastAsia"/>
        </w:rPr>
      </w:pPr>
      <w:r>
        <w:rPr>
          <w:rFonts w:hint="eastAsia"/>
        </w:rPr>
        <w:t>如果伯利恒是一个小村庄，它很可能就是，那么其中两岁以下的男童数目可能不会超过二三十个。</w:t>
      </w:r>
    </w:p>
    <w:p w14:paraId="26E35193">
      <w:pPr>
        <w:widowControl w:val="0"/>
        <w:numPr>
          <w:ilvl w:val="0"/>
          <w:numId w:val="0"/>
        </w:numPr>
        <w:jc w:val="both"/>
        <w:rPr>
          <w:rFonts w:hint="eastAsia"/>
        </w:rPr>
      </w:pPr>
      <w:r>
        <w:rPr>
          <w:rFonts w:hint="eastAsia"/>
        </w:rPr>
        <w:t>In the orgies of blood and cruelty that marked the closing years of Herod's reign, the removal of a score of children in an obscure village might well escape the notice of our one historian.</w:t>
      </w:r>
    </w:p>
    <w:p w14:paraId="52298219">
      <w:pPr>
        <w:widowControl w:val="0"/>
        <w:numPr>
          <w:ilvl w:val="0"/>
          <w:numId w:val="0"/>
        </w:numPr>
        <w:jc w:val="both"/>
        <w:rPr>
          <w:rFonts w:hint="eastAsia"/>
        </w:rPr>
      </w:pPr>
      <w:r>
        <w:rPr>
          <w:rFonts w:hint="eastAsia"/>
        </w:rPr>
        <w:t>在标志着希律统治末年的血腥和残暴的狂欢中，在一个偏僻村庄里除掉二十个孩子，很可能逃过我们这位历史学家的注意。</w:t>
      </w:r>
    </w:p>
    <w:p w14:paraId="5EDAD81A">
      <w:pPr>
        <w:widowControl w:val="0"/>
        <w:numPr>
          <w:ilvl w:val="0"/>
          <w:numId w:val="0"/>
        </w:numPr>
        <w:jc w:val="both"/>
        <w:rPr>
          <w:rFonts w:hint="eastAsia"/>
        </w:rPr>
      </w:pPr>
      <w:r>
        <w:rPr>
          <w:rFonts w:hint="eastAsia"/>
        </w:rPr>
        <w:t>But even if Josephus knew of the incident, and even if he thought it in itself worthy of remark, there was in this case a special reason for his silence.</w:t>
      </w:r>
    </w:p>
    <w:p w14:paraId="1F75305C">
      <w:pPr>
        <w:widowControl w:val="0"/>
        <w:numPr>
          <w:ilvl w:val="0"/>
          <w:numId w:val="0"/>
        </w:numPr>
        <w:jc w:val="both"/>
        <w:rPr>
          <w:rFonts w:hint="eastAsia"/>
        </w:rPr>
      </w:pPr>
      <w:r>
        <w:rPr>
          <w:rFonts w:hint="eastAsia"/>
        </w:rPr>
        <w:t>但即使约瑟夫斯知道这件事，即使他认为这件事本身值得一提，在这种情况下他保持沉默也有一个特殊的原因。</w:t>
      </w:r>
    </w:p>
    <w:p w14:paraId="1DAED2FA">
      <w:pPr>
        <w:widowControl w:val="0"/>
        <w:numPr>
          <w:ilvl w:val="0"/>
          <w:numId w:val="0"/>
        </w:numPr>
        <w:jc w:val="both"/>
        <w:rPr>
          <w:rFonts w:hint="eastAsia"/>
        </w:rPr>
      </w:pPr>
      <w:r>
        <w:rPr>
          <w:rFonts w:hint="eastAsia"/>
        </w:rPr>
        <w:t>The incident involved Jewish Messianic hopes; and without doubt Josephus purposely avoided the mention of such things in the history that he wrote for Roman readers.</w:t>
      </w:r>
    </w:p>
    <w:p w14:paraId="1B470B86">
      <w:pPr>
        <w:widowControl w:val="0"/>
        <w:numPr>
          <w:ilvl w:val="0"/>
          <w:numId w:val="0"/>
        </w:numPr>
        <w:jc w:val="both"/>
        <w:rPr>
          <w:rFonts w:hint="eastAsia"/>
        </w:rPr>
      </w:pPr>
      <w:r>
        <w:rPr>
          <w:rFonts w:hint="eastAsia"/>
        </w:rPr>
        <w:t>这件事涉及犹太人的弥赛亚盼望；毫无疑问，约瑟夫斯在他为罗马读者写的历史中，故意避免提及这类事情。</w:t>
      </w:r>
    </w:p>
    <w:p w14:paraId="51BD360C">
      <w:pPr>
        <w:widowControl w:val="0"/>
        <w:numPr>
          <w:ilvl w:val="0"/>
          <w:numId w:val="0"/>
        </w:numPr>
        <w:jc w:val="both"/>
        <w:rPr>
          <w:rFonts w:hint="eastAsia"/>
        </w:rPr>
      </w:pPr>
      <w:r>
        <w:rPr>
          <w:rFonts w:hint="eastAsia"/>
        </w:rPr>
        <w:t>There is no reason, therefore, for supposing that if the massacre of the innocents had really happened Josephus would necessarily have included it in his historical work.</w:t>
      </w:r>
    </w:p>
    <w:p w14:paraId="734EDB7E">
      <w:pPr>
        <w:widowControl w:val="0"/>
        <w:numPr>
          <w:ilvl w:val="0"/>
          <w:numId w:val="0"/>
        </w:numPr>
        <w:jc w:val="both"/>
        <w:rPr>
          <w:rFonts w:hint="eastAsia"/>
        </w:rPr>
      </w:pPr>
      <w:r>
        <w:rPr>
          <w:rFonts w:hint="eastAsia"/>
        </w:rPr>
        <w:t>因此，没有理由假设，如果屠杀无辜婴孩的事真的发生了，约瑟夫斯就必然会把它写进他的历史著作中。</w:t>
      </w:r>
    </w:p>
    <w:p w14:paraId="30EF8C8B">
      <w:pPr>
        <w:widowControl w:val="0"/>
        <w:numPr>
          <w:ilvl w:val="0"/>
          <w:numId w:val="0"/>
        </w:numPr>
        <w:jc w:val="both"/>
        <w:rPr>
          <w:rFonts w:hint="eastAsia"/>
        </w:rPr>
      </w:pPr>
    </w:p>
    <w:p w14:paraId="613F1E30">
      <w:pPr>
        <w:widowControl w:val="0"/>
        <w:numPr>
          <w:ilvl w:val="0"/>
          <w:numId w:val="0"/>
        </w:numPr>
        <w:jc w:val="both"/>
        <w:rPr>
          <w:rFonts w:hint="eastAsia"/>
        </w:rPr>
      </w:pPr>
      <w:r>
        <w:rPr>
          <w:rFonts w:hint="eastAsia"/>
        </w:rPr>
        <w:t>But something more positive needs also to be said.</w:t>
      </w:r>
    </w:p>
    <w:p w14:paraId="53A9FDC0">
      <w:pPr>
        <w:widowControl w:val="0"/>
        <w:numPr>
          <w:ilvl w:val="0"/>
          <w:numId w:val="0"/>
        </w:numPr>
        <w:jc w:val="both"/>
        <w:rPr>
          <w:rFonts w:hint="eastAsia"/>
        </w:rPr>
      </w:pPr>
      <w:r>
        <w:rPr>
          <w:rFonts w:hint="eastAsia"/>
        </w:rPr>
        <w:t>但也需要说一些更正面的东西。</w:t>
      </w:r>
    </w:p>
    <w:p w14:paraId="04BC9703">
      <w:pPr>
        <w:widowControl w:val="0"/>
        <w:numPr>
          <w:ilvl w:val="0"/>
          <w:numId w:val="0"/>
        </w:numPr>
        <w:jc w:val="both"/>
        <w:rPr>
          <w:rFonts w:hint="eastAsia"/>
        </w:rPr>
      </w:pPr>
      <w:r>
        <w:rPr>
          <w:rFonts w:hint="eastAsia"/>
        </w:rPr>
        <w:t>Although the massacre of the innocents is not directly attested by secular history, it is exactly in accord with what we know of the character of Herod in his declining years.</w:t>
      </w:r>
    </w:p>
    <w:p w14:paraId="3319CD8D">
      <w:pPr>
        <w:widowControl w:val="0"/>
        <w:numPr>
          <w:ilvl w:val="0"/>
          <w:numId w:val="0"/>
        </w:numPr>
        <w:jc w:val="both"/>
        <w:rPr>
          <w:rFonts w:hint="eastAsia"/>
        </w:rPr>
      </w:pPr>
      <w:r>
        <w:rPr>
          <w:rFonts w:hint="eastAsia"/>
        </w:rPr>
        <w:t>虽然屠杀无辜婴孩的事没有被世俗历史直接证实，但它与我们所知的希律晚年的性格完全一致。</w:t>
      </w:r>
    </w:p>
    <w:p w14:paraId="296B6C31">
      <w:pPr>
        <w:widowControl w:val="0"/>
        <w:numPr>
          <w:ilvl w:val="0"/>
          <w:numId w:val="0"/>
        </w:numPr>
        <w:jc w:val="both"/>
        <w:rPr>
          <w:rFonts w:hint="eastAsia"/>
        </w:rPr>
      </w:pPr>
      <w:r>
        <w:rPr>
          <w:rFonts w:hint="eastAsia"/>
        </w:rPr>
        <w:t>Herod the Great was an able monarch, but in the last years of his reign he entered upon a career of cruelty that reached the verge of madness.</w:t>
      </w:r>
    </w:p>
    <w:p w14:paraId="73BD7682">
      <w:pPr>
        <w:widowControl w:val="0"/>
        <w:numPr>
          <w:ilvl w:val="0"/>
          <w:numId w:val="0"/>
        </w:numPr>
        <w:jc w:val="both"/>
        <w:rPr>
          <w:rFonts w:hint="eastAsia"/>
        </w:rPr>
      </w:pPr>
      <w:r>
        <w:rPr>
          <w:rFonts w:hint="eastAsia"/>
        </w:rPr>
        <w:t>希律大帝是一位能干的君主，但在他统治的最后几年，他走上了一条残暴的道路，达到了疯狂的边缘。</w:t>
      </w:r>
    </w:p>
    <w:p w14:paraId="411DBD29">
      <w:pPr>
        <w:widowControl w:val="0"/>
        <w:numPr>
          <w:ilvl w:val="0"/>
          <w:numId w:val="0"/>
        </w:numPr>
        <w:jc w:val="both"/>
        <w:rPr>
          <w:rFonts w:hint="eastAsia"/>
        </w:rPr>
      </w:pPr>
      <w:r>
        <w:rPr>
          <w:rFonts w:hint="eastAsia"/>
        </w:rPr>
        <w:t>His actions in putting to death his own children and his beloved wife, and his plan (interrupted only by his death) of butchering all the leading citizens of Jerusalem in the theatre, possess just exactly that quality of wild and useless bloodthirstiness which appears in the massacre of the innocents at Bethlehem.</w:t>
      </w:r>
    </w:p>
    <w:p w14:paraId="5D4E74D5">
      <w:pPr>
        <w:widowControl w:val="0"/>
        <w:numPr>
          <w:ilvl w:val="0"/>
          <w:numId w:val="0"/>
        </w:numPr>
        <w:jc w:val="both"/>
        <w:rPr>
          <w:rFonts w:hint="eastAsia"/>
        </w:rPr>
      </w:pPr>
      <w:r>
        <w:rPr>
          <w:rFonts w:hint="eastAsia"/>
        </w:rPr>
        <w:t>他处死自己儿女和他爱妻的行为，以及他（仅因其死亡而中断的）在戏院屠杀耶路撒冷所有主要公民的计划，恰恰具备了在伯利恒屠杀婴孩事件中所显现的那种野蛮而无谓的嗜血特质。</w:t>
      </w:r>
    </w:p>
    <w:p w14:paraId="4C70B1C4">
      <w:pPr>
        <w:widowControl w:val="0"/>
        <w:numPr>
          <w:ilvl w:val="0"/>
          <w:numId w:val="0"/>
        </w:numPr>
        <w:jc w:val="both"/>
        <w:rPr>
          <w:rFonts w:hint="eastAsia"/>
        </w:rPr>
      </w:pPr>
      <w:r>
        <w:rPr>
          <w:rFonts w:hint="eastAsia"/>
        </w:rPr>
        <w:t>Never was a story more completely in character than this.</w:t>
      </w:r>
    </w:p>
    <w:p w14:paraId="5860B16A">
      <w:pPr>
        <w:widowControl w:val="0"/>
        <w:numPr>
          <w:ilvl w:val="0"/>
          <w:numId w:val="0"/>
        </w:numPr>
        <w:jc w:val="both"/>
        <w:rPr>
          <w:rFonts w:hint="eastAsia"/>
        </w:rPr>
      </w:pPr>
      <w:r>
        <w:rPr>
          <w:rFonts w:hint="eastAsia"/>
        </w:rPr>
        <w:t>从来没有一个故事比这个更完全符合人物性格的了。</w:t>
      </w:r>
    </w:p>
    <w:p w14:paraId="645FD3AB">
      <w:pPr>
        <w:widowControl w:val="0"/>
        <w:numPr>
          <w:ilvl w:val="0"/>
          <w:numId w:val="0"/>
        </w:numPr>
        <w:jc w:val="both"/>
        <w:rPr>
          <w:rFonts w:hint="eastAsia"/>
        </w:rPr>
      </w:pPr>
      <w:r>
        <w:rPr>
          <w:rFonts w:hint="eastAsia"/>
        </w:rPr>
        <w:t>In general we may say that the difficulty which has been found in the silence of secular history about the bloody deed at Bethlehem amounts to nothing at all.</w:t>
      </w:r>
    </w:p>
    <w:p w14:paraId="5A2594BA">
      <w:pPr>
        <w:widowControl w:val="0"/>
        <w:numPr>
          <w:ilvl w:val="0"/>
          <w:numId w:val="0"/>
        </w:numPr>
        <w:jc w:val="both"/>
        <w:rPr>
          <w:rFonts w:hint="eastAsia"/>
        </w:rPr>
      </w:pPr>
      <w:r>
        <w:rPr>
          <w:rFonts w:hint="eastAsia"/>
        </w:rPr>
        <w:t>总的来说，我们可以说，在世俗历史对伯利恒血腥事件的沉默中所发现的困难，根本算不了什么。</w:t>
      </w:r>
    </w:p>
    <w:p w14:paraId="0487827A">
      <w:pPr>
        <w:widowControl w:val="0"/>
        <w:numPr>
          <w:ilvl w:val="0"/>
          <w:numId w:val="0"/>
        </w:numPr>
        <w:jc w:val="both"/>
        <w:rPr>
          <w:rFonts w:hint="eastAsia"/>
        </w:rPr>
      </w:pPr>
    </w:p>
    <w:p w14:paraId="23860B2E">
      <w:pPr>
        <w:widowControl w:val="0"/>
        <w:numPr>
          <w:ilvl w:val="0"/>
          <w:numId w:val="0"/>
        </w:numPr>
        <w:jc w:val="both"/>
        <w:rPr>
          <w:rFonts w:hint="eastAsia"/>
        </w:rPr>
      </w:pPr>
      <w:r>
        <w:rPr>
          <w:rFonts w:hint="eastAsia"/>
        </w:rPr>
        <w:t>Far more important is the other of the two objections which have been drawn from secular history against the truthfulness of our narrative—namely, the difficulty regarding the census of Quirinius.2</w:t>
      </w:r>
    </w:p>
    <w:p w14:paraId="19E02BFE">
      <w:pPr>
        <w:widowControl w:val="0"/>
        <w:numPr>
          <w:ilvl w:val="0"/>
          <w:numId w:val="0"/>
        </w:numPr>
        <w:jc w:val="both"/>
        <w:rPr>
          <w:rFonts w:hint="eastAsia"/>
        </w:rPr>
      </w:pPr>
      <w:r>
        <w:rPr>
          <w:rFonts w:hint="eastAsia"/>
        </w:rPr>
        <w:t>从世俗历史中提出的、反对我们记述真实性的两个反对意见中，另一个远为重要——即关于居里扭报名上册的困难。2</w:t>
      </w:r>
    </w:p>
    <w:p w14:paraId="4F7906DF">
      <w:pPr>
        <w:widowControl w:val="0"/>
        <w:numPr>
          <w:ilvl w:val="0"/>
          <w:numId w:val="0"/>
        </w:numPr>
        <w:jc w:val="both"/>
        <w:rPr>
          <w:rFonts w:hint="eastAsia"/>
        </w:rPr>
      </w:pPr>
      <w:r>
        <w:rPr>
          <w:rFonts w:hint="eastAsia"/>
        </w:rPr>
        <w:t>At that point we have a problem which, despite a certain amount of light that has been shed upon it in recent years, has not yet quite been cleared up.</w:t>
      </w:r>
    </w:p>
    <w:p w14:paraId="1ED04AA0">
      <w:pPr>
        <w:widowControl w:val="0"/>
        <w:numPr>
          <w:ilvl w:val="0"/>
          <w:numId w:val="0"/>
        </w:numPr>
        <w:jc w:val="both"/>
        <w:rPr>
          <w:rFonts w:hint="eastAsia"/>
        </w:rPr>
      </w:pPr>
      <w:r>
        <w:rPr>
          <w:rFonts w:hint="eastAsia"/>
        </w:rPr>
        <w:t>在那个点上，我们有一个问题，尽管近年来对其有所阐明，但尚未完全澄清。</w:t>
      </w:r>
    </w:p>
    <w:p w14:paraId="30AA08C9">
      <w:pPr>
        <w:widowControl w:val="0"/>
        <w:numPr>
          <w:ilvl w:val="0"/>
          <w:numId w:val="0"/>
        </w:numPr>
        <w:jc w:val="both"/>
        <w:rPr>
          <w:rFonts w:hint="eastAsia"/>
        </w:rPr>
      </w:pPr>
    </w:p>
    <w:p w14:paraId="28D8E5E0">
      <w:pPr>
        <w:widowControl w:val="0"/>
        <w:numPr>
          <w:ilvl w:val="0"/>
          <w:numId w:val="0"/>
        </w:numPr>
        <w:jc w:val="both"/>
        <w:rPr>
          <w:rFonts w:hint="eastAsia"/>
        </w:rPr>
      </w:pPr>
      <w:r>
        <w:rPr>
          <w:rFonts w:hint="eastAsia"/>
        </w:rPr>
        <w:t>The account of the census to which exception has been taken is found in Lk. 2:1–5.</w:t>
      </w:r>
    </w:p>
    <w:p w14:paraId="4E9C3516">
      <w:pPr>
        <w:widowControl w:val="0"/>
        <w:numPr>
          <w:ilvl w:val="0"/>
          <w:numId w:val="0"/>
        </w:numPr>
        <w:jc w:val="both"/>
        <w:rPr>
          <w:rFonts w:hint="eastAsia"/>
        </w:rPr>
      </w:pPr>
      <w:r>
        <w:rPr>
          <w:rFonts w:hint="eastAsia"/>
        </w:rPr>
        <w:t>被提出异议的报名上册记述，见于路加福音2:1-5。</w:t>
      </w:r>
    </w:p>
    <w:p w14:paraId="714DA49B">
      <w:pPr>
        <w:widowControl w:val="0"/>
        <w:numPr>
          <w:ilvl w:val="0"/>
          <w:numId w:val="0"/>
        </w:numPr>
        <w:jc w:val="both"/>
        <w:rPr>
          <w:rFonts w:hint="eastAsia"/>
        </w:rPr>
      </w:pPr>
      <w:r>
        <w:rPr>
          <w:rFonts w:hint="eastAsia"/>
        </w:rPr>
        <w:t>In this account, verse 1 presents no real difficulty.</w:t>
      </w:r>
    </w:p>
    <w:p w14:paraId="0AE81E9A">
      <w:pPr>
        <w:widowControl w:val="0"/>
        <w:numPr>
          <w:ilvl w:val="0"/>
          <w:numId w:val="0"/>
        </w:numPr>
        <w:jc w:val="both"/>
        <w:rPr>
          <w:rFonts w:hint="eastAsia"/>
        </w:rPr>
      </w:pPr>
      <w:r>
        <w:rPr>
          <w:rFonts w:hint="eastAsia"/>
        </w:rPr>
        <w:t>在这段记述中，第1节并未带来真正的困难。</w:t>
      </w:r>
    </w:p>
    <w:p w14:paraId="35FF276C">
      <w:pPr>
        <w:widowControl w:val="0"/>
        <w:numPr>
          <w:ilvl w:val="0"/>
          <w:numId w:val="0"/>
        </w:numPr>
        <w:jc w:val="both"/>
        <w:rPr>
          <w:rFonts w:hint="eastAsia"/>
        </w:rPr>
      </w:pPr>
      <w:r>
        <w:rPr>
          <w:rFonts w:hint="eastAsia"/>
        </w:rPr>
        <w:t>When it is said that "in those days a decree went forth from Cæsar Augustus that all the world should be enrolled," that does not at all mean that a census was to be taken, in the modern fashion, in all parts of the Empire in the same manner and on the same day.</w:t>
      </w:r>
    </w:p>
    <w:p w14:paraId="5F1D9553">
      <w:pPr>
        <w:widowControl w:val="0"/>
        <w:numPr>
          <w:ilvl w:val="0"/>
          <w:numId w:val="0"/>
        </w:numPr>
        <w:jc w:val="both"/>
        <w:rPr>
          <w:rFonts w:hint="eastAsia"/>
        </w:rPr>
      </w:pPr>
      <w:r>
        <w:rPr>
          <w:rFonts w:hint="eastAsia"/>
        </w:rPr>
        <w:t>当说到“当那些日子，凯撒亚古士督有旨意下来，叫天下人民都报名上册”，这绝不意味着要以现代的方式，在帝国的各个部分以相同的方式和在同一天进行一次报名上册。</w:t>
      </w:r>
    </w:p>
    <w:p w14:paraId="45DF5012">
      <w:pPr>
        <w:widowControl w:val="0"/>
        <w:numPr>
          <w:ilvl w:val="0"/>
          <w:numId w:val="0"/>
        </w:numPr>
        <w:jc w:val="both"/>
        <w:rPr>
          <w:rFonts w:hint="eastAsia"/>
        </w:rPr>
      </w:pPr>
      <w:r>
        <w:rPr>
          <w:rFonts w:hint="eastAsia"/>
        </w:rPr>
        <w:t>On the contrary, the language of the verse is fully satisfied if we think only of the announcement by Augustus of a general /pg. 240/ policy of enrolment for the Empire.</w:t>
      </w:r>
    </w:p>
    <w:p w14:paraId="58E188A5">
      <w:pPr>
        <w:widowControl w:val="0"/>
        <w:numPr>
          <w:ilvl w:val="0"/>
          <w:numId w:val="0"/>
        </w:numPr>
        <w:jc w:val="both"/>
        <w:rPr>
          <w:rFonts w:hint="eastAsia"/>
        </w:rPr>
      </w:pPr>
      <w:r>
        <w:rPr>
          <w:rFonts w:hint="eastAsia"/>
        </w:rPr>
        <w:t>相反，如果我们只想到亚古士督宣布了一项/页240/为帝国进行的普遍报名上册政策，这节经文的语言就完全得到了满足。</w:t>
      </w:r>
    </w:p>
    <w:p w14:paraId="0779EF95">
      <w:pPr>
        <w:widowControl w:val="0"/>
        <w:numPr>
          <w:ilvl w:val="0"/>
          <w:numId w:val="0"/>
        </w:numPr>
        <w:jc w:val="both"/>
        <w:rPr>
          <w:rFonts w:hint="eastAsia"/>
        </w:rPr>
      </w:pPr>
      <w:r>
        <w:rPr>
          <w:rFonts w:hint="eastAsia"/>
        </w:rPr>
        <w:t>It is not at all necessary to suppose that this policy was carried out in any uniform manner, or even that it was carried out in every one of the provinces and vassal kingdoms at all.</w:t>
      </w:r>
    </w:p>
    <w:p w14:paraId="0AC7F749">
      <w:pPr>
        <w:widowControl w:val="0"/>
        <w:numPr>
          <w:ilvl w:val="0"/>
          <w:numId w:val="0"/>
        </w:numPr>
        <w:jc w:val="both"/>
        <w:rPr>
          <w:rFonts w:hint="eastAsia"/>
        </w:rPr>
      </w:pPr>
      <w:r>
        <w:rPr>
          <w:rFonts w:hint="eastAsia"/>
        </w:rPr>
        <w:t>完全没有必要假设这项政策是以任何统一的方式执行的，甚至没有必要假设它在每一个行省和附庸国都执行了。</w:t>
      </w:r>
    </w:p>
    <w:p w14:paraId="7397214C">
      <w:pPr>
        <w:widowControl w:val="0"/>
        <w:numPr>
          <w:ilvl w:val="0"/>
          <w:numId w:val="0"/>
        </w:numPr>
        <w:jc w:val="both"/>
        <w:rPr>
          <w:rFonts w:hint="eastAsia"/>
        </w:rPr>
      </w:pPr>
      <w:r>
        <w:rPr>
          <w:rFonts w:hint="eastAsia"/>
        </w:rPr>
        <w:t>In accordance with the wise Roman policy of adaptation to local circumstances, a large amount of liberty would naturally be allowed to the several administrators and vassal monarchs.</w:t>
      </w:r>
    </w:p>
    <w:p w14:paraId="75216104">
      <w:pPr>
        <w:widowControl w:val="0"/>
        <w:numPr>
          <w:ilvl w:val="0"/>
          <w:numId w:val="0"/>
        </w:numPr>
        <w:jc w:val="both"/>
        <w:rPr>
          <w:rFonts w:hint="eastAsia"/>
        </w:rPr>
      </w:pPr>
      <w:r>
        <w:rPr>
          <w:rFonts w:hint="eastAsia"/>
        </w:rPr>
        <w:t>根据罗马因地制宜的明智政策，自然会给予各个行政官和附庸君主大量的自由。</w:t>
      </w:r>
    </w:p>
    <w:p w14:paraId="58DDC788">
      <w:pPr>
        <w:widowControl w:val="0"/>
        <w:numPr>
          <w:ilvl w:val="0"/>
          <w:numId w:val="0"/>
        </w:numPr>
        <w:jc w:val="both"/>
        <w:rPr>
          <w:rFonts w:hint="eastAsia"/>
        </w:rPr>
      </w:pPr>
      <w:r>
        <w:rPr>
          <w:rFonts w:hint="eastAsia"/>
        </w:rPr>
        <w:t>In Egypt, where, because of the discovery of the non-literary papyri, our information is particularly abundant, we find a census being taken under a regular fourteenyear cycle; a census was also taken, we know, in Italy and in Gaul and other provinces; and the census in Judæa in A.D. 6 is mentioned not only by the New Testament but also by Josephus.3</w:t>
      </w:r>
    </w:p>
    <w:p w14:paraId="765870AD">
      <w:pPr>
        <w:widowControl w:val="0"/>
        <w:numPr>
          <w:ilvl w:val="0"/>
          <w:numId w:val="0"/>
        </w:numPr>
        <w:jc w:val="both"/>
        <w:rPr>
          <w:rFonts w:hint="eastAsia"/>
        </w:rPr>
      </w:pPr>
      <w:r>
        <w:rPr>
          <w:rFonts w:hint="eastAsia"/>
        </w:rPr>
        <w:t>在埃及，由于非文学纸莎草文献的发现，我们的信息特别丰富，我们发现那里每十四年进行一次定期的报名上册；我们也知道，在意大利、高卢和其他行省也进行过报名上册；而公元6年在犹太地的报名上册，不仅被新约提及，也被约瑟夫斯提及。3</w:t>
      </w:r>
    </w:p>
    <w:p w14:paraId="4DEDB060">
      <w:pPr>
        <w:widowControl w:val="0"/>
        <w:numPr>
          <w:ilvl w:val="0"/>
          <w:numId w:val="0"/>
        </w:numPr>
        <w:jc w:val="both"/>
        <w:rPr>
          <w:rFonts w:hint="eastAsia"/>
        </w:rPr>
      </w:pPr>
      <w:r>
        <w:rPr>
          <w:rFonts w:hint="eastAsia"/>
        </w:rPr>
        <w:t>In some provinces, indeed, modern historians have asserted that no census was taken.</w:t>
      </w:r>
    </w:p>
    <w:p w14:paraId="379660B6">
      <w:pPr>
        <w:widowControl w:val="0"/>
        <w:numPr>
          <w:ilvl w:val="0"/>
          <w:numId w:val="0"/>
        </w:numPr>
        <w:jc w:val="both"/>
        <w:rPr>
          <w:rFonts w:hint="eastAsia"/>
        </w:rPr>
      </w:pPr>
      <w:r>
        <w:rPr>
          <w:rFonts w:hint="eastAsia"/>
        </w:rPr>
        <w:t>诚然，在一些行省，现代历史学家断言没有进行过报名上册。</w:t>
      </w:r>
    </w:p>
    <w:p w14:paraId="782AF2E9">
      <w:pPr>
        <w:widowControl w:val="0"/>
        <w:numPr>
          <w:ilvl w:val="0"/>
          <w:numId w:val="0"/>
        </w:numPr>
        <w:jc w:val="both"/>
        <w:rPr>
          <w:rFonts w:hint="eastAsia"/>
        </w:rPr>
      </w:pPr>
      <w:r>
        <w:rPr>
          <w:rFonts w:hint="eastAsia"/>
        </w:rPr>
        <w:t>But it is quite unnecessary for our present purpose to discuss the question whether this assertion is correct: for Luke says only that the decree of Augustus was issued; he does not say that it was completely carried out.</w:t>
      </w:r>
    </w:p>
    <w:p w14:paraId="6E0D972F">
      <w:pPr>
        <w:widowControl w:val="0"/>
        <w:numPr>
          <w:ilvl w:val="0"/>
          <w:numId w:val="0"/>
        </w:numPr>
        <w:jc w:val="both"/>
        <w:rPr>
          <w:rFonts w:hint="eastAsia"/>
        </w:rPr>
      </w:pPr>
      <w:r>
        <w:rPr>
          <w:rFonts w:hint="eastAsia"/>
        </w:rPr>
        <w:t>但对我们现在的目的来说，讨论这个断言是否正确是完全不必要的：因为路加只说亚古士督的旨意颁布了；他没有说它被完全执行了。</w:t>
      </w:r>
    </w:p>
    <w:p w14:paraId="47F9AF77">
      <w:pPr>
        <w:widowControl w:val="0"/>
        <w:numPr>
          <w:ilvl w:val="0"/>
          <w:numId w:val="0"/>
        </w:numPr>
        <w:jc w:val="both"/>
        <w:rPr>
          <w:rFonts w:hint="eastAsia"/>
        </w:rPr>
      </w:pPr>
      <w:r>
        <w:rPr>
          <w:rFonts w:hint="eastAsia"/>
        </w:rPr>
        <w:t>Certainly the issuance of such a decree is altogether in accord with Augustan policy; there is a great abundance of evidence to show that this emperor was greatly concerned with an inventory both of the material resources of the Empire and of its man power.</w:t>
      </w:r>
    </w:p>
    <w:p w14:paraId="578F3BA7">
      <w:pPr>
        <w:widowControl w:val="0"/>
        <w:numPr>
          <w:ilvl w:val="0"/>
          <w:numId w:val="0"/>
        </w:numPr>
        <w:jc w:val="both"/>
        <w:rPr>
          <w:rFonts w:hint="eastAsia"/>
        </w:rPr>
      </w:pPr>
      <w:r>
        <w:rPr>
          <w:rFonts w:hint="eastAsia"/>
        </w:rPr>
        <w:t>当然，颁布这样的旨意完全符合亚古士督的政策；有大量证据表明，这位皇帝非常关心帝国物质资源和人力的清点。</w:t>
      </w:r>
    </w:p>
    <w:p w14:paraId="7D866BF4">
      <w:pPr>
        <w:widowControl w:val="0"/>
        <w:numPr>
          <w:ilvl w:val="0"/>
          <w:numId w:val="0"/>
        </w:numPr>
        <w:jc w:val="both"/>
        <w:rPr>
          <w:rFonts w:hint="eastAsia"/>
        </w:rPr>
      </w:pPr>
      <w:r>
        <w:rPr>
          <w:rFonts w:hint="eastAsia"/>
        </w:rPr>
        <w:t>The "decree" mentioned in Lk. 2:1, though not directly attested elsewhere, is quite in line with all that we know with regard to Augustus' reign.</w:t>
      </w:r>
    </w:p>
    <w:p w14:paraId="5D1B67FF">
      <w:pPr>
        <w:widowControl w:val="0"/>
        <w:numPr>
          <w:ilvl w:val="0"/>
          <w:numId w:val="0"/>
        </w:numPr>
        <w:jc w:val="both"/>
        <w:rPr>
          <w:rFonts w:hint="eastAsia"/>
        </w:rPr>
      </w:pPr>
      <w:r>
        <w:rPr>
          <w:rFonts w:hint="eastAsia"/>
        </w:rPr>
        <w:t>路加福音2:1中提到的“旨意”，虽然没有在别处直接证实，但与我们所知的关于亚古士督统治的一切完全一致。</w:t>
      </w:r>
    </w:p>
    <w:p w14:paraId="50AAF088">
      <w:pPr>
        <w:widowControl w:val="0"/>
        <w:numPr>
          <w:ilvl w:val="0"/>
          <w:numId w:val="0"/>
        </w:numPr>
        <w:jc w:val="both"/>
        <w:rPr>
          <w:rFonts w:hint="eastAsia"/>
        </w:rPr>
      </w:pPr>
      <w:r>
        <w:rPr>
          <w:rFonts w:hint="eastAsia"/>
        </w:rPr>
        <w:t>There is not the slightest reason to think that it is not historical.</w:t>
      </w:r>
    </w:p>
    <w:p w14:paraId="60C2459A">
      <w:pPr>
        <w:widowControl w:val="0"/>
        <w:numPr>
          <w:ilvl w:val="0"/>
          <w:numId w:val="0"/>
        </w:numPr>
        <w:jc w:val="both"/>
        <w:rPr>
          <w:rFonts w:hint="eastAsia"/>
        </w:rPr>
      </w:pPr>
      <w:r>
        <w:rPr>
          <w:rFonts w:hint="eastAsia"/>
        </w:rPr>
        <w:t>没有任何理由认为它不是历史的。</w:t>
      </w:r>
    </w:p>
    <w:p w14:paraId="606B9794">
      <w:pPr>
        <w:widowControl w:val="0"/>
        <w:numPr>
          <w:ilvl w:val="0"/>
          <w:numId w:val="0"/>
        </w:numPr>
        <w:jc w:val="both"/>
        <w:rPr>
          <w:rFonts w:hint="eastAsia"/>
        </w:rPr>
      </w:pPr>
    </w:p>
    <w:p w14:paraId="17CBD0C4">
      <w:pPr>
        <w:widowControl w:val="0"/>
        <w:numPr>
          <w:ilvl w:val="0"/>
          <w:numId w:val="0"/>
        </w:numPr>
        <w:jc w:val="both"/>
        <w:rPr>
          <w:rFonts w:hint="eastAsia"/>
        </w:rPr>
      </w:pPr>
      <w:r>
        <w:rPr>
          <w:rFonts w:hint="eastAsia"/>
        </w:rPr>
        <w:t>The real difficulty in the passage is found in connection with verse 2.</w:t>
      </w:r>
    </w:p>
    <w:p w14:paraId="738FEC1E">
      <w:pPr>
        <w:widowControl w:val="0"/>
        <w:numPr>
          <w:ilvl w:val="0"/>
          <w:numId w:val="0"/>
        </w:numPr>
        <w:jc w:val="both"/>
        <w:rPr>
          <w:rFonts w:hint="eastAsia"/>
        </w:rPr>
      </w:pPr>
      <w:r>
        <w:rPr>
          <w:rFonts w:hint="eastAsia"/>
        </w:rPr>
        <w:t>这段经文的真正困难在于第2节。</w:t>
      </w:r>
    </w:p>
    <w:p w14:paraId="7B9E6223">
      <w:pPr>
        <w:widowControl w:val="0"/>
        <w:numPr>
          <w:ilvl w:val="0"/>
          <w:numId w:val="0"/>
        </w:numPr>
        <w:jc w:val="both"/>
        <w:rPr>
          <w:rFonts w:hint="eastAsia"/>
        </w:rPr>
      </w:pPr>
      <w:r>
        <w:rPr>
          <w:rFonts w:hint="eastAsia"/>
        </w:rPr>
        <w:t>This verse is to be translated as follows: "This happened as a first enrolment when Quirinius was governing Syria," or "This became a first enrolment when Quirinius was governing Syria."4</w:t>
      </w:r>
    </w:p>
    <w:p w14:paraId="46BE7CA9">
      <w:pPr>
        <w:widowControl w:val="0"/>
        <w:numPr>
          <w:ilvl w:val="0"/>
          <w:numId w:val="0"/>
        </w:numPr>
        <w:jc w:val="both"/>
        <w:rPr>
          <w:rFonts w:hint="eastAsia"/>
        </w:rPr>
      </w:pPr>
      <w:r>
        <w:rPr>
          <w:rFonts w:hint="eastAsia"/>
        </w:rPr>
        <w:t>这节经文应翻译如下：“这是居里扭作叙利亚巡抚的时候，头一次行报名上册的事”，或“这成了居里扭作叙利亚巡抚的时候，头一次的报名上册。”4</w:t>
      </w:r>
    </w:p>
    <w:p w14:paraId="65E09A82">
      <w:pPr>
        <w:widowControl w:val="0"/>
        <w:numPr>
          <w:ilvl w:val="0"/>
          <w:numId w:val="0"/>
        </w:numPr>
        <w:jc w:val="both"/>
        <w:rPr>
          <w:rFonts w:hint="eastAsia"/>
        </w:rPr>
      </w:pPr>
      <w:r>
        <w:rPr>
          <w:rFonts w:hint="eastAsia"/>
        </w:rPr>
        <w:t>The expression is certainly peculiar; and the linguistic difficulty in it has been reflected in changes introduced by copyists.</w:t>
      </w:r>
    </w:p>
    <w:p w14:paraId="536E7A7B">
      <w:pPr>
        <w:widowControl w:val="0"/>
        <w:numPr>
          <w:ilvl w:val="0"/>
          <w:numId w:val="0"/>
        </w:numPr>
        <w:jc w:val="both"/>
        <w:rPr>
          <w:rFonts w:hint="eastAsia"/>
        </w:rPr>
      </w:pPr>
      <w:r>
        <w:rPr>
          <w:rFonts w:hint="eastAsia"/>
        </w:rPr>
        <w:t>这个表达肯定很奇特；其中的语言困难已反映在抄写员所作的改动中。</w:t>
      </w:r>
    </w:p>
    <w:p w14:paraId="2461DB5F">
      <w:pPr>
        <w:widowControl w:val="0"/>
        <w:numPr>
          <w:ilvl w:val="0"/>
          <w:numId w:val="0"/>
        </w:numPr>
        <w:jc w:val="both"/>
        <w:rPr>
          <w:rFonts w:hint="eastAsia"/>
        </w:rPr>
      </w:pPr>
      <w:r>
        <w:rPr>
          <w:rFonts w:hint="eastAsia"/>
        </w:rPr>
        <w:t>It is no wonder that conjectural emendations of so difficult an expression have been attempted in ancient and modern times; and the possibility that some primitive corruption has crept in cannot altogether be excluded.</w:t>
      </w:r>
    </w:p>
    <w:p w14:paraId="626131E7">
      <w:pPr>
        <w:widowControl w:val="0"/>
        <w:numPr>
          <w:ilvl w:val="0"/>
          <w:numId w:val="0"/>
        </w:numPr>
        <w:jc w:val="both"/>
        <w:rPr>
          <w:rFonts w:hint="eastAsia"/>
        </w:rPr>
      </w:pPr>
      <w:r>
        <w:rPr>
          <w:rFonts w:hint="eastAsia"/>
        </w:rPr>
        <w:t>难怪在古代和现代都有人试图对这样一个困难的表达进行推测性修订；并且不能完全排除某些原始的讹误已潜入的可能性。</w:t>
      </w:r>
    </w:p>
    <w:p w14:paraId="05C6EC03">
      <w:pPr>
        <w:widowControl w:val="0"/>
        <w:numPr>
          <w:ilvl w:val="0"/>
          <w:numId w:val="0"/>
        </w:numPr>
        <w:jc w:val="both"/>
        <w:rPr>
          <w:rFonts w:hint="eastAsia"/>
        </w:rPr>
      </w:pPr>
      <w:r>
        <w:rPr>
          <w:rFonts w:hint="eastAsia"/>
        </w:rPr>
        <w:t>But since the best-attested text is not absolutely impossible, that text must be made the basis of our discussion.</w:t>
      </w:r>
    </w:p>
    <w:p w14:paraId="5A37BC8B">
      <w:pPr>
        <w:widowControl w:val="0"/>
        <w:numPr>
          <w:ilvl w:val="0"/>
          <w:numId w:val="0"/>
        </w:numPr>
        <w:jc w:val="both"/>
        <w:rPr>
          <w:rFonts w:hint="eastAsia"/>
        </w:rPr>
      </w:pPr>
      <w:r>
        <w:rPr>
          <w:rFonts w:hint="eastAsia"/>
        </w:rPr>
        <w:t>但既然证据最充分的文本并非绝对不可能，那个文本就必须成为我们讨论的基础。</w:t>
      </w:r>
    </w:p>
    <w:p w14:paraId="0D6D3025">
      <w:pPr>
        <w:widowControl w:val="0"/>
        <w:numPr>
          <w:ilvl w:val="0"/>
          <w:numId w:val="0"/>
        </w:numPr>
        <w:jc w:val="both"/>
        <w:rPr>
          <w:rFonts w:hint="eastAsia"/>
        </w:rPr>
      </w:pPr>
      <w:r>
        <w:rPr>
          <w:rFonts w:hint="eastAsia"/>
        </w:rPr>
        <w:t>The verse as it stands seems to distinguish the enrolment here referred to from one or more subsequent enrolments; it seems to mean that this enrolment was either the first that was made in the Empire as a whole or else the first among two or more that were made during the rule of Quirinius over Syria.</w:t>
      </w:r>
    </w:p>
    <w:p w14:paraId="42432F4F">
      <w:pPr>
        <w:widowControl w:val="0"/>
        <w:numPr>
          <w:ilvl w:val="0"/>
          <w:numId w:val="0"/>
        </w:numPr>
        <w:jc w:val="both"/>
        <w:rPr>
          <w:rFonts w:hint="eastAsia"/>
        </w:rPr>
      </w:pPr>
      <w:r>
        <w:rPr>
          <w:rFonts w:hint="eastAsia"/>
        </w:rPr>
        <w:t>这节经文按其原样，似乎将此处提及的报名上册与一次或多次后续的报名上册区分开来；它似乎意味着这次报名上册要么是整个帝国进行的第一次，要么是居里扭统治叙利亚期间进行的两次或多次中的第一次。</w:t>
      </w:r>
    </w:p>
    <w:p w14:paraId="7DFB07B1">
      <w:pPr>
        <w:widowControl w:val="0"/>
        <w:numPr>
          <w:ilvl w:val="0"/>
          <w:numId w:val="0"/>
        </w:numPr>
        <w:jc w:val="both"/>
        <w:rPr>
          <w:rFonts w:hint="eastAsia"/>
        </w:rPr>
      </w:pPr>
      <w:r>
        <w:rPr>
          <w:rFonts w:hint="eastAsia"/>
        </w:rPr>
        <w:t>Since in Acts 5:37 the well-known enrolment under Quirinius in A.D. 6 is mentioned by this same writer, it is natural to think /pg. 241/ that he is in our passage distinguishing an earlier event from that.</w:t>
      </w:r>
    </w:p>
    <w:p w14:paraId="753351BB">
      <w:pPr>
        <w:widowControl w:val="0"/>
        <w:numPr>
          <w:ilvl w:val="0"/>
          <w:numId w:val="0"/>
        </w:numPr>
        <w:jc w:val="both"/>
        <w:rPr>
          <w:rFonts w:hint="eastAsia"/>
        </w:rPr>
      </w:pPr>
      <w:r>
        <w:rPr>
          <w:rFonts w:hint="eastAsia"/>
        </w:rPr>
        <w:t>既然在使徒行传5:37中，这位同一作者提到了公元6年居里扭手下著名的报名上册，那么自然会认为/页241/他在我们的经文中是在将一个较早的事件与那个事件区分开来。</w:t>
      </w:r>
    </w:p>
    <w:p w14:paraId="4EC06B0D">
      <w:pPr>
        <w:widowControl w:val="0"/>
        <w:numPr>
          <w:ilvl w:val="0"/>
          <w:numId w:val="0"/>
        </w:numPr>
        <w:jc w:val="both"/>
        <w:rPr>
          <w:rFonts w:hint="eastAsia"/>
        </w:rPr>
      </w:pPr>
      <w:r>
        <w:rPr>
          <w:rFonts w:hint="eastAsia"/>
        </w:rPr>
        <w:t>Thus he seems to mean that there was an earlier enrolment under Quirinius as distinguished from the enrolment in A.D. 6.</w:t>
      </w:r>
    </w:p>
    <w:p w14:paraId="173D421B">
      <w:pPr>
        <w:widowControl w:val="0"/>
        <w:numPr>
          <w:ilvl w:val="0"/>
          <w:numId w:val="0"/>
        </w:numPr>
        <w:jc w:val="both"/>
        <w:rPr>
          <w:rFonts w:hint="eastAsia"/>
        </w:rPr>
      </w:pPr>
      <w:r>
        <w:rPr>
          <w:rFonts w:hint="eastAsia"/>
        </w:rPr>
        <w:t>因此，他似乎是说，在公元6年的报名上册之外，还有一次更早的在居里扭手下的报名上册。</w:t>
      </w:r>
    </w:p>
    <w:p w14:paraId="300F41ED">
      <w:pPr>
        <w:widowControl w:val="0"/>
        <w:numPr>
          <w:ilvl w:val="0"/>
          <w:numId w:val="0"/>
        </w:numPr>
        <w:jc w:val="both"/>
        <w:rPr>
          <w:rFonts w:hint="eastAsia"/>
        </w:rPr>
      </w:pPr>
      <w:r>
        <w:rPr>
          <w:rFonts w:hint="eastAsia"/>
        </w:rPr>
        <w:t>That earlier enrolment must apparently have taken place during the reign of Herod the Great.</w:t>
      </w:r>
    </w:p>
    <w:p w14:paraId="3DC8E6DA">
      <w:pPr>
        <w:widowControl w:val="0"/>
        <w:numPr>
          <w:ilvl w:val="0"/>
          <w:numId w:val="0"/>
        </w:numPr>
        <w:jc w:val="both"/>
        <w:rPr>
          <w:rFonts w:hint="eastAsia"/>
        </w:rPr>
      </w:pPr>
      <w:r>
        <w:rPr>
          <w:rFonts w:hint="eastAsia"/>
        </w:rPr>
        <w:t>那次较早的报名上册，显然必定发生在希律大帝的统治时期。</w:t>
      </w:r>
    </w:p>
    <w:p w14:paraId="6023F3E5">
      <w:pPr>
        <w:widowControl w:val="0"/>
        <w:numPr>
          <w:ilvl w:val="0"/>
          <w:numId w:val="0"/>
        </w:numPr>
        <w:jc w:val="both"/>
        <w:rPr>
          <w:rFonts w:hint="eastAsia"/>
        </w:rPr>
      </w:pPr>
      <w:r>
        <w:rPr>
          <w:rFonts w:hint="eastAsia"/>
        </w:rPr>
        <w:t>Herod is mentioned in Lk. 1:5, and there is no evidence to show that he is regarded as having died in the interval between the time referred to in that passage and the time of the birth of Jesus.</w:t>
      </w:r>
    </w:p>
    <w:p w14:paraId="2D890581">
      <w:pPr>
        <w:widowControl w:val="0"/>
        <w:numPr>
          <w:ilvl w:val="0"/>
          <w:numId w:val="0"/>
        </w:numPr>
        <w:jc w:val="both"/>
        <w:rPr>
          <w:rFonts w:hint="eastAsia"/>
        </w:rPr>
      </w:pPr>
      <w:r>
        <w:rPr>
          <w:rFonts w:hint="eastAsia"/>
        </w:rPr>
        <w:t>希律在路加福音1:5中被提及，并且没有证据表明他被认为在那段经文所指的时间与耶稣出生时间之间的间隔内去世了。</w:t>
      </w:r>
    </w:p>
    <w:p w14:paraId="32E5A87C">
      <w:pPr>
        <w:widowControl w:val="0"/>
        <w:numPr>
          <w:ilvl w:val="0"/>
          <w:numId w:val="0"/>
        </w:numPr>
        <w:jc w:val="both"/>
        <w:rPr>
          <w:rFonts w:hint="eastAsia"/>
        </w:rPr>
      </w:pPr>
      <w:r>
        <w:rPr>
          <w:rFonts w:hint="eastAsia"/>
        </w:rPr>
        <w:t>No doubt, therefore, Luke as well as Matthew regards the birth of Jesus as having taken place before the death of Herod in 4 B.C.; and since the birth of Jesus was connected with the census, the latter too must apparently have taken place at the same time.</w:t>
      </w:r>
    </w:p>
    <w:p w14:paraId="0EA25CBA">
      <w:pPr>
        <w:widowControl w:val="0"/>
        <w:numPr>
          <w:ilvl w:val="0"/>
          <w:numId w:val="0"/>
        </w:numPr>
        <w:jc w:val="both"/>
        <w:rPr>
          <w:rFonts w:hint="eastAsia"/>
        </w:rPr>
      </w:pPr>
      <w:r>
        <w:rPr>
          <w:rFonts w:hint="eastAsia"/>
        </w:rPr>
        <w:t>因此，毫无疑问，路加和马太一样，认为耶稣的出生发生在公元前4年希律去世之前；既然耶稣的出生与报名上册有关，后者也显然必定发生在同一时间。</w:t>
      </w:r>
    </w:p>
    <w:p w14:paraId="47ABCCC2">
      <w:pPr>
        <w:widowControl w:val="0"/>
        <w:numPr>
          <w:ilvl w:val="0"/>
          <w:numId w:val="0"/>
        </w:numPr>
        <w:jc w:val="both"/>
        <w:rPr>
          <w:rFonts w:hint="eastAsia"/>
        </w:rPr>
      </w:pPr>
      <w:r>
        <w:rPr>
          <w:rFonts w:hint="eastAsia"/>
        </w:rPr>
        <w:t>The problem, therefore, if the narrative is to be regarded as accurate at this point, is to find room for a census during the rule of Quirinius over Syria and yet prior to the death of Herod the Great.</w:t>
      </w:r>
    </w:p>
    <w:p w14:paraId="4E0E91AD">
      <w:pPr>
        <w:widowControl w:val="0"/>
        <w:numPr>
          <w:ilvl w:val="0"/>
          <w:numId w:val="0"/>
        </w:numPr>
        <w:jc w:val="both"/>
        <w:rPr>
          <w:rFonts w:hint="eastAsia"/>
        </w:rPr>
      </w:pPr>
      <w:r>
        <w:rPr>
          <w:rFonts w:hint="eastAsia"/>
        </w:rPr>
        <w:t>因此，如果记述在这一点上要被视为准确的，问题就在于，在居里扭统治叙利亚期间，并且在希律大帝去世之前，为一次报名上册找到空间。</w:t>
      </w:r>
    </w:p>
    <w:p w14:paraId="21C7E7A7">
      <w:pPr>
        <w:widowControl w:val="0"/>
        <w:numPr>
          <w:ilvl w:val="0"/>
          <w:numId w:val="0"/>
        </w:numPr>
        <w:jc w:val="both"/>
        <w:rPr>
          <w:rFonts w:hint="eastAsia"/>
        </w:rPr>
      </w:pPr>
    </w:p>
    <w:p w14:paraId="0FCAAD37">
      <w:pPr>
        <w:widowControl w:val="0"/>
        <w:numPr>
          <w:ilvl w:val="0"/>
          <w:numId w:val="0"/>
        </w:numPr>
        <w:jc w:val="both"/>
        <w:rPr>
          <w:rFonts w:hint="eastAsia"/>
        </w:rPr>
      </w:pPr>
      <w:r>
        <w:rPr>
          <w:rFonts w:hint="eastAsia"/>
        </w:rPr>
        <w:t>Some progress toward the solution of this problem has been made by the patient researches of recent years.</w:t>
      </w:r>
    </w:p>
    <w:p w14:paraId="24167A8A">
      <w:pPr>
        <w:widowControl w:val="0"/>
        <w:numPr>
          <w:ilvl w:val="0"/>
          <w:numId w:val="0"/>
        </w:numPr>
        <w:jc w:val="both"/>
        <w:rPr>
          <w:rFonts w:hint="eastAsia"/>
        </w:rPr>
      </w:pPr>
      <w:r>
        <w:rPr>
          <w:rFonts w:hint="eastAsia"/>
        </w:rPr>
        <w:t>近年来耐心的研究，已为解决这个问题取得了一些进展。</w:t>
      </w:r>
    </w:p>
    <w:p w14:paraId="2525417C">
      <w:pPr>
        <w:widowControl w:val="0"/>
        <w:numPr>
          <w:ilvl w:val="0"/>
          <w:numId w:val="0"/>
        </w:numPr>
        <w:jc w:val="both"/>
        <w:rPr>
          <w:rFonts w:hint="eastAsia"/>
        </w:rPr>
      </w:pPr>
      <w:r>
        <w:rPr>
          <w:rFonts w:hint="eastAsia"/>
        </w:rPr>
        <w:t>It has been rendered altogether probable, on the basis of information quite independent of the Third Gospel, that Quirinius was actually legate of Syria at a time prior to his well-known legateship that began in A.D. 6.</w:t>
      </w:r>
    </w:p>
    <w:p w14:paraId="4AE54C33">
      <w:pPr>
        <w:widowControl w:val="0"/>
        <w:numPr>
          <w:ilvl w:val="0"/>
          <w:numId w:val="0"/>
        </w:numPr>
        <w:jc w:val="both"/>
        <w:rPr>
          <w:rFonts w:hint="eastAsia"/>
        </w:rPr>
      </w:pPr>
      <w:r>
        <w:rPr>
          <w:rFonts w:hint="eastAsia"/>
        </w:rPr>
        <w:t>在完全独立于第三福音书的信息基础上，居里扭实际上在始于公元6年的著名总督任期之前曾任叙利亚总督，这已变得完全可能。</w:t>
      </w:r>
    </w:p>
    <w:p w14:paraId="2B2495E1">
      <w:pPr>
        <w:widowControl w:val="0"/>
        <w:numPr>
          <w:ilvl w:val="0"/>
          <w:numId w:val="0"/>
        </w:numPr>
        <w:jc w:val="both"/>
        <w:rPr>
          <w:rFonts w:hint="eastAsia"/>
        </w:rPr>
      </w:pPr>
      <w:r>
        <w:rPr>
          <w:rFonts w:hint="eastAsia"/>
        </w:rPr>
        <w:t>This former legateship of Quirinius is accepted by some scholars who are as far as possible removed from any desire of rescuing the trustworthiness of the Gospel according to Luke.</w:t>
      </w:r>
    </w:p>
    <w:p w14:paraId="706FDDAA">
      <w:pPr>
        <w:widowControl w:val="0"/>
        <w:numPr>
          <w:ilvl w:val="0"/>
          <w:numId w:val="0"/>
        </w:numPr>
        <w:jc w:val="both"/>
        <w:rPr>
          <w:rFonts w:hint="eastAsia"/>
        </w:rPr>
      </w:pPr>
      <w:r>
        <w:rPr>
          <w:rFonts w:hint="eastAsia"/>
        </w:rPr>
        <w:t>居里扭的这次前任总督职位，被一些尽可能远离任何拯救路加福音可信性愿望的学者所接受。</w:t>
      </w:r>
    </w:p>
    <w:p w14:paraId="1E00E263">
      <w:pPr>
        <w:widowControl w:val="0"/>
        <w:numPr>
          <w:ilvl w:val="0"/>
          <w:numId w:val="0"/>
        </w:numPr>
        <w:jc w:val="both"/>
        <w:rPr>
          <w:rFonts w:hint="eastAsia"/>
        </w:rPr>
      </w:pPr>
      <w:r>
        <w:rPr>
          <w:rFonts w:hint="eastAsia"/>
        </w:rPr>
        <w:t>But the difficulty is that the former legateship of Quirinius apparently cannot be put quite early enough.</w:t>
      </w:r>
    </w:p>
    <w:p w14:paraId="1D449AB8">
      <w:pPr>
        <w:widowControl w:val="0"/>
        <w:numPr>
          <w:ilvl w:val="0"/>
          <w:numId w:val="0"/>
        </w:numPr>
        <w:jc w:val="both"/>
        <w:rPr>
          <w:rFonts w:hint="eastAsia"/>
        </w:rPr>
      </w:pPr>
      <w:r>
        <w:rPr>
          <w:rFonts w:hint="eastAsia"/>
        </w:rPr>
        <w:t>但困难在于，居里扭的前任总督职位显然不能被定得足够早。</w:t>
      </w:r>
    </w:p>
    <w:p w14:paraId="1789C398">
      <w:pPr>
        <w:widowControl w:val="0"/>
        <w:numPr>
          <w:ilvl w:val="0"/>
          <w:numId w:val="0"/>
        </w:numPr>
        <w:jc w:val="both"/>
        <w:rPr>
          <w:rFonts w:hint="eastAsia"/>
        </w:rPr>
      </w:pPr>
      <w:r>
        <w:rPr>
          <w:rFonts w:hint="eastAsia"/>
        </w:rPr>
        <w:t>Saturninus, we know, was legate of Syria from 9 to 6 B.C.; and Varus was legate from 6 B.C. until after the death of Herod in 4 B.C.</w:t>
      </w:r>
    </w:p>
    <w:p w14:paraId="17EA5C64">
      <w:pPr>
        <w:widowControl w:val="0"/>
        <w:numPr>
          <w:ilvl w:val="0"/>
          <w:numId w:val="0"/>
        </w:numPr>
        <w:jc w:val="both"/>
        <w:rPr>
          <w:rFonts w:hint="eastAsia"/>
        </w:rPr>
      </w:pPr>
      <w:r>
        <w:rPr>
          <w:rFonts w:hint="eastAsia"/>
        </w:rPr>
        <w:t>我们知道，撒土尼努是公元前9至6年的叙利亚总督；瓦鲁斯则是从公元前6年直到公元前4年希律去世后的总督。</w:t>
      </w:r>
    </w:p>
    <w:p w14:paraId="7AEDE050">
      <w:pPr>
        <w:widowControl w:val="0"/>
        <w:numPr>
          <w:ilvl w:val="0"/>
          <w:numId w:val="0"/>
        </w:numPr>
        <w:jc w:val="both"/>
        <w:rPr>
          <w:rFonts w:hint="eastAsia"/>
        </w:rPr>
      </w:pPr>
      <w:r>
        <w:rPr>
          <w:rFonts w:hint="eastAsia"/>
        </w:rPr>
        <w:t>The former legateship of Quirinius, therefore, cannot be put earlier than about 3–2 B.C.</w:t>
      </w:r>
    </w:p>
    <w:p w14:paraId="4DB7DCB9">
      <w:pPr>
        <w:widowControl w:val="0"/>
        <w:numPr>
          <w:ilvl w:val="0"/>
          <w:numId w:val="0"/>
        </w:numPr>
        <w:jc w:val="both"/>
        <w:rPr>
          <w:rFonts w:hint="eastAsia"/>
        </w:rPr>
      </w:pPr>
      <w:r>
        <w:rPr>
          <w:rFonts w:hint="eastAsia"/>
        </w:rPr>
        <w:t>因此，居里扭的前任总督职位不能早于约公元前3-2年。</w:t>
      </w:r>
    </w:p>
    <w:p w14:paraId="0F73D05D">
      <w:pPr>
        <w:widowControl w:val="0"/>
        <w:numPr>
          <w:ilvl w:val="0"/>
          <w:numId w:val="0"/>
        </w:numPr>
        <w:jc w:val="both"/>
        <w:rPr>
          <w:rFonts w:hint="eastAsia"/>
        </w:rPr>
      </w:pPr>
      <w:r>
        <w:rPr>
          <w:rFonts w:hint="eastAsia"/>
        </w:rPr>
        <w:t>How, then, can a census under Quirinius have taken place, as the Lucan narrative seems to represent it as having taken place, in the days of Herod the Great?</w:t>
      </w:r>
    </w:p>
    <w:p w14:paraId="33E136C7">
      <w:pPr>
        <w:widowControl w:val="0"/>
        <w:numPr>
          <w:ilvl w:val="0"/>
          <w:numId w:val="0"/>
        </w:numPr>
        <w:jc w:val="both"/>
        <w:rPr>
          <w:rFonts w:hint="eastAsia"/>
        </w:rPr>
      </w:pPr>
      <w:r>
        <w:rPr>
          <w:rFonts w:hint="eastAsia"/>
        </w:rPr>
        <w:t>那么，如路加记述所似乎描绘的那样，在希律大帝的日子里，居里扭手下的报名上册又怎能发生呢？</w:t>
      </w:r>
    </w:p>
    <w:p w14:paraId="1B2D58AA">
      <w:pPr>
        <w:widowControl w:val="0"/>
        <w:numPr>
          <w:ilvl w:val="0"/>
          <w:numId w:val="0"/>
        </w:numPr>
        <w:jc w:val="both"/>
        <w:rPr>
          <w:rFonts w:hint="eastAsia"/>
        </w:rPr>
      </w:pPr>
    </w:p>
    <w:p w14:paraId="599ED1D2">
      <w:pPr>
        <w:widowControl w:val="0"/>
        <w:numPr>
          <w:ilvl w:val="0"/>
          <w:numId w:val="0"/>
        </w:numPr>
        <w:jc w:val="both"/>
        <w:rPr>
          <w:rFonts w:hint="eastAsia"/>
        </w:rPr>
      </w:pPr>
      <w:r>
        <w:rPr>
          <w:rFonts w:hint="eastAsia"/>
        </w:rPr>
        <w:t>With respect to this difficulty, two things may be said.</w:t>
      </w:r>
    </w:p>
    <w:p w14:paraId="2EDE58C2">
      <w:pPr>
        <w:widowControl w:val="0"/>
        <w:numPr>
          <w:ilvl w:val="0"/>
          <w:numId w:val="0"/>
        </w:numPr>
        <w:jc w:val="both"/>
        <w:rPr>
          <w:rFonts w:hint="eastAsia"/>
        </w:rPr>
      </w:pPr>
      <w:r>
        <w:rPr>
          <w:rFonts w:hint="eastAsia"/>
        </w:rPr>
        <w:t>关于这个困难，可以说两件事。</w:t>
      </w:r>
    </w:p>
    <w:p w14:paraId="41409C3C">
      <w:pPr>
        <w:widowControl w:val="0"/>
        <w:numPr>
          <w:ilvl w:val="0"/>
          <w:numId w:val="0"/>
        </w:numPr>
        <w:jc w:val="both"/>
        <w:rPr>
          <w:rFonts w:hint="eastAsia"/>
        </w:rPr>
      </w:pPr>
      <w:r>
        <w:rPr>
          <w:rFonts w:hint="eastAsia"/>
        </w:rPr>
        <w:t>In the first place, one may suppose that although the enrolment began during the reign of Herod, it was not brought to completion until after his death.</w:t>
      </w:r>
    </w:p>
    <w:p w14:paraId="451C7213">
      <w:pPr>
        <w:widowControl w:val="0"/>
        <w:numPr>
          <w:ilvl w:val="0"/>
          <w:numId w:val="0"/>
        </w:numPr>
        <w:jc w:val="both"/>
        <w:rPr>
          <w:rFonts w:hint="eastAsia"/>
        </w:rPr>
      </w:pPr>
      <w:r>
        <w:rPr>
          <w:rFonts w:hint="eastAsia"/>
        </w:rPr>
        <w:t>首先，可以假设，虽然报名上册在希律统治期间开始，但直到他去世后才完成。</w:t>
      </w:r>
    </w:p>
    <w:p w14:paraId="0F3B5056">
      <w:pPr>
        <w:widowControl w:val="0"/>
        <w:numPr>
          <w:ilvl w:val="0"/>
          <w:numId w:val="0"/>
        </w:numPr>
        <w:jc w:val="both"/>
        <w:rPr>
          <w:rFonts w:hint="eastAsia"/>
        </w:rPr>
      </w:pPr>
      <w:r>
        <w:rPr>
          <w:rFonts w:hint="eastAsia"/>
        </w:rPr>
        <w:t>In favor of this suggestion may perhaps be urged the very peculiar expression that is used by Luke.</w:t>
      </w:r>
    </w:p>
    <w:p w14:paraId="0A564DE6">
      <w:pPr>
        <w:widowControl w:val="0"/>
        <w:numPr>
          <w:ilvl w:val="0"/>
          <w:numId w:val="0"/>
        </w:numPr>
        <w:jc w:val="both"/>
        <w:rPr>
          <w:rFonts w:hint="eastAsia"/>
        </w:rPr>
      </w:pPr>
      <w:r>
        <w:rPr>
          <w:rFonts w:hint="eastAsia"/>
        </w:rPr>
        <w:t>或许可以援引路加所用的那个非常奇特的表达来支持这个建议。</w:t>
      </w:r>
    </w:p>
    <w:p w14:paraId="1175A6E4">
      <w:pPr>
        <w:widowControl w:val="0"/>
        <w:numPr>
          <w:ilvl w:val="0"/>
          <w:numId w:val="0"/>
        </w:numPr>
        <w:jc w:val="both"/>
        <w:rPr>
          <w:rFonts w:hint="eastAsia"/>
        </w:rPr>
      </w:pPr>
      <w:r>
        <w:rPr>
          <w:rFonts w:hint="eastAsia"/>
        </w:rPr>
        <w:t>"This became a first enrolment," Luke says, according to one possible interpretation of his words, "when Quirinius was governing Syria"; or "This took place [that is, was brought to completion, was actually carried out] when Quirinius was governing Syria."</w:t>
      </w:r>
    </w:p>
    <w:p w14:paraId="78F67F11">
      <w:pPr>
        <w:widowControl w:val="0"/>
        <w:numPr>
          <w:ilvl w:val="0"/>
          <w:numId w:val="0"/>
        </w:numPr>
        <w:jc w:val="both"/>
        <w:rPr>
          <w:rFonts w:hint="eastAsia"/>
        </w:rPr>
      </w:pPr>
      <w:r>
        <w:rPr>
          <w:rFonts w:hint="eastAsia"/>
        </w:rPr>
        <w:t>路加说，“这成了头一次的报名上册”，根据他话语的一种可能解释，“当居里扭作叙利亚巡抚的时候”；或者“这发生了[即，完成了，实际执行了]当居里扭作叙利亚巡抚的时候”。</w:t>
      </w:r>
    </w:p>
    <w:p w14:paraId="641B57F1">
      <w:pPr>
        <w:widowControl w:val="0"/>
        <w:numPr>
          <w:ilvl w:val="0"/>
          <w:numId w:val="0"/>
        </w:numPr>
        <w:jc w:val="both"/>
        <w:rPr>
          <w:rFonts w:hint="eastAsia"/>
        </w:rPr>
      </w:pPr>
      <w:r>
        <w:rPr>
          <w:rFonts w:hint="eastAsia"/>
        </w:rPr>
        <w:t>Possibly the intention is to distinguish the earlier stages of the process of enrolment—during which earlier stages the journey of Joseph and Mary to Bethlehem took place—from the consummation or final carrying out of the decree, so far as Judæa was concerned, under the /pg. 242/ (earlier) legateship of Quirinius.</w:t>
      </w:r>
    </w:p>
    <w:p w14:paraId="53776787">
      <w:pPr>
        <w:widowControl w:val="0"/>
        <w:numPr>
          <w:ilvl w:val="0"/>
          <w:numId w:val="0"/>
        </w:numPr>
        <w:jc w:val="both"/>
        <w:rPr>
          <w:rFonts w:hint="eastAsia"/>
        </w:rPr>
      </w:pPr>
      <w:r>
        <w:rPr>
          <w:rFonts w:hint="eastAsia"/>
        </w:rPr>
        <w:t>可能意在区分报名上册过程的早期阶段——在这些早期阶段，约瑟和马利亚的伯利恒之旅发生了——与该法令在犹太地的最终完成或执行，即在/页242/居里扭的（早期）总督任期下。</w:t>
      </w:r>
    </w:p>
    <w:p w14:paraId="50823B79">
      <w:pPr>
        <w:widowControl w:val="0"/>
        <w:numPr>
          <w:ilvl w:val="0"/>
          <w:numId w:val="0"/>
        </w:numPr>
        <w:jc w:val="both"/>
        <w:rPr>
          <w:rFonts w:hint="eastAsia"/>
        </w:rPr>
      </w:pPr>
      <w:r>
        <w:rPr>
          <w:rFonts w:hint="eastAsia"/>
        </w:rPr>
        <w:t>This solution of the problem is perhaps not quite impossible.</w:t>
      </w:r>
    </w:p>
    <w:p w14:paraId="5A6F0329">
      <w:pPr>
        <w:widowControl w:val="0"/>
        <w:numPr>
          <w:ilvl w:val="0"/>
          <w:numId w:val="0"/>
        </w:numPr>
        <w:jc w:val="both"/>
        <w:rPr>
          <w:rFonts w:hint="eastAsia"/>
        </w:rPr>
      </w:pPr>
      <w:r>
        <w:rPr>
          <w:rFonts w:hint="eastAsia"/>
        </w:rPr>
        <w:t>这个问题的解决方案或许并非完全不可能。</w:t>
      </w:r>
    </w:p>
    <w:p w14:paraId="3B64BC25">
      <w:pPr>
        <w:widowControl w:val="0"/>
        <w:numPr>
          <w:ilvl w:val="0"/>
          <w:numId w:val="0"/>
        </w:numPr>
        <w:jc w:val="both"/>
        <w:rPr>
          <w:rFonts w:hint="eastAsia"/>
        </w:rPr>
      </w:pPr>
    </w:p>
    <w:p w14:paraId="134C49A1">
      <w:pPr>
        <w:widowControl w:val="0"/>
        <w:numPr>
          <w:ilvl w:val="0"/>
          <w:numId w:val="0"/>
        </w:numPr>
        <w:jc w:val="both"/>
        <w:rPr>
          <w:rFonts w:hint="eastAsia"/>
        </w:rPr>
      </w:pPr>
      <w:r>
        <w:rPr>
          <w:rFonts w:hint="eastAsia"/>
        </w:rPr>
        <w:t>More probable, however, is the other suggestion that has been made in this connection—the suggestion, namely, that the rule of Quirinius in Syria which is here referred to is not his legateship, but a special commission of a military kind which he held during the legateship of Saturninus or Varus.</w:t>
      </w:r>
    </w:p>
    <w:p w14:paraId="28481060">
      <w:pPr>
        <w:widowControl w:val="0"/>
        <w:numPr>
          <w:ilvl w:val="0"/>
          <w:numId w:val="0"/>
        </w:numPr>
        <w:jc w:val="both"/>
        <w:rPr>
          <w:rFonts w:hint="eastAsia"/>
        </w:rPr>
      </w:pPr>
      <w:r>
        <w:rPr>
          <w:rFonts w:hint="eastAsia"/>
        </w:rPr>
        <w:t>然而，在这方面提出的另一个建议更为可能——即，此处所指的居里扭在叙利亚的统治并非他的总督职位，而是在撒土尼努或瓦鲁斯总督任期内他所持有的某种军事特别委任。</w:t>
      </w:r>
    </w:p>
    <w:p w14:paraId="4F806CDB">
      <w:pPr>
        <w:widowControl w:val="0"/>
        <w:numPr>
          <w:ilvl w:val="0"/>
          <w:numId w:val="0"/>
        </w:numPr>
        <w:jc w:val="both"/>
        <w:rPr>
          <w:rFonts w:hint="eastAsia"/>
        </w:rPr>
      </w:pPr>
      <w:r>
        <w:rPr>
          <w:rFonts w:hint="eastAsia"/>
        </w:rPr>
        <w:t>There are some slight indications that Quirinius did hold such a special commission; and there is at any rate nothing that absolutely forbids us to suppose that he did so.</w:t>
      </w:r>
    </w:p>
    <w:p w14:paraId="50099F91">
      <w:pPr>
        <w:widowControl w:val="0"/>
        <w:numPr>
          <w:ilvl w:val="0"/>
          <w:numId w:val="0"/>
        </w:numPr>
        <w:jc w:val="both"/>
        <w:rPr>
          <w:rFonts w:hint="eastAsia"/>
        </w:rPr>
      </w:pPr>
      <w:r>
        <w:rPr>
          <w:rFonts w:hint="eastAsia"/>
        </w:rPr>
        <w:t>有一些轻微的迹象表明，居里扭确实持有这样的特别委任；无论如何，没有任何东西绝对禁止我们假设他曾这样做。</w:t>
      </w:r>
    </w:p>
    <w:p w14:paraId="191FC7F1">
      <w:pPr>
        <w:widowControl w:val="0"/>
        <w:numPr>
          <w:ilvl w:val="0"/>
          <w:numId w:val="0"/>
        </w:numPr>
        <w:jc w:val="both"/>
        <w:rPr>
          <w:rFonts w:hint="eastAsia"/>
        </w:rPr>
      </w:pPr>
      <w:r>
        <w:rPr>
          <w:rFonts w:hint="eastAsia"/>
        </w:rPr>
        <w:t>The special commission of Quirinius might include expressly the duty of taking a census.</w:t>
      </w:r>
    </w:p>
    <w:p w14:paraId="2294B6AA">
      <w:pPr>
        <w:widowControl w:val="0"/>
        <w:numPr>
          <w:ilvl w:val="0"/>
          <w:numId w:val="0"/>
        </w:numPr>
        <w:jc w:val="both"/>
        <w:rPr>
          <w:rFonts w:hint="eastAsia"/>
        </w:rPr>
      </w:pPr>
      <w:r>
        <w:rPr>
          <w:rFonts w:hint="eastAsia"/>
        </w:rPr>
        <w:t>居里扭的特别委任可能明确包括进行报名上册的职责。</w:t>
      </w:r>
    </w:p>
    <w:p w14:paraId="293B566B">
      <w:pPr>
        <w:widowControl w:val="0"/>
        <w:numPr>
          <w:ilvl w:val="0"/>
          <w:numId w:val="0"/>
        </w:numPr>
        <w:jc w:val="both"/>
        <w:rPr>
          <w:rFonts w:hint="eastAsia"/>
        </w:rPr>
      </w:pPr>
      <w:r>
        <w:rPr>
          <w:rFonts w:hint="eastAsia"/>
        </w:rPr>
        <w:t>Hence it might be possible for the author of the Third Gospel to speak of a census taken in Palestine in the closing years of Herod the Great as being the former of two enrolments under Quirinius.5</w:t>
      </w:r>
    </w:p>
    <w:p w14:paraId="4E53FDCF">
      <w:pPr>
        <w:widowControl w:val="0"/>
        <w:numPr>
          <w:ilvl w:val="0"/>
          <w:numId w:val="0"/>
        </w:numPr>
        <w:jc w:val="both"/>
        <w:rPr>
          <w:rFonts w:hint="eastAsia"/>
        </w:rPr>
      </w:pPr>
      <w:r>
        <w:rPr>
          <w:rFonts w:hint="eastAsia"/>
        </w:rPr>
        <w:t>因此，第三福音书的作者可能将希律大帝晚年在巴勒斯坦进行的一次报名上册，说成是居里扭手下两次报名上册中的前一次。5</w:t>
      </w:r>
    </w:p>
    <w:p w14:paraId="6D555A55">
      <w:pPr>
        <w:widowControl w:val="0"/>
        <w:numPr>
          <w:ilvl w:val="0"/>
          <w:numId w:val="0"/>
        </w:numPr>
        <w:jc w:val="both"/>
        <w:rPr>
          <w:rFonts w:hint="eastAsia"/>
        </w:rPr>
      </w:pPr>
    </w:p>
    <w:p w14:paraId="31E0E0C0">
      <w:pPr>
        <w:widowControl w:val="0"/>
        <w:numPr>
          <w:ilvl w:val="0"/>
          <w:numId w:val="0"/>
        </w:numPr>
        <w:jc w:val="both"/>
        <w:rPr>
          <w:rFonts w:hint="eastAsia"/>
        </w:rPr>
      </w:pPr>
      <w:r>
        <w:rPr>
          <w:rFonts w:hint="eastAsia"/>
        </w:rPr>
        <w:t>Our conclusion, then, is that although the problem of the enrolment has not as yet been fully solved, there is no reason to think that it might not be solved if our knowledge should become more complete than it is at present.</w:t>
      </w:r>
    </w:p>
    <w:p w14:paraId="1F8A5141">
      <w:pPr>
        <w:widowControl w:val="0"/>
        <w:numPr>
          <w:ilvl w:val="0"/>
          <w:numId w:val="0"/>
        </w:numPr>
        <w:jc w:val="both"/>
        <w:rPr>
          <w:rFonts w:hint="eastAsia"/>
        </w:rPr>
      </w:pPr>
      <w:r>
        <w:rPr>
          <w:rFonts w:hint="eastAsia"/>
        </w:rPr>
        <w:t>那么，我们的结论是，虽然报名上册的问题尚未完全解决，但没有理由认为，如果我们的知识变得比现在更完备，它就不会被解决。</w:t>
      </w:r>
    </w:p>
    <w:p w14:paraId="7E2DBA6F">
      <w:pPr>
        <w:widowControl w:val="0"/>
        <w:numPr>
          <w:ilvl w:val="0"/>
          <w:numId w:val="0"/>
        </w:numPr>
        <w:jc w:val="both"/>
        <w:rPr>
          <w:rFonts w:hint="eastAsia"/>
        </w:rPr>
      </w:pPr>
      <w:r>
        <w:rPr>
          <w:rFonts w:hint="eastAsia"/>
        </w:rPr>
        <w:t>Certainly the example of other places in which the Lucan writings were formerly thought to be inaccurate about matters of civil administration, but have now been vindicated in the most thoroughgoing way, should make the historian very cautious about asserting the presence of an error at this point.</w:t>
      </w:r>
    </w:p>
    <w:p w14:paraId="511C78FD">
      <w:pPr>
        <w:widowControl w:val="0"/>
        <w:numPr>
          <w:ilvl w:val="0"/>
          <w:numId w:val="0"/>
        </w:numPr>
        <w:jc w:val="both"/>
        <w:rPr>
          <w:rFonts w:hint="eastAsia"/>
        </w:rPr>
      </w:pPr>
      <w:r>
        <w:rPr>
          <w:rFonts w:hint="eastAsia"/>
        </w:rPr>
        <w:t>当然，路加著作在其他地方曾被认为在民政管理事务上不准确，但现在已以最彻底的方式得到证实，这个例子应使历史学家在断言此处存在错误时非常谨慎。</w:t>
      </w:r>
    </w:p>
    <w:p w14:paraId="0970B71D">
      <w:pPr>
        <w:widowControl w:val="0"/>
        <w:numPr>
          <w:ilvl w:val="0"/>
          <w:numId w:val="0"/>
        </w:numPr>
        <w:jc w:val="both"/>
        <w:rPr>
          <w:rFonts w:hint="eastAsia"/>
        </w:rPr>
      </w:pPr>
      <w:r>
        <w:rPr>
          <w:rFonts w:hint="eastAsia"/>
        </w:rPr>
        <w:t>Objection has indeed sometimes been raised not merely to the mention of Quirinius, but also to the manner in which the census is represented as being taken.</w:t>
      </w:r>
    </w:p>
    <w:p w14:paraId="2F0391ED">
      <w:pPr>
        <w:widowControl w:val="0"/>
        <w:numPr>
          <w:ilvl w:val="0"/>
          <w:numId w:val="0"/>
        </w:numPr>
        <w:jc w:val="both"/>
        <w:rPr>
          <w:rFonts w:hint="eastAsia"/>
        </w:rPr>
      </w:pPr>
      <w:r>
        <w:rPr>
          <w:rFonts w:hint="eastAsia"/>
        </w:rPr>
        <w:t>诚然，有时不仅对提及居里扭提出反对，也对报名上册被描绘的进行方式提出反对。</w:t>
      </w:r>
    </w:p>
    <w:p w14:paraId="2FC670AB">
      <w:pPr>
        <w:widowControl w:val="0"/>
        <w:numPr>
          <w:ilvl w:val="0"/>
          <w:numId w:val="0"/>
        </w:numPr>
        <w:jc w:val="both"/>
        <w:rPr>
          <w:rFonts w:hint="eastAsia"/>
        </w:rPr>
      </w:pPr>
      <w:r>
        <w:rPr>
          <w:rFonts w:hint="eastAsia"/>
        </w:rPr>
        <w:t>A method of enrolment by which every man, wherever he should be living at the time, should have to go to his ancient ancestral home would, it is said, be quite impractical; it would involve the necessity of "a regular migration."6</w:t>
      </w:r>
    </w:p>
    <w:p w14:paraId="041E0BCB">
      <w:pPr>
        <w:widowControl w:val="0"/>
        <w:numPr>
          <w:ilvl w:val="0"/>
          <w:numId w:val="0"/>
        </w:numPr>
        <w:jc w:val="both"/>
        <w:rPr>
          <w:rFonts w:hint="eastAsia"/>
        </w:rPr>
      </w:pPr>
      <w:r>
        <w:rPr>
          <w:rFonts w:hint="eastAsia"/>
        </w:rPr>
        <w:t>据说，一种要求每个人，无论他当时住在何处，都必须回到他古老的祖居地进行报名上册的方法，是完全不切实际的；它将需要“一次常规的迁徙”。6</w:t>
      </w:r>
    </w:p>
    <w:p w14:paraId="34D54DD2">
      <w:pPr>
        <w:widowControl w:val="0"/>
        <w:numPr>
          <w:ilvl w:val="0"/>
          <w:numId w:val="0"/>
        </w:numPr>
        <w:jc w:val="both"/>
        <w:rPr>
          <w:rFonts w:hint="eastAsia"/>
        </w:rPr>
      </w:pPr>
    </w:p>
    <w:p w14:paraId="162F97D9">
      <w:pPr>
        <w:widowControl w:val="0"/>
        <w:numPr>
          <w:ilvl w:val="0"/>
          <w:numId w:val="0"/>
        </w:numPr>
        <w:jc w:val="both"/>
        <w:rPr>
          <w:rFonts w:hint="eastAsia"/>
        </w:rPr>
      </w:pPr>
      <w:r>
        <w:rPr>
          <w:rFonts w:hint="eastAsia"/>
        </w:rPr>
        <w:t>In reply to some such objections, Ramsay7 has appealed to an Egyptian papyrus document8 which directs that for the purposes of enrolment every person shall go from the place where he is residing at the moment to the place where his home is found.</w:t>
      </w:r>
    </w:p>
    <w:p w14:paraId="0012D0AD">
      <w:pPr>
        <w:widowControl w:val="0"/>
        <w:numPr>
          <w:ilvl w:val="0"/>
          <w:numId w:val="0"/>
        </w:numPr>
        <w:jc w:val="both"/>
        <w:rPr>
          <w:rFonts w:hint="eastAsia"/>
        </w:rPr>
      </w:pPr>
      <w:r>
        <w:rPr>
          <w:rFonts w:hint="eastAsia"/>
        </w:rPr>
        <w:t>为回应这类反对意见，拉姆齐7引用了一份埃及纸莎草文献8，该文献指示，为报名上册之目的，每个人都应从他当时居住的地方，回到他家所在的地方。</w:t>
      </w:r>
    </w:p>
    <w:p w14:paraId="38A4AE1C">
      <w:pPr>
        <w:widowControl w:val="0"/>
        <w:numPr>
          <w:ilvl w:val="0"/>
          <w:numId w:val="0"/>
        </w:numPr>
        <w:jc w:val="both"/>
        <w:rPr>
          <w:rFonts w:hint="eastAsia"/>
        </w:rPr>
      </w:pPr>
      <w:r>
        <w:rPr>
          <w:rFonts w:hint="eastAsia"/>
        </w:rPr>
        <w:t>But of course the analogy is not quite complete.</w:t>
      </w:r>
    </w:p>
    <w:p w14:paraId="4B622C2C">
      <w:pPr>
        <w:widowControl w:val="0"/>
        <w:numPr>
          <w:ilvl w:val="0"/>
          <w:numId w:val="0"/>
        </w:numPr>
        <w:jc w:val="both"/>
        <w:rPr>
          <w:rFonts w:hint="eastAsia"/>
        </w:rPr>
      </w:pPr>
      <w:r>
        <w:rPr>
          <w:rFonts w:hint="eastAsia"/>
        </w:rPr>
        <w:t>但当然，这个类比并不完全。</w:t>
      </w:r>
    </w:p>
    <w:p w14:paraId="34AD7091">
      <w:pPr>
        <w:widowControl w:val="0"/>
        <w:numPr>
          <w:ilvl w:val="0"/>
          <w:numId w:val="0"/>
        </w:numPr>
        <w:jc w:val="both"/>
        <w:rPr>
          <w:rFonts w:hint="eastAsia"/>
        </w:rPr>
      </w:pPr>
      <w:r>
        <w:rPr>
          <w:rFonts w:hint="eastAsia"/>
        </w:rPr>
        <w:t>It is one thing for a man to go to the place where he owns a home and another thing for him to go, as is apparently meant in Lk. 2:4f., to the home of his remote ancestry.</w:t>
      </w:r>
    </w:p>
    <w:p w14:paraId="565A7381">
      <w:pPr>
        <w:widowControl w:val="0"/>
        <w:numPr>
          <w:ilvl w:val="0"/>
          <w:numId w:val="0"/>
        </w:numPr>
        <w:jc w:val="both"/>
        <w:rPr>
          <w:rFonts w:hint="eastAsia"/>
        </w:rPr>
      </w:pPr>
      <w:r>
        <w:rPr>
          <w:rFonts w:hint="eastAsia"/>
        </w:rPr>
        <w:t>一个人回到他拥有房屋的地方是一回事，而像路加福音2:4及以下所显然意指的那样，回到他遥远祖先的家乡，则是另一回事。</w:t>
      </w:r>
    </w:p>
    <w:p w14:paraId="021BB948">
      <w:pPr>
        <w:widowControl w:val="0"/>
        <w:numPr>
          <w:ilvl w:val="0"/>
          <w:numId w:val="0"/>
        </w:numPr>
        <w:jc w:val="both"/>
        <w:rPr>
          <w:rFonts w:hint="eastAsia"/>
        </w:rPr>
      </w:pPr>
      <w:r>
        <w:rPr>
          <w:rFonts w:hint="eastAsia"/>
        </w:rPr>
        <w:t>It has often been suggested, indeed, that Joseph owned property in Bethlehem; and if so, that fact would provide a more obvious /pg. 243/ official reason for this journey.</w:t>
      </w:r>
    </w:p>
    <w:p w14:paraId="080A7972">
      <w:pPr>
        <w:widowControl w:val="0"/>
        <w:numPr>
          <w:ilvl w:val="0"/>
          <w:numId w:val="0"/>
        </w:numPr>
        <w:jc w:val="both"/>
        <w:rPr>
          <w:rFonts w:hint="eastAsia"/>
        </w:rPr>
      </w:pPr>
      <w:r>
        <w:rPr>
          <w:rFonts w:hint="eastAsia"/>
        </w:rPr>
        <w:t>诚然，常有人建议，约瑟在伯利恒拥有产业；如果是这样，那个事实将为这次旅程提供一个更明显的/页243/官方理由。</w:t>
      </w:r>
    </w:p>
    <w:p w14:paraId="5FE55198">
      <w:pPr>
        <w:widowControl w:val="0"/>
        <w:numPr>
          <w:ilvl w:val="0"/>
          <w:numId w:val="0"/>
        </w:numPr>
        <w:jc w:val="both"/>
        <w:rPr>
          <w:rFonts w:hint="eastAsia"/>
        </w:rPr>
      </w:pPr>
      <w:r>
        <w:rPr>
          <w:rFonts w:hint="eastAsia"/>
        </w:rPr>
        <w:t>We are by no means certain that the assumption of such an official reason is contrary to the language used by Luke.</w:t>
      </w:r>
    </w:p>
    <w:p w14:paraId="613A3986">
      <w:pPr>
        <w:widowControl w:val="0"/>
        <w:numPr>
          <w:ilvl w:val="0"/>
          <w:numId w:val="0"/>
        </w:numPr>
        <w:jc w:val="both"/>
        <w:rPr>
          <w:rFonts w:hint="eastAsia"/>
        </w:rPr>
      </w:pPr>
      <w:r>
        <w:rPr>
          <w:rFonts w:hint="eastAsia"/>
        </w:rPr>
        <w:t>我们绝不确定，假设这样一个官方理由与路加所使用的语言相悖。</w:t>
      </w:r>
    </w:p>
    <w:p w14:paraId="038B2C14">
      <w:pPr>
        <w:widowControl w:val="0"/>
        <w:numPr>
          <w:ilvl w:val="0"/>
          <w:numId w:val="0"/>
        </w:numPr>
        <w:jc w:val="both"/>
        <w:rPr>
          <w:rFonts w:hint="eastAsia"/>
        </w:rPr>
      </w:pPr>
      <w:r>
        <w:rPr>
          <w:rFonts w:hint="eastAsia"/>
        </w:rPr>
        <w:t>If the reason for the journey was Joseph's possession of property in Bethlehem, and the reason for his possession of property in Bethlehem was, in turn, his belonging to the family of David, then perhaps it was not inaccurate for the historian, omitting the immediate cause, to say simply that he went up to Bethlehem because he was of the house and lineage of David.</w:t>
      </w:r>
    </w:p>
    <w:p w14:paraId="7A24001F">
      <w:pPr>
        <w:widowControl w:val="0"/>
        <w:numPr>
          <w:ilvl w:val="0"/>
          <w:numId w:val="0"/>
        </w:numPr>
        <w:jc w:val="both"/>
        <w:rPr>
          <w:rFonts w:hint="eastAsia"/>
        </w:rPr>
      </w:pPr>
      <w:r>
        <w:rPr>
          <w:rFonts w:hint="eastAsia"/>
        </w:rPr>
        <w:t>如果旅程的原因是约瑟在伯利恒拥有产业，而他之所以在伯利恒拥有产业，又是因为他属于大卫的家族，那么或许历史学家省略了直接原因，而简单地说他上伯利恒去，因为他是大卫家和谱系的人，这并非不准确。</w:t>
      </w:r>
    </w:p>
    <w:p w14:paraId="4A168F0F">
      <w:pPr>
        <w:widowControl w:val="0"/>
        <w:numPr>
          <w:ilvl w:val="0"/>
          <w:numId w:val="0"/>
        </w:numPr>
        <w:jc w:val="both"/>
        <w:rPr>
          <w:rFonts w:hint="eastAsia"/>
        </w:rPr>
      </w:pPr>
    </w:p>
    <w:p w14:paraId="51020293">
      <w:pPr>
        <w:widowControl w:val="0"/>
        <w:numPr>
          <w:ilvl w:val="0"/>
          <w:numId w:val="0"/>
        </w:numPr>
        <w:jc w:val="both"/>
        <w:rPr>
          <w:rFonts w:hint="eastAsia"/>
        </w:rPr>
      </w:pPr>
      <w:r>
        <w:rPr>
          <w:rFonts w:hint="eastAsia"/>
        </w:rPr>
        <w:t>On the whole, however, it seems better, rejecting the analogy of the Egyptian census, to regard this enrolment as taking place in accordance with a Jewish method by which family relationships determined the classification.</w:t>
      </w:r>
    </w:p>
    <w:p w14:paraId="2AEEBCC3">
      <w:pPr>
        <w:widowControl w:val="0"/>
        <w:numPr>
          <w:ilvl w:val="0"/>
          <w:numId w:val="0"/>
        </w:numPr>
        <w:jc w:val="both"/>
        <w:rPr>
          <w:rFonts w:hint="eastAsia"/>
        </w:rPr>
      </w:pPr>
      <w:r>
        <w:rPr>
          <w:rFonts w:hint="eastAsia"/>
        </w:rPr>
        <w:t>然而，总的来说，似乎最好还是拒绝埃及报名上册的类比，而将这次报名上册视为按照一种由家族关系决定分类的犹太方法进行的。</w:t>
      </w:r>
    </w:p>
    <w:p w14:paraId="6E095E7D">
      <w:pPr>
        <w:widowControl w:val="0"/>
        <w:numPr>
          <w:ilvl w:val="0"/>
          <w:numId w:val="0"/>
        </w:numPr>
        <w:jc w:val="both"/>
        <w:rPr>
          <w:rFonts w:hint="eastAsia"/>
        </w:rPr>
      </w:pPr>
      <w:r>
        <w:rPr>
          <w:rFonts w:hint="eastAsia"/>
        </w:rPr>
        <w:t>There is no real absurdity in such a supposition; for it need not be assumed that all members of the Jewish people could trace their lineage so far back as could Joseph.</w:t>
      </w:r>
    </w:p>
    <w:p w14:paraId="2BBBC2C6">
      <w:pPr>
        <w:widowControl w:val="0"/>
        <w:numPr>
          <w:ilvl w:val="0"/>
          <w:numId w:val="0"/>
        </w:numPr>
        <w:jc w:val="both"/>
        <w:rPr>
          <w:rFonts w:hint="eastAsia"/>
        </w:rPr>
      </w:pPr>
      <w:r>
        <w:rPr>
          <w:rFonts w:hint="eastAsia"/>
        </w:rPr>
        <w:t>在这样的假设中没有真正的荒谬之处；因为不必假定所有犹太人都能像约瑟那样追溯那么远的家系。</w:t>
      </w:r>
    </w:p>
    <w:p w14:paraId="0D70DE98">
      <w:pPr>
        <w:widowControl w:val="0"/>
        <w:numPr>
          <w:ilvl w:val="0"/>
          <w:numId w:val="0"/>
        </w:numPr>
        <w:jc w:val="both"/>
        <w:rPr>
          <w:rFonts w:hint="eastAsia"/>
        </w:rPr>
      </w:pPr>
      <w:r>
        <w:rPr>
          <w:rFonts w:hint="eastAsia"/>
        </w:rPr>
        <w:t>In Joseph's family the tradition of Davidic descent was preserved from generation to generation; Bethlehem, therefore, retained its position for that family as the ancestral home and as the place to which recourse needed to be had in any tribal census.</w:t>
      </w:r>
    </w:p>
    <w:p w14:paraId="56621AB7">
      <w:pPr>
        <w:widowControl w:val="0"/>
        <w:numPr>
          <w:ilvl w:val="0"/>
          <w:numId w:val="0"/>
        </w:numPr>
        <w:jc w:val="both"/>
        <w:rPr>
          <w:rFonts w:hint="eastAsia"/>
        </w:rPr>
      </w:pPr>
      <w:r>
        <w:rPr>
          <w:rFonts w:hint="eastAsia"/>
        </w:rPr>
        <w:t>在约瑟的家族中，大卫后裔的传统代代相传；因此，伯利恒对那个家族而言，保留了其作为祖居地和在任何部族报名上册中需要前往之处的地位。</w:t>
      </w:r>
    </w:p>
    <w:p w14:paraId="6E567ACD">
      <w:pPr>
        <w:widowControl w:val="0"/>
        <w:numPr>
          <w:ilvl w:val="0"/>
          <w:numId w:val="0"/>
        </w:numPr>
        <w:jc w:val="both"/>
        <w:rPr>
          <w:rFonts w:hint="eastAsia"/>
        </w:rPr>
      </w:pPr>
      <w:r>
        <w:rPr>
          <w:rFonts w:hint="eastAsia"/>
        </w:rPr>
        <w:t>But in the case of other families, where only the nearer ancestry could be given, no such journeyings would be required.</w:t>
      </w:r>
    </w:p>
    <w:p w14:paraId="33AD4EBA">
      <w:pPr>
        <w:widowControl w:val="0"/>
        <w:numPr>
          <w:ilvl w:val="0"/>
          <w:numId w:val="0"/>
        </w:numPr>
        <w:jc w:val="both"/>
        <w:rPr>
          <w:rFonts w:hint="eastAsia"/>
        </w:rPr>
      </w:pPr>
      <w:r>
        <w:rPr>
          <w:rFonts w:hint="eastAsia"/>
        </w:rPr>
        <w:t>但在其他家族的情况下，那里只能给出较近的祖先，就不需要这样的旅行。</w:t>
      </w:r>
    </w:p>
    <w:p w14:paraId="1CCB980E">
      <w:pPr>
        <w:widowControl w:val="0"/>
        <w:numPr>
          <w:ilvl w:val="0"/>
          <w:numId w:val="0"/>
        </w:numPr>
        <w:jc w:val="both"/>
        <w:rPr>
          <w:rFonts w:hint="eastAsia"/>
        </w:rPr>
      </w:pPr>
      <w:r>
        <w:rPr>
          <w:rFonts w:hint="eastAsia"/>
        </w:rPr>
        <w:t>A census conducted by the tribal method would therefore not require a "regular migration" as Keim supposed.9</w:t>
      </w:r>
    </w:p>
    <w:p w14:paraId="7DE0A381">
      <w:pPr>
        <w:widowControl w:val="0"/>
        <w:numPr>
          <w:ilvl w:val="0"/>
          <w:numId w:val="0"/>
        </w:numPr>
        <w:jc w:val="both"/>
        <w:rPr>
          <w:rFonts w:hint="eastAsia"/>
        </w:rPr>
      </w:pPr>
      <w:r>
        <w:rPr>
          <w:rFonts w:hint="eastAsia"/>
        </w:rPr>
        <w:t>因此，一个按部族方法进行的报名上册，不会像凯姆所假设的那样，需要一次“常规的迁徙”。9</w:t>
      </w:r>
    </w:p>
    <w:p w14:paraId="50DBA05E">
      <w:pPr>
        <w:widowControl w:val="0"/>
        <w:numPr>
          <w:ilvl w:val="0"/>
          <w:numId w:val="0"/>
        </w:numPr>
        <w:jc w:val="both"/>
        <w:rPr>
          <w:rFonts w:hint="eastAsia"/>
        </w:rPr>
      </w:pPr>
    </w:p>
    <w:p w14:paraId="2F326C2E">
      <w:pPr>
        <w:widowControl w:val="0"/>
        <w:numPr>
          <w:ilvl w:val="0"/>
          <w:numId w:val="0"/>
        </w:numPr>
        <w:jc w:val="both"/>
        <w:rPr>
          <w:rFonts w:hint="eastAsia"/>
        </w:rPr>
      </w:pPr>
      <w:r>
        <w:rPr>
          <w:rFonts w:hint="eastAsia"/>
        </w:rPr>
        <w:t>That a census should have been required in the dominions of Herod by Roman decree is altogether in accord with what we know of the thoroughly subservient position of this vassal king; but that Herod should have been allowed to carry out the decree by a method which would respect the customs of his people is also in accord with the Roman policy of adaptation to local circumstances.</w:t>
      </w:r>
    </w:p>
    <w:p w14:paraId="79E7CE5E">
      <w:pPr>
        <w:widowControl w:val="0"/>
        <w:numPr>
          <w:ilvl w:val="0"/>
          <w:numId w:val="0"/>
        </w:numPr>
        <w:jc w:val="both"/>
        <w:rPr>
          <w:rFonts w:hint="eastAsia"/>
        </w:rPr>
      </w:pPr>
      <w:r>
        <w:rPr>
          <w:rFonts w:hint="eastAsia"/>
        </w:rPr>
        <w:t>罗马法令要求在希律的领地内进行一次报名上册，这与我们所知的这位附庸君王完全顺从的地位完全一致；但允许希律以一种尊重其人民习俗的方法来执行该法令，也符合罗马因地制宜的政策。</w:t>
      </w:r>
    </w:p>
    <w:p w14:paraId="6C98DE78">
      <w:pPr>
        <w:widowControl w:val="0"/>
        <w:numPr>
          <w:ilvl w:val="0"/>
          <w:numId w:val="0"/>
        </w:numPr>
        <w:jc w:val="both"/>
        <w:rPr>
          <w:rFonts w:hint="eastAsia"/>
        </w:rPr>
      </w:pPr>
      <w:r>
        <w:rPr>
          <w:rFonts w:hint="eastAsia"/>
        </w:rPr>
        <w:t>When in A.D. 6 a census was carried out in Judæa by the distinctly Roman method, discontentment and disorder were the result; but the earlier census, since it was not so obviously a foreign measure, did not arouse the hostility of the people.</w:t>
      </w:r>
    </w:p>
    <w:p w14:paraId="60C70406">
      <w:pPr>
        <w:widowControl w:val="0"/>
        <w:numPr>
          <w:ilvl w:val="0"/>
          <w:numId w:val="0"/>
        </w:numPr>
        <w:jc w:val="both"/>
        <w:rPr>
          <w:rFonts w:hint="eastAsia"/>
        </w:rPr>
      </w:pPr>
      <w:r>
        <w:rPr>
          <w:rFonts w:hint="eastAsia"/>
        </w:rPr>
        <w:t>当公元6年在犹太地以明显的罗马方法进行一次报名上册时，结果是心怀不满和骚乱；但较早的报名上册，因为它不那么明显是外国的措施，所以没有激起人民的敌意。</w:t>
      </w:r>
    </w:p>
    <w:p w14:paraId="29C64E18">
      <w:pPr>
        <w:widowControl w:val="0"/>
        <w:numPr>
          <w:ilvl w:val="0"/>
          <w:numId w:val="0"/>
        </w:numPr>
        <w:jc w:val="both"/>
        <w:rPr>
          <w:rFonts w:hint="eastAsia"/>
        </w:rPr>
      </w:pPr>
      <w:r>
        <w:rPr>
          <w:rFonts w:hint="eastAsia"/>
        </w:rPr>
        <w:t>Our treatment of the intricate question of the census has been of the most cursory kind.</w:t>
      </w:r>
    </w:p>
    <w:p w14:paraId="416E2251">
      <w:pPr>
        <w:widowControl w:val="0"/>
        <w:numPr>
          <w:ilvl w:val="0"/>
          <w:numId w:val="0"/>
        </w:numPr>
        <w:jc w:val="both"/>
        <w:rPr>
          <w:rFonts w:hint="eastAsia"/>
        </w:rPr>
      </w:pPr>
      <w:r>
        <w:rPr>
          <w:rFonts w:hint="eastAsia"/>
        </w:rPr>
        <w:t>我们对报名上册这个复杂问题的处理，是最粗略的。</w:t>
      </w:r>
    </w:p>
    <w:p w14:paraId="7E62749E">
      <w:pPr>
        <w:widowControl w:val="0"/>
        <w:numPr>
          <w:ilvl w:val="0"/>
          <w:numId w:val="0"/>
        </w:numPr>
        <w:jc w:val="both"/>
        <w:rPr>
          <w:rFonts w:hint="eastAsia"/>
        </w:rPr>
      </w:pPr>
      <w:r>
        <w:rPr>
          <w:rFonts w:hint="eastAsia"/>
        </w:rPr>
        <w:t>But enough, perhaps, has been said to show that if on the basis of a general examination we have come to have a high view of the trustworthiness of Luke-Acts, and particularly a high view of the trustworthiness of the infancy section, the difficulty about the census does not furnish any adequate reason why we should reverse that favorable estimate.</w:t>
      </w:r>
    </w:p>
    <w:p w14:paraId="1C6E1803">
      <w:pPr>
        <w:widowControl w:val="0"/>
        <w:numPr>
          <w:ilvl w:val="0"/>
          <w:numId w:val="0"/>
        </w:numPr>
        <w:jc w:val="both"/>
        <w:rPr>
          <w:rFonts w:hint="eastAsia"/>
        </w:rPr>
      </w:pPr>
      <w:r>
        <w:rPr>
          <w:rFonts w:hint="eastAsia"/>
        </w:rPr>
        <w:t>但或许已经说得足够多了，足以表明，如果基于全面的审视，我们对路加-使徒行传的可信性，特别是对婴孩时期部分的可信性，持有高度的评价，那么关于报名上册的困难并不构成任何充分的理由来让我们推翻那个有利的评价。</w:t>
      </w:r>
    </w:p>
    <w:p w14:paraId="21FAF6BF">
      <w:pPr>
        <w:widowControl w:val="0"/>
        <w:numPr>
          <w:ilvl w:val="0"/>
          <w:numId w:val="0"/>
        </w:numPr>
        <w:jc w:val="both"/>
        <w:rPr>
          <w:rFonts w:hint="eastAsia"/>
        </w:rPr>
      </w:pPr>
    </w:p>
    <w:p w14:paraId="3F248F0D">
      <w:pPr>
        <w:pStyle w:val="2"/>
        <w:spacing w:after="0" w:line="451" w:lineRule="auto"/>
        <w:ind w:left="1012" w:right="1003"/>
        <w:rPr>
          <w:rFonts w:hint="eastAsia"/>
        </w:rPr>
      </w:pPr>
      <w:r>
        <w:rPr>
          <w:rFonts w:hint="eastAsia"/>
        </w:rPr>
        <w:t>CHAPTER XI:</w:t>
      </w:r>
    </w:p>
    <w:p w14:paraId="341C0DD5">
      <w:pPr>
        <w:pStyle w:val="2"/>
        <w:spacing w:after="0" w:line="451" w:lineRule="auto"/>
        <w:ind w:left="1012" w:right="1003"/>
        <w:rPr>
          <w:rFonts w:hint="eastAsia"/>
        </w:rPr>
      </w:pPr>
      <w:r>
        <w:rPr>
          <w:rFonts w:hint="eastAsia"/>
        </w:rPr>
        <w:t>第十一章：</w:t>
      </w:r>
    </w:p>
    <w:p w14:paraId="58DD9942">
      <w:pPr>
        <w:pStyle w:val="2"/>
        <w:spacing w:after="0" w:line="451" w:lineRule="auto"/>
        <w:ind w:left="1012" w:right="1003"/>
        <w:rPr>
          <w:rFonts w:hint="eastAsia"/>
        </w:rPr>
      </w:pPr>
      <w:r>
        <w:rPr>
          <w:rFonts w:hint="eastAsia"/>
        </w:rPr>
        <w:t>THE BIRTH NARRATIVES AND THE REST OF THE NEW TESTAMENT</w:t>
      </w:r>
    </w:p>
    <w:p w14:paraId="28D999E9">
      <w:pPr>
        <w:pStyle w:val="2"/>
        <w:spacing w:after="0" w:line="451" w:lineRule="auto"/>
        <w:ind w:left="1012" w:right="1003"/>
        <w:rPr>
          <w:rFonts w:hint="eastAsia"/>
        </w:rPr>
      </w:pPr>
      <w:r>
        <w:rPr>
          <w:rFonts w:hint="eastAsia"/>
        </w:rPr>
        <w:t>出生记述与新约其余部分</w:t>
      </w:r>
    </w:p>
    <w:p w14:paraId="19DFA5EA">
      <w:pPr>
        <w:widowControl w:val="0"/>
        <w:numPr>
          <w:ilvl w:val="0"/>
          <w:numId w:val="0"/>
        </w:numPr>
        <w:jc w:val="both"/>
        <w:rPr>
          <w:rFonts w:hint="eastAsia"/>
        </w:rPr>
      </w:pPr>
    </w:p>
    <w:p w14:paraId="59E252D5">
      <w:pPr>
        <w:widowControl w:val="0"/>
        <w:numPr>
          <w:ilvl w:val="0"/>
          <w:numId w:val="0"/>
        </w:numPr>
        <w:jc w:val="both"/>
        <w:rPr>
          <w:rFonts w:hint="eastAsia"/>
        </w:rPr>
      </w:pPr>
      <w:r>
        <w:rPr>
          <w:rFonts w:hint="eastAsia"/>
        </w:rPr>
        <w:t>In the preceding chapter it has been argued that there is no contradiction between the two infancy narratives and secular history.</w:t>
      </w:r>
    </w:p>
    <w:p w14:paraId="66E54F5D">
      <w:pPr>
        <w:widowControl w:val="0"/>
        <w:numPr>
          <w:ilvl w:val="0"/>
          <w:numId w:val="0"/>
        </w:numPr>
        <w:jc w:val="both"/>
        <w:rPr>
          <w:rFonts w:hint="eastAsia"/>
        </w:rPr>
      </w:pPr>
      <w:r>
        <w:rPr>
          <w:rFonts w:hint="eastAsia"/>
        </w:rPr>
        <w:t>在前一章中，已经论证了两篇婴孩时期的记述与世俗历史之间没有矛盾。</w:t>
      </w:r>
    </w:p>
    <w:p w14:paraId="6641748D">
      <w:pPr>
        <w:widowControl w:val="0"/>
        <w:numPr>
          <w:ilvl w:val="0"/>
          <w:numId w:val="0"/>
        </w:numPr>
        <w:jc w:val="both"/>
        <w:rPr>
          <w:rFonts w:hint="eastAsia"/>
        </w:rPr>
      </w:pPr>
      <w:r>
        <w:rPr>
          <w:rFonts w:hint="eastAsia"/>
        </w:rPr>
        <w:t>But what shall be said about their relation to the rest of the New Testament?</w:t>
      </w:r>
    </w:p>
    <w:p w14:paraId="12F9B725">
      <w:pPr>
        <w:widowControl w:val="0"/>
        <w:numPr>
          <w:ilvl w:val="0"/>
          <w:numId w:val="0"/>
        </w:numPr>
        <w:jc w:val="both"/>
        <w:rPr>
          <w:rFonts w:hint="eastAsia"/>
        </w:rPr>
      </w:pPr>
      <w:r>
        <w:rPr>
          <w:rFonts w:hint="eastAsia"/>
        </w:rPr>
        <w:t>但关于它们与新约其余部分的关系，又该怎么说呢？</w:t>
      </w:r>
    </w:p>
    <w:p w14:paraId="6213648C">
      <w:pPr>
        <w:widowControl w:val="0"/>
        <w:numPr>
          <w:ilvl w:val="0"/>
          <w:numId w:val="0"/>
        </w:numPr>
        <w:jc w:val="both"/>
        <w:rPr>
          <w:rFonts w:hint="eastAsia"/>
        </w:rPr>
      </w:pPr>
      <w:r>
        <w:rPr>
          <w:rFonts w:hint="eastAsia"/>
        </w:rPr>
        <w:t>That question must now be examined with some care.</w:t>
      </w:r>
    </w:p>
    <w:p w14:paraId="2DFAFCEB">
      <w:pPr>
        <w:widowControl w:val="0"/>
        <w:numPr>
          <w:ilvl w:val="0"/>
          <w:numId w:val="0"/>
        </w:numPr>
        <w:jc w:val="both"/>
        <w:rPr>
          <w:rFonts w:hint="eastAsia"/>
        </w:rPr>
      </w:pPr>
      <w:r>
        <w:rPr>
          <w:rFonts w:hint="eastAsia"/>
        </w:rPr>
        <w:t>那个问题现在必须仔细审视。</w:t>
      </w:r>
    </w:p>
    <w:p w14:paraId="17BDD03E">
      <w:pPr>
        <w:widowControl w:val="0"/>
        <w:numPr>
          <w:ilvl w:val="0"/>
          <w:numId w:val="0"/>
        </w:numPr>
        <w:jc w:val="both"/>
        <w:rPr>
          <w:rFonts w:hint="eastAsia"/>
        </w:rPr>
      </w:pPr>
      <w:r>
        <w:rPr>
          <w:rFonts w:hint="eastAsia"/>
        </w:rPr>
        <w:t>It will be convenient to begin with what the Gospels permit us to learn regarding the attitude of Jesus' contemporaries—the attitude, that is, of those who came into contact with Him during His life upon earth.</w:t>
      </w:r>
    </w:p>
    <w:p w14:paraId="71169A83">
      <w:pPr>
        <w:widowControl w:val="0"/>
        <w:numPr>
          <w:ilvl w:val="0"/>
          <w:numId w:val="0"/>
        </w:numPr>
        <w:jc w:val="both"/>
        <w:rPr>
          <w:rFonts w:hint="eastAsia"/>
        </w:rPr>
      </w:pPr>
      <w:r>
        <w:rPr>
          <w:rFonts w:hint="eastAsia"/>
        </w:rPr>
        <w:t>方便的做法是，从福音书让我们了解的关于耶稣同时代人态度的内容开始——也就是，那些在祂在世期间与祂接触之人的态度。</w:t>
      </w:r>
    </w:p>
    <w:p w14:paraId="41184034">
      <w:pPr>
        <w:widowControl w:val="0"/>
        <w:numPr>
          <w:ilvl w:val="0"/>
          <w:numId w:val="0"/>
        </w:numPr>
        <w:jc w:val="both"/>
        <w:rPr>
          <w:rFonts w:hint="eastAsia"/>
        </w:rPr>
      </w:pPr>
      <w:r>
        <w:rPr>
          <w:rFonts w:hint="eastAsia"/>
        </w:rPr>
        <w:t>Was that attitude such as to exclude the historicity of the first two chapters of Matthew and Luke?</w:t>
      </w:r>
    </w:p>
    <w:p w14:paraId="4402CCD7">
      <w:pPr>
        <w:widowControl w:val="0"/>
        <w:numPr>
          <w:ilvl w:val="0"/>
          <w:numId w:val="0"/>
        </w:numPr>
        <w:jc w:val="both"/>
        <w:rPr>
          <w:rFonts w:hint="eastAsia"/>
        </w:rPr>
      </w:pPr>
      <w:r>
        <w:rPr>
          <w:rFonts w:hint="eastAsia"/>
        </w:rPr>
        <w:t>那种态度是否足以排除马太福音和路加福音前两章的历史性？</w:t>
      </w:r>
    </w:p>
    <w:p w14:paraId="0A48040E">
      <w:pPr>
        <w:widowControl w:val="0"/>
        <w:numPr>
          <w:ilvl w:val="0"/>
          <w:numId w:val="0"/>
        </w:numPr>
        <w:jc w:val="both"/>
        <w:rPr>
          <w:rFonts w:hint="eastAsia"/>
        </w:rPr>
      </w:pPr>
    </w:p>
    <w:p w14:paraId="0C749EFF">
      <w:pPr>
        <w:widowControl w:val="0"/>
        <w:numPr>
          <w:ilvl w:val="0"/>
          <w:numId w:val="0"/>
        </w:numPr>
        <w:jc w:val="both"/>
        <w:rPr>
          <w:rFonts w:hint="eastAsia"/>
        </w:rPr>
      </w:pPr>
      <w:r>
        <w:rPr>
          <w:rFonts w:hint="eastAsia"/>
        </w:rPr>
        <w:t>In this connection it may freely be admitted that according to the Gospels there was no general knowledge of the virgin birth of Christ among the people of Palestine during the period of the public ministry; the people of Nazareth, for example, are represented in Mt. 13:55 as saying with respect to Jesus, "Is not this the carpenter's son?", and are similarly represented in Lk. 4:22.</w:t>
      </w:r>
    </w:p>
    <w:p w14:paraId="288C831F">
      <w:pPr>
        <w:widowControl w:val="0"/>
        <w:numPr>
          <w:ilvl w:val="0"/>
          <w:numId w:val="0"/>
        </w:numPr>
        <w:jc w:val="both"/>
        <w:rPr>
          <w:rFonts w:hint="eastAsia"/>
        </w:rPr>
      </w:pPr>
      <w:r>
        <w:rPr>
          <w:rFonts w:hint="eastAsia"/>
        </w:rPr>
        <w:t>在这方面，可以坦率地承认，根据福音书，在公开事奉期间，巴勒斯坦的人民对基督由童贞女所生并无普遍的了解；例如，在马太福音13:55中，拿撒勒的人论到耶稣说：“这不是木匠的儿子吗？”，在路加福音4:22中也有类似的描绘。</w:t>
      </w:r>
    </w:p>
    <w:p w14:paraId="79F1B94A">
      <w:pPr>
        <w:widowControl w:val="0"/>
        <w:numPr>
          <w:ilvl w:val="0"/>
          <w:numId w:val="0"/>
        </w:numPr>
        <w:jc w:val="both"/>
        <w:rPr>
          <w:rFonts w:hint="eastAsia"/>
        </w:rPr>
      </w:pPr>
      <w:r>
        <w:rPr>
          <w:rFonts w:hint="eastAsia"/>
        </w:rPr>
        <w:t>Evidently Jesus was generally regarded simply as the son of Joseph.</w:t>
      </w:r>
    </w:p>
    <w:p w14:paraId="3B9666C1">
      <w:pPr>
        <w:widowControl w:val="0"/>
        <w:numPr>
          <w:ilvl w:val="0"/>
          <w:numId w:val="0"/>
        </w:numPr>
        <w:jc w:val="both"/>
        <w:rPr>
          <w:rFonts w:hint="eastAsia"/>
        </w:rPr>
      </w:pPr>
      <w:r>
        <w:rPr>
          <w:rFonts w:hint="eastAsia"/>
        </w:rPr>
        <w:t>显然，耶稣普遍被简单地视为约瑟的儿子。</w:t>
      </w:r>
    </w:p>
    <w:p w14:paraId="6F8E5075">
      <w:pPr>
        <w:widowControl w:val="0"/>
        <w:numPr>
          <w:ilvl w:val="0"/>
          <w:numId w:val="0"/>
        </w:numPr>
        <w:jc w:val="both"/>
        <w:rPr>
          <w:rFonts w:hint="eastAsia"/>
        </w:rPr>
      </w:pPr>
      <w:r>
        <w:rPr>
          <w:rFonts w:hint="eastAsia"/>
        </w:rPr>
        <w:t>But what of it?</w:t>
      </w:r>
    </w:p>
    <w:p w14:paraId="44B64F9D">
      <w:pPr>
        <w:widowControl w:val="0"/>
        <w:numPr>
          <w:ilvl w:val="0"/>
          <w:numId w:val="0"/>
        </w:numPr>
        <w:jc w:val="both"/>
        <w:rPr>
          <w:rFonts w:hint="eastAsia"/>
        </w:rPr>
      </w:pPr>
      <w:r>
        <w:rPr>
          <w:rFonts w:hint="eastAsia"/>
        </w:rPr>
        <w:t>但这又如何呢？</w:t>
      </w:r>
    </w:p>
    <w:p w14:paraId="58767B40">
      <w:pPr>
        <w:widowControl w:val="0"/>
        <w:numPr>
          <w:ilvl w:val="0"/>
          <w:numId w:val="0"/>
        </w:numPr>
        <w:jc w:val="both"/>
        <w:rPr>
          <w:rFonts w:hint="eastAsia"/>
        </w:rPr>
      </w:pPr>
      <w:r>
        <w:rPr>
          <w:rFonts w:hint="eastAsia"/>
        </w:rPr>
        <w:t>Surely Joseph and Mary would not have spoken publicly about a thing which in the nature of the case could not be proved, and which, therefore, could, until Jesus' claims should be vindicated in some palpable way, only give rise to suspicion and slander.</w:t>
      </w:r>
    </w:p>
    <w:p w14:paraId="73E053AB">
      <w:pPr>
        <w:widowControl w:val="0"/>
        <w:numPr>
          <w:ilvl w:val="0"/>
          <w:numId w:val="0"/>
        </w:numPr>
        <w:jc w:val="both"/>
        <w:rPr>
          <w:rFonts w:hint="eastAsia"/>
        </w:rPr>
      </w:pPr>
      <w:r>
        <w:rPr>
          <w:rFonts w:hint="eastAsia"/>
        </w:rPr>
        <w:t>约瑟和马利亚肯定不会公开谈论一件就其本质而言无法证明，因此，在耶稣的宣称以某种明显的方式得到证实之前，只会引起怀疑和诽谤的事情。</w:t>
      </w:r>
    </w:p>
    <w:p w14:paraId="24DF08E2">
      <w:pPr>
        <w:widowControl w:val="0"/>
        <w:numPr>
          <w:ilvl w:val="0"/>
          <w:numId w:val="0"/>
        </w:numPr>
        <w:jc w:val="both"/>
        <w:rPr>
          <w:rFonts w:hint="eastAsia"/>
        </w:rPr>
      </w:pPr>
      <w:r>
        <w:rPr>
          <w:rFonts w:hint="eastAsia"/>
        </w:rPr>
        <w:t>There is not the slightest evidence in Lk. 1–2 and Mt. 1–2 to show that the story of the supernatural conception was narrated by Joseph or Mary to the shepherds, to the magi, or to Simeon.</w:t>
      </w:r>
    </w:p>
    <w:p w14:paraId="402BBA3B">
      <w:pPr>
        <w:widowControl w:val="0"/>
        <w:numPr>
          <w:ilvl w:val="0"/>
          <w:numId w:val="0"/>
        </w:numPr>
        <w:jc w:val="both"/>
        <w:rPr>
          <w:rFonts w:hint="eastAsia"/>
        </w:rPr>
      </w:pPr>
      <w:r>
        <w:rPr>
          <w:rFonts w:hint="eastAsia"/>
        </w:rPr>
        <w:t>在路加福音第一至二章和马太福音第一至二章中，没有任何证据表明，约瑟或马利亚曾向牧羊人、博士或西面叙述过超自然受孕的故事。</w:t>
      </w:r>
    </w:p>
    <w:p w14:paraId="06AD4538">
      <w:pPr>
        <w:widowControl w:val="0"/>
        <w:numPr>
          <w:ilvl w:val="0"/>
          <w:numId w:val="0"/>
        </w:numPr>
        <w:jc w:val="both"/>
        <w:rPr>
          <w:rFonts w:hint="eastAsia"/>
        </w:rPr>
      </w:pPr>
      <w:r>
        <w:rPr>
          <w:rFonts w:hint="eastAsia"/>
        </w:rPr>
        <w:t>We have, indeed, found it not improbable that Mary confided in her kinswoman Elisabeth; indeed, she must certainly be supposed to have done so if the greeting in Lk. 1:42–45 indicates knowledge on Elisabeth's part that the child was already conceived in Mary's womb, and if, as is probable, Elisabeth knew that the marriage, as distinguished from the betrothal, of Joseph and Mary had not yet taken place.</w:t>
      </w:r>
    </w:p>
    <w:p w14:paraId="38C7DA5A">
      <w:pPr>
        <w:widowControl w:val="0"/>
        <w:numPr>
          <w:ilvl w:val="0"/>
          <w:numId w:val="0"/>
        </w:numPr>
        <w:jc w:val="both"/>
        <w:rPr>
          <w:rFonts w:hint="eastAsia"/>
        </w:rPr>
      </w:pPr>
      <w:r>
        <w:rPr>
          <w:rFonts w:hint="eastAsia"/>
        </w:rPr>
        <w:t>诚然，我们发现马利亚向她的亲戚以利沙伯倾诉并非不可能；事实上，如果路加福音1:42-45中的问安表明以利沙伯知道孩子已在马利亚腹中受孕，并且如果，很可能，以利沙伯知道约瑟和马利亚的婚姻（与订婚有别）尚未举行，那么就肯定要假设她这样做了。</w:t>
      </w:r>
    </w:p>
    <w:p w14:paraId="28E42D16">
      <w:pPr>
        <w:widowControl w:val="0"/>
        <w:numPr>
          <w:ilvl w:val="0"/>
          <w:numId w:val="0"/>
        </w:numPr>
        <w:jc w:val="both"/>
        <w:rPr>
          <w:rFonts w:hint="eastAsia"/>
        </w:rPr>
      </w:pPr>
      <w:r>
        <w:rPr>
          <w:rFonts w:hint="eastAsia"/>
        </w:rPr>
        <w:t>But such confidence of Mary in Elisabeth, to whom she had by implication been directed by the angel, is very different from any general publication of her strange experience; and there is not the slightest reason to suppose that Elisabeth betrayed Mary's confidence by telling others /pg. 245/ of what Mary had told her.</w:t>
      </w:r>
    </w:p>
    <w:p w14:paraId="5A1F1B83">
      <w:pPr>
        <w:widowControl w:val="0"/>
        <w:numPr>
          <w:ilvl w:val="0"/>
          <w:numId w:val="0"/>
        </w:numPr>
        <w:jc w:val="both"/>
        <w:rPr>
          <w:rFonts w:hint="eastAsia"/>
        </w:rPr>
      </w:pPr>
      <w:r>
        <w:rPr>
          <w:rFonts w:hint="eastAsia"/>
        </w:rPr>
        <w:t>但马利亚对以利沙伯的这种信任——天使已暗示性地指引她去见她——与任何对她奇特经历的普遍公布大不相同；并且没有任何理由假设以利沙伯通过告诉别人/页245/马利亚告诉她的事而背叛了马利亚的信任。</w:t>
      </w:r>
    </w:p>
    <w:p w14:paraId="3F3FFAB2">
      <w:pPr>
        <w:widowControl w:val="0"/>
        <w:numPr>
          <w:ilvl w:val="0"/>
          <w:numId w:val="0"/>
        </w:numPr>
        <w:jc w:val="both"/>
        <w:rPr>
          <w:rFonts w:hint="eastAsia"/>
        </w:rPr>
      </w:pPr>
      <w:r>
        <w:rPr>
          <w:rFonts w:hint="eastAsia"/>
        </w:rPr>
        <w:t>Moreover, Elisabeth and Zacharias were both of them aged at the time when John the Baptist was born; they probably did not long continue to live.</w:t>
      </w:r>
    </w:p>
    <w:p w14:paraId="0CD52B21">
      <w:pPr>
        <w:widowControl w:val="0"/>
        <w:numPr>
          <w:ilvl w:val="0"/>
          <w:numId w:val="0"/>
        </w:numPr>
        <w:jc w:val="both"/>
        <w:rPr>
          <w:rFonts w:hint="eastAsia"/>
        </w:rPr>
      </w:pPr>
      <w:r>
        <w:rPr>
          <w:rFonts w:hint="eastAsia"/>
        </w:rPr>
        <w:t>此外，在施洗约翰出生时，以利沙伯和撒迦利亚都已年迈；他们可能没有活很久。</w:t>
      </w:r>
    </w:p>
    <w:p w14:paraId="526677D7">
      <w:pPr>
        <w:widowControl w:val="0"/>
        <w:numPr>
          <w:ilvl w:val="0"/>
          <w:numId w:val="0"/>
        </w:numPr>
        <w:jc w:val="both"/>
        <w:rPr>
          <w:rFonts w:hint="eastAsia"/>
        </w:rPr>
      </w:pPr>
      <w:r>
        <w:rPr>
          <w:rFonts w:hint="eastAsia"/>
        </w:rPr>
        <w:t>For many reasons, therefore, it is unlikely that the story of the virgin birth should by their agency have become known.</w:t>
      </w:r>
    </w:p>
    <w:p w14:paraId="2C7A0078">
      <w:pPr>
        <w:widowControl w:val="0"/>
        <w:numPr>
          <w:ilvl w:val="0"/>
          <w:numId w:val="0"/>
        </w:numPr>
        <w:jc w:val="both"/>
        <w:rPr>
          <w:rFonts w:hint="eastAsia"/>
        </w:rPr>
      </w:pPr>
      <w:r>
        <w:rPr>
          <w:rFonts w:hint="eastAsia"/>
        </w:rPr>
        <w:t>因此，由于许多原因，童贞女所生的故事不太可能通过他们的媒介而为人所知。</w:t>
      </w:r>
    </w:p>
    <w:p w14:paraId="1EA77295">
      <w:pPr>
        <w:widowControl w:val="0"/>
        <w:numPr>
          <w:ilvl w:val="0"/>
          <w:numId w:val="0"/>
        </w:numPr>
        <w:jc w:val="both"/>
        <w:rPr>
          <w:rFonts w:hint="eastAsia"/>
        </w:rPr>
      </w:pPr>
      <w:r>
        <w:rPr>
          <w:rFonts w:hint="eastAsia"/>
        </w:rPr>
        <w:t>As for Mary herself, the implication, of the Lucan narrative at least, is that she, in her quiet, meditative way, kept the wonderful secret locked in her heart.</w:t>
      </w:r>
    </w:p>
    <w:p w14:paraId="281ADF64">
      <w:pPr>
        <w:widowControl w:val="0"/>
        <w:numPr>
          <w:ilvl w:val="0"/>
          <w:numId w:val="0"/>
        </w:numPr>
        <w:jc w:val="both"/>
        <w:rPr>
          <w:rFonts w:hint="eastAsia"/>
        </w:rPr>
      </w:pPr>
      <w:r>
        <w:rPr>
          <w:rFonts w:hint="eastAsia"/>
        </w:rPr>
        <w:t>至于马利亚本人，至少路加记述的暗示是，她以她安静、默想的方式，将那奇妙的秘密锁在心中。</w:t>
      </w:r>
    </w:p>
    <w:p w14:paraId="1A6E73FA">
      <w:pPr>
        <w:widowControl w:val="0"/>
        <w:numPr>
          <w:ilvl w:val="0"/>
          <w:numId w:val="0"/>
        </w:numPr>
        <w:jc w:val="both"/>
        <w:rPr>
          <w:rFonts w:hint="eastAsia"/>
        </w:rPr>
      </w:pPr>
      <w:r>
        <w:rPr>
          <w:rFonts w:hint="eastAsia"/>
        </w:rPr>
        <w:t>There was, therefore, no reason why, even if the virgin birth was a fact, the contemporaries of Jesus during the public ministry should have had any knowledge of it.</w:t>
      </w:r>
    </w:p>
    <w:p w14:paraId="2756E565">
      <w:pPr>
        <w:widowControl w:val="0"/>
        <w:numPr>
          <w:ilvl w:val="0"/>
          <w:numId w:val="0"/>
        </w:numPr>
        <w:jc w:val="both"/>
        <w:rPr>
          <w:rFonts w:hint="eastAsia"/>
        </w:rPr>
      </w:pPr>
      <w:r>
        <w:rPr>
          <w:rFonts w:hint="eastAsia"/>
        </w:rPr>
        <w:t>因此，没有理由说，即使童贞女所生是事实，耶稣在公开事奉期间的同时代人就应该有任何关于它的知识。</w:t>
      </w:r>
    </w:p>
    <w:p w14:paraId="5B8F018B">
      <w:pPr>
        <w:widowControl w:val="0"/>
        <w:numPr>
          <w:ilvl w:val="0"/>
          <w:numId w:val="0"/>
        </w:numPr>
        <w:jc w:val="both"/>
        <w:rPr>
          <w:rFonts w:hint="eastAsia"/>
        </w:rPr>
      </w:pPr>
      <w:r>
        <w:rPr>
          <w:rFonts w:hint="eastAsia"/>
        </w:rPr>
        <w:t>Hence their ignorance, as attested by the Gospels, provides no argument at all against the historicity of the infancy narratives.</w:t>
      </w:r>
    </w:p>
    <w:p w14:paraId="09B4F2DB">
      <w:pPr>
        <w:widowControl w:val="0"/>
        <w:numPr>
          <w:ilvl w:val="0"/>
          <w:numId w:val="0"/>
        </w:numPr>
        <w:jc w:val="both"/>
        <w:rPr>
          <w:rFonts w:hint="eastAsia"/>
        </w:rPr>
      </w:pPr>
      <w:r>
        <w:rPr>
          <w:rFonts w:hint="eastAsia"/>
        </w:rPr>
        <w:t>因此，他们的无知，如福音书所证实的，根本不构成反对婴孩时期记述历史性的论据。</w:t>
      </w:r>
    </w:p>
    <w:p w14:paraId="50234B56">
      <w:pPr>
        <w:widowControl w:val="0"/>
        <w:numPr>
          <w:ilvl w:val="0"/>
          <w:numId w:val="0"/>
        </w:numPr>
        <w:jc w:val="both"/>
        <w:rPr>
          <w:rFonts w:hint="eastAsia"/>
        </w:rPr>
      </w:pPr>
      <w:r>
        <w:rPr>
          <w:rFonts w:hint="eastAsia"/>
        </w:rPr>
        <w:t>A similar consideration is valid also in the case of the brothers of Jesus.</w:t>
      </w:r>
    </w:p>
    <w:p w14:paraId="7B2A770C">
      <w:pPr>
        <w:widowControl w:val="0"/>
        <w:numPr>
          <w:ilvl w:val="0"/>
          <w:numId w:val="0"/>
        </w:numPr>
        <w:jc w:val="both"/>
        <w:rPr>
          <w:rFonts w:hint="eastAsia"/>
        </w:rPr>
      </w:pPr>
      <w:r>
        <w:rPr>
          <w:rFonts w:hint="eastAsia"/>
        </w:rPr>
        <w:t>类似的考虑也适用于耶稣的兄弟们。</w:t>
      </w:r>
    </w:p>
    <w:p w14:paraId="0E5D9CCD">
      <w:pPr>
        <w:widowControl w:val="0"/>
        <w:numPr>
          <w:ilvl w:val="0"/>
          <w:numId w:val="0"/>
        </w:numPr>
        <w:jc w:val="both"/>
        <w:rPr>
          <w:rFonts w:hint="eastAsia"/>
        </w:rPr>
      </w:pPr>
      <w:r>
        <w:rPr>
          <w:rFonts w:hint="eastAsia"/>
        </w:rPr>
        <w:t>In the Gospel of John we are told expressly that at a certain period, at least, in the public ministry, Jesus' brothers did not believe on Him; and this general representation of their attitude is on the whole confirmed by the scanty references to them in the Synoptic Gospels.</w:t>
      </w:r>
    </w:p>
    <w:p w14:paraId="35BD6B75">
      <w:pPr>
        <w:widowControl w:val="0"/>
        <w:numPr>
          <w:ilvl w:val="0"/>
          <w:numId w:val="0"/>
        </w:numPr>
        <w:jc w:val="both"/>
        <w:rPr>
          <w:rFonts w:hint="eastAsia"/>
        </w:rPr>
      </w:pPr>
      <w:r>
        <w:rPr>
          <w:rFonts w:hint="eastAsia"/>
        </w:rPr>
        <w:t>在约翰福音中，我们被明确告知，至少在公开事奉的某个时期，耶稣的兄弟们不信祂；而他们态度的这种普遍描绘，总的来说，也为对观福音中对他们稀少的提及所证实。</w:t>
      </w:r>
    </w:p>
    <w:p w14:paraId="6AA0BF18">
      <w:pPr>
        <w:widowControl w:val="0"/>
        <w:numPr>
          <w:ilvl w:val="0"/>
          <w:numId w:val="0"/>
        </w:numPr>
        <w:jc w:val="both"/>
        <w:rPr>
          <w:rFonts w:hint="eastAsia"/>
        </w:rPr>
      </w:pPr>
      <w:r>
        <w:rPr>
          <w:rFonts w:hint="eastAsia"/>
        </w:rPr>
        <w:t>Such an attitude on their part would perhaps hardly have been likely if they had known of the virgin birth, though conceivably it might be said that even if they had been told of it, they might have disbelieved the story.</w:t>
      </w:r>
    </w:p>
    <w:p w14:paraId="72645689">
      <w:pPr>
        <w:widowControl w:val="0"/>
        <w:numPr>
          <w:ilvl w:val="0"/>
          <w:numId w:val="0"/>
        </w:numPr>
        <w:jc w:val="both"/>
        <w:rPr>
          <w:rFonts w:hint="eastAsia"/>
        </w:rPr>
      </w:pPr>
      <w:r>
        <w:rPr>
          <w:rFonts w:hint="eastAsia"/>
        </w:rPr>
        <w:t>如果他们知道童贞女所生的事，他们有这样的态度或许就不太可能了，尽管可以想象地说，即使他们被告知了，他们也可能不信这个故事。</w:t>
      </w:r>
    </w:p>
    <w:p w14:paraId="3018069F">
      <w:pPr>
        <w:widowControl w:val="0"/>
        <w:numPr>
          <w:ilvl w:val="0"/>
          <w:numId w:val="0"/>
        </w:numPr>
        <w:jc w:val="both"/>
        <w:rPr>
          <w:rFonts w:hint="eastAsia"/>
        </w:rPr>
      </w:pPr>
      <w:r>
        <w:rPr>
          <w:rFonts w:hint="eastAsia"/>
        </w:rPr>
        <w:t>But is it likely that Joseph or Mary would have told them of the wonderful event?</w:t>
      </w:r>
    </w:p>
    <w:p w14:paraId="31840399">
      <w:pPr>
        <w:widowControl w:val="0"/>
        <w:numPr>
          <w:ilvl w:val="0"/>
          <w:numId w:val="0"/>
        </w:numPr>
        <w:jc w:val="both"/>
        <w:rPr>
          <w:rFonts w:hint="eastAsia"/>
        </w:rPr>
      </w:pPr>
      <w:r>
        <w:rPr>
          <w:rFonts w:hint="eastAsia"/>
        </w:rPr>
        <w:t>但约瑟或马利亚会把这个奇妙的事件告诉他们吗？</w:t>
      </w:r>
    </w:p>
    <w:p w14:paraId="33DF3E70">
      <w:pPr>
        <w:widowControl w:val="0"/>
        <w:numPr>
          <w:ilvl w:val="0"/>
          <w:numId w:val="0"/>
        </w:numPr>
        <w:jc w:val="both"/>
        <w:rPr>
          <w:rFonts w:hint="eastAsia"/>
        </w:rPr>
      </w:pPr>
      <w:r>
        <w:rPr>
          <w:rFonts w:hint="eastAsia"/>
        </w:rPr>
        <w:t>This question must certainly be answered in the negative.</w:t>
      </w:r>
    </w:p>
    <w:p w14:paraId="42A77086">
      <w:pPr>
        <w:widowControl w:val="0"/>
        <w:numPr>
          <w:ilvl w:val="0"/>
          <w:numId w:val="0"/>
        </w:numPr>
        <w:jc w:val="both"/>
        <w:rPr>
          <w:rFonts w:hint="eastAsia"/>
        </w:rPr>
      </w:pPr>
      <w:r>
        <w:rPr>
          <w:rFonts w:hint="eastAsia"/>
        </w:rPr>
        <w:t>这个问题肯定必须以否定的方式回答。</w:t>
      </w:r>
    </w:p>
    <w:p w14:paraId="411AC70F">
      <w:pPr>
        <w:widowControl w:val="0"/>
        <w:numPr>
          <w:ilvl w:val="0"/>
          <w:numId w:val="0"/>
        </w:numPr>
        <w:jc w:val="both"/>
        <w:rPr>
          <w:rFonts w:hint="eastAsia"/>
        </w:rPr>
      </w:pPr>
      <w:r>
        <w:rPr>
          <w:rFonts w:hint="eastAsia"/>
        </w:rPr>
        <w:t>If there were any persons who would not be told, it was just the younger brothers of Jesus.</w:t>
      </w:r>
    </w:p>
    <w:p w14:paraId="22981A99">
      <w:pPr>
        <w:widowControl w:val="0"/>
        <w:numPr>
          <w:ilvl w:val="0"/>
          <w:numId w:val="0"/>
        </w:numPr>
        <w:jc w:val="both"/>
        <w:rPr>
          <w:rFonts w:hint="eastAsia"/>
        </w:rPr>
      </w:pPr>
      <w:r>
        <w:rPr>
          <w:rFonts w:hint="eastAsia"/>
        </w:rPr>
        <w:t>如果有什么人不会被告知，那正是耶稣的弟弟们。</w:t>
      </w:r>
    </w:p>
    <w:p w14:paraId="4D902457">
      <w:pPr>
        <w:widowControl w:val="0"/>
        <w:numPr>
          <w:ilvl w:val="0"/>
          <w:numId w:val="0"/>
        </w:numPr>
        <w:jc w:val="both"/>
        <w:rPr>
          <w:rFonts w:hint="eastAsia"/>
        </w:rPr>
      </w:pPr>
      <w:r>
        <w:rPr>
          <w:rFonts w:hint="eastAsia"/>
        </w:rPr>
        <w:t>Surely what Mary would do with her knowledge of the wonderful, unbelievable event would be to keep it as a secret until the time when the lofty destiny of her son should be made known by God in some unmistakable way.</w:t>
      </w:r>
    </w:p>
    <w:p w14:paraId="189A0CEA">
      <w:pPr>
        <w:widowControl w:val="0"/>
        <w:numPr>
          <w:ilvl w:val="0"/>
          <w:numId w:val="0"/>
        </w:numPr>
        <w:jc w:val="both"/>
        <w:rPr>
          <w:rFonts w:hint="eastAsia"/>
        </w:rPr>
      </w:pPr>
      <w:r>
        <w:rPr>
          <w:rFonts w:hint="eastAsia"/>
        </w:rPr>
        <w:t>马利亚对于那个奇妙、不可信的事件的知识，肯定会做的是，把它当作一个秘密保守起来，直到她儿子的崇高命运被上帝以某种明确无误的方式显明之时。</w:t>
      </w:r>
    </w:p>
    <w:p w14:paraId="515DF9E5">
      <w:pPr>
        <w:widowControl w:val="0"/>
        <w:numPr>
          <w:ilvl w:val="0"/>
          <w:numId w:val="0"/>
        </w:numPr>
        <w:jc w:val="both"/>
        <w:rPr>
          <w:rFonts w:hint="eastAsia"/>
        </w:rPr>
      </w:pPr>
    </w:p>
    <w:p w14:paraId="1DA54B1E">
      <w:pPr>
        <w:widowControl w:val="0"/>
        <w:numPr>
          <w:ilvl w:val="0"/>
          <w:numId w:val="0"/>
        </w:numPr>
        <w:jc w:val="both"/>
        <w:rPr>
          <w:rFonts w:hint="eastAsia"/>
        </w:rPr>
      </w:pPr>
      <w:r>
        <w:rPr>
          <w:rFonts w:hint="eastAsia"/>
        </w:rPr>
        <w:t>The case would of course be different if Mary herself1 displayed ignorance of the virgin birth; for of course she at least could not be ignorant of it if it was a fact.</w:t>
      </w:r>
    </w:p>
    <w:p w14:paraId="385732B0">
      <w:pPr>
        <w:widowControl w:val="0"/>
        <w:numPr>
          <w:ilvl w:val="0"/>
          <w:numId w:val="0"/>
        </w:numPr>
        <w:jc w:val="both"/>
        <w:rPr>
          <w:rFonts w:hint="eastAsia"/>
        </w:rPr>
      </w:pPr>
      <w:r>
        <w:rPr>
          <w:rFonts w:hint="eastAsia"/>
        </w:rPr>
        <w:t>当然，如果马利亚本人1表现出对童贞女所生的无知，情况就不同了；因为如果这是事实，她至少不可能对此一无所知。</w:t>
      </w:r>
    </w:p>
    <w:p w14:paraId="01D952C0">
      <w:pPr>
        <w:widowControl w:val="0"/>
        <w:numPr>
          <w:ilvl w:val="0"/>
          <w:numId w:val="0"/>
        </w:numPr>
        <w:jc w:val="both"/>
        <w:rPr>
          <w:rFonts w:hint="eastAsia"/>
        </w:rPr>
      </w:pPr>
      <w:r>
        <w:rPr>
          <w:rFonts w:hint="eastAsia"/>
        </w:rPr>
        <w:t>Such ignorance on the part of Mary has been found by many scholars in Mk. 3:21, 31.</w:t>
      </w:r>
    </w:p>
    <w:p w14:paraId="0D4B0EAB">
      <w:pPr>
        <w:widowControl w:val="0"/>
        <w:numPr>
          <w:ilvl w:val="0"/>
          <w:numId w:val="0"/>
        </w:numPr>
        <w:jc w:val="both"/>
        <w:rPr>
          <w:rFonts w:hint="eastAsia"/>
        </w:rPr>
      </w:pPr>
      <w:r>
        <w:rPr>
          <w:rFonts w:hint="eastAsia"/>
        </w:rPr>
        <w:t>许多学者在马可福音3:21, 31中发现了马利亚有此无知之处。</w:t>
      </w:r>
    </w:p>
    <w:p w14:paraId="578E601E">
      <w:pPr>
        <w:widowControl w:val="0"/>
        <w:numPr>
          <w:ilvl w:val="0"/>
          <w:numId w:val="0"/>
        </w:numPr>
        <w:jc w:val="both"/>
        <w:rPr>
          <w:rFonts w:hint="eastAsia"/>
        </w:rPr>
      </w:pPr>
      <w:r>
        <w:rPr>
          <w:rFonts w:hint="eastAsia"/>
        </w:rPr>
        <w:t>In Mk. 3:21 it is said that Jesus' friends2 "went out to lay hold on him; for they said, He is beside himself."</w:t>
      </w:r>
    </w:p>
    <w:p w14:paraId="41AF2CD8">
      <w:pPr>
        <w:widowControl w:val="0"/>
        <w:numPr>
          <w:ilvl w:val="0"/>
          <w:numId w:val="0"/>
        </w:numPr>
        <w:jc w:val="both"/>
        <w:rPr>
          <w:rFonts w:hint="eastAsia"/>
        </w:rPr>
      </w:pPr>
      <w:r>
        <w:rPr>
          <w:rFonts w:hint="eastAsia"/>
        </w:rPr>
        <w:t>在马可福音3:21中说，耶稣的亲属2“出来，要拉住祂，因为他们说祂癫狂了。”</w:t>
      </w:r>
    </w:p>
    <w:p w14:paraId="7033D31C">
      <w:pPr>
        <w:widowControl w:val="0"/>
        <w:numPr>
          <w:ilvl w:val="0"/>
          <w:numId w:val="0"/>
        </w:numPr>
        <w:jc w:val="both"/>
        <w:rPr>
          <w:rFonts w:hint="eastAsia"/>
        </w:rPr>
      </w:pPr>
      <w:r>
        <w:rPr>
          <w:rFonts w:hint="eastAsia"/>
        </w:rPr>
        <w:t>The expression rendered in the English Bible, "his friends," is really incapable of translation; it means "those who came from his home," "his people," "those who were connected with him."</w:t>
      </w:r>
    </w:p>
    <w:p w14:paraId="5432D9F9">
      <w:pPr>
        <w:widowControl w:val="0"/>
        <w:numPr>
          <w:ilvl w:val="0"/>
          <w:numId w:val="0"/>
        </w:numPr>
        <w:jc w:val="both"/>
        <w:rPr>
          <w:rFonts w:hint="eastAsia"/>
        </w:rPr>
      </w:pPr>
      <w:r>
        <w:rPr>
          <w:rFonts w:hint="eastAsia"/>
        </w:rPr>
        <w:t>英文圣经中译为“祂的亲属”的表达，实际上无法翻译；它意为“从祂家里来的人”、“祂的家人”、“与祂有关的人”。</w:t>
      </w:r>
    </w:p>
    <w:p w14:paraId="158C0486">
      <w:pPr>
        <w:widowControl w:val="0"/>
        <w:numPr>
          <w:ilvl w:val="0"/>
          <w:numId w:val="0"/>
        </w:numPr>
        <w:jc w:val="both"/>
        <w:rPr>
          <w:rFonts w:hint="eastAsia"/>
        </w:rPr>
      </w:pPr>
      <w:r>
        <w:rPr>
          <w:rFonts w:hint="eastAsia"/>
        </w:rPr>
        <w:t>Now ten verses further on, in Mk. 3:31, it is said: "Then came his mother and his brethren and standing without sent to him, calling him."</w:t>
      </w:r>
    </w:p>
    <w:p w14:paraId="1AFAFAA1">
      <w:pPr>
        <w:widowControl w:val="0"/>
        <w:numPr>
          <w:ilvl w:val="0"/>
          <w:numId w:val="0"/>
        </w:numPr>
        <w:jc w:val="both"/>
        <w:rPr>
          <w:rFonts w:hint="eastAsia"/>
        </w:rPr>
      </w:pPr>
      <w:r>
        <w:rPr>
          <w:rFonts w:hint="eastAsia"/>
        </w:rPr>
        <w:t>现在，十节经文之后，在马可福音3:31中说：“当下，耶稣的母亲和弟兄来，站在外边，打发人去叫祂。”</w:t>
      </w:r>
    </w:p>
    <w:p w14:paraId="27A679FE">
      <w:pPr>
        <w:widowControl w:val="0"/>
        <w:numPr>
          <w:ilvl w:val="0"/>
          <w:numId w:val="0"/>
        </w:numPr>
        <w:jc w:val="both"/>
        <w:rPr>
          <w:rFonts w:hint="eastAsia"/>
        </w:rPr>
      </w:pPr>
      <w:r>
        <w:rPr>
          <w:rFonts w:hint="eastAsia"/>
        </w:rPr>
        <w:t>If the former passage is interpreted by the latter, then the persons who, according to verse 21, thought that He was beside himself3 turn out to be His mother and His brothers.</w:t>
      </w:r>
    </w:p>
    <w:p w14:paraId="6C329281">
      <w:pPr>
        <w:widowControl w:val="0"/>
        <w:numPr>
          <w:ilvl w:val="0"/>
          <w:numId w:val="0"/>
        </w:numPr>
        <w:jc w:val="both"/>
        <w:rPr>
          <w:rFonts w:hint="eastAsia"/>
        </w:rPr>
      </w:pPr>
      <w:r>
        <w:rPr>
          <w:rFonts w:hint="eastAsia"/>
        </w:rPr>
        <w:t>如果前一段经文由后一段来解释，那么根据21节认为祂癫狂了3的人，原来是祂的母亲和祂的弟兄们。</w:t>
      </w:r>
    </w:p>
    <w:p w14:paraId="3EC07374">
      <w:pPr>
        <w:widowControl w:val="0"/>
        <w:numPr>
          <w:ilvl w:val="0"/>
          <w:numId w:val="0"/>
        </w:numPr>
        <w:jc w:val="both"/>
        <w:rPr>
          <w:rFonts w:hint="eastAsia"/>
        </w:rPr>
      </w:pPr>
      <w:r>
        <w:rPr>
          <w:rFonts w:hint="eastAsia"/>
        </w:rPr>
        <w:t>But how could His mother have thought that /pg. 246/ He was beside Himself if she knew that He had come into the world by a stupendous miracle?</w:t>
      </w:r>
    </w:p>
    <w:p w14:paraId="70203603">
      <w:pPr>
        <w:widowControl w:val="0"/>
        <w:numPr>
          <w:ilvl w:val="0"/>
          <w:numId w:val="0"/>
        </w:numPr>
        <w:jc w:val="both"/>
        <w:rPr>
          <w:rFonts w:hint="eastAsia"/>
        </w:rPr>
      </w:pPr>
      <w:r>
        <w:rPr>
          <w:rFonts w:hint="eastAsia"/>
        </w:rPr>
        <w:t>但如果祂的母亲知道祂是藉由一个惊人的神迹来到这个世界，她怎会认为/页246/祂癫狂了呢？</w:t>
      </w:r>
    </w:p>
    <w:p w14:paraId="2915AA06">
      <w:pPr>
        <w:widowControl w:val="0"/>
        <w:numPr>
          <w:ilvl w:val="0"/>
          <w:numId w:val="0"/>
        </w:numPr>
        <w:jc w:val="both"/>
        <w:rPr>
          <w:rFonts w:hint="eastAsia"/>
        </w:rPr>
      </w:pPr>
      <w:r>
        <w:rPr>
          <w:rFonts w:hint="eastAsia"/>
        </w:rPr>
        <w:t>Thus this passage, it is said, shows clearly that Mary was unaware of the virgin birth; and that fact shows, of course, that the virgin birth had never taken place.4</w:t>
      </w:r>
    </w:p>
    <w:p w14:paraId="70FBEA17">
      <w:pPr>
        <w:widowControl w:val="0"/>
        <w:numPr>
          <w:ilvl w:val="0"/>
          <w:numId w:val="0"/>
        </w:numPr>
        <w:jc w:val="both"/>
        <w:rPr>
          <w:rFonts w:hint="eastAsia"/>
        </w:rPr>
      </w:pPr>
      <w:r>
        <w:rPr>
          <w:rFonts w:hint="eastAsia"/>
        </w:rPr>
        <w:t>因此，据说，这段经文清晰地表明马利亚不知道童贞女所生的事；而那个事实，当然，表明童贞女所生的事从未发生过。4</w:t>
      </w:r>
    </w:p>
    <w:p w14:paraId="7C03D208">
      <w:pPr>
        <w:widowControl w:val="0"/>
        <w:numPr>
          <w:ilvl w:val="0"/>
          <w:numId w:val="0"/>
        </w:numPr>
        <w:jc w:val="both"/>
        <w:rPr>
          <w:rFonts w:hint="eastAsia"/>
        </w:rPr>
      </w:pPr>
      <w:r>
        <w:rPr>
          <w:rFonts w:hint="eastAsia"/>
        </w:rPr>
        <w:t>Few arguments against the virgin birth of Christ have been more persistently used than this.</w:t>
      </w:r>
    </w:p>
    <w:p w14:paraId="264FF8EA">
      <w:pPr>
        <w:widowControl w:val="0"/>
        <w:numPr>
          <w:ilvl w:val="0"/>
          <w:numId w:val="0"/>
        </w:numPr>
        <w:jc w:val="both"/>
        <w:rPr>
          <w:rFonts w:hint="eastAsia"/>
        </w:rPr>
      </w:pPr>
      <w:r>
        <w:rPr>
          <w:rFonts w:hint="eastAsia"/>
        </w:rPr>
        <w:t>反对基督由童贞女所生的论据中，很少有比这个更被持续使用的了。</w:t>
      </w:r>
    </w:p>
    <w:p w14:paraId="5817B233">
      <w:pPr>
        <w:widowControl w:val="0"/>
        <w:numPr>
          <w:ilvl w:val="0"/>
          <w:numId w:val="0"/>
        </w:numPr>
        <w:jc w:val="both"/>
        <w:rPr>
          <w:rFonts w:hint="eastAsia"/>
        </w:rPr>
      </w:pPr>
      <w:r>
        <w:rPr>
          <w:rFonts w:hint="eastAsia"/>
        </w:rPr>
        <w:t>And yet upon any careful examination the argument is seen to be extraordinarily weak.</w:t>
      </w:r>
    </w:p>
    <w:p w14:paraId="65F49ED8">
      <w:pPr>
        <w:widowControl w:val="0"/>
        <w:numPr>
          <w:ilvl w:val="0"/>
          <w:numId w:val="0"/>
        </w:numPr>
        <w:jc w:val="both"/>
        <w:rPr>
          <w:rFonts w:hint="eastAsia"/>
        </w:rPr>
      </w:pPr>
      <w:r>
        <w:rPr>
          <w:rFonts w:hint="eastAsia"/>
        </w:rPr>
        <w:t>然而，稍加仔细审视，这个论据就显得异常薄弱。</w:t>
      </w:r>
    </w:p>
    <w:p w14:paraId="10A0AACE">
      <w:pPr>
        <w:widowControl w:val="0"/>
        <w:numPr>
          <w:ilvl w:val="0"/>
          <w:numId w:val="0"/>
        </w:numPr>
        <w:jc w:val="both"/>
        <w:rPr>
          <w:rFonts w:hint="eastAsia"/>
        </w:rPr>
      </w:pPr>
      <w:r>
        <w:rPr>
          <w:rFonts w:hint="eastAsia"/>
        </w:rPr>
        <w:t>Almost every step in it is doubtful.</w:t>
      </w:r>
    </w:p>
    <w:p w14:paraId="59061A67">
      <w:pPr>
        <w:widowControl w:val="0"/>
        <w:numPr>
          <w:ilvl w:val="0"/>
          <w:numId w:val="0"/>
        </w:numPr>
        <w:jc w:val="both"/>
        <w:rPr>
          <w:rFonts w:hint="eastAsia"/>
        </w:rPr>
      </w:pPr>
      <w:r>
        <w:rPr>
          <w:rFonts w:hint="eastAsia"/>
        </w:rPr>
        <w:t>其中的每一步几乎都值得怀疑。</w:t>
      </w:r>
    </w:p>
    <w:p w14:paraId="585C9EA4">
      <w:pPr>
        <w:widowControl w:val="0"/>
        <w:numPr>
          <w:ilvl w:val="0"/>
          <w:numId w:val="0"/>
        </w:numPr>
        <w:jc w:val="both"/>
        <w:rPr>
          <w:rFonts w:hint="eastAsia"/>
        </w:rPr>
      </w:pPr>
      <w:r>
        <w:rPr>
          <w:rFonts w:hint="eastAsia"/>
        </w:rPr>
        <w:t>In the first place, it is doubtful who are meant by "his people" or "his friends" in Mk. 3:21.</w:t>
      </w:r>
    </w:p>
    <w:p w14:paraId="441130C4">
      <w:pPr>
        <w:widowControl w:val="0"/>
        <w:numPr>
          <w:ilvl w:val="0"/>
          <w:numId w:val="0"/>
        </w:numPr>
        <w:jc w:val="both"/>
        <w:rPr>
          <w:rFonts w:hint="eastAsia"/>
        </w:rPr>
      </w:pPr>
      <w:r>
        <w:rPr>
          <w:rFonts w:hint="eastAsia"/>
        </w:rPr>
        <w:t>首先，马可福音3:21中“祂的家人”或“祂的亲属”指的是谁，值得怀疑。</w:t>
      </w:r>
    </w:p>
    <w:p w14:paraId="1173818F">
      <w:pPr>
        <w:widowControl w:val="0"/>
        <w:numPr>
          <w:ilvl w:val="0"/>
          <w:numId w:val="0"/>
        </w:numPr>
        <w:jc w:val="both"/>
        <w:rPr>
          <w:rFonts w:hint="eastAsia"/>
        </w:rPr>
      </w:pPr>
      <w:r>
        <w:rPr>
          <w:rFonts w:hint="eastAsia"/>
        </w:rPr>
        <w:t>The expression is of a rather general character; that it designates only those who lived under the same roof with Jesus is by no means clear.</w:t>
      </w:r>
    </w:p>
    <w:p w14:paraId="36608C9A">
      <w:pPr>
        <w:widowControl w:val="0"/>
        <w:numPr>
          <w:ilvl w:val="0"/>
          <w:numId w:val="0"/>
        </w:numPr>
        <w:jc w:val="both"/>
        <w:rPr>
          <w:rFonts w:hint="eastAsia"/>
        </w:rPr>
      </w:pPr>
      <w:r>
        <w:rPr>
          <w:rFonts w:hint="eastAsia"/>
        </w:rPr>
        <w:t>这个表达相当笼统；它是否只指那些与耶稣同住一屋檐下的人，绝不清楚。</w:t>
      </w:r>
    </w:p>
    <w:p w14:paraId="413E33EF">
      <w:pPr>
        <w:widowControl w:val="0"/>
        <w:numPr>
          <w:ilvl w:val="0"/>
          <w:numId w:val="0"/>
        </w:numPr>
        <w:jc w:val="both"/>
        <w:rPr>
          <w:rFonts w:hint="eastAsia"/>
        </w:rPr>
      </w:pPr>
      <w:r>
        <w:rPr>
          <w:rFonts w:hint="eastAsia"/>
        </w:rPr>
        <w:t>In the second place, it is very doubtful whether verse 21 is to be interpreted by verse 31—that is, whether "His mother and His brethren," who sought Him according to verse 31, are represented as being the same as the persons who, according to verse 21, supposed that He was beside Himself.</w:t>
      </w:r>
    </w:p>
    <w:p w14:paraId="6C18E69B">
      <w:pPr>
        <w:widowControl w:val="0"/>
        <w:numPr>
          <w:ilvl w:val="0"/>
          <w:numId w:val="0"/>
        </w:numPr>
        <w:jc w:val="both"/>
        <w:rPr>
          <w:rFonts w:hint="eastAsia"/>
        </w:rPr>
      </w:pPr>
      <w:r>
        <w:rPr>
          <w:rFonts w:hint="eastAsia"/>
        </w:rPr>
        <w:t>其次，21节是否应由31节来解释——也就是说，根据31节寻找祂的“祂的母亲和祂的弟兄们”，是否被描绘为与根据21节认为祂癫狂了的人相同——这是非常可疑的。</w:t>
      </w:r>
    </w:p>
    <w:p w14:paraId="370E0C01">
      <w:pPr>
        <w:widowControl w:val="0"/>
        <w:numPr>
          <w:ilvl w:val="0"/>
          <w:numId w:val="0"/>
        </w:numPr>
        <w:jc w:val="both"/>
        <w:rPr>
          <w:rFonts w:hint="eastAsia"/>
        </w:rPr>
      </w:pPr>
      <w:r>
        <w:rPr>
          <w:rFonts w:hint="eastAsia"/>
        </w:rPr>
        <w:t>A passage of considerable length has intervened between the two verses, a passage in which is discussed the attitude of a class of persons quite distinct both from those who are mentioned in verse 21 and from those who are mentioned in verse 31.</w:t>
      </w:r>
    </w:p>
    <w:p w14:paraId="7483E3EA">
      <w:pPr>
        <w:widowControl w:val="0"/>
        <w:numPr>
          <w:ilvl w:val="0"/>
          <w:numId w:val="0"/>
        </w:numPr>
        <w:jc w:val="both"/>
        <w:rPr>
          <w:rFonts w:hint="eastAsia"/>
        </w:rPr>
      </w:pPr>
      <w:r>
        <w:rPr>
          <w:rFonts w:hint="eastAsia"/>
        </w:rPr>
        <w:t>在这两节经文之间，插入了一段相当长的经文，其中讨论了一类人的态度，这类人与21节中提到的人和31节中提到的人都截然不同。</w:t>
      </w:r>
    </w:p>
    <w:p w14:paraId="346FFCFD">
      <w:pPr>
        <w:widowControl w:val="0"/>
        <w:numPr>
          <w:ilvl w:val="0"/>
          <w:numId w:val="0"/>
        </w:numPr>
        <w:jc w:val="both"/>
        <w:rPr>
          <w:rFonts w:hint="eastAsia"/>
        </w:rPr>
      </w:pPr>
      <w:r>
        <w:rPr>
          <w:rFonts w:hint="eastAsia"/>
        </w:rPr>
        <w:t>What indication is there that after turning aside to discuss the attitude of the scribes who had come down from Jerusalem,5 the author intends to return in verse 31 to exactly the point at which he had left off in verse 21?</w:t>
      </w:r>
    </w:p>
    <w:p w14:paraId="6E360FBF">
      <w:pPr>
        <w:widowControl w:val="0"/>
        <w:numPr>
          <w:ilvl w:val="0"/>
          <w:numId w:val="0"/>
        </w:numPr>
        <w:jc w:val="both"/>
        <w:rPr>
          <w:rFonts w:hint="eastAsia"/>
        </w:rPr>
      </w:pPr>
      <w:r>
        <w:rPr>
          <w:rFonts w:hint="eastAsia"/>
        </w:rPr>
        <w:t>有什么迹象表明，在转而讨论从耶路撒冷下来的文士的态度之后，5 作者打算在31节回到他正好在21节离开的地方呢？</w:t>
      </w:r>
    </w:p>
    <w:p w14:paraId="0F4DF527">
      <w:pPr>
        <w:widowControl w:val="0"/>
        <w:numPr>
          <w:ilvl w:val="0"/>
          <w:numId w:val="0"/>
        </w:numPr>
        <w:jc w:val="both"/>
        <w:rPr>
          <w:rFonts w:hint="eastAsia"/>
        </w:rPr>
      </w:pPr>
      <w:r>
        <w:rPr>
          <w:rFonts w:hint="eastAsia"/>
        </w:rPr>
        <w:t>There is really no clear indication to this effect at all.</w:t>
      </w:r>
    </w:p>
    <w:p w14:paraId="06331DA3">
      <w:pPr>
        <w:widowControl w:val="0"/>
        <w:numPr>
          <w:ilvl w:val="0"/>
          <w:numId w:val="0"/>
        </w:numPr>
        <w:jc w:val="both"/>
        <w:rPr>
          <w:rFonts w:hint="eastAsia"/>
        </w:rPr>
      </w:pPr>
      <w:r>
        <w:rPr>
          <w:rFonts w:hint="eastAsia"/>
        </w:rPr>
        <w:t>实在没有任何清晰的迹象表明这一点。</w:t>
      </w:r>
    </w:p>
    <w:p w14:paraId="1F86DCC7">
      <w:pPr>
        <w:widowControl w:val="0"/>
        <w:numPr>
          <w:ilvl w:val="0"/>
          <w:numId w:val="0"/>
        </w:numPr>
        <w:jc w:val="both"/>
        <w:rPr>
          <w:rFonts w:hint="eastAsia"/>
        </w:rPr>
      </w:pPr>
    </w:p>
    <w:p w14:paraId="142264BC">
      <w:pPr>
        <w:widowControl w:val="0"/>
        <w:numPr>
          <w:ilvl w:val="0"/>
          <w:numId w:val="0"/>
        </w:numPr>
        <w:jc w:val="both"/>
        <w:rPr>
          <w:rFonts w:hint="eastAsia"/>
        </w:rPr>
      </w:pPr>
      <w:r>
        <w:rPr>
          <w:rFonts w:hint="eastAsia"/>
        </w:rPr>
        <w:t>Indeed, we might almost argue that there is an indication to the contrary; we might almost argue that if the author had been intending to return to the point at which he had left off he would have had to express himself differently, that he would have had to indicate in some way that Jesus' mother and brethren, introduced into the narrative as though for the first time in verse 31, are the same persons as "His people" or "His friends" mentioned in verse 21.</w:t>
      </w:r>
    </w:p>
    <w:p w14:paraId="65FE1171">
      <w:pPr>
        <w:widowControl w:val="0"/>
        <w:numPr>
          <w:ilvl w:val="0"/>
          <w:numId w:val="0"/>
        </w:numPr>
        <w:jc w:val="both"/>
        <w:rPr>
          <w:rFonts w:hint="eastAsia"/>
        </w:rPr>
      </w:pPr>
      <w:r>
        <w:rPr>
          <w:rFonts w:hint="eastAsia"/>
        </w:rPr>
        <w:t>事实上，我们几乎可以论证，有相反的迹象；我们几乎可以论证，如果作者打算回到他离开的地方，他就必须以不同的方式表达自己，他必须以某种方式表明，在31节中仿佛首次引入记述的耶稣的母亲和弟兄们，与21节中提到的“祂的家人”或“祂的亲属”是同一批人。</w:t>
      </w:r>
    </w:p>
    <w:p w14:paraId="51FF9510">
      <w:pPr>
        <w:widowControl w:val="0"/>
        <w:numPr>
          <w:ilvl w:val="0"/>
          <w:numId w:val="0"/>
        </w:numPr>
        <w:jc w:val="both"/>
        <w:rPr>
          <w:rFonts w:hint="eastAsia"/>
        </w:rPr>
      </w:pPr>
      <w:r>
        <w:rPr>
          <w:rFonts w:hint="eastAsia"/>
        </w:rPr>
        <w:t>If the same persons are meant, why is such different terminology used?</w:t>
      </w:r>
    </w:p>
    <w:p w14:paraId="002C7411">
      <w:pPr>
        <w:widowControl w:val="0"/>
        <w:numPr>
          <w:ilvl w:val="0"/>
          <w:numId w:val="0"/>
        </w:numPr>
        <w:jc w:val="both"/>
        <w:rPr>
          <w:rFonts w:hint="eastAsia"/>
        </w:rPr>
      </w:pPr>
      <w:r>
        <w:rPr>
          <w:rFonts w:hint="eastAsia"/>
        </w:rPr>
        <w:t>如果指的是同一批人，为何使用如此不同的术语？</w:t>
      </w:r>
    </w:p>
    <w:p w14:paraId="3A0C5CDE">
      <w:pPr>
        <w:widowControl w:val="0"/>
        <w:numPr>
          <w:ilvl w:val="0"/>
          <w:numId w:val="0"/>
        </w:numPr>
        <w:jc w:val="both"/>
        <w:rPr>
          <w:rFonts w:hint="eastAsia"/>
        </w:rPr>
      </w:pPr>
      <w:r>
        <w:rPr>
          <w:rFonts w:hint="eastAsia"/>
        </w:rPr>
        <w:t>Of course the terminology in verse 31 is fixed by the utterance of Jesus that follows; but why could that same terminology not have been used in verse 21?</w:t>
      </w:r>
    </w:p>
    <w:p w14:paraId="1460A940">
      <w:pPr>
        <w:widowControl w:val="0"/>
        <w:numPr>
          <w:ilvl w:val="0"/>
          <w:numId w:val="0"/>
        </w:numPr>
        <w:jc w:val="both"/>
        <w:rPr>
          <w:rFonts w:hint="eastAsia"/>
        </w:rPr>
      </w:pPr>
      <w:r>
        <w:rPr>
          <w:rFonts w:hint="eastAsia"/>
        </w:rPr>
        <w:t>当然，31节中的术语是由耶稣随后的言语所固定的；但为何在21节中不能使用同样的术语呢？</w:t>
      </w:r>
    </w:p>
    <w:p w14:paraId="45262EB6">
      <w:pPr>
        <w:widowControl w:val="0"/>
        <w:numPr>
          <w:ilvl w:val="0"/>
          <w:numId w:val="0"/>
        </w:numPr>
        <w:jc w:val="both"/>
        <w:rPr>
          <w:rFonts w:hint="eastAsia"/>
        </w:rPr>
      </w:pPr>
      <w:r>
        <w:rPr>
          <w:rFonts w:hint="eastAsia"/>
        </w:rPr>
        <w:t>Perhaps it may be said that the terminology in each case was fixed in the tradition at a time when the incidents were narrated separately, and that when the incidents were combined in the Gospel the original terminology was allowed to remain.</w:t>
      </w:r>
    </w:p>
    <w:p w14:paraId="1D738315">
      <w:pPr>
        <w:widowControl w:val="0"/>
        <w:numPr>
          <w:ilvl w:val="0"/>
          <w:numId w:val="0"/>
        </w:numPr>
        <w:jc w:val="both"/>
        <w:rPr>
          <w:rFonts w:hint="eastAsia"/>
        </w:rPr>
      </w:pPr>
      <w:r>
        <w:rPr>
          <w:rFonts w:hint="eastAsia"/>
        </w:rPr>
        <w:t>或许可以说，在每个案例中，术语是在事件被分开叙述时在传统中固定的，当事件在福音书中被合并时，原始的术语被保留了下来。</w:t>
      </w:r>
    </w:p>
    <w:p w14:paraId="787D2763">
      <w:pPr>
        <w:widowControl w:val="0"/>
        <w:numPr>
          <w:ilvl w:val="0"/>
          <w:numId w:val="0"/>
        </w:numPr>
        <w:jc w:val="both"/>
        <w:rPr>
          <w:rFonts w:hint="eastAsia"/>
        </w:rPr>
      </w:pPr>
      <w:r>
        <w:rPr>
          <w:rFonts w:hint="eastAsia"/>
        </w:rPr>
        <w:t>That suggestion is possible enough.</w:t>
      </w:r>
    </w:p>
    <w:p w14:paraId="5A8C0E7D">
      <w:pPr>
        <w:widowControl w:val="0"/>
        <w:numPr>
          <w:ilvl w:val="0"/>
          <w:numId w:val="0"/>
        </w:numPr>
        <w:jc w:val="both"/>
        <w:rPr>
          <w:rFonts w:hint="eastAsia"/>
        </w:rPr>
      </w:pPr>
      <w:r>
        <w:rPr>
          <w:rFonts w:hint="eastAsia"/>
        </w:rPr>
        <w:t>那个建议是完全可能的。</w:t>
      </w:r>
    </w:p>
    <w:p w14:paraId="4D322219">
      <w:pPr>
        <w:widowControl w:val="0"/>
        <w:numPr>
          <w:ilvl w:val="0"/>
          <w:numId w:val="0"/>
        </w:numPr>
        <w:jc w:val="both"/>
        <w:rPr>
          <w:rFonts w:hint="eastAsia"/>
        </w:rPr>
      </w:pPr>
      <w:r>
        <w:rPr>
          <w:rFonts w:hint="eastAsia"/>
        </w:rPr>
        <w:t>But what right have we, then, to interpret one incident by the other?</w:t>
      </w:r>
    </w:p>
    <w:p w14:paraId="64489C16">
      <w:pPr>
        <w:widowControl w:val="0"/>
        <w:numPr>
          <w:ilvl w:val="0"/>
          <w:numId w:val="0"/>
        </w:numPr>
        <w:jc w:val="both"/>
        <w:rPr>
          <w:rFonts w:hint="eastAsia"/>
        </w:rPr>
      </w:pPr>
      <w:r>
        <w:rPr>
          <w:rFonts w:hint="eastAsia"/>
        </w:rPr>
        <w:t>那么，我们又有什么权利以一个事件来解释另一个事件呢？</w:t>
      </w:r>
    </w:p>
    <w:p w14:paraId="28CD6E17">
      <w:pPr>
        <w:widowControl w:val="0"/>
        <w:numPr>
          <w:ilvl w:val="0"/>
          <w:numId w:val="0"/>
        </w:numPr>
        <w:jc w:val="both"/>
        <w:rPr>
          <w:rFonts w:hint="eastAsia"/>
        </w:rPr>
      </w:pPr>
      <w:r>
        <w:rPr>
          <w:rFonts w:hint="eastAsia"/>
        </w:rPr>
        <w:t>Is there any evidence whatever that the Evangelist meant to identify the persons mentioned in one /pg. 247/ incident with the persons mentioned (with very different terminology) in the other?</w:t>
      </w:r>
    </w:p>
    <w:p w14:paraId="1F36A962">
      <w:pPr>
        <w:widowControl w:val="0"/>
        <w:numPr>
          <w:ilvl w:val="0"/>
          <w:numId w:val="0"/>
        </w:numPr>
        <w:jc w:val="both"/>
        <w:rPr>
          <w:rFonts w:hint="eastAsia"/>
        </w:rPr>
      </w:pPr>
      <w:r>
        <w:rPr>
          <w:rFonts w:hint="eastAsia"/>
        </w:rPr>
        <w:t>有任何证据表明，福音书作者意在将一个/页247/事件中提到的人，与另一个事件中（用非常不同的术语）提到的人等同起来吗？</w:t>
      </w:r>
    </w:p>
    <w:p w14:paraId="51FE0871">
      <w:pPr>
        <w:widowControl w:val="0"/>
        <w:numPr>
          <w:ilvl w:val="0"/>
          <w:numId w:val="0"/>
        </w:numPr>
        <w:jc w:val="both"/>
        <w:rPr>
          <w:rFonts w:hint="eastAsia"/>
        </w:rPr>
      </w:pPr>
      <w:r>
        <w:rPr>
          <w:rFonts w:hint="eastAsia"/>
        </w:rPr>
        <w:t>We do not think that any such evidence can he found.</w:t>
      </w:r>
    </w:p>
    <w:p w14:paraId="67C0592B">
      <w:pPr>
        <w:widowControl w:val="0"/>
        <w:numPr>
          <w:ilvl w:val="0"/>
          <w:numId w:val="0"/>
        </w:numPr>
        <w:jc w:val="both"/>
        <w:rPr>
          <w:rFonts w:hint="eastAsia"/>
        </w:rPr>
      </w:pPr>
      <w:r>
        <w:rPr>
          <w:rFonts w:hint="eastAsia"/>
        </w:rPr>
        <w:t>我们认为，找不到任何这样的证据。</w:t>
      </w:r>
    </w:p>
    <w:p w14:paraId="750917AF">
      <w:pPr>
        <w:widowControl w:val="0"/>
        <w:numPr>
          <w:ilvl w:val="0"/>
          <w:numId w:val="0"/>
        </w:numPr>
        <w:jc w:val="both"/>
        <w:rPr>
          <w:rFonts w:hint="eastAsia"/>
        </w:rPr>
      </w:pPr>
    </w:p>
    <w:p w14:paraId="6B6DCF1D">
      <w:pPr>
        <w:widowControl w:val="0"/>
        <w:numPr>
          <w:ilvl w:val="0"/>
          <w:numId w:val="0"/>
        </w:numPr>
        <w:jc w:val="both"/>
        <w:rPr>
          <w:rFonts w:hint="eastAsia"/>
        </w:rPr>
      </w:pPr>
      <w:r>
        <w:rPr>
          <w:rFonts w:hint="eastAsia"/>
        </w:rPr>
        <w:t>Even, therefore, if the persons referred to in verse 21 are members of the household in which Jesus had lived, and not merely persons who were connected with Him in some broader sense, it is still not clear that verse 31 mentions just those and only those particular members of the household who were designated in that former verse.</w:t>
      </w:r>
    </w:p>
    <w:p w14:paraId="482E46FF">
      <w:pPr>
        <w:widowControl w:val="0"/>
        <w:numPr>
          <w:ilvl w:val="0"/>
          <w:numId w:val="0"/>
        </w:numPr>
        <w:jc w:val="both"/>
        <w:rPr>
          <w:rFonts w:hint="eastAsia"/>
        </w:rPr>
      </w:pPr>
      <w:r>
        <w:rPr>
          <w:rFonts w:hint="eastAsia"/>
        </w:rPr>
        <w:t>因此，即使21节中提到的人是耶稣曾居住的家庭成员，而非仅仅是在某种更广义上与祂有关联的人，仍然不清楚31节是否只提到了前一节中所指的那些特定的家庭成员。</w:t>
      </w:r>
    </w:p>
    <w:p w14:paraId="1B78100B">
      <w:pPr>
        <w:widowControl w:val="0"/>
        <w:numPr>
          <w:ilvl w:val="0"/>
          <w:numId w:val="0"/>
        </w:numPr>
        <w:jc w:val="both"/>
        <w:rPr>
          <w:rFonts w:hint="eastAsia"/>
        </w:rPr>
      </w:pPr>
      <w:r>
        <w:rPr>
          <w:rFonts w:hint="eastAsia"/>
        </w:rPr>
        <w:t>The persons who, according to verse 21, thought that Jesus was beside Himself may therefore have been His brothers without any inclusion of His mother.</w:t>
      </w:r>
    </w:p>
    <w:p w14:paraId="2D7DA46C">
      <w:pPr>
        <w:widowControl w:val="0"/>
        <w:numPr>
          <w:ilvl w:val="0"/>
          <w:numId w:val="0"/>
        </w:numPr>
        <w:jc w:val="both"/>
        <w:rPr>
          <w:rFonts w:hint="eastAsia"/>
        </w:rPr>
      </w:pPr>
      <w:r>
        <w:rPr>
          <w:rFonts w:hint="eastAsia"/>
        </w:rPr>
        <w:t>因此，根据21节认为耶稣癫狂了的人，可能只是祂的弟兄们，并未包括祂的母亲。</w:t>
      </w:r>
    </w:p>
    <w:p w14:paraId="1B7034CB">
      <w:pPr>
        <w:widowControl w:val="0"/>
        <w:numPr>
          <w:ilvl w:val="0"/>
          <w:numId w:val="0"/>
        </w:numPr>
        <w:jc w:val="both"/>
        <w:rPr>
          <w:rFonts w:hint="eastAsia"/>
        </w:rPr>
      </w:pPr>
    </w:p>
    <w:p w14:paraId="040DF67F">
      <w:pPr>
        <w:widowControl w:val="0"/>
        <w:numPr>
          <w:ilvl w:val="0"/>
          <w:numId w:val="0"/>
        </w:numPr>
        <w:jc w:val="both"/>
        <w:rPr>
          <w:rFonts w:hint="eastAsia"/>
        </w:rPr>
      </w:pPr>
      <w:r>
        <w:rPr>
          <w:rFonts w:hint="eastAsia"/>
        </w:rPr>
        <w:t>It should be observed that in verses 31–35 there is not the slightest indication of any unsympathetic attitude on the part of Jesus' mother toward Him or of any unsympathetic attitude on His part toward her.</w:t>
      </w:r>
    </w:p>
    <w:p w14:paraId="41ED1F9D">
      <w:pPr>
        <w:widowControl w:val="0"/>
        <w:numPr>
          <w:ilvl w:val="0"/>
          <w:numId w:val="0"/>
        </w:numPr>
        <w:jc w:val="both"/>
        <w:rPr>
          <w:rFonts w:hint="eastAsia"/>
        </w:rPr>
      </w:pPr>
      <w:r>
        <w:rPr>
          <w:rFonts w:hint="eastAsia"/>
        </w:rPr>
        <w:t>应当注意到，在31-35节中，没有任何迹象表明耶稣的母亲对祂有任何不友善的态度，或者祂对她有任何不友善的态度。</w:t>
      </w:r>
    </w:p>
    <w:p w14:paraId="79D7DE9A">
      <w:pPr>
        <w:widowControl w:val="0"/>
        <w:numPr>
          <w:ilvl w:val="0"/>
          <w:numId w:val="0"/>
        </w:numPr>
        <w:jc w:val="both"/>
        <w:rPr>
          <w:rFonts w:hint="eastAsia"/>
        </w:rPr>
      </w:pPr>
      <w:r>
        <w:rPr>
          <w:rFonts w:hint="eastAsia"/>
        </w:rPr>
        <w:t>His mother and His brethren are represented as seeking Him, but that this was done in a hostile way is certainly not said.</w:t>
      </w:r>
    </w:p>
    <w:p w14:paraId="43CA7B34">
      <w:pPr>
        <w:widowControl w:val="0"/>
        <w:numPr>
          <w:ilvl w:val="0"/>
          <w:numId w:val="0"/>
        </w:numPr>
        <w:jc w:val="both"/>
        <w:rPr>
          <w:rFonts w:hint="eastAsia"/>
        </w:rPr>
      </w:pPr>
      <w:r>
        <w:rPr>
          <w:rFonts w:hint="eastAsia"/>
        </w:rPr>
        <w:t>祂的母亲和弟兄们被描绘为寻找祂，但肯定没有说这是以一种敌对的方式进行的。</w:t>
      </w:r>
    </w:p>
    <w:p w14:paraId="1769E736">
      <w:pPr>
        <w:widowControl w:val="0"/>
        <w:numPr>
          <w:ilvl w:val="0"/>
          <w:numId w:val="0"/>
        </w:numPr>
        <w:jc w:val="both"/>
        <w:rPr>
          <w:rFonts w:hint="eastAsia"/>
        </w:rPr>
      </w:pPr>
      <w:r>
        <w:rPr>
          <w:rFonts w:hint="eastAsia"/>
        </w:rPr>
        <w:t>And Jesus' utterance, "Behold my mother and my brethren," is seriously misinterpreted if it is regarded as derogatory to His relationship with the family circle in which He had lived.</w:t>
      </w:r>
    </w:p>
    <w:p w14:paraId="31FF60DE">
      <w:pPr>
        <w:widowControl w:val="0"/>
        <w:numPr>
          <w:ilvl w:val="0"/>
          <w:numId w:val="0"/>
        </w:numPr>
        <w:jc w:val="both"/>
        <w:rPr>
          <w:rFonts w:hint="eastAsia"/>
        </w:rPr>
      </w:pPr>
      <w:r>
        <w:rPr>
          <w:rFonts w:hint="eastAsia"/>
        </w:rPr>
        <w:t>而耶稣的话，“看哪，我的母亲，我的弟兄”，如果被视为贬低祂与祂曾居住的家庭圈的关系，那就是严重的误解。</w:t>
      </w:r>
    </w:p>
    <w:p w14:paraId="3A8B1F61">
      <w:pPr>
        <w:widowControl w:val="0"/>
        <w:numPr>
          <w:ilvl w:val="0"/>
          <w:numId w:val="0"/>
        </w:numPr>
        <w:jc w:val="both"/>
        <w:rPr>
          <w:rFonts w:hint="eastAsia"/>
        </w:rPr>
      </w:pPr>
      <w:r>
        <w:rPr>
          <w:rFonts w:hint="eastAsia"/>
        </w:rPr>
        <w:t>By placing the tie that united Him with the disciples on the same plane as that which united Him with His brethren and sisters and mother, our Lord was not debasing the latter relationship, but was gloriously exalting the former.</w:t>
      </w:r>
    </w:p>
    <w:p w14:paraId="55D4D7DC">
      <w:pPr>
        <w:widowControl w:val="0"/>
        <w:numPr>
          <w:ilvl w:val="0"/>
          <w:numId w:val="0"/>
        </w:numPr>
        <w:jc w:val="both"/>
        <w:rPr>
          <w:rFonts w:hint="eastAsia"/>
        </w:rPr>
      </w:pPr>
      <w:r>
        <w:rPr>
          <w:rFonts w:hint="eastAsia"/>
        </w:rPr>
        <w:t>我们的主将联合祂与门徒的纽带，与联合祂与祂弟兄、姐妹和母亲的纽带置于同一层面，并非贬低后一种关系，而是光荣地高举了前一种。</w:t>
      </w:r>
    </w:p>
    <w:p w14:paraId="63841DD7">
      <w:pPr>
        <w:widowControl w:val="0"/>
        <w:numPr>
          <w:ilvl w:val="0"/>
          <w:numId w:val="0"/>
        </w:numPr>
        <w:jc w:val="both"/>
        <w:rPr>
          <w:rFonts w:hint="eastAsia"/>
        </w:rPr>
      </w:pPr>
    </w:p>
    <w:p w14:paraId="4CFC2384">
      <w:pPr>
        <w:widowControl w:val="0"/>
        <w:numPr>
          <w:ilvl w:val="0"/>
          <w:numId w:val="0"/>
        </w:numPr>
        <w:jc w:val="both"/>
        <w:rPr>
          <w:rFonts w:hint="eastAsia"/>
        </w:rPr>
      </w:pPr>
      <w:r>
        <w:rPr>
          <w:rFonts w:hint="eastAsia"/>
        </w:rPr>
        <w:t>Finally, suppose it should even be admitted for the sake of the argument (as in point of fact we do not admit at all) that Mary was present with those who said that He was beside Himself, would that fact exclude knowledge on her part of the miracle of the virgin birth?</w:t>
      </w:r>
    </w:p>
    <w:p w14:paraId="616321E1">
      <w:pPr>
        <w:widowControl w:val="0"/>
        <w:numPr>
          <w:ilvl w:val="0"/>
          <w:numId w:val="0"/>
        </w:numPr>
        <w:jc w:val="both"/>
        <w:rPr>
          <w:rFonts w:hint="eastAsia"/>
        </w:rPr>
      </w:pPr>
      <w:r>
        <w:rPr>
          <w:rFonts w:hint="eastAsia"/>
        </w:rPr>
        <w:t>最后，假设为了论证的缘故（事实上我们完全不承认）承认马利亚与那些说祂癫狂了的人在一起，那个事实会排除她对童贞女所生神迹的知识吗？</w:t>
      </w:r>
    </w:p>
    <w:p w14:paraId="3C629B73">
      <w:pPr>
        <w:widowControl w:val="0"/>
        <w:numPr>
          <w:ilvl w:val="0"/>
          <w:numId w:val="0"/>
        </w:numPr>
        <w:jc w:val="both"/>
        <w:rPr>
          <w:rFonts w:hint="eastAsia"/>
        </w:rPr>
      </w:pPr>
      <w:r>
        <w:rPr>
          <w:rFonts w:hint="eastAsia"/>
        </w:rPr>
        <w:t>We are very doubtful whether it would.</w:t>
      </w:r>
    </w:p>
    <w:p w14:paraId="176C0A35">
      <w:pPr>
        <w:widowControl w:val="0"/>
        <w:numPr>
          <w:ilvl w:val="0"/>
          <w:numId w:val="0"/>
        </w:numPr>
        <w:jc w:val="both"/>
        <w:rPr>
          <w:rFonts w:hint="eastAsia"/>
        </w:rPr>
      </w:pPr>
      <w:r>
        <w:rPr>
          <w:rFonts w:hint="eastAsia"/>
        </w:rPr>
        <w:t>我们非常怀疑它会。</w:t>
      </w:r>
    </w:p>
    <w:p w14:paraId="64E7F7B3">
      <w:pPr>
        <w:widowControl w:val="0"/>
        <w:numPr>
          <w:ilvl w:val="0"/>
          <w:numId w:val="0"/>
        </w:numPr>
        <w:jc w:val="both"/>
        <w:rPr>
          <w:rFonts w:hint="eastAsia"/>
        </w:rPr>
      </w:pPr>
      <w:r>
        <w:rPr>
          <w:rFonts w:hint="eastAsia"/>
        </w:rPr>
        <w:t>It must be remembered that Mary's faith had suffered severe trials; Jesus had not lived at all the life that might have been expected of one who had been conceived by the Holy Ghost and was destined to occupy the throne of David for ever.</w:t>
      </w:r>
    </w:p>
    <w:p w14:paraId="26FCE735">
      <w:pPr>
        <w:widowControl w:val="0"/>
        <w:numPr>
          <w:ilvl w:val="0"/>
          <w:numId w:val="0"/>
        </w:numPr>
        <w:jc w:val="both"/>
        <w:rPr>
          <w:rFonts w:hint="eastAsia"/>
        </w:rPr>
      </w:pPr>
      <w:r>
        <w:rPr>
          <w:rFonts w:hint="eastAsia"/>
        </w:rPr>
        <w:t>必须记住，马利亚的信心曾遭受严峻的考验；耶稣完全没有过那种本该从一个由圣灵感孕、注定要永远占据大卫宝座的人所期待的生活。</w:t>
      </w:r>
    </w:p>
    <w:p w14:paraId="6337135C">
      <w:pPr>
        <w:widowControl w:val="0"/>
        <w:numPr>
          <w:ilvl w:val="0"/>
          <w:numId w:val="0"/>
        </w:numPr>
        <w:jc w:val="both"/>
        <w:rPr>
          <w:rFonts w:hint="eastAsia"/>
        </w:rPr>
      </w:pPr>
      <w:r>
        <w:rPr>
          <w:rFonts w:hint="eastAsia"/>
        </w:rPr>
        <w:t>Long quiet years had passed without the expected burst of glory; and now was begun a kind of public ministry that seemed to involve naught but opposition and suffering.</w:t>
      </w:r>
    </w:p>
    <w:p w14:paraId="6D16924B">
      <w:pPr>
        <w:widowControl w:val="0"/>
        <w:numPr>
          <w:ilvl w:val="0"/>
          <w:numId w:val="0"/>
        </w:numPr>
        <w:jc w:val="both"/>
        <w:rPr>
          <w:rFonts w:hint="eastAsia"/>
        </w:rPr>
      </w:pPr>
      <w:r>
        <w:rPr>
          <w:rFonts w:hint="eastAsia"/>
        </w:rPr>
        <w:t>漫长宁静的岁月过去了，没有预期的荣耀爆发；现在开始的一种公开事奉，似乎只涉及反对和苦难。</w:t>
      </w:r>
    </w:p>
    <w:p w14:paraId="139A4608">
      <w:pPr>
        <w:widowControl w:val="0"/>
        <w:numPr>
          <w:ilvl w:val="0"/>
          <w:numId w:val="0"/>
        </w:numPr>
        <w:jc w:val="both"/>
        <w:rPr>
          <w:rFonts w:hint="eastAsia"/>
        </w:rPr>
      </w:pPr>
      <w:r>
        <w:rPr>
          <w:rFonts w:hint="eastAsia"/>
        </w:rPr>
        <w:t>Who can wonder if Mary was troubled by what she saw?</w:t>
      </w:r>
    </w:p>
    <w:p w14:paraId="7451EDDF">
      <w:pPr>
        <w:widowControl w:val="0"/>
        <w:numPr>
          <w:ilvl w:val="0"/>
          <w:numId w:val="0"/>
        </w:numPr>
        <w:jc w:val="both"/>
        <w:rPr>
          <w:rFonts w:hint="eastAsia"/>
        </w:rPr>
      </w:pPr>
      <w:r>
        <w:rPr>
          <w:rFonts w:hint="eastAsia"/>
        </w:rPr>
        <w:t>谁会奇怪马利亚因所见而烦恼呢？</w:t>
      </w:r>
    </w:p>
    <w:p w14:paraId="7E069457">
      <w:pPr>
        <w:widowControl w:val="0"/>
        <w:numPr>
          <w:ilvl w:val="0"/>
          <w:numId w:val="0"/>
        </w:numPr>
        <w:jc w:val="both"/>
        <w:rPr>
          <w:rFonts w:hint="eastAsia"/>
        </w:rPr>
      </w:pPr>
      <w:r>
        <w:rPr>
          <w:rFonts w:hint="eastAsia"/>
        </w:rPr>
        <w:t>Her perplexity would be the greater just because of her knowledge of the miracle of Jesus' birth.</w:t>
      </w:r>
    </w:p>
    <w:p w14:paraId="582C5716">
      <w:pPr>
        <w:widowControl w:val="0"/>
        <w:numPr>
          <w:ilvl w:val="0"/>
          <w:numId w:val="0"/>
        </w:numPr>
        <w:jc w:val="both"/>
        <w:rPr>
          <w:rFonts w:hint="eastAsia"/>
        </w:rPr>
      </w:pPr>
      <w:r>
        <w:rPr>
          <w:rFonts w:hint="eastAsia"/>
        </w:rPr>
        <w:t>她的困惑会更大，正因为她知道耶稣出生的神迹。</w:t>
      </w:r>
    </w:p>
    <w:p w14:paraId="19DC626F">
      <w:pPr>
        <w:widowControl w:val="0"/>
        <w:numPr>
          <w:ilvl w:val="0"/>
          <w:numId w:val="0"/>
        </w:numPr>
        <w:jc w:val="both"/>
        <w:rPr>
          <w:rFonts w:hint="eastAsia"/>
        </w:rPr>
      </w:pPr>
      <w:r>
        <w:rPr>
          <w:rFonts w:hint="eastAsia"/>
        </w:rPr>
        <w:t>How great was the contrast between what she had expected in those first glorious days and what the years had actually brought forth!</w:t>
      </w:r>
    </w:p>
    <w:p w14:paraId="3BD28B27">
      <w:pPr>
        <w:widowControl w:val="0"/>
        <w:numPr>
          <w:ilvl w:val="0"/>
          <w:numId w:val="0"/>
        </w:numPr>
        <w:jc w:val="both"/>
        <w:rPr>
          <w:rFonts w:hint="eastAsia"/>
        </w:rPr>
      </w:pPr>
      <w:r>
        <w:rPr>
          <w:rFonts w:hint="eastAsia"/>
        </w:rPr>
        <w:t>在那些最初荣耀的日子里她所期待的，与岁月实际带来的，对比是何等巨大！</w:t>
      </w:r>
    </w:p>
    <w:p w14:paraId="1E2CFBFB">
      <w:pPr>
        <w:widowControl w:val="0"/>
        <w:numPr>
          <w:ilvl w:val="0"/>
          <w:numId w:val="0"/>
        </w:numPr>
        <w:jc w:val="both"/>
        <w:rPr>
          <w:rFonts w:hint="eastAsia"/>
        </w:rPr>
      </w:pPr>
      <w:r>
        <w:rPr>
          <w:rFonts w:hint="eastAsia"/>
        </w:rPr>
        <w:t>It is indeed unlikely that she would actually lose faith; it is unlikely that she would actually agree with those who said of her son that He was beside Himself.</w:t>
      </w:r>
    </w:p>
    <w:p w14:paraId="673F8EC1">
      <w:pPr>
        <w:widowControl w:val="0"/>
        <w:numPr>
          <w:ilvl w:val="0"/>
          <w:numId w:val="0"/>
        </w:numPr>
        <w:jc w:val="both"/>
        <w:rPr>
          <w:rFonts w:hint="eastAsia"/>
        </w:rPr>
      </w:pPr>
      <w:r>
        <w:rPr>
          <w:rFonts w:hint="eastAsia"/>
        </w:rPr>
        <w:t>诚然，她实际上失去信心是不太可能的；她实际上同意那些说她儿子癫狂了的人是不太可能的。</w:t>
      </w:r>
    </w:p>
    <w:p w14:paraId="18C2F2E9">
      <w:pPr>
        <w:widowControl w:val="0"/>
        <w:numPr>
          <w:ilvl w:val="0"/>
          <w:numId w:val="0"/>
        </w:numPr>
        <w:jc w:val="both"/>
        <w:rPr>
          <w:rFonts w:hint="eastAsia"/>
        </w:rPr>
      </w:pPr>
      <w:r>
        <w:rPr>
          <w:rFonts w:hint="eastAsia"/>
        </w:rPr>
        <w:t>But that she might have stood quietly with them when they sought to halt Jesus in what they considered to be a mad career is not altogether beyond the bounds of possibility.</w:t>
      </w:r>
    </w:p>
    <w:p w14:paraId="78E68D82">
      <w:pPr>
        <w:widowControl w:val="0"/>
        <w:numPr>
          <w:ilvl w:val="0"/>
          <w:numId w:val="0"/>
        </w:numPr>
        <w:jc w:val="both"/>
        <w:rPr>
          <w:rFonts w:hint="eastAsia"/>
        </w:rPr>
      </w:pPr>
      <w:r>
        <w:rPr>
          <w:rFonts w:hint="eastAsia"/>
        </w:rPr>
        <w:t>但当他们试图阻止耶稣走他们认为是疯狂的道路时，她可能静静地与他们站在一起，这并非完全超出可能性的范围。</w:t>
      </w:r>
    </w:p>
    <w:p w14:paraId="2C7EEE81">
      <w:pPr>
        <w:widowControl w:val="0"/>
        <w:numPr>
          <w:ilvl w:val="0"/>
          <w:numId w:val="0"/>
        </w:numPr>
        <w:jc w:val="both"/>
        <w:rPr>
          <w:rFonts w:hint="eastAsia"/>
        </w:rPr>
      </w:pPr>
      <w:r>
        <w:rPr>
          <w:rFonts w:hint="eastAsia"/>
        </w:rPr>
        <w:t>No doubt her thoughts, because of her knowledge of what they did not know, were widely different from theirs; but she, too, because of her perplexity, might hope that Jesus /pg. 248/ would be led into a different career.</w:t>
      </w:r>
    </w:p>
    <w:p w14:paraId="5F866A85">
      <w:pPr>
        <w:widowControl w:val="0"/>
        <w:numPr>
          <w:ilvl w:val="0"/>
          <w:numId w:val="0"/>
        </w:numPr>
        <w:jc w:val="both"/>
        <w:rPr>
          <w:rFonts w:hint="eastAsia"/>
        </w:rPr>
      </w:pPr>
      <w:r>
        <w:rPr>
          <w:rFonts w:hint="eastAsia"/>
        </w:rPr>
        <w:t>毫无疑问，她的思想，因为她知道他们不知道的事，与他们的思想大不相同；但她，也因为她的困惑，可能希望耶稣/页248/会被引导到一条不同的道路上。</w:t>
      </w:r>
    </w:p>
    <w:p w14:paraId="1644F425">
      <w:pPr>
        <w:widowControl w:val="0"/>
        <w:numPr>
          <w:ilvl w:val="0"/>
          <w:numId w:val="0"/>
        </w:numPr>
        <w:jc w:val="both"/>
        <w:rPr>
          <w:rFonts w:hint="eastAsia"/>
        </w:rPr>
      </w:pPr>
      <w:r>
        <w:rPr>
          <w:rFonts w:hint="eastAsia"/>
        </w:rPr>
        <w:t>We must remember that despite the stupendous destiny of her son and the miracle of His birth, Mary had actually been in a position of authority over Him during the long years when, according to Lk. 2:51, He had been subject to His earthly parents.</w:t>
      </w:r>
    </w:p>
    <w:p w14:paraId="39F9AFAF">
      <w:pPr>
        <w:widowControl w:val="0"/>
        <w:numPr>
          <w:ilvl w:val="0"/>
          <w:numId w:val="0"/>
        </w:numPr>
        <w:jc w:val="both"/>
        <w:rPr>
          <w:rFonts w:hint="eastAsia"/>
        </w:rPr>
      </w:pPr>
      <w:r>
        <w:rPr>
          <w:rFonts w:hint="eastAsia"/>
        </w:rPr>
        <w:t>我们必须记住，尽管她儿子的崇高命运和祂出生的神迹，马利亚实际上在那些漫长的岁月里，根据路加福音2:51，祂曾顺服祂在世的父母，对祂拥有权威。</w:t>
      </w:r>
    </w:p>
    <w:p w14:paraId="4B31038C">
      <w:pPr>
        <w:widowControl w:val="0"/>
        <w:numPr>
          <w:ilvl w:val="0"/>
          <w:numId w:val="0"/>
        </w:numPr>
        <w:jc w:val="both"/>
        <w:rPr>
          <w:rFonts w:hint="eastAsia"/>
        </w:rPr>
      </w:pPr>
      <w:r>
        <w:rPr>
          <w:rFonts w:hint="eastAsia"/>
        </w:rPr>
        <w:t>Was it God's will that all guidance on her part was now to cease?</w:t>
      </w:r>
    </w:p>
    <w:p w14:paraId="03BF32B7">
      <w:pPr>
        <w:widowControl w:val="0"/>
        <w:numPr>
          <w:ilvl w:val="0"/>
          <w:numId w:val="0"/>
        </w:numPr>
        <w:jc w:val="both"/>
        <w:rPr>
          <w:rFonts w:hint="eastAsia"/>
        </w:rPr>
      </w:pPr>
      <w:r>
        <w:rPr>
          <w:rFonts w:hint="eastAsia"/>
        </w:rPr>
        <w:t>上帝的旨意是，她这边的所有引导现在都要停止吗？</w:t>
      </w:r>
    </w:p>
    <w:p w14:paraId="0E737C5D">
      <w:pPr>
        <w:widowControl w:val="0"/>
        <w:numPr>
          <w:ilvl w:val="0"/>
          <w:numId w:val="0"/>
        </w:numPr>
        <w:jc w:val="both"/>
        <w:rPr>
          <w:rFonts w:hint="eastAsia"/>
        </w:rPr>
      </w:pPr>
      <w:r>
        <w:rPr>
          <w:rFonts w:hint="eastAsia"/>
        </w:rPr>
        <w:t>Perhaps the thing may not have been quite so clear to her as some modern scholars think that it should have been.</w:t>
      </w:r>
    </w:p>
    <w:p w14:paraId="495B4194">
      <w:pPr>
        <w:widowControl w:val="0"/>
        <w:numPr>
          <w:ilvl w:val="0"/>
          <w:numId w:val="0"/>
        </w:numPr>
        <w:jc w:val="both"/>
        <w:rPr>
          <w:rFonts w:hint="eastAsia"/>
        </w:rPr>
      </w:pPr>
      <w:r>
        <w:rPr>
          <w:rFonts w:hint="eastAsia"/>
        </w:rPr>
        <w:t>或许这件事对她来说，并不像一些现代学者认为的那样清楚。</w:t>
      </w:r>
    </w:p>
    <w:p w14:paraId="08FCA3DD">
      <w:pPr>
        <w:widowControl w:val="0"/>
        <w:numPr>
          <w:ilvl w:val="0"/>
          <w:numId w:val="0"/>
        </w:numPr>
        <w:jc w:val="both"/>
        <w:rPr>
          <w:rFonts w:hint="eastAsia"/>
        </w:rPr>
      </w:pPr>
    </w:p>
    <w:p w14:paraId="0EB676C2">
      <w:pPr>
        <w:widowControl w:val="0"/>
        <w:numPr>
          <w:ilvl w:val="0"/>
          <w:numId w:val="0"/>
        </w:numPr>
        <w:jc w:val="both"/>
        <w:rPr>
          <w:rFonts w:hint="eastAsia"/>
        </w:rPr>
      </w:pPr>
      <w:r>
        <w:rPr>
          <w:rFonts w:hint="eastAsia"/>
        </w:rPr>
        <w:t>What we have just been saying, however, has been said merely for the sake of the argument.</w:t>
      </w:r>
    </w:p>
    <w:p w14:paraId="7512F433">
      <w:pPr>
        <w:widowControl w:val="0"/>
        <w:numPr>
          <w:ilvl w:val="0"/>
          <w:numId w:val="0"/>
        </w:numPr>
        <w:jc w:val="both"/>
        <w:rPr>
          <w:rFonts w:hint="eastAsia"/>
        </w:rPr>
      </w:pPr>
      <w:r>
        <w:rPr>
          <w:rFonts w:hint="eastAsia"/>
        </w:rPr>
        <w:t>然而，我们刚才所说的，仅仅是为了论证。</w:t>
      </w:r>
    </w:p>
    <w:p w14:paraId="27A96E78">
      <w:pPr>
        <w:widowControl w:val="0"/>
        <w:numPr>
          <w:ilvl w:val="0"/>
          <w:numId w:val="0"/>
        </w:numPr>
        <w:jc w:val="both"/>
        <w:rPr>
          <w:rFonts w:hint="eastAsia"/>
        </w:rPr>
      </w:pPr>
      <w:r>
        <w:rPr>
          <w:rFonts w:hint="eastAsia"/>
        </w:rPr>
        <w:t>Even if Mary was in some sort associated, no doubt silently, with those who said that Jesus was beside Himself, that would not exclude knowledge, on her part, of the miracle of His birth.</w:t>
      </w:r>
    </w:p>
    <w:p w14:paraId="694546F1">
      <w:pPr>
        <w:widowControl w:val="0"/>
        <w:numPr>
          <w:ilvl w:val="0"/>
          <w:numId w:val="0"/>
        </w:numPr>
        <w:jc w:val="both"/>
        <w:rPr>
          <w:rFonts w:hint="eastAsia"/>
        </w:rPr>
      </w:pPr>
      <w:r>
        <w:rPr>
          <w:rFonts w:hint="eastAsia"/>
        </w:rPr>
        <w:t>即使马利亚在某种程度上与那些说耶稣癫狂了的人有联系，无疑是沉默的，那也不会排除她对祂出生神迹的知识。</w:t>
      </w:r>
    </w:p>
    <w:p w14:paraId="728835FF">
      <w:pPr>
        <w:widowControl w:val="0"/>
        <w:numPr>
          <w:ilvl w:val="0"/>
          <w:numId w:val="0"/>
        </w:numPr>
        <w:jc w:val="both"/>
        <w:rPr>
          <w:rFonts w:hint="eastAsia"/>
        </w:rPr>
      </w:pPr>
      <w:r>
        <w:rPr>
          <w:rFonts w:hint="eastAsia"/>
        </w:rPr>
        <w:t>But as a matter of fact there is no evidence that she was associated with them at all.</w:t>
      </w:r>
    </w:p>
    <w:p w14:paraId="32773064">
      <w:pPr>
        <w:widowControl w:val="0"/>
        <w:numPr>
          <w:ilvl w:val="0"/>
          <w:numId w:val="0"/>
        </w:numPr>
        <w:jc w:val="both"/>
        <w:rPr>
          <w:rFonts w:hint="eastAsia"/>
        </w:rPr>
      </w:pPr>
      <w:r>
        <w:rPr>
          <w:rFonts w:hint="eastAsia"/>
        </w:rPr>
        <w:t>但事实上，没有任何证据表明她与他们有任何联系。</w:t>
      </w:r>
    </w:p>
    <w:p w14:paraId="437CA916">
      <w:pPr>
        <w:widowControl w:val="0"/>
        <w:numPr>
          <w:ilvl w:val="0"/>
          <w:numId w:val="0"/>
        </w:numPr>
        <w:jc w:val="both"/>
        <w:rPr>
          <w:rFonts w:hint="eastAsia"/>
        </w:rPr>
      </w:pPr>
      <w:r>
        <w:rPr>
          <w:rFonts w:hint="eastAsia"/>
        </w:rPr>
        <w:t>It is only by the most adventurous kind of reasoning, therefore, that the third chapter of Mark has been made to furnish an argument against the virgin birth of Christ.</w:t>
      </w:r>
    </w:p>
    <w:p w14:paraId="4CF947B0">
      <w:pPr>
        <w:widowControl w:val="0"/>
        <w:numPr>
          <w:ilvl w:val="0"/>
          <w:numId w:val="0"/>
        </w:numPr>
        <w:jc w:val="both"/>
        <w:rPr>
          <w:rFonts w:hint="eastAsia"/>
        </w:rPr>
      </w:pPr>
      <w:r>
        <w:rPr>
          <w:rFonts w:hint="eastAsia"/>
        </w:rPr>
        <w:t>因此，只有通过最大胆的推理，马可福音第三章才被用来提供一个反对基督由童贞女所生的论据。</w:t>
      </w:r>
    </w:p>
    <w:p w14:paraId="57B8D1E6">
      <w:pPr>
        <w:widowControl w:val="0"/>
        <w:numPr>
          <w:ilvl w:val="0"/>
          <w:numId w:val="0"/>
        </w:numPr>
        <w:jc w:val="both"/>
        <w:rPr>
          <w:rFonts w:hint="eastAsia"/>
        </w:rPr>
      </w:pPr>
      <w:r>
        <w:rPr>
          <w:rFonts w:hint="eastAsia"/>
        </w:rPr>
        <w:t>Rightly interpreted, the passage is quite consistent with the historicity of the birth narratives in Matthew and Luke.</w:t>
      </w:r>
    </w:p>
    <w:p w14:paraId="52FFA17B">
      <w:pPr>
        <w:widowControl w:val="0"/>
        <w:numPr>
          <w:ilvl w:val="0"/>
          <w:numId w:val="0"/>
        </w:numPr>
        <w:jc w:val="both"/>
        <w:rPr>
          <w:rFonts w:hint="eastAsia"/>
        </w:rPr>
      </w:pPr>
      <w:r>
        <w:rPr>
          <w:rFonts w:hint="eastAsia"/>
        </w:rPr>
        <w:t>正确解释的话，这段经文与马太福音和路加福音中出生记述的历史性是完全一致的。</w:t>
      </w:r>
    </w:p>
    <w:p w14:paraId="21AB4779">
      <w:pPr>
        <w:widowControl w:val="0"/>
        <w:numPr>
          <w:ilvl w:val="0"/>
          <w:numId w:val="0"/>
        </w:numPr>
        <w:jc w:val="both"/>
        <w:rPr>
          <w:rFonts w:hint="eastAsia"/>
        </w:rPr>
      </w:pPr>
    </w:p>
    <w:p w14:paraId="5F43E980">
      <w:pPr>
        <w:widowControl w:val="0"/>
        <w:numPr>
          <w:ilvl w:val="0"/>
          <w:numId w:val="0"/>
        </w:numPr>
        <w:jc w:val="both"/>
        <w:rPr>
          <w:rFonts w:hint="eastAsia"/>
        </w:rPr>
      </w:pPr>
      <w:r>
        <w:rPr>
          <w:rFonts w:hint="eastAsia"/>
        </w:rPr>
        <w:t>A similar remark might be made about all the other indications which the Gospels afford regarding the attitude of Jesus' contemporaries.</w:t>
      </w:r>
    </w:p>
    <w:p w14:paraId="62511605">
      <w:pPr>
        <w:widowControl w:val="0"/>
        <w:numPr>
          <w:ilvl w:val="0"/>
          <w:numId w:val="0"/>
        </w:numPr>
        <w:jc w:val="both"/>
        <w:rPr>
          <w:rFonts w:hint="eastAsia"/>
        </w:rPr>
      </w:pPr>
      <w:r>
        <w:rPr>
          <w:rFonts w:hint="eastAsia"/>
        </w:rPr>
        <w:t>对于福音书所提供的关于耶稣同时代人态度的所有其他迹象，也可以作出类似的评论。</w:t>
      </w:r>
    </w:p>
    <w:p w14:paraId="0240F11A">
      <w:pPr>
        <w:widowControl w:val="0"/>
        <w:numPr>
          <w:ilvl w:val="0"/>
          <w:numId w:val="0"/>
        </w:numPr>
        <w:jc w:val="both"/>
        <w:rPr>
          <w:rFonts w:hint="eastAsia"/>
        </w:rPr>
      </w:pPr>
      <w:r>
        <w:rPr>
          <w:rFonts w:hint="eastAsia"/>
        </w:rPr>
        <w:t>John 1:31, it is true, where John the Baptist is represented as saying with respect to Jesus: "And I knew him not: but that he should be made manifest to Israel, therefore am I come baptizing with water," has often been thought inconsistent with the first chapter of Luke.</w:t>
      </w:r>
    </w:p>
    <w:p w14:paraId="61C3FC86">
      <w:pPr>
        <w:widowControl w:val="0"/>
        <w:numPr>
          <w:ilvl w:val="0"/>
          <w:numId w:val="0"/>
        </w:numPr>
        <w:jc w:val="both"/>
        <w:rPr>
          <w:rFonts w:hint="eastAsia"/>
        </w:rPr>
      </w:pPr>
      <w:r>
        <w:rPr>
          <w:rFonts w:hint="eastAsia"/>
        </w:rPr>
        <w:t>诚然，约翰福音1:31中，施洗约翰论到耶稣说：“我先前不认识祂，如今我来用水施洗，为要叫祂显明给以色列人”，常被认为与路加福音第一章不一致。</w:t>
      </w:r>
    </w:p>
    <w:p w14:paraId="7C70F9C0">
      <w:pPr>
        <w:widowControl w:val="0"/>
        <w:numPr>
          <w:ilvl w:val="0"/>
          <w:numId w:val="0"/>
        </w:numPr>
        <w:jc w:val="both"/>
        <w:rPr>
          <w:rFonts w:hint="eastAsia"/>
        </w:rPr>
      </w:pPr>
      <w:r>
        <w:rPr>
          <w:rFonts w:hint="eastAsia"/>
        </w:rPr>
        <w:t>How could John the Baptist have failed to know Jesus if he was actually a relative of His, as he is said to have been in Lk. 1, and if the two children were so closely linked together by a series of wonderful events?</w:t>
      </w:r>
    </w:p>
    <w:p w14:paraId="7F72F5F1">
      <w:pPr>
        <w:widowControl w:val="0"/>
        <w:numPr>
          <w:ilvl w:val="0"/>
          <w:numId w:val="0"/>
        </w:numPr>
        <w:jc w:val="both"/>
        <w:rPr>
          <w:rFonts w:hint="eastAsia"/>
        </w:rPr>
      </w:pPr>
      <w:r>
        <w:rPr>
          <w:rFonts w:hint="eastAsia"/>
        </w:rPr>
        <w:t>如果施洗约翰真是耶稣的亲戚，正如路加福音第一章所说的那样，并且如果两个孩子被一系列奇妙的事件如此紧密地联系在一起，他怎么会不认识耶稣呢？</w:t>
      </w:r>
    </w:p>
    <w:p w14:paraId="627A7749">
      <w:pPr>
        <w:widowControl w:val="0"/>
        <w:numPr>
          <w:ilvl w:val="0"/>
          <w:numId w:val="0"/>
        </w:numPr>
        <w:jc w:val="both"/>
        <w:rPr>
          <w:rFonts w:hint="eastAsia"/>
        </w:rPr>
      </w:pPr>
      <w:r>
        <w:rPr>
          <w:rFonts w:hint="eastAsia"/>
        </w:rPr>
        <w:t>But the objection is by no means insuperable.</w:t>
      </w:r>
    </w:p>
    <w:p w14:paraId="5F681E73">
      <w:pPr>
        <w:widowControl w:val="0"/>
        <w:numPr>
          <w:ilvl w:val="0"/>
          <w:numId w:val="0"/>
        </w:numPr>
        <w:jc w:val="both"/>
        <w:rPr>
          <w:rFonts w:hint="eastAsia"/>
        </w:rPr>
      </w:pPr>
      <w:r>
        <w:rPr>
          <w:rFonts w:hint="eastAsia"/>
        </w:rPr>
        <w:t>但这个反对意见绝非不可克服。</w:t>
      </w:r>
    </w:p>
    <w:p w14:paraId="0A0AFD93">
      <w:pPr>
        <w:widowControl w:val="0"/>
        <w:numPr>
          <w:ilvl w:val="0"/>
          <w:numId w:val="0"/>
        </w:numPr>
        <w:jc w:val="both"/>
        <w:rPr>
          <w:rFonts w:hint="eastAsia"/>
        </w:rPr>
      </w:pPr>
      <w:r>
        <w:rPr>
          <w:rFonts w:hint="eastAsia"/>
        </w:rPr>
        <w:t>Zacharias and Elisabeth are expressly declared in Lk. 1:7 to have been old at the time when John was born; it is not impossible that they died before their child came to years of discretion.</w:t>
      </w:r>
    </w:p>
    <w:p w14:paraId="5936BA40">
      <w:pPr>
        <w:widowControl w:val="0"/>
        <w:numPr>
          <w:ilvl w:val="0"/>
          <w:numId w:val="0"/>
        </w:numPr>
        <w:jc w:val="both"/>
        <w:rPr>
          <w:rFonts w:hint="eastAsia"/>
        </w:rPr>
      </w:pPr>
      <w:r>
        <w:rPr>
          <w:rFonts w:hint="eastAsia"/>
        </w:rPr>
        <w:t>路加福音1:7明确宣告，在约翰出生时，撒迦利亚和以利沙伯都已年迈；他们可能在他们的孩子成年之前就去世了，这并非不可能。</w:t>
      </w:r>
    </w:p>
    <w:p w14:paraId="3151CD7D">
      <w:pPr>
        <w:widowControl w:val="0"/>
        <w:numPr>
          <w:ilvl w:val="0"/>
          <w:numId w:val="0"/>
        </w:numPr>
        <w:jc w:val="both"/>
        <w:rPr>
          <w:rFonts w:hint="eastAsia"/>
        </w:rPr>
      </w:pPr>
      <w:r>
        <w:rPr>
          <w:rFonts w:hint="eastAsia"/>
        </w:rPr>
        <w:t>Some thirty years had passed before Jesus came to the baptism; it is not necessary to suppose that John and Jesus had ever come into contact during that period.</w:t>
      </w:r>
    </w:p>
    <w:p w14:paraId="4A6EE069">
      <w:pPr>
        <w:widowControl w:val="0"/>
        <w:numPr>
          <w:ilvl w:val="0"/>
          <w:numId w:val="0"/>
        </w:numPr>
        <w:jc w:val="both"/>
        <w:rPr>
          <w:rFonts w:hint="eastAsia"/>
        </w:rPr>
      </w:pPr>
      <w:r>
        <w:rPr>
          <w:rFonts w:hint="eastAsia"/>
        </w:rPr>
        <w:t>耶稣来受洗之前，已经过去了大约三十年；没有必要假设约翰和耶稣在那期间曾有过接触。</w:t>
      </w:r>
    </w:p>
    <w:p w14:paraId="68FC8C2A">
      <w:pPr>
        <w:widowControl w:val="0"/>
        <w:numPr>
          <w:ilvl w:val="0"/>
          <w:numId w:val="0"/>
        </w:numPr>
        <w:jc w:val="both"/>
        <w:rPr>
          <w:rFonts w:hint="eastAsia"/>
        </w:rPr>
      </w:pPr>
      <w:r>
        <w:rPr>
          <w:rFonts w:hint="eastAsia"/>
        </w:rPr>
        <w:t>Moreover, it is not clear whether the verb "knew" in the sentence, "I knew him not," in John 1:31 is used of ordinary acquaintanceship.</w:t>
      </w:r>
    </w:p>
    <w:p w14:paraId="42764792">
      <w:pPr>
        <w:widowControl w:val="0"/>
        <w:numPr>
          <w:ilvl w:val="0"/>
          <w:numId w:val="0"/>
        </w:numPr>
        <w:jc w:val="both"/>
        <w:rPr>
          <w:rFonts w:hint="eastAsia"/>
        </w:rPr>
      </w:pPr>
      <w:r>
        <w:rPr>
          <w:rFonts w:hint="eastAsia"/>
        </w:rPr>
        <w:t>此外，约翰福音1:31中“我先前不认识祂”这句话里的动词“认识”，是否用于普通的相识，并不清楚。</w:t>
      </w:r>
    </w:p>
    <w:p w14:paraId="4C1669B4">
      <w:pPr>
        <w:widowControl w:val="0"/>
        <w:numPr>
          <w:ilvl w:val="0"/>
          <w:numId w:val="0"/>
        </w:numPr>
        <w:jc w:val="both"/>
        <w:rPr>
          <w:rFonts w:hint="eastAsia"/>
        </w:rPr>
      </w:pPr>
      <w:r>
        <w:rPr>
          <w:rFonts w:hint="eastAsia"/>
        </w:rPr>
        <w:t>It may possibly be used of a profound understanding which might have been lacking even though John was acquainted personally with Jesus, and perhaps even though he knew Him to be the promised Messiah.</w:t>
      </w:r>
    </w:p>
    <w:p w14:paraId="7FF82219">
      <w:pPr>
        <w:widowControl w:val="0"/>
        <w:numPr>
          <w:ilvl w:val="0"/>
          <w:numId w:val="0"/>
        </w:numPr>
        <w:jc w:val="both"/>
        <w:rPr>
          <w:rFonts w:hint="eastAsia"/>
        </w:rPr>
      </w:pPr>
      <w:r>
        <w:rPr>
          <w:rFonts w:hint="eastAsia"/>
        </w:rPr>
        <w:t>它可能用于一种深刻的理解，即使约翰亲自认识耶稣，甚至可能即使他知道祂是应许的弥赛亚，这种理解也可能缺乏。</w:t>
      </w:r>
    </w:p>
    <w:p w14:paraId="716EA0A5">
      <w:pPr>
        <w:widowControl w:val="0"/>
        <w:numPr>
          <w:ilvl w:val="0"/>
          <w:numId w:val="0"/>
        </w:numPr>
        <w:jc w:val="both"/>
        <w:rPr>
          <w:rFonts w:hint="eastAsia"/>
        </w:rPr>
      </w:pPr>
      <w:r>
        <w:rPr>
          <w:rFonts w:hint="eastAsia"/>
        </w:rPr>
        <w:t>The passage may possibly intend only to contrast John's lack of understanding of the full meaning of his own baptizing work with the true purpose of that work as it existed in the mind of God.</w:t>
      </w:r>
    </w:p>
    <w:p w14:paraId="6FECC924">
      <w:pPr>
        <w:widowControl w:val="0"/>
        <w:numPr>
          <w:ilvl w:val="0"/>
          <w:numId w:val="0"/>
        </w:numPr>
        <w:jc w:val="both"/>
        <w:rPr>
          <w:rFonts w:hint="eastAsia"/>
        </w:rPr>
      </w:pPr>
      <w:r>
        <w:rPr>
          <w:rFonts w:hint="eastAsia"/>
        </w:rPr>
        <w:t>这段经文可能只是意在将约翰对他自己施洗工作的全部意义的缺乏理解，与那工作在上帝心中的真正目的进行对比。</w:t>
      </w:r>
    </w:p>
    <w:p w14:paraId="2ACF2628">
      <w:pPr>
        <w:widowControl w:val="0"/>
        <w:numPr>
          <w:ilvl w:val="0"/>
          <w:numId w:val="0"/>
        </w:numPr>
        <w:jc w:val="both"/>
        <w:rPr>
          <w:rFonts w:hint="eastAsia"/>
        </w:rPr>
      </w:pPr>
      <w:r>
        <w:rPr>
          <w:rFonts w:hint="eastAsia"/>
        </w:rPr>
        <w:t>At any rate, the verse will certainly not bear the weight that has been hung upon it.</w:t>
      </w:r>
    </w:p>
    <w:p w14:paraId="414BAB3E">
      <w:pPr>
        <w:widowControl w:val="0"/>
        <w:numPr>
          <w:ilvl w:val="0"/>
          <w:numId w:val="0"/>
        </w:numPr>
        <w:jc w:val="both"/>
        <w:rPr>
          <w:rFonts w:hint="eastAsia"/>
        </w:rPr>
      </w:pPr>
      <w:r>
        <w:rPr>
          <w:rFonts w:hint="eastAsia"/>
        </w:rPr>
        <w:t>无论如何，这节经文肯定承受不了被加于其上的重负。</w:t>
      </w:r>
    </w:p>
    <w:p w14:paraId="02C8BA01">
      <w:pPr>
        <w:widowControl w:val="0"/>
        <w:numPr>
          <w:ilvl w:val="0"/>
          <w:numId w:val="0"/>
        </w:numPr>
        <w:jc w:val="both"/>
        <w:rPr>
          <w:rFonts w:hint="eastAsia"/>
        </w:rPr>
      </w:pPr>
      <w:r>
        <w:rPr>
          <w:rFonts w:hint="eastAsia"/>
        </w:rPr>
        <w:t>It is perfectly capable of being understood in a /pg. 249/ way that involves no contradiction with the relation between John and Jesus as it is set forth in the first chapter of Luke.</w:t>
      </w:r>
    </w:p>
    <w:p w14:paraId="3EAA31CB">
      <w:pPr>
        <w:widowControl w:val="0"/>
        <w:numPr>
          <w:ilvl w:val="0"/>
          <w:numId w:val="0"/>
        </w:numPr>
        <w:jc w:val="both"/>
        <w:rPr>
          <w:rFonts w:hint="eastAsia"/>
        </w:rPr>
      </w:pPr>
      <w:r>
        <w:rPr>
          <w:rFonts w:hint="eastAsia"/>
        </w:rPr>
        <w:t>它完全可以被理解为/页249/一种不与路加福音第一章所阐述的约翰和耶稣之间关系相矛盾的方式。</w:t>
      </w:r>
    </w:p>
    <w:p w14:paraId="2ADA96DE">
      <w:pPr>
        <w:widowControl w:val="0"/>
        <w:numPr>
          <w:ilvl w:val="0"/>
          <w:numId w:val="0"/>
        </w:numPr>
        <w:jc w:val="both"/>
        <w:rPr>
          <w:rFonts w:hint="eastAsia"/>
        </w:rPr>
      </w:pPr>
    </w:p>
    <w:p w14:paraId="336DCAA7">
      <w:pPr>
        <w:widowControl w:val="0"/>
        <w:numPr>
          <w:ilvl w:val="0"/>
          <w:numId w:val="0"/>
        </w:numPr>
        <w:jc w:val="both"/>
        <w:rPr>
          <w:rFonts w:hint="eastAsia"/>
        </w:rPr>
      </w:pPr>
      <w:r>
        <w:rPr>
          <w:rFonts w:hint="eastAsia"/>
        </w:rPr>
        <w:t>Still more clearly must a similar conclusion be reached with regard to John's question, "Art thou he that should come, or look we for another?", in Mt. 11:3; Lk. 7:19.</w:t>
      </w:r>
    </w:p>
    <w:p w14:paraId="73DD0655">
      <w:pPr>
        <w:widowControl w:val="0"/>
        <w:numPr>
          <w:ilvl w:val="0"/>
          <w:numId w:val="0"/>
        </w:numPr>
        <w:jc w:val="both"/>
        <w:rPr>
          <w:rFonts w:hint="eastAsia"/>
        </w:rPr>
      </w:pPr>
      <w:r>
        <w:rPr>
          <w:rFonts w:hint="eastAsia"/>
        </w:rPr>
        <w:t>对于约翰在马太福音11:3和路加福音7:19中提出的问题：“那将要来的是你吗？还是我们等候别人呢？”，也必须更清晰地得出类似的结论。</w:t>
      </w:r>
    </w:p>
    <w:p w14:paraId="77056159">
      <w:pPr>
        <w:widowControl w:val="0"/>
        <w:numPr>
          <w:ilvl w:val="0"/>
          <w:numId w:val="0"/>
        </w:numPr>
        <w:jc w:val="both"/>
        <w:rPr>
          <w:rFonts w:hint="eastAsia"/>
        </w:rPr>
      </w:pPr>
      <w:r>
        <w:rPr>
          <w:rFonts w:hint="eastAsia"/>
        </w:rPr>
        <w:t>It may seem surprising that John should have doubted the Messianic mission of Jesus if there had occurred in his own family the event narrated in Lk. 1:39–56.</w:t>
      </w:r>
    </w:p>
    <w:p w14:paraId="5357EA05">
      <w:pPr>
        <w:widowControl w:val="0"/>
        <w:numPr>
          <w:ilvl w:val="0"/>
          <w:numId w:val="0"/>
        </w:numPr>
        <w:jc w:val="both"/>
        <w:rPr>
          <w:rFonts w:hint="eastAsia"/>
        </w:rPr>
      </w:pPr>
      <w:r>
        <w:rPr>
          <w:rFonts w:hint="eastAsia"/>
        </w:rPr>
        <w:t>如果在他自己的家庭中发生过路加福音1:39-56所叙述的事件，约翰竟会怀疑耶稣的弥赛亚使命，这或许会令人惊讶。</w:t>
      </w:r>
    </w:p>
    <w:p w14:paraId="37BBF9CC">
      <w:pPr>
        <w:widowControl w:val="0"/>
        <w:numPr>
          <w:ilvl w:val="0"/>
          <w:numId w:val="0"/>
        </w:numPr>
        <w:jc w:val="both"/>
        <w:rPr>
          <w:rFonts w:hint="eastAsia"/>
        </w:rPr>
      </w:pPr>
      <w:r>
        <w:rPr>
          <w:rFonts w:hint="eastAsia"/>
        </w:rPr>
        <w:t>But the difficulty is diminished by considerations similar to those that we have just adduced.</w:t>
      </w:r>
    </w:p>
    <w:p w14:paraId="6FE4AEF4">
      <w:pPr>
        <w:widowControl w:val="0"/>
        <w:numPr>
          <w:ilvl w:val="0"/>
          <w:numId w:val="0"/>
        </w:numPr>
        <w:jc w:val="both"/>
        <w:rPr>
          <w:rFonts w:hint="eastAsia"/>
        </w:rPr>
      </w:pPr>
      <w:r>
        <w:rPr>
          <w:rFonts w:hint="eastAsia"/>
        </w:rPr>
        <w:t>但这个困难被我们刚才引证的类似考虑所减弱。</w:t>
      </w:r>
    </w:p>
    <w:p w14:paraId="2C8DCCA1">
      <w:pPr>
        <w:widowControl w:val="0"/>
        <w:numPr>
          <w:ilvl w:val="0"/>
          <w:numId w:val="0"/>
        </w:numPr>
        <w:jc w:val="both"/>
        <w:rPr>
          <w:rFonts w:hint="eastAsia"/>
        </w:rPr>
      </w:pPr>
      <w:r>
        <w:rPr>
          <w:rFonts w:hint="eastAsia"/>
        </w:rPr>
        <w:t>How much of those wonderful events would have become known to John even if they had happened in the manner that is set forth in the first chapter of Luke?</w:t>
      </w:r>
    </w:p>
    <w:p w14:paraId="146FAE8D">
      <w:pPr>
        <w:widowControl w:val="0"/>
        <w:numPr>
          <w:ilvl w:val="0"/>
          <w:numId w:val="0"/>
        </w:numPr>
        <w:jc w:val="both"/>
        <w:rPr>
          <w:rFonts w:hint="eastAsia"/>
        </w:rPr>
      </w:pPr>
      <w:r>
        <w:rPr>
          <w:rFonts w:hint="eastAsia"/>
        </w:rPr>
        <w:t>即使那些奇妙的事件以路加福音第一章所阐述的方式发生，约翰又会知道多少呢？</w:t>
      </w:r>
    </w:p>
    <w:p w14:paraId="3EA622DA">
      <w:pPr>
        <w:widowControl w:val="0"/>
        <w:numPr>
          <w:ilvl w:val="0"/>
          <w:numId w:val="0"/>
        </w:numPr>
        <w:jc w:val="both"/>
        <w:rPr>
          <w:rFonts w:hint="eastAsia"/>
        </w:rPr>
      </w:pPr>
      <w:r>
        <w:rPr>
          <w:rFonts w:hint="eastAsia"/>
        </w:rPr>
        <w:t>We cannot definitely say.</w:t>
      </w:r>
    </w:p>
    <w:p w14:paraId="17EA3AD8">
      <w:pPr>
        <w:widowControl w:val="0"/>
        <w:numPr>
          <w:ilvl w:val="0"/>
          <w:numId w:val="0"/>
        </w:numPr>
        <w:jc w:val="both"/>
        <w:rPr>
          <w:rFonts w:hint="eastAsia"/>
        </w:rPr>
      </w:pPr>
      <w:r>
        <w:rPr>
          <w:rFonts w:hint="eastAsia"/>
        </w:rPr>
        <w:t>我们无法确定地说。</w:t>
      </w:r>
    </w:p>
    <w:p w14:paraId="226D3EEE">
      <w:pPr>
        <w:widowControl w:val="0"/>
        <w:numPr>
          <w:ilvl w:val="0"/>
          <w:numId w:val="0"/>
        </w:numPr>
        <w:jc w:val="both"/>
        <w:rPr>
          <w:rFonts w:hint="eastAsia"/>
        </w:rPr>
      </w:pPr>
      <w:r>
        <w:rPr>
          <w:rFonts w:hint="eastAsia"/>
        </w:rPr>
        <w:t>At any rate, the argument from John's perplexed question militates against the account of the baptism of Jesus in Mt. 3:17 and John 1:32–34, as much as it does against the infancy narrative.</w:t>
      </w:r>
    </w:p>
    <w:p w14:paraId="7F9FADCC">
      <w:pPr>
        <w:widowControl w:val="0"/>
        <w:numPr>
          <w:ilvl w:val="0"/>
          <w:numId w:val="0"/>
        </w:numPr>
        <w:jc w:val="both"/>
        <w:rPr>
          <w:rFonts w:hint="eastAsia"/>
        </w:rPr>
      </w:pPr>
      <w:r>
        <w:rPr>
          <w:rFonts w:hint="eastAsia"/>
        </w:rPr>
        <w:t>无论如何，来自约翰困惑问题的论据，既与马太福音3:17和约翰福音1:32-34中耶稣受洗的记述相抵触，也与婴孩时期的记述相抵触。</w:t>
      </w:r>
    </w:p>
    <w:p w14:paraId="197D7B38">
      <w:pPr>
        <w:widowControl w:val="0"/>
        <w:numPr>
          <w:ilvl w:val="0"/>
          <w:numId w:val="0"/>
        </w:numPr>
        <w:jc w:val="both"/>
        <w:rPr>
          <w:rFonts w:hint="eastAsia"/>
        </w:rPr>
      </w:pPr>
      <w:r>
        <w:rPr>
          <w:rFonts w:hint="eastAsia"/>
        </w:rPr>
        <w:t>If John the Baptist really saw the heavens opened at the baptism of Jesus, and heard the voice from heaven, his doubting question in Mt. 11:3; Lk. 7:19 might at first sight seem to be impossible.</w:t>
      </w:r>
    </w:p>
    <w:p w14:paraId="3B0F4A3C">
      <w:pPr>
        <w:widowControl w:val="0"/>
        <w:numPr>
          <w:ilvl w:val="0"/>
          <w:numId w:val="0"/>
        </w:numPr>
        <w:jc w:val="both"/>
        <w:rPr>
          <w:rFonts w:hint="eastAsia"/>
        </w:rPr>
      </w:pPr>
      <w:r>
        <w:rPr>
          <w:rFonts w:hint="eastAsia"/>
        </w:rPr>
        <w:t>如果施洗约翰在耶稣受洗时真的看见天开了，听见从天上有声音，那么他在马太福音11:3和路加福音7:19中的怀疑问题乍看起来似乎是不可能的。</w:t>
      </w:r>
    </w:p>
    <w:p w14:paraId="64B3F74F">
      <w:pPr>
        <w:widowControl w:val="0"/>
        <w:numPr>
          <w:ilvl w:val="0"/>
          <w:numId w:val="0"/>
        </w:numPr>
        <w:jc w:val="both"/>
        <w:rPr>
          <w:rFonts w:hint="eastAsia"/>
        </w:rPr>
      </w:pPr>
      <w:r>
        <w:rPr>
          <w:rFonts w:hint="eastAsia"/>
        </w:rPr>
        <w:t>But a little reflection serves to diminish this objection.</w:t>
      </w:r>
    </w:p>
    <w:p w14:paraId="3B4C416E">
      <w:pPr>
        <w:widowControl w:val="0"/>
        <w:numPr>
          <w:ilvl w:val="0"/>
          <w:numId w:val="0"/>
        </w:numPr>
        <w:jc w:val="both"/>
        <w:rPr>
          <w:rFonts w:hint="eastAsia"/>
        </w:rPr>
      </w:pPr>
      <w:r>
        <w:rPr>
          <w:rFonts w:hint="eastAsia"/>
        </w:rPr>
        <w:t>但稍加思索就会减弱这个反对意见。</w:t>
      </w:r>
    </w:p>
    <w:p w14:paraId="013AA8F2">
      <w:pPr>
        <w:widowControl w:val="0"/>
        <w:numPr>
          <w:ilvl w:val="0"/>
          <w:numId w:val="0"/>
        </w:numPr>
        <w:jc w:val="both"/>
        <w:rPr>
          <w:rFonts w:hint="eastAsia"/>
        </w:rPr>
      </w:pPr>
      <w:r>
        <w:rPr>
          <w:rFonts w:hint="eastAsia"/>
        </w:rPr>
        <w:t>Just because John's expectations about Jesus were set so high (not only by what he may have learned regarding what is recorded in the first chapter of Luke, but also by the event at the baptism), he was perplexed at the strange and apparently indecisive character of Jesus' ministry.</w:t>
      </w:r>
    </w:p>
    <w:p w14:paraId="4924E888">
      <w:pPr>
        <w:widowControl w:val="0"/>
        <w:numPr>
          <w:ilvl w:val="0"/>
          <w:numId w:val="0"/>
        </w:numPr>
        <w:jc w:val="both"/>
        <w:rPr>
          <w:rFonts w:hint="eastAsia"/>
        </w:rPr>
      </w:pPr>
      <w:r>
        <w:rPr>
          <w:rFonts w:hint="eastAsia"/>
        </w:rPr>
        <w:t>正因为约翰对耶稣的期望如此之高（不仅因为他可能从路加福音第一章的记载中学到的，也因为受洗时的事件），他对耶稣事奉的奇异和看似犹豫不决的性质感到困惑。</w:t>
      </w:r>
    </w:p>
    <w:p w14:paraId="3F848D4B">
      <w:pPr>
        <w:widowControl w:val="0"/>
        <w:numPr>
          <w:ilvl w:val="0"/>
          <w:numId w:val="0"/>
        </w:numPr>
        <w:jc w:val="both"/>
        <w:rPr>
          <w:rFonts w:hint="eastAsia"/>
        </w:rPr>
      </w:pPr>
      <w:r>
        <w:rPr>
          <w:rFonts w:hint="eastAsia"/>
        </w:rPr>
        <w:t>Who can say that in his perplexity he may not have sought light by the question recorded in Matthew and Luke?</w:t>
      </w:r>
    </w:p>
    <w:p w14:paraId="25161274">
      <w:pPr>
        <w:widowControl w:val="0"/>
        <w:numPr>
          <w:ilvl w:val="0"/>
          <w:numId w:val="0"/>
        </w:numPr>
        <w:jc w:val="both"/>
        <w:rPr>
          <w:rFonts w:hint="eastAsia"/>
        </w:rPr>
      </w:pPr>
      <w:r>
        <w:rPr>
          <w:rFonts w:hint="eastAsia"/>
        </w:rPr>
        <w:t>谁能说，在他的困惑中，他可能没有通过马太福音和路加福音中记录的问题来寻求光照呢？</w:t>
      </w:r>
    </w:p>
    <w:p w14:paraId="22DB2663">
      <w:pPr>
        <w:widowControl w:val="0"/>
        <w:numPr>
          <w:ilvl w:val="0"/>
          <w:numId w:val="0"/>
        </w:numPr>
        <w:jc w:val="both"/>
        <w:rPr>
          <w:rFonts w:hint="eastAsia"/>
        </w:rPr>
      </w:pPr>
    </w:p>
    <w:p w14:paraId="18CCC5BC">
      <w:pPr>
        <w:widowControl w:val="0"/>
        <w:numPr>
          <w:ilvl w:val="0"/>
          <w:numId w:val="0"/>
        </w:numPr>
        <w:jc w:val="both"/>
        <w:rPr>
          <w:rFonts w:hint="eastAsia"/>
        </w:rPr>
      </w:pPr>
      <w:r>
        <w:rPr>
          <w:rFonts w:hint="eastAsia"/>
        </w:rPr>
        <w:t>One other point, however, deserves to be mentioned before we leave the present phase of our subject.</w:t>
      </w:r>
    </w:p>
    <w:p w14:paraId="2AE2CC47">
      <w:pPr>
        <w:widowControl w:val="0"/>
        <w:numPr>
          <w:ilvl w:val="0"/>
          <w:numId w:val="0"/>
        </w:numPr>
        <w:jc w:val="both"/>
        <w:rPr>
          <w:rFonts w:hint="eastAsia"/>
        </w:rPr>
      </w:pPr>
      <w:r>
        <w:rPr>
          <w:rFonts w:hint="eastAsia"/>
        </w:rPr>
        <w:t>然而，在我们离开当前主题的这个阶段之前，还有一点值得一提。</w:t>
      </w:r>
    </w:p>
    <w:p w14:paraId="407D079C">
      <w:pPr>
        <w:widowControl w:val="0"/>
        <w:numPr>
          <w:ilvl w:val="0"/>
          <w:numId w:val="0"/>
        </w:numPr>
        <w:jc w:val="both"/>
        <w:rPr>
          <w:rFonts w:hint="eastAsia"/>
        </w:rPr>
      </w:pPr>
      <w:r>
        <w:rPr>
          <w:rFonts w:hint="eastAsia"/>
        </w:rPr>
        <w:t>It has perhaps not received from opponents of the virgin birth quite the amount of attention that it deserves relatively to their other arguments.</w:t>
      </w:r>
    </w:p>
    <w:p w14:paraId="17C42210">
      <w:pPr>
        <w:widowControl w:val="0"/>
        <w:numPr>
          <w:ilvl w:val="0"/>
          <w:numId w:val="0"/>
        </w:numPr>
        <w:jc w:val="both"/>
        <w:rPr>
          <w:rFonts w:hint="eastAsia"/>
        </w:rPr>
      </w:pPr>
      <w:r>
        <w:rPr>
          <w:rFonts w:hint="eastAsia"/>
        </w:rPr>
        <w:t>这一点或许没有从童贞女所生的反对者那里得到与其其他论据相比应有的关注。</w:t>
      </w:r>
    </w:p>
    <w:p w14:paraId="1470D13A">
      <w:pPr>
        <w:widowControl w:val="0"/>
        <w:numPr>
          <w:ilvl w:val="0"/>
          <w:numId w:val="0"/>
        </w:numPr>
        <w:jc w:val="both"/>
        <w:rPr>
          <w:rFonts w:hint="eastAsia"/>
        </w:rPr>
      </w:pPr>
      <w:r>
        <w:rPr>
          <w:rFonts w:hint="eastAsia"/>
        </w:rPr>
        <w:t>The point to which we refer concerns the attitude of the people of Nazareth, and, reflecting their attitude, the attitude of Jesus' opponents generally, toward the legitimacy of His birth.</w:t>
      </w:r>
    </w:p>
    <w:p w14:paraId="331BD1B1">
      <w:pPr>
        <w:widowControl w:val="0"/>
        <w:numPr>
          <w:ilvl w:val="0"/>
          <w:numId w:val="0"/>
        </w:numPr>
        <w:jc w:val="both"/>
        <w:rPr>
          <w:rFonts w:hint="eastAsia"/>
        </w:rPr>
      </w:pPr>
      <w:r>
        <w:rPr>
          <w:rFonts w:hint="eastAsia"/>
        </w:rPr>
        <w:t>我们所指的这一点，关系到拿撒勒人的态度，以及反映他们态度的、耶稣反对者们普遍对祂出生合法性的态度。</w:t>
      </w:r>
    </w:p>
    <w:p w14:paraId="276538EE">
      <w:pPr>
        <w:widowControl w:val="0"/>
        <w:numPr>
          <w:ilvl w:val="0"/>
          <w:numId w:val="0"/>
        </w:numPr>
        <w:jc w:val="both"/>
        <w:rPr>
          <w:rFonts w:hint="eastAsia"/>
        </w:rPr>
      </w:pPr>
      <w:r>
        <w:rPr>
          <w:rFonts w:hint="eastAsia"/>
        </w:rPr>
        <w:t>That attitude, so far as we can judge, was one of complete acquiescence in the view that Jesus was the son of Joseph and Mary.</w:t>
      </w:r>
    </w:p>
    <w:p w14:paraId="3BF585AB">
      <w:pPr>
        <w:widowControl w:val="0"/>
        <w:numPr>
          <w:ilvl w:val="0"/>
          <w:numId w:val="0"/>
        </w:numPr>
        <w:jc w:val="both"/>
        <w:rPr>
          <w:rFonts w:hint="eastAsia"/>
        </w:rPr>
      </w:pPr>
      <w:r>
        <w:rPr>
          <w:rFonts w:hint="eastAsia"/>
        </w:rPr>
        <w:t>就我们所能判断的而言，那种态度是完全默认耶稣是约瑟和马利亚的儿子这一观点。</w:t>
      </w:r>
    </w:p>
    <w:p w14:paraId="2692152D">
      <w:pPr>
        <w:widowControl w:val="0"/>
        <w:numPr>
          <w:ilvl w:val="0"/>
          <w:numId w:val="0"/>
        </w:numPr>
        <w:jc w:val="both"/>
        <w:rPr>
          <w:rFonts w:hint="eastAsia"/>
        </w:rPr>
      </w:pPr>
      <w:r>
        <w:rPr>
          <w:rFonts w:hint="eastAsia"/>
        </w:rPr>
        <w:t>We have already considered this acquiescence so far as any possible knowledge of the story of the virgin birth is concerned; it would have been quite unnatural for the contemporaries of Jesus to have been told the story of the virgin birth even if that story was true; hence their ignorance of the story does not show at all that it was false.</w:t>
      </w:r>
    </w:p>
    <w:p w14:paraId="5E4E39B6">
      <w:pPr>
        <w:widowControl w:val="0"/>
        <w:numPr>
          <w:ilvl w:val="0"/>
          <w:numId w:val="0"/>
        </w:numPr>
        <w:jc w:val="both"/>
        <w:rPr>
          <w:rFonts w:hint="eastAsia"/>
        </w:rPr>
      </w:pPr>
      <w:r>
        <w:rPr>
          <w:rFonts w:hint="eastAsia"/>
        </w:rPr>
        <w:t>我们已经考虑了这种默认，就任何可能知道童贞女所生故事而言；即使童贞女所生的故事是真的，告诉耶稣的同代人这个故事也会是相当不自然的；因此，他们对这个故事的无知根本不表明它是假的。</w:t>
      </w:r>
    </w:p>
    <w:p w14:paraId="30BB10B2">
      <w:pPr>
        <w:widowControl w:val="0"/>
        <w:numPr>
          <w:ilvl w:val="0"/>
          <w:numId w:val="0"/>
        </w:numPr>
        <w:jc w:val="both"/>
        <w:rPr>
          <w:rFonts w:hint="eastAsia"/>
        </w:rPr>
      </w:pPr>
      <w:r>
        <w:rPr>
          <w:rFonts w:hint="eastAsia"/>
        </w:rPr>
        <w:t>But here we are considering the matter from a slightly different angle.</w:t>
      </w:r>
    </w:p>
    <w:p w14:paraId="6CB4EBC5">
      <w:pPr>
        <w:widowControl w:val="0"/>
        <w:numPr>
          <w:ilvl w:val="0"/>
          <w:numId w:val="0"/>
        </w:numPr>
        <w:jc w:val="both"/>
        <w:rPr>
          <w:rFonts w:hint="eastAsia"/>
        </w:rPr>
      </w:pPr>
      <w:r>
        <w:rPr>
          <w:rFonts w:hint="eastAsia"/>
        </w:rPr>
        <w:t>但在此，我们是从一个稍有不同的角度来考虑这件事。</w:t>
      </w:r>
    </w:p>
    <w:p w14:paraId="4E898F31">
      <w:pPr>
        <w:widowControl w:val="0"/>
        <w:numPr>
          <w:ilvl w:val="0"/>
          <w:numId w:val="0"/>
        </w:numPr>
        <w:jc w:val="both"/>
        <w:rPr>
          <w:rFonts w:hint="eastAsia"/>
        </w:rPr>
      </w:pPr>
      <w:r>
        <w:rPr>
          <w:rFonts w:hint="eastAsia"/>
        </w:rPr>
        <w:t>Suppose the events concerning the birth of Jesus were as they are recorded in the infancy narratives of Matthew and Luke.</w:t>
      </w:r>
    </w:p>
    <w:p w14:paraId="23E3877C">
      <w:pPr>
        <w:widowControl w:val="0"/>
        <w:numPr>
          <w:ilvl w:val="0"/>
          <w:numId w:val="0"/>
        </w:numPr>
        <w:jc w:val="both"/>
        <w:rPr>
          <w:rFonts w:hint="eastAsia"/>
        </w:rPr>
      </w:pPr>
      <w:r>
        <w:rPr>
          <w:rFonts w:hint="eastAsia"/>
        </w:rPr>
        <w:t>假设关于耶稣出生的事件，如马太福音和路加福音婴孩时期记述中所记录的那样。</w:t>
      </w:r>
    </w:p>
    <w:p w14:paraId="6B72C9B7">
      <w:pPr>
        <w:widowControl w:val="0"/>
        <w:numPr>
          <w:ilvl w:val="0"/>
          <w:numId w:val="0"/>
        </w:numPr>
        <w:jc w:val="both"/>
        <w:rPr>
          <w:rFonts w:hint="eastAsia"/>
        </w:rPr>
      </w:pPr>
      <w:r>
        <w:rPr>
          <w:rFonts w:hint="eastAsia"/>
        </w:rPr>
        <w:t>Our present point is not that those events might have given rise to a general belief in the virgin birth, but on the contrary that they might have given rise to slander.</w:t>
      </w:r>
    </w:p>
    <w:p w14:paraId="5CC36C12">
      <w:pPr>
        <w:widowControl w:val="0"/>
        <w:numPr>
          <w:ilvl w:val="0"/>
          <w:numId w:val="0"/>
        </w:numPr>
        <w:jc w:val="both"/>
        <w:rPr>
          <w:rFonts w:hint="eastAsia"/>
        </w:rPr>
      </w:pPr>
      <w:r>
        <w:rPr>
          <w:rFonts w:hint="eastAsia"/>
        </w:rPr>
        <w:t>我们现在的要点不是那些事件可能引起对童贞女所生的普遍信仰，而是相反，它们可能引起诽谤。</w:t>
      </w:r>
    </w:p>
    <w:p w14:paraId="01A6266D">
      <w:pPr>
        <w:widowControl w:val="0"/>
        <w:numPr>
          <w:ilvl w:val="0"/>
          <w:numId w:val="0"/>
        </w:numPr>
        <w:jc w:val="both"/>
        <w:rPr>
          <w:rFonts w:hint="eastAsia"/>
        </w:rPr>
      </w:pPr>
      <w:r>
        <w:rPr>
          <w:rFonts w:hint="eastAsia"/>
        </w:rPr>
        <w:t>If the conception in Mary's womb really took place three months before her marriage with Joseph, then the birth, /pg. 250/ from the point of view of ordinary observers, was premature; and if the birth was premature, would not slander have resulted; and if slander had resulted, would it not have been revived during the public ministry by the bitter enemies of Jesus; and if it had been revived by the enemies of Jesus, would it not have been recorded in the Gospels as were other attacks?</w:t>
      </w:r>
    </w:p>
    <w:p w14:paraId="05DF11C8">
      <w:pPr>
        <w:widowControl w:val="0"/>
        <w:numPr>
          <w:ilvl w:val="0"/>
          <w:numId w:val="0"/>
        </w:numPr>
        <w:jc w:val="both"/>
        <w:rPr>
          <w:rFonts w:hint="eastAsia"/>
        </w:rPr>
      </w:pPr>
      <w:r>
        <w:rPr>
          <w:rFonts w:hint="eastAsia"/>
        </w:rPr>
        <w:t>如果马利亚腹中的受孕真的发生在她与约瑟成婚前三个月，那么，/页250/从普通观察者的角度来看，这次出生是早产的；如果出生是早产的，难道不会产生诽谤吗？如果产生了诽谤，难道在公开事奉期间，不会被耶稣的死敌们重新提起吗？如果被耶稣的敌人重新提起，难道不会像其他攻击一样被记录在福音书中吗？</w:t>
      </w:r>
    </w:p>
    <w:p w14:paraId="297C5446">
      <w:pPr>
        <w:widowControl w:val="0"/>
        <w:numPr>
          <w:ilvl w:val="0"/>
          <w:numId w:val="0"/>
        </w:numPr>
        <w:jc w:val="both"/>
        <w:rPr>
          <w:rFonts w:hint="eastAsia"/>
        </w:rPr>
      </w:pPr>
      <w:r>
        <w:rPr>
          <w:rFonts w:hint="eastAsia"/>
        </w:rPr>
        <w:t>But since as a matter of fact there is no hint in the Gospels that any slander was raised against the birth of Jesus, and since, on the contrary, the objection of unbelievers was merely to the obscurity of His birth as a child of the carpenter, Joseph, must we not suppose that all even apparent basis of such slander was absent, and therefore that the virgin birth of Jesus as narrated in Lk. 1–2 and Mt. 1–2, which must have given rise to slander, is unhistorical?</w:t>
      </w:r>
    </w:p>
    <w:p w14:paraId="3ECD76E0">
      <w:pPr>
        <w:widowControl w:val="0"/>
        <w:numPr>
          <w:ilvl w:val="0"/>
          <w:numId w:val="0"/>
        </w:numPr>
        <w:jc w:val="both"/>
        <w:rPr>
          <w:rFonts w:hint="eastAsia"/>
        </w:rPr>
      </w:pPr>
      <w:r>
        <w:rPr>
          <w:rFonts w:hint="eastAsia"/>
        </w:rPr>
        <w:t>但既然事实上，福音书中没有任何迹象表明有人对耶稣的出生提出任何诽谤，并且相反，不信者的反对仅仅是针对祂作为木匠约瑟之子的出身卑微，我们难道不必须假设，所有即便是表面的诽谤基础都不存在，因此，如路加福音第一至二章和马太福音第一至二章所叙述的耶稣由童贞女所生，既然必定会引起诽谤，就是非历史的吗？</w:t>
      </w:r>
    </w:p>
    <w:p w14:paraId="43CD5ABE">
      <w:pPr>
        <w:widowControl w:val="0"/>
        <w:numPr>
          <w:ilvl w:val="0"/>
          <w:numId w:val="0"/>
        </w:numPr>
        <w:jc w:val="both"/>
        <w:rPr>
          <w:rFonts w:hint="eastAsia"/>
        </w:rPr>
      </w:pPr>
      <w:r>
        <w:rPr>
          <w:rFonts w:hint="eastAsia"/>
        </w:rPr>
        <w:t>In other words, does not the same consideration, absence of slander, which excludes a really illegitimate birth of Jesus also exclude an apparently illegitimate birth such as the birth of Jesus would have been if the story in the birth narratives in Matthew and Luke were true?</w:t>
      </w:r>
    </w:p>
    <w:p w14:paraId="2EE622F0">
      <w:pPr>
        <w:widowControl w:val="0"/>
        <w:numPr>
          <w:ilvl w:val="0"/>
          <w:numId w:val="0"/>
        </w:numPr>
        <w:jc w:val="both"/>
        <w:rPr>
          <w:rFonts w:hint="eastAsia"/>
        </w:rPr>
      </w:pPr>
      <w:r>
        <w:rPr>
          <w:rFonts w:hint="eastAsia"/>
        </w:rPr>
        <w:t>换句话说，排除耶稣真正非法出生的同一个考虑，即没有诽谤，难道不也排除了一个表面的非法出生，比如如果马太福音和路加福音中出生记述的故事是真的，耶稣的出生就会是的那样吗？</w:t>
      </w:r>
    </w:p>
    <w:p w14:paraId="4AFB66A6">
      <w:pPr>
        <w:widowControl w:val="0"/>
        <w:numPr>
          <w:ilvl w:val="0"/>
          <w:numId w:val="0"/>
        </w:numPr>
        <w:jc w:val="both"/>
        <w:rPr>
          <w:rFonts w:hint="eastAsia"/>
        </w:rPr>
      </w:pPr>
    </w:p>
    <w:p w14:paraId="0C198DA2">
      <w:pPr>
        <w:widowControl w:val="0"/>
        <w:numPr>
          <w:ilvl w:val="0"/>
          <w:numId w:val="0"/>
        </w:numPr>
        <w:jc w:val="both"/>
        <w:rPr>
          <w:rFonts w:hint="eastAsia"/>
        </w:rPr>
      </w:pPr>
      <w:r>
        <w:rPr>
          <w:rFonts w:hint="eastAsia"/>
        </w:rPr>
        <w:t>These considerations are not without their importance.</w:t>
      </w:r>
    </w:p>
    <w:p w14:paraId="275BFEA3">
      <w:pPr>
        <w:widowControl w:val="0"/>
        <w:numPr>
          <w:ilvl w:val="0"/>
          <w:numId w:val="0"/>
        </w:numPr>
        <w:jc w:val="both"/>
        <w:rPr>
          <w:rFonts w:hint="eastAsia"/>
        </w:rPr>
      </w:pPr>
      <w:r>
        <w:rPr>
          <w:rFonts w:hint="eastAsia"/>
        </w:rPr>
        <w:t>这些考虑并非没有其重要性。</w:t>
      </w:r>
    </w:p>
    <w:p w14:paraId="6B390372">
      <w:pPr>
        <w:widowControl w:val="0"/>
        <w:numPr>
          <w:ilvl w:val="0"/>
          <w:numId w:val="0"/>
        </w:numPr>
        <w:jc w:val="both"/>
        <w:rPr>
          <w:rFonts w:hint="eastAsia"/>
        </w:rPr>
      </w:pPr>
      <w:r>
        <w:rPr>
          <w:rFonts w:hint="eastAsia"/>
        </w:rPr>
        <w:t>But they are important not because they really cast discredit upon the story of the virgin birth, but rather because they give us a salutary sense of the limitations of our knowledge.</w:t>
      </w:r>
    </w:p>
    <w:p w14:paraId="51355614">
      <w:pPr>
        <w:widowControl w:val="0"/>
        <w:numPr>
          <w:ilvl w:val="0"/>
          <w:numId w:val="0"/>
        </w:numPr>
        <w:jc w:val="both"/>
        <w:rPr>
          <w:rFonts w:hint="eastAsia"/>
        </w:rPr>
      </w:pPr>
      <w:r>
        <w:rPr>
          <w:rFonts w:hint="eastAsia"/>
        </w:rPr>
        <w:t>但它们之所以重要，并非因为它们真的使童贞女所生的故事蒙羞，而是因为它们给予我们一种有益的认识，即我们知识的局限性。</w:t>
      </w:r>
    </w:p>
    <w:p w14:paraId="4F3F9B7D">
      <w:pPr>
        <w:widowControl w:val="0"/>
        <w:numPr>
          <w:ilvl w:val="0"/>
          <w:numId w:val="0"/>
        </w:numPr>
        <w:jc w:val="both"/>
        <w:rPr>
          <w:rFonts w:hint="eastAsia"/>
        </w:rPr>
      </w:pPr>
      <w:r>
        <w:rPr>
          <w:rFonts w:hint="eastAsia"/>
        </w:rPr>
        <w:t>Are we to suppose, on the basis of the first chapter of Luke, that the conception in Mary's womb took place before her journey to Elisabeth?</w:t>
      </w:r>
    </w:p>
    <w:p w14:paraId="6E15FD8C">
      <w:pPr>
        <w:widowControl w:val="0"/>
        <w:numPr>
          <w:ilvl w:val="0"/>
          <w:numId w:val="0"/>
        </w:numPr>
        <w:jc w:val="both"/>
        <w:rPr>
          <w:rFonts w:hint="eastAsia"/>
        </w:rPr>
      </w:pPr>
      <w:r>
        <w:rPr>
          <w:rFonts w:hint="eastAsia"/>
        </w:rPr>
        <w:t>我们是否要根据路加福音第一章来假设，马利亚腹中的受孕发生在她去探望以利沙伯之前？</w:t>
      </w:r>
    </w:p>
    <w:p w14:paraId="4B8A284F">
      <w:pPr>
        <w:widowControl w:val="0"/>
        <w:numPr>
          <w:ilvl w:val="0"/>
          <w:numId w:val="0"/>
        </w:numPr>
        <w:jc w:val="both"/>
        <w:rPr>
          <w:rFonts w:hint="eastAsia"/>
        </w:rPr>
      </w:pPr>
      <w:r>
        <w:rPr>
          <w:rFonts w:hint="eastAsia"/>
        </w:rPr>
        <w:t>The answer even to that question is perhaps not entirely certain.</w:t>
      </w:r>
    </w:p>
    <w:p w14:paraId="3AD6EAA8">
      <w:pPr>
        <w:widowControl w:val="0"/>
        <w:numPr>
          <w:ilvl w:val="0"/>
          <w:numId w:val="0"/>
        </w:numPr>
        <w:jc w:val="both"/>
        <w:rPr>
          <w:rFonts w:hint="eastAsia"/>
        </w:rPr>
      </w:pPr>
      <w:r>
        <w:rPr>
          <w:rFonts w:hint="eastAsia"/>
        </w:rPr>
        <w:t>即使对那个问题的答案，或许也并非完全确定。</w:t>
      </w:r>
    </w:p>
    <w:p w14:paraId="6285AEB8">
      <w:pPr>
        <w:widowControl w:val="0"/>
        <w:numPr>
          <w:ilvl w:val="0"/>
          <w:numId w:val="0"/>
        </w:numPr>
        <w:jc w:val="both"/>
        <w:rPr>
          <w:rFonts w:hint="eastAsia"/>
        </w:rPr>
      </w:pPr>
      <w:r>
        <w:rPr>
          <w:rFonts w:hint="eastAsia"/>
        </w:rPr>
        <w:t>There are indeed several considerations which make an affirmative answer very probable.</w:t>
      </w:r>
    </w:p>
    <w:p w14:paraId="353CCA96">
      <w:pPr>
        <w:widowControl w:val="0"/>
        <w:numPr>
          <w:ilvl w:val="0"/>
          <w:numId w:val="0"/>
        </w:numPr>
        <w:jc w:val="both"/>
        <w:rPr>
          <w:rFonts w:hint="eastAsia"/>
        </w:rPr>
      </w:pPr>
      <w:r>
        <w:rPr>
          <w:rFonts w:hint="eastAsia"/>
        </w:rPr>
        <w:t>诚然，有几个考虑使得一个肯定的回答非常可能。</w:t>
      </w:r>
    </w:p>
    <w:p w14:paraId="18756DB6">
      <w:pPr>
        <w:widowControl w:val="0"/>
        <w:numPr>
          <w:ilvl w:val="0"/>
          <w:numId w:val="0"/>
        </w:numPr>
        <w:jc w:val="both"/>
        <w:rPr>
          <w:rFonts w:hint="eastAsia"/>
        </w:rPr>
      </w:pPr>
      <w:r>
        <w:rPr>
          <w:rFonts w:hint="eastAsia"/>
        </w:rPr>
        <w:t>It seems more natural in itself, in view of the whole character of the annunciation, to suppose that the conception took place immediately after the annunciation was given; the greeting of Elisabeth to Mary in Lk. 1:42–45 looks rather as though the child were already in Mary's womb as her own child was in her womb; above all, the difficulties of Joseph are perhaps best explained if Mary's pregnancy had lasted for some time before the marriage took place.</w:t>
      </w:r>
    </w:p>
    <w:p w14:paraId="1AF61FA5">
      <w:pPr>
        <w:widowControl w:val="0"/>
        <w:numPr>
          <w:ilvl w:val="0"/>
          <w:numId w:val="0"/>
        </w:numPr>
        <w:jc w:val="both"/>
        <w:rPr>
          <w:rFonts w:hint="eastAsia"/>
        </w:rPr>
      </w:pPr>
      <w:r>
        <w:rPr>
          <w:rFonts w:hint="eastAsia"/>
        </w:rPr>
        <w:t>鉴于报喜的整个性质，本身似乎更自然地假设，受孕在报喜之后立即发生；路加福音1:42-45中以利沙伯对马利亚的问安，看起来倒像是孩子已在马利亚腹中，正如她自己的孩子在她腹中一样；最重要的是，如果马利亚的怀孕在婚姻发生前已持续了一段时间，约瑟的困难或许能得到最好的解释。</w:t>
      </w:r>
    </w:p>
    <w:p w14:paraId="49CB6AF6">
      <w:pPr>
        <w:widowControl w:val="0"/>
        <w:numPr>
          <w:ilvl w:val="0"/>
          <w:numId w:val="0"/>
        </w:numPr>
        <w:jc w:val="both"/>
        <w:rPr>
          <w:rFonts w:hint="eastAsia"/>
        </w:rPr>
      </w:pPr>
      <w:r>
        <w:rPr>
          <w:rFonts w:hint="eastAsia"/>
        </w:rPr>
        <w:t>The first two of these considerations would be satisfied if we should suppose the marriage to have occurred before and not after Mary's visit to Elisabeth.</w:t>
      </w:r>
    </w:p>
    <w:p w14:paraId="6A88D858">
      <w:pPr>
        <w:widowControl w:val="0"/>
        <w:numPr>
          <w:ilvl w:val="0"/>
          <w:numId w:val="0"/>
        </w:numPr>
        <w:jc w:val="both"/>
        <w:rPr>
          <w:rFonts w:hint="eastAsia"/>
        </w:rPr>
      </w:pPr>
      <w:r>
        <w:rPr>
          <w:rFonts w:hint="eastAsia"/>
        </w:rPr>
        <w:t>如果我们假设婚姻发生在马利亚探望以利沙伯之前而非之后，那么这些考虑中的前两个就会得到满足。</w:t>
      </w:r>
    </w:p>
    <w:p w14:paraId="568B49A1">
      <w:pPr>
        <w:widowControl w:val="0"/>
        <w:numPr>
          <w:ilvl w:val="0"/>
          <w:numId w:val="0"/>
        </w:numPr>
        <w:jc w:val="both"/>
        <w:rPr>
          <w:rFonts w:hint="eastAsia"/>
        </w:rPr>
      </w:pPr>
      <w:r>
        <w:rPr>
          <w:rFonts w:hint="eastAsia"/>
        </w:rPr>
        <w:t>In that case, the conception might have taken place immediately after the annunciation and prior to Elisabeth's greeting, and yet not have caused an apparently premature birth.</w:t>
      </w:r>
    </w:p>
    <w:p w14:paraId="040B9DF8">
      <w:pPr>
        <w:widowControl w:val="0"/>
        <w:numPr>
          <w:ilvl w:val="0"/>
          <w:numId w:val="0"/>
        </w:numPr>
        <w:jc w:val="both"/>
        <w:rPr>
          <w:rFonts w:hint="eastAsia"/>
        </w:rPr>
      </w:pPr>
      <w:r>
        <w:rPr>
          <w:rFonts w:hint="eastAsia"/>
        </w:rPr>
        <w:t>那样的话，受孕可能在报喜后立即发生，并在以利沙伯问安之前，然而却不会导致一个明显的早产。</w:t>
      </w:r>
    </w:p>
    <w:p w14:paraId="43E2590F">
      <w:pPr>
        <w:widowControl w:val="0"/>
        <w:numPr>
          <w:ilvl w:val="0"/>
          <w:numId w:val="0"/>
        </w:numPr>
        <w:jc w:val="both"/>
        <w:rPr>
          <w:rFonts w:hint="eastAsia"/>
        </w:rPr>
      </w:pPr>
      <w:r>
        <w:rPr>
          <w:rFonts w:hint="eastAsia"/>
        </w:rPr>
        <w:t>But the last of the three considerations does seem to make an apparently premature birth highly probable.</w:t>
      </w:r>
    </w:p>
    <w:p w14:paraId="20E7D81E">
      <w:pPr>
        <w:widowControl w:val="0"/>
        <w:numPr>
          <w:ilvl w:val="0"/>
          <w:numId w:val="0"/>
        </w:numPr>
        <w:jc w:val="both"/>
        <w:rPr>
          <w:rFonts w:hint="eastAsia"/>
        </w:rPr>
      </w:pPr>
      <w:r>
        <w:rPr>
          <w:rFonts w:hint="eastAsia"/>
        </w:rPr>
        <w:t>但三个考虑中的最后一个，确实似乎使得一个明显的早产非常可能。</w:t>
      </w:r>
    </w:p>
    <w:p w14:paraId="688D0528">
      <w:pPr>
        <w:widowControl w:val="0"/>
        <w:numPr>
          <w:ilvl w:val="0"/>
          <w:numId w:val="0"/>
        </w:numPr>
        <w:jc w:val="both"/>
        <w:rPr>
          <w:rFonts w:hint="eastAsia"/>
        </w:rPr>
      </w:pPr>
      <w:r>
        <w:rPr>
          <w:rFonts w:hint="eastAsia"/>
        </w:rPr>
        <w:t>The perplexity which Joseph experienced because of Mary's condition does seem to indicate that her pregnancy had continued some time before the marriage took place.</w:t>
      </w:r>
    </w:p>
    <w:p w14:paraId="51F408D8">
      <w:pPr>
        <w:widowControl w:val="0"/>
        <w:numPr>
          <w:ilvl w:val="0"/>
          <w:numId w:val="0"/>
        </w:numPr>
        <w:jc w:val="both"/>
        <w:rPr>
          <w:rFonts w:hint="eastAsia"/>
        </w:rPr>
      </w:pPr>
      <w:r>
        <w:rPr>
          <w:rFonts w:hint="eastAsia"/>
        </w:rPr>
        <w:t>约瑟因马利亚的状况而感到的困惑，确实似乎表明她的怀孕在婚姻发生前已持续了一段时间。</w:t>
      </w:r>
    </w:p>
    <w:p w14:paraId="51E6555B">
      <w:pPr>
        <w:widowControl w:val="0"/>
        <w:numPr>
          <w:ilvl w:val="0"/>
          <w:numId w:val="0"/>
        </w:numPr>
        <w:jc w:val="both"/>
        <w:rPr>
          <w:rFonts w:hint="eastAsia"/>
        </w:rPr>
      </w:pPr>
    </w:p>
    <w:p w14:paraId="3831BE15">
      <w:pPr>
        <w:widowControl w:val="0"/>
        <w:numPr>
          <w:ilvl w:val="0"/>
          <w:numId w:val="0"/>
        </w:numPr>
        <w:jc w:val="both"/>
        <w:rPr>
          <w:rFonts w:hint="eastAsia"/>
        </w:rPr>
      </w:pPr>
      <w:r>
        <w:rPr>
          <w:rFonts w:hint="eastAsia"/>
        </w:rPr>
        <w:t>Even so, however, it is not clear that a birth only six months after the marriage must necessarily have given rise to slander.</w:t>
      </w:r>
    </w:p>
    <w:p w14:paraId="633936CB">
      <w:pPr>
        <w:widowControl w:val="0"/>
        <w:numPr>
          <w:ilvl w:val="0"/>
          <w:numId w:val="0"/>
        </w:numPr>
        <w:jc w:val="both"/>
        <w:rPr>
          <w:rFonts w:hint="eastAsia"/>
        </w:rPr>
      </w:pPr>
      <w:r>
        <w:rPr>
          <w:rFonts w:hint="eastAsia"/>
        </w:rPr>
        <w:t>然而，即使如此，也不清楚在婚后仅六个月的出生是否必然会引起诽谤。</w:t>
      </w:r>
    </w:p>
    <w:p w14:paraId="67B0BF9A">
      <w:pPr>
        <w:widowControl w:val="0"/>
        <w:numPr>
          <w:ilvl w:val="0"/>
          <w:numId w:val="0"/>
        </w:numPr>
        <w:jc w:val="both"/>
        <w:rPr>
          <w:rFonts w:hint="eastAsia"/>
        </w:rPr>
      </w:pPr>
      <w:r>
        <w:rPr>
          <w:rFonts w:hint="eastAsia"/>
        </w:rPr>
        <w:t>It must be remembered that according to the narrative in Luke the birth occurred at a place remote /pg. 251/ from Nazareth, where the mother would not be under the gaze of prying eyes.</w:t>
      </w:r>
    </w:p>
    <w:p w14:paraId="09556361">
      <w:pPr>
        <w:widowControl w:val="0"/>
        <w:numPr>
          <w:ilvl w:val="0"/>
          <w:numId w:val="0"/>
        </w:numPr>
        <w:jc w:val="both"/>
        <w:rPr>
          <w:rFonts w:hint="eastAsia"/>
        </w:rPr>
      </w:pPr>
      <w:r>
        <w:rPr>
          <w:rFonts w:hint="eastAsia"/>
        </w:rPr>
        <w:t>必须记住，根据路加的记述，这次出生发生在一个远离/页251/拿撒勒的地方，在那里，母亲不会受到窥探的目光。</w:t>
      </w:r>
    </w:p>
    <w:p w14:paraId="78BF0F44">
      <w:pPr>
        <w:widowControl w:val="0"/>
        <w:numPr>
          <w:ilvl w:val="0"/>
          <w:numId w:val="0"/>
        </w:numPr>
        <w:jc w:val="both"/>
        <w:rPr>
          <w:rFonts w:hint="eastAsia"/>
        </w:rPr>
      </w:pPr>
      <w:r>
        <w:rPr>
          <w:rFonts w:hint="eastAsia"/>
        </w:rPr>
        <w:t>How long a time was occupied by the journey from Nazareth to Bethlehem we do not know.</w:t>
      </w:r>
    </w:p>
    <w:p w14:paraId="1A172434">
      <w:pPr>
        <w:widowControl w:val="0"/>
        <w:numPr>
          <w:ilvl w:val="0"/>
          <w:numId w:val="0"/>
        </w:numPr>
        <w:jc w:val="both"/>
        <w:rPr>
          <w:rFonts w:hint="eastAsia"/>
        </w:rPr>
      </w:pPr>
      <w:r>
        <w:rPr>
          <w:rFonts w:hint="eastAsia"/>
        </w:rPr>
        <w:t>我们不知道从拿撒勒到伯利恒的旅程花了多长时间。</w:t>
      </w:r>
    </w:p>
    <w:p w14:paraId="5CAD3F8C">
      <w:pPr>
        <w:widowControl w:val="0"/>
        <w:numPr>
          <w:ilvl w:val="0"/>
          <w:numId w:val="0"/>
        </w:numPr>
        <w:jc w:val="both"/>
        <w:rPr>
          <w:rFonts w:hint="eastAsia"/>
        </w:rPr>
      </w:pPr>
      <w:r>
        <w:rPr>
          <w:rFonts w:hint="eastAsia"/>
        </w:rPr>
        <w:t>It may, furthermore, have been some years after the birth before the family returned to Nazareth.</w:t>
      </w:r>
    </w:p>
    <w:p w14:paraId="63B96407">
      <w:pPr>
        <w:widowControl w:val="0"/>
        <w:numPr>
          <w:ilvl w:val="0"/>
          <w:numId w:val="0"/>
        </w:numPr>
        <w:jc w:val="both"/>
        <w:rPr>
          <w:rFonts w:hint="eastAsia"/>
        </w:rPr>
      </w:pPr>
      <w:r>
        <w:rPr>
          <w:rFonts w:hint="eastAsia"/>
        </w:rPr>
        <w:t>此外，可能在出生后几年，这个家庭才回到拿撒勒。</w:t>
      </w:r>
    </w:p>
    <w:p w14:paraId="344547DD">
      <w:pPr>
        <w:widowControl w:val="0"/>
        <w:numPr>
          <w:ilvl w:val="0"/>
          <w:numId w:val="0"/>
        </w:numPr>
        <w:jc w:val="both"/>
        <w:rPr>
          <w:rFonts w:hint="eastAsia"/>
        </w:rPr>
      </w:pPr>
      <w:r>
        <w:rPr>
          <w:rFonts w:hint="eastAsia"/>
        </w:rPr>
        <w:t>Would the (apparently) premature time of the birth then be known?</w:t>
      </w:r>
    </w:p>
    <w:p w14:paraId="0550087F">
      <w:pPr>
        <w:widowControl w:val="0"/>
        <w:numPr>
          <w:ilvl w:val="0"/>
          <w:numId w:val="0"/>
        </w:numPr>
        <w:jc w:val="both"/>
        <w:rPr>
          <w:rFonts w:hint="eastAsia"/>
        </w:rPr>
      </w:pPr>
      <w:r>
        <w:rPr>
          <w:rFonts w:hint="eastAsia"/>
        </w:rPr>
        <w:t>那么（表面上）早产的时间会被人知道吗？</w:t>
      </w:r>
    </w:p>
    <w:p w14:paraId="6C527B3E">
      <w:pPr>
        <w:widowControl w:val="0"/>
        <w:numPr>
          <w:ilvl w:val="0"/>
          <w:numId w:val="0"/>
        </w:numPr>
        <w:jc w:val="both"/>
        <w:rPr>
          <w:rFonts w:hint="eastAsia"/>
        </w:rPr>
      </w:pPr>
      <w:r>
        <w:rPr>
          <w:rFonts w:hint="eastAsia"/>
        </w:rPr>
        <w:t>But what we need to remember above all is that Joseph acknowledged Jesus as his son.</w:t>
      </w:r>
    </w:p>
    <w:p w14:paraId="3C4706DF">
      <w:pPr>
        <w:widowControl w:val="0"/>
        <w:numPr>
          <w:ilvl w:val="0"/>
          <w:numId w:val="0"/>
        </w:numPr>
        <w:jc w:val="both"/>
        <w:rPr>
          <w:rFonts w:hint="eastAsia"/>
        </w:rPr>
      </w:pPr>
      <w:r>
        <w:rPr>
          <w:rFonts w:hint="eastAsia"/>
        </w:rPr>
        <w:t>但我们首先需要记住的是，约瑟承认耶稣是他的儿子。</w:t>
      </w:r>
    </w:p>
    <w:p w14:paraId="062F7D3E">
      <w:pPr>
        <w:widowControl w:val="0"/>
        <w:numPr>
          <w:ilvl w:val="0"/>
          <w:numId w:val="0"/>
        </w:numPr>
        <w:jc w:val="both"/>
        <w:rPr>
          <w:rFonts w:hint="eastAsia"/>
        </w:rPr>
      </w:pPr>
      <w:r>
        <w:rPr>
          <w:rFonts w:hint="eastAsia"/>
        </w:rPr>
        <w:t>There is to be found the real barrier against slander.</w:t>
      </w:r>
    </w:p>
    <w:p w14:paraId="33483CA2">
      <w:pPr>
        <w:widowControl w:val="0"/>
        <w:numPr>
          <w:ilvl w:val="0"/>
          <w:numId w:val="0"/>
        </w:numPr>
        <w:jc w:val="both"/>
        <w:rPr>
          <w:rFonts w:hint="eastAsia"/>
        </w:rPr>
      </w:pPr>
      <w:r>
        <w:rPr>
          <w:rFonts w:hint="eastAsia"/>
        </w:rPr>
        <w:t>那里可以找到抵御诽谤的真正屏障。</w:t>
      </w:r>
    </w:p>
    <w:p w14:paraId="033EB6F8">
      <w:pPr>
        <w:widowControl w:val="0"/>
        <w:numPr>
          <w:ilvl w:val="0"/>
          <w:numId w:val="0"/>
        </w:numPr>
        <w:jc w:val="both"/>
        <w:rPr>
          <w:rFonts w:hint="eastAsia"/>
        </w:rPr>
      </w:pPr>
      <w:r>
        <w:rPr>
          <w:rFonts w:hint="eastAsia"/>
        </w:rPr>
        <w:t>If Joseph was really a "just" man, as he is said to have been in Mt. 1:19, his character would be known and his acknowledgment of the child would prevent all likelihood of slander.</w:t>
      </w:r>
    </w:p>
    <w:p w14:paraId="40FE2849">
      <w:pPr>
        <w:widowControl w:val="0"/>
        <w:numPr>
          <w:ilvl w:val="0"/>
          <w:numId w:val="0"/>
        </w:numPr>
        <w:jc w:val="both"/>
        <w:rPr>
          <w:rFonts w:hint="eastAsia"/>
        </w:rPr>
      </w:pPr>
      <w:r>
        <w:rPr>
          <w:rFonts w:hint="eastAsia"/>
        </w:rPr>
        <w:t>如果约瑟真是个“义”人，如马太福音1:19所说的那样，他的品格就会为人所知，他承认这个孩子就会阻止所有诽谤的可能性。</w:t>
      </w:r>
    </w:p>
    <w:p w14:paraId="00BB0F35">
      <w:pPr>
        <w:widowControl w:val="0"/>
        <w:numPr>
          <w:ilvl w:val="0"/>
          <w:numId w:val="0"/>
        </w:numPr>
        <w:jc w:val="both"/>
        <w:rPr>
          <w:rFonts w:hint="eastAsia"/>
        </w:rPr>
      </w:pPr>
      <w:r>
        <w:rPr>
          <w:rFonts w:hint="eastAsia"/>
        </w:rPr>
        <w:t>In the early period, there would be no particular reason for occasion of slander to be sought; for Joseph and Mary had then, for all we know, the good will of the inhabitants of Nazareth.</w:t>
      </w:r>
    </w:p>
    <w:p w14:paraId="3798C3D2">
      <w:pPr>
        <w:widowControl w:val="0"/>
        <w:numPr>
          <w:ilvl w:val="0"/>
          <w:numId w:val="0"/>
        </w:numPr>
        <w:jc w:val="both"/>
        <w:rPr>
          <w:rFonts w:hint="eastAsia"/>
        </w:rPr>
      </w:pPr>
      <w:r>
        <w:rPr>
          <w:rFonts w:hint="eastAsia"/>
        </w:rPr>
        <w:t>在早期，没有特别的理由去寻找诽谤的由头；因为那时，据我们所知，约瑟和马利亚得到拿撒勒居民的善意。</w:t>
      </w:r>
    </w:p>
    <w:p w14:paraId="2B5F2788">
      <w:pPr>
        <w:widowControl w:val="0"/>
        <w:numPr>
          <w:ilvl w:val="0"/>
          <w:numId w:val="0"/>
        </w:numPr>
        <w:jc w:val="both"/>
        <w:rPr>
          <w:rFonts w:hint="eastAsia"/>
        </w:rPr>
      </w:pPr>
      <w:r>
        <w:rPr>
          <w:rFonts w:hint="eastAsia"/>
        </w:rPr>
        <w:t>And in the later period, after thirty years' acceptance of the birth of Jesus as a child of Joseph and Mary, it would be too late for the basis of slander to be found.</w:t>
      </w:r>
    </w:p>
    <w:p w14:paraId="6E5248F4">
      <w:pPr>
        <w:widowControl w:val="0"/>
        <w:numPr>
          <w:ilvl w:val="0"/>
          <w:numId w:val="0"/>
        </w:numPr>
        <w:jc w:val="both"/>
        <w:rPr>
          <w:rFonts w:hint="eastAsia"/>
        </w:rPr>
      </w:pPr>
      <w:r>
        <w:rPr>
          <w:rFonts w:hint="eastAsia"/>
        </w:rPr>
        <w:t>而在后期，在三十年接受耶稣为约瑟和马利亚之子出生之后，要找到诽谤的基础就太晚了。</w:t>
      </w:r>
    </w:p>
    <w:p w14:paraId="2BED181B">
      <w:pPr>
        <w:widowControl w:val="0"/>
        <w:numPr>
          <w:ilvl w:val="0"/>
          <w:numId w:val="0"/>
        </w:numPr>
        <w:jc w:val="both"/>
        <w:rPr>
          <w:rFonts w:hint="eastAsia"/>
        </w:rPr>
      </w:pPr>
    </w:p>
    <w:p w14:paraId="4F9516AB">
      <w:pPr>
        <w:widowControl w:val="0"/>
        <w:numPr>
          <w:ilvl w:val="0"/>
          <w:numId w:val="0"/>
        </w:numPr>
        <w:jc w:val="both"/>
        <w:rPr>
          <w:rFonts w:hint="eastAsia"/>
        </w:rPr>
      </w:pPr>
      <w:r>
        <w:rPr>
          <w:rFonts w:hint="eastAsia"/>
        </w:rPr>
        <w:t>We have indeed insisted, in another connection, that Joseph would not gratuitously have exposed Mary to even the possibility of slander by a premature union with his wife.</w:t>
      </w:r>
    </w:p>
    <w:p w14:paraId="585C41CD">
      <w:pPr>
        <w:widowControl w:val="0"/>
        <w:numPr>
          <w:ilvl w:val="0"/>
          <w:numId w:val="0"/>
        </w:numPr>
        <w:jc w:val="both"/>
        <w:rPr>
          <w:rFonts w:hint="eastAsia"/>
        </w:rPr>
      </w:pPr>
      <w:r>
        <w:rPr>
          <w:rFonts w:hint="eastAsia"/>
        </w:rPr>
        <w:t>诚然，我们在另一个场合坚持认为，约瑟不会无故地让马利亚因与妻子过早结合而遭受哪怕是诽谤的可能性。</w:t>
      </w:r>
    </w:p>
    <w:p w14:paraId="5C63D84D">
      <w:pPr>
        <w:widowControl w:val="0"/>
        <w:numPr>
          <w:ilvl w:val="0"/>
          <w:numId w:val="0"/>
        </w:numPr>
        <w:jc w:val="both"/>
        <w:rPr>
          <w:rFonts w:hint="eastAsia"/>
        </w:rPr>
      </w:pPr>
      <w:r>
        <w:rPr>
          <w:rFonts w:hint="eastAsia"/>
        </w:rPr>
        <w:t>But it is one thing to say that such a possibility of slander would naturally be avoided, so far as it could be avoided by seemly conduct on the part of Joseph and Mary, and quite another thing to say that when possibility of slander arose by a mysterious act of God, the possibility must necessarily have been converted into actuality.</w:t>
      </w:r>
    </w:p>
    <w:p w14:paraId="30D164C4">
      <w:pPr>
        <w:widowControl w:val="0"/>
        <w:numPr>
          <w:ilvl w:val="0"/>
          <w:numId w:val="0"/>
        </w:numPr>
        <w:jc w:val="both"/>
        <w:rPr>
          <w:rFonts w:hint="eastAsia"/>
        </w:rPr>
      </w:pPr>
      <w:r>
        <w:rPr>
          <w:rFonts w:hint="eastAsia"/>
        </w:rPr>
        <w:t>但说这种诽谤的可能性会自然地被避免，只要约瑟和马利亚行为得体就能避免，这是一回事；而说当诽谤的可能性因上帝的奥秘作为而出现时，这种可能性就必然转化为现实，则是完全另一回事。</w:t>
      </w:r>
    </w:p>
    <w:p w14:paraId="4DC3250C">
      <w:pPr>
        <w:widowControl w:val="0"/>
        <w:numPr>
          <w:ilvl w:val="0"/>
          <w:numId w:val="0"/>
        </w:numPr>
        <w:jc w:val="both"/>
        <w:rPr>
          <w:rFonts w:hint="eastAsia"/>
        </w:rPr>
      </w:pPr>
      <w:r>
        <w:rPr>
          <w:rFonts w:hint="eastAsia"/>
        </w:rPr>
        <w:t>Thus the most that can be admitted is that the virgin birth of Christ, if it was really a fact, involved the risk of slander.</w:t>
      </w:r>
    </w:p>
    <w:p w14:paraId="211FDCE1">
      <w:pPr>
        <w:widowControl w:val="0"/>
        <w:numPr>
          <w:ilvl w:val="0"/>
          <w:numId w:val="0"/>
        </w:numPr>
        <w:jc w:val="both"/>
        <w:rPr>
          <w:rFonts w:hint="eastAsia"/>
        </w:rPr>
      </w:pPr>
      <w:r>
        <w:rPr>
          <w:rFonts w:hint="eastAsia"/>
        </w:rPr>
        <w:t>因此，最多可以承认的是，基督由童贞女所生，如果真是事实，就涉及诽谤的风险。</w:t>
      </w:r>
    </w:p>
    <w:p w14:paraId="5A783A14">
      <w:pPr>
        <w:widowControl w:val="0"/>
        <w:numPr>
          <w:ilvl w:val="0"/>
          <w:numId w:val="0"/>
        </w:numPr>
        <w:jc w:val="both"/>
        <w:rPr>
          <w:rFonts w:hint="eastAsia"/>
        </w:rPr>
      </w:pPr>
      <w:r>
        <w:rPr>
          <w:rFonts w:hint="eastAsia"/>
        </w:rPr>
        <w:t>To say that it involved the certainty of slander is going far beyond the truth.</w:t>
      </w:r>
    </w:p>
    <w:p w14:paraId="499BEFB5">
      <w:pPr>
        <w:widowControl w:val="0"/>
        <w:numPr>
          <w:ilvl w:val="0"/>
          <w:numId w:val="0"/>
        </w:numPr>
        <w:jc w:val="both"/>
        <w:rPr>
          <w:rFonts w:hint="eastAsia"/>
        </w:rPr>
      </w:pPr>
      <w:r>
        <w:rPr>
          <w:rFonts w:hint="eastAsia"/>
        </w:rPr>
        <w:t>说它涉及诽谤的确定性，就远超事实了。</w:t>
      </w:r>
    </w:p>
    <w:p w14:paraId="4F281935">
      <w:pPr>
        <w:widowControl w:val="0"/>
        <w:numPr>
          <w:ilvl w:val="0"/>
          <w:numId w:val="0"/>
        </w:numPr>
        <w:jc w:val="both"/>
        <w:rPr>
          <w:rFonts w:hint="eastAsia"/>
        </w:rPr>
      </w:pPr>
      <w:r>
        <w:rPr>
          <w:rFonts w:hint="eastAsia"/>
        </w:rPr>
        <w:t>But if it did not involve the certainty of slander, and still more clearly if it did not involve even the probability of slander, then the absence of slander does not at all prove that the virgin birth was not a fact.</w:t>
      </w:r>
    </w:p>
    <w:p w14:paraId="7254EF95">
      <w:pPr>
        <w:widowControl w:val="0"/>
        <w:numPr>
          <w:ilvl w:val="0"/>
          <w:numId w:val="0"/>
        </w:numPr>
        <w:jc w:val="both"/>
        <w:rPr>
          <w:rFonts w:hint="eastAsia"/>
        </w:rPr>
      </w:pPr>
      <w:r>
        <w:rPr>
          <w:rFonts w:hint="eastAsia"/>
        </w:rPr>
        <w:t>但如果它不涉及诽谤的确定性，更清楚地说，如果它甚至不涉及诽谤的可能性，那么没有诽谤根本不能证明童贞女所生不是事实。</w:t>
      </w:r>
    </w:p>
    <w:p w14:paraId="73683BB5">
      <w:pPr>
        <w:widowControl w:val="0"/>
        <w:numPr>
          <w:ilvl w:val="0"/>
          <w:numId w:val="0"/>
        </w:numPr>
        <w:jc w:val="both"/>
        <w:rPr>
          <w:rFonts w:hint="eastAsia"/>
        </w:rPr>
      </w:pPr>
      <w:r>
        <w:rPr>
          <w:rFonts w:hint="eastAsia"/>
        </w:rPr>
        <w:t>We may hold, then, without fear of successful contradiction, that the attitude of Jesus' contemporaries during the period of the public ministry, as that attitude is recorded in the Gospels, is congruous with the truth of the birth narratives.</w:t>
      </w:r>
    </w:p>
    <w:p w14:paraId="56BC8229">
      <w:pPr>
        <w:widowControl w:val="0"/>
        <w:numPr>
          <w:ilvl w:val="0"/>
          <w:numId w:val="0"/>
        </w:numPr>
        <w:jc w:val="both"/>
        <w:rPr>
          <w:rFonts w:hint="eastAsia"/>
        </w:rPr>
      </w:pPr>
      <w:r>
        <w:rPr>
          <w:rFonts w:hint="eastAsia"/>
        </w:rPr>
        <w:t>那么，我们可以毫无畏惧成功反驳地主张，耶稣同时代人在公开事奉期间的态度，如福音书中所记录的，与出生记述的真实性是一致的。</w:t>
      </w:r>
    </w:p>
    <w:p w14:paraId="2F95CBE1">
      <w:pPr>
        <w:widowControl w:val="0"/>
        <w:numPr>
          <w:ilvl w:val="0"/>
          <w:numId w:val="0"/>
        </w:numPr>
        <w:jc w:val="both"/>
        <w:rPr>
          <w:rFonts w:hint="eastAsia"/>
        </w:rPr>
      </w:pPr>
      <w:r>
        <w:rPr>
          <w:rFonts w:hint="eastAsia"/>
        </w:rPr>
        <w:t>But how is it with the attitude of the authors themselves?</w:t>
      </w:r>
    </w:p>
    <w:p w14:paraId="5C9D43E1">
      <w:pPr>
        <w:widowControl w:val="0"/>
        <w:numPr>
          <w:ilvl w:val="0"/>
          <w:numId w:val="0"/>
        </w:numPr>
        <w:jc w:val="both"/>
        <w:rPr>
          <w:rFonts w:hint="eastAsia"/>
        </w:rPr>
      </w:pPr>
      <w:r>
        <w:rPr>
          <w:rFonts w:hint="eastAsia"/>
        </w:rPr>
        <w:t>但作者们自己的态度又是如何呢？</w:t>
      </w:r>
    </w:p>
    <w:p w14:paraId="6E30EAD2">
      <w:pPr>
        <w:widowControl w:val="0"/>
        <w:numPr>
          <w:ilvl w:val="0"/>
          <w:numId w:val="0"/>
        </w:numPr>
        <w:jc w:val="both"/>
        <w:rPr>
          <w:rFonts w:hint="eastAsia"/>
        </w:rPr>
      </w:pPr>
      <w:r>
        <w:rPr>
          <w:rFonts w:hint="eastAsia"/>
        </w:rPr>
        <w:t>Do the authors of the Gospels confirm or do they contradict the wonderful incidents that are recorded in the first two chapters of Matthew and Luke?</w:t>
      </w:r>
    </w:p>
    <w:p w14:paraId="443285C0">
      <w:pPr>
        <w:widowControl w:val="0"/>
        <w:numPr>
          <w:ilvl w:val="0"/>
          <w:numId w:val="0"/>
        </w:numPr>
        <w:jc w:val="both"/>
        <w:rPr>
          <w:rFonts w:hint="eastAsia"/>
        </w:rPr>
      </w:pPr>
      <w:r>
        <w:rPr>
          <w:rFonts w:hint="eastAsia"/>
        </w:rPr>
        <w:t>福音书的作者们是证实还是反驳马太福音和路加福音前两章所记录的奇妙事件？</w:t>
      </w:r>
    </w:p>
    <w:p w14:paraId="2C0341DA">
      <w:pPr>
        <w:widowControl w:val="0"/>
        <w:numPr>
          <w:ilvl w:val="0"/>
          <w:numId w:val="0"/>
        </w:numPr>
        <w:jc w:val="both"/>
        <w:rPr>
          <w:rFonts w:hint="eastAsia"/>
        </w:rPr>
      </w:pPr>
      <w:r>
        <w:rPr>
          <w:rFonts w:hint="eastAsia"/>
        </w:rPr>
        <w:t>In particular, do they confirm or contradict those assertions which place the birth at Bethlehem and attribute the conception in Mary's womb to the Holy Ghost?</w:t>
      </w:r>
    </w:p>
    <w:p w14:paraId="5C9EE23C">
      <w:pPr>
        <w:widowControl w:val="0"/>
        <w:numPr>
          <w:ilvl w:val="0"/>
          <w:numId w:val="0"/>
        </w:numPr>
        <w:jc w:val="both"/>
        <w:rPr>
          <w:rFonts w:hint="eastAsia"/>
        </w:rPr>
      </w:pPr>
      <w:r>
        <w:rPr>
          <w:rFonts w:hint="eastAsia"/>
        </w:rPr>
        <w:t>特别是，他们是证实还是反驳那些将出生地定在伯利恒，并将马利亚腹中受孕归于圣灵的断言？</w:t>
      </w:r>
    </w:p>
    <w:p w14:paraId="5ED4135D">
      <w:pPr>
        <w:widowControl w:val="0"/>
        <w:numPr>
          <w:ilvl w:val="0"/>
          <w:numId w:val="0"/>
        </w:numPr>
        <w:jc w:val="both"/>
        <w:rPr>
          <w:rFonts w:hint="eastAsia"/>
        </w:rPr>
      </w:pPr>
    </w:p>
    <w:p w14:paraId="17708088">
      <w:pPr>
        <w:widowControl w:val="0"/>
        <w:numPr>
          <w:ilvl w:val="0"/>
          <w:numId w:val="0"/>
        </w:numPr>
        <w:jc w:val="both"/>
        <w:rPr>
          <w:rFonts w:hint="eastAsia"/>
        </w:rPr>
      </w:pPr>
      <w:r>
        <w:rPr>
          <w:rFonts w:hint="eastAsia"/>
        </w:rPr>
        <w:t>In the case of the First and Third Gospels this question was already answered when we proved that the first two chapters of each of those Gospels really belonged to the original form of the book.</w:t>
      </w:r>
    </w:p>
    <w:p w14:paraId="77F86F52">
      <w:pPr>
        <w:widowControl w:val="0"/>
        <w:numPr>
          <w:ilvl w:val="0"/>
          <w:numId w:val="0"/>
        </w:numPr>
        <w:jc w:val="both"/>
        <w:rPr>
          <w:rFonts w:hint="eastAsia"/>
        </w:rPr>
      </w:pPr>
      <w:r>
        <w:rPr>
          <w:rFonts w:hint="eastAsia"/>
        </w:rPr>
        <w:t>在第一和第三福音书的情况下，这个问题在我们证明了那两本福音书的每一本的前两章确实属于该书的原始形式时，就已经得到了回答。</w:t>
      </w:r>
    </w:p>
    <w:p w14:paraId="0D3F867D">
      <w:pPr>
        <w:widowControl w:val="0"/>
        <w:numPr>
          <w:ilvl w:val="0"/>
          <w:numId w:val="0"/>
        </w:numPr>
        <w:jc w:val="both"/>
        <w:rPr>
          <w:rFonts w:hint="eastAsia"/>
        </w:rPr>
      </w:pPr>
      <w:r>
        <w:rPr>
          <w:rFonts w:hint="eastAsia"/>
        </w:rPr>
        <w:t>If the authors really included Mt. 1–2, Lk. 1–2 in their books, then of course they held the contents of these chapters to be true.</w:t>
      </w:r>
    </w:p>
    <w:p w14:paraId="4AE4ED44">
      <w:pPr>
        <w:widowControl w:val="0"/>
        <w:numPr>
          <w:ilvl w:val="0"/>
          <w:numId w:val="0"/>
        </w:numPr>
        <w:jc w:val="both"/>
        <w:rPr>
          <w:rFonts w:hint="eastAsia"/>
        </w:rPr>
      </w:pPr>
      <w:r>
        <w:rPr>
          <w:rFonts w:hint="eastAsia"/>
        </w:rPr>
        <w:t>如果作者们真的将马太福音第一至二章、路加福音第一至二章纳入他们的书中，那么他们当然认为这些章节的内容是真实的。</w:t>
      </w:r>
    </w:p>
    <w:p w14:paraId="57855529">
      <w:pPr>
        <w:widowControl w:val="0"/>
        <w:numPr>
          <w:ilvl w:val="0"/>
          <w:numId w:val="0"/>
        </w:numPr>
        <w:jc w:val="both"/>
        <w:rPr>
          <w:rFonts w:hint="eastAsia"/>
        </w:rPr>
      </w:pPr>
      <w:r>
        <w:rPr>
          <w:rFonts w:hint="eastAsia"/>
        </w:rPr>
        <w:t>The most that might still be alleged is that in the body /pg. 252/ of their works they have carelessly retained elements found in their sources, which with regard to the birth in Bethlehem and the supernatural conception were hostile to the view that the final authors themselves held.</w:t>
      </w:r>
    </w:p>
    <w:p w14:paraId="7134A560">
      <w:pPr>
        <w:widowControl w:val="0"/>
        <w:numPr>
          <w:ilvl w:val="0"/>
          <w:numId w:val="0"/>
        </w:numPr>
        <w:jc w:val="both"/>
        <w:rPr>
          <w:rFonts w:hint="eastAsia"/>
        </w:rPr>
      </w:pPr>
      <w:r>
        <w:rPr>
          <w:rFonts w:hint="eastAsia"/>
        </w:rPr>
        <w:t>最多可能被声称的是，在他们的著作/页252/正文中，他们粗心地保留了在其来源中发现的元素，这些元素在关于伯利恒出生和超自然受孕方面，与最终作者自己持有的观点是敌对的。</w:t>
      </w:r>
    </w:p>
    <w:p w14:paraId="1DC09B4F">
      <w:pPr>
        <w:widowControl w:val="0"/>
        <w:numPr>
          <w:ilvl w:val="0"/>
          <w:numId w:val="0"/>
        </w:numPr>
        <w:jc w:val="both"/>
        <w:rPr>
          <w:rFonts w:hint="eastAsia"/>
        </w:rPr>
      </w:pPr>
      <w:r>
        <w:rPr>
          <w:rFonts w:hint="eastAsia"/>
        </w:rPr>
        <w:t>But this allegation cannot be substantiated.</w:t>
      </w:r>
    </w:p>
    <w:p w14:paraId="183E4710">
      <w:pPr>
        <w:widowControl w:val="0"/>
        <w:numPr>
          <w:ilvl w:val="0"/>
          <w:numId w:val="0"/>
        </w:numPr>
        <w:jc w:val="both"/>
        <w:rPr>
          <w:rFonts w:hint="eastAsia"/>
        </w:rPr>
      </w:pPr>
      <w:r>
        <w:rPr>
          <w:rFonts w:hint="eastAsia"/>
        </w:rPr>
        <w:t>但这个指控无法被证实。</w:t>
      </w:r>
    </w:p>
    <w:p w14:paraId="12964C5D">
      <w:pPr>
        <w:widowControl w:val="0"/>
        <w:numPr>
          <w:ilvl w:val="0"/>
          <w:numId w:val="0"/>
        </w:numPr>
        <w:jc w:val="both"/>
        <w:rPr>
          <w:rFonts w:hint="eastAsia"/>
        </w:rPr>
      </w:pPr>
      <w:r>
        <w:rPr>
          <w:rFonts w:hint="eastAsia"/>
        </w:rPr>
        <w:t>It is true that Matthew and Luke do not refer to the virgin birth from the third chapter to the end of their books (except in the words, "as was supposed", in connection with the genealogy in Lk. 3:23).</w:t>
      </w:r>
    </w:p>
    <w:p w14:paraId="3FD8A3B3">
      <w:pPr>
        <w:widowControl w:val="0"/>
        <w:numPr>
          <w:ilvl w:val="0"/>
          <w:numId w:val="0"/>
        </w:numPr>
        <w:jc w:val="both"/>
        <w:rPr>
          <w:rFonts w:hint="eastAsia"/>
        </w:rPr>
      </w:pPr>
      <w:r>
        <w:rPr>
          <w:rFonts w:hint="eastAsia"/>
        </w:rPr>
        <w:t>确实，马太福音和路加福音从第三章到书的结尾都没有提到童贞女所生（除了在路加福音3:23的家谱中与“依人看来”这句话相关）。</w:t>
      </w:r>
    </w:p>
    <w:p w14:paraId="4E10376E">
      <w:pPr>
        <w:widowControl w:val="0"/>
        <w:numPr>
          <w:ilvl w:val="0"/>
          <w:numId w:val="0"/>
        </w:numPr>
        <w:jc w:val="both"/>
        <w:rPr>
          <w:rFonts w:hint="eastAsia"/>
        </w:rPr>
      </w:pPr>
      <w:r>
        <w:rPr>
          <w:rFonts w:hint="eastAsia"/>
        </w:rPr>
        <w:t>But this fact is altogether without significance.</w:t>
      </w:r>
    </w:p>
    <w:p w14:paraId="7FE6AD83">
      <w:pPr>
        <w:widowControl w:val="0"/>
        <w:numPr>
          <w:ilvl w:val="0"/>
          <w:numId w:val="0"/>
        </w:numPr>
        <w:jc w:val="both"/>
        <w:rPr>
          <w:rFonts w:hint="eastAsia"/>
        </w:rPr>
      </w:pPr>
      <w:r>
        <w:rPr>
          <w:rFonts w:hint="eastAsia"/>
        </w:rPr>
        <w:t>但这个事实完全没有意义。</w:t>
      </w:r>
    </w:p>
    <w:p w14:paraId="0085CDAF">
      <w:pPr>
        <w:widowControl w:val="0"/>
        <w:numPr>
          <w:ilvl w:val="0"/>
          <w:numId w:val="0"/>
        </w:numPr>
        <w:jc w:val="both"/>
        <w:rPr>
          <w:rFonts w:hint="eastAsia"/>
        </w:rPr>
      </w:pPr>
      <w:r>
        <w:rPr>
          <w:rFonts w:hint="eastAsia"/>
        </w:rPr>
        <w:t>Why should they mention again and again a thing that had already been narrated plainly enough at the proper place?</w:t>
      </w:r>
    </w:p>
    <w:p w14:paraId="111767DF">
      <w:pPr>
        <w:widowControl w:val="0"/>
        <w:numPr>
          <w:ilvl w:val="0"/>
          <w:numId w:val="0"/>
        </w:numPr>
        <w:jc w:val="both"/>
        <w:rPr>
          <w:rFonts w:hint="eastAsia"/>
        </w:rPr>
      </w:pPr>
      <w:r>
        <w:rPr>
          <w:rFonts w:hint="eastAsia"/>
        </w:rPr>
        <w:t>为什么他们要一再提及一件已经在适当的地方叙述得足够清楚的事情呢？</w:t>
      </w:r>
    </w:p>
    <w:p w14:paraId="43831DFA">
      <w:pPr>
        <w:widowControl w:val="0"/>
        <w:numPr>
          <w:ilvl w:val="0"/>
          <w:numId w:val="0"/>
        </w:numPr>
        <w:jc w:val="both"/>
        <w:rPr>
          <w:rFonts w:hint="eastAsia"/>
        </w:rPr>
      </w:pPr>
      <w:r>
        <w:rPr>
          <w:rFonts w:hint="eastAsia"/>
        </w:rPr>
        <w:t>And when they leave without correction the utterance of the inhabitants of Nazareth, "Is not this the son of Joseph?", or, "Is not this the carpenter's son?", their doing so merely shows the faithfulness with which they have reported the conditions that prevailed during the public ministry of Jesus; it does not at all show any ignorance, on their own part or on the part of their sources, of the fact of the virgin birth.</w:t>
      </w:r>
    </w:p>
    <w:p w14:paraId="53F30373">
      <w:pPr>
        <w:widowControl w:val="0"/>
        <w:numPr>
          <w:ilvl w:val="0"/>
          <w:numId w:val="0"/>
        </w:numPr>
        <w:jc w:val="both"/>
        <w:rPr>
          <w:rFonts w:hint="eastAsia"/>
        </w:rPr>
      </w:pPr>
      <w:r>
        <w:rPr>
          <w:rFonts w:hint="eastAsia"/>
        </w:rPr>
        <w:t>而当他们不加纠正地留下拿撒勒居民的话：“这不是约瑟的儿子吗？”或：“这不是木匠的儿子吗？”时，他们这样做仅仅表明了他们忠实地报道了耶稣公开事奉期间普遍存在的情况；这根本不表明他们自己或他们的来源对童贞女所生的事实有任何无知。</w:t>
      </w:r>
    </w:p>
    <w:p w14:paraId="61660B33">
      <w:pPr>
        <w:widowControl w:val="0"/>
        <w:numPr>
          <w:ilvl w:val="0"/>
          <w:numId w:val="0"/>
        </w:numPr>
        <w:jc w:val="both"/>
        <w:rPr>
          <w:rFonts w:hint="eastAsia"/>
        </w:rPr>
      </w:pPr>
    </w:p>
    <w:p w14:paraId="2255C19A">
      <w:pPr>
        <w:widowControl w:val="0"/>
        <w:numPr>
          <w:ilvl w:val="0"/>
          <w:numId w:val="0"/>
        </w:numPr>
        <w:jc w:val="both"/>
        <w:rPr>
          <w:rFonts w:hint="eastAsia"/>
        </w:rPr>
      </w:pPr>
      <w:r>
        <w:rPr>
          <w:rFonts w:hint="eastAsia"/>
        </w:rPr>
        <w:t>So much may be said with regard to Matthew and Luke.</w:t>
      </w:r>
    </w:p>
    <w:p w14:paraId="0C53EE79">
      <w:pPr>
        <w:widowControl w:val="0"/>
        <w:numPr>
          <w:ilvl w:val="0"/>
          <w:numId w:val="0"/>
        </w:numPr>
        <w:jc w:val="both"/>
        <w:rPr>
          <w:rFonts w:hint="eastAsia"/>
        </w:rPr>
      </w:pPr>
      <w:r>
        <w:rPr>
          <w:rFonts w:hint="eastAsia"/>
        </w:rPr>
        <w:t>关于马太福音和路加福音，可以说的就这么多。</w:t>
      </w:r>
    </w:p>
    <w:p w14:paraId="5F906E66">
      <w:pPr>
        <w:widowControl w:val="0"/>
        <w:numPr>
          <w:ilvl w:val="0"/>
          <w:numId w:val="0"/>
        </w:numPr>
        <w:jc w:val="both"/>
        <w:rPr>
          <w:rFonts w:hint="eastAsia"/>
        </w:rPr>
      </w:pPr>
      <w:r>
        <w:rPr>
          <w:rFonts w:hint="eastAsia"/>
        </w:rPr>
        <w:t>But how is it with regard to Mark and John?</w:t>
      </w:r>
    </w:p>
    <w:p w14:paraId="0A7B8A01">
      <w:pPr>
        <w:widowControl w:val="0"/>
        <w:numPr>
          <w:ilvl w:val="0"/>
          <w:numId w:val="0"/>
        </w:numPr>
        <w:jc w:val="both"/>
        <w:rPr>
          <w:rFonts w:hint="eastAsia"/>
        </w:rPr>
      </w:pPr>
      <w:r>
        <w:rPr>
          <w:rFonts w:hint="eastAsia"/>
        </w:rPr>
        <w:t>但关于马可福音和约翰福音，情况又是如何呢？</w:t>
      </w:r>
    </w:p>
    <w:p w14:paraId="48227604">
      <w:pPr>
        <w:widowControl w:val="0"/>
        <w:numPr>
          <w:ilvl w:val="0"/>
          <w:numId w:val="0"/>
        </w:numPr>
        <w:jc w:val="both"/>
        <w:rPr>
          <w:rFonts w:hint="eastAsia"/>
        </w:rPr>
      </w:pPr>
    </w:p>
    <w:p w14:paraId="447EAA0A">
      <w:pPr>
        <w:widowControl w:val="0"/>
        <w:numPr>
          <w:ilvl w:val="0"/>
          <w:numId w:val="0"/>
        </w:numPr>
        <w:jc w:val="both"/>
        <w:rPr>
          <w:rFonts w:hint="eastAsia"/>
        </w:rPr>
      </w:pPr>
      <w:r>
        <w:rPr>
          <w:rFonts w:hint="eastAsia"/>
        </w:rPr>
        <w:t>Unlike the other two Synoptic Gospels, the Gospel according to Mark contains no account of the virgin birth of our Lord.</w:t>
      </w:r>
    </w:p>
    <w:p w14:paraId="5CDB4D28">
      <w:pPr>
        <w:widowControl w:val="0"/>
        <w:numPr>
          <w:ilvl w:val="0"/>
          <w:numId w:val="0"/>
        </w:numPr>
        <w:jc w:val="both"/>
        <w:rPr>
          <w:rFonts w:hint="eastAsia"/>
        </w:rPr>
      </w:pPr>
      <w:r>
        <w:rPr>
          <w:rFonts w:hint="eastAsia"/>
        </w:rPr>
        <w:t>与其他两本对观福音不同，马可福音没有记载我们主的童贞女所生。</w:t>
      </w:r>
    </w:p>
    <w:p w14:paraId="57189CF4">
      <w:pPr>
        <w:widowControl w:val="0"/>
        <w:numPr>
          <w:ilvl w:val="0"/>
          <w:numId w:val="0"/>
        </w:numPr>
        <w:jc w:val="both"/>
        <w:rPr>
          <w:rFonts w:hint="eastAsia"/>
        </w:rPr>
      </w:pPr>
      <w:r>
        <w:rPr>
          <w:rFonts w:hint="eastAsia"/>
        </w:rPr>
        <w:t>Great capital has been made out of that fact by many modern scholars.</w:t>
      </w:r>
    </w:p>
    <w:p w14:paraId="2647243E">
      <w:pPr>
        <w:widowControl w:val="0"/>
        <w:numPr>
          <w:ilvl w:val="0"/>
          <w:numId w:val="0"/>
        </w:numPr>
        <w:jc w:val="both"/>
        <w:rPr>
          <w:rFonts w:hint="eastAsia"/>
        </w:rPr>
      </w:pPr>
      <w:r>
        <w:rPr>
          <w:rFonts w:hint="eastAsia"/>
        </w:rPr>
        <w:t>许多现代学者都充分利用了这个事实。</w:t>
      </w:r>
    </w:p>
    <w:p w14:paraId="672C6F68">
      <w:pPr>
        <w:widowControl w:val="0"/>
        <w:numPr>
          <w:ilvl w:val="0"/>
          <w:numId w:val="0"/>
        </w:numPr>
        <w:jc w:val="both"/>
        <w:rPr>
          <w:rFonts w:hint="eastAsia"/>
        </w:rPr>
      </w:pPr>
      <w:r>
        <w:rPr>
          <w:rFonts w:hint="eastAsia"/>
        </w:rPr>
        <w:t>But seldom has the argument from silence been more incautiously used.</w:t>
      </w:r>
    </w:p>
    <w:p w14:paraId="5DBF738F">
      <w:pPr>
        <w:widowControl w:val="0"/>
        <w:numPr>
          <w:ilvl w:val="0"/>
          <w:numId w:val="0"/>
        </w:numPr>
        <w:jc w:val="both"/>
        <w:rPr>
          <w:rFonts w:hint="eastAsia"/>
        </w:rPr>
      </w:pPr>
      <w:r>
        <w:rPr>
          <w:rFonts w:hint="eastAsia"/>
        </w:rPr>
        <w:t>但来自沉默的论证很少被如此不谨慎地使用。</w:t>
      </w:r>
    </w:p>
    <w:p w14:paraId="42913C3A">
      <w:pPr>
        <w:widowControl w:val="0"/>
        <w:numPr>
          <w:ilvl w:val="0"/>
          <w:numId w:val="0"/>
        </w:numPr>
        <w:jc w:val="both"/>
        <w:rPr>
          <w:rFonts w:hint="eastAsia"/>
        </w:rPr>
      </w:pPr>
      <w:r>
        <w:rPr>
          <w:rFonts w:hint="eastAsia"/>
        </w:rPr>
        <w:t>Certainly the Gospel according to Mark contains no account of the virgin birth; but then the fact is that it contains no account of the birth of Jesus at all, and for it to have contained such an account would have been to run counter to the purpose and plan of the book.</w:t>
      </w:r>
    </w:p>
    <w:p w14:paraId="5282C1E7">
      <w:pPr>
        <w:widowControl w:val="0"/>
        <w:numPr>
          <w:ilvl w:val="0"/>
          <w:numId w:val="0"/>
        </w:numPr>
        <w:jc w:val="both"/>
        <w:rPr>
          <w:rFonts w:hint="eastAsia"/>
        </w:rPr>
      </w:pPr>
      <w:r>
        <w:rPr>
          <w:rFonts w:hint="eastAsia"/>
        </w:rPr>
        <w:t>当然，马可福音没有记载童贞女所生的事；但事实是，它根本没有记载耶稣的出生，如果它记载了，那就与该书的目的和计划相悖。</w:t>
      </w:r>
    </w:p>
    <w:p w14:paraId="4EA38E66">
      <w:pPr>
        <w:widowControl w:val="0"/>
        <w:numPr>
          <w:ilvl w:val="0"/>
          <w:numId w:val="0"/>
        </w:numPr>
        <w:jc w:val="both"/>
        <w:rPr>
          <w:rFonts w:hint="eastAsia"/>
        </w:rPr>
      </w:pPr>
      <w:r>
        <w:rPr>
          <w:rFonts w:hint="eastAsia"/>
        </w:rPr>
        <w:t>This Gospel was not intended to provide intimate details about Jesus, but it was intended rather to produce an overpowering impression by the rehearsal of incidents which for the most part were matters of public observation.</w:t>
      </w:r>
    </w:p>
    <w:p w14:paraId="6B5555F1">
      <w:pPr>
        <w:widowControl w:val="0"/>
        <w:numPr>
          <w:ilvl w:val="0"/>
          <w:numId w:val="0"/>
        </w:numPr>
        <w:jc w:val="both"/>
        <w:rPr>
          <w:rFonts w:hint="eastAsia"/>
        </w:rPr>
      </w:pPr>
      <w:r>
        <w:rPr>
          <w:rFonts w:hint="eastAsia"/>
        </w:rPr>
        <w:t>这本福音书并非意在提供关于耶稣的亲密细节，而是意在通过复述那些大多是公开观察事件的事件，来产生一种压倒性的印象。</w:t>
      </w:r>
    </w:p>
    <w:p w14:paraId="5C5D0E65">
      <w:pPr>
        <w:widowControl w:val="0"/>
        <w:numPr>
          <w:ilvl w:val="0"/>
          <w:numId w:val="0"/>
        </w:numPr>
        <w:jc w:val="both"/>
        <w:rPr>
          <w:rFonts w:hint="eastAsia"/>
        </w:rPr>
      </w:pPr>
      <w:r>
        <w:rPr>
          <w:rFonts w:hint="eastAsia"/>
        </w:rPr>
        <w:t>Typical of the contents of the book is the scene in the synagogue at Capernaum which is depicted with such vividness in the first chapter.</w:t>
      </w:r>
    </w:p>
    <w:p w14:paraId="03F775EC">
      <w:pPr>
        <w:widowControl w:val="0"/>
        <w:numPr>
          <w:ilvl w:val="0"/>
          <w:numId w:val="0"/>
        </w:numPr>
        <w:jc w:val="both"/>
        <w:rPr>
          <w:rFonts w:hint="eastAsia"/>
        </w:rPr>
      </w:pPr>
      <w:r>
        <w:rPr>
          <w:rFonts w:hint="eastAsia"/>
        </w:rPr>
        <w:t>这本书内容的典型，是第一章中以如此生动的方式描绘的在迦百农会堂的场景。</w:t>
      </w:r>
    </w:p>
    <w:p w14:paraId="1E7A12C6">
      <w:pPr>
        <w:widowControl w:val="0"/>
        <w:numPr>
          <w:ilvl w:val="0"/>
          <w:numId w:val="0"/>
        </w:numPr>
        <w:jc w:val="both"/>
        <w:rPr>
          <w:rFonts w:hint="eastAsia"/>
        </w:rPr>
      </w:pPr>
      <w:r>
        <w:rPr>
          <w:rFonts w:hint="eastAsia"/>
        </w:rPr>
        <w:t>The readers of the Second Gospel are not asked to sit quietly at the feet of Jesus and listen to extended discourses from Him, as in the Gospel according to Matthew, nor are they asked, for the most part, to hear things which in the nature of the case could be attested only by one or two persons; but they are asked to share the astonishment of those who first listened to the strange new teaching in the synagogue and beheld the works of power.</w:t>
      </w:r>
    </w:p>
    <w:p w14:paraId="61783B53">
      <w:pPr>
        <w:widowControl w:val="0"/>
        <w:numPr>
          <w:ilvl w:val="0"/>
          <w:numId w:val="0"/>
        </w:numPr>
        <w:jc w:val="both"/>
        <w:rPr>
          <w:rFonts w:hint="eastAsia"/>
        </w:rPr>
      </w:pPr>
      <w:r>
        <w:rPr>
          <w:rFonts w:hint="eastAsia"/>
        </w:rPr>
        <w:t>第二福音书的读者不被要求像在马太福音中那样，安静地坐在耶稣脚前听祂的长篇讲论，也不被要求，在大多数情况下，去听那些就其性质而言只能由一两个人证实的事情；而是被要求分享那些首先在会堂里听到奇特新教导并看见大能作为之人的惊奇。</w:t>
      </w:r>
    </w:p>
    <w:p w14:paraId="1E130A52">
      <w:pPr>
        <w:widowControl w:val="0"/>
        <w:numPr>
          <w:ilvl w:val="0"/>
          <w:numId w:val="0"/>
        </w:numPr>
        <w:jc w:val="both"/>
        <w:rPr>
          <w:rFonts w:hint="eastAsia"/>
        </w:rPr>
      </w:pPr>
      <w:r>
        <w:rPr>
          <w:rFonts w:hint="eastAsia"/>
        </w:rPr>
        <w:t>We do not mean that this choice of material is carried out in any pedantically exclusive way.</w:t>
      </w:r>
    </w:p>
    <w:p w14:paraId="2EAEFD42">
      <w:pPr>
        <w:widowControl w:val="0"/>
        <w:numPr>
          <w:ilvl w:val="0"/>
          <w:numId w:val="0"/>
        </w:numPr>
        <w:jc w:val="both"/>
        <w:rPr>
          <w:rFonts w:hint="eastAsia"/>
        </w:rPr>
      </w:pPr>
      <w:r>
        <w:rPr>
          <w:rFonts w:hint="eastAsia"/>
        </w:rPr>
        <w:t>我们不是说这种材料的选择是以任何迂腐的排他性方式进行的。</w:t>
      </w:r>
    </w:p>
    <w:p w14:paraId="3851118D">
      <w:pPr>
        <w:widowControl w:val="0"/>
        <w:numPr>
          <w:ilvl w:val="0"/>
          <w:numId w:val="0"/>
        </w:numPr>
        <w:jc w:val="both"/>
        <w:rPr>
          <w:rFonts w:hint="eastAsia"/>
        </w:rPr>
      </w:pPr>
      <w:r>
        <w:rPr>
          <w:rFonts w:hint="eastAsia"/>
        </w:rPr>
        <w:t>But still, when the Gospel is taken as a whole, Jesus does appear here primarily as the mighty One whose authoritative words and mighty deeds could make their impression upon all who were willing to hear and see.</w:t>
      </w:r>
    </w:p>
    <w:p w14:paraId="798544CF">
      <w:pPr>
        <w:widowControl w:val="0"/>
        <w:numPr>
          <w:ilvl w:val="0"/>
          <w:numId w:val="0"/>
        </w:numPr>
        <w:jc w:val="both"/>
        <w:rPr>
          <w:rFonts w:hint="eastAsia"/>
        </w:rPr>
      </w:pPr>
      <w:r>
        <w:rPr>
          <w:rFonts w:hint="eastAsia"/>
        </w:rPr>
        <w:t>但总的来说，当这本福音书作为一个整体来看时，耶稣在此主要以一位大能者的形象出现，祂权威的话语和大能的作为能给所有愿意听和看的人留下印象。</w:t>
      </w:r>
    </w:p>
    <w:p w14:paraId="147B48BC">
      <w:pPr>
        <w:widowControl w:val="0"/>
        <w:numPr>
          <w:ilvl w:val="0"/>
          <w:numId w:val="0"/>
        </w:numPr>
        <w:jc w:val="both"/>
        <w:rPr>
          <w:rFonts w:hint="eastAsia"/>
        </w:rPr>
      </w:pPr>
      <w:r>
        <w:rPr>
          <w:rFonts w:hint="eastAsia"/>
        </w:rPr>
        <w:t>In such a Gospel the intimate story of the birth and childhood of our Lord certainly had no necessary place.</w:t>
      </w:r>
    </w:p>
    <w:p w14:paraId="4EB746A1">
      <w:pPr>
        <w:widowControl w:val="0"/>
        <w:numPr>
          <w:ilvl w:val="0"/>
          <w:numId w:val="0"/>
        </w:numPr>
        <w:jc w:val="both"/>
        <w:rPr>
          <w:rFonts w:hint="eastAsia"/>
        </w:rPr>
      </w:pPr>
      <w:r>
        <w:rPr>
          <w:rFonts w:hint="eastAsia"/>
        </w:rPr>
        <w:t>在这样的福音书中，我们主出生和童年的亲密故事当然没有必要的位置。</w:t>
      </w:r>
    </w:p>
    <w:p w14:paraId="02941909">
      <w:pPr>
        <w:widowControl w:val="0"/>
        <w:numPr>
          <w:ilvl w:val="0"/>
          <w:numId w:val="0"/>
        </w:numPr>
        <w:jc w:val="both"/>
        <w:rPr>
          <w:rFonts w:hint="eastAsia"/>
        </w:rPr>
      </w:pPr>
      <w:r>
        <w:rPr>
          <w:rFonts w:hint="eastAsia"/>
        </w:rPr>
        <w:t>/pg. 253/</w:t>
      </w:r>
    </w:p>
    <w:p w14:paraId="20383B80">
      <w:pPr>
        <w:widowControl w:val="0"/>
        <w:numPr>
          <w:ilvl w:val="0"/>
          <w:numId w:val="0"/>
        </w:numPr>
        <w:jc w:val="both"/>
        <w:rPr>
          <w:rFonts w:hint="eastAsia"/>
        </w:rPr>
      </w:pPr>
      <w:r>
        <w:rPr>
          <w:rFonts w:hint="eastAsia"/>
        </w:rPr>
        <w:t>/页253/</w:t>
      </w:r>
    </w:p>
    <w:p w14:paraId="6743EFF2">
      <w:pPr>
        <w:widowControl w:val="0"/>
        <w:numPr>
          <w:ilvl w:val="0"/>
          <w:numId w:val="0"/>
        </w:numPr>
        <w:jc w:val="both"/>
        <w:rPr>
          <w:rFonts w:hint="eastAsia"/>
        </w:rPr>
      </w:pPr>
    </w:p>
    <w:p w14:paraId="0B5C4F4A">
      <w:pPr>
        <w:widowControl w:val="0"/>
        <w:numPr>
          <w:ilvl w:val="0"/>
          <w:numId w:val="0"/>
        </w:numPr>
        <w:jc w:val="both"/>
        <w:rPr>
          <w:rFonts w:hint="eastAsia"/>
        </w:rPr>
      </w:pPr>
      <w:r>
        <w:rPr>
          <w:rFonts w:hint="eastAsia"/>
        </w:rPr>
        <w:t>That does not mean that the author of the Second Gospel regarded the virgin birth as less important than the events of the public ministry.</w:t>
      </w:r>
    </w:p>
    <w:p w14:paraId="15134E54">
      <w:pPr>
        <w:widowControl w:val="0"/>
        <w:numPr>
          <w:ilvl w:val="0"/>
          <w:numId w:val="0"/>
        </w:numPr>
        <w:jc w:val="both"/>
        <w:rPr>
          <w:rFonts w:hint="eastAsia"/>
        </w:rPr>
      </w:pPr>
      <w:r>
        <w:rPr>
          <w:rFonts w:hint="eastAsia"/>
        </w:rPr>
        <w:t>这并不意味着第二福音书的作者认为童贞女所生不如公开事奉的事件重要。</w:t>
      </w:r>
    </w:p>
    <w:p w14:paraId="4CFC78AF">
      <w:pPr>
        <w:widowControl w:val="0"/>
        <w:numPr>
          <w:ilvl w:val="0"/>
          <w:numId w:val="0"/>
        </w:numPr>
        <w:jc w:val="both"/>
        <w:rPr>
          <w:rFonts w:hint="eastAsia"/>
        </w:rPr>
      </w:pPr>
      <w:r>
        <w:rPr>
          <w:rFonts w:hint="eastAsia"/>
        </w:rPr>
        <w:t>The most important thing that needs to be told is not always the first thing; and Mark seems to be concerned especially with the first things: he desires in this book to implant in the minds of his readers a first impression of the majesty of Jesus' person, in order that then they may proceed to more intimate and no doubt equally important teaching.</w:t>
      </w:r>
    </w:p>
    <w:p w14:paraId="4F4CA0CA">
      <w:pPr>
        <w:widowControl w:val="0"/>
        <w:numPr>
          <w:ilvl w:val="0"/>
          <w:numId w:val="0"/>
        </w:numPr>
        <w:jc w:val="both"/>
        <w:rPr>
          <w:rFonts w:hint="eastAsia"/>
        </w:rPr>
      </w:pPr>
      <w:r>
        <w:rPr>
          <w:rFonts w:hint="eastAsia"/>
        </w:rPr>
        <w:t>最需要讲述的重要事情并非总是第一件事；而马可似乎特别关心第一件事：他希望在这本书中，在他的读者心中植入对耶稣位格威严的第一印象，以便他们然后可以进入更亲密、无疑也同样重要的教导。</w:t>
      </w:r>
    </w:p>
    <w:p w14:paraId="5F38C77C">
      <w:pPr>
        <w:widowControl w:val="0"/>
        <w:numPr>
          <w:ilvl w:val="0"/>
          <w:numId w:val="0"/>
        </w:numPr>
        <w:jc w:val="both"/>
        <w:rPr>
          <w:rFonts w:hint="eastAsia"/>
        </w:rPr>
      </w:pPr>
    </w:p>
    <w:p w14:paraId="45534CC8">
      <w:pPr>
        <w:widowControl w:val="0"/>
        <w:numPr>
          <w:ilvl w:val="0"/>
          <w:numId w:val="0"/>
        </w:numPr>
        <w:jc w:val="both"/>
        <w:rPr>
          <w:rFonts w:hint="eastAsia"/>
        </w:rPr>
      </w:pPr>
      <w:r>
        <w:rPr>
          <w:rFonts w:hint="eastAsia"/>
        </w:rPr>
        <w:t>Another reason also, in addition to the one that has just been set forth, has apparently determined the choice of material in the Second Gospel, and particularly the omission of the virgin birth.</w:t>
      </w:r>
    </w:p>
    <w:p w14:paraId="22B74E42">
      <w:pPr>
        <w:widowControl w:val="0"/>
        <w:numPr>
          <w:ilvl w:val="0"/>
          <w:numId w:val="0"/>
        </w:numPr>
        <w:jc w:val="both"/>
        <w:rPr>
          <w:rFonts w:hint="eastAsia"/>
        </w:rPr>
      </w:pPr>
      <w:r>
        <w:rPr>
          <w:rFonts w:hint="eastAsia"/>
        </w:rPr>
        <w:t>除了刚才提出的原因之外，另一个原因显然也决定了第二福音书中材料的选择，特别是省略了童贞女所生的事。</w:t>
      </w:r>
    </w:p>
    <w:p w14:paraId="5F1F27DA">
      <w:pPr>
        <w:widowControl w:val="0"/>
        <w:numPr>
          <w:ilvl w:val="0"/>
          <w:numId w:val="0"/>
        </w:numPr>
        <w:jc w:val="both"/>
        <w:rPr>
          <w:rFonts w:hint="eastAsia"/>
        </w:rPr>
      </w:pPr>
      <w:r>
        <w:rPr>
          <w:rFonts w:hint="eastAsia"/>
        </w:rPr>
        <w:t>We refer to the desire of this author to set forth only or chiefly those things to which his informant could testify as an eyewitness.</w:t>
      </w:r>
    </w:p>
    <w:p w14:paraId="616E7C41">
      <w:pPr>
        <w:widowControl w:val="0"/>
        <w:numPr>
          <w:ilvl w:val="0"/>
          <w:numId w:val="0"/>
        </w:numPr>
        <w:jc w:val="both"/>
        <w:rPr>
          <w:rFonts w:hint="eastAsia"/>
        </w:rPr>
      </w:pPr>
      <w:r>
        <w:rPr>
          <w:rFonts w:hint="eastAsia"/>
        </w:rPr>
        <w:t>我们指的是这位作者希望只或主要阐述那些他的信息提供者能作为目击证人作证的事情。</w:t>
      </w:r>
    </w:p>
    <w:p w14:paraId="65A9BCC5">
      <w:pPr>
        <w:widowControl w:val="0"/>
        <w:numPr>
          <w:ilvl w:val="0"/>
          <w:numId w:val="0"/>
        </w:numPr>
        <w:jc w:val="both"/>
        <w:rPr>
          <w:rFonts w:hint="eastAsia"/>
        </w:rPr>
      </w:pPr>
      <w:r>
        <w:rPr>
          <w:rFonts w:hint="eastAsia"/>
        </w:rPr>
        <w:t>According to the information which Papias, in the former part of the second century, received from "the Presbyter,"6 the Gospel according to Mark contains the teaching of Peter.</w:t>
      </w:r>
    </w:p>
    <w:p w14:paraId="1AAFDE3C">
      <w:pPr>
        <w:widowControl w:val="0"/>
        <w:numPr>
          <w:ilvl w:val="0"/>
          <w:numId w:val="0"/>
        </w:numPr>
        <w:jc w:val="both"/>
        <w:rPr>
          <w:rFonts w:hint="eastAsia"/>
        </w:rPr>
      </w:pPr>
      <w:r>
        <w:rPr>
          <w:rFonts w:hint="eastAsia"/>
        </w:rPr>
        <w:t>根据帕皮亚在二世纪上半叶从“长老”6处得到的信息，马可福音包含了彼得的教导。</w:t>
      </w:r>
    </w:p>
    <w:p w14:paraId="444A8DB2">
      <w:pPr>
        <w:widowControl w:val="0"/>
        <w:numPr>
          <w:ilvl w:val="0"/>
          <w:numId w:val="0"/>
        </w:numPr>
        <w:jc w:val="both"/>
        <w:rPr>
          <w:rFonts w:hint="eastAsia"/>
        </w:rPr>
      </w:pPr>
      <w:r>
        <w:rPr>
          <w:rFonts w:hint="eastAsia"/>
        </w:rPr>
        <w:t>It is not unnatural, therefore, that this Gospel should contain almost exclusively those things to which Peter could testify on the basis of personal observation.</w:t>
      </w:r>
    </w:p>
    <w:p w14:paraId="3B2FABFE">
      <w:pPr>
        <w:widowControl w:val="0"/>
        <w:numPr>
          <w:ilvl w:val="0"/>
          <w:numId w:val="0"/>
        </w:numPr>
        <w:jc w:val="both"/>
        <w:rPr>
          <w:rFonts w:hint="eastAsia"/>
        </w:rPr>
      </w:pPr>
      <w:r>
        <w:rPr>
          <w:rFonts w:hint="eastAsia"/>
        </w:rPr>
        <w:t>因此，这本福音书几乎只包含那些彼得能根据个人观察作证的事情，这并非不自然。</w:t>
      </w:r>
    </w:p>
    <w:p w14:paraId="6F8B7909">
      <w:pPr>
        <w:widowControl w:val="0"/>
        <w:numPr>
          <w:ilvl w:val="0"/>
          <w:numId w:val="0"/>
        </w:numPr>
        <w:jc w:val="both"/>
        <w:rPr>
          <w:rFonts w:hint="eastAsia"/>
        </w:rPr>
      </w:pPr>
      <w:r>
        <w:rPr>
          <w:rFonts w:hint="eastAsia"/>
        </w:rPr>
        <w:t>To those things, of course, the events connected with the birth and infancy of Jesus did not belong.</w:t>
      </w:r>
    </w:p>
    <w:p w14:paraId="69BA22D4">
      <w:pPr>
        <w:widowControl w:val="0"/>
        <w:numPr>
          <w:ilvl w:val="0"/>
          <w:numId w:val="0"/>
        </w:numPr>
        <w:jc w:val="both"/>
        <w:rPr>
          <w:rFonts w:hint="eastAsia"/>
        </w:rPr>
      </w:pPr>
      <w:r>
        <w:rPr>
          <w:rFonts w:hint="eastAsia"/>
        </w:rPr>
        <w:t>当然，与耶稣出生和婴孩时期相关的事件，不属于那些事情。</w:t>
      </w:r>
    </w:p>
    <w:p w14:paraId="596AE1B9">
      <w:pPr>
        <w:widowControl w:val="0"/>
        <w:numPr>
          <w:ilvl w:val="0"/>
          <w:numId w:val="0"/>
        </w:numPr>
        <w:jc w:val="both"/>
        <w:rPr>
          <w:rFonts w:hint="eastAsia"/>
        </w:rPr>
      </w:pPr>
    </w:p>
    <w:p w14:paraId="350CB474">
      <w:pPr>
        <w:widowControl w:val="0"/>
        <w:numPr>
          <w:ilvl w:val="0"/>
          <w:numId w:val="0"/>
        </w:numPr>
        <w:jc w:val="both"/>
        <w:rPr>
          <w:rFonts w:hint="eastAsia"/>
        </w:rPr>
      </w:pPr>
      <w:r>
        <w:rPr>
          <w:rFonts w:hint="eastAsia"/>
        </w:rPr>
        <w:t>At one point the Gospel according to Mark has often been thought actually to show knowledge of the virgin birth.</w:t>
      </w:r>
    </w:p>
    <w:p w14:paraId="057B1CCA">
      <w:pPr>
        <w:widowControl w:val="0"/>
        <w:numPr>
          <w:ilvl w:val="0"/>
          <w:numId w:val="0"/>
        </w:numPr>
        <w:jc w:val="both"/>
        <w:rPr>
          <w:rFonts w:hint="eastAsia"/>
        </w:rPr>
      </w:pPr>
      <w:r>
        <w:rPr>
          <w:rFonts w:hint="eastAsia"/>
        </w:rPr>
        <w:t>在一点上，马可福音常被认为实际上显示了对童贞女所生的知识。</w:t>
      </w:r>
    </w:p>
    <w:p w14:paraId="62D4BCFF">
      <w:pPr>
        <w:widowControl w:val="0"/>
        <w:numPr>
          <w:ilvl w:val="0"/>
          <w:numId w:val="0"/>
        </w:numPr>
        <w:jc w:val="both"/>
        <w:rPr>
          <w:rFonts w:hint="eastAsia"/>
        </w:rPr>
      </w:pPr>
      <w:r>
        <w:rPr>
          <w:rFonts w:hint="eastAsia"/>
        </w:rPr>
        <w:t>At Mk. 6:3, namely, in a connection where Matthew has, "Is not this the carpenter's son?", and Luke has, "Is not this the son of Joseph?", Mark reads merely, "Is not this the carpenter?".</w:t>
      </w:r>
    </w:p>
    <w:p w14:paraId="68A6FA46">
      <w:pPr>
        <w:widowControl w:val="0"/>
        <w:numPr>
          <w:ilvl w:val="0"/>
          <w:numId w:val="0"/>
        </w:numPr>
        <w:jc w:val="both"/>
        <w:rPr>
          <w:rFonts w:hint="eastAsia"/>
        </w:rPr>
      </w:pPr>
      <w:r>
        <w:rPr>
          <w:rFonts w:hint="eastAsia"/>
        </w:rPr>
        <w:t>即在马可福音6:3，在一个马太福音有“这不是木匠的儿子吗？”，路加福音有“这不是约瑟的儿子吗？”的语境中，马可只读作：“这不是那木匠吗？”。</w:t>
      </w:r>
    </w:p>
    <w:p w14:paraId="514771E5">
      <w:pPr>
        <w:widowControl w:val="0"/>
        <w:numPr>
          <w:ilvl w:val="0"/>
          <w:numId w:val="0"/>
        </w:numPr>
        <w:jc w:val="both"/>
        <w:rPr>
          <w:rFonts w:hint="eastAsia"/>
        </w:rPr>
      </w:pPr>
      <w:r>
        <w:rPr>
          <w:rFonts w:hint="eastAsia"/>
        </w:rPr>
        <w:t>Does the Second Gospel here purposely avoid calling Jesus the son of Joseph?</w:t>
      </w:r>
    </w:p>
    <w:p w14:paraId="6993630E">
      <w:pPr>
        <w:widowControl w:val="0"/>
        <w:numPr>
          <w:ilvl w:val="0"/>
          <w:numId w:val="0"/>
        </w:numPr>
        <w:jc w:val="both"/>
        <w:rPr>
          <w:rFonts w:hint="eastAsia"/>
        </w:rPr>
      </w:pPr>
      <w:r>
        <w:rPr>
          <w:rFonts w:hint="eastAsia"/>
        </w:rPr>
        <w:t>第二福音书在此是否故意避免称耶稣为约瑟的儿子？</w:t>
      </w:r>
    </w:p>
    <w:p w14:paraId="1B656D91">
      <w:pPr>
        <w:widowControl w:val="0"/>
        <w:numPr>
          <w:ilvl w:val="0"/>
          <w:numId w:val="0"/>
        </w:numPr>
        <w:jc w:val="both"/>
        <w:rPr>
          <w:rFonts w:hint="eastAsia"/>
        </w:rPr>
      </w:pPr>
      <w:r>
        <w:rPr>
          <w:rFonts w:hint="eastAsia"/>
        </w:rPr>
        <w:t>It has often been supposed that he does.</w:t>
      </w:r>
    </w:p>
    <w:p w14:paraId="0DC7BD0F">
      <w:pPr>
        <w:widowControl w:val="0"/>
        <w:numPr>
          <w:ilvl w:val="0"/>
          <w:numId w:val="0"/>
        </w:numPr>
        <w:jc w:val="both"/>
        <w:rPr>
          <w:rFonts w:hint="eastAsia"/>
        </w:rPr>
      </w:pPr>
      <w:r>
        <w:rPr>
          <w:rFonts w:hint="eastAsia"/>
        </w:rPr>
        <w:t>常有人认为他确实如此。</w:t>
      </w:r>
    </w:p>
    <w:p w14:paraId="35DBF59A">
      <w:pPr>
        <w:widowControl w:val="0"/>
        <w:numPr>
          <w:ilvl w:val="0"/>
          <w:numId w:val="0"/>
        </w:numPr>
        <w:jc w:val="both"/>
        <w:rPr>
          <w:rFonts w:hint="eastAsia"/>
        </w:rPr>
      </w:pPr>
      <w:r>
        <w:rPr>
          <w:rFonts w:hint="eastAsia"/>
        </w:rPr>
        <w:t>Matthew and Luke, it is said, could report the words of the people of Nazareth in a form that made Jesus the son of Joseph, because in their case all fear of misunderstanding was removed by the express narration of the virgin birth which they had placed at the beginning of their Gospels: but Mark had no such safeguard, since it had not been part of his plan to narrate the birth of Jesus; and therefore, in order to avoid the possibility that his readers might suppose Jesus to be really the son of Joseph, and in order also to avoid the awkwardness of correcting in his own name the utterance of the people of Nazareth (a procedure which would be quite contrary to the style of all the Synoptic Gospels), he simply substitutes the words, "Is not this the carpenter?", for the offending words, "Is not this the son of the carpenter?".</w:t>
      </w:r>
    </w:p>
    <w:p w14:paraId="30E15C3F">
      <w:pPr>
        <w:widowControl w:val="0"/>
        <w:numPr>
          <w:ilvl w:val="0"/>
          <w:numId w:val="0"/>
        </w:numPr>
        <w:jc w:val="both"/>
        <w:rPr>
          <w:rFonts w:hint="eastAsia"/>
        </w:rPr>
      </w:pPr>
      <w:r>
        <w:rPr>
          <w:rFonts w:hint="eastAsia"/>
        </w:rPr>
        <w:t>据说，马太和路加可以以一种使耶稣成为约瑟儿子的形式报道拿撒勒人的话，因为在他们的情况下，所有误解的恐惧都因他们在福音书开头明确叙述了童贞女所生的事而被消除了：但马可没有这样的保障，因为叙述耶稣的出生并非他计划的一部分；因此，为了避免他的读者可能假设耶稣真的是约瑟的儿子，并且也为了避免以自己的名义纠正拿撒勒人言语的尴尬（这种做法与所有对观福音的风格完全相反），他只是用“这不是那木匠吗？”这句话，来代替那句冒犯的话，“这不是木匠的儿子吗？”。</w:t>
      </w:r>
    </w:p>
    <w:p w14:paraId="6A82CD9E">
      <w:pPr>
        <w:widowControl w:val="0"/>
        <w:numPr>
          <w:ilvl w:val="0"/>
          <w:numId w:val="0"/>
        </w:numPr>
        <w:jc w:val="both"/>
        <w:rPr>
          <w:rFonts w:hint="eastAsia"/>
        </w:rPr>
      </w:pPr>
    </w:p>
    <w:p w14:paraId="33F51E01">
      <w:pPr>
        <w:widowControl w:val="0"/>
        <w:numPr>
          <w:ilvl w:val="0"/>
          <w:numId w:val="0"/>
        </w:numPr>
        <w:jc w:val="both"/>
        <w:rPr>
          <w:rFonts w:hint="eastAsia"/>
        </w:rPr>
      </w:pPr>
      <w:r>
        <w:rPr>
          <w:rFonts w:hint="eastAsia"/>
        </w:rPr>
        <w:t>This view would not necessarily imply any untruthfulness on the part of the author of the Second Gospel.</w:t>
      </w:r>
    </w:p>
    <w:p w14:paraId="4F1C3EF8">
      <w:pPr>
        <w:widowControl w:val="0"/>
        <w:numPr>
          <w:ilvl w:val="0"/>
          <w:numId w:val="0"/>
        </w:numPr>
        <w:jc w:val="both"/>
        <w:rPr>
          <w:rFonts w:hint="eastAsia"/>
        </w:rPr>
      </w:pPr>
      <w:r>
        <w:rPr>
          <w:rFonts w:hint="eastAsia"/>
        </w:rPr>
        <w:t>这个观点未必意味着第二福音书作者有任何不诚实。</w:t>
      </w:r>
    </w:p>
    <w:p w14:paraId="210FD1E7">
      <w:pPr>
        <w:widowControl w:val="0"/>
        <w:numPr>
          <w:ilvl w:val="0"/>
          <w:numId w:val="0"/>
        </w:numPr>
        <w:jc w:val="both"/>
        <w:rPr>
          <w:rFonts w:hint="eastAsia"/>
        </w:rPr>
      </w:pPr>
      <w:r>
        <w:rPr>
          <w:rFonts w:hint="eastAsia"/>
        </w:rPr>
        <w:t>No doubt the words of the people of Nazareth may have been put by the people themselves in a number of different forms; it is altogether natural that they would say, "Is not this the carpenter?", /pg. 254/ as well as, "Is not this the son of the carpenter?"; and quite possibly Peter, Mark's informant, may have heard them put the question in both forms.</w:t>
      </w:r>
    </w:p>
    <w:p w14:paraId="3C0ECED2">
      <w:pPr>
        <w:widowControl w:val="0"/>
        <w:numPr>
          <w:ilvl w:val="0"/>
          <w:numId w:val="0"/>
        </w:numPr>
        <w:jc w:val="both"/>
        <w:rPr>
          <w:rFonts w:hint="eastAsia"/>
        </w:rPr>
      </w:pPr>
      <w:r>
        <w:rPr>
          <w:rFonts w:hint="eastAsia"/>
        </w:rPr>
        <w:t>毫无疑问，拿撒勒人的话可能被他们自己以多种不同的形式表达出来；他们说“这不是那木匠吗？”，/页254/以及“这不是木匠的儿子吗？”，这完全是自然的；并且很可能，马可的信息提供者彼得，可能听过他们以两种形式提出这个问题。</w:t>
      </w:r>
    </w:p>
    <w:p w14:paraId="52A41473">
      <w:pPr>
        <w:widowControl w:val="0"/>
        <w:numPr>
          <w:ilvl w:val="0"/>
          <w:numId w:val="0"/>
        </w:numPr>
        <w:jc w:val="both"/>
        <w:rPr>
          <w:rFonts w:hint="eastAsia"/>
        </w:rPr>
      </w:pPr>
      <w:r>
        <w:rPr>
          <w:rFonts w:hint="eastAsia"/>
        </w:rPr>
        <w:t>It would be quite allowable, therefore, for the author of the Gospel to choose for reporting in his account that one of the two forms which would not cause misunderstanding in the minds of his readers.</w:t>
      </w:r>
    </w:p>
    <w:p w14:paraId="4A7D87DD">
      <w:pPr>
        <w:widowControl w:val="0"/>
        <w:numPr>
          <w:ilvl w:val="0"/>
          <w:numId w:val="0"/>
        </w:numPr>
        <w:jc w:val="both"/>
        <w:rPr>
          <w:rFonts w:hint="eastAsia"/>
        </w:rPr>
      </w:pPr>
      <w:r>
        <w:rPr>
          <w:rFonts w:hint="eastAsia"/>
        </w:rPr>
        <w:t>因此，福音书的作者完全可以允许，在他的记述中选择报道两种形式中不会在他的读者心中引起误解的那一种。</w:t>
      </w:r>
    </w:p>
    <w:p w14:paraId="3C38949D">
      <w:pPr>
        <w:widowControl w:val="0"/>
        <w:numPr>
          <w:ilvl w:val="0"/>
          <w:numId w:val="0"/>
        </w:numPr>
        <w:jc w:val="both"/>
        <w:rPr>
          <w:rFonts w:hint="eastAsia"/>
        </w:rPr>
      </w:pPr>
      <w:r>
        <w:rPr>
          <w:rFonts w:hint="eastAsia"/>
        </w:rPr>
        <w:t>But although we have no decisive objection to the view of Mk. 6:3 which has just been discussed—the view that regards as intentional the author's omission of any reference to Joseph—yet we are not inclined to lay any particular stress upon it.</w:t>
      </w:r>
    </w:p>
    <w:p w14:paraId="1F119804">
      <w:pPr>
        <w:widowControl w:val="0"/>
        <w:numPr>
          <w:ilvl w:val="0"/>
          <w:numId w:val="0"/>
        </w:numPr>
        <w:jc w:val="both"/>
        <w:rPr>
          <w:rFonts w:hint="eastAsia"/>
        </w:rPr>
      </w:pPr>
      <w:r>
        <w:rPr>
          <w:rFonts w:hint="eastAsia"/>
        </w:rPr>
        <w:t>但尽管我们对刚才讨论的马可福音6:3的观点——即认为作者有意省略对约瑟的任何提及——没有决定性的反对意见，我们也不倾向于特别强调它。</w:t>
      </w:r>
    </w:p>
    <w:p w14:paraId="19468ECB">
      <w:pPr>
        <w:widowControl w:val="0"/>
        <w:numPr>
          <w:ilvl w:val="0"/>
          <w:numId w:val="0"/>
        </w:numPr>
        <w:jc w:val="both"/>
        <w:rPr>
          <w:rFonts w:hint="eastAsia"/>
        </w:rPr>
      </w:pPr>
      <w:r>
        <w:rPr>
          <w:rFonts w:hint="eastAsia"/>
        </w:rPr>
        <w:t>What is really clear, at any rate, is that the whole plan and purpose of the Second Gospel prevented any narration of the birth and infancy of Jesus; the silence of this Gospel about the virgin birth, therefore, does not afford the slightest argument against the truthfulness of the birth narratives in Matthew and Luke.</w:t>
      </w:r>
    </w:p>
    <w:p w14:paraId="751D35AB">
      <w:pPr>
        <w:widowControl w:val="0"/>
        <w:numPr>
          <w:ilvl w:val="0"/>
          <w:numId w:val="0"/>
        </w:numPr>
        <w:jc w:val="both"/>
        <w:rPr>
          <w:rFonts w:hint="eastAsia"/>
        </w:rPr>
      </w:pPr>
      <w:r>
        <w:rPr>
          <w:rFonts w:hint="eastAsia"/>
        </w:rPr>
        <w:t>无论如何，真正清楚的是，第二福音书的整个计划和目的阻止了任何对耶稣出生和婴孩时期的叙述；因此，这本福音书对童贞女所生的沉默，丝毫不能构成反对马太福音和路加福音中出生记述真实性的论据。</w:t>
      </w:r>
    </w:p>
    <w:p w14:paraId="67A4D5CB">
      <w:pPr>
        <w:widowControl w:val="0"/>
        <w:numPr>
          <w:ilvl w:val="0"/>
          <w:numId w:val="0"/>
        </w:numPr>
        <w:jc w:val="both"/>
        <w:rPr>
          <w:rFonts w:hint="eastAsia"/>
        </w:rPr>
      </w:pPr>
    </w:p>
    <w:p w14:paraId="4B896717">
      <w:pPr>
        <w:widowControl w:val="0"/>
        <w:numPr>
          <w:ilvl w:val="0"/>
          <w:numId w:val="0"/>
        </w:numPr>
        <w:jc w:val="both"/>
        <w:rPr>
          <w:rFonts w:hint="eastAsia"/>
        </w:rPr>
      </w:pPr>
      <w:r>
        <w:rPr>
          <w:rFonts w:hint="eastAsia"/>
        </w:rPr>
        <w:t>The Gospel according to John, like the Gospel according to Mark, has usually been held to contain no reference to the virgin birth of Christ.</w:t>
      </w:r>
    </w:p>
    <w:p w14:paraId="4B14EB67">
      <w:pPr>
        <w:widowControl w:val="0"/>
        <w:numPr>
          <w:ilvl w:val="0"/>
          <w:numId w:val="0"/>
        </w:numPr>
        <w:jc w:val="both"/>
        <w:rPr>
          <w:rFonts w:hint="eastAsia"/>
        </w:rPr>
      </w:pPr>
      <w:r>
        <w:rPr>
          <w:rFonts w:hint="eastAsia"/>
        </w:rPr>
        <w:t>约翰福音，如同马可福音一样，通常被认为没有提及基督由童贞女所生。</w:t>
      </w:r>
    </w:p>
    <w:p w14:paraId="7CFFF88B">
      <w:pPr>
        <w:widowControl w:val="0"/>
        <w:numPr>
          <w:ilvl w:val="0"/>
          <w:numId w:val="0"/>
        </w:numPr>
        <w:jc w:val="both"/>
        <w:rPr>
          <w:rFonts w:hint="eastAsia"/>
        </w:rPr>
      </w:pPr>
      <w:r>
        <w:rPr>
          <w:rFonts w:hint="eastAsia"/>
        </w:rPr>
        <w:t>But here again the omission—supposing for the moment that it really exists is altogether without significance.</w:t>
      </w:r>
    </w:p>
    <w:p w14:paraId="5563D2D8">
      <w:pPr>
        <w:widowControl w:val="0"/>
        <w:numPr>
          <w:ilvl w:val="0"/>
          <w:numId w:val="0"/>
        </w:numPr>
        <w:jc w:val="both"/>
        <w:rPr>
          <w:rFonts w:hint="eastAsia"/>
        </w:rPr>
      </w:pPr>
      <w:r>
        <w:rPr>
          <w:rFonts w:hint="eastAsia"/>
        </w:rPr>
        <w:t>但在此，这种省略——暂时假设它真的存在——完全没有意义。</w:t>
      </w:r>
    </w:p>
    <w:p w14:paraId="140260F9">
      <w:pPr>
        <w:widowControl w:val="0"/>
        <w:numPr>
          <w:ilvl w:val="0"/>
          <w:numId w:val="0"/>
        </w:numPr>
        <w:jc w:val="both"/>
        <w:rPr>
          <w:rFonts w:hint="eastAsia"/>
        </w:rPr>
      </w:pPr>
      <w:r>
        <w:rPr>
          <w:rFonts w:hint="eastAsia"/>
        </w:rPr>
        <w:t>The real key to the choice of material in the Fourth Gospel is found in the words, "we beheld his glory," in John 1:14.</w:t>
      </w:r>
    </w:p>
    <w:p w14:paraId="641CE680">
      <w:pPr>
        <w:widowControl w:val="0"/>
        <w:numPr>
          <w:ilvl w:val="0"/>
          <w:numId w:val="0"/>
        </w:numPr>
        <w:jc w:val="both"/>
        <w:rPr>
          <w:rFonts w:hint="eastAsia"/>
        </w:rPr>
      </w:pPr>
      <w:r>
        <w:rPr>
          <w:rFonts w:hint="eastAsia"/>
        </w:rPr>
        <w:t>第四福音书中材料选择的真正关键，在于约翰福音1:14中的这句话：“我们也见过祂的荣光。”</w:t>
      </w:r>
    </w:p>
    <w:p w14:paraId="51BF3550">
      <w:pPr>
        <w:widowControl w:val="0"/>
        <w:numPr>
          <w:ilvl w:val="0"/>
          <w:numId w:val="0"/>
        </w:numPr>
        <w:jc w:val="both"/>
        <w:rPr>
          <w:rFonts w:hint="eastAsia"/>
        </w:rPr>
      </w:pPr>
      <w:r>
        <w:rPr>
          <w:rFonts w:hint="eastAsia"/>
        </w:rPr>
        <w:t>It is an altogether unwarranted sublimation of these words to take them in any merely "spiritual" or figurative sense; it is altogether out of accord with the thought of the writer to take them as referring merely to a spiritual apprehension of the Logos on the part of believers generally.</w:t>
      </w:r>
    </w:p>
    <w:p w14:paraId="5E7FA2C6">
      <w:pPr>
        <w:widowControl w:val="0"/>
        <w:numPr>
          <w:ilvl w:val="0"/>
          <w:numId w:val="0"/>
        </w:numPr>
        <w:jc w:val="both"/>
        <w:rPr>
          <w:rFonts w:hint="eastAsia"/>
        </w:rPr>
      </w:pPr>
      <w:r>
        <w:rPr>
          <w:rFonts w:hint="eastAsia"/>
        </w:rPr>
        <w:t>将这些话以任何纯粹“属灵”或比喻的意义来理解，是完全没有根据的升华；将它们视为仅仅指一般信徒对Logos（逻各斯，意为“道”或“话语”）的属灵领悟，与作者的思想完全不符。</w:t>
      </w:r>
    </w:p>
    <w:p w14:paraId="4795CD46">
      <w:pPr>
        <w:widowControl w:val="0"/>
        <w:numPr>
          <w:ilvl w:val="0"/>
          <w:numId w:val="0"/>
        </w:numPr>
        <w:jc w:val="both"/>
        <w:rPr>
          <w:rFonts w:hint="eastAsia"/>
        </w:rPr>
      </w:pPr>
      <w:r>
        <w:rPr>
          <w:rFonts w:hint="eastAsia"/>
        </w:rPr>
        <w:t>On the contrary, the root idea of this Gospel is that "the Word became flesh" and that because He became flesh He could actually be seen and heard and touched by the men who lived with Him upon earth, the original disciples of Jesus to whom the writer himself belonged.</w:t>
      </w:r>
    </w:p>
    <w:p w14:paraId="4FF1A9F7">
      <w:pPr>
        <w:widowControl w:val="0"/>
        <w:numPr>
          <w:ilvl w:val="0"/>
          <w:numId w:val="0"/>
        </w:numPr>
        <w:jc w:val="both"/>
        <w:rPr>
          <w:rFonts w:hint="eastAsia"/>
        </w:rPr>
      </w:pPr>
      <w:r>
        <w:rPr>
          <w:rFonts w:hint="eastAsia"/>
        </w:rPr>
        <w:t>相反，这本福音书的根本思想是，“道成了肉身”，并且因为祂成了肉身，祂实际上能被与祂同住在地上的人，即作者本人所属的耶稣最初的门徒们看见、听见和摸到。</w:t>
      </w:r>
    </w:p>
    <w:p w14:paraId="7877675D">
      <w:pPr>
        <w:widowControl w:val="0"/>
        <w:numPr>
          <w:ilvl w:val="0"/>
          <w:numId w:val="0"/>
        </w:numPr>
        <w:jc w:val="both"/>
        <w:rPr>
          <w:rFonts w:hint="eastAsia"/>
        </w:rPr>
      </w:pPr>
      <w:r>
        <w:rPr>
          <w:rFonts w:hint="eastAsia"/>
        </w:rPr>
        <w:t>There is, indeed, a sense in which Clement of Alexandria was correct when he called this book "the spiritual Gospel";7 but the word "spiritual" must not be understood in any exclusive sense.</w:t>
      </w:r>
    </w:p>
    <w:p w14:paraId="2AC14987">
      <w:pPr>
        <w:widowControl w:val="0"/>
        <w:numPr>
          <w:ilvl w:val="0"/>
          <w:numId w:val="0"/>
        </w:numPr>
        <w:jc w:val="both"/>
        <w:rPr>
          <w:rFonts w:hint="eastAsia"/>
        </w:rPr>
      </w:pPr>
      <w:r>
        <w:rPr>
          <w:rFonts w:hint="eastAsia"/>
        </w:rPr>
        <w:t>诚然，亚历山大的革利免称这本书为“属灵的福音书”，在某种意义上是正确的；7但“属灵”一词不应以任何排他性的意义来理解。</w:t>
      </w:r>
    </w:p>
    <w:p w14:paraId="793C70DD">
      <w:pPr>
        <w:widowControl w:val="0"/>
        <w:numPr>
          <w:ilvl w:val="0"/>
          <w:numId w:val="0"/>
        </w:numPr>
        <w:jc w:val="both"/>
        <w:rPr>
          <w:rFonts w:hint="eastAsia"/>
        </w:rPr>
      </w:pPr>
      <w:r>
        <w:rPr>
          <w:rFonts w:hint="eastAsia"/>
        </w:rPr>
        <w:t>The idea of the book is not the independence of the spiritual life as over against things that have happened in the world of sense, but, quite the contrary, it is the profound dependence of the spiritual life upon things that happened in the world of sense.</w:t>
      </w:r>
    </w:p>
    <w:p w14:paraId="69AC37F2">
      <w:pPr>
        <w:widowControl w:val="0"/>
        <w:numPr>
          <w:ilvl w:val="0"/>
          <w:numId w:val="0"/>
        </w:numPr>
        <w:jc w:val="both"/>
        <w:rPr>
          <w:rFonts w:hint="eastAsia"/>
        </w:rPr>
      </w:pPr>
      <w:r>
        <w:rPr>
          <w:rFonts w:hint="eastAsia"/>
        </w:rPr>
        <w:t>这本书的思想不是属灵生活相对于感官世界中发生之事的独立性，而是恰恰相反，是属灵生活对感官世界中发生之事的深刻依赖性。</w:t>
      </w:r>
    </w:p>
    <w:p w14:paraId="78E2AD29">
      <w:pPr>
        <w:widowControl w:val="0"/>
        <w:numPr>
          <w:ilvl w:val="0"/>
          <w:numId w:val="0"/>
        </w:numPr>
        <w:jc w:val="both"/>
        <w:rPr>
          <w:rFonts w:hint="eastAsia"/>
        </w:rPr>
      </w:pPr>
      <w:r>
        <w:rPr>
          <w:rFonts w:hint="eastAsia"/>
        </w:rPr>
        <w:t>There is no book in the New Testament which lays greater stress than this book does upon the plain testimony of the senses.</w:t>
      </w:r>
    </w:p>
    <w:p w14:paraId="7D6346C8">
      <w:pPr>
        <w:widowControl w:val="0"/>
        <w:numPr>
          <w:ilvl w:val="0"/>
          <w:numId w:val="0"/>
        </w:numPr>
        <w:jc w:val="both"/>
        <w:rPr>
          <w:rFonts w:hint="eastAsia"/>
        </w:rPr>
      </w:pPr>
      <w:r>
        <w:rPr>
          <w:rFonts w:hint="eastAsia"/>
        </w:rPr>
        <w:t>新约中没有一本书比这本书更强调感官的朴素见证。</w:t>
      </w:r>
    </w:p>
    <w:p w14:paraId="1B5B134D">
      <w:pPr>
        <w:widowControl w:val="0"/>
        <w:numPr>
          <w:ilvl w:val="0"/>
          <w:numId w:val="0"/>
        </w:numPr>
        <w:jc w:val="both"/>
        <w:rPr>
          <w:rFonts w:hint="eastAsia"/>
        </w:rPr>
      </w:pPr>
      <w:r>
        <w:rPr>
          <w:rFonts w:hint="eastAsia"/>
        </w:rPr>
        <w:t>The author claims to be an eyewitness of the incarnate Word, and upon that claim the whole book is based.</w:t>
      </w:r>
    </w:p>
    <w:p w14:paraId="534F777B">
      <w:pPr>
        <w:widowControl w:val="0"/>
        <w:numPr>
          <w:ilvl w:val="0"/>
          <w:numId w:val="0"/>
        </w:numPr>
        <w:jc w:val="both"/>
        <w:rPr>
          <w:rFonts w:hint="eastAsia"/>
        </w:rPr>
      </w:pPr>
      <w:r>
        <w:rPr>
          <w:rFonts w:hint="eastAsia"/>
        </w:rPr>
        <w:t>作者声称是道成肉身的目击者，而整本书都基于那个宣称。</w:t>
      </w:r>
    </w:p>
    <w:p w14:paraId="3BB7CA6F">
      <w:pPr>
        <w:widowControl w:val="0"/>
        <w:numPr>
          <w:ilvl w:val="0"/>
          <w:numId w:val="0"/>
        </w:numPr>
        <w:jc w:val="both"/>
        <w:rPr>
          <w:rFonts w:hint="eastAsia"/>
        </w:rPr>
      </w:pPr>
      <w:r>
        <w:rPr>
          <w:rFonts w:hint="eastAsia"/>
        </w:rPr>
        <w:t>"The Word became flesh and we beheld his glory"—that utterance is at the very heart of this wonderful Gospel, and the whole meaning of the Gospel is missed when the utterance is explained away.</w:t>
      </w:r>
    </w:p>
    <w:p w14:paraId="580B0CBE">
      <w:pPr>
        <w:widowControl w:val="0"/>
        <w:numPr>
          <w:ilvl w:val="0"/>
          <w:numId w:val="0"/>
        </w:numPr>
        <w:jc w:val="both"/>
        <w:rPr>
          <w:rFonts w:hint="eastAsia"/>
        </w:rPr>
      </w:pPr>
      <w:r>
        <w:rPr>
          <w:rFonts w:hint="eastAsia"/>
        </w:rPr>
        <w:t>“道成了肉身，我们也见过祂的荣光”——这句话是这本奇妙福音书的核心，当这句话被解释掉时，福音书的全部意义就丧失了。</w:t>
      </w:r>
    </w:p>
    <w:p w14:paraId="2214E6B3">
      <w:pPr>
        <w:widowControl w:val="0"/>
        <w:numPr>
          <w:ilvl w:val="0"/>
          <w:numId w:val="0"/>
        </w:numPr>
        <w:jc w:val="both"/>
        <w:rPr>
          <w:rFonts w:hint="eastAsia"/>
        </w:rPr>
      </w:pPr>
    </w:p>
    <w:p w14:paraId="76D7A5F1">
      <w:pPr>
        <w:widowControl w:val="0"/>
        <w:numPr>
          <w:ilvl w:val="0"/>
          <w:numId w:val="0"/>
        </w:numPr>
        <w:jc w:val="both"/>
        <w:rPr>
          <w:rFonts w:hint="eastAsia"/>
        </w:rPr>
      </w:pPr>
      <w:r>
        <w:rPr>
          <w:rFonts w:hint="eastAsia"/>
        </w:rPr>
        <w:t>But if that be so—if the purpose of the book was to record the direct personal testimony of the author regarding what was said and done by the incarnate /pg. 255/ Word—then it would have been quite out of place for the author to have included an account of the birth and infancy of the Lord.</w:t>
      </w:r>
    </w:p>
    <w:p w14:paraId="7BD48E6F">
      <w:pPr>
        <w:widowControl w:val="0"/>
        <w:numPr>
          <w:ilvl w:val="0"/>
          <w:numId w:val="0"/>
        </w:numPr>
        <w:jc w:val="both"/>
        <w:rPr>
          <w:rFonts w:hint="eastAsia"/>
        </w:rPr>
      </w:pPr>
      <w:r>
        <w:rPr>
          <w:rFonts w:hint="eastAsia"/>
        </w:rPr>
        <w:t>但如果真是这样——如果这本书的目的是记录作者关于道成肉身/页255/的言行的直接个人见证——那么作者包含一篇关于主出生和婴孩时期的记述就完全不合时宜了。</w:t>
      </w:r>
    </w:p>
    <w:p w14:paraId="1B18A4CE">
      <w:pPr>
        <w:widowControl w:val="0"/>
        <w:numPr>
          <w:ilvl w:val="0"/>
          <w:numId w:val="0"/>
        </w:numPr>
        <w:jc w:val="both"/>
        <w:rPr>
          <w:rFonts w:hint="eastAsia"/>
        </w:rPr>
      </w:pPr>
      <w:r>
        <w:rPr>
          <w:rFonts w:hint="eastAsia"/>
        </w:rPr>
        <w:t>Of these events the author was not an eyewitness, and therefore a narration of these events did not belong in the book.</w:t>
      </w:r>
    </w:p>
    <w:p w14:paraId="3A9BE47B">
      <w:pPr>
        <w:widowControl w:val="0"/>
        <w:numPr>
          <w:ilvl w:val="0"/>
          <w:numId w:val="0"/>
        </w:numPr>
        <w:jc w:val="both"/>
        <w:rPr>
          <w:rFonts w:hint="eastAsia"/>
        </w:rPr>
      </w:pPr>
      <w:r>
        <w:rPr>
          <w:rFonts w:hint="eastAsia"/>
        </w:rPr>
        <w:t>这些事件的作者并非目击者，因此，这些事件的叙述不属于这本书。</w:t>
      </w:r>
    </w:p>
    <w:p w14:paraId="3B846B95">
      <w:pPr>
        <w:widowControl w:val="0"/>
        <w:numPr>
          <w:ilvl w:val="0"/>
          <w:numId w:val="0"/>
        </w:numPr>
        <w:jc w:val="both"/>
        <w:rPr>
          <w:rFonts w:hint="eastAsia"/>
        </w:rPr>
      </w:pPr>
    </w:p>
    <w:p w14:paraId="12FDF52C">
      <w:pPr>
        <w:widowControl w:val="0"/>
        <w:numPr>
          <w:ilvl w:val="0"/>
          <w:numId w:val="0"/>
        </w:numPr>
        <w:jc w:val="both"/>
        <w:rPr>
          <w:rFonts w:hint="eastAsia"/>
        </w:rPr>
      </w:pPr>
      <w:r>
        <w:rPr>
          <w:rFonts w:hint="eastAsia"/>
        </w:rPr>
        <w:t>We are not forgetting the fact that the Fourth Gospel does include an account of some happenings at which the author himself was not present.</w:t>
      </w:r>
    </w:p>
    <w:p w14:paraId="315CF482">
      <w:pPr>
        <w:widowControl w:val="0"/>
        <w:numPr>
          <w:ilvl w:val="0"/>
          <w:numId w:val="0"/>
        </w:numPr>
        <w:jc w:val="both"/>
        <w:rPr>
          <w:rFonts w:hint="eastAsia"/>
        </w:rPr>
      </w:pPr>
      <w:r>
        <w:rPr>
          <w:rFonts w:hint="eastAsia"/>
        </w:rPr>
        <w:t>我们没有忘记，第四福音书确实包含了一些作者本人不在场的事件的记述。</w:t>
      </w:r>
    </w:p>
    <w:p w14:paraId="4398243B">
      <w:pPr>
        <w:widowControl w:val="0"/>
        <w:numPr>
          <w:ilvl w:val="0"/>
          <w:numId w:val="0"/>
        </w:numPr>
        <w:jc w:val="both"/>
        <w:rPr>
          <w:rFonts w:hint="eastAsia"/>
        </w:rPr>
      </w:pPr>
      <w:r>
        <w:rPr>
          <w:rFonts w:hint="eastAsia"/>
        </w:rPr>
        <w:t>One can think in this connection, for example, of the conversations of Jesus with Nicodemus and with the woman at the well.</w:t>
      </w:r>
    </w:p>
    <w:p w14:paraId="6DE1388A">
      <w:pPr>
        <w:widowControl w:val="0"/>
        <w:numPr>
          <w:ilvl w:val="0"/>
          <w:numId w:val="0"/>
        </w:numPr>
        <w:jc w:val="both"/>
        <w:rPr>
          <w:rFonts w:hint="eastAsia"/>
        </w:rPr>
      </w:pPr>
      <w:r>
        <w:rPr>
          <w:rFonts w:hint="eastAsia"/>
        </w:rPr>
        <w:t>在这方面，可以想到，例如，耶稣与尼哥底母以及与井边妇人的对话。</w:t>
      </w:r>
    </w:p>
    <w:p w14:paraId="7530EE93">
      <w:pPr>
        <w:widowControl w:val="0"/>
        <w:numPr>
          <w:ilvl w:val="0"/>
          <w:numId w:val="0"/>
        </w:numPr>
        <w:jc w:val="both"/>
        <w:rPr>
          <w:rFonts w:hint="eastAsia"/>
        </w:rPr>
      </w:pPr>
      <w:r>
        <w:rPr>
          <w:rFonts w:hint="eastAsia"/>
        </w:rPr>
        <w:t>But it was one thing for the author to include such events— events that fell within at least the general purview of his own observations and that had repercussions which he himself immediately observed—and quite a different thing for him to include a whole complex of facts which was quite outside that period of Jesus' life with which his testimony could deal.</w:t>
      </w:r>
    </w:p>
    <w:p w14:paraId="60A9F43A">
      <w:pPr>
        <w:widowControl w:val="0"/>
        <w:numPr>
          <w:ilvl w:val="0"/>
          <w:numId w:val="0"/>
        </w:numPr>
        <w:jc w:val="both"/>
        <w:rPr>
          <w:rFonts w:hint="eastAsia"/>
        </w:rPr>
      </w:pPr>
      <w:r>
        <w:rPr>
          <w:rFonts w:hint="eastAsia"/>
        </w:rPr>
        <w:t>但作者包含这样的事件——至少落在他自己观察的一般范围之内，并且其反响是他自己立即观察到的事件——是一回事，而他包含一整套完全超出他 testimony 能处理的耶稣生平那个时期的事实，则是完全另一回事。</w:t>
      </w:r>
    </w:p>
    <w:p w14:paraId="725C8A25">
      <w:pPr>
        <w:widowControl w:val="0"/>
        <w:numPr>
          <w:ilvl w:val="0"/>
          <w:numId w:val="0"/>
        </w:numPr>
        <w:jc w:val="both"/>
        <w:rPr>
          <w:rFonts w:hint="eastAsia"/>
        </w:rPr>
      </w:pPr>
      <w:r>
        <w:rPr>
          <w:rFonts w:hint="eastAsia"/>
        </w:rPr>
        <w:t>Despite all cautions and exceptions, therefore, we are brought back ever anew to our initial observation.</w:t>
      </w:r>
    </w:p>
    <w:p w14:paraId="6E7D3606">
      <w:pPr>
        <w:widowControl w:val="0"/>
        <w:numPr>
          <w:ilvl w:val="0"/>
          <w:numId w:val="0"/>
        </w:numPr>
        <w:jc w:val="both"/>
        <w:rPr>
          <w:rFonts w:hint="eastAsia"/>
        </w:rPr>
      </w:pPr>
      <w:r>
        <w:rPr>
          <w:rFonts w:hint="eastAsia"/>
        </w:rPr>
        <w:t>因此，尽管有各种警告和例外，我们总是重新回到我们最初的观察。</w:t>
      </w:r>
    </w:p>
    <w:p w14:paraId="65D59DC6">
      <w:pPr>
        <w:widowControl w:val="0"/>
        <w:numPr>
          <w:ilvl w:val="0"/>
          <w:numId w:val="0"/>
        </w:numPr>
        <w:jc w:val="both"/>
        <w:rPr>
          <w:rFonts w:hint="eastAsia"/>
        </w:rPr>
      </w:pPr>
      <w:r>
        <w:rPr>
          <w:rFonts w:hint="eastAsia"/>
        </w:rPr>
        <w:t>The Fourth Gospel contains not everything that could be said about Jesus, but rather the testimony of an eyewitness to the things that he had seen and heard.</w:t>
      </w:r>
    </w:p>
    <w:p w14:paraId="65621D91">
      <w:pPr>
        <w:widowControl w:val="0"/>
        <w:numPr>
          <w:ilvl w:val="0"/>
          <w:numId w:val="0"/>
        </w:numPr>
        <w:jc w:val="both"/>
        <w:rPr>
          <w:rFonts w:hint="eastAsia"/>
        </w:rPr>
      </w:pPr>
      <w:r>
        <w:rPr>
          <w:rFonts w:hint="eastAsia"/>
        </w:rPr>
        <w:t>第四福音书并非包含所有能说的关于耶稣的事，而是包含了一位目击者对他所见所闻之事的见证。</w:t>
      </w:r>
    </w:p>
    <w:p w14:paraId="313633E3">
      <w:pPr>
        <w:widowControl w:val="0"/>
        <w:numPr>
          <w:ilvl w:val="0"/>
          <w:numId w:val="0"/>
        </w:numPr>
        <w:jc w:val="both"/>
        <w:rPr>
          <w:rFonts w:hint="eastAsia"/>
        </w:rPr>
      </w:pPr>
      <w:r>
        <w:rPr>
          <w:rFonts w:hint="eastAsia"/>
        </w:rPr>
        <w:t>He had had the inestimable privilege of seeing with his eyes and hearing with his ears the glory of the Word made flesh.</w:t>
      </w:r>
    </w:p>
    <w:p w14:paraId="2EC60AA5">
      <w:pPr>
        <w:widowControl w:val="0"/>
        <w:numPr>
          <w:ilvl w:val="0"/>
          <w:numId w:val="0"/>
        </w:numPr>
        <w:jc w:val="both"/>
        <w:rPr>
          <w:rFonts w:hint="eastAsia"/>
        </w:rPr>
      </w:pPr>
      <w:r>
        <w:rPr>
          <w:rFonts w:hint="eastAsia"/>
        </w:rPr>
        <w:t>他曾有那无价的特权，亲眼看见、亲耳听见道成肉身的荣光。</w:t>
      </w:r>
    </w:p>
    <w:p w14:paraId="3EC7283A">
      <w:pPr>
        <w:widowControl w:val="0"/>
        <w:numPr>
          <w:ilvl w:val="0"/>
          <w:numId w:val="0"/>
        </w:numPr>
        <w:jc w:val="both"/>
        <w:rPr>
          <w:rFonts w:hint="eastAsia"/>
        </w:rPr>
      </w:pPr>
      <w:r>
        <w:rPr>
          <w:rFonts w:hint="eastAsia"/>
        </w:rPr>
        <w:t>That privilege he desires, by his testimony, to make available for others, in order that they too, like him, may believe.</w:t>
      </w:r>
    </w:p>
    <w:p w14:paraId="6F8778EE">
      <w:pPr>
        <w:widowControl w:val="0"/>
        <w:numPr>
          <w:ilvl w:val="0"/>
          <w:numId w:val="0"/>
        </w:numPr>
        <w:jc w:val="both"/>
        <w:rPr>
          <w:rFonts w:hint="eastAsia"/>
        </w:rPr>
      </w:pPr>
      <w:r>
        <w:rPr>
          <w:rFonts w:hint="eastAsia"/>
        </w:rPr>
        <w:t>他希望通过他的见证，将那个特权提供给别人，以便他们也像他一样，可以相信。</w:t>
      </w:r>
    </w:p>
    <w:p w14:paraId="3B7EFBF3">
      <w:pPr>
        <w:widowControl w:val="0"/>
        <w:numPr>
          <w:ilvl w:val="0"/>
          <w:numId w:val="0"/>
        </w:numPr>
        <w:jc w:val="both"/>
        <w:rPr>
          <w:rFonts w:hint="eastAsia"/>
        </w:rPr>
      </w:pPr>
      <w:r>
        <w:rPr>
          <w:rFonts w:hint="eastAsia"/>
        </w:rPr>
        <w:t>In such a book there was no place whatever for a narration of events that took place long before the author came into contact with Him whose visible glory he desires to set forth.</w:t>
      </w:r>
    </w:p>
    <w:p w14:paraId="069D8B2A">
      <w:pPr>
        <w:widowControl w:val="0"/>
        <w:numPr>
          <w:ilvl w:val="0"/>
          <w:numId w:val="0"/>
        </w:numPr>
        <w:jc w:val="both"/>
        <w:rPr>
          <w:rFonts w:hint="eastAsia"/>
        </w:rPr>
      </w:pPr>
      <w:r>
        <w:rPr>
          <w:rFonts w:hint="eastAsia"/>
        </w:rPr>
        <w:t>在这样一本书中，没有任何地方可以叙述那些发生在作者接触到祂之前很久的事件，祂的可见荣光正是作者想要阐述的。</w:t>
      </w:r>
    </w:p>
    <w:p w14:paraId="375BF034">
      <w:pPr>
        <w:widowControl w:val="0"/>
        <w:numPr>
          <w:ilvl w:val="0"/>
          <w:numId w:val="0"/>
        </w:numPr>
        <w:jc w:val="both"/>
        <w:rPr>
          <w:rFonts w:hint="eastAsia"/>
        </w:rPr>
      </w:pPr>
      <w:r>
        <w:rPr>
          <w:rFonts w:hint="eastAsia"/>
        </w:rPr>
        <w:t>Quite naturally the narrative of the book begins not with an account of the birth and infancy of Jesus, but with an account of the way in which the author ceased to follow John the Baptist and became, instead, an eyewitness of the incarnate Word.</w:t>
      </w:r>
    </w:p>
    <w:p w14:paraId="40FCFB70">
      <w:pPr>
        <w:widowControl w:val="0"/>
        <w:numPr>
          <w:ilvl w:val="0"/>
          <w:numId w:val="0"/>
        </w:numPr>
        <w:jc w:val="both"/>
        <w:rPr>
          <w:rFonts w:hint="eastAsia"/>
        </w:rPr>
      </w:pPr>
      <w:r>
        <w:rPr>
          <w:rFonts w:hint="eastAsia"/>
        </w:rPr>
        <w:t>很自然地，这本书的记述并非以耶稣出生和婴孩时期的记述开始，而是以作者如何停止跟随施洗约翰，转而成为道成肉身之目击者的记述开始。</w:t>
      </w:r>
    </w:p>
    <w:p w14:paraId="1865CD47">
      <w:pPr>
        <w:widowControl w:val="0"/>
        <w:numPr>
          <w:ilvl w:val="0"/>
          <w:numId w:val="0"/>
        </w:numPr>
        <w:jc w:val="both"/>
        <w:rPr>
          <w:rFonts w:hint="eastAsia"/>
        </w:rPr>
      </w:pPr>
    </w:p>
    <w:p w14:paraId="23E73F03">
      <w:pPr>
        <w:widowControl w:val="0"/>
        <w:numPr>
          <w:ilvl w:val="0"/>
          <w:numId w:val="0"/>
        </w:numPr>
        <w:jc w:val="both"/>
        <w:rPr>
          <w:rFonts w:hint="eastAsia"/>
        </w:rPr>
      </w:pPr>
      <w:r>
        <w:rPr>
          <w:rFonts w:hint="eastAsia"/>
        </w:rPr>
        <w:t>The book does begin, it is true, with a prologue—a prologue which deals, not, indeed, in detail, but in summary fashion, with things that formed the necessary presupposition of that incarnate life of the eternal Son which the body of the book was to set forth.</w:t>
      </w:r>
    </w:p>
    <w:p w14:paraId="50FB3DF4">
      <w:pPr>
        <w:widowControl w:val="0"/>
        <w:numPr>
          <w:ilvl w:val="0"/>
          <w:numId w:val="0"/>
        </w:numPr>
        <w:jc w:val="both"/>
        <w:rPr>
          <w:rFonts w:hint="eastAsia"/>
        </w:rPr>
      </w:pPr>
      <w:r>
        <w:rPr>
          <w:rFonts w:hint="eastAsia"/>
        </w:rPr>
        <w:t>诚然，这本书是以一篇序言开始的——一篇序言，它不是详细地，而是以概括的方式，处理那些构成本书正文要阐述的永恒之子道成肉身生命的必要预设的事物。</w:t>
      </w:r>
    </w:p>
    <w:p w14:paraId="48489BB0">
      <w:pPr>
        <w:widowControl w:val="0"/>
        <w:numPr>
          <w:ilvl w:val="0"/>
          <w:numId w:val="0"/>
        </w:numPr>
        <w:jc w:val="both"/>
        <w:rPr>
          <w:rFonts w:hint="eastAsia"/>
        </w:rPr>
      </w:pPr>
      <w:r>
        <w:rPr>
          <w:rFonts w:hint="eastAsia"/>
        </w:rPr>
        <w:t>Is there any reference in this prologue to the peculiar manner in which the only begotten Son of God came into the world; is there any reference in the prologue, in other words, to the virgin birth of our Lord?</w:t>
      </w:r>
    </w:p>
    <w:p w14:paraId="610CB3AA">
      <w:pPr>
        <w:widowControl w:val="0"/>
        <w:numPr>
          <w:ilvl w:val="0"/>
          <w:numId w:val="0"/>
        </w:numPr>
        <w:jc w:val="both"/>
        <w:rPr>
          <w:rFonts w:hint="eastAsia"/>
        </w:rPr>
      </w:pPr>
      <w:r>
        <w:rPr>
          <w:rFonts w:hint="eastAsia"/>
        </w:rPr>
        <w:t>在这篇序言中，是否有任何提及上帝独生子进入世界的独特方式；换句话说，在序言中，是否有任何提及我们主的童贞女所生？</w:t>
      </w:r>
    </w:p>
    <w:p w14:paraId="6F8B14F1">
      <w:pPr>
        <w:widowControl w:val="0"/>
        <w:numPr>
          <w:ilvl w:val="0"/>
          <w:numId w:val="0"/>
        </w:numPr>
        <w:jc w:val="both"/>
        <w:rPr>
          <w:rFonts w:hint="eastAsia"/>
        </w:rPr>
      </w:pPr>
    </w:p>
    <w:p w14:paraId="05FE8A5B">
      <w:pPr>
        <w:widowControl w:val="0"/>
        <w:numPr>
          <w:ilvl w:val="0"/>
          <w:numId w:val="0"/>
        </w:numPr>
        <w:jc w:val="both"/>
        <w:rPr>
          <w:rFonts w:hint="eastAsia"/>
        </w:rPr>
      </w:pPr>
      <w:r>
        <w:rPr>
          <w:rFonts w:hint="eastAsia"/>
        </w:rPr>
        <w:t>Such a reference is found by some modern scholars of widely differing types of opinion8 in John 1:13.</w:t>
      </w:r>
    </w:p>
    <w:p w14:paraId="1034633C">
      <w:pPr>
        <w:widowControl w:val="0"/>
        <w:numPr>
          <w:ilvl w:val="0"/>
          <w:numId w:val="0"/>
        </w:numPr>
        <w:jc w:val="both"/>
        <w:rPr>
          <w:rFonts w:hint="eastAsia"/>
        </w:rPr>
      </w:pPr>
      <w:r>
        <w:rPr>
          <w:rFonts w:hint="eastAsia"/>
        </w:rPr>
        <w:t>一些意见迥异的现代学者8在约翰福音1:13中找到了这样的提及。</w:t>
      </w:r>
    </w:p>
    <w:p w14:paraId="2DE90723">
      <w:pPr>
        <w:widowControl w:val="0"/>
        <w:numPr>
          <w:ilvl w:val="0"/>
          <w:numId w:val="0"/>
        </w:numPr>
        <w:jc w:val="both"/>
        <w:rPr>
          <w:rFonts w:hint="eastAsia"/>
        </w:rPr>
      </w:pPr>
      <w:r>
        <w:rPr>
          <w:rFonts w:hint="eastAsia"/>
        </w:rPr>
        <w:t>In that verse the great mass of our witnesses to the text (including all the Greek manuscripts) read, "who [that is, those who have received the Logos] were begotten not of bloods, nor of the will /pg. 256/ of the flesh, nor of the will of man, but of God."9</w:t>
      </w:r>
    </w:p>
    <w:p w14:paraId="6D3FF5E4">
      <w:pPr>
        <w:widowControl w:val="0"/>
        <w:numPr>
          <w:ilvl w:val="0"/>
          <w:numId w:val="0"/>
        </w:numPr>
        <w:jc w:val="both"/>
        <w:rPr>
          <w:rFonts w:hint="eastAsia"/>
        </w:rPr>
      </w:pPr>
      <w:r>
        <w:rPr>
          <w:rFonts w:hint="eastAsia"/>
        </w:rPr>
        <w:t>在那节经文中，我们大量的文本见证（包括所有希腊文手稿）读作：“这等人[即，那些接受了Logos（逻各斯，意为“道”或“话语”）的人]不是从血气生的，不是从/页256/情欲生的，也不是从人意生的，乃是从上帝生的。”9</w:t>
      </w:r>
    </w:p>
    <w:p w14:paraId="6EA5828A">
      <w:pPr>
        <w:widowControl w:val="0"/>
        <w:numPr>
          <w:ilvl w:val="0"/>
          <w:numId w:val="0"/>
        </w:numPr>
        <w:jc w:val="both"/>
        <w:rPr>
          <w:rFonts w:hint="eastAsia"/>
        </w:rPr>
      </w:pPr>
      <w:r>
        <w:rPr>
          <w:rFonts w:hint="eastAsia"/>
        </w:rPr>
        <w:t>But in accordance with the express testimony of Tertullian there was at least as early as the second century another reading which had the singular instead of the plural —that is not "who were begotten" or "they were begotten," but "who was begotten" or "he was begotten."</w:t>
      </w:r>
    </w:p>
    <w:p w14:paraId="21D5453A">
      <w:pPr>
        <w:widowControl w:val="0"/>
        <w:numPr>
          <w:ilvl w:val="0"/>
          <w:numId w:val="0"/>
        </w:numPr>
        <w:jc w:val="both"/>
        <w:rPr>
          <w:rFonts w:hint="eastAsia"/>
        </w:rPr>
      </w:pPr>
      <w:r>
        <w:rPr>
          <w:rFonts w:hint="eastAsia"/>
        </w:rPr>
        <w:t>但根据德尔图良的明确见证，至少早在二世纪就有另一种读法，用的是单数而非复数——即不是“他们是生的”，而是“祂是生的”。</w:t>
      </w:r>
    </w:p>
    <w:p w14:paraId="1974A3D6">
      <w:pPr>
        <w:widowControl w:val="0"/>
        <w:numPr>
          <w:ilvl w:val="0"/>
          <w:numId w:val="0"/>
        </w:numPr>
        <w:jc w:val="both"/>
        <w:rPr>
          <w:rFonts w:hint="eastAsia"/>
        </w:rPr>
      </w:pPr>
      <w:r>
        <w:rPr>
          <w:rFonts w:hint="eastAsia"/>
        </w:rPr>
        <w:t>This reading, which is favored by Tertullian himself and may be traced also in other early patristic references, would involve nothing less than an express assertion of the virgin birth of Christ.</w:t>
      </w:r>
    </w:p>
    <w:p w14:paraId="52CB5276">
      <w:pPr>
        <w:widowControl w:val="0"/>
        <w:numPr>
          <w:ilvl w:val="0"/>
          <w:numId w:val="0"/>
        </w:numPr>
        <w:jc w:val="both"/>
        <w:rPr>
          <w:rFonts w:hint="eastAsia"/>
        </w:rPr>
      </w:pPr>
      <w:r>
        <w:rPr>
          <w:rFonts w:hint="eastAsia"/>
        </w:rPr>
        <w:t>这个读法，为德尔图良本人所偏爱，并可在其他早期教父的引用中追溯到，将涉及对基督由童贞女所生的明确断言。</w:t>
      </w:r>
    </w:p>
    <w:p w14:paraId="74FA2399">
      <w:pPr>
        <w:widowControl w:val="0"/>
        <w:numPr>
          <w:ilvl w:val="0"/>
          <w:numId w:val="0"/>
        </w:numPr>
        <w:jc w:val="both"/>
        <w:rPr>
          <w:rFonts w:hint="eastAsia"/>
        </w:rPr>
      </w:pPr>
      <w:r>
        <w:rPr>
          <w:rFonts w:hint="eastAsia"/>
        </w:rPr>
        <w:t>When applied to believers (as is done in the ordinary reading) the expressions of course refer to the spiritual new birth; but when applied to Christ they could not refer to any such thing, since of course this author did not suppose Christ to have experienced a new birth, which was necessary for other men only because of sin.</w:t>
      </w:r>
    </w:p>
    <w:p w14:paraId="3382B830">
      <w:pPr>
        <w:widowControl w:val="0"/>
        <w:numPr>
          <w:ilvl w:val="0"/>
          <w:numId w:val="0"/>
        </w:numPr>
        <w:jc w:val="both"/>
        <w:rPr>
          <w:rFonts w:hint="eastAsia"/>
        </w:rPr>
      </w:pPr>
      <w:r>
        <w:rPr>
          <w:rFonts w:hint="eastAsia"/>
        </w:rPr>
        <w:t>当应用于信徒时（如在通常的读法中），这些表达当然指的是属灵的新生；但当应用于基督时，它们不可能指任何这样的事，因为这位作者当然不认为基督经历过新生，新生对其他人之所以必要，只是因为罪。</w:t>
      </w:r>
    </w:p>
    <w:p w14:paraId="5479BD4A">
      <w:pPr>
        <w:widowControl w:val="0"/>
        <w:numPr>
          <w:ilvl w:val="0"/>
          <w:numId w:val="0"/>
        </w:numPr>
        <w:jc w:val="both"/>
        <w:rPr>
          <w:rFonts w:hint="eastAsia"/>
        </w:rPr>
      </w:pPr>
      <w:r>
        <w:rPr>
          <w:rFonts w:hint="eastAsia"/>
        </w:rPr>
        <w:t>Conceivably, indeed, the expressions might refer to an eternal, pre-incarnation begetting of the Son of God; but such an interpretation would be very unnatural.</w:t>
      </w:r>
    </w:p>
    <w:p w14:paraId="7BA67FFB">
      <w:pPr>
        <w:widowControl w:val="0"/>
        <w:numPr>
          <w:ilvl w:val="0"/>
          <w:numId w:val="0"/>
        </w:numPr>
        <w:jc w:val="both"/>
        <w:rPr>
          <w:rFonts w:hint="eastAsia"/>
        </w:rPr>
      </w:pPr>
      <w:r>
        <w:rPr>
          <w:rFonts w:hint="eastAsia"/>
        </w:rPr>
        <w:t>诚然，可以想象，这些表达可能指上帝之子永恒的、道成肉身之前的生；但这样的解释会非常不自然。</w:t>
      </w:r>
    </w:p>
    <w:p w14:paraId="3AF4A766">
      <w:pPr>
        <w:widowControl w:val="0"/>
        <w:numPr>
          <w:ilvl w:val="0"/>
          <w:numId w:val="0"/>
        </w:numPr>
        <w:jc w:val="both"/>
        <w:rPr>
          <w:rFonts w:hint="eastAsia"/>
        </w:rPr>
      </w:pPr>
      <w:r>
        <w:rPr>
          <w:rFonts w:hint="eastAsia"/>
        </w:rPr>
        <w:t>Why should an eternal begetting of the Son be set forth with such express and insistent exclusion of any human factor—"not of bloods, nor of the will of the flesh, nor of the will of man, but of God"?</w:t>
      </w:r>
    </w:p>
    <w:p w14:paraId="30A6DB16">
      <w:pPr>
        <w:widowControl w:val="0"/>
        <w:numPr>
          <w:ilvl w:val="0"/>
          <w:numId w:val="0"/>
        </w:numPr>
        <w:jc w:val="both"/>
        <w:rPr>
          <w:rFonts w:hint="eastAsia"/>
        </w:rPr>
      </w:pPr>
      <w:r>
        <w:rPr>
          <w:rFonts w:hint="eastAsia"/>
        </w:rPr>
        <w:t>为什么子的永恒生，要以如此明确和坚持地排除任何人为因素的方式来阐述——“不是从血气生的，不是从情欲生的，也不是从人意生的，乃是从上帝生的”？</w:t>
      </w:r>
    </w:p>
    <w:p w14:paraId="170C5E57">
      <w:pPr>
        <w:widowControl w:val="0"/>
        <w:numPr>
          <w:ilvl w:val="0"/>
          <w:numId w:val="0"/>
        </w:numPr>
        <w:jc w:val="both"/>
        <w:rPr>
          <w:rFonts w:hint="eastAsia"/>
        </w:rPr>
      </w:pPr>
      <w:r>
        <w:rPr>
          <w:rFonts w:hint="eastAsia"/>
        </w:rPr>
        <w:t>It remains far more likely, indeed practically certain, that if this reading is correct the author is intending to deny any physical human paternity in the case of Jesus and to assert the virgin birth in the clearest possible way.</w:t>
      </w:r>
    </w:p>
    <w:p w14:paraId="1A3B6E4C">
      <w:pPr>
        <w:widowControl w:val="0"/>
        <w:numPr>
          <w:ilvl w:val="0"/>
          <w:numId w:val="0"/>
        </w:numPr>
        <w:jc w:val="both"/>
        <w:rPr>
          <w:rFonts w:hint="eastAsia"/>
        </w:rPr>
      </w:pPr>
      <w:r>
        <w:rPr>
          <w:rFonts w:hint="eastAsia"/>
        </w:rPr>
        <w:t>实际上几乎可以肯定的是，如果这个读法是正确的，作者意在否认耶稣有任何肉身上的人类父权，并以最清晰的方式断言童贞女所生。</w:t>
      </w:r>
    </w:p>
    <w:p w14:paraId="0DC08258">
      <w:pPr>
        <w:widowControl w:val="0"/>
        <w:numPr>
          <w:ilvl w:val="0"/>
          <w:numId w:val="0"/>
        </w:numPr>
        <w:jc w:val="both"/>
        <w:rPr>
          <w:rFonts w:hint="eastAsia"/>
        </w:rPr>
      </w:pPr>
    </w:p>
    <w:p w14:paraId="35601873">
      <w:pPr>
        <w:widowControl w:val="0"/>
        <w:numPr>
          <w:ilvl w:val="0"/>
          <w:numId w:val="0"/>
        </w:numPr>
        <w:jc w:val="both"/>
        <w:rPr>
          <w:rFonts w:hint="eastAsia"/>
        </w:rPr>
      </w:pPr>
      <w:r>
        <w:rPr>
          <w:rFonts w:hint="eastAsia"/>
        </w:rPr>
        <w:t>A plausible argument may perhaps be constructed in favor of this reading, on the basis of intrinsic probability.</w:t>
      </w:r>
    </w:p>
    <w:p w14:paraId="5228F889">
      <w:pPr>
        <w:widowControl w:val="0"/>
        <w:numPr>
          <w:ilvl w:val="0"/>
          <w:numId w:val="0"/>
        </w:numPr>
        <w:jc w:val="both"/>
        <w:rPr>
          <w:rFonts w:hint="eastAsia"/>
        </w:rPr>
      </w:pPr>
      <w:r>
        <w:rPr>
          <w:rFonts w:hint="eastAsia"/>
        </w:rPr>
        <w:t>或许可以基于内在的可能性，为这个读法构建一个合理的论据。</w:t>
      </w:r>
    </w:p>
    <w:p w14:paraId="286A2076">
      <w:pPr>
        <w:widowControl w:val="0"/>
        <w:numPr>
          <w:ilvl w:val="0"/>
          <w:numId w:val="0"/>
        </w:numPr>
        <w:jc w:val="both"/>
        <w:rPr>
          <w:rFonts w:hint="eastAsia"/>
        </w:rPr>
      </w:pPr>
      <w:r>
        <w:rPr>
          <w:rFonts w:hint="eastAsia"/>
        </w:rPr>
        <w:t>The plural reading, "who were begotten…" it is said, is unnatural because it involves a disturbing digression; it diverts attention from the presentation of the person of Christ, which forms the real subject of the prologue, to an elaborate distinction between the ordinary, physical birth of men and the new birth by which they become in a high sense children of God.</w:t>
      </w:r>
    </w:p>
    <w:p w14:paraId="438DD10F">
      <w:pPr>
        <w:widowControl w:val="0"/>
        <w:numPr>
          <w:ilvl w:val="0"/>
          <w:numId w:val="0"/>
        </w:numPr>
        <w:jc w:val="both"/>
        <w:rPr>
          <w:rFonts w:hint="eastAsia"/>
        </w:rPr>
      </w:pPr>
      <w:r>
        <w:rPr>
          <w:rFonts w:hint="eastAsia"/>
        </w:rPr>
        <w:t>据说，复数的读法，“他们是生的…”，是不自然的，因为它涉及一个干扰性的离题；它将注意力从构成序言真正主题的基督位格的呈现，转移到对人的普通肉身出生与他们由此在高度意义上成为上帝儿女的新生之间的详尽区分。</w:t>
      </w:r>
    </w:p>
    <w:p w14:paraId="6D146234">
      <w:pPr>
        <w:widowControl w:val="0"/>
        <w:numPr>
          <w:ilvl w:val="0"/>
          <w:numId w:val="0"/>
        </w:numPr>
        <w:jc w:val="both"/>
        <w:rPr>
          <w:rFonts w:hint="eastAsia"/>
        </w:rPr>
      </w:pPr>
      <w:r>
        <w:rPr>
          <w:rFonts w:hint="eastAsia"/>
        </w:rPr>
        <w:t>What possible motive could the author have had for thus insisting just in this strange place upon such a distinction, which, moreover, is in itself so obvious as not to need any such elaborate exposition?</w:t>
      </w:r>
    </w:p>
    <w:p w14:paraId="73936E85">
      <w:pPr>
        <w:widowControl w:val="0"/>
        <w:numPr>
          <w:ilvl w:val="0"/>
          <w:numId w:val="0"/>
        </w:numPr>
        <w:jc w:val="both"/>
        <w:rPr>
          <w:rFonts w:hint="eastAsia"/>
        </w:rPr>
      </w:pPr>
      <w:r>
        <w:rPr>
          <w:rFonts w:hint="eastAsia"/>
        </w:rPr>
        <w:t>作者有何可能的动机，恰好在这个奇怪的地方坚持这样一个区分，此外，这个区分本身如此明显，以至于不需要任何如此详尽的阐述？</w:t>
      </w:r>
    </w:p>
    <w:p w14:paraId="4CA83F7F">
      <w:pPr>
        <w:widowControl w:val="0"/>
        <w:numPr>
          <w:ilvl w:val="0"/>
          <w:numId w:val="0"/>
        </w:numPr>
        <w:jc w:val="both"/>
        <w:rPr>
          <w:rFonts w:hint="eastAsia"/>
        </w:rPr>
      </w:pPr>
      <w:r>
        <w:rPr>
          <w:rFonts w:hint="eastAsia"/>
        </w:rPr>
        <w:t>If, however—so the argument runs—the singular is read instead of the plural, if the expressions are applied not to believers but to Christ, then all is plain.</w:t>
      </w:r>
    </w:p>
    <w:p w14:paraId="0137508E">
      <w:pPr>
        <w:widowControl w:val="0"/>
        <w:numPr>
          <w:ilvl w:val="0"/>
          <w:numId w:val="0"/>
        </w:numPr>
        <w:jc w:val="both"/>
        <w:rPr>
          <w:rFonts w:hint="eastAsia"/>
        </w:rPr>
      </w:pPr>
      <w:r>
        <w:rPr>
          <w:rFonts w:hint="eastAsia"/>
        </w:rPr>
        <w:t>然而——该论点如此论述——如果读的是单数而非复数，如果这些表达是应用于基督而非信徒，那么一切就都清楚了。</w:t>
      </w:r>
    </w:p>
    <w:p w14:paraId="45E81F09">
      <w:pPr>
        <w:widowControl w:val="0"/>
        <w:numPr>
          <w:ilvl w:val="0"/>
          <w:numId w:val="0"/>
        </w:numPr>
        <w:jc w:val="both"/>
        <w:rPr>
          <w:rFonts w:hint="eastAsia"/>
        </w:rPr>
      </w:pPr>
      <w:r>
        <w:rPr>
          <w:rFonts w:hint="eastAsia"/>
        </w:rPr>
        <w:t>The subject in this verse would be the same as the subject of the whole prologue—namely, the Logos who appears in verse 1.</w:t>
      </w:r>
    </w:p>
    <w:p w14:paraId="6F43108E">
      <w:pPr>
        <w:widowControl w:val="0"/>
        <w:numPr>
          <w:ilvl w:val="0"/>
          <w:numId w:val="0"/>
        </w:numPr>
        <w:jc w:val="both"/>
        <w:rPr>
          <w:rFonts w:hint="eastAsia"/>
        </w:rPr>
      </w:pPr>
      <w:r>
        <w:rPr>
          <w:rFonts w:hint="eastAsia"/>
        </w:rPr>
        <w:t>这节经文的主语将与整个序言的主语相同——即，第1节中出现的Logos（逻各斯，意为“道”或“话语”）。</w:t>
      </w:r>
    </w:p>
    <w:p w14:paraId="710B888C">
      <w:pPr>
        <w:widowControl w:val="0"/>
        <w:numPr>
          <w:ilvl w:val="0"/>
          <w:numId w:val="0"/>
        </w:numPr>
        <w:jc w:val="both"/>
        <w:rPr>
          <w:rFonts w:hint="eastAsia"/>
        </w:rPr>
      </w:pPr>
    </w:p>
    <w:p w14:paraId="2164FD79">
      <w:pPr>
        <w:widowControl w:val="0"/>
        <w:numPr>
          <w:ilvl w:val="0"/>
          <w:numId w:val="0"/>
        </w:numPr>
        <w:jc w:val="both"/>
        <w:rPr>
          <w:rFonts w:hint="eastAsia"/>
        </w:rPr>
      </w:pPr>
      <w:r>
        <w:rPr>
          <w:rFonts w:hint="eastAsia"/>
        </w:rPr>
        <w:t>It cannot be said that this argument is altogether convincing.</w:t>
      </w:r>
    </w:p>
    <w:p w14:paraId="3D72C8FC">
      <w:pPr>
        <w:widowControl w:val="0"/>
        <w:numPr>
          <w:ilvl w:val="0"/>
          <w:numId w:val="0"/>
        </w:numPr>
        <w:jc w:val="both"/>
        <w:rPr>
          <w:rFonts w:hint="eastAsia"/>
        </w:rPr>
      </w:pPr>
      <w:r>
        <w:rPr>
          <w:rFonts w:hint="eastAsia"/>
        </w:rPr>
        <w:t>不能说这个论据完全有说服力。</w:t>
      </w:r>
    </w:p>
    <w:p w14:paraId="64AA093D">
      <w:pPr>
        <w:widowControl w:val="0"/>
        <w:numPr>
          <w:ilvl w:val="0"/>
          <w:numId w:val="0"/>
        </w:numPr>
        <w:jc w:val="both"/>
        <w:rPr>
          <w:rFonts w:hint="eastAsia"/>
        </w:rPr>
      </w:pPr>
      <w:r>
        <w:rPr>
          <w:rFonts w:hint="eastAsia"/>
        </w:rPr>
        <w:t>In the first place, the thought of verse 13, if the ordinary reading is correct, finds a rather close parallel in the answer of Jesus to Nicodemus' question in John 3:4.</w:t>
      </w:r>
    </w:p>
    <w:p w14:paraId="04840F3F">
      <w:pPr>
        <w:widowControl w:val="0"/>
        <w:numPr>
          <w:ilvl w:val="0"/>
          <w:numId w:val="0"/>
        </w:numPr>
        <w:jc w:val="both"/>
        <w:rPr>
          <w:rFonts w:hint="eastAsia"/>
        </w:rPr>
      </w:pPr>
      <w:r>
        <w:rPr>
          <w:rFonts w:hint="eastAsia"/>
        </w:rPr>
        <w:t>首先，如果通常的读法是正确的，第13节的思想在约翰福音3:4中耶稣对尼哥底母问题的回答中，找到了一个相当接近的平行。</w:t>
      </w:r>
    </w:p>
    <w:p w14:paraId="2172A466">
      <w:pPr>
        <w:widowControl w:val="0"/>
        <w:numPr>
          <w:ilvl w:val="0"/>
          <w:numId w:val="0"/>
        </w:numPr>
        <w:jc w:val="both"/>
        <w:rPr>
          <w:rFonts w:hint="eastAsia"/>
        </w:rPr>
      </w:pPr>
      <w:r>
        <w:rPr>
          <w:rFonts w:hint="eastAsia"/>
        </w:rPr>
        <w:t>When Nicodemus asks: "How can a man be born when he is old? Can he enter the second time into his mother's womb and be born?", and when Jesus in the course of His answer says: "That which is born of the /pg. 257/ flesh is flesh; and that which is born of the Spirit is spirit," we have something of the same explicit contrast between the natural, physical birth of all men and the spiritual new birth of believers which appears in our passage if the ordinary reading is adopted.</w:t>
      </w:r>
    </w:p>
    <w:p w14:paraId="255ED7FC">
      <w:pPr>
        <w:widowControl w:val="0"/>
        <w:numPr>
          <w:ilvl w:val="0"/>
          <w:numId w:val="0"/>
        </w:numPr>
        <w:jc w:val="both"/>
        <w:rPr>
          <w:rFonts w:hint="eastAsia"/>
        </w:rPr>
      </w:pPr>
      <w:r>
        <w:rPr>
          <w:rFonts w:hint="eastAsia"/>
        </w:rPr>
        <w:t>当尼哥底母问：“人已经老了，如何能重生呢？岂能再进母腹生出来吗？”，而耶稣在祂的回答中说：“从/页257/肉身生的就是肉身；从灵生的就是灵”，我们就有了某种与我们经文中如果采用通常读法所出现的，所有人的自然肉身出生与信徒的属灵新生之间相同的明确对比。</w:t>
      </w:r>
    </w:p>
    <w:p w14:paraId="2AC73EF2">
      <w:pPr>
        <w:widowControl w:val="0"/>
        <w:numPr>
          <w:ilvl w:val="0"/>
          <w:numId w:val="0"/>
        </w:numPr>
        <w:jc w:val="both"/>
        <w:rPr>
          <w:rFonts w:hint="eastAsia"/>
        </w:rPr>
      </w:pPr>
      <w:r>
        <w:rPr>
          <w:rFonts w:hint="eastAsia"/>
        </w:rPr>
        <w:t>That ordinary reading, therefore, is not altogether out of analogy with what appears elsewhere in the same book.</w:t>
      </w:r>
    </w:p>
    <w:p w14:paraId="086F03F8">
      <w:pPr>
        <w:widowControl w:val="0"/>
        <w:numPr>
          <w:ilvl w:val="0"/>
          <w:numId w:val="0"/>
        </w:numPr>
        <w:jc w:val="both"/>
        <w:rPr>
          <w:rFonts w:hint="eastAsia"/>
        </w:rPr>
      </w:pPr>
      <w:r>
        <w:rPr>
          <w:rFonts w:hint="eastAsia"/>
        </w:rPr>
        <w:t>因此，那个通常的读法，与同一本书中其他地方出现的内容并非完全没有类比之处。</w:t>
      </w:r>
    </w:p>
    <w:p w14:paraId="748D0DF5">
      <w:pPr>
        <w:widowControl w:val="0"/>
        <w:numPr>
          <w:ilvl w:val="0"/>
          <w:numId w:val="0"/>
        </w:numPr>
        <w:jc w:val="both"/>
        <w:rPr>
          <w:rFonts w:hint="eastAsia"/>
        </w:rPr>
      </w:pPr>
      <w:r>
        <w:rPr>
          <w:rFonts w:hint="eastAsia"/>
        </w:rPr>
        <w:t>It is also perhaps not altogether unnatural in its present context.</w:t>
      </w:r>
    </w:p>
    <w:p w14:paraId="44CF7784">
      <w:pPr>
        <w:widowControl w:val="0"/>
        <w:numPr>
          <w:ilvl w:val="0"/>
          <w:numId w:val="0"/>
        </w:numPr>
        <w:jc w:val="both"/>
        <w:rPr>
          <w:rFonts w:hint="eastAsia"/>
        </w:rPr>
      </w:pPr>
      <w:r>
        <w:rPr>
          <w:rFonts w:hint="eastAsia"/>
        </w:rPr>
        <w:t>它在现在的上下文中或许也并非完全不自然。</w:t>
      </w:r>
    </w:p>
    <w:p w14:paraId="3E11FCD1">
      <w:pPr>
        <w:widowControl w:val="0"/>
        <w:numPr>
          <w:ilvl w:val="0"/>
          <w:numId w:val="0"/>
        </w:numPr>
        <w:jc w:val="both"/>
        <w:rPr>
          <w:rFonts w:hint="eastAsia"/>
        </w:rPr>
      </w:pPr>
      <w:r>
        <w:rPr>
          <w:rFonts w:hint="eastAsia"/>
        </w:rPr>
        <w:t>In John 1:13 the two spheres—the heavenly and the earthly— are contrasted; and this leads the author to speak in verse 14a of the descent of the Logos from the heavenly to the earthly.</w:t>
      </w:r>
    </w:p>
    <w:p w14:paraId="3B77136D">
      <w:pPr>
        <w:widowControl w:val="0"/>
        <w:numPr>
          <w:ilvl w:val="0"/>
          <w:numId w:val="0"/>
        </w:numPr>
        <w:jc w:val="both"/>
        <w:rPr>
          <w:rFonts w:hint="eastAsia"/>
        </w:rPr>
      </w:pPr>
      <w:r>
        <w:rPr>
          <w:rFonts w:hint="eastAsia"/>
        </w:rPr>
        <w:t>在约翰福音1:13中，两个领域——天上的和地上的——被对比；这导致作者在14a节中谈到Logos（逻各斯，意为“道”或“话语”）从天上降到地上。</w:t>
      </w:r>
    </w:p>
    <w:p w14:paraId="70A350F8">
      <w:pPr>
        <w:widowControl w:val="0"/>
        <w:numPr>
          <w:ilvl w:val="0"/>
          <w:numId w:val="0"/>
        </w:numPr>
        <w:jc w:val="both"/>
        <w:rPr>
          <w:rFonts w:hint="eastAsia"/>
        </w:rPr>
      </w:pPr>
      <w:r>
        <w:rPr>
          <w:rFonts w:hint="eastAsia"/>
        </w:rPr>
        <w:t>Verse 14 describes, then, the connection formed between the two spheres, by means of which the new birth described in verse 13 is made possible.10</w:t>
      </w:r>
    </w:p>
    <w:p w14:paraId="26BABD00">
      <w:pPr>
        <w:widowControl w:val="0"/>
        <w:numPr>
          <w:ilvl w:val="0"/>
          <w:numId w:val="0"/>
        </w:numPr>
        <w:jc w:val="both"/>
        <w:rPr>
          <w:rFonts w:hint="eastAsia"/>
        </w:rPr>
      </w:pPr>
      <w:r>
        <w:rPr>
          <w:rFonts w:hint="eastAsia"/>
        </w:rPr>
        <w:t>那么，第14节描述了两个领域之间形成的联系，通过这种联系，第13节中描述的新生才成为可能。10</w:t>
      </w:r>
    </w:p>
    <w:p w14:paraId="065D9076">
      <w:pPr>
        <w:widowControl w:val="0"/>
        <w:numPr>
          <w:ilvl w:val="0"/>
          <w:numId w:val="0"/>
        </w:numPr>
        <w:jc w:val="both"/>
        <w:rPr>
          <w:rFonts w:hint="eastAsia"/>
        </w:rPr>
      </w:pPr>
      <w:r>
        <w:rPr>
          <w:rFonts w:hint="eastAsia"/>
        </w:rPr>
        <w:t>The other reading, moreover, would be by no means devoid of difficulty.</w:t>
      </w:r>
    </w:p>
    <w:p w14:paraId="60BDDD81">
      <w:pPr>
        <w:widowControl w:val="0"/>
        <w:numPr>
          <w:ilvl w:val="0"/>
          <w:numId w:val="0"/>
        </w:numPr>
        <w:jc w:val="both"/>
        <w:rPr>
          <w:rFonts w:hint="eastAsia"/>
        </w:rPr>
      </w:pPr>
      <w:r>
        <w:rPr>
          <w:rFonts w:hint="eastAsia"/>
        </w:rPr>
        <w:t>此外，另一种读法也绝非没有困难。</w:t>
      </w:r>
    </w:p>
    <w:p w14:paraId="6AF75D61">
      <w:pPr>
        <w:widowControl w:val="0"/>
        <w:numPr>
          <w:ilvl w:val="0"/>
          <w:numId w:val="0"/>
        </w:numPr>
        <w:jc w:val="both"/>
        <w:rPr>
          <w:rFonts w:hint="eastAsia"/>
        </w:rPr>
      </w:pPr>
      <w:r>
        <w:rPr>
          <w:rFonts w:hint="eastAsia"/>
        </w:rPr>
        <w:t>It would involve a certain anticipation of the utterance in the next verse, "The Word became flesh," which does not seem to be altogether natural.</w:t>
      </w:r>
    </w:p>
    <w:p w14:paraId="61FCB38D">
      <w:pPr>
        <w:widowControl w:val="0"/>
        <w:numPr>
          <w:ilvl w:val="0"/>
          <w:numId w:val="0"/>
        </w:numPr>
        <w:jc w:val="both"/>
        <w:rPr>
          <w:rFonts w:hint="eastAsia"/>
        </w:rPr>
      </w:pPr>
      <w:r>
        <w:rPr>
          <w:rFonts w:hint="eastAsia"/>
        </w:rPr>
        <w:t>它会涉及对下一节中“道成了肉身”这句话的某种预见，这似乎并非完全自然。</w:t>
      </w:r>
    </w:p>
    <w:p w14:paraId="56E12DEA">
      <w:pPr>
        <w:widowControl w:val="0"/>
        <w:numPr>
          <w:ilvl w:val="0"/>
          <w:numId w:val="0"/>
        </w:numPr>
        <w:jc w:val="both"/>
        <w:rPr>
          <w:rFonts w:hint="eastAsia"/>
        </w:rPr>
      </w:pPr>
      <w:r>
        <w:rPr>
          <w:rFonts w:hint="eastAsia"/>
        </w:rPr>
        <w:t>It is true, the event of verse 14 has already, according to the most probable interpretation, been referred to in verse 11 and possibly even in the preceding verses.</w:t>
      </w:r>
    </w:p>
    <w:p w14:paraId="05B98B39">
      <w:pPr>
        <w:widowControl w:val="0"/>
        <w:numPr>
          <w:ilvl w:val="0"/>
          <w:numId w:val="0"/>
        </w:numPr>
        <w:jc w:val="both"/>
        <w:rPr>
          <w:rFonts w:hint="eastAsia"/>
        </w:rPr>
      </w:pPr>
      <w:r>
        <w:rPr>
          <w:rFonts w:hint="eastAsia"/>
        </w:rPr>
        <w:t>诚然，根据最可能的解释，第14节的事件已在第11节，甚至可能在之前的几节中被提及。</w:t>
      </w:r>
    </w:p>
    <w:p w14:paraId="07F14051">
      <w:pPr>
        <w:widowControl w:val="0"/>
        <w:numPr>
          <w:ilvl w:val="0"/>
          <w:numId w:val="0"/>
        </w:numPr>
        <w:jc w:val="both"/>
        <w:rPr>
          <w:rFonts w:hint="eastAsia"/>
        </w:rPr>
      </w:pPr>
      <w:r>
        <w:rPr>
          <w:rFonts w:hint="eastAsia"/>
        </w:rPr>
        <w:t>But verse 13, if the singular reading is right, would describe the event in detail, in a way which seems rather out of place before the summary statement in verse 14 has been made.</w:t>
      </w:r>
    </w:p>
    <w:p w14:paraId="6B3146E3">
      <w:pPr>
        <w:widowControl w:val="0"/>
        <w:numPr>
          <w:ilvl w:val="0"/>
          <w:numId w:val="0"/>
        </w:numPr>
        <w:jc w:val="both"/>
        <w:rPr>
          <w:rFonts w:hint="eastAsia"/>
        </w:rPr>
      </w:pPr>
      <w:r>
        <w:rPr>
          <w:rFonts w:hint="eastAsia"/>
        </w:rPr>
        <w:t>但第13节，如果单数的读法是正确的，会详细描述这个事件，这在第14节的总结性陈述作出之前，似乎相当不合时宜。</w:t>
      </w:r>
    </w:p>
    <w:p w14:paraId="1A0A61B7">
      <w:pPr>
        <w:widowControl w:val="0"/>
        <w:numPr>
          <w:ilvl w:val="0"/>
          <w:numId w:val="0"/>
        </w:numPr>
        <w:jc w:val="both"/>
        <w:rPr>
          <w:rFonts w:hint="eastAsia"/>
        </w:rPr>
      </w:pPr>
      <w:r>
        <w:rPr>
          <w:rFonts w:hint="eastAsia"/>
        </w:rPr>
        <w:t>Intrinsic probability, therefore, does not tell in any clear way against the ordinary text or in favor of the other reading.</w:t>
      </w:r>
    </w:p>
    <w:p w14:paraId="5DF6E769">
      <w:pPr>
        <w:widowControl w:val="0"/>
        <w:numPr>
          <w:ilvl w:val="0"/>
          <w:numId w:val="0"/>
        </w:numPr>
        <w:jc w:val="both"/>
        <w:rPr>
          <w:rFonts w:hint="eastAsia"/>
        </w:rPr>
      </w:pPr>
      <w:r>
        <w:rPr>
          <w:rFonts w:hint="eastAsia"/>
        </w:rPr>
        <w:t>因此，内在的可能性并没有以任何清晰的方式反对通常的文本或支持另一种读法。</w:t>
      </w:r>
    </w:p>
    <w:p w14:paraId="587E5CAE">
      <w:pPr>
        <w:widowControl w:val="0"/>
        <w:numPr>
          <w:ilvl w:val="0"/>
          <w:numId w:val="0"/>
        </w:numPr>
        <w:jc w:val="both"/>
        <w:rPr>
          <w:rFonts w:hint="eastAsia"/>
        </w:rPr>
      </w:pPr>
    </w:p>
    <w:p w14:paraId="660D4637">
      <w:pPr>
        <w:widowControl w:val="0"/>
        <w:numPr>
          <w:ilvl w:val="0"/>
          <w:numId w:val="0"/>
        </w:numPr>
        <w:jc w:val="both"/>
        <w:rPr>
          <w:rFonts w:hint="eastAsia"/>
        </w:rPr>
      </w:pPr>
      <w:r>
        <w:rPr>
          <w:rFonts w:hint="eastAsia"/>
        </w:rPr>
        <w:t>As for transcriptional probability, one may of course hold that Tertullian was right when he accused the Gnostics of inventing the plural reading in the interests of their doctrine of a special class of "spiritual" persons.11</w:t>
      </w:r>
    </w:p>
    <w:p w14:paraId="0F8C8102">
      <w:pPr>
        <w:widowControl w:val="0"/>
        <w:numPr>
          <w:ilvl w:val="0"/>
          <w:numId w:val="0"/>
        </w:numPr>
        <w:jc w:val="both"/>
        <w:rPr>
          <w:rFonts w:hint="eastAsia"/>
        </w:rPr>
      </w:pPr>
      <w:r>
        <w:rPr>
          <w:rFonts w:hint="eastAsia"/>
        </w:rPr>
        <w:t>至于抄写上的可能性，当然可以认为德尔图良是正确的，当他指责诺斯底派为了他们关于一个特殊“属灵”阶层之人的教义而发明了复数的读法。11</w:t>
      </w:r>
    </w:p>
    <w:p w14:paraId="751B6852">
      <w:pPr>
        <w:widowControl w:val="0"/>
        <w:numPr>
          <w:ilvl w:val="0"/>
          <w:numId w:val="0"/>
        </w:numPr>
        <w:jc w:val="both"/>
        <w:rPr>
          <w:rFonts w:hint="eastAsia"/>
        </w:rPr>
      </w:pPr>
      <w:r>
        <w:rPr>
          <w:rFonts w:hint="eastAsia"/>
        </w:rPr>
        <w:t>But, as has been pointed out with some force, the plural reading does not suit the Gnostic teaching very perfectly; for that reading would seem to imply that all believers are "spiritual" persons, whereas the Gnostics reserved that term for a special class as distinguished from ordinary Christians.</w:t>
      </w:r>
    </w:p>
    <w:p w14:paraId="50BA9C03">
      <w:pPr>
        <w:widowControl w:val="0"/>
        <w:numPr>
          <w:ilvl w:val="0"/>
          <w:numId w:val="0"/>
        </w:numPr>
        <w:jc w:val="both"/>
        <w:rPr>
          <w:rFonts w:hint="eastAsia"/>
        </w:rPr>
      </w:pPr>
      <w:r>
        <w:rPr>
          <w:rFonts w:hint="eastAsia"/>
        </w:rPr>
        <w:t>但正如有人颇有分量地指出的，复数的读法并不完全符合诺斯底的教导；因为那个读法似乎暗示所有信徒都是“属灵的”人，而诺斯底派则将那个词语保留给一个特殊的阶层，以区别于普通的基督徒。</w:t>
      </w:r>
    </w:p>
    <w:p w14:paraId="44D6415B">
      <w:pPr>
        <w:widowControl w:val="0"/>
        <w:numPr>
          <w:ilvl w:val="0"/>
          <w:numId w:val="0"/>
        </w:numPr>
        <w:jc w:val="both"/>
        <w:rPr>
          <w:rFonts w:hint="eastAsia"/>
        </w:rPr>
      </w:pPr>
      <w:r>
        <w:rPr>
          <w:rFonts w:hint="eastAsia"/>
        </w:rPr>
        <w:t>It remains perfectly possible, moreover, that the reading of the singular was introduced by some scribe either in order to remove all possible support from the Gnostic doctrine of a class of spiritual persons or else simply in order to provide a testimony to the virgin birth of Christ.</w:t>
      </w:r>
    </w:p>
    <w:p w14:paraId="01105827">
      <w:pPr>
        <w:widowControl w:val="0"/>
        <w:numPr>
          <w:ilvl w:val="0"/>
          <w:numId w:val="0"/>
        </w:numPr>
        <w:jc w:val="both"/>
        <w:rPr>
          <w:rFonts w:hint="eastAsia"/>
        </w:rPr>
      </w:pPr>
      <w:r>
        <w:rPr>
          <w:rFonts w:hint="eastAsia"/>
        </w:rPr>
        <w:t>此外，完全可能的是，单数的读法是由某个抄写员引入的，要么是为了消除对诺斯底派关于一个属灵阶层之人教义的所有可能支持，要么仅仅是为了提供一个对基督由童贞女所生的见证。</w:t>
      </w:r>
    </w:p>
    <w:p w14:paraId="12B61D88">
      <w:pPr>
        <w:widowControl w:val="0"/>
        <w:numPr>
          <w:ilvl w:val="0"/>
          <w:numId w:val="0"/>
        </w:numPr>
        <w:jc w:val="both"/>
        <w:rPr>
          <w:rFonts w:hint="eastAsia"/>
        </w:rPr>
      </w:pPr>
      <w:r>
        <w:rPr>
          <w:rFonts w:hint="eastAsia"/>
        </w:rPr>
        <w:t>There would be a certain tendency on the part of scribes to apply such language as is used in John 1:13 to Christ rather than merely to believers: the language would seem to a scribe to suit Him who was begotten without human agency by the power of the Holy Spirit; and so, perhaps in perfect good faith and without any consciousness of falsification, the singular instead of the plural may have been allowed to slip in. /pg. 258/</w:t>
      </w:r>
    </w:p>
    <w:p w14:paraId="2C547923">
      <w:pPr>
        <w:widowControl w:val="0"/>
        <w:numPr>
          <w:ilvl w:val="0"/>
          <w:numId w:val="0"/>
        </w:numPr>
        <w:jc w:val="both"/>
        <w:rPr>
          <w:rFonts w:hint="eastAsia"/>
        </w:rPr>
      </w:pPr>
      <w:r>
        <w:rPr>
          <w:rFonts w:hint="eastAsia"/>
        </w:rPr>
        <w:t>抄写员会有一种倾向，将约翰福音1:13中所用的那种语言应用于基督，而非仅仅应用于信徒：在抄写员看来，那种语言似乎适合那位由圣灵的大能而非人力所生的祂；因此，或许是出于完全的善意，且毫无伪造的意识，单数而非复数可能就溜了进来。/页258/</w:t>
      </w:r>
    </w:p>
    <w:p w14:paraId="45CC2DAF">
      <w:pPr>
        <w:widowControl w:val="0"/>
        <w:numPr>
          <w:ilvl w:val="0"/>
          <w:numId w:val="0"/>
        </w:numPr>
        <w:jc w:val="both"/>
        <w:rPr>
          <w:rFonts w:hint="eastAsia"/>
        </w:rPr>
      </w:pPr>
    </w:p>
    <w:p w14:paraId="3DBA2F43">
      <w:pPr>
        <w:widowControl w:val="0"/>
        <w:numPr>
          <w:ilvl w:val="0"/>
          <w:numId w:val="0"/>
        </w:numPr>
        <w:jc w:val="both"/>
        <w:rPr>
          <w:rFonts w:hint="eastAsia"/>
        </w:rPr>
      </w:pPr>
      <w:r>
        <w:rPr>
          <w:rFonts w:hint="eastAsia"/>
        </w:rPr>
        <w:t>If the plural is to be read, we should probably not see in the verse any reference to the virgin birth of Christ.</w:t>
      </w:r>
    </w:p>
    <w:p w14:paraId="2DBE36A4">
      <w:pPr>
        <w:widowControl w:val="0"/>
        <w:numPr>
          <w:ilvl w:val="0"/>
          <w:numId w:val="0"/>
        </w:numPr>
        <w:jc w:val="both"/>
        <w:rPr>
          <w:rFonts w:hint="eastAsia"/>
        </w:rPr>
      </w:pPr>
      <w:r>
        <w:rPr>
          <w:rFonts w:hint="eastAsia"/>
        </w:rPr>
        <w:t>如果应读为复数，我们或许不应在该节经文中看到任何对基督由童贞女所生的提及。</w:t>
      </w:r>
    </w:p>
    <w:p w14:paraId="585335ED">
      <w:pPr>
        <w:widowControl w:val="0"/>
        <w:numPr>
          <w:ilvl w:val="0"/>
          <w:numId w:val="0"/>
        </w:numPr>
        <w:jc w:val="both"/>
        <w:rPr>
          <w:rFonts w:hint="eastAsia"/>
        </w:rPr>
      </w:pPr>
      <w:r>
        <w:rPr>
          <w:rFonts w:hint="eastAsia"/>
        </w:rPr>
        <w:t>Such a reference was indeed found in it by Zahn (before he came to his present view that the singular is to be read) and also by Grützmacher.12</w:t>
      </w:r>
    </w:p>
    <w:p w14:paraId="1201920B">
      <w:pPr>
        <w:widowControl w:val="0"/>
        <w:numPr>
          <w:ilvl w:val="0"/>
          <w:numId w:val="0"/>
        </w:numPr>
        <w:jc w:val="both"/>
        <w:rPr>
          <w:rFonts w:hint="eastAsia"/>
        </w:rPr>
      </w:pPr>
      <w:r>
        <w:rPr>
          <w:rFonts w:hint="eastAsia"/>
        </w:rPr>
        <w:t>诚然，查恩（在他转到现在的单数读法观点之前）和格吕茨马赫尔12都在其中找到了这样的提及。</w:t>
      </w:r>
    </w:p>
    <w:p w14:paraId="5980E4CA">
      <w:pPr>
        <w:widowControl w:val="0"/>
        <w:numPr>
          <w:ilvl w:val="0"/>
          <w:numId w:val="0"/>
        </w:numPr>
        <w:jc w:val="both"/>
        <w:rPr>
          <w:rFonts w:hint="eastAsia"/>
        </w:rPr>
      </w:pPr>
      <w:r>
        <w:rPr>
          <w:rFonts w:hint="eastAsia"/>
        </w:rPr>
        <w:t>John meant to say in John 1:13f., Zahn argued, that what is true of the new birth of the children of God is true of the physical birth of Christ.</w:t>
      </w:r>
    </w:p>
    <w:p w14:paraId="11F8087F">
      <w:pPr>
        <w:widowControl w:val="0"/>
        <w:numPr>
          <w:ilvl w:val="0"/>
          <w:numId w:val="0"/>
        </w:numPr>
        <w:jc w:val="both"/>
        <w:rPr>
          <w:rFonts w:hint="eastAsia"/>
        </w:rPr>
      </w:pPr>
      <w:r>
        <w:rPr>
          <w:rFonts w:hint="eastAsia"/>
        </w:rPr>
        <w:t>查恩论证说，约翰在约翰福音1:13及以下意在说，对于上帝儿女的新生是真实的，对于基督的肉身出生也是真实的。</w:t>
      </w:r>
    </w:p>
    <w:p w14:paraId="21AABB84">
      <w:pPr>
        <w:widowControl w:val="0"/>
        <w:numPr>
          <w:ilvl w:val="0"/>
          <w:numId w:val="0"/>
        </w:numPr>
        <w:jc w:val="both"/>
        <w:rPr>
          <w:rFonts w:hint="eastAsia"/>
        </w:rPr>
      </w:pPr>
      <w:r>
        <w:rPr>
          <w:rFonts w:hint="eastAsia"/>
        </w:rPr>
        <w:t>But such an interpretation perhaps attributes to the Evangelist a confusion between the spiritual and the physical spheres, or rather an elaborate parallel between them, which, if intended, would probably have had to be more dearly marked.</w:t>
      </w:r>
    </w:p>
    <w:p w14:paraId="5A606686">
      <w:pPr>
        <w:widowControl w:val="0"/>
        <w:numPr>
          <w:ilvl w:val="0"/>
          <w:numId w:val="0"/>
        </w:numPr>
        <w:jc w:val="both"/>
        <w:rPr>
          <w:rFonts w:hint="eastAsia"/>
        </w:rPr>
      </w:pPr>
      <w:r>
        <w:rPr>
          <w:rFonts w:hint="eastAsia"/>
        </w:rPr>
        <w:t>但这样的解释或许归咎于福音书作者在属灵与属肉体领域之间的混淆，或者更确切地说，是两者之间详尽的平行，如果意图如此，可能需要更清晰地标明。</w:t>
      </w:r>
    </w:p>
    <w:p w14:paraId="4664D6E7">
      <w:pPr>
        <w:widowControl w:val="0"/>
        <w:numPr>
          <w:ilvl w:val="0"/>
          <w:numId w:val="0"/>
        </w:numPr>
        <w:jc w:val="both"/>
        <w:rPr>
          <w:rFonts w:hint="eastAsia"/>
        </w:rPr>
      </w:pPr>
      <w:r>
        <w:rPr>
          <w:rFonts w:hint="eastAsia"/>
        </w:rPr>
        <w:t>We are not inclined, therefore, to lay any great stress upon John 1:13 as a testimony to the virgin birth of Christ.13</w:t>
      </w:r>
    </w:p>
    <w:p w14:paraId="6192098E">
      <w:pPr>
        <w:widowControl w:val="0"/>
        <w:numPr>
          <w:ilvl w:val="0"/>
          <w:numId w:val="0"/>
        </w:numPr>
        <w:jc w:val="both"/>
        <w:rPr>
          <w:rFonts w:hint="eastAsia"/>
        </w:rPr>
      </w:pPr>
      <w:r>
        <w:rPr>
          <w:rFonts w:hint="eastAsia"/>
        </w:rPr>
        <w:t>因此，我们不倾向于过分强调约翰福音1:13作为对基督由童贞女所生之见证的地位。13</w:t>
      </w:r>
    </w:p>
    <w:p w14:paraId="05374F88">
      <w:pPr>
        <w:widowControl w:val="0"/>
        <w:numPr>
          <w:ilvl w:val="0"/>
          <w:numId w:val="0"/>
        </w:numPr>
        <w:jc w:val="both"/>
        <w:rPr>
          <w:rFonts w:hint="eastAsia"/>
        </w:rPr>
      </w:pPr>
      <w:r>
        <w:rPr>
          <w:rFonts w:hint="eastAsia"/>
        </w:rPr>
        <w:t>But what we do affirm with some insistence is that the view of the Fourth Gospel with regard to the person of Christ and with regard to His entrance into the world is profoundly congruous with the story of the virgin birth and profoundly incongruous with the view that Jesus was in a physical sense the son of Joseph.</w:t>
      </w:r>
    </w:p>
    <w:p w14:paraId="03EC2B9C">
      <w:pPr>
        <w:widowControl w:val="0"/>
        <w:numPr>
          <w:ilvl w:val="0"/>
          <w:numId w:val="0"/>
        </w:numPr>
        <w:jc w:val="both"/>
        <w:rPr>
          <w:rFonts w:hint="eastAsia"/>
        </w:rPr>
      </w:pPr>
      <w:r>
        <w:rPr>
          <w:rFonts w:hint="eastAsia"/>
        </w:rPr>
        <w:t>但我们确实坚持肯定的是，第四福音书关于基督的位格以及祂进入世界的观点，与童贞女所生的故事是深刻一致的，而与耶稣在肉身上是约瑟的儿子这一观点是深刻不一致的。</w:t>
      </w:r>
    </w:p>
    <w:p w14:paraId="227FC999">
      <w:pPr>
        <w:widowControl w:val="0"/>
        <w:numPr>
          <w:ilvl w:val="0"/>
          <w:numId w:val="0"/>
        </w:numPr>
        <w:jc w:val="both"/>
        <w:rPr>
          <w:rFonts w:hint="eastAsia"/>
        </w:rPr>
      </w:pPr>
      <w:r>
        <w:rPr>
          <w:rFonts w:hint="eastAsia"/>
        </w:rPr>
        <w:t>Certainly there is not the slightest reason to suppose that this author rejected the representation which had already appeared in the Gospels of Matthew and Luke.</w:t>
      </w:r>
    </w:p>
    <w:p w14:paraId="0430A652">
      <w:pPr>
        <w:widowControl w:val="0"/>
        <w:numPr>
          <w:ilvl w:val="0"/>
          <w:numId w:val="0"/>
        </w:numPr>
        <w:jc w:val="both"/>
        <w:rPr>
          <w:rFonts w:hint="eastAsia"/>
        </w:rPr>
      </w:pPr>
      <w:r>
        <w:rPr>
          <w:rFonts w:hint="eastAsia"/>
        </w:rPr>
        <w:t>当然，没有任何理由假设这位作者拒绝了已在马太福音和路加福音中出现的描绘。</w:t>
      </w:r>
    </w:p>
    <w:p w14:paraId="47589772">
      <w:pPr>
        <w:widowControl w:val="0"/>
        <w:numPr>
          <w:ilvl w:val="0"/>
          <w:numId w:val="0"/>
        </w:numPr>
        <w:jc w:val="both"/>
        <w:rPr>
          <w:rFonts w:hint="eastAsia"/>
        </w:rPr>
      </w:pPr>
      <w:r>
        <w:rPr>
          <w:rFonts w:hint="eastAsia"/>
        </w:rPr>
        <w:t>His silence is altogether without significance as a testimony against the virgin birth; for the narration in detail of the manner in which the Son of God entered into the world was quite outside the scope of his book.</w:t>
      </w:r>
    </w:p>
    <w:p w14:paraId="074D5DB1">
      <w:pPr>
        <w:widowControl w:val="0"/>
        <w:numPr>
          <w:ilvl w:val="0"/>
          <w:numId w:val="0"/>
        </w:numPr>
        <w:jc w:val="both"/>
        <w:rPr>
          <w:rFonts w:hint="eastAsia"/>
        </w:rPr>
      </w:pPr>
      <w:r>
        <w:rPr>
          <w:rFonts w:hint="eastAsia"/>
        </w:rPr>
        <w:t>他的沉默作为反对童贞女所生的见证，是完全没有意义的；因为详细叙述上帝之子进入世界的方式，完全超出了他书的范围。</w:t>
      </w:r>
    </w:p>
    <w:p w14:paraId="1EE154D4">
      <w:pPr>
        <w:widowControl w:val="0"/>
        <w:numPr>
          <w:ilvl w:val="0"/>
          <w:numId w:val="0"/>
        </w:numPr>
        <w:jc w:val="both"/>
        <w:rPr>
          <w:rFonts w:hint="eastAsia"/>
        </w:rPr>
      </w:pPr>
    </w:p>
    <w:p w14:paraId="77D63E49">
      <w:pPr>
        <w:widowControl w:val="0"/>
        <w:numPr>
          <w:ilvl w:val="0"/>
          <w:numId w:val="0"/>
        </w:numPr>
        <w:jc w:val="both"/>
        <w:rPr>
          <w:rFonts w:hint="eastAsia"/>
        </w:rPr>
      </w:pPr>
      <w:r>
        <w:rPr>
          <w:rFonts w:hint="eastAsia"/>
        </w:rPr>
        <w:t>One passage in the Fourth Gospel has, it is true, often been used as a testimony, not indeed against the virgin birth, but against the birth in Bethlehem.</w:t>
      </w:r>
    </w:p>
    <w:p w14:paraId="37CE449C">
      <w:pPr>
        <w:widowControl w:val="0"/>
        <w:numPr>
          <w:ilvl w:val="0"/>
          <w:numId w:val="0"/>
        </w:numPr>
        <w:jc w:val="both"/>
        <w:rPr>
          <w:rFonts w:hint="eastAsia"/>
        </w:rPr>
      </w:pPr>
      <w:r>
        <w:rPr>
          <w:rFonts w:hint="eastAsia"/>
        </w:rPr>
        <w:t>诚然，第四福音书中的一段经文，常被用作一个见证，不是反对童贞女所生，而是反对在伯利恒出生。</w:t>
      </w:r>
    </w:p>
    <w:p w14:paraId="6B6EA60A">
      <w:pPr>
        <w:widowControl w:val="0"/>
        <w:numPr>
          <w:ilvl w:val="0"/>
          <w:numId w:val="0"/>
        </w:numPr>
        <w:jc w:val="both"/>
        <w:rPr>
          <w:rFonts w:hint="eastAsia"/>
        </w:rPr>
      </w:pPr>
      <w:r>
        <w:rPr>
          <w:rFonts w:hint="eastAsia"/>
        </w:rPr>
        <w:t>The passage to which we refer is found in John 7:41f., where a certain group in the Jerusalem crowd is represented as saying: "Does the Messiah come out of Galilee?</w:t>
      </w:r>
    </w:p>
    <w:p w14:paraId="171A6273">
      <w:pPr>
        <w:widowControl w:val="0"/>
        <w:numPr>
          <w:ilvl w:val="0"/>
          <w:numId w:val="0"/>
        </w:numPr>
        <w:jc w:val="both"/>
        <w:rPr>
          <w:rFonts w:hint="eastAsia"/>
        </w:rPr>
      </w:pPr>
      <w:r>
        <w:rPr>
          <w:rFonts w:hint="eastAsia"/>
        </w:rPr>
        <w:t>我们所指的这段经文见于约翰福音7:41及以下，那里描绘了耶路撒冷人群中的某个群体说：“基督岂是从加利利出来的吗？</w:t>
      </w:r>
    </w:p>
    <w:p w14:paraId="36E4783E">
      <w:pPr>
        <w:widowControl w:val="0"/>
        <w:numPr>
          <w:ilvl w:val="0"/>
          <w:numId w:val="0"/>
        </w:numPr>
        <w:jc w:val="both"/>
        <w:rPr>
          <w:rFonts w:hint="eastAsia"/>
        </w:rPr>
      </w:pPr>
      <w:r>
        <w:rPr>
          <w:rFonts w:hint="eastAsia"/>
        </w:rPr>
        <w:t>Has not the Scripture said that the Messiah comes of the seed of David and from the village where David was?"</w:t>
      </w:r>
    </w:p>
    <w:p w14:paraId="2097C641">
      <w:pPr>
        <w:widowControl w:val="0"/>
        <w:numPr>
          <w:ilvl w:val="0"/>
          <w:numId w:val="0"/>
        </w:numPr>
        <w:jc w:val="both"/>
        <w:rPr>
          <w:rFonts w:hint="eastAsia"/>
        </w:rPr>
      </w:pPr>
      <w:r>
        <w:rPr>
          <w:rFonts w:hint="eastAsia"/>
        </w:rPr>
        <w:t>经上岂不是说基督是大卫的后裔，从大卫本乡伯利恒出来的吗？”</w:t>
      </w:r>
    </w:p>
    <w:p w14:paraId="7557A3F7">
      <w:pPr>
        <w:widowControl w:val="0"/>
        <w:numPr>
          <w:ilvl w:val="0"/>
          <w:numId w:val="0"/>
        </w:numPr>
        <w:jc w:val="both"/>
        <w:rPr>
          <w:rFonts w:hint="eastAsia"/>
        </w:rPr>
      </w:pPr>
      <w:r>
        <w:rPr>
          <w:rFonts w:hint="eastAsia"/>
        </w:rPr>
        <w:t>What we are concerned with here is not the attitude which this passage attributes to Jesus' contemporaries.</w:t>
      </w:r>
    </w:p>
    <w:p w14:paraId="6F07B8AF">
      <w:pPr>
        <w:widowControl w:val="0"/>
        <w:numPr>
          <w:ilvl w:val="0"/>
          <w:numId w:val="0"/>
        </w:numPr>
        <w:jc w:val="both"/>
        <w:rPr>
          <w:rFonts w:hint="eastAsia"/>
        </w:rPr>
      </w:pPr>
      <w:r>
        <w:rPr>
          <w:rFonts w:hint="eastAsia"/>
        </w:rPr>
        <w:t>我们在此所关心的，不是这段经文归于耶稣同时代人的态度。</w:t>
      </w:r>
    </w:p>
    <w:p w14:paraId="12E40569">
      <w:pPr>
        <w:widowControl w:val="0"/>
        <w:numPr>
          <w:ilvl w:val="0"/>
          <w:numId w:val="0"/>
        </w:numPr>
        <w:jc w:val="both"/>
        <w:rPr>
          <w:rFonts w:hint="eastAsia"/>
        </w:rPr>
      </w:pPr>
      <w:r>
        <w:rPr>
          <w:rFonts w:hint="eastAsia"/>
        </w:rPr>
        <w:t>It is not surprising that even if Jesus had been born at Bethlehem, the Jerusalem crowd, or a certain group in it, should have designated Him as having come from Galilee.</w:t>
      </w:r>
    </w:p>
    <w:p w14:paraId="18A4B272">
      <w:pPr>
        <w:widowControl w:val="0"/>
        <w:numPr>
          <w:ilvl w:val="0"/>
          <w:numId w:val="0"/>
        </w:numPr>
        <w:jc w:val="both"/>
        <w:rPr>
          <w:rFonts w:hint="eastAsia"/>
        </w:rPr>
      </w:pPr>
      <w:r>
        <w:rPr>
          <w:rFonts w:hint="eastAsia"/>
        </w:rPr>
        <w:t>即使耶稣是在伯利恒出生的，耶路撒冷的人群，或其中的某个群体，将祂指为从加利利来的，也并不奇怪。</w:t>
      </w:r>
    </w:p>
    <w:p w14:paraId="50BBE35B">
      <w:pPr>
        <w:widowControl w:val="0"/>
        <w:numPr>
          <w:ilvl w:val="0"/>
          <w:numId w:val="0"/>
        </w:numPr>
        <w:jc w:val="both"/>
        <w:rPr>
          <w:rFonts w:hint="eastAsia"/>
        </w:rPr>
      </w:pPr>
      <w:r>
        <w:rPr>
          <w:rFonts w:hint="eastAsia"/>
        </w:rPr>
        <w:t>After all, He had lived for many years at Nazareth; His birth in Bethlehem, if it was a fact, was not generally known, and could not easily be proved.</w:t>
      </w:r>
    </w:p>
    <w:p w14:paraId="7190E907">
      <w:pPr>
        <w:widowControl w:val="0"/>
        <w:numPr>
          <w:ilvl w:val="0"/>
          <w:numId w:val="0"/>
        </w:numPr>
        <w:jc w:val="both"/>
        <w:rPr>
          <w:rFonts w:hint="eastAsia"/>
        </w:rPr>
      </w:pPr>
      <w:r>
        <w:rPr>
          <w:rFonts w:hint="eastAsia"/>
        </w:rPr>
        <w:t>毕竟，祂在拿撒勒住了许多年；祂在伯利恒的出生，如果是个事实，也并不广为人知，且不易被证明。</w:t>
      </w:r>
    </w:p>
    <w:p w14:paraId="2321D67A">
      <w:pPr>
        <w:widowControl w:val="0"/>
        <w:numPr>
          <w:ilvl w:val="0"/>
          <w:numId w:val="0"/>
        </w:numPr>
        <w:jc w:val="both"/>
        <w:rPr>
          <w:rFonts w:hint="eastAsia"/>
        </w:rPr>
      </w:pPr>
      <w:r>
        <w:rPr>
          <w:rFonts w:hint="eastAsia"/>
        </w:rPr>
        <w:t>If it had been proved, one might still have /pg. 259/ supposed it strange that the Messiah should have deserted His ancestral home and lived for long years in an obscure Galilean village.</w:t>
      </w:r>
    </w:p>
    <w:p w14:paraId="093A6232">
      <w:pPr>
        <w:widowControl w:val="0"/>
        <w:numPr>
          <w:ilvl w:val="0"/>
          <w:numId w:val="0"/>
        </w:numPr>
        <w:jc w:val="both"/>
        <w:rPr>
          <w:rFonts w:hint="eastAsia"/>
        </w:rPr>
      </w:pPr>
      <w:r>
        <w:rPr>
          <w:rFonts w:hint="eastAsia"/>
        </w:rPr>
        <w:t>即使被证明了，人们仍然可能/页259/会觉得，弥赛亚竟然抛弃祂的祖居地，在一个偏僻的加利利村庄里住了许多年，这很奇怪。</w:t>
      </w:r>
    </w:p>
    <w:p w14:paraId="24BF8FD5">
      <w:pPr>
        <w:widowControl w:val="0"/>
        <w:numPr>
          <w:ilvl w:val="0"/>
          <w:numId w:val="0"/>
        </w:numPr>
        <w:jc w:val="both"/>
        <w:rPr>
          <w:rFonts w:hint="eastAsia"/>
        </w:rPr>
      </w:pPr>
      <w:r>
        <w:rPr>
          <w:rFonts w:hint="eastAsia"/>
        </w:rPr>
        <w:t>But what we are concerned with here is the attitude of the Evangelist.</w:t>
      </w:r>
    </w:p>
    <w:p w14:paraId="7C6402A8">
      <w:pPr>
        <w:widowControl w:val="0"/>
        <w:numPr>
          <w:ilvl w:val="0"/>
          <w:numId w:val="0"/>
        </w:numPr>
        <w:jc w:val="both"/>
        <w:rPr>
          <w:rFonts w:hint="eastAsia"/>
        </w:rPr>
      </w:pPr>
      <w:r>
        <w:rPr>
          <w:rFonts w:hint="eastAsia"/>
        </w:rPr>
        <w:t>但我们在此所关心的是福音书作者的态度。</w:t>
      </w:r>
    </w:p>
    <w:p w14:paraId="4F75DB16">
      <w:pPr>
        <w:widowControl w:val="0"/>
        <w:numPr>
          <w:ilvl w:val="0"/>
          <w:numId w:val="0"/>
        </w:numPr>
        <w:jc w:val="both"/>
        <w:rPr>
          <w:rFonts w:hint="eastAsia"/>
        </w:rPr>
      </w:pPr>
      <w:r>
        <w:rPr>
          <w:rFonts w:hint="eastAsia"/>
        </w:rPr>
        <w:t>If he had accepted the story of the birth of Christ in Bethlehem, would he have been obliged to correct the false opinion of the Jerusalem group and attest the true fact at this point in his narrative?</w:t>
      </w:r>
    </w:p>
    <w:p w14:paraId="752F6187">
      <w:pPr>
        <w:widowControl w:val="0"/>
        <w:numPr>
          <w:ilvl w:val="0"/>
          <w:numId w:val="0"/>
        </w:numPr>
        <w:jc w:val="both"/>
        <w:rPr>
          <w:rFonts w:hint="eastAsia"/>
        </w:rPr>
      </w:pPr>
      <w:r>
        <w:rPr>
          <w:rFonts w:hint="eastAsia"/>
        </w:rPr>
        <w:t>如果他接受了基督在伯利恒出生的故事，他是否就有义务在他的记述的这个点上，纠正耶路撒冷群体的错误观点，并证实真实的事实？</w:t>
      </w:r>
    </w:p>
    <w:p w14:paraId="64410E23">
      <w:pPr>
        <w:widowControl w:val="0"/>
        <w:numPr>
          <w:ilvl w:val="0"/>
          <w:numId w:val="0"/>
        </w:numPr>
        <w:jc w:val="both"/>
        <w:rPr>
          <w:rFonts w:hint="eastAsia"/>
        </w:rPr>
      </w:pPr>
    </w:p>
    <w:p w14:paraId="1E846BF4">
      <w:pPr>
        <w:widowControl w:val="0"/>
        <w:numPr>
          <w:ilvl w:val="0"/>
          <w:numId w:val="0"/>
        </w:numPr>
        <w:jc w:val="both"/>
        <w:rPr>
          <w:rFonts w:hint="eastAsia"/>
        </w:rPr>
      </w:pPr>
      <w:r>
        <w:rPr>
          <w:rFonts w:hint="eastAsia"/>
        </w:rPr>
        <w:t>This question has often been answered in the affirmative.</w:t>
      </w:r>
    </w:p>
    <w:p w14:paraId="7CF149EC">
      <w:pPr>
        <w:widowControl w:val="0"/>
        <w:numPr>
          <w:ilvl w:val="0"/>
          <w:numId w:val="0"/>
        </w:numPr>
        <w:jc w:val="both"/>
        <w:rPr>
          <w:rFonts w:hint="eastAsia"/>
        </w:rPr>
      </w:pPr>
      <w:r>
        <w:rPr>
          <w:rFonts w:hint="eastAsia"/>
        </w:rPr>
        <w:t>这个问题常被以肯定的方式回答。</w:t>
      </w:r>
    </w:p>
    <w:p w14:paraId="18FFD9A6">
      <w:pPr>
        <w:widowControl w:val="0"/>
        <w:numPr>
          <w:ilvl w:val="0"/>
          <w:numId w:val="0"/>
        </w:numPr>
        <w:jc w:val="both"/>
        <w:rPr>
          <w:rFonts w:hint="eastAsia"/>
        </w:rPr>
      </w:pPr>
      <w:r>
        <w:rPr>
          <w:rFonts w:hint="eastAsia"/>
        </w:rPr>
        <w:t>But to answer it so really involves a serious misunderstanding of the whole method and purpose of this Evangelist.</w:t>
      </w:r>
    </w:p>
    <w:p w14:paraId="2FC783D8">
      <w:pPr>
        <w:widowControl w:val="0"/>
        <w:numPr>
          <w:ilvl w:val="0"/>
          <w:numId w:val="0"/>
        </w:numPr>
        <w:jc w:val="both"/>
        <w:rPr>
          <w:rFonts w:hint="eastAsia"/>
        </w:rPr>
      </w:pPr>
      <w:r>
        <w:rPr>
          <w:rFonts w:hint="eastAsia"/>
        </w:rPr>
        <w:t>但如此回答，实际上是对这位福音书作者整个方法和目的的严重误解。</w:t>
      </w:r>
    </w:p>
    <w:p w14:paraId="47F69696">
      <w:pPr>
        <w:widowControl w:val="0"/>
        <w:numPr>
          <w:ilvl w:val="0"/>
          <w:numId w:val="0"/>
        </w:numPr>
        <w:jc w:val="both"/>
        <w:rPr>
          <w:rFonts w:hint="eastAsia"/>
        </w:rPr>
      </w:pPr>
      <w:r>
        <w:rPr>
          <w:rFonts w:hint="eastAsia"/>
        </w:rPr>
        <w:t>It is not in accordance with the method of this writer to correct in his own name false views expressed in the narrative by the opponents of Christ.</w:t>
      </w:r>
    </w:p>
    <w:p w14:paraId="33025D9E">
      <w:pPr>
        <w:widowControl w:val="0"/>
        <w:numPr>
          <w:ilvl w:val="0"/>
          <w:numId w:val="0"/>
        </w:numPr>
        <w:jc w:val="both"/>
        <w:rPr>
          <w:rFonts w:hint="eastAsia"/>
        </w:rPr>
      </w:pPr>
      <w:r>
        <w:rPr>
          <w:rFonts w:hint="eastAsia"/>
        </w:rPr>
        <w:t>这位作者的方法，并非以自己的名义来纠正在记述中由基督的反对者所表达的错误观点。</w:t>
      </w:r>
    </w:p>
    <w:p w14:paraId="5265F470">
      <w:pPr>
        <w:widowControl w:val="0"/>
        <w:numPr>
          <w:ilvl w:val="0"/>
          <w:numId w:val="0"/>
        </w:numPr>
        <w:jc w:val="both"/>
        <w:rPr>
          <w:rFonts w:hint="eastAsia"/>
        </w:rPr>
      </w:pPr>
      <w:r>
        <w:rPr>
          <w:rFonts w:hint="eastAsia"/>
        </w:rPr>
        <w:t>There was no need, moreover, for him to mention the birth in Bethlehem; for he was writing in supplement to the Synoptic Gospels and was presupposing their narrative as known.</w:t>
      </w:r>
    </w:p>
    <w:p w14:paraId="64E0AB92">
      <w:pPr>
        <w:widowControl w:val="0"/>
        <w:numPr>
          <w:ilvl w:val="0"/>
          <w:numId w:val="0"/>
        </w:numPr>
        <w:jc w:val="both"/>
        <w:rPr>
          <w:rFonts w:hint="eastAsia"/>
        </w:rPr>
      </w:pPr>
      <w:r>
        <w:rPr>
          <w:rFonts w:hint="eastAsia"/>
        </w:rPr>
        <w:t>此外，他没有必要提及在伯利恒的出生；因为他是在补充对观福音，并预设了它们的记述是已知的。</w:t>
      </w:r>
    </w:p>
    <w:p w14:paraId="251D220B">
      <w:pPr>
        <w:widowControl w:val="0"/>
        <w:numPr>
          <w:ilvl w:val="0"/>
          <w:numId w:val="0"/>
        </w:numPr>
        <w:jc w:val="both"/>
        <w:rPr>
          <w:rFonts w:hint="eastAsia"/>
        </w:rPr>
      </w:pPr>
      <w:r>
        <w:rPr>
          <w:rFonts w:hint="eastAsia"/>
        </w:rPr>
        <w:t>At the time when the Fourth Gospel was written, the birth of Christ in Bethlehem was a matter of course; and there was no reason for the author of this Gospel to inform his readers of what they already knew.</w:t>
      </w:r>
    </w:p>
    <w:p w14:paraId="4E45686E">
      <w:pPr>
        <w:widowControl w:val="0"/>
        <w:numPr>
          <w:ilvl w:val="0"/>
          <w:numId w:val="0"/>
        </w:numPr>
        <w:jc w:val="both"/>
        <w:rPr>
          <w:rFonts w:hint="eastAsia"/>
        </w:rPr>
      </w:pPr>
      <w:r>
        <w:rPr>
          <w:rFonts w:hint="eastAsia"/>
        </w:rPr>
        <w:t>在第四福音书写成时，基督在伯利恒的出生是理所当然的事；因此，这本福音书的作者没有理由告知他的读者他们已经知道的事。</w:t>
      </w:r>
    </w:p>
    <w:p w14:paraId="59D0A72E">
      <w:pPr>
        <w:widowControl w:val="0"/>
        <w:numPr>
          <w:ilvl w:val="0"/>
          <w:numId w:val="0"/>
        </w:numPr>
        <w:jc w:val="both"/>
        <w:rPr>
          <w:rFonts w:hint="eastAsia"/>
        </w:rPr>
      </w:pPr>
      <w:r>
        <w:rPr>
          <w:rFonts w:hint="eastAsia"/>
        </w:rPr>
        <w:t>In the Book of Acts, the few apologetic or missionary speeches of Peter and Paul that are inserted in the narrative contain no reference to the virgin birth.</w:t>
      </w:r>
    </w:p>
    <w:p w14:paraId="729EDB82">
      <w:pPr>
        <w:widowControl w:val="0"/>
        <w:numPr>
          <w:ilvl w:val="0"/>
          <w:numId w:val="0"/>
        </w:numPr>
        <w:jc w:val="both"/>
        <w:rPr>
          <w:rFonts w:hint="eastAsia"/>
        </w:rPr>
      </w:pPr>
      <w:r>
        <w:rPr>
          <w:rFonts w:hint="eastAsia"/>
        </w:rPr>
        <w:t>在使徒行传中，插入记述中的彼得和保罗的几篇护教或宣教讲道，都没有提及童贞女所生。</w:t>
      </w:r>
    </w:p>
    <w:p w14:paraId="648BEC17">
      <w:pPr>
        <w:widowControl w:val="0"/>
        <w:numPr>
          <w:ilvl w:val="0"/>
          <w:numId w:val="0"/>
        </w:numPr>
        <w:jc w:val="both"/>
        <w:rPr>
          <w:rFonts w:hint="eastAsia"/>
        </w:rPr>
      </w:pPr>
      <w:r>
        <w:rPr>
          <w:rFonts w:hint="eastAsia"/>
        </w:rPr>
        <w:t>But that omission is of course quite without significance.</w:t>
      </w:r>
    </w:p>
    <w:p w14:paraId="302D604B">
      <w:pPr>
        <w:widowControl w:val="0"/>
        <w:numPr>
          <w:ilvl w:val="0"/>
          <w:numId w:val="0"/>
        </w:numPr>
        <w:jc w:val="both"/>
        <w:rPr>
          <w:rFonts w:hint="eastAsia"/>
        </w:rPr>
      </w:pPr>
      <w:r>
        <w:rPr>
          <w:rFonts w:hint="eastAsia"/>
        </w:rPr>
        <w:t>但那种省略当然完全没有意义。</w:t>
      </w:r>
    </w:p>
    <w:p w14:paraId="5CC49F64">
      <w:pPr>
        <w:widowControl w:val="0"/>
        <w:numPr>
          <w:ilvl w:val="0"/>
          <w:numId w:val="0"/>
        </w:numPr>
        <w:jc w:val="both"/>
        <w:rPr>
          <w:rFonts w:hint="eastAsia"/>
        </w:rPr>
      </w:pPr>
      <w:r>
        <w:rPr>
          <w:rFonts w:hint="eastAsia"/>
        </w:rPr>
        <w:t>Even if the virgin birth was a fact, it would be the most unnatural thing in the world for it to be referred to before hostile or uninstructed audiences; and the author of the book did not at all need to supplement these speeches by remarks of his own, especially since he had already narrated the virgin birth plainly at the beginning of his double work.</w:t>
      </w:r>
    </w:p>
    <w:p w14:paraId="29EE859B">
      <w:pPr>
        <w:widowControl w:val="0"/>
        <w:numPr>
          <w:ilvl w:val="0"/>
          <w:numId w:val="0"/>
        </w:numPr>
        <w:jc w:val="both"/>
        <w:rPr>
          <w:rFonts w:hint="eastAsia"/>
        </w:rPr>
      </w:pPr>
      <w:r>
        <w:rPr>
          <w:rFonts w:hint="eastAsia"/>
        </w:rPr>
        <w:t>即使童贞女所生是事实，在敌对或未受教的听众面前提及它，也是世界上最不自然的事；并且该书的作者完全没有必要用他自己的评论来补充这些讲道，特别是因为他已经在他双重著作的开头清楚地叙述了童贞女所生。</w:t>
      </w:r>
    </w:p>
    <w:p w14:paraId="6C4759D1">
      <w:pPr>
        <w:widowControl w:val="0"/>
        <w:numPr>
          <w:ilvl w:val="0"/>
          <w:numId w:val="0"/>
        </w:numPr>
        <w:jc w:val="both"/>
        <w:rPr>
          <w:rFonts w:hint="eastAsia"/>
        </w:rPr>
      </w:pPr>
    </w:p>
    <w:p w14:paraId="5AACB3A2">
      <w:pPr>
        <w:widowControl w:val="0"/>
        <w:numPr>
          <w:ilvl w:val="0"/>
          <w:numId w:val="0"/>
        </w:numPr>
        <w:jc w:val="both"/>
        <w:rPr>
          <w:rFonts w:hint="eastAsia"/>
        </w:rPr>
      </w:pPr>
      <w:r>
        <w:rPr>
          <w:rFonts w:hint="eastAsia"/>
        </w:rPr>
        <w:t>But how is it with Paul?</w:t>
      </w:r>
    </w:p>
    <w:p w14:paraId="4B0E6DB6">
      <w:pPr>
        <w:widowControl w:val="0"/>
        <w:numPr>
          <w:ilvl w:val="0"/>
          <w:numId w:val="0"/>
        </w:numPr>
        <w:jc w:val="both"/>
        <w:rPr>
          <w:rFonts w:hint="eastAsia"/>
        </w:rPr>
      </w:pPr>
      <w:r>
        <w:rPr>
          <w:rFonts w:hint="eastAsia"/>
        </w:rPr>
        <w:t>但保罗的情况如何？</w:t>
      </w:r>
    </w:p>
    <w:p w14:paraId="7D69D273">
      <w:pPr>
        <w:widowControl w:val="0"/>
        <w:numPr>
          <w:ilvl w:val="0"/>
          <w:numId w:val="0"/>
        </w:numPr>
        <w:jc w:val="both"/>
        <w:rPr>
          <w:rFonts w:hint="eastAsia"/>
        </w:rPr>
      </w:pPr>
      <w:r>
        <w:rPr>
          <w:rFonts w:hint="eastAsia"/>
        </w:rPr>
        <w:t>Two passages in the Epistles have sometimes been supposed to have some special bearing upon his attitude to the virgin birth of Christ.</w:t>
      </w:r>
    </w:p>
    <w:p w14:paraId="11CF8D42">
      <w:pPr>
        <w:widowControl w:val="0"/>
        <w:numPr>
          <w:ilvl w:val="0"/>
          <w:numId w:val="0"/>
        </w:numPr>
        <w:jc w:val="both"/>
        <w:rPr>
          <w:rFonts w:hint="eastAsia"/>
        </w:rPr>
      </w:pPr>
      <w:r>
        <w:rPr>
          <w:rFonts w:hint="eastAsia"/>
        </w:rPr>
        <w:t>书信中的两段经文有时被认为与他对基督由童贞女所生的态度有特别的关系。</w:t>
      </w:r>
    </w:p>
    <w:p w14:paraId="3146375F">
      <w:pPr>
        <w:widowControl w:val="0"/>
        <w:numPr>
          <w:ilvl w:val="0"/>
          <w:numId w:val="0"/>
        </w:numPr>
        <w:jc w:val="both"/>
        <w:rPr>
          <w:rFonts w:hint="eastAsia"/>
        </w:rPr>
      </w:pPr>
      <w:r>
        <w:rPr>
          <w:rFonts w:hint="eastAsia"/>
        </w:rPr>
        <w:t>These passages are Gal. 4:4f. and Rom. 1:3f.</w:t>
      </w:r>
    </w:p>
    <w:p w14:paraId="775DE063">
      <w:pPr>
        <w:widowControl w:val="0"/>
        <w:numPr>
          <w:ilvl w:val="0"/>
          <w:numId w:val="0"/>
        </w:numPr>
        <w:jc w:val="both"/>
        <w:rPr>
          <w:rFonts w:hint="eastAsia"/>
        </w:rPr>
      </w:pPr>
      <w:r>
        <w:rPr>
          <w:rFonts w:hint="eastAsia"/>
        </w:rPr>
        <w:t>这些经文是加拉太书4:4及以下和罗马书1:3及以下。</w:t>
      </w:r>
    </w:p>
    <w:p w14:paraId="784A346F">
      <w:pPr>
        <w:widowControl w:val="0"/>
        <w:numPr>
          <w:ilvl w:val="0"/>
          <w:numId w:val="0"/>
        </w:numPr>
        <w:jc w:val="both"/>
        <w:rPr>
          <w:rFonts w:hint="eastAsia"/>
        </w:rPr>
      </w:pPr>
    </w:p>
    <w:p w14:paraId="4DEA59D6">
      <w:pPr>
        <w:widowControl w:val="0"/>
        <w:numPr>
          <w:ilvl w:val="0"/>
          <w:numId w:val="0"/>
        </w:numPr>
        <w:jc w:val="both"/>
        <w:rPr>
          <w:rFonts w:hint="eastAsia"/>
        </w:rPr>
      </w:pPr>
      <w:r>
        <w:rPr>
          <w:rFonts w:hint="eastAsia"/>
        </w:rPr>
        <w:t>In Gal. 4:4f. Paul says: "But when the fullness of time came, God sent forth his Son, born of a woman, born under the law, in order that he might redeem those who were under the law, in order that we might receive the adoption of sons."</w:t>
      </w:r>
    </w:p>
    <w:p w14:paraId="11C25C18">
      <w:pPr>
        <w:widowControl w:val="0"/>
        <w:numPr>
          <w:ilvl w:val="0"/>
          <w:numId w:val="0"/>
        </w:numPr>
        <w:jc w:val="both"/>
        <w:rPr>
          <w:rFonts w:hint="eastAsia"/>
        </w:rPr>
      </w:pPr>
      <w:r>
        <w:rPr>
          <w:rFonts w:hint="eastAsia"/>
        </w:rPr>
        <w:t>在加拉太书4:4及以下，保罗说：“及至时候满足，上帝就差遣祂的儿子，为女子所生，且生在律法以下，要把律法以下的人赎出来，叫我们得着儿子的名分。”</w:t>
      </w:r>
    </w:p>
    <w:p w14:paraId="6C0F7EB6">
      <w:pPr>
        <w:widowControl w:val="0"/>
        <w:numPr>
          <w:ilvl w:val="0"/>
          <w:numId w:val="0"/>
        </w:numPr>
        <w:jc w:val="both"/>
        <w:rPr>
          <w:rFonts w:hint="eastAsia"/>
        </w:rPr>
      </w:pPr>
      <w:r>
        <w:rPr>
          <w:rFonts w:hint="eastAsia"/>
        </w:rPr>
        <w:t>This passage has sometimes been held to show that Paul did not believe in the virgin birth, and sometimes also has been held to show that he did do so.</w:t>
      </w:r>
    </w:p>
    <w:p w14:paraId="769FE556">
      <w:pPr>
        <w:widowControl w:val="0"/>
        <w:numPr>
          <w:ilvl w:val="0"/>
          <w:numId w:val="0"/>
        </w:numPr>
        <w:jc w:val="both"/>
        <w:rPr>
          <w:rFonts w:hint="eastAsia"/>
        </w:rPr>
      </w:pPr>
      <w:r>
        <w:rPr>
          <w:rFonts w:hint="eastAsia"/>
        </w:rPr>
        <w:t>这段经文有时被认为表明保罗不相信童贞女所生，有时也被认为表明他确实相信。</w:t>
      </w:r>
    </w:p>
    <w:p w14:paraId="6C4B101B">
      <w:pPr>
        <w:widowControl w:val="0"/>
        <w:numPr>
          <w:ilvl w:val="0"/>
          <w:numId w:val="0"/>
        </w:numPr>
        <w:jc w:val="both"/>
        <w:rPr>
          <w:rFonts w:hint="eastAsia"/>
        </w:rPr>
      </w:pPr>
      <w:r>
        <w:rPr>
          <w:rFonts w:hint="eastAsia"/>
        </w:rPr>
        <w:t>As a matter of fact, both opinions are probably wrong; the passage does not enable us to draw any conclusion with regard to Paul's belief in the matter one way or the other.</w:t>
      </w:r>
    </w:p>
    <w:p w14:paraId="3BECD89D">
      <w:pPr>
        <w:widowControl w:val="0"/>
        <w:numPr>
          <w:ilvl w:val="0"/>
          <w:numId w:val="0"/>
        </w:numPr>
        <w:jc w:val="both"/>
        <w:rPr>
          <w:rFonts w:hint="eastAsia"/>
        </w:rPr>
      </w:pPr>
      <w:r>
        <w:rPr>
          <w:rFonts w:hint="eastAsia"/>
        </w:rPr>
        <w:t>事实上，两种观点可能都错了；这段经文不能让我们就保罗在此事的信仰上得出任何结论，无论支持与否。</w:t>
      </w:r>
    </w:p>
    <w:p w14:paraId="500E959F">
      <w:pPr>
        <w:widowControl w:val="0"/>
        <w:numPr>
          <w:ilvl w:val="0"/>
          <w:numId w:val="0"/>
        </w:numPr>
        <w:jc w:val="both"/>
        <w:rPr>
          <w:rFonts w:hint="eastAsia"/>
        </w:rPr>
      </w:pPr>
    </w:p>
    <w:p w14:paraId="0E8CC6D6">
      <w:pPr>
        <w:widowControl w:val="0"/>
        <w:numPr>
          <w:ilvl w:val="0"/>
          <w:numId w:val="0"/>
        </w:numPr>
        <w:jc w:val="both"/>
        <w:rPr>
          <w:rFonts w:hint="eastAsia"/>
        </w:rPr>
      </w:pPr>
      <w:r>
        <w:rPr>
          <w:rFonts w:hint="eastAsia"/>
        </w:rPr>
        <w:t>If Paul had accepted the virgin birth, would he have been obliged in this passage to say, "born of a virgin," or the like, instead of "born of a woman"?</w:t>
      </w:r>
    </w:p>
    <w:p w14:paraId="4A9A3E73">
      <w:pPr>
        <w:widowControl w:val="0"/>
        <w:numPr>
          <w:ilvl w:val="0"/>
          <w:numId w:val="0"/>
        </w:numPr>
        <w:jc w:val="both"/>
        <w:rPr>
          <w:rFonts w:hint="eastAsia"/>
        </w:rPr>
      </w:pPr>
      <w:r>
        <w:rPr>
          <w:rFonts w:hint="eastAsia"/>
        </w:rPr>
        <w:t>如果保罗接受了童贞女所生，他在这段经文中是否有义务说“为童女所生”或类似的话，而非“为女子所生”？</w:t>
      </w:r>
    </w:p>
    <w:p w14:paraId="13F07DE7">
      <w:pPr>
        <w:widowControl w:val="0"/>
        <w:numPr>
          <w:ilvl w:val="0"/>
          <w:numId w:val="0"/>
        </w:numPr>
        <w:jc w:val="both"/>
        <w:rPr>
          <w:rFonts w:hint="eastAsia"/>
        </w:rPr>
      </w:pPr>
      <w:r>
        <w:rPr>
          <w:rFonts w:hint="eastAsia"/>
        </w:rPr>
        <w:t>We do not think so at all.</w:t>
      </w:r>
    </w:p>
    <w:p w14:paraId="0F11A261">
      <w:pPr>
        <w:widowControl w:val="0"/>
        <w:numPr>
          <w:ilvl w:val="0"/>
          <w:numId w:val="0"/>
        </w:numPr>
        <w:jc w:val="both"/>
        <w:rPr>
          <w:rFonts w:hint="eastAsia"/>
        </w:rPr>
      </w:pPr>
      <w:r>
        <w:rPr>
          <w:rFonts w:hint="eastAsia"/>
        </w:rPr>
        <w:t>我们完全不这么认为。</w:t>
      </w:r>
    </w:p>
    <w:p w14:paraId="5AACC2A6">
      <w:pPr>
        <w:widowControl w:val="0"/>
        <w:numPr>
          <w:ilvl w:val="0"/>
          <w:numId w:val="0"/>
        </w:numPr>
        <w:jc w:val="both"/>
        <w:rPr>
          <w:rFonts w:hint="eastAsia"/>
        </w:rPr>
      </w:pPr>
      <w:r>
        <w:rPr>
          <w:rFonts w:hint="eastAsia"/>
        </w:rPr>
        <w:t>On the contrary, for him to use such an expression would have been to obscure the point of the passage.</w:t>
      </w:r>
    </w:p>
    <w:p w14:paraId="46A6072F">
      <w:pPr>
        <w:widowControl w:val="0"/>
        <w:numPr>
          <w:ilvl w:val="0"/>
          <w:numId w:val="0"/>
        </w:numPr>
        <w:jc w:val="both"/>
        <w:rPr>
          <w:rFonts w:hint="eastAsia"/>
        </w:rPr>
      </w:pPr>
      <w:r>
        <w:rPr>
          <w:rFonts w:hint="eastAsia"/>
        </w:rPr>
        <w:t>相反，他使用这样的表达会模糊这段经文的要点。</w:t>
      </w:r>
    </w:p>
    <w:p w14:paraId="3F22ECB7">
      <w:pPr>
        <w:widowControl w:val="0"/>
        <w:numPr>
          <w:ilvl w:val="0"/>
          <w:numId w:val="0"/>
        </w:numPr>
        <w:jc w:val="both"/>
        <w:rPr>
          <w:rFonts w:hint="eastAsia"/>
        </w:rPr>
      </w:pPr>
      <w:r>
        <w:rPr>
          <w:rFonts w:hint="eastAsia"/>
        </w:rPr>
        <w:t>What the Apostle is /pg. 260/ speaking of here is the humiliation of Christ—the likeness to us men which He assumed for our redemption.</w:t>
      </w:r>
    </w:p>
    <w:p w14:paraId="23058ABC">
      <w:pPr>
        <w:widowControl w:val="0"/>
        <w:numPr>
          <w:ilvl w:val="0"/>
          <w:numId w:val="0"/>
        </w:numPr>
        <w:jc w:val="both"/>
        <w:rPr>
          <w:rFonts w:hint="eastAsia"/>
        </w:rPr>
      </w:pPr>
      <w:r>
        <w:rPr>
          <w:rFonts w:hint="eastAsia"/>
        </w:rPr>
        <w:t>使徒/页260/在此所谈论的是基督的降卑——祂为我们的救赎所取的人的样式。</w:t>
      </w:r>
    </w:p>
    <w:p w14:paraId="4954010A">
      <w:pPr>
        <w:widowControl w:val="0"/>
        <w:numPr>
          <w:ilvl w:val="0"/>
          <w:numId w:val="0"/>
        </w:numPr>
        <w:jc w:val="both"/>
        <w:rPr>
          <w:rFonts w:hint="eastAsia"/>
        </w:rPr>
      </w:pPr>
      <w:r>
        <w:rPr>
          <w:rFonts w:hint="eastAsia"/>
        </w:rPr>
        <w:t>Part of that likeness to us was His human birth.</w:t>
      </w:r>
    </w:p>
    <w:p w14:paraId="34DDACCB">
      <w:pPr>
        <w:widowControl w:val="0"/>
        <w:numPr>
          <w:ilvl w:val="0"/>
          <w:numId w:val="0"/>
        </w:numPr>
        <w:jc w:val="both"/>
        <w:rPr>
          <w:rFonts w:hint="eastAsia"/>
        </w:rPr>
      </w:pPr>
      <w:r>
        <w:rPr>
          <w:rFonts w:hint="eastAsia"/>
        </w:rPr>
        <w:t>那种与我们相似的一部分是祂的人类出生。</w:t>
      </w:r>
    </w:p>
    <w:p w14:paraId="66C0D0E9">
      <w:pPr>
        <w:widowControl w:val="0"/>
        <w:numPr>
          <w:ilvl w:val="0"/>
          <w:numId w:val="0"/>
        </w:numPr>
        <w:jc w:val="both"/>
        <w:rPr>
          <w:rFonts w:hint="eastAsia"/>
        </w:rPr>
      </w:pPr>
      <w:r>
        <w:rPr>
          <w:rFonts w:hint="eastAsia"/>
        </w:rPr>
        <w:t>But the words, "born of a virgin," would have emphasized not the similarity of Christ's birth to ours, but, on the contrary, the difference between His birth and ours.</w:t>
      </w:r>
    </w:p>
    <w:p w14:paraId="6AD19F1C">
      <w:pPr>
        <w:widowControl w:val="0"/>
        <w:numPr>
          <w:ilvl w:val="0"/>
          <w:numId w:val="0"/>
        </w:numPr>
        <w:jc w:val="both"/>
        <w:rPr>
          <w:rFonts w:hint="eastAsia"/>
        </w:rPr>
      </w:pPr>
      <w:r>
        <w:rPr>
          <w:rFonts w:hint="eastAsia"/>
        </w:rPr>
        <w:t>但“为童女所生”这句话，会强调的不是基督出生与我们出生的相似性，而是相反，是祂出生与我们出生的差异性。</w:t>
      </w:r>
    </w:p>
    <w:p w14:paraId="077F719E">
      <w:pPr>
        <w:widowControl w:val="0"/>
        <w:numPr>
          <w:ilvl w:val="0"/>
          <w:numId w:val="0"/>
        </w:numPr>
        <w:jc w:val="both"/>
        <w:rPr>
          <w:rFonts w:hint="eastAsia"/>
        </w:rPr>
      </w:pPr>
      <w:r>
        <w:rPr>
          <w:rFonts w:hint="eastAsia"/>
        </w:rPr>
        <w:t>Such a phrase, therefore, would have run directly counter to the whole thought that the Apostle here has in mind.</w:t>
      </w:r>
    </w:p>
    <w:p w14:paraId="4518F05F">
      <w:pPr>
        <w:widowControl w:val="0"/>
        <w:numPr>
          <w:ilvl w:val="0"/>
          <w:numId w:val="0"/>
        </w:numPr>
        <w:jc w:val="both"/>
        <w:rPr>
          <w:rFonts w:hint="eastAsia"/>
        </w:rPr>
      </w:pPr>
      <w:r>
        <w:rPr>
          <w:rFonts w:hint="eastAsia"/>
        </w:rPr>
        <w:t>因此，这样的短语会直接与使徒在此心中所想的整个思想相悖。</w:t>
      </w:r>
    </w:p>
    <w:p w14:paraId="52F10495">
      <w:pPr>
        <w:widowControl w:val="0"/>
        <w:numPr>
          <w:ilvl w:val="0"/>
          <w:numId w:val="0"/>
        </w:numPr>
        <w:jc w:val="both"/>
        <w:rPr>
          <w:rFonts w:hint="eastAsia"/>
        </w:rPr>
      </w:pPr>
      <w:r>
        <w:rPr>
          <w:rFonts w:hint="eastAsia"/>
        </w:rPr>
        <w:t>Certainly the expression which is actually used does not at all contradict the story of the birth of Jesus in the Gospels of Matthew and Luke.</w:t>
      </w:r>
    </w:p>
    <w:p w14:paraId="53F44AB5">
      <w:pPr>
        <w:widowControl w:val="0"/>
        <w:numPr>
          <w:ilvl w:val="0"/>
          <w:numId w:val="0"/>
        </w:numPr>
        <w:jc w:val="both"/>
        <w:rPr>
          <w:rFonts w:hint="eastAsia"/>
        </w:rPr>
      </w:pPr>
      <w:r>
        <w:rPr>
          <w:rFonts w:hint="eastAsia"/>
        </w:rPr>
        <w:t>当然，实际使用的表达完全不与马太福音和路加福音中耶稣出生的故事相矛盾。</w:t>
      </w:r>
    </w:p>
    <w:p w14:paraId="1AB4A95E">
      <w:pPr>
        <w:widowControl w:val="0"/>
        <w:numPr>
          <w:ilvl w:val="0"/>
          <w:numId w:val="0"/>
        </w:numPr>
        <w:jc w:val="both"/>
        <w:rPr>
          <w:rFonts w:hint="eastAsia"/>
        </w:rPr>
      </w:pPr>
      <w:r>
        <w:rPr>
          <w:rFonts w:hint="eastAsia"/>
        </w:rPr>
        <w:t>It should never be forgotten that according to the New Testament representation, although the conception was supernatural, the birth itself was natural.</w:t>
      </w:r>
    </w:p>
    <w:p w14:paraId="09139920">
      <w:pPr>
        <w:widowControl w:val="0"/>
        <w:numPr>
          <w:ilvl w:val="0"/>
          <w:numId w:val="0"/>
        </w:numPr>
        <w:jc w:val="both"/>
        <w:rPr>
          <w:rFonts w:hint="eastAsia"/>
        </w:rPr>
      </w:pPr>
      <w:r>
        <w:rPr>
          <w:rFonts w:hint="eastAsia"/>
        </w:rPr>
        <w:t>绝不应忘记，根据新约的描绘，虽然受孕是超自然的，但出生本身是自然的。</w:t>
      </w:r>
    </w:p>
    <w:p w14:paraId="59D586C7">
      <w:pPr>
        <w:widowControl w:val="0"/>
        <w:numPr>
          <w:ilvl w:val="0"/>
          <w:numId w:val="0"/>
        </w:numPr>
        <w:jc w:val="both"/>
        <w:rPr>
          <w:rFonts w:hint="eastAsia"/>
        </w:rPr>
      </w:pPr>
      <w:r>
        <w:rPr>
          <w:rFonts w:hint="eastAsia"/>
        </w:rPr>
        <w:t>Paul had a full right, therefore, even though he accepted the virgin birth as it is narrated for us in the early chapters of Matthew and Luke, to say that Christ was "born of a woman."</w:t>
      </w:r>
    </w:p>
    <w:p w14:paraId="63CB185F">
      <w:pPr>
        <w:widowControl w:val="0"/>
        <w:numPr>
          <w:ilvl w:val="0"/>
          <w:numId w:val="0"/>
        </w:numPr>
        <w:jc w:val="both"/>
        <w:rPr>
          <w:rFonts w:hint="eastAsia"/>
        </w:rPr>
      </w:pPr>
      <w:r>
        <w:rPr>
          <w:rFonts w:hint="eastAsia"/>
        </w:rPr>
        <w:t>因此，保罗完全有权利，即使他接受了在马太福音和路加福音前几章为我们叙述的童贞女所生，来说基督是“为女子所生”。</w:t>
      </w:r>
    </w:p>
    <w:p w14:paraId="33471938">
      <w:pPr>
        <w:widowControl w:val="0"/>
        <w:numPr>
          <w:ilvl w:val="0"/>
          <w:numId w:val="0"/>
        </w:numPr>
        <w:jc w:val="both"/>
        <w:rPr>
          <w:rFonts w:hint="eastAsia"/>
        </w:rPr>
      </w:pPr>
    </w:p>
    <w:p w14:paraId="45D3227F">
      <w:pPr>
        <w:widowControl w:val="0"/>
        <w:numPr>
          <w:ilvl w:val="0"/>
          <w:numId w:val="0"/>
        </w:numPr>
        <w:jc w:val="both"/>
        <w:rPr>
          <w:rFonts w:hint="eastAsia"/>
        </w:rPr>
      </w:pPr>
      <w:r>
        <w:rPr>
          <w:rFonts w:hint="eastAsia"/>
        </w:rPr>
        <w:t>On the other hand, although we can find no evidence in this verse against a belief on Paul's part in the virgin birth of Christ, we can also find no direct evidence in favor of it.</w:t>
      </w:r>
    </w:p>
    <w:p w14:paraId="5DD72457">
      <w:pPr>
        <w:widowControl w:val="0"/>
        <w:numPr>
          <w:ilvl w:val="0"/>
          <w:numId w:val="0"/>
        </w:numPr>
        <w:jc w:val="both"/>
        <w:rPr>
          <w:rFonts w:hint="eastAsia"/>
        </w:rPr>
      </w:pPr>
      <w:r>
        <w:rPr>
          <w:rFonts w:hint="eastAsia"/>
        </w:rPr>
        <w:t>另一方面，虽然我们在这节经文中找不到任何证据来反对保罗对基督由童贞女所生的信仰，我们也找不到任何直接的证据来支持它。</w:t>
      </w:r>
    </w:p>
    <w:p w14:paraId="5F5DAEB9">
      <w:pPr>
        <w:widowControl w:val="0"/>
        <w:numPr>
          <w:ilvl w:val="0"/>
          <w:numId w:val="0"/>
        </w:numPr>
        <w:jc w:val="both"/>
        <w:rPr>
          <w:rFonts w:hint="eastAsia"/>
        </w:rPr>
      </w:pPr>
      <w:r>
        <w:rPr>
          <w:rFonts w:hint="eastAsia"/>
        </w:rPr>
        <w:t>If Paul had not believed in the virgin birth, would he have been obliged in this passage to mention the human father as well as, or instead of, the human mother?</w:t>
      </w:r>
    </w:p>
    <w:p w14:paraId="7BD7CA2F">
      <w:pPr>
        <w:widowControl w:val="0"/>
        <w:numPr>
          <w:ilvl w:val="0"/>
          <w:numId w:val="0"/>
        </w:numPr>
        <w:jc w:val="both"/>
        <w:rPr>
          <w:rFonts w:hint="eastAsia"/>
        </w:rPr>
      </w:pPr>
      <w:r>
        <w:rPr>
          <w:rFonts w:hint="eastAsia"/>
        </w:rPr>
        <w:t>如果保罗不相信童贞女所生，他在这段经文中是否有义务提及人类的父亲，以及或代替人类的母亲？</w:t>
      </w:r>
    </w:p>
    <w:p w14:paraId="7DFCCD28">
      <w:pPr>
        <w:widowControl w:val="0"/>
        <w:numPr>
          <w:ilvl w:val="0"/>
          <w:numId w:val="0"/>
        </w:numPr>
        <w:jc w:val="both"/>
        <w:rPr>
          <w:rFonts w:hint="eastAsia"/>
        </w:rPr>
      </w:pPr>
      <w:r>
        <w:rPr>
          <w:rFonts w:hint="eastAsia"/>
        </w:rPr>
        <w:t>We are not inclined to think so.</w:t>
      </w:r>
    </w:p>
    <w:p w14:paraId="588CBD6C">
      <w:pPr>
        <w:widowControl w:val="0"/>
        <w:numPr>
          <w:ilvl w:val="0"/>
          <w:numId w:val="0"/>
        </w:numPr>
        <w:jc w:val="both"/>
        <w:rPr>
          <w:rFonts w:hint="eastAsia"/>
        </w:rPr>
      </w:pPr>
      <w:r>
        <w:rPr>
          <w:rFonts w:hint="eastAsia"/>
        </w:rPr>
        <w:t>我们不倾向于这么认为。</w:t>
      </w:r>
    </w:p>
    <w:p w14:paraId="4C7A0E5F">
      <w:pPr>
        <w:widowControl w:val="0"/>
        <w:numPr>
          <w:ilvl w:val="0"/>
          <w:numId w:val="0"/>
        </w:numPr>
        <w:jc w:val="both"/>
        <w:rPr>
          <w:rFonts w:hint="eastAsia"/>
        </w:rPr>
      </w:pPr>
      <w:r>
        <w:rPr>
          <w:rFonts w:hint="eastAsia"/>
        </w:rPr>
        <w:t>All that can be said is that as a matter of fact neither in this passage nor anywhere else in the Pauline Epistles does Paul mention the human father of Jesus.</w:t>
      </w:r>
    </w:p>
    <w:p w14:paraId="71E0C70C">
      <w:pPr>
        <w:widowControl w:val="0"/>
        <w:numPr>
          <w:ilvl w:val="0"/>
          <w:numId w:val="0"/>
        </w:numPr>
        <w:jc w:val="both"/>
        <w:rPr>
          <w:rFonts w:hint="eastAsia"/>
        </w:rPr>
      </w:pPr>
      <w:r>
        <w:rPr>
          <w:rFonts w:hint="eastAsia"/>
        </w:rPr>
        <w:t>所能说的只是，事实上，无论在这段经文中，还是在保罗书信的任何其他地方，保罗都没有提及耶稣的人类父亲。</w:t>
      </w:r>
    </w:p>
    <w:p w14:paraId="25955DE8">
      <w:pPr>
        <w:widowControl w:val="0"/>
        <w:numPr>
          <w:ilvl w:val="0"/>
          <w:numId w:val="0"/>
        </w:numPr>
        <w:jc w:val="both"/>
        <w:rPr>
          <w:rFonts w:hint="eastAsia"/>
        </w:rPr>
      </w:pPr>
      <w:r>
        <w:rPr>
          <w:rFonts w:hint="eastAsia"/>
        </w:rPr>
        <w:t>This silence about the human father may or may not be significant.</w:t>
      </w:r>
    </w:p>
    <w:p w14:paraId="728B6338">
      <w:pPr>
        <w:widowControl w:val="0"/>
        <w:numPr>
          <w:ilvl w:val="0"/>
          <w:numId w:val="0"/>
        </w:numPr>
        <w:jc w:val="both"/>
        <w:rPr>
          <w:rFonts w:hint="eastAsia"/>
        </w:rPr>
      </w:pPr>
      <w:r>
        <w:rPr>
          <w:rFonts w:hint="eastAsia"/>
        </w:rPr>
        <w:t>关于人类父亲的这种沉默，可能意味深长，也可能不然。</w:t>
      </w:r>
    </w:p>
    <w:p w14:paraId="06D45BCD">
      <w:pPr>
        <w:widowControl w:val="0"/>
        <w:numPr>
          <w:ilvl w:val="0"/>
          <w:numId w:val="0"/>
        </w:numPr>
        <w:jc w:val="both"/>
        <w:rPr>
          <w:rFonts w:hint="eastAsia"/>
        </w:rPr>
      </w:pPr>
      <w:r>
        <w:rPr>
          <w:rFonts w:hint="eastAsia"/>
        </w:rPr>
        <w:t>But we are prepared to assert that it is just as likely to be significant as is the silence about the virgin birth.</w:t>
      </w:r>
    </w:p>
    <w:p w14:paraId="7BA7066F">
      <w:pPr>
        <w:widowControl w:val="0"/>
        <w:numPr>
          <w:ilvl w:val="0"/>
          <w:numId w:val="0"/>
        </w:numPr>
        <w:jc w:val="both"/>
        <w:rPr>
          <w:rFonts w:hint="eastAsia"/>
        </w:rPr>
      </w:pPr>
      <w:r>
        <w:rPr>
          <w:rFonts w:hint="eastAsia"/>
        </w:rPr>
        <w:t>但我们准备断言，它与关于童贞女所生的沉默一样，同样可能意味深长。</w:t>
      </w:r>
    </w:p>
    <w:p w14:paraId="1620680B">
      <w:pPr>
        <w:widowControl w:val="0"/>
        <w:numPr>
          <w:ilvl w:val="0"/>
          <w:numId w:val="0"/>
        </w:numPr>
        <w:jc w:val="both"/>
        <w:rPr>
          <w:rFonts w:hint="eastAsia"/>
        </w:rPr>
      </w:pPr>
      <w:r>
        <w:rPr>
          <w:rFonts w:hint="eastAsia"/>
        </w:rPr>
        <w:t>We are certainly not endeavoring on our part to use the argument from silence; but what we are prepared to say is that if it is to be used at all, it should not be used merely on one side.</w:t>
      </w:r>
    </w:p>
    <w:p w14:paraId="2DA88667">
      <w:pPr>
        <w:widowControl w:val="0"/>
        <w:numPr>
          <w:ilvl w:val="0"/>
          <w:numId w:val="0"/>
        </w:numPr>
        <w:jc w:val="both"/>
        <w:rPr>
          <w:rFonts w:hint="eastAsia"/>
        </w:rPr>
      </w:pPr>
      <w:r>
        <w:rPr>
          <w:rFonts w:hint="eastAsia"/>
        </w:rPr>
        <w:t>我们当然不是在试图使用来自沉默的论证；但我们准备说的是，如果要使用它，就不应只用在一边。</w:t>
      </w:r>
    </w:p>
    <w:p w14:paraId="2A507784">
      <w:pPr>
        <w:widowControl w:val="0"/>
        <w:numPr>
          <w:ilvl w:val="0"/>
          <w:numId w:val="0"/>
        </w:numPr>
        <w:jc w:val="both"/>
        <w:rPr>
          <w:rFonts w:hint="eastAsia"/>
        </w:rPr>
      </w:pPr>
    </w:p>
    <w:p w14:paraId="0220B68A">
      <w:pPr>
        <w:widowControl w:val="0"/>
        <w:numPr>
          <w:ilvl w:val="0"/>
          <w:numId w:val="0"/>
        </w:numPr>
        <w:jc w:val="both"/>
        <w:rPr>
          <w:rFonts w:hint="eastAsia"/>
        </w:rPr>
      </w:pPr>
      <w:r>
        <w:rPr>
          <w:rFonts w:hint="eastAsia"/>
        </w:rPr>
        <w:t>The other Pauline passage which is often mentioned in the same connection is Rom. 1:3f., which reads as follows: "…concerning his Son, who was born of the seed of David according to the flesh, who was declared to be the Son of God in power according to the Spirit of holiness by the resurrection of the dead.…"</w:t>
      </w:r>
    </w:p>
    <w:p w14:paraId="0251B285">
      <w:pPr>
        <w:widowControl w:val="0"/>
        <w:numPr>
          <w:ilvl w:val="0"/>
          <w:numId w:val="0"/>
        </w:numPr>
        <w:jc w:val="both"/>
        <w:rPr>
          <w:rFonts w:hint="eastAsia"/>
        </w:rPr>
      </w:pPr>
      <w:r>
        <w:rPr>
          <w:rFonts w:hint="eastAsia"/>
        </w:rPr>
        <w:t>另一段常在同一语境中被提及的保罗经文是罗马书1:3及以下，其内容如下：“……论到祂儿子，我主耶稣基督。按肉体说，是从大卫后裔生的；按圣善的灵说，因从死里复活，以大能显明是上帝的儿子。……”</w:t>
      </w:r>
    </w:p>
    <w:p w14:paraId="4B51DB77">
      <w:pPr>
        <w:widowControl w:val="0"/>
        <w:numPr>
          <w:ilvl w:val="0"/>
          <w:numId w:val="0"/>
        </w:numPr>
        <w:jc w:val="both"/>
        <w:rPr>
          <w:rFonts w:hint="eastAsia"/>
        </w:rPr>
      </w:pPr>
      <w:r>
        <w:rPr>
          <w:rFonts w:hint="eastAsia"/>
        </w:rPr>
        <w:t>In this passage, it is argued, Paul connects the higher nature of Jesus with the resurrection, not with the birth, as he would have been obliged to do if he had believed in the supernatural conception.</w:t>
      </w:r>
    </w:p>
    <w:p w14:paraId="52959C00">
      <w:pPr>
        <w:widowControl w:val="0"/>
        <w:numPr>
          <w:ilvl w:val="0"/>
          <w:numId w:val="0"/>
        </w:numPr>
        <w:jc w:val="both"/>
        <w:rPr>
          <w:rFonts w:hint="eastAsia"/>
        </w:rPr>
      </w:pPr>
      <w:r>
        <w:rPr>
          <w:rFonts w:hint="eastAsia"/>
        </w:rPr>
        <w:t>在这段经文中，有人论证说，保罗将耶稣的更高本性与复活联系在一起，而非与出生联系在一起，如果他相信超自然受孕，他就必须这样做。</w:t>
      </w:r>
    </w:p>
    <w:p w14:paraId="5BA8CD85">
      <w:pPr>
        <w:widowControl w:val="0"/>
        <w:numPr>
          <w:ilvl w:val="0"/>
          <w:numId w:val="0"/>
        </w:numPr>
        <w:jc w:val="both"/>
        <w:rPr>
          <w:rFonts w:hint="eastAsia"/>
        </w:rPr>
      </w:pPr>
      <w:r>
        <w:rPr>
          <w:rFonts w:hint="eastAsia"/>
        </w:rPr>
        <w:t>But such reasoning is very vulnerable indeed.</w:t>
      </w:r>
    </w:p>
    <w:p w14:paraId="42AD2C22">
      <w:pPr>
        <w:widowControl w:val="0"/>
        <w:numPr>
          <w:ilvl w:val="0"/>
          <w:numId w:val="0"/>
        </w:numPr>
        <w:jc w:val="both"/>
        <w:rPr>
          <w:rFonts w:hint="eastAsia"/>
        </w:rPr>
      </w:pPr>
      <w:r>
        <w:rPr>
          <w:rFonts w:hint="eastAsia"/>
        </w:rPr>
        <w:t>但这样的推理实在非常脆弱。</w:t>
      </w:r>
    </w:p>
    <w:p w14:paraId="7666508F">
      <w:pPr>
        <w:widowControl w:val="0"/>
        <w:numPr>
          <w:ilvl w:val="0"/>
          <w:numId w:val="0"/>
        </w:numPr>
        <w:jc w:val="both"/>
        <w:rPr>
          <w:rFonts w:hint="eastAsia"/>
        </w:rPr>
      </w:pPr>
      <w:r>
        <w:rPr>
          <w:rFonts w:hint="eastAsia"/>
        </w:rPr>
        <w:t>Let us suppose for a moment, just for the sake of the argument, that Paul accepted exactly the same view of the birth of Jesus as that which appears in the infancy narratives of Matthew and Luke.</w:t>
      </w:r>
    </w:p>
    <w:p w14:paraId="5AA11A62">
      <w:pPr>
        <w:widowControl w:val="0"/>
        <w:numPr>
          <w:ilvl w:val="0"/>
          <w:numId w:val="0"/>
        </w:numPr>
        <w:jc w:val="both"/>
        <w:rPr>
          <w:rFonts w:hint="eastAsia"/>
        </w:rPr>
      </w:pPr>
      <w:r>
        <w:rPr>
          <w:rFonts w:hint="eastAsia"/>
        </w:rPr>
        <w:t>让我们暂时假设，仅仅为了论证，保罗接受了与马太福音和路加福音婴孩时期记述中出现的完全相同的关于耶稣出生的观点。</w:t>
      </w:r>
    </w:p>
    <w:p w14:paraId="5F259FE4">
      <w:pPr>
        <w:widowControl w:val="0"/>
        <w:numPr>
          <w:ilvl w:val="0"/>
          <w:numId w:val="0"/>
        </w:numPr>
        <w:jc w:val="both"/>
        <w:rPr>
          <w:rFonts w:hint="eastAsia"/>
        </w:rPr>
      </w:pPr>
      <w:r>
        <w:rPr>
          <w:rFonts w:hint="eastAsia"/>
        </w:rPr>
        <w:t>What is there in Rom. 1:3f. that is inconsistent with such a view?</w:t>
      </w:r>
    </w:p>
    <w:p w14:paraId="0111F7B4">
      <w:pPr>
        <w:widowControl w:val="0"/>
        <w:numPr>
          <w:ilvl w:val="0"/>
          <w:numId w:val="0"/>
        </w:numPr>
        <w:jc w:val="both"/>
        <w:rPr>
          <w:rFonts w:hint="eastAsia"/>
        </w:rPr>
      </w:pPr>
      <w:r>
        <w:rPr>
          <w:rFonts w:hint="eastAsia"/>
        </w:rPr>
        <w:t>罗马书1:3及以下有什么与这种观点不一致的地方？</w:t>
      </w:r>
    </w:p>
    <w:p w14:paraId="0156B292">
      <w:pPr>
        <w:widowControl w:val="0"/>
        <w:numPr>
          <w:ilvl w:val="0"/>
          <w:numId w:val="0"/>
        </w:numPr>
        <w:jc w:val="both"/>
        <w:rPr>
          <w:rFonts w:hint="eastAsia"/>
        </w:rPr>
      </w:pPr>
      <w:r>
        <w:rPr>
          <w:rFonts w:hint="eastAsia"/>
        </w:rPr>
        <w:t>We really cannot see that there is anything at all.</w:t>
      </w:r>
    </w:p>
    <w:p w14:paraId="6B9569E9">
      <w:pPr>
        <w:widowControl w:val="0"/>
        <w:numPr>
          <w:ilvl w:val="0"/>
          <w:numId w:val="0"/>
        </w:numPr>
        <w:jc w:val="both"/>
        <w:rPr>
          <w:rFonts w:hint="eastAsia"/>
        </w:rPr>
      </w:pPr>
      <w:r>
        <w:rPr>
          <w:rFonts w:hint="eastAsia"/>
        </w:rPr>
        <w:t>我们实在看不出有任何不一致之处。</w:t>
      </w:r>
    </w:p>
    <w:p w14:paraId="41EE0088">
      <w:pPr>
        <w:widowControl w:val="0"/>
        <w:numPr>
          <w:ilvl w:val="0"/>
          <w:numId w:val="0"/>
        </w:numPr>
        <w:jc w:val="both"/>
        <w:rPr>
          <w:rFonts w:hint="eastAsia"/>
        </w:rPr>
      </w:pPr>
      <w:r>
        <w:rPr>
          <w:rFonts w:hint="eastAsia"/>
        </w:rPr>
        <w:t>It still remains true on the basis of Mt. 1–2, Lk. 1–2 that Jesus was "born of the seed of David according to the flesh"; the Davidic descent appears in those infancy narratives as well as in Paul, /pg. 261/ and we have already pointed out that it is not contradictory to the virgin birth which also appears in the same narratives.</w:t>
      </w:r>
    </w:p>
    <w:p w14:paraId="0DFF6136">
      <w:pPr>
        <w:widowControl w:val="0"/>
        <w:numPr>
          <w:ilvl w:val="0"/>
          <w:numId w:val="0"/>
        </w:numPr>
        <w:jc w:val="both"/>
        <w:rPr>
          <w:rFonts w:hint="eastAsia"/>
        </w:rPr>
      </w:pPr>
      <w:r>
        <w:rPr>
          <w:rFonts w:hint="eastAsia"/>
        </w:rPr>
        <w:t>在马太福音第一至二章、路加福音第一至二章的基础上，耶稣是“按肉体说，是从大卫后裔生的”，这仍然是真的；大卫后裔的身份在那些婴孩时期的记述中和在保罗的著作中都出现，/页261/我们已经指出，这与同样在那些记述中出现的童贞女所生并不矛盾。</w:t>
      </w:r>
    </w:p>
    <w:p w14:paraId="2B61B284">
      <w:pPr>
        <w:widowControl w:val="0"/>
        <w:numPr>
          <w:ilvl w:val="0"/>
          <w:numId w:val="0"/>
        </w:numPr>
        <w:jc w:val="both"/>
        <w:rPr>
          <w:rFonts w:hint="eastAsia"/>
        </w:rPr>
      </w:pPr>
      <w:r>
        <w:rPr>
          <w:rFonts w:hint="eastAsia"/>
        </w:rPr>
        <w:t>Moreover, it is particularly clear just in Paul, in accordance with his use of the word "flesh," that when he says "according to the flesh" he may well be referring to something other than unbroken physical continuity.</w:t>
      </w:r>
    </w:p>
    <w:p w14:paraId="7E514C76">
      <w:pPr>
        <w:widowControl w:val="0"/>
        <w:numPr>
          <w:ilvl w:val="0"/>
          <w:numId w:val="0"/>
        </w:numPr>
        <w:jc w:val="both"/>
        <w:rPr>
          <w:rFonts w:hint="eastAsia"/>
        </w:rPr>
      </w:pPr>
      <w:r>
        <w:rPr>
          <w:rFonts w:hint="eastAsia"/>
        </w:rPr>
        <w:t>此外，尤其是在保罗的著作中，根据他对“肉体”一词的使用，很清楚的是，当他说“按肉体说”时，他很可能指的是某种不同于不间断的肉身连续性的东西。</w:t>
      </w:r>
    </w:p>
    <w:p w14:paraId="47137E3A">
      <w:pPr>
        <w:widowControl w:val="0"/>
        <w:numPr>
          <w:ilvl w:val="0"/>
          <w:numId w:val="0"/>
        </w:numPr>
        <w:jc w:val="both"/>
        <w:rPr>
          <w:rFonts w:hint="eastAsia"/>
        </w:rPr>
      </w:pPr>
      <w:r>
        <w:rPr>
          <w:rFonts w:hint="eastAsia"/>
        </w:rPr>
        <w:t>The question, therefore, whether Mary as well as Joseph was a descendant of David does not need to be answered one way or the other by one who desires to defend both the Davidic descent (in the Pauline, and generally New Testament, sense) and the virgin birth.</w:t>
      </w:r>
    </w:p>
    <w:p w14:paraId="34964F1D">
      <w:pPr>
        <w:widowControl w:val="0"/>
        <w:numPr>
          <w:ilvl w:val="0"/>
          <w:numId w:val="0"/>
        </w:numPr>
        <w:jc w:val="both"/>
        <w:rPr>
          <w:rFonts w:hint="eastAsia"/>
        </w:rPr>
      </w:pPr>
      <w:r>
        <w:rPr>
          <w:rFonts w:hint="eastAsia"/>
        </w:rPr>
        <w:t>因此，对于一个既希望捍卫大卫后裔身份（在保罗以及普遍新约的意义上）又希望捍卫童贞女所生的人来说，马利亚和约瑟是否都是大卫的后裔这个问题，不需要以任何一种方式来回答。</w:t>
      </w:r>
    </w:p>
    <w:p w14:paraId="7C2AF548">
      <w:pPr>
        <w:widowControl w:val="0"/>
        <w:numPr>
          <w:ilvl w:val="0"/>
          <w:numId w:val="0"/>
        </w:numPr>
        <w:jc w:val="both"/>
        <w:rPr>
          <w:rFonts w:hint="eastAsia"/>
        </w:rPr>
      </w:pPr>
      <w:r>
        <w:rPr>
          <w:rFonts w:hint="eastAsia"/>
        </w:rPr>
        <w:t>Moreover, if it remains true on the basis of Lk. 1–2, Mt. 1–2 that Jesus was born of the seed of David according to the flesh, it also remains true that He was "declared to be the Son of God in power by the resurrection of the dead."</w:t>
      </w:r>
    </w:p>
    <w:p w14:paraId="27839E35">
      <w:pPr>
        <w:widowControl w:val="0"/>
        <w:numPr>
          <w:ilvl w:val="0"/>
          <w:numId w:val="0"/>
        </w:numPr>
        <w:jc w:val="both"/>
        <w:rPr>
          <w:rFonts w:hint="eastAsia"/>
        </w:rPr>
      </w:pPr>
      <w:r>
        <w:rPr>
          <w:rFonts w:hint="eastAsia"/>
        </w:rPr>
        <w:t>此外，如果在路加福音第一至二章、马太福音第一至二章的基础上，耶稣是按肉体说从大卫后裔生的，这仍然是真的，那么祂“因从死里复活，以大能显明是上帝的儿子”，这也仍然是真的。</w:t>
      </w:r>
    </w:p>
    <w:p w14:paraId="457822EC">
      <w:pPr>
        <w:widowControl w:val="0"/>
        <w:numPr>
          <w:ilvl w:val="0"/>
          <w:numId w:val="0"/>
        </w:numPr>
        <w:jc w:val="both"/>
        <w:rPr>
          <w:rFonts w:hint="eastAsia"/>
        </w:rPr>
      </w:pPr>
      <w:r>
        <w:rPr>
          <w:rFonts w:hint="eastAsia"/>
        </w:rPr>
        <w:t>Jesus was indeed Son of God, according to Lk. 1:35, prior to the resurrection and indeed from the very beginning of His earthly life, to say nothing of a life prior to His entrance into the world.</w:t>
      </w:r>
    </w:p>
    <w:p w14:paraId="6E54C54C">
      <w:pPr>
        <w:widowControl w:val="0"/>
        <w:numPr>
          <w:ilvl w:val="0"/>
          <w:numId w:val="0"/>
        </w:numPr>
        <w:jc w:val="both"/>
        <w:rPr>
          <w:rFonts w:hint="eastAsia"/>
        </w:rPr>
      </w:pPr>
      <w:r>
        <w:rPr>
          <w:rFonts w:hint="eastAsia"/>
        </w:rPr>
        <w:t>诚然，根据路加福音1:35，耶稣在复活之前，实际上从祂在世生命的开始，就是上帝的儿子，更不用说祂进入世界之前的生命了。</w:t>
      </w:r>
    </w:p>
    <w:p w14:paraId="5F332351">
      <w:pPr>
        <w:widowControl w:val="0"/>
        <w:numPr>
          <w:ilvl w:val="0"/>
          <w:numId w:val="0"/>
        </w:numPr>
        <w:jc w:val="both"/>
        <w:rPr>
          <w:rFonts w:hint="eastAsia"/>
        </w:rPr>
      </w:pPr>
      <w:r>
        <w:rPr>
          <w:rFonts w:hint="eastAsia"/>
        </w:rPr>
        <w:t>But did Paul hold any other view?</w:t>
      </w:r>
    </w:p>
    <w:p w14:paraId="62B83800">
      <w:pPr>
        <w:widowControl w:val="0"/>
        <w:numPr>
          <w:ilvl w:val="0"/>
          <w:numId w:val="0"/>
        </w:numPr>
        <w:jc w:val="both"/>
        <w:rPr>
          <w:rFonts w:hint="eastAsia"/>
        </w:rPr>
      </w:pPr>
      <w:r>
        <w:rPr>
          <w:rFonts w:hint="eastAsia"/>
        </w:rPr>
        <w:t>但保罗持有任何其他观点吗？</w:t>
      </w:r>
    </w:p>
    <w:p w14:paraId="56DAEFC0">
      <w:pPr>
        <w:widowControl w:val="0"/>
        <w:numPr>
          <w:ilvl w:val="0"/>
          <w:numId w:val="0"/>
        </w:numPr>
        <w:jc w:val="both"/>
        <w:rPr>
          <w:rFonts w:hint="eastAsia"/>
        </w:rPr>
      </w:pPr>
      <w:r>
        <w:rPr>
          <w:rFonts w:hint="eastAsia"/>
        </w:rPr>
        <w:t>Does he mean to set forth any other view in this passage?</w:t>
      </w:r>
    </w:p>
    <w:p w14:paraId="71446421">
      <w:pPr>
        <w:widowControl w:val="0"/>
        <w:numPr>
          <w:ilvl w:val="0"/>
          <w:numId w:val="0"/>
        </w:numPr>
        <w:jc w:val="both"/>
        <w:rPr>
          <w:rFonts w:hint="eastAsia"/>
        </w:rPr>
      </w:pPr>
      <w:r>
        <w:rPr>
          <w:rFonts w:hint="eastAsia"/>
        </w:rPr>
        <w:t>他在这段经文中意在阐述任何其他观点吗？</w:t>
      </w:r>
    </w:p>
    <w:p w14:paraId="3E977775">
      <w:pPr>
        <w:widowControl w:val="0"/>
        <w:numPr>
          <w:ilvl w:val="0"/>
          <w:numId w:val="0"/>
        </w:numPr>
        <w:jc w:val="both"/>
        <w:rPr>
          <w:rFonts w:hint="eastAsia"/>
        </w:rPr>
      </w:pPr>
      <w:r>
        <w:rPr>
          <w:rFonts w:hint="eastAsia"/>
        </w:rPr>
        <w:t>Most emphatically he does not.</w:t>
      </w:r>
    </w:p>
    <w:p w14:paraId="6AB4B10E">
      <w:pPr>
        <w:widowControl w:val="0"/>
        <w:numPr>
          <w:ilvl w:val="0"/>
          <w:numId w:val="0"/>
        </w:numPr>
        <w:jc w:val="both"/>
        <w:rPr>
          <w:rFonts w:hint="eastAsia"/>
        </w:rPr>
      </w:pPr>
      <w:r>
        <w:rPr>
          <w:rFonts w:hint="eastAsia"/>
        </w:rPr>
        <w:t>他绝没有。</w:t>
      </w:r>
    </w:p>
    <w:p w14:paraId="0896A1B3">
      <w:pPr>
        <w:widowControl w:val="0"/>
        <w:numPr>
          <w:ilvl w:val="0"/>
          <w:numId w:val="0"/>
        </w:numPr>
        <w:jc w:val="both"/>
        <w:rPr>
          <w:rFonts w:hint="eastAsia"/>
        </w:rPr>
      </w:pPr>
      <w:r>
        <w:rPr>
          <w:rFonts w:hint="eastAsia"/>
        </w:rPr>
        <w:t>Unquestionably Paul believed that Jesus was Son of God during His earthly life.</w:t>
      </w:r>
    </w:p>
    <w:p w14:paraId="7E220B8F">
      <w:pPr>
        <w:widowControl w:val="0"/>
        <w:numPr>
          <w:ilvl w:val="0"/>
          <w:numId w:val="0"/>
        </w:numPr>
        <w:jc w:val="both"/>
        <w:rPr>
          <w:rFonts w:hint="eastAsia"/>
        </w:rPr>
      </w:pPr>
      <w:r>
        <w:rPr>
          <w:rFonts w:hint="eastAsia"/>
        </w:rPr>
        <w:t>毫无疑问，保罗相信耶稣在世时是上帝的儿子。</w:t>
      </w:r>
    </w:p>
    <w:p w14:paraId="1BE449A8">
      <w:pPr>
        <w:widowControl w:val="0"/>
        <w:numPr>
          <w:ilvl w:val="0"/>
          <w:numId w:val="0"/>
        </w:numPr>
        <w:jc w:val="both"/>
        <w:rPr>
          <w:rFonts w:hint="eastAsia"/>
        </w:rPr>
      </w:pPr>
      <w:r>
        <w:rPr>
          <w:rFonts w:hint="eastAsia"/>
        </w:rPr>
        <w:t>What He became at the resurrection was Son of God in power.</w:t>
      </w:r>
    </w:p>
    <w:p w14:paraId="63A599A9">
      <w:pPr>
        <w:widowControl w:val="0"/>
        <w:numPr>
          <w:ilvl w:val="0"/>
          <w:numId w:val="0"/>
        </w:numPr>
        <w:jc w:val="both"/>
        <w:rPr>
          <w:rFonts w:hint="eastAsia"/>
        </w:rPr>
      </w:pPr>
      <w:r>
        <w:rPr>
          <w:rFonts w:hint="eastAsia"/>
        </w:rPr>
        <w:t>祂在复活时成为的是大能的上帝之子。</w:t>
      </w:r>
    </w:p>
    <w:p w14:paraId="69F7FC29">
      <w:pPr>
        <w:widowControl w:val="0"/>
        <w:numPr>
          <w:ilvl w:val="0"/>
          <w:numId w:val="0"/>
        </w:numPr>
        <w:jc w:val="both"/>
        <w:rPr>
          <w:rFonts w:hint="eastAsia"/>
        </w:rPr>
      </w:pPr>
      <w:r>
        <w:rPr>
          <w:rFonts w:hint="eastAsia"/>
        </w:rPr>
        <w:t>It does not make much difference whether we put the emphasis thus upon the words "in power" or upon the word which may be translated "declared to be" or "established as being."14</w:t>
      </w:r>
    </w:p>
    <w:p w14:paraId="2F22D53F">
      <w:pPr>
        <w:widowControl w:val="0"/>
        <w:numPr>
          <w:ilvl w:val="0"/>
          <w:numId w:val="0"/>
        </w:numPr>
        <w:jc w:val="both"/>
        <w:rPr>
          <w:rFonts w:hint="eastAsia"/>
        </w:rPr>
      </w:pPr>
      <w:r>
        <w:rPr>
          <w:rFonts w:hint="eastAsia"/>
        </w:rPr>
        <w:t>我们是将重点放在“以大能”这些词上，还是放在可以被翻译为“显明”或“设立为”的词上，这并没有太大区别。14</w:t>
      </w:r>
    </w:p>
    <w:p w14:paraId="2434B772">
      <w:pPr>
        <w:widowControl w:val="0"/>
        <w:numPr>
          <w:ilvl w:val="0"/>
          <w:numId w:val="0"/>
        </w:numPr>
        <w:jc w:val="both"/>
        <w:rPr>
          <w:rFonts w:hint="eastAsia"/>
        </w:rPr>
      </w:pPr>
      <w:r>
        <w:rPr>
          <w:rFonts w:hint="eastAsia"/>
        </w:rPr>
        <w:t>Whether the meaning of the passage is "established as being Son of God in power" (as distinguished from the sonship that He had had in His state of humiliation before the resurrection), or "declared to be Son of God," "vindicated as being Son of God" (as distinguished from a sonship that was concealed from men by the conditions of His earthly life), in either case there is not the slightest disharmony between this passage and the story of the virgin birth.</w:t>
      </w:r>
    </w:p>
    <w:p w14:paraId="70B673B7">
      <w:pPr>
        <w:widowControl w:val="0"/>
        <w:numPr>
          <w:ilvl w:val="0"/>
          <w:numId w:val="0"/>
        </w:numPr>
        <w:jc w:val="both"/>
        <w:rPr>
          <w:rFonts w:hint="eastAsia"/>
        </w:rPr>
      </w:pPr>
      <w:r>
        <w:rPr>
          <w:rFonts w:hint="eastAsia"/>
        </w:rPr>
        <w:t>无论这段经文的意思是“设立为大能的上帝之子”（与祂在复活前降卑状态下所拥有的子格有别），还是“显明是上帝之子”、“证实是上帝之子”（与祂在世生活条件下向人隐藏的子格有别），在任何一种情况下，这段经文与童贞女所生的故事之间都没有丝毫的不协调。</w:t>
      </w:r>
    </w:p>
    <w:p w14:paraId="3C9422D0">
      <w:pPr>
        <w:widowControl w:val="0"/>
        <w:numPr>
          <w:ilvl w:val="0"/>
          <w:numId w:val="0"/>
        </w:numPr>
        <w:jc w:val="both"/>
        <w:rPr>
          <w:rFonts w:hint="eastAsia"/>
        </w:rPr>
      </w:pPr>
      <w:r>
        <w:rPr>
          <w:rFonts w:hint="eastAsia"/>
        </w:rPr>
        <w:t>The contrary view is based upon the same incorrect, exclusive way of regarding the activity of the Holy Spirit that we noticed in the case of a certain modern way of treating the baptism of Jesus.15</w:t>
      </w:r>
    </w:p>
    <w:p w14:paraId="29AD4E8B">
      <w:pPr>
        <w:widowControl w:val="0"/>
        <w:numPr>
          <w:ilvl w:val="0"/>
          <w:numId w:val="0"/>
        </w:numPr>
        <w:jc w:val="both"/>
        <w:rPr>
          <w:rFonts w:hint="eastAsia"/>
        </w:rPr>
      </w:pPr>
      <w:r>
        <w:rPr>
          <w:rFonts w:hint="eastAsia"/>
        </w:rPr>
        <w:t>相反的观点，是基于我们曾在讨论现代某种处理耶稣受洗方式时所注意到的，同样不正确的、排他性的看待圣灵活动的方式。15</w:t>
      </w:r>
    </w:p>
    <w:p w14:paraId="44808D0B">
      <w:pPr>
        <w:widowControl w:val="0"/>
        <w:numPr>
          <w:ilvl w:val="0"/>
          <w:numId w:val="0"/>
        </w:numPr>
        <w:jc w:val="both"/>
        <w:rPr>
          <w:rFonts w:hint="eastAsia"/>
        </w:rPr>
      </w:pPr>
      <w:r>
        <w:rPr>
          <w:rFonts w:hint="eastAsia"/>
        </w:rPr>
        <w:t>Why should it have seemed incredible to Paul, and why should it seem incredible to us, that the Holy Spirit should have been operative in connection with our Lord not in one way, but in many ways?</w:t>
      </w:r>
    </w:p>
    <w:p w14:paraId="39027FB5">
      <w:pPr>
        <w:widowControl w:val="0"/>
        <w:numPr>
          <w:ilvl w:val="0"/>
          <w:numId w:val="0"/>
        </w:numPr>
        <w:jc w:val="both"/>
        <w:rPr>
          <w:rFonts w:hint="eastAsia"/>
        </w:rPr>
      </w:pPr>
      <w:r>
        <w:rPr>
          <w:rFonts w:hint="eastAsia"/>
        </w:rPr>
        <w:t>为什么保罗会觉得不可信，为什么我们也会觉得不可信，圣灵在与我们主相关联时，不是以一种方式，而是以多种方式作工呢？</w:t>
      </w:r>
    </w:p>
    <w:p w14:paraId="5BA25819">
      <w:pPr>
        <w:widowControl w:val="0"/>
        <w:numPr>
          <w:ilvl w:val="0"/>
          <w:numId w:val="0"/>
        </w:numPr>
        <w:jc w:val="both"/>
        <w:rPr>
          <w:rFonts w:hint="eastAsia"/>
        </w:rPr>
      </w:pPr>
      <w:r>
        <w:rPr>
          <w:rFonts w:hint="eastAsia"/>
        </w:rPr>
        <w:t>Why should Paul not have believed that the Spirit was active both in the conception in Mary's womb and also in the mighty act of the resurrection?</w:t>
      </w:r>
    </w:p>
    <w:p w14:paraId="207527A8">
      <w:pPr>
        <w:widowControl w:val="0"/>
        <w:numPr>
          <w:ilvl w:val="0"/>
          <w:numId w:val="0"/>
        </w:numPr>
        <w:jc w:val="both"/>
        <w:rPr>
          <w:rFonts w:hint="eastAsia"/>
        </w:rPr>
      </w:pPr>
      <w:r>
        <w:rPr>
          <w:rFonts w:hint="eastAsia"/>
        </w:rPr>
        <w:t>保罗为什么不相信圣灵既在马利亚腹中受孕时活跃，也在复活的大能作为中活跃呢？</w:t>
      </w:r>
    </w:p>
    <w:p w14:paraId="08AA3D5D">
      <w:pPr>
        <w:widowControl w:val="0"/>
        <w:numPr>
          <w:ilvl w:val="0"/>
          <w:numId w:val="0"/>
        </w:numPr>
        <w:jc w:val="both"/>
        <w:rPr>
          <w:rFonts w:hint="eastAsia"/>
        </w:rPr>
      </w:pPr>
      <w:r>
        <w:rPr>
          <w:rFonts w:hint="eastAsia"/>
        </w:rPr>
        <w:t>These questions are really unanswerable.</w:t>
      </w:r>
    </w:p>
    <w:p w14:paraId="0EB6661B">
      <w:pPr>
        <w:widowControl w:val="0"/>
        <w:numPr>
          <w:ilvl w:val="0"/>
          <w:numId w:val="0"/>
        </w:numPr>
        <w:jc w:val="both"/>
        <w:rPr>
          <w:rFonts w:hint="eastAsia"/>
        </w:rPr>
      </w:pPr>
      <w:r>
        <w:rPr>
          <w:rFonts w:hint="eastAsia"/>
        </w:rPr>
        <w:t>这些问题实在无法回答。</w:t>
      </w:r>
    </w:p>
    <w:p w14:paraId="633CCCF0">
      <w:pPr>
        <w:widowControl w:val="0"/>
        <w:numPr>
          <w:ilvl w:val="0"/>
          <w:numId w:val="0"/>
        </w:numPr>
        <w:jc w:val="both"/>
        <w:rPr>
          <w:rFonts w:hint="eastAsia"/>
        </w:rPr>
      </w:pPr>
      <w:r>
        <w:rPr>
          <w:rFonts w:hint="eastAsia"/>
        </w:rPr>
        <w:t>There is not the slightest contradiction between the significance of the resurrection as it is set forth in this passage and the account of the virgin birth that is given in the birth narratives of Matthew and Luke.</w:t>
      </w:r>
    </w:p>
    <w:p w14:paraId="45101C23">
      <w:pPr>
        <w:widowControl w:val="0"/>
        <w:numPr>
          <w:ilvl w:val="0"/>
          <w:numId w:val="0"/>
        </w:numPr>
        <w:jc w:val="both"/>
        <w:rPr>
          <w:rFonts w:hint="eastAsia"/>
        </w:rPr>
      </w:pPr>
      <w:r>
        <w:rPr>
          <w:rFonts w:hint="eastAsia"/>
        </w:rPr>
        <w:t>这段经文所阐述的复活的意义，与马太福音和路加福音出生记述中关于童贞女所生的叙述之间，没有任何矛盾。</w:t>
      </w:r>
    </w:p>
    <w:p w14:paraId="6A3911DE">
      <w:pPr>
        <w:widowControl w:val="0"/>
        <w:numPr>
          <w:ilvl w:val="0"/>
          <w:numId w:val="0"/>
        </w:numPr>
        <w:jc w:val="both"/>
        <w:rPr>
          <w:rFonts w:hint="eastAsia"/>
        </w:rPr>
      </w:pPr>
    </w:p>
    <w:p w14:paraId="7A717F8B">
      <w:pPr>
        <w:widowControl w:val="0"/>
        <w:numPr>
          <w:ilvl w:val="0"/>
          <w:numId w:val="0"/>
        </w:numPr>
        <w:jc w:val="both"/>
        <w:rPr>
          <w:rFonts w:hint="eastAsia"/>
        </w:rPr>
      </w:pPr>
      <w:r>
        <w:rPr>
          <w:rFonts w:hint="eastAsia"/>
        </w:rPr>
        <w:t>These individual passages in the Pauline Epistles cannot rightly be appealed /pg. 262/ to either for or against the view that Paul believed in the virgin birth.</w:t>
      </w:r>
    </w:p>
    <w:p w14:paraId="014F4610">
      <w:pPr>
        <w:widowControl w:val="0"/>
        <w:numPr>
          <w:ilvl w:val="0"/>
          <w:numId w:val="0"/>
        </w:numPr>
        <w:jc w:val="both"/>
        <w:rPr>
          <w:rFonts w:hint="eastAsia"/>
        </w:rPr>
      </w:pPr>
      <w:r>
        <w:rPr>
          <w:rFonts w:hint="eastAsia"/>
        </w:rPr>
        <w:t>保罗书信中的这些个别段落，不能被正确地引用/页262/来支持或反对保罗相信童贞女所生的观点。</w:t>
      </w:r>
    </w:p>
    <w:p w14:paraId="28E1DC4D">
      <w:pPr>
        <w:widowControl w:val="0"/>
        <w:numPr>
          <w:ilvl w:val="0"/>
          <w:numId w:val="0"/>
        </w:numPr>
        <w:jc w:val="both"/>
        <w:rPr>
          <w:rFonts w:hint="eastAsia"/>
        </w:rPr>
      </w:pPr>
      <w:r>
        <w:rPr>
          <w:rFonts w:hint="eastAsia"/>
        </w:rPr>
        <w:t>But how is it with the general fact of Paul's silence?</w:t>
      </w:r>
    </w:p>
    <w:p w14:paraId="43B737F1">
      <w:pPr>
        <w:widowControl w:val="0"/>
        <w:numPr>
          <w:ilvl w:val="0"/>
          <w:numId w:val="0"/>
        </w:numPr>
        <w:jc w:val="both"/>
        <w:rPr>
          <w:rFonts w:hint="eastAsia"/>
        </w:rPr>
      </w:pPr>
      <w:r>
        <w:rPr>
          <w:rFonts w:hint="eastAsia"/>
        </w:rPr>
        <w:t>但保罗普遍的沉默又该如何解释？</w:t>
      </w:r>
    </w:p>
    <w:p w14:paraId="3FC4C6AD">
      <w:pPr>
        <w:widowControl w:val="0"/>
        <w:numPr>
          <w:ilvl w:val="0"/>
          <w:numId w:val="0"/>
        </w:numPr>
        <w:jc w:val="both"/>
        <w:rPr>
          <w:rFonts w:hint="eastAsia"/>
        </w:rPr>
      </w:pPr>
      <w:r>
        <w:rPr>
          <w:rFonts w:hint="eastAsia"/>
        </w:rPr>
        <w:t>If Paul had accepted the virgin birth, would he have been obliged to mention it in his Epistles?</w:t>
      </w:r>
    </w:p>
    <w:p w14:paraId="4BAAB1DE">
      <w:pPr>
        <w:widowControl w:val="0"/>
        <w:numPr>
          <w:ilvl w:val="0"/>
          <w:numId w:val="0"/>
        </w:numPr>
        <w:jc w:val="both"/>
        <w:rPr>
          <w:rFonts w:hint="eastAsia"/>
        </w:rPr>
      </w:pPr>
      <w:r>
        <w:rPr>
          <w:rFonts w:hint="eastAsia"/>
        </w:rPr>
        <w:t>如果保罗接受了童贞女所生，他是否有义务在他的书信中提及它？</w:t>
      </w:r>
    </w:p>
    <w:p w14:paraId="666C3FDF">
      <w:pPr>
        <w:widowControl w:val="0"/>
        <w:numPr>
          <w:ilvl w:val="0"/>
          <w:numId w:val="0"/>
        </w:numPr>
        <w:jc w:val="both"/>
        <w:rPr>
          <w:rFonts w:hint="eastAsia"/>
        </w:rPr>
      </w:pPr>
    </w:p>
    <w:p w14:paraId="520AC197">
      <w:pPr>
        <w:widowControl w:val="0"/>
        <w:numPr>
          <w:ilvl w:val="0"/>
          <w:numId w:val="0"/>
        </w:numPr>
        <w:jc w:val="both"/>
        <w:rPr>
          <w:rFonts w:hint="eastAsia"/>
        </w:rPr>
      </w:pPr>
      <w:r>
        <w:rPr>
          <w:rFonts w:hint="eastAsia"/>
        </w:rPr>
        <w:t>We do not think that this is the case.</w:t>
      </w:r>
    </w:p>
    <w:p w14:paraId="231A3FB7">
      <w:pPr>
        <w:widowControl w:val="0"/>
        <w:numPr>
          <w:ilvl w:val="0"/>
          <w:numId w:val="0"/>
        </w:numPr>
        <w:jc w:val="both"/>
        <w:rPr>
          <w:rFonts w:hint="eastAsia"/>
        </w:rPr>
      </w:pPr>
      <w:r>
        <w:rPr>
          <w:rFonts w:hint="eastAsia"/>
        </w:rPr>
        <w:t>我们不认为情况如此。</w:t>
      </w:r>
    </w:p>
    <w:p w14:paraId="571B50D9">
      <w:pPr>
        <w:widowControl w:val="0"/>
        <w:numPr>
          <w:ilvl w:val="0"/>
          <w:numId w:val="0"/>
        </w:numPr>
        <w:jc w:val="both"/>
        <w:rPr>
          <w:rFonts w:hint="eastAsia"/>
        </w:rPr>
      </w:pPr>
      <w:r>
        <w:rPr>
          <w:rFonts w:hint="eastAsia"/>
        </w:rPr>
        <w:t>It must always be remembered that in the Epistles Paul mentions very few events in the life of Jesus on earth.</w:t>
      </w:r>
    </w:p>
    <w:p w14:paraId="662200A0">
      <w:pPr>
        <w:widowControl w:val="0"/>
        <w:numPr>
          <w:ilvl w:val="0"/>
          <w:numId w:val="0"/>
        </w:numPr>
        <w:jc w:val="both"/>
        <w:rPr>
          <w:rFonts w:hint="eastAsia"/>
        </w:rPr>
      </w:pPr>
      <w:r>
        <w:rPr>
          <w:rFonts w:hint="eastAsia"/>
        </w:rPr>
        <w:t>必须时刻记住，在书信中，保罗很少提及耶稣在世生活中的事件。</w:t>
      </w:r>
    </w:p>
    <w:p w14:paraId="4B19A49D">
      <w:pPr>
        <w:widowControl w:val="0"/>
        <w:numPr>
          <w:ilvl w:val="0"/>
          <w:numId w:val="0"/>
        </w:numPr>
        <w:jc w:val="both"/>
        <w:rPr>
          <w:rFonts w:hint="eastAsia"/>
        </w:rPr>
      </w:pPr>
      <w:r>
        <w:rPr>
          <w:rFonts w:hint="eastAsia"/>
        </w:rPr>
        <w:t>And yet the incidental way in which he does mention some things shows clearly that he knew many other things of which he finds no occasion to speak.</w:t>
      </w:r>
    </w:p>
    <w:p w14:paraId="08E5AC81">
      <w:pPr>
        <w:widowControl w:val="0"/>
        <w:numPr>
          <w:ilvl w:val="0"/>
          <w:numId w:val="0"/>
        </w:numPr>
        <w:jc w:val="both"/>
        <w:rPr>
          <w:rFonts w:hint="eastAsia"/>
        </w:rPr>
      </w:pPr>
      <w:r>
        <w:rPr>
          <w:rFonts w:hint="eastAsia"/>
        </w:rPr>
        <w:t>然而，他偶尔提及某些事情的方式清晰地表明，他知道许多其他他没有机会谈论的事情。</w:t>
      </w:r>
    </w:p>
    <w:p w14:paraId="32560D69">
      <w:pPr>
        <w:widowControl w:val="0"/>
        <w:numPr>
          <w:ilvl w:val="0"/>
          <w:numId w:val="0"/>
        </w:numPr>
        <w:jc w:val="both"/>
        <w:rPr>
          <w:rFonts w:hint="eastAsia"/>
        </w:rPr>
      </w:pPr>
      <w:r>
        <w:rPr>
          <w:rFonts w:hint="eastAsia"/>
        </w:rPr>
        <w:t>The institution of the Lord's Supper, for example, would never have been narrated except for the appearance of certain abuses at Corinth; and if it had not been narrated, one may well shudder at the inferences which would have been drawn from Paul's silence.</w:t>
      </w:r>
    </w:p>
    <w:p w14:paraId="62741993">
      <w:pPr>
        <w:widowControl w:val="0"/>
        <w:numPr>
          <w:ilvl w:val="0"/>
          <w:numId w:val="0"/>
        </w:numPr>
        <w:jc w:val="both"/>
        <w:rPr>
          <w:rFonts w:hint="eastAsia"/>
        </w:rPr>
      </w:pPr>
      <w:r>
        <w:rPr>
          <w:rFonts w:hint="eastAsia"/>
        </w:rPr>
        <w:t>例如，主的晚餐的设立，若非哥林多出现某些弊端，就绝不会被叙述；如果未被叙述，人们很可能会因保罗的沉默而得出令人不寒而栗的推论。</w:t>
      </w:r>
    </w:p>
    <w:p w14:paraId="4AEAF2AE">
      <w:pPr>
        <w:widowControl w:val="0"/>
        <w:numPr>
          <w:ilvl w:val="0"/>
          <w:numId w:val="0"/>
        </w:numPr>
        <w:jc w:val="both"/>
        <w:rPr>
          <w:rFonts w:hint="eastAsia"/>
        </w:rPr>
      </w:pPr>
      <w:r>
        <w:rPr>
          <w:rFonts w:hint="eastAsia"/>
        </w:rPr>
        <w:t>A similar remark may be made about the account which Paul gives in 1 Cor. 15:3ff. of the appearances of the risen Christ.</w:t>
      </w:r>
    </w:p>
    <w:p w14:paraId="46FD8EC9">
      <w:pPr>
        <w:widowControl w:val="0"/>
        <w:numPr>
          <w:ilvl w:val="0"/>
          <w:numId w:val="0"/>
        </w:numPr>
        <w:jc w:val="both"/>
        <w:rPr>
          <w:rFonts w:hint="eastAsia"/>
        </w:rPr>
      </w:pPr>
      <w:r>
        <w:rPr>
          <w:rFonts w:hint="eastAsia"/>
        </w:rPr>
        <w:t>对于保罗在哥林多前书15:3及以下所给出的关于复活基督显现的记述，也可以作出类似的评论。</w:t>
      </w:r>
    </w:p>
    <w:p w14:paraId="4557E827">
      <w:pPr>
        <w:widowControl w:val="0"/>
        <w:numPr>
          <w:ilvl w:val="0"/>
          <w:numId w:val="0"/>
        </w:numPr>
        <w:jc w:val="both"/>
        <w:rPr>
          <w:rFonts w:hint="eastAsia"/>
        </w:rPr>
      </w:pPr>
      <w:r>
        <w:rPr>
          <w:rFonts w:hint="eastAsia"/>
        </w:rPr>
        <w:t>If it had not been for that one passage, which was written only because of the emergence of certain errors in the church that is addressed, modern scholars would certainly have drawn from Paul's consciousness of independence as it is set forth in the first chapter of the Epistle to the Galatians the inference that the resurrection of Christ was established in Paul's teaching on the basis of the Apostle's own testimony alone; and yet, as it is, the appeal to the testimony of Peter and others is seen to have been part of the "first things" that Paul gave to his churches.</w:t>
      </w:r>
    </w:p>
    <w:p w14:paraId="1DB66776">
      <w:pPr>
        <w:widowControl w:val="0"/>
        <w:numPr>
          <w:ilvl w:val="0"/>
          <w:numId w:val="0"/>
        </w:numPr>
        <w:jc w:val="both"/>
        <w:rPr>
          <w:rFonts w:hint="eastAsia"/>
        </w:rPr>
      </w:pPr>
      <w:r>
        <w:rPr>
          <w:rFonts w:hint="eastAsia"/>
        </w:rPr>
        <w:t>如果不是因为那一段经文，它只是因为所致书信的教会中出现某些错误而写的，现代学者肯定会从保罗在加拉太书第一章中所阐述的独立意识中，得出基督的复活在保罗的教导中是仅仅建立在使徒自己见证基础上的推论；然而，事实上，诉诸彼得等人的见证被视为保罗传给他众教会的“第一要紧的事”的一部分。</w:t>
      </w:r>
    </w:p>
    <w:p w14:paraId="450B9596">
      <w:pPr>
        <w:widowControl w:val="0"/>
        <w:numPr>
          <w:ilvl w:val="0"/>
          <w:numId w:val="0"/>
        </w:numPr>
        <w:jc w:val="both"/>
        <w:rPr>
          <w:rFonts w:hint="eastAsia"/>
        </w:rPr>
      </w:pPr>
      <w:r>
        <w:rPr>
          <w:rFonts w:hint="eastAsia"/>
        </w:rPr>
        <w:t>These examples should certainly make us extremely cautious about applying the argument from silence to our treatment of Paul's attitude toward the virgin birth.</w:t>
      </w:r>
    </w:p>
    <w:p w14:paraId="4A89C085">
      <w:pPr>
        <w:widowControl w:val="0"/>
        <w:numPr>
          <w:ilvl w:val="0"/>
          <w:numId w:val="0"/>
        </w:numPr>
        <w:jc w:val="both"/>
        <w:rPr>
          <w:rFonts w:hint="eastAsia"/>
        </w:rPr>
      </w:pPr>
      <w:r>
        <w:rPr>
          <w:rFonts w:hint="eastAsia"/>
        </w:rPr>
        <w:t>这些例子当然应该使我们在处理保罗对童贞女所生的态度时，极其谨慎地应用来自沉默的论证。</w:t>
      </w:r>
    </w:p>
    <w:p w14:paraId="5D121D0F">
      <w:pPr>
        <w:widowControl w:val="0"/>
        <w:numPr>
          <w:ilvl w:val="0"/>
          <w:numId w:val="0"/>
        </w:numPr>
        <w:jc w:val="both"/>
        <w:rPr>
          <w:rFonts w:hint="eastAsia"/>
        </w:rPr>
      </w:pPr>
      <w:r>
        <w:rPr>
          <w:rFonts w:hint="eastAsia"/>
        </w:rPr>
        <w:t>If things so very important to the Apostle as the institution of the Lord's Supper and the appearances of the risen Christ appear in the whole extent of the Epistles only once each—because of what from the human point of view was the mere chance of the emergence of certain errors—how can we draw from the non-appearance of other things the inference that Paul knew nothing about them?</w:t>
      </w:r>
    </w:p>
    <w:p w14:paraId="1E0EF969">
      <w:pPr>
        <w:widowControl w:val="0"/>
        <w:numPr>
          <w:ilvl w:val="0"/>
          <w:numId w:val="0"/>
        </w:numPr>
        <w:jc w:val="both"/>
        <w:rPr>
          <w:rFonts w:hint="eastAsia"/>
        </w:rPr>
      </w:pPr>
      <w:r>
        <w:rPr>
          <w:rFonts w:hint="eastAsia"/>
        </w:rPr>
        <w:t>如果像主的晚餐的设立和复活基督的显现这样对使徒如此重要的事情，在整个书信中都只出现一次——因为从人的角度看，只是偶然出现了某些错误——我们又怎能从其他事情的不出现中，得出保罗对它们一无所知的推论呢？</w:t>
      </w:r>
    </w:p>
    <w:p w14:paraId="3DFD2729">
      <w:pPr>
        <w:widowControl w:val="0"/>
        <w:numPr>
          <w:ilvl w:val="0"/>
          <w:numId w:val="0"/>
        </w:numPr>
        <w:jc w:val="both"/>
        <w:rPr>
          <w:rFonts w:hint="eastAsia"/>
        </w:rPr>
      </w:pPr>
      <w:r>
        <w:rPr>
          <w:rFonts w:hint="eastAsia"/>
        </w:rPr>
        <w:t>It does not follow at all, therefore, that because Paul says nothing about the virgin birth in his Epistles he knew nothing about it.</w:t>
      </w:r>
    </w:p>
    <w:p w14:paraId="4FEF38B2">
      <w:pPr>
        <w:widowControl w:val="0"/>
        <w:numPr>
          <w:ilvl w:val="0"/>
          <w:numId w:val="0"/>
        </w:numPr>
        <w:jc w:val="both"/>
        <w:rPr>
          <w:rFonts w:hint="eastAsia"/>
        </w:rPr>
      </w:pPr>
      <w:r>
        <w:rPr>
          <w:rFonts w:hint="eastAsia"/>
        </w:rPr>
        <w:t>因此，根本不能得出结论说，因为保罗在他的书信中没有提及童贞女所生的事，他就对此一无所知。</w:t>
      </w:r>
    </w:p>
    <w:p w14:paraId="14E5C802">
      <w:pPr>
        <w:widowControl w:val="0"/>
        <w:numPr>
          <w:ilvl w:val="0"/>
          <w:numId w:val="0"/>
        </w:numPr>
        <w:jc w:val="both"/>
        <w:rPr>
          <w:rFonts w:hint="eastAsia"/>
        </w:rPr>
      </w:pPr>
    </w:p>
    <w:p w14:paraId="6CB2045F">
      <w:pPr>
        <w:widowControl w:val="0"/>
        <w:numPr>
          <w:ilvl w:val="0"/>
          <w:numId w:val="0"/>
        </w:numPr>
        <w:jc w:val="both"/>
        <w:rPr>
          <w:rFonts w:hint="eastAsia"/>
        </w:rPr>
      </w:pPr>
      <w:r>
        <w:rPr>
          <w:rFonts w:hint="eastAsia"/>
        </w:rPr>
        <w:t>What is clear, at any rate, is that, although the virgin birth is not directly mentioned in the Epistles, it is profoundly congruous with Paul's teaching about Christ.</w:t>
      </w:r>
    </w:p>
    <w:p w14:paraId="21245EDE">
      <w:pPr>
        <w:widowControl w:val="0"/>
        <w:numPr>
          <w:ilvl w:val="0"/>
          <w:numId w:val="0"/>
        </w:numPr>
        <w:jc w:val="both"/>
        <w:rPr>
          <w:rFonts w:hint="eastAsia"/>
        </w:rPr>
      </w:pPr>
      <w:r>
        <w:rPr>
          <w:rFonts w:hint="eastAsia"/>
        </w:rPr>
        <w:t>无论如何，清楚的是，虽然书信中没有直接提及童贞女所生，但这与保罗关于基督的教导是深刻一致的。</w:t>
      </w:r>
    </w:p>
    <w:p w14:paraId="19E8E4BD">
      <w:pPr>
        <w:widowControl w:val="0"/>
        <w:numPr>
          <w:ilvl w:val="0"/>
          <w:numId w:val="0"/>
        </w:numPr>
        <w:jc w:val="both"/>
        <w:rPr>
          <w:rFonts w:hint="eastAsia"/>
        </w:rPr>
      </w:pPr>
      <w:r>
        <w:rPr>
          <w:rFonts w:hint="eastAsia"/>
        </w:rPr>
        <w:t>Paul clearly regarded Jesus Christ as no mere product of what had gone before Him, but as an entirely new beginning in humanity, the second Adam, the Founder of a new race.</w:t>
      </w:r>
    </w:p>
    <w:p w14:paraId="0B15CDD7">
      <w:pPr>
        <w:widowControl w:val="0"/>
        <w:numPr>
          <w:ilvl w:val="0"/>
          <w:numId w:val="0"/>
        </w:numPr>
        <w:jc w:val="both"/>
        <w:rPr>
          <w:rFonts w:hint="eastAsia"/>
        </w:rPr>
      </w:pPr>
      <w:r>
        <w:rPr>
          <w:rFonts w:hint="eastAsia"/>
        </w:rPr>
        <w:t>保罗清楚地认为耶稣基督并非仅仅是祂之前事物的产物，而是人性中一个全新的开始，是第二个亚当，一个新族类的奠基者。</w:t>
      </w:r>
    </w:p>
    <w:p w14:paraId="4C3BAA7C">
      <w:pPr>
        <w:widowControl w:val="0"/>
        <w:numPr>
          <w:ilvl w:val="0"/>
          <w:numId w:val="0"/>
        </w:numPr>
        <w:jc w:val="both"/>
        <w:rPr>
          <w:rFonts w:hint="eastAsia"/>
        </w:rPr>
      </w:pPr>
      <w:r>
        <w:rPr>
          <w:rFonts w:hint="eastAsia"/>
        </w:rPr>
        <w:t>Could such a Person have been derived by ordinary generation from the men who had existed before Him upon the earth; could He, in the ordinary sense, have had a human father?</w:t>
      </w:r>
    </w:p>
    <w:p w14:paraId="0814ACD4">
      <w:pPr>
        <w:widowControl w:val="0"/>
        <w:numPr>
          <w:ilvl w:val="0"/>
          <w:numId w:val="0"/>
        </w:numPr>
        <w:jc w:val="both"/>
        <w:rPr>
          <w:rFonts w:hint="eastAsia"/>
        </w:rPr>
      </w:pPr>
      <w:r>
        <w:rPr>
          <w:rFonts w:hint="eastAsia"/>
        </w:rPr>
        <w:t>这样一位人物，能通过普通生育从祂之前存在于地上的人那里衍生出来吗；祂能，在普通的意义上，有一个人类的父亲吗？</w:t>
      </w:r>
    </w:p>
    <w:p w14:paraId="205A765C">
      <w:pPr>
        <w:widowControl w:val="0"/>
        <w:numPr>
          <w:ilvl w:val="0"/>
          <w:numId w:val="0"/>
        </w:numPr>
        <w:jc w:val="both"/>
        <w:rPr>
          <w:rFonts w:hint="eastAsia"/>
        </w:rPr>
      </w:pPr>
      <w:r>
        <w:rPr>
          <w:rFonts w:hint="eastAsia"/>
        </w:rPr>
        <w:t>One should of course be cautious about saying what might or might not have been.</w:t>
      </w:r>
    </w:p>
    <w:p w14:paraId="1F64ECCC">
      <w:pPr>
        <w:widowControl w:val="0"/>
        <w:numPr>
          <w:ilvl w:val="0"/>
          <w:numId w:val="0"/>
        </w:numPr>
        <w:jc w:val="both"/>
        <w:rPr>
          <w:rFonts w:hint="eastAsia"/>
        </w:rPr>
      </w:pPr>
      <w:r>
        <w:rPr>
          <w:rFonts w:hint="eastAsia"/>
        </w:rPr>
        <w:t>当然，在说可能或不可能的事情时，应当谨慎。</w:t>
      </w:r>
    </w:p>
    <w:p w14:paraId="1F5B4BA8">
      <w:pPr>
        <w:widowControl w:val="0"/>
        <w:numPr>
          <w:ilvl w:val="0"/>
          <w:numId w:val="0"/>
        </w:numPr>
        <w:jc w:val="both"/>
        <w:rPr>
          <w:rFonts w:hint="eastAsia"/>
        </w:rPr>
      </w:pPr>
      <w:r>
        <w:rPr>
          <w:rFonts w:hint="eastAsia"/>
        </w:rPr>
        <w:t>And yet to think of the Christ of the Pauline Epistles as the son of Joseph and Mary involves an incongruity from which the mind naturally /pg. 263/ shrinks.</w:t>
      </w:r>
    </w:p>
    <w:p w14:paraId="3CA26521">
      <w:pPr>
        <w:widowControl w:val="0"/>
        <w:numPr>
          <w:ilvl w:val="0"/>
          <w:numId w:val="0"/>
        </w:numPr>
        <w:jc w:val="both"/>
        <w:rPr>
          <w:rFonts w:hint="eastAsia"/>
        </w:rPr>
      </w:pPr>
      <w:r>
        <w:rPr>
          <w:rFonts w:hint="eastAsia"/>
        </w:rPr>
        <w:t>然而，将保罗书信中的基督视为约瑟和马利亚的儿子，涉及一种不协调，人的心灵自然/页263/会对此退缩。</w:t>
      </w:r>
    </w:p>
    <w:p w14:paraId="5D3FA1EF">
      <w:pPr>
        <w:widowControl w:val="0"/>
        <w:numPr>
          <w:ilvl w:val="0"/>
          <w:numId w:val="0"/>
        </w:numPr>
        <w:jc w:val="both"/>
        <w:rPr>
          <w:rFonts w:hint="eastAsia"/>
        </w:rPr>
      </w:pPr>
      <w:r>
        <w:rPr>
          <w:rFonts w:hint="eastAsia"/>
        </w:rPr>
        <w:t>The virgin birth is not explicitly mentioned in the Epistles, but it does seem to be implied in the profoundest way in the entire view which Paul holds of the Lord Jesus Christ.</w:t>
      </w:r>
    </w:p>
    <w:p w14:paraId="7042BF73">
      <w:pPr>
        <w:widowControl w:val="0"/>
        <w:numPr>
          <w:ilvl w:val="0"/>
          <w:numId w:val="0"/>
        </w:numPr>
        <w:jc w:val="both"/>
        <w:rPr>
          <w:rFonts w:hint="eastAsia"/>
        </w:rPr>
      </w:pPr>
      <w:r>
        <w:rPr>
          <w:rFonts w:hint="eastAsia"/>
        </w:rPr>
        <w:t>书信中没有明确提及童贞女所生，但在保罗对主耶稣基督的整个观点中，它似乎以最深刻的方式被暗示。</w:t>
      </w:r>
    </w:p>
    <w:p w14:paraId="0D9580B9">
      <w:pPr>
        <w:widowControl w:val="0"/>
        <w:numPr>
          <w:ilvl w:val="0"/>
          <w:numId w:val="0"/>
        </w:numPr>
        <w:jc w:val="both"/>
        <w:rPr>
          <w:rFonts w:hint="eastAsia"/>
        </w:rPr>
      </w:pPr>
    </w:p>
    <w:p w14:paraId="782E7ECC">
      <w:pPr>
        <w:widowControl w:val="0"/>
        <w:numPr>
          <w:ilvl w:val="0"/>
          <w:numId w:val="0"/>
        </w:numPr>
        <w:jc w:val="both"/>
        <w:rPr>
          <w:rFonts w:hint="eastAsia"/>
        </w:rPr>
      </w:pPr>
      <w:r>
        <w:rPr>
          <w:rFonts w:hint="eastAsia"/>
        </w:rPr>
        <w:t>Conceivably, indeed, we might derive from this consideration an argument not for but against Paul's knowledge of the virgin birth.</w:t>
      </w:r>
    </w:p>
    <w:p w14:paraId="55789C57">
      <w:pPr>
        <w:widowControl w:val="0"/>
        <w:numPr>
          <w:ilvl w:val="0"/>
          <w:numId w:val="0"/>
        </w:numPr>
        <w:jc w:val="both"/>
        <w:rPr>
          <w:rFonts w:hint="eastAsia"/>
        </w:rPr>
      </w:pPr>
      <w:r>
        <w:rPr>
          <w:rFonts w:hint="eastAsia"/>
        </w:rPr>
        <w:t>诚然，可以想象，我们可能从这个考虑中得出一个不是支持而是反对保罗知道童贞女所生的论据。</w:t>
      </w:r>
    </w:p>
    <w:p w14:paraId="73256194">
      <w:pPr>
        <w:widowControl w:val="0"/>
        <w:numPr>
          <w:ilvl w:val="0"/>
          <w:numId w:val="0"/>
        </w:numPr>
        <w:jc w:val="both"/>
        <w:rPr>
          <w:rFonts w:hint="eastAsia"/>
        </w:rPr>
      </w:pPr>
      <w:r>
        <w:rPr>
          <w:rFonts w:hint="eastAsia"/>
        </w:rPr>
        <w:t>If, it might be said Paul's doctrine is so perfectly in accord with the virgin birth, why does he not mention a thing which fits in so well with his teaching; why does he not make use of so welcome a support for his views?</w:t>
      </w:r>
    </w:p>
    <w:p w14:paraId="4E24D84D">
      <w:pPr>
        <w:widowControl w:val="0"/>
        <w:numPr>
          <w:ilvl w:val="0"/>
          <w:numId w:val="0"/>
        </w:numPr>
        <w:jc w:val="both"/>
        <w:rPr>
          <w:rFonts w:hint="eastAsia"/>
        </w:rPr>
      </w:pPr>
      <w:r>
        <w:rPr>
          <w:rFonts w:hint="eastAsia"/>
        </w:rPr>
        <w:t>可能会有人说，如果保罗的教义与童贞女所生如此完美地一致，他为何不提及一件与他的教导如此契合的事；他为何不利用如此受欢迎的一个支持来支持他的观点？</w:t>
      </w:r>
    </w:p>
    <w:p w14:paraId="65B58331">
      <w:pPr>
        <w:widowControl w:val="0"/>
        <w:numPr>
          <w:ilvl w:val="0"/>
          <w:numId w:val="0"/>
        </w:numPr>
        <w:jc w:val="both"/>
        <w:rPr>
          <w:rFonts w:hint="eastAsia"/>
        </w:rPr>
      </w:pPr>
      <w:r>
        <w:rPr>
          <w:rFonts w:hint="eastAsia"/>
        </w:rPr>
        <w:t>This reasoning ignores one of the outstanding facts about the Pauline Epistles—the fact, namely, that Paul does not argue in the Epistles about his conception of the person of Christ.</w:t>
      </w:r>
    </w:p>
    <w:p w14:paraId="01770CE2">
      <w:pPr>
        <w:widowControl w:val="0"/>
        <w:numPr>
          <w:ilvl w:val="0"/>
          <w:numId w:val="0"/>
        </w:numPr>
        <w:jc w:val="both"/>
        <w:rPr>
          <w:rFonts w:hint="eastAsia"/>
        </w:rPr>
      </w:pPr>
      <w:r>
        <w:rPr>
          <w:rFonts w:hint="eastAsia"/>
        </w:rPr>
        <w:t>这种推理忽略了保罗书信中一个突出的事实——即，保罗在书信中并未就他关于基督位格的观念进行辩论。</w:t>
      </w:r>
    </w:p>
    <w:p w14:paraId="1EAA886D">
      <w:pPr>
        <w:widowControl w:val="0"/>
        <w:numPr>
          <w:ilvl w:val="0"/>
          <w:numId w:val="0"/>
        </w:numPr>
        <w:jc w:val="both"/>
        <w:rPr>
          <w:rFonts w:hint="eastAsia"/>
        </w:rPr>
      </w:pPr>
      <w:r>
        <w:rPr>
          <w:rFonts w:hint="eastAsia"/>
        </w:rPr>
        <w:t>About other things there was debate, but, at least during the period of the earlier Epistles, there was no debate whatever about this; apparently Paul assumes that his own stupendous view of Jesus as a supernatural Person, come voluntarily into the world for our redemption, now risen from the grave and living in glory, was the view of everyone in the Church.</w:t>
      </w:r>
    </w:p>
    <w:p w14:paraId="7DEF3D36">
      <w:pPr>
        <w:widowControl w:val="0"/>
        <w:numPr>
          <w:ilvl w:val="0"/>
          <w:numId w:val="0"/>
        </w:numPr>
        <w:jc w:val="both"/>
        <w:rPr>
          <w:rFonts w:hint="eastAsia"/>
        </w:rPr>
      </w:pPr>
      <w:r>
        <w:rPr>
          <w:rFonts w:hint="eastAsia"/>
        </w:rPr>
        <w:t>关于其他事情有辩论，但至少在早期书信的时期，关于这一点没有任何辩论；显然，保罗假设，他自己对耶稣作为一位超自然人物，自愿进入世界为我们救赎，如今从坟墓中复活，活在荣耀里，这一惊人的观点，是教会中每个人的观点。</w:t>
      </w:r>
    </w:p>
    <w:p w14:paraId="4CB2018A">
      <w:pPr>
        <w:widowControl w:val="0"/>
        <w:numPr>
          <w:ilvl w:val="0"/>
          <w:numId w:val="0"/>
        </w:numPr>
        <w:jc w:val="both"/>
        <w:rPr>
          <w:rFonts w:hint="eastAsia"/>
        </w:rPr>
      </w:pPr>
      <w:r>
        <w:rPr>
          <w:rFonts w:hint="eastAsia"/>
        </w:rPr>
        <w:t>Apparently even the Judaizers, the bitter opponents of Paul, raised no objection to the Apostle's teaching on this point.</w:t>
      </w:r>
    </w:p>
    <w:p w14:paraId="774B7092">
      <w:pPr>
        <w:widowControl w:val="0"/>
        <w:numPr>
          <w:ilvl w:val="0"/>
          <w:numId w:val="0"/>
        </w:numPr>
        <w:jc w:val="both"/>
        <w:rPr>
          <w:rFonts w:hint="eastAsia"/>
        </w:rPr>
      </w:pPr>
      <w:r>
        <w:rPr>
          <w:rFonts w:hint="eastAsia"/>
        </w:rPr>
        <w:t>显然，即使是犹太化者，保罗的死敌，对使徒在这一点上的教导也没有提出任何反对意见。</w:t>
      </w:r>
    </w:p>
    <w:p w14:paraId="60ABAD71">
      <w:pPr>
        <w:widowControl w:val="0"/>
        <w:numPr>
          <w:ilvl w:val="0"/>
          <w:numId w:val="0"/>
        </w:numPr>
        <w:jc w:val="both"/>
        <w:rPr>
          <w:rFonts w:hint="eastAsia"/>
        </w:rPr>
      </w:pPr>
      <w:r>
        <w:rPr>
          <w:rFonts w:hint="eastAsia"/>
        </w:rPr>
        <w:t>This extraordinary unanimity with regard to the person of Christ, this extraordinary absence of any struggle between the lofty Pauline view of Christ and any lower, merely human conception, may be puzzling to modern naturalistic historians—indeed it constitutes the great central problem that faces any naturalistic reconstruction of primitive Christianity—but however puzzling it may be, it must certainly be recognized as a fact.</w:t>
      </w:r>
    </w:p>
    <w:p w14:paraId="5DC4687E">
      <w:pPr>
        <w:widowControl w:val="0"/>
        <w:numPr>
          <w:ilvl w:val="0"/>
          <w:numId w:val="0"/>
        </w:numPr>
        <w:jc w:val="both"/>
        <w:rPr>
          <w:rFonts w:hint="eastAsia"/>
        </w:rPr>
      </w:pPr>
      <w:r>
        <w:rPr>
          <w:rFonts w:hint="eastAsia"/>
        </w:rPr>
        <w:t>关于基督位格的这种非凡的一致性，这种在崇高的保罗基督观与任何较低的、纯粹人类观念之间非凡的缺乏斗争，可能会令现代自然主义历史学家感到困惑——事实上，这构成了任何自然主义重构原始基督教所面临的巨大中心问题——但无论它多么令人困惑，它肯定必须被承认为一个事实。</w:t>
      </w:r>
    </w:p>
    <w:p w14:paraId="01B57051">
      <w:pPr>
        <w:widowControl w:val="0"/>
        <w:numPr>
          <w:ilvl w:val="0"/>
          <w:numId w:val="0"/>
        </w:numPr>
        <w:jc w:val="both"/>
        <w:rPr>
          <w:rFonts w:hint="eastAsia"/>
        </w:rPr>
      </w:pPr>
      <w:r>
        <w:rPr>
          <w:rFonts w:hint="eastAsia"/>
        </w:rPr>
        <w:t>It is certainly true that Paul does not feel called upon to defend in his Epistles that view of Christ which is the basis of all his thinking and all his life.</w:t>
      </w:r>
    </w:p>
    <w:p w14:paraId="40F6F712">
      <w:pPr>
        <w:widowControl w:val="0"/>
        <w:numPr>
          <w:ilvl w:val="0"/>
          <w:numId w:val="0"/>
        </w:numPr>
        <w:jc w:val="both"/>
        <w:rPr>
          <w:rFonts w:hint="eastAsia"/>
        </w:rPr>
      </w:pPr>
      <w:r>
        <w:rPr>
          <w:rFonts w:hint="eastAsia"/>
        </w:rPr>
        <w:t>确实如此，保罗在书信中并未感到有必要为他那作为他所有思想和生命基础的基督观进行辩护。</w:t>
      </w:r>
    </w:p>
    <w:p w14:paraId="0C643A93">
      <w:pPr>
        <w:widowControl w:val="0"/>
        <w:numPr>
          <w:ilvl w:val="0"/>
          <w:numId w:val="0"/>
        </w:numPr>
        <w:jc w:val="both"/>
        <w:rPr>
          <w:rFonts w:hint="eastAsia"/>
        </w:rPr>
      </w:pPr>
      <w:r>
        <w:rPr>
          <w:rFonts w:hint="eastAsia"/>
        </w:rPr>
        <w:t>But if so, why should he have been obliged to mention the virgin birth?</w:t>
      </w:r>
    </w:p>
    <w:p w14:paraId="555AECD5">
      <w:pPr>
        <w:widowControl w:val="0"/>
        <w:numPr>
          <w:ilvl w:val="0"/>
          <w:numId w:val="0"/>
        </w:numPr>
        <w:jc w:val="both"/>
        <w:rPr>
          <w:rFonts w:hint="eastAsia"/>
        </w:rPr>
      </w:pPr>
      <w:r>
        <w:rPr>
          <w:rFonts w:hint="eastAsia"/>
        </w:rPr>
        <w:t>但如果这样，他为什么会有义务提及童贞女所生的事？</w:t>
      </w:r>
    </w:p>
    <w:p w14:paraId="4AD33A0C">
      <w:pPr>
        <w:widowControl w:val="0"/>
        <w:numPr>
          <w:ilvl w:val="0"/>
          <w:numId w:val="0"/>
        </w:numPr>
        <w:jc w:val="both"/>
        <w:rPr>
          <w:rFonts w:hint="eastAsia"/>
        </w:rPr>
      </w:pPr>
      <w:r>
        <w:rPr>
          <w:rFonts w:hint="eastAsia"/>
        </w:rPr>
        <w:t>He might have mentioned it if he had been living in the time of Irenæus, when it was subject to attack.</w:t>
      </w:r>
    </w:p>
    <w:p w14:paraId="0C4BB208">
      <w:pPr>
        <w:widowControl w:val="0"/>
        <w:numPr>
          <w:ilvl w:val="0"/>
          <w:numId w:val="0"/>
        </w:numPr>
        <w:jc w:val="both"/>
        <w:rPr>
          <w:rFonts w:hint="eastAsia"/>
        </w:rPr>
      </w:pPr>
      <w:r>
        <w:rPr>
          <w:rFonts w:hint="eastAsia"/>
        </w:rPr>
        <w:t>如果他生活在爱任纽的时代，当它受到攻击时，他可能会提及它。</w:t>
      </w:r>
    </w:p>
    <w:p w14:paraId="2789F808">
      <w:pPr>
        <w:widowControl w:val="0"/>
        <w:numPr>
          <w:ilvl w:val="0"/>
          <w:numId w:val="0"/>
        </w:numPr>
        <w:jc w:val="both"/>
        <w:rPr>
          <w:rFonts w:hint="eastAsia"/>
        </w:rPr>
      </w:pPr>
      <w:r>
        <w:rPr>
          <w:rFonts w:hint="eastAsia"/>
        </w:rPr>
        <w:t>He may actually have mentioned it when he was dealing with opponents of Christianity.</w:t>
      </w:r>
    </w:p>
    <w:p w14:paraId="3E97DD9B">
      <w:pPr>
        <w:widowControl w:val="0"/>
        <w:numPr>
          <w:ilvl w:val="0"/>
          <w:numId w:val="0"/>
        </w:numPr>
        <w:jc w:val="both"/>
        <w:rPr>
          <w:rFonts w:hint="eastAsia"/>
        </w:rPr>
      </w:pPr>
      <w:r>
        <w:rPr>
          <w:rFonts w:hint="eastAsia"/>
        </w:rPr>
        <w:t>他实际上可能在对付基督教的反对者时提及过它。</w:t>
      </w:r>
    </w:p>
    <w:p w14:paraId="56B1B76D">
      <w:pPr>
        <w:widowControl w:val="0"/>
        <w:numPr>
          <w:ilvl w:val="0"/>
          <w:numId w:val="0"/>
        </w:numPr>
        <w:jc w:val="both"/>
        <w:rPr>
          <w:rFonts w:hint="eastAsia"/>
        </w:rPr>
      </w:pPr>
      <w:r>
        <w:rPr>
          <w:rFonts w:hint="eastAsia"/>
        </w:rPr>
        <w:t>But the extant Epistles, it should never be forgotten, were addressed not to opponents of Christianity, but to professing Christians; and in them are contained those things about which professing Christians needed to be set right.</w:t>
      </w:r>
    </w:p>
    <w:p w14:paraId="1077D1F5">
      <w:pPr>
        <w:widowControl w:val="0"/>
        <w:numPr>
          <w:ilvl w:val="0"/>
          <w:numId w:val="0"/>
        </w:numPr>
        <w:jc w:val="both"/>
        <w:rPr>
          <w:rFonts w:hint="eastAsia"/>
        </w:rPr>
      </w:pPr>
      <w:r>
        <w:rPr>
          <w:rFonts w:hint="eastAsia"/>
        </w:rPr>
        <w:t>但现存的书信，绝不应忘记，是写给自称基督徒的人，而非基督教的反对者；其中包含的是那些自称基督徒的人需要被纠正的事情。</w:t>
      </w:r>
    </w:p>
    <w:p w14:paraId="6B4BB9CC">
      <w:pPr>
        <w:widowControl w:val="0"/>
        <w:numPr>
          <w:ilvl w:val="0"/>
          <w:numId w:val="0"/>
        </w:numPr>
        <w:jc w:val="both"/>
        <w:rPr>
          <w:rFonts w:hint="eastAsia"/>
        </w:rPr>
      </w:pPr>
      <w:r>
        <w:rPr>
          <w:rFonts w:hint="eastAsia"/>
        </w:rPr>
        <w:t>Thus the absence of the virgin birth from the Epistles, though it might conceivably mean that Paul did not believe in the virgin birth, may also mean that the fact was so universally accepted as to require no defence.</w:t>
      </w:r>
    </w:p>
    <w:p w14:paraId="6CCD210A">
      <w:pPr>
        <w:widowControl w:val="0"/>
        <w:numPr>
          <w:ilvl w:val="0"/>
          <w:numId w:val="0"/>
        </w:numPr>
        <w:jc w:val="both"/>
        <w:rPr>
          <w:rFonts w:hint="eastAsia"/>
        </w:rPr>
      </w:pPr>
      <w:r>
        <w:rPr>
          <w:rFonts w:hint="eastAsia"/>
        </w:rPr>
        <w:t>因此，书信中没有提及童贞女所生，虽然可以被想象为意味着保罗不相信童贞女所生，但也可能意味着这个事实被普遍接受，以至于不需要辩护。</w:t>
      </w:r>
    </w:p>
    <w:p w14:paraId="6E438E2B">
      <w:pPr>
        <w:widowControl w:val="0"/>
        <w:numPr>
          <w:ilvl w:val="0"/>
          <w:numId w:val="0"/>
        </w:numPr>
        <w:jc w:val="both"/>
        <w:rPr>
          <w:rFonts w:hint="eastAsia"/>
        </w:rPr>
      </w:pPr>
    </w:p>
    <w:p w14:paraId="2ECC5EA5">
      <w:pPr>
        <w:widowControl w:val="0"/>
        <w:numPr>
          <w:ilvl w:val="0"/>
          <w:numId w:val="0"/>
        </w:numPr>
        <w:jc w:val="both"/>
        <w:rPr>
          <w:rFonts w:hint="eastAsia"/>
        </w:rPr>
      </w:pPr>
      <w:r>
        <w:rPr>
          <w:rFonts w:hint="eastAsia"/>
        </w:rPr>
        <w:t>From the foregoing review of the evidence, it appears that the virgin birth was not known during the earthly life of Jesus and even after the resurrection probably did not form a part of the missionary preaching of the earliest apostolic Church.</w:t>
      </w:r>
    </w:p>
    <w:p w14:paraId="2C146FFB">
      <w:pPr>
        <w:widowControl w:val="0"/>
        <w:numPr>
          <w:ilvl w:val="0"/>
          <w:numId w:val="0"/>
        </w:numPr>
        <w:jc w:val="both"/>
        <w:rPr>
          <w:rFonts w:hint="eastAsia"/>
        </w:rPr>
      </w:pPr>
      <w:r>
        <w:rPr>
          <w:rFonts w:hint="eastAsia"/>
        </w:rPr>
        <w:t>从上述证据的回顾来看，似乎在耶稣在世期间，童贞女所生的事并不为人所知，甚至在复活后，可能也没有构成最早使徒教会宣教讲道的一部分。</w:t>
      </w:r>
    </w:p>
    <w:p w14:paraId="7AEA6931">
      <w:pPr>
        <w:widowControl w:val="0"/>
        <w:numPr>
          <w:ilvl w:val="0"/>
          <w:numId w:val="0"/>
        </w:numPr>
        <w:jc w:val="both"/>
        <w:rPr>
          <w:rFonts w:hint="eastAsia"/>
        </w:rPr>
      </w:pPr>
      <w:r>
        <w:rPr>
          <w:rFonts w:hint="eastAsia"/>
        </w:rPr>
        <w:t>But these observations are not inconsistent with acceptance of the virgin birth as a fact.</w:t>
      </w:r>
    </w:p>
    <w:p w14:paraId="6AB9F637">
      <w:pPr>
        <w:widowControl w:val="0"/>
        <w:numPr>
          <w:ilvl w:val="0"/>
          <w:numId w:val="0"/>
        </w:numPr>
        <w:jc w:val="both"/>
        <w:rPr>
          <w:rFonts w:hint="eastAsia"/>
        </w:rPr>
      </w:pPr>
      <w:r>
        <w:rPr>
          <w:rFonts w:hint="eastAsia"/>
        </w:rPr>
        <w:t>但这些观察与接受童贞女所生为事实并不矛盾。</w:t>
      </w:r>
    </w:p>
    <w:p w14:paraId="3B07237A">
      <w:pPr>
        <w:widowControl w:val="0"/>
        <w:numPr>
          <w:ilvl w:val="0"/>
          <w:numId w:val="0"/>
        </w:numPr>
        <w:jc w:val="both"/>
        <w:rPr>
          <w:rFonts w:hint="eastAsia"/>
        </w:rPr>
      </w:pPr>
      <w:r>
        <w:rPr>
          <w:rFonts w:hint="eastAsia"/>
        </w:rPr>
        <w:t>Let us suppose for a moment, for the sake of the /pg. 264/ argument, that Jesus was really born without a human father as He is said to have been born in the infancy narratives of Matthew and Luke.</w:t>
      </w:r>
    </w:p>
    <w:p w14:paraId="1A76DE0A">
      <w:pPr>
        <w:widowControl w:val="0"/>
        <w:numPr>
          <w:ilvl w:val="0"/>
          <w:numId w:val="0"/>
        </w:numPr>
        <w:jc w:val="both"/>
        <w:rPr>
          <w:rFonts w:hint="eastAsia"/>
        </w:rPr>
      </w:pPr>
      <w:r>
        <w:rPr>
          <w:rFonts w:hint="eastAsia"/>
        </w:rPr>
        <w:t>让我们暂时假设，为了/页264/论证的缘故，耶稣真的像马太福音和路加福音婴孩时期记述中所说的那样，没有人类父亲而生。</w:t>
      </w:r>
    </w:p>
    <w:p w14:paraId="17907CE9">
      <w:pPr>
        <w:widowControl w:val="0"/>
        <w:numPr>
          <w:ilvl w:val="0"/>
          <w:numId w:val="0"/>
        </w:numPr>
        <w:jc w:val="both"/>
        <w:rPr>
          <w:rFonts w:hint="eastAsia"/>
        </w:rPr>
      </w:pPr>
      <w:r>
        <w:rPr>
          <w:rFonts w:hint="eastAsia"/>
        </w:rPr>
        <w:t>On that supposition, what would the course of development naturally be?</w:t>
      </w:r>
    </w:p>
    <w:p w14:paraId="480EAC71">
      <w:pPr>
        <w:widowControl w:val="0"/>
        <w:numPr>
          <w:ilvl w:val="0"/>
          <w:numId w:val="0"/>
        </w:numPr>
        <w:jc w:val="both"/>
        <w:rPr>
          <w:rFonts w:hint="eastAsia"/>
        </w:rPr>
      </w:pPr>
      <w:r>
        <w:rPr>
          <w:rFonts w:hint="eastAsia"/>
        </w:rPr>
        <w:t>在那个假设下，发展过程自然会是怎样的？</w:t>
      </w:r>
    </w:p>
    <w:p w14:paraId="69DCA2A3">
      <w:pPr>
        <w:widowControl w:val="0"/>
        <w:numPr>
          <w:ilvl w:val="0"/>
          <w:numId w:val="0"/>
        </w:numPr>
        <w:jc w:val="both"/>
        <w:rPr>
          <w:rFonts w:hint="eastAsia"/>
        </w:rPr>
      </w:pPr>
      <w:r>
        <w:rPr>
          <w:rFonts w:hint="eastAsia"/>
        </w:rPr>
        <w:t>According to the infancy narratives there were only two persons who at first certainly knew of the virgin birth, namely, Joseph and Mary, nor is there any definite record that they confided in anyone else.</w:t>
      </w:r>
    </w:p>
    <w:p w14:paraId="78802996">
      <w:pPr>
        <w:widowControl w:val="0"/>
        <w:numPr>
          <w:ilvl w:val="0"/>
          <w:numId w:val="0"/>
        </w:numPr>
        <w:jc w:val="both"/>
        <w:rPr>
          <w:rFonts w:hint="eastAsia"/>
        </w:rPr>
      </w:pPr>
      <w:r>
        <w:rPr>
          <w:rFonts w:hint="eastAsia"/>
        </w:rPr>
        <w:t>根据婴孩时期的记述，起初肯定知道童贞女所生的只有两个人，即约瑟和马利亚，也没有任何明确的记录表明他们曾向任何人倾诉。</w:t>
      </w:r>
    </w:p>
    <w:p w14:paraId="74F8D61F">
      <w:pPr>
        <w:widowControl w:val="0"/>
        <w:numPr>
          <w:ilvl w:val="0"/>
          <w:numId w:val="0"/>
        </w:numPr>
        <w:jc w:val="both"/>
        <w:rPr>
          <w:rFonts w:hint="eastAsia"/>
        </w:rPr>
      </w:pPr>
      <w:r>
        <w:rPr>
          <w:rFonts w:hint="eastAsia"/>
        </w:rPr>
        <w:t>That Mary confided in Elisabeth is indeed probable; but the very reason why she would naturally confide in Elisabeth was that she could not confide in others.</w:t>
      </w:r>
    </w:p>
    <w:p w14:paraId="7691E40D">
      <w:pPr>
        <w:widowControl w:val="0"/>
        <w:numPr>
          <w:ilvl w:val="0"/>
          <w:numId w:val="0"/>
        </w:numPr>
        <w:jc w:val="both"/>
        <w:rPr>
          <w:rFonts w:hint="eastAsia"/>
        </w:rPr>
      </w:pPr>
      <w:r>
        <w:rPr>
          <w:rFonts w:hint="eastAsia"/>
        </w:rPr>
        <w:t>马利亚向以利沙伯倾诉，这确实是可能的；但她自然会向以利沙伯倾诉的真正原因，正是因为她不能向别人倾诉。</w:t>
      </w:r>
    </w:p>
    <w:p w14:paraId="6BD18B93">
      <w:pPr>
        <w:widowControl w:val="0"/>
        <w:numPr>
          <w:ilvl w:val="0"/>
          <w:numId w:val="0"/>
        </w:numPr>
        <w:jc w:val="both"/>
        <w:rPr>
          <w:rFonts w:hint="eastAsia"/>
        </w:rPr>
      </w:pPr>
      <w:r>
        <w:rPr>
          <w:rFonts w:hint="eastAsia"/>
        </w:rPr>
        <w:t>The report of the shepherds and of Anna need not have reached a very wide circle, and, like the visit of the magi (in which case there were also special reasons for silence), took place in Judæa, far from Nazareth, the subsequent home of the family, and perhaps several years before their return.</w:t>
      </w:r>
    </w:p>
    <w:p w14:paraId="489E78C7">
      <w:pPr>
        <w:widowControl w:val="0"/>
        <w:numPr>
          <w:ilvl w:val="0"/>
          <w:numId w:val="0"/>
        </w:numPr>
        <w:jc w:val="both"/>
        <w:rPr>
          <w:rFonts w:hint="eastAsia"/>
        </w:rPr>
      </w:pPr>
      <w:r>
        <w:rPr>
          <w:rFonts w:hint="eastAsia"/>
        </w:rPr>
        <w:t>牧羊人和亚拿的报告未必传得很广，并且，像博士的来访一样（在这种情况下也有特别的沉默理由），发生在犹太地，远离拿撒勒，即这个家庭后来的家，并且可能在他们回来前几年。</w:t>
      </w:r>
    </w:p>
    <w:p w14:paraId="0D505A3C">
      <w:pPr>
        <w:widowControl w:val="0"/>
        <w:numPr>
          <w:ilvl w:val="0"/>
          <w:numId w:val="0"/>
        </w:numPr>
        <w:jc w:val="both"/>
        <w:rPr>
          <w:rFonts w:hint="eastAsia"/>
        </w:rPr>
      </w:pPr>
      <w:r>
        <w:rPr>
          <w:rFonts w:hint="eastAsia"/>
        </w:rPr>
        <w:t>It has been further suggested by Ramsay that fear of Herod Antipas may have been a special reason for silence after their return.16</w:t>
      </w:r>
    </w:p>
    <w:p w14:paraId="53C4A2C4">
      <w:pPr>
        <w:widowControl w:val="0"/>
        <w:numPr>
          <w:ilvl w:val="0"/>
          <w:numId w:val="0"/>
        </w:numPr>
        <w:jc w:val="both"/>
        <w:rPr>
          <w:rFonts w:hint="eastAsia"/>
        </w:rPr>
      </w:pPr>
      <w:r>
        <w:rPr>
          <w:rFonts w:hint="eastAsia"/>
        </w:rPr>
        <w:t>拉姆齐进一步建议说，害怕希律安提帕可能是他们回来后保持沉默的一个特殊原因。16</w:t>
      </w:r>
    </w:p>
    <w:p w14:paraId="6B415176">
      <w:pPr>
        <w:widowControl w:val="0"/>
        <w:numPr>
          <w:ilvl w:val="0"/>
          <w:numId w:val="0"/>
        </w:numPr>
        <w:jc w:val="both"/>
        <w:rPr>
          <w:rFonts w:hint="eastAsia"/>
        </w:rPr>
      </w:pPr>
      <w:r>
        <w:rPr>
          <w:rFonts w:hint="eastAsia"/>
        </w:rPr>
        <w:t>In any case, there is no evidence whatever that the shepherds or the magi or Simeon or Anna knew of the virgin birth.</w:t>
      </w:r>
    </w:p>
    <w:p w14:paraId="3FFED6C5">
      <w:pPr>
        <w:widowControl w:val="0"/>
        <w:numPr>
          <w:ilvl w:val="0"/>
          <w:numId w:val="0"/>
        </w:numPr>
        <w:jc w:val="both"/>
        <w:rPr>
          <w:rFonts w:hint="eastAsia"/>
        </w:rPr>
      </w:pPr>
      <w:r>
        <w:rPr>
          <w:rFonts w:hint="eastAsia"/>
        </w:rPr>
        <w:t>无论如何，没有任何证据表明牧羊人或博士或西面或亚拿知道童贞女所生的事。</w:t>
      </w:r>
    </w:p>
    <w:p w14:paraId="1BC9201C">
      <w:pPr>
        <w:widowControl w:val="0"/>
        <w:numPr>
          <w:ilvl w:val="0"/>
          <w:numId w:val="0"/>
        </w:numPr>
        <w:jc w:val="both"/>
        <w:rPr>
          <w:rFonts w:hint="eastAsia"/>
        </w:rPr>
      </w:pPr>
      <w:r>
        <w:rPr>
          <w:rFonts w:hint="eastAsia"/>
        </w:rPr>
        <w:t>Probably Joseph died before Jesus reached maturity, since he does not appear in the record of the public ministry; and Elisabeth is expressly said to have been old at the time of Mary's momentous visit in the Judæan home.17</w:t>
      </w:r>
    </w:p>
    <w:p w14:paraId="44F9EFB4">
      <w:pPr>
        <w:widowControl w:val="0"/>
        <w:numPr>
          <w:ilvl w:val="0"/>
          <w:numId w:val="0"/>
        </w:numPr>
        <w:jc w:val="both"/>
        <w:rPr>
          <w:rFonts w:hint="eastAsia"/>
        </w:rPr>
      </w:pPr>
      <w:r>
        <w:rPr>
          <w:rFonts w:hint="eastAsia"/>
        </w:rPr>
        <w:t>约瑟可能在耶稣成年之前就去世了，因为他在公开事奉的记录中没有出现；并且明确说，在马利亚在犹太人家中那次重要访问时，以利沙伯已经年迈。17</w:t>
      </w:r>
    </w:p>
    <w:p w14:paraId="690237CE">
      <w:pPr>
        <w:widowControl w:val="0"/>
        <w:numPr>
          <w:ilvl w:val="0"/>
          <w:numId w:val="0"/>
        </w:numPr>
        <w:jc w:val="both"/>
        <w:rPr>
          <w:rFonts w:hint="eastAsia"/>
        </w:rPr>
      </w:pPr>
      <w:r>
        <w:rPr>
          <w:rFonts w:hint="eastAsia"/>
        </w:rPr>
        <w:t>Not improbably, therefore, Mary was left as the sole keeper of the secret of Jesus' birth.</w:t>
      </w:r>
    </w:p>
    <w:p w14:paraId="194956BD">
      <w:pPr>
        <w:widowControl w:val="0"/>
        <w:numPr>
          <w:ilvl w:val="0"/>
          <w:numId w:val="0"/>
        </w:numPr>
        <w:jc w:val="both"/>
        <w:rPr>
          <w:rFonts w:hint="eastAsia"/>
        </w:rPr>
      </w:pPr>
      <w:r>
        <w:rPr>
          <w:rFonts w:hint="eastAsia"/>
        </w:rPr>
        <w:t>因此，并非不可能，马利亚被留下作为耶稣出生秘密的唯一守护者。</w:t>
      </w:r>
    </w:p>
    <w:p w14:paraId="7A0552A8">
      <w:pPr>
        <w:widowControl w:val="0"/>
        <w:numPr>
          <w:ilvl w:val="0"/>
          <w:numId w:val="0"/>
        </w:numPr>
        <w:jc w:val="both"/>
        <w:rPr>
          <w:rFonts w:hint="eastAsia"/>
        </w:rPr>
      </w:pPr>
      <w:r>
        <w:rPr>
          <w:rFonts w:hint="eastAsia"/>
        </w:rPr>
        <w:t>This "secret," it is true, is often regarded as an apologetic expedient; why should Mary not have told of the virgin birth if it had been a fact?</w:t>
      </w:r>
    </w:p>
    <w:p w14:paraId="0D2E5152">
      <w:pPr>
        <w:widowControl w:val="0"/>
        <w:numPr>
          <w:ilvl w:val="0"/>
          <w:numId w:val="0"/>
        </w:numPr>
        <w:jc w:val="both"/>
        <w:rPr>
          <w:rFonts w:hint="eastAsia"/>
        </w:rPr>
      </w:pPr>
      <w:r>
        <w:rPr>
          <w:rFonts w:hint="eastAsia"/>
        </w:rPr>
        <w:t>诚然，这个“秘密”常被视为一种护教的权宜之计；如果童贞女所生是事实，马利亚为什么不告诉别人呢？</w:t>
      </w:r>
    </w:p>
    <w:p w14:paraId="7A80EB0C">
      <w:pPr>
        <w:widowControl w:val="0"/>
        <w:numPr>
          <w:ilvl w:val="0"/>
          <w:numId w:val="0"/>
        </w:numPr>
        <w:jc w:val="both"/>
        <w:rPr>
          <w:rFonts w:hint="eastAsia"/>
        </w:rPr>
      </w:pPr>
      <w:r>
        <w:rPr>
          <w:rFonts w:hint="eastAsia"/>
        </w:rPr>
        <w:t>But a little exercise of the historical imagination will show how inconclusive this reasoning is.</w:t>
      </w:r>
    </w:p>
    <w:p w14:paraId="629FAEE4">
      <w:pPr>
        <w:widowControl w:val="0"/>
        <w:numPr>
          <w:ilvl w:val="0"/>
          <w:numId w:val="0"/>
        </w:numPr>
        <w:jc w:val="both"/>
        <w:rPr>
          <w:rFonts w:hint="eastAsia"/>
        </w:rPr>
      </w:pPr>
      <w:r>
        <w:rPr>
          <w:rFonts w:hint="eastAsia"/>
        </w:rPr>
        <w:t>但稍加历史想象力的运用，就会发现这种推理是何等的不确凿。</w:t>
      </w:r>
    </w:p>
    <w:p w14:paraId="428102DE">
      <w:pPr>
        <w:widowControl w:val="0"/>
        <w:numPr>
          <w:ilvl w:val="0"/>
          <w:numId w:val="0"/>
        </w:numPr>
        <w:jc w:val="both"/>
        <w:rPr>
          <w:rFonts w:hint="eastAsia"/>
        </w:rPr>
      </w:pPr>
      <w:r>
        <w:rPr>
          <w:rFonts w:hint="eastAsia"/>
        </w:rPr>
        <w:t>One great fault of the modern treatment of the subject is that not enough sympathetic attention has been given to the personal equation.</w:t>
      </w:r>
    </w:p>
    <w:p w14:paraId="1757427B">
      <w:pPr>
        <w:widowControl w:val="0"/>
        <w:numPr>
          <w:ilvl w:val="0"/>
          <w:numId w:val="0"/>
        </w:numPr>
        <w:jc w:val="both"/>
        <w:rPr>
          <w:rFonts w:hint="eastAsia"/>
        </w:rPr>
      </w:pPr>
      <w:r>
        <w:rPr>
          <w:rFonts w:hint="eastAsia"/>
        </w:rPr>
        <w:t>现代处理这个主题的一个大缺点是，没有给予个人因素足够的同情关注。</w:t>
      </w:r>
    </w:p>
    <w:p w14:paraId="292B872F">
      <w:pPr>
        <w:widowControl w:val="0"/>
        <w:numPr>
          <w:ilvl w:val="0"/>
          <w:numId w:val="0"/>
        </w:numPr>
        <w:jc w:val="both"/>
        <w:rPr>
          <w:rFonts w:hint="eastAsia"/>
        </w:rPr>
      </w:pPr>
      <w:r>
        <w:rPr>
          <w:rFonts w:hint="eastAsia"/>
        </w:rPr>
        <w:t>Would it have been in accord with the character of Mary, as it is depicted in such lifelike colors in the infancy narrative of Luke (the truth of which we are assuming just now for the sake of the argument), that after she had undergone experiences of the most mysterious kind and had submitted to a command which ran counter to every instinct of her soul, she should proceed to engage in idle gossip about the matter, thereby subjecting herself and her holy child to the basest slander?</w:t>
      </w:r>
    </w:p>
    <w:p w14:paraId="207FE168">
      <w:pPr>
        <w:widowControl w:val="0"/>
        <w:numPr>
          <w:ilvl w:val="0"/>
          <w:numId w:val="0"/>
        </w:numPr>
        <w:jc w:val="both"/>
        <w:rPr>
          <w:rFonts w:hint="eastAsia"/>
        </w:rPr>
      </w:pPr>
      <w:r>
        <w:rPr>
          <w:rFonts w:hint="eastAsia"/>
        </w:rPr>
        <w:t>如果马利亚在经历了最奥秘的经历，并顺服了一个与她灵魂每一个本能都相悖的命令之后，竟会开始对这件事闲聊，从而使自己和她的圣婴遭受最卑鄙的诽谤，这会与路加福音婴孩时期记述中以如此生动的色彩所描绘的马利亚的品格相符吗（我们现在为了论证的缘故假设其真实性）？</w:t>
      </w:r>
    </w:p>
    <w:p w14:paraId="343D3981">
      <w:pPr>
        <w:widowControl w:val="0"/>
        <w:numPr>
          <w:ilvl w:val="0"/>
          <w:numId w:val="0"/>
        </w:numPr>
        <w:jc w:val="both"/>
        <w:rPr>
          <w:rFonts w:hint="eastAsia"/>
        </w:rPr>
      </w:pPr>
      <w:r>
        <w:rPr>
          <w:rFonts w:hint="eastAsia"/>
        </w:rPr>
        <w:t>Some women might have acted so, but hardly the one who "kept all these sayings, pondering them in her heart."</w:t>
      </w:r>
    </w:p>
    <w:p w14:paraId="3FAA4B46">
      <w:pPr>
        <w:widowControl w:val="0"/>
        <w:numPr>
          <w:ilvl w:val="0"/>
          <w:numId w:val="0"/>
        </w:numPr>
        <w:jc w:val="both"/>
        <w:rPr>
          <w:rFonts w:hint="eastAsia"/>
        </w:rPr>
      </w:pPr>
      <w:r>
        <w:rPr>
          <w:rFonts w:hint="eastAsia"/>
        </w:rPr>
        <w:t>有些女人可能会这样做，但“把这一切事存在心里，反复思想”的那一位，几乎不会。</w:t>
      </w:r>
    </w:p>
    <w:p w14:paraId="5385AF36">
      <w:pPr>
        <w:widowControl w:val="0"/>
        <w:numPr>
          <w:ilvl w:val="0"/>
          <w:numId w:val="0"/>
        </w:numPr>
        <w:jc w:val="both"/>
        <w:rPr>
          <w:rFonts w:hint="eastAsia"/>
        </w:rPr>
      </w:pPr>
      <w:r>
        <w:rPr>
          <w:rFonts w:hint="eastAsia"/>
        </w:rPr>
        <w:t>There is every reason to suppose, on the contrary, that she would keep the secret even from her younger sons—or rather, perhaps, most carefully of all from them.</w:t>
      </w:r>
    </w:p>
    <w:p w14:paraId="07C4EBB5">
      <w:pPr>
        <w:widowControl w:val="0"/>
        <w:numPr>
          <w:ilvl w:val="0"/>
          <w:numId w:val="0"/>
        </w:numPr>
        <w:jc w:val="both"/>
        <w:rPr>
          <w:rFonts w:hint="eastAsia"/>
        </w:rPr>
      </w:pPr>
      <w:r>
        <w:rPr>
          <w:rFonts w:hint="eastAsia"/>
        </w:rPr>
        <w:t>相反，有充分的理由假设，她会把这个秘密甚至对她的弟弟们保密——或者更确切地说，或许是对他们最小心地保密。</w:t>
      </w:r>
    </w:p>
    <w:p w14:paraId="6C77AA59">
      <w:pPr>
        <w:widowControl w:val="0"/>
        <w:numPr>
          <w:ilvl w:val="0"/>
          <w:numId w:val="0"/>
        </w:numPr>
        <w:jc w:val="both"/>
        <w:rPr>
          <w:rFonts w:hint="eastAsia"/>
        </w:rPr>
      </w:pPr>
      <w:r>
        <w:rPr>
          <w:rFonts w:hint="eastAsia"/>
        </w:rPr>
        <w:t>So the years went by; and He who was to rule over the house of Jacob forever continued to labor at a carpenter's bench until the time of His majority had come /pg. 265/ and gone.</w:t>
      </w:r>
    </w:p>
    <w:p w14:paraId="33324A33">
      <w:pPr>
        <w:widowControl w:val="0"/>
        <w:numPr>
          <w:ilvl w:val="0"/>
          <w:numId w:val="0"/>
        </w:numPr>
        <w:jc w:val="both"/>
        <w:rPr>
          <w:rFonts w:hint="eastAsia"/>
        </w:rPr>
      </w:pPr>
      <w:r>
        <w:rPr>
          <w:rFonts w:hint="eastAsia"/>
        </w:rPr>
        <w:t>于是岁月流逝；那位要永远统治雅各家的人，继续在木匠的工作台上劳作，直到祂成年的日子/页265/过去。</w:t>
      </w:r>
    </w:p>
    <w:p w14:paraId="1CCDF447">
      <w:pPr>
        <w:widowControl w:val="0"/>
        <w:numPr>
          <w:ilvl w:val="0"/>
          <w:numId w:val="0"/>
        </w:numPr>
        <w:jc w:val="both"/>
        <w:rPr>
          <w:rFonts w:hint="eastAsia"/>
        </w:rPr>
      </w:pPr>
      <w:r>
        <w:rPr>
          <w:rFonts w:hint="eastAsia"/>
        </w:rPr>
        <w:t>Must not the miraculous events of thirty years ago have come to Mary like a wonderful dream?</w:t>
      </w:r>
    </w:p>
    <w:p w14:paraId="687DCB2D">
      <w:pPr>
        <w:widowControl w:val="0"/>
        <w:numPr>
          <w:ilvl w:val="0"/>
          <w:numId w:val="0"/>
        </w:numPr>
        <w:jc w:val="both"/>
        <w:rPr>
          <w:rFonts w:hint="eastAsia"/>
        </w:rPr>
      </w:pPr>
      <w:r>
        <w:rPr>
          <w:rFonts w:hint="eastAsia"/>
        </w:rPr>
        <w:t>三十年前的奇迹事件，对马利亚来说，难道不像一个奇妙的梦吗？</w:t>
      </w:r>
    </w:p>
    <w:p w14:paraId="61B07EE4">
      <w:pPr>
        <w:widowControl w:val="0"/>
        <w:numPr>
          <w:ilvl w:val="0"/>
          <w:numId w:val="0"/>
        </w:numPr>
        <w:jc w:val="both"/>
        <w:rPr>
          <w:rFonts w:hint="eastAsia"/>
        </w:rPr>
      </w:pPr>
      <w:r>
        <w:rPr>
          <w:rFonts w:hint="eastAsia"/>
        </w:rPr>
        <w:t>We will not say, indeed, that her faith failed; but certainly it suffered trial.</w:t>
      </w:r>
    </w:p>
    <w:p w14:paraId="446C8C0E">
      <w:pPr>
        <w:widowControl w:val="0"/>
        <w:numPr>
          <w:ilvl w:val="0"/>
          <w:numId w:val="0"/>
        </w:numPr>
        <w:jc w:val="both"/>
        <w:rPr>
          <w:rFonts w:hint="eastAsia"/>
        </w:rPr>
      </w:pPr>
      <w:r>
        <w:rPr>
          <w:rFonts w:hint="eastAsia"/>
        </w:rPr>
        <w:t>诚然，我们不会说她的信心失败了；但它肯定遭受了试炼。</w:t>
      </w:r>
    </w:p>
    <w:p w14:paraId="7108A3E9">
      <w:pPr>
        <w:widowControl w:val="0"/>
        <w:numPr>
          <w:ilvl w:val="0"/>
          <w:numId w:val="0"/>
        </w:numPr>
        <w:jc w:val="both"/>
        <w:rPr>
          <w:rFonts w:hint="eastAsia"/>
        </w:rPr>
      </w:pPr>
      <w:r>
        <w:rPr>
          <w:rFonts w:hint="eastAsia"/>
        </w:rPr>
        <w:t>And then when her son did come before the nation, how different was His coming from that which she had pictured!</w:t>
      </w:r>
    </w:p>
    <w:p w14:paraId="1E22BAD0">
      <w:pPr>
        <w:widowControl w:val="0"/>
        <w:numPr>
          <w:ilvl w:val="0"/>
          <w:numId w:val="0"/>
        </w:numPr>
        <w:jc w:val="both"/>
        <w:rPr>
          <w:rFonts w:hint="eastAsia"/>
        </w:rPr>
      </w:pPr>
      <w:r>
        <w:rPr>
          <w:rFonts w:hint="eastAsia"/>
        </w:rPr>
        <w:t>然后，当她的儿子确实来到国人面前时，祂的到来与她所描绘的是何等不同！</w:t>
      </w:r>
    </w:p>
    <w:p w14:paraId="647267B8">
      <w:pPr>
        <w:widowControl w:val="0"/>
        <w:numPr>
          <w:ilvl w:val="0"/>
          <w:numId w:val="0"/>
        </w:numPr>
        <w:jc w:val="both"/>
        <w:rPr>
          <w:rFonts w:hint="eastAsia"/>
        </w:rPr>
      </w:pPr>
      <w:r>
        <w:rPr>
          <w:rFonts w:hint="eastAsia"/>
        </w:rPr>
        <w:t>How strange and perplexing were the ways of God!</w:t>
      </w:r>
    </w:p>
    <w:p w14:paraId="1373BD5E">
      <w:pPr>
        <w:widowControl w:val="0"/>
        <w:numPr>
          <w:ilvl w:val="0"/>
          <w:numId w:val="0"/>
        </w:numPr>
        <w:jc w:val="both"/>
        <w:rPr>
          <w:rFonts w:hint="eastAsia"/>
        </w:rPr>
      </w:pPr>
      <w:r>
        <w:rPr>
          <w:rFonts w:hint="eastAsia"/>
        </w:rPr>
        <w:t>上帝的道路是何等奇特和令人困惑！</w:t>
      </w:r>
    </w:p>
    <w:p w14:paraId="3B0EFFBE">
      <w:pPr>
        <w:widowControl w:val="0"/>
        <w:numPr>
          <w:ilvl w:val="0"/>
          <w:numId w:val="0"/>
        </w:numPr>
        <w:jc w:val="both"/>
        <w:rPr>
          <w:rFonts w:hint="eastAsia"/>
        </w:rPr>
      </w:pPr>
      <w:r>
        <w:rPr>
          <w:rFonts w:hint="eastAsia"/>
        </w:rPr>
        <w:t>From every point of view, there was reason that her silence should not be broken.</w:t>
      </w:r>
    </w:p>
    <w:p w14:paraId="0D588618">
      <w:pPr>
        <w:widowControl w:val="0"/>
        <w:numPr>
          <w:ilvl w:val="0"/>
          <w:numId w:val="0"/>
        </w:numPr>
        <w:jc w:val="both"/>
        <w:rPr>
          <w:rFonts w:hint="eastAsia"/>
        </w:rPr>
      </w:pPr>
      <w:r>
        <w:rPr>
          <w:rFonts w:hint="eastAsia"/>
        </w:rPr>
        <w:t>从各个角度来看，都有理由让她的沉默不被打破。</w:t>
      </w:r>
    </w:p>
    <w:p w14:paraId="4AFC44FA">
      <w:pPr>
        <w:widowControl w:val="0"/>
        <w:numPr>
          <w:ilvl w:val="0"/>
          <w:numId w:val="0"/>
        </w:numPr>
        <w:jc w:val="both"/>
        <w:rPr>
          <w:rFonts w:hint="eastAsia"/>
        </w:rPr>
      </w:pPr>
      <w:r>
        <w:rPr>
          <w:rFonts w:hint="eastAsia"/>
        </w:rPr>
        <w:t>Perplexity leads some persons to ask questions of every passer-by, but others keep their bewilderment locked in their own souls.</w:t>
      </w:r>
    </w:p>
    <w:p w14:paraId="5AAD4D61">
      <w:pPr>
        <w:widowControl w:val="0"/>
        <w:numPr>
          <w:ilvl w:val="0"/>
          <w:numId w:val="0"/>
        </w:numPr>
        <w:jc w:val="both"/>
        <w:rPr>
          <w:rFonts w:hint="eastAsia"/>
        </w:rPr>
      </w:pPr>
      <w:r>
        <w:rPr>
          <w:rFonts w:hint="eastAsia"/>
        </w:rPr>
        <w:t>困惑使一些人向每个过路人发问，但另一些人则将他们的困惑锁在自己的灵魂里。</w:t>
      </w:r>
    </w:p>
    <w:p w14:paraId="550B5019">
      <w:pPr>
        <w:widowControl w:val="0"/>
        <w:numPr>
          <w:ilvl w:val="0"/>
          <w:numId w:val="0"/>
        </w:numPr>
        <w:jc w:val="both"/>
        <w:rPr>
          <w:rFonts w:hint="eastAsia"/>
        </w:rPr>
      </w:pPr>
      <w:r>
        <w:rPr>
          <w:rFonts w:hint="eastAsia"/>
        </w:rPr>
        <w:t>To this latter type belonged Mary the mother of the Lord.</w:t>
      </w:r>
    </w:p>
    <w:p w14:paraId="12C168C6">
      <w:pPr>
        <w:widowControl w:val="0"/>
        <w:numPr>
          <w:ilvl w:val="0"/>
          <w:numId w:val="0"/>
        </w:numPr>
        <w:jc w:val="both"/>
        <w:rPr>
          <w:rFonts w:hint="eastAsia"/>
        </w:rPr>
      </w:pPr>
      <w:r>
        <w:rPr>
          <w:rFonts w:hint="eastAsia"/>
        </w:rPr>
        <w:t>主的母亲马利亚就属于后一种类型。</w:t>
      </w:r>
    </w:p>
    <w:p w14:paraId="0070888A">
      <w:pPr>
        <w:widowControl w:val="0"/>
        <w:numPr>
          <w:ilvl w:val="0"/>
          <w:numId w:val="0"/>
        </w:numPr>
        <w:jc w:val="both"/>
        <w:rPr>
          <w:rFonts w:hint="eastAsia"/>
        </w:rPr>
      </w:pPr>
      <w:r>
        <w:rPr>
          <w:rFonts w:hint="eastAsia"/>
        </w:rPr>
        <w:t>As in the early days, she kept all these things and pondered in her heart.</w:t>
      </w:r>
    </w:p>
    <w:p w14:paraId="3F2D6B5D">
      <w:pPr>
        <w:widowControl w:val="0"/>
        <w:numPr>
          <w:ilvl w:val="0"/>
          <w:numId w:val="0"/>
        </w:numPr>
        <w:jc w:val="both"/>
        <w:rPr>
          <w:rFonts w:hint="eastAsia"/>
        </w:rPr>
      </w:pPr>
      <w:r>
        <w:rPr>
          <w:rFonts w:hint="eastAsia"/>
        </w:rPr>
        <w:t>如同在早期的日子里，她把这一切事存在心里，反复思想。</w:t>
      </w:r>
    </w:p>
    <w:p w14:paraId="227BDC40">
      <w:pPr>
        <w:widowControl w:val="0"/>
        <w:numPr>
          <w:ilvl w:val="0"/>
          <w:numId w:val="0"/>
        </w:numPr>
        <w:jc w:val="both"/>
        <w:rPr>
          <w:rFonts w:hint="eastAsia"/>
        </w:rPr>
      </w:pPr>
      <w:r>
        <w:rPr>
          <w:rFonts w:hint="eastAsia"/>
        </w:rPr>
        <w:t>But finally she learned, like the disciples, the true nature of Jesus' work.</w:t>
      </w:r>
    </w:p>
    <w:p w14:paraId="354E9381">
      <w:pPr>
        <w:widowControl w:val="0"/>
        <w:numPr>
          <w:ilvl w:val="0"/>
          <w:numId w:val="0"/>
        </w:numPr>
        <w:jc w:val="both"/>
        <w:rPr>
          <w:rFonts w:hint="eastAsia"/>
        </w:rPr>
      </w:pPr>
      <w:r>
        <w:rPr>
          <w:rFonts w:hint="eastAsia"/>
        </w:rPr>
        <w:t>但最终，她像门徒一样，了解了耶稣工作的真正性质。</w:t>
      </w:r>
    </w:p>
    <w:p w14:paraId="65310821">
      <w:pPr>
        <w:widowControl w:val="0"/>
        <w:numPr>
          <w:ilvl w:val="0"/>
          <w:numId w:val="0"/>
        </w:numPr>
        <w:jc w:val="both"/>
        <w:rPr>
          <w:rFonts w:hint="eastAsia"/>
        </w:rPr>
      </w:pPr>
      <w:r>
        <w:rPr>
          <w:rFonts w:hint="eastAsia"/>
        </w:rPr>
        <w:t>When Pentecost had come and gone, and the company of disciples were praying together, comforted by the Spirit whom Jesus had sent she must have continued to ponder over all these things, but now in a different way.</w:t>
      </w:r>
    </w:p>
    <w:p w14:paraId="36083ED4">
      <w:pPr>
        <w:widowControl w:val="0"/>
        <w:numPr>
          <w:ilvl w:val="0"/>
          <w:numId w:val="0"/>
        </w:numPr>
        <w:jc w:val="both"/>
        <w:rPr>
          <w:rFonts w:hint="eastAsia"/>
        </w:rPr>
      </w:pPr>
      <w:r>
        <w:rPr>
          <w:rFonts w:hint="eastAsia"/>
        </w:rPr>
        <w:t>当五旬节来临又过去，门徒们聚在一起祷告，被耶稣所差来的圣灵安慰时，她必定继续思想这一切事，但现在是以一种不同的方式。</w:t>
      </w:r>
    </w:p>
    <w:p w14:paraId="22AB8CD8">
      <w:pPr>
        <w:widowControl w:val="0"/>
        <w:numPr>
          <w:ilvl w:val="0"/>
          <w:numId w:val="0"/>
        </w:numPr>
        <w:jc w:val="both"/>
        <w:rPr>
          <w:rFonts w:hint="eastAsia"/>
        </w:rPr>
      </w:pPr>
      <w:r>
        <w:rPr>
          <w:rFonts w:hint="eastAsia"/>
        </w:rPr>
        <w:t>Now at last had come the time for her to speak; now the claims of Jesus had been vindicated; now she would be believed.</w:t>
      </w:r>
    </w:p>
    <w:p w14:paraId="36D30236">
      <w:pPr>
        <w:widowControl w:val="0"/>
        <w:numPr>
          <w:ilvl w:val="0"/>
          <w:numId w:val="0"/>
        </w:numPr>
        <w:jc w:val="both"/>
        <w:rPr>
          <w:rFonts w:hint="eastAsia"/>
        </w:rPr>
      </w:pPr>
      <w:r>
        <w:rPr>
          <w:rFonts w:hint="eastAsia"/>
        </w:rPr>
        <w:t>现在，终于到了她说话的时候；现在，耶稣的宣称已被证实；现在，她会被相信。</w:t>
      </w:r>
    </w:p>
    <w:p w14:paraId="1A3C9E80">
      <w:pPr>
        <w:widowControl w:val="0"/>
        <w:numPr>
          <w:ilvl w:val="0"/>
          <w:numId w:val="0"/>
        </w:numPr>
        <w:jc w:val="both"/>
        <w:rPr>
          <w:rFonts w:hint="eastAsia"/>
        </w:rPr>
      </w:pPr>
      <w:r>
        <w:rPr>
          <w:rFonts w:hint="eastAsia"/>
        </w:rPr>
        <w:t>So, within the circle of believing and sympathetic women or near friends, she may have been led to breathe things too sacred and mysterious to be spoken of to mortal ears before.</w:t>
      </w:r>
    </w:p>
    <w:p w14:paraId="349C5FD0">
      <w:pPr>
        <w:widowControl w:val="0"/>
        <w:numPr>
          <w:ilvl w:val="0"/>
          <w:numId w:val="0"/>
        </w:numPr>
        <w:jc w:val="both"/>
        <w:rPr>
          <w:rFonts w:hint="eastAsia"/>
        </w:rPr>
      </w:pPr>
      <w:r>
        <w:rPr>
          <w:rFonts w:hint="eastAsia"/>
        </w:rPr>
        <w:t>因此，在信徒和有同情心的妇女或近友的圈子里，她可能被引导说出一些在此之前对凡人耳朵来说过于神圣和奥秘而不能说的事。</w:t>
      </w:r>
    </w:p>
    <w:p w14:paraId="79DDAFEB">
      <w:pPr>
        <w:widowControl w:val="0"/>
        <w:numPr>
          <w:ilvl w:val="0"/>
          <w:numId w:val="0"/>
        </w:numPr>
        <w:jc w:val="both"/>
        <w:rPr>
          <w:rFonts w:hint="eastAsia"/>
        </w:rPr>
      </w:pPr>
      <w:r>
        <w:rPr>
          <w:rFonts w:hint="eastAsia"/>
        </w:rPr>
        <w:t>These things, of course, were not repeated at once to the official governors of the Church, like the progress of daily collections.</w:t>
      </w:r>
    </w:p>
    <w:p w14:paraId="3A58426F">
      <w:pPr>
        <w:widowControl w:val="0"/>
        <w:numPr>
          <w:ilvl w:val="0"/>
          <w:numId w:val="0"/>
        </w:numPr>
        <w:jc w:val="both"/>
        <w:rPr>
          <w:rFonts w:hint="eastAsia"/>
        </w:rPr>
      </w:pPr>
      <w:r>
        <w:rPr>
          <w:rFonts w:hint="eastAsia"/>
        </w:rPr>
        <w:t>当然，这些事没有立刻像每日奉献的进展那样，向教会的官方领袖们重复。</w:t>
      </w:r>
    </w:p>
    <w:p w14:paraId="2325CC11">
      <w:pPr>
        <w:widowControl w:val="0"/>
        <w:numPr>
          <w:ilvl w:val="0"/>
          <w:numId w:val="0"/>
        </w:numPr>
        <w:jc w:val="both"/>
        <w:rPr>
          <w:rFonts w:hint="eastAsia"/>
        </w:rPr>
      </w:pPr>
      <w:r>
        <w:rPr>
          <w:rFonts w:hint="eastAsia"/>
        </w:rPr>
        <w:t>Still less were they included in missionary sermons, where the great effort was to adduce facts which could be attested directly by all, and where the humble woman's mystery would have brought nothing but slander and scorn.</w:t>
      </w:r>
    </w:p>
    <w:p w14:paraId="637214C9">
      <w:pPr>
        <w:widowControl w:val="0"/>
        <w:numPr>
          <w:ilvl w:val="0"/>
          <w:numId w:val="0"/>
        </w:numPr>
        <w:jc w:val="both"/>
        <w:rPr>
          <w:rFonts w:hint="eastAsia"/>
        </w:rPr>
      </w:pPr>
      <w:r>
        <w:rPr>
          <w:rFonts w:hint="eastAsia"/>
        </w:rPr>
        <w:t>更不用说被包含在宣教讲道中了，那里最大的努力是引证能被所有人直接证实的事实，而那位谦卑妇人的奥秘只会带来诽谤和嘲笑。</w:t>
      </w:r>
    </w:p>
    <w:p w14:paraId="352D8C4E">
      <w:pPr>
        <w:widowControl w:val="0"/>
        <w:numPr>
          <w:ilvl w:val="0"/>
          <w:numId w:val="0"/>
        </w:numPr>
        <w:jc w:val="both"/>
        <w:rPr>
          <w:rFonts w:hint="eastAsia"/>
        </w:rPr>
      </w:pPr>
      <w:r>
        <w:rPr>
          <w:rFonts w:hint="eastAsia"/>
        </w:rPr>
        <w:t>But when the story was finally told, there is no evidence that it aroused any opposition at all from those who were already disciples of Christ.</w:t>
      </w:r>
    </w:p>
    <w:p w14:paraId="492953E1">
      <w:pPr>
        <w:widowControl w:val="0"/>
        <w:numPr>
          <w:ilvl w:val="0"/>
          <w:numId w:val="0"/>
        </w:numPr>
        <w:jc w:val="both"/>
        <w:rPr>
          <w:rFonts w:hint="eastAsia"/>
        </w:rPr>
      </w:pPr>
      <w:r>
        <w:rPr>
          <w:rFonts w:hint="eastAsia"/>
        </w:rPr>
        <w:t>但当这个故事最终被讲述时，没有任何证据表明它引起了那些已是基督门徒之人的任何反对。</w:t>
      </w:r>
    </w:p>
    <w:p w14:paraId="34267D82">
      <w:pPr>
        <w:widowControl w:val="0"/>
        <w:numPr>
          <w:ilvl w:val="0"/>
          <w:numId w:val="0"/>
        </w:numPr>
        <w:jc w:val="both"/>
        <w:rPr>
          <w:rFonts w:hint="eastAsia"/>
        </w:rPr>
      </w:pPr>
      <w:r>
        <w:rPr>
          <w:rFonts w:hint="eastAsia"/>
        </w:rPr>
        <w:t>And so, possibly supplemented by a record that Joseph had left, the marvellous tale of the mother of the Lord found its way into the Gospel tradition and creeds of the Church and into the inmost hearts of Christians of all the centuries.18 /pg. 266/</w:t>
      </w:r>
    </w:p>
    <w:p w14:paraId="6B6A6E5F">
      <w:pPr>
        <w:widowControl w:val="0"/>
        <w:numPr>
          <w:ilvl w:val="0"/>
          <w:numId w:val="0"/>
        </w:numPr>
        <w:jc w:val="both"/>
        <w:rPr>
          <w:rFonts w:hint="eastAsia"/>
        </w:rPr>
      </w:pPr>
      <w:r>
        <w:rPr>
          <w:rFonts w:hint="eastAsia"/>
        </w:rPr>
        <w:t>因此，可能由约瑟留下的记录所补充，主的母亲那奇妙的故事进入了福音书的传统和教会的信经，并进入了所有世纪基督徒内心深处。18 /页266/</w:t>
      </w:r>
    </w:p>
    <w:p w14:paraId="08393D66">
      <w:pPr>
        <w:widowControl w:val="0"/>
        <w:numPr>
          <w:ilvl w:val="0"/>
          <w:numId w:val="0"/>
        </w:numPr>
        <w:jc w:val="both"/>
        <w:rPr>
          <w:rFonts w:hint="eastAsia"/>
        </w:rPr>
      </w:pPr>
    </w:p>
    <w:p w14:paraId="7A30AF11">
      <w:pPr>
        <w:widowControl w:val="0"/>
        <w:numPr>
          <w:ilvl w:val="0"/>
          <w:numId w:val="0"/>
        </w:numPr>
        <w:jc w:val="both"/>
        <w:rPr>
          <w:rFonts w:hint="eastAsia"/>
        </w:rPr>
      </w:pPr>
      <w:r>
        <w:rPr>
          <w:rFonts w:hint="eastAsia"/>
        </w:rPr>
        <w:t>What we maintain, therefore, is not that the extant attestation of the virgin Birth of Christ is as early and as abundant as the attestation of certain other events, such as the resurrection, but only that it is as early and as abundant as the attestation of this particular event might with any certainty have been expected to be.</w:t>
      </w:r>
    </w:p>
    <w:p w14:paraId="499757A3">
      <w:pPr>
        <w:widowControl w:val="0"/>
        <w:numPr>
          <w:ilvl w:val="0"/>
          <w:numId w:val="0"/>
        </w:numPr>
        <w:jc w:val="both"/>
        <w:rPr>
          <w:rFonts w:hint="eastAsia"/>
        </w:rPr>
      </w:pPr>
      <w:r>
        <w:rPr>
          <w:rFonts w:hint="eastAsia"/>
        </w:rPr>
        <w:t>因此，我们所主张的，并非基督由童贞女所生的现存见证，与某些其他事件（如复活）的见证一样早且一样丰富，而只是说，它与对这一特定事件可以确定预期的见证一样早且一样丰富。</w:t>
      </w:r>
    </w:p>
    <w:p w14:paraId="00C99F23">
      <w:pPr>
        <w:widowControl w:val="0"/>
        <w:numPr>
          <w:ilvl w:val="0"/>
          <w:numId w:val="0"/>
        </w:numPr>
        <w:jc w:val="both"/>
        <w:rPr>
          <w:rFonts w:hint="eastAsia"/>
        </w:rPr>
      </w:pPr>
      <w:r>
        <w:rPr>
          <w:rFonts w:hint="eastAsia"/>
        </w:rPr>
        <w:t>In the very nature of the case this event could not be attested by many persons; and in the nature of the case the one person who could certainly attest it would have the strongest reason, in the early period, for silence.</w:t>
      </w:r>
    </w:p>
    <w:p w14:paraId="7C0AE11D">
      <w:pPr>
        <w:widowControl w:val="0"/>
        <w:numPr>
          <w:ilvl w:val="0"/>
          <w:numId w:val="0"/>
        </w:numPr>
        <w:jc w:val="both"/>
        <w:rPr>
          <w:rFonts w:hint="eastAsia"/>
        </w:rPr>
      </w:pPr>
      <w:r>
        <w:rPr>
          <w:rFonts w:hint="eastAsia"/>
        </w:rPr>
        <w:t>就其本质而言，这个事件不可能由许多人来作证；就其本质而言，唯一能确定作证的人，在早期时期，会有最强的理由保持沉默。</w:t>
      </w:r>
    </w:p>
    <w:p w14:paraId="186158DC">
      <w:pPr>
        <w:widowControl w:val="0"/>
        <w:numPr>
          <w:ilvl w:val="0"/>
          <w:numId w:val="0"/>
        </w:numPr>
        <w:jc w:val="both"/>
        <w:rPr>
          <w:rFonts w:hint="eastAsia"/>
        </w:rPr>
      </w:pPr>
      <w:r>
        <w:rPr>
          <w:rFonts w:hint="eastAsia"/>
        </w:rPr>
        <w:t>The limited extent of the attestation, therefore, is not inconsistent with the hypothesis that the virgin birth was a fact.</w:t>
      </w:r>
    </w:p>
    <w:p w14:paraId="02F0ED87">
      <w:pPr>
        <w:widowControl w:val="0"/>
        <w:numPr>
          <w:ilvl w:val="0"/>
          <w:numId w:val="0"/>
        </w:numPr>
        <w:jc w:val="both"/>
        <w:rPr>
          <w:rFonts w:hint="eastAsia"/>
        </w:rPr>
      </w:pPr>
      <w:r>
        <w:rPr>
          <w:rFonts w:hint="eastAsia"/>
        </w:rPr>
        <w:t>因此，见证的有限范围，与童贞女所生是事实的假说并不矛盾。</w:t>
      </w:r>
    </w:p>
    <w:p w14:paraId="5ECE40BE">
      <w:pPr>
        <w:widowControl w:val="0"/>
        <w:numPr>
          <w:ilvl w:val="0"/>
          <w:numId w:val="0"/>
        </w:numPr>
        <w:jc w:val="both"/>
        <w:rPr>
          <w:rFonts w:hint="eastAsia"/>
        </w:rPr>
      </w:pPr>
    </w:p>
    <w:p w14:paraId="55D5C2E4">
      <w:pPr>
        <w:widowControl w:val="0"/>
        <w:numPr>
          <w:ilvl w:val="0"/>
          <w:numId w:val="0"/>
        </w:numPr>
        <w:jc w:val="both"/>
        <w:rPr>
          <w:rFonts w:hint="eastAsia"/>
        </w:rPr>
      </w:pPr>
      <w:r>
        <w:rPr>
          <w:rFonts w:hint="eastAsia"/>
        </w:rPr>
        <w:t>But at that point an objection may arise.</w:t>
      </w:r>
    </w:p>
    <w:p w14:paraId="1587DB3B">
      <w:pPr>
        <w:widowControl w:val="0"/>
        <w:numPr>
          <w:ilvl w:val="0"/>
          <w:numId w:val="0"/>
        </w:numPr>
        <w:jc w:val="both"/>
        <w:rPr>
          <w:rFonts w:hint="eastAsia"/>
        </w:rPr>
      </w:pPr>
      <w:r>
        <w:rPr>
          <w:rFonts w:hint="eastAsia"/>
        </w:rPr>
        <w:t>但在那一点上，可能会出现一个反对意见。</w:t>
      </w:r>
    </w:p>
    <w:p w14:paraId="77175289">
      <w:pPr>
        <w:widowControl w:val="0"/>
        <w:numPr>
          <w:ilvl w:val="0"/>
          <w:numId w:val="0"/>
        </w:numPr>
        <w:jc w:val="both"/>
        <w:rPr>
          <w:rFonts w:hint="eastAsia"/>
        </w:rPr>
      </w:pPr>
      <w:r>
        <w:rPr>
          <w:rFonts w:hint="eastAsia"/>
        </w:rPr>
        <w:t>In our effort to explain the silence of Jesus' contemporaries and of great sections of the New Testament, have we not involved ourselves in an apologetic peril that is far greater than the one which we have endeavored to avoid?</w:t>
      </w:r>
    </w:p>
    <w:p w14:paraId="191B805A">
      <w:pPr>
        <w:widowControl w:val="0"/>
        <w:numPr>
          <w:ilvl w:val="0"/>
          <w:numId w:val="0"/>
        </w:numPr>
        <w:jc w:val="both"/>
        <w:rPr>
          <w:rFonts w:hint="eastAsia"/>
        </w:rPr>
      </w:pPr>
      <w:r>
        <w:rPr>
          <w:rFonts w:hint="eastAsia"/>
        </w:rPr>
        <w:t>在我们努力解释耶稣同时代人和新约大部分的沉默时，我们难道没有使自己陷入一个比我们试图避免的远为更大的护教危险中吗？</w:t>
      </w:r>
    </w:p>
    <w:p w14:paraId="6627027A">
      <w:pPr>
        <w:widowControl w:val="0"/>
        <w:numPr>
          <w:ilvl w:val="0"/>
          <w:numId w:val="0"/>
        </w:numPr>
        <w:jc w:val="both"/>
        <w:rPr>
          <w:rFonts w:hint="eastAsia"/>
        </w:rPr>
      </w:pPr>
      <w:r>
        <w:rPr>
          <w:rFonts w:hint="eastAsia"/>
        </w:rPr>
        <w:t>We have pointed out that, even if the virgin birth was a fact, the attestation of it would not necessarily be any greater than that which our New Testament contains.</w:t>
      </w:r>
    </w:p>
    <w:p w14:paraId="0DEB9678">
      <w:pPr>
        <w:widowControl w:val="0"/>
        <w:numPr>
          <w:ilvl w:val="0"/>
          <w:numId w:val="0"/>
        </w:numPr>
        <w:jc w:val="both"/>
        <w:rPr>
          <w:rFonts w:hint="eastAsia"/>
        </w:rPr>
      </w:pPr>
      <w:r>
        <w:rPr>
          <w:rFonts w:hint="eastAsia"/>
        </w:rPr>
        <w:t>我们已经指出，即使童贞女所生是事实，其见证也未必比我们新约所包含的更多。</w:t>
      </w:r>
    </w:p>
    <w:p w14:paraId="1BB8F553">
      <w:pPr>
        <w:widowControl w:val="0"/>
        <w:numPr>
          <w:ilvl w:val="0"/>
          <w:numId w:val="0"/>
        </w:numPr>
        <w:jc w:val="both"/>
        <w:rPr>
          <w:rFonts w:hint="eastAsia"/>
        </w:rPr>
      </w:pPr>
      <w:r>
        <w:rPr>
          <w:rFonts w:hint="eastAsia"/>
        </w:rPr>
        <w:t>But in order to do so have we not been obliged to admit that the attestation of such an event must in the nature of the case be very small?</w:t>
      </w:r>
    </w:p>
    <w:p w14:paraId="06E8B052">
      <w:pPr>
        <w:widowControl w:val="0"/>
        <w:numPr>
          <w:ilvl w:val="0"/>
          <w:numId w:val="0"/>
        </w:numPr>
        <w:jc w:val="both"/>
        <w:rPr>
          <w:rFonts w:hint="eastAsia"/>
        </w:rPr>
      </w:pPr>
      <w:r>
        <w:rPr>
          <w:rFonts w:hint="eastAsia"/>
        </w:rPr>
        <w:t>但为了这样做，我们难道不是被迫承认，这样一个事件的见证，就其性质而言，必定非常少吗？</w:t>
      </w:r>
    </w:p>
    <w:p w14:paraId="11E7705C">
      <w:pPr>
        <w:widowControl w:val="0"/>
        <w:numPr>
          <w:ilvl w:val="0"/>
          <w:numId w:val="0"/>
        </w:numPr>
        <w:jc w:val="both"/>
        <w:rPr>
          <w:rFonts w:hint="eastAsia"/>
        </w:rPr>
      </w:pPr>
      <w:r>
        <w:rPr>
          <w:rFonts w:hint="eastAsia"/>
        </w:rPr>
        <w:t>And does not that mean that, in view of the miraculous character of the event, the attestation of it could never possibly be sufficient to convince a cautious mind?</w:t>
      </w:r>
    </w:p>
    <w:p w14:paraId="1D7AF9C0">
      <w:pPr>
        <w:widowControl w:val="0"/>
        <w:numPr>
          <w:ilvl w:val="0"/>
          <w:numId w:val="0"/>
        </w:numPr>
        <w:jc w:val="both"/>
        <w:rPr>
          <w:rFonts w:hint="eastAsia"/>
        </w:rPr>
      </w:pPr>
      <w:r>
        <w:rPr>
          <w:rFonts w:hint="eastAsia"/>
        </w:rPr>
        <w:t>这难道不意味着，鉴于事件的神迹性质，其见证永远不可能足以说服一个谨慎的心灵吗？</w:t>
      </w:r>
    </w:p>
    <w:p w14:paraId="73609634">
      <w:pPr>
        <w:widowControl w:val="0"/>
        <w:numPr>
          <w:ilvl w:val="0"/>
          <w:numId w:val="0"/>
        </w:numPr>
        <w:jc w:val="both"/>
        <w:rPr>
          <w:rFonts w:hint="eastAsia"/>
        </w:rPr>
      </w:pPr>
      <w:r>
        <w:rPr>
          <w:rFonts w:hint="eastAsia"/>
        </w:rPr>
        <w:t>This objection might possibly be conclusive if the attestation of the virgin birth stood alone.</w:t>
      </w:r>
    </w:p>
    <w:p w14:paraId="680B2879">
      <w:pPr>
        <w:widowControl w:val="0"/>
        <w:numPr>
          <w:ilvl w:val="0"/>
          <w:numId w:val="0"/>
        </w:numPr>
        <w:jc w:val="both"/>
        <w:rPr>
          <w:rFonts w:hint="eastAsia"/>
        </w:rPr>
      </w:pPr>
      <w:r>
        <w:rPr>
          <w:rFonts w:hint="eastAsia"/>
        </w:rPr>
        <w:t>如果童贞女所生的见证是孤立的，这个反对意见或许是决定性的。</w:t>
      </w:r>
    </w:p>
    <w:p w14:paraId="03D003B4">
      <w:pPr>
        <w:widowControl w:val="0"/>
        <w:numPr>
          <w:ilvl w:val="0"/>
          <w:numId w:val="0"/>
        </w:numPr>
        <w:jc w:val="both"/>
        <w:rPr>
          <w:rFonts w:hint="eastAsia"/>
        </w:rPr>
      </w:pPr>
      <w:r>
        <w:rPr>
          <w:rFonts w:hint="eastAsia"/>
        </w:rPr>
        <w:t>Unquestionably there is an enormous initial presumption against the view that any human being was born without human father; and the direct testimony, being limited, in the very nature of the case, to one person, would hardly be sufficient in order that this initial presumption should be overcome.</w:t>
      </w:r>
    </w:p>
    <w:p w14:paraId="3DB63C4D">
      <w:pPr>
        <w:widowControl w:val="0"/>
        <w:numPr>
          <w:ilvl w:val="0"/>
          <w:numId w:val="0"/>
        </w:numPr>
        <w:jc w:val="both"/>
        <w:rPr>
          <w:rFonts w:hint="eastAsia"/>
        </w:rPr>
      </w:pPr>
      <w:r>
        <w:rPr>
          <w:rFonts w:hint="eastAsia"/>
        </w:rPr>
        <w:t>毫无疑问，有一个巨大的初步推定反对任何人类没有人类父亲而出生的观点；而直接的见证，就其性质而言，仅限于一个人，几乎不足以克服这个初步推定。</w:t>
      </w:r>
    </w:p>
    <w:p w14:paraId="73EFFB51">
      <w:pPr>
        <w:widowControl w:val="0"/>
        <w:numPr>
          <w:ilvl w:val="0"/>
          <w:numId w:val="0"/>
        </w:numPr>
        <w:jc w:val="both"/>
        <w:rPr>
          <w:rFonts w:hint="eastAsia"/>
        </w:rPr>
      </w:pPr>
      <w:r>
        <w:rPr>
          <w:rFonts w:hint="eastAsia"/>
        </w:rPr>
        <w:t>If the question were simply whether a man about whom otherwise we knew nothing was born without human father, no doubt that question would have to be answered in the negative.</w:t>
      </w:r>
    </w:p>
    <w:p w14:paraId="40BB6F2A">
      <w:pPr>
        <w:widowControl w:val="0"/>
        <w:numPr>
          <w:ilvl w:val="0"/>
          <w:numId w:val="0"/>
        </w:numPr>
        <w:jc w:val="both"/>
        <w:rPr>
          <w:rFonts w:hint="eastAsia"/>
        </w:rPr>
      </w:pPr>
      <w:r>
        <w:rPr>
          <w:rFonts w:hint="eastAsia"/>
        </w:rPr>
        <w:t>如果问题仅仅是一个我们此外一无所知的人是否没有人类父亲而生，毫无疑问那个问题必须以否定的方式回答。</w:t>
      </w:r>
    </w:p>
    <w:p w14:paraId="70D73676">
      <w:pPr>
        <w:widowControl w:val="0"/>
        <w:numPr>
          <w:ilvl w:val="0"/>
          <w:numId w:val="0"/>
        </w:numPr>
        <w:jc w:val="both"/>
        <w:rPr>
          <w:rFonts w:hint="eastAsia"/>
        </w:rPr>
      </w:pPr>
      <w:r>
        <w:rPr>
          <w:rFonts w:hint="eastAsia"/>
        </w:rPr>
        <w:t>But as a matter of fact that is not the question at all.</w:t>
      </w:r>
    </w:p>
    <w:p w14:paraId="49316247">
      <w:pPr>
        <w:widowControl w:val="0"/>
        <w:numPr>
          <w:ilvl w:val="0"/>
          <w:numId w:val="0"/>
        </w:numPr>
        <w:jc w:val="both"/>
        <w:rPr>
          <w:rFonts w:hint="eastAsia"/>
        </w:rPr>
      </w:pPr>
      <w:r>
        <w:rPr>
          <w:rFonts w:hint="eastAsia"/>
        </w:rPr>
        <w:t>但事实上，那根本就不是问题。</w:t>
      </w:r>
    </w:p>
    <w:p w14:paraId="6AA99E08">
      <w:pPr>
        <w:widowControl w:val="0"/>
        <w:numPr>
          <w:ilvl w:val="0"/>
          <w:numId w:val="0"/>
        </w:numPr>
        <w:jc w:val="both"/>
        <w:rPr>
          <w:rFonts w:hint="eastAsia"/>
        </w:rPr>
      </w:pPr>
      <w:r>
        <w:rPr>
          <w:rFonts w:hint="eastAsia"/>
        </w:rPr>
        <w:t>The question is not whether an ordinary man was born without human father, but whether Jesus was so born.</w:t>
      </w:r>
    </w:p>
    <w:p w14:paraId="4D3B04C1">
      <w:pPr>
        <w:widowControl w:val="0"/>
        <w:numPr>
          <w:ilvl w:val="0"/>
          <w:numId w:val="0"/>
        </w:numPr>
        <w:jc w:val="both"/>
        <w:rPr>
          <w:rFonts w:hint="eastAsia"/>
        </w:rPr>
      </w:pPr>
      <w:r>
        <w:rPr>
          <w:rFonts w:hint="eastAsia"/>
        </w:rPr>
        <w:t>问题不是一个普通人是否没有人类父亲而生，而是耶稣是否如此而生。</w:t>
      </w:r>
    </w:p>
    <w:p w14:paraId="2F703C51">
      <w:pPr>
        <w:widowControl w:val="0"/>
        <w:numPr>
          <w:ilvl w:val="0"/>
          <w:numId w:val="0"/>
        </w:numPr>
        <w:jc w:val="both"/>
        <w:rPr>
          <w:rFonts w:hint="eastAsia"/>
        </w:rPr>
      </w:pPr>
      <w:r>
        <w:rPr>
          <w:rFonts w:hint="eastAsia"/>
        </w:rPr>
        <w:t>And this question is quite different from the other.</w:t>
      </w:r>
    </w:p>
    <w:p w14:paraId="70C179C5">
      <w:pPr>
        <w:widowControl w:val="0"/>
        <w:numPr>
          <w:ilvl w:val="0"/>
          <w:numId w:val="0"/>
        </w:numPr>
        <w:jc w:val="both"/>
        <w:rPr>
          <w:rFonts w:hint="eastAsia"/>
        </w:rPr>
      </w:pPr>
      <w:r>
        <w:rPr>
          <w:rFonts w:hint="eastAsia"/>
        </w:rPr>
        <w:t>而这个问题与另一个完全不同。</w:t>
      </w:r>
    </w:p>
    <w:p w14:paraId="29F39785">
      <w:pPr>
        <w:widowControl w:val="0"/>
        <w:numPr>
          <w:ilvl w:val="0"/>
          <w:numId w:val="0"/>
        </w:numPr>
        <w:jc w:val="both"/>
        <w:rPr>
          <w:rFonts w:hint="eastAsia"/>
        </w:rPr>
      </w:pPr>
      <w:r>
        <w:rPr>
          <w:rFonts w:hint="eastAsia"/>
        </w:rPr>
        <w:t>It is indeed highly improbable that any ordinary man came into this world in the supernatural manner which is set forth in the infancy narratives of Matthew and Luke; but then Jesus was like no other man that ever has lived.</w:t>
      </w:r>
    </w:p>
    <w:p w14:paraId="047B8ACE">
      <w:pPr>
        <w:widowControl w:val="0"/>
        <w:numPr>
          <w:ilvl w:val="0"/>
          <w:numId w:val="0"/>
        </w:numPr>
        <w:jc w:val="both"/>
        <w:rPr>
          <w:rFonts w:hint="eastAsia"/>
        </w:rPr>
      </w:pPr>
      <w:r>
        <w:rPr>
          <w:rFonts w:hint="eastAsia"/>
        </w:rPr>
        <w:t>诚然，任何普通人以马太福音和路加福音婴孩时期记述中所阐述的超自然方式来到这个世界，是极不可能的；但耶稣与任何曾活过的人都不同。</w:t>
      </w:r>
    </w:p>
    <w:p w14:paraId="5084F57B">
      <w:pPr>
        <w:widowControl w:val="0"/>
        <w:numPr>
          <w:ilvl w:val="0"/>
          <w:numId w:val="0"/>
        </w:numPr>
        <w:jc w:val="both"/>
        <w:rPr>
          <w:rFonts w:hint="eastAsia"/>
        </w:rPr>
      </w:pPr>
      <w:r>
        <w:rPr>
          <w:rFonts w:hint="eastAsia"/>
        </w:rPr>
        <w:t>So unique a person, it might well be argued, may well have had an unique entrance into this world.</w:t>
      </w:r>
    </w:p>
    <w:p w14:paraId="09BAD102">
      <w:pPr>
        <w:widowControl w:val="0"/>
        <w:numPr>
          <w:ilvl w:val="0"/>
          <w:numId w:val="0"/>
        </w:numPr>
        <w:jc w:val="both"/>
        <w:rPr>
          <w:rFonts w:hint="eastAsia"/>
        </w:rPr>
      </w:pPr>
      <w:r>
        <w:rPr>
          <w:rFonts w:hint="eastAsia"/>
        </w:rPr>
        <w:t>这样一位独特的人物，很可以论证说，他很可能有一个独特的进入这个世界的方式。</w:t>
      </w:r>
    </w:p>
    <w:p w14:paraId="598DB2E1">
      <w:pPr>
        <w:widowControl w:val="0"/>
        <w:numPr>
          <w:ilvl w:val="0"/>
          <w:numId w:val="0"/>
        </w:numPr>
        <w:jc w:val="both"/>
        <w:rPr>
          <w:rFonts w:hint="eastAsia"/>
        </w:rPr>
      </w:pPr>
      <w:r>
        <w:rPr>
          <w:rFonts w:hint="eastAsia"/>
        </w:rPr>
        <w:t>Moreover, it is not merely the moral uniqueness of Jesus to which our argument appeals.</w:t>
      </w:r>
    </w:p>
    <w:p w14:paraId="57FC52C0">
      <w:pPr>
        <w:widowControl w:val="0"/>
        <w:numPr>
          <w:ilvl w:val="0"/>
          <w:numId w:val="0"/>
        </w:numPr>
        <w:jc w:val="both"/>
        <w:rPr>
          <w:rFonts w:hint="eastAsia"/>
        </w:rPr>
      </w:pPr>
      <w:r>
        <w:rPr>
          <w:rFonts w:hint="eastAsia"/>
        </w:rPr>
        <w:t>此外，我们的论据所诉诸的，不仅仅是耶稣的道德独特性。</w:t>
      </w:r>
    </w:p>
    <w:p w14:paraId="21A6BAD7">
      <w:pPr>
        <w:widowControl w:val="0"/>
        <w:numPr>
          <w:ilvl w:val="0"/>
          <w:numId w:val="0"/>
        </w:numPr>
        <w:jc w:val="both"/>
        <w:rPr>
          <w:rFonts w:hint="eastAsia"/>
        </w:rPr>
      </w:pPr>
      <w:r>
        <w:rPr>
          <w:rFonts w:hint="eastAsia"/>
        </w:rPr>
        <w:t>There are in the life of Jesus as narrated in the Gospels plainly miraculous elements whose attestation is not at all subject to the limitations which we have found in the case of the virgin birth.</w:t>
      </w:r>
    </w:p>
    <w:p w14:paraId="7A5BB4B1">
      <w:pPr>
        <w:widowControl w:val="0"/>
        <w:numPr>
          <w:ilvl w:val="0"/>
          <w:numId w:val="0"/>
        </w:numPr>
        <w:jc w:val="both"/>
        <w:rPr>
          <w:rFonts w:hint="eastAsia"/>
        </w:rPr>
      </w:pPr>
      <w:r>
        <w:rPr>
          <w:rFonts w:hint="eastAsia"/>
        </w:rPr>
        <w:t>在福音书中叙述的耶稣生平中，有明显的奇迹元素，其见证完全不受我们在童贞女所生案例中发现的限制。</w:t>
      </w:r>
    </w:p>
    <w:p w14:paraId="4722E25E">
      <w:pPr>
        <w:widowControl w:val="0"/>
        <w:numPr>
          <w:ilvl w:val="0"/>
          <w:numId w:val="0"/>
        </w:numPr>
        <w:jc w:val="both"/>
        <w:rPr>
          <w:rFonts w:hint="eastAsia"/>
        </w:rPr>
      </w:pPr>
      <w:r>
        <w:rPr>
          <w:rFonts w:hint="eastAsia"/>
        </w:rPr>
        <w:t>Particularly is that true with regard to the /pg. 267/ supreme miracle of the resurrection.</w:t>
      </w:r>
    </w:p>
    <w:p w14:paraId="642FFE8A">
      <w:pPr>
        <w:widowControl w:val="0"/>
        <w:numPr>
          <w:ilvl w:val="0"/>
          <w:numId w:val="0"/>
        </w:numPr>
        <w:jc w:val="both"/>
        <w:rPr>
          <w:rFonts w:hint="eastAsia"/>
        </w:rPr>
      </w:pPr>
      <w:r>
        <w:rPr>
          <w:rFonts w:hint="eastAsia"/>
        </w:rPr>
        <w:t>尤其是在/页267/复活这个至高无上的神迹上，更是如此。</w:t>
      </w:r>
    </w:p>
    <w:p w14:paraId="42B0135F">
      <w:pPr>
        <w:widowControl w:val="0"/>
        <w:numPr>
          <w:ilvl w:val="0"/>
          <w:numId w:val="0"/>
        </w:numPr>
        <w:jc w:val="both"/>
        <w:rPr>
          <w:rFonts w:hint="eastAsia"/>
        </w:rPr>
      </w:pPr>
      <w:r>
        <w:rPr>
          <w:rFonts w:hint="eastAsia"/>
        </w:rPr>
        <w:t>A mass of convergent testimony leads, we think, to the conviction that on the third day after the death of Jesus on the cross His tomb became empty by a supernatural act of God.</w:t>
      </w:r>
    </w:p>
    <w:p w14:paraId="1D017EB2">
      <w:pPr>
        <w:widowControl w:val="0"/>
        <w:numPr>
          <w:ilvl w:val="0"/>
          <w:numId w:val="0"/>
        </w:numPr>
        <w:jc w:val="both"/>
        <w:rPr>
          <w:rFonts w:hint="eastAsia"/>
        </w:rPr>
      </w:pPr>
      <w:r>
        <w:rPr>
          <w:rFonts w:hint="eastAsia"/>
        </w:rPr>
        <w:t>我们认为，大量的汇聚证据，导致了这样一个信念：在耶稣死在十字架上后的第三天，祂的坟墓因上帝的超自然作为而变空。</w:t>
      </w:r>
    </w:p>
    <w:p w14:paraId="23200C24">
      <w:pPr>
        <w:widowControl w:val="0"/>
        <w:numPr>
          <w:ilvl w:val="0"/>
          <w:numId w:val="0"/>
        </w:numPr>
        <w:jc w:val="both"/>
        <w:rPr>
          <w:rFonts w:hint="eastAsia"/>
        </w:rPr>
      </w:pPr>
      <w:r>
        <w:rPr>
          <w:rFonts w:hint="eastAsia"/>
        </w:rPr>
        <w:t>But if the supernatural has been accepted at any one point in connection with Jesus, the presumption has been overcome against accepting it at other points.</w:t>
      </w:r>
    </w:p>
    <w:p w14:paraId="5272F134">
      <w:pPr>
        <w:widowControl w:val="0"/>
        <w:numPr>
          <w:ilvl w:val="0"/>
          <w:numId w:val="0"/>
        </w:numPr>
        <w:jc w:val="both"/>
        <w:rPr>
          <w:rFonts w:hint="eastAsia"/>
        </w:rPr>
      </w:pPr>
      <w:r>
        <w:rPr>
          <w:rFonts w:hint="eastAsia"/>
        </w:rPr>
        <w:t>但如果超自然在与耶稣相关的任何一点上被接受，那么反对在其他点上接受它的推定就被克服了。</w:t>
      </w:r>
    </w:p>
    <w:p w14:paraId="093F0B41">
      <w:pPr>
        <w:widowControl w:val="0"/>
        <w:numPr>
          <w:ilvl w:val="0"/>
          <w:numId w:val="0"/>
        </w:numPr>
        <w:jc w:val="both"/>
        <w:rPr>
          <w:rFonts w:hint="eastAsia"/>
        </w:rPr>
      </w:pPr>
      <w:r>
        <w:rPr>
          <w:rFonts w:hint="eastAsia"/>
        </w:rPr>
        <w:t>And in particular the presumption has been overcome against accepting it in connection with the birth.</w:t>
      </w:r>
    </w:p>
    <w:p w14:paraId="0A4CC1FF">
      <w:pPr>
        <w:widowControl w:val="0"/>
        <w:numPr>
          <w:ilvl w:val="0"/>
          <w:numId w:val="0"/>
        </w:numPr>
        <w:jc w:val="both"/>
        <w:rPr>
          <w:rFonts w:hint="eastAsia"/>
        </w:rPr>
      </w:pPr>
      <w:r>
        <w:rPr>
          <w:rFonts w:hint="eastAsia"/>
        </w:rPr>
        <w:t>特别地，反对在与出生相关联时接受它的推定已被克服。</w:t>
      </w:r>
    </w:p>
    <w:p w14:paraId="2A5EF3E4">
      <w:pPr>
        <w:widowControl w:val="0"/>
        <w:numPr>
          <w:ilvl w:val="0"/>
          <w:numId w:val="0"/>
        </w:numPr>
        <w:jc w:val="both"/>
        <w:rPr>
          <w:rFonts w:hint="eastAsia"/>
        </w:rPr>
      </w:pPr>
      <w:r>
        <w:rPr>
          <w:rFonts w:hint="eastAsia"/>
        </w:rPr>
        <w:t>Having once come to the conclusion that Jesus was a supernatural person, that the miraculous element which is so abundant in the Gospel account of Him cannot be explained as due to the myth-making fancy of the early Church, but truly represents a creative activity of God quite distinct from God's works through nature, we shall have no difficulty about supposing that He was supernaturally conceived in the virgin's womb.</w:t>
      </w:r>
    </w:p>
    <w:p w14:paraId="49C3F110">
      <w:pPr>
        <w:widowControl w:val="0"/>
        <w:numPr>
          <w:ilvl w:val="0"/>
          <w:numId w:val="0"/>
        </w:numPr>
        <w:jc w:val="both"/>
        <w:rPr>
          <w:rFonts w:hint="eastAsia"/>
        </w:rPr>
      </w:pPr>
      <w:r>
        <w:rPr>
          <w:rFonts w:hint="eastAsia"/>
        </w:rPr>
        <w:t>一旦得出耶稣是一个超自然人物的结论，即福音书中关于祂的丰富的神迹元素不能被解释为早期教会的神话创作幻想所致，而是真实地代表了上帝一种与祂通过自然所作之工截然不同的创造性活动，我们对于假设祂是在童贞女的腹中超自然受孕的，就不会有任何困难。</w:t>
      </w:r>
    </w:p>
    <w:p w14:paraId="6B10CDFC">
      <w:pPr>
        <w:widowControl w:val="0"/>
        <w:numPr>
          <w:ilvl w:val="0"/>
          <w:numId w:val="0"/>
        </w:numPr>
        <w:jc w:val="both"/>
        <w:rPr>
          <w:rFonts w:hint="eastAsia"/>
        </w:rPr>
      </w:pPr>
      <w:r>
        <w:rPr>
          <w:rFonts w:hint="eastAsia"/>
        </w:rPr>
        <w:t>On the contrary, the story of the virgin birth is profoundly congruous with the whole New Testament account of Jesus.</w:t>
      </w:r>
    </w:p>
    <w:p w14:paraId="4FF99C5F">
      <w:pPr>
        <w:widowControl w:val="0"/>
        <w:numPr>
          <w:ilvl w:val="0"/>
          <w:numId w:val="0"/>
        </w:numPr>
        <w:jc w:val="both"/>
        <w:rPr>
          <w:rFonts w:hint="eastAsia"/>
        </w:rPr>
      </w:pPr>
      <w:r>
        <w:rPr>
          <w:rFonts w:hint="eastAsia"/>
        </w:rPr>
        <w:t>相反，童贞女所生的故事与整个新约关于耶稣的记述是深刻一致的。</w:t>
      </w:r>
    </w:p>
    <w:p w14:paraId="6764C1DE">
      <w:pPr>
        <w:widowControl w:val="0"/>
        <w:numPr>
          <w:ilvl w:val="0"/>
          <w:numId w:val="0"/>
        </w:numPr>
        <w:jc w:val="both"/>
        <w:rPr>
          <w:rFonts w:hint="eastAsia"/>
        </w:rPr>
      </w:pPr>
      <w:r>
        <w:rPr>
          <w:rFonts w:hint="eastAsia"/>
        </w:rPr>
        <w:t>If Jesus was at all the sort of person that He is represented as being in the whole New Testament, then it is an altogether believable thing that He came into the world in the manner described in the early chapters of the Gospels of Matthew and Luke; and it is an exceedingly improbable thing that He was the son, by ordinary generation, of Joseph and Mary.We do not mean that the story of the virgin birth ever could have been constructed merely by inference from the facts in the later life of Jesus; indeed, in the following section of our discussion, we shall adduce reasons to show that such could not have been the case.</w:t>
      </w:r>
    </w:p>
    <w:p w14:paraId="1AF158A4">
      <w:pPr>
        <w:widowControl w:val="0"/>
        <w:numPr>
          <w:ilvl w:val="0"/>
          <w:numId w:val="0"/>
        </w:numPr>
        <w:jc w:val="both"/>
        <w:rPr>
          <w:rFonts w:hint="eastAsia"/>
        </w:rPr>
      </w:pPr>
      <w:r>
        <w:rPr>
          <w:rFonts w:hint="eastAsia"/>
        </w:rPr>
        <w:t>如果耶稣完全是新约中所描绘的那种人物，那么祂以马太福音和路加福音前几章所描述的方式来到这个世界，就完全是可信的；而祂是约瑟和马利亚通过普通生育所生的儿子，则是极其不可能的。我们不是说，童贞女所生的故事可以仅仅通过对耶稣后期生平事实的推断来构建；事实上，在我们讨论的下一部分，我们将引证理由来表明，情况不可能如此。</w:t>
      </w:r>
    </w:p>
    <w:p w14:paraId="1460E8D2">
      <w:pPr>
        <w:widowControl w:val="0"/>
        <w:numPr>
          <w:ilvl w:val="0"/>
          <w:numId w:val="0"/>
        </w:numPr>
        <w:jc w:val="both"/>
        <w:rPr>
          <w:rFonts w:hint="eastAsia"/>
        </w:rPr>
      </w:pPr>
      <w:r>
        <w:rPr>
          <w:rFonts w:hint="eastAsia"/>
        </w:rPr>
        <w:t>The birth narratives retain a wonderful originality as over against all the fancies of that day; and they are of a character that in itself commands respect.</w:t>
      </w:r>
    </w:p>
    <w:p w14:paraId="5EE1BEDF">
      <w:pPr>
        <w:widowControl w:val="0"/>
        <w:numPr>
          <w:ilvl w:val="0"/>
          <w:numId w:val="0"/>
        </w:numPr>
        <w:jc w:val="both"/>
        <w:rPr>
          <w:rFonts w:hint="eastAsia"/>
        </w:rPr>
      </w:pPr>
      <w:r>
        <w:rPr>
          <w:rFonts w:hint="eastAsia"/>
        </w:rPr>
        <w:t>这些出生记述相对于那个时代的所有幻想，保留了一种奇妙的原创性；并且它们的性质本身就值得尊敬。</w:t>
      </w:r>
    </w:p>
    <w:p w14:paraId="6EEDF4D0">
      <w:pPr>
        <w:widowControl w:val="0"/>
        <w:numPr>
          <w:ilvl w:val="0"/>
          <w:numId w:val="0"/>
        </w:numPr>
        <w:jc w:val="both"/>
        <w:rPr>
          <w:rFonts w:hint="eastAsia"/>
        </w:rPr>
      </w:pPr>
      <w:r>
        <w:rPr>
          <w:rFonts w:hint="eastAsia"/>
        </w:rPr>
        <w:t>What we do mean is not that the direct attestation of the virgin birth is unnecessary in order that we may accept the fact, but only that it is in itself perhaps insufficient.</w:t>
      </w:r>
    </w:p>
    <w:p w14:paraId="2989C123">
      <w:pPr>
        <w:widowControl w:val="0"/>
        <w:numPr>
          <w:ilvl w:val="0"/>
          <w:numId w:val="0"/>
        </w:numPr>
        <w:jc w:val="both"/>
        <w:rPr>
          <w:rFonts w:hint="eastAsia"/>
        </w:rPr>
      </w:pPr>
      <w:r>
        <w:rPr>
          <w:rFonts w:hint="eastAsia"/>
        </w:rPr>
        <w:t>我们所说的，不是为了接受这个事实，对童贞女所生的直接见证是不必要的，而只是说它本身或许是不够的。</w:t>
      </w:r>
    </w:p>
    <w:p w14:paraId="27C72969">
      <w:pPr>
        <w:widowControl w:val="0"/>
        <w:numPr>
          <w:ilvl w:val="0"/>
          <w:numId w:val="0"/>
        </w:numPr>
        <w:jc w:val="both"/>
        <w:rPr>
          <w:rFonts w:hint="eastAsia"/>
        </w:rPr>
      </w:pPr>
      <w:r>
        <w:rPr>
          <w:rFonts w:hint="eastAsia"/>
        </w:rPr>
        <w:t>It becomes convincing only when it is taken in connection with the entire account which the New Testament gives of the person of Jesus Christ.</w:t>
      </w:r>
    </w:p>
    <w:p w14:paraId="1FA5BEEE">
      <w:pPr>
        <w:widowControl w:val="0"/>
        <w:numPr>
          <w:ilvl w:val="0"/>
          <w:numId w:val="0"/>
        </w:numPr>
        <w:jc w:val="both"/>
        <w:rPr>
          <w:rFonts w:hint="eastAsia"/>
        </w:rPr>
      </w:pPr>
      <w:r>
        <w:rPr>
          <w:rFonts w:hint="eastAsia"/>
        </w:rPr>
        <w:t>只有当它与新约对耶稣基督位格的整个记述联系起来看时，它才变得有说服力。</w:t>
      </w:r>
    </w:p>
    <w:p w14:paraId="33473641">
      <w:pPr>
        <w:widowControl w:val="0"/>
        <w:numPr>
          <w:ilvl w:val="0"/>
          <w:numId w:val="0"/>
        </w:numPr>
        <w:jc w:val="both"/>
        <w:rPr>
          <w:rFonts w:hint="eastAsia"/>
        </w:rPr>
      </w:pPr>
      <w:r>
        <w:rPr>
          <w:rFonts w:hint="eastAsia"/>
        </w:rPr>
        <w:t>But when it is actually taken in that connection, it becomes convincing indeed.</w:t>
      </w:r>
    </w:p>
    <w:p w14:paraId="3D4699CF">
      <w:pPr>
        <w:widowControl w:val="0"/>
        <w:numPr>
          <w:ilvl w:val="0"/>
          <w:numId w:val="0"/>
        </w:numPr>
        <w:jc w:val="both"/>
        <w:rPr>
          <w:rFonts w:hint="eastAsia"/>
        </w:rPr>
      </w:pPr>
      <w:r>
        <w:rPr>
          <w:rFonts w:hint="eastAsia"/>
        </w:rPr>
        <w:t>但当它实际上在那一联系中被看待时，它就确实变得有说服力了。</w:t>
      </w:r>
    </w:p>
    <w:p w14:paraId="32F08E8C">
      <w:pPr>
        <w:widowControl w:val="0"/>
        <w:numPr>
          <w:ilvl w:val="0"/>
          <w:numId w:val="0"/>
        </w:numPr>
        <w:jc w:val="both"/>
        <w:rPr>
          <w:rFonts w:hint="eastAsia"/>
        </w:rPr>
      </w:pPr>
      <w:r>
        <w:rPr>
          <w:rFonts w:hint="eastAsia"/>
        </w:rPr>
        <w:t>These birth narratives bear many unmistakable indications of truth.</w:t>
      </w:r>
    </w:p>
    <w:p w14:paraId="55F7AA49">
      <w:pPr>
        <w:widowControl w:val="0"/>
        <w:numPr>
          <w:ilvl w:val="0"/>
          <w:numId w:val="0"/>
        </w:numPr>
        <w:jc w:val="both"/>
        <w:rPr>
          <w:rFonts w:hint="eastAsia"/>
        </w:rPr>
      </w:pPr>
      <w:r>
        <w:rPr>
          <w:rFonts w:hint="eastAsia"/>
        </w:rPr>
        <w:t>这些出生记述带有许多明确的真理迹象。</w:t>
      </w:r>
    </w:p>
    <w:p w14:paraId="43650CB7">
      <w:pPr>
        <w:widowControl w:val="0"/>
        <w:numPr>
          <w:ilvl w:val="0"/>
          <w:numId w:val="0"/>
        </w:numPr>
        <w:jc w:val="both"/>
        <w:rPr>
          <w:rFonts w:hint="eastAsia"/>
        </w:rPr>
      </w:pPr>
      <w:r>
        <w:rPr>
          <w:rFonts w:hint="eastAsia"/>
        </w:rPr>
        <w:t>Their wonderful restraint, their lofty moral tone, their delicacy of language, their primitive and Palestinian character, their lifelike depiction of the personalities involved, their mutual independence, and their agreement—these and many other characteristics create in the sympathetic reader an overpoweringly favorable impression.</w:t>
      </w:r>
    </w:p>
    <w:p w14:paraId="563B8608">
      <w:pPr>
        <w:widowControl w:val="0"/>
        <w:numPr>
          <w:ilvl w:val="0"/>
          <w:numId w:val="0"/>
        </w:numPr>
        <w:jc w:val="both"/>
        <w:rPr>
          <w:rFonts w:hint="eastAsia"/>
        </w:rPr>
      </w:pPr>
      <w:r>
        <w:rPr>
          <w:rFonts w:hint="eastAsia"/>
        </w:rPr>
        <w:t>它们奇妙的克制，崇高的道德基调，语言的细腻，原始和巴勒斯坦的特征，对所涉人物栩栩如生的描绘，它们相互的独立性，以及它们的一致——这些以及许多其他特征，在有同情心的读者心中创造了一种压倒性的有利印象。</w:t>
      </w:r>
    </w:p>
    <w:p w14:paraId="554B9A50">
      <w:pPr>
        <w:widowControl w:val="0"/>
        <w:numPr>
          <w:ilvl w:val="0"/>
          <w:numId w:val="0"/>
        </w:numPr>
        <w:jc w:val="both"/>
        <w:rPr>
          <w:rFonts w:hint="eastAsia"/>
        </w:rPr>
      </w:pPr>
      <w:r>
        <w:rPr>
          <w:rFonts w:hint="eastAsia"/>
        </w:rPr>
        <w:t>Such an impression might have to be resisted if these narratives stood alone.</w:t>
      </w:r>
    </w:p>
    <w:p w14:paraId="61E84D7F">
      <w:pPr>
        <w:widowControl w:val="0"/>
        <w:numPr>
          <w:ilvl w:val="0"/>
          <w:numId w:val="0"/>
        </w:numPr>
        <w:jc w:val="both"/>
        <w:rPr>
          <w:rFonts w:hint="eastAsia"/>
        </w:rPr>
      </w:pPr>
      <w:r>
        <w:rPr>
          <w:rFonts w:hint="eastAsia"/>
        </w:rPr>
        <w:t>如果这些记述是孤立的，这样的印象可能需要被抵制。</w:t>
      </w:r>
    </w:p>
    <w:p w14:paraId="6F85E620">
      <w:pPr>
        <w:widowControl w:val="0"/>
        <w:numPr>
          <w:ilvl w:val="0"/>
          <w:numId w:val="0"/>
        </w:numPr>
        <w:jc w:val="both"/>
        <w:rPr>
          <w:rFonts w:hint="eastAsia"/>
        </w:rPr>
      </w:pPr>
      <w:r>
        <w:rPr>
          <w:rFonts w:hint="eastAsia"/>
        </w:rPr>
        <w:t>But when they are taken in connection with the whole majestic and self-evidencing portrait of Jesus Christ as it is contained in the /pg. 268/ New Testament, the necessity for resistance is gone.</w:t>
      </w:r>
    </w:p>
    <w:p w14:paraId="3C87843A">
      <w:pPr>
        <w:widowControl w:val="0"/>
        <w:numPr>
          <w:ilvl w:val="0"/>
          <w:numId w:val="0"/>
        </w:numPr>
        <w:jc w:val="both"/>
        <w:rPr>
          <w:rFonts w:hint="eastAsia"/>
        </w:rPr>
      </w:pPr>
      <w:r>
        <w:rPr>
          <w:rFonts w:hint="eastAsia"/>
        </w:rPr>
        <w:t>但当它们与整个新约/页268/中所包含的耶稣基督那雄伟而自证的肖像联系起来看时，抵制的必要性就消失了。</w:t>
      </w:r>
    </w:p>
    <w:p w14:paraId="18C82539">
      <w:pPr>
        <w:widowControl w:val="0"/>
        <w:numPr>
          <w:ilvl w:val="0"/>
          <w:numId w:val="0"/>
        </w:numPr>
        <w:jc w:val="both"/>
        <w:rPr>
          <w:rFonts w:hint="eastAsia"/>
        </w:rPr>
      </w:pPr>
      <w:r>
        <w:rPr>
          <w:rFonts w:hint="eastAsia"/>
        </w:rPr>
        <w:t>The reader can now abandon himself without sacrifice of his scientific conscience to the spell of these matchless chapters, and can believe that the marvellous things that they narrate are sober truth.</w:t>
      </w:r>
    </w:p>
    <w:p w14:paraId="740D566F">
      <w:pPr>
        <w:widowControl w:val="0"/>
        <w:numPr>
          <w:ilvl w:val="0"/>
          <w:numId w:val="0"/>
        </w:numPr>
        <w:jc w:val="both"/>
        <w:rPr>
          <w:rFonts w:hint="eastAsia"/>
        </w:rPr>
      </w:pPr>
      <w:r>
        <w:rPr>
          <w:rFonts w:hint="eastAsia"/>
        </w:rPr>
        <w:t>读者现在可以不必牺牲他的科学良知，而沉浸在这些无与伦比的篇章的魅力中，并相信它们所叙述的奇妙之事是冷静的真理。</w:t>
      </w:r>
    </w:p>
    <w:p w14:paraId="7AE1B534">
      <w:pPr>
        <w:widowControl w:val="0"/>
        <w:numPr>
          <w:ilvl w:val="0"/>
          <w:numId w:val="0"/>
        </w:numPr>
        <w:jc w:val="both"/>
        <w:rPr>
          <w:rFonts w:hint="eastAsia"/>
        </w:rPr>
      </w:pPr>
      <w:r>
        <w:rPr>
          <w:rFonts w:hint="eastAsia"/>
        </w:rPr>
        <w:t>If Christ really rose from the dead, if He really was at all the kind of person that He is represented in the New Testament as being, then there is every reason to think that He was conceived by the Holy Ghost and born of the virgin Mary.</w:t>
      </w:r>
    </w:p>
    <w:p w14:paraId="52ECB5CE">
      <w:pPr>
        <w:widowControl w:val="0"/>
        <w:numPr>
          <w:ilvl w:val="0"/>
          <w:numId w:val="0"/>
        </w:numPr>
        <w:jc w:val="both"/>
        <w:rPr>
          <w:rFonts w:hint="eastAsia"/>
        </w:rPr>
      </w:pPr>
      <w:r>
        <w:rPr>
          <w:rFonts w:hint="eastAsia"/>
        </w:rPr>
        <w:t>如果基督真的从死里复活，如果祂真的完全是新约中所描绘的那种人物，那么就有充分的理由认为，祂是因圣灵感孕，由童贞女马利亚所生。</w:t>
      </w:r>
    </w:p>
    <w:p w14:paraId="32DE65F8">
      <w:pPr>
        <w:pStyle w:val="2"/>
        <w:spacing w:after="0" w:line="451" w:lineRule="auto"/>
        <w:ind w:left="1012" w:right="1003"/>
        <w:rPr>
          <w:rFonts w:hint="eastAsia"/>
        </w:rPr>
      </w:pPr>
    </w:p>
    <w:p w14:paraId="30B62024">
      <w:pPr>
        <w:pStyle w:val="2"/>
        <w:spacing w:after="0" w:line="451" w:lineRule="auto"/>
        <w:ind w:left="1012" w:right="1003"/>
        <w:rPr>
          <w:rFonts w:hint="eastAsia"/>
        </w:rPr>
      </w:pPr>
      <w:r>
        <w:rPr>
          <w:rFonts w:hint="eastAsia"/>
        </w:rPr>
        <w:t>CHAPTER XII:</w:t>
      </w:r>
    </w:p>
    <w:p w14:paraId="0ABA2372">
      <w:pPr>
        <w:pStyle w:val="2"/>
        <w:spacing w:after="0" w:line="451" w:lineRule="auto"/>
        <w:ind w:left="1012" w:right="1003"/>
        <w:rPr>
          <w:rFonts w:hint="eastAsia"/>
        </w:rPr>
      </w:pPr>
      <w:r>
        <w:rPr>
          <w:rFonts w:hint="eastAsia"/>
        </w:rPr>
        <w:t>第十二章：</w:t>
      </w:r>
    </w:p>
    <w:p w14:paraId="2F249351">
      <w:pPr>
        <w:pStyle w:val="2"/>
        <w:spacing w:after="0" w:line="451" w:lineRule="auto"/>
        <w:ind w:left="1012" w:right="1003"/>
        <w:rPr>
          <w:rFonts w:hint="eastAsia"/>
        </w:rPr>
      </w:pPr>
      <w:r>
        <w:rPr>
          <w:rFonts w:hint="eastAsia"/>
        </w:rPr>
        <w:t>ALTERNATIVE THEORIES: PRELIMINARY CONSIDERATIONS</w:t>
      </w:r>
    </w:p>
    <w:p w14:paraId="41787E1F">
      <w:pPr>
        <w:pStyle w:val="2"/>
        <w:spacing w:after="0" w:line="451" w:lineRule="auto"/>
        <w:ind w:left="1012" w:right="1003"/>
        <w:rPr>
          <w:rFonts w:hint="eastAsia"/>
        </w:rPr>
      </w:pPr>
      <w:r>
        <w:rPr>
          <w:rFonts w:hint="eastAsia"/>
        </w:rPr>
        <w:t>另类理论：初步考量</w:t>
      </w:r>
    </w:p>
    <w:p w14:paraId="3FE918C6">
      <w:pPr>
        <w:widowControl w:val="0"/>
        <w:numPr>
          <w:ilvl w:val="0"/>
          <w:numId w:val="0"/>
        </w:numPr>
        <w:jc w:val="both"/>
        <w:rPr>
          <w:rFonts w:hint="eastAsia"/>
        </w:rPr>
      </w:pPr>
    </w:p>
    <w:p w14:paraId="2427270C">
      <w:pPr>
        <w:widowControl w:val="0"/>
        <w:numPr>
          <w:ilvl w:val="0"/>
          <w:numId w:val="0"/>
        </w:numPr>
        <w:jc w:val="both"/>
        <w:rPr>
          <w:rFonts w:hint="eastAsia"/>
        </w:rPr>
      </w:pPr>
      <w:r>
        <w:rPr>
          <w:rFonts w:hint="eastAsia"/>
        </w:rPr>
        <w:t>In the preceding chapters we have dealt with one of the two ways in which the Christian belief in the virgin birth has been explained; we have examined the hypothesis that the belief was founded on fact.</w:t>
      </w:r>
    </w:p>
    <w:p w14:paraId="7701B4EC">
      <w:pPr>
        <w:widowControl w:val="0"/>
        <w:numPr>
          <w:ilvl w:val="0"/>
          <w:numId w:val="0"/>
        </w:numPr>
        <w:jc w:val="both"/>
        <w:rPr>
          <w:rFonts w:hint="eastAsia"/>
        </w:rPr>
      </w:pPr>
      <w:r>
        <w:rPr>
          <w:rFonts w:hint="eastAsia"/>
        </w:rPr>
        <w:t>在前面的章节中，我们已经探讨了基督教关于童贞女所生之信条的两种解释方式之一；我们已经检验了那个信条是建立在事实基础上的假设。</w:t>
      </w:r>
    </w:p>
    <w:p w14:paraId="0653D8E0">
      <w:pPr>
        <w:widowControl w:val="0"/>
        <w:numPr>
          <w:ilvl w:val="0"/>
          <w:numId w:val="0"/>
        </w:numPr>
        <w:jc w:val="both"/>
        <w:rPr>
          <w:rFonts w:hint="eastAsia"/>
        </w:rPr>
      </w:pPr>
      <w:r>
        <w:rPr>
          <w:rFonts w:hint="eastAsia"/>
        </w:rPr>
        <w:t>The attestation, it has been argued, is as early and as strong as it could naturally be expected to have been if the virgin birth actually took place; and although there is an enormous initial presumption against the occurrence of such a miracle, that presumption can be overcome if the investigator bears in mind the uniqueness of Jesus' person and the total phenomenon of the origin of the Christian religion.</w:t>
      </w:r>
    </w:p>
    <w:p w14:paraId="23030A36">
      <w:pPr>
        <w:widowControl w:val="0"/>
        <w:numPr>
          <w:ilvl w:val="0"/>
          <w:numId w:val="0"/>
        </w:numPr>
        <w:jc w:val="both"/>
        <w:rPr>
          <w:rFonts w:hint="eastAsia"/>
        </w:rPr>
      </w:pPr>
      <w:r>
        <w:rPr>
          <w:rFonts w:hint="eastAsia"/>
        </w:rPr>
        <w:t>我们已经论证，其见证的早期性和力度，正如若童贞女所生果真发生我们所能自然预期的那样；并且，尽管对于这样一个神迹的发生存在着巨大的初始反对假定，但如果研究者铭记耶稣位格的独一无二性以及基督教起源的全部现象，那个假定是可以被克服的。</w:t>
      </w:r>
    </w:p>
    <w:p w14:paraId="220CC73C">
      <w:pPr>
        <w:widowControl w:val="0"/>
        <w:numPr>
          <w:ilvl w:val="0"/>
          <w:numId w:val="0"/>
        </w:numPr>
        <w:jc w:val="both"/>
        <w:rPr>
          <w:rFonts w:hint="eastAsia"/>
        </w:rPr>
      </w:pPr>
      <w:r>
        <w:rPr>
          <w:rFonts w:hint="eastAsia"/>
        </w:rPr>
        <w:t>Thus there is good ground, we think, to hold that the reason why the Christian Church came to believe in the birth of Jesus without human father was simply that He was as a matter of fact so born.</w:t>
      </w:r>
    </w:p>
    <w:p w14:paraId="320CF506">
      <w:pPr>
        <w:widowControl w:val="0"/>
        <w:numPr>
          <w:ilvl w:val="0"/>
          <w:numId w:val="0"/>
        </w:numPr>
        <w:jc w:val="both"/>
        <w:rPr>
          <w:rFonts w:hint="eastAsia"/>
        </w:rPr>
      </w:pPr>
      <w:r>
        <w:rPr>
          <w:rFonts w:hint="eastAsia"/>
        </w:rPr>
        <w:t>因此，我们认为，有充分的理由主张，基督教会之所以相信耶稣在没有人类父亲的情况下诞生，其原因仅仅在于，祂事实上就是这样诞生的。</w:t>
      </w:r>
    </w:p>
    <w:p w14:paraId="52F8AE90">
      <w:pPr>
        <w:widowControl w:val="0"/>
        <w:numPr>
          <w:ilvl w:val="0"/>
          <w:numId w:val="0"/>
        </w:numPr>
        <w:jc w:val="both"/>
        <w:rPr>
          <w:rFonts w:hint="eastAsia"/>
        </w:rPr>
      </w:pPr>
    </w:p>
    <w:p w14:paraId="727EEA2A">
      <w:pPr>
        <w:widowControl w:val="0"/>
        <w:numPr>
          <w:ilvl w:val="0"/>
          <w:numId w:val="0"/>
        </w:numPr>
        <w:jc w:val="both"/>
        <w:rPr>
          <w:rFonts w:hint="eastAsia"/>
        </w:rPr>
      </w:pPr>
      <w:r>
        <w:rPr>
          <w:rFonts w:hint="eastAsia"/>
        </w:rPr>
        <w:t>This conclusion is very widely rejected at the present day even within the confines of the Church.</w:t>
      </w:r>
    </w:p>
    <w:p w14:paraId="2A84E147">
      <w:pPr>
        <w:widowControl w:val="0"/>
        <w:numPr>
          <w:ilvl w:val="0"/>
          <w:numId w:val="0"/>
        </w:numPr>
        <w:jc w:val="both"/>
        <w:rPr>
          <w:rFonts w:hint="eastAsia"/>
        </w:rPr>
      </w:pPr>
      <w:r>
        <w:rPr>
          <w:rFonts w:hint="eastAsia"/>
        </w:rPr>
        <w:t>即使在教会的范围内，这一结论在今天也遭到了广泛的拒绝。</w:t>
      </w:r>
    </w:p>
    <w:p w14:paraId="68C313CF">
      <w:pPr>
        <w:widowControl w:val="0"/>
        <w:numPr>
          <w:ilvl w:val="0"/>
          <w:numId w:val="0"/>
        </w:numPr>
        <w:jc w:val="both"/>
        <w:rPr>
          <w:rFonts w:hint="eastAsia"/>
        </w:rPr>
      </w:pPr>
      <w:r>
        <w:rPr>
          <w:rFonts w:hint="eastAsia"/>
        </w:rPr>
        <w:t>But when it is rejected, the question arises what is to be put into its place.</w:t>
      </w:r>
    </w:p>
    <w:p w14:paraId="52BF31BB">
      <w:pPr>
        <w:widowControl w:val="0"/>
        <w:numPr>
          <w:ilvl w:val="0"/>
          <w:numId w:val="0"/>
        </w:numPr>
        <w:jc w:val="both"/>
        <w:rPr>
          <w:rFonts w:hint="eastAsia"/>
        </w:rPr>
      </w:pPr>
      <w:r>
        <w:rPr>
          <w:rFonts w:hint="eastAsia"/>
        </w:rPr>
        <w:t>但是，当它被拒绝时，问题就出现了，什么可以取而代之。</w:t>
      </w:r>
    </w:p>
    <w:p w14:paraId="04863CF7">
      <w:pPr>
        <w:widowControl w:val="0"/>
        <w:numPr>
          <w:ilvl w:val="0"/>
          <w:numId w:val="0"/>
        </w:numPr>
        <w:jc w:val="both"/>
        <w:rPr>
          <w:rFonts w:hint="eastAsia"/>
        </w:rPr>
      </w:pPr>
      <w:r>
        <w:rPr>
          <w:rFonts w:hint="eastAsia"/>
        </w:rPr>
        <w:t>The historian has by no means completed his task when he has decided to reject the New Testament attestation of the virgin birth of Christ; for the initial problem still demands solution.</w:t>
      </w:r>
    </w:p>
    <w:p w14:paraId="67F47CC9">
      <w:pPr>
        <w:widowControl w:val="0"/>
        <w:numPr>
          <w:ilvl w:val="0"/>
          <w:numId w:val="0"/>
        </w:numPr>
        <w:jc w:val="both"/>
        <w:rPr>
          <w:rFonts w:hint="eastAsia"/>
        </w:rPr>
      </w:pPr>
      <w:r>
        <w:rPr>
          <w:rFonts w:hint="eastAsia"/>
        </w:rPr>
        <w:t>当历史学家决定拒绝新约中关于基督由童贞女所生的见证时，他的任务绝没有完成；因为最初的问题仍然需要解决。</w:t>
      </w:r>
    </w:p>
    <w:p w14:paraId="7129E79F">
      <w:pPr>
        <w:widowControl w:val="0"/>
        <w:numPr>
          <w:ilvl w:val="0"/>
          <w:numId w:val="0"/>
        </w:numPr>
        <w:jc w:val="both"/>
        <w:rPr>
          <w:rFonts w:hint="eastAsia"/>
        </w:rPr>
      </w:pPr>
      <w:r>
        <w:rPr>
          <w:rFonts w:hint="eastAsia"/>
        </w:rPr>
        <w:t>How was it that the Christian Church ever came to believe in the virgin birth?</w:t>
      </w:r>
    </w:p>
    <w:p w14:paraId="26A6ADD9">
      <w:pPr>
        <w:widowControl w:val="0"/>
        <w:numPr>
          <w:ilvl w:val="0"/>
          <w:numId w:val="0"/>
        </w:numPr>
        <w:jc w:val="both"/>
        <w:rPr>
          <w:rFonts w:hint="eastAsia"/>
        </w:rPr>
      </w:pPr>
      <w:r>
        <w:rPr>
          <w:rFonts w:hint="eastAsia"/>
        </w:rPr>
        <w:t>基督教会究竟是如何开始相信童贞女所生的呢？</w:t>
      </w:r>
    </w:p>
    <w:p w14:paraId="28637699">
      <w:pPr>
        <w:widowControl w:val="0"/>
        <w:numPr>
          <w:ilvl w:val="0"/>
          <w:numId w:val="0"/>
        </w:numPr>
        <w:jc w:val="both"/>
        <w:rPr>
          <w:rFonts w:hint="eastAsia"/>
        </w:rPr>
      </w:pPr>
      <w:r>
        <w:rPr>
          <w:rFonts w:hint="eastAsia"/>
        </w:rPr>
        <w:t>Whatever may be thought of the content of the belief, the belief itself is a fact of history which no one can possibly deny.</w:t>
      </w:r>
    </w:p>
    <w:p w14:paraId="2596098D">
      <w:pPr>
        <w:widowControl w:val="0"/>
        <w:numPr>
          <w:ilvl w:val="0"/>
          <w:numId w:val="0"/>
        </w:numPr>
        <w:jc w:val="both"/>
        <w:rPr>
          <w:rFonts w:hint="eastAsia"/>
        </w:rPr>
      </w:pPr>
      <w:r>
        <w:rPr>
          <w:rFonts w:hint="eastAsia"/>
        </w:rPr>
        <w:t>无论人们对这一信条的内容作何感想，这信条本身是一个任何人都无法否认的历史事实。</w:t>
      </w:r>
    </w:p>
    <w:p w14:paraId="2A024A72">
      <w:pPr>
        <w:widowControl w:val="0"/>
        <w:numPr>
          <w:ilvl w:val="0"/>
          <w:numId w:val="0"/>
        </w:numPr>
        <w:jc w:val="both"/>
        <w:rPr>
          <w:rFonts w:hint="eastAsia"/>
        </w:rPr>
      </w:pPr>
      <w:r>
        <w:rPr>
          <w:rFonts w:hint="eastAsia"/>
        </w:rPr>
        <w:t>It is a fact that for some nineteen hundred years a large part of the human race has believed that Jesus of Nazareth, a person living in the full light of history, was born without human father, being conceived in the womb of the virgin by the immediate exercise of the power of God.</w:t>
      </w:r>
    </w:p>
    <w:p w14:paraId="3DBE5911">
      <w:pPr>
        <w:widowControl w:val="0"/>
        <w:numPr>
          <w:ilvl w:val="0"/>
          <w:numId w:val="0"/>
        </w:numPr>
        <w:jc w:val="both"/>
        <w:rPr>
          <w:rFonts w:hint="eastAsia"/>
        </w:rPr>
      </w:pPr>
      <w:r>
        <w:rPr>
          <w:rFonts w:hint="eastAsia"/>
        </w:rPr>
        <w:t>这是一个事实，即大约一千九百年来，人类的一大部分人相信，拿撒勒的耶稣，一个生活在历史光芒之下的人，没有人类的父亲而生，是由上帝大能的直接作为在童女的腹中受孕的。</w:t>
      </w:r>
    </w:p>
    <w:p w14:paraId="25EF44F5">
      <w:pPr>
        <w:widowControl w:val="0"/>
        <w:numPr>
          <w:ilvl w:val="0"/>
          <w:numId w:val="0"/>
        </w:numPr>
        <w:jc w:val="both"/>
        <w:rPr>
          <w:rFonts w:hint="eastAsia"/>
        </w:rPr>
      </w:pPr>
      <w:r>
        <w:rPr>
          <w:rFonts w:hint="eastAsia"/>
        </w:rPr>
        <w:t>How did that strange belief ever arise?</w:t>
      </w:r>
    </w:p>
    <w:p w14:paraId="19908240">
      <w:pPr>
        <w:widowControl w:val="0"/>
        <w:numPr>
          <w:ilvl w:val="0"/>
          <w:numId w:val="0"/>
        </w:numPr>
        <w:jc w:val="both"/>
        <w:rPr>
          <w:rFonts w:hint="eastAsia"/>
        </w:rPr>
      </w:pPr>
      <w:r>
        <w:rPr>
          <w:rFonts w:hint="eastAsia"/>
        </w:rPr>
        <w:t>那个奇特的信条究竟是如何产生的？</w:t>
      </w:r>
    </w:p>
    <w:p w14:paraId="09AEE578">
      <w:pPr>
        <w:widowControl w:val="0"/>
        <w:numPr>
          <w:ilvl w:val="0"/>
          <w:numId w:val="0"/>
        </w:numPr>
        <w:jc w:val="both"/>
        <w:rPr>
          <w:rFonts w:hint="eastAsia"/>
        </w:rPr>
      </w:pPr>
      <w:r>
        <w:rPr>
          <w:rFonts w:hint="eastAsia"/>
        </w:rPr>
        <w:t>This question is of course answered at once if the belief was founded upon fact; if Jesus really was born of a virgin, it is not difficult to understand how the Church came to believe that He was so born.</w:t>
      </w:r>
    </w:p>
    <w:p w14:paraId="1BCEF57C">
      <w:pPr>
        <w:widowControl w:val="0"/>
        <w:numPr>
          <w:ilvl w:val="0"/>
          <w:numId w:val="0"/>
        </w:numPr>
        <w:jc w:val="both"/>
        <w:rPr>
          <w:rFonts w:hint="eastAsia"/>
        </w:rPr>
      </w:pPr>
      <w:r>
        <w:rPr>
          <w:rFonts w:hint="eastAsia"/>
        </w:rPr>
        <w:t>如果这个信条是建立在事实之上，这个问题当然能立刻得到解答；如果耶稣真的是由童贞女所生，那么理解教会如何相信祂是这样出生的就并不困难。</w:t>
      </w:r>
    </w:p>
    <w:p w14:paraId="1881DBB8">
      <w:pPr>
        <w:widowControl w:val="0"/>
        <w:numPr>
          <w:ilvl w:val="0"/>
          <w:numId w:val="0"/>
        </w:numPr>
        <w:jc w:val="both"/>
        <w:rPr>
          <w:rFonts w:hint="eastAsia"/>
        </w:rPr>
      </w:pPr>
      <w:r>
        <w:rPr>
          <w:rFonts w:hint="eastAsia"/>
        </w:rPr>
        <w:t>But if this obvious answer be rejected, the question to which it is an attempted answer still remains.</w:t>
      </w:r>
    </w:p>
    <w:p w14:paraId="151AEF50">
      <w:pPr>
        <w:widowControl w:val="0"/>
        <w:numPr>
          <w:ilvl w:val="0"/>
          <w:numId w:val="0"/>
        </w:numPr>
        <w:jc w:val="both"/>
        <w:rPr>
          <w:rFonts w:hint="eastAsia"/>
        </w:rPr>
      </w:pPr>
      <w:r>
        <w:rPr>
          <w:rFonts w:hint="eastAsia"/>
        </w:rPr>
        <w:t>但如果这个显而易见的答案被拒绝，它试图回答的那个问题依然存在。</w:t>
      </w:r>
    </w:p>
    <w:p w14:paraId="0D2E9783">
      <w:pPr>
        <w:widowControl w:val="0"/>
        <w:numPr>
          <w:ilvl w:val="0"/>
          <w:numId w:val="0"/>
        </w:numPr>
        <w:jc w:val="both"/>
        <w:rPr>
          <w:rFonts w:hint="eastAsia"/>
        </w:rPr>
      </w:pPr>
      <w:r>
        <w:rPr>
          <w:rFonts w:hint="eastAsia"/>
        </w:rPr>
        <w:t>If Jesus of Nazareth was not really born of a virgin, how did the Church come to believe that He was born in that way?</w:t>
      </w:r>
    </w:p>
    <w:p w14:paraId="3D6D9A0D">
      <w:pPr>
        <w:widowControl w:val="0"/>
        <w:numPr>
          <w:ilvl w:val="0"/>
          <w:numId w:val="0"/>
        </w:numPr>
        <w:jc w:val="both"/>
        <w:rPr>
          <w:rFonts w:hint="eastAsia"/>
        </w:rPr>
      </w:pPr>
      <w:r>
        <w:rPr>
          <w:rFonts w:hint="eastAsia"/>
        </w:rPr>
        <w:t>如果拿撒勒的耶稣并非真的由童贞女所生，教会又是如何开始相信祂是以那种方式诞生的呢？</w:t>
      </w:r>
    </w:p>
    <w:p w14:paraId="7C03FCB6">
      <w:pPr>
        <w:widowControl w:val="0"/>
        <w:numPr>
          <w:ilvl w:val="0"/>
          <w:numId w:val="0"/>
        </w:numPr>
        <w:jc w:val="both"/>
        <w:rPr>
          <w:rFonts w:hint="eastAsia"/>
        </w:rPr>
      </w:pPr>
      <w:r>
        <w:rPr>
          <w:rFonts w:hint="eastAsia"/>
        </w:rPr>
        <w:t>The question does seem to be a fair question for all who reject the testimony to the fact of the virgin birth.</w:t>
      </w:r>
    </w:p>
    <w:p w14:paraId="65867A31">
      <w:pPr>
        <w:widowControl w:val="0"/>
        <w:numPr>
          <w:ilvl w:val="0"/>
          <w:numId w:val="0"/>
        </w:numPr>
        <w:jc w:val="both"/>
        <w:rPr>
          <w:rFonts w:hint="eastAsia"/>
        </w:rPr>
      </w:pPr>
      <w:r>
        <w:rPr>
          <w:rFonts w:hint="eastAsia"/>
        </w:rPr>
        <w:t>对于所有拒绝童贞女所生之事实见证的人来说，这问题确实是一个公正的问题。</w:t>
      </w:r>
    </w:p>
    <w:p w14:paraId="26C817C5">
      <w:pPr>
        <w:widowControl w:val="0"/>
        <w:numPr>
          <w:ilvl w:val="0"/>
          <w:numId w:val="0"/>
        </w:numPr>
        <w:jc w:val="both"/>
        <w:rPr>
          <w:rFonts w:hint="eastAsia"/>
        </w:rPr>
      </w:pPr>
      <w:r>
        <w:rPr>
          <w:rFonts w:hint="eastAsia"/>
        </w:rPr>
        <w:t>An important part of all discussions of our subject is to be found, therefore, in the discussion of /pg. 270/ alternative theories as to the way in which the idea of the virgin birth is to be explained if the fact of the virgin birth is denied.</w:t>
      </w:r>
    </w:p>
    <w:p w14:paraId="3E4506E6">
      <w:pPr>
        <w:widowControl w:val="0"/>
        <w:numPr>
          <w:ilvl w:val="0"/>
          <w:numId w:val="0"/>
        </w:numPr>
        <w:jc w:val="both"/>
        <w:rPr>
          <w:rFonts w:hint="eastAsia"/>
        </w:rPr>
      </w:pPr>
      <w:r>
        <w:rPr>
          <w:rFonts w:hint="eastAsia"/>
        </w:rPr>
        <w:t>因此，我们主题的所有讨论的一个重要部分，可见于对/第270页/另类理论的讨论，即如果童贞女所生的事实被否认，那么童贞女所生的观念应如何解释。</w:t>
      </w:r>
    </w:p>
    <w:p w14:paraId="351B152D">
      <w:pPr>
        <w:widowControl w:val="0"/>
        <w:numPr>
          <w:ilvl w:val="0"/>
          <w:numId w:val="0"/>
        </w:numPr>
        <w:jc w:val="both"/>
        <w:rPr>
          <w:rFonts w:hint="eastAsia"/>
        </w:rPr>
      </w:pPr>
    </w:p>
    <w:p w14:paraId="02C4FE82">
      <w:pPr>
        <w:widowControl w:val="0"/>
        <w:numPr>
          <w:ilvl w:val="0"/>
          <w:numId w:val="0"/>
        </w:numPr>
        <w:jc w:val="both"/>
        <w:rPr>
          <w:rFonts w:hint="eastAsia"/>
        </w:rPr>
      </w:pPr>
      <w:r>
        <w:rPr>
          <w:rFonts w:hint="eastAsia"/>
        </w:rPr>
        <w:t>At this point, Vincent Taylor, the author of the latest important monograph on the subject, dissents from the usual view.</w:t>
      </w:r>
    </w:p>
    <w:p w14:paraId="131B89CF">
      <w:pPr>
        <w:widowControl w:val="0"/>
        <w:numPr>
          <w:ilvl w:val="0"/>
          <w:numId w:val="0"/>
        </w:numPr>
        <w:jc w:val="both"/>
        <w:rPr>
          <w:rFonts w:hint="eastAsia"/>
        </w:rPr>
      </w:pPr>
      <w:r>
        <w:rPr>
          <w:rFonts w:hint="eastAsia"/>
        </w:rPr>
        <w:t>在这一点上，文森特·泰勒，这位关于此主题的最新重要专著的作者，不同意通常的观点。</w:t>
      </w:r>
    </w:p>
    <w:p w14:paraId="6018349A">
      <w:pPr>
        <w:widowControl w:val="0"/>
        <w:numPr>
          <w:ilvl w:val="0"/>
          <w:numId w:val="0"/>
        </w:numPr>
        <w:jc w:val="both"/>
        <w:rPr>
          <w:rFonts w:hint="eastAsia"/>
        </w:rPr>
      </w:pPr>
      <w:r>
        <w:rPr>
          <w:rFonts w:hint="eastAsia"/>
        </w:rPr>
        <w:t>The importance of the question about "alternative theories," he thinks, has been greatly exaggerated; apologists have made a great mistake in attempting to argue the historic character of the virgin birth tradition "by dwelling upon the incongruities and contradictions of alternative theories"; men may agree in rejecting a tradition or belief and yet be at variance about the origin of it, and that they "agree upon the one point is more significant than that they differ upon the other."1</w:t>
      </w:r>
    </w:p>
    <w:p w14:paraId="7B40F416">
      <w:pPr>
        <w:widowControl w:val="0"/>
        <w:numPr>
          <w:ilvl w:val="0"/>
          <w:numId w:val="0"/>
        </w:numPr>
        <w:jc w:val="both"/>
        <w:rPr>
          <w:rFonts w:hint="eastAsia"/>
        </w:rPr>
      </w:pPr>
      <w:r>
        <w:rPr>
          <w:rFonts w:hint="eastAsia"/>
        </w:rPr>
        <w:t>他认为，关于“另类理论”这个问题的重​​要性被大大夸大了；护教者试图“通过详述另类理论的不协调和矛盾之处”来论证童贞女所生传统的历史性，犯了一个大错；人们可能在拒绝一个传统或信条上达成一致，却对其起源有分歧，并且他们“在一点上达成一致，比他们在另一点上存在分歧更为重要。”1</w:t>
      </w:r>
    </w:p>
    <w:p w14:paraId="2B85DFAC">
      <w:pPr>
        <w:widowControl w:val="0"/>
        <w:numPr>
          <w:ilvl w:val="0"/>
          <w:numId w:val="0"/>
        </w:numPr>
        <w:jc w:val="both"/>
        <w:rPr>
          <w:rFonts w:hint="eastAsia"/>
        </w:rPr>
      </w:pPr>
    </w:p>
    <w:p w14:paraId="11E3C063">
      <w:pPr>
        <w:widowControl w:val="0"/>
        <w:numPr>
          <w:ilvl w:val="0"/>
          <w:numId w:val="0"/>
        </w:numPr>
        <w:jc w:val="both"/>
        <w:rPr>
          <w:rFonts w:hint="eastAsia"/>
        </w:rPr>
      </w:pPr>
      <w:r>
        <w:rPr>
          <w:rFonts w:hint="eastAsia"/>
        </w:rPr>
        <w:t>But surely this objection runs counter to sound common sense.</w:t>
      </w:r>
    </w:p>
    <w:p w14:paraId="38C20B61">
      <w:pPr>
        <w:widowControl w:val="0"/>
        <w:numPr>
          <w:ilvl w:val="0"/>
          <w:numId w:val="0"/>
        </w:numPr>
        <w:jc w:val="both"/>
        <w:rPr>
          <w:rFonts w:hint="eastAsia"/>
        </w:rPr>
      </w:pPr>
      <w:r>
        <w:rPr>
          <w:rFonts w:hint="eastAsia"/>
        </w:rPr>
        <w:t>但这反对意见显然与健全的常识背道而驰。</w:t>
      </w:r>
    </w:p>
    <w:p w14:paraId="06F09CB0">
      <w:pPr>
        <w:widowControl w:val="0"/>
        <w:numPr>
          <w:ilvl w:val="0"/>
          <w:numId w:val="0"/>
        </w:numPr>
        <w:jc w:val="both"/>
        <w:rPr>
          <w:rFonts w:hint="eastAsia"/>
        </w:rPr>
      </w:pPr>
      <w:r>
        <w:rPr>
          <w:rFonts w:hint="eastAsia"/>
        </w:rPr>
        <w:t>In appraising any kind of testimony, one instinctively asks the question how the witness came to testify thus.</w:t>
      </w:r>
    </w:p>
    <w:p w14:paraId="36DF5C3D">
      <w:pPr>
        <w:widowControl w:val="0"/>
        <w:numPr>
          <w:ilvl w:val="0"/>
          <w:numId w:val="0"/>
        </w:numPr>
        <w:jc w:val="both"/>
        <w:rPr>
          <w:rFonts w:hint="eastAsia"/>
        </w:rPr>
      </w:pPr>
      <w:r>
        <w:rPr>
          <w:rFonts w:hint="eastAsia"/>
        </w:rPr>
        <w:t>在评估任何一种证词时，人会本能地问，证人是如何做出如此证词的。</w:t>
      </w:r>
    </w:p>
    <w:p w14:paraId="504F2664">
      <w:pPr>
        <w:widowControl w:val="0"/>
        <w:numPr>
          <w:ilvl w:val="0"/>
          <w:numId w:val="0"/>
        </w:numPr>
        <w:jc w:val="both"/>
        <w:rPr>
          <w:rFonts w:hint="eastAsia"/>
        </w:rPr>
      </w:pPr>
      <w:r>
        <w:rPr>
          <w:rFonts w:hint="eastAsia"/>
        </w:rPr>
        <w:t>If (supposing the testimony to be false) the motive of the false witness is clear, or if the way can be detected in which even an honest witness could have fallen into error in the particular case in question, then the testimony is discredited to a degree that would not otherwise be the case.</w:t>
      </w:r>
    </w:p>
    <w:p w14:paraId="2A3A0C32">
      <w:pPr>
        <w:widowControl w:val="0"/>
        <w:numPr>
          <w:ilvl w:val="0"/>
          <w:numId w:val="0"/>
        </w:numPr>
        <w:jc w:val="both"/>
        <w:rPr>
          <w:rFonts w:hint="eastAsia"/>
        </w:rPr>
      </w:pPr>
      <w:r>
        <w:rPr>
          <w:rFonts w:hint="eastAsia"/>
        </w:rPr>
        <w:t>如果（假设证词是虚假的）作伪证者的动机是明确的，或者如果可以察觉到即使是一位诚实的证人也可能在所讨论的特定案件中出错的方式，那么该证词就会在某种程度上失去信誉，否则就不会如此。</w:t>
      </w:r>
    </w:p>
    <w:p w14:paraId="582997D3">
      <w:pPr>
        <w:widowControl w:val="0"/>
        <w:numPr>
          <w:ilvl w:val="0"/>
          <w:numId w:val="0"/>
        </w:numPr>
        <w:jc w:val="both"/>
        <w:rPr>
          <w:rFonts w:hint="eastAsia"/>
        </w:rPr>
      </w:pPr>
      <w:r>
        <w:rPr>
          <w:rFonts w:hint="eastAsia"/>
        </w:rPr>
        <w:t>Instinctively, therefore, in a court of law or in the ordinary affairs of life, one does ask the question regarding a witness: "How did he come to say this or that if it is not true?"</w:t>
      </w:r>
    </w:p>
    <w:p w14:paraId="0923B889">
      <w:pPr>
        <w:widowControl w:val="0"/>
        <w:numPr>
          <w:ilvl w:val="0"/>
          <w:numId w:val="0"/>
        </w:numPr>
        <w:jc w:val="both"/>
        <w:rPr>
          <w:rFonts w:hint="eastAsia"/>
        </w:rPr>
      </w:pPr>
      <w:r>
        <w:rPr>
          <w:rFonts w:hint="eastAsia"/>
        </w:rPr>
        <w:t>因此，在法庭上或在日常事务中，人会本能地对证人提出这样的问题：“如果这不是真的，他是如何说出这些话的？”</w:t>
      </w:r>
    </w:p>
    <w:p w14:paraId="2907D222">
      <w:pPr>
        <w:widowControl w:val="0"/>
        <w:numPr>
          <w:ilvl w:val="0"/>
          <w:numId w:val="0"/>
        </w:numPr>
        <w:jc w:val="both"/>
        <w:rPr>
          <w:rFonts w:hint="eastAsia"/>
        </w:rPr>
      </w:pPr>
      <w:r>
        <w:rPr>
          <w:rFonts w:hint="eastAsia"/>
        </w:rPr>
        <w:t>Until that question is answered, the testimony is often felt not to be finally disposed of; but when it is answered, the mind of the hearer is set at rest with regard to that particular testimony, and the question will be decided altogether on the basis of other evidence.</w:t>
      </w:r>
    </w:p>
    <w:p w14:paraId="6E2904C7">
      <w:pPr>
        <w:widowControl w:val="0"/>
        <w:numPr>
          <w:ilvl w:val="0"/>
          <w:numId w:val="0"/>
        </w:numPr>
        <w:jc w:val="both"/>
        <w:rPr>
          <w:rFonts w:hint="eastAsia"/>
        </w:rPr>
      </w:pPr>
      <w:r>
        <w:rPr>
          <w:rFonts w:hint="eastAsia"/>
        </w:rPr>
        <w:t>在那个问题得到回答之前，证词常常被认为没有得到最终处理；但当它得到回答时，听者的心就对那份特定的证词感到安心，而问题将完全根据其他证据来决定。</w:t>
      </w:r>
    </w:p>
    <w:p w14:paraId="5D8100E8">
      <w:pPr>
        <w:widowControl w:val="0"/>
        <w:numPr>
          <w:ilvl w:val="0"/>
          <w:numId w:val="0"/>
        </w:numPr>
        <w:jc w:val="both"/>
        <w:rPr>
          <w:rFonts w:hint="eastAsia"/>
        </w:rPr>
      </w:pPr>
      <w:r>
        <w:rPr>
          <w:rFonts w:hint="eastAsia"/>
        </w:rPr>
        <w:t>So it is also in historical investigations.</w:t>
      </w:r>
    </w:p>
    <w:p w14:paraId="67839A83">
      <w:pPr>
        <w:widowControl w:val="0"/>
        <w:numPr>
          <w:ilvl w:val="0"/>
          <w:numId w:val="0"/>
        </w:numPr>
        <w:jc w:val="both"/>
        <w:rPr>
          <w:rFonts w:hint="eastAsia"/>
        </w:rPr>
      </w:pPr>
      <w:r>
        <w:rPr>
          <w:rFonts w:hint="eastAsia"/>
        </w:rPr>
        <w:t>历史研究也是如此。</w:t>
      </w:r>
    </w:p>
    <w:p w14:paraId="031BD928">
      <w:pPr>
        <w:widowControl w:val="0"/>
        <w:numPr>
          <w:ilvl w:val="0"/>
          <w:numId w:val="0"/>
        </w:numPr>
        <w:jc w:val="both"/>
        <w:rPr>
          <w:rFonts w:hint="eastAsia"/>
        </w:rPr>
      </w:pPr>
      <w:r>
        <w:rPr>
          <w:rFonts w:hint="eastAsia"/>
        </w:rPr>
        <w:t>It is not enough to deny the truthfulness of a tradition; one must also try to exhibit the manner in which the tradition arose.</w:t>
      </w:r>
    </w:p>
    <w:p w14:paraId="7D36CFA8">
      <w:pPr>
        <w:widowControl w:val="0"/>
        <w:numPr>
          <w:ilvl w:val="0"/>
          <w:numId w:val="0"/>
        </w:numPr>
        <w:jc w:val="both"/>
        <w:rPr>
          <w:rFonts w:hint="eastAsia"/>
        </w:rPr>
      </w:pPr>
      <w:r>
        <w:rPr>
          <w:rFonts w:hint="eastAsia"/>
        </w:rPr>
        <w:t>仅仅否认一个传统的真实性是不够的；还必须尝试展示该传统是如何兴起的。</w:t>
      </w:r>
    </w:p>
    <w:p w14:paraId="4A517825">
      <w:pPr>
        <w:widowControl w:val="0"/>
        <w:numPr>
          <w:ilvl w:val="0"/>
          <w:numId w:val="0"/>
        </w:numPr>
        <w:jc w:val="both"/>
        <w:rPr>
          <w:rFonts w:hint="eastAsia"/>
        </w:rPr>
      </w:pPr>
      <w:r>
        <w:rPr>
          <w:rFonts w:hint="eastAsia"/>
        </w:rPr>
        <w:t>Until that is done, one cannot altogether put out of the way the possibility that the tradition, supposing it to possess any claims to credibility at all, may be true.</w:t>
      </w:r>
    </w:p>
    <w:p w14:paraId="7EFD98D0">
      <w:pPr>
        <w:widowControl w:val="0"/>
        <w:numPr>
          <w:ilvl w:val="0"/>
          <w:numId w:val="0"/>
        </w:numPr>
        <w:jc w:val="both"/>
        <w:rPr>
          <w:rFonts w:hint="eastAsia"/>
        </w:rPr>
      </w:pPr>
      <w:r>
        <w:rPr>
          <w:rFonts w:hint="eastAsia"/>
        </w:rPr>
        <w:t>在完成这一点之前，人不能完全排除这种可能性，即那个传统，假设它具有任何可信度，可能是真实的。</w:t>
      </w:r>
    </w:p>
    <w:p w14:paraId="6159E016">
      <w:pPr>
        <w:widowControl w:val="0"/>
        <w:numPr>
          <w:ilvl w:val="0"/>
          <w:numId w:val="0"/>
        </w:numPr>
        <w:jc w:val="both"/>
        <w:rPr>
          <w:rFonts w:hint="eastAsia"/>
        </w:rPr>
      </w:pPr>
    </w:p>
    <w:p w14:paraId="2545D805">
      <w:pPr>
        <w:widowControl w:val="0"/>
        <w:numPr>
          <w:ilvl w:val="0"/>
          <w:numId w:val="0"/>
        </w:numPr>
        <w:jc w:val="both"/>
        <w:rPr>
          <w:rFonts w:hint="eastAsia"/>
        </w:rPr>
      </w:pPr>
      <w:r>
        <w:rPr>
          <w:rFonts w:hint="eastAsia"/>
        </w:rPr>
        <w:t>This principle is indeed not of universal application; for we do constantly reject stories without at all explaining how they arose.</w:t>
      </w:r>
    </w:p>
    <w:p w14:paraId="479249BC">
      <w:pPr>
        <w:widowControl w:val="0"/>
        <w:numPr>
          <w:ilvl w:val="0"/>
          <w:numId w:val="0"/>
        </w:numPr>
        <w:jc w:val="both"/>
        <w:rPr>
          <w:rFonts w:hint="eastAsia"/>
        </w:rPr>
      </w:pPr>
      <w:r>
        <w:rPr>
          <w:rFonts w:hint="eastAsia"/>
        </w:rPr>
        <w:t>这个原则确实并非普遍适用；因为我们确实经常拒绝一些故事，而根本不去解释它们是如何产生的。</w:t>
      </w:r>
    </w:p>
    <w:p w14:paraId="1A833277">
      <w:pPr>
        <w:widowControl w:val="0"/>
        <w:numPr>
          <w:ilvl w:val="0"/>
          <w:numId w:val="0"/>
        </w:numPr>
        <w:jc w:val="both"/>
        <w:rPr>
          <w:rFonts w:hint="eastAsia"/>
        </w:rPr>
      </w:pPr>
      <w:r>
        <w:rPr>
          <w:rFonts w:hint="eastAsia"/>
        </w:rPr>
        <w:t>The world is full of tales that no one believes, yet the origin of which no one can explain; if we endeavored to account for all of them, we should have no time for the serious business of life.</w:t>
      </w:r>
    </w:p>
    <w:p w14:paraId="0D26C541">
      <w:pPr>
        <w:widowControl w:val="0"/>
        <w:numPr>
          <w:ilvl w:val="0"/>
          <w:numId w:val="0"/>
        </w:numPr>
        <w:jc w:val="both"/>
        <w:rPr>
          <w:rFonts w:hint="eastAsia"/>
        </w:rPr>
      </w:pPr>
      <w:r>
        <w:rPr>
          <w:rFonts w:hint="eastAsia"/>
        </w:rPr>
        <w:t>世界上充满了无人相信的故事，但其起源却无人能解释；如果我们试图解释所有这些故事，我们就没有时间去处理生活中的正经事了。</w:t>
      </w:r>
    </w:p>
    <w:p w14:paraId="21E293FE">
      <w:pPr>
        <w:widowControl w:val="0"/>
        <w:numPr>
          <w:ilvl w:val="0"/>
          <w:numId w:val="0"/>
        </w:numPr>
        <w:jc w:val="both"/>
        <w:rPr>
          <w:rFonts w:hint="eastAsia"/>
        </w:rPr>
      </w:pPr>
      <w:r>
        <w:rPr>
          <w:rFonts w:hint="eastAsia"/>
        </w:rPr>
        <w:t>So much may readily be granted to Vincent Taylor.</w:t>
      </w:r>
    </w:p>
    <w:p w14:paraId="51619A90">
      <w:pPr>
        <w:widowControl w:val="0"/>
        <w:numPr>
          <w:ilvl w:val="0"/>
          <w:numId w:val="0"/>
        </w:numPr>
        <w:jc w:val="both"/>
        <w:rPr>
          <w:rFonts w:hint="eastAsia"/>
        </w:rPr>
      </w:pPr>
      <w:r>
        <w:rPr>
          <w:rFonts w:hint="eastAsia"/>
        </w:rPr>
        <w:t>这一点可以欣然地向文森特·泰勒承认。</w:t>
      </w:r>
    </w:p>
    <w:p w14:paraId="015EC680">
      <w:pPr>
        <w:widowControl w:val="0"/>
        <w:numPr>
          <w:ilvl w:val="0"/>
          <w:numId w:val="0"/>
        </w:numPr>
        <w:jc w:val="both"/>
        <w:rPr>
          <w:rFonts w:hint="eastAsia"/>
        </w:rPr>
      </w:pPr>
    </w:p>
    <w:p w14:paraId="30726E86">
      <w:pPr>
        <w:widowControl w:val="0"/>
        <w:numPr>
          <w:ilvl w:val="0"/>
          <w:numId w:val="0"/>
        </w:numPr>
        <w:jc w:val="both"/>
        <w:rPr>
          <w:rFonts w:hint="eastAsia"/>
        </w:rPr>
      </w:pPr>
      <w:r>
        <w:rPr>
          <w:rFonts w:hint="eastAsia"/>
        </w:rPr>
        <w:t>But the Christian tradition about the virgin birth belongs in a very different category.</w:t>
      </w:r>
    </w:p>
    <w:p w14:paraId="2552BF9E">
      <w:pPr>
        <w:widowControl w:val="0"/>
        <w:numPr>
          <w:ilvl w:val="0"/>
          <w:numId w:val="0"/>
        </w:numPr>
        <w:jc w:val="both"/>
        <w:rPr>
          <w:rFonts w:hint="eastAsia"/>
        </w:rPr>
      </w:pPr>
      <w:r>
        <w:rPr>
          <w:rFonts w:hint="eastAsia"/>
        </w:rPr>
        <w:t>但关于童贞女所生的基督教传统属于一个非常不同的类别。</w:t>
      </w:r>
    </w:p>
    <w:p w14:paraId="74AE8E74">
      <w:pPr>
        <w:widowControl w:val="0"/>
        <w:numPr>
          <w:ilvl w:val="0"/>
          <w:numId w:val="0"/>
        </w:numPr>
        <w:jc w:val="both"/>
        <w:rPr>
          <w:rFonts w:hint="eastAsia"/>
        </w:rPr>
      </w:pPr>
      <w:r>
        <w:rPr>
          <w:rFonts w:hint="eastAsia"/>
        </w:rPr>
        <w:t>In the case of many stories the reason why the origin of the stories has not been discovered is simply that the investigation is not worth while.</w:t>
      </w:r>
    </w:p>
    <w:p w14:paraId="1330E5E7">
      <w:pPr>
        <w:widowControl w:val="0"/>
        <w:numPr>
          <w:ilvl w:val="0"/>
          <w:numId w:val="0"/>
        </w:numPr>
        <w:jc w:val="both"/>
        <w:rPr>
          <w:rFonts w:hint="eastAsia"/>
        </w:rPr>
      </w:pPr>
      <w:r>
        <w:rPr>
          <w:rFonts w:hint="eastAsia"/>
        </w:rPr>
        <w:t>对于许多故事来说，其起源之所以未被发现，原因仅仅在于调查不值得。</w:t>
      </w:r>
    </w:p>
    <w:p w14:paraId="517A6C81">
      <w:pPr>
        <w:widowControl w:val="0"/>
        <w:numPr>
          <w:ilvl w:val="0"/>
          <w:numId w:val="0"/>
        </w:numPr>
        <w:jc w:val="both"/>
        <w:rPr>
          <w:rFonts w:hint="eastAsia"/>
        </w:rPr>
      </w:pPr>
      <w:r>
        <w:rPr>
          <w:rFonts w:hint="eastAsia"/>
        </w:rPr>
        <w:t>The evidence in support of the stories is so very slight, or the stories deal with matters of such little importance, that no one takes the trouble to /pg. 271/ ask how the stories came into being.</w:t>
      </w:r>
    </w:p>
    <w:p w14:paraId="30918CD9">
      <w:pPr>
        <w:widowControl w:val="0"/>
        <w:numPr>
          <w:ilvl w:val="0"/>
          <w:numId w:val="0"/>
        </w:numPr>
        <w:jc w:val="both"/>
        <w:rPr>
          <w:rFonts w:hint="eastAsia"/>
        </w:rPr>
      </w:pPr>
      <w:r>
        <w:rPr>
          <w:rFonts w:hint="eastAsia"/>
        </w:rPr>
        <w:t>支持这些故事的证据非常薄弱，或者这些故事涉及的事务如此不重要，以至于没有人费心去/第271页/问这些故事是如何产生的。</w:t>
      </w:r>
    </w:p>
    <w:p w14:paraId="7AF00237">
      <w:pPr>
        <w:widowControl w:val="0"/>
        <w:numPr>
          <w:ilvl w:val="0"/>
          <w:numId w:val="0"/>
        </w:numPr>
        <w:jc w:val="both"/>
        <w:rPr>
          <w:rFonts w:hint="eastAsia"/>
        </w:rPr>
      </w:pPr>
      <w:r>
        <w:rPr>
          <w:rFonts w:hint="eastAsia"/>
        </w:rPr>
        <w:t>Very different is the situation with regard to the story of the virgin birth.</w:t>
      </w:r>
    </w:p>
    <w:p w14:paraId="5F56E3EC">
      <w:pPr>
        <w:widowControl w:val="0"/>
        <w:numPr>
          <w:ilvl w:val="0"/>
          <w:numId w:val="0"/>
        </w:numPr>
        <w:jc w:val="both"/>
        <w:rPr>
          <w:rFonts w:hint="eastAsia"/>
        </w:rPr>
      </w:pPr>
      <w:r>
        <w:rPr>
          <w:rFonts w:hint="eastAsia"/>
        </w:rPr>
        <w:t>关于童贞女所生的故事，情况则大不相同。</w:t>
      </w:r>
    </w:p>
    <w:p w14:paraId="5087AA87">
      <w:pPr>
        <w:widowControl w:val="0"/>
        <w:numPr>
          <w:ilvl w:val="0"/>
          <w:numId w:val="0"/>
        </w:numPr>
        <w:jc w:val="both"/>
        <w:rPr>
          <w:rFonts w:hint="eastAsia"/>
        </w:rPr>
      </w:pPr>
      <w:r>
        <w:rPr>
          <w:rFonts w:hint="eastAsia"/>
        </w:rPr>
        <w:t>That story has formed the subject of scholarly investigation for many years; the best efforts of modern scholarship have been devoted to the question how the story arose.</w:t>
      </w:r>
    </w:p>
    <w:p w14:paraId="29C225AB">
      <w:pPr>
        <w:widowControl w:val="0"/>
        <w:numPr>
          <w:ilvl w:val="0"/>
          <w:numId w:val="0"/>
        </w:numPr>
        <w:jc w:val="both"/>
        <w:rPr>
          <w:rFonts w:hint="eastAsia"/>
        </w:rPr>
      </w:pPr>
      <w:r>
        <w:rPr>
          <w:rFonts w:hint="eastAsia"/>
        </w:rPr>
        <w:t>那个故事多年来一直是学术研究的主题；现代学术界的最佳努力都致力于研究这个故事是如何产生的问题。</w:t>
      </w:r>
    </w:p>
    <w:p w14:paraId="140C44BF">
      <w:pPr>
        <w:widowControl w:val="0"/>
        <w:numPr>
          <w:ilvl w:val="0"/>
          <w:numId w:val="0"/>
        </w:numPr>
        <w:jc w:val="both"/>
        <w:rPr>
          <w:rFonts w:hint="eastAsia"/>
        </w:rPr>
      </w:pPr>
      <w:r>
        <w:rPr>
          <w:rFonts w:hint="eastAsia"/>
        </w:rPr>
        <w:t>Under such circumstances, surely it is not altogether without significance that so far these efforts have resulted in failure, and that no unanimity has been attained on the question how, if the virgin birth is not a fact, the Christian Church came to believe in it.2</w:t>
      </w:r>
    </w:p>
    <w:p w14:paraId="19688ED0">
      <w:pPr>
        <w:widowControl w:val="0"/>
        <w:numPr>
          <w:ilvl w:val="0"/>
          <w:numId w:val="0"/>
        </w:numPr>
        <w:jc w:val="both"/>
        <w:rPr>
          <w:rFonts w:hint="eastAsia"/>
        </w:rPr>
      </w:pPr>
      <w:r>
        <w:rPr>
          <w:rFonts w:hint="eastAsia"/>
        </w:rPr>
        <w:t>在这种情况下，迄今为止这些努力都以失败告终，并且在“如果童贞女所生不是事实，基督教会是如何开始相信它的”这个问题上没有达成一致意见，这肯定并非全无意义。2</w:t>
      </w:r>
    </w:p>
    <w:p w14:paraId="428A1895">
      <w:pPr>
        <w:widowControl w:val="0"/>
        <w:numPr>
          <w:ilvl w:val="0"/>
          <w:numId w:val="0"/>
        </w:numPr>
        <w:jc w:val="both"/>
        <w:rPr>
          <w:rFonts w:hint="eastAsia"/>
        </w:rPr>
      </w:pPr>
    </w:p>
    <w:p w14:paraId="5A19C2C8">
      <w:pPr>
        <w:widowControl w:val="0"/>
        <w:numPr>
          <w:ilvl w:val="0"/>
          <w:numId w:val="0"/>
        </w:numPr>
        <w:jc w:val="both"/>
        <w:rPr>
          <w:rFonts w:hint="eastAsia"/>
        </w:rPr>
      </w:pPr>
      <w:r>
        <w:rPr>
          <w:rFonts w:hint="eastAsia"/>
        </w:rPr>
        <w:t>It must be admitted, indeed, that this argument from the failure of alternative theories cannot possibly stand alone.</w:t>
      </w:r>
    </w:p>
    <w:p w14:paraId="206E6A27">
      <w:pPr>
        <w:widowControl w:val="0"/>
        <w:numPr>
          <w:ilvl w:val="0"/>
          <w:numId w:val="0"/>
        </w:numPr>
        <w:jc w:val="both"/>
        <w:rPr>
          <w:rFonts w:hint="eastAsia"/>
        </w:rPr>
      </w:pPr>
      <w:r>
        <w:rPr>
          <w:rFonts w:hint="eastAsia"/>
        </w:rPr>
        <w:t>的确，必须承认，这种基于另类理论失败的论证绝不可能独立成立。</w:t>
      </w:r>
    </w:p>
    <w:p w14:paraId="691EF53E">
      <w:pPr>
        <w:widowControl w:val="0"/>
        <w:numPr>
          <w:ilvl w:val="0"/>
          <w:numId w:val="0"/>
        </w:numPr>
        <w:jc w:val="both"/>
        <w:rPr>
          <w:rFonts w:hint="eastAsia"/>
        </w:rPr>
      </w:pPr>
      <w:r>
        <w:rPr>
          <w:rFonts w:hint="eastAsia"/>
        </w:rPr>
        <w:t>Certainly we cannot arrive at the truth of the New Testament testimony merely by a process of elimination; we cannot simply say that since no other satisfactory explanation has yet been discovered for the origin of the idea of the virgin birth, therefore, whatever the strength or weakness of the positive testimony may be, the idea must be founded on fact and the New Testament at this point must be true.</w:t>
      </w:r>
    </w:p>
    <w:p w14:paraId="49E44264">
      <w:pPr>
        <w:widowControl w:val="0"/>
        <w:numPr>
          <w:ilvl w:val="0"/>
          <w:numId w:val="0"/>
        </w:numPr>
        <w:jc w:val="both"/>
        <w:rPr>
          <w:rFonts w:hint="eastAsia"/>
        </w:rPr>
      </w:pPr>
      <w:r>
        <w:rPr>
          <w:rFonts w:hint="eastAsia"/>
        </w:rPr>
        <w:t>当然，我们不能仅仅通过排除法来得出新约见证的真理；我们不能简单地说，既然尚未发现对童贞女所生观念起源的其他满意解释，因此，无论正面见证的力度是强是弱，这个观念都必须建立在事实上，新约在这一点上也必须是真实的。</w:t>
      </w:r>
    </w:p>
    <w:p w14:paraId="203E3369">
      <w:pPr>
        <w:widowControl w:val="0"/>
        <w:numPr>
          <w:ilvl w:val="0"/>
          <w:numId w:val="0"/>
        </w:numPr>
        <w:jc w:val="both"/>
        <w:rPr>
          <w:rFonts w:hint="eastAsia"/>
        </w:rPr>
      </w:pPr>
      <w:r>
        <w:rPr>
          <w:rFonts w:hint="eastAsia"/>
        </w:rPr>
        <w:t>Such a method of reasoning would be precarious in the extreme.</w:t>
      </w:r>
    </w:p>
    <w:p w14:paraId="3882DD22">
      <w:pPr>
        <w:widowControl w:val="0"/>
        <w:numPr>
          <w:ilvl w:val="0"/>
          <w:numId w:val="0"/>
        </w:numPr>
        <w:jc w:val="both"/>
        <w:rPr>
          <w:rFonts w:hint="eastAsia"/>
        </w:rPr>
      </w:pPr>
      <w:r>
        <w:rPr>
          <w:rFonts w:hint="eastAsia"/>
        </w:rPr>
        <w:t>这种推理方法将是极其不牢靠的。</w:t>
      </w:r>
    </w:p>
    <w:p w14:paraId="653612F9">
      <w:pPr>
        <w:widowControl w:val="0"/>
        <w:numPr>
          <w:ilvl w:val="0"/>
          <w:numId w:val="0"/>
        </w:numPr>
        <w:jc w:val="both"/>
        <w:rPr>
          <w:rFonts w:hint="eastAsia"/>
        </w:rPr>
      </w:pPr>
      <w:r>
        <w:rPr>
          <w:rFonts w:hint="eastAsia"/>
        </w:rPr>
        <w:t>It is perfectly conceivable that the origin of a myth may be obscure; and so it is perfectly conceivable that a belief like that in the virgin birth of Christ may have originated in some manner beyond the reach of modern research.</w:t>
      </w:r>
    </w:p>
    <w:p w14:paraId="27F9A998">
      <w:pPr>
        <w:widowControl w:val="0"/>
        <w:numPr>
          <w:ilvl w:val="0"/>
          <w:numId w:val="0"/>
        </w:numPr>
        <w:jc w:val="both"/>
        <w:rPr>
          <w:rFonts w:hint="eastAsia"/>
        </w:rPr>
      </w:pPr>
      <w:r>
        <w:rPr>
          <w:rFonts w:hint="eastAsia"/>
        </w:rPr>
        <w:t>一个神话的起源可能是模糊的，这是完全可以想象的；因此，像基督由童贞女所生这样的信条，可能以某种超出现代研究范围的方式起源，也是完全可以想象的。</w:t>
      </w:r>
    </w:p>
    <w:p w14:paraId="29D99AE0">
      <w:pPr>
        <w:widowControl w:val="0"/>
        <w:numPr>
          <w:ilvl w:val="0"/>
          <w:numId w:val="0"/>
        </w:numPr>
        <w:jc w:val="both"/>
        <w:rPr>
          <w:rFonts w:hint="eastAsia"/>
        </w:rPr>
      </w:pPr>
      <w:r>
        <w:rPr>
          <w:rFonts w:hint="eastAsia"/>
        </w:rPr>
        <w:t>But this consideration does not do away with the value of the argument with which we now have to deal.</w:t>
      </w:r>
    </w:p>
    <w:p w14:paraId="0AE01F75">
      <w:pPr>
        <w:widowControl w:val="0"/>
        <w:numPr>
          <w:ilvl w:val="0"/>
          <w:numId w:val="0"/>
        </w:numPr>
        <w:jc w:val="both"/>
        <w:rPr>
          <w:rFonts w:hint="eastAsia"/>
        </w:rPr>
      </w:pPr>
      <w:r>
        <w:rPr>
          <w:rFonts w:hint="eastAsia"/>
        </w:rPr>
        <w:t>但这种考量并不能消除我们现在要处理的这个论证的价值。</w:t>
      </w:r>
    </w:p>
    <w:p w14:paraId="230282E7">
      <w:pPr>
        <w:widowControl w:val="0"/>
        <w:numPr>
          <w:ilvl w:val="0"/>
          <w:numId w:val="0"/>
        </w:numPr>
        <w:jc w:val="both"/>
        <w:rPr>
          <w:rFonts w:hint="eastAsia"/>
        </w:rPr>
      </w:pPr>
      <w:r>
        <w:rPr>
          <w:rFonts w:hint="eastAsia"/>
        </w:rPr>
        <w:t>That argument is inconclusive when it stands alone; but when taken in connection with the positive attestation of the virgin birth it may be very powerful indeed.</w:t>
      </w:r>
    </w:p>
    <w:p w14:paraId="052A00CC">
      <w:pPr>
        <w:widowControl w:val="0"/>
        <w:numPr>
          <w:ilvl w:val="0"/>
          <w:numId w:val="0"/>
        </w:numPr>
        <w:jc w:val="both"/>
        <w:rPr>
          <w:rFonts w:hint="eastAsia"/>
        </w:rPr>
      </w:pPr>
      <w:r>
        <w:rPr>
          <w:rFonts w:hint="eastAsia"/>
        </w:rPr>
        <w:t>那个论证若独立存在则不具决定性；但当与童贞女所生的正面见证结合起来时，它可能确实非常有力。</w:t>
      </w:r>
    </w:p>
    <w:p w14:paraId="2FFF4541">
      <w:pPr>
        <w:widowControl w:val="0"/>
        <w:numPr>
          <w:ilvl w:val="0"/>
          <w:numId w:val="0"/>
        </w:numPr>
        <w:jc w:val="both"/>
        <w:rPr>
          <w:rFonts w:hint="eastAsia"/>
        </w:rPr>
      </w:pPr>
      <w:r>
        <w:rPr>
          <w:rFonts w:hint="eastAsia"/>
        </w:rPr>
        <w:t>What the historian has to do is not to consider the theories of mythical origin of the virgin birth tradition by themselves, but to balance these theories over against the theory that the tradition is true.</w:t>
      </w:r>
    </w:p>
    <w:p w14:paraId="230D4BD3">
      <w:pPr>
        <w:widowControl w:val="0"/>
        <w:numPr>
          <w:ilvl w:val="0"/>
          <w:numId w:val="0"/>
        </w:numPr>
        <w:jc w:val="both"/>
        <w:rPr>
          <w:rFonts w:hint="eastAsia"/>
        </w:rPr>
      </w:pPr>
      <w:r>
        <w:rPr>
          <w:rFonts w:hint="eastAsia"/>
        </w:rPr>
        <w:t>历史学家要做的不是孤立地考虑童贞女所生传统的神话起源理论，而是要将这些理论与该传统是真实的理论进行权衡。</w:t>
      </w:r>
    </w:p>
    <w:p w14:paraId="1959AE7A">
      <w:pPr>
        <w:widowControl w:val="0"/>
        <w:numPr>
          <w:ilvl w:val="0"/>
          <w:numId w:val="0"/>
        </w:numPr>
        <w:jc w:val="both"/>
        <w:rPr>
          <w:rFonts w:hint="eastAsia"/>
        </w:rPr>
      </w:pPr>
      <w:r>
        <w:rPr>
          <w:rFonts w:hint="eastAsia"/>
        </w:rPr>
        <w:t>The less satisfactory the alternative theories are in detail, and the greater is their disagreement with one another, the more favorably disposed the historian will be toward the simple hypothesis that the idea of the virgin birth arose because the virgin birth was a fact.</w:t>
      </w:r>
    </w:p>
    <w:p w14:paraId="30B6E00E">
      <w:pPr>
        <w:widowControl w:val="0"/>
        <w:numPr>
          <w:ilvl w:val="0"/>
          <w:numId w:val="0"/>
        </w:numPr>
        <w:jc w:val="both"/>
        <w:rPr>
          <w:rFonts w:hint="eastAsia"/>
        </w:rPr>
      </w:pPr>
      <w:r>
        <w:rPr>
          <w:rFonts w:hint="eastAsia"/>
        </w:rPr>
        <w:t>另类理论在细节上越不令人满意，它们彼此之间的分歧越大，历史学家就越会倾向于那个简单的假设，即童贞女所生的观念之所以产生，是因为童贞女所生是一个事实。</w:t>
      </w:r>
    </w:p>
    <w:p w14:paraId="50B4D22B">
      <w:pPr>
        <w:widowControl w:val="0"/>
        <w:numPr>
          <w:ilvl w:val="0"/>
          <w:numId w:val="0"/>
        </w:numPr>
        <w:jc w:val="both"/>
        <w:rPr>
          <w:rFonts w:hint="eastAsia"/>
        </w:rPr>
      </w:pPr>
      <w:r>
        <w:rPr>
          <w:rFonts w:hint="eastAsia"/>
        </w:rPr>
        <w:t>The cogency of this method of reasoning is tacitly recognized by opponents of the New Testament testimony.</w:t>
      </w:r>
    </w:p>
    <w:p w14:paraId="78D23336">
      <w:pPr>
        <w:widowControl w:val="0"/>
        <w:numPr>
          <w:ilvl w:val="0"/>
          <w:numId w:val="0"/>
        </w:numPr>
        <w:jc w:val="both"/>
        <w:rPr>
          <w:rFonts w:hint="eastAsia"/>
        </w:rPr>
      </w:pPr>
      <w:r>
        <w:rPr>
          <w:rFonts w:hint="eastAsia"/>
        </w:rPr>
        <w:t>这种推理方法的说服力，被新约见证的反对者们默认地承认了。</w:t>
      </w:r>
    </w:p>
    <w:p w14:paraId="2989F03D">
      <w:pPr>
        <w:widowControl w:val="0"/>
        <w:numPr>
          <w:ilvl w:val="0"/>
          <w:numId w:val="0"/>
        </w:numPr>
        <w:jc w:val="both"/>
        <w:rPr>
          <w:rFonts w:hint="eastAsia"/>
        </w:rPr>
      </w:pPr>
      <w:r>
        <w:rPr>
          <w:rFonts w:hint="eastAsia"/>
        </w:rPr>
        <w:t>No argument against the virgin birth, perhaps, is used with more confidence or more effectiveness by popular preachers than the argument drawn from the supposed case with which the virgin birth tradition could have been produced in the first century of our era.</w:t>
      </w:r>
    </w:p>
    <w:p w14:paraId="0CC5FB93">
      <w:pPr>
        <w:widowControl w:val="0"/>
        <w:numPr>
          <w:ilvl w:val="0"/>
          <w:numId w:val="0"/>
        </w:numPr>
        <w:jc w:val="both"/>
        <w:rPr>
          <w:rFonts w:hint="eastAsia"/>
        </w:rPr>
      </w:pPr>
      <w:r>
        <w:rPr>
          <w:rFonts w:hint="eastAsia"/>
        </w:rPr>
        <w:t>或许，通俗传道人用来反对童贞女所生的论据中，没有比从“童贞女所生传统在我们纪元的第一世纪可以轻易产生”这一假定情况中引出的论据更自信或更有效的了。</w:t>
      </w:r>
    </w:p>
    <w:p w14:paraId="715F5DCC">
      <w:pPr>
        <w:widowControl w:val="0"/>
        <w:numPr>
          <w:ilvl w:val="0"/>
          <w:numId w:val="0"/>
        </w:numPr>
        <w:jc w:val="both"/>
        <w:rPr>
          <w:rFonts w:hint="eastAsia"/>
        </w:rPr>
      </w:pPr>
      <w:r>
        <w:rPr>
          <w:rFonts w:hint="eastAsia"/>
        </w:rPr>
        <w:t>"In those /pg. 272/ days," it is said in effect, "many great men were thought to be virgin-born; so when the early Christians came to think Jesus supremely great it was only natural that they should regard Him too as having been born in that way."</w:t>
      </w:r>
    </w:p>
    <w:p w14:paraId="13A36DEF">
      <w:pPr>
        <w:widowControl w:val="0"/>
        <w:numPr>
          <w:ilvl w:val="0"/>
          <w:numId w:val="0"/>
        </w:numPr>
        <w:jc w:val="both"/>
        <w:rPr>
          <w:rFonts w:hint="eastAsia"/>
        </w:rPr>
      </w:pPr>
      <w:r>
        <w:rPr>
          <w:rFonts w:hint="eastAsia"/>
        </w:rPr>
        <w:t>“在那些/第272页/日子里，”实际上是这样说的，“许多伟人都被认为是童贞女所生；所以当早期基督徒开始认为耶稣是至高至伟大的，他们很自然地也认为祂是以那种方式出生的。”</w:t>
      </w:r>
    </w:p>
    <w:p w14:paraId="35F41C6F">
      <w:pPr>
        <w:widowControl w:val="0"/>
        <w:numPr>
          <w:ilvl w:val="0"/>
          <w:numId w:val="0"/>
        </w:numPr>
        <w:jc w:val="both"/>
        <w:rPr>
          <w:rFonts w:hint="eastAsia"/>
        </w:rPr>
      </w:pPr>
      <w:r>
        <w:rPr>
          <w:rFonts w:hint="eastAsia"/>
        </w:rPr>
        <w:t>This argument is, as we shall see, extremely crude; scholarly investigators, even those who oppose the virgin birth, are usually not inclined to think the matter quite so simple as that.</w:t>
      </w:r>
    </w:p>
    <w:p w14:paraId="3ED49653">
      <w:pPr>
        <w:widowControl w:val="0"/>
        <w:numPr>
          <w:ilvl w:val="0"/>
          <w:numId w:val="0"/>
        </w:numPr>
        <w:jc w:val="both"/>
        <w:rPr>
          <w:rFonts w:hint="eastAsia"/>
        </w:rPr>
      </w:pPr>
      <w:r>
        <w:rPr>
          <w:rFonts w:hint="eastAsia"/>
        </w:rPr>
        <w:t>正如我们将要看到的，这个论点极其粗糙；学术研究者，即使是那些反对童贞女所生的人，通常也不倾向于认为事情有那么简单。</w:t>
      </w:r>
    </w:p>
    <w:p w14:paraId="31EC1E2D">
      <w:pPr>
        <w:widowControl w:val="0"/>
        <w:numPr>
          <w:ilvl w:val="0"/>
          <w:numId w:val="0"/>
        </w:numPr>
        <w:jc w:val="both"/>
        <w:rPr>
          <w:rFonts w:hint="eastAsia"/>
        </w:rPr>
      </w:pPr>
      <w:r>
        <w:rPr>
          <w:rFonts w:hint="eastAsia"/>
        </w:rPr>
        <w:t>Nevertheless, the preachers who use the argument display a sound methodological instinct; they at least tacitly recognize the fact that the idea of the virgin birth is a fact of history which requires explanation, and that those who deny the factual basis of the idea must endeavor to account for the idea in some other way.</w:t>
      </w:r>
    </w:p>
    <w:p w14:paraId="738EF791">
      <w:pPr>
        <w:widowControl w:val="0"/>
        <w:numPr>
          <w:ilvl w:val="0"/>
          <w:numId w:val="0"/>
        </w:numPr>
        <w:jc w:val="both"/>
        <w:rPr>
          <w:rFonts w:hint="eastAsia"/>
        </w:rPr>
      </w:pPr>
      <w:r>
        <w:rPr>
          <w:rFonts w:hint="eastAsia"/>
        </w:rPr>
        <w:t>尽管如此，使用这一论点的传道人展示了一种健全的方法论直觉；他们至少默认地承认，童贞女所生的观念是一个需要解释的历史事实，而那些否认该观念事实基础的人必须努力以其他方式来解释这个观念。</w:t>
      </w:r>
    </w:p>
    <w:p w14:paraId="64481AB1">
      <w:pPr>
        <w:widowControl w:val="0"/>
        <w:numPr>
          <w:ilvl w:val="0"/>
          <w:numId w:val="0"/>
        </w:numPr>
        <w:jc w:val="both"/>
        <w:rPr>
          <w:rFonts w:hint="eastAsia"/>
        </w:rPr>
      </w:pPr>
    </w:p>
    <w:p w14:paraId="45C377DE">
      <w:pPr>
        <w:widowControl w:val="0"/>
        <w:numPr>
          <w:ilvl w:val="0"/>
          <w:numId w:val="0"/>
        </w:numPr>
        <w:jc w:val="both"/>
        <w:rPr>
          <w:rFonts w:hint="eastAsia"/>
        </w:rPr>
      </w:pPr>
      <w:r>
        <w:rPr>
          <w:rFonts w:hint="eastAsia"/>
        </w:rPr>
        <w:t>In opposition to Vincent Taylor's protest, therefore, we must insist upon the relevance of the discussion upon which we shall now try to enter.</w:t>
      </w:r>
    </w:p>
    <w:p w14:paraId="36C1A2F3">
      <w:pPr>
        <w:widowControl w:val="0"/>
        <w:numPr>
          <w:ilvl w:val="0"/>
          <w:numId w:val="0"/>
        </w:numPr>
        <w:jc w:val="both"/>
        <w:rPr>
          <w:rFonts w:hint="eastAsia"/>
        </w:rPr>
      </w:pPr>
      <w:r>
        <w:rPr>
          <w:rFonts w:hint="eastAsia"/>
        </w:rPr>
        <w:t>因此，与文森特·泰勒的抗议相反，我们必须坚持我们现在将要进入的讨论的相关性。</w:t>
      </w:r>
    </w:p>
    <w:p w14:paraId="04DE0490">
      <w:pPr>
        <w:widowControl w:val="0"/>
        <w:numPr>
          <w:ilvl w:val="0"/>
          <w:numId w:val="0"/>
        </w:numPr>
        <w:jc w:val="both"/>
        <w:rPr>
          <w:rFonts w:hint="eastAsia"/>
        </w:rPr>
      </w:pPr>
      <w:r>
        <w:rPr>
          <w:rFonts w:hint="eastAsia"/>
        </w:rPr>
        <w:t>The historical question about the virgin birth will finally be determined by a comparison of the hypothesis that the idea of the virgin birth was founded upon fact with the most plausible form of the hypothesis that it was founded upon some kind of error.</w:t>
      </w:r>
    </w:p>
    <w:p w14:paraId="2BA96DA7">
      <w:pPr>
        <w:widowControl w:val="0"/>
        <w:numPr>
          <w:ilvl w:val="0"/>
          <w:numId w:val="0"/>
        </w:numPr>
        <w:jc w:val="both"/>
        <w:rPr>
          <w:rFonts w:hint="eastAsia"/>
        </w:rPr>
      </w:pPr>
      <w:r>
        <w:rPr>
          <w:rFonts w:hint="eastAsia"/>
        </w:rPr>
        <w:t>关于童贞女所生的历史问题，最终将通过比较两种假设来决定：一种是童贞女所生的观念建立在事实之上，另一种是它建立在某种错误之上，取后者的最貌似合理的形式。</w:t>
      </w:r>
    </w:p>
    <w:p w14:paraId="3B597487">
      <w:pPr>
        <w:widowControl w:val="0"/>
        <w:numPr>
          <w:ilvl w:val="0"/>
          <w:numId w:val="0"/>
        </w:numPr>
        <w:jc w:val="both"/>
        <w:rPr>
          <w:rFonts w:hint="eastAsia"/>
        </w:rPr>
      </w:pPr>
      <w:r>
        <w:rPr>
          <w:rFonts w:hint="eastAsia"/>
        </w:rPr>
        <w:t>The former member of this comparison has been considered in the preceding chapters: the positive attestation of the virgin birth, we have endeavored to show, is by no means contemptible, and when it is taken in connection with the total phenomenon of the life of Christ and the beginnings of Christianity, there is no insuperable objection against regarding it as true.</w:t>
      </w:r>
    </w:p>
    <w:p w14:paraId="6EEE37D0">
      <w:pPr>
        <w:widowControl w:val="0"/>
        <w:numPr>
          <w:ilvl w:val="0"/>
          <w:numId w:val="0"/>
        </w:numPr>
        <w:jc w:val="both"/>
        <w:rPr>
          <w:rFonts w:hint="eastAsia"/>
        </w:rPr>
      </w:pPr>
      <w:r>
        <w:rPr>
          <w:rFonts w:hint="eastAsia"/>
        </w:rPr>
        <w:t>这个比较的前者已在前面的章节中考虑过：我们已努力表明，童贞女所生的正面见证绝非可鄙，当它与基督生平的全部现象以及基督教的开端联系起来时，没有不可逾越的反对意见来阻止将其视为真实。</w:t>
      </w:r>
    </w:p>
    <w:p w14:paraId="6F3FA01B">
      <w:pPr>
        <w:widowControl w:val="0"/>
        <w:numPr>
          <w:ilvl w:val="0"/>
          <w:numId w:val="0"/>
        </w:numPr>
        <w:jc w:val="both"/>
        <w:rPr>
          <w:rFonts w:hint="eastAsia"/>
        </w:rPr>
      </w:pPr>
      <w:r>
        <w:rPr>
          <w:rFonts w:hint="eastAsia"/>
        </w:rPr>
        <w:t>But how is it with the other alternative?</w:t>
      </w:r>
    </w:p>
    <w:p w14:paraId="12882594">
      <w:pPr>
        <w:widowControl w:val="0"/>
        <w:numPr>
          <w:ilvl w:val="0"/>
          <w:numId w:val="0"/>
        </w:numPr>
        <w:jc w:val="both"/>
        <w:rPr>
          <w:rFonts w:hint="eastAsia"/>
        </w:rPr>
      </w:pPr>
      <w:r>
        <w:rPr>
          <w:rFonts w:hint="eastAsia"/>
        </w:rPr>
        <w:t>但另一个选择又如何呢？</w:t>
      </w:r>
    </w:p>
    <w:p w14:paraId="7F348AC7">
      <w:pPr>
        <w:widowControl w:val="0"/>
        <w:numPr>
          <w:ilvl w:val="0"/>
          <w:numId w:val="0"/>
        </w:numPr>
        <w:jc w:val="both"/>
        <w:rPr>
          <w:rFonts w:hint="eastAsia"/>
        </w:rPr>
      </w:pPr>
      <w:r>
        <w:rPr>
          <w:rFonts w:hint="eastAsia"/>
        </w:rPr>
        <w:t>If, despite the arguments that we have adduced in defence of the tradition, the virgin birth is not a fact, how shall we explain the origin of the idea?</w:t>
      </w:r>
    </w:p>
    <w:p w14:paraId="668ADF0D">
      <w:pPr>
        <w:widowControl w:val="0"/>
        <w:numPr>
          <w:ilvl w:val="0"/>
          <w:numId w:val="0"/>
        </w:numPr>
        <w:jc w:val="both"/>
        <w:rPr>
          <w:rFonts w:hint="eastAsia"/>
        </w:rPr>
      </w:pPr>
      <w:r>
        <w:rPr>
          <w:rFonts w:hint="eastAsia"/>
        </w:rPr>
        <w:t>如果，尽管我们为捍卫该传统而引证了种种论据，童贞女所生并非事实，我们又该如何解释这一观念的起源呢？</w:t>
      </w:r>
    </w:p>
    <w:p w14:paraId="7FDA4C0B">
      <w:pPr>
        <w:widowControl w:val="0"/>
        <w:numPr>
          <w:ilvl w:val="0"/>
          <w:numId w:val="0"/>
        </w:numPr>
        <w:jc w:val="both"/>
        <w:rPr>
          <w:rFonts w:hint="eastAsia"/>
        </w:rPr>
      </w:pPr>
      <w:r>
        <w:rPr>
          <w:rFonts w:hint="eastAsia"/>
        </w:rPr>
        <w:t>This question must now be considered with some care.</w:t>
      </w:r>
    </w:p>
    <w:p w14:paraId="7BEF89DC">
      <w:pPr>
        <w:widowControl w:val="0"/>
        <w:numPr>
          <w:ilvl w:val="0"/>
          <w:numId w:val="0"/>
        </w:numPr>
        <w:jc w:val="both"/>
        <w:rPr>
          <w:rFonts w:hint="eastAsia"/>
        </w:rPr>
      </w:pPr>
      <w:r>
        <w:rPr>
          <w:rFonts w:hint="eastAsia"/>
        </w:rPr>
        <w:t>现在必须仔细考虑这个问题。</w:t>
      </w:r>
    </w:p>
    <w:p w14:paraId="3DF7CCC1">
      <w:pPr>
        <w:widowControl w:val="0"/>
        <w:numPr>
          <w:ilvl w:val="0"/>
          <w:numId w:val="0"/>
        </w:numPr>
        <w:jc w:val="both"/>
        <w:rPr>
          <w:rFonts w:hint="eastAsia"/>
        </w:rPr>
      </w:pPr>
    </w:p>
    <w:p w14:paraId="04432E4C">
      <w:pPr>
        <w:widowControl w:val="0"/>
        <w:numPr>
          <w:ilvl w:val="0"/>
          <w:numId w:val="0"/>
        </w:numPr>
        <w:jc w:val="both"/>
        <w:rPr>
          <w:rFonts w:hint="eastAsia"/>
        </w:rPr>
      </w:pPr>
      <w:r>
        <w:rPr>
          <w:rFonts w:hint="eastAsia"/>
        </w:rPr>
        <w:t>One method of explanation may be dismissed rather quickly— namely, the rationalizing method which was popular one hundred years ago.</w:t>
      </w:r>
    </w:p>
    <w:p w14:paraId="4B579391">
      <w:pPr>
        <w:widowControl w:val="0"/>
        <w:numPr>
          <w:ilvl w:val="0"/>
          <w:numId w:val="0"/>
        </w:numPr>
        <w:jc w:val="both"/>
        <w:rPr>
          <w:rFonts w:hint="eastAsia"/>
        </w:rPr>
      </w:pPr>
      <w:r>
        <w:rPr>
          <w:rFonts w:hint="eastAsia"/>
        </w:rPr>
        <w:t>有一种解释方法可以相当快地被排除——即一百年前流行的理性化解释方法。</w:t>
      </w:r>
    </w:p>
    <w:p w14:paraId="7F2FF31A">
      <w:pPr>
        <w:widowControl w:val="0"/>
        <w:numPr>
          <w:ilvl w:val="0"/>
          <w:numId w:val="0"/>
        </w:numPr>
        <w:jc w:val="both"/>
        <w:rPr>
          <w:rFonts w:hint="eastAsia"/>
        </w:rPr>
      </w:pPr>
      <w:r>
        <w:rPr>
          <w:rFonts w:hint="eastAsia"/>
        </w:rPr>
        <w:t>It is now for the most part admitted that unless the virgin birth actually occurred it is vain to seek any considerable factual basis for the story as it appears in Matthew and Luke.</w:t>
      </w:r>
    </w:p>
    <w:p w14:paraId="652AACD1">
      <w:pPr>
        <w:widowControl w:val="0"/>
        <w:numPr>
          <w:ilvl w:val="0"/>
          <w:numId w:val="0"/>
        </w:numPr>
        <w:jc w:val="both"/>
        <w:rPr>
          <w:rFonts w:hint="eastAsia"/>
        </w:rPr>
      </w:pPr>
      <w:r>
        <w:rPr>
          <w:rFonts w:hint="eastAsia"/>
        </w:rPr>
        <w:t>现在大部分人都承认，除非童贞女所生确有其事，否则为马太福音和路加福音中的故事寻求任何重要的事实基础都是徒劳的。</w:t>
      </w:r>
    </w:p>
    <w:p w14:paraId="75DB4697">
      <w:pPr>
        <w:widowControl w:val="0"/>
        <w:numPr>
          <w:ilvl w:val="0"/>
          <w:numId w:val="0"/>
        </w:numPr>
        <w:jc w:val="both"/>
        <w:rPr>
          <w:rFonts w:hint="eastAsia"/>
        </w:rPr>
      </w:pPr>
      <w:r>
        <w:rPr>
          <w:rFonts w:hint="eastAsia"/>
        </w:rPr>
        <w:t>At first sight, indeed, the search for such a factual basis might have seemed to offer some likelihood of success.</w:t>
      </w:r>
    </w:p>
    <w:p w14:paraId="0F6A8DC7">
      <w:pPr>
        <w:widowControl w:val="0"/>
        <w:numPr>
          <w:ilvl w:val="0"/>
          <w:numId w:val="0"/>
        </w:numPr>
        <w:jc w:val="both"/>
        <w:rPr>
          <w:rFonts w:hint="eastAsia"/>
        </w:rPr>
      </w:pPr>
      <w:r>
        <w:rPr>
          <w:rFonts w:hint="eastAsia"/>
        </w:rPr>
        <w:t>的确，乍一看，寻找这样一个事实基础似乎有成功的可能。</w:t>
      </w:r>
    </w:p>
    <w:p w14:paraId="30A518E1">
      <w:pPr>
        <w:widowControl w:val="0"/>
        <w:numPr>
          <w:ilvl w:val="0"/>
          <w:numId w:val="0"/>
        </w:numPr>
        <w:jc w:val="both"/>
        <w:rPr>
          <w:rFonts w:hint="eastAsia"/>
        </w:rPr>
      </w:pPr>
      <w:r>
        <w:rPr>
          <w:rFonts w:hint="eastAsia"/>
        </w:rPr>
        <w:t>It is perfectly true that a false supernaturalistic interpretation has sometimes been put, even by the observers themselves, to say nothing of later narrators, upon events that were in point of fact purely natural.</w:t>
      </w:r>
    </w:p>
    <w:p w14:paraId="4E1CAA23">
      <w:pPr>
        <w:widowControl w:val="0"/>
        <w:numPr>
          <w:ilvl w:val="0"/>
          <w:numId w:val="0"/>
        </w:numPr>
        <w:jc w:val="both"/>
        <w:rPr>
          <w:rFonts w:hint="eastAsia"/>
        </w:rPr>
      </w:pPr>
      <w:r>
        <w:rPr>
          <w:rFonts w:hint="eastAsia"/>
        </w:rPr>
        <w:t>一个虚假的超自然主义解释有时会被加于实际上纯属自然的事件之上，这千真万确，不仅后来的叙述者如此，甚至观察者自己也是如此。</w:t>
      </w:r>
    </w:p>
    <w:p w14:paraId="1ADE8A83">
      <w:pPr>
        <w:widowControl w:val="0"/>
        <w:numPr>
          <w:ilvl w:val="0"/>
          <w:numId w:val="0"/>
        </w:numPr>
        <w:jc w:val="both"/>
        <w:rPr>
          <w:rFonts w:hint="eastAsia"/>
        </w:rPr>
      </w:pPr>
      <w:r>
        <w:rPr>
          <w:rFonts w:hint="eastAsia"/>
        </w:rPr>
        <w:t>So the effort of Paulus and the other rationalizers of the early part of the nineteenth century to reconstruct a natural course of events in connection with the birth and childhood of Jesus as the basis for the supernaturalistic account given in Matthew and Luke was only to be expected when once the actuality of miracles was given up.</w:t>
      </w:r>
    </w:p>
    <w:p w14:paraId="7E65BA33">
      <w:pPr>
        <w:widowControl w:val="0"/>
        <w:numPr>
          <w:ilvl w:val="0"/>
          <w:numId w:val="0"/>
        </w:numPr>
        <w:jc w:val="both"/>
        <w:rPr>
          <w:rFonts w:hint="eastAsia"/>
        </w:rPr>
      </w:pPr>
      <w:r>
        <w:rPr>
          <w:rFonts w:hint="eastAsia"/>
        </w:rPr>
        <w:t>因此，一旦放弃了神迹的真实性，保卢斯和十九世纪初期的其他理性化解释者试图重构与耶稣诞生和童年相关的自然事件过程，作为马太福音和路加福音中超自然记述的基础，这种努力是意料之中的。</w:t>
      </w:r>
    </w:p>
    <w:p w14:paraId="7143F576">
      <w:pPr>
        <w:widowControl w:val="0"/>
        <w:numPr>
          <w:ilvl w:val="0"/>
          <w:numId w:val="0"/>
        </w:numPr>
        <w:jc w:val="both"/>
        <w:rPr>
          <w:rFonts w:hint="eastAsia"/>
        </w:rPr>
      </w:pPr>
      <w:r>
        <w:rPr>
          <w:rFonts w:hint="eastAsia"/>
        </w:rPr>
        <w:t>But it is now generally admitted that the effort was a failure.</w:t>
      </w:r>
    </w:p>
    <w:p w14:paraId="4A70A05F">
      <w:pPr>
        <w:widowControl w:val="0"/>
        <w:numPr>
          <w:ilvl w:val="0"/>
          <w:numId w:val="0"/>
        </w:numPr>
        <w:jc w:val="both"/>
        <w:rPr>
          <w:rFonts w:hint="eastAsia"/>
        </w:rPr>
      </w:pPr>
      <w:r>
        <w:rPr>
          <w:rFonts w:hint="eastAsia"/>
        </w:rPr>
        <w:t>但现在人们普遍承认，这种努力是失败的。</w:t>
      </w:r>
    </w:p>
    <w:p w14:paraId="17930466">
      <w:pPr>
        <w:widowControl w:val="0"/>
        <w:numPr>
          <w:ilvl w:val="0"/>
          <w:numId w:val="0"/>
        </w:numPr>
        <w:jc w:val="both"/>
        <w:rPr>
          <w:rFonts w:hint="eastAsia"/>
        </w:rPr>
      </w:pPr>
      <w:r>
        <w:rPr>
          <w:rFonts w:hint="eastAsia"/>
        </w:rPr>
        <w:t>The New Testament birth narratives do not lend themselves at all to such treatment; for in them the /pg. 273/ miracles are not mere excrescences, but represent the element for which all the rest exists, and the natural happenings which are supposed to have been the basis for the stories are quite trivial and incapable of giving rise to the narratives as they stand.</w:t>
      </w:r>
    </w:p>
    <w:p w14:paraId="22D1FDFF">
      <w:pPr>
        <w:widowControl w:val="0"/>
        <w:numPr>
          <w:ilvl w:val="0"/>
          <w:numId w:val="0"/>
        </w:numPr>
        <w:jc w:val="both"/>
        <w:rPr>
          <w:rFonts w:hint="eastAsia"/>
        </w:rPr>
      </w:pPr>
      <w:r>
        <w:rPr>
          <w:rFonts w:hint="eastAsia"/>
        </w:rPr>
        <w:t>新约的出生叙事根本不适合这种处理方式；因为在其中，/第273页/神迹并非无关紧要的附加物，而是其余一切内容赖以存在的要素，而那些被认为是故事基础的自然事件，则相当琐碎，不足以产生我们所见的叙事。</w:t>
      </w:r>
    </w:p>
    <w:p w14:paraId="3EE5D709">
      <w:pPr>
        <w:widowControl w:val="0"/>
        <w:numPr>
          <w:ilvl w:val="0"/>
          <w:numId w:val="0"/>
        </w:numPr>
        <w:jc w:val="both"/>
        <w:rPr>
          <w:rFonts w:hint="eastAsia"/>
        </w:rPr>
      </w:pPr>
      <w:r>
        <w:rPr>
          <w:rFonts w:hint="eastAsia"/>
        </w:rPr>
        <w:t>Thus the rationalizing method of treating the narratives, which was considerably in vogue a century ago, has now for the most part been abandoned, at least among scholars.</w:t>
      </w:r>
    </w:p>
    <w:p w14:paraId="3BAB50FB">
      <w:pPr>
        <w:widowControl w:val="0"/>
        <w:numPr>
          <w:ilvl w:val="0"/>
          <w:numId w:val="0"/>
        </w:numPr>
        <w:jc w:val="both"/>
        <w:rPr>
          <w:rFonts w:hint="eastAsia"/>
        </w:rPr>
      </w:pPr>
      <w:r>
        <w:rPr>
          <w:rFonts w:hint="eastAsia"/>
        </w:rPr>
        <w:t>因此，一个世纪前曾相当流行的理性化处理叙事的方法，现在基本上已被放弃，至少在学者中间是如此。</w:t>
      </w:r>
    </w:p>
    <w:p w14:paraId="34852B7E">
      <w:pPr>
        <w:widowControl w:val="0"/>
        <w:numPr>
          <w:ilvl w:val="0"/>
          <w:numId w:val="0"/>
        </w:numPr>
        <w:jc w:val="both"/>
        <w:rPr>
          <w:rFonts w:hint="eastAsia"/>
        </w:rPr>
      </w:pPr>
      <w:r>
        <w:rPr>
          <w:rFonts w:hint="eastAsia"/>
        </w:rPr>
        <w:t>But since there are just now interesting signs that it may be revived, even in scholarly discussion, and since it has always flourished in an underground realm of popular attack upon Christianity, we may do well to consider briefly the application of it to the specific question of the virgin birth.</w:t>
      </w:r>
    </w:p>
    <w:p w14:paraId="79F43EDA">
      <w:pPr>
        <w:widowControl w:val="0"/>
        <w:numPr>
          <w:ilvl w:val="0"/>
          <w:numId w:val="0"/>
        </w:numPr>
        <w:jc w:val="both"/>
        <w:rPr>
          <w:rFonts w:hint="eastAsia"/>
        </w:rPr>
      </w:pPr>
      <w:r>
        <w:rPr>
          <w:rFonts w:hint="eastAsia"/>
        </w:rPr>
        <w:t>但由于现在正有一些有趣的迹象表明它可能被复兴，甚至在学术讨论中也是如此，并且由于它一直在通俗攻击基督教的地下领域中盛行，我们最好简要考虑一下它在童贞女所生这一具体问题上的应用。</w:t>
      </w:r>
    </w:p>
    <w:p w14:paraId="370E95C3">
      <w:pPr>
        <w:widowControl w:val="0"/>
        <w:numPr>
          <w:ilvl w:val="0"/>
          <w:numId w:val="0"/>
        </w:numPr>
        <w:jc w:val="both"/>
        <w:rPr>
          <w:rFonts w:hint="eastAsia"/>
        </w:rPr>
      </w:pPr>
    </w:p>
    <w:p w14:paraId="47EF8999">
      <w:pPr>
        <w:widowControl w:val="0"/>
        <w:numPr>
          <w:ilvl w:val="0"/>
          <w:numId w:val="0"/>
        </w:numPr>
        <w:jc w:val="both"/>
        <w:rPr>
          <w:rFonts w:hint="eastAsia"/>
        </w:rPr>
      </w:pPr>
      <w:r>
        <w:rPr>
          <w:rFonts w:hint="eastAsia"/>
        </w:rPr>
        <w:t>The essence of the rationalizing method is to discover a natural happening, preferably unusual, which, when interpreted supernaturalistically, could give rise to the narratives as they stand.</w:t>
      </w:r>
    </w:p>
    <w:p w14:paraId="2FB3E4BE">
      <w:pPr>
        <w:widowControl w:val="0"/>
        <w:numPr>
          <w:ilvl w:val="0"/>
          <w:numId w:val="0"/>
        </w:numPr>
        <w:jc w:val="both"/>
        <w:rPr>
          <w:rFonts w:hint="eastAsia"/>
        </w:rPr>
      </w:pPr>
      <w:r>
        <w:rPr>
          <w:rFonts w:hint="eastAsia"/>
        </w:rPr>
        <w:t>理性化解释方法的本质是发现一个自然的、最好是不寻常的事件，当对其进行超自然主义的解释时，可以产生我们所见的叙事。</w:t>
      </w:r>
    </w:p>
    <w:p w14:paraId="0EE52556">
      <w:pPr>
        <w:widowControl w:val="0"/>
        <w:numPr>
          <w:ilvl w:val="0"/>
          <w:numId w:val="0"/>
        </w:numPr>
        <w:jc w:val="both"/>
        <w:rPr>
          <w:rFonts w:hint="eastAsia"/>
        </w:rPr>
      </w:pPr>
      <w:r>
        <w:rPr>
          <w:rFonts w:hint="eastAsia"/>
        </w:rPr>
        <w:t>But what natural happening could have been distorted into the view that Jesus was born without human father by the power of the Holy Ghost?</w:t>
      </w:r>
    </w:p>
    <w:p w14:paraId="71E8F9C2">
      <w:pPr>
        <w:widowControl w:val="0"/>
        <w:numPr>
          <w:ilvl w:val="0"/>
          <w:numId w:val="0"/>
        </w:numPr>
        <w:jc w:val="both"/>
        <w:rPr>
          <w:rFonts w:hint="eastAsia"/>
        </w:rPr>
      </w:pPr>
      <w:r>
        <w:rPr>
          <w:rFonts w:hint="eastAsia"/>
        </w:rPr>
        <w:t>但是，什么样的自然事件会被扭曲成耶稣是在没有人类父亲、凭圣灵的大能而生的观点呢？</w:t>
      </w:r>
    </w:p>
    <w:p w14:paraId="70250F83">
      <w:pPr>
        <w:widowControl w:val="0"/>
        <w:numPr>
          <w:ilvl w:val="0"/>
          <w:numId w:val="0"/>
        </w:numPr>
        <w:jc w:val="both"/>
        <w:rPr>
          <w:rFonts w:hint="eastAsia"/>
        </w:rPr>
      </w:pPr>
      <w:r>
        <w:rPr>
          <w:rFonts w:hint="eastAsia"/>
        </w:rPr>
        <w:t>What was there so unusual in the birth of Jesus that this strange story could have seemed necessary to explain it?</w:t>
      </w:r>
    </w:p>
    <w:p w14:paraId="0BF210E2">
      <w:pPr>
        <w:widowControl w:val="0"/>
        <w:numPr>
          <w:ilvl w:val="0"/>
          <w:numId w:val="0"/>
        </w:numPr>
        <w:jc w:val="both"/>
        <w:rPr>
          <w:rFonts w:hint="eastAsia"/>
        </w:rPr>
      </w:pPr>
      <w:r>
        <w:rPr>
          <w:rFonts w:hint="eastAsia"/>
        </w:rPr>
        <w:t>耶稣的诞生有什么如此不寻常，以至于这个奇特的故事似乎是解释它的必要条件？</w:t>
      </w:r>
    </w:p>
    <w:p w14:paraId="41C4C65C">
      <w:pPr>
        <w:widowControl w:val="0"/>
        <w:numPr>
          <w:ilvl w:val="0"/>
          <w:numId w:val="0"/>
        </w:numPr>
        <w:jc w:val="both"/>
        <w:rPr>
          <w:rFonts w:hint="eastAsia"/>
        </w:rPr>
      </w:pPr>
      <w:r>
        <w:rPr>
          <w:rFonts w:hint="eastAsia"/>
        </w:rPr>
        <w:t>Only one plausible answer can be given; it can only be said that Jesus was not the son of Mary's husband, Joseph, and that, therefore, to avoid the shameful implications of such a fact, the early Christians came to believe in the supernatural conception in the virgin's womb.</w:t>
      </w:r>
    </w:p>
    <w:p w14:paraId="7462C624">
      <w:pPr>
        <w:widowControl w:val="0"/>
        <w:numPr>
          <w:ilvl w:val="0"/>
          <w:numId w:val="0"/>
        </w:numPr>
        <w:jc w:val="both"/>
        <w:rPr>
          <w:rFonts w:hint="eastAsia"/>
        </w:rPr>
      </w:pPr>
      <w:r>
        <w:rPr>
          <w:rFonts w:hint="eastAsia"/>
        </w:rPr>
        <w:t>只能给出一个貌似合理的答案；只能说耶稣不是马利亚的丈夫约瑟的儿子，因此，为了避免这一事实的可耻含义，早期基督徒开始相信在童女腹中的超自然受孕。</w:t>
      </w:r>
    </w:p>
    <w:p w14:paraId="17EB53DD">
      <w:pPr>
        <w:widowControl w:val="0"/>
        <w:numPr>
          <w:ilvl w:val="0"/>
          <w:numId w:val="0"/>
        </w:numPr>
        <w:jc w:val="both"/>
        <w:rPr>
          <w:rFonts w:hint="eastAsia"/>
        </w:rPr>
      </w:pPr>
      <w:r>
        <w:rPr>
          <w:rFonts w:hint="eastAsia"/>
        </w:rPr>
        <w:t>Some of the early rationalizers did not shrink from the full implication of such a view; Jesus, they said, was born out of wedlock, His mother having been deceived, perhaps, by a man who passed himself off as a messenger of God.3</w:t>
      </w:r>
    </w:p>
    <w:p w14:paraId="56017A96">
      <w:pPr>
        <w:widowControl w:val="0"/>
        <w:numPr>
          <w:ilvl w:val="0"/>
          <w:numId w:val="0"/>
        </w:numPr>
        <w:jc w:val="both"/>
        <w:rPr>
          <w:rFonts w:hint="eastAsia"/>
        </w:rPr>
      </w:pPr>
      <w:r>
        <w:rPr>
          <w:rFonts w:hint="eastAsia"/>
        </w:rPr>
        <w:t>一些早期的理性化解释者没有回避这种观点的全部含义；他们说，耶稣是婚外所生，祂的母亲或许是被一个自称是上帝使者的男人所欺骗。3</w:t>
      </w:r>
    </w:p>
    <w:p w14:paraId="7E188F79">
      <w:pPr>
        <w:widowControl w:val="0"/>
        <w:numPr>
          <w:ilvl w:val="0"/>
          <w:numId w:val="0"/>
        </w:numPr>
        <w:jc w:val="both"/>
        <w:rPr>
          <w:rFonts w:hint="eastAsia"/>
        </w:rPr>
      </w:pPr>
      <w:r>
        <w:rPr>
          <w:rFonts w:hint="eastAsia"/>
        </w:rPr>
        <w:t>In essentially the same category with these rationalizing reconstructions is to be put the ancient Jewish "Panthera" story, which, as we have seen,4 is attested by Origen and the Talmud and culminates in the mediæval TÇ lK dÇ th J' shã ; the ancient Jewish slander, like the more modern romances, was intended as a naturalistic explanation of the Christian story of the virgin birth.</w:t>
      </w:r>
    </w:p>
    <w:p w14:paraId="1FE0E489">
      <w:pPr>
        <w:widowControl w:val="0"/>
        <w:numPr>
          <w:ilvl w:val="0"/>
          <w:numId w:val="0"/>
        </w:numPr>
        <w:jc w:val="both"/>
        <w:rPr>
          <w:rFonts w:hint="eastAsia"/>
        </w:rPr>
      </w:pPr>
      <w:r>
        <w:rPr>
          <w:rFonts w:hint="eastAsia"/>
        </w:rPr>
        <w:t>与这些理性化重构基本属于同一类别的，是古老的犹太“潘特拉”故事，正如我们所见，4 它由俄利根和塔木德所证实，并在中世纪的《耶稣一生》（TÇ lK dÇ th J' shã）中达到顶峰；这个古老的犹太诽谤，就像更现代的传奇故事一样，意在为基督教童贞女所生的故事提供一个自然主义的解释。</w:t>
      </w:r>
    </w:p>
    <w:p w14:paraId="3D7D3DE8">
      <w:pPr>
        <w:widowControl w:val="0"/>
        <w:numPr>
          <w:ilvl w:val="0"/>
          <w:numId w:val="0"/>
        </w:numPr>
        <w:jc w:val="both"/>
        <w:rPr>
          <w:rFonts w:hint="eastAsia"/>
        </w:rPr>
      </w:pPr>
      <w:r>
        <w:rPr>
          <w:rFonts w:hint="eastAsia"/>
        </w:rPr>
        <w:t>But such solutions of the problem, despite sporadic revivals in modern times,5 have been rejected by practically all serious scholars.6 The entire attitude of /pg. 274/ Jesus' contemporaries, particularly the character of the polemic against Him, is inexplicable if there was such a stain upon His birth.</w:t>
      </w:r>
    </w:p>
    <w:p w14:paraId="4EB9896A">
      <w:pPr>
        <w:widowControl w:val="0"/>
        <w:numPr>
          <w:ilvl w:val="0"/>
          <w:numId w:val="0"/>
        </w:numPr>
        <w:jc w:val="both"/>
        <w:rPr>
          <w:rFonts w:hint="eastAsia"/>
        </w:rPr>
      </w:pPr>
      <w:r>
        <w:rPr>
          <w:rFonts w:hint="eastAsia"/>
        </w:rPr>
        <w:t>但是，这类问题的解决方案，尽管在现代有零星的复兴，5 却几乎被所有严肃的学者所拒绝。6 /第274页/ 耶稣同时代人的整体态度，特别是针对祂的论战的性质，如果祂的出生有这样的污点，那是无法解释的。</w:t>
      </w:r>
    </w:p>
    <w:p w14:paraId="0304B6F0">
      <w:pPr>
        <w:widowControl w:val="0"/>
        <w:numPr>
          <w:ilvl w:val="0"/>
          <w:numId w:val="0"/>
        </w:numPr>
        <w:jc w:val="both"/>
        <w:rPr>
          <w:rFonts w:hint="eastAsia"/>
        </w:rPr>
      </w:pPr>
      <w:r>
        <w:rPr>
          <w:rFonts w:hint="eastAsia"/>
        </w:rPr>
        <w:t>It is perfectly clear that, however the idea of the virgin birth is to be explained, it cannot be explained by a prior knowledge, on the part of the early Christians, of something abnormal in the way in which Jesus was born.</w:t>
      </w:r>
    </w:p>
    <w:p w14:paraId="37E03938">
      <w:pPr>
        <w:widowControl w:val="0"/>
        <w:numPr>
          <w:ilvl w:val="0"/>
          <w:numId w:val="0"/>
        </w:numPr>
        <w:jc w:val="both"/>
        <w:rPr>
          <w:rFonts w:hint="eastAsia"/>
        </w:rPr>
      </w:pPr>
      <w:r>
        <w:rPr>
          <w:rFonts w:hint="eastAsia"/>
        </w:rPr>
        <w:t>十分清楚的是，无论童贞女所生的观念如何解释，都不能用早期基督徒预先知道耶稣出生方式有异常来解释。</w:t>
      </w:r>
    </w:p>
    <w:p w14:paraId="22CBFF94">
      <w:pPr>
        <w:widowControl w:val="0"/>
        <w:numPr>
          <w:ilvl w:val="0"/>
          <w:numId w:val="0"/>
        </w:numPr>
        <w:jc w:val="both"/>
        <w:rPr>
          <w:rFonts w:hint="eastAsia"/>
        </w:rPr>
      </w:pPr>
    </w:p>
    <w:p w14:paraId="781FC577">
      <w:pPr>
        <w:widowControl w:val="0"/>
        <w:numPr>
          <w:ilvl w:val="0"/>
          <w:numId w:val="0"/>
        </w:numPr>
        <w:jc w:val="both"/>
        <w:rPr>
          <w:rFonts w:hint="eastAsia"/>
        </w:rPr>
      </w:pPr>
      <w:r>
        <w:rPr>
          <w:rFonts w:hint="eastAsia"/>
        </w:rPr>
        <w:t>Yet it is very interesting to observe that certain scholars who repudiate the thought of anything shameful in the manner of Jesus' birth have been unwilling to relinquish altogether the rationalizing method.</w:t>
      </w:r>
    </w:p>
    <w:p w14:paraId="59D4C5A4">
      <w:pPr>
        <w:widowControl w:val="0"/>
        <w:numPr>
          <w:ilvl w:val="0"/>
          <w:numId w:val="0"/>
        </w:numPr>
        <w:jc w:val="both"/>
        <w:rPr>
          <w:rFonts w:hint="eastAsia"/>
        </w:rPr>
      </w:pPr>
      <w:r>
        <w:rPr>
          <w:rFonts w:hint="eastAsia"/>
        </w:rPr>
        <w:t>然而，观察到某些学者虽然否定耶稣出生方式中有任何可耻之处，却一直不愿完全放弃理性化解释方法，这是非常有趣的。</w:t>
      </w:r>
    </w:p>
    <w:p w14:paraId="667A097A">
      <w:pPr>
        <w:widowControl w:val="0"/>
        <w:numPr>
          <w:ilvl w:val="0"/>
          <w:numId w:val="0"/>
        </w:numPr>
        <w:jc w:val="both"/>
        <w:rPr>
          <w:rFonts w:hint="eastAsia"/>
        </w:rPr>
      </w:pPr>
      <w:r>
        <w:rPr>
          <w:rFonts w:hint="eastAsia"/>
        </w:rPr>
        <w:t>Thus Paulus held that Joseph did not beget Jesus,7 and that what gave Mary confidence that she was to be the mother of the Messiah was "something external."8</w:t>
      </w:r>
    </w:p>
    <w:p w14:paraId="6F718220">
      <w:pPr>
        <w:widowControl w:val="0"/>
        <w:numPr>
          <w:ilvl w:val="0"/>
          <w:numId w:val="0"/>
        </w:numPr>
        <w:jc w:val="both"/>
        <w:rPr>
          <w:rFonts w:hint="eastAsia"/>
        </w:rPr>
      </w:pPr>
      <w:r>
        <w:rPr>
          <w:rFonts w:hint="eastAsia"/>
        </w:rPr>
        <w:t>因此，保卢斯认为约瑟没有生耶稣，7 而给马利亚信心，使她相信自己将成为弥赛亚之母的，是“某种外在的东西”。8</w:t>
      </w:r>
    </w:p>
    <w:p w14:paraId="17370A2F">
      <w:pPr>
        <w:widowControl w:val="0"/>
        <w:numPr>
          <w:ilvl w:val="0"/>
          <w:numId w:val="0"/>
        </w:numPr>
        <w:jc w:val="both"/>
        <w:rPr>
          <w:rFonts w:hint="eastAsia"/>
        </w:rPr>
      </w:pPr>
      <w:r>
        <w:rPr>
          <w:rFonts w:hint="eastAsia"/>
        </w:rPr>
        <w:t>What that something was is left quite vague, and Paulus assures us that in any case Mary was innocent;9 but such assurances give very little comfort when the whole tendency of Paulus' view leads straight to some such revolting (and quite improbable) story as that which is to be found in Venturini and in the underground literature that has not altogether been eliminated since his day.</w:t>
      </w:r>
    </w:p>
    <w:p w14:paraId="7FBBD006">
      <w:pPr>
        <w:widowControl w:val="0"/>
        <w:numPr>
          <w:ilvl w:val="0"/>
          <w:numId w:val="0"/>
        </w:numPr>
        <w:jc w:val="both"/>
        <w:rPr>
          <w:rFonts w:hint="eastAsia"/>
        </w:rPr>
      </w:pPr>
      <w:r>
        <w:rPr>
          <w:rFonts w:hint="eastAsia"/>
        </w:rPr>
        <w:t>那个东西是什么，说得相当含糊，保卢斯向我们保证，无论如何马利亚是无辜的；9 但当保卢斯观点的整个倾向直接导向诸如文图里尼和他那个时代以来尚未完全消除的地下文学中那种令人作呕（且极不可能）的故事时，这种保证几乎不能给人什么安慰。</w:t>
      </w:r>
    </w:p>
    <w:p w14:paraId="43FB2709">
      <w:pPr>
        <w:widowControl w:val="0"/>
        <w:numPr>
          <w:ilvl w:val="0"/>
          <w:numId w:val="0"/>
        </w:numPr>
        <w:jc w:val="both"/>
        <w:rPr>
          <w:rFonts w:hint="eastAsia"/>
        </w:rPr>
      </w:pPr>
      <w:r>
        <w:rPr>
          <w:rFonts w:hint="eastAsia"/>
        </w:rPr>
        <w:t>Even vaguer than Paulus is Schleiermacher; and yet even Schleiermacher, if the implications of his vagueness be examined, may be found to have taken the first step in the downward path.</w:t>
      </w:r>
    </w:p>
    <w:p w14:paraId="410F6DA0">
      <w:pPr>
        <w:widowControl w:val="0"/>
        <w:numPr>
          <w:ilvl w:val="0"/>
          <w:numId w:val="0"/>
        </w:numPr>
        <w:jc w:val="both"/>
        <w:rPr>
          <w:rFonts w:hint="eastAsia"/>
        </w:rPr>
      </w:pPr>
      <w:r>
        <w:rPr>
          <w:rFonts w:hint="eastAsia"/>
        </w:rPr>
        <w:t>比保卢斯更含糊的是施莱尔马赫；然而，即使是施莱尔马赫，如果审视他含糊其辞的含义，也可能发现他已经走上了下坡路的第一步。</w:t>
      </w:r>
    </w:p>
    <w:p w14:paraId="163D3423">
      <w:pPr>
        <w:widowControl w:val="0"/>
        <w:numPr>
          <w:ilvl w:val="0"/>
          <w:numId w:val="0"/>
        </w:numPr>
        <w:jc w:val="both"/>
        <w:rPr>
          <w:rFonts w:hint="eastAsia"/>
        </w:rPr>
      </w:pPr>
      <w:r>
        <w:rPr>
          <w:rFonts w:hint="eastAsia"/>
        </w:rPr>
        <w:t>A veil is left over the birth of Jesus, says Schleiermacher in effect;10 nothing sinful could have entered into the origin of the life of Christ; and the Panthera story is false11: yet the basis in tradition for the poetical New Testament narrative is that before the birth of Jesus Mary did become aware, in an extraordinary manner, that she was to bear the Son of God.12</w:t>
      </w:r>
    </w:p>
    <w:p w14:paraId="3F6935EB">
      <w:pPr>
        <w:widowControl w:val="0"/>
        <w:numPr>
          <w:ilvl w:val="0"/>
          <w:numId w:val="0"/>
        </w:numPr>
        <w:jc w:val="both"/>
        <w:rPr>
          <w:rFonts w:hint="eastAsia"/>
        </w:rPr>
      </w:pPr>
      <w:r>
        <w:rPr>
          <w:rFonts w:hint="eastAsia"/>
        </w:rPr>
        <w:t>施莱尔马赫实际上说，耶稣的诞生蒙着一层面纱；10 任何有罪的事物都不可能进入基督生命的起源；而潘特拉的故事是假的11：然而，富有诗意的新约叙事的传统基础是，在耶稣诞生之前，马利亚确实以一种非凡的方式意识到她将要怀上上帝的儿子。12</w:t>
      </w:r>
    </w:p>
    <w:p w14:paraId="3CA61293">
      <w:pPr>
        <w:widowControl w:val="0"/>
        <w:numPr>
          <w:ilvl w:val="0"/>
          <w:numId w:val="0"/>
        </w:numPr>
        <w:jc w:val="both"/>
        <w:rPr>
          <w:rFonts w:hint="eastAsia"/>
        </w:rPr>
      </w:pPr>
      <w:r>
        <w:rPr>
          <w:rFonts w:hint="eastAsia"/>
        </w:rPr>
        <w:t>What does Schleiermacher mean by his curiously vague language?</w:t>
      </w:r>
    </w:p>
    <w:p w14:paraId="04B98182">
      <w:pPr>
        <w:widowControl w:val="0"/>
        <w:numPr>
          <w:ilvl w:val="0"/>
          <w:numId w:val="0"/>
        </w:numPr>
        <w:jc w:val="both"/>
        <w:rPr>
          <w:rFonts w:hint="eastAsia"/>
        </w:rPr>
      </w:pPr>
      <w:r>
        <w:rPr>
          <w:rFonts w:hint="eastAsia"/>
        </w:rPr>
        <w:t>施莱尔马赫用他那奇特含糊的语言究竟是什么意思？</w:t>
      </w:r>
    </w:p>
    <w:p w14:paraId="2C0D4BE7">
      <w:pPr>
        <w:widowControl w:val="0"/>
        <w:numPr>
          <w:ilvl w:val="0"/>
          <w:numId w:val="0"/>
        </w:numPr>
        <w:jc w:val="both"/>
        <w:rPr>
          <w:rFonts w:hint="eastAsia"/>
        </w:rPr>
      </w:pPr>
      <w:r>
        <w:rPr>
          <w:rFonts w:hint="eastAsia"/>
        </w:rPr>
        <w:t>Does he mean nothing more than that Joseph and Mary became convinced that the child which was to be the fruit of their marriage was to be the Messiah?</w:t>
      </w:r>
    </w:p>
    <w:p w14:paraId="654907E1">
      <w:pPr>
        <w:widowControl w:val="0"/>
        <w:numPr>
          <w:ilvl w:val="0"/>
          <w:numId w:val="0"/>
        </w:numPr>
        <w:jc w:val="both"/>
        <w:rPr>
          <w:rFonts w:hint="eastAsia"/>
        </w:rPr>
      </w:pPr>
      <w:r>
        <w:rPr>
          <w:rFonts w:hint="eastAsia"/>
        </w:rPr>
        <w:t>他的意思难道仅仅是约瑟和马利亚确信他们婚姻的果实将是弥赛亚吗？</w:t>
      </w:r>
    </w:p>
    <w:p w14:paraId="667CBD78">
      <w:pPr>
        <w:widowControl w:val="0"/>
        <w:numPr>
          <w:ilvl w:val="0"/>
          <w:numId w:val="0"/>
        </w:numPr>
        <w:jc w:val="both"/>
        <w:rPr>
          <w:rFonts w:hint="eastAsia"/>
        </w:rPr>
      </w:pPr>
      <w:r>
        <w:rPr>
          <w:rFonts w:hint="eastAsia"/>
        </w:rPr>
        <w:t>If so, it is difficult to see how such an expectation on the part of Joseph and Mary could possibly have had any part whatever in producing the story of the virgin birth.</w:t>
      </w:r>
    </w:p>
    <w:p w14:paraId="19008241">
      <w:pPr>
        <w:widowControl w:val="0"/>
        <w:numPr>
          <w:ilvl w:val="0"/>
          <w:numId w:val="0"/>
        </w:numPr>
        <w:jc w:val="both"/>
        <w:rPr>
          <w:rFonts w:hint="eastAsia"/>
        </w:rPr>
      </w:pPr>
      <w:r>
        <w:rPr>
          <w:rFonts w:hint="eastAsia"/>
        </w:rPr>
        <w:t>如果是这样，就很难看出约瑟和马利亚的这种期望怎么可能在产生童贞女所生的故事中有任何作用。</w:t>
      </w:r>
    </w:p>
    <w:p w14:paraId="632BD1B8">
      <w:pPr>
        <w:widowControl w:val="0"/>
        <w:numPr>
          <w:ilvl w:val="0"/>
          <w:numId w:val="0"/>
        </w:numPr>
        <w:jc w:val="both"/>
        <w:rPr>
          <w:rFonts w:hint="eastAsia"/>
        </w:rPr>
      </w:pPr>
      <w:r>
        <w:rPr>
          <w:rFonts w:hint="eastAsia"/>
        </w:rPr>
        <w:t>On the whole, the criticism which Neander13 directed against Schleiermacher must be pronounced just.</w:t>
      </w:r>
    </w:p>
    <w:p w14:paraId="319F10B4">
      <w:pPr>
        <w:widowControl w:val="0"/>
        <w:numPr>
          <w:ilvl w:val="0"/>
          <w:numId w:val="0"/>
        </w:numPr>
        <w:jc w:val="both"/>
        <w:rPr>
          <w:rFonts w:hint="eastAsia"/>
        </w:rPr>
      </w:pPr>
      <w:r>
        <w:rPr>
          <w:rFonts w:hint="eastAsia"/>
        </w:rPr>
        <w:t>总的来说，尼安德13对施莱尔马赫的批评必须被宣判为公正的。</w:t>
      </w:r>
    </w:p>
    <w:p w14:paraId="6764DFB5">
      <w:pPr>
        <w:widowControl w:val="0"/>
        <w:numPr>
          <w:ilvl w:val="0"/>
          <w:numId w:val="0"/>
        </w:numPr>
        <w:jc w:val="both"/>
        <w:rPr>
          <w:rFonts w:hint="eastAsia"/>
        </w:rPr>
      </w:pPr>
      <w:r>
        <w:rPr>
          <w:rFonts w:hint="eastAsia"/>
        </w:rPr>
        <w:t>If, when the miracle is rejected, a factual basis is sought for the story of the virgin /pg. 275/ birth, that factual basis must in the nature of the case be something of a repulsive (and thoroughly improbable) kind.</w:t>
      </w:r>
    </w:p>
    <w:p w14:paraId="2B5D277E">
      <w:pPr>
        <w:widowControl w:val="0"/>
        <w:numPr>
          <w:ilvl w:val="0"/>
          <w:numId w:val="0"/>
        </w:numPr>
        <w:jc w:val="both"/>
        <w:rPr>
          <w:rFonts w:hint="eastAsia"/>
        </w:rPr>
      </w:pPr>
      <w:r>
        <w:rPr>
          <w:rFonts w:hint="eastAsia"/>
        </w:rPr>
        <w:t>如果在神迹被拒绝的情况下，为童贞女所生的/第275页/故事寻求一个事实基础，那么这个事实基础根据事情的性质，必然是某种令人反感（且完全不可能）的东西。</w:t>
      </w:r>
    </w:p>
    <w:p w14:paraId="505744B3">
      <w:pPr>
        <w:widowControl w:val="0"/>
        <w:numPr>
          <w:ilvl w:val="0"/>
          <w:numId w:val="0"/>
        </w:numPr>
        <w:jc w:val="both"/>
        <w:rPr>
          <w:rFonts w:hint="eastAsia"/>
        </w:rPr>
      </w:pPr>
    </w:p>
    <w:p w14:paraId="67C2AC0F">
      <w:pPr>
        <w:widowControl w:val="0"/>
        <w:numPr>
          <w:ilvl w:val="0"/>
          <w:numId w:val="0"/>
        </w:numPr>
        <w:jc w:val="both"/>
        <w:rPr>
          <w:rFonts w:hint="eastAsia"/>
        </w:rPr>
      </w:pPr>
      <w:r>
        <w:rPr>
          <w:rFonts w:hint="eastAsia"/>
        </w:rPr>
        <w:t>Yet one of the most distinguished scholars of the present day, A. von Harnack, of Berlin, a scholar who may perhaps be regarded as the ablest living representative of the "Liberal" or Ritschlian view of the New Testament and the beginnings of the Christian Church, has recently ventured to take a first step on this same dangerous, rationalizing path.</w:t>
      </w:r>
    </w:p>
    <w:p w14:paraId="15483FC5">
      <w:pPr>
        <w:widowControl w:val="0"/>
        <w:numPr>
          <w:ilvl w:val="0"/>
          <w:numId w:val="0"/>
        </w:numPr>
        <w:jc w:val="both"/>
        <w:rPr>
          <w:rFonts w:hint="eastAsia"/>
        </w:rPr>
      </w:pPr>
      <w:r>
        <w:rPr>
          <w:rFonts w:hint="eastAsia"/>
        </w:rPr>
        <w:t>然而，当代最杰出的学者之一，柏林的A·冯·哈纳克，一位或许可以被视为“自由派”或“立敕尔派”关于新约和基督教会起源观点在世最杰出代表的学者，最近也冒险踏上了这条同样的、危险的、理性化的道路。</w:t>
      </w:r>
    </w:p>
    <w:p w14:paraId="543906C7">
      <w:pPr>
        <w:widowControl w:val="0"/>
        <w:numPr>
          <w:ilvl w:val="0"/>
          <w:numId w:val="0"/>
        </w:numPr>
        <w:jc w:val="both"/>
        <w:rPr>
          <w:rFonts w:hint="eastAsia"/>
        </w:rPr>
      </w:pPr>
      <w:r>
        <w:rPr>
          <w:rFonts w:hint="eastAsia"/>
        </w:rPr>
        <w:t>Possibly, Harnack says in effect, there may have been a slight factual basis for the New Testament account of the virgin birth after all; possibly there may have been this much that was extraordinary in the way in which Jesus came into the world, that He was begotten by Joseph after the "betrothal" but before the marriage.</w:t>
      </w:r>
    </w:p>
    <w:p w14:paraId="36A73A7D">
      <w:pPr>
        <w:widowControl w:val="0"/>
        <w:numPr>
          <w:ilvl w:val="0"/>
          <w:numId w:val="0"/>
        </w:numPr>
        <w:jc w:val="both"/>
        <w:rPr>
          <w:rFonts w:hint="eastAsia"/>
        </w:rPr>
      </w:pPr>
      <w:r>
        <w:rPr>
          <w:rFonts w:hint="eastAsia"/>
        </w:rPr>
        <w:t>哈纳克实际上说，或许新约关于童贞女所生的记述终究还是有一点事实基础的；或许耶稣来到世间的方式有这么一点非凡之处，即祂是在“婚约”之后、但在成婚之前由约瑟所生。</w:t>
      </w:r>
    </w:p>
    <w:p w14:paraId="23743570">
      <w:pPr>
        <w:widowControl w:val="0"/>
        <w:numPr>
          <w:ilvl w:val="0"/>
          <w:numId w:val="0"/>
        </w:numPr>
        <w:jc w:val="both"/>
        <w:rPr>
          <w:rFonts w:hint="eastAsia"/>
        </w:rPr>
      </w:pPr>
      <w:r>
        <w:rPr>
          <w:rFonts w:hint="eastAsia"/>
        </w:rPr>
        <w:t>"Betrothal" among the Jews, Harnack points out, was not at all what we mean by this word, but was equivalent to marriage.</w:t>
      </w:r>
    </w:p>
    <w:p w14:paraId="013A4FA0">
      <w:pPr>
        <w:widowControl w:val="0"/>
        <w:numPr>
          <w:ilvl w:val="0"/>
          <w:numId w:val="0"/>
        </w:numPr>
        <w:jc w:val="both"/>
        <w:rPr>
          <w:rFonts w:hint="eastAsia"/>
        </w:rPr>
      </w:pPr>
      <w:r>
        <w:rPr>
          <w:rFonts w:hint="eastAsia"/>
        </w:rPr>
        <w:t>哈纳克指出，犹太人中的“婚约”，完全不是我们这个词的意思，而是等同于婚姻。</w:t>
      </w:r>
    </w:p>
    <w:p w14:paraId="49A64942">
      <w:pPr>
        <w:widowControl w:val="0"/>
        <w:numPr>
          <w:ilvl w:val="0"/>
          <w:numId w:val="0"/>
        </w:numPr>
        <w:jc w:val="both"/>
        <w:rPr>
          <w:rFonts w:hint="eastAsia"/>
        </w:rPr>
      </w:pPr>
      <w:r>
        <w:rPr>
          <w:rFonts w:hint="eastAsia"/>
        </w:rPr>
        <w:t>Even before Joseph took Mary into his house, she was his wife; so that there is nothing at all derogatory to Mary, Harnack insists, in the possibility which he suggests.</w:t>
      </w:r>
    </w:p>
    <w:p w14:paraId="5C23451F">
      <w:pPr>
        <w:widowControl w:val="0"/>
        <w:numPr>
          <w:ilvl w:val="0"/>
          <w:numId w:val="0"/>
        </w:numPr>
        <w:jc w:val="both"/>
        <w:rPr>
          <w:rFonts w:hint="eastAsia"/>
        </w:rPr>
      </w:pPr>
      <w:r>
        <w:rPr>
          <w:rFonts w:hint="eastAsia"/>
        </w:rPr>
        <w:t>甚至在约瑟将马利亚娶进家门之前，她就是他的妻子了；因此，哈纳克坚称，在他所建议的可能性中，对马利亚没有任何贬损之处。</w:t>
      </w:r>
    </w:p>
    <w:p w14:paraId="6334E759">
      <w:pPr>
        <w:widowControl w:val="0"/>
        <w:numPr>
          <w:ilvl w:val="0"/>
          <w:numId w:val="0"/>
        </w:numPr>
        <w:jc w:val="both"/>
        <w:rPr>
          <w:rFonts w:hint="eastAsia"/>
        </w:rPr>
      </w:pPr>
      <w:r>
        <w:rPr>
          <w:rFonts w:hint="eastAsia"/>
        </w:rPr>
        <w:t>The form of the narrative in Matthew may be partly explained, Harnack thinks, if the author is admitting, over against Jewish slanders, that Jesus was conceived in the womb of Mary before she was actually brought into Joseph's house.14</w:t>
      </w:r>
    </w:p>
    <w:p w14:paraId="62BAA0E0">
      <w:pPr>
        <w:widowControl w:val="0"/>
        <w:numPr>
          <w:ilvl w:val="0"/>
          <w:numId w:val="0"/>
        </w:numPr>
        <w:jc w:val="both"/>
        <w:rPr>
          <w:rFonts w:hint="eastAsia"/>
        </w:rPr>
      </w:pPr>
      <w:r>
        <w:rPr>
          <w:rFonts w:hint="eastAsia"/>
        </w:rPr>
        <w:t>哈纳克认为，如果作者是在反驳犹太人的诽谤，承认耶稣是在马利亚被实际带入约瑟家之前就在她腹中受孕的，那么马太福音中叙事的形态就可以部分得到解释。14</w:t>
      </w:r>
    </w:p>
    <w:p w14:paraId="54921C4D">
      <w:pPr>
        <w:widowControl w:val="0"/>
        <w:numPr>
          <w:ilvl w:val="0"/>
          <w:numId w:val="0"/>
        </w:numPr>
        <w:jc w:val="both"/>
        <w:rPr>
          <w:rFonts w:hint="eastAsia"/>
        </w:rPr>
      </w:pPr>
    </w:p>
    <w:p w14:paraId="176E5767">
      <w:pPr>
        <w:widowControl w:val="0"/>
        <w:numPr>
          <w:ilvl w:val="0"/>
          <w:numId w:val="0"/>
        </w:numPr>
        <w:jc w:val="both"/>
        <w:rPr>
          <w:rFonts w:hint="eastAsia"/>
        </w:rPr>
      </w:pPr>
      <w:r>
        <w:rPr>
          <w:rFonts w:hint="eastAsia"/>
        </w:rPr>
        <w:t>Harnack does not, indeed, exploit this suggestion as a means of explaining how the belief in the virgin birth arose.</w:t>
      </w:r>
    </w:p>
    <w:p w14:paraId="6CA17DCC">
      <w:pPr>
        <w:widowControl w:val="0"/>
        <w:numPr>
          <w:ilvl w:val="0"/>
          <w:numId w:val="0"/>
        </w:numPr>
        <w:jc w:val="both"/>
        <w:rPr>
          <w:rFonts w:hint="eastAsia"/>
        </w:rPr>
      </w:pPr>
      <w:r>
        <w:rPr>
          <w:rFonts w:hint="eastAsia"/>
        </w:rPr>
        <w:t>哈纳克确实没有利用这个建议来解释童贞女所生的信条是如何产生的。</w:t>
      </w:r>
    </w:p>
    <w:p w14:paraId="53DDCA69">
      <w:pPr>
        <w:widowControl w:val="0"/>
        <w:numPr>
          <w:ilvl w:val="0"/>
          <w:numId w:val="0"/>
        </w:numPr>
        <w:jc w:val="both"/>
        <w:rPr>
          <w:rFonts w:hint="eastAsia"/>
        </w:rPr>
      </w:pPr>
      <w:r>
        <w:rPr>
          <w:rFonts w:hint="eastAsia"/>
        </w:rPr>
        <w:t>He holds, no doubt, still to his theory of a mythical origin of that belief.</w:t>
      </w:r>
    </w:p>
    <w:p w14:paraId="25726463">
      <w:pPr>
        <w:widowControl w:val="0"/>
        <w:numPr>
          <w:ilvl w:val="0"/>
          <w:numId w:val="0"/>
        </w:numPr>
        <w:jc w:val="both"/>
        <w:rPr>
          <w:rFonts w:hint="eastAsia"/>
        </w:rPr>
      </w:pPr>
      <w:r>
        <w:rPr>
          <w:rFonts w:hint="eastAsia"/>
        </w:rPr>
        <w:t>他无疑仍然坚持他关于该信条神话起源的理论。</w:t>
      </w:r>
    </w:p>
    <w:p w14:paraId="42E1CD50">
      <w:pPr>
        <w:widowControl w:val="0"/>
        <w:numPr>
          <w:ilvl w:val="0"/>
          <w:numId w:val="0"/>
        </w:numPr>
        <w:jc w:val="both"/>
        <w:rPr>
          <w:rFonts w:hint="eastAsia"/>
        </w:rPr>
      </w:pPr>
      <w:r>
        <w:rPr>
          <w:rFonts w:hint="eastAsia"/>
        </w:rPr>
        <w:t>Nevertheless, the suggestion does indicate a certain tendency to return to the old rationalizing treatment of the narratives which was prevalent one hundred years ago.</w:t>
      </w:r>
    </w:p>
    <w:p w14:paraId="50D1F130">
      <w:pPr>
        <w:widowControl w:val="0"/>
        <w:numPr>
          <w:ilvl w:val="0"/>
          <w:numId w:val="0"/>
        </w:numPr>
        <w:jc w:val="both"/>
        <w:rPr>
          <w:rFonts w:hint="eastAsia"/>
        </w:rPr>
      </w:pPr>
      <w:r>
        <w:rPr>
          <w:rFonts w:hint="eastAsia"/>
        </w:rPr>
        <w:t>尽管如此，这个建议确实表明了某种回归一百年前流行的旧的理性化处理叙事方式的倾向。</w:t>
      </w:r>
    </w:p>
    <w:p w14:paraId="4A635DD6">
      <w:pPr>
        <w:widowControl w:val="0"/>
        <w:numPr>
          <w:ilvl w:val="0"/>
          <w:numId w:val="0"/>
        </w:numPr>
        <w:jc w:val="both"/>
        <w:rPr>
          <w:rFonts w:hint="eastAsia"/>
        </w:rPr>
      </w:pPr>
      <w:r>
        <w:rPr>
          <w:rFonts w:hint="eastAsia"/>
        </w:rPr>
        <w:t>It is possible that under the influence of the "return to tradition," which is found here and there in recent literary criticism of the Gospels, the revival of the rationalizing method of treatment may soon go to much greater lengths.</w:t>
      </w:r>
    </w:p>
    <w:p w14:paraId="1C93AF23">
      <w:pPr>
        <w:widowControl w:val="0"/>
        <w:numPr>
          <w:ilvl w:val="0"/>
          <w:numId w:val="0"/>
        </w:numPr>
        <w:jc w:val="both"/>
        <w:rPr>
          <w:rFonts w:hint="eastAsia"/>
        </w:rPr>
      </w:pPr>
      <w:r>
        <w:rPr>
          <w:rFonts w:hint="eastAsia"/>
        </w:rPr>
        <w:t>在最近福音书文学批评中时有出现的“回归传统”的影响下，理性化处理方法的复兴可能很快会走得更远。</w:t>
      </w:r>
    </w:p>
    <w:p w14:paraId="24DB674D">
      <w:pPr>
        <w:widowControl w:val="0"/>
        <w:numPr>
          <w:ilvl w:val="0"/>
          <w:numId w:val="0"/>
        </w:numPr>
        <w:jc w:val="both"/>
        <w:rPr>
          <w:rFonts w:hint="eastAsia"/>
        </w:rPr>
      </w:pPr>
    </w:p>
    <w:p w14:paraId="5ED6A291">
      <w:pPr>
        <w:widowControl w:val="0"/>
        <w:numPr>
          <w:ilvl w:val="0"/>
          <w:numId w:val="0"/>
        </w:numPr>
        <w:jc w:val="both"/>
        <w:rPr>
          <w:rFonts w:hint="eastAsia"/>
        </w:rPr>
      </w:pPr>
      <w:r>
        <w:rPr>
          <w:rFonts w:hint="eastAsia"/>
        </w:rPr>
        <w:t>If such a revival does take place, it will certainly be strangely perverse.</w:t>
      </w:r>
    </w:p>
    <w:p w14:paraId="6D7255B4">
      <w:pPr>
        <w:widowControl w:val="0"/>
        <w:numPr>
          <w:ilvl w:val="0"/>
          <w:numId w:val="0"/>
        </w:numPr>
        <w:jc w:val="both"/>
        <w:rPr>
          <w:rFonts w:hint="eastAsia"/>
        </w:rPr>
      </w:pPr>
      <w:r>
        <w:rPr>
          <w:rFonts w:hint="eastAsia"/>
        </w:rPr>
        <w:t>如果这种复兴真的发生，那必将是奇怪地悖谬。</w:t>
      </w:r>
    </w:p>
    <w:p w14:paraId="7A60997E">
      <w:pPr>
        <w:widowControl w:val="0"/>
        <w:numPr>
          <w:ilvl w:val="0"/>
          <w:numId w:val="0"/>
        </w:numPr>
        <w:jc w:val="both"/>
        <w:rPr>
          <w:rFonts w:hint="eastAsia"/>
        </w:rPr>
      </w:pPr>
      <w:r>
        <w:rPr>
          <w:rFonts w:hint="eastAsia"/>
        </w:rPr>
        <w:t>And the present suggestion of Harnack, as has already been pointed out,15 is faced by objections of the most serious kind.</w:t>
      </w:r>
    </w:p>
    <w:p w14:paraId="1DF44C87">
      <w:pPr>
        <w:widowControl w:val="0"/>
        <w:numPr>
          <w:ilvl w:val="0"/>
          <w:numId w:val="0"/>
        </w:numPr>
        <w:jc w:val="both"/>
        <w:rPr>
          <w:rFonts w:hint="eastAsia"/>
        </w:rPr>
      </w:pPr>
      <w:r>
        <w:rPr>
          <w:rFonts w:hint="eastAsia"/>
        </w:rPr>
        <w:t>而哈纳克现在的建议，正如已经指出的，15 面临着最严重的反对意见。</w:t>
      </w:r>
    </w:p>
    <w:p w14:paraId="0DD456C4">
      <w:pPr>
        <w:widowControl w:val="0"/>
        <w:numPr>
          <w:ilvl w:val="0"/>
          <w:numId w:val="0"/>
        </w:numPr>
        <w:jc w:val="both"/>
        <w:rPr>
          <w:rFonts w:hint="eastAsia"/>
        </w:rPr>
      </w:pPr>
      <w:r>
        <w:rPr>
          <w:rFonts w:hint="eastAsia"/>
        </w:rPr>
        <w:t>It does not really preserve the mother of Jesus from blame; for even if during "betrothal" she was really Joseph's wife, still the kind of conduct which Harnack is inclined to attribute to her would have subjected her at least to suspicion.</w:t>
      </w:r>
    </w:p>
    <w:p w14:paraId="53C479BC">
      <w:pPr>
        <w:widowControl w:val="0"/>
        <w:numPr>
          <w:ilvl w:val="0"/>
          <w:numId w:val="0"/>
        </w:numPr>
        <w:jc w:val="both"/>
        <w:rPr>
          <w:rFonts w:hint="eastAsia"/>
        </w:rPr>
      </w:pPr>
      <w:r>
        <w:rPr>
          <w:rFonts w:hint="eastAsia"/>
        </w:rPr>
        <w:t>它并没有真正使耶稣的母亲免于责备；因为即使在“婚约”期间她真的是约瑟的妻子，哈纳克倾向于归于她的那种行为至少会使她受到怀疑。</w:t>
      </w:r>
    </w:p>
    <w:p w14:paraId="2C6E9F94">
      <w:pPr>
        <w:widowControl w:val="0"/>
        <w:numPr>
          <w:ilvl w:val="0"/>
          <w:numId w:val="0"/>
        </w:numPr>
        <w:jc w:val="both"/>
        <w:rPr>
          <w:rFonts w:hint="eastAsia"/>
        </w:rPr>
      </w:pPr>
      <w:r>
        <w:rPr>
          <w:rFonts w:hint="eastAsia"/>
        </w:rPr>
        <w:t>And the existence of such suspicion is inconsistent with all that we know of the later life of Jesus and of the attitude of His contemporaries toward Him.</w:t>
      </w:r>
    </w:p>
    <w:p w14:paraId="4BA04A6C">
      <w:pPr>
        <w:widowControl w:val="0"/>
        <w:numPr>
          <w:ilvl w:val="0"/>
          <w:numId w:val="0"/>
        </w:numPr>
        <w:jc w:val="both"/>
        <w:rPr>
          <w:rFonts w:hint="eastAsia"/>
        </w:rPr>
      </w:pPr>
      <w:r>
        <w:rPr>
          <w:rFonts w:hint="eastAsia"/>
        </w:rPr>
        <w:t>而这种怀疑的存在，与我们所知的耶稣后来的生平以及祂同时代人对祂的态度是不一致的。</w:t>
      </w:r>
    </w:p>
    <w:p w14:paraId="7BDB9A92">
      <w:pPr>
        <w:widowControl w:val="0"/>
        <w:numPr>
          <w:ilvl w:val="0"/>
          <w:numId w:val="0"/>
        </w:numPr>
        <w:jc w:val="both"/>
        <w:rPr>
          <w:rFonts w:hint="eastAsia"/>
        </w:rPr>
      </w:pPr>
    </w:p>
    <w:p w14:paraId="5C9498A8">
      <w:pPr>
        <w:widowControl w:val="0"/>
        <w:numPr>
          <w:ilvl w:val="0"/>
          <w:numId w:val="0"/>
        </w:numPr>
        <w:jc w:val="both"/>
        <w:rPr>
          <w:rFonts w:hint="eastAsia"/>
        </w:rPr>
      </w:pPr>
      <w:r>
        <w:rPr>
          <w:rFonts w:hint="eastAsia"/>
        </w:rPr>
        <w:t>An objection may, indeed, be raised against our reasoning at this point.</w:t>
      </w:r>
    </w:p>
    <w:p w14:paraId="7DB89A49">
      <w:pPr>
        <w:widowControl w:val="0"/>
        <w:numPr>
          <w:ilvl w:val="0"/>
          <w:numId w:val="0"/>
        </w:numPr>
        <w:jc w:val="both"/>
        <w:rPr>
          <w:rFonts w:hint="eastAsia"/>
        </w:rPr>
      </w:pPr>
      <w:r>
        <w:rPr>
          <w:rFonts w:hint="eastAsia"/>
        </w:rPr>
        <w:t>的确，在这一点上，可能有人会对我们的推理提出异议。</w:t>
      </w:r>
    </w:p>
    <w:p w14:paraId="551A0E73">
      <w:pPr>
        <w:widowControl w:val="0"/>
        <w:numPr>
          <w:ilvl w:val="0"/>
          <w:numId w:val="0"/>
        </w:numPr>
        <w:jc w:val="both"/>
        <w:rPr>
          <w:rFonts w:hint="eastAsia"/>
        </w:rPr>
      </w:pPr>
      <w:r>
        <w:rPr>
          <w:rFonts w:hint="eastAsia"/>
        </w:rPr>
        <w:t>Are we not, it may be said, proving too much?</w:t>
      </w:r>
    </w:p>
    <w:p w14:paraId="6951F5F5">
      <w:pPr>
        <w:widowControl w:val="0"/>
        <w:numPr>
          <w:ilvl w:val="0"/>
          <w:numId w:val="0"/>
        </w:numPr>
        <w:jc w:val="both"/>
        <w:rPr>
          <w:rFonts w:hint="eastAsia"/>
        </w:rPr>
      </w:pPr>
      <w:r>
        <w:rPr>
          <w:rFonts w:hint="eastAsia"/>
        </w:rPr>
        <w:t>人们可能会说，我们是不是证明得太多了？</w:t>
      </w:r>
    </w:p>
    <w:p w14:paraId="276BDD6C">
      <w:pPr>
        <w:widowControl w:val="0"/>
        <w:numPr>
          <w:ilvl w:val="0"/>
          <w:numId w:val="0"/>
        </w:numPr>
        <w:jc w:val="both"/>
        <w:rPr>
          <w:rFonts w:hint="eastAsia"/>
        </w:rPr>
      </w:pPr>
      <w:r>
        <w:rPr>
          <w:rFonts w:hint="eastAsia"/>
        </w:rPr>
        <w:t>If a premature birth of Jesus would necessarily have given rise to suspicion, and if that would have been /pg. 276/ inconsistent with what we know of the attitude of Jesus' contemporaries toward Him, is not the story of the virgin birth, as we have it in Matthew and Luke, itself stamped as unhistorical?</w:t>
      </w:r>
    </w:p>
    <w:p w14:paraId="3D069830">
      <w:pPr>
        <w:widowControl w:val="0"/>
        <w:numPr>
          <w:ilvl w:val="0"/>
          <w:numId w:val="0"/>
        </w:numPr>
        <w:jc w:val="both"/>
        <w:rPr>
          <w:rFonts w:hint="eastAsia"/>
        </w:rPr>
      </w:pPr>
      <w:r>
        <w:rPr>
          <w:rFonts w:hint="eastAsia"/>
        </w:rPr>
        <w:t>如果耶稣的早产必然会引起怀疑，并且如果那会与/第276页/我们所知的耶稣同时代人对祂的态度不一致，那么，我们在马太福音和路加福音中所读到的童贞女所生的故事，其本身不也被打上了非历史的烙印吗？</w:t>
      </w:r>
    </w:p>
    <w:p w14:paraId="03CDE95C">
      <w:pPr>
        <w:widowControl w:val="0"/>
        <w:numPr>
          <w:ilvl w:val="0"/>
          <w:numId w:val="0"/>
        </w:numPr>
        <w:jc w:val="both"/>
        <w:rPr>
          <w:rFonts w:hint="eastAsia"/>
        </w:rPr>
      </w:pPr>
      <w:r>
        <w:rPr>
          <w:rFonts w:hint="eastAsia"/>
        </w:rPr>
        <w:t>According to that story, just as much as according to the hypothesis of Harnack, the birth of Jesus was, to any ordinary observer, premature; and if either a really or an apparently premature birth is inconsistent with the attitude of Jesus' contemporaries, have we not, in condemning the hypothesis of Harnack, really condemned also our own view that the narratives in Matthew and Luke are true?</w:t>
      </w:r>
    </w:p>
    <w:p w14:paraId="467C00FA">
      <w:pPr>
        <w:widowControl w:val="0"/>
        <w:numPr>
          <w:ilvl w:val="0"/>
          <w:numId w:val="0"/>
        </w:numPr>
        <w:jc w:val="both"/>
        <w:rPr>
          <w:rFonts w:hint="eastAsia"/>
        </w:rPr>
      </w:pPr>
      <w:r>
        <w:rPr>
          <w:rFonts w:hint="eastAsia"/>
        </w:rPr>
        <w:t>根据那个故事，正如根据哈纳克的假设一样，对任何普通观察者来说，耶稣的出生是早产的；如果无论是真实的还是表面上的早产都与耶稣同时代人的态度不一致，那么我们在谴责哈纳克假设的同时，不也真正谴责了我们自己认为马太福音和路加福音中叙事是真实的观点吗？</w:t>
      </w:r>
    </w:p>
    <w:p w14:paraId="47CCCFBB">
      <w:pPr>
        <w:widowControl w:val="0"/>
        <w:numPr>
          <w:ilvl w:val="0"/>
          <w:numId w:val="0"/>
        </w:numPr>
        <w:jc w:val="both"/>
        <w:rPr>
          <w:rFonts w:hint="eastAsia"/>
        </w:rPr>
      </w:pPr>
      <w:r>
        <w:rPr>
          <w:rFonts w:hint="eastAsia"/>
        </w:rPr>
        <w:t>This objection is by no means insuperable.</w:t>
      </w:r>
    </w:p>
    <w:p w14:paraId="66ADE76F">
      <w:pPr>
        <w:widowControl w:val="0"/>
        <w:numPr>
          <w:ilvl w:val="0"/>
          <w:numId w:val="0"/>
        </w:numPr>
        <w:jc w:val="both"/>
        <w:rPr>
          <w:rFonts w:hint="eastAsia"/>
        </w:rPr>
      </w:pPr>
      <w:r>
        <w:rPr>
          <w:rFonts w:hint="eastAsia"/>
        </w:rPr>
        <w:t>这个反对意见绝非不可克服。</w:t>
      </w:r>
    </w:p>
    <w:p w14:paraId="59588A6B">
      <w:pPr>
        <w:widowControl w:val="0"/>
        <w:numPr>
          <w:ilvl w:val="0"/>
          <w:numId w:val="0"/>
        </w:numPr>
        <w:jc w:val="both"/>
        <w:rPr>
          <w:rFonts w:hint="eastAsia"/>
        </w:rPr>
      </w:pPr>
      <w:r>
        <w:rPr>
          <w:rFonts w:hint="eastAsia"/>
        </w:rPr>
        <w:t>The point of our present argument against the hypothesis of premature birth as a basis for the virgin birth story is not that premature birth might have given rise to suspicion among the inhabitants of Nazareth, but that it must actually have done so if it is to be made the basis of the story of the virgin birth in Matthew and Luke.</w:t>
      </w:r>
    </w:p>
    <w:p w14:paraId="5770FAE8">
      <w:pPr>
        <w:widowControl w:val="0"/>
        <w:numPr>
          <w:ilvl w:val="0"/>
          <w:numId w:val="0"/>
        </w:numPr>
        <w:jc w:val="both"/>
        <w:rPr>
          <w:rFonts w:hint="eastAsia"/>
        </w:rPr>
      </w:pPr>
      <w:r>
        <w:rPr>
          <w:rFonts w:hint="eastAsia"/>
        </w:rPr>
        <w:t>我们当前论点的要点，即反对以早产假说为童贞女所生故事的基础，不是说早产可能会在拿撒勒居民中引起怀疑，而是说如果要将其作为马太福音和路加福音中童贞女所生故事的基础，它就必须实际上已经引起了怀疑。</w:t>
      </w:r>
    </w:p>
    <w:p w14:paraId="48BFAA4A">
      <w:pPr>
        <w:widowControl w:val="0"/>
        <w:numPr>
          <w:ilvl w:val="0"/>
          <w:numId w:val="0"/>
        </w:numPr>
        <w:jc w:val="both"/>
        <w:rPr>
          <w:rFonts w:hint="eastAsia"/>
        </w:rPr>
      </w:pPr>
      <w:r>
        <w:rPr>
          <w:rFonts w:hint="eastAsia"/>
        </w:rPr>
        <w:t>If the fact that the birth was premature was concealed from neighbors and friends and enemies, then how could it ever have given rise to suspicion; and if it gave no rise to suspicion, if, in other words, it never became something which to the early Christians required explanation, then how could the story of the virgin birth ever have arisen as an explanation of it?</w:t>
      </w:r>
    </w:p>
    <w:p w14:paraId="7A994AB1">
      <w:pPr>
        <w:widowControl w:val="0"/>
        <w:numPr>
          <w:ilvl w:val="0"/>
          <w:numId w:val="0"/>
        </w:numPr>
        <w:jc w:val="both"/>
        <w:rPr>
          <w:rFonts w:hint="eastAsia"/>
        </w:rPr>
      </w:pPr>
      <w:r>
        <w:rPr>
          <w:rFonts w:hint="eastAsia"/>
        </w:rPr>
        <w:t>如果早产的事实被瞒过了邻居、朋友和敌人，那么它又如何能引起怀疑呢；如果它没有引起怀疑，换句话说，如果它从未成为早期基督徒需要解释的事情，那么童贞女所生的故事又怎能作为它的解释而产生呢？</w:t>
      </w:r>
    </w:p>
    <w:p w14:paraId="0F448B5E">
      <w:pPr>
        <w:widowControl w:val="0"/>
        <w:numPr>
          <w:ilvl w:val="0"/>
          <w:numId w:val="0"/>
        </w:numPr>
        <w:jc w:val="both"/>
        <w:rPr>
          <w:rFonts w:hint="eastAsia"/>
        </w:rPr>
      </w:pPr>
      <w:r>
        <w:rPr>
          <w:rFonts w:hint="eastAsia"/>
        </w:rPr>
        <w:t>Or are we to suppose that after concealing the premature birth all through the time of Jesus' youth and of His public ministry Mary revealed the fact at some time after the beginning of the apostolic preaching, and that then suspicion arose and the story of the virgin birth was evolved as a means of allaying it?</w:t>
      </w:r>
    </w:p>
    <w:p w14:paraId="252093E8">
      <w:pPr>
        <w:widowControl w:val="0"/>
        <w:numPr>
          <w:ilvl w:val="0"/>
          <w:numId w:val="0"/>
        </w:numPr>
        <w:jc w:val="both"/>
        <w:rPr>
          <w:rFonts w:hint="eastAsia"/>
        </w:rPr>
      </w:pPr>
      <w:r>
        <w:rPr>
          <w:rFonts w:hint="eastAsia"/>
        </w:rPr>
        <w:t>或者我们是否要假设，在耶稣的青年时期和祂的公开事工期间一直隐瞒早产的事实之后，马利亚在使徒传道开始后的某个时候揭示了这一事实，然后怀疑产生了，童贞女所生的故事被编造出来以平息它？</w:t>
      </w:r>
    </w:p>
    <w:p w14:paraId="54CECB34">
      <w:pPr>
        <w:widowControl w:val="0"/>
        <w:numPr>
          <w:ilvl w:val="0"/>
          <w:numId w:val="0"/>
        </w:numPr>
        <w:jc w:val="both"/>
        <w:rPr>
          <w:rFonts w:hint="eastAsia"/>
        </w:rPr>
      </w:pPr>
      <w:r>
        <w:rPr>
          <w:rFonts w:hint="eastAsia"/>
        </w:rPr>
        <w:t>Surely such conduct on Mary's part is unnatural in the extreme.</w:t>
      </w:r>
    </w:p>
    <w:p w14:paraId="3EDC5B05">
      <w:pPr>
        <w:widowControl w:val="0"/>
        <w:numPr>
          <w:ilvl w:val="0"/>
          <w:numId w:val="0"/>
        </w:numPr>
        <w:jc w:val="both"/>
        <w:rPr>
          <w:rFonts w:hint="eastAsia"/>
        </w:rPr>
      </w:pPr>
      <w:r>
        <w:rPr>
          <w:rFonts w:hint="eastAsia"/>
        </w:rPr>
        <w:t>马利亚的这种行为肯定极不自然。</w:t>
      </w:r>
    </w:p>
    <w:p w14:paraId="55CB9B25">
      <w:pPr>
        <w:widowControl w:val="0"/>
        <w:numPr>
          <w:ilvl w:val="0"/>
          <w:numId w:val="0"/>
        </w:numPr>
        <w:jc w:val="both"/>
        <w:rPr>
          <w:rFonts w:hint="eastAsia"/>
        </w:rPr>
      </w:pPr>
    </w:p>
    <w:p w14:paraId="197F6089">
      <w:pPr>
        <w:widowControl w:val="0"/>
        <w:numPr>
          <w:ilvl w:val="0"/>
          <w:numId w:val="0"/>
        </w:numPr>
        <w:jc w:val="both"/>
        <w:rPr>
          <w:rFonts w:hint="eastAsia"/>
        </w:rPr>
      </w:pPr>
      <w:r>
        <w:rPr>
          <w:rFonts w:hint="eastAsia"/>
        </w:rPr>
        <w:t>If, on the other hand, the virgin birth was a fact, the situation becomes very different.</w:t>
      </w:r>
    </w:p>
    <w:p w14:paraId="30CC8658">
      <w:pPr>
        <w:widowControl w:val="0"/>
        <w:numPr>
          <w:ilvl w:val="0"/>
          <w:numId w:val="0"/>
        </w:numPr>
        <w:jc w:val="both"/>
        <w:rPr>
          <w:rFonts w:hint="eastAsia"/>
        </w:rPr>
      </w:pPr>
      <w:r>
        <w:rPr>
          <w:rFonts w:hint="eastAsia"/>
        </w:rPr>
        <w:t>另一方面，如果童贞女所生是事实，情况就大不相同了。</w:t>
      </w:r>
    </w:p>
    <w:p w14:paraId="36A3EEC1">
      <w:pPr>
        <w:widowControl w:val="0"/>
        <w:numPr>
          <w:ilvl w:val="0"/>
          <w:numId w:val="0"/>
        </w:numPr>
        <w:jc w:val="both"/>
        <w:rPr>
          <w:rFonts w:hint="eastAsia"/>
        </w:rPr>
      </w:pPr>
      <w:r>
        <w:rPr>
          <w:rFonts w:hint="eastAsia"/>
        </w:rPr>
        <w:t>In this case, the apparently premature time of the birth may never have become known to the inhabitants of Nazareth, for the reasons that have already been set forth in another connection;16 there is no reason to suppose that suspicion would have arisen during the public ministry.</w:t>
      </w:r>
    </w:p>
    <w:p w14:paraId="241447F5">
      <w:pPr>
        <w:widowControl w:val="0"/>
        <w:numPr>
          <w:ilvl w:val="0"/>
          <w:numId w:val="0"/>
        </w:numPr>
        <w:jc w:val="both"/>
        <w:rPr>
          <w:rFonts w:hint="eastAsia"/>
        </w:rPr>
      </w:pPr>
      <w:r>
        <w:rPr>
          <w:rFonts w:hint="eastAsia"/>
        </w:rPr>
        <w:t>在这种情况下，表面上早产的时间可能从未为拿撒勒居民所知，其原因已在另一处阐明；16 没有理由假设在公开事工期间会产生怀疑。</w:t>
      </w:r>
    </w:p>
    <w:p w14:paraId="34393CA7">
      <w:pPr>
        <w:widowControl w:val="0"/>
        <w:numPr>
          <w:ilvl w:val="0"/>
          <w:numId w:val="0"/>
        </w:numPr>
        <w:jc w:val="both"/>
        <w:rPr>
          <w:rFonts w:hint="eastAsia"/>
        </w:rPr>
      </w:pPr>
      <w:r>
        <w:rPr>
          <w:rFonts w:hint="eastAsia"/>
        </w:rPr>
        <w:t>But after the resurrection, there was in this case abundant reason why the secret of Jesus' birth should be revealed.</w:t>
      </w:r>
    </w:p>
    <w:p w14:paraId="4EB85C4B">
      <w:pPr>
        <w:widowControl w:val="0"/>
        <w:numPr>
          <w:ilvl w:val="0"/>
          <w:numId w:val="0"/>
        </w:numPr>
        <w:jc w:val="both"/>
        <w:rPr>
          <w:rFonts w:hint="eastAsia"/>
        </w:rPr>
      </w:pPr>
      <w:r>
        <w:rPr>
          <w:rFonts w:hint="eastAsia"/>
        </w:rPr>
        <w:t>但在复活之后，在这种情况下，就有充分的理由揭示耶稣诞生的秘密。</w:t>
      </w:r>
    </w:p>
    <w:p w14:paraId="5B4E25C2">
      <w:pPr>
        <w:widowControl w:val="0"/>
        <w:numPr>
          <w:ilvl w:val="0"/>
          <w:numId w:val="0"/>
        </w:numPr>
        <w:jc w:val="both"/>
        <w:rPr>
          <w:rFonts w:hint="eastAsia"/>
        </w:rPr>
      </w:pPr>
      <w:r>
        <w:rPr>
          <w:rFonts w:hint="eastAsia"/>
        </w:rPr>
        <w:t>It was not in this case a trivial (if not shameful) thing, but was a glorious manifestation of God's power; about it Mary could no longer keep silent.</w:t>
      </w:r>
    </w:p>
    <w:p w14:paraId="4437A9E3">
      <w:pPr>
        <w:widowControl w:val="0"/>
        <w:numPr>
          <w:ilvl w:val="0"/>
          <w:numId w:val="0"/>
        </w:numPr>
        <w:jc w:val="both"/>
        <w:rPr>
          <w:rFonts w:hint="eastAsia"/>
        </w:rPr>
      </w:pPr>
      <w:r>
        <w:rPr>
          <w:rFonts w:hint="eastAsia"/>
        </w:rPr>
        <w:t>在这种情况下，这并非一件琐碎（如果不是可耻）的事，而是上帝大能的荣耀彰显；对此马利亚再也无法保持沉默。</w:t>
      </w:r>
    </w:p>
    <w:p w14:paraId="35B5AEFF">
      <w:pPr>
        <w:widowControl w:val="0"/>
        <w:numPr>
          <w:ilvl w:val="0"/>
          <w:numId w:val="0"/>
        </w:numPr>
        <w:jc w:val="both"/>
        <w:rPr>
          <w:rFonts w:hint="eastAsia"/>
        </w:rPr>
      </w:pPr>
      <w:r>
        <w:rPr>
          <w:rFonts w:hint="eastAsia"/>
        </w:rPr>
        <w:t>On the hypothesis of a virgin birth, therefore, the initial absence of suspicion and the final disclosure of the secret are both explained; whereas on the hypothesis of an ordinary premature birth an initial presence of suspicion is needed to explain the final emergence of the virgin birth story, and that initial presence of suspicion is clearly excluded by all that we know of the attitude of Jesus' contemporaries during His public ministry. /pg. 277/</w:t>
      </w:r>
    </w:p>
    <w:p w14:paraId="2E300B9B">
      <w:pPr>
        <w:widowControl w:val="0"/>
        <w:numPr>
          <w:ilvl w:val="0"/>
          <w:numId w:val="0"/>
        </w:numPr>
        <w:jc w:val="both"/>
        <w:rPr>
          <w:rFonts w:hint="eastAsia"/>
        </w:rPr>
      </w:pPr>
      <w:r>
        <w:rPr>
          <w:rFonts w:hint="eastAsia"/>
        </w:rPr>
        <w:t>因此，在童贞女所生的假设下，最初没有怀疑和最终揭示秘密都得到了解释；然而在普通早产的假设下，需要有最初的怀疑存在来解释童贞女所生故事的最终出现，而那种最初的怀疑存在，根据我们所知的耶稣同时代人在祂公开事工期间的态度，显然是被排除了的。/第277页/</w:t>
      </w:r>
    </w:p>
    <w:p w14:paraId="6642B4A5">
      <w:pPr>
        <w:widowControl w:val="0"/>
        <w:numPr>
          <w:ilvl w:val="0"/>
          <w:numId w:val="0"/>
        </w:numPr>
        <w:jc w:val="both"/>
        <w:rPr>
          <w:rFonts w:hint="eastAsia"/>
        </w:rPr>
      </w:pPr>
    </w:p>
    <w:p w14:paraId="460C4B06">
      <w:pPr>
        <w:widowControl w:val="0"/>
        <w:numPr>
          <w:ilvl w:val="0"/>
          <w:numId w:val="0"/>
        </w:numPr>
        <w:jc w:val="both"/>
        <w:rPr>
          <w:rFonts w:hint="eastAsia"/>
        </w:rPr>
      </w:pPr>
      <w:r>
        <w:rPr>
          <w:rFonts w:hint="eastAsia"/>
        </w:rPr>
        <w:t>The attitude of Jesus' contemporaries, therefore, does provide an argument against Harnack's hypothesis of a premature birth, and yet does not provide argument against the story of the supernatural conception as it appears in Matthew and Luke.</w:t>
      </w:r>
    </w:p>
    <w:p w14:paraId="67424918">
      <w:pPr>
        <w:widowControl w:val="0"/>
        <w:numPr>
          <w:ilvl w:val="0"/>
          <w:numId w:val="0"/>
        </w:numPr>
        <w:jc w:val="both"/>
        <w:rPr>
          <w:rFonts w:hint="eastAsia"/>
        </w:rPr>
      </w:pPr>
      <w:r>
        <w:rPr>
          <w:rFonts w:hint="eastAsia"/>
        </w:rPr>
        <w:t>因此，耶稣同时代人的态度，确实为反对哈纳克早产假说提供了论据，但却没有为反对马太福音和路加福音中出现的超自然受孕故事提供论据。</w:t>
      </w:r>
    </w:p>
    <w:p w14:paraId="66D81212">
      <w:pPr>
        <w:widowControl w:val="0"/>
        <w:numPr>
          <w:ilvl w:val="0"/>
          <w:numId w:val="0"/>
        </w:numPr>
        <w:jc w:val="both"/>
        <w:rPr>
          <w:rFonts w:hint="eastAsia"/>
        </w:rPr>
      </w:pPr>
      <w:r>
        <w:rPr>
          <w:rFonts w:hint="eastAsia"/>
        </w:rPr>
        <w:t>But perhaps an even stronger argument against the hypothesis of a premature birth is to be found in somewhat more intangible and yet very powerful considerations regarding the character of Joseph and Mary.</w:t>
      </w:r>
    </w:p>
    <w:p w14:paraId="41EA5DED">
      <w:pPr>
        <w:widowControl w:val="0"/>
        <w:numPr>
          <w:ilvl w:val="0"/>
          <w:numId w:val="0"/>
        </w:numPr>
        <w:jc w:val="both"/>
        <w:rPr>
          <w:rFonts w:hint="eastAsia"/>
        </w:rPr>
      </w:pPr>
      <w:r>
        <w:rPr>
          <w:rFonts w:hint="eastAsia"/>
        </w:rPr>
        <w:t>但或许，一个更强的反对早产假说的论据，可以在关于约瑟和马利亚品格的一些更无形但却非常有力的考量中找到。</w:t>
      </w:r>
    </w:p>
    <w:p w14:paraId="3E7BAB64">
      <w:pPr>
        <w:widowControl w:val="0"/>
        <w:numPr>
          <w:ilvl w:val="0"/>
          <w:numId w:val="0"/>
        </w:numPr>
        <w:jc w:val="both"/>
        <w:rPr>
          <w:rFonts w:hint="eastAsia"/>
        </w:rPr>
      </w:pPr>
      <w:r>
        <w:rPr>
          <w:rFonts w:hint="eastAsia"/>
        </w:rPr>
        <w:t>Are we to suppose that they would lightly have exposed Mary to the suspicion to which, even on Harnack's view of Jewish betrothal, a premature entrance upon the marriage relationship might well have subjected her?</w:t>
      </w:r>
    </w:p>
    <w:p w14:paraId="7BB509B0">
      <w:pPr>
        <w:widowControl w:val="0"/>
        <w:numPr>
          <w:ilvl w:val="0"/>
          <w:numId w:val="0"/>
        </w:numPr>
        <w:jc w:val="both"/>
        <w:rPr>
          <w:rFonts w:hint="eastAsia"/>
        </w:rPr>
      </w:pPr>
      <w:r>
        <w:rPr>
          <w:rFonts w:hint="eastAsia"/>
        </w:rPr>
        <w:t>我们是否要假设，他们会轻易地让马利亚遭受那种怀疑，即便是根据哈纳克对犹太婚约的看法，过早进入婚姻关系也很可能会使她受到怀疑？</w:t>
      </w:r>
    </w:p>
    <w:p w14:paraId="71225F09">
      <w:pPr>
        <w:widowControl w:val="0"/>
        <w:numPr>
          <w:ilvl w:val="0"/>
          <w:numId w:val="0"/>
        </w:numPr>
        <w:jc w:val="both"/>
        <w:rPr>
          <w:rFonts w:hint="eastAsia"/>
        </w:rPr>
      </w:pPr>
      <w:r>
        <w:rPr>
          <w:rFonts w:hint="eastAsia"/>
        </w:rPr>
        <w:t>The suggestion is, after all, derogatory to their character; and such a defect in them does seem to be contrary to all that we should naturally expect to be the case.</w:t>
      </w:r>
    </w:p>
    <w:p w14:paraId="4D720C6D">
      <w:pPr>
        <w:widowControl w:val="0"/>
        <w:numPr>
          <w:ilvl w:val="0"/>
          <w:numId w:val="0"/>
        </w:numPr>
        <w:jc w:val="both"/>
        <w:rPr>
          <w:rFonts w:hint="eastAsia"/>
        </w:rPr>
      </w:pPr>
      <w:r>
        <w:rPr>
          <w:rFonts w:hint="eastAsia"/>
        </w:rPr>
        <w:t>这个建议，毕竟是对他们品格的贬损；而他们身上的这种缺陷，似乎与我们自然期望的一切情况都相悖。</w:t>
      </w:r>
    </w:p>
    <w:p w14:paraId="78592E96">
      <w:pPr>
        <w:widowControl w:val="0"/>
        <w:numPr>
          <w:ilvl w:val="0"/>
          <w:numId w:val="0"/>
        </w:numPr>
        <w:jc w:val="both"/>
        <w:rPr>
          <w:rFonts w:hint="eastAsia"/>
        </w:rPr>
      </w:pPr>
      <w:r>
        <w:rPr>
          <w:rFonts w:hint="eastAsia"/>
        </w:rPr>
        <w:t>It does seem that the whole phenomenon of Jesus' life is better explained (especially on naturalistic principles, but also when He is regarded as truly the Son of God) if He grew up in what from the human point of view was a blameless home.</w:t>
      </w:r>
    </w:p>
    <w:p w14:paraId="089F85D6">
      <w:pPr>
        <w:widowControl w:val="0"/>
        <w:numPr>
          <w:ilvl w:val="0"/>
          <w:numId w:val="0"/>
        </w:numPr>
        <w:jc w:val="both"/>
        <w:rPr>
          <w:rFonts w:hint="eastAsia"/>
        </w:rPr>
      </w:pPr>
      <w:r>
        <w:rPr>
          <w:rFonts w:hint="eastAsia"/>
        </w:rPr>
        <w:t>似乎耶稣一生的整个现象（特别是在自然主义原则上，但当祂被视为真正的上帝之子时也是如此），如果祂是在一个从人的角度看是无可指责的家庭中长大，会得到更好的解释。</w:t>
      </w:r>
    </w:p>
    <w:p w14:paraId="4FD8EC89">
      <w:pPr>
        <w:widowControl w:val="0"/>
        <w:numPr>
          <w:ilvl w:val="0"/>
          <w:numId w:val="0"/>
        </w:numPr>
        <w:jc w:val="both"/>
        <w:rPr>
          <w:rFonts w:hint="eastAsia"/>
        </w:rPr>
      </w:pPr>
      <w:r>
        <w:rPr>
          <w:rFonts w:hint="eastAsia"/>
        </w:rPr>
        <w:t>And the attitude of His contemporaries both toward Him and toward the household in which He had lived does seem to be more natural if the conduct of Joseph and Mary was of a really, and not merely apparently, worthy kind.</w:t>
      </w:r>
    </w:p>
    <w:p w14:paraId="69FC2E51">
      <w:pPr>
        <w:widowControl w:val="0"/>
        <w:numPr>
          <w:ilvl w:val="0"/>
          <w:numId w:val="0"/>
        </w:numPr>
        <w:jc w:val="both"/>
        <w:rPr>
          <w:rFonts w:hint="eastAsia"/>
        </w:rPr>
      </w:pPr>
      <w:r>
        <w:rPr>
          <w:rFonts w:hint="eastAsia"/>
        </w:rPr>
        <w:t>并且祂的同代人对祂以及对祂所居住的家庭的态度，如果约瑟和马利亚的行为是真正而非仅仅表面上值得称赞的，似乎也更为自然。</w:t>
      </w:r>
    </w:p>
    <w:p w14:paraId="49A07309">
      <w:pPr>
        <w:widowControl w:val="0"/>
        <w:numPr>
          <w:ilvl w:val="0"/>
          <w:numId w:val="0"/>
        </w:numPr>
        <w:jc w:val="both"/>
        <w:rPr>
          <w:rFonts w:hint="eastAsia"/>
        </w:rPr>
      </w:pPr>
    </w:p>
    <w:p w14:paraId="1388119A">
      <w:pPr>
        <w:widowControl w:val="0"/>
        <w:numPr>
          <w:ilvl w:val="0"/>
          <w:numId w:val="0"/>
        </w:numPr>
        <w:jc w:val="both"/>
        <w:rPr>
          <w:rFonts w:hint="eastAsia"/>
        </w:rPr>
      </w:pPr>
      <w:r>
        <w:rPr>
          <w:rFonts w:hint="eastAsia"/>
        </w:rPr>
        <w:t>At any rate, we have at this point the support of the vast majority of modern investigators of all shades of opinion.</w:t>
      </w:r>
    </w:p>
    <w:p w14:paraId="22298150">
      <w:pPr>
        <w:widowControl w:val="0"/>
        <w:numPr>
          <w:ilvl w:val="0"/>
          <w:numId w:val="0"/>
        </w:numPr>
        <w:jc w:val="both"/>
        <w:rPr>
          <w:rFonts w:hint="eastAsia"/>
        </w:rPr>
      </w:pPr>
      <w:r>
        <w:rPr>
          <w:rFonts w:hint="eastAsia"/>
        </w:rPr>
        <w:t>无论如何，在这一点上，我们得到了绝大多数持各种观点的现代研究者的支持。</w:t>
      </w:r>
    </w:p>
    <w:p w14:paraId="20138654">
      <w:pPr>
        <w:widowControl w:val="0"/>
        <w:numPr>
          <w:ilvl w:val="0"/>
          <w:numId w:val="0"/>
        </w:numPr>
        <w:jc w:val="both"/>
        <w:rPr>
          <w:rFonts w:hint="eastAsia"/>
        </w:rPr>
      </w:pPr>
      <w:r>
        <w:rPr>
          <w:rFonts w:hint="eastAsia"/>
        </w:rPr>
        <w:t>Most modern scholars who reject the virgin birth are agreed, for whatever reason, in rejecting the thought of anything unusual or suspicious in connection with the birth of Jesus.</w:t>
      </w:r>
    </w:p>
    <w:p w14:paraId="2B9EC452">
      <w:pPr>
        <w:widowControl w:val="0"/>
        <w:numPr>
          <w:ilvl w:val="0"/>
          <w:numId w:val="0"/>
        </w:numPr>
        <w:jc w:val="both"/>
        <w:rPr>
          <w:rFonts w:hint="eastAsia"/>
        </w:rPr>
      </w:pPr>
      <w:r>
        <w:rPr>
          <w:rFonts w:hint="eastAsia"/>
        </w:rPr>
        <w:t>大多数拒绝童贞女所生的现代学者，无论出于何种原因，都一致拒绝在耶稣的诞生上有任何不寻常或可疑之处的想法。</w:t>
      </w:r>
    </w:p>
    <w:p w14:paraId="4A168F84">
      <w:pPr>
        <w:widowControl w:val="0"/>
        <w:numPr>
          <w:ilvl w:val="0"/>
          <w:numId w:val="0"/>
        </w:numPr>
        <w:jc w:val="both"/>
        <w:rPr>
          <w:rFonts w:hint="eastAsia"/>
        </w:rPr>
      </w:pPr>
      <w:r>
        <w:rPr>
          <w:rFonts w:hint="eastAsia"/>
        </w:rPr>
        <w:t>Indeed, chief interest of Harnack's suggestion is to be found not in any inherent merit in it, but in the fact that Harnack has been led to make it.</w:t>
      </w:r>
    </w:p>
    <w:p w14:paraId="0FAB865F">
      <w:pPr>
        <w:widowControl w:val="0"/>
        <w:numPr>
          <w:ilvl w:val="0"/>
          <w:numId w:val="0"/>
        </w:numPr>
        <w:jc w:val="both"/>
        <w:rPr>
          <w:rFonts w:hint="eastAsia"/>
        </w:rPr>
      </w:pPr>
      <w:r>
        <w:rPr>
          <w:rFonts w:hint="eastAsia"/>
        </w:rPr>
        <w:t>实际上，哈纳克建议的主要趣味，不在于其任何内在的优点，而在于哈纳克被引导做出这个建议这一事实。</w:t>
      </w:r>
    </w:p>
    <w:p w14:paraId="4ECE60AD">
      <w:pPr>
        <w:widowControl w:val="0"/>
        <w:numPr>
          <w:ilvl w:val="0"/>
          <w:numId w:val="0"/>
        </w:numPr>
        <w:jc w:val="both"/>
        <w:rPr>
          <w:rFonts w:hint="eastAsia"/>
        </w:rPr>
      </w:pPr>
      <w:r>
        <w:rPr>
          <w:rFonts w:hint="eastAsia"/>
        </w:rPr>
        <w:t>If, after nearly one hundred years' dominance of the purely mythical theory of the birth narratives, so distinguished a leader of the modern Church and so accomplished a scholar feels compelled to return, to some extent at least, to the old rationalizing method of treatment, we may find there an indication that when the fact of the virgin birth is given up it may not be quite so easy as was formerly supposed to account for the New Testament narratives as they stand.</w:t>
      </w:r>
    </w:p>
    <w:p w14:paraId="32618259">
      <w:pPr>
        <w:widowControl w:val="0"/>
        <w:numPr>
          <w:ilvl w:val="0"/>
          <w:numId w:val="0"/>
        </w:numPr>
        <w:jc w:val="both"/>
        <w:rPr>
          <w:rFonts w:hint="eastAsia"/>
        </w:rPr>
      </w:pPr>
      <w:r>
        <w:rPr>
          <w:rFonts w:hint="eastAsia"/>
        </w:rPr>
        <w:t>如果在出生叙事的纯粹神话理论主导了近一百年之后，一位如此杰出的现代教会领袖和如此有成就的学者感到有必要至少在某种程度上回归旧的理性化处理方法，我们或许可以从中发现一个迹象，即当童贞女所生的事实被放弃时，要解释我们所见的新约叙事，可能并不像以前想象的那么容易。</w:t>
      </w:r>
    </w:p>
    <w:p w14:paraId="59F0120D">
      <w:pPr>
        <w:widowControl w:val="0"/>
        <w:numPr>
          <w:ilvl w:val="0"/>
          <w:numId w:val="0"/>
        </w:numPr>
        <w:jc w:val="both"/>
        <w:rPr>
          <w:rFonts w:hint="eastAsia"/>
        </w:rPr>
      </w:pPr>
      <w:r>
        <w:rPr>
          <w:rFonts w:hint="eastAsia"/>
        </w:rPr>
        <w:t>Harnack's suggestion may be important, in other words, as indicating the defects of the dominant mythical view.</w:t>
      </w:r>
    </w:p>
    <w:p w14:paraId="740A5014">
      <w:pPr>
        <w:widowControl w:val="0"/>
        <w:numPr>
          <w:ilvl w:val="0"/>
          <w:numId w:val="0"/>
        </w:numPr>
        <w:jc w:val="both"/>
        <w:rPr>
          <w:rFonts w:hint="eastAsia"/>
        </w:rPr>
      </w:pPr>
      <w:r>
        <w:rPr>
          <w:rFonts w:hint="eastAsia"/>
        </w:rPr>
        <w:t>换句话说，哈纳克的建议可能很重要，因为它指出了占主导地位的神话观点的缺陷。</w:t>
      </w:r>
    </w:p>
    <w:p w14:paraId="3D27E59F">
      <w:pPr>
        <w:widowControl w:val="0"/>
        <w:numPr>
          <w:ilvl w:val="0"/>
          <w:numId w:val="0"/>
        </w:numPr>
        <w:jc w:val="both"/>
        <w:rPr>
          <w:rFonts w:hint="eastAsia"/>
        </w:rPr>
      </w:pPr>
    </w:p>
    <w:p w14:paraId="691EEA84">
      <w:pPr>
        <w:widowControl w:val="0"/>
        <w:numPr>
          <w:ilvl w:val="0"/>
          <w:numId w:val="0"/>
        </w:numPr>
        <w:jc w:val="both"/>
        <w:rPr>
          <w:rFonts w:hint="eastAsia"/>
        </w:rPr>
      </w:pPr>
      <w:r>
        <w:rPr>
          <w:rFonts w:hint="eastAsia"/>
        </w:rPr>
        <w:t>It is of course quite without warrant when popular defenders of the virgin birth alarm their hearers by presenting the hypothesis of illegitimate birth as being the only alternative to acceptance of the miracle; for probably ninety-nine out of a hundred among those who deny the virgin birth (at least among the educated classes of society) do so without thought of any such thing, and on the contrary believe that Jesus was simply the son of Joseph and Mary.</w:t>
      </w:r>
    </w:p>
    <w:p w14:paraId="494643F7">
      <w:pPr>
        <w:widowControl w:val="0"/>
        <w:numPr>
          <w:ilvl w:val="0"/>
          <w:numId w:val="0"/>
        </w:numPr>
        <w:jc w:val="both"/>
        <w:rPr>
          <w:rFonts w:hint="eastAsia"/>
        </w:rPr>
      </w:pPr>
      <w:r>
        <w:rPr>
          <w:rFonts w:hint="eastAsia"/>
        </w:rPr>
        <w:t>当然，当通俗的童贞女所生护教者通过提出私生子假说作为接受神迹的唯一选择来惊吓他们的听众时，这是完全没有根据的；因为在否认童贞女所生的人中（至少在社会受教育阶层中），可能一百人中有九十九人这样做时根本没有想过任何这样的事情，相反，他们相信耶稣只是约瑟和马利亚的儿子。</w:t>
      </w:r>
    </w:p>
    <w:p w14:paraId="563EED4E">
      <w:pPr>
        <w:widowControl w:val="0"/>
        <w:numPr>
          <w:ilvl w:val="0"/>
          <w:numId w:val="0"/>
        </w:numPr>
        <w:jc w:val="both"/>
        <w:rPr>
          <w:rFonts w:hint="eastAsia"/>
        </w:rPr>
      </w:pPr>
      <w:r>
        <w:rPr>
          <w:rFonts w:hint="eastAsia"/>
        </w:rPr>
        <w:t>Yet on that view that Jesus was the son of Joseph and Mary the origin of the /pg. 278/ belief in the virgin birth does become more difficult to explain than would be the case if there were actually something unusual in the manner of His birth.</w:t>
      </w:r>
    </w:p>
    <w:p w14:paraId="72B050B7">
      <w:pPr>
        <w:widowControl w:val="0"/>
        <w:numPr>
          <w:ilvl w:val="0"/>
          <w:numId w:val="0"/>
        </w:numPr>
        <w:jc w:val="both"/>
        <w:rPr>
          <w:rFonts w:hint="eastAsia"/>
        </w:rPr>
      </w:pPr>
      <w:r>
        <w:rPr>
          <w:rFonts w:hint="eastAsia"/>
        </w:rPr>
        <w:t>然而，在耶稣是约瑟和马利亚之子这一观点上，/第278页/童贞女所生信条的起源，确实变得比祂出生方式中实际上有不寻常之处的情况更难解释。</w:t>
      </w:r>
    </w:p>
    <w:p w14:paraId="4C46140C">
      <w:pPr>
        <w:widowControl w:val="0"/>
        <w:numPr>
          <w:ilvl w:val="0"/>
          <w:numId w:val="0"/>
        </w:numPr>
        <w:jc w:val="both"/>
        <w:rPr>
          <w:rFonts w:hint="eastAsia"/>
        </w:rPr>
      </w:pPr>
      <w:r>
        <w:rPr>
          <w:rFonts w:hint="eastAsia"/>
        </w:rPr>
        <w:t>We are indeed precluded from this latter solution of the problem by historical considerations of the most compelling kind, and thus are forced back, if we still reject the historicity of the miracle, to the purely mythical view; but the difficulties of that view, as we shall see, are so serious that now and then there will always probably be some men who, like Harnack, will be led to have some recourse again to the rejected rationalizing method and will try to find some sort of factual basis which would help account for the extraordinary narratives in Matthew and Luke.</w:t>
      </w:r>
    </w:p>
    <w:p w14:paraId="5C120DA8">
      <w:pPr>
        <w:widowControl w:val="0"/>
        <w:numPr>
          <w:ilvl w:val="0"/>
          <w:numId w:val="0"/>
        </w:numPr>
        <w:jc w:val="both"/>
        <w:rPr>
          <w:rFonts w:hint="eastAsia"/>
        </w:rPr>
      </w:pPr>
      <w:r>
        <w:rPr>
          <w:rFonts w:hint="eastAsia"/>
        </w:rPr>
        <w:t>我们确实被最具说服力的历史考量所阻止，无法采用后一种问题的解决方案，因此，如果我们仍然拒绝神迹的历史性，就被迫回到纯粹的神话观点；但是那个观点的困难，正如我们将看到的，是如此严重，以至于总会有一些人，像哈纳克一样，时不时地再次求助于被拒绝的理性化解释方法，并试图找到某种事实基础，以帮助解释马太福音和路加福音中非凡的叙事。</w:t>
      </w:r>
    </w:p>
    <w:p w14:paraId="26CB0030">
      <w:pPr>
        <w:widowControl w:val="0"/>
        <w:numPr>
          <w:ilvl w:val="0"/>
          <w:numId w:val="0"/>
        </w:numPr>
        <w:jc w:val="both"/>
        <w:rPr>
          <w:rFonts w:hint="eastAsia"/>
        </w:rPr>
      </w:pPr>
    </w:p>
    <w:p w14:paraId="366EBF77">
      <w:pPr>
        <w:widowControl w:val="0"/>
        <w:numPr>
          <w:ilvl w:val="0"/>
          <w:numId w:val="0"/>
        </w:numPr>
        <w:jc w:val="both"/>
        <w:rPr>
          <w:rFonts w:hint="eastAsia"/>
        </w:rPr>
      </w:pPr>
      <w:r>
        <w:rPr>
          <w:rFonts w:hint="eastAsia"/>
        </w:rPr>
        <w:t>Nevertheless, such help is altogether rejected by the overwhelming majority of those who reject the fact of the virgin birth.</w:t>
      </w:r>
    </w:p>
    <w:p w14:paraId="3BD12BBC">
      <w:pPr>
        <w:widowControl w:val="0"/>
        <w:numPr>
          <w:ilvl w:val="0"/>
          <w:numId w:val="0"/>
        </w:numPr>
        <w:jc w:val="both"/>
        <w:rPr>
          <w:rFonts w:hint="eastAsia"/>
        </w:rPr>
      </w:pPr>
      <w:r>
        <w:rPr>
          <w:rFonts w:hint="eastAsia"/>
        </w:rPr>
        <w:t>尽管如此，这种帮助被绝大多数拒绝童贞女所生事实的人完全拒绝。</w:t>
      </w:r>
    </w:p>
    <w:p w14:paraId="6D91493F">
      <w:pPr>
        <w:widowControl w:val="0"/>
        <w:numPr>
          <w:ilvl w:val="0"/>
          <w:numId w:val="0"/>
        </w:numPr>
        <w:jc w:val="both"/>
        <w:rPr>
          <w:rFonts w:hint="eastAsia"/>
        </w:rPr>
      </w:pPr>
      <w:r>
        <w:rPr>
          <w:rFonts w:hint="eastAsia"/>
        </w:rPr>
        <w:t>It is almost universally admitted that if Jesus was not born of a virgin, He was the son of Joseph and Mary, born in wedlock and without anything which could give rise to question or suspicion with regard to the manner of His birth.</w:t>
      </w:r>
    </w:p>
    <w:p w14:paraId="5F4B7E4C">
      <w:pPr>
        <w:widowControl w:val="0"/>
        <w:numPr>
          <w:ilvl w:val="0"/>
          <w:numId w:val="0"/>
        </w:numPr>
        <w:jc w:val="both"/>
        <w:rPr>
          <w:rFonts w:hint="eastAsia"/>
        </w:rPr>
      </w:pPr>
      <w:r>
        <w:rPr>
          <w:rFonts w:hint="eastAsia"/>
        </w:rPr>
        <w:t>几乎普遍承认，如果耶稣不是由童贞女所生，祂就是约瑟和马利亚的儿子，在婚内出生，没有任何会引起对其出生方式的疑问或怀疑的事情。</w:t>
      </w:r>
    </w:p>
    <w:p w14:paraId="0F88565D">
      <w:pPr>
        <w:widowControl w:val="0"/>
        <w:numPr>
          <w:ilvl w:val="0"/>
          <w:numId w:val="0"/>
        </w:numPr>
        <w:jc w:val="both"/>
        <w:rPr>
          <w:rFonts w:hint="eastAsia"/>
        </w:rPr>
      </w:pPr>
      <w:r>
        <w:rPr>
          <w:rFonts w:hint="eastAsia"/>
        </w:rPr>
        <w:t>The conditions of the problem, then, are in the minds of most scholars quite definitely fixed.</w:t>
      </w:r>
    </w:p>
    <w:p w14:paraId="4226E396">
      <w:pPr>
        <w:widowControl w:val="0"/>
        <w:numPr>
          <w:ilvl w:val="0"/>
          <w:numId w:val="0"/>
        </w:numPr>
        <w:jc w:val="both"/>
        <w:rPr>
          <w:rFonts w:hint="eastAsia"/>
        </w:rPr>
      </w:pPr>
      <w:r>
        <w:rPr>
          <w:rFonts w:hint="eastAsia"/>
        </w:rPr>
        <w:t>因此，在大多数学者心目中，这个问题的条件是相当明确固定的。</w:t>
      </w:r>
    </w:p>
    <w:p w14:paraId="6A0D3784">
      <w:pPr>
        <w:widowControl w:val="0"/>
        <w:numPr>
          <w:ilvl w:val="0"/>
          <w:numId w:val="0"/>
        </w:numPr>
        <w:jc w:val="both"/>
        <w:rPr>
          <w:rFonts w:hint="eastAsia"/>
        </w:rPr>
      </w:pPr>
      <w:r>
        <w:rPr>
          <w:rFonts w:hint="eastAsia"/>
        </w:rPr>
        <w:t>How is it to be explained that one of the sons in a Jewish family, about whose birth there was really nothing extraordinary, came to be regarded as having been conceived in the womb of a virgin by a supernatural act of God?</w:t>
      </w:r>
    </w:p>
    <w:p w14:paraId="043F283E">
      <w:pPr>
        <w:widowControl w:val="0"/>
        <w:numPr>
          <w:ilvl w:val="0"/>
          <w:numId w:val="0"/>
        </w:numPr>
        <w:jc w:val="both"/>
        <w:rPr>
          <w:rFonts w:hint="eastAsia"/>
        </w:rPr>
      </w:pPr>
      <w:r>
        <w:rPr>
          <w:rFonts w:hint="eastAsia"/>
        </w:rPr>
        <w:t>如何解释一个犹太家庭中的一个儿子，其出生并无任何非凡之处，却被认为是藉着上帝的超自然作为在童女腹中受孕的呢？</w:t>
      </w:r>
    </w:p>
    <w:p w14:paraId="53B1B654">
      <w:pPr>
        <w:widowControl w:val="0"/>
        <w:numPr>
          <w:ilvl w:val="0"/>
          <w:numId w:val="0"/>
        </w:numPr>
        <w:jc w:val="both"/>
        <w:rPr>
          <w:rFonts w:hint="eastAsia"/>
        </w:rPr>
      </w:pPr>
      <w:r>
        <w:rPr>
          <w:rFonts w:hint="eastAsia"/>
        </w:rPr>
        <w:t>The story of the virgin birth, it is admitted, is not a distortion of actual happenings.</w:t>
      </w:r>
    </w:p>
    <w:p w14:paraId="4881DCD4">
      <w:pPr>
        <w:widowControl w:val="0"/>
        <w:numPr>
          <w:ilvl w:val="0"/>
          <w:numId w:val="0"/>
        </w:numPr>
        <w:jc w:val="both"/>
        <w:rPr>
          <w:rFonts w:hint="eastAsia"/>
        </w:rPr>
      </w:pPr>
      <w:r>
        <w:rPr>
          <w:rFonts w:hint="eastAsia"/>
        </w:rPr>
        <w:t>人们承认，童贞女所生的故事并非对实际事件的扭曲。</w:t>
      </w:r>
    </w:p>
    <w:p w14:paraId="5431ADAB">
      <w:pPr>
        <w:widowControl w:val="0"/>
        <w:numPr>
          <w:ilvl w:val="0"/>
          <w:numId w:val="0"/>
        </w:numPr>
        <w:jc w:val="both"/>
        <w:rPr>
          <w:rFonts w:hint="eastAsia"/>
        </w:rPr>
      </w:pPr>
      <w:r>
        <w:rPr>
          <w:rFonts w:hint="eastAsia"/>
        </w:rPr>
        <w:t>What then is it; how did it arise?</w:t>
      </w:r>
    </w:p>
    <w:p w14:paraId="6F9A7383">
      <w:pPr>
        <w:widowControl w:val="0"/>
        <w:numPr>
          <w:ilvl w:val="0"/>
          <w:numId w:val="0"/>
        </w:numPr>
        <w:jc w:val="both"/>
        <w:rPr>
          <w:rFonts w:hint="eastAsia"/>
        </w:rPr>
      </w:pPr>
      <w:r>
        <w:rPr>
          <w:rFonts w:hint="eastAsia"/>
        </w:rPr>
        <w:t>那它又是什么；它是如何产生的？</w:t>
      </w:r>
    </w:p>
    <w:p w14:paraId="354871EE">
      <w:pPr>
        <w:widowControl w:val="0"/>
        <w:numPr>
          <w:ilvl w:val="0"/>
          <w:numId w:val="0"/>
        </w:numPr>
        <w:jc w:val="both"/>
        <w:rPr>
          <w:rFonts w:hint="eastAsia"/>
        </w:rPr>
      </w:pPr>
    </w:p>
    <w:p w14:paraId="6FB16340">
      <w:pPr>
        <w:widowControl w:val="0"/>
        <w:numPr>
          <w:ilvl w:val="0"/>
          <w:numId w:val="0"/>
        </w:numPr>
        <w:jc w:val="both"/>
        <w:rPr>
          <w:rFonts w:hint="eastAsia"/>
        </w:rPr>
      </w:pPr>
      <w:r>
        <w:rPr>
          <w:rFonts w:hint="eastAsia"/>
        </w:rPr>
        <w:t>The answer to this question that has been dominant since the days of Strauss is that the New Testament story of the virgin birth is a myth —that is, it is the expression, in supposedly historical form, of a religious idea.</w:t>
      </w:r>
    </w:p>
    <w:p w14:paraId="5C739D5A">
      <w:pPr>
        <w:widowControl w:val="0"/>
        <w:numPr>
          <w:ilvl w:val="0"/>
          <w:numId w:val="0"/>
        </w:numPr>
        <w:jc w:val="both"/>
        <w:rPr>
          <w:rFonts w:hint="eastAsia"/>
        </w:rPr>
      </w:pPr>
      <w:r>
        <w:rPr>
          <w:rFonts w:hint="eastAsia"/>
        </w:rPr>
        <w:t>自施特劳斯时代以来，对这个问题的占主导地位的答案是，新约中童贞女所生的故事是一个神话——也就是说，它是一个宗教观念以假定的历史形式的表达。</w:t>
      </w:r>
    </w:p>
    <w:p w14:paraId="08C304DD">
      <w:pPr>
        <w:widowControl w:val="0"/>
        <w:numPr>
          <w:ilvl w:val="0"/>
          <w:numId w:val="0"/>
        </w:numPr>
        <w:jc w:val="both"/>
        <w:rPr>
          <w:rFonts w:hint="eastAsia"/>
        </w:rPr>
      </w:pPr>
      <w:r>
        <w:rPr>
          <w:rFonts w:hint="eastAsia"/>
        </w:rPr>
        <w:t>About the question what particular religious idea it is that the story expresses there have been some differences of opinion, but those differences are not so important as they might possibly have been expected to be.</w:t>
      </w:r>
    </w:p>
    <w:p w14:paraId="34010062">
      <w:pPr>
        <w:widowControl w:val="0"/>
        <w:numPr>
          <w:ilvl w:val="0"/>
          <w:numId w:val="0"/>
        </w:numPr>
        <w:jc w:val="both"/>
        <w:rPr>
          <w:rFonts w:hint="eastAsia"/>
        </w:rPr>
      </w:pPr>
      <w:r>
        <w:rPr>
          <w:rFonts w:hint="eastAsia"/>
        </w:rPr>
        <w:t>关于这个故事所表达的是哪一个特定的宗教观念，存在一些意见分歧，但这些分歧并不像人们可能预期的那样重要。</w:t>
      </w:r>
    </w:p>
    <w:p w14:paraId="44F432BB">
      <w:pPr>
        <w:widowControl w:val="0"/>
        <w:numPr>
          <w:ilvl w:val="0"/>
          <w:numId w:val="0"/>
        </w:numPr>
        <w:jc w:val="both"/>
        <w:rPr>
          <w:rFonts w:hint="eastAsia"/>
        </w:rPr>
      </w:pPr>
      <w:r>
        <w:rPr>
          <w:rFonts w:hint="eastAsia"/>
        </w:rPr>
        <w:t>Bruno Bauer, it is true, supposed that the story expresses the idea of the divine initiative in the establishment of the unity between the Christian community and God.</w:t>
      </w:r>
    </w:p>
    <w:p w14:paraId="4C48BF09">
      <w:pPr>
        <w:widowControl w:val="0"/>
        <w:numPr>
          <w:ilvl w:val="0"/>
          <w:numId w:val="0"/>
        </w:numPr>
        <w:jc w:val="both"/>
        <w:rPr>
          <w:rFonts w:hint="eastAsia"/>
        </w:rPr>
      </w:pPr>
      <w:r>
        <w:rPr>
          <w:rFonts w:hint="eastAsia"/>
        </w:rPr>
        <w:t>布鲁诺·鲍尔确实认为，这个故事表达了在建立基督徒社群与上帝合一关系中神圣主动性的观念。</w:t>
      </w:r>
    </w:p>
    <w:p w14:paraId="09B15F1E">
      <w:pPr>
        <w:widowControl w:val="0"/>
        <w:numPr>
          <w:ilvl w:val="0"/>
          <w:numId w:val="0"/>
        </w:numPr>
        <w:jc w:val="both"/>
        <w:rPr>
          <w:rFonts w:hint="eastAsia"/>
        </w:rPr>
      </w:pPr>
      <w:r>
        <w:rPr>
          <w:rFonts w:hint="eastAsia"/>
        </w:rPr>
        <w:t>The Christian community, he supposed, was conscious of the unity of the divine and the human; this unity could not come from sinful man, but from God; the community, therefore, regarded itself as something produced by God without human help; and finally this thought was transferred from the community to the person of the Founder.17</w:t>
      </w:r>
    </w:p>
    <w:p w14:paraId="26D68ECF">
      <w:pPr>
        <w:widowControl w:val="0"/>
        <w:numPr>
          <w:ilvl w:val="0"/>
          <w:numId w:val="0"/>
        </w:numPr>
        <w:jc w:val="both"/>
        <w:rPr>
          <w:rFonts w:hint="eastAsia"/>
        </w:rPr>
      </w:pPr>
      <w:r>
        <w:rPr>
          <w:rFonts w:hint="eastAsia"/>
        </w:rPr>
        <w:t>他认为，基督徒社群意识到了神性与人性的合一；这种合一不可能来自有罪的人，而只能来自上帝；因此，这个社群将自己视为由上帝在没有人类帮助的情况下产生的；最后，这个想法从社群转移到了创始人的位格上。17</w:t>
      </w:r>
    </w:p>
    <w:p w14:paraId="14CDEEA6">
      <w:pPr>
        <w:widowControl w:val="0"/>
        <w:numPr>
          <w:ilvl w:val="0"/>
          <w:numId w:val="0"/>
        </w:numPr>
        <w:jc w:val="both"/>
        <w:rPr>
          <w:rFonts w:hint="eastAsia"/>
        </w:rPr>
      </w:pPr>
      <w:r>
        <w:rPr>
          <w:rFonts w:hint="eastAsia"/>
        </w:rPr>
        <w:t>But such highly specialized accounts of the idea that is supposed to be expressed by the myth are at best isolated; and in general the advocates of the mythical theory content themselves with pointing simply to the Christian conviction regarding the greatness of Jesus' person (especially His divine sonship) or regarding the overpowering debt which believers owe /pg. 279/ Him, as being the thought which the myth expressed.</w:t>
      </w:r>
    </w:p>
    <w:p w14:paraId="48FFD878">
      <w:pPr>
        <w:widowControl w:val="0"/>
        <w:numPr>
          <w:ilvl w:val="0"/>
          <w:numId w:val="0"/>
        </w:numPr>
        <w:jc w:val="both"/>
        <w:rPr>
          <w:rFonts w:hint="eastAsia"/>
        </w:rPr>
      </w:pPr>
      <w:r>
        <w:rPr>
          <w:rFonts w:hint="eastAsia"/>
        </w:rPr>
        <w:t>但这种对神话所表达观念的高度专业化解释充其量是孤立的；总的来说，神话理论的倡导者满足于仅仅指出基督徒对耶稣位格之伟大（尤其是祂的神子身份）的信念，或信徒欠/第279页/祂的压倒性恩债，作为神话所表达的思想。</w:t>
      </w:r>
    </w:p>
    <w:p w14:paraId="13BEB127">
      <w:pPr>
        <w:widowControl w:val="0"/>
        <w:numPr>
          <w:ilvl w:val="0"/>
          <w:numId w:val="0"/>
        </w:numPr>
        <w:jc w:val="both"/>
        <w:rPr>
          <w:rFonts w:hint="eastAsia"/>
        </w:rPr>
      </w:pPr>
      <w:r>
        <w:rPr>
          <w:rFonts w:hint="eastAsia"/>
        </w:rPr>
        <w:t>One so great as Jesus, it is said, could not, in the circles in which this myth arose, be regarded as born in the ordinary human way, but had to be thought of as owing even His conception in His mother's womb to an act of God.</w:t>
      </w:r>
    </w:p>
    <w:p w14:paraId="5A224583">
      <w:pPr>
        <w:widowControl w:val="0"/>
        <w:numPr>
          <w:ilvl w:val="0"/>
          <w:numId w:val="0"/>
        </w:numPr>
        <w:jc w:val="both"/>
        <w:rPr>
          <w:rFonts w:hint="eastAsia"/>
        </w:rPr>
      </w:pPr>
      <w:r>
        <w:rPr>
          <w:rFonts w:hint="eastAsia"/>
        </w:rPr>
        <w:t>据说，像耶稣这样伟大的人物，在产生这个神话的圈子里，不能被看作是以普通人的方式出生的，而必须被认为甚至祂在母腹中的受孕也归功于上帝的作为。</w:t>
      </w:r>
    </w:p>
    <w:p w14:paraId="14DCD2F2">
      <w:pPr>
        <w:widowControl w:val="0"/>
        <w:numPr>
          <w:ilvl w:val="0"/>
          <w:numId w:val="0"/>
        </w:numPr>
        <w:jc w:val="both"/>
        <w:rPr>
          <w:rFonts w:hint="eastAsia"/>
        </w:rPr>
      </w:pPr>
    </w:p>
    <w:p w14:paraId="0A4C629C">
      <w:pPr>
        <w:widowControl w:val="0"/>
        <w:numPr>
          <w:ilvl w:val="0"/>
          <w:numId w:val="0"/>
        </w:numPr>
        <w:jc w:val="both"/>
        <w:rPr>
          <w:rFonts w:hint="eastAsia"/>
        </w:rPr>
      </w:pPr>
      <w:r>
        <w:rPr>
          <w:rFonts w:hint="eastAsia"/>
        </w:rPr>
        <w:t>But of course this general exhibition of the thought that was expressed by the myth does not suffice to explain the myth itself.</w:t>
      </w:r>
    </w:p>
    <w:p w14:paraId="437458DD">
      <w:pPr>
        <w:widowControl w:val="0"/>
        <w:numPr>
          <w:ilvl w:val="0"/>
          <w:numId w:val="0"/>
        </w:numPr>
        <w:jc w:val="both"/>
        <w:rPr>
          <w:rFonts w:hint="eastAsia"/>
        </w:rPr>
      </w:pPr>
      <w:r>
        <w:rPr>
          <w:rFonts w:hint="eastAsia"/>
        </w:rPr>
        <w:t>当然，这种对神话所表达思想的普遍展示，并不足以解释神话本身。</w:t>
      </w:r>
    </w:p>
    <w:p w14:paraId="773F6075">
      <w:pPr>
        <w:widowControl w:val="0"/>
        <w:numPr>
          <w:ilvl w:val="0"/>
          <w:numId w:val="0"/>
        </w:numPr>
        <w:jc w:val="both"/>
        <w:rPr>
          <w:rFonts w:hint="eastAsia"/>
        </w:rPr>
      </w:pPr>
      <w:r>
        <w:rPr>
          <w:rFonts w:hint="eastAsia"/>
        </w:rPr>
        <w:t>Why was the greatness of Jesus celebrated in just this particular way?</w:t>
      </w:r>
    </w:p>
    <w:p w14:paraId="03880648">
      <w:pPr>
        <w:widowControl w:val="0"/>
        <w:numPr>
          <w:ilvl w:val="0"/>
          <w:numId w:val="0"/>
        </w:numPr>
        <w:jc w:val="both"/>
        <w:rPr>
          <w:rFonts w:hint="eastAsia"/>
        </w:rPr>
      </w:pPr>
      <w:r>
        <w:rPr>
          <w:rFonts w:hint="eastAsia"/>
        </w:rPr>
        <w:t>为什么耶稣的伟大要以这种特殊的方式来颂扬？</w:t>
      </w:r>
    </w:p>
    <w:p w14:paraId="3B5D7E39">
      <w:pPr>
        <w:widowControl w:val="0"/>
        <w:numPr>
          <w:ilvl w:val="0"/>
          <w:numId w:val="0"/>
        </w:numPr>
        <w:jc w:val="both"/>
        <w:rPr>
          <w:rFonts w:hint="eastAsia"/>
        </w:rPr>
      </w:pPr>
      <w:r>
        <w:rPr>
          <w:rFonts w:hint="eastAsia"/>
        </w:rPr>
        <w:t>At this point opinions begin diverge.</w:t>
      </w:r>
    </w:p>
    <w:p w14:paraId="54F63E99">
      <w:pPr>
        <w:widowControl w:val="0"/>
        <w:numPr>
          <w:ilvl w:val="0"/>
          <w:numId w:val="0"/>
        </w:numPr>
        <w:jc w:val="both"/>
        <w:rPr>
          <w:rFonts w:hint="eastAsia"/>
        </w:rPr>
      </w:pPr>
      <w:r>
        <w:rPr>
          <w:rFonts w:hint="eastAsia"/>
        </w:rPr>
        <w:t>在这一点上，意见开始分歧。</w:t>
      </w:r>
    </w:p>
    <w:p w14:paraId="270A74E1">
      <w:pPr>
        <w:widowControl w:val="0"/>
        <w:numPr>
          <w:ilvl w:val="0"/>
          <w:numId w:val="0"/>
        </w:numPr>
        <w:jc w:val="both"/>
        <w:rPr>
          <w:rFonts w:hint="eastAsia"/>
        </w:rPr>
      </w:pPr>
    </w:p>
    <w:p w14:paraId="3C14A22C">
      <w:pPr>
        <w:pStyle w:val="2"/>
        <w:spacing w:after="0" w:line="451" w:lineRule="auto"/>
        <w:ind w:left="1012" w:right="1003"/>
        <w:rPr>
          <w:rFonts w:hint="eastAsia"/>
        </w:rPr>
      </w:pPr>
      <w:r>
        <w:rPr>
          <w:rFonts w:hint="eastAsia"/>
        </w:rPr>
        <w:t>CHAPTER XIII: THE THEORY OF JEWISH DERIVATION</w:t>
      </w:r>
    </w:p>
    <w:p w14:paraId="795C2894">
      <w:pPr>
        <w:pStyle w:val="2"/>
        <w:spacing w:after="0" w:line="451" w:lineRule="auto"/>
        <w:ind w:left="1012" w:right="1003"/>
        <w:rPr>
          <w:rFonts w:hint="eastAsia"/>
        </w:rPr>
      </w:pPr>
      <w:r>
        <w:rPr>
          <w:rFonts w:hint="eastAsia"/>
        </w:rPr>
        <w:t>第十三章：犹太派生理论</w:t>
      </w:r>
    </w:p>
    <w:p w14:paraId="628BA117">
      <w:pPr>
        <w:widowControl w:val="0"/>
        <w:numPr>
          <w:ilvl w:val="0"/>
          <w:numId w:val="0"/>
        </w:numPr>
        <w:jc w:val="both"/>
        <w:rPr>
          <w:rFonts w:hint="eastAsia"/>
        </w:rPr>
      </w:pPr>
    </w:p>
    <w:p w14:paraId="559E3380">
      <w:pPr>
        <w:widowControl w:val="0"/>
        <w:numPr>
          <w:ilvl w:val="0"/>
          <w:numId w:val="0"/>
        </w:numPr>
        <w:jc w:val="both"/>
        <w:rPr>
          <w:rFonts w:hint="eastAsia"/>
        </w:rPr>
      </w:pPr>
      <w:r>
        <w:rPr>
          <w:rFonts w:hint="eastAsia"/>
        </w:rPr>
        <w:t>It has been observed in the preceding chapter that in the opinion of the great majority of those who reject the historicity of the virgin birth story, the story is to be regarded as a myth.</w:t>
      </w:r>
    </w:p>
    <w:p w14:paraId="1F354B7E">
      <w:pPr>
        <w:widowControl w:val="0"/>
        <w:numPr>
          <w:ilvl w:val="0"/>
          <w:numId w:val="0"/>
        </w:numPr>
        <w:jc w:val="both"/>
        <w:rPr>
          <w:rFonts w:hint="eastAsia"/>
        </w:rPr>
      </w:pPr>
      <w:r>
        <w:rPr>
          <w:rFonts w:hint="eastAsia"/>
        </w:rPr>
        <w:t>在前一章中已经观察到，在绝大多数拒绝童贞女所生故事历史性的人看来，这个故事应被视为一个神话。</w:t>
      </w:r>
    </w:p>
    <w:p w14:paraId="7810CD09">
      <w:pPr>
        <w:widowControl w:val="0"/>
        <w:numPr>
          <w:ilvl w:val="0"/>
          <w:numId w:val="0"/>
        </w:numPr>
        <w:jc w:val="both"/>
        <w:rPr>
          <w:rFonts w:hint="eastAsia"/>
        </w:rPr>
      </w:pPr>
      <w:r>
        <w:rPr>
          <w:rFonts w:hint="eastAsia"/>
        </w:rPr>
        <w:t>It is, in other words, to be regarded as the expression in narrative form of a religious conviction—the Christian conviction regarding the greatness of Jesus Christ.</w:t>
      </w:r>
    </w:p>
    <w:p w14:paraId="44DDA4A8">
      <w:pPr>
        <w:widowControl w:val="0"/>
        <w:numPr>
          <w:ilvl w:val="0"/>
          <w:numId w:val="0"/>
        </w:numPr>
        <w:jc w:val="both"/>
        <w:rPr>
          <w:rFonts w:hint="eastAsia"/>
        </w:rPr>
      </w:pPr>
      <w:r>
        <w:rPr>
          <w:rFonts w:hint="eastAsia"/>
        </w:rPr>
        <w:t>换句话说，它应被视为以叙事形式表达的一种宗教信念——即基督徒对耶稣基督之伟大的信念。</w:t>
      </w:r>
    </w:p>
    <w:p w14:paraId="2D054D29">
      <w:pPr>
        <w:widowControl w:val="0"/>
        <w:numPr>
          <w:ilvl w:val="0"/>
          <w:numId w:val="0"/>
        </w:numPr>
        <w:jc w:val="both"/>
        <w:rPr>
          <w:rFonts w:hint="eastAsia"/>
        </w:rPr>
      </w:pPr>
      <w:r>
        <w:rPr>
          <w:rFonts w:hint="eastAsia"/>
        </w:rPr>
        <w:t>But whence did this particular myth come; how, specifically, did the idea of the virgin birth of Christ arise?</w:t>
      </w:r>
    </w:p>
    <w:p w14:paraId="4C66A51F">
      <w:pPr>
        <w:widowControl w:val="0"/>
        <w:numPr>
          <w:ilvl w:val="0"/>
          <w:numId w:val="0"/>
        </w:numPr>
        <w:jc w:val="both"/>
        <w:rPr>
          <w:rFonts w:hint="eastAsia"/>
        </w:rPr>
      </w:pPr>
      <w:r>
        <w:rPr>
          <w:rFonts w:hint="eastAsia"/>
        </w:rPr>
        <w:t>但是，这个特定的神话从何而来；具体来说，基督由童贞女所生的观念是如何产生的？</w:t>
      </w:r>
    </w:p>
    <w:p w14:paraId="4E8CB93B">
      <w:pPr>
        <w:widowControl w:val="0"/>
        <w:numPr>
          <w:ilvl w:val="0"/>
          <w:numId w:val="0"/>
        </w:numPr>
        <w:jc w:val="both"/>
        <w:rPr>
          <w:rFonts w:hint="eastAsia"/>
        </w:rPr>
      </w:pPr>
      <w:r>
        <w:rPr>
          <w:rFonts w:hint="eastAsia"/>
        </w:rPr>
        <w:t>The most obvious suggestion unquestionably is that the idea arose on Jewish Christian ground.</w:t>
      </w:r>
    </w:p>
    <w:p w14:paraId="1EC7E699">
      <w:pPr>
        <w:widowControl w:val="0"/>
        <w:numPr>
          <w:ilvl w:val="0"/>
          <w:numId w:val="0"/>
        </w:numPr>
        <w:jc w:val="both"/>
        <w:rPr>
          <w:rFonts w:hint="eastAsia"/>
        </w:rPr>
      </w:pPr>
      <w:r>
        <w:rPr>
          <w:rFonts w:hint="eastAsia"/>
        </w:rPr>
        <w:t>最显而易见的建议无疑是，这个观念产生于犹太基督教的土壤。</w:t>
      </w:r>
    </w:p>
    <w:p w14:paraId="2B7F15C3">
      <w:pPr>
        <w:widowControl w:val="0"/>
        <w:numPr>
          <w:ilvl w:val="0"/>
          <w:numId w:val="0"/>
        </w:numPr>
        <w:jc w:val="both"/>
        <w:rPr>
          <w:rFonts w:hint="eastAsia"/>
        </w:rPr>
      </w:pPr>
      <w:r>
        <w:rPr>
          <w:rFonts w:hint="eastAsia"/>
        </w:rPr>
        <w:t>The narratives that contain the idea are, as we have seen, strikingly Jewish and Palestinian in character; what is more natural, therefore, than to suppose that the idea was formed on the basis of Jewish elements of thought?</w:t>
      </w:r>
    </w:p>
    <w:p w14:paraId="02D571BA">
      <w:pPr>
        <w:widowControl w:val="0"/>
        <w:numPr>
          <w:ilvl w:val="0"/>
          <w:numId w:val="0"/>
        </w:numPr>
        <w:jc w:val="both"/>
        <w:rPr>
          <w:rFonts w:hint="eastAsia"/>
        </w:rPr>
      </w:pPr>
      <w:r>
        <w:rPr>
          <w:rFonts w:hint="eastAsia"/>
        </w:rPr>
        <w:t>正如我们所见，包含这一观念的叙事在特征上具有显著的犹太和巴勒斯坦色彩；因此，还有什么比假定这个观念是基于犹太思想元素形成的更自然的呢？</w:t>
      </w:r>
    </w:p>
    <w:p w14:paraId="406074AE">
      <w:pPr>
        <w:widowControl w:val="0"/>
        <w:numPr>
          <w:ilvl w:val="0"/>
          <w:numId w:val="0"/>
        </w:numPr>
        <w:jc w:val="both"/>
        <w:rPr>
          <w:rFonts w:hint="eastAsia"/>
        </w:rPr>
      </w:pPr>
      <w:r>
        <w:rPr>
          <w:rFonts w:hint="eastAsia"/>
        </w:rPr>
        <w:t>It is not surprising to discover that the Jewish Christian origin of the doctrine of the virgin birth has been defended by noteworthy scholars such as Keim, Réville, Lobstein and Harnack.</w:t>
      </w:r>
    </w:p>
    <w:p w14:paraId="0ECAE74F">
      <w:pPr>
        <w:widowControl w:val="0"/>
        <w:numPr>
          <w:ilvl w:val="0"/>
          <w:numId w:val="0"/>
        </w:numPr>
        <w:jc w:val="both"/>
        <w:rPr>
          <w:rFonts w:hint="eastAsia"/>
        </w:rPr>
      </w:pPr>
      <w:r>
        <w:rPr>
          <w:rFonts w:hint="eastAsia"/>
        </w:rPr>
        <w:t>发现童贞女所生教义的犹太基督教起源得到了像凯姆、雷维尔、洛布斯坦和哈纳克这样著名学者的辩护，这并不令人惊讶。</w:t>
      </w:r>
    </w:p>
    <w:p w14:paraId="5F16BFEC">
      <w:pPr>
        <w:widowControl w:val="0"/>
        <w:numPr>
          <w:ilvl w:val="0"/>
          <w:numId w:val="0"/>
        </w:numPr>
        <w:jc w:val="both"/>
        <w:rPr>
          <w:rFonts w:hint="eastAsia"/>
        </w:rPr>
      </w:pPr>
    </w:p>
    <w:p w14:paraId="33767848">
      <w:pPr>
        <w:widowControl w:val="0"/>
        <w:numPr>
          <w:ilvl w:val="0"/>
          <w:numId w:val="0"/>
        </w:numPr>
        <w:jc w:val="both"/>
        <w:rPr>
          <w:rFonts w:hint="eastAsia"/>
        </w:rPr>
      </w:pPr>
      <w:r>
        <w:rPr>
          <w:rFonts w:hint="eastAsia"/>
        </w:rPr>
        <w:t>But what are the Jewish elements out of which the idea of the virgin birth of Christ is thought to have been formed?</w:t>
      </w:r>
    </w:p>
    <w:p w14:paraId="3030E75A">
      <w:pPr>
        <w:widowControl w:val="0"/>
        <w:numPr>
          <w:ilvl w:val="0"/>
          <w:numId w:val="0"/>
        </w:numPr>
        <w:jc w:val="both"/>
        <w:rPr>
          <w:rFonts w:hint="eastAsia"/>
        </w:rPr>
      </w:pPr>
      <w:r>
        <w:rPr>
          <w:rFonts w:hint="eastAsia"/>
        </w:rPr>
        <w:t>但是，被认为形成基督由童贞女所生观念的犹太元素又是什么呢？</w:t>
      </w:r>
    </w:p>
    <w:p w14:paraId="504A537F">
      <w:pPr>
        <w:widowControl w:val="0"/>
        <w:numPr>
          <w:ilvl w:val="0"/>
          <w:numId w:val="0"/>
        </w:numPr>
        <w:jc w:val="both"/>
        <w:rPr>
          <w:rFonts w:hint="eastAsia"/>
        </w:rPr>
      </w:pPr>
    </w:p>
    <w:p w14:paraId="60555A81">
      <w:pPr>
        <w:widowControl w:val="0"/>
        <w:numPr>
          <w:ilvl w:val="0"/>
          <w:numId w:val="0"/>
        </w:numPr>
        <w:jc w:val="both"/>
        <w:rPr>
          <w:rFonts w:hint="eastAsia"/>
        </w:rPr>
      </w:pPr>
      <w:r>
        <w:rPr>
          <w:rFonts w:hint="eastAsia"/>
        </w:rPr>
        <w:t>In the first place, there are the Old Testament stories regarding heroes like Isaac and Samson and Samuel who were born of aged parents or at least of mothers who had previously been barren.</w:t>
      </w:r>
    </w:p>
    <w:p w14:paraId="6FB84800">
      <w:pPr>
        <w:widowControl w:val="0"/>
        <w:numPr>
          <w:ilvl w:val="0"/>
          <w:numId w:val="0"/>
        </w:numPr>
        <w:jc w:val="both"/>
        <w:rPr>
          <w:rFonts w:hint="eastAsia"/>
        </w:rPr>
      </w:pPr>
      <w:r>
        <w:rPr>
          <w:rFonts w:hint="eastAsia"/>
        </w:rPr>
        <w:t>首先，有旧约中关于像以撒、参孙和撒母耳这样的英雄的故事，他们是由年迈的父母或至少是先前不育的母亲所生。</w:t>
      </w:r>
    </w:p>
    <w:p w14:paraId="429D465A">
      <w:pPr>
        <w:widowControl w:val="0"/>
        <w:numPr>
          <w:ilvl w:val="0"/>
          <w:numId w:val="0"/>
        </w:numPr>
        <w:jc w:val="both"/>
        <w:rPr>
          <w:rFonts w:hint="eastAsia"/>
        </w:rPr>
      </w:pPr>
      <w:r>
        <w:rPr>
          <w:rFonts w:hint="eastAsia"/>
        </w:rPr>
        <w:t>In the case of such births, the course of nature was broken through; Sarah, for example, had given up all expectation of having children of her own; yet in a wonderful way God's power was manifested, and she conceived a son in her old age.</w:t>
      </w:r>
    </w:p>
    <w:p w14:paraId="1CF332A6">
      <w:pPr>
        <w:widowControl w:val="0"/>
        <w:numPr>
          <w:ilvl w:val="0"/>
          <w:numId w:val="0"/>
        </w:numPr>
        <w:jc w:val="both"/>
        <w:rPr>
          <w:rFonts w:hint="eastAsia"/>
        </w:rPr>
      </w:pPr>
      <w:r>
        <w:rPr>
          <w:rFonts w:hint="eastAsia"/>
        </w:rPr>
        <w:t>在这种生育的情况下，自然的进程被打破了；例如，撒拉已经放弃了所有生养自己孩子的期望；然而，上帝的大能以奇妙的方式彰显，她在年老时怀了一个儿子。</w:t>
      </w:r>
    </w:p>
    <w:p w14:paraId="189782B2">
      <w:pPr>
        <w:widowControl w:val="0"/>
        <w:numPr>
          <w:ilvl w:val="0"/>
          <w:numId w:val="0"/>
        </w:numPr>
        <w:jc w:val="both"/>
        <w:rPr>
          <w:rFonts w:hint="eastAsia"/>
        </w:rPr>
      </w:pPr>
      <w:r>
        <w:rPr>
          <w:rFonts w:hint="eastAsia"/>
        </w:rPr>
        <w:t>Thus in the case of Isaac God's power, and not the ordinary course of nature, was the determinative thing.</w:t>
      </w:r>
    </w:p>
    <w:p w14:paraId="201615BB">
      <w:pPr>
        <w:widowControl w:val="0"/>
        <w:numPr>
          <w:ilvl w:val="0"/>
          <w:numId w:val="0"/>
        </w:numPr>
        <w:jc w:val="both"/>
        <w:rPr>
          <w:rFonts w:hint="eastAsia"/>
        </w:rPr>
      </w:pPr>
      <w:r>
        <w:rPr>
          <w:rFonts w:hint="eastAsia"/>
        </w:rPr>
        <w:t>因此，在以撒的情况中，上帝的大能，而非自然的普通进程，是决定性的因素。</w:t>
      </w:r>
    </w:p>
    <w:p w14:paraId="30EB33FC">
      <w:pPr>
        <w:widowControl w:val="0"/>
        <w:numPr>
          <w:ilvl w:val="0"/>
          <w:numId w:val="0"/>
        </w:numPr>
        <w:jc w:val="both"/>
        <w:rPr>
          <w:rFonts w:hint="eastAsia"/>
        </w:rPr>
      </w:pPr>
      <w:r>
        <w:rPr>
          <w:rFonts w:hint="eastAsia"/>
        </w:rPr>
        <w:t>Was it not, then, an easy step to exclude the human father altogether and to hold that one greater than Isaac was conceived in the womb of a virgin by an immediate exercise of the power of God?</w:t>
      </w:r>
    </w:p>
    <w:p w14:paraId="6FA7FF2E">
      <w:pPr>
        <w:widowControl w:val="0"/>
        <w:numPr>
          <w:ilvl w:val="0"/>
          <w:numId w:val="0"/>
        </w:numPr>
        <w:jc w:val="both"/>
        <w:rPr>
          <w:rFonts w:hint="eastAsia"/>
        </w:rPr>
      </w:pPr>
      <w:r>
        <w:rPr>
          <w:rFonts w:hint="eastAsia"/>
        </w:rPr>
        <w:t>那么，完全排除人类父亲，并主张一位比以撒更伟大者是通过上帝大能的直接作为在童女腹中受孕，这难道不是一个轻易的步骤吗？</w:t>
      </w:r>
    </w:p>
    <w:p w14:paraId="6CBCDFD1">
      <w:pPr>
        <w:widowControl w:val="0"/>
        <w:numPr>
          <w:ilvl w:val="0"/>
          <w:numId w:val="0"/>
        </w:numPr>
        <w:jc w:val="both"/>
        <w:rPr>
          <w:rFonts w:hint="eastAsia"/>
        </w:rPr>
      </w:pPr>
      <w:r>
        <w:rPr>
          <w:rFonts w:hint="eastAsia"/>
        </w:rPr>
        <w:t>Such considerations might seem to be confirmed by the juxtaposition of the birth of Jesus with the birth of John in the infancy narrative in Luke.</w:t>
      </w:r>
    </w:p>
    <w:p w14:paraId="441B265D">
      <w:pPr>
        <w:widowControl w:val="0"/>
        <w:numPr>
          <w:ilvl w:val="0"/>
          <w:numId w:val="0"/>
        </w:numPr>
        <w:jc w:val="both"/>
        <w:rPr>
          <w:rFonts w:hint="eastAsia"/>
        </w:rPr>
      </w:pPr>
      <w:r>
        <w:rPr>
          <w:rFonts w:hint="eastAsia"/>
        </w:rPr>
        <w:t>这些考量似乎可以通过路加福音婴孩叙事中将耶稣的诞生与约翰的诞生并列来得到证实。</w:t>
      </w:r>
    </w:p>
    <w:p w14:paraId="14A0A60B">
      <w:pPr>
        <w:widowControl w:val="0"/>
        <w:numPr>
          <w:ilvl w:val="0"/>
          <w:numId w:val="0"/>
        </w:numPr>
        <w:jc w:val="both"/>
        <w:rPr>
          <w:rFonts w:hint="eastAsia"/>
        </w:rPr>
      </w:pPr>
      <w:r>
        <w:rPr>
          <w:rFonts w:hint="eastAsia"/>
        </w:rPr>
        <w:t>John the Baptist, like Isaac, was born of aged parents, and it is the intention of the narrative to present Jesus as greater than John.</w:t>
      </w:r>
    </w:p>
    <w:p w14:paraId="1322D78A">
      <w:pPr>
        <w:widowControl w:val="0"/>
        <w:numPr>
          <w:ilvl w:val="0"/>
          <w:numId w:val="0"/>
        </w:numPr>
        <w:jc w:val="both"/>
        <w:rPr>
          <w:rFonts w:hint="eastAsia"/>
        </w:rPr>
      </w:pPr>
      <w:r>
        <w:rPr>
          <w:rFonts w:hint="eastAsia"/>
        </w:rPr>
        <w:t>施洗约翰，像以撒一样，由年迈的父母所生，而叙事的意图是呈现耶稣比约翰更伟大。</w:t>
      </w:r>
    </w:p>
    <w:p w14:paraId="79632DAC">
      <w:pPr>
        <w:widowControl w:val="0"/>
        <w:numPr>
          <w:ilvl w:val="0"/>
          <w:numId w:val="0"/>
        </w:numPr>
        <w:jc w:val="both"/>
        <w:rPr>
          <w:rFonts w:hint="eastAsia"/>
        </w:rPr>
      </w:pPr>
      <w:r>
        <w:rPr>
          <w:rFonts w:hint="eastAsia"/>
        </w:rPr>
        <w:t>But if the superior greatness of Jesus is to be reflected in the manner of His birth, and if John was born of aged parents by an extraordinary manifestation of divine grace, /pg. 281/ what is there more natural than that in the case of Jesus the human father should be excluded altogether and that the child should be represented as conceived in the womb by the power of God?</w:t>
      </w:r>
    </w:p>
    <w:p w14:paraId="3CB8DC57">
      <w:pPr>
        <w:widowControl w:val="0"/>
        <w:numPr>
          <w:ilvl w:val="0"/>
          <w:numId w:val="0"/>
        </w:numPr>
        <w:jc w:val="both"/>
        <w:rPr>
          <w:rFonts w:hint="eastAsia"/>
        </w:rPr>
      </w:pPr>
      <w:r>
        <w:rPr>
          <w:rFonts w:hint="eastAsia"/>
        </w:rPr>
        <w:t>但是，如果耶稣卓越的伟大要反映在祂的出生方式上，并且如果约翰是由年迈的父母藉着神圣恩典的非凡彰显而生，/第281页/那么在耶稣的情形下，还有什么比完全排除人类父亲，并将孩子描绘成由上帝的大能怀在母腹中更自然的呢？</w:t>
      </w:r>
    </w:p>
    <w:p w14:paraId="2E9FFFB5">
      <w:pPr>
        <w:widowControl w:val="0"/>
        <w:numPr>
          <w:ilvl w:val="0"/>
          <w:numId w:val="0"/>
        </w:numPr>
        <w:jc w:val="both"/>
        <w:rPr>
          <w:rFonts w:hint="eastAsia"/>
        </w:rPr>
      </w:pPr>
      <w:r>
        <w:rPr>
          <w:rFonts w:hint="eastAsia"/>
        </w:rPr>
        <w:t>If John was to be filled with the Holy Spirit even from his mother's womb,1 what is there more natural than that in the case of the one greater than John, the Holy Spirit in the womb of the mother should bring about the very existence of the child?</w:t>
      </w:r>
    </w:p>
    <w:p w14:paraId="285B4643">
      <w:pPr>
        <w:widowControl w:val="0"/>
        <w:numPr>
          <w:ilvl w:val="0"/>
          <w:numId w:val="0"/>
        </w:numPr>
        <w:jc w:val="both"/>
        <w:rPr>
          <w:rFonts w:hint="eastAsia"/>
        </w:rPr>
      </w:pPr>
      <w:r>
        <w:rPr>
          <w:rFonts w:hint="eastAsia"/>
        </w:rPr>
        <w:t>如果约翰要从母腹里就被圣灵充满了，1 那么在比约翰更伟大的那一位的情形下，还有什么比圣灵在母亲的腹中直接带来孩子的存在更自然的呢？</w:t>
      </w:r>
    </w:p>
    <w:p w14:paraId="486819B8">
      <w:pPr>
        <w:widowControl w:val="0"/>
        <w:numPr>
          <w:ilvl w:val="0"/>
          <w:numId w:val="0"/>
        </w:numPr>
        <w:jc w:val="both"/>
        <w:rPr>
          <w:rFonts w:hint="eastAsia"/>
        </w:rPr>
      </w:pPr>
    </w:p>
    <w:p w14:paraId="39769D20">
      <w:pPr>
        <w:widowControl w:val="0"/>
        <w:numPr>
          <w:ilvl w:val="0"/>
          <w:numId w:val="0"/>
        </w:numPr>
        <w:jc w:val="both"/>
        <w:rPr>
          <w:rFonts w:hint="eastAsia"/>
        </w:rPr>
      </w:pPr>
      <w:r>
        <w:rPr>
          <w:rFonts w:hint="eastAsia"/>
        </w:rPr>
        <w:t>This parallelism between the wonder in connection with the birth of John the Baptist and the greater wonder in connection with the birth of Jesus would seem to be plainly indicated by the angel's words in Lk. 1:36f., where, in confirmation of the promise of the supernatural conception, Mary has pointed out to her the experience that her kinswoman Elisabeth has passed through: "And behold, thy kinswoman Elisabeth, she also hath conceived a son in her old age; and this is the sixth month with her who was called barren. For no word from God shall fail of power."</w:t>
      </w:r>
    </w:p>
    <w:p w14:paraId="2DDDFECE">
      <w:pPr>
        <w:widowControl w:val="0"/>
        <w:numPr>
          <w:ilvl w:val="0"/>
          <w:numId w:val="0"/>
        </w:numPr>
        <w:jc w:val="both"/>
        <w:rPr>
          <w:rFonts w:hint="eastAsia"/>
        </w:rPr>
      </w:pPr>
      <w:r>
        <w:rPr>
          <w:rFonts w:hint="eastAsia"/>
        </w:rPr>
        <w:t>在路加福音1:36及以下，天使的话语似乎清楚地表明了施洗约翰诞生相关的奇事与耶稣诞生相关的更大奇事之间的这种平行关系，在那里，为证实超自然受孕的应许，天使向马利亚指出了她的亲戚伊利莎白所经历的：“况且你的亲戚伊利莎白，在年老的时候也怀了男胎，就是那素来称为不生育的，现在有孕六个月了。因为出于神的话，没有一句不带能力的。”</w:t>
      </w:r>
    </w:p>
    <w:p w14:paraId="4C4C2EE7">
      <w:pPr>
        <w:widowControl w:val="0"/>
        <w:numPr>
          <w:ilvl w:val="0"/>
          <w:numId w:val="0"/>
        </w:numPr>
        <w:jc w:val="both"/>
        <w:rPr>
          <w:rFonts w:hint="eastAsia"/>
        </w:rPr>
      </w:pPr>
      <w:r>
        <w:rPr>
          <w:rFonts w:hint="eastAsia"/>
        </w:rPr>
        <w:t>Was it not, then, for persons who were impressed by the supreme greatness of Jesus, an easy step from a conception brought about in the womb of an aged woman by a special dispensation of God to a conception brought about in the womb of a virgin by an immediate exercise of God's creative power?</w:t>
      </w:r>
    </w:p>
    <w:p w14:paraId="2CE228F6">
      <w:pPr>
        <w:widowControl w:val="0"/>
        <w:numPr>
          <w:ilvl w:val="0"/>
          <w:numId w:val="0"/>
        </w:numPr>
        <w:jc w:val="both"/>
        <w:rPr>
          <w:rFonts w:hint="eastAsia"/>
        </w:rPr>
      </w:pPr>
      <w:r>
        <w:rPr>
          <w:rFonts w:hint="eastAsia"/>
        </w:rPr>
        <w:t>那么，对于那些被耶稣至高伟大所感动的​​人来说，从一个藉着上帝的特殊护理在年老妇人腹中成就的受孕，到一个藉着上帝创造大能的直接作为在童女腹中成就的受孕，这难道不是一个轻易的步骤吗？</w:t>
      </w:r>
    </w:p>
    <w:p w14:paraId="434AD96C">
      <w:pPr>
        <w:widowControl w:val="0"/>
        <w:numPr>
          <w:ilvl w:val="0"/>
          <w:numId w:val="0"/>
        </w:numPr>
        <w:jc w:val="both"/>
        <w:rPr>
          <w:rFonts w:hint="eastAsia"/>
        </w:rPr>
      </w:pPr>
    </w:p>
    <w:p w14:paraId="767245E2">
      <w:pPr>
        <w:widowControl w:val="0"/>
        <w:numPr>
          <w:ilvl w:val="0"/>
          <w:numId w:val="0"/>
        </w:numPr>
        <w:jc w:val="both"/>
        <w:rPr>
          <w:rFonts w:hint="eastAsia"/>
        </w:rPr>
      </w:pPr>
      <w:r>
        <w:rPr>
          <w:rFonts w:hint="eastAsia"/>
        </w:rPr>
        <w:t>Despite the plausibility of such considerations, we answer that it was not an easy step at all—certainly not to a Jew.</w:t>
      </w:r>
    </w:p>
    <w:p w14:paraId="763A5EED">
      <w:pPr>
        <w:widowControl w:val="0"/>
        <w:numPr>
          <w:ilvl w:val="0"/>
          <w:numId w:val="0"/>
        </w:numPr>
        <w:jc w:val="both"/>
        <w:rPr>
          <w:rFonts w:hint="eastAsia"/>
        </w:rPr>
      </w:pPr>
      <w:r>
        <w:rPr>
          <w:rFonts w:hint="eastAsia"/>
        </w:rPr>
        <w:t>尽管这些考量颇具说服力，但我们回答说，这根本不是一个轻易的步骤——对一个犹太人而言肯定不是。</w:t>
      </w:r>
    </w:p>
    <w:p w14:paraId="5A818149">
      <w:pPr>
        <w:widowControl w:val="0"/>
        <w:numPr>
          <w:ilvl w:val="0"/>
          <w:numId w:val="0"/>
        </w:numPr>
        <w:jc w:val="both"/>
        <w:rPr>
          <w:rFonts w:hint="eastAsia"/>
        </w:rPr>
      </w:pPr>
      <w:r>
        <w:rPr>
          <w:rFonts w:hint="eastAsia"/>
        </w:rPr>
        <w:t>An essential point in the story of Isaac's birth was the paternity of Abraham; and the paternity of Zacharias is emphasized to the full in the case of John the Baptist.</w:t>
      </w:r>
    </w:p>
    <w:p w14:paraId="3CEA2D8F">
      <w:pPr>
        <w:widowControl w:val="0"/>
        <w:numPr>
          <w:ilvl w:val="0"/>
          <w:numId w:val="0"/>
        </w:numPr>
        <w:jc w:val="both"/>
        <w:rPr>
          <w:rFonts w:hint="eastAsia"/>
        </w:rPr>
      </w:pPr>
      <w:r>
        <w:rPr>
          <w:rFonts w:hint="eastAsia"/>
        </w:rPr>
        <w:t>以撒出生故事中的一个要点是亚伯拉罕的父权；而在施洗约翰的情况中，撒迦利亚的父权被充分强调。</w:t>
      </w:r>
    </w:p>
    <w:p w14:paraId="3C5C35D7">
      <w:pPr>
        <w:widowControl w:val="0"/>
        <w:numPr>
          <w:ilvl w:val="0"/>
          <w:numId w:val="0"/>
        </w:numPr>
        <w:jc w:val="both"/>
        <w:rPr>
          <w:rFonts w:hint="eastAsia"/>
        </w:rPr>
      </w:pPr>
      <w:r>
        <w:rPr>
          <w:rFonts w:hint="eastAsia"/>
        </w:rPr>
        <w:t>It is to Zacharias, the father of John, that the announcement of the approaching birth is made; and although the divine favor shown to Elisabeth does appear also in the narrative, in Lk. 1:13, 24f., 43f., yet in general it may be said that Zacharias is the prominent figure.</w:t>
      </w:r>
    </w:p>
    <w:p w14:paraId="59A96D3C">
      <w:pPr>
        <w:widowControl w:val="0"/>
        <w:numPr>
          <w:ilvl w:val="0"/>
          <w:numId w:val="0"/>
        </w:numPr>
        <w:jc w:val="both"/>
        <w:rPr>
          <w:rFonts w:hint="eastAsia"/>
        </w:rPr>
      </w:pPr>
      <w:r>
        <w:rPr>
          <w:rFonts w:hint="eastAsia"/>
        </w:rPr>
        <w:t>宣告即将诞生的消息是传给约翰的父亲撒迦利亚的；尽管在路加福音1:13、24节及以下、43节及以下，叙事中也确实出现了上帝对伊利莎白的恩宠，但总的来说，可以说撒迦利亚是突出的角色。</w:t>
      </w:r>
    </w:p>
    <w:p w14:paraId="2E065263">
      <w:pPr>
        <w:widowControl w:val="0"/>
        <w:numPr>
          <w:ilvl w:val="0"/>
          <w:numId w:val="0"/>
        </w:numPr>
        <w:jc w:val="both"/>
        <w:rPr>
          <w:rFonts w:hint="eastAsia"/>
        </w:rPr>
      </w:pPr>
      <w:r>
        <w:rPr>
          <w:rFonts w:hint="eastAsia"/>
        </w:rPr>
        <w:t>Evidently the narrators both in the Old Testament books and in the first chapter of Luke regard it as quite an essential part of the divine favor that the husband should actually beget a son who should be his very own.</w:t>
      </w:r>
    </w:p>
    <w:p w14:paraId="7201FA94">
      <w:pPr>
        <w:widowControl w:val="0"/>
        <w:numPr>
          <w:ilvl w:val="0"/>
          <w:numId w:val="0"/>
        </w:numPr>
        <w:jc w:val="both"/>
        <w:rPr>
          <w:rFonts w:hint="eastAsia"/>
        </w:rPr>
      </w:pPr>
      <w:r>
        <w:rPr>
          <w:rFonts w:hint="eastAsia"/>
        </w:rPr>
        <w:t>显然，旧约各书和路加福音第一章的叙述者都认为，丈夫实际生下一个真正属于自己的儿子，是神圣恩宠的一个相当重要的部分。</w:t>
      </w:r>
    </w:p>
    <w:p w14:paraId="68AB9165">
      <w:pPr>
        <w:widowControl w:val="0"/>
        <w:numPr>
          <w:ilvl w:val="0"/>
          <w:numId w:val="0"/>
        </w:numPr>
        <w:jc w:val="both"/>
        <w:rPr>
          <w:rFonts w:hint="eastAsia"/>
        </w:rPr>
      </w:pPr>
    </w:p>
    <w:p w14:paraId="3ACBFD9B">
      <w:pPr>
        <w:widowControl w:val="0"/>
        <w:numPr>
          <w:ilvl w:val="0"/>
          <w:numId w:val="0"/>
        </w:numPr>
        <w:jc w:val="both"/>
        <w:rPr>
          <w:rFonts w:hint="eastAsia"/>
        </w:rPr>
      </w:pPr>
      <w:r>
        <w:rPr>
          <w:rFonts w:hint="eastAsia"/>
        </w:rPr>
        <w:t>This attitude of these particular narrators is quite in accord with the general Jewish attitude toward the begetting of children.</w:t>
      </w:r>
    </w:p>
    <w:p w14:paraId="096296FA">
      <w:pPr>
        <w:widowControl w:val="0"/>
        <w:numPr>
          <w:ilvl w:val="0"/>
          <w:numId w:val="0"/>
        </w:numPr>
        <w:jc w:val="both"/>
        <w:rPr>
          <w:rFonts w:hint="eastAsia"/>
        </w:rPr>
      </w:pPr>
      <w:r>
        <w:rPr>
          <w:rFonts w:hint="eastAsia"/>
        </w:rPr>
        <w:t>这些特定叙述者的这种态度与犹太人对生儿育女的普遍态度完全一致。</w:t>
      </w:r>
    </w:p>
    <w:p w14:paraId="4CC9EB12">
      <w:pPr>
        <w:widowControl w:val="0"/>
        <w:numPr>
          <w:ilvl w:val="0"/>
          <w:numId w:val="0"/>
        </w:numPr>
        <w:jc w:val="both"/>
        <w:rPr>
          <w:rFonts w:hint="eastAsia"/>
        </w:rPr>
      </w:pPr>
      <w:r>
        <w:rPr>
          <w:rFonts w:hint="eastAsia"/>
        </w:rPr>
        <w:t>All through the Old Testament, the possession of a large family is regarded as a signal mark of divine favor, and there is no trace of an ascetic attitude toward the marriage relationship.</w:t>
      </w:r>
    </w:p>
    <w:p w14:paraId="2364C502">
      <w:pPr>
        <w:widowControl w:val="0"/>
        <w:numPr>
          <w:ilvl w:val="0"/>
          <w:numId w:val="0"/>
        </w:numPr>
        <w:jc w:val="both"/>
        <w:rPr>
          <w:rFonts w:hint="eastAsia"/>
        </w:rPr>
      </w:pPr>
      <w:r>
        <w:rPr>
          <w:rFonts w:hint="eastAsia"/>
        </w:rPr>
        <w:t>在整个旧约中，拥有一个大家庭被视为神圣恩宠的显著标志，并且没有任何对婚姻关系持禁欲态度的痕迹。</w:t>
      </w:r>
    </w:p>
    <w:p w14:paraId="0AC8D6D2">
      <w:pPr>
        <w:widowControl w:val="0"/>
        <w:numPr>
          <w:ilvl w:val="0"/>
          <w:numId w:val="0"/>
        </w:numPr>
        <w:jc w:val="both"/>
        <w:rPr>
          <w:rFonts w:hint="eastAsia"/>
        </w:rPr>
      </w:pPr>
      <w:r>
        <w:rPr>
          <w:rFonts w:hint="eastAsia"/>
        </w:rPr>
        <w:t>Moreover, there can be little question but that the attitude of the Old Testament at this point was also the prevailing attitude of later Judaism.</w:t>
      </w:r>
    </w:p>
    <w:p w14:paraId="1A4274F8">
      <w:pPr>
        <w:widowControl w:val="0"/>
        <w:numPr>
          <w:ilvl w:val="0"/>
          <w:numId w:val="0"/>
        </w:numPr>
        <w:jc w:val="both"/>
        <w:rPr>
          <w:rFonts w:hint="eastAsia"/>
        </w:rPr>
      </w:pPr>
      <w:r>
        <w:rPr>
          <w:rFonts w:hint="eastAsia"/>
        </w:rPr>
        <w:t>此外，毫无疑问，旧约在这一点上的态度也是后来犹太教的普遍态度。</w:t>
      </w:r>
    </w:p>
    <w:p w14:paraId="5D7843EA">
      <w:pPr>
        <w:widowControl w:val="0"/>
        <w:numPr>
          <w:ilvl w:val="0"/>
          <w:numId w:val="0"/>
        </w:numPr>
        <w:jc w:val="both"/>
        <w:rPr>
          <w:rFonts w:hint="eastAsia"/>
        </w:rPr>
      </w:pPr>
      <w:r>
        <w:rPr>
          <w:rFonts w:hint="eastAsia"/>
        </w:rPr>
        <w:t>Josephus does mention, indeed, as one of the three Jewish sects the ascetic order of the Essenes, and there have been efforts here and there to bring the life of Jesus and particularly the story of the birth into some sort of connection /pg. 282/ with them; but in general such efforts have sprung only from dilettantism and have been rejected by the main trend of modern scholarship.</w:t>
      </w:r>
    </w:p>
    <w:p w14:paraId="700B7FFA">
      <w:pPr>
        <w:widowControl w:val="0"/>
        <w:numPr>
          <w:ilvl w:val="0"/>
          <w:numId w:val="0"/>
        </w:numPr>
        <w:jc w:val="both"/>
        <w:rPr>
          <w:rFonts w:hint="eastAsia"/>
        </w:rPr>
      </w:pPr>
      <w:r>
        <w:rPr>
          <w:rFonts w:hint="eastAsia"/>
        </w:rPr>
        <w:t>约瑟夫确实提到，作为三个犹太教派之一的爱色尼派是一个禁欲的团体，并且各处都有人试图将耶稣的生平，特别是其诞生的故事，与他们/第282页/建立某种联系；但总的来说，这种努力仅源于业余爱好，并被现代学术的主流所拒绝。</w:t>
      </w:r>
    </w:p>
    <w:p w14:paraId="7481100D">
      <w:pPr>
        <w:widowControl w:val="0"/>
        <w:numPr>
          <w:ilvl w:val="0"/>
          <w:numId w:val="0"/>
        </w:numPr>
        <w:jc w:val="both"/>
        <w:rPr>
          <w:rFonts w:hint="eastAsia"/>
        </w:rPr>
      </w:pPr>
      <w:r>
        <w:rPr>
          <w:rFonts w:hint="eastAsia"/>
        </w:rPr>
        <w:t>The whole picture of the Judaism in which Jesus lived during his public ministry is just as remote as possible from the Essenism that Josephus describes.</w:t>
      </w:r>
    </w:p>
    <w:p w14:paraId="74809E50">
      <w:pPr>
        <w:widowControl w:val="0"/>
        <w:numPr>
          <w:ilvl w:val="0"/>
          <w:numId w:val="0"/>
        </w:numPr>
        <w:jc w:val="both"/>
        <w:rPr>
          <w:rFonts w:hint="eastAsia"/>
        </w:rPr>
      </w:pPr>
      <w:r>
        <w:rPr>
          <w:rFonts w:hint="eastAsia"/>
        </w:rPr>
        <w:t>耶稣在公开事工期间所生活的犹太教的整个画面，与约瑟夫所描述的爱色尼主义尽可能地遥远。</w:t>
      </w:r>
    </w:p>
    <w:p w14:paraId="131EB608">
      <w:pPr>
        <w:widowControl w:val="0"/>
        <w:numPr>
          <w:ilvl w:val="0"/>
          <w:numId w:val="0"/>
        </w:numPr>
        <w:jc w:val="both"/>
        <w:rPr>
          <w:rFonts w:hint="eastAsia"/>
        </w:rPr>
      </w:pPr>
      <w:r>
        <w:rPr>
          <w:rFonts w:hint="eastAsia"/>
        </w:rPr>
        <w:t>When we read the Gospels, with their lifelike descriptions of Pharisees and Sadducees, we feel that those strange Essenic companies with their asceticism, their curious observances, and their monastic life, belong altogether to a different world.</w:t>
      </w:r>
    </w:p>
    <w:p w14:paraId="103756A1">
      <w:pPr>
        <w:widowControl w:val="0"/>
        <w:numPr>
          <w:ilvl w:val="0"/>
          <w:numId w:val="0"/>
        </w:numPr>
        <w:jc w:val="both"/>
        <w:rPr>
          <w:rFonts w:hint="eastAsia"/>
        </w:rPr>
      </w:pPr>
      <w:r>
        <w:rPr>
          <w:rFonts w:hint="eastAsia"/>
        </w:rPr>
        <w:t>当我们阅读福音书，看到其中对法利赛人和撒都该人栩栩如生的描述时，我们感到那些奇怪的爱色尼派团体，连同他们的禁欲主义、奇特的仪式和修道院生活，完全属于一个不同的世界。</w:t>
      </w:r>
    </w:p>
    <w:p w14:paraId="6BD2B61B">
      <w:pPr>
        <w:widowControl w:val="0"/>
        <w:numPr>
          <w:ilvl w:val="0"/>
          <w:numId w:val="0"/>
        </w:numPr>
        <w:jc w:val="both"/>
        <w:rPr>
          <w:rFonts w:hint="eastAsia"/>
        </w:rPr>
      </w:pPr>
      <w:r>
        <w:rPr>
          <w:rFonts w:hint="eastAsia"/>
        </w:rPr>
        <w:t>Not only are the Essenes not mentioned in the Gospels, but evidently they are not at all in view.</w:t>
      </w:r>
    </w:p>
    <w:p w14:paraId="01F430F3">
      <w:pPr>
        <w:widowControl w:val="0"/>
        <w:numPr>
          <w:ilvl w:val="0"/>
          <w:numId w:val="0"/>
        </w:numPr>
        <w:jc w:val="both"/>
        <w:rPr>
          <w:rFonts w:hint="eastAsia"/>
        </w:rPr>
      </w:pPr>
      <w:r>
        <w:rPr>
          <w:rFonts w:hint="eastAsia"/>
        </w:rPr>
        <w:t>不仅福音书中没有提到爱色尼派，而且显然他们根本不在视野之内。</w:t>
      </w:r>
    </w:p>
    <w:p w14:paraId="384A92B8">
      <w:pPr>
        <w:widowControl w:val="0"/>
        <w:numPr>
          <w:ilvl w:val="0"/>
          <w:numId w:val="0"/>
        </w:numPr>
        <w:jc w:val="both"/>
        <w:rPr>
          <w:rFonts w:hint="eastAsia"/>
        </w:rPr>
      </w:pPr>
      <w:r>
        <w:rPr>
          <w:rFonts w:hint="eastAsia"/>
        </w:rPr>
        <w:t>In the infancy narratives of Matthew and Luke the possibility of Essenic influence becomes particularly remote; the whole spirit of the narratives is contrary to any such thing.</w:t>
      </w:r>
    </w:p>
    <w:p w14:paraId="61190963">
      <w:pPr>
        <w:widowControl w:val="0"/>
        <w:numPr>
          <w:ilvl w:val="0"/>
          <w:numId w:val="0"/>
        </w:numPr>
        <w:jc w:val="both"/>
        <w:rPr>
          <w:rFonts w:hint="eastAsia"/>
        </w:rPr>
      </w:pPr>
      <w:r>
        <w:rPr>
          <w:rFonts w:hint="eastAsia"/>
        </w:rPr>
        <w:t>在马太福音和路加福音的婴孩叙事中，爱色尼派影响的可能性变得尤其遥远；叙事的整个精神都与任何此类事物相悖。</w:t>
      </w:r>
    </w:p>
    <w:p w14:paraId="328B7508">
      <w:pPr>
        <w:widowControl w:val="0"/>
        <w:numPr>
          <w:ilvl w:val="0"/>
          <w:numId w:val="0"/>
        </w:numPr>
        <w:jc w:val="both"/>
        <w:rPr>
          <w:rFonts w:hint="eastAsia"/>
        </w:rPr>
      </w:pPr>
      <w:r>
        <w:rPr>
          <w:rFonts w:hint="eastAsia"/>
        </w:rPr>
        <w:t>Certainly it is improbable in the extreme that Essenic asceticism should have exerted the slightest influence upon the circles from which these narratives came; those circles plainly belonged to a type of Jewish life that drew its inspiration from the Old Testament Scriptures.</w:t>
      </w:r>
    </w:p>
    <w:p w14:paraId="3A1052B0">
      <w:pPr>
        <w:widowControl w:val="0"/>
        <w:numPr>
          <w:ilvl w:val="0"/>
          <w:numId w:val="0"/>
        </w:numPr>
        <w:jc w:val="both"/>
        <w:rPr>
          <w:rFonts w:hint="eastAsia"/>
        </w:rPr>
      </w:pPr>
      <w:r>
        <w:rPr>
          <w:rFonts w:hint="eastAsia"/>
        </w:rPr>
        <w:t>爱色尼派的禁欲主义对这些叙事来源的圈子产生了哪怕最轻微的影响，这肯定是极不可能的；那些圈子显然属于一种从旧约圣经中汲取灵感的犹太生活类型。</w:t>
      </w:r>
    </w:p>
    <w:p w14:paraId="78659A3B">
      <w:pPr>
        <w:widowControl w:val="0"/>
        <w:numPr>
          <w:ilvl w:val="0"/>
          <w:numId w:val="0"/>
        </w:numPr>
        <w:jc w:val="both"/>
        <w:rPr>
          <w:rFonts w:hint="eastAsia"/>
        </w:rPr>
      </w:pPr>
      <w:r>
        <w:rPr>
          <w:rFonts w:hint="eastAsia"/>
        </w:rPr>
        <w:t>And part of the Old Testament tradition was the attitude toward the marriage relationship and the begetting of children which we have characterized above.</w:t>
      </w:r>
    </w:p>
    <w:p w14:paraId="7C2DAED3">
      <w:pPr>
        <w:widowControl w:val="0"/>
        <w:numPr>
          <w:ilvl w:val="0"/>
          <w:numId w:val="0"/>
        </w:numPr>
        <w:jc w:val="both"/>
        <w:rPr>
          <w:rFonts w:hint="eastAsia"/>
        </w:rPr>
      </w:pPr>
      <w:r>
        <w:rPr>
          <w:rFonts w:hint="eastAsia"/>
        </w:rPr>
        <w:t>而旧约传统的一部分，正是我们上面所描述的对婚姻关系和生儿育女的态度。</w:t>
      </w:r>
    </w:p>
    <w:p w14:paraId="3B38B9B6">
      <w:pPr>
        <w:widowControl w:val="0"/>
        <w:numPr>
          <w:ilvl w:val="0"/>
          <w:numId w:val="0"/>
        </w:numPr>
        <w:jc w:val="both"/>
        <w:rPr>
          <w:rFonts w:hint="eastAsia"/>
        </w:rPr>
      </w:pPr>
      <w:r>
        <w:rPr>
          <w:rFonts w:hint="eastAsia"/>
        </w:rPr>
        <w:t>Indeed, that attitude was no doubt shared, among the Jews, by friends of early Christianity and foes alike.</w:t>
      </w:r>
    </w:p>
    <w:p w14:paraId="038A1484">
      <w:pPr>
        <w:widowControl w:val="0"/>
        <w:numPr>
          <w:ilvl w:val="0"/>
          <w:numId w:val="0"/>
        </w:numPr>
        <w:jc w:val="both"/>
        <w:rPr>
          <w:rFonts w:hint="eastAsia"/>
        </w:rPr>
      </w:pPr>
      <w:r>
        <w:rPr>
          <w:rFonts w:hint="eastAsia"/>
        </w:rPr>
        <w:t>实际上，这种态度无疑在犹太人中，被早期基督教的朋友和敌人共同持有。</w:t>
      </w:r>
    </w:p>
    <w:p w14:paraId="45A48E95">
      <w:pPr>
        <w:widowControl w:val="0"/>
        <w:numPr>
          <w:ilvl w:val="0"/>
          <w:numId w:val="0"/>
        </w:numPr>
        <w:jc w:val="both"/>
        <w:rPr>
          <w:rFonts w:hint="eastAsia"/>
        </w:rPr>
      </w:pPr>
    </w:p>
    <w:p w14:paraId="526533ED">
      <w:pPr>
        <w:widowControl w:val="0"/>
        <w:numPr>
          <w:ilvl w:val="0"/>
          <w:numId w:val="0"/>
        </w:numPr>
        <w:jc w:val="both"/>
        <w:rPr>
          <w:rFonts w:hint="eastAsia"/>
        </w:rPr>
      </w:pPr>
      <w:r>
        <w:rPr>
          <w:rFonts w:hint="eastAsia"/>
        </w:rPr>
        <w:t>At that point, then, is to be found one barrier against the exclusion of the human fatherhood in the case of Jesus.</w:t>
      </w:r>
    </w:p>
    <w:p w14:paraId="08E1C81C">
      <w:pPr>
        <w:widowControl w:val="0"/>
        <w:numPr>
          <w:ilvl w:val="0"/>
          <w:numId w:val="0"/>
        </w:numPr>
        <w:jc w:val="both"/>
        <w:rPr>
          <w:rFonts w:hint="eastAsia"/>
        </w:rPr>
      </w:pPr>
      <w:r>
        <w:rPr>
          <w:rFonts w:hint="eastAsia"/>
        </w:rPr>
        <w:t>那么，在这一点上，可以找到一个阻碍在耶稣的情况中排除人类父权的障碍。</w:t>
      </w:r>
    </w:p>
    <w:p w14:paraId="1FFDCDAF">
      <w:pPr>
        <w:widowControl w:val="0"/>
        <w:numPr>
          <w:ilvl w:val="0"/>
          <w:numId w:val="0"/>
        </w:numPr>
        <w:jc w:val="both"/>
        <w:rPr>
          <w:rFonts w:hint="eastAsia"/>
        </w:rPr>
      </w:pPr>
      <w:r>
        <w:rPr>
          <w:rFonts w:hint="eastAsia"/>
        </w:rPr>
        <w:t>Another barrier is to be found in the Jewish attitude toward God.</w:t>
      </w:r>
    </w:p>
    <w:p w14:paraId="315E938C">
      <w:pPr>
        <w:widowControl w:val="0"/>
        <w:numPr>
          <w:ilvl w:val="0"/>
          <w:numId w:val="0"/>
        </w:numPr>
        <w:jc w:val="both"/>
        <w:rPr>
          <w:rFonts w:hint="eastAsia"/>
        </w:rPr>
      </w:pPr>
      <w:r>
        <w:rPr>
          <w:rFonts w:hint="eastAsia"/>
        </w:rPr>
        <w:t>另一个障碍可以在犹太人对上帝的态度中找到。</w:t>
      </w:r>
    </w:p>
    <w:p w14:paraId="0A145FA0">
      <w:pPr>
        <w:widowControl w:val="0"/>
        <w:numPr>
          <w:ilvl w:val="0"/>
          <w:numId w:val="0"/>
        </w:numPr>
        <w:jc w:val="both"/>
        <w:rPr>
          <w:rFonts w:hint="eastAsia"/>
        </w:rPr>
      </w:pPr>
      <w:r>
        <w:rPr>
          <w:rFonts w:hint="eastAsia"/>
        </w:rPr>
        <w:t>To a Jew nothing could be more abhorrent than anything which would seem to bring God into degrading contact with the world.</w:t>
      </w:r>
    </w:p>
    <w:p w14:paraId="2BE26A2E">
      <w:pPr>
        <w:widowControl w:val="0"/>
        <w:numPr>
          <w:ilvl w:val="0"/>
          <w:numId w:val="0"/>
        </w:numPr>
        <w:jc w:val="both"/>
        <w:rPr>
          <w:rFonts w:hint="eastAsia"/>
        </w:rPr>
      </w:pPr>
      <w:r>
        <w:rPr>
          <w:rFonts w:hint="eastAsia"/>
        </w:rPr>
        <w:t>对一个犹太人来说，没有什么比任何似乎将上帝带入与世界有辱神圣的接触中更可憎的了。</w:t>
      </w:r>
    </w:p>
    <w:p w14:paraId="6E793BB4">
      <w:pPr>
        <w:widowControl w:val="0"/>
        <w:numPr>
          <w:ilvl w:val="0"/>
          <w:numId w:val="0"/>
        </w:numPr>
        <w:jc w:val="both"/>
        <w:rPr>
          <w:rFonts w:hint="eastAsia"/>
        </w:rPr>
      </w:pPr>
      <w:r>
        <w:rPr>
          <w:rFonts w:hint="eastAsia"/>
        </w:rPr>
        <w:t>Indeed, it has often been remarked that the transcendence of God, which is fundamental even in the Old Testament, was exaggerated in later Judaism until it even seemed to forbid the mention of God's name.</w:t>
      </w:r>
    </w:p>
    <w:p w14:paraId="19BC8C7A">
      <w:pPr>
        <w:widowControl w:val="0"/>
        <w:numPr>
          <w:ilvl w:val="0"/>
          <w:numId w:val="0"/>
        </w:numPr>
        <w:jc w:val="both"/>
        <w:rPr>
          <w:rFonts w:hint="eastAsia"/>
        </w:rPr>
      </w:pPr>
      <w:r>
        <w:rPr>
          <w:rFonts w:hint="eastAsia"/>
        </w:rPr>
        <w:t>的确，人们常说，上帝的超越性，即使在旧约中也是根本性的，在后来的犹太教中被夸大，甚至到了似乎禁止提及上帝之名的地步。</w:t>
      </w:r>
    </w:p>
    <w:p w14:paraId="301B96F1">
      <w:pPr>
        <w:widowControl w:val="0"/>
        <w:numPr>
          <w:ilvl w:val="0"/>
          <w:numId w:val="0"/>
        </w:numPr>
        <w:jc w:val="both"/>
        <w:rPr>
          <w:rFonts w:hint="eastAsia"/>
        </w:rPr>
      </w:pPr>
      <w:r>
        <w:rPr>
          <w:rFonts w:hint="eastAsia"/>
        </w:rPr>
        <w:t>Particularly abhorrent would have been the notion that God could take the place of a human father and beget children after the manner of the divinities of the pagan world.</w:t>
      </w:r>
    </w:p>
    <w:p w14:paraId="435882D9">
      <w:pPr>
        <w:widowControl w:val="0"/>
        <w:numPr>
          <w:ilvl w:val="0"/>
          <w:numId w:val="0"/>
        </w:numPr>
        <w:jc w:val="both"/>
        <w:rPr>
          <w:rFonts w:hint="eastAsia"/>
        </w:rPr>
      </w:pPr>
      <w:r>
        <w:rPr>
          <w:rFonts w:hint="eastAsia"/>
        </w:rPr>
        <w:t>尤其可憎的观念会是，上帝可以取代人类父亲，并像异教世界的神祇那样生儿育女。</w:t>
      </w:r>
    </w:p>
    <w:p w14:paraId="132625C9">
      <w:pPr>
        <w:widowControl w:val="0"/>
        <w:numPr>
          <w:ilvl w:val="0"/>
          <w:numId w:val="0"/>
        </w:numPr>
        <w:jc w:val="both"/>
        <w:rPr>
          <w:rFonts w:hint="eastAsia"/>
        </w:rPr>
      </w:pPr>
      <w:r>
        <w:rPr>
          <w:rFonts w:hint="eastAsia"/>
        </w:rPr>
        <w:t>No such notion as that appears, indeed, in Lk. 1–2, Mt. 1–2.</w:t>
      </w:r>
    </w:p>
    <w:p w14:paraId="7714969E">
      <w:pPr>
        <w:widowControl w:val="0"/>
        <w:numPr>
          <w:ilvl w:val="0"/>
          <w:numId w:val="0"/>
        </w:numPr>
        <w:jc w:val="both"/>
        <w:rPr>
          <w:rFonts w:hint="eastAsia"/>
        </w:rPr>
      </w:pPr>
      <w:r>
        <w:rPr>
          <w:rFonts w:hint="eastAsia"/>
        </w:rPr>
        <w:t>确实，在路加福音1-2章，马太福音1-2章中，没有出现那样的观念。</w:t>
      </w:r>
    </w:p>
    <w:p w14:paraId="3006A3F5">
      <w:pPr>
        <w:widowControl w:val="0"/>
        <w:numPr>
          <w:ilvl w:val="0"/>
          <w:numId w:val="0"/>
        </w:numPr>
        <w:jc w:val="both"/>
        <w:rPr>
          <w:rFonts w:hint="eastAsia"/>
        </w:rPr>
      </w:pPr>
      <w:r>
        <w:rPr>
          <w:rFonts w:hint="eastAsia"/>
        </w:rPr>
        <w:t>But even the story of the virgin birth which does appear there might well have seemed to a Jew to move in somewhat the same direction—the direction of a breaking down of the full transcendence of God.</w:t>
      </w:r>
    </w:p>
    <w:p w14:paraId="3D59AE41">
      <w:pPr>
        <w:widowControl w:val="0"/>
        <w:numPr>
          <w:ilvl w:val="0"/>
          <w:numId w:val="0"/>
        </w:numPr>
        <w:jc w:val="both"/>
        <w:rPr>
          <w:rFonts w:hint="eastAsia"/>
        </w:rPr>
      </w:pPr>
      <w:r>
        <w:rPr>
          <w:rFonts w:hint="eastAsia"/>
        </w:rPr>
        <w:t>但即使是那里出现的童贞女所生的故事，对一个犹太人来说，也可能似乎在某种程度上朝着同样的方向发展——即打破上帝完全超越性的方向。</w:t>
      </w:r>
    </w:p>
    <w:p w14:paraId="6B3FB50B">
      <w:pPr>
        <w:widowControl w:val="0"/>
        <w:numPr>
          <w:ilvl w:val="0"/>
          <w:numId w:val="0"/>
        </w:numPr>
        <w:jc w:val="both"/>
        <w:rPr>
          <w:rFonts w:hint="eastAsia"/>
        </w:rPr>
      </w:pPr>
      <w:r>
        <w:rPr>
          <w:rFonts w:hint="eastAsia"/>
        </w:rPr>
        <w:t>PreChristian Judaism did, indeed, have some idea of a fatherhood of God; for such an idea is found in the Old Testament.</w:t>
      </w:r>
    </w:p>
    <w:p w14:paraId="0919B153">
      <w:pPr>
        <w:widowControl w:val="0"/>
        <w:numPr>
          <w:ilvl w:val="0"/>
          <w:numId w:val="0"/>
        </w:numPr>
        <w:jc w:val="both"/>
        <w:rPr>
          <w:rFonts w:hint="eastAsia"/>
        </w:rPr>
      </w:pPr>
      <w:r>
        <w:rPr>
          <w:rFonts w:hint="eastAsia"/>
        </w:rPr>
        <w:t>前基督教时期的犹太教确实对上帝的父性有一些概念；因为这样的概念在旧约中可以找到。</w:t>
      </w:r>
    </w:p>
    <w:p w14:paraId="7B75869F">
      <w:pPr>
        <w:widowControl w:val="0"/>
        <w:numPr>
          <w:ilvl w:val="0"/>
          <w:numId w:val="0"/>
        </w:numPr>
        <w:jc w:val="both"/>
        <w:rPr>
          <w:rFonts w:hint="eastAsia"/>
        </w:rPr>
      </w:pPr>
      <w:r>
        <w:rPr>
          <w:rFonts w:hint="eastAsia"/>
        </w:rPr>
        <w:t>"Thou art my son; this day have I begotten thee," says Jehovah to the Messianic king, according to the Second Psalm.2</w:t>
      </w:r>
    </w:p>
    <w:p w14:paraId="049A8F99">
      <w:pPr>
        <w:widowControl w:val="0"/>
        <w:numPr>
          <w:ilvl w:val="0"/>
          <w:numId w:val="0"/>
        </w:numPr>
        <w:jc w:val="both"/>
        <w:rPr>
          <w:rFonts w:hint="eastAsia"/>
        </w:rPr>
      </w:pPr>
      <w:r>
        <w:rPr>
          <w:rFonts w:hint="eastAsia"/>
        </w:rPr>
        <w:t>根据诗篇第二篇，耶和华对弥赛亚君王说：“你是我的儿子，我今日生你。”2</w:t>
      </w:r>
    </w:p>
    <w:p w14:paraId="13396FF1">
      <w:pPr>
        <w:widowControl w:val="0"/>
        <w:numPr>
          <w:ilvl w:val="0"/>
          <w:numId w:val="0"/>
        </w:numPr>
        <w:jc w:val="both"/>
        <w:rPr>
          <w:rFonts w:hint="eastAsia"/>
        </w:rPr>
      </w:pPr>
      <w:r>
        <w:rPr>
          <w:rFonts w:hint="eastAsia"/>
        </w:rPr>
        <w:t>But this verse plainly refers not to the birth of the Messianic king, but to His induction into office; and it is as far as possible removed from excluding the human paternity.</w:t>
      </w:r>
    </w:p>
    <w:p w14:paraId="7D730E6E">
      <w:pPr>
        <w:widowControl w:val="0"/>
        <w:numPr>
          <w:ilvl w:val="0"/>
          <w:numId w:val="0"/>
        </w:numPr>
        <w:jc w:val="both"/>
        <w:rPr>
          <w:rFonts w:hint="eastAsia"/>
        </w:rPr>
      </w:pPr>
      <w:r>
        <w:rPr>
          <w:rFonts w:hint="eastAsia"/>
        </w:rPr>
        <w:t>但这节经文显然不是指弥赛亚君王的诞生，而是指祂的就职；它尽可能地远离排除人类的父权。</w:t>
      </w:r>
    </w:p>
    <w:p w14:paraId="0C37F110">
      <w:pPr>
        <w:widowControl w:val="0"/>
        <w:numPr>
          <w:ilvl w:val="0"/>
          <w:numId w:val="0"/>
        </w:numPr>
        <w:jc w:val="both"/>
        <w:rPr>
          <w:rFonts w:hint="eastAsia"/>
        </w:rPr>
      </w:pPr>
      <w:r>
        <w:rPr>
          <w:rFonts w:hint="eastAsia"/>
        </w:rPr>
        <w:t>The fatherhood of God according to the Old Testament Scriptures (at least as they were understood by later Judaism), whether it refers to God's /pg. 283/ relationship to the nation or to God's relation to the king, is a relationship into which God enters by a gracious act; to set it over against the paternity of a human father is to have recourse to an entirely different circle of ideas.</w:t>
      </w:r>
    </w:p>
    <w:p w14:paraId="556F2C9D">
      <w:pPr>
        <w:widowControl w:val="0"/>
        <w:numPr>
          <w:ilvl w:val="0"/>
          <w:numId w:val="0"/>
        </w:numPr>
        <w:jc w:val="both"/>
        <w:rPr>
          <w:rFonts w:hint="eastAsia"/>
        </w:rPr>
      </w:pPr>
      <w:r>
        <w:rPr>
          <w:rFonts w:hint="eastAsia"/>
        </w:rPr>
        <w:t>根据旧约圣经（至少按后来犹太教的理解），上帝的父性，无论是指导上帝与/第283页/国家的关系，还是上帝与君王的关系，都是上帝通过一个恩典的行为所进入的关系；将其与人类父亲的父权对立起来，是诉诸于一个完全不同的思想范畴。</w:t>
      </w:r>
    </w:p>
    <w:p w14:paraId="6CDCB33A">
      <w:pPr>
        <w:widowControl w:val="0"/>
        <w:numPr>
          <w:ilvl w:val="0"/>
          <w:numId w:val="0"/>
        </w:numPr>
        <w:jc w:val="both"/>
        <w:rPr>
          <w:rFonts w:hint="eastAsia"/>
        </w:rPr>
      </w:pPr>
      <w:r>
        <w:rPr>
          <w:rFonts w:hint="eastAsia"/>
        </w:rPr>
        <w:t>And to a Jew it might well seem to be derogatory to the transcendence of God as over against the world.</w:t>
      </w:r>
    </w:p>
    <w:p w14:paraId="1FB8C0AE">
      <w:pPr>
        <w:widowControl w:val="0"/>
        <w:numPr>
          <w:ilvl w:val="0"/>
          <w:numId w:val="0"/>
        </w:numPr>
        <w:jc w:val="both"/>
        <w:rPr>
          <w:rFonts w:hint="eastAsia"/>
        </w:rPr>
      </w:pPr>
      <w:r>
        <w:rPr>
          <w:rFonts w:hint="eastAsia"/>
        </w:rPr>
        <w:t>而对一个犹太人来说，这很可能似乎有损于上帝相对于世界的超越性。</w:t>
      </w:r>
    </w:p>
    <w:p w14:paraId="22D560D4">
      <w:pPr>
        <w:widowControl w:val="0"/>
        <w:numPr>
          <w:ilvl w:val="0"/>
          <w:numId w:val="0"/>
        </w:numPr>
        <w:jc w:val="both"/>
        <w:rPr>
          <w:rFonts w:hint="eastAsia"/>
        </w:rPr>
      </w:pPr>
    </w:p>
    <w:p w14:paraId="73AB2CB8">
      <w:pPr>
        <w:widowControl w:val="0"/>
        <w:numPr>
          <w:ilvl w:val="0"/>
          <w:numId w:val="0"/>
        </w:numPr>
        <w:jc w:val="both"/>
        <w:rPr>
          <w:rFonts w:hint="eastAsia"/>
        </w:rPr>
      </w:pPr>
      <w:r>
        <w:rPr>
          <w:rFonts w:hint="eastAsia"/>
        </w:rPr>
        <w:t>A word of caution must, indeed, be interjected at this point.</w:t>
      </w:r>
    </w:p>
    <w:p w14:paraId="75AB2350">
      <w:pPr>
        <w:widowControl w:val="0"/>
        <w:numPr>
          <w:ilvl w:val="0"/>
          <w:numId w:val="0"/>
        </w:numPr>
        <w:jc w:val="both"/>
        <w:rPr>
          <w:rFonts w:hint="eastAsia"/>
        </w:rPr>
      </w:pPr>
      <w:r>
        <w:rPr>
          <w:rFonts w:hint="eastAsia"/>
        </w:rPr>
        <w:t>在这一点上，确实必须插入一句警告。</w:t>
      </w:r>
    </w:p>
    <w:p w14:paraId="0AD49ECE">
      <w:pPr>
        <w:widowControl w:val="0"/>
        <w:numPr>
          <w:ilvl w:val="0"/>
          <w:numId w:val="0"/>
        </w:numPr>
        <w:jc w:val="both"/>
        <w:rPr>
          <w:rFonts w:hint="eastAsia"/>
        </w:rPr>
      </w:pPr>
      <w:r>
        <w:rPr>
          <w:rFonts w:hint="eastAsia"/>
        </w:rPr>
        <w:t>We are insisting upon the incongruity between the Jewish doctrine of the transcendence of God and the story of the virgin birth.</w:t>
      </w:r>
    </w:p>
    <w:p w14:paraId="7D588094">
      <w:pPr>
        <w:widowControl w:val="0"/>
        <w:numPr>
          <w:ilvl w:val="0"/>
          <w:numId w:val="0"/>
        </w:numPr>
        <w:jc w:val="both"/>
        <w:rPr>
          <w:rFonts w:hint="eastAsia"/>
        </w:rPr>
      </w:pPr>
      <w:r>
        <w:rPr>
          <w:rFonts w:hint="eastAsia"/>
        </w:rPr>
        <w:t>我们坚持犹太教关于上帝超越性的教义与童贞女所生故事之间的不协调。</w:t>
      </w:r>
    </w:p>
    <w:p w14:paraId="70B823FF">
      <w:pPr>
        <w:widowControl w:val="0"/>
        <w:numPr>
          <w:ilvl w:val="0"/>
          <w:numId w:val="0"/>
        </w:numPr>
        <w:jc w:val="both"/>
        <w:rPr>
          <w:rFonts w:hint="eastAsia"/>
        </w:rPr>
      </w:pPr>
      <w:r>
        <w:rPr>
          <w:rFonts w:hint="eastAsia"/>
        </w:rPr>
        <w:t>Does not that incongruity militate against the New Testament birth narratives themselves as much as against the view of their origin which we are now criticizing?</w:t>
      </w:r>
    </w:p>
    <w:p w14:paraId="623603A2">
      <w:pPr>
        <w:widowControl w:val="0"/>
        <w:numPr>
          <w:ilvl w:val="0"/>
          <w:numId w:val="0"/>
        </w:numPr>
        <w:jc w:val="both"/>
        <w:rPr>
          <w:rFonts w:hint="eastAsia"/>
        </w:rPr>
      </w:pPr>
      <w:r>
        <w:rPr>
          <w:rFonts w:hint="eastAsia"/>
        </w:rPr>
        <w:t>那种不协调难道不是既反对新约的出生叙事本身，也反对我们现在正在批评的关于其起源的观点吗？</w:t>
      </w:r>
    </w:p>
    <w:p w14:paraId="3F65BA2C">
      <w:pPr>
        <w:widowControl w:val="0"/>
        <w:numPr>
          <w:ilvl w:val="0"/>
          <w:numId w:val="0"/>
        </w:numPr>
        <w:jc w:val="both"/>
        <w:rPr>
          <w:rFonts w:hint="eastAsia"/>
        </w:rPr>
      </w:pPr>
      <w:r>
        <w:rPr>
          <w:rFonts w:hint="eastAsia"/>
        </w:rPr>
        <w:t>Do we mean to say that the doctrine of the supernatural conception in Matthew and Luke is really contrary to the doctrine of the transcendence of God, which is certainly taught in the Old Testament as well as in later Judaism?</w:t>
      </w:r>
    </w:p>
    <w:p w14:paraId="29F292AC">
      <w:pPr>
        <w:widowControl w:val="0"/>
        <w:numPr>
          <w:ilvl w:val="0"/>
          <w:numId w:val="0"/>
        </w:numPr>
        <w:jc w:val="both"/>
        <w:rPr>
          <w:rFonts w:hint="eastAsia"/>
        </w:rPr>
      </w:pPr>
      <w:r>
        <w:rPr>
          <w:rFonts w:hint="eastAsia"/>
        </w:rPr>
        <w:t>我们是说，马太福音和路加福音中超自然受孕的教义真的与上帝超越性的教义相悖吗？而后者在旧约和后来的犹太教中都确有教导。</w:t>
      </w:r>
    </w:p>
    <w:p w14:paraId="3B744894">
      <w:pPr>
        <w:widowControl w:val="0"/>
        <w:numPr>
          <w:ilvl w:val="0"/>
          <w:numId w:val="0"/>
        </w:numPr>
        <w:jc w:val="both"/>
        <w:rPr>
          <w:rFonts w:hint="eastAsia"/>
        </w:rPr>
      </w:pPr>
      <w:r>
        <w:rPr>
          <w:rFonts w:hint="eastAsia"/>
        </w:rPr>
        <w:t>And if it is not contrary to that doctrine, then why may not the Jewish Christians, in perfect loyalty to the Old Testament idea of God, have come to believe in the virgin birth of Christ?</w:t>
      </w:r>
    </w:p>
    <w:p w14:paraId="7FA8E0EA">
      <w:pPr>
        <w:widowControl w:val="0"/>
        <w:numPr>
          <w:ilvl w:val="0"/>
          <w:numId w:val="0"/>
        </w:numPr>
        <w:jc w:val="both"/>
        <w:rPr>
          <w:rFonts w:hint="eastAsia"/>
        </w:rPr>
      </w:pPr>
      <w:r>
        <w:rPr>
          <w:rFonts w:hint="eastAsia"/>
        </w:rPr>
        <w:t>如果它不与那个教义相悖，那么犹太基督徒为何不可以在完全忠于旧约上帝观念的情况下，开始相信基督由童贞女所生呢？</w:t>
      </w:r>
    </w:p>
    <w:p w14:paraId="5BEFEF01">
      <w:pPr>
        <w:widowControl w:val="0"/>
        <w:numPr>
          <w:ilvl w:val="0"/>
          <w:numId w:val="0"/>
        </w:numPr>
        <w:jc w:val="both"/>
        <w:rPr>
          <w:rFonts w:hint="eastAsia"/>
        </w:rPr>
      </w:pPr>
    </w:p>
    <w:p w14:paraId="1B911432">
      <w:pPr>
        <w:widowControl w:val="0"/>
        <w:numPr>
          <w:ilvl w:val="0"/>
          <w:numId w:val="0"/>
        </w:numPr>
        <w:jc w:val="both"/>
        <w:rPr>
          <w:rFonts w:hint="eastAsia"/>
        </w:rPr>
      </w:pPr>
      <w:r>
        <w:rPr>
          <w:rFonts w:hint="eastAsia"/>
        </w:rPr>
        <w:t>In reply, we point out simply that there is a vast difference between acceptance of an idea when it is presented in some imperative way and evolution of that idea without such compulsion.</w:t>
      </w:r>
    </w:p>
    <w:p w14:paraId="3FB3D3FF">
      <w:pPr>
        <w:widowControl w:val="0"/>
        <w:numPr>
          <w:ilvl w:val="0"/>
          <w:numId w:val="0"/>
        </w:numPr>
        <w:jc w:val="both"/>
        <w:rPr>
          <w:rFonts w:hint="eastAsia"/>
        </w:rPr>
      </w:pPr>
      <w:r>
        <w:rPr>
          <w:rFonts w:hint="eastAsia"/>
        </w:rPr>
        <w:t>作为回答，我们只指出，当一个观念以某种命令性的方式呈现时接受它，与在没有这种强制的情况下演化出那个观念，两者之间有巨大的差异。</w:t>
      </w:r>
    </w:p>
    <w:p w14:paraId="43BB7A50">
      <w:pPr>
        <w:widowControl w:val="0"/>
        <w:numPr>
          <w:ilvl w:val="0"/>
          <w:numId w:val="0"/>
        </w:numPr>
        <w:jc w:val="both"/>
        <w:rPr>
          <w:rFonts w:hint="eastAsia"/>
        </w:rPr>
      </w:pPr>
      <w:r>
        <w:rPr>
          <w:rFonts w:hint="eastAsia"/>
        </w:rPr>
        <w:t>There is no doubt a certain antinomy between the transcendence of God and the virgin birth of Christ; it is no doubt a supreme wonder that not some lesser one, but the eternal Son of God, He through whom the world was made, should not despise the virgin's womb, but should consent to be born as a man and dwell among us; it is no doubt a wonder, too, that the manner in which He should come should be found in a creative act of God's Spirit in Mary's womb.</w:t>
      </w:r>
    </w:p>
    <w:p w14:paraId="38DD368E">
      <w:pPr>
        <w:widowControl w:val="0"/>
        <w:numPr>
          <w:ilvl w:val="0"/>
          <w:numId w:val="0"/>
        </w:numPr>
        <w:jc w:val="both"/>
        <w:rPr>
          <w:rFonts w:hint="eastAsia"/>
        </w:rPr>
      </w:pPr>
      <w:r>
        <w:rPr>
          <w:rFonts w:hint="eastAsia"/>
        </w:rPr>
        <w:t>上帝的超越性与基督由童贞女所生之间无疑存在某种矛盾对立；无疑，一个至高的奇事是，并非某个次要者，而是永恒的上帝之子，世界藉以被造的那一位，竟不轻看童女的腹，而是同意降生为人，住在我们中间；无疑，祂降临的方式竟是上帝的灵在马利亚腹中的一个创造性作为，这也是一个奇事。</w:t>
      </w:r>
    </w:p>
    <w:p w14:paraId="5744AF85">
      <w:pPr>
        <w:widowControl w:val="0"/>
        <w:numPr>
          <w:ilvl w:val="0"/>
          <w:numId w:val="0"/>
        </w:numPr>
        <w:jc w:val="both"/>
        <w:rPr>
          <w:rFonts w:hint="eastAsia"/>
        </w:rPr>
      </w:pPr>
      <w:r>
        <w:rPr>
          <w:rFonts w:hint="eastAsia"/>
        </w:rPr>
        <w:t>These stupendous antinomies do not, indeed, amount to contradiction; and in the wonderful narratives of Matthew and Luke they are so presented that neither member of the antinomy is sacrificed at all.</w:t>
      </w:r>
    </w:p>
    <w:p w14:paraId="04389930">
      <w:pPr>
        <w:widowControl w:val="0"/>
        <w:numPr>
          <w:ilvl w:val="0"/>
          <w:numId w:val="0"/>
        </w:numPr>
        <w:jc w:val="both"/>
        <w:rPr>
          <w:rFonts w:hint="eastAsia"/>
        </w:rPr>
      </w:pPr>
      <w:r>
        <w:rPr>
          <w:rFonts w:hint="eastAsia"/>
        </w:rPr>
        <w:t>这些惊人的矛盾对立，确实并不构成矛盾；在马太福音和路加福音奇妙的叙事中，它们的呈现方式使得矛盾对立的任何一方都丝毫没有被牺牲。</w:t>
      </w:r>
    </w:p>
    <w:p w14:paraId="3689E488">
      <w:pPr>
        <w:widowControl w:val="0"/>
        <w:numPr>
          <w:ilvl w:val="0"/>
          <w:numId w:val="0"/>
        </w:numPr>
        <w:jc w:val="both"/>
        <w:rPr>
          <w:rFonts w:hint="eastAsia"/>
        </w:rPr>
      </w:pPr>
      <w:r>
        <w:rPr>
          <w:rFonts w:hint="eastAsia"/>
        </w:rPr>
        <w:t>It is not by some lower conception of God that God is thought of as excluding the human father when our Saviour entered into the world; it is not a god of Greek mythology, begetting children after the manner of men, but the Holy Spirit Himself, in His creative activity, who brought about the beginning of the human life of Jesus in the virgin's womb.</w:t>
      </w:r>
    </w:p>
    <w:p w14:paraId="1635343A">
      <w:pPr>
        <w:widowControl w:val="0"/>
        <w:numPr>
          <w:ilvl w:val="0"/>
          <w:numId w:val="0"/>
        </w:numPr>
        <w:jc w:val="both"/>
        <w:rPr>
          <w:rFonts w:hint="eastAsia"/>
        </w:rPr>
      </w:pPr>
      <w:r>
        <w:rPr>
          <w:rFonts w:hint="eastAsia"/>
        </w:rPr>
        <w:t>当我们的救主进入世界时，上帝被认为排除了人类父亲，这并非基于某种较低的上帝观念；不是希腊神话中按人的方式生儿育女的神，而是圣灵自己，在祂的创造活动中，促成了耶稣在童女腹中人类生命的开始。</w:t>
      </w:r>
    </w:p>
    <w:p w14:paraId="491A8764">
      <w:pPr>
        <w:widowControl w:val="0"/>
        <w:numPr>
          <w:ilvl w:val="0"/>
          <w:numId w:val="0"/>
        </w:numPr>
        <w:jc w:val="both"/>
        <w:rPr>
          <w:rFonts w:hint="eastAsia"/>
        </w:rPr>
      </w:pPr>
      <w:r>
        <w:rPr>
          <w:rFonts w:hint="eastAsia"/>
        </w:rPr>
        <w:t>There is an antinomy here; but is it not at bottom merely the antinomy which is involved of necessity in the incarnation of the Son of God?</w:t>
      </w:r>
    </w:p>
    <w:p w14:paraId="097D8E47">
      <w:pPr>
        <w:widowControl w:val="0"/>
        <w:numPr>
          <w:ilvl w:val="0"/>
          <w:numId w:val="0"/>
        </w:numPr>
        <w:jc w:val="both"/>
        <w:rPr>
          <w:rFonts w:hint="eastAsia"/>
        </w:rPr>
      </w:pPr>
      <w:r>
        <w:rPr>
          <w:rFonts w:hint="eastAsia"/>
        </w:rPr>
        <w:t>这里存在一个矛盾对立；但它难道不根本上只是上帝之子道成肉身所必然涉及的矛盾对立吗？</w:t>
      </w:r>
    </w:p>
    <w:p w14:paraId="61B51221">
      <w:pPr>
        <w:widowControl w:val="0"/>
        <w:numPr>
          <w:ilvl w:val="0"/>
          <w:numId w:val="0"/>
        </w:numPr>
        <w:jc w:val="both"/>
        <w:rPr>
          <w:rFonts w:hint="eastAsia"/>
        </w:rPr>
      </w:pPr>
      <w:r>
        <w:rPr>
          <w:rFonts w:hint="eastAsia"/>
        </w:rPr>
        <w:t>"So the All-Great were the All-Loving too"—what wonder could be greater than that?</w:t>
      </w:r>
    </w:p>
    <w:p w14:paraId="096DAEC6">
      <w:pPr>
        <w:widowControl w:val="0"/>
        <w:numPr>
          <w:ilvl w:val="0"/>
          <w:numId w:val="0"/>
        </w:numPr>
        <w:jc w:val="both"/>
        <w:rPr>
          <w:rFonts w:hint="eastAsia"/>
        </w:rPr>
      </w:pPr>
      <w:r>
        <w:rPr>
          <w:rFonts w:hint="eastAsia"/>
        </w:rPr>
        <w:t>“因此，至大者亦是至爱者”——还有什么比这更伟大的奇事呢？</w:t>
      </w:r>
    </w:p>
    <w:p w14:paraId="14E0E022">
      <w:pPr>
        <w:widowControl w:val="0"/>
        <w:numPr>
          <w:ilvl w:val="0"/>
          <w:numId w:val="0"/>
        </w:numPr>
        <w:jc w:val="both"/>
        <w:rPr>
          <w:rFonts w:hint="eastAsia"/>
        </w:rPr>
      </w:pPr>
      <w:r>
        <w:rPr>
          <w:rFonts w:hint="eastAsia"/>
        </w:rPr>
        <w:t>Yet it is a wonder in which the Christian can rest.</w:t>
      </w:r>
    </w:p>
    <w:p w14:paraId="09D41A12">
      <w:pPr>
        <w:widowControl w:val="0"/>
        <w:numPr>
          <w:ilvl w:val="0"/>
          <w:numId w:val="0"/>
        </w:numPr>
        <w:jc w:val="both"/>
        <w:rPr>
          <w:rFonts w:hint="eastAsia"/>
        </w:rPr>
      </w:pPr>
      <w:r>
        <w:rPr>
          <w:rFonts w:hint="eastAsia"/>
        </w:rPr>
        <w:t>然而，这是一个基督徒可以安息于其中的奇事。</w:t>
      </w:r>
    </w:p>
    <w:p w14:paraId="3254DC59">
      <w:pPr>
        <w:widowControl w:val="0"/>
        <w:numPr>
          <w:ilvl w:val="0"/>
          <w:numId w:val="0"/>
        </w:numPr>
        <w:jc w:val="both"/>
        <w:rPr>
          <w:rFonts w:hint="eastAsia"/>
        </w:rPr>
      </w:pPr>
    </w:p>
    <w:p w14:paraId="7ABFA245">
      <w:pPr>
        <w:widowControl w:val="0"/>
        <w:numPr>
          <w:ilvl w:val="0"/>
          <w:numId w:val="0"/>
        </w:numPr>
        <w:jc w:val="both"/>
        <w:rPr>
          <w:rFonts w:hint="eastAsia"/>
        </w:rPr>
      </w:pPr>
      <w:r>
        <w:rPr>
          <w:rFonts w:hint="eastAsia"/>
        </w:rPr>
        <w:t>Thus the antinomy in the Gospel narratives is not only created, but transcended, by the stupendous fact.</w:t>
      </w:r>
    </w:p>
    <w:p w14:paraId="45D111CD">
      <w:pPr>
        <w:widowControl w:val="0"/>
        <w:numPr>
          <w:ilvl w:val="0"/>
          <w:numId w:val="0"/>
        </w:numPr>
        <w:jc w:val="both"/>
        <w:rPr>
          <w:rFonts w:hint="eastAsia"/>
        </w:rPr>
      </w:pPr>
      <w:r>
        <w:rPr>
          <w:rFonts w:hint="eastAsia"/>
        </w:rPr>
        <w:t>因此，福音书叙事中的矛盾对立不仅被这惊人的事实所创造，而且被其所超越。</w:t>
      </w:r>
    </w:p>
    <w:p w14:paraId="53766994">
      <w:pPr>
        <w:widowControl w:val="0"/>
        <w:numPr>
          <w:ilvl w:val="0"/>
          <w:numId w:val="0"/>
        </w:numPr>
        <w:jc w:val="both"/>
        <w:rPr>
          <w:rFonts w:hint="eastAsia"/>
        </w:rPr>
      </w:pPr>
      <w:r>
        <w:rPr>
          <w:rFonts w:hint="eastAsia"/>
        </w:rPr>
        <w:t>The lofty Old Testament conception of God is preserved to the full; and yet that God, by His creative power, has formed /pg. 284/ in the virgin's womb the body of Him who was to be both God and man.</w:t>
      </w:r>
    </w:p>
    <w:p w14:paraId="023E5EF1">
      <w:pPr>
        <w:widowControl w:val="0"/>
        <w:numPr>
          <w:ilvl w:val="0"/>
          <w:numId w:val="0"/>
        </w:numPr>
        <w:jc w:val="both"/>
        <w:rPr>
          <w:rFonts w:hint="eastAsia"/>
        </w:rPr>
      </w:pPr>
      <w:r>
        <w:rPr>
          <w:rFonts w:hint="eastAsia"/>
        </w:rPr>
        <w:t>旧约中崇高的上帝观念被完全保留了下来；然而，那位上帝，凭祂的创造大能，在童女的腹中塑造了/第284页/那一位既是神又是人之躯体。</w:t>
      </w:r>
    </w:p>
    <w:p w14:paraId="0128EDC1">
      <w:pPr>
        <w:widowControl w:val="0"/>
        <w:numPr>
          <w:ilvl w:val="0"/>
          <w:numId w:val="0"/>
        </w:numPr>
        <w:jc w:val="both"/>
        <w:rPr>
          <w:rFonts w:hint="eastAsia"/>
        </w:rPr>
      </w:pPr>
      <w:r>
        <w:rPr>
          <w:rFonts w:hint="eastAsia"/>
        </w:rPr>
        <w:t>The antimony has truly been overcome here—overcome by a mighty act of God.</w:t>
      </w:r>
    </w:p>
    <w:p w14:paraId="0C96556C">
      <w:pPr>
        <w:widowControl w:val="0"/>
        <w:numPr>
          <w:ilvl w:val="0"/>
          <w:numId w:val="0"/>
        </w:numPr>
        <w:jc w:val="both"/>
        <w:rPr>
          <w:rFonts w:hint="eastAsia"/>
        </w:rPr>
      </w:pPr>
      <w:r>
        <w:rPr>
          <w:rFonts w:hint="eastAsia"/>
        </w:rPr>
        <w:t>这里的矛盾对立确实被克服了——被上帝大能的作为所克服。</w:t>
      </w:r>
    </w:p>
    <w:p w14:paraId="459D3462">
      <w:pPr>
        <w:widowControl w:val="0"/>
        <w:numPr>
          <w:ilvl w:val="0"/>
          <w:numId w:val="0"/>
        </w:numPr>
        <w:jc w:val="both"/>
        <w:rPr>
          <w:rFonts w:hint="eastAsia"/>
        </w:rPr>
      </w:pPr>
    </w:p>
    <w:p w14:paraId="035A2CDA">
      <w:pPr>
        <w:widowControl w:val="0"/>
        <w:numPr>
          <w:ilvl w:val="0"/>
          <w:numId w:val="0"/>
        </w:numPr>
        <w:jc w:val="both"/>
        <w:rPr>
          <w:rFonts w:hint="eastAsia"/>
        </w:rPr>
      </w:pPr>
      <w:r>
        <w:rPr>
          <w:rFonts w:hint="eastAsia"/>
        </w:rPr>
        <w:t>Could it have been overcome in any other way?</w:t>
      </w:r>
    </w:p>
    <w:p w14:paraId="42F58763">
      <w:pPr>
        <w:widowControl w:val="0"/>
        <w:numPr>
          <w:ilvl w:val="0"/>
          <w:numId w:val="0"/>
        </w:numPr>
        <w:jc w:val="both"/>
        <w:rPr>
          <w:rFonts w:hint="eastAsia"/>
        </w:rPr>
      </w:pPr>
      <w:r>
        <w:rPr>
          <w:rFonts w:hint="eastAsia"/>
        </w:rPr>
        <w:t>它能以任何其他方式被克服吗？</w:t>
      </w:r>
    </w:p>
    <w:p w14:paraId="01A96225">
      <w:pPr>
        <w:widowControl w:val="0"/>
        <w:numPr>
          <w:ilvl w:val="0"/>
          <w:numId w:val="0"/>
        </w:numPr>
        <w:jc w:val="both"/>
        <w:rPr>
          <w:rFonts w:hint="eastAsia"/>
        </w:rPr>
      </w:pPr>
      <w:r>
        <w:rPr>
          <w:rFonts w:hint="eastAsia"/>
        </w:rPr>
        <w:t>We think not; and because we think not we have rejected the Jewish Christian derivation of the supposed myth of the virgin birth.</w:t>
      </w:r>
    </w:p>
    <w:p w14:paraId="1DBA00EC">
      <w:pPr>
        <w:widowControl w:val="0"/>
        <w:numPr>
          <w:ilvl w:val="0"/>
          <w:numId w:val="0"/>
        </w:numPr>
        <w:jc w:val="both"/>
        <w:rPr>
          <w:rFonts w:hint="eastAsia"/>
        </w:rPr>
      </w:pPr>
      <w:r>
        <w:rPr>
          <w:rFonts w:hint="eastAsia"/>
        </w:rPr>
        <w:t>我们认为不能；正因为我们认为不能，我们才拒绝了所谓童贞女所生神话的犹太基督教派生说。</w:t>
      </w:r>
    </w:p>
    <w:p w14:paraId="00E1A3A6">
      <w:pPr>
        <w:widowControl w:val="0"/>
        <w:numPr>
          <w:ilvl w:val="0"/>
          <w:numId w:val="0"/>
        </w:numPr>
        <w:jc w:val="both"/>
        <w:rPr>
          <w:rFonts w:hint="eastAsia"/>
        </w:rPr>
      </w:pPr>
      <w:r>
        <w:rPr>
          <w:rFonts w:hint="eastAsia"/>
        </w:rPr>
        <w:t>It is one thing to say that when Jesus was actually conceived by the Holy Ghost in the womb of the virgin Mary, that fact could be harmonized by divine revelation with the awful transcendence of God; and it is quite a different thing to say that a Jew, beginning with the transcendence of God, would ever have been able, without compulsion of fact, without the enlightenment of revelation, to arrive at the wonderful representation that appears in Matthew and Luke.</w:t>
      </w:r>
    </w:p>
    <w:p w14:paraId="162691BC">
      <w:pPr>
        <w:widowControl w:val="0"/>
        <w:numPr>
          <w:ilvl w:val="0"/>
          <w:numId w:val="0"/>
        </w:numPr>
        <w:jc w:val="both"/>
        <w:rPr>
          <w:rFonts w:hint="eastAsia"/>
        </w:rPr>
      </w:pPr>
      <w:r>
        <w:rPr>
          <w:rFonts w:hint="eastAsia"/>
        </w:rPr>
        <w:t>一件事是说，当耶稣实际上由圣灵在童女马利亚腹中受孕时，那个事实可以通过神的启示与上帝可畏的超越性相协调；而另一件完全不同的事是说，一个犹太人，从上帝的超越性出发，在没有事实的强制、没有启示的光照下，能够得出马太福音和路加福音中出现的奇妙表述。</w:t>
      </w:r>
    </w:p>
    <w:p w14:paraId="561144D8">
      <w:pPr>
        <w:widowControl w:val="0"/>
        <w:numPr>
          <w:ilvl w:val="0"/>
          <w:numId w:val="0"/>
        </w:numPr>
        <w:jc w:val="both"/>
        <w:rPr>
          <w:rFonts w:hint="eastAsia"/>
        </w:rPr>
      </w:pPr>
      <w:r>
        <w:rPr>
          <w:rFonts w:hint="eastAsia"/>
        </w:rPr>
        <w:t>All that we know of Judaism is contrary to such a possibility as that.</w:t>
      </w:r>
    </w:p>
    <w:p w14:paraId="7B9B42AA">
      <w:pPr>
        <w:widowControl w:val="0"/>
        <w:numPr>
          <w:ilvl w:val="0"/>
          <w:numId w:val="0"/>
        </w:numPr>
        <w:jc w:val="both"/>
        <w:rPr>
          <w:rFonts w:hint="eastAsia"/>
        </w:rPr>
      </w:pPr>
      <w:r>
        <w:rPr>
          <w:rFonts w:hint="eastAsia"/>
        </w:rPr>
        <w:t>我们所知的一切关于犹太教的知识都与那种可能性相悖。</w:t>
      </w:r>
    </w:p>
    <w:p w14:paraId="1DBAEC8D">
      <w:pPr>
        <w:widowControl w:val="0"/>
        <w:numPr>
          <w:ilvl w:val="0"/>
          <w:numId w:val="0"/>
        </w:numPr>
        <w:jc w:val="both"/>
        <w:rPr>
          <w:rFonts w:hint="eastAsia"/>
        </w:rPr>
      </w:pPr>
      <w:r>
        <w:rPr>
          <w:rFonts w:hint="eastAsia"/>
        </w:rPr>
        <w:t>A Jew could accept the virgin birth when it actually occurred, but that is very different from evolving the notion of it from existing ideas.</w:t>
      </w:r>
    </w:p>
    <w:p w14:paraId="6400ECDE">
      <w:pPr>
        <w:widowControl w:val="0"/>
        <w:numPr>
          <w:ilvl w:val="0"/>
          <w:numId w:val="0"/>
        </w:numPr>
        <w:jc w:val="both"/>
        <w:rPr>
          <w:rFonts w:hint="eastAsia"/>
        </w:rPr>
      </w:pPr>
      <w:r>
        <w:rPr>
          <w:rFonts w:hint="eastAsia"/>
        </w:rPr>
        <w:t>一个犹太人可以在童贞女所生实际发生时接受它，但这与从既有观念中演化出这个概念大不相同。</w:t>
      </w:r>
    </w:p>
    <w:p w14:paraId="04985434">
      <w:pPr>
        <w:widowControl w:val="0"/>
        <w:numPr>
          <w:ilvl w:val="0"/>
          <w:numId w:val="0"/>
        </w:numPr>
        <w:jc w:val="both"/>
        <w:rPr>
          <w:rFonts w:hint="eastAsia"/>
        </w:rPr>
      </w:pPr>
      <w:r>
        <w:rPr>
          <w:rFonts w:hint="eastAsia"/>
        </w:rPr>
        <w:t>Very hostile to such an evolution of the notion was the whole tendency of the Jews' thought about God.</w:t>
      </w:r>
    </w:p>
    <w:p w14:paraId="5B521930">
      <w:pPr>
        <w:widowControl w:val="0"/>
        <w:numPr>
          <w:ilvl w:val="0"/>
          <w:numId w:val="0"/>
        </w:numPr>
        <w:jc w:val="both"/>
        <w:rPr>
          <w:rFonts w:hint="eastAsia"/>
        </w:rPr>
      </w:pPr>
      <w:r>
        <w:rPr>
          <w:rFonts w:hint="eastAsia"/>
        </w:rPr>
        <w:t>犹太人关于上帝思想的整个倾向，对于这种观念的演化是非常敌对的。</w:t>
      </w:r>
    </w:p>
    <w:p w14:paraId="62B5570C">
      <w:pPr>
        <w:widowControl w:val="0"/>
        <w:numPr>
          <w:ilvl w:val="0"/>
          <w:numId w:val="0"/>
        </w:numPr>
        <w:jc w:val="both"/>
        <w:rPr>
          <w:rFonts w:hint="eastAsia"/>
        </w:rPr>
      </w:pPr>
    </w:p>
    <w:p w14:paraId="1C5F2FE0">
      <w:pPr>
        <w:widowControl w:val="0"/>
        <w:numPr>
          <w:ilvl w:val="0"/>
          <w:numId w:val="0"/>
        </w:numPr>
        <w:jc w:val="both"/>
        <w:rPr>
          <w:rFonts w:hint="eastAsia"/>
        </w:rPr>
      </w:pPr>
      <w:r>
        <w:rPr>
          <w:rFonts w:hint="eastAsia"/>
        </w:rPr>
        <w:t>A subsidiary obstacle to the Jewish Christian derivation of the virgin birth story is to be found in the fact that the word for "spirit" in Hebrew is feminine.</w:t>
      </w:r>
    </w:p>
    <w:p w14:paraId="24CD4F15">
      <w:pPr>
        <w:widowControl w:val="0"/>
        <w:numPr>
          <w:ilvl w:val="0"/>
          <w:numId w:val="0"/>
        </w:numPr>
        <w:jc w:val="both"/>
        <w:rPr>
          <w:rFonts w:hint="eastAsia"/>
        </w:rPr>
      </w:pPr>
      <w:r>
        <w:rPr>
          <w:rFonts w:hint="eastAsia"/>
        </w:rPr>
        <w:t>犹太基督教派生出童贞女所生故事的一个次要障碍，在于希伯来语中“灵”这个词是阴性的。</w:t>
      </w:r>
    </w:p>
    <w:p w14:paraId="6DFD0081">
      <w:pPr>
        <w:widowControl w:val="0"/>
        <w:numPr>
          <w:ilvl w:val="0"/>
          <w:numId w:val="0"/>
        </w:numPr>
        <w:jc w:val="both"/>
        <w:rPr>
          <w:rFonts w:hint="eastAsia"/>
        </w:rPr>
      </w:pPr>
      <w:r>
        <w:rPr>
          <w:rFonts w:hint="eastAsia"/>
        </w:rPr>
        <w:t>Would it have been natural, in view of this fact, for a Jew with an Old Testament background to evolve the notion that a supernatural conception was accomplished by the Holy Spirit?</w:t>
      </w:r>
    </w:p>
    <w:p w14:paraId="2E03B289">
      <w:pPr>
        <w:widowControl w:val="0"/>
        <w:numPr>
          <w:ilvl w:val="0"/>
          <w:numId w:val="0"/>
        </w:numPr>
        <w:jc w:val="both"/>
        <w:rPr>
          <w:rFonts w:hint="eastAsia"/>
        </w:rPr>
      </w:pPr>
      <w:r>
        <w:rPr>
          <w:rFonts w:hint="eastAsia"/>
        </w:rPr>
        <w:t>鉴于这一事实，一个具有旧约背景的犹太人演化出超自然受孕是由圣灵完成的观念，这会是自然的吗？</w:t>
      </w:r>
    </w:p>
    <w:p w14:paraId="4EE48F6E">
      <w:pPr>
        <w:widowControl w:val="0"/>
        <w:numPr>
          <w:ilvl w:val="0"/>
          <w:numId w:val="0"/>
        </w:numPr>
        <w:jc w:val="both"/>
        <w:rPr>
          <w:rFonts w:hint="eastAsia"/>
        </w:rPr>
      </w:pPr>
      <w:r>
        <w:rPr>
          <w:rFonts w:hint="eastAsia"/>
        </w:rPr>
        <w:t>Would a feminine noun naturally be used to designate the divine power that took the place of the male factor in the birth of Jesus?</w:t>
      </w:r>
    </w:p>
    <w:p w14:paraId="25EDFA42">
      <w:pPr>
        <w:widowControl w:val="0"/>
        <w:numPr>
          <w:ilvl w:val="0"/>
          <w:numId w:val="0"/>
        </w:numPr>
        <w:jc w:val="both"/>
        <w:rPr>
          <w:rFonts w:hint="eastAsia"/>
        </w:rPr>
      </w:pPr>
      <w:r>
        <w:rPr>
          <w:rFonts w:hint="eastAsia"/>
        </w:rPr>
        <w:t>一个阴性名词会自然地被用来指代在耶稣诞生中取代男性因素的神圣力量吗？</w:t>
      </w:r>
    </w:p>
    <w:p w14:paraId="22A297A4">
      <w:pPr>
        <w:widowControl w:val="0"/>
        <w:numPr>
          <w:ilvl w:val="0"/>
          <w:numId w:val="0"/>
        </w:numPr>
        <w:jc w:val="both"/>
        <w:rPr>
          <w:rFonts w:hint="eastAsia"/>
        </w:rPr>
      </w:pPr>
      <w:r>
        <w:rPr>
          <w:rFonts w:hint="eastAsia"/>
        </w:rPr>
        <w:t>Against such a supposition has often been urged especially the fact that in the Jewish Christian Gospel according to the Hebrews, the Holy Spirit is actually represented not as the father but as the mother of Jesus.</w:t>
      </w:r>
    </w:p>
    <w:p w14:paraId="58890B38">
      <w:pPr>
        <w:widowControl w:val="0"/>
        <w:numPr>
          <w:ilvl w:val="0"/>
          <w:numId w:val="0"/>
        </w:numPr>
        <w:jc w:val="both"/>
        <w:rPr>
          <w:rFonts w:hint="eastAsia"/>
        </w:rPr>
      </w:pPr>
      <w:r>
        <w:rPr>
          <w:rFonts w:hint="eastAsia"/>
        </w:rPr>
        <w:t>反对这种假设的论据中，尤其常被提出的是，在犹太基督教的《希伯来福音》中，圣灵实际上不是被描绘为耶稣的父亲，而是母亲。</w:t>
      </w:r>
    </w:p>
    <w:p w14:paraId="3C39005B">
      <w:pPr>
        <w:widowControl w:val="0"/>
        <w:numPr>
          <w:ilvl w:val="0"/>
          <w:numId w:val="0"/>
        </w:numPr>
        <w:jc w:val="both"/>
        <w:rPr>
          <w:rFonts w:hint="eastAsia"/>
        </w:rPr>
      </w:pPr>
    </w:p>
    <w:p w14:paraId="1C512C2B">
      <w:pPr>
        <w:widowControl w:val="0"/>
        <w:numPr>
          <w:ilvl w:val="0"/>
          <w:numId w:val="0"/>
        </w:numPr>
        <w:jc w:val="both"/>
        <w:rPr>
          <w:rFonts w:hint="eastAsia"/>
        </w:rPr>
      </w:pPr>
      <w:r>
        <w:rPr>
          <w:rFonts w:hint="eastAsia"/>
        </w:rPr>
        <w:t>This argument should undoubtedly be used only with caution.</w:t>
      </w:r>
    </w:p>
    <w:p w14:paraId="46BEA354">
      <w:pPr>
        <w:widowControl w:val="0"/>
        <w:numPr>
          <w:ilvl w:val="0"/>
          <w:numId w:val="0"/>
        </w:numPr>
        <w:jc w:val="both"/>
        <w:rPr>
          <w:rFonts w:hint="eastAsia"/>
        </w:rPr>
      </w:pPr>
      <w:r>
        <w:rPr>
          <w:rFonts w:hint="eastAsia"/>
        </w:rPr>
        <w:t>这个论点无疑应该谨慎使用。</w:t>
      </w:r>
    </w:p>
    <w:p w14:paraId="3E28BF9A">
      <w:pPr>
        <w:widowControl w:val="0"/>
        <w:numPr>
          <w:ilvl w:val="0"/>
          <w:numId w:val="0"/>
        </w:numPr>
        <w:jc w:val="both"/>
        <w:rPr>
          <w:rFonts w:hint="eastAsia"/>
        </w:rPr>
      </w:pPr>
      <w:r>
        <w:rPr>
          <w:rFonts w:hint="eastAsia"/>
        </w:rPr>
        <w:t>In the birth narratives in Matthew and Luke, the Spirit is not represented as taking the place of the male factor in any anthropomorphic way, but as entering upon a creative activity.</w:t>
      </w:r>
    </w:p>
    <w:p w14:paraId="22E13200">
      <w:pPr>
        <w:widowControl w:val="0"/>
        <w:numPr>
          <w:ilvl w:val="0"/>
          <w:numId w:val="0"/>
        </w:numPr>
        <w:jc w:val="both"/>
        <w:rPr>
          <w:rFonts w:hint="eastAsia"/>
        </w:rPr>
      </w:pPr>
      <w:r>
        <w:rPr>
          <w:rFonts w:hint="eastAsia"/>
        </w:rPr>
        <w:t>在马太福音和路加福音的出生叙事中，圣灵并不是以任何拟人化的方式取代男性因素，而是进入一种创造性的活动。</w:t>
      </w:r>
    </w:p>
    <w:p w14:paraId="2C1A56AE">
      <w:pPr>
        <w:widowControl w:val="0"/>
        <w:numPr>
          <w:ilvl w:val="0"/>
          <w:numId w:val="0"/>
        </w:numPr>
        <w:jc w:val="both"/>
        <w:rPr>
          <w:rFonts w:hint="eastAsia"/>
        </w:rPr>
      </w:pPr>
      <w:r>
        <w:rPr>
          <w:rFonts w:hint="eastAsia"/>
        </w:rPr>
        <w:t>And we found reason to believe that the Gospel according to the Hebrews, despite its strange designation of the Holy Spirit as the mother of Jesus, did contain an account of the virgin birth—presumably, though of course not certainly, in much the same form as that which appears in the canonical Gospels.</w:t>
      </w:r>
    </w:p>
    <w:p w14:paraId="03631A7C">
      <w:pPr>
        <w:widowControl w:val="0"/>
        <w:numPr>
          <w:ilvl w:val="0"/>
          <w:numId w:val="0"/>
        </w:numPr>
        <w:jc w:val="both"/>
        <w:rPr>
          <w:rFonts w:hint="eastAsia"/>
        </w:rPr>
      </w:pPr>
      <w:r>
        <w:rPr>
          <w:rFonts w:hint="eastAsia"/>
        </w:rPr>
        <w:t>我们有理由相信，《希伯来福音》尽管奇怪地将圣灵称为耶稣的母亲，却确实包含了童贞女所生的记述——推测起来，当然不是肯定地，其形式与正典福音书中出现的形式大致相同。</w:t>
      </w:r>
    </w:p>
    <w:p w14:paraId="0E44D4DE">
      <w:pPr>
        <w:widowControl w:val="0"/>
        <w:numPr>
          <w:ilvl w:val="0"/>
          <w:numId w:val="0"/>
        </w:numPr>
        <w:jc w:val="both"/>
        <w:rPr>
          <w:rFonts w:hint="eastAsia"/>
        </w:rPr>
      </w:pPr>
      <w:r>
        <w:rPr>
          <w:rFonts w:hint="eastAsia"/>
        </w:rPr>
        <w:t>If, then, in the Gospel according to the Hebrews the feminine gender of the word for "spirit," and even the exploitation of that gender by the designation of the Spirit as Jesus' mother, did not prevent the inclusion of the story of the supernatural conception by that same Spirit, would the feminine gender of the noun have prevented the formation of the story in the first place? /pg. 285/</w:t>
      </w:r>
    </w:p>
    <w:p w14:paraId="7CCB0A9F">
      <w:pPr>
        <w:widowControl w:val="0"/>
        <w:numPr>
          <w:ilvl w:val="0"/>
          <w:numId w:val="0"/>
        </w:numPr>
        <w:jc w:val="both"/>
        <w:rPr>
          <w:rFonts w:hint="eastAsia"/>
        </w:rPr>
      </w:pPr>
      <w:r>
        <w:rPr>
          <w:rFonts w:hint="eastAsia"/>
        </w:rPr>
        <w:t>那么，如果在《希伯来福音》中，“灵”这个词的阴性词性，甚至通过将圣灵指认为耶稣的母亲来利用这一词性，都没有阻止包含由同一位圣灵超自然受孕的故事，那么这个名词的阴性词性会从一开始就阻止这个故事的形成吗？/第285页/</w:t>
      </w:r>
    </w:p>
    <w:p w14:paraId="72086B8D">
      <w:pPr>
        <w:widowControl w:val="0"/>
        <w:numPr>
          <w:ilvl w:val="0"/>
          <w:numId w:val="0"/>
        </w:numPr>
        <w:jc w:val="both"/>
        <w:rPr>
          <w:rFonts w:hint="eastAsia"/>
        </w:rPr>
      </w:pPr>
    </w:p>
    <w:p w14:paraId="68748074">
      <w:pPr>
        <w:widowControl w:val="0"/>
        <w:numPr>
          <w:ilvl w:val="0"/>
          <w:numId w:val="0"/>
        </w:numPr>
        <w:jc w:val="both"/>
        <w:rPr>
          <w:rFonts w:hint="eastAsia"/>
        </w:rPr>
      </w:pPr>
      <w:r>
        <w:rPr>
          <w:rFonts w:hint="eastAsia"/>
        </w:rPr>
        <w:t>Such considerations do not altogether destroy the argument against which they are directed.</w:t>
      </w:r>
    </w:p>
    <w:p w14:paraId="23238B7C">
      <w:pPr>
        <w:widowControl w:val="0"/>
        <w:numPr>
          <w:ilvl w:val="0"/>
          <w:numId w:val="0"/>
        </w:numPr>
        <w:jc w:val="both"/>
        <w:rPr>
          <w:rFonts w:hint="eastAsia"/>
        </w:rPr>
      </w:pPr>
      <w:r>
        <w:rPr>
          <w:rFonts w:hint="eastAsia"/>
        </w:rPr>
        <w:t>这些考量并未完全摧毁它们所针对的论点。</w:t>
      </w:r>
    </w:p>
    <w:p w14:paraId="7C318D8A">
      <w:pPr>
        <w:widowControl w:val="0"/>
        <w:numPr>
          <w:ilvl w:val="0"/>
          <w:numId w:val="0"/>
        </w:numPr>
        <w:jc w:val="both"/>
        <w:rPr>
          <w:rFonts w:hint="eastAsia"/>
        </w:rPr>
      </w:pPr>
      <w:r>
        <w:rPr>
          <w:rFonts w:hint="eastAsia"/>
        </w:rPr>
        <w:t>It is perfectly true that the feminine gender of the word for "spirit" in Hebrew would not necessarily prevent the acceptance by men of Semitic background of the story of the supernatural conception if that story came to them already formed.</w:t>
      </w:r>
    </w:p>
    <w:p w14:paraId="2CCAB698">
      <w:pPr>
        <w:widowControl w:val="0"/>
        <w:numPr>
          <w:ilvl w:val="0"/>
          <w:numId w:val="0"/>
        </w:numPr>
        <w:jc w:val="both"/>
        <w:rPr>
          <w:rFonts w:hint="eastAsia"/>
        </w:rPr>
      </w:pPr>
      <w:r>
        <w:rPr>
          <w:rFonts w:hint="eastAsia"/>
        </w:rPr>
        <w:t>诚然，如果超自然受孕的故事是以已经形成的形式传给有闪族背景的人，希伯来语中“灵”一词的阴性词性不一定会阻止他们接受。</w:t>
      </w:r>
    </w:p>
    <w:p w14:paraId="51A1E39A">
      <w:pPr>
        <w:widowControl w:val="0"/>
        <w:numPr>
          <w:ilvl w:val="0"/>
          <w:numId w:val="0"/>
        </w:numPr>
        <w:jc w:val="both"/>
        <w:rPr>
          <w:rFonts w:hint="eastAsia"/>
        </w:rPr>
      </w:pPr>
      <w:r>
        <w:rPr>
          <w:rFonts w:hint="eastAsia"/>
        </w:rPr>
        <w:t>We have already pointed out that the lofty representation in Matthew and Luke does not at all imply the discharge of human functions by the Holy Spirit, but has reference to the Spirit's creative work.</w:t>
      </w:r>
    </w:p>
    <w:p w14:paraId="12B52104">
      <w:pPr>
        <w:widowControl w:val="0"/>
        <w:numPr>
          <w:ilvl w:val="0"/>
          <w:numId w:val="0"/>
        </w:numPr>
        <w:jc w:val="both"/>
        <w:rPr>
          <w:rFonts w:hint="eastAsia"/>
        </w:rPr>
      </w:pPr>
      <w:r>
        <w:rPr>
          <w:rFonts w:hint="eastAsia"/>
        </w:rPr>
        <w:t>我们已经指出，马太福音和路加福音中的崇高表述完全不意味着圣灵履行了人类的机能，而是指圣灵的创造性工作。</w:t>
      </w:r>
    </w:p>
    <w:p w14:paraId="4130671A">
      <w:pPr>
        <w:widowControl w:val="0"/>
        <w:numPr>
          <w:ilvl w:val="0"/>
          <w:numId w:val="0"/>
        </w:numPr>
        <w:jc w:val="both"/>
        <w:rPr>
          <w:rFonts w:hint="eastAsia"/>
        </w:rPr>
      </w:pPr>
      <w:r>
        <w:rPr>
          <w:rFonts w:hint="eastAsia"/>
        </w:rPr>
        <w:t>If that representation was rightly understood, therefore, it could easily be accepted by men of Jewish race despite the feminine gender of the Hebrew Word.</w:t>
      </w:r>
    </w:p>
    <w:p w14:paraId="61AF8B7C">
      <w:pPr>
        <w:widowControl w:val="0"/>
        <w:numPr>
          <w:ilvl w:val="0"/>
          <w:numId w:val="0"/>
        </w:numPr>
        <w:jc w:val="both"/>
        <w:rPr>
          <w:rFonts w:hint="eastAsia"/>
        </w:rPr>
      </w:pPr>
      <w:r>
        <w:rPr>
          <w:rFonts w:hint="eastAsia"/>
        </w:rPr>
        <w:t>因此，如果那种表述被正确理解，尽管希伯来语词是阴性的，犹太人种也可以轻易接受它。</w:t>
      </w:r>
    </w:p>
    <w:p w14:paraId="2AFE0C05">
      <w:pPr>
        <w:widowControl w:val="0"/>
        <w:numPr>
          <w:ilvl w:val="0"/>
          <w:numId w:val="0"/>
        </w:numPr>
        <w:jc w:val="both"/>
        <w:rPr>
          <w:rFonts w:hint="eastAsia"/>
        </w:rPr>
      </w:pPr>
      <w:r>
        <w:rPr>
          <w:rFonts w:hint="eastAsia"/>
        </w:rPr>
        <w:t>But if the story was to be evolved without basis in fact, on the basis of the kind of reflection regarding the presence or absence of the human father which is attributed to the Jewish Christian originators of the story by advocates of the theory with which we are now concerned, then we think that the feminine gender of the word might be a great obstacle indeed.</w:t>
      </w:r>
    </w:p>
    <w:p w14:paraId="65A4C004">
      <w:pPr>
        <w:widowControl w:val="0"/>
        <w:numPr>
          <w:ilvl w:val="0"/>
          <w:numId w:val="0"/>
        </w:numPr>
        <w:jc w:val="both"/>
        <w:rPr>
          <w:rFonts w:hint="eastAsia"/>
        </w:rPr>
      </w:pPr>
      <w:r>
        <w:rPr>
          <w:rFonts w:hint="eastAsia"/>
        </w:rPr>
        <w:t>但如果故事是在没有事实基础的情况下，基于我们现在所关注的理论的倡导者归因于故事的犹太基督教创始人的那种关于人类父亲存在与否的反思而演化出来的，那么我们认为，这个词的阴性词性确实可能是一个巨大的障碍。</w:t>
      </w:r>
    </w:p>
    <w:p w14:paraId="650A0347">
      <w:pPr>
        <w:widowControl w:val="0"/>
        <w:numPr>
          <w:ilvl w:val="0"/>
          <w:numId w:val="0"/>
        </w:numPr>
        <w:jc w:val="both"/>
        <w:rPr>
          <w:rFonts w:hint="eastAsia"/>
        </w:rPr>
      </w:pPr>
      <w:r>
        <w:rPr>
          <w:rFonts w:hint="eastAsia"/>
        </w:rPr>
        <w:t>Rightly understood, the story (when it is taken as true) is fully harmonious with the feminine gender of the word for "spirit"; but the theory of Jewish Christian mythical derivation supposes that the story at the beginning was understood in a very different way.</w:t>
      </w:r>
    </w:p>
    <w:p w14:paraId="5330AF05">
      <w:pPr>
        <w:widowControl w:val="0"/>
        <w:numPr>
          <w:ilvl w:val="0"/>
          <w:numId w:val="0"/>
        </w:numPr>
        <w:jc w:val="both"/>
        <w:rPr>
          <w:rFonts w:hint="eastAsia"/>
        </w:rPr>
      </w:pPr>
      <w:r>
        <w:rPr>
          <w:rFonts w:hint="eastAsia"/>
        </w:rPr>
        <w:t>正确理解的话，这个故事（当被视为真实时）与“灵”一词的阴性词性是完全和谐的；但犹太基督教神话派生理论假设，这个故事在一开始被以一种非常不同的方式理解。</w:t>
      </w:r>
    </w:p>
    <w:p w14:paraId="1DDC0D09">
      <w:pPr>
        <w:widowControl w:val="0"/>
        <w:numPr>
          <w:ilvl w:val="0"/>
          <w:numId w:val="0"/>
        </w:numPr>
        <w:jc w:val="both"/>
        <w:rPr>
          <w:rFonts w:hint="eastAsia"/>
        </w:rPr>
      </w:pPr>
      <w:r>
        <w:rPr>
          <w:rFonts w:hint="eastAsia"/>
        </w:rPr>
        <w:t>Thus the gender of the Hebrew word does provide a valid, though undoubtedly subsidiary, argument against the theory of a Jewish Christian derivation of the supposed myth.</w:t>
      </w:r>
    </w:p>
    <w:p w14:paraId="2C1B3968">
      <w:pPr>
        <w:widowControl w:val="0"/>
        <w:numPr>
          <w:ilvl w:val="0"/>
          <w:numId w:val="0"/>
        </w:numPr>
        <w:jc w:val="both"/>
        <w:rPr>
          <w:rFonts w:hint="eastAsia"/>
        </w:rPr>
      </w:pPr>
      <w:r>
        <w:rPr>
          <w:rFonts w:hint="eastAsia"/>
        </w:rPr>
        <w:t>因此，希伯来词的词性确实为反对所谓神话的犹太基督教派生理论提供了一个有效、尽管无疑是次要的论据。</w:t>
      </w:r>
    </w:p>
    <w:p w14:paraId="0489B50C">
      <w:pPr>
        <w:widowControl w:val="0"/>
        <w:numPr>
          <w:ilvl w:val="0"/>
          <w:numId w:val="0"/>
        </w:numPr>
        <w:jc w:val="both"/>
        <w:rPr>
          <w:rFonts w:hint="eastAsia"/>
        </w:rPr>
      </w:pPr>
    </w:p>
    <w:p w14:paraId="524A4AE5">
      <w:pPr>
        <w:widowControl w:val="0"/>
        <w:numPr>
          <w:ilvl w:val="0"/>
          <w:numId w:val="0"/>
        </w:numPr>
        <w:jc w:val="both"/>
        <w:rPr>
          <w:rFonts w:hint="eastAsia"/>
        </w:rPr>
      </w:pPr>
      <w:r>
        <w:rPr>
          <w:rFonts w:hint="eastAsia"/>
        </w:rPr>
        <w:t>A far more important argument is to be found in the Jewish expectation of the Davidic descent of the Messiah.</w:t>
      </w:r>
    </w:p>
    <w:p w14:paraId="74FDBB35">
      <w:pPr>
        <w:widowControl w:val="0"/>
        <w:numPr>
          <w:ilvl w:val="0"/>
          <w:numId w:val="0"/>
        </w:numPr>
        <w:jc w:val="both"/>
        <w:rPr>
          <w:rFonts w:hint="eastAsia"/>
        </w:rPr>
      </w:pPr>
      <w:r>
        <w:rPr>
          <w:rFonts w:hint="eastAsia"/>
        </w:rPr>
        <w:t>一个远为重要的论据可以在犹太人对弥赛亚大卫后裔的期望中找到。</w:t>
      </w:r>
    </w:p>
    <w:p w14:paraId="662C512E">
      <w:pPr>
        <w:widowControl w:val="0"/>
        <w:numPr>
          <w:ilvl w:val="0"/>
          <w:numId w:val="0"/>
        </w:numPr>
        <w:jc w:val="both"/>
        <w:rPr>
          <w:rFonts w:hint="eastAsia"/>
        </w:rPr>
      </w:pPr>
      <w:r>
        <w:rPr>
          <w:rFonts w:hint="eastAsia"/>
        </w:rPr>
        <w:t>Surely that expectation would constitute a powerful barrier against any evolution of the idea of the virgin birth in Jewish Christian ground.</w:t>
      </w:r>
    </w:p>
    <w:p w14:paraId="1610DF79">
      <w:pPr>
        <w:widowControl w:val="0"/>
        <w:numPr>
          <w:ilvl w:val="0"/>
          <w:numId w:val="0"/>
        </w:numPr>
        <w:jc w:val="both"/>
        <w:rPr>
          <w:rFonts w:hint="eastAsia"/>
        </w:rPr>
      </w:pPr>
      <w:r>
        <w:rPr>
          <w:rFonts w:hint="eastAsia"/>
        </w:rPr>
        <w:t>那种期望肯定会对在犹太基督教土壤中演化出童贞女所生的观念构成强大的障碍。</w:t>
      </w:r>
    </w:p>
    <w:p w14:paraId="3DF874C1">
      <w:pPr>
        <w:widowControl w:val="0"/>
        <w:numPr>
          <w:ilvl w:val="0"/>
          <w:numId w:val="0"/>
        </w:numPr>
        <w:jc w:val="both"/>
        <w:rPr>
          <w:rFonts w:hint="eastAsia"/>
        </w:rPr>
      </w:pPr>
      <w:r>
        <w:rPr>
          <w:rFonts w:hint="eastAsia"/>
        </w:rPr>
        <w:t>If the story of the virgin birth stands in antinomy with the transcendence of God as it appears in the Old Testament and as it appears in one-sided and exaggerated form, perhaps, in later Judaism, even more obviously does it stand in antimony with the promise of the king that was to come from David's line.</w:t>
      </w:r>
    </w:p>
    <w:p w14:paraId="6D30B6DD">
      <w:pPr>
        <w:widowControl w:val="0"/>
        <w:numPr>
          <w:ilvl w:val="0"/>
          <w:numId w:val="0"/>
        </w:numPr>
        <w:jc w:val="both"/>
        <w:rPr>
          <w:rFonts w:hint="eastAsia"/>
        </w:rPr>
      </w:pPr>
      <w:r>
        <w:rPr>
          <w:rFonts w:hint="eastAsia"/>
        </w:rPr>
        <w:t>如果童贞女所生的故事与旧约中出现的、以及在后来犹太教中或许以片面和夸大形式出现的上帝超越性构成矛盾对立，那么它与将有君王出自大卫后裔的应许之间的矛盾对立就更为明显。</w:t>
      </w:r>
    </w:p>
    <w:p w14:paraId="4B8E09A0">
      <w:pPr>
        <w:widowControl w:val="0"/>
        <w:numPr>
          <w:ilvl w:val="0"/>
          <w:numId w:val="0"/>
        </w:numPr>
        <w:jc w:val="both"/>
        <w:rPr>
          <w:rFonts w:hint="eastAsia"/>
        </w:rPr>
      </w:pPr>
      <w:r>
        <w:rPr>
          <w:rFonts w:hint="eastAsia"/>
        </w:rPr>
        <w:t>In the narratives of Matthew and Luke, as we have seen, the Davidic descent is traced through Joseph, and not, in accordance with the most probable interpretation, through Mary.</w:t>
      </w:r>
    </w:p>
    <w:p w14:paraId="7EF64BC4">
      <w:pPr>
        <w:widowControl w:val="0"/>
        <w:numPr>
          <w:ilvl w:val="0"/>
          <w:numId w:val="0"/>
        </w:numPr>
        <w:jc w:val="both"/>
        <w:rPr>
          <w:rFonts w:hint="eastAsia"/>
        </w:rPr>
      </w:pPr>
      <w:r>
        <w:rPr>
          <w:rFonts w:hint="eastAsia"/>
        </w:rPr>
        <w:t>在马太福音和路加福音的叙事中，正如我们所见，大卫的后裔是通过约瑟追溯的，而不是根据最可能的解释通过马利亚追溯。</w:t>
      </w:r>
    </w:p>
    <w:p w14:paraId="61D0D87D">
      <w:pPr>
        <w:widowControl w:val="0"/>
        <w:numPr>
          <w:ilvl w:val="0"/>
          <w:numId w:val="0"/>
        </w:numPr>
        <w:jc w:val="both"/>
        <w:rPr>
          <w:rFonts w:hint="eastAsia"/>
        </w:rPr>
      </w:pPr>
      <w:r>
        <w:rPr>
          <w:rFonts w:hint="eastAsia"/>
        </w:rPr>
        <w:t>How then, except under the compulsion of fact, could Jewish Christians like the authors of these narratives, Jewish Christians who laid such stress upon the Davidic descent of Jesus, ever have evolved the notion that Jesus was not the son of Joseph, after all, but was born without human father, being conceived by the Holy Ghost?</w:t>
      </w:r>
    </w:p>
    <w:p w14:paraId="10DA1878">
      <w:pPr>
        <w:widowControl w:val="0"/>
        <w:numPr>
          <w:ilvl w:val="0"/>
          <w:numId w:val="0"/>
        </w:numPr>
        <w:jc w:val="both"/>
        <w:rPr>
          <w:rFonts w:hint="eastAsia"/>
        </w:rPr>
      </w:pPr>
      <w:r>
        <w:rPr>
          <w:rFonts w:hint="eastAsia"/>
        </w:rPr>
        <w:t>那么，除非在事实的强制下，像这些叙事作者那样的犹太基督徒，那些如此强调耶稣大卫后裔身份的犹太基督徒，怎么可能演化出耶稣终究不是约瑟的儿子，而是没有人类父亲、由圣灵感孕而生的观念呢？</w:t>
      </w:r>
    </w:p>
    <w:p w14:paraId="6E766642">
      <w:pPr>
        <w:widowControl w:val="0"/>
        <w:numPr>
          <w:ilvl w:val="0"/>
          <w:numId w:val="0"/>
        </w:numPr>
        <w:jc w:val="both"/>
        <w:rPr>
          <w:rFonts w:hint="eastAsia"/>
        </w:rPr>
      </w:pPr>
      <w:r>
        <w:rPr>
          <w:rFonts w:hint="eastAsia"/>
        </w:rPr>
        <w:t>Here again the antinomy is not incapable of being resolved in a higher unity.</w:t>
      </w:r>
    </w:p>
    <w:p w14:paraId="4C03A2E4">
      <w:pPr>
        <w:widowControl w:val="0"/>
        <w:numPr>
          <w:ilvl w:val="0"/>
          <w:numId w:val="0"/>
        </w:numPr>
        <w:jc w:val="both"/>
        <w:rPr>
          <w:rFonts w:hint="eastAsia"/>
        </w:rPr>
      </w:pPr>
      <w:r>
        <w:rPr>
          <w:rFonts w:hint="eastAsia"/>
        </w:rPr>
        <w:t>在这里，矛盾对立也并非不能在一个更高的统一体中得到解决。</w:t>
      </w:r>
    </w:p>
    <w:p w14:paraId="0A36885B">
      <w:pPr>
        <w:widowControl w:val="0"/>
        <w:numPr>
          <w:ilvl w:val="0"/>
          <w:numId w:val="0"/>
        </w:numPr>
        <w:jc w:val="both"/>
        <w:rPr>
          <w:rFonts w:hint="eastAsia"/>
        </w:rPr>
      </w:pPr>
      <w:r>
        <w:rPr>
          <w:rFonts w:hint="eastAsia"/>
        </w:rPr>
        <w:t>We have argued in another connection that when Jesus was born in Joseph's house—not in a physical sense his son but conceived in the womb of the virgin Mary by a stupendous act of God, and yet born when Mary was /pg. 286/ already Joseph's wife—He was, in accordance with the promises, truly the heir of David.</w:t>
      </w:r>
    </w:p>
    <w:p w14:paraId="44DDD674">
      <w:pPr>
        <w:widowControl w:val="0"/>
        <w:numPr>
          <w:ilvl w:val="0"/>
          <w:numId w:val="0"/>
        </w:numPr>
        <w:jc w:val="both"/>
        <w:rPr>
          <w:rFonts w:hint="eastAsia"/>
        </w:rPr>
      </w:pPr>
      <w:r>
        <w:rPr>
          <w:rFonts w:hint="eastAsia"/>
        </w:rPr>
        <w:t>我们在另一处论证过，当耶稣生在约瑟家中时——虽然在肉身上不是他的儿子，而是由上帝惊天动地的作为在童贞女马利亚的腹中受孕，并且在马利亚/第286页/已经是约瑟的妻子时出生——根据诸般应许，祂确实是大卫的后嗣。</w:t>
      </w:r>
    </w:p>
    <w:p w14:paraId="6BD25753">
      <w:pPr>
        <w:widowControl w:val="0"/>
        <w:numPr>
          <w:ilvl w:val="0"/>
          <w:numId w:val="0"/>
        </w:numPr>
        <w:jc w:val="both"/>
        <w:rPr>
          <w:rFonts w:hint="eastAsia"/>
        </w:rPr>
      </w:pPr>
      <w:r>
        <w:rPr>
          <w:rFonts w:hint="eastAsia"/>
        </w:rPr>
        <w:t>Even mere adoption, we argued, meant more to the Jews than it does to us; and the relation of Jesus to Joseph, if the story of the virgin birth be true, is more than mere adoption as it exists ordinarily among men.</w:t>
      </w:r>
    </w:p>
    <w:p w14:paraId="19EC8485">
      <w:pPr>
        <w:widowControl w:val="0"/>
        <w:numPr>
          <w:ilvl w:val="0"/>
          <w:numId w:val="0"/>
        </w:numPr>
        <w:jc w:val="both"/>
        <w:rPr>
          <w:rFonts w:hint="eastAsia"/>
        </w:rPr>
      </w:pPr>
      <w:r>
        <w:rPr>
          <w:rFonts w:hint="eastAsia"/>
        </w:rPr>
        <w:t>我们论证过，即使是单纯的收养，对犹太人来说也比对我们意义更重大；如果童贞女所生的故事是真的，耶稣与约瑟的关系就不仅仅是人类中通常存在的单纯收养。</w:t>
      </w:r>
    </w:p>
    <w:p w14:paraId="7E1F7B2E">
      <w:pPr>
        <w:widowControl w:val="0"/>
        <w:numPr>
          <w:ilvl w:val="0"/>
          <w:numId w:val="0"/>
        </w:numPr>
        <w:jc w:val="both"/>
        <w:rPr>
          <w:rFonts w:hint="eastAsia"/>
        </w:rPr>
      </w:pPr>
      <w:r>
        <w:rPr>
          <w:rFonts w:hint="eastAsia"/>
        </w:rPr>
        <w:t>Thus Jesus, though virgin-born and not in the ordinary sense Joseph's son, was yet Joseph's heir, and heir to the promises of God concerning the Messianic king.</w:t>
      </w:r>
    </w:p>
    <w:p w14:paraId="276E7E73">
      <w:pPr>
        <w:widowControl w:val="0"/>
        <w:numPr>
          <w:ilvl w:val="0"/>
          <w:numId w:val="0"/>
        </w:numPr>
        <w:jc w:val="both"/>
        <w:rPr>
          <w:rFonts w:hint="eastAsia"/>
        </w:rPr>
      </w:pPr>
      <w:r>
        <w:rPr>
          <w:rFonts w:hint="eastAsia"/>
        </w:rPr>
        <w:t>因此，耶稣虽然由童贞女所生，在通常意义上不是约瑟的儿子，却仍然是约瑟的后嗣，是上帝关于弥赛亚君王诸般应许的后嗣。</w:t>
      </w:r>
    </w:p>
    <w:p w14:paraId="68F8871B">
      <w:pPr>
        <w:widowControl w:val="0"/>
        <w:numPr>
          <w:ilvl w:val="0"/>
          <w:numId w:val="0"/>
        </w:numPr>
        <w:jc w:val="both"/>
        <w:rPr>
          <w:rFonts w:hint="eastAsia"/>
        </w:rPr>
      </w:pPr>
      <w:r>
        <w:rPr>
          <w:rFonts w:hint="eastAsia"/>
        </w:rPr>
        <w:t>According to the New Testament narratives, then, Jesus belonged truly to the house of David; only, He was a gift of God to the house of David in a far more wonderful way than if He had been in a physical sense Joseph's son.</w:t>
      </w:r>
    </w:p>
    <w:p w14:paraId="503B8E3F">
      <w:pPr>
        <w:widowControl w:val="0"/>
        <w:numPr>
          <w:ilvl w:val="0"/>
          <w:numId w:val="0"/>
        </w:numPr>
        <w:jc w:val="both"/>
        <w:rPr>
          <w:rFonts w:hint="eastAsia"/>
        </w:rPr>
      </w:pPr>
      <w:r>
        <w:rPr>
          <w:rFonts w:hint="eastAsia"/>
        </w:rPr>
        <w:t>那么，根据新约的叙事，耶稣确实属于大卫家；只是，祂是上帝赐给大卫家的一份礼物，其方式远比祂在肉身上是约瑟的儿子更为奇妙。</w:t>
      </w:r>
    </w:p>
    <w:p w14:paraId="4CEF561F">
      <w:pPr>
        <w:widowControl w:val="0"/>
        <w:numPr>
          <w:ilvl w:val="0"/>
          <w:numId w:val="0"/>
        </w:numPr>
        <w:jc w:val="both"/>
        <w:rPr>
          <w:rFonts w:hint="eastAsia"/>
        </w:rPr>
      </w:pPr>
    </w:p>
    <w:p w14:paraId="270C29F7">
      <w:pPr>
        <w:widowControl w:val="0"/>
        <w:numPr>
          <w:ilvl w:val="0"/>
          <w:numId w:val="0"/>
        </w:numPr>
        <w:jc w:val="both"/>
        <w:rPr>
          <w:rFonts w:hint="eastAsia"/>
        </w:rPr>
      </w:pPr>
      <w:r>
        <w:rPr>
          <w:rFonts w:hint="eastAsia"/>
        </w:rPr>
        <w:t>But if the antinomy may be resolved so readily in this way, if the promises were really fulfilled by the birth of Jesus as it is narrated in Matthew and Luke, and fulfilled in accordance with the ideas of those to whom they were made, have we then, after all, any basis for an argument against the Jewish Christian derivation of the myth of the virgin birth?</w:t>
      </w:r>
    </w:p>
    <w:p w14:paraId="564DCB38">
      <w:pPr>
        <w:widowControl w:val="0"/>
        <w:numPr>
          <w:ilvl w:val="0"/>
          <w:numId w:val="0"/>
        </w:numPr>
        <w:jc w:val="both"/>
        <w:rPr>
          <w:rFonts w:hint="eastAsia"/>
        </w:rPr>
      </w:pPr>
      <w:r>
        <w:rPr>
          <w:rFonts w:hint="eastAsia"/>
        </w:rPr>
        <w:t>但是，如果矛盾对立可以如此轻易地以这种方式解决，如果诸般应许真的通过马太福音和路加福音所叙述的耶稣诞生而应验，并且是按照那些接受应许者的观念应验的，那么我们毕竟还有什么根据来反对童贞女所生神话的犹太基督教派生说呢？</w:t>
      </w:r>
    </w:p>
    <w:p w14:paraId="58F06499">
      <w:pPr>
        <w:widowControl w:val="0"/>
        <w:numPr>
          <w:ilvl w:val="0"/>
          <w:numId w:val="0"/>
        </w:numPr>
        <w:jc w:val="both"/>
        <w:rPr>
          <w:rFonts w:hint="eastAsia"/>
        </w:rPr>
      </w:pPr>
      <w:r>
        <w:rPr>
          <w:rFonts w:hint="eastAsia"/>
        </w:rPr>
        <w:t>However it may seem to us, would the story of the virgin birth have seemed to a Jew to stand in any antinomy at all with the Davidic descent of Jesus through Joseph?</w:t>
      </w:r>
    </w:p>
    <w:p w14:paraId="68272212">
      <w:pPr>
        <w:widowControl w:val="0"/>
        <w:numPr>
          <w:ilvl w:val="0"/>
          <w:numId w:val="0"/>
        </w:numPr>
        <w:jc w:val="both"/>
        <w:rPr>
          <w:rFonts w:hint="eastAsia"/>
        </w:rPr>
      </w:pPr>
      <w:r>
        <w:rPr>
          <w:rFonts w:hint="eastAsia"/>
        </w:rPr>
        <w:t>无论在我们看来如何，童贞女所生的故事对一个犹太人来说，会与耶稣通过约瑟继承大卫后裔的身份有任何矛盾对立吗？</w:t>
      </w:r>
    </w:p>
    <w:p w14:paraId="40E9B644">
      <w:pPr>
        <w:widowControl w:val="0"/>
        <w:numPr>
          <w:ilvl w:val="0"/>
          <w:numId w:val="0"/>
        </w:numPr>
        <w:jc w:val="both"/>
        <w:rPr>
          <w:rFonts w:hint="eastAsia"/>
        </w:rPr>
      </w:pPr>
    </w:p>
    <w:p w14:paraId="0066B61E">
      <w:pPr>
        <w:widowControl w:val="0"/>
        <w:numPr>
          <w:ilvl w:val="0"/>
          <w:numId w:val="0"/>
        </w:numPr>
        <w:jc w:val="both"/>
        <w:rPr>
          <w:rFonts w:hint="eastAsia"/>
        </w:rPr>
      </w:pPr>
      <w:r>
        <w:rPr>
          <w:rFonts w:hint="eastAsia"/>
        </w:rPr>
        <w:t>Here again, as in the case of the Jewish doctrine of God, we answer that it is one thing to be able to resolve an antinomy when once it is created by the compulsion of facts and quite a different thing to create the antinomy in the first place without impelling cause.</w:t>
      </w:r>
    </w:p>
    <w:p w14:paraId="3457EDC8">
      <w:pPr>
        <w:widowControl w:val="0"/>
        <w:numPr>
          <w:ilvl w:val="0"/>
          <w:numId w:val="0"/>
        </w:numPr>
        <w:jc w:val="both"/>
        <w:rPr>
          <w:rFonts w:hint="eastAsia"/>
        </w:rPr>
      </w:pPr>
      <w:r>
        <w:rPr>
          <w:rFonts w:hint="eastAsia"/>
        </w:rPr>
        <w:t>在这里，正如在犹太教上帝观的情况中一样，我们回答说，一旦矛盾对立被事实的强制所创造，能够解决它是一回事，而在没有推动原因的情况下首先创造这个矛盾对立，则是另一件完全不同的事。</w:t>
      </w:r>
    </w:p>
    <w:p w14:paraId="1F9A7342">
      <w:pPr>
        <w:widowControl w:val="0"/>
        <w:numPr>
          <w:ilvl w:val="0"/>
          <w:numId w:val="0"/>
        </w:numPr>
        <w:jc w:val="both"/>
        <w:rPr>
          <w:rFonts w:hint="eastAsia"/>
        </w:rPr>
      </w:pPr>
      <w:r>
        <w:rPr>
          <w:rFonts w:hint="eastAsia"/>
        </w:rPr>
        <w:t>No doubt the Davidic descent of Jesus through Joseph can be harmonized with the story of the virgin birth; no doubt when that latter story was once heard, any student of the Old Testament, and especially a Jew, could see that the virgin-born Messiah, born in Joseph's house, not only belonged truly to the house of David, but belonged to the house of David in an even more wonderful way than if He had been descended from David by ordinary generation.</w:t>
      </w:r>
    </w:p>
    <w:p w14:paraId="078412C4">
      <w:pPr>
        <w:widowControl w:val="0"/>
        <w:numPr>
          <w:ilvl w:val="0"/>
          <w:numId w:val="0"/>
        </w:numPr>
        <w:jc w:val="both"/>
        <w:rPr>
          <w:rFonts w:hint="eastAsia"/>
        </w:rPr>
      </w:pPr>
      <w:r>
        <w:rPr>
          <w:rFonts w:hint="eastAsia"/>
        </w:rPr>
        <w:t>毫无疑问，耶稣通过约瑟继承的大卫后裔身份可以与童贞女所生的故事相协调；毫无疑问，一旦后者这个故事被听到，任何旧约的学生，尤其是一个犹太人，都能看到那位童贞女所生的弥赛亚，生在约瑟家中，不仅真正属于大卫家，而且以一种比祂通过普通生育从大卫所出更为奇妙的方式属于大卫家。</w:t>
      </w:r>
    </w:p>
    <w:p w14:paraId="6A8062BB">
      <w:pPr>
        <w:widowControl w:val="0"/>
        <w:numPr>
          <w:ilvl w:val="0"/>
          <w:numId w:val="0"/>
        </w:numPr>
        <w:jc w:val="both"/>
        <w:rPr>
          <w:rFonts w:hint="eastAsia"/>
        </w:rPr>
      </w:pPr>
      <w:r>
        <w:rPr>
          <w:rFonts w:hint="eastAsia"/>
        </w:rPr>
        <w:t>No doubt God's promises could be seen to have been fulfilled even more fully and even more gloriously than if they had been fulfilled merely as they were originally understood.</w:t>
      </w:r>
    </w:p>
    <w:p w14:paraId="311221E7">
      <w:pPr>
        <w:widowControl w:val="0"/>
        <w:numPr>
          <w:ilvl w:val="0"/>
          <w:numId w:val="0"/>
        </w:numPr>
        <w:jc w:val="both"/>
        <w:rPr>
          <w:rFonts w:hint="eastAsia"/>
        </w:rPr>
      </w:pPr>
      <w:r>
        <w:rPr>
          <w:rFonts w:hint="eastAsia"/>
        </w:rPr>
        <w:t>毫无疑问，可以看到上帝的应许比仅仅按照它们最初的理解被应验，更为充分、更为荣耀地应验了。</w:t>
      </w:r>
    </w:p>
    <w:p w14:paraId="7B8C06C8">
      <w:pPr>
        <w:widowControl w:val="0"/>
        <w:numPr>
          <w:ilvl w:val="0"/>
          <w:numId w:val="0"/>
        </w:numPr>
        <w:jc w:val="both"/>
        <w:rPr>
          <w:rFonts w:hint="eastAsia"/>
        </w:rPr>
      </w:pPr>
      <w:r>
        <w:rPr>
          <w:rFonts w:hint="eastAsia"/>
        </w:rPr>
        <w:t>All that is perfectly true, when once the story of the virgin birth was received.</w:t>
      </w:r>
    </w:p>
    <w:p w14:paraId="04051BA4">
      <w:pPr>
        <w:widowControl w:val="0"/>
        <w:numPr>
          <w:ilvl w:val="0"/>
          <w:numId w:val="0"/>
        </w:numPr>
        <w:jc w:val="both"/>
        <w:rPr>
          <w:rFonts w:hint="eastAsia"/>
        </w:rPr>
      </w:pPr>
      <w:r>
        <w:rPr>
          <w:rFonts w:hint="eastAsia"/>
        </w:rPr>
        <w:t>一旦童贞女所生的故事被接受，这一切都是完全真实的。</w:t>
      </w:r>
    </w:p>
    <w:p w14:paraId="4BBC03A2">
      <w:pPr>
        <w:widowControl w:val="0"/>
        <w:numPr>
          <w:ilvl w:val="0"/>
          <w:numId w:val="0"/>
        </w:numPr>
        <w:jc w:val="both"/>
        <w:rPr>
          <w:rFonts w:hint="eastAsia"/>
        </w:rPr>
      </w:pPr>
      <w:r>
        <w:rPr>
          <w:rFonts w:hint="eastAsia"/>
        </w:rPr>
        <w:t>But until that story was received, would the story ever have been evolved by those whose thought concerning the Messiah centred in the promise that He should be descended from David's line?</w:t>
      </w:r>
    </w:p>
    <w:p w14:paraId="0F8AFC7E">
      <w:pPr>
        <w:widowControl w:val="0"/>
        <w:numPr>
          <w:ilvl w:val="0"/>
          <w:numId w:val="0"/>
        </w:numPr>
        <w:jc w:val="both"/>
        <w:rPr>
          <w:rFonts w:hint="eastAsia"/>
        </w:rPr>
      </w:pPr>
      <w:r>
        <w:rPr>
          <w:rFonts w:hint="eastAsia"/>
        </w:rPr>
        <w:t>但在那个故事被接受之前，那些对弥赛亚的思想集中于祂应出自大卫后裔这一应许的人，会演化出这个故事吗？</w:t>
      </w:r>
    </w:p>
    <w:p w14:paraId="5A0C7107">
      <w:pPr>
        <w:widowControl w:val="0"/>
        <w:numPr>
          <w:ilvl w:val="0"/>
          <w:numId w:val="0"/>
        </w:numPr>
        <w:jc w:val="both"/>
        <w:rPr>
          <w:rFonts w:hint="eastAsia"/>
        </w:rPr>
      </w:pPr>
      <w:r>
        <w:rPr>
          <w:rFonts w:hint="eastAsia"/>
        </w:rPr>
        <w:t>Surely this supposition is unlikely.</w:t>
      </w:r>
    </w:p>
    <w:p w14:paraId="083EF3ED">
      <w:pPr>
        <w:widowControl w:val="0"/>
        <w:numPr>
          <w:ilvl w:val="0"/>
          <w:numId w:val="0"/>
        </w:numPr>
        <w:jc w:val="both"/>
        <w:rPr>
          <w:rFonts w:hint="eastAsia"/>
        </w:rPr>
      </w:pPr>
      <w:r>
        <w:rPr>
          <w:rFonts w:hint="eastAsia"/>
        </w:rPr>
        <w:t>这个假设肯定是不太可能的。</w:t>
      </w:r>
    </w:p>
    <w:p w14:paraId="3F1BBCA1">
      <w:pPr>
        <w:widowControl w:val="0"/>
        <w:numPr>
          <w:ilvl w:val="0"/>
          <w:numId w:val="0"/>
        </w:numPr>
        <w:jc w:val="both"/>
        <w:rPr>
          <w:rFonts w:hint="eastAsia"/>
        </w:rPr>
      </w:pPr>
      <w:r>
        <w:rPr>
          <w:rFonts w:hint="eastAsia"/>
        </w:rPr>
        <w:t>Unless all indications fail, the expectations of the Jews regarding the Messiah, especially such Jews as the original authors of the narratives in Mt. 1–2, Lk. 1–2 may be conceived to have been, were running in a direction quite remote from the thought of any even apparent break in the Davidic descent of the Messiah, like that which is involved in the story of the virgin birth.</w:t>
      </w:r>
    </w:p>
    <w:p w14:paraId="200D9C3F">
      <w:pPr>
        <w:widowControl w:val="0"/>
        <w:numPr>
          <w:ilvl w:val="0"/>
          <w:numId w:val="0"/>
        </w:numPr>
        <w:jc w:val="both"/>
        <w:rPr>
          <w:rFonts w:hint="eastAsia"/>
        </w:rPr>
      </w:pPr>
      <w:r>
        <w:rPr>
          <w:rFonts w:hint="eastAsia"/>
        </w:rPr>
        <w:t>除非所有迹象都失效，否则犹太人对弥赛亚的期望，特别是像马太福音1-2章、路加福音1-2章叙事原始作者那样的犹太人，可以被设想为，是朝着一个与任何即使是表面上中断弥赛亚大卫后裔身份的想法都相去甚远的方向发展的，就像童贞女所生故事中所涉及的那样。</w:t>
      </w:r>
    </w:p>
    <w:p w14:paraId="26555867">
      <w:pPr>
        <w:widowControl w:val="0"/>
        <w:numPr>
          <w:ilvl w:val="0"/>
          <w:numId w:val="0"/>
        </w:numPr>
        <w:jc w:val="both"/>
        <w:rPr>
          <w:rFonts w:hint="eastAsia"/>
        </w:rPr>
      </w:pPr>
      <w:r>
        <w:rPr>
          <w:rFonts w:hint="eastAsia"/>
        </w:rPr>
        <w:t>We insist, therefore, that the representation of the birth of Jesus in Matthew and Luke does stand in an antinomy with the Jewish doctrine of the Davidic descent /pg. 287/ as well as with the Jewish doctrine of the transcendence of God—an antinomy which militates strongly against a Jewish Christian origin of the supposed myth of the virgin birth.</w:t>
      </w:r>
    </w:p>
    <w:p w14:paraId="09D326AA">
      <w:pPr>
        <w:widowControl w:val="0"/>
        <w:numPr>
          <w:ilvl w:val="0"/>
          <w:numId w:val="0"/>
        </w:numPr>
        <w:jc w:val="both"/>
        <w:rPr>
          <w:rFonts w:hint="eastAsia"/>
        </w:rPr>
      </w:pPr>
      <w:r>
        <w:rPr>
          <w:rFonts w:hint="eastAsia"/>
        </w:rPr>
        <w:t>因此，我们坚持认为，马太福音和路加福音中对耶稣诞生的表述，确实与犹太教关于大卫后裔的教义/第287页/以及犹太教关于上帝超越性的教义存在矛盾对立——这种矛盾对立强烈地反对所谓童贞女所生神话的犹太基督教起源。</w:t>
      </w:r>
    </w:p>
    <w:p w14:paraId="7B37E2FE">
      <w:pPr>
        <w:widowControl w:val="0"/>
        <w:numPr>
          <w:ilvl w:val="0"/>
          <w:numId w:val="0"/>
        </w:numPr>
        <w:jc w:val="both"/>
        <w:rPr>
          <w:rFonts w:hint="eastAsia"/>
        </w:rPr>
      </w:pPr>
      <w:r>
        <w:rPr>
          <w:rFonts w:hint="eastAsia"/>
        </w:rPr>
        <w:t>By what impulsion could such obstacles in the Jewish mind to the story of the virgin birth be overcome?</w:t>
      </w:r>
    </w:p>
    <w:p w14:paraId="4A7333A4">
      <w:pPr>
        <w:widowControl w:val="0"/>
        <w:numPr>
          <w:ilvl w:val="0"/>
          <w:numId w:val="0"/>
        </w:numPr>
        <w:jc w:val="both"/>
        <w:rPr>
          <w:rFonts w:hint="eastAsia"/>
        </w:rPr>
      </w:pPr>
      <w:r>
        <w:rPr>
          <w:rFonts w:hint="eastAsia"/>
        </w:rPr>
        <w:t>通过什么样的推动力，犹太人头脑中对童贞女所生故事的这些障碍能够被克服呢？</w:t>
      </w:r>
    </w:p>
    <w:p w14:paraId="4AB31382">
      <w:pPr>
        <w:widowControl w:val="0"/>
        <w:numPr>
          <w:ilvl w:val="0"/>
          <w:numId w:val="0"/>
        </w:numPr>
        <w:jc w:val="both"/>
        <w:rPr>
          <w:rFonts w:hint="eastAsia"/>
        </w:rPr>
      </w:pPr>
    </w:p>
    <w:p w14:paraId="13463FE8">
      <w:pPr>
        <w:widowControl w:val="0"/>
        <w:numPr>
          <w:ilvl w:val="0"/>
          <w:numId w:val="0"/>
        </w:numPr>
        <w:jc w:val="both"/>
        <w:rPr>
          <w:rFonts w:hint="eastAsia"/>
        </w:rPr>
      </w:pPr>
      <w:r>
        <w:rPr>
          <w:rFonts w:hint="eastAsia"/>
        </w:rPr>
        <w:t>They could be overcome, of course, by the impulsion of fact.</w:t>
      </w:r>
    </w:p>
    <w:p w14:paraId="75EE2C5A">
      <w:pPr>
        <w:widowControl w:val="0"/>
        <w:numPr>
          <w:ilvl w:val="0"/>
          <w:numId w:val="0"/>
        </w:numPr>
        <w:jc w:val="both"/>
        <w:rPr>
          <w:rFonts w:hint="eastAsia"/>
        </w:rPr>
      </w:pPr>
      <w:r>
        <w:rPr>
          <w:rFonts w:hint="eastAsia"/>
        </w:rPr>
        <w:t>当然，它们可以通过事实的推动力来克服。</w:t>
      </w:r>
    </w:p>
    <w:p w14:paraId="22FEBB65">
      <w:pPr>
        <w:widowControl w:val="0"/>
        <w:numPr>
          <w:ilvl w:val="0"/>
          <w:numId w:val="0"/>
        </w:numPr>
        <w:jc w:val="both"/>
        <w:rPr>
          <w:rFonts w:hint="eastAsia"/>
        </w:rPr>
      </w:pPr>
      <w:r>
        <w:rPr>
          <w:rFonts w:hint="eastAsia"/>
        </w:rPr>
        <w:t>If the virgin birth really occurred, then it is not difficult to see how it might have been accepted even by men of Jewish race.</w:t>
      </w:r>
    </w:p>
    <w:p w14:paraId="281834BE">
      <w:pPr>
        <w:widowControl w:val="0"/>
        <w:numPr>
          <w:ilvl w:val="0"/>
          <w:numId w:val="0"/>
        </w:numPr>
        <w:jc w:val="both"/>
        <w:rPr>
          <w:rFonts w:hint="eastAsia"/>
        </w:rPr>
      </w:pPr>
      <w:r>
        <w:rPr>
          <w:rFonts w:hint="eastAsia"/>
        </w:rPr>
        <w:t>如果童贞女所生真的发生，那么不难看出它如何可能被即使是犹太人种的人所接受。</w:t>
      </w:r>
    </w:p>
    <w:p w14:paraId="1B17B6A7">
      <w:pPr>
        <w:widowControl w:val="0"/>
        <w:numPr>
          <w:ilvl w:val="0"/>
          <w:numId w:val="0"/>
        </w:numPr>
        <w:jc w:val="both"/>
        <w:rPr>
          <w:rFonts w:hint="eastAsia"/>
        </w:rPr>
      </w:pPr>
      <w:r>
        <w:rPr>
          <w:rFonts w:hint="eastAsia"/>
        </w:rPr>
        <w:t>But if that explanation be rejected, as it is of course rejected by the advocates of the theory now under consideration, what may be put in its place?</w:t>
      </w:r>
    </w:p>
    <w:p w14:paraId="34E131D9">
      <w:pPr>
        <w:widowControl w:val="0"/>
        <w:numPr>
          <w:ilvl w:val="0"/>
          <w:numId w:val="0"/>
        </w:numPr>
        <w:jc w:val="both"/>
        <w:rPr>
          <w:rFonts w:hint="eastAsia"/>
        </w:rPr>
      </w:pPr>
      <w:r>
        <w:rPr>
          <w:rFonts w:hint="eastAsia"/>
        </w:rPr>
        <w:t>但如果那个解释被拒绝，正如现在所考虑的理论的倡导者当然拒绝它一样，什么可以取而代之呢？</w:t>
      </w:r>
    </w:p>
    <w:p w14:paraId="1E0DC3A2">
      <w:pPr>
        <w:widowControl w:val="0"/>
        <w:numPr>
          <w:ilvl w:val="0"/>
          <w:numId w:val="0"/>
        </w:numPr>
        <w:jc w:val="both"/>
        <w:rPr>
          <w:rFonts w:hint="eastAsia"/>
        </w:rPr>
      </w:pPr>
      <w:r>
        <w:rPr>
          <w:rFonts w:hint="eastAsia"/>
        </w:rPr>
        <w:t>Was there any other impulsion—other than the impulsion of fact— which could have led the Jewish Christians, despite their inherited view of the awful transcendence of God and despite the stress that they laid upon the Davidic descent of the Messiah, to accept, or rather themselves to evolve, the story of the virgin birth?</w:t>
      </w:r>
    </w:p>
    <w:p w14:paraId="02B721BD">
      <w:pPr>
        <w:widowControl w:val="0"/>
        <w:numPr>
          <w:ilvl w:val="0"/>
          <w:numId w:val="0"/>
        </w:numPr>
        <w:jc w:val="both"/>
        <w:rPr>
          <w:rFonts w:hint="eastAsia"/>
        </w:rPr>
      </w:pPr>
      <w:r>
        <w:rPr>
          <w:rFonts w:hint="eastAsia"/>
        </w:rPr>
        <w:t>除了事实的推动力之外，是否还有任何其他的推动力，能引导犹太基督徒，尽管他们继承了对上帝可畏超越性的看法，尽管他们强调弥赛亚的大卫后裔身份，去接受，或者更确切地说是自己演化出童贞女所生的故事？</w:t>
      </w:r>
    </w:p>
    <w:p w14:paraId="7F9CF8AD">
      <w:pPr>
        <w:widowControl w:val="0"/>
        <w:numPr>
          <w:ilvl w:val="0"/>
          <w:numId w:val="0"/>
        </w:numPr>
        <w:jc w:val="both"/>
        <w:rPr>
          <w:rFonts w:hint="eastAsia"/>
        </w:rPr>
      </w:pPr>
    </w:p>
    <w:p w14:paraId="722EB660">
      <w:pPr>
        <w:widowControl w:val="0"/>
        <w:numPr>
          <w:ilvl w:val="0"/>
          <w:numId w:val="0"/>
        </w:numPr>
        <w:jc w:val="both"/>
        <w:rPr>
          <w:rFonts w:hint="eastAsia"/>
        </w:rPr>
      </w:pPr>
      <w:r>
        <w:rPr>
          <w:rFonts w:hint="eastAsia"/>
        </w:rPr>
        <w:t>Only one answer to this question can possibly be suggested.</w:t>
      </w:r>
    </w:p>
    <w:p w14:paraId="641FEA6D">
      <w:pPr>
        <w:widowControl w:val="0"/>
        <w:numPr>
          <w:ilvl w:val="0"/>
          <w:numId w:val="0"/>
        </w:numPr>
        <w:jc w:val="both"/>
        <w:rPr>
          <w:rFonts w:hint="eastAsia"/>
        </w:rPr>
      </w:pPr>
      <w:r>
        <w:rPr>
          <w:rFonts w:hint="eastAsia"/>
        </w:rPr>
        <w:t>对这个问题只能提出一个可能的答案。</w:t>
      </w:r>
    </w:p>
    <w:p w14:paraId="629DDB3E">
      <w:pPr>
        <w:widowControl w:val="0"/>
        <w:numPr>
          <w:ilvl w:val="0"/>
          <w:numId w:val="0"/>
        </w:numPr>
        <w:jc w:val="both"/>
        <w:rPr>
          <w:rFonts w:hint="eastAsia"/>
        </w:rPr>
      </w:pPr>
      <w:r>
        <w:rPr>
          <w:rFonts w:hint="eastAsia"/>
        </w:rPr>
        <w:t>Might not the impulsion to the notion of the virgin birth of Jesus have been found in the prophecy in Is. 7:14?3</w:t>
      </w:r>
    </w:p>
    <w:p w14:paraId="51115ED8">
      <w:pPr>
        <w:widowControl w:val="0"/>
        <w:numPr>
          <w:ilvl w:val="0"/>
          <w:numId w:val="0"/>
        </w:numPr>
        <w:jc w:val="both"/>
        <w:rPr>
          <w:rFonts w:hint="eastAsia"/>
        </w:rPr>
      </w:pPr>
      <w:r>
        <w:rPr>
          <w:rFonts w:hint="eastAsia"/>
        </w:rPr>
        <w:t>对耶稣童贞女所生观念的推动力，难道不可能是发现在以赛亚书7:14的预言中吗？3</w:t>
      </w:r>
    </w:p>
    <w:p w14:paraId="4487E6D9">
      <w:pPr>
        <w:widowControl w:val="0"/>
        <w:numPr>
          <w:ilvl w:val="0"/>
          <w:numId w:val="0"/>
        </w:numPr>
        <w:jc w:val="both"/>
        <w:rPr>
          <w:rFonts w:hint="eastAsia"/>
        </w:rPr>
      </w:pPr>
      <w:r>
        <w:rPr>
          <w:rFonts w:hint="eastAsia"/>
        </w:rPr>
        <w:t>When the Jewish Christians read in the Scriptures the words, "Behold the virgin shall conceive, and bear a son, and shall call his name Immanuel," what was there more natural, it may be said, than that they should interpret these words, with their mention of a virgin mother, as being a prophecy of the virgin birth of the Messiah; and since prophecy, according to their view, must be fulfilled, what more natural than that they should suppose that this prophecy had actually been fulfilled in the case of the true Messiah, Jesus, who therefore must have been born of a virgin as is narrated in the story that has been preserved for us in Matthew and Luke?</w:t>
      </w:r>
    </w:p>
    <w:p w14:paraId="6EFB6563">
      <w:pPr>
        <w:widowControl w:val="0"/>
        <w:numPr>
          <w:ilvl w:val="0"/>
          <w:numId w:val="0"/>
        </w:numPr>
        <w:jc w:val="both"/>
        <w:rPr>
          <w:rFonts w:hint="eastAsia"/>
        </w:rPr>
      </w:pPr>
      <w:r>
        <w:rPr>
          <w:rFonts w:hint="eastAsia"/>
        </w:rPr>
        <w:t>当犹太基督徒在圣经中读到“必有童女怀孕生子，给他起名叫以马内利”这些话时，可以说，还有什么比他们将这些提到童贞女母亲的话解释为弥赛亚由童贞女所生的预言更自然的呢；并且，根据他们的观点，预言必须应验，还有什么比他们假定这个预言已在真正的弥赛亚耶稣身上实际应验，因此祂必须像马太福音和路加福音为我们保存的故事中所叙述的那样由童女所生更自然的呢？</w:t>
      </w:r>
    </w:p>
    <w:p w14:paraId="6C672039">
      <w:pPr>
        <w:widowControl w:val="0"/>
        <w:numPr>
          <w:ilvl w:val="0"/>
          <w:numId w:val="0"/>
        </w:numPr>
        <w:jc w:val="both"/>
        <w:rPr>
          <w:rFonts w:hint="eastAsia"/>
        </w:rPr>
      </w:pPr>
      <w:r>
        <w:rPr>
          <w:rFonts w:hint="eastAsia"/>
        </w:rPr>
        <w:t>Thus, according to this hypothesis, the doctrine of the virgin birth of Jesus was evolved in order to show fulfilment of a prophecy contained, or supposed to be contained, in one verse in the seventh chapter of Isaiah.</w:t>
      </w:r>
    </w:p>
    <w:p w14:paraId="2764D9F2">
      <w:pPr>
        <w:widowControl w:val="0"/>
        <w:numPr>
          <w:ilvl w:val="0"/>
          <w:numId w:val="0"/>
        </w:numPr>
        <w:jc w:val="both"/>
        <w:rPr>
          <w:rFonts w:hint="eastAsia"/>
        </w:rPr>
      </w:pPr>
      <w:r>
        <w:rPr>
          <w:rFonts w:hint="eastAsia"/>
        </w:rPr>
        <w:t>因此，根据这个假设，耶稣由童贞女所生的教义是为了显示以赛亚书第七章中一节经文所包含或被认为包含的预言的应验而演化出来的。</w:t>
      </w:r>
    </w:p>
    <w:p w14:paraId="3EE2801F">
      <w:pPr>
        <w:widowControl w:val="0"/>
        <w:numPr>
          <w:ilvl w:val="0"/>
          <w:numId w:val="0"/>
        </w:numPr>
        <w:jc w:val="both"/>
        <w:rPr>
          <w:rFonts w:hint="eastAsia"/>
        </w:rPr>
      </w:pPr>
      <w:r>
        <w:rPr>
          <w:rFonts w:hint="eastAsia"/>
        </w:rPr>
        <w:t>The hypothesis is thought to be strongly supported by the actual quotation of Is. 7:14 in Mt. 1:22f.</w:t>
      </w:r>
    </w:p>
    <w:p w14:paraId="226C6CF3">
      <w:pPr>
        <w:widowControl w:val="0"/>
        <w:numPr>
          <w:ilvl w:val="0"/>
          <w:numId w:val="0"/>
        </w:numPr>
        <w:jc w:val="both"/>
        <w:rPr>
          <w:rFonts w:hint="eastAsia"/>
        </w:rPr>
      </w:pPr>
      <w:r>
        <w:rPr>
          <w:rFonts w:hint="eastAsia"/>
        </w:rPr>
        <w:t>这个假设被认为得到了马太福音1:22及以下的实际引文以赛亚书7:14的有力支持。</w:t>
      </w:r>
    </w:p>
    <w:p w14:paraId="324C1BD2">
      <w:pPr>
        <w:widowControl w:val="0"/>
        <w:numPr>
          <w:ilvl w:val="0"/>
          <w:numId w:val="0"/>
        </w:numPr>
        <w:jc w:val="both"/>
        <w:rPr>
          <w:rFonts w:hint="eastAsia"/>
        </w:rPr>
      </w:pPr>
      <w:r>
        <w:rPr>
          <w:rFonts w:hint="eastAsia"/>
        </w:rPr>
        <w:t>There we have, it is supposed, an indication by the author of the First Gospel himself of the way in which the doctrine of the virgin birth was evolved; in the search for Messianic proof-texts the Jewish Christians hit upon the Immanuel prophecy in Isaiah, and the Immanuel prophecy produced the story of its supposed fulfilment.</w:t>
      </w:r>
    </w:p>
    <w:p w14:paraId="102643EC">
      <w:pPr>
        <w:widowControl w:val="0"/>
        <w:numPr>
          <w:ilvl w:val="0"/>
          <w:numId w:val="0"/>
        </w:numPr>
        <w:jc w:val="both"/>
        <w:rPr>
          <w:rFonts w:hint="eastAsia"/>
        </w:rPr>
      </w:pPr>
      <w:r>
        <w:rPr>
          <w:rFonts w:hint="eastAsia"/>
        </w:rPr>
        <w:t>据推测，在那里，我们有第一福音书作者自己对童贞女所生教义演化方式的指示；在寻找弥赛亚的证明经文时，犹太基督徒偶然发现了以赛亚书中的以马内利预言，而以马内利预言产生了其假定应验的故事。</w:t>
      </w:r>
    </w:p>
    <w:p w14:paraId="07F46F99">
      <w:pPr>
        <w:widowControl w:val="0"/>
        <w:numPr>
          <w:ilvl w:val="0"/>
          <w:numId w:val="0"/>
        </w:numPr>
        <w:jc w:val="both"/>
        <w:rPr>
          <w:rFonts w:hint="eastAsia"/>
        </w:rPr>
      </w:pPr>
      <w:r>
        <w:rPr>
          <w:rFonts w:hint="eastAsia"/>
        </w:rPr>
        <w:t>In our consideration of this suggestion, it is necessary to distinguish sharply between the question how the passage in Isaiah ought really to be interpreted /pg. 288/ and the question how it actually was interpreted by men of Jewish race in the first century after Christ.</w:t>
      </w:r>
    </w:p>
    <w:p w14:paraId="3A747634">
      <w:pPr>
        <w:widowControl w:val="0"/>
        <w:numPr>
          <w:ilvl w:val="0"/>
          <w:numId w:val="0"/>
        </w:numPr>
        <w:jc w:val="both"/>
        <w:rPr>
          <w:rFonts w:hint="eastAsia"/>
        </w:rPr>
      </w:pPr>
      <w:r>
        <w:rPr>
          <w:rFonts w:hint="eastAsia"/>
        </w:rPr>
        <w:t>在我们考虑这个建议时，有必要严格区分以赛亚书中的那段经文应该如何真正解释的问题/第288页/和在基督后第一世纪它实际上是如何被犹太人种解释的问题。</w:t>
      </w:r>
    </w:p>
    <w:p w14:paraId="3872CA27">
      <w:pPr>
        <w:widowControl w:val="0"/>
        <w:numPr>
          <w:ilvl w:val="0"/>
          <w:numId w:val="0"/>
        </w:numPr>
        <w:jc w:val="both"/>
        <w:rPr>
          <w:rFonts w:hint="eastAsia"/>
        </w:rPr>
      </w:pPr>
      <w:r>
        <w:rPr>
          <w:rFonts w:hint="eastAsia"/>
        </w:rPr>
        <w:t>With regard to the former question, we hold very strongly that the author of the First Gospel is entirely correct in taking the Immanuel passage as a true and very precious prophecy of the virgin birth of our Lord.</w:t>
      </w:r>
    </w:p>
    <w:p w14:paraId="059F3516">
      <w:pPr>
        <w:widowControl w:val="0"/>
        <w:numPr>
          <w:ilvl w:val="0"/>
          <w:numId w:val="0"/>
        </w:numPr>
        <w:jc w:val="both"/>
        <w:rPr>
          <w:rFonts w:hint="eastAsia"/>
        </w:rPr>
      </w:pPr>
      <w:r>
        <w:rPr>
          <w:rFonts w:hint="eastAsia"/>
        </w:rPr>
        <w:t>关于前一个问题，我们坚信第一福音书的作者将以马内利经文视为我们主由童贞女所生的一个真实而宝贵的预言是完全正确的。</w:t>
      </w:r>
    </w:p>
    <w:p w14:paraId="1E87678B">
      <w:pPr>
        <w:widowControl w:val="0"/>
        <w:numPr>
          <w:ilvl w:val="0"/>
          <w:numId w:val="0"/>
        </w:numPr>
        <w:jc w:val="both"/>
        <w:rPr>
          <w:rFonts w:hint="eastAsia"/>
        </w:rPr>
      </w:pPr>
      <w:r>
        <w:rPr>
          <w:rFonts w:hint="eastAsia"/>
        </w:rPr>
        <w:t>Against this view has been urged, indeed, the fact that the word translated "virgin"4 in the Septuagint means in Hebrew not "virgin" but simply "young woman of marriageable age"; it is not bethulah but L almah.</w:t>
      </w:r>
    </w:p>
    <w:p w14:paraId="3A26E809">
      <w:pPr>
        <w:widowControl w:val="0"/>
        <w:numPr>
          <w:ilvl w:val="0"/>
          <w:numId w:val="0"/>
        </w:numPr>
        <w:jc w:val="both"/>
        <w:rPr>
          <w:rFonts w:hint="eastAsia"/>
        </w:rPr>
      </w:pPr>
      <w:r>
        <w:rPr>
          <w:rFonts w:hint="eastAsia"/>
        </w:rPr>
        <w:t>的确，有人提出反对这一观点的论据，即七十士译本中翻译为“童贞女”4的词，在希伯来文中并非意为“童贞女”，而只是“适婚年龄的年轻女子”；它不是bethulah（希伯来文，意为“童贞女”），而是L almah（希伯来文，意为“年轻女子”）。</w:t>
      </w:r>
    </w:p>
    <w:p w14:paraId="45C76710">
      <w:pPr>
        <w:widowControl w:val="0"/>
        <w:numPr>
          <w:ilvl w:val="0"/>
          <w:numId w:val="0"/>
        </w:numPr>
        <w:jc w:val="both"/>
        <w:rPr>
          <w:rFonts w:hint="eastAsia"/>
        </w:rPr>
      </w:pPr>
      <w:r>
        <w:rPr>
          <w:rFonts w:hint="eastAsia"/>
        </w:rPr>
        <w:t>This objection is at least as old as the middle of the second century; for Justin Martyr, writing at that time represents his Jewish opponent, Trypho, as insisting, against the Christian doctrine of the virgin birth of the Messiah, that the Septuagint translation at Is. 7:14 is wrong, and that L almah should have been translated by the Greek word for "young woman" and not by the Greek word for "virgin."5</w:t>
      </w:r>
    </w:p>
    <w:p w14:paraId="357EC7D6">
      <w:pPr>
        <w:widowControl w:val="0"/>
        <w:numPr>
          <w:ilvl w:val="0"/>
          <w:numId w:val="0"/>
        </w:numPr>
        <w:jc w:val="both"/>
        <w:rPr>
          <w:rFonts w:hint="eastAsia"/>
        </w:rPr>
      </w:pPr>
      <w:r>
        <w:rPr>
          <w:rFonts w:hint="eastAsia"/>
        </w:rPr>
        <w:t>这个反对意见至少和二世纪中叶一样古老；因为当时写作的游斯丁，描绘他的犹太对手特里风坚称，与基督教关于弥赛亚由童贞女所生的教义相反，七十士译本在以赛亚书7:14的翻译是错误的，L almah（希伯来文，意为“年轻女子”）应该被翻译成希腊语中意为“年轻女子”的词，而不是意为“童贞女”的词。5</w:t>
      </w:r>
    </w:p>
    <w:p w14:paraId="257731D4">
      <w:pPr>
        <w:widowControl w:val="0"/>
        <w:numPr>
          <w:ilvl w:val="0"/>
          <w:numId w:val="0"/>
        </w:numPr>
        <w:jc w:val="both"/>
        <w:rPr>
          <w:rFonts w:hint="eastAsia"/>
        </w:rPr>
      </w:pPr>
      <w:r>
        <w:rPr>
          <w:rFonts w:hint="eastAsia"/>
        </w:rPr>
        <w:t>Then the second-century Jewish versions of the Old Testament by Theodotion, Aquila, and Symmachus actually have the former translation, apparently in conscious opposition to the Christian use of the Septuagint at this point; and in the opinion of many modern scholars these versions are right.</w:t>
      </w:r>
    </w:p>
    <w:p w14:paraId="7C44AA0B">
      <w:pPr>
        <w:widowControl w:val="0"/>
        <w:numPr>
          <w:ilvl w:val="0"/>
          <w:numId w:val="0"/>
        </w:numPr>
        <w:jc w:val="both"/>
        <w:rPr>
          <w:rFonts w:hint="eastAsia"/>
        </w:rPr>
      </w:pPr>
      <w:r>
        <w:rPr>
          <w:rFonts w:hint="eastAsia"/>
        </w:rPr>
        <w:t>然后，二世纪由提奥多田、亚居拉和辛马库翻译的旧约犹太文版本实际上采用了前一种翻译，显然是有意反对基督教在这一点上对七十士译本的使用；在许多现代学者看来，这些版本是正确的。</w:t>
      </w:r>
    </w:p>
    <w:p w14:paraId="65C97247">
      <w:pPr>
        <w:widowControl w:val="0"/>
        <w:numPr>
          <w:ilvl w:val="0"/>
          <w:numId w:val="0"/>
        </w:numPr>
        <w:jc w:val="both"/>
        <w:rPr>
          <w:rFonts w:hint="eastAsia"/>
        </w:rPr>
      </w:pPr>
      <w:r>
        <w:rPr>
          <w:rFonts w:hint="eastAsia"/>
        </w:rPr>
        <w:t>Thus if the second-century Jews and their modern supporters are correct about the interpretation of Is. 7:14, the doctrine of the virgin birth, on the hypothesis of Jewish Christian origin, would seem to have been evolved from a mistranslation of a Hebrew word, which the Septuagint happened to have made at Is. 7:14.</w:t>
      </w:r>
    </w:p>
    <w:p w14:paraId="1F359B73">
      <w:pPr>
        <w:widowControl w:val="0"/>
        <w:numPr>
          <w:ilvl w:val="0"/>
          <w:numId w:val="0"/>
        </w:numPr>
        <w:jc w:val="both"/>
        <w:rPr>
          <w:rFonts w:hint="eastAsia"/>
        </w:rPr>
      </w:pPr>
      <w:r>
        <w:rPr>
          <w:rFonts w:hint="eastAsia"/>
        </w:rPr>
        <w:t>因此，如果二世纪的犹太人及其现代支持者对以赛亚书7:14的解释是正确的，那么童贞女所生的教义，在犹太基督教起源的假设下，似乎是从对一个希伯来词的错误翻译演化而来的，而七十士译本恰好在以赛亚书7:14处犯了这个错。</w:t>
      </w:r>
    </w:p>
    <w:p w14:paraId="6D1831C1">
      <w:pPr>
        <w:widowControl w:val="0"/>
        <w:numPr>
          <w:ilvl w:val="0"/>
          <w:numId w:val="0"/>
        </w:numPr>
        <w:jc w:val="both"/>
        <w:rPr>
          <w:rFonts w:hint="eastAsia"/>
        </w:rPr>
      </w:pPr>
      <w:r>
        <w:rPr>
          <w:rFonts w:hint="eastAsia"/>
        </w:rPr>
        <w:t>In the Hebrew original, it is said, there is nothing whatever in this passage about a virgin birth of the Messiah.</w:t>
      </w:r>
    </w:p>
    <w:p w14:paraId="468CEDC0">
      <w:pPr>
        <w:widowControl w:val="0"/>
        <w:numPr>
          <w:ilvl w:val="0"/>
          <w:numId w:val="0"/>
        </w:numPr>
        <w:jc w:val="both"/>
        <w:rPr>
          <w:rFonts w:hint="eastAsia"/>
        </w:rPr>
      </w:pPr>
      <w:r>
        <w:rPr>
          <w:rFonts w:hint="eastAsia"/>
        </w:rPr>
        <w:t>据说，在希伯来文原文中，这段经文里没有任何关于弥赛亚由童贞女所生的内容。</w:t>
      </w:r>
    </w:p>
    <w:p w14:paraId="682F0A24">
      <w:pPr>
        <w:widowControl w:val="0"/>
        <w:numPr>
          <w:ilvl w:val="0"/>
          <w:numId w:val="0"/>
        </w:numPr>
        <w:jc w:val="both"/>
        <w:rPr>
          <w:rFonts w:hint="eastAsia"/>
        </w:rPr>
      </w:pPr>
    </w:p>
    <w:p w14:paraId="02CCAA26">
      <w:pPr>
        <w:widowControl w:val="0"/>
        <w:numPr>
          <w:ilvl w:val="0"/>
          <w:numId w:val="0"/>
        </w:numPr>
        <w:jc w:val="both"/>
        <w:rPr>
          <w:rFonts w:hint="eastAsia"/>
        </w:rPr>
      </w:pPr>
      <w:r>
        <w:rPr>
          <w:rFonts w:hint="eastAsia"/>
        </w:rPr>
        <w:t>But is this ancient Jewish, and modern critical, interpretation of the Isaiah passage really correct, or is the First Gospel correct in taking that passage as a prophecy of the virgin birth?</w:t>
      </w:r>
    </w:p>
    <w:p w14:paraId="28883C25">
      <w:pPr>
        <w:widowControl w:val="0"/>
        <w:numPr>
          <w:ilvl w:val="0"/>
          <w:numId w:val="0"/>
        </w:numPr>
        <w:jc w:val="both"/>
        <w:rPr>
          <w:rFonts w:hint="eastAsia"/>
        </w:rPr>
      </w:pPr>
      <w:r>
        <w:rPr>
          <w:rFonts w:hint="eastAsia"/>
        </w:rPr>
        <w:t>但是，这个古老的犹太教和现代批判学对以赛亚书经文的解释真的正确吗？还是第一福音书将那段经文视为童贞女所生的预言是正确的？</w:t>
      </w:r>
    </w:p>
    <w:p w14:paraId="4850A480">
      <w:pPr>
        <w:widowControl w:val="0"/>
        <w:numPr>
          <w:ilvl w:val="0"/>
          <w:numId w:val="0"/>
        </w:numPr>
        <w:jc w:val="both"/>
        <w:rPr>
          <w:rFonts w:hint="eastAsia"/>
        </w:rPr>
      </w:pPr>
      <w:r>
        <w:rPr>
          <w:rFonts w:hint="eastAsia"/>
        </w:rPr>
        <w:t>The question, we think, cannot be settled merely by a consideration of the meaning of the Hebrew word L almah.</w:t>
      </w:r>
    </w:p>
    <w:p w14:paraId="2CC94DDB">
      <w:pPr>
        <w:widowControl w:val="0"/>
        <w:numPr>
          <w:ilvl w:val="0"/>
          <w:numId w:val="0"/>
        </w:numPr>
        <w:jc w:val="both"/>
        <w:rPr>
          <w:rFonts w:hint="eastAsia"/>
        </w:rPr>
      </w:pPr>
      <w:r>
        <w:rPr>
          <w:rFonts w:hint="eastAsia"/>
        </w:rPr>
        <w:t>我们认为，这个问题不能仅仅通过考虑希伯来词L almah（意为“年轻女子”）的意义来解决。</w:t>
      </w:r>
    </w:p>
    <w:p w14:paraId="3A49624A">
      <w:pPr>
        <w:widowControl w:val="0"/>
        <w:numPr>
          <w:ilvl w:val="0"/>
          <w:numId w:val="0"/>
        </w:numPr>
        <w:jc w:val="both"/>
        <w:rPr>
          <w:rFonts w:hint="eastAsia"/>
        </w:rPr>
      </w:pPr>
    </w:p>
    <w:p w14:paraId="6D047BD1">
      <w:pPr>
        <w:widowControl w:val="0"/>
        <w:numPr>
          <w:ilvl w:val="0"/>
          <w:numId w:val="0"/>
        </w:numPr>
        <w:jc w:val="both"/>
        <w:rPr>
          <w:rFonts w:hint="eastAsia"/>
        </w:rPr>
      </w:pPr>
      <w:r>
        <w:rPr>
          <w:rFonts w:hint="eastAsia"/>
        </w:rPr>
        <w:t>It has been urged, indeed, on the one hand that the Hebrew language has a perfectly unmistakable word for "virgin," bethulah, and that if "virgin" had been meant that word would have been used.</w:t>
      </w:r>
    </w:p>
    <w:p w14:paraId="60FB93CD">
      <w:pPr>
        <w:widowControl w:val="0"/>
        <w:numPr>
          <w:ilvl w:val="0"/>
          <w:numId w:val="0"/>
        </w:numPr>
        <w:jc w:val="both"/>
        <w:rPr>
          <w:rFonts w:hint="eastAsia"/>
        </w:rPr>
      </w:pPr>
      <w:r>
        <w:rPr>
          <w:rFonts w:hint="eastAsia"/>
        </w:rPr>
        <w:t>的确，一方面有人主张，希伯来语有一个完全明确表示“童贞女”的词，bethulah（希伯来文，意为“童贞女”），如果意指“童贞女”，那个词就会被使用。</w:t>
      </w:r>
    </w:p>
    <w:p w14:paraId="5D6CC54E">
      <w:pPr>
        <w:widowControl w:val="0"/>
        <w:numPr>
          <w:ilvl w:val="0"/>
          <w:numId w:val="0"/>
        </w:numPr>
        <w:jc w:val="both"/>
        <w:rPr>
          <w:rFonts w:hint="eastAsia"/>
        </w:rPr>
      </w:pPr>
      <w:r>
        <w:rPr>
          <w:rFonts w:hint="eastAsia"/>
        </w:rPr>
        <w:t>But as a matter of fact there is no place among the seven occurrences of L almah in the Old Testament where the word is clearly used of a woman who was not a virgin.6</w:t>
      </w:r>
    </w:p>
    <w:p w14:paraId="4D384B8E">
      <w:pPr>
        <w:widowControl w:val="0"/>
        <w:numPr>
          <w:ilvl w:val="0"/>
          <w:numId w:val="0"/>
        </w:numPr>
        <w:jc w:val="both"/>
        <w:rPr>
          <w:rFonts w:hint="eastAsia"/>
        </w:rPr>
      </w:pPr>
      <w:r>
        <w:rPr>
          <w:rFonts w:hint="eastAsia"/>
        </w:rPr>
        <w:t>但事实上，在旧约中L almah（意为“年轻女子”）的七次出现中，没有一处这个词被明确用于非童贞女的妇女。6</w:t>
      </w:r>
    </w:p>
    <w:p w14:paraId="4E666E5A">
      <w:pPr>
        <w:widowControl w:val="0"/>
        <w:numPr>
          <w:ilvl w:val="0"/>
          <w:numId w:val="0"/>
        </w:numPr>
        <w:jc w:val="both"/>
        <w:rPr>
          <w:rFonts w:hint="eastAsia"/>
        </w:rPr>
      </w:pPr>
      <w:r>
        <w:rPr>
          <w:rFonts w:hint="eastAsia"/>
        </w:rPr>
        <w:t>It may readily be admitted that L almah does not actually indicate virginity, as does bethulah; it means rather "a young woman of marriageable age."</w:t>
      </w:r>
    </w:p>
    <w:p w14:paraId="3FBAD326">
      <w:pPr>
        <w:widowControl w:val="0"/>
        <w:numPr>
          <w:ilvl w:val="0"/>
          <w:numId w:val="0"/>
        </w:numPr>
        <w:jc w:val="both"/>
        <w:rPr>
          <w:rFonts w:hint="eastAsia"/>
        </w:rPr>
      </w:pPr>
      <w:r>
        <w:rPr>
          <w:rFonts w:hint="eastAsia"/>
        </w:rPr>
        <w:t>可以欣然承认，L almah（意为“年轻女子”）并不像bethulah（意为“童贞女”）那样实际表示童贞；它更确切地意为“一个适婚年龄的年轻女子”。</w:t>
      </w:r>
    </w:p>
    <w:p w14:paraId="1A0A781D">
      <w:pPr>
        <w:widowControl w:val="0"/>
        <w:numPr>
          <w:ilvl w:val="0"/>
          <w:numId w:val="0"/>
        </w:numPr>
        <w:jc w:val="both"/>
        <w:rPr>
          <w:rFonts w:hint="eastAsia"/>
        </w:rPr>
      </w:pPr>
      <w:r>
        <w:rPr>
          <w:rFonts w:hint="eastAsia"/>
        </w:rPr>
        <w:t>But on the other hand one may well doubt, in view of the usage, whether it was a natural word to use of anyone who was not in point of fact a virgin. /pg. 289/</w:t>
      </w:r>
    </w:p>
    <w:p w14:paraId="225D0419">
      <w:pPr>
        <w:widowControl w:val="0"/>
        <w:numPr>
          <w:ilvl w:val="0"/>
          <w:numId w:val="0"/>
        </w:numPr>
        <w:jc w:val="both"/>
        <w:rPr>
          <w:rFonts w:hint="eastAsia"/>
        </w:rPr>
      </w:pPr>
      <w:r>
        <w:rPr>
          <w:rFonts w:hint="eastAsia"/>
        </w:rPr>
        <w:t>但另一方面，鉴于其用法，人们很可以怀疑，用这个词来指代任何实际上不是童贞女的人是否自然。/第289页/</w:t>
      </w:r>
    </w:p>
    <w:p w14:paraId="5DF4B60F">
      <w:pPr>
        <w:widowControl w:val="0"/>
        <w:numPr>
          <w:ilvl w:val="0"/>
          <w:numId w:val="0"/>
        </w:numPr>
        <w:jc w:val="both"/>
        <w:rPr>
          <w:rFonts w:hint="eastAsia"/>
        </w:rPr>
      </w:pPr>
      <w:r>
        <w:rPr>
          <w:rFonts w:hint="eastAsia"/>
        </w:rPr>
        <w:t>C. F. Burney aptly compares our English use of " 'maiden' and 'damsel,' terms which do not in themselves connote virginity, yet would scarcely be used of any but an unmarried woman."7</w:t>
      </w:r>
    </w:p>
    <w:p w14:paraId="7A59D134">
      <w:pPr>
        <w:widowControl w:val="0"/>
        <w:numPr>
          <w:ilvl w:val="0"/>
          <w:numId w:val="0"/>
        </w:numPr>
        <w:jc w:val="both"/>
        <w:rPr>
          <w:rFonts w:hint="eastAsia"/>
        </w:rPr>
      </w:pPr>
      <w:r>
        <w:rPr>
          <w:rFonts w:hint="eastAsia"/>
        </w:rPr>
        <w:t>C·F·伯尼恰当地比较了我们英语中“maiden（少女）”和“damsel（姑娘）”的用法，这些词本身不含童贞的意义，但几乎不会用于已婚妇女之外的任何人。7</w:t>
      </w:r>
    </w:p>
    <w:p w14:paraId="3E4CC4C9">
      <w:pPr>
        <w:widowControl w:val="0"/>
        <w:numPr>
          <w:ilvl w:val="0"/>
          <w:numId w:val="0"/>
        </w:numPr>
        <w:jc w:val="both"/>
        <w:rPr>
          <w:rFonts w:hint="eastAsia"/>
        </w:rPr>
      </w:pPr>
      <w:r>
        <w:rPr>
          <w:rFonts w:hint="eastAsia"/>
        </w:rPr>
        <w:t>If a married woman were referred to in Is. 7:14, it does seem as though some other word than L almah would naturally be used.8</w:t>
      </w:r>
    </w:p>
    <w:p w14:paraId="086BC943">
      <w:pPr>
        <w:widowControl w:val="0"/>
        <w:numPr>
          <w:ilvl w:val="0"/>
          <w:numId w:val="0"/>
        </w:numPr>
        <w:jc w:val="both"/>
        <w:rPr>
          <w:rFonts w:hint="eastAsia"/>
        </w:rPr>
      </w:pPr>
      <w:r>
        <w:rPr>
          <w:rFonts w:hint="eastAsia"/>
        </w:rPr>
        <w:t>如果在以赛亚书7:14中指的是一位已婚妇女，似乎自然会使用L almah（意为“年轻女子”）以外的其他词。8</w:t>
      </w:r>
    </w:p>
    <w:p w14:paraId="44A5F565">
      <w:pPr>
        <w:widowControl w:val="0"/>
        <w:numPr>
          <w:ilvl w:val="0"/>
          <w:numId w:val="0"/>
        </w:numPr>
        <w:jc w:val="both"/>
        <w:rPr>
          <w:rFonts w:hint="eastAsia"/>
        </w:rPr>
      </w:pPr>
      <w:r>
        <w:rPr>
          <w:rFonts w:hint="eastAsia"/>
        </w:rPr>
        <w:t>But even if that conclusion were incorrect, even if the word were in itself quite neutral as to whether a young married woman or a virgin in the strict sense were in view, still we think that the context would point strongly in the latter direction.</w:t>
      </w:r>
    </w:p>
    <w:p w14:paraId="78E8B6E6">
      <w:pPr>
        <w:widowControl w:val="0"/>
        <w:numPr>
          <w:ilvl w:val="0"/>
          <w:numId w:val="0"/>
        </w:numPr>
        <w:jc w:val="both"/>
        <w:rPr>
          <w:rFonts w:hint="eastAsia"/>
        </w:rPr>
      </w:pPr>
      <w:r>
        <w:rPr>
          <w:rFonts w:hint="eastAsia"/>
        </w:rPr>
        <w:t>但即使那个结论不正确，即使这个词本身对于所指的是年轻已婚妇女还是严格意义上的童贞女是完全中性的，我们仍然认为上下文会强烈地指向后者。</w:t>
      </w:r>
    </w:p>
    <w:p w14:paraId="40367218">
      <w:pPr>
        <w:widowControl w:val="0"/>
        <w:numPr>
          <w:ilvl w:val="0"/>
          <w:numId w:val="0"/>
        </w:numPr>
        <w:jc w:val="both"/>
        <w:rPr>
          <w:rFonts w:hint="eastAsia"/>
        </w:rPr>
      </w:pPr>
      <w:r>
        <w:rPr>
          <w:rFonts w:hint="eastAsia"/>
        </w:rPr>
        <w:t>According to the immediately preceding verses, Ahaz, the king of Judah, has been told by the prophet (by direct command of Jehovah) to ask for a "sign," to ask it "either in the depth, or in the height above."</w:t>
      </w:r>
    </w:p>
    <w:p w14:paraId="3B936888">
      <w:pPr>
        <w:widowControl w:val="0"/>
        <w:numPr>
          <w:ilvl w:val="0"/>
          <w:numId w:val="0"/>
        </w:numPr>
        <w:jc w:val="both"/>
        <w:rPr>
          <w:rFonts w:hint="eastAsia"/>
        </w:rPr>
      </w:pPr>
      <w:r>
        <w:rPr>
          <w:rFonts w:hint="eastAsia"/>
        </w:rPr>
        <w:t>根据紧接的前几节经文，犹大王亚哈斯被先知（藉耶和华的直接命令）告知要一个“兆头”，要他“或求在深处，或求在高处”。</w:t>
      </w:r>
    </w:p>
    <w:p w14:paraId="6694FE50">
      <w:pPr>
        <w:widowControl w:val="0"/>
        <w:numPr>
          <w:ilvl w:val="0"/>
          <w:numId w:val="0"/>
        </w:numPr>
        <w:jc w:val="both"/>
        <w:rPr>
          <w:rFonts w:hint="eastAsia"/>
        </w:rPr>
      </w:pPr>
      <w:r>
        <w:rPr>
          <w:rFonts w:hint="eastAsia"/>
        </w:rPr>
        <w:t>Ahaz declines to do so, and then comes the passage with which we are concerned: Therefore the Lord himself shall give you a sign: behold, a virgin9 shall conceive, and bear a son, and shall call his name Immanuel.</w:t>
      </w:r>
    </w:p>
    <w:p w14:paraId="30E28A21">
      <w:pPr>
        <w:widowControl w:val="0"/>
        <w:numPr>
          <w:ilvl w:val="0"/>
          <w:numId w:val="0"/>
        </w:numPr>
        <w:jc w:val="both"/>
        <w:rPr>
          <w:rFonts w:hint="eastAsia"/>
        </w:rPr>
      </w:pPr>
      <w:r>
        <w:rPr>
          <w:rFonts w:hint="eastAsia"/>
        </w:rPr>
        <w:t>亚哈斯拒绝了，然后就是我们所关注的这段经文：因此，主自己要给你们一个兆头，必有童女9怀孕生子，给他起名叫以马内利。</w:t>
      </w:r>
    </w:p>
    <w:p w14:paraId="0A75A391">
      <w:pPr>
        <w:widowControl w:val="0"/>
        <w:numPr>
          <w:ilvl w:val="0"/>
          <w:numId w:val="0"/>
        </w:numPr>
        <w:jc w:val="both"/>
        <w:rPr>
          <w:rFonts w:hint="eastAsia"/>
        </w:rPr>
      </w:pPr>
      <w:r>
        <w:rPr>
          <w:rFonts w:hint="eastAsia"/>
        </w:rPr>
        <w:t>Butter and honey shall he eat, when he knoweth to refuse the evil, and choose the good.</w:t>
      </w:r>
    </w:p>
    <w:p w14:paraId="3DE8866F">
      <w:pPr>
        <w:widowControl w:val="0"/>
        <w:numPr>
          <w:ilvl w:val="0"/>
          <w:numId w:val="0"/>
        </w:numPr>
        <w:jc w:val="both"/>
        <w:rPr>
          <w:rFonts w:hint="eastAsia"/>
        </w:rPr>
      </w:pPr>
      <w:r>
        <w:rPr>
          <w:rFonts w:hint="eastAsia"/>
        </w:rPr>
        <w:t>到他晓得弃恶择善的时候，他必吃奶油与蜂蜜。</w:t>
      </w:r>
    </w:p>
    <w:p w14:paraId="68EEF765">
      <w:pPr>
        <w:widowControl w:val="0"/>
        <w:numPr>
          <w:ilvl w:val="0"/>
          <w:numId w:val="0"/>
        </w:numPr>
        <w:jc w:val="both"/>
        <w:rPr>
          <w:rFonts w:hint="eastAsia"/>
        </w:rPr>
      </w:pPr>
      <w:r>
        <w:rPr>
          <w:rFonts w:hint="eastAsia"/>
        </w:rPr>
        <w:t>For before the child shall know to refuse the evil, and choose the good, the land whose two kings thou abhorrest shall be forsaken.</w:t>
      </w:r>
    </w:p>
    <w:p w14:paraId="397AF610">
      <w:pPr>
        <w:widowControl w:val="0"/>
        <w:numPr>
          <w:ilvl w:val="0"/>
          <w:numId w:val="0"/>
        </w:numPr>
        <w:jc w:val="both"/>
        <w:rPr>
          <w:rFonts w:hint="eastAsia"/>
        </w:rPr>
      </w:pPr>
      <w:r>
        <w:rPr>
          <w:rFonts w:hint="eastAsia"/>
        </w:rPr>
        <w:t>因为在这孩子还不晓得弃恶择善之先，你所憎恶的那二王之地必致见弃。</w:t>
      </w:r>
    </w:p>
    <w:p w14:paraId="237B58C7">
      <w:pPr>
        <w:widowControl w:val="0"/>
        <w:numPr>
          <w:ilvl w:val="0"/>
          <w:numId w:val="0"/>
        </w:numPr>
        <w:jc w:val="both"/>
        <w:rPr>
          <w:rFonts w:hint="eastAsia"/>
        </w:rPr>
      </w:pPr>
      <w:r>
        <w:rPr>
          <w:rFonts w:hint="eastAsia"/>
        </w:rPr>
        <w:t>Jehovah will bring upon thee, and upon thy people, and upon thy father's house, days that have not come, from the day that Ephraim departed from Judah—even the king of Assyria.10</w:t>
      </w:r>
    </w:p>
    <w:p w14:paraId="25B72ECF">
      <w:pPr>
        <w:widowControl w:val="0"/>
        <w:numPr>
          <w:ilvl w:val="0"/>
          <w:numId w:val="0"/>
        </w:numPr>
        <w:jc w:val="both"/>
        <w:rPr>
          <w:rFonts w:hint="eastAsia"/>
        </w:rPr>
      </w:pPr>
      <w:r>
        <w:rPr>
          <w:rFonts w:hint="eastAsia"/>
        </w:rPr>
        <w:t>耶和华必使亚述王攻击你的日子临到你和你的百姓并你的父家，自从以法莲离开犹大以来，未曾有这样的日子。10</w:t>
      </w:r>
    </w:p>
    <w:p w14:paraId="6CE5F298">
      <w:pPr>
        <w:widowControl w:val="0"/>
        <w:numPr>
          <w:ilvl w:val="0"/>
          <w:numId w:val="0"/>
        </w:numPr>
        <w:jc w:val="both"/>
        <w:rPr>
          <w:rFonts w:hint="eastAsia"/>
        </w:rPr>
      </w:pPr>
    </w:p>
    <w:p w14:paraId="095F5E30">
      <w:pPr>
        <w:widowControl w:val="0"/>
        <w:numPr>
          <w:ilvl w:val="0"/>
          <w:numId w:val="0"/>
        </w:numPr>
        <w:jc w:val="both"/>
        <w:rPr>
          <w:rFonts w:hint="eastAsia"/>
        </w:rPr>
      </w:pPr>
      <w:r>
        <w:rPr>
          <w:rFonts w:hint="eastAsia"/>
        </w:rPr>
        <w:t>What does the first verse in this passage mean?</w:t>
      </w:r>
    </w:p>
    <w:p w14:paraId="36DB7220">
      <w:pPr>
        <w:widowControl w:val="0"/>
        <w:numPr>
          <w:ilvl w:val="0"/>
          <w:numId w:val="0"/>
        </w:numPr>
        <w:jc w:val="both"/>
        <w:rPr>
          <w:rFonts w:hint="eastAsia"/>
        </w:rPr>
      </w:pPr>
      <w:r>
        <w:rPr>
          <w:rFonts w:hint="eastAsia"/>
        </w:rPr>
        <w:t>这段经文的第一节是什么意思？</w:t>
      </w:r>
    </w:p>
    <w:p w14:paraId="133E15E3">
      <w:pPr>
        <w:widowControl w:val="0"/>
        <w:numPr>
          <w:ilvl w:val="0"/>
          <w:numId w:val="0"/>
        </w:numPr>
        <w:jc w:val="both"/>
        <w:rPr>
          <w:rFonts w:hint="eastAsia"/>
        </w:rPr>
      </w:pPr>
      <w:r>
        <w:rPr>
          <w:rFonts w:hint="eastAsia"/>
        </w:rPr>
        <w:t>Who is the L almah whose child-bearing constitutes the "sign" that Jehovah gives?</w:t>
      </w:r>
    </w:p>
    <w:p w14:paraId="03703BA0">
      <w:pPr>
        <w:widowControl w:val="0"/>
        <w:numPr>
          <w:ilvl w:val="0"/>
          <w:numId w:val="0"/>
        </w:numPr>
        <w:jc w:val="both"/>
        <w:rPr>
          <w:rFonts w:hint="eastAsia"/>
        </w:rPr>
      </w:pPr>
      <w:r>
        <w:rPr>
          <w:rFonts w:hint="eastAsia"/>
        </w:rPr>
        <w:t>谁是L almah（年轻女子），她的生育构成了耶和华所赐的“兆头”？</w:t>
      </w:r>
    </w:p>
    <w:p w14:paraId="470AFE5D">
      <w:pPr>
        <w:widowControl w:val="0"/>
        <w:numPr>
          <w:ilvl w:val="0"/>
          <w:numId w:val="0"/>
        </w:numPr>
        <w:jc w:val="both"/>
        <w:rPr>
          <w:rFonts w:hint="eastAsia"/>
        </w:rPr>
      </w:pPr>
    </w:p>
    <w:p w14:paraId="0ADFCC66">
      <w:pPr>
        <w:widowControl w:val="0"/>
        <w:numPr>
          <w:ilvl w:val="0"/>
          <w:numId w:val="0"/>
        </w:numPr>
        <w:jc w:val="both"/>
        <w:rPr>
          <w:rFonts w:hint="eastAsia"/>
        </w:rPr>
      </w:pPr>
      <w:r>
        <w:rPr>
          <w:rFonts w:hint="eastAsia"/>
        </w:rPr>
        <w:t>Various answers to this question have been given in the long history of the exegesis of this famous passage.</w:t>
      </w:r>
    </w:p>
    <w:p w14:paraId="69695786">
      <w:pPr>
        <w:widowControl w:val="0"/>
        <w:numPr>
          <w:ilvl w:val="0"/>
          <w:numId w:val="0"/>
        </w:numPr>
        <w:jc w:val="both"/>
        <w:rPr>
          <w:rFonts w:hint="eastAsia"/>
        </w:rPr>
      </w:pPr>
      <w:r>
        <w:rPr>
          <w:rFonts w:hint="eastAsia"/>
        </w:rPr>
        <w:t>在这个著名经文的漫长解经史中，对这个问题给出了各种答案。</w:t>
      </w:r>
    </w:p>
    <w:p w14:paraId="4ABCB62E">
      <w:pPr>
        <w:widowControl w:val="0"/>
        <w:numPr>
          <w:ilvl w:val="0"/>
          <w:numId w:val="0"/>
        </w:numPr>
        <w:jc w:val="both"/>
        <w:rPr>
          <w:rFonts w:hint="eastAsia"/>
        </w:rPr>
      </w:pPr>
      <w:r>
        <w:rPr>
          <w:rFonts w:hint="eastAsia"/>
        </w:rPr>
        <w:t>A very ancient answer is that the L almah, or "young woman," who is meant is the prophet's wife.</w:t>
      </w:r>
    </w:p>
    <w:p w14:paraId="63D83382">
      <w:pPr>
        <w:widowControl w:val="0"/>
        <w:numPr>
          <w:ilvl w:val="0"/>
          <w:numId w:val="0"/>
        </w:numPr>
        <w:jc w:val="both"/>
        <w:rPr>
          <w:rFonts w:hint="eastAsia"/>
        </w:rPr>
      </w:pPr>
      <w:r>
        <w:rPr>
          <w:rFonts w:hint="eastAsia"/>
        </w:rPr>
        <w:t>一个非常古老的答案是，所指的L almah（年轻女子），或“年轻女子”，是先知的妻子。</w:t>
      </w:r>
    </w:p>
    <w:p w14:paraId="0284F4F1">
      <w:pPr>
        <w:widowControl w:val="0"/>
        <w:numPr>
          <w:ilvl w:val="0"/>
          <w:numId w:val="0"/>
        </w:numPr>
        <w:jc w:val="both"/>
        <w:rPr>
          <w:rFonts w:hint="eastAsia"/>
        </w:rPr>
      </w:pPr>
      <w:r>
        <w:rPr>
          <w:rFonts w:hint="eastAsia"/>
        </w:rPr>
        <w:t>A few verses below, at the beginning of the eighth chapter, it is said that the prophet's wife bore a son, whose name, Maher-shalal-hashbaz, is significant of impending political /pg. 290/ events.</w:t>
      </w:r>
    </w:p>
    <w:p w14:paraId="03E0C44B">
      <w:pPr>
        <w:widowControl w:val="0"/>
        <w:numPr>
          <w:ilvl w:val="0"/>
          <w:numId w:val="0"/>
        </w:numPr>
        <w:jc w:val="both"/>
        <w:rPr>
          <w:rFonts w:hint="eastAsia"/>
        </w:rPr>
      </w:pPr>
      <w:r>
        <w:rPr>
          <w:rFonts w:hint="eastAsia"/>
        </w:rPr>
        <w:t>在下面几节，即第八章的开头，说到先知的妻子生了一个儿子，他的名字，玛黑珥-沙拉勒-哈施-罢斯，预示着即将来临的政治/第290页/事件。</w:t>
      </w:r>
    </w:p>
    <w:p w14:paraId="0CB36DF3">
      <w:pPr>
        <w:widowControl w:val="0"/>
        <w:numPr>
          <w:ilvl w:val="0"/>
          <w:numId w:val="0"/>
        </w:numPr>
        <w:jc w:val="both"/>
        <w:rPr>
          <w:rFonts w:hint="eastAsia"/>
        </w:rPr>
      </w:pPr>
      <w:r>
        <w:rPr>
          <w:rFonts w:hint="eastAsia"/>
        </w:rPr>
        <w:t>May not another son have been given the still more significant name, Immanuel, to signalize the discomfiture of the two kings, Rezin, king of Syria, and Pekah, king of Israel, who had come up against Ahaz to battle?</w:t>
      </w:r>
    </w:p>
    <w:p w14:paraId="1ECFE4CE">
      <w:pPr>
        <w:widowControl w:val="0"/>
        <w:numPr>
          <w:ilvl w:val="0"/>
          <w:numId w:val="0"/>
        </w:numPr>
        <w:jc w:val="both"/>
        <w:rPr>
          <w:rFonts w:hint="eastAsia"/>
        </w:rPr>
      </w:pPr>
      <w:r>
        <w:rPr>
          <w:rFonts w:hint="eastAsia"/>
        </w:rPr>
        <w:t>难道没有另一个儿子被赋予了更具意义的名字，以马内利，以标志那两位上来与亚哈斯争战的君王，即叙利亚王利汛和以色列王比加的溃败吗？</w:t>
      </w:r>
    </w:p>
    <w:p w14:paraId="65D0BB28">
      <w:pPr>
        <w:widowControl w:val="0"/>
        <w:numPr>
          <w:ilvl w:val="0"/>
          <w:numId w:val="0"/>
        </w:numPr>
        <w:jc w:val="both"/>
        <w:rPr>
          <w:rFonts w:hint="eastAsia"/>
        </w:rPr>
      </w:pPr>
      <w:r>
        <w:rPr>
          <w:rFonts w:hint="eastAsia"/>
        </w:rPr>
        <w:t>But why should the prophet's wife, who is designated in the later passage, very naturally, as "the prophetess," be designated here as "the young woman of marriageable age," even supposing that the word L almah means no more than that?</w:t>
      </w:r>
    </w:p>
    <w:p w14:paraId="2B24E503">
      <w:pPr>
        <w:widowControl w:val="0"/>
        <w:numPr>
          <w:ilvl w:val="0"/>
          <w:numId w:val="0"/>
        </w:numPr>
        <w:jc w:val="both"/>
        <w:rPr>
          <w:rFonts w:hint="eastAsia"/>
        </w:rPr>
      </w:pPr>
      <w:r>
        <w:rPr>
          <w:rFonts w:hint="eastAsia"/>
        </w:rPr>
        <w:t>但是，为什么先知的妻子，在后面的经文中很自然地被称为“女先知”，在这里却被称为“适婚年龄的年轻女子”，即使假设L almah（年轻女子）一词仅此而已？</w:t>
      </w:r>
    </w:p>
    <w:p w14:paraId="194805DE">
      <w:pPr>
        <w:widowControl w:val="0"/>
        <w:numPr>
          <w:ilvl w:val="0"/>
          <w:numId w:val="0"/>
        </w:numPr>
        <w:jc w:val="both"/>
        <w:rPr>
          <w:rFonts w:hint="eastAsia"/>
        </w:rPr>
      </w:pPr>
      <w:r>
        <w:rPr>
          <w:rFonts w:hint="eastAsia"/>
        </w:rPr>
        <w:t>Surely the designation is rather strange.</w:t>
      </w:r>
    </w:p>
    <w:p w14:paraId="36A2D88D">
      <w:pPr>
        <w:widowControl w:val="0"/>
        <w:numPr>
          <w:ilvl w:val="0"/>
          <w:numId w:val="0"/>
        </w:numPr>
        <w:jc w:val="both"/>
        <w:rPr>
          <w:rFonts w:hint="eastAsia"/>
        </w:rPr>
      </w:pPr>
      <w:r>
        <w:rPr>
          <w:rFonts w:hint="eastAsia"/>
        </w:rPr>
        <w:t>这个称谓肯定相当奇怪。</w:t>
      </w:r>
    </w:p>
    <w:p w14:paraId="776F0D03">
      <w:pPr>
        <w:widowControl w:val="0"/>
        <w:numPr>
          <w:ilvl w:val="0"/>
          <w:numId w:val="0"/>
        </w:numPr>
        <w:jc w:val="both"/>
        <w:rPr>
          <w:rFonts w:hint="eastAsia"/>
        </w:rPr>
      </w:pPr>
    </w:p>
    <w:p w14:paraId="3EE68B77">
      <w:pPr>
        <w:widowControl w:val="0"/>
        <w:numPr>
          <w:ilvl w:val="0"/>
          <w:numId w:val="0"/>
        </w:numPr>
        <w:jc w:val="both"/>
        <w:rPr>
          <w:rFonts w:hint="eastAsia"/>
        </w:rPr>
      </w:pPr>
      <w:r>
        <w:rPr>
          <w:rFonts w:hint="eastAsia"/>
        </w:rPr>
        <w:t>Another interpretation finds in the L almah the wife of Ahaz the king, so that the promised child is Ahaz's son, Hezekiah.</w:t>
      </w:r>
    </w:p>
    <w:p w14:paraId="4D0CA035">
      <w:pPr>
        <w:widowControl w:val="0"/>
        <w:numPr>
          <w:ilvl w:val="0"/>
          <w:numId w:val="0"/>
        </w:numPr>
        <w:jc w:val="both"/>
        <w:rPr>
          <w:rFonts w:hint="eastAsia"/>
        </w:rPr>
      </w:pPr>
      <w:r>
        <w:rPr>
          <w:rFonts w:hint="eastAsia"/>
        </w:rPr>
        <w:t>另一种解释在L almah（年轻女子）中找到了亚哈斯王的妻子，因此所应许的孩子是亚哈斯的儿子，希西家。</w:t>
      </w:r>
    </w:p>
    <w:p w14:paraId="36AE8AFB">
      <w:pPr>
        <w:widowControl w:val="0"/>
        <w:numPr>
          <w:ilvl w:val="0"/>
          <w:numId w:val="0"/>
        </w:numPr>
        <w:jc w:val="both"/>
        <w:rPr>
          <w:rFonts w:hint="eastAsia"/>
        </w:rPr>
      </w:pPr>
      <w:r>
        <w:rPr>
          <w:rFonts w:hint="eastAsia"/>
        </w:rPr>
        <w:t>This interpretation, which is attested in Justin Martyr's Dialogue with Trypho as being the one favored by the non-Christian Jews in the second century, was refuted by Jerome some centuries later,11 who pointed out that since Hezekiah must have been born before Ahaz came to the throne his birth could not have been referred to within the reign of Ahaz as lying still in the future.</w:t>
      </w:r>
    </w:p>
    <w:p w14:paraId="3582FD85">
      <w:pPr>
        <w:widowControl w:val="0"/>
        <w:numPr>
          <w:ilvl w:val="0"/>
          <w:numId w:val="0"/>
        </w:numPr>
        <w:jc w:val="both"/>
        <w:rPr>
          <w:rFonts w:hint="eastAsia"/>
        </w:rPr>
      </w:pPr>
      <w:r>
        <w:rPr>
          <w:rFonts w:hint="eastAsia"/>
        </w:rPr>
        <w:t>这种解释，在游斯丁与特里风的对话中被证实是二世纪非基督教犹太人所偏爱的解释，几个世纪后被耶柔米驳斥，11 他指出，既然希西家必定在亚哈斯登基前就已出生，他的诞生就不可能在亚哈斯统治期间被指为尚在未来。</w:t>
      </w:r>
    </w:p>
    <w:p w14:paraId="6CC88D4D">
      <w:pPr>
        <w:widowControl w:val="0"/>
        <w:numPr>
          <w:ilvl w:val="0"/>
          <w:numId w:val="0"/>
        </w:numPr>
        <w:jc w:val="both"/>
        <w:rPr>
          <w:rFonts w:hint="eastAsia"/>
        </w:rPr>
      </w:pPr>
      <w:r>
        <w:rPr>
          <w:rFonts w:hint="eastAsia"/>
        </w:rPr>
        <w:t>Moreover, the reference to Hezekiah is not favored by anything in the context, to say nothing of the fact that, as on the first interpretation, the choice of the word seems very strange.</w:t>
      </w:r>
    </w:p>
    <w:p w14:paraId="723B04B5">
      <w:pPr>
        <w:widowControl w:val="0"/>
        <w:numPr>
          <w:ilvl w:val="0"/>
          <w:numId w:val="0"/>
        </w:numPr>
        <w:jc w:val="both"/>
        <w:rPr>
          <w:rFonts w:hint="eastAsia"/>
        </w:rPr>
      </w:pPr>
      <w:r>
        <w:rPr>
          <w:rFonts w:hint="eastAsia"/>
        </w:rPr>
        <w:t>此外，对希西家的提及并未得到上下文中任何内容的支持，更不用说，正如第一种解释一样，这个词的选择似乎非常奇怪。</w:t>
      </w:r>
    </w:p>
    <w:p w14:paraId="54109206">
      <w:pPr>
        <w:widowControl w:val="0"/>
        <w:numPr>
          <w:ilvl w:val="0"/>
          <w:numId w:val="0"/>
        </w:numPr>
        <w:jc w:val="both"/>
        <w:rPr>
          <w:rFonts w:hint="eastAsia"/>
        </w:rPr>
      </w:pPr>
    </w:p>
    <w:p w14:paraId="378B1687">
      <w:pPr>
        <w:widowControl w:val="0"/>
        <w:numPr>
          <w:ilvl w:val="0"/>
          <w:numId w:val="0"/>
        </w:numPr>
        <w:jc w:val="both"/>
        <w:rPr>
          <w:rFonts w:hint="eastAsia"/>
        </w:rPr>
      </w:pPr>
      <w:r>
        <w:rPr>
          <w:rFonts w:hint="eastAsia"/>
        </w:rPr>
        <w:t>A third interpretation abandons all such identifications of the L almah and holds that any young woman is meant.</w:t>
      </w:r>
    </w:p>
    <w:p w14:paraId="704D24A1">
      <w:pPr>
        <w:widowControl w:val="0"/>
        <w:numPr>
          <w:ilvl w:val="0"/>
          <w:numId w:val="0"/>
        </w:numPr>
        <w:jc w:val="both"/>
        <w:rPr>
          <w:rFonts w:hint="eastAsia"/>
        </w:rPr>
      </w:pPr>
      <w:r>
        <w:rPr>
          <w:rFonts w:hint="eastAsia"/>
        </w:rPr>
        <w:t>第三种解释放弃了所有这类对L almah（年轻女子）的识别，并认为指的是任何一位年轻女子。</w:t>
      </w:r>
    </w:p>
    <w:p w14:paraId="4CF9ED8E">
      <w:pPr>
        <w:widowControl w:val="0"/>
        <w:numPr>
          <w:ilvl w:val="0"/>
          <w:numId w:val="0"/>
        </w:numPr>
        <w:jc w:val="both"/>
        <w:rPr>
          <w:rFonts w:hint="eastAsia"/>
        </w:rPr>
      </w:pPr>
      <w:r>
        <w:rPr>
          <w:rFonts w:hint="eastAsia"/>
        </w:rPr>
        <w:t>"Let us suppose," the prophet, according to this third interpretation, would say, "that a young woman, at this moment when I speak, is conceiving; then before the child whom she shall bear shall come to years of discretion the land whose two kings have threatened the land of Judah shall be forsaken, and because of that deliverance that is to take place before the child shall grow up, the child might appropriately be called, 'God with us.' "</w:t>
      </w:r>
    </w:p>
    <w:p w14:paraId="427EEDC0">
      <w:pPr>
        <w:widowControl w:val="0"/>
        <w:numPr>
          <w:ilvl w:val="0"/>
          <w:numId w:val="0"/>
        </w:numPr>
        <w:jc w:val="both"/>
        <w:rPr>
          <w:rFonts w:hint="eastAsia"/>
        </w:rPr>
      </w:pPr>
      <w:r>
        <w:rPr>
          <w:rFonts w:hint="eastAsia"/>
        </w:rPr>
        <w:t>根据这第三种解释，先知会说：“让我们假设，在我说话的这一刻，一个年轻女子正在怀孕；那么在她将要生的孩子达到有分辨力的年龄之前，那两个威胁犹大地的君王的土地将被抛弃，并且因为在那孩子长大之前将要发生的拯救，那个孩子可以恰当地被称为‘神与我们同在’。”</w:t>
      </w:r>
    </w:p>
    <w:p w14:paraId="694D3253">
      <w:pPr>
        <w:widowControl w:val="0"/>
        <w:numPr>
          <w:ilvl w:val="0"/>
          <w:numId w:val="0"/>
        </w:numPr>
        <w:jc w:val="both"/>
        <w:rPr>
          <w:rFonts w:hint="eastAsia"/>
        </w:rPr>
      </w:pPr>
      <w:r>
        <w:rPr>
          <w:rFonts w:hint="eastAsia"/>
        </w:rPr>
        <w:t>Thus the prophecy would merely indicate, in a pictorial sort of way, the shortness of the time within which deliverance was to come to Judah.</w:t>
      </w:r>
    </w:p>
    <w:p w14:paraId="5EF8EFE2">
      <w:pPr>
        <w:widowControl w:val="0"/>
        <w:numPr>
          <w:ilvl w:val="0"/>
          <w:numId w:val="0"/>
        </w:numPr>
        <w:jc w:val="both"/>
        <w:rPr>
          <w:rFonts w:hint="eastAsia"/>
        </w:rPr>
      </w:pPr>
      <w:r>
        <w:rPr>
          <w:rFonts w:hint="eastAsia"/>
        </w:rPr>
        <w:t>因此，这个预言将仅仅以一种形象的方式，表明拯救将要临到犹大的时间的短暂。</w:t>
      </w:r>
    </w:p>
    <w:p w14:paraId="5F512AF3">
      <w:pPr>
        <w:widowControl w:val="0"/>
        <w:numPr>
          <w:ilvl w:val="0"/>
          <w:numId w:val="0"/>
        </w:numPr>
        <w:jc w:val="both"/>
        <w:rPr>
          <w:rFonts w:hint="eastAsia"/>
        </w:rPr>
      </w:pPr>
      <w:r>
        <w:rPr>
          <w:rFonts w:hint="eastAsia"/>
        </w:rPr>
        <w:t>A little reflection, we think, will reveal the inadequacy of this view.</w:t>
      </w:r>
    </w:p>
    <w:p w14:paraId="70CFD88D">
      <w:pPr>
        <w:widowControl w:val="0"/>
        <w:numPr>
          <w:ilvl w:val="0"/>
          <w:numId w:val="0"/>
        </w:numPr>
        <w:jc w:val="both"/>
        <w:rPr>
          <w:rFonts w:hint="eastAsia"/>
        </w:rPr>
      </w:pPr>
      <w:r>
        <w:rPr>
          <w:rFonts w:hint="eastAsia"/>
        </w:rPr>
        <w:t>我们认为，稍加反思，就会揭示这种观点的不足之处。</w:t>
      </w:r>
    </w:p>
    <w:p w14:paraId="6FD4F78B">
      <w:pPr>
        <w:widowControl w:val="0"/>
        <w:numPr>
          <w:ilvl w:val="0"/>
          <w:numId w:val="0"/>
        </w:numPr>
        <w:jc w:val="both"/>
        <w:rPr>
          <w:rFonts w:hint="eastAsia"/>
        </w:rPr>
      </w:pPr>
      <w:r>
        <w:rPr>
          <w:rFonts w:hint="eastAsia"/>
        </w:rPr>
        <w:t>After all, the attention of the readers, as of the original hearers of the prophet, is directed to the young woman and her child-bearing in a way that seems very strange if she is introduced merely as a sort of measure of the time that must elapse before the danger to the kingdom will be averted; and the reference to Immanuel in Is. 8:8, when taken in connection with our passage, clearly shows that a definite person is meant.</w:t>
      </w:r>
    </w:p>
    <w:p w14:paraId="7F559A08">
      <w:pPr>
        <w:widowControl w:val="0"/>
        <w:numPr>
          <w:ilvl w:val="0"/>
          <w:numId w:val="0"/>
        </w:numPr>
        <w:jc w:val="both"/>
        <w:rPr>
          <w:rFonts w:hint="eastAsia"/>
        </w:rPr>
      </w:pPr>
      <w:r>
        <w:rPr>
          <w:rFonts w:hint="eastAsia"/>
        </w:rPr>
        <w:t>毕竟，读者以及先知最初听众的注意力，都以一种非常奇怪的方式被引向那位年轻女子和她的生育，如果她仅仅作为衡量王国危险被避免前必须经过的时间的一种尺度被引入的话；而在以赛亚书8:8中对以马内利的提及，当与我们的经文联系起来时，清楚地表明指的是一个确定的人。</w:t>
      </w:r>
    </w:p>
    <w:p w14:paraId="760FA506">
      <w:pPr>
        <w:widowControl w:val="0"/>
        <w:numPr>
          <w:ilvl w:val="0"/>
          <w:numId w:val="0"/>
        </w:numPr>
        <w:jc w:val="both"/>
        <w:rPr>
          <w:rFonts w:hint="eastAsia"/>
        </w:rPr>
      </w:pPr>
    </w:p>
    <w:p w14:paraId="071FE232">
      <w:pPr>
        <w:widowControl w:val="0"/>
        <w:numPr>
          <w:ilvl w:val="0"/>
          <w:numId w:val="0"/>
        </w:numPr>
        <w:jc w:val="both"/>
        <w:rPr>
          <w:rFonts w:hint="eastAsia"/>
        </w:rPr>
      </w:pPr>
      <w:r>
        <w:rPr>
          <w:rFonts w:hint="eastAsia"/>
        </w:rPr>
        <w:t>The truth is that all these interpretations which find in the childbearing of the L almah only an ordinary birth are opposed by the way in which the promise is introduced.</w:t>
      </w:r>
    </w:p>
    <w:p w14:paraId="410387A1">
      <w:pPr>
        <w:widowControl w:val="0"/>
        <w:numPr>
          <w:ilvl w:val="0"/>
          <w:numId w:val="0"/>
        </w:numPr>
        <w:jc w:val="both"/>
        <w:rPr>
          <w:rFonts w:hint="eastAsia"/>
        </w:rPr>
      </w:pPr>
      <w:r>
        <w:rPr>
          <w:rFonts w:hint="eastAsia"/>
        </w:rPr>
        <w:t>事实是，所有这些在L almah（年轻女子）的生育中只看到普通出生的解释，都与应许被引入的方式相悖。</w:t>
      </w:r>
    </w:p>
    <w:p w14:paraId="029426EF">
      <w:pPr>
        <w:widowControl w:val="0"/>
        <w:numPr>
          <w:ilvl w:val="0"/>
          <w:numId w:val="0"/>
        </w:numPr>
        <w:jc w:val="both"/>
        <w:rPr>
          <w:rFonts w:hint="eastAsia"/>
        </w:rPr>
      </w:pPr>
      <w:r>
        <w:rPr>
          <w:rFonts w:hint="eastAsia"/>
        </w:rPr>
        <w:t>Why should an ordinary birth be regarded as a "sign"?</w:t>
      </w:r>
    </w:p>
    <w:p w14:paraId="6819F9E9">
      <w:pPr>
        <w:widowControl w:val="0"/>
        <w:numPr>
          <w:ilvl w:val="0"/>
          <w:numId w:val="0"/>
        </w:numPr>
        <w:jc w:val="both"/>
        <w:rPr>
          <w:rFonts w:hint="eastAsia"/>
        </w:rPr>
      </w:pPr>
      <w:r>
        <w:rPr>
          <w:rFonts w:hint="eastAsia"/>
        </w:rPr>
        <w:t>为什么一个普通的出生会被视为一个“兆头”？</w:t>
      </w:r>
    </w:p>
    <w:p w14:paraId="553E98C2">
      <w:pPr>
        <w:widowControl w:val="0"/>
        <w:numPr>
          <w:ilvl w:val="0"/>
          <w:numId w:val="0"/>
        </w:numPr>
        <w:jc w:val="both"/>
        <w:rPr>
          <w:rFonts w:hint="eastAsia"/>
        </w:rPr>
      </w:pPr>
      <w:r>
        <w:rPr>
          <w:rFonts w:hint="eastAsia"/>
        </w:rPr>
        <w:t>That word naturally leads us to think of some event like the turning back /pg. 291/ of the sun on Hezekiah's dial, or the phenomena in connection with Gideon's fleece.</w:t>
      </w:r>
    </w:p>
    <w:p w14:paraId="2A8EC9F2">
      <w:pPr>
        <w:widowControl w:val="0"/>
        <w:numPr>
          <w:ilvl w:val="0"/>
          <w:numId w:val="0"/>
        </w:numPr>
        <w:jc w:val="both"/>
        <w:rPr>
          <w:rFonts w:hint="eastAsia"/>
        </w:rPr>
      </w:pPr>
      <w:r>
        <w:rPr>
          <w:rFonts w:hint="eastAsia"/>
        </w:rPr>
        <w:t>那个词自然地引导我们去想一些事件，比如/第291页/希西家日晷上太阳的倒退，或者与基甸羊毛相关的现象。</w:t>
      </w:r>
    </w:p>
    <w:p w14:paraId="131B8CCA">
      <w:pPr>
        <w:widowControl w:val="0"/>
        <w:numPr>
          <w:ilvl w:val="0"/>
          <w:numId w:val="0"/>
        </w:numPr>
        <w:jc w:val="both"/>
        <w:rPr>
          <w:rFonts w:hint="eastAsia"/>
        </w:rPr>
      </w:pPr>
      <w:r>
        <w:rPr>
          <w:rFonts w:hint="eastAsia"/>
        </w:rPr>
        <w:t>But it is not merely the use of this one word which would lead us to expect something miraculous in that which the prophet proceeds to announce.</w:t>
      </w:r>
    </w:p>
    <w:p w14:paraId="6DEDFF5C">
      <w:pPr>
        <w:widowControl w:val="0"/>
        <w:numPr>
          <w:ilvl w:val="0"/>
          <w:numId w:val="0"/>
        </w:numPr>
        <w:jc w:val="both"/>
        <w:rPr>
          <w:rFonts w:hint="eastAsia"/>
        </w:rPr>
      </w:pPr>
      <w:r>
        <w:rPr>
          <w:rFonts w:hint="eastAsia"/>
        </w:rPr>
        <w:t>但不仅仅是这一个词的使用，会引导我们期望在先知接下来要宣布的事情中有某种神奇之处。</w:t>
      </w:r>
    </w:p>
    <w:p w14:paraId="07C93A53">
      <w:pPr>
        <w:widowControl w:val="0"/>
        <w:numPr>
          <w:ilvl w:val="0"/>
          <w:numId w:val="0"/>
        </w:numPr>
        <w:jc w:val="both"/>
        <w:rPr>
          <w:rFonts w:hint="eastAsia"/>
        </w:rPr>
      </w:pPr>
      <w:r>
        <w:rPr>
          <w:rFonts w:hint="eastAsia"/>
        </w:rPr>
        <w:t>Equally suggestive is the elaborate way in which the "sign" is introduced.</w:t>
      </w:r>
    </w:p>
    <w:p w14:paraId="0B026D8F">
      <w:pPr>
        <w:widowControl w:val="0"/>
        <w:numPr>
          <w:ilvl w:val="0"/>
          <w:numId w:val="0"/>
        </w:numPr>
        <w:jc w:val="both"/>
        <w:rPr>
          <w:rFonts w:hint="eastAsia"/>
        </w:rPr>
      </w:pPr>
      <w:r>
        <w:rPr>
          <w:rFonts w:hint="eastAsia"/>
        </w:rPr>
        <w:t>同样具有暗示性的是引入“兆头”的精心方式。</w:t>
      </w:r>
    </w:p>
    <w:p w14:paraId="708EE8C2">
      <w:pPr>
        <w:widowControl w:val="0"/>
        <w:numPr>
          <w:ilvl w:val="0"/>
          <w:numId w:val="0"/>
        </w:numPr>
        <w:jc w:val="both"/>
        <w:rPr>
          <w:rFonts w:hint="eastAsia"/>
        </w:rPr>
      </w:pPr>
      <w:r>
        <w:rPr>
          <w:rFonts w:hint="eastAsia"/>
        </w:rPr>
        <w:t>The whole passage is couched in such terms as to induce in the reader or hearer a sense of profound mystery as he contemplates the young woman and her child.12</w:t>
      </w:r>
    </w:p>
    <w:p w14:paraId="0CBF7D33">
      <w:pPr>
        <w:widowControl w:val="0"/>
        <w:numPr>
          <w:ilvl w:val="0"/>
          <w:numId w:val="0"/>
        </w:numPr>
        <w:jc w:val="both"/>
        <w:rPr>
          <w:rFonts w:hint="eastAsia"/>
        </w:rPr>
      </w:pPr>
      <w:r>
        <w:rPr>
          <w:rFonts w:hint="eastAsia"/>
        </w:rPr>
        <w:t>整个段落都用这样的措辞，以至于在读者或听者凝视那位年轻女子和她的孩子时，会产生一种深刻的神秘感。12</w:t>
      </w:r>
    </w:p>
    <w:p w14:paraId="0D842EB3">
      <w:pPr>
        <w:widowControl w:val="0"/>
        <w:numPr>
          <w:ilvl w:val="0"/>
          <w:numId w:val="0"/>
        </w:numPr>
        <w:jc w:val="both"/>
        <w:rPr>
          <w:rFonts w:hint="eastAsia"/>
        </w:rPr>
      </w:pPr>
    </w:p>
    <w:p w14:paraId="1AE1AC28">
      <w:pPr>
        <w:widowControl w:val="0"/>
        <w:numPr>
          <w:ilvl w:val="0"/>
          <w:numId w:val="0"/>
        </w:numPr>
        <w:jc w:val="both"/>
        <w:rPr>
          <w:rFonts w:hint="eastAsia"/>
        </w:rPr>
      </w:pPr>
      <w:r>
        <w:rPr>
          <w:rFonts w:hint="eastAsia"/>
        </w:rPr>
        <w:t>At this point, as at other points in connection with the Old Testament, we receive, in the field of exegesis, an unexpected ally in the ultra-modern school of comparative religion.</w:t>
      </w:r>
    </w:p>
    <w:p w14:paraId="4AE46DC5">
      <w:pPr>
        <w:widowControl w:val="0"/>
        <w:numPr>
          <w:ilvl w:val="0"/>
          <w:numId w:val="0"/>
        </w:numPr>
        <w:jc w:val="both"/>
        <w:rPr>
          <w:rFonts w:hint="eastAsia"/>
        </w:rPr>
      </w:pPr>
      <w:r>
        <w:rPr>
          <w:rFonts w:hint="eastAsia"/>
        </w:rPr>
        <w:t>在这一点上，正如在与旧约相关的其他点上一样，我们在解经领域，从比较宗教学的超现代学派那里，得到了一个意想不到的盟友。</w:t>
      </w:r>
    </w:p>
    <w:p w14:paraId="08CB1C35">
      <w:pPr>
        <w:widowControl w:val="0"/>
        <w:numPr>
          <w:ilvl w:val="0"/>
          <w:numId w:val="0"/>
        </w:numPr>
        <w:jc w:val="both"/>
        <w:rPr>
          <w:rFonts w:hint="eastAsia"/>
        </w:rPr>
      </w:pPr>
      <w:r>
        <w:rPr>
          <w:rFonts w:hint="eastAsia"/>
        </w:rPr>
        <w:t>That school, as represented, for example, by Gressmann, is inclined to return to the traditional exegesis of our passage by finding in the Immanuel prophecy at least no mere trivial reference to events in the immediate vicinity of the prophet, but a presentation of a stupendous divine personage, whose birth transcends the ordinary human sphere.13</w:t>
      </w:r>
    </w:p>
    <w:p w14:paraId="6066D378">
      <w:pPr>
        <w:widowControl w:val="0"/>
        <w:numPr>
          <w:ilvl w:val="0"/>
          <w:numId w:val="0"/>
        </w:numPr>
        <w:jc w:val="both"/>
        <w:rPr>
          <w:rFonts w:hint="eastAsia"/>
        </w:rPr>
      </w:pPr>
      <w:r>
        <w:rPr>
          <w:rFonts w:hint="eastAsia"/>
        </w:rPr>
        <w:t>那个学派，例如以格雷斯曼为代表，倾向于回归我们经文的传统解经，即在以马内利预言中至少没有发现仅仅对先知近邻事件的琐碎提及，而是对一个惊人的神圣位格的呈现，其诞生超越了普通的人类领域。13</w:t>
      </w:r>
    </w:p>
    <w:p w14:paraId="47EB7D6B">
      <w:pPr>
        <w:widowControl w:val="0"/>
        <w:numPr>
          <w:ilvl w:val="0"/>
          <w:numId w:val="0"/>
        </w:numPr>
        <w:jc w:val="both"/>
        <w:rPr>
          <w:rFonts w:hint="eastAsia"/>
        </w:rPr>
      </w:pPr>
      <w:r>
        <w:rPr>
          <w:rFonts w:hint="eastAsia"/>
        </w:rPr>
        <w:t>We cannot agree with Gressmann as to the source from which this presentation comes; for he finds the source in a widespread oriental myth of a divine redeemer, while we find it in genuine revelation from the one living and true God.</w:t>
      </w:r>
    </w:p>
    <w:p w14:paraId="52808AA4">
      <w:pPr>
        <w:widowControl w:val="0"/>
        <w:numPr>
          <w:ilvl w:val="0"/>
          <w:numId w:val="0"/>
        </w:numPr>
        <w:jc w:val="both"/>
        <w:rPr>
          <w:rFonts w:hint="eastAsia"/>
        </w:rPr>
      </w:pPr>
      <w:r>
        <w:rPr>
          <w:rFonts w:hint="eastAsia"/>
        </w:rPr>
        <w:t>我们不能同意格雷斯曼关于这种呈现来源的看法；因为他将来源归于一种广泛流传的关于神圣救赎者的东方神话，而我们则在来自独一又真又活的上帝的真实启示中找到它。</w:t>
      </w:r>
    </w:p>
    <w:p w14:paraId="66D63A38">
      <w:pPr>
        <w:widowControl w:val="0"/>
        <w:numPr>
          <w:ilvl w:val="0"/>
          <w:numId w:val="0"/>
        </w:numPr>
        <w:jc w:val="both"/>
        <w:rPr>
          <w:rFonts w:hint="eastAsia"/>
        </w:rPr>
      </w:pPr>
      <w:r>
        <w:rPr>
          <w:rFonts w:hint="eastAsia"/>
        </w:rPr>
        <w:t>But at least there is a certain agreement in the exegetical sphere.</w:t>
      </w:r>
    </w:p>
    <w:p w14:paraId="26866DFC">
      <w:pPr>
        <w:widowControl w:val="0"/>
        <w:numPr>
          <w:ilvl w:val="0"/>
          <w:numId w:val="0"/>
        </w:numPr>
        <w:jc w:val="both"/>
        <w:rPr>
          <w:rFonts w:hint="eastAsia"/>
        </w:rPr>
      </w:pPr>
      <w:r>
        <w:rPr>
          <w:rFonts w:hint="eastAsia"/>
        </w:rPr>
        <w:t>但至少在解经领域存在某种一致。</w:t>
      </w:r>
    </w:p>
    <w:p w14:paraId="1AD00F5A">
      <w:pPr>
        <w:widowControl w:val="0"/>
        <w:numPr>
          <w:ilvl w:val="0"/>
          <w:numId w:val="0"/>
        </w:numPr>
        <w:jc w:val="both"/>
        <w:rPr>
          <w:rFonts w:hint="eastAsia"/>
        </w:rPr>
      </w:pPr>
      <w:r>
        <w:rPr>
          <w:rFonts w:hint="eastAsia"/>
        </w:rPr>
        <w:t>The modern school of comparative religion at least agrees with devout readers of the Old Testament in rejecting the minimizing interpretation of the Old Testament prophecies which has been in vogue in the dominant critical school.</w:t>
      </w:r>
    </w:p>
    <w:p w14:paraId="570F12AA">
      <w:pPr>
        <w:widowControl w:val="0"/>
        <w:numPr>
          <w:ilvl w:val="0"/>
          <w:numId w:val="0"/>
        </w:numPr>
        <w:jc w:val="both"/>
        <w:rPr>
          <w:rFonts w:hint="eastAsia"/>
        </w:rPr>
      </w:pPr>
      <w:r>
        <w:rPr>
          <w:rFonts w:hint="eastAsia"/>
        </w:rPr>
        <w:t>现代比较宗教学派至少与虔诚的旧约读者一致，拒绝在占主导地位的批判学派中流行的对旧约预言的最小化解释。</w:t>
      </w:r>
    </w:p>
    <w:p w14:paraId="4D5FB6C2">
      <w:pPr>
        <w:widowControl w:val="0"/>
        <w:numPr>
          <w:ilvl w:val="0"/>
          <w:numId w:val="0"/>
        </w:numPr>
        <w:jc w:val="both"/>
        <w:rPr>
          <w:rFonts w:hint="eastAsia"/>
        </w:rPr>
      </w:pPr>
      <w:r>
        <w:rPr>
          <w:rFonts w:hint="eastAsia"/>
        </w:rPr>
        <w:t>No doubt a sound exegetical instinct is here at work.</w:t>
      </w:r>
    </w:p>
    <w:p w14:paraId="5C48E8A3">
      <w:pPr>
        <w:widowControl w:val="0"/>
        <w:numPr>
          <w:ilvl w:val="0"/>
          <w:numId w:val="0"/>
        </w:numPr>
        <w:jc w:val="both"/>
        <w:rPr>
          <w:rFonts w:hint="eastAsia"/>
        </w:rPr>
      </w:pPr>
      <w:r>
        <w:rPr>
          <w:rFonts w:hint="eastAsia"/>
        </w:rPr>
        <w:t>毫无疑问，这里有一种健全的解经直觉在起作用。</w:t>
      </w:r>
    </w:p>
    <w:p w14:paraId="02484377">
      <w:pPr>
        <w:widowControl w:val="0"/>
        <w:numPr>
          <w:ilvl w:val="0"/>
          <w:numId w:val="0"/>
        </w:numPr>
        <w:jc w:val="both"/>
        <w:rPr>
          <w:rFonts w:hint="eastAsia"/>
        </w:rPr>
      </w:pPr>
      <w:r>
        <w:rPr>
          <w:rFonts w:hint="eastAsia"/>
        </w:rPr>
        <w:t>It is certainly clear that something more than the Israelitish people is meant by the figure of the "Servant of Jehovah" in the latter part of Isaiah; and it is certainly clear that something more is meant by "Immanuel" in our passage than the child of the prophet or of Ahaz or of any ordinary young woman of that time.</w:t>
      </w:r>
    </w:p>
    <w:p w14:paraId="50E6034F">
      <w:pPr>
        <w:widowControl w:val="0"/>
        <w:numPr>
          <w:ilvl w:val="0"/>
          <w:numId w:val="0"/>
        </w:numPr>
        <w:jc w:val="both"/>
        <w:rPr>
          <w:rFonts w:hint="eastAsia"/>
        </w:rPr>
      </w:pPr>
      <w:r>
        <w:rPr>
          <w:rFonts w:hint="eastAsia"/>
        </w:rPr>
        <w:t>很明显，在以赛亚书后半部分，“耶和华的仆人”这个形象所指的不仅仅是以色列民；也很明显，在我们的经文中，“以马内利”所指的不仅仅是先知的孩子、亚哈斯的孩子或那个时代任何普通年轻女子的孩子。</w:t>
      </w:r>
    </w:p>
    <w:p w14:paraId="76C408ED">
      <w:pPr>
        <w:widowControl w:val="0"/>
        <w:numPr>
          <w:ilvl w:val="0"/>
          <w:numId w:val="0"/>
        </w:numPr>
        <w:jc w:val="both"/>
        <w:rPr>
          <w:rFonts w:hint="eastAsia"/>
        </w:rPr>
      </w:pPr>
      <w:r>
        <w:rPr>
          <w:rFonts w:hint="eastAsia"/>
        </w:rPr>
        <w:t>A really sympathetic and intelligent reader can hardly, we think, doubt but that in /pg. 292/ the "Immanuel" of the seventh and eighth chapters of Isaiah, in the "Child" of the ninth chapter, whose name shall be called "Wonderful, Counsellor, Mighty God, Everlasting Father, Prince of Peace," in the "branch" of the eleventh chapter, one mighty divine personage is meant.</w:t>
      </w:r>
    </w:p>
    <w:p w14:paraId="2ADF730F">
      <w:pPr>
        <w:widowControl w:val="0"/>
        <w:numPr>
          <w:ilvl w:val="0"/>
          <w:numId w:val="0"/>
        </w:numPr>
        <w:jc w:val="both"/>
        <w:rPr>
          <w:rFonts w:hint="eastAsia"/>
        </w:rPr>
      </w:pPr>
      <w:r>
        <w:rPr>
          <w:rFonts w:hint="eastAsia"/>
        </w:rPr>
        <w:t>我们认为，一个真正富有同情心和智慧的读者，很难怀疑在/第292页/以赛亚书第七和第八章的“以马内利”，在第九章的“婴孩”，其名将被称为“奇妙、策士、全能的神、永在的父、和平的君”，在第十一章的“枝条”中，指的是一位大能的神圣位格。</w:t>
      </w:r>
    </w:p>
    <w:p w14:paraId="392BAAC2">
      <w:pPr>
        <w:widowControl w:val="0"/>
        <w:numPr>
          <w:ilvl w:val="0"/>
          <w:numId w:val="0"/>
        </w:numPr>
        <w:jc w:val="both"/>
        <w:rPr>
          <w:rFonts w:hint="eastAsia"/>
        </w:rPr>
      </w:pPr>
      <w:r>
        <w:rPr>
          <w:rFonts w:hint="eastAsia"/>
        </w:rPr>
        <w:t>The common minimizing interpretations may seem plausible in detail; but they disappear before the majestic sweep of the passages when they are taken as a whole.</w:t>
      </w:r>
    </w:p>
    <w:p w14:paraId="3B1315E3">
      <w:pPr>
        <w:widowControl w:val="0"/>
        <w:numPr>
          <w:ilvl w:val="0"/>
          <w:numId w:val="0"/>
        </w:numPr>
        <w:jc w:val="both"/>
        <w:rPr>
          <w:rFonts w:hint="eastAsia"/>
        </w:rPr>
      </w:pPr>
      <w:r>
        <w:rPr>
          <w:rFonts w:hint="eastAsia"/>
        </w:rPr>
        <w:t>通常的最小化解释在细节上可能看似合理；但当这些段落被作为一个整体来审视时，它们在经文的宏伟气势面前就消失了。</w:t>
      </w:r>
    </w:p>
    <w:p w14:paraId="27CA3D94">
      <w:pPr>
        <w:widowControl w:val="0"/>
        <w:numPr>
          <w:ilvl w:val="0"/>
          <w:numId w:val="0"/>
        </w:numPr>
        <w:jc w:val="both"/>
        <w:rPr>
          <w:rFonts w:hint="eastAsia"/>
        </w:rPr>
      </w:pPr>
    </w:p>
    <w:p w14:paraId="78F32CB6">
      <w:pPr>
        <w:widowControl w:val="0"/>
        <w:numPr>
          <w:ilvl w:val="0"/>
          <w:numId w:val="0"/>
        </w:numPr>
        <w:jc w:val="both"/>
        <w:rPr>
          <w:rFonts w:hint="eastAsia"/>
        </w:rPr>
      </w:pPr>
      <w:r>
        <w:rPr>
          <w:rFonts w:hint="eastAsia"/>
        </w:rPr>
        <w:t>At this point, however, an objection lies ready to hand.</w:t>
      </w:r>
    </w:p>
    <w:p w14:paraId="63160A54">
      <w:pPr>
        <w:widowControl w:val="0"/>
        <w:numPr>
          <w:ilvl w:val="0"/>
          <w:numId w:val="0"/>
        </w:numPr>
        <w:jc w:val="both"/>
        <w:rPr>
          <w:rFonts w:hint="eastAsia"/>
        </w:rPr>
      </w:pPr>
      <w:r>
        <w:rPr>
          <w:rFonts w:hint="eastAsia"/>
        </w:rPr>
        <w:t>然而，在这一点上，一个反对意见唾手可得。</w:t>
      </w:r>
    </w:p>
    <w:p w14:paraId="32691ADF">
      <w:pPr>
        <w:widowControl w:val="0"/>
        <w:numPr>
          <w:ilvl w:val="0"/>
          <w:numId w:val="0"/>
        </w:numPr>
        <w:jc w:val="both"/>
        <w:rPr>
          <w:rFonts w:hint="eastAsia"/>
        </w:rPr>
      </w:pPr>
      <w:r>
        <w:rPr>
          <w:rFonts w:hint="eastAsia"/>
        </w:rPr>
        <w:t>If the passage in the seventh chapter of Isaiah constitutes a real prophecy of Christ, what shall be done with the plain reference in the sixteenth verse to events belonging to the prophet's own time?14</w:t>
      </w:r>
    </w:p>
    <w:p w14:paraId="7D9D7C02">
      <w:pPr>
        <w:widowControl w:val="0"/>
        <w:numPr>
          <w:ilvl w:val="0"/>
          <w:numId w:val="0"/>
        </w:numPr>
        <w:jc w:val="both"/>
        <w:rPr>
          <w:rFonts w:hint="eastAsia"/>
        </w:rPr>
      </w:pPr>
      <w:r>
        <w:rPr>
          <w:rFonts w:hint="eastAsia"/>
        </w:rPr>
        <w:t>如果以赛亚书第七章的经文构成了对基督的真实预言，那么第十六节中对属于先知自己时代事件的明确提及该如何处理呢？14</w:t>
      </w:r>
    </w:p>
    <w:p w14:paraId="2EFBC6B7">
      <w:pPr>
        <w:widowControl w:val="0"/>
        <w:numPr>
          <w:ilvl w:val="0"/>
          <w:numId w:val="0"/>
        </w:numPr>
        <w:jc w:val="both"/>
        <w:rPr>
          <w:rFonts w:hint="eastAsia"/>
        </w:rPr>
      </w:pPr>
      <w:r>
        <w:rPr>
          <w:rFonts w:hint="eastAsia"/>
        </w:rPr>
        <w:t>How can the coming of Christ to years of discretion some seven centuries later be made to fix the time for the forsaking of the land of Israel and Syria?</w:t>
      </w:r>
    </w:p>
    <w:p w14:paraId="03CEBC1C">
      <w:pPr>
        <w:widowControl w:val="0"/>
        <w:numPr>
          <w:ilvl w:val="0"/>
          <w:numId w:val="0"/>
        </w:numPr>
        <w:jc w:val="both"/>
        <w:rPr>
          <w:rFonts w:hint="eastAsia"/>
        </w:rPr>
      </w:pPr>
      <w:r>
        <w:rPr>
          <w:rFonts w:hint="eastAsia"/>
        </w:rPr>
        <w:t>大约七个世纪后基督达到有分辨力的年龄，如何能被用来确定以色列和叙利亚之地被离弃的时间呢？</w:t>
      </w:r>
    </w:p>
    <w:p w14:paraId="1549F861">
      <w:pPr>
        <w:widowControl w:val="0"/>
        <w:numPr>
          <w:ilvl w:val="0"/>
          <w:numId w:val="0"/>
        </w:numPr>
        <w:jc w:val="both"/>
        <w:rPr>
          <w:rFonts w:hint="eastAsia"/>
        </w:rPr>
      </w:pPr>
      <w:r>
        <w:rPr>
          <w:rFonts w:hint="eastAsia"/>
        </w:rPr>
        <w:t>Surely some more immediate birth of a child must be in view.</w:t>
      </w:r>
    </w:p>
    <w:p w14:paraId="5DD039A0">
      <w:pPr>
        <w:widowControl w:val="0"/>
        <w:numPr>
          <w:ilvl w:val="0"/>
          <w:numId w:val="0"/>
        </w:numPr>
        <w:jc w:val="both"/>
        <w:rPr>
          <w:rFonts w:hint="eastAsia"/>
        </w:rPr>
      </w:pPr>
      <w:r>
        <w:rPr>
          <w:rFonts w:hint="eastAsia"/>
        </w:rPr>
        <w:t>无疑，所指的必是某个更近在眼前的孩子的出生。</w:t>
      </w:r>
    </w:p>
    <w:p w14:paraId="0D5C6BFE">
      <w:pPr>
        <w:widowControl w:val="0"/>
        <w:numPr>
          <w:ilvl w:val="0"/>
          <w:numId w:val="0"/>
        </w:numPr>
        <w:jc w:val="both"/>
        <w:rPr>
          <w:rFonts w:hint="eastAsia"/>
        </w:rPr>
      </w:pPr>
    </w:p>
    <w:p w14:paraId="1D769B48">
      <w:pPr>
        <w:widowControl w:val="0"/>
        <w:numPr>
          <w:ilvl w:val="0"/>
          <w:numId w:val="0"/>
        </w:numPr>
        <w:jc w:val="both"/>
        <w:rPr>
          <w:rFonts w:hint="eastAsia"/>
        </w:rPr>
      </w:pPr>
      <w:r>
        <w:rPr>
          <w:rFonts w:hint="eastAsia"/>
        </w:rPr>
        <w:t>In reply, either one of two things may be said.15</w:t>
      </w:r>
    </w:p>
    <w:p w14:paraId="7A518153">
      <w:pPr>
        <w:widowControl w:val="0"/>
        <w:numPr>
          <w:ilvl w:val="0"/>
          <w:numId w:val="0"/>
        </w:numPr>
        <w:jc w:val="both"/>
        <w:rPr>
          <w:rFonts w:hint="eastAsia"/>
        </w:rPr>
      </w:pPr>
      <w:r>
        <w:rPr>
          <w:rFonts w:hint="eastAsia"/>
        </w:rPr>
        <w:t>作为回应，可以说两件事中的一件。15</w:t>
      </w:r>
    </w:p>
    <w:p w14:paraId="5CB93ACD">
      <w:pPr>
        <w:widowControl w:val="0"/>
        <w:numPr>
          <w:ilvl w:val="0"/>
          <w:numId w:val="0"/>
        </w:numPr>
        <w:jc w:val="both"/>
        <w:rPr>
          <w:rFonts w:hint="eastAsia"/>
        </w:rPr>
      </w:pPr>
      <w:r>
        <w:rPr>
          <w:rFonts w:hint="eastAsia"/>
        </w:rPr>
        <w:t>In the first place, it may be held that the prophet has before him in vision the birth of the child Immanuel, and that irrespective of the ultimate fulfilment the vision itself is present.</w:t>
      </w:r>
    </w:p>
    <w:p w14:paraId="5EF56C23">
      <w:pPr>
        <w:widowControl w:val="0"/>
        <w:numPr>
          <w:ilvl w:val="0"/>
          <w:numId w:val="0"/>
        </w:numPr>
        <w:jc w:val="both"/>
        <w:rPr>
          <w:rFonts w:hint="eastAsia"/>
        </w:rPr>
      </w:pPr>
      <w:r>
        <w:rPr>
          <w:rFonts w:hint="eastAsia"/>
        </w:rPr>
        <w:t>首先，可以认为先知在异象中看到了以马内利这个孩子的诞生，并且不论最终的应验如何，这异象本身是当下的。</w:t>
      </w:r>
    </w:p>
    <w:p w14:paraId="4DA88AE8">
      <w:pPr>
        <w:widowControl w:val="0"/>
        <w:numPr>
          <w:ilvl w:val="0"/>
          <w:numId w:val="0"/>
        </w:numPr>
        <w:jc w:val="both"/>
        <w:rPr>
          <w:rFonts w:hint="eastAsia"/>
        </w:rPr>
      </w:pPr>
      <w:r>
        <w:rPr>
          <w:rFonts w:hint="eastAsia"/>
        </w:rPr>
        <w:t>"I see a wonderful child," the prophet on this interpretation would say, "a wonderful child whose birth shall bring salvation to his people; and before such a period of time shall elapse as would lie between the conception of the child in his mother's womb and his coming to years of discretion, the land of Israel and of Syria shall be forsaken."</w:t>
      </w:r>
    </w:p>
    <w:p w14:paraId="37B327DD">
      <w:pPr>
        <w:widowControl w:val="0"/>
        <w:numPr>
          <w:ilvl w:val="0"/>
          <w:numId w:val="0"/>
        </w:numPr>
        <w:jc w:val="both"/>
        <w:rPr>
          <w:rFonts w:hint="eastAsia"/>
        </w:rPr>
      </w:pPr>
      <w:r>
        <w:rPr>
          <w:rFonts w:hint="eastAsia"/>
        </w:rPr>
        <w:t>“我看见一个奇妙的孩子，”根据这种解释，先知会说，“一个奇妙的孩子，他的诞生将为他的子民带来拯救；而在从这孩子在他母亲腹中受孕到他达到有分辨力的年龄这段时间过去之前，以色列和叙利亚之地将被离弃。”</w:t>
      </w:r>
    </w:p>
    <w:p w14:paraId="4FFBE144">
      <w:pPr>
        <w:widowControl w:val="0"/>
        <w:numPr>
          <w:ilvl w:val="0"/>
          <w:numId w:val="0"/>
        </w:numPr>
        <w:jc w:val="both"/>
        <w:rPr>
          <w:rFonts w:hint="eastAsia"/>
        </w:rPr>
      </w:pPr>
      <w:r>
        <w:rPr>
          <w:rFonts w:hint="eastAsia"/>
        </w:rPr>
        <w:t>This interpretation, we think, is by no means impossible.</w:t>
      </w:r>
    </w:p>
    <w:p w14:paraId="29A715D6">
      <w:pPr>
        <w:widowControl w:val="0"/>
        <w:numPr>
          <w:ilvl w:val="0"/>
          <w:numId w:val="0"/>
        </w:numPr>
        <w:jc w:val="both"/>
        <w:rPr>
          <w:rFonts w:hint="eastAsia"/>
        </w:rPr>
      </w:pPr>
      <w:r>
        <w:rPr>
          <w:rFonts w:hint="eastAsia"/>
        </w:rPr>
        <w:t>我们认为，这种解释绝非不可能。</w:t>
      </w:r>
    </w:p>
    <w:p w14:paraId="37473EBF">
      <w:pPr>
        <w:widowControl w:val="0"/>
        <w:numPr>
          <w:ilvl w:val="0"/>
          <w:numId w:val="0"/>
        </w:numPr>
        <w:jc w:val="both"/>
        <w:rPr>
          <w:rFonts w:hint="eastAsia"/>
        </w:rPr>
      </w:pPr>
      <w:r>
        <w:rPr>
          <w:rFonts w:hint="eastAsia"/>
        </w:rPr>
        <w:t>It is difficult, indeed, to set it forth adequately in our bald modern speech; but the objections to it largely fall away when one reads the exalted language of the prophet as the language of prophetic vision ought really to be read.</w:t>
      </w:r>
    </w:p>
    <w:p w14:paraId="06392AAB">
      <w:pPr>
        <w:widowControl w:val="0"/>
        <w:numPr>
          <w:ilvl w:val="0"/>
          <w:numId w:val="0"/>
        </w:numPr>
        <w:jc w:val="both"/>
        <w:rPr>
          <w:rFonts w:hint="eastAsia"/>
        </w:rPr>
      </w:pPr>
      <w:r>
        <w:rPr>
          <w:rFonts w:hint="eastAsia"/>
        </w:rPr>
        <w:t>的确，用我们平淡的现代语言来充分阐述它很困难；但当人以阅读先知异象语言应有的方式来阅读先知崇高的语言时，对其的反对意见就大都消失了。</w:t>
      </w:r>
    </w:p>
    <w:p w14:paraId="0B04948E">
      <w:pPr>
        <w:widowControl w:val="0"/>
        <w:numPr>
          <w:ilvl w:val="0"/>
          <w:numId w:val="0"/>
        </w:numPr>
        <w:jc w:val="both"/>
        <w:rPr>
          <w:rFonts w:hint="eastAsia"/>
        </w:rPr>
      </w:pPr>
    </w:p>
    <w:p w14:paraId="4E707BAE">
      <w:pPr>
        <w:widowControl w:val="0"/>
        <w:numPr>
          <w:ilvl w:val="0"/>
          <w:numId w:val="0"/>
        </w:numPr>
        <w:jc w:val="both"/>
        <w:rPr>
          <w:rFonts w:hint="eastAsia"/>
        </w:rPr>
      </w:pPr>
      <w:r>
        <w:rPr>
          <w:rFonts w:hint="eastAsia"/>
        </w:rPr>
        <w:t>In the second place, one may hold that in the passage some immediate birth of a child is in view, but that that event is to be taken as the foreshadowing of the greater event that was to come.</w:t>
      </w:r>
    </w:p>
    <w:p w14:paraId="69EF5054">
      <w:pPr>
        <w:widowControl w:val="0"/>
        <w:numPr>
          <w:ilvl w:val="0"/>
          <w:numId w:val="0"/>
        </w:numPr>
        <w:jc w:val="both"/>
        <w:rPr>
          <w:rFonts w:hint="eastAsia"/>
        </w:rPr>
      </w:pPr>
      <w:r>
        <w:rPr>
          <w:rFonts w:hint="eastAsia"/>
        </w:rPr>
        <w:t>其次，可以认为经文中确实指向某个近在眼前的孩子的出生，但那个事件应被视为将要来临的更大事迹的预表。</w:t>
      </w:r>
    </w:p>
    <w:p w14:paraId="2FD74DFA">
      <w:pPr>
        <w:widowControl w:val="0"/>
        <w:numPr>
          <w:ilvl w:val="0"/>
          <w:numId w:val="0"/>
        </w:numPr>
        <w:jc w:val="both"/>
        <w:rPr>
          <w:rFonts w:hint="eastAsia"/>
        </w:rPr>
      </w:pPr>
      <w:r>
        <w:rPr>
          <w:rFonts w:hint="eastAsia"/>
        </w:rPr>
        <w:t>Does an immediate reference to a child of the prophet's own day really exclude the remoter and grander reference that determines the quotation in the first chapter of Matthew?</w:t>
      </w:r>
    </w:p>
    <w:p w14:paraId="1767133D">
      <w:pPr>
        <w:widowControl w:val="0"/>
        <w:numPr>
          <w:ilvl w:val="0"/>
          <w:numId w:val="0"/>
        </w:numPr>
        <w:jc w:val="both"/>
        <w:rPr>
          <w:rFonts w:hint="eastAsia"/>
        </w:rPr>
      </w:pPr>
      <w:r>
        <w:rPr>
          <w:rFonts w:hint="eastAsia"/>
        </w:rPr>
        <w:t>对先知自己时代一个孩子的直接提及，真的排除了决定马太福音第一章引文的那个更遥远、更宏伟的指涉吗？</w:t>
      </w:r>
    </w:p>
    <w:p w14:paraId="687BF041">
      <w:pPr>
        <w:widowControl w:val="0"/>
        <w:numPr>
          <w:ilvl w:val="0"/>
          <w:numId w:val="0"/>
        </w:numPr>
        <w:jc w:val="both"/>
        <w:rPr>
          <w:rFonts w:hint="eastAsia"/>
        </w:rPr>
      </w:pPr>
      <w:r>
        <w:rPr>
          <w:rFonts w:hint="eastAsia"/>
        </w:rPr>
        <w:t>Certainly it does so in accordance with the prevailing view of the Old Testament prophets, the view which rejects altogether the typology in which the Church of all the ages has found so much of beauty and so much of the grace of God.</w:t>
      </w:r>
    </w:p>
    <w:p w14:paraId="00AF7578">
      <w:pPr>
        <w:widowControl w:val="0"/>
        <w:numPr>
          <w:ilvl w:val="0"/>
          <w:numId w:val="0"/>
        </w:numPr>
        <w:jc w:val="both"/>
        <w:rPr>
          <w:rFonts w:hint="eastAsia"/>
        </w:rPr>
      </w:pPr>
      <w:r>
        <w:rPr>
          <w:rFonts w:hint="eastAsia"/>
        </w:rPr>
        <w:t>当然，根据对旧约先知的主流观点，它确实如此，这种观点完全拒绝了历代教会从中发现如此多美善和如此多上帝恩典的预表论。</w:t>
      </w:r>
    </w:p>
    <w:p w14:paraId="4AE7B661">
      <w:pPr>
        <w:widowControl w:val="0"/>
        <w:numPr>
          <w:ilvl w:val="0"/>
          <w:numId w:val="0"/>
        </w:numPr>
        <w:jc w:val="both"/>
        <w:rPr>
          <w:rFonts w:hint="eastAsia"/>
        </w:rPr>
      </w:pPr>
      <w:r>
        <w:rPr>
          <w:rFonts w:hint="eastAsia"/>
        </w:rPr>
        <w:t>But has that prevailing view really penetrated to the full meaning of these Old Testament books?</w:t>
      </w:r>
    </w:p>
    <w:p w14:paraId="691AD8C8">
      <w:pPr>
        <w:widowControl w:val="0"/>
        <w:numPr>
          <w:ilvl w:val="0"/>
          <w:numId w:val="0"/>
        </w:numPr>
        <w:jc w:val="both"/>
        <w:rPr>
          <w:rFonts w:hint="eastAsia"/>
        </w:rPr>
      </w:pPr>
      <w:r>
        <w:rPr>
          <w:rFonts w:hint="eastAsia"/>
        </w:rPr>
        <w:t>但那种主流观点真的参透了这些旧约书卷的全部意义吗？</w:t>
      </w:r>
    </w:p>
    <w:p w14:paraId="2B16BDC4">
      <w:pPr>
        <w:widowControl w:val="0"/>
        <w:numPr>
          <w:ilvl w:val="0"/>
          <w:numId w:val="0"/>
        </w:numPr>
        <w:jc w:val="both"/>
        <w:rPr>
          <w:rFonts w:hint="eastAsia"/>
        </w:rPr>
      </w:pPr>
      <w:r>
        <w:rPr>
          <w:rFonts w:hint="eastAsia"/>
        </w:rPr>
        <w:t>We think not; and because we think not (or else because we adopt the other of the two possible interpretations /pg. 293/ that have just been set forth) we are able to accept still the use which the First Evangelist makes of the prophecy in the seventh chapter of Isaiah.</w:t>
      </w:r>
    </w:p>
    <w:p w14:paraId="2363AD09">
      <w:pPr>
        <w:widowControl w:val="0"/>
        <w:numPr>
          <w:ilvl w:val="0"/>
          <w:numId w:val="0"/>
        </w:numPr>
        <w:jc w:val="both"/>
        <w:rPr>
          <w:rFonts w:hint="eastAsia"/>
        </w:rPr>
      </w:pPr>
      <w:r>
        <w:rPr>
          <w:rFonts w:hint="eastAsia"/>
        </w:rPr>
        <w:t>我们认为没有；正因为我们认为没有（或者因为我们采纳了刚才提出的两种可能解释/第293页/中的另一种），我们仍然能够接受第一位福音书作者对以赛亚书第七章预言的使用。</w:t>
      </w:r>
    </w:p>
    <w:p w14:paraId="23B5CD74">
      <w:pPr>
        <w:widowControl w:val="0"/>
        <w:numPr>
          <w:ilvl w:val="0"/>
          <w:numId w:val="0"/>
        </w:numPr>
        <w:jc w:val="both"/>
        <w:rPr>
          <w:rFonts w:hint="eastAsia"/>
        </w:rPr>
      </w:pPr>
      <w:r>
        <w:rPr>
          <w:rFonts w:hint="eastAsia"/>
        </w:rPr>
        <w:t>That does not mean that we desire to return at all to the allegorical interpretation which in Philo and in Origen had such a baleful influence upon the readers of the Old Testament Scriptures.</w:t>
      </w:r>
    </w:p>
    <w:p w14:paraId="37DB4E80">
      <w:pPr>
        <w:widowControl w:val="0"/>
        <w:numPr>
          <w:ilvl w:val="0"/>
          <w:numId w:val="0"/>
        </w:numPr>
        <w:jc w:val="both"/>
        <w:rPr>
          <w:rFonts w:hint="eastAsia"/>
        </w:rPr>
      </w:pPr>
      <w:r>
        <w:rPr>
          <w:rFonts w:hint="eastAsia"/>
        </w:rPr>
        <w:t>这并不意味着我们希望回到斐洛和俄利根那种对旧约圣经读者产生如此有害影响的寓意解经法。</w:t>
      </w:r>
    </w:p>
    <w:p w14:paraId="30FAE903">
      <w:pPr>
        <w:widowControl w:val="0"/>
        <w:numPr>
          <w:ilvl w:val="0"/>
          <w:numId w:val="0"/>
        </w:numPr>
        <w:jc w:val="both"/>
        <w:rPr>
          <w:rFonts w:hint="eastAsia"/>
        </w:rPr>
      </w:pPr>
      <w:r>
        <w:rPr>
          <w:rFonts w:hint="eastAsia"/>
        </w:rPr>
        <w:t>On the contrary, we adhere with full conviction to the method of grammatico-historical exegesis.</w:t>
      </w:r>
    </w:p>
    <w:p w14:paraId="140D791B">
      <w:pPr>
        <w:widowControl w:val="0"/>
        <w:numPr>
          <w:ilvl w:val="0"/>
          <w:numId w:val="0"/>
        </w:numPr>
        <w:jc w:val="both"/>
        <w:rPr>
          <w:rFonts w:hint="eastAsia"/>
        </w:rPr>
      </w:pPr>
      <w:r>
        <w:rPr>
          <w:rFonts w:hint="eastAsia"/>
        </w:rPr>
        <w:t>相反，我们满怀信心地坚持文法-历史解经法。</w:t>
      </w:r>
    </w:p>
    <w:p w14:paraId="37ACA45E">
      <w:pPr>
        <w:widowControl w:val="0"/>
        <w:numPr>
          <w:ilvl w:val="0"/>
          <w:numId w:val="0"/>
        </w:numPr>
        <w:jc w:val="both"/>
        <w:rPr>
          <w:rFonts w:hint="eastAsia"/>
        </w:rPr>
      </w:pPr>
      <w:r>
        <w:rPr>
          <w:rFonts w:hint="eastAsia"/>
        </w:rPr>
        <w:t>But grammatico-historical exegesis does not demand the exclusion of all allegory from ancient books; it only demands that allegory shall not be discovered where no allegory was meant.</w:t>
      </w:r>
    </w:p>
    <w:p w14:paraId="5CDF2A4E">
      <w:pPr>
        <w:widowControl w:val="0"/>
        <w:numPr>
          <w:ilvl w:val="0"/>
          <w:numId w:val="0"/>
        </w:numPr>
        <w:jc w:val="both"/>
        <w:rPr>
          <w:rFonts w:hint="eastAsia"/>
        </w:rPr>
      </w:pPr>
      <w:r>
        <w:rPr>
          <w:rFonts w:hint="eastAsia"/>
        </w:rPr>
        <w:t>但是，文法-历史解经法并不要求从古代书籍中排除所有寓意；它只要求不在没有寓意意图的地方发现寓意。</w:t>
      </w:r>
    </w:p>
    <w:p w14:paraId="0D9899D9">
      <w:pPr>
        <w:widowControl w:val="0"/>
        <w:numPr>
          <w:ilvl w:val="0"/>
          <w:numId w:val="0"/>
        </w:numPr>
        <w:jc w:val="both"/>
        <w:rPr>
          <w:rFonts w:hint="eastAsia"/>
        </w:rPr>
      </w:pPr>
      <w:r>
        <w:rPr>
          <w:rFonts w:hint="eastAsia"/>
        </w:rPr>
        <w:t>So also grammaticohistorical exegesis does not demand the exclusion of all typology from the exalted language of the Old Testament prophets; the question whether all typology is to be excluded is a question which should be settled, not by the mechanical application of modern exegetical methodology, but only by patient and sympathetic research.</w:t>
      </w:r>
    </w:p>
    <w:p w14:paraId="6B800A3B">
      <w:pPr>
        <w:widowControl w:val="0"/>
        <w:numPr>
          <w:ilvl w:val="0"/>
          <w:numId w:val="0"/>
        </w:numPr>
        <w:jc w:val="both"/>
        <w:rPr>
          <w:rFonts w:hint="eastAsia"/>
        </w:rPr>
      </w:pPr>
      <w:r>
        <w:rPr>
          <w:rFonts w:hint="eastAsia"/>
        </w:rPr>
        <w:t>同样，文法-历史解经法也不要求从旧约先知崇高的语言中排除所有预表论；是否要排除所有预表论这个问题，不应通过机械地应用现代解经方法来解决，而只能通过耐心和同情的研​​究来解决。</w:t>
      </w:r>
    </w:p>
    <w:p w14:paraId="55DA1118">
      <w:pPr>
        <w:widowControl w:val="0"/>
        <w:numPr>
          <w:ilvl w:val="0"/>
          <w:numId w:val="0"/>
        </w:numPr>
        <w:jc w:val="both"/>
        <w:rPr>
          <w:rFonts w:hint="eastAsia"/>
        </w:rPr>
      </w:pPr>
      <w:r>
        <w:rPr>
          <w:rFonts w:hint="eastAsia"/>
        </w:rPr>
        <w:t>And when such patient and sympathetic research is applied to the Old Testament, the result, we think, will be that in the dealings of God with His covenant people will be found a profound and supernatural promise of greater things to come.</w:t>
      </w:r>
    </w:p>
    <w:p w14:paraId="1D9BA7BD">
      <w:pPr>
        <w:widowControl w:val="0"/>
        <w:numPr>
          <w:ilvl w:val="0"/>
          <w:numId w:val="0"/>
        </w:numPr>
        <w:jc w:val="both"/>
        <w:rPr>
          <w:rFonts w:hint="eastAsia"/>
        </w:rPr>
      </w:pPr>
      <w:r>
        <w:rPr>
          <w:rFonts w:hint="eastAsia"/>
        </w:rPr>
        <w:t>当这种耐心和同情的研究被应用于旧约时，我们认为，结果将是在上帝与祂圣约子民的交往中，会发现一个对将要来临的更大事迹的深刻而超自然的应许。</w:t>
      </w:r>
    </w:p>
    <w:p w14:paraId="2543E127">
      <w:pPr>
        <w:widowControl w:val="0"/>
        <w:numPr>
          <w:ilvl w:val="0"/>
          <w:numId w:val="0"/>
        </w:numPr>
        <w:jc w:val="both"/>
        <w:rPr>
          <w:rFonts w:hint="eastAsia"/>
        </w:rPr>
      </w:pPr>
      <w:r>
        <w:rPr>
          <w:rFonts w:hint="eastAsia"/>
        </w:rPr>
        <w:t>So, in our passage, the prophet, when he placed before the rebellious Ahaz that strange picture of the mother and the child, was not merely promising deliverance to Judah in the period before a child then born should know how to refuse the evil and choose the good, but also, moved by the Spirit of God, was looking forward, as in a dim and mysterious vision, to the day when the true Immanuel, the mighty God and Prince of Peace, should lie as a little babe in a virgin's arms.</w:t>
      </w:r>
    </w:p>
    <w:p w14:paraId="3A39CA49">
      <w:pPr>
        <w:widowControl w:val="0"/>
        <w:numPr>
          <w:ilvl w:val="0"/>
          <w:numId w:val="0"/>
        </w:numPr>
        <w:jc w:val="both"/>
        <w:rPr>
          <w:rFonts w:hint="eastAsia"/>
        </w:rPr>
      </w:pPr>
      <w:r>
        <w:rPr>
          <w:rFonts w:hint="eastAsia"/>
        </w:rPr>
        <w:t>因此，在我们的经文中，当先知将那幅关于母亲与孩子的奇特画面摆在悖逆的亚哈斯面前时，他不仅仅是在应许犹大在一个当时出生的孩子晓得弃恶择善之前的时期得拯救，而且，被上帝的灵感动，他也在展望，如同在一个模糊而神秘的异象中，展望那一天，真正的以马内利，全能的神、和平的君，将如一个小婴孩躺在童贞女的怀中。</w:t>
      </w:r>
    </w:p>
    <w:p w14:paraId="73A16489">
      <w:pPr>
        <w:widowControl w:val="0"/>
        <w:numPr>
          <w:ilvl w:val="0"/>
          <w:numId w:val="0"/>
        </w:numPr>
        <w:jc w:val="both"/>
        <w:rPr>
          <w:rFonts w:hint="eastAsia"/>
        </w:rPr>
      </w:pPr>
    </w:p>
    <w:p w14:paraId="3CE205B9">
      <w:pPr>
        <w:widowControl w:val="0"/>
        <w:numPr>
          <w:ilvl w:val="0"/>
          <w:numId w:val="0"/>
        </w:numPr>
        <w:jc w:val="both"/>
        <w:rPr>
          <w:rFonts w:hint="eastAsia"/>
        </w:rPr>
      </w:pPr>
      <w:r>
        <w:rPr>
          <w:rFonts w:hint="eastAsia"/>
        </w:rPr>
        <w:t>But such a reading of prophecy will not be induced, in those who have abandoned it, by any considerations that we can now bring forth; indeed, it will come only when there is a mighty revulsion from the shallowness of our present religious life, and when men are again ready to listen to the voice of the living God.</w:t>
      </w:r>
    </w:p>
    <w:p w14:paraId="0D35EBF2">
      <w:pPr>
        <w:widowControl w:val="0"/>
        <w:numPr>
          <w:ilvl w:val="0"/>
          <w:numId w:val="0"/>
        </w:numPr>
        <w:jc w:val="both"/>
        <w:rPr>
          <w:rFonts w:hint="eastAsia"/>
        </w:rPr>
      </w:pPr>
      <w:r>
        <w:rPr>
          <w:rFonts w:hint="eastAsia"/>
        </w:rPr>
        <w:t>但是，对于那些已经放弃这种解读方式的人来说，我们现在提出的任何考量都不会引导他们采纳这种对预言的解读；的确，只有当我们的宗教生活从目前的浅薄中发生巨大的转变，当人们再次准备好聆听永生上帝的声音时，它才会到来。</w:t>
      </w:r>
    </w:p>
    <w:p w14:paraId="7D945CE0">
      <w:pPr>
        <w:widowControl w:val="0"/>
        <w:numPr>
          <w:ilvl w:val="0"/>
          <w:numId w:val="0"/>
        </w:numPr>
        <w:jc w:val="both"/>
        <w:rPr>
          <w:rFonts w:hint="eastAsia"/>
        </w:rPr>
      </w:pPr>
      <w:r>
        <w:rPr>
          <w:rFonts w:hint="eastAsia"/>
        </w:rPr>
        <w:t>Certainly for us now to attempt any defence of it would lead us far away from our present subject.</w:t>
      </w:r>
    </w:p>
    <w:p w14:paraId="1416B2C7">
      <w:pPr>
        <w:widowControl w:val="0"/>
        <w:numPr>
          <w:ilvl w:val="0"/>
          <w:numId w:val="0"/>
        </w:numPr>
        <w:jc w:val="both"/>
        <w:rPr>
          <w:rFonts w:hint="eastAsia"/>
        </w:rPr>
      </w:pPr>
      <w:r>
        <w:rPr>
          <w:rFonts w:hint="eastAsia"/>
        </w:rPr>
        <w:t>当然，我们现在为它做任何辩护都会使我们远离当前的主题。</w:t>
      </w:r>
    </w:p>
    <w:p w14:paraId="449B3B7E">
      <w:pPr>
        <w:widowControl w:val="0"/>
        <w:numPr>
          <w:ilvl w:val="0"/>
          <w:numId w:val="0"/>
        </w:numPr>
        <w:jc w:val="both"/>
        <w:rPr>
          <w:rFonts w:hint="eastAsia"/>
        </w:rPr>
      </w:pPr>
      <w:r>
        <w:rPr>
          <w:rFonts w:hint="eastAsia"/>
        </w:rPr>
        <w:t>For what is now relevant to our argument is not at all that Is. 7:14 really is a prophecy of the virgin birth of the Messiah.</w:t>
      </w:r>
    </w:p>
    <w:p w14:paraId="689BA138">
      <w:pPr>
        <w:widowControl w:val="0"/>
        <w:numPr>
          <w:ilvl w:val="0"/>
          <w:numId w:val="0"/>
        </w:numPr>
        <w:jc w:val="both"/>
        <w:rPr>
          <w:rFonts w:hint="eastAsia"/>
        </w:rPr>
      </w:pPr>
      <w:r>
        <w:rPr>
          <w:rFonts w:hint="eastAsia"/>
        </w:rPr>
        <w:t>因为现在与我们论证相关的，根本不是以赛亚书7:14真的是弥赛亚由童贞女所生的预言。</w:t>
      </w:r>
    </w:p>
    <w:p w14:paraId="5B85555C">
      <w:pPr>
        <w:widowControl w:val="0"/>
        <w:numPr>
          <w:ilvl w:val="0"/>
          <w:numId w:val="0"/>
        </w:numPr>
        <w:jc w:val="both"/>
        <w:rPr>
          <w:rFonts w:hint="eastAsia"/>
        </w:rPr>
      </w:pPr>
      <w:r>
        <w:rPr>
          <w:rFonts w:hint="eastAsia"/>
        </w:rPr>
        <w:t>Upon that point we have touched merely in passing, lest there should be any misunderstanding of the position that we hold with regard to the Evangelist's use of a prophecy that we think was given truly by inspiration of God.</w:t>
      </w:r>
    </w:p>
    <w:p w14:paraId="4C3C512F">
      <w:pPr>
        <w:widowControl w:val="0"/>
        <w:numPr>
          <w:ilvl w:val="0"/>
          <w:numId w:val="0"/>
        </w:numPr>
        <w:jc w:val="both"/>
        <w:rPr>
          <w:rFonts w:hint="eastAsia"/>
        </w:rPr>
      </w:pPr>
      <w:r>
        <w:rPr>
          <w:rFonts w:hint="eastAsia"/>
        </w:rPr>
        <w:t>关于那一点，我们只是顺便提及，以免对我们所持的关于福音书作者使用我们认为真正由上帝默示而赐下的预言的立场产生任何误解。</w:t>
      </w:r>
    </w:p>
    <w:p w14:paraId="3350E6F8">
      <w:pPr>
        <w:widowControl w:val="0"/>
        <w:numPr>
          <w:ilvl w:val="0"/>
          <w:numId w:val="0"/>
        </w:numPr>
        <w:jc w:val="both"/>
        <w:rPr>
          <w:rFonts w:hint="eastAsia"/>
        </w:rPr>
      </w:pPr>
      <w:r>
        <w:rPr>
          <w:rFonts w:hint="eastAsia"/>
        </w:rPr>
        <w:t>What is really relevant to our present argument is quite a different thing; it is the fact that, whatever the true interpretation of Is. 7:14 may have been, the actual interpretation of that prophecy which was prevalent among the Jews in the first century after Christ was, unless all indications fail, as far as possible from finding in the prophecy any prediction of the virgin birth of the Messiah. /pg. 294/</w:t>
      </w:r>
    </w:p>
    <w:p w14:paraId="10978BEE">
      <w:pPr>
        <w:widowControl w:val="0"/>
        <w:numPr>
          <w:ilvl w:val="0"/>
          <w:numId w:val="0"/>
        </w:numPr>
        <w:jc w:val="both"/>
        <w:rPr>
          <w:rFonts w:hint="eastAsia"/>
        </w:rPr>
      </w:pPr>
      <w:r>
        <w:rPr>
          <w:rFonts w:hint="eastAsia"/>
        </w:rPr>
        <w:t>与我们当前论证真正相关的，是另一件截然不同的事；那就是，无论以赛亚书7:14的真正解释可能是什么，在基督后第一世纪犹太人中普遍存在的对那个预言的实际解释，除非所有迹象都失效，都尽可能地远离在预言中找到任何对弥赛亚由童贞女所生的预测。/第294页/</w:t>
      </w:r>
    </w:p>
    <w:p w14:paraId="4F1685BD">
      <w:pPr>
        <w:widowControl w:val="0"/>
        <w:numPr>
          <w:ilvl w:val="0"/>
          <w:numId w:val="0"/>
        </w:numPr>
        <w:jc w:val="both"/>
        <w:rPr>
          <w:rFonts w:hint="eastAsia"/>
        </w:rPr>
      </w:pPr>
    </w:p>
    <w:p w14:paraId="555805A4">
      <w:pPr>
        <w:widowControl w:val="0"/>
        <w:numPr>
          <w:ilvl w:val="0"/>
          <w:numId w:val="0"/>
        </w:numPr>
        <w:jc w:val="both"/>
        <w:rPr>
          <w:rFonts w:hint="eastAsia"/>
        </w:rPr>
      </w:pPr>
      <w:r>
        <w:rPr>
          <w:rFonts w:hint="eastAsia"/>
        </w:rPr>
        <w:t>It may perhaps at first sight seem strange that if Is. 7:14 is really a prophecy of the virgin birth of the Messiah, the later Jews should have so completely failed to interpret it in that way.</w:t>
      </w:r>
    </w:p>
    <w:p w14:paraId="154B6DB3">
      <w:pPr>
        <w:widowControl w:val="0"/>
        <w:numPr>
          <w:ilvl w:val="0"/>
          <w:numId w:val="0"/>
        </w:numPr>
        <w:jc w:val="both"/>
        <w:rPr>
          <w:rFonts w:hint="eastAsia"/>
        </w:rPr>
      </w:pPr>
      <w:r>
        <w:rPr>
          <w:rFonts w:hint="eastAsia"/>
        </w:rPr>
        <w:t>或许乍看之下会觉得奇怪，如果以赛亚书7:14真的是弥赛亚由童贞女所生的预言，后来的犹太人怎么会如此完全地未能以那种方式来解释它。</w:t>
      </w:r>
    </w:p>
    <w:p w14:paraId="6F1BB9BC">
      <w:pPr>
        <w:widowControl w:val="0"/>
        <w:numPr>
          <w:ilvl w:val="0"/>
          <w:numId w:val="0"/>
        </w:numPr>
        <w:jc w:val="both"/>
        <w:rPr>
          <w:rFonts w:hint="eastAsia"/>
        </w:rPr>
      </w:pPr>
      <w:r>
        <w:rPr>
          <w:rFonts w:hint="eastAsia"/>
        </w:rPr>
        <w:t>But a parallel case is found in Is. 53.</w:t>
      </w:r>
    </w:p>
    <w:p w14:paraId="037FB193">
      <w:pPr>
        <w:widowControl w:val="0"/>
        <w:numPr>
          <w:ilvl w:val="0"/>
          <w:numId w:val="0"/>
        </w:numPr>
        <w:jc w:val="both"/>
        <w:rPr>
          <w:rFonts w:hint="eastAsia"/>
        </w:rPr>
      </w:pPr>
      <w:r>
        <w:rPr>
          <w:rFonts w:hint="eastAsia"/>
        </w:rPr>
        <w:t>但在以赛亚书53章中可以找到一个类似的情况。</w:t>
      </w:r>
    </w:p>
    <w:p w14:paraId="1DB41A1D">
      <w:pPr>
        <w:widowControl w:val="0"/>
        <w:numPr>
          <w:ilvl w:val="0"/>
          <w:numId w:val="0"/>
        </w:numPr>
        <w:jc w:val="both"/>
        <w:rPr>
          <w:rFonts w:hint="eastAsia"/>
        </w:rPr>
      </w:pPr>
      <w:r>
        <w:rPr>
          <w:rFonts w:hint="eastAsia"/>
        </w:rPr>
        <w:t>If there is any one passage in the Old Testament which seems to the Christian heart to be a prophecy of the redeeming work of Christ, it is that matchless fifty-third chapter of Isaiah.</w:t>
      </w:r>
    </w:p>
    <w:p w14:paraId="4B775669">
      <w:pPr>
        <w:widowControl w:val="0"/>
        <w:numPr>
          <w:ilvl w:val="0"/>
          <w:numId w:val="0"/>
        </w:numPr>
        <w:jc w:val="both"/>
        <w:rPr>
          <w:rFonts w:hint="eastAsia"/>
        </w:rPr>
      </w:pPr>
      <w:r>
        <w:rPr>
          <w:rFonts w:hint="eastAsia"/>
        </w:rPr>
        <w:t>如果旧约中有任何一处经文在基督徒心中看来是基督救赎工作的预言，那就是以赛亚书那无与伦比的第五十三章。</w:t>
      </w:r>
    </w:p>
    <w:p w14:paraId="02D546DF">
      <w:pPr>
        <w:widowControl w:val="0"/>
        <w:numPr>
          <w:ilvl w:val="0"/>
          <w:numId w:val="0"/>
        </w:numPr>
        <w:jc w:val="both"/>
        <w:rPr>
          <w:rFonts w:hint="eastAsia"/>
        </w:rPr>
      </w:pPr>
      <w:r>
        <w:rPr>
          <w:rFonts w:hint="eastAsia"/>
        </w:rPr>
        <w:t>We read it today, often even in preference to New Testament passages, as setting forth the atonement which our Lord made for the sins of others upon the cross.</w:t>
      </w:r>
    </w:p>
    <w:p w14:paraId="3DF9635A">
      <w:pPr>
        <w:widowControl w:val="0"/>
        <w:numPr>
          <w:ilvl w:val="0"/>
          <w:numId w:val="0"/>
        </w:numPr>
        <w:jc w:val="both"/>
        <w:rPr>
          <w:rFonts w:hint="eastAsia"/>
        </w:rPr>
      </w:pPr>
      <w:r>
        <w:rPr>
          <w:rFonts w:hint="eastAsia"/>
        </w:rPr>
        <w:t>我们今天读它，甚至常常比新约经文更喜欢读它，因为它阐述了我们的主在十字架上为他人的罪所作的赎罪。</w:t>
      </w:r>
    </w:p>
    <w:p w14:paraId="18461E0E">
      <w:pPr>
        <w:widowControl w:val="0"/>
        <w:numPr>
          <w:ilvl w:val="0"/>
          <w:numId w:val="0"/>
        </w:numPr>
        <w:jc w:val="both"/>
        <w:rPr>
          <w:rFonts w:hint="eastAsia"/>
        </w:rPr>
      </w:pPr>
      <w:r>
        <w:rPr>
          <w:rFonts w:hint="eastAsia"/>
        </w:rPr>
        <w:t>Never, says the simple Christian, was there a prophecy more gloriously plain.</w:t>
      </w:r>
    </w:p>
    <w:p w14:paraId="387466BA">
      <w:pPr>
        <w:widowControl w:val="0"/>
        <w:numPr>
          <w:ilvl w:val="0"/>
          <w:numId w:val="0"/>
        </w:numPr>
        <w:jc w:val="both"/>
        <w:rPr>
          <w:rFonts w:hint="eastAsia"/>
        </w:rPr>
      </w:pPr>
      <w:r>
        <w:rPr>
          <w:rFonts w:hint="eastAsia"/>
        </w:rPr>
        <w:t>朴素的基督徒说，从来没有一个预言比这更荣耀、更清楚的了。</w:t>
      </w:r>
    </w:p>
    <w:p w14:paraId="418F8706">
      <w:pPr>
        <w:widowControl w:val="0"/>
        <w:numPr>
          <w:ilvl w:val="0"/>
          <w:numId w:val="0"/>
        </w:numPr>
        <w:jc w:val="both"/>
        <w:rPr>
          <w:rFonts w:hint="eastAsia"/>
        </w:rPr>
      </w:pPr>
      <w:r>
        <w:rPr>
          <w:rFonts w:hint="eastAsia"/>
        </w:rPr>
        <w:t>Yet the historian must admit that as a matter of fact the later Jews did not interpret the prophecy in any such way.</w:t>
      </w:r>
    </w:p>
    <w:p w14:paraId="6FCEA4A6">
      <w:pPr>
        <w:widowControl w:val="0"/>
        <w:numPr>
          <w:ilvl w:val="0"/>
          <w:numId w:val="0"/>
        </w:numPr>
        <w:jc w:val="both"/>
        <w:rPr>
          <w:rFonts w:hint="eastAsia"/>
        </w:rPr>
      </w:pPr>
      <w:r>
        <w:rPr>
          <w:rFonts w:hint="eastAsia"/>
        </w:rPr>
        <w:t>然而，历史学家必须承认，事实上，后来的犹太人并没有以任何这样的方式来解释这个预言。</w:t>
      </w:r>
    </w:p>
    <w:p w14:paraId="7D8E2DCA">
      <w:pPr>
        <w:widowControl w:val="0"/>
        <w:numPr>
          <w:ilvl w:val="0"/>
          <w:numId w:val="0"/>
        </w:numPr>
        <w:jc w:val="both"/>
        <w:rPr>
          <w:rFonts w:hint="eastAsia"/>
        </w:rPr>
      </w:pPr>
      <w:r>
        <w:rPr>
          <w:rFonts w:hint="eastAsia"/>
        </w:rPr>
        <w:t>Nothing seems to have been more foreign to later Judaism than the thought of the vicarious sufferings and death of the Messiah.</w:t>
      </w:r>
    </w:p>
    <w:p w14:paraId="6106D691">
      <w:pPr>
        <w:widowControl w:val="0"/>
        <w:numPr>
          <w:ilvl w:val="0"/>
          <w:numId w:val="0"/>
        </w:numPr>
        <w:jc w:val="both"/>
        <w:rPr>
          <w:rFonts w:hint="eastAsia"/>
        </w:rPr>
      </w:pPr>
      <w:r>
        <w:rPr>
          <w:rFonts w:hint="eastAsia"/>
        </w:rPr>
        <w:t>对于后来的犹太教来说，似乎没有什么比弥赛亚代受苦难和死亡的思想更为陌生的了。</w:t>
      </w:r>
    </w:p>
    <w:p w14:paraId="2925C2F5">
      <w:pPr>
        <w:widowControl w:val="0"/>
        <w:numPr>
          <w:ilvl w:val="0"/>
          <w:numId w:val="0"/>
        </w:numPr>
        <w:jc w:val="both"/>
        <w:rPr>
          <w:rFonts w:hint="eastAsia"/>
        </w:rPr>
      </w:pPr>
      <w:r>
        <w:rPr>
          <w:rFonts w:hint="eastAsia"/>
        </w:rPr>
        <w:t>The profound meaning of the Old Testament had at this point been missed; Jewish thought about the Messiah was moving along entirely different lines.</w:t>
      </w:r>
    </w:p>
    <w:p w14:paraId="69E58215">
      <w:pPr>
        <w:widowControl w:val="0"/>
        <w:numPr>
          <w:ilvl w:val="0"/>
          <w:numId w:val="0"/>
        </w:numPr>
        <w:jc w:val="both"/>
        <w:rPr>
          <w:rFonts w:hint="eastAsia"/>
        </w:rPr>
      </w:pPr>
      <w:r>
        <w:rPr>
          <w:rFonts w:hint="eastAsia"/>
        </w:rPr>
        <w:t>旧约的深刻意义在这一点上被错失了；犹太人关于弥赛亚的思想正沿着完全不同的路线发展。</w:t>
      </w:r>
    </w:p>
    <w:p w14:paraId="1465C6EC">
      <w:pPr>
        <w:widowControl w:val="0"/>
        <w:numPr>
          <w:ilvl w:val="0"/>
          <w:numId w:val="0"/>
        </w:numPr>
        <w:jc w:val="both"/>
        <w:rPr>
          <w:rFonts w:hint="eastAsia"/>
        </w:rPr>
      </w:pPr>
      <w:r>
        <w:rPr>
          <w:rFonts w:hint="eastAsia"/>
        </w:rPr>
        <w:t>So also it may have been, and with vastly better excuse, in the case of the mysterious prophecy in Is. 7:14.</w:t>
      </w:r>
    </w:p>
    <w:p w14:paraId="70F47F71">
      <w:pPr>
        <w:widowControl w:val="0"/>
        <w:numPr>
          <w:ilvl w:val="0"/>
          <w:numId w:val="0"/>
        </w:numPr>
        <w:jc w:val="both"/>
        <w:rPr>
          <w:rFonts w:hint="eastAsia"/>
        </w:rPr>
      </w:pPr>
      <w:r>
        <w:rPr>
          <w:rFonts w:hint="eastAsia"/>
        </w:rPr>
        <w:t>在以赛亚书7:14中那个神秘预言的情况中，情况可能也是如此，而且有更充分的借口。</w:t>
      </w:r>
    </w:p>
    <w:p w14:paraId="686557FC">
      <w:pPr>
        <w:widowControl w:val="0"/>
        <w:numPr>
          <w:ilvl w:val="0"/>
          <w:numId w:val="0"/>
        </w:numPr>
        <w:jc w:val="both"/>
        <w:rPr>
          <w:rFonts w:hint="eastAsia"/>
        </w:rPr>
      </w:pPr>
      <w:r>
        <w:rPr>
          <w:rFonts w:hint="eastAsia"/>
        </w:rPr>
        <w:t>That was really a prophecy of the virgin birth; but it was couched in such terms as to be fully intelligible only after the event.</w:t>
      </w:r>
    </w:p>
    <w:p w14:paraId="6A07C7A5">
      <w:pPr>
        <w:widowControl w:val="0"/>
        <w:numPr>
          <w:ilvl w:val="0"/>
          <w:numId w:val="0"/>
        </w:numPr>
        <w:jc w:val="both"/>
        <w:rPr>
          <w:rFonts w:hint="eastAsia"/>
        </w:rPr>
      </w:pPr>
      <w:r>
        <w:rPr>
          <w:rFonts w:hint="eastAsia"/>
        </w:rPr>
        <w:t>那确实是关于童贞女所生的预言；但其措辞使得只有在事件发生后才能完全理解。</w:t>
      </w:r>
    </w:p>
    <w:p w14:paraId="291059AC">
      <w:pPr>
        <w:widowControl w:val="0"/>
        <w:numPr>
          <w:ilvl w:val="0"/>
          <w:numId w:val="0"/>
        </w:numPr>
        <w:jc w:val="both"/>
        <w:rPr>
          <w:rFonts w:hint="eastAsia"/>
        </w:rPr>
      </w:pPr>
      <w:r>
        <w:rPr>
          <w:rFonts w:hint="eastAsia"/>
        </w:rPr>
        <w:t>At any rate, whatever may have been the reason, it seems perfectly clear that the later Jews did not interpret Is. 7:14 as referring to the virgin birth of the Messiah.</w:t>
      </w:r>
    </w:p>
    <w:p w14:paraId="41DE8836">
      <w:pPr>
        <w:widowControl w:val="0"/>
        <w:numPr>
          <w:ilvl w:val="0"/>
          <w:numId w:val="0"/>
        </w:numPr>
        <w:jc w:val="both"/>
        <w:rPr>
          <w:rFonts w:hint="eastAsia"/>
        </w:rPr>
      </w:pPr>
      <w:r>
        <w:rPr>
          <w:rFonts w:hint="eastAsia"/>
        </w:rPr>
        <w:t>无论如何，不管原因是什么，后来的犹太人没有将以赛亚书7:14解释为指弥赛亚由童贞女所生，这一点似乎十分清楚。</w:t>
      </w:r>
    </w:p>
    <w:p w14:paraId="7CC80979">
      <w:pPr>
        <w:widowControl w:val="0"/>
        <w:numPr>
          <w:ilvl w:val="0"/>
          <w:numId w:val="0"/>
        </w:numPr>
        <w:jc w:val="both"/>
        <w:rPr>
          <w:rFonts w:hint="eastAsia"/>
        </w:rPr>
      </w:pPr>
    </w:p>
    <w:p w14:paraId="229418FD">
      <w:pPr>
        <w:widowControl w:val="0"/>
        <w:numPr>
          <w:ilvl w:val="0"/>
          <w:numId w:val="0"/>
        </w:numPr>
        <w:jc w:val="both"/>
        <w:rPr>
          <w:rFonts w:hint="eastAsia"/>
        </w:rPr>
      </w:pPr>
      <w:r>
        <w:rPr>
          <w:rFonts w:hint="eastAsia"/>
        </w:rPr>
        <w:t>One indication of that fact is to be found in the attitude of the Jew Trypho, who in Justin Martyr's Dialogue with Trypho is the exponent of Jewish polemic against the Christian faith.</w:t>
      </w:r>
    </w:p>
    <w:p w14:paraId="0DD04E99">
      <w:pPr>
        <w:widowControl w:val="0"/>
        <w:numPr>
          <w:ilvl w:val="0"/>
          <w:numId w:val="0"/>
        </w:numPr>
        <w:jc w:val="both"/>
        <w:rPr>
          <w:rFonts w:hint="eastAsia"/>
        </w:rPr>
      </w:pPr>
      <w:r>
        <w:rPr>
          <w:rFonts w:hint="eastAsia"/>
        </w:rPr>
        <w:t>这一事实的一个迹象，可以在犹太人特里风的态度中找到，他在游斯丁的《与特里风对话录》中是犹太人反对基督教信仰论战的代表人物。</w:t>
      </w:r>
    </w:p>
    <w:p w14:paraId="55C9E50B">
      <w:pPr>
        <w:widowControl w:val="0"/>
        <w:numPr>
          <w:ilvl w:val="0"/>
          <w:numId w:val="0"/>
        </w:numPr>
        <w:jc w:val="both"/>
        <w:rPr>
          <w:rFonts w:hint="eastAsia"/>
        </w:rPr>
      </w:pPr>
      <w:r>
        <w:rPr>
          <w:rFonts w:hint="eastAsia"/>
        </w:rPr>
        <w:t>What Trypho urges against the Christian doctrine of the virgin birth is not at all that, although prophecy requires the Messiah to be born of a virgin, Jesus of Nazareth was as a matter of fact not so born and so could not be the one to whom prophecy looked.</w:t>
      </w:r>
    </w:p>
    <w:p w14:paraId="4637E5E2">
      <w:pPr>
        <w:widowControl w:val="0"/>
        <w:numPr>
          <w:ilvl w:val="0"/>
          <w:numId w:val="0"/>
        </w:numPr>
        <w:jc w:val="both"/>
        <w:rPr>
          <w:rFonts w:hint="eastAsia"/>
        </w:rPr>
      </w:pPr>
      <w:r>
        <w:rPr>
          <w:rFonts w:hint="eastAsia"/>
        </w:rPr>
        <w:t>特里风用来反对基督教童贞女所生教义的，根本不是说，尽管预言要求弥赛亚由童贞女所生，拿撒勒的耶稣事实上却并非如此出生，因此不可能是预言所指的那一位。</w:t>
      </w:r>
    </w:p>
    <w:p w14:paraId="5A7DBA7C">
      <w:pPr>
        <w:widowControl w:val="0"/>
        <w:numPr>
          <w:ilvl w:val="0"/>
          <w:numId w:val="0"/>
        </w:numPr>
        <w:jc w:val="both"/>
        <w:rPr>
          <w:rFonts w:hint="eastAsia"/>
        </w:rPr>
      </w:pPr>
      <w:r>
        <w:rPr>
          <w:rFonts w:hint="eastAsia"/>
        </w:rPr>
        <w:t>On the contrary, Trypho's argument is that the Old Testament never predicted the virgin birth of the Messiah at all, and particularly did not do so at Is. 7:14.</w:t>
      </w:r>
    </w:p>
    <w:p w14:paraId="3B951865">
      <w:pPr>
        <w:widowControl w:val="0"/>
        <w:numPr>
          <w:ilvl w:val="0"/>
          <w:numId w:val="0"/>
        </w:numPr>
        <w:jc w:val="both"/>
        <w:rPr>
          <w:rFonts w:hint="eastAsia"/>
        </w:rPr>
      </w:pPr>
      <w:r>
        <w:rPr>
          <w:rFonts w:hint="eastAsia"/>
        </w:rPr>
        <w:t>相反，特里风的论点是，旧约从未预言过弥赛亚由童贞女所生，尤其是在以赛亚书7:14中没有这样做。</w:t>
      </w:r>
    </w:p>
    <w:p w14:paraId="3BCF14DA">
      <w:pPr>
        <w:widowControl w:val="0"/>
        <w:numPr>
          <w:ilvl w:val="0"/>
          <w:numId w:val="0"/>
        </w:numPr>
        <w:jc w:val="both"/>
        <w:rPr>
          <w:rFonts w:hint="eastAsia"/>
        </w:rPr>
      </w:pPr>
      <w:r>
        <w:rPr>
          <w:rFonts w:hint="eastAsia"/>
        </w:rPr>
        <w:t>Neither Justin Martyr nor his Jewish opponent displays the slightest acquaintance with any non-Christian Jews who expected the Messiah to be born of a virgin or who interpreted Is. 7:14 in accordance with any expectation of that sort.</w:t>
      </w:r>
    </w:p>
    <w:p w14:paraId="27D218E1">
      <w:pPr>
        <w:widowControl w:val="0"/>
        <w:numPr>
          <w:ilvl w:val="0"/>
          <w:numId w:val="0"/>
        </w:numPr>
        <w:jc w:val="both"/>
        <w:rPr>
          <w:rFonts w:hint="eastAsia"/>
        </w:rPr>
      </w:pPr>
      <w:r>
        <w:rPr>
          <w:rFonts w:hint="eastAsia"/>
        </w:rPr>
        <w:t>无论是游斯丁还是他的犹太对手，都没有表现出对任何期望弥赛亚由童贞女所生，或根据任何这类期望来解释以赛亚书7:14的非基督教犹太人有丝毫的了解。</w:t>
      </w:r>
    </w:p>
    <w:p w14:paraId="4A15FBF0">
      <w:pPr>
        <w:widowControl w:val="0"/>
        <w:numPr>
          <w:ilvl w:val="0"/>
          <w:numId w:val="0"/>
        </w:numPr>
        <w:jc w:val="both"/>
        <w:rPr>
          <w:rFonts w:hint="eastAsia"/>
        </w:rPr>
      </w:pPr>
      <w:r>
        <w:rPr>
          <w:rFonts w:hint="eastAsia"/>
        </w:rPr>
        <w:t>This fact is worthy of careful consideration; for there can be little doubt but that the Dialogue with Trypho does represent faithfully the state of Jewish opinion in the second century after Christ.</w:t>
      </w:r>
    </w:p>
    <w:p w14:paraId="2EC93D2F">
      <w:pPr>
        <w:widowControl w:val="0"/>
        <w:numPr>
          <w:ilvl w:val="0"/>
          <w:numId w:val="0"/>
        </w:numPr>
        <w:jc w:val="both"/>
        <w:rPr>
          <w:rFonts w:hint="eastAsia"/>
        </w:rPr>
      </w:pPr>
      <w:r>
        <w:rPr>
          <w:rFonts w:hint="eastAsia"/>
        </w:rPr>
        <w:t>这个事实值得仔细考虑；因为毫无疑问，《与特里风对话录》确实忠实地代表了基督后二世纪的犹太人观点。</w:t>
      </w:r>
    </w:p>
    <w:p w14:paraId="143E6FA3">
      <w:pPr>
        <w:widowControl w:val="0"/>
        <w:numPr>
          <w:ilvl w:val="0"/>
          <w:numId w:val="0"/>
        </w:numPr>
        <w:jc w:val="both"/>
        <w:rPr>
          <w:rFonts w:hint="eastAsia"/>
        </w:rPr>
      </w:pPr>
      <w:r>
        <w:rPr>
          <w:rFonts w:hint="eastAsia"/>
        </w:rPr>
        <w:t>It makes very little difference whether Trypho is a real or an imaginary figure; for even if he is an imaginary figure the arguments which Justin puts into his mouth are plainly arguments which the Christians actually had to meet in the conflicts of that day.</w:t>
      </w:r>
    </w:p>
    <w:p w14:paraId="58BF3465">
      <w:pPr>
        <w:widowControl w:val="0"/>
        <w:numPr>
          <w:ilvl w:val="0"/>
          <w:numId w:val="0"/>
        </w:numPr>
        <w:jc w:val="both"/>
        <w:rPr>
          <w:rFonts w:hint="eastAsia"/>
        </w:rPr>
      </w:pPr>
      <w:r>
        <w:rPr>
          <w:rFonts w:hint="eastAsia"/>
        </w:rPr>
        <w:t>特里风是真实人物还是虚构人物，差别不大；因为即使他是虚构人物，游斯丁放在他口中的论点，显然也是当时基督徒在冲突中实际必须面对的论点。</w:t>
      </w:r>
    </w:p>
    <w:p w14:paraId="040F5DA3">
      <w:pPr>
        <w:widowControl w:val="0"/>
        <w:numPr>
          <w:ilvl w:val="0"/>
          <w:numId w:val="0"/>
        </w:numPr>
        <w:jc w:val="both"/>
        <w:rPr>
          <w:rFonts w:hint="eastAsia"/>
        </w:rPr>
      </w:pPr>
      <w:r>
        <w:rPr>
          <w:rFonts w:hint="eastAsia"/>
        </w:rPr>
        <w:t>Evidently Justin is not engaged in knocking down a man of straw; the Jewish attack upon Christianity which he attributes to Trypho is not an attack which might be made, but an attack which actually was made.</w:t>
      </w:r>
    </w:p>
    <w:p w14:paraId="67787DE7">
      <w:pPr>
        <w:widowControl w:val="0"/>
        <w:numPr>
          <w:ilvl w:val="0"/>
          <w:numId w:val="0"/>
        </w:numPr>
        <w:jc w:val="both"/>
        <w:rPr>
          <w:rFonts w:hint="eastAsia"/>
        </w:rPr>
      </w:pPr>
      <w:r>
        <w:rPr>
          <w:rFonts w:hint="eastAsia"/>
        </w:rPr>
        <w:t>显然，游斯丁不是在攻击一个稻草人；他归于特里风的犹太人对基督教的攻击，不是一种可能发生的攻击，而是一种实际发生的攻击。</w:t>
      </w:r>
    </w:p>
    <w:p w14:paraId="253E01C8">
      <w:pPr>
        <w:widowControl w:val="0"/>
        <w:numPr>
          <w:ilvl w:val="0"/>
          <w:numId w:val="0"/>
        </w:numPr>
        <w:jc w:val="both"/>
        <w:rPr>
          <w:rFonts w:hint="eastAsia"/>
        </w:rPr>
      </w:pPr>
      <w:r>
        <w:rPr>
          <w:rFonts w:hint="eastAsia"/>
        </w:rPr>
        <w:t>Thus the Dialogue /pg. 295/ does provide extremely valuable information about the Judaism of that day.</w:t>
      </w:r>
    </w:p>
    <w:p w14:paraId="2B89261A">
      <w:pPr>
        <w:widowControl w:val="0"/>
        <w:numPr>
          <w:ilvl w:val="0"/>
          <w:numId w:val="0"/>
        </w:numPr>
        <w:jc w:val="both"/>
        <w:rPr>
          <w:rFonts w:hint="eastAsia"/>
        </w:rPr>
      </w:pPr>
      <w:r>
        <w:rPr>
          <w:rFonts w:hint="eastAsia"/>
        </w:rPr>
        <w:t>因此，这本《对话录》/第295页/确实为当时犹太教的情况提供了极其宝贵的信息。</w:t>
      </w:r>
    </w:p>
    <w:p w14:paraId="566C1121">
      <w:pPr>
        <w:widowControl w:val="0"/>
        <w:numPr>
          <w:ilvl w:val="0"/>
          <w:numId w:val="0"/>
        </w:numPr>
        <w:jc w:val="both"/>
        <w:rPr>
          <w:rFonts w:hint="eastAsia"/>
        </w:rPr>
      </w:pPr>
      <w:r>
        <w:rPr>
          <w:rFonts w:hint="eastAsia"/>
        </w:rPr>
        <w:t>The fact is not unimportant, therefore, that the Dialogue displays no knowledge whatever of any Jewish doctrine of the virgin birth of the Messiah, or any corresponding Jewish interpretation of Is. 7:14.</w:t>
      </w:r>
    </w:p>
    <w:p w14:paraId="31596456">
      <w:pPr>
        <w:widowControl w:val="0"/>
        <w:numPr>
          <w:ilvl w:val="0"/>
          <w:numId w:val="0"/>
        </w:numPr>
        <w:jc w:val="both"/>
        <w:rPr>
          <w:rFonts w:hint="eastAsia"/>
        </w:rPr>
      </w:pPr>
      <w:r>
        <w:rPr>
          <w:rFonts w:hint="eastAsia"/>
        </w:rPr>
        <w:t>因此，这本《对话录》没有显示出任何关于弥赛亚由童贞女所生的犹太教义的知识，或任何相应的犹太人对以赛亚书7:14的解释，这一事实并非不重要。</w:t>
      </w:r>
    </w:p>
    <w:p w14:paraId="76351F6A">
      <w:pPr>
        <w:widowControl w:val="0"/>
        <w:numPr>
          <w:ilvl w:val="0"/>
          <w:numId w:val="0"/>
        </w:numPr>
        <w:jc w:val="both"/>
        <w:rPr>
          <w:rFonts w:hint="eastAsia"/>
        </w:rPr>
      </w:pPr>
      <w:r>
        <w:rPr>
          <w:rFonts w:hint="eastAsia"/>
        </w:rPr>
        <w:t>But if the doctrine of the virgin birth and the Matthæan interpretation of Is. 7:14 were thus so contrary to Jewish opinion, what startingpoint would Jewish Christians have for the evolution of the virgin birth story that is recorded for us in Matthew and Luke?</w:t>
      </w:r>
    </w:p>
    <w:p w14:paraId="424881EF">
      <w:pPr>
        <w:widowControl w:val="0"/>
        <w:numPr>
          <w:ilvl w:val="0"/>
          <w:numId w:val="0"/>
        </w:numPr>
        <w:jc w:val="both"/>
        <w:rPr>
          <w:rFonts w:hint="eastAsia"/>
        </w:rPr>
      </w:pPr>
      <w:r>
        <w:rPr>
          <w:rFonts w:hint="eastAsia"/>
        </w:rPr>
        <w:t>但是，如果童贞女所生的教义和马太对以赛亚书7:14的解释如此与犹太人的观点相悖，那么犹太基督徒有什么出发点来演化出马太福音和路加福音为我们记录的童贞女所生的故事呢？</w:t>
      </w:r>
    </w:p>
    <w:p w14:paraId="12FAEF4D">
      <w:pPr>
        <w:widowControl w:val="0"/>
        <w:numPr>
          <w:ilvl w:val="0"/>
          <w:numId w:val="0"/>
        </w:numPr>
        <w:jc w:val="both"/>
        <w:rPr>
          <w:rFonts w:hint="eastAsia"/>
        </w:rPr>
      </w:pPr>
      <w:r>
        <w:rPr>
          <w:rFonts w:hint="eastAsia"/>
        </w:rPr>
        <w:t>An objection to this argument is, indeed, ready to hand.</w:t>
      </w:r>
    </w:p>
    <w:p w14:paraId="72A0475A">
      <w:pPr>
        <w:widowControl w:val="0"/>
        <w:numPr>
          <w:ilvl w:val="0"/>
          <w:numId w:val="0"/>
        </w:numPr>
        <w:jc w:val="both"/>
        <w:rPr>
          <w:rFonts w:hint="eastAsia"/>
        </w:rPr>
      </w:pPr>
      <w:r>
        <w:rPr>
          <w:rFonts w:hint="eastAsia"/>
        </w:rPr>
        <w:t>的确，对这个论点的一个反对意见唾手可得。</w:t>
      </w:r>
    </w:p>
    <w:p w14:paraId="349F5C8E">
      <w:pPr>
        <w:widowControl w:val="0"/>
        <w:numPr>
          <w:ilvl w:val="0"/>
          <w:numId w:val="0"/>
        </w:numPr>
        <w:jc w:val="both"/>
        <w:rPr>
          <w:rFonts w:hint="eastAsia"/>
        </w:rPr>
      </w:pPr>
      <w:r>
        <w:rPr>
          <w:rFonts w:hint="eastAsia"/>
        </w:rPr>
        <w:t>Justin Martyr, it will be said, may be admitted to give us information about the Judaism of the second century; but what right have we to suppose that the Judaism of the second century was the same as the Judaism of the preceding period, in which the Christian story of the virgin birth arose?</w:t>
      </w:r>
    </w:p>
    <w:p w14:paraId="64CC0462">
      <w:pPr>
        <w:widowControl w:val="0"/>
        <w:numPr>
          <w:ilvl w:val="0"/>
          <w:numId w:val="0"/>
        </w:numPr>
        <w:jc w:val="both"/>
        <w:rPr>
          <w:rFonts w:hint="eastAsia"/>
        </w:rPr>
      </w:pPr>
      <w:r>
        <w:rPr>
          <w:rFonts w:hint="eastAsia"/>
        </w:rPr>
        <w:t>有人会说，可以承认游斯丁为我们提供了关于二世纪犹太教的信息；但我们有什么权利假定二世纪的犹太教与产生基督教童贞女所生故事的前一时期犹太教相同呢？</w:t>
      </w:r>
    </w:p>
    <w:p w14:paraId="11AD3C87">
      <w:pPr>
        <w:widowControl w:val="0"/>
        <w:numPr>
          <w:ilvl w:val="0"/>
          <w:numId w:val="0"/>
        </w:numPr>
        <w:jc w:val="both"/>
        <w:rPr>
          <w:rFonts w:hint="eastAsia"/>
        </w:rPr>
      </w:pPr>
      <w:r>
        <w:rPr>
          <w:rFonts w:hint="eastAsia"/>
        </w:rPr>
        <w:t>In opposition to Christianity, it will be said, and especially after the calamities to the Jewish state, Judaism would eliminate those elements of thought which would tend to support Christian contentions, and in particular would oppose to the Christian view of the supernatural Christ a purely humanitarian view of the Messiah as a king of David's line.</w:t>
      </w:r>
    </w:p>
    <w:p w14:paraId="3E3FB3E5">
      <w:pPr>
        <w:widowControl w:val="0"/>
        <w:numPr>
          <w:ilvl w:val="0"/>
          <w:numId w:val="0"/>
        </w:numPr>
        <w:jc w:val="both"/>
        <w:rPr>
          <w:rFonts w:hint="eastAsia"/>
        </w:rPr>
      </w:pPr>
      <w:r>
        <w:rPr>
          <w:rFonts w:hint="eastAsia"/>
        </w:rPr>
        <w:t>有人会说，为了反对基督教，尤其是在犹太国家遭遇灾难之后，犹太教会消除那些倾向于支持基督教主张的思想元素，特别是会用一种纯粹人道主义的弥赛亚观，即大卫后裔的君王，来反对基督教关于超自然基督的观点。</w:t>
      </w:r>
    </w:p>
    <w:p w14:paraId="4A27C5B7">
      <w:pPr>
        <w:widowControl w:val="0"/>
        <w:numPr>
          <w:ilvl w:val="0"/>
          <w:numId w:val="0"/>
        </w:numPr>
        <w:jc w:val="both"/>
        <w:rPr>
          <w:rFonts w:hint="eastAsia"/>
        </w:rPr>
      </w:pPr>
      <w:r>
        <w:rPr>
          <w:rFonts w:hint="eastAsia"/>
        </w:rPr>
        <w:t>Might not this process of elimination have been applied to the special question of the Messiah's entrance into the world?</w:t>
      </w:r>
    </w:p>
    <w:p w14:paraId="134E4EC9">
      <w:pPr>
        <w:widowControl w:val="0"/>
        <w:numPr>
          <w:ilvl w:val="0"/>
          <w:numId w:val="0"/>
        </w:numPr>
        <w:jc w:val="both"/>
        <w:rPr>
          <w:rFonts w:hint="eastAsia"/>
        </w:rPr>
      </w:pPr>
      <w:r>
        <w:rPr>
          <w:rFonts w:hint="eastAsia"/>
        </w:rPr>
        <w:t>这种消除过程难道不可能被应用于弥赛亚进入世界的这个特殊问题上吗？</w:t>
      </w:r>
    </w:p>
    <w:p w14:paraId="6887D293">
      <w:pPr>
        <w:widowControl w:val="0"/>
        <w:numPr>
          <w:ilvl w:val="0"/>
          <w:numId w:val="0"/>
        </w:numPr>
        <w:jc w:val="both"/>
        <w:rPr>
          <w:rFonts w:hint="eastAsia"/>
        </w:rPr>
      </w:pPr>
    </w:p>
    <w:p w14:paraId="66C7CD14">
      <w:pPr>
        <w:widowControl w:val="0"/>
        <w:numPr>
          <w:ilvl w:val="0"/>
          <w:numId w:val="0"/>
        </w:numPr>
        <w:jc w:val="both"/>
        <w:rPr>
          <w:rFonts w:hint="eastAsia"/>
        </w:rPr>
      </w:pPr>
      <w:r>
        <w:rPr>
          <w:rFonts w:hint="eastAsia"/>
        </w:rPr>
        <w:t>What right have we, therefore, to conclude that because secondcentury Judaism held to a purely natural birth of the Messiah, firstcentury Judaism may not have had on the contrary a doctrine of the virgin birth?</w:t>
      </w:r>
    </w:p>
    <w:p w14:paraId="140F0C05">
      <w:pPr>
        <w:widowControl w:val="0"/>
        <w:numPr>
          <w:ilvl w:val="0"/>
          <w:numId w:val="0"/>
        </w:numPr>
        <w:jc w:val="both"/>
        <w:rPr>
          <w:rFonts w:hint="eastAsia"/>
        </w:rPr>
      </w:pPr>
      <w:r>
        <w:rPr>
          <w:rFonts w:hint="eastAsia"/>
        </w:rPr>
        <w:t>因此，我们有什么权利因为二世纪的犹太教持弥赛亚纯粹自然出生的观点，就断定一世纪的犹太教相反地可能没有童贞女所生的教义呢？</w:t>
      </w:r>
    </w:p>
    <w:p w14:paraId="743EB814">
      <w:pPr>
        <w:widowControl w:val="0"/>
        <w:numPr>
          <w:ilvl w:val="0"/>
          <w:numId w:val="0"/>
        </w:numPr>
        <w:jc w:val="both"/>
        <w:rPr>
          <w:rFonts w:hint="eastAsia"/>
        </w:rPr>
      </w:pPr>
      <w:r>
        <w:rPr>
          <w:rFonts w:hint="eastAsia"/>
        </w:rPr>
        <w:t>Unquestionably this objection possesses considerable force.</w:t>
      </w:r>
    </w:p>
    <w:p w14:paraId="3DFFFF0D">
      <w:pPr>
        <w:widowControl w:val="0"/>
        <w:numPr>
          <w:ilvl w:val="0"/>
          <w:numId w:val="0"/>
        </w:numPr>
        <w:jc w:val="both"/>
        <w:rPr>
          <w:rFonts w:hint="eastAsia"/>
        </w:rPr>
      </w:pPr>
      <w:r>
        <w:rPr>
          <w:rFonts w:hint="eastAsia"/>
        </w:rPr>
        <w:t>毫无疑问，这个反对意见具有相当大的说服力。</w:t>
      </w:r>
    </w:p>
    <w:p w14:paraId="02D21DF6">
      <w:pPr>
        <w:widowControl w:val="0"/>
        <w:numPr>
          <w:ilvl w:val="0"/>
          <w:numId w:val="0"/>
        </w:numPr>
        <w:jc w:val="both"/>
        <w:rPr>
          <w:rFonts w:hint="eastAsia"/>
        </w:rPr>
      </w:pPr>
      <w:r>
        <w:rPr>
          <w:rFonts w:hint="eastAsia"/>
        </w:rPr>
        <w:t>It is no doubt true that a process of impoverishment did go on in Jewish thought about the Messiah after the founding of the Christian Church.</w:t>
      </w:r>
    </w:p>
    <w:p w14:paraId="52CBC7EC">
      <w:pPr>
        <w:widowControl w:val="0"/>
        <w:numPr>
          <w:ilvl w:val="0"/>
          <w:numId w:val="0"/>
        </w:numPr>
        <w:jc w:val="both"/>
        <w:rPr>
          <w:rFonts w:hint="eastAsia"/>
        </w:rPr>
      </w:pPr>
      <w:r>
        <w:rPr>
          <w:rFonts w:hint="eastAsia"/>
        </w:rPr>
        <w:t>毫无疑问，在基督教会建立之后，犹太人关于弥赛亚的思想确实经历了一个贫乏化的过程。</w:t>
      </w:r>
    </w:p>
    <w:p w14:paraId="71523F03">
      <w:pPr>
        <w:widowControl w:val="0"/>
        <w:numPr>
          <w:ilvl w:val="0"/>
          <w:numId w:val="0"/>
        </w:numPr>
        <w:jc w:val="both"/>
        <w:rPr>
          <w:rFonts w:hint="eastAsia"/>
        </w:rPr>
      </w:pPr>
      <w:r>
        <w:rPr>
          <w:rFonts w:hint="eastAsia"/>
        </w:rPr>
        <w:t>Trypho, for example, is represented by Justin as denying the preëxistence of the Messiah.</w:t>
      </w:r>
    </w:p>
    <w:p w14:paraId="100799C8">
      <w:pPr>
        <w:widowControl w:val="0"/>
        <w:numPr>
          <w:ilvl w:val="0"/>
          <w:numId w:val="0"/>
        </w:numPr>
        <w:jc w:val="both"/>
        <w:rPr>
          <w:rFonts w:hint="eastAsia"/>
        </w:rPr>
      </w:pPr>
      <w:r>
        <w:rPr>
          <w:rFonts w:hint="eastAsia"/>
        </w:rPr>
        <w:t>例如，游斯丁描绘的特里风否认了弥赛亚的先存性。</w:t>
      </w:r>
    </w:p>
    <w:p w14:paraId="7D347671">
      <w:pPr>
        <w:widowControl w:val="0"/>
        <w:numPr>
          <w:ilvl w:val="0"/>
          <w:numId w:val="0"/>
        </w:numPr>
        <w:jc w:val="both"/>
        <w:rPr>
          <w:rFonts w:hint="eastAsia"/>
        </w:rPr>
      </w:pPr>
      <w:r>
        <w:rPr>
          <w:rFonts w:hint="eastAsia"/>
        </w:rPr>
        <w:t>But we know from certain "apocalypses," such as the Ethiopic book of Enoch, that in the pre-Christian period there were some Jewish circles in which the Messiah was believed to have existed in heaven before his appearance upon the earth.</w:t>
      </w:r>
    </w:p>
    <w:p w14:paraId="18A9F5F2">
      <w:pPr>
        <w:widowControl w:val="0"/>
        <w:numPr>
          <w:ilvl w:val="0"/>
          <w:numId w:val="0"/>
        </w:numPr>
        <w:jc w:val="both"/>
        <w:rPr>
          <w:rFonts w:hint="eastAsia"/>
        </w:rPr>
      </w:pPr>
      <w:r>
        <w:rPr>
          <w:rFonts w:hint="eastAsia"/>
        </w:rPr>
        <w:t>但我们从某些“启示文学”，如埃塞俄比亚语的《以诺书》中得知，在前基督教时期，有一些犹太圈子相信弥赛亚在祂显现在地上之前已存在于天上。</w:t>
      </w:r>
    </w:p>
    <w:p w14:paraId="58602F13">
      <w:pPr>
        <w:widowControl w:val="0"/>
        <w:numPr>
          <w:ilvl w:val="0"/>
          <w:numId w:val="0"/>
        </w:numPr>
        <w:jc w:val="both"/>
        <w:rPr>
          <w:rFonts w:hint="eastAsia"/>
        </w:rPr>
      </w:pPr>
      <w:r>
        <w:rPr>
          <w:rFonts w:hint="eastAsia"/>
        </w:rPr>
        <w:t>At that point, then, the Dialogue with Trypho does fail to represent the full richness and variety of earlier Jewish thought.</w:t>
      </w:r>
    </w:p>
    <w:p w14:paraId="7BA7A8AD">
      <w:pPr>
        <w:widowControl w:val="0"/>
        <w:numPr>
          <w:ilvl w:val="0"/>
          <w:numId w:val="0"/>
        </w:numPr>
        <w:jc w:val="both"/>
        <w:rPr>
          <w:rFonts w:hint="eastAsia"/>
        </w:rPr>
      </w:pPr>
      <w:r>
        <w:rPr>
          <w:rFonts w:hint="eastAsia"/>
        </w:rPr>
        <w:t>那么，在这一点上，《与特里风对话录》确实未能代表早期犹太思想的全部丰富性和多样性。</w:t>
      </w:r>
    </w:p>
    <w:p w14:paraId="3E475685">
      <w:pPr>
        <w:widowControl w:val="0"/>
        <w:numPr>
          <w:ilvl w:val="0"/>
          <w:numId w:val="0"/>
        </w:numPr>
        <w:jc w:val="both"/>
        <w:rPr>
          <w:rFonts w:hint="eastAsia"/>
        </w:rPr>
      </w:pPr>
      <w:r>
        <w:rPr>
          <w:rFonts w:hint="eastAsia"/>
        </w:rPr>
        <w:t>Why may not the case be similar with reference to the virgin birth?</w:t>
      </w:r>
    </w:p>
    <w:p w14:paraId="4DE8594B">
      <w:pPr>
        <w:widowControl w:val="0"/>
        <w:numPr>
          <w:ilvl w:val="0"/>
          <w:numId w:val="0"/>
        </w:numPr>
        <w:jc w:val="both"/>
        <w:rPr>
          <w:rFonts w:hint="eastAsia"/>
        </w:rPr>
      </w:pPr>
      <w:r>
        <w:rPr>
          <w:rFonts w:hint="eastAsia"/>
        </w:rPr>
        <w:t>为什么在童贞女所生的问题上，情况不可能类似呢？</w:t>
      </w:r>
    </w:p>
    <w:p w14:paraId="3E3205C4">
      <w:pPr>
        <w:widowControl w:val="0"/>
        <w:numPr>
          <w:ilvl w:val="0"/>
          <w:numId w:val="0"/>
        </w:numPr>
        <w:jc w:val="both"/>
        <w:rPr>
          <w:rFonts w:hint="eastAsia"/>
        </w:rPr>
      </w:pPr>
      <w:r>
        <w:rPr>
          <w:rFonts w:hint="eastAsia"/>
        </w:rPr>
        <w:t>May there not have been, despite the contrary opinion of Trypho, some Jewish circles in the earlier period that expected the Messiah to be virgin-born?</w:t>
      </w:r>
    </w:p>
    <w:p w14:paraId="3C57CC79">
      <w:pPr>
        <w:widowControl w:val="0"/>
        <w:numPr>
          <w:ilvl w:val="0"/>
          <w:numId w:val="0"/>
        </w:numPr>
        <w:jc w:val="both"/>
        <w:rPr>
          <w:rFonts w:hint="eastAsia"/>
        </w:rPr>
      </w:pPr>
      <w:r>
        <w:rPr>
          <w:rFonts w:hint="eastAsia"/>
        </w:rPr>
        <w:t>难道在早期，尽管有特里风的相反意见，不可能有一些犹太圈子期望弥赛亚由童贞女所生吗？</w:t>
      </w:r>
    </w:p>
    <w:p w14:paraId="15385D49">
      <w:pPr>
        <w:widowControl w:val="0"/>
        <w:numPr>
          <w:ilvl w:val="0"/>
          <w:numId w:val="0"/>
        </w:numPr>
        <w:jc w:val="both"/>
        <w:rPr>
          <w:rFonts w:hint="eastAsia"/>
        </w:rPr>
      </w:pPr>
      <w:r>
        <w:rPr>
          <w:rFonts w:hint="eastAsia"/>
        </w:rPr>
        <w:t>But although this objection does correct an undue reliance upon Justin's testimony for our purpose, it does not destroy the value of that testimony altogether.</w:t>
      </w:r>
    </w:p>
    <w:p w14:paraId="08067F9F">
      <w:pPr>
        <w:widowControl w:val="0"/>
        <w:numPr>
          <w:ilvl w:val="0"/>
          <w:numId w:val="0"/>
        </w:numPr>
        <w:jc w:val="both"/>
        <w:rPr>
          <w:rFonts w:hint="eastAsia"/>
        </w:rPr>
      </w:pPr>
      <w:r>
        <w:rPr>
          <w:rFonts w:hint="eastAsia"/>
        </w:rPr>
        <w:t>但是，尽管这个反对意见确实纠正了我们为达到目的而过度依赖游斯丁证词的做法，它并没有完全摧毁那个证词的价值。</w:t>
      </w:r>
    </w:p>
    <w:p w14:paraId="4B55315C">
      <w:pPr>
        <w:widowControl w:val="0"/>
        <w:numPr>
          <w:ilvl w:val="0"/>
          <w:numId w:val="0"/>
        </w:numPr>
        <w:jc w:val="both"/>
        <w:rPr>
          <w:rFonts w:hint="eastAsia"/>
        </w:rPr>
      </w:pPr>
      <w:r>
        <w:rPr>
          <w:rFonts w:hint="eastAsia"/>
        </w:rPr>
        <w:t>Even with regard to the preëxistence of the Messiah and His superhuman character, the Dialogue with Trypho does unite with other indications to show that these elements in Jewish Messianic expectation probably did not /pg. 296/ belong, even in the preChristian period, to the main current of Jewish thought, and that the prevailing view probably was that the Messiah was to be an earthly king of David's line.16</w:t>
      </w:r>
    </w:p>
    <w:p w14:paraId="19866F31">
      <w:pPr>
        <w:widowControl w:val="0"/>
        <w:numPr>
          <w:ilvl w:val="0"/>
          <w:numId w:val="0"/>
        </w:numPr>
        <w:jc w:val="both"/>
        <w:rPr>
          <w:rFonts w:hint="eastAsia"/>
        </w:rPr>
      </w:pPr>
      <w:r>
        <w:rPr>
          <w:rFonts w:hint="eastAsia"/>
        </w:rPr>
        <w:t>即使关于弥赛亚的先存性和祂的超人特性，《与特里风对话录》也与其他迹象相结合，表明犹太人弥赛亚期望中的这些元素，可能/第296页/即使在前基督教时期，也不属于犹太思想的主流，并且普遍的观点可能是弥赛亚将是一位属地的大卫后裔君王。16</w:t>
      </w:r>
    </w:p>
    <w:p w14:paraId="160022FD">
      <w:pPr>
        <w:widowControl w:val="0"/>
        <w:numPr>
          <w:ilvl w:val="0"/>
          <w:numId w:val="0"/>
        </w:numPr>
        <w:jc w:val="both"/>
        <w:rPr>
          <w:rFonts w:hint="eastAsia"/>
        </w:rPr>
      </w:pPr>
      <w:r>
        <w:rPr>
          <w:rFonts w:hint="eastAsia"/>
        </w:rPr>
        <w:t>So the polemic of Trypho against the virgin birth, though it cannot of itself prove the complete absence of a virgin birth doctrine in the Jewish Messianic expectation of the preceding period, yet does tend strongly in that direction, and may be valuable in confirming other evidence to the same effect.</w:t>
      </w:r>
    </w:p>
    <w:p w14:paraId="69C7FD32">
      <w:pPr>
        <w:widowControl w:val="0"/>
        <w:numPr>
          <w:ilvl w:val="0"/>
          <w:numId w:val="0"/>
        </w:numPr>
        <w:jc w:val="both"/>
        <w:rPr>
          <w:rFonts w:hint="eastAsia"/>
        </w:rPr>
      </w:pPr>
      <w:r>
        <w:rPr>
          <w:rFonts w:hint="eastAsia"/>
        </w:rPr>
        <w:t>因此，特里风对童贞女所生的论战，虽然其本身不能证明在前一时期犹太人弥赛亚期望中完全没有童贞女所生的教义，但它确实强烈地倾向于那个方向，并且在证实其他具有同样效果的证据方面可能是有价值的。</w:t>
      </w:r>
    </w:p>
    <w:p w14:paraId="1A8C4EF1">
      <w:pPr>
        <w:widowControl w:val="0"/>
        <w:numPr>
          <w:ilvl w:val="0"/>
          <w:numId w:val="0"/>
        </w:numPr>
        <w:jc w:val="both"/>
        <w:rPr>
          <w:rFonts w:hint="eastAsia"/>
        </w:rPr>
      </w:pPr>
      <w:r>
        <w:rPr>
          <w:rFonts w:hint="eastAsia"/>
        </w:rPr>
        <w:t>Such other evidence is in this case easily to be adduced.</w:t>
      </w:r>
    </w:p>
    <w:p w14:paraId="2A57ACE0">
      <w:pPr>
        <w:widowControl w:val="0"/>
        <w:numPr>
          <w:ilvl w:val="0"/>
          <w:numId w:val="0"/>
        </w:numPr>
        <w:jc w:val="both"/>
        <w:rPr>
          <w:rFonts w:hint="eastAsia"/>
        </w:rPr>
      </w:pPr>
      <w:r>
        <w:rPr>
          <w:rFonts w:hint="eastAsia"/>
        </w:rPr>
        <w:t>在这种情况下，其他这样的证据很容易被引证。</w:t>
      </w:r>
    </w:p>
    <w:p w14:paraId="3D791942">
      <w:pPr>
        <w:widowControl w:val="0"/>
        <w:numPr>
          <w:ilvl w:val="0"/>
          <w:numId w:val="0"/>
        </w:numPr>
        <w:jc w:val="both"/>
        <w:rPr>
          <w:rFonts w:hint="eastAsia"/>
        </w:rPr>
      </w:pPr>
      <w:r>
        <w:rPr>
          <w:rFonts w:hint="eastAsia"/>
        </w:rPr>
        <w:t>It is to be found in the complete silence, in all our sources of information, about any Jewish belief in the virgin birth of the Messiah, coupled with the marked antinomy in which, as we have already shown, that belief would stand over against the whole current of Jewish thought.</w:t>
      </w:r>
    </w:p>
    <w:p w14:paraId="05176EA0">
      <w:pPr>
        <w:widowControl w:val="0"/>
        <w:numPr>
          <w:ilvl w:val="0"/>
          <w:numId w:val="0"/>
        </w:numPr>
        <w:jc w:val="both"/>
        <w:rPr>
          <w:rFonts w:hint="eastAsia"/>
        </w:rPr>
      </w:pPr>
      <w:r>
        <w:rPr>
          <w:rFonts w:hint="eastAsia"/>
        </w:rPr>
        <w:t>它可以在我们所有的信息来源中，关于任何犹太人相信弥赛亚由童贞女所生的完全沉默中找到，再加上正如我们已经表明的，那个信条与整个犹太思想潮流所处的显著矛盾对立。</w:t>
      </w:r>
    </w:p>
    <w:p w14:paraId="61BEC2BB">
      <w:pPr>
        <w:widowControl w:val="0"/>
        <w:numPr>
          <w:ilvl w:val="0"/>
          <w:numId w:val="0"/>
        </w:numPr>
        <w:jc w:val="both"/>
        <w:rPr>
          <w:rFonts w:hint="eastAsia"/>
        </w:rPr>
      </w:pPr>
      <w:r>
        <w:rPr>
          <w:rFonts w:hint="eastAsia"/>
        </w:rPr>
        <w:t>Let it not be said that we have here a mere instance of the argument from silence to which we ourselves have objected strongly in other connections.</w:t>
      </w:r>
    </w:p>
    <w:p w14:paraId="19FD944D">
      <w:pPr>
        <w:widowControl w:val="0"/>
        <w:numPr>
          <w:ilvl w:val="0"/>
          <w:numId w:val="0"/>
        </w:numPr>
        <w:jc w:val="both"/>
        <w:rPr>
          <w:rFonts w:hint="eastAsia"/>
        </w:rPr>
      </w:pPr>
      <w:r>
        <w:rPr>
          <w:rFonts w:hint="eastAsia"/>
        </w:rPr>
        <w:t>不要说我们这里只是一个“默证”的例子，而我们自己已在其他场合强烈反对过这种论证。</w:t>
      </w:r>
    </w:p>
    <w:p w14:paraId="1FC04D14">
      <w:pPr>
        <w:widowControl w:val="0"/>
        <w:numPr>
          <w:ilvl w:val="0"/>
          <w:numId w:val="0"/>
        </w:numPr>
        <w:jc w:val="both"/>
        <w:rPr>
          <w:rFonts w:hint="eastAsia"/>
        </w:rPr>
      </w:pPr>
      <w:r>
        <w:rPr>
          <w:rFonts w:hint="eastAsia"/>
        </w:rPr>
        <w:t>The point is that the burden of proof in this case rests upon our opponents in the debate.</w:t>
      </w:r>
    </w:p>
    <w:p w14:paraId="0CA5D13D">
      <w:pPr>
        <w:widowControl w:val="0"/>
        <w:numPr>
          <w:ilvl w:val="0"/>
          <w:numId w:val="0"/>
        </w:numPr>
        <w:jc w:val="both"/>
        <w:rPr>
          <w:rFonts w:hint="eastAsia"/>
        </w:rPr>
      </w:pPr>
      <w:r>
        <w:rPr>
          <w:rFonts w:hint="eastAsia"/>
        </w:rPr>
        <w:t>关键在于，在这种情况下，举证的责任在于辩论中我们的对手。</w:t>
      </w:r>
    </w:p>
    <w:p w14:paraId="1052AB8B">
      <w:pPr>
        <w:widowControl w:val="0"/>
        <w:numPr>
          <w:ilvl w:val="0"/>
          <w:numId w:val="0"/>
        </w:numPr>
        <w:jc w:val="both"/>
        <w:rPr>
          <w:rFonts w:hint="eastAsia"/>
        </w:rPr>
      </w:pPr>
      <w:r>
        <w:rPr>
          <w:rFonts w:hint="eastAsia"/>
        </w:rPr>
        <w:t>They have asserted that the myth of the virgin birth of Jesus arose on the basis of Jewish ideas.</w:t>
      </w:r>
    </w:p>
    <w:p w14:paraId="05DB3C01">
      <w:pPr>
        <w:widowControl w:val="0"/>
        <w:numPr>
          <w:ilvl w:val="0"/>
          <w:numId w:val="0"/>
        </w:numPr>
        <w:jc w:val="both"/>
        <w:rPr>
          <w:rFonts w:hint="eastAsia"/>
        </w:rPr>
      </w:pPr>
      <w:r>
        <w:rPr>
          <w:rFonts w:hint="eastAsia"/>
        </w:rPr>
        <w:t>他们断言，耶稣由童贞女所生的神话是基于犹太观念产生的。</w:t>
      </w:r>
    </w:p>
    <w:p w14:paraId="172EAD45">
      <w:pPr>
        <w:widowControl w:val="0"/>
        <w:numPr>
          <w:ilvl w:val="0"/>
          <w:numId w:val="0"/>
        </w:numPr>
        <w:jc w:val="both"/>
        <w:rPr>
          <w:rFonts w:hint="eastAsia"/>
        </w:rPr>
      </w:pPr>
      <w:r>
        <w:rPr>
          <w:rFonts w:hint="eastAsia"/>
        </w:rPr>
        <w:t>Surely it is fair to ask them positively to point out what those ideas were and to adduce the evidence of their existence.</w:t>
      </w:r>
    </w:p>
    <w:p w14:paraId="71AB2BE6">
      <w:pPr>
        <w:widowControl w:val="0"/>
        <w:numPr>
          <w:ilvl w:val="0"/>
          <w:numId w:val="0"/>
        </w:numPr>
        <w:jc w:val="both"/>
        <w:rPr>
          <w:rFonts w:hint="eastAsia"/>
        </w:rPr>
      </w:pPr>
      <w:r>
        <w:rPr>
          <w:rFonts w:hint="eastAsia"/>
        </w:rPr>
        <w:t>当然，要求他们明确指出那些观念是什么，并引证其存在的证据是公平的。</w:t>
      </w:r>
    </w:p>
    <w:p w14:paraId="0F96E39A">
      <w:pPr>
        <w:widowControl w:val="0"/>
        <w:numPr>
          <w:ilvl w:val="0"/>
          <w:numId w:val="0"/>
        </w:numPr>
        <w:jc w:val="both"/>
        <w:rPr>
          <w:rFonts w:hint="eastAsia"/>
        </w:rPr>
      </w:pPr>
      <w:r>
        <w:rPr>
          <w:rFonts w:hint="eastAsia"/>
        </w:rPr>
        <w:t>Their contention would be greatly strengthened if they could show that the belief in the virgin birth of the Messiah did not need to be evolved de novo by Jewish Christianity, but had already existed in pre-Christian Judaism.</w:t>
      </w:r>
    </w:p>
    <w:p w14:paraId="010182FA">
      <w:pPr>
        <w:widowControl w:val="0"/>
        <w:numPr>
          <w:ilvl w:val="0"/>
          <w:numId w:val="0"/>
        </w:numPr>
        <w:jc w:val="both"/>
        <w:rPr>
          <w:rFonts w:hint="eastAsia"/>
        </w:rPr>
      </w:pPr>
      <w:r>
        <w:rPr>
          <w:rFonts w:hint="eastAsia"/>
        </w:rPr>
        <w:t>如果他们能表明，对弥赛亚由童贞女所生的信仰不需要由犹太基督教从头演化出来，而是在前基督教时期的犹太教中已经存在，他们的论点将会大大加强。</w:t>
      </w:r>
    </w:p>
    <w:p w14:paraId="331F7676">
      <w:pPr>
        <w:widowControl w:val="0"/>
        <w:numPr>
          <w:ilvl w:val="0"/>
          <w:numId w:val="0"/>
        </w:numPr>
        <w:jc w:val="both"/>
        <w:rPr>
          <w:rFonts w:hint="eastAsia"/>
        </w:rPr>
      </w:pPr>
      <w:r>
        <w:rPr>
          <w:rFonts w:hint="eastAsia"/>
        </w:rPr>
        <w:t>So far the proof has not been forthcoming.</w:t>
      </w:r>
    </w:p>
    <w:p w14:paraId="6A08B6F0">
      <w:pPr>
        <w:widowControl w:val="0"/>
        <w:numPr>
          <w:ilvl w:val="0"/>
          <w:numId w:val="0"/>
        </w:numPr>
        <w:jc w:val="both"/>
        <w:rPr>
          <w:rFonts w:hint="eastAsia"/>
        </w:rPr>
      </w:pPr>
      <w:r>
        <w:rPr>
          <w:rFonts w:hint="eastAsia"/>
        </w:rPr>
        <w:t>到目前为止，还没有提出证据。</w:t>
      </w:r>
    </w:p>
    <w:p w14:paraId="5CC709A3">
      <w:pPr>
        <w:widowControl w:val="0"/>
        <w:numPr>
          <w:ilvl w:val="0"/>
          <w:numId w:val="0"/>
        </w:numPr>
        <w:jc w:val="both"/>
        <w:rPr>
          <w:rFonts w:hint="eastAsia"/>
        </w:rPr>
      </w:pPr>
      <w:r>
        <w:rPr>
          <w:rFonts w:hint="eastAsia"/>
        </w:rPr>
        <w:t>We have considerable information about pre-Christian Jewish thought regarding the Messiah; yet in that information a virgin birth of the Messiah has no place; the silence of our sources of information is complete.17</w:t>
      </w:r>
    </w:p>
    <w:p w14:paraId="02565754">
      <w:pPr>
        <w:widowControl w:val="0"/>
        <w:numPr>
          <w:ilvl w:val="0"/>
          <w:numId w:val="0"/>
        </w:numPr>
        <w:jc w:val="both"/>
        <w:rPr>
          <w:rFonts w:hint="eastAsia"/>
        </w:rPr>
      </w:pPr>
      <w:r>
        <w:rPr>
          <w:rFonts w:hint="eastAsia"/>
        </w:rPr>
        <w:t>我们对前基督教时期犹太人关于弥赛亚的思想有相当多的信息；然而在那些信息中，弥赛亚由童贞女所生毫无地位；我们信息来源的沉默是完全的。17</w:t>
      </w:r>
    </w:p>
    <w:p w14:paraId="2DF350EC">
      <w:pPr>
        <w:widowControl w:val="0"/>
        <w:numPr>
          <w:ilvl w:val="0"/>
          <w:numId w:val="0"/>
        </w:numPr>
        <w:jc w:val="both"/>
        <w:rPr>
          <w:rFonts w:hint="eastAsia"/>
        </w:rPr>
      </w:pPr>
      <w:r>
        <w:rPr>
          <w:rFonts w:hint="eastAsia"/>
        </w:rPr>
        <w:t>At one point, indeed, that silence has been thought by several recent scholars to have been broken; the virgin birth of the Messiah, they maintain, is implied by the Septuagint translation of Is. 7:14.</w:t>
      </w:r>
    </w:p>
    <w:p w14:paraId="3AF857B5">
      <w:pPr>
        <w:widowControl w:val="0"/>
        <w:numPr>
          <w:ilvl w:val="0"/>
          <w:numId w:val="0"/>
        </w:numPr>
        <w:jc w:val="both"/>
        <w:rPr>
          <w:rFonts w:hint="eastAsia"/>
        </w:rPr>
      </w:pPr>
      <w:r>
        <w:rPr>
          <w:rFonts w:hint="eastAsia"/>
        </w:rPr>
        <w:t>的确，在某一点上，几位近代学者认为那种沉默已被打破；他们主张，弥赛亚由童贞女所生被七十士译本对以赛亚书7:14的翻译所暗示。</w:t>
      </w:r>
    </w:p>
    <w:p w14:paraId="7E85C2CA">
      <w:pPr>
        <w:widowControl w:val="0"/>
        <w:numPr>
          <w:ilvl w:val="0"/>
          <w:numId w:val="0"/>
        </w:numPr>
        <w:jc w:val="both"/>
        <w:rPr>
          <w:rFonts w:hint="eastAsia"/>
        </w:rPr>
      </w:pPr>
    </w:p>
    <w:p w14:paraId="202F8A7D">
      <w:pPr>
        <w:widowControl w:val="0"/>
        <w:numPr>
          <w:ilvl w:val="0"/>
          <w:numId w:val="0"/>
        </w:numPr>
        <w:jc w:val="both"/>
        <w:rPr>
          <w:rFonts w:hint="eastAsia"/>
        </w:rPr>
      </w:pPr>
      <w:r>
        <w:rPr>
          <w:rFonts w:hint="eastAsia"/>
        </w:rPr>
        <w:t>The Septuagint introduction of the word "virgin" in that passage is, according to these scholars, quite unwarranted; but just because it is unwarranted some reason must be sought for such an extraordinary mistake.</w:t>
      </w:r>
    </w:p>
    <w:p w14:paraId="4C3BFF1B">
      <w:pPr>
        <w:widowControl w:val="0"/>
        <w:numPr>
          <w:ilvl w:val="0"/>
          <w:numId w:val="0"/>
        </w:numPr>
        <w:jc w:val="both"/>
        <w:rPr>
          <w:rFonts w:hint="eastAsia"/>
        </w:rPr>
      </w:pPr>
      <w:r>
        <w:rPr>
          <w:rFonts w:hint="eastAsia"/>
        </w:rPr>
        <w:t>根据这些学者的说法，七十士译本在该段经文中引入“童贞女”一词是完全没有根据的；但正因为没有根据，就必须为这样一个非同寻常的错误寻找某种原因。</w:t>
      </w:r>
    </w:p>
    <w:p w14:paraId="50C31762">
      <w:pPr>
        <w:widowControl w:val="0"/>
        <w:numPr>
          <w:ilvl w:val="0"/>
          <w:numId w:val="0"/>
        </w:numPr>
        <w:jc w:val="both"/>
        <w:rPr>
          <w:rFonts w:hint="eastAsia"/>
        </w:rPr>
      </w:pPr>
      <w:r>
        <w:rPr>
          <w:rFonts w:hint="eastAsia"/>
        </w:rPr>
        <w:t>What reason could there be except that when the Septuagint translation was made there had already arisen a doctrine of the virgin birth of the Messiah and that this doctrine had already been read into Is. 7:14 or was now read into that passage by the Septuagint translators themselves?</w:t>
      </w:r>
    </w:p>
    <w:p w14:paraId="1502AE9D">
      <w:pPr>
        <w:widowControl w:val="0"/>
        <w:numPr>
          <w:ilvl w:val="0"/>
          <w:numId w:val="0"/>
        </w:numPr>
        <w:jc w:val="both"/>
        <w:rPr>
          <w:rFonts w:hint="eastAsia"/>
        </w:rPr>
      </w:pPr>
      <w:r>
        <w:rPr>
          <w:rFonts w:hint="eastAsia"/>
        </w:rPr>
        <w:t>除了在七十士译本翻译时，已经产生了一个关于弥赛亚由童贞女所生的教义，并且这个教义已经被读入以赛亚书7:14，或者现在被七十士译本的翻译者自己读入那段经文，还能有什么原因呢？</w:t>
      </w:r>
    </w:p>
    <w:p w14:paraId="0E898465">
      <w:pPr>
        <w:widowControl w:val="0"/>
        <w:numPr>
          <w:ilvl w:val="0"/>
          <w:numId w:val="0"/>
        </w:numPr>
        <w:jc w:val="both"/>
        <w:rPr>
          <w:rFonts w:hint="eastAsia"/>
        </w:rPr>
      </w:pPr>
      <w:r>
        <w:rPr>
          <w:rFonts w:hint="eastAsia"/>
        </w:rPr>
        <w:t>But surely the making of this suggestion only reveals the dearth of real evidence for that which is to be proved.</w:t>
      </w:r>
    </w:p>
    <w:p w14:paraId="150BC9D9">
      <w:pPr>
        <w:widowControl w:val="0"/>
        <w:numPr>
          <w:ilvl w:val="0"/>
          <w:numId w:val="0"/>
        </w:numPr>
        <w:jc w:val="both"/>
        <w:rPr>
          <w:rFonts w:hint="eastAsia"/>
        </w:rPr>
      </w:pPr>
      <w:r>
        <w:rPr>
          <w:rFonts w:hint="eastAsia"/>
        </w:rPr>
        <w:t>但是，提出这个建议肯定只揭示了为待证实之事所能提供的真实证据的匮乏。</w:t>
      </w:r>
    </w:p>
    <w:p w14:paraId="02AE72AD">
      <w:pPr>
        <w:widowControl w:val="0"/>
        <w:numPr>
          <w:ilvl w:val="0"/>
          <w:numId w:val="0"/>
        </w:numPr>
        <w:jc w:val="both"/>
        <w:rPr>
          <w:rFonts w:hint="eastAsia"/>
        </w:rPr>
      </w:pPr>
      <w:r>
        <w:rPr>
          <w:rFonts w:hint="eastAsia"/>
        </w:rPr>
        <w:t>The Septuagint translates the word /pg. 297/ L almah in one other place in the Old Testament18 by the Greek word for "virgin."</w:t>
      </w:r>
    </w:p>
    <w:p w14:paraId="171CC178">
      <w:pPr>
        <w:widowControl w:val="0"/>
        <w:numPr>
          <w:ilvl w:val="0"/>
          <w:numId w:val="0"/>
        </w:numPr>
        <w:jc w:val="both"/>
        <w:rPr>
          <w:rFonts w:hint="eastAsia"/>
        </w:rPr>
      </w:pPr>
      <w:r>
        <w:rPr>
          <w:rFonts w:hint="eastAsia"/>
        </w:rPr>
        <w:t>七十士译本在旧约的另一处18将/第297页/希伯来词L almah（年轻女子）翻译为希腊语中表示“童贞女”的词。</w:t>
      </w:r>
    </w:p>
    <w:p w14:paraId="15DCE1CE">
      <w:pPr>
        <w:widowControl w:val="0"/>
        <w:numPr>
          <w:ilvl w:val="0"/>
          <w:numId w:val="0"/>
        </w:numPr>
        <w:jc w:val="both"/>
        <w:rPr>
          <w:rFonts w:hint="eastAsia"/>
        </w:rPr>
      </w:pPr>
      <w:r>
        <w:rPr>
          <w:rFonts w:hint="eastAsia"/>
        </w:rPr>
        <w:t>Since in that place no profound calculation underlies the translation, why should such mysteries be read into the same translation at Is. 7:14?</w:t>
      </w:r>
    </w:p>
    <w:p w14:paraId="26816079">
      <w:pPr>
        <w:widowControl w:val="0"/>
        <w:numPr>
          <w:ilvl w:val="0"/>
          <w:numId w:val="0"/>
        </w:numPr>
        <w:jc w:val="both"/>
        <w:rPr>
          <w:rFonts w:hint="eastAsia"/>
        </w:rPr>
      </w:pPr>
      <w:r>
        <w:rPr>
          <w:rFonts w:hint="eastAsia"/>
        </w:rPr>
        <w:t>既然在那个地方的翻译背后没有任何深刻的算计，为什么在以赛亚书7:14的同一翻译中要读出这样的奥秘呢？</w:t>
      </w:r>
    </w:p>
    <w:p w14:paraId="23E8CC15">
      <w:pPr>
        <w:widowControl w:val="0"/>
        <w:numPr>
          <w:ilvl w:val="0"/>
          <w:numId w:val="0"/>
        </w:numPr>
        <w:jc w:val="both"/>
        <w:rPr>
          <w:rFonts w:hint="eastAsia"/>
        </w:rPr>
      </w:pPr>
      <w:r>
        <w:rPr>
          <w:rFonts w:hint="eastAsia"/>
        </w:rPr>
        <w:t>It is true that in that other passage the word L almah designates an unmarried woman, so that it may be argued that the translation "virgin" was natural enough in that passage, whereas in Is. 7:14, where conception and child-bearing are mentioned, some special cause was needed to determine the choice of the word.</w:t>
      </w:r>
    </w:p>
    <w:p w14:paraId="03528373">
      <w:pPr>
        <w:widowControl w:val="0"/>
        <w:numPr>
          <w:ilvl w:val="0"/>
          <w:numId w:val="0"/>
        </w:numPr>
        <w:jc w:val="both"/>
        <w:rPr>
          <w:rFonts w:hint="eastAsia"/>
        </w:rPr>
      </w:pPr>
      <w:r>
        <w:rPr>
          <w:rFonts w:hint="eastAsia"/>
        </w:rPr>
        <w:t>诚然，在另一段经文中，L almah（年轻女子）一词指的是未婚女子，因此可以论证在该段经文中翻译为“童贞女”是足够自然的，然而在以赛亚书7:14中，提到了受孕和生育，就需要某种特殊的原因来决定词语的选择。</w:t>
      </w:r>
    </w:p>
    <w:p w14:paraId="47F87F89">
      <w:pPr>
        <w:widowControl w:val="0"/>
        <w:numPr>
          <w:ilvl w:val="0"/>
          <w:numId w:val="0"/>
        </w:numPr>
        <w:jc w:val="both"/>
        <w:rPr>
          <w:rFonts w:hint="eastAsia"/>
        </w:rPr>
      </w:pPr>
      <w:r>
        <w:rPr>
          <w:rFonts w:hint="eastAsia"/>
        </w:rPr>
        <w:t>But a little consideration will reveal the weakness of this argument.</w:t>
      </w:r>
    </w:p>
    <w:p w14:paraId="0F5A075F">
      <w:pPr>
        <w:widowControl w:val="0"/>
        <w:numPr>
          <w:ilvl w:val="0"/>
          <w:numId w:val="0"/>
        </w:numPr>
        <w:jc w:val="both"/>
        <w:rPr>
          <w:rFonts w:hint="eastAsia"/>
        </w:rPr>
      </w:pPr>
      <w:r>
        <w:rPr>
          <w:rFonts w:hint="eastAsia"/>
        </w:rPr>
        <w:t>但稍加考虑就会揭示这个论点的弱点。</w:t>
      </w:r>
    </w:p>
    <w:p w14:paraId="29B081DF">
      <w:pPr>
        <w:widowControl w:val="0"/>
        <w:numPr>
          <w:ilvl w:val="0"/>
          <w:numId w:val="0"/>
        </w:numPr>
        <w:jc w:val="both"/>
        <w:rPr>
          <w:rFonts w:hint="eastAsia"/>
        </w:rPr>
      </w:pPr>
      <w:r>
        <w:rPr>
          <w:rFonts w:hint="eastAsia"/>
        </w:rPr>
        <w:t>The use of the Greek word for "virgin" to translate the Hebrew word L almah in a clearly nonMessianic passage does seem to show that in the minds of translators like the translators of the different parts of the Septuagint there was an affinity between these two words.</w:t>
      </w:r>
    </w:p>
    <w:p w14:paraId="61849683">
      <w:pPr>
        <w:widowControl w:val="0"/>
        <w:numPr>
          <w:ilvl w:val="0"/>
          <w:numId w:val="0"/>
        </w:numPr>
        <w:jc w:val="both"/>
        <w:rPr>
          <w:rFonts w:hint="eastAsia"/>
        </w:rPr>
      </w:pPr>
      <w:r>
        <w:rPr>
          <w:rFonts w:hint="eastAsia"/>
        </w:rPr>
        <w:t>在一个明显非弥赛亚的段落中，用希腊语中表示“童贞女”的词来翻译希伯来语词L almah（年轻女子），似乎确实表明在像七十士译本不同部分的翻译者那样的翻译者心目中，这两个词之间存在着亲和力。</w:t>
      </w:r>
    </w:p>
    <w:p w14:paraId="159F7D80">
      <w:pPr>
        <w:widowControl w:val="0"/>
        <w:numPr>
          <w:ilvl w:val="0"/>
          <w:numId w:val="0"/>
        </w:numPr>
        <w:jc w:val="both"/>
        <w:rPr>
          <w:rFonts w:hint="eastAsia"/>
        </w:rPr>
      </w:pPr>
      <w:r>
        <w:rPr>
          <w:rFonts w:hint="eastAsia"/>
        </w:rPr>
        <w:t>It shows at least that when L almah was translated by "virgin" at Is. 7:14, that was no such crass offence against linguistic usage as would necessarily need to be explained in some special way.</w:t>
      </w:r>
    </w:p>
    <w:p w14:paraId="0505AF20">
      <w:pPr>
        <w:widowControl w:val="0"/>
        <w:numPr>
          <w:ilvl w:val="0"/>
          <w:numId w:val="0"/>
        </w:numPr>
        <w:jc w:val="both"/>
        <w:rPr>
          <w:rFonts w:hint="eastAsia"/>
        </w:rPr>
      </w:pPr>
      <w:r>
        <w:rPr>
          <w:rFonts w:hint="eastAsia"/>
        </w:rPr>
        <w:t>它至少表明，当L almah（年轻女子）在以赛亚书7:14被翻译为“童贞女”时，这并非那种必然需要以某种特殊方式来解释的严重违反语言用法的行为。</w:t>
      </w:r>
    </w:p>
    <w:p w14:paraId="6A1B6907">
      <w:pPr>
        <w:widowControl w:val="0"/>
        <w:numPr>
          <w:ilvl w:val="0"/>
          <w:numId w:val="0"/>
        </w:numPr>
        <w:jc w:val="both"/>
        <w:rPr>
          <w:rFonts w:hint="eastAsia"/>
        </w:rPr>
      </w:pPr>
      <w:r>
        <w:rPr>
          <w:rFonts w:hint="eastAsia"/>
        </w:rPr>
        <w:t>The same Greek word for "virgin," moreover, is used in several other places in the Septuagint to translate a Hebrew word (other than L almah) which means simply "young woman" or "maiden."19</w:t>
      </w:r>
    </w:p>
    <w:p w14:paraId="6A91A572">
      <w:pPr>
        <w:widowControl w:val="0"/>
        <w:numPr>
          <w:ilvl w:val="0"/>
          <w:numId w:val="0"/>
        </w:numPr>
        <w:jc w:val="both"/>
        <w:rPr>
          <w:rFonts w:hint="eastAsia"/>
        </w:rPr>
      </w:pPr>
      <w:r>
        <w:rPr>
          <w:rFonts w:hint="eastAsia"/>
        </w:rPr>
        <w:t>此外，七十士译本在其他几个地方也用同一个希腊语词“童贞女”来翻译一个（除L almah“年轻女子”外的）希伯来语词，这个词仅仅意为“年轻女子”或“少女”。19</w:t>
      </w:r>
    </w:p>
    <w:p w14:paraId="5991A0AA">
      <w:pPr>
        <w:widowControl w:val="0"/>
        <w:numPr>
          <w:ilvl w:val="0"/>
          <w:numId w:val="0"/>
        </w:numPr>
        <w:jc w:val="both"/>
        <w:rPr>
          <w:rFonts w:hint="eastAsia"/>
        </w:rPr>
      </w:pPr>
      <w:r>
        <w:rPr>
          <w:rFonts w:hint="eastAsia"/>
        </w:rPr>
        <w:t>On the whole, it seems evident that the Septuagint is inclined to use the Greek word for "virgin" in rather a loose way, or in places where no special emphasis upon virginity appears.</w:t>
      </w:r>
    </w:p>
    <w:p w14:paraId="127C5445">
      <w:pPr>
        <w:widowControl w:val="0"/>
        <w:numPr>
          <w:ilvl w:val="0"/>
          <w:numId w:val="0"/>
        </w:numPr>
        <w:jc w:val="both"/>
        <w:rPr>
          <w:rFonts w:hint="eastAsia"/>
        </w:rPr>
      </w:pPr>
      <w:r>
        <w:rPr>
          <w:rFonts w:hint="eastAsia"/>
        </w:rPr>
        <w:t>总的来说，似乎很明显，七十士译本倾向于以一种相当宽松的方式使用希腊语中表示“童贞女”的词，或者在没有特别强调童贞的地方使用它。</w:t>
      </w:r>
    </w:p>
    <w:p w14:paraId="307A6099">
      <w:pPr>
        <w:widowControl w:val="0"/>
        <w:numPr>
          <w:ilvl w:val="0"/>
          <w:numId w:val="0"/>
        </w:numPr>
        <w:jc w:val="both"/>
        <w:rPr>
          <w:rFonts w:hint="eastAsia"/>
        </w:rPr>
      </w:pPr>
      <w:r>
        <w:rPr>
          <w:rFonts w:hint="eastAsia"/>
        </w:rPr>
        <w:t>The word, therefore, might well have crept into the translation at Is. 7:14 without any special cause, or certainly without influence from any Jewish doctrine of a virgin birth of the Messiah.</w:t>
      </w:r>
    </w:p>
    <w:p w14:paraId="42303F1E">
      <w:pPr>
        <w:widowControl w:val="0"/>
        <w:numPr>
          <w:ilvl w:val="0"/>
          <w:numId w:val="0"/>
        </w:numPr>
        <w:jc w:val="both"/>
        <w:rPr>
          <w:rFonts w:hint="eastAsia"/>
        </w:rPr>
      </w:pPr>
      <w:r>
        <w:rPr>
          <w:rFonts w:hint="eastAsia"/>
        </w:rPr>
        <w:t>因此，这个词很可能在没有任何特殊原因的情况下，或者当然是在没有任何关于弥赛亚由童贞女所生的犹太教义影响的情况下，悄悄地进入了以赛亚书7:14的翻译中。</w:t>
      </w:r>
    </w:p>
    <w:p w14:paraId="329ECD86">
      <w:pPr>
        <w:widowControl w:val="0"/>
        <w:numPr>
          <w:ilvl w:val="0"/>
          <w:numId w:val="0"/>
        </w:numPr>
        <w:jc w:val="both"/>
        <w:rPr>
          <w:rFonts w:hint="eastAsia"/>
        </w:rPr>
      </w:pPr>
      <w:r>
        <w:rPr>
          <w:rFonts w:hint="eastAsia"/>
        </w:rPr>
        <w:t>It must be remembered that such a doctrine is entirely without attestation elsewhere.</w:t>
      </w:r>
    </w:p>
    <w:p w14:paraId="20352172">
      <w:pPr>
        <w:widowControl w:val="0"/>
        <w:numPr>
          <w:ilvl w:val="0"/>
          <w:numId w:val="0"/>
        </w:numPr>
        <w:jc w:val="both"/>
        <w:rPr>
          <w:rFonts w:hint="eastAsia"/>
        </w:rPr>
      </w:pPr>
      <w:r>
        <w:rPr>
          <w:rFonts w:hint="eastAsia"/>
        </w:rPr>
        <w:t>必须记住，这样的教义在别处完全没有得到证实。</w:t>
      </w:r>
    </w:p>
    <w:p w14:paraId="1DFBB9BF">
      <w:pPr>
        <w:widowControl w:val="0"/>
        <w:numPr>
          <w:ilvl w:val="0"/>
          <w:numId w:val="0"/>
        </w:numPr>
        <w:jc w:val="both"/>
        <w:rPr>
          <w:rFonts w:hint="eastAsia"/>
        </w:rPr>
      </w:pPr>
      <w:r>
        <w:rPr>
          <w:rFonts w:hint="eastAsia"/>
        </w:rPr>
        <w:t>To find it merely in the Septuagint translation of L almah by "virgin," a translation that appears in another passage where there is no suspicion of any doctrinal significance, and that is paralleled by the occasional use of the same Greek word to translate a simple Hebrew word for young woman, is surely venturesome in the extreme.</w:t>
      </w:r>
    </w:p>
    <w:p w14:paraId="5FCBA7F7">
      <w:pPr>
        <w:widowControl w:val="0"/>
        <w:numPr>
          <w:ilvl w:val="0"/>
          <w:numId w:val="0"/>
        </w:numPr>
        <w:jc w:val="both"/>
        <w:rPr>
          <w:rFonts w:hint="eastAsia"/>
        </w:rPr>
      </w:pPr>
      <w:r>
        <w:rPr>
          <w:rFonts w:hint="eastAsia"/>
        </w:rPr>
        <w:t>仅仅在七十士译本将L almah（年轻女子）翻译为“童贞女”中找到它，这种翻译出现在另一段没有丝毫教义意义嫌疑的经文中，并且与偶尔使用同一个希腊词来翻译一个简单的表示年轻女子的希伯来词的情况相类似，这肯定是极其冒险的。</w:t>
      </w:r>
    </w:p>
    <w:p w14:paraId="26023035">
      <w:pPr>
        <w:widowControl w:val="0"/>
        <w:numPr>
          <w:ilvl w:val="0"/>
          <w:numId w:val="0"/>
        </w:numPr>
        <w:jc w:val="both"/>
        <w:rPr>
          <w:rFonts w:hint="eastAsia"/>
        </w:rPr>
      </w:pPr>
      <w:r>
        <w:rPr>
          <w:rFonts w:hint="eastAsia"/>
        </w:rPr>
        <w:t>There is not the slightest direct evidence, therefore, in support of the view that there was in the pre-Christian Judaism of the time subsequent to the Old Testament any expectation of a virgin birth of the Messiah.</w:t>
      </w:r>
    </w:p>
    <w:p w14:paraId="5E4582B7">
      <w:pPr>
        <w:widowControl w:val="0"/>
        <w:numPr>
          <w:ilvl w:val="0"/>
          <w:numId w:val="0"/>
        </w:numPr>
        <w:jc w:val="both"/>
        <w:rPr>
          <w:rFonts w:hint="eastAsia"/>
        </w:rPr>
      </w:pPr>
      <w:r>
        <w:rPr>
          <w:rFonts w:hint="eastAsia"/>
        </w:rPr>
        <w:t>因此，没有任何直接证据支持这样一种观点，即在旧约之后的基督教前期犹太教中，存在任何对弥赛亚由童贞女所生的期望。</w:t>
      </w:r>
    </w:p>
    <w:p w14:paraId="7456058D">
      <w:pPr>
        <w:widowControl w:val="0"/>
        <w:numPr>
          <w:ilvl w:val="0"/>
          <w:numId w:val="0"/>
        </w:numPr>
        <w:jc w:val="both"/>
        <w:rPr>
          <w:rFonts w:hint="eastAsia"/>
        </w:rPr>
      </w:pPr>
      <w:r>
        <w:rPr>
          <w:rFonts w:hint="eastAsia"/>
        </w:rPr>
        <w:t>At this point, however, it becomes necessary to refer to the indirect support which has sometimes been found for such a view in the writings of Philo, the Jewish Alexandrian philosopher, who was a contemporary of our Lord. /pg. 298/</w:t>
      </w:r>
    </w:p>
    <w:p w14:paraId="2FADA46D">
      <w:pPr>
        <w:widowControl w:val="0"/>
        <w:numPr>
          <w:ilvl w:val="0"/>
          <w:numId w:val="0"/>
        </w:numPr>
        <w:jc w:val="both"/>
        <w:rPr>
          <w:rFonts w:hint="eastAsia"/>
        </w:rPr>
      </w:pPr>
      <w:r>
        <w:rPr>
          <w:rFonts w:hint="eastAsia"/>
        </w:rPr>
        <w:t>然而，在这一点上，有必要提及在斐洛，一位与我们的主同时代的犹太亚历山大学派哲学家，的著作中有时为这种观点找到的间接支持。/第298页/</w:t>
      </w:r>
    </w:p>
    <w:p w14:paraId="70B22FDB">
      <w:pPr>
        <w:widowControl w:val="0"/>
        <w:numPr>
          <w:ilvl w:val="0"/>
          <w:numId w:val="0"/>
        </w:numPr>
        <w:jc w:val="both"/>
        <w:rPr>
          <w:rFonts w:hint="eastAsia"/>
        </w:rPr>
      </w:pPr>
      <w:r>
        <w:rPr>
          <w:rFonts w:hint="eastAsia"/>
        </w:rPr>
        <w:t>Philo does not, indeed, attest anything like a virgin birth of the Messiah; such a thing stands entirely aside from the whole scope and method of his thought.</w:t>
      </w:r>
    </w:p>
    <w:p w14:paraId="0F7D50E9">
      <w:pPr>
        <w:widowControl w:val="0"/>
        <w:numPr>
          <w:ilvl w:val="0"/>
          <w:numId w:val="0"/>
        </w:numPr>
        <w:jc w:val="both"/>
        <w:rPr>
          <w:rFonts w:hint="eastAsia"/>
        </w:rPr>
      </w:pPr>
      <w:r>
        <w:rPr>
          <w:rFonts w:hint="eastAsia"/>
        </w:rPr>
        <w:t>斐洛确实没有证实任何类似弥赛亚由童贞女所生的事情；这种事情完全超出了他思想的整个范围和方法。</w:t>
      </w:r>
    </w:p>
    <w:p w14:paraId="13CAED89">
      <w:pPr>
        <w:widowControl w:val="0"/>
        <w:numPr>
          <w:ilvl w:val="0"/>
          <w:numId w:val="0"/>
        </w:numPr>
        <w:jc w:val="both"/>
        <w:rPr>
          <w:rFonts w:hint="eastAsia"/>
        </w:rPr>
      </w:pPr>
      <w:r>
        <w:rPr>
          <w:rFonts w:hint="eastAsia"/>
        </w:rPr>
        <w:t>So much, of course, must be admitted.</w:t>
      </w:r>
    </w:p>
    <w:p w14:paraId="4E3A4F00">
      <w:pPr>
        <w:widowControl w:val="0"/>
        <w:numPr>
          <w:ilvl w:val="0"/>
          <w:numId w:val="0"/>
        </w:numPr>
        <w:jc w:val="both"/>
        <w:rPr>
          <w:rFonts w:hint="eastAsia"/>
        </w:rPr>
      </w:pPr>
      <w:r>
        <w:rPr>
          <w:rFonts w:hint="eastAsia"/>
        </w:rPr>
        <w:t>当然，这一点必须承认。</w:t>
      </w:r>
    </w:p>
    <w:p w14:paraId="3AF2F47C">
      <w:pPr>
        <w:widowControl w:val="0"/>
        <w:numPr>
          <w:ilvl w:val="0"/>
          <w:numId w:val="0"/>
        </w:numPr>
        <w:jc w:val="both"/>
        <w:rPr>
          <w:rFonts w:hint="eastAsia"/>
        </w:rPr>
      </w:pPr>
      <w:r>
        <w:rPr>
          <w:rFonts w:hint="eastAsia"/>
        </w:rPr>
        <w:t>But although he does not attest a virgin birth of the Messiah, he does speak of a virgin birth, or at least of a divine begetting, of certain Old Testament characters; and if these Old Testament characters could thus be spoken of by a Jew, Philo, as born without human father, might there not have been Jews who could also think of the greater One to come as being so born?</w:t>
      </w:r>
    </w:p>
    <w:p w14:paraId="28881BC3">
      <w:pPr>
        <w:widowControl w:val="0"/>
        <w:numPr>
          <w:ilvl w:val="0"/>
          <w:numId w:val="0"/>
        </w:numPr>
        <w:jc w:val="both"/>
        <w:rPr>
          <w:rFonts w:hint="eastAsia"/>
        </w:rPr>
      </w:pPr>
      <w:r>
        <w:rPr>
          <w:rFonts w:hint="eastAsia"/>
        </w:rPr>
        <w:t>但是，虽然他没有证实弥赛亚由童贞女所生，他确实谈到某些旧约人物的童贞女所生，或者至少是神圣的生养；如果这些旧约人物可以被一个犹太人，斐洛，如此说成是在没有人类父亲的情况下出生的，那么会不会也有犹太人会认为将要来的那更伟大的一位也是如此出生的呢？</w:t>
      </w:r>
    </w:p>
    <w:p w14:paraId="30B1A797">
      <w:pPr>
        <w:widowControl w:val="0"/>
        <w:numPr>
          <w:ilvl w:val="0"/>
          <w:numId w:val="0"/>
        </w:numPr>
        <w:jc w:val="both"/>
        <w:rPr>
          <w:rFonts w:hint="eastAsia"/>
        </w:rPr>
      </w:pPr>
      <w:r>
        <w:rPr>
          <w:rFonts w:hint="eastAsia"/>
        </w:rPr>
        <w:t>The Philonic passages which may be appealed to in this connection are fairly numerous.20</w:t>
      </w:r>
    </w:p>
    <w:p w14:paraId="6B789AF2">
      <w:pPr>
        <w:widowControl w:val="0"/>
        <w:numPr>
          <w:ilvl w:val="0"/>
          <w:numId w:val="0"/>
        </w:numPr>
        <w:jc w:val="both"/>
        <w:rPr>
          <w:rFonts w:hint="eastAsia"/>
        </w:rPr>
      </w:pPr>
      <w:r>
        <w:rPr>
          <w:rFonts w:hint="eastAsia"/>
        </w:rPr>
        <w:t>在这方面可以引用的斐洛经文相当多。20</w:t>
      </w:r>
    </w:p>
    <w:p w14:paraId="0FAA9CA1">
      <w:pPr>
        <w:widowControl w:val="0"/>
        <w:numPr>
          <w:ilvl w:val="0"/>
          <w:numId w:val="0"/>
        </w:numPr>
        <w:jc w:val="both"/>
        <w:rPr>
          <w:rFonts w:hint="eastAsia"/>
        </w:rPr>
      </w:pPr>
      <w:r>
        <w:rPr>
          <w:rFonts w:hint="eastAsia"/>
        </w:rPr>
        <w:t>The most important and most extensive one of them is that which is found in the "De Cherubim."</w:t>
      </w:r>
    </w:p>
    <w:p w14:paraId="442F4E79">
      <w:pPr>
        <w:widowControl w:val="0"/>
        <w:numPr>
          <w:ilvl w:val="0"/>
          <w:numId w:val="0"/>
        </w:numPr>
        <w:jc w:val="both"/>
        <w:rPr>
          <w:rFonts w:hint="eastAsia"/>
        </w:rPr>
      </w:pPr>
      <w:r>
        <w:rPr>
          <w:rFonts w:hint="eastAsia"/>
        </w:rPr>
        <w:t>其中最重要和最详尽的一段，见于《论基路伯》。</w:t>
      </w:r>
    </w:p>
    <w:p w14:paraId="1EA52B4C">
      <w:pPr>
        <w:widowControl w:val="0"/>
        <w:numPr>
          <w:ilvl w:val="0"/>
          <w:numId w:val="0"/>
        </w:numPr>
        <w:jc w:val="both"/>
        <w:rPr>
          <w:rFonts w:hint="eastAsia"/>
        </w:rPr>
      </w:pPr>
      <w:r>
        <w:rPr>
          <w:rFonts w:hint="eastAsia"/>
        </w:rPr>
        <w:t>Since serious misunderstanding may arise, and actually has arisen, from a consideration of Philo's references to divine begetting apart from their context, it becomes advisable to quote the passage, or at least the most important part of it, in full.</w:t>
      </w:r>
    </w:p>
    <w:p w14:paraId="62F7FD98">
      <w:pPr>
        <w:widowControl w:val="0"/>
        <w:numPr>
          <w:ilvl w:val="0"/>
          <w:numId w:val="0"/>
        </w:numPr>
        <w:jc w:val="both"/>
        <w:rPr>
          <w:rFonts w:hint="eastAsia"/>
        </w:rPr>
      </w:pPr>
      <w:r>
        <w:rPr>
          <w:rFonts w:hint="eastAsia"/>
        </w:rPr>
        <w:t>由于在不考虑上下文的情况下考量斐洛关于神圣生养的引述可能会产生、并且实际上已经产生了严重的误解，因此有必要完整地引用这段经文，或者至少是其中最重要的部分。</w:t>
      </w:r>
    </w:p>
    <w:p w14:paraId="700C2485">
      <w:pPr>
        <w:widowControl w:val="0"/>
        <w:numPr>
          <w:ilvl w:val="0"/>
          <w:numId w:val="0"/>
        </w:numPr>
        <w:jc w:val="both"/>
        <w:rPr>
          <w:rFonts w:hint="eastAsia"/>
        </w:rPr>
      </w:pPr>
      <w:r>
        <w:rPr>
          <w:rFonts w:hint="eastAsia"/>
        </w:rPr>
        <w:t>This passage, then, is as follows:21 "And Adam knew his wife; and she conceived and brought forth Cain, and said, 'I have gotten a man by the instrumentality of God.'</w:t>
      </w:r>
    </w:p>
    <w:p w14:paraId="0B6FE64B">
      <w:pPr>
        <w:widowControl w:val="0"/>
        <w:numPr>
          <w:ilvl w:val="0"/>
          <w:numId w:val="0"/>
        </w:numPr>
        <w:jc w:val="both"/>
        <w:rPr>
          <w:rFonts w:hint="eastAsia"/>
        </w:rPr>
      </w:pPr>
      <w:r>
        <w:rPr>
          <w:rFonts w:hint="eastAsia"/>
        </w:rPr>
        <w:t>这段经文如下：21 “亚当和他妻子同房，他妻子就怀孕，生了该隐，便说：‘耶和华使我得了一个男子。’”</w:t>
      </w:r>
    </w:p>
    <w:p w14:paraId="0DF83B3D">
      <w:pPr>
        <w:widowControl w:val="0"/>
        <w:numPr>
          <w:ilvl w:val="0"/>
          <w:numId w:val="0"/>
        </w:numPr>
        <w:jc w:val="both"/>
        <w:rPr>
          <w:rFonts w:hint="eastAsia"/>
        </w:rPr>
      </w:pPr>
      <w:r>
        <w:rPr>
          <w:rFonts w:hint="eastAsia"/>
        </w:rPr>
        <w:t>And again she bore his brother Abel."</w:t>
      </w:r>
    </w:p>
    <w:p w14:paraId="6E9E0233">
      <w:pPr>
        <w:widowControl w:val="0"/>
        <w:numPr>
          <w:ilvl w:val="0"/>
          <w:numId w:val="0"/>
        </w:numPr>
        <w:jc w:val="both"/>
        <w:rPr>
          <w:rFonts w:hint="eastAsia"/>
        </w:rPr>
      </w:pPr>
      <w:r>
        <w:rPr>
          <w:rFonts w:hint="eastAsia"/>
        </w:rPr>
        <w:t>“又生了该隐的兄弟亚伯。”</w:t>
      </w:r>
    </w:p>
    <w:p w14:paraId="5F068257">
      <w:pPr>
        <w:widowControl w:val="0"/>
        <w:numPr>
          <w:ilvl w:val="0"/>
          <w:numId w:val="0"/>
        </w:numPr>
        <w:jc w:val="both"/>
        <w:rPr>
          <w:rFonts w:hint="eastAsia"/>
        </w:rPr>
      </w:pPr>
    </w:p>
    <w:p w14:paraId="21B50FAD">
      <w:pPr>
        <w:widowControl w:val="0"/>
        <w:numPr>
          <w:ilvl w:val="0"/>
          <w:numId w:val="0"/>
        </w:numPr>
        <w:jc w:val="both"/>
        <w:rPr>
          <w:rFonts w:hint="eastAsia"/>
        </w:rPr>
      </w:pPr>
      <w:r>
        <w:rPr>
          <w:rFonts w:hint="eastAsia"/>
        </w:rPr>
        <w:t>Those men whose virtue the lawgiver has attested he does not introduce as knowing women—namely Abraham, Isaac, Jacob, Moses, and any others of like zeal.</w:t>
      </w:r>
    </w:p>
    <w:p w14:paraId="71C49717">
      <w:pPr>
        <w:widowControl w:val="0"/>
        <w:numPr>
          <w:ilvl w:val="0"/>
          <w:numId w:val="0"/>
        </w:numPr>
        <w:jc w:val="both"/>
        <w:rPr>
          <w:rFonts w:hint="eastAsia"/>
        </w:rPr>
      </w:pPr>
      <w:r>
        <w:rPr>
          <w:rFonts w:hint="eastAsia"/>
        </w:rPr>
        <w:t>立法者所证实其美德的那些人，他没有介绍他们为认识女人的——即亚伯拉罕、以撒、雅各、摩西，以及任何其他有同样热忱的人。</w:t>
      </w:r>
    </w:p>
    <w:p w14:paraId="5C9AC19E">
      <w:pPr>
        <w:widowControl w:val="0"/>
        <w:numPr>
          <w:ilvl w:val="0"/>
          <w:numId w:val="0"/>
        </w:numPr>
        <w:jc w:val="both"/>
        <w:rPr>
          <w:rFonts w:hint="eastAsia"/>
        </w:rPr>
      </w:pPr>
      <w:r>
        <w:rPr>
          <w:rFonts w:hint="eastAsia"/>
        </w:rPr>
        <w:t>For inasmuch as we regard "woman" in our symbolic interpretation as representing "senseperception,"22 and inasmuch as knowledge exists by estrangement from sense-perception and from the body,23 he will represent the lovers of wisdom as rejecting sense-perception rather than choosing it.</w:t>
      </w:r>
    </w:p>
    <w:p w14:paraId="1561775B">
      <w:pPr>
        <w:widowControl w:val="0"/>
        <w:numPr>
          <w:ilvl w:val="0"/>
          <w:numId w:val="0"/>
        </w:numPr>
        <w:jc w:val="both"/>
        <w:rPr>
          <w:rFonts w:hint="eastAsia"/>
        </w:rPr>
      </w:pPr>
      <w:r>
        <w:rPr>
          <w:rFonts w:hint="eastAsia"/>
        </w:rPr>
        <w:t>因为在我们象征性的解释中，我们将“女人”视为代表“感官知觉”，22 并且因为知识存在于脱离感官知觉和身体，23 他将把智慧的爱好者描绘成拒绝而非选择感官知觉。</w:t>
      </w:r>
    </w:p>
    <w:p w14:paraId="11D4DB64">
      <w:pPr>
        <w:widowControl w:val="0"/>
        <w:numPr>
          <w:ilvl w:val="0"/>
          <w:numId w:val="0"/>
        </w:numPr>
        <w:jc w:val="both"/>
        <w:rPr>
          <w:rFonts w:hint="eastAsia"/>
        </w:rPr>
      </w:pPr>
      <w:r>
        <w:rPr>
          <w:rFonts w:hint="eastAsia"/>
        </w:rPr>
        <w:t>And is that not natural?</w:t>
      </w:r>
    </w:p>
    <w:p w14:paraId="006C22D1">
      <w:pPr>
        <w:widowControl w:val="0"/>
        <w:numPr>
          <w:ilvl w:val="0"/>
          <w:numId w:val="0"/>
        </w:numPr>
        <w:jc w:val="both"/>
        <w:rPr>
          <w:rFonts w:hint="eastAsia"/>
        </w:rPr>
      </w:pPr>
      <w:r>
        <w:rPr>
          <w:rFonts w:hint="eastAsia"/>
        </w:rPr>
        <w:t>那不是很自然吗？</w:t>
      </w:r>
    </w:p>
    <w:p w14:paraId="77E4EA7F">
      <w:pPr>
        <w:widowControl w:val="0"/>
        <w:numPr>
          <w:ilvl w:val="0"/>
          <w:numId w:val="0"/>
        </w:numPr>
        <w:jc w:val="both"/>
        <w:rPr>
          <w:rFonts w:hint="eastAsia"/>
        </w:rPr>
      </w:pPr>
      <w:r>
        <w:rPr>
          <w:rFonts w:hint="eastAsia"/>
        </w:rPr>
        <w:t>For those who dwell with these lovers of wisdom are in name24 "women" but actually25 virtues—Sarah ruling and sovereign virtue, Rebekah patience in things that are good, Leah rejected and laboring in the continuity of discipline26 (which every foolish person denies and shuns and turns away from), and Zipporah, the wife of Moses, hastening up from earth unto heaven and considering the divine and blessed creatures27 that are there (she is called "little bird").</w:t>
      </w:r>
    </w:p>
    <w:p w14:paraId="43E94A18">
      <w:pPr>
        <w:widowControl w:val="0"/>
        <w:numPr>
          <w:ilvl w:val="0"/>
          <w:numId w:val="0"/>
        </w:numPr>
        <w:jc w:val="both"/>
        <w:rPr>
          <w:rFonts w:hint="eastAsia"/>
        </w:rPr>
      </w:pPr>
      <w:r>
        <w:rPr>
          <w:rFonts w:hint="eastAsia"/>
        </w:rPr>
        <w:t>因为与这些智慧的爱好者同住的，名义上24是“女人”，实际上25是美德——撒拉是统治和至高的美德，利百加是对善事有耐心，利亚是被拒绝并在持续的操练中劳苦26（每个愚蠢的人都否认、躲避和转离的），还有摩西的妻子西坡拉，从地上急速升到天上，思想那里神圣和蒙福的受造物27（她被称为“小鸟”）。</w:t>
      </w:r>
    </w:p>
    <w:p w14:paraId="2FD78885">
      <w:pPr>
        <w:widowControl w:val="0"/>
        <w:numPr>
          <w:ilvl w:val="0"/>
          <w:numId w:val="0"/>
        </w:numPr>
        <w:jc w:val="both"/>
        <w:rPr>
          <w:rFonts w:hint="eastAsia"/>
        </w:rPr>
      </w:pPr>
      <w:r>
        <w:rPr>
          <w:rFonts w:hint="eastAsia"/>
        </w:rPr>
        <w:t>But that we may tell of the conceiving and travailing of the virtues, let superstitious persons shut their ears or else depart; for /pg. 299/ we teach divine mystic rites28 to the initiates who are worthy of the most sacred mysteries, and these are the men who practise without arrogance the true and really existing unadorned godliness; but to those other men we will not be hierophants—namely, to those who are bound by an incurable evil, by arrogance in words and greediness for names and claptraps in manners, and who measure by nothing else that which is pure and holy.</w:t>
      </w:r>
    </w:p>
    <w:p w14:paraId="03B7C7DF">
      <w:pPr>
        <w:widowControl w:val="0"/>
        <w:numPr>
          <w:ilvl w:val="0"/>
          <w:numId w:val="0"/>
        </w:numPr>
        <w:jc w:val="both"/>
        <w:rPr>
          <w:rFonts w:hint="eastAsia"/>
        </w:rPr>
      </w:pPr>
      <w:r>
        <w:rPr>
          <w:rFonts w:hint="eastAsia"/>
        </w:rPr>
        <w:t>但是，为了让我们讲述美德的受孕和生产之苦，让迷信的人捂住耳朵或者离开；因为/第299页/我们教导神圣的秘仪28给那些配得最神圣奥秘的入会者，这些人是那些不带傲慢地实践真实、实在存在且朴实无华的敬虔的人；但对那些其他人，我们不会做圣职人员——即那些被不可救药的邪恶、言语上的傲慢、对名声和行为上哗众取宠的贪婪所捆绑，并且只用这些来衡量纯洁和神圣之物的人。</w:t>
      </w:r>
    </w:p>
    <w:p w14:paraId="4475A4BE">
      <w:pPr>
        <w:widowControl w:val="0"/>
        <w:numPr>
          <w:ilvl w:val="0"/>
          <w:numId w:val="0"/>
        </w:numPr>
        <w:jc w:val="both"/>
        <w:rPr>
          <w:rFonts w:hint="eastAsia"/>
        </w:rPr>
      </w:pPr>
      <w:r>
        <w:rPr>
          <w:rFonts w:hint="eastAsia"/>
        </w:rPr>
        <w:t>Here then must the initiation be begun.</w:t>
      </w:r>
    </w:p>
    <w:p w14:paraId="0BFCC848">
      <w:pPr>
        <w:widowControl w:val="0"/>
        <w:numPr>
          <w:ilvl w:val="0"/>
          <w:numId w:val="0"/>
        </w:numPr>
        <w:jc w:val="both"/>
        <w:rPr>
          <w:rFonts w:hint="eastAsia"/>
        </w:rPr>
      </w:pPr>
      <w:r>
        <w:rPr>
          <w:rFonts w:hint="eastAsia"/>
        </w:rPr>
        <w:t>那么，入会仪式必须从这里开始。</w:t>
      </w:r>
    </w:p>
    <w:p w14:paraId="0256D943">
      <w:pPr>
        <w:widowControl w:val="0"/>
        <w:numPr>
          <w:ilvl w:val="0"/>
          <w:numId w:val="0"/>
        </w:numPr>
        <w:jc w:val="both"/>
        <w:rPr>
          <w:rFonts w:hint="eastAsia"/>
        </w:rPr>
      </w:pPr>
      <w:r>
        <w:rPr>
          <w:rFonts w:hint="eastAsia"/>
        </w:rPr>
        <w:t>A man in accordance with nature comes together with a woman, a male of the human race with a female, to enter upon those embraces that lead to the generation of children; but in the case of virtues, which bring forth numerous and perfect offspring, it is not lawful for a mortal man to possess them.</w:t>
      </w:r>
    </w:p>
    <w:p w14:paraId="7D6A0E77">
      <w:pPr>
        <w:widowControl w:val="0"/>
        <w:numPr>
          <w:ilvl w:val="0"/>
          <w:numId w:val="0"/>
        </w:numPr>
        <w:jc w:val="both"/>
        <w:rPr>
          <w:rFonts w:hint="eastAsia"/>
        </w:rPr>
      </w:pPr>
      <w:r>
        <w:rPr>
          <w:rFonts w:hint="eastAsia"/>
        </w:rPr>
        <w:t>一个符合自然的人与一个女人，一个人类的男性与一个女性结合，进入那些导致生育后代的拥抱；但在美德的情况下，它们生出众多而完美的后代，凡人拥有它们是不合法的。</w:t>
      </w:r>
    </w:p>
    <w:p w14:paraId="48F529AE">
      <w:pPr>
        <w:widowControl w:val="0"/>
        <w:numPr>
          <w:ilvl w:val="0"/>
          <w:numId w:val="0"/>
        </w:numPr>
        <w:jc w:val="both"/>
        <w:rPr>
          <w:rFonts w:hint="eastAsia"/>
        </w:rPr>
      </w:pPr>
      <w:r>
        <w:rPr>
          <w:rFonts w:hint="eastAsia"/>
        </w:rPr>
        <w:t>Yet they will never of themselves alone, without receiving seed from any other, bring forth offspring.</w:t>
      </w:r>
    </w:p>
    <w:p w14:paraId="2E994D91">
      <w:pPr>
        <w:widowControl w:val="0"/>
        <w:numPr>
          <w:ilvl w:val="0"/>
          <w:numId w:val="0"/>
        </w:numPr>
        <w:jc w:val="both"/>
        <w:rPr>
          <w:rFonts w:hint="eastAsia"/>
        </w:rPr>
      </w:pPr>
      <w:r>
        <w:rPr>
          <w:rFonts w:hint="eastAsia"/>
        </w:rPr>
        <w:t>然而，它们永远不会仅凭自己，不从任何其他地方接受种子，就生出后代。</w:t>
      </w:r>
    </w:p>
    <w:p w14:paraId="567DC9B8">
      <w:pPr>
        <w:widowControl w:val="0"/>
        <w:numPr>
          <w:ilvl w:val="0"/>
          <w:numId w:val="0"/>
        </w:numPr>
        <w:jc w:val="both"/>
        <w:rPr>
          <w:rFonts w:hint="eastAsia"/>
        </w:rPr>
      </w:pPr>
      <w:r>
        <w:rPr>
          <w:rFonts w:hint="eastAsia"/>
        </w:rPr>
        <w:t>Who then is the one who sows in them the things that are good unless it be the Father of existing things, the uncreated God who Himself begets all things?</w:t>
      </w:r>
    </w:p>
    <w:p w14:paraId="5962D477">
      <w:pPr>
        <w:widowControl w:val="0"/>
        <w:numPr>
          <w:ilvl w:val="0"/>
          <w:numId w:val="0"/>
        </w:numPr>
        <w:jc w:val="both"/>
        <w:rPr>
          <w:rFonts w:hint="eastAsia"/>
        </w:rPr>
      </w:pPr>
      <w:r>
        <w:rPr>
          <w:rFonts w:hint="eastAsia"/>
        </w:rPr>
        <w:t>那么，在它们里面播种美善之物的，除非是万有之父，那非受造的、亲自生养万物的上帝，还能有谁呢？</w:t>
      </w:r>
    </w:p>
    <w:p w14:paraId="0A513B4D">
      <w:pPr>
        <w:widowControl w:val="0"/>
        <w:numPr>
          <w:ilvl w:val="0"/>
          <w:numId w:val="0"/>
        </w:numPr>
        <w:jc w:val="both"/>
        <w:rPr>
          <w:rFonts w:hint="eastAsia"/>
        </w:rPr>
      </w:pPr>
      <w:r>
        <w:rPr>
          <w:rFonts w:hint="eastAsia"/>
        </w:rPr>
        <w:t>This God, then, sows, indeed, the seed, but on the other hand bestows as a gift His own offspring which He has sown; for God begets nothing for Himself, because He has need of nothing, but He begets all things for him who needs to receive them.</w:t>
      </w:r>
    </w:p>
    <w:p w14:paraId="1F6E0941">
      <w:pPr>
        <w:widowControl w:val="0"/>
        <w:numPr>
          <w:ilvl w:val="0"/>
          <w:numId w:val="0"/>
        </w:numPr>
        <w:jc w:val="both"/>
        <w:rPr>
          <w:rFonts w:hint="eastAsia"/>
        </w:rPr>
      </w:pPr>
      <w:r>
        <w:rPr>
          <w:rFonts w:hint="eastAsia"/>
        </w:rPr>
        <w:t>那么，这位上帝，确实播种，但另一方面，祂将自己所播的后代作为礼物赐予；因为上帝不为自己生养任何东西，因为祂一无所需，但祂为需要接受的人而生养万物。</w:t>
      </w:r>
    </w:p>
    <w:p w14:paraId="08566913">
      <w:pPr>
        <w:widowControl w:val="0"/>
        <w:numPr>
          <w:ilvl w:val="0"/>
          <w:numId w:val="0"/>
        </w:numPr>
        <w:jc w:val="both"/>
        <w:rPr>
          <w:rFonts w:hint="eastAsia"/>
        </w:rPr>
      </w:pPr>
      <w:r>
        <w:rPr>
          <w:rFonts w:hint="eastAsia"/>
        </w:rPr>
        <w:t>I will adduce as sufficient surety of the things that I am saying the most holy Moses; for he introduces Sarah as being then with child when God visited her after she had been left solitary, but as being with child not to Him who made the visitation, but to him who desired to attain wisdom—and this latter is called Abraham.</w:t>
      </w:r>
    </w:p>
    <w:p w14:paraId="093F61C6">
      <w:pPr>
        <w:widowControl w:val="0"/>
        <w:numPr>
          <w:ilvl w:val="0"/>
          <w:numId w:val="0"/>
        </w:numPr>
        <w:jc w:val="both"/>
        <w:rPr>
          <w:rFonts w:hint="eastAsia"/>
        </w:rPr>
      </w:pPr>
      <w:r>
        <w:rPr>
          <w:rFonts w:hint="eastAsia"/>
        </w:rPr>
        <w:t>我将引证最神圣的摩西作为我所说之事的充分保证；因为他介绍撒拉在被撇下单身之后，当上帝眷顾她时怀了孕，但怀孕不是对那眷顾者怀的，而是对那渴望获得智慧者怀的——后者被称为亚伯拉罕。</w:t>
      </w:r>
    </w:p>
    <w:p w14:paraId="63C3F461">
      <w:pPr>
        <w:widowControl w:val="0"/>
        <w:numPr>
          <w:ilvl w:val="0"/>
          <w:numId w:val="0"/>
        </w:numPr>
        <w:jc w:val="both"/>
        <w:rPr>
          <w:rFonts w:hint="eastAsia"/>
        </w:rPr>
      </w:pPr>
      <w:r>
        <w:rPr>
          <w:rFonts w:hint="eastAsia"/>
        </w:rPr>
        <w:t>And in the case of Leah he teaches that more plainly, saying that God indeed opened her womb—and to open the womb is the function of a husband—but that she, when she conceived, brought forth not to God—for God is competent in Himself and self-sufficient—but to Jacob, who endures toil for the sake of the good, so that virtue received from the First Cause29 the divine seeds, but brought forth the child unto whichever one of her lovers should be preferred to all the other suitors.</w:t>
      </w:r>
    </w:p>
    <w:p w14:paraId="73614D4C">
      <w:pPr>
        <w:widowControl w:val="0"/>
        <w:numPr>
          <w:ilvl w:val="0"/>
          <w:numId w:val="0"/>
        </w:numPr>
        <w:jc w:val="both"/>
        <w:rPr>
          <w:rFonts w:hint="eastAsia"/>
        </w:rPr>
      </w:pPr>
      <w:r>
        <w:rPr>
          <w:rFonts w:hint="eastAsia"/>
        </w:rPr>
        <w:t>在利亚的例子中，他更清楚地教导，说上帝确实开了她的子宫——而开子宫是丈夫的职能——但她怀孕后，生的不是给上帝——因为上帝在自己里面是全备和自足的——而是给雅各，他为善而忍受劳苦，因此美德从第一因29接受了神圣的种子，却为她的众多追求者中被选中的那一位生下孩子。</w:t>
      </w:r>
    </w:p>
    <w:p w14:paraId="004D3BE4">
      <w:pPr>
        <w:widowControl w:val="0"/>
        <w:numPr>
          <w:ilvl w:val="0"/>
          <w:numId w:val="0"/>
        </w:numPr>
        <w:jc w:val="both"/>
        <w:rPr>
          <w:rFonts w:hint="eastAsia"/>
        </w:rPr>
      </w:pPr>
      <w:r>
        <w:rPr>
          <w:rFonts w:hint="eastAsia"/>
        </w:rPr>
        <w:t>Again, when the all-wise Isaac entreated God, Rebekah, who is perseverance, became pregnant from Him who was entreated.</w:t>
      </w:r>
    </w:p>
    <w:p w14:paraId="3E130B02">
      <w:pPr>
        <w:widowControl w:val="0"/>
        <w:numPr>
          <w:ilvl w:val="0"/>
          <w:numId w:val="0"/>
        </w:numPr>
        <w:jc w:val="both"/>
        <w:rPr>
          <w:rFonts w:hint="eastAsia"/>
        </w:rPr>
      </w:pPr>
      <w:r>
        <w:rPr>
          <w:rFonts w:hint="eastAsia"/>
        </w:rPr>
        <w:t>再者，当全智的以撒恳求上帝时，代表坚忍的利百加，就从那被恳求者而怀孕。</w:t>
      </w:r>
    </w:p>
    <w:p w14:paraId="213B6191">
      <w:pPr>
        <w:widowControl w:val="0"/>
        <w:numPr>
          <w:ilvl w:val="0"/>
          <w:numId w:val="0"/>
        </w:numPr>
        <w:jc w:val="both"/>
        <w:rPr>
          <w:rFonts w:hint="eastAsia"/>
        </w:rPr>
      </w:pPr>
      <w:r>
        <w:rPr>
          <w:rFonts w:hint="eastAsia"/>
        </w:rPr>
        <w:t>And without entreaty and prayer Moses, taking winged and lofty virtue, Zipporah, finds her with child from no one30 mortal at all.31</w:t>
      </w:r>
    </w:p>
    <w:p w14:paraId="52D077D8">
      <w:pPr>
        <w:widowControl w:val="0"/>
        <w:numPr>
          <w:ilvl w:val="0"/>
          <w:numId w:val="0"/>
        </w:numPr>
        <w:jc w:val="both"/>
        <w:rPr>
          <w:rFonts w:hint="eastAsia"/>
        </w:rPr>
      </w:pPr>
      <w:r>
        <w:rPr>
          <w:rFonts w:hint="eastAsia"/>
        </w:rPr>
        <w:t>而摩西，不经恳求和祷告，娶了有翅膀和崇高美德的西坡拉，发现她怀孕，完全不是从任何30凡人而来的。31</w:t>
      </w:r>
    </w:p>
    <w:p w14:paraId="250C1BE3">
      <w:pPr>
        <w:widowControl w:val="0"/>
        <w:numPr>
          <w:ilvl w:val="0"/>
          <w:numId w:val="0"/>
        </w:numPr>
        <w:jc w:val="both"/>
        <w:rPr>
          <w:rFonts w:hint="eastAsia"/>
        </w:rPr>
      </w:pPr>
    </w:p>
    <w:p w14:paraId="7CA9FCE1">
      <w:pPr>
        <w:widowControl w:val="0"/>
        <w:numPr>
          <w:ilvl w:val="0"/>
          <w:numId w:val="0"/>
        </w:numPr>
        <w:jc w:val="both"/>
        <w:rPr>
          <w:rFonts w:hint="eastAsia"/>
        </w:rPr>
      </w:pPr>
      <w:r>
        <w:rPr>
          <w:rFonts w:hint="eastAsia"/>
        </w:rPr>
        <w:t>These things, O initiates with purified ears, receive ye as indeed holy mysteries in your own souls, and divulge them to no uninitiated person, but storing them up in your own keeping guard them as a treasure—not a treasure in which gold and silver, perishable substances, are kept, but one in which is kept the most beautiful of true possessions, the knowledge of the First Cause and of virtue and of that third thing which is the offspring of both.</w:t>
      </w:r>
    </w:p>
    <w:p w14:paraId="596C0EAC">
      <w:pPr>
        <w:widowControl w:val="0"/>
        <w:numPr>
          <w:ilvl w:val="0"/>
          <w:numId w:val="0"/>
        </w:numPr>
        <w:jc w:val="both"/>
        <w:rPr>
          <w:rFonts w:hint="eastAsia"/>
        </w:rPr>
      </w:pPr>
      <w:r>
        <w:rPr>
          <w:rFonts w:hint="eastAsia"/>
        </w:rPr>
        <w:t>这些事，哦，有洁净耳朵的入会者们，你们要确实当作神圣的奥秘接在你们自己的灵魂里，不要向任何未入会的人泄露，而是把它们储存在你们自己的保管中，像宝藏一样守护它们——不是一个存放金银这些易朽物质的宝藏，而是一个存放真实产业中最美丽的，即对第一因、对美德以及对两者后代那第三样东西的知识的宝藏。</w:t>
      </w:r>
    </w:p>
    <w:p w14:paraId="4F146F6D">
      <w:pPr>
        <w:widowControl w:val="0"/>
        <w:numPr>
          <w:ilvl w:val="0"/>
          <w:numId w:val="0"/>
        </w:numPr>
        <w:jc w:val="both"/>
        <w:rPr>
          <w:rFonts w:hint="eastAsia"/>
        </w:rPr>
      </w:pPr>
      <w:r>
        <w:rPr>
          <w:rFonts w:hint="eastAsia"/>
        </w:rPr>
        <w:t>And if ye chance upon any one of the initiated persons, embrace him with gentle insistence, that he hide not from you any new mystery which he may know, until ye be taught it clearly.</w:t>
      </w:r>
    </w:p>
    <w:p w14:paraId="1C2E6936">
      <w:pPr>
        <w:widowControl w:val="0"/>
        <w:numPr>
          <w:ilvl w:val="0"/>
          <w:numId w:val="0"/>
        </w:numPr>
        <w:jc w:val="both"/>
        <w:rPr>
          <w:rFonts w:hint="eastAsia"/>
        </w:rPr>
      </w:pPr>
      <w:r>
        <w:rPr>
          <w:rFonts w:hint="eastAsia"/>
        </w:rPr>
        <w:t>如果你们碰巧遇到任何一位入会者，要温和地坚持拥抱他，让他不要向你们隐藏他可能知道的任何新奥秘，直到你们被清楚地教导。</w:t>
      </w:r>
    </w:p>
    <w:p w14:paraId="1AFC9861">
      <w:pPr>
        <w:widowControl w:val="0"/>
        <w:numPr>
          <w:ilvl w:val="0"/>
          <w:numId w:val="0"/>
        </w:numPr>
        <w:jc w:val="both"/>
        <w:rPr>
          <w:rFonts w:hint="eastAsia"/>
        </w:rPr>
      </w:pPr>
      <w:r>
        <w:rPr>
          <w:rFonts w:hint="eastAsia"/>
        </w:rPr>
        <w:t>For I also, though I had been initiated into the great mysteries under the guidance of Moses beloved of God, nevertheless when I saw Jeremiah the prophet and perceived that he was not only an initiate but also a competent hierophant, did not delay having recourse to him; but he, as one who often was possessed /pg. 300/ by the divine frenzy, uttered a certain oracle in the name of God, saying this to most peaceful virtue: "Hast thou not called me as a house and father and husband of thy virginity?"—clearly showing that God is both a house, an immaterial dwelling-place of immaterial ideas, and the father of all things, as having begotten them, and the husband of wisdom sowing the seed of blessedness for the mortal race into good and virgin soil.</w:t>
      </w:r>
    </w:p>
    <w:p w14:paraId="2DD76111">
      <w:pPr>
        <w:widowControl w:val="0"/>
        <w:numPr>
          <w:ilvl w:val="0"/>
          <w:numId w:val="0"/>
        </w:numPr>
        <w:jc w:val="both"/>
        <w:rPr>
          <w:rFonts w:hint="eastAsia"/>
        </w:rPr>
      </w:pPr>
      <w:r>
        <w:rPr>
          <w:rFonts w:hint="eastAsia"/>
        </w:rPr>
        <w:t>因为我自己，虽然在上帝所爱的摩西的引导下已经入会于大奥秘，然而当我看见耶利米先知，并察觉到他不仅是一位入会者，也是一位称职的圣职人员时，我没有迟疑地去求教于他；但他，作为一个常常被/第300页/神圣狂热所附的人，奉上帝的名说出了一句圣言，对最宁静的美德这样说：“你岂没有称我为你的童贞之家、父和丈夫吗？”——清楚地表明上帝既是居所，是无形观念的无形住处，又是万有之父，因祂生了万有，又是智慧的丈夫，将福分的种子为凡人种族撒在良善和童贞的土壤里。</w:t>
      </w:r>
    </w:p>
    <w:p w14:paraId="1FD18023">
      <w:pPr>
        <w:widowControl w:val="0"/>
        <w:numPr>
          <w:ilvl w:val="0"/>
          <w:numId w:val="0"/>
        </w:numPr>
        <w:jc w:val="both"/>
        <w:rPr>
          <w:rFonts w:hint="eastAsia"/>
        </w:rPr>
      </w:pPr>
      <w:r>
        <w:rPr>
          <w:rFonts w:hint="eastAsia"/>
        </w:rPr>
        <w:t>For it is fitting for God to hold converse with a nature undefiled and untouched and pure, the nature truly virgin, in a manner different from our manner; for in the case of men the union for the begetting of children makes virgins to become women, but whenever God begins to converse with a soul, even if the soul was a woman before, he makes it again a virgin, since, destroying and putting out of the way the lowborn and unmanly lusts, by which the soul had been made effeminate, He introduces instead of them genuine and undefiled virtues.</w:t>
      </w:r>
    </w:p>
    <w:p w14:paraId="62FD0608">
      <w:pPr>
        <w:widowControl w:val="0"/>
        <w:numPr>
          <w:ilvl w:val="0"/>
          <w:numId w:val="0"/>
        </w:numPr>
        <w:jc w:val="both"/>
        <w:rPr>
          <w:rFonts w:hint="eastAsia"/>
        </w:rPr>
      </w:pPr>
      <w:r>
        <w:rPr>
          <w:rFonts w:hint="eastAsia"/>
        </w:rPr>
        <w:t>因为上帝与一个未被玷污、未被触碰和纯洁的本性，即真正童贞的本性，以一种不同于我们的方式交谈是合宜的；因为在人的情况下，为生育儿女的结合使童贞女变为妇女，但每当上帝开始与一个灵魂交谈时，即使那个灵魂以前是女人，祂也使它再次成为童贞女，因为祂摧毁并除去那使灵魂变得柔弱的卑贱和不 manly 的情欲，取而代之的是引入真实和未被玷污的美德。</w:t>
      </w:r>
    </w:p>
    <w:p w14:paraId="240F9237">
      <w:pPr>
        <w:widowControl w:val="0"/>
        <w:numPr>
          <w:ilvl w:val="0"/>
          <w:numId w:val="0"/>
        </w:numPr>
        <w:jc w:val="both"/>
        <w:rPr>
          <w:rFonts w:hint="eastAsia"/>
        </w:rPr>
      </w:pPr>
      <w:r>
        <w:rPr>
          <w:rFonts w:hint="eastAsia"/>
        </w:rPr>
        <w:t>With Sarah, therefore, He will not hold converse until she has ceased from all the ways of women and has returned to the rank of a pure virgin.</w:t>
      </w:r>
    </w:p>
    <w:p w14:paraId="4600BA67">
      <w:pPr>
        <w:widowControl w:val="0"/>
        <w:numPr>
          <w:ilvl w:val="0"/>
          <w:numId w:val="0"/>
        </w:numPr>
        <w:jc w:val="both"/>
        <w:rPr>
          <w:rFonts w:hint="eastAsia"/>
        </w:rPr>
      </w:pPr>
      <w:r>
        <w:rPr>
          <w:rFonts w:hint="eastAsia"/>
        </w:rPr>
        <w:t>因此，祂不会与撒拉交谈，直到她停止了所有妇女的方式，并回到纯洁童贞女的行列。</w:t>
      </w:r>
    </w:p>
    <w:p w14:paraId="37FC7700">
      <w:pPr>
        <w:widowControl w:val="0"/>
        <w:numPr>
          <w:ilvl w:val="0"/>
          <w:numId w:val="0"/>
        </w:numPr>
        <w:jc w:val="both"/>
        <w:rPr>
          <w:rFonts w:hint="eastAsia"/>
        </w:rPr>
      </w:pPr>
      <w:r>
        <w:rPr>
          <w:rFonts w:hint="eastAsia"/>
        </w:rPr>
        <w:t>But it is possible, perhaps, for even a virgin soul to be polluted by undisciplined passions and put to shame; wherefore the oracle is careful to say, not that God was the husband of a virgin—for a virgin is changeable and mortal—but that He is the husband of virginity—that is, of the idea which always remains the same.32</w:t>
      </w:r>
    </w:p>
    <w:p w14:paraId="56F9FC38">
      <w:pPr>
        <w:widowControl w:val="0"/>
        <w:numPr>
          <w:ilvl w:val="0"/>
          <w:numId w:val="0"/>
        </w:numPr>
        <w:jc w:val="both"/>
        <w:rPr>
          <w:rFonts w:hint="eastAsia"/>
        </w:rPr>
      </w:pPr>
      <w:r>
        <w:rPr>
          <w:rFonts w:hint="eastAsia"/>
        </w:rPr>
        <w:t>但是，也许，即使是童贞的灵魂也可能被无纪律的情欲所污染而蒙羞；因此，圣言谨慎地说，不是上帝是童贞女的丈夫——因为童贞女是易变和会死的——而是祂是童贞性的丈夫——也就是说，是那永远保持不变的观念的丈夫。32</w:t>
      </w:r>
    </w:p>
    <w:p w14:paraId="75B15EE6">
      <w:pPr>
        <w:widowControl w:val="0"/>
        <w:numPr>
          <w:ilvl w:val="0"/>
          <w:numId w:val="0"/>
        </w:numPr>
        <w:jc w:val="both"/>
        <w:rPr>
          <w:rFonts w:hint="eastAsia"/>
        </w:rPr>
      </w:pPr>
      <w:r>
        <w:rPr>
          <w:rFonts w:hint="eastAsia"/>
        </w:rPr>
        <w:t>For while things that are of this sort or that are subject by nature to beginning and to decay, the powers that have given the imprint to the individual things have received an immortal inheritance.</w:t>
      </w:r>
    </w:p>
    <w:p w14:paraId="31137C62">
      <w:pPr>
        <w:widowControl w:val="0"/>
        <w:numPr>
          <w:ilvl w:val="0"/>
          <w:numId w:val="0"/>
        </w:numPr>
        <w:jc w:val="both"/>
        <w:rPr>
          <w:rFonts w:hint="eastAsia"/>
        </w:rPr>
      </w:pPr>
      <w:r>
        <w:rPr>
          <w:rFonts w:hint="eastAsia"/>
        </w:rPr>
        <w:t>因为虽然这类或那类事物在本质上都受到开始和衰败的支配，但那些给个别事物留下印记的能力却已领受了不朽的产业。</w:t>
      </w:r>
    </w:p>
    <w:p w14:paraId="0AC02B41">
      <w:pPr>
        <w:widowControl w:val="0"/>
        <w:numPr>
          <w:ilvl w:val="0"/>
          <w:numId w:val="0"/>
        </w:numPr>
        <w:jc w:val="both"/>
        <w:rPr>
          <w:rFonts w:hint="eastAsia"/>
        </w:rPr>
      </w:pPr>
      <w:r>
        <w:rPr>
          <w:rFonts w:hint="eastAsia"/>
        </w:rPr>
        <w:t>Wherefore it is fitting that the uncreated and unchangeable God should sow the ideas of immortal and virgin virtues into virginity, which never changes into the form of a woman.</w:t>
      </w:r>
    </w:p>
    <w:p w14:paraId="3F5CAA77">
      <w:pPr>
        <w:widowControl w:val="0"/>
        <w:numPr>
          <w:ilvl w:val="0"/>
          <w:numId w:val="0"/>
        </w:numPr>
        <w:jc w:val="both"/>
        <w:rPr>
          <w:rFonts w:hint="eastAsia"/>
        </w:rPr>
      </w:pPr>
      <w:r>
        <w:rPr>
          <w:rFonts w:hint="eastAsia"/>
        </w:rPr>
        <w:t>因此，非受造和不变的上帝将不朽和童贞美德的观念撒入永不变为妇女形态的童贞性中，是合宜的。</w:t>
      </w:r>
    </w:p>
    <w:p w14:paraId="7845C968">
      <w:pPr>
        <w:widowControl w:val="0"/>
        <w:numPr>
          <w:ilvl w:val="0"/>
          <w:numId w:val="0"/>
        </w:numPr>
        <w:jc w:val="both"/>
        <w:rPr>
          <w:rFonts w:hint="eastAsia"/>
        </w:rPr>
      </w:pPr>
      <w:r>
        <w:rPr>
          <w:rFonts w:hint="eastAsia"/>
        </w:rPr>
        <w:t>Why then, O soul, it being required of thee to live as a virgin in the house of God and to cling to knowledge, dost thou leave these things and give thy greetings to senseperception, which makes thee effeminate and corrupt?</w:t>
      </w:r>
    </w:p>
    <w:p w14:paraId="6074EBAC">
      <w:pPr>
        <w:widowControl w:val="0"/>
        <w:numPr>
          <w:ilvl w:val="0"/>
          <w:numId w:val="0"/>
        </w:numPr>
        <w:jc w:val="both"/>
        <w:rPr>
          <w:rFonts w:hint="eastAsia"/>
        </w:rPr>
      </w:pPr>
      <w:r>
        <w:rPr>
          <w:rFonts w:hint="eastAsia"/>
        </w:rPr>
        <w:t>那么，哦，灵魂，既然要求你在上帝的家中过童贞的生活，并坚守知识，你为什么离开这些，而去问候那使你变得柔弱和败坏的感官知觉呢？</w:t>
      </w:r>
    </w:p>
    <w:p w14:paraId="74B3DB6E">
      <w:pPr>
        <w:widowControl w:val="0"/>
        <w:numPr>
          <w:ilvl w:val="0"/>
          <w:numId w:val="0"/>
        </w:numPr>
        <w:jc w:val="both"/>
        <w:rPr>
          <w:rFonts w:hint="eastAsia"/>
        </w:rPr>
      </w:pPr>
      <w:r>
        <w:rPr>
          <w:rFonts w:hint="eastAsia"/>
        </w:rPr>
        <w:t>For this cause thou shalt bring forth as thy utterly hybrid and utterly ruined offspring that Cain who murdered his brother and was accursed—a possession that is not worthy to be possessed (for "Cain" means "possession").</w:t>
      </w:r>
    </w:p>
    <w:p w14:paraId="7467AEBF">
      <w:pPr>
        <w:widowControl w:val="0"/>
        <w:numPr>
          <w:ilvl w:val="0"/>
          <w:numId w:val="0"/>
        </w:numPr>
        <w:jc w:val="both"/>
        <w:rPr>
          <w:rFonts w:hint="eastAsia"/>
        </w:rPr>
      </w:pPr>
      <w:r>
        <w:rPr>
          <w:rFonts w:hint="eastAsia"/>
        </w:rPr>
        <w:t>因此，你将生出那完全混杂和完全败坏的后代，就是那杀害兄弟并被咒诅的该隐——一个不值得拥有的产业（因为“该隐”意为“产业”）。</w:t>
      </w:r>
    </w:p>
    <w:p w14:paraId="258CF354">
      <w:pPr>
        <w:widowControl w:val="0"/>
        <w:numPr>
          <w:ilvl w:val="0"/>
          <w:numId w:val="0"/>
        </w:numPr>
        <w:jc w:val="both"/>
        <w:rPr>
          <w:rFonts w:hint="eastAsia"/>
        </w:rPr>
      </w:pPr>
    </w:p>
    <w:p w14:paraId="70DB51D1">
      <w:pPr>
        <w:widowControl w:val="0"/>
        <w:numPr>
          <w:ilvl w:val="0"/>
          <w:numId w:val="0"/>
        </w:numPr>
        <w:jc w:val="both"/>
        <w:rPr>
          <w:rFonts w:hint="eastAsia"/>
        </w:rPr>
      </w:pPr>
      <w:r>
        <w:rPr>
          <w:rFonts w:hint="eastAsia"/>
        </w:rPr>
        <w:t>At first sight, this passage, and other similar passages in Philo, might seem to provide a rather close parallel to the New Testament account of the birth of Jesus.</w:t>
      </w:r>
    </w:p>
    <w:p w14:paraId="4A966307">
      <w:pPr>
        <w:widowControl w:val="0"/>
        <w:numPr>
          <w:ilvl w:val="0"/>
          <w:numId w:val="0"/>
        </w:numPr>
        <w:jc w:val="both"/>
        <w:rPr>
          <w:rFonts w:hint="eastAsia"/>
        </w:rPr>
      </w:pPr>
      <w:r>
        <w:rPr>
          <w:rFonts w:hint="eastAsia"/>
        </w:rPr>
        <w:t>乍看之下，这段经文以及斐洛的其他类似经文，似乎为新约中关于耶稣诞生的记述提供了一个相当接近的平行。</w:t>
      </w:r>
    </w:p>
    <w:p w14:paraId="6C777985">
      <w:pPr>
        <w:widowControl w:val="0"/>
        <w:numPr>
          <w:ilvl w:val="0"/>
          <w:numId w:val="0"/>
        </w:numPr>
        <w:jc w:val="both"/>
        <w:rPr>
          <w:rFonts w:hint="eastAsia"/>
        </w:rPr>
      </w:pPr>
      <w:r>
        <w:rPr>
          <w:rFonts w:hint="eastAsia"/>
        </w:rPr>
        <w:t>In both cases there is begetting by divine agency; in both cases the human paternity seems to be excluded; and in both cases emphasis is laid upon the virginity of the mother.</w:t>
      </w:r>
    </w:p>
    <w:p w14:paraId="181277DE">
      <w:pPr>
        <w:widowControl w:val="0"/>
        <w:numPr>
          <w:ilvl w:val="0"/>
          <w:numId w:val="0"/>
        </w:numPr>
        <w:jc w:val="both"/>
        <w:rPr>
          <w:rFonts w:hint="eastAsia"/>
        </w:rPr>
      </w:pPr>
      <w:r>
        <w:rPr>
          <w:rFonts w:hint="eastAsia"/>
        </w:rPr>
        <w:t>在这两种情况下，都有神圣力量的生养；在这两种情况下，人类的父权似乎都被排除；在这两种情况下，都强调了母亲的童贞性。</w:t>
      </w:r>
    </w:p>
    <w:p w14:paraId="0864E709">
      <w:pPr>
        <w:widowControl w:val="0"/>
        <w:numPr>
          <w:ilvl w:val="0"/>
          <w:numId w:val="0"/>
        </w:numPr>
        <w:jc w:val="both"/>
        <w:rPr>
          <w:rFonts w:hint="eastAsia"/>
        </w:rPr>
      </w:pPr>
      <w:r>
        <w:rPr>
          <w:rFonts w:hint="eastAsia"/>
        </w:rPr>
        <w:t>This similarity should not, indeed, be overestimated.</w:t>
      </w:r>
    </w:p>
    <w:p w14:paraId="1D7913D2">
      <w:pPr>
        <w:widowControl w:val="0"/>
        <w:numPr>
          <w:ilvl w:val="0"/>
          <w:numId w:val="0"/>
        </w:numPr>
        <w:jc w:val="both"/>
        <w:rPr>
          <w:rFonts w:hint="eastAsia"/>
        </w:rPr>
      </w:pPr>
      <w:r>
        <w:rPr>
          <w:rFonts w:hint="eastAsia"/>
        </w:rPr>
        <w:t>的确，这种相似性不应被高估。</w:t>
      </w:r>
    </w:p>
    <w:p w14:paraId="527D37A8">
      <w:pPr>
        <w:widowControl w:val="0"/>
        <w:numPr>
          <w:ilvl w:val="0"/>
          <w:numId w:val="0"/>
        </w:numPr>
        <w:jc w:val="both"/>
        <w:rPr>
          <w:rFonts w:hint="eastAsia"/>
        </w:rPr>
      </w:pPr>
      <w:r>
        <w:rPr>
          <w:rFonts w:hint="eastAsia"/>
        </w:rPr>
        <w:t>The form which the divine agency takes is different in Philo from that which appears in Matthew and Luke; for Philo says nothing about an activity of the Holy Spirit in the birth of Isaac and of the others about whom he speaks.</w:t>
      </w:r>
    </w:p>
    <w:p w14:paraId="51F3FD55">
      <w:pPr>
        <w:widowControl w:val="0"/>
        <w:numPr>
          <w:ilvl w:val="0"/>
          <w:numId w:val="0"/>
        </w:numPr>
        <w:jc w:val="both"/>
        <w:rPr>
          <w:rFonts w:hint="eastAsia"/>
        </w:rPr>
      </w:pPr>
      <w:r>
        <w:rPr>
          <w:rFonts w:hint="eastAsia"/>
        </w:rPr>
        <w:t>神圣力量所采取的形式，在斐洛那里与在马太福音和路加福音中出现的不同；因为斐洛没有提到圣灵在以撒和他所谈论的其他人的出生中的活动。</w:t>
      </w:r>
    </w:p>
    <w:p w14:paraId="4C0BC66A">
      <w:pPr>
        <w:widowControl w:val="0"/>
        <w:numPr>
          <w:ilvl w:val="0"/>
          <w:numId w:val="0"/>
        </w:numPr>
        <w:jc w:val="both"/>
        <w:rPr>
          <w:rFonts w:hint="eastAsia"/>
        </w:rPr>
      </w:pPr>
      <w:r>
        <w:rPr>
          <w:rFonts w:hint="eastAsia"/>
        </w:rPr>
        <w:t>It is God, not specifically the Spirit of God, who causes the conception of the child in the womb of Sarah and of the other three women.</w:t>
      </w:r>
    </w:p>
    <w:p w14:paraId="4D080850">
      <w:pPr>
        <w:widowControl w:val="0"/>
        <w:numPr>
          <w:ilvl w:val="0"/>
          <w:numId w:val="0"/>
        </w:numPr>
        <w:jc w:val="both"/>
        <w:rPr>
          <w:rFonts w:hint="eastAsia"/>
        </w:rPr>
      </w:pPr>
      <w:r>
        <w:rPr>
          <w:rFonts w:hint="eastAsia"/>
        </w:rPr>
        <w:t>是上帝，而不是特指上帝的灵，导致了孩子在撒拉和其他三位妇女腹中的受孕。</w:t>
      </w:r>
    </w:p>
    <w:p w14:paraId="6B0B7F48">
      <w:pPr>
        <w:widowControl w:val="0"/>
        <w:numPr>
          <w:ilvl w:val="0"/>
          <w:numId w:val="0"/>
        </w:numPr>
        <w:jc w:val="both"/>
        <w:rPr>
          <w:rFonts w:hint="eastAsia"/>
        </w:rPr>
      </w:pPr>
      <w:r>
        <w:rPr>
          <w:rFonts w:hint="eastAsia"/>
        </w:rPr>
        <w:t>F. C. Conybeare, indeed, has tried to bridge this gap between the two /pg. 301/ representations.33</w:t>
      </w:r>
    </w:p>
    <w:p w14:paraId="536F872F">
      <w:pPr>
        <w:widowControl w:val="0"/>
        <w:numPr>
          <w:ilvl w:val="0"/>
          <w:numId w:val="0"/>
        </w:numPr>
        <w:jc w:val="both"/>
        <w:rPr>
          <w:rFonts w:hint="eastAsia"/>
        </w:rPr>
      </w:pPr>
      <w:r>
        <w:rPr>
          <w:rFonts w:hint="eastAsia"/>
        </w:rPr>
        <w:t>F·C·康尼比尔确实试图弥合这两种/第301页/表述之间的差距。33</w:t>
      </w:r>
    </w:p>
    <w:p w14:paraId="787A32B2">
      <w:pPr>
        <w:widowControl w:val="0"/>
        <w:numPr>
          <w:ilvl w:val="0"/>
          <w:numId w:val="0"/>
        </w:numPr>
        <w:jc w:val="both"/>
        <w:rPr>
          <w:rFonts w:hint="eastAsia"/>
        </w:rPr>
      </w:pPr>
      <w:r>
        <w:rPr>
          <w:rFonts w:hint="eastAsia"/>
        </w:rPr>
        <w:t>In another passage34 in Philo, he points out, the Alexandrian philosopher speaks of the individual man as being "compounded of earthly substance and of divine Spirit"35 and of his soul as arising "out of nothing created whatsoever, but from the Father and Controller of all things."36</w:t>
      </w:r>
    </w:p>
    <w:p w14:paraId="620B0EBF">
      <w:pPr>
        <w:widowControl w:val="0"/>
        <w:numPr>
          <w:ilvl w:val="0"/>
          <w:numId w:val="0"/>
        </w:numPr>
        <w:jc w:val="both"/>
        <w:rPr>
          <w:rFonts w:hint="eastAsia"/>
        </w:rPr>
      </w:pPr>
      <w:r>
        <w:rPr>
          <w:rFonts w:hint="eastAsia"/>
        </w:rPr>
        <w:t>他指出，在斐洛的另一段经文中，34 这位亚历山大学派的哲学家谈到个体人是“由属地物质和神圣的灵复合而成”的，35 并且他的灵魂是“从任何受造物之外，而是从万有之父和主宰而来”的。36</w:t>
      </w:r>
    </w:p>
    <w:p w14:paraId="2B969189">
      <w:pPr>
        <w:widowControl w:val="0"/>
        <w:numPr>
          <w:ilvl w:val="0"/>
          <w:numId w:val="0"/>
        </w:numPr>
        <w:jc w:val="both"/>
        <w:rPr>
          <w:rFonts w:hint="eastAsia"/>
        </w:rPr>
      </w:pPr>
      <w:r>
        <w:rPr>
          <w:rFonts w:hint="eastAsia"/>
        </w:rPr>
        <w:t>Here there is a verbal similarity to our passage in the "De Cherubim"; the phrase, "from nothing [or "no one"] created at all,"37 corresponds with the phrase "from nothing [or "no one"] mortal at all."38</w:t>
      </w:r>
    </w:p>
    <w:p w14:paraId="251B3CD1">
      <w:pPr>
        <w:widowControl w:val="0"/>
        <w:numPr>
          <w:ilvl w:val="0"/>
          <w:numId w:val="0"/>
        </w:numPr>
        <w:jc w:val="both"/>
        <w:rPr>
          <w:rFonts w:hint="eastAsia"/>
        </w:rPr>
      </w:pPr>
      <w:r>
        <w:rPr>
          <w:rFonts w:hint="eastAsia"/>
        </w:rPr>
        <w:t>在这里，与我们在《论基路伯》中的经文有字面上的相似之处；短语“从任何[或‘没有一个’]受造物而来”37与短语“从任何[或‘没有一个’]凡人而来”38相对应。</w:t>
      </w:r>
    </w:p>
    <w:p w14:paraId="5893CA13">
      <w:pPr>
        <w:widowControl w:val="0"/>
        <w:numPr>
          <w:ilvl w:val="0"/>
          <w:numId w:val="0"/>
        </w:numPr>
        <w:jc w:val="both"/>
        <w:rPr>
          <w:rFonts w:hint="eastAsia"/>
        </w:rPr>
      </w:pPr>
      <w:r>
        <w:rPr>
          <w:rFonts w:hint="eastAsia"/>
        </w:rPr>
        <w:t>But if there is such similarity in the way in which the human element is excluded in the two passages, must there not also be a connection in Phllo's mind—so the argument might run—between what the two passages designate as the divine element?</w:t>
      </w:r>
    </w:p>
    <w:p w14:paraId="7C9ADC95">
      <w:pPr>
        <w:widowControl w:val="0"/>
        <w:numPr>
          <w:ilvl w:val="0"/>
          <w:numId w:val="0"/>
        </w:numPr>
        <w:jc w:val="both"/>
        <w:rPr>
          <w:rFonts w:hint="eastAsia"/>
        </w:rPr>
      </w:pPr>
      <w:r>
        <w:rPr>
          <w:rFonts w:hint="eastAsia"/>
        </w:rPr>
        <w:t>但是，如果在这两段经文中排除人类元素的方式有如此相似之处，那么在斐洛的头脑中——论证可以这样进行——这两段经文所指的神圣元素之间难道不也必须存在联系吗？</w:t>
      </w:r>
    </w:p>
    <w:p w14:paraId="2202BEF1">
      <w:pPr>
        <w:widowControl w:val="0"/>
        <w:numPr>
          <w:ilvl w:val="0"/>
          <w:numId w:val="0"/>
        </w:numPr>
        <w:jc w:val="both"/>
        <w:rPr>
          <w:rFonts w:hint="eastAsia"/>
        </w:rPr>
      </w:pPr>
      <w:r>
        <w:rPr>
          <w:rFonts w:hint="eastAsia"/>
        </w:rPr>
        <w:t>Thus the activity of God in the begetting of Isaac according to the "De Cherubim" passage would be identified with the activity of "the divine Spirit" mentioned in the passage in the "De Opificio Mundi."</w:t>
      </w:r>
    </w:p>
    <w:p w14:paraId="536EBD0F">
      <w:pPr>
        <w:widowControl w:val="0"/>
        <w:numPr>
          <w:ilvl w:val="0"/>
          <w:numId w:val="0"/>
        </w:numPr>
        <w:jc w:val="both"/>
        <w:rPr>
          <w:rFonts w:hint="eastAsia"/>
        </w:rPr>
      </w:pPr>
      <w:r>
        <w:rPr>
          <w:rFonts w:hint="eastAsia"/>
        </w:rPr>
        <w:t>因此，根据《论基路伯》经文，上帝在生以撒时的活动，将被等同于《论世界的创造》经文中提到的“神圣的灵”的活动。</w:t>
      </w:r>
    </w:p>
    <w:p w14:paraId="52DE955B">
      <w:pPr>
        <w:widowControl w:val="0"/>
        <w:numPr>
          <w:ilvl w:val="0"/>
          <w:numId w:val="0"/>
        </w:numPr>
        <w:jc w:val="both"/>
        <w:rPr>
          <w:rFonts w:hint="eastAsia"/>
        </w:rPr>
      </w:pPr>
      <w:r>
        <w:rPr>
          <w:rFonts w:hint="eastAsia"/>
        </w:rPr>
        <w:t>Accordingly, we should have in Philo, after all, the idea of a begetting by the Spirit of God; and the parallel with Matthew and Luke would become even closer than at first sight it seems to be.</w:t>
      </w:r>
    </w:p>
    <w:p w14:paraId="6FDE39CC">
      <w:pPr>
        <w:widowControl w:val="0"/>
        <w:numPr>
          <w:ilvl w:val="0"/>
          <w:numId w:val="0"/>
        </w:numPr>
        <w:jc w:val="both"/>
        <w:rPr>
          <w:rFonts w:hint="eastAsia"/>
        </w:rPr>
      </w:pPr>
      <w:r>
        <w:rPr>
          <w:rFonts w:hint="eastAsia"/>
        </w:rPr>
        <w:t>因此，我们毕竟会在斐洛那里找到由上帝之灵生养的观念；与马太福音和路加福音的平行关系也会变得比乍看之下更为接近。</w:t>
      </w:r>
    </w:p>
    <w:p w14:paraId="365BE187">
      <w:pPr>
        <w:widowControl w:val="0"/>
        <w:numPr>
          <w:ilvl w:val="0"/>
          <w:numId w:val="0"/>
        </w:numPr>
        <w:jc w:val="both"/>
        <w:rPr>
          <w:rFonts w:hint="eastAsia"/>
        </w:rPr>
      </w:pPr>
      <w:r>
        <w:rPr>
          <w:rFonts w:hint="eastAsia"/>
        </w:rPr>
        <w:t>This reasoning is, however, very precarious.</w:t>
      </w:r>
    </w:p>
    <w:p w14:paraId="3B680F05">
      <w:pPr>
        <w:widowControl w:val="0"/>
        <w:numPr>
          <w:ilvl w:val="0"/>
          <w:numId w:val="0"/>
        </w:numPr>
        <w:jc w:val="both"/>
        <w:rPr>
          <w:rFonts w:hint="eastAsia"/>
        </w:rPr>
      </w:pPr>
      <w:r>
        <w:rPr>
          <w:rFonts w:hint="eastAsia"/>
        </w:rPr>
        <w:t>然而，这种推理非常不可靠。</w:t>
      </w:r>
    </w:p>
    <w:p w14:paraId="77A9E7BB">
      <w:pPr>
        <w:widowControl w:val="0"/>
        <w:numPr>
          <w:ilvl w:val="0"/>
          <w:numId w:val="0"/>
        </w:numPr>
        <w:jc w:val="both"/>
        <w:rPr>
          <w:rFonts w:hint="eastAsia"/>
        </w:rPr>
      </w:pPr>
      <w:r>
        <w:rPr>
          <w:rFonts w:hint="eastAsia"/>
        </w:rPr>
        <w:t>The passage in the "De Opificio Mundi" does not say that the soul of man came not from anything mortal, but from the divine Spirit; it says rather that the soul of man came not from anything mortal, but from the Father and Ruler of all things.</w:t>
      </w:r>
    </w:p>
    <w:p w14:paraId="7391849B">
      <w:pPr>
        <w:widowControl w:val="0"/>
        <w:numPr>
          <w:ilvl w:val="0"/>
          <w:numId w:val="0"/>
        </w:numPr>
        <w:jc w:val="both"/>
        <w:rPr>
          <w:rFonts w:hint="eastAsia"/>
        </w:rPr>
      </w:pPr>
      <w:r>
        <w:rPr>
          <w:rFonts w:hint="eastAsia"/>
        </w:rPr>
        <w:t>《论世界的创造》中的那段经文并没有说人的灵魂不是来自任何凡物，而是来自神圣的灵；它反而说人的灵魂不是来自任何凡物，而是来自万有之父和统治者。</w:t>
      </w:r>
    </w:p>
    <w:p w14:paraId="0E3D1881">
      <w:pPr>
        <w:widowControl w:val="0"/>
        <w:numPr>
          <w:ilvl w:val="0"/>
          <w:numId w:val="0"/>
        </w:numPr>
        <w:jc w:val="both"/>
        <w:rPr>
          <w:rFonts w:hint="eastAsia"/>
        </w:rPr>
      </w:pPr>
      <w:r>
        <w:rPr>
          <w:rFonts w:hint="eastAsia"/>
        </w:rPr>
        <w:t>What it does say about "spirit" is that the individual man is compounded of earthly substance and divine spirit.</w:t>
      </w:r>
    </w:p>
    <w:p w14:paraId="03523C30">
      <w:pPr>
        <w:widowControl w:val="0"/>
        <w:numPr>
          <w:ilvl w:val="0"/>
          <w:numId w:val="0"/>
        </w:numPr>
        <w:jc w:val="both"/>
        <w:rPr>
          <w:rFonts w:hint="eastAsia"/>
        </w:rPr>
      </w:pPr>
      <w:r>
        <w:rPr>
          <w:rFonts w:hint="eastAsia"/>
        </w:rPr>
        <w:t>它关于“灵”所说的是，个体人是由属地物质和神圣的灵复合而成的。</w:t>
      </w:r>
    </w:p>
    <w:p w14:paraId="34E0269C">
      <w:pPr>
        <w:widowControl w:val="0"/>
        <w:numPr>
          <w:ilvl w:val="0"/>
          <w:numId w:val="0"/>
        </w:numPr>
        <w:jc w:val="both"/>
        <w:rPr>
          <w:rFonts w:hint="eastAsia"/>
        </w:rPr>
      </w:pPr>
      <w:r>
        <w:rPr>
          <w:rFonts w:hint="eastAsia"/>
        </w:rPr>
        <w:t>Here the divine spirit appears not as the power which begat the soul, but as the substance of which the soul is compounded.</w:t>
      </w:r>
    </w:p>
    <w:p w14:paraId="39153C4A">
      <w:pPr>
        <w:widowControl w:val="0"/>
        <w:numPr>
          <w:ilvl w:val="0"/>
          <w:numId w:val="0"/>
        </w:numPr>
        <w:jc w:val="both"/>
        <w:rPr>
          <w:rFonts w:hint="eastAsia"/>
        </w:rPr>
      </w:pPr>
      <w:r>
        <w:rPr>
          <w:rFonts w:hint="eastAsia"/>
        </w:rPr>
        <w:t>在这里，神圣的灵不是作为生养灵魂的能力出现，而是作为灵魂所复合的物质出现。</w:t>
      </w:r>
    </w:p>
    <w:p w14:paraId="7EA4939F">
      <w:pPr>
        <w:widowControl w:val="0"/>
        <w:numPr>
          <w:ilvl w:val="0"/>
          <w:numId w:val="0"/>
        </w:numPr>
        <w:jc w:val="both"/>
        <w:rPr>
          <w:rFonts w:hint="eastAsia"/>
        </w:rPr>
      </w:pPr>
      <w:r>
        <w:rPr>
          <w:rFonts w:hint="eastAsia"/>
        </w:rPr>
        <w:t>In exposition of Gen. 2:7, where the Scripture says that God breathed into man's nostrils (Greek, "face") the breath of life, Philo identifies the soul, as distinguished from the body, with the breath or spirit39 of God: For that which he breathed in was nothing else than the divine spirit sent as a colonist from that blessed and happy nature for the aid of our race, in order that even if the race is mortal in its visible part yet at least in its invisible part it may be made immortal.40 /pg. 302/</w:t>
      </w:r>
    </w:p>
    <w:p w14:paraId="713A136F">
      <w:pPr>
        <w:widowControl w:val="0"/>
        <w:numPr>
          <w:ilvl w:val="0"/>
          <w:numId w:val="0"/>
        </w:numPr>
        <w:jc w:val="both"/>
        <w:rPr>
          <w:rFonts w:hint="eastAsia"/>
        </w:rPr>
      </w:pPr>
      <w:r>
        <w:rPr>
          <w:rFonts w:hint="eastAsia"/>
        </w:rPr>
        <w:t>在解释创世记2:7时，经文说上帝将生命的气息吹在人的鼻孔里（希腊文，“脸上”），斐洛将灵魂，与身体相区别，等同于上帝的气息或灵39：因为祂所吹入的，无非是神圣的灵，作为殖民者从那蒙福和快乐的本性中被差遣出来，以援助我们的族类，为的是即使这个族类在其可见的部分是会死的，但至少在其不可见的部分可以被造成不朽。40 /第302页/</w:t>
      </w:r>
    </w:p>
    <w:p w14:paraId="5C7F8CF7">
      <w:pPr>
        <w:widowControl w:val="0"/>
        <w:numPr>
          <w:ilvl w:val="0"/>
          <w:numId w:val="0"/>
        </w:numPr>
        <w:jc w:val="both"/>
        <w:rPr>
          <w:rFonts w:hint="eastAsia"/>
        </w:rPr>
      </w:pPr>
      <w:r>
        <w:rPr>
          <w:rFonts w:hint="eastAsia"/>
        </w:rPr>
        <w:t>Very different is the representation in Mt. 1:18–25; Lk. 1:35.</w:t>
      </w:r>
    </w:p>
    <w:p w14:paraId="3C579FD0">
      <w:pPr>
        <w:widowControl w:val="0"/>
        <w:numPr>
          <w:ilvl w:val="0"/>
          <w:numId w:val="0"/>
        </w:numPr>
        <w:jc w:val="both"/>
        <w:rPr>
          <w:rFonts w:hint="eastAsia"/>
        </w:rPr>
      </w:pPr>
      <w:r>
        <w:rPr>
          <w:rFonts w:hint="eastAsia"/>
        </w:rPr>
        <w:t>在马太福音1:18-25；路加福音1:35中的表述则大不相同。</w:t>
      </w:r>
    </w:p>
    <w:p w14:paraId="7A53B650">
      <w:pPr>
        <w:widowControl w:val="0"/>
        <w:numPr>
          <w:ilvl w:val="0"/>
          <w:numId w:val="0"/>
        </w:numPr>
        <w:jc w:val="both"/>
        <w:rPr>
          <w:rFonts w:hint="eastAsia"/>
        </w:rPr>
      </w:pPr>
      <w:r>
        <w:rPr>
          <w:rFonts w:hint="eastAsia"/>
        </w:rPr>
        <w:t>In the New Testament passages the Holy Spirit certainly does not appear as a substance which is breathed by God into the virgin Mary for the formation of the soul, as distinguished from the body, of the child.</w:t>
      </w:r>
    </w:p>
    <w:p w14:paraId="3F715DB6">
      <w:pPr>
        <w:widowControl w:val="0"/>
        <w:numPr>
          <w:ilvl w:val="0"/>
          <w:numId w:val="0"/>
        </w:numPr>
        <w:jc w:val="both"/>
        <w:rPr>
          <w:rFonts w:hint="eastAsia"/>
        </w:rPr>
      </w:pPr>
      <w:r>
        <w:rPr>
          <w:rFonts w:hint="eastAsia"/>
        </w:rPr>
        <w:t>在新约经文中，圣灵肯定不是作为一种物质出现，被上帝吹入童贞女马利亚体内，以形成孩子的灵魂，与身体相区别。</w:t>
      </w:r>
    </w:p>
    <w:p w14:paraId="656116ED">
      <w:pPr>
        <w:widowControl w:val="0"/>
        <w:numPr>
          <w:ilvl w:val="0"/>
          <w:numId w:val="0"/>
        </w:numPr>
        <w:jc w:val="both"/>
        <w:rPr>
          <w:rFonts w:hint="eastAsia"/>
        </w:rPr>
      </w:pPr>
      <w:r>
        <w:rPr>
          <w:rFonts w:hint="eastAsia"/>
        </w:rPr>
        <w:t>On the contrary, the Spirit is here the source or agent of the act of begetting by which the body of the child was formed in the womb.</w:t>
      </w:r>
    </w:p>
    <w:p w14:paraId="019D1737">
      <w:pPr>
        <w:widowControl w:val="0"/>
        <w:numPr>
          <w:ilvl w:val="0"/>
          <w:numId w:val="0"/>
        </w:numPr>
        <w:jc w:val="both"/>
        <w:rPr>
          <w:rFonts w:hint="eastAsia"/>
        </w:rPr>
      </w:pPr>
      <w:r>
        <w:rPr>
          <w:rFonts w:hint="eastAsia"/>
        </w:rPr>
        <w:t>相反，在这里，圣灵是生养行为的源头或动因，藉此孩子的身体在母腹中形成。</w:t>
      </w:r>
    </w:p>
    <w:p w14:paraId="3BDA1BA5">
      <w:pPr>
        <w:widowControl w:val="0"/>
        <w:numPr>
          <w:ilvl w:val="0"/>
          <w:numId w:val="0"/>
        </w:numPr>
        <w:jc w:val="both"/>
        <w:rPr>
          <w:rFonts w:hint="eastAsia"/>
        </w:rPr>
      </w:pPr>
      <w:r>
        <w:rPr>
          <w:rFonts w:hint="eastAsia"/>
        </w:rPr>
        <w:t>Moreover, that passage in the "De Opificio Mundi" is not really relevant to the present discussion.</w:t>
      </w:r>
    </w:p>
    <w:p w14:paraId="18162AEF">
      <w:pPr>
        <w:widowControl w:val="0"/>
        <w:numPr>
          <w:ilvl w:val="0"/>
          <w:numId w:val="0"/>
        </w:numPr>
        <w:jc w:val="both"/>
        <w:rPr>
          <w:rFonts w:hint="eastAsia"/>
        </w:rPr>
      </w:pPr>
      <w:r>
        <w:rPr>
          <w:rFonts w:hint="eastAsia"/>
        </w:rPr>
        <w:t>此外，那段在《论世界的创造》中的经文与当前的讨论并不真正相关。</w:t>
      </w:r>
    </w:p>
    <w:p w14:paraId="67C268D0">
      <w:pPr>
        <w:widowControl w:val="0"/>
        <w:numPr>
          <w:ilvl w:val="0"/>
          <w:numId w:val="0"/>
        </w:numPr>
        <w:jc w:val="both"/>
        <w:rPr>
          <w:rFonts w:hint="eastAsia"/>
        </w:rPr>
      </w:pPr>
    </w:p>
    <w:p w14:paraId="0743EC52">
      <w:pPr>
        <w:widowControl w:val="0"/>
        <w:numPr>
          <w:ilvl w:val="0"/>
          <w:numId w:val="0"/>
        </w:numPr>
        <w:jc w:val="both"/>
        <w:rPr>
          <w:rFonts w:hint="eastAsia"/>
        </w:rPr>
      </w:pPr>
      <w:r>
        <w:rPr>
          <w:rFonts w:hint="eastAsia"/>
        </w:rPr>
        <w:t>There what is in view is something that belongs to empirical "man" as such.</w:t>
      </w:r>
    </w:p>
    <w:p w14:paraId="014E5C00">
      <w:pPr>
        <w:widowControl w:val="0"/>
        <w:numPr>
          <w:ilvl w:val="0"/>
          <w:numId w:val="0"/>
        </w:numPr>
        <w:jc w:val="both"/>
        <w:rPr>
          <w:rFonts w:hint="eastAsia"/>
        </w:rPr>
      </w:pPr>
      <w:r>
        <w:rPr>
          <w:rFonts w:hint="eastAsia"/>
        </w:rPr>
        <w:t>在那里，所关注的是属于经验性“人”本身的东西。</w:t>
      </w:r>
    </w:p>
    <w:p w14:paraId="0CF03DB2">
      <w:pPr>
        <w:widowControl w:val="0"/>
        <w:numPr>
          <w:ilvl w:val="0"/>
          <w:numId w:val="0"/>
        </w:numPr>
        <w:jc w:val="both"/>
        <w:rPr>
          <w:rFonts w:hint="eastAsia"/>
        </w:rPr>
      </w:pPr>
      <w:r>
        <w:rPr>
          <w:rFonts w:hint="eastAsia"/>
        </w:rPr>
        <w:t>But what we are seeking if we are to obtain a parallel for the New Testament narrative of the virgin birth of Christ is something that is attributed only to specially exalted men—something, therefore, that might conceivably be designated as belonging especially to the Messiah.</w:t>
      </w:r>
    </w:p>
    <w:p w14:paraId="19E62C8C">
      <w:pPr>
        <w:widowControl w:val="0"/>
        <w:numPr>
          <w:ilvl w:val="0"/>
          <w:numId w:val="0"/>
        </w:numPr>
        <w:jc w:val="both"/>
        <w:rPr>
          <w:rFonts w:hint="eastAsia"/>
        </w:rPr>
      </w:pPr>
      <w:r>
        <w:rPr>
          <w:rFonts w:hint="eastAsia"/>
        </w:rPr>
        <w:t>但是，如果我们要为新约中基督由童贞女所生的叙事找到一个平行，我们所寻求的是只归于特别尊贵之人的东西——因此，是可以被设想为特别属于弥赛亚的东西。</w:t>
      </w:r>
    </w:p>
    <w:p w14:paraId="3F803168">
      <w:pPr>
        <w:widowControl w:val="0"/>
        <w:numPr>
          <w:ilvl w:val="0"/>
          <w:numId w:val="0"/>
        </w:numPr>
        <w:jc w:val="both"/>
        <w:rPr>
          <w:rFonts w:hint="eastAsia"/>
        </w:rPr>
      </w:pPr>
      <w:r>
        <w:rPr>
          <w:rFonts w:hint="eastAsia"/>
        </w:rPr>
        <w:t>It is noteworthy that in the passages where Philo lays stress upon the absence of the human paternity in the case of certain special Old Testament personages he does not speak at all of the "divine spirit," but says only that those personages were begotten by "God."</w:t>
      </w:r>
    </w:p>
    <w:p w14:paraId="6B4E0377">
      <w:pPr>
        <w:widowControl w:val="0"/>
        <w:numPr>
          <w:ilvl w:val="0"/>
          <w:numId w:val="0"/>
        </w:numPr>
        <w:jc w:val="both"/>
        <w:rPr>
          <w:rFonts w:hint="eastAsia"/>
        </w:rPr>
      </w:pPr>
      <w:r>
        <w:rPr>
          <w:rFonts w:hint="eastAsia"/>
        </w:rPr>
        <w:t>值得注意的是，在斐洛强调某些特殊旧约人物缺乏人类父权的段落中，他根本没有提到“神圣的灵”，而只说那些人物是由“上帝”所生。</w:t>
      </w:r>
    </w:p>
    <w:p w14:paraId="50F9B172">
      <w:pPr>
        <w:widowControl w:val="0"/>
        <w:numPr>
          <w:ilvl w:val="0"/>
          <w:numId w:val="0"/>
        </w:numPr>
        <w:jc w:val="both"/>
        <w:rPr>
          <w:rFonts w:hint="eastAsia"/>
        </w:rPr>
      </w:pPr>
      <w:r>
        <w:rPr>
          <w:rFonts w:hint="eastAsia"/>
        </w:rPr>
        <w:t>We are not denying that the thought of the "De Opificio Mundi" passage is connected with the thought that appears in the "De Cherubim."</w:t>
      </w:r>
    </w:p>
    <w:p w14:paraId="719BB21F">
      <w:pPr>
        <w:widowControl w:val="0"/>
        <w:numPr>
          <w:ilvl w:val="0"/>
          <w:numId w:val="0"/>
        </w:numPr>
        <w:jc w:val="both"/>
        <w:rPr>
          <w:rFonts w:hint="eastAsia"/>
        </w:rPr>
      </w:pPr>
      <w:r>
        <w:rPr>
          <w:rFonts w:hint="eastAsia"/>
        </w:rPr>
        <w:t>我们并不否认《论世界的创造》那段经文的思想与《论基路伯》中出现的思想有关联。</w:t>
      </w:r>
    </w:p>
    <w:p w14:paraId="4194B9DB">
      <w:pPr>
        <w:widowControl w:val="0"/>
        <w:numPr>
          <w:ilvl w:val="0"/>
          <w:numId w:val="0"/>
        </w:numPr>
        <w:jc w:val="both"/>
        <w:rPr>
          <w:rFonts w:hint="eastAsia"/>
        </w:rPr>
      </w:pPr>
      <w:r>
        <w:rPr>
          <w:rFonts w:hint="eastAsia"/>
        </w:rPr>
        <w:t>In both cases Philo is thinking of facts regarding the human soul.</w:t>
      </w:r>
    </w:p>
    <w:p w14:paraId="5097E7FA">
      <w:pPr>
        <w:widowControl w:val="0"/>
        <w:numPr>
          <w:ilvl w:val="0"/>
          <w:numId w:val="0"/>
        </w:numPr>
        <w:jc w:val="both"/>
        <w:rPr>
          <w:rFonts w:hint="eastAsia"/>
        </w:rPr>
      </w:pPr>
      <w:r>
        <w:rPr>
          <w:rFonts w:hint="eastAsia"/>
        </w:rPr>
        <w:t>在这两种情况下，斐洛都在思考关于人类灵魂的事实。</w:t>
      </w:r>
    </w:p>
    <w:p w14:paraId="0B928D88">
      <w:pPr>
        <w:widowControl w:val="0"/>
        <w:numPr>
          <w:ilvl w:val="0"/>
          <w:numId w:val="0"/>
        </w:numPr>
        <w:jc w:val="both"/>
        <w:rPr>
          <w:rFonts w:hint="eastAsia"/>
        </w:rPr>
      </w:pPr>
      <w:r>
        <w:rPr>
          <w:rFonts w:hint="eastAsia"/>
        </w:rPr>
        <w:t>The individual characters mentioned in the "De Cherubim" do not appear, as we shall see, at all for their own sakes, but solely for what they represent in Philo's allegorical exegesis.</w:t>
      </w:r>
    </w:p>
    <w:p w14:paraId="7C45D33A">
      <w:pPr>
        <w:widowControl w:val="0"/>
        <w:numPr>
          <w:ilvl w:val="0"/>
          <w:numId w:val="0"/>
        </w:numPr>
        <w:jc w:val="both"/>
        <w:rPr>
          <w:rFonts w:hint="eastAsia"/>
        </w:rPr>
      </w:pPr>
      <w:r>
        <w:rPr>
          <w:rFonts w:hint="eastAsia"/>
        </w:rPr>
        <w:t>正如我们将要看到的，《论基路伯》中提到的个体人物根本不是为他们自身而出现，而仅仅是为了他们在斐洛寓意解经中所代表的东西。</w:t>
      </w:r>
    </w:p>
    <w:p w14:paraId="2FE40252">
      <w:pPr>
        <w:widowControl w:val="0"/>
        <w:numPr>
          <w:ilvl w:val="0"/>
          <w:numId w:val="0"/>
        </w:numPr>
        <w:jc w:val="both"/>
        <w:rPr>
          <w:rFonts w:hint="eastAsia"/>
        </w:rPr>
      </w:pPr>
      <w:r>
        <w:rPr>
          <w:rFonts w:hint="eastAsia"/>
        </w:rPr>
        <w:t>But our point is that it is not the underlying meaning of the "De Cherubim" passage which might conceivably be regarded as affording a basis for the New Testament virgin birth doctrine, but only the external form of expression with its reference to Isaac and the rest.</w:t>
      </w:r>
    </w:p>
    <w:p w14:paraId="23B4CB8C">
      <w:pPr>
        <w:widowControl w:val="0"/>
        <w:numPr>
          <w:ilvl w:val="0"/>
          <w:numId w:val="0"/>
        </w:numPr>
        <w:jc w:val="both"/>
        <w:rPr>
          <w:rFonts w:hint="eastAsia"/>
        </w:rPr>
      </w:pPr>
      <w:r>
        <w:rPr>
          <w:rFonts w:hint="eastAsia"/>
        </w:rPr>
        <w:t>但我们的观点是，可能被设想为新约童贞女所生教义提供基础的，不是《论基路伯》那段经文的潜在含义，而只是其外在的表达形式，连同它对以撒及其他人的提及。</w:t>
      </w:r>
    </w:p>
    <w:p w14:paraId="317E8954">
      <w:pPr>
        <w:widowControl w:val="0"/>
        <w:numPr>
          <w:ilvl w:val="0"/>
          <w:numId w:val="0"/>
        </w:numPr>
        <w:jc w:val="both"/>
        <w:rPr>
          <w:rFonts w:hint="eastAsia"/>
        </w:rPr>
      </w:pPr>
      <w:r>
        <w:rPr>
          <w:rFonts w:hint="eastAsia"/>
        </w:rPr>
        <w:t>The "De Opificio Mundi" passage in itself affords not the slightest parallel to the New Testament narrative.</w:t>
      </w:r>
    </w:p>
    <w:p w14:paraId="2984931B">
      <w:pPr>
        <w:widowControl w:val="0"/>
        <w:numPr>
          <w:ilvl w:val="0"/>
          <w:numId w:val="0"/>
        </w:numPr>
        <w:jc w:val="both"/>
        <w:rPr>
          <w:rFonts w:hint="eastAsia"/>
        </w:rPr>
      </w:pPr>
      <w:r>
        <w:rPr>
          <w:rFonts w:hint="eastAsia"/>
        </w:rPr>
        <w:t>《论世界的创造》那段经文本身，丝毫没有为新约叙事提供平行。</w:t>
      </w:r>
    </w:p>
    <w:p w14:paraId="0D11EE29">
      <w:pPr>
        <w:widowControl w:val="0"/>
        <w:numPr>
          <w:ilvl w:val="0"/>
          <w:numId w:val="0"/>
        </w:numPr>
        <w:jc w:val="both"/>
        <w:rPr>
          <w:rFonts w:hint="eastAsia"/>
        </w:rPr>
      </w:pPr>
      <w:r>
        <w:rPr>
          <w:rFonts w:hint="eastAsia"/>
        </w:rPr>
        <w:t>Only such passages as the one in the "De Cherubim" can by any chance be cited in that connection.</w:t>
      </w:r>
    </w:p>
    <w:p w14:paraId="164EF196">
      <w:pPr>
        <w:widowControl w:val="0"/>
        <w:numPr>
          <w:ilvl w:val="0"/>
          <w:numId w:val="0"/>
        </w:numPr>
        <w:jc w:val="both"/>
        <w:rPr>
          <w:rFonts w:hint="eastAsia"/>
        </w:rPr>
      </w:pPr>
      <w:r>
        <w:rPr>
          <w:rFonts w:hint="eastAsia"/>
        </w:rPr>
        <w:t>只有像《论基路伯》中那样的经文，才有可能在那方面被引用。</w:t>
      </w:r>
    </w:p>
    <w:p w14:paraId="25C26C42">
      <w:pPr>
        <w:widowControl w:val="0"/>
        <w:numPr>
          <w:ilvl w:val="0"/>
          <w:numId w:val="0"/>
        </w:numPr>
        <w:jc w:val="both"/>
        <w:rPr>
          <w:rFonts w:hint="eastAsia"/>
        </w:rPr>
      </w:pPr>
      <w:r>
        <w:rPr>
          <w:rFonts w:hint="eastAsia"/>
        </w:rPr>
        <w:t>It is, therefore, quite unjustifiable to import the phrase "the divine spirit" from that former passage into the latter, in order by this means to make more complete the parallel with Matthew and Luke.</w:t>
      </w:r>
    </w:p>
    <w:p w14:paraId="5A988C7E">
      <w:pPr>
        <w:widowControl w:val="0"/>
        <w:numPr>
          <w:ilvl w:val="0"/>
          <w:numId w:val="0"/>
        </w:numPr>
        <w:jc w:val="both"/>
        <w:rPr>
          <w:rFonts w:hint="eastAsia"/>
        </w:rPr>
      </w:pPr>
      <w:r>
        <w:rPr>
          <w:rFonts w:hint="eastAsia"/>
        </w:rPr>
        <w:t>因此，将“神圣的灵”这个短语从前一段经文引入后一段，以此来使与马太福音和路加福音的平行更加完整，是完全没有道理的。</w:t>
      </w:r>
    </w:p>
    <w:p w14:paraId="6644B952">
      <w:pPr>
        <w:widowControl w:val="0"/>
        <w:numPr>
          <w:ilvl w:val="0"/>
          <w:numId w:val="0"/>
        </w:numPr>
        <w:jc w:val="both"/>
        <w:rPr>
          <w:rFonts w:hint="eastAsia"/>
        </w:rPr>
      </w:pPr>
      <w:r>
        <w:rPr>
          <w:rFonts w:hint="eastAsia"/>
        </w:rPr>
        <w:t>It does remain true, therefore, that the divine agency is not designated in the same way in the really relevant Philonic passages as in the New Testament account of the virgin birth of Christ.</w:t>
      </w:r>
    </w:p>
    <w:p w14:paraId="5C0DE027">
      <w:pPr>
        <w:widowControl w:val="0"/>
        <w:numPr>
          <w:ilvl w:val="0"/>
          <w:numId w:val="0"/>
        </w:numPr>
        <w:jc w:val="both"/>
        <w:rPr>
          <w:rFonts w:hint="eastAsia"/>
        </w:rPr>
      </w:pPr>
      <w:r>
        <w:rPr>
          <w:rFonts w:hint="eastAsia"/>
        </w:rPr>
        <w:t>因此，确实，在真正相关的斐洛经文中，神圣力量的指称方式与新约关于基督由童贞女所生的记述中的方式是不同的。</w:t>
      </w:r>
    </w:p>
    <w:p w14:paraId="0BBE9F40">
      <w:pPr>
        <w:widowControl w:val="0"/>
        <w:numPr>
          <w:ilvl w:val="0"/>
          <w:numId w:val="0"/>
        </w:numPr>
        <w:jc w:val="both"/>
        <w:rPr>
          <w:rFonts w:hint="eastAsia"/>
        </w:rPr>
      </w:pPr>
      <w:r>
        <w:rPr>
          <w:rFonts w:hint="eastAsia"/>
        </w:rPr>
        <w:t>But even with this limitation there seems at first sight to be similarity enough.</w:t>
      </w:r>
    </w:p>
    <w:p w14:paraId="4D9139B2">
      <w:pPr>
        <w:widowControl w:val="0"/>
        <w:numPr>
          <w:ilvl w:val="0"/>
          <w:numId w:val="0"/>
        </w:numPr>
        <w:jc w:val="both"/>
        <w:rPr>
          <w:rFonts w:hint="eastAsia"/>
        </w:rPr>
      </w:pPr>
      <w:r>
        <w:rPr>
          <w:rFonts w:hint="eastAsia"/>
        </w:rPr>
        <w:t>但即使有这个限制，乍看之下似乎也有足够的相似性。</w:t>
      </w:r>
    </w:p>
    <w:p w14:paraId="64F7AE37">
      <w:pPr>
        <w:widowControl w:val="0"/>
        <w:numPr>
          <w:ilvl w:val="0"/>
          <w:numId w:val="0"/>
        </w:numPr>
        <w:jc w:val="both"/>
        <w:rPr>
          <w:rFonts w:hint="eastAsia"/>
        </w:rPr>
      </w:pPr>
      <w:r>
        <w:rPr>
          <w:rFonts w:hint="eastAsia"/>
        </w:rPr>
        <w:t>Both Philo and the New Testament seem to exclude the human agency in the act of begetting, and they both emphasize the virginity of the mother.</w:t>
      </w:r>
    </w:p>
    <w:p w14:paraId="6CBB908C">
      <w:pPr>
        <w:widowControl w:val="0"/>
        <w:numPr>
          <w:ilvl w:val="0"/>
          <w:numId w:val="0"/>
        </w:numPr>
        <w:jc w:val="both"/>
        <w:rPr>
          <w:rFonts w:hint="eastAsia"/>
        </w:rPr>
      </w:pPr>
      <w:r>
        <w:rPr>
          <w:rFonts w:hint="eastAsia"/>
        </w:rPr>
        <w:t>斐洛和新约似乎都排除了人类在生养行为中的作用，并且都强调了母亲的童贞性。</w:t>
      </w:r>
    </w:p>
    <w:p w14:paraId="315FBBB5">
      <w:pPr>
        <w:widowControl w:val="0"/>
        <w:numPr>
          <w:ilvl w:val="0"/>
          <w:numId w:val="0"/>
        </w:numPr>
        <w:jc w:val="both"/>
        <w:rPr>
          <w:rFonts w:hint="eastAsia"/>
        </w:rPr>
      </w:pPr>
      <w:r>
        <w:rPr>
          <w:rFonts w:hint="eastAsia"/>
        </w:rPr>
        <w:t>Moreover, one of the Old Testament characters to whom Philo refers is Isaac, who according to the Old Testament was born of aged parents, as was John the Baptist, whose birth is in the Lucan infancy narrative brought /pg. 303/ into such close parallel with that of Jesus.</w:t>
      </w:r>
    </w:p>
    <w:p w14:paraId="1A2872DA">
      <w:pPr>
        <w:widowControl w:val="0"/>
        <w:numPr>
          <w:ilvl w:val="0"/>
          <w:numId w:val="0"/>
        </w:numPr>
        <w:jc w:val="both"/>
        <w:rPr>
          <w:rFonts w:hint="eastAsia"/>
        </w:rPr>
      </w:pPr>
      <w:r>
        <w:rPr>
          <w:rFonts w:hint="eastAsia"/>
        </w:rPr>
        <w:t>此外，斐洛所指的旧约人物之一是以撒，根据旧约，他是由年迈的父母所生，正如施洗约翰一样，后者的诞生在路加福音的婴孩叙事中被/第303页/与耶稣的诞生如此紧密地平行。</w:t>
      </w:r>
    </w:p>
    <w:p w14:paraId="4E6D9B94">
      <w:pPr>
        <w:widowControl w:val="0"/>
        <w:numPr>
          <w:ilvl w:val="0"/>
          <w:numId w:val="0"/>
        </w:numPr>
        <w:jc w:val="both"/>
        <w:rPr>
          <w:rFonts w:hint="eastAsia"/>
        </w:rPr>
      </w:pPr>
      <w:r>
        <w:rPr>
          <w:rFonts w:hint="eastAsia"/>
        </w:rPr>
        <w:t>Have we not here a clear indication of the path by which the idea of the virgin birth of the Messiah could enter into Jewish or Jewish Christian belief?</w:t>
      </w:r>
    </w:p>
    <w:p w14:paraId="211C0E6B">
      <w:pPr>
        <w:widowControl w:val="0"/>
        <w:numPr>
          <w:ilvl w:val="0"/>
          <w:numId w:val="0"/>
        </w:numPr>
        <w:jc w:val="both"/>
        <w:rPr>
          <w:rFonts w:hint="eastAsia"/>
        </w:rPr>
      </w:pPr>
      <w:r>
        <w:rPr>
          <w:rFonts w:hint="eastAsia"/>
        </w:rPr>
        <w:t>我们在这里难道没有一个清楚的迹象，表明弥赛亚由童贞女所生的观念可以借此路径进入犹太人或犹太基督徒的信仰吗？</w:t>
      </w:r>
    </w:p>
    <w:p w14:paraId="6A07ECB0">
      <w:pPr>
        <w:widowControl w:val="0"/>
        <w:numPr>
          <w:ilvl w:val="0"/>
          <w:numId w:val="0"/>
        </w:numPr>
        <w:jc w:val="both"/>
        <w:rPr>
          <w:rFonts w:hint="eastAsia"/>
        </w:rPr>
      </w:pPr>
      <w:r>
        <w:rPr>
          <w:rFonts w:hint="eastAsia"/>
        </w:rPr>
        <w:t>First the Old Testament spoke of the birth of Isaac as being in some sort supernatural, since his parents were past age; then this supernatural element in the birth of Isaac was in some Jewish circles actually held to involve exclusion of the human father in the case of Isaac himself (Philo), while in other Jewish (or else in Jewish Christian) circles it could lead to the notion that if not Isaac himself at least one greater than Isaac, the Messiah, was born without human father.</w:t>
      </w:r>
    </w:p>
    <w:p w14:paraId="70DF730D">
      <w:pPr>
        <w:widowControl w:val="0"/>
        <w:numPr>
          <w:ilvl w:val="0"/>
          <w:numId w:val="0"/>
        </w:numPr>
        <w:jc w:val="both"/>
        <w:rPr>
          <w:rFonts w:hint="eastAsia"/>
        </w:rPr>
      </w:pPr>
      <w:r>
        <w:rPr>
          <w:rFonts w:hint="eastAsia"/>
        </w:rPr>
        <w:t>首先，旧约谈到以撒的诞生在某种程度上是超自然的，因为他的父母年事已高；然后，以撒诞生中的这个超自然元素，在某些犹太圈子中实际上被认为意味着在以撒本人情况中排除了人类父亲（斐洛），而在其他犹太（或犹太基督教）圈子中，它可能导致这样的观念，即如果不是以撒本人，至少是一位比以撒更伟大的人，即弥赛亚，是在没有人类父亲的情况下出生的。</w:t>
      </w:r>
    </w:p>
    <w:p w14:paraId="26244BF0">
      <w:pPr>
        <w:widowControl w:val="0"/>
        <w:numPr>
          <w:ilvl w:val="0"/>
          <w:numId w:val="0"/>
        </w:numPr>
        <w:jc w:val="both"/>
        <w:rPr>
          <w:rFonts w:hint="eastAsia"/>
        </w:rPr>
      </w:pPr>
      <w:r>
        <w:rPr>
          <w:rFonts w:hint="eastAsia"/>
        </w:rPr>
        <w:t>The argument is plausible at first sight; but upon closer examination it breaks down.</w:t>
      </w:r>
    </w:p>
    <w:p w14:paraId="75EDAC10">
      <w:pPr>
        <w:widowControl w:val="0"/>
        <w:numPr>
          <w:ilvl w:val="0"/>
          <w:numId w:val="0"/>
        </w:numPr>
        <w:jc w:val="both"/>
        <w:rPr>
          <w:rFonts w:hint="eastAsia"/>
        </w:rPr>
      </w:pPr>
      <w:r>
        <w:rPr>
          <w:rFonts w:hint="eastAsia"/>
        </w:rPr>
        <w:t>这个论点乍看之下很有说服力；但仔细审查后就站不住脚了。</w:t>
      </w:r>
    </w:p>
    <w:p w14:paraId="46DF4015">
      <w:pPr>
        <w:widowControl w:val="0"/>
        <w:numPr>
          <w:ilvl w:val="0"/>
          <w:numId w:val="0"/>
        </w:numPr>
        <w:jc w:val="both"/>
        <w:rPr>
          <w:rFonts w:hint="eastAsia"/>
        </w:rPr>
      </w:pPr>
      <w:r>
        <w:rPr>
          <w:rFonts w:hint="eastAsia"/>
        </w:rPr>
        <w:t>Here as elsewhere verbal parallels beween Philo and the New Testament are found to mask a wide divergence of thought.</w:t>
      </w:r>
    </w:p>
    <w:p w14:paraId="4E13F64D">
      <w:pPr>
        <w:widowControl w:val="0"/>
        <w:numPr>
          <w:ilvl w:val="0"/>
          <w:numId w:val="0"/>
        </w:numPr>
        <w:jc w:val="both"/>
        <w:rPr>
          <w:rFonts w:hint="eastAsia"/>
        </w:rPr>
      </w:pPr>
      <w:r>
        <w:rPr>
          <w:rFonts w:hint="eastAsia"/>
        </w:rPr>
        <w:t>在这里，如同在别处一样，斐洛与新约之间的字面平行被发现掩盖了思想上的巨大分歧。</w:t>
      </w:r>
    </w:p>
    <w:p w14:paraId="3D766EB6">
      <w:pPr>
        <w:widowControl w:val="0"/>
        <w:numPr>
          <w:ilvl w:val="0"/>
          <w:numId w:val="0"/>
        </w:numPr>
        <w:jc w:val="both"/>
        <w:rPr>
          <w:rFonts w:hint="eastAsia"/>
        </w:rPr>
      </w:pPr>
      <w:r>
        <w:rPr>
          <w:rFonts w:hint="eastAsia"/>
        </w:rPr>
        <w:t>Did Philo really believe that Isaac and the other Old Testament characters in question were actually born without human father by the direct agency of God?</w:t>
      </w:r>
    </w:p>
    <w:p w14:paraId="06EC1DC9">
      <w:pPr>
        <w:widowControl w:val="0"/>
        <w:numPr>
          <w:ilvl w:val="0"/>
          <w:numId w:val="0"/>
        </w:numPr>
        <w:jc w:val="both"/>
        <w:rPr>
          <w:rFonts w:hint="eastAsia"/>
        </w:rPr>
      </w:pPr>
      <w:r>
        <w:rPr>
          <w:rFonts w:hint="eastAsia"/>
        </w:rPr>
        <w:t>斐洛真的相信以撒和所讨论的其他旧约人物实际上是在没有人类父亲、由上帝直接作为而生的吗？</w:t>
      </w:r>
    </w:p>
    <w:p w14:paraId="5804629C">
      <w:pPr>
        <w:widowControl w:val="0"/>
        <w:numPr>
          <w:ilvl w:val="0"/>
          <w:numId w:val="0"/>
        </w:numPr>
        <w:jc w:val="both"/>
        <w:rPr>
          <w:rFonts w:hint="eastAsia"/>
        </w:rPr>
      </w:pPr>
      <w:r>
        <w:rPr>
          <w:rFonts w:hint="eastAsia"/>
        </w:rPr>
        <w:t>So far as we are aware, no one today holds that to be the case; no present-day scholar, so far as we know, maintains that the Alexandrian philosopher actually believed that historical personages such as Isaac were virgin-born.</w:t>
      </w:r>
    </w:p>
    <w:p w14:paraId="608D593B">
      <w:pPr>
        <w:widowControl w:val="0"/>
        <w:numPr>
          <w:ilvl w:val="0"/>
          <w:numId w:val="0"/>
        </w:numPr>
        <w:jc w:val="both"/>
        <w:rPr>
          <w:rFonts w:hint="eastAsia"/>
        </w:rPr>
      </w:pPr>
      <w:r>
        <w:rPr>
          <w:rFonts w:hint="eastAsia"/>
        </w:rPr>
        <w:t>据我们所知，今天没有人持这种观点；据我们所知，没有一位当代学者主张那位亚历山大学派的哲学家实际上相信像以撒这样的历史人物是由童贞女所生。</w:t>
      </w:r>
    </w:p>
    <w:p w14:paraId="75592346">
      <w:pPr>
        <w:widowControl w:val="0"/>
        <w:numPr>
          <w:ilvl w:val="0"/>
          <w:numId w:val="0"/>
        </w:numPr>
        <w:jc w:val="both"/>
        <w:rPr>
          <w:rFonts w:hint="eastAsia"/>
        </w:rPr>
      </w:pPr>
      <w:r>
        <w:rPr>
          <w:rFonts w:hint="eastAsia"/>
        </w:rPr>
        <w:t>To maintain such a view would be to misunderstand the whole nature of Philo's allegorical exegesis.</w:t>
      </w:r>
    </w:p>
    <w:p w14:paraId="4B947FE7">
      <w:pPr>
        <w:widowControl w:val="0"/>
        <w:numPr>
          <w:ilvl w:val="0"/>
          <w:numId w:val="0"/>
        </w:numPr>
        <w:jc w:val="both"/>
        <w:rPr>
          <w:rFonts w:hint="eastAsia"/>
        </w:rPr>
      </w:pPr>
      <w:r>
        <w:rPr>
          <w:rFonts w:hint="eastAsia"/>
        </w:rPr>
        <w:t>持这种观点将是对斐洛寓意解经整个性质的误解。</w:t>
      </w:r>
    </w:p>
    <w:p w14:paraId="492DB935">
      <w:pPr>
        <w:widowControl w:val="0"/>
        <w:numPr>
          <w:ilvl w:val="0"/>
          <w:numId w:val="0"/>
        </w:numPr>
        <w:jc w:val="both"/>
        <w:rPr>
          <w:rFonts w:hint="eastAsia"/>
        </w:rPr>
      </w:pPr>
      <w:r>
        <w:rPr>
          <w:rFonts w:hint="eastAsia"/>
        </w:rPr>
        <w:t>As soon as one attains the slightest insight into the allegorical method of using the Old Testament, one sees clearly that when Philo speaks of a virgin birth or a divine begetting in the passages which are now in view, he is thinking of a divine begetting of the soul of man, or a divine begetting of certain virtues in the soul of man, and not at all of a divine begetting of human beings of flesh and blood who actually lived upon this earth.</w:t>
      </w:r>
    </w:p>
    <w:p w14:paraId="1FDC2794">
      <w:pPr>
        <w:widowControl w:val="0"/>
        <w:numPr>
          <w:ilvl w:val="0"/>
          <w:numId w:val="0"/>
        </w:numPr>
        <w:jc w:val="both"/>
        <w:rPr>
          <w:rFonts w:hint="eastAsia"/>
        </w:rPr>
      </w:pPr>
      <w:r>
        <w:rPr>
          <w:rFonts w:hint="eastAsia"/>
        </w:rPr>
        <w:t>一旦人对使用旧约的寓意方法有了最轻微的洞察，他就会清楚地看到，当斐洛在现在所关注的经文中谈到童贞女所生或神圣的生养时，他想到的是对人灵魂的神圣生养，或在人灵魂中对某些美德的神圣生养，而根本不是对实际生活在这地上有血有肉的人类的神圣生养。</w:t>
      </w:r>
    </w:p>
    <w:p w14:paraId="5CBF5FB6">
      <w:pPr>
        <w:widowControl w:val="0"/>
        <w:numPr>
          <w:ilvl w:val="0"/>
          <w:numId w:val="0"/>
        </w:numPr>
        <w:jc w:val="both"/>
        <w:rPr>
          <w:rFonts w:hint="eastAsia"/>
        </w:rPr>
      </w:pPr>
      <w:r>
        <w:rPr>
          <w:rFonts w:hint="eastAsia"/>
        </w:rPr>
        <w:t>Suppose we came to Philo, after our perusal of the passage in the "De Cherubim," with the question what he actually thought the manner of birth of the historic personage, Isaac, to have been—in particular with the question whether he did or did not think that Abraham was in a physical sense the father of this son.</w:t>
      </w:r>
    </w:p>
    <w:p w14:paraId="6356B093">
      <w:pPr>
        <w:widowControl w:val="0"/>
        <w:numPr>
          <w:ilvl w:val="0"/>
          <w:numId w:val="0"/>
        </w:numPr>
        <w:jc w:val="both"/>
        <w:rPr>
          <w:rFonts w:hint="eastAsia"/>
        </w:rPr>
      </w:pPr>
      <w:r>
        <w:rPr>
          <w:rFonts w:hint="eastAsia"/>
        </w:rPr>
        <w:t>假设我们在研读了《论基路伯》中的那段经文后，去问斐洛，他实际认为历史人物以撒的出生方式是怎样的——特别是问他是否认为亚伯拉罕在肉身上是这个儿子的父亲。</w:t>
      </w:r>
    </w:p>
    <w:p w14:paraId="318C5437">
      <w:pPr>
        <w:widowControl w:val="0"/>
        <w:numPr>
          <w:ilvl w:val="0"/>
          <w:numId w:val="0"/>
        </w:numPr>
        <w:jc w:val="both"/>
        <w:rPr>
          <w:rFonts w:hint="eastAsia"/>
        </w:rPr>
      </w:pPr>
      <w:r>
        <w:rPr>
          <w:rFonts w:hint="eastAsia"/>
        </w:rPr>
        <w:t>In the first place, it is perfectly evident that by the very asking of such a question we should, in the judgment of our philosopher, have completely forfeited our right to be taken seriously; we should have forfeited our right to become candidates for initiation into the "great mysteries."</w:t>
      </w:r>
    </w:p>
    <w:p w14:paraId="2D60BAD4">
      <w:pPr>
        <w:widowControl w:val="0"/>
        <w:numPr>
          <w:ilvl w:val="0"/>
          <w:numId w:val="0"/>
        </w:numPr>
        <w:jc w:val="both"/>
        <w:rPr>
          <w:rFonts w:hint="eastAsia"/>
        </w:rPr>
      </w:pPr>
      <w:r>
        <w:rPr>
          <w:rFonts w:hint="eastAsia"/>
        </w:rPr>
        <w:t>首先，很明显，仅仅提出这样一个问题，在我们那位哲学家看来，我们就已经完全丧失了被认真对待的权利；我们已经丧失了成为“大奥秘”入会候选人的权利。</w:t>
      </w:r>
    </w:p>
    <w:p w14:paraId="3F648B9E">
      <w:pPr>
        <w:widowControl w:val="0"/>
        <w:numPr>
          <w:ilvl w:val="0"/>
          <w:numId w:val="0"/>
        </w:numPr>
        <w:jc w:val="both"/>
        <w:rPr>
          <w:rFonts w:hint="eastAsia"/>
        </w:rPr>
      </w:pPr>
    </w:p>
    <w:p w14:paraId="64B50A23">
      <w:pPr>
        <w:widowControl w:val="0"/>
        <w:numPr>
          <w:ilvl w:val="0"/>
          <w:numId w:val="0"/>
        </w:numPr>
        <w:jc w:val="both"/>
        <w:rPr>
          <w:rFonts w:hint="eastAsia"/>
        </w:rPr>
      </w:pPr>
      <w:r>
        <w:rPr>
          <w:rFonts w:hint="eastAsia"/>
        </w:rPr>
        <w:t>In the presence of the Alexandrian teacher we moderns with our boasted grammatico-historical exegesis, with our interest in the question what actually happened long ago, would have seemed to be very profane persons indeed; it is very doubtful whether Philo would have wasted much time with questioners like us.</w:t>
      </w:r>
    </w:p>
    <w:p w14:paraId="1EA0284D">
      <w:pPr>
        <w:widowControl w:val="0"/>
        <w:numPr>
          <w:ilvl w:val="0"/>
          <w:numId w:val="0"/>
        </w:numPr>
        <w:jc w:val="both"/>
        <w:rPr>
          <w:rFonts w:hint="eastAsia"/>
        </w:rPr>
      </w:pPr>
      <w:r>
        <w:rPr>
          <w:rFonts w:hint="eastAsia"/>
        </w:rPr>
        <w:t>在亚历山大学派的导师面前，我们这些以文法-历史解经法自夸、对很久以前实际发生何事感兴趣的现代人，确实会显得非常不敬；斐洛是否会把时间浪费在我们这样的提问者身上，这是非常值得怀疑的。</w:t>
      </w:r>
    </w:p>
    <w:p w14:paraId="1DC2188A">
      <w:pPr>
        <w:widowControl w:val="0"/>
        <w:numPr>
          <w:ilvl w:val="0"/>
          <w:numId w:val="0"/>
        </w:numPr>
        <w:jc w:val="both"/>
        <w:rPr>
          <w:rFonts w:hint="eastAsia"/>
        </w:rPr>
      </w:pPr>
      <w:r>
        <w:rPr>
          <w:rFonts w:hint="eastAsia"/>
        </w:rPr>
        <w:t>But if he had answered our question, no doubt it would have been to the effect that his teaching at this point was not intended /pg. 304/ for children, and that if we wanted to hear about historical personages as historical personages, we should turn either to other teachers or to his own simpler works, but as for reading the "De Cherubim," or the "De Opificio Mundi," that could only confuse our minds to no profit at all.</w:t>
      </w:r>
    </w:p>
    <w:p w14:paraId="11ACB6E6">
      <w:pPr>
        <w:widowControl w:val="0"/>
        <w:numPr>
          <w:ilvl w:val="0"/>
          <w:numId w:val="0"/>
        </w:numPr>
        <w:jc w:val="both"/>
        <w:rPr>
          <w:rFonts w:hint="eastAsia"/>
        </w:rPr>
      </w:pPr>
      <w:r>
        <w:rPr>
          <w:rFonts w:hint="eastAsia"/>
        </w:rPr>
        <w:t>但如果祂回答了我们的问题，毫无疑问，祂会说祂在这一点的教导不是为/第304页/孩子准备的，如果我们想听关于历史人物作为历史人物的事，我们应该转向其他老师或祂自己较简单的作品，至于阅读《论基路伯》或《论世界的创造》，那只会使我们的思想混乱而毫无益处。</w:t>
      </w:r>
    </w:p>
    <w:p w14:paraId="2D960C24">
      <w:pPr>
        <w:widowControl w:val="0"/>
        <w:numPr>
          <w:ilvl w:val="0"/>
          <w:numId w:val="0"/>
        </w:numPr>
        <w:jc w:val="both"/>
        <w:rPr>
          <w:rFonts w:hint="eastAsia"/>
        </w:rPr>
      </w:pPr>
      <w:r>
        <w:rPr>
          <w:rFonts w:hint="eastAsia"/>
        </w:rPr>
        <w:t>No, there is not the slightest probability that Philo ever believed in, or even for one moment thought of, an actual virgin birth of a man of flesh and blood.</w:t>
      </w:r>
    </w:p>
    <w:p w14:paraId="03C30FE7">
      <w:pPr>
        <w:widowControl w:val="0"/>
        <w:numPr>
          <w:ilvl w:val="0"/>
          <w:numId w:val="0"/>
        </w:numPr>
        <w:jc w:val="both"/>
        <w:rPr>
          <w:rFonts w:hint="eastAsia"/>
        </w:rPr>
      </w:pPr>
      <w:r>
        <w:rPr>
          <w:rFonts w:hint="eastAsia"/>
        </w:rPr>
        <w:t>不，斐洛从未相信过，甚至一刻也没有想过一个有血有肉的人实际由童贞女所生，这种可能性微乎其微。</w:t>
      </w:r>
    </w:p>
    <w:p w14:paraId="5A1EBE1C">
      <w:pPr>
        <w:widowControl w:val="0"/>
        <w:numPr>
          <w:ilvl w:val="0"/>
          <w:numId w:val="0"/>
        </w:numPr>
        <w:jc w:val="both"/>
        <w:rPr>
          <w:rFonts w:hint="eastAsia"/>
        </w:rPr>
      </w:pPr>
      <w:r>
        <w:rPr>
          <w:rFonts w:hint="eastAsia"/>
        </w:rPr>
        <w:t>At first sight, indeed, it might seem to an uninitiated reader as though he did hold such a belief.</w:t>
      </w:r>
    </w:p>
    <w:p w14:paraId="091342F3">
      <w:pPr>
        <w:widowControl w:val="0"/>
        <w:numPr>
          <w:ilvl w:val="0"/>
          <w:numId w:val="0"/>
        </w:numPr>
        <w:jc w:val="both"/>
        <w:rPr>
          <w:rFonts w:hint="eastAsia"/>
        </w:rPr>
      </w:pPr>
      <w:r>
        <w:rPr>
          <w:rFonts w:hint="eastAsia"/>
        </w:rPr>
        <w:t>的确，乍看之下，一个未入会的读者可能会觉得他确实持有这样的信念。</w:t>
      </w:r>
    </w:p>
    <w:p w14:paraId="05F14C04">
      <w:pPr>
        <w:widowControl w:val="0"/>
        <w:numPr>
          <w:ilvl w:val="0"/>
          <w:numId w:val="0"/>
        </w:numPr>
        <w:jc w:val="both"/>
        <w:rPr>
          <w:rFonts w:hint="eastAsia"/>
        </w:rPr>
      </w:pPr>
      <w:r>
        <w:rPr>
          <w:rFonts w:hint="eastAsia"/>
        </w:rPr>
        <w:t>Certain sentences in his writings seem to be perfectly explicit; and apparently he uses certain utterances of the Old Testament to construct a veritable argument against the view that Isaac and the others were begotten by the human beings who were the husbands of their mothers.</w:t>
      </w:r>
    </w:p>
    <w:p w14:paraId="3088FB9D">
      <w:pPr>
        <w:widowControl w:val="0"/>
        <w:numPr>
          <w:ilvl w:val="0"/>
          <w:numId w:val="0"/>
        </w:numPr>
        <w:jc w:val="both"/>
        <w:rPr>
          <w:rFonts w:hint="eastAsia"/>
        </w:rPr>
      </w:pPr>
      <w:r>
        <w:rPr>
          <w:rFonts w:hint="eastAsia"/>
        </w:rPr>
        <w:t>他著作中的某些句子似乎非常明确；显然，他利用旧约的某些言论，来构建一个名副其实的论证，反对以撒和其他人是由他们母亲的丈夫所生的观点。</w:t>
      </w:r>
    </w:p>
    <w:p w14:paraId="61457868">
      <w:pPr>
        <w:widowControl w:val="0"/>
        <w:numPr>
          <w:ilvl w:val="0"/>
          <w:numId w:val="0"/>
        </w:numPr>
        <w:jc w:val="both"/>
        <w:rPr>
          <w:rFonts w:hint="eastAsia"/>
        </w:rPr>
      </w:pPr>
      <w:r>
        <w:rPr>
          <w:rFonts w:hint="eastAsia"/>
        </w:rPr>
        <w:t>Moses, Philo says, speaks of God as opening the womb of Leah; but to open the womb is the function of the husband; therefore—so Philo's argument seems to run—God it was, and not Jacob, who begat Leah's child.</w:t>
      </w:r>
    </w:p>
    <w:p w14:paraId="176D8B88">
      <w:pPr>
        <w:widowControl w:val="0"/>
        <w:numPr>
          <w:ilvl w:val="0"/>
          <w:numId w:val="0"/>
        </w:numPr>
        <w:jc w:val="both"/>
        <w:rPr>
          <w:rFonts w:hint="eastAsia"/>
        </w:rPr>
      </w:pPr>
      <w:r>
        <w:rPr>
          <w:rFonts w:hint="eastAsia"/>
        </w:rPr>
        <w:t>斐洛说，摩西谈到上帝开了利亚的子宫；但开子宫是丈夫的职能；因此——斐洛的论证似乎是这样进行的——是上帝，而不是雅各，生了利亚的孩子。</w:t>
      </w:r>
    </w:p>
    <w:p w14:paraId="673D533D">
      <w:pPr>
        <w:widowControl w:val="0"/>
        <w:numPr>
          <w:ilvl w:val="0"/>
          <w:numId w:val="0"/>
        </w:numPr>
        <w:jc w:val="both"/>
        <w:rPr>
          <w:rFonts w:hint="eastAsia"/>
        </w:rPr>
      </w:pPr>
      <w:r>
        <w:rPr>
          <w:rFonts w:hint="eastAsia"/>
        </w:rPr>
        <w:t>Or else it is an argument from the silence of Scripture which leads Philo to the same conclusion; Scripture does not speak of Abraham and certain others as knowing their wives; therefore they cannot be regarded as having begotten the children whom their wives brought forth.</w:t>
      </w:r>
    </w:p>
    <w:p w14:paraId="6D60B791">
      <w:pPr>
        <w:widowControl w:val="0"/>
        <w:numPr>
          <w:ilvl w:val="0"/>
          <w:numId w:val="0"/>
        </w:numPr>
        <w:jc w:val="both"/>
        <w:rPr>
          <w:rFonts w:hint="eastAsia"/>
        </w:rPr>
      </w:pPr>
      <w:r>
        <w:rPr>
          <w:rFonts w:hint="eastAsia"/>
        </w:rPr>
        <w:t>或者，是圣经的沉默引导斐洛得出同样的结论；圣经没有说亚伯拉罕和其他某些人认识他们的妻子；因此他们不能被视为生了他们妻子所生的孩子。</w:t>
      </w:r>
    </w:p>
    <w:p w14:paraId="6755F61C">
      <w:pPr>
        <w:widowControl w:val="0"/>
        <w:numPr>
          <w:ilvl w:val="0"/>
          <w:numId w:val="0"/>
        </w:numPr>
        <w:jc w:val="both"/>
        <w:rPr>
          <w:rFonts w:hint="eastAsia"/>
        </w:rPr>
      </w:pPr>
      <w:r>
        <w:rPr>
          <w:rFonts w:hint="eastAsia"/>
        </w:rPr>
        <w:t>At this point F. P. Badham departs in a curious way from the ordinary interpretation.41</w:t>
      </w:r>
    </w:p>
    <w:p w14:paraId="403E2BE0">
      <w:pPr>
        <w:widowControl w:val="0"/>
        <w:numPr>
          <w:ilvl w:val="0"/>
          <w:numId w:val="0"/>
        </w:numPr>
        <w:jc w:val="both"/>
        <w:rPr>
          <w:rFonts w:hint="eastAsia"/>
        </w:rPr>
      </w:pPr>
      <w:r>
        <w:rPr>
          <w:rFonts w:hint="eastAsia"/>
        </w:rPr>
        <w:t>在这一点上，F·P·巴德姆以一种奇特的方式偏离了通常的解释。41</w:t>
      </w:r>
    </w:p>
    <w:p w14:paraId="4981A3B8">
      <w:pPr>
        <w:widowControl w:val="0"/>
        <w:numPr>
          <w:ilvl w:val="0"/>
          <w:numId w:val="0"/>
        </w:numPr>
        <w:jc w:val="both"/>
        <w:rPr>
          <w:rFonts w:hint="eastAsia"/>
        </w:rPr>
      </w:pPr>
      <w:r>
        <w:rPr>
          <w:rFonts w:hint="eastAsia"/>
        </w:rPr>
        <w:t>Philo's real meaning, he says, is that although Isaac was actually born of the seed of Abraham, yet by the divine agency that seed was conveyed to the mother in a way other than by the ordinary intercourse of the sexes.</w:t>
      </w:r>
    </w:p>
    <w:p w14:paraId="5894051F">
      <w:pPr>
        <w:widowControl w:val="0"/>
        <w:numPr>
          <w:ilvl w:val="0"/>
          <w:numId w:val="0"/>
        </w:numPr>
        <w:jc w:val="both"/>
        <w:rPr>
          <w:rFonts w:hint="eastAsia"/>
        </w:rPr>
      </w:pPr>
      <w:r>
        <w:rPr>
          <w:rFonts w:hint="eastAsia"/>
        </w:rPr>
        <w:t>他说，斐洛的真正意思是，虽然以撒实际上是由亚伯拉罕的后裔所生，但藉着神圣的作为，那后裔是以一种不同于普通性交的方式传给母亲的。</w:t>
      </w:r>
    </w:p>
    <w:p w14:paraId="3413D941">
      <w:pPr>
        <w:widowControl w:val="0"/>
        <w:numPr>
          <w:ilvl w:val="0"/>
          <w:numId w:val="0"/>
        </w:numPr>
        <w:jc w:val="both"/>
        <w:rPr>
          <w:rFonts w:hint="eastAsia"/>
        </w:rPr>
      </w:pPr>
      <w:r>
        <w:rPr>
          <w:rFonts w:hint="eastAsia"/>
        </w:rPr>
        <w:t>Thus, according to this interpretation, the mother could be a virgin, although the child was Abraham's child.</w:t>
      </w:r>
    </w:p>
    <w:p w14:paraId="4BDD27DC">
      <w:pPr>
        <w:widowControl w:val="0"/>
        <w:numPr>
          <w:ilvl w:val="0"/>
          <w:numId w:val="0"/>
        </w:numPr>
        <w:jc w:val="both"/>
        <w:rPr>
          <w:rFonts w:hint="eastAsia"/>
        </w:rPr>
      </w:pPr>
      <w:r>
        <w:rPr>
          <w:rFonts w:hint="eastAsia"/>
        </w:rPr>
        <w:t>因此，根据这种解释，母亲可以是童贞女，尽管孩子是亚伯拉罕的孩子。</w:t>
      </w:r>
    </w:p>
    <w:p w14:paraId="323171C6">
      <w:pPr>
        <w:widowControl w:val="0"/>
        <w:numPr>
          <w:ilvl w:val="0"/>
          <w:numId w:val="0"/>
        </w:numPr>
        <w:jc w:val="both"/>
        <w:rPr>
          <w:rFonts w:hint="eastAsia"/>
        </w:rPr>
      </w:pPr>
      <w:r>
        <w:rPr>
          <w:rFonts w:hint="eastAsia"/>
        </w:rPr>
        <w:t>This same interpretation is applied by Badham to the New Testament narratives: the real meaning of Matthew and Luke, he holds, is that although Mary was a virgin, yet Joseph was actually in a physical sense the father of Jesus; God caused the act of begetting to be accomplished without any intercourse between husband and wife.42</w:t>
      </w:r>
    </w:p>
    <w:p w14:paraId="693A5DA0">
      <w:pPr>
        <w:widowControl w:val="0"/>
        <w:numPr>
          <w:ilvl w:val="0"/>
          <w:numId w:val="0"/>
        </w:numPr>
        <w:jc w:val="both"/>
        <w:rPr>
          <w:rFonts w:hint="eastAsia"/>
        </w:rPr>
      </w:pPr>
      <w:r>
        <w:rPr>
          <w:rFonts w:hint="eastAsia"/>
        </w:rPr>
        <w:t>巴德姆将这同一种解释应用于新约叙事：他认为，马太福音和路加福音的真正意思是，虽然马利亚是童贞女，但约瑟实际上在肉身上是耶稣的父亲；上帝使生养的行为在没有夫妻交合的情况下完成。42</w:t>
      </w:r>
    </w:p>
    <w:p w14:paraId="26C75341">
      <w:pPr>
        <w:widowControl w:val="0"/>
        <w:numPr>
          <w:ilvl w:val="0"/>
          <w:numId w:val="0"/>
        </w:numPr>
        <w:jc w:val="both"/>
        <w:rPr>
          <w:rFonts w:hint="eastAsia"/>
        </w:rPr>
      </w:pPr>
      <w:r>
        <w:rPr>
          <w:rFonts w:hint="eastAsia"/>
        </w:rPr>
        <w:t>It is scarcely necessary to point out that this view does justice neither to Philo nor to the New Testament.</w:t>
      </w:r>
    </w:p>
    <w:p w14:paraId="04062C5E">
      <w:pPr>
        <w:widowControl w:val="0"/>
        <w:numPr>
          <w:ilvl w:val="0"/>
          <w:numId w:val="0"/>
        </w:numPr>
        <w:jc w:val="both"/>
        <w:rPr>
          <w:rFonts w:hint="eastAsia"/>
        </w:rPr>
      </w:pPr>
      <w:r>
        <w:rPr>
          <w:rFonts w:hint="eastAsia"/>
        </w:rPr>
        <w:t>几乎无需指出，这种观点既不公正地对待斐洛，也不公正地对待新约。</w:t>
      </w:r>
    </w:p>
    <w:p w14:paraId="1EE3A0D8">
      <w:pPr>
        <w:widowControl w:val="0"/>
        <w:numPr>
          <w:ilvl w:val="0"/>
          <w:numId w:val="0"/>
        </w:numPr>
        <w:jc w:val="both"/>
        <w:rPr>
          <w:rFonts w:hint="eastAsia"/>
        </w:rPr>
      </w:pPr>
      <w:r>
        <w:rPr>
          <w:rFonts w:hint="eastAsia"/>
        </w:rPr>
        <w:t>In the case of Philo, Badham lays stress upon the fact that the "De Cherubim" passage says that the children, though begotten by an act of God, were born to Abraham and the other human beings regarded as their fathers.</w:t>
      </w:r>
    </w:p>
    <w:p w14:paraId="589EC829">
      <w:pPr>
        <w:widowControl w:val="0"/>
        <w:numPr>
          <w:ilvl w:val="0"/>
          <w:numId w:val="0"/>
        </w:numPr>
        <w:jc w:val="both"/>
        <w:rPr>
          <w:rFonts w:hint="eastAsia"/>
        </w:rPr>
      </w:pPr>
      <w:r>
        <w:rPr>
          <w:rFonts w:hint="eastAsia"/>
        </w:rPr>
        <w:t>在斐洛的情况中，巴德姆强调了这样一个事实，即《论基路伯》那段经文说，孩子们虽然是由上帝的作为所生，却是生给亚伯拉罕和其他被视为他们父亲的人类的。</w:t>
      </w:r>
    </w:p>
    <w:p w14:paraId="1EBFC0C4">
      <w:pPr>
        <w:widowControl w:val="0"/>
        <w:numPr>
          <w:ilvl w:val="0"/>
          <w:numId w:val="0"/>
        </w:numPr>
        <w:jc w:val="both"/>
        <w:rPr>
          <w:rFonts w:hint="eastAsia"/>
        </w:rPr>
      </w:pPr>
      <w:r>
        <w:rPr>
          <w:rFonts w:hint="eastAsia"/>
        </w:rPr>
        <w:t>But does this really mean that God caused Abraham to be in a physical sense the father of Isaac, and Jacob the father of Leah's child, though in some more wonderful way than by the intercourse between husband and wife?</w:t>
      </w:r>
    </w:p>
    <w:p w14:paraId="48748E91">
      <w:pPr>
        <w:widowControl w:val="0"/>
        <w:numPr>
          <w:ilvl w:val="0"/>
          <w:numId w:val="0"/>
        </w:numPr>
        <w:jc w:val="both"/>
        <w:rPr>
          <w:rFonts w:hint="eastAsia"/>
        </w:rPr>
      </w:pPr>
      <w:r>
        <w:rPr>
          <w:rFonts w:hint="eastAsia"/>
        </w:rPr>
        <w:t>但这真的意味着上帝使亚伯拉罕在肉身上成为以撒的父亲，雅各成为利亚孩子的父亲，尽管是以一种比夫妻交合更奇妙的方式吗？</w:t>
      </w:r>
    </w:p>
    <w:p w14:paraId="4F1A1316">
      <w:pPr>
        <w:widowControl w:val="0"/>
        <w:numPr>
          <w:ilvl w:val="0"/>
          <w:numId w:val="0"/>
        </w:numPr>
        <w:jc w:val="both"/>
        <w:rPr>
          <w:rFonts w:hint="eastAsia"/>
        </w:rPr>
      </w:pPr>
      <w:r>
        <w:rPr>
          <w:rFonts w:hint="eastAsia"/>
        </w:rPr>
        <w:t>Surely such an interpretation is impossible.</w:t>
      </w:r>
    </w:p>
    <w:p w14:paraId="47163AFD">
      <w:pPr>
        <w:widowControl w:val="0"/>
        <w:numPr>
          <w:ilvl w:val="0"/>
          <w:numId w:val="0"/>
        </w:numPr>
        <w:jc w:val="both"/>
        <w:rPr>
          <w:rFonts w:hint="eastAsia"/>
        </w:rPr>
      </w:pPr>
      <w:r>
        <w:rPr>
          <w:rFonts w:hint="eastAsia"/>
        </w:rPr>
        <w:t>这样的解释肯定是不可能的。</w:t>
      </w:r>
    </w:p>
    <w:p w14:paraId="77BE308A">
      <w:pPr>
        <w:widowControl w:val="0"/>
        <w:numPr>
          <w:ilvl w:val="0"/>
          <w:numId w:val="0"/>
        </w:numPr>
        <w:jc w:val="both"/>
        <w:rPr>
          <w:rFonts w:hint="eastAsia"/>
        </w:rPr>
      </w:pPr>
      <w:r>
        <w:rPr>
          <w:rFonts w:hint="eastAsia"/>
        </w:rPr>
        <w:t>The real /pg. 305/ meaning plainly is that although God and God alone performed the act of begetting, yet the children were born in the house of Abraham and of Jacob and belonged to them as would be the case with other children.</w:t>
      </w:r>
    </w:p>
    <w:p w14:paraId="155FB2D3">
      <w:pPr>
        <w:widowControl w:val="0"/>
        <w:numPr>
          <w:ilvl w:val="0"/>
          <w:numId w:val="0"/>
        </w:numPr>
        <w:jc w:val="both"/>
        <w:rPr>
          <w:rFonts w:hint="eastAsia"/>
        </w:rPr>
      </w:pPr>
      <w:r>
        <w:rPr>
          <w:rFonts w:hint="eastAsia"/>
        </w:rPr>
        <w:t>真正的/第305页/意义显然是，尽管是上帝、且唯独上帝施行了生养的行为，但孩子们是生在亚伯拉罕和雅各的家中，并像其他孩子一样属于他们。</w:t>
      </w:r>
    </w:p>
    <w:p w14:paraId="5ABDB4D3">
      <w:pPr>
        <w:widowControl w:val="0"/>
        <w:numPr>
          <w:ilvl w:val="0"/>
          <w:numId w:val="0"/>
        </w:numPr>
        <w:jc w:val="both"/>
        <w:rPr>
          <w:rFonts w:hint="eastAsia"/>
        </w:rPr>
      </w:pPr>
      <w:r>
        <w:rPr>
          <w:rFonts w:hint="eastAsia"/>
        </w:rPr>
        <w:t>Equally impossible is Badham's interpretation of Matthew and Luke.</w:t>
      </w:r>
    </w:p>
    <w:p w14:paraId="750AE452">
      <w:pPr>
        <w:widowControl w:val="0"/>
        <w:numPr>
          <w:ilvl w:val="0"/>
          <w:numId w:val="0"/>
        </w:numPr>
        <w:jc w:val="both"/>
        <w:rPr>
          <w:rFonts w:hint="eastAsia"/>
        </w:rPr>
      </w:pPr>
      <w:r>
        <w:rPr>
          <w:rFonts w:hint="eastAsia"/>
        </w:rPr>
        <w:t>巴德姆对马太福音和路加福音的解释同样是不可能的。</w:t>
      </w:r>
    </w:p>
    <w:p w14:paraId="10AFE4B2">
      <w:pPr>
        <w:widowControl w:val="0"/>
        <w:numPr>
          <w:ilvl w:val="0"/>
          <w:numId w:val="0"/>
        </w:numPr>
        <w:jc w:val="both"/>
        <w:rPr>
          <w:rFonts w:hint="eastAsia"/>
        </w:rPr>
      </w:pPr>
      <w:r>
        <w:rPr>
          <w:rFonts w:hint="eastAsia"/>
        </w:rPr>
        <w:t>It is true that the New Testament narratives lay stress upon the Davidic descent of Jesus through Joseph; but, as we observed in an earlier chapter,43 the Davidic descent of Jesus through Joseph does not at all require us to suppose that Jesus was in a physical sense Joseph's son.</w:t>
      </w:r>
    </w:p>
    <w:p w14:paraId="35EA0B0F">
      <w:pPr>
        <w:widowControl w:val="0"/>
        <w:numPr>
          <w:ilvl w:val="0"/>
          <w:numId w:val="0"/>
        </w:numPr>
        <w:jc w:val="both"/>
        <w:rPr>
          <w:rFonts w:hint="eastAsia"/>
        </w:rPr>
      </w:pPr>
      <w:r>
        <w:rPr>
          <w:rFonts w:hint="eastAsia"/>
        </w:rPr>
        <w:t>诚然，新约叙事强调了耶稣通过约瑟继承的大卫后裔身份；但是，正如我们在前一章中观察到的，43 耶稣通过约瑟继承的大卫后裔身份完全不要求我们假定耶稣在肉身上是约瑟的儿子。</w:t>
      </w:r>
    </w:p>
    <w:p w14:paraId="15503C6F">
      <w:pPr>
        <w:widowControl w:val="0"/>
        <w:numPr>
          <w:ilvl w:val="0"/>
          <w:numId w:val="0"/>
        </w:numPr>
        <w:jc w:val="both"/>
        <w:rPr>
          <w:rFonts w:hint="eastAsia"/>
        </w:rPr>
      </w:pPr>
      <w:r>
        <w:rPr>
          <w:rFonts w:hint="eastAsia"/>
        </w:rPr>
        <w:t>And the actual wording of Mt. 1:18–25 and Lk. 1:34, 35 makes Badham's interpretation very improbable.</w:t>
      </w:r>
    </w:p>
    <w:p w14:paraId="4995C2F0">
      <w:pPr>
        <w:widowControl w:val="0"/>
        <w:numPr>
          <w:ilvl w:val="0"/>
          <w:numId w:val="0"/>
        </w:numPr>
        <w:jc w:val="both"/>
        <w:rPr>
          <w:rFonts w:hint="eastAsia"/>
        </w:rPr>
      </w:pPr>
      <w:r>
        <w:rPr>
          <w:rFonts w:hint="eastAsia"/>
        </w:rPr>
        <w:t>而马太福音1:18-25和路加福音1:34, 35的实际措辞，使得巴德姆的解释非常不可能。</w:t>
      </w:r>
    </w:p>
    <w:p w14:paraId="06979168">
      <w:pPr>
        <w:widowControl w:val="0"/>
        <w:numPr>
          <w:ilvl w:val="0"/>
          <w:numId w:val="0"/>
        </w:numPr>
        <w:jc w:val="both"/>
        <w:rPr>
          <w:rFonts w:hint="eastAsia"/>
        </w:rPr>
      </w:pPr>
      <w:r>
        <w:rPr>
          <w:rFonts w:hint="eastAsia"/>
        </w:rPr>
        <w:t>The meaning seems clearly to be not that the agency of Joseph was mediated in some unusual and miraculous fashion, but that that agency was altogether excluded.</w:t>
      </w:r>
    </w:p>
    <w:p w14:paraId="1E1027AC">
      <w:pPr>
        <w:widowControl w:val="0"/>
        <w:numPr>
          <w:ilvl w:val="0"/>
          <w:numId w:val="0"/>
        </w:numPr>
        <w:jc w:val="both"/>
        <w:rPr>
          <w:rFonts w:hint="eastAsia"/>
        </w:rPr>
      </w:pPr>
      <w:r>
        <w:rPr>
          <w:rFonts w:hint="eastAsia"/>
        </w:rPr>
        <w:t>意思似乎很清楚，不是约瑟的作用以某种不寻常和神奇的方式被中介，而是那个作用被完全排除了。</w:t>
      </w:r>
    </w:p>
    <w:p w14:paraId="55B22D2A">
      <w:pPr>
        <w:widowControl w:val="0"/>
        <w:numPr>
          <w:ilvl w:val="0"/>
          <w:numId w:val="0"/>
        </w:numPr>
        <w:jc w:val="both"/>
        <w:rPr>
          <w:rFonts w:hint="eastAsia"/>
        </w:rPr>
      </w:pPr>
      <w:r>
        <w:rPr>
          <w:rFonts w:hint="eastAsia"/>
        </w:rPr>
        <w:t>To return, then, to Philo, we must plainly insist against Badham that what Philo is speaking of is an actual exclusion of the human paternity in the case of Isaac and of the other children of whom he speaks.</w:t>
      </w:r>
    </w:p>
    <w:p w14:paraId="2DE4A7A4">
      <w:pPr>
        <w:widowControl w:val="0"/>
        <w:numPr>
          <w:ilvl w:val="0"/>
          <w:numId w:val="0"/>
        </w:numPr>
        <w:jc w:val="both"/>
        <w:rPr>
          <w:rFonts w:hint="eastAsia"/>
        </w:rPr>
      </w:pPr>
      <w:r>
        <w:rPr>
          <w:rFonts w:hint="eastAsia"/>
        </w:rPr>
        <w:t>那么，回到斐洛，我们必须明确地反对巴德姆，坚持斐洛所说的是在以撒和他所说的其他孩子的情况中，实际排除了人类的父权。</w:t>
      </w:r>
    </w:p>
    <w:p w14:paraId="64C8DED1">
      <w:pPr>
        <w:widowControl w:val="0"/>
        <w:numPr>
          <w:ilvl w:val="0"/>
          <w:numId w:val="0"/>
        </w:numPr>
        <w:jc w:val="both"/>
        <w:rPr>
          <w:rFonts w:hint="eastAsia"/>
        </w:rPr>
      </w:pPr>
      <w:r>
        <w:rPr>
          <w:rFonts w:hint="eastAsia"/>
        </w:rPr>
        <w:t>But it is also perfectly clear that the exclusion of the human paternity belongs altogether to the allegorical sphere and is not intended at all to refer to the actual historical personages whose names are used.</w:t>
      </w:r>
    </w:p>
    <w:p w14:paraId="51811D23">
      <w:pPr>
        <w:widowControl w:val="0"/>
        <w:numPr>
          <w:ilvl w:val="0"/>
          <w:numId w:val="0"/>
        </w:numPr>
        <w:jc w:val="both"/>
        <w:rPr>
          <w:rFonts w:hint="eastAsia"/>
        </w:rPr>
      </w:pPr>
      <w:r>
        <w:rPr>
          <w:rFonts w:hint="eastAsia"/>
        </w:rPr>
        <w:t>但同样非常清楚的是，排除人类父权完全属于寓意领域，根本无意指涉所使用的那些实际历史人物的名字。</w:t>
      </w:r>
    </w:p>
    <w:p w14:paraId="435DA324">
      <w:pPr>
        <w:widowControl w:val="0"/>
        <w:numPr>
          <w:ilvl w:val="0"/>
          <w:numId w:val="0"/>
        </w:numPr>
        <w:jc w:val="both"/>
        <w:rPr>
          <w:rFonts w:hint="eastAsia"/>
        </w:rPr>
      </w:pPr>
      <w:r>
        <w:rPr>
          <w:rFonts w:hint="eastAsia"/>
        </w:rPr>
        <w:t>When Philo uses details of the Old Testament narrative to support his interpretation, that is quite in accord with the allegorical method.</w:t>
      </w:r>
    </w:p>
    <w:p w14:paraId="34D74B6E">
      <w:pPr>
        <w:widowControl w:val="0"/>
        <w:numPr>
          <w:ilvl w:val="0"/>
          <w:numId w:val="0"/>
        </w:numPr>
        <w:jc w:val="both"/>
        <w:rPr>
          <w:rFonts w:hint="eastAsia"/>
        </w:rPr>
      </w:pPr>
      <w:r>
        <w:rPr>
          <w:rFonts w:hint="eastAsia"/>
        </w:rPr>
        <w:t>当斐洛使用旧约叙事的细节来支持他的解释时，这与寓意方法是完全一致的。</w:t>
      </w:r>
    </w:p>
    <w:p w14:paraId="368D7A32">
      <w:pPr>
        <w:widowControl w:val="0"/>
        <w:numPr>
          <w:ilvl w:val="0"/>
          <w:numId w:val="0"/>
        </w:numPr>
        <w:jc w:val="both"/>
        <w:rPr>
          <w:rFonts w:hint="eastAsia"/>
        </w:rPr>
      </w:pPr>
      <w:r>
        <w:rPr>
          <w:rFonts w:hint="eastAsia"/>
        </w:rPr>
        <w:t>An isolated phrase, such as the phrase referring to the opening of Leah's womb, is seized upon quite apart from its context, and quite apart from the literal or historical sense of the passage, in order to afford a starting-point for the treatment of spiritual mysteries concerning the soul of man and the things of the unseen world.</w:t>
      </w:r>
    </w:p>
    <w:p w14:paraId="0D57DFEB">
      <w:pPr>
        <w:widowControl w:val="0"/>
        <w:numPr>
          <w:ilvl w:val="0"/>
          <w:numId w:val="0"/>
        </w:numPr>
        <w:jc w:val="both"/>
        <w:rPr>
          <w:rFonts w:hint="eastAsia"/>
        </w:rPr>
      </w:pPr>
      <w:r>
        <w:rPr>
          <w:rFonts w:hint="eastAsia"/>
        </w:rPr>
        <w:t>一个孤立的短语，比如指利亚子宫被打开的那个短语，被完全脱离其上下文，也完全脱离经文的字面或历史意义而抓住，以便为处理关于人灵魂和不可见世界之事的属灵奥秘提供一个出发点。</w:t>
      </w:r>
    </w:p>
    <w:p w14:paraId="3D03B4AC">
      <w:pPr>
        <w:widowControl w:val="0"/>
        <w:numPr>
          <w:ilvl w:val="0"/>
          <w:numId w:val="0"/>
        </w:numPr>
        <w:jc w:val="both"/>
        <w:rPr>
          <w:rFonts w:hint="eastAsia"/>
        </w:rPr>
      </w:pPr>
      <w:r>
        <w:rPr>
          <w:rFonts w:hint="eastAsia"/>
        </w:rPr>
        <w:t>A sympathetic perusal of the passage in the "De Cherubim" and of other similar passages will show that when Philo speaks of virginity and of the divine begetting he is not really thinking at all of Sarah or Isaac or Leah or Zipporah, but of the facts concerning the soul of man and its relations to God.</w:t>
      </w:r>
    </w:p>
    <w:p w14:paraId="67E74B6E">
      <w:pPr>
        <w:widowControl w:val="0"/>
        <w:numPr>
          <w:ilvl w:val="0"/>
          <w:numId w:val="0"/>
        </w:numPr>
        <w:jc w:val="both"/>
        <w:rPr>
          <w:rFonts w:hint="eastAsia"/>
        </w:rPr>
      </w:pPr>
      <w:r>
        <w:rPr>
          <w:rFonts w:hint="eastAsia"/>
        </w:rPr>
        <w:t>同情地细读《论基路伯》中的那段经文和其他类似经文，将会表明当斐洛谈到童贞和神圣的生养时，他根本不是在想撒拉、以撒、利亚或西坡拉，而是在想关于人灵魂及其与上帝关系的事实。</w:t>
      </w:r>
    </w:p>
    <w:p w14:paraId="7821B51E">
      <w:pPr>
        <w:widowControl w:val="0"/>
        <w:numPr>
          <w:ilvl w:val="0"/>
          <w:numId w:val="0"/>
        </w:numPr>
        <w:jc w:val="both"/>
        <w:rPr>
          <w:rFonts w:hint="eastAsia"/>
        </w:rPr>
      </w:pPr>
    </w:p>
    <w:p w14:paraId="235BCEC3">
      <w:pPr>
        <w:widowControl w:val="0"/>
        <w:numPr>
          <w:ilvl w:val="0"/>
          <w:numId w:val="0"/>
        </w:numPr>
        <w:jc w:val="both"/>
        <w:rPr>
          <w:rFonts w:hint="eastAsia"/>
        </w:rPr>
      </w:pPr>
      <w:r>
        <w:rPr>
          <w:rFonts w:hint="eastAsia"/>
        </w:rPr>
        <w:t>The whole representation goes back to certain spiritual, or, as modern men might put it, psychological, facts.</w:t>
      </w:r>
    </w:p>
    <w:p w14:paraId="2C060856">
      <w:pPr>
        <w:widowControl w:val="0"/>
        <w:numPr>
          <w:ilvl w:val="0"/>
          <w:numId w:val="0"/>
        </w:numPr>
        <w:jc w:val="both"/>
        <w:rPr>
          <w:rFonts w:hint="eastAsia"/>
        </w:rPr>
      </w:pPr>
      <w:r>
        <w:rPr>
          <w:rFonts w:hint="eastAsia"/>
        </w:rPr>
        <w:t>整个表述都追溯到某些属灵的，或者如现代人可能说的，心理学的事实。</w:t>
      </w:r>
    </w:p>
    <w:p w14:paraId="7F661470">
      <w:pPr>
        <w:widowControl w:val="0"/>
        <w:numPr>
          <w:ilvl w:val="0"/>
          <w:numId w:val="0"/>
        </w:numPr>
        <w:jc w:val="both"/>
        <w:rPr>
          <w:rFonts w:hint="eastAsia"/>
        </w:rPr>
      </w:pPr>
      <w:r>
        <w:rPr>
          <w:rFonts w:hint="eastAsia"/>
        </w:rPr>
        <w:t>The soul clogged with representations coming from the senses is sterile; it must be freed from these things and thus become truly virgin before it can receive the true seed; and it can receive the true seed not from man, but from God.</w:t>
      </w:r>
    </w:p>
    <w:p w14:paraId="1AF14939">
      <w:pPr>
        <w:widowControl w:val="0"/>
        <w:numPr>
          <w:ilvl w:val="0"/>
          <w:numId w:val="0"/>
        </w:numPr>
        <w:jc w:val="both"/>
        <w:rPr>
          <w:rFonts w:hint="eastAsia"/>
        </w:rPr>
      </w:pPr>
      <w:r>
        <w:rPr>
          <w:rFonts w:hint="eastAsia"/>
        </w:rPr>
        <w:t>被来自感官的表象所堵塞的灵魂是不育的；它必须从这些事物中解脱出来，从而变得真正童贞，然后才能接受真正的种子；它不是从人，而是从上帝那里接受真正的种子。</w:t>
      </w:r>
    </w:p>
    <w:p w14:paraId="19266B19">
      <w:pPr>
        <w:widowControl w:val="0"/>
        <w:numPr>
          <w:ilvl w:val="0"/>
          <w:numId w:val="0"/>
        </w:numPr>
        <w:jc w:val="both"/>
        <w:rPr>
          <w:rFonts w:hint="eastAsia"/>
        </w:rPr>
      </w:pPr>
      <w:r>
        <w:rPr>
          <w:rFonts w:hint="eastAsia"/>
        </w:rPr>
        <w:t>But when the virgin soul has thus received by inspiration the seed that comes from God it can bring forth virtue.</w:t>
      </w:r>
    </w:p>
    <w:p w14:paraId="014E3717">
      <w:pPr>
        <w:widowControl w:val="0"/>
        <w:numPr>
          <w:ilvl w:val="0"/>
          <w:numId w:val="0"/>
        </w:numPr>
        <w:jc w:val="both"/>
        <w:rPr>
          <w:rFonts w:hint="eastAsia"/>
        </w:rPr>
      </w:pPr>
      <w:r>
        <w:rPr>
          <w:rFonts w:hint="eastAsia"/>
        </w:rPr>
        <w:t>但当童贞的灵魂如此藉着默示接受了来自上帝的种子，它就能生出美德。</w:t>
      </w:r>
    </w:p>
    <w:p w14:paraId="6E8D86D3">
      <w:pPr>
        <w:widowControl w:val="0"/>
        <w:numPr>
          <w:ilvl w:val="0"/>
          <w:numId w:val="0"/>
        </w:numPr>
        <w:jc w:val="both"/>
        <w:rPr>
          <w:rFonts w:hint="eastAsia"/>
        </w:rPr>
      </w:pPr>
      <w:r>
        <w:rPr>
          <w:rFonts w:hint="eastAsia"/>
        </w:rPr>
        <w:t>Such are the things with which Philo is really dealing in these passages.</w:t>
      </w:r>
    </w:p>
    <w:p w14:paraId="74A97967">
      <w:pPr>
        <w:widowControl w:val="0"/>
        <w:numPr>
          <w:ilvl w:val="0"/>
          <w:numId w:val="0"/>
        </w:numPr>
        <w:jc w:val="both"/>
        <w:rPr>
          <w:rFonts w:hint="eastAsia"/>
        </w:rPr>
      </w:pPr>
      <w:r>
        <w:rPr>
          <w:rFonts w:hint="eastAsia"/>
        </w:rPr>
        <w:t>这些就是斐洛在这些经文中真正处理的事情。</w:t>
      </w:r>
    </w:p>
    <w:p w14:paraId="5F18458C">
      <w:pPr>
        <w:widowControl w:val="0"/>
        <w:numPr>
          <w:ilvl w:val="0"/>
          <w:numId w:val="0"/>
        </w:numPr>
        <w:jc w:val="both"/>
        <w:rPr>
          <w:rFonts w:hint="eastAsia"/>
        </w:rPr>
      </w:pPr>
      <w:r>
        <w:rPr>
          <w:rFonts w:hint="eastAsia"/>
        </w:rPr>
        <w:t>There is indeed a bewildering variety in detail.44</w:t>
      </w:r>
    </w:p>
    <w:p w14:paraId="7ADDBE94">
      <w:pPr>
        <w:widowControl w:val="0"/>
        <w:numPr>
          <w:ilvl w:val="0"/>
          <w:numId w:val="0"/>
        </w:numPr>
        <w:jc w:val="both"/>
        <w:rPr>
          <w:rFonts w:hint="eastAsia"/>
        </w:rPr>
      </w:pPr>
      <w:r>
        <w:rPr>
          <w:rFonts w:hint="eastAsia"/>
        </w:rPr>
        <w:t>细节上确实存在着令人眼花缭乱的多样性。44</w:t>
      </w:r>
    </w:p>
    <w:p w14:paraId="4F91F397">
      <w:pPr>
        <w:widowControl w:val="0"/>
        <w:numPr>
          <w:ilvl w:val="0"/>
          <w:numId w:val="0"/>
        </w:numPr>
        <w:jc w:val="both"/>
        <w:rPr>
          <w:rFonts w:hint="eastAsia"/>
        </w:rPr>
      </w:pPr>
      <w:r>
        <w:rPr>
          <w:rFonts w:hint="eastAsia"/>
        </w:rPr>
        <w:t>At times it is the soul that is represented as the mother; at times it seems rather to be virtue— virtue that brings forth true /pg. 306/ blessedness.</w:t>
      </w:r>
    </w:p>
    <w:p w14:paraId="395F9FEF">
      <w:pPr>
        <w:widowControl w:val="0"/>
        <w:numPr>
          <w:ilvl w:val="0"/>
          <w:numId w:val="0"/>
        </w:numPr>
        <w:jc w:val="both"/>
        <w:rPr>
          <w:rFonts w:hint="eastAsia"/>
        </w:rPr>
      </w:pPr>
      <w:r>
        <w:rPr>
          <w:rFonts w:hint="eastAsia"/>
        </w:rPr>
        <w:t>有时是灵魂被描绘为母亲；有时似乎更像是美德——生出真正/第306页/福分的美德。</w:t>
      </w:r>
    </w:p>
    <w:p w14:paraId="3A1185FE">
      <w:pPr>
        <w:widowControl w:val="0"/>
        <w:numPr>
          <w:ilvl w:val="0"/>
          <w:numId w:val="0"/>
        </w:numPr>
        <w:jc w:val="both"/>
        <w:rPr>
          <w:rFonts w:hint="eastAsia"/>
        </w:rPr>
      </w:pPr>
      <w:r>
        <w:rPr>
          <w:rFonts w:hint="eastAsia"/>
        </w:rPr>
        <w:t>It is useless to seek in Philo any one scheme in which all of his representations will fit; the exuberance of his language defies any attempt at complete systematization of his teaching.</w:t>
      </w:r>
    </w:p>
    <w:p w14:paraId="2B189494">
      <w:pPr>
        <w:widowControl w:val="0"/>
        <w:numPr>
          <w:ilvl w:val="0"/>
          <w:numId w:val="0"/>
        </w:numPr>
        <w:jc w:val="both"/>
        <w:rPr>
          <w:rFonts w:hint="eastAsia"/>
        </w:rPr>
      </w:pPr>
      <w:r>
        <w:rPr>
          <w:rFonts w:hint="eastAsia"/>
        </w:rPr>
        <w:t>在斐洛那里寻找一个能容纳他所有表述的单一方案是徒劳的；他语言的丰富性使得任何试图完全系统化其教导的尝试都无法成功。</w:t>
      </w:r>
    </w:p>
    <w:p w14:paraId="11ABD549">
      <w:pPr>
        <w:widowControl w:val="0"/>
        <w:numPr>
          <w:ilvl w:val="0"/>
          <w:numId w:val="0"/>
        </w:numPr>
        <w:jc w:val="both"/>
        <w:rPr>
          <w:rFonts w:hint="eastAsia"/>
        </w:rPr>
      </w:pPr>
      <w:r>
        <w:rPr>
          <w:rFonts w:hint="eastAsia"/>
        </w:rPr>
        <w:t>But at any rate it is perfectly clear that when he speaks about children begotten of God he is not for one moment thinking of beings of flesh and blood.</w:t>
      </w:r>
    </w:p>
    <w:p w14:paraId="07CA6078">
      <w:pPr>
        <w:widowControl w:val="0"/>
        <w:numPr>
          <w:ilvl w:val="0"/>
          <w:numId w:val="0"/>
        </w:numPr>
        <w:jc w:val="both"/>
        <w:rPr>
          <w:rFonts w:hint="eastAsia"/>
        </w:rPr>
      </w:pPr>
      <w:r>
        <w:rPr>
          <w:rFonts w:hint="eastAsia"/>
        </w:rPr>
        <w:t>但无论如何，非常清楚的是，当他谈到由上帝所生的孩子时，他一刻也没有想到有血有肉的生命。</w:t>
      </w:r>
    </w:p>
    <w:p w14:paraId="0C1EF91A">
      <w:pPr>
        <w:widowControl w:val="0"/>
        <w:numPr>
          <w:ilvl w:val="0"/>
          <w:numId w:val="0"/>
        </w:numPr>
        <w:jc w:val="both"/>
        <w:rPr>
          <w:rFonts w:hint="eastAsia"/>
        </w:rPr>
      </w:pPr>
      <w:r>
        <w:rPr>
          <w:rFonts w:hint="eastAsia"/>
        </w:rPr>
        <w:t>So much is admitted; it is generally admitted that Philo did not mean to say that Isaac or any of these other Old Testament personages was born of a virgin mother by a divine act of begetting.</w:t>
      </w:r>
    </w:p>
    <w:p w14:paraId="27A80C12">
      <w:pPr>
        <w:widowControl w:val="0"/>
        <w:numPr>
          <w:ilvl w:val="0"/>
          <w:numId w:val="0"/>
        </w:numPr>
        <w:jc w:val="both"/>
        <w:rPr>
          <w:rFonts w:hint="eastAsia"/>
        </w:rPr>
      </w:pPr>
      <w:r>
        <w:rPr>
          <w:rFonts w:hint="eastAsia"/>
        </w:rPr>
        <w:t>这一点是公认的；人们普遍承认，斐洛并非意指以撒或任何其他这些旧约人物是由童贞女母亲通过神圣的生养行为所生。</w:t>
      </w:r>
    </w:p>
    <w:p w14:paraId="2D96F5C6">
      <w:pPr>
        <w:widowControl w:val="0"/>
        <w:numPr>
          <w:ilvl w:val="0"/>
          <w:numId w:val="0"/>
        </w:numPr>
        <w:jc w:val="both"/>
        <w:rPr>
          <w:rFonts w:hint="eastAsia"/>
        </w:rPr>
      </w:pPr>
      <w:r>
        <w:rPr>
          <w:rFonts w:hint="eastAsia"/>
        </w:rPr>
        <w:t>We do not find in Philo's own thinking, therefore, any notion that would form a parallel for the story of the virgin birth of Jesus in Matthew and Luke.</w:t>
      </w:r>
    </w:p>
    <w:p w14:paraId="43CF6A48">
      <w:pPr>
        <w:widowControl w:val="0"/>
        <w:numPr>
          <w:ilvl w:val="0"/>
          <w:numId w:val="0"/>
        </w:numPr>
        <w:jc w:val="both"/>
        <w:rPr>
          <w:rFonts w:hint="eastAsia"/>
        </w:rPr>
      </w:pPr>
      <w:r>
        <w:rPr>
          <w:rFonts w:hint="eastAsia"/>
        </w:rPr>
        <w:t>因此，我们在斐洛自己的思想中，找不到任何可以为马太福音和路加福音中耶稣由童贞女所生的故事形成平行的观念。</w:t>
      </w:r>
    </w:p>
    <w:p w14:paraId="7497E881">
      <w:pPr>
        <w:widowControl w:val="0"/>
        <w:numPr>
          <w:ilvl w:val="0"/>
          <w:numId w:val="0"/>
        </w:numPr>
        <w:jc w:val="both"/>
        <w:rPr>
          <w:rFonts w:hint="eastAsia"/>
        </w:rPr>
      </w:pPr>
      <w:r>
        <w:rPr>
          <w:rFonts w:hint="eastAsia"/>
        </w:rPr>
        <w:t>How then, if at all, may the Philonic passages be used in the search for such a parallel?</w:t>
      </w:r>
    </w:p>
    <w:p w14:paraId="53F734CE">
      <w:pPr>
        <w:widowControl w:val="0"/>
        <w:numPr>
          <w:ilvl w:val="0"/>
          <w:numId w:val="0"/>
        </w:numPr>
        <w:jc w:val="both"/>
        <w:rPr>
          <w:rFonts w:hint="eastAsia"/>
        </w:rPr>
      </w:pPr>
      <w:r>
        <w:rPr>
          <w:rFonts w:hint="eastAsia"/>
        </w:rPr>
        <w:t>那么，如果可以的话，斐洛的经文又如何能被用于寻找这样的平行呢？</w:t>
      </w:r>
    </w:p>
    <w:p w14:paraId="4A2986FC">
      <w:pPr>
        <w:widowControl w:val="0"/>
        <w:numPr>
          <w:ilvl w:val="0"/>
          <w:numId w:val="0"/>
        </w:numPr>
        <w:jc w:val="both"/>
        <w:rPr>
          <w:rFonts w:hint="eastAsia"/>
        </w:rPr>
      </w:pPr>
      <w:r>
        <w:rPr>
          <w:rFonts w:hint="eastAsia"/>
        </w:rPr>
        <w:t>A very definite answer to this question was given by F. C. Conybeare in the course of the correspondence to which reference has already repeatedly been made.45</w:t>
      </w:r>
    </w:p>
    <w:p w14:paraId="2D386410">
      <w:pPr>
        <w:widowControl w:val="0"/>
        <w:numPr>
          <w:ilvl w:val="0"/>
          <w:numId w:val="0"/>
        </w:numPr>
        <w:jc w:val="both"/>
        <w:rPr>
          <w:rFonts w:hint="eastAsia"/>
        </w:rPr>
      </w:pPr>
      <w:r>
        <w:rPr>
          <w:rFonts w:hint="eastAsia"/>
        </w:rPr>
        <w:t>F·C·康尼比尔在已经多次提及的通信过程中，对这个问题给出了一个非常明确的答案。45</w:t>
      </w:r>
    </w:p>
    <w:p w14:paraId="5535291B">
      <w:pPr>
        <w:widowControl w:val="0"/>
        <w:numPr>
          <w:ilvl w:val="0"/>
          <w:numId w:val="0"/>
        </w:numPr>
        <w:jc w:val="both"/>
        <w:rPr>
          <w:rFonts w:hint="eastAsia"/>
        </w:rPr>
      </w:pPr>
    </w:p>
    <w:p w14:paraId="40F9E904">
      <w:pPr>
        <w:widowControl w:val="0"/>
        <w:numPr>
          <w:ilvl w:val="0"/>
          <w:numId w:val="0"/>
        </w:numPr>
        <w:jc w:val="both"/>
        <w:rPr>
          <w:rFonts w:hint="eastAsia"/>
        </w:rPr>
      </w:pPr>
      <w:r>
        <w:rPr>
          <w:rFonts w:hint="eastAsia"/>
        </w:rPr>
        <w:t>Although Philo may not himself be referring to a physical as distinguished from a spiritual pregnancy,46 yet these passages "certainly imply among Philo's contemporaries a belief in actual parthenogenesis—i.e., in the possibility of virgins bearing children to earthly fathers, yet not by them conceived, but by the Divine Spirit."47</w:t>
      </w:r>
    </w:p>
    <w:p w14:paraId="43FF8C18">
      <w:pPr>
        <w:widowControl w:val="0"/>
        <w:numPr>
          <w:ilvl w:val="0"/>
          <w:numId w:val="0"/>
        </w:numPr>
        <w:jc w:val="both"/>
        <w:rPr>
          <w:rFonts w:hint="eastAsia"/>
        </w:rPr>
      </w:pPr>
      <w:r>
        <w:rPr>
          <w:rFonts w:hint="eastAsia"/>
        </w:rPr>
        <w:t>虽然斐洛本人可能不是指肉体的怀孕，以区别于属灵的怀孕，46 但这些经文“肯定暗示了在斐洛的同代人中，存在着对实际童贞生殖的信仰——即，童贞女可能为属地的父亲生孩子，但不是由他们受孕，而是由神圣的灵受孕。”47</w:t>
      </w:r>
    </w:p>
    <w:p w14:paraId="77B0A632">
      <w:pPr>
        <w:widowControl w:val="0"/>
        <w:numPr>
          <w:ilvl w:val="0"/>
          <w:numId w:val="0"/>
        </w:numPr>
        <w:jc w:val="both"/>
        <w:rPr>
          <w:rFonts w:hint="eastAsia"/>
        </w:rPr>
      </w:pPr>
      <w:r>
        <w:rPr>
          <w:rFonts w:hint="eastAsia"/>
        </w:rPr>
        <w:t>"Granted the existence among the Jews of the first century of such a belief," Conybeare goes on to say, "the rise and development in regard to Jesus of the entire story which we have in the first chapter of Matthew is seen to be a natural and almost a necessary outcome of his age."</w:t>
      </w:r>
    </w:p>
    <w:p w14:paraId="4815BB56">
      <w:pPr>
        <w:widowControl w:val="0"/>
        <w:numPr>
          <w:ilvl w:val="0"/>
          <w:numId w:val="0"/>
        </w:numPr>
        <w:jc w:val="both"/>
        <w:rPr>
          <w:rFonts w:hint="eastAsia"/>
        </w:rPr>
      </w:pPr>
      <w:r>
        <w:rPr>
          <w:rFonts w:hint="eastAsia"/>
        </w:rPr>
        <w:t>康尼比尔接着说：“假定在一世纪的犹太人中存在这样的信仰，那么关于耶稣的整个故事，即我们在马太福音第一章中所见的故事，其兴起和发展就被看作是那个时代的自然、甚至是必然的产物。”</w:t>
      </w:r>
    </w:p>
    <w:p w14:paraId="2DD7E486">
      <w:pPr>
        <w:widowControl w:val="0"/>
        <w:numPr>
          <w:ilvl w:val="0"/>
          <w:numId w:val="0"/>
        </w:numPr>
        <w:jc w:val="both"/>
        <w:rPr>
          <w:rFonts w:hint="eastAsia"/>
        </w:rPr>
      </w:pPr>
      <w:r>
        <w:rPr>
          <w:rFonts w:hint="eastAsia"/>
        </w:rPr>
        <w:t>Thus, according to Conybeare, there were in the time of Philo Jews who actually believed in the virgin birth of certain patriarchs; however sublimated Philo's own view may have been, he is making use, in the passages to which we have referred, of a Jewish tradition as to actual virgin births.</w:t>
      </w:r>
    </w:p>
    <w:p w14:paraId="5B85A38A">
      <w:pPr>
        <w:widowControl w:val="0"/>
        <w:numPr>
          <w:ilvl w:val="0"/>
          <w:numId w:val="0"/>
        </w:numPr>
        <w:jc w:val="both"/>
        <w:rPr>
          <w:rFonts w:hint="eastAsia"/>
        </w:rPr>
      </w:pPr>
      <w:r>
        <w:rPr>
          <w:rFonts w:hint="eastAsia"/>
        </w:rPr>
        <w:t>因此，根据康尼比尔的说法，在斐洛的时代，有犹太人实际相信某些族长的童贞女所生；无论斐洛自己的观点多么升华，在他所引用的经文中，他都在利用一个关于实际童贞女所生的犹太传统。</w:t>
      </w:r>
    </w:p>
    <w:p w14:paraId="7BC7210D">
      <w:pPr>
        <w:widowControl w:val="0"/>
        <w:numPr>
          <w:ilvl w:val="0"/>
          <w:numId w:val="0"/>
        </w:numPr>
        <w:jc w:val="both"/>
        <w:rPr>
          <w:rFonts w:hint="eastAsia"/>
        </w:rPr>
      </w:pPr>
      <w:r>
        <w:rPr>
          <w:rFonts w:hint="eastAsia"/>
        </w:rPr>
        <w:t>This Jewish tradition, Badham surmises,48 may well have been found in Palestine as well as elsewhere.</w:t>
      </w:r>
    </w:p>
    <w:p w14:paraId="21CE697D">
      <w:pPr>
        <w:widowControl w:val="0"/>
        <w:numPr>
          <w:ilvl w:val="0"/>
          <w:numId w:val="0"/>
        </w:numPr>
        <w:jc w:val="both"/>
        <w:rPr>
          <w:rFonts w:hint="eastAsia"/>
        </w:rPr>
      </w:pPr>
      <w:r>
        <w:rPr>
          <w:rFonts w:hint="eastAsia"/>
        </w:rPr>
        <w:t>巴德姆推测，48 这个犹太传统很可能在巴勒斯坦和其他地方都被发现。</w:t>
      </w:r>
    </w:p>
    <w:p w14:paraId="09C963C8">
      <w:pPr>
        <w:widowControl w:val="0"/>
        <w:numPr>
          <w:ilvl w:val="0"/>
          <w:numId w:val="0"/>
        </w:numPr>
        <w:jc w:val="both"/>
        <w:rPr>
          <w:rFonts w:hint="eastAsia"/>
        </w:rPr>
      </w:pPr>
      <w:r>
        <w:rPr>
          <w:rFonts w:hint="eastAsia"/>
        </w:rPr>
        <w:t>If so, we find attested in the Philonic passages a pre-Christian Palestinian belief in the virgin birth of Isaac and other Old Testament characters, which may well have been the basis for the belief in the virgin birth of the Messiah that appears in Matthew and Luke.</w:t>
      </w:r>
    </w:p>
    <w:p w14:paraId="00CDEA64">
      <w:pPr>
        <w:widowControl w:val="0"/>
        <w:numPr>
          <w:ilvl w:val="0"/>
          <w:numId w:val="0"/>
        </w:numPr>
        <w:jc w:val="both"/>
        <w:rPr>
          <w:rFonts w:hint="eastAsia"/>
        </w:rPr>
      </w:pPr>
      <w:r>
        <w:rPr>
          <w:rFonts w:hint="eastAsia"/>
        </w:rPr>
        <w:t>如果是这样，我们在斐洛的经文中找到了一个前基督教时期巴勒斯坦人对以撒和其他旧约人物由童贞女所生的信仰的证据，这很可能成为马太福音和路加福音中出现的对弥赛亚由童贞女所生的信仰的基础。</w:t>
      </w:r>
    </w:p>
    <w:p w14:paraId="0145DC47">
      <w:pPr>
        <w:widowControl w:val="0"/>
        <w:numPr>
          <w:ilvl w:val="0"/>
          <w:numId w:val="0"/>
        </w:numPr>
        <w:jc w:val="both"/>
        <w:rPr>
          <w:rFonts w:hint="eastAsia"/>
        </w:rPr>
      </w:pPr>
      <w:r>
        <w:rPr>
          <w:rFonts w:hint="eastAsia"/>
        </w:rPr>
        <w:t>This hypothesis as to a Jewish tradition of parthenogenesis underlying the Philonic passages received the support of Carl Clemen in the first edition of his work on "Primitive Christianity and Its Non-Jewish Sources."49</w:t>
      </w:r>
    </w:p>
    <w:p w14:paraId="49E791F9">
      <w:pPr>
        <w:widowControl w:val="0"/>
        <w:numPr>
          <w:ilvl w:val="0"/>
          <w:numId w:val="0"/>
        </w:numPr>
        <w:jc w:val="both"/>
        <w:rPr>
          <w:rFonts w:hint="eastAsia"/>
        </w:rPr>
      </w:pPr>
      <w:r>
        <w:rPr>
          <w:rFonts w:hint="eastAsia"/>
        </w:rPr>
        <w:t>这个关于斐洛经文背后存在犹太童贞生殖传统的假设，在卡尔·克莱门关于“原始基督教及其非犹太来源”一书的第一版中得到了他的支持。49</w:t>
      </w:r>
    </w:p>
    <w:p w14:paraId="0E07DBAC">
      <w:pPr>
        <w:widowControl w:val="0"/>
        <w:numPr>
          <w:ilvl w:val="0"/>
          <w:numId w:val="0"/>
        </w:numPr>
        <w:jc w:val="both"/>
        <w:rPr>
          <w:rFonts w:hint="eastAsia"/>
        </w:rPr>
      </w:pPr>
      <w:r>
        <w:rPr>
          <w:rFonts w:hint="eastAsia"/>
        </w:rPr>
        <w:t>But it /pg. 307/ seems to be dropped by Clemen in the second edition of his work.50</w:t>
      </w:r>
    </w:p>
    <w:p w14:paraId="48BF366A">
      <w:pPr>
        <w:widowControl w:val="0"/>
        <w:numPr>
          <w:ilvl w:val="0"/>
          <w:numId w:val="0"/>
        </w:numPr>
        <w:jc w:val="both"/>
        <w:rPr>
          <w:rFonts w:hint="eastAsia"/>
        </w:rPr>
      </w:pPr>
      <w:r>
        <w:rPr>
          <w:rFonts w:hint="eastAsia"/>
        </w:rPr>
        <w:t>但它/第307页/似乎在克莱门著作的第二版中被放弃了。50</w:t>
      </w:r>
    </w:p>
    <w:p w14:paraId="5782153C">
      <w:pPr>
        <w:widowControl w:val="0"/>
        <w:numPr>
          <w:ilvl w:val="0"/>
          <w:numId w:val="0"/>
        </w:numPr>
        <w:jc w:val="both"/>
        <w:rPr>
          <w:rFonts w:hint="eastAsia"/>
        </w:rPr>
      </w:pPr>
      <w:r>
        <w:rPr>
          <w:rFonts w:hint="eastAsia"/>
        </w:rPr>
        <w:t>At any rate, it must surely be pronounced very improbable.</w:t>
      </w:r>
    </w:p>
    <w:p w14:paraId="538F6165">
      <w:pPr>
        <w:widowControl w:val="0"/>
        <w:numPr>
          <w:ilvl w:val="0"/>
          <w:numId w:val="0"/>
        </w:numPr>
        <w:jc w:val="both"/>
        <w:rPr>
          <w:rFonts w:hint="eastAsia"/>
        </w:rPr>
      </w:pPr>
      <w:r>
        <w:rPr>
          <w:rFonts w:hint="eastAsia"/>
        </w:rPr>
        <w:t>无论如何，它肯定必须被宣判为非常不可能。</w:t>
      </w:r>
    </w:p>
    <w:p w14:paraId="0DB67B49">
      <w:pPr>
        <w:widowControl w:val="0"/>
        <w:numPr>
          <w:ilvl w:val="0"/>
          <w:numId w:val="0"/>
        </w:numPr>
        <w:jc w:val="both"/>
        <w:rPr>
          <w:rFonts w:hint="eastAsia"/>
        </w:rPr>
      </w:pPr>
      <w:r>
        <w:rPr>
          <w:rFonts w:hint="eastAsia"/>
        </w:rPr>
        <w:t>It is perfectly clear that when Philo speaks of virgin births and divine begettings he is thinking of facts concerning the soul, not of events in Old Testament history.</w:t>
      </w:r>
    </w:p>
    <w:p w14:paraId="2F337FDE">
      <w:pPr>
        <w:widowControl w:val="0"/>
        <w:numPr>
          <w:ilvl w:val="0"/>
          <w:numId w:val="0"/>
        </w:numPr>
        <w:jc w:val="both"/>
        <w:rPr>
          <w:rFonts w:hint="eastAsia"/>
        </w:rPr>
      </w:pPr>
      <w:r>
        <w:rPr>
          <w:rFonts w:hint="eastAsia"/>
        </w:rPr>
        <w:t>非常清楚的是，当斐洛谈到童贞女所生和神圣的生养时，他想到的是关于灵魂的事实，而不是旧约历史中的事件。</w:t>
      </w:r>
    </w:p>
    <w:p w14:paraId="50BAC1DC">
      <w:pPr>
        <w:widowControl w:val="0"/>
        <w:numPr>
          <w:ilvl w:val="0"/>
          <w:numId w:val="0"/>
        </w:numPr>
        <w:jc w:val="both"/>
        <w:rPr>
          <w:rFonts w:hint="eastAsia"/>
        </w:rPr>
      </w:pPr>
    </w:p>
    <w:p w14:paraId="7B48E2D9">
      <w:pPr>
        <w:widowControl w:val="0"/>
        <w:numPr>
          <w:ilvl w:val="0"/>
          <w:numId w:val="0"/>
        </w:numPr>
        <w:jc w:val="both"/>
        <w:rPr>
          <w:rFonts w:hint="eastAsia"/>
        </w:rPr>
      </w:pPr>
      <w:r>
        <w:rPr>
          <w:rFonts w:hint="eastAsia"/>
        </w:rPr>
        <w:t>His Scriptural attestation of his doctrine is found by an ingenious allegorical method of using certain Old Testament passages, for which it is quite idle to seek any support in Jewish tradition.</w:t>
      </w:r>
    </w:p>
    <w:p w14:paraId="308CF877">
      <w:pPr>
        <w:widowControl w:val="0"/>
        <w:numPr>
          <w:ilvl w:val="0"/>
          <w:numId w:val="0"/>
        </w:numPr>
        <w:jc w:val="both"/>
        <w:rPr>
          <w:rFonts w:hint="eastAsia"/>
        </w:rPr>
      </w:pPr>
      <w:r>
        <w:rPr>
          <w:rFonts w:hint="eastAsia"/>
        </w:rPr>
        <w:t>他的教义的圣经证据是通过一种巧妙的寓意方法使用某些旧约经文而找到的，为此在犹太传统中寻求任何支持都是徒劳的。</w:t>
      </w:r>
    </w:p>
    <w:p w14:paraId="35E7B236">
      <w:pPr>
        <w:widowControl w:val="0"/>
        <w:numPr>
          <w:ilvl w:val="0"/>
          <w:numId w:val="0"/>
        </w:numPr>
        <w:jc w:val="both"/>
        <w:rPr>
          <w:rFonts w:hint="eastAsia"/>
        </w:rPr>
      </w:pPr>
      <w:r>
        <w:rPr>
          <w:rFonts w:hint="eastAsia"/>
        </w:rPr>
        <w:t>Indeed, to seek such support is to show misunderstanding of Philo's whole attitude of mind.</w:t>
      </w:r>
    </w:p>
    <w:p w14:paraId="13FF212D">
      <w:pPr>
        <w:widowControl w:val="0"/>
        <w:numPr>
          <w:ilvl w:val="0"/>
          <w:numId w:val="0"/>
        </w:numPr>
        <w:jc w:val="both"/>
        <w:rPr>
          <w:rFonts w:hint="eastAsia"/>
        </w:rPr>
      </w:pPr>
      <w:r>
        <w:rPr>
          <w:rFonts w:hint="eastAsia"/>
        </w:rPr>
        <w:t>的确，寻求这样的支持表明对斐洛整个心态的误解。</w:t>
      </w:r>
    </w:p>
    <w:p w14:paraId="652FFE4E">
      <w:pPr>
        <w:widowControl w:val="0"/>
        <w:numPr>
          <w:ilvl w:val="0"/>
          <w:numId w:val="0"/>
        </w:numPr>
        <w:jc w:val="both"/>
        <w:rPr>
          <w:rFonts w:hint="eastAsia"/>
        </w:rPr>
      </w:pPr>
      <w:r>
        <w:rPr>
          <w:rFonts w:hint="eastAsia"/>
        </w:rPr>
        <w:t>There is, then, no evidence in the Philonic passages to show that there ever were Jews in the pre-Christian period who believed in the virgin birth of any being of flesh and blood.</w:t>
      </w:r>
    </w:p>
    <w:p w14:paraId="5E68ED0B">
      <w:pPr>
        <w:widowControl w:val="0"/>
        <w:numPr>
          <w:ilvl w:val="0"/>
          <w:numId w:val="0"/>
        </w:numPr>
        <w:jc w:val="both"/>
        <w:rPr>
          <w:rFonts w:hint="eastAsia"/>
        </w:rPr>
      </w:pPr>
      <w:r>
        <w:rPr>
          <w:rFonts w:hint="eastAsia"/>
        </w:rPr>
        <w:t>那么，在斐洛的经文中，没有证据表明在前基督教时期曾有任何犹太人相信任何有血有肉的生命由童贞女所生。</w:t>
      </w:r>
    </w:p>
    <w:p w14:paraId="77B04601">
      <w:pPr>
        <w:widowControl w:val="0"/>
        <w:numPr>
          <w:ilvl w:val="0"/>
          <w:numId w:val="0"/>
        </w:numPr>
        <w:jc w:val="both"/>
        <w:rPr>
          <w:rFonts w:hint="eastAsia"/>
        </w:rPr>
      </w:pPr>
      <w:r>
        <w:rPr>
          <w:rFonts w:hint="eastAsia"/>
        </w:rPr>
        <w:t>But may not those passages at least afford a hint as to the way in which such a belief might conceivably have originated?</w:t>
      </w:r>
    </w:p>
    <w:p w14:paraId="1D5961EB">
      <w:pPr>
        <w:widowControl w:val="0"/>
        <w:numPr>
          <w:ilvl w:val="0"/>
          <w:numId w:val="0"/>
        </w:numPr>
        <w:jc w:val="both"/>
        <w:rPr>
          <w:rFonts w:hint="eastAsia"/>
        </w:rPr>
      </w:pPr>
      <w:r>
        <w:rPr>
          <w:rFonts w:hint="eastAsia"/>
        </w:rPr>
        <w:t>但那些经文难道不至少能暗示这样一种信仰可能以何种方式起源吗？</w:t>
      </w:r>
    </w:p>
    <w:p w14:paraId="5FC8BE59">
      <w:pPr>
        <w:widowControl w:val="0"/>
        <w:numPr>
          <w:ilvl w:val="0"/>
          <w:numId w:val="0"/>
        </w:numPr>
        <w:jc w:val="both"/>
        <w:rPr>
          <w:rFonts w:hint="eastAsia"/>
        </w:rPr>
      </w:pPr>
      <w:r>
        <w:rPr>
          <w:rFonts w:hint="eastAsia"/>
        </w:rPr>
        <w:t>We have seen that Philo's references to the birth of Abel and Isaac and the others, when isolated from their context and taken literally, look very much as though they meant that those men were actually virgin-born.</w:t>
      </w:r>
    </w:p>
    <w:p w14:paraId="4BC26BA9">
      <w:pPr>
        <w:widowControl w:val="0"/>
        <w:numPr>
          <w:ilvl w:val="0"/>
          <w:numId w:val="0"/>
        </w:numPr>
        <w:jc w:val="both"/>
        <w:rPr>
          <w:rFonts w:hint="eastAsia"/>
        </w:rPr>
      </w:pPr>
      <w:r>
        <w:rPr>
          <w:rFonts w:hint="eastAsia"/>
        </w:rPr>
        <w:t>我们已经看到，斐洛关于亚伯、以撒和其他人出生的引述，当脱离上下文并按字面理解时，看起来很像意味着那些人实际上是由童贞女所生。</w:t>
      </w:r>
    </w:p>
    <w:p w14:paraId="495B1999">
      <w:pPr>
        <w:widowControl w:val="0"/>
        <w:numPr>
          <w:ilvl w:val="0"/>
          <w:numId w:val="0"/>
        </w:numPr>
        <w:jc w:val="both"/>
        <w:rPr>
          <w:rFonts w:hint="eastAsia"/>
        </w:rPr>
      </w:pPr>
      <w:r>
        <w:rPr>
          <w:rFonts w:hint="eastAsia"/>
        </w:rPr>
        <w:t>May there not then have been some persons, either in pre-Christian Judaism or in the Jewish Christian Church, who, misunderstanding such allegorical exegesis in that literal way, derived from these passages or from passages like them in other allegorical writers the notion that there had been, or at least might be, men born without human father by a creative act of God?</w:t>
      </w:r>
    </w:p>
    <w:p w14:paraId="4442D74E">
      <w:pPr>
        <w:widowControl w:val="0"/>
        <w:numPr>
          <w:ilvl w:val="0"/>
          <w:numId w:val="0"/>
        </w:numPr>
        <w:jc w:val="both"/>
        <w:rPr>
          <w:rFonts w:hint="eastAsia"/>
        </w:rPr>
      </w:pPr>
      <w:r>
        <w:rPr>
          <w:rFonts w:hint="eastAsia"/>
        </w:rPr>
        <w:t>那么，会不会有一些人，无论是在前基督教时期的犹太教中，还是在犹太基督教会中，以那种字面的方式误解了这种寓意解经，从而从这些经文或从其他寓意作者的类似经文中，得出了曾有、或至少可能有藉着上帝的创造作为而没有人类父亲出生的男人的观念呢？</w:t>
      </w:r>
    </w:p>
    <w:p w14:paraId="7CC54737">
      <w:pPr>
        <w:widowControl w:val="0"/>
        <w:numPr>
          <w:ilvl w:val="0"/>
          <w:numId w:val="0"/>
        </w:numPr>
        <w:jc w:val="both"/>
        <w:rPr>
          <w:rFonts w:hint="eastAsia"/>
        </w:rPr>
      </w:pPr>
      <w:r>
        <w:rPr>
          <w:rFonts w:hint="eastAsia"/>
        </w:rPr>
        <w:t>May not, in other words, allegorical exegesis like the exegesis which is preserved for us in Philo have given to literally-minded men of Jewish race the idea of a virgin birth, which could then easily be applied to the Messiah?</w:t>
      </w:r>
    </w:p>
    <w:p w14:paraId="6EBB1458">
      <w:pPr>
        <w:widowControl w:val="0"/>
        <w:numPr>
          <w:ilvl w:val="0"/>
          <w:numId w:val="0"/>
        </w:numPr>
        <w:jc w:val="both"/>
        <w:rPr>
          <w:rFonts w:hint="eastAsia"/>
        </w:rPr>
      </w:pPr>
      <w:r>
        <w:rPr>
          <w:rFonts w:hint="eastAsia"/>
        </w:rPr>
        <w:t>换句话说，像斐洛为我们保存的那种寓意解经，难道不可能给字面主义思想的犹太人种以童贞女所生的观念，然后这个观念就可以轻易地应用于弥赛亚身上吗？</w:t>
      </w:r>
    </w:p>
    <w:p w14:paraId="784969DF">
      <w:pPr>
        <w:widowControl w:val="0"/>
        <w:numPr>
          <w:ilvl w:val="0"/>
          <w:numId w:val="0"/>
        </w:numPr>
        <w:jc w:val="both"/>
        <w:rPr>
          <w:rFonts w:hint="eastAsia"/>
        </w:rPr>
      </w:pPr>
      <w:r>
        <w:rPr>
          <w:rFonts w:hint="eastAsia"/>
        </w:rPr>
        <w:t>This suggestion is opposed by the very great difference of atmosphere which separates Philo, on the one hand, from the New Testament infancy narratives, on the other.</w:t>
      </w:r>
    </w:p>
    <w:p w14:paraId="741CEFCC">
      <w:pPr>
        <w:widowControl w:val="0"/>
        <w:numPr>
          <w:ilvl w:val="0"/>
          <w:numId w:val="0"/>
        </w:numPr>
        <w:jc w:val="both"/>
        <w:rPr>
          <w:rFonts w:hint="eastAsia"/>
        </w:rPr>
      </w:pPr>
      <w:r>
        <w:rPr>
          <w:rFonts w:hint="eastAsia"/>
        </w:rPr>
        <w:t>这个建议遭到了斐洛与新约婴孩叙事之间巨大气氛差异的反对。</w:t>
      </w:r>
    </w:p>
    <w:p w14:paraId="1C34388A">
      <w:pPr>
        <w:widowControl w:val="0"/>
        <w:numPr>
          <w:ilvl w:val="0"/>
          <w:numId w:val="0"/>
        </w:numPr>
        <w:jc w:val="both"/>
        <w:rPr>
          <w:rFonts w:hint="eastAsia"/>
        </w:rPr>
      </w:pPr>
      <w:r>
        <w:rPr>
          <w:rFonts w:hint="eastAsia"/>
        </w:rPr>
        <w:t>It would be difficult to imagine a greater contrast.</w:t>
      </w:r>
    </w:p>
    <w:p w14:paraId="084C18EF">
      <w:pPr>
        <w:widowControl w:val="0"/>
        <w:numPr>
          <w:ilvl w:val="0"/>
          <w:numId w:val="0"/>
        </w:numPr>
        <w:jc w:val="both"/>
        <w:rPr>
          <w:rFonts w:hint="eastAsia"/>
        </w:rPr>
      </w:pPr>
      <w:r>
        <w:rPr>
          <w:rFonts w:hint="eastAsia"/>
        </w:rPr>
        <w:t>很难想象比这更大的反差了。</w:t>
      </w:r>
    </w:p>
    <w:p w14:paraId="3451AA37">
      <w:pPr>
        <w:widowControl w:val="0"/>
        <w:numPr>
          <w:ilvl w:val="0"/>
          <w:numId w:val="0"/>
        </w:numPr>
        <w:jc w:val="both"/>
        <w:rPr>
          <w:rFonts w:hint="eastAsia"/>
        </w:rPr>
      </w:pPr>
      <w:r>
        <w:rPr>
          <w:rFonts w:hint="eastAsia"/>
        </w:rPr>
        <w:t>That contrast is no doubt rooted in the difference which prevailed in general between Alexandria and Palestine—a difference which was well insisted upon by R. H. Charles in his controversy with Conybeare.51</w:t>
      </w:r>
    </w:p>
    <w:p w14:paraId="3F3ADE11">
      <w:pPr>
        <w:widowControl w:val="0"/>
        <w:numPr>
          <w:ilvl w:val="0"/>
          <w:numId w:val="0"/>
        </w:numPr>
        <w:jc w:val="both"/>
        <w:rPr>
          <w:rFonts w:hint="eastAsia"/>
        </w:rPr>
      </w:pPr>
      <w:r>
        <w:rPr>
          <w:rFonts w:hint="eastAsia"/>
        </w:rPr>
        <w:t>那种反差无疑根植于亚历山大和巴勒斯坦之间普遍存在的差异——这种差异在R·H·查尔斯与康尼比尔的争论中得到了很好的强调。51</w:t>
      </w:r>
    </w:p>
    <w:p w14:paraId="1F0EB8BF">
      <w:pPr>
        <w:widowControl w:val="0"/>
        <w:numPr>
          <w:ilvl w:val="0"/>
          <w:numId w:val="0"/>
        </w:numPr>
        <w:jc w:val="both"/>
        <w:rPr>
          <w:rFonts w:hint="eastAsia"/>
        </w:rPr>
      </w:pPr>
    </w:p>
    <w:p w14:paraId="718CEE0D">
      <w:pPr>
        <w:widowControl w:val="0"/>
        <w:numPr>
          <w:ilvl w:val="0"/>
          <w:numId w:val="0"/>
        </w:numPr>
        <w:jc w:val="both"/>
        <w:rPr>
          <w:rFonts w:hint="eastAsia"/>
        </w:rPr>
      </w:pPr>
      <w:r>
        <w:rPr>
          <w:rFonts w:hint="eastAsia"/>
        </w:rPr>
        <w:t>But it appears in a particularly acute form when we compare with Philo's writings and indeed with the other products of Alexandrian Judaism the Palestinian narratives that are contained in the first two chapters of Matthew and Luke.</w:t>
      </w:r>
    </w:p>
    <w:p w14:paraId="4CE0257F">
      <w:pPr>
        <w:widowControl w:val="0"/>
        <w:numPr>
          <w:ilvl w:val="0"/>
          <w:numId w:val="0"/>
        </w:numPr>
        <w:jc w:val="both"/>
        <w:rPr>
          <w:rFonts w:hint="eastAsia"/>
        </w:rPr>
      </w:pPr>
      <w:r>
        <w:rPr>
          <w:rFonts w:hint="eastAsia"/>
        </w:rPr>
        <w:t>但是，当我们把斐洛的著作，以及实际上亚历山大学派犹太教的其他产物，与马太福音和路加福音前两章中所包含的巴勒斯坦叙事相比较时，它以一种特别尖锐的形式出现。</w:t>
      </w:r>
    </w:p>
    <w:p w14:paraId="77F6D86A">
      <w:pPr>
        <w:widowControl w:val="0"/>
        <w:numPr>
          <w:ilvl w:val="0"/>
          <w:numId w:val="0"/>
        </w:numPr>
        <w:jc w:val="both"/>
        <w:rPr>
          <w:rFonts w:hint="eastAsia"/>
        </w:rPr>
      </w:pPr>
      <w:r>
        <w:rPr>
          <w:rFonts w:hint="eastAsia"/>
        </w:rPr>
        <w:t>Are we to suppose that those narratives, with their simplicity and directness, have derived their most distinctive feature from a misunderstanding of an allegorical exegesis like that of Philo?</w:t>
      </w:r>
    </w:p>
    <w:p w14:paraId="3FEB2870">
      <w:pPr>
        <w:widowControl w:val="0"/>
        <w:numPr>
          <w:ilvl w:val="0"/>
          <w:numId w:val="0"/>
        </w:numPr>
        <w:jc w:val="both"/>
        <w:rPr>
          <w:rFonts w:hint="eastAsia"/>
        </w:rPr>
      </w:pPr>
      <w:r>
        <w:rPr>
          <w:rFonts w:hint="eastAsia"/>
        </w:rPr>
        <w:t>我们是否要假设，那些以其朴素和直接著称的叙事，其最独特的特征是源于对像斐洛那样寓意解经的误解？</w:t>
      </w:r>
    </w:p>
    <w:p w14:paraId="7F923B41">
      <w:pPr>
        <w:widowControl w:val="0"/>
        <w:numPr>
          <w:ilvl w:val="0"/>
          <w:numId w:val="0"/>
        </w:numPr>
        <w:jc w:val="both"/>
        <w:rPr>
          <w:rFonts w:hint="eastAsia"/>
        </w:rPr>
      </w:pPr>
      <w:r>
        <w:rPr>
          <w:rFonts w:hint="eastAsia"/>
        </w:rPr>
        <w:t>The hypothesis certainly seems to be very unlikely. /pg. 308/</w:t>
      </w:r>
    </w:p>
    <w:p w14:paraId="6778CF86">
      <w:pPr>
        <w:widowControl w:val="0"/>
        <w:numPr>
          <w:ilvl w:val="0"/>
          <w:numId w:val="0"/>
        </w:numPr>
        <w:jc w:val="both"/>
        <w:rPr>
          <w:rFonts w:hint="eastAsia"/>
        </w:rPr>
      </w:pPr>
      <w:r>
        <w:rPr>
          <w:rFonts w:hint="eastAsia"/>
        </w:rPr>
        <w:t>这个假设肯定似乎非常不可能。/第308页/</w:t>
      </w:r>
    </w:p>
    <w:p w14:paraId="1449D48B">
      <w:pPr>
        <w:widowControl w:val="0"/>
        <w:numPr>
          <w:ilvl w:val="0"/>
          <w:numId w:val="0"/>
        </w:numPr>
        <w:jc w:val="both"/>
        <w:rPr>
          <w:rFonts w:hint="eastAsia"/>
        </w:rPr>
      </w:pPr>
      <w:r>
        <w:rPr>
          <w:rFonts w:hint="eastAsia"/>
        </w:rPr>
        <w:t>To avoid this difficulty we might try to find the basis for the New Testament story, not in a misunderstood allegorical exegesis of the passages concerning Abel and Isaac, but in the general notion, attested by Philo, that a man's soul is derived from God, while his body comes by the ordinary intercourse of the sexes.</w:t>
      </w:r>
    </w:p>
    <w:p w14:paraId="607C2BB2">
      <w:pPr>
        <w:widowControl w:val="0"/>
        <w:numPr>
          <w:ilvl w:val="0"/>
          <w:numId w:val="0"/>
        </w:numPr>
        <w:jc w:val="both"/>
        <w:rPr>
          <w:rFonts w:hint="eastAsia"/>
        </w:rPr>
      </w:pPr>
      <w:r>
        <w:rPr>
          <w:rFonts w:hint="eastAsia"/>
        </w:rPr>
        <w:t>为避免这个困难，我们或许可以尝试在新约故事中寻找基础，不是在关于亚伯和以撒的经文的被误解的寓意解经中，而是在斐洛所证实的普遍观念中，即人的灵魂源于上帝，而他的身体则来自普通的性交。</w:t>
      </w:r>
    </w:p>
    <w:p w14:paraId="1624F7F5">
      <w:pPr>
        <w:widowControl w:val="0"/>
        <w:numPr>
          <w:ilvl w:val="0"/>
          <w:numId w:val="0"/>
        </w:numPr>
        <w:jc w:val="both"/>
        <w:rPr>
          <w:rFonts w:hint="eastAsia"/>
        </w:rPr>
      </w:pPr>
      <w:r>
        <w:rPr>
          <w:rFonts w:hint="eastAsia"/>
        </w:rPr>
        <w:t>Such apparently was Conybeare's first suggestion about the matter.52</w:t>
      </w:r>
    </w:p>
    <w:p w14:paraId="6723F3E8">
      <w:pPr>
        <w:widowControl w:val="0"/>
        <w:numPr>
          <w:ilvl w:val="0"/>
          <w:numId w:val="0"/>
        </w:numPr>
        <w:jc w:val="both"/>
        <w:rPr>
          <w:rFonts w:hint="eastAsia"/>
        </w:rPr>
      </w:pPr>
      <w:r>
        <w:rPr>
          <w:rFonts w:hint="eastAsia"/>
        </w:rPr>
        <w:t>这显然是康尼比尔关于此事最初的建议。52</w:t>
      </w:r>
    </w:p>
    <w:p w14:paraId="17E811A2">
      <w:pPr>
        <w:widowControl w:val="0"/>
        <w:numPr>
          <w:ilvl w:val="0"/>
          <w:numId w:val="0"/>
        </w:numPr>
        <w:jc w:val="both"/>
        <w:rPr>
          <w:rFonts w:hint="eastAsia"/>
        </w:rPr>
      </w:pPr>
      <w:r>
        <w:rPr>
          <w:rFonts w:hint="eastAsia"/>
        </w:rPr>
        <w:t>The original purport of the story underlying the New Testament documents was, Conybeare supposed, "to represent Mary as owing the soul of the Messiah to the Holy Spirit, and His flesh to the natural human intercourse."</w:t>
      </w:r>
    </w:p>
    <w:p w14:paraId="596A2C4E">
      <w:pPr>
        <w:widowControl w:val="0"/>
        <w:numPr>
          <w:ilvl w:val="0"/>
          <w:numId w:val="0"/>
        </w:numPr>
        <w:jc w:val="both"/>
        <w:rPr>
          <w:rFonts w:hint="eastAsia"/>
        </w:rPr>
      </w:pPr>
      <w:r>
        <w:rPr>
          <w:rFonts w:hint="eastAsia"/>
        </w:rPr>
        <w:t>康尼比尔认为，新约文献背后故事的最初意图是“描绘马利亚将弥赛亚的灵魂归于圣灵，而将祂的肉体归于自然的人类交合。”</w:t>
      </w:r>
    </w:p>
    <w:p w14:paraId="635F0436">
      <w:pPr>
        <w:widowControl w:val="0"/>
        <w:numPr>
          <w:ilvl w:val="0"/>
          <w:numId w:val="0"/>
        </w:numPr>
        <w:jc w:val="both"/>
        <w:rPr>
          <w:rFonts w:hint="eastAsia"/>
        </w:rPr>
      </w:pPr>
      <w:r>
        <w:rPr>
          <w:rFonts w:hint="eastAsia"/>
        </w:rPr>
        <w:t>Then there was foisted upon this original version of the story—so the hypothesis runs—the notion attested by Mt. 1:19f., that the activity of the Holy Spirit excludes the human fatherhood altogether.53</w:t>
      </w:r>
    </w:p>
    <w:p w14:paraId="79D9EE3F">
      <w:pPr>
        <w:widowControl w:val="0"/>
        <w:numPr>
          <w:ilvl w:val="0"/>
          <w:numId w:val="0"/>
        </w:numPr>
        <w:jc w:val="both"/>
        <w:rPr>
          <w:rFonts w:hint="eastAsia"/>
        </w:rPr>
      </w:pPr>
      <w:r>
        <w:rPr>
          <w:rFonts w:hint="eastAsia"/>
        </w:rPr>
        <w:t>然后——假设是这样进行的——在这个故事的原始版本上，强加了马太福音1:19及以下所证实的观念，即圣灵的活动完全排除了人类的父权。53</w:t>
      </w:r>
    </w:p>
    <w:p w14:paraId="076EE988">
      <w:pPr>
        <w:widowControl w:val="0"/>
        <w:numPr>
          <w:ilvl w:val="0"/>
          <w:numId w:val="0"/>
        </w:numPr>
        <w:jc w:val="both"/>
        <w:rPr>
          <w:rFonts w:hint="eastAsia"/>
        </w:rPr>
      </w:pPr>
      <w:r>
        <w:rPr>
          <w:rFonts w:hint="eastAsia"/>
        </w:rPr>
        <w:t>But surely this hypothesis hardly represents any improvement over that which we have just discussed.</w:t>
      </w:r>
    </w:p>
    <w:p w14:paraId="40ACB7DC">
      <w:pPr>
        <w:widowControl w:val="0"/>
        <w:numPr>
          <w:ilvl w:val="0"/>
          <w:numId w:val="0"/>
        </w:numPr>
        <w:jc w:val="both"/>
        <w:rPr>
          <w:rFonts w:hint="eastAsia"/>
        </w:rPr>
      </w:pPr>
      <w:r>
        <w:rPr>
          <w:rFonts w:hint="eastAsia"/>
        </w:rPr>
        <w:t>但这个假设肯定不比我们刚才讨论的那个有任何改进。</w:t>
      </w:r>
    </w:p>
    <w:p w14:paraId="43D8F96C">
      <w:pPr>
        <w:widowControl w:val="0"/>
        <w:numPr>
          <w:ilvl w:val="0"/>
          <w:numId w:val="0"/>
        </w:numPr>
        <w:jc w:val="both"/>
        <w:rPr>
          <w:rFonts w:hint="eastAsia"/>
        </w:rPr>
      </w:pPr>
      <w:r>
        <w:rPr>
          <w:rFonts w:hint="eastAsia"/>
        </w:rPr>
        <w:t>In the first place, it does not do justice to the New Testament narratives; for not merely the single passage, Mt. 1:19f., but the whole account of the annunciation and conception in Matthew and Luke really involves the exclusion of the human fatherhood.</w:t>
      </w:r>
    </w:p>
    <w:p w14:paraId="17B3E931">
      <w:pPr>
        <w:widowControl w:val="0"/>
        <w:numPr>
          <w:ilvl w:val="0"/>
          <w:numId w:val="0"/>
        </w:numPr>
        <w:jc w:val="both"/>
        <w:rPr>
          <w:rFonts w:hint="eastAsia"/>
        </w:rPr>
      </w:pPr>
      <w:r>
        <w:rPr>
          <w:rFonts w:hint="eastAsia"/>
        </w:rPr>
        <w:t>首先，它没有公正地对待新约的叙事；因为不仅仅是马太福音1:19及以下那一段，而是马太福音和路加福音中关于天使报喜和受孕的整个记述，都确实包含了对人类父权的排除。</w:t>
      </w:r>
    </w:p>
    <w:p w14:paraId="0ABA1660">
      <w:pPr>
        <w:widowControl w:val="0"/>
        <w:numPr>
          <w:ilvl w:val="0"/>
          <w:numId w:val="0"/>
        </w:numPr>
        <w:jc w:val="both"/>
        <w:rPr>
          <w:rFonts w:hint="eastAsia"/>
        </w:rPr>
      </w:pPr>
    </w:p>
    <w:p w14:paraId="307E453A">
      <w:pPr>
        <w:widowControl w:val="0"/>
        <w:numPr>
          <w:ilvl w:val="0"/>
          <w:numId w:val="0"/>
        </w:numPr>
        <w:jc w:val="both"/>
        <w:rPr>
          <w:rFonts w:hint="eastAsia"/>
        </w:rPr>
      </w:pPr>
      <w:r>
        <w:rPr>
          <w:rFonts w:hint="eastAsia"/>
        </w:rPr>
        <w:t>A reflection like that in Philo's "De Opificio Mundi," that the soul of every man comes from God really leads away from, and not toward, the New Testament narratives; for the point of the New Testament narratives is that there was something different in the birth of Jesus from that which is found in the birth of other men.</w:t>
      </w:r>
    </w:p>
    <w:p w14:paraId="657B190F">
      <w:pPr>
        <w:widowControl w:val="0"/>
        <w:numPr>
          <w:ilvl w:val="0"/>
          <w:numId w:val="0"/>
        </w:numPr>
        <w:jc w:val="both"/>
        <w:rPr>
          <w:rFonts w:hint="eastAsia"/>
        </w:rPr>
      </w:pPr>
      <w:r>
        <w:rPr>
          <w:rFonts w:hint="eastAsia"/>
        </w:rPr>
        <w:t>像斐洛在《论世界的创造》中那样的反思，即每个人的灵魂都来自上帝，实际上是引导人偏离，而不是走向新约的叙事；因为新约叙事的要点是，耶稣的诞生与其他人诞生中发现的有不同之处。</w:t>
      </w:r>
    </w:p>
    <w:p w14:paraId="726761EC">
      <w:pPr>
        <w:widowControl w:val="0"/>
        <w:numPr>
          <w:ilvl w:val="0"/>
          <w:numId w:val="0"/>
        </w:numPr>
        <w:jc w:val="both"/>
        <w:rPr>
          <w:rFonts w:hint="eastAsia"/>
        </w:rPr>
      </w:pPr>
      <w:r>
        <w:rPr>
          <w:rFonts w:hint="eastAsia"/>
        </w:rPr>
        <w:t>In the second place, the hypothesis does not do away with the argument drawn from the difference of atmosphere that prevails between Philo and the New Testament.</w:t>
      </w:r>
    </w:p>
    <w:p w14:paraId="578861C3">
      <w:pPr>
        <w:widowControl w:val="0"/>
        <w:numPr>
          <w:ilvl w:val="0"/>
          <w:numId w:val="0"/>
        </w:numPr>
        <w:jc w:val="both"/>
        <w:rPr>
          <w:rFonts w:hint="eastAsia"/>
        </w:rPr>
      </w:pPr>
      <w:r>
        <w:rPr>
          <w:rFonts w:hint="eastAsia"/>
        </w:rPr>
        <w:t>其次，这个假设并没有消除从斐洛与新约之间盛行的气氛差异中得出的论点。</w:t>
      </w:r>
    </w:p>
    <w:p w14:paraId="131D0868">
      <w:pPr>
        <w:widowControl w:val="0"/>
        <w:numPr>
          <w:ilvl w:val="0"/>
          <w:numId w:val="0"/>
        </w:numPr>
        <w:jc w:val="both"/>
        <w:rPr>
          <w:rFonts w:hint="eastAsia"/>
        </w:rPr>
      </w:pPr>
      <w:r>
        <w:rPr>
          <w:rFonts w:hint="eastAsia"/>
        </w:rPr>
        <w:t>Even the underlying notion about the source of the soul of man as distinguished from the body is not—at least in the form in which it could become fruitful for the hypothesis, as distinguished from the form in which it had a true Old Testament basis—such that we should naturally attribute it to Palestinian Jews.</w:t>
      </w:r>
    </w:p>
    <w:p w14:paraId="721BEE28">
      <w:pPr>
        <w:widowControl w:val="0"/>
        <w:numPr>
          <w:ilvl w:val="0"/>
          <w:numId w:val="0"/>
        </w:numPr>
        <w:jc w:val="both"/>
        <w:rPr>
          <w:rFonts w:hint="eastAsia"/>
        </w:rPr>
      </w:pPr>
      <w:r>
        <w:rPr>
          <w:rFonts w:hint="eastAsia"/>
        </w:rPr>
        <w:t>即使是关于人灵魂来源与身体相区别的潜在观念——至少在其可能对假设产生 fruitful（富有成效）影响的形式，以区别于其具有真实旧约基础的形式——也不是我们自然会归于巴勒斯坦犹太人的那种。</w:t>
      </w:r>
    </w:p>
    <w:p w14:paraId="7164D8FE">
      <w:pPr>
        <w:widowControl w:val="0"/>
        <w:numPr>
          <w:ilvl w:val="0"/>
          <w:numId w:val="0"/>
        </w:numPr>
        <w:jc w:val="both"/>
        <w:rPr>
          <w:rFonts w:hint="eastAsia"/>
        </w:rPr>
      </w:pPr>
      <w:r>
        <w:rPr>
          <w:rFonts w:hint="eastAsia"/>
        </w:rPr>
        <w:t>Conybeare himself says that according to his hypothesis Mt. 1:18–25 "must be explained by help of the Jewish theosophy current at the time."54</w:t>
      </w:r>
    </w:p>
    <w:p w14:paraId="54424480">
      <w:pPr>
        <w:widowControl w:val="0"/>
        <w:numPr>
          <w:ilvl w:val="0"/>
          <w:numId w:val="0"/>
        </w:numPr>
        <w:jc w:val="both"/>
        <w:rPr>
          <w:rFonts w:hint="eastAsia"/>
        </w:rPr>
      </w:pPr>
      <w:r>
        <w:rPr>
          <w:rFonts w:hint="eastAsia"/>
        </w:rPr>
        <w:t>康尼比尔自己说，根据他的假设，马太福音1:18-25“必须借助当时流行的犹太神智学来解释。”54</w:t>
      </w:r>
    </w:p>
    <w:p w14:paraId="362B79EC">
      <w:pPr>
        <w:widowControl w:val="0"/>
        <w:numPr>
          <w:ilvl w:val="0"/>
          <w:numId w:val="0"/>
        </w:numPr>
        <w:jc w:val="both"/>
        <w:rPr>
          <w:rFonts w:hint="eastAsia"/>
        </w:rPr>
      </w:pPr>
      <w:r>
        <w:rPr>
          <w:rFonts w:hint="eastAsia"/>
        </w:rPr>
        <w:t>Is it natural to find the basis of such a Palestinian narrative in "Jewish theosophy"?</w:t>
      </w:r>
    </w:p>
    <w:p w14:paraId="113AAE54">
      <w:pPr>
        <w:widowControl w:val="0"/>
        <w:numPr>
          <w:ilvl w:val="0"/>
          <w:numId w:val="0"/>
        </w:numPr>
        <w:jc w:val="both"/>
        <w:rPr>
          <w:rFonts w:hint="eastAsia"/>
        </w:rPr>
      </w:pPr>
      <w:r>
        <w:rPr>
          <w:rFonts w:hint="eastAsia"/>
        </w:rPr>
        <w:t>在“犹太神智学”中为这样一个巴勒斯坦叙事寻找基础，这自然吗？</w:t>
      </w:r>
    </w:p>
    <w:p w14:paraId="49F6DB25">
      <w:pPr>
        <w:widowControl w:val="0"/>
        <w:numPr>
          <w:ilvl w:val="0"/>
          <w:numId w:val="0"/>
        </w:numPr>
        <w:jc w:val="both"/>
        <w:rPr>
          <w:rFonts w:hint="eastAsia"/>
        </w:rPr>
      </w:pPr>
      <w:r>
        <w:rPr>
          <w:rFonts w:hint="eastAsia"/>
        </w:rPr>
        <w:t>The question must certainly be answered in the negative.</w:t>
      </w:r>
    </w:p>
    <w:p w14:paraId="4D982F2F">
      <w:pPr>
        <w:widowControl w:val="0"/>
        <w:numPr>
          <w:ilvl w:val="0"/>
          <w:numId w:val="0"/>
        </w:numPr>
        <w:jc w:val="both"/>
        <w:rPr>
          <w:rFonts w:hint="eastAsia"/>
        </w:rPr>
      </w:pPr>
      <w:r>
        <w:rPr>
          <w:rFonts w:hint="eastAsia"/>
        </w:rPr>
        <w:t>这个问题肯定必须以否定来回答。</w:t>
      </w:r>
    </w:p>
    <w:p w14:paraId="5547A459">
      <w:pPr>
        <w:widowControl w:val="0"/>
        <w:numPr>
          <w:ilvl w:val="0"/>
          <w:numId w:val="0"/>
        </w:numPr>
        <w:jc w:val="both"/>
        <w:rPr>
          <w:rFonts w:hint="eastAsia"/>
        </w:rPr>
      </w:pPr>
      <w:r>
        <w:rPr>
          <w:rFonts w:hint="eastAsia"/>
        </w:rPr>
        <w:t>If, on the other hand, we reduce the supposed underlying notion about the source of the soul of man to such general terms that it could be found in the Old Testament and so on Palestinian soil, then the specific idea of the virgin birth is left altogether hanging in the air.</w:t>
      </w:r>
    </w:p>
    <w:p w14:paraId="72D10FC6">
      <w:pPr>
        <w:widowControl w:val="0"/>
        <w:numPr>
          <w:ilvl w:val="0"/>
          <w:numId w:val="0"/>
        </w:numPr>
        <w:jc w:val="both"/>
        <w:rPr>
          <w:rFonts w:hint="eastAsia"/>
        </w:rPr>
      </w:pPr>
      <w:r>
        <w:rPr>
          <w:rFonts w:hint="eastAsia"/>
        </w:rPr>
        <w:t>另一方面，如果我们把关于人灵魂来源的所谓潜在观念简化到可以在旧约中找到、从而在巴勒斯坦土壤上找到的普遍程度，那么童贞女所生的具体观念就完全悬而未决了。</w:t>
      </w:r>
    </w:p>
    <w:p w14:paraId="5025E2B2">
      <w:pPr>
        <w:widowControl w:val="0"/>
        <w:numPr>
          <w:ilvl w:val="0"/>
          <w:numId w:val="0"/>
        </w:numPr>
        <w:jc w:val="both"/>
        <w:rPr>
          <w:rFonts w:hint="eastAsia"/>
        </w:rPr>
      </w:pPr>
      <w:r>
        <w:rPr>
          <w:rFonts w:hint="eastAsia"/>
        </w:rPr>
        <w:t>We are therefore /pg. 309/ impaled upon the horns of a dilemma: either make the supposed underlying notion such that it could be derived from the Old Testament, in which case the origin of the idea of the virgin birth is left without explanation; or else put into the supposed underlying notion elements found in Philo's peculiar philosophic doctrines, in which case the presence of that underlying notion in Palestine and the influence of it in Matthew and Luke become improbable in the extreme.</w:t>
      </w:r>
    </w:p>
    <w:p w14:paraId="3F3C9716">
      <w:pPr>
        <w:widowControl w:val="0"/>
        <w:numPr>
          <w:ilvl w:val="0"/>
          <w:numId w:val="0"/>
        </w:numPr>
        <w:jc w:val="both"/>
        <w:rPr>
          <w:rFonts w:hint="eastAsia"/>
        </w:rPr>
      </w:pPr>
      <w:r>
        <w:rPr>
          <w:rFonts w:hint="eastAsia"/>
        </w:rPr>
        <w:t>因此，我们被/第309页/置于两难的境地：要么使所谓的潜在观念可以从旧约中派生出来，在这种情况下，童贞女所生观念的起源就得不到解释；要么在所谓的潜在观念中加入斐洛独特哲学教义中发现的元素，在这种情况下，那个潜在观念在巴勒斯坦的存在以及它对马太福音和路加福音的影响就变得极不可能。</w:t>
      </w:r>
    </w:p>
    <w:p w14:paraId="7E014C39">
      <w:pPr>
        <w:widowControl w:val="0"/>
        <w:numPr>
          <w:ilvl w:val="0"/>
          <w:numId w:val="0"/>
        </w:numPr>
        <w:jc w:val="both"/>
        <w:rPr>
          <w:rFonts w:hint="eastAsia"/>
        </w:rPr>
      </w:pPr>
      <w:r>
        <w:rPr>
          <w:rFonts w:hint="eastAsia"/>
        </w:rPr>
        <w:t>Thus it cannot be said that Philo's treatment of the divine begetting of the human soul affords any plausible explanation of the New Testament doctrine of the virgin birth of Christ.</w:t>
      </w:r>
    </w:p>
    <w:p w14:paraId="14EA51D4">
      <w:pPr>
        <w:widowControl w:val="0"/>
        <w:numPr>
          <w:ilvl w:val="0"/>
          <w:numId w:val="0"/>
        </w:numPr>
        <w:jc w:val="both"/>
        <w:rPr>
          <w:rFonts w:hint="eastAsia"/>
        </w:rPr>
      </w:pPr>
      <w:r>
        <w:rPr>
          <w:rFonts w:hint="eastAsia"/>
        </w:rPr>
        <w:t>因此，不能说斐洛对人类灵魂神圣生养的处理，为新约关于基督由童贞女所生的教义提供了任何貌似合理的解释。</w:t>
      </w:r>
    </w:p>
    <w:p w14:paraId="597DACDC">
      <w:pPr>
        <w:widowControl w:val="0"/>
        <w:numPr>
          <w:ilvl w:val="0"/>
          <w:numId w:val="0"/>
        </w:numPr>
        <w:jc w:val="both"/>
        <w:rPr>
          <w:rFonts w:hint="eastAsia"/>
        </w:rPr>
      </w:pPr>
      <w:r>
        <w:rPr>
          <w:rFonts w:hint="eastAsia"/>
        </w:rPr>
        <w:t>Before we turn away from Philo, however, it is necessary to consider for a moment another suggestion which Conybeare made.</w:t>
      </w:r>
    </w:p>
    <w:p w14:paraId="7A7F1398">
      <w:pPr>
        <w:widowControl w:val="0"/>
        <w:numPr>
          <w:ilvl w:val="0"/>
          <w:numId w:val="0"/>
        </w:numPr>
        <w:jc w:val="both"/>
        <w:rPr>
          <w:rFonts w:hint="eastAsia"/>
        </w:rPr>
      </w:pPr>
      <w:r>
        <w:rPr>
          <w:rFonts w:hint="eastAsia"/>
        </w:rPr>
        <w:t>然而，在我们离开斐洛之前，有必要花点时间考虑康尼比尔提出的另一个建议。</w:t>
      </w:r>
    </w:p>
    <w:p w14:paraId="4765E435">
      <w:pPr>
        <w:widowControl w:val="0"/>
        <w:numPr>
          <w:ilvl w:val="0"/>
          <w:numId w:val="0"/>
        </w:numPr>
        <w:jc w:val="both"/>
        <w:rPr>
          <w:rFonts w:hint="eastAsia"/>
        </w:rPr>
      </w:pPr>
      <w:r>
        <w:rPr>
          <w:rFonts w:hint="eastAsia"/>
        </w:rPr>
        <w:t>This suggestion concerned not the divine begetting of human souls, but the divine begetting of the Logos.</w:t>
      </w:r>
    </w:p>
    <w:p w14:paraId="181468B8">
      <w:pPr>
        <w:widowControl w:val="0"/>
        <w:numPr>
          <w:ilvl w:val="0"/>
          <w:numId w:val="0"/>
        </w:numPr>
        <w:jc w:val="both"/>
        <w:rPr>
          <w:rFonts w:hint="eastAsia"/>
        </w:rPr>
      </w:pPr>
      <w:r>
        <w:rPr>
          <w:rFonts w:hint="eastAsia"/>
        </w:rPr>
        <w:t>这个建议不是关于人类灵魂的神圣生养，而是关于Logos（道）的神圣生养。</w:t>
      </w:r>
    </w:p>
    <w:p w14:paraId="4DCC8C5A">
      <w:pPr>
        <w:widowControl w:val="0"/>
        <w:numPr>
          <w:ilvl w:val="0"/>
          <w:numId w:val="0"/>
        </w:numPr>
        <w:jc w:val="both"/>
        <w:rPr>
          <w:rFonts w:hint="eastAsia"/>
        </w:rPr>
      </w:pPr>
      <w:r>
        <w:rPr>
          <w:rFonts w:hint="eastAsia"/>
        </w:rPr>
        <w:t>According to Philo, says Conybeare, the Logos was begotten by God and born of Sophia, "Wisdom," who was an "ever-virgin, gifted with an incontaminate and unstainable nature."55</w:t>
      </w:r>
    </w:p>
    <w:p w14:paraId="417EB171">
      <w:pPr>
        <w:widowControl w:val="0"/>
        <w:numPr>
          <w:ilvl w:val="0"/>
          <w:numId w:val="0"/>
        </w:numPr>
        <w:jc w:val="both"/>
        <w:rPr>
          <w:rFonts w:hint="eastAsia"/>
        </w:rPr>
      </w:pPr>
      <w:r>
        <w:rPr>
          <w:rFonts w:hint="eastAsia"/>
        </w:rPr>
        <w:t>康尼比尔说，根据斐洛的说法，Logos（道）是由上帝所生，并由索菲亚（Sophia），即“智慧”所生，她是一位“永远的童贞女，拥有无玷和不可玷污的本性。”55</w:t>
      </w:r>
    </w:p>
    <w:p w14:paraId="766D0099">
      <w:pPr>
        <w:widowControl w:val="0"/>
        <w:numPr>
          <w:ilvl w:val="0"/>
          <w:numId w:val="0"/>
        </w:numPr>
        <w:jc w:val="both"/>
        <w:rPr>
          <w:rFonts w:hint="eastAsia"/>
        </w:rPr>
      </w:pPr>
      <w:r>
        <w:rPr>
          <w:rFonts w:hint="eastAsia"/>
        </w:rPr>
        <w:t>This birth of the Logos is spoken of, for example, in one passage as follows:56 Accordingly we shall immediately say with justice that the One who has wrought this universe is both Fashioner and Father of that which has come into being; and we shall say that the mother is the Knowledge57 of Him who has created it, with whom God having intercourse not after the manner of man sowed His creation.</w:t>
      </w:r>
    </w:p>
    <w:p w14:paraId="12D49F7B">
      <w:pPr>
        <w:widowControl w:val="0"/>
        <w:numPr>
          <w:ilvl w:val="0"/>
          <w:numId w:val="0"/>
        </w:numPr>
        <w:jc w:val="both"/>
        <w:rPr>
          <w:rFonts w:hint="eastAsia"/>
        </w:rPr>
      </w:pPr>
      <w:r>
        <w:rPr>
          <w:rFonts w:hint="eastAsia"/>
        </w:rPr>
        <w:t>例如，在一段经文中，Logos（道）的诞生被如此描述：56 因此，我们应立即公正地说，那创造这个宇宙者既是那已成之物的塑造者又是父；我们应说，母亲是那创造它者的知识，57 上帝与她交合，不是按人的方式，而是播下了祂的创造物。</w:t>
      </w:r>
    </w:p>
    <w:p w14:paraId="3A5B9AB3">
      <w:pPr>
        <w:widowControl w:val="0"/>
        <w:numPr>
          <w:ilvl w:val="0"/>
          <w:numId w:val="0"/>
        </w:numPr>
        <w:jc w:val="both"/>
        <w:rPr>
          <w:rFonts w:hint="eastAsia"/>
        </w:rPr>
      </w:pPr>
    </w:p>
    <w:p w14:paraId="27ABBE5D">
      <w:pPr>
        <w:widowControl w:val="0"/>
        <w:numPr>
          <w:ilvl w:val="0"/>
          <w:numId w:val="0"/>
        </w:numPr>
        <w:jc w:val="both"/>
        <w:rPr>
          <w:rFonts w:hint="eastAsia"/>
        </w:rPr>
      </w:pPr>
      <w:r>
        <w:rPr>
          <w:rFonts w:hint="eastAsia"/>
        </w:rPr>
        <w:t>But she having received the seed of God brought forth with final birth-pangs the only and beloved visible son, this world.</w:t>
      </w:r>
    </w:p>
    <w:p w14:paraId="0816C3CF">
      <w:pPr>
        <w:widowControl w:val="0"/>
        <w:numPr>
          <w:ilvl w:val="0"/>
          <w:numId w:val="0"/>
        </w:numPr>
        <w:jc w:val="both"/>
        <w:rPr>
          <w:rFonts w:hint="eastAsia"/>
        </w:rPr>
      </w:pPr>
      <w:r>
        <w:rPr>
          <w:rFonts w:hint="eastAsia"/>
        </w:rPr>
        <w:t>但她接受了上帝的种子后，经过最后的生产之苦，生下了那唯一和所爱的可见之子，即这个世界。</w:t>
      </w:r>
    </w:p>
    <w:p w14:paraId="1B2576FD">
      <w:pPr>
        <w:widowControl w:val="0"/>
        <w:numPr>
          <w:ilvl w:val="0"/>
          <w:numId w:val="0"/>
        </w:numPr>
        <w:jc w:val="both"/>
        <w:rPr>
          <w:rFonts w:hint="eastAsia"/>
        </w:rPr>
      </w:pPr>
      <w:r>
        <w:rPr>
          <w:rFonts w:hint="eastAsia"/>
        </w:rPr>
        <w:t>In the light of such ideas, what could be more natural, says Conybeare, than that when Jesus was thought to be the Logos incarnate He, like the Logos, should be thought of as being born of a virgin mother?</w:t>
      </w:r>
    </w:p>
    <w:p w14:paraId="72253FA5">
      <w:pPr>
        <w:widowControl w:val="0"/>
        <w:numPr>
          <w:ilvl w:val="0"/>
          <w:numId w:val="0"/>
        </w:numPr>
        <w:jc w:val="both"/>
        <w:rPr>
          <w:rFonts w:hint="eastAsia"/>
        </w:rPr>
      </w:pPr>
      <w:r>
        <w:rPr>
          <w:rFonts w:hint="eastAsia"/>
        </w:rPr>
        <w:t>康尼比尔说，在这样的思想光照下，当耶稣被认为是Logos（道）的化身时，祂像Logos（道）一样，被认为是童贞女母亲所生，还有什么比这更自然的呢？</w:t>
      </w:r>
    </w:p>
    <w:p w14:paraId="73565711">
      <w:pPr>
        <w:widowControl w:val="0"/>
        <w:numPr>
          <w:ilvl w:val="0"/>
          <w:numId w:val="0"/>
        </w:numPr>
        <w:jc w:val="both"/>
        <w:rPr>
          <w:rFonts w:hint="eastAsia"/>
        </w:rPr>
      </w:pPr>
      <w:r>
        <w:rPr>
          <w:rFonts w:hint="eastAsia"/>
        </w:rPr>
        <w:t>One obvious objection to this hypothesis is that there is no trace of a Logos doctrine in the birth narratives of Matthew and Luke.</w:t>
      </w:r>
    </w:p>
    <w:p w14:paraId="3786A2FB">
      <w:pPr>
        <w:widowControl w:val="0"/>
        <w:numPr>
          <w:ilvl w:val="0"/>
          <w:numId w:val="0"/>
        </w:numPr>
        <w:jc w:val="both"/>
        <w:rPr>
          <w:rFonts w:hint="eastAsia"/>
        </w:rPr>
      </w:pPr>
      <w:r>
        <w:rPr>
          <w:rFonts w:hint="eastAsia"/>
        </w:rPr>
        <w:t>这个假设的一个明显反对意见是，在马太福音和路加福音的出生叙事中，没有任何Logos（道）教义的痕迹。</w:t>
      </w:r>
    </w:p>
    <w:p w14:paraId="10FE84B0">
      <w:pPr>
        <w:widowControl w:val="0"/>
        <w:numPr>
          <w:ilvl w:val="0"/>
          <w:numId w:val="0"/>
        </w:numPr>
        <w:jc w:val="both"/>
        <w:rPr>
          <w:rFonts w:hint="eastAsia"/>
        </w:rPr>
      </w:pPr>
      <w:r>
        <w:rPr>
          <w:rFonts w:hint="eastAsia"/>
        </w:rPr>
        <w:t>Whether the Alexandrian Logos doctrine influenced any part of the New Testament is another question, with which we shall not now attempt to deal; but surely at any rate it did not influence the Palestinian narratives which mention the virgin birth of our Lord.</w:t>
      </w:r>
    </w:p>
    <w:p w14:paraId="770F707D">
      <w:pPr>
        <w:widowControl w:val="0"/>
        <w:numPr>
          <w:ilvl w:val="0"/>
          <w:numId w:val="0"/>
        </w:numPr>
        <w:jc w:val="both"/>
        <w:rPr>
          <w:rFonts w:hint="eastAsia"/>
        </w:rPr>
      </w:pPr>
      <w:r>
        <w:rPr>
          <w:rFonts w:hint="eastAsia"/>
        </w:rPr>
        <w:t>亚历山大学派的Logos（道）教义是否影响了新约的任何部分，这是另一个问题，我们现在不打算处理；但无论如何，它肯定没有影响那些提到我们主由童贞女所生的巴勒斯坦叙事。</w:t>
      </w:r>
    </w:p>
    <w:p w14:paraId="2FD92122">
      <w:pPr>
        <w:widowControl w:val="0"/>
        <w:numPr>
          <w:ilvl w:val="0"/>
          <w:numId w:val="0"/>
        </w:numPr>
        <w:jc w:val="both"/>
        <w:rPr>
          <w:rFonts w:hint="eastAsia"/>
        </w:rPr>
      </w:pPr>
      <w:r>
        <w:rPr>
          <w:rFonts w:hint="eastAsia"/>
        </w:rPr>
        <w:t>Thus to derive the story of the virgin birth of Christ from speculations about the Logos is to relinquish all the advantages which belong to theories of Jewish origin as over against theories of pagan origin.</w:t>
      </w:r>
    </w:p>
    <w:p w14:paraId="0B3BBE5E">
      <w:pPr>
        <w:widowControl w:val="0"/>
        <w:numPr>
          <w:ilvl w:val="0"/>
          <w:numId w:val="0"/>
        </w:numPr>
        <w:jc w:val="both"/>
        <w:rPr>
          <w:rFonts w:hint="eastAsia"/>
        </w:rPr>
      </w:pPr>
      <w:r>
        <w:rPr>
          <w:rFonts w:hint="eastAsia"/>
        </w:rPr>
        <w:t>因此，从关于Logos（道）的思辨中推导出基督由童贞女所生的故事，就是放弃了属于犹太起源理论相对于异教起源理论的所有优势。</w:t>
      </w:r>
    </w:p>
    <w:p w14:paraId="599BA37F">
      <w:pPr>
        <w:widowControl w:val="0"/>
        <w:numPr>
          <w:ilvl w:val="0"/>
          <w:numId w:val="0"/>
        </w:numPr>
        <w:jc w:val="both"/>
        <w:rPr>
          <w:rFonts w:hint="eastAsia"/>
        </w:rPr>
      </w:pPr>
      <w:r>
        <w:rPr>
          <w:rFonts w:hint="eastAsia"/>
        </w:rPr>
        <w:t>We should at once have on our hands the question how such an obviously nonPalestinian notion came to be attested just in the most strikingly Palestinian /pg. 310/ narratives in the whole New Testament.</w:t>
      </w:r>
    </w:p>
    <w:p w14:paraId="13231A24">
      <w:pPr>
        <w:widowControl w:val="0"/>
        <w:numPr>
          <w:ilvl w:val="0"/>
          <w:numId w:val="0"/>
        </w:numPr>
        <w:jc w:val="both"/>
        <w:rPr>
          <w:rFonts w:hint="eastAsia"/>
        </w:rPr>
      </w:pPr>
      <w:r>
        <w:rPr>
          <w:rFonts w:hint="eastAsia"/>
        </w:rPr>
        <w:t>我们马上就会面临这样一个问题，即这样一个明显非巴勒斯坦的观念，如何恰好在整个新约中最具巴勒斯坦特色的/第310页/叙事中得到证实。</w:t>
      </w:r>
    </w:p>
    <w:p w14:paraId="3B37B8C0">
      <w:pPr>
        <w:widowControl w:val="0"/>
        <w:numPr>
          <w:ilvl w:val="0"/>
          <w:numId w:val="0"/>
        </w:numPr>
        <w:jc w:val="both"/>
        <w:rPr>
          <w:rFonts w:hint="eastAsia"/>
        </w:rPr>
      </w:pPr>
      <w:r>
        <w:rPr>
          <w:rFonts w:hint="eastAsia"/>
        </w:rPr>
        <w:t>Conybeare says in commendation of his hypothesis: In the year of Rome 743 was born Jesus of Nazareth, a man in whom, because of his moral and thaumaturgic pre-eminence, his followers, so far as they were Aramaic-speaking Jews, quickly recognised their promised Messiah; while such of them as were Greek Jews and proselytes acclaimed in him the Divine Word, which, many times before in their history, had come down from heaven and assumed human form.58</w:t>
      </w:r>
    </w:p>
    <w:p w14:paraId="04A4326A">
      <w:pPr>
        <w:widowControl w:val="0"/>
        <w:numPr>
          <w:ilvl w:val="0"/>
          <w:numId w:val="0"/>
        </w:numPr>
        <w:jc w:val="both"/>
        <w:rPr>
          <w:rFonts w:hint="eastAsia"/>
        </w:rPr>
      </w:pPr>
      <w:r>
        <w:rPr>
          <w:rFonts w:hint="eastAsia"/>
        </w:rPr>
        <w:t>康尼比尔在称赞他的假设时说：在罗马纪元743年，拿撒勒的耶稣诞生了，一个因其道德和行神迹的卓越，他的追随者，只要是说亚兰语的犹太人，就迅速认出他是他们所应许的弥赛亚；而他们中那些说希腊语的犹太人和归信者则在他身上欢呼神圣的道，这道在他们历史中曾多次从天降下，取了人的形像。58</w:t>
      </w:r>
    </w:p>
    <w:p w14:paraId="3D8390AA">
      <w:pPr>
        <w:widowControl w:val="0"/>
        <w:numPr>
          <w:ilvl w:val="0"/>
          <w:numId w:val="0"/>
        </w:numPr>
        <w:jc w:val="both"/>
        <w:rPr>
          <w:rFonts w:hint="eastAsia"/>
        </w:rPr>
      </w:pPr>
      <w:r>
        <w:rPr>
          <w:rFonts w:hint="eastAsia"/>
        </w:rPr>
        <w:t>The trouble is that the story of the virgin birth appears in the New Testament, despite the final Greek form of the story as we have it, in an underlying Aramaic-speaking, not Greekspeaking, environment.59</w:t>
      </w:r>
    </w:p>
    <w:p w14:paraId="43F0647B">
      <w:pPr>
        <w:widowControl w:val="0"/>
        <w:numPr>
          <w:ilvl w:val="0"/>
          <w:numId w:val="0"/>
        </w:numPr>
        <w:jc w:val="both"/>
        <w:rPr>
          <w:rFonts w:hint="eastAsia"/>
        </w:rPr>
      </w:pPr>
      <w:r>
        <w:rPr>
          <w:rFonts w:hint="eastAsia"/>
        </w:rPr>
        <w:t>问题在于，童贞女所生的故事出现在新约中，尽管我们所见的故事最终是希腊文形式，但其背后是一个说亚兰语而非说希腊语的环境。59</w:t>
      </w:r>
    </w:p>
    <w:p w14:paraId="6C7ABFF1">
      <w:pPr>
        <w:widowControl w:val="0"/>
        <w:numPr>
          <w:ilvl w:val="0"/>
          <w:numId w:val="0"/>
        </w:numPr>
        <w:jc w:val="both"/>
        <w:rPr>
          <w:rFonts w:hint="eastAsia"/>
        </w:rPr>
      </w:pPr>
      <w:r>
        <w:rPr>
          <w:rFonts w:hint="eastAsia"/>
        </w:rPr>
        <w:t>But it is by no means merely a question of language.</w:t>
      </w:r>
    </w:p>
    <w:p w14:paraId="70736996">
      <w:pPr>
        <w:widowControl w:val="0"/>
        <w:numPr>
          <w:ilvl w:val="0"/>
          <w:numId w:val="0"/>
        </w:numPr>
        <w:jc w:val="both"/>
        <w:rPr>
          <w:rFonts w:hint="eastAsia"/>
        </w:rPr>
      </w:pPr>
      <w:r>
        <w:rPr>
          <w:rFonts w:hint="eastAsia"/>
        </w:rPr>
        <w:t>但这绝不仅仅是语言的问题。</w:t>
      </w:r>
    </w:p>
    <w:p w14:paraId="442C526E">
      <w:pPr>
        <w:widowControl w:val="0"/>
        <w:numPr>
          <w:ilvl w:val="0"/>
          <w:numId w:val="0"/>
        </w:numPr>
        <w:jc w:val="both"/>
        <w:rPr>
          <w:rFonts w:hint="eastAsia"/>
        </w:rPr>
      </w:pPr>
      <w:r>
        <w:rPr>
          <w:rFonts w:hint="eastAsia"/>
        </w:rPr>
        <w:t>The whole spirit of Mt. 1–2, Lk. 1–2 is as far as possible removed from the spirit of Philo.</w:t>
      </w:r>
    </w:p>
    <w:p w14:paraId="5FEE0580">
      <w:pPr>
        <w:widowControl w:val="0"/>
        <w:numPr>
          <w:ilvl w:val="0"/>
          <w:numId w:val="0"/>
        </w:numPr>
        <w:jc w:val="both"/>
        <w:rPr>
          <w:rFonts w:hint="eastAsia"/>
        </w:rPr>
      </w:pPr>
      <w:r>
        <w:rPr>
          <w:rFonts w:hint="eastAsia"/>
        </w:rPr>
        <w:t>马太福音1-2章，路加福音1-2章的整个精神，与斐洛的精神尽可能地遥远。</w:t>
      </w:r>
    </w:p>
    <w:p w14:paraId="4A6DCC9C">
      <w:pPr>
        <w:widowControl w:val="0"/>
        <w:numPr>
          <w:ilvl w:val="0"/>
          <w:numId w:val="0"/>
        </w:numPr>
        <w:jc w:val="both"/>
        <w:rPr>
          <w:rFonts w:hint="eastAsia"/>
        </w:rPr>
      </w:pPr>
      <w:r>
        <w:rPr>
          <w:rFonts w:hint="eastAsia"/>
        </w:rPr>
        <w:t>To find any influence of an Alexandrian Logos doctrine in these narratives is to do violence to any sound canons of literary and historical criticism.</w:t>
      </w:r>
    </w:p>
    <w:p w14:paraId="2B00FC7A">
      <w:pPr>
        <w:widowControl w:val="0"/>
        <w:numPr>
          <w:ilvl w:val="0"/>
          <w:numId w:val="0"/>
        </w:numPr>
        <w:jc w:val="both"/>
        <w:rPr>
          <w:rFonts w:hint="eastAsia"/>
        </w:rPr>
      </w:pPr>
      <w:r>
        <w:rPr>
          <w:rFonts w:hint="eastAsia"/>
        </w:rPr>
        <w:t>在这些叙事中寻找任何亚历山大学派Logos（道）教义的影响，都是对任何健全的文学和历史批判准则的暴力。</w:t>
      </w:r>
    </w:p>
    <w:p w14:paraId="01524CBD">
      <w:pPr>
        <w:widowControl w:val="0"/>
        <w:numPr>
          <w:ilvl w:val="0"/>
          <w:numId w:val="0"/>
        </w:numPr>
        <w:jc w:val="both"/>
        <w:rPr>
          <w:rFonts w:hint="eastAsia"/>
        </w:rPr>
      </w:pPr>
      <w:r>
        <w:rPr>
          <w:rFonts w:hint="eastAsia"/>
        </w:rPr>
        <w:t>This conclusion is amply confirmed when we examine the Philonic teaching in detail.</w:t>
      </w:r>
    </w:p>
    <w:p w14:paraId="3722ACE3">
      <w:pPr>
        <w:widowControl w:val="0"/>
        <w:numPr>
          <w:ilvl w:val="0"/>
          <w:numId w:val="0"/>
        </w:numPr>
        <w:jc w:val="both"/>
        <w:rPr>
          <w:rFonts w:hint="eastAsia"/>
        </w:rPr>
      </w:pPr>
      <w:r>
        <w:rPr>
          <w:rFonts w:hint="eastAsia"/>
        </w:rPr>
        <w:t>当我们详细考察斐洛的教导时，这个结论得到了充分的证实。</w:t>
      </w:r>
    </w:p>
    <w:p w14:paraId="372155F4">
      <w:pPr>
        <w:widowControl w:val="0"/>
        <w:numPr>
          <w:ilvl w:val="0"/>
          <w:numId w:val="0"/>
        </w:numPr>
        <w:jc w:val="both"/>
        <w:rPr>
          <w:rFonts w:hint="eastAsia"/>
        </w:rPr>
      </w:pPr>
      <w:r>
        <w:rPr>
          <w:rFonts w:hint="eastAsia"/>
        </w:rPr>
        <w:t>Charles points out, in answer to Conybeare, that there are two representations of the Logos in Philo.</w:t>
      </w:r>
    </w:p>
    <w:p w14:paraId="245AA890">
      <w:pPr>
        <w:widowControl w:val="0"/>
        <w:numPr>
          <w:ilvl w:val="0"/>
          <w:numId w:val="0"/>
        </w:numPr>
        <w:jc w:val="both"/>
        <w:rPr>
          <w:rFonts w:hint="eastAsia"/>
        </w:rPr>
      </w:pPr>
      <w:r>
        <w:rPr>
          <w:rFonts w:hint="eastAsia"/>
        </w:rPr>
        <w:t>查尔斯在回答康尼比尔时指出，斐洛那里有两种关于Logos（道）的表述。</w:t>
      </w:r>
    </w:p>
    <w:p w14:paraId="1580A9D1">
      <w:pPr>
        <w:widowControl w:val="0"/>
        <w:numPr>
          <w:ilvl w:val="0"/>
          <w:numId w:val="0"/>
        </w:numPr>
        <w:jc w:val="both"/>
        <w:rPr>
          <w:rFonts w:hint="eastAsia"/>
        </w:rPr>
      </w:pPr>
      <w:r>
        <w:rPr>
          <w:rFonts w:hint="eastAsia"/>
        </w:rPr>
        <w:t>According to one representation, which Charles calls Logos I, the Logos is the immanent reason of God; according to the other (Logos II), it is the material world.</w:t>
      </w:r>
    </w:p>
    <w:p w14:paraId="37112755">
      <w:pPr>
        <w:widowControl w:val="0"/>
        <w:numPr>
          <w:ilvl w:val="0"/>
          <w:numId w:val="0"/>
        </w:numPr>
        <w:jc w:val="both"/>
        <w:rPr>
          <w:rFonts w:hint="eastAsia"/>
        </w:rPr>
      </w:pPr>
      <w:r>
        <w:rPr>
          <w:rFonts w:hint="eastAsia"/>
        </w:rPr>
        <w:t>根据一种表述，查尔斯称之为Logos I，Logos（道）是上帝的内在理性；根据另一种（Logos II），它是物质世界。</w:t>
      </w:r>
    </w:p>
    <w:p w14:paraId="424E3845">
      <w:pPr>
        <w:widowControl w:val="0"/>
        <w:numPr>
          <w:ilvl w:val="0"/>
          <w:numId w:val="0"/>
        </w:numPr>
        <w:jc w:val="both"/>
        <w:rPr>
          <w:rFonts w:hint="eastAsia"/>
        </w:rPr>
      </w:pPr>
      <w:r>
        <w:rPr>
          <w:rFonts w:hint="eastAsia"/>
        </w:rPr>
        <w:t>But it is only the Logos in the former sense that by any chance could be identified with the person, Jesus Christ; while it is only the Logos in the latter sense that is spoken of as having been begotten by God and born of the divine Wisdom.60</w:t>
      </w:r>
    </w:p>
    <w:p w14:paraId="55D22992">
      <w:pPr>
        <w:widowControl w:val="0"/>
        <w:numPr>
          <w:ilvl w:val="0"/>
          <w:numId w:val="0"/>
        </w:numPr>
        <w:jc w:val="both"/>
        <w:rPr>
          <w:rFonts w:hint="eastAsia"/>
        </w:rPr>
      </w:pPr>
      <w:r>
        <w:rPr>
          <w:rFonts w:hint="eastAsia"/>
        </w:rPr>
        <w:t>但是，只有前一种意义上的Logos（道）才有可能被等同于位格，耶稣基督；而只有后一种意义上的Logos（道）才被说成是由上帝所生，并由神圣的智慧所生。60</w:t>
      </w:r>
    </w:p>
    <w:p w14:paraId="4DD7BAD4">
      <w:pPr>
        <w:widowControl w:val="0"/>
        <w:numPr>
          <w:ilvl w:val="0"/>
          <w:numId w:val="0"/>
        </w:numPr>
        <w:jc w:val="both"/>
        <w:rPr>
          <w:rFonts w:hint="eastAsia"/>
        </w:rPr>
      </w:pPr>
    </w:p>
    <w:p w14:paraId="637CD36D">
      <w:pPr>
        <w:widowControl w:val="0"/>
        <w:numPr>
          <w:ilvl w:val="0"/>
          <w:numId w:val="0"/>
        </w:numPr>
        <w:jc w:val="both"/>
        <w:rPr>
          <w:rFonts w:hint="eastAsia"/>
        </w:rPr>
      </w:pPr>
      <w:r>
        <w:rPr>
          <w:rFonts w:hint="eastAsia"/>
        </w:rPr>
        <w:t>Conybeare's answer apparently is that it is by a comparison of Logos I with Logos II on the part of the Christian teachers that the Christian Logos doctrine could come into being.61</w:t>
      </w:r>
    </w:p>
    <w:p w14:paraId="5812F6C4">
      <w:pPr>
        <w:widowControl w:val="0"/>
        <w:numPr>
          <w:ilvl w:val="0"/>
          <w:numId w:val="0"/>
        </w:numPr>
        <w:jc w:val="both"/>
        <w:rPr>
          <w:rFonts w:hint="eastAsia"/>
        </w:rPr>
      </w:pPr>
      <w:r>
        <w:rPr>
          <w:rFonts w:hint="eastAsia"/>
        </w:rPr>
        <w:t>康尼比尔的回答显然是，通过基督教教师对Logos I和Logos II的比较，基督教的Logos（道）教义才得以产生。61</w:t>
      </w:r>
    </w:p>
    <w:p w14:paraId="42ED88B8">
      <w:pPr>
        <w:widowControl w:val="0"/>
        <w:numPr>
          <w:ilvl w:val="0"/>
          <w:numId w:val="0"/>
        </w:numPr>
        <w:jc w:val="both"/>
        <w:rPr>
          <w:rFonts w:hint="eastAsia"/>
        </w:rPr>
      </w:pPr>
      <w:r>
        <w:rPr>
          <w:rFonts w:hint="eastAsia"/>
        </w:rPr>
        <w:t>But surely that answer does not altogether remove the objection.</w:t>
      </w:r>
    </w:p>
    <w:p w14:paraId="5FDA44DC">
      <w:pPr>
        <w:widowControl w:val="0"/>
        <w:numPr>
          <w:ilvl w:val="0"/>
          <w:numId w:val="0"/>
        </w:numPr>
        <w:jc w:val="both"/>
        <w:rPr>
          <w:rFonts w:hint="eastAsia"/>
        </w:rPr>
      </w:pPr>
      <w:r>
        <w:rPr>
          <w:rFonts w:hint="eastAsia"/>
        </w:rPr>
        <w:t>但那个回答肯定没有完全消除反对意见。</w:t>
      </w:r>
    </w:p>
    <w:p w14:paraId="4F884CFC">
      <w:pPr>
        <w:widowControl w:val="0"/>
        <w:numPr>
          <w:ilvl w:val="0"/>
          <w:numId w:val="0"/>
        </w:numPr>
        <w:jc w:val="both"/>
        <w:rPr>
          <w:rFonts w:hint="eastAsia"/>
        </w:rPr>
      </w:pPr>
      <w:r>
        <w:rPr>
          <w:rFonts w:hint="eastAsia"/>
        </w:rPr>
        <w:t>The fact remains that when Philo speaks of the Logos or the "beloved son" of God as having been born of the virgin Wisdom, he is thinking not of a person, but of the material universe.</w:t>
      </w:r>
    </w:p>
    <w:p w14:paraId="31C13CA8">
      <w:pPr>
        <w:widowControl w:val="0"/>
        <w:numPr>
          <w:ilvl w:val="0"/>
          <w:numId w:val="0"/>
        </w:numPr>
        <w:jc w:val="both"/>
        <w:rPr>
          <w:rFonts w:hint="eastAsia"/>
        </w:rPr>
      </w:pPr>
      <w:r>
        <w:rPr>
          <w:rFonts w:hint="eastAsia"/>
        </w:rPr>
        <w:t>事实仍然是，当斐洛谈到Logos（道）或上帝的“爱子”是由童贞女智慧所生时，他想的不是一个位格，而是物质宇宙。</w:t>
      </w:r>
    </w:p>
    <w:p w14:paraId="741DEEEC">
      <w:pPr>
        <w:widowControl w:val="0"/>
        <w:numPr>
          <w:ilvl w:val="0"/>
          <w:numId w:val="0"/>
        </w:numPr>
        <w:jc w:val="both"/>
        <w:rPr>
          <w:rFonts w:hint="eastAsia"/>
        </w:rPr>
      </w:pPr>
      <w:r>
        <w:rPr>
          <w:rFonts w:hint="eastAsia"/>
        </w:rPr>
        <w:t>It would be difficult to imagine any complex of ideas more utterly remote from what we find in the birth narratives in Matthew and Luke.</w:t>
      </w:r>
    </w:p>
    <w:p w14:paraId="679ED695">
      <w:pPr>
        <w:widowControl w:val="0"/>
        <w:numPr>
          <w:ilvl w:val="0"/>
          <w:numId w:val="0"/>
        </w:numPr>
        <w:jc w:val="both"/>
        <w:rPr>
          <w:rFonts w:hint="eastAsia"/>
        </w:rPr>
      </w:pPr>
      <w:r>
        <w:rPr>
          <w:rFonts w:hint="eastAsia"/>
        </w:rPr>
        <w:t>很难想象有任何思想复合体会比我们在马太福音和路加福音的出生叙事中所发现的更为遥远。</w:t>
      </w:r>
    </w:p>
    <w:p w14:paraId="447D18DC">
      <w:pPr>
        <w:widowControl w:val="0"/>
        <w:numPr>
          <w:ilvl w:val="0"/>
          <w:numId w:val="0"/>
        </w:numPr>
        <w:jc w:val="both"/>
        <w:rPr>
          <w:rFonts w:hint="eastAsia"/>
        </w:rPr>
      </w:pPr>
      <w:r>
        <w:rPr>
          <w:rFonts w:hint="eastAsia"/>
        </w:rPr>
        <w:t>In much of what has just been said about Philo and the virgin birth we have really been anticipating the discussion in our next chapter, where we shall deal with the hypothesis of pagan, as distinguished from Jewish, origin of the virgin birth idea.</w:t>
      </w:r>
    </w:p>
    <w:p w14:paraId="4CDDECA8">
      <w:pPr>
        <w:widowControl w:val="0"/>
        <w:numPr>
          <w:ilvl w:val="0"/>
          <w:numId w:val="0"/>
        </w:numPr>
        <w:jc w:val="both"/>
        <w:rPr>
          <w:rFonts w:hint="eastAsia"/>
        </w:rPr>
      </w:pPr>
      <w:r>
        <w:rPr>
          <w:rFonts w:hint="eastAsia"/>
        </w:rPr>
        <w:t>在刚才关于斐洛和童贞女所生的许多论述中，我们实际上已经预先讨论了下一章的内容，在那里我们将处理童贞女所生观念源于异教而非犹太的假设。</w:t>
      </w:r>
    </w:p>
    <w:p w14:paraId="4BD58230">
      <w:pPr>
        <w:widowControl w:val="0"/>
        <w:numPr>
          <w:ilvl w:val="0"/>
          <w:numId w:val="0"/>
        </w:numPr>
        <w:jc w:val="both"/>
        <w:rPr>
          <w:rFonts w:hint="eastAsia"/>
        </w:rPr>
      </w:pPr>
      <w:r>
        <w:rPr>
          <w:rFonts w:hint="eastAsia"/>
        </w:rPr>
        <w:t>Conybeare, for example, does not for a moment believe that /pg. 311/ idea was originally Jewish: although he finds it attested in Jewish sources, he holds that ultimately it is a bit of "pagan folk-lore."62</w:t>
      </w:r>
    </w:p>
    <w:p w14:paraId="551D30D8">
      <w:pPr>
        <w:widowControl w:val="0"/>
        <w:numPr>
          <w:ilvl w:val="0"/>
          <w:numId w:val="0"/>
        </w:numPr>
        <w:jc w:val="both"/>
        <w:rPr>
          <w:rFonts w:hint="eastAsia"/>
        </w:rPr>
      </w:pPr>
      <w:r>
        <w:rPr>
          <w:rFonts w:hint="eastAsia"/>
        </w:rPr>
        <w:t>例如，康尼比尔一刻也不相信那个/第311页/观念最初是犹太的：尽管他在犹太资料中找到了它的证据，但他认为它最终是一点“异教民间传说”。62</w:t>
      </w:r>
    </w:p>
    <w:p w14:paraId="34B9D4BD">
      <w:pPr>
        <w:widowControl w:val="0"/>
        <w:numPr>
          <w:ilvl w:val="0"/>
          <w:numId w:val="0"/>
        </w:numPr>
        <w:jc w:val="both"/>
        <w:rPr>
          <w:rFonts w:hint="eastAsia"/>
        </w:rPr>
      </w:pPr>
      <w:r>
        <w:rPr>
          <w:rFonts w:hint="eastAsia"/>
        </w:rPr>
        <w:t>Certainly if any use is to be made, in this connection, of what is characteristic in Philo's teaching, the extraJewish origin of the idea will stand firm; for Philo's teaching is essentially derived from pagan sources—from Greek philosophy, and, as recent scholars are inclined to believe, from the popular mystical religion of the Hellenistic world.</w:t>
      </w:r>
    </w:p>
    <w:p w14:paraId="3E2070C8">
      <w:pPr>
        <w:widowControl w:val="0"/>
        <w:numPr>
          <w:ilvl w:val="0"/>
          <w:numId w:val="0"/>
        </w:numPr>
        <w:jc w:val="both"/>
        <w:rPr>
          <w:rFonts w:hint="eastAsia"/>
        </w:rPr>
      </w:pPr>
      <w:r>
        <w:rPr>
          <w:rFonts w:hint="eastAsia"/>
        </w:rPr>
        <w:t>当然，如果在这方面要利用斐洛教导中的特色，那么这个观念的非犹太起源将站得住脚；因为斐洛的教导基本上源于异教来源——源于希腊哲学，并且，正如近代学者倾向于相信的，源于希腊化世界流行的神秘宗教。</w:t>
      </w:r>
    </w:p>
    <w:p w14:paraId="64F0BE94">
      <w:pPr>
        <w:widowControl w:val="0"/>
        <w:numPr>
          <w:ilvl w:val="0"/>
          <w:numId w:val="0"/>
        </w:numPr>
        <w:jc w:val="both"/>
        <w:rPr>
          <w:rFonts w:hint="eastAsia"/>
        </w:rPr>
      </w:pPr>
      <w:r>
        <w:rPr>
          <w:rFonts w:hint="eastAsia"/>
        </w:rPr>
        <w:t>We shall have to return to Philo, therefore, when we come to deal with the theory of pagan derivation of the virgin birth idea.</w:t>
      </w:r>
    </w:p>
    <w:p w14:paraId="01C58743">
      <w:pPr>
        <w:widowControl w:val="0"/>
        <w:numPr>
          <w:ilvl w:val="0"/>
          <w:numId w:val="0"/>
        </w:numPr>
        <w:jc w:val="both"/>
        <w:rPr>
          <w:rFonts w:hint="eastAsia"/>
        </w:rPr>
      </w:pPr>
      <w:r>
        <w:rPr>
          <w:rFonts w:hint="eastAsia"/>
        </w:rPr>
        <w:t>因此，当我们来处理童贞女所生观念的异教派生理论时，我们将不得不回到斐洛。</w:t>
      </w:r>
    </w:p>
    <w:p w14:paraId="2B134C34">
      <w:pPr>
        <w:widowControl w:val="0"/>
        <w:numPr>
          <w:ilvl w:val="0"/>
          <w:numId w:val="0"/>
        </w:numPr>
        <w:jc w:val="both"/>
        <w:rPr>
          <w:rFonts w:hint="eastAsia"/>
        </w:rPr>
      </w:pPr>
      <w:r>
        <w:rPr>
          <w:rFonts w:hint="eastAsia"/>
        </w:rPr>
        <w:t>We shall then have to discuss the question whether Philo does or does not help us to reconstruct a type of pagan religion from which the Christian idea of the virgin birth of Christ may ultimately have come.</w:t>
      </w:r>
    </w:p>
    <w:p w14:paraId="35B7DA2D">
      <w:pPr>
        <w:widowControl w:val="0"/>
        <w:numPr>
          <w:ilvl w:val="0"/>
          <w:numId w:val="0"/>
        </w:numPr>
        <w:jc w:val="both"/>
        <w:rPr>
          <w:rFonts w:hint="eastAsia"/>
        </w:rPr>
      </w:pPr>
      <w:r>
        <w:rPr>
          <w:rFonts w:hint="eastAsia"/>
        </w:rPr>
        <w:t>那时我们将不得不讨论斐洛是否帮助我们重构一种异教宗教类型，基督由童贞女所生的基督教观念可能最终源于这种宗教。</w:t>
      </w:r>
    </w:p>
    <w:p w14:paraId="784A5718">
      <w:pPr>
        <w:widowControl w:val="0"/>
        <w:numPr>
          <w:ilvl w:val="0"/>
          <w:numId w:val="0"/>
        </w:numPr>
        <w:jc w:val="both"/>
        <w:rPr>
          <w:rFonts w:hint="eastAsia"/>
        </w:rPr>
      </w:pPr>
      <w:r>
        <w:rPr>
          <w:rFonts w:hint="eastAsia"/>
        </w:rPr>
        <w:t>Here our interest in the great Alexandrian teacher has been of a more limited kind.</w:t>
      </w:r>
    </w:p>
    <w:p w14:paraId="63B9F8AA">
      <w:pPr>
        <w:widowControl w:val="0"/>
        <w:numPr>
          <w:ilvl w:val="0"/>
          <w:numId w:val="0"/>
        </w:numPr>
        <w:jc w:val="both"/>
        <w:rPr>
          <w:rFonts w:hint="eastAsia"/>
        </w:rPr>
      </w:pPr>
      <w:r>
        <w:rPr>
          <w:rFonts w:hint="eastAsia"/>
        </w:rPr>
        <w:t>在这里，我们对这位伟大的亚历山大学派导师的兴趣是更为有限的。</w:t>
      </w:r>
    </w:p>
    <w:p w14:paraId="7650D472">
      <w:pPr>
        <w:widowControl w:val="0"/>
        <w:numPr>
          <w:ilvl w:val="0"/>
          <w:numId w:val="0"/>
        </w:numPr>
        <w:jc w:val="both"/>
        <w:rPr>
          <w:rFonts w:hint="eastAsia"/>
        </w:rPr>
      </w:pPr>
      <w:r>
        <w:rPr>
          <w:rFonts w:hint="eastAsia"/>
        </w:rPr>
        <w:t>Philo, after all, was a Jew; and when he speaks of the virgin birth of certain patriarchs or of the Logos, the question arises whether he attests the presence in pre-Christian Judaism of an idea which might have afforded the basis for our narratives in Matthew and Luke.</w:t>
      </w:r>
    </w:p>
    <w:p w14:paraId="03229836">
      <w:pPr>
        <w:widowControl w:val="0"/>
        <w:numPr>
          <w:ilvl w:val="0"/>
          <w:numId w:val="0"/>
        </w:numPr>
        <w:jc w:val="both"/>
        <w:rPr>
          <w:rFonts w:hint="eastAsia"/>
        </w:rPr>
      </w:pPr>
      <w:r>
        <w:rPr>
          <w:rFonts w:hint="eastAsia"/>
        </w:rPr>
        <w:t>毕竟，斐洛是犹太人；当他谈到某些族长或Logos（道）的童贞女所生时，问题就出现了，他是否证实了在前基督教时期的犹太教中存在一个可能为我们在马太福音和路加福音中的叙事提供基础的观念。</w:t>
      </w:r>
    </w:p>
    <w:p w14:paraId="4F990294">
      <w:pPr>
        <w:widowControl w:val="0"/>
        <w:numPr>
          <w:ilvl w:val="0"/>
          <w:numId w:val="0"/>
        </w:numPr>
        <w:jc w:val="both"/>
        <w:rPr>
          <w:rFonts w:hint="eastAsia"/>
        </w:rPr>
      </w:pPr>
      <w:r>
        <w:rPr>
          <w:rFonts w:hint="eastAsia"/>
        </w:rPr>
        <w:t>The ultimate source of the idea is another question, with which we shall afterwards have to deal.</w:t>
      </w:r>
    </w:p>
    <w:p w14:paraId="1F42FF38">
      <w:pPr>
        <w:widowControl w:val="0"/>
        <w:numPr>
          <w:ilvl w:val="0"/>
          <w:numId w:val="0"/>
        </w:numPr>
        <w:jc w:val="both"/>
        <w:rPr>
          <w:rFonts w:hint="eastAsia"/>
        </w:rPr>
      </w:pPr>
      <w:r>
        <w:rPr>
          <w:rFonts w:hint="eastAsia"/>
        </w:rPr>
        <w:t>这个观念的最终来源是另一个问题，我们稍后将不得不处理。</w:t>
      </w:r>
    </w:p>
    <w:p w14:paraId="7AC68CA9">
      <w:pPr>
        <w:widowControl w:val="0"/>
        <w:numPr>
          <w:ilvl w:val="0"/>
          <w:numId w:val="0"/>
        </w:numPr>
        <w:jc w:val="both"/>
        <w:rPr>
          <w:rFonts w:hint="eastAsia"/>
        </w:rPr>
      </w:pPr>
      <w:r>
        <w:rPr>
          <w:rFonts w:hint="eastAsia"/>
        </w:rPr>
        <w:t>Here we have considered merely the question whether, whatever its ultimate origin, the virgin birth idea is shown by the Philonic passages to have actually been found in Judaism, especially in Palestinian Judaism, at a time prior to that in which the New Testament story appeared.</w:t>
      </w:r>
    </w:p>
    <w:p w14:paraId="46EE102A">
      <w:pPr>
        <w:widowControl w:val="0"/>
        <w:numPr>
          <w:ilvl w:val="0"/>
          <w:numId w:val="0"/>
        </w:numPr>
        <w:jc w:val="both"/>
        <w:rPr>
          <w:rFonts w:hint="eastAsia"/>
        </w:rPr>
      </w:pPr>
      <w:r>
        <w:rPr>
          <w:rFonts w:hint="eastAsia"/>
        </w:rPr>
        <w:t>在这里，我们仅仅考虑了这样一个问题，即无论其最终起源如何，斐洛的经文是否表明童贞女所生的观念实际上在犹太教中，特别是在巴勒斯坦犹太教中，在新约故事出现之前的时间里被发现。</w:t>
      </w:r>
    </w:p>
    <w:p w14:paraId="1D867300">
      <w:pPr>
        <w:widowControl w:val="0"/>
        <w:numPr>
          <w:ilvl w:val="0"/>
          <w:numId w:val="0"/>
        </w:numPr>
        <w:jc w:val="both"/>
        <w:rPr>
          <w:rFonts w:hint="eastAsia"/>
        </w:rPr>
      </w:pPr>
      <w:r>
        <w:rPr>
          <w:rFonts w:hint="eastAsia"/>
        </w:rPr>
        <w:t>That question we have answered with an emphatic negative.</w:t>
      </w:r>
    </w:p>
    <w:p w14:paraId="7866BA8D">
      <w:pPr>
        <w:widowControl w:val="0"/>
        <w:numPr>
          <w:ilvl w:val="0"/>
          <w:numId w:val="0"/>
        </w:numPr>
        <w:jc w:val="both"/>
        <w:rPr>
          <w:rFonts w:hint="eastAsia"/>
        </w:rPr>
      </w:pPr>
      <w:r>
        <w:rPr>
          <w:rFonts w:hint="eastAsia"/>
        </w:rPr>
        <w:t>那个问题我们以一个坚决的否定来回答。</w:t>
      </w:r>
    </w:p>
    <w:p w14:paraId="5B2ED396">
      <w:pPr>
        <w:widowControl w:val="0"/>
        <w:numPr>
          <w:ilvl w:val="0"/>
          <w:numId w:val="0"/>
        </w:numPr>
        <w:jc w:val="both"/>
        <w:rPr>
          <w:rFonts w:hint="eastAsia"/>
        </w:rPr>
      </w:pPr>
      <w:r>
        <w:rPr>
          <w:rFonts w:hint="eastAsia"/>
        </w:rPr>
        <w:t>In the first place, Philo does not speak at all of a virgin birth of the Messiah, but only of a virgin birth of certain Old Testament characters.</w:t>
      </w:r>
    </w:p>
    <w:p w14:paraId="70654708">
      <w:pPr>
        <w:widowControl w:val="0"/>
        <w:numPr>
          <w:ilvl w:val="0"/>
          <w:numId w:val="0"/>
        </w:numPr>
        <w:jc w:val="both"/>
        <w:rPr>
          <w:rFonts w:hint="eastAsia"/>
        </w:rPr>
      </w:pPr>
      <w:r>
        <w:rPr>
          <w:rFonts w:hint="eastAsia"/>
        </w:rPr>
        <w:t>首先，斐洛根本没有提到弥赛亚由童贞女所生，而只提到某些旧约人物由童贞女所生。</w:t>
      </w:r>
    </w:p>
    <w:p w14:paraId="6E3B8CBA">
      <w:pPr>
        <w:widowControl w:val="0"/>
        <w:numPr>
          <w:ilvl w:val="0"/>
          <w:numId w:val="0"/>
        </w:numPr>
        <w:jc w:val="both"/>
        <w:rPr>
          <w:rFonts w:hint="eastAsia"/>
        </w:rPr>
      </w:pPr>
      <w:r>
        <w:rPr>
          <w:rFonts w:hint="eastAsia"/>
        </w:rPr>
        <w:t>In the second place, when he speaks of a virgin birth of those Old Testament characters, he is not dealing with them at all as historical personages, as men of flesh and blood, but only with what they represent in his allegorical exegesis.</w:t>
      </w:r>
    </w:p>
    <w:p w14:paraId="6385F4C9">
      <w:pPr>
        <w:widowControl w:val="0"/>
        <w:numPr>
          <w:ilvl w:val="0"/>
          <w:numId w:val="0"/>
        </w:numPr>
        <w:jc w:val="both"/>
        <w:rPr>
          <w:rFonts w:hint="eastAsia"/>
        </w:rPr>
      </w:pPr>
      <w:r>
        <w:rPr>
          <w:rFonts w:hint="eastAsia"/>
        </w:rPr>
        <w:t>其次，当他谈到那些旧约人物的童贞女所生时，他根本不是将他们作为历史人物，作为有血有肉的人来处理，而只是处理他们在他的寓意解经中所代表的东西。</w:t>
      </w:r>
    </w:p>
    <w:p w14:paraId="618C7889">
      <w:pPr>
        <w:widowControl w:val="0"/>
        <w:numPr>
          <w:ilvl w:val="0"/>
          <w:numId w:val="0"/>
        </w:numPr>
        <w:jc w:val="both"/>
        <w:rPr>
          <w:rFonts w:hint="eastAsia"/>
        </w:rPr>
      </w:pPr>
      <w:r>
        <w:rPr>
          <w:rFonts w:hint="eastAsia"/>
        </w:rPr>
        <w:t>There is not the slightest likelihood that either Philo himself or any Jews of his day believed that Isaac or any of the others of whom he speaks in this connection were born without human father.</w:t>
      </w:r>
    </w:p>
    <w:p w14:paraId="34868830">
      <w:pPr>
        <w:widowControl w:val="0"/>
        <w:numPr>
          <w:ilvl w:val="0"/>
          <w:numId w:val="0"/>
        </w:numPr>
        <w:jc w:val="both"/>
        <w:rPr>
          <w:rFonts w:hint="eastAsia"/>
        </w:rPr>
      </w:pPr>
      <w:r>
        <w:rPr>
          <w:rFonts w:hint="eastAsia"/>
        </w:rPr>
        <w:t>斐洛本人或他那个时代的任何犹太人，相信以撒或他在这方面提到的任何其他人是在没有人类父亲的情况下出生的，这种可能性微乎其微。</w:t>
      </w:r>
    </w:p>
    <w:p w14:paraId="4C8A2DD0">
      <w:pPr>
        <w:widowControl w:val="0"/>
        <w:numPr>
          <w:ilvl w:val="0"/>
          <w:numId w:val="0"/>
        </w:numPr>
        <w:jc w:val="both"/>
        <w:rPr>
          <w:rFonts w:hint="eastAsia"/>
        </w:rPr>
      </w:pPr>
      <w:r>
        <w:rPr>
          <w:rFonts w:hint="eastAsia"/>
        </w:rPr>
        <w:t>In the third place, there is no evidence whatever, and it is most improbable, that any Jews ever obtained from Philo's philosophical teaching about the human soul or about the origin of the universe the notion that the Messiah or any other man had been born or would be born of a virgin.</w:t>
      </w:r>
    </w:p>
    <w:p w14:paraId="61A9F070">
      <w:pPr>
        <w:widowControl w:val="0"/>
        <w:numPr>
          <w:ilvl w:val="0"/>
          <w:numId w:val="0"/>
        </w:numPr>
        <w:jc w:val="both"/>
        <w:rPr>
          <w:rFonts w:hint="eastAsia"/>
        </w:rPr>
      </w:pPr>
      <w:r>
        <w:rPr>
          <w:rFonts w:hint="eastAsia"/>
        </w:rPr>
        <w:t>第三，没有任何证据，并且极不可能，有任何犹太人曾从斐洛关于人类灵魂或宇宙起源的哲学教导中，得出弥赛亚或任何其他人已经或将要由童贞女所生的观念。</w:t>
      </w:r>
    </w:p>
    <w:p w14:paraId="2541C0E4">
      <w:pPr>
        <w:widowControl w:val="0"/>
        <w:numPr>
          <w:ilvl w:val="0"/>
          <w:numId w:val="0"/>
        </w:numPr>
        <w:jc w:val="both"/>
        <w:rPr>
          <w:rFonts w:hint="eastAsia"/>
        </w:rPr>
      </w:pPr>
      <w:r>
        <w:rPr>
          <w:rFonts w:hint="eastAsia"/>
        </w:rPr>
        <w:t>Thus Philo gives to those who derive the Christian story of the virgin birth of Christ from pre-Christian Jewish notions regarding the Messiah not the slightest real support.</w:t>
      </w:r>
    </w:p>
    <w:p w14:paraId="55A0AC36">
      <w:pPr>
        <w:widowControl w:val="0"/>
        <w:numPr>
          <w:ilvl w:val="0"/>
          <w:numId w:val="0"/>
        </w:numPr>
        <w:jc w:val="both"/>
        <w:rPr>
          <w:rFonts w:hint="eastAsia"/>
        </w:rPr>
      </w:pPr>
      <w:r>
        <w:rPr>
          <w:rFonts w:hint="eastAsia"/>
        </w:rPr>
        <w:t>因此，斐洛对于那些从前基督教时期关于弥赛亚的犹太观念中推导出基督由童贞女所生的基督教故事的人，没有提供丝毫真正的支持。</w:t>
      </w:r>
    </w:p>
    <w:p w14:paraId="7F74F9BF">
      <w:pPr>
        <w:widowControl w:val="0"/>
        <w:numPr>
          <w:ilvl w:val="0"/>
          <w:numId w:val="0"/>
        </w:numPr>
        <w:jc w:val="both"/>
        <w:rPr>
          <w:rFonts w:hint="eastAsia"/>
        </w:rPr>
      </w:pPr>
      <w:r>
        <w:rPr>
          <w:rFonts w:hint="eastAsia"/>
        </w:rPr>
        <w:t>We are brought back to the main thread of our argument at exactly the point at which we left off.</w:t>
      </w:r>
    </w:p>
    <w:p w14:paraId="34D54BA8">
      <w:pPr>
        <w:widowControl w:val="0"/>
        <w:numPr>
          <w:ilvl w:val="0"/>
          <w:numId w:val="0"/>
        </w:numPr>
        <w:jc w:val="both"/>
        <w:rPr>
          <w:rFonts w:hint="eastAsia"/>
        </w:rPr>
      </w:pPr>
      <w:r>
        <w:rPr>
          <w:rFonts w:hint="eastAsia"/>
        </w:rPr>
        <w:t>我们被带回到我们论证的主线上，恰好在我们离开的地方。</w:t>
      </w:r>
    </w:p>
    <w:p w14:paraId="6E35DA68">
      <w:pPr>
        <w:widowControl w:val="0"/>
        <w:numPr>
          <w:ilvl w:val="0"/>
          <w:numId w:val="0"/>
        </w:numPr>
        <w:jc w:val="both"/>
        <w:rPr>
          <w:rFonts w:hint="eastAsia"/>
        </w:rPr>
      </w:pPr>
      <w:r>
        <w:rPr>
          <w:rFonts w:hint="eastAsia"/>
        </w:rPr>
        <w:t>There is no indication in Philo, as there is no indication elsewhere, that in preChristian Judaism of the /pg. 312/ period subsequent to the Old Testament there was any thought of a virgin birth of the Messiah.</w:t>
      </w:r>
    </w:p>
    <w:p w14:paraId="60AB2D58">
      <w:pPr>
        <w:widowControl w:val="0"/>
        <w:numPr>
          <w:ilvl w:val="0"/>
          <w:numId w:val="0"/>
        </w:numPr>
        <w:jc w:val="both"/>
        <w:rPr>
          <w:rFonts w:hint="eastAsia"/>
        </w:rPr>
      </w:pPr>
      <w:r>
        <w:rPr>
          <w:rFonts w:hint="eastAsia"/>
        </w:rPr>
        <w:t>在斐洛那里，如同在别处一样，没有任何迹象表明，在前基督教时期/第312页/旧约之后的犹太教中，有任何关于弥赛亚由童贞女所生的想法。</w:t>
      </w:r>
    </w:p>
    <w:p w14:paraId="2587926C">
      <w:pPr>
        <w:widowControl w:val="0"/>
        <w:numPr>
          <w:ilvl w:val="0"/>
          <w:numId w:val="0"/>
        </w:numPr>
        <w:jc w:val="both"/>
        <w:rPr>
          <w:rFonts w:hint="eastAsia"/>
        </w:rPr>
      </w:pPr>
      <w:r>
        <w:rPr>
          <w:rFonts w:hint="eastAsia"/>
        </w:rPr>
        <w:t>To do justice to those who hold that the idea of the virgin birth was derived from really Jewish elements of thought, it should be remarked that they do not, so far as we have observed, often have recourse to the supposition that we have just been discussing: they do not usually seem to hold that the idea of the virgin birth had already existed in pre-Christian Judaism with reference to the Messiah; but they maintain rather that it was evolved with specific reference to Jesus by the Jewish Christian Church.63</w:t>
      </w:r>
    </w:p>
    <w:p w14:paraId="01B724EA">
      <w:pPr>
        <w:widowControl w:val="0"/>
        <w:numPr>
          <w:ilvl w:val="0"/>
          <w:numId w:val="0"/>
        </w:numPr>
        <w:jc w:val="both"/>
        <w:rPr>
          <w:rFonts w:hint="eastAsia"/>
        </w:rPr>
      </w:pPr>
      <w:r>
        <w:rPr>
          <w:rFonts w:hint="eastAsia"/>
        </w:rPr>
        <w:t>为了公正地对待那些认为童贞女所生观念源于真正犹太思想元素的人，应该指出，据我们观察，他们并不经常求助于我们刚才讨论的那个假设：他们通常似乎不认为童贞女所生的观念在前基督教时期的犹太教中已经存在于弥赛亚身上；而是主张，它是由犹太基督教会针对耶稣而特别演化出来的。63</w:t>
      </w:r>
    </w:p>
    <w:p w14:paraId="02A01DC7">
      <w:pPr>
        <w:widowControl w:val="0"/>
        <w:numPr>
          <w:ilvl w:val="0"/>
          <w:numId w:val="0"/>
        </w:numPr>
        <w:jc w:val="both"/>
        <w:rPr>
          <w:rFonts w:hint="eastAsia"/>
        </w:rPr>
      </w:pPr>
      <w:r>
        <w:rPr>
          <w:rFonts w:hint="eastAsia"/>
        </w:rPr>
        <w:t>The existence of a pre-Christian Jewish doctrine of the virgin birth of the Messiah has been argued for the most part not by those who believe that the doctrine of the virgin birth was derived from Jewish elements of thought, but by a certain group among those who hold the doctrine to be of pagan origin—the group, namely, that regards the idea of the virgin birth as a pagan idea which entered into the Christian Church by means of a previous assimilation in Judaism.</w:t>
      </w:r>
    </w:p>
    <w:p w14:paraId="15F87B4C">
      <w:pPr>
        <w:widowControl w:val="0"/>
        <w:numPr>
          <w:ilvl w:val="0"/>
          <w:numId w:val="0"/>
        </w:numPr>
        <w:jc w:val="both"/>
        <w:rPr>
          <w:rFonts w:hint="eastAsia"/>
        </w:rPr>
      </w:pPr>
      <w:r>
        <w:rPr>
          <w:rFonts w:hint="eastAsia"/>
        </w:rPr>
        <w:t>前基督教时期犹太教关于弥赛亚由童贞女所生的教义的存在，其论证者主要不是那些相信童贞女所生教义源于犹太思想元素的人，而是那些持该教义为异教起源的人中的某个群体——即，那个认为童贞女所生观念是一个异教观念，通过先前在犹太教中的同化而进入基督教会的群体。</w:t>
      </w:r>
    </w:p>
    <w:p w14:paraId="2C2C0F7E">
      <w:pPr>
        <w:widowControl w:val="0"/>
        <w:numPr>
          <w:ilvl w:val="0"/>
          <w:numId w:val="0"/>
        </w:numPr>
        <w:jc w:val="both"/>
        <w:rPr>
          <w:rFonts w:hint="eastAsia"/>
        </w:rPr>
      </w:pPr>
      <w:r>
        <w:rPr>
          <w:rFonts w:hint="eastAsia"/>
        </w:rPr>
        <w:t>This latter theory will more conveniently be considered at a later point in our discussion.</w:t>
      </w:r>
    </w:p>
    <w:p w14:paraId="3A184668">
      <w:pPr>
        <w:widowControl w:val="0"/>
        <w:numPr>
          <w:ilvl w:val="0"/>
          <w:numId w:val="0"/>
        </w:numPr>
        <w:jc w:val="both"/>
        <w:rPr>
          <w:rFonts w:hint="eastAsia"/>
        </w:rPr>
      </w:pPr>
      <w:r>
        <w:rPr>
          <w:rFonts w:hint="eastAsia"/>
        </w:rPr>
        <w:t>后一种理论将在我们讨论的后面更方便地考虑。</w:t>
      </w:r>
    </w:p>
    <w:p w14:paraId="54DFC505">
      <w:pPr>
        <w:widowControl w:val="0"/>
        <w:numPr>
          <w:ilvl w:val="0"/>
          <w:numId w:val="0"/>
        </w:numPr>
        <w:jc w:val="both"/>
        <w:rPr>
          <w:rFonts w:hint="eastAsia"/>
        </w:rPr>
      </w:pPr>
    </w:p>
    <w:p w14:paraId="16319C1B">
      <w:pPr>
        <w:widowControl w:val="0"/>
        <w:numPr>
          <w:ilvl w:val="0"/>
          <w:numId w:val="0"/>
        </w:numPr>
        <w:jc w:val="both"/>
        <w:rPr>
          <w:rFonts w:hint="eastAsia"/>
        </w:rPr>
      </w:pPr>
      <w:r>
        <w:rPr>
          <w:rFonts w:hint="eastAsia"/>
        </w:rPr>
        <w:t>But of course if it could be shown that the idea of the virgin birth, whether its ultimate origin was Jewish or pagan, was actually found in pre-Christian Judaism, that fact would militate in favor of any theory of Jewish Christian derivation of the belief in the virgin birth of Jesus, including the theory of Keim and Lobstein and Harnack with which this chapter has to do.</w:t>
      </w:r>
    </w:p>
    <w:p w14:paraId="579A1B83">
      <w:pPr>
        <w:widowControl w:val="0"/>
        <w:numPr>
          <w:ilvl w:val="0"/>
          <w:numId w:val="0"/>
        </w:numPr>
        <w:jc w:val="both"/>
        <w:rPr>
          <w:rFonts w:hint="eastAsia"/>
        </w:rPr>
      </w:pPr>
      <w:r>
        <w:rPr>
          <w:rFonts w:hint="eastAsia"/>
        </w:rPr>
        <w:t>但当然，如果能证明童贞女所生的观念，无论其最终起源是犹太的还是异教的，实际上在前基督教时期的犹太教中被发现，那个事实将有利于任何关于耶稣由童贞女所生的信仰的犹太基督教派生理论，包括本章所处理的凯姆、洛布斯坦和哈纳克的理论。</w:t>
      </w:r>
    </w:p>
    <w:p w14:paraId="2ADC536E">
      <w:pPr>
        <w:widowControl w:val="0"/>
        <w:numPr>
          <w:ilvl w:val="0"/>
          <w:numId w:val="0"/>
        </w:numPr>
        <w:jc w:val="both"/>
        <w:rPr>
          <w:rFonts w:hint="eastAsia"/>
        </w:rPr>
      </w:pPr>
      <w:r>
        <w:rPr>
          <w:rFonts w:hint="eastAsia"/>
        </w:rPr>
        <w:t>It is very important, therefore, to observe even at the present point in the discussion that there is not the slightest reason to suppose that there was ever in pre-Christian Judaism any expectation of the virgin birth of the Messiah.</w:t>
      </w:r>
    </w:p>
    <w:p w14:paraId="69081306">
      <w:pPr>
        <w:widowControl w:val="0"/>
        <w:numPr>
          <w:ilvl w:val="0"/>
          <w:numId w:val="0"/>
        </w:numPr>
        <w:jc w:val="both"/>
        <w:rPr>
          <w:rFonts w:hint="eastAsia"/>
        </w:rPr>
      </w:pPr>
      <w:r>
        <w:rPr>
          <w:rFonts w:hint="eastAsia"/>
        </w:rPr>
        <w:t>因此，即使在讨论的现阶段，观察到没有任何理由假定在前基督教时期的犹太教中曾有任何对弥赛亚由童贞女所生的期望，这一点非常重要。</w:t>
      </w:r>
    </w:p>
    <w:p w14:paraId="10E4A3C7">
      <w:pPr>
        <w:widowControl w:val="0"/>
        <w:numPr>
          <w:ilvl w:val="0"/>
          <w:numId w:val="0"/>
        </w:numPr>
        <w:jc w:val="both"/>
        <w:rPr>
          <w:rFonts w:hint="eastAsia"/>
        </w:rPr>
      </w:pPr>
      <w:r>
        <w:rPr>
          <w:rFonts w:hint="eastAsia"/>
        </w:rPr>
        <w:t>If the idea of the virgin birth emerged in the Jewish Christian Church, it did not emerge as an inheritance from Judaism, but must have been evolved by the Jewish Christian Church itself with specific reference to Jesus.</w:t>
      </w:r>
    </w:p>
    <w:p w14:paraId="7AEF7DB5">
      <w:pPr>
        <w:widowControl w:val="0"/>
        <w:numPr>
          <w:ilvl w:val="0"/>
          <w:numId w:val="0"/>
        </w:numPr>
        <w:jc w:val="both"/>
        <w:rPr>
          <w:rFonts w:hint="eastAsia"/>
        </w:rPr>
      </w:pPr>
      <w:r>
        <w:rPr>
          <w:rFonts w:hint="eastAsia"/>
        </w:rPr>
        <w:t>如果童贞女所生的观念出现在犹太基督教会中，它不是作为犹太教的遗产出现的，而必定是由犹太基督教会自己针对耶稣而演化出来的。</w:t>
      </w:r>
    </w:p>
    <w:p w14:paraId="348E7848">
      <w:pPr>
        <w:widowControl w:val="0"/>
        <w:numPr>
          <w:ilvl w:val="0"/>
          <w:numId w:val="0"/>
        </w:numPr>
        <w:jc w:val="both"/>
        <w:rPr>
          <w:rFonts w:hint="eastAsia"/>
        </w:rPr>
      </w:pPr>
      <w:r>
        <w:rPr>
          <w:rFonts w:hint="eastAsia"/>
        </w:rPr>
        <w:t>In particular, if Is. 7:14 was interpreted by the Jewish Christian Church as referring to the virgin birth, that interpretation, too, was an innovation over against pre-Christian Jewish exegesis.</w:t>
      </w:r>
    </w:p>
    <w:p w14:paraId="040C5E9A">
      <w:pPr>
        <w:widowControl w:val="0"/>
        <w:numPr>
          <w:ilvl w:val="0"/>
          <w:numId w:val="0"/>
        </w:numPr>
        <w:jc w:val="both"/>
        <w:rPr>
          <w:rFonts w:hint="eastAsia"/>
        </w:rPr>
      </w:pPr>
      <w:r>
        <w:rPr>
          <w:rFonts w:hint="eastAsia"/>
        </w:rPr>
        <w:t>特别是，如果以赛亚书7:14被犹太基督教会解释为指童贞女所生，那种解释，相对于前基督教时期的犹太解经，也是一种创新。</w:t>
      </w:r>
    </w:p>
    <w:p w14:paraId="640117E8">
      <w:pPr>
        <w:widowControl w:val="0"/>
        <w:numPr>
          <w:ilvl w:val="0"/>
          <w:numId w:val="0"/>
        </w:numPr>
        <w:jc w:val="both"/>
        <w:rPr>
          <w:rFonts w:hint="eastAsia"/>
        </w:rPr>
      </w:pPr>
      <w:r>
        <w:rPr>
          <w:rFonts w:hint="eastAsia"/>
        </w:rPr>
        <w:t>Is it likely that such an exegetical innovation should arise?</w:t>
      </w:r>
    </w:p>
    <w:p w14:paraId="472DF22A">
      <w:pPr>
        <w:widowControl w:val="0"/>
        <w:numPr>
          <w:ilvl w:val="0"/>
          <w:numId w:val="0"/>
        </w:numPr>
        <w:jc w:val="both"/>
        <w:rPr>
          <w:rFonts w:hint="eastAsia"/>
        </w:rPr>
      </w:pPr>
      <w:r>
        <w:rPr>
          <w:rFonts w:hint="eastAsia"/>
        </w:rPr>
        <w:t>这样的解经创新有可能出现吗？</w:t>
      </w:r>
    </w:p>
    <w:p w14:paraId="4F7424D7">
      <w:pPr>
        <w:widowControl w:val="0"/>
        <w:numPr>
          <w:ilvl w:val="0"/>
          <w:numId w:val="0"/>
        </w:numPr>
        <w:jc w:val="both"/>
        <w:rPr>
          <w:rFonts w:hint="eastAsia"/>
        </w:rPr>
      </w:pPr>
      <w:r>
        <w:rPr>
          <w:rFonts w:hint="eastAsia"/>
        </w:rPr>
        <w:t>Of course it could readily arise if Jesus was actually born of a virgin.</w:t>
      </w:r>
    </w:p>
    <w:p w14:paraId="39FBAACF">
      <w:pPr>
        <w:widowControl w:val="0"/>
        <w:numPr>
          <w:ilvl w:val="0"/>
          <w:numId w:val="0"/>
        </w:numPr>
        <w:jc w:val="both"/>
        <w:rPr>
          <w:rFonts w:hint="eastAsia"/>
        </w:rPr>
      </w:pPr>
      <w:r>
        <w:rPr>
          <w:rFonts w:hint="eastAsia"/>
        </w:rPr>
        <w:t>当然，如果耶稣实际上是由童贞女所生，它就很容易出现。</w:t>
      </w:r>
    </w:p>
    <w:p w14:paraId="7EE2D865">
      <w:pPr>
        <w:widowControl w:val="0"/>
        <w:numPr>
          <w:ilvl w:val="0"/>
          <w:numId w:val="0"/>
        </w:numPr>
        <w:jc w:val="both"/>
        <w:rPr>
          <w:rFonts w:hint="eastAsia"/>
        </w:rPr>
      </w:pPr>
      <w:r>
        <w:rPr>
          <w:rFonts w:hint="eastAsia"/>
        </w:rPr>
        <w:t>But could it arise if that was not the case; and if it had arisen, could it have then produced the story of the virgin birth of Christ?</w:t>
      </w:r>
    </w:p>
    <w:p w14:paraId="66188419">
      <w:pPr>
        <w:widowControl w:val="0"/>
        <w:numPr>
          <w:ilvl w:val="0"/>
          <w:numId w:val="0"/>
        </w:numPr>
        <w:jc w:val="both"/>
        <w:rPr>
          <w:rFonts w:hint="eastAsia"/>
        </w:rPr>
      </w:pPr>
      <w:r>
        <w:rPr>
          <w:rFonts w:hint="eastAsia"/>
        </w:rPr>
        <w:t>但如果情况并非如此，它能出现吗；如果它已经出现，它能否接着产生基督由童贞女所生的故事？</w:t>
      </w:r>
    </w:p>
    <w:p w14:paraId="49344544">
      <w:pPr>
        <w:widowControl w:val="0"/>
        <w:numPr>
          <w:ilvl w:val="0"/>
          <w:numId w:val="0"/>
        </w:numPr>
        <w:jc w:val="both"/>
        <w:rPr>
          <w:rFonts w:hint="eastAsia"/>
        </w:rPr>
      </w:pPr>
      <w:r>
        <w:rPr>
          <w:rFonts w:hint="eastAsia"/>
        </w:rPr>
        <w:t>Such an hypothesis is certainly faced by objections of the most serious kind.</w:t>
      </w:r>
    </w:p>
    <w:p w14:paraId="4F04E555">
      <w:pPr>
        <w:widowControl w:val="0"/>
        <w:numPr>
          <w:ilvl w:val="0"/>
          <w:numId w:val="0"/>
        </w:numPr>
        <w:jc w:val="both"/>
        <w:rPr>
          <w:rFonts w:hint="eastAsia"/>
        </w:rPr>
      </w:pPr>
      <w:r>
        <w:rPr>
          <w:rFonts w:hint="eastAsia"/>
        </w:rPr>
        <w:t>这样的假设肯定面临着最严重的反对意见。</w:t>
      </w:r>
    </w:p>
    <w:p w14:paraId="7BB504DD">
      <w:pPr>
        <w:widowControl w:val="0"/>
        <w:numPr>
          <w:ilvl w:val="0"/>
          <w:numId w:val="0"/>
        </w:numPr>
        <w:jc w:val="both"/>
        <w:rPr>
          <w:rFonts w:hint="eastAsia"/>
        </w:rPr>
      </w:pPr>
      <w:r>
        <w:rPr>
          <w:rFonts w:hint="eastAsia"/>
        </w:rPr>
        <w:t>Certain general objections have already been indicated in the former /pg. 313/ part of the present chapter; the discovery of a virgin birth prophecy in Is. 7:14 would be faced, in Judaism, by the same obstacles as those which opposed the idea of a virgin birth in general.</w:t>
      </w:r>
    </w:p>
    <w:p w14:paraId="195C8152">
      <w:pPr>
        <w:widowControl w:val="0"/>
        <w:numPr>
          <w:ilvl w:val="0"/>
          <w:numId w:val="0"/>
        </w:numPr>
        <w:jc w:val="both"/>
        <w:rPr>
          <w:rFonts w:hint="eastAsia"/>
        </w:rPr>
      </w:pPr>
      <w:r>
        <w:rPr>
          <w:rFonts w:hint="eastAsia"/>
        </w:rPr>
        <w:t>某些普遍的反对意见已在本章的前/第313页/部分指出；在以赛亚书7:14中发现童贞女所生的预言，在犹太教中会面临与反对普遍的童贞女所生观念相同的障碍。</w:t>
      </w:r>
    </w:p>
    <w:p w14:paraId="1A7FBCE3">
      <w:pPr>
        <w:widowControl w:val="0"/>
        <w:numPr>
          <w:ilvl w:val="0"/>
          <w:numId w:val="0"/>
        </w:numPr>
        <w:jc w:val="both"/>
        <w:rPr>
          <w:rFonts w:hint="eastAsia"/>
        </w:rPr>
      </w:pPr>
      <w:r>
        <w:rPr>
          <w:rFonts w:hint="eastAsia"/>
        </w:rPr>
        <w:t>But there would also be special obstacles in the way of the supposed new interpretation of this verse.</w:t>
      </w:r>
    </w:p>
    <w:p w14:paraId="49CB27D6">
      <w:pPr>
        <w:widowControl w:val="0"/>
        <w:numPr>
          <w:ilvl w:val="0"/>
          <w:numId w:val="0"/>
        </w:numPr>
        <w:jc w:val="both"/>
        <w:rPr>
          <w:rFonts w:hint="eastAsia"/>
        </w:rPr>
      </w:pPr>
      <w:r>
        <w:rPr>
          <w:rFonts w:hint="eastAsia"/>
        </w:rPr>
        <w:t>但对于这个经文的所谓新解释，也会有特殊的障碍。</w:t>
      </w:r>
    </w:p>
    <w:p w14:paraId="04C0A140">
      <w:pPr>
        <w:widowControl w:val="0"/>
        <w:numPr>
          <w:ilvl w:val="0"/>
          <w:numId w:val="0"/>
        </w:numPr>
        <w:jc w:val="both"/>
        <w:rPr>
          <w:rFonts w:hint="eastAsia"/>
        </w:rPr>
      </w:pPr>
      <w:r>
        <w:rPr>
          <w:rFonts w:hint="eastAsia"/>
        </w:rPr>
        <w:t>One obvious objection, for example, is found in the language presumably used by those who originated the new interpretation.</w:t>
      </w:r>
    </w:p>
    <w:p w14:paraId="414652DF">
      <w:pPr>
        <w:widowControl w:val="0"/>
        <w:numPr>
          <w:ilvl w:val="0"/>
          <w:numId w:val="0"/>
        </w:numPr>
        <w:jc w:val="both"/>
        <w:rPr>
          <w:rFonts w:hint="eastAsia"/>
        </w:rPr>
      </w:pPr>
      <w:r>
        <w:rPr>
          <w:rFonts w:hint="eastAsia"/>
        </w:rPr>
        <w:t>例如，一个明显的反对意见可以在那些创立新解释的人可能使用的语言中找到。</w:t>
      </w:r>
    </w:p>
    <w:p w14:paraId="3EA2D059">
      <w:pPr>
        <w:widowControl w:val="0"/>
        <w:numPr>
          <w:ilvl w:val="0"/>
          <w:numId w:val="0"/>
        </w:numPr>
        <w:jc w:val="both"/>
        <w:rPr>
          <w:rFonts w:hint="eastAsia"/>
        </w:rPr>
      </w:pPr>
      <w:r>
        <w:rPr>
          <w:rFonts w:hint="eastAsia"/>
        </w:rPr>
        <w:t>That language, on the theory of a Jewish Christian derivation of the idea of the virgin birth, was no doubt Aramaic, not Greek; and on the part of Aramaic-speaking Christians a knowledge of the Hebrew Old Testament may probably be assumed.</w:t>
      </w:r>
    </w:p>
    <w:p w14:paraId="505A5919">
      <w:pPr>
        <w:widowControl w:val="0"/>
        <w:numPr>
          <w:ilvl w:val="0"/>
          <w:numId w:val="0"/>
        </w:numPr>
        <w:jc w:val="both"/>
        <w:rPr>
          <w:rFonts w:hint="eastAsia"/>
        </w:rPr>
      </w:pPr>
      <w:r>
        <w:rPr>
          <w:rFonts w:hint="eastAsia"/>
        </w:rPr>
        <w:t>在童贞女所生观念的犹太基督教派生理论上，那种语言无疑是亚兰语，而不是希腊语；对于说亚兰语的基督徒，可以假定他们了解希伯来文旧约。</w:t>
      </w:r>
    </w:p>
    <w:p w14:paraId="6BFB9D50">
      <w:pPr>
        <w:widowControl w:val="0"/>
        <w:numPr>
          <w:ilvl w:val="0"/>
          <w:numId w:val="0"/>
        </w:numPr>
        <w:jc w:val="both"/>
        <w:rPr>
          <w:rFonts w:hint="eastAsia"/>
        </w:rPr>
      </w:pPr>
      <w:r>
        <w:rPr>
          <w:rFonts w:hint="eastAsia"/>
        </w:rPr>
        <w:t>But in the Hebrew original the interpretation of Is. 7:14 as referring to the virgin birth of the Messiah is by no means so obvious as it is in the Greek translation, where the word "virgin" is used.</w:t>
      </w:r>
    </w:p>
    <w:p w14:paraId="5D118AC8">
      <w:pPr>
        <w:widowControl w:val="0"/>
        <w:numPr>
          <w:ilvl w:val="0"/>
          <w:numId w:val="0"/>
        </w:numPr>
        <w:jc w:val="both"/>
        <w:rPr>
          <w:rFonts w:hint="eastAsia"/>
        </w:rPr>
      </w:pPr>
      <w:r>
        <w:rPr>
          <w:rFonts w:hint="eastAsia"/>
        </w:rPr>
        <w:t>但在希伯来文原文中，将以赛亚书7:14解释为指弥赛亚由童贞女所生，远不如在使用了“童贞女”一词的希腊文翻译中那样明显。</w:t>
      </w:r>
    </w:p>
    <w:p w14:paraId="232A7024">
      <w:pPr>
        <w:widowControl w:val="0"/>
        <w:numPr>
          <w:ilvl w:val="0"/>
          <w:numId w:val="0"/>
        </w:numPr>
        <w:jc w:val="both"/>
        <w:rPr>
          <w:rFonts w:hint="eastAsia"/>
        </w:rPr>
      </w:pPr>
      <w:r>
        <w:rPr>
          <w:rFonts w:hint="eastAsia"/>
        </w:rPr>
        <w:t>Few would be so bold as to maintain that the verse in the original ever could have given rise among Jewish Christians to the story of the virgin birth of Jesus.</w:t>
      </w:r>
    </w:p>
    <w:p w14:paraId="77879061">
      <w:pPr>
        <w:widowControl w:val="0"/>
        <w:numPr>
          <w:ilvl w:val="0"/>
          <w:numId w:val="0"/>
        </w:numPr>
        <w:jc w:val="both"/>
        <w:rPr>
          <w:rFonts w:hint="eastAsia"/>
        </w:rPr>
      </w:pPr>
      <w:r>
        <w:rPr>
          <w:rFonts w:hint="eastAsia"/>
        </w:rPr>
        <w:t>很少有人会如此大胆地主张，原文中的这节经文曾经可能在犹太基督徒中引起耶稣由童贞女所生的故事。</w:t>
      </w:r>
    </w:p>
    <w:p w14:paraId="45231A5A">
      <w:pPr>
        <w:widowControl w:val="0"/>
        <w:numPr>
          <w:ilvl w:val="0"/>
          <w:numId w:val="0"/>
        </w:numPr>
        <w:jc w:val="both"/>
        <w:rPr>
          <w:rFonts w:hint="eastAsia"/>
        </w:rPr>
      </w:pPr>
      <w:r>
        <w:rPr>
          <w:rFonts w:hint="eastAsia"/>
        </w:rPr>
        <w:t>Certainly most advocates of the view with which we are now dealing cannot do so, since no doubt they share the common view that the Hebrew word L almah does not mean "virgin" at all.</w:t>
      </w:r>
    </w:p>
    <w:p w14:paraId="0F2E95F8">
      <w:pPr>
        <w:widowControl w:val="0"/>
        <w:numPr>
          <w:ilvl w:val="0"/>
          <w:numId w:val="0"/>
        </w:numPr>
        <w:jc w:val="both"/>
        <w:rPr>
          <w:rFonts w:hint="eastAsia"/>
        </w:rPr>
      </w:pPr>
      <w:r>
        <w:rPr>
          <w:rFonts w:hint="eastAsia"/>
        </w:rPr>
        <w:t>当然，我们现在所处理的观点的多数倡导者不能这样做，因为他们无疑也持有普遍的观点，即希伯来词L almah（年轻女子）根本不意为“童贞女”。</w:t>
      </w:r>
    </w:p>
    <w:p w14:paraId="184D8806">
      <w:pPr>
        <w:widowControl w:val="0"/>
        <w:numPr>
          <w:ilvl w:val="0"/>
          <w:numId w:val="0"/>
        </w:numPr>
        <w:jc w:val="both"/>
        <w:rPr>
          <w:rFonts w:hint="eastAsia"/>
        </w:rPr>
      </w:pPr>
      <w:r>
        <w:rPr>
          <w:rFonts w:hint="eastAsia"/>
        </w:rPr>
        <w:t>The theory, therefore, cannot possess even plausibility except on the basis of the Septuagint; it is the Greek translation alone which can be supposed to have led to the evolution of the virgin birth story as a fulfilment of the prophecy in Is. 7:14.</w:t>
      </w:r>
    </w:p>
    <w:p w14:paraId="67C10F64">
      <w:pPr>
        <w:widowControl w:val="0"/>
        <w:numPr>
          <w:ilvl w:val="0"/>
          <w:numId w:val="0"/>
        </w:numPr>
        <w:jc w:val="both"/>
        <w:rPr>
          <w:rFonts w:hint="eastAsia"/>
        </w:rPr>
      </w:pPr>
      <w:r>
        <w:rPr>
          <w:rFonts w:hint="eastAsia"/>
        </w:rPr>
        <w:t>因此，这个理论除非基于七十士译本，否则甚至不具貌似合理性；只有希腊文翻译才能被认为是导致了童贞女所生故事的演化，作为以赛亚书7:14预言的应验。</w:t>
      </w:r>
    </w:p>
    <w:p w14:paraId="4FFE397E">
      <w:pPr>
        <w:widowControl w:val="0"/>
        <w:numPr>
          <w:ilvl w:val="0"/>
          <w:numId w:val="0"/>
        </w:numPr>
        <w:jc w:val="both"/>
        <w:rPr>
          <w:rFonts w:hint="eastAsia"/>
        </w:rPr>
      </w:pPr>
      <w:r>
        <w:rPr>
          <w:rFonts w:hint="eastAsia"/>
        </w:rPr>
        <w:t>But if that be true, what becomes of the Palestinian origin of the story, which seems to be demanded by the Palestinian character of the narratives in Lk. 1–2, Mt. 1–2?</w:t>
      </w:r>
    </w:p>
    <w:p w14:paraId="19556578">
      <w:pPr>
        <w:widowControl w:val="0"/>
        <w:numPr>
          <w:ilvl w:val="0"/>
          <w:numId w:val="0"/>
        </w:numPr>
        <w:jc w:val="both"/>
        <w:rPr>
          <w:rFonts w:hint="eastAsia"/>
        </w:rPr>
      </w:pPr>
      <w:r>
        <w:rPr>
          <w:rFonts w:hint="eastAsia"/>
        </w:rPr>
        <w:t>但如果那是真的，那么故事的巴勒斯坦起源又如何呢？而路加福音1-2章，马太福音1-2章叙事的巴勒斯坦特征似乎要求这种起源。</w:t>
      </w:r>
    </w:p>
    <w:p w14:paraId="68FACCE4">
      <w:pPr>
        <w:widowControl w:val="0"/>
        <w:numPr>
          <w:ilvl w:val="0"/>
          <w:numId w:val="0"/>
        </w:numPr>
        <w:jc w:val="both"/>
        <w:rPr>
          <w:rFonts w:hint="eastAsia"/>
        </w:rPr>
      </w:pPr>
    </w:p>
    <w:p w14:paraId="0A506AFC">
      <w:pPr>
        <w:widowControl w:val="0"/>
        <w:numPr>
          <w:ilvl w:val="0"/>
          <w:numId w:val="0"/>
        </w:numPr>
        <w:jc w:val="both"/>
        <w:rPr>
          <w:rFonts w:hint="eastAsia"/>
        </w:rPr>
      </w:pPr>
      <w:r>
        <w:rPr>
          <w:rFonts w:hint="eastAsia"/>
        </w:rPr>
        <w:t>The chief advantage possessed by the theory of Jewish Christian origin of the idea of the virgin birth, as compared with other theories with which we shall presently deal, is that it does justice to the Palestinian style and content of the narratives in which in the New Testament the virgin birth is attested.</w:t>
      </w:r>
    </w:p>
    <w:p w14:paraId="7F37B78B">
      <w:pPr>
        <w:widowControl w:val="0"/>
        <w:numPr>
          <w:ilvl w:val="0"/>
          <w:numId w:val="0"/>
        </w:numPr>
        <w:jc w:val="both"/>
        <w:rPr>
          <w:rFonts w:hint="eastAsia"/>
        </w:rPr>
      </w:pPr>
      <w:r>
        <w:rPr>
          <w:rFonts w:hint="eastAsia"/>
        </w:rPr>
        <w:t>与我们即将处理的其他理论相比，童贞女所生观念源于犹太基督教的理论所拥有的主要优势，在于它公正地对待了新约中证实童贞女所生叙事的巴勒斯坦风格和内容。</w:t>
      </w:r>
    </w:p>
    <w:p w14:paraId="72CA90DD">
      <w:pPr>
        <w:widowControl w:val="0"/>
        <w:numPr>
          <w:ilvl w:val="0"/>
          <w:numId w:val="0"/>
        </w:numPr>
        <w:jc w:val="both"/>
        <w:rPr>
          <w:rFonts w:hint="eastAsia"/>
        </w:rPr>
      </w:pPr>
      <w:r>
        <w:rPr>
          <w:rFonts w:hint="eastAsia"/>
        </w:rPr>
        <w:t>But now that advantage seems to be lost by the necessity of supposing that the idea could have originated only on the basis of the Greek translation, as distinguished from the Hebrew original, of Is. 7:14.</w:t>
      </w:r>
    </w:p>
    <w:p w14:paraId="2587936A">
      <w:pPr>
        <w:widowControl w:val="0"/>
        <w:numPr>
          <w:ilvl w:val="0"/>
          <w:numId w:val="0"/>
        </w:numPr>
        <w:jc w:val="both"/>
        <w:rPr>
          <w:rFonts w:hint="eastAsia"/>
        </w:rPr>
      </w:pPr>
      <w:r>
        <w:rPr>
          <w:rFonts w:hint="eastAsia"/>
        </w:rPr>
        <w:t>但现在，由于必须假定这个观念只能基于以赛亚书7:14的希腊文翻译，而非希伯来文原文，才能产生，那个优势似乎就丧失了。</w:t>
      </w:r>
    </w:p>
    <w:p w14:paraId="313086F6">
      <w:pPr>
        <w:widowControl w:val="0"/>
        <w:numPr>
          <w:ilvl w:val="0"/>
          <w:numId w:val="0"/>
        </w:numPr>
        <w:jc w:val="both"/>
        <w:rPr>
          <w:rFonts w:hint="eastAsia"/>
        </w:rPr>
      </w:pPr>
      <w:r>
        <w:rPr>
          <w:rFonts w:hint="eastAsia"/>
        </w:rPr>
        <w:t>Let it not be said that the origination of the idea of the virgin birth of Jesus might have been accomplished in Palestine and yet by Greek-speaking persons.64</w:t>
      </w:r>
    </w:p>
    <w:p w14:paraId="3E9A48AF">
      <w:pPr>
        <w:widowControl w:val="0"/>
        <w:numPr>
          <w:ilvl w:val="0"/>
          <w:numId w:val="0"/>
        </w:numPr>
        <w:jc w:val="both"/>
        <w:rPr>
          <w:rFonts w:hint="eastAsia"/>
        </w:rPr>
      </w:pPr>
      <w:r>
        <w:rPr>
          <w:rFonts w:hint="eastAsia"/>
        </w:rPr>
        <w:t>不要说耶稣由童贞女所生观念的起源可能是在巴勒斯坦、但由说希腊语的人完成的。64</w:t>
      </w:r>
    </w:p>
    <w:p w14:paraId="7BCBB05F">
      <w:pPr>
        <w:widowControl w:val="0"/>
        <w:numPr>
          <w:ilvl w:val="0"/>
          <w:numId w:val="0"/>
        </w:numPr>
        <w:jc w:val="both"/>
        <w:rPr>
          <w:rFonts w:hint="eastAsia"/>
        </w:rPr>
      </w:pPr>
      <w:r>
        <w:rPr>
          <w:rFonts w:hint="eastAsia"/>
        </w:rPr>
        <w:t>No doubt there were many such persons in Palestine; but the trouble is that the linguistic character of Lk. 1–2, Mt. 1–2 seems to be strongly against the supposition that it was in those Greekspeaking circles that the idea of the virgin birth arose.</w:t>
      </w:r>
    </w:p>
    <w:p w14:paraId="7B73075C">
      <w:pPr>
        <w:widowControl w:val="0"/>
        <w:numPr>
          <w:ilvl w:val="0"/>
          <w:numId w:val="0"/>
        </w:numPr>
        <w:jc w:val="both"/>
        <w:rPr>
          <w:rFonts w:hint="eastAsia"/>
        </w:rPr>
      </w:pPr>
      <w:r>
        <w:rPr>
          <w:rFonts w:hint="eastAsia"/>
        </w:rPr>
        <w:t>无疑，在巴勒斯坦有很多这样的人；但问题在于，路加福音1-2章，马太福音1-2章的语言特征似乎强烈地反对童贞女所生观念是在那些说希腊语的圈子中产生的假设。</w:t>
      </w:r>
    </w:p>
    <w:p w14:paraId="0F114277">
      <w:pPr>
        <w:widowControl w:val="0"/>
        <w:numPr>
          <w:ilvl w:val="0"/>
          <w:numId w:val="0"/>
        </w:numPr>
        <w:jc w:val="both"/>
        <w:rPr>
          <w:rFonts w:hint="eastAsia"/>
        </w:rPr>
      </w:pPr>
      <w:r>
        <w:rPr>
          <w:rFonts w:hint="eastAsia"/>
        </w:rPr>
        <w:t>Indeed, in Mt. 1:21, immediately before the introduction of the virgin-prophecy from Isaiah, we have an interpretation of the name /pg. 314/ "Jesus" which is intelligible only on the basis of Hebrew.65</w:t>
      </w:r>
    </w:p>
    <w:p w14:paraId="17AB8214">
      <w:pPr>
        <w:widowControl w:val="0"/>
        <w:numPr>
          <w:ilvl w:val="0"/>
          <w:numId w:val="0"/>
        </w:numPr>
        <w:jc w:val="both"/>
        <w:rPr>
          <w:rFonts w:hint="eastAsia"/>
        </w:rPr>
      </w:pPr>
      <w:r>
        <w:rPr>
          <w:rFonts w:hint="eastAsia"/>
        </w:rPr>
        <w:t>的确，在马太福音1:21，紧接着从以赛亚书引入童贞女预言之前，我们有一个对名字/第314页/“耶稣”的解释，这个解释只有在希伯来文的基础上才能理解。65</w:t>
      </w:r>
    </w:p>
    <w:p w14:paraId="203F3060">
      <w:pPr>
        <w:widowControl w:val="0"/>
        <w:numPr>
          <w:ilvl w:val="0"/>
          <w:numId w:val="0"/>
        </w:numPr>
        <w:jc w:val="both"/>
        <w:rPr>
          <w:rFonts w:hint="eastAsia"/>
        </w:rPr>
      </w:pPr>
      <w:r>
        <w:rPr>
          <w:rFonts w:hint="eastAsia"/>
        </w:rPr>
        <w:t>But that detail only confirms the evidence of a Semitic background which is found in the whole character of the narratives.</w:t>
      </w:r>
    </w:p>
    <w:p w14:paraId="5AB33030">
      <w:pPr>
        <w:widowControl w:val="0"/>
        <w:numPr>
          <w:ilvl w:val="0"/>
          <w:numId w:val="0"/>
        </w:numPr>
        <w:jc w:val="both"/>
        <w:rPr>
          <w:rFonts w:hint="eastAsia"/>
        </w:rPr>
      </w:pPr>
      <w:r>
        <w:rPr>
          <w:rFonts w:hint="eastAsia"/>
        </w:rPr>
        <w:t>但那个细节只证实了在叙事整体特征中发现的闪族背景的证据。</w:t>
      </w:r>
    </w:p>
    <w:p w14:paraId="6B6A59C9">
      <w:pPr>
        <w:widowControl w:val="0"/>
        <w:numPr>
          <w:ilvl w:val="0"/>
          <w:numId w:val="0"/>
        </w:numPr>
        <w:jc w:val="both"/>
        <w:rPr>
          <w:rFonts w:hint="eastAsia"/>
        </w:rPr>
      </w:pPr>
      <w:r>
        <w:rPr>
          <w:rFonts w:hint="eastAsia"/>
        </w:rPr>
        <w:t>On the theory, then, that the virgin birth tradition arose out of a translation in the Septuagint at Is. 7:14, supposed to be contrary to the Hebrew original, we have upon our hands the immense difficulty of understanding how an idea which would have arisen only among those who spoke Greek should be attested just by the most markedly Semitic parts of the New Testament.</w:t>
      </w:r>
    </w:p>
    <w:p w14:paraId="14E5137A">
      <w:pPr>
        <w:widowControl w:val="0"/>
        <w:numPr>
          <w:ilvl w:val="0"/>
          <w:numId w:val="0"/>
        </w:numPr>
        <w:jc w:val="both"/>
        <w:rPr>
          <w:rFonts w:hint="eastAsia"/>
        </w:rPr>
      </w:pPr>
      <w:r>
        <w:rPr>
          <w:rFonts w:hint="eastAsia"/>
        </w:rPr>
        <w:t>那么，根据童贞女所生传统源于七十士译本在以赛亚书7:14处一处被认为与希伯来文原文相悖的翻译这一理论，我们面临着巨大的困难，即如何理解一个只会在说希腊语的人中间产生的观念，却恰好被新约中最具闪族特征的部分所证实。</w:t>
      </w:r>
    </w:p>
    <w:p w14:paraId="38111F90">
      <w:pPr>
        <w:widowControl w:val="0"/>
        <w:numPr>
          <w:ilvl w:val="0"/>
          <w:numId w:val="0"/>
        </w:numPr>
        <w:jc w:val="both"/>
        <w:rPr>
          <w:rFonts w:hint="eastAsia"/>
        </w:rPr>
      </w:pPr>
      <w:r>
        <w:rPr>
          <w:rFonts w:hint="eastAsia"/>
        </w:rPr>
        <w:t>But even aside from this linguistic consideration, the whole notion that the doctrine of the virgin birth came from the desire to show a fulfilment of one Old Testament prophecy is very improbable.</w:t>
      </w:r>
    </w:p>
    <w:p w14:paraId="123AEAF9">
      <w:pPr>
        <w:widowControl w:val="0"/>
        <w:numPr>
          <w:ilvl w:val="0"/>
          <w:numId w:val="0"/>
        </w:numPr>
        <w:jc w:val="both"/>
        <w:rPr>
          <w:rFonts w:hint="eastAsia"/>
        </w:rPr>
      </w:pPr>
      <w:r>
        <w:rPr>
          <w:rFonts w:hint="eastAsia"/>
        </w:rPr>
        <w:t>但即使撇开这种语言上的考量，认为童贞女所生教义源于显示一个旧约预言应验的愿望，这个整个观念也是非常不可能的。</w:t>
      </w:r>
    </w:p>
    <w:p w14:paraId="7A22EE89">
      <w:pPr>
        <w:widowControl w:val="0"/>
        <w:numPr>
          <w:ilvl w:val="0"/>
          <w:numId w:val="0"/>
        </w:numPr>
        <w:jc w:val="both"/>
        <w:rPr>
          <w:rFonts w:hint="eastAsia"/>
        </w:rPr>
      </w:pPr>
      <w:r>
        <w:rPr>
          <w:rFonts w:hint="eastAsia"/>
        </w:rPr>
        <w:t>At this point we have the overwhelming support of recent investigators.</w:t>
      </w:r>
    </w:p>
    <w:p w14:paraId="4652DF24">
      <w:pPr>
        <w:widowControl w:val="0"/>
        <w:numPr>
          <w:ilvl w:val="0"/>
          <w:numId w:val="0"/>
        </w:numPr>
        <w:jc w:val="both"/>
        <w:rPr>
          <w:rFonts w:hint="eastAsia"/>
        </w:rPr>
      </w:pPr>
      <w:r>
        <w:rPr>
          <w:rFonts w:hint="eastAsia"/>
        </w:rPr>
        <w:t>在这一点上，我们得到了近代研究者的压倒性支持。</w:t>
      </w:r>
    </w:p>
    <w:p w14:paraId="5BBDBB46">
      <w:pPr>
        <w:widowControl w:val="0"/>
        <w:numPr>
          <w:ilvl w:val="0"/>
          <w:numId w:val="0"/>
        </w:numPr>
        <w:jc w:val="both"/>
        <w:rPr>
          <w:rFonts w:hint="eastAsia"/>
        </w:rPr>
      </w:pPr>
      <w:r>
        <w:rPr>
          <w:rFonts w:hint="eastAsia"/>
        </w:rPr>
        <w:t>If there is any one critical method that has fallen into disfavor in recent years, it is this method of deriving the supposed myths of the New Testament from Old Testament prophecy.</w:t>
      </w:r>
    </w:p>
    <w:p w14:paraId="70006113">
      <w:pPr>
        <w:widowControl w:val="0"/>
        <w:numPr>
          <w:ilvl w:val="0"/>
          <w:numId w:val="0"/>
        </w:numPr>
        <w:jc w:val="both"/>
        <w:rPr>
          <w:rFonts w:hint="eastAsia"/>
        </w:rPr>
      </w:pPr>
      <w:r>
        <w:rPr>
          <w:rFonts w:hint="eastAsia"/>
        </w:rPr>
        <w:t>如果说近年来有任何一种批判方法失宠，那就是这种从旧约预言中推导出所谓新约神话的方法。</w:t>
      </w:r>
    </w:p>
    <w:p w14:paraId="5DBCBCE0">
      <w:pPr>
        <w:widowControl w:val="0"/>
        <w:numPr>
          <w:ilvl w:val="0"/>
          <w:numId w:val="0"/>
        </w:numPr>
        <w:jc w:val="both"/>
        <w:rPr>
          <w:rFonts w:hint="eastAsia"/>
        </w:rPr>
      </w:pPr>
      <w:r>
        <w:rPr>
          <w:rFonts w:hint="eastAsia"/>
        </w:rPr>
        <w:t>That method was in full vogue in Strauss's first "Life of Jesus," which appeared in 1835.</w:t>
      </w:r>
    </w:p>
    <w:p w14:paraId="6F73A880">
      <w:pPr>
        <w:widowControl w:val="0"/>
        <w:numPr>
          <w:ilvl w:val="0"/>
          <w:numId w:val="0"/>
        </w:numPr>
        <w:jc w:val="both"/>
        <w:rPr>
          <w:rFonts w:hint="eastAsia"/>
        </w:rPr>
      </w:pPr>
      <w:r>
        <w:rPr>
          <w:rFonts w:hint="eastAsia"/>
        </w:rPr>
        <w:t>那种方法在施特劳斯1835年出版的第一部《耶稣传》中曾盛极一时。</w:t>
      </w:r>
    </w:p>
    <w:p w14:paraId="0BE2FC62">
      <w:pPr>
        <w:widowControl w:val="0"/>
        <w:numPr>
          <w:ilvl w:val="0"/>
          <w:numId w:val="0"/>
        </w:numPr>
        <w:jc w:val="both"/>
        <w:rPr>
          <w:rFonts w:hint="eastAsia"/>
        </w:rPr>
      </w:pPr>
      <w:r>
        <w:rPr>
          <w:rFonts w:hint="eastAsia"/>
        </w:rPr>
        <w:t>Even then, it is true, Strauss did not ignore the supposed pagan analogies for the virgin birth; but in addition to them he pointed with great insistence not only to Is. 7:14, but even to Ps. 2:7, and apparently found in those Old Testament passages the real propulsion toward the forming of the idea.66</w:t>
      </w:r>
    </w:p>
    <w:p w14:paraId="2175AB44">
      <w:pPr>
        <w:widowControl w:val="0"/>
        <w:numPr>
          <w:ilvl w:val="0"/>
          <w:numId w:val="0"/>
        </w:numPr>
        <w:jc w:val="both"/>
        <w:rPr>
          <w:rFonts w:hint="eastAsia"/>
        </w:rPr>
      </w:pPr>
      <w:r>
        <w:rPr>
          <w:rFonts w:hint="eastAsia"/>
        </w:rPr>
        <w:t>诚然，即使在那时，施特劳斯也没有忽略所谓童贞女所生的异教类比；但除了它们之外，他以极大的坚持不仅指向以赛亚书7:14，甚至指向诗篇2:7，并且显然在那些旧约经文中找到了形成这个观念的真正推动力。66</w:t>
      </w:r>
    </w:p>
    <w:p w14:paraId="42CD7FEB">
      <w:pPr>
        <w:widowControl w:val="0"/>
        <w:numPr>
          <w:ilvl w:val="0"/>
          <w:numId w:val="0"/>
        </w:numPr>
        <w:jc w:val="both"/>
        <w:rPr>
          <w:rFonts w:hint="eastAsia"/>
        </w:rPr>
      </w:pPr>
      <w:r>
        <w:rPr>
          <w:rFonts w:hint="eastAsia"/>
        </w:rPr>
        <w:t>In his later work there is a striking change.</w:t>
      </w:r>
    </w:p>
    <w:p w14:paraId="6E783BE3">
      <w:pPr>
        <w:widowControl w:val="0"/>
        <w:numPr>
          <w:ilvl w:val="0"/>
          <w:numId w:val="0"/>
        </w:numPr>
        <w:jc w:val="both"/>
        <w:rPr>
          <w:rFonts w:hint="eastAsia"/>
        </w:rPr>
      </w:pPr>
      <w:r>
        <w:rPr>
          <w:rFonts w:hint="eastAsia"/>
        </w:rPr>
        <w:t>在他后来的著作中，有一个显著的变化。</w:t>
      </w:r>
    </w:p>
    <w:p w14:paraId="07FA26AF">
      <w:pPr>
        <w:widowControl w:val="0"/>
        <w:numPr>
          <w:ilvl w:val="0"/>
          <w:numId w:val="0"/>
        </w:numPr>
        <w:jc w:val="both"/>
        <w:rPr>
          <w:rFonts w:hint="eastAsia"/>
        </w:rPr>
      </w:pPr>
    </w:p>
    <w:p w14:paraId="7A21D7D5">
      <w:pPr>
        <w:widowControl w:val="0"/>
        <w:numPr>
          <w:ilvl w:val="0"/>
          <w:numId w:val="0"/>
        </w:numPr>
        <w:jc w:val="both"/>
        <w:rPr>
          <w:rFonts w:hint="eastAsia"/>
        </w:rPr>
      </w:pPr>
      <w:r>
        <w:rPr>
          <w:rFonts w:hint="eastAsia"/>
        </w:rPr>
        <w:t>The inadequacy of the prophetic passages in explaining the origin of the myth is now clearly recognized.67</w:t>
      </w:r>
    </w:p>
    <w:p w14:paraId="2CA56EEA">
      <w:pPr>
        <w:widowControl w:val="0"/>
        <w:numPr>
          <w:ilvl w:val="0"/>
          <w:numId w:val="0"/>
        </w:numPr>
        <w:jc w:val="both"/>
        <w:rPr>
          <w:rFonts w:hint="eastAsia"/>
        </w:rPr>
      </w:pPr>
      <w:r>
        <w:rPr>
          <w:rFonts w:hint="eastAsia"/>
        </w:rPr>
        <w:t>现在人们清楚地认识到，预言经文在解释神话起源方面的不足。67</w:t>
      </w:r>
    </w:p>
    <w:p w14:paraId="435FB9CE">
      <w:pPr>
        <w:widowControl w:val="0"/>
        <w:numPr>
          <w:ilvl w:val="0"/>
          <w:numId w:val="0"/>
        </w:numPr>
        <w:jc w:val="both"/>
        <w:rPr>
          <w:rFonts w:hint="eastAsia"/>
        </w:rPr>
      </w:pPr>
      <w:r>
        <w:rPr>
          <w:rFonts w:hint="eastAsia"/>
        </w:rPr>
        <w:t>Thus even the most famous advocate of the theory by which New Testament stories are supposed to have been produced through a desire to show fulfilment of Old Testament prophecies felt compelled to modify very seriously his original attitude.</w:t>
      </w:r>
    </w:p>
    <w:p w14:paraId="5FC18E5A">
      <w:pPr>
        <w:widowControl w:val="0"/>
        <w:numPr>
          <w:ilvl w:val="0"/>
          <w:numId w:val="0"/>
        </w:numPr>
        <w:jc w:val="both"/>
        <w:rPr>
          <w:rFonts w:hint="eastAsia"/>
        </w:rPr>
      </w:pPr>
      <w:r>
        <w:rPr>
          <w:rFonts w:hint="eastAsia"/>
        </w:rPr>
        <w:t>因此，即使是那个认为新约故事是通过显示旧约预言应验的愿望而产生的理论的最著名倡导者，也感到有必要非常严肃地修改他最初的态度。</w:t>
      </w:r>
    </w:p>
    <w:p w14:paraId="74C46847">
      <w:pPr>
        <w:widowControl w:val="0"/>
        <w:numPr>
          <w:ilvl w:val="0"/>
          <w:numId w:val="0"/>
        </w:numPr>
        <w:jc w:val="both"/>
        <w:rPr>
          <w:rFonts w:hint="eastAsia"/>
        </w:rPr>
      </w:pPr>
      <w:r>
        <w:rPr>
          <w:rFonts w:hint="eastAsia"/>
        </w:rPr>
        <w:t>Even more striking has been the change in the general trend of scholarship.</w:t>
      </w:r>
    </w:p>
    <w:p w14:paraId="0D9B841C">
      <w:pPr>
        <w:widowControl w:val="0"/>
        <w:numPr>
          <w:ilvl w:val="0"/>
          <w:numId w:val="0"/>
        </w:numPr>
        <w:jc w:val="both"/>
        <w:rPr>
          <w:rFonts w:hint="eastAsia"/>
        </w:rPr>
      </w:pPr>
      <w:r>
        <w:rPr>
          <w:rFonts w:hint="eastAsia"/>
        </w:rPr>
        <w:t>更为显著的是学术界总体趋势的变化。</w:t>
      </w:r>
    </w:p>
    <w:p w14:paraId="56EAD7D1">
      <w:pPr>
        <w:widowControl w:val="0"/>
        <w:numPr>
          <w:ilvl w:val="0"/>
          <w:numId w:val="0"/>
        </w:numPr>
        <w:jc w:val="both"/>
        <w:rPr>
          <w:rFonts w:hint="eastAsia"/>
        </w:rPr>
      </w:pPr>
      <w:r>
        <w:rPr>
          <w:rFonts w:hint="eastAsia"/>
        </w:rPr>
        <w:t>It is now very generally held that the Old Testament prophecies quoted in the New Testament did not for the most part produce the New Testament stories, but on the contrary were brought in as supposed Scriptural confirmation for stories that had arisen in an entirely different way.</w:t>
      </w:r>
    </w:p>
    <w:p w14:paraId="634B7BDD">
      <w:pPr>
        <w:widowControl w:val="0"/>
        <w:numPr>
          <w:ilvl w:val="0"/>
          <w:numId w:val="0"/>
        </w:numPr>
        <w:jc w:val="both"/>
        <w:rPr>
          <w:rFonts w:hint="eastAsia"/>
        </w:rPr>
      </w:pPr>
      <w:r>
        <w:rPr>
          <w:rFonts w:hint="eastAsia"/>
        </w:rPr>
        <w:t>现在普遍认为，新约中引用的旧约预言大部分不是产生了新约的故事，而是相反地，被作为假定的圣经确证，引入那些以完全不同方式产生的故事中。</w:t>
      </w:r>
    </w:p>
    <w:p w14:paraId="3C68BB6E">
      <w:pPr>
        <w:widowControl w:val="0"/>
        <w:numPr>
          <w:ilvl w:val="0"/>
          <w:numId w:val="0"/>
        </w:numPr>
        <w:jc w:val="both"/>
        <w:rPr>
          <w:rFonts w:hint="eastAsia"/>
        </w:rPr>
      </w:pPr>
      <w:r>
        <w:rPr>
          <w:rFonts w:hint="eastAsia"/>
        </w:rPr>
        <w:t>First came the myths, it is held, and then the searching of Scriptures for all sorts of fanciful support of them.</w:t>
      </w:r>
    </w:p>
    <w:p w14:paraId="56243694">
      <w:pPr>
        <w:widowControl w:val="0"/>
        <w:numPr>
          <w:ilvl w:val="0"/>
          <w:numId w:val="0"/>
        </w:numPr>
        <w:jc w:val="both"/>
        <w:rPr>
          <w:rFonts w:hint="eastAsia"/>
        </w:rPr>
      </w:pPr>
      <w:r>
        <w:rPr>
          <w:rFonts w:hint="eastAsia"/>
        </w:rPr>
        <w:t>人们认为，首先是神话的出现，然后是在圣经中寻找各种奇特的证据来支持它们。</w:t>
      </w:r>
    </w:p>
    <w:p w14:paraId="61E2BE85">
      <w:pPr>
        <w:widowControl w:val="0"/>
        <w:numPr>
          <w:ilvl w:val="0"/>
          <w:numId w:val="0"/>
        </w:numPr>
        <w:jc w:val="both"/>
        <w:rPr>
          <w:rFonts w:hint="eastAsia"/>
        </w:rPr>
      </w:pPr>
      <w:r>
        <w:rPr>
          <w:rFonts w:hint="eastAsia"/>
        </w:rPr>
        <w:t>So it is thought to be in the case of the virgin birth.</w:t>
      </w:r>
    </w:p>
    <w:p w14:paraId="4A309ADB">
      <w:pPr>
        <w:widowControl w:val="0"/>
        <w:numPr>
          <w:ilvl w:val="0"/>
          <w:numId w:val="0"/>
        </w:numPr>
        <w:jc w:val="both"/>
        <w:rPr>
          <w:rFonts w:hint="eastAsia"/>
        </w:rPr>
      </w:pPr>
      <w:r>
        <w:rPr>
          <w:rFonts w:hint="eastAsia"/>
        </w:rPr>
        <w:t>在童贞女所生的情况中，人们也认为是如此。</w:t>
      </w:r>
    </w:p>
    <w:p w14:paraId="5BFDE5CB">
      <w:pPr>
        <w:widowControl w:val="0"/>
        <w:numPr>
          <w:ilvl w:val="0"/>
          <w:numId w:val="0"/>
        </w:numPr>
        <w:jc w:val="both"/>
        <w:rPr>
          <w:rFonts w:hint="eastAsia"/>
        </w:rPr>
      </w:pPr>
      <w:r>
        <w:rPr>
          <w:rFonts w:hint="eastAsia"/>
        </w:rPr>
        <w:t>Is. 7:14 never in the world, it is said, would have been taken as a prophecy of the virgin birth of the Messiah unless the story of the virgin birth, had been established already in the mind of the writer.</w:t>
      </w:r>
    </w:p>
    <w:p w14:paraId="0351419B">
      <w:pPr>
        <w:widowControl w:val="0"/>
        <w:numPr>
          <w:ilvl w:val="0"/>
          <w:numId w:val="0"/>
        </w:numPr>
        <w:jc w:val="both"/>
        <w:rPr>
          <w:rFonts w:hint="eastAsia"/>
        </w:rPr>
      </w:pPr>
      <w:r>
        <w:rPr>
          <w:rFonts w:hint="eastAsia"/>
        </w:rPr>
        <w:t>据说，除非童贞女所生的故事已经在作者心中确立，否则以赛亚书7:14绝不会被视为弥赛亚由童贞女所生的预言。</w:t>
      </w:r>
    </w:p>
    <w:p w14:paraId="28D8FE6B">
      <w:pPr>
        <w:widowControl w:val="0"/>
        <w:numPr>
          <w:ilvl w:val="0"/>
          <w:numId w:val="0"/>
        </w:numPr>
        <w:jc w:val="both"/>
        <w:rPr>
          <w:rFonts w:hint="eastAsia"/>
        </w:rPr>
      </w:pPr>
      <w:r>
        <w:rPr>
          <w:rFonts w:hint="eastAsia"/>
        </w:rPr>
        <w:t>The very fancifulness of Matthew's interpretation of the verse in /pg. 315/ Isaiah shows, it is said, that the Old Testament passage never could have been the source of the story of which it is supposed to be a prophecy.68</w:t>
      </w:r>
    </w:p>
    <w:p w14:paraId="216E9CE2">
      <w:pPr>
        <w:widowControl w:val="0"/>
        <w:numPr>
          <w:ilvl w:val="0"/>
          <w:numId w:val="0"/>
        </w:numPr>
        <w:jc w:val="both"/>
        <w:rPr>
          <w:rFonts w:hint="eastAsia"/>
        </w:rPr>
      </w:pPr>
      <w:r>
        <w:rPr>
          <w:rFonts w:hint="eastAsia"/>
        </w:rPr>
        <w:t>据说，马太对以赛亚书/第315页/那节经文解释的奇特之处表明，那段旧约经文绝不可能是它被认为是预言的那个故事的来源。68</w:t>
      </w:r>
    </w:p>
    <w:p w14:paraId="3498D0E4">
      <w:pPr>
        <w:widowControl w:val="0"/>
        <w:numPr>
          <w:ilvl w:val="0"/>
          <w:numId w:val="0"/>
        </w:numPr>
        <w:jc w:val="both"/>
        <w:rPr>
          <w:rFonts w:hint="eastAsia"/>
        </w:rPr>
      </w:pPr>
      <w:r>
        <w:rPr>
          <w:rFonts w:hint="eastAsia"/>
        </w:rPr>
        <w:t>Now for our part we do not think that Matthew's interpretation of Is. 7:14 is fanciful.</w:t>
      </w:r>
    </w:p>
    <w:p w14:paraId="7F969678">
      <w:pPr>
        <w:widowControl w:val="0"/>
        <w:numPr>
          <w:ilvl w:val="0"/>
          <w:numId w:val="0"/>
        </w:numPr>
        <w:jc w:val="both"/>
        <w:rPr>
          <w:rFonts w:hint="eastAsia"/>
        </w:rPr>
      </w:pPr>
      <w:r>
        <w:rPr>
          <w:rFonts w:hint="eastAsia"/>
        </w:rPr>
        <w:t>至于我们，我们不认为马太对以赛亚书7:14的解释是奇特的。</w:t>
      </w:r>
    </w:p>
    <w:p w14:paraId="04464034">
      <w:pPr>
        <w:widowControl w:val="0"/>
        <w:numPr>
          <w:ilvl w:val="0"/>
          <w:numId w:val="0"/>
        </w:numPr>
        <w:jc w:val="both"/>
        <w:rPr>
          <w:rFonts w:hint="eastAsia"/>
        </w:rPr>
      </w:pPr>
    </w:p>
    <w:p w14:paraId="3B3D8C90">
      <w:pPr>
        <w:widowControl w:val="0"/>
        <w:numPr>
          <w:ilvl w:val="0"/>
          <w:numId w:val="0"/>
        </w:numPr>
        <w:jc w:val="both"/>
        <w:rPr>
          <w:rFonts w:hint="eastAsia"/>
        </w:rPr>
      </w:pPr>
      <w:r>
        <w:rPr>
          <w:rFonts w:hint="eastAsia"/>
        </w:rPr>
        <w:t>On the contrary, for reasons partly set forth above, we hold that it is profoundly true.</w:t>
      </w:r>
    </w:p>
    <w:p w14:paraId="2C37AF79">
      <w:pPr>
        <w:widowControl w:val="0"/>
        <w:numPr>
          <w:ilvl w:val="0"/>
          <w:numId w:val="0"/>
        </w:numPr>
        <w:jc w:val="both"/>
        <w:rPr>
          <w:rFonts w:hint="eastAsia"/>
        </w:rPr>
      </w:pPr>
      <w:r>
        <w:rPr>
          <w:rFonts w:hint="eastAsia"/>
        </w:rPr>
        <w:t>相反，出于上面部分阐述的理由，我们认为它是极其真实的。</w:t>
      </w:r>
    </w:p>
    <w:p w14:paraId="2E42B970">
      <w:pPr>
        <w:widowControl w:val="0"/>
        <w:numPr>
          <w:ilvl w:val="0"/>
          <w:numId w:val="0"/>
        </w:numPr>
        <w:jc w:val="both"/>
        <w:rPr>
          <w:rFonts w:hint="eastAsia"/>
        </w:rPr>
      </w:pPr>
      <w:r>
        <w:rPr>
          <w:rFonts w:hint="eastAsia"/>
        </w:rPr>
        <w:t>But although it is true, it is certainly not obvious.</w:t>
      </w:r>
    </w:p>
    <w:p w14:paraId="4CEC2A9A">
      <w:pPr>
        <w:widowControl w:val="0"/>
        <w:numPr>
          <w:ilvl w:val="0"/>
          <w:numId w:val="0"/>
        </w:numPr>
        <w:jc w:val="both"/>
        <w:rPr>
          <w:rFonts w:hint="eastAsia"/>
        </w:rPr>
      </w:pPr>
      <w:r>
        <w:rPr>
          <w:rFonts w:hint="eastAsia"/>
        </w:rPr>
        <w:t>但虽然它是真实的，它肯定不是显而易见的。</w:t>
      </w:r>
    </w:p>
    <w:p w14:paraId="5DF77A9E">
      <w:pPr>
        <w:widowControl w:val="0"/>
        <w:numPr>
          <w:ilvl w:val="0"/>
          <w:numId w:val="0"/>
        </w:numPr>
        <w:jc w:val="both"/>
        <w:rPr>
          <w:rFonts w:hint="eastAsia"/>
        </w:rPr>
      </w:pPr>
      <w:r>
        <w:rPr>
          <w:rFonts w:hint="eastAsia"/>
        </w:rPr>
        <w:t>Here, as in many other cases, prophecy was not intended to permit the hearers to map out the course of future events, but on the contrary became fully intelligible only after the fulfilment had come.</w:t>
      </w:r>
    </w:p>
    <w:p w14:paraId="0C3F384D">
      <w:pPr>
        <w:widowControl w:val="0"/>
        <w:numPr>
          <w:ilvl w:val="0"/>
          <w:numId w:val="0"/>
        </w:numPr>
        <w:jc w:val="both"/>
        <w:rPr>
          <w:rFonts w:hint="eastAsia"/>
        </w:rPr>
      </w:pPr>
      <w:r>
        <w:rPr>
          <w:rFonts w:hint="eastAsia"/>
        </w:rPr>
        <w:t>在这里，如同在许多其他情况中一样，预言并非旨在让听者勾勒出未来事件的进程，而是相反地，只有在应验到来之后才能完全理解。</w:t>
      </w:r>
    </w:p>
    <w:p w14:paraId="2DC477A2">
      <w:pPr>
        <w:widowControl w:val="0"/>
        <w:numPr>
          <w:ilvl w:val="0"/>
          <w:numId w:val="0"/>
        </w:numPr>
        <w:jc w:val="both"/>
        <w:rPr>
          <w:rFonts w:hint="eastAsia"/>
        </w:rPr>
      </w:pPr>
      <w:r>
        <w:rPr>
          <w:rFonts w:hint="eastAsia"/>
        </w:rPr>
        <w:t>We can agree, therefore, mutatis mutandis with the argument that has just been set forth, the argument that has led to the practically universal rejection of the view that Is. 7:14 is the principal germ out of which the myth of the virgin birth arose.</w:t>
      </w:r>
    </w:p>
    <w:p w14:paraId="4BD0867A">
      <w:pPr>
        <w:widowControl w:val="0"/>
        <w:numPr>
          <w:ilvl w:val="0"/>
          <w:numId w:val="0"/>
        </w:numPr>
        <w:jc w:val="both"/>
        <w:rPr>
          <w:rFonts w:hint="eastAsia"/>
        </w:rPr>
      </w:pPr>
      <w:r>
        <w:rPr>
          <w:rFonts w:hint="eastAsia"/>
        </w:rPr>
        <w:t>因此，我们可以类推同意刚才提出的论点，这个论点导致了“以赛亚书7:14是童贞女所生神话产生的主要胚芽”这一观点的几乎普遍被拒绝。</w:t>
      </w:r>
    </w:p>
    <w:p w14:paraId="50F81563">
      <w:pPr>
        <w:widowControl w:val="0"/>
        <w:numPr>
          <w:ilvl w:val="0"/>
          <w:numId w:val="0"/>
        </w:numPr>
        <w:jc w:val="both"/>
        <w:rPr>
          <w:rFonts w:hint="eastAsia"/>
        </w:rPr>
      </w:pPr>
      <w:r>
        <w:rPr>
          <w:rFonts w:hint="eastAsia"/>
        </w:rPr>
        <w:t>With the rejection of that view about Is. 7:14 has gone the very general rejection of the whole Jewish Christian derivation of the idea of the virgin birth.</w:t>
      </w:r>
    </w:p>
    <w:p w14:paraId="513FEB97">
      <w:pPr>
        <w:widowControl w:val="0"/>
        <w:numPr>
          <w:ilvl w:val="0"/>
          <w:numId w:val="0"/>
        </w:numPr>
        <w:jc w:val="both"/>
        <w:rPr>
          <w:rFonts w:hint="eastAsia"/>
        </w:rPr>
      </w:pPr>
      <w:r>
        <w:rPr>
          <w:rFonts w:hint="eastAsia"/>
        </w:rPr>
        <w:t>随着对以赛亚书7:14这一观点的拒绝，整个犹太基督教派生出童贞女所生观念的说法也遭到了非常普遍的拒绝。</w:t>
      </w:r>
    </w:p>
    <w:p w14:paraId="1E4D5860">
      <w:pPr>
        <w:widowControl w:val="0"/>
        <w:numPr>
          <w:ilvl w:val="0"/>
          <w:numId w:val="0"/>
        </w:numPr>
        <w:jc w:val="both"/>
        <w:rPr>
          <w:rFonts w:hint="eastAsia"/>
        </w:rPr>
      </w:pPr>
      <w:r>
        <w:rPr>
          <w:rFonts w:hint="eastAsia"/>
        </w:rPr>
        <w:t>It is admitted by the overwhelming majority of modern scholars that the myth of the virgin birth never arose in the Jewish Christian Church on the basis of purely Jewish ideas.</w:t>
      </w:r>
    </w:p>
    <w:p w14:paraId="7FA1F69B">
      <w:pPr>
        <w:widowControl w:val="0"/>
        <w:numPr>
          <w:ilvl w:val="0"/>
          <w:numId w:val="0"/>
        </w:numPr>
        <w:jc w:val="both"/>
        <w:rPr>
          <w:rFonts w:hint="eastAsia"/>
        </w:rPr>
      </w:pPr>
      <w:r>
        <w:rPr>
          <w:rFonts w:hint="eastAsia"/>
        </w:rPr>
        <w:t>绝大多数现代学者都承认，童贞女所生的神话从未在犹太基督教会中基于纯粹的犹太观念产生。</w:t>
      </w:r>
    </w:p>
    <w:p w14:paraId="34DE94FC">
      <w:pPr>
        <w:widowControl w:val="0"/>
        <w:numPr>
          <w:ilvl w:val="0"/>
          <w:numId w:val="0"/>
        </w:numPr>
        <w:jc w:val="both"/>
        <w:rPr>
          <w:rFonts w:hint="eastAsia"/>
        </w:rPr>
      </w:pPr>
      <w:r>
        <w:rPr>
          <w:rFonts w:hint="eastAsia"/>
        </w:rPr>
        <w:t>The general opinion is voiced by Merx, when he says that the idea of the virgin birth is "as un-Jewish as possible."69</w:t>
      </w:r>
    </w:p>
    <w:p w14:paraId="1B54EC29">
      <w:pPr>
        <w:widowControl w:val="0"/>
        <w:numPr>
          <w:ilvl w:val="0"/>
          <w:numId w:val="0"/>
        </w:numPr>
        <w:jc w:val="both"/>
        <w:rPr>
          <w:rFonts w:hint="eastAsia"/>
        </w:rPr>
      </w:pPr>
      <w:r>
        <w:rPr>
          <w:rFonts w:hint="eastAsia"/>
        </w:rPr>
        <w:t>梅尔克斯在说童贞女所生的观念“尽可能地不具犹太性”时，表达了普遍的观点。69</w:t>
      </w:r>
    </w:p>
    <w:p w14:paraId="16AED1FC">
      <w:pPr>
        <w:widowControl w:val="0"/>
        <w:numPr>
          <w:ilvl w:val="0"/>
          <w:numId w:val="0"/>
        </w:numPr>
        <w:jc w:val="both"/>
        <w:rPr>
          <w:rFonts w:hint="eastAsia"/>
        </w:rPr>
      </w:pPr>
      <w:r>
        <w:rPr>
          <w:rFonts w:hint="eastAsia"/>
        </w:rPr>
        <w:t>That general opinion, we are convinced, is correct so far as later Judaism is concerned.</w:t>
      </w:r>
    </w:p>
    <w:p w14:paraId="7A7A93F3">
      <w:pPr>
        <w:widowControl w:val="0"/>
        <w:numPr>
          <w:ilvl w:val="0"/>
          <w:numId w:val="0"/>
        </w:numPr>
        <w:jc w:val="both"/>
        <w:rPr>
          <w:rFonts w:hint="eastAsia"/>
        </w:rPr>
      </w:pPr>
      <w:r>
        <w:rPr>
          <w:rFonts w:hint="eastAsia"/>
        </w:rPr>
        <w:t>我们确信，就后来的犹太教而言，那个普遍的观点是正确的。</w:t>
      </w:r>
    </w:p>
    <w:p w14:paraId="1EB28AF8">
      <w:pPr>
        <w:widowControl w:val="0"/>
        <w:numPr>
          <w:ilvl w:val="0"/>
          <w:numId w:val="0"/>
        </w:numPr>
        <w:jc w:val="both"/>
        <w:rPr>
          <w:rFonts w:hint="eastAsia"/>
        </w:rPr>
      </w:pPr>
      <w:r>
        <w:rPr>
          <w:rFonts w:hint="eastAsia"/>
        </w:rPr>
        <w:t>No doubt the Old Testament teaching is profoundly congruous with the virgin birth of Christ, but later Jewish thought was moving along entirely different lines.</w:t>
      </w:r>
    </w:p>
    <w:p w14:paraId="7C0A63CD">
      <w:pPr>
        <w:widowControl w:val="0"/>
        <w:numPr>
          <w:ilvl w:val="0"/>
          <w:numId w:val="0"/>
        </w:numPr>
        <w:jc w:val="both"/>
        <w:rPr>
          <w:rFonts w:hint="eastAsia"/>
        </w:rPr>
      </w:pPr>
      <w:r>
        <w:rPr>
          <w:rFonts w:hint="eastAsia"/>
        </w:rPr>
        <w:t>毫无疑问，旧约的教导与基督由童贞女所生是极其一致的，但后来的犹太思想正沿着完全不同的路线发展。</w:t>
      </w:r>
    </w:p>
    <w:p w14:paraId="13CF01CE">
      <w:pPr>
        <w:widowControl w:val="0"/>
        <w:numPr>
          <w:ilvl w:val="0"/>
          <w:numId w:val="0"/>
        </w:numPr>
        <w:jc w:val="both"/>
        <w:rPr>
          <w:rFonts w:hint="eastAsia"/>
        </w:rPr>
      </w:pPr>
      <w:r>
        <w:rPr>
          <w:rFonts w:hint="eastAsia"/>
        </w:rPr>
        <w:t>It is significant, as B. Weiss has remarked,70 that the denials of the virgin birth which are attested in the early Church came just from men of Jewish race.</w:t>
      </w:r>
    </w:p>
    <w:p w14:paraId="2A4EB05E">
      <w:pPr>
        <w:widowControl w:val="0"/>
        <w:numPr>
          <w:ilvl w:val="0"/>
          <w:numId w:val="0"/>
        </w:numPr>
        <w:jc w:val="both"/>
        <w:rPr>
          <w:rFonts w:hint="eastAsia"/>
        </w:rPr>
      </w:pPr>
      <w:r>
        <w:rPr>
          <w:rFonts w:hint="eastAsia"/>
        </w:rPr>
        <w:t>正如B·魏斯所指出的，70 早期教会中得到证实的对童贞女所生的否认，恰恰来自犹太人种，这是有意义的。</w:t>
      </w:r>
    </w:p>
    <w:p w14:paraId="6F457006">
      <w:pPr>
        <w:widowControl w:val="0"/>
        <w:numPr>
          <w:ilvl w:val="0"/>
          <w:numId w:val="0"/>
        </w:numPr>
        <w:jc w:val="both"/>
        <w:rPr>
          <w:rFonts w:hint="eastAsia"/>
        </w:rPr>
      </w:pPr>
      <w:r>
        <w:rPr>
          <w:rFonts w:hint="eastAsia"/>
        </w:rPr>
        <w:t>There are, of course, those who will tell us that those denials by the "Ebionites" were based upon genuine historical tradition, but another hypothesis is vastly more probable.</w:t>
      </w:r>
    </w:p>
    <w:p w14:paraId="4ECA3AAF">
      <w:pPr>
        <w:widowControl w:val="0"/>
        <w:numPr>
          <w:ilvl w:val="0"/>
          <w:numId w:val="0"/>
        </w:numPr>
        <w:jc w:val="both"/>
        <w:rPr>
          <w:rFonts w:hint="eastAsia"/>
        </w:rPr>
      </w:pPr>
      <w:r>
        <w:rPr>
          <w:rFonts w:hint="eastAsia"/>
        </w:rPr>
        <w:t>当然，有些人会告诉我们，那些“以便尼派”的否认是基于真实的历史传统，但另一种假设的可能性要大得多。</w:t>
      </w:r>
    </w:p>
    <w:p w14:paraId="4AD8441E">
      <w:pPr>
        <w:widowControl w:val="0"/>
        <w:numPr>
          <w:ilvl w:val="0"/>
          <w:numId w:val="0"/>
        </w:numPr>
        <w:jc w:val="both"/>
        <w:rPr>
          <w:rFonts w:hint="eastAsia"/>
        </w:rPr>
      </w:pPr>
    </w:p>
    <w:p w14:paraId="6504CE0F">
      <w:pPr>
        <w:widowControl w:val="0"/>
        <w:numPr>
          <w:ilvl w:val="0"/>
          <w:numId w:val="0"/>
        </w:numPr>
        <w:jc w:val="both"/>
        <w:rPr>
          <w:rFonts w:hint="eastAsia"/>
        </w:rPr>
      </w:pPr>
      <w:r>
        <w:rPr>
          <w:rFonts w:hint="eastAsia"/>
        </w:rPr>
        <w:t>When one compares the negative attitude of the non-Christian Jews toward the preëxistence and virgin birth of the Messiah, as that attitude is attested by Justin Martyr's Dialogue, with the similar attitude of the Ebionites, one receives the irresistible impression that both the Ebionites and the non-Christian Jews are simply reflecting a profound antipathy of later Judaism to anything like the story that is found in Mt. 1–2, Lk. 1–2.</w:t>
      </w:r>
    </w:p>
    <w:p w14:paraId="2D64A4B9">
      <w:pPr>
        <w:widowControl w:val="0"/>
        <w:numPr>
          <w:ilvl w:val="0"/>
          <w:numId w:val="0"/>
        </w:numPr>
        <w:jc w:val="both"/>
        <w:rPr>
          <w:rFonts w:hint="eastAsia"/>
        </w:rPr>
      </w:pPr>
      <w:r>
        <w:rPr>
          <w:rFonts w:hint="eastAsia"/>
        </w:rPr>
        <w:t>当人将非基督教犹太人对弥赛亚先存性和童贞女所生的否定态度，正如游斯丁《对话录》所证实的，与以便尼派的类似态度相比较时，人会得到一个不可抗拒的印象，即以便尼派和非基督教犹太人都只是反映了后来犹太教对任何类似马太福音1-2章、路加福音1-2章中故事的深刻反感。</w:t>
      </w:r>
    </w:p>
    <w:p w14:paraId="1E00E240">
      <w:pPr>
        <w:widowControl w:val="0"/>
        <w:numPr>
          <w:ilvl w:val="0"/>
          <w:numId w:val="0"/>
        </w:numPr>
        <w:jc w:val="both"/>
        <w:rPr>
          <w:rFonts w:hint="eastAsia"/>
        </w:rPr>
      </w:pPr>
      <w:r>
        <w:rPr>
          <w:rFonts w:hint="eastAsia"/>
        </w:rPr>
        <w:t>No doubt, as in our first chapter we found reason to believe, many /pg. 316/ men of Jewish race overcame that antipathy, and became not Ebionites, but in the full sense Christians.</w:t>
      </w:r>
    </w:p>
    <w:p w14:paraId="7802286E">
      <w:pPr>
        <w:widowControl w:val="0"/>
        <w:numPr>
          <w:ilvl w:val="0"/>
          <w:numId w:val="0"/>
        </w:numPr>
        <w:jc w:val="both"/>
        <w:rPr>
          <w:rFonts w:hint="eastAsia"/>
        </w:rPr>
      </w:pPr>
      <w:r>
        <w:rPr>
          <w:rFonts w:hint="eastAsia"/>
        </w:rPr>
        <w:t>无疑，正如我们在第一章中发现的理由，许多/第316页/犹太人种的人克服了那种反感，不是成为以便尼派，而是成为完全意义上的基督徒。</w:t>
      </w:r>
    </w:p>
    <w:p w14:paraId="607FE344">
      <w:pPr>
        <w:widowControl w:val="0"/>
        <w:numPr>
          <w:ilvl w:val="0"/>
          <w:numId w:val="0"/>
        </w:numPr>
        <w:jc w:val="both"/>
        <w:rPr>
          <w:rFonts w:hint="eastAsia"/>
        </w:rPr>
      </w:pPr>
      <w:r>
        <w:rPr>
          <w:rFonts w:hint="eastAsia"/>
        </w:rPr>
        <w:t>But that some should have stuck in the halfway position of the Ebionites does provide one more indication, in addition to many others, that the Judaism of the early Christian era was a soil in which myth of a virgin birth would be as unlikely as possible to spring up.</w:t>
      </w:r>
    </w:p>
    <w:p w14:paraId="53D81B69">
      <w:pPr>
        <w:widowControl w:val="0"/>
        <w:numPr>
          <w:ilvl w:val="0"/>
          <w:numId w:val="0"/>
        </w:numPr>
        <w:jc w:val="both"/>
        <w:rPr>
          <w:rFonts w:hint="eastAsia"/>
        </w:rPr>
      </w:pPr>
      <w:r>
        <w:rPr>
          <w:rFonts w:hint="eastAsia"/>
        </w:rPr>
        <w:t>但是，有些人会停留在以便尼派的中间立场，这除了许多其他迹象外，又提供了一个迹象，即早期基督教时代的犹太教是一种童贞女所生神话尽可能不可能萌芽的土壤。</w:t>
      </w:r>
    </w:p>
    <w:p w14:paraId="0E8F8CC8">
      <w:pPr>
        <w:widowControl w:val="0"/>
        <w:numPr>
          <w:ilvl w:val="0"/>
          <w:numId w:val="0"/>
        </w:numPr>
        <w:jc w:val="both"/>
        <w:rPr>
          <w:rFonts w:hint="eastAsia"/>
        </w:rPr>
      </w:pPr>
    </w:p>
    <w:p w14:paraId="3D9E8C32">
      <w:pPr>
        <w:pStyle w:val="2"/>
        <w:spacing w:after="0" w:line="451" w:lineRule="auto"/>
        <w:ind w:left="1012" w:right="1003"/>
        <w:rPr>
          <w:rFonts w:hint="eastAsia"/>
        </w:rPr>
      </w:pPr>
      <w:r>
        <w:rPr>
          <w:rFonts w:hint="eastAsia"/>
        </w:rPr>
        <w:t>CHAPTER XIV: THE THEORY OF PAGAN DERIVATION</w:t>
      </w:r>
    </w:p>
    <w:p w14:paraId="097153E6">
      <w:pPr>
        <w:pStyle w:val="2"/>
        <w:spacing w:after="0" w:line="451" w:lineRule="auto"/>
        <w:ind w:left="1012" w:right="1003"/>
        <w:rPr>
          <w:rFonts w:hint="eastAsia"/>
        </w:rPr>
      </w:pPr>
      <w:r>
        <w:rPr>
          <w:rFonts w:hint="eastAsia"/>
        </w:rPr>
        <w:t>第十四章：异教派生理论</w:t>
      </w:r>
    </w:p>
    <w:p w14:paraId="5F525F17">
      <w:pPr>
        <w:widowControl w:val="0"/>
        <w:numPr>
          <w:ilvl w:val="0"/>
          <w:numId w:val="0"/>
        </w:numPr>
        <w:jc w:val="both"/>
        <w:rPr>
          <w:rFonts w:hint="eastAsia"/>
        </w:rPr>
      </w:pPr>
    </w:p>
    <w:p w14:paraId="486A720E">
      <w:pPr>
        <w:widowControl w:val="0"/>
        <w:numPr>
          <w:ilvl w:val="0"/>
          <w:numId w:val="0"/>
        </w:numPr>
        <w:jc w:val="both"/>
        <w:rPr>
          <w:rFonts w:hint="eastAsia"/>
        </w:rPr>
      </w:pPr>
      <w:r>
        <w:rPr>
          <w:rFonts w:hint="eastAsia"/>
        </w:rPr>
        <w:t>It has been shown in the last chapter that the theory of Jewish derivation of the idea of the virgin birth has been rejected by the great majority of contemporary scholars and that such rejection is well grounded.</w:t>
      </w:r>
    </w:p>
    <w:p w14:paraId="15C4C708">
      <w:pPr>
        <w:widowControl w:val="0"/>
        <w:numPr>
          <w:ilvl w:val="0"/>
          <w:numId w:val="0"/>
        </w:numPr>
        <w:jc w:val="both"/>
        <w:rPr>
          <w:rFonts w:hint="eastAsia"/>
        </w:rPr>
      </w:pPr>
      <w:r>
        <w:rPr>
          <w:rFonts w:hint="eastAsia"/>
        </w:rPr>
        <w:t>上一章已经表明，童贞女所生观念的犹太派生理论已被绝大多数当代学者所拒绝，并且这种拒绝是有充分根据的。</w:t>
      </w:r>
    </w:p>
    <w:p w14:paraId="73059645">
      <w:pPr>
        <w:widowControl w:val="0"/>
        <w:numPr>
          <w:ilvl w:val="0"/>
          <w:numId w:val="0"/>
        </w:numPr>
        <w:jc w:val="both"/>
        <w:rPr>
          <w:rFonts w:hint="eastAsia"/>
        </w:rPr>
      </w:pPr>
      <w:r>
        <w:rPr>
          <w:rFonts w:hint="eastAsia"/>
        </w:rPr>
        <w:t>If, therefore, the factual basis of the idea is still to be thought inadmissible, some other theory of origin is to be sought.</w:t>
      </w:r>
    </w:p>
    <w:p w14:paraId="1E849217">
      <w:pPr>
        <w:widowControl w:val="0"/>
        <w:numPr>
          <w:ilvl w:val="0"/>
          <w:numId w:val="0"/>
        </w:numPr>
        <w:jc w:val="both"/>
        <w:rPr>
          <w:rFonts w:hint="eastAsia"/>
        </w:rPr>
      </w:pPr>
      <w:r>
        <w:rPr>
          <w:rFonts w:hint="eastAsia"/>
        </w:rPr>
        <w:t>因此，如果这个观念的事实基础仍然被认为是不可接受的，就必须寻找另一种起源理论。</w:t>
      </w:r>
    </w:p>
    <w:p w14:paraId="382685FC">
      <w:pPr>
        <w:widowControl w:val="0"/>
        <w:numPr>
          <w:ilvl w:val="0"/>
          <w:numId w:val="0"/>
        </w:numPr>
        <w:jc w:val="both"/>
        <w:rPr>
          <w:rFonts w:hint="eastAsia"/>
        </w:rPr>
      </w:pPr>
    </w:p>
    <w:p w14:paraId="54CC44E4">
      <w:pPr>
        <w:widowControl w:val="0"/>
        <w:numPr>
          <w:ilvl w:val="0"/>
          <w:numId w:val="0"/>
        </w:numPr>
        <w:jc w:val="both"/>
        <w:rPr>
          <w:rFonts w:hint="eastAsia"/>
        </w:rPr>
      </w:pPr>
      <w:r>
        <w:rPr>
          <w:rFonts w:hint="eastAsia"/>
        </w:rPr>
        <w:t>Before we examine the theory that is dominant at the present time, it will be advisable to consider briefly one possibility that has perhaps not received quite the amount of attention that it deserves.</w:t>
      </w:r>
    </w:p>
    <w:p w14:paraId="4094F4FE">
      <w:pPr>
        <w:widowControl w:val="0"/>
        <w:numPr>
          <w:ilvl w:val="0"/>
          <w:numId w:val="0"/>
        </w:numPr>
        <w:jc w:val="both"/>
        <w:rPr>
          <w:rFonts w:hint="eastAsia"/>
        </w:rPr>
      </w:pPr>
      <w:r>
        <w:rPr>
          <w:rFonts w:hint="eastAsia"/>
        </w:rPr>
        <w:t>在考察当前占主导地位的理论之前，简要考虑一种可能没有得到应有关注的可能性是可取的。</w:t>
      </w:r>
    </w:p>
    <w:p w14:paraId="639F3E2A">
      <w:pPr>
        <w:widowControl w:val="0"/>
        <w:numPr>
          <w:ilvl w:val="0"/>
          <w:numId w:val="0"/>
        </w:numPr>
        <w:jc w:val="both"/>
        <w:rPr>
          <w:rFonts w:hint="eastAsia"/>
        </w:rPr>
      </w:pPr>
      <w:r>
        <w:rPr>
          <w:rFonts w:hint="eastAsia"/>
        </w:rPr>
        <w:t>That possibility was suggested especially by Kattenbusch in 1900,1 after some anticipation by Pfleiderer in 1887.2</w:t>
      </w:r>
    </w:p>
    <w:p w14:paraId="210AFD7B">
      <w:pPr>
        <w:widowControl w:val="0"/>
        <w:numPr>
          <w:ilvl w:val="0"/>
          <w:numId w:val="0"/>
        </w:numPr>
        <w:jc w:val="both"/>
        <w:rPr>
          <w:rFonts w:hint="eastAsia"/>
        </w:rPr>
      </w:pPr>
      <w:r>
        <w:rPr>
          <w:rFonts w:hint="eastAsia"/>
        </w:rPr>
        <w:t>那种可能性特别是由卡滕布施在1900年提出的，1 在1887年普夫莱德勒有所预见之后。2</w:t>
      </w:r>
    </w:p>
    <w:p w14:paraId="3D04BD5B">
      <w:pPr>
        <w:widowControl w:val="0"/>
        <w:numPr>
          <w:ilvl w:val="0"/>
          <w:numId w:val="0"/>
        </w:numPr>
        <w:jc w:val="both"/>
        <w:rPr>
          <w:rFonts w:hint="eastAsia"/>
        </w:rPr>
      </w:pPr>
      <w:r>
        <w:rPr>
          <w:rFonts w:hint="eastAsia"/>
        </w:rPr>
        <w:t>The idea of the virgin birth, Kattenbusch suggested, may have been developed within the early Church on the basis of Pauline teaching.</w:t>
      </w:r>
    </w:p>
    <w:p w14:paraId="389C957A">
      <w:pPr>
        <w:widowControl w:val="0"/>
        <w:numPr>
          <w:ilvl w:val="0"/>
          <w:numId w:val="0"/>
        </w:numPr>
        <w:jc w:val="both"/>
        <w:rPr>
          <w:rFonts w:hint="eastAsia"/>
        </w:rPr>
      </w:pPr>
      <w:r>
        <w:rPr>
          <w:rFonts w:hint="eastAsia"/>
        </w:rPr>
        <w:t>卡滕布施建议，童贞女所生的观念可能是在早期教会内部，基于保罗的教导发展而来的。</w:t>
      </w:r>
    </w:p>
    <w:p w14:paraId="39AC81FC">
      <w:pPr>
        <w:widowControl w:val="0"/>
        <w:numPr>
          <w:ilvl w:val="0"/>
          <w:numId w:val="0"/>
        </w:numPr>
        <w:jc w:val="both"/>
        <w:rPr>
          <w:rFonts w:hint="eastAsia"/>
        </w:rPr>
      </w:pPr>
      <w:r>
        <w:rPr>
          <w:rFonts w:hint="eastAsia"/>
        </w:rPr>
        <w:t>Thus the idea would not be strictly Jewish Christian, and yet to account for it we should not have to have recourse to the pagan world.</w:t>
      </w:r>
    </w:p>
    <w:p w14:paraId="7E26DBBD">
      <w:pPr>
        <w:widowControl w:val="0"/>
        <w:numPr>
          <w:ilvl w:val="0"/>
          <w:numId w:val="0"/>
        </w:numPr>
        <w:jc w:val="both"/>
        <w:rPr>
          <w:rFonts w:hint="eastAsia"/>
        </w:rPr>
      </w:pPr>
      <w:r>
        <w:rPr>
          <w:rFonts w:hint="eastAsia"/>
        </w:rPr>
        <w:t>因此，这个观念不会是严格的犹太基督教观念，但为了解释它，我们也不必求助于异教世界。</w:t>
      </w:r>
    </w:p>
    <w:p w14:paraId="1D16AC00">
      <w:pPr>
        <w:widowControl w:val="0"/>
        <w:numPr>
          <w:ilvl w:val="0"/>
          <w:numId w:val="0"/>
        </w:numPr>
        <w:jc w:val="both"/>
        <w:rPr>
          <w:rFonts w:hint="eastAsia"/>
        </w:rPr>
      </w:pPr>
      <w:r>
        <w:rPr>
          <w:rFonts w:hint="eastAsia"/>
        </w:rPr>
        <w:t>In the development of the account of Jesus' birth which we have in the first two chapters of Matthew and Luke, two stages, according to Kattenbusch, are to be distinguished.</w:t>
      </w:r>
    </w:p>
    <w:p w14:paraId="4A459E38">
      <w:pPr>
        <w:widowControl w:val="0"/>
        <w:numPr>
          <w:ilvl w:val="0"/>
          <w:numId w:val="0"/>
        </w:numPr>
        <w:jc w:val="both"/>
        <w:rPr>
          <w:rFonts w:hint="eastAsia"/>
        </w:rPr>
      </w:pPr>
      <w:r>
        <w:rPr>
          <w:rFonts w:hint="eastAsia"/>
        </w:rPr>
        <w:t>根据卡滕布施的说法，在马太福音和路加福音前两章中我们所见的耶稣诞生记述的发展中，应区分两个阶段。</w:t>
      </w:r>
    </w:p>
    <w:p w14:paraId="7175F04A">
      <w:pPr>
        <w:widowControl w:val="0"/>
        <w:numPr>
          <w:ilvl w:val="0"/>
          <w:numId w:val="0"/>
        </w:numPr>
        <w:jc w:val="both"/>
        <w:rPr>
          <w:rFonts w:hint="eastAsia"/>
        </w:rPr>
      </w:pPr>
      <w:r>
        <w:rPr>
          <w:rFonts w:hint="eastAsia"/>
        </w:rPr>
        <w:t>In the former stage came the idea of conception by the Holy Spirit; in the second stage the idea of the virgin birth.</w:t>
      </w:r>
    </w:p>
    <w:p w14:paraId="04FB1ED2">
      <w:pPr>
        <w:widowControl w:val="0"/>
        <w:numPr>
          <w:ilvl w:val="0"/>
          <w:numId w:val="0"/>
        </w:numPr>
        <w:jc w:val="both"/>
        <w:rPr>
          <w:rFonts w:hint="eastAsia"/>
        </w:rPr>
      </w:pPr>
      <w:r>
        <w:rPr>
          <w:rFonts w:hint="eastAsia"/>
        </w:rPr>
        <w:t>在第一阶段，出现了由圣灵感孕的观念；在第二阶段，出现了童贞女所生的观念。</w:t>
      </w:r>
    </w:p>
    <w:p w14:paraId="3325E50F">
      <w:pPr>
        <w:widowControl w:val="0"/>
        <w:numPr>
          <w:ilvl w:val="0"/>
          <w:numId w:val="0"/>
        </w:numPr>
        <w:jc w:val="both"/>
        <w:rPr>
          <w:rFonts w:hint="eastAsia"/>
        </w:rPr>
      </w:pPr>
      <w:r>
        <w:rPr>
          <w:rFonts w:hint="eastAsia"/>
        </w:rPr>
        <w:t>The former idea, which is the dominant one in the Lucan narrative,3 might well have been suggested, Kattenbusch thinks, by the Pauline intimation that the Spirit was active in the entrance of Jesus into the flesh; the latter idea, the idea of the virgin birth, was fostered by Paul's doctrine of Christ as the second Adam, had its final form imparted to it by the prophecy in Is. 7:14, and then was important in making acceptable the Pauline doctrine of the preëxistence of Christ.</w:t>
      </w:r>
    </w:p>
    <w:p w14:paraId="22925B7F">
      <w:pPr>
        <w:widowControl w:val="0"/>
        <w:numPr>
          <w:ilvl w:val="0"/>
          <w:numId w:val="0"/>
        </w:numPr>
        <w:jc w:val="both"/>
        <w:rPr>
          <w:rFonts w:hint="eastAsia"/>
        </w:rPr>
      </w:pPr>
      <w:r>
        <w:rPr>
          <w:rFonts w:hint="eastAsia"/>
        </w:rPr>
        <w:t>卡滕布施认为，前一种观念，即在路加福音叙事中占主导地位的观念，3 很可能是由保罗关于圣灵在耶稣进入肉身时活跃的暗示所启发的；后一种观念，即童贞女所生的观念，是由保罗关于基督为第二亚当的教义所培养的，其最终形式是由以赛亚书7:14的预言赋予的，然后在使保罗关于基督先存性的教义为人接受方面是重要的。</w:t>
      </w:r>
    </w:p>
    <w:p w14:paraId="30A61C53">
      <w:pPr>
        <w:widowControl w:val="0"/>
        <w:numPr>
          <w:ilvl w:val="0"/>
          <w:numId w:val="0"/>
        </w:numPr>
        <w:jc w:val="both"/>
        <w:rPr>
          <w:rFonts w:hint="eastAsia"/>
        </w:rPr>
      </w:pPr>
    </w:p>
    <w:p w14:paraId="1E271927">
      <w:pPr>
        <w:widowControl w:val="0"/>
        <w:numPr>
          <w:ilvl w:val="0"/>
          <w:numId w:val="0"/>
        </w:numPr>
        <w:jc w:val="both"/>
        <w:rPr>
          <w:rFonts w:hint="eastAsia"/>
        </w:rPr>
      </w:pPr>
      <w:r>
        <w:rPr>
          <w:rFonts w:hint="eastAsia"/>
        </w:rPr>
        <w:t>This theory is interesting in various ways.</w:t>
      </w:r>
    </w:p>
    <w:p w14:paraId="75CF0E6A">
      <w:pPr>
        <w:widowControl w:val="0"/>
        <w:numPr>
          <w:ilvl w:val="0"/>
          <w:numId w:val="0"/>
        </w:numPr>
        <w:jc w:val="both"/>
        <w:rPr>
          <w:rFonts w:hint="eastAsia"/>
        </w:rPr>
      </w:pPr>
      <w:r>
        <w:rPr>
          <w:rFonts w:hint="eastAsia"/>
        </w:rPr>
        <w:t>这个理论在多方面都很有趣。</w:t>
      </w:r>
    </w:p>
    <w:p w14:paraId="72A996D5">
      <w:pPr>
        <w:widowControl w:val="0"/>
        <w:numPr>
          <w:ilvl w:val="0"/>
          <w:numId w:val="0"/>
        </w:numPr>
        <w:jc w:val="both"/>
        <w:rPr>
          <w:rFonts w:hint="eastAsia"/>
        </w:rPr>
      </w:pPr>
      <w:r>
        <w:rPr>
          <w:rFonts w:hint="eastAsia"/>
        </w:rPr>
        <w:t>In the attention which it gives to the positive side of the New Testament representation of the birth of Jesus, at over against the negative side—that is, the activity of the Holy Spirit in the /pg. 318/ supernatural conception as over against the exclusion of the human father—it is anticipatory of the most recent elaborate theory as to the origin of the virgin birth tradition.4</w:t>
      </w:r>
    </w:p>
    <w:p w14:paraId="5ED7DA26">
      <w:pPr>
        <w:widowControl w:val="0"/>
        <w:numPr>
          <w:ilvl w:val="0"/>
          <w:numId w:val="0"/>
        </w:numPr>
        <w:jc w:val="both"/>
        <w:rPr>
          <w:rFonts w:hint="eastAsia"/>
        </w:rPr>
      </w:pPr>
      <w:r>
        <w:rPr>
          <w:rFonts w:hint="eastAsia"/>
        </w:rPr>
        <w:t>它对新约耶稣诞生表述的正面，相对于负面——即圣灵在/第318页/超自然受孕中的活动，相对于排除人类父亲——的关注，预示了关于童贞女所生传统起源的最新精细理论。4</w:t>
      </w:r>
    </w:p>
    <w:p w14:paraId="2C7C0A9E">
      <w:pPr>
        <w:widowControl w:val="0"/>
        <w:numPr>
          <w:ilvl w:val="0"/>
          <w:numId w:val="0"/>
        </w:numPr>
        <w:jc w:val="both"/>
        <w:rPr>
          <w:rFonts w:hint="eastAsia"/>
        </w:rPr>
      </w:pPr>
      <w:r>
        <w:rPr>
          <w:rFonts w:hint="eastAsia"/>
        </w:rPr>
        <w:t>In its insistence upon the connection that exists between Pauline teaching and the doctrine of the virgin birth it displays a genuine insight that contrasts very favorably with some modern treatments of the subject.</w:t>
      </w:r>
    </w:p>
    <w:p w14:paraId="4B807289">
      <w:pPr>
        <w:widowControl w:val="0"/>
        <w:numPr>
          <w:ilvl w:val="0"/>
          <w:numId w:val="0"/>
        </w:numPr>
        <w:jc w:val="both"/>
        <w:rPr>
          <w:rFonts w:hint="eastAsia"/>
        </w:rPr>
      </w:pPr>
      <w:r>
        <w:rPr>
          <w:rFonts w:hint="eastAsia"/>
        </w:rPr>
        <w:t>它坚持保罗教导与童贞女所生教义之间存在联系，展示了一种真正的洞察力，与一些现代对此主题的处理方式形成了非常有利的对比。</w:t>
      </w:r>
    </w:p>
    <w:p w14:paraId="04952BD0">
      <w:pPr>
        <w:widowControl w:val="0"/>
        <w:numPr>
          <w:ilvl w:val="0"/>
          <w:numId w:val="0"/>
        </w:numPr>
        <w:jc w:val="both"/>
        <w:rPr>
          <w:rFonts w:hint="eastAsia"/>
        </w:rPr>
      </w:pPr>
      <w:r>
        <w:rPr>
          <w:rFonts w:hint="eastAsia"/>
        </w:rPr>
        <w:t>Particularly refreshing is its rediscovery of the close connection between the doctrine of the virgin birth and the doctrine of the preëxistence of Christ.</w:t>
      </w:r>
    </w:p>
    <w:p w14:paraId="25B3962C">
      <w:pPr>
        <w:widowControl w:val="0"/>
        <w:numPr>
          <w:ilvl w:val="0"/>
          <w:numId w:val="0"/>
        </w:numPr>
        <w:jc w:val="both"/>
        <w:rPr>
          <w:rFonts w:hint="eastAsia"/>
        </w:rPr>
      </w:pPr>
      <w:r>
        <w:rPr>
          <w:rFonts w:hint="eastAsia"/>
        </w:rPr>
        <w:t>尤其令人耳目一新的是，它重新发现了童贞女所生教义与基督先存性教义之间的密切联系。</w:t>
      </w:r>
    </w:p>
    <w:p w14:paraId="4E54B9B2">
      <w:pPr>
        <w:widowControl w:val="0"/>
        <w:numPr>
          <w:ilvl w:val="0"/>
          <w:numId w:val="0"/>
        </w:numPr>
        <w:jc w:val="both"/>
        <w:rPr>
          <w:rFonts w:hint="eastAsia"/>
        </w:rPr>
      </w:pPr>
      <w:r>
        <w:rPr>
          <w:rFonts w:hint="eastAsia"/>
        </w:rPr>
        <w:t>That connection unquestionably exists;5 and we have never been able to understand how the two doctrines ever could have come to be regarded, as they certainly are in much modern discussion, as standing in any relation of antinomy or contradiction.</w:t>
      </w:r>
    </w:p>
    <w:p w14:paraId="7B38D96E">
      <w:pPr>
        <w:widowControl w:val="0"/>
        <w:numPr>
          <w:ilvl w:val="0"/>
          <w:numId w:val="0"/>
        </w:numPr>
        <w:jc w:val="both"/>
        <w:rPr>
          <w:rFonts w:hint="eastAsia"/>
        </w:rPr>
      </w:pPr>
      <w:r>
        <w:rPr>
          <w:rFonts w:hint="eastAsia"/>
        </w:rPr>
        <w:t>那种联系无疑存在；5 我们从未能够理解这两种教义怎么会像在许多现代讨论中那样，被视为处于任何矛盾对立或矛盾的关系中。</w:t>
      </w:r>
    </w:p>
    <w:p w14:paraId="79BF5539">
      <w:pPr>
        <w:widowControl w:val="0"/>
        <w:numPr>
          <w:ilvl w:val="0"/>
          <w:numId w:val="0"/>
        </w:numPr>
        <w:jc w:val="both"/>
        <w:rPr>
          <w:rFonts w:hint="eastAsia"/>
        </w:rPr>
      </w:pPr>
      <w:r>
        <w:rPr>
          <w:rFonts w:hint="eastAsia"/>
        </w:rPr>
        <w:t>It is certainly true that if a man is convinced that Jesus of Nazareth existed before He came to this earth, he is facing a serious difficulty if he holds Jesus to have been by ordinary generation the child of Joseph and Mary.</w:t>
      </w:r>
    </w:p>
    <w:p w14:paraId="01B778DA">
      <w:pPr>
        <w:widowControl w:val="0"/>
        <w:numPr>
          <w:ilvl w:val="0"/>
          <w:numId w:val="0"/>
        </w:numPr>
        <w:jc w:val="both"/>
        <w:rPr>
          <w:rFonts w:hint="eastAsia"/>
        </w:rPr>
      </w:pPr>
      <w:r>
        <w:rPr>
          <w:rFonts w:hint="eastAsia"/>
        </w:rPr>
        <w:t>诚然，如果一个人确信拿撒勒的耶稣在祂来到这地上之前已经存在，那么如果他认为耶稣是通过普通生育成为约瑟和马利亚的孩子，他将面临一个严重的困难。</w:t>
      </w:r>
    </w:p>
    <w:p w14:paraId="757758F0">
      <w:pPr>
        <w:widowControl w:val="0"/>
        <w:numPr>
          <w:ilvl w:val="0"/>
          <w:numId w:val="0"/>
        </w:numPr>
        <w:jc w:val="both"/>
        <w:rPr>
          <w:rFonts w:hint="eastAsia"/>
        </w:rPr>
      </w:pPr>
      <w:r>
        <w:rPr>
          <w:rFonts w:hint="eastAsia"/>
        </w:rPr>
        <w:t>It is difficult to believe that a voluntary entrance of a heavenly being into this world could have been accomplished without a break in the ordinary process of the propagation of the human race.</w:t>
      </w:r>
    </w:p>
    <w:p w14:paraId="45F3F8E8">
      <w:pPr>
        <w:widowControl w:val="0"/>
        <w:numPr>
          <w:ilvl w:val="0"/>
          <w:numId w:val="0"/>
        </w:numPr>
        <w:jc w:val="both"/>
        <w:rPr>
          <w:rFonts w:hint="eastAsia"/>
        </w:rPr>
      </w:pPr>
      <w:r>
        <w:rPr>
          <w:rFonts w:hint="eastAsia"/>
        </w:rPr>
        <w:t>很难相信一个天上的生命自愿进入这个世界，可以不中断人类繁衍的普通过程而完成。</w:t>
      </w:r>
    </w:p>
    <w:p w14:paraId="487B04B3">
      <w:pPr>
        <w:widowControl w:val="0"/>
        <w:numPr>
          <w:ilvl w:val="0"/>
          <w:numId w:val="0"/>
        </w:numPr>
        <w:jc w:val="both"/>
        <w:rPr>
          <w:rFonts w:hint="eastAsia"/>
        </w:rPr>
      </w:pPr>
      <w:r>
        <w:rPr>
          <w:rFonts w:hint="eastAsia"/>
        </w:rPr>
        <w:t>There is a profound connection also, as Kattenbusch observes between the Pauline doctrine of the second Adam and the story of the virgin birth.</w:t>
      </w:r>
    </w:p>
    <w:p w14:paraId="057FE465">
      <w:pPr>
        <w:widowControl w:val="0"/>
        <w:numPr>
          <w:ilvl w:val="0"/>
          <w:numId w:val="0"/>
        </w:numPr>
        <w:jc w:val="both"/>
        <w:rPr>
          <w:rFonts w:hint="eastAsia"/>
        </w:rPr>
      </w:pPr>
      <w:r>
        <w:rPr>
          <w:rFonts w:hint="eastAsia"/>
        </w:rPr>
        <w:t>正如卡滕布施所观察到的，保罗关于第二亚当的教义与童贞女所生的故事之间也存在着深刻的联系。</w:t>
      </w:r>
    </w:p>
    <w:p w14:paraId="0EDA7175">
      <w:pPr>
        <w:widowControl w:val="0"/>
        <w:numPr>
          <w:ilvl w:val="0"/>
          <w:numId w:val="0"/>
        </w:numPr>
        <w:jc w:val="both"/>
        <w:rPr>
          <w:rFonts w:hint="eastAsia"/>
        </w:rPr>
      </w:pPr>
      <w:r>
        <w:rPr>
          <w:rFonts w:hint="eastAsia"/>
        </w:rPr>
        <w:t>The doctrine of the second Adam represents Jesus as a new beginning in humanity, just as He is represented when He is said in the Gospels of Matthew and Luke to have been conceived by the Holy Ghost.</w:t>
      </w:r>
    </w:p>
    <w:p w14:paraId="593A5847">
      <w:pPr>
        <w:widowControl w:val="0"/>
        <w:numPr>
          <w:ilvl w:val="0"/>
          <w:numId w:val="0"/>
        </w:numPr>
        <w:jc w:val="both"/>
        <w:rPr>
          <w:rFonts w:hint="eastAsia"/>
        </w:rPr>
      </w:pPr>
      <w:r>
        <w:rPr>
          <w:rFonts w:hint="eastAsia"/>
        </w:rPr>
        <w:t>第二亚当的教义将耶稣描绘为人类的一个新开端，正如祂在马太福音和路加福音中被说成是由圣灵感孕时所描绘的那样。</w:t>
      </w:r>
    </w:p>
    <w:p w14:paraId="031D8662">
      <w:pPr>
        <w:widowControl w:val="0"/>
        <w:numPr>
          <w:ilvl w:val="0"/>
          <w:numId w:val="0"/>
        </w:numPr>
        <w:jc w:val="both"/>
        <w:rPr>
          <w:rFonts w:hint="eastAsia"/>
        </w:rPr>
      </w:pPr>
    </w:p>
    <w:p w14:paraId="69296DC3">
      <w:pPr>
        <w:widowControl w:val="0"/>
        <w:numPr>
          <w:ilvl w:val="0"/>
          <w:numId w:val="0"/>
        </w:numPr>
        <w:jc w:val="both"/>
        <w:rPr>
          <w:rFonts w:hint="eastAsia"/>
        </w:rPr>
      </w:pPr>
      <w:r>
        <w:rPr>
          <w:rFonts w:hint="eastAsia"/>
        </w:rPr>
        <w:t>But here again it is one thing to recognize the connection between two ideas when both are given, and quite a different thing to evolve one of them from the other.</w:t>
      </w:r>
    </w:p>
    <w:p w14:paraId="5F307CDE">
      <w:pPr>
        <w:widowControl w:val="0"/>
        <w:numPr>
          <w:ilvl w:val="0"/>
          <w:numId w:val="0"/>
        </w:numPr>
        <w:jc w:val="both"/>
        <w:rPr>
          <w:rFonts w:hint="eastAsia"/>
        </w:rPr>
      </w:pPr>
      <w:r>
        <w:rPr>
          <w:rFonts w:hint="eastAsia"/>
        </w:rPr>
        <w:t>但在这里，再次，当两个观念都被给予时，认识它们之间的联系是一回事，而从一个演化出另一个则是另一回事。</w:t>
      </w:r>
    </w:p>
    <w:p w14:paraId="2E2F3697">
      <w:pPr>
        <w:widowControl w:val="0"/>
        <w:numPr>
          <w:ilvl w:val="0"/>
          <w:numId w:val="0"/>
        </w:numPr>
        <w:jc w:val="both"/>
        <w:rPr>
          <w:rFonts w:hint="eastAsia"/>
        </w:rPr>
      </w:pPr>
      <w:r>
        <w:rPr>
          <w:rFonts w:hint="eastAsia"/>
        </w:rPr>
        <w:t>Could the story of the virgin birth ever have been evolved from the elements of Pauline teaching to which reference has just been made?</w:t>
      </w:r>
    </w:p>
    <w:p w14:paraId="2E9C9FB1">
      <w:pPr>
        <w:widowControl w:val="0"/>
        <w:numPr>
          <w:ilvl w:val="0"/>
          <w:numId w:val="0"/>
        </w:numPr>
        <w:jc w:val="both"/>
        <w:rPr>
          <w:rFonts w:hint="eastAsia"/>
        </w:rPr>
      </w:pPr>
      <w:r>
        <w:rPr>
          <w:rFonts w:hint="eastAsia"/>
        </w:rPr>
        <w:t>童贞女所生的故事曾经能从刚才提到的保罗教导的元素中演化出来吗？</w:t>
      </w:r>
    </w:p>
    <w:p w14:paraId="4C602446">
      <w:pPr>
        <w:widowControl w:val="0"/>
        <w:numPr>
          <w:ilvl w:val="0"/>
          <w:numId w:val="0"/>
        </w:numPr>
        <w:jc w:val="both"/>
        <w:rPr>
          <w:rFonts w:hint="eastAsia"/>
        </w:rPr>
      </w:pPr>
      <w:r>
        <w:rPr>
          <w:rFonts w:hint="eastAsia"/>
        </w:rPr>
        <w:t>That story is a very concrete thing; its details hardly look as though they were arrived at merely by reflection upon the activity of the Spirit in connection with the human life of Jesus or upon Christ as the second Adam.</w:t>
      </w:r>
    </w:p>
    <w:p w14:paraId="7921DA57">
      <w:pPr>
        <w:widowControl w:val="0"/>
        <w:numPr>
          <w:ilvl w:val="0"/>
          <w:numId w:val="0"/>
        </w:numPr>
        <w:jc w:val="both"/>
        <w:rPr>
          <w:rFonts w:hint="eastAsia"/>
        </w:rPr>
      </w:pPr>
      <w:r>
        <w:rPr>
          <w:rFonts w:hint="eastAsia"/>
        </w:rPr>
        <w:t>那个故事是非常具体的东西；其细节看起来不像是仅仅通过对圣灵在耶稣人类生命中的活动或对基督作为第二亚当的反思得出的。</w:t>
      </w:r>
    </w:p>
    <w:p w14:paraId="3A1AAE8D">
      <w:pPr>
        <w:widowControl w:val="0"/>
        <w:numPr>
          <w:ilvl w:val="0"/>
          <w:numId w:val="0"/>
        </w:numPr>
        <w:jc w:val="both"/>
        <w:rPr>
          <w:rFonts w:hint="eastAsia"/>
        </w:rPr>
      </w:pPr>
      <w:r>
        <w:rPr>
          <w:rFonts w:hint="eastAsia"/>
        </w:rPr>
        <w:t>Indeed, it would be more plausible, if the choice had to be made, to suppose that the designation of Christ as the second Adam grew out of the fact of the virgin birth than that the story of the virgin birth grew out of that designation.</w:t>
      </w:r>
    </w:p>
    <w:p w14:paraId="7B5EBD7A">
      <w:pPr>
        <w:widowControl w:val="0"/>
        <w:numPr>
          <w:ilvl w:val="0"/>
          <w:numId w:val="0"/>
        </w:numPr>
        <w:jc w:val="both"/>
        <w:rPr>
          <w:rFonts w:hint="eastAsia"/>
        </w:rPr>
      </w:pPr>
      <w:r>
        <w:rPr>
          <w:rFonts w:hint="eastAsia"/>
        </w:rPr>
        <w:t>的确，如果必须做出选择，假定基督作为第二亚当的称号源于童贞女所生的事实，比假定童贞女所生的故事源于那个称号更为貌似合理。</w:t>
      </w:r>
    </w:p>
    <w:p w14:paraId="415844E4">
      <w:pPr>
        <w:widowControl w:val="0"/>
        <w:numPr>
          <w:ilvl w:val="0"/>
          <w:numId w:val="0"/>
        </w:numPr>
        <w:jc w:val="both"/>
        <w:rPr>
          <w:rFonts w:hint="eastAsia"/>
        </w:rPr>
      </w:pPr>
      <w:r>
        <w:rPr>
          <w:rFonts w:hint="eastAsia"/>
        </w:rPr>
        <w:t>Even to one who held the Pauline view of Christ, the evolution of so concrete a representation as that which appears in Matthew and Luke would be anything but a matter of course.</w:t>
      </w:r>
    </w:p>
    <w:p w14:paraId="5B72B8E6">
      <w:pPr>
        <w:widowControl w:val="0"/>
        <w:numPr>
          <w:ilvl w:val="0"/>
          <w:numId w:val="0"/>
        </w:numPr>
        <w:jc w:val="both"/>
        <w:rPr>
          <w:rFonts w:hint="eastAsia"/>
        </w:rPr>
      </w:pPr>
      <w:r>
        <w:rPr>
          <w:rFonts w:hint="eastAsia"/>
        </w:rPr>
        <w:t>即使对于持保罗基督观的人来说，像马太福音和路加福音中出现的那样具体的表述的演化，也绝非理所当然。</w:t>
      </w:r>
    </w:p>
    <w:p w14:paraId="3E177A08">
      <w:pPr>
        <w:widowControl w:val="0"/>
        <w:numPr>
          <w:ilvl w:val="0"/>
          <w:numId w:val="0"/>
        </w:numPr>
        <w:jc w:val="both"/>
        <w:rPr>
          <w:rFonts w:hint="eastAsia"/>
        </w:rPr>
      </w:pPr>
    </w:p>
    <w:p w14:paraId="2A555027">
      <w:pPr>
        <w:widowControl w:val="0"/>
        <w:numPr>
          <w:ilvl w:val="0"/>
          <w:numId w:val="0"/>
        </w:numPr>
        <w:jc w:val="both"/>
        <w:rPr>
          <w:rFonts w:hint="eastAsia"/>
        </w:rPr>
      </w:pPr>
      <w:r>
        <w:rPr>
          <w:rFonts w:hint="eastAsia"/>
        </w:rPr>
        <w:t>To support the theory at this point, therefore, Kattenbusch is obliged to call in the assistance of Is. 7:14.</w:t>
      </w:r>
    </w:p>
    <w:p w14:paraId="236BD4A3">
      <w:pPr>
        <w:widowControl w:val="0"/>
        <w:numPr>
          <w:ilvl w:val="0"/>
          <w:numId w:val="0"/>
        </w:numPr>
        <w:jc w:val="both"/>
        <w:rPr>
          <w:rFonts w:hint="eastAsia"/>
        </w:rPr>
      </w:pPr>
      <w:r>
        <w:rPr>
          <w:rFonts w:hint="eastAsia"/>
        </w:rPr>
        <w:t>因此，为了在这一点上支持这个理论，卡滕布施不得不求助于以赛亚书7:14。</w:t>
      </w:r>
    </w:p>
    <w:p w14:paraId="61D8AD3C">
      <w:pPr>
        <w:widowControl w:val="0"/>
        <w:numPr>
          <w:ilvl w:val="0"/>
          <w:numId w:val="0"/>
        </w:numPr>
        <w:jc w:val="both"/>
        <w:rPr>
          <w:rFonts w:hint="eastAsia"/>
        </w:rPr>
      </w:pPr>
      <w:r>
        <w:rPr>
          <w:rFonts w:hint="eastAsia"/>
        </w:rPr>
        <w:t>That verse, he supposes, provided for the /pg. 319/ early Church the solution of the problem which was presented by the Pauline teaching about Christ.</w:t>
      </w:r>
    </w:p>
    <w:p w14:paraId="2D4984F1">
      <w:pPr>
        <w:widowControl w:val="0"/>
        <w:numPr>
          <w:ilvl w:val="0"/>
          <w:numId w:val="0"/>
        </w:numPr>
        <w:jc w:val="both"/>
        <w:rPr>
          <w:rFonts w:hint="eastAsia"/>
        </w:rPr>
      </w:pPr>
      <w:r>
        <w:rPr>
          <w:rFonts w:hint="eastAsia"/>
        </w:rPr>
        <w:t>他认为，那节经文为/第319页/早期教会提供了保罗关于基督的教导所呈现问题的解决方案。</w:t>
      </w:r>
    </w:p>
    <w:p w14:paraId="0B768C16">
      <w:pPr>
        <w:widowControl w:val="0"/>
        <w:numPr>
          <w:ilvl w:val="0"/>
          <w:numId w:val="0"/>
        </w:numPr>
        <w:jc w:val="both"/>
        <w:rPr>
          <w:rFonts w:hint="eastAsia"/>
        </w:rPr>
      </w:pPr>
      <w:r>
        <w:rPr>
          <w:rFonts w:hint="eastAsia"/>
        </w:rPr>
        <w:t>Thus although Kattenbusch begins by saying that Is. 7:14 was not the source of the virgin birth story, he is obliged in the end to have recourse to that verse.</w:t>
      </w:r>
    </w:p>
    <w:p w14:paraId="246B274F">
      <w:pPr>
        <w:widowControl w:val="0"/>
        <w:numPr>
          <w:ilvl w:val="0"/>
          <w:numId w:val="0"/>
        </w:numPr>
        <w:jc w:val="both"/>
        <w:rPr>
          <w:rFonts w:hint="eastAsia"/>
        </w:rPr>
      </w:pPr>
      <w:r>
        <w:rPr>
          <w:rFonts w:hint="eastAsia"/>
        </w:rPr>
        <w:t>因此，尽管卡滕布施开始时说以赛亚书7:14不是童贞女所生故事的来源，他最终还是不得不求助于那节经文。</w:t>
      </w:r>
    </w:p>
    <w:p w14:paraId="1BF86BF5">
      <w:pPr>
        <w:widowControl w:val="0"/>
        <w:numPr>
          <w:ilvl w:val="0"/>
          <w:numId w:val="0"/>
        </w:numPr>
        <w:jc w:val="both"/>
        <w:rPr>
          <w:rFonts w:hint="eastAsia"/>
        </w:rPr>
      </w:pPr>
      <w:r>
        <w:rPr>
          <w:rFonts w:hint="eastAsia"/>
        </w:rPr>
        <w:t>Such recourse is forbidden by the considerations which we have already adduced.</w:t>
      </w:r>
    </w:p>
    <w:p w14:paraId="0778E1E3">
      <w:pPr>
        <w:widowControl w:val="0"/>
        <w:numPr>
          <w:ilvl w:val="0"/>
          <w:numId w:val="0"/>
        </w:numPr>
        <w:jc w:val="both"/>
        <w:rPr>
          <w:rFonts w:hint="eastAsia"/>
        </w:rPr>
      </w:pPr>
      <w:r>
        <w:rPr>
          <w:rFonts w:hint="eastAsia"/>
        </w:rPr>
        <w:t>我们已经引述的考量禁止了这种求助。</w:t>
      </w:r>
    </w:p>
    <w:p w14:paraId="364F2741">
      <w:pPr>
        <w:widowControl w:val="0"/>
        <w:numPr>
          <w:ilvl w:val="0"/>
          <w:numId w:val="0"/>
        </w:numPr>
        <w:jc w:val="both"/>
        <w:rPr>
          <w:rFonts w:hint="eastAsia"/>
        </w:rPr>
      </w:pPr>
    </w:p>
    <w:p w14:paraId="4676E6F6">
      <w:pPr>
        <w:widowControl w:val="0"/>
        <w:numPr>
          <w:ilvl w:val="0"/>
          <w:numId w:val="0"/>
        </w:numPr>
        <w:jc w:val="both"/>
        <w:rPr>
          <w:rFonts w:hint="eastAsia"/>
        </w:rPr>
      </w:pPr>
      <w:r>
        <w:rPr>
          <w:rFonts w:hint="eastAsia"/>
        </w:rPr>
        <w:t>The suggestion of Kattenbusch, interesting and suggestive though it is, has not, so far as we have observed, obtained any considerable support.</w:t>
      </w:r>
    </w:p>
    <w:p w14:paraId="65D4F4A5">
      <w:pPr>
        <w:widowControl w:val="0"/>
        <w:numPr>
          <w:ilvl w:val="0"/>
          <w:numId w:val="0"/>
        </w:numPr>
        <w:jc w:val="both"/>
        <w:rPr>
          <w:rFonts w:hint="eastAsia"/>
        </w:rPr>
      </w:pPr>
      <w:r>
        <w:rPr>
          <w:rFonts w:hint="eastAsia"/>
        </w:rPr>
        <w:t>卡滕布施的建议，虽然有趣且富有启发性，但据我们观察，并未获得任何相当大的支持。</w:t>
      </w:r>
    </w:p>
    <w:p w14:paraId="4ABEE0C7">
      <w:pPr>
        <w:widowControl w:val="0"/>
        <w:numPr>
          <w:ilvl w:val="0"/>
          <w:numId w:val="0"/>
        </w:numPr>
        <w:jc w:val="both"/>
        <w:rPr>
          <w:rFonts w:hint="eastAsia"/>
        </w:rPr>
      </w:pPr>
      <w:r>
        <w:rPr>
          <w:rFonts w:hint="eastAsia"/>
        </w:rPr>
        <w:t>It is time, therefore, to consider what has become the dominant theory as to the origin of the idea of the virgin birth.</w:t>
      </w:r>
    </w:p>
    <w:p w14:paraId="2CB4948E">
      <w:pPr>
        <w:widowControl w:val="0"/>
        <w:numPr>
          <w:ilvl w:val="0"/>
          <w:numId w:val="0"/>
        </w:numPr>
        <w:jc w:val="both"/>
        <w:rPr>
          <w:rFonts w:hint="eastAsia"/>
        </w:rPr>
      </w:pPr>
      <w:r>
        <w:rPr>
          <w:rFonts w:hint="eastAsia"/>
        </w:rPr>
        <w:t>因此，是时候考虑一下童贞女所生观念起源的主导理论是什么了。</w:t>
      </w:r>
    </w:p>
    <w:p w14:paraId="344487C1">
      <w:pPr>
        <w:widowControl w:val="0"/>
        <w:numPr>
          <w:ilvl w:val="0"/>
          <w:numId w:val="0"/>
        </w:numPr>
        <w:jc w:val="both"/>
        <w:rPr>
          <w:rFonts w:hint="eastAsia"/>
        </w:rPr>
      </w:pPr>
      <w:r>
        <w:rPr>
          <w:rFonts w:hint="eastAsia"/>
        </w:rPr>
        <w:t>That theory is the theory of pagan derivation.</w:t>
      </w:r>
    </w:p>
    <w:p w14:paraId="19618198">
      <w:pPr>
        <w:widowControl w:val="0"/>
        <w:numPr>
          <w:ilvl w:val="0"/>
          <w:numId w:val="0"/>
        </w:numPr>
        <w:jc w:val="both"/>
        <w:rPr>
          <w:rFonts w:hint="eastAsia"/>
        </w:rPr>
      </w:pPr>
      <w:r>
        <w:rPr>
          <w:rFonts w:hint="eastAsia"/>
        </w:rPr>
        <w:t>那个理论是异教派生理论。</w:t>
      </w:r>
    </w:p>
    <w:p w14:paraId="784CCA0A">
      <w:pPr>
        <w:widowControl w:val="0"/>
        <w:numPr>
          <w:ilvl w:val="0"/>
          <w:numId w:val="0"/>
        </w:numPr>
        <w:jc w:val="both"/>
        <w:rPr>
          <w:rFonts w:hint="eastAsia"/>
        </w:rPr>
      </w:pPr>
      <w:r>
        <w:rPr>
          <w:rFonts w:hint="eastAsia"/>
        </w:rPr>
        <w:t>The doctrine of the virgin birth of Christ, according to the overwhelming majority of those who today deny the factual basis of it, did not come from Jewish or purely Christian elements of thought, but it came from pagan ideas.</w:t>
      </w:r>
    </w:p>
    <w:p w14:paraId="278EDB7F">
      <w:pPr>
        <w:widowControl w:val="0"/>
        <w:numPr>
          <w:ilvl w:val="0"/>
          <w:numId w:val="0"/>
        </w:numPr>
        <w:jc w:val="both"/>
        <w:rPr>
          <w:rFonts w:hint="eastAsia"/>
        </w:rPr>
      </w:pPr>
      <w:r>
        <w:rPr>
          <w:rFonts w:hint="eastAsia"/>
        </w:rPr>
        <w:t>根据今天绝大多数否认基督由童贞女所生教义事实基础的人的看法，这个教义不是来自犹太或纯粹基督教的思想元素，而是来自异教观念。</w:t>
      </w:r>
    </w:p>
    <w:p w14:paraId="733942E9">
      <w:pPr>
        <w:widowControl w:val="0"/>
        <w:numPr>
          <w:ilvl w:val="0"/>
          <w:numId w:val="0"/>
        </w:numPr>
        <w:jc w:val="both"/>
        <w:rPr>
          <w:rFonts w:hint="eastAsia"/>
        </w:rPr>
      </w:pPr>
      <w:r>
        <w:rPr>
          <w:rFonts w:hint="eastAsia"/>
        </w:rPr>
        <w:t>This theory of pagan derivation has appeared in many forms.</w:t>
      </w:r>
    </w:p>
    <w:p w14:paraId="44548152">
      <w:pPr>
        <w:widowControl w:val="0"/>
        <w:numPr>
          <w:ilvl w:val="0"/>
          <w:numId w:val="0"/>
        </w:numPr>
        <w:jc w:val="both"/>
        <w:rPr>
          <w:rFonts w:hint="eastAsia"/>
        </w:rPr>
      </w:pPr>
      <w:r>
        <w:rPr>
          <w:rFonts w:hint="eastAsia"/>
        </w:rPr>
        <w:t>这个异教派生理论以多种形式出现。</w:t>
      </w:r>
    </w:p>
    <w:p w14:paraId="6E395781">
      <w:pPr>
        <w:widowControl w:val="0"/>
        <w:numPr>
          <w:ilvl w:val="0"/>
          <w:numId w:val="0"/>
        </w:numPr>
        <w:jc w:val="both"/>
        <w:rPr>
          <w:rFonts w:hint="eastAsia"/>
        </w:rPr>
      </w:pPr>
      <w:r>
        <w:rPr>
          <w:rFonts w:hint="eastAsia"/>
        </w:rPr>
        <w:t>But before the individual forms are considered in detail, it should be observed that two objections would seem to face all of them alike.</w:t>
      </w:r>
    </w:p>
    <w:p w14:paraId="17C79E3E">
      <w:pPr>
        <w:widowControl w:val="0"/>
        <w:numPr>
          <w:ilvl w:val="0"/>
          <w:numId w:val="0"/>
        </w:numPr>
        <w:jc w:val="both"/>
        <w:rPr>
          <w:rFonts w:hint="eastAsia"/>
        </w:rPr>
      </w:pPr>
      <w:r>
        <w:rPr>
          <w:rFonts w:hint="eastAsia"/>
        </w:rPr>
        <w:t>但在详细考虑个别形式之前，应该注意到，两个反对意见似乎同样面临着所有这些形式。</w:t>
      </w:r>
    </w:p>
    <w:p w14:paraId="46950FDD">
      <w:pPr>
        <w:widowControl w:val="0"/>
        <w:numPr>
          <w:ilvl w:val="0"/>
          <w:numId w:val="0"/>
        </w:numPr>
        <w:jc w:val="both"/>
        <w:rPr>
          <w:rFonts w:hint="eastAsia"/>
        </w:rPr>
      </w:pPr>
      <w:r>
        <w:rPr>
          <w:rFonts w:hint="eastAsia"/>
        </w:rPr>
        <w:t>The first objection is found in the separation between the early Christian Church and the paganism that surrounded it in the Græco-Roman world.</w:t>
      </w:r>
    </w:p>
    <w:p w14:paraId="245D5F0B">
      <w:pPr>
        <w:widowControl w:val="0"/>
        <w:numPr>
          <w:ilvl w:val="0"/>
          <w:numId w:val="0"/>
        </w:numPr>
        <w:jc w:val="both"/>
        <w:rPr>
          <w:rFonts w:hint="eastAsia"/>
        </w:rPr>
      </w:pPr>
      <w:r>
        <w:rPr>
          <w:rFonts w:hint="eastAsia"/>
        </w:rPr>
        <w:t>第一个反对意见可以在早期基督教会与其在希腊-罗马世界中周围的异教主义之间的分离中找到。</w:t>
      </w:r>
    </w:p>
    <w:p w14:paraId="21033076">
      <w:pPr>
        <w:widowControl w:val="0"/>
        <w:numPr>
          <w:ilvl w:val="0"/>
          <w:numId w:val="0"/>
        </w:numPr>
        <w:jc w:val="both"/>
        <w:rPr>
          <w:rFonts w:hint="eastAsia"/>
        </w:rPr>
      </w:pPr>
      <w:r>
        <w:rPr>
          <w:rFonts w:hint="eastAsia"/>
        </w:rPr>
        <w:t>That separation was maintained by Gentile Christianity as well as by Jewish Christianity.</w:t>
      </w:r>
    </w:p>
    <w:p w14:paraId="38D87E2B">
      <w:pPr>
        <w:widowControl w:val="0"/>
        <w:numPr>
          <w:ilvl w:val="0"/>
          <w:numId w:val="0"/>
        </w:numPr>
        <w:jc w:val="both"/>
        <w:rPr>
          <w:rFonts w:hint="eastAsia"/>
        </w:rPr>
      </w:pPr>
      <w:r>
        <w:rPr>
          <w:rFonts w:hint="eastAsia"/>
        </w:rPr>
        <w:t>那种分离是由外邦基督教和犹太基督教共同维持的。</w:t>
      </w:r>
    </w:p>
    <w:p w14:paraId="68215AFF">
      <w:pPr>
        <w:widowControl w:val="0"/>
        <w:numPr>
          <w:ilvl w:val="0"/>
          <w:numId w:val="0"/>
        </w:numPr>
        <w:jc w:val="both"/>
        <w:rPr>
          <w:rFonts w:hint="eastAsia"/>
        </w:rPr>
      </w:pPr>
      <w:r>
        <w:rPr>
          <w:rFonts w:hint="eastAsia"/>
        </w:rPr>
        <w:t>The converts from paganism, as Paul says in the First Epistle to the Thessalonians, "turned to God from idols, to serve the living and true God."6</w:t>
      </w:r>
    </w:p>
    <w:p w14:paraId="36C655EE">
      <w:pPr>
        <w:widowControl w:val="0"/>
        <w:numPr>
          <w:ilvl w:val="0"/>
          <w:numId w:val="0"/>
        </w:numPr>
        <w:jc w:val="both"/>
        <w:rPr>
          <w:rFonts w:hint="eastAsia"/>
        </w:rPr>
      </w:pPr>
      <w:r>
        <w:rPr>
          <w:rFonts w:hint="eastAsia"/>
        </w:rPr>
        <w:t>正如保罗在帖撒罗尼迦前书中所说，从异教归信的人“离弃偶像归向上帝，要服事那又真又活的神。”6</w:t>
      </w:r>
    </w:p>
    <w:p w14:paraId="44F14642">
      <w:pPr>
        <w:widowControl w:val="0"/>
        <w:numPr>
          <w:ilvl w:val="0"/>
          <w:numId w:val="0"/>
        </w:numPr>
        <w:jc w:val="both"/>
        <w:rPr>
          <w:rFonts w:hint="eastAsia"/>
        </w:rPr>
      </w:pPr>
      <w:r>
        <w:rPr>
          <w:rFonts w:hint="eastAsia"/>
        </w:rPr>
        <w:t>Would those converts so readily have turned back again just to the most degrading features of that polytheism which their conversion caused them to detest?</w:t>
      </w:r>
    </w:p>
    <w:p w14:paraId="60B61D3B">
      <w:pPr>
        <w:widowControl w:val="0"/>
        <w:numPr>
          <w:ilvl w:val="0"/>
          <w:numId w:val="0"/>
        </w:numPr>
        <w:jc w:val="both"/>
        <w:rPr>
          <w:rFonts w:hint="eastAsia"/>
        </w:rPr>
      </w:pPr>
      <w:r>
        <w:rPr>
          <w:rFonts w:hint="eastAsia"/>
        </w:rPr>
        <w:t>那些归信者会如此轻易地回头，恰恰回到那个因他们的归信而令他们憎恶的多神教最堕落的特征吗？</w:t>
      </w:r>
    </w:p>
    <w:p w14:paraId="6CB7DABD">
      <w:pPr>
        <w:widowControl w:val="0"/>
        <w:numPr>
          <w:ilvl w:val="0"/>
          <w:numId w:val="0"/>
        </w:numPr>
        <w:jc w:val="both"/>
        <w:rPr>
          <w:rFonts w:hint="eastAsia"/>
        </w:rPr>
      </w:pPr>
      <w:r>
        <w:rPr>
          <w:rFonts w:hint="eastAsia"/>
        </w:rPr>
        <w:t>We say "the most degrading features" advisedly, since exactly so are to be characterized those elements in pagan mythology which modern scholars have brought into parallel with the virgin birth.</w:t>
      </w:r>
    </w:p>
    <w:p w14:paraId="5DC3A2F0">
      <w:pPr>
        <w:widowControl w:val="0"/>
        <w:numPr>
          <w:ilvl w:val="0"/>
          <w:numId w:val="0"/>
        </w:numPr>
        <w:jc w:val="both"/>
        <w:rPr>
          <w:rFonts w:hint="eastAsia"/>
        </w:rPr>
      </w:pPr>
      <w:r>
        <w:rPr>
          <w:rFonts w:hint="eastAsia"/>
        </w:rPr>
        <w:t>我们审慎地使用“最堕落的特征”这个词，因为现代学者用来与童贞女所生相提并论的异教神话中的那些元素，恰恰可以如此定性。</w:t>
      </w:r>
    </w:p>
    <w:p w14:paraId="2393B691">
      <w:pPr>
        <w:widowControl w:val="0"/>
        <w:numPr>
          <w:ilvl w:val="0"/>
          <w:numId w:val="0"/>
        </w:numPr>
        <w:jc w:val="both"/>
        <w:rPr>
          <w:rFonts w:hint="eastAsia"/>
        </w:rPr>
      </w:pPr>
      <w:r>
        <w:rPr>
          <w:rFonts w:hint="eastAsia"/>
        </w:rPr>
        <w:t>Would the pagan converts have returned so readily to the pit from which they had been digged?</w:t>
      </w:r>
    </w:p>
    <w:p w14:paraId="1357F1C7">
      <w:pPr>
        <w:widowControl w:val="0"/>
        <w:numPr>
          <w:ilvl w:val="0"/>
          <w:numId w:val="0"/>
        </w:numPr>
        <w:jc w:val="both"/>
        <w:rPr>
          <w:rFonts w:hint="eastAsia"/>
        </w:rPr>
      </w:pPr>
      <w:r>
        <w:rPr>
          <w:rFonts w:hint="eastAsia"/>
        </w:rPr>
        <w:t>那些异教归信者会如此轻易地回到他们被挖出的坑里吗？</w:t>
      </w:r>
    </w:p>
    <w:p w14:paraId="2C296A82">
      <w:pPr>
        <w:widowControl w:val="0"/>
        <w:numPr>
          <w:ilvl w:val="0"/>
          <w:numId w:val="0"/>
        </w:numPr>
        <w:jc w:val="both"/>
        <w:rPr>
          <w:rFonts w:hint="eastAsia"/>
        </w:rPr>
      </w:pPr>
    </w:p>
    <w:p w14:paraId="593458B7">
      <w:pPr>
        <w:widowControl w:val="0"/>
        <w:numPr>
          <w:ilvl w:val="0"/>
          <w:numId w:val="0"/>
        </w:numPr>
        <w:jc w:val="both"/>
        <w:rPr>
          <w:rFonts w:hint="eastAsia"/>
        </w:rPr>
      </w:pPr>
      <w:r>
        <w:rPr>
          <w:rFonts w:hint="eastAsia"/>
        </w:rPr>
        <w:t>We are well aware of the fact that in the apostolic age a great battle had to be fought against the paganism which in subtle ways sought to merge the life of the first Gentile Christian churches with the life of the world.</w:t>
      </w:r>
    </w:p>
    <w:p w14:paraId="709309B9">
      <w:pPr>
        <w:widowControl w:val="0"/>
        <w:numPr>
          <w:ilvl w:val="0"/>
          <w:numId w:val="0"/>
        </w:numPr>
        <w:jc w:val="both"/>
        <w:rPr>
          <w:rFonts w:hint="eastAsia"/>
        </w:rPr>
      </w:pPr>
      <w:r>
        <w:rPr>
          <w:rFonts w:hint="eastAsia"/>
        </w:rPr>
        <w:t>我们很清楚，在使徒时代，必须与那种以微妙方式试图将第一批外邦基督教会的生活与世界生活融合的异教主义进行一场大战。</w:t>
      </w:r>
    </w:p>
    <w:p w14:paraId="08FD9D4F">
      <w:pPr>
        <w:widowControl w:val="0"/>
        <w:numPr>
          <w:ilvl w:val="0"/>
          <w:numId w:val="0"/>
        </w:numPr>
        <w:jc w:val="both"/>
        <w:rPr>
          <w:rFonts w:hint="eastAsia"/>
        </w:rPr>
      </w:pPr>
      <w:r>
        <w:rPr>
          <w:rFonts w:hint="eastAsia"/>
        </w:rPr>
        <w:t>The First Epistle to the Corinthians, in particular, attests the seriousness of that battle.</w:t>
      </w:r>
    </w:p>
    <w:p w14:paraId="39A6DFF4">
      <w:pPr>
        <w:widowControl w:val="0"/>
        <w:numPr>
          <w:ilvl w:val="0"/>
          <w:numId w:val="0"/>
        </w:numPr>
        <w:jc w:val="both"/>
        <w:rPr>
          <w:rFonts w:hint="eastAsia"/>
        </w:rPr>
      </w:pPr>
      <w:r>
        <w:rPr>
          <w:rFonts w:hint="eastAsia"/>
        </w:rPr>
        <w:t>特别是哥林多前书，证实了那场战斗的严重性。</w:t>
      </w:r>
    </w:p>
    <w:p w14:paraId="475D8A4A">
      <w:pPr>
        <w:widowControl w:val="0"/>
        <w:numPr>
          <w:ilvl w:val="0"/>
          <w:numId w:val="0"/>
        </w:numPr>
        <w:jc w:val="both"/>
        <w:rPr>
          <w:rFonts w:hint="eastAsia"/>
        </w:rPr>
      </w:pPr>
      <w:r>
        <w:rPr>
          <w:rFonts w:hint="eastAsia"/>
        </w:rPr>
        <w:t>The Corinthian converts were tempted to fall back not merely into pagan habits of life, but also into pagan ways of thinking; they were tempted, for example, to sublimate the Christian doctrine of the resurrection of the body into the pagan doctrine of the immortality of the soul.</w:t>
      </w:r>
    </w:p>
    <w:p w14:paraId="512702AC">
      <w:pPr>
        <w:widowControl w:val="0"/>
        <w:numPr>
          <w:ilvl w:val="0"/>
          <w:numId w:val="0"/>
        </w:numPr>
        <w:jc w:val="both"/>
        <w:rPr>
          <w:rFonts w:hint="eastAsia"/>
        </w:rPr>
      </w:pPr>
      <w:r>
        <w:rPr>
          <w:rFonts w:hint="eastAsia"/>
        </w:rPr>
        <w:t>哥林多的归信者不仅被引诱回到异教的生活习惯中，也被引诱回到异教的思维方式中；例如，他们被引诱将基督教关于身体复活的教义升华为异教关于灵魂不朽的教义。</w:t>
      </w:r>
    </w:p>
    <w:p w14:paraId="08C671A4">
      <w:pPr>
        <w:widowControl w:val="0"/>
        <w:numPr>
          <w:ilvl w:val="0"/>
          <w:numId w:val="0"/>
        </w:numPr>
        <w:jc w:val="both"/>
        <w:rPr>
          <w:rFonts w:hint="eastAsia"/>
        </w:rPr>
      </w:pPr>
      <w:r>
        <w:rPr>
          <w:rFonts w:hint="eastAsia"/>
        </w:rPr>
        <w:t>At many points, the apostle Paul had a battle on his hands against the paganism which was seeking to obtain a foothold within the Church. /pg. 320/</w:t>
      </w:r>
    </w:p>
    <w:p w14:paraId="1E695C85">
      <w:pPr>
        <w:widowControl w:val="0"/>
        <w:numPr>
          <w:ilvl w:val="0"/>
          <w:numId w:val="0"/>
        </w:numPr>
        <w:jc w:val="both"/>
        <w:rPr>
          <w:rFonts w:hint="eastAsia"/>
        </w:rPr>
      </w:pPr>
      <w:r>
        <w:rPr>
          <w:rFonts w:hint="eastAsia"/>
        </w:rPr>
        <w:t>在许多方面，使徒保罗都与寻求在教会内立足的异教主义进行着一场战斗。/第320页/</w:t>
      </w:r>
    </w:p>
    <w:p w14:paraId="2CCC8375">
      <w:pPr>
        <w:widowControl w:val="0"/>
        <w:numPr>
          <w:ilvl w:val="0"/>
          <w:numId w:val="0"/>
        </w:numPr>
        <w:jc w:val="both"/>
        <w:rPr>
          <w:rFonts w:hint="eastAsia"/>
        </w:rPr>
      </w:pPr>
    </w:p>
    <w:p w14:paraId="33E865F2">
      <w:pPr>
        <w:widowControl w:val="0"/>
        <w:numPr>
          <w:ilvl w:val="0"/>
          <w:numId w:val="0"/>
        </w:numPr>
        <w:jc w:val="both"/>
        <w:rPr>
          <w:rFonts w:hint="eastAsia"/>
        </w:rPr>
      </w:pPr>
      <w:r>
        <w:rPr>
          <w:rFonts w:hint="eastAsia"/>
        </w:rPr>
        <w:t>Yet there are evidences that that battle was fought through to victory and that paganism was actually prevented from obtaining any firm foothold in the Church.</w:t>
      </w:r>
    </w:p>
    <w:p w14:paraId="5F231D9D">
      <w:pPr>
        <w:widowControl w:val="0"/>
        <w:numPr>
          <w:ilvl w:val="0"/>
          <w:numId w:val="0"/>
        </w:numPr>
        <w:jc w:val="both"/>
        <w:rPr>
          <w:rFonts w:hint="eastAsia"/>
        </w:rPr>
      </w:pPr>
      <w:r>
        <w:rPr>
          <w:rFonts w:hint="eastAsia"/>
        </w:rPr>
        <w:t>然而，有证据表明那场战斗最终取得了胜利，异教主义实际上被阻止在教会内获得任何稳固的立足点。</w:t>
      </w:r>
    </w:p>
    <w:p w14:paraId="2F93737B">
      <w:pPr>
        <w:widowControl w:val="0"/>
        <w:numPr>
          <w:ilvl w:val="0"/>
          <w:numId w:val="0"/>
        </w:numPr>
        <w:jc w:val="both"/>
        <w:rPr>
          <w:rFonts w:hint="eastAsia"/>
        </w:rPr>
      </w:pPr>
      <w:r>
        <w:rPr>
          <w:rFonts w:hint="eastAsia"/>
        </w:rPr>
        <w:t>Moreover, even when the battle was sorest, even when paganism threatened to engulf the little groups of converts that had recently turned to Christ, it does not seem to have been the polytheistic forms of paganism that exerted the really dangerous appeal.</w:t>
      </w:r>
    </w:p>
    <w:p w14:paraId="45959372">
      <w:pPr>
        <w:widowControl w:val="0"/>
        <w:numPr>
          <w:ilvl w:val="0"/>
          <w:numId w:val="0"/>
        </w:numPr>
        <w:jc w:val="both"/>
        <w:rPr>
          <w:rFonts w:hint="eastAsia"/>
        </w:rPr>
      </w:pPr>
      <w:r>
        <w:rPr>
          <w:rFonts w:hint="eastAsia"/>
        </w:rPr>
        <w:t>此外，即使在战斗最激烈的时候，即使异教主义威胁要吞没那些最近归向基督的小归信者团体时，似乎也不是多神教形式的异教主义发挥了真正危险的吸引力。</w:t>
      </w:r>
    </w:p>
    <w:p w14:paraId="12622960">
      <w:pPr>
        <w:widowControl w:val="0"/>
        <w:numPr>
          <w:ilvl w:val="0"/>
          <w:numId w:val="0"/>
        </w:numPr>
        <w:jc w:val="both"/>
        <w:rPr>
          <w:rFonts w:hint="eastAsia"/>
        </w:rPr>
      </w:pPr>
      <w:r>
        <w:rPr>
          <w:rFonts w:hint="eastAsia"/>
        </w:rPr>
        <w:t>In Corinth, for example, the dangerous thing was the Greek pride of intellect and the subtle attraction of a philosophy falsely so called.</w:t>
      </w:r>
    </w:p>
    <w:p w14:paraId="01B9BE12">
      <w:pPr>
        <w:widowControl w:val="0"/>
        <w:numPr>
          <w:ilvl w:val="0"/>
          <w:numId w:val="0"/>
        </w:numPr>
        <w:jc w:val="both"/>
        <w:rPr>
          <w:rFonts w:hint="eastAsia"/>
        </w:rPr>
      </w:pPr>
      <w:r>
        <w:rPr>
          <w:rFonts w:hint="eastAsia"/>
        </w:rPr>
        <w:t>例如，在哥林多，危险的是希腊人的理智骄傲和一种假冒为善的哲学的微妙吸引力。</w:t>
      </w:r>
    </w:p>
    <w:p w14:paraId="6C0259BC">
      <w:pPr>
        <w:widowControl w:val="0"/>
        <w:numPr>
          <w:ilvl w:val="0"/>
          <w:numId w:val="0"/>
        </w:numPr>
        <w:jc w:val="both"/>
        <w:rPr>
          <w:rFonts w:hint="eastAsia"/>
        </w:rPr>
      </w:pPr>
      <w:r>
        <w:rPr>
          <w:rFonts w:hint="eastAsia"/>
        </w:rPr>
        <w:t>So far as we can see, there was no tendency at all for the converts to return to the worship of many gods; polytheism did not at all constitute the serious menace against which the apostle Paul had to contend.</w:t>
      </w:r>
    </w:p>
    <w:p w14:paraId="38882817">
      <w:pPr>
        <w:widowControl w:val="0"/>
        <w:numPr>
          <w:ilvl w:val="0"/>
          <w:numId w:val="0"/>
        </w:numPr>
        <w:jc w:val="both"/>
        <w:rPr>
          <w:rFonts w:hint="eastAsia"/>
        </w:rPr>
      </w:pPr>
      <w:r>
        <w:rPr>
          <w:rFonts w:hint="eastAsia"/>
        </w:rPr>
        <w:t>据我们所见，归信者根本没有回到敬拜多神的倾向；多神教根本不构成使徒保罗必须与之抗争的严重威胁。</w:t>
      </w:r>
    </w:p>
    <w:p w14:paraId="31F10A7D">
      <w:pPr>
        <w:widowControl w:val="0"/>
        <w:numPr>
          <w:ilvl w:val="0"/>
          <w:numId w:val="0"/>
        </w:numPr>
        <w:jc w:val="both"/>
        <w:rPr>
          <w:rFonts w:hint="eastAsia"/>
        </w:rPr>
      </w:pPr>
      <w:r>
        <w:rPr>
          <w:rFonts w:hint="eastAsia"/>
        </w:rPr>
        <w:t>There may have been differences of opinion as to what was demanded, in the complex life of that day, by the new allegiance to the one Lord and the one God: could the converts conscientiously buy in the markets meat that had been technically offered to idols; could they accept meat when they were guests at the house of a friend; could they accept invitations to dinner when those invitations were technically in the house of some heathen god?</w:t>
      </w:r>
    </w:p>
    <w:p w14:paraId="59F265E8">
      <w:pPr>
        <w:widowControl w:val="0"/>
        <w:numPr>
          <w:ilvl w:val="0"/>
          <w:numId w:val="0"/>
        </w:numPr>
        <w:jc w:val="both"/>
        <w:rPr>
          <w:rFonts w:hint="eastAsia"/>
        </w:rPr>
      </w:pPr>
      <w:r>
        <w:rPr>
          <w:rFonts w:hint="eastAsia"/>
        </w:rPr>
        <w:t>对于在那个复杂的生活中，对独一的主和独一的上帝的新效忠要求什么，可能存在意见分歧：归信者能否凭良心在市场上购买技术上已献给偶像的肉；当他们是朋友家的客人时，能否接受肉；当那些邀请技术上是在某个异教神庙里时，能否接受晚餐邀请？</w:t>
      </w:r>
    </w:p>
    <w:p w14:paraId="0E8AA893">
      <w:pPr>
        <w:widowControl w:val="0"/>
        <w:numPr>
          <w:ilvl w:val="0"/>
          <w:numId w:val="0"/>
        </w:numPr>
        <w:jc w:val="both"/>
        <w:rPr>
          <w:rFonts w:hint="eastAsia"/>
        </w:rPr>
      </w:pPr>
      <w:r>
        <w:rPr>
          <w:rFonts w:hint="eastAsia"/>
        </w:rPr>
        <w:t>No doubt serious dangers lurked beneath such questions; compromise of principle, or even of what is falsely regarded as principle, is always dangerous to the Christian life.</w:t>
      </w:r>
    </w:p>
    <w:p w14:paraId="028855B4">
      <w:pPr>
        <w:widowControl w:val="0"/>
        <w:numPr>
          <w:ilvl w:val="0"/>
          <w:numId w:val="0"/>
        </w:numPr>
        <w:jc w:val="both"/>
        <w:rPr>
          <w:rFonts w:hint="eastAsia"/>
        </w:rPr>
      </w:pPr>
      <w:r>
        <w:rPr>
          <w:rFonts w:hint="eastAsia"/>
        </w:rPr>
        <w:t>无疑，这些问题背后潜伏着严重的危险；原则的妥协，甚至是被错误地视为原则之物的妥协，对基督徒的生活总是危险的。</w:t>
      </w:r>
    </w:p>
    <w:p w14:paraId="21F0A4B3">
      <w:pPr>
        <w:widowControl w:val="0"/>
        <w:numPr>
          <w:ilvl w:val="0"/>
          <w:numId w:val="0"/>
        </w:numPr>
        <w:jc w:val="both"/>
        <w:rPr>
          <w:rFonts w:hint="eastAsia"/>
        </w:rPr>
      </w:pPr>
      <w:r>
        <w:rPr>
          <w:rFonts w:hint="eastAsia"/>
        </w:rPr>
        <w:t>But the dangers did not spring from any theoretical friendliness to polytheism.</w:t>
      </w:r>
    </w:p>
    <w:p w14:paraId="0911AD51">
      <w:pPr>
        <w:widowControl w:val="0"/>
        <w:numPr>
          <w:ilvl w:val="0"/>
          <w:numId w:val="0"/>
        </w:numPr>
        <w:jc w:val="both"/>
        <w:rPr>
          <w:rFonts w:hint="eastAsia"/>
        </w:rPr>
      </w:pPr>
      <w:r>
        <w:rPr>
          <w:rFonts w:hint="eastAsia"/>
        </w:rPr>
        <w:t>但危险并非源于任何对多神教的理论上的友好。</w:t>
      </w:r>
    </w:p>
    <w:p w14:paraId="63FC67EC">
      <w:pPr>
        <w:widowControl w:val="0"/>
        <w:numPr>
          <w:ilvl w:val="0"/>
          <w:numId w:val="0"/>
        </w:numPr>
        <w:jc w:val="both"/>
        <w:rPr>
          <w:rFonts w:hint="eastAsia"/>
        </w:rPr>
      </w:pPr>
      <w:r>
        <w:rPr>
          <w:rFonts w:hint="eastAsia"/>
        </w:rPr>
        <w:t>There might be differences of opinion as to the practical consequences of the opposition to polytheism; even Paul himself, it must be remembered, advised that when a Christian was a guest in an unbeliever's house he should eat the meat that was offered to him without asking whether it had been offered to idols or not.</w:t>
      </w:r>
    </w:p>
    <w:p w14:paraId="2F22A10E">
      <w:pPr>
        <w:widowControl w:val="0"/>
        <w:numPr>
          <w:ilvl w:val="0"/>
          <w:numId w:val="0"/>
        </w:numPr>
        <w:jc w:val="both"/>
        <w:rPr>
          <w:rFonts w:hint="eastAsia"/>
        </w:rPr>
      </w:pPr>
      <w:r>
        <w:rPr>
          <w:rFonts w:hint="eastAsia"/>
        </w:rPr>
        <w:t>关于反对多神教的实际后果，可能存在意见分歧；必须记住，即使是保罗自己也建议，当一个基督徒是不信者家的客人时，他应该吃献给他的肉，而不问是否曾献给偶像。</w:t>
      </w:r>
    </w:p>
    <w:p w14:paraId="12CDC1CF">
      <w:pPr>
        <w:widowControl w:val="0"/>
        <w:numPr>
          <w:ilvl w:val="0"/>
          <w:numId w:val="0"/>
        </w:numPr>
        <w:jc w:val="both"/>
        <w:rPr>
          <w:rFonts w:hint="eastAsia"/>
        </w:rPr>
      </w:pPr>
      <w:r>
        <w:rPr>
          <w:rFonts w:hint="eastAsia"/>
        </w:rPr>
        <w:t>Certainly such problems were very perplexing indeed.</w:t>
      </w:r>
    </w:p>
    <w:p w14:paraId="71CFB070">
      <w:pPr>
        <w:widowControl w:val="0"/>
        <w:numPr>
          <w:ilvl w:val="0"/>
          <w:numId w:val="0"/>
        </w:numPr>
        <w:jc w:val="both"/>
        <w:rPr>
          <w:rFonts w:hint="eastAsia"/>
        </w:rPr>
      </w:pPr>
      <w:r>
        <w:rPr>
          <w:rFonts w:hint="eastAsia"/>
        </w:rPr>
        <w:t>当然，这类问题确实非常令人困惑。</w:t>
      </w:r>
    </w:p>
    <w:p w14:paraId="2DC4873B">
      <w:pPr>
        <w:widowControl w:val="0"/>
        <w:numPr>
          <w:ilvl w:val="0"/>
          <w:numId w:val="0"/>
        </w:numPr>
        <w:jc w:val="both"/>
        <w:rPr>
          <w:rFonts w:hint="eastAsia"/>
        </w:rPr>
      </w:pPr>
      <w:r>
        <w:rPr>
          <w:rFonts w:hint="eastAsia"/>
        </w:rPr>
        <w:t>But whatever differences of opinion there may have been about the practical consequences of opposition to polytheism, about the necessity of that opposition itself there was no doubt.</w:t>
      </w:r>
    </w:p>
    <w:p w14:paraId="75601F4F">
      <w:pPr>
        <w:widowControl w:val="0"/>
        <w:numPr>
          <w:ilvl w:val="0"/>
          <w:numId w:val="0"/>
        </w:numPr>
        <w:jc w:val="both"/>
        <w:rPr>
          <w:rFonts w:hint="eastAsia"/>
        </w:rPr>
      </w:pPr>
      <w:r>
        <w:rPr>
          <w:rFonts w:hint="eastAsia"/>
        </w:rPr>
        <w:t>但无论关于反对多神教的实际后果可能存在何种意见分歧，关于那反对本身的必要性是毫无疑问的。</w:t>
      </w:r>
    </w:p>
    <w:p w14:paraId="024A5522">
      <w:pPr>
        <w:widowControl w:val="0"/>
        <w:numPr>
          <w:ilvl w:val="0"/>
          <w:numId w:val="0"/>
        </w:numPr>
        <w:jc w:val="both"/>
        <w:rPr>
          <w:rFonts w:hint="eastAsia"/>
        </w:rPr>
      </w:pPr>
      <w:r>
        <w:rPr>
          <w:rFonts w:hint="eastAsia"/>
        </w:rPr>
        <w:t>Indeed, what was most obviously distinctive, perhaps, in the Gentile Christian Churches was the monotheism of the converts, which contrasted in the most striking way with the boundless syncretism and tolerance of the surrounding world.7</w:t>
      </w:r>
    </w:p>
    <w:p w14:paraId="6FA19637">
      <w:pPr>
        <w:widowControl w:val="0"/>
        <w:numPr>
          <w:ilvl w:val="0"/>
          <w:numId w:val="0"/>
        </w:numPr>
        <w:jc w:val="both"/>
        <w:rPr>
          <w:rFonts w:hint="eastAsia"/>
        </w:rPr>
      </w:pPr>
      <w:r>
        <w:rPr>
          <w:rFonts w:hint="eastAsia"/>
        </w:rPr>
        <w:t>的确，在外邦基督教会中，或许最明显独特的，是归信者的一神论，这与周围世界无限的融合主义和宽容形成了最鲜明的对比。7</w:t>
      </w:r>
    </w:p>
    <w:p w14:paraId="13CAFF20">
      <w:pPr>
        <w:widowControl w:val="0"/>
        <w:numPr>
          <w:ilvl w:val="0"/>
          <w:numId w:val="0"/>
        </w:numPr>
        <w:jc w:val="both"/>
        <w:rPr>
          <w:rFonts w:hint="eastAsia"/>
        </w:rPr>
      </w:pPr>
    </w:p>
    <w:p w14:paraId="44B929AD">
      <w:pPr>
        <w:widowControl w:val="0"/>
        <w:numPr>
          <w:ilvl w:val="0"/>
          <w:numId w:val="0"/>
        </w:numPr>
        <w:jc w:val="both"/>
        <w:rPr>
          <w:rFonts w:hint="eastAsia"/>
        </w:rPr>
      </w:pPr>
      <w:r>
        <w:rPr>
          <w:rFonts w:hint="eastAsia"/>
        </w:rPr>
        <w:t>Could such churches have fallen so readily a prey to influences from just the most degrading features in polytheistic mythology, as we are required to believe by the theory of pagan origin of the idea of the virgin birth of Christ?</w:t>
      </w:r>
    </w:p>
    <w:p w14:paraId="286F30E4">
      <w:pPr>
        <w:widowControl w:val="0"/>
        <w:numPr>
          <w:ilvl w:val="0"/>
          <w:numId w:val="0"/>
        </w:numPr>
        <w:jc w:val="both"/>
        <w:rPr>
          <w:rFonts w:hint="eastAsia"/>
        </w:rPr>
      </w:pPr>
      <w:r>
        <w:rPr>
          <w:rFonts w:hint="eastAsia"/>
        </w:rPr>
        <w:t>这样的教会，能如此轻易地成为多神教神话中最堕落特征影响的牺牲品吗？正如基督由童贞女所生观念的异教起源理论要求我们相信的那样。</w:t>
      </w:r>
    </w:p>
    <w:p w14:paraId="3B3B6C3F">
      <w:pPr>
        <w:widowControl w:val="0"/>
        <w:numPr>
          <w:ilvl w:val="0"/>
          <w:numId w:val="0"/>
        </w:numPr>
        <w:jc w:val="both"/>
        <w:rPr>
          <w:rFonts w:hint="eastAsia"/>
        </w:rPr>
      </w:pPr>
      <w:r>
        <w:rPr>
          <w:rFonts w:hint="eastAsia"/>
        </w:rPr>
        <w:t>And could this influence not merely have made itself felt here and there among the rank and file, but even have celebrated its triumph /pg. 321/ by inclusion in the Gospels of Matthew and Luke and in the fourfold Gospel canon?</w:t>
      </w:r>
    </w:p>
    <w:p w14:paraId="6A987BE4">
      <w:pPr>
        <w:widowControl w:val="0"/>
        <w:numPr>
          <w:ilvl w:val="0"/>
          <w:numId w:val="0"/>
        </w:numPr>
        <w:jc w:val="both"/>
        <w:rPr>
          <w:rFonts w:hint="eastAsia"/>
        </w:rPr>
      </w:pPr>
      <w:r>
        <w:rPr>
          <w:rFonts w:hint="eastAsia"/>
        </w:rPr>
        <w:t>并且这种影响，难道不仅能在普通信徒中这里那里地感受到，甚至能通过被纳入马太福音和路加福音以及四福音正典而庆祝其胜利/第321页/吗？</w:t>
      </w:r>
    </w:p>
    <w:p w14:paraId="1B04FD0F">
      <w:pPr>
        <w:widowControl w:val="0"/>
        <w:numPr>
          <w:ilvl w:val="0"/>
          <w:numId w:val="0"/>
        </w:numPr>
        <w:jc w:val="both"/>
        <w:rPr>
          <w:rFonts w:hint="eastAsia"/>
        </w:rPr>
      </w:pPr>
      <w:r>
        <w:rPr>
          <w:rFonts w:hint="eastAsia"/>
        </w:rPr>
        <w:t>Could it, at the time and in the manner which we know must have been the case, have attained universal acceptance in the early Catholic Church and inclusion in the Apostles' Creed?</w:t>
      </w:r>
    </w:p>
    <w:p w14:paraId="10BFFD0A">
      <w:pPr>
        <w:widowControl w:val="0"/>
        <w:numPr>
          <w:ilvl w:val="0"/>
          <w:numId w:val="0"/>
        </w:numPr>
        <w:jc w:val="both"/>
        <w:rPr>
          <w:rFonts w:hint="eastAsia"/>
        </w:rPr>
      </w:pPr>
      <w:r>
        <w:rPr>
          <w:rFonts w:hint="eastAsia"/>
        </w:rPr>
        <w:t>它能否在我们所知必定发生的时间和方式下，在早期大公教会中获得普遍接受，并被纳入使徒信经？</w:t>
      </w:r>
    </w:p>
    <w:p w14:paraId="00CB3C89">
      <w:pPr>
        <w:widowControl w:val="0"/>
        <w:numPr>
          <w:ilvl w:val="0"/>
          <w:numId w:val="0"/>
        </w:numPr>
        <w:jc w:val="both"/>
        <w:rPr>
          <w:rFonts w:hint="eastAsia"/>
        </w:rPr>
      </w:pPr>
      <w:r>
        <w:rPr>
          <w:rFonts w:hint="eastAsia"/>
        </w:rPr>
        <w:t>These questions are deserving of much more careful attention than they have usually received from advocates of the theory of pagan origin of the idea of the virgin birth of Christ.</w:t>
      </w:r>
    </w:p>
    <w:p w14:paraId="48EC5AC9">
      <w:pPr>
        <w:widowControl w:val="0"/>
        <w:numPr>
          <w:ilvl w:val="0"/>
          <w:numId w:val="0"/>
        </w:numPr>
        <w:jc w:val="both"/>
        <w:rPr>
          <w:rFonts w:hint="eastAsia"/>
        </w:rPr>
      </w:pPr>
      <w:r>
        <w:rPr>
          <w:rFonts w:hint="eastAsia"/>
        </w:rPr>
        <w:t>这些问题值得比童贞女所生观念异教起源理论的倡导者通常给予的更为仔细的关注。</w:t>
      </w:r>
    </w:p>
    <w:p w14:paraId="4736AEC6">
      <w:pPr>
        <w:widowControl w:val="0"/>
        <w:numPr>
          <w:ilvl w:val="0"/>
          <w:numId w:val="0"/>
        </w:numPr>
        <w:jc w:val="both"/>
        <w:rPr>
          <w:rFonts w:hint="eastAsia"/>
        </w:rPr>
      </w:pPr>
      <w:r>
        <w:rPr>
          <w:rFonts w:hint="eastAsia"/>
        </w:rPr>
        <w:t>In a later period, when the Church had obtained possession of the throne of the Cæsars, no doubt pagan influences came in like a flood; no doubt the saints became in many places the successors of the heathen gods.</w:t>
      </w:r>
    </w:p>
    <w:p w14:paraId="33F24DD1">
      <w:pPr>
        <w:widowControl w:val="0"/>
        <w:numPr>
          <w:ilvl w:val="0"/>
          <w:numId w:val="0"/>
        </w:numPr>
        <w:jc w:val="both"/>
        <w:rPr>
          <w:rFonts w:hint="eastAsia"/>
        </w:rPr>
      </w:pPr>
      <w:r>
        <w:rPr>
          <w:rFonts w:hint="eastAsia"/>
        </w:rPr>
        <w:t>在后一时期，当教会拥有了凯撒的宝座时，无疑异教的影响如洪水般涌入；无疑，圣徒在许多地方成为了异教神的继承者。</w:t>
      </w:r>
    </w:p>
    <w:p w14:paraId="07140CE8">
      <w:pPr>
        <w:widowControl w:val="0"/>
        <w:numPr>
          <w:ilvl w:val="0"/>
          <w:numId w:val="0"/>
        </w:numPr>
        <w:jc w:val="both"/>
        <w:rPr>
          <w:rFonts w:hint="eastAsia"/>
        </w:rPr>
      </w:pPr>
      <w:r>
        <w:rPr>
          <w:rFonts w:hint="eastAsia"/>
        </w:rPr>
        <w:t>But against such influences in the early period, the opinion which Harnack, for example, enunciated in 18898 is still worthy of the most careful consideration.</w:t>
      </w:r>
    </w:p>
    <w:p w14:paraId="48594265">
      <w:pPr>
        <w:widowControl w:val="0"/>
        <w:numPr>
          <w:ilvl w:val="0"/>
          <w:numId w:val="0"/>
        </w:numPr>
        <w:jc w:val="both"/>
        <w:rPr>
          <w:rFonts w:hint="eastAsia"/>
        </w:rPr>
      </w:pPr>
      <w:r>
        <w:rPr>
          <w:rFonts w:hint="eastAsia"/>
        </w:rPr>
        <w:t>但对于早期这种影响，哈纳克在1889年阐述的观点，8 仍然值得最仔细的考虑。</w:t>
      </w:r>
    </w:p>
    <w:p w14:paraId="7A92E23A">
      <w:pPr>
        <w:widowControl w:val="0"/>
        <w:numPr>
          <w:ilvl w:val="0"/>
          <w:numId w:val="0"/>
        </w:numPr>
        <w:jc w:val="both"/>
        <w:rPr>
          <w:rFonts w:hint="eastAsia"/>
        </w:rPr>
      </w:pPr>
    </w:p>
    <w:p w14:paraId="51D520C1">
      <w:pPr>
        <w:widowControl w:val="0"/>
        <w:numPr>
          <w:ilvl w:val="0"/>
          <w:numId w:val="0"/>
        </w:numPr>
        <w:jc w:val="both"/>
        <w:rPr>
          <w:rFonts w:hint="eastAsia"/>
        </w:rPr>
      </w:pPr>
      <w:r>
        <w:rPr>
          <w:rFonts w:hint="eastAsia"/>
        </w:rPr>
        <w:t>Such considerations are, indeed, quite contrary to what has come to be the dominant trend in the treatment of the early history of the Christian Church by those who deny the historicity of miracles.</w:t>
      </w:r>
    </w:p>
    <w:p w14:paraId="7C33418B">
      <w:pPr>
        <w:widowControl w:val="0"/>
        <w:numPr>
          <w:ilvl w:val="0"/>
          <w:numId w:val="0"/>
        </w:numPr>
        <w:jc w:val="both"/>
        <w:rPr>
          <w:rFonts w:hint="eastAsia"/>
        </w:rPr>
      </w:pPr>
      <w:r>
        <w:rPr>
          <w:rFonts w:hint="eastAsia"/>
        </w:rPr>
        <w:t>的确，这些考量与那些否认神迹历史性的人处理早期基督教会历史的主流趋势完全相反。</w:t>
      </w:r>
    </w:p>
    <w:p w14:paraId="27BFB2F6">
      <w:pPr>
        <w:widowControl w:val="0"/>
        <w:numPr>
          <w:ilvl w:val="0"/>
          <w:numId w:val="0"/>
        </w:numPr>
        <w:jc w:val="both"/>
        <w:rPr>
          <w:rFonts w:hint="eastAsia"/>
        </w:rPr>
      </w:pPr>
      <w:r>
        <w:rPr>
          <w:rFonts w:hint="eastAsia"/>
        </w:rPr>
        <w:t>That dominant trend is represented by the school of comparative religion, which regards Christianity as being from the beginning a syncretistic religion and finds pagan influences even at the very centre of the teaching of Paul.</w:t>
      </w:r>
    </w:p>
    <w:p w14:paraId="7917DEB5">
      <w:pPr>
        <w:widowControl w:val="0"/>
        <w:numPr>
          <w:ilvl w:val="0"/>
          <w:numId w:val="0"/>
        </w:numPr>
        <w:jc w:val="both"/>
        <w:rPr>
          <w:rFonts w:hint="eastAsia"/>
        </w:rPr>
      </w:pPr>
      <w:r>
        <w:rPr>
          <w:rFonts w:hint="eastAsia"/>
        </w:rPr>
        <w:t>那个主流趋势由比较宗教学派所代表，它将基督教视为从一开始就是一种融合性宗教，并在保罗教导的核心部分也发现了异教的影响。</w:t>
      </w:r>
    </w:p>
    <w:p w14:paraId="204269B8">
      <w:pPr>
        <w:widowControl w:val="0"/>
        <w:numPr>
          <w:ilvl w:val="0"/>
          <w:numId w:val="0"/>
        </w:numPr>
        <w:jc w:val="both"/>
        <w:rPr>
          <w:rFonts w:hint="eastAsia"/>
        </w:rPr>
      </w:pPr>
      <w:r>
        <w:rPr>
          <w:rFonts w:hint="eastAsia"/>
        </w:rPr>
        <w:t>But because a contention is fashionable, it does not follow that it is true; and the contention of the school of comparative religion is faced by objections of the most serious kind.</w:t>
      </w:r>
    </w:p>
    <w:p w14:paraId="50307734">
      <w:pPr>
        <w:widowControl w:val="0"/>
        <w:numPr>
          <w:ilvl w:val="0"/>
          <w:numId w:val="0"/>
        </w:numPr>
        <w:jc w:val="both"/>
        <w:rPr>
          <w:rFonts w:hint="eastAsia"/>
        </w:rPr>
      </w:pPr>
      <w:r>
        <w:rPr>
          <w:rFonts w:hint="eastAsia"/>
        </w:rPr>
        <w:t>但因为一个论点很时髦，并不意味着它是真实的；而比较宗教学派的论点面临着最严重的反对意见。</w:t>
      </w:r>
    </w:p>
    <w:p w14:paraId="32FCA9C6">
      <w:pPr>
        <w:widowControl w:val="0"/>
        <w:numPr>
          <w:ilvl w:val="0"/>
          <w:numId w:val="0"/>
        </w:numPr>
        <w:jc w:val="both"/>
        <w:rPr>
          <w:rFonts w:hint="eastAsia"/>
        </w:rPr>
      </w:pPr>
      <w:r>
        <w:rPr>
          <w:rFonts w:hint="eastAsia"/>
        </w:rPr>
        <w:t>These objections cannot, of course, be set forth here.9</w:t>
      </w:r>
    </w:p>
    <w:p w14:paraId="2EA39C08">
      <w:pPr>
        <w:widowControl w:val="0"/>
        <w:numPr>
          <w:ilvl w:val="0"/>
          <w:numId w:val="0"/>
        </w:numPr>
        <w:jc w:val="both"/>
        <w:rPr>
          <w:rFonts w:hint="eastAsia"/>
        </w:rPr>
      </w:pPr>
      <w:r>
        <w:rPr>
          <w:rFonts w:hint="eastAsia"/>
        </w:rPr>
        <w:t>当然，这些反对意见无法在这里阐述。9</w:t>
      </w:r>
    </w:p>
    <w:p w14:paraId="71CAF78B">
      <w:pPr>
        <w:widowControl w:val="0"/>
        <w:numPr>
          <w:ilvl w:val="0"/>
          <w:numId w:val="0"/>
        </w:numPr>
        <w:jc w:val="both"/>
        <w:rPr>
          <w:rFonts w:hint="eastAsia"/>
        </w:rPr>
      </w:pPr>
      <w:r>
        <w:rPr>
          <w:rFonts w:hint="eastAsia"/>
        </w:rPr>
        <w:t>All that we can do now is to remark that the theory of pagan origin of the virgin birth story involves the entrance of just that particular kind of pagan influence which would be least likely to make itself felt; it involves the influence of pagan mythology in its most degrading features.</w:t>
      </w:r>
    </w:p>
    <w:p w14:paraId="285CD551">
      <w:pPr>
        <w:widowControl w:val="0"/>
        <w:numPr>
          <w:ilvl w:val="0"/>
          <w:numId w:val="0"/>
        </w:numPr>
        <w:jc w:val="both"/>
        <w:rPr>
          <w:rFonts w:hint="eastAsia"/>
        </w:rPr>
      </w:pPr>
      <w:r>
        <w:rPr>
          <w:rFonts w:hint="eastAsia"/>
        </w:rPr>
        <w:t>我们现在所能做的，只是指出童贞女所生故事的异教起源理论，涉及的恰恰是那种最不可能产生影响的异教影响；它涉及异教神话在其最堕落特征中的影响。</w:t>
      </w:r>
    </w:p>
    <w:p w14:paraId="4A911231">
      <w:pPr>
        <w:widowControl w:val="0"/>
        <w:numPr>
          <w:ilvl w:val="0"/>
          <w:numId w:val="0"/>
        </w:numPr>
        <w:jc w:val="both"/>
        <w:rPr>
          <w:rFonts w:hint="eastAsia"/>
        </w:rPr>
      </w:pPr>
      <w:r>
        <w:rPr>
          <w:rFonts w:hint="eastAsia"/>
        </w:rPr>
        <w:t>Are we to suppose that despite the horror of polytheism, which was undoubtedly felt by the Church in the first century, the Church yet opened its doors, not merely to other pagan beliefs, but also to just the most crassly polytheistic elements in the myths of the heathen gods?</w:t>
      </w:r>
    </w:p>
    <w:p w14:paraId="30E0F6C7">
      <w:pPr>
        <w:widowControl w:val="0"/>
        <w:numPr>
          <w:ilvl w:val="0"/>
          <w:numId w:val="0"/>
        </w:numPr>
        <w:jc w:val="both"/>
        <w:rPr>
          <w:rFonts w:hint="eastAsia"/>
        </w:rPr>
      </w:pPr>
      <w:r>
        <w:rPr>
          <w:rFonts w:hint="eastAsia"/>
        </w:rPr>
        <w:t>我们是否要假设，尽管一世纪的教会无疑对多神教感到恐惧，教会却不仅向其他异教信仰，也向异教神话中最粗俗的多神教元素敞开了大门？</w:t>
      </w:r>
    </w:p>
    <w:p w14:paraId="3C41D7D3">
      <w:pPr>
        <w:widowControl w:val="0"/>
        <w:numPr>
          <w:ilvl w:val="0"/>
          <w:numId w:val="0"/>
        </w:numPr>
        <w:jc w:val="both"/>
        <w:rPr>
          <w:rFonts w:hint="eastAsia"/>
        </w:rPr>
      </w:pPr>
      <w:r>
        <w:rPr>
          <w:rFonts w:hint="eastAsia"/>
        </w:rPr>
        <w:t>We do not think that this question can be waved lightly aside.</w:t>
      </w:r>
    </w:p>
    <w:p w14:paraId="25C14192">
      <w:pPr>
        <w:widowControl w:val="0"/>
        <w:numPr>
          <w:ilvl w:val="0"/>
          <w:numId w:val="0"/>
        </w:numPr>
        <w:jc w:val="both"/>
        <w:rPr>
          <w:rFonts w:hint="eastAsia"/>
        </w:rPr>
      </w:pPr>
      <w:r>
        <w:rPr>
          <w:rFonts w:hint="eastAsia"/>
        </w:rPr>
        <w:t>我们不认为这个问题可以被轻易地搁置一边。</w:t>
      </w:r>
    </w:p>
    <w:p w14:paraId="38B3BBB0">
      <w:pPr>
        <w:widowControl w:val="0"/>
        <w:numPr>
          <w:ilvl w:val="0"/>
          <w:numId w:val="0"/>
        </w:numPr>
        <w:jc w:val="both"/>
        <w:rPr>
          <w:rFonts w:hint="eastAsia"/>
        </w:rPr>
      </w:pPr>
      <w:r>
        <w:rPr>
          <w:rFonts w:hint="eastAsia"/>
        </w:rPr>
        <w:t>Thus one barrier which would be interposed against reception of pagan influences in the story of the birth of Jesus is found in the separation of the early Christian Church in general from the pagan world.</w:t>
      </w:r>
    </w:p>
    <w:p w14:paraId="2E72CDEF">
      <w:pPr>
        <w:widowControl w:val="0"/>
        <w:numPr>
          <w:ilvl w:val="0"/>
          <w:numId w:val="0"/>
        </w:numPr>
        <w:jc w:val="both"/>
        <w:rPr>
          <w:rFonts w:hint="eastAsia"/>
        </w:rPr>
      </w:pPr>
      <w:r>
        <w:rPr>
          <w:rFonts w:hint="eastAsia"/>
        </w:rPr>
        <w:t>因此，在耶稣诞生故事中，阻碍接受异教影响的一个障碍，可以在早期基督教会普遍与异教世界的分离中找到。</w:t>
      </w:r>
    </w:p>
    <w:p w14:paraId="32835B8F">
      <w:pPr>
        <w:widowControl w:val="0"/>
        <w:numPr>
          <w:ilvl w:val="0"/>
          <w:numId w:val="0"/>
        </w:numPr>
        <w:jc w:val="both"/>
        <w:rPr>
          <w:rFonts w:hint="eastAsia"/>
        </w:rPr>
      </w:pPr>
      <w:r>
        <w:rPr>
          <w:rFonts w:hint="eastAsia"/>
        </w:rPr>
        <w:t>Another barrier is found in the clearly Palestinian character of the New Testament narratives in which the story of the virgin birth is told.</w:t>
      </w:r>
    </w:p>
    <w:p w14:paraId="54E560E1">
      <w:pPr>
        <w:widowControl w:val="0"/>
        <w:numPr>
          <w:ilvl w:val="0"/>
          <w:numId w:val="0"/>
        </w:numPr>
        <w:jc w:val="both"/>
        <w:rPr>
          <w:rFonts w:hint="eastAsia"/>
        </w:rPr>
      </w:pPr>
      <w:r>
        <w:rPr>
          <w:rFonts w:hint="eastAsia"/>
        </w:rPr>
        <w:t>另一个障碍可以在讲述童贞女所生故事的新约叙事的明显巴勒斯坦特征中找到。</w:t>
      </w:r>
    </w:p>
    <w:p w14:paraId="3E6328FA">
      <w:pPr>
        <w:widowControl w:val="0"/>
        <w:numPr>
          <w:ilvl w:val="0"/>
          <w:numId w:val="0"/>
        </w:numPr>
        <w:jc w:val="both"/>
        <w:rPr>
          <w:rFonts w:hint="eastAsia"/>
        </w:rPr>
      </w:pPr>
      <w:r>
        <w:rPr>
          <w:rFonts w:hint="eastAsia"/>
        </w:rPr>
        <w:t>Whatever may be thought of the hospitality of the Gentile Church to pagan ideas, are we really to suppose that pagan ideas found a place just in the most clearly Jewish and /pg. 322/ Palestinian narratives in the whole New Testament?</w:t>
      </w:r>
    </w:p>
    <w:p w14:paraId="229EA501">
      <w:pPr>
        <w:widowControl w:val="0"/>
        <w:numPr>
          <w:ilvl w:val="0"/>
          <w:numId w:val="0"/>
        </w:numPr>
        <w:jc w:val="both"/>
        <w:rPr>
          <w:rFonts w:hint="eastAsia"/>
        </w:rPr>
      </w:pPr>
      <w:r>
        <w:rPr>
          <w:rFonts w:hint="eastAsia"/>
        </w:rPr>
        <w:t>无论对外邦教会对异教观念的宽容作何感想，我们真的要假设异教观念恰好在整个新约中最明显是犹太和/第322页/巴勒斯坦的叙事中找到了位置吗？</w:t>
      </w:r>
    </w:p>
    <w:p w14:paraId="5FA6B62C">
      <w:pPr>
        <w:widowControl w:val="0"/>
        <w:numPr>
          <w:ilvl w:val="0"/>
          <w:numId w:val="0"/>
        </w:numPr>
        <w:jc w:val="both"/>
        <w:rPr>
          <w:rFonts w:hint="eastAsia"/>
        </w:rPr>
      </w:pPr>
      <w:r>
        <w:rPr>
          <w:rFonts w:hint="eastAsia"/>
        </w:rPr>
        <w:t>Are we to suppose that the authors of the narratives in Mt. 1–2, Lk. 1–2, with their high monotheism and their Old Testament piety, actually gave a place to an idea derived from the most degrading parts of pagan mythology?</w:t>
      </w:r>
    </w:p>
    <w:p w14:paraId="6DC35790">
      <w:pPr>
        <w:widowControl w:val="0"/>
        <w:numPr>
          <w:ilvl w:val="0"/>
          <w:numId w:val="0"/>
        </w:numPr>
        <w:jc w:val="both"/>
        <w:rPr>
          <w:rFonts w:hint="eastAsia"/>
        </w:rPr>
      </w:pPr>
      <w:r>
        <w:rPr>
          <w:rFonts w:hint="eastAsia"/>
        </w:rPr>
        <w:t>我们是否要假设，马太福音1-2章，路加福音1-2章叙事的作者们，以他们崇高的一神论和旧约的敬虔，实际上为一个源自异教神话中最堕落部分的观念提供了位置？</w:t>
      </w:r>
    </w:p>
    <w:p w14:paraId="64E7530D">
      <w:pPr>
        <w:widowControl w:val="0"/>
        <w:numPr>
          <w:ilvl w:val="0"/>
          <w:numId w:val="0"/>
        </w:numPr>
        <w:jc w:val="both"/>
        <w:rPr>
          <w:rFonts w:hint="eastAsia"/>
        </w:rPr>
      </w:pPr>
      <w:r>
        <w:rPr>
          <w:rFonts w:hint="eastAsia"/>
        </w:rPr>
        <w:t>Surely there is an immense incongruity between the whole atmosphere of these narratives and the pagan ideas which are supposed by the theory now under discussion to have formed the basis for the doctrine of the virgin birth.</w:t>
      </w:r>
    </w:p>
    <w:p w14:paraId="78D83759">
      <w:pPr>
        <w:widowControl w:val="0"/>
        <w:numPr>
          <w:ilvl w:val="0"/>
          <w:numId w:val="0"/>
        </w:numPr>
        <w:jc w:val="both"/>
        <w:rPr>
          <w:rFonts w:hint="eastAsia"/>
        </w:rPr>
      </w:pPr>
      <w:r>
        <w:rPr>
          <w:rFonts w:hint="eastAsia"/>
        </w:rPr>
        <w:t>这些叙事的整个氛围与现在所讨论的理论所假定构成童贞女所生教义基础的异教观念之间，肯定存在着巨大的不协调。</w:t>
      </w:r>
    </w:p>
    <w:p w14:paraId="1DDC275F">
      <w:pPr>
        <w:widowControl w:val="0"/>
        <w:numPr>
          <w:ilvl w:val="0"/>
          <w:numId w:val="0"/>
        </w:numPr>
        <w:jc w:val="both"/>
        <w:rPr>
          <w:rFonts w:hint="eastAsia"/>
        </w:rPr>
      </w:pPr>
      <w:r>
        <w:rPr>
          <w:rFonts w:hint="eastAsia"/>
        </w:rPr>
        <w:t>How can this incongruity be explained?</w:t>
      </w:r>
    </w:p>
    <w:p w14:paraId="7DD23FA2">
      <w:pPr>
        <w:widowControl w:val="0"/>
        <w:numPr>
          <w:ilvl w:val="0"/>
          <w:numId w:val="0"/>
        </w:numPr>
        <w:jc w:val="both"/>
        <w:rPr>
          <w:rFonts w:hint="eastAsia"/>
        </w:rPr>
      </w:pPr>
      <w:r>
        <w:rPr>
          <w:rFonts w:hint="eastAsia"/>
        </w:rPr>
        <w:t>这种不协调如何能被解释？</w:t>
      </w:r>
    </w:p>
    <w:p w14:paraId="3DDCFA1F">
      <w:pPr>
        <w:widowControl w:val="0"/>
        <w:numPr>
          <w:ilvl w:val="0"/>
          <w:numId w:val="0"/>
        </w:numPr>
        <w:jc w:val="both"/>
        <w:rPr>
          <w:rFonts w:hint="eastAsia"/>
        </w:rPr>
      </w:pPr>
    </w:p>
    <w:p w14:paraId="172C545B">
      <w:pPr>
        <w:widowControl w:val="0"/>
        <w:numPr>
          <w:ilvl w:val="0"/>
          <w:numId w:val="0"/>
        </w:numPr>
        <w:jc w:val="both"/>
        <w:rPr>
          <w:rFonts w:hint="eastAsia"/>
        </w:rPr>
      </w:pPr>
      <w:r>
        <w:rPr>
          <w:rFonts w:hint="eastAsia"/>
        </w:rPr>
        <w:t>One effort to explain it is found, as we observed, in the interpolation theory with regard to Lk. 1:34, 35.</w:t>
      </w:r>
    </w:p>
    <w:p w14:paraId="4B62D42A">
      <w:pPr>
        <w:widowControl w:val="0"/>
        <w:numPr>
          <w:ilvl w:val="0"/>
          <w:numId w:val="0"/>
        </w:numPr>
        <w:jc w:val="both"/>
        <w:rPr>
          <w:rFonts w:hint="eastAsia"/>
        </w:rPr>
      </w:pPr>
      <w:r>
        <w:rPr>
          <w:rFonts w:hint="eastAsia"/>
        </w:rPr>
        <w:t>解释它的一种努力，正如我们所观察到的，是在关于路加福音1:34, 35的插补理论中找到的。</w:t>
      </w:r>
    </w:p>
    <w:p w14:paraId="5B2116CD">
      <w:pPr>
        <w:widowControl w:val="0"/>
        <w:numPr>
          <w:ilvl w:val="0"/>
          <w:numId w:val="0"/>
        </w:numPr>
        <w:jc w:val="both"/>
        <w:rPr>
          <w:rFonts w:hint="eastAsia"/>
        </w:rPr>
      </w:pPr>
      <w:r>
        <w:rPr>
          <w:rFonts w:hint="eastAsia"/>
        </w:rPr>
        <w:t>The Lucan infancy narrative, it is said, is indeed Palestinian; but the pagan idea of the virgin birth got into it by interpolation.</w:t>
      </w:r>
    </w:p>
    <w:p w14:paraId="1263B66D">
      <w:pPr>
        <w:widowControl w:val="0"/>
        <w:numPr>
          <w:ilvl w:val="0"/>
          <w:numId w:val="0"/>
        </w:numPr>
        <w:jc w:val="both"/>
        <w:rPr>
          <w:rFonts w:hint="eastAsia"/>
        </w:rPr>
      </w:pPr>
      <w:r>
        <w:rPr>
          <w:rFonts w:hint="eastAsia"/>
        </w:rPr>
        <w:t>据说，路加福音的婴孩叙事确实是巴勒斯坦的；但童贞女所生的异教观念是通过插补进入其中的。</w:t>
      </w:r>
    </w:p>
    <w:p w14:paraId="1A23840E">
      <w:pPr>
        <w:widowControl w:val="0"/>
        <w:numPr>
          <w:ilvl w:val="0"/>
          <w:numId w:val="0"/>
        </w:numPr>
        <w:jc w:val="both"/>
        <w:rPr>
          <w:rFonts w:hint="eastAsia"/>
        </w:rPr>
      </w:pPr>
      <w:r>
        <w:rPr>
          <w:rFonts w:hint="eastAsia"/>
        </w:rPr>
        <w:t>It is no wonder, according to this theory, that there is an incongruity between the pagan influence with regard to the virgin birth and the Jewish character of the rest of the narrative; for the verses in which the virgin birth is recorded were no part of the narrative as it was originally composed.</w:t>
      </w:r>
    </w:p>
    <w:p w14:paraId="21863225">
      <w:pPr>
        <w:widowControl w:val="0"/>
        <w:numPr>
          <w:ilvl w:val="0"/>
          <w:numId w:val="0"/>
        </w:numPr>
        <w:jc w:val="both"/>
        <w:rPr>
          <w:rFonts w:hint="eastAsia"/>
        </w:rPr>
      </w:pPr>
      <w:r>
        <w:rPr>
          <w:rFonts w:hint="eastAsia"/>
        </w:rPr>
        <w:t>根据这个理论，童贞女所生相关的异教影响与叙事其余部分的犹太特征之间存在不协调，这并不奇怪；因为记录童贞女所生的经文，并非叙事最初构成的一部分。</w:t>
      </w:r>
    </w:p>
    <w:p w14:paraId="5AC0C556">
      <w:pPr>
        <w:widowControl w:val="0"/>
        <w:numPr>
          <w:ilvl w:val="0"/>
          <w:numId w:val="0"/>
        </w:numPr>
        <w:jc w:val="both"/>
        <w:rPr>
          <w:rFonts w:hint="eastAsia"/>
        </w:rPr>
      </w:pPr>
    </w:p>
    <w:p w14:paraId="74C633EA">
      <w:pPr>
        <w:widowControl w:val="0"/>
        <w:numPr>
          <w:ilvl w:val="0"/>
          <w:numId w:val="0"/>
        </w:numPr>
        <w:jc w:val="both"/>
        <w:rPr>
          <w:rFonts w:hint="eastAsia"/>
        </w:rPr>
      </w:pPr>
      <w:r>
        <w:rPr>
          <w:rFonts w:hint="eastAsia"/>
        </w:rPr>
        <w:t>But this interpolation theory, as was set forth in Chapter VI, can be refuted in the most overwhelmingly decisive way; it can be shown clearly that the verses attesting the virgin birth in Lk. 1–2 are no later addition, but belong to the fundamental structure of the narrative.</w:t>
      </w:r>
    </w:p>
    <w:p w14:paraId="6D7FDE90">
      <w:pPr>
        <w:widowControl w:val="0"/>
        <w:numPr>
          <w:ilvl w:val="0"/>
          <w:numId w:val="0"/>
        </w:numPr>
        <w:jc w:val="both"/>
        <w:rPr>
          <w:rFonts w:hint="eastAsia"/>
        </w:rPr>
      </w:pPr>
      <w:r>
        <w:rPr>
          <w:rFonts w:hint="eastAsia"/>
        </w:rPr>
        <w:t>但是，这个插补理论，正如在第六章中所阐述的，可以被以最压倒性的决定性方式驳斥；可以清楚地表明，证实路加福音1-2章中童贞女所生的经文不是后来的添加，而是属于叙事的基本结构。</w:t>
      </w:r>
    </w:p>
    <w:p w14:paraId="36D562D7">
      <w:pPr>
        <w:widowControl w:val="0"/>
        <w:numPr>
          <w:ilvl w:val="0"/>
          <w:numId w:val="0"/>
        </w:numPr>
        <w:jc w:val="both"/>
        <w:rPr>
          <w:rFonts w:hint="eastAsia"/>
        </w:rPr>
      </w:pPr>
      <w:r>
        <w:rPr>
          <w:rFonts w:hint="eastAsia"/>
        </w:rPr>
        <w:t>The initial problem, then, remains, not only with regard to Matthew but also with regard to Luke.</w:t>
      </w:r>
    </w:p>
    <w:p w14:paraId="02F1A5B3">
      <w:pPr>
        <w:widowControl w:val="0"/>
        <w:numPr>
          <w:ilvl w:val="0"/>
          <w:numId w:val="0"/>
        </w:numPr>
        <w:jc w:val="both"/>
        <w:rPr>
          <w:rFonts w:hint="eastAsia"/>
        </w:rPr>
      </w:pPr>
      <w:r>
        <w:rPr>
          <w:rFonts w:hint="eastAsia"/>
        </w:rPr>
        <w:t>那么，最初的问题仍然存在，不仅是关于马太福音，也关于路加福音。</w:t>
      </w:r>
    </w:p>
    <w:p w14:paraId="67A5FB41">
      <w:pPr>
        <w:widowControl w:val="0"/>
        <w:numPr>
          <w:ilvl w:val="0"/>
          <w:numId w:val="0"/>
        </w:numPr>
        <w:jc w:val="both"/>
        <w:rPr>
          <w:rFonts w:hint="eastAsia"/>
        </w:rPr>
      </w:pPr>
      <w:r>
        <w:rPr>
          <w:rFonts w:hint="eastAsia"/>
        </w:rPr>
        <w:t>How did a crassly pagan and polytheistic idea ever find a place, not merely in Gentile Christian documents but in the most strikingly Jewish and Palestinian narratives in the whole New Testament?</w:t>
      </w:r>
    </w:p>
    <w:p w14:paraId="6338C9B4">
      <w:pPr>
        <w:widowControl w:val="0"/>
        <w:numPr>
          <w:ilvl w:val="0"/>
          <w:numId w:val="0"/>
        </w:numPr>
        <w:jc w:val="both"/>
        <w:rPr>
          <w:rFonts w:hint="eastAsia"/>
        </w:rPr>
      </w:pPr>
      <w:r>
        <w:rPr>
          <w:rFonts w:hint="eastAsia"/>
        </w:rPr>
        <w:t>一个粗俗的异教和多神教观念，如何能不仅在外邦基督教文献中，而且在整个新约中最具犹太和巴勒斯坦特色的叙事中找到一席之地？</w:t>
      </w:r>
    </w:p>
    <w:p w14:paraId="1217D963">
      <w:pPr>
        <w:widowControl w:val="0"/>
        <w:numPr>
          <w:ilvl w:val="0"/>
          <w:numId w:val="0"/>
        </w:numPr>
        <w:jc w:val="both"/>
        <w:rPr>
          <w:rFonts w:hint="eastAsia"/>
        </w:rPr>
      </w:pPr>
    </w:p>
    <w:p w14:paraId="01792386">
      <w:pPr>
        <w:widowControl w:val="0"/>
        <w:numPr>
          <w:ilvl w:val="0"/>
          <w:numId w:val="0"/>
        </w:numPr>
        <w:jc w:val="both"/>
        <w:rPr>
          <w:rFonts w:hint="eastAsia"/>
        </w:rPr>
      </w:pPr>
      <w:r>
        <w:rPr>
          <w:rFonts w:hint="eastAsia"/>
        </w:rPr>
        <w:t>A new solution of this problem has been coming increasingly into vogue within recent years.</w:t>
      </w:r>
    </w:p>
    <w:p w14:paraId="36BEA603">
      <w:pPr>
        <w:widowControl w:val="0"/>
        <w:numPr>
          <w:ilvl w:val="0"/>
          <w:numId w:val="0"/>
        </w:numPr>
        <w:jc w:val="both"/>
        <w:rPr>
          <w:rFonts w:hint="eastAsia"/>
        </w:rPr>
      </w:pPr>
      <w:r>
        <w:rPr>
          <w:rFonts w:hint="eastAsia"/>
        </w:rPr>
        <w:t>近年来，这个问题的一个新解决方案越来越流行。</w:t>
      </w:r>
    </w:p>
    <w:p w14:paraId="4595894B">
      <w:pPr>
        <w:widowControl w:val="0"/>
        <w:numPr>
          <w:ilvl w:val="0"/>
          <w:numId w:val="0"/>
        </w:numPr>
        <w:jc w:val="both"/>
        <w:rPr>
          <w:rFonts w:hint="eastAsia"/>
        </w:rPr>
      </w:pPr>
      <w:r>
        <w:rPr>
          <w:rFonts w:hint="eastAsia"/>
        </w:rPr>
        <w:t>The interpolation theory, it is usually admitted by the advocates of this new solution, must be abandoned;10 the verses attesting the virgin birth are an integral part of the Lucan narrative, to say nothing of the narrative in Matthew.</w:t>
      </w:r>
    </w:p>
    <w:p w14:paraId="18C80AFC">
      <w:pPr>
        <w:widowControl w:val="0"/>
        <w:numPr>
          <w:ilvl w:val="0"/>
          <w:numId w:val="0"/>
        </w:numPr>
        <w:jc w:val="both"/>
        <w:rPr>
          <w:rFonts w:hint="eastAsia"/>
        </w:rPr>
      </w:pPr>
      <w:r>
        <w:rPr>
          <w:rFonts w:hint="eastAsia"/>
        </w:rPr>
        <w:t>这个新解决方案的倡导者通常承认，插补理论必须被放弃；10 证实童贞女所生的经文是路加福音叙事的组成部分，更不用说马太福音中的叙事了。</w:t>
      </w:r>
    </w:p>
    <w:p w14:paraId="5E5F37E0">
      <w:pPr>
        <w:widowControl w:val="0"/>
        <w:numPr>
          <w:ilvl w:val="0"/>
          <w:numId w:val="0"/>
        </w:numPr>
        <w:jc w:val="both"/>
        <w:rPr>
          <w:rFonts w:hint="eastAsia"/>
        </w:rPr>
      </w:pPr>
      <w:r>
        <w:rPr>
          <w:rFonts w:hint="eastAsia"/>
        </w:rPr>
        <w:t>How, then, could the pagan idea of the virgin birth have found a place in these distinctly Jewish narratives?</w:t>
      </w:r>
    </w:p>
    <w:p w14:paraId="179470DB">
      <w:pPr>
        <w:widowControl w:val="0"/>
        <w:numPr>
          <w:ilvl w:val="0"/>
          <w:numId w:val="0"/>
        </w:numPr>
        <w:jc w:val="both"/>
        <w:rPr>
          <w:rFonts w:hint="eastAsia"/>
        </w:rPr>
      </w:pPr>
      <w:r>
        <w:rPr>
          <w:rFonts w:hint="eastAsia"/>
        </w:rPr>
        <w:t>那么，童贞女所生的异教观念如何能在这些明显是犹太的叙事中找到一席之地呢？</w:t>
      </w:r>
    </w:p>
    <w:p w14:paraId="55846B64">
      <w:pPr>
        <w:widowControl w:val="0"/>
        <w:numPr>
          <w:ilvl w:val="0"/>
          <w:numId w:val="0"/>
        </w:numPr>
        <w:jc w:val="both"/>
        <w:rPr>
          <w:rFonts w:hint="eastAsia"/>
        </w:rPr>
      </w:pPr>
      <w:r>
        <w:rPr>
          <w:rFonts w:hint="eastAsia"/>
        </w:rPr>
        <w:t>The answer which these recent scholars propose is that the idea was already naturalized in pre-Christian Judaism and so could appear in Mt. 1–2 and Lk. 1–2 as a Jewish idea, although ultimately it was of pagan origin; back of the Jewish Christian belief in the virgin birth of Jesus lies a pre-Christian Jewish expectation of a virgin birth of the Messiah.11 /pg. 323/</w:t>
      </w:r>
    </w:p>
    <w:p w14:paraId="1D695694">
      <w:pPr>
        <w:widowControl w:val="0"/>
        <w:numPr>
          <w:ilvl w:val="0"/>
          <w:numId w:val="0"/>
        </w:numPr>
        <w:jc w:val="both"/>
        <w:rPr>
          <w:rFonts w:hint="eastAsia"/>
        </w:rPr>
      </w:pPr>
      <w:r>
        <w:rPr>
          <w:rFonts w:hint="eastAsia"/>
        </w:rPr>
        <w:t>这些近代学者提出的答案是，这个观念在前基督教时期的犹太教中已经归化，因此可以在马太福音1-2章和路加福音1-2章中作为一种犹太观念出现，尽管它最终源于异教；犹太基督教对耶稣由童贞女所生的信仰背后，是前基督教时期犹太人对弥赛亚由童贞女所生的期望。11 /第323页/</w:t>
      </w:r>
    </w:p>
    <w:p w14:paraId="1A05A841">
      <w:pPr>
        <w:widowControl w:val="0"/>
        <w:numPr>
          <w:ilvl w:val="0"/>
          <w:numId w:val="0"/>
        </w:numPr>
        <w:jc w:val="both"/>
        <w:rPr>
          <w:rFonts w:hint="eastAsia"/>
        </w:rPr>
      </w:pPr>
    </w:p>
    <w:p w14:paraId="414DE6B4">
      <w:pPr>
        <w:widowControl w:val="0"/>
        <w:numPr>
          <w:ilvl w:val="0"/>
          <w:numId w:val="0"/>
        </w:numPr>
        <w:jc w:val="both"/>
        <w:rPr>
          <w:rFonts w:hint="eastAsia"/>
        </w:rPr>
      </w:pPr>
      <w:r>
        <w:rPr>
          <w:rFonts w:hint="eastAsia"/>
        </w:rPr>
        <w:t>But what evidence is there of the existence of such a Jewish expectation?</w:t>
      </w:r>
    </w:p>
    <w:p w14:paraId="5534D348">
      <w:pPr>
        <w:widowControl w:val="0"/>
        <w:numPr>
          <w:ilvl w:val="0"/>
          <w:numId w:val="0"/>
        </w:numPr>
        <w:jc w:val="both"/>
        <w:rPr>
          <w:rFonts w:hint="eastAsia"/>
        </w:rPr>
      </w:pPr>
      <w:r>
        <w:rPr>
          <w:rFonts w:hint="eastAsia"/>
        </w:rPr>
        <w:t>但有什么证据表明存在这样一种犹太期望呢？</w:t>
      </w:r>
    </w:p>
    <w:p w14:paraId="73528C9F">
      <w:pPr>
        <w:widowControl w:val="0"/>
        <w:numPr>
          <w:ilvl w:val="0"/>
          <w:numId w:val="0"/>
        </w:numPr>
        <w:jc w:val="both"/>
        <w:rPr>
          <w:rFonts w:hint="eastAsia"/>
        </w:rPr>
      </w:pPr>
      <w:r>
        <w:rPr>
          <w:rFonts w:hint="eastAsia"/>
        </w:rPr>
        <w:t>What evidence is there that pre-Christian Jews ever supposed that the Messiah would be born without human father?</w:t>
      </w:r>
    </w:p>
    <w:p w14:paraId="69D8F251">
      <w:pPr>
        <w:widowControl w:val="0"/>
        <w:numPr>
          <w:ilvl w:val="0"/>
          <w:numId w:val="0"/>
        </w:numPr>
        <w:jc w:val="both"/>
        <w:rPr>
          <w:rFonts w:hint="eastAsia"/>
        </w:rPr>
      </w:pPr>
      <w:r>
        <w:rPr>
          <w:rFonts w:hint="eastAsia"/>
        </w:rPr>
        <w:t>有什么证据表明前基督教时期的犹太人曾假定弥赛亚会在没有人类父亲的情况下出生？</w:t>
      </w:r>
    </w:p>
    <w:p w14:paraId="62E969C1">
      <w:pPr>
        <w:widowControl w:val="0"/>
        <w:numPr>
          <w:ilvl w:val="0"/>
          <w:numId w:val="0"/>
        </w:numPr>
        <w:jc w:val="both"/>
        <w:rPr>
          <w:rFonts w:hint="eastAsia"/>
        </w:rPr>
      </w:pPr>
      <w:r>
        <w:rPr>
          <w:rFonts w:hint="eastAsia"/>
        </w:rPr>
        <w:t>The Rabbinical passages sometimes supposed to attest such an expectation are, it is generally admitted, without value.</w:t>
      </w:r>
    </w:p>
    <w:p w14:paraId="5E2A82FA">
      <w:pPr>
        <w:widowControl w:val="0"/>
        <w:numPr>
          <w:ilvl w:val="0"/>
          <w:numId w:val="0"/>
        </w:numPr>
        <w:jc w:val="both"/>
        <w:rPr>
          <w:rFonts w:hint="eastAsia"/>
        </w:rPr>
      </w:pPr>
      <w:r>
        <w:rPr>
          <w:rFonts w:hint="eastAsia"/>
        </w:rPr>
        <w:t>有时被认为证实这种期望的拉比经文，普遍被认为是毫无价值的。</w:t>
      </w:r>
    </w:p>
    <w:p w14:paraId="04ED88C3">
      <w:pPr>
        <w:widowControl w:val="0"/>
        <w:numPr>
          <w:ilvl w:val="0"/>
          <w:numId w:val="0"/>
        </w:numPr>
        <w:jc w:val="both"/>
        <w:rPr>
          <w:rFonts w:hint="eastAsia"/>
        </w:rPr>
      </w:pPr>
      <w:r>
        <w:rPr>
          <w:rFonts w:hint="eastAsia"/>
        </w:rPr>
        <w:t>If any preChristian attestation is to be found at all, it can only be found in the Septuagint translation of Is. 7:14.</w:t>
      </w:r>
    </w:p>
    <w:p w14:paraId="6C4D9C90">
      <w:pPr>
        <w:widowControl w:val="0"/>
        <w:numPr>
          <w:ilvl w:val="0"/>
          <w:numId w:val="0"/>
        </w:numPr>
        <w:jc w:val="both"/>
        <w:rPr>
          <w:rFonts w:hint="eastAsia"/>
        </w:rPr>
      </w:pPr>
      <w:r>
        <w:rPr>
          <w:rFonts w:hint="eastAsia"/>
        </w:rPr>
        <w:t>如果真的能找到任何前基督教时期的证据，那只能在七十士译本对以赛亚书7:14的翻译中找到。</w:t>
      </w:r>
    </w:p>
    <w:p w14:paraId="45FC5AF2">
      <w:pPr>
        <w:widowControl w:val="0"/>
        <w:numPr>
          <w:ilvl w:val="0"/>
          <w:numId w:val="0"/>
        </w:numPr>
        <w:jc w:val="both"/>
        <w:rPr>
          <w:rFonts w:hint="eastAsia"/>
        </w:rPr>
      </w:pPr>
      <w:r>
        <w:rPr>
          <w:rFonts w:hint="eastAsia"/>
        </w:rPr>
        <w:t>In translating L almah by "virgin," does not the Septuagint attest a Jewish belief that the "Immanuel" of the Isaiah passage was to be identified with the Messiah and that the mother of the Messiah was to be a virgin?</w:t>
      </w:r>
    </w:p>
    <w:p w14:paraId="534B007D">
      <w:pPr>
        <w:widowControl w:val="0"/>
        <w:numPr>
          <w:ilvl w:val="0"/>
          <w:numId w:val="0"/>
        </w:numPr>
        <w:jc w:val="both"/>
        <w:rPr>
          <w:rFonts w:hint="eastAsia"/>
        </w:rPr>
      </w:pPr>
      <w:r>
        <w:rPr>
          <w:rFonts w:hint="eastAsia"/>
        </w:rPr>
        <w:t>在将L almah（年轻女子）翻译为“童贞女”时，七十士译本难道不证实了一种犹太信仰，即以赛亚书经文中的“以马内利”应被等同于弥赛亚，并且弥赛亚的母亲将是一位童贞女吗？</w:t>
      </w:r>
    </w:p>
    <w:p w14:paraId="077AF505">
      <w:pPr>
        <w:widowControl w:val="0"/>
        <w:numPr>
          <w:ilvl w:val="0"/>
          <w:numId w:val="0"/>
        </w:numPr>
        <w:jc w:val="both"/>
        <w:rPr>
          <w:rFonts w:hint="eastAsia"/>
        </w:rPr>
      </w:pPr>
      <w:r>
        <w:rPr>
          <w:rFonts w:hint="eastAsia"/>
        </w:rPr>
        <w:t>We have already observed in the last chapter how extremely precarious such a view is, and how precarious also is the view that certain passages in Philo attest a Palestinian belief in the virgin birth of Old Testament characters such as Isaac.</w:t>
      </w:r>
    </w:p>
    <w:p w14:paraId="67DA6ADC">
      <w:pPr>
        <w:widowControl w:val="0"/>
        <w:numPr>
          <w:ilvl w:val="0"/>
          <w:numId w:val="0"/>
        </w:numPr>
        <w:jc w:val="both"/>
        <w:rPr>
          <w:rFonts w:hint="eastAsia"/>
        </w:rPr>
      </w:pPr>
      <w:r>
        <w:rPr>
          <w:rFonts w:hint="eastAsia"/>
        </w:rPr>
        <w:t>我们已在上一章中观察到，这种观点是极其不可靠的，同样不可靠的还有认为斐洛的某些经文证实了巴勒斯坦人对像以撒这样的旧约人物由童贞女所生的信仰的观点。</w:t>
      </w:r>
    </w:p>
    <w:p w14:paraId="4D833611">
      <w:pPr>
        <w:widowControl w:val="0"/>
        <w:numPr>
          <w:ilvl w:val="0"/>
          <w:numId w:val="0"/>
        </w:numPr>
        <w:jc w:val="both"/>
        <w:rPr>
          <w:rFonts w:hint="eastAsia"/>
        </w:rPr>
      </w:pPr>
      <w:r>
        <w:rPr>
          <w:rFonts w:hint="eastAsia"/>
        </w:rPr>
        <w:t>Certainly all that we know of pre- Christian Judaism is distinctly unfavorable to the view that it cherished an expectation of the virgin birth of the Messiah.</w:t>
      </w:r>
    </w:p>
    <w:p w14:paraId="5F7D6E31">
      <w:pPr>
        <w:widowControl w:val="0"/>
        <w:numPr>
          <w:ilvl w:val="0"/>
          <w:numId w:val="0"/>
        </w:numPr>
        <w:jc w:val="both"/>
        <w:rPr>
          <w:rFonts w:hint="eastAsia"/>
        </w:rPr>
      </w:pPr>
      <w:r>
        <w:rPr>
          <w:rFonts w:hint="eastAsia"/>
        </w:rPr>
        <w:t>当然，我们所知的一切关于前基督教时期犹太教的知识，都明显不利于它怀有弥赛亚由童贞女所生的期望这一观点。</w:t>
      </w:r>
    </w:p>
    <w:p w14:paraId="71A0D306">
      <w:pPr>
        <w:widowControl w:val="0"/>
        <w:numPr>
          <w:ilvl w:val="0"/>
          <w:numId w:val="0"/>
        </w:numPr>
        <w:jc w:val="both"/>
        <w:rPr>
          <w:rFonts w:hint="eastAsia"/>
        </w:rPr>
      </w:pPr>
    </w:p>
    <w:p w14:paraId="27E5F36B">
      <w:pPr>
        <w:widowControl w:val="0"/>
        <w:numPr>
          <w:ilvl w:val="0"/>
          <w:numId w:val="0"/>
        </w:numPr>
        <w:jc w:val="both"/>
        <w:rPr>
          <w:rFonts w:hint="eastAsia"/>
        </w:rPr>
      </w:pPr>
      <w:r>
        <w:rPr>
          <w:rFonts w:hint="eastAsia"/>
        </w:rPr>
        <w:t>If, therefore, the existence of such an expectation is still to be established, that must be done not on the basis of positive evidence, but simply in the interests of a theory as to the pagan derivation of the Christian doctrine of the virgin birth.</w:t>
      </w:r>
    </w:p>
    <w:p w14:paraId="65B97DB1">
      <w:pPr>
        <w:widowControl w:val="0"/>
        <w:numPr>
          <w:ilvl w:val="0"/>
          <w:numId w:val="0"/>
        </w:numPr>
        <w:jc w:val="both"/>
        <w:rPr>
          <w:rFonts w:hint="eastAsia"/>
        </w:rPr>
      </w:pPr>
      <w:r>
        <w:rPr>
          <w:rFonts w:hint="eastAsia"/>
        </w:rPr>
        <w:t>因此，如果要确立这种期望的存在，那必须不是基于积极的证据，而仅仅是为了一个关于基督教童贞女所生教义异教派生的理论的利益。</w:t>
      </w:r>
    </w:p>
    <w:p w14:paraId="71D5D556">
      <w:pPr>
        <w:widowControl w:val="0"/>
        <w:numPr>
          <w:ilvl w:val="0"/>
          <w:numId w:val="0"/>
        </w:numPr>
        <w:jc w:val="both"/>
        <w:rPr>
          <w:rFonts w:hint="eastAsia"/>
        </w:rPr>
      </w:pPr>
      <w:r>
        <w:rPr>
          <w:rFonts w:hint="eastAsia"/>
        </w:rPr>
        <w:t>It is impossible to see how a pagan idea could have crept into Jewish Christian narratives unless it had already had a place in pre-Christian Judaism; therefore we must assume, despite the absence of direct evidence, that it had such a place—such is the reasoning.</w:t>
      </w:r>
    </w:p>
    <w:p w14:paraId="220B2B1E">
      <w:pPr>
        <w:widowControl w:val="0"/>
        <w:numPr>
          <w:ilvl w:val="0"/>
          <w:numId w:val="0"/>
        </w:numPr>
        <w:jc w:val="both"/>
        <w:rPr>
          <w:rFonts w:hint="eastAsia"/>
        </w:rPr>
      </w:pPr>
      <w:r>
        <w:rPr>
          <w:rFonts w:hint="eastAsia"/>
        </w:rPr>
        <w:t>无法看出一个异教观念如何能潜入犹太基督教叙事中，除非它已经在前基督教时期的犹太教中有了一席之地；因此，我们必须假设，尽管没有直接证据，它确实有这样一个位置——这就是推理。</w:t>
      </w:r>
    </w:p>
    <w:p w14:paraId="79E5D00A">
      <w:pPr>
        <w:widowControl w:val="0"/>
        <w:numPr>
          <w:ilvl w:val="0"/>
          <w:numId w:val="0"/>
        </w:numPr>
        <w:jc w:val="both"/>
        <w:rPr>
          <w:rFonts w:hint="eastAsia"/>
        </w:rPr>
      </w:pPr>
      <w:r>
        <w:rPr>
          <w:rFonts w:hint="eastAsia"/>
        </w:rPr>
        <w:t>No doubt it may seem convincing to those who are already convinced that the idea of the virgin birth is a pagan idea; but by those who do not share that conviction the reasoning will be regarded as dubious in the extreme.</w:t>
      </w:r>
    </w:p>
    <w:p w14:paraId="1BD2F737">
      <w:pPr>
        <w:widowControl w:val="0"/>
        <w:numPr>
          <w:ilvl w:val="0"/>
          <w:numId w:val="0"/>
        </w:numPr>
        <w:jc w:val="both"/>
        <w:rPr>
          <w:rFonts w:hint="eastAsia"/>
        </w:rPr>
      </w:pPr>
      <w:r>
        <w:rPr>
          <w:rFonts w:hint="eastAsia"/>
        </w:rPr>
        <w:t>无疑，对于那些已经确信童贞女所生观念是异教观念的人来说，这可能看起来很有说服力；但对于那些不认同那个信念的人来说，这种推理将被视为极其可疑。</w:t>
      </w:r>
    </w:p>
    <w:p w14:paraId="0994E2E2">
      <w:pPr>
        <w:widowControl w:val="0"/>
        <w:numPr>
          <w:ilvl w:val="0"/>
          <w:numId w:val="0"/>
        </w:numPr>
        <w:jc w:val="both"/>
        <w:rPr>
          <w:rFonts w:hint="eastAsia"/>
        </w:rPr>
      </w:pPr>
      <w:r>
        <w:rPr>
          <w:rFonts w:hint="eastAsia"/>
        </w:rPr>
        <w:t>Certainly the necessity of supposing without any positive evidence, and even in sharp contradiction to all the indications that we possess, that a belief in the virgin birth of the Messiah was present in pre-Christian Judaism hangs as a dead weight upon the most recent theories of pagan origin of the virgin birth doctrine as it appears in the New Testament books.</w:t>
      </w:r>
    </w:p>
    <w:p w14:paraId="549EEF59">
      <w:pPr>
        <w:widowControl w:val="0"/>
        <w:numPr>
          <w:ilvl w:val="0"/>
          <w:numId w:val="0"/>
        </w:numPr>
        <w:jc w:val="both"/>
        <w:rPr>
          <w:rFonts w:hint="eastAsia"/>
        </w:rPr>
      </w:pPr>
      <w:r>
        <w:rPr>
          <w:rFonts w:hint="eastAsia"/>
        </w:rPr>
        <w:t>当然，在没有任何积极证据，甚至与我们拥有的所有迹象形成尖锐矛盾的情况下，假定前基督教时期的犹太教中存在对弥赛亚由童贞女所生的信仰，这种必要性如同一个沉重的负担，压在关于童贞女所生教义在新约书籍中出现的异教起源的最新理论之上。</w:t>
      </w:r>
    </w:p>
    <w:p w14:paraId="75B0C50E">
      <w:pPr>
        <w:widowControl w:val="0"/>
        <w:numPr>
          <w:ilvl w:val="0"/>
          <w:numId w:val="0"/>
        </w:numPr>
        <w:jc w:val="both"/>
        <w:rPr>
          <w:rFonts w:hint="eastAsia"/>
        </w:rPr>
      </w:pPr>
      <w:r>
        <w:rPr>
          <w:rFonts w:hint="eastAsia"/>
        </w:rPr>
        <w:t>Yet that weight can be shaken off only by a return to the interpolation theory; and such a return is precluded by considerations of the most decisive kind.</w:t>
      </w:r>
    </w:p>
    <w:p w14:paraId="43CC3A22">
      <w:pPr>
        <w:widowControl w:val="0"/>
        <w:numPr>
          <w:ilvl w:val="0"/>
          <w:numId w:val="0"/>
        </w:numPr>
        <w:jc w:val="both"/>
        <w:rPr>
          <w:rFonts w:hint="eastAsia"/>
        </w:rPr>
      </w:pPr>
      <w:r>
        <w:rPr>
          <w:rFonts w:hint="eastAsia"/>
        </w:rPr>
        <w:t>然而，那个重负只有通过回归插补理论才能摆脱；而这样的回归被最具决定性的考量所阻止。</w:t>
      </w:r>
    </w:p>
    <w:p w14:paraId="746B3C34">
      <w:pPr>
        <w:widowControl w:val="0"/>
        <w:numPr>
          <w:ilvl w:val="0"/>
          <w:numId w:val="0"/>
        </w:numPr>
        <w:jc w:val="both"/>
        <w:rPr>
          <w:rFonts w:hint="eastAsia"/>
        </w:rPr>
      </w:pPr>
      <w:r>
        <w:rPr>
          <w:rFonts w:hint="eastAsia"/>
        </w:rPr>
        <w:t>Thus the advocates of a pagan origin of the virgin birth idea are shut up to two equally unsatisfactory alternatives.</w:t>
      </w:r>
    </w:p>
    <w:p w14:paraId="3E2797A1">
      <w:pPr>
        <w:widowControl w:val="0"/>
        <w:numPr>
          <w:ilvl w:val="0"/>
          <w:numId w:val="0"/>
        </w:numPr>
        <w:jc w:val="both"/>
        <w:rPr>
          <w:rFonts w:hint="eastAsia"/>
        </w:rPr>
      </w:pPr>
      <w:r>
        <w:rPr>
          <w:rFonts w:hint="eastAsia"/>
        </w:rPr>
        <w:t>因此，童贞女所生观念异教起源的倡导者被困于两个同样不令人满意的选择之中。</w:t>
      </w:r>
    </w:p>
    <w:p w14:paraId="0A2B6030">
      <w:pPr>
        <w:widowControl w:val="0"/>
        <w:numPr>
          <w:ilvl w:val="0"/>
          <w:numId w:val="0"/>
        </w:numPr>
        <w:jc w:val="both"/>
        <w:rPr>
          <w:rFonts w:hint="eastAsia"/>
        </w:rPr>
      </w:pPr>
      <w:r>
        <w:rPr>
          <w:rFonts w:hint="eastAsia"/>
        </w:rPr>
        <w:t>In order to explain the presence, in the most strikingly Jewish Christian narrative in the New Testament, of what on their hypothesis is a pagan idea, they must suppose either (1) that the words attesting the pagan idea have crept into the Jewish Christian narrative by interpolation, or else (2) that the pagan idea was already so completely naturalized in pre-Christian Judaism that in the first century it could form an integral part even of a Palestinian narrative.</w:t>
      </w:r>
    </w:p>
    <w:p w14:paraId="7CCC0100">
      <w:pPr>
        <w:widowControl w:val="0"/>
        <w:numPr>
          <w:ilvl w:val="0"/>
          <w:numId w:val="0"/>
        </w:numPr>
        <w:jc w:val="both"/>
        <w:rPr>
          <w:rFonts w:hint="eastAsia"/>
        </w:rPr>
      </w:pPr>
      <w:r>
        <w:rPr>
          <w:rFonts w:hint="eastAsia"/>
        </w:rPr>
        <w:t>为了解释在新约中最具犹太基督教特色的叙事中，存在他们假设的异教观念，他们必须假定（1）证实异教观念的词语是通过插补潜入犹太基督教叙事的，或者（2）异教观念在前基督教时期的犹太教中已经如此完全地归化，以至于在一世纪它可以构成甚至一个巴勒斯坦叙事的组成部分。</w:t>
      </w:r>
    </w:p>
    <w:p w14:paraId="7CAAACA2">
      <w:pPr>
        <w:widowControl w:val="0"/>
        <w:numPr>
          <w:ilvl w:val="0"/>
          <w:numId w:val="0"/>
        </w:numPr>
        <w:jc w:val="both"/>
        <w:rPr>
          <w:rFonts w:hint="eastAsia"/>
        </w:rPr>
      </w:pPr>
      <w:r>
        <w:rPr>
          <w:rFonts w:hint="eastAsia"/>
        </w:rPr>
        <w:t>The former /pg. 324/ of these two alternatives has been adopted particularly by those who look to Greek mythology for the source of the virgin birth doctrine; the latter, by those who look rather to the East.</w:t>
      </w:r>
    </w:p>
    <w:p w14:paraId="26E34AAC">
      <w:pPr>
        <w:widowControl w:val="0"/>
        <w:numPr>
          <w:ilvl w:val="0"/>
          <w:numId w:val="0"/>
        </w:numPr>
        <w:jc w:val="both"/>
        <w:rPr>
          <w:rFonts w:hint="eastAsia"/>
        </w:rPr>
      </w:pPr>
      <w:r>
        <w:rPr>
          <w:rFonts w:hint="eastAsia"/>
        </w:rPr>
        <w:t>前一个/第324页/选择特别被那些在希腊神话中寻找童贞女所生教义来源的人所采纳；后者，则被那些更倾向于东方的人所采纳。</w:t>
      </w:r>
    </w:p>
    <w:p w14:paraId="05A7D095">
      <w:pPr>
        <w:widowControl w:val="0"/>
        <w:numPr>
          <w:ilvl w:val="0"/>
          <w:numId w:val="0"/>
        </w:numPr>
        <w:jc w:val="both"/>
        <w:rPr>
          <w:rFonts w:hint="eastAsia"/>
        </w:rPr>
      </w:pPr>
      <w:r>
        <w:rPr>
          <w:rFonts w:hint="eastAsia"/>
        </w:rPr>
        <w:t>But both alternatives are faced by objections of the most serious kind.</w:t>
      </w:r>
    </w:p>
    <w:p w14:paraId="50768183">
      <w:pPr>
        <w:widowControl w:val="0"/>
        <w:numPr>
          <w:ilvl w:val="0"/>
          <w:numId w:val="0"/>
        </w:numPr>
        <w:jc w:val="both"/>
        <w:rPr>
          <w:rFonts w:hint="eastAsia"/>
        </w:rPr>
      </w:pPr>
      <w:r>
        <w:rPr>
          <w:rFonts w:hint="eastAsia"/>
        </w:rPr>
        <w:t>但两种选择都面临着最严重的反对意见。</w:t>
      </w:r>
    </w:p>
    <w:p w14:paraId="26A9079F">
      <w:pPr>
        <w:widowControl w:val="0"/>
        <w:numPr>
          <w:ilvl w:val="0"/>
          <w:numId w:val="0"/>
        </w:numPr>
        <w:jc w:val="both"/>
        <w:rPr>
          <w:rFonts w:hint="eastAsia"/>
        </w:rPr>
      </w:pPr>
      <w:r>
        <w:rPr>
          <w:rFonts w:hint="eastAsia"/>
        </w:rPr>
        <w:t>It would perhaps be fruitless to debate the question which of them is the least unlikely.</w:t>
      </w:r>
    </w:p>
    <w:p w14:paraId="3358F025">
      <w:pPr>
        <w:widowControl w:val="0"/>
        <w:numPr>
          <w:ilvl w:val="0"/>
          <w:numId w:val="0"/>
        </w:numPr>
        <w:jc w:val="both"/>
        <w:rPr>
          <w:rFonts w:hint="eastAsia"/>
        </w:rPr>
      </w:pPr>
      <w:r>
        <w:rPr>
          <w:rFonts w:hint="eastAsia"/>
        </w:rPr>
        <w:t>辩论哪个更不可能或许是徒劳的。</w:t>
      </w:r>
    </w:p>
    <w:p w14:paraId="1F376E0D">
      <w:pPr>
        <w:widowControl w:val="0"/>
        <w:numPr>
          <w:ilvl w:val="0"/>
          <w:numId w:val="0"/>
        </w:numPr>
        <w:jc w:val="both"/>
        <w:rPr>
          <w:rFonts w:hint="eastAsia"/>
        </w:rPr>
      </w:pPr>
    </w:p>
    <w:p w14:paraId="31014503">
      <w:pPr>
        <w:widowControl w:val="0"/>
        <w:numPr>
          <w:ilvl w:val="0"/>
          <w:numId w:val="0"/>
        </w:numPr>
        <w:jc w:val="both"/>
        <w:rPr>
          <w:rFonts w:hint="eastAsia"/>
        </w:rPr>
      </w:pPr>
      <w:r>
        <w:rPr>
          <w:rFonts w:hint="eastAsia"/>
        </w:rPr>
        <w:t>When, therefore, we consider the supposed pagan parallels, we do so only for the sake of the argument.</w:t>
      </w:r>
    </w:p>
    <w:p w14:paraId="450CA6DC">
      <w:pPr>
        <w:widowControl w:val="0"/>
        <w:numPr>
          <w:ilvl w:val="0"/>
          <w:numId w:val="0"/>
        </w:numPr>
        <w:jc w:val="both"/>
        <w:rPr>
          <w:rFonts w:hint="eastAsia"/>
        </w:rPr>
      </w:pPr>
      <w:r>
        <w:rPr>
          <w:rFonts w:hint="eastAsia"/>
        </w:rPr>
        <w:t>因此，当我们考虑所谓的异教平行时，我们这样做只是为了论证的需要。</w:t>
      </w:r>
    </w:p>
    <w:p w14:paraId="227FE001">
      <w:pPr>
        <w:widowControl w:val="0"/>
        <w:numPr>
          <w:ilvl w:val="0"/>
          <w:numId w:val="0"/>
        </w:numPr>
        <w:jc w:val="both"/>
        <w:rPr>
          <w:rFonts w:hint="eastAsia"/>
        </w:rPr>
      </w:pPr>
      <w:r>
        <w:rPr>
          <w:rFonts w:hint="eastAsia"/>
        </w:rPr>
        <w:t>Those parallels might be vastly closer than they actually are without at all justifying the view that in them the origin of the Christian doctrine of the virgin birth is to be found.</w:t>
      </w:r>
    </w:p>
    <w:p w14:paraId="2D676B36">
      <w:pPr>
        <w:widowControl w:val="0"/>
        <w:numPr>
          <w:ilvl w:val="0"/>
          <w:numId w:val="0"/>
        </w:numPr>
        <w:jc w:val="both"/>
        <w:rPr>
          <w:rFonts w:hint="eastAsia"/>
        </w:rPr>
      </w:pPr>
      <w:r>
        <w:rPr>
          <w:rFonts w:hint="eastAsia"/>
        </w:rPr>
        <w:t>那些平行可能比它们实际上更为接近，而根本不能证明在其中可以找到基督教童贞女所生教义的起源。</w:t>
      </w:r>
    </w:p>
    <w:p w14:paraId="1157C04C">
      <w:pPr>
        <w:widowControl w:val="0"/>
        <w:numPr>
          <w:ilvl w:val="0"/>
          <w:numId w:val="0"/>
        </w:numPr>
        <w:jc w:val="both"/>
        <w:rPr>
          <w:rFonts w:hint="eastAsia"/>
        </w:rPr>
      </w:pPr>
      <w:r>
        <w:rPr>
          <w:rFonts w:hint="eastAsia"/>
        </w:rPr>
        <w:t>There would still remain the powerful objection that, whatever may be said of the early Church in general, Jewish Christian narratives like Lk. 1–2 could hardly have given a place to a crassly pagan idea.</w:t>
      </w:r>
    </w:p>
    <w:p w14:paraId="723C2952">
      <w:pPr>
        <w:widowControl w:val="0"/>
        <w:numPr>
          <w:ilvl w:val="0"/>
          <w:numId w:val="0"/>
        </w:numPr>
        <w:jc w:val="both"/>
        <w:rPr>
          <w:rFonts w:hint="eastAsia"/>
        </w:rPr>
      </w:pPr>
      <w:r>
        <w:rPr>
          <w:rFonts w:hint="eastAsia"/>
        </w:rPr>
        <w:t>仍然存在着强有力的反对意见，即无论对早期教会总的来说如何，像路加福音1-2章那样的犹太基督教叙事，几乎不可能为一个粗俗的异教观念提供位置。</w:t>
      </w:r>
    </w:p>
    <w:p w14:paraId="73A6CD7D">
      <w:pPr>
        <w:widowControl w:val="0"/>
        <w:numPr>
          <w:ilvl w:val="0"/>
          <w:numId w:val="0"/>
        </w:numPr>
        <w:jc w:val="both"/>
        <w:rPr>
          <w:rFonts w:hint="eastAsia"/>
        </w:rPr>
      </w:pPr>
      <w:r>
        <w:rPr>
          <w:rFonts w:hint="eastAsia"/>
        </w:rPr>
        <w:t>Unless this objection is overcome, an immense burden of proof rests upon the theory of pagan derivation.</w:t>
      </w:r>
    </w:p>
    <w:p w14:paraId="53EC796D">
      <w:pPr>
        <w:widowControl w:val="0"/>
        <w:numPr>
          <w:ilvl w:val="0"/>
          <w:numId w:val="0"/>
        </w:numPr>
        <w:jc w:val="both"/>
        <w:rPr>
          <w:rFonts w:hint="eastAsia"/>
        </w:rPr>
      </w:pPr>
      <w:r>
        <w:rPr>
          <w:rFonts w:hint="eastAsia"/>
        </w:rPr>
        <w:t>除非这个反对意见被克服，否则异教派生理论就承担着巨大的举证责任。</w:t>
      </w:r>
    </w:p>
    <w:p w14:paraId="670A4AF6">
      <w:pPr>
        <w:widowControl w:val="0"/>
        <w:numPr>
          <w:ilvl w:val="0"/>
          <w:numId w:val="0"/>
        </w:numPr>
        <w:jc w:val="both"/>
        <w:rPr>
          <w:rFonts w:hint="eastAsia"/>
        </w:rPr>
      </w:pPr>
      <w:r>
        <w:rPr>
          <w:rFonts w:hint="eastAsia"/>
        </w:rPr>
        <w:t>Are the pagan parallels really so close that this burden of proof can be overcome?</w:t>
      </w:r>
    </w:p>
    <w:p w14:paraId="0233A622">
      <w:pPr>
        <w:widowControl w:val="0"/>
        <w:numPr>
          <w:ilvl w:val="0"/>
          <w:numId w:val="0"/>
        </w:numPr>
        <w:jc w:val="both"/>
        <w:rPr>
          <w:rFonts w:hint="eastAsia"/>
        </w:rPr>
      </w:pPr>
      <w:r>
        <w:rPr>
          <w:rFonts w:hint="eastAsia"/>
        </w:rPr>
        <w:t>异教的平行真的如此接近，以至于这个举证责任可以被克服吗？</w:t>
      </w:r>
    </w:p>
    <w:p w14:paraId="47A507C0">
      <w:pPr>
        <w:widowControl w:val="0"/>
        <w:numPr>
          <w:ilvl w:val="0"/>
          <w:numId w:val="0"/>
        </w:numPr>
        <w:jc w:val="both"/>
        <w:rPr>
          <w:rFonts w:hint="eastAsia"/>
        </w:rPr>
      </w:pPr>
      <w:r>
        <w:rPr>
          <w:rFonts w:hint="eastAsia"/>
        </w:rPr>
        <w:t>That is the question with which we must now undertake to deal.</w:t>
      </w:r>
    </w:p>
    <w:p w14:paraId="1C3D7407">
      <w:pPr>
        <w:widowControl w:val="0"/>
        <w:numPr>
          <w:ilvl w:val="0"/>
          <w:numId w:val="0"/>
        </w:numPr>
        <w:jc w:val="both"/>
        <w:rPr>
          <w:rFonts w:hint="eastAsia"/>
        </w:rPr>
      </w:pPr>
      <w:r>
        <w:rPr>
          <w:rFonts w:hint="eastAsia"/>
        </w:rPr>
        <w:t>这就是我们现在必须着手处理的问题。</w:t>
      </w:r>
    </w:p>
    <w:p w14:paraId="11F8487D">
      <w:pPr>
        <w:widowControl w:val="0"/>
        <w:numPr>
          <w:ilvl w:val="0"/>
          <w:numId w:val="0"/>
        </w:numPr>
        <w:jc w:val="both"/>
        <w:rPr>
          <w:rFonts w:hint="eastAsia"/>
        </w:rPr>
      </w:pPr>
      <w:r>
        <w:rPr>
          <w:rFonts w:hint="eastAsia"/>
        </w:rPr>
        <w:t>The simplest form in which the theory of pagan derivation has been held is that the doctrine of the virgin birth of Christ was evolved on Gentile Christian ground under the influence of Greek stories of heroes who were begotten by the gods.12</w:t>
      </w:r>
    </w:p>
    <w:p w14:paraId="1CBCCA6A">
      <w:pPr>
        <w:widowControl w:val="0"/>
        <w:numPr>
          <w:ilvl w:val="0"/>
          <w:numId w:val="0"/>
        </w:numPr>
        <w:jc w:val="both"/>
        <w:rPr>
          <w:rFonts w:hint="eastAsia"/>
        </w:rPr>
      </w:pPr>
      <w:r>
        <w:rPr>
          <w:rFonts w:hint="eastAsia"/>
        </w:rPr>
        <w:t>异教派生理论所持的最简单形式是，基督由童贞女所生的教义是在外邦基督教的土壤上，受希腊关于由神所生英雄故事的影响而演化出来的。12</w:t>
      </w:r>
    </w:p>
    <w:p w14:paraId="08AA0A1C">
      <w:pPr>
        <w:widowControl w:val="0"/>
        <w:numPr>
          <w:ilvl w:val="0"/>
          <w:numId w:val="0"/>
        </w:numPr>
        <w:jc w:val="both"/>
        <w:rPr>
          <w:rFonts w:hint="eastAsia"/>
        </w:rPr>
      </w:pPr>
      <w:r>
        <w:rPr>
          <w:rFonts w:hint="eastAsia"/>
        </w:rPr>
        <w:t>In the earliest years of the Christian Church—so the theory runs—Jesus was called "Son of God."</w:t>
      </w:r>
    </w:p>
    <w:p w14:paraId="31F86CAC">
      <w:pPr>
        <w:widowControl w:val="0"/>
        <w:numPr>
          <w:ilvl w:val="0"/>
          <w:numId w:val="0"/>
        </w:numPr>
        <w:jc w:val="both"/>
        <w:rPr>
          <w:rFonts w:hint="eastAsia"/>
        </w:rPr>
      </w:pPr>
      <w:r>
        <w:rPr>
          <w:rFonts w:hint="eastAsia"/>
        </w:rPr>
        <w:t>在基督教会的最初几年——理论是这样进行的——耶稣被称为“上帝之子”。</w:t>
      </w:r>
    </w:p>
    <w:p w14:paraId="3F0E85D1">
      <w:pPr>
        <w:widowControl w:val="0"/>
        <w:numPr>
          <w:ilvl w:val="0"/>
          <w:numId w:val="0"/>
        </w:numPr>
        <w:jc w:val="both"/>
        <w:rPr>
          <w:rFonts w:hint="eastAsia"/>
        </w:rPr>
      </w:pPr>
      <w:r>
        <w:rPr>
          <w:rFonts w:hint="eastAsia"/>
        </w:rPr>
        <w:t>This title in the Jewish Christian Church was of course as far as possible from excluding a human father or involving a special physical derivation from God; the Jewish Christians used the term, no doubt, in a sense analogrous to its Old Testament usage by which it could be a title of the Messiah, or they used it to designate that warm filial relationship of a moral kind in which Jesus felt Himself to stand toward God.</w:t>
      </w:r>
    </w:p>
    <w:p w14:paraId="646EACD9">
      <w:pPr>
        <w:widowControl w:val="0"/>
        <w:numPr>
          <w:ilvl w:val="0"/>
          <w:numId w:val="0"/>
        </w:numPr>
        <w:jc w:val="both"/>
        <w:rPr>
          <w:rFonts w:hint="eastAsia"/>
        </w:rPr>
      </w:pPr>
      <w:r>
        <w:rPr>
          <w:rFonts w:hint="eastAsia"/>
        </w:rPr>
        <w:t>这个称号在犹太基督教会中，当然尽可能地远离排除人类父亲或涉及从上帝而来的特殊肉体派生；犹太基督徒无疑是以一种类似于旧约用法的方式使用这个词，它可以是弥赛亚的称号，或者他们用它来指代耶稣感到自己与上帝所处的道德上那种温暖的父子关系。</w:t>
      </w:r>
    </w:p>
    <w:p w14:paraId="0C1DC64C">
      <w:pPr>
        <w:widowControl w:val="0"/>
        <w:numPr>
          <w:ilvl w:val="0"/>
          <w:numId w:val="0"/>
        </w:numPr>
        <w:jc w:val="both"/>
        <w:rPr>
          <w:rFonts w:hint="eastAsia"/>
        </w:rPr>
      </w:pPr>
      <w:r>
        <w:rPr>
          <w:rFonts w:hint="eastAsia"/>
        </w:rPr>
        <w:t>But when the Gentile Christians, as distinguished from the Jewish Christians, heard this title applied to Jesus in the instruction that they received in their new faith, they would naurally interpret it in accordance with their previous habits of thought.</w:t>
      </w:r>
    </w:p>
    <w:p w14:paraId="7BF1C85E">
      <w:pPr>
        <w:widowControl w:val="0"/>
        <w:numPr>
          <w:ilvl w:val="0"/>
          <w:numId w:val="0"/>
        </w:numPr>
        <w:jc w:val="both"/>
        <w:rPr>
          <w:rFonts w:hint="eastAsia"/>
        </w:rPr>
      </w:pPr>
      <w:r>
        <w:rPr>
          <w:rFonts w:hint="eastAsia"/>
        </w:rPr>
        <w:t>但是，当外邦基督徒，与犹太基督徒相区别，在他们新信仰的教导中听到这个称号应用于耶稣时，他们自然会根据他们以前的思维习惯来解释它。</w:t>
      </w:r>
    </w:p>
    <w:p w14:paraId="174088BD">
      <w:pPr>
        <w:widowControl w:val="0"/>
        <w:numPr>
          <w:ilvl w:val="0"/>
          <w:numId w:val="0"/>
        </w:numPr>
        <w:jc w:val="both"/>
        <w:rPr>
          <w:rFonts w:hint="eastAsia"/>
        </w:rPr>
      </w:pPr>
      <w:r>
        <w:rPr>
          <w:rFonts w:hint="eastAsia"/>
        </w:rPr>
        <w:t>Those previous habits of thought of the Gentile Christians attributed a very different sense to the title, "Son of God," from that which was attributed to it in Judaism; the Gentile Christians found implied in the title an actual physical sonship analogous to the relation of a man to his human father.</w:t>
      </w:r>
    </w:p>
    <w:p w14:paraId="7FBE6532">
      <w:pPr>
        <w:widowControl w:val="0"/>
        <w:numPr>
          <w:ilvl w:val="0"/>
          <w:numId w:val="0"/>
        </w:numPr>
        <w:jc w:val="both"/>
        <w:rPr>
          <w:rFonts w:hint="eastAsia"/>
        </w:rPr>
      </w:pPr>
      <w:r>
        <w:rPr>
          <w:rFonts w:hint="eastAsia"/>
        </w:rPr>
        <w:t>外邦基督徒以前的思维习惯，赋予“上帝之子”这个称号的意义，与在犹太教中赋予它的意义大不相同；外邦基督徒在那个称号中发现了一种实际的肉体子嗣关系，类似于人与他人类父亲的关系。</w:t>
      </w:r>
    </w:p>
    <w:p w14:paraId="116132BF">
      <w:pPr>
        <w:widowControl w:val="0"/>
        <w:numPr>
          <w:ilvl w:val="0"/>
          <w:numId w:val="0"/>
        </w:numPr>
        <w:jc w:val="both"/>
        <w:rPr>
          <w:rFonts w:hint="eastAsia"/>
        </w:rPr>
      </w:pPr>
      <w:r>
        <w:rPr>
          <w:rFonts w:hint="eastAsia"/>
        </w:rPr>
        <w:t>Zeus, according to the previous beliefs of these Gentile converts, was father of gods and men; and both he and other gods are represented as begetting children by human mothers.</w:t>
      </w:r>
    </w:p>
    <w:p w14:paraId="12259584">
      <w:pPr>
        <w:widowControl w:val="0"/>
        <w:numPr>
          <w:ilvl w:val="0"/>
          <w:numId w:val="0"/>
        </w:numPr>
        <w:jc w:val="both"/>
        <w:rPr>
          <w:rFonts w:hint="eastAsia"/>
        </w:rPr>
      </w:pPr>
      <w:r>
        <w:rPr>
          <w:rFonts w:hint="eastAsia"/>
        </w:rPr>
        <w:t>根据这些外邦归信者以前的信仰，宙斯是众神和人类的父；他和别的神都被描绘为由人类母亲生养孩子。</w:t>
      </w:r>
    </w:p>
    <w:p w14:paraId="2BE92D4F">
      <w:pPr>
        <w:widowControl w:val="0"/>
        <w:numPr>
          <w:ilvl w:val="0"/>
          <w:numId w:val="0"/>
        </w:numPr>
        <w:jc w:val="both"/>
        <w:rPr>
          <w:rFonts w:hint="eastAsia"/>
        </w:rPr>
      </w:pPr>
      <w:r>
        <w:rPr>
          <w:rFonts w:hint="eastAsia"/>
        </w:rPr>
        <w:t>Similar stories were current with regard to the birth of great men of historic times; Alexander, Plato, Augustus, and /pg. 325/ others were regarded as having been begotten by gods.</w:t>
      </w:r>
    </w:p>
    <w:p w14:paraId="1253B636">
      <w:pPr>
        <w:widowControl w:val="0"/>
        <w:numPr>
          <w:ilvl w:val="0"/>
          <w:numId w:val="0"/>
        </w:numPr>
        <w:jc w:val="both"/>
        <w:rPr>
          <w:rFonts w:hint="eastAsia"/>
        </w:rPr>
      </w:pPr>
      <w:r>
        <w:rPr>
          <w:rFonts w:hint="eastAsia"/>
        </w:rPr>
        <w:t>关于历史时期伟人诞生的类似故事也很流行；亚历山大、柏拉图、奥古斯都，以及/第325页/其他人都被认为是神所生。</w:t>
      </w:r>
    </w:p>
    <w:p w14:paraId="5FF55D78">
      <w:pPr>
        <w:widowControl w:val="0"/>
        <w:numPr>
          <w:ilvl w:val="0"/>
          <w:numId w:val="0"/>
        </w:numPr>
        <w:jc w:val="both"/>
        <w:rPr>
          <w:rFonts w:hint="eastAsia"/>
        </w:rPr>
      </w:pPr>
      <w:r>
        <w:rPr>
          <w:rFonts w:hint="eastAsia"/>
        </w:rPr>
        <w:t>These great men were "sons of gods."</w:t>
      </w:r>
    </w:p>
    <w:p w14:paraId="4C5B2B41">
      <w:pPr>
        <w:widowControl w:val="0"/>
        <w:numPr>
          <w:ilvl w:val="0"/>
          <w:numId w:val="0"/>
        </w:numPr>
        <w:jc w:val="both"/>
        <w:rPr>
          <w:rFonts w:hint="eastAsia"/>
        </w:rPr>
      </w:pPr>
      <w:r>
        <w:rPr>
          <w:rFonts w:hint="eastAsia"/>
        </w:rPr>
        <w:t>这些伟人是“众神之子”。</w:t>
      </w:r>
    </w:p>
    <w:p w14:paraId="335AF15A">
      <w:pPr>
        <w:widowControl w:val="0"/>
        <w:numPr>
          <w:ilvl w:val="0"/>
          <w:numId w:val="0"/>
        </w:numPr>
        <w:jc w:val="both"/>
        <w:rPr>
          <w:rFonts w:hint="eastAsia"/>
        </w:rPr>
      </w:pPr>
      <w:r>
        <w:rPr>
          <w:rFonts w:hint="eastAsia"/>
        </w:rPr>
        <w:t>Could Jesus, in the mind of the Gentile converts, be less than they?</w:t>
      </w:r>
    </w:p>
    <w:p w14:paraId="3F542458">
      <w:pPr>
        <w:widowControl w:val="0"/>
        <w:numPr>
          <w:ilvl w:val="0"/>
          <w:numId w:val="0"/>
        </w:numPr>
        <w:jc w:val="both"/>
        <w:rPr>
          <w:rFonts w:hint="eastAsia"/>
        </w:rPr>
      </w:pPr>
      <w:r>
        <w:rPr>
          <w:rFonts w:hint="eastAsia"/>
        </w:rPr>
        <w:t>在外邦归信者的心目中，耶稣能比他们差吗？</w:t>
      </w:r>
    </w:p>
    <w:p w14:paraId="2D8A2087">
      <w:pPr>
        <w:widowControl w:val="0"/>
        <w:numPr>
          <w:ilvl w:val="0"/>
          <w:numId w:val="0"/>
        </w:numPr>
        <w:jc w:val="both"/>
        <w:rPr>
          <w:rFonts w:hint="eastAsia"/>
        </w:rPr>
      </w:pPr>
      <w:r>
        <w:rPr>
          <w:rFonts w:hint="eastAsia"/>
        </w:rPr>
        <w:t>And if they were sons of pagan gods, must not Jesus, in somewhat similar fashion, be the Son of the one true God in whom these converts had at their conversion come to believe?</w:t>
      </w:r>
    </w:p>
    <w:p w14:paraId="2FC8F6DF">
      <w:pPr>
        <w:widowControl w:val="0"/>
        <w:numPr>
          <w:ilvl w:val="0"/>
          <w:numId w:val="0"/>
        </w:numPr>
        <w:jc w:val="both"/>
        <w:rPr>
          <w:rFonts w:hint="eastAsia"/>
        </w:rPr>
      </w:pPr>
      <w:r>
        <w:rPr>
          <w:rFonts w:hint="eastAsia"/>
        </w:rPr>
        <w:t>如果他们是异教神的儿子，耶稣难道不也必须以某种类似的方式，是这些归信者在归信时开始相信的独一真神的儿子吗？</w:t>
      </w:r>
    </w:p>
    <w:p w14:paraId="6D662F24">
      <w:pPr>
        <w:widowControl w:val="0"/>
        <w:numPr>
          <w:ilvl w:val="0"/>
          <w:numId w:val="0"/>
        </w:numPr>
        <w:jc w:val="both"/>
        <w:rPr>
          <w:rFonts w:hint="eastAsia"/>
        </w:rPr>
      </w:pPr>
    </w:p>
    <w:p w14:paraId="6BF37CE6">
      <w:pPr>
        <w:widowControl w:val="0"/>
        <w:numPr>
          <w:ilvl w:val="0"/>
          <w:numId w:val="0"/>
        </w:numPr>
        <w:jc w:val="both"/>
        <w:rPr>
          <w:rFonts w:hint="eastAsia"/>
        </w:rPr>
      </w:pPr>
      <w:r>
        <w:rPr>
          <w:rFonts w:hint="eastAsia"/>
        </w:rPr>
        <w:t>In considering this hypothesis, it will hardly be necessary to examine the individual stories in any great detail; for they have often been collected and are well known.</w:t>
      </w:r>
    </w:p>
    <w:p w14:paraId="54D1D12B">
      <w:pPr>
        <w:widowControl w:val="0"/>
        <w:numPr>
          <w:ilvl w:val="0"/>
          <w:numId w:val="0"/>
        </w:numPr>
        <w:jc w:val="both"/>
        <w:rPr>
          <w:rFonts w:hint="eastAsia"/>
        </w:rPr>
      </w:pPr>
      <w:r>
        <w:rPr>
          <w:rFonts w:hint="eastAsia"/>
        </w:rPr>
        <w:t>在考虑这个假设时，几乎没有必要非常详细地检查个别的故事；因为它们经常被收集并且广为人知。</w:t>
      </w:r>
    </w:p>
    <w:p w14:paraId="55DC6772">
      <w:pPr>
        <w:widowControl w:val="0"/>
        <w:numPr>
          <w:ilvl w:val="0"/>
          <w:numId w:val="0"/>
        </w:numPr>
        <w:jc w:val="both"/>
        <w:rPr>
          <w:rFonts w:hint="eastAsia"/>
        </w:rPr>
      </w:pPr>
      <w:r>
        <w:rPr>
          <w:rFonts w:hint="eastAsia"/>
        </w:rPr>
        <w:t>Some of the collections must indeed be sifted before they can be of use for the present purpose.</w:t>
      </w:r>
    </w:p>
    <w:p w14:paraId="4BE2AB3A">
      <w:pPr>
        <w:widowControl w:val="0"/>
        <w:numPr>
          <w:ilvl w:val="0"/>
          <w:numId w:val="0"/>
        </w:numPr>
        <w:jc w:val="both"/>
        <w:rPr>
          <w:rFonts w:hint="eastAsia"/>
        </w:rPr>
      </w:pPr>
      <w:r>
        <w:rPr>
          <w:rFonts w:hint="eastAsia"/>
        </w:rPr>
        <w:t>有些集子确实必须经过筛选，才能用于当前的目的。</w:t>
      </w:r>
    </w:p>
    <w:p w14:paraId="6DD404A2">
      <w:pPr>
        <w:widowControl w:val="0"/>
        <w:numPr>
          <w:ilvl w:val="0"/>
          <w:numId w:val="0"/>
        </w:numPr>
        <w:jc w:val="both"/>
        <w:rPr>
          <w:rFonts w:hint="eastAsia"/>
        </w:rPr>
      </w:pPr>
      <w:r>
        <w:rPr>
          <w:rFonts w:hint="eastAsia"/>
        </w:rPr>
        <w:t>Thus when Petersen13 includes in his list of sons of gods in Greek mythology heroes who were born of divine mothers as well as begotten by divine fathers, he is obviously going far afield.</w:t>
      </w:r>
    </w:p>
    <w:p w14:paraId="7F362598">
      <w:pPr>
        <w:widowControl w:val="0"/>
        <w:numPr>
          <w:ilvl w:val="0"/>
          <w:numId w:val="0"/>
        </w:numPr>
        <w:jc w:val="both"/>
        <w:rPr>
          <w:rFonts w:hint="eastAsia"/>
        </w:rPr>
      </w:pPr>
      <w:r>
        <w:rPr>
          <w:rFonts w:hint="eastAsia"/>
        </w:rPr>
        <w:t>因此，当彼得森13在他的希腊神话众神之子名单中，包括那些由神圣母亲所生以及由神圣父亲所生的英雄时，他显然走得太远了。</w:t>
      </w:r>
    </w:p>
    <w:p w14:paraId="2FE4523F">
      <w:pPr>
        <w:widowControl w:val="0"/>
        <w:numPr>
          <w:ilvl w:val="0"/>
          <w:numId w:val="0"/>
        </w:numPr>
        <w:jc w:val="both"/>
        <w:rPr>
          <w:rFonts w:hint="eastAsia"/>
        </w:rPr>
      </w:pPr>
      <w:r>
        <w:rPr>
          <w:rFonts w:hint="eastAsia"/>
        </w:rPr>
        <w:t>Obviously the only stories which by any chance can be brought into comparison with the virgin birth of Christ are the stories that tell of the union of a divine father with a human mother.</w:t>
      </w:r>
    </w:p>
    <w:p w14:paraId="7AF84220">
      <w:pPr>
        <w:widowControl w:val="0"/>
        <w:numPr>
          <w:ilvl w:val="0"/>
          <w:numId w:val="0"/>
        </w:numPr>
        <w:jc w:val="both"/>
        <w:rPr>
          <w:rFonts w:hint="eastAsia"/>
        </w:rPr>
      </w:pPr>
      <w:r>
        <w:rPr>
          <w:rFonts w:hint="eastAsia"/>
        </w:rPr>
        <w:t>显然，唯一可能与基督由童贞女所生相比较的故事，是那些讲述神圣父亲与人类母亲结合的故事。</w:t>
      </w:r>
    </w:p>
    <w:p w14:paraId="5BDAC576">
      <w:pPr>
        <w:widowControl w:val="0"/>
        <w:numPr>
          <w:ilvl w:val="0"/>
          <w:numId w:val="0"/>
        </w:numPr>
        <w:jc w:val="both"/>
        <w:rPr>
          <w:rFonts w:hint="eastAsia"/>
        </w:rPr>
      </w:pPr>
      <w:r>
        <w:rPr>
          <w:rFonts w:hint="eastAsia"/>
        </w:rPr>
        <w:t>But even such stories are not wanting.</w:t>
      </w:r>
    </w:p>
    <w:p w14:paraId="03F9A8C7">
      <w:pPr>
        <w:widowControl w:val="0"/>
        <w:numPr>
          <w:ilvl w:val="0"/>
          <w:numId w:val="0"/>
        </w:numPr>
        <w:jc w:val="both"/>
        <w:rPr>
          <w:rFonts w:hint="eastAsia"/>
        </w:rPr>
      </w:pPr>
      <w:r>
        <w:rPr>
          <w:rFonts w:hint="eastAsia"/>
        </w:rPr>
        <w:t>但即使是这样的故事也不缺乏。</w:t>
      </w:r>
    </w:p>
    <w:p w14:paraId="29B9BB6F">
      <w:pPr>
        <w:widowControl w:val="0"/>
        <w:numPr>
          <w:ilvl w:val="0"/>
          <w:numId w:val="0"/>
        </w:numPr>
        <w:jc w:val="both"/>
        <w:rPr>
          <w:rFonts w:hint="eastAsia"/>
        </w:rPr>
      </w:pPr>
      <w:r>
        <w:rPr>
          <w:rFonts w:hint="eastAsia"/>
        </w:rPr>
        <w:t>We may think, for example, of Perseus, whose mother Danaë was beloved of Zeus and conceived by means of a rain of gold which descended upon her in her seclusion; or of Hercules, who also was the child of Zeus and of a mortal woman.</w:t>
      </w:r>
    </w:p>
    <w:p w14:paraId="0E1EC52B">
      <w:pPr>
        <w:widowControl w:val="0"/>
        <w:numPr>
          <w:ilvl w:val="0"/>
          <w:numId w:val="0"/>
        </w:numPr>
        <w:jc w:val="both"/>
        <w:rPr>
          <w:rFonts w:hint="eastAsia"/>
        </w:rPr>
      </w:pPr>
      <w:r>
        <w:rPr>
          <w:rFonts w:hint="eastAsia"/>
        </w:rPr>
        <w:t>例如，我们可以想到珀尔修斯，他的母亲达娜厄被宙斯所爱，并通过一阵降在她幽居之处的金雨而怀孕；或者赫拉克勒斯，他也是宙斯和一个凡人妇女的孩子。</w:t>
      </w:r>
    </w:p>
    <w:p w14:paraId="3CA66B38">
      <w:pPr>
        <w:widowControl w:val="0"/>
        <w:numPr>
          <w:ilvl w:val="0"/>
          <w:numId w:val="0"/>
        </w:numPr>
        <w:jc w:val="both"/>
        <w:rPr>
          <w:rFonts w:hint="eastAsia"/>
        </w:rPr>
      </w:pPr>
    </w:p>
    <w:p w14:paraId="308980A6">
      <w:pPr>
        <w:widowControl w:val="0"/>
        <w:numPr>
          <w:ilvl w:val="0"/>
          <w:numId w:val="0"/>
        </w:numPr>
        <w:jc w:val="both"/>
        <w:rPr>
          <w:rFonts w:hint="eastAsia"/>
        </w:rPr>
      </w:pPr>
      <w:r>
        <w:rPr>
          <w:rFonts w:hint="eastAsia"/>
        </w:rPr>
        <w:t>Much more stress is usually laid, however, upon the stories that relate not to demigods of mythical antiquity, but to historical personages.</w:t>
      </w:r>
    </w:p>
    <w:p w14:paraId="19B525E1">
      <w:pPr>
        <w:widowControl w:val="0"/>
        <w:numPr>
          <w:ilvl w:val="0"/>
          <w:numId w:val="0"/>
        </w:numPr>
        <w:jc w:val="both"/>
        <w:rPr>
          <w:rFonts w:hint="eastAsia"/>
        </w:rPr>
      </w:pPr>
      <w:r>
        <w:rPr>
          <w:rFonts w:hint="eastAsia"/>
        </w:rPr>
        <w:t>然而，通常更强调的是那些不涉及神话古代半神，而涉及历史人物的故事。</w:t>
      </w:r>
    </w:p>
    <w:p w14:paraId="57B5E15F">
      <w:pPr>
        <w:widowControl w:val="0"/>
        <w:numPr>
          <w:ilvl w:val="0"/>
          <w:numId w:val="0"/>
        </w:numPr>
        <w:jc w:val="both"/>
        <w:rPr>
          <w:rFonts w:hint="eastAsia"/>
        </w:rPr>
      </w:pPr>
      <w:r>
        <w:rPr>
          <w:rFonts w:hint="eastAsia"/>
        </w:rPr>
        <w:t>Most interesting of these, perhaps, is the one regarding Plato.</w:t>
      </w:r>
    </w:p>
    <w:p w14:paraId="106C7233">
      <w:pPr>
        <w:widowControl w:val="0"/>
        <w:numPr>
          <w:ilvl w:val="0"/>
          <w:numId w:val="0"/>
        </w:numPr>
        <w:jc w:val="both"/>
        <w:rPr>
          <w:rFonts w:hint="eastAsia"/>
        </w:rPr>
      </w:pPr>
      <w:r>
        <w:rPr>
          <w:rFonts w:hint="eastAsia"/>
        </w:rPr>
        <w:t>其中最有趣的，或许是关于柏拉图的那个。</w:t>
      </w:r>
    </w:p>
    <w:p w14:paraId="332773A9">
      <w:pPr>
        <w:widowControl w:val="0"/>
        <w:numPr>
          <w:ilvl w:val="0"/>
          <w:numId w:val="0"/>
        </w:numPr>
        <w:jc w:val="both"/>
        <w:rPr>
          <w:rFonts w:hint="eastAsia"/>
        </w:rPr>
      </w:pPr>
      <w:r>
        <w:rPr>
          <w:rFonts w:hint="eastAsia"/>
        </w:rPr>
        <w:t>This story is reported by Diogenes Laertius, who flourished probably in the third century after Christ, as follows:</w:t>
      </w:r>
    </w:p>
    <w:p w14:paraId="19E28AB9">
      <w:pPr>
        <w:widowControl w:val="0"/>
        <w:numPr>
          <w:ilvl w:val="0"/>
          <w:numId w:val="0"/>
        </w:numPr>
        <w:jc w:val="both"/>
        <w:rPr>
          <w:rFonts w:hint="eastAsia"/>
        </w:rPr>
      </w:pPr>
      <w:r>
        <w:rPr>
          <w:rFonts w:hint="eastAsia"/>
        </w:rPr>
        <w:t>这个故事由可能在基督后三世纪兴盛的狄奥根尼·拉尔修报告如下：</w:t>
      </w:r>
    </w:p>
    <w:p w14:paraId="1CE6D0CE">
      <w:pPr>
        <w:widowControl w:val="0"/>
        <w:numPr>
          <w:ilvl w:val="0"/>
          <w:numId w:val="0"/>
        </w:numPr>
        <w:jc w:val="both"/>
        <w:rPr>
          <w:rFonts w:hint="eastAsia"/>
        </w:rPr>
      </w:pPr>
    </w:p>
    <w:p w14:paraId="6DD1DBBC">
      <w:pPr>
        <w:widowControl w:val="0"/>
        <w:numPr>
          <w:ilvl w:val="0"/>
          <w:numId w:val="0"/>
        </w:numPr>
        <w:jc w:val="both"/>
        <w:rPr>
          <w:rFonts w:hint="eastAsia"/>
        </w:rPr>
      </w:pPr>
      <w:r>
        <w:rPr>
          <w:rFonts w:hint="eastAsia"/>
        </w:rPr>
        <w:t>Speusippus, Plato's nephew, in his work called Plato's Funeral Feast, and Clearchus in the Encomium on Plato, and Anaxilaïdes in the second book of his work On Philosophy, say that there was a report at Athens to the effect that Ariston [Plato's father] sought to have union with Perictione [Plato's mother], who was then of marriageable age, and did not attain his end; and that when he ceased from his violence he saw the appearance of Apollo; wherefore he kept her pure from marriage until she brought forth her child.14</w:t>
      </w:r>
    </w:p>
    <w:p w14:paraId="430DFEC2">
      <w:pPr>
        <w:widowControl w:val="0"/>
        <w:numPr>
          <w:ilvl w:val="0"/>
          <w:numId w:val="0"/>
        </w:numPr>
        <w:jc w:val="both"/>
        <w:rPr>
          <w:rFonts w:hint="eastAsia"/>
        </w:rPr>
      </w:pPr>
      <w:r>
        <w:rPr>
          <w:rFonts w:hint="eastAsia"/>
        </w:rPr>
        <w:t>斯珀西波斯，柏拉图的侄子，在他名为《柏拉图的葬礼盛宴》的作品中，以及克利阿科斯在《柏拉图颂》中，还有阿那克西莱德斯在他作品《论哲学》的第二卷中，说在雅典有传闻，阿里斯顿[柏拉图的父亲]试图与当时适婚的佩里克提翁[柏拉图的母亲]结合，却未得逞；当他停止暴力时，他看见了阿波罗的显现；因此，他使她保持纯洁不婚，直到她生下她的孩子。14</w:t>
      </w:r>
    </w:p>
    <w:p w14:paraId="3814AB86">
      <w:pPr>
        <w:widowControl w:val="0"/>
        <w:numPr>
          <w:ilvl w:val="0"/>
          <w:numId w:val="0"/>
        </w:numPr>
        <w:jc w:val="both"/>
        <w:rPr>
          <w:rFonts w:hint="eastAsia"/>
        </w:rPr>
      </w:pPr>
      <w:r>
        <w:rPr>
          <w:rFonts w:hint="eastAsia"/>
        </w:rPr>
        <w:t>The same story is mentioned by Origen15 and by certain other writers.16</w:t>
      </w:r>
    </w:p>
    <w:p w14:paraId="3B1DB810">
      <w:pPr>
        <w:widowControl w:val="0"/>
        <w:numPr>
          <w:ilvl w:val="0"/>
          <w:numId w:val="0"/>
        </w:numPr>
        <w:jc w:val="both"/>
        <w:rPr>
          <w:rFonts w:hint="eastAsia"/>
        </w:rPr>
      </w:pPr>
      <w:r>
        <w:rPr>
          <w:rFonts w:hint="eastAsia"/>
        </w:rPr>
        <w:t>同一个故事被俄利根15和某些其他作者16所提及。</w:t>
      </w:r>
    </w:p>
    <w:p w14:paraId="547AF063">
      <w:pPr>
        <w:widowControl w:val="0"/>
        <w:numPr>
          <w:ilvl w:val="0"/>
          <w:numId w:val="0"/>
        </w:numPr>
        <w:jc w:val="both"/>
        <w:rPr>
          <w:rFonts w:hint="eastAsia"/>
        </w:rPr>
      </w:pPr>
      <w:r>
        <w:rPr>
          <w:rFonts w:hint="eastAsia"/>
        </w:rPr>
        <w:t>A somewhat similar story is reported by Plutarch regarding Alexander the Great:17</w:t>
      </w:r>
    </w:p>
    <w:p w14:paraId="0A6C514E">
      <w:pPr>
        <w:widowControl w:val="0"/>
        <w:numPr>
          <w:ilvl w:val="0"/>
          <w:numId w:val="0"/>
        </w:numPr>
        <w:jc w:val="both"/>
        <w:rPr>
          <w:rFonts w:hint="eastAsia"/>
        </w:rPr>
      </w:pPr>
      <w:r>
        <w:rPr>
          <w:rFonts w:hint="eastAsia"/>
        </w:rPr>
        <w:t>普鲁塔克报告了一个关于亚历山大大帝的类似故事：17</w:t>
      </w:r>
    </w:p>
    <w:p w14:paraId="586EFA7A">
      <w:pPr>
        <w:widowControl w:val="0"/>
        <w:numPr>
          <w:ilvl w:val="0"/>
          <w:numId w:val="0"/>
        </w:numPr>
        <w:jc w:val="both"/>
        <w:rPr>
          <w:rFonts w:hint="eastAsia"/>
        </w:rPr>
      </w:pPr>
      <w:r>
        <w:rPr>
          <w:rFonts w:hint="eastAsia"/>
        </w:rPr>
        <w:t>It seemed to the bride [Olympias, Alexander's mother], before the night when her marriage with Philip was consummated, that there was a clap of thunder, that a /pg. 326/ bolt fell upon her womb, and that from the stroke a great fire was kindled, and then, breaking out in all directions into sparks, was quenched; then later, after the marriage, Philip saw himself in a dream placing a seal over his wife's womb; and the carving of the seal, as he thought, had the figure of a lion; and when the other seers viewed the vision with suspicion, as meaning that Philip should keep careful watch over things concerning his marriage, Aristander of Telmessus said that the woman was with child (since nothing that was empty required a seal) and that she would bring forth a son who would be high-spirited and like a lion in his nature.</w:t>
      </w:r>
    </w:p>
    <w:p w14:paraId="73FAFD17">
      <w:pPr>
        <w:widowControl w:val="0"/>
        <w:numPr>
          <w:ilvl w:val="0"/>
          <w:numId w:val="0"/>
        </w:numPr>
        <w:jc w:val="both"/>
        <w:rPr>
          <w:rFonts w:hint="eastAsia"/>
        </w:rPr>
      </w:pPr>
      <w:r>
        <w:rPr>
          <w:rFonts w:hint="eastAsia"/>
        </w:rPr>
        <w:t>新娘[奥林匹亚丝，亚历山大的母亲]，在她与菲利普成婚的那个夜晚之前，似乎听到一声雷响，一个/第326页/霹雳击中她的腹部，从那一下击中燃起大火，然后，向四面八方迸发火花，又熄灭了；后来，成婚之后，菲利普在梦中看见自己在他妻子的腹部上盖了一个印；他想，那印的雕刻是狮子的形象；当别的预言家怀疑地看待这个异象，认为这意味着菲利普应该小心看守他婚姻方面的事时，泰尔梅苏斯的阿里斯坦德说，那妇人已怀了孕（因为空的东西不需要印），她将生一个儿子，他将是意气风发，性情如狮。</w:t>
      </w:r>
    </w:p>
    <w:p w14:paraId="4D793508">
      <w:pPr>
        <w:widowControl w:val="0"/>
        <w:numPr>
          <w:ilvl w:val="0"/>
          <w:numId w:val="0"/>
        </w:numPr>
        <w:jc w:val="both"/>
        <w:rPr>
          <w:rFonts w:hint="eastAsia"/>
        </w:rPr>
      </w:pPr>
      <w:r>
        <w:rPr>
          <w:rFonts w:hint="eastAsia"/>
        </w:rPr>
        <w:t>And on one occasion there appeared also a serpent stretched out beside Olympias' body as she slept, and they say this especially dulled the love of Philip and his ardor so that he did not thereafter often approach her—either because he feared certain sorceries that might be practised upon him, or because he avoided her on the ground that she belonged to one greater than he.18</w:t>
      </w:r>
    </w:p>
    <w:p w14:paraId="70538F9A">
      <w:pPr>
        <w:widowControl w:val="0"/>
        <w:numPr>
          <w:ilvl w:val="0"/>
          <w:numId w:val="0"/>
        </w:numPr>
        <w:jc w:val="both"/>
        <w:rPr>
          <w:rFonts w:hint="eastAsia"/>
        </w:rPr>
      </w:pPr>
      <w:r>
        <w:rPr>
          <w:rFonts w:hint="eastAsia"/>
        </w:rPr>
        <w:t>有一次，也出现了一条蛇，伸展在奥林匹亚丝睡觉时的身体旁边，他们说这尤其削弱了菲利普的爱和热情，以至于他此后不常接近她——或者因为他害怕可能对他施行的某些巫术，或者因为他回避她，理由是她属于一个比他更伟大的人。18</w:t>
      </w:r>
    </w:p>
    <w:p w14:paraId="1C8AFFC3">
      <w:pPr>
        <w:widowControl w:val="0"/>
        <w:numPr>
          <w:ilvl w:val="0"/>
          <w:numId w:val="0"/>
        </w:numPr>
        <w:jc w:val="both"/>
        <w:rPr>
          <w:rFonts w:hint="eastAsia"/>
        </w:rPr>
      </w:pPr>
    </w:p>
    <w:p w14:paraId="1DD4CDEB">
      <w:pPr>
        <w:widowControl w:val="0"/>
        <w:numPr>
          <w:ilvl w:val="0"/>
          <w:numId w:val="0"/>
        </w:numPr>
        <w:jc w:val="both"/>
        <w:rPr>
          <w:rFonts w:hint="eastAsia"/>
        </w:rPr>
      </w:pPr>
      <w:r>
        <w:rPr>
          <w:rFonts w:hint="eastAsia"/>
        </w:rPr>
        <w:t>There was also a report, Plutarch says, which attributed Philip's loss of one of his eyes to his having applied it to the crack of the door when the god was with his wife.</w:t>
      </w:r>
    </w:p>
    <w:p w14:paraId="3F31F010">
      <w:pPr>
        <w:widowControl w:val="0"/>
        <w:numPr>
          <w:ilvl w:val="0"/>
          <w:numId w:val="0"/>
        </w:numPr>
        <w:jc w:val="both"/>
        <w:rPr>
          <w:rFonts w:hint="eastAsia"/>
        </w:rPr>
      </w:pPr>
      <w:r>
        <w:rPr>
          <w:rFonts w:hint="eastAsia"/>
        </w:rPr>
        <w:t>普鲁塔克说，还有一个传闻，将菲利普失去一只眼睛归因于他在神与他妻子同在时，将眼睛凑到门缝上看。</w:t>
      </w:r>
    </w:p>
    <w:p w14:paraId="4DEEBAFF">
      <w:pPr>
        <w:widowControl w:val="0"/>
        <w:numPr>
          <w:ilvl w:val="0"/>
          <w:numId w:val="0"/>
        </w:numPr>
        <w:jc w:val="both"/>
        <w:rPr>
          <w:rFonts w:hint="eastAsia"/>
        </w:rPr>
      </w:pPr>
      <w:r>
        <w:rPr>
          <w:rFonts w:hint="eastAsia"/>
        </w:rPr>
        <w:t>Olympias, according to Eratosthenes (reported by Plutarch) told Alexander the secret of his birth when he was going forth to his campaign, and bade him show a spirit worthy of such an origin.</w:t>
      </w:r>
    </w:p>
    <w:p w14:paraId="4FA9385A">
      <w:pPr>
        <w:widowControl w:val="0"/>
        <w:numPr>
          <w:ilvl w:val="0"/>
          <w:numId w:val="0"/>
        </w:numPr>
        <w:jc w:val="both"/>
        <w:rPr>
          <w:rFonts w:hint="eastAsia"/>
        </w:rPr>
      </w:pPr>
      <w:r>
        <w:rPr>
          <w:rFonts w:hint="eastAsia"/>
        </w:rPr>
        <w:t>根据埃拉托斯特尼（由普鲁塔克报告）的说法，奥林匹亚丝在亚历山大出征前告诉了他自己出生的秘密，并吩咐他表现出与这样出身相称的精神。</w:t>
      </w:r>
    </w:p>
    <w:p w14:paraId="3F0B2059">
      <w:pPr>
        <w:widowControl w:val="0"/>
        <w:numPr>
          <w:ilvl w:val="0"/>
          <w:numId w:val="0"/>
        </w:numPr>
        <w:jc w:val="both"/>
        <w:rPr>
          <w:rFonts w:hint="eastAsia"/>
        </w:rPr>
      </w:pPr>
      <w:r>
        <w:rPr>
          <w:rFonts w:hint="eastAsia"/>
        </w:rPr>
        <w:t>But according to another report, Olympias rejected the story and said, "Will not Alexander cease slandering me to Hera?"19</w:t>
      </w:r>
    </w:p>
    <w:p w14:paraId="1E135F35">
      <w:pPr>
        <w:widowControl w:val="0"/>
        <w:numPr>
          <w:ilvl w:val="0"/>
          <w:numId w:val="0"/>
        </w:numPr>
        <w:jc w:val="both"/>
        <w:rPr>
          <w:rFonts w:hint="eastAsia"/>
        </w:rPr>
      </w:pPr>
      <w:r>
        <w:rPr>
          <w:rFonts w:hint="eastAsia"/>
        </w:rPr>
        <w:t>但根据另一个传闻，奥林匹亚丝拒绝了这个故事，并说：“亚历山大难道不停止向赫拉诽谤我吗？”19</w:t>
      </w:r>
    </w:p>
    <w:p w14:paraId="048CB617">
      <w:pPr>
        <w:widowControl w:val="0"/>
        <w:numPr>
          <w:ilvl w:val="0"/>
          <w:numId w:val="0"/>
        </w:numPr>
        <w:jc w:val="both"/>
        <w:rPr>
          <w:rFonts w:hint="eastAsia"/>
        </w:rPr>
      </w:pPr>
    </w:p>
    <w:p w14:paraId="5332C1D9">
      <w:pPr>
        <w:widowControl w:val="0"/>
        <w:numPr>
          <w:ilvl w:val="0"/>
          <w:numId w:val="0"/>
        </w:numPr>
        <w:jc w:val="both"/>
        <w:rPr>
          <w:rFonts w:hint="eastAsia"/>
        </w:rPr>
      </w:pPr>
      <w:r>
        <w:rPr>
          <w:rFonts w:hint="eastAsia"/>
        </w:rPr>
        <w:t>The prevalence of such stories of the love of gods for mortal women is attested sometimes in indirect ways.</w:t>
      </w:r>
    </w:p>
    <w:p w14:paraId="4786938D">
      <w:pPr>
        <w:widowControl w:val="0"/>
        <w:numPr>
          <w:ilvl w:val="0"/>
          <w:numId w:val="0"/>
        </w:numPr>
        <w:jc w:val="both"/>
        <w:rPr>
          <w:rFonts w:hint="eastAsia"/>
        </w:rPr>
      </w:pPr>
      <w:r>
        <w:rPr>
          <w:rFonts w:hint="eastAsia"/>
        </w:rPr>
        <w:t>这种神爱凡女故事的流行，有时通过间接的方式得到证实。</w:t>
      </w:r>
    </w:p>
    <w:p w14:paraId="03BB6AB3">
      <w:pPr>
        <w:widowControl w:val="0"/>
        <w:numPr>
          <w:ilvl w:val="0"/>
          <w:numId w:val="0"/>
        </w:numPr>
        <w:jc w:val="both"/>
        <w:rPr>
          <w:rFonts w:hint="eastAsia"/>
        </w:rPr>
      </w:pPr>
      <w:r>
        <w:rPr>
          <w:rFonts w:hint="eastAsia"/>
        </w:rPr>
        <w:t>Thus, after the adultery of Alcibiades with the wife of Agis king of Sparta, the king is said to have given credence to the report, because, having been frightened by an earthquake, he had rushed out of his wife's chamber and had avoided her for ten months, after which he declared that the child Leotychides was not his son.20</w:t>
      </w:r>
    </w:p>
    <w:p w14:paraId="0DA2AEA9">
      <w:pPr>
        <w:widowControl w:val="0"/>
        <w:numPr>
          <w:ilvl w:val="0"/>
          <w:numId w:val="0"/>
        </w:numPr>
        <w:jc w:val="both"/>
        <w:rPr>
          <w:rFonts w:hint="eastAsia"/>
        </w:rPr>
      </w:pPr>
      <w:r>
        <w:rPr>
          <w:rFonts w:hint="eastAsia"/>
        </w:rPr>
        <w:t>因此，在亚西比德与斯巴达王亚基斯的妻子通奸后，据说国王相信了那个传闻，因为他被地震吓到，从妻子的房间里冲出来，并躲避了她十个月，之后他宣称孩子利奥提奇德斯不是他的儿子。20</w:t>
      </w:r>
    </w:p>
    <w:p w14:paraId="7618AE88">
      <w:pPr>
        <w:widowControl w:val="0"/>
        <w:numPr>
          <w:ilvl w:val="0"/>
          <w:numId w:val="0"/>
        </w:numPr>
        <w:jc w:val="both"/>
        <w:rPr>
          <w:rFonts w:hint="eastAsia"/>
        </w:rPr>
      </w:pPr>
      <w:r>
        <w:rPr>
          <w:rFonts w:hint="eastAsia"/>
        </w:rPr>
        <w:t>After citation of this story Usener21 calls attention to the poetic phrases in which a lover speaks of his beloved as worthy of the love of Jupiter, and also to the report of Seneca that in the days of Nero women sat in the Capitol at Rome, hoping to be loved by Jupiter, and were not even deterred by the fear of Juno's wrath.22</w:t>
      </w:r>
    </w:p>
    <w:p w14:paraId="1AA79780">
      <w:pPr>
        <w:widowControl w:val="0"/>
        <w:numPr>
          <w:ilvl w:val="0"/>
          <w:numId w:val="0"/>
        </w:numPr>
        <w:jc w:val="both"/>
        <w:rPr>
          <w:rFonts w:hint="eastAsia"/>
        </w:rPr>
      </w:pPr>
      <w:r>
        <w:rPr>
          <w:rFonts w:hint="eastAsia"/>
        </w:rPr>
        <w:t>在引用了这个故事之后，乌泽纳21提请注意那些诗意的短语，其中情人称其所爱之人配得朱庇特的爱，并提请注意塞内卡的报告，即在尼禄时代，妇女坐在罗马的卡皮托尔山，希望被朱庇特所爱，甚至不怕朱诺的愤怒。22</w:t>
      </w:r>
    </w:p>
    <w:p w14:paraId="55F095CF">
      <w:pPr>
        <w:widowControl w:val="0"/>
        <w:numPr>
          <w:ilvl w:val="0"/>
          <w:numId w:val="0"/>
        </w:numPr>
        <w:jc w:val="both"/>
        <w:rPr>
          <w:rFonts w:hint="eastAsia"/>
        </w:rPr>
      </w:pPr>
      <w:r>
        <w:rPr>
          <w:rFonts w:hint="eastAsia"/>
        </w:rPr>
        <w:t>More specific is the scandalous story23 of Paulina, reported by Josephus.24</w:t>
      </w:r>
    </w:p>
    <w:p w14:paraId="612A8411">
      <w:pPr>
        <w:widowControl w:val="0"/>
        <w:numPr>
          <w:ilvl w:val="0"/>
          <w:numId w:val="0"/>
        </w:numPr>
        <w:jc w:val="both"/>
        <w:rPr>
          <w:rFonts w:hint="eastAsia"/>
        </w:rPr>
      </w:pPr>
      <w:r>
        <w:rPr>
          <w:rFonts w:hint="eastAsia"/>
        </w:rPr>
        <w:t>更为具体的是约瑟夫报告的关于保琳娜的丑闻故事。23，24</w:t>
      </w:r>
    </w:p>
    <w:p w14:paraId="46294DB0">
      <w:pPr>
        <w:widowControl w:val="0"/>
        <w:numPr>
          <w:ilvl w:val="0"/>
          <w:numId w:val="0"/>
        </w:numPr>
        <w:jc w:val="both"/>
        <w:rPr>
          <w:rFonts w:hint="eastAsia"/>
        </w:rPr>
      </w:pPr>
      <w:r>
        <w:rPr>
          <w:rFonts w:hint="eastAsia"/>
        </w:rPr>
        <w:t>In the time of Tiberius, says Josephus, a noble Roman lady, Paulina, wife of Saturninus, was beloved by Decius Mundus.</w:t>
      </w:r>
    </w:p>
    <w:p w14:paraId="0FF57319">
      <w:pPr>
        <w:widowControl w:val="0"/>
        <w:numPr>
          <w:ilvl w:val="0"/>
          <w:numId w:val="0"/>
        </w:numPr>
        <w:jc w:val="both"/>
        <w:rPr>
          <w:rFonts w:hint="eastAsia"/>
        </w:rPr>
      </w:pPr>
      <w:r>
        <w:rPr>
          <w:rFonts w:hint="eastAsia"/>
        </w:rPr>
        <w:t>约瑟夫说，在提庇留时代，一位罗马贵妇，萨图尔尼努斯的妻子保琳娜，被德西乌斯·蒙杜斯所爱。</w:t>
      </w:r>
    </w:p>
    <w:p w14:paraId="014A8D3A">
      <w:pPr>
        <w:widowControl w:val="0"/>
        <w:numPr>
          <w:ilvl w:val="0"/>
          <w:numId w:val="0"/>
        </w:numPr>
        <w:jc w:val="both"/>
        <w:rPr>
          <w:rFonts w:hint="eastAsia"/>
        </w:rPr>
      </w:pPr>
      <w:r>
        <w:rPr>
          <w:rFonts w:hint="eastAsia"/>
        </w:rPr>
        <w:t>Being unable to secure his end by /pg. 327/ the ordinary processes of corruption, Mundus had recourse to the priests of Isis.</w:t>
      </w:r>
    </w:p>
    <w:p w14:paraId="19B90AA0">
      <w:pPr>
        <w:widowControl w:val="0"/>
        <w:numPr>
          <w:ilvl w:val="0"/>
          <w:numId w:val="0"/>
        </w:numPr>
        <w:jc w:val="both"/>
        <w:rPr>
          <w:rFonts w:hint="eastAsia"/>
        </w:rPr>
      </w:pPr>
      <w:r>
        <w:rPr>
          <w:rFonts w:hint="eastAsia"/>
        </w:rPr>
        <w:t>由于无法通过/第327页/普通的腐败手段达到目的，蒙杜斯求助于伊西斯的祭司。</w:t>
      </w:r>
    </w:p>
    <w:p w14:paraId="4335A821">
      <w:pPr>
        <w:widowControl w:val="0"/>
        <w:numPr>
          <w:ilvl w:val="0"/>
          <w:numId w:val="0"/>
        </w:numPr>
        <w:jc w:val="both"/>
        <w:rPr>
          <w:rFonts w:hint="eastAsia"/>
        </w:rPr>
      </w:pPr>
      <w:r>
        <w:rPr>
          <w:rFonts w:hint="eastAsia"/>
        </w:rPr>
        <w:t>They, induced by bribery, told Paulina that she was beloved by the god Anubis, who invited her to come to him.</w:t>
      </w:r>
    </w:p>
    <w:p w14:paraId="37D41524">
      <w:pPr>
        <w:widowControl w:val="0"/>
        <w:numPr>
          <w:ilvl w:val="0"/>
          <w:numId w:val="0"/>
        </w:numPr>
        <w:jc w:val="both"/>
        <w:rPr>
          <w:rFonts w:hint="eastAsia"/>
        </w:rPr>
      </w:pPr>
      <w:r>
        <w:rPr>
          <w:rFonts w:hint="eastAsia"/>
        </w:rPr>
        <w:t>他们被贿赂所诱，告诉保琳娜她被阿努比斯神所爱，神邀请她到他那里去。</w:t>
      </w:r>
    </w:p>
    <w:p w14:paraId="3BF28AE6">
      <w:pPr>
        <w:widowControl w:val="0"/>
        <w:numPr>
          <w:ilvl w:val="0"/>
          <w:numId w:val="0"/>
        </w:numPr>
        <w:jc w:val="both"/>
        <w:rPr>
          <w:rFonts w:hint="eastAsia"/>
        </w:rPr>
      </w:pPr>
      <w:r>
        <w:rPr>
          <w:rFonts w:hint="eastAsia"/>
        </w:rPr>
        <w:t>The credulous Paulina reported the story to her husband, who consented that she should share the god's "bed and board."25</w:t>
      </w:r>
    </w:p>
    <w:p w14:paraId="1CE007CE">
      <w:pPr>
        <w:widowControl w:val="0"/>
        <w:numPr>
          <w:ilvl w:val="0"/>
          <w:numId w:val="0"/>
        </w:numPr>
        <w:jc w:val="both"/>
        <w:rPr>
          <w:rFonts w:hint="eastAsia"/>
        </w:rPr>
      </w:pPr>
      <w:r>
        <w:rPr>
          <w:rFonts w:hint="eastAsia"/>
        </w:rPr>
        <w:t>轻信的保琳娜把这个故事告诉了她的丈夫，他同意她分享神的“床和食宿”。25</w:t>
      </w:r>
    </w:p>
    <w:p w14:paraId="3FD7CF53">
      <w:pPr>
        <w:widowControl w:val="0"/>
        <w:numPr>
          <w:ilvl w:val="0"/>
          <w:numId w:val="0"/>
        </w:numPr>
        <w:jc w:val="both"/>
        <w:rPr>
          <w:rFonts w:hint="eastAsia"/>
        </w:rPr>
      </w:pPr>
      <w:r>
        <w:rPr>
          <w:rFonts w:hint="eastAsia"/>
        </w:rPr>
        <w:t>The husband, in other words, knowing his wife's reputation for chastity, readily consented that she should spend a night in the temple.</w:t>
      </w:r>
    </w:p>
    <w:p w14:paraId="7F0DAAA0">
      <w:pPr>
        <w:widowControl w:val="0"/>
        <w:numPr>
          <w:ilvl w:val="0"/>
          <w:numId w:val="0"/>
        </w:numPr>
        <w:jc w:val="both"/>
        <w:rPr>
          <w:rFonts w:hint="eastAsia"/>
        </w:rPr>
      </w:pPr>
      <w:r>
        <w:rPr>
          <w:rFonts w:hint="eastAsia"/>
        </w:rPr>
        <w:t>换句话说，丈夫知道他妻子的贞洁名声，欣然同意她在庙里过一夜。</w:t>
      </w:r>
    </w:p>
    <w:p w14:paraId="356ED667">
      <w:pPr>
        <w:widowControl w:val="0"/>
        <w:numPr>
          <w:ilvl w:val="0"/>
          <w:numId w:val="0"/>
        </w:numPr>
        <w:jc w:val="both"/>
        <w:rPr>
          <w:rFonts w:hint="eastAsia"/>
        </w:rPr>
      </w:pPr>
      <w:r>
        <w:rPr>
          <w:rFonts w:hint="eastAsia"/>
        </w:rPr>
        <w:t>This she did; and there she was deceived by the lover, Mundus, who pretended to be the god.</w:t>
      </w:r>
    </w:p>
    <w:p w14:paraId="27E72135">
      <w:pPr>
        <w:widowControl w:val="0"/>
        <w:numPr>
          <w:ilvl w:val="0"/>
          <w:numId w:val="0"/>
        </w:numPr>
        <w:jc w:val="both"/>
        <w:rPr>
          <w:rFonts w:hint="eastAsia"/>
        </w:rPr>
      </w:pPr>
      <w:r>
        <w:rPr>
          <w:rFonts w:hint="eastAsia"/>
        </w:rPr>
        <w:t>她照做了；在那里，她被情人蒙杜斯欺骗，他假装是神。</w:t>
      </w:r>
    </w:p>
    <w:p w14:paraId="4190E8A5">
      <w:pPr>
        <w:widowControl w:val="0"/>
        <w:numPr>
          <w:ilvl w:val="0"/>
          <w:numId w:val="0"/>
        </w:numPr>
        <w:jc w:val="both"/>
        <w:rPr>
          <w:rFonts w:hint="eastAsia"/>
        </w:rPr>
      </w:pPr>
      <w:r>
        <w:rPr>
          <w:rFonts w:hint="eastAsia"/>
        </w:rPr>
        <w:t>After the event, Paulina boasted openly of the favor which the god had shown her, until she was undeceived by Mundus, who divulged to her the true fact.</w:t>
      </w:r>
    </w:p>
    <w:p w14:paraId="37ED6601">
      <w:pPr>
        <w:widowControl w:val="0"/>
        <w:numPr>
          <w:ilvl w:val="0"/>
          <w:numId w:val="0"/>
        </w:numPr>
        <w:jc w:val="both"/>
        <w:rPr>
          <w:rFonts w:hint="eastAsia"/>
        </w:rPr>
      </w:pPr>
      <w:r>
        <w:rPr>
          <w:rFonts w:hint="eastAsia"/>
        </w:rPr>
        <w:t>事后，保琳娜公开夸耀神对她的恩宠，直到被蒙杜斯揭穿，他向她泄露了真相。</w:t>
      </w:r>
    </w:p>
    <w:p w14:paraId="11559A74">
      <w:pPr>
        <w:widowControl w:val="0"/>
        <w:numPr>
          <w:ilvl w:val="0"/>
          <w:numId w:val="0"/>
        </w:numPr>
        <w:jc w:val="both"/>
        <w:rPr>
          <w:rFonts w:hint="eastAsia"/>
        </w:rPr>
      </w:pPr>
    </w:p>
    <w:p w14:paraId="619B5676">
      <w:pPr>
        <w:widowControl w:val="0"/>
        <w:numPr>
          <w:ilvl w:val="0"/>
          <w:numId w:val="0"/>
        </w:numPr>
        <w:jc w:val="both"/>
        <w:rPr>
          <w:rFonts w:hint="eastAsia"/>
        </w:rPr>
      </w:pPr>
      <w:r>
        <w:rPr>
          <w:rFonts w:hint="eastAsia"/>
        </w:rPr>
        <w:t>Such a story, it is said, when taken with other indications, shows the wide credence which was given, even in the upper classes of society, to the stories of the union of mortal women with gods.</w:t>
      </w:r>
    </w:p>
    <w:p w14:paraId="4D60C1FA">
      <w:pPr>
        <w:widowControl w:val="0"/>
        <w:numPr>
          <w:ilvl w:val="0"/>
          <w:numId w:val="0"/>
        </w:numPr>
        <w:jc w:val="both"/>
        <w:rPr>
          <w:rFonts w:hint="eastAsia"/>
        </w:rPr>
      </w:pPr>
      <w:r>
        <w:rPr>
          <w:rFonts w:hint="eastAsia"/>
        </w:rPr>
        <w:t>据说，这样一个故事，当与其他迹象结合起来时，表明即使在社会上层阶级，也广泛相信凡女与神结合的故事。</w:t>
      </w:r>
    </w:p>
    <w:p w14:paraId="4557A369">
      <w:pPr>
        <w:widowControl w:val="0"/>
        <w:numPr>
          <w:ilvl w:val="0"/>
          <w:numId w:val="0"/>
        </w:numPr>
        <w:jc w:val="both"/>
        <w:rPr>
          <w:rFonts w:hint="eastAsia"/>
        </w:rPr>
      </w:pPr>
      <w:r>
        <w:rPr>
          <w:rFonts w:hint="eastAsia"/>
        </w:rPr>
        <w:t>May we not, then, have in such stories the origin of the Christian story of the virgin birth of Christ?</w:t>
      </w:r>
    </w:p>
    <w:p w14:paraId="6BB1A407">
      <w:pPr>
        <w:widowControl w:val="0"/>
        <w:numPr>
          <w:ilvl w:val="0"/>
          <w:numId w:val="0"/>
        </w:numPr>
        <w:jc w:val="both"/>
        <w:rPr>
          <w:rFonts w:hint="eastAsia"/>
        </w:rPr>
      </w:pPr>
      <w:r>
        <w:rPr>
          <w:rFonts w:hint="eastAsia"/>
        </w:rPr>
        <w:t>那么，我们难道不可以在这样的故事中找到基督由童贞女所生的基督教故事的起源吗？</w:t>
      </w:r>
    </w:p>
    <w:p w14:paraId="0D1F8942">
      <w:pPr>
        <w:widowControl w:val="0"/>
        <w:numPr>
          <w:ilvl w:val="0"/>
          <w:numId w:val="0"/>
        </w:numPr>
        <w:jc w:val="both"/>
        <w:rPr>
          <w:rFonts w:hint="eastAsia"/>
        </w:rPr>
      </w:pPr>
    </w:p>
    <w:p w14:paraId="67524721">
      <w:pPr>
        <w:widowControl w:val="0"/>
        <w:numPr>
          <w:ilvl w:val="0"/>
          <w:numId w:val="0"/>
        </w:numPr>
        <w:jc w:val="both"/>
        <w:rPr>
          <w:rFonts w:hint="eastAsia"/>
        </w:rPr>
      </w:pPr>
      <w:r>
        <w:rPr>
          <w:rFonts w:hint="eastAsia"/>
        </w:rPr>
        <w:t>A favorable presumption in behalf of this hypothesis may at first sight seem to be created by the fact that the pagan stories are brought into connection with the New Testament stories by certain early Christian writers.</w:t>
      </w:r>
    </w:p>
    <w:p w14:paraId="530F30A8">
      <w:pPr>
        <w:widowControl w:val="0"/>
        <w:numPr>
          <w:ilvl w:val="0"/>
          <w:numId w:val="0"/>
        </w:numPr>
        <w:jc w:val="both"/>
        <w:rPr>
          <w:rFonts w:hint="eastAsia"/>
        </w:rPr>
      </w:pPr>
      <w:r>
        <w:rPr>
          <w:rFonts w:hint="eastAsia"/>
        </w:rPr>
        <w:t>这个假设的一个有利的预设，乍看之下似乎是由某些早期基督教作家将异教故事与新约故事联系起来这一事实所创造的。</w:t>
      </w:r>
    </w:p>
    <w:p w14:paraId="43A35FCE">
      <w:pPr>
        <w:widowControl w:val="0"/>
        <w:numPr>
          <w:ilvl w:val="0"/>
          <w:numId w:val="0"/>
        </w:numPr>
        <w:jc w:val="both"/>
        <w:rPr>
          <w:rFonts w:hint="eastAsia"/>
        </w:rPr>
      </w:pPr>
      <w:r>
        <w:rPr>
          <w:rFonts w:hint="eastAsia"/>
        </w:rPr>
        <w:t>Thus Justin Martyr, in the middle of the second century, commends the Christian story of the virgin birth of Christ to his pagan readers by pointing out the analogy in which it stands to the story of the birth of Perseus.</w:t>
      </w:r>
    </w:p>
    <w:p w14:paraId="60DAE5B7">
      <w:pPr>
        <w:widowControl w:val="0"/>
        <w:numPr>
          <w:ilvl w:val="0"/>
          <w:numId w:val="0"/>
        </w:numPr>
        <w:jc w:val="both"/>
        <w:rPr>
          <w:rFonts w:hint="eastAsia"/>
        </w:rPr>
      </w:pPr>
      <w:r>
        <w:rPr>
          <w:rFonts w:hint="eastAsia"/>
        </w:rPr>
        <w:t>因此，在二世纪中叶，游斯丁通过指出基督由童贞女所生的基督教故事与珀尔修斯诞生故事的类比，向他的异教读者推荐前者。</w:t>
      </w:r>
    </w:p>
    <w:p w14:paraId="4A35F099">
      <w:pPr>
        <w:widowControl w:val="0"/>
        <w:numPr>
          <w:ilvl w:val="0"/>
          <w:numId w:val="0"/>
        </w:numPr>
        <w:jc w:val="both"/>
        <w:rPr>
          <w:rFonts w:hint="eastAsia"/>
        </w:rPr>
      </w:pPr>
      <w:r>
        <w:rPr>
          <w:rFonts w:hint="eastAsia"/>
        </w:rPr>
        <w:t>"And if also we hold," Justin says, "that He was born through a virgin, let this also be something that He has in common with Perseus."26</w:t>
      </w:r>
    </w:p>
    <w:p w14:paraId="7F80CA97">
      <w:pPr>
        <w:widowControl w:val="0"/>
        <w:numPr>
          <w:ilvl w:val="0"/>
          <w:numId w:val="0"/>
        </w:numPr>
        <w:jc w:val="both"/>
        <w:rPr>
          <w:rFonts w:hint="eastAsia"/>
        </w:rPr>
      </w:pPr>
      <w:r>
        <w:rPr>
          <w:rFonts w:hint="eastAsia"/>
        </w:rPr>
        <w:t>游斯丁说：“如果我们也认为祂是通过童贞女所生，那么这也让祂与珀尔修斯有共同之处。”26</w:t>
      </w:r>
    </w:p>
    <w:p w14:paraId="195B1E4D">
      <w:pPr>
        <w:widowControl w:val="0"/>
        <w:numPr>
          <w:ilvl w:val="0"/>
          <w:numId w:val="0"/>
        </w:numPr>
        <w:jc w:val="both"/>
        <w:rPr>
          <w:rFonts w:hint="eastAsia"/>
        </w:rPr>
      </w:pPr>
      <w:r>
        <w:rPr>
          <w:rFonts w:hint="eastAsia"/>
        </w:rPr>
        <w:t>In Justin's Dialogue with Trypho, the pagan stories are introduced in a somewhat different way.</w:t>
      </w:r>
    </w:p>
    <w:p w14:paraId="752FBCE0">
      <w:pPr>
        <w:widowControl w:val="0"/>
        <w:numPr>
          <w:ilvl w:val="0"/>
          <w:numId w:val="0"/>
        </w:numPr>
        <w:jc w:val="both"/>
        <w:rPr>
          <w:rFonts w:hint="eastAsia"/>
        </w:rPr>
      </w:pPr>
      <w:r>
        <w:rPr>
          <w:rFonts w:hint="eastAsia"/>
        </w:rPr>
        <w:t>在游斯丁的《与特里风对话录》中，异教故事是以一种略微不同的方式被引入的。</w:t>
      </w:r>
    </w:p>
    <w:p w14:paraId="56DAB5A2">
      <w:pPr>
        <w:widowControl w:val="0"/>
        <w:numPr>
          <w:ilvl w:val="0"/>
          <w:numId w:val="0"/>
        </w:numPr>
        <w:jc w:val="both"/>
        <w:rPr>
          <w:rFonts w:hint="eastAsia"/>
        </w:rPr>
      </w:pPr>
      <w:r>
        <w:rPr>
          <w:rFonts w:hint="eastAsia"/>
        </w:rPr>
        <w:t>Trypho, the Jew, is represented as making their similarity to the Christian story of the virgin birth of Christ a ground of objection to the latter: And in the myths of those who are called Greeks it is said that Perseus was born of Danaë, who was a virgin, the one who is called among them Zeus having come upon her in a golden flood;27 and you, when you say the same things as they, ought to be ashamed, and ought rather to say that this Jesus was born as a man from men; and if you show from the Scriptures that he is the Christ, you ought to say that he was counted worthy of being chosen to be Christ because of his lawful and perfect life, instead of daring to tell stories of portents, in order that you may not be convicted of folly like that of the Greeks.28</w:t>
      </w:r>
    </w:p>
    <w:p w14:paraId="26EBA6F9">
      <w:pPr>
        <w:widowControl w:val="0"/>
        <w:numPr>
          <w:ilvl w:val="0"/>
          <w:numId w:val="0"/>
        </w:numPr>
        <w:jc w:val="both"/>
        <w:rPr>
          <w:rFonts w:hint="eastAsia"/>
        </w:rPr>
      </w:pPr>
      <w:r>
        <w:rPr>
          <w:rFonts w:hint="eastAsia"/>
        </w:rPr>
        <w:t>特里风，那个犹太人，被描绘成以它们与基督由童贞女所生的基督教故事的相似性为由，反对后者：在那些被称为希腊人的神话中，据说珀尔修斯是由达娜厄所生，她是一位童贞女，他们中被称为宙斯的那一位以金雨的形式临到她身上；27 而你们，当你们说和他们一样的话时，应该感到羞愧，并且宁可说这个耶稣是作为人从人所生；如果你们从圣经中证明他是基督，你们应该说他因为他合法和完美的生活而被算为配得被选为基督，而不是敢于讲述预兆的故事，以免你们被定罪为像希腊人那样的愚蠢。28</w:t>
      </w:r>
    </w:p>
    <w:p w14:paraId="298A8DCB">
      <w:pPr>
        <w:widowControl w:val="0"/>
        <w:numPr>
          <w:ilvl w:val="0"/>
          <w:numId w:val="0"/>
        </w:numPr>
        <w:jc w:val="both"/>
        <w:rPr>
          <w:rFonts w:hint="eastAsia"/>
        </w:rPr>
      </w:pPr>
    </w:p>
    <w:p w14:paraId="3A5D76B5">
      <w:pPr>
        <w:widowControl w:val="0"/>
        <w:numPr>
          <w:ilvl w:val="0"/>
          <w:numId w:val="0"/>
        </w:numPr>
        <w:jc w:val="both"/>
        <w:rPr>
          <w:rFonts w:hint="eastAsia"/>
        </w:rPr>
      </w:pPr>
      <w:r>
        <w:rPr>
          <w:rFonts w:hint="eastAsia"/>
        </w:rPr>
        <w:t>To this attack Justin Martyr replies by developing the theory that the similarities which the heathen myths exhibit as over against the Old Testament prophecies about Christ are due to imitation of the prophecies induced in the /pg. 328/ authors of the myths by Satan and the evil spirits.</w:t>
      </w:r>
    </w:p>
    <w:p w14:paraId="36DC35A0">
      <w:pPr>
        <w:widowControl w:val="0"/>
        <w:numPr>
          <w:ilvl w:val="0"/>
          <w:numId w:val="0"/>
        </w:numPr>
        <w:jc w:val="both"/>
        <w:rPr>
          <w:rFonts w:hint="eastAsia"/>
        </w:rPr>
      </w:pPr>
      <w:r>
        <w:rPr>
          <w:rFonts w:hint="eastAsia"/>
        </w:rPr>
        <w:t>对于这次攻击，游斯丁的回应是发展了一种理论，即异教神话相对于旧约关于基督的预言所表现出的相似之处，是由于撒但和邪灵在神话作者/第328页/心中引起的对预言的模仿。</w:t>
      </w:r>
    </w:p>
    <w:p w14:paraId="60595C2A">
      <w:pPr>
        <w:widowControl w:val="0"/>
        <w:numPr>
          <w:ilvl w:val="0"/>
          <w:numId w:val="0"/>
        </w:numPr>
        <w:jc w:val="both"/>
        <w:rPr>
          <w:rFonts w:hint="eastAsia"/>
        </w:rPr>
      </w:pPr>
      <w:r>
        <w:rPr>
          <w:rFonts w:hint="eastAsia"/>
        </w:rPr>
        <w:t>In a list of such imitations,29 Justin includes the birth of Dionysus from Zeus and Semele, and the birth of Hercules from Zeus and Alcmene; and finally, at the end of the passage, he refers to the birth of Perseus:</w:t>
      </w:r>
    </w:p>
    <w:p w14:paraId="33AD93B5">
      <w:pPr>
        <w:widowControl w:val="0"/>
        <w:numPr>
          <w:ilvl w:val="0"/>
          <w:numId w:val="0"/>
        </w:numPr>
        <w:jc w:val="both"/>
        <w:rPr>
          <w:rFonts w:hint="eastAsia"/>
        </w:rPr>
      </w:pPr>
      <w:r>
        <w:rPr>
          <w:rFonts w:hint="eastAsia"/>
        </w:rPr>
        <w:t>在这样一个模仿的名单中，29 游斯丁包括了狄俄尼索斯由宙斯和塞墨勒所生，以及赫拉克勒斯由宙斯和阿尔克墨涅所生；最后，在经文的末尾，他提到了珀尔修斯的诞生：</w:t>
      </w:r>
    </w:p>
    <w:p w14:paraId="1BC10376">
      <w:pPr>
        <w:widowControl w:val="0"/>
        <w:numPr>
          <w:ilvl w:val="0"/>
          <w:numId w:val="0"/>
        </w:numPr>
        <w:jc w:val="both"/>
        <w:rPr>
          <w:rFonts w:hint="eastAsia"/>
        </w:rPr>
      </w:pPr>
    </w:p>
    <w:p w14:paraId="72BCBD59">
      <w:pPr>
        <w:widowControl w:val="0"/>
        <w:numPr>
          <w:ilvl w:val="0"/>
          <w:numId w:val="0"/>
        </w:numPr>
        <w:jc w:val="both"/>
        <w:rPr>
          <w:rFonts w:hint="eastAsia"/>
        </w:rPr>
      </w:pPr>
      <w:r>
        <w:rPr>
          <w:rFonts w:hint="eastAsia"/>
        </w:rPr>
        <w:t>And whenever I hear, O Trypho, I said, that Perseus was born of a virgin, this also I understand to have been due to imitation on the part of the deceiving Serpent.</w:t>
      </w:r>
    </w:p>
    <w:p w14:paraId="07950FC9">
      <w:pPr>
        <w:widowControl w:val="0"/>
        <w:numPr>
          <w:ilvl w:val="0"/>
          <w:numId w:val="0"/>
        </w:numPr>
        <w:jc w:val="both"/>
        <w:rPr>
          <w:rFonts w:hint="eastAsia"/>
        </w:rPr>
      </w:pPr>
      <w:r>
        <w:rPr>
          <w:rFonts w:hint="eastAsia"/>
        </w:rPr>
        <w:t>我说，哦，特里风，每当我听到珀尔修斯是由童贞女所生时，我也明白这是由于那欺骗人的蛇的模仿。</w:t>
      </w:r>
    </w:p>
    <w:p w14:paraId="3DFE21AF">
      <w:pPr>
        <w:widowControl w:val="0"/>
        <w:numPr>
          <w:ilvl w:val="0"/>
          <w:numId w:val="0"/>
        </w:numPr>
        <w:jc w:val="both"/>
        <w:rPr>
          <w:rFonts w:hint="eastAsia"/>
        </w:rPr>
      </w:pPr>
    </w:p>
    <w:p w14:paraId="1AC48A4D">
      <w:pPr>
        <w:widowControl w:val="0"/>
        <w:numPr>
          <w:ilvl w:val="0"/>
          <w:numId w:val="0"/>
        </w:numPr>
        <w:jc w:val="both"/>
        <w:rPr>
          <w:rFonts w:hint="eastAsia"/>
        </w:rPr>
      </w:pPr>
      <w:r>
        <w:rPr>
          <w:rFonts w:hint="eastAsia"/>
        </w:rPr>
        <w:t>A similar treatment of the heathen myths appears in Origen's treatise against Celsus.</w:t>
      </w:r>
    </w:p>
    <w:p w14:paraId="6B6F06A5">
      <w:pPr>
        <w:widowControl w:val="0"/>
        <w:numPr>
          <w:ilvl w:val="0"/>
          <w:numId w:val="0"/>
        </w:numPr>
        <w:jc w:val="both"/>
        <w:rPr>
          <w:rFonts w:hint="eastAsia"/>
        </w:rPr>
      </w:pPr>
      <w:r>
        <w:rPr>
          <w:rFonts w:hint="eastAsia"/>
        </w:rPr>
        <w:t>对异教神话的类似处理也出现在俄利根反对塞尔苏的论文中。</w:t>
      </w:r>
    </w:p>
    <w:p w14:paraId="3159F19A">
      <w:pPr>
        <w:widowControl w:val="0"/>
        <w:numPr>
          <w:ilvl w:val="0"/>
          <w:numId w:val="0"/>
        </w:numPr>
        <w:jc w:val="both"/>
        <w:rPr>
          <w:rFonts w:hint="eastAsia"/>
        </w:rPr>
      </w:pPr>
      <w:r>
        <w:rPr>
          <w:rFonts w:hint="eastAsia"/>
        </w:rPr>
        <w:t>There is no reason, Origen says, why the Greeks should regard the virgin birth of Christ as unbelievable; for something analogous appears even among the lower animals; and by the Greeks themselves not all men were regarded as having been born of both man and woman.</w:t>
      </w:r>
    </w:p>
    <w:p w14:paraId="0983A9B7">
      <w:pPr>
        <w:widowControl w:val="0"/>
        <w:numPr>
          <w:ilvl w:val="0"/>
          <w:numId w:val="0"/>
        </w:numPr>
        <w:jc w:val="both"/>
        <w:rPr>
          <w:rFonts w:hint="eastAsia"/>
        </w:rPr>
      </w:pPr>
      <w:r>
        <w:rPr>
          <w:rFonts w:hint="eastAsia"/>
        </w:rPr>
        <w:t>俄利根说，希腊人没有理由认为基督由童贞女所生是难以置信的；因为甚至在低等动物中也出现了类似的情况；并且希腊人自己也不认为所有的人都是由男人和女人所生。</w:t>
      </w:r>
    </w:p>
    <w:p w14:paraId="19381DFE">
      <w:pPr>
        <w:widowControl w:val="0"/>
        <w:numPr>
          <w:ilvl w:val="0"/>
          <w:numId w:val="0"/>
        </w:numPr>
        <w:jc w:val="both"/>
        <w:rPr>
          <w:rFonts w:hint="eastAsia"/>
        </w:rPr>
      </w:pPr>
      <w:r>
        <w:rPr>
          <w:rFonts w:hint="eastAsia"/>
        </w:rPr>
        <w:t>The basic passage may well be quoted in full:</w:t>
      </w:r>
    </w:p>
    <w:p w14:paraId="559B8F71">
      <w:pPr>
        <w:widowControl w:val="0"/>
        <w:numPr>
          <w:ilvl w:val="0"/>
          <w:numId w:val="0"/>
        </w:numPr>
        <w:jc w:val="both"/>
        <w:rPr>
          <w:rFonts w:hint="eastAsia"/>
        </w:rPr>
      </w:pPr>
      <w:r>
        <w:rPr>
          <w:rFonts w:hint="eastAsia"/>
        </w:rPr>
        <w:t>基本段落很值得全文引用：</w:t>
      </w:r>
    </w:p>
    <w:p w14:paraId="47915419">
      <w:pPr>
        <w:widowControl w:val="0"/>
        <w:numPr>
          <w:ilvl w:val="0"/>
          <w:numId w:val="0"/>
        </w:numPr>
        <w:jc w:val="both"/>
        <w:rPr>
          <w:rFonts w:hint="eastAsia"/>
        </w:rPr>
      </w:pPr>
    </w:p>
    <w:p w14:paraId="165D802E">
      <w:pPr>
        <w:widowControl w:val="0"/>
        <w:numPr>
          <w:ilvl w:val="0"/>
          <w:numId w:val="0"/>
        </w:numPr>
        <w:jc w:val="both"/>
        <w:rPr>
          <w:rFonts w:hint="eastAsia"/>
        </w:rPr>
      </w:pPr>
      <w:r>
        <w:rPr>
          <w:rFonts w:hint="eastAsia"/>
        </w:rPr>
        <w:t>Furthermore, it should be said to the Greeks who disbelieve in the birth of Jesus from a virgin that the Creator, in the origin of the various kinds of animals, showed that it was possible for Him, if He desired, to do what He did in the case of one animal also in the case of the others and even in the case of men.</w:t>
      </w:r>
    </w:p>
    <w:p w14:paraId="7F8B10FA">
      <w:pPr>
        <w:widowControl w:val="0"/>
        <w:numPr>
          <w:ilvl w:val="0"/>
          <w:numId w:val="0"/>
        </w:numPr>
        <w:jc w:val="both"/>
        <w:rPr>
          <w:rFonts w:hint="eastAsia"/>
        </w:rPr>
      </w:pPr>
      <w:r>
        <w:rPr>
          <w:rFonts w:hint="eastAsia"/>
        </w:rPr>
        <w:t>此外，应该对那些不相信耶稣由童贞女所生的希腊人说，造物主在各种动物的起源中，表明如果祂愿意，祂在一个动物身上所做的，也可能在其他动物身上，甚至在人身上做。</w:t>
      </w:r>
    </w:p>
    <w:p w14:paraId="732E4A69">
      <w:pPr>
        <w:widowControl w:val="0"/>
        <w:numPr>
          <w:ilvl w:val="0"/>
          <w:numId w:val="0"/>
        </w:numPr>
        <w:jc w:val="both"/>
        <w:rPr>
          <w:rFonts w:hint="eastAsia"/>
        </w:rPr>
      </w:pPr>
      <w:r>
        <w:rPr>
          <w:rFonts w:hint="eastAsia"/>
        </w:rPr>
        <w:t>For there are found certain female animals that do not have union with males, as writers on natural history say is the case with vultures; this animal preserves the continuity of its kind without the union of the sexes.</w:t>
      </w:r>
    </w:p>
    <w:p w14:paraId="1B0B3222">
      <w:pPr>
        <w:widowControl w:val="0"/>
        <w:numPr>
          <w:ilvl w:val="0"/>
          <w:numId w:val="0"/>
        </w:numPr>
        <w:jc w:val="both"/>
        <w:rPr>
          <w:rFonts w:hint="eastAsia"/>
        </w:rPr>
      </w:pPr>
      <w:r>
        <w:rPr>
          <w:rFonts w:hint="eastAsia"/>
        </w:rPr>
        <w:t>因为发现某些雌性动物不与雄性交合，正如自然史作家所说秃鹫的情况；这种动物在没有两性交合的情况下保持其种类的延续。</w:t>
      </w:r>
    </w:p>
    <w:p w14:paraId="3FE2BF11">
      <w:pPr>
        <w:widowControl w:val="0"/>
        <w:numPr>
          <w:ilvl w:val="0"/>
          <w:numId w:val="0"/>
        </w:numPr>
        <w:jc w:val="both"/>
        <w:rPr>
          <w:rFonts w:hint="eastAsia"/>
        </w:rPr>
      </w:pPr>
      <w:r>
        <w:rPr>
          <w:rFonts w:hint="eastAsia"/>
        </w:rPr>
        <w:t>What, then, is there strange, if when God wished to send a divine teacher to the race of men He caused Him to come into the world in another manner than that in which other men come, who are born by the union of men with women?30</w:t>
      </w:r>
    </w:p>
    <w:p w14:paraId="64B40993">
      <w:pPr>
        <w:widowControl w:val="0"/>
        <w:numPr>
          <w:ilvl w:val="0"/>
          <w:numId w:val="0"/>
        </w:numPr>
        <w:jc w:val="both"/>
        <w:rPr>
          <w:rFonts w:hint="eastAsia"/>
        </w:rPr>
      </w:pPr>
      <w:r>
        <w:rPr>
          <w:rFonts w:hint="eastAsia"/>
        </w:rPr>
        <w:t>那么，如果上帝希望差遣一位神圣的教师给人类，祂使祂以一种不同于其他人出生，即通过男女交合而生的方式来到世界，又有什么奇怪的呢？30</w:t>
      </w:r>
    </w:p>
    <w:p w14:paraId="123090EF">
      <w:pPr>
        <w:widowControl w:val="0"/>
        <w:numPr>
          <w:ilvl w:val="0"/>
          <w:numId w:val="0"/>
        </w:numPr>
        <w:jc w:val="both"/>
        <w:rPr>
          <w:rFonts w:hint="eastAsia"/>
        </w:rPr>
      </w:pPr>
      <w:r>
        <w:rPr>
          <w:rFonts w:hint="eastAsia"/>
        </w:rPr>
        <w:t>And according to the Greeks themselves not all men are born of man and woman.</w:t>
      </w:r>
    </w:p>
    <w:p w14:paraId="0B7252B7">
      <w:pPr>
        <w:widowControl w:val="0"/>
        <w:numPr>
          <w:ilvl w:val="0"/>
          <w:numId w:val="0"/>
        </w:numPr>
        <w:jc w:val="both"/>
        <w:rPr>
          <w:rFonts w:hint="eastAsia"/>
        </w:rPr>
      </w:pPr>
      <w:r>
        <w:rPr>
          <w:rFonts w:hint="eastAsia"/>
        </w:rPr>
        <w:t>并且根据希腊人自己的说法，并非所有的人都是由男人和女人所生。</w:t>
      </w:r>
    </w:p>
    <w:p w14:paraId="63B489FB">
      <w:pPr>
        <w:widowControl w:val="0"/>
        <w:numPr>
          <w:ilvl w:val="0"/>
          <w:numId w:val="0"/>
        </w:numPr>
        <w:jc w:val="both"/>
        <w:rPr>
          <w:rFonts w:hint="eastAsia"/>
        </w:rPr>
      </w:pPr>
      <w:r>
        <w:rPr>
          <w:rFonts w:hint="eastAsia"/>
        </w:rPr>
        <w:t>For if the world had a beginning, as many of the Greeks have supposed, it follows of necessity that the first men were produced not by the union of the sexes but from the earth, their spermatic elements being found there31—which I think is harder to believe32 than the birth of Jesus which was half like that of other men.</w:t>
      </w:r>
    </w:p>
    <w:p w14:paraId="78D03512">
      <w:pPr>
        <w:widowControl w:val="0"/>
        <w:numPr>
          <w:ilvl w:val="0"/>
          <w:numId w:val="0"/>
        </w:numPr>
        <w:jc w:val="both"/>
        <w:rPr>
          <w:rFonts w:hint="eastAsia"/>
        </w:rPr>
      </w:pPr>
      <w:r>
        <w:rPr>
          <w:rFonts w:hint="eastAsia"/>
        </w:rPr>
        <w:t>因为如果世界像许多希腊人所假设的那样有一个开端，那么必然地，最初的人不是通过两性交合，而是从地上产生的，他们的精子元素在那里被发现31——我认为这比耶稣的诞生更难相信32，后者半像其他人的诞生。</w:t>
      </w:r>
    </w:p>
    <w:p w14:paraId="099D92FD">
      <w:pPr>
        <w:widowControl w:val="0"/>
        <w:numPr>
          <w:ilvl w:val="0"/>
          <w:numId w:val="0"/>
        </w:numPr>
        <w:jc w:val="both"/>
        <w:rPr>
          <w:rFonts w:hint="eastAsia"/>
        </w:rPr>
      </w:pPr>
      <w:r>
        <w:rPr>
          <w:rFonts w:hint="eastAsia"/>
        </w:rPr>
        <w:t>And there is nothing unreasonable about using Greek stories in arguing with Greeks, in order that we may not be thought to be the only ones who narrate this strange story.</w:t>
      </w:r>
    </w:p>
    <w:p w14:paraId="5A59C510">
      <w:pPr>
        <w:widowControl w:val="0"/>
        <w:numPr>
          <w:ilvl w:val="0"/>
          <w:numId w:val="0"/>
        </w:numPr>
        <w:jc w:val="both"/>
        <w:rPr>
          <w:rFonts w:hint="eastAsia"/>
        </w:rPr>
      </w:pPr>
      <w:r>
        <w:rPr>
          <w:rFonts w:hint="eastAsia"/>
        </w:rPr>
        <w:t>并且在与希腊人争论时使用希腊故事并没有什么不合理之处，以免我们被认为是唯一讲述这个奇特故事的人。</w:t>
      </w:r>
    </w:p>
    <w:p w14:paraId="4081620A">
      <w:pPr>
        <w:widowControl w:val="0"/>
        <w:numPr>
          <w:ilvl w:val="0"/>
          <w:numId w:val="0"/>
        </w:numPr>
        <w:jc w:val="both"/>
        <w:rPr>
          <w:rFonts w:hint="eastAsia"/>
        </w:rPr>
      </w:pPr>
      <w:r>
        <w:rPr>
          <w:rFonts w:hint="eastAsia"/>
        </w:rPr>
        <w:t>For some have chosen, not in connection with stories of remote antiquity about the heroes, but in connection with things that have happened in our own times, to write (for example) that even Plato was born of Amphictione, Ariston being prevented from approaching her until she should bring forth the one who was begotten by Apollo.</w:t>
      </w:r>
    </w:p>
    <w:p w14:paraId="0004C19C">
      <w:pPr>
        <w:widowControl w:val="0"/>
        <w:numPr>
          <w:ilvl w:val="0"/>
          <w:numId w:val="0"/>
        </w:numPr>
        <w:jc w:val="both"/>
        <w:rPr>
          <w:rFonts w:hint="eastAsia"/>
        </w:rPr>
      </w:pPr>
      <w:r>
        <w:rPr>
          <w:rFonts w:hint="eastAsia"/>
        </w:rPr>
        <w:t>因为有些人选择，不是结合关于英雄的遥远古代故事，而是结合我们自己时代发生的事情来写作（例如），甚至柏拉图是由阿姆菲克提翁所生，阿里斯顿被阻止接近她，直到她生下由阿波罗所生的那一位。</w:t>
      </w:r>
    </w:p>
    <w:p w14:paraId="40158382">
      <w:pPr>
        <w:widowControl w:val="0"/>
        <w:numPr>
          <w:ilvl w:val="0"/>
          <w:numId w:val="0"/>
        </w:numPr>
        <w:jc w:val="both"/>
        <w:rPr>
          <w:rFonts w:hint="eastAsia"/>
        </w:rPr>
      </w:pPr>
      <w:r>
        <w:rPr>
          <w:rFonts w:hint="eastAsia"/>
        </w:rPr>
        <w:t>But these things are really myths; the authors of them were moved to invent some such thing concerning a man whom they supposed to have greater wisdom and power than the generality of mankind and so supposed to have received from greater /pg. 329/ and more divine seed the beginning of the formation of his body—this being thought fitting for those who surpassed human standards.</w:t>
      </w:r>
    </w:p>
    <w:p w14:paraId="5D4F6A0C">
      <w:pPr>
        <w:widowControl w:val="0"/>
        <w:numPr>
          <w:ilvl w:val="0"/>
          <w:numId w:val="0"/>
        </w:numPr>
        <w:jc w:val="both"/>
        <w:rPr>
          <w:rFonts w:hint="eastAsia"/>
        </w:rPr>
      </w:pPr>
      <w:r>
        <w:rPr>
          <w:rFonts w:hint="eastAsia"/>
        </w:rPr>
        <w:t>但这些事其实是神话；它们的作者是被感动去虚构一些这样的事，关于一个他们认为比一般人有更大智慧和能力的人，因此认为他从更伟大/第329页/和更神圣的种子中接受了他身体形成的开端——这被认为适合那些超越人类标准的人。</w:t>
      </w:r>
    </w:p>
    <w:p w14:paraId="631558C5">
      <w:pPr>
        <w:widowControl w:val="0"/>
        <w:numPr>
          <w:ilvl w:val="0"/>
          <w:numId w:val="0"/>
        </w:numPr>
        <w:jc w:val="both"/>
        <w:rPr>
          <w:rFonts w:hint="eastAsia"/>
        </w:rPr>
      </w:pPr>
      <w:r>
        <w:rPr>
          <w:rFonts w:hint="eastAsia"/>
        </w:rPr>
        <w:t>But since Celsus has introduced his Jew arguing with Jesus, and bringing forth in the course of his attack upon what he regards as Jesus' merely pretended virgin birth the Greek myths concerning Danaë and Melanippe and Auge and Antiope, it should be said that these words are worthy of a buffoon and not of one who is writing in a serious tone.33</w:t>
      </w:r>
    </w:p>
    <w:p w14:paraId="1C90A662">
      <w:pPr>
        <w:widowControl w:val="0"/>
        <w:numPr>
          <w:ilvl w:val="0"/>
          <w:numId w:val="0"/>
        </w:numPr>
        <w:jc w:val="both"/>
        <w:rPr>
          <w:rFonts w:hint="eastAsia"/>
        </w:rPr>
      </w:pPr>
      <w:r>
        <w:rPr>
          <w:rFonts w:hint="eastAsia"/>
        </w:rPr>
        <w:t>但是，既然塞尔苏已经引进了他的犹太人与耶稣争论，并在他攻击他认为是耶稣假装的童贞女所生的过程中，提出了关于达娜厄、墨拉尼佩、奥革和安提俄珀的希腊神话，就应该说，这些话配得上一个丑角，而不是一个以严肃语调写作的人。33</w:t>
      </w:r>
    </w:p>
    <w:p w14:paraId="68F1AF85">
      <w:pPr>
        <w:widowControl w:val="0"/>
        <w:numPr>
          <w:ilvl w:val="0"/>
          <w:numId w:val="0"/>
        </w:numPr>
        <w:jc w:val="both"/>
        <w:rPr>
          <w:rFonts w:hint="eastAsia"/>
        </w:rPr>
      </w:pPr>
    </w:p>
    <w:p w14:paraId="3E21DABC">
      <w:pPr>
        <w:widowControl w:val="0"/>
        <w:numPr>
          <w:ilvl w:val="0"/>
          <w:numId w:val="0"/>
        </w:numPr>
        <w:jc w:val="both"/>
        <w:rPr>
          <w:rFonts w:hint="eastAsia"/>
        </w:rPr>
      </w:pPr>
      <w:r>
        <w:rPr>
          <w:rFonts w:hint="eastAsia"/>
        </w:rPr>
        <w:t>The last part of this passage is regarded by Usener as particularly instructive.</w:t>
      </w:r>
    </w:p>
    <w:p w14:paraId="27F8242D">
      <w:pPr>
        <w:widowControl w:val="0"/>
        <w:numPr>
          <w:ilvl w:val="0"/>
          <w:numId w:val="0"/>
        </w:numPr>
        <w:jc w:val="both"/>
        <w:rPr>
          <w:rFonts w:hint="eastAsia"/>
        </w:rPr>
      </w:pPr>
      <w:r>
        <w:rPr>
          <w:rFonts w:hint="eastAsia"/>
        </w:rPr>
        <w:t>这段经文的最后一部分被乌泽纳认为是特别有教益的。</w:t>
      </w:r>
    </w:p>
    <w:p w14:paraId="6596E8CE">
      <w:pPr>
        <w:widowControl w:val="0"/>
        <w:numPr>
          <w:ilvl w:val="0"/>
          <w:numId w:val="0"/>
        </w:numPr>
        <w:jc w:val="both"/>
        <w:rPr>
          <w:rFonts w:hint="eastAsia"/>
        </w:rPr>
      </w:pPr>
      <w:r>
        <w:rPr>
          <w:rFonts w:hint="eastAsia"/>
        </w:rPr>
        <w:t>The authors of the stories about Plato and others reasoned, according to Origen, that a man who stood above the generality of men must have had something more than a purely human birth.</w:t>
      </w:r>
    </w:p>
    <w:p w14:paraId="688332CE">
      <w:pPr>
        <w:widowControl w:val="0"/>
        <w:numPr>
          <w:ilvl w:val="0"/>
          <w:numId w:val="0"/>
        </w:numPr>
        <w:jc w:val="both"/>
        <w:rPr>
          <w:rFonts w:hint="eastAsia"/>
        </w:rPr>
      </w:pPr>
      <w:r>
        <w:rPr>
          <w:rFonts w:hint="eastAsia"/>
        </w:rPr>
        <w:t>根据俄利根的说法，关于柏拉图和其他人故事的作者们推理说，一个超越一般人的人，必定有一个不仅仅是纯粹人类的出生。</w:t>
      </w:r>
    </w:p>
    <w:p w14:paraId="44D89DAF">
      <w:pPr>
        <w:widowControl w:val="0"/>
        <w:numPr>
          <w:ilvl w:val="0"/>
          <w:numId w:val="0"/>
        </w:numPr>
        <w:jc w:val="both"/>
        <w:rPr>
          <w:rFonts w:hint="eastAsia"/>
        </w:rPr>
      </w:pPr>
      <w:r>
        <w:rPr>
          <w:rFonts w:hint="eastAsia"/>
        </w:rPr>
        <w:t>Quite so, says Usener in effect; and so it was also in the case of Jesus.</w:t>
      </w:r>
    </w:p>
    <w:p w14:paraId="09C019A6">
      <w:pPr>
        <w:widowControl w:val="0"/>
        <w:numPr>
          <w:ilvl w:val="0"/>
          <w:numId w:val="0"/>
        </w:numPr>
        <w:jc w:val="both"/>
        <w:rPr>
          <w:rFonts w:hint="eastAsia"/>
        </w:rPr>
      </w:pPr>
      <w:r>
        <w:rPr>
          <w:rFonts w:hint="eastAsia"/>
        </w:rPr>
        <w:t>乌泽纳实际上说，确实如此；在耶稣的情况中也是如此。</w:t>
      </w:r>
    </w:p>
    <w:p w14:paraId="745B9921">
      <w:pPr>
        <w:widowControl w:val="0"/>
        <w:numPr>
          <w:ilvl w:val="0"/>
          <w:numId w:val="0"/>
        </w:numPr>
        <w:jc w:val="both"/>
        <w:rPr>
          <w:rFonts w:hint="eastAsia"/>
        </w:rPr>
      </w:pPr>
      <w:r>
        <w:rPr>
          <w:rFonts w:hint="eastAsia"/>
        </w:rPr>
        <w:t>Of course, Origen says that the Greek stories are merely myths whereas the story about Jesus is true.</w:t>
      </w:r>
    </w:p>
    <w:p w14:paraId="125DF4DF">
      <w:pPr>
        <w:widowControl w:val="0"/>
        <w:numPr>
          <w:ilvl w:val="0"/>
          <w:numId w:val="0"/>
        </w:numPr>
        <w:jc w:val="both"/>
        <w:rPr>
          <w:rFonts w:hint="eastAsia"/>
        </w:rPr>
      </w:pPr>
      <w:r>
        <w:rPr>
          <w:rFonts w:hint="eastAsia"/>
        </w:rPr>
        <w:t>当然，俄利根说希腊故事只是神话，而关于耶稣的故事是真实的。</w:t>
      </w:r>
    </w:p>
    <w:p w14:paraId="5581C219">
      <w:pPr>
        <w:widowControl w:val="0"/>
        <w:numPr>
          <w:ilvl w:val="0"/>
          <w:numId w:val="0"/>
        </w:numPr>
        <w:jc w:val="both"/>
        <w:rPr>
          <w:rFonts w:hint="eastAsia"/>
        </w:rPr>
      </w:pPr>
      <w:r>
        <w:rPr>
          <w:rFonts w:hint="eastAsia"/>
        </w:rPr>
        <w:t>But those who believed the Greek stories and disbelieved the story about Jesus would, it is argued, reverse this judgment; and in reality the origin of the stories is in both cases, we are told, the same.</w:t>
      </w:r>
    </w:p>
    <w:p w14:paraId="62172EAE">
      <w:pPr>
        <w:widowControl w:val="0"/>
        <w:numPr>
          <w:ilvl w:val="0"/>
          <w:numId w:val="0"/>
        </w:numPr>
        <w:jc w:val="both"/>
        <w:rPr>
          <w:rFonts w:hint="eastAsia"/>
        </w:rPr>
      </w:pPr>
      <w:r>
        <w:rPr>
          <w:rFonts w:hint="eastAsia"/>
        </w:rPr>
        <w:t>但有人论证说，那些相信希腊故事而不相信关于耶稣故事的人，会颠倒这个判断；实际上，我们被告知，在两种情况下，故事的起源都是相同的。</w:t>
      </w:r>
    </w:p>
    <w:p w14:paraId="663B8E9E">
      <w:pPr>
        <w:widowControl w:val="0"/>
        <w:numPr>
          <w:ilvl w:val="0"/>
          <w:numId w:val="0"/>
        </w:numPr>
        <w:jc w:val="both"/>
        <w:rPr>
          <w:rFonts w:hint="eastAsia"/>
        </w:rPr>
      </w:pPr>
      <w:r>
        <w:rPr>
          <w:rFonts w:hint="eastAsia"/>
        </w:rPr>
        <w:t>Superhuman achievement or character demands as its explanation superhuman birth—there we have, according to the advocates of the theory now under discussion, the hidden impulse for the formation of the virgin birth story as it appears in Matthew and Luke.</w:t>
      </w:r>
    </w:p>
    <w:p w14:paraId="2E4A79CD">
      <w:pPr>
        <w:widowControl w:val="0"/>
        <w:numPr>
          <w:ilvl w:val="0"/>
          <w:numId w:val="0"/>
        </w:numPr>
        <w:jc w:val="both"/>
        <w:rPr>
          <w:rFonts w:hint="eastAsia"/>
        </w:rPr>
      </w:pPr>
      <w:r>
        <w:rPr>
          <w:rFonts w:hint="eastAsia"/>
        </w:rPr>
        <w:t>超人的成就或品格要求超人的诞生作为其解释——根据现在所讨论的理论的倡导者的说法，我们在这里找到了形成马太福音和路加福音中出现的童贞女所生故事的隐藏冲动。</w:t>
      </w:r>
    </w:p>
    <w:p w14:paraId="42A51E07">
      <w:pPr>
        <w:widowControl w:val="0"/>
        <w:numPr>
          <w:ilvl w:val="0"/>
          <w:numId w:val="0"/>
        </w:numPr>
        <w:jc w:val="both"/>
        <w:rPr>
          <w:rFonts w:hint="eastAsia"/>
        </w:rPr>
      </w:pPr>
      <w:r>
        <w:rPr>
          <w:rFonts w:hint="eastAsia"/>
        </w:rPr>
        <w:t>A flood of light is thought to be cast upon that hidden impulse by the naïve words of Origen in his effort to defend the Christian doctrine against pagan attack.</w:t>
      </w:r>
    </w:p>
    <w:p w14:paraId="32747F0C">
      <w:pPr>
        <w:widowControl w:val="0"/>
        <w:numPr>
          <w:ilvl w:val="0"/>
          <w:numId w:val="0"/>
        </w:numPr>
        <w:jc w:val="both"/>
        <w:rPr>
          <w:rFonts w:hint="eastAsia"/>
        </w:rPr>
      </w:pPr>
      <w:r>
        <w:rPr>
          <w:rFonts w:hint="eastAsia"/>
        </w:rPr>
        <w:t>俄利根在努力捍卫基督教教义以抵御异教攻击时所说的天真话语，被认为对那个隐藏的冲动投下了一道亮光。</w:t>
      </w:r>
    </w:p>
    <w:p w14:paraId="74ED925C">
      <w:pPr>
        <w:widowControl w:val="0"/>
        <w:numPr>
          <w:ilvl w:val="0"/>
          <w:numId w:val="0"/>
        </w:numPr>
        <w:jc w:val="both"/>
        <w:rPr>
          <w:rFonts w:hint="eastAsia"/>
        </w:rPr>
      </w:pPr>
    </w:p>
    <w:p w14:paraId="1ADBDAC9">
      <w:pPr>
        <w:widowControl w:val="0"/>
        <w:numPr>
          <w:ilvl w:val="0"/>
          <w:numId w:val="0"/>
        </w:numPr>
        <w:jc w:val="both"/>
        <w:rPr>
          <w:rFonts w:hint="eastAsia"/>
        </w:rPr>
      </w:pPr>
      <w:r>
        <w:rPr>
          <w:rFonts w:hint="eastAsia"/>
        </w:rPr>
        <w:t>But are not all the passages that we have cited from Justin Martyr as well as from Origen similarly instructive in the present connection?</w:t>
      </w:r>
    </w:p>
    <w:p w14:paraId="777525B9">
      <w:pPr>
        <w:widowControl w:val="0"/>
        <w:numPr>
          <w:ilvl w:val="0"/>
          <w:numId w:val="0"/>
        </w:numPr>
        <w:jc w:val="both"/>
        <w:rPr>
          <w:rFonts w:hint="eastAsia"/>
        </w:rPr>
      </w:pPr>
      <w:r>
        <w:rPr>
          <w:rFonts w:hint="eastAsia"/>
        </w:rPr>
        <w:t>但是，我们从游斯丁和俄利根引用的所有经文，在当前这个联系中不也同样有教益吗？</w:t>
      </w:r>
    </w:p>
    <w:p w14:paraId="23613268">
      <w:pPr>
        <w:widowControl w:val="0"/>
        <w:numPr>
          <w:ilvl w:val="0"/>
          <w:numId w:val="0"/>
        </w:numPr>
        <w:jc w:val="both"/>
        <w:rPr>
          <w:rFonts w:hint="eastAsia"/>
        </w:rPr>
      </w:pPr>
      <w:r>
        <w:rPr>
          <w:rFonts w:hint="eastAsia"/>
        </w:rPr>
        <w:t>Is it not highly significant that these early Christian writers, instead of pointing out dissimilarity between the virgin birth story and these pagan myths, insist upon the similarity and make use of it in their argument against pagan opponents?</w:t>
      </w:r>
    </w:p>
    <w:p w14:paraId="1BBE055F">
      <w:pPr>
        <w:widowControl w:val="0"/>
        <w:numPr>
          <w:ilvl w:val="0"/>
          <w:numId w:val="0"/>
        </w:numPr>
        <w:jc w:val="both"/>
        <w:rPr>
          <w:rFonts w:hint="eastAsia"/>
        </w:rPr>
      </w:pPr>
      <w:r>
        <w:rPr>
          <w:rFonts w:hint="eastAsia"/>
        </w:rPr>
        <w:t>这些早期基督教作家，不是指出童贞女所生故事与这些异教神话之间的不同，而是坚持相似性，并在他们与异教对手的争论中利用它，这难道不是很重要吗？</w:t>
      </w:r>
    </w:p>
    <w:p w14:paraId="7E17EC57">
      <w:pPr>
        <w:widowControl w:val="0"/>
        <w:numPr>
          <w:ilvl w:val="0"/>
          <w:numId w:val="0"/>
        </w:numPr>
        <w:jc w:val="both"/>
        <w:rPr>
          <w:rFonts w:hint="eastAsia"/>
        </w:rPr>
      </w:pPr>
      <w:r>
        <w:rPr>
          <w:rFonts w:hint="eastAsia"/>
        </w:rPr>
        <w:t>Is it not significant that when the argument is turned against them by Jewish, as distinguished from pagan, opponents—when the similarity to pagan myths is made the basis of Jewish attack—the Christian writers meet the attack by the desperate expedient of attributing the pagan myths to demoniac imitation of the Old Testament prophecies concerning the virgin birth of the Messiah?</w:t>
      </w:r>
    </w:p>
    <w:p w14:paraId="4056ABC6">
      <w:pPr>
        <w:widowControl w:val="0"/>
        <w:numPr>
          <w:ilvl w:val="0"/>
          <w:numId w:val="0"/>
        </w:numPr>
        <w:jc w:val="both"/>
        <w:rPr>
          <w:rFonts w:hint="eastAsia"/>
        </w:rPr>
      </w:pPr>
      <w:r>
        <w:rPr>
          <w:rFonts w:hint="eastAsia"/>
        </w:rPr>
        <w:t>当论证被犹太对手，而非异教对手，反驳时——当与异教神话的相似性成为犹太人攻击的基础时——基督教作家们采取绝望的手段，将异教神话归因于魔鬼对旧约关于弥赛亚由童贞女所生的预言的模仿来应对攻击，这难道不重要吗？</w:t>
      </w:r>
    </w:p>
    <w:p w14:paraId="5B781D80">
      <w:pPr>
        <w:widowControl w:val="0"/>
        <w:numPr>
          <w:ilvl w:val="0"/>
          <w:numId w:val="0"/>
        </w:numPr>
        <w:jc w:val="both"/>
        <w:rPr>
          <w:rFonts w:hint="eastAsia"/>
        </w:rPr>
      </w:pPr>
      <w:r>
        <w:rPr>
          <w:rFonts w:hint="eastAsia"/>
        </w:rPr>
        <w:t>Can modern writers be blamed for detecting an analogy which was also detected by early Christian writers who stood in close contact with both sides of the comparison, Christian writers who on the one hand lived at a time not so very remote from the time when the story of the virgin birth of Christ first appeared and on the other hand were familiar with circles where the stories about Plato and other heroes were still narrated and where the current of thought that produced the stories was still alive? /pg. 330/</w:t>
      </w:r>
    </w:p>
    <w:p w14:paraId="3AD89338">
      <w:pPr>
        <w:widowControl w:val="0"/>
        <w:numPr>
          <w:ilvl w:val="0"/>
          <w:numId w:val="0"/>
        </w:numPr>
        <w:jc w:val="both"/>
        <w:rPr>
          <w:rFonts w:hint="eastAsia"/>
        </w:rPr>
      </w:pPr>
      <w:r>
        <w:rPr>
          <w:rFonts w:hint="eastAsia"/>
        </w:rPr>
        <w:t>现代作家们能因察觉到一个类比而被责备吗？这个类比也被早期基督教作家们察觉到，他们与比较的双方都有密切接触，一方面，这些基督教作家生活的时代与基督由童贞女所生的故事首次出现的时间相去不远，另一方面，他们熟悉那些关于柏拉图和其他英雄的故事仍然被叙述，并且产生这些故事的思想潮流仍然活跃的圈子。/第330页/</w:t>
      </w:r>
    </w:p>
    <w:p w14:paraId="4C8EEBC3">
      <w:pPr>
        <w:widowControl w:val="0"/>
        <w:numPr>
          <w:ilvl w:val="0"/>
          <w:numId w:val="0"/>
        </w:numPr>
        <w:jc w:val="both"/>
        <w:rPr>
          <w:rFonts w:hint="eastAsia"/>
        </w:rPr>
      </w:pPr>
    </w:p>
    <w:p w14:paraId="1D5FA689">
      <w:pPr>
        <w:widowControl w:val="0"/>
        <w:numPr>
          <w:ilvl w:val="0"/>
          <w:numId w:val="0"/>
        </w:numPr>
        <w:jc w:val="both"/>
        <w:rPr>
          <w:rFonts w:hint="eastAsia"/>
        </w:rPr>
      </w:pPr>
      <w:r>
        <w:rPr>
          <w:rFonts w:hint="eastAsia"/>
        </w:rPr>
        <w:t>This argument may seem plausible at first sight.</w:t>
      </w:r>
    </w:p>
    <w:p w14:paraId="2E327455">
      <w:pPr>
        <w:widowControl w:val="0"/>
        <w:numPr>
          <w:ilvl w:val="0"/>
          <w:numId w:val="0"/>
        </w:numPr>
        <w:jc w:val="both"/>
        <w:rPr>
          <w:rFonts w:hint="eastAsia"/>
        </w:rPr>
      </w:pPr>
      <w:r>
        <w:rPr>
          <w:rFonts w:hint="eastAsia"/>
        </w:rPr>
        <w:t>这个论点乍看之下可能看似合理。</w:t>
      </w:r>
    </w:p>
    <w:p w14:paraId="4D0228BD">
      <w:pPr>
        <w:widowControl w:val="0"/>
        <w:numPr>
          <w:ilvl w:val="0"/>
          <w:numId w:val="0"/>
        </w:numPr>
        <w:jc w:val="both"/>
        <w:rPr>
          <w:rFonts w:hint="eastAsia"/>
        </w:rPr>
      </w:pPr>
      <w:r>
        <w:rPr>
          <w:rFonts w:hint="eastAsia"/>
        </w:rPr>
        <w:t>But it will not stand the test of a closer examination.</w:t>
      </w:r>
    </w:p>
    <w:p w14:paraId="2219D7C3">
      <w:pPr>
        <w:widowControl w:val="0"/>
        <w:numPr>
          <w:ilvl w:val="0"/>
          <w:numId w:val="0"/>
        </w:numPr>
        <w:jc w:val="both"/>
        <w:rPr>
          <w:rFonts w:hint="eastAsia"/>
        </w:rPr>
      </w:pPr>
      <w:r>
        <w:rPr>
          <w:rFonts w:hint="eastAsia"/>
        </w:rPr>
        <w:t>但它经不起更仔细的审查。</w:t>
      </w:r>
    </w:p>
    <w:p w14:paraId="75DB455E">
      <w:pPr>
        <w:widowControl w:val="0"/>
        <w:numPr>
          <w:ilvl w:val="0"/>
          <w:numId w:val="0"/>
        </w:numPr>
        <w:jc w:val="both"/>
        <w:rPr>
          <w:rFonts w:hint="eastAsia"/>
        </w:rPr>
      </w:pPr>
      <w:r>
        <w:rPr>
          <w:rFonts w:hint="eastAsia"/>
        </w:rPr>
        <w:t>We should never forget that the appeal of Justin Martyr and Origen to the pagan stories of divine begetting is an argumentum ad hominem.</w:t>
      </w:r>
    </w:p>
    <w:p w14:paraId="0930B0C1">
      <w:pPr>
        <w:widowControl w:val="0"/>
        <w:numPr>
          <w:ilvl w:val="0"/>
          <w:numId w:val="0"/>
        </w:numPr>
        <w:jc w:val="both"/>
        <w:rPr>
          <w:rFonts w:hint="eastAsia"/>
        </w:rPr>
      </w:pPr>
      <w:r>
        <w:rPr>
          <w:rFonts w:hint="eastAsia"/>
        </w:rPr>
        <w:t>我们永远不应忘记，游斯丁和俄利根对异教神圣生养故事的引用是一种针对人的论证。</w:t>
      </w:r>
    </w:p>
    <w:p w14:paraId="5D0F00E6">
      <w:pPr>
        <w:widowControl w:val="0"/>
        <w:numPr>
          <w:ilvl w:val="0"/>
          <w:numId w:val="0"/>
        </w:numPr>
        <w:jc w:val="both"/>
        <w:rPr>
          <w:rFonts w:hint="eastAsia"/>
        </w:rPr>
      </w:pPr>
      <w:r>
        <w:rPr>
          <w:rFonts w:hint="eastAsia"/>
        </w:rPr>
        <w:t>"You hold," Justin and Origen say in effect to their pagan opponents, "that the virgin birth of Christ is unbelievable; well, is it any more unbelievable than the stories that you yourselves believe?"</w:t>
      </w:r>
    </w:p>
    <w:p w14:paraId="1DAE92A3">
      <w:pPr>
        <w:widowControl w:val="0"/>
        <w:numPr>
          <w:ilvl w:val="0"/>
          <w:numId w:val="0"/>
        </w:numPr>
        <w:jc w:val="both"/>
        <w:rPr>
          <w:rFonts w:hint="eastAsia"/>
        </w:rPr>
      </w:pPr>
      <w:r>
        <w:rPr>
          <w:rFonts w:hint="eastAsia"/>
        </w:rPr>
        <w:t>游斯丁和俄利根实际上对他们的异教对手说：“你们认为基督由童贞女所生是难以置信的；那么，这比你们自己相信的故事更难以置信吗？”</w:t>
      </w:r>
    </w:p>
    <w:p w14:paraId="760DE862">
      <w:pPr>
        <w:widowControl w:val="0"/>
        <w:numPr>
          <w:ilvl w:val="0"/>
          <w:numId w:val="0"/>
        </w:numPr>
        <w:jc w:val="both"/>
        <w:rPr>
          <w:rFonts w:hint="eastAsia"/>
        </w:rPr>
      </w:pPr>
      <w:r>
        <w:rPr>
          <w:rFonts w:hint="eastAsia"/>
        </w:rPr>
        <w:t>Now we are perfectly ready to admit that the argumentum ad hominem is at times a very dangerous thing; we are perfectly ready in the present case, with regard to Origen's appeal to Plato—and to the vultures—to quote, as van Oosterzee34 does in a similar connection, the line: nec tali auxilio, nec defensoribus istis.</w:t>
      </w:r>
    </w:p>
    <w:p w14:paraId="0D879040">
      <w:pPr>
        <w:widowControl w:val="0"/>
        <w:numPr>
          <w:ilvl w:val="0"/>
          <w:numId w:val="0"/>
        </w:numPr>
        <w:jc w:val="both"/>
        <w:rPr>
          <w:rFonts w:hint="eastAsia"/>
        </w:rPr>
      </w:pPr>
      <w:r>
        <w:rPr>
          <w:rFonts w:hint="eastAsia"/>
        </w:rPr>
        <w:t>现在我们完全准备好承认，针对人的论证有时是非常危险的；在当前这个例子中，关于俄利根对柏拉图——以及对秃鹰——的引用，我们完全准备好引用，正如范·奥斯特泽34在类似联系中所做的，那句话：nec tali auxilio, nec defensoribus istis（拉丁文，意为“既非此种帮助，亦非此类辩护者”）。</w:t>
      </w:r>
    </w:p>
    <w:p w14:paraId="664010B5">
      <w:pPr>
        <w:widowControl w:val="0"/>
        <w:numPr>
          <w:ilvl w:val="0"/>
          <w:numId w:val="0"/>
        </w:numPr>
        <w:jc w:val="both"/>
        <w:rPr>
          <w:rFonts w:hint="eastAsia"/>
        </w:rPr>
      </w:pPr>
    </w:p>
    <w:p w14:paraId="375F570B">
      <w:pPr>
        <w:widowControl w:val="0"/>
        <w:numPr>
          <w:ilvl w:val="0"/>
          <w:numId w:val="0"/>
        </w:numPr>
        <w:jc w:val="both"/>
        <w:rPr>
          <w:rFonts w:hint="eastAsia"/>
        </w:rPr>
      </w:pPr>
      <w:r>
        <w:rPr>
          <w:rFonts w:hint="eastAsia"/>
        </w:rPr>
        <w:t>But however dangerous it may be, the argumentum ad hominem of Justin and Origen was very natural under the circumstances, and is far from justifying the consequences that have been deduced from it by modern writers.</w:t>
      </w:r>
    </w:p>
    <w:p w14:paraId="000FC343">
      <w:pPr>
        <w:widowControl w:val="0"/>
        <w:numPr>
          <w:ilvl w:val="0"/>
          <w:numId w:val="0"/>
        </w:numPr>
        <w:jc w:val="both"/>
        <w:rPr>
          <w:rFonts w:hint="eastAsia"/>
        </w:rPr>
      </w:pPr>
      <w:r>
        <w:rPr>
          <w:rFonts w:hint="eastAsia"/>
        </w:rPr>
        <w:t>但无论多么危险，游斯丁和俄利根的针对人的论证在当时的情况下是非常自然的，远不能证明现代作家从中推导出的后果。</w:t>
      </w:r>
    </w:p>
    <w:p w14:paraId="7536D9F2">
      <w:pPr>
        <w:widowControl w:val="0"/>
        <w:numPr>
          <w:ilvl w:val="0"/>
          <w:numId w:val="0"/>
        </w:numPr>
        <w:jc w:val="both"/>
        <w:rPr>
          <w:rFonts w:hint="eastAsia"/>
        </w:rPr>
      </w:pPr>
    </w:p>
    <w:p w14:paraId="34BD9A89">
      <w:pPr>
        <w:widowControl w:val="0"/>
        <w:numPr>
          <w:ilvl w:val="0"/>
          <w:numId w:val="0"/>
        </w:numPr>
        <w:jc w:val="both"/>
        <w:rPr>
          <w:rFonts w:hint="eastAsia"/>
        </w:rPr>
      </w:pPr>
      <w:r>
        <w:rPr>
          <w:rFonts w:hint="eastAsia"/>
        </w:rPr>
        <w:t>In the first place, the closeness of Justin and Origen to the time when, at the latest, the story of the virgin birth of Christ must have arisen, should not be exaggerated.</w:t>
      </w:r>
    </w:p>
    <w:p w14:paraId="5AE72E50">
      <w:pPr>
        <w:widowControl w:val="0"/>
        <w:numPr>
          <w:ilvl w:val="0"/>
          <w:numId w:val="0"/>
        </w:numPr>
        <w:jc w:val="both"/>
        <w:rPr>
          <w:rFonts w:hint="eastAsia"/>
        </w:rPr>
      </w:pPr>
      <w:r>
        <w:rPr>
          <w:rFonts w:hint="eastAsia"/>
        </w:rPr>
        <w:t>首先，游斯丁和俄利根与基督由童贞女所生的故事最晚必须已经产生的时代之间的接近性，不应被夸大。</w:t>
      </w:r>
    </w:p>
    <w:p w14:paraId="01D22041">
      <w:pPr>
        <w:widowControl w:val="0"/>
        <w:numPr>
          <w:ilvl w:val="0"/>
          <w:numId w:val="0"/>
        </w:numPr>
        <w:jc w:val="both"/>
        <w:rPr>
          <w:rFonts w:hint="eastAsia"/>
        </w:rPr>
      </w:pPr>
      <w:r>
        <w:rPr>
          <w:rFonts w:hint="eastAsia"/>
        </w:rPr>
        <w:t>We have seen that that story was certainly, to say the least, in existence before the end of the first century, and by any sound process of literary criticism must be dated many decades before that time.</w:t>
      </w:r>
    </w:p>
    <w:p w14:paraId="7B37F21A">
      <w:pPr>
        <w:widowControl w:val="0"/>
        <w:numPr>
          <w:ilvl w:val="0"/>
          <w:numId w:val="0"/>
        </w:numPr>
        <w:jc w:val="both"/>
        <w:rPr>
          <w:rFonts w:hint="eastAsia"/>
        </w:rPr>
      </w:pPr>
      <w:r>
        <w:rPr>
          <w:rFonts w:hint="eastAsia"/>
        </w:rPr>
        <w:t>我们已经看到，那个故事至少可以说在一世纪末之前已经存在，并且通过任何健全的文学批判过程，都必须被定在那个时间之前的几十年。</w:t>
      </w:r>
    </w:p>
    <w:p w14:paraId="77D7E683">
      <w:pPr>
        <w:widowControl w:val="0"/>
        <w:numPr>
          <w:ilvl w:val="0"/>
          <w:numId w:val="0"/>
        </w:numPr>
        <w:jc w:val="both"/>
        <w:rPr>
          <w:rFonts w:hint="eastAsia"/>
        </w:rPr>
      </w:pPr>
      <w:r>
        <w:rPr>
          <w:rFonts w:hint="eastAsia"/>
        </w:rPr>
        <w:t>Justin Martyr, on the other hand, lived in the middle of the second century, and Origen in the early half of the third.</w:t>
      </w:r>
    </w:p>
    <w:p w14:paraId="283A1027">
      <w:pPr>
        <w:widowControl w:val="0"/>
        <w:numPr>
          <w:ilvl w:val="0"/>
          <w:numId w:val="0"/>
        </w:numPr>
        <w:jc w:val="both"/>
        <w:rPr>
          <w:rFonts w:hint="eastAsia"/>
        </w:rPr>
      </w:pPr>
      <w:r>
        <w:rPr>
          <w:rFonts w:hint="eastAsia"/>
        </w:rPr>
        <w:t>另一方面，游斯丁生活在二世纪中叶，而俄利根则在三世纪上半叶。</w:t>
      </w:r>
    </w:p>
    <w:p w14:paraId="5B1BF461">
      <w:pPr>
        <w:widowControl w:val="0"/>
        <w:numPr>
          <w:ilvl w:val="0"/>
          <w:numId w:val="0"/>
        </w:numPr>
        <w:jc w:val="both"/>
        <w:rPr>
          <w:rFonts w:hint="eastAsia"/>
        </w:rPr>
      </w:pPr>
    </w:p>
    <w:p w14:paraId="311BFB0A">
      <w:pPr>
        <w:widowControl w:val="0"/>
        <w:numPr>
          <w:ilvl w:val="0"/>
          <w:numId w:val="0"/>
        </w:numPr>
        <w:jc w:val="both"/>
        <w:rPr>
          <w:rFonts w:hint="eastAsia"/>
        </w:rPr>
      </w:pPr>
      <w:r>
        <w:rPr>
          <w:rFonts w:hint="eastAsia"/>
        </w:rPr>
        <w:t>But what is far more important than this merely temporal remoteness is the spiritual remoteness of these writers from the authors of the New Testament birth narrative.</w:t>
      </w:r>
    </w:p>
    <w:p w14:paraId="39F1C1FF">
      <w:pPr>
        <w:widowControl w:val="0"/>
        <w:numPr>
          <w:ilvl w:val="0"/>
          <w:numId w:val="0"/>
        </w:numPr>
        <w:jc w:val="both"/>
        <w:rPr>
          <w:rFonts w:hint="eastAsia"/>
        </w:rPr>
      </w:pPr>
      <w:r>
        <w:rPr>
          <w:rFonts w:hint="eastAsia"/>
        </w:rPr>
        <w:t>但远比这种单纯的时间上的遥远更为重要的，是这些作家与新约出生叙事作者们的属灵上的遥远。</w:t>
      </w:r>
    </w:p>
    <w:p w14:paraId="2C5EAE81">
      <w:pPr>
        <w:widowControl w:val="0"/>
        <w:numPr>
          <w:ilvl w:val="0"/>
          <w:numId w:val="0"/>
        </w:numPr>
        <w:jc w:val="both"/>
        <w:rPr>
          <w:rFonts w:hint="eastAsia"/>
        </w:rPr>
      </w:pPr>
      <w:r>
        <w:rPr>
          <w:rFonts w:hint="eastAsia"/>
        </w:rPr>
        <w:t>Between that narrative, indeed between the New Testament in general, on the one hand, and Justin Martyr on the other, a very important change has taken place.</w:t>
      </w:r>
    </w:p>
    <w:p w14:paraId="6E82631C">
      <w:pPr>
        <w:widowControl w:val="0"/>
        <w:numPr>
          <w:ilvl w:val="0"/>
          <w:numId w:val="0"/>
        </w:numPr>
        <w:jc w:val="both"/>
        <w:rPr>
          <w:rFonts w:hint="eastAsia"/>
        </w:rPr>
      </w:pPr>
      <w:r>
        <w:rPr>
          <w:rFonts w:hint="eastAsia"/>
        </w:rPr>
        <w:t>在那叙事之间，实际上在新约总体之间，一方面，与游斯丁另一方面，已经发生了一个非常重要的变化。</w:t>
      </w:r>
    </w:p>
    <w:p w14:paraId="75DA6CC7">
      <w:pPr>
        <w:widowControl w:val="0"/>
        <w:numPr>
          <w:ilvl w:val="0"/>
          <w:numId w:val="0"/>
        </w:numPr>
        <w:jc w:val="both"/>
        <w:rPr>
          <w:rFonts w:hint="eastAsia"/>
        </w:rPr>
      </w:pPr>
      <w:r>
        <w:rPr>
          <w:rFonts w:hint="eastAsia"/>
        </w:rPr>
        <w:t>The period of origination has passed, and the period of conscious and systematic defence has set in.</w:t>
      </w:r>
    </w:p>
    <w:p w14:paraId="1480D411">
      <w:pPr>
        <w:widowControl w:val="0"/>
        <w:numPr>
          <w:ilvl w:val="0"/>
          <w:numId w:val="0"/>
        </w:numPr>
        <w:jc w:val="both"/>
        <w:rPr>
          <w:rFonts w:hint="eastAsia"/>
        </w:rPr>
      </w:pPr>
      <w:r>
        <w:rPr>
          <w:rFonts w:hint="eastAsia"/>
        </w:rPr>
        <w:t>起源的时期已经过去，有意识和系统的辩护时期已经开始。</w:t>
      </w:r>
    </w:p>
    <w:p w14:paraId="0805BE1D">
      <w:pPr>
        <w:widowControl w:val="0"/>
        <w:numPr>
          <w:ilvl w:val="0"/>
          <w:numId w:val="0"/>
        </w:numPr>
        <w:jc w:val="both"/>
        <w:rPr>
          <w:rFonts w:hint="eastAsia"/>
        </w:rPr>
      </w:pPr>
    </w:p>
    <w:p w14:paraId="1BAB1F94">
      <w:pPr>
        <w:widowControl w:val="0"/>
        <w:numPr>
          <w:ilvl w:val="0"/>
          <w:numId w:val="0"/>
        </w:numPr>
        <w:jc w:val="both"/>
        <w:rPr>
          <w:rFonts w:hint="eastAsia"/>
        </w:rPr>
      </w:pPr>
      <w:r>
        <w:rPr>
          <w:rFonts w:hint="eastAsia"/>
        </w:rPr>
        <w:t>At this point, indeed, we desire not to be misunderstood.</w:t>
      </w:r>
    </w:p>
    <w:p w14:paraId="2897524C">
      <w:pPr>
        <w:widowControl w:val="0"/>
        <w:numPr>
          <w:ilvl w:val="0"/>
          <w:numId w:val="0"/>
        </w:numPr>
        <w:jc w:val="both"/>
        <w:rPr>
          <w:rFonts w:hint="eastAsia"/>
        </w:rPr>
      </w:pPr>
      <w:r>
        <w:rPr>
          <w:rFonts w:hint="eastAsia"/>
        </w:rPr>
        <w:t>的确，在这一点上，我们不希望被误解。</w:t>
      </w:r>
    </w:p>
    <w:p w14:paraId="6220CF3D">
      <w:pPr>
        <w:widowControl w:val="0"/>
        <w:numPr>
          <w:ilvl w:val="0"/>
          <w:numId w:val="0"/>
        </w:numPr>
        <w:jc w:val="both"/>
        <w:rPr>
          <w:rFonts w:hint="eastAsia"/>
        </w:rPr>
      </w:pPr>
      <w:r>
        <w:rPr>
          <w:rFonts w:hint="eastAsia"/>
        </w:rPr>
        <w:t>There is certainly defence of Christianity in the New Testament; the New Testament gives no color of support to the feeble modern notion that preaching should be positive but never negative, or that the Christian preacher can dispense with an answer to the intellectual objections that arise against the Christian faith.</w:t>
      </w:r>
    </w:p>
    <w:p w14:paraId="7BA5544A">
      <w:pPr>
        <w:widowControl w:val="0"/>
        <w:numPr>
          <w:ilvl w:val="0"/>
          <w:numId w:val="0"/>
        </w:numPr>
        <w:jc w:val="both"/>
        <w:rPr>
          <w:rFonts w:hint="eastAsia"/>
        </w:rPr>
      </w:pPr>
      <w:r>
        <w:rPr>
          <w:rFonts w:hint="eastAsia"/>
        </w:rPr>
        <w:t>新约中当然有对基督教的辩护；新约不支持那种软弱的现代观念，即讲道应是积极的而非消极的，或者基督徒传道人可以不回答针对基督教信仰提出的理智上的反对意见。</w:t>
      </w:r>
    </w:p>
    <w:p w14:paraId="6FB38F04">
      <w:pPr>
        <w:widowControl w:val="0"/>
        <w:numPr>
          <w:ilvl w:val="0"/>
          <w:numId w:val="0"/>
        </w:numPr>
        <w:jc w:val="both"/>
        <w:rPr>
          <w:rFonts w:hint="eastAsia"/>
        </w:rPr>
      </w:pPr>
      <w:r>
        <w:rPr>
          <w:rFonts w:hint="eastAsia"/>
        </w:rPr>
        <w:t>The Epistles of Paul are certainly full of argument; and argument is also found in the teaching, and even the admittedly authentic teaching, of our Lord.</w:t>
      </w:r>
    </w:p>
    <w:p w14:paraId="686F0D23">
      <w:pPr>
        <w:widowControl w:val="0"/>
        <w:numPr>
          <w:ilvl w:val="0"/>
          <w:numId w:val="0"/>
        </w:numPr>
        <w:jc w:val="both"/>
        <w:rPr>
          <w:rFonts w:hint="eastAsia"/>
        </w:rPr>
      </w:pPr>
      <w:r>
        <w:rPr>
          <w:rFonts w:hint="eastAsia"/>
        </w:rPr>
        <w:t>保罗的书信当然充满了论证；论证也见于我们主的教导，甚至是公认真实可靠的教导中。</w:t>
      </w:r>
    </w:p>
    <w:p w14:paraId="02D21499">
      <w:pPr>
        <w:widowControl w:val="0"/>
        <w:numPr>
          <w:ilvl w:val="0"/>
          <w:numId w:val="0"/>
        </w:numPr>
        <w:jc w:val="both"/>
        <w:rPr>
          <w:rFonts w:hint="eastAsia"/>
        </w:rPr>
      </w:pPr>
      <w:r>
        <w:rPr>
          <w:rFonts w:hint="eastAsia"/>
        </w:rPr>
        <w:t>"If God so clothe the grass of the field, which to day is, and to morrow is cast into the oven, shall he not much more clothe you, O ye of little faith?"</w:t>
      </w:r>
    </w:p>
    <w:p w14:paraId="3AF0616E">
      <w:pPr>
        <w:widowControl w:val="0"/>
        <w:numPr>
          <w:ilvl w:val="0"/>
          <w:numId w:val="0"/>
        </w:numPr>
        <w:jc w:val="both"/>
        <w:rPr>
          <w:rFonts w:hint="eastAsia"/>
        </w:rPr>
      </w:pPr>
      <w:r>
        <w:rPr>
          <w:rFonts w:hint="eastAsia"/>
        </w:rPr>
        <w:t>“你们这小信的人哪，野地里的草今天还在，明天就丢在炉里，神还给他这样的妆饰，何况你们呢？”</w:t>
      </w:r>
    </w:p>
    <w:p w14:paraId="65D42C34">
      <w:pPr>
        <w:widowControl w:val="0"/>
        <w:numPr>
          <w:ilvl w:val="0"/>
          <w:numId w:val="0"/>
        </w:numPr>
        <w:jc w:val="both"/>
        <w:rPr>
          <w:rFonts w:hint="eastAsia"/>
        </w:rPr>
      </w:pPr>
      <w:r>
        <w:rPr>
          <w:rFonts w:hint="eastAsia"/>
        </w:rPr>
        <w:t>"If ye then, being evil, know how to give good gifts unto your children, how /pg. 331/ much more shall your Father which is in heaven give good things to them that ask him?"</w:t>
      </w:r>
    </w:p>
    <w:p w14:paraId="71448F82">
      <w:pPr>
        <w:widowControl w:val="0"/>
        <w:numPr>
          <w:ilvl w:val="0"/>
          <w:numId w:val="0"/>
        </w:numPr>
        <w:jc w:val="both"/>
        <w:rPr>
          <w:rFonts w:hint="eastAsia"/>
        </w:rPr>
      </w:pPr>
      <w:r>
        <w:rPr>
          <w:rFonts w:hint="eastAsia"/>
        </w:rPr>
        <w:t>“你们虽然不好，尚且知道拿好东西给儿女，何况你们在天上的父，岂不更把好东西给求他的人吗？”/第331页/</w:t>
      </w:r>
    </w:p>
    <w:p w14:paraId="06870B88">
      <w:pPr>
        <w:widowControl w:val="0"/>
        <w:numPr>
          <w:ilvl w:val="0"/>
          <w:numId w:val="0"/>
        </w:numPr>
        <w:jc w:val="both"/>
        <w:rPr>
          <w:rFonts w:hint="eastAsia"/>
        </w:rPr>
      </w:pPr>
      <w:r>
        <w:rPr>
          <w:rFonts w:hint="eastAsia"/>
        </w:rPr>
        <w:t>These familiar passages, and others like them in the teaching of Jesus, consist of argument.</w:t>
      </w:r>
    </w:p>
    <w:p w14:paraId="42DD47F4">
      <w:pPr>
        <w:widowControl w:val="0"/>
        <w:numPr>
          <w:ilvl w:val="0"/>
          <w:numId w:val="0"/>
        </w:numPr>
        <w:jc w:val="both"/>
        <w:rPr>
          <w:rFonts w:hint="eastAsia"/>
        </w:rPr>
      </w:pPr>
      <w:r>
        <w:rPr>
          <w:rFonts w:hint="eastAsia"/>
        </w:rPr>
        <w:t>这些熟悉的经文，以及耶稣教导中其他类似的经文，都包含论证。</w:t>
      </w:r>
    </w:p>
    <w:p w14:paraId="20BDD1E1">
      <w:pPr>
        <w:widowControl w:val="0"/>
        <w:numPr>
          <w:ilvl w:val="0"/>
          <w:numId w:val="0"/>
        </w:numPr>
        <w:jc w:val="both"/>
        <w:rPr>
          <w:rFonts w:hint="eastAsia"/>
        </w:rPr>
      </w:pPr>
      <w:r>
        <w:rPr>
          <w:rFonts w:hint="eastAsia"/>
        </w:rPr>
        <w:t>Nor is there lacking argument of a distinctly polemic kind.</w:t>
      </w:r>
    </w:p>
    <w:p w14:paraId="7314CED5">
      <w:pPr>
        <w:widowControl w:val="0"/>
        <w:numPr>
          <w:ilvl w:val="0"/>
          <w:numId w:val="0"/>
        </w:numPr>
        <w:jc w:val="both"/>
        <w:rPr>
          <w:rFonts w:hint="eastAsia"/>
        </w:rPr>
      </w:pPr>
      <w:r>
        <w:rPr>
          <w:rFonts w:hint="eastAsia"/>
        </w:rPr>
        <w:t>也不乏明显论战性的论证。</w:t>
      </w:r>
    </w:p>
    <w:p w14:paraId="34590ABA">
      <w:pPr>
        <w:widowControl w:val="0"/>
        <w:numPr>
          <w:ilvl w:val="0"/>
          <w:numId w:val="0"/>
        </w:numPr>
        <w:jc w:val="both"/>
        <w:rPr>
          <w:rFonts w:hint="eastAsia"/>
        </w:rPr>
      </w:pPr>
      <w:r>
        <w:rPr>
          <w:rFonts w:hint="eastAsia"/>
        </w:rPr>
        <w:t>"If Satan cast out Satan, he is divided against himself; how shall then his kingdom stand?"</w:t>
      </w:r>
    </w:p>
    <w:p w14:paraId="23AB4A78">
      <w:pPr>
        <w:widowControl w:val="0"/>
        <w:numPr>
          <w:ilvl w:val="0"/>
          <w:numId w:val="0"/>
        </w:numPr>
        <w:jc w:val="both"/>
        <w:rPr>
          <w:rFonts w:hint="eastAsia"/>
        </w:rPr>
      </w:pPr>
      <w:r>
        <w:rPr>
          <w:rFonts w:hint="eastAsia"/>
        </w:rPr>
        <w:t>“若撒但赶逐撒但，就是自相纷争，他的国怎能站得住呢？”</w:t>
      </w:r>
    </w:p>
    <w:p w14:paraId="1587B84B">
      <w:pPr>
        <w:widowControl w:val="0"/>
        <w:numPr>
          <w:ilvl w:val="0"/>
          <w:numId w:val="0"/>
        </w:numPr>
        <w:jc w:val="both"/>
        <w:rPr>
          <w:rFonts w:hint="eastAsia"/>
        </w:rPr>
      </w:pPr>
      <w:r>
        <w:rPr>
          <w:rFonts w:hint="eastAsia"/>
        </w:rPr>
        <w:t>Here we have a truly argumentative way of meeting attack.</w:t>
      </w:r>
    </w:p>
    <w:p w14:paraId="7A3E837E">
      <w:pPr>
        <w:widowControl w:val="0"/>
        <w:numPr>
          <w:ilvl w:val="0"/>
          <w:numId w:val="0"/>
        </w:numPr>
        <w:jc w:val="both"/>
        <w:rPr>
          <w:rFonts w:hint="eastAsia"/>
        </w:rPr>
      </w:pPr>
      <w:r>
        <w:rPr>
          <w:rFonts w:hint="eastAsia"/>
        </w:rPr>
        <w:t>在这里，我们有一个真正论辩性的应对攻击的方式。</w:t>
      </w:r>
    </w:p>
    <w:p w14:paraId="0B5E2D2D">
      <w:pPr>
        <w:widowControl w:val="0"/>
        <w:numPr>
          <w:ilvl w:val="0"/>
          <w:numId w:val="0"/>
        </w:numPr>
        <w:jc w:val="both"/>
        <w:rPr>
          <w:rFonts w:hint="eastAsia"/>
        </w:rPr>
      </w:pPr>
      <w:r>
        <w:rPr>
          <w:rFonts w:hint="eastAsia"/>
        </w:rPr>
        <w:t>Let not that fact seem to the simple Christian to be derogatory to the dignity of our Lord.</w:t>
      </w:r>
    </w:p>
    <w:p w14:paraId="02AE0B5F">
      <w:pPr>
        <w:widowControl w:val="0"/>
        <w:numPr>
          <w:ilvl w:val="0"/>
          <w:numId w:val="0"/>
        </w:numPr>
        <w:jc w:val="both"/>
        <w:rPr>
          <w:rFonts w:hint="eastAsia"/>
        </w:rPr>
      </w:pPr>
      <w:r>
        <w:rPr>
          <w:rFonts w:hint="eastAsia"/>
        </w:rPr>
        <w:t>不要让那个事实在朴素的基督徒看来有损于我们主的尊严。</w:t>
      </w:r>
    </w:p>
    <w:p w14:paraId="51000F45">
      <w:pPr>
        <w:widowControl w:val="0"/>
        <w:numPr>
          <w:ilvl w:val="0"/>
          <w:numId w:val="0"/>
        </w:numPr>
        <w:jc w:val="both"/>
        <w:rPr>
          <w:rFonts w:hint="eastAsia"/>
        </w:rPr>
      </w:pPr>
      <w:r>
        <w:rPr>
          <w:rFonts w:hint="eastAsia"/>
        </w:rPr>
        <w:t>It involves, no doubt, a marvellous condescension; He who was endued with all authority in heaven and on earth consents actually to reason with the children of men.</w:t>
      </w:r>
    </w:p>
    <w:p w14:paraId="118450A3">
      <w:pPr>
        <w:widowControl w:val="0"/>
        <w:numPr>
          <w:ilvl w:val="0"/>
          <w:numId w:val="0"/>
        </w:numPr>
        <w:jc w:val="both"/>
        <w:rPr>
          <w:rFonts w:hint="eastAsia"/>
        </w:rPr>
      </w:pPr>
      <w:r>
        <w:rPr>
          <w:rFonts w:hint="eastAsia"/>
        </w:rPr>
        <w:t>这无疑包含着一种奇妙的降卑；那拥有天上地下所有权柄的祂，竟同意与世人理论。</w:t>
      </w:r>
    </w:p>
    <w:p w14:paraId="122A1866">
      <w:pPr>
        <w:widowControl w:val="0"/>
        <w:numPr>
          <w:ilvl w:val="0"/>
          <w:numId w:val="0"/>
        </w:numPr>
        <w:jc w:val="both"/>
        <w:rPr>
          <w:rFonts w:hint="eastAsia"/>
        </w:rPr>
      </w:pPr>
      <w:r>
        <w:rPr>
          <w:rFonts w:hint="eastAsia"/>
        </w:rPr>
        <w:t>But such condescension is no mark of weakness, but rather a supreme manifestation of glory.</w:t>
      </w:r>
    </w:p>
    <w:p w14:paraId="0FE24F48">
      <w:pPr>
        <w:widowControl w:val="0"/>
        <w:numPr>
          <w:ilvl w:val="0"/>
          <w:numId w:val="0"/>
        </w:numPr>
        <w:jc w:val="both"/>
        <w:rPr>
          <w:rFonts w:hint="eastAsia"/>
        </w:rPr>
      </w:pPr>
      <w:r>
        <w:rPr>
          <w:rFonts w:hint="eastAsia"/>
        </w:rPr>
        <w:t>但这种降卑不是软弱的标志，而是荣耀的至高彰显。</w:t>
      </w:r>
    </w:p>
    <w:p w14:paraId="09B4323B">
      <w:pPr>
        <w:widowControl w:val="0"/>
        <w:numPr>
          <w:ilvl w:val="0"/>
          <w:numId w:val="0"/>
        </w:numPr>
        <w:jc w:val="both"/>
        <w:rPr>
          <w:rFonts w:hint="eastAsia"/>
        </w:rPr>
      </w:pPr>
      <w:r>
        <w:rPr>
          <w:rFonts w:hint="eastAsia"/>
        </w:rPr>
        <w:t>There can be without argument no clear, and no reasonable, presentation of a message.</w:t>
      </w:r>
    </w:p>
    <w:p w14:paraId="26855567">
      <w:pPr>
        <w:widowControl w:val="0"/>
        <w:numPr>
          <w:ilvl w:val="0"/>
          <w:numId w:val="0"/>
        </w:numPr>
        <w:jc w:val="both"/>
        <w:rPr>
          <w:rFonts w:hint="eastAsia"/>
        </w:rPr>
      </w:pPr>
      <w:r>
        <w:rPr>
          <w:rFonts w:hint="eastAsia"/>
        </w:rPr>
        <w:t>没有论证，就没有清晰、合理的讯息呈现。</w:t>
      </w:r>
    </w:p>
    <w:p w14:paraId="2CD7B78D">
      <w:pPr>
        <w:widowControl w:val="0"/>
        <w:numPr>
          <w:ilvl w:val="0"/>
          <w:numId w:val="0"/>
        </w:numPr>
        <w:jc w:val="both"/>
        <w:rPr>
          <w:rFonts w:hint="eastAsia"/>
        </w:rPr>
      </w:pPr>
      <w:r>
        <w:rPr>
          <w:rFonts w:hint="eastAsia"/>
        </w:rPr>
        <w:t>And the presentation of the Christian message in the whole New Testament is profoundly reasonable.</w:t>
      </w:r>
    </w:p>
    <w:p w14:paraId="31B57CF1">
      <w:pPr>
        <w:widowControl w:val="0"/>
        <w:numPr>
          <w:ilvl w:val="0"/>
          <w:numId w:val="0"/>
        </w:numPr>
        <w:jc w:val="both"/>
        <w:rPr>
          <w:rFonts w:hint="eastAsia"/>
        </w:rPr>
      </w:pPr>
      <w:r>
        <w:rPr>
          <w:rFonts w:hint="eastAsia"/>
        </w:rPr>
        <w:t>并且整个新约中基督教讯息的呈现是极其合理的。</w:t>
      </w:r>
    </w:p>
    <w:p w14:paraId="792F818E">
      <w:pPr>
        <w:widowControl w:val="0"/>
        <w:numPr>
          <w:ilvl w:val="0"/>
          <w:numId w:val="0"/>
        </w:numPr>
        <w:jc w:val="both"/>
        <w:rPr>
          <w:rFonts w:hint="eastAsia"/>
        </w:rPr>
      </w:pPr>
      <w:r>
        <w:rPr>
          <w:rFonts w:hint="eastAsia"/>
        </w:rPr>
        <w:t>We do not mean that the content of the message can be deduced by human reasoning from the observed facts in nature; at the centre the message is sheer revelation from God.</w:t>
      </w:r>
    </w:p>
    <w:p w14:paraId="309AEB62">
      <w:pPr>
        <w:widowControl w:val="0"/>
        <w:numPr>
          <w:ilvl w:val="0"/>
          <w:numId w:val="0"/>
        </w:numPr>
        <w:jc w:val="both"/>
        <w:rPr>
          <w:rFonts w:hint="eastAsia"/>
        </w:rPr>
      </w:pPr>
      <w:r>
        <w:rPr>
          <w:rFonts w:hint="eastAsia"/>
        </w:rPr>
        <w:t>我们不是说讯息的内容可以从观察到的自然事实中通过人类推理推导出来；在中心，讯息是纯粹来自上帝的启示。</w:t>
      </w:r>
    </w:p>
    <w:p w14:paraId="12A57B81">
      <w:pPr>
        <w:widowControl w:val="0"/>
        <w:numPr>
          <w:ilvl w:val="0"/>
          <w:numId w:val="0"/>
        </w:numPr>
        <w:jc w:val="both"/>
        <w:rPr>
          <w:rFonts w:hint="eastAsia"/>
        </w:rPr>
      </w:pPr>
      <w:r>
        <w:rPr>
          <w:rFonts w:hint="eastAsia"/>
        </w:rPr>
        <w:t>But though the content of the revelation cannot be deduced by human reasoning, the credentials of the revelation become clear to a human reason that has been freed from the blinding effect of sin.</w:t>
      </w:r>
    </w:p>
    <w:p w14:paraId="11986944">
      <w:pPr>
        <w:widowControl w:val="0"/>
        <w:numPr>
          <w:ilvl w:val="0"/>
          <w:numId w:val="0"/>
        </w:numPr>
        <w:jc w:val="both"/>
        <w:rPr>
          <w:rFonts w:hint="eastAsia"/>
        </w:rPr>
      </w:pPr>
      <w:r>
        <w:rPr>
          <w:rFonts w:hint="eastAsia"/>
        </w:rPr>
        <w:t>但虽然启示的内容不能由人类推理推导出来，启示的凭据却能对一个已从罪的蒙蔽效应中解脱出来的人类理性变得清晰。</w:t>
      </w:r>
    </w:p>
    <w:p w14:paraId="0AD70C75">
      <w:pPr>
        <w:widowControl w:val="0"/>
        <w:numPr>
          <w:ilvl w:val="0"/>
          <w:numId w:val="0"/>
        </w:numPr>
        <w:jc w:val="both"/>
        <w:rPr>
          <w:rFonts w:hint="eastAsia"/>
        </w:rPr>
      </w:pPr>
      <w:r>
        <w:rPr>
          <w:rFonts w:hint="eastAsia"/>
        </w:rPr>
        <w:t>And even the content of the revelation, though it cannot be deduced by reason, can be shown, and should be shown, not to be contrary to reason.</w:t>
      </w:r>
    </w:p>
    <w:p w14:paraId="08B44DF1">
      <w:pPr>
        <w:widowControl w:val="0"/>
        <w:numPr>
          <w:ilvl w:val="0"/>
          <w:numId w:val="0"/>
        </w:numPr>
        <w:jc w:val="both"/>
        <w:rPr>
          <w:rFonts w:hint="eastAsia"/>
        </w:rPr>
      </w:pPr>
      <w:r>
        <w:rPr>
          <w:rFonts w:hint="eastAsia"/>
        </w:rPr>
        <w:t>并且即使启示的内容不能由理性推导出来，也可以被证明，并且应该被证明，不与理性相悖。</w:t>
      </w:r>
    </w:p>
    <w:p w14:paraId="0518EB0F">
      <w:pPr>
        <w:widowControl w:val="0"/>
        <w:numPr>
          <w:ilvl w:val="0"/>
          <w:numId w:val="0"/>
        </w:numPr>
        <w:jc w:val="both"/>
        <w:rPr>
          <w:rFonts w:hint="eastAsia"/>
        </w:rPr>
      </w:pPr>
      <w:r>
        <w:rPr>
          <w:rFonts w:hint="eastAsia"/>
        </w:rPr>
        <w:t>So it is in the New Testament.</w:t>
      </w:r>
    </w:p>
    <w:p w14:paraId="41D5AEA9">
      <w:pPr>
        <w:widowControl w:val="0"/>
        <w:numPr>
          <w:ilvl w:val="0"/>
          <w:numId w:val="0"/>
        </w:numPr>
        <w:jc w:val="both"/>
        <w:rPr>
          <w:rFonts w:hint="eastAsia"/>
        </w:rPr>
      </w:pPr>
      <w:r>
        <w:rPr>
          <w:rFonts w:hint="eastAsia"/>
        </w:rPr>
        <w:t>新约中就是如此。</w:t>
      </w:r>
    </w:p>
    <w:p w14:paraId="09D4A103">
      <w:pPr>
        <w:widowControl w:val="0"/>
        <w:numPr>
          <w:ilvl w:val="0"/>
          <w:numId w:val="0"/>
        </w:numPr>
        <w:jc w:val="both"/>
        <w:rPr>
          <w:rFonts w:hint="eastAsia"/>
        </w:rPr>
      </w:pPr>
      <w:r>
        <w:rPr>
          <w:rFonts w:hint="eastAsia"/>
        </w:rPr>
        <w:t>From the very beginning, acceptance of the gospel was commended as a truly reasonable thing.</w:t>
      </w:r>
    </w:p>
    <w:p w14:paraId="7F597813">
      <w:pPr>
        <w:widowControl w:val="0"/>
        <w:numPr>
          <w:ilvl w:val="0"/>
          <w:numId w:val="0"/>
        </w:numPr>
        <w:jc w:val="both"/>
        <w:rPr>
          <w:rFonts w:hint="eastAsia"/>
        </w:rPr>
      </w:pPr>
      <w:r>
        <w:rPr>
          <w:rFonts w:hint="eastAsia"/>
        </w:rPr>
        <w:t>从一开始，接受福音就被推荐为一件真正合理的事。</w:t>
      </w:r>
    </w:p>
    <w:p w14:paraId="25C34630">
      <w:pPr>
        <w:widowControl w:val="0"/>
        <w:numPr>
          <w:ilvl w:val="0"/>
          <w:numId w:val="0"/>
        </w:numPr>
        <w:jc w:val="both"/>
        <w:rPr>
          <w:rFonts w:hint="eastAsia"/>
        </w:rPr>
      </w:pPr>
    </w:p>
    <w:p w14:paraId="36511170">
      <w:pPr>
        <w:widowControl w:val="0"/>
        <w:numPr>
          <w:ilvl w:val="0"/>
          <w:numId w:val="0"/>
        </w:numPr>
        <w:jc w:val="both"/>
        <w:rPr>
          <w:rFonts w:hint="eastAsia"/>
        </w:rPr>
      </w:pPr>
      <w:r>
        <w:rPr>
          <w:rFonts w:hint="eastAsia"/>
        </w:rPr>
        <w:t>Thus the difference between the New Testament and Justin Martyr cannot be expressed by any such simple formula as that whereas Justin Martyr engages in argumentative defence of Christianity the New Testament does not.</w:t>
      </w:r>
    </w:p>
    <w:p w14:paraId="02CE99F5">
      <w:pPr>
        <w:widowControl w:val="0"/>
        <w:numPr>
          <w:ilvl w:val="0"/>
          <w:numId w:val="0"/>
        </w:numPr>
        <w:jc w:val="both"/>
        <w:rPr>
          <w:rFonts w:hint="eastAsia"/>
        </w:rPr>
      </w:pPr>
      <w:r>
        <w:rPr>
          <w:rFonts w:hint="eastAsia"/>
        </w:rPr>
        <w:t>因此，新约与游斯丁之间的差异，不能用任何如此简单的公式来表达，即游斯丁参与对基督教的论辩式辩护，而新约则不然。</w:t>
      </w:r>
    </w:p>
    <w:p w14:paraId="3784500F">
      <w:pPr>
        <w:widowControl w:val="0"/>
        <w:numPr>
          <w:ilvl w:val="0"/>
          <w:numId w:val="0"/>
        </w:numPr>
        <w:jc w:val="both"/>
        <w:rPr>
          <w:rFonts w:hint="eastAsia"/>
        </w:rPr>
      </w:pPr>
      <w:r>
        <w:rPr>
          <w:rFonts w:hint="eastAsia"/>
        </w:rPr>
        <w:t>The New Testament as well as Justin defends the gospel against argumentative attack.</w:t>
      </w:r>
    </w:p>
    <w:p w14:paraId="59A9149D">
      <w:pPr>
        <w:widowControl w:val="0"/>
        <w:numPr>
          <w:ilvl w:val="0"/>
          <w:numId w:val="0"/>
        </w:numPr>
        <w:jc w:val="both"/>
        <w:rPr>
          <w:rFonts w:hint="eastAsia"/>
        </w:rPr>
      </w:pPr>
      <w:r>
        <w:rPr>
          <w:rFonts w:hint="eastAsia"/>
        </w:rPr>
        <w:t>新约和游斯丁一样，都为福音抵御论辩式的攻击。</w:t>
      </w:r>
    </w:p>
    <w:p w14:paraId="79328299">
      <w:pPr>
        <w:widowControl w:val="0"/>
        <w:numPr>
          <w:ilvl w:val="0"/>
          <w:numId w:val="0"/>
        </w:numPr>
        <w:jc w:val="both"/>
        <w:rPr>
          <w:rFonts w:hint="eastAsia"/>
        </w:rPr>
      </w:pPr>
      <w:r>
        <w:rPr>
          <w:rFonts w:hint="eastAsia"/>
        </w:rPr>
        <w:t>But we must go further still.</w:t>
      </w:r>
    </w:p>
    <w:p w14:paraId="6D6CD4F7">
      <w:pPr>
        <w:widowControl w:val="0"/>
        <w:numPr>
          <w:ilvl w:val="0"/>
          <w:numId w:val="0"/>
        </w:numPr>
        <w:jc w:val="both"/>
        <w:rPr>
          <w:rFonts w:hint="eastAsia"/>
        </w:rPr>
      </w:pPr>
      <w:r>
        <w:rPr>
          <w:rFonts w:hint="eastAsia"/>
        </w:rPr>
        <w:t>但我们还必须更进一步。</w:t>
      </w:r>
    </w:p>
    <w:p w14:paraId="5F18F945">
      <w:pPr>
        <w:widowControl w:val="0"/>
        <w:numPr>
          <w:ilvl w:val="0"/>
          <w:numId w:val="0"/>
        </w:numPr>
        <w:jc w:val="both"/>
        <w:rPr>
          <w:rFonts w:hint="eastAsia"/>
        </w:rPr>
      </w:pPr>
      <w:r>
        <w:rPr>
          <w:rFonts w:hint="eastAsia"/>
        </w:rPr>
        <w:t>Not only does the New Testament engage in argument, but in the argument it seeks, here and there at least, a meetingground in the previous beliefs of those with whom the argument is being carried on.</w:t>
      </w:r>
    </w:p>
    <w:p w14:paraId="624A523F">
      <w:pPr>
        <w:widowControl w:val="0"/>
        <w:numPr>
          <w:ilvl w:val="0"/>
          <w:numId w:val="0"/>
        </w:numPr>
        <w:jc w:val="both"/>
        <w:rPr>
          <w:rFonts w:hint="eastAsia"/>
        </w:rPr>
      </w:pPr>
      <w:r>
        <w:rPr>
          <w:rFonts w:hint="eastAsia"/>
        </w:rPr>
        <w:t>新约不仅参与论证，而且在论证中，它至少在某些地方，在与论证对象先前的信仰中寻求一个交集。</w:t>
      </w:r>
    </w:p>
    <w:p w14:paraId="76C2F16D">
      <w:pPr>
        <w:widowControl w:val="0"/>
        <w:numPr>
          <w:ilvl w:val="0"/>
          <w:numId w:val="0"/>
        </w:numPr>
        <w:jc w:val="both"/>
        <w:rPr>
          <w:rFonts w:hint="eastAsia"/>
        </w:rPr>
      </w:pPr>
      <w:r>
        <w:rPr>
          <w:rFonts w:hint="eastAsia"/>
        </w:rPr>
        <w:t>Thus in Paul's speech on Mars Hill, as reported in the seventeenth chapter of Acts, the Apostle appeals to the element of truth that was to be found in Stoic pantheism, and at the beginning of the speech he even uses, in a captatio benevolentiae, the unsatisfied longing attested by a polytheistic altar "to an unknown god."</w:t>
      </w:r>
    </w:p>
    <w:p w14:paraId="6C87BED0">
      <w:pPr>
        <w:widowControl w:val="0"/>
        <w:numPr>
          <w:ilvl w:val="0"/>
          <w:numId w:val="0"/>
        </w:numPr>
        <w:jc w:val="both"/>
        <w:rPr>
          <w:rFonts w:hint="eastAsia"/>
        </w:rPr>
      </w:pPr>
      <w:r>
        <w:rPr>
          <w:rFonts w:hint="eastAsia"/>
        </w:rPr>
        <w:t>因此，在使徒行传第十七章所报告的保罗在马尔斯山的演讲中，使徒引用了斯多葛派泛神论中可以找到的真理元素，并在演讲的开头，甚至在一个“求得好感”的开场白中，使用了多神教祭坛上所证实的对“未识之神”的未满足的渴望。</w:t>
      </w:r>
    </w:p>
    <w:p w14:paraId="63262DCF">
      <w:pPr>
        <w:widowControl w:val="0"/>
        <w:numPr>
          <w:ilvl w:val="0"/>
          <w:numId w:val="0"/>
        </w:numPr>
        <w:jc w:val="both"/>
        <w:rPr>
          <w:rFonts w:hint="eastAsia"/>
        </w:rPr>
      </w:pPr>
      <w:r>
        <w:rPr>
          <w:rFonts w:hint="eastAsia"/>
        </w:rPr>
        <w:t>In the Epistles, as is to be expected in writings addressed not to the unconverted, but to Christians, such arguments do not, to any great extent at least, appear.</w:t>
      </w:r>
    </w:p>
    <w:p w14:paraId="689C859C">
      <w:pPr>
        <w:widowControl w:val="0"/>
        <w:numPr>
          <w:ilvl w:val="0"/>
          <w:numId w:val="0"/>
        </w:numPr>
        <w:jc w:val="both"/>
        <w:rPr>
          <w:rFonts w:hint="eastAsia"/>
        </w:rPr>
      </w:pPr>
      <w:r>
        <w:rPr>
          <w:rFonts w:hint="eastAsia"/>
        </w:rPr>
        <w:t>在书信中，正如在非写给未归信者而是写给基督徒的著作中所预期的那样，这类论证至少在很大程度上没有出现。</w:t>
      </w:r>
    </w:p>
    <w:p w14:paraId="2BB29A63">
      <w:pPr>
        <w:widowControl w:val="0"/>
        <w:numPr>
          <w:ilvl w:val="0"/>
          <w:numId w:val="0"/>
        </w:numPr>
        <w:jc w:val="both"/>
        <w:rPr>
          <w:rFonts w:hint="eastAsia"/>
        </w:rPr>
      </w:pPr>
      <w:r>
        <w:rPr>
          <w:rFonts w:hint="eastAsia"/>
        </w:rPr>
        <w:t>But even in the Epistles there are not altogether wanting references of an argumentative kind to the pagan world.</w:t>
      </w:r>
    </w:p>
    <w:p w14:paraId="2DC2E185">
      <w:pPr>
        <w:widowControl w:val="0"/>
        <w:numPr>
          <w:ilvl w:val="0"/>
          <w:numId w:val="0"/>
        </w:numPr>
        <w:jc w:val="both"/>
        <w:rPr>
          <w:rFonts w:hint="eastAsia"/>
        </w:rPr>
      </w:pPr>
      <w:r>
        <w:rPr>
          <w:rFonts w:hint="eastAsia"/>
        </w:rPr>
        <w:t>但即使在书信中，也并非完全没有对异教世界的论辩性提及。</w:t>
      </w:r>
    </w:p>
    <w:p w14:paraId="6E33A292">
      <w:pPr>
        <w:widowControl w:val="0"/>
        <w:numPr>
          <w:ilvl w:val="0"/>
          <w:numId w:val="0"/>
        </w:numPr>
        <w:jc w:val="both"/>
        <w:rPr>
          <w:rFonts w:hint="eastAsia"/>
        </w:rPr>
      </w:pPr>
    </w:p>
    <w:p w14:paraId="5A31E43D">
      <w:pPr>
        <w:widowControl w:val="0"/>
        <w:numPr>
          <w:ilvl w:val="0"/>
          <w:numId w:val="0"/>
        </w:numPr>
        <w:jc w:val="both"/>
        <w:rPr>
          <w:rFonts w:hint="eastAsia"/>
        </w:rPr>
      </w:pPr>
      <w:r>
        <w:rPr>
          <w:rFonts w:hint="eastAsia"/>
        </w:rPr>
        <w:t>Thus, in contrasting Justin and Origen, on the one hand, with the New Testament, on the other, certain cautions need to be borne in mind.</w:t>
      </w:r>
    </w:p>
    <w:p w14:paraId="40399923">
      <w:pPr>
        <w:widowControl w:val="0"/>
        <w:numPr>
          <w:ilvl w:val="0"/>
          <w:numId w:val="0"/>
        </w:numPr>
        <w:jc w:val="both"/>
        <w:rPr>
          <w:rFonts w:hint="eastAsia"/>
        </w:rPr>
      </w:pPr>
      <w:r>
        <w:rPr>
          <w:rFonts w:hint="eastAsia"/>
        </w:rPr>
        <w:t>因此，在对比游斯丁和俄利根，一方面，与新约，另一方面时，需要牢记某些警告。</w:t>
      </w:r>
    </w:p>
    <w:p w14:paraId="2E688240">
      <w:pPr>
        <w:widowControl w:val="0"/>
        <w:numPr>
          <w:ilvl w:val="0"/>
          <w:numId w:val="0"/>
        </w:numPr>
        <w:jc w:val="both"/>
        <w:rPr>
          <w:rFonts w:hint="eastAsia"/>
        </w:rPr>
      </w:pPr>
      <w:r>
        <w:rPr>
          <w:rFonts w:hint="eastAsia"/>
        </w:rPr>
        <w:t>But even when such cautions receive their full due, the contrast is still striking enough. /pg. 332/</w:t>
      </w:r>
    </w:p>
    <w:p w14:paraId="1A37E2B2">
      <w:pPr>
        <w:widowControl w:val="0"/>
        <w:numPr>
          <w:ilvl w:val="0"/>
          <w:numId w:val="0"/>
        </w:numPr>
        <w:jc w:val="both"/>
        <w:rPr>
          <w:rFonts w:hint="eastAsia"/>
        </w:rPr>
      </w:pPr>
      <w:r>
        <w:rPr>
          <w:rFonts w:hint="eastAsia"/>
        </w:rPr>
        <w:t>但即使这些警告得到充分的应有对待，其对比仍然足够显著。/第332页/</w:t>
      </w:r>
    </w:p>
    <w:p w14:paraId="7B8415FC">
      <w:pPr>
        <w:widowControl w:val="0"/>
        <w:numPr>
          <w:ilvl w:val="0"/>
          <w:numId w:val="0"/>
        </w:numPr>
        <w:jc w:val="both"/>
        <w:rPr>
          <w:rFonts w:hint="eastAsia"/>
        </w:rPr>
      </w:pPr>
      <w:r>
        <w:rPr>
          <w:rFonts w:hint="eastAsia"/>
        </w:rPr>
        <w:t>The New Testament does contain argument; it does set the true religion over against the false beliefs of the surrounding world.</w:t>
      </w:r>
    </w:p>
    <w:p w14:paraId="0704228B">
      <w:pPr>
        <w:widowControl w:val="0"/>
        <w:numPr>
          <w:ilvl w:val="0"/>
          <w:numId w:val="0"/>
        </w:numPr>
        <w:jc w:val="both"/>
        <w:rPr>
          <w:rFonts w:hint="eastAsia"/>
        </w:rPr>
      </w:pPr>
      <w:r>
        <w:rPr>
          <w:rFonts w:hint="eastAsia"/>
        </w:rPr>
        <w:t>新约确实包含论证；它确实将真宗教与周围世界的错误信仰对立起来。</w:t>
      </w:r>
    </w:p>
    <w:p w14:paraId="4E3111E0">
      <w:pPr>
        <w:widowControl w:val="0"/>
        <w:numPr>
          <w:ilvl w:val="0"/>
          <w:numId w:val="0"/>
        </w:numPr>
        <w:jc w:val="both"/>
        <w:rPr>
          <w:rFonts w:hint="eastAsia"/>
        </w:rPr>
      </w:pPr>
      <w:r>
        <w:rPr>
          <w:rFonts w:hint="eastAsia"/>
        </w:rPr>
        <w:t>But in the New Testament this element is merely subordinate; it is completely overshadowed by a triumphant, positive presentation of the redeeming work of God through the Lord Jesus Christ.</w:t>
      </w:r>
    </w:p>
    <w:p w14:paraId="095734E5">
      <w:pPr>
        <w:widowControl w:val="0"/>
        <w:numPr>
          <w:ilvl w:val="0"/>
          <w:numId w:val="0"/>
        </w:numPr>
        <w:jc w:val="both"/>
        <w:rPr>
          <w:rFonts w:hint="eastAsia"/>
        </w:rPr>
      </w:pPr>
      <w:r>
        <w:rPr>
          <w:rFonts w:hint="eastAsia"/>
        </w:rPr>
        <w:t>但在新约中，这个元素仅仅是次要的；它被通过主耶稣基督而有的上帝救赎工作的胜利性、积极性呈现所完全遮蔽。</w:t>
      </w:r>
    </w:p>
    <w:p w14:paraId="6B1576B2">
      <w:pPr>
        <w:widowControl w:val="0"/>
        <w:numPr>
          <w:ilvl w:val="0"/>
          <w:numId w:val="0"/>
        </w:numPr>
        <w:jc w:val="both"/>
        <w:rPr>
          <w:rFonts w:hint="eastAsia"/>
        </w:rPr>
      </w:pPr>
      <w:r>
        <w:rPr>
          <w:rFonts w:hint="eastAsia"/>
        </w:rPr>
        <w:t>The New Testament writers present the truth over against the dark background of pagan error, but they do not pause to analyze that pagan darkness into its component parts.</w:t>
      </w:r>
    </w:p>
    <w:p w14:paraId="5DADD85F">
      <w:pPr>
        <w:widowControl w:val="0"/>
        <w:numPr>
          <w:ilvl w:val="0"/>
          <w:numId w:val="0"/>
        </w:numPr>
        <w:jc w:val="both"/>
        <w:rPr>
          <w:rFonts w:hint="eastAsia"/>
        </w:rPr>
      </w:pPr>
      <w:r>
        <w:rPr>
          <w:rFonts w:hint="eastAsia"/>
        </w:rPr>
        <w:t>新约作者们在异教错误的黑暗背景下呈现真理，但他们没有停下来分析那个异教黑暗的组成部分。</w:t>
      </w:r>
    </w:p>
    <w:p w14:paraId="2D142126">
      <w:pPr>
        <w:widowControl w:val="0"/>
        <w:numPr>
          <w:ilvl w:val="0"/>
          <w:numId w:val="0"/>
        </w:numPr>
        <w:jc w:val="both"/>
        <w:rPr>
          <w:rFonts w:hint="eastAsia"/>
        </w:rPr>
      </w:pPr>
      <w:r>
        <w:rPr>
          <w:rFonts w:hint="eastAsia"/>
        </w:rPr>
        <w:t>No New Testament writer, and no one of the apostles whose teaching is reported in the New Testament, would have thought of engaging in detailed and conscious study of pagan beliefs as a preparation for missionary work.</w:t>
      </w:r>
    </w:p>
    <w:p w14:paraId="7DCA37B5">
      <w:pPr>
        <w:widowControl w:val="0"/>
        <w:numPr>
          <w:ilvl w:val="0"/>
          <w:numId w:val="0"/>
        </w:numPr>
        <w:jc w:val="both"/>
        <w:rPr>
          <w:rFonts w:hint="eastAsia"/>
        </w:rPr>
      </w:pPr>
      <w:r>
        <w:rPr>
          <w:rFonts w:hint="eastAsia"/>
        </w:rPr>
        <w:t>没有任何新约作者，也没有任何一位其教导被新约所报告的使徒，会想到为了宣教工作而对异教信仰进行详细和有意识的研究。</w:t>
      </w:r>
    </w:p>
    <w:p w14:paraId="37CE67DD">
      <w:pPr>
        <w:widowControl w:val="0"/>
        <w:numPr>
          <w:ilvl w:val="0"/>
          <w:numId w:val="0"/>
        </w:numPr>
        <w:jc w:val="both"/>
        <w:rPr>
          <w:rFonts w:hint="eastAsia"/>
        </w:rPr>
      </w:pPr>
      <w:r>
        <w:rPr>
          <w:rFonts w:hint="eastAsia"/>
        </w:rPr>
        <w:t>But it is just such detailed and conscious study that underlies the works of Justin Martyr and of Origen.</w:t>
      </w:r>
    </w:p>
    <w:p w14:paraId="361F0B3F">
      <w:pPr>
        <w:widowControl w:val="0"/>
        <w:numPr>
          <w:ilvl w:val="0"/>
          <w:numId w:val="0"/>
        </w:numPr>
        <w:jc w:val="both"/>
        <w:rPr>
          <w:rFonts w:hint="eastAsia"/>
        </w:rPr>
      </w:pPr>
      <w:r>
        <w:rPr>
          <w:rFonts w:hint="eastAsia"/>
        </w:rPr>
        <w:t>但正是这种详细和有意识的研究，构成了游斯丁和俄利根著作的基础。</w:t>
      </w:r>
    </w:p>
    <w:p w14:paraId="5073582D">
      <w:pPr>
        <w:widowControl w:val="0"/>
        <w:numPr>
          <w:ilvl w:val="0"/>
          <w:numId w:val="0"/>
        </w:numPr>
        <w:jc w:val="both"/>
        <w:rPr>
          <w:rFonts w:hint="eastAsia"/>
        </w:rPr>
      </w:pPr>
      <w:r>
        <w:rPr>
          <w:rFonts w:hint="eastAsia"/>
        </w:rPr>
        <w:t>Here we have Christian scholars, who studied not merely the Old Testament, and not merely the words of our Lord and of the apostles, but also the religion and the philosophy of the pagan world.</w:t>
      </w:r>
    </w:p>
    <w:p w14:paraId="2DACFE27">
      <w:pPr>
        <w:widowControl w:val="0"/>
        <w:numPr>
          <w:ilvl w:val="0"/>
          <w:numId w:val="0"/>
        </w:numPr>
        <w:jc w:val="both"/>
        <w:rPr>
          <w:rFonts w:hint="eastAsia"/>
        </w:rPr>
      </w:pPr>
      <w:r>
        <w:rPr>
          <w:rFonts w:hint="eastAsia"/>
        </w:rPr>
        <w:t>在这里，我们有基督教的学者，他们不仅研究旧约，不仅研究我们主和使徒的话语，还研究异教世界的宗教和哲学。</w:t>
      </w:r>
    </w:p>
    <w:p w14:paraId="30A5A1D2">
      <w:pPr>
        <w:widowControl w:val="0"/>
        <w:numPr>
          <w:ilvl w:val="0"/>
          <w:numId w:val="0"/>
        </w:numPr>
        <w:jc w:val="both"/>
        <w:rPr>
          <w:rFonts w:hint="eastAsia"/>
        </w:rPr>
      </w:pPr>
      <w:r>
        <w:rPr>
          <w:rFonts w:hint="eastAsia"/>
        </w:rPr>
        <w:t>That is true to some extent of Justin Martyr; and it is true to a much greater extent of Origen.</w:t>
      </w:r>
    </w:p>
    <w:p w14:paraId="601CC554">
      <w:pPr>
        <w:widowControl w:val="0"/>
        <w:numPr>
          <w:ilvl w:val="0"/>
          <w:numId w:val="0"/>
        </w:numPr>
        <w:jc w:val="both"/>
        <w:rPr>
          <w:rFonts w:hint="eastAsia"/>
        </w:rPr>
      </w:pPr>
      <w:r>
        <w:rPr>
          <w:rFonts w:hint="eastAsia"/>
        </w:rPr>
        <w:t>在某种程度上，这对游斯丁来说是真实的；对俄利根来说，则在更大程度上是真实的。</w:t>
      </w:r>
    </w:p>
    <w:p w14:paraId="59787BA0">
      <w:pPr>
        <w:widowControl w:val="0"/>
        <w:numPr>
          <w:ilvl w:val="0"/>
          <w:numId w:val="0"/>
        </w:numPr>
        <w:jc w:val="both"/>
        <w:rPr>
          <w:rFonts w:hint="eastAsia"/>
        </w:rPr>
      </w:pPr>
      <w:r>
        <w:rPr>
          <w:rFonts w:hint="eastAsia"/>
        </w:rPr>
        <w:t>The great Alexandrian teacher was the foremost scholar of his time; he was as much, or almost as much, at home in Greek philosophy and in the history of pagan religion as he was in the teachings of the Old and New Testaments.</w:t>
      </w:r>
    </w:p>
    <w:p w14:paraId="16AFEBEC">
      <w:pPr>
        <w:widowControl w:val="0"/>
        <w:numPr>
          <w:ilvl w:val="0"/>
          <w:numId w:val="0"/>
        </w:numPr>
        <w:jc w:val="both"/>
        <w:rPr>
          <w:rFonts w:hint="eastAsia"/>
        </w:rPr>
      </w:pPr>
      <w:r>
        <w:rPr>
          <w:rFonts w:hint="eastAsia"/>
        </w:rPr>
        <w:t>这位伟大的亚历山大学派教师是他那个时代最杰出的学者；他在希腊哲学和异教宗教史上，与他在旧约和新约教导中一样，或者说几乎一样，驾轻就熟。</w:t>
      </w:r>
    </w:p>
    <w:p w14:paraId="579666FC">
      <w:pPr>
        <w:widowControl w:val="0"/>
        <w:numPr>
          <w:ilvl w:val="0"/>
          <w:numId w:val="0"/>
        </w:numPr>
        <w:jc w:val="both"/>
        <w:rPr>
          <w:rFonts w:hint="eastAsia"/>
        </w:rPr>
      </w:pPr>
      <w:r>
        <w:rPr>
          <w:rFonts w:hint="eastAsia"/>
        </w:rPr>
        <w:t>And he seeks to commend Christianity by a detailed comparison with, and refutation of, the beliefs of the pagan world.</w:t>
      </w:r>
    </w:p>
    <w:p w14:paraId="329BFB26">
      <w:pPr>
        <w:widowControl w:val="0"/>
        <w:numPr>
          <w:ilvl w:val="0"/>
          <w:numId w:val="0"/>
        </w:numPr>
        <w:jc w:val="both"/>
        <w:rPr>
          <w:rFonts w:hint="eastAsia"/>
        </w:rPr>
      </w:pPr>
      <w:r>
        <w:rPr>
          <w:rFonts w:hint="eastAsia"/>
        </w:rPr>
        <w:t>他试图通过与异教世界的信仰进行详细的比较和驳斥，来推荐基督教。</w:t>
      </w:r>
    </w:p>
    <w:p w14:paraId="206242C3">
      <w:pPr>
        <w:widowControl w:val="0"/>
        <w:numPr>
          <w:ilvl w:val="0"/>
          <w:numId w:val="0"/>
        </w:numPr>
        <w:jc w:val="both"/>
        <w:rPr>
          <w:rFonts w:hint="eastAsia"/>
        </w:rPr>
      </w:pPr>
    </w:p>
    <w:p w14:paraId="3BB5F669">
      <w:pPr>
        <w:widowControl w:val="0"/>
        <w:numPr>
          <w:ilvl w:val="0"/>
          <w:numId w:val="0"/>
        </w:numPr>
        <w:jc w:val="both"/>
        <w:rPr>
          <w:rFonts w:hint="eastAsia"/>
        </w:rPr>
      </w:pPr>
      <w:r>
        <w:rPr>
          <w:rFonts w:hint="eastAsia"/>
        </w:rPr>
        <w:t>In other words, in coming from the New Testament to Justin Martyr and Origen, we leave the joyous outdoor air and enter into the studychamber.</w:t>
      </w:r>
    </w:p>
    <w:p w14:paraId="59D5DA5C">
      <w:pPr>
        <w:widowControl w:val="0"/>
        <w:numPr>
          <w:ilvl w:val="0"/>
          <w:numId w:val="0"/>
        </w:numPr>
        <w:jc w:val="both"/>
        <w:rPr>
          <w:rFonts w:hint="eastAsia"/>
        </w:rPr>
      </w:pPr>
      <w:r>
        <w:rPr>
          <w:rFonts w:hint="eastAsia"/>
        </w:rPr>
        <w:t>换句话说，从新约到游斯丁和俄利根，我们离开欢乐的户外空气，进入书房。</w:t>
      </w:r>
    </w:p>
    <w:p w14:paraId="4EB6E88E">
      <w:pPr>
        <w:widowControl w:val="0"/>
        <w:numPr>
          <w:ilvl w:val="0"/>
          <w:numId w:val="0"/>
        </w:numPr>
        <w:jc w:val="both"/>
        <w:rPr>
          <w:rFonts w:hint="eastAsia"/>
        </w:rPr>
      </w:pPr>
      <w:r>
        <w:rPr>
          <w:rFonts w:hint="eastAsia"/>
        </w:rPr>
        <w:t>In formulating the transition in that way we must not be understood as passing any unfavorable judgment upon the studychamber.</w:t>
      </w:r>
    </w:p>
    <w:p w14:paraId="2C981F45">
      <w:pPr>
        <w:widowControl w:val="0"/>
        <w:numPr>
          <w:ilvl w:val="0"/>
          <w:numId w:val="0"/>
        </w:numPr>
        <w:jc w:val="both"/>
        <w:rPr>
          <w:rFonts w:hint="eastAsia"/>
        </w:rPr>
      </w:pPr>
      <w:r>
        <w:rPr>
          <w:rFonts w:hint="eastAsia"/>
        </w:rPr>
        <w:t>在以这种方式表述这个转变时，我们不应被理解为对书房作出任何不利的判断。</w:t>
      </w:r>
    </w:p>
    <w:p w14:paraId="39FDB226">
      <w:pPr>
        <w:widowControl w:val="0"/>
        <w:numPr>
          <w:ilvl w:val="0"/>
          <w:numId w:val="0"/>
        </w:numPr>
        <w:jc w:val="both"/>
        <w:rPr>
          <w:rFonts w:hint="eastAsia"/>
        </w:rPr>
      </w:pPr>
      <w:r>
        <w:rPr>
          <w:rFonts w:hint="eastAsia"/>
        </w:rPr>
        <w:t>Manifold is the work of the Christian Church, and without the patient labors of the Christian scholar, whether in the third century or in the twentieth century, the Christian cause is sure to suffer.</w:t>
      </w:r>
    </w:p>
    <w:p w14:paraId="76A386AE">
      <w:pPr>
        <w:widowControl w:val="0"/>
        <w:numPr>
          <w:ilvl w:val="0"/>
          <w:numId w:val="0"/>
        </w:numPr>
        <w:jc w:val="both"/>
        <w:rPr>
          <w:rFonts w:hint="eastAsia"/>
        </w:rPr>
      </w:pPr>
      <w:r>
        <w:rPr>
          <w:rFonts w:hint="eastAsia"/>
        </w:rPr>
        <w:t>基督教会的工作是多方面的，如果没有基督教学者耐心的辛劳，无论是在三世纪还是在二十世纪，基督教的事业都必定会遭受损失。</w:t>
      </w:r>
    </w:p>
    <w:p w14:paraId="22F3A80C">
      <w:pPr>
        <w:widowControl w:val="0"/>
        <w:numPr>
          <w:ilvl w:val="0"/>
          <w:numId w:val="0"/>
        </w:numPr>
        <w:jc w:val="both"/>
        <w:rPr>
          <w:rFonts w:hint="eastAsia"/>
        </w:rPr>
      </w:pPr>
      <w:r>
        <w:rPr>
          <w:rFonts w:hint="eastAsia"/>
        </w:rPr>
        <w:t>There is a diversity of gifts, but the same Spirit.</w:t>
      </w:r>
    </w:p>
    <w:p w14:paraId="7AF64D0B">
      <w:pPr>
        <w:widowControl w:val="0"/>
        <w:numPr>
          <w:ilvl w:val="0"/>
          <w:numId w:val="0"/>
        </w:numPr>
        <w:jc w:val="both"/>
        <w:rPr>
          <w:rFonts w:hint="eastAsia"/>
        </w:rPr>
      </w:pPr>
      <w:r>
        <w:rPr>
          <w:rFonts w:hint="eastAsia"/>
        </w:rPr>
        <w:t>恩赐原有分别，圣灵却是一位。</w:t>
      </w:r>
    </w:p>
    <w:p w14:paraId="58B64E67">
      <w:pPr>
        <w:widowControl w:val="0"/>
        <w:numPr>
          <w:ilvl w:val="0"/>
          <w:numId w:val="0"/>
        </w:numPr>
        <w:jc w:val="both"/>
        <w:rPr>
          <w:rFonts w:hint="eastAsia"/>
        </w:rPr>
      </w:pPr>
      <w:r>
        <w:rPr>
          <w:rFonts w:hint="eastAsia"/>
        </w:rPr>
        <w:t>Sad would it be for the Church if she had only scholars and no evangelists; but sad would it also be if she had only evangelists and no scholars.</w:t>
      </w:r>
    </w:p>
    <w:p w14:paraId="6501A70F">
      <w:pPr>
        <w:widowControl w:val="0"/>
        <w:numPr>
          <w:ilvl w:val="0"/>
          <w:numId w:val="0"/>
        </w:numPr>
        <w:jc w:val="both"/>
        <w:rPr>
          <w:rFonts w:hint="eastAsia"/>
        </w:rPr>
      </w:pPr>
      <w:r>
        <w:rPr>
          <w:rFonts w:hint="eastAsia"/>
        </w:rPr>
        <w:t>如果教会只有学者而没有传福音的，那将是可悲的；但如果她只有传福音的而没有学者，那也将是可悲的。</w:t>
      </w:r>
    </w:p>
    <w:p w14:paraId="6C3D6518">
      <w:pPr>
        <w:widowControl w:val="0"/>
        <w:numPr>
          <w:ilvl w:val="0"/>
          <w:numId w:val="0"/>
        </w:numPr>
        <w:jc w:val="both"/>
        <w:rPr>
          <w:rFonts w:hint="eastAsia"/>
        </w:rPr>
      </w:pPr>
      <w:r>
        <w:rPr>
          <w:rFonts w:hint="eastAsia"/>
        </w:rPr>
        <w:t>For the work of the Christian scholar, moreover, there is ample justification even in the New Testament.</w:t>
      </w:r>
    </w:p>
    <w:p w14:paraId="27A83A0B">
      <w:pPr>
        <w:widowControl w:val="0"/>
        <w:numPr>
          <w:ilvl w:val="0"/>
          <w:numId w:val="0"/>
        </w:numPr>
        <w:jc w:val="both"/>
        <w:rPr>
          <w:rFonts w:hint="eastAsia"/>
        </w:rPr>
      </w:pPr>
      <w:r>
        <w:rPr>
          <w:rFonts w:hint="eastAsia"/>
        </w:rPr>
        <w:t>此外，即使在新约中，基督教学者的工作也有充分的理由。</w:t>
      </w:r>
    </w:p>
    <w:p w14:paraId="73E08238">
      <w:pPr>
        <w:widowControl w:val="0"/>
        <w:numPr>
          <w:ilvl w:val="0"/>
          <w:numId w:val="0"/>
        </w:numPr>
        <w:jc w:val="both"/>
        <w:rPr>
          <w:rFonts w:hint="eastAsia"/>
        </w:rPr>
      </w:pPr>
      <w:r>
        <w:rPr>
          <w:rFonts w:hint="eastAsia"/>
        </w:rPr>
        <w:t>Very foolish is the modern notion that Paul, for example, was a "practical Christian worker" in the shallow modern sense—a man who preached without previous meditation, or who presented a religion that was not based upon theology.</w:t>
      </w:r>
    </w:p>
    <w:p w14:paraId="1151E315">
      <w:pPr>
        <w:widowControl w:val="0"/>
        <w:numPr>
          <w:ilvl w:val="0"/>
          <w:numId w:val="0"/>
        </w:numPr>
        <w:jc w:val="both"/>
        <w:rPr>
          <w:rFonts w:hint="eastAsia"/>
        </w:rPr>
      </w:pPr>
      <w:r>
        <w:rPr>
          <w:rFonts w:hint="eastAsia"/>
        </w:rPr>
        <w:t>现代那种认为保罗，例如，是一个浅薄的现代意义上的“实际的基督教工人”——一个不经预先默想就讲道，或提出一种不基于神学的宗教的人——的观念是非常愚蠢的。</w:t>
      </w:r>
    </w:p>
    <w:p w14:paraId="5CE29561">
      <w:pPr>
        <w:widowControl w:val="0"/>
        <w:numPr>
          <w:ilvl w:val="0"/>
          <w:numId w:val="0"/>
        </w:numPr>
        <w:jc w:val="both"/>
        <w:rPr>
          <w:rFonts w:hint="eastAsia"/>
        </w:rPr>
      </w:pPr>
      <w:r>
        <w:rPr>
          <w:rFonts w:hint="eastAsia"/>
        </w:rPr>
        <w:t>Still, after all has been said, there remains a profound difference of emphasis and of atmosphere between all the New Testament writings, on the one hand, and those of an apologist like Justin Martyr or an Alexandrian scholar like Origen on the other.</w:t>
      </w:r>
    </w:p>
    <w:p w14:paraId="4CD94077">
      <w:pPr>
        <w:widowControl w:val="0"/>
        <w:numPr>
          <w:ilvl w:val="0"/>
          <w:numId w:val="0"/>
        </w:numPr>
        <w:jc w:val="both"/>
        <w:rPr>
          <w:rFonts w:hint="eastAsia"/>
        </w:rPr>
      </w:pPr>
      <w:r>
        <w:rPr>
          <w:rFonts w:hint="eastAsia"/>
        </w:rPr>
        <w:t>尽管如此，在所有新约著作，一方面，与像游斯丁这样的护教士或像俄利根这样的亚历山大学者，另一方面，之间，仍然存在着深刻的重点和气氛上的差异。</w:t>
      </w:r>
    </w:p>
    <w:p w14:paraId="16BE7741">
      <w:pPr>
        <w:widowControl w:val="0"/>
        <w:numPr>
          <w:ilvl w:val="0"/>
          <w:numId w:val="0"/>
        </w:numPr>
        <w:jc w:val="both"/>
        <w:rPr>
          <w:rFonts w:hint="eastAsia"/>
        </w:rPr>
      </w:pPr>
      <w:r>
        <w:rPr>
          <w:rFonts w:hint="eastAsia"/>
        </w:rPr>
        <w:t>It does not follow, therefore, that because Justin or Origen, in their diligent and conscious search for analogies that would commend the new faith to the pagan world, can detect /pg. 333/ an analogy between the birth of Jesus and that of Perseus or of Plato, such an analogy must have produced the New Testament story of the birth of Jesus in the first place.</w:t>
      </w:r>
    </w:p>
    <w:p w14:paraId="1F71F14A">
      <w:pPr>
        <w:widowControl w:val="0"/>
        <w:numPr>
          <w:ilvl w:val="0"/>
          <w:numId w:val="0"/>
        </w:numPr>
        <w:jc w:val="both"/>
        <w:rPr>
          <w:rFonts w:hint="eastAsia"/>
        </w:rPr>
      </w:pPr>
      <w:r>
        <w:rPr>
          <w:rFonts w:hint="eastAsia"/>
        </w:rPr>
        <w:t>因此，不能因为游斯丁或俄利根在他们勤奋和有意识地寻找能向异教世界推荐新信仰的类比时，能在/第333页/耶稣的诞生与珀尔修斯或柏拉图的诞生之间察觉到一个类比，就得出这样的结论，即这种类比必然首先产生了新约中耶稣诞生的故事。</w:t>
      </w:r>
    </w:p>
    <w:p w14:paraId="14F9C502">
      <w:pPr>
        <w:widowControl w:val="0"/>
        <w:numPr>
          <w:ilvl w:val="0"/>
          <w:numId w:val="0"/>
        </w:numPr>
        <w:jc w:val="both"/>
        <w:rPr>
          <w:rFonts w:hint="eastAsia"/>
        </w:rPr>
      </w:pPr>
    </w:p>
    <w:p w14:paraId="7CCC16D2">
      <w:pPr>
        <w:widowControl w:val="0"/>
        <w:numPr>
          <w:ilvl w:val="0"/>
          <w:numId w:val="0"/>
        </w:numPr>
        <w:jc w:val="both"/>
        <w:rPr>
          <w:rFonts w:hint="eastAsia"/>
        </w:rPr>
      </w:pPr>
      <w:r>
        <w:rPr>
          <w:rFonts w:hint="eastAsia"/>
        </w:rPr>
        <w:t>If anyone is tempted to draw such an inference, let him simply read the passages in Justin and in Origen in their wider context.</w:t>
      </w:r>
    </w:p>
    <w:p w14:paraId="10803351">
      <w:pPr>
        <w:widowControl w:val="0"/>
        <w:numPr>
          <w:ilvl w:val="0"/>
          <w:numId w:val="0"/>
        </w:numPr>
        <w:jc w:val="both"/>
        <w:rPr>
          <w:rFonts w:hint="eastAsia"/>
        </w:rPr>
      </w:pPr>
      <w:r>
        <w:rPr>
          <w:rFonts w:hint="eastAsia"/>
        </w:rPr>
        <w:t>如果有人想得出这样的推论，让他只管在更广阔的上下文中阅读游斯丁和俄利根的经文。</w:t>
      </w:r>
    </w:p>
    <w:p w14:paraId="20EEA512">
      <w:pPr>
        <w:widowControl w:val="0"/>
        <w:numPr>
          <w:ilvl w:val="0"/>
          <w:numId w:val="0"/>
        </w:numPr>
        <w:jc w:val="both"/>
        <w:rPr>
          <w:rFonts w:hint="eastAsia"/>
        </w:rPr>
      </w:pPr>
      <w:r>
        <w:rPr>
          <w:rFonts w:hint="eastAsia"/>
        </w:rPr>
        <w:t>He will then see that these writers were determined to find analogies whether they did or did not really exist.</w:t>
      </w:r>
    </w:p>
    <w:p w14:paraId="24C5BAE6">
      <w:pPr>
        <w:widowControl w:val="0"/>
        <w:numPr>
          <w:ilvl w:val="0"/>
          <w:numId w:val="0"/>
        </w:numPr>
        <w:jc w:val="both"/>
        <w:rPr>
          <w:rFonts w:hint="eastAsia"/>
        </w:rPr>
      </w:pPr>
      <w:r>
        <w:rPr>
          <w:rFonts w:hint="eastAsia"/>
        </w:rPr>
        <w:t>那时他就会看到，这些作家决心找到类比，无论它们是否真的存在。</w:t>
      </w:r>
    </w:p>
    <w:p w14:paraId="4089D564">
      <w:pPr>
        <w:widowControl w:val="0"/>
        <w:numPr>
          <w:ilvl w:val="0"/>
          <w:numId w:val="0"/>
        </w:numPr>
        <w:jc w:val="both"/>
        <w:rPr>
          <w:rFonts w:hint="eastAsia"/>
        </w:rPr>
      </w:pPr>
      <w:r>
        <w:rPr>
          <w:rFonts w:hint="eastAsia"/>
        </w:rPr>
        <w:t>The theory of demoniac imitation of Old Testament prophecies had a baleful attraction for these Christian writers.</w:t>
      </w:r>
    </w:p>
    <w:p w14:paraId="54CCBAAE">
      <w:pPr>
        <w:widowControl w:val="0"/>
        <w:numPr>
          <w:ilvl w:val="0"/>
          <w:numId w:val="0"/>
        </w:numPr>
        <w:jc w:val="both"/>
        <w:rPr>
          <w:rFonts w:hint="eastAsia"/>
        </w:rPr>
      </w:pPr>
      <w:r>
        <w:rPr>
          <w:rFonts w:hint="eastAsia"/>
        </w:rPr>
        <w:t>魔鬼模仿旧约预言的理论对这些基督教作家具有一种有害的吸引力。</w:t>
      </w:r>
    </w:p>
    <w:p w14:paraId="538DA8F4">
      <w:pPr>
        <w:widowControl w:val="0"/>
        <w:numPr>
          <w:ilvl w:val="0"/>
          <w:numId w:val="0"/>
        </w:numPr>
        <w:jc w:val="both"/>
        <w:rPr>
          <w:rFonts w:hint="eastAsia"/>
        </w:rPr>
      </w:pPr>
      <w:r>
        <w:rPr>
          <w:rFonts w:hint="eastAsia"/>
        </w:rPr>
        <w:t>It served to exhibit the venerable antiquity of the Old Testament books as over against the great names of pagan philosophy; it served to make all that was good in pagan thinking conducive to an acceptance of the Christian faith.</w:t>
      </w:r>
    </w:p>
    <w:p w14:paraId="781F931E">
      <w:pPr>
        <w:widowControl w:val="0"/>
        <w:numPr>
          <w:ilvl w:val="0"/>
          <w:numId w:val="0"/>
        </w:numPr>
        <w:jc w:val="both"/>
        <w:rPr>
          <w:rFonts w:hint="eastAsia"/>
        </w:rPr>
      </w:pPr>
      <w:r>
        <w:rPr>
          <w:rFonts w:hint="eastAsia"/>
        </w:rPr>
        <w:t>它用来展示旧约书卷相对于异教哲学伟大名字的古老尊贵；它用来使异教思想中一切美善之物都有助于接受基督教信仰。</w:t>
      </w:r>
    </w:p>
    <w:p w14:paraId="4E7AAFBB">
      <w:pPr>
        <w:widowControl w:val="0"/>
        <w:numPr>
          <w:ilvl w:val="0"/>
          <w:numId w:val="0"/>
        </w:numPr>
        <w:jc w:val="both"/>
        <w:rPr>
          <w:rFonts w:hint="eastAsia"/>
        </w:rPr>
      </w:pPr>
      <w:r>
        <w:rPr>
          <w:rFonts w:hint="eastAsia"/>
        </w:rPr>
        <w:t>So that theory is certainly overworked by these writers.</w:t>
      </w:r>
    </w:p>
    <w:p w14:paraId="4834B2D8">
      <w:pPr>
        <w:widowControl w:val="0"/>
        <w:numPr>
          <w:ilvl w:val="0"/>
          <w:numId w:val="0"/>
        </w:numPr>
        <w:jc w:val="both"/>
        <w:rPr>
          <w:rFonts w:hint="eastAsia"/>
        </w:rPr>
      </w:pPr>
      <w:r>
        <w:rPr>
          <w:rFonts w:hint="eastAsia"/>
        </w:rPr>
        <w:t>所以那个理论肯定被这些作家过度使用了。</w:t>
      </w:r>
    </w:p>
    <w:p w14:paraId="72C95B25">
      <w:pPr>
        <w:widowControl w:val="0"/>
        <w:numPr>
          <w:ilvl w:val="0"/>
          <w:numId w:val="0"/>
        </w:numPr>
        <w:jc w:val="both"/>
        <w:rPr>
          <w:rFonts w:hint="eastAsia"/>
        </w:rPr>
      </w:pPr>
      <w:r>
        <w:rPr>
          <w:rFonts w:hint="eastAsia"/>
        </w:rPr>
        <w:t>Very fanciful, it will be admitted by anyone who will really look into the matter, are some of the analogies that are discovered in the interests of the theory.</w:t>
      </w:r>
    </w:p>
    <w:p w14:paraId="1BF00C6C">
      <w:pPr>
        <w:widowControl w:val="0"/>
        <w:numPr>
          <w:ilvl w:val="0"/>
          <w:numId w:val="0"/>
        </w:numPr>
        <w:jc w:val="both"/>
        <w:rPr>
          <w:rFonts w:hint="eastAsia"/>
        </w:rPr>
      </w:pPr>
      <w:r>
        <w:rPr>
          <w:rFonts w:hint="eastAsia"/>
        </w:rPr>
        <w:t>任何真正研究此事的人都会承认，为了这个理论的利益而发现的一些类比，是非常奇特的。</w:t>
      </w:r>
    </w:p>
    <w:p w14:paraId="01D5B670">
      <w:pPr>
        <w:widowControl w:val="0"/>
        <w:numPr>
          <w:ilvl w:val="0"/>
          <w:numId w:val="0"/>
        </w:numPr>
        <w:jc w:val="both"/>
        <w:rPr>
          <w:rFonts w:hint="eastAsia"/>
        </w:rPr>
      </w:pPr>
      <w:r>
        <w:rPr>
          <w:rFonts w:hint="eastAsia"/>
        </w:rPr>
        <w:t>So it may well be in the case of the virgin birth.</w:t>
      </w:r>
    </w:p>
    <w:p w14:paraId="2A23D730">
      <w:pPr>
        <w:widowControl w:val="0"/>
        <w:numPr>
          <w:ilvl w:val="0"/>
          <w:numId w:val="0"/>
        </w:numPr>
        <w:jc w:val="both"/>
        <w:rPr>
          <w:rFonts w:hint="eastAsia"/>
        </w:rPr>
      </w:pPr>
      <w:r>
        <w:rPr>
          <w:rFonts w:hint="eastAsia"/>
        </w:rPr>
        <w:t>在童贞女所生的情况中，情况也可能如此。</w:t>
      </w:r>
    </w:p>
    <w:p w14:paraId="6F1DC380">
      <w:pPr>
        <w:widowControl w:val="0"/>
        <w:numPr>
          <w:ilvl w:val="0"/>
          <w:numId w:val="0"/>
        </w:numPr>
        <w:jc w:val="both"/>
        <w:rPr>
          <w:rFonts w:hint="eastAsia"/>
        </w:rPr>
      </w:pPr>
      <w:r>
        <w:rPr>
          <w:rFonts w:hint="eastAsia"/>
        </w:rPr>
        <w:t>It is one thing to say that when the story of the virgin birth of Christ had once come to be believed, and when Christian apologists were once engaged in a learned search for elements in pagan religion that could show analogies to elements in the Christian faith, such an analogy could be found between the New Testament story and the story of the birth of Perseus or Alexander or Plato; and it is quite a different thing to say that those analogies could have given rise in the first place to the naïve and beautiful narrative in Matthew and Luke.</w:t>
      </w:r>
    </w:p>
    <w:p w14:paraId="11CEA575">
      <w:pPr>
        <w:widowControl w:val="0"/>
        <w:numPr>
          <w:ilvl w:val="0"/>
          <w:numId w:val="0"/>
        </w:numPr>
        <w:jc w:val="both"/>
        <w:rPr>
          <w:rFonts w:hint="eastAsia"/>
        </w:rPr>
      </w:pPr>
      <w:r>
        <w:rPr>
          <w:rFonts w:hint="eastAsia"/>
        </w:rPr>
        <w:t>一件事是说，当基督由童贞女所生的故事一旦被相信，并且当基督教护教士一旦从事一项博学的研究，寻找异教宗教中可以显示与基督教信仰中元素相类似的元素时，可以在新约故事与珀尔修斯、亚历山大或柏拉图的诞生故事之间找到这样的类比；而另一件完全不同的事是说，那些类比可以首先产生马太福音和路加福音中天真而美丽的叙事。</w:t>
      </w:r>
    </w:p>
    <w:p w14:paraId="583FA665">
      <w:pPr>
        <w:widowControl w:val="0"/>
        <w:numPr>
          <w:ilvl w:val="0"/>
          <w:numId w:val="0"/>
        </w:numPr>
        <w:jc w:val="both"/>
        <w:rPr>
          <w:rFonts w:hint="eastAsia"/>
        </w:rPr>
      </w:pPr>
      <w:r>
        <w:rPr>
          <w:rFonts w:hint="eastAsia"/>
        </w:rPr>
        <w:t>Have we not here, in other words, in this theory of the pagan origin of the virgin birth story, merely another example of the same error as that which appeared in the theory of Jewish derivation?</w:t>
      </w:r>
    </w:p>
    <w:p w14:paraId="75F89A7E">
      <w:pPr>
        <w:widowControl w:val="0"/>
        <w:numPr>
          <w:ilvl w:val="0"/>
          <w:numId w:val="0"/>
        </w:numPr>
        <w:jc w:val="both"/>
        <w:rPr>
          <w:rFonts w:hint="eastAsia"/>
        </w:rPr>
      </w:pPr>
      <w:r>
        <w:rPr>
          <w:rFonts w:hint="eastAsia"/>
        </w:rPr>
        <w:t>换句话说，我们在这里，在童贞女所生故事的异教起源理论中，难道不只是另一个例子，与犹太派生理论中出现的错误相同吗？</w:t>
      </w:r>
    </w:p>
    <w:p w14:paraId="346C3717">
      <w:pPr>
        <w:widowControl w:val="0"/>
        <w:numPr>
          <w:ilvl w:val="0"/>
          <w:numId w:val="0"/>
        </w:numPr>
        <w:jc w:val="both"/>
        <w:rPr>
          <w:rFonts w:hint="eastAsia"/>
        </w:rPr>
      </w:pPr>
      <w:r>
        <w:rPr>
          <w:rFonts w:hint="eastAsia"/>
        </w:rPr>
        <w:t>The meaning of the Old Testament prophecy about the birth of the Messiah, we observed when we considered the latter theory, could well be detected after the story of the virgin birth was already known and believed; but it never could have produced that story; and indeed the pre-Christian interpretation of prophecy was moving in an entirely different direction.</w:t>
      </w:r>
    </w:p>
    <w:p w14:paraId="79A68C99">
      <w:pPr>
        <w:widowControl w:val="0"/>
        <w:numPr>
          <w:ilvl w:val="0"/>
          <w:numId w:val="0"/>
        </w:numPr>
        <w:jc w:val="both"/>
        <w:rPr>
          <w:rFonts w:hint="eastAsia"/>
        </w:rPr>
      </w:pPr>
      <w:r>
        <w:rPr>
          <w:rFonts w:hint="eastAsia"/>
        </w:rPr>
        <w:t>我们在考虑后一种理论时观察到，关于弥赛亚诞生的旧约预言的意义，在童贞女所生的故事已经为人所知和相信之后，可以很好地被察觉；但它绝不可能产生那个故事；实际上，前基督教时期的预言解释正朝着一个完全不同的方向发展。</w:t>
      </w:r>
    </w:p>
    <w:p w14:paraId="5DA9333C">
      <w:pPr>
        <w:widowControl w:val="0"/>
        <w:numPr>
          <w:ilvl w:val="0"/>
          <w:numId w:val="0"/>
        </w:numPr>
        <w:jc w:val="both"/>
        <w:rPr>
          <w:rFonts w:hint="eastAsia"/>
        </w:rPr>
      </w:pPr>
      <w:r>
        <w:rPr>
          <w:rFonts w:hint="eastAsia"/>
        </w:rPr>
        <w:t>So it is also in the case of the pagan analogies to the virgin birth—with the difference that those pagan analogies were supposed analogies only, whereas the Old Testament prophecy was, according to our view, a real prophecy.</w:t>
      </w:r>
    </w:p>
    <w:p w14:paraId="2FF6642E">
      <w:pPr>
        <w:widowControl w:val="0"/>
        <w:numPr>
          <w:ilvl w:val="0"/>
          <w:numId w:val="0"/>
        </w:numPr>
        <w:jc w:val="both"/>
        <w:rPr>
          <w:rFonts w:hint="eastAsia"/>
        </w:rPr>
      </w:pPr>
      <w:r>
        <w:rPr>
          <w:rFonts w:hint="eastAsia"/>
        </w:rPr>
        <w:t>在童贞女所生的异教类比的情况中也是如此——不同之处在于，那些异教类比只是假定的类比，而根据我们的观点，旧约的预言是真实的预言。</w:t>
      </w:r>
    </w:p>
    <w:p w14:paraId="7AB79731">
      <w:pPr>
        <w:widowControl w:val="0"/>
        <w:numPr>
          <w:ilvl w:val="0"/>
          <w:numId w:val="0"/>
        </w:numPr>
        <w:jc w:val="both"/>
        <w:rPr>
          <w:rFonts w:hint="eastAsia"/>
        </w:rPr>
      </w:pPr>
      <w:r>
        <w:rPr>
          <w:rFonts w:hint="eastAsia"/>
        </w:rPr>
        <w:t>Those pagan analogies might well be detected by men like Justin and Origen, who were on the search for analogies of all sorts; but could they, in the minds of first-century Christians who, as the hypothesis demands, knew only the tradition that Jesus was the son of Joseph and Mary, ever have produced in the first place the strange belief that Jesus was not in a physical sense the son of Joseph, but was born without human father?</w:t>
      </w:r>
    </w:p>
    <w:p w14:paraId="3CD5585E">
      <w:pPr>
        <w:widowControl w:val="0"/>
        <w:numPr>
          <w:ilvl w:val="0"/>
          <w:numId w:val="0"/>
        </w:numPr>
        <w:jc w:val="both"/>
        <w:rPr>
          <w:rFonts w:hint="eastAsia"/>
        </w:rPr>
      </w:pPr>
      <w:r>
        <w:rPr>
          <w:rFonts w:hint="eastAsia"/>
        </w:rPr>
        <w:t>那些异教的类比很可能被像游斯丁和俄利根这样的人发现，他们在寻找各种各样的类比；但是，在一世纪的基督徒心目中，他们，正如假设所要求的，只知道耶稣是约瑟和马利亚之子的传统，这些类比能首先产生耶稣在肉身上不是约瑟的儿子，而是没有人类父亲而生的奇特信仰吗？</w:t>
      </w:r>
    </w:p>
    <w:p w14:paraId="6989D3B1">
      <w:pPr>
        <w:widowControl w:val="0"/>
        <w:numPr>
          <w:ilvl w:val="0"/>
          <w:numId w:val="0"/>
        </w:numPr>
        <w:jc w:val="both"/>
        <w:rPr>
          <w:rFonts w:hint="eastAsia"/>
        </w:rPr>
      </w:pPr>
      <w:r>
        <w:rPr>
          <w:rFonts w:hint="eastAsia"/>
        </w:rPr>
        <w:t>Could simple Christians of the first century—not apologists, not Alexandrian scholars, not students /pg. 334/ of pagan antiquity, but men who had a wholesome horror of the degraded mythology of the pagan world—ever have derived from the story that Perseus owed his birth to the lust of Zeus for Danaë, or Plato owed his birth to the lust of Apollo for Perictione, the belief that Jesus was conceived in the womb of the virgin Mary by the power of the Holy Ghost?</w:t>
      </w:r>
    </w:p>
    <w:p w14:paraId="2A79464A">
      <w:pPr>
        <w:widowControl w:val="0"/>
        <w:numPr>
          <w:ilvl w:val="0"/>
          <w:numId w:val="0"/>
        </w:numPr>
        <w:jc w:val="both"/>
        <w:rPr>
          <w:rFonts w:hint="eastAsia"/>
        </w:rPr>
      </w:pPr>
      <w:r>
        <w:rPr>
          <w:rFonts w:hint="eastAsia"/>
        </w:rPr>
        <w:t>一世纪的朴素基督徒——不是护教士，不是亚历山大学派的学者，不是/第334页/异教古代的学生，而是对异教世界堕落的神话有着健康恐惧的人——能够从珀尔修斯因宙斯对达娜厄的淫欲而生，或柏拉图因阿波罗对佩里克提翁的淫欲而生的故事中，得出耶稣是由圣灵的大能在童贞女马利亚的腹中受孕的信仰吗？</w:t>
      </w:r>
    </w:p>
    <w:p w14:paraId="5ADF3184">
      <w:pPr>
        <w:widowControl w:val="0"/>
        <w:numPr>
          <w:ilvl w:val="0"/>
          <w:numId w:val="0"/>
        </w:numPr>
        <w:jc w:val="both"/>
        <w:rPr>
          <w:rFonts w:hint="eastAsia"/>
        </w:rPr>
      </w:pPr>
      <w:r>
        <w:rPr>
          <w:rFonts w:hint="eastAsia"/>
        </w:rPr>
        <w:t>That it is which seems to us unlikely.</w:t>
      </w:r>
    </w:p>
    <w:p w14:paraId="7B196C18">
      <w:pPr>
        <w:widowControl w:val="0"/>
        <w:numPr>
          <w:ilvl w:val="0"/>
          <w:numId w:val="0"/>
        </w:numPr>
        <w:jc w:val="both"/>
        <w:rPr>
          <w:rFonts w:hint="eastAsia"/>
        </w:rPr>
      </w:pPr>
      <w:r>
        <w:rPr>
          <w:rFonts w:hint="eastAsia"/>
        </w:rPr>
        <w:t>那在我们看来是不太可能的。</w:t>
      </w:r>
    </w:p>
    <w:p w14:paraId="36529EE4">
      <w:pPr>
        <w:widowControl w:val="0"/>
        <w:numPr>
          <w:ilvl w:val="0"/>
          <w:numId w:val="0"/>
        </w:numPr>
        <w:jc w:val="both"/>
        <w:rPr>
          <w:rFonts w:hint="eastAsia"/>
        </w:rPr>
      </w:pPr>
      <w:r>
        <w:rPr>
          <w:rFonts w:hint="eastAsia"/>
        </w:rPr>
        <w:t>The passages in Justin and Origen do not really justify any inference at all regarding the origination of the story of the virgin birth.</w:t>
      </w:r>
    </w:p>
    <w:p w14:paraId="5A57CDA0">
      <w:pPr>
        <w:widowControl w:val="0"/>
        <w:numPr>
          <w:ilvl w:val="0"/>
          <w:numId w:val="0"/>
        </w:numPr>
        <w:jc w:val="both"/>
        <w:rPr>
          <w:rFonts w:hint="eastAsia"/>
        </w:rPr>
      </w:pPr>
      <w:r>
        <w:rPr>
          <w:rFonts w:hint="eastAsia"/>
        </w:rPr>
        <w:t>游斯丁和俄利根的经文并不真正为关于童贞女所生故事起源的任何推论提供任何理由。</w:t>
      </w:r>
    </w:p>
    <w:p w14:paraId="01147A96">
      <w:pPr>
        <w:widowControl w:val="0"/>
        <w:numPr>
          <w:ilvl w:val="0"/>
          <w:numId w:val="0"/>
        </w:numPr>
        <w:jc w:val="both"/>
        <w:rPr>
          <w:rFonts w:hint="eastAsia"/>
        </w:rPr>
      </w:pPr>
    </w:p>
    <w:p w14:paraId="564255BF">
      <w:pPr>
        <w:widowControl w:val="0"/>
        <w:numPr>
          <w:ilvl w:val="0"/>
          <w:numId w:val="0"/>
        </w:numPr>
        <w:jc w:val="both"/>
        <w:rPr>
          <w:rFonts w:hint="eastAsia"/>
        </w:rPr>
      </w:pPr>
      <w:r>
        <w:rPr>
          <w:rFonts w:hint="eastAsia"/>
        </w:rPr>
        <w:t>Finally, it should be observed that these early Christian writers are not really unaware of the profound difference between the pagan stories of the births of gods and demigods and the Christian story of the birth of Jesus.</w:t>
      </w:r>
    </w:p>
    <w:p w14:paraId="3BE4720C">
      <w:pPr>
        <w:widowControl w:val="0"/>
        <w:numPr>
          <w:ilvl w:val="0"/>
          <w:numId w:val="0"/>
        </w:numPr>
        <w:jc w:val="both"/>
        <w:rPr>
          <w:rFonts w:hint="eastAsia"/>
        </w:rPr>
      </w:pPr>
      <w:r>
        <w:rPr>
          <w:rFonts w:hint="eastAsia"/>
        </w:rPr>
        <w:t>最后，应该注意到，这些早期基督教作家并非真的不知道异教关于神和半神诞生的故事与基督教关于耶稣诞生的故事之间的深刻差异。</w:t>
      </w:r>
    </w:p>
    <w:p w14:paraId="33401E14">
      <w:pPr>
        <w:widowControl w:val="0"/>
        <w:numPr>
          <w:ilvl w:val="0"/>
          <w:numId w:val="0"/>
        </w:numPr>
        <w:jc w:val="both"/>
        <w:rPr>
          <w:rFonts w:hint="eastAsia"/>
        </w:rPr>
      </w:pPr>
      <w:r>
        <w:rPr>
          <w:rFonts w:hint="eastAsia"/>
        </w:rPr>
        <w:t>They regard the pagan stories with horror not merely because they are demoniac imitations of prophecy, but also because of their content.</w:t>
      </w:r>
    </w:p>
    <w:p w14:paraId="416E3023">
      <w:pPr>
        <w:widowControl w:val="0"/>
        <w:numPr>
          <w:ilvl w:val="0"/>
          <w:numId w:val="0"/>
        </w:numPr>
        <w:jc w:val="both"/>
        <w:rPr>
          <w:rFonts w:hint="eastAsia"/>
        </w:rPr>
      </w:pPr>
      <w:r>
        <w:rPr>
          <w:rFonts w:hint="eastAsia"/>
        </w:rPr>
        <w:t>他们对异教故事感到恐惧，不仅因为它们是魔鬼对预言的模仿，也因为它们的内容。</w:t>
      </w:r>
    </w:p>
    <w:p w14:paraId="398EC1EE">
      <w:pPr>
        <w:widowControl w:val="0"/>
        <w:numPr>
          <w:ilvl w:val="0"/>
          <w:numId w:val="0"/>
        </w:numPr>
        <w:jc w:val="both"/>
        <w:rPr>
          <w:rFonts w:hint="eastAsia"/>
        </w:rPr>
      </w:pPr>
      <w:r>
        <w:rPr>
          <w:rFonts w:hint="eastAsia"/>
        </w:rPr>
        <w:t>Thus in a passage just before the one which we first cited above, Justin Martyr displays a true moral indignation against the view that the gods, who supposedly are worthy of imitation, should have become slaves of pleasure and should have entered into adulterous unions.35</w:t>
      </w:r>
    </w:p>
    <w:p w14:paraId="534C5B55">
      <w:pPr>
        <w:widowControl w:val="0"/>
        <w:numPr>
          <w:ilvl w:val="0"/>
          <w:numId w:val="0"/>
        </w:numPr>
        <w:jc w:val="both"/>
        <w:rPr>
          <w:rFonts w:hint="eastAsia"/>
        </w:rPr>
      </w:pPr>
      <w:r>
        <w:rPr>
          <w:rFonts w:hint="eastAsia"/>
        </w:rPr>
        <w:t>因此，在我们上面首次引用的经文之前的一段经文中，游斯丁对那种认为众神，这些理应值得模仿的，竟然成了快乐的奴隶并进入通奸结合的观点，表现出真正的道德愤慨。35</w:t>
      </w:r>
    </w:p>
    <w:p w14:paraId="3F380CE2">
      <w:pPr>
        <w:widowControl w:val="0"/>
        <w:numPr>
          <w:ilvl w:val="0"/>
          <w:numId w:val="0"/>
        </w:numPr>
        <w:jc w:val="both"/>
        <w:rPr>
          <w:rFonts w:hint="eastAsia"/>
        </w:rPr>
      </w:pPr>
      <w:r>
        <w:rPr>
          <w:rFonts w:hint="eastAsia"/>
        </w:rPr>
        <w:t>Here Justin seizes upon the really important point: the analogies between the pagan stories on the one hand and the Christian story on the other, however useful they may be in an argumentum ad hominem, are superficial merely; and at bottom the two representations are different in kind.</w:t>
      </w:r>
    </w:p>
    <w:p w14:paraId="6DB4896D">
      <w:pPr>
        <w:widowControl w:val="0"/>
        <w:numPr>
          <w:ilvl w:val="0"/>
          <w:numId w:val="0"/>
        </w:numPr>
        <w:jc w:val="both"/>
        <w:rPr>
          <w:rFonts w:hint="eastAsia"/>
        </w:rPr>
      </w:pPr>
      <w:r>
        <w:rPr>
          <w:rFonts w:hint="eastAsia"/>
        </w:rPr>
        <w:t>在这里，游斯丁抓住了真正重要的点：异教故事与基督教故事之间的类比，无论它们在针对人的论证中多么有用，都只是表面的；在根本上，两种表述在种类上是不同的。</w:t>
      </w:r>
    </w:p>
    <w:p w14:paraId="2D75EFF8">
      <w:pPr>
        <w:widowControl w:val="0"/>
        <w:numPr>
          <w:ilvl w:val="0"/>
          <w:numId w:val="0"/>
        </w:numPr>
        <w:jc w:val="both"/>
        <w:rPr>
          <w:rFonts w:hint="eastAsia"/>
        </w:rPr>
      </w:pPr>
      <w:r>
        <w:rPr>
          <w:rFonts w:hint="eastAsia"/>
        </w:rPr>
        <w:t>Still more significant is the following passage:</w:t>
      </w:r>
    </w:p>
    <w:p w14:paraId="28EBD6C0">
      <w:pPr>
        <w:widowControl w:val="0"/>
        <w:numPr>
          <w:ilvl w:val="0"/>
          <w:numId w:val="0"/>
        </w:numPr>
        <w:jc w:val="both"/>
        <w:rPr>
          <w:rFonts w:hint="eastAsia"/>
        </w:rPr>
      </w:pPr>
      <w:r>
        <w:rPr>
          <w:rFonts w:hint="eastAsia"/>
        </w:rPr>
        <w:t>更具意义的是以下这段经文：</w:t>
      </w:r>
    </w:p>
    <w:p w14:paraId="4E5B2184">
      <w:pPr>
        <w:widowControl w:val="0"/>
        <w:numPr>
          <w:ilvl w:val="0"/>
          <w:numId w:val="0"/>
        </w:numPr>
        <w:jc w:val="both"/>
        <w:rPr>
          <w:rFonts w:hint="eastAsia"/>
        </w:rPr>
      </w:pPr>
    </w:p>
    <w:p w14:paraId="699344B3">
      <w:pPr>
        <w:widowControl w:val="0"/>
        <w:numPr>
          <w:ilvl w:val="0"/>
          <w:numId w:val="0"/>
        </w:numPr>
        <w:jc w:val="both"/>
        <w:rPr>
          <w:rFonts w:hint="eastAsia"/>
        </w:rPr>
      </w:pPr>
      <w:r>
        <w:rPr>
          <w:rFonts w:hint="eastAsia"/>
        </w:rPr>
        <w:t>But lest certain men, not understanding the aforementioned prophecy,36 should bring the same objection against us that we brought against the poets when we said that Zeus approached women for the sake of carnal pleasure, we shall try to make the words clear.</w:t>
      </w:r>
    </w:p>
    <w:p w14:paraId="2292E8D5">
      <w:pPr>
        <w:widowControl w:val="0"/>
        <w:numPr>
          <w:ilvl w:val="0"/>
          <w:numId w:val="0"/>
        </w:numPr>
        <w:jc w:val="both"/>
        <w:rPr>
          <w:rFonts w:hint="eastAsia"/>
        </w:rPr>
      </w:pPr>
      <w:r>
        <w:rPr>
          <w:rFonts w:hint="eastAsia"/>
        </w:rPr>
        <w:t>但为了防止某些人不理解上述预言，36 会对我们提出我们对诗人提出的同样反对意见，即我们说宙斯为了肉体快感而接近妇女，我们将努力使这些话语清晰。</w:t>
      </w:r>
    </w:p>
    <w:p w14:paraId="744845D1">
      <w:pPr>
        <w:widowControl w:val="0"/>
        <w:numPr>
          <w:ilvl w:val="0"/>
          <w:numId w:val="0"/>
        </w:numPr>
        <w:jc w:val="both"/>
        <w:rPr>
          <w:rFonts w:hint="eastAsia"/>
        </w:rPr>
      </w:pPr>
      <w:r>
        <w:rPr>
          <w:rFonts w:hint="eastAsia"/>
        </w:rPr>
        <w:t>The words, "Behold the virgin shall conceive," signify that the virgin conceived without intercourse; for if she had had intercourse with anyone whatever, she would no longer be a virgin.</w:t>
      </w:r>
    </w:p>
    <w:p w14:paraId="4A8E84D0">
      <w:pPr>
        <w:widowControl w:val="0"/>
        <w:numPr>
          <w:ilvl w:val="0"/>
          <w:numId w:val="0"/>
        </w:numPr>
        <w:jc w:val="both"/>
        <w:rPr>
          <w:rFonts w:hint="eastAsia"/>
        </w:rPr>
      </w:pPr>
      <w:r>
        <w:rPr>
          <w:rFonts w:hint="eastAsia"/>
        </w:rPr>
        <w:t>“必有童女怀孕生子”这句话，意指童女在没有交合的情况下怀孕；因为如果她与任何人交合，她就不再是童贞女了。</w:t>
      </w:r>
    </w:p>
    <w:p w14:paraId="2305DB2F">
      <w:pPr>
        <w:widowControl w:val="0"/>
        <w:numPr>
          <w:ilvl w:val="0"/>
          <w:numId w:val="0"/>
        </w:numPr>
        <w:jc w:val="both"/>
        <w:rPr>
          <w:rFonts w:hint="eastAsia"/>
        </w:rPr>
      </w:pPr>
      <w:r>
        <w:rPr>
          <w:rFonts w:hint="eastAsia"/>
        </w:rPr>
        <w:t>But the power of God coming upon the virgin overshadowed her and caused her to conceive though she was a virgin.…</w:t>
      </w:r>
    </w:p>
    <w:p w14:paraId="34C7BA98">
      <w:pPr>
        <w:widowControl w:val="0"/>
        <w:numPr>
          <w:ilvl w:val="0"/>
          <w:numId w:val="0"/>
        </w:numPr>
        <w:jc w:val="both"/>
        <w:rPr>
          <w:rFonts w:hint="eastAsia"/>
        </w:rPr>
      </w:pPr>
      <w:r>
        <w:rPr>
          <w:rFonts w:hint="eastAsia"/>
        </w:rPr>
        <w:t>但上帝的能力临到童女身上，荫庇她，使她虽是童贞女也怀孕了……</w:t>
      </w:r>
    </w:p>
    <w:p w14:paraId="777F1872">
      <w:pPr>
        <w:widowControl w:val="0"/>
        <w:numPr>
          <w:ilvl w:val="0"/>
          <w:numId w:val="0"/>
        </w:numPr>
        <w:jc w:val="both"/>
        <w:rPr>
          <w:rFonts w:hint="eastAsia"/>
        </w:rPr>
      </w:pPr>
      <w:r>
        <w:rPr>
          <w:rFonts w:hint="eastAsia"/>
        </w:rPr>
        <w:t>Accordingly the Spirit and the power which was from God must be understood as nothing else than the Logos, who also is the firstborn of God, as Moses the aforementioned prophet declared; and this, coming upon the virgin and overshadowing her, caused her to be with child not by intercourse but by power.37</w:t>
      </w:r>
    </w:p>
    <w:p w14:paraId="7A957B91">
      <w:pPr>
        <w:widowControl w:val="0"/>
        <w:numPr>
          <w:ilvl w:val="0"/>
          <w:numId w:val="0"/>
        </w:numPr>
        <w:jc w:val="both"/>
        <w:rPr>
          <w:rFonts w:hint="eastAsia"/>
        </w:rPr>
      </w:pPr>
      <w:r>
        <w:rPr>
          <w:rFonts w:hint="eastAsia"/>
        </w:rPr>
        <w:t>因此，那来自上帝的灵和能力，必须被理解为无非是道，祂也是上帝的长子，正如上述先知摩西所宣告的；这，临到童女并荫庇她，使她怀了孕，不是通过交合，而是通过能力。37</w:t>
      </w:r>
    </w:p>
    <w:p w14:paraId="46C8CA2D">
      <w:pPr>
        <w:widowControl w:val="0"/>
        <w:numPr>
          <w:ilvl w:val="0"/>
          <w:numId w:val="0"/>
        </w:numPr>
        <w:jc w:val="both"/>
        <w:rPr>
          <w:rFonts w:hint="eastAsia"/>
        </w:rPr>
      </w:pPr>
    </w:p>
    <w:p w14:paraId="19A404AC">
      <w:pPr>
        <w:widowControl w:val="0"/>
        <w:numPr>
          <w:ilvl w:val="0"/>
          <w:numId w:val="0"/>
        </w:numPr>
        <w:jc w:val="both"/>
        <w:rPr>
          <w:rFonts w:hint="eastAsia"/>
        </w:rPr>
      </w:pPr>
      <w:r>
        <w:rPr>
          <w:rFonts w:hint="eastAsia"/>
        </w:rPr>
        <w:t>Here we find stated with all requisite clearness the real difference between the pagan myths of the births of demigods on the one hand and the New Testament story of the virgin birth of Christ on the other.</w:t>
      </w:r>
    </w:p>
    <w:p w14:paraId="1983700F">
      <w:pPr>
        <w:widowControl w:val="0"/>
        <w:numPr>
          <w:ilvl w:val="0"/>
          <w:numId w:val="0"/>
        </w:numPr>
        <w:jc w:val="both"/>
        <w:rPr>
          <w:rFonts w:hint="eastAsia"/>
        </w:rPr>
      </w:pPr>
      <w:r>
        <w:rPr>
          <w:rFonts w:hint="eastAsia"/>
        </w:rPr>
        <w:t>在这里，我们发现以一切必要的清晰度，阐述了异教关于半神诞生的神话与新约关于基督由童贞女所生的故事之间的真正差异。</w:t>
      </w:r>
    </w:p>
    <w:p w14:paraId="6C1B1B2B">
      <w:pPr>
        <w:widowControl w:val="0"/>
        <w:numPr>
          <w:ilvl w:val="0"/>
          <w:numId w:val="0"/>
        </w:numPr>
        <w:jc w:val="both"/>
        <w:rPr>
          <w:rFonts w:hint="eastAsia"/>
        </w:rPr>
      </w:pPr>
      <w:r>
        <w:rPr>
          <w:rFonts w:hint="eastAsia"/>
        </w:rPr>
        <w:t>Justin sees clearly /pg. 335/ that the pagan stories are not stories of virgin births at all, but have at the very heart of them the notion of the carnal lust of the gods for mortal women, and that the New Testament narrative is different in kind.</w:t>
      </w:r>
    </w:p>
    <w:p w14:paraId="11A5BDC9">
      <w:pPr>
        <w:widowControl w:val="0"/>
        <w:numPr>
          <w:ilvl w:val="0"/>
          <w:numId w:val="0"/>
        </w:numPr>
        <w:jc w:val="both"/>
        <w:rPr>
          <w:rFonts w:hint="eastAsia"/>
        </w:rPr>
      </w:pPr>
      <w:r>
        <w:rPr>
          <w:rFonts w:hint="eastAsia"/>
        </w:rPr>
        <w:t>游斯丁清楚地看到/第335页/异教故事根本不是童贞女所生的故事，而是在其核心有着众神对凡女的肉欲观念，并且新约叙事在种类上是不同的。</w:t>
      </w:r>
    </w:p>
    <w:p w14:paraId="0784F570">
      <w:pPr>
        <w:widowControl w:val="0"/>
        <w:numPr>
          <w:ilvl w:val="0"/>
          <w:numId w:val="0"/>
        </w:numPr>
        <w:jc w:val="both"/>
        <w:rPr>
          <w:rFonts w:hint="eastAsia"/>
        </w:rPr>
      </w:pPr>
      <w:r>
        <w:rPr>
          <w:rFonts w:hint="eastAsia"/>
        </w:rPr>
        <w:t>It is perfectly evident, therefore, that the argument from analogy with the pagan stories, which he uses elsewhere, is an argumentum ad hominem merely and does not touch the real centre of his conviction.38</w:t>
      </w:r>
    </w:p>
    <w:p w14:paraId="2FA7A0EF">
      <w:pPr>
        <w:widowControl w:val="0"/>
        <w:numPr>
          <w:ilvl w:val="0"/>
          <w:numId w:val="0"/>
        </w:numPr>
        <w:jc w:val="both"/>
        <w:rPr>
          <w:rFonts w:hint="eastAsia"/>
        </w:rPr>
      </w:pPr>
      <w:r>
        <w:rPr>
          <w:rFonts w:hint="eastAsia"/>
        </w:rPr>
        <w:t>因此，非常明显的是，他别处使用的与异教故事类比的论证，仅仅是一种针对人的论证，并未触及他信念的真正核心。38</w:t>
      </w:r>
    </w:p>
    <w:p w14:paraId="3DBBC347">
      <w:pPr>
        <w:widowControl w:val="0"/>
        <w:numPr>
          <w:ilvl w:val="0"/>
          <w:numId w:val="0"/>
        </w:numPr>
        <w:jc w:val="both"/>
        <w:rPr>
          <w:rFonts w:hint="eastAsia"/>
        </w:rPr>
      </w:pPr>
      <w:r>
        <w:rPr>
          <w:rFonts w:hint="eastAsia"/>
        </w:rPr>
        <w:t>Surely men like the one who wrote the passage just quoted would have been the last in the world to derive the Christian story of the virgin birth from the pagan stories which they regarded with such horror.</w:t>
      </w:r>
    </w:p>
    <w:p w14:paraId="32D49198">
      <w:pPr>
        <w:widowControl w:val="0"/>
        <w:numPr>
          <w:ilvl w:val="0"/>
          <w:numId w:val="0"/>
        </w:numPr>
        <w:jc w:val="both"/>
        <w:rPr>
          <w:rFonts w:hint="eastAsia"/>
        </w:rPr>
      </w:pPr>
      <w:r>
        <w:rPr>
          <w:rFonts w:hint="eastAsia"/>
        </w:rPr>
        <w:t>当然，像写下刚才引用的那段经文的人，会是世界上最后从他们如此恐惧的异教故事中推导出基督教童贞女所生故事的人。</w:t>
      </w:r>
    </w:p>
    <w:p w14:paraId="7E102C2B">
      <w:pPr>
        <w:widowControl w:val="0"/>
        <w:numPr>
          <w:ilvl w:val="0"/>
          <w:numId w:val="0"/>
        </w:numPr>
        <w:jc w:val="both"/>
        <w:rPr>
          <w:rFonts w:hint="eastAsia"/>
        </w:rPr>
      </w:pPr>
      <w:r>
        <w:rPr>
          <w:rFonts w:hint="eastAsia"/>
        </w:rPr>
        <w:t>When we examine this theory of derivation, therefore, we do so without any favorable presumption from the passages in Justin Martyr, but on the contrary with the feeling that the second-century apologist may prove to have refuted the theory in advance.</w:t>
      </w:r>
    </w:p>
    <w:p w14:paraId="1D445AD8">
      <w:pPr>
        <w:widowControl w:val="0"/>
        <w:numPr>
          <w:ilvl w:val="0"/>
          <w:numId w:val="0"/>
        </w:numPr>
        <w:jc w:val="both"/>
        <w:rPr>
          <w:rFonts w:hint="eastAsia"/>
        </w:rPr>
      </w:pPr>
      <w:r>
        <w:rPr>
          <w:rFonts w:hint="eastAsia"/>
        </w:rPr>
        <w:t>因此，当我们考察这个派生理论时，我们不是从游斯丁的经文中得到任何有利的预设，而是相反地，感到这位二世纪的护教士可能已经预先驳斥了这个理论。</w:t>
      </w:r>
    </w:p>
    <w:p w14:paraId="1E16A69B">
      <w:pPr>
        <w:widowControl w:val="0"/>
        <w:numPr>
          <w:ilvl w:val="0"/>
          <w:numId w:val="0"/>
        </w:numPr>
        <w:jc w:val="both"/>
        <w:rPr>
          <w:rFonts w:hint="eastAsia"/>
        </w:rPr>
      </w:pPr>
      <w:r>
        <w:rPr>
          <w:rFonts w:hint="eastAsia"/>
        </w:rPr>
        <w:t>With that understanding, we turn now to an examination of the pagan stories themselves.</w:t>
      </w:r>
    </w:p>
    <w:p w14:paraId="41157FD0">
      <w:pPr>
        <w:widowControl w:val="0"/>
        <w:numPr>
          <w:ilvl w:val="0"/>
          <w:numId w:val="0"/>
        </w:numPr>
        <w:jc w:val="both"/>
        <w:rPr>
          <w:rFonts w:hint="eastAsia"/>
        </w:rPr>
      </w:pPr>
      <w:r>
        <w:rPr>
          <w:rFonts w:hint="eastAsia"/>
        </w:rPr>
        <w:t>有了那个理解，我们现在转向考察异教故事本身。</w:t>
      </w:r>
    </w:p>
    <w:p w14:paraId="005DD03E">
      <w:pPr>
        <w:widowControl w:val="0"/>
        <w:numPr>
          <w:ilvl w:val="0"/>
          <w:numId w:val="0"/>
        </w:numPr>
        <w:jc w:val="both"/>
        <w:rPr>
          <w:rFonts w:hint="eastAsia"/>
        </w:rPr>
      </w:pPr>
    </w:p>
    <w:p w14:paraId="4373BB23">
      <w:pPr>
        <w:widowControl w:val="0"/>
        <w:numPr>
          <w:ilvl w:val="0"/>
          <w:numId w:val="0"/>
        </w:numPr>
        <w:jc w:val="both"/>
        <w:rPr>
          <w:rFonts w:hint="eastAsia"/>
        </w:rPr>
      </w:pPr>
      <w:r>
        <w:rPr>
          <w:rFonts w:hint="eastAsia"/>
        </w:rPr>
        <w:t>At the very beginning of the examination, it can be noted, as we have just seen that Justin Martyr noted, that the pagan narratives do not contain any account of a virgin birth at all.39</w:t>
      </w:r>
    </w:p>
    <w:p w14:paraId="3DB2B182">
      <w:pPr>
        <w:widowControl w:val="0"/>
        <w:numPr>
          <w:ilvl w:val="0"/>
          <w:numId w:val="0"/>
        </w:numPr>
        <w:jc w:val="both"/>
        <w:rPr>
          <w:rFonts w:hint="eastAsia"/>
        </w:rPr>
      </w:pPr>
      <w:r>
        <w:rPr>
          <w:rFonts w:hint="eastAsia"/>
        </w:rPr>
        <w:t>在考察的一开始，就可以注意到，正如我们刚才看到游斯丁所注意到的，异教叙事根本不包含任何关于童贞女所生的记述。39</w:t>
      </w:r>
    </w:p>
    <w:p w14:paraId="1E035E45">
      <w:pPr>
        <w:widowControl w:val="0"/>
        <w:numPr>
          <w:ilvl w:val="0"/>
          <w:numId w:val="0"/>
        </w:numPr>
        <w:jc w:val="both"/>
        <w:rPr>
          <w:rFonts w:hint="eastAsia"/>
        </w:rPr>
      </w:pPr>
      <w:r>
        <w:rPr>
          <w:rFonts w:hint="eastAsia"/>
        </w:rPr>
        <w:t>That appears even in the form of the narratives; for in the pagan sources the word "virgin" does not seem to occur.</w:t>
      </w:r>
    </w:p>
    <w:p w14:paraId="3115B58C">
      <w:pPr>
        <w:widowControl w:val="0"/>
        <w:numPr>
          <w:ilvl w:val="0"/>
          <w:numId w:val="0"/>
        </w:numPr>
        <w:jc w:val="both"/>
        <w:rPr>
          <w:rFonts w:hint="eastAsia"/>
        </w:rPr>
      </w:pPr>
      <w:r>
        <w:rPr>
          <w:rFonts w:hint="eastAsia"/>
        </w:rPr>
        <w:t>这甚至在叙事的形式中就显现出来；因为在异教来源中，“童贞女”这个词似乎没有出现。</w:t>
      </w:r>
    </w:p>
    <w:p w14:paraId="3F149FA1">
      <w:pPr>
        <w:widowControl w:val="0"/>
        <w:numPr>
          <w:ilvl w:val="0"/>
          <w:numId w:val="0"/>
        </w:numPr>
        <w:jc w:val="both"/>
        <w:rPr>
          <w:rFonts w:hint="eastAsia"/>
        </w:rPr>
      </w:pPr>
      <w:r>
        <w:rPr>
          <w:rFonts w:hint="eastAsia"/>
        </w:rPr>
        <w:t>It could not well occur in the story of Alexander; for according to that story the mother was already married when the conception occurred, and no stress, to say the least, seems to be laid upon the absence of previous intercourse between the mother and the human father before the divine begetting took place.</w:t>
      </w:r>
    </w:p>
    <w:p w14:paraId="115B1240">
      <w:pPr>
        <w:widowControl w:val="0"/>
        <w:numPr>
          <w:ilvl w:val="0"/>
          <w:numId w:val="0"/>
        </w:numPr>
        <w:jc w:val="both"/>
        <w:rPr>
          <w:rFonts w:hint="eastAsia"/>
        </w:rPr>
      </w:pPr>
      <w:r>
        <w:rPr>
          <w:rFonts w:hint="eastAsia"/>
        </w:rPr>
        <w:t>在亚历山大的故事中，它不可能很好地出现；因为根据那个故事，母亲在怀孕时已经结婚，至少可以说，在神圣生养发生之前，似乎没有强调母亲与人类父亲之间没有先前的交合。</w:t>
      </w:r>
    </w:p>
    <w:p w14:paraId="02F8CBBE">
      <w:pPr>
        <w:widowControl w:val="0"/>
        <w:numPr>
          <w:ilvl w:val="0"/>
          <w:numId w:val="0"/>
        </w:numPr>
        <w:jc w:val="both"/>
        <w:rPr>
          <w:rFonts w:hint="eastAsia"/>
        </w:rPr>
      </w:pPr>
      <w:r>
        <w:rPr>
          <w:rFonts w:hint="eastAsia"/>
        </w:rPr>
        <w:t>In the case of Plato, the divine begetting does seem to be represented by Plutarch as taking place before any union of the human husband with his wife; and in the case of the mythical Danaë, it is an integral part of the story that Danaë was carefully guarded from male society until Zeus found access to her chamber by means of the rain of gold.</w:t>
      </w:r>
    </w:p>
    <w:p w14:paraId="14275D96">
      <w:pPr>
        <w:widowControl w:val="0"/>
        <w:numPr>
          <w:ilvl w:val="0"/>
          <w:numId w:val="0"/>
        </w:numPr>
        <w:jc w:val="both"/>
        <w:rPr>
          <w:rFonts w:hint="eastAsia"/>
        </w:rPr>
      </w:pPr>
      <w:r>
        <w:rPr>
          <w:rFonts w:hint="eastAsia"/>
        </w:rPr>
        <w:t>在柏拉图的情况中，普鲁塔克似乎将神圣的生养描绘为发生在人类丈夫与妻子任何结合之前；而在神话中的达娜厄情况中，故事的一个组成部分是，达娜厄被小心地与男性社会隔离，直到宙斯通过金雨进入她的房间。</w:t>
      </w:r>
    </w:p>
    <w:p w14:paraId="115CA716">
      <w:pPr>
        <w:widowControl w:val="0"/>
        <w:numPr>
          <w:ilvl w:val="0"/>
          <w:numId w:val="0"/>
        </w:numPr>
        <w:jc w:val="both"/>
        <w:rPr>
          <w:rFonts w:hint="eastAsia"/>
        </w:rPr>
      </w:pPr>
      <w:r>
        <w:rPr>
          <w:rFonts w:hint="eastAsia"/>
        </w:rPr>
        <w:t>But even in those stories the word to "virgin" does not appear.</w:t>
      </w:r>
    </w:p>
    <w:p w14:paraId="495672C6">
      <w:pPr>
        <w:widowControl w:val="0"/>
        <w:numPr>
          <w:ilvl w:val="0"/>
          <w:numId w:val="0"/>
        </w:numPr>
        <w:jc w:val="both"/>
        <w:rPr>
          <w:rFonts w:hint="eastAsia"/>
        </w:rPr>
      </w:pPr>
      <w:r>
        <w:rPr>
          <w:rFonts w:hint="eastAsia"/>
        </w:rPr>
        <w:t>但即使在那些故事中，“童贞女”这个词也没有出现。</w:t>
      </w:r>
    </w:p>
    <w:p w14:paraId="4479B8F7">
      <w:pPr>
        <w:widowControl w:val="0"/>
        <w:numPr>
          <w:ilvl w:val="0"/>
          <w:numId w:val="0"/>
        </w:numPr>
        <w:jc w:val="both"/>
        <w:rPr>
          <w:rFonts w:hint="eastAsia"/>
        </w:rPr>
      </w:pPr>
      <w:r>
        <w:rPr>
          <w:rFonts w:hint="eastAsia"/>
        </w:rPr>
        <w:t>That word does appear, indeed, in references of the Christian writer, Justin, to the pagan sources.</w:t>
      </w:r>
    </w:p>
    <w:p w14:paraId="00AEF3D4">
      <w:pPr>
        <w:widowControl w:val="0"/>
        <w:numPr>
          <w:ilvl w:val="0"/>
          <w:numId w:val="0"/>
        </w:numPr>
        <w:jc w:val="both"/>
        <w:rPr>
          <w:rFonts w:hint="eastAsia"/>
        </w:rPr>
      </w:pPr>
      <w:r>
        <w:rPr>
          <w:rFonts w:hint="eastAsia"/>
        </w:rPr>
        <w:t>的确，在基督教作家游斯丁对异教来源的引用中，那个词确实出现了。</w:t>
      </w:r>
    </w:p>
    <w:p w14:paraId="48A546BA">
      <w:pPr>
        <w:widowControl w:val="0"/>
        <w:numPr>
          <w:ilvl w:val="0"/>
          <w:numId w:val="0"/>
        </w:numPr>
        <w:jc w:val="both"/>
        <w:rPr>
          <w:rFonts w:hint="eastAsia"/>
        </w:rPr>
      </w:pPr>
      <w:r>
        <w:rPr>
          <w:rFonts w:hint="eastAsia"/>
        </w:rPr>
        <w:t>It appears in the passages cited above, where Justin says that the extraordinary birth of Jesus is something that He has in common with Perseus,40 and where he alludes to the report that "Perseus was born of a virgin."41</w:t>
      </w:r>
    </w:p>
    <w:p w14:paraId="76264D7F">
      <w:pPr>
        <w:widowControl w:val="0"/>
        <w:numPr>
          <w:ilvl w:val="0"/>
          <w:numId w:val="0"/>
        </w:numPr>
        <w:jc w:val="both"/>
        <w:rPr>
          <w:rFonts w:hint="eastAsia"/>
        </w:rPr>
      </w:pPr>
      <w:r>
        <w:rPr>
          <w:rFonts w:hint="eastAsia"/>
        </w:rPr>
        <w:t>它出现在上面引用的经文中，游斯丁说耶稣非凡的诞生是祂与珀尔修斯共同之处，40 并且他暗示了“珀尔修斯是由童贞女所生”的传闻。41</w:t>
      </w:r>
    </w:p>
    <w:p w14:paraId="7827E0D8">
      <w:pPr>
        <w:widowControl w:val="0"/>
        <w:numPr>
          <w:ilvl w:val="0"/>
          <w:numId w:val="0"/>
        </w:numPr>
        <w:jc w:val="both"/>
        <w:rPr>
          <w:rFonts w:hint="eastAsia"/>
        </w:rPr>
      </w:pPr>
      <w:r>
        <w:rPr>
          <w:rFonts w:hint="eastAsia"/>
        </w:rPr>
        <w:t>It appears also in the passage where Justin represents the Jew Trypho as alluding to the myth that "Perseus was born of Danaë who was a virgin."42</w:t>
      </w:r>
    </w:p>
    <w:p w14:paraId="46AED372">
      <w:pPr>
        <w:widowControl w:val="0"/>
        <w:numPr>
          <w:ilvl w:val="0"/>
          <w:numId w:val="0"/>
        </w:numPr>
        <w:jc w:val="both"/>
        <w:rPr>
          <w:rFonts w:hint="eastAsia"/>
        </w:rPr>
      </w:pPr>
      <w:r>
        <w:rPr>
          <w:rFonts w:hint="eastAsia"/>
        </w:rPr>
        <w:t>它也出现在游斯丁描绘犹太人特里风暗示“珀尔修斯是由童贞女达娜厄所生”的神话的那段经文中。42</w:t>
      </w:r>
    </w:p>
    <w:p w14:paraId="1CAC0975">
      <w:pPr>
        <w:widowControl w:val="0"/>
        <w:numPr>
          <w:ilvl w:val="0"/>
          <w:numId w:val="0"/>
        </w:numPr>
        <w:jc w:val="both"/>
        <w:rPr>
          <w:rFonts w:hint="eastAsia"/>
        </w:rPr>
      </w:pPr>
      <w:r>
        <w:rPr>
          <w:rFonts w:hint="eastAsia"/>
        </w:rPr>
        <w:t>But the reason why it appears in a Christian writer like Justin /pg. 336/ Martyr is not far to seek.43</w:t>
      </w:r>
    </w:p>
    <w:p w14:paraId="0D3B5F1F">
      <w:pPr>
        <w:widowControl w:val="0"/>
        <w:numPr>
          <w:ilvl w:val="0"/>
          <w:numId w:val="0"/>
        </w:numPr>
        <w:jc w:val="both"/>
        <w:rPr>
          <w:rFonts w:hint="eastAsia"/>
        </w:rPr>
      </w:pPr>
      <w:r>
        <w:rPr>
          <w:rFonts w:hint="eastAsia"/>
        </w:rPr>
        <w:t>但为什么它会出现在像游斯丁/第336页/这样的基督教作家那里，原因不难寻找。43</w:t>
      </w:r>
    </w:p>
    <w:p w14:paraId="2B0C08EA">
      <w:pPr>
        <w:widowControl w:val="0"/>
        <w:numPr>
          <w:ilvl w:val="0"/>
          <w:numId w:val="0"/>
        </w:numPr>
        <w:jc w:val="both"/>
        <w:rPr>
          <w:rFonts w:hint="eastAsia"/>
        </w:rPr>
      </w:pPr>
      <w:r>
        <w:rPr>
          <w:rFonts w:hint="eastAsia"/>
        </w:rPr>
        <w:t>The reason simply is that Justin is insisting upon the analogy of the pagan stories to the Christian story of the virgin birth, and in order the better to exhibit the analogy expresses the pagan representation in Christian terms.</w:t>
      </w:r>
    </w:p>
    <w:p w14:paraId="0DA52DAA">
      <w:pPr>
        <w:widowControl w:val="0"/>
        <w:numPr>
          <w:ilvl w:val="0"/>
          <w:numId w:val="0"/>
        </w:numPr>
        <w:jc w:val="both"/>
        <w:rPr>
          <w:rFonts w:hint="eastAsia"/>
        </w:rPr>
      </w:pPr>
      <w:r>
        <w:rPr>
          <w:rFonts w:hint="eastAsia"/>
        </w:rPr>
        <w:t>原因很简单，游斯丁坚持异教故事与基督教童贞女所生故事的类比，为了更好地展示这个类比，他用基督教的术语来表达异教的表述。</w:t>
      </w:r>
    </w:p>
    <w:p w14:paraId="6006394C">
      <w:pPr>
        <w:widowControl w:val="0"/>
        <w:numPr>
          <w:ilvl w:val="0"/>
          <w:numId w:val="0"/>
        </w:numPr>
        <w:jc w:val="both"/>
        <w:rPr>
          <w:rFonts w:hint="eastAsia"/>
        </w:rPr>
      </w:pPr>
      <w:r>
        <w:rPr>
          <w:rFonts w:hint="eastAsia"/>
        </w:rPr>
        <w:t>Let us not be too severe upon the second-century Apologist for such a procedure; he was doing only what is frequently being done by scientific students of comparative religion today.</w:t>
      </w:r>
    </w:p>
    <w:p w14:paraId="21A481D1">
      <w:pPr>
        <w:widowControl w:val="0"/>
        <w:numPr>
          <w:ilvl w:val="0"/>
          <w:numId w:val="0"/>
        </w:numPr>
        <w:jc w:val="both"/>
        <w:rPr>
          <w:rFonts w:hint="eastAsia"/>
        </w:rPr>
      </w:pPr>
      <w:r>
        <w:rPr>
          <w:rFonts w:hint="eastAsia"/>
        </w:rPr>
        <w:t>我们不要对二世纪的护教士采取这种做法过于严厉；他所做的只是今天比较宗教学的科学学生经常做的事。</w:t>
      </w:r>
    </w:p>
    <w:p w14:paraId="7EB504ED">
      <w:pPr>
        <w:widowControl w:val="0"/>
        <w:numPr>
          <w:ilvl w:val="0"/>
          <w:numId w:val="0"/>
        </w:numPr>
        <w:jc w:val="both"/>
        <w:rPr>
          <w:rFonts w:hint="eastAsia"/>
        </w:rPr>
      </w:pPr>
      <w:r>
        <w:rPr>
          <w:rFonts w:hint="eastAsia"/>
        </w:rPr>
        <w:t>Even in the enlightened twentieth century, advocates of the theory of syncretistic origin of the Christian religion sometimes commend their theory by describing in Christian terms the pagan beliefs or practices that they are bringing into comparison.</w:t>
      </w:r>
    </w:p>
    <w:p w14:paraId="079F22E4">
      <w:pPr>
        <w:widowControl w:val="0"/>
        <w:numPr>
          <w:ilvl w:val="0"/>
          <w:numId w:val="0"/>
        </w:numPr>
        <w:jc w:val="both"/>
        <w:rPr>
          <w:rFonts w:hint="eastAsia"/>
        </w:rPr>
      </w:pPr>
      <w:r>
        <w:rPr>
          <w:rFonts w:hint="eastAsia"/>
        </w:rPr>
        <w:t>即使在开明的二十世纪，基督教融合起源理论的倡导者有时也通过用基督教的术语描述他们用来比较的异教信仰或实践来推荐他们的理论。</w:t>
      </w:r>
    </w:p>
    <w:p w14:paraId="52BDC57C">
      <w:pPr>
        <w:widowControl w:val="0"/>
        <w:numPr>
          <w:ilvl w:val="0"/>
          <w:numId w:val="0"/>
        </w:numPr>
        <w:jc w:val="both"/>
        <w:rPr>
          <w:rFonts w:hint="eastAsia"/>
        </w:rPr>
      </w:pPr>
      <w:r>
        <w:rPr>
          <w:rFonts w:hint="eastAsia"/>
        </w:rPr>
        <w:t>We are far from impugning the good faith of scholars either ancient or modern who err in that way.</w:t>
      </w:r>
    </w:p>
    <w:p w14:paraId="4AC69286">
      <w:pPr>
        <w:widowControl w:val="0"/>
        <w:numPr>
          <w:ilvl w:val="0"/>
          <w:numId w:val="0"/>
        </w:numPr>
        <w:jc w:val="both"/>
        <w:rPr>
          <w:rFonts w:hint="eastAsia"/>
        </w:rPr>
      </w:pPr>
      <w:r>
        <w:rPr>
          <w:rFonts w:hint="eastAsia"/>
        </w:rPr>
        <w:t>我们远非要质疑古代或现代以那种方式犯错的学者的善意。</w:t>
      </w:r>
    </w:p>
    <w:p w14:paraId="69525181">
      <w:pPr>
        <w:widowControl w:val="0"/>
        <w:numPr>
          <w:ilvl w:val="0"/>
          <w:numId w:val="0"/>
        </w:numPr>
        <w:jc w:val="both"/>
        <w:rPr>
          <w:rFonts w:hint="eastAsia"/>
        </w:rPr>
      </w:pPr>
      <w:r>
        <w:rPr>
          <w:rFonts w:hint="eastAsia"/>
        </w:rPr>
        <w:t>It is so very hard to distinguish sharply one's own interpretation of the sources from what the sources themselves actually say.</w:t>
      </w:r>
    </w:p>
    <w:p w14:paraId="06EA8845">
      <w:pPr>
        <w:widowControl w:val="0"/>
        <w:numPr>
          <w:ilvl w:val="0"/>
          <w:numId w:val="0"/>
        </w:numPr>
        <w:jc w:val="both"/>
        <w:rPr>
          <w:rFonts w:hint="eastAsia"/>
        </w:rPr>
      </w:pPr>
      <w:r>
        <w:rPr>
          <w:rFonts w:hint="eastAsia"/>
        </w:rPr>
        <w:t>要严格区分自己对来源的解释与来源本身实际所说的，是如此之难。</w:t>
      </w:r>
    </w:p>
    <w:p w14:paraId="3903A162">
      <w:pPr>
        <w:widowControl w:val="0"/>
        <w:numPr>
          <w:ilvl w:val="0"/>
          <w:numId w:val="0"/>
        </w:numPr>
        <w:jc w:val="both"/>
        <w:rPr>
          <w:rFonts w:hint="eastAsia"/>
        </w:rPr>
      </w:pPr>
      <w:r>
        <w:rPr>
          <w:rFonts w:hint="eastAsia"/>
        </w:rPr>
        <w:t>But however the error may arise, an error it certainly is.</w:t>
      </w:r>
    </w:p>
    <w:p w14:paraId="3057A997">
      <w:pPr>
        <w:widowControl w:val="0"/>
        <w:numPr>
          <w:ilvl w:val="0"/>
          <w:numId w:val="0"/>
        </w:numPr>
        <w:jc w:val="both"/>
        <w:rPr>
          <w:rFonts w:hint="eastAsia"/>
        </w:rPr>
      </w:pPr>
      <w:r>
        <w:rPr>
          <w:rFonts w:hint="eastAsia"/>
        </w:rPr>
        <w:t>但无论错误如何产生，它肯定是错误的。</w:t>
      </w:r>
    </w:p>
    <w:p w14:paraId="42EA3339">
      <w:pPr>
        <w:widowControl w:val="0"/>
        <w:numPr>
          <w:ilvl w:val="0"/>
          <w:numId w:val="0"/>
        </w:numPr>
        <w:jc w:val="both"/>
        <w:rPr>
          <w:rFonts w:hint="eastAsia"/>
        </w:rPr>
      </w:pPr>
      <w:r>
        <w:rPr>
          <w:rFonts w:hint="eastAsia"/>
        </w:rPr>
        <w:t>There is every reason to believe that Justin Martyr has fallen into such an error; there is every reason to suppose that when Justin, or the Jew whom he is making the spokesman of Jewish polemic against Christianity, refers to the birth of Perseus as a birth from (or through) a virgin, he is going beyond what the pagan sources contained.</w:t>
      </w:r>
    </w:p>
    <w:p w14:paraId="20012B1F">
      <w:pPr>
        <w:widowControl w:val="0"/>
        <w:numPr>
          <w:ilvl w:val="0"/>
          <w:numId w:val="0"/>
        </w:numPr>
        <w:jc w:val="both"/>
        <w:rPr>
          <w:rFonts w:hint="eastAsia"/>
        </w:rPr>
      </w:pPr>
      <w:r>
        <w:rPr>
          <w:rFonts w:hint="eastAsia"/>
        </w:rPr>
        <w:t>有充分的理由相信，游斯丁已经犯了这样的错误；有充分的理由假定，当游斯丁，或者他让他成为反对基督教的犹太人论战发言人的那个犹太人，提到珀尔修斯的诞生是童贞女所生（或通过童贞女所生）时，他超出了异教来源所包含的内容。</w:t>
      </w:r>
    </w:p>
    <w:p w14:paraId="78CF1092">
      <w:pPr>
        <w:widowControl w:val="0"/>
        <w:numPr>
          <w:ilvl w:val="0"/>
          <w:numId w:val="0"/>
        </w:numPr>
        <w:jc w:val="both"/>
        <w:rPr>
          <w:rFonts w:hint="eastAsia"/>
        </w:rPr>
      </w:pPr>
      <w:r>
        <w:rPr>
          <w:rFonts w:hint="eastAsia"/>
        </w:rPr>
        <w:t>There seems to be no clear evidence that pagan sources used the word "virgin" as referring to the mothers of heroes, mythical or historical, who were represented as being begotten by the gods.</w:t>
      </w:r>
    </w:p>
    <w:p w14:paraId="65240357">
      <w:pPr>
        <w:widowControl w:val="0"/>
        <w:numPr>
          <w:ilvl w:val="0"/>
          <w:numId w:val="0"/>
        </w:numPr>
        <w:jc w:val="both"/>
        <w:rPr>
          <w:rFonts w:hint="eastAsia"/>
        </w:rPr>
      </w:pPr>
      <w:r>
        <w:rPr>
          <w:rFonts w:hint="eastAsia"/>
        </w:rPr>
        <w:t>似乎没有明确的证据表明，异教来源曾使用“童贞女”这个词来指代那些被描绘为由神所生的英雄，无论是神话的还是历史的，的母亲。</w:t>
      </w:r>
    </w:p>
    <w:p w14:paraId="335B0BC4">
      <w:pPr>
        <w:widowControl w:val="0"/>
        <w:numPr>
          <w:ilvl w:val="0"/>
          <w:numId w:val="0"/>
        </w:numPr>
        <w:jc w:val="both"/>
        <w:rPr>
          <w:rFonts w:hint="eastAsia"/>
        </w:rPr>
      </w:pPr>
    </w:p>
    <w:p w14:paraId="29F991C9">
      <w:pPr>
        <w:widowControl w:val="0"/>
        <w:numPr>
          <w:ilvl w:val="0"/>
          <w:numId w:val="0"/>
        </w:numPr>
        <w:jc w:val="both"/>
        <w:rPr>
          <w:rFonts w:hint="eastAsia"/>
        </w:rPr>
      </w:pPr>
      <w:r>
        <w:rPr>
          <w:rFonts w:hint="eastAsia"/>
        </w:rPr>
        <w:t>It is not, however, upon this observation that we are inclined to lay the chief stress.</w:t>
      </w:r>
    </w:p>
    <w:p w14:paraId="1BEA543E">
      <w:pPr>
        <w:widowControl w:val="0"/>
        <w:numPr>
          <w:ilvl w:val="0"/>
          <w:numId w:val="0"/>
        </w:numPr>
        <w:jc w:val="both"/>
        <w:rPr>
          <w:rFonts w:hint="eastAsia"/>
        </w:rPr>
      </w:pPr>
      <w:r>
        <w:rPr>
          <w:rFonts w:hint="eastAsia"/>
        </w:rPr>
        <w:t>然而，我们并不倾向于把主要的重点放在这个观察上。</w:t>
      </w:r>
    </w:p>
    <w:p w14:paraId="50962E2B">
      <w:pPr>
        <w:widowControl w:val="0"/>
        <w:numPr>
          <w:ilvl w:val="0"/>
          <w:numId w:val="0"/>
        </w:numPr>
        <w:jc w:val="both"/>
        <w:rPr>
          <w:rFonts w:hint="eastAsia"/>
        </w:rPr>
      </w:pPr>
      <w:r>
        <w:rPr>
          <w:rFonts w:hint="eastAsia"/>
        </w:rPr>
        <w:t>Far more important than the terminology of the pagan stories is their content; and far more important than the question whether the mothers of the pagan heroes were represented as virgins before their union with the gods is the question whether, even if they were virgins before, they ceased to be virgins because of that event.</w:t>
      </w:r>
    </w:p>
    <w:p w14:paraId="65F9C5BB">
      <w:pPr>
        <w:widowControl w:val="0"/>
        <w:numPr>
          <w:ilvl w:val="0"/>
          <w:numId w:val="0"/>
        </w:numPr>
        <w:jc w:val="both"/>
        <w:rPr>
          <w:rFonts w:hint="eastAsia"/>
        </w:rPr>
      </w:pPr>
      <w:r>
        <w:rPr>
          <w:rFonts w:hint="eastAsia"/>
        </w:rPr>
        <w:t>远比异教故事的术语更重要的，是它们的内容；远比异教英雄的母亲们在与众神结合前是否被描绘为童贞女这个问题更重要的，是即使她们以前是童贞女，是否因为那个事件而不再是童贞女的问题。</w:t>
      </w:r>
    </w:p>
    <w:p w14:paraId="59D392D2">
      <w:pPr>
        <w:widowControl w:val="0"/>
        <w:numPr>
          <w:ilvl w:val="0"/>
          <w:numId w:val="0"/>
        </w:numPr>
        <w:jc w:val="both"/>
        <w:rPr>
          <w:rFonts w:hint="eastAsia"/>
        </w:rPr>
      </w:pPr>
    </w:p>
    <w:p w14:paraId="1A2C6136">
      <w:pPr>
        <w:widowControl w:val="0"/>
        <w:numPr>
          <w:ilvl w:val="0"/>
          <w:numId w:val="0"/>
        </w:numPr>
        <w:jc w:val="both"/>
        <w:rPr>
          <w:rFonts w:hint="eastAsia"/>
        </w:rPr>
      </w:pPr>
      <w:r>
        <w:rPr>
          <w:rFonts w:hint="eastAsia"/>
        </w:rPr>
        <w:t>This latter question must be answered by an emphatic affirmative.</w:t>
      </w:r>
    </w:p>
    <w:p w14:paraId="66B1869B">
      <w:pPr>
        <w:widowControl w:val="0"/>
        <w:numPr>
          <w:ilvl w:val="0"/>
          <w:numId w:val="0"/>
        </w:numPr>
        <w:jc w:val="both"/>
        <w:rPr>
          <w:rFonts w:hint="eastAsia"/>
        </w:rPr>
      </w:pPr>
      <w:r>
        <w:rPr>
          <w:rFonts w:hint="eastAsia"/>
        </w:rPr>
        <w:t>后一个问题必须以坚定的肯定来回答。</w:t>
      </w:r>
    </w:p>
    <w:p w14:paraId="32935042">
      <w:pPr>
        <w:widowControl w:val="0"/>
        <w:numPr>
          <w:ilvl w:val="0"/>
          <w:numId w:val="0"/>
        </w:numPr>
        <w:jc w:val="both"/>
        <w:rPr>
          <w:rFonts w:hint="eastAsia"/>
        </w:rPr>
      </w:pPr>
      <w:r>
        <w:rPr>
          <w:rFonts w:hint="eastAsia"/>
        </w:rPr>
        <w:t>The clear representation of the pagan stories is that the union of the gods with the women who bore children to them was closely analogous to the union between the sexes in human life.</w:t>
      </w:r>
    </w:p>
    <w:p w14:paraId="6109DFFC">
      <w:pPr>
        <w:widowControl w:val="0"/>
        <w:numPr>
          <w:ilvl w:val="0"/>
          <w:numId w:val="0"/>
        </w:numPr>
        <w:jc w:val="both"/>
        <w:rPr>
          <w:rFonts w:hint="eastAsia"/>
        </w:rPr>
      </w:pPr>
      <w:r>
        <w:rPr>
          <w:rFonts w:hint="eastAsia"/>
        </w:rPr>
        <w:t>异教故事的清楚表述是，众神与为他们生孩子的妇女的结合，与人类生活中两性之间的结合非常类似。</w:t>
      </w:r>
    </w:p>
    <w:p w14:paraId="2485EB8C">
      <w:pPr>
        <w:widowControl w:val="0"/>
        <w:numPr>
          <w:ilvl w:val="0"/>
          <w:numId w:val="0"/>
        </w:numPr>
        <w:jc w:val="both"/>
        <w:rPr>
          <w:rFonts w:hint="eastAsia"/>
        </w:rPr>
      </w:pPr>
      <w:r>
        <w:rPr>
          <w:rFonts w:hint="eastAsia"/>
        </w:rPr>
        <w:t>The stories of the amours of Zeus and other gods were certainly of a crassly anthropomorphic kind.</w:t>
      </w:r>
    </w:p>
    <w:p w14:paraId="2CDB7C62">
      <w:pPr>
        <w:widowControl w:val="0"/>
        <w:numPr>
          <w:ilvl w:val="0"/>
          <w:numId w:val="0"/>
        </w:numPr>
        <w:jc w:val="both"/>
        <w:rPr>
          <w:rFonts w:hint="eastAsia"/>
        </w:rPr>
      </w:pPr>
      <w:r>
        <w:rPr>
          <w:rFonts w:hint="eastAsia"/>
        </w:rPr>
        <w:t>宙斯和其他神的风流韵事的故事，肯定是极其粗俗的拟人化的。</w:t>
      </w:r>
    </w:p>
    <w:p w14:paraId="2B06A424">
      <w:pPr>
        <w:widowControl w:val="0"/>
        <w:numPr>
          <w:ilvl w:val="0"/>
          <w:numId w:val="0"/>
        </w:numPr>
        <w:jc w:val="both"/>
        <w:rPr>
          <w:rFonts w:hint="eastAsia"/>
        </w:rPr>
      </w:pPr>
      <w:r>
        <w:rPr>
          <w:rFonts w:hint="eastAsia"/>
        </w:rPr>
        <w:t>It was because the Olympic gods were regarded as exercising human functions and possessing human passions that they could be regarded as begetting children like Perseus or like Hercules.</w:t>
      </w:r>
    </w:p>
    <w:p w14:paraId="7985312B">
      <w:pPr>
        <w:widowControl w:val="0"/>
        <w:numPr>
          <w:ilvl w:val="0"/>
          <w:numId w:val="0"/>
        </w:numPr>
        <w:jc w:val="both"/>
        <w:rPr>
          <w:rFonts w:hint="eastAsia"/>
        </w:rPr>
      </w:pPr>
      <w:r>
        <w:rPr>
          <w:rFonts w:hint="eastAsia"/>
        </w:rPr>
        <w:t>正是因为奥林匹斯众神被认为履行人类的机能并拥有人类的激情，他们才能被认为生养了像珀尔修斯或赫拉克勒斯这样的孩子。</w:t>
      </w:r>
    </w:p>
    <w:p w14:paraId="324124ED">
      <w:pPr>
        <w:widowControl w:val="0"/>
        <w:numPr>
          <w:ilvl w:val="0"/>
          <w:numId w:val="0"/>
        </w:numPr>
        <w:jc w:val="both"/>
        <w:rPr>
          <w:rFonts w:hint="eastAsia"/>
        </w:rPr>
      </w:pPr>
      <w:r>
        <w:rPr>
          <w:rFonts w:hint="eastAsia"/>
        </w:rPr>
        <w:t>Nothing could be farther from the whole spirit of the stories than to represent the births of such children of the gods as being "virgin births."</w:t>
      </w:r>
    </w:p>
    <w:p w14:paraId="73C7D8AD">
      <w:pPr>
        <w:widowControl w:val="0"/>
        <w:numPr>
          <w:ilvl w:val="0"/>
          <w:numId w:val="0"/>
        </w:numPr>
        <w:jc w:val="both"/>
        <w:rPr>
          <w:rFonts w:hint="eastAsia"/>
        </w:rPr>
      </w:pPr>
      <w:r>
        <w:rPr>
          <w:rFonts w:hint="eastAsia"/>
        </w:rPr>
        <w:t>没有什么比将这些神之子的诞生描绘为“童贞女所生”更远离这些故事的整个精神了。</w:t>
      </w:r>
    </w:p>
    <w:p w14:paraId="187A8C44">
      <w:pPr>
        <w:widowControl w:val="0"/>
        <w:numPr>
          <w:ilvl w:val="0"/>
          <w:numId w:val="0"/>
        </w:numPr>
        <w:jc w:val="both"/>
        <w:rPr>
          <w:rFonts w:hint="eastAsia"/>
        </w:rPr>
      </w:pPr>
      <w:r>
        <w:rPr>
          <w:rFonts w:hint="eastAsia"/>
        </w:rPr>
        <w:t>Exactly the same observation is to be made, moreover, regarding the stories /pg. 337/ that relate, not to demigods of mythical antiquity, but to historical personages such as Plato and Alexander.</w:t>
      </w:r>
    </w:p>
    <w:p w14:paraId="03DFB0B7">
      <w:pPr>
        <w:widowControl w:val="0"/>
        <w:numPr>
          <w:ilvl w:val="0"/>
          <w:numId w:val="0"/>
        </w:numPr>
        <w:jc w:val="both"/>
        <w:rPr>
          <w:rFonts w:hint="eastAsia"/>
        </w:rPr>
      </w:pPr>
      <w:r>
        <w:rPr>
          <w:rFonts w:hint="eastAsia"/>
        </w:rPr>
        <w:t>此外，关于那些/第337页/不涉及神话古代半神，而涉及像柏拉图和亚历山大这样的历史人物的故事，也要做出完全相同的观察。</w:t>
      </w:r>
    </w:p>
    <w:p w14:paraId="78914356">
      <w:pPr>
        <w:widowControl w:val="0"/>
        <w:numPr>
          <w:ilvl w:val="0"/>
          <w:numId w:val="0"/>
        </w:numPr>
        <w:jc w:val="both"/>
        <w:rPr>
          <w:rFonts w:hint="eastAsia"/>
        </w:rPr>
      </w:pPr>
      <w:r>
        <w:rPr>
          <w:rFonts w:hint="eastAsia"/>
        </w:rPr>
        <w:t>These latter stories are clearly formed on the basis of the mythological and anthropomorphic representations in the works of poets and dramatists.</w:t>
      </w:r>
    </w:p>
    <w:p w14:paraId="7A479902">
      <w:pPr>
        <w:widowControl w:val="0"/>
        <w:numPr>
          <w:ilvl w:val="0"/>
          <w:numId w:val="0"/>
        </w:numPr>
        <w:jc w:val="both"/>
        <w:rPr>
          <w:rFonts w:hint="eastAsia"/>
        </w:rPr>
      </w:pPr>
      <w:r>
        <w:rPr>
          <w:rFonts w:hint="eastAsia"/>
        </w:rPr>
        <w:t>后一类故事显然是在诗人和剧作家作品中的神话和拟人化表述的基础上形成的。</w:t>
      </w:r>
    </w:p>
    <w:p w14:paraId="7578415B">
      <w:pPr>
        <w:widowControl w:val="0"/>
        <w:numPr>
          <w:ilvl w:val="0"/>
          <w:numId w:val="0"/>
        </w:numPr>
        <w:jc w:val="both"/>
        <w:rPr>
          <w:rFonts w:hint="eastAsia"/>
        </w:rPr>
      </w:pPr>
      <w:r>
        <w:rPr>
          <w:rFonts w:hint="eastAsia"/>
        </w:rPr>
        <w:t>When the admirers of Alexander desired to represent him as a demigod like Hercules, they conceived of his mother as being beloved, as Hercules' mother was, by Zeus.</w:t>
      </w:r>
    </w:p>
    <w:p w14:paraId="3CC855A9">
      <w:pPr>
        <w:widowControl w:val="0"/>
        <w:numPr>
          <w:ilvl w:val="0"/>
          <w:numId w:val="0"/>
        </w:numPr>
        <w:jc w:val="both"/>
        <w:rPr>
          <w:rFonts w:hint="eastAsia"/>
        </w:rPr>
      </w:pPr>
      <w:r>
        <w:rPr>
          <w:rFonts w:hint="eastAsia"/>
        </w:rPr>
        <w:t>当亚历山大的崇拜者希望将他描绘成赫拉克勒斯那样的半神时，他们想象他的母亲像赫拉克勒斯的母亲一样，被宙斯所爱。</w:t>
      </w:r>
    </w:p>
    <w:p w14:paraId="1E6716B0">
      <w:pPr>
        <w:widowControl w:val="0"/>
        <w:numPr>
          <w:ilvl w:val="0"/>
          <w:numId w:val="0"/>
        </w:numPr>
        <w:jc w:val="both"/>
        <w:rPr>
          <w:rFonts w:hint="eastAsia"/>
        </w:rPr>
      </w:pPr>
      <w:r>
        <w:rPr>
          <w:rFonts w:hint="eastAsia"/>
        </w:rPr>
        <w:t>Thus the entire background of these stories is anthropomorphic polytheism of the crassest possible kind.</w:t>
      </w:r>
    </w:p>
    <w:p w14:paraId="7FB76D9B">
      <w:pPr>
        <w:widowControl w:val="0"/>
        <w:numPr>
          <w:ilvl w:val="0"/>
          <w:numId w:val="0"/>
        </w:numPr>
        <w:jc w:val="both"/>
        <w:rPr>
          <w:rFonts w:hint="eastAsia"/>
        </w:rPr>
      </w:pPr>
      <w:r>
        <w:rPr>
          <w:rFonts w:hint="eastAsia"/>
        </w:rPr>
        <w:t>因此，这些故事的整个背景是尽可能粗俗的拟人化多神教。</w:t>
      </w:r>
    </w:p>
    <w:p w14:paraId="46E40659">
      <w:pPr>
        <w:widowControl w:val="0"/>
        <w:numPr>
          <w:ilvl w:val="0"/>
          <w:numId w:val="0"/>
        </w:numPr>
        <w:jc w:val="both"/>
        <w:rPr>
          <w:rFonts w:hint="eastAsia"/>
        </w:rPr>
      </w:pPr>
    </w:p>
    <w:p w14:paraId="53A728B4">
      <w:pPr>
        <w:widowControl w:val="0"/>
        <w:numPr>
          <w:ilvl w:val="0"/>
          <w:numId w:val="0"/>
        </w:numPr>
        <w:jc w:val="both"/>
        <w:rPr>
          <w:rFonts w:hint="eastAsia"/>
        </w:rPr>
      </w:pPr>
      <w:r>
        <w:rPr>
          <w:rFonts w:hint="eastAsia"/>
        </w:rPr>
        <w:t>It is true that the manner of the divine begetting may sometimes be represented as being different from that which prevails among men.</w:t>
      </w:r>
    </w:p>
    <w:p w14:paraId="1D3F9FF2">
      <w:pPr>
        <w:widowControl w:val="0"/>
        <w:numPr>
          <w:ilvl w:val="0"/>
          <w:numId w:val="0"/>
        </w:numPr>
        <w:jc w:val="both"/>
        <w:rPr>
          <w:rFonts w:hint="eastAsia"/>
        </w:rPr>
      </w:pPr>
      <w:r>
        <w:rPr>
          <w:rFonts w:hint="eastAsia"/>
        </w:rPr>
        <w:t>诚然，神圣生养的方式有时可能被描绘为与人类中盛行的不同。</w:t>
      </w:r>
    </w:p>
    <w:p w14:paraId="0095ADFA">
      <w:pPr>
        <w:widowControl w:val="0"/>
        <w:numPr>
          <w:ilvl w:val="0"/>
          <w:numId w:val="0"/>
        </w:numPr>
        <w:jc w:val="both"/>
        <w:rPr>
          <w:rFonts w:hint="eastAsia"/>
        </w:rPr>
      </w:pPr>
      <w:r>
        <w:rPr>
          <w:rFonts w:hint="eastAsia"/>
        </w:rPr>
        <w:t>Ordinarily, indeed, that difference does not appear.</w:t>
      </w:r>
    </w:p>
    <w:p w14:paraId="38E781CF">
      <w:pPr>
        <w:widowControl w:val="0"/>
        <w:numPr>
          <w:ilvl w:val="0"/>
          <w:numId w:val="0"/>
        </w:numPr>
        <w:jc w:val="both"/>
        <w:rPr>
          <w:rFonts w:hint="eastAsia"/>
        </w:rPr>
      </w:pPr>
      <w:r>
        <w:rPr>
          <w:rFonts w:hint="eastAsia"/>
        </w:rPr>
        <w:t>的确，通常情况下，那种差异并不出现。</w:t>
      </w:r>
    </w:p>
    <w:p w14:paraId="49146278">
      <w:pPr>
        <w:widowControl w:val="0"/>
        <w:numPr>
          <w:ilvl w:val="0"/>
          <w:numId w:val="0"/>
        </w:numPr>
        <w:jc w:val="both"/>
        <w:rPr>
          <w:rFonts w:hint="eastAsia"/>
        </w:rPr>
      </w:pPr>
      <w:r>
        <w:rPr>
          <w:rFonts w:hint="eastAsia"/>
        </w:rPr>
        <w:t>It certainly does not appear when the embraces of Ares and Aphrodite are represented as provoking the laughter of the Homeric gods.</w:t>
      </w:r>
    </w:p>
    <w:p w14:paraId="11B6D9B9">
      <w:pPr>
        <w:widowControl w:val="0"/>
        <w:numPr>
          <w:ilvl w:val="0"/>
          <w:numId w:val="0"/>
        </w:numPr>
        <w:jc w:val="both"/>
        <w:rPr>
          <w:rFonts w:hint="eastAsia"/>
        </w:rPr>
      </w:pPr>
      <w:r>
        <w:rPr>
          <w:rFonts w:hint="eastAsia"/>
        </w:rPr>
        <w:t>当阿瑞斯和阿佛洛狄忒的拥抱被描绘为引起荷马史诗中众神的笑声时，它肯定不出现。</w:t>
      </w:r>
    </w:p>
    <w:p w14:paraId="0ACABF04">
      <w:pPr>
        <w:widowControl w:val="0"/>
        <w:numPr>
          <w:ilvl w:val="0"/>
          <w:numId w:val="0"/>
        </w:numPr>
        <w:jc w:val="both"/>
        <w:rPr>
          <w:rFonts w:hint="eastAsia"/>
        </w:rPr>
      </w:pPr>
      <w:r>
        <w:rPr>
          <w:rFonts w:hint="eastAsia"/>
        </w:rPr>
        <w:t>It certainly does not appear when Paulina, in the passage cited above from Josephus,44 after receiving the very human embraces of her lover Mundus, could suppose that those were the embraces of a god.</w:t>
      </w:r>
    </w:p>
    <w:p w14:paraId="6FE2321B">
      <w:pPr>
        <w:widowControl w:val="0"/>
        <w:numPr>
          <w:ilvl w:val="0"/>
          <w:numId w:val="0"/>
        </w:numPr>
        <w:jc w:val="both"/>
        <w:rPr>
          <w:rFonts w:hint="eastAsia"/>
        </w:rPr>
      </w:pPr>
      <w:r>
        <w:rPr>
          <w:rFonts w:hint="eastAsia"/>
        </w:rPr>
        <w:t>当保琳娜，在上面引用的约瑟夫经文中，44 在接受了她的情人蒙杜斯非常人性的拥抱后，能以为那是神的拥抱时，它肯定不出现。</w:t>
      </w:r>
    </w:p>
    <w:p w14:paraId="391698C2">
      <w:pPr>
        <w:widowControl w:val="0"/>
        <w:numPr>
          <w:ilvl w:val="0"/>
          <w:numId w:val="0"/>
        </w:numPr>
        <w:jc w:val="both"/>
        <w:rPr>
          <w:rFonts w:hint="eastAsia"/>
        </w:rPr>
      </w:pPr>
      <w:r>
        <w:rPr>
          <w:rFonts w:hint="eastAsia"/>
        </w:rPr>
        <w:t>But Zeus, it will be said, entered into Danaë's chamber not in human form, but in the form of a shower of gold; and a serpent, not a lover, was seen by Olympias' side.</w:t>
      </w:r>
    </w:p>
    <w:p w14:paraId="5F52D435">
      <w:pPr>
        <w:widowControl w:val="0"/>
        <w:numPr>
          <w:ilvl w:val="0"/>
          <w:numId w:val="0"/>
        </w:numPr>
        <w:jc w:val="both"/>
        <w:rPr>
          <w:rFonts w:hint="eastAsia"/>
        </w:rPr>
      </w:pPr>
      <w:r>
        <w:rPr>
          <w:rFonts w:hint="eastAsia"/>
        </w:rPr>
        <w:t>但有人会说，宙斯进入达娜厄的房间，不是以人的形式，而是以金雨的形式；在奥林匹亚丝的身边看到的，是一条蛇，而不是情人。</w:t>
      </w:r>
    </w:p>
    <w:p w14:paraId="12F30F3F">
      <w:pPr>
        <w:widowControl w:val="0"/>
        <w:numPr>
          <w:ilvl w:val="0"/>
          <w:numId w:val="0"/>
        </w:numPr>
        <w:jc w:val="both"/>
        <w:rPr>
          <w:rFonts w:hint="eastAsia"/>
        </w:rPr>
      </w:pPr>
      <w:r>
        <w:rPr>
          <w:rFonts w:hint="eastAsia"/>
        </w:rPr>
        <w:t>There is, moreover, an interesting passage in Plutarch where the part of the gods in such cases of divine begetting seems to be sublimated into the production of "certain beginnings of generation" in the mortal women from whom the herochildren were to be born.45</w:t>
      </w:r>
    </w:p>
    <w:p w14:paraId="1A242BD5">
      <w:pPr>
        <w:widowControl w:val="0"/>
        <w:numPr>
          <w:ilvl w:val="0"/>
          <w:numId w:val="0"/>
        </w:numPr>
        <w:jc w:val="both"/>
        <w:rPr>
          <w:rFonts w:hint="eastAsia"/>
        </w:rPr>
      </w:pPr>
      <w:r>
        <w:rPr>
          <w:rFonts w:hint="eastAsia"/>
        </w:rPr>
        <w:t>此外，普鲁塔克有一段有趣的经文，其中神在这些神圣生养情况中的作用，似乎被升华为在将要生出英雄孩子的凡女体内产生“某些生育的开端”。45</w:t>
      </w:r>
    </w:p>
    <w:p w14:paraId="5ECA28C3">
      <w:pPr>
        <w:widowControl w:val="0"/>
        <w:numPr>
          <w:ilvl w:val="0"/>
          <w:numId w:val="0"/>
        </w:numPr>
        <w:jc w:val="both"/>
        <w:rPr>
          <w:rFonts w:hint="eastAsia"/>
        </w:rPr>
      </w:pPr>
      <w:r>
        <w:rPr>
          <w:rFonts w:hint="eastAsia"/>
        </w:rPr>
        <w:t>And with regard to the story of Paulina it may perhaps be said that although Paulina herself held a crassly anthropomorphic view of her divine lover, yet her husband must have held a different view, else he would not have been so willing that his wife should share the god's "bed and board."</w:t>
      </w:r>
    </w:p>
    <w:p w14:paraId="1909DC4D">
      <w:pPr>
        <w:widowControl w:val="0"/>
        <w:numPr>
          <w:ilvl w:val="0"/>
          <w:numId w:val="0"/>
        </w:numPr>
        <w:jc w:val="both"/>
        <w:rPr>
          <w:rFonts w:hint="eastAsia"/>
        </w:rPr>
      </w:pPr>
      <w:r>
        <w:rPr>
          <w:rFonts w:hint="eastAsia"/>
        </w:rPr>
        <w:t>关于保琳娜的故事，也许可以说，虽然保琳娜自己对她的神圣情人持粗俗的拟人化观点，但她的丈夫必定持不同的观点，否则他就不会如此愿意他的妻子分享神的“床和食宿”。</w:t>
      </w:r>
    </w:p>
    <w:p w14:paraId="0E7592B5">
      <w:pPr>
        <w:widowControl w:val="0"/>
        <w:numPr>
          <w:ilvl w:val="0"/>
          <w:numId w:val="0"/>
        </w:numPr>
        <w:jc w:val="both"/>
        <w:rPr>
          <w:rFonts w:hint="eastAsia"/>
        </w:rPr>
      </w:pPr>
    </w:p>
    <w:p w14:paraId="4AADF278">
      <w:pPr>
        <w:widowControl w:val="0"/>
        <w:numPr>
          <w:ilvl w:val="0"/>
          <w:numId w:val="0"/>
        </w:numPr>
        <w:jc w:val="both"/>
        <w:rPr>
          <w:rFonts w:hint="eastAsia"/>
        </w:rPr>
      </w:pPr>
      <w:r>
        <w:rPr>
          <w:rFonts w:hint="eastAsia"/>
        </w:rPr>
        <w:t>In some such cases, it may perhaps be doubted how much is merely symbol or prophecy of the god's presence and how much is the god's presence itself.</w:t>
      </w:r>
    </w:p>
    <w:p w14:paraId="570CA956">
      <w:pPr>
        <w:widowControl w:val="0"/>
        <w:numPr>
          <w:ilvl w:val="0"/>
          <w:numId w:val="0"/>
        </w:numPr>
        <w:jc w:val="both"/>
        <w:rPr>
          <w:rFonts w:hint="eastAsia"/>
        </w:rPr>
      </w:pPr>
      <w:r>
        <w:rPr>
          <w:rFonts w:hint="eastAsia"/>
        </w:rPr>
        <w:t>在某些这类情况中，人们或许会怀疑有多少仅仅是神临在的象征或预言，有多少是神临在本身。</w:t>
      </w:r>
    </w:p>
    <w:p w14:paraId="7D9E484F">
      <w:pPr>
        <w:widowControl w:val="0"/>
        <w:numPr>
          <w:ilvl w:val="0"/>
          <w:numId w:val="0"/>
        </w:numPr>
        <w:jc w:val="both"/>
        <w:rPr>
          <w:rFonts w:hint="eastAsia"/>
        </w:rPr>
      </w:pPr>
      <w:r>
        <w:rPr>
          <w:rFonts w:hint="eastAsia"/>
        </w:rPr>
        <w:t>Thus when a serpent appeared by Olympias' side, does that mean that the act of begetting was actually accomplished by the serpent in her bosom, or does it mean that the vision of the serpent merely showed that the god had already been there, as the vision of the scaled womb which Philip saw indicated that the divinehuman child had already been conceived in the womb?</w:t>
      </w:r>
    </w:p>
    <w:p w14:paraId="775E68DF">
      <w:pPr>
        <w:widowControl w:val="0"/>
        <w:numPr>
          <w:ilvl w:val="0"/>
          <w:numId w:val="0"/>
        </w:numPr>
        <w:jc w:val="both"/>
        <w:rPr>
          <w:rFonts w:hint="eastAsia"/>
        </w:rPr>
      </w:pPr>
      <w:r>
        <w:rPr>
          <w:rFonts w:hint="eastAsia"/>
        </w:rPr>
        <w:t>因此，当一条蛇出现在奥林匹亚丝身边时，这是否意味着生养的行为实际上是由她怀中的蛇完成的，或者这是否意味着蛇的异象仅仅表明神已经在那儿了，就像菲利普看见的有鳞的子宫异象表明神人之子已经在子宫中受孕一样？</w:t>
      </w:r>
    </w:p>
    <w:p w14:paraId="601C0E38">
      <w:pPr>
        <w:widowControl w:val="0"/>
        <w:numPr>
          <w:ilvl w:val="0"/>
          <w:numId w:val="0"/>
        </w:numPr>
        <w:jc w:val="both"/>
        <w:rPr>
          <w:rFonts w:hint="eastAsia"/>
        </w:rPr>
      </w:pPr>
      <w:r>
        <w:rPr>
          <w:rFonts w:hint="eastAsia"/>
        </w:rPr>
        <w:t>The answer to such questions is not always quite clear.</w:t>
      </w:r>
    </w:p>
    <w:p w14:paraId="69E5AB33">
      <w:pPr>
        <w:widowControl w:val="0"/>
        <w:numPr>
          <w:ilvl w:val="0"/>
          <w:numId w:val="0"/>
        </w:numPr>
        <w:jc w:val="both"/>
        <w:rPr>
          <w:rFonts w:hint="eastAsia"/>
        </w:rPr>
      </w:pPr>
      <w:r>
        <w:rPr>
          <w:rFonts w:hint="eastAsia"/>
        </w:rPr>
        <w:t>对这类问题的答案并非总是很清楚。</w:t>
      </w:r>
    </w:p>
    <w:p w14:paraId="1347A68C">
      <w:pPr>
        <w:widowControl w:val="0"/>
        <w:numPr>
          <w:ilvl w:val="0"/>
          <w:numId w:val="0"/>
        </w:numPr>
        <w:jc w:val="both"/>
        <w:rPr>
          <w:rFonts w:hint="eastAsia"/>
        </w:rPr>
      </w:pPr>
    </w:p>
    <w:p w14:paraId="375B4F2D">
      <w:pPr>
        <w:widowControl w:val="0"/>
        <w:numPr>
          <w:ilvl w:val="0"/>
          <w:numId w:val="0"/>
        </w:numPr>
        <w:jc w:val="both"/>
        <w:rPr>
          <w:rFonts w:hint="eastAsia"/>
        </w:rPr>
      </w:pPr>
      <w:r>
        <w:rPr>
          <w:rFonts w:hint="eastAsia"/>
        </w:rPr>
        <w:t>Nevertheless, it does seem probable that in some cases of divine begetting in the Greek stories the act of begetting is regarded as having taken place in some way other than that which ordinarily prevails among men.</w:t>
      </w:r>
    </w:p>
    <w:p w14:paraId="07E02609">
      <w:pPr>
        <w:widowControl w:val="0"/>
        <w:numPr>
          <w:ilvl w:val="0"/>
          <w:numId w:val="0"/>
        </w:numPr>
        <w:jc w:val="both"/>
        <w:rPr>
          <w:rFonts w:hint="eastAsia"/>
        </w:rPr>
      </w:pPr>
      <w:r>
        <w:rPr>
          <w:rFonts w:hint="eastAsia"/>
        </w:rPr>
        <w:t>尽管如此，似乎很可能在一些希腊故事中神圣生养的例子里，生养的行为被认为是以某种不同于人类通常流行的方式发生的。</w:t>
      </w:r>
    </w:p>
    <w:p w14:paraId="64D08E9C">
      <w:pPr>
        <w:widowControl w:val="0"/>
        <w:numPr>
          <w:ilvl w:val="0"/>
          <w:numId w:val="0"/>
        </w:numPr>
        <w:jc w:val="both"/>
        <w:rPr>
          <w:rFonts w:hint="eastAsia"/>
        </w:rPr>
      </w:pPr>
      <w:r>
        <w:rPr>
          <w:rFonts w:hint="eastAsia"/>
        </w:rPr>
        <w:t>These cases would then be brought into connection with the mass of instances which Hartland has gathered from the most diverse ages and the most diverse peoples, /pg. 388/ where the act of conception is represented as taking place in strange and unusual ways.46</w:t>
      </w:r>
    </w:p>
    <w:p w14:paraId="6AEFC703">
      <w:pPr>
        <w:widowControl w:val="0"/>
        <w:numPr>
          <w:ilvl w:val="0"/>
          <w:numId w:val="0"/>
        </w:numPr>
        <w:jc w:val="both"/>
        <w:rPr>
          <w:rFonts w:hint="eastAsia"/>
        </w:rPr>
      </w:pPr>
      <w:r>
        <w:rPr>
          <w:rFonts w:hint="eastAsia"/>
        </w:rPr>
        <w:t>然后，这些案例将被与哈特兰从最多样的时代和最多样的人民中收集到的大量例子联系起来，/第338页/ 在这些例子中，受孕的行为被描绘为以奇特和不寻常的方式发生。46</w:t>
      </w:r>
    </w:p>
    <w:p w14:paraId="25CB7F83">
      <w:pPr>
        <w:widowControl w:val="0"/>
        <w:numPr>
          <w:ilvl w:val="0"/>
          <w:numId w:val="0"/>
        </w:numPr>
        <w:jc w:val="both"/>
        <w:rPr>
          <w:rFonts w:hint="eastAsia"/>
        </w:rPr>
      </w:pPr>
      <w:r>
        <w:rPr>
          <w:rFonts w:hint="eastAsia"/>
        </w:rPr>
        <w:t>There is conception by eating or drinking, conception by the touch, conception by a ray of light, conception by the breath, conception by bathing in water where the fructifying seed has long ago been placed, and so on in bewildering variety.</w:t>
      </w:r>
    </w:p>
    <w:p w14:paraId="343D2C3D">
      <w:pPr>
        <w:widowControl w:val="0"/>
        <w:numPr>
          <w:ilvl w:val="0"/>
          <w:numId w:val="0"/>
        </w:numPr>
        <w:jc w:val="both"/>
        <w:rPr>
          <w:rFonts w:hint="eastAsia"/>
        </w:rPr>
      </w:pPr>
      <w:r>
        <w:rPr>
          <w:rFonts w:hint="eastAsia"/>
        </w:rPr>
        <w:t>有通过吃或喝受孕，通过触摸受孕，通过一道光受孕，通过气息受孕，通过在很久以前放置了受孕种子的水中沐浴受孕，等等，种类繁多，令人眼花缭乱。</w:t>
      </w:r>
    </w:p>
    <w:p w14:paraId="71430941">
      <w:pPr>
        <w:widowControl w:val="0"/>
        <w:numPr>
          <w:ilvl w:val="0"/>
          <w:numId w:val="0"/>
        </w:numPr>
        <w:jc w:val="both"/>
        <w:rPr>
          <w:rFonts w:hint="eastAsia"/>
        </w:rPr>
      </w:pPr>
      <w:r>
        <w:rPr>
          <w:rFonts w:hint="eastAsia"/>
        </w:rPr>
        <w:t>But for our present purpose it will not be necessary to examine or to sift that mass of material; for certainly in the Greek stories with which we now have to deal the essential anthropomorphism of the stories is not affected by anything unusual or abnormal that there may be in the manner by which the act of begetting takes place.</w:t>
      </w:r>
    </w:p>
    <w:p w14:paraId="4700A1E2">
      <w:pPr>
        <w:widowControl w:val="0"/>
        <w:numPr>
          <w:ilvl w:val="0"/>
          <w:numId w:val="0"/>
        </w:numPr>
        <w:jc w:val="both"/>
        <w:rPr>
          <w:rFonts w:hint="eastAsia"/>
        </w:rPr>
      </w:pPr>
      <w:r>
        <w:rPr>
          <w:rFonts w:hint="eastAsia"/>
        </w:rPr>
        <w:t>但为了我们当前的目的，没有必要检查或筛选那大量的材料；因为当然，在我们现在要处理的希腊故事中，故事的本质拟人化并未受到生养行为方式中可能存在的任何不寻常或不正常事物的丝毫影响。</w:t>
      </w:r>
    </w:p>
    <w:p w14:paraId="1C283E47">
      <w:pPr>
        <w:widowControl w:val="0"/>
        <w:numPr>
          <w:ilvl w:val="0"/>
          <w:numId w:val="0"/>
        </w:numPr>
        <w:jc w:val="both"/>
        <w:rPr>
          <w:rFonts w:hint="eastAsia"/>
        </w:rPr>
      </w:pPr>
      <w:r>
        <w:rPr>
          <w:rFonts w:hint="eastAsia"/>
        </w:rPr>
        <w:t>Zeus may have union with Danaë not in human form, but in a shower of gold, but all the same the union is a satisfaction of his lust for the human maid.</w:t>
      </w:r>
    </w:p>
    <w:p w14:paraId="6D050CFE">
      <w:pPr>
        <w:widowControl w:val="0"/>
        <w:numPr>
          <w:ilvl w:val="0"/>
          <w:numId w:val="0"/>
        </w:numPr>
        <w:jc w:val="both"/>
        <w:rPr>
          <w:rFonts w:hint="eastAsia"/>
        </w:rPr>
      </w:pPr>
      <w:r>
        <w:rPr>
          <w:rFonts w:hint="eastAsia"/>
        </w:rPr>
        <w:t>宙斯可能不是以人的形式，而是以金雨的形式与达娜厄结合，但无论如何，这种结合都是为了满足他对那位凡人少女的欲望。</w:t>
      </w:r>
    </w:p>
    <w:p w14:paraId="1906C513">
      <w:pPr>
        <w:widowControl w:val="0"/>
        <w:numPr>
          <w:ilvl w:val="0"/>
          <w:numId w:val="0"/>
        </w:numPr>
        <w:jc w:val="both"/>
        <w:rPr>
          <w:rFonts w:hint="eastAsia"/>
        </w:rPr>
      </w:pPr>
      <w:r>
        <w:rPr>
          <w:rFonts w:hint="eastAsia"/>
        </w:rPr>
        <w:t>Everywhere it is the love of the god for the mortal woman, and not merely the exclusion of a human father of the child, which stands in the forefront of interest.</w:t>
      </w:r>
    </w:p>
    <w:p w14:paraId="6182670D">
      <w:pPr>
        <w:widowControl w:val="0"/>
        <w:numPr>
          <w:ilvl w:val="0"/>
          <w:numId w:val="0"/>
        </w:numPr>
        <w:jc w:val="both"/>
        <w:rPr>
          <w:rFonts w:hint="eastAsia"/>
        </w:rPr>
      </w:pPr>
      <w:r>
        <w:rPr>
          <w:rFonts w:hint="eastAsia"/>
        </w:rPr>
        <w:t>无处不在的，是神对凡女的爱，而不仅仅是排除孩子的凡人父亲，这站在了兴趣的前沿。</w:t>
      </w:r>
    </w:p>
    <w:p w14:paraId="516B6ECA">
      <w:pPr>
        <w:widowControl w:val="0"/>
        <w:numPr>
          <w:ilvl w:val="0"/>
          <w:numId w:val="0"/>
        </w:numPr>
        <w:jc w:val="both"/>
        <w:rPr>
          <w:rFonts w:hint="eastAsia"/>
        </w:rPr>
      </w:pPr>
    </w:p>
    <w:p w14:paraId="330584B6">
      <w:pPr>
        <w:widowControl w:val="0"/>
        <w:numPr>
          <w:ilvl w:val="0"/>
          <w:numId w:val="0"/>
        </w:numPr>
        <w:jc w:val="both"/>
        <w:rPr>
          <w:rFonts w:hint="eastAsia"/>
        </w:rPr>
      </w:pPr>
      <w:r>
        <w:rPr>
          <w:rFonts w:hint="eastAsia"/>
        </w:rPr>
        <w:t>But what a gulf that places between these pagan stories and the New Testament story of the virgin birth of our Lord!</w:t>
      </w:r>
    </w:p>
    <w:p w14:paraId="06CCDD6F">
      <w:pPr>
        <w:widowControl w:val="0"/>
        <w:numPr>
          <w:ilvl w:val="0"/>
          <w:numId w:val="0"/>
        </w:numPr>
        <w:jc w:val="both"/>
        <w:rPr>
          <w:rFonts w:hint="eastAsia"/>
        </w:rPr>
      </w:pPr>
      <w:r>
        <w:rPr>
          <w:rFonts w:hint="eastAsia"/>
        </w:rPr>
        <w:t>但这在这些异教故事与新约关于我们主由童贞女所生的故事之间，造成了多么巨大的鸿沟！</w:t>
      </w:r>
    </w:p>
    <w:p w14:paraId="19AB36FD">
      <w:pPr>
        <w:widowControl w:val="0"/>
        <w:numPr>
          <w:ilvl w:val="0"/>
          <w:numId w:val="0"/>
        </w:numPr>
        <w:jc w:val="both"/>
        <w:rPr>
          <w:rFonts w:hint="eastAsia"/>
        </w:rPr>
      </w:pPr>
      <w:r>
        <w:rPr>
          <w:rFonts w:hint="eastAsia"/>
        </w:rPr>
        <w:t>Could anything be more utterly remote from the representation in Matthew and Luke than these stories of the amours of Zeus?</w:t>
      </w:r>
    </w:p>
    <w:p w14:paraId="7066C07D">
      <w:pPr>
        <w:widowControl w:val="0"/>
        <w:numPr>
          <w:ilvl w:val="0"/>
          <w:numId w:val="0"/>
        </w:numPr>
        <w:jc w:val="both"/>
        <w:rPr>
          <w:rFonts w:hint="eastAsia"/>
        </w:rPr>
      </w:pPr>
      <w:r>
        <w:rPr>
          <w:rFonts w:hint="eastAsia"/>
        </w:rPr>
        <w:t>还有什么能比这些关于宙斯风流韵事的故事，更远离马太福音和路加福音中的表述呢？</w:t>
      </w:r>
    </w:p>
    <w:p w14:paraId="682CCAA5">
      <w:pPr>
        <w:widowControl w:val="0"/>
        <w:numPr>
          <w:ilvl w:val="0"/>
          <w:numId w:val="0"/>
        </w:numPr>
        <w:jc w:val="both"/>
        <w:rPr>
          <w:rFonts w:hint="eastAsia"/>
        </w:rPr>
      </w:pPr>
      <w:r>
        <w:rPr>
          <w:rFonts w:hint="eastAsia"/>
        </w:rPr>
        <w:t>The true spirit of those stories is found, even when they deal with historical personages, in the words attributed to Olympias in one of the accounts reported by Plutarch.</w:t>
      </w:r>
    </w:p>
    <w:p w14:paraId="44DF924B">
      <w:pPr>
        <w:widowControl w:val="0"/>
        <w:numPr>
          <w:ilvl w:val="0"/>
          <w:numId w:val="0"/>
        </w:numPr>
        <w:jc w:val="both"/>
        <w:rPr>
          <w:rFonts w:hint="eastAsia"/>
        </w:rPr>
      </w:pPr>
      <w:r>
        <w:rPr>
          <w:rFonts w:hint="eastAsia"/>
        </w:rPr>
        <w:t>那些故事的真正精神，即使在涉及历史人物时，也见于普鲁塔克报告的一个记述中归于奥林匹亚丝的话语。</w:t>
      </w:r>
    </w:p>
    <w:p w14:paraId="4459E993">
      <w:pPr>
        <w:widowControl w:val="0"/>
        <w:numPr>
          <w:ilvl w:val="0"/>
          <w:numId w:val="0"/>
        </w:numPr>
        <w:jc w:val="both"/>
        <w:rPr>
          <w:rFonts w:hint="eastAsia"/>
        </w:rPr>
      </w:pPr>
      <w:r>
        <w:rPr>
          <w:rFonts w:hint="eastAsia"/>
        </w:rPr>
        <w:t>"Will not Alexander cease slandering me to Hera?," the mother of Alexander is represented as saying when her son boasted of being a child of Zeus.</w:t>
      </w:r>
    </w:p>
    <w:p w14:paraId="2F3EF31B">
      <w:pPr>
        <w:widowControl w:val="0"/>
        <w:numPr>
          <w:ilvl w:val="0"/>
          <w:numId w:val="0"/>
        </w:numPr>
        <w:jc w:val="both"/>
        <w:rPr>
          <w:rFonts w:hint="eastAsia"/>
        </w:rPr>
      </w:pPr>
      <w:r>
        <w:rPr>
          <w:rFonts w:hint="eastAsia"/>
        </w:rPr>
        <w:t>“亚历山大难道不停止向赫拉诽谤我吗？”当亚历山大的儿子吹嘘自己是宙斯的孩子时，他的母亲被描绘成这样说。</w:t>
      </w:r>
    </w:p>
    <w:p w14:paraId="53A7648A">
      <w:pPr>
        <w:widowControl w:val="0"/>
        <w:numPr>
          <w:ilvl w:val="0"/>
          <w:numId w:val="0"/>
        </w:numPr>
        <w:jc w:val="both"/>
        <w:rPr>
          <w:rFonts w:hint="eastAsia"/>
        </w:rPr>
      </w:pPr>
      <w:r>
        <w:rPr>
          <w:rFonts w:hint="eastAsia"/>
        </w:rPr>
        <w:t>There we have the true atmosphere in which those stories arose and from which they never really became free— the polytheistic and anthropomorphic atmosphere of an Olympus where the gods are naught but more powerful men, with human lusts, human jealousies, and human hates.</w:t>
      </w:r>
    </w:p>
    <w:p w14:paraId="4F5B6506">
      <w:pPr>
        <w:widowControl w:val="0"/>
        <w:numPr>
          <w:ilvl w:val="0"/>
          <w:numId w:val="0"/>
        </w:numPr>
        <w:jc w:val="both"/>
        <w:rPr>
          <w:rFonts w:hint="eastAsia"/>
        </w:rPr>
      </w:pPr>
      <w:r>
        <w:rPr>
          <w:rFonts w:hint="eastAsia"/>
        </w:rPr>
        <w:t>在那里，我们有了那些故事产生的真实氛围，并且它们从未真正摆脱过这种氛围——一个多神教和拟人化的奥林匹斯山的氛围，那里的众神不过是更有权势的人，带着人类的欲望、人类的嫉妒和人类的仇恨。</w:t>
      </w:r>
    </w:p>
    <w:p w14:paraId="28B5E5A2">
      <w:pPr>
        <w:widowControl w:val="0"/>
        <w:numPr>
          <w:ilvl w:val="0"/>
          <w:numId w:val="0"/>
        </w:numPr>
        <w:jc w:val="both"/>
        <w:rPr>
          <w:rFonts w:hint="eastAsia"/>
        </w:rPr>
      </w:pPr>
      <w:r>
        <w:rPr>
          <w:rFonts w:hint="eastAsia"/>
        </w:rPr>
        <w:t>Was it from such an atmosphere that the early disciples derived the story of the virgin birth of our Lord?</w:t>
      </w:r>
    </w:p>
    <w:p w14:paraId="503AB5F2">
      <w:pPr>
        <w:widowControl w:val="0"/>
        <w:numPr>
          <w:ilvl w:val="0"/>
          <w:numId w:val="0"/>
        </w:numPr>
        <w:jc w:val="both"/>
        <w:rPr>
          <w:rFonts w:hint="eastAsia"/>
        </w:rPr>
      </w:pPr>
      <w:r>
        <w:rPr>
          <w:rFonts w:hint="eastAsia"/>
        </w:rPr>
        <w:t>早期门徒是从这样一种氛围中推导出我们主由童贞女所生的故事吗？</w:t>
      </w:r>
    </w:p>
    <w:p w14:paraId="4C1CAC1E">
      <w:pPr>
        <w:widowControl w:val="0"/>
        <w:numPr>
          <w:ilvl w:val="0"/>
          <w:numId w:val="0"/>
        </w:numPr>
        <w:jc w:val="both"/>
        <w:rPr>
          <w:rFonts w:hint="eastAsia"/>
        </w:rPr>
      </w:pPr>
      <w:r>
        <w:rPr>
          <w:rFonts w:hint="eastAsia"/>
        </w:rPr>
        <w:t>Christian feeling answers, No.</w:t>
      </w:r>
    </w:p>
    <w:p w14:paraId="21C906F1">
      <w:pPr>
        <w:widowControl w:val="0"/>
        <w:numPr>
          <w:ilvl w:val="0"/>
          <w:numId w:val="0"/>
        </w:numPr>
        <w:jc w:val="both"/>
        <w:rPr>
          <w:rFonts w:hint="eastAsia"/>
        </w:rPr>
      </w:pPr>
      <w:r>
        <w:rPr>
          <w:rFonts w:hint="eastAsia"/>
        </w:rPr>
        <w:t>基督徒的感觉回答说，不。</w:t>
      </w:r>
    </w:p>
    <w:p w14:paraId="77F745BD">
      <w:pPr>
        <w:widowControl w:val="0"/>
        <w:numPr>
          <w:ilvl w:val="0"/>
          <w:numId w:val="0"/>
        </w:numPr>
        <w:jc w:val="both"/>
        <w:rPr>
          <w:rFonts w:hint="eastAsia"/>
        </w:rPr>
      </w:pPr>
      <w:r>
        <w:rPr>
          <w:rFonts w:hint="eastAsia"/>
        </w:rPr>
        <w:t>And Christian feeling is confirmed and not invalidated by patient research.</w:t>
      </w:r>
    </w:p>
    <w:p w14:paraId="54230162">
      <w:pPr>
        <w:widowControl w:val="0"/>
        <w:numPr>
          <w:ilvl w:val="0"/>
          <w:numId w:val="0"/>
        </w:numPr>
        <w:jc w:val="both"/>
        <w:rPr>
          <w:rFonts w:hint="eastAsia"/>
        </w:rPr>
      </w:pPr>
      <w:r>
        <w:rPr>
          <w:rFonts w:hint="eastAsia"/>
        </w:rPr>
        <w:t>并且基督徒的感觉被耐心的研究所证实，而非否定。</w:t>
      </w:r>
    </w:p>
    <w:p w14:paraId="1CC22605">
      <w:pPr>
        <w:widowControl w:val="0"/>
        <w:numPr>
          <w:ilvl w:val="0"/>
          <w:numId w:val="0"/>
        </w:numPr>
        <w:jc w:val="both"/>
        <w:rPr>
          <w:rFonts w:hint="eastAsia"/>
        </w:rPr>
      </w:pPr>
    </w:p>
    <w:p w14:paraId="6CE9DE84">
      <w:pPr>
        <w:widowControl w:val="0"/>
        <w:numPr>
          <w:ilvl w:val="0"/>
          <w:numId w:val="0"/>
        </w:numPr>
        <w:jc w:val="both"/>
        <w:rPr>
          <w:rFonts w:hint="eastAsia"/>
        </w:rPr>
      </w:pPr>
      <w:r>
        <w:rPr>
          <w:rFonts w:hint="eastAsia"/>
        </w:rPr>
        <w:t>In the pagan stories of divine begetting, polytheism is not merely incidental; it is the centre and core of the whole complex of ideas.</w:t>
      </w:r>
    </w:p>
    <w:p w14:paraId="21746FAF">
      <w:pPr>
        <w:widowControl w:val="0"/>
        <w:numPr>
          <w:ilvl w:val="0"/>
          <w:numId w:val="0"/>
        </w:numPr>
        <w:jc w:val="both"/>
        <w:rPr>
          <w:rFonts w:hint="eastAsia"/>
        </w:rPr>
      </w:pPr>
      <w:r>
        <w:rPr>
          <w:rFonts w:hint="eastAsia"/>
        </w:rPr>
        <w:t>在异教关于神圣生养的故事中，多神教不仅是偶然的；它是整个思想复合体的中心和核心。</w:t>
      </w:r>
    </w:p>
    <w:p w14:paraId="3CC4BBD5">
      <w:pPr>
        <w:widowControl w:val="0"/>
        <w:numPr>
          <w:ilvl w:val="0"/>
          <w:numId w:val="0"/>
        </w:numPr>
        <w:jc w:val="both"/>
        <w:rPr>
          <w:rFonts w:hint="eastAsia"/>
        </w:rPr>
      </w:pPr>
    </w:p>
    <w:p w14:paraId="4FB587E4">
      <w:pPr>
        <w:widowControl w:val="0"/>
        <w:numPr>
          <w:ilvl w:val="0"/>
          <w:numId w:val="0"/>
        </w:numPr>
        <w:jc w:val="both"/>
        <w:rPr>
          <w:rFonts w:hint="eastAsia"/>
        </w:rPr>
      </w:pPr>
      <w:r>
        <w:rPr>
          <w:rFonts w:hint="eastAsia"/>
        </w:rPr>
        <w:t>But in the New Testament story of the virgin birth of Christ, the lofty Old Testament monotheism is abated not a whit; the awful transcendence of God, the awful separateness of God from the world, is never lost from view.</w:t>
      </w:r>
    </w:p>
    <w:p w14:paraId="51217685">
      <w:pPr>
        <w:widowControl w:val="0"/>
        <w:numPr>
          <w:ilvl w:val="0"/>
          <w:numId w:val="0"/>
        </w:numPr>
        <w:jc w:val="both"/>
        <w:rPr>
          <w:rFonts w:hint="eastAsia"/>
        </w:rPr>
      </w:pPr>
      <w:r>
        <w:rPr>
          <w:rFonts w:hint="eastAsia"/>
        </w:rPr>
        <w:t>但在新约关于基督由童贞女所生的故事中，崇高的旧约一神论丝毫未减；上帝可畏的超越性，上帝与世界可畏的分离，从未从视野中消失。</w:t>
      </w:r>
    </w:p>
    <w:p w14:paraId="07DF5A48">
      <w:pPr>
        <w:widowControl w:val="0"/>
        <w:numPr>
          <w:ilvl w:val="0"/>
          <w:numId w:val="0"/>
        </w:numPr>
        <w:jc w:val="both"/>
        <w:rPr>
          <w:rFonts w:hint="eastAsia"/>
        </w:rPr>
      </w:pPr>
      <w:r>
        <w:rPr>
          <w:rFonts w:hint="eastAsia"/>
        </w:rPr>
        <w:t>Where in the New Testament story is there found any hint of a love of God for the maid of Nazareth, which could be analogous to the love of a husband for his wife?</w:t>
      </w:r>
    </w:p>
    <w:p w14:paraId="7DB4DE19">
      <w:pPr>
        <w:widowControl w:val="0"/>
        <w:numPr>
          <w:ilvl w:val="0"/>
          <w:numId w:val="0"/>
        </w:numPr>
        <w:jc w:val="both"/>
        <w:rPr>
          <w:rFonts w:hint="eastAsia"/>
        </w:rPr>
      </w:pPr>
      <w:r>
        <w:rPr>
          <w:rFonts w:hint="eastAsia"/>
        </w:rPr>
        <w:t>在新约故事中，哪里能找到任何暗示上帝对拿撒勒少女的爱，能与丈夫对妻子的爱相类比的呢？</w:t>
      </w:r>
    </w:p>
    <w:p w14:paraId="2F86F65C">
      <w:pPr>
        <w:widowControl w:val="0"/>
        <w:numPr>
          <w:ilvl w:val="0"/>
          <w:numId w:val="0"/>
        </w:numPr>
        <w:jc w:val="both"/>
        <w:rPr>
          <w:rFonts w:hint="eastAsia"/>
        </w:rPr>
      </w:pPr>
      <w:r>
        <w:rPr>
          <w:rFonts w:hint="eastAsia"/>
        </w:rPr>
        <w:t>The question can scarcely even be asked, by any man of literary taste—-to say nothing of any devout Christian—without a shudder.</w:t>
      </w:r>
    </w:p>
    <w:p w14:paraId="0990E449">
      <w:pPr>
        <w:widowControl w:val="0"/>
        <w:numPr>
          <w:ilvl w:val="0"/>
          <w:numId w:val="0"/>
        </w:numPr>
        <w:jc w:val="both"/>
        <w:rPr>
          <w:rFonts w:hint="eastAsia"/>
        </w:rPr>
      </w:pPr>
      <w:r>
        <w:rPr>
          <w:rFonts w:hint="eastAsia"/>
        </w:rPr>
        <w:t>这个问题，任何有文学品味的人——更不用说任何虔诚的基督徒了——几乎都不能不 shudder（战栗）地问出口。</w:t>
      </w:r>
    </w:p>
    <w:p w14:paraId="701D0BEA">
      <w:pPr>
        <w:widowControl w:val="0"/>
        <w:numPr>
          <w:ilvl w:val="0"/>
          <w:numId w:val="0"/>
        </w:numPr>
        <w:jc w:val="both"/>
        <w:rPr>
          <w:rFonts w:hint="eastAsia"/>
        </w:rPr>
      </w:pPr>
      <w:r>
        <w:rPr>
          <w:rFonts w:hint="eastAsia"/>
        </w:rPr>
        <w:t>Yet it would have not only to be asked, but also to be answered in the affirmative, if the theory with which we are now dealing were correct.</w:t>
      </w:r>
    </w:p>
    <w:p w14:paraId="33C74248">
      <w:pPr>
        <w:widowControl w:val="0"/>
        <w:numPr>
          <w:ilvl w:val="0"/>
          <w:numId w:val="0"/>
        </w:numPr>
        <w:jc w:val="both"/>
        <w:rPr>
          <w:rFonts w:hint="eastAsia"/>
        </w:rPr>
      </w:pPr>
      <w:r>
        <w:rPr>
          <w:rFonts w:hint="eastAsia"/>
        </w:rPr>
        <w:t>然而，如果我们现在处理的理论是正确的，这个问题不仅必须被问，而且还必须以肯定的方式回答。</w:t>
      </w:r>
    </w:p>
    <w:p w14:paraId="218A654C">
      <w:pPr>
        <w:widowControl w:val="0"/>
        <w:numPr>
          <w:ilvl w:val="0"/>
          <w:numId w:val="0"/>
        </w:numPr>
        <w:jc w:val="both"/>
        <w:rPr>
          <w:rFonts w:hint="eastAsia"/>
        </w:rPr>
      </w:pPr>
      <w:r>
        <w:rPr>
          <w:rFonts w:hint="eastAsia"/>
        </w:rPr>
        <w:t>The love of the gods for mortal women is the very point /pg. 339/ of the pagan stories—the thing without which they could not possibly exist.</w:t>
      </w:r>
    </w:p>
    <w:p w14:paraId="5F210E50">
      <w:pPr>
        <w:widowControl w:val="0"/>
        <w:numPr>
          <w:ilvl w:val="0"/>
          <w:numId w:val="0"/>
        </w:numPr>
        <w:jc w:val="both"/>
        <w:rPr>
          <w:rFonts w:hint="eastAsia"/>
        </w:rPr>
      </w:pPr>
      <w:r>
        <w:rPr>
          <w:rFonts w:hint="eastAsia"/>
        </w:rPr>
        <w:t>众神对凡女的爱正是/第339页/异教故事的要点——没有它，这些故事就不可能存在。</w:t>
      </w:r>
    </w:p>
    <w:p w14:paraId="2B66EAEE">
      <w:pPr>
        <w:widowControl w:val="0"/>
        <w:numPr>
          <w:ilvl w:val="0"/>
          <w:numId w:val="0"/>
        </w:numPr>
        <w:jc w:val="both"/>
        <w:rPr>
          <w:rFonts w:hint="eastAsia"/>
        </w:rPr>
      </w:pPr>
      <w:r>
        <w:rPr>
          <w:rFonts w:hint="eastAsia"/>
        </w:rPr>
        <w:t>To mention any such thing in connection with the narratives in Matthew and Luke is to do violence to the whole spirit of those narratives.</w:t>
      </w:r>
    </w:p>
    <w:p w14:paraId="2E68C89F">
      <w:pPr>
        <w:widowControl w:val="0"/>
        <w:numPr>
          <w:ilvl w:val="0"/>
          <w:numId w:val="0"/>
        </w:numPr>
        <w:jc w:val="both"/>
        <w:rPr>
          <w:rFonts w:hint="eastAsia"/>
        </w:rPr>
      </w:pPr>
      <w:r>
        <w:rPr>
          <w:rFonts w:hint="eastAsia"/>
        </w:rPr>
        <w:t>在与马太福音和路加福音的叙事联系起来时提及任何这样的事，都是对那些叙事整个精神的暴力。</w:t>
      </w:r>
    </w:p>
    <w:p w14:paraId="63A6D968">
      <w:pPr>
        <w:widowControl w:val="0"/>
        <w:numPr>
          <w:ilvl w:val="0"/>
          <w:numId w:val="0"/>
        </w:numPr>
        <w:jc w:val="both"/>
        <w:rPr>
          <w:rFonts w:hint="eastAsia"/>
        </w:rPr>
      </w:pPr>
      <w:r>
        <w:rPr>
          <w:rFonts w:hint="eastAsia"/>
        </w:rPr>
        <w:t>The truth is that when we read these narratives we are in a totally different world from that which produced the pagan stories of the loves and hates of the gods.</w:t>
      </w:r>
    </w:p>
    <w:p w14:paraId="12DED442">
      <w:pPr>
        <w:widowControl w:val="0"/>
        <w:numPr>
          <w:ilvl w:val="0"/>
          <w:numId w:val="0"/>
        </w:numPr>
        <w:jc w:val="both"/>
        <w:rPr>
          <w:rFonts w:hint="eastAsia"/>
        </w:rPr>
      </w:pPr>
      <w:r>
        <w:rPr>
          <w:rFonts w:hint="eastAsia"/>
        </w:rPr>
        <w:t>事实是，当我们阅读这些叙事时，我们处于一个与产生异教关于众神爱恨故事的世界完全不同的世界。</w:t>
      </w:r>
    </w:p>
    <w:p w14:paraId="245F22E5">
      <w:pPr>
        <w:widowControl w:val="0"/>
        <w:numPr>
          <w:ilvl w:val="0"/>
          <w:numId w:val="0"/>
        </w:numPr>
        <w:jc w:val="both"/>
        <w:rPr>
          <w:rFonts w:hint="eastAsia"/>
        </w:rPr>
      </w:pPr>
    </w:p>
    <w:p w14:paraId="5B2510F3">
      <w:pPr>
        <w:widowControl w:val="0"/>
        <w:numPr>
          <w:ilvl w:val="0"/>
          <w:numId w:val="0"/>
        </w:numPr>
        <w:jc w:val="both"/>
        <w:rPr>
          <w:rFonts w:hint="eastAsia"/>
        </w:rPr>
      </w:pPr>
      <w:r>
        <w:rPr>
          <w:rFonts w:hint="eastAsia"/>
        </w:rPr>
        <w:t>Thus the most obvious form that has been taken by the theory of pagan derivation breaks down when the evidence is examined with a little care.</w:t>
      </w:r>
    </w:p>
    <w:p w14:paraId="25577DDD">
      <w:pPr>
        <w:widowControl w:val="0"/>
        <w:numPr>
          <w:ilvl w:val="0"/>
          <w:numId w:val="0"/>
        </w:numPr>
        <w:jc w:val="both"/>
        <w:rPr>
          <w:rFonts w:hint="eastAsia"/>
        </w:rPr>
      </w:pPr>
      <w:r>
        <w:rPr>
          <w:rFonts w:hint="eastAsia"/>
        </w:rPr>
        <w:t>因此，当证据被稍加仔细地审查时，异教派生理论所采取的最明显形式就崩溃了。</w:t>
      </w:r>
    </w:p>
    <w:p w14:paraId="1FF2678D">
      <w:pPr>
        <w:widowControl w:val="0"/>
        <w:numPr>
          <w:ilvl w:val="0"/>
          <w:numId w:val="0"/>
        </w:numPr>
        <w:jc w:val="both"/>
        <w:rPr>
          <w:rFonts w:hint="eastAsia"/>
        </w:rPr>
      </w:pPr>
      <w:r>
        <w:rPr>
          <w:rFonts w:hint="eastAsia"/>
        </w:rPr>
        <w:t>The New Testament story of the virgin birth of Christ certainly cannot be explained as a simple reflex, in Gentile Christian circles, of the Greek and Græco-Roman stories of the birth of heroes from human mothers and from gods.</w:t>
      </w:r>
    </w:p>
    <w:p w14:paraId="145FD15C">
      <w:pPr>
        <w:widowControl w:val="0"/>
        <w:numPr>
          <w:ilvl w:val="0"/>
          <w:numId w:val="0"/>
        </w:numPr>
        <w:jc w:val="both"/>
        <w:rPr>
          <w:rFonts w:hint="eastAsia"/>
        </w:rPr>
      </w:pPr>
      <w:r>
        <w:rPr>
          <w:rFonts w:hint="eastAsia"/>
        </w:rPr>
        <w:t>新约关于基督由童贞女所生的故事，肯定不能被解释为外邦基督教圈子中，对希腊和希腊-罗马关于英雄由人类母亲和神所生故事的简单反映。</w:t>
      </w:r>
    </w:p>
    <w:p w14:paraId="22099D96">
      <w:pPr>
        <w:widowControl w:val="0"/>
        <w:numPr>
          <w:ilvl w:val="0"/>
          <w:numId w:val="0"/>
        </w:numPr>
        <w:jc w:val="both"/>
        <w:rPr>
          <w:rFonts w:hint="eastAsia"/>
        </w:rPr>
      </w:pPr>
      <w:r>
        <w:rPr>
          <w:rFonts w:hint="eastAsia"/>
        </w:rPr>
        <w:t>If we are to find the origin of the virgin birth story on the hypothesis that the story is untrue, we must at least go somewhat farther afield.</w:t>
      </w:r>
    </w:p>
    <w:p w14:paraId="0CD680BA">
      <w:pPr>
        <w:widowControl w:val="0"/>
        <w:numPr>
          <w:ilvl w:val="0"/>
          <w:numId w:val="0"/>
        </w:numPr>
        <w:jc w:val="both"/>
        <w:rPr>
          <w:rFonts w:hint="eastAsia"/>
        </w:rPr>
      </w:pPr>
      <w:r>
        <w:rPr>
          <w:rFonts w:hint="eastAsia"/>
        </w:rPr>
        <w:t>如果我们要在一个不真实故事的假设上寻找童贞女所生故事的起源，我们至少必须走得更远一些。</w:t>
      </w:r>
    </w:p>
    <w:p w14:paraId="2809ABC6">
      <w:pPr>
        <w:widowControl w:val="0"/>
        <w:numPr>
          <w:ilvl w:val="0"/>
          <w:numId w:val="0"/>
        </w:numPr>
        <w:jc w:val="both"/>
        <w:rPr>
          <w:rFonts w:hint="eastAsia"/>
        </w:rPr>
      </w:pPr>
    </w:p>
    <w:p w14:paraId="4F778AD6">
      <w:pPr>
        <w:widowControl w:val="0"/>
        <w:numPr>
          <w:ilvl w:val="0"/>
          <w:numId w:val="0"/>
        </w:numPr>
        <w:jc w:val="both"/>
        <w:rPr>
          <w:rFonts w:hint="eastAsia"/>
        </w:rPr>
      </w:pPr>
      <w:r>
        <w:rPr>
          <w:rFonts w:hint="eastAsia"/>
        </w:rPr>
        <w:t>In recent years, a number of scholars have turned, in this connection as in other connections, to the religions of the East.</w:t>
      </w:r>
    </w:p>
    <w:p w14:paraId="7EB5ADF6">
      <w:pPr>
        <w:widowControl w:val="0"/>
        <w:numPr>
          <w:ilvl w:val="0"/>
          <w:numId w:val="0"/>
        </w:numPr>
        <w:jc w:val="both"/>
        <w:rPr>
          <w:rFonts w:hint="eastAsia"/>
        </w:rPr>
      </w:pPr>
      <w:r>
        <w:rPr>
          <w:rFonts w:hint="eastAsia"/>
        </w:rPr>
        <w:t>近年来，一些学者在这方面，如同在其他方面一样，转向了东方的宗教。</w:t>
      </w:r>
    </w:p>
    <w:p w14:paraId="6F1D4E45">
      <w:pPr>
        <w:widowControl w:val="0"/>
        <w:numPr>
          <w:ilvl w:val="0"/>
          <w:numId w:val="0"/>
        </w:numPr>
        <w:jc w:val="both"/>
        <w:rPr>
          <w:rFonts w:hint="eastAsia"/>
        </w:rPr>
      </w:pPr>
      <w:r>
        <w:rPr>
          <w:rFonts w:hint="eastAsia"/>
        </w:rPr>
        <w:t>In some of the Eastern religions parallels have been discovered which, it has been thought, may explain the origin of the Christian doctrine of the virgin birth.</w:t>
      </w:r>
    </w:p>
    <w:p w14:paraId="56466636">
      <w:pPr>
        <w:widowControl w:val="0"/>
        <w:numPr>
          <w:ilvl w:val="0"/>
          <w:numId w:val="0"/>
        </w:numPr>
        <w:jc w:val="both"/>
        <w:rPr>
          <w:rFonts w:hint="eastAsia"/>
        </w:rPr>
      </w:pPr>
      <w:r>
        <w:rPr>
          <w:rFonts w:hint="eastAsia"/>
        </w:rPr>
        <w:t>在某些东方宗教中，已经发现了被认为可以解释基督教童贞女所生教义起源的平行。</w:t>
      </w:r>
    </w:p>
    <w:p w14:paraId="1F7371CB">
      <w:pPr>
        <w:widowControl w:val="0"/>
        <w:numPr>
          <w:ilvl w:val="0"/>
          <w:numId w:val="0"/>
        </w:numPr>
        <w:jc w:val="both"/>
        <w:rPr>
          <w:rFonts w:hint="eastAsia"/>
        </w:rPr>
      </w:pPr>
    </w:p>
    <w:p w14:paraId="75659AEA">
      <w:pPr>
        <w:widowControl w:val="0"/>
        <w:numPr>
          <w:ilvl w:val="0"/>
          <w:numId w:val="0"/>
        </w:numPr>
        <w:jc w:val="both"/>
        <w:rPr>
          <w:rFonts w:hint="eastAsia"/>
        </w:rPr>
      </w:pPr>
      <w:r>
        <w:rPr>
          <w:rFonts w:hint="eastAsia"/>
        </w:rPr>
        <w:t>Some of these parallels may be dismissed very quickly.</w:t>
      </w:r>
    </w:p>
    <w:p w14:paraId="552CD1DD">
      <w:pPr>
        <w:widowControl w:val="0"/>
        <w:numPr>
          <w:ilvl w:val="0"/>
          <w:numId w:val="0"/>
        </w:numPr>
        <w:jc w:val="both"/>
        <w:rPr>
          <w:rFonts w:hint="eastAsia"/>
        </w:rPr>
      </w:pPr>
      <w:r>
        <w:rPr>
          <w:rFonts w:hint="eastAsia"/>
        </w:rPr>
        <w:t>其中一些平行可以很快被排除。</w:t>
      </w:r>
    </w:p>
    <w:p w14:paraId="358C6550">
      <w:pPr>
        <w:widowControl w:val="0"/>
        <w:numPr>
          <w:ilvl w:val="0"/>
          <w:numId w:val="0"/>
        </w:numPr>
        <w:jc w:val="both"/>
        <w:rPr>
          <w:rFonts w:hint="eastAsia"/>
        </w:rPr>
      </w:pPr>
      <w:r>
        <w:rPr>
          <w:rFonts w:hint="eastAsia"/>
        </w:rPr>
        <w:t>That is the case, for example, with the parallel which was detected by Seydel47 and others in the Buddhist story of the birth of Gautama, the founder of the Buddhist religion.</w:t>
      </w:r>
    </w:p>
    <w:p w14:paraId="4B5A577C">
      <w:pPr>
        <w:widowControl w:val="0"/>
        <w:numPr>
          <w:ilvl w:val="0"/>
          <w:numId w:val="0"/>
        </w:numPr>
        <w:jc w:val="both"/>
        <w:rPr>
          <w:rFonts w:hint="eastAsia"/>
        </w:rPr>
      </w:pPr>
      <w:r>
        <w:rPr>
          <w:rFonts w:hint="eastAsia"/>
        </w:rPr>
        <w:t>例如，由赛德尔47和其他人在佛教创始人乔达摩诞生故事中发现的平行就是这种情况。</w:t>
      </w:r>
    </w:p>
    <w:p w14:paraId="34567857">
      <w:pPr>
        <w:widowControl w:val="0"/>
        <w:numPr>
          <w:ilvl w:val="0"/>
          <w:numId w:val="0"/>
        </w:numPr>
        <w:jc w:val="both"/>
        <w:rPr>
          <w:rFonts w:hint="eastAsia"/>
        </w:rPr>
      </w:pPr>
      <w:r>
        <w:rPr>
          <w:rFonts w:hint="eastAsia"/>
        </w:rPr>
        <w:t>Gautama48 lived about five hundred years before Christ.</w:t>
      </w:r>
    </w:p>
    <w:p w14:paraId="54452CE7">
      <w:pPr>
        <w:widowControl w:val="0"/>
        <w:numPr>
          <w:ilvl w:val="0"/>
          <w:numId w:val="0"/>
        </w:numPr>
        <w:jc w:val="both"/>
        <w:rPr>
          <w:rFonts w:hint="eastAsia"/>
        </w:rPr>
      </w:pPr>
      <w:r>
        <w:rPr>
          <w:rFonts w:hint="eastAsia"/>
        </w:rPr>
        <w:t>乔达摩48生活在基督前约五百年。</w:t>
      </w:r>
    </w:p>
    <w:p w14:paraId="5EBB91CE">
      <w:pPr>
        <w:widowControl w:val="0"/>
        <w:numPr>
          <w:ilvl w:val="0"/>
          <w:numId w:val="0"/>
        </w:numPr>
        <w:jc w:val="both"/>
        <w:rPr>
          <w:rFonts w:hint="eastAsia"/>
        </w:rPr>
      </w:pPr>
      <w:r>
        <w:rPr>
          <w:rFonts w:hint="eastAsia"/>
        </w:rPr>
        <w:t>Our earliest source of information about his life and teaching is found in the writings of the P~li canon, which, it is thought, was formed at the time of Asoka in the third century before Christ, though it did not attain its present written form until a later time.</w:t>
      </w:r>
    </w:p>
    <w:p w14:paraId="656869DB">
      <w:pPr>
        <w:widowControl w:val="0"/>
        <w:numPr>
          <w:ilvl w:val="0"/>
          <w:numId w:val="0"/>
        </w:numPr>
        <w:jc w:val="both"/>
        <w:rPr>
          <w:rFonts w:hint="eastAsia"/>
        </w:rPr>
      </w:pPr>
      <w:r>
        <w:rPr>
          <w:rFonts w:hint="eastAsia"/>
        </w:rPr>
        <w:t>我们关于他生平和教导的最早信息来源，可以在巴利文经典（P~li canon）的著作中找到，据认为，这部经典形成于基督前三世纪阿育王时代，尽管直到更晚的时候才达到其现在的书面形式。</w:t>
      </w:r>
    </w:p>
    <w:p w14:paraId="3FEA2026">
      <w:pPr>
        <w:widowControl w:val="0"/>
        <w:numPr>
          <w:ilvl w:val="0"/>
          <w:numId w:val="0"/>
        </w:numPr>
        <w:jc w:val="both"/>
        <w:rPr>
          <w:rFonts w:hint="eastAsia"/>
        </w:rPr>
      </w:pPr>
      <w:r>
        <w:rPr>
          <w:rFonts w:hint="eastAsia"/>
        </w:rPr>
        <w:t>In the P~li canon, nothing is said about the birth of Gautama which could by any possibility be brought into comparison with our story of the virgin birth.</w:t>
      </w:r>
    </w:p>
    <w:p w14:paraId="6BEAA117">
      <w:pPr>
        <w:widowControl w:val="0"/>
        <w:numPr>
          <w:ilvl w:val="0"/>
          <w:numId w:val="0"/>
        </w:numPr>
        <w:jc w:val="both"/>
        <w:rPr>
          <w:rFonts w:hint="eastAsia"/>
        </w:rPr>
      </w:pPr>
      <w:r>
        <w:rPr>
          <w:rFonts w:hint="eastAsia"/>
        </w:rPr>
        <w:t>在巴利文经典（P~li canon）中，没有任何关于乔达摩诞生的说法，可以以任何可能性与我们关于童贞女所生的故事相比较。</w:t>
      </w:r>
    </w:p>
    <w:p w14:paraId="0AEB5CF0">
      <w:pPr>
        <w:widowControl w:val="0"/>
        <w:numPr>
          <w:ilvl w:val="0"/>
          <w:numId w:val="0"/>
        </w:numPr>
        <w:jc w:val="both"/>
        <w:rPr>
          <w:rFonts w:hint="eastAsia"/>
        </w:rPr>
      </w:pPr>
      <w:r>
        <w:rPr>
          <w:rFonts w:hint="eastAsia"/>
        </w:rPr>
        <w:t>But in the introduction to the J~taka book, which dates from the fifth century after Christ, we have the wellknown story of the white elephant that entered into the body of M~y~, Buddha's mother, at the time when her child was conceived; and the white-elephant story seems to be shown by inscriptional evidence to have been current as early as the reign of Asoka in the third century before Christ.</w:t>
      </w:r>
    </w:p>
    <w:p w14:paraId="53ACDE32">
      <w:pPr>
        <w:widowControl w:val="0"/>
        <w:numPr>
          <w:ilvl w:val="0"/>
          <w:numId w:val="0"/>
        </w:numPr>
        <w:jc w:val="both"/>
        <w:rPr>
          <w:rFonts w:hint="eastAsia"/>
        </w:rPr>
      </w:pPr>
      <w:r>
        <w:rPr>
          <w:rFonts w:hint="eastAsia"/>
        </w:rPr>
        <w:t>但在可追溯至基督后五世纪的《本生经》（J~taka book）的导言中，我们有那个著名的故事，即在佛陀的母亲摩耶（M~y~）怀上她的孩子时，一头白象进入了她的身体；并且铭文证据似乎表明，白象故事早在基督前三世纪阿育王统治时期就已经流传。</w:t>
      </w:r>
    </w:p>
    <w:p w14:paraId="2D5CE641">
      <w:pPr>
        <w:widowControl w:val="0"/>
        <w:numPr>
          <w:ilvl w:val="0"/>
          <w:numId w:val="0"/>
        </w:numPr>
        <w:jc w:val="both"/>
        <w:rPr>
          <w:rFonts w:hint="eastAsia"/>
        </w:rPr>
      </w:pPr>
      <w:r>
        <w:rPr>
          <w:rFonts w:hint="eastAsia"/>
        </w:rPr>
        <w:t>In its earliest form, the story appears as the narration of a dream; M~y~ dreamed that a marvellous white elephant entered into her side.</w:t>
      </w:r>
    </w:p>
    <w:p w14:paraId="21A493E7">
      <w:pPr>
        <w:widowControl w:val="0"/>
        <w:numPr>
          <w:ilvl w:val="0"/>
          <w:numId w:val="0"/>
        </w:numPr>
        <w:jc w:val="both"/>
        <w:rPr>
          <w:rFonts w:hint="eastAsia"/>
        </w:rPr>
      </w:pPr>
      <w:r>
        <w:rPr>
          <w:rFonts w:hint="eastAsia"/>
        </w:rPr>
        <w:t>在其最早的形式中，这个故事以梦的叙述出现；摩耶（M~y~）梦见一头奇妙的白象进入她的胁下。</w:t>
      </w:r>
    </w:p>
    <w:p w14:paraId="0A84A385">
      <w:pPr>
        <w:widowControl w:val="0"/>
        <w:numPr>
          <w:ilvl w:val="0"/>
          <w:numId w:val="0"/>
        </w:numPr>
        <w:jc w:val="both"/>
        <w:rPr>
          <w:rFonts w:hint="eastAsia"/>
        </w:rPr>
      </w:pPr>
      <w:r>
        <w:rPr>
          <w:rFonts w:hint="eastAsia"/>
        </w:rPr>
        <w:t>In this form of the story, obviously, there is no parallel to the virgin birth of Christ; for the white elephant represented merely the /pg. 340/ "gandhabba" whose presence was necessary for the birth of the child.</w:t>
      </w:r>
    </w:p>
    <w:p w14:paraId="72D84997">
      <w:pPr>
        <w:widowControl w:val="0"/>
        <w:numPr>
          <w:ilvl w:val="0"/>
          <w:numId w:val="0"/>
        </w:numPr>
        <w:jc w:val="both"/>
        <w:rPr>
          <w:rFonts w:hint="eastAsia"/>
        </w:rPr>
      </w:pPr>
      <w:r>
        <w:rPr>
          <w:rFonts w:hint="eastAsia"/>
        </w:rPr>
        <w:t>在这种形式的故事中，显然，没有与基督由童贞女所生的平行；因为白象仅仅代表了/第340页/“ gandhabba（中阴身）”，其存在是孩子出生所必需的。</w:t>
      </w:r>
    </w:p>
    <w:p w14:paraId="47F047C0">
      <w:pPr>
        <w:widowControl w:val="0"/>
        <w:numPr>
          <w:ilvl w:val="0"/>
          <w:numId w:val="0"/>
        </w:numPr>
        <w:jc w:val="both"/>
        <w:rPr>
          <w:rFonts w:hint="eastAsia"/>
        </w:rPr>
      </w:pPr>
      <w:r>
        <w:rPr>
          <w:rFonts w:hint="eastAsia"/>
        </w:rPr>
        <w:t>According to Buddhist belief, three factors are regularly involved in the birth of a child—the father, the mother, and the gandhabba—the last-named being that which came from the previous existences, whether animal or human, through which the child had passed.49</w:t>
      </w:r>
    </w:p>
    <w:p w14:paraId="23B30FF7">
      <w:pPr>
        <w:widowControl w:val="0"/>
        <w:numPr>
          <w:ilvl w:val="0"/>
          <w:numId w:val="0"/>
        </w:numPr>
        <w:jc w:val="both"/>
        <w:rPr>
          <w:rFonts w:hint="eastAsia"/>
        </w:rPr>
      </w:pPr>
      <w:r>
        <w:rPr>
          <w:rFonts w:hint="eastAsia"/>
        </w:rPr>
        <w:t>根据佛教信仰，一个孩子的出生通常涉及三个因素——父亲、母亲和gandhabba（中阴身）——后者来自孩子经历过的前世，无论是动物还是人。49</w:t>
      </w:r>
    </w:p>
    <w:p w14:paraId="047F2E41">
      <w:pPr>
        <w:widowControl w:val="0"/>
        <w:numPr>
          <w:ilvl w:val="0"/>
          <w:numId w:val="0"/>
        </w:numPr>
        <w:jc w:val="both"/>
        <w:rPr>
          <w:rFonts w:hint="eastAsia"/>
        </w:rPr>
      </w:pPr>
      <w:r>
        <w:rPr>
          <w:rFonts w:hint="eastAsia"/>
        </w:rPr>
        <w:t>Edmunds, indeed, did attempt to bring this Buddhist doctrine of the gandhabba into connection with the "Holy Spirit" appearing in the narrative of Luke; but his attempt was half-hearted at best, and apparently has won not the slightest acceptance among subsequent scholars.50</w:t>
      </w:r>
    </w:p>
    <w:p w14:paraId="1E93B11B">
      <w:pPr>
        <w:widowControl w:val="0"/>
        <w:numPr>
          <w:ilvl w:val="0"/>
          <w:numId w:val="0"/>
        </w:numPr>
        <w:jc w:val="both"/>
        <w:rPr>
          <w:rFonts w:hint="eastAsia"/>
        </w:rPr>
      </w:pPr>
      <w:r>
        <w:rPr>
          <w:rFonts w:hint="eastAsia"/>
        </w:rPr>
        <w:t>的确，埃德蒙兹曾试图将佛教的gandhabba（中阴身）教义与路加福音叙事中出现的“圣灵”联系起来；但他的尝试充其量是半心半意的，显然在后来的学者中没有获得丝毫的接受。50</w:t>
      </w:r>
    </w:p>
    <w:p w14:paraId="46EAFFAB">
      <w:pPr>
        <w:widowControl w:val="0"/>
        <w:numPr>
          <w:ilvl w:val="0"/>
          <w:numId w:val="0"/>
        </w:numPr>
        <w:jc w:val="both"/>
        <w:rPr>
          <w:rFonts w:hint="eastAsia"/>
        </w:rPr>
      </w:pPr>
      <w:r>
        <w:rPr>
          <w:rFonts w:hint="eastAsia"/>
        </w:rPr>
        <w:t>As Oldenberg pertinently asks, what has the gandhabba, which is concerned in the birth of every child, to do with the Holy Spirit,51 whose activity in the case of Jesus marked Him as quite unique?</w:t>
      </w:r>
    </w:p>
    <w:p w14:paraId="12675283">
      <w:pPr>
        <w:widowControl w:val="0"/>
        <w:numPr>
          <w:ilvl w:val="0"/>
          <w:numId w:val="0"/>
        </w:numPr>
        <w:jc w:val="both"/>
        <w:rPr>
          <w:rFonts w:hint="eastAsia"/>
        </w:rPr>
      </w:pPr>
      <w:r>
        <w:rPr>
          <w:rFonts w:hint="eastAsia"/>
        </w:rPr>
        <w:t>正如奥尔登伯格恰当地问，与每个孩子出生都相关的gandhabba（中阴身），与圣灵有什么关系？51 后者在耶稣的情况中的活动标志着祂是独一无二的。</w:t>
      </w:r>
    </w:p>
    <w:p w14:paraId="1727BB76">
      <w:pPr>
        <w:widowControl w:val="0"/>
        <w:numPr>
          <w:ilvl w:val="0"/>
          <w:numId w:val="0"/>
        </w:numPr>
        <w:jc w:val="both"/>
        <w:rPr>
          <w:rFonts w:hint="eastAsia"/>
        </w:rPr>
      </w:pPr>
      <w:r>
        <w:rPr>
          <w:rFonts w:hint="eastAsia"/>
        </w:rPr>
        <w:t>It is of course needless to say that the Buddhist doctrine of the gandhabba, even in the form in which it appears in M~y~'s dream, does not at all exclude the part of the human father, Suddhodana, in the birth of Gautama.</w:t>
      </w:r>
    </w:p>
    <w:p w14:paraId="30E10542">
      <w:pPr>
        <w:widowControl w:val="0"/>
        <w:numPr>
          <w:ilvl w:val="0"/>
          <w:numId w:val="0"/>
        </w:numPr>
        <w:jc w:val="both"/>
        <w:rPr>
          <w:rFonts w:hint="eastAsia"/>
        </w:rPr>
      </w:pPr>
      <w:r>
        <w:rPr>
          <w:rFonts w:hint="eastAsia"/>
        </w:rPr>
        <w:t>当然，无需说，佛教的gandhabba（中阴身）教义，即使在其以摩耶（M~y~）梦境形式出现时，也完全不排除人类父亲净饭王（Suddhodana）在乔达摩诞生中的作用。</w:t>
      </w:r>
    </w:p>
    <w:p w14:paraId="5E848512">
      <w:pPr>
        <w:widowControl w:val="0"/>
        <w:numPr>
          <w:ilvl w:val="0"/>
          <w:numId w:val="0"/>
        </w:numPr>
        <w:jc w:val="both"/>
        <w:rPr>
          <w:rFonts w:hint="eastAsia"/>
        </w:rPr>
      </w:pPr>
    </w:p>
    <w:p w14:paraId="5BB5E652">
      <w:pPr>
        <w:widowControl w:val="0"/>
        <w:numPr>
          <w:ilvl w:val="0"/>
          <w:numId w:val="0"/>
        </w:numPr>
        <w:jc w:val="both"/>
        <w:rPr>
          <w:rFonts w:hint="eastAsia"/>
        </w:rPr>
      </w:pPr>
      <w:r>
        <w:rPr>
          <w:rFonts w:hint="eastAsia"/>
        </w:rPr>
        <w:t>In later Buddhist sources, what had originally been regarded as a dream of M~y~ came to be regarded as an actual happening.52</w:t>
      </w:r>
    </w:p>
    <w:p w14:paraId="1333E976">
      <w:pPr>
        <w:widowControl w:val="0"/>
        <w:numPr>
          <w:ilvl w:val="0"/>
          <w:numId w:val="0"/>
        </w:numPr>
        <w:jc w:val="both"/>
        <w:rPr>
          <w:rFonts w:hint="eastAsia"/>
        </w:rPr>
      </w:pPr>
      <w:r>
        <w:rPr>
          <w:rFonts w:hint="eastAsia"/>
        </w:rPr>
        <w:t>在后来的佛教资料中，最初被认为是摩耶（M~y~）的梦，后来被视为实际发生的事。52</w:t>
      </w:r>
    </w:p>
    <w:p w14:paraId="35594DBA">
      <w:pPr>
        <w:widowControl w:val="0"/>
        <w:numPr>
          <w:ilvl w:val="0"/>
          <w:numId w:val="0"/>
        </w:numPr>
        <w:jc w:val="both"/>
        <w:rPr>
          <w:rFonts w:hint="eastAsia"/>
        </w:rPr>
      </w:pPr>
      <w:r>
        <w:rPr>
          <w:rFonts w:hint="eastAsia"/>
        </w:rPr>
        <w:t>A white elephant, it came to be narrated, actually entered the body of the mother of Gautama.</w:t>
      </w:r>
    </w:p>
    <w:p w14:paraId="40195B8D">
      <w:pPr>
        <w:widowControl w:val="0"/>
        <w:numPr>
          <w:ilvl w:val="0"/>
          <w:numId w:val="0"/>
        </w:numPr>
        <w:jc w:val="both"/>
        <w:rPr>
          <w:rFonts w:hint="eastAsia"/>
        </w:rPr>
      </w:pPr>
      <w:r>
        <w:rPr>
          <w:rFonts w:hint="eastAsia"/>
        </w:rPr>
        <w:t>据说，一头白象实际上进入了乔达摩母亲的身体。</w:t>
      </w:r>
    </w:p>
    <w:p w14:paraId="2E8EBE49">
      <w:pPr>
        <w:widowControl w:val="0"/>
        <w:numPr>
          <w:ilvl w:val="0"/>
          <w:numId w:val="0"/>
        </w:numPr>
        <w:jc w:val="both"/>
        <w:rPr>
          <w:rFonts w:hint="eastAsia"/>
        </w:rPr>
      </w:pPr>
      <w:r>
        <w:rPr>
          <w:rFonts w:hint="eastAsia"/>
        </w:rPr>
        <w:t>But even this form of the story does not of itself involve any exclusion of the human father; the coming of the gandhabba in the form of a white elephant could simply be regarded as waiting for the moment of a union between husband and wife.</w:t>
      </w:r>
    </w:p>
    <w:p w14:paraId="2BC09C73">
      <w:pPr>
        <w:widowControl w:val="0"/>
        <w:numPr>
          <w:ilvl w:val="0"/>
          <w:numId w:val="0"/>
        </w:numPr>
        <w:jc w:val="both"/>
        <w:rPr>
          <w:rFonts w:hint="eastAsia"/>
        </w:rPr>
      </w:pPr>
      <w:r>
        <w:rPr>
          <w:rFonts w:hint="eastAsia"/>
        </w:rPr>
        <w:t>但即使是这种形式的故事，其本身也不包含任何对人类父亲的排除；gandhabba（中阴身）以白象形式的到来，可以简单地被视为等待夫妻结合的时刻。</w:t>
      </w:r>
    </w:p>
    <w:p w14:paraId="6B029BC6">
      <w:pPr>
        <w:widowControl w:val="0"/>
        <w:numPr>
          <w:ilvl w:val="0"/>
          <w:numId w:val="0"/>
        </w:numPr>
        <w:jc w:val="both"/>
        <w:rPr>
          <w:rFonts w:hint="eastAsia"/>
        </w:rPr>
      </w:pPr>
      <w:r>
        <w:rPr>
          <w:rFonts w:hint="eastAsia"/>
        </w:rPr>
        <w:t>The way in which the exclusion of the human father seems to have grown up in Buddhist legend is rather through the development of the idea of M~y~'s purity and sanctity.</w:t>
      </w:r>
    </w:p>
    <w:p w14:paraId="24DE2BA0">
      <w:pPr>
        <w:widowControl w:val="0"/>
        <w:numPr>
          <w:ilvl w:val="0"/>
          <w:numId w:val="0"/>
        </w:numPr>
        <w:jc w:val="both"/>
        <w:rPr>
          <w:rFonts w:hint="eastAsia"/>
        </w:rPr>
      </w:pPr>
      <w:r>
        <w:rPr>
          <w:rFonts w:hint="eastAsia"/>
        </w:rPr>
        <w:t>在佛教传说中，排除人类父亲的方式似乎是通过发展摩耶（M~y~）纯洁和神圣的观念而逐渐形成的。</w:t>
      </w:r>
    </w:p>
    <w:p w14:paraId="7E8EAC88">
      <w:pPr>
        <w:widowControl w:val="0"/>
        <w:numPr>
          <w:ilvl w:val="0"/>
          <w:numId w:val="0"/>
        </w:numPr>
        <w:jc w:val="both"/>
        <w:rPr>
          <w:rFonts w:hint="eastAsia"/>
        </w:rPr>
      </w:pPr>
      <w:r>
        <w:rPr>
          <w:rFonts w:hint="eastAsia"/>
        </w:rPr>
        <w:t>At first the vow of chastity which she took is represented as taking place after the conception of her child, Gautama; but in the later story apparently it is represented as taking place before the conception.</w:t>
      </w:r>
    </w:p>
    <w:p w14:paraId="6AE22F57">
      <w:pPr>
        <w:widowControl w:val="0"/>
        <w:numPr>
          <w:ilvl w:val="0"/>
          <w:numId w:val="0"/>
        </w:numPr>
        <w:jc w:val="both"/>
        <w:rPr>
          <w:rFonts w:hint="eastAsia"/>
        </w:rPr>
      </w:pPr>
      <w:r>
        <w:rPr>
          <w:rFonts w:hint="eastAsia"/>
        </w:rPr>
        <w:t>起初，她所立的贞洁誓言被描绘为在她怀上她的孩子乔达摩之后；但在后来的故事中，显然它被描绘为在怀孕之前。</w:t>
      </w:r>
    </w:p>
    <w:p w14:paraId="542CC568">
      <w:pPr>
        <w:widowControl w:val="0"/>
        <w:numPr>
          <w:ilvl w:val="0"/>
          <w:numId w:val="0"/>
        </w:numPr>
        <w:jc w:val="both"/>
        <w:rPr>
          <w:rFonts w:hint="eastAsia"/>
        </w:rPr>
      </w:pPr>
      <w:r>
        <w:rPr>
          <w:rFonts w:hint="eastAsia"/>
        </w:rPr>
        <w:t>But, in the first place, this development appears only in late sources; so that if there were any relationship of dependence between the New Testament story and this Buddhist story, the dependence might well be dependence of the Buddhist story upon the New Testament rather than vice versa.53</w:t>
      </w:r>
    </w:p>
    <w:p w14:paraId="6B91C072">
      <w:pPr>
        <w:widowControl w:val="0"/>
        <w:numPr>
          <w:ilvl w:val="0"/>
          <w:numId w:val="0"/>
        </w:numPr>
        <w:jc w:val="both"/>
        <w:rPr>
          <w:rFonts w:hint="eastAsia"/>
        </w:rPr>
      </w:pPr>
      <w:r>
        <w:rPr>
          <w:rFonts w:hint="eastAsia"/>
        </w:rPr>
        <w:t>但是，首先，这种发展只出现在晚期的资料中；因此，如果新约故事与这个佛教故事之间有任何依赖关系，这种依赖很可能是佛教故事依赖于新约，而不是相反。53</w:t>
      </w:r>
    </w:p>
    <w:p w14:paraId="1D126AAA">
      <w:pPr>
        <w:widowControl w:val="0"/>
        <w:numPr>
          <w:ilvl w:val="0"/>
          <w:numId w:val="0"/>
        </w:numPr>
        <w:jc w:val="both"/>
        <w:rPr>
          <w:rFonts w:hint="eastAsia"/>
        </w:rPr>
      </w:pPr>
      <w:r>
        <w:rPr>
          <w:rFonts w:hint="eastAsia"/>
        </w:rPr>
        <w:t>And, in the second place, the Buddhist story is so totally unlike the New Testament story that it is quite unnecessary to posit any relationship between the two.</w:t>
      </w:r>
    </w:p>
    <w:p w14:paraId="6278D5E1">
      <w:pPr>
        <w:widowControl w:val="0"/>
        <w:numPr>
          <w:ilvl w:val="0"/>
          <w:numId w:val="0"/>
        </w:numPr>
        <w:jc w:val="both"/>
        <w:rPr>
          <w:rFonts w:hint="eastAsia"/>
        </w:rPr>
      </w:pPr>
      <w:r>
        <w:rPr>
          <w:rFonts w:hint="eastAsia"/>
        </w:rPr>
        <w:t>其次，佛教故事与新约故事如此完全不同，以至于完全没有必要假设两者之间有任何关系。</w:t>
      </w:r>
    </w:p>
    <w:p w14:paraId="15B064A0">
      <w:pPr>
        <w:widowControl w:val="0"/>
        <w:numPr>
          <w:ilvl w:val="0"/>
          <w:numId w:val="0"/>
        </w:numPr>
        <w:jc w:val="both"/>
        <w:rPr>
          <w:rFonts w:hint="eastAsia"/>
        </w:rPr>
      </w:pPr>
      <w:r>
        <w:rPr>
          <w:rFonts w:hint="eastAsia"/>
        </w:rPr>
        <w:t>As Louis de la Vallée Poussin remarks, M~y~ in Buddhist legend comes to be a /pg. 341/ virgin only when she ceases really to be the mother of the Buddha.54</w:t>
      </w:r>
    </w:p>
    <w:p w14:paraId="645A7F42">
      <w:pPr>
        <w:widowControl w:val="0"/>
        <w:numPr>
          <w:ilvl w:val="0"/>
          <w:numId w:val="0"/>
        </w:numPr>
        <w:jc w:val="both"/>
        <w:rPr>
          <w:rFonts w:hint="eastAsia"/>
        </w:rPr>
      </w:pPr>
      <w:r>
        <w:rPr>
          <w:rFonts w:hint="eastAsia"/>
        </w:rPr>
        <w:t>正如路易·德·拉·瓦莱·普桑所指出的，在佛教传说中，摩耶（M~y~）成为/第341页/童贞女，只有当她真正不再是佛陀的母亲时。54</w:t>
      </w:r>
    </w:p>
    <w:p w14:paraId="1C3BBFCC">
      <w:pPr>
        <w:widowControl w:val="0"/>
        <w:numPr>
          <w:ilvl w:val="0"/>
          <w:numId w:val="0"/>
        </w:numPr>
        <w:jc w:val="both"/>
        <w:rPr>
          <w:rFonts w:hint="eastAsia"/>
        </w:rPr>
      </w:pPr>
      <w:r>
        <w:rPr>
          <w:rFonts w:hint="eastAsia"/>
        </w:rPr>
        <w:t>In the riot of the miraculous which is found in the late Sanskrit tradition, it was thought to be derogatory to Gautama for him to have had anything like a human birth at all.</w:t>
      </w:r>
    </w:p>
    <w:p w14:paraId="5B888A57">
      <w:pPr>
        <w:widowControl w:val="0"/>
        <w:numPr>
          <w:ilvl w:val="0"/>
          <w:numId w:val="0"/>
        </w:numPr>
        <w:jc w:val="both"/>
        <w:rPr>
          <w:rFonts w:hint="eastAsia"/>
        </w:rPr>
      </w:pPr>
      <w:r>
        <w:rPr>
          <w:rFonts w:hint="eastAsia"/>
        </w:rPr>
        <w:t>在晚期梵文传统中发现的神迹泛滥中，认为乔达摩有任何类似人类的出生都是对他的贬损。</w:t>
      </w:r>
    </w:p>
    <w:p w14:paraId="3F508A1D">
      <w:pPr>
        <w:widowControl w:val="0"/>
        <w:numPr>
          <w:ilvl w:val="0"/>
          <w:numId w:val="0"/>
        </w:numPr>
        <w:jc w:val="both"/>
        <w:rPr>
          <w:rFonts w:hint="eastAsia"/>
        </w:rPr>
      </w:pPr>
      <w:r>
        <w:rPr>
          <w:rFonts w:hint="eastAsia"/>
        </w:rPr>
        <w:t>The heavenly being is represented as entering into M~y~'s womb in the form of the white elephant, then as seated there visibly as in a sort of transparent receptacle, then as emerging with the utmost pomp and circumstance.</w:t>
      </w:r>
    </w:p>
    <w:p w14:paraId="4DC516BD">
      <w:pPr>
        <w:widowControl w:val="0"/>
        <w:numPr>
          <w:ilvl w:val="0"/>
          <w:numId w:val="0"/>
        </w:numPr>
        <w:jc w:val="both"/>
        <w:rPr>
          <w:rFonts w:hint="eastAsia"/>
        </w:rPr>
      </w:pPr>
      <w:r>
        <w:rPr>
          <w:rFonts w:hint="eastAsia"/>
        </w:rPr>
        <w:t>天上的存在被描绘为以白象的形式进入摩耶（M~y~）的腹中，然后像在一个透明的容器中一样清晰可见地坐在那里，然后以最隆重的排场和仪式出现。</w:t>
      </w:r>
    </w:p>
    <w:p w14:paraId="1C10A837">
      <w:pPr>
        <w:widowControl w:val="0"/>
        <w:numPr>
          <w:ilvl w:val="0"/>
          <w:numId w:val="0"/>
        </w:numPr>
        <w:jc w:val="both"/>
        <w:rPr>
          <w:rFonts w:hint="eastAsia"/>
        </w:rPr>
      </w:pPr>
      <w:r>
        <w:rPr>
          <w:rFonts w:hint="eastAsia"/>
        </w:rPr>
        <w:t>Anything like a human birth has really been lost from view; what we have is merely the appearance of a divine being upon earth with the profusion of marvels so characteristic of later Buddhist legend.</w:t>
      </w:r>
    </w:p>
    <w:p w14:paraId="500111CF">
      <w:pPr>
        <w:widowControl w:val="0"/>
        <w:numPr>
          <w:ilvl w:val="0"/>
          <w:numId w:val="0"/>
        </w:numPr>
        <w:jc w:val="both"/>
        <w:rPr>
          <w:rFonts w:hint="eastAsia"/>
        </w:rPr>
      </w:pPr>
      <w:r>
        <w:rPr>
          <w:rFonts w:hint="eastAsia"/>
        </w:rPr>
        <w:t>任何类似人类的出生实际上都已从视野中消失；我们所拥有的只是一个神圣的存在在地上出现，伴随着后来佛教传说中如此特有的奇迹泛滥。</w:t>
      </w:r>
    </w:p>
    <w:p w14:paraId="51051B14">
      <w:pPr>
        <w:widowControl w:val="0"/>
        <w:numPr>
          <w:ilvl w:val="0"/>
          <w:numId w:val="0"/>
        </w:numPr>
        <w:jc w:val="both"/>
        <w:rPr>
          <w:rFonts w:hint="eastAsia"/>
        </w:rPr>
      </w:pPr>
      <w:r>
        <w:rPr>
          <w:rFonts w:hint="eastAsia"/>
        </w:rPr>
        <w:t>It would be difficult to imagine anything more unlike the New Testament story of the virgin birth of Christ.</w:t>
      </w:r>
    </w:p>
    <w:p w14:paraId="7EDF42C9">
      <w:pPr>
        <w:widowControl w:val="0"/>
        <w:numPr>
          <w:ilvl w:val="0"/>
          <w:numId w:val="0"/>
        </w:numPr>
        <w:jc w:val="both"/>
        <w:rPr>
          <w:rFonts w:hint="eastAsia"/>
        </w:rPr>
      </w:pPr>
      <w:r>
        <w:rPr>
          <w:rFonts w:hint="eastAsia"/>
        </w:rPr>
        <w:t>很难想象有什么比新约关于基督由童贞女所生的故事更不像的了。</w:t>
      </w:r>
    </w:p>
    <w:p w14:paraId="4689171B">
      <w:pPr>
        <w:widowControl w:val="0"/>
        <w:numPr>
          <w:ilvl w:val="0"/>
          <w:numId w:val="0"/>
        </w:numPr>
        <w:jc w:val="both"/>
        <w:rPr>
          <w:rFonts w:hint="eastAsia"/>
        </w:rPr>
      </w:pPr>
      <w:r>
        <w:rPr>
          <w:rFonts w:hint="eastAsia"/>
        </w:rPr>
        <w:t>No weight, therefore, is to be attached to the words of Jerome at the end of the fourth century, when he says that "among the Gymnosophists of India, as it were on the basis of this view [namely, the superiority of virginity to the marriage relationship],55 the authority of this tradition is handed down, that a virgin brought forth from her side Buddha, the originator of their teaching."56</w:t>
      </w:r>
    </w:p>
    <w:p w14:paraId="29358768">
      <w:pPr>
        <w:widowControl w:val="0"/>
        <w:numPr>
          <w:ilvl w:val="0"/>
          <w:numId w:val="0"/>
        </w:numPr>
        <w:jc w:val="both"/>
        <w:rPr>
          <w:rFonts w:hint="eastAsia"/>
        </w:rPr>
      </w:pPr>
      <w:r>
        <w:rPr>
          <w:rFonts w:hint="eastAsia"/>
        </w:rPr>
        <w:t>因此，对四世纪末耶柔米的话不应给予任何重视，他说：“在印度的裸体哲学家（Gymnosophists）中，仿佛基于这种观点[即童贞优于婚姻关系]，55 这个传统的权威被传下来，即一位童贞女从她的胁下生出佛陀，他们教义的创始人。”56</w:t>
      </w:r>
    </w:p>
    <w:p w14:paraId="50BAF15D">
      <w:pPr>
        <w:widowControl w:val="0"/>
        <w:numPr>
          <w:ilvl w:val="0"/>
          <w:numId w:val="0"/>
        </w:numPr>
        <w:jc w:val="both"/>
        <w:rPr>
          <w:rFonts w:hint="eastAsia"/>
        </w:rPr>
      </w:pPr>
      <w:r>
        <w:rPr>
          <w:rFonts w:hint="eastAsia"/>
        </w:rPr>
        <w:t>We have seen how little place the "virginity" of M~y~ really occupies in Buddhist tradition.</w:t>
      </w:r>
    </w:p>
    <w:p w14:paraId="6138D2C9">
      <w:pPr>
        <w:widowControl w:val="0"/>
        <w:numPr>
          <w:ilvl w:val="0"/>
          <w:numId w:val="0"/>
        </w:numPr>
        <w:jc w:val="both"/>
        <w:rPr>
          <w:rFonts w:hint="eastAsia"/>
        </w:rPr>
      </w:pPr>
      <w:r>
        <w:rPr>
          <w:rFonts w:hint="eastAsia"/>
        </w:rPr>
        <w:t>我们已经看到，摩耶（M~y~）的“童贞性”在佛教传统中实际上占有何等微不足道的地位。</w:t>
      </w:r>
    </w:p>
    <w:p w14:paraId="5D72E083">
      <w:pPr>
        <w:widowControl w:val="0"/>
        <w:numPr>
          <w:ilvl w:val="0"/>
          <w:numId w:val="0"/>
        </w:numPr>
        <w:jc w:val="both"/>
        <w:rPr>
          <w:rFonts w:hint="eastAsia"/>
        </w:rPr>
      </w:pPr>
      <w:r>
        <w:rPr>
          <w:rFonts w:hint="eastAsia"/>
        </w:rPr>
        <w:t>Evidently the fourth-century advocate of Christian monasticism, in his search for justification of the monastic ideal, has let his zeal run away with him and has, in referring to Buddha, used a terminology which the Buddhist sources themselves did not justify.</w:t>
      </w:r>
    </w:p>
    <w:p w14:paraId="15D9DEB7">
      <w:pPr>
        <w:widowControl w:val="0"/>
        <w:numPr>
          <w:ilvl w:val="0"/>
          <w:numId w:val="0"/>
        </w:numPr>
        <w:jc w:val="both"/>
        <w:rPr>
          <w:rFonts w:hint="eastAsia"/>
        </w:rPr>
      </w:pPr>
      <w:r>
        <w:rPr>
          <w:rFonts w:hint="eastAsia"/>
        </w:rPr>
        <w:t>显然，这位四世纪基督教修道主义的倡导者，在他为修道理想寻求辩护时，热情冲昏了头脑，在提到佛陀时，使用了一种佛教资料本身并不支持的术语。</w:t>
      </w:r>
    </w:p>
    <w:p w14:paraId="5114E399">
      <w:pPr>
        <w:widowControl w:val="0"/>
        <w:numPr>
          <w:ilvl w:val="0"/>
          <w:numId w:val="0"/>
        </w:numPr>
        <w:jc w:val="both"/>
        <w:rPr>
          <w:rFonts w:hint="eastAsia"/>
        </w:rPr>
      </w:pPr>
    </w:p>
    <w:p w14:paraId="501DF4F4">
      <w:pPr>
        <w:widowControl w:val="0"/>
        <w:numPr>
          <w:ilvl w:val="0"/>
          <w:numId w:val="0"/>
        </w:numPr>
        <w:jc w:val="both"/>
        <w:rPr>
          <w:rFonts w:hint="eastAsia"/>
        </w:rPr>
      </w:pPr>
      <w:r>
        <w:rPr>
          <w:rFonts w:hint="eastAsia"/>
        </w:rPr>
        <w:t>In view of the facts as they have just been outlined, it is not surprising that few recent scholars have been inclined to press the supposed Buddhist parallel as an explanation of the way in which the Christian story of the virgin birth arose.</w:t>
      </w:r>
    </w:p>
    <w:p w14:paraId="1B5DB807">
      <w:pPr>
        <w:widowControl w:val="0"/>
        <w:numPr>
          <w:ilvl w:val="0"/>
          <w:numId w:val="0"/>
        </w:numPr>
        <w:jc w:val="both"/>
        <w:rPr>
          <w:rFonts w:hint="eastAsia"/>
        </w:rPr>
      </w:pPr>
      <w:r>
        <w:rPr>
          <w:rFonts w:hint="eastAsia"/>
        </w:rPr>
        <w:t>鉴于刚才概述的事实，毫不奇怪，很少有近代学者倾向于强调所谓的佛教平行，作为对基督教童贞女所生故事起源方式的解释。</w:t>
      </w:r>
    </w:p>
    <w:p w14:paraId="5CAF59BD">
      <w:pPr>
        <w:widowControl w:val="0"/>
        <w:numPr>
          <w:ilvl w:val="0"/>
          <w:numId w:val="0"/>
        </w:numPr>
        <w:jc w:val="both"/>
        <w:rPr>
          <w:rFonts w:hint="eastAsia"/>
        </w:rPr>
      </w:pPr>
      <w:r>
        <w:rPr>
          <w:rFonts w:hint="eastAsia"/>
        </w:rPr>
        <w:t>Even van den Bergh van Eysinga, despite his radical denial of the historicity of the Gospel picture of Jesus, was not inclined to lay stress upon the comparison with Buddhism at this particular point;57 and Edmunds also adopted a somewhat similar attitude.</w:t>
      </w:r>
    </w:p>
    <w:p w14:paraId="3F7CB736">
      <w:pPr>
        <w:widowControl w:val="0"/>
        <w:numPr>
          <w:ilvl w:val="0"/>
          <w:numId w:val="0"/>
        </w:numPr>
        <w:jc w:val="both"/>
        <w:rPr>
          <w:rFonts w:hint="eastAsia"/>
        </w:rPr>
      </w:pPr>
      <w:r>
        <w:rPr>
          <w:rFonts w:hint="eastAsia"/>
        </w:rPr>
        <w:t>即使是范登伯格·范·埃辛加，尽管他激进地否认福音书耶稣画像的历史性，也不倾向于在这一点上强调与佛教的比较；57 埃德蒙兹也采取了类似的立场。</w:t>
      </w:r>
    </w:p>
    <w:p w14:paraId="2031BBB5">
      <w:pPr>
        <w:widowControl w:val="0"/>
        <w:numPr>
          <w:ilvl w:val="0"/>
          <w:numId w:val="0"/>
        </w:numPr>
        <w:jc w:val="both"/>
        <w:rPr>
          <w:rFonts w:hint="eastAsia"/>
        </w:rPr>
      </w:pPr>
      <w:r>
        <w:rPr>
          <w:rFonts w:hint="eastAsia"/>
        </w:rPr>
        <w:t>A comprehensive refutation of the theory of Buddhist influence was accomplished by E. Windisch in his monograph on Buddha's birth.</w:t>
      </w:r>
    </w:p>
    <w:p w14:paraId="6201587C">
      <w:pPr>
        <w:widowControl w:val="0"/>
        <w:numPr>
          <w:ilvl w:val="0"/>
          <w:numId w:val="0"/>
        </w:numPr>
        <w:jc w:val="both"/>
        <w:rPr>
          <w:rFonts w:hint="eastAsia"/>
        </w:rPr>
      </w:pPr>
      <w:r>
        <w:rPr>
          <w:rFonts w:hint="eastAsia"/>
        </w:rPr>
        <w:t>温迪施（E. Windisch）在他关于佛陀诞生的专著中，对佛教影响理论进行了全面的驳斥。</w:t>
      </w:r>
    </w:p>
    <w:p w14:paraId="048F76DA">
      <w:pPr>
        <w:widowControl w:val="0"/>
        <w:numPr>
          <w:ilvl w:val="0"/>
          <w:numId w:val="0"/>
        </w:numPr>
        <w:jc w:val="both"/>
        <w:rPr>
          <w:rFonts w:hint="eastAsia"/>
        </w:rPr>
      </w:pPr>
      <w:r>
        <w:rPr>
          <w:rFonts w:hint="eastAsia"/>
        </w:rPr>
        <w:t>Windisch's conclusion is that if we are going to speak of Buddhist parallels to the Gospel narrative, we must use the word "parallel" in its original sense, according to which</w:t>
      </w:r>
    </w:p>
    <w:p w14:paraId="17434D6A">
      <w:pPr>
        <w:widowControl w:val="0"/>
        <w:numPr>
          <w:ilvl w:val="0"/>
          <w:numId w:val="0"/>
        </w:numPr>
        <w:jc w:val="both"/>
        <w:rPr>
          <w:rFonts w:hint="eastAsia"/>
        </w:rPr>
      </w:pPr>
      <w:r>
        <w:rPr>
          <w:rFonts w:hint="eastAsia"/>
        </w:rPr>
        <w:t>温迪施的结论是，如果我们要谈论佛教与福音书叙事的平行，我们必须使用“平行”这个词的原始意义，根据这个意义，</w:t>
      </w:r>
    </w:p>
    <w:p w14:paraId="5A139C24">
      <w:pPr>
        <w:widowControl w:val="0"/>
        <w:numPr>
          <w:ilvl w:val="0"/>
          <w:numId w:val="0"/>
        </w:numPr>
        <w:jc w:val="both"/>
        <w:rPr>
          <w:rFonts w:hint="eastAsia"/>
        </w:rPr>
      </w:pPr>
    </w:p>
    <w:p w14:paraId="0C53C86D">
      <w:pPr>
        <w:widowControl w:val="0"/>
        <w:numPr>
          <w:ilvl w:val="0"/>
          <w:numId w:val="0"/>
        </w:numPr>
        <w:jc w:val="both"/>
        <w:rPr>
          <w:rFonts w:hint="eastAsia"/>
        </w:rPr>
      </w:pPr>
      <w:r>
        <w:rPr>
          <w:rFonts w:hint="eastAsia"/>
        </w:rPr>
        <w:t>"parallels are lines which do not touch or intersect each other." /pg.</w:t>
      </w:r>
    </w:p>
    <w:p w14:paraId="11D8716C">
      <w:pPr>
        <w:widowControl w:val="0"/>
        <w:numPr>
          <w:ilvl w:val="0"/>
          <w:numId w:val="0"/>
        </w:numPr>
        <w:jc w:val="both"/>
        <w:rPr>
          <w:rFonts w:hint="eastAsia"/>
        </w:rPr>
      </w:pPr>
      <w:r>
        <w:rPr>
          <w:rFonts w:hint="eastAsia"/>
        </w:rPr>
        <w:t>“平行线是既不接触也不相交的线。”/第342页/</w:t>
      </w:r>
    </w:p>
    <w:p w14:paraId="1E28C2E2">
      <w:pPr>
        <w:widowControl w:val="0"/>
        <w:numPr>
          <w:ilvl w:val="0"/>
          <w:numId w:val="0"/>
        </w:numPr>
        <w:jc w:val="both"/>
        <w:rPr>
          <w:rFonts w:hint="eastAsia"/>
        </w:rPr>
      </w:pPr>
      <w:r>
        <w:rPr>
          <w:rFonts w:hint="eastAsia"/>
        </w:rPr>
        <w:t>342/</w:t>
      </w:r>
    </w:p>
    <w:p w14:paraId="2821530B">
      <w:pPr>
        <w:widowControl w:val="0"/>
        <w:numPr>
          <w:ilvl w:val="0"/>
          <w:numId w:val="0"/>
        </w:numPr>
        <w:jc w:val="both"/>
        <w:rPr>
          <w:rFonts w:hint="eastAsia"/>
        </w:rPr>
      </w:pPr>
    </w:p>
    <w:p w14:paraId="73D3641C">
      <w:pPr>
        <w:widowControl w:val="0"/>
        <w:numPr>
          <w:ilvl w:val="0"/>
          <w:numId w:val="0"/>
        </w:numPr>
        <w:jc w:val="both"/>
        <w:rPr>
          <w:rFonts w:hint="eastAsia"/>
        </w:rPr>
      </w:pPr>
      <w:r>
        <w:rPr>
          <w:rFonts w:hint="eastAsia"/>
        </w:rPr>
        <w:t>At this point, however, a word of caution needs to be uttered.</w:t>
      </w:r>
    </w:p>
    <w:p w14:paraId="34E76796">
      <w:pPr>
        <w:widowControl w:val="0"/>
        <w:numPr>
          <w:ilvl w:val="0"/>
          <w:numId w:val="0"/>
        </w:numPr>
        <w:jc w:val="both"/>
        <w:rPr>
          <w:rFonts w:hint="eastAsia"/>
        </w:rPr>
      </w:pPr>
      <w:r>
        <w:rPr>
          <w:rFonts w:hint="eastAsia"/>
        </w:rPr>
        <w:t>然而，在这一点上，需要说一句警告的话。</w:t>
      </w:r>
    </w:p>
    <w:p w14:paraId="47E2164B">
      <w:pPr>
        <w:widowControl w:val="0"/>
        <w:numPr>
          <w:ilvl w:val="0"/>
          <w:numId w:val="0"/>
        </w:numPr>
        <w:jc w:val="both"/>
        <w:rPr>
          <w:rFonts w:hint="eastAsia"/>
        </w:rPr>
      </w:pPr>
      <w:r>
        <w:rPr>
          <w:rFonts w:hint="eastAsia"/>
        </w:rPr>
        <w:t>Is Windisch correct when he goes on to explain the "paralleles" (in the above sense) between the Buddhist and the Christian traditions by the observation that the thoughts of mankind are everywhere the same?58</w:t>
      </w:r>
    </w:p>
    <w:p w14:paraId="7258CFD8">
      <w:pPr>
        <w:widowControl w:val="0"/>
        <w:numPr>
          <w:ilvl w:val="0"/>
          <w:numId w:val="0"/>
        </w:numPr>
        <w:jc w:val="both"/>
        <w:rPr>
          <w:rFonts w:hint="eastAsia"/>
        </w:rPr>
      </w:pPr>
      <w:r>
        <w:rPr>
          <w:rFonts w:hint="eastAsia"/>
        </w:rPr>
        <w:t>温迪施接着通过观察人类的思想处处相同来解释佛教和基督教传统之间的“平行”（在上述意义上），这样做对吗？58</w:t>
      </w:r>
    </w:p>
    <w:p w14:paraId="6D036199">
      <w:pPr>
        <w:widowControl w:val="0"/>
        <w:numPr>
          <w:ilvl w:val="0"/>
          <w:numId w:val="0"/>
        </w:numPr>
        <w:jc w:val="both"/>
        <w:rPr>
          <w:rFonts w:hint="eastAsia"/>
        </w:rPr>
      </w:pPr>
      <w:r>
        <w:rPr>
          <w:rFonts w:hint="eastAsia"/>
        </w:rPr>
        <w:t>Is it true that a similarity of development can be discovered in the Buddhist and in the Christian stories regarding the births, respectively, of Gautama and of Jesus?</w:t>
      </w:r>
    </w:p>
    <w:p w14:paraId="4DBBCDE1">
      <w:pPr>
        <w:widowControl w:val="0"/>
        <w:numPr>
          <w:ilvl w:val="0"/>
          <w:numId w:val="0"/>
        </w:numPr>
        <w:jc w:val="both"/>
        <w:rPr>
          <w:rFonts w:hint="eastAsia"/>
        </w:rPr>
      </w:pPr>
      <w:r>
        <w:rPr>
          <w:rFonts w:hint="eastAsia"/>
        </w:rPr>
        <w:t>在佛教和基督教关于乔达摩和耶稣各自诞生的故事中，真的可以发现一种发展上的相似性吗？</w:t>
      </w:r>
    </w:p>
    <w:p w14:paraId="129DEF1F">
      <w:pPr>
        <w:widowControl w:val="0"/>
        <w:numPr>
          <w:ilvl w:val="0"/>
          <w:numId w:val="0"/>
        </w:numPr>
        <w:jc w:val="both"/>
        <w:rPr>
          <w:rFonts w:hint="eastAsia"/>
        </w:rPr>
      </w:pPr>
      <w:r>
        <w:rPr>
          <w:rFonts w:hint="eastAsia"/>
        </w:rPr>
        <w:t>We think that in this connection a striking difference can be discovered, which is far more instructive than all the similarities which, rightly or wrongly, have been found.</w:t>
      </w:r>
    </w:p>
    <w:p w14:paraId="5B78CB9B">
      <w:pPr>
        <w:widowControl w:val="0"/>
        <w:numPr>
          <w:ilvl w:val="0"/>
          <w:numId w:val="0"/>
        </w:numPr>
        <w:jc w:val="both"/>
        <w:rPr>
          <w:rFonts w:hint="eastAsia"/>
        </w:rPr>
      </w:pPr>
      <w:r>
        <w:rPr>
          <w:rFonts w:hint="eastAsia"/>
        </w:rPr>
        <w:t>我们认为，在这方面可以发现一个显著的差异，这个差异远比所有被发现的相似之处，无论对错，都更有教益。</w:t>
      </w:r>
    </w:p>
    <w:p w14:paraId="7FEEFCAF">
      <w:pPr>
        <w:widowControl w:val="0"/>
        <w:numPr>
          <w:ilvl w:val="0"/>
          <w:numId w:val="0"/>
        </w:numPr>
        <w:jc w:val="both"/>
        <w:rPr>
          <w:rFonts w:hint="eastAsia"/>
        </w:rPr>
      </w:pPr>
    </w:p>
    <w:p w14:paraId="5032ED77">
      <w:pPr>
        <w:widowControl w:val="0"/>
        <w:numPr>
          <w:ilvl w:val="0"/>
          <w:numId w:val="0"/>
        </w:numPr>
        <w:jc w:val="both"/>
        <w:rPr>
          <w:rFonts w:hint="eastAsia"/>
        </w:rPr>
      </w:pPr>
      <w:r>
        <w:rPr>
          <w:rFonts w:hint="eastAsia"/>
        </w:rPr>
        <w:t>The difference does not concern merely the content of the stories that finally appeared, though even in that respect the difference, as we have seen, is great enough.</w:t>
      </w:r>
    </w:p>
    <w:p w14:paraId="379F5EDE">
      <w:pPr>
        <w:widowControl w:val="0"/>
        <w:numPr>
          <w:ilvl w:val="0"/>
          <w:numId w:val="0"/>
        </w:numPr>
        <w:jc w:val="both"/>
        <w:rPr>
          <w:rFonts w:hint="eastAsia"/>
        </w:rPr>
      </w:pPr>
      <w:r>
        <w:rPr>
          <w:rFonts w:hint="eastAsia"/>
        </w:rPr>
        <w:t>这种差异不仅仅关乎最终出现的故事内容，尽管即使在这方面，正如我们所见，差异也足够大。</w:t>
      </w:r>
    </w:p>
    <w:p w14:paraId="0D0D3AA8">
      <w:pPr>
        <w:widowControl w:val="0"/>
        <w:numPr>
          <w:ilvl w:val="0"/>
          <w:numId w:val="0"/>
        </w:numPr>
        <w:jc w:val="both"/>
        <w:rPr>
          <w:rFonts w:hint="eastAsia"/>
        </w:rPr>
      </w:pPr>
      <w:r>
        <w:rPr>
          <w:rFonts w:hint="eastAsia"/>
        </w:rPr>
        <w:t>Just as striking is the difference in the time at which the stories appeared.</w:t>
      </w:r>
    </w:p>
    <w:p w14:paraId="76D15DD6">
      <w:pPr>
        <w:widowControl w:val="0"/>
        <w:numPr>
          <w:ilvl w:val="0"/>
          <w:numId w:val="0"/>
        </w:numPr>
        <w:jc w:val="both"/>
        <w:rPr>
          <w:rFonts w:hint="eastAsia"/>
        </w:rPr>
      </w:pPr>
      <w:r>
        <w:rPr>
          <w:rFonts w:hint="eastAsia"/>
        </w:rPr>
        <w:t>同样显著的是故事出现的时间差异。</w:t>
      </w:r>
    </w:p>
    <w:p w14:paraId="271D6023">
      <w:pPr>
        <w:widowControl w:val="0"/>
        <w:numPr>
          <w:ilvl w:val="0"/>
          <w:numId w:val="0"/>
        </w:numPr>
        <w:jc w:val="both"/>
        <w:rPr>
          <w:rFonts w:hint="eastAsia"/>
        </w:rPr>
      </w:pPr>
      <w:r>
        <w:rPr>
          <w:rFonts w:hint="eastAsia"/>
        </w:rPr>
        <w:t>The earliest information that we have about the life of Gautama is found in the P~li canon, which is thought to have been compiled in the time of Asoka, over two centuries after Buddha's death.</w:t>
      </w:r>
    </w:p>
    <w:p w14:paraId="4D424C5D">
      <w:pPr>
        <w:widowControl w:val="0"/>
        <w:numPr>
          <w:ilvl w:val="0"/>
          <w:numId w:val="0"/>
        </w:numPr>
        <w:jc w:val="both"/>
        <w:rPr>
          <w:rFonts w:hint="eastAsia"/>
        </w:rPr>
      </w:pPr>
      <w:r>
        <w:rPr>
          <w:rFonts w:hint="eastAsia"/>
        </w:rPr>
        <w:t>我们关于乔达摩生平的最早信息，可以在巴利文经典（P~li canon）中找到，据认为该经典是在佛陀死后两个多世纪的阿育王时代编纂的。</w:t>
      </w:r>
    </w:p>
    <w:p w14:paraId="5BA9A9AD">
      <w:pPr>
        <w:widowControl w:val="0"/>
        <w:numPr>
          <w:ilvl w:val="0"/>
          <w:numId w:val="0"/>
        </w:numPr>
        <w:jc w:val="both"/>
        <w:rPr>
          <w:rFonts w:hint="eastAsia"/>
        </w:rPr>
      </w:pPr>
      <w:r>
        <w:rPr>
          <w:rFonts w:hint="eastAsia"/>
        </w:rPr>
        <w:t>A corresponding period in Christian history would be, roughly speaking, the time of Origen in the third century after Christ.</w:t>
      </w:r>
    </w:p>
    <w:p w14:paraId="08D1AD9F">
      <w:pPr>
        <w:widowControl w:val="0"/>
        <w:numPr>
          <w:ilvl w:val="0"/>
          <w:numId w:val="0"/>
        </w:numPr>
        <w:jc w:val="both"/>
        <w:rPr>
          <w:rFonts w:hint="eastAsia"/>
        </w:rPr>
      </w:pPr>
      <w:r>
        <w:rPr>
          <w:rFonts w:hint="eastAsia"/>
        </w:rPr>
        <w:t>在基督教历史上，相应时期大致相当于基督后三世纪的俄利根时代。</w:t>
      </w:r>
    </w:p>
    <w:p w14:paraId="31D3FE14">
      <w:pPr>
        <w:widowControl w:val="0"/>
        <w:numPr>
          <w:ilvl w:val="0"/>
          <w:numId w:val="0"/>
        </w:numPr>
        <w:jc w:val="both"/>
        <w:rPr>
          <w:rFonts w:hint="eastAsia"/>
        </w:rPr>
      </w:pPr>
      <w:r>
        <w:rPr>
          <w:rFonts w:hint="eastAsia"/>
        </w:rPr>
        <w:t>But in the P~li canon no story of any strictly supernatural birth of Gautama seems to have appeared.</w:t>
      </w:r>
    </w:p>
    <w:p w14:paraId="4A9D228F">
      <w:pPr>
        <w:widowControl w:val="0"/>
        <w:numPr>
          <w:ilvl w:val="0"/>
          <w:numId w:val="0"/>
        </w:numPr>
        <w:jc w:val="both"/>
        <w:rPr>
          <w:rFonts w:hint="eastAsia"/>
        </w:rPr>
      </w:pPr>
      <w:r>
        <w:rPr>
          <w:rFonts w:hint="eastAsia"/>
        </w:rPr>
        <w:t>但在巴利文经典（P~li canon）中，似乎没有出现任何严格意义上乔达摩超自然出生的故事。</w:t>
      </w:r>
    </w:p>
    <w:p w14:paraId="283B0528">
      <w:pPr>
        <w:widowControl w:val="0"/>
        <w:numPr>
          <w:ilvl w:val="0"/>
          <w:numId w:val="0"/>
        </w:numPr>
        <w:jc w:val="both"/>
        <w:rPr>
          <w:rFonts w:hint="eastAsia"/>
        </w:rPr>
      </w:pPr>
      <w:r>
        <w:rPr>
          <w:rFonts w:hint="eastAsia"/>
        </w:rPr>
        <w:t>The story of the supernatural birth—at least in anything like the form in which it could be appealed to in the connection in which we are now interested—cannot be traced back to a point earlier than (let us say) five to ten centuries after the time when Gautama lived.</w:t>
      </w:r>
    </w:p>
    <w:p w14:paraId="0A7DF1BC">
      <w:pPr>
        <w:widowControl w:val="0"/>
        <w:numPr>
          <w:ilvl w:val="0"/>
          <w:numId w:val="0"/>
        </w:numPr>
        <w:jc w:val="both"/>
        <w:rPr>
          <w:rFonts w:hint="eastAsia"/>
        </w:rPr>
      </w:pPr>
      <w:r>
        <w:rPr>
          <w:rFonts w:hint="eastAsia"/>
        </w:rPr>
        <w:t>超自然出生的故事——至少在任何类似我们现在感兴趣的联系中可以引用的形式中——无法追溯到乔达摩生活时代之后的五到十个世纪之前。</w:t>
      </w:r>
    </w:p>
    <w:p w14:paraId="0692519E">
      <w:pPr>
        <w:widowControl w:val="0"/>
        <w:numPr>
          <w:ilvl w:val="0"/>
          <w:numId w:val="0"/>
        </w:numPr>
        <w:jc w:val="both"/>
        <w:rPr>
          <w:rFonts w:hint="eastAsia"/>
        </w:rPr>
      </w:pPr>
      <w:r>
        <w:rPr>
          <w:rFonts w:hint="eastAsia"/>
        </w:rPr>
        <w:t>Many centuries seem to have been necessary in Buddhism for the story of supernatural birth to be formed.</w:t>
      </w:r>
    </w:p>
    <w:p w14:paraId="1F66F97F">
      <w:pPr>
        <w:widowControl w:val="0"/>
        <w:numPr>
          <w:ilvl w:val="0"/>
          <w:numId w:val="0"/>
        </w:numPr>
        <w:jc w:val="both"/>
        <w:rPr>
          <w:rFonts w:hint="eastAsia"/>
        </w:rPr>
      </w:pPr>
      <w:r>
        <w:rPr>
          <w:rFonts w:hint="eastAsia"/>
        </w:rPr>
        <w:t>在佛教中，超自然出生故事的形成似乎需要许多个世纪。</w:t>
      </w:r>
    </w:p>
    <w:p w14:paraId="7102E185">
      <w:pPr>
        <w:widowControl w:val="0"/>
        <w:numPr>
          <w:ilvl w:val="0"/>
          <w:numId w:val="0"/>
        </w:numPr>
        <w:jc w:val="both"/>
        <w:rPr>
          <w:rFonts w:hint="eastAsia"/>
        </w:rPr>
      </w:pPr>
    </w:p>
    <w:p w14:paraId="5923DAC9">
      <w:pPr>
        <w:widowControl w:val="0"/>
        <w:numPr>
          <w:ilvl w:val="0"/>
          <w:numId w:val="0"/>
        </w:numPr>
        <w:jc w:val="both"/>
        <w:rPr>
          <w:rFonts w:hint="eastAsia"/>
        </w:rPr>
      </w:pPr>
      <w:r>
        <w:rPr>
          <w:rFonts w:hint="eastAsia"/>
        </w:rPr>
        <w:t>In the Christian tradition, on the other hand, we are confronted by a totally different state of affairs.</w:t>
      </w:r>
    </w:p>
    <w:p w14:paraId="12FA92D8">
      <w:pPr>
        <w:widowControl w:val="0"/>
        <w:numPr>
          <w:ilvl w:val="0"/>
          <w:numId w:val="0"/>
        </w:numPr>
        <w:jc w:val="both"/>
        <w:rPr>
          <w:rFonts w:hint="eastAsia"/>
        </w:rPr>
      </w:pPr>
      <w:r>
        <w:rPr>
          <w:rFonts w:hint="eastAsia"/>
        </w:rPr>
        <w:t>另一方面，在基督教传统中，我们面临着一种完全不同的情况。</w:t>
      </w:r>
    </w:p>
    <w:p w14:paraId="6C55479D">
      <w:pPr>
        <w:widowControl w:val="0"/>
        <w:numPr>
          <w:ilvl w:val="0"/>
          <w:numId w:val="0"/>
        </w:numPr>
        <w:jc w:val="both"/>
        <w:rPr>
          <w:rFonts w:hint="eastAsia"/>
        </w:rPr>
      </w:pPr>
      <w:r>
        <w:rPr>
          <w:rFonts w:hint="eastAsia"/>
        </w:rPr>
        <w:t>Even if we should accept the most unfavorable conclusions at which recent scholars have arrived with regard to the New Testament documents attesting the virgin birth of Christ, still those documents would have to be assigned to a time only seventy years or so after the death of Jesus.</w:t>
      </w:r>
    </w:p>
    <w:p w14:paraId="246F9B29">
      <w:pPr>
        <w:widowControl w:val="0"/>
        <w:numPr>
          <w:ilvl w:val="0"/>
          <w:numId w:val="0"/>
        </w:numPr>
        <w:jc w:val="both"/>
        <w:rPr>
          <w:rFonts w:hint="eastAsia"/>
        </w:rPr>
      </w:pPr>
      <w:r>
        <w:rPr>
          <w:rFonts w:hint="eastAsia"/>
        </w:rPr>
        <w:t>即使我们接受近代学者关于证实基督由童贞女所生的新约文献得出的最不利结论，那些文献也必须被定在耶稣死后大约七十年的时间。</w:t>
      </w:r>
    </w:p>
    <w:p w14:paraId="3B6AE811">
      <w:pPr>
        <w:widowControl w:val="0"/>
        <w:numPr>
          <w:ilvl w:val="0"/>
          <w:numId w:val="0"/>
        </w:numPr>
        <w:jc w:val="both"/>
        <w:rPr>
          <w:rFonts w:hint="eastAsia"/>
        </w:rPr>
      </w:pPr>
      <w:r>
        <w:rPr>
          <w:rFonts w:hint="eastAsia"/>
        </w:rPr>
        <w:t>And as a matter of fact such a late dating of the documents is improbable in the extreme.</w:t>
      </w:r>
    </w:p>
    <w:p w14:paraId="604724A7">
      <w:pPr>
        <w:widowControl w:val="0"/>
        <w:numPr>
          <w:ilvl w:val="0"/>
          <w:numId w:val="0"/>
        </w:numPr>
        <w:jc w:val="both"/>
        <w:rPr>
          <w:rFonts w:hint="eastAsia"/>
        </w:rPr>
      </w:pPr>
      <w:r>
        <w:rPr>
          <w:rFonts w:hint="eastAsia"/>
        </w:rPr>
        <w:t>而事实上，这样晚地确定文献年代是极不可能的。</w:t>
      </w:r>
    </w:p>
    <w:p w14:paraId="318514CF">
      <w:pPr>
        <w:widowControl w:val="0"/>
        <w:numPr>
          <w:ilvl w:val="0"/>
          <w:numId w:val="0"/>
        </w:numPr>
        <w:jc w:val="both"/>
        <w:rPr>
          <w:rFonts w:hint="eastAsia"/>
        </w:rPr>
      </w:pPr>
      <w:r>
        <w:rPr>
          <w:rFonts w:hint="eastAsia"/>
        </w:rPr>
        <w:t>The tradition of the virgin birth can easily be shown to have been in existence only a few decades from the time when Jesus lived upon earth.</w:t>
      </w:r>
    </w:p>
    <w:p w14:paraId="2AF4DEBB">
      <w:pPr>
        <w:widowControl w:val="0"/>
        <w:numPr>
          <w:ilvl w:val="0"/>
          <w:numId w:val="0"/>
        </w:numPr>
        <w:jc w:val="both"/>
        <w:rPr>
          <w:rFonts w:hint="eastAsia"/>
        </w:rPr>
      </w:pPr>
      <w:r>
        <w:rPr>
          <w:rFonts w:hint="eastAsia"/>
        </w:rPr>
        <w:t>童贞女所生的传统很容易被证明在耶稣生活在地上之后的几十年内就已经存在。</w:t>
      </w:r>
    </w:p>
    <w:p w14:paraId="14455CC9">
      <w:pPr>
        <w:widowControl w:val="0"/>
        <w:numPr>
          <w:ilvl w:val="0"/>
          <w:numId w:val="0"/>
        </w:numPr>
        <w:jc w:val="both"/>
        <w:rPr>
          <w:rFonts w:hint="eastAsia"/>
        </w:rPr>
      </w:pPr>
      <w:r>
        <w:rPr>
          <w:rFonts w:hint="eastAsia"/>
        </w:rPr>
        <w:t>In the case of Jesus, therefore, we find a story of supernatural birth appearing at a time when information concerning Jesus' life may be supposed still to have been abundant.</w:t>
      </w:r>
    </w:p>
    <w:p w14:paraId="0FBED5CD">
      <w:pPr>
        <w:widowControl w:val="0"/>
        <w:numPr>
          <w:ilvl w:val="0"/>
          <w:numId w:val="0"/>
        </w:numPr>
        <w:jc w:val="both"/>
        <w:rPr>
          <w:rFonts w:hint="eastAsia"/>
        </w:rPr>
      </w:pPr>
      <w:r>
        <w:rPr>
          <w:rFonts w:hint="eastAsia"/>
        </w:rPr>
        <w:t>因此，在耶稣的情况中，我们发现一个超自然出生的故事出现在一个可以假定关于耶稣生平的信息仍然丰富的时代。</w:t>
      </w:r>
    </w:p>
    <w:p w14:paraId="4D1E63BA">
      <w:pPr>
        <w:widowControl w:val="0"/>
        <w:numPr>
          <w:ilvl w:val="0"/>
          <w:numId w:val="0"/>
        </w:numPr>
        <w:jc w:val="both"/>
        <w:rPr>
          <w:rFonts w:hint="eastAsia"/>
        </w:rPr>
      </w:pPr>
      <w:r>
        <w:rPr>
          <w:rFonts w:hint="eastAsia"/>
        </w:rPr>
        <w:t>Very striking is the difference as over against the late emergence of the Buddhist stories.</w:t>
      </w:r>
    </w:p>
    <w:p w14:paraId="23D82F25">
      <w:pPr>
        <w:widowControl w:val="0"/>
        <w:numPr>
          <w:ilvl w:val="0"/>
          <w:numId w:val="0"/>
        </w:numPr>
        <w:jc w:val="both"/>
        <w:rPr>
          <w:rFonts w:hint="eastAsia"/>
        </w:rPr>
      </w:pPr>
      <w:r>
        <w:rPr>
          <w:rFonts w:hint="eastAsia"/>
        </w:rPr>
        <w:t>与佛教故事的晚期出现相比，这种差异非常显著。</w:t>
      </w:r>
    </w:p>
    <w:p w14:paraId="130955CA">
      <w:pPr>
        <w:widowControl w:val="0"/>
        <w:numPr>
          <w:ilvl w:val="0"/>
          <w:numId w:val="0"/>
        </w:numPr>
        <w:jc w:val="both"/>
        <w:rPr>
          <w:rFonts w:hint="eastAsia"/>
        </w:rPr>
      </w:pPr>
    </w:p>
    <w:p w14:paraId="586E94EE">
      <w:pPr>
        <w:widowControl w:val="0"/>
        <w:numPr>
          <w:ilvl w:val="0"/>
          <w:numId w:val="0"/>
        </w:numPr>
        <w:jc w:val="both"/>
        <w:rPr>
          <w:rFonts w:hint="eastAsia"/>
        </w:rPr>
      </w:pPr>
      <w:r>
        <w:rPr>
          <w:rFonts w:hint="eastAsia"/>
        </w:rPr>
        <w:t>But this difference is only one particular illustration of a difference which concerns the entire representation in Buddhism and in Christianity of Gautama and of Christ.</w:t>
      </w:r>
    </w:p>
    <w:p w14:paraId="19F37F87">
      <w:pPr>
        <w:widowControl w:val="0"/>
        <w:numPr>
          <w:ilvl w:val="0"/>
          <w:numId w:val="0"/>
        </w:numPr>
        <w:jc w:val="both"/>
        <w:rPr>
          <w:rFonts w:hint="eastAsia"/>
        </w:rPr>
      </w:pPr>
      <w:r>
        <w:rPr>
          <w:rFonts w:hint="eastAsia"/>
        </w:rPr>
        <w:t>但这种差异只是一个特定例子，说明了佛教和基督教中对乔达摩和基督的整个表述之间的差异。</w:t>
      </w:r>
    </w:p>
    <w:p w14:paraId="048E7C13">
      <w:pPr>
        <w:widowControl w:val="0"/>
        <w:numPr>
          <w:ilvl w:val="0"/>
          <w:numId w:val="0"/>
        </w:numPr>
        <w:jc w:val="both"/>
        <w:rPr>
          <w:rFonts w:hint="eastAsia"/>
        </w:rPr>
      </w:pPr>
      <w:r>
        <w:rPr>
          <w:rFonts w:hint="eastAsia"/>
        </w:rPr>
        <w:t>In the Buddhist tradition, the deification of the founder of the religion appears many centuries after the time when he lived upon earth; in /pg. 343/ the Christian tradition, the deification of the Founder (if deification indeed it be, and not recognition as divine of One who really was divine) appears with the utmost clearness in the very first generation in the Epistles of Paul, which, furthermore, presuppose the prevalence of essentially the same view among the intimate friends of Jesus Himself.</w:t>
      </w:r>
    </w:p>
    <w:p w14:paraId="24DFCDA2">
      <w:pPr>
        <w:widowControl w:val="0"/>
        <w:numPr>
          <w:ilvl w:val="0"/>
          <w:numId w:val="0"/>
        </w:numPr>
        <w:jc w:val="both"/>
        <w:rPr>
          <w:rFonts w:hint="eastAsia"/>
        </w:rPr>
      </w:pPr>
      <w:r>
        <w:rPr>
          <w:rFonts w:hint="eastAsia"/>
        </w:rPr>
        <w:t>在佛教传统中，宗教创始人的神化出现在他生活在地上之后许多个世纪；在/第343页/基督教传统中，创始人的神化（如果这确实是神化，而不是对一位真正是神的人的神性承认）在第一代人的保罗书信中就以最清晰的方式出现，此外，这些书信还预设了在耶稣自己的亲密朋友中也普遍存在着基本相同的观点。</w:t>
      </w:r>
    </w:p>
    <w:p w14:paraId="1D6C275C">
      <w:pPr>
        <w:widowControl w:val="0"/>
        <w:numPr>
          <w:ilvl w:val="0"/>
          <w:numId w:val="0"/>
        </w:numPr>
        <w:jc w:val="both"/>
        <w:rPr>
          <w:rFonts w:hint="eastAsia"/>
        </w:rPr>
      </w:pPr>
      <w:r>
        <w:rPr>
          <w:rFonts w:hint="eastAsia"/>
        </w:rPr>
        <w:t>That is a stupendous difference indeed.</w:t>
      </w:r>
    </w:p>
    <w:p w14:paraId="70D1CB3E">
      <w:pPr>
        <w:widowControl w:val="0"/>
        <w:numPr>
          <w:ilvl w:val="0"/>
          <w:numId w:val="0"/>
        </w:numPr>
        <w:jc w:val="both"/>
        <w:rPr>
          <w:rFonts w:hint="eastAsia"/>
        </w:rPr>
      </w:pPr>
      <w:r>
        <w:rPr>
          <w:rFonts w:hint="eastAsia"/>
        </w:rPr>
        <w:t>那确实是一个巨大的差异。</w:t>
      </w:r>
    </w:p>
    <w:p w14:paraId="0360D6B7">
      <w:pPr>
        <w:widowControl w:val="0"/>
        <w:numPr>
          <w:ilvl w:val="0"/>
          <w:numId w:val="0"/>
        </w:numPr>
        <w:jc w:val="both"/>
        <w:rPr>
          <w:rFonts w:hint="eastAsia"/>
        </w:rPr>
      </w:pPr>
      <w:r>
        <w:rPr>
          <w:rFonts w:hint="eastAsia"/>
        </w:rPr>
        <w:t>The deification of Gautama—quite aside from the fact, which for the moment we are leaving out of account, that it was quite different in kind from the Christian doctrine of the deity of Jesus—appears as a development which it took centuries to produce; the Christian view of Jesus as a divine Redeemer, who had come into the world for the salvation of men, pervades the primitive records from beginning to end, and all efforts to represent it as a development from an original account of a purely human Jesus have signally failed.</w:t>
      </w:r>
    </w:p>
    <w:p w14:paraId="40238A6D">
      <w:pPr>
        <w:widowControl w:val="0"/>
        <w:numPr>
          <w:ilvl w:val="0"/>
          <w:numId w:val="0"/>
        </w:numPr>
        <w:jc w:val="both"/>
        <w:rPr>
          <w:rFonts w:hint="eastAsia"/>
        </w:rPr>
      </w:pPr>
      <w:r>
        <w:rPr>
          <w:rFonts w:hint="eastAsia"/>
        </w:rPr>
        <w:t>乔达摩的神化——完全撇开我们暂时不考虑的事实，即它在种类上与基督教关于耶稣神性的教义完全不同——表现为一个需要几个世纪才能产生的发展；而基督教将耶稣视为一位神圣的救赎主，祂来到世界为要拯救世人，这一观点从头到尾贯穿于原始记录中，所有试图将其描绘为从一个纯粹人类耶稣的原始记述发展而来的努力都已显著失败。</w:t>
      </w:r>
    </w:p>
    <w:p w14:paraId="12864BF6">
      <w:pPr>
        <w:widowControl w:val="0"/>
        <w:numPr>
          <w:ilvl w:val="0"/>
          <w:numId w:val="0"/>
        </w:numPr>
        <w:jc w:val="both"/>
        <w:rPr>
          <w:rFonts w:hint="eastAsia"/>
        </w:rPr>
      </w:pPr>
      <w:r>
        <w:rPr>
          <w:rFonts w:hint="eastAsia"/>
        </w:rPr>
        <w:t>Can we speak of a "parallel" between Buddhism and Christianity when the difference is so striking as that?</w:t>
      </w:r>
    </w:p>
    <w:p w14:paraId="3AEA917C">
      <w:pPr>
        <w:widowControl w:val="0"/>
        <w:numPr>
          <w:ilvl w:val="0"/>
          <w:numId w:val="0"/>
        </w:numPr>
        <w:jc w:val="both"/>
        <w:rPr>
          <w:rFonts w:hint="eastAsia"/>
        </w:rPr>
      </w:pPr>
      <w:r>
        <w:rPr>
          <w:rFonts w:hint="eastAsia"/>
        </w:rPr>
        <w:t>当差异如此显著时，我们还能说佛教和基督教之间有“平行”吗？</w:t>
      </w:r>
    </w:p>
    <w:p w14:paraId="24B657C7">
      <w:pPr>
        <w:widowControl w:val="0"/>
        <w:numPr>
          <w:ilvl w:val="0"/>
          <w:numId w:val="0"/>
        </w:numPr>
        <w:jc w:val="both"/>
        <w:rPr>
          <w:rFonts w:hint="eastAsia"/>
        </w:rPr>
      </w:pPr>
    </w:p>
    <w:p w14:paraId="7F3A2078">
      <w:pPr>
        <w:widowControl w:val="0"/>
        <w:numPr>
          <w:ilvl w:val="0"/>
          <w:numId w:val="0"/>
        </w:numPr>
        <w:jc w:val="both"/>
        <w:rPr>
          <w:rFonts w:hint="eastAsia"/>
        </w:rPr>
      </w:pPr>
      <w:r>
        <w:rPr>
          <w:rFonts w:hint="eastAsia"/>
        </w:rPr>
        <w:t>Apologists for Christianity have, indeed, never denied all significance to the deification of Gautama and perhaps of certain other founders of religions.</w:t>
      </w:r>
    </w:p>
    <w:p w14:paraId="7B46F744">
      <w:pPr>
        <w:widowControl w:val="0"/>
        <w:numPr>
          <w:ilvl w:val="0"/>
          <w:numId w:val="0"/>
        </w:numPr>
        <w:jc w:val="both"/>
        <w:rPr>
          <w:rFonts w:hint="eastAsia"/>
        </w:rPr>
      </w:pPr>
      <w:r>
        <w:rPr>
          <w:rFonts w:hint="eastAsia"/>
        </w:rPr>
        <w:t>的确，基督教的护教士从未否认乔达摩神化以及或许某些其他宗教创始人神化的所有意义。</w:t>
      </w:r>
    </w:p>
    <w:p w14:paraId="572589CE">
      <w:pPr>
        <w:widowControl w:val="0"/>
        <w:numPr>
          <w:ilvl w:val="0"/>
          <w:numId w:val="0"/>
        </w:numPr>
        <w:jc w:val="both"/>
        <w:rPr>
          <w:rFonts w:hint="eastAsia"/>
        </w:rPr>
      </w:pPr>
      <w:r>
        <w:rPr>
          <w:rFonts w:hint="eastAsia"/>
        </w:rPr>
        <w:t>On the contrary, that deification shows no doubt a deepseated longing in the human heart for contact, in human form, with a person who was more than man.</w:t>
      </w:r>
    </w:p>
    <w:p w14:paraId="2D13BB8D">
      <w:pPr>
        <w:widowControl w:val="0"/>
        <w:numPr>
          <w:ilvl w:val="0"/>
          <w:numId w:val="0"/>
        </w:numPr>
        <w:jc w:val="both"/>
        <w:rPr>
          <w:rFonts w:hint="eastAsia"/>
        </w:rPr>
      </w:pPr>
      <w:r>
        <w:rPr>
          <w:rFonts w:hint="eastAsia"/>
        </w:rPr>
        <w:t>相反，那种神化无疑显示了人心深处对以人的形式与一个超越人的人接触的渴望。</w:t>
      </w:r>
    </w:p>
    <w:p w14:paraId="64CB2585">
      <w:pPr>
        <w:widowControl w:val="0"/>
        <w:numPr>
          <w:ilvl w:val="0"/>
          <w:numId w:val="0"/>
        </w:numPr>
        <w:jc w:val="both"/>
        <w:rPr>
          <w:rFonts w:hint="eastAsia"/>
        </w:rPr>
      </w:pPr>
      <w:r>
        <w:rPr>
          <w:rFonts w:hint="eastAsia"/>
        </w:rPr>
        <w:t>But a comparison of the tardy and fantastic way in which the ascription of deity appears in the case of Gautama with the primitive and assured way in which it appears in the case of Jesus raises the question whether what men had vainly longed for in many countries and in many religions has not in Jesus become sober fact.</w:t>
      </w:r>
    </w:p>
    <w:p w14:paraId="42018D96">
      <w:pPr>
        <w:widowControl w:val="0"/>
        <w:numPr>
          <w:ilvl w:val="0"/>
          <w:numId w:val="0"/>
        </w:numPr>
        <w:jc w:val="both"/>
        <w:rPr>
          <w:rFonts w:hint="eastAsia"/>
        </w:rPr>
      </w:pPr>
      <w:r>
        <w:rPr>
          <w:rFonts w:hint="eastAsia"/>
        </w:rPr>
        <w:t>但是，将乔达摩神性归属的迟缓和奇特方式，与耶稣神性归属的原始和确定方式相比较，提出了这样一个问题：在许多国家和许多宗教中，人们徒然渴望的东西，是否已在耶稣身上成为冷静的事实。</w:t>
      </w:r>
    </w:p>
    <w:p w14:paraId="63D8BA01">
      <w:pPr>
        <w:widowControl w:val="0"/>
        <w:numPr>
          <w:ilvl w:val="0"/>
          <w:numId w:val="0"/>
        </w:numPr>
        <w:jc w:val="both"/>
        <w:rPr>
          <w:rFonts w:hint="eastAsia"/>
        </w:rPr>
      </w:pPr>
      <w:r>
        <w:rPr>
          <w:rFonts w:hint="eastAsia"/>
        </w:rPr>
        <w:t>We do not think that that time-honored argument for the truth of Christianity has suffered at all from the modern study of religion.</w:t>
      </w:r>
    </w:p>
    <w:p w14:paraId="77E9C431">
      <w:pPr>
        <w:widowControl w:val="0"/>
        <w:numPr>
          <w:ilvl w:val="0"/>
          <w:numId w:val="0"/>
        </w:numPr>
        <w:jc w:val="both"/>
        <w:rPr>
          <w:rFonts w:hint="eastAsia"/>
        </w:rPr>
      </w:pPr>
      <w:r>
        <w:rPr>
          <w:rFonts w:hint="eastAsia"/>
        </w:rPr>
        <w:t>我们不认为那个为基督教真理辩护的古老论点，因现代宗教研究而受到任何损害。</w:t>
      </w:r>
    </w:p>
    <w:p w14:paraId="5DD2251B">
      <w:pPr>
        <w:widowControl w:val="0"/>
        <w:numPr>
          <w:ilvl w:val="0"/>
          <w:numId w:val="0"/>
        </w:numPr>
        <w:jc w:val="both"/>
        <w:rPr>
          <w:rFonts w:hint="eastAsia"/>
        </w:rPr>
      </w:pPr>
      <w:r>
        <w:rPr>
          <w:rFonts w:hint="eastAsia"/>
        </w:rPr>
        <w:t>No doubt the form of the argument may have to be modified in detail; but at the basis of the argument there lies a profound truth.</w:t>
      </w:r>
    </w:p>
    <w:p w14:paraId="6552AB58">
      <w:pPr>
        <w:widowControl w:val="0"/>
        <w:numPr>
          <w:ilvl w:val="0"/>
          <w:numId w:val="0"/>
        </w:numPr>
        <w:jc w:val="both"/>
        <w:rPr>
          <w:rFonts w:hint="eastAsia"/>
        </w:rPr>
      </w:pPr>
      <w:r>
        <w:rPr>
          <w:rFonts w:hint="eastAsia"/>
        </w:rPr>
        <w:t>无疑，论证的形式在细节上可能需要修改；但在论证的基础之上，存在着一个深刻的真理。</w:t>
      </w:r>
    </w:p>
    <w:p w14:paraId="61AF7031">
      <w:pPr>
        <w:widowControl w:val="0"/>
        <w:numPr>
          <w:ilvl w:val="0"/>
          <w:numId w:val="0"/>
        </w:numPr>
        <w:jc w:val="both"/>
        <w:rPr>
          <w:rFonts w:hint="eastAsia"/>
        </w:rPr>
      </w:pPr>
      <w:r>
        <w:rPr>
          <w:rFonts w:hint="eastAsia"/>
        </w:rPr>
        <w:t>And that truth is illustrated in particular by a comparison of the Buddhist story of the birth of the Buddha with the Christian story of the birth of Christ.</w:t>
      </w:r>
    </w:p>
    <w:p w14:paraId="5A8C0EE0">
      <w:pPr>
        <w:widowControl w:val="0"/>
        <w:numPr>
          <w:ilvl w:val="0"/>
          <w:numId w:val="0"/>
        </w:numPr>
        <w:jc w:val="both"/>
        <w:rPr>
          <w:rFonts w:hint="eastAsia"/>
        </w:rPr>
      </w:pPr>
      <w:r>
        <w:rPr>
          <w:rFonts w:hint="eastAsia"/>
        </w:rPr>
        <w:t>而那个真理尤其通过比较佛教关于佛陀诞生的故事与基督教关于基督诞生的故事而得到阐明。</w:t>
      </w:r>
    </w:p>
    <w:p w14:paraId="2F8B431E">
      <w:pPr>
        <w:widowControl w:val="0"/>
        <w:numPr>
          <w:ilvl w:val="0"/>
          <w:numId w:val="0"/>
        </w:numPr>
        <w:jc w:val="both"/>
        <w:rPr>
          <w:rFonts w:hint="eastAsia"/>
        </w:rPr>
      </w:pPr>
    </w:p>
    <w:p w14:paraId="018EC8C7">
      <w:pPr>
        <w:widowControl w:val="0"/>
        <w:numPr>
          <w:ilvl w:val="0"/>
          <w:numId w:val="0"/>
        </w:numPr>
        <w:jc w:val="both"/>
        <w:rPr>
          <w:rFonts w:hint="eastAsia"/>
        </w:rPr>
      </w:pPr>
      <w:r>
        <w:rPr>
          <w:rFonts w:hint="eastAsia"/>
        </w:rPr>
        <w:t>Thus it is quite clear that wherever the origin of the virgin birth may be found, it cannot be found in Buddhist tradition.</w:t>
      </w:r>
    </w:p>
    <w:p w14:paraId="4270CCC2">
      <w:pPr>
        <w:widowControl w:val="0"/>
        <w:numPr>
          <w:ilvl w:val="0"/>
          <w:numId w:val="0"/>
        </w:numPr>
        <w:jc w:val="both"/>
        <w:rPr>
          <w:rFonts w:hint="eastAsia"/>
        </w:rPr>
      </w:pPr>
      <w:r>
        <w:rPr>
          <w:rFonts w:hint="eastAsia"/>
        </w:rPr>
        <w:t>因此，很清楚的是，无论童贞女所生的起源在哪里，都不能在佛教传统中找到。</w:t>
      </w:r>
    </w:p>
    <w:p w14:paraId="402B0BD5">
      <w:pPr>
        <w:widowControl w:val="0"/>
        <w:numPr>
          <w:ilvl w:val="0"/>
          <w:numId w:val="0"/>
        </w:numPr>
        <w:jc w:val="both"/>
        <w:rPr>
          <w:rFonts w:hint="eastAsia"/>
        </w:rPr>
      </w:pPr>
      <w:r>
        <w:rPr>
          <w:rFonts w:hint="eastAsia"/>
        </w:rPr>
        <w:t>Equally negative is the result when the examination turns to the religion of Persia.</w:t>
      </w:r>
    </w:p>
    <w:p w14:paraId="48898D6A">
      <w:pPr>
        <w:widowControl w:val="0"/>
        <w:numPr>
          <w:ilvl w:val="0"/>
          <w:numId w:val="0"/>
        </w:numPr>
        <w:jc w:val="both"/>
        <w:rPr>
          <w:rFonts w:hint="eastAsia"/>
        </w:rPr>
      </w:pPr>
      <w:r>
        <w:rPr>
          <w:rFonts w:hint="eastAsia"/>
        </w:rPr>
        <w:t>当考察转向波斯的宗教时，结果同样是否定的。</w:t>
      </w:r>
    </w:p>
    <w:p w14:paraId="13A389EC">
      <w:pPr>
        <w:widowControl w:val="0"/>
        <w:numPr>
          <w:ilvl w:val="0"/>
          <w:numId w:val="0"/>
        </w:numPr>
        <w:jc w:val="both"/>
        <w:rPr>
          <w:rFonts w:hint="eastAsia"/>
        </w:rPr>
      </w:pPr>
      <w:r>
        <w:rPr>
          <w:rFonts w:hint="eastAsia"/>
        </w:rPr>
        <w:t>Böklen, indeed, has pointed in this connection to the wonderful birth of the coming deliverer, Saoshyant;59 but the parallel, if parallel it can be called, is exceedingly remote.</w:t>
      </w:r>
    </w:p>
    <w:p w14:paraId="5C2533B7">
      <w:pPr>
        <w:widowControl w:val="0"/>
        <w:numPr>
          <w:ilvl w:val="0"/>
          <w:numId w:val="0"/>
        </w:numPr>
        <w:jc w:val="both"/>
        <w:rPr>
          <w:rFonts w:hint="eastAsia"/>
        </w:rPr>
      </w:pPr>
      <w:r>
        <w:rPr>
          <w:rFonts w:hint="eastAsia"/>
        </w:rPr>
        <w:t>的确，伯克伦在这方面指出了将要来的拯救者索什扬特（Saoshyant）的奇妙诞生；59 但这个平行，如果可以称之为平行的话，极其遥远。</w:t>
      </w:r>
    </w:p>
    <w:p w14:paraId="6C9D9E65">
      <w:pPr>
        <w:widowControl w:val="0"/>
        <w:numPr>
          <w:ilvl w:val="0"/>
          <w:numId w:val="0"/>
        </w:numPr>
        <w:jc w:val="both"/>
        <w:rPr>
          <w:rFonts w:hint="eastAsia"/>
        </w:rPr>
      </w:pPr>
      <w:r>
        <w:rPr>
          <w:rFonts w:hint="eastAsia"/>
        </w:rPr>
        <w:t>Saoshyant is to be born by means of the seed of Zoroaster.</w:t>
      </w:r>
    </w:p>
    <w:p w14:paraId="645B9FB5">
      <w:pPr>
        <w:widowControl w:val="0"/>
        <w:numPr>
          <w:ilvl w:val="0"/>
          <w:numId w:val="0"/>
        </w:numPr>
        <w:jc w:val="both"/>
        <w:rPr>
          <w:rFonts w:hint="eastAsia"/>
        </w:rPr>
      </w:pPr>
      <w:r>
        <w:rPr>
          <w:rFonts w:hint="eastAsia"/>
        </w:rPr>
        <w:t>索什扬特将由琐罗亚斯德的种子而生。</w:t>
      </w:r>
    </w:p>
    <w:p w14:paraId="46CCCE39">
      <w:pPr>
        <w:widowControl w:val="0"/>
        <w:numPr>
          <w:ilvl w:val="0"/>
          <w:numId w:val="0"/>
        </w:numPr>
        <w:jc w:val="both"/>
        <w:rPr>
          <w:rFonts w:hint="eastAsia"/>
        </w:rPr>
      </w:pPr>
      <w:r>
        <w:rPr>
          <w:rFonts w:hint="eastAsia"/>
        </w:rPr>
        <w:t>The seed is preserved in a wonderful manner; but the fatherhood of Zoroaster is plainly taught, and if a virgin birth there is not the slightest trace.</w:t>
      </w:r>
    </w:p>
    <w:p w14:paraId="66E6FCC0">
      <w:pPr>
        <w:widowControl w:val="0"/>
        <w:numPr>
          <w:ilvl w:val="0"/>
          <w:numId w:val="0"/>
        </w:numPr>
        <w:jc w:val="both"/>
        <w:rPr>
          <w:rFonts w:hint="eastAsia"/>
        </w:rPr>
      </w:pPr>
      <w:r>
        <w:rPr>
          <w:rFonts w:hint="eastAsia"/>
        </w:rPr>
        <w:t>种子以奇妙的方式被保存；但琐罗亚斯德的父权被清楚地教导，如果说有童贞女所生，则丝毫没有痕迹。</w:t>
      </w:r>
    </w:p>
    <w:p w14:paraId="25BACDB8">
      <w:pPr>
        <w:widowControl w:val="0"/>
        <w:numPr>
          <w:ilvl w:val="0"/>
          <w:numId w:val="0"/>
        </w:numPr>
        <w:jc w:val="both"/>
        <w:rPr>
          <w:rFonts w:hint="eastAsia"/>
        </w:rPr>
      </w:pPr>
      <w:r>
        <w:rPr>
          <w:rFonts w:hint="eastAsia"/>
        </w:rPr>
        <w:t>So it is also with what is said about the birth of Zoroaster himself; there is no real thought in either case of /pg. 344/ anything like a virgin birth.60</w:t>
      </w:r>
    </w:p>
    <w:p w14:paraId="3D4619CA">
      <w:pPr>
        <w:widowControl w:val="0"/>
        <w:numPr>
          <w:ilvl w:val="0"/>
          <w:numId w:val="0"/>
        </w:numPr>
        <w:jc w:val="both"/>
        <w:rPr>
          <w:rFonts w:hint="eastAsia"/>
        </w:rPr>
      </w:pPr>
      <w:r>
        <w:rPr>
          <w:rFonts w:hint="eastAsia"/>
        </w:rPr>
        <w:t>关于琐罗亚斯德自己诞生的说法也是如此；在这两种情况中，都没有/第344页/任何类似童贞女所生的真正想法。60</w:t>
      </w:r>
    </w:p>
    <w:p w14:paraId="4B2517A6">
      <w:pPr>
        <w:widowControl w:val="0"/>
        <w:numPr>
          <w:ilvl w:val="0"/>
          <w:numId w:val="0"/>
        </w:numPr>
        <w:jc w:val="both"/>
        <w:rPr>
          <w:rFonts w:hint="eastAsia"/>
        </w:rPr>
      </w:pPr>
      <w:r>
        <w:rPr>
          <w:rFonts w:hint="eastAsia"/>
        </w:rPr>
        <w:t>As for the birth of Mithras from the rock, it is difficult to see how any parallel with the Christian story could possibly be found there.61</w:t>
      </w:r>
    </w:p>
    <w:p w14:paraId="4179A33F">
      <w:pPr>
        <w:widowControl w:val="0"/>
        <w:numPr>
          <w:ilvl w:val="0"/>
          <w:numId w:val="0"/>
        </w:numPr>
        <w:jc w:val="both"/>
        <w:rPr>
          <w:rFonts w:hint="eastAsia"/>
        </w:rPr>
      </w:pPr>
      <w:r>
        <w:rPr>
          <w:rFonts w:hint="eastAsia"/>
        </w:rPr>
        <w:t>至于密特拉从岩石中诞生，很难看出在那里如何能找到与基督教故事的任何平行。61</w:t>
      </w:r>
    </w:p>
    <w:p w14:paraId="2C3C5981">
      <w:pPr>
        <w:widowControl w:val="0"/>
        <w:numPr>
          <w:ilvl w:val="0"/>
          <w:numId w:val="0"/>
        </w:numPr>
        <w:jc w:val="both"/>
        <w:rPr>
          <w:rFonts w:hint="eastAsia"/>
        </w:rPr>
      </w:pPr>
    </w:p>
    <w:p w14:paraId="093A1E76">
      <w:pPr>
        <w:widowControl w:val="0"/>
        <w:numPr>
          <w:ilvl w:val="0"/>
          <w:numId w:val="0"/>
        </w:numPr>
        <w:jc w:val="both"/>
        <w:rPr>
          <w:rFonts w:hint="eastAsia"/>
        </w:rPr>
      </w:pPr>
      <w:r>
        <w:rPr>
          <w:rFonts w:hint="eastAsia"/>
        </w:rPr>
        <w:t>Babylonia does not really afford any better support than does Persia or India to the hypothesis with which we are now concerned.</w:t>
      </w:r>
    </w:p>
    <w:p w14:paraId="13203C5A">
      <w:pPr>
        <w:widowControl w:val="0"/>
        <w:numPr>
          <w:ilvl w:val="0"/>
          <w:numId w:val="0"/>
        </w:numPr>
        <w:jc w:val="both"/>
        <w:rPr>
          <w:rFonts w:hint="eastAsia"/>
        </w:rPr>
      </w:pPr>
      <w:r>
        <w:rPr>
          <w:rFonts w:hint="eastAsia"/>
        </w:rPr>
        <w:t>巴比伦尼亚实际上并不比波斯或印度为我们现在所关注的假设提供任何更好的支持。</w:t>
      </w:r>
    </w:p>
    <w:p w14:paraId="182E291F">
      <w:pPr>
        <w:widowControl w:val="0"/>
        <w:numPr>
          <w:ilvl w:val="0"/>
          <w:numId w:val="0"/>
        </w:numPr>
        <w:jc w:val="both"/>
        <w:rPr>
          <w:rFonts w:hint="eastAsia"/>
        </w:rPr>
      </w:pPr>
      <w:r>
        <w:rPr>
          <w:rFonts w:hint="eastAsia"/>
        </w:rPr>
        <w:t>It is not surprising, indeed, that the enthusiastic pan-Babylonianism of a certain group of modern scholars should have been extended into the New Testament field and particularly into the discussion of the virgin birth; but the plain fact is that no real evidence of any belief in virgin births has been discovered in Babylonian sources.</w:t>
      </w:r>
    </w:p>
    <w:p w14:paraId="404440C8">
      <w:pPr>
        <w:widowControl w:val="0"/>
        <w:numPr>
          <w:ilvl w:val="0"/>
          <w:numId w:val="0"/>
        </w:numPr>
        <w:jc w:val="both"/>
        <w:rPr>
          <w:rFonts w:hint="eastAsia"/>
        </w:rPr>
      </w:pPr>
      <w:r>
        <w:rPr>
          <w:rFonts w:hint="eastAsia"/>
        </w:rPr>
        <w:t>的确，某一群现代学者的热情泛巴比伦主义被扩展到新约领域，特别是童贞女所生的讨论中，这并不奇怪；但简单的事实是，在巴比伦的资料中，没有发现任何相信童贞女所生的真实证据。</w:t>
      </w:r>
    </w:p>
    <w:p w14:paraId="20D92FD9">
      <w:pPr>
        <w:widowControl w:val="0"/>
        <w:numPr>
          <w:ilvl w:val="0"/>
          <w:numId w:val="0"/>
        </w:numPr>
        <w:jc w:val="both"/>
        <w:rPr>
          <w:rFonts w:hint="eastAsia"/>
        </w:rPr>
      </w:pPr>
      <w:r>
        <w:rPr>
          <w:rFonts w:hint="eastAsia"/>
        </w:rPr>
        <w:t>The ground has been well covered by Franckh62 and by Steinmetzer,63' and upon these writers we are mainly dependent in the brief sketch that follows.</w:t>
      </w:r>
    </w:p>
    <w:p w14:paraId="7F7E0544">
      <w:pPr>
        <w:widowControl w:val="0"/>
        <w:numPr>
          <w:ilvl w:val="0"/>
          <w:numId w:val="0"/>
        </w:numPr>
        <w:jc w:val="both"/>
        <w:rPr>
          <w:rFonts w:hint="eastAsia"/>
        </w:rPr>
      </w:pPr>
      <w:r>
        <w:rPr>
          <w:rFonts w:hint="eastAsia"/>
        </w:rPr>
        <w:t>这个领域已被弗兰克62和斯坦梅策63充分涵盖，在接下来的简要概述中，我们主要依赖这些作者。</w:t>
      </w:r>
    </w:p>
    <w:p w14:paraId="59A2C5AD">
      <w:pPr>
        <w:widowControl w:val="0"/>
        <w:numPr>
          <w:ilvl w:val="0"/>
          <w:numId w:val="0"/>
        </w:numPr>
        <w:jc w:val="both"/>
        <w:rPr>
          <w:rFonts w:hint="eastAsia"/>
        </w:rPr>
      </w:pPr>
    </w:p>
    <w:p w14:paraId="7C08029F">
      <w:pPr>
        <w:widowControl w:val="0"/>
        <w:numPr>
          <w:ilvl w:val="0"/>
          <w:numId w:val="0"/>
        </w:numPr>
        <w:jc w:val="both"/>
        <w:rPr>
          <w:rFonts w:hint="eastAsia"/>
        </w:rPr>
      </w:pPr>
      <w:r>
        <w:rPr>
          <w:rFonts w:hint="eastAsia"/>
        </w:rPr>
        <w:t>Little stress, surely, can be laid upon the fact that the constellation of the "virgin" is said to rise on December 25th at midnight.</w:t>
      </w:r>
    </w:p>
    <w:p w14:paraId="62160D64">
      <w:pPr>
        <w:widowControl w:val="0"/>
        <w:numPr>
          <w:ilvl w:val="0"/>
          <w:numId w:val="0"/>
        </w:numPr>
        <w:jc w:val="both"/>
        <w:rPr>
          <w:rFonts w:hint="eastAsia"/>
        </w:rPr>
      </w:pPr>
      <w:r>
        <w:rPr>
          <w:rFonts w:hint="eastAsia"/>
        </w:rPr>
        <w:t>当然，不能太强调“童贞”星座据说在12月25日午夜升起这一事实。</w:t>
      </w:r>
    </w:p>
    <w:p w14:paraId="03FB822C">
      <w:pPr>
        <w:widowControl w:val="0"/>
        <w:numPr>
          <w:ilvl w:val="0"/>
          <w:numId w:val="0"/>
        </w:numPr>
        <w:jc w:val="both"/>
        <w:rPr>
          <w:rFonts w:hint="eastAsia"/>
        </w:rPr>
      </w:pPr>
      <w:r>
        <w:rPr>
          <w:rFonts w:hint="eastAsia"/>
        </w:rPr>
        <w:t>A host of questions arise before any conclusions for our subject can be drawn from this fact.</w:t>
      </w:r>
    </w:p>
    <w:p w14:paraId="4C20107F">
      <w:pPr>
        <w:widowControl w:val="0"/>
        <w:numPr>
          <w:ilvl w:val="0"/>
          <w:numId w:val="0"/>
        </w:numPr>
        <w:jc w:val="both"/>
        <w:rPr>
          <w:rFonts w:hint="eastAsia"/>
        </w:rPr>
      </w:pPr>
      <w:r>
        <w:rPr>
          <w:rFonts w:hint="eastAsia"/>
        </w:rPr>
        <w:t>在从这个事实中为我们的主题得出任何结论之前，会产生一大堆问题。</w:t>
      </w:r>
    </w:p>
    <w:p w14:paraId="798B4882">
      <w:pPr>
        <w:widowControl w:val="0"/>
        <w:numPr>
          <w:ilvl w:val="0"/>
          <w:numId w:val="0"/>
        </w:numPr>
        <w:jc w:val="both"/>
        <w:rPr>
          <w:rFonts w:hint="eastAsia"/>
        </w:rPr>
      </w:pPr>
      <w:r>
        <w:rPr>
          <w:rFonts w:hint="eastAsia"/>
        </w:rPr>
        <w:t>Was the constellation of the "virgin" ever connected by anyone in ancient times with the notion of a true virgin who brought forth a son?</w:t>
      </w:r>
    </w:p>
    <w:p w14:paraId="7DD76C6A">
      <w:pPr>
        <w:widowControl w:val="0"/>
        <w:numPr>
          <w:ilvl w:val="0"/>
          <w:numId w:val="0"/>
        </w:numPr>
        <w:jc w:val="both"/>
        <w:rPr>
          <w:rFonts w:hint="eastAsia"/>
        </w:rPr>
      </w:pPr>
      <w:r>
        <w:rPr>
          <w:rFonts w:hint="eastAsia"/>
        </w:rPr>
        <w:t>在古代，是否曾有人将“童贞”星座与一个生了儿子的真童贞女的观念联系起来？</w:t>
      </w:r>
    </w:p>
    <w:p w14:paraId="5EFD2A94">
      <w:pPr>
        <w:widowControl w:val="0"/>
        <w:numPr>
          <w:ilvl w:val="0"/>
          <w:numId w:val="0"/>
        </w:numPr>
        <w:jc w:val="both"/>
        <w:rPr>
          <w:rFonts w:hint="eastAsia"/>
        </w:rPr>
      </w:pPr>
      <w:r>
        <w:rPr>
          <w:rFonts w:hint="eastAsia"/>
        </w:rPr>
        <w:t>Was the birth of Jesus connected with the twenty-fifth of December at an early time or only (as is usually supposed) centuries after the New Testament story of the virgin birth arose?</w:t>
      </w:r>
    </w:p>
    <w:p w14:paraId="365B7C45">
      <w:pPr>
        <w:widowControl w:val="0"/>
        <w:numPr>
          <w:ilvl w:val="0"/>
          <w:numId w:val="0"/>
        </w:numPr>
        <w:jc w:val="both"/>
        <w:rPr>
          <w:rFonts w:hint="eastAsia"/>
        </w:rPr>
      </w:pPr>
      <w:r>
        <w:rPr>
          <w:rFonts w:hint="eastAsia"/>
        </w:rPr>
        <w:t>耶稣的诞生是在早期与12月25日联系起来的，还是仅仅（如通常所认为的）在新约童贞女所生的故事产生几个世纪之后？</w:t>
      </w:r>
    </w:p>
    <w:p w14:paraId="03F46E80">
      <w:pPr>
        <w:widowControl w:val="0"/>
        <w:numPr>
          <w:ilvl w:val="0"/>
          <w:numId w:val="0"/>
        </w:numPr>
        <w:jc w:val="both"/>
        <w:rPr>
          <w:rFonts w:hint="eastAsia"/>
        </w:rPr>
      </w:pPr>
      <w:r>
        <w:rPr>
          <w:rFonts w:hint="eastAsia"/>
        </w:rPr>
        <w:t>Evidently we are moving here in a sphere of the most uncertain combinations and inferences.</w:t>
      </w:r>
    </w:p>
    <w:p w14:paraId="58D7268A">
      <w:pPr>
        <w:widowControl w:val="0"/>
        <w:numPr>
          <w:ilvl w:val="0"/>
          <w:numId w:val="0"/>
        </w:numPr>
        <w:jc w:val="both"/>
        <w:rPr>
          <w:rFonts w:hint="eastAsia"/>
        </w:rPr>
      </w:pPr>
      <w:r>
        <w:rPr>
          <w:rFonts w:hint="eastAsia"/>
        </w:rPr>
        <w:t>显然，我们在这里正处于一个最不确定的组合和推论的领域。</w:t>
      </w:r>
    </w:p>
    <w:p w14:paraId="5CBAC4C3">
      <w:pPr>
        <w:widowControl w:val="0"/>
        <w:numPr>
          <w:ilvl w:val="0"/>
          <w:numId w:val="0"/>
        </w:numPr>
        <w:jc w:val="both"/>
        <w:rPr>
          <w:rFonts w:hint="eastAsia"/>
        </w:rPr>
      </w:pPr>
      <w:r>
        <w:rPr>
          <w:rFonts w:hint="eastAsia"/>
        </w:rPr>
        <w:t>And, as Franckh insists, Marduk, the Babylonian redeemer-king, is most emphatically not represented as virgin-born.</w:t>
      </w:r>
    </w:p>
    <w:p w14:paraId="5B680981">
      <w:pPr>
        <w:widowControl w:val="0"/>
        <w:numPr>
          <w:ilvl w:val="0"/>
          <w:numId w:val="0"/>
        </w:numPr>
        <w:jc w:val="both"/>
        <w:rPr>
          <w:rFonts w:hint="eastAsia"/>
        </w:rPr>
      </w:pPr>
      <w:r>
        <w:rPr>
          <w:rFonts w:hint="eastAsia"/>
        </w:rPr>
        <w:t>并且，正如弗兰克所坚持的，巴比伦的救赎主君王马杜克，被最明确地描绘为非童贞女所生。</w:t>
      </w:r>
    </w:p>
    <w:p w14:paraId="0C7BBE8F">
      <w:pPr>
        <w:widowControl w:val="0"/>
        <w:numPr>
          <w:ilvl w:val="0"/>
          <w:numId w:val="0"/>
        </w:numPr>
        <w:jc w:val="both"/>
        <w:rPr>
          <w:rFonts w:hint="eastAsia"/>
        </w:rPr>
      </w:pPr>
      <w:r>
        <w:rPr>
          <w:rFonts w:hint="eastAsia"/>
        </w:rPr>
        <w:t>The astrological theory is that events in the starry heavens correspond with events upon the earth.</w:t>
      </w:r>
    </w:p>
    <w:p w14:paraId="2B6C67D4">
      <w:pPr>
        <w:widowControl w:val="0"/>
        <w:numPr>
          <w:ilvl w:val="0"/>
          <w:numId w:val="0"/>
        </w:numPr>
        <w:jc w:val="both"/>
        <w:rPr>
          <w:rFonts w:hint="eastAsia"/>
        </w:rPr>
      </w:pPr>
      <w:r>
        <w:rPr>
          <w:rFonts w:hint="eastAsia"/>
        </w:rPr>
        <w:t>占星理论是，星空中的事件与地上的事件相对应。</w:t>
      </w:r>
    </w:p>
    <w:p w14:paraId="448DC8CF">
      <w:pPr>
        <w:widowControl w:val="0"/>
        <w:numPr>
          <w:ilvl w:val="0"/>
          <w:numId w:val="0"/>
        </w:numPr>
        <w:jc w:val="both"/>
        <w:rPr>
          <w:rFonts w:hint="eastAsia"/>
        </w:rPr>
      </w:pPr>
      <w:r>
        <w:rPr>
          <w:rFonts w:hint="eastAsia"/>
        </w:rPr>
        <w:t>Hence it might be supposed that the constellation of the virgin would correspond with an earthly virgin who should bear a son.</w:t>
      </w:r>
    </w:p>
    <w:p w14:paraId="3AC122D7">
      <w:pPr>
        <w:widowControl w:val="0"/>
        <w:numPr>
          <w:ilvl w:val="0"/>
          <w:numId w:val="0"/>
        </w:numPr>
        <w:jc w:val="both"/>
        <w:rPr>
          <w:rFonts w:hint="eastAsia"/>
        </w:rPr>
      </w:pPr>
      <w:r>
        <w:rPr>
          <w:rFonts w:hint="eastAsia"/>
        </w:rPr>
        <w:t>因此，可以假定童贞星座会对应一个生了儿子的属地童贞女。</w:t>
      </w:r>
    </w:p>
    <w:p w14:paraId="19C43BB0">
      <w:pPr>
        <w:widowControl w:val="0"/>
        <w:numPr>
          <w:ilvl w:val="0"/>
          <w:numId w:val="0"/>
        </w:numPr>
        <w:jc w:val="both"/>
        <w:rPr>
          <w:rFonts w:hint="eastAsia"/>
        </w:rPr>
      </w:pPr>
      <w:r>
        <w:rPr>
          <w:rFonts w:hint="eastAsia"/>
        </w:rPr>
        <w:t>But Marduk, the god whose astral character ought to be clear, turns out not to be born of a virgin at all.</w:t>
      </w:r>
    </w:p>
    <w:p w14:paraId="539D737A">
      <w:pPr>
        <w:widowControl w:val="0"/>
        <w:numPr>
          <w:ilvl w:val="0"/>
          <w:numId w:val="0"/>
        </w:numPr>
        <w:jc w:val="both"/>
        <w:rPr>
          <w:rFonts w:hint="eastAsia"/>
        </w:rPr>
      </w:pPr>
      <w:r>
        <w:rPr>
          <w:rFonts w:hint="eastAsia"/>
        </w:rPr>
        <w:t>但马杜克，这位其星体特征应该很清楚的神，结果根本不是由童贞女所生。</w:t>
      </w:r>
    </w:p>
    <w:p w14:paraId="6032C8CD">
      <w:pPr>
        <w:widowControl w:val="0"/>
        <w:numPr>
          <w:ilvl w:val="0"/>
          <w:numId w:val="0"/>
        </w:numPr>
        <w:jc w:val="both"/>
        <w:rPr>
          <w:rFonts w:hint="eastAsia"/>
        </w:rPr>
      </w:pPr>
      <w:r>
        <w:rPr>
          <w:rFonts w:hint="eastAsia"/>
        </w:rPr>
        <w:t>The sources desert the seeker for parallels with the New Testament narrative just at the decisive point.</w:t>
      </w:r>
    </w:p>
    <w:p w14:paraId="7EED508A">
      <w:pPr>
        <w:widowControl w:val="0"/>
        <w:numPr>
          <w:ilvl w:val="0"/>
          <w:numId w:val="0"/>
        </w:numPr>
        <w:jc w:val="both"/>
        <w:rPr>
          <w:rFonts w:hint="eastAsia"/>
        </w:rPr>
      </w:pPr>
      <w:r>
        <w:rPr>
          <w:rFonts w:hint="eastAsia"/>
        </w:rPr>
        <w:t>在决定性的时刻，资料来源抛弃了寻找与新约叙事平行的寻求者。</w:t>
      </w:r>
    </w:p>
    <w:p w14:paraId="1E26A801">
      <w:pPr>
        <w:widowControl w:val="0"/>
        <w:numPr>
          <w:ilvl w:val="0"/>
          <w:numId w:val="0"/>
        </w:numPr>
        <w:jc w:val="both"/>
        <w:rPr>
          <w:rFonts w:hint="eastAsia"/>
        </w:rPr>
      </w:pPr>
      <w:r>
        <w:rPr>
          <w:rFonts w:hint="eastAsia"/>
        </w:rPr>
        <w:t>It is true that great personages in Babylon are represented as standing in a filial relation to various female deities, who are more or less identified with, or go back to, Ishtar, the female deity par excellence.</w:t>
      </w:r>
    </w:p>
    <w:p w14:paraId="7A53793D">
      <w:pPr>
        <w:widowControl w:val="0"/>
        <w:numPr>
          <w:ilvl w:val="0"/>
          <w:numId w:val="0"/>
        </w:numPr>
        <w:jc w:val="both"/>
        <w:rPr>
          <w:rFonts w:hint="eastAsia"/>
        </w:rPr>
      </w:pPr>
      <w:r>
        <w:rPr>
          <w:rFonts w:hint="eastAsia"/>
        </w:rPr>
        <w:t>诚然，巴比伦的伟大人物被描绘为与各种女神有父子关系，这些女神或多或少被等同于，或追溯到，伊什塔尔，那位卓越的女神。</w:t>
      </w:r>
    </w:p>
    <w:p w14:paraId="0D2F578D">
      <w:pPr>
        <w:widowControl w:val="0"/>
        <w:numPr>
          <w:ilvl w:val="0"/>
          <w:numId w:val="0"/>
        </w:numPr>
        <w:jc w:val="both"/>
        <w:rPr>
          <w:rFonts w:hint="eastAsia"/>
        </w:rPr>
      </w:pPr>
      <w:r>
        <w:rPr>
          <w:rFonts w:hint="eastAsia"/>
        </w:rPr>
        <w:t>But is Ishtar represented as a virgin?</w:t>
      </w:r>
    </w:p>
    <w:p w14:paraId="011589D9">
      <w:pPr>
        <w:widowControl w:val="0"/>
        <w:numPr>
          <w:ilvl w:val="0"/>
          <w:numId w:val="0"/>
        </w:numPr>
        <w:jc w:val="both"/>
        <w:rPr>
          <w:rFonts w:hint="eastAsia"/>
        </w:rPr>
      </w:pPr>
      <w:r>
        <w:rPr>
          <w:rFonts w:hint="eastAsia"/>
        </w:rPr>
        <w:t>但伊什塔尔被描绘为童贞女吗？</w:t>
      </w:r>
    </w:p>
    <w:p w14:paraId="74539FBD">
      <w:pPr>
        <w:widowControl w:val="0"/>
        <w:numPr>
          <w:ilvl w:val="0"/>
          <w:numId w:val="0"/>
        </w:numPr>
        <w:jc w:val="both"/>
        <w:rPr>
          <w:rFonts w:hint="eastAsia"/>
        </w:rPr>
      </w:pPr>
      <w:r>
        <w:rPr>
          <w:rFonts w:hint="eastAsia"/>
        </w:rPr>
        <w:t>That is emphatically not the case.</w:t>
      </w:r>
    </w:p>
    <w:p w14:paraId="29EC95FF">
      <w:pPr>
        <w:widowControl w:val="0"/>
        <w:numPr>
          <w:ilvl w:val="0"/>
          <w:numId w:val="0"/>
        </w:numPr>
        <w:jc w:val="both"/>
        <w:rPr>
          <w:rFonts w:hint="eastAsia"/>
        </w:rPr>
      </w:pPr>
      <w:r>
        <w:rPr>
          <w:rFonts w:hint="eastAsia"/>
        </w:rPr>
        <w:t>那绝对不是事实。</w:t>
      </w:r>
    </w:p>
    <w:p w14:paraId="49D2DC57">
      <w:pPr>
        <w:widowControl w:val="0"/>
        <w:numPr>
          <w:ilvl w:val="0"/>
          <w:numId w:val="0"/>
        </w:numPr>
        <w:jc w:val="both"/>
        <w:rPr>
          <w:rFonts w:hint="eastAsia"/>
        </w:rPr>
      </w:pPr>
      <w:r>
        <w:rPr>
          <w:rFonts w:hint="eastAsia"/>
        </w:rPr>
        <w:t>She has no continuing male consort; but if the term "virgin" is applied to her, it is only in a vague sense /pg. 345/ which is as far as possible from what the New Testament means by the word.64</w:t>
      </w:r>
    </w:p>
    <w:p w14:paraId="41C229B4">
      <w:pPr>
        <w:widowControl w:val="0"/>
        <w:numPr>
          <w:ilvl w:val="0"/>
          <w:numId w:val="0"/>
        </w:numPr>
        <w:jc w:val="both"/>
        <w:rPr>
          <w:rFonts w:hint="eastAsia"/>
        </w:rPr>
      </w:pPr>
      <w:r>
        <w:rPr>
          <w:rFonts w:hint="eastAsia"/>
        </w:rPr>
        <w:t>她没有持续的男性伴侣；但如果“童贞女”这个词被用于她，那也只是在一个模糊的意义上/第345页/，这与新约这个词的意思尽可能地遥远。64</w:t>
      </w:r>
    </w:p>
    <w:p w14:paraId="103DCBC8">
      <w:pPr>
        <w:widowControl w:val="0"/>
        <w:numPr>
          <w:ilvl w:val="0"/>
          <w:numId w:val="0"/>
        </w:numPr>
        <w:jc w:val="both"/>
        <w:rPr>
          <w:rFonts w:hint="eastAsia"/>
        </w:rPr>
      </w:pPr>
      <w:r>
        <w:rPr>
          <w:rFonts w:hint="eastAsia"/>
        </w:rPr>
        <w:t>There is, indeed, in Babylonian sources the notion that certain great personages were children of unknown fathers; but that notion is compatible with illegitimate birth just as much as with virgin birth, and there is at any rate not the slightest evidence that it was ever connected with the latter.</w:t>
      </w:r>
    </w:p>
    <w:p w14:paraId="59372740">
      <w:pPr>
        <w:widowControl w:val="0"/>
        <w:numPr>
          <w:ilvl w:val="0"/>
          <w:numId w:val="0"/>
        </w:numPr>
        <w:jc w:val="both"/>
        <w:rPr>
          <w:rFonts w:hint="eastAsia"/>
        </w:rPr>
      </w:pPr>
      <w:r>
        <w:rPr>
          <w:rFonts w:hint="eastAsia"/>
        </w:rPr>
        <w:t>的确，在巴比伦的资料中，有某些伟大人物是无名父亲之子的观念；但那个观念既与私生子相容，也与童贞女所生相容，并且无论如何，没有丝毫证据表明它曾与后者有关。</w:t>
      </w:r>
    </w:p>
    <w:p w14:paraId="23B447BD">
      <w:pPr>
        <w:widowControl w:val="0"/>
        <w:numPr>
          <w:ilvl w:val="0"/>
          <w:numId w:val="0"/>
        </w:numPr>
        <w:jc w:val="both"/>
        <w:rPr>
          <w:rFonts w:hint="eastAsia"/>
        </w:rPr>
      </w:pPr>
    </w:p>
    <w:p w14:paraId="7E8630D3">
      <w:pPr>
        <w:widowControl w:val="0"/>
        <w:numPr>
          <w:ilvl w:val="0"/>
          <w:numId w:val="0"/>
        </w:numPr>
        <w:jc w:val="both"/>
        <w:rPr>
          <w:rFonts w:hint="eastAsia"/>
        </w:rPr>
      </w:pPr>
      <w:r>
        <w:rPr>
          <w:rFonts w:hint="eastAsia"/>
        </w:rPr>
        <w:t>Stress, indeed, is laid upon a passage in which Sargon, the founder of Babylon, is represented as saying: "My mother was enitu, my father unknown."65</w:t>
      </w:r>
    </w:p>
    <w:p w14:paraId="0711A047">
      <w:pPr>
        <w:widowControl w:val="0"/>
        <w:numPr>
          <w:ilvl w:val="0"/>
          <w:numId w:val="0"/>
        </w:numPr>
        <w:jc w:val="both"/>
        <w:rPr>
          <w:rFonts w:hint="eastAsia"/>
        </w:rPr>
      </w:pPr>
      <w:r>
        <w:rPr>
          <w:rFonts w:hint="eastAsia"/>
        </w:rPr>
        <w:t>的确，有人强调一段经文，其中巴比伦的建立者萨尔贡被描绘为说：“我的母亲是enitu（巴比伦语，祭司女），我的父亲不知名。”65</w:t>
      </w:r>
    </w:p>
    <w:p w14:paraId="459278FC">
      <w:pPr>
        <w:widowControl w:val="0"/>
        <w:numPr>
          <w:ilvl w:val="0"/>
          <w:numId w:val="0"/>
        </w:numPr>
        <w:jc w:val="both"/>
        <w:rPr>
          <w:rFonts w:hint="eastAsia"/>
        </w:rPr>
      </w:pPr>
      <w:r>
        <w:rPr>
          <w:rFonts w:hint="eastAsia"/>
        </w:rPr>
        <w:t>But what is meant by enitu?</w:t>
      </w:r>
    </w:p>
    <w:p w14:paraId="40FC417A">
      <w:pPr>
        <w:widowControl w:val="0"/>
        <w:numPr>
          <w:ilvl w:val="0"/>
          <w:numId w:val="0"/>
        </w:numPr>
        <w:jc w:val="both"/>
        <w:rPr>
          <w:rFonts w:hint="eastAsia"/>
        </w:rPr>
      </w:pPr>
      <w:r>
        <w:rPr>
          <w:rFonts w:hint="eastAsia"/>
        </w:rPr>
        <w:t>但enitu（巴比伦语，祭司女）是什么意思？</w:t>
      </w:r>
    </w:p>
    <w:p w14:paraId="367A8DAF">
      <w:pPr>
        <w:widowControl w:val="0"/>
        <w:numPr>
          <w:ilvl w:val="0"/>
          <w:numId w:val="0"/>
        </w:numPr>
        <w:jc w:val="both"/>
        <w:rPr>
          <w:rFonts w:hint="eastAsia"/>
        </w:rPr>
      </w:pPr>
      <w:r>
        <w:rPr>
          <w:rFonts w:hint="eastAsia"/>
        </w:rPr>
        <w:t>It has sometimes been thought to mean "vestal-virgin," and so "virgin"; but opinions of the experts differ widely, and there is really no certainty about the matter.</w:t>
      </w:r>
    </w:p>
    <w:p w14:paraId="5C7396C7">
      <w:pPr>
        <w:widowControl w:val="0"/>
        <w:numPr>
          <w:ilvl w:val="0"/>
          <w:numId w:val="0"/>
        </w:numPr>
        <w:jc w:val="both"/>
        <w:rPr>
          <w:rFonts w:hint="eastAsia"/>
        </w:rPr>
      </w:pPr>
      <w:r>
        <w:rPr>
          <w:rFonts w:hint="eastAsia"/>
        </w:rPr>
        <w:t>有时被认为是“圣处女”，因此是“童贞女”；但专家的意见分歧很大，对此事确实没有确定性。</w:t>
      </w:r>
    </w:p>
    <w:p w14:paraId="7E8E2F56">
      <w:pPr>
        <w:widowControl w:val="0"/>
        <w:numPr>
          <w:ilvl w:val="0"/>
          <w:numId w:val="0"/>
        </w:numPr>
        <w:jc w:val="both"/>
        <w:rPr>
          <w:rFonts w:hint="eastAsia"/>
        </w:rPr>
      </w:pPr>
      <w:r>
        <w:rPr>
          <w:rFonts w:hint="eastAsia"/>
        </w:rPr>
        <w:t>It would be a very unwarranted procedure to base farreaching conclusions on a word the meaning of which is so obscure.</w:t>
      </w:r>
    </w:p>
    <w:p w14:paraId="4C4AEC8C">
      <w:pPr>
        <w:widowControl w:val="0"/>
        <w:numPr>
          <w:ilvl w:val="0"/>
          <w:numId w:val="0"/>
        </w:numPr>
        <w:jc w:val="both"/>
        <w:rPr>
          <w:rFonts w:hint="eastAsia"/>
        </w:rPr>
      </w:pPr>
      <w:r>
        <w:rPr>
          <w:rFonts w:hint="eastAsia"/>
        </w:rPr>
        <w:t>在一个意义如此模糊的词上建立深远的结论，将是一个非常没有根据的程序。</w:t>
      </w:r>
    </w:p>
    <w:p w14:paraId="53CD7E63">
      <w:pPr>
        <w:widowControl w:val="0"/>
        <w:numPr>
          <w:ilvl w:val="0"/>
          <w:numId w:val="0"/>
        </w:numPr>
        <w:jc w:val="both"/>
        <w:rPr>
          <w:rFonts w:hint="eastAsia"/>
        </w:rPr>
      </w:pPr>
      <w:r>
        <w:rPr>
          <w:rFonts w:hint="eastAsia"/>
        </w:rPr>
        <w:t>And even if the word did turn out to mean vestal-virgin, it might be used in such a broad sense as not at all to connote real virginity.</w:t>
      </w:r>
    </w:p>
    <w:p w14:paraId="6F108387">
      <w:pPr>
        <w:widowControl w:val="0"/>
        <w:numPr>
          <w:ilvl w:val="0"/>
          <w:numId w:val="0"/>
        </w:numPr>
        <w:jc w:val="both"/>
        <w:rPr>
          <w:rFonts w:hint="eastAsia"/>
        </w:rPr>
      </w:pPr>
      <w:r>
        <w:rPr>
          <w:rFonts w:hint="eastAsia"/>
        </w:rPr>
        <w:t>并且即使那个词确实意为圣处女，它也可能被用在一个如此宽泛的意义上，以至于完全不含有真正的童贞性。</w:t>
      </w:r>
    </w:p>
    <w:p w14:paraId="1ADEB2C8">
      <w:pPr>
        <w:widowControl w:val="0"/>
        <w:numPr>
          <w:ilvl w:val="0"/>
          <w:numId w:val="0"/>
        </w:numPr>
        <w:jc w:val="both"/>
        <w:rPr>
          <w:rFonts w:hint="eastAsia"/>
        </w:rPr>
      </w:pPr>
    </w:p>
    <w:p w14:paraId="6BDC5BD1">
      <w:pPr>
        <w:widowControl w:val="0"/>
        <w:numPr>
          <w:ilvl w:val="0"/>
          <w:numId w:val="0"/>
        </w:numPr>
        <w:jc w:val="both"/>
        <w:rPr>
          <w:rFonts w:hint="eastAsia"/>
        </w:rPr>
      </w:pPr>
      <w:r>
        <w:rPr>
          <w:rFonts w:hint="eastAsia"/>
        </w:rPr>
        <w:t>Equally without importance for our subject is the passage in which Gudea is represented as saying to the goddess Gatumdug: "I have no mother, thou art my mother; I have no father, thou art my father…in a holy [or "secret"] place thou hast brought me forth."66</w:t>
      </w:r>
    </w:p>
    <w:p w14:paraId="0C8B96E7">
      <w:pPr>
        <w:widowControl w:val="0"/>
        <w:numPr>
          <w:ilvl w:val="0"/>
          <w:numId w:val="0"/>
        </w:numPr>
        <w:jc w:val="both"/>
        <w:rPr>
          <w:rFonts w:hint="eastAsia"/>
        </w:rPr>
      </w:pPr>
      <w:r>
        <w:rPr>
          <w:rFonts w:hint="eastAsia"/>
        </w:rPr>
        <w:t>同样对我们的主题不重要的是那段经文，其中古地亚被描绘为对女神迦图姆杜格说：“我没有母亲，你是我的母亲；我没有父亲，你是我的父亲……在一个神圣[或“秘密”]的地方你生了我。”66</w:t>
      </w:r>
    </w:p>
    <w:p w14:paraId="0F60849C">
      <w:pPr>
        <w:widowControl w:val="0"/>
        <w:numPr>
          <w:ilvl w:val="0"/>
          <w:numId w:val="0"/>
        </w:numPr>
        <w:jc w:val="both"/>
        <w:rPr>
          <w:rFonts w:hint="eastAsia"/>
        </w:rPr>
      </w:pPr>
      <w:r>
        <w:rPr>
          <w:rFonts w:hint="eastAsia"/>
        </w:rPr>
        <w:t>The father of Gudea is mentioned immediately after these words;67 and no idea of a fatherless birth is really to be found in the passage.</w:t>
      </w:r>
    </w:p>
    <w:p w14:paraId="3012B3CB">
      <w:pPr>
        <w:widowControl w:val="0"/>
        <w:numPr>
          <w:ilvl w:val="0"/>
          <w:numId w:val="0"/>
        </w:numPr>
        <w:jc w:val="both"/>
        <w:rPr>
          <w:rFonts w:hint="eastAsia"/>
        </w:rPr>
      </w:pPr>
      <w:r>
        <w:rPr>
          <w:rFonts w:hint="eastAsia"/>
        </w:rPr>
        <w:t>古地亚的父亲在这些话之后立即被提及；67 并且在这段经文中，实际上没有找到无父而生的观念。</w:t>
      </w:r>
    </w:p>
    <w:p w14:paraId="7A4BFD4A">
      <w:pPr>
        <w:widowControl w:val="0"/>
        <w:numPr>
          <w:ilvl w:val="0"/>
          <w:numId w:val="0"/>
        </w:numPr>
        <w:jc w:val="both"/>
        <w:rPr>
          <w:rFonts w:hint="eastAsia"/>
        </w:rPr>
      </w:pPr>
      <w:r>
        <w:rPr>
          <w:rFonts w:hint="eastAsia"/>
        </w:rPr>
        <w:t>We have here merely a drastic expression of the peculiarly intimate relation in which these Babylonian personages stand to the mother-goddess.</w:t>
      </w:r>
    </w:p>
    <w:p w14:paraId="7F8DE058">
      <w:pPr>
        <w:widowControl w:val="0"/>
        <w:numPr>
          <w:ilvl w:val="0"/>
          <w:numId w:val="0"/>
        </w:numPr>
        <w:jc w:val="both"/>
        <w:rPr>
          <w:rFonts w:hint="eastAsia"/>
        </w:rPr>
      </w:pPr>
      <w:r>
        <w:rPr>
          <w:rFonts w:hint="eastAsia"/>
        </w:rPr>
        <w:t>我们在这里只有这些巴比伦人物与母神之间特别亲密关系的激烈表达。</w:t>
      </w:r>
    </w:p>
    <w:p w14:paraId="7A0E83A6">
      <w:pPr>
        <w:widowControl w:val="0"/>
        <w:numPr>
          <w:ilvl w:val="0"/>
          <w:numId w:val="0"/>
        </w:numPr>
        <w:jc w:val="both"/>
        <w:rPr>
          <w:rFonts w:hint="eastAsia"/>
        </w:rPr>
      </w:pPr>
      <w:r>
        <w:rPr>
          <w:rFonts w:hint="eastAsia"/>
        </w:rPr>
        <w:t>The real result of the examination is that no idea of a virgin birth is to be found in Babylonian sources and that the origin of the New Testament doctrine certainly cannot be found there.</w:t>
      </w:r>
    </w:p>
    <w:p w14:paraId="119D4105">
      <w:pPr>
        <w:widowControl w:val="0"/>
        <w:numPr>
          <w:ilvl w:val="0"/>
          <w:numId w:val="0"/>
        </w:numPr>
        <w:jc w:val="both"/>
        <w:rPr>
          <w:rFonts w:hint="eastAsia"/>
        </w:rPr>
      </w:pPr>
      <w:r>
        <w:rPr>
          <w:rFonts w:hint="eastAsia"/>
        </w:rPr>
        <w:t>考察的真正结果是，在巴比伦的资料中找不到童贞女所生的观念，并且新约教义的起源肯定不能在那里找到。</w:t>
      </w:r>
    </w:p>
    <w:p w14:paraId="50A35CB9">
      <w:pPr>
        <w:widowControl w:val="0"/>
        <w:numPr>
          <w:ilvl w:val="0"/>
          <w:numId w:val="0"/>
        </w:numPr>
        <w:jc w:val="both"/>
        <w:rPr>
          <w:rFonts w:hint="eastAsia"/>
        </w:rPr>
      </w:pPr>
      <w:r>
        <w:rPr>
          <w:rFonts w:hint="eastAsia"/>
        </w:rPr>
        <w:t>Thus the great religions of India, Persia, and Babylonia, with regard to which we have abundant sources of information, have signally failed to provide the desired parallels to the Christian story of the virgin birth of Christ.</w:t>
      </w:r>
    </w:p>
    <w:p w14:paraId="0F866FC0">
      <w:pPr>
        <w:widowControl w:val="0"/>
        <w:numPr>
          <w:ilvl w:val="0"/>
          <w:numId w:val="0"/>
        </w:numPr>
        <w:jc w:val="both"/>
        <w:rPr>
          <w:rFonts w:hint="eastAsia"/>
        </w:rPr>
      </w:pPr>
      <w:r>
        <w:rPr>
          <w:rFonts w:hint="eastAsia"/>
        </w:rPr>
        <w:t>因此，印度、波斯和巴比伦的伟大宗教，关于它们我们有丰富的信息来源，却显著地未能为基督由童贞女所生的基督教故事提供所期望的平行。</w:t>
      </w:r>
    </w:p>
    <w:p w14:paraId="443998DE">
      <w:pPr>
        <w:widowControl w:val="0"/>
        <w:numPr>
          <w:ilvl w:val="0"/>
          <w:numId w:val="0"/>
        </w:numPr>
        <w:jc w:val="both"/>
        <w:rPr>
          <w:rFonts w:hint="eastAsia"/>
        </w:rPr>
      </w:pPr>
    </w:p>
    <w:p w14:paraId="0878EF00">
      <w:pPr>
        <w:widowControl w:val="0"/>
        <w:numPr>
          <w:ilvl w:val="0"/>
          <w:numId w:val="0"/>
        </w:numPr>
        <w:jc w:val="both"/>
        <w:rPr>
          <w:rFonts w:hint="eastAsia"/>
        </w:rPr>
      </w:pPr>
      <w:r>
        <w:rPr>
          <w:rFonts w:hint="eastAsia"/>
        </w:rPr>
        <w:t>It is not surprising, therefore, that at least one noteworthy modern scholar should have had recourse in this connection to a much more obscure cult.</w:t>
      </w:r>
    </w:p>
    <w:p w14:paraId="470B588B">
      <w:pPr>
        <w:widowControl w:val="0"/>
        <w:numPr>
          <w:ilvl w:val="0"/>
          <w:numId w:val="0"/>
        </w:numPr>
        <w:jc w:val="both"/>
        <w:rPr>
          <w:rFonts w:hint="eastAsia"/>
        </w:rPr>
      </w:pPr>
      <w:r>
        <w:rPr>
          <w:rFonts w:hint="eastAsia"/>
        </w:rPr>
        <w:t>因此，至少有一位值得注意的现代学者在这方面求助于一个更为晦涩的崇拜，这并不奇怪。</w:t>
      </w:r>
    </w:p>
    <w:p w14:paraId="43E93864">
      <w:pPr>
        <w:widowControl w:val="0"/>
        <w:numPr>
          <w:ilvl w:val="0"/>
          <w:numId w:val="0"/>
        </w:numPr>
        <w:jc w:val="both"/>
        <w:rPr>
          <w:rFonts w:hint="eastAsia"/>
        </w:rPr>
      </w:pPr>
      <w:r>
        <w:rPr>
          <w:rFonts w:hint="eastAsia"/>
        </w:rPr>
        <w:t>We refer to the use which has been made by Bousset of the cult of the Arabian god, Dusares.68</w:t>
      </w:r>
    </w:p>
    <w:p w14:paraId="19C0CD11">
      <w:pPr>
        <w:widowControl w:val="0"/>
        <w:numPr>
          <w:ilvl w:val="0"/>
          <w:numId w:val="0"/>
        </w:numPr>
        <w:jc w:val="both"/>
        <w:rPr>
          <w:rFonts w:hint="eastAsia"/>
        </w:rPr>
      </w:pPr>
      <w:r>
        <w:rPr>
          <w:rFonts w:hint="eastAsia"/>
        </w:rPr>
        <w:t>我们指的是布塞对阿拉伯神杜萨雷斯（Dusares）崇拜的使用。68</w:t>
      </w:r>
    </w:p>
    <w:p w14:paraId="7AB83812">
      <w:pPr>
        <w:widowControl w:val="0"/>
        <w:numPr>
          <w:ilvl w:val="0"/>
          <w:numId w:val="0"/>
        </w:numPr>
        <w:jc w:val="both"/>
        <w:rPr>
          <w:rFonts w:hint="eastAsia"/>
        </w:rPr>
      </w:pPr>
      <w:r>
        <w:rPr>
          <w:rFonts w:hint="eastAsia"/>
        </w:rPr>
        <w:t>Bousset intimates, indeed, that the parallels to the Christian virgin birth tradition are really too numerous to mention;69 but we have already seen how little weight is to be attributed to such general intimations, and thus we are interested rather in the parallel with which Bousset specifically /pg. 346/ deals.</w:t>
      </w:r>
    </w:p>
    <w:p w14:paraId="7E2BA6AC">
      <w:pPr>
        <w:widowControl w:val="0"/>
        <w:numPr>
          <w:ilvl w:val="0"/>
          <w:numId w:val="0"/>
        </w:numPr>
        <w:jc w:val="both"/>
        <w:rPr>
          <w:rFonts w:hint="eastAsia"/>
        </w:rPr>
      </w:pPr>
      <w:r>
        <w:rPr>
          <w:rFonts w:hint="eastAsia"/>
        </w:rPr>
        <w:t>布塞确实暗示，与基督教童贞女所生传统的平行实在太多，无法一一提及；69 但我们已经看到，对这类笼统的暗示能给予多大的重视，因此我们更感兴趣的是布塞具体/第346页/处理的那个平行。</w:t>
      </w:r>
    </w:p>
    <w:p w14:paraId="2218C1D5">
      <w:pPr>
        <w:widowControl w:val="0"/>
        <w:numPr>
          <w:ilvl w:val="0"/>
          <w:numId w:val="0"/>
        </w:numPr>
        <w:jc w:val="both"/>
        <w:rPr>
          <w:rFonts w:hint="eastAsia"/>
        </w:rPr>
      </w:pPr>
      <w:r>
        <w:rPr>
          <w:rFonts w:hint="eastAsia"/>
        </w:rPr>
        <w:t>Despite the wealth of parallels from which we might choose, says Bousset in effect, it is not impossible that we ought to find the immediate occasion for the development of the Christian virgin birth dogma in the legend of the virgin birth of DionysusDusares.</w:t>
      </w:r>
    </w:p>
    <w:p w14:paraId="29AFE8DE">
      <w:pPr>
        <w:widowControl w:val="0"/>
        <w:numPr>
          <w:ilvl w:val="0"/>
          <w:numId w:val="0"/>
        </w:numPr>
        <w:jc w:val="both"/>
        <w:rPr>
          <w:rFonts w:hint="eastAsia"/>
        </w:rPr>
      </w:pPr>
      <w:r>
        <w:rPr>
          <w:rFonts w:hint="eastAsia"/>
        </w:rPr>
        <w:t>布塞实际上说，尽管有丰富的平行可供选择，但我们或许应该在狄俄尼索斯-杜萨雷斯（DionysusDusares）童贞女所生的传说中，找到基督教童贞女所生教条发展的直接契机。</w:t>
      </w:r>
    </w:p>
    <w:p w14:paraId="334A5E50">
      <w:pPr>
        <w:widowControl w:val="0"/>
        <w:numPr>
          <w:ilvl w:val="0"/>
          <w:numId w:val="0"/>
        </w:numPr>
        <w:jc w:val="both"/>
        <w:rPr>
          <w:rFonts w:hint="eastAsia"/>
        </w:rPr>
      </w:pPr>
    </w:p>
    <w:p w14:paraId="6ECB7500">
      <w:pPr>
        <w:widowControl w:val="0"/>
        <w:numPr>
          <w:ilvl w:val="0"/>
          <w:numId w:val="0"/>
        </w:numPr>
        <w:jc w:val="both"/>
        <w:rPr>
          <w:rFonts w:hint="eastAsia"/>
        </w:rPr>
      </w:pPr>
      <w:r>
        <w:rPr>
          <w:rFonts w:hint="eastAsia"/>
        </w:rPr>
        <w:t>That legend is attested by the fourth-century Christian writer, Epiphanius.</w:t>
      </w:r>
    </w:p>
    <w:p w14:paraId="50F5D45E">
      <w:pPr>
        <w:widowControl w:val="0"/>
        <w:numPr>
          <w:ilvl w:val="0"/>
          <w:numId w:val="0"/>
        </w:numPr>
        <w:jc w:val="both"/>
        <w:rPr>
          <w:rFonts w:hint="eastAsia"/>
        </w:rPr>
      </w:pPr>
      <w:r>
        <w:rPr>
          <w:rFonts w:hint="eastAsia"/>
        </w:rPr>
        <w:t>那个传说由四世纪的基督教作家伊皮法纽证实。</w:t>
      </w:r>
    </w:p>
    <w:p w14:paraId="2BCD0A56">
      <w:pPr>
        <w:widowControl w:val="0"/>
        <w:numPr>
          <w:ilvl w:val="0"/>
          <w:numId w:val="0"/>
        </w:numPr>
        <w:jc w:val="both"/>
        <w:rPr>
          <w:rFonts w:hint="eastAsia"/>
        </w:rPr>
      </w:pPr>
      <w:r>
        <w:rPr>
          <w:rFonts w:hint="eastAsia"/>
        </w:rPr>
        <w:t>In the course of his refutation of heresies, Epiphanius writes as follows:</w:t>
      </w:r>
    </w:p>
    <w:p w14:paraId="5D77CBF7">
      <w:pPr>
        <w:widowControl w:val="0"/>
        <w:numPr>
          <w:ilvl w:val="0"/>
          <w:numId w:val="0"/>
        </w:numPr>
        <w:jc w:val="both"/>
        <w:rPr>
          <w:rFonts w:hint="eastAsia"/>
        </w:rPr>
      </w:pPr>
      <w:r>
        <w:rPr>
          <w:rFonts w:hint="eastAsia"/>
        </w:rPr>
        <w:t>在他的异端反驳过程中，伊皮法纽写道：</w:t>
      </w:r>
    </w:p>
    <w:p w14:paraId="640184AE">
      <w:pPr>
        <w:widowControl w:val="0"/>
        <w:numPr>
          <w:ilvl w:val="0"/>
          <w:numId w:val="0"/>
        </w:numPr>
        <w:jc w:val="both"/>
        <w:rPr>
          <w:rFonts w:hint="eastAsia"/>
        </w:rPr>
      </w:pPr>
    </w:p>
    <w:p w14:paraId="1C0B08B3">
      <w:pPr>
        <w:widowControl w:val="0"/>
        <w:numPr>
          <w:ilvl w:val="0"/>
          <w:numId w:val="0"/>
        </w:numPr>
        <w:jc w:val="both"/>
        <w:rPr>
          <w:rFonts w:hint="eastAsia"/>
        </w:rPr>
      </w:pPr>
      <w:r>
        <w:rPr>
          <w:rFonts w:hint="eastAsia"/>
        </w:rPr>
        <w:t>For also, being compelled to confess a part of the truth, those who are ringleaders in idol-worship and deceivers, in order that they may lead astray the idolaters who obey them, practise in many places a great feast in the very night of Epiphany, to the end that they may put their hope in error and thus may not seek the truth.</w:t>
      </w:r>
    </w:p>
    <w:p w14:paraId="1ABB41E6">
      <w:pPr>
        <w:widowControl w:val="0"/>
        <w:numPr>
          <w:ilvl w:val="0"/>
          <w:numId w:val="0"/>
        </w:numPr>
        <w:jc w:val="both"/>
        <w:rPr>
          <w:rFonts w:hint="eastAsia"/>
        </w:rPr>
      </w:pPr>
      <w:r>
        <w:rPr>
          <w:rFonts w:hint="eastAsia"/>
        </w:rPr>
        <w:t>因为，也被迫承认一部分真理，那些偶像崇拜的头目和欺骗者，为了引诱那些顺从他们的拜偶像者走入歧途，在许多地方在主显节的那个夜晚举行盛大的宴会，为的是让他们将希望寄托在错误上，从而不去寻求真理。</w:t>
      </w:r>
    </w:p>
    <w:p w14:paraId="57DCBFDF">
      <w:pPr>
        <w:widowControl w:val="0"/>
        <w:numPr>
          <w:ilvl w:val="0"/>
          <w:numId w:val="0"/>
        </w:numPr>
        <w:jc w:val="both"/>
        <w:rPr>
          <w:rFonts w:hint="eastAsia"/>
        </w:rPr>
      </w:pPr>
      <w:r>
        <w:rPr>
          <w:rFonts w:hint="eastAsia"/>
        </w:rPr>
        <w:t>This is done, in the first place, in Alexandria in the socalled Coreium, which is a very great temple—that is, the sacred precinct of Core.</w:t>
      </w:r>
    </w:p>
    <w:p w14:paraId="3B75DCF8">
      <w:pPr>
        <w:widowControl w:val="0"/>
        <w:numPr>
          <w:ilvl w:val="0"/>
          <w:numId w:val="0"/>
        </w:numPr>
        <w:jc w:val="both"/>
        <w:rPr>
          <w:rFonts w:hint="eastAsia"/>
        </w:rPr>
      </w:pPr>
      <w:r>
        <w:rPr>
          <w:rFonts w:hint="eastAsia"/>
        </w:rPr>
        <w:t>这首先是在亚历山大的所谓科瑞姆（Coreium）举行的，那是一座非常大的神庙——也就是科瑞（Core）的神圣区域。</w:t>
      </w:r>
    </w:p>
    <w:p w14:paraId="7FA9899A">
      <w:pPr>
        <w:widowControl w:val="0"/>
        <w:numPr>
          <w:ilvl w:val="0"/>
          <w:numId w:val="0"/>
        </w:numPr>
        <w:jc w:val="both"/>
        <w:rPr>
          <w:rFonts w:hint="eastAsia"/>
        </w:rPr>
      </w:pPr>
      <w:r>
        <w:rPr>
          <w:rFonts w:hint="eastAsia"/>
        </w:rPr>
        <w:t>For having passed all the night singing to the idol with certain songs accompanied by the flute, and having thus finished night-vigil, they come together after cockcrowing with torches into a certain underground shrine and carry up a certain wooden image lying naked on a litter, which image has a certain gilded seal or a cross upon its forehead and other two similar seals upon its two hands and other two on its two knees—in all five seals stamped with gold—and they carry the image about seven times, making the circuit of the innermost temple with flutes and drums and hymns, and after the festival they carry it down again into the underground place.</w:t>
      </w:r>
    </w:p>
    <w:p w14:paraId="124089E3">
      <w:pPr>
        <w:widowControl w:val="0"/>
        <w:numPr>
          <w:ilvl w:val="0"/>
          <w:numId w:val="0"/>
        </w:numPr>
        <w:jc w:val="both"/>
        <w:rPr>
          <w:rFonts w:hint="eastAsia"/>
        </w:rPr>
      </w:pPr>
      <w:r>
        <w:rPr>
          <w:rFonts w:hint="eastAsia"/>
        </w:rPr>
        <w:t>因为整夜用长笛伴奏着某些歌曲向偶像歌唱，并以此结束了守夜，他们在鸡鸣之后带着火炬聚集到一个地下的神龛里，抬起一个躺在担架上的裸体木像，这个像的额头上有一个金色的印或十字架，两只手上另有两个类似的印，两膝上另有两个——总共五个用金子盖的印——他们抬着这个像绕着最里面的神殿走了七圈，伴随着长笛、鼓和赞美诗，节庆之后他们又把它抬回到地下的地方。</w:t>
      </w:r>
    </w:p>
    <w:p w14:paraId="6F0F8629">
      <w:pPr>
        <w:widowControl w:val="0"/>
        <w:numPr>
          <w:ilvl w:val="0"/>
          <w:numId w:val="0"/>
        </w:numPr>
        <w:jc w:val="both"/>
        <w:rPr>
          <w:rFonts w:hint="eastAsia"/>
        </w:rPr>
      </w:pPr>
      <w:r>
        <w:rPr>
          <w:rFonts w:hint="eastAsia"/>
        </w:rPr>
        <w:t>And when asked what this mystery is, they answer and say that at this hour Core (that is the virgin) brought forth Aeon.</w:t>
      </w:r>
    </w:p>
    <w:p w14:paraId="3ACF7CD1">
      <w:pPr>
        <w:widowControl w:val="0"/>
        <w:numPr>
          <w:ilvl w:val="0"/>
          <w:numId w:val="0"/>
        </w:numPr>
        <w:jc w:val="both"/>
        <w:rPr>
          <w:rFonts w:hint="eastAsia"/>
        </w:rPr>
      </w:pPr>
      <w:r>
        <w:rPr>
          <w:rFonts w:hint="eastAsia"/>
        </w:rPr>
        <w:t>当被问到这个奥秘是什么时，他们回答说，在这个时刻，科瑞（Core）（即童贞女）生下了伊昂（Aeon）。</w:t>
      </w:r>
    </w:p>
    <w:p w14:paraId="789680CF">
      <w:pPr>
        <w:widowControl w:val="0"/>
        <w:numPr>
          <w:ilvl w:val="0"/>
          <w:numId w:val="0"/>
        </w:numPr>
        <w:jc w:val="both"/>
        <w:rPr>
          <w:rFonts w:hint="eastAsia"/>
        </w:rPr>
      </w:pPr>
      <w:r>
        <w:rPr>
          <w:rFonts w:hint="eastAsia"/>
        </w:rPr>
        <w:t>And this takes place also in the city of Petra (the metropolis of Arabia, which is called Edom in the Scriptures) in the idoltemple which is there; and in the Arabian tongue they sing hymns to the virgin, calling her in the Arabian language Chaamou70 (that is, "maiden"71 or "virgin"72) and to "Dusares" (that is, "only-begotten of the master") who was born of her.</w:t>
      </w:r>
    </w:p>
    <w:p w14:paraId="3F56CE15">
      <w:pPr>
        <w:widowControl w:val="0"/>
        <w:numPr>
          <w:ilvl w:val="0"/>
          <w:numId w:val="0"/>
        </w:numPr>
        <w:jc w:val="both"/>
        <w:rPr>
          <w:rFonts w:hint="eastAsia"/>
        </w:rPr>
      </w:pPr>
      <w:r>
        <w:rPr>
          <w:rFonts w:hint="eastAsia"/>
        </w:rPr>
        <w:t>这也在佩特拉城（阿拉伯的都会，在圣经中称为以东）的偶像庙中发生；他们用阿拉伯语向童贞女唱赞美诗，用阿拉伯语称她为Chaamou70（即“少女”71或“童贞女”72），并向“杜萨雷斯”（即“主人的独生子”），即她所生的，唱赞美诗。</w:t>
      </w:r>
    </w:p>
    <w:p w14:paraId="6F17F7DE">
      <w:pPr>
        <w:widowControl w:val="0"/>
        <w:numPr>
          <w:ilvl w:val="0"/>
          <w:numId w:val="0"/>
        </w:numPr>
        <w:jc w:val="both"/>
        <w:rPr>
          <w:rFonts w:hint="eastAsia"/>
        </w:rPr>
      </w:pPr>
      <w:r>
        <w:rPr>
          <w:rFonts w:hint="eastAsia"/>
        </w:rPr>
        <w:t>And this takes place also in the city of Elusa on that night, as it does there in Petra and in Alexandria.73</w:t>
      </w:r>
    </w:p>
    <w:p w14:paraId="22F513B5">
      <w:pPr>
        <w:widowControl w:val="0"/>
        <w:numPr>
          <w:ilvl w:val="0"/>
          <w:numId w:val="0"/>
        </w:numPr>
        <w:jc w:val="both"/>
        <w:rPr>
          <w:rFonts w:hint="eastAsia"/>
        </w:rPr>
      </w:pPr>
      <w:r>
        <w:rPr>
          <w:rFonts w:hint="eastAsia"/>
        </w:rPr>
        <w:t>这也在那个夜晚的埃卢萨城发生，如同在佩特拉和亚历山大那里一样。73</w:t>
      </w:r>
    </w:p>
    <w:p w14:paraId="2C0A6859">
      <w:pPr>
        <w:widowControl w:val="0"/>
        <w:numPr>
          <w:ilvl w:val="0"/>
          <w:numId w:val="0"/>
        </w:numPr>
        <w:jc w:val="both"/>
        <w:rPr>
          <w:rFonts w:hint="eastAsia"/>
        </w:rPr>
      </w:pPr>
    </w:p>
    <w:p w14:paraId="6F2100F6">
      <w:pPr>
        <w:widowControl w:val="0"/>
        <w:numPr>
          <w:ilvl w:val="0"/>
          <w:numId w:val="0"/>
        </w:numPr>
        <w:jc w:val="both"/>
        <w:rPr>
          <w:rFonts w:hint="eastAsia"/>
        </w:rPr>
      </w:pPr>
      <w:r>
        <w:rPr>
          <w:rFonts w:hint="eastAsia"/>
        </w:rPr>
        <w:t>The same cult is also referred to in somewhat similar terms by the eighth-century writer, Cosmas of Jerusalem, who says that the worshippers, when they came forth, cried: "The virgin has brought forth; the light increases."74</w:t>
      </w:r>
    </w:p>
    <w:p w14:paraId="181F7218">
      <w:pPr>
        <w:widowControl w:val="0"/>
        <w:numPr>
          <w:ilvl w:val="0"/>
          <w:numId w:val="0"/>
        </w:numPr>
        <w:jc w:val="both"/>
        <w:rPr>
          <w:rFonts w:hint="eastAsia"/>
        </w:rPr>
      </w:pPr>
      <w:r>
        <w:rPr>
          <w:rFonts w:hint="eastAsia"/>
        </w:rPr>
        <w:t>同一个崇拜也被八世纪的作家，耶路撒冷的科斯马斯，以类似的措辞提及，他说崇拜者们出来时，喊道：“童贞女生了；光明增加了。”74</w:t>
      </w:r>
    </w:p>
    <w:p w14:paraId="00170B6B">
      <w:pPr>
        <w:widowControl w:val="0"/>
        <w:numPr>
          <w:ilvl w:val="0"/>
          <w:numId w:val="0"/>
        </w:numPr>
        <w:jc w:val="both"/>
        <w:rPr>
          <w:rFonts w:hint="eastAsia"/>
        </w:rPr>
      </w:pPr>
    </w:p>
    <w:p w14:paraId="558983DF">
      <w:pPr>
        <w:widowControl w:val="0"/>
        <w:numPr>
          <w:ilvl w:val="0"/>
          <w:numId w:val="0"/>
        </w:numPr>
        <w:jc w:val="both"/>
        <w:rPr>
          <w:rFonts w:hint="eastAsia"/>
        </w:rPr>
      </w:pPr>
      <w:r>
        <w:rPr>
          <w:rFonts w:hint="eastAsia"/>
        </w:rPr>
        <w:t>These passages are no doubt interesting, and the discussion of them might be instructive in many ways.</w:t>
      </w:r>
    </w:p>
    <w:p w14:paraId="6C5558F3">
      <w:pPr>
        <w:widowControl w:val="0"/>
        <w:numPr>
          <w:ilvl w:val="0"/>
          <w:numId w:val="0"/>
        </w:numPr>
        <w:jc w:val="both"/>
        <w:rPr>
          <w:rFonts w:hint="eastAsia"/>
        </w:rPr>
      </w:pPr>
      <w:r>
        <w:rPr>
          <w:rFonts w:hint="eastAsia"/>
        </w:rPr>
        <w:t>这些经文无疑很有趣，对它们的讨论在许多方面都可能是有教益的。</w:t>
      </w:r>
    </w:p>
    <w:p w14:paraId="2194569E">
      <w:pPr>
        <w:widowControl w:val="0"/>
        <w:numPr>
          <w:ilvl w:val="0"/>
          <w:numId w:val="0"/>
        </w:numPr>
        <w:jc w:val="both"/>
        <w:rPr>
          <w:rFonts w:hint="eastAsia"/>
        </w:rPr>
      </w:pPr>
      <w:r>
        <w:rPr>
          <w:rFonts w:hint="eastAsia"/>
        </w:rPr>
        <w:t>But here we are concerned only with the question whether they really attest anything like a preChristian belief in the virgin birth of Dusares, the Arabian god, or his Hellenized adaptations.</w:t>
      </w:r>
    </w:p>
    <w:p w14:paraId="70668F44">
      <w:pPr>
        <w:widowControl w:val="0"/>
        <w:numPr>
          <w:ilvl w:val="0"/>
          <w:numId w:val="0"/>
        </w:numPr>
        <w:jc w:val="both"/>
        <w:rPr>
          <w:rFonts w:hint="eastAsia"/>
        </w:rPr>
      </w:pPr>
      <w:r>
        <w:rPr>
          <w:rFonts w:hint="eastAsia"/>
        </w:rPr>
        <w:t>但在这里，我们只关心一个问题，即它们是否真的证实了任何类似前基督教时期对阿拉伯神杜萨雷斯（Dusares）或其希腊化变体由童贞女所生的信仰。</w:t>
      </w:r>
    </w:p>
    <w:p w14:paraId="0B70594A">
      <w:pPr>
        <w:widowControl w:val="0"/>
        <w:numPr>
          <w:ilvl w:val="0"/>
          <w:numId w:val="0"/>
        </w:numPr>
        <w:jc w:val="both"/>
        <w:rPr>
          <w:rFonts w:hint="eastAsia"/>
        </w:rPr>
      </w:pPr>
      <w:r>
        <w:rPr>
          <w:rFonts w:hint="eastAsia"/>
        </w:rPr>
        <w:t>And surely that question should be answered by an emphatic negative. /pg. 347/</w:t>
      </w:r>
    </w:p>
    <w:p w14:paraId="2FA4333E">
      <w:pPr>
        <w:widowControl w:val="0"/>
        <w:numPr>
          <w:ilvl w:val="0"/>
          <w:numId w:val="0"/>
        </w:numPr>
        <w:jc w:val="both"/>
        <w:rPr>
          <w:rFonts w:hint="eastAsia"/>
        </w:rPr>
      </w:pPr>
      <w:r>
        <w:rPr>
          <w:rFonts w:hint="eastAsia"/>
        </w:rPr>
        <w:t>并且，那个问题肯定应该以坚决的否定来回答。/第347页/</w:t>
      </w:r>
    </w:p>
    <w:p w14:paraId="7B96C441">
      <w:pPr>
        <w:widowControl w:val="0"/>
        <w:numPr>
          <w:ilvl w:val="0"/>
          <w:numId w:val="0"/>
        </w:numPr>
        <w:jc w:val="both"/>
        <w:rPr>
          <w:rFonts w:hint="eastAsia"/>
        </w:rPr>
      </w:pPr>
    </w:p>
    <w:p w14:paraId="1A4FB105">
      <w:pPr>
        <w:widowControl w:val="0"/>
        <w:numPr>
          <w:ilvl w:val="0"/>
          <w:numId w:val="0"/>
        </w:numPr>
        <w:jc w:val="both"/>
        <w:rPr>
          <w:rFonts w:hint="eastAsia"/>
        </w:rPr>
      </w:pPr>
      <w:r>
        <w:rPr>
          <w:rFonts w:hint="eastAsia"/>
        </w:rPr>
        <w:t>The plain fact is that the only sources75 calling the mother of Dusares a "virgin" are two Christian sources, of which the earlier dates from the fourth century after Christ, and the later from the eighth century.</w:t>
      </w:r>
    </w:p>
    <w:p w14:paraId="6A72E8A5">
      <w:pPr>
        <w:widowControl w:val="0"/>
        <w:numPr>
          <w:ilvl w:val="0"/>
          <w:numId w:val="0"/>
        </w:numPr>
        <w:jc w:val="both"/>
        <w:rPr>
          <w:rFonts w:hint="eastAsia"/>
        </w:rPr>
      </w:pPr>
      <w:r>
        <w:rPr>
          <w:rFonts w:hint="eastAsia"/>
        </w:rPr>
        <w:t>简单的事实是，唯一75称杜萨雷斯（Dusares）的母亲为“童贞女”的资料来源是两个基督教的资料来源，其中较早的一个可追溯至基督后四世纪，较晚的一个则可追溯至八世纪。</w:t>
      </w:r>
    </w:p>
    <w:p w14:paraId="01DCCF1E">
      <w:pPr>
        <w:widowControl w:val="0"/>
        <w:numPr>
          <w:ilvl w:val="0"/>
          <w:numId w:val="0"/>
        </w:numPr>
        <w:jc w:val="both"/>
        <w:rPr>
          <w:rFonts w:hint="eastAsia"/>
        </w:rPr>
      </w:pPr>
      <w:r>
        <w:rPr>
          <w:rFonts w:hint="eastAsia"/>
        </w:rPr>
        <w:t>What possible right have we to suppose that the title attested only in these late sources was applied to this goddess in preChristian times?</w:t>
      </w:r>
    </w:p>
    <w:p w14:paraId="73D025BA">
      <w:pPr>
        <w:widowControl w:val="0"/>
        <w:numPr>
          <w:ilvl w:val="0"/>
          <w:numId w:val="0"/>
        </w:numPr>
        <w:jc w:val="both"/>
        <w:rPr>
          <w:rFonts w:hint="eastAsia"/>
        </w:rPr>
      </w:pPr>
      <w:r>
        <w:rPr>
          <w:rFonts w:hint="eastAsia"/>
        </w:rPr>
        <w:t>我们有什么可能的权利去假定这个仅在这些晚期资料中得到证实的称号，在前基督教时期就被用于这位女神呢？</w:t>
      </w:r>
    </w:p>
    <w:p w14:paraId="57F88692">
      <w:pPr>
        <w:widowControl w:val="0"/>
        <w:numPr>
          <w:ilvl w:val="0"/>
          <w:numId w:val="0"/>
        </w:numPr>
        <w:jc w:val="both"/>
        <w:rPr>
          <w:rFonts w:hint="eastAsia"/>
        </w:rPr>
      </w:pPr>
      <w:r>
        <w:rPr>
          <w:rFonts w:hint="eastAsia"/>
        </w:rPr>
        <w:t>We have already seen that the application of the term "virgin" to pagan mothers by Christian writers is in general to be viewed with suspicion, since there was a tendency on the part of these writers to seek parallels for Christian beliefs in pagan religion.76</w:t>
      </w:r>
    </w:p>
    <w:p w14:paraId="454A1772">
      <w:pPr>
        <w:widowControl w:val="0"/>
        <w:numPr>
          <w:ilvl w:val="0"/>
          <w:numId w:val="0"/>
        </w:numPr>
        <w:jc w:val="both"/>
        <w:rPr>
          <w:rFonts w:hint="eastAsia"/>
        </w:rPr>
      </w:pPr>
      <w:r>
        <w:rPr>
          <w:rFonts w:hint="eastAsia"/>
        </w:rPr>
        <w:t>我们已经看到，基督教作家将“童贞女”一词用于异教母亲，总的来说应持怀疑态度，因为这些作家有在异教宗教中为基督教信仰寻找平行的倾向。76</w:t>
      </w:r>
    </w:p>
    <w:p w14:paraId="706033BF">
      <w:pPr>
        <w:widowControl w:val="0"/>
        <w:numPr>
          <w:ilvl w:val="0"/>
          <w:numId w:val="0"/>
        </w:numPr>
        <w:jc w:val="both"/>
        <w:rPr>
          <w:rFonts w:hint="eastAsia"/>
        </w:rPr>
      </w:pPr>
      <w:r>
        <w:rPr>
          <w:rFonts w:hint="eastAsia"/>
        </w:rPr>
        <w:t>This suspicion attaches in fullest measure to the use of the term by Epiphanius in the passage with which we are now concerned.</w:t>
      </w:r>
    </w:p>
    <w:p w14:paraId="5888B5FF">
      <w:pPr>
        <w:widowControl w:val="0"/>
        <w:numPr>
          <w:ilvl w:val="0"/>
          <w:numId w:val="0"/>
        </w:numPr>
        <w:jc w:val="both"/>
        <w:rPr>
          <w:rFonts w:hint="eastAsia"/>
        </w:rPr>
      </w:pPr>
      <w:r>
        <w:rPr>
          <w:rFonts w:hint="eastAsia"/>
        </w:rPr>
        <w:t>这种怀疑最大程度地附着于伊皮法纽在我们现在所关注的经文中使用这个词。</w:t>
      </w:r>
    </w:p>
    <w:p w14:paraId="7E3545BD">
      <w:pPr>
        <w:widowControl w:val="0"/>
        <w:numPr>
          <w:ilvl w:val="0"/>
          <w:numId w:val="0"/>
        </w:numPr>
        <w:jc w:val="both"/>
        <w:rPr>
          <w:rFonts w:hint="eastAsia"/>
        </w:rPr>
      </w:pPr>
      <w:r>
        <w:rPr>
          <w:rFonts w:hint="eastAsia"/>
        </w:rPr>
        <w:t>Wellhausen may well be right in thinking that Epiphanius has been influenced in his choice of language by his desire to show a connection with Mary and Jesus.77</w:t>
      </w:r>
    </w:p>
    <w:p w14:paraId="3B95D310">
      <w:pPr>
        <w:widowControl w:val="0"/>
        <w:numPr>
          <w:ilvl w:val="0"/>
          <w:numId w:val="0"/>
        </w:numPr>
        <w:jc w:val="both"/>
        <w:rPr>
          <w:rFonts w:hint="eastAsia"/>
        </w:rPr>
      </w:pPr>
      <w:r>
        <w:rPr>
          <w:rFonts w:hint="eastAsia"/>
        </w:rPr>
        <w:t>韦尔豪森认为伊皮法纽在语言选择上受到了他希望显示与马利亚和耶稣联系的愿望的影响，这很可能是正确的。77</w:t>
      </w:r>
    </w:p>
    <w:p w14:paraId="29375038">
      <w:pPr>
        <w:widowControl w:val="0"/>
        <w:numPr>
          <w:ilvl w:val="0"/>
          <w:numId w:val="0"/>
        </w:numPr>
        <w:jc w:val="both"/>
        <w:rPr>
          <w:rFonts w:hint="eastAsia"/>
        </w:rPr>
      </w:pPr>
    </w:p>
    <w:p w14:paraId="59480340">
      <w:pPr>
        <w:widowControl w:val="0"/>
        <w:numPr>
          <w:ilvl w:val="0"/>
          <w:numId w:val="0"/>
        </w:numPr>
        <w:jc w:val="both"/>
        <w:rPr>
          <w:rFonts w:hint="eastAsia"/>
        </w:rPr>
      </w:pPr>
      <w:r>
        <w:rPr>
          <w:rFonts w:hint="eastAsia"/>
        </w:rPr>
        <w:t>Indeed it has been suggested, with some show of reason, that the word "virgin" was introduced simply by a misunderstanding of an Arabic word which appears in Epiphanius as Chaamou, or as some scholars prefer to read Chaabou.</w:t>
      </w:r>
    </w:p>
    <w:p w14:paraId="6AD75E73">
      <w:pPr>
        <w:widowControl w:val="0"/>
        <w:numPr>
          <w:ilvl w:val="0"/>
          <w:numId w:val="0"/>
        </w:numPr>
        <w:jc w:val="both"/>
        <w:rPr>
          <w:rFonts w:hint="eastAsia"/>
        </w:rPr>
      </w:pPr>
      <w:r>
        <w:rPr>
          <w:rFonts w:hint="eastAsia"/>
        </w:rPr>
        <w:t>的确，有人提出，颇有几分道理地，认为“童贞女”一词的引入，仅仅是对一个阿拉伯词的误解，这个词在伊皮法纽那里以Chaamou出现，或如一些学者更愿意读作Chaabou。</w:t>
      </w:r>
    </w:p>
    <w:p w14:paraId="26F25E6E">
      <w:pPr>
        <w:widowControl w:val="0"/>
        <w:numPr>
          <w:ilvl w:val="0"/>
          <w:numId w:val="0"/>
        </w:numPr>
        <w:jc w:val="both"/>
        <w:rPr>
          <w:rFonts w:hint="eastAsia"/>
        </w:rPr>
      </w:pPr>
      <w:r>
        <w:rPr>
          <w:rFonts w:hint="eastAsia"/>
        </w:rPr>
        <w:t>So Wellhausen78 says that the assertion (of Epiphanius) that Chaabou means "maiden" is of no more value than the assertion (by the same writer) that "Dusares" means "the only-begotten of the Lord"; and suggests that the parthenogenesis from the Chaabou may simply go back to the fact that the inhabitants of Petra, perhaps under the influence of Mithraism, thought of Dusares as a god who was born of the sacred stone.</w:t>
      </w:r>
    </w:p>
    <w:p w14:paraId="14391DF4">
      <w:pPr>
        <w:widowControl w:val="0"/>
        <w:numPr>
          <w:ilvl w:val="0"/>
          <w:numId w:val="0"/>
        </w:numPr>
        <w:jc w:val="both"/>
        <w:rPr>
          <w:rFonts w:hint="eastAsia"/>
        </w:rPr>
      </w:pPr>
      <w:r>
        <w:rPr>
          <w:rFonts w:hint="eastAsia"/>
        </w:rPr>
        <w:t>因此韦尔豪森78说，（伊皮法纽的）断言Chaabou意为“少女”，其价值不比（同一作者的）断言“杜萨雷斯”意为“主的独生子”更高；并暗示来自Chaabou的童贞生殖可能仅仅追溯到佩特拉居民，或许在密特拉教的影响下，认为杜萨雷斯是一位从圣石中诞生的神。</w:t>
      </w:r>
    </w:p>
    <w:p w14:paraId="32A2C8A4">
      <w:pPr>
        <w:widowControl w:val="0"/>
        <w:numPr>
          <w:ilvl w:val="0"/>
          <w:numId w:val="0"/>
        </w:numPr>
        <w:jc w:val="both"/>
        <w:rPr>
          <w:rFonts w:hint="eastAsia"/>
        </w:rPr>
      </w:pPr>
      <w:r>
        <w:rPr>
          <w:rFonts w:hint="eastAsia"/>
        </w:rPr>
        <w:t>Similarly, Dalman suggests that what we have is a wordplay between Arabic kaL b, "dice-shaped stone," and k~L ibe, "mature virgin," though it is not clear whether he means to derive the whole tradition of the virgin birth of Dusares from this word-play.79</w:t>
      </w:r>
    </w:p>
    <w:p w14:paraId="1C54399B">
      <w:pPr>
        <w:widowControl w:val="0"/>
        <w:numPr>
          <w:ilvl w:val="0"/>
          <w:numId w:val="0"/>
        </w:numPr>
        <w:jc w:val="both"/>
        <w:rPr>
          <w:rFonts w:hint="eastAsia"/>
        </w:rPr>
      </w:pPr>
      <w:r>
        <w:rPr>
          <w:rFonts w:hint="eastAsia"/>
        </w:rPr>
        <w:t>同样，达尔曼建议，我们所拥有的是阿拉伯语kaL b（意为“骰子状的石头”）和k~L ibe（意为“成熟的童贞女”）之间的文字游戏，尽管尚不清楚他是否意图从这个文字游戏中推导出杜萨雷斯（Dusares）童贞女所生的整个传统。79</w:t>
      </w:r>
    </w:p>
    <w:p w14:paraId="63AA17E7">
      <w:pPr>
        <w:widowControl w:val="0"/>
        <w:numPr>
          <w:ilvl w:val="0"/>
          <w:numId w:val="0"/>
        </w:numPr>
        <w:jc w:val="both"/>
        <w:rPr>
          <w:rFonts w:hint="eastAsia"/>
        </w:rPr>
      </w:pPr>
      <w:r>
        <w:rPr>
          <w:rFonts w:hint="eastAsia"/>
        </w:rPr>
        <w:t>At any rate, this latter step was apparently taken by Clemen in the first edition of his "Primitive Christianity and Its Non-Jewish Sources";80 and although Clemen has now abandoned it81 in deference to Bousset's objection,82 there is still perhaps something to be said in its favor.</w:t>
      </w:r>
    </w:p>
    <w:p w14:paraId="77E3C179">
      <w:pPr>
        <w:widowControl w:val="0"/>
        <w:numPr>
          <w:ilvl w:val="0"/>
          <w:numId w:val="0"/>
        </w:numPr>
        <w:jc w:val="both"/>
        <w:rPr>
          <w:rFonts w:hint="eastAsia"/>
        </w:rPr>
      </w:pPr>
      <w:r>
        <w:rPr>
          <w:rFonts w:hint="eastAsia"/>
        </w:rPr>
        <w:t>无论如何，后一步骤显然被克莱门在他的《原始基督教及其非犹太来源》第一版中采取了；80 并且尽管克莱门现在为了顺从布塞的反对而放弃了它，81 也许仍然有某些话可以说来支持它。</w:t>
      </w:r>
    </w:p>
    <w:p w14:paraId="55F9A00D">
      <w:pPr>
        <w:widowControl w:val="0"/>
        <w:numPr>
          <w:ilvl w:val="0"/>
          <w:numId w:val="0"/>
        </w:numPr>
        <w:jc w:val="both"/>
        <w:rPr>
          <w:rFonts w:hint="eastAsia"/>
        </w:rPr>
      </w:pPr>
    </w:p>
    <w:p w14:paraId="42F29F5F">
      <w:pPr>
        <w:widowControl w:val="0"/>
        <w:numPr>
          <w:ilvl w:val="0"/>
          <w:numId w:val="0"/>
        </w:numPr>
        <w:jc w:val="both"/>
        <w:rPr>
          <w:rFonts w:hint="eastAsia"/>
        </w:rPr>
      </w:pPr>
      <w:r>
        <w:rPr>
          <w:rFonts w:hint="eastAsia"/>
        </w:rPr>
        <w:t>What is really important to observe, however, is that even if this particular way of dealing with the Epiphanius testimony be rejected, it is still quite /pg. 348/ unjustifiable to use that testimony as establishing any pre-Christian belief in a real virgin birth of the Arabian god.</w:t>
      </w:r>
    </w:p>
    <w:p w14:paraId="369DE276">
      <w:pPr>
        <w:widowControl w:val="0"/>
        <w:numPr>
          <w:ilvl w:val="0"/>
          <w:numId w:val="0"/>
        </w:numPr>
        <w:jc w:val="both"/>
        <w:rPr>
          <w:rFonts w:hint="eastAsia"/>
        </w:rPr>
      </w:pPr>
      <w:r>
        <w:rPr>
          <w:rFonts w:hint="eastAsia"/>
        </w:rPr>
        <w:t>然而，真正重要的是要观察到，即使这种处理伊皮法纽证词的特定方式被拒绝，使用那个证词来确立任何前基督教时期对阿拉伯神真正由童贞女所生的信仰仍然是完全/第348页/没有道理的。</w:t>
      </w:r>
    </w:p>
    <w:p w14:paraId="7241EFEE">
      <w:pPr>
        <w:widowControl w:val="0"/>
        <w:numPr>
          <w:ilvl w:val="0"/>
          <w:numId w:val="0"/>
        </w:numPr>
        <w:jc w:val="both"/>
        <w:rPr>
          <w:rFonts w:hint="eastAsia"/>
        </w:rPr>
      </w:pPr>
      <w:r>
        <w:rPr>
          <w:rFonts w:hint="eastAsia"/>
        </w:rPr>
        <w:t>The use of the term "virgin" by Christian writers, and particularly by Christian writers of such a late date, still remains open to the gravest suspicion; it is all too likely to be due simply to the well-established desire of such writers to find perverse imitations of Christian beliefs in pagan religion.</w:t>
      </w:r>
    </w:p>
    <w:p w14:paraId="00668F1D">
      <w:pPr>
        <w:widowControl w:val="0"/>
        <w:numPr>
          <w:ilvl w:val="0"/>
          <w:numId w:val="0"/>
        </w:numPr>
        <w:jc w:val="both"/>
        <w:rPr>
          <w:rFonts w:hint="eastAsia"/>
        </w:rPr>
      </w:pPr>
      <w:r>
        <w:rPr>
          <w:rFonts w:hint="eastAsia"/>
        </w:rPr>
        <w:t>基督教作家，特别是如此晚期的基督教作家，使用“童贞女”一词，仍然存在着最严重的怀疑；这很可能仅仅是由于这类作家在异教宗教中寻找基督教信仰的乖谬模仿的既定愿望。</w:t>
      </w:r>
    </w:p>
    <w:p w14:paraId="41372E07">
      <w:pPr>
        <w:widowControl w:val="0"/>
        <w:numPr>
          <w:ilvl w:val="0"/>
          <w:numId w:val="0"/>
        </w:numPr>
        <w:jc w:val="both"/>
        <w:rPr>
          <w:rFonts w:hint="eastAsia"/>
        </w:rPr>
      </w:pPr>
      <w:r>
        <w:rPr>
          <w:rFonts w:hint="eastAsia"/>
        </w:rPr>
        <w:t>We really have no valid evidence whatever to show that the term was actually used in the pagan worship of Dusares three centuries before the time when Epiphanius lived.</w:t>
      </w:r>
    </w:p>
    <w:p w14:paraId="281358F6">
      <w:pPr>
        <w:widowControl w:val="0"/>
        <w:numPr>
          <w:ilvl w:val="0"/>
          <w:numId w:val="0"/>
        </w:numPr>
        <w:jc w:val="both"/>
        <w:rPr>
          <w:rFonts w:hint="eastAsia"/>
        </w:rPr>
      </w:pPr>
      <w:r>
        <w:rPr>
          <w:rFonts w:hint="eastAsia"/>
        </w:rPr>
        <w:t>我们确实没有任何有效的证据表明，在伊皮法纽生活之前三个世纪，这个词在杜萨雷斯（Dusares）的异教崇拜中被实际使用过。</w:t>
      </w:r>
    </w:p>
    <w:p w14:paraId="0CF34E35">
      <w:pPr>
        <w:widowControl w:val="0"/>
        <w:numPr>
          <w:ilvl w:val="0"/>
          <w:numId w:val="0"/>
        </w:numPr>
        <w:jc w:val="both"/>
        <w:rPr>
          <w:rFonts w:hint="eastAsia"/>
        </w:rPr>
      </w:pPr>
      <w:r>
        <w:rPr>
          <w:rFonts w:hint="eastAsia"/>
        </w:rPr>
        <w:t>Furthermore, even if the term was used in the preChristian worship of Dusares, that would not show at all that it was used in the sense in which we use it and in which it was used by Matthew and Luke.</w:t>
      </w:r>
    </w:p>
    <w:p w14:paraId="429DB6DA">
      <w:pPr>
        <w:widowControl w:val="0"/>
        <w:numPr>
          <w:ilvl w:val="0"/>
          <w:numId w:val="0"/>
        </w:numPr>
        <w:jc w:val="both"/>
        <w:rPr>
          <w:rFonts w:hint="eastAsia"/>
        </w:rPr>
      </w:pPr>
      <w:r>
        <w:rPr>
          <w:rFonts w:hint="eastAsia"/>
        </w:rPr>
        <w:t>此外，即使这个词在前基督教时期杜萨雷斯（Dusares）的崇拜中被使用，那也完全不表明它的用法与我们使用它的意义，以及马太福音和路加福音使用它的意义相同。</w:t>
      </w:r>
    </w:p>
    <w:p w14:paraId="277367A4">
      <w:pPr>
        <w:widowControl w:val="0"/>
        <w:numPr>
          <w:ilvl w:val="0"/>
          <w:numId w:val="0"/>
        </w:numPr>
        <w:jc w:val="both"/>
        <w:rPr>
          <w:rFonts w:hint="eastAsia"/>
        </w:rPr>
      </w:pPr>
      <w:r>
        <w:rPr>
          <w:rFonts w:hint="eastAsia"/>
        </w:rPr>
        <w:t>On the contrary, it would merely designate a mother-goddess like Ishtar, "unmarried, or rather choosing her temporary partners at will,"83 or like Tanith-Artemis, "the heavenly virgin, i.e., the unmarried goddess,"84 whose obscene rites Augustine mentions with such disgust,85 or like "the great mythic mother-goddess" who "was independent of the marriage-tie."86</w:t>
      </w:r>
    </w:p>
    <w:p w14:paraId="058BC40C">
      <w:pPr>
        <w:widowControl w:val="0"/>
        <w:numPr>
          <w:ilvl w:val="0"/>
          <w:numId w:val="0"/>
        </w:numPr>
        <w:jc w:val="both"/>
        <w:rPr>
          <w:rFonts w:hint="eastAsia"/>
        </w:rPr>
      </w:pPr>
      <w:r>
        <w:rPr>
          <w:rFonts w:hint="eastAsia"/>
        </w:rPr>
        <w:t>相反，它只会指代像伊什塔尔（Ishtar）那样的母神，“未婚，或者更确切地说，随意选择她的临时伴侣，”83 或者像塔尼特-阿尔忒弥斯（Tanith-Artemis），“天上的童贞女，即未婚女神，”84 其淫秽的仪式被奥古斯丁如此厌恶地提及，85 或者像“伟大的神话母神”，她“独立于婚姻关系。”86</w:t>
      </w:r>
    </w:p>
    <w:p w14:paraId="0F7CE4F0">
      <w:pPr>
        <w:widowControl w:val="0"/>
        <w:numPr>
          <w:ilvl w:val="0"/>
          <w:numId w:val="0"/>
        </w:numPr>
        <w:jc w:val="both"/>
        <w:rPr>
          <w:rFonts w:hint="eastAsia"/>
        </w:rPr>
      </w:pPr>
      <w:r>
        <w:rPr>
          <w:rFonts w:hint="eastAsia"/>
        </w:rPr>
        <w:t>In other words, the term "virgin," if it really was applied in preChristian times to the mother of Dusares, meant, no doubt, almost the exact opposite of what that term means in the New Testament account of the birth of our Lord.87</w:t>
      </w:r>
    </w:p>
    <w:p w14:paraId="2FE4953F">
      <w:pPr>
        <w:widowControl w:val="0"/>
        <w:numPr>
          <w:ilvl w:val="0"/>
          <w:numId w:val="0"/>
        </w:numPr>
        <w:jc w:val="both"/>
        <w:rPr>
          <w:rFonts w:hint="eastAsia"/>
        </w:rPr>
      </w:pPr>
      <w:r>
        <w:rPr>
          <w:rFonts w:hint="eastAsia"/>
        </w:rPr>
        <w:t>换句话说，如果“童贞女”这个词在前基督教时期真的被用于杜萨雷斯（Dusares）的母亲，它无疑意味着几乎与新约关于我们主诞生记述中那个词的意思完全相反。87</w:t>
      </w:r>
    </w:p>
    <w:p w14:paraId="76539BA7">
      <w:pPr>
        <w:widowControl w:val="0"/>
        <w:numPr>
          <w:ilvl w:val="0"/>
          <w:numId w:val="0"/>
        </w:numPr>
        <w:jc w:val="both"/>
        <w:rPr>
          <w:rFonts w:hint="eastAsia"/>
        </w:rPr>
      </w:pPr>
    </w:p>
    <w:p w14:paraId="40D4054A">
      <w:pPr>
        <w:widowControl w:val="0"/>
        <w:numPr>
          <w:ilvl w:val="0"/>
          <w:numId w:val="0"/>
        </w:numPr>
        <w:jc w:val="both"/>
        <w:rPr>
          <w:rFonts w:hint="eastAsia"/>
        </w:rPr>
      </w:pPr>
      <w:r>
        <w:rPr>
          <w:rFonts w:hint="eastAsia"/>
        </w:rPr>
        <w:t>We may therefore venture to maintain that Bousset's appeal to Dusares-Dionysus is valuable chiefly as indicating the weakness of the more usual hypotheses.</w:t>
      </w:r>
    </w:p>
    <w:p w14:paraId="7E7ED534">
      <w:pPr>
        <w:widowControl w:val="0"/>
        <w:numPr>
          <w:ilvl w:val="0"/>
          <w:numId w:val="0"/>
        </w:numPr>
        <w:jc w:val="both"/>
        <w:rPr>
          <w:rFonts w:hint="eastAsia"/>
        </w:rPr>
      </w:pPr>
      <w:r>
        <w:rPr>
          <w:rFonts w:hint="eastAsia"/>
        </w:rPr>
        <w:t>因此，我们或许可以大胆地主张，布塞对杜萨雷斯-狄俄尼索斯的引用，其价值主要在于指出了更常见假设的弱点。</w:t>
      </w:r>
    </w:p>
    <w:p w14:paraId="797BFA48">
      <w:pPr>
        <w:widowControl w:val="0"/>
        <w:numPr>
          <w:ilvl w:val="0"/>
          <w:numId w:val="0"/>
        </w:numPr>
        <w:jc w:val="both"/>
        <w:rPr>
          <w:rFonts w:hint="eastAsia"/>
        </w:rPr>
      </w:pPr>
      <w:r>
        <w:rPr>
          <w:rFonts w:hint="eastAsia"/>
        </w:rPr>
        <w:t>If so learned and able a scholar, in seeking pagan parallels to the virgin birth of Christ as narrated in the New Testament, is obliged to have recourse to a virgin birth story attested only in Christian writers many centuries later than the time when the New Testament story was produced, surely we have here an eloquent testimony to the absence of real parallels.</w:t>
      </w:r>
    </w:p>
    <w:p w14:paraId="2466E7EC">
      <w:pPr>
        <w:widowControl w:val="0"/>
        <w:numPr>
          <w:ilvl w:val="0"/>
          <w:numId w:val="0"/>
        </w:numPr>
        <w:jc w:val="both"/>
        <w:rPr>
          <w:rFonts w:hint="eastAsia"/>
        </w:rPr>
      </w:pPr>
      <w:r>
        <w:rPr>
          <w:rFonts w:hint="eastAsia"/>
        </w:rPr>
        <w:t>如果一位如此博学能干的学者，在寻找与新约所叙述的基督由童贞女所生的异教平行时，被迫求助于一个在新约故事产生许多个世纪后才在基督教作家那里得到证实的童贞女所生故事，那么我们在这里肯定有一个雄辩的证据，证明缺乏真正的平行。</w:t>
      </w:r>
    </w:p>
    <w:p w14:paraId="084654C2">
      <w:pPr>
        <w:widowControl w:val="0"/>
        <w:numPr>
          <w:ilvl w:val="0"/>
          <w:numId w:val="0"/>
        </w:numPr>
        <w:jc w:val="both"/>
        <w:rPr>
          <w:rFonts w:hint="eastAsia"/>
        </w:rPr>
      </w:pPr>
      <w:r>
        <w:rPr>
          <w:rFonts w:hint="eastAsia"/>
        </w:rPr>
        <w:t>If modern research had really discovered any circle of ideas from which the virgin birth tradition, supposing it not to be true, could conceivably have come, we doubt whether it would have been necessary for Bousset to appeal to Dusares-Dionysus and to the exceedingly dubious testimony of a fourthcentury Christian writer.</w:t>
      </w:r>
    </w:p>
    <w:p w14:paraId="7145A1A1">
      <w:pPr>
        <w:widowControl w:val="0"/>
        <w:numPr>
          <w:ilvl w:val="0"/>
          <w:numId w:val="0"/>
        </w:numPr>
        <w:jc w:val="both"/>
        <w:rPr>
          <w:rFonts w:hint="eastAsia"/>
        </w:rPr>
      </w:pPr>
      <w:r>
        <w:rPr>
          <w:rFonts w:hint="eastAsia"/>
        </w:rPr>
        <w:t>如果现代研究真的发现了任何观念圈，童贞女所生的传统，假定它不是真实的，可以被设想为从中产生，我们怀疑布塞是否还有必要引用杜萨雷斯-狄俄尼索斯和一位四世纪基督教作家的极其可疑的证词。</w:t>
      </w:r>
    </w:p>
    <w:p w14:paraId="69325158">
      <w:pPr>
        <w:widowControl w:val="0"/>
        <w:numPr>
          <w:ilvl w:val="0"/>
          <w:numId w:val="0"/>
        </w:numPr>
        <w:jc w:val="both"/>
        <w:rPr>
          <w:rFonts w:hint="eastAsia"/>
        </w:rPr>
      </w:pPr>
    </w:p>
    <w:p w14:paraId="1DC20BC9">
      <w:pPr>
        <w:widowControl w:val="0"/>
        <w:numPr>
          <w:ilvl w:val="0"/>
          <w:numId w:val="0"/>
        </w:numPr>
        <w:jc w:val="both"/>
        <w:rPr>
          <w:rFonts w:hint="eastAsia"/>
        </w:rPr>
      </w:pPr>
      <w:r>
        <w:rPr>
          <w:rFonts w:hint="eastAsia"/>
        </w:rPr>
        <w:t>At least two notable attempts have been made in recent years to find the source of the New Testament virgin birth story in Egypt; and it will perhaps be instructive to examine these two attempts in some detail.</w:t>
      </w:r>
    </w:p>
    <w:p w14:paraId="299394B6">
      <w:pPr>
        <w:widowControl w:val="0"/>
        <w:numPr>
          <w:ilvl w:val="0"/>
          <w:numId w:val="0"/>
        </w:numPr>
        <w:jc w:val="both"/>
        <w:rPr>
          <w:rFonts w:hint="eastAsia"/>
        </w:rPr>
      </w:pPr>
      <w:r>
        <w:rPr>
          <w:rFonts w:hint="eastAsia"/>
        </w:rPr>
        <w:t>近年来，至少有两次值得注意的尝试，试图在埃及找到新约童贞女所生故事的源头；详细考察这两次尝试或许是有益的。</w:t>
      </w:r>
    </w:p>
    <w:p w14:paraId="1B83796B">
      <w:pPr>
        <w:widowControl w:val="0"/>
        <w:numPr>
          <w:ilvl w:val="0"/>
          <w:numId w:val="0"/>
        </w:numPr>
        <w:jc w:val="both"/>
        <w:rPr>
          <w:rFonts w:hint="eastAsia"/>
        </w:rPr>
      </w:pPr>
      <w:r>
        <w:rPr>
          <w:rFonts w:hint="eastAsia"/>
        </w:rPr>
        <w:t>They have been /pg. 349/ made by Hugo Gressmann, the weflknown student of the Old Testament, and by Eduard Norden, who is one of the most distinguished philologians of the present day.</w:t>
      </w:r>
    </w:p>
    <w:p w14:paraId="698E85F7">
      <w:pPr>
        <w:widowControl w:val="0"/>
        <w:numPr>
          <w:ilvl w:val="0"/>
          <w:numId w:val="0"/>
        </w:numPr>
        <w:jc w:val="both"/>
        <w:rPr>
          <w:rFonts w:hint="eastAsia"/>
        </w:rPr>
      </w:pPr>
      <w:r>
        <w:rPr>
          <w:rFonts w:hint="eastAsia"/>
        </w:rPr>
        <w:t>它们是由/第349页/胡戈·格雷斯曼，著名的旧约学者，和爱德华·诺登，当代最杰出的语文学家之一，所作的。</w:t>
      </w:r>
    </w:p>
    <w:p w14:paraId="0A6430EC">
      <w:pPr>
        <w:widowControl w:val="0"/>
        <w:numPr>
          <w:ilvl w:val="0"/>
          <w:numId w:val="0"/>
        </w:numPr>
        <w:jc w:val="both"/>
        <w:rPr>
          <w:rFonts w:hint="eastAsia"/>
        </w:rPr>
      </w:pPr>
      <w:r>
        <w:rPr>
          <w:rFonts w:hint="eastAsia"/>
        </w:rPr>
        <w:t>The book of Gressmann,88 in which the theory concerning the virgin birth appears, is devoted primarily, not to the annunciation (as it is narrated in the first chapters of Matthew and Luke), but to the birth narrative in Lk. 2:1–20.</w:t>
      </w:r>
    </w:p>
    <w:p w14:paraId="4FB9778E">
      <w:pPr>
        <w:widowControl w:val="0"/>
        <w:numPr>
          <w:ilvl w:val="0"/>
          <w:numId w:val="0"/>
        </w:numPr>
        <w:jc w:val="both"/>
        <w:rPr>
          <w:rFonts w:hint="eastAsia"/>
        </w:rPr>
      </w:pPr>
      <w:r>
        <w:rPr>
          <w:rFonts w:hint="eastAsia"/>
        </w:rPr>
        <w:t>格雷斯曼的书，88 其中出现了关于童贞女所生的理论，主要不是致力于天使报喜（如马太福音和路加福音第一章所叙述的），而是致力于路加福音2:1-20的出生叙事。</w:t>
      </w:r>
    </w:p>
    <w:p w14:paraId="34A995F5">
      <w:pPr>
        <w:widowControl w:val="0"/>
        <w:numPr>
          <w:ilvl w:val="0"/>
          <w:numId w:val="0"/>
        </w:numPr>
        <w:jc w:val="both"/>
        <w:rPr>
          <w:rFonts w:hint="eastAsia"/>
        </w:rPr>
      </w:pPr>
      <w:r>
        <w:rPr>
          <w:rFonts w:hint="eastAsia"/>
        </w:rPr>
        <w:t>That narrative, says Gressmann, must be treated by itself, in complete isolation from all the other stories about Jesus.</w:t>
      </w:r>
    </w:p>
    <w:p w14:paraId="6CC9A5FB">
      <w:pPr>
        <w:widowControl w:val="0"/>
        <w:numPr>
          <w:ilvl w:val="0"/>
          <w:numId w:val="0"/>
        </w:numPr>
        <w:jc w:val="both"/>
        <w:rPr>
          <w:rFonts w:hint="eastAsia"/>
        </w:rPr>
      </w:pPr>
      <w:r>
        <w:rPr>
          <w:rFonts w:hint="eastAsia"/>
        </w:rPr>
        <w:t>格雷斯曼说，那个叙事必须被单独对待，与所有其他关于耶稣的故事完全隔离。</w:t>
      </w:r>
    </w:p>
    <w:p w14:paraId="440FDB14">
      <w:pPr>
        <w:widowControl w:val="0"/>
        <w:numPr>
          <w:ilvl w:val="0"/>
          <w:numId w:val="0"/>
        </w:numPr>
        <w:jc w:val="both"/>
        <w:rPr>
          <w:rFonts w:hint="eastAsia"/>
        </w:rPr>
      </w:pPr>
      <w:r>
        <w:rPr>
          <w:rFonts w:hint="eastAsia"/>
        </w:rPr>
        <w:t>The earliest units of legendary tradition, he insists, are detached legends, not legendary cycles; and for that reason, as well as in view of certain special evidences of original independence between Lk. 2:1–20 and its present context, we must treat this narrative as though it were the only story that we possessed concerning Jesus.</w:t>
      </w:r>
    </w:p>
    <w:p w14:paraId="1F2EC87D">
      <w:pPr>
        <w:widowControl w:val="0"/>
        <w:numPr>
          <w:ilvl w:val="0"/>
          <w:numId w:val="0"/>
        </w:numPr>
        <w:jc w:val="both"/>
        <w:rPr>
          <w:rFonts w:hint="eastAsia"/>
        </w:rPr>
      </w:pPr>
      <w:r>
        <w:rPr>
          <w:rFonts w:hint="eastAsia"/>
        </w:rPr>
        <w:t>他坚持说，最早的传说传统单位是独立的传说，而不是传说周期；因此，以及鉴于路加福音2:1-20与其当前上下文之间原始独立性的某些特殊证据，我们必须将这个叙事视为我们拥有的唯一关于耶稣的故事。</w:t>
      </w:r>
    </w:p>
    <w:p w14:paraId="57F22BAB">
      <w:pPr>
        <w:widowControl w:val="0"/>
        <w:numPr>
          <w:ilvl w:val="0"/>
          <w:numId w:val="0"/>
        </w:numPr>
        <w:jc w:val="both"/>
        <w:rPr>
          <w:rFonts w:hint="eastAsia"/>
        </w:rPr>
      </w:pPr>
    </w:p>
    <w:p w14:paraId="41CA282D">
      <w:pPr>
        <w:widowControl w:val="0"/>
        <w:numPr>
          <w:ilvl w:val="0"/>
          <w:numId w:val="0"/>
        </w:numPr>
        <w:jc w:val="both"/>
        <w:rPr>
          <w:rFonts w:hint="eastAsia"/>
        </w:rPr>
      </w:pPr>
      <w:r>
        <w:rPr>
          <w:rFonts w:hint="eastAsia"/>
        </w:rPr>
        <w:t>At this point, the reader may perhaps be permitted a slight pause to get his breath.</w:t>
      </w:r>
    </w:p>
    <w:p w14:paraId="193558D0">
      <w:pPr>
        <w:widowControl w:val="0"/>
        <w:numPr>
          <w:ilvl w:val="0"/>
          <w:numId w:val="0"/>
        </w:numPr>
        <w:jc w:val="both"/>
        <w:rPr>
          <w:rFonts w:hint="eastAsia"/>
        </w:rPr>
      </w:pPr>
      <w:r>
        <w:rPr>
          <w:rFonts w:hint="eastAsia"/>
        </w:rPr>
        <w:t>在这一点上，读者或许可以稍作停顿，喘口气。</w:t>
      </w:r>
    </w:p>
    <w:p w14:paraId="6E97A779">
      <w:pPr>
        <w:widowControl w:val="0"/>
        <w:numPr>
          <w:ilvl w:val="0"/>
          <w:numId w:val="0"/>
        </w:numPr>
        <w:jc w:val="both"/>
        <w:rPr>
          <w:rFonts w:hint="eastAsia"/>
        </w:rPr>
      </w:pPr>
      <w:r>
        <w:rPr>
          <w:rFonts w:hint="eastAsia"/>
        </w:rPr>
        <w:t>Is it not making a considerable demand upon our docility to ask us to interpret this narrative as though it contained all that we knew about Jesus?</w:t>
      </w:r>
    </w:p>
    <w:p w14:paraId="0A3D072A">
      <w:pPr>
        <w:widowControl w:val="0"/>
        <w:numPr>
          <w:ilvl w:val="0"/>
          <w:numId w:val="0"/>
        </w:numPr>
        <w:jc w:val="both"/>
        <w:rPr>
          <w:rFonts w:hint="eastAsia"/>
        </w:rPr>
      </w:pPr>
      <w:r>
        <w:rPr>
          <w:rFonts w:hint="eastAsia"/>
        </w:rPr>
        <w:t>要求我们将这个叙事解释为它包含了我们所知关于耶稣的一切，这难道不是对我们的顺从提出了相当大的要求吗？</w:t>
      </w:r>
    </w:p>
    <w:p w14:paraId="0E42D215">
      <w:pPr>
        <w:widowControl w:val="0"/>
        <w:numPr>
          <w:ilvl w:val="0"/>
          <w:numId w:val="0"/>
        </w:numPr>
        <w:jc w:val="both"/>
        <w:rPr>
          <w:rFonts w:hint="eastAsia"/>
        </w:rPr>
      </w:pPr>
      <w:r>
        <w:rPr>
          <w:rFonts w:hint="eastAsia"/>
        </w:rPr>
        <w:t>Does not the word "Jesus" appear in the narrative as the name of a person who is assumed to be known to the hearers or readers, certainly as the name of a person known to the narrator?</w:t>
      </w:r>
    </w:p>
    <w:p w14:paraId="316715ED">
      <w:pPr>
        <w:widowControl w:val="0"/>
        <w:numPr>
          <w:ilvl w:val="0"/>
          <w:numId w:val="0"/>
        </w:numPr>
        <w:jc w:val="both"/>
        <w:rPr>
          <w:rFonts w:hint="eastAsia"/>
        </w:rPr>
      </w:pPr>
      <w:r>
        <w:rPr>
          <w:rFonts w:hint="eastAsia"/>
        </w:rPr>
        <w:t>“耶稣”这个词不是在叙事中作为一个被假定为听众或读者所知的人的名字出现吗？当然是作为一个叙事者所知的人的名字出现。</w:t>
      </w:r>
    </w:p>
    <w:p w14:paraId="3671F11A">
      <w:pPr>
        <w:widowControl w:val="0"/>
        <w:numPr>
          <w:ilvl w:val="0"/>
          <w:numId w:val="0"/>
        </w:numPr>
        <w:jc w:val="both"/>
        <w:rPr>
          <w:rFonts w:hint="eastAsia"/>
        </w:rPr>
      </w:pPr>
      <w:r>
        <w:rPr>
          <w:rFonts w:hint="eastAsia"/>
        </w:rPr>
        <w:t>Is it right, therefore, to treat that name as though it were simply an x or a y?</w:t>
      </w:r>
    </w:p>
    <w:p w14:paraId="1896DC15">
      <w:pPr>
        <w:widowControl w:val="0"/>
        <w:numPr>
          <w:ilvl w:val="0"/>
          <w:numId w:val="0"/>
        </w:numPr>
        <w:jc w:val="both"/>
        <w:rPr>
          <w:rFonts w:hint="eastAsia"/>
        </w:rPr>
      </w:pPr>
      <w:r>
        <w:rPr>
          <w:rFonts w:hint="eastAsia"/>
        </w:rPr>
        <w:t>因此，将那个名字视为仅仅是一个x或一个y，这正确吗？</w:t>
      </w:r>
    </w:p>
    <w:p w14:paraId="5F08FDEB">
      <w:pPr>
        <w:widowControl w:val="0"/>
        <w:numPr>
          <w:ilvl w:val="0"/>
          <w:numId w:val="0"/>
        </w:numPr>
        <w:jc w:val="both"/>
        <w:rPr>
          <w:rFonts w:hint="eastAsia"/>
        </w:rPr>
      </w:pPr>
      <w:r>
        <w:rPr>
          <w:rFonts w:hint="eastAsia"/>
        </w:rPr>
        <w:t>But if that name is the name of a person otherwise known both to the narrator and to his hearers, then surely we should interpret the narrative in the light of the further information about that person which we may suppose the first narrator and the first hearers to have possessed.</w:t>
      </w:r>
    </w:p>
    <w:p w14:paraId="112578E2">
      <w:pPr>
        <w:widowControl w:val="0"/>
        <w:numPr>
          <w:ilvl w:val="0"/>
          <w:numId w:val="0"/>
        </w:numPr>
        <w:jc w:val="both"/>
        <w:rPr>
          <w:rFonts w:hint="eastAsia"/>
        </w:rPr>
      </w:pPr>
      <w:r>
        <w:rPr>
          <w:rFonts w:hint="eastAsia"/>
        </w:rPr>
        <w:t>但如果那个名字是叙事者和他的听众都已知的另一个人的名字，那么我们当然应该根据我们可以假定第一位叙事者和第一批听众所拥有的关于那个人的进一步信息来解释这个叙事。</w:t>
      </w:r>
    </w:p>
    <w:p w14:paraId="7E3E945C">
      <w:pPr>
        <w:widowControl w:val="0"/>
        <w:numPr>
          <w:ilvl w:val="0"/>
          <w:numId w:val="0"/>
        </w:numPr>
        <w:jc w:val="both"/>
        <w:rPr>
          <w:rFonts w:hint="eastAsia"/>
        </w:rPr>
      </w:pPr>
      <w:r>
        <w:rPr>
          <w:rFonts w:hint="eastAsia"/>
        </w:rPr>
        <w:t>We find it difficult, therefore, to fulfil at the start the requirement of complete detachment of this narrative from other narratives dealing with the same person.</w:t>
      </w:r>
    </w:p>
    <w:p w14:paraId="48354091">
      <w:pPr>
        <w:widowControl w:val="0"/>
        <w:numPr>
          <w:ilvl w:val="0"/>
          <w:numId w:val="0"/>
        </w:numPr>
        <w:jc w:val="both"/>
        <w:rPr>
          <w:rFonts w:hint="eastAsia"/>
        </w:rPr>
      </w:pPr>
      <w:r>
        <w:rPr>
          <w:rFonts w:hint="eastAsia"/>
        </w:rPr>
        <w:t>因此，我们发现在一开始就满足将这个叙事与其他处理同一人物的叙事完全分离的要求是困难的。</w:t>
      </w:r>
    </w:p>
    <w:p w14:paraId="31DEC2F6">
      <w:pPr>
        <w:widowControl w:val="0"/>
        <w:numPr>
          <w:ilvl w:val="0"/>
          <w:numId w:val="0"/>
        </w:numPr>
        <w:jc w:val="both"/>
        <w:rPr>
          <w:rFonts w:hint="eastAsia"/>
        </w:rPr>
      </w:pPr>
      <w:r>
        <w:rPr>
          <w:rFonts w:hint="eastAsia"/>
        </w:rPr>
        <w:t>The reason why that demand is important in Gressmann's book becomes, indeed, plain in the sequel; it is because he is going to show, or attempt to show, that originally the narrative had nothing to do with Jesus and that the references to Jesus have been imported into it at some later time.</w:t>
      </w:r>
    </w:p>
    <w:p w14:paraId="23B5BE64">
      <w:pPr>
        <w:widowControl w:val="0"/>
        <w:numPr>
          <w:ilvl w:val="0"/>
          <w:numId w:val="0"/>
        </w:numPr>
        <w:jc w:val="both"/>
        <w:rPr>
          <w:rFonts w:hint="eastAsia"/>
        </w:rPr>
      </w:pPr>
      <w:r>
        <w:rPr>
          <w:rFonts w:hint="eastAsia"/>
        </w:rPr>
        <w:t>格雷斯曼的书中那个要求之所以重要，其原因确实在后面变得很清楚；那是因为他将要证明，或试图证明，这个叙事最初与耶稣无关，并且对耶稣的提及是在后来某个时候被引入的。</w:t>
      </w:r>
    </w:p>
    <w:p w14:paraId="5F076E62">
      <w:pPr>
        <w:widowControl w:val="0"/>
        <w:numPr>
          <w:ilvl w:val="0"/>
          <w:numId w:val="0"/>
        </w:numPr>
        <w:jc w:val="both"/>
        <w:rPr>
          <w:rFonts w:hint="eastAsia"/>
        </w:rPr>
      </w:pPr>
      <w:r>
        <w:rPr>
          <w:rFonts w:hint="eastAsia"/>
        </w:rPr>
        <w:t>But surely it seems unwarranted to ask us to assume at the beginning what can be established, if at all, only by the whole course of the following argument.</w:t>
      </w:r>
    </w:p>
    <w:p w14:paraId="530501E7">
      <w:pPr>
        <w:widowControl w:val="0"/>
        <w:numPr>
          <w:ilvl w:val="0"/>
          <w:numId w:val="0"/>
        </w:numPr>
        <w:jc w:val="both"/>
        <w:rPr>
          <w:rFonts w:hint="eastAsia"/>
        </w:rPr>
      </w:pPr>
      <w:r>
        <w:rPr>
          <w:rFonts w:hint="eastAsia"/>
        </w:rPr>
        <w:t>但要求我们在开始时就假定一个如果可能，也只能通过整个后续论证过程才能确立的东西，这肯定似乎是没有根据的。</w:t>
      </w:r>
    </w:p>
    <w:p w14:paraId="4B9D30D9">
      <w:pPr>
        <w:widowControl w:val="0"/>
        <w:numPr>
          <w:ilvl w:val="0"/>
          <w:numId w:val="0"/>
        </w:numPr>
        <w:jc w:val="both"/>
        <w:rPr>
          <w:rFonts w:hint="eastAsia"/>
        </w:rPr>
      </w:pPr>
      <w:r>
        <w:rPr>
          <w:rFonts w:hint="eastAsia"/>
        </w:rPr>
        <w:t>Surely it is quite conceivable that the first man to tell this story should have been a person who already had a fund of information about Jesus and presupposed such a fund of information in his readers or hearers.</w:t>
      </w:r>
    </w:p>
    <w:p w14:paraId="1767D5F2">
      <w:pPr>
        <w:widowControl w:val="0"/>
        <w:numPr>
          <w:ilvl w:val="0"/>
          <w:numId w:val="0"/>
        </w:numPr>
        <w:jc w:val="both"/>
        <w:rPr>
          <w:rFonts w:hint="eastAsia"/>
        </w:rPr>
      </w:pPr>
      <w:r>
        <w:rPr>
          <w:rFonts w:hint="eastAsia"/>
        </w:rPr>
        <w:t>当然，完全可以想象，第一个讲述这个故事的人，是一个已经对耶稣有大量信息，并在其读者或听众中预设了这种信息的人。</w:t>
      </w:r>
    </w:p>
    <w:p w14:paraId="7F67A8F4">
      <w:pPr>
        <w:widowControl w:val="0"/>
        <w:numPr>
          <w:ilvl w:val="0"/>
          <w:numId w:val="0"/>
        </w:numPr>
        <w:jc w:val="both"/>
        <w:rPr>
          <w:rFonts w:hint="eastAsia"/>
        </w:rPr>
      </w:pPr>
      <w:r>
        <w:rPr>
          <w:rFonts w:hint="eastAsia"/>
        </w:rPr>
        <w:t>That possibility may turn out in the course of the investigation not to be actuality; but until it turns out not to be actuality, it should surely not be ignored.</w:t>
      </w:r>
    </w:p>
    <w:p w14:paraId="085ED30E">
      <w:pPr>
        <w:widowControl w:val="0"/>
        <w:numPr>
          <w:ilvl w:val="0"/>
          <w:numId w:val="0"/>
        </w:numPr>
        <w:jc w:val="both"/>
        <w:rPr>
          <w:rFonts w:hint="eastAsia"/>
        </w:rPr>
      </w:pPr>
      <w:r>
        <w:rPr>
          <w:rFonts w:hint="eastAsia"/>
        </w:rPr>
        <w:t>那种可能性在调查过程中可能最终不是事实；但直到它最终不是事实，它肯定不应被忽略。</w:t>
      </w:r>
    </w:p>
    <w:p w14:paraId="7E575C91">
      <w:pPr>
        <w:widowControl w:val="0"/>
        <w:numPr>
          <w:ilvl w:val="0"/>
          <w:numId w:val="0"/>
        </w:numPr>
        <w:jc w:val="both"/>
        <w:rPr>
          <w:rFonts w:hint="eastAsia"/>
        </w:rPr>
      </w:pPr>
      <w:r>
        <w:rPr>
          <w:rFonts w:hint="eastAsia"/>
        </w:rPr>
        <w:t>We do not think, therefore, that it is at all a matter of course that this narrative should be interpreted as though it were the only narrative that we possessed about Jesus, and certainly we do not think that the positive /pg. 350/ indications which Gressmann adduces for an original independence between this narrative and the narrative in the first chapter of Luke are at all decisive.</w:t>
      </w:r>
    </w:p>
    <w:p w14:paraId="1A7D8B91">
      <w:pPr>
        <w:widowControl w:val="0"/>
        <w:numPr>
          <w:ilvl w:val="0"/>
          <w:numId w:val="0"/>
        </w:numPr>
        <w:jc w:val="both"/>
        <w:rPr>
          <w:rFonts w:hint="eastAsia"/>
        </w:rPr>
      </w:pPr>
      <w:r>
        <w:rPr>
          <w:rFonts w:hint="eastAsia"/>
        </w:rPr>
        <w:t>因此，我们不认为将这个叙事解释为我们拥有的唯一关于耶稣的叙事是理所当然的，并且我们当然不认为格雷斯曼为这个叙事与路加福音第一章叙事之间的原始独立性所引证的积极/第350页/迹象是决定性的。</w:t>
      </w:r>
    </w:p>
    <w:p w14:paraId="2889920D">
      <w:pPr>
        <w:widowControl w:val="0"/>
        <w:numPr>
          <w:ilvl w:val="0"/>
          <w:numId w:val="0"/>
        </w:numPr>
        <w:jc w:val="both"/>
        <w:rPr>
          <w:rFonts w:hint="eastAsia"/>
        </w:rPr>
      </w:pPr>
      <w:r>
        <w:rPr>
          <w:rFonts w:hint="eastAsia"/>
        </w:rPr>
        <w:t>Our dissent at this point is closely connected with another dissent.</w:t>
      </w:r>
    </w:p>
    <w:p w14:paraId="5CDBFFBA">
      <w:pPr>
        <w:widowControl w:val="0"/>
        <w:numPr>
          <w:ilvl w:val="0"/>
          <w:numId w:val="0"/>
        </w:numPr>
        <w:jc w:val="both"/>
        <w:rPr>
          <w:rFonts w:hint="eastAsia"/>
        </w:rPr>
      </w:pPr>
      <w:r>
        <w:rPr>
          <w:rFonts w:hint="eastAsia"/>
        </w:rPr>
        <w:t>我们在这一点的异议与另一点异议密切相关。</w:t>
      </w:r>
    </w:p>
    <w:p w14:paraId="06292F90">
      <w:pPr>
        <w:widowControl w:val="0"/>
        <w:numPr>
          <w:ilvl w:val="0"/>
          <w:numId w:val="0"/>
        </w:numPr>
        <w:jc w:val="both"/>
        <w:rPr>
          <w:rFonts w:hint="eastAsia"/>
        </w:rPr>
      </w:pPr>
      <w:r>
        <w:rPr>
          <w:rFonts w:hint="eastAsia"/>
        </w:rPr>
        <w:t>When we get back to the original form of the narrative, says Gressmann, we must assume that the narrative is a perfect work of art.</w:t>
      </w:r>
    </w:p>
    <w:p w14:paraId="6A7828A8">
      <w:pPr>
        <w:widowControl w:val="0"/>
        <w:numPr>
          <w:ilvl w:val="0"/>
          <w:numId w:val="0"/>
        </w:numPr>
        <w:jc w:val="both"/>
        <w:rPr>
          <w:rFonts w:hint="eastAsia"/>
        </w:rPr>
      </w:pPr>
      <w:r>
        <w:rPr>
          <w:rFonts w:hint="eastAsia"/>
        </w:rPr>
        <w:t>格雷斯曼说，当我们回到叙事的原始形式时，我们必须假定这个叙事是一个完美的艺术品。</w:t>
      </w:r>
    </w:p>
    <w:p w14:paraId="10F2D845">
      <w:pPr>
        <w:widowControl w:val="0"/>
        <w:numPr>
          <w:ilvl w:val="0"/>
          <w:numId w:val="0"/>
        </w:numPr>
        <w:jc w:val="both"/>
        <w:rPr>
          <w:rFonts w:hint="eastAsia"/>
        </w:rPr>
      </w:pPr>
      <w:r>
        <w:rPr>
          <w:rFonts w:hint="eastAsia"/>
        </w:rPr>
        <w:t>"Every interpretation proceeds as a matter of course upon the assumption that the narrative with which it happens to be concerned is a perfect work of art, on which it is justified in making the highest demands."</w:t>
      </w:r>
    </w:p>
    <w:p w14:paraId="632BFA13">
      <w:pPr>
        <w:widowControl w:val="0"/>
        <w:numPr>
          <w:ilvl w:val="0"/>
          <w:numId w:val="0"/>
        </w:numPr>
        <w:jc w:val="both"/>
        <w:rPr>
          <w:rFonts w:hint="eastAsia"/>
        </w:rPr>
      </w:pPr>
      <w:r>
        <w:rPr>
          <w:rFonts w:hint="eastAsia"/>
        </w:rPr>
        <w:t>“每一个解释都理所当然地进行，基于这样的假设，即它所关注的叙事是一个完美的艺术品，对其提出最高的要求是正当的。”</w:t>
      </w:r>
    </w:p>
    <w:p w14:paraId="0F16C299">
      <w:pPr>
        <w:widowControl w:val="0"/>
        <w:numPr>
          <w:ilvl w:val="0"/>
          <w:numId w:val="0"/>
        </w:numPr>
        <w:jc w:val="both"/>
        <w:rPr>
          <w:rFonts w:hint="eastAsia"/>
        </w:rPr>
      </w:pPr>
      <w:r>
        <w:rPr>
          <w:rFonts w:hint="eastAsia"/>
        </w:rPr>
        <w:t>But why should any such assumption be made?</w:t>
      </w:r>
    </w:p>
    <w:p w14:paraId="640E3995">
      <w:pPr>
        <w:widowControl w:val="0"/>
        <w:numPr>
          <w:ilvl w:val="0"/>
          <w:numId w:val="0"/>
        </w:numPr>
        <w:jc w:val="both"/>
        <w:rPr>
          <w:rFonts w:hint="eastAsia"/>
        </w:rPr>
      </w:pPr>
      <w:r>
        <w:rPr>
          <w:rFonts w:hint="eastAsia"/>
        </w:rPr>
        <w:t>但为什么要做这样的假设呢？</w:t>
      </w:r>
    </w:p>
    <w:p w14:paraId="062F178F">
      <w:pPr>
        <w:widowControl w:val="0"/>
        <w:numPr>
          <w:ilvl w:val="0"/>
          <w:numId w:val="0"/>
        </w:numPr>
        <w:jc w:val="both"/>
        <w:rPr>
          <w:rFonts w:hint="eastAsia"/>
        </w:rPr>
      </w:pPr>
      <w:r>
        <w:rPr>
          <w:rFonts w:hint="eastAsia"/>
        </w:rPr>
        <w:t>Is every legend, in its original, preliterary form, a perfect work of art, whose elements hang together with complete artistic and logical necessity?</w:t>
      </w:r>
    </w:p>
    <w:p w14:paraId="779865D9">
      <w:pPr>
        <w:widowControl w:val="0"/>
        <w:numPr>
          <w:ilvl w:val="0"/>
          <w:numId w:val="0"/>
        </w:numPr>
        <w:jc w:val="both"/>
        <w:rPr>
          <w:rFonts w:hint="eastAsia"/>
        </w:rPr>
      </w:pPr>
      <w:r>
        <w:rPr>
          <w:rFonts w:hint="eastAsia"/>
        </w:rPr>
        <w:t>每一个传说，在其原始的、前文学的形式中，都是一个完美的艺术品，其元素以完全的艺术和逻辑必然性联系在一起吗？</w:t>
      </w:r>
    </w:p>
    <w:p w14:paraId="5B63ED33">
      <w:pPr>
        <w:widowControl w:val="0"/>
        <w:numPr>
          <w:ilvl w:val="0"/>
          <w:numId w:val="0"/>
        </w:numPr>
        <w:jc w:val="both"/>
        <w:rPr>
          <w:rFonts w:hint="eastAsia"/>
        </w:rPr>
      </w:pPr>
      <w:r>
        <w:rPr>
          <w:rFonts w:hint="eastAsia"/>
        </w:rPr>
        <w:t>If that is so, surely it is a most extraordinary fact, that runs directly counter to all considerations of antecedent probability.</w:t>
      </w:r>
    </w:p>
    <w:p w14:paraId="40838D16">
      <w:pPr>
        <w:widowControl w:val="0"/>
        <w:numPr>
          <w:ilvl w:val="0"/>
          <w:numId w:val="0"/>
        </w:numPr>
        <w:jc w:val="both"/>
        <w:rPr>
          <w:rFonts w:hint="eastAsia"/>
        </w:rPr>
      </w:pPr>
      <w:r>
        <w:rPr>
          <w:rFonts w:hint="eastAsia"/>
        </w:rPr>
        <w:t>如果是这样，这肯定是一个最非凡的事实，与所有先验概率的考量都直接相悖。</w:t>
      </w:r>
    </w:p>
    <w:p w14:paraId="16C1E93F">
      <w:pPr>
        <w:widowControl w:val="0"/>
        <w:numPr>
          <w:ilvl w:val="0"/>
          <w:numId w:val="0"/>
        </w:numPr>
        <w:jc w:val="both"/>
        <w:rPr>
          <w:rFonts w:hint="eastAsia"/>
        </w:rPr>
      </w:pPr>
      <w:r>
        <w:rPr>
          <w:rFonts w:hint="eastAsia"/>
        </w:rPr>
        <w:t>Yet apparently our author, far from proving his remarkable assertion, gives not the slightest hint as to the way in which proof of it could be found.</w:t>
      </w:r>
    </w:p>
    <w:p w14:paraId="29BE8922">
      <w:pPr>
        <w:widowControl w:val="0"/>
        <w:numPr>
          <w:ilvl w:val="0"/>
          <w:numId w:val="0"/>
        </w:numPr>
        <w:jc w:val="both"/>
        <w:rPr>
          <w:rFonts w:hint="eastAsia"/>
        </w:rPr>
      </w:pPr>
      <w:r>
        <w:rPr>
          <w:rFonts w:hint="eastAsia"/>
        </w:rPr>
        <w:t>然而显然，我们的作者远非证明他的非凡断言，连如何找到证明的一丝暗示也没有给出。</w:t>
      </w:r>
    </w:p>
    <w:p w14:paraId="58E4F3F2">
      <w:pPr>
        <w:widowControl w:val="0"/>
        <w:numPr>
          <w:ilvl w:val="0"/>
          <w:numId w:val="0"/>
        </w:numPr>
        <w:jc w:val="both"/>
        <w:rPr>
          <w:rFonts w:hint="eastAsia"/>
        </w:rPr>
      </w:pPr>
      <w:r>
        <w:rPr>
          <w:rFonts w:hint="eastAsia"/>
        </w:rPr>
        <w:t>Until such proof is forthcoming we may surely be doubtful about assuming the artistic perfection of every narrative with which we have to do.</w:t>
      </w:r>
    </w:p>
    <w:p w14:paraId="33B4EE3E">
      <w:pPr>
        <w:widowControl w:val="0"/>
        <w:numPr>
          <w:ilvl w:val="0"/>
          <w:numId w:val="0"/>
        </w:numPr>
        <w:jc w:val="both"/>
        <w:rPr>
          <w:rFonts w:hint="eastAsia"/>
        </w:rPr>
      </w:pPr>
      <w:r>
        <w:rPr>
          <w:rFonts w:hint="eastAsia"/>
        </w:rPr>
        <w:t>在这样的证明提出之前，我们当然可以对假定我们所处理的每一个叙事的艺术完美性持怀疑态度。</w:t>
      </w:r>
    </w:p>
    <w:p w14:paraId="6CBA664F">
      <w:pPr>
        <w:widowControl w:val="0"/>
        <w:numPr>
          <w:ilvl w:val="0"/>
          <w:numId w:val="0"/>
        </w:numPr>
        <w:jc w:val="both"/>
        <w:rPr>
          <w:rFonts w:hint="eastAsia"/>
        </w:rPr>
      </w:pPr>
      <w:r>
        <w:rPr>
          <w:rFonts w:hint="eastAsia"/>
        </w:rPr>
        <w:t>Such an assumption, of course, almost excludes the possibility that the narrative possesses historical trustworthiness; for history seldom proceeds in perfect accord with considerations of artistic propriety.</w:t>
      </w:r>
    </w:p>
    <w:p w14:paraId="405BFAF6">
      <w:pPr>
        <w:widowControl w:val="0"/>
        <w:numPr>
          <w:ilvl w:val="0"/>
          <w:numId w:val="0"/>
        </w:numPr>
        <w:jc w:val="both"/>
        <w:rPr>
          <w:rFonts w:hint="eastAsia"/>
        </w:rPr>
      </w:pPr>
      <w:r>
        <w:rPr>
          <w:rFonts w:hint="eastAsia"/>
        </w:rPr>
        <w:t>当然，这样的假设几乎排除了叙事具有历史可信性的可能性；因为历史很少完全按照艺术合宜性的考量进行。</w:t>
      </w:r>
    </w:p>
    <w:p w14:paraId="6636A10F">
      <w:pPr>
        <w:widowControl w:val="0"/>
        <w:numPr>
          <w:ilvl w:val="0"/>
          <w:numId w:val="0"/>
        </w:numPr>
        <w:jc w:val="both"/>
        <w:rPr>
          <w:rFonts w:hint="eastAsia"/>
        </w:rPr>
      </w:pPr>
      <w:r>
        <w:rPr>
          <w:rFonts w:hint="eastAsia"/>
        </w:rPr>
        <w:t>But even if the narrative be assumed to be purely legendary, so that the narrator would not have been hampered by any dependence upon the facts, still we do not see how it follows that the canons of artistic construction must have been followed with perfect consistency.</w:t>
      </w:r>
    </w:p>
    <w:p w14:paraId="027AF00F">
      <w:pPr>
        <w:widowControl w:val="0"/>
        <w:numPr>
          <w:ilvl w:val="0"/>
          <w:numId w:val="0"/>
        </w:numPr>
        <w:jc w:val="both"/>
        <w:rPr>
          <w:rFonts w:hint="eastAsia"/>
        </w:rPr>
      </w:pPr>
      <w:r>
        <w:rPr>
          <w:rFonts w:hint="eastAsia"/>
        </w:rPr>
        <w:t>但即使假定叙事是纯粹传说的，以至于叙事者不会受到任何对事实的依赖的束缚，我们仍然看不出艺术构造的准则必须被完全一致地遵循是如何得出的。</w:t>
      </w:r>
    </w:p>
    <w:p w14:paraId="0AE73B1E">
      <w:pPr>
        <w:widowControl w:val="0"/>
        <w:numPr>
          <w:ilvl w:val="0"/>
          <w:numId w:val="0"/>
        </w:numPr>
        <w:jc w:val="both"/>
        <w:rPr>
          <w:rFonts w:hint="eastAsia"/>
        </w:rPr>
      </w:pPr>
      <w:r>
        <w:rPr>
          <w:rFonts w:hint="eastAsia"/>
        </w:rPr>
        <w:t>Why must every popular story have been a perfect story?</w:t>
      </w:r>
    </w:p>
    <w:p w14:paraId="09BCC0C9">
      <w:pPr>
        <w:widowControl w:val="0"/>
        <w:numPr>
          <w:ilvl w:val="0"/>
          <w:numId w:val="0"/>
        </w:numPr>
        <w:jc w:val="both"/>
        <w:rPr>
          <w:rFonts w:hint="eastAsia"/>
        </w:rPr>
      </w:pPr>
      <w:r>
        <w:rPr>
          <w:rFonts w:hint="eastAsia"/>
        </w:rPr>
        <w:t>为什么每一个通俗的故事都必须是一个完美的故事？</w:t>
      </w:r>
    </w:p>
    <w:p w14:paraId="19C81C29">
      <w:pPr>
        <w:widowControl w:val="0"/>
        <w:numPr>
          <w:ilvl w:val="0"/>
          <w:numId w:val="0"/>
        </w:numPr>
        <w:jc w:val="both"/>
        <w:rPr>
          <w:rFonts w:hint="eastAsia"/>
        </w:rPr>
      </w:pPr>
      <w:r>
        <w:rPr>
          <w:rFonts w:hint="eastAsia"/>
        </w:rPr>
        <w:t>We suspect that real life may not always be found to follow the strict canons that modern literary critics seek to impose upon it.</w:t>
      </w:r>
    </w:p>
    <w:p w14:paraId="1FD4206F">
      <w:pPr>
        <w:widowControl w:val="0"/>
        <w:numPr>
          <w:ilvl w:val="0"/>
          <w:numId w:val="0"/>
        </w:numPr>
        <w:jc w:val="both"/>
        <w:rPr>
          <w:rFonts w:hint="eastAsia"/>
        </w:rPr>
      </w:pPr>
      <w:r>
        <w:rPr>
          <w:rFonts w:hint="eastAsia"/>
        </w:rPr>
        <w:t>我们怀疑，真实生活可能并不总是遵循现代文学批评家试图强加于其上的严格准则。</w:t>
      </w:r>
    </w:p>
    <w:p w14:paraId="5688FFB7">
      <w:pPr>
        <w:widowControl w:val="0"/>
        <w:numPr>
          <w:ilvl w:val="0"/>
          <w:numId w:val="0"/>
        </w:numPr>
        <w:jc w:val="both"/>
        <w:rPr>
          <w:rFonts w:hint="eastAsia"/>
        </w:rPr>
      </w:pPr>
      <w:r>
        <w:rPr>
          <w:rFonts w:hint="eastAsia"/>
        </w:rPr>
        <w:t>It is only with caution, therefore, that we proceed to examine Gressmann's analysis of the narrative in detail.</w:t>
      </w:r>
    </w:p>
    <w:p w14:paraId="47039AE0">
      <w:pPr>
        <w:widowControl w:val="0"/>
        <w:numPr>
          <w:ilvl w:val="0"/>
          <w:numId w:val="0"/>
        </w:numPr>
        <w:jc w:val="both"/>
        <w:rPr>
          <w:rFonts w:hint="eastAsia"/>
        </w:rPr>
      </w:pPr>
      <w:r>
        <w:rPr>
          <w:rFonts w:hint="eastAsia"/>
        </w:rPr>
        <w:t>因此，我们只是谨慎地着手详细考察格雷斯曼对叙事的分析。</w:t>
      </w:r>
    </w:p>
    <w:p w14:paraId="491CB802">
      <w:pPr>
        <w:widowControl w:val="0"/>
        <w:numPr>
          <w:ilvl w:val="0"/>
          <w:numId w:val="0"/>
        </w:numPr>
        <w:jc w:val="both"/>
        <w:rPr>
          <w:rFonts w:hint="eastAsia"/>
        </w:rPr>
      </w:pPr>
    </w:p>
    <w:p w14:paraId="47A76752">
      <w:pPr>
        <w:widowControl w:val="0"/>
        <w:numPr>
          <w:ilvl w:val="0"/>
          <w:numId w:val="0"/>
        </w:numPr>
        <w:jc w:val="both"/>
        <w:rPr>
          <w:rFonts w:hint="eastAsia"/>
        </w:rPr>
      </w:pPr>
      <w:r>
        <w:rPr>
          <w:rFonts w:hint="eastAsia"/>
        </w:rPr>
        <w:t>That analysis eliminates at the start any large share of the final author of the Gospel in giving the narrative its present form.</w:t>
      </w:r>
    </w:p>
    <w:p w14:paraId="7E8C58EA">
      <w:pPr>
        <w:widowControl w:val="0"/>
        <w:numPr>
          <w:ilvl w:val="0"/>
          <w:numId w:val="0"/>
        </w:numPr>
        <w:jc w:val="both"/>
        <w:rPr>
          <w:rFonts w:hint="eastAsia"/>
        </w:rPr>
      </w:pPr>
      <w:r>
        <w:rPr>
          <w:rFonts w:hint="eastAsia"/>
        </w:rPr>
        <w:t>那个分析在一开始就排除了福音书最终作者在给予叙事其现有形式方面有任何大的份额。</w:t>
      </w:r>
    </w:p>
    <w:p w14:paraId="4C1FA279">
      <w:pPr>
        <w:widowControl w:val="0"/>
        <w:numPr>
          <w:ilvl w:val="0"/>
          <w:numId w:val="0"/>
        </w:numPr>
        <w:jc w:val="both"/>
        <w:rPr>
          <w:rFonts w:hint="eastAsia"/>
        </w:rPr>
      </w:pPr>
      <w:r>
        <w:rPr>
          <w:rFonts w:hint="eastAsia"/>
        </w:rPr>
        <w:t>Where this author's sources are known, says Gressmann, it is found that he merely retouches them here and there; and the Jewish Christian character of this particular narrative as it appears in the Gospel of Luke is so clear as to make it evident that the Gentile author has left the underlying Jewish Christian narrative for the most part unchanged.</w:t>
      </w:r>
    </w:p>
    <w:p w14:paraId="18406145">
      <w:pPr>
        <w:widowControl w:val="0"/>
        <w:numPr>
          <w:ilvl w:val="0"/>
          <w:numId w:val="0"/>
        </w:numPr>
        <w:jc w:val="both"/>
        <w:rPr>
          <w:rFonts w:hint="eastAsia"/>
        </w:rPr>
      </w:pPr>
      <w:r>
        <w:rPr>
          <w:rFonts w:hint="eastAsia"/>
        </w:rPr>
        <w:t>格雷斯曼说，在这位作者的资料来源已知的地方，发现他只是这里那里地润色它们；并且这个特定叙事在路加福音中出现的犹太基督教特征如此清晰，以至于很明显外邦作者大部分未改变其底层的犹太基督教叙事。</w:t>
      </w:r>
    </w:p>
    <w:p w14:paraId="2C3C8D64">
      <w:pPr>
        <w:widowControl w:val="0"/>
        <w:numPr>
          <w:ilvl w:val="0"/>
          <w:numId w:val="0"/>
        </w:numPr>
        <w:jc w:val="both"/>
        <w:rPr>
          <w:rFonts w:hint="eastAsia"/>
        </w:rPr>
      </w:pPr>
      <w:r>
        <w:rPr>
          <w:rFonts w:hint="eastAsia"/>
        </w:rPr>
        <w:t>The author, therefore, Gressmann concludes, is here following closely a written or oral source; and in that source there stood not merely the narrative in Lk. 2:1–20, but the whole cycle in which that narrative now stands, the final author of the Gospel not even having taken the trouble to smooth out the contradictions among the (originally independent) legends composing the cycle.</w:t>
      </w:r>
    </w:p>
    <w:p w14:paraId="79B81E61">
      <w:pPr>
        <w:widowControl w:val="0"/>
        <w:numPr>
          <w:ilvl w:val="0"/>
          <w:numId w:val="0"/>
        </w:numPr>
        <w:jc w:val="both"/>
        <w:rPr>
          <w:rFonts w:hint="eastAsia"/>
        </w:rPr>
      </w:pPr>
      <w:r>
        <w:rPr>
          <w:rFonts w:hint="eastAsia"/>
        </w:rPr>
        <w:t>因此，格雷斯曼得出结论，作者在这里是紧密地遵循一个书面或口头的资料来源；在那个资料来源中，不仅有路加福音2:1-20的叙事，还有那个叙事现在所处的整个周期，福音书的最终作者甚至没有费心去理顺构成那个周期的（最初独立的）传说之间的矛盾。</w:t>
      </w:r>
    </w:p>
    <w:p w14:paraId="7366322A">
      <w:pPr>
        <w:widowControl w:val="0"/>
        <w:numPr>
          <w:ilvl w:val="0"/>
          <w:numId w:val="0"/>
        </w:numPr>
        <w:jc w:val="both"/>
        <w:rPr>
          <w:rFonts w:hint="eastAsia"/>
        </w:rPr>
      </w:pPr>
    </w:p>
    <w:p w14:paraId="22A48A69">
      <w:pPr>
        <w:widowControl w:val="0"/>
        <w:numPr>
          <w:ilvl w:val="0"/>
          <w:numId w:val="0"/>
        </w:numPr>
        <w:jc w:val="both"/>
        <w:rPr>
          <w:rFonts w:hint="eastAsia"/>
        </w:rPr>
      </w:pPr>
      <w:r>
        <w:rPr>
          <w:rFonts w:hint="eastAsia"/>
        </w:rPr>
        <w:t>With regard to the Jewish Christian character of these narratives in Lk. 1–2, /pg. 351/ and the part which the final author of the Gospel had in giving them their present form, the measure of our agreement has already been indicated in Chapters II–VI.</w:t>
      </w:r>
    </w:p>
    <w:p w14:paraId="012A5CAD">
      <w:pPr>
        <w:widowControl w:val="0"/>
        <w:numPr>
          <w:ilvl w:val="0"/>
          <w:numId w:val="0"/>
        </w:numPr>
        <w:jc w:val="both"/>
        <w:rPr>
          <w:rFonts w:hint="eastAsia"/>
        </w:rPr>
      </w:pPr>
      <w:r>
        <w:rPr>
          <w:rFonts w:hint="eastAsia"/>
        </w:rPr>
        <w:t>关于路加福音1-2章这些叙事的犹太基督教特征，/第351页/以及福音书的最终作者在给予它们现有形式中所起的作用，我们在第二至六章中已经表明了我们同意的程度。</w:t>
      </w:r>
    </w:p>
    <w:p w14:paraId="27F0284B">
      <w:pPr>
        <w:widowControl w:val="0"/>
        <w:numPr>
          <w:ilvl w:val="0"/>
          <w:numId w:val="0"/>
        </w:numPr>
        <w:jc w:val="both"/>
        <w:rPr>
          <w:rFonts w:hint="eastAsia"/>
        </w:rPr>
      </w:pPr>
      <w:r>
        <w:rPr>
          <w:rFonts w:hint="eastAsia"/>
        </w:rPr>
        <w:t>More dubious is the further analysis by which Gressmann seeks to penetrate to the original form of the narrative in Lk. 2:1–20.</w:t>
      </w:r>
    </w:p>
    <w:p w14:paraId="14626F5D">
      <w:pPr>
        <w:widowControl w:val="0"/>
        <w:numPr>
          <w:ilvl w:val="0"/>
          <w:numId w:val="0"/>
        </w:numPr>
        <w:jc w:val="both"/>
        <w:rPr>
          <w:rFonts w:hint="eastAsia"/>
        </w:rPr>
      </w:pPr>
      <w:r>
        <w:rPr>
          <w:rFonts w:hint="eastAsia"/>
        </w:rPr>
        <w:t>更为可疑的是，格雷斯曼试图通过进一步的分析来探究路加福音2:1-20叙事的原始形式。</w:t>
      </w:r>
    </w:p>
    <w:p w14:paraId="65B8B9D2">
      <w:pPr>
        <w:widowControl w:val="0"/>
        <w:numPr>
          <w:ilvl w:val="0"/>
          <w:numId w:val="0"/>
        </w:numPr>
        <w:jc w:val="both"/>
        <w:rPr>
          <w:rFonts w:hint="eastAsia"/>
        </w:rPr>
      </w:pPr>
    </w:p>
    <w:p w14:paraId="1476C0CC">
      <w:pPr>
        <w:widowControl w:val="0"/>
        <w:numPr>
          <w:ilvl w:val="0"/>
          <w:numId w:val="0"/>
        </w:numPr>
        <w:jc w:val="both"/>
        <w:rPr>
          <w:rFonts w:hint="eastAsia"/>
        </w:rPr>
      </w:pPr>
      <w:r>
        <w:rPr>
          <w:rFonts w:hint="eastAsia"/>
        </w:rPr>
        <w:t>Evidently, he says, the census of Quirinius is a later addition; for the prose tone of this part of the story contrasts sharply with the poetic tone of the rest; and with the census the whole incident of a journey of the child's parents becomes open to suspicion.</w:t>
      </w:r>
    </w:p>
    <w:p w14:paraId="54BB9E0A">
      <w:pPr>
        <w:widowControl w:val="0"/>
        <w:numPr>
          <w:ilvl w:val="0"/>
          <w:numId w:val="0"/>
        </w:numPr>
        <w:jc w:val="both"/>
        <w:rPr>
          <w:rFonts w:hint="eastAsia"/>
        </w:rPr>
      </w:pPr>
      <w:r>
        <w:rPr>
          <w:rFonts w:hint="eastAsia"/>
        </w:rPr>
        <w:t>显然，他说，居里扭的人口普查是后来的添加；因为故事这一部分的散文基调与其余部分的诗歌基调形成鲜明对比；并且随着人口普查，孩子父母旅行的整个事件都变得可疑。</w:t>
      </w:r>
    </w:p>
    <w:p w14:paraId="41309944">
      <w:pPr>
        <w:widowControl w:val="0"/>
        <w:numPr>
          <w:ilvl w:val="0"/>
          <w:numId w:val="0"/>
        </w:numPr>
        <w:jc w:val="both"/>
        <w:rPr>
          <w:rFonts w:hint="eastAsia"/>
        </w:rPr>
      </w:pPr>
      <w:r>
        <w:rPr>
          <w:rFonts w:hint="eastAsia"/>
        </w:rPr>
        <w:t>Even in the rest of the narrative, he continues, there are rough edges.</w:t>
      </w:r>
    </w:p>
    <w:p w14:paraId="4B124440">
      <w:pPr>
        <w:widowControl w:val="0"/>
        <w:numPr>
          <w:ilvl w:val="0"/>
          <w:numId w:val="0"/>
        </w:numPr>
        <w:jc w:val="both"/>
        <w:rPr>
          <w:rFonts w:hint="eastAsia"/>
        </w:rPr>
      </w:pPr>
      <w:r>
        <w:rPr>
          <w:rFonts w:hint="eastAsia"/>
        </w:rPr>
        <w:t>他继续说，即使在叙事的其余部分，也有粗糙之处。</w:t>
      </w:r>
    </w:p>
    <w:p w14:paraId="2CA6F21A">
      <w:pPr>
        <w:widowControl w:val="0"/>
        <w:numPr>
          <w:ilvl w:val="0"/>
          <w:numId w:val="0"/>
        </w:numPr>
        <w:jc w:val="both"/>
        <w:rPr>
          <w:rFonts w:hint="eastAsia"/>
        </w:rPr>
      </w:pPr>
      <w:r>
        <w:rPr>
          <w:rFonts w:hint="eastAsia"/>
        </w:rPr>
        <w:t>When the shepherds go to see the child, why do they not bring him gifts, as, for example, the magi do in the second chapter of Matthew?</w:t>
      </w:r>
    </w:p>
    <w:p w14:paraId="67916D0B">
      <w:pPr>
        <w:widowControl w:val="0"/>
        <w:numPr>
          <w:ilvl w:val="0"/>
          <w:numId w:val="0"/>
        </w:numPr>
        <w:jc w:val="both"/>
        <w:rPr>
          <w:rFonts w:hint="eastAsia"/>
        </w:rPr>
      </w:pPr>
      <w:r>
        <w:rPr>
          <w:rFonts w:hint="eastAsia"/>
        </w:rPr>
        <w:t>当牧羊人去看孩子时，他们为什么不像马太福音第二章中的博士那样带礼物给他呢？</w:t>
      </w:r>
    </w:p>
    <w:p w14:paraId="39ABE74E">
      <w:pPr>
        <w:widowControl w:val="0"/>
        <w:numPr>
          <w:ilvl w:val="0"/>
          <w:numId w:val="0"/>
        </w:numPr>
        <w:jc w:val="both"/>
        <w:rPr>
          <w:rFonts w:hint="eastAsia"/>
        </w:rPr>
      </w:pPr>
      <w:r>
        <w:rPr>
          <w:rFonts w:hint="eastAsia"/>
        </w:rPr>
        <w:t>As it is, their visit seems to be without purpose or meaning.</w:t>
      </w:r>
    </w:p>
    <w:p w14:paraId="69227DA3">
      <w:pPr>
        <w:widowControl w:val="0"/>
        <w:numPr>
          <w:ilvl w:val="0"/>
          <w:numId w:val="0"/>
        </w:numPr>
        <w:jc w:val="both"/>
        <w:rPr>
          <w:rFonts w:hint="eastAsia"/>
        </w:rPr>
      </w:pPr>
      <w:r>
        <w:rPr>
          <w:rFonts w:hint="eastAsia"/>
        </w:rPr>
        <w:t>就目前情况来看，他们的访问似乎毫无目的或意义。</w:t>
      </w:r>
    </w:p>
    <w:p w14:paraId="650E5FB9">
      <w:pPr>
        <w:widowControl w:val="0"/>
        <w:numPr>
          <w:ilvl w:val="0"/>
          <w:numId w:val="0"/>
        </w:numPr>
        <w:jc w:val="both"/>
        <w:rPr>
          <w:rFonts w:hint="eastAsia"/>
        </w:rPr>
      </w:pPr>
      <w:r>
        <w:rPr>
          <w:rFonts w:hint="eastAsia"/>
        </w:rPr>
        <w:t>Indeed, one does not see exactly why the shepherds should be brought in at all: they do not seem to perform any particular function with reference to the child.</w:t>
      </w:r>
    </w:p>
    <w:p w14:paraId="13BFAFDC">
      <w:pPr>
        <w:widowControl w:val="0"/>
        <w:numPr>
          <w:ilvl w:val="0"/>
          <w:numId w:val="0"/>
        </w:numPr>
        <w:jc w:val="both"/>
        <w:rPr>
          <w:rFonts w:hint="eastAsia"/>
        </w:rPr>
      </w:pPr>
      <w:r>
        <w:rPr>
          <w:rFonts w:hint="eastAsia"/>
        </w:rPr>
        <w:t>的确，人看不出究竟为什么要把牧羊人带进来：他们似乎没有对孩子履行任何特定的功能。</w:t>
      </w:r>
    </w:p>
    <w:p w14:paraId="607A982C">
      <w:pPr>
        <w:widowControl w:val="0"/>
        <w:numPr>
          <w:ilvl w:val="0"/>
          <w:numId w:val="0"/>
        </w:numPr>
        <w:jc w:val="both"/>
        <w:rPr>
          <w:rFonts w:hint="eastAsia"/>
        </w:rPr>
      </w:pPr>
      <w:r>
        <w:rPr>
          <w:rFonts w:hint="eastAsia"/>
        </w:rPr>
        <w:t>Yet in the narrative as it stands they, and not the parents of the child, are really the chief personages.</w:t>
      </w:r>
    </w:p>
    <w:p w14:paraId="6E4BEE97">
      <w:pPr>
        <w:widowControl w:val="0"/>
        <w:numPr>
          <w:ilvl w:val="0"/>
          <w:numId w:val="0"/>
        </w:numPr>
        <w:jc w:val="both"/>
        <w:rPr>
          <w:rFonts w:hint="eastAsia"/>
        </w:rPr>
      </w:pPr>
      <w:r>
        <w:rPr>
          <w:rFonts w:hint="eastAsia"/>
        </w:rPr>
        <w:t>然而，在叙事中，他们，而不是孩子的父母，才是真正的主角。</w:t>
      </w:r>
    </w:p>
    <w:p w14:paraId="65E45A0D">
      <w:pPr>
        <w:widowControl w:val="0"/>
        <w:numPr>
          <w:ilvl w:val="0"/>
          <w:numId w:val="0"/>
        </w:numPr>
        <w:jc w:val="both"/>
        <w:rPr>
          <w:rFonts w:hint="eastAsia"/>
        </w:rPr>
      </w:pPr>
      <w:r>
        <w:rPr>
          <w:rFonts w:hint="eastAsia"/>
        </w:rPr>
        <w:t>Moreover, why should the mere fact that the child was lying in a manger be regarded as a "sign"?</w:t>
      </w:r>
    </w:p>
    <w:p w14:paraId="5CFF49EF">
      <w:pPr>
        <w:widowControl w:val="0"/>
        <w:numPr>
          <w:ilvl w:val="0"/>
          <w:numId w:val="0"/>
        </w:numPr>
        <w:jc w:val="both"/>
        <w:rPr>
          <w:rFonts w:hint="eastAsia"/>
        </w:rPr>
      </w:pPr>
      <w:r>
        <w:rPr>
          <w:rFonts w:hint="eastAsia"/>
        </w:rPr>
        <w:t>此外，为什么孩子躺在马槽里这一事实就被视为一个“兆头”呢？</w:t>
      </w:r>
    </w:p>
    <w:p w14:paraId="7D9A4C14">
      <w:pPr>
        <w:widowControl w:val="0"/>
        <w:numPr>
          <w:ilvl w:val="0"/>
          <w:numId w:val="0"/>
        </w:numPr>
        <w:jc w:val="both"/>
        <w:rPr>
          <w:rFonts w:hint="eastAsia"/>
        </w:rPr>
      </w:pPr>
      <w:r>
        <w:rPr>
          <w:rFonts w:hint="eastAsia"/>
        </w:rPr>
        <w:t>A "sign" obviously is a strange, if not necessarily a miraculous, occurrence; but for a child to lie in a manger hardly seems to be so very strange.</w:t>
      </w:r>
    </w:p>
    <w:p w14:paraId="314FE8DB">
      <w:pPr>
        <w:widowControl w:val="0"/>
        <w:numPr>
          <w:ilvl w:val="0"/>
          <w:numId w:val="0"/>
        </w:numPr>
        <w:jc w:val="both"/>
        <w:rPr>
          <w:rFonts w:hint="eastAsia"/>
        </w:rPr>
      </w:pPr>
      <w:r>
        <w:rPr>
          <w:rFonts w:hint="eastAsia"/>
        </w:rPr>
        <w:t>一个“兆头”显然是一个奇怪的，如果不是必然是神奇的，事件；但对一个孩子来说，躺在马槽里似乎并不那么奇怪。</w:t>
      </w:r>
    </w:p>
    <w:p w14:paraId="62919156">
      <w:pPr>
        <w:widowControl w:val="0"/>
        <w:numPr>
          <w:ilvl w:val="0"/>
          <w:numId w:val="0"/>
        </w:numPr>
        <w:jc w:val="both"/>
        <w:rPr>
          <w:rFonts w:hint="eastAsia"/>
        </w:rPr>
      </w:pPr>
      <w:r>
        <w:rPr>
          <w:rFonts w:hint="eastAsia"/>
        </w:rPr>
        <w:t>What, moreover, became of the parents after they laid the child in the manger?</w:t>
      </w:r>
    </w:p>
    <w:p w14:paraId="09532657">
      <w:pPr>
        <w:widowControl w:val="0"/>
        <w:numPr>
          <w:ilvl w:val="0"/>
          <w:numId w:val="0"/>
        </w:numPr>
        <w:jc w:val="both"/>
        <w:rPr>
          <w:rFonts w:hint="eastAsia"/>
        </w:rPr>
      </w:pPr>
      <w:r>
        <w:rPr>
          <w:rFonts w:hint="eastAsia"/>
        </w:rPr>
        <w:t>此外，父母把孩子放在马槽后又怎么样了？</w:t>
      </w:r>
    </w:p>
    <w:p w14:paraId="675FDF54">
      <w:pPr>
        <w:widowControl w:val="0"/>
        <w:numPr>
          <w:ilvl w:val="0"/>
          <w:numId w:val="0"/>
        </w:numPr>
        <w:jc w:val="both"/>
        <w:rPr>
          <w:rFonts w:hint="eastAsia"/>
        </w:rPr>
      </w:pPr>
      <w:r>
        <w:rPr>
          <w:rFonts w:hint="eastAsia"/>
        </w:rPr>
        <w:t>Did they themselves remain in the inn, or did they change altogether the place of their abode?</w:t>
      </w:r>
    </w:p>
    <w:p w14:paraId="283FAAE4">
      <w:pPr>
        <w:widowControl w:val="0"/>
        <w:numPr>
          <w:ilvl w:val="0"/>
          <w:numId w:val="0"/>
        </w:numPr>
        <w:jc w:val="both"/>
        <w:rPr>
          <w:rFonts w:hint="eastAsia"/>
        </w:rPr>
      </w:pPr>
      <w:r>
        <w:rPr>
          <w:rFonts w:hint="eastAsia"/>
        </w:rPr>
        <w:t>他们自己留在客店里了吗，还是他们完全改变了他们的住处？</w:t>
      </w:r>
    </w:p>
    <w:p w14:paraId="6B70DDE6">
      <w:pPr>
        <w:widowControl w:val="0"/>
        <w:numPr>
          <w:ilvl w:val="0"/>
          <w:numId w:val="0"/>
        </w:numPr>
        <w:jc w:val="both"/>
        <w:rPr>
          <w:rFonts w:hint="eastAsia"/>
        </w:rPr>
      </w:pPr>
      <w:r>
        <w:rPr>
          <w:rFonts w:hint="eastAsia"/>
        </w:rPr>
        <w:t>The narrative, Gressmann thinks, is curiously vague at this point.</w:t>
      </w:r>
    </w:p>
    <w:p w14:paraId="6AC04034">
      <w:pPr>
        <w:widowControl w:val="0"/>
        <w:numPr>
          <w:ilvl w:val="0"/>
          <w:numId w:val="0"/>
        </w:numPr>
        <w:jc w:val="both"/>
        <w:rPr>
          <w:rFonts w:hint="eastAsia"/>
        </w:rPr>
      </w:pPr>
      <w:r>
        <w:rPr>
          <w:rFonts w:hint="eastAsia"/>
        </w:rPr>
        <w:t>格雷斯曼认为，叙事在这一点上 curiously vague（出奇地含糊）。</w:t>
      </w:r>
    </w:p>
    <w:p w14:paraId="6F061EBE">
      <w:pPr>
        <w:widowControl w:val="0"/>
        <w:numPr>
          <w:ilvl w:val="0"/>
          <w:numId w:val="0"/>
        </w:numPr>
        <w:jc w:val="both"/>
        <w:rPr>
          <w:rFonts w:hint="eastAsia"/>
        </w:rPr>
      </w:pPr>
      <w:r>
        <w:rPr>
          <w:rFonts w:hint="eastAsia"/>
        </w:rPr>
        <w:t>Why, moreover, is the manger so much emphasized in the narrative?</w:t>
      </w:r>
    </w:p>
    <w:p w14:paraId="2A055ED1">
      <w:pPr>
        <w:widowControl w:val="0"/>
        <w:numPr>
          <w:ilvl w:val="0"/>
          <w:numId w:val="0"/>
        </w:numPr>
        <w:jc w:val="both"/>
        <w:rPr>
          <w:rFonts w:hint="eastAsia"/>
        </w:rPr>
      </w:pPr>
      <w:r>
        <w:rPr>
          <w:rFonts w:hint="eastAsia"/>
        </w:rPr>
        <w:t>此外，为什么叙事中如此强调马槽？</w:t>
      </w:r>
    </w:p>
    <w:p w14:paraId="174A7C5D">
      <w:pPr>
        <w:widowControl w:val="0"/>
        <w:numPr>
          <w:ilvl w:val="0"/>
          <w:numId w:val="0"/>
        </w:numPr>
        <w:jc w:val="both"/>
        <w:rPr>
          <w:rFonts w:hint="eastAsia"/>
        </w:rPr>
      </w:pPr>
      <w:r>
        <w:rPr>
          <w:rFonts w:hint="eastAsia"/>
        </w:rPr>
        <w:t>We think of a manger as being in a stall for cattle; but the narrative says nothing about a stall.</w:t>
      </w:r>
    </w:p>
    <w:p w14:paraId="1127237E">
      <w:pPr>
        <w:widowControl w:val="0"/>
        <w:numPr>
          <w:ilvl w:val="0"/>
          <w:numId w:val="0"/>
        </w:numPr>
        <w:jc w:val="both"/>
        <w:rPr>
          <w:rFonts w:hint="eastAsia"/>
        </w:rPr>
      </w:pPr>
      <w:r>
        <w:rPr>
          <w:rFonts w:hint="eastAsia"/>
        </w:rPr>
        <w:t>我们认为马槽是在牛栏里；但叙事中没有提到牛栏。</w:t>
      </w:r>
    </w:p>
    <w:p w14:paraId="307DED99">
      <w:pPr>
        <w:widowControl w:val="0"/>
        <w:numPr>
          <w:ilvl w:val="0"/>
          <w:numId w:val="0"/>
        </w:numPr>
        <w:jc w:val="both"/>
        <w:rPr>
          <w:rFonts w:hint="eastAsia"/>
        </w:rPr>
      </w:pPr>
      <w:r>
        <w:rPr>
          <w:rFonts w:hint="eastAsia"/>
        </w:rPr>
        <w:t>Finally we should naturally expect the manger to have something to do with the shepherds to whom announcement of the birth of the child is made; yet in the narrative as it stands the shepherds and the manger are far apart.</w:t>
      </w:r>
    </w:p>
    <w:p w14:paraId="4CDCE329">
      <w:pPr>
        <w:widowControl w:val="0"/>
        <w:numPr>
          <w:ilvl w:val="0"/>
          <w:numId w:val="0"/>
        </w:numPr>
        <w:jc w:val="both"/>
        <w:rPr>
          <w:rFonts w:hint="eastAsia"/>
        </w:rPr>
      </w:pPr>
      <w:r>
        <w:rPr>
          <w:rFonts w:hint="eastAsia"/>
        </w:rPr>
        <w:t>最后，我们自然会期望马槽与那些被告知孩子出生的牧羊人有关；然而在叙事中，牧羊人和马槽相距甚远。</w:t>
      </w:r>
    </w:p>
    <w:p w14:paraId="0BFCD6FF">
      <w:pPr>
        <w:widowControl w:val="0"/>
        <w:numPr>
          <w:ilvl w:val="0"/>
          <w:numId w:val="0"/>
        </w:numPr>
        <w:jc w:val="both"/>
        <w:rPr>
          <w:rFonts w:hint="eastAsia"/>
        </w:rPr>
      </w:pPr>
    </w:p>
    <w:p w14:paraId="078CF338">
      <w:pPr>
        <w:widowControl w:val="0"/>
        <w:numPr>
          <w:ilvl w:val="0"/>
          <w:numId w:val="0"/>
        </w:numPr>
        <w:jc w:val="both"/>
        <w:rPr>
          <w:rFonts w:hint="eastAsia"/>
        </w:rPr>
      </w:pPr>
      <w:r>
        <w:rPr>
          <w:rFonts w:hint="eastAsia"/>
        </w:rPr>
        <w:t>All of these defects in clearness, all of these loose ends, in the present narrative, lead, Gressmann supposes, to one conclusion—namely, that in the original form of the legend no parents of the child appeared.</w:t>
      </w:r>
    </w:p>
    <w:p w14:paraId="2BD04159">
      <w:pPr>
        <w:widowControl w:val="0"/>
        <w:numPr>
          <w:ilvl w:val="0"/>
          <w:numId w:val="0"/>
        </w:numPr>
        <w:jc w:val="both"/>
        <w:rPr>
          <w:rFonts w:hint="eastAsia"/>
        </w:rPr>
      </w:pPr>
      <w:r>
        <w:rPr>
          <w:rFonts w:hint="eastAsia"/>
        </w:rPr>
        <w:t>格雷斯曼认为，当前叙事中所有这些清晰度的缺陷，所有这些松散的结尾，都导向一个结论——即，在传说的原始形式中，没有出现孩子的父母。</w:t>
      </w:r>
    </w:p>
    <w:p w14:paraId="0B9CCB09">
      <w:pPr>
        <w:widowControl w:val="0"/>
        <w:numPr>
          <w:ilvl w:val="0"/>
          <w:numId w:val="0"/>
        </w:numPr>
        <w:jc w:val="both"/>
        <w:rPr>
          <w:rFonts w:hint="eastAsia"/>
        </w:rPr>
      </w:pPr>
      <w:r>
        <w:rPr>
          <w:rFonts w:hint="eastAsia"/>
        </w:rPr>
        <w:t>Without the parents, everything becomes perfectly clear.</w:t>
      </w:r>
    </w:p>
    <w:p w14:paraId="68FFC27E">
      <w:pPr>
        <w:widowControl w:val="0"/>
        <w:numPr>
          <w:ilvl w:val="0"/>
          <w:numId w:val="0"/>
        </w:numPr>
        <w:jc w:val="both"/>
        <w:rPr>
          <w:rFonts w:hint="eastAsia"/>
        </w:rPr>
      </w:pPr>
      <w:r>
        <w:rPr>
          <w:rFonts w:hint="eastAsia"/>
        </w:rPr>
        <w:t>没有了父母，一切都变得非常清楚。</w:t>
      </w:r>
    </w:p>
    <w:p w14:paraId="0F99A74B">
      <w:pPr>
        <w:widowControl w:val="0"/>
        <w:numPr>
          <w:ilvl w:val="0"/>
          <w:numId w:val="0"/>
        </w:numPr>
        <w:jc w:val="both"/>
        <w:rPr>
          <w:rFonts w:hint="eastAsia"/>
        </w:rPr>
      </w:pPr>
      <w:r>
        <w:rPr>
          <w:rFonts w:hint="eastAsia"/>
        </w:rPr>
        <w:t>The child was a foundling child; hence the shepherds had the very necessary function of bringing it up: the manger was the particular manger that belonged to these particular shepherds.</w:t>
      </w:r>
    </w:p>
    <w:p w14:paraId="50C10F4A">
      <w:pPr>
        <w:widowControl w:val="0"/>
        <w:numPr>
          <w:ilvl w:val="0"/>
          <w:numId w:val="0"/>
        </w:numPr>
        <w:jc w:val="both"/>
        <w:rPr>
          <w:rFonts w:hint="eastAsia"/>
        </w:rPr>
      </w:pPr>
      <w:r>
        <w:rPr>
          <w:rFonts w:hint="eastAsia"/>
        </w:rPr>
        <w:t>孩子是一个弃婴；因此牧羊人有抚养它这个非常必要的功能：马槽是属于这些特定牧羊人的特定马槽。</w:t>
      </w:r>
    </w:p>
    <w:p w14:paraId="479F785A">
      <w:pPr>
        <w:widowControl w:val="0"/>
        <w:numPr>
          <w:ilvl w:val="0"/>
          <w:numId w:val="0"/>
        </w:numPr>
        <w:jc w:val="both"/>
        <w:rPr>
          <w:rFonts w:hint="eastAsia"/>
        </w:rPr>
      </w:pPr>
      <w:r>
        <w:rPr>
          <w:rFonts w:hint="eastAsia"/>
        </w:rPr>
        <w:t>The whole trouble in the narrative as it stands is that the parents are dragged in so as to usurp the place belonging originally to the shepherds.</w:t>
      </w:r>
    </w:p>
    <w:p w14:paraId="16F17AD4">
      <w:pPr>
        <w:widowControl w:val="0"/>
        <w:numPr>
          <w:ilvl w:val="0"/>
          <w:numId w:val="0"/>
        </w:numPr>
        <w:jc w:val="both"/>
        <w:rPr>
          <w:rFonts w:hint="eastAsia"/>
        </w:rPr>
      </w:pPr>
      <w:r>
        <w:rPr>
          <w:rFonts w:hint="eastAsia"/>
        </w:rPr>
        <w:t>叙事中的整个麻烦在于，父母被拖进来，以篡夺原本属于牧羊人的位置。</w:t>
      </w:r>
    </w:p>
    <w:p w14:paraId="7D52B88C">
      <w:pPr>
        <w:widowControl w:val="0"/>
        <w:numPr>
          <w:ilvl w:val="0"/>
          <w:numId w:val="0"/>
        </w:numPr>
        <w:jc w:val="both"/>
        <w:rPr>
          <w:rFonts w:hint="eastAsia"/>
        </w:rPr>
      </w:pPr>
      <w:r>
        <w:rPr>
          <w:rFonts w:hint="eastAsia"/>
        </w:rPr>
        <w:t>But why were the parents dragged in?</w:t>
      </w:r>
    </w:p>
    <w:p w14:paraId="019EE906">
      <w:pPr>
        <w:widowControl w:val="0"/>
        <w:numPr>
          <w:ilvl w:val="0"/>
          <w:numId w:val="0"/>
        </w:numPr>
        <w:jc w:val="both"/>
        <w:rPr>
          <w:rFonts w:hint="eastAsia"/>
        </w:rPr>
      </w:pPr>
      <w:r>
        <w:rPr>
          <w:rFonts w:hint="eastAsia"/>
        </w:rPr>
        <w:t>但为什么父母被拖进来呢？</w:t>
      </w:r>
    </w:p>
    <w:p w14:paraId="1A5D2929">
      <w:pPr>
        <w:widowControl w:val="0"/>
        <w:numPr>
          <w:ilvl w:val="0"/>
          <w:numId w:val="0"/>
        </w:numPr>
        <w:jc w:val="both"/>
        <w:rPr>
          <w:rFonts w:hint="eastAsia"/>
        </w:rPr>
      </w:pPr>
      <w:r>
        <w:rPr>
          <w:rFonts w:hint="eastAsia"/>
        </w:rPr>
        <w:t>The answer, Gressmann thinks, is obvious.</w:t>
      </w:r>
    </w:p>
    <w:p w14:paraId="5A1F07E5">
      <w:pPr>
        <w:widowControl w:val="0"/>
        <w:numPr>
          <w:ilvl w:val="0"/>
          <w:numId w:val="0"/>
        </w:numPr>
        <w:jc w:val="both"/>
        <w:rPr>
          <w:rFonts w:hint="eastAsia"/>
        </w:rPr>
      </w:pPr>
      <w:r>
        <w:rPr>
          <w:rFonts w:hint="eastAsia"/>
        </w:rPr>
        <w:t>格雷斯曼认为，答案是显而易见的。</w:t>
      </w:r>
    </w:p>
    <w:p w14:paraId="4D7FB273">
      <w:pPr>
        <w:widowControl w:val="0"/>
        <w:numPr>
          <w:ilvl w:val="0"/>
          <w:numId w:val="0"/>
        </w:numPr>
        <w:jc w:val="both"/>
        <w:rPr>
          <w:rFonts w:hint="eastAsia"/>
        </w:rPr>
      </w:pPr>
      <w:r>
        <w:rPr>
          <w:rFonts w:hint="eastAsia"/>
        </w:rPr>
        <w:t>They were dragged in only because the historical personage, Jesus, with whom the child of the original legend was now to be identified, had well-known parents who could not be ignored.</w:t>
      </w:r>
    </w:p>
    <w:p w14:paraId="4B93B53D">
      <w:pPr>
        <w:widowControl w:val="0"/>
        <w:numPr>
          <w:ilvl w:val="0"/>
          <w:numId w:val="0"/>
        </w:numPr>
        <w:jc w:val="both"/>
        <w:rPr>
          <w:rFonts w:hint="eastAsia"/>
        </w:rPr>
      </w:pPr>
      <w:r>
        <w:rPr>
          <w:rFonts w:hint="eastAsia"/>
        </w:rPr>
        <w:t>他们被拖进来，只是因为历史人物耶稣，现在要与原始传说中的孩子等同，有不能被忽略的著名父母。</w:t>
      </w:r>
    </w:p>
    <w:p w14:paraId="792ABE08">
      <w:pPr>
        <w:widowControl w:val="0"/>
        <w:numPr>
          <w:ilvl w:val="0"/>
          <w:numId w:val="0"/>
        </w:numPr>
        <w:jc w:val="both"/>
        <w:rPr>
          <w:rFonts w:hint="eastAsia"/>
        </w:rPr>
      </w:pPr>
      <w:r>
        <w:rPr>
          <w:rFonts w:hint="eastAsia"/>
        </w:rPr>
        <w:t>But originally this was a foundling child, whose legend was connected with Bethlehem; and the contradictions in the present /pg. 352/ narrative are due to the fact that a pre-Christian Jewish legend, which originally had nothing to do with Jesus, was seized upon by Jewish Christians to do honor to Him who had become the object of their reverence.</w:t>
      </w:r>
    </w:p>
    <w:p w14:paraId="7D91486F">
      <w:pPr>
        <w:widowControl w:val="0"/>
        <w:numPr>
          <w:ilvl w:val="0"/>
          <w:numId w:val="0"/>
        </w:numPr>
        <w:jc w:val="both"/>
        <w:rPr>
          <w:rFonts w:hint="eastAsia"/>
        </w:rPr>
      </w:pPr>
      <w:r>
        <w:rPr>
          <w:rFonts w:hint="eastAsia"/>
        </w:rPr>
        <w:t>但最初这是一个弃婴，其传说与伯利恒有关；而当前/第352页/叙事中的矛盾，是由于一个前基督教时期的犹太传说，最初与耶稣无关，被犹太基督徒抓住，用来荣耀那位已成为他们敬畏对象的人。</w:t>
      </w:r>
    </w:p>
    <w:p w14:paraId="3FDD604C">
      <w:pPr>
        <w:widowControl w:val="0"/>
        <w:numPr>
          <w:ilvl w:val="0"/>
          <w:numId w:val="0"/>
        </w:numPr>
        <w:jc w:val="both"/>
        <w:rPr>
          <w:rFonts w:hint="eastAsia"/>
        </w:rPr>
      </w:pPr>
    </w:p>
    <w:p w14:paraId="020EC59B">
      <w:pPr>
        <w:widowControl w:val="0"/>
        <w:numPr>
          <w:ilvl w:val="0"/>
          <w:numId w:val="0"/>
        </w:numPr>
        <w:jc w:val="both"/>
        <w:rPr>
          <w:rFonts w:hint="eastAsia"/>
        </w:rPr>
      </w:pPr>
      <w:r>
        <w:rPr>
          <w:rFonts w:hint="eastAsia"/>
        </w:rPr>
        <w:t>In seeking, therefore, the ultimate origin of the story, we must seek, according to Gressmann, not the origin of a story specifically about Jesus, but the origin of a pre-Christian Jewish story about a foundling child.</w:t>
      </w:r>
    </w:p>
    <w:p w14:paraId="01003250">
      <w:pPr>
        <w:widowControl w:val="0"/>
        <w:numPr>
          <w:ilvl w:val="0"/>
          <w:numId w:val="0"/>
        </w:numPr>
        <w:jc w:val="both"/>
        <w:rPr>
          <w:rFonts w:hint="eastAsia"/>
        </w:rPr>
      </w:pPr>
      <w:r>
        <w:rPr>
          <w:rFonts w:hint="eastAsia"/>
        </w:rPr>
        <w:t>因此，在寻求故事的最终起源时，我们必须寻找的，根据格雷斯曼的说法，不是一个专门关于耶稣的故事的起源，而是一个前基督教时期关于一个弃婴的犹太故事的起源。</w:t>
      </w:r>
    </w:p>
    <w:p w14:paraId="188EE103">
      <w:pPr>
        <w:widowControl w:val="0"/>
        <w:numPr>
          <w:ilvl w:val="0"/>
          <w:numId w:val="0"/>
        </w:numPr>
        <w:jc w:val="both"/>
        <w:rPr>
          <w:rFonts w:hint="eastAsia"/>
        </w:rPr>
      </w:pPr>
      <w:r>
        <w:rPr>
          <w:rFonts w:hint="eastAsia"/>
        </w:rPr>
        <w:t>An interesting detail in this pre-Christian story, Gressmann thinks, is contributed by the extra-canonical mention of a cave as the place of Jesus' birth.89</w:t>
      </w:r>
    </w:p>
    <w:p w14:paraId="5114F72A">
      <w:pPr>
        <w:widowControl w:val="0"/>
        <w:numPr>
          <w:ilvl w:val="0"/>
          <w:numId w:val="0"/>
        </w:numPr>
        <w:jc w:val="both"/>
        <w:rPr>
          <w:rFonts w:hint="eastAsia"/>
        </w:rPr>
      </w:pPr>
      <w:r>
        <w:rPr>
          <w:rFonts w:hint="eastAsia"/>
        </w:rPr>
        <w:t>格雷斯曼认为，这个前基督教时期故事中的一个有趣细节，是由次经中提到一个洞穴作为耶稣出生地所贡献的。89</w:t>
      </w:r>
    </w:p>
    <w:p w14:paraId="0BD0355A">
      <w:pPr>
        <w:widowControl w:val="0"/>
        <w:numPr>
          <w:ilvl w:val="0"/>
          <w:numId w:val="0"/>
        </w:numPr>
        <w:jc w:val="both"/>
        <w:rPr>
          <w:rFonts w:hint="eastAsia"/>
        </w:rPr>
      </w:pPr>
      <w:r>
        <w:rPr>
          <w:rFonts w:hint="eastAsia"/>
        </w:rPr>
        <w:t>It is impossible to suppose that the cave was derived either from the New Testament canonical narratives or from Old Testament prophecy: evidently, therefore, we have in the mention of the cave a remnant of the pre-Christian story; that story was connected not merely with Bethlehem, but with one particular cave near Bethlehem.</w:t>
      </w:r>
    </w:p>
    <w:p w14:paraId="1FD49554">
      <w:pPr>
        <w:widowControl w:val="0"/>
        <w:numPr>
          <w:ilvl w:val="0"/>
          <w:numId w:val="0"/>
        </w:numPr>
        <w:jc w:val="both"/>
        <w:rPr>
          <w:rFonts w:hint="eastAsia"/>
        </w:rPr>
      </w:pPr>
      <w:r>
        <w:rPr>
          <w:rFonts w:hint="eastAsia"/>
        </w:rPr>
        <w:t>不可能假定那个洞穴是源于新约正典叙事或旧约预言：因此，显然，在提到那个洞穴时，我们有前基督教时期故事的残余；那个故事不仅与伯利恒有关，还与伯利恒附近一个特定的洞穴有关。</w:t>
      </w:r>
    </w:p>
    <w:p w14:paraId="7E8C5E79">
      <w:pPr>
        <w:widowControl w:val="0"/>
        <w:numPr>
          <w:ilvl w:val="0"/>
          <w:numId w:val="0"/>
        </w:numPr>
        <w:jc w:val="both"/>
        <w:rPr>
          <w:rFonts w:hint="eastAsia"/>
        </w:rPr>
      </w:pPr>
    </w:p>
    <w:p w14:paraId="7F726B78">
      <w:pPr>
        <w:widowControl w:val="0"/>
        <w:numPr>
          <w:ilvl w:val="0"/>
          <w:numId w:val="0"/>
        </w:numPr>
        <w:jc w:val="both"/>
        <w:rPr>
          <w:rFonts w:hint="eastAsia"/>
        </w:rPr>
      </w:pPr>
      <w:r>
        <w:rPr>
          <w:rFonts w:hint="eastAsia"/>
        </w:rPr>
        <w:t>The child in the pre-Christian birth story was, according to Gressmann, clearly a royal child: in the first place, because foundling legends are for the most part stories about kings, a favorite point being the contrast between the destiny of the child and his lowly upbringing by humble folk; in the second place, because the story was connected with Bethlehem, the ancestral seat of the Davidic line from which the Messiah was to come; and, in the third place, because the terms "saviour," "gospel," and "peace," which occur in the narrative as it stands, are well-known elements in the "court style" used to do honor to the Roman Emperor, while the term "Christ" ("anointed"), which also occurs in the narrative, is the regular designation of the Messianic king.</w:t>
      </w:r>
    </w:p>
    <w:p w14:paraId="49A5A512">
      <w:pPr>
        <w:widowControl w:val="0"/>
        <w:numPr>
          <w:ilvl w:val="0"/>
          <w:numId w:val="0"/>
        </w:numPr>
        <w:jc w:val="both"/>
        <w:rPr>
          <w:rFonts w:hint="eastAsia"/>
        </w:rPr>
      </w:pPr>
      <w:r>
        <w:rPr>
          <w:rFonts w:hint="eastAsia"/>
        </w:rPr>
        <w:t>根据格雷斯曼的说法，前基督教时期出生故事中的孩子，显然是一个王室的孩子：首先，因为弃婴传说大多是关于国王的故事，一个喜爱的点是孩子的命运与他被卑微的人卑微地抚养之间的对比；其次，因为这个故事与伯利恒有关，伯利恒是大卫后裔的祖籍，弥赛亚将从那里出来；第三，因为“救主”、“福音”和“平安”这些词，在叙事中出现，是用来荣耀罗马皇帝的“宫廷风格”中众所周知的元素，而“基督”（“受膏者”）这个词，也在叙事中出现，是弥赛亚君王的常规称号。</w:t>
      </w:r>
    </w:p>
    <w:p w14:paraId="2CEA9AD9">
      <w:pPr>
        <w:widowControl w:val="0"/>
        <w:numPr>
          <w:ilvl w:val="0"/>
          <w:numId w:val="0"/>
        </w:numPr>
        <w:jc w:val="both"/>
        <w:rPr>
          <w:rFonts w:hint="eastAsia"/>
        </w:rPr>
      </w:pPr>
      <w:r>
        <w:rPr>
          <w:rFonts w:hint="eastAsia"/>
        </w:rPr>
        <w:t>Plainly, therefore, Gressmann concludes, we have in the pre-Christian story a Jewish story regarding the king who was to come of David's line and be the deliverer of His people.</w:t>
      </w:r>
    </w:p>
    <w:p w14:paraId="2FDEC33A">
      <w:pPr>
        <w:widowControl w:val="0"/>
        <w:numPr>
          <w:ilvl w:val="0"/>
          <w:numId w:val="0"/>
        </w:numPr>
        <w:jc w:val="both"/>
        <w:rPr>
          <w:rFonts w:hint="eastAsia"/>
        </w:rPr>
      </w:pPr>
      <w:r>
        <w:rPr>
          <w:rFonts w:hint="eastAsia"/>
        </w:rPr>
        <w:t>因此，格雷斯曼得出结论，很明显，我们在前基督教时期的故事中，有一个关于将要出自大卫后裔并成为祂子民拯救者的君王的犹太故事。</w:t>
      </w:r>
    </w:p>
    <w:p w14:paraId="03141717">
      <w:pPr>
        <w:widowControl w:val="0"/>
        <w:numPr>
          <w:ilvl w:val="0"/>
          <w:numId w:val="0"/>
        </w:numPr>
        <w:jc w:val="both"/>
        <w:rPr>
          <w:rFonts w:hint="eastAsia"/>
        </w:rPr>
      </w:pPr>
    </w:p>
    <w:p w14:paraId="05BDDD37">
      <w:pPr>
        <w:widowControl w:val="0"/>
        <w:numPr>
          <w:ilvl w:val="0"/>
          <w:numId w:val="0"/>
        </w:numPr>
        <w:jc w:val="both"/>
        <w:rPr>
          <w:rFonts w:hint="eastAsia"/>
        </w:rPr>
      </w:pPr>
      <w:r>
        <w:rPr>
          <w:rFonts w:hint="eastAsia"/>
        </w:rPr>
        <w:t>Ultimately, however, according to Gressmann, this story was not of Jewish origin.</w:t>
      </w:r>
    </w:p>
    <w:p w14:paraId="701D2BE0">
      <w:pPr>
        <w:widowControl w:val="0"/>
        <w:numPr>
          <w:ilvl w:val="0"/>
          <w:numId w:val="0"/>
        </w:numPr>
        <w:jc w:val="both"/>
        <w:rPr>
          <w:rFonts w:hint="eastAsia"/>
        </w:rPr>
      </w:pPr>
      <w:r>
        <w:rPr>
          <w:rFonts w:hint="eastAsia"/>
        </w:rPr>
        <w:t>然而，根据格雷斯曼的说法，这个故事最终并非源于犹太。</w:t>
      </w:r>
    </w:p>
    <w:p w14:paraId="2E098F7F">
      <w:pPr>
        <w:widowControl w:val="0"/>
        <w:numPr>
          <w:ilvl w:val="0"/>
          <w:numId w:val="0"/>
        </w:numPr>
        <w:jc w:val="both"/>
        <w:rPr>
          <w:rFonts w:hint="eastAsia"/>
        </w:rPr>
      </w:pPr>
      <w:r>
        <w:rPr>
          <w:rFonts w:hint="eastAsia"/>
        </w:rPr>
        <w:t>It did not appear on Jewish ground before the Hellenistic age, Gressmann argues, since it is not found in the Old Testament; and in the Hellenistic age a Jewish origin of such a story is unnatural, while importation from outside of Judaism, with adaptation to Jewish conditions, becomes in that period easy to understand.</w:t>
      </w:r>
    </w:p>
    <w:p w14:paraId="2C480C25">
      <w:pPr>
        <w:widowControl w:val="0"/>
        <w:numPr>
          <w:ilvl w:val="0"/>
          <w:numId w:val="0"/>
        </w:numPr>
        <w:jc w:val="both"/>
        <w:rPr>
          <w:rFonts w:hint="eastAsia"/>
        </w:rPr>
      </w:pPr>
      <w:r>
        <w:rPr>
          <w:rFonts w:hint="eastAsia"/>
        </w:rPr>
        <w:t>格雷斯曼论证说，它在希腊化时代之前没有出现在犹太的土壤上，因为它在旧约中找不到；而在希腊化时代，这样一个故事的犹太起源是不自然的，而从犹太教外部输入，并适应犹太条件，在那个时期变得容易理解。</w:t>
      </w:r>
    </w:p>
    <w:p w14:paraId="7DAAE31D">
      <w:pPr>
        <w:widowControl w:val="0"/>
        <w:numPr>
          <w:ilvl w:val="0"/>
          <w:numId w:val="0"/>
        </w:numPr>
        <w:jc w:val="both"/>
        <w:rPr>
          <w:rFonts w:hint="eastAsia"/>
        </w:rPr>
      </w:pPr>
      <w:r>
        <w:rPr>
          <w:rFonts w:hint="eastAsia"/>
        </w:rPr>
        <w:t>What is decisive, however, for an extra-Jewish origin is, according to Gressmann, not merely such general considerations, but the presence at the very heart of the narrative of the technical terms, "saviour" and "gospel," which never could have originated on Jewish ground.90 /pg. 353/</w:t>
      </w:r>
    </w:p>
    <w:p w14:paraId="44538663">
      <w:pPr>
        <w:widowControl w:val="0"/>
        <w:numPr>
          <w:ilvl w:val="0"/>
          <w:numId w:val="0"/>
        </w:numPr>
        <w:jc w:val="both"/>
        <w:rPr>
          <w:rFonts w:hint="eastAsia"/>
        </w:rPr>
      </w:pPr>
      <w:r>
        <w:rPr>
          <w:rFonts w:hint="eastAsia"/>
        </w:rPr>
        <w:t>然而，根据格雷斯曼的说法，对一个非犹太起源起决定性作用的，不仅是这类普遍的考量，而且是在叙事核心部分存在着“救主”和“福音”这两个技术术语，它们绝不可能在犹太的土壤上起源。90 /第353页/</w:t>
      </w:r>
    </w:p>
    <w:p w14:paraId="29F2564D">
      <w:pPr>
        <w:widowControl w:val="0"/>
        <w:numPr>
          <w:ilvl w:val="0"/>
          <w:numId w:val="0"/>
        </w:numPr>
        <w:jc w:val="both"/>
        <w:rPr>
          <w:rFonts w:hint="eastAsia"/>
        </w:rPr>
      </w:pPr>
    </w:p>
    <w:p w14:paraId="1B7281F3">
      <w:pPr>
        <w:widowControl w:val="0"/>
        <w:numPr>
          <w:ilvl w:val="0"/>
          <w:numId w:val="0"/>
        </w:numPr>
        <w:jc w:val="both"/>
        <w:rPr>
          <w:rFonts w:hint="eastAsia"/>
        </w:rPr>
      </w:pPr>
      <w:r>
        <w:rPr>
          <w:rFonts w:hint="eastAsia"/>
        </w:rPr>
        <w:t>From what source, then, was this originally non-Jewish narrative ultimately derived?</w:t>
      </w:r>
    </w:p>
    <w:p w14:paraId="0B35107E">
      <w:pPr>
        <w:widowControl w:val="0"/>
        <w:numPr>
          <w:ilvl w:val="0"/>
          <w:numId w:val="0"/>
        </w:numPr>
        <w:jc w:val="both"/>
        <w:rPr>
          <w:rFonts w:hint="eastAsia"/>
        </w:rPr>
      </w:pPr>
      <w:r>
        <w:rPr>
          <w:rFonts w:hint="eastAsia"/>
        </w:rPr>
        <w:t>那么，这个最初非犹太的叙事最终源于何处？</w:t>
      </w:r>
    </w:p>
    <w:p w14:paraId="17A689E6">
      <w:pPr>
        <w:widowControl w:val="0"/>
        <w:numPr>
          <w:ilvl w:val="0"/>
          <w:numId w:val="0"/>
        </w:numPr>
        <w:jc w:val="both"/>
        <w:rPr>
          <w:rFonts w:hint="eastAsia"/>
        </w:rPr>
      </w:pPr>
      <w:r>
        <w:rPr>
          <w:rFonts w:hint="eastAsia"/>
        </w:rPr>
        <w:t>Gressmann has a very definite answer to this question; the story was derived ultimately, he holds, from the Egyptian story of the exposure and lowly upbringing of Osiris, the wellknown Egyptian god.</w:t>
      </w:r>
    </w:p>
    <w:p w14:paraId="4D0127FC">
      <w:pPr>
        <w:widowControl w:val="0"/>
        <w:numPr>
          <w:ilvl w:val="0"/>
          <w:numId w:val="0"/>
        </w:numPr>
        <w:jc w:val="both"/>
        <w:rPr>
          <w:rFonts w:hint="eastAsia"/>
        </w:rPr>
      </w:pPr>
      <w:r>
        <w:rPr>
          <w:rFonts w:hint="eastAsia"/>
        </w:rPr>
        <w:t>格雷斯曼对这个问题有一个非常明确的答案；他认为，这个故事最终源于埃及关于著名埃及神奥西里斯被遗弃和卑微抚养的故事。</w:t>
      </w:r>
    </w:p>
    <w:p w14:paraId="7F4A2DA6">
      <w:pPr>
        <w:widowControl w:val="0"/>
        <w:numPr>
          <w:ilvl w:val="0"/>
          <w:numId w:val="0"/>
        </w:numPr>
        <w:jc w:val="both"/>
        <w:rPr>
          <w:rFonts w:hint="eastAsia"/>
        </w:rPr>
      </w:pPr>
      <w:r>
        <w:rPr>
          <w:rFonts w:hint="eastAsia"/>
        </w:rPr>
        <w:t>That story appears in Plutarch's treatise "Concerning Isis and Osiris" in two variants as follows:91</w:t>
      </w:r>
    </w:p>
    <w:p w14:paraId="189660E1">
      <w:pPr>
        <w:widowControl w:val="0"/>
        <w:numPr>
          <w:ilvl w:val="0"/>
          <w:numId w:val="0"/>
        </w:numPr>
        <w:jc w:val="both"/>
        <w:rPr>
          <w:rFonts w:hint="eastAsia"/>
        </w:rPr>
      </w:pPr>
      <w:r>
        <w:rPr>
          <w:rFonts w:hint="eastAsia"/>
        </w:rPr>
        <w:t>那个故事在普鲁塔克的论文《论伊西斯与奥西里斯》中以两种变体出现如下：91</w:t>
      </w:r>
    </w:p>
    <w:p w14:paraId="6F7CD9C4">
      <w:pPr>
        <w:widowControl w:val="0"/>
        <w:numPr>
          <w:ilvl w:val="0"/>
          <w:numId w:val="0"/>
        </w:numPr>
        <w:jc w:val="both"/>
        <w:rPr>
          <w:rFonts w:hint="eastAsia"/>
        </w:rPr>
      </w:pPr>
    </w:p>
    <w:p w14:paraId="3455F550">
      <w:pPr>
        <w:widowControl w:val="0"/>
        <w:numPr>
          <w:ilvl w:val="0"/>
          <w:numId w:val="0"/>
        </w:numPr>
        <w:jc w:val="both"/>
        <w:rPr>
          <w:rFonts w:hint="eastAsia"/>
        </w:rPr>
      </w:pPr>
      <w:r>
        <w:rPr>
          <w:rFonts w:hint="eastAsia"/>
        </w:rPr>
        <w:t>On the first day [that is, the first of the intercalary days at the close of the year] Osiris is said to have been born, and a voice is said to have fallen from on high92 to the effect that the Lord of all was coming forth into the light.</w:t>
      </w:r>
    </w:p>
    <w:p w14:paraId="11C5DB12">
      <w:pPr>
        <w:widowControl w:val="0"/>
        <w:numPr>
          <w:ilvl w:val="0"/>
          <w:numId w:val="0"/>
        </w:numPr>
        <w:jc w:val="both"/>
        <w:rPr>
          <w:rFonts w:hint="eastAsia"/>
        </w:rPr>
      </w:pPr>
      <w:r>
        <w:rPr>
          <w:rFonts w:hint="eastAsia"/>
        </w:rPr>
        <w:t>据说，在第一天[即年末闰日的第一天]，奥西里斯诞生了，据说有声音从高处92降下，大意是万有的主正显现于光明之中。</w:t>
      </w:r>
    </w:p>
    <w:p w14:paraId="1AEF7557">
      <w:pPr>
        <w:widowControl w:val="0"/>
        <w:numPr>
          <w:ilvl w:val="0"/>
          <w:numId w:val="0"/>
        </w:numPr>
        <w:jc w:val="both"/>
        <w:rPr>
          <w:rFonts w:hint="eastAsia"/>
        </w:rPr>
      </w:pPr>
      <w:r>
        <w:rPr>
          <w:rFonts w:hint="eastAsia"/>
        </w:rPr>
        <w:t>Some, however, say that a certain Pamyles in Thebes, while he was drawing water, heard a voice from the temple of Zeus,93 commanding him to proclaim with a shout that a great king, the benefactor, Osiris, is born; and that for this cause Pamyles brought up Osiris, who had been entrusted to him by Cronus,94 and therefore the festival of the Pamylia was celebrated in his honor—a festival similar to phallic festivals.</w:t>
      </w:r>
    </w:p>
    <w:p w14:paraId="4A8BAEF6">
      <w:pPr>
        <w:widowControl w:val="0"/>
        <w:numPr>
          <w:ilvl w:val="0"/>
          <w:numId w:val="0"/>
        </w:numPr>
        <w:jc w:val="both"/>
        <w:rPr>
          <w:rFonts w:hint="eastAsia"/>
        </w:rPr>
      </w:pPr>
      <w:r>
        <w:rPr>
          <w:rFonts w:hint="eastAsia"/>
        </w:rPr>
        <w:t>然而，有些人说，底比斯的某位帕米勒斯，在打水时，听到从宙斯神庙93传来的声音，命令他大声宣告一位伟大的君王，恩主奥西里斯诞生了；因此，帕米勒斯抚养了克洛诺斯94委托给他的奥西里斯，因此为了纪念他而举行了帕米利亚节——一个类似于阳具节的节日。</w:t>
      </w:r>
    </w:p>
    <w:p w14:paraId="19B0B44E">
      <w:pPr>
        <w:widowControl w:val="0"/>
        <w:numPr>
          <w:ilvl w:val="0"/>
          <w:numId w:val="0"/>
        </w:numPr>
        <w:jc w:val="both"/>
        <w:rPr>
          <w:rFonts w:hint="eastAsia"/>
        </w:rPr>
      </w:pPr>
    </w:p>
    <w:p w14:paraId="52AE2D05">
      <w:pPr>
        <w:widowControl w:val="0"/>
        <w:numPr>
          <w:ilvl w:val="0"/>
          <w:numId w:val="0"/>
        </w:numPr>
        <w:jc w:val="both"/>
        <w:rPr>
          <w:rFonts w:hint="eastAsia"/>
        </w:rPr>
      </w:pPr>
      <w:r>
        <w:rPr>
          <w:rFonts w:hint="eastAsia"/>
        </w:rPr>
        <w:t>There are, of course, differences between this narrative and the one in Lk. 2:1–20; but these differences, Gressmann insists, are merely due to changes in the setting which became necessary when the legend was transplanted from one country to another.</w:t>
      </w:r>
    </w:p>
    <w:p w14:paraId="143D2FF8">
      <w:pPr>
        <w:widowControl w:val="0"/>
        <w:numPr>
          <w:ilvl w:val="0"/>
          <w:numId w:val="0"/>
        </w:numPr>
        <w:jc w:val="both"/>
        <w:rPr>
          <w:rFonts w:hint="eastAsia"/>
        </w:rPr>
      </w:pPr>
      <w:r>
        <w:rPr>
          <w:rFonts w:hint="eastAsia"/>
        </w:rPr>
        <w:t>当然，这个叙事与路加福音2:1-20中的叙事之间存在差异；但格雷斯曼坚持说，这些差异仅仅是由于当传说从一个国家移植到另一个国家时，背景发生变化所必需的。</w:t>
      </w:r>
    </w:p>
    <w:p w14:paraId="045D9551">
      <w:pPr>
        <w:widowControl w:val="0"/>
        <w:numPr>
          <w:ilvl w:val="0"/>
          <w:numId w:val="0"/>
        </w:numPr>
        <w:jc w:val="both"/>
        <w:rPr>
          <w:rFonts w:hint="eastAsia"/>
        </w:rPr>
      </w:pPr>
      <w:r>
        <w:rPr>
          <w:rFonts w:hint="eastAsia"/>
        </w:rPr>
        <w:t>In the Theban landscape, which was dominated by the Nile, it had of course to be a drawer of water who fished the foundling child from the river, while in pastoral Judæa shepherds were of course the natural persons to perform a corresponding function; the swaddling-clothes, in which the child was wrapped according to the Lucan narrative, also are due in all probability to the peculiarity of Palestinian custom.</w:t>
      </w:r>
    </w:p>
    <w:p w14:paraId="0BD4AB38">
      <w:pPr>
        <w:widowControl w:val="0"/>
        <w:numPr>
          <w:ilvl w:val="0"/>
          <w:numId w:val="0"/>
        </w:numPr>
        <w:jc w:val="both"/>
        <w:rPr>
          <w:rFonts w:hint="eastAsia"/>
        </w:rPr>
      </w:pPr>
      <w:r>
        <w:rPr>
          <w:rFonts w:hint="eastAsia"/>
        </w:rPr>
        <w:t>在被尼罗河主宰的底比斯景观中，当然必须是一位打水的人将弃婴从河里捞起，而在牧歌式的犹太地，牧羊人当然是履行相应功能的自然人；根据路加福音叙事，孩子被包裹的襁褓，也很有可能是由于巴勒斯坦习俗的独特性。</w:t>
      </w:r>
    </w:p>
    <w:p w14:paraId="01F88DAD">
      <w:pPr>
        <w:widowControl w:val="0"/>
        <w:numPr>
          <w:ilvl w:val="0"/>
          <w:numId w:val="0"/>
        </w:numPr>
        <w:jc w:val="both"/>
        <w:rPr>
          <w:rFonts w:hint="eastAsia"/>
        </w:rPr>
      </w:pPr>
    </w:p>
    <w:p w14:paraId="52DDBFEC">
      <w:pPr>
        <w:widowControl w:val="0"/>
        <w:numPr>
          <w:ilvl w:val="0"/>
          <w:numId w:val="0"/>
        </w:numPr>
        <w:jc w:val="both"/>
        <w:rPr>
          <w:rFonts w:hint="eastAsia"/>
        </w:rPr>
      </w:pPr>
      <w:r>
        <w:rPr>
          <w:rFonts w:hint="eastAsia"/>
        </w:rPr>
        <w:t>But, says Gressmann, how great, as over against these differences, are the similarities!</w:t>
      </w:r>
    </w:p>
    <w:p w14:paraId="200A50B9">
      <w:pPr>
        <w:widowControl w:val="0"/>
        <w:numPr>
          <w:ilvl w:val="0"/>
          <w:numId w:val="0"/>
        </w:numPr>
        <w:jc w:val="both"/>
        <w:rPr>
          <w:rFonts w:hint="eastAsia"/>
        </w:rPr>
      </w:pPr>
      <w:r>
        <w:rPr>
          <w:rFonts w:hint="eastAsia"/>
        </w:rPr>
        <w:t>但是，格雷斯曼说，与这些差异相比，相似之处是何等巨大！</w:t>
      </w:r>
    </w:p>
    <w:p w14:paraId="729938B4">
      <w:pPr>
        <w:widowControl w:val="0"/>
        <w:numPr>
          <w:ilvl w:val="0"/>
          <w:numId w:val="0"/>
        </w:numPr>
        <w:jc w:val="both"/>
        <w:rPr>
          <w:rFonts w:hint="eastAsia"/>
        </w:rPr>
      </w:pPr>
      <w:r>
        <w:rPr>
          <w:rFonts w:hint="eastAsia"/>
        </w:rPr>
        <w:t>In both cases the birth of the child is immediately announced by a divine voice; the divinity is watching over the child and summons the necessary rescuer; in both cases the child is designated as "Lord" (Kyrios), and the title "benefactor" in the Egyptian story is closely related to the title "Saviour" in Luke; in both cases the divine announcement is passed on, in the Egyptian story by express command, in the Lucan story without it; in both cases the recipients of the divine announcement are laymen, belonging to the lower classes of the people.</w:t>
      </w:r>
    </w:p>
    <w:p w14:paraId="43588AF5">
      <w:pPr>
        <w:widowControl w:val="0"/>
        <w:numPr>
          <w:ilvl w:val="0"/>
          <w:numId w:val="0"/>
        </w:numPr>
        <w:jc w:val="both"/>
        <w:rPr>
          <w:rFonts w:hint="eastAsia"/>
        </w:rPr>
      </w:pPr>
      <w:r>
        <w:rPr>
          <w:rFonts w:hint="eastAsia"/>
        </w:rPr>
        <w:t>在这两种情况下，孩子的诞生都立即由一个神圣的声音宣布；神灵守护着孩子并召唤必要的救援者；在这两种情况下，孩子都被称为“主”（Kyrios，希腊文，意为“主”），埃及故事中的“恩主”称号与路加福音中的“救主”称号密切相关；在这两种情况下，神圣的宣告都被传递下去，在埃及故事中是明确的命令，在路加福音的故事中则没有；在这两种情况下，神圣宣告的接受者都是平信徒，属于人民的下层阶级。</w:t>
      </w:r>
    </w:p>
    <w:p w14:paraId="202B6D93">
      <w:pPr>
        <w:widowControl w:val="0"/>
        <w:numPr>
          <w:ilvl w:val="0"/>
          <w:numId w:val="0"/>
        </w:numPr>
        <w:jc w:val="both"/>
        <w:rPr>
          <w:rFonts w:hint="eastAsia"/>
        </w:rPr>
      </w:pPr>
      <w:r>
        <w:rPr>
          <w:rFonts w:hint="eastAsia"/>
        </w:rPr>
        <w:t>But more important than such similarities in detail is, according to Gressmann, the similarity in the entire structure of the two stories.</w:t>
      </w:r>
    </w:p>
    <w:p w14:paraId="0D6650C6">
      <w:pPr>
        <w:widowControl w:val="0"/>
        <w:numPr>
          <w:ilvl w:val="0"/>
          <w:numId w:val="0"/>
        </w:numPr>
        <w:jc w:val="both"/>
        <w:rPr>
          <w:rFonts w:hint="eastAsia"/>
        </w:rPr>
      </w:pPr>
      <w:r>
        <w:rPr>
          <w:rFonts w:hint="eastAsia"/>
        </w:rPr>
        <w:t>但根据格雷斯曼的说法，比这些细节上的相似性更重要的，是两个故事整个结构的相似性。</w:t>
      </w:r>
    </w:p>
    <w:p w14:paraId="6BA83F20">
      <w:pPr>
        <w:widowControl w:val="0"/>
        <w:numPr>
          <w:ilvl w:val="0"/>
          <w:numId w:val="0"/>
        </w:numPr>
        <w:jc w:val="both"/>
        <w:rPr>
          <w:rFonts w:hint="eastAsia"/>
        </w:rPr>
      </w:pPr>
      <w:r>
        <w:rPr>
          <w:rFonts w:hint="eastAsia"/>
        </w:rPr>
        <w:t>That similarity does not appear, indeed, in the present form of the Lucan story; but in the original form of the story it is clear: the Christchild /pg. 354/ is born in wonderful fashion; it is without human parents (being a divine child that sprang from divine parents); suddenly it lies far from men, helpless and wrapped in swaddling-clothes, in a manger; but meanwhile the shepherds, who happen to be in the field, are made aware of the event and are sent to the manger; and since they know that the foundling is of divine origin and is destined for great things, they spread abroad the angelic announcement and take the foundling under their protection, giving him milk to drink, and bringing him up.</w:t>
      </w:r>
    </w:p>
    <w:p w14:paraId="0FA61036">
      <w:pPr>
        <w:widowControl w:val="0"/>
        <w:numPr>
          <w:ilvl w:val="0"/>
          <w:numId w:val="0"/>
        </w:numPr>
        <w:jc w:val="both"/>
        <w:rPr>
          <w:rFonts w:hint="eastAsia"/>
        </w:rPr>
      </w:pPr>
      <w:r>
        <w:rPr>
          <w:rFonts w:hint="eastAsia"/>
        </w:rPr>
        <w:t>那种相似性，确实没有出现在路加福音故事的现有形式中；但在故事的原始形式中，它是清楚的：基督婴孩/第354页/以奇妙的方式诞生；它没有人类的父母（是一个源于神圣父母的神圣孩子）；突然间，它躺在远离人群的地方，无助地包裹在襁褓中，在一个马槽里；但同时，碰巧在田野里的牧羊人，被告知了这个事件并被派到马槽那里；并且因为他们知道这个弃婴是神圣的起源并注定要成就大事，他们传播了天使的宣告并把这个弃婴置于他们的保护之下，给他奶喝，并把他抚养长大。</w:t>
      </w:r>
    </w:p>
    <w:p w14:paraId="5C7D43F2">
      <w:pPr>
        <w:widowControl w:val="0"/>
        <w:numPr>
          <w:ilvl w:val="0"/>
          <w:numId w:val="0"/>
        </w:numPr>
        <w:jc w:val="both"/>
        <w:rPr>
          <w:rFonts w:hint="eastAsia"/>
        </w:rPr>
      </w:pPr>
    </w:p>
    <w:p w14:paraId="0167831D">
      <w:pPr>
        <w:widowControl w:val="0"/>
        <w:numPr>
          <w:ilvl w:val="0"/>
          <w:numId w:val="0"/>
        </w:numPr>
        <w:jc w:val="both"/>
        <w:rPr>
          <w:rFonts w:hint="eastAsia"/>
        </w:rPr>
      </w:pPr>
      <w:r>
        <w:rPr>
          <w:rFonts w:hint="eastAsia"/>
        </w:rPr>
        <w:t>Accordingly, we find here, Gressmann concludes, essentially the same story attested by Plutarch and by Luke; there is clearly a relation of definite dependence between the Egyptian and the Jewish form in which the story appears.</w:t>
      </w:r>
    </w:p>
    <w:p w14:paraId="62D7ABB1">
      <w:pPr>
        <w:widowControl w:val="0"/>
        <w:numPr>
          <w:ilvl w:val="0"/>
          <w:numId w:val="0"/>
        </w:numPr>
        <w:jc w:val="both"/>
        <w:rPr>
          <w:rFonts w:hint="eastAsia"/>
        </w:rPr>
      </w:pPr>
      <w:r>
        <w:rPr>
          <w:rFonts w:hint="eastAsia"/>
        </w:rPr>
        <w:t>因此，格雷斯曼得出结论，我们在这里找到了普鲁塔克和路加福音所证实的基本上相同的故事；在埃及和犹太形式中，这个故事出现的形式之间，显然存在着明确的依赖关系。</w:t>
      </w:r>
    </w:p>
    <w:p w14:paraId="40582176">
      <w:pPr>
        <w:widowControl w:val="0"/>
        <w:numPr>
          <w:ilvl w:val="0"/>
          <w:numId w:val="0"/>
        </w:numPr>
        <w:jc w:val="both"/>
        <w:rPr>
          <w:rFonts w:hint="eastAsia"/>
        </w:rPr>
      </w:pPr>
      <w:r>
        <w:rPr>
          <w:rFonts w:hint="eastAsia"/>
        </w:rPr>
        <w:t>But there can be no doubt, Gressmann thinks, but that the dependence is on the side of the Jewish form.</w:t>
      </w:r>
    </w:p>
    <w:p w14:paraId="337B91C5">
      <w:pPr>
        <w:widowControl w:val="0"/>
        <w:numPr>
          <w:ilvl w:val="0"/>
          <w:numId w:val="0"/>
        </w:numPr>
        <w:jc w:val="both"/>
        <w:rPr>
          <w:rFonts w:hint="eastAsia"/>
        </w:rPr>
      </w:pPr>
      <w:r>
        <w:rPr>
          <w:rFonts w:hint="eastAsia"/>
        </w:rPr>
        <w:t>但格雷斯曼认为，毫无疑问，依赖是在犹太形式的一边。</w:t>
      </w:r>
    </w:p>
    <w:p w14:paraId="6DACAFE0">
      <w:pPr>
        <w:widowControl w:val="0"/>
        <w:numPr>
          <w:ilvl w:val="0"/>
          <w:numId w:val="0"/>
        </w:numPr>
        <w:jc w:val="both"/>
        <w:rPr>
          <w:rFonts w:hint="eastAsia"/>
        </w:rPr>
      </w:pPr>
      <w:r>
        <w:rPr>
          <w:rFonts w:hint="eastAsia"/>
        </w:rPr>
        <w:t>In the first place, the loose joints and breaks in the Lucan story show that that story has passed through a long history, whereas such breaks are lacking in the Osiris legend;95 in the second place, the fact that the foundling is a king is in the Christ legend merely implied, while in the Osiris legend it is plainly stated; in the third place (what is most important), the fact that the royal child has at the same time divine rank, as is indicated in the Lucan narrative by the angelic announcement, is as completely out of accord with native Jewish ideas as it is completely in accord with the Egyptian deification of the monarch, which was prevalent in Egypt from the earliest times.</w:t>
      </w:r>
    </w:p>
    <w:p w14:paraId="65B1D95D">
      <w:pPr>
        <w:widowControl w:val="0"/>
        <w:numPr>
          <w:ilvl w:val="0"/>
          <w:numId w:val="0"/>
        </w:numPr>
        <w:jc w:val="both"/>
        <w:rPr>
          <w:rFonts w:hint="eastAsia"/>
        </w:rPr>
      </w:pPr>
      <w:r>
        <w:rPr>
          <w:rFonts w:hint="eastAsia"/>
        </w:rPr>
        <w:t>首先，路加福音故事中的松散接合和断裂表明，那个故事经历了一段漫长的历史，而奥西里斯传说中则没有这种断裂；95 其次，弃婴是国王这一事实，在基督传说中只是暗示，而在奥西里斯传说中则明确陈述；第三（最重要的是），王室孩子同时具有神圣地位这一事实，正如路加福音叙事中天使的宣告所表明的，与本土的犹太观念完全不符，却与埃及对君主的神化完全一致，后者在埃及从最早的时候就已盛行。</w:t>
      </w:r>
    </w:p>
    <w:p w14:paraId="702979E0">
      <w:pPr>
        <w:widowControl w:val="0"/>
        <w:numPr>
          <w:ilvl w:val="0"/>
          <w:numId w:val="0"/>
        </w:numPr>
        <w:jc w:val="both"/>
        <w:rPr>
          <w:rFonts w:hint="eastAsia"/>
        </w:rPr>
      </w:pPr>
      <w:r>
        <w:rPr>
          <w:rFonts w:hint="eastAsia"/>
        </w:rPr>
        <w:t>The localization of the birth legend in a cave near Bethlehem requires, according to Gressmann, a word of special explanation.</w:t>
      </w:r>
    </w:p>
    <w:p w14:paraId="79F4546A">
      <w:pPr>
        <w:widowControl w:val="0"/>
        <w:numPr>
          <w:ilvl w:val="0"/>
          <w:numId w:val="0"/>
        </w:numPr>
        <w:jc w:val="both"/>
        <w:rPr>
          <w:rFonts w:hint="eastAsia"/>
        </w:rPr>
      </w:pPr>
      <w:r>
        <w:rPr>
          <w:rFonts w:hint="eastAsia"/>
        </w:rPr>
        <w:t>根据格雷斯曼的说法，将出生传说定位于伯利恒附近的一个洞穴，需要特别的解释。</w:t>
      </w:r>
    </w:p>
    <w:p w14:paraId="0C60136F">
      <w:pPr>
        <w:widowControl w:val="0"/>
        <w:numPr>
          <w:ilvl w:val="0"/>
          <w:numId w:val="0"/>
        </w:numPr>
        <w:jc w:val="both"/>
        <w:rPr>
          <w:rFonts w:hint="eastAsia"/>
        </w:rPr>
      </w:pPr>
      <w:r>
        <w:rPr>
          <w:rFonts w:hint="eastAsia"/>
        </w:rPr>
        <w:t>That the legend should be connected with Bethlehem is of course natural so soon as it was applied to the Messiah; but why should it be connected particularly with this particular cave?</w:t>
      </w:r>
    </w:p>
    <w:p w14:paraId="6B18CCF6">
      <w:pPr>
        <w:widowControl w:val="0"/>
        <w:numPr>
          <w:ilvl w:val="0"/>
          <w:numId w:val="0"/>
        </w:numPr>
        <w:jc w:val="both"/>
        <w:rPr>
          <w:rFonts w:hint="eastAsia"/>
        </w:rPr>
      </w:pPr>
      <w:r>
        <w:rPr>
          <w:rFonts w:hint="eastAsia"/>
        </w:rPr>
        <w:t>这个传说与伯利恒联系在一起，一旦它被应用于弥赛亚，当然是自然的；但为什么它要特别与这个特定的洞穴联系在一起呢？</w:t>
      </w:r>
    </w:p>
    <w:p w14:paraId="0CD135FD">
      <w:pPr>
        <w:widowControl w:val="0"/>
        <w:numPr>
          <w:ilvl w:val="0"/>
          <w:numId w:val="0"/>
        </w:numPr>
        <w:jc w:val="both"/>
        <w:rPr>
          <w:rFonts w:hint="eastAsia"/>
        </w:rPr>
      </w:pPr>
      <w:r>
        <w:rPr>
          <w:rFonts w:hint="eastAsia"/>
        </w:rPr>
        <w:t>It would be tempting, Gressmann says, simply to regard the AdonisTammuz worship in the cave of the nativity, which is attested for post-Christian times by Jerome,96 with a pre-Christian worship of Osiris (who was merged with Adonis on Egyptian ground) in that same cave; but this connection is not proved, he says, and on the whole is improbable.</w:t>
      </w:r>
    </w:p>
    <w:p w14:paraId="56A1FB1C">
      <w:pPr>
        <w:widowControl w:val="0"/>
        <w:numPr>
          <w:ilvl w:val="0"/>
          <w:numId w:val="0"/>
        </w:numPr>
        <w:jc w:val="both"/>
        <w:rPr>
          <w:rFonts w:hint="eastAsia"/>
        </w:rPr>
      </w:pPr>
      <w:r>
        <w:rPr>
          <w:rFonts w:hint="eastAsia"/>
        </w:rPr>
        <w:t>格雷斯曼说，将耶柔米96为后基督教时期证实的在耶稣诞生洞穴中的阿多尼斯-塔穆兹（AdonisTammuz）崇拜，与前基督教时期在同一个洞穴中对奥西里斯（在埃及土地上与阿多尼斯合并）的崇拜简单地等同起来，是很诱人的；但他说，这种联系并未被证实，并且总的来说是不太可能的。</w:t>
      </w:r>
    </w:p>
    <w:p w14:paraId="20189A4D">
      <w:pPr>
        <w:widowControl w:val="0"/>
        <w:numPr>
          <w:ilvl w:val="0"/>
          <w:numId w:val="0"/>
        </w:numPr>
        <w:jc w:val="both"/>
        <w:rPr>
          <w:rFonts w:hint="eastAsia"/>
        </w:rPr>
      </w:pPr>
      <w:r>
        <w:rPr>
          <w:rFonts w:hint="eastAsia"/>
        </w:rPr>
        <w:t>All that we can say, therefore, is, according to Gressmann, that a peculiar sanctity attached for some obscure reason to the Bethlehem cave, so that it became natural to localize in that cave the birth legend which was imported by pre- Christian Judaism from Egypt and was attached to the Messiah.</w:t>
      </w:r>
    </w:p>
    <w:p w14:paraId="52791BA2">
      <w:pPr>
        <w:widowControl w:val="0"/>
        <w:numPr>
          <w:ilvl w:val="0"/>
          <w:numId w:val="0"/>
        </w:numPr>
        <w:jc w:val="both"/>
        <w:rPr>
          <w:rFonts w:hint="eastAsia"/>
        </w:rPr>
      </w:pPr>
      <w:r>
        <w:rPr>
          <w:rFonts w:hint="eastAsia"/>
        </w:rPr>
        <w:t>因此，根据格雷斯曼的说法，我们所能说的只是，伯利恒洞穴因某种晦涩的原因而具有一种特殊的圣洁性，因此将从埃及由前基督教时期的犹太教输入并附于弥赛亚的出生传说定位于那个洞穴，就变得自然了。</w:t>
      </w:r>
    </w:p>
    <w:p w14:paraId="24DEB4D3">
      <w:pPr>
        <w:widowControl w:val="0"/>
        <w:numPr>
          <w:ilvl w:val="0"/>
          <w:numId w:val="0"/>
        </w:numPr>
        <w:jc w:val="both"/>
        <w:rPr>
          <w:rFonts w:hint="eastAsia"/>
        </w:rPr>
      </w:pPr>
    </w:p>
    <w:p w14:paraId="2934B639">
      <w:pPr>
        <w:widowControl w:val="0"/>
        <w:numPr>
          <w:ilvl w:val="0"/>
          <w:numId w:val="0"/>
        </w:numPr>
        <w:jc w:val="both"/>
        <w:rPr>
          <w:rFonts w:hint="eastAsia"/>
        </w:rPr>
      </w:pPr>
      <w:r>
        <w:rPr>
          <w:rFonts w:hint="eastAsia"/>
        </w:rPr>
        <w:t>Finally, Gressmann confirms his Egyptian derivation of the narrative by /pg. 355/ comparison with the legends of other countries.</w:t>
      </w:r>
    </w:p>
    <w:p w14:paraId="65D01984">
      <w:pPr>
        <w:widowControl w:val="0"/>
        <w:numPr>
          <w:ilvl w:val="0"/>
          <w:numId w:val="0"/>
        </w:numPr>
        <w:jc w:val="both"/>
        <w:rPr>
          <w:rFonts w:hint="eastAsia"/>
        </w:rPr>
      </w:pPr>
      <w:r>
        <w:rPr>
          <w:rFonts w:hint="eastAsia"/>
        </w:rPr>
        <w:t>最后，格雷斯曼通过/第355页/与其他国家传说的比较，证实了他对叙事的埃及派生说。</w:t>
      </w:r>
    </w:p>
    <w:p w14:paraId="5FE7C6DF">
      <w:pPr>
        <w:widowControl w:val="0"/>
        <w:numPr>
          <w:ilvl w:val="0"/>
          <w:numId w:val="0"/>
        </w:numPr>
        <w:jc w:val="both"/>
        <w:rPr>
          <w:rFonts w:hint="eastAsia"/>
        </w:rPr>
      </w:pPr>
      <w:r>
        <w:rPr>
          <w:rFonts w:hint="eastAsia"/>
        </w:rPr>
        <w:t>The foundling motif, of course, is common, and so are stories of the births of gods; but nowhere except in Egypt, says Gressmann, have we the peculiar combination of the foundling motif with the notion of the king as a god, which appears in the legend underlying Lk. 2:1–20.</w:t>
      </w:r>
    </w:p>
    <w:p w14:paraId="306B2544">
      <w:pPr>
        <w:widowControl w:val="0"/>
        <w:numPr>
          <w:ilvl w:val="0"/>
          <w:numId w:val="0"/>
        </w:numPr>
        <w:jc w:val="both"/>
        <w:rPr>
          <w:rFonts w:hint="eastAsia"/>
        </w:rPr>
      </w:pPr>
      <w:r>
        <w:rPr>
          <w:rFonts w:hint="eastAsia"/>
        </w:rPr>
        <w:t>当然，弃婴的主题是普遍的，神诞生的故事也是如此；但格雷斯曼说，除了在埃及，我们没有任何地方有弃婴主题与国王为神观念的特殊结合，这种结合出现在路加福音2:1-20背后的传说中。</w:t>
      </w:r>
    </w:p>
    <w:p w14:paraId="15C3EFBE">
      <w:pPr>
        <w:widowControl w:val="0"/>
        <w:numPr>
          <w:ilvl w:val="0"/>
          <w:numId w:val="0"/>
        </w:numPr>
        <w:jc w:val="both"/>
        <w:rPr>
          <w:rFonts w:hint="eastAsia"/>
        </w:rPr>
      </w:pPr>
      <w:r>
        <w:rPr>
          <w:rFonts w:hint="eastAsia"/>
        </w:rPr>
        <w:t>Egypt, moreover, is par excellence the land where the notion of the divine child (for example, "Horus, the Child") engrosses the thoughts and sentiments of the people.</w:t>
      </w:r>
    </w:p>
    <w:p w14:paraId="4AF69431">
      <w:pPr>
        <w:widowControl w:val="0"/>
        <w:numPr>
          <w:ilvl w:val="0"/>
          <w:numId w:val="0"/>
        </w:numPr>
        <w:jc w:val="both"/>
        <w:rPr>
          <w:rFonts w:hint="eastAsia"/>
        </w:rPr>
      </w:pPr>
      <w:r>
        <w:rPr>
          <w:rFonts w:hint="eastAsia"/>
        </w:rPr>
        <w:t>此外，埃及是神圣孩子（例如，“荷鲁斯，孩子”）观念占据人民思想和情感的卓越之地。</w:t>
      </w:r>
    </w:p>
    <w:p w14:paraId="5A203E7C">
      <w:pPr>
        <w:widowControl w:val="0"/>
        <w:numPr>
          <w:ilvl w:val="0"/>
          <w:numId w:val="0"/>
        </w:numPr>
        <w:jc w:val="both"/>
        <w:rPr>
          <w:rFonts w:hint="eastAsia"/>
        </w:rPr>
      </w:pPr>
      <w:r>
        <w:rPr>
          <w:rFonts w:hint="eastAsia"/>
        </w:rPr>
        <w:t>To Egypt, therefore, and to Egypt alone, must we look for the origin of the "Christmas gospel" in the second chapter of Luke.</w:t>
      </w:r>
    </w:p>
    <w:p w14:paraId="667659E4">
      <w:pPr>
        <w:widowControl w:val="0"/>
        <w:numPr>
          <w:ilvl w:val="0"/>
          <w:numId w:val="0"/>
        </w:numPr>
        <w:jc w:val="both"/>
        <w:rPr>
          <w:rFonts w:hint="eastAsia"/>
        </w:rPr>
      </w:pPr>
      <w:r>
        <w:rPr>
          <w:rFonts w:hint="eastAsia"/>
        </w:rPr>
        <w:t>因此，对于路加福音第二章中“圣诞福音”的起源，我们必须并且只能看向埃及。</w:t>
      </w:r>
    </w:p>
    <w:p w14:paraId="23EADA83">
      <w:pPr>
        <w:widowControl w:val="0"/>
        <w:numPr>
          <w:ilvl w:val="0"/>
          <w:numId w:val="0"/>
        </w:numPr>
        <w:jc w:val="both"/>
        <w:rPr>
          <w:rFonts w:hint="eastAsia"/>
        </w:rPr>
      </w:pPr>
    </w:p>
    <w:p w14:paraId="514F720A">
      <w:pPr>
        <w:widowControl w:val="0"/>
        <w:numPr>
          <w:ilvl w:val="0"/>
          <w:numId w:val="0"/>
        </w:numPr>
        <w:jc w:val="both"/>
        <w:rPr>
          <w:rFonts w:hint="eastAsia"/>
        </w:rPr>
      </w:pPr>
      <w:r>
        <w:rPr>
          <w:rFonts w:hint="eastAsia"/>
        </w:rPr>
        <w:t>It will not be necessary for us to criticize this theory in detail; for it lies somewhat aside from the specific subject with which our discussion is concerned.</w:t>
      </w:r>
    </w:p>
    <w:p w14:paraId="62E3D5C3">
      <w:pPr>
        <w:widowControl w:val="0"/>
        <w:numPr>
          <w:ilvl w:val="0"/>
          <w:numId w:val="0"/>
        </w:numPr>
        <w:jc w:val="both"/>
        <w:rPr>
          <w:rFonts w:hint="eastAsia"/>
        </w:rPr>
      </w:pPr>
      <w:r>
        <w:rPr>
          <w:rFonts w:hint="eastAsia"/>
        </w:rPr>
        <w:t>我们没有必要详细批评这个理论；因为它与我们讨论所关注的特定主题有些偏离。</w:t>
      </w:r>
    </w:p>
    <w:p w14:paraId="48B9C2A0">
      <w:pPr>
        <w:widowControl w:val="0"/>
        <w:numPr>
          <w:ilvl w:val="0"/>
          <w:numId w:val="0"/>
        </w:numPr>
        <w:jc w:val="both"/>
        <w:rPr>
          <w:rFonts w:hint="eastAsia"/>
        </w:rPr>
      </w:pPr>
      <w:r>
        <w:rPr>
          <w:rFonts w:hint="eastAsia"/>
        </w:rPr>
        <w:t>The virgin birth, Gressmann holds, does not appear in Lk. 2:1–20 or in the Egyptian-Jewish legend underlying that section; so that perhaps we might have spared our readers the rather detailed exposition of Gressmann's analysis which we have just brought to a close.</w:t>
      </w:r>
    </w:p>
    <w:p w14:paraId="7927F493">
      <w:pPr>
        <w:widowControl w:val="0"/>
        <w:numPr>
          <w:ilvl w:val="0"/>
          <w:numId w:val="0"/>
        </w:numPr>
        <w:jc w:val="both"/>
        <w:rPr>
          <w:rFonts w:hint="eastAsia"/>
        </w:rPr>
      </w:pPr>
      <w:r>
        <w:rPr>
          <w:rFonts w:hint="eastAsia"/>
        </w:rPr>
        <w:t>格雷斯曼认为，童贞女所生没有出现在路加福音2:1-20或该段经文背后的埃及-犹太传说中；因此，或许我们本可以省去读者对格雷斯曼分析的相当详细的阐述，而我们刚刚结束了这一阐述。</w:t>
      </w:r>
    </w:p>
    <w:p w14:paraId="76C67005">
      <w:pPr>
        <w:widowControl w:val="0"/>
        <w:numPr>
          <w:ilvl w:val="0"/>
          <w:numId w:val="0"/>
        </w:numPr>
        <w:jc w:val="both"/>
        <w:rPr>
          <w:rFonts w:hint="eastAsia"/>
        </w:rPr>
      </w:pPr>
      <w:r>
        <w:rPr>
          <w:rFonts w:hint="eastAsia"/>
        </w:rPr>
        <w:t>Nevertheless, we believe that that exposition has by no means been without value for the understanding of the modern method of dealing with the subject of the virgin birth.</w:t>
      </w:r>
    </w:p>
    <w:p w14:paraId="060990A6">
      <w:pPr>
        <w:widowControl w:val="0"/>
        <w:numPr>
          <w:ilvl w:val="0"/>
          <w:numId w:val="0"/>
        </w:numPr>
        <w:jc w:val="both"/>
        <w:rPr>
          <w:rFonts w:hint="eastAsia"/>
        </w:rPr>
      </w:pPr>
      <w:r>
        <w:rPr>
          <w:rFonts w:hint="eastAsia"/>
        </w:rPr>
        <w:t>尽管如此，我们相信，那个阐述对于理解现代处理童贞女所生主题的方法，绝非毫无价值。</w:t>
      </w:r>
    </w:p>
    <w:p w14:paraId="6B9C0F90">
      <w:pPr>
        <w:widowControl w:val="0"/>
        <w:numPr>
          <w:ilvl w:val="0"/>
          <w:numId w:val="0"/>
        </w:numPr>
        <w:jc w:val="both"/>
        <w:rPr>
          <w:rFonts w:hint="eastAsia"/>
        </w:rPr>
      </w:pPr>
      <w:r>
        <w:rPr>
          <w:rFonts w:hint="eastAsia"/>
        </w:rPr>
        <w:t>Gressmann's comparison of Lk. 2:1–20 with the Plutarch passage from the "De Iside et Osiride" is so perfect an example of the method followed by modern students of comparative religion that it becomes highly instructive when we come to evaluate the treatment, by Gressmann himself and by others, of the closely related subject with which specifically the present volume is concerned.</w:t>
      </w:r>
    </w:p>
    <w:p w14:paraId="372A8BA2">
      <w:pPr>
        <w:widowControl w:val="0"/>
        <w:numPr>
          <w:ilvl w:val="0"/>
          <w:numId w:val="0"/>
        </w:numPr>
        <w:jc w:val="both"/>
        <w:rPr>
          <w:rFonts w:hint="eastAsia"/>
        </w:rPr>
      </w:pPr>
      <w:r>
        <w:rPr>
          <w:rFonts w:hint="eastAsia"/>
        </w:rPr>
        <w:t>格雷斯曼对路加福音2:1-20与普鲁塔克《论伊西斯与奥西里斯》经文的比较，是现代比较宗教学学生所遵循方法的一个如此完美的例子，以至于当我们来评估格雷斯曼本人和其他人对与本卷特别相关的主题的处理时，它变得极具教益。</w:t>
      </w:r>
    </w:p>
    <w:p w14:paraId="5DBC6A26">
      <w:pPr>
        <w:widowControl w:val="0"/>
        <w:numPr>
          <w:ilvl w:val="0"/>
          <w:numId w:val="0"/>
        </w:numPr>
        <w:jc w:val="both"/>
        <w:rPr>
          <w:rFonts w:hint="eastAsia"/>
        </w:rPr>
      </w:pPr>
      <w:r>
        <w:rPr>
          <w:rFonts w:hint="eastAsia"/>
        </w:rPr>
        <w:t>That modern method proceeds first by inference from the extant form of a narrative to an original form existing prior to literary fixation.</w:t>
      </w:r>
    </w:p>
    <w:p w14:paraId="692CA4BD">
      <w:pPr>
        <w:widowControl w:val="0"/>
        <w:numPr>
          <w:ilvl w:val="0"/>
          <w:numId w:val="0"/>
        </w:numPr>
        <w:jc w:val="both"/>
        <w:rPr>
          <w:rFonts w:hint="eastAsia"/>
        </w:rPr>
      </w:pPr>
      <w:r>
        <w:rPr>
          <w:rFonts w:hint="eastAsia"/>
        </w:rPr>
        <w:t>那个现代方法首先通过从一个叙事的现存形式推断出在文学固定之前存在的原始形式。</w:t>
      </w:r>
    </w:p>
    <w:p w14:paraId="54FEF5D5">
      <w:pPr>
        <w:widowControl w:val="0"/>
        <w:numPr>
          <w:ilvl w:val="0"/>
          <w:numId w:val="0"/>
        </w:numPr>
        <w:jc w:val="both"/>
        <w:rPr>
          <w:rFonts w:hint="eastAsia"/>
        </w:rPr>
      </w:pPr>
      <w:r>
        <w:rPr>
          <w:rFonts w:hint="eastAsia"/>
        </w:rPr>
        <w:t>Then the narrative so reconstructed is brought into comparison with some other narrative which, like the former narrative, is not actually given in the extant sources, but is derived from those sources by a process of elaboration or subtraction.</w:t>
      </w:r>
    </w:p>
    <w:p w14:paraId="27F8032F">
      <w:pPr>
        <w:widowControl w:val="0"/>
        <w:numPr>
          <w:ilvl w:val="0"/>
          <w:numId w:val="0"/>
        </w:numPr>
        <w:jc w:val="both"/>
        <w:rPr>
          <w:rFonts w:hint="eastAsia"/>
        </w:rPr>
      </w:pPr>
      <w:r>
        <w:rPr>
          <w:rFonts w:hint="eastAsia"/>
        </w:rPr>
        <w:t>然后，如此重构的叙事被用来与某个其他叙事进行比较，后者像前者一样，并非实际在现存资料中给出，而是通过一个加工或删减的过程从那些资料中派生出来的。</w:t>
      </w:r>
    </w:p>
    <w:p w14:paraId="0269AAC0">
      <w:pPr>
        <w:widowControl w:val="0"/>
        <w:numPr>
          <w:ilvl w:val="0"/>
          <w:numId w:val="0"/>
        </w:numPr>
        <w:jc w:val="both"/>
        <w:rPr>
          <w:rFonts w:hint="eastAsia"/>
        </w:rPr>
      </w:pPr>
      <w:r>
        <w:rPr>
          <w:rFonts w:hint="eastAsia"/>
        </w:rPr>
        <w:t>In the application of this method, Gressmann begins with the Lucan narrative.</w:t>
      </w:r>
    </w:p>
    <w:p w14:paraId="2713A59F">
      <w:pPr>
        <w:widowControl w:val="0"/>
        <w:numPr>
          <w:ilvl w:val="0"/>
          <w:numId w:val="0"/>
        </w:numPr>
        <w:jc w:val="both"/>
        <w:rPr>
          <w:rFonts w:hint="eastAsia"/>
        </w:rPr>
      </w:pPr>
      <w:r>
        <w:rPr>
          <w:rFonts w:hint="eastAsia"/>
        </w:rPr>
        <w:t>在应用这个方法时，格雷斯曼从路加福音的叙事开始。</w:t>
      </w:r>
    </w:p>
    <w:p w14:paraId="09562D58">
      <w:pPr>
        <w:widowControl w:val="0"/>
        <w:numPr>
          <w:ilvl w:val="0"/>
          <w:numId w:val="0"/>
        </w:numPr>
        <w:jc w:val="both"/>
        <w:rPr>
          <w:rFonts w:hint="eastAsia"/>
        </w:rPr>
      </w:pPr>
      <w:r>
        <w:rPr>
          <w:rFonts w:hint="eastAsia"/>
        </w:rPr>
        <w:t>That narrative says nothing whatever about a foundling child; but the foundling child is put into it by an hypothesis which may or may not be correct.</w:t>
      </w:r>
    </w:p>
    <w:p w14:paraId="3A15A2BF">
      <w:pPr>
        <w:widowControl w:val="0"/>
        <w:numPr>
          <w:ilvl w:val="0"/>
          <w:numId w:val="0"/>
        </w:numPr>
        <w:jc w:val="both"/>
        <w:rPr>
          <w:rFonts w:hint="eastAsia"/>
        </w:rPr>
      </w:pPr>
      <w:r>
        <w:rPr>
          <w:rFonts w:hint="eastAsia"/>
        </w:rPr>
        <w:t>那个叙事丝毫没有提到弃婴；但弃婴是通过一个可能正确也可能不正确的假设被放入其中的。</w:t>
      </w:r>
    </w:p>
    <w:p w14:paraId="76AC0ADC">
      <w:pPr>
        <w:widowControl w:val="0"/>
        <w:numPr>
          <w:ilvl w:val="0"/>
          <w:numId w:val="0"/>
        </w:numPr>
        <w:jc w:val="both"/>
        <w:rPr>
          <w:rFonts w:hint="eastAsia"/>
        </w:rPr>
      </w:pPr>
      <w:r>
        <w:rPr>
          <w:rFonts w:hint="eastAsia"/>
        </w:rPr>
        <w:t>Then it is the turn of the narrative in Plutarch.</w:t>
      </w:r>
    </w:p>
    <w:p w14:paraId="03EB4AEB">
      <w:pPr>
        <w:widowControl w:val="0"/>
        <w:numPr>
          <w:ilvl w:val="0"/>
          <w:numId w:val="0"/>
        </w:numPr>
        <w:jc w:val="both"/>
        <w:rPr>
          <w:rFonts w:hint="eastAsia"/>
        </w:rPr>
      </w:pPr>
      <w:r>
        <w:rPr>
          <w:rFonts w:hint="eastAsia"/>
        </w:rPr>
        <w:t>然后轮到普鲁塔克的叙事。</w:t>
      </w:r>
    </w:p>
    <w:p w14:paraId="17C963EF">
      <w:pPr>
        <w:widowControl w:val="0"/>
        <w:numPr>
          <w:ilvl w:val="0"/>
          <w:numId w:val="0"/>
        </w:numPr>
        <w:jc w:val="both"/>
        <w:rPr>
          <w:rFonts w:hint="eastAsia"/>
        </w:rPr>
      </w:pPr>
      <w:r>
        <w:rPr>
          <w:rFonts w:hint="eastAsia"/>
        </w:rPr>
        <w:t>That narrative also says nothing very plainly about a foundling child; at least it says nothing about the fishing up of that child from the Nile.</w:t>
      </w:r>
    </w:p>
    <w:p w14:paraId="2B387EA0">
      <w:pPr>
        <w:widowControl w:val="0"/>
        <w:numPr>
          <w:ilvl w:val="0"/>
          <w:numId w:val="0"/>
        </w:numPr>
        <w:jc w:val="both"/>
        <w:rPr>
          <w:rFonts w:hint="eastAsia"/>
        </w:rPr>
      </w:pPr>
      <w:r>
        <w:rPr>
          <w:rFonts w:hint="eastAsia"/>
        </w:rPr>
        <w:t>那个叙事也没有很清楚地提到弃婴；至少它没有提到从尼罗河中捞起那个孩子。</w:t>
      </w:r>
    </w:p>
    <w:p w14:paraId="0E7B0108">
      <w:pPr>
        <w:widowControl w:val="0"/>
        <w:numPr>
          <w:ilvl w:val="0"/>
          <w:numId w:val="0"/>
        </w:numPr>
        <w:jc w:val="both"/>
        <w:rPr>
          <w:rFonts w:hint="eastAsia"/>
        </w:rPr>
      </w:pPr>
      <w:r>
        <w:rPr>
          <w:rFonts w:hint="eastAsia"/>
        </w:rPr>
        <w:t>Again these elements are introduced into it by inferences which may or may not be correct.</w:t>
      </w:r>
    </w:p>
    <w:p w14:paraId="4124A89B">
      <w:pPr>
        <w:widowControl w:val="0"/>
        <w:numPr>
          <w:ilvl w:val="0"/>
          <w:numId w:val="0"/>
        </w:numPr>
        <w:jc w:val="both"/>
        <w:rPr>
          <w:rFonts w:hint="eastAsia"/>
        </w:rPr>
      </w:pPr>
      <w:r>
        <w:rPr>
          <w:rFonts w:hint="eastAsia"/>
        </w:rPr>
        <w:t>再次，这些元素是通过可能正确也可能不正确的推论被引入其中的。</w:t>
      </w:r>
    </w:p>
    <w:p w14:paraId="4F45E12B">
      <w:pPr>
        <w:widowControl w:val="0"/>
        <w:numPr>
          <w:ilvl w:val="0"/>
          <w:numId w:val="0"/>
        </w:numPr>
        <w:jc w:val="both"/>
        <w:rPr>
          <w:rFonts w:hint="eastAsia"/>
        </w:rPr>
      </w:pPr>
      <w:r>
        <w:rPr>
          <w:rFonts w:hint="eastAsia"/>
        </w:rPr>
        <w:t>Then the two narratives thus reconstructed are treated as though they were actually attested and are compared with each other with a gratifyingly positive result.</w:t>
      </w:r>
    </w:p>
    <w:p w14:paraId="2ADA1CC4">
      <w:pPr>
        <w:widowControl w:val="0"/>
        <w:numPr>
          <w:ilvl w:val="0"/>
          <w:numId w:val="0"/>
        </w:numPr>
        <w:jc w:val="both"/>
        <w:rPr>
          <w:rFonts w:hint="eastAsia"/>
        </w:rPr>
      </w:pPr>
      <w:r>
        <w:rPr>
          <w:rFonts w:hint="eastAsia"/>
        </w:rPr>
        <w:t>然后，这两个如此重构的叙事被当作实际得到证实一样对待，并相互比较，得到了一个令人欣慰的积极结果。</w:t>
      </w:r>
    </w:p>
    <w:p w14:paraId="2DFE9DD6">
      <w:pPr>
        <w:widowControl w:val="0"/>
        <w:numPr>
          <w:ilvl w:val="0"/>
          <w:numId w:val="0"/>
        </w:numPr>
        <w:jc w:val="both"/>
        <w:rPr>
          <w:rFonts w:hint="eastAsia"/>
        </w:rPr>
      </w:pPr>
      <w:r>
        <w:rPr>
          <w:rFonts w:hint="eastAsia"/>
        </w:rPr>
        <w:t>Grave questions certainly arise with regard to the whole procedure; it may well be questioned whether a cautious historian will not have to adhere more closely to the sources as they actually are.</w:t>
      </w:r>
    </w:p>
    <w:p w14:paraId="2130DFC8">
      <w:pPr>
        <w:widowControl w:val="0"/>
        <w:numPr>
          <w:ilvl w:val="0"/>
          <w:numId w:val="0"/>
        </w:numPr>
        <w:jc w:val="both"/>
        <w:rPr>
          <w:rFonts w:hint="eastAsia"/>
        </w:rPr>
      </w:pPr>
      <w:r>
        <w:rPr>
          <w:rFonts w:hint="eastAsia"/>
        </w:rPr>
        <w:t>对于整个过程，肯定会产生严重的问题；很可以质疑一个谨慎的历史学家是否不必更紧密地坚持资料的原貌。</w:t>
      </w:r>
    </w:p>
    <w:p w14:paraId="5B2D5C57">
      <w:pPr>
        <w:widowControl w:val="0"/>
        <w:numPr>
          <w:ilvl w:val="0"/>
          <w:numId w:val="0"/>
        </w:numPr>
        <w:jc w:val="both"/>
        <w:rPr>
          <w:rFonts w:hint="eastAsia"/>
        </w:rPr>
      </w:pPr>
    </w:p>
    <w:p w14:paraId="3319F460">
      <w:pPr>
        <w:widowControl w:val="0"/>
        <w:numPr>
          <w:ilvl w:val="0"/>
          <w:numId w:val="0"/>
        </w:numPr>
        <w:jc w:val="both"/>
        <w:rPr>
          <w:rFonts w:hint="eastAsia"/>
        </w:rPr>
      </w:pPr>
      <w:r>
        <w:rPr>
          <w:rFonts w:hint="eastAsia"/>
        </w:rPr>
        <w:t>But it is time now to turn to the treatment by the same author of the subject /pg. 356/ of the virgin birth.</w:t>
      </w:r>
    </w:p>
    <w:p w14:paraId="53E0BED9">
      <w:pPr>
        <w:widowControl w:val="0"/>
        <w:numPr>
          <w:ilvl w:val="0"/>
          <w:numId w:val="0"/>
        </w:numPr>
        <w:jc w:val="both"/>
        <w:rPr>
          <w:rFonts w:hint="eastAsia"/>
        </w:rPr>
      </w:pPr>
      <w:r>
        <w:rPr>
          <w:rFonts w:hint="eastAsia"/>
        </w:rPr>
        <w:t>但现在是时候转向同一作者对/第356页/童贞女所生主题的处理了。</w:t>
      </w:r>
    </w:p>
    <w:p w14:paraId="30402679">
      <w:pPr>
        <w:widowControl w:val="0"/>
        <w:numPr>
          <w:ilvl w:val="0"/>
          <w:numId w:val="0"/>
        </w:numPr>
        <w:jc w:val="both"/>
        <w:rPr>
          <w:rFonts w:hint="eastAsia"/>
        </w:rPr>
      </w:pPr>
      <w:r>
        <w:rPr>
          <w:rFonts w:hint="eastAsia"/>
        </w:rPr>
        <w:t>It will soon be observed that our author's conclusions about this latter subject are very similar, even in detail, to his conclusions with regard to the story in the second chapter of Luke.</w:t>
      </w:r>
    </w:p>
    <w:p w14:paraId="5AC86B04">
      <w:pPr>
        <w:widowControl w:val="0"/>
        <w:numPr>
          <w:ilvl w:val="0"/>
          <w:numId w:val="0"/>
        </w:numPr>
        <w:jc w:val="both"/>
        <w:rPr>
          <w:rFonts w:hint="eastAsia"/>
        </w:rPr>
      </w:pPr>
      <w:r>
        <w:rPr>
          <w:rFonts w:hint="eastAsia"/>
        </w:rPr>
        <w:t>很快就会观察到，我们的作者关于后一个主题的结论，甚至在细节上，都与他关于路加福音第二章故事的结论非常相似。</w:t>
      </w:r>
    </w:p>
    <w:p w14:paraId="7CFD7C0E">
      <w:pPr>
        <w:widowControl w:val="0"/>
        <w:numPr>
          <w:ilvl w:val="0"/>
          <w:numId w:val="0"/>
        </w:numPr>
        <w:jc w:val="both"/>
        <w:rPr>
          <w:rFonts w:hint="eastAsia"/>
        </w:rPr>
      </w:pPr>
    </w:p>
    <w:p w14:paraId="4A8AFD9B">
      <w:pPr>
        <w:widowControl w:val="0"/>
        <w:numPr>
          <w:ilvl w:val="0"/>
          <w:numId w:val="0"/>
        </w:numPr>
        <w:jc w:val="both"/>
        <w:rPr>
          <w:rFonts w:hint="eastAsia"/>
        </w:rPr>
      </w:pPr>
      <w:r>
        <w:rPr>
          <w:rFonts w:hint="eastAsia"/>
        </w:rPr>
        <w:t>In treating the New Testament motif of the supernatural conception, it is important, Gressmann says, to find the particular passage where that motif has its original seat.</w:t>
      </w:r>
    </w:p>
    <w:p w14:paraId="3EBE0BEC">
      <w:pPr>
        <w:widowControl w:val="0"/>
        <w:numPr>
          <w:ilvl w:val="0"/>
          <w:numId w:val="0"/>
        </w:numPr>
        <w:jc w:val="both"/>
        <w:rPr>
          <w:rFonts w:hint="eastAsia"/>
        </w:rPr>
      </w:pPr>
      <w:r>
        <w:rPr>
          <w:rFonts w:hint="eastAsia"/>
        </w:rPr>
        <w:t>格雷斯曼说，在处理新约超自然受孕的主题时，找到那个主题原始位置的特定段落是很重要的。</w:t>
      </w:r>
    </w:p>
    <w:p w14:paraId="3D17C467">
      <w:pPr>
        <w:widowControl w:val="0"/>
        <w:numPr>
          <w:ilvl w:val="0"/>
          <w:numId w:val="0"/>
        </w:numPr>
        <w:jc w:val="both"/>
        <w:rPr>
          <w:rFonts w:hint="eastAsia"/>
        </w:rPr>
      </w:pPr>
      <w:r>
        <w:rPr>
          <w:rFonts w:hint="eastAsia"/>
        </w:rPr>
        <w:t>But this passage is not the first chapter of Matthew, which is plainly secondary, but rather verses 26–38 in the first chapter of Luke.</w:t>
      </w:r>
    </w:p>
    <w:p w14:paraId="23E95A63">
      <w:pPr>
        <w:widowControl w:val="0"/>
        <w:numPr>
          <w:ilvl w:val="0"/>
          <w:numId w:val="0"/>
        </w:numPr>
        <w:jc w:val="both"/>
        <w:rPr>
          <w:rFonts w:hint="eastAsia"/>
        </w:rPr>
      </w:pPr>
      <w:r>
        <w:rPr>
          <w:rFonts w:hint="eastAsia"/>
        </w:rPr>
        <w:t>但这段经文不是马太福音第一章，后者显然是次要的，而是路加福音第一章的第26-38节。</w:t>
      </w:r>
    </w:p>
    <w:p w14:paraId="4969542C">
      <w:pPr>
        <w:widowControl w:val="0"/>
        <w:numPr>
          <w:ilvl w:val="0"/>
          <w:numId w:val="0"/>
        </w:numPr>
        <w:jc w:val="both"/>
        <w:rPr>
          <w:rFonts w:hint="eastAsia"/>
        </w:rPr>
      </w:pPr>
      <w:r>
        <w:rPr>
          <w:rFonts w:hint="eastAsia"/>
        </w:rPr>
        <w:t>It is true that even in this passage the virgin birth is not narrated, but merely presupposed; yet at least it does form the subject of the annunciation which was made by the angel Gabriel to Mary the mother of Jesus.</w:t>
      </w:r>
    </w:p>
    <w:p w14:paraId="5390F34A">
      <w:pPr>
        <w:widowControl w:val="0"/>
        <w:numPr>
          <w:ilvl w:val="0"/>
          <w:numId w:val="0"/>
        </w:numPr>
        <w:jc w:val="both"/>
        <w:rPr>
          <w:rFonts w:hint="eastAsia"/>
        </w:rPr>
      </w:pPr>
      <w:r>
        <w:rPr>
          <w:rFonts w:hint="eastAsia"/>
        </w:rPr>
        <w:t>诚然，即使在这段经文中，童贞女所生也没有被叙述，而只是被预设；但至少它确实构成了天使加百列向耶稣的母亲马利亚所作的天使报喜的主题。</w:t>
      </w:r>
    </w:p>
    <w:p w14:paraId="3C7422C0">
      <w:pPr>
        <w:widowControl w:val="0"/>
        <w:numPr>
          <w:ilvl w:val="0"/>
          <w:numId w:val="0"/>
        </w:numPr>
        <w:jc w:val="both"/>
        <w:rPr>
          <w:rFonts w:hint="eastAsia"/>
        </w:rPr>
      </w:pPr>
      <w:r>
        <w:rPr>
          <w:rFonts w:hint="eastAsia"/>
        </w:rPr>
        <w:t>Here, then, we have to start, Gressmann says, in our effort to discover the origin of the myth.</w:t>
      </w:r>
    </w:p>
    <w:p w14:paraId="00CB2A68">
      <w:pPr>
        <w:widowControl w:val="0"/>
        <w:numPr>
          <w:ilvl w:val="0"/>
          <w:numId w:val="0"/>
        </w:numPr>
        <w:jc w:val="both"/>
        <w:rPr>
          <w:rFonts w:hint="eastAsia"/>
        </w:rPr>
      </w:pPr>
      <w:r>
        <w:rPr>
          <w:rFonts w:hint="eastAsia"/>
        </w:rPr>
        <w:t>格雷斯曼说，那么，我们必须从这里开始，努力发现这个神话的起源。</w:t>
      </w:r>
    </w:p>
    <w:p w14:paraId="3175FCEC">
      <w:pPr>
        <w:widowControl w:val="0"/>
        <w:numPr>
          <w:ilvl w:val="0"/>
          <w:numId w:val="0"/>
        </w:numPr>
        <w:jc w:val="both"/>
        <w:rPr>
          <w:rFonts w:hint="eastAsia"/>
        </w:rPr>
      </w:pPr>
    </w:p>
    <w:p w14:paraId="14FDC1DE">
      <w:pPr>
        <w:widowControl w:val="0"/>
        <w:numPr>
          <w:ilvl w:val="0"/>
          <w:numId w:val="0"/>
        </w:numPr>
        <w:jc w:val="both"/>
        <w:rPr>
          <w:rFonts w:hint="eastAsia"/>
        </w:rPr>
      </w:pPr>
      <w:r>
        <w:rPr>
          <w:rFonts w:hint="eastAsia"/>
        </w:rPr>
        <w:t>As in the story of the birth, in Lk. 2:1–20, so here in the story of the annunciation, Gressmann detects loose ends and contradictions in the narrative as it stands.</w:t>
      </w:r>
    </w:p>
    <w:p w14:paraId="20E0FE25">
      <w:pPr>
        <w:widowControl w:val="0"/>
        <w:numPr>
          <w:ilvl w:val="0"/>
          <w:numId w:val="0"/>
        </w:numPr>
        <w:jc w:val="both"/>
        <w:rPr>
          <w:rFonts w:hint="eastAsia"/>
        </w:rPr>
      </w:pPr>
      <w:r>
        <w:rPr>
          <w:rFonts w:hint="eastAsia"/>
        </w:rPr>
        <w:t>如同在路加福音2:1-20的诞生故事中一样，格雷斯曼在这里的天使报喜故事中，也在叙事中发现了松散的结尾和矛盾。</w:t>
      </w:r>
    </w:p>
    <w:p w14:paraId="18DC421F">
      <w:pPr>
        <w:widowControl w:val="0"/>
        <w:numPr>
          <w:ilvl w:val="0"/>
          <w:numId w:val="0"/>
        </w:numPr>
        <w:jc w:val="both"/>
        <w:rPr>
          <w:rFonts w:hint="eastAsia"/>
        </w:rPr>
      </w:pPr>
      <w:r>
        <w:rPr>
          <w:rFonts w:hint="eastAsia"/>
        </w:rPr>
        <w:t>One of these loose ends, he says, of course stares us in the face in Mary's question in Lk. 1:34.</w:t>
      </w:r>
    </w:p>
    <w:p w14:paraId="77568B21">
      <w:pPr>
        <w:widowControl w:val="0"/>
        <w:numPr>
          <w:ilvl w:val="0"/>
          <w:numId w:val="0"/>
        </w:numPr>
        <w:jc w:val="both"/>
        <w:rPr>
          <w:rFonts w:hint="eastAsia"/>
        </w:rPr>
      </w:pPr>
      <w:r>
        <w:rPr>
          <w:rFonts w:hint="eastAsia"/>
        </w:rPr>
        <w:t>他说，其中一个松散的结尾，当然在路加福音1:34中马利亚的问题里迎面而来。</w:t>
      </w:r>
    </w:p>
    <w:p w14:paraId="1BF45AE0">
      <w:pPr>
        <w:widowControl w:val="0"/>
        <w:numPr>
          <w:ilvl w:val="0"/>
          <w:numId w:val="0"/>
        </w:numPr>
        <w:jc w:val="both"/>
        <w:rPr>
          <w:rFonts w:hint="eastAsia"/>
        </w:rPr>
      </w:pPr>
      <w:r>
        <w:rPr>
          <w:rFonts w:hint="eastAsia"/>
        </w:rPr>
        <w:t>Mary was betrothed to Joseph, the descendant of David; why, then, did she not interpret the angel's promise as referring to her coming marriage with Joseph; why did she ask, instead: "How shall this be, seeing I know not a man?"</w:t>
      </w:r>
    </w:p>
    <w:p w14:paraId="529B9CCB">
      <w:pPr>
        <w:widowControl w:val="0"/>
        <w:numPr>
          <w:ilvl w:val="0"/>
          <w:numId w:val="0"/>
        </w:numPr>
        <w:jc w:val="both"/>
        <w:rPr>
          <w:rFonts w:hint="eastAsia"/>
        </w:rPr>
      </w:pPr>
      <w:r>
        <w:rPr>
          <w:rFonts w:hint="eastAsia"/>
        </w:rPr>
        <w:t>马利亚已与约瑟，大卫的后裔，订婚；那么，她为什么不将天使的应许解释为指她即将与约瑟成婚；为什么她反而问：“我没有出嫁，怎么有这事呢？”</w:t>
      </w:r>
    </w:p>
    <w:p w14:paraId="1760851A">
      <w:pPr>
        <w:widowControl w:val="0"/>
        <w:numPr>
          <w:ilvl w:val="0"/>
          <w:numId w:val="0"/>
        </w:numPr>
        <w:jc w:val="both"/>
        <w:rPr>
          <w:rFonts w:hint="eastAsia"/>
        </w:rPr>
      </w:pPr>
      <w:r>
        <w:rPr>
          <w:rFonts w:hint="eastAsia"/>
        </w:rPr>
        <w:t>The truth is, says Gressmann, that the entire representation of the Davidic descent of Jesus as son of Joseph is quite contrary to the virginity of Mary which appears plainly in Lk. 1:27 and is implied in the following verses.</w:t>
      </w:r>
    </w:p>
    <w:p w14:paraId="142228FB">
      <w:pPr>
        <w:widowControl w:val="0"/>
        <w:numPr>
          <w:ilvl w:val="0"/>
          <w:numId w:val="0"/>
        </w:numPr>
        <w:jc w:val="both"/>
        <w:rPr>
          <w:rFonts w:hint="eastAsia"/>
        </w:rPr>
      </w:pPr>
      <w:r>
        <w:rPr>
          <w:rFonts w:hint="eastAsia"/>
        </w:rPr>
        <w:t>格雷斯曼说，事实是，将耶稣描绘为约瑟之子的大卫后裔，与路加福音1:27中清楚出现的、并在后面经文中暗示的马利亚的童贞性完全相反。</w:t>
      </w:r>
    </w:p>
    <w:p w14:paraId="6A085754">
      <w:pPr>
        <w:widowControl w:val="0"/>
        <w:numPr>
          <w:ilvl w:val="0"/>
          <w:numId w:val="0"/>
        </w:numPr>
        <w:jc w:val="both"/>
        <w:rPr>
          <w:rFonts w:hint="eastAsia"/>
        </w:rPr>
      </w:pPr>
      <w:r>
        <w:rPr>
          <w:rFonts w:hint="eastAsia"/>
        </w:rPr>
        <w:t>Yet Gressmann rejects emphatically the interpolation hypothesis regarding Lk. 1:34f.</w:t>
      </w:r>
    </w:p>
    <w:p w14:paraId="10F7A3C5">
      <w:pPr>
        <w:widowControl w:val="0"/>
        <w:numPr>
          <w:ilvl w:val="0"/>
          <w:numId w:val="0"/>
        </w:numPr>
        <w:jc w:val="both"/>
        <w:rPr>
          <w:rFonts w:hint="eastAsia"/>
        </w:rPr>
      </w:pPr>
      <w:r>
        <w:rPr>
          <w:rFonts w:hint="eastAsia"/>
        </w:rPr>
        <w:t>然而，格雷斯曼断然拒绝了关于路加福音1:34及以下的插补假设。</w:t>
      </w:r>
    </w:p>
    <w:p w14:paraId="5E5E5D97">
      <w:pPr>
        <w:widowControl w:val="0"/>
        <w:numPr>
          <w:ilvl w:val="0"/>
          <w:numId w:val="0"/>
        </w:numPr>
        <w:jc w:val="both"/>
        <w:rPr>
          <w:rFonts w:hint="eastAsia"/>
        </w:rPr>
      </w:pPr>
      <w:r>
        <w:rPr>
          <w:rFonts w:hint="eastAsia"/>
        </w:rPr>
        <w:t>The Semitic form of these verses, he says, shows clearly that they were an original part of the narrative, as does also their agreement with the emphasis on the virginity of Mary in verse 27 and with the surprise which Mary felt at the angel's greeting.</w:t>
      </w:r>
    </w:p>
    <w:p w14:paraId="4EFA9324">
      <w:pPr>
        <w:widowControl w:val="0"/>
        <w:numPr>
          <w:ilvl w:val="0"/>
          <w:numId w:val="0"/>
        </w:numPr>
        <w:jc w:val="both"/>
        <w:rPr>
          <w:rFonts w:hint="eastAsia"/>
        </w:rPr>
      </w:pPr>
      <w:r>
        <w:rPr>
          <w:rFonts w:hint="eastAsia"/>
        </w:rPr>
        <w:t>他说，这些经文的闪族形式清楚地表明，它们是叙事的原始部分，同样，它们与第27节中对马利亚童贞性的强调以及马利亚对天使问安的惊讶相一致。</w:t>
      </w:r>
    </w:p>
    <w:p w14:paraId="34E4B2AE">
      <w:pPr>
        <w:widowControl w:val="0"/>
        <w:numPr>
          <w:ilvl w:val="0"/>
          <w:numId w:val="0"/>
        </w:numPr>
        <w:jc w:val="both"/>
        <w:rPr>
          <w:rFonts w:hint="eastAsia"/>
        </w:rPr>
      </w:pPr>
      <w:r>
        <w:rPr>
          <w:rFonts w:hint="eastAsia"/>
        </w:rPr>
        <w:t>How, then, is the contradiction in the narrative really to be explained?</w:t>
      </w:r>
    </w:p>
    <w:p w14:paraId="48F3E5FA">
      <w:pPr>
        <w:widowControl w:val="0"/>
        <w:numPr>
          <w:ilvl w:val="0"/>
          <w:numId w:val="0"/>
        </w:numPr>
        <w:jc w:val="both"/>
        <w:rPr>
          <w:rFonts w:hint="eastAsia"/>
        </w:rPr>
      </w:pPr>
      <w:r>
        <w:rPr>
          <w:rFonts w:hint="eastAsia"/>
        </w:rPr>
        <w:t>那么，叙事中的矛盾究竟该如何解释呢？</w:t>
      </w:r>
    </w:p>
    <w:p w14:paraId="13B2251B">
      <w:pPr>
        <w:widowControl w:val="0"/>
        <w:numPr>
          <w:ilvl w:val="0"/>
          <w:numId w:val="0"/>
        </w:numPr>
        <w:jc w:val="both"/>
        <w:rPr>
          <w:rFonts w:hint="eastAsia"/>
        </w:rPr>
      </w:pPr>
    </w:p>
    <w:p w14:paraId="57FA0747">
      <w:pPr>
        <w:widowControl w:val="0"/>
        <w:numPr>
          <w:ilvl w:val="0"/>
          <w:numId w:val="0"/>
        </w:numPr>
        <w:jc w:val="both"/>
        <w:rPr>
          <w:rFonts w:hint="eastAsia"/>
        </w:rPr>
      </w:pPr>
      <w:r>
        <w:rPr>
          <w:rFonts w:hint="eastAsia"/>
        </w:rPr>
        <w:t>Gressmann has a very definite answer to this question.</w:t>
      </w:r>
    </w:p>
    <w:p w14:paraId="7F639CD1">
      <w:pPr>
        <w:widowControl w:val="0"/>
        <w:numPr>
          <w:ilvl w:val="0"/>
          <w:numId w:val="0"/>
        </w:numPr>
        <w:jc w:val="both"/>
        <w:rPr>
          <w:rFonts w:hint="eastAsia"/>
        </w:rPr>
      </w:pPr>
      <w:r>
        <w:rPr>
          <w:rFonts w:hint="eastAsia"/>
        </w:rPr>
        <w:t>格雷斯曼对这个问题有一个非常明确的答案。</w:t>
      </w:r>
    </w:p>
    <w:p w14:paraId="1E874952">
      <w:pPr>
        <w:widowControl w:val="0"/>
        <w:numPr>
          <w:ilvl w:val="0"/>
          <w:numId w:val="0"/>
        </w:numPr>
        <w:jc w:val="both"/>
        <w:rPr>
          <w:rFonts w:hint="eastAsia"/>
        </w:rPr>
      </w:pPr>
      <w:r>
        <w:rPr>
          <w:rFonts w:hint="eastAsia"/>
        </w:rPr>
        <w:t>The contradiction arose, he thinks, from the introduction of Joseph and Mary, as parents of the child, into a legend in which originally they had no place.</w:t>
      </w:r>
    </w:p>
    <w:p w14:paraId="721487A1">
      <w:pPr>
        <w:widowControl w:val="0"/>
        <w:numPr>
          <w:ilvl w:val="0"/>
          <w:numId w:val="0"/>
        </w:numPr>
        <w:jc w:val="both"/>
        <w:rPr>
          <w:rFonts w:hint="eastAsia"/>
        </w:rPr>
      </w:pPr>
      <w:r>
        <w:rPr>
          <w:rFonts w:hint="eastAsia"/>
        </w:rPr>
        <w:t>他认为，这个矛盾源于将约瑟和马利亚，作为孩子的父母，引入一个他们原本没有位置的传说中。</w:t>
      </w:r>
    </w:p>
    <w:p w14:paraId="29D7D44C">
      <w:pPr>
        <w:widowControl w:val="0"/>
        <w:numPr>
          <w:ilvl w:val="0"/>
          <w:numId w:val="0"/>
        </w:numPr>
        <w:jc w:val="both"/>
        <w:rPr>
          <w:rFonts w:hint="eastAsia"/>
        </w:rPr>
      </w:pPr>
      <w:r>
        <w:rPr>
          <w:rFonts w:hint="eastAsia"/>
        </w:rPr>
        <w:t>Originally the legend had to do merely with a virgin mother, a divine father, and a divine-human child destined to be a king.</w:t>
      </w:r>
    </w:p>
    <w:p w14:paraId="3CAEC016">
      <w:pPr>
        <w:widowControl w:val="0"/>
        <w:numPr>
          <w:ilvl w:val="0"/>
          <w:numId w:val="0"/>
        </w:numPr>
        <w:jc w:val="both"/>
        <w:rPr>
          <w:rFonts w:hint="eastAsia"/>
        </w:rPr>
      </w:pPr>
      <w:r>
        <w:rPr>
          <w:rFonts w:hint="eastAsia"/>
        </w:rPr>
        <w:t>最初，这个传说只涉及一位童贞女母亲，一位神圣的父亲，以及一个注定要成为国王的神人之子。</w:t>
      </w:r>
    </w:p>
    <w:p w14:paraId="4B686F42">
      <w:pPr>
        <w:widowControl w:val="0"/>
        <w:numPr>
          <w:ilvl w:val="0"/>
          <w:numId w:val="0"/>
        </w:numPr>
        <w:jc w:val="both"/>
        <w:rPr>
          <w:rFonts w:hint="eastAsia"/>
        </w:rPr>
      </w:pPr>
      <w:r>
        <w:rPr>
          <w:rFonts w:hint="eastAsia"/>
        </w:rPr>
        <w:t>That legend was in pre- Christian Judaism applied to the Messiah.</w:t>
      </w:r>
    </w:p>
    <w:p w14:paraId="4548E975">
      <w:pPr>
        <w:widowControl w:val="0"/>
        <w:numPr>
          <w:ilvl w:val="0"/>
          <w:numId w:val="0"/>
        </w:numPr>
        <w:jc w:val="both"/>
        <w:rPr>
          <w:rFonts w:hint="eastAsia"/>
        </w:rPr>
      </w:pPr>
      <w:r>
        <w:rPr>
          <w:rFonts w:hint="eastAsia"/>
        </w:rPr>
        <w:t>那个传说在前基督教时期的犹太教中被应用于弥赛亚。</w:t>
      </w:r>
    </w:p>
    <w:p w14:paraId="525D8C7B">
      <w:pPr>
        <w:widowControl w:val="0"/>
        <w:numPr>
          <w:ilvl w:val="0"/>
          <w:numId w:val="0"/>
        </w:numPr>
        <w:jc w:val="both"/>
        <w:rPr>
          <w:rFonts w:hint="eastAsia"/>
        </w:rPr>
      </w:pPr>
      <w:r>
        <w:rPr>
          <w:rFonts w:hint="eastAsia"/>
        </w:rPr>
        <w:t>Then it was seized upon by Jewish Christians to do honor to the one whom they regarded as the Messiah, namely Jesus.</w:t>
      </w:r>
    </w:p>
    <w:p w14:paraId="706177E9">
      <w:pPr>
        <w:widowControl w:val="0"/>
        <w:numPr>
          <w:ilvl w:val="0"/>
          <w:numId w:val="0"/>
        </w:numPr>
        <w:jc w:val="both"/>
        <w:rPr>
          <w:rFonts w:hint="eastAsia"/>
        </w:rPr>
      </w:pPr>
      <w:r>
        <w:rPr>
          <w:rFonts w:hint="eastAsia"/>
        </w:rPr>
        <w:t>然后它被犹太基督徒抓住，用来荣耀他们所视为弥赛亚的那一位，即耶稣。</w:t>
      </w:r>
    </w:p>
    <w:p w14:paraId="7AEFB7E8">
      <w:pPr>
        <w:widowControl w:val="0"/>
        <w:numPr>
          <w:ilvl w:val="0"/>
          <w:numId w:val="0"/>
        </w:numPr>
        <w:jc w:val="both"/>
        <w:rPr>
          <w:rFonts w:hint="eastAsia"/>
        </w:rPr>
      </w:pPr>
      <w:r>
        <w:rPr>
          <w:rFonts w:hint="eastAsia"/>
        </w:rPr>
        <w:t>But the parents of Jesus, Joseph and Mary, were well known; they had to be brought somehow into the story; and the confusion which we find in the Lucan narrative was the inevitable result.</w:t>
      </w:r>
    </w:p>
    <w:p w14:paraId="4FAB8929">
      <w:pPr>
        <w:widowControl w:val="0"/>
        <w:numPr>
          <w:ilvl w:val="0"/>
          <w:numId w:val="0"/>
        </w:numPr>
        <w:jc w:val="both"/>
        <w:rPr>
          <w:rFonts w:hint="eastAsia"/>
        </w:rPr>
      </w:pPr>
      <w:r>
        <w:rPr>
          <w:rFonts w:hint="eastAsia"/>
        </w:rPr>
        <w:t>但耶稣的父母，约瑟和马利亚，是众所周知的；他们必须以某种方式被带入故事中；而我们在路加福音叙事中发现的混乱是不可避免的结果。</w:t>
      </w:r>
    </w:p>
    <w:p w14:paraId="400461CA">
      <w:pPr>
        <w:widowControl w:val="0"/>
        <w:numPr>
          <w:ilvl w:val="0"/>
          <w:numId w:val="0"/>
        </w:numPr>
        <w:jc w:val="both"/>
        <w:rPr>
          <w:rFonts w:hint="eastAsia"/>
        </w:rPr>
      </w:pPr>
    </w:p>
    <w:p w14:paraId="1B2B3C4B">
      <w:pPr>
        <w:widowControl w:val="0"/>
        <w:numPr>
          <w:ilvl w:val="0"/>
          <w:numId w:val="0"/>
        </w:numPr>
        <w:jc w:val="both"/>
        <w:rPr>
          <w:rFonts w:hint="eastAsia"/>
        </w:rPr>
      </w:pPr>
      <w:r>
        <w:rPr>
          <w:rFonts w:hint="eastAsia"/>
        </w:rPr>
        <w:t>Thus Gressmann rejects the view that the idea of the virgin birth of Christ originated in Gentile Christian circles.</w:t>
      </w:r>
    </w:p>
    <w:p w14:paraId="49B28F63">
      <w:pPr>
        <w:widowControl w:val="0"/>
        <w:numPr>
          <w:ilvl w:val="0"/>
          <w:numId w:val="0"/>
        </w:numPr>
        <w:jc w:val="both"/>
        <w:rPr>
          <w:rFonts w:hint="eastAsia"/>
        </w:rPr>
      </w:pPr>
      <w:r>
        <w:rPr>
          <w:rFonts w:hint="eastAsia"/>
        </w:rPr>
        <w:t>因此，格雷斯曼拒绝了基督由童贞女所生的观念起源于外邦基督教圈子的观点。</w:t>
      </w:r>
    </w:p>
    <w:p w14:paraId="4629C1AF">
      <w:pPr>
        <w:widowControl w:val="0"/>
        <w:numPr>
          <w:ilvl w:val="0"/>
          <w:numId w:val="0"/>
        </w:numPr>
        <w:jc w:val="both"/>
        <w:rPr>
          <w:rFonts w:hint="eastAsia"/>
        </w:rPr>
      </w:pPr>
      <w:r>
        <w:rPr>
          <w:rFonts w:hint="eastAsia"/>
        </w:rPr>
        <w:t>The Semitic character of the narratives containing that idea protests strongly, he observes, against any such view.</w:t>
      </w:r>
    </w:p>
    <w:p w14:paraId="716DED98">
      <w:pPr>
        <w:widowControl w:val="0"/>
        <w:numPr>
          <w:ilvl w:val="0"/>
          <w:numId w:val="0"/>
        </w:numPr>
        <w:jc w:val="both"/>
        <w:rPr>
          <w:rFonts w:hint="eastAsia"/>
        </w:rPr>
      </w:pPr>
      <w:r>
        <w:rPr>
          <w:rFonts w:hint="eastAsia"/>
        </w:rPr>
        <w:t>他观察到，包含那个观念的叙事的闪族特征，强烈地反对任何这样的观点。</w:t>
      </w:r>
    </w:p>
    <w:p w14:paraId="3D521549">
      <w:pPr>
        <w:widowControl w:val="0"/>
        <w:numPr>
          <w:ilvl w:val="0"/>
          <w:numId w:val="0"/>
        </w:numPr>
        <w:jc w:val="both"/>
        <w:rPr>
          <w:rFonts w:hint="eastAsia"/>
        </w:rPr>
      </w:pPr>
      <w:r>
        <w:rPr>
          <w:rFonts w:hint="eastAsia"/>
        </w:rPr>
        <w:t>But, /pg. 357/ on the other hand, Jewish Christians who already believed in Jesus were not the originators of the idea; for then the contradictions in Lk. 1:26–38 could not be explained.</w:t>
      </w:r>
    </w:p>
    <w:p w14:paraId="578CCE4A">
      <w:pPr>
        <w:widowControl w:val="0"/>
        <w:numPr>
          <w:ilvl w:val="0"/>
          <w:numId w:val="0"/>
        </w:numPr>
        <w:jc w:val="both"/>
        <w:rPr>
          <w:rFonts w:hint="eastAsia"/>
        </w:rPr>
      </w:pPr>
      <w:r>
        <w:rPr>
          <w:rFonts w:hint="eastAsia"/>
        </w:rPr>
        <w:t>但是，/第357页/另一方面，已经相信耶稣的犹太基督徒不是这个观念的创始人；因为那样的话，路加福音1:26-38中的矛盾就无法解释。</w:t>
      </w:r>
    </w:p>
    <w:p w14:paraId="4AC3986F">
      <w:pPr>
        <w:widowControl w:val="0"/>
        <w:numPr>
          <w:ilvl w:val="0"/>
          <w:numId w:val="0"/>
        </w:numPr>
        <w:jc w:val="both"/>
        <w:rPr>
          <w:rFonts w:hint="eastAsia"/>
        </w:rPr>
      </w:pPr>
      <w:r>
        <w:rPr>
          <w:rFonts w:hint="eastAsia"/>
        </w:rPr>
        <w:t>The only possible conclusion, Gressmann thinks, is that the legend was already applied to the Messiah in the Judaism of preChristian times.</w:t>
      </w:r>
    </w:p>
    <w:p w14:paraId="4EA4F1C5">
      <w:pPr>
        <w:widowControl w:val="0"/>
        <w:numPr>
          <w:ilvl w:val="0"/>
          <w:numId w:val="0"/>
        </w:numPr>
        <w:jc w:val="both"/>
        <w:rPr>
          <w:rFonts w:hint="eastAsia"/>
        </w:rPr>
      </w:pPr>
      <w:r>
        <w:rPr>
          <w:rFonts w:hint="eastAsia"/>
        </w:rPr>
        <w:t>格雷斯曼认为，唯一可能的结论是，这个传说在前基督教时期的犹太教中已经应用于弥赛亚。</w:t>
      </w:r>
    </w:p>
    <w:p w14:paraId="44763EF7">
      <w:pPr>
        <w:widowControl w:val="0"/>
        <w:numPr>
          <w:ilvl w:val="0"/>
          <w:numId w:val="0"/>
        </w:numPr>
        <w:jc w:val="both"/>
        <w:rPr>
          <w:rFonts w:hint="eastAsia"/>
        </w:rPr>
      </w:pPr>
    </w:p>
    <w:p w14:paraId="4D5E5E35">
      <w:pPr>
        <w:widowControl w:val="0"/>
        <w:numPr>
          <w:ilvl w:val="0"/>
          <w:numId w:val="0"/>
        </w:numPr>
        <w:jc w:val="both"/>
        <w:rPr>
          <w:rFonts w:hint="eastAsia"/>
        </w:rPr>
      </w:pPr>
      <w:r>
        <w:rPr>
          <w:rFonts w:hint="eastAsia"/>
        </w:rPr>
        <w:t>Ultimately, however, Gressmann continues, the legend could not have been of Jewish origin; for with its crass mythology it is contrary to the very heart and core of Jewish monotheism.</w:t>
      </w:r>
    </w:p>
    <w:p w14:paraId="417CA498">
      <w:pPr>
        <w:widowControl w:val="0"/>
        <w:numPr>
          <w:ilvl w:val="0"/>
          <w:numId w:val="0"/>
        </w:numPr>
        <w:jc w:val="both"/>
        <w:rPr>
          <w:rFonts w:hint="eastAsia"/>
        </w:rPr>
      </w:pPr>
      <w:r>
        <w:rPr>
          <w:rFonts w:hint="eastAsia"/>
        </w:rPr>
        <w:t>然而，格雷斯曼继续说，这个传说最终不可能源于犹太；因为它粗俗的神话与犹太一神论的核心和精髓相悖。</w:t>
      </w:r>
    </w:p>
    <w:p w14:paraId="5E751000">
      <w:pPr>
        <w:widowControl w:val="0"/>
        <w:numPr>
          <w:ilvl w:val="0"/>
          <w:numId w:val="0"/>
        </w:numPr>
        <w:jc w:val="both"/>
        <w:rPr>
          <w:rFonts w:hint="eastAsia"/>
        </w:rPr>
      </w:pPr>
      <w:r>
        <w:rPr>
          <w:rFonts w:hint="eastAsia"/>
        </w:rPr>
        <w:t>In Luke, the mythological notion is perfectly clear; the "Holy Ghost" is parallel to "the power of the Most High," so that God Himself is regarded as having performed the act of physical begetting.</w:t>
      </w:r>
    </w:p>
    <w:p w14:paraId="3EDFEB7F">
      <w:pPr>
        <w:widowControl w:val="0"/>
        <w:numPr>
          <w:ilvl w:val="0"/>
          <w:numId w:val="0"/>
        </w:numPr>
        <w:jc w:val="both"/>
        <w:rPr>
          <w:rFonts w:hint="eastAsia"/>
        </w:rPr>
      </w:pPr>
      <w:r>
        <w:rPr>
          <w:rFonts w:hint="eastAsia"/>
        </w:rPr>
        <w:t>在路加福音中，神话的观念非常清楚；“圣灵”与“至高者的能力”平行，因此上帝自己被视为施行了肉体生养的行为。</w:t>
      </w:r>
    </w:p>
    <w:p w14:paraId="2D4E2C99">
      <w:pPr>
        <w:widowControl w:val="0"/>
        <w:numPr>
          <w:ilvl w:val="0"/>
          <w:numId w:val="0"/>
        </w:numPr>
        <w:jc w:val="both"/>
        <w:rPr>
          <w:rFonts w:hint="eastAsia"/>
        </w:rPr>
      </w:pPr>
      <w:r>
        <w:rPr>
          <w:rFonts w:hint="eastAsia"/>
        </w:rPr>
        <w:t>In Matthew, on the other hand, Gressmann thinks, there is a greater degree of concession to Jewish feeling, since the "Holy Ghost" of the Matthæan narrative is regarded as a male being subordinate to God.</w:t>
      </w:r>
    </w:p>
    <w:p w14:paraId="7B7496B2">
      <w:pPr>
        <w:widowControl w:val="0"/>
        <w:numPr>
          <w:ilvl w:val="0"/>
          <w:numId w:val="0"/>
        </w:numPr>
        <w:jc w:val="both"/>
        <w:rPr>
          <w:rFonts w:hint="eastAsia"/>
        </w:rPr>
      </w:pPr>
      <w:r>
        <w:rPr>
          <w:rFonts w:hint="eastAsia"/>
        </w:rPr>
        <w:t>另一方面，格雷斯曼认为，在马太福音中，对犹太人的感情有更大程度的让步，因为马太叙事中的“圣灵”被视为一个从属于上帝的男性存在。</w:t>
      </w:r>
    </w:p>
    <w:p w14:paraId="796238AD">
      <w:pPr>
        <w:widowControl w:val="0"/>
        <w:numPr>
          <w:ilvl w:val="0"/>
          <w:numId w:val="0"/>
        </w:numPr>
        <w:jc w:val="both"/>
        <w:rPr>
          <w:rFonts w:hint="eastAsia"/>
        </w:rPr>
      </w:pPr>
      <w:r>
        <w:rPr>
          <w:rFonts w:hint="eastAsia"/>
        </w:rPr>
        <w:t>But it is a mistake, Gressmann continues, to regard the introduction of the Holy Spirit as a Jewish Christian modification of some grosser pagan representation; for the pagans had not only the notion of begetting by a god, but also the notion of begetting by the divine Spirit.97</w:t>
      </w:r>
    </w:p>
    <w:p w14:paraId="05EB1CA2">
      <w:pPr>
        <w:widowControl w:val="0"/>
        <w:numPr>
          <w:ilvl w:val="0"/>
          <w:numId w:val="0"/>
        </w:numPr>
        <w:jc w:val="both"/>
        <w:rPr>
          <w:rFonts w:hint="eastAsia"/>
        </w:rPr>
      </w:pPr>
      <w:r>
        <w:rPr>
          <w:rFonts w:hint="eastAsia"/>
        </w:rPr>
        <w:t>但格雷斯曼继续说，将圣灵的引入视为犹太基督教对某些更粗俗的异教表述的修改是错误的；因为异教徒不仅有由神生养的观念，也有由神圣的灵生养的观念。97</w:t>
      </w:r>
    </w:p>
    <w:p w14:paraId="5980B1BA">
      <w:pPr>
        <w:widowControl w:val="0"/>
        <w:numPr>
          <w:ilvl w:val="0"/>
          <w:numId w:val="0"/>
        </w:numPr>
        <w:jc w:val="both"/>
        <w:rPr>
          <w:rFonts w:hint="eastAsia"/>
        </w:rPr>
      </w:pPr>
      <w:r>
        <w:rPr>
          <w:rFonts w:hint="eastAsia"/>
        </w:rPr>
        <w:t>Thus even the form in which the divine activity in begetting appears in the New Testament narratives has, according to Gressmann, its counterpart in pagan belief.</w:t>
      </w:r>
    </w:p>
    <w:p w14:paraId="2BC17703">
      <w:pPr>
        <w:widowControl w:val="0"/>
        <w:numPr>
          <w:ilvl w:val="0"/>
          <w:numId w:val="0"/>
        </w:numPr>
        <w:jc w:val="both"/>
        <w:rPr>
          <w:rFonts w:hint="eastAsia"/>
        </w:rPr>
      </w:pPr>
      <w:r>
        <w:rPr>
          <w:rFonts w:hint="eastAsia"/>
        </w:rPr>
        <w:t>因此，根据格雷斯曼的说法，即使在新约叙事中出现的神圣生养活动的形式，在异教信仰中也有其对应物。</w:t>
      </w:r>
    </w:p>
    <w:p w14:paraId="6D757768">
      <w:pPr>
        <w:widowControl w:val="0"/>
        <w:numPr>
          <w:ilvl w:val="0"/>
          <w:numId w:val="0"/>
        </w:numPr>
        <w:jc w:val="both"/>
        <w:rPr>
          <w:rFonts w:hint="eastAsia"/>
        </w:rPr>
      </w:pPr>
    </w:p>
    <w:p w14:paraId="2C8C3D5C">
      <w:pPr>
        <w:widowControl w:val="0"/>
        <w:numPr>
          <w:ilvl w:val="0"/>
          <w:numId w:val="0"/>
        </w:numPr>
        <w:jc w:val="both"/>
        <w:rPr>
          <w:rFonts w:hint="eastAsia"/>
        </w:rPr>
      </w:pPr>
      <w:r>
        <w:rPr>
          <w:rFonts w:hint="eastAsia"/>
        </w:rPr>
        <w:t>From what particular pagan source, then, did this pre-Christian Jewish notion of divine begetting ultimately come?</w:t>
      </w:r>
    </w:p>
    <w:p w14:paraId="56257305">
      <w:pPr>
        <w:widowControl w:val="0"/>
        <w:numPr>
          <w:ilvl w:val="0"/>
          <w:numId w:val="0"/>
        </w:numPr>
        <w:jc w:val="both"/>
        <w:rPr>
          <w:rFonts w:hint="eastAsia"/>
        </w:rPr>
      </w:pPr>
      <w:r>
        <w:rPr>
          <w:rFonts w:hint="eastAsia"/>
        </w:rPr>
        <w:t>那么，这个前基督教时期的犹太神圣生养观念，最终源于哪个特定的异教来源？</w:t>
      </w:r>
    </w:p>
    <w:p w14:paraId="30C3E841">
      <w:pPr>
        <w:widowControl w:val="0"/>
        <w:numPr>
          <w:ilvl w:val="0"/>
          <w:numId w:val="0"/>
        </w:numPr>
        <w:jc w:val="both"/>
        <w:rPr>
          <w:rFonts w:hint="eastAsia"/>
        </w:rPr>
      </w:pPr>
      <w:r>
        <w:rPr>
          <w:rFonts w:hint="eastAsia"/>
        </w:rPr>
        <w:t>In answering this question, as in answering the question regarding the ultimate source of Lk. 2:1–20, Gressmann turns with some confidence to Egypt.</w:t>
      </w:r>
    </w:p>
    <w:p w14:paraId="487261BF">
      <w:pPr>
        <w:widowControl w:val="0"/>
        <w:numPr>
          <w:ilvl w:val="0"/>
          <w:numId w:val="0"/>
        </w:numPr>
        <w:jc w:val="both"/>
        <w:rPr>
          <w:rFonts w:hint="eastAsia"/>
        </w:rPr>
      </w:pPr>
      <w:r>
        <w:rPr>
          <w:rFonts w:hint="eastAsia"/>
        </w:rPr>
        <w:t>在回答这个问题时，如同在回答路加福音2:1-20最终来源的问题时一样，格雷斯曼带着一些信心地转向埃及。</w:t>
      </w:r>
    </w:p>
    <w:p w14:paraId="63254678">
      <w:pPr>
        <w:widowControl w:val="0"/>
        <w:numPr>
          <w:ilvl w:val="0"/>
          <w:numId w:val="0"/>
        </w:numPr>
        <w:jc w:val="both"/>
        <w:rPr>
          <w:rFonts w:hint="eastAsia"/>
        </w:rPr>
      </w:pPr>
      <w:r>
        <w:rPr>
          <w:rFonts w:hint="eastAsia"/>
        </w:rPr>
        <w:t>What we are seeking, he says, is not a story of birth from a divine mother, but a story of birth from a human mother after begetting by a divine father.</w:t>
      </w:r>
    </w:p>
    <w:p w14:paraId="7A2BCB53">
      <w:pPr>
        <w:widowControl w:val="0"/>
        <w:numPr>
          <w:ilvl w:val="0"/>
          <w:numId w:val="0"/>
        </w:numPr>
        <w:jc w:val="both"/>
        <w:rPr>
          <w:rFonts w:hint="eastAsia"/>
        </w:rPr>
      </w:pPr>
      <w:r>
        <w:rPr>
          <w:rFonts w:hint="eastAsia"/>
        </w:rPr>
        <w:t>他说，我们所寻求的，不是一个从神圣母亲出生的故事，而是一个在被神圣父亲生养后从人类母亲出生的故事。</w:t>
      </w:r>
    </w:p>
    <w:p w14:paraId="19BC3D38">
      <w:pPr>
        <w:widowControl w:val="0"/>
        <w:numPr>
          <w:ilvl w:val="0"/>
          <w:numId w:val="0"/>
        </w:numPr>
        <w:jc w:val="both"/>
        <w:rPr>
          <w:rFonts w:hint="eastAsia"/>
        </w:rPr>
      </w:pPr>
      <w:r>
        <w:rPr>
          <w:rFonts w:hint="eastAsia"/>
        </w:rPr>
        <w:t>That consideration narrows somewhat the range of our search.</w:t>
      </w:r>
    </w:p>
    <w:p w14:paraId="237AD764">
      <w:pPr>
        <w:widowControl w:val="0"/>
        <w:numPr>
          <w:ilvl w:val="0"/>
          <w:numId w:val="0"/>
        </w:numPr>
        <w:jc w:val="both"/>
        <w:rPr>
          <w:rFonts w:hint="eastAsia"/>
        </w:rPr>
      </w:pPr>
      <w:r>
        <w:rPr>
          <w:rFonts w:hint="eastAsia"/>
        </w:rPr>
        <w:t>那个考量在某种程度上缩小了我们搜索的范围。</w:t>
      </w:r>
    </w:p>
    <w:p w14:paraId="3FF9B6F4">
      <w:pPr>
        <w:widowControl w:val="0"/>
        <w:numPr>
          <w:ilvl w:val="0"/>
          <w:numId w:val="0"/>
        </w:numPr>
        <w:jc w:val="both"/>
        <w:rPr>
          <w:rFonts w:hint="eastAsia"/>
        </w:rPr>
      </w:pPr>
      <w:r>
        <w:rPr>
          <w:rFonts w:hint="eastAsia"/>
        </w:rPr>
        <w:t>The range is, indeed, according to Gressmann, still fairly broad; for there are many stories in which a human mother is represented as having brought forth a divinely begotten child.</w:t>
      </w:r>
    </w:p>
    <w:p w14:paraId="7AFF916C">
      <w:pPr>
        <w:widowControl w:val="0"/>
        <w:numPr>
          <w:ilvl w:val="0"/>
          <w:numId w:val="0"/>
        </w:numPr>
        <w:jc w:val="both"/>
        <w:rPr>
          <w:rFonts w:hint="eastAsia"/>
        </w:rPr>
      </w:pPr>
      <w:r>
        <w:rPr>
          <w:rFonts w:hint="eastAsia"/>
        </w:rPr>
        <w:t>的确，根据格雷斯曼的说法，范围仍然相当广；因为有许多故事中，一位人类母亲被描绘为生了一个神圣所生的孩子。</w:t>
      </w:r>
    </w:p>
    <w:p w14:paraId="25E7B0B5">
      <w:pPr>
        <w:widowControl w:val="0"/>
        <w:numPr>
          <w:ilvl w:val="0"/>
          <w:numId w:val="0"/>
        </w:numPr>
        <w:jc w:val="both"/>
        <w:rPr>
          <w:rFonts w:hint="eastAsia"/>
        </w:rPr>
      </w:pPr>
      <w:r>
        <w:rPr>
          <w:rFonts w:hint="eastAsia"/>
        </w:rPr>
        <w:t>But one further feature of the New Testament story enables us to fix a particular one of the parallels and to eliminate the others—the feature, namely, that according to the New Testament narrative the divine-human child is to be a great king.</w:t>
      </w:r>
    </w:p>
    <w:p w14:paraId="2A4DE212">
      <w:pPr>
        <w:widowControl w:val="0"/>
        <w:numPr>
          <w:ilvl w:val="0"/>
          <w:numId w:val="0"/>
        </w:numPr>
        <w:jc w:val="both"/>
        <w:rPr>
          <w:rFonts w:hint="eastAsia"/>
        </w:rPr>
      </w:pPr>
      <w:r>
        <w:rPr>
          <w:rFonts w:hint="eastAsia"/>
        </w:rPr>
        <w:t>但新约故事的一个进一步特征，使我们能够确定一个特定的平行并排除其他的——即，根据新约叙事，神人之子将成为一位伟大的君王。</w:t>
      </w:r>
    </w:p>
    <w:p w14:paraId="2157D92B">
      <w:pPr>
        <w:widowControl w:val="0"/>
        <w:numPr>
          <w:ilvl w:val="0"/>
          <w:numId w:val="0"/>
        </w:numPr>
        <w:jc w:val="both"/>
        <w:rPr>
          <w:rFonts w:hint="eastAsia"/>
        </w:rPr>
      </w:pPr>
      <w:r>
        <w:rPr>
          <w:rFonts w:hint="eastAsia"/>
        </w:rPr>
        <w:t>If we give due weight to this feature and at the same time confine our attention to those countries that came into contact with Palestine, we are led inevitably, Gressmann says, to Egypt.</w:t>
      </w:r>
    </w:p>
    <w:p w14:paraId="0A95FC1D">
      <w:pPr>
        <w:widowControl w:val="0"/>
        <w:numPr>
          <w:ilvl w:val="0"/>
          <w:numId w:val="0"/>
        </w:numPr>
        <w:jc w:val="both"/>
        <w:rPr>
          <w:rFonts w:hint="eastAsia"/>
        </w:rPr>
      </w:pPr>
      <w:r>
        <w:rPr>
          <w:rFonts w:hint="eastAsia"/>
        </w:rPr>
        <w:t>格雷斯曼说，如果我们给予这个特征应有的重视，同时将我们的注意力限制在那些与巴勒斯坦有接触的国家，我们必然会得出埃及。</w:t>
      </w:r>
    </w:p>
    <w:p w14:paraId="1358A244">
      <w:pPr>
        <w:widowControl w:val="0"/>
        <w:numPr>
          <w:ilvl w:val="0"/>
          <w:numId w:val="0"/>
        </w:numPr>
        <w:jc w:val="both"/>
        <w:rPr>
          <w:rFonts w:hint="eastAsia"/>
        </w:rPr>
      </w:pPr>
      <w:r>
        <w:rPr>
          <w:rFonts w:hint="eastAsia"/>
        </w:rPr>
        <w:t>In Egypt, both in ancient times and during the period of the Ptolemaic dynasty, it was the current belief that every new king sprang from a human mother and from the highest god, Amon-R~, who appeared to /pg. 358/ the young queen in his divine form, had intercourse with her, and then promised her that she should bring forth a son who should be king over Egypt.</w:t>
      </w:r>
    </w:p>
    <w:p w14:paraId="650F3C1C">
      <w:pPr>
        <w:widowControl w:val="0"/>
        <w:numPr>
          <w:ilvl w:val="0"/>
          <w:numId w:val="0"/>
        </w:numPr>
        <w:jc w:val="both"/>
        <w:rPr>
          <w:rFonts w:hint="eastAsia"/>
        </w:rPr>
      </w:pPr>
      <w:r>
        <w:rPr>
          <w:rFonts w:hint="eastAsia"/>
        </w:rPr>
        <w:t>在埃及，无论是在古代还是在托勒密王朝时期，普遍的信仰是，每一位新王都源于一位人类母亲和最高的神，阿蒙-拉（Amon-R~），祂以神圣的形式显现给/第358页/年轻的王后，与她交合，然后应许她将生一个儿子，他将成为埃及的王。</w:t>
      </w:r>
    </w:p>
    <w:p w14:paraId="68FA69FA">
      <w:pPr>
        <w:widowControl w:val="0"/>
        <w:numPr>
          <w:ilvl w:val="0"/>
          <w:numId w:val="0"/>
        </w:numPr>
        <w:jc w:val="both"/>
        <w:rPr>
          <w:rFonts w:hint="eastAsia"/>
        </w:rPr>
      </w:pPr>
      <w:r>
        <w:rPr>
          <w:rFonts w:hint="eastAsia"/>
        </w:rPr>
        <w:t>The similarity of this legend to that which is found in the New Testament is, Gressmann thinks, striking; it appears both in the structure of the whole and in details.</w:t>
      </w:r>
    </w:p>
    <w:p w14:paraId="67F622A6">
      <w:pPr>
        <w:widowControl w:val="0"/>
        <w:numPr>
          <w:ilvl w:val="0"/>
          <w:numId w:val="0"/>
        </w:numPr>
        <w:jc w:val="both"/>
        <w:rPr>
          <w:rFonts w:hint="eastAsia"/>
        </w:rPr>
      </w:pPr>
      <w:r>
        <w:rPr>
          <w:rFonts w:hint="eastAsia"/>
        </w:rPr>
        <w:t>格雷斯曼认为，这个传说与新约中发现的传说之间的相似性是显著的；它在整体结构和细节上都显现出来。</w:t>
      </w:r>
    </w:p>
    <w:p w14:paraId="1E731DEF">
      <w:pPr>
        <w:widowControl w:val="0"/>
        <w:numPr>
          <w:ilvl w:val="0"/>
          <w:numId w:val="0"/>
        </w:numPr>
        <w:jc w:val="both"/>
        <w:rPr>
          <w:rFonts w:hint="eastAsia"/>
        </w:rPr>
      </w:pPr>
      <w:r>
        <w:rPr>
          <w:rFonts w:hint="eastAsia"/>
        </w:rPr>
        <w:t>The "power of the Most High" in Luke answers to the "highest god," Amon-R~, in the Egyptian legend; the Egyptians, as we know from Plutarch, believed that the "divine spirit" could have intercourse with a woman and thus beget a child, so that the "divine spirit" is in Egypt a substitute for Amon-R~, as it is among the Jews for Jehovah; in the Egyptian legend as in the Gospels there is closely connected with the conception of the child in the womb the promise that the child should possess the kingdom.</w:t>
      </w:r>
    </w:p>
    <w:p w14:paraId="544993CA">
      <w:pPr>
        <w:widowControl w:val="0"/>
        <w:numPr>
          <w:ilvl w:val="0"/>
          <w:numId w:val="0"/>
        </w:numPr>
        <w:jc w:val="both"/>
        <w:rPr>
          <w:rFonts w:hint="eastAsia"/>
        </w:rPr>
      </w:pPr>
      <w:r>
        <w:rPr>
          <w:rFonts w:hint="eastAsia"/>
        </w:rPr>
        <w:t>路加福音中的“至高者的能力”对应于埃及传说中的“最高神”，阿蒙-拉（Amon-R~）；正如我们从普鲁塔克那里得知的，埃及人相信“神圣的灵”可以与妇女交合，从而生孩子，因此“神圣的灵”在埃及是阿蒙-拉的替代品，如同在犹太人中是耶和华的替代品一样；在埃及传说中，如同在福音书中，与孩子在腹中受孕密切相关的是孩子将拥有王国的应许。</w:t>
      </w:r>
    </w:p>
    <w:p w14:paraId="2F59A9C0">
      <w:pPr>
        <w:widowControl w:val="0"/>
        <w:numPr>
          <w:ilvl w:val="0"/>
          <w:numId w:val="0"/>
        </w:numPr>
        <w:jc w:val="both"/>
        <w:rPr>
          <w:rFonts w:hint="eastAsia"/>
        </w:rPr>
      </w:pPr>
      <w:r>
        <w:rPr>
          <w:rFonts w:hint="eastAsia"/>
        </w:rPr>
        <w:t>These similarities, Gressmann thinks, can only be explained by the dependence of the Jewish story upon the Egyptian story of the birth of the king.</w:t>
      </w:r>
    </w:p>
    <w:p w14:paraId="2F775043">
      <w:pPr>
        <w:widowControl w:val="0"/>
        <w:numPr>
          <w:ilvl w:val="0"/>
          <w:numId w:val="0"/>
        </w:numPr>
        <w:jc w:val="both"/>
        <w:rPr>
          <w:rFonts w:hint="eastAsia"/>
        </w:rPr>
      </w:pPr>
      <w:r>
        <w:rPr>
          <w:rFonts w:hint="eastAsia"/>
        </w:rPr>
        <w:t>格雷斯曼认为，这些相似性只能通过犹太故事对埃及国王诞生故事的依赖来解释。</w:t>
      </w:r>
    </w:p>
    <w:p w14:paraId="0FCCCBE2">
      <w:pPr>
        <w:widowControl w:val="0"/>
        <w:numPr>
          <w:ilvl w:val="0"/>
          <w:numId w:val="0"/>
        </w:numPr>
        <w:jc w:val="both"/>
        <w:rPr>
          <w:rFonts w:hint="eastAsia"/>
        </w:rPr>
      </w:pPr>
    </w:p>
    <w:p w14:paraId="12A5AF6F">
      <w:pPr>
        <w:widowControl w:val="0"/>
        <w:numPr>
          <w:ilvl w:val="0"/>
          <w:numId w:val="0"/>
        </w:numPr>
        <w:jc w:val="both"/>
        <w:rPr>
          <w:rFonts w:hint="eastAsia"/>
        </w:rPr>
      </w:pPr>
      <w:r>
        <w:rPr>
          <w:rFonts w:hint="eastAsia"/>
        </w:rPr>
        <w:t>Gressmann admits, indeed, that the Egyptian legend contains no mention of the virginity of the mother.</w:t>
      </w:r>
    </w:p>
    <w:p w14:paraId="51584972">
      <w:pPr>
        <w:widowControl w:val="0"/>
        <w:numPr>
          <w:ilvl w:val="0"/>
          <w:numId w:val="0"/>
        </w:numPr>
        <w:jc w:val="both"/>
        <w:rPr>
          <w:rFonts w:hint="eastAsia"/>
        </w:rPr>
      </w:pPr>
      <w:r>
        <w:rPr>
          <w:rFonts w:hint="eastAsia"/>
        </w:rPr>
        <w:t>的确，格雷斯曼承认，埃及传说中没有提到母亲的童贞性。</w:t>
      </w:r>
    </w:p>
    <w:p w14:paraId="7F6EB504">
      <w:pPr>
        <w:widowControl w:val="0"/>
        <w:numPr>
          <w:ilvl w:val="0"/>
          <w:numId w:val="0"/>
        </w:numPr>
        <w:jc w:val="both"/>
        <w:rPr>
          <w:rFonts w:hint="eastAsia"/>
        </w:rPr>
      </w:pPr>
      <w:r>
        <w:rPr>
          <w:rFonts w:hint="eastAsia"/>
        </w:rPr>
        <w:t>His explanation is that no one in Egypt doubted the intercourse of the god with the queen; whereas when the legend was transferred to other persons, whose intercourse with divinity was not a matter of course, there needed to be emphasis upon the mother's virginity and purity.98</w:t>
      </w:r>
    </w:p>
    <w:p w14:paraId="10A8A932">
      <w:pPr>
        <w:widowControl w:val="0"/>
        <w:numPr>
          <w:ilvl w:val="0"/>
          <w:numId w:val="0"/>
        </w:numPr>
        <w:jc w:val="both"/>
        <w:rPr>
          <w:rFonts w:hint="eastAsia"/>
        </w:rPr>
      </w:pPr>
      <w:r>
        <w:rPr>
          <w:rFonts w:hint="eastAsia"/>
        </w:rPr>
        <w:t>他的解释是，在埃及没有人怀疑神与王后的交合；然而，当传说被转移到其他人身上，这些人与神性的交合并非理所当然时，就需要强调母亲的童贞和纯洁。98</w:t>
      </w:r>
    </w:p>
    <w:p w14:paraId="72940F53">
      <w:pPr>
        <w:widowControl w:val="0"/>
        <w:numPr>
          <w:ilvl w:val="0"/>
          <w:numId w:val="0"/>
        </w:numPr>
        <w:jc w:val="both"/>
        <w:rPr>
          <w:rFonts w:hint="eastAsia"/>
        </w:rPr>
      </w:pPr>
      <w:r>
        <w:rPr>
          <w:rFonts w:hint="eastAsia"/>
        </w:rPr>
        <w:t>Such emphasis appears, for example, says Gressmann, in the case of the birth legend of Plato, which may well be connected in some way with the Egyptian legend; and it appears also in the story in Matthew and Luke.</w:t>
      </w:r>
    </w:p>
    <w:p w14:paraId="43210787">
      <w:pPr>
        <w:widowControl w:val="0"/>
        <w:numPr>
          <w:ilvl w:val="0"/>
          <w:numId w:val="0"/>
        </w:numPr>
        <w:jc w:val="both"/>
        <w:rPr>
          <w:rFonts w:hint="eastAsia"/>
        </w:rPr>
      </w:pPr>
      <w:r>
        <w:rPr>
          <w:rFonts w:hint="eastAsia"/>
        </w:rPr>
        <w:t>格雷斯曼说，例如，这种强调出现在柏拉图的诞生传说中，这个传说很可能与埃及传说有某种联系；它也出现在马太福音和路加福音的故事中。</w:t>
      </w:r>
    </w:p>
    <w:p w14:paraId="5339C0EA">
      <w:pPr>
        <w:widowControl w:val="0"/>
        <w:numPr>
          <w:ilvl w:val="0"/>
          <w:numId w:val="0"/>
        </w:numPr>
        <w:jc w:val="both"/>
        <w:rPr>
          <w:rFonts w:hint="eastAsia"/>
        </w:rPr>
      </w:pPr>
    </w:p>
    <w:p w14:paraId="59813543">
      <w:pPr>
        <w:widowControl w:val="0"/>
        <w:numPr>
          <w:ilvl w:val="0"/>
          <w:numId w:val="0"/>
        </w:numPr>
        <w:jc w:val="both"/>
        <w:rPr>
          <w:rFonts w:hint="eastAsia"/>
        </w:rPr>
      </w:pPr>
      <w:r>
        <w:rPr>
          <w:rFonts w:hint="eastAsia"/>
        </w:rPr>
        <w:t>Surely this explanation, it may be remarked in passing, is quite inadequate; and the absence of any notion of the virginity of the mother in the Egyptian story does constitute a very important difference, in addition to other still more important differences closely connected with it, between the Egyptian belief as to the divine origin of the king and the New Testament narrative of the supernatural conception of Jesus in the womb of the virgin Mary.</w:t>
      </w:r>
    </w:p>
    <w:p w14:paraId="60F50F14">
      <w:pPr>
        <w:widowControl w:val="0"/>
        <w:numPr>
          <w:ilvl w:val="0"/>
          <w:numId w:val="0"/>
        </w:numPr>
        <w:jc w:val="both"/>
        <w:rPr>
          <w:rFonts w:hint="eastAsia"/>
        </w:rPr>
      </w:pPr>
      <w:r>
        <w:rPr>
          <w:rFonts w:hint="eastAsia"/>
        </w:rPr>
        <w:t>当然，顺便一提，这个解释是完全不足的；并且，埃及故事中没有任何关于母亲童贞性的观念，这确实构成了埃及关于国王神圣起源的信仰与新约关于耶稣在童贞女马利亚腹中超自然受孕的叙事之间一个非常重要的差异，此外还有其他与之密切相关的更重要的差异。</w:t>
      </w:r>
    </w:p>
    <w:p w14:paraId="3E63CF15">
      <w:pPr>
        <w:widowControl w:val="0"/>
        <w:numPr>
          <w:ilvl w:val="0"/>
          <w:numId w:val="0"/>
        </w:numPr>
        <w:jc w:val="both"/>
        <w:rPr>
          <w:rFonts w:hint="eastAsia"/>
        </w:rPr>
      </w:pPr>
      <w:r>
        <w:rPr>
          <w:rFonts w:hint="eastAsia"/>
        </w:rPr>
        <w:t>Before we proceed to criticize this hypothesis of Egyptian origin of the virgin birth story, it will be necessary to notice the form in which the hypothesis has appeared in the learned monograph by Eduard Norden, on "The Birth of the Child."99</w:t>
      </w:r>
    </w:p>
    <w:p w14:paraId="005CE016">
      <w:pPr>
        <w:widowControl w:val="0"/>
        <w:numPr>
          <w:ilvl w:val="0"/>
          <w:numId w:val="0"/>
        </w:numPr>
        <w:jc w:val="both"/>
        <w:rPr>
          <w:rFonts w:hint="eastAsia"/>
        </w:rPr>
      </w:pPr>
      <w:r>
        <w:rPr>
          <w:rFonts w:hint="eastAsia"/>
        </w:rPr>
        <w:t>在我们着手批评这个童贞女所生故事的埃及起源假设之前，有必要注意这个假设在爱德华·诺登关于“孩子的诞生”的博学专著中出现的形式。99</w:t>
      </w:r>
    </w:p>
    <w:p w14:paraId="11A7EA3C">
      <w:pPr>
        <w:widowControl w:val="0"/>
        <w:numPr>
          <w:ilvl w:val="0"/>
          <w:numId w:val="0"/>
        </w:numPr>
        <w:jc w:val="both"/>
        <w:rPr>
          <w:rFonts w:hint="eastAsia"/>
        </w:rPr>
      </w:pPr>
      <w:r>
        <w:rPr>
          <w:rFonts w:hint="eastAsia"/>
        </w:rPr>
        <w:t>Norden's book is devoted primarily to a study of the Fourth Eclogue, the so-called "Messianic eclogue" of Virgil.</w:t>
      </w:r>
    </w:p>
    <w:p w14:paraId="3ADABD60">
      <w:pPr>
        <w:widowControl w:val="0"/>
        <w:numPr>
          <w:ilvl w:val="0"/>
          <w:numId w:val="0"/>
        </w:numPr>
        <w:jc w:val="both"/>
        <w:rPr>
          <w:rFonts w:hint="eastAsia"/>
        </w:rPr>
      </w:pPr>
      <w:r>
        <w:rPr>
          <w:rFonts w:hint="eastAsia"/>
        </w:rPr>
        <w:t>诺登的书主要致力于研究第四首《牧歌》，即所谓的维吉尔的“弥赛亚牧歌”。</w:t>
      </w:r>
    </w:p>
    <w:p w14:paraId="61133334">
      <w:pPr>
        <w:widowControl w:val="0"/>
        <w:numPr>
          <w:ilvl w:val="0"/>
          <w:numId w:val="0"/>
        </w:numPr>
        <w:jc w:val="both"/>
        <w:rPr>
          <w:rFonts w:hint="eastAsia"/>
        </w:rPr>
      </w:pPr>
      <w:r>
        <w:rPr>
          <w:rFonts w:hint="eastAsia"/>
        </w:rPr>
        <w:t>In that eclogue, Norden insists, we have no mere celebration of some noble Roman child contemporary with the poet, but a poetic treatment of an ancient myth.</w:t>
      </w:r>
    </w:p>
    <w:p w14:paraId="3AECA861">
      <w:pPr>
        <w:widowControl w:val="0"/>
        <w:numPr>
          <w:ilvl w:val="0"/>
          <w:numId w:val="0"/>
        </w:numPr>
        <w:jc w:val="both"/>
        <w:rPr>
          <w:rFonts w:hint="eastAsia"/>
        </w:rPr>
      </w:pPr>
      <w:r>
        <w:rPr>
          <w:rFonts w:hint="eastAsia"/>
        </w:rPr>
        <w:t>诺登坚持说，在那首牧歌中，我们拥有的不仅仅是对与诗人同时代的某个罗马贵族孩子的庆祝，而是一个对古老神话的诗意处理。</w:t>
      </w:r>
    </w:p>
    <w:p w14:paraId="3F39FC9B">
      <w:pPr>
        <w:widowControl w:val="0"/>
        <w:numPr>
          <w:ilvl w:val="0"/>
          <w:numId w:val="0"/>
        </w:numPr>
        <w:jc w:val="both"/>
        <w:rPr>
          <w:rFonts w:hint="eastAsia"/>
        </w:rPr>
      </w:pPr>
      <w:r>
        <w:rPr>
          <w:rFonts w:hint="eastAsia"/>
        </w:rPr>
        <w:t>The original home of that myth, certainly the place from which Virgil's form of it came, was Egypt; a man of genius has here given poetic expression to an ancient theologoumenon which with various changes had been scattered abroad from its /pg. 359/ Egyptian home into various lands and among various peoples.</w:t>
      </w:r>
    </w:p>
    <w:p w14:paraId="041EEF5C">
      <w:pPr>
        <w:widowControl w:val="0"/>
        <w:numPr>
          <w:ilvl w:val="0"/>
          <w:numId w:val="0"/>
        </w:numPr>
        <w:jc w:val="both"/>
        <w:rPr>
          <w:rFonts w:hint="eastAsia"/>
        </w:rPr>
      </w:pPr>
      <w:r>
        <w:rPr>
          <w:rFonts w:hint="eastAsia"/>
        </w:rPr>
        <w:t>那个神话的原始家园，当然是维吉尔形式的来源地，是埃及；一位天才在这里给予了一个古老的神学观念以诗意的表达，这个观念经过各种变化，从其/第359页/埃及家园传播到各个国家和各个民族。</w:t>
      </w:r>
    </w:p>
    <w:p w14:paraId="74039375">
      <w:pPr>
        <w:widowControl w:val="0"/>
        <w:numPr>
          <w:ilvl w:val="0"/>
          <w:numId w:val="0"/>
        </w:numPr>
        <w:jc w:val="both"/>
        <w:rPr>
          <w:rFonts w:hint="eastAsia"/>
        </w:rPr>
      </w:pPr>
      <w:r>
        <w:rPr>
          <w:rFonts w:hint="eastAsia"/>
        </w:rPr>
        <w:t>The myth or theologoumenon in question was the myth of the Divine Child.</w:t>
      </w:r>
    </w:p>
    <w:p w14:paraId="75F9321C">
      <w:pPr>
        <w:widowControl w:val="0"/>
        <w:numPr>
          <w:ilvl w:val="0"/>
          <w:numId w:val="0"/>
        </w:numPr>
        <w:jc w:val="both"/>
        <w:rPr>
          <w:rFonts w:hint="eastAsia"/>
        </w:rPr>
      </w:pPr>
      <w:r>
        <w:rPr>
          <w:rFonts w:hint="eastAsia"/>
        </w:rPr>
        <w:t>所讨论的神话或神学观念是神圣孩子的神话。</w:t>
      </w:r>
    </w:p>
    <w:p w14:paraId="5F27E4F7">
      <w:pPr>
        <w:widowControl w:val="0"/>
        <w:numPr>
          <w:ilvl w:val="0"/>
          <w:numId w:val="0"/>
        </w:numPr>
        <w:jc w:val="both"/>
        <w:rPr>
          <w:rFonts w:hint="eastAsia"/>
        </w:rPr>
      </w:pPr>
      <w:r>
        <w:rPr>
          <w:rFonts w:hint="eastAsia"/>
        </w:rPr>
        <w:t>In ancient Egyptian sources, that myth appears in the story of the begetting of the heir to the kingdom by the god Amon-R~.</w:t>
      </w:r>
    </w:p>
    <w:p w14:paraId="5A932B93">
      <w:pPr>
        <w:widowControl w:val="0"/>
        <w:numPr>
          <w:ilvl w:val="0"/>
          <w:numId w:val="0"/>
        </w:numPr>
        <w:jc w:val="both"/>
        <w:rPr>
          <w:rFonts w:hint="eastAsia"/>
        </w:rPr>
      </w:pPr>
      <w:r>
        <w:rPr>
          <w:rFonts w:hint="eastAsia"/>
        </w:rPr>
        <w:t>在古埃及的资料中，那个神话出现在由神阿蒙-拉（Amon-R~）生养王国继承人的故事中。</w:t>
      </w:r>
    </w:p>
    <w:p w14:paraId="32554F51">
      <w:pPr>
        <w:widowControl w:val="0"/>
        <w:numPr>
          <w:ilvl w:val="0"/>
          <w:numId w:val="0"/>
        </w:numPr>
        <w:jc w:val="both"/>
        <w:rPr>
          <w:rFonts w:hint="eastAsia"/>
        </w:rPr>
      </w:pPr>
      <w:r>
        <w:rPr>
          <w:rFonts w:hint="eastAsia"/>
        </w:rPr>
        <w:t>The god is represented as taking the form of the reigning monarch and as thus having intercourse with the queen.</w:t>
      </w:r>
    </w:p>
    <w:p w14:paraId="13949221">
      <w:pPr>
        <w:widowControl w:val="0"/>
        <w:numPr>
          <w:ilvl w:val="0"/>
          <w:numId w:val="0"/>
        </w:numPr>
        <w:jc w:val="both"/>
        <w:rPr>
          <w:rFonts w:hint="eastAsia"/>
        </w:rPr>
      </w:pPr>
      <w:r>
        <w:rPr>
          <w:rFonts w:hint="eastAsia"/>
        </w:rPr>
        <w:t>神被描绘为采取在位君主的形态，并因此与王后交合。</w:t>
      </w:r>
    </w:p>
    <w:p w14:paraId="41E67B5F">
      <w:pPr>
        <w:widowControl w:val="0"/>
        <w:numPr>
          <w:ilvl w:val="0"/>
          <w:numId w:val="0"/>
        </w:numPr>
        <w:jc w:val="both"/>
        <w:rPr>
          <w:rFonts w:hint="eastAsia"/>
        </w:rPr>
      </w:pPr>
      <w:r>
        <w:rPr>
          <w:rFonts w:hint="eastAsia"/>
        </w:rPr>
        <w:t>The result of this union is the conception and then the birth of the new monarch.</w:t>
      </w:r>
    </w:p>
    <w:p w14:paraId="54501108">
      <w:pPr>
        <w:widowControl w:val="0"/>
        <w:numPr>
          <w:ilvl w:val="0"/>
          <w:numId w:val="0"/>
        </w:numPr>
        <w:jc w:val="both"/>
        <w:rPr>
          <w:rFonts w:hint="eastAsia"/>
        </w:rPr>
      </w:pPr>
      <w:r>
        <w:rPr>
          <w:rFonts w:hint="eastAsia"/>
        </w:rPr>
        <w:t>这种结合的结果是新君主的受孕和诞生。</w:t>
      </w:r>
    </w:p>
    <w:p w14:paraId="4D7926FA">
      <w:pPr>
        <w:widowControl w:val="0"/>
        <w:numPr>
          <w:ilvl w:val="0"/>
          <w:numId w:val="0"/>
        </w:numPr>
        <w:jc w:val="both"/>
        <w:rPr>
          <w:rFonts w:hint="eastAsia"/>
        </w:rPr>
      </w:pPr>
      <w:r>
        <w:rPr>
          <w:rFonts w:hint="eastAsia"/>
        </w:rPr>
        <w:t>In this story the various scenes are depicted with much detail on the monuments: various gods and goddesses are represented as taking part in the different functions connected with the birth and the suckling of the child.100</w:t>
      </w:r>
    </w:p>
    <w:p w14:paraId="557C81C2">
      <w:pPr>
        <w:widowControl w:val="0"/>
        <w:numPr>
          <w:ilvl w:val="0"/>
          <w:numId w:val="0"/>
        </w:numPr>
        <w:jc w:val="both"/>
        <w:rPr>
          <w:rFonts w:hint="eastAsia"/>
        </w:rPr>
      </w:pPr>
      <w:r>
        <w:rPr>
          <w:rFonts w:hint="eastAsia"/>
        </w:rPr>
        <w:t>在这个故事中，各种场景在纪念碑上被详细地描绘出来：各种神和女神被描绘为参与与孩子的诞生和哺乳相关的不同功能。100</w:t>
      </w:r>
    </w:p>
    <w:p w14:paraId="500E6540">
      <w:pPr>
        <w:widowControl w:val="0"/>
        <w:numPr>
          <w:ilvl w:val="0"/>
          <w:numId w:val="0"/>
        </w:numPr>
        <w:jc w:val="both"/>
        <w:rPr>
          <w:rFonts w:hint="eastAsia"/>
        </w:rPr>
      </w:pPr>
      <w:r>
        <w:rPr>
          <w:rFonts w:hint="eastAsia"/>
        </w:rPr>
        <w:t>According to Moret,101 this notion of divine begetting was connected with every king (not merely with kings whose right to the throne was for some reason in doubt), and it persisted down into very late times.</w:t>
      </w:r>
    </w:p>
    <w:p w14:paraId="2418CAF3">
      <w:pPr>
        <w:widowControl w:val="0"/>
        <w:numPr>
          <w:ilvl w:val="0"/>
          <w:numId w:val="0"/>
        </w:numPr>
        <w:jc w:val="both"/>
        <w:rPr>
          <w:rFonts w:hint="eastAsia"/>
        </w:rPr>
      </w:pPr>
      <w:r>
        <w:rPr>
          <w:rFonts w:hint="eastAsia"/>
        </w:rPr>
        <w:t>根据莫雷的说法，101 这种神圣生养的观念与每一位国王有关（不仅仅是那些王位权利因某种原因而受到怀疑的国王），并且它一直持续到很晚的时期。</w:t>
      </w:r>
    </w:p>
    <w:p w14:paraId="2B1157DF">
      <w:pPr>
        <w:widowControl w:val="0"/>
        <w:numPr>
          <w:ilvl w:val="0"/>
          <w:numId w:val="0"/>
        </w:numPr>
        <w:jc w:val="both"/>
        <w:rPr>
          <w:rFonts w:hint="eastAsia"/>
        </w:rPr>
      </w:pPr>
      <w:r>
        <w:rPr>
          <w:rFonts w:hint="eastAsia"/>
        </w:rPr>
        <w:t>A late product of it is found in the story in Pseudo-Callisthenes in the third century after Christ.</w:t>
      </w:r>
    </w:p>
    <w:p w14:paraId="691DBF90">
      <w:pPr>
        <w:widowControl w:val="0"/>
        <w:numPr>
          <w:ilvl w:val="0"/>
          <w:numId w:val="0"/>
        </w:numPr>
        <w:jc w:val="both"/>
        <w:rPr>
          <w:rFonts w:hint="eastAsia"/>
        </w:rPr>
      </w:pPr>
      <w:r>
        <w:rPr>
          <w:rFonts w:hint="eastAsia"/>
        </w:rPr>
        <w:t>它的一个晚期产物可以在基督后三世纪的伪卡利斯忒涅斯故事中找到。</w:t>
      </w:r>
    </w:p>
    <w:p w14:paraId="3A314BD4">
      <w:pPr>
        <w:widowControl w:val="0"/>
        <w:numPr>
          <w:ilvl w:val="0"/>
          <w:numId w:val="0"/>
        </w:numPr>
        <w:jc w:val="both"/>
        <w:rPr>
          <w:rFonts w:hint="eastAsia"/>
        </w:rPr>
      </w:pPr>
      <w:r>
        <w:rPr>
          <w:rFonts w:hint="eastAsia"/>
        </w:rPr>
        <w:t>According to that story, Alexander the Great was begotten by Nectanebes, the last of the Pharaohs, who gained access to Olympias, wife of Philip of Macedon, under the pretence that he was the god Amon.</w:t>
      </w:r>
    </w:p>
    <w:p w14:paraId="51BE0F5B">
      <w:pPr>
        <w:widowControl w:val="0"/>
        <w:numPr>
          <w:ilvl w:val="0"/>
          <w:numId w:val="0"/>
        </w:numPr>
        <w:jc w:val="both"/>
        <w:rPr>
          <w:rFonts w:hint="eastAsia"/>
        </w:rPr>
      </w:pPr>
      <w:r>
        <w:rPr>
          <w:rFonts w:hint="eastAsia"/>
        </w:rPr>
        <w:t>根据那个故事，亚历山大大帝是由最后一位法老奈克塔内布斯所生，他以自己是阿蒙神的伪装，接近了马其顿的菲利普的妻子奥林匹亚丝。</w:t>
      </w:r>
    </w:p>
    <w:p w14:paraId="0AACE688">
      <w:pPr>
        <w:widowControl w:val="0"/>
        <w:numPr>
          <w:ilvl w:val="0"/>
          <w:numId w:val="0"/>
        </w:numPr>
        <w:jc w:val="both"/>
        <w:rPr>
          <w:rFonts w:hint="eastAsia"/>
        </w:rPr>
      </w:pPr>
      <w:r>
        <w:rPr>
          <w:rFonts w:hint="eastAsia"/>
        </w:rPr>
        <w:t>From the Alexander story there have come many expressions of the same motif.</w:t>
      </w:r>
    </w:p>
    <w:p w14:paraId="35916C92">
      <w:pPr>
        <w:widowControl w:val="0"/>
        <w:numPr>
          <w:ilvl w:val="0"/>
          <w:numId w:val="0"/>
        </w:numPr>
        <w:jc w:val="both"/>
        <w:rPr>
          <w:rFonts w:hint="eastAsia"/>
        </w:rPr>
      </w:pPr>
      <w:r>
        <w:rPr>
          <w:rFonts w:hint="eastAsia"/>
        </w:rPr>
        <w:t>从亚历山大的故事中，产生了许多同样主题的表达。</w:t>
      </w:r>
    </w:p>
    <w:p w14:paraId="741B74AD">
      <w:pPr>
        <w:widowControl w:val="0"/>
        <w:numPr>
          <w:ilvl w:val="0"/>
          <w:numId w:val="0"/>
        </w:numPr>
        <w:jc w:val="both"/>
        <w:rPr>
          <w:rFonts w:hint="eastAsia"/>
        </w:rPr>
      </w:pPr>
      <w:r>
        <w:rPr>
          <w:rFonts w:hint="eastAsia"/>
        </w:rPr>
        <w:t>In a few of them, as in the incident of Paulina and Mundus,102 an actual event underlies the story; unscrupulous men used the ancient story about the deceit of Nectanebes as a suggestion of the way in which they could gratify their own lust.</w:t>
      </w:r>
    </w:p>
    <w:p w14:paraId="2AE20685">
      <w:pPr>
        <w:widowControl w:val="0"/>
        <w:numPr>
          <w:ilvl w:val="0"/>
          <w:numId w:val="0"/>
        </w:numPr>
        <w:jc w:val="both"/>
        <w:rPr>
          <w:rFonts w:hint="eastAsia"/>
        </w:rPr>
      </w:pPr>
      <w:r>
        <w:rPr>
          <w:rFonts w:hint="eastAsia"/>
        </w:rPr>
        <w:t>其中一些，如保琳娜和蒙杜斯的事件，102 背后有一个真实事件；无耻的人利用关于奈克塔内布斯欺骗的古老故事作为满足自己欲望方式的暗示。</w:t>
      </w:r>
    </w:p>
    <w:p w14:paraId="7A94393F">
      <w:pPr>
        <w:widowControl w:val="0"/>
        <w:numPr>
          <w:ilvl w:val="0"/>
          <w:numId w:val="0"/>
        </w:numPr>
        <w:jc w:val="both"/>
        <w:rPr>
          <w:rFonts w:hint="eastAsia"/>
        </w:rPr>
      </w:pPr>
      <w:r>
        <w:rPr>
          <w:rFonts w:hint="eastAsia"/>
        </w:rPr>
        <w:t>But most of the stories in which the Nectanebes motif appears are pure fiction, as in Boccaccio and in most of the other examples which Weinreich has adduced.103</w:t>
      </w:r>
    </w:p>
    <w:p w14:paraId="6B3E943F">
      <w:pPr>
        <w:widowControl w:val="0"/>
        <w:numPr>
          <w:ilvl w:val="0"/>
          <w:numId w:val="0"/>
        </w:numPr>
        <w:jc w:val="both"/>
        <w:rPr>
          <w:rFonts w:hint="eastAsia"/>
        </w:rPr>
      </w:pPr>
      <w:r>
        <w:rPr>
          <w:rFonts w:hint="eastAsia"/>
        </w:rPr>
        <w:t>但大多数出现奈克塔内布斯主题的故事都是纯粹的虚构，如在薄伽丘和温赖希引证的大多数其他例子中。103</w:t>
      </w:r>
    </w:p>
    <w:p w14:paraId="4CB6FC3C">
      <w:pPr>
        <w:widowControl w:val="0"/>
        <w:numPr>
          <w:ilvl w:val="0"/>
          <w:numId w:val="0"/>
        </w:numPr>
        <w:jc w:val="both"/>
        <w:rPr>
          <w:rFonts w:hint="eastAsia"/>
        </w:rPr>
      </w:pPr>
      <w:r>
        <w:rPr>
          <w:rFonts w:hint="eastAsia"/>
        </w:rPr>
        <w:t>The ancient Egyptian belief in divine begetting is attested, according to Norden, by Plutarch and by Philo.</w:t>
      </w:r>
    </w:p>
    <w:p w14:paraId="1FAE023B">
      <w:pPr>
        <w:widowControl w:val="0"/>
        <w:numPr>
          <w:ilvl w:val="0"/>
          <w:numId w:val="0"/>
        </w:numPr>
        <w:jc w:val="both"/>
        <w:rPr>
          <w:rFonts w:hint="eastAsia"/>
        </w:rPr>
      </w:pPr>
      <w:r>
        <w:rPr>
          <w:rFonts w:hint="eastAsia"/>
        </w:rPr>
        <w:t>根据诺登的说法，古埃及对神圣生养的信仰，由普鲁塔克和斐洛所证实。</w:t>
      </w:r>
    </w:p>
    <w:p w14:paraId="60B66DBD">
      <w:pPr>
        <w:widowControl w:val="0"/>
        <w:numPr>
          <w:ilvl w:val="0"/>
          <w:numId w:val="0"/>
        </w:numPr>
        <w:jc w:val="both"/>
        <w:rPr>
          <w:rFonts w:hint="eastAsia"/>
        </w:rPr>
      </w:pPr>
      <w:r>
        <w:rPr>
          <w:rFonts w:hint="eastAsia"/>
        </w:rPr>
        <w:t>But there are two important differences, Norden says, between these two attestations.</w:t>
      </w:r>
    </w:p>
    <w:p w14:paraId="5EC77A61">
      <w:pPr>
        <w:widowControl w:val="0"/>
        <w:numPr>
          <w:ilvl w:val="0"/>
          <w:numId w:val="0"/>
        </w:numPr>
        <w:jc w:val="both"/>
        <w:rPr>
          <w:rFonts w:hint="eastAsia"/>
        </w:rPr>
      </w:pPr>
      <w:r>
        <w:rPr>
          <w:rFonts w:hint="eastAsia"/>
        </w:rPr>
        <w:t>但诺登说，这两个证实之间有两个重要的差异。</w:t>
      </w:r>
    </w:p>
    <w:p w14:paraId="36B3A48D">
      <w:pPr>
        <w:widowControl w:val="0"/>
        <w:numPr>
          <w:ilvl w:val="0"/>
          <w:numId w:val="0"/>
        </w:numPr>
        <w:jc w:val="both"/>
        <w:rPr>
          <w:rFonts w:hint="eastAsia"/>
        </w:rPr>
      </w:pPr>
      <w:r>
        <w:rPr>
          <w:rFonts w:hint="eastAsia"/>
        </w:rPr>
        <w:t>In the first place, Philo says nothing about the "spirit" in this connection, while Plutarch says that according to the Egyptians "it is not impossible for the spirit of God to approach a woman and engender certain beginnings of generation."104</w:t>
      </w:r>
    </w:p>
    <w:p w14:paraId="66730C36">
      <w:pPr>
        <w:widowControl w:val="0"/>
        <w:numPr>
          <w:ilvl w:val="0"/>
          <w:numId w:val="0"/>
        </w:numPr>
        <w:jc w:val="both"/>
        <w:rPr>
          <w:rFonts w:hint="eastAsia"/>
        </w:rPr>
      </w:pPr>
      <w:r>
        <w:rPr>
          <w:rFonts w:hint="eastAsia"/>
        </w:rPr>
        <w:t>首先，斐洛在这方面没有提到“灵”，而普鲁塔克说，根据埃及人的说法，“上帝的灵接近一个女人并产生某些生育的开端，并非不可能。”104</w:t>
      </w:r>
    </w:p>
    <w:p w14:paraId="0A9E6DFE">
      <w:pPr>
        <w:widowControl w:val="0"/>
        <w:numPr>
          <w:ilvl w:val="0"/>
          <w:numId w:val="0"/>
        </w:numPr>
        <w:jc w:val="both"/>
        <w:rPr>
          <w:rFonts w:hint="eastAsia"/>
        </w:rPr>
      </w:pPr>
      <w:r>
        <w:rPr>
          <w:rFonts w:hint="eastAsia"/>
        </w:rPr>
        <w:t>In the second place, Plutarch says nothing about virginity, which is strongly emphasized by Philo.105</w:t>
      </w:r>
    </w:p>
    <w:p w14:paraId="780B3040">
      <w:pPr>
        <w:widowControl w:val="0"/>
        <w:numPr>
          <w:ilvl w:val="0"/>
          <w:numId w:val="0"/>
        </w:numPr>
        <w:jc w:val="both"/>
        <w:rPr>
          <w:rFonts w:hint="eastAsia"/>
        </w:rPr>
      </w:pPr>
      <w:r>
        <w:rPr>
          <w:rFonts w:hint="eastAsia"/>
        </w:rPr>
        <w:t>其次，普鲁塔克没有提到童贞，而这被斐洛强烈强调。105</w:t>
      </w:r>
    </w:p>
    <w:p w14:paraId="38C5DDA2">
      <w:pPr>
        <w:widowControl w:val="0"/>
        <w:numPr>
          <w:ilvl w:val="0"/>
          <w:numId w:val="0"/>
        </w:numPr>
        <w:jc w:val="both"/>
        <w:rPr>
          <w:rFonts w:hint="eastAsia"/>
        </w:rPr>
      </w:pPr>
      <w:r>
        <w:rPr>
          <w:rFonts w:hint="eastAsia"/>
        </w:rPr>
        <w:t>These differences, Norden says, are to be explained by the difference between the Egyptian and the Hellenistic forms of the theologoumenon: the notion of the "spirit," or life-giving breath, of the god is Egyptian; while /pg. 360/ the notion of virginity is Greek.</w:t>
      </w:r>
    </w:p>
    <w:p w14:paraId="3B2EB912">
      <w:pPr>
        <w:widowControl w:val="0"/>
        <w:numPr>
          <w:ilvl w:val="0"/>
          <w:numId w:val="0"/>
        </w:numPr>
        <w:jc w:val="both"/>
        <w:rPr>
          <w:rFonts w:hint="eastAsia"/>
        </w:rPr>
      </w:pPr>
      <w:r>
        <w:rPr>
          <w:rFonts w:hint="eastAsia"/>
        </w:rPr>
        <w:t>诺登说，这些差异应通过埃及和希腊化形式的神学观念之间的差异来解释：神的“灵”或赋予生命的气息的观念是埃及的；而/第360页/童贞的观念是希腊的。</w:t>
      </w:r>
    </w:p>
    <w:p w14:paraId="434D644E">
      <w:pPr>
        <w:widowControl w:val="0"/>
        <w:numPr>
          <w:ilvl w:val="0"/>
          <w:numId w:val="0"/>
        </w:numPr>
        <w:jc w:val="both"/>
        <w:rPr>
          <w:rFonts w:hint="eastAsia"/>
        </w:rPr>
      </w:pPr>
      <w:r>
        <w:rPr>
          <w:rFonts w:hint="eastAsia"/>
        </w:rPr>
        <w:t>A union of these two factors, Norden concludes, took place in the Græco-Egyptian religion of the Ptolemaic period; and so was produced the form of the myth which underlies the passages in the first chapters of Matthew and Luke—"God begets a son in pneumatic union with a virgin."</w:t>
      </w:r>
    </w:p>
    <w:p w14:paraId="6BBD87DD">
      <w:pPr>
        <w:widowControl w:val="0"/>
        <w:numPr>
          <w:ilvl w:val="0"/>
          <w:numId w:val="0"/>
        </w:numPr>
        <w:jc w:val="both"/>
        <w:rPr>
          <w:rFonts w:hint="eastAsia"/>
        </w:rPr>
      </w:pPr>
      <w:r>
        <w:rPr>
          <w:rFonts w:hint="eastAsia"/>
        </w:rPr>
        <w:t>诺登得出结论，这两个因素的结合，发生在托勒密时期的希腊-埃及宗教中；因此产生了马太福音和路加福音第一章经文背后的神话形式——“上帝在与一位童贞女的气动结合中生了一个儿子。”</w:t>
      </w:r>
    </w:p>
    <w:p w14:paraId="46B921E3">
      <w:pPr>
        <w:widowControl w:val="0"/>
        <w:numPr>
          <w:ilvl w:val="0"/>
          <w:numId w:val="0"/>
        </w:numPr>
        <w:jc w:val="both"/>
        <w:rPr>
          <w:rFonts w:hint="eastAsia"/>
        </w:rPr>
      </w:pPr>
      <w:r>
        <w:rPr>
          <w:rFonts w:hint="eastAsia"/>
        </w:rPr>
        <w:t>Of course, when that myth was transplanted to Jewish soil, it must be admitted that certain changes became necessary in order to adapt it to the Jewish idea of God.</w:t>
      </w:r>
    </w:p>
    <w:p w14:paraId="347CF395">
      <w:pPr>
        <w:widowControl w:val="0"/>
        <w:numPr>
          <w:ilvl w:val="0"/>
          <w:numId w:val="0"/>
        </w:numPr>
        <w:jc w:val="both"/>
        <w:rPr>
          <w:rFonts w:hint="eastAsia"/>
        </w:rPr>
      </w:pPr>
      <w:r>
        <w:rPr>
          <w:rFonts w:hint="eastAsia"/>
        </w:rPr>
        <w:t>当然，当那个神话被移植到犹太的土壤上时，必须承认，为了使其适应犹太的上帝观念，某些改变是必要的。</w:t>
      </w:r>
    </w:p>
    <w:p w14:paraId="23B106F7">
      <w:pPr>
        <w:widowControl w:val="0"/>
        <w:numPr>
          <w:ilvl w:val="0"/>
          <w:numId w:val="0"/>
        </w:numPr>
        <w:jc w:val="both"/>
        <w:rPr>
          <w:rFonts w:hint="eastAsia"/>
        </w:rPr>
      </w:pPr>
      <w:r>
        <w:rPr>
          <w:rFonts w:hint="eastAsia"/>
        </w:rPr>
        <w:t>Thus instead of the appearance of the god himself to perform the act of begetting we have in the Gospels the appearance of a messenger merely to announce it; and instead of the exultation of the mother in the joy of her union with the god we have merely the words addressed to the messenger: "Behold the handmaiden of the Lord; be it unto me according to thy word."</w:t>
      </w:r>
    </w:p>
    <w:p w14:paraId="02B4546E">
      <w:pPr>
        <w:widowControl w:val="0"/>
        <w:numPr>
          <w:ilvl w:val="0"/>
          <w:numId w:val="0"/>
        </w:numPr>
        <w:jc w:val="both"/>
        <w:rPr>
          <w:rFonts w:hint="eastAsia"/>
        </w:rPr>
      </w:pPr>
      <w:r>
        <w:rPr>
          <w:rFonts w:hint="eastAsia"/>
        </w:rPr>
        <w:t>因此，在福音书中，我们看到的不是神自己显现来施行生养的行为，而只是一个信使显现来宣布它；我们看到的不是母亲在与神结合的喜悦中的狂喜，而只是对信使说的话：“我是主的使女，情愿照你的话成就在我身上。”</w:t>
      </w:r>
    </w:p>
    <w:p w14:paraId="65BCC590">
      <w:pPr>
        <w:widowControl w:val="0"/>
        <w:numPr>
          <w:ilvl w:val="0"/>
          <w:numId w:val="0"/>
        </w:numPr>
        <w:jc w:val="both"/>
        <w:rPr>
          <w:rFonts w:hint="eastAsia"/>
        </w:rPr>
      </w:pPr>
      <w:r>
        <w:rPr>
          <w:rFonts w:hint="eastAsia"/>
        </w:rPr>
        <w:t>Nevertheless, Norden insists, the original myth still shines through from beneath its Jewish Christian dress.</w:t>
      </w:r>
    </w:p>
    <w:p w14:paraId="5B54AE7C">
      <w:pPr>
        <w:widowControl w:val="0"/>
        <w:numPr>
          <w:ilvl w:val="0"/>
          <w:numId w:val="0"/>
        </w:numPr>
        <w:jc w:val="both"/>
        <w:rPr>
          <w:rFonts w:hint="eastAsia"/>
        </w:rPr>
      </w:pPr>
      <w:r>
        <w:rPr>
          <w:rFonts w:hint="eastAsia"/>
        </w:rPr>
        <w:t>尽管如此，诺登坚持说，原始的神话仍然从其犹太基督教的外衣下闪耀出来。</w:t>
      </w:r>
    </w:p>
    <w:p w14:paraId="7738C0F5">
      <w:pPr>
        <w:widowControl w:val="0"/>
        <w:numPr>
          <w:ilvl w:val="0"/>
          <w:numId w:val="0"/>
        </w:numPr>
        <w:jc w:val="both"/>
        <w:rPr>
          <w:rFonts w:hint="eastAsia"/>
        </w:rPr>
      </w:pPr>
      <w:r>
        <w:rPr>
          <w:rFonts w:hint="eastAsia"/>
        </w:rPr>
        <w:t>It appears even in the detail that the mother in the Jewish Christian story is a married woman at the time when the conception takes place.</w:t>
      </w:r>
    </w:p>
    <w:p w14:paraId="35C83A21">
      <w:pPr>
        <w:widowControl w:val="0"/>
        <w:numPr>
          <w:ilvl w:val="0"/>
          <w:numId w:val="0"/>
        </w:numPr>
        <w:jc w:val="both"/>
        <w:rPr>
          <w:rFonts w:hint="eastAsia"/>
        </w:rPr>
      </w:pPr>
      <w:r>
        <w:rPr>
          <w:rFonts w:hint="eastAsia"/>
        </w:rPr>
        <w:t>它甚至出现在犹太基督教故事中母亲在怀孕时已是已婚妇女这个细节上。</w:t>
      </w:r>
    </w:p>
    <w:p w14:paraId="4F8D84A0">
      <w:pPr>
        <w:widowControl w:val="0"/>
        <w:numPr>
          <w:ilvl w:val="0"/>
          <w:numId w:val="0"/>
        </w:numPr>
        <w:jc w:val="both"/>
        <w:rPr>
          <w:rFonts w:hint="eastAsia"/>
        </w:rPr>
      </w:pPr>
      <w:r>
        <w:rPr>
          <w:rFonts w:hint="eastAsia"/>
        </w:rPr>
        <w:t>That detail introduces an element of unexplained contradiction, Norden says, into the Jewish Christian story, whereas in the original Egyptian story of the divine begetting of the king it had a logical and necessary place.</w:t>
      </w:r>
    </w:p>
    <w:p w14:paraId="20659953">
      <w:pPr>
        <w:widowControl w:val="0"/>
        <w:numPr>
          <w:ilvl w:val="0"/>
          <w:numId w:val="0"/>
        </w:numPr>
        <w:jc w:val="both"/>
        <w:rPr>
          <w:rFonts w:hint="eastAsia"/>
        </w:rPr>
      </w:pPr>
      <w:r>
        <w:rPr>
          <w:rFonts w:hint="eastAsia"/>
        </w:rPr>
        <w:t>诺登说，那个细节在犹太基督教故事中引入了一个无法解释的矛盾元素，而在原始的埃及国王神圣生养故事中，它有一个逻辑和必要的位置。</w:t>
      </w:r>
    </w:p>
    <w:p w14:paraId="7461CB1B">
      <w:pPr>
        <w:widowControl w:val="0"/>
        <w:numPr>
          <w:ilvl w:val="0"/>
          <w:numId w:val="0"/>
        </w:numPr>
        <w:jc w:val="both"/>
        <w:rPr>
          <w:rFonts w:hint="eastAsia"/>
        </w:rPr>
      </w:pPr>
      <w:r>
        <w:rPr>
          <w:rFonts w:hint="eastAsia"/>
        </w:rPr>
        <w:t>And in general, Norden thinks, the story in the Gospels gives clear evidence of its secondary character, clear evidence of being an adaptation to monotheistic requirements of the ancient Egyptian myth of the theogamy of Amon-R~ with the reigning queen.</w:t>
      </w:r>
    </w:p>
    <w:p w14:paraId="0B1FE046">
      <w:pPr>
        <w:widowControl w:val="0"/>
        <w:numPr>
          <w:ilvl w:val="0"/>
          <w:numId w:val="0"/>
        </w:numPr>
        <w:jc w:val="both"/>
        <w:rPr>
          <w:rFonts w:hint="eastAsia"/>
        </w:rPr>
      </w:pPr>
      <w:r>
        <w:rPr>
          <w:rFonts w:hint="eastAsia"/>
        </w:rPr>
        <w:t>总的来说，诺登认为，福音书中的故事清楚地显示了其次要性，清楚地表明它是为了适应一神论要求而对古埃及阿蒙-拉（Amon-R~）与在位王后的神婚神话的改编。</w:t>
      </w:r>
    </w:p>
    <w:p w14:paraId="058BECF8">
      <w:pPr>
        <w:widowControl w:val="0"/>
        <w:numPr>
          <w:ilvl w:val="0"/>
          <w:numId w:val="0"/>
        </w:numPr>
        <w:jc w:val="both"/>
        <w:rPr>
          <w:rFonts w:hint="eastAsia"/>
        </w:rPr>
      </w:pPr>
      <w:r>
        <w:rPr>
          <w:rFonts w:hint="eastAsia"/>
        </w:rPr>
        <w:t>Our criticism of this hypothesis may well find its starting-point in the word "theogamy" which Norden himself uses.</w:t>
      </w:r>
    </w:p>
    <w:p w14:paraId="40FD64AE">
      <w:pPr>
        <w:widowControl w:val="0"/>
        <w:numPr>
          <w:ilvl w:val="0"/>
          <w:numId w:val="0"/>
        </w:numPr>
        <w:jc w:val="both"/>
        <w:rPr>
          <w:rFonts w:hint="eastAsia"/>
        </w:rPr>
      </w:pPr>
      <w:r>
        <w:rPr>
          <w:rFonts w:hint="eastAsia"/>
        </w:rPr>
        <w:t>我们对这个假设的批评，很可以从诺登自己使用的“神婚”这个词开始。</w:t>
      </w:r>
    </w:p>
    <w:p w14:paraId="3B37249C">
      <w:pPr>
        <w:widowControl w:val="0"/>
        <w:numPr>
          <w:ilvl w:val="0"/>
          <w:numId w:val="0"/>
        </w:numPr>
        <w:jc w:val="both"/>
        <w:rPr>
          <w:rFonts w:hint="eastAsia"/>
        </w:rPr>
      </w:pPr>
      <w:r>
        <w:rPr>
          <w:rFonts w:hint="eastAsia"/>
        </w:rPr>
        <w:t>The Egyptian story is indeed the story of a theogamy; and being the story of a theogamy it has nothing to do with the New Testament story of the virgin birth of Christ.</w:t>
      </w:r>
    </w:p>
    <w:p w14:paraId="1B57FEEA">
      <w:pPr>
        <w:widowControl w:val="0"/>
        <w:numPr>
          <w:ilvl w:val="0"/>
          <w:numId w:val="0"/>
        </w:numPr>
        <w:jc w:val="both"/>
        <w:rPr>
          <w:rFonts w:hint="eastAsia"/>
        </w:rPr>
      </w:pPr>
      <w:r>
        <w:rPr>
          <w:rFonts w:hint="eastAsia"/>
        </w:rPr>
        <w:t>埃及的故事确实是神婚的故事；既然是神婚的故事，它就与新约关于基督由童贞女所生的故事无关。</w:t>
      </w:r>
    </w:p>
    <w:p w14:paraId="3C4C17DC">
      <w:pPr>
        <w:widowControl w:val="0"/>
        <w:numPr>
          <w:ilvl w:val="0"/>
          <w:numId w:val="0"/>
        </w:numPr>
        <w:jc w:val="both"/>
        <w:rPr>
          <w:rFonts w:hint="eastAsia"/>
        </w:rPr>
      </w:pPr>
      <w:r>
        <w:rPr>
          <w:rFonts w:hint="eastAsia"/>
        </w:rPr>
        <w:t>In Egypt the carnal union of the god with the queen is no mere detail which could be removed without destroying the essential character of the myth; on the contrary, the sources linger upon it with great insistence, and it appears as quite central in all the many later stories to which the ancient myth has given rise.</w:t>
      </w:r>
    </w:p>
    <w:p w14:paraId="7BD6EF97">
      <w:pPr>
        <w:widowControl w:val="0"/>
        <w:numPr>
          <w:ilvl w:val="0"/>
          <w:numId w:val="0"/>
        </w:numPr>
        <w:jc w:val="both"/>
        <w:rPr>
          <w:rFonts w:hint="eastAsia"/>
        </w:rPr>
      </w:pPr>
      <w:r>
        <w:rPr>
          <w:rFonts w:hint="eastAsia"/>
        </w:rPr>
        <w:t>在埃及，神与王后的肉体结合绝非一个可以被移除而不破坏神话本质特征的细节；相反，资料来源以极大的坚持对此津津乐道，并且在由这个古老神话产生的许多后来的故事中，它都显示为相当核心。</w:t>
      </w:r>
    </w:p>
    <w:p w14:paraId="62B033B9">
      <w:pPr>
        <w:widowControl w:val="0"/>
        <w:numPr>
          <w:ilvl w:val="0"/>
          <w:numId w:val="0"/>
        </w:numPr>
        <w:jc w:val="both"/>
        <w:rPr>
          <w:rFonts w:hint="eastAsia"/>
        </w:rPr>
      </w:pPr>
    </w:p>
    <w:p w14:paraId="60B6D06A">
      <w:pPr>
        <w:widowControl w:val="0"/>
        <w:numPr>
          <w:ilvl w:val="0"/>
          <w:numId w:val="0"/>
        </w:numPr>
        <w:jc w:val="both"/>
        <w:rPr>
          <w:rFonts w:hint="eastAsia"/>
        </w:rPr>
      </w:pPr>
      <w:r>
        <w:rPr>
          <w:rFonts w:hint="eastAsia"/>
        </w:rPr>
        <w:t>Norden himself gives us a hint as to the weakness of his own hypothesis when he writes as follows:</w:t>
      </w:r>
    </w:p>
    <w:p w14:paraId="7D80106B">
      <w:pPr>
        <w:widowControl w:val="0"/>
        <w:numPr>
          <w:ilvl w:val="0"/>
          <w:numId w:val="0"/>
        </w:numPr>
        <w:jc w:val="both"/>
        <w:rPr>
          <w:rFonts w:hint="eastAsia"/>
        </w:rPr>
      </w:pPr>
      <w:r>
        <w:rPr>
          <w:rFonts w:hint="eastAsia"/>
        </w:rPr>
        <w:t>诺登自己在写下以下文字时，给了我们一个关于他自己假设弱点的暗示：</w:t>
      </w:r>
    </w:p>
    <w:p w14:paraId="11CFF906">
      <w:pPr>
        <w:widowControl w:val="0"/>
        <w:numPr>
          <w:ilvl w:val="0"/>
          <w:numId w:val="0"/>
        </w:numPr>
        <w:jc w:val="both"/>
        <w:rPr>
          <w:rFonts w:hint="eastAsia"/>
        </w:rPr>
      </w:pPr>
    </w:p>
    <w:p w14:paraId="49B22FAF">
      <w:pPr>
        <w:widowControl w:val="0"/>
        <w:numPr>
          <w:ilvl w:val="0"/>
          <w:numId w:val="0"/>
        </w:numPr>
        <w:jc w:val="both"/>
        <w:rPr>
          <w:rFonts w:hint="eastAsia"/>
        </w:rPr>
      </w:pPr>
      <w:r>
        <w:rPr>
          <w:rFonts w:hint="eastAsia"/>
        </w:rPr>
        <w:t>The motif of a supernatural birth is found—though without the Græco- Egyptian and Judæo-Christian peculiarities, which form a closed circle of their own—in many peoples of quite diverse forms of culture.</w:t>
      </w:r>
    </w:p>
    <w:p w14:paraId="74678B33">
      <w:pPr>
        <w:widowControl w:val="0"/>
        <w:numPr>
          <w:ilvl w:val="0"/>
          <w:numId w:val="0"/>
        </w:numPr>
        <w:jc w:val="both"/>
        <w:rPr>
          <w:rFonts w:hint="eastAsia"/>
        </w:rPr>
      </w:pPr>
      <w:r>
        <w:rPr>
          <w:rFonts w:hint="eastAsia"/>
        </w:rPr>
        <w:t>超自然诞生的主题——虽然没有希腊-埃及和犹太-基督教的特性，后者形成了它们自己的封闭圈子——在许多文化形式相当多样的人民中被发现。</w:t>
      </w:r>
    </w:p>
    <w:p w14:paraId="2D6BC41C">
      <w:pPr>
        <w:widowControl w:val="0"/>
        <w:numPr>
          <w:ilvl w:val="0"/>
          <w:numId w:val="0"/>
        </w:numPr>
        <w:jc w:val="both"/>
        <w:rPr>
          <w:rFonts w:hint="eastAsia"/>
        </w:rPr>
      </w:pPr>
      <w:r>
        <w:rPr>
          <w:rFonts w:hint="eastAsia"/>
        </w:rPr>
        <w:t>Wherever trustworthy tradition is extant, the mystery is without exception clothed in the form that the god himself appears to the mortal woman with whom he desires to enter into the marital relationship.</w:t>
      </w:r>
    </w:p>
    <w:p w14:paraId="40F696E9">
      <w:pPr>
        <w:widowControl w:val="0"/>
        <w:numPr>
          <w:ilvl w:val="0"/>
          <w:numId w:val="0"/>
        </w:numPr>
        <w:jc w:val="both"/>
        <w:rPr>
          <w:rFonts w:hint="eastAsia"/>
        </w:rPr>
      </w:pPr>
      <w:r>
        <w:rPr>
          <w:rFonts w:hint="eastAsia"/>
        </w:rPr>
        <w:t>无论何处存在可靠的传统，这个奥秘无一例外地都以这样的形式呈现，即神亲自显现给祂渴望与之进入婚姻关系的凡女。</w:t>
      </w:r>
    </w:p>
    <w:p w14:paraId="3CB17967">
      <w:pPr>
        <w:widowControl w:val="0"/>
        <w:numPr>
          <w:ilvl w:val="0"/>
          <w:numId w:val="0"/>
        </w:numPr>
        <w:jc w:val="both"/>
        <w:rPr>
          <w:rFonts w:hint="eastAsia"/>
        </w:rPr>
      </w:pPr>
      <w:r>
        <w:rPr>
          <w:rFonts w:hint="eastAsia"/>
        </w:rPr>
        <w:t>"I will descend into thy bosom"—thus or in some similar way he speaks /pg. 361/ to her, and she gives herself willingly to him.</w:t>
      </w:r>
    </w:p>
    <w:p w14:paraId="18EEEFF0">
      <w:pPr>
        <w:widowControl w:val="0"/>
        <w:numPr>
          <w:ilvl w:val="0"/>
          <w:numId w:val="0"/>
        </w:numPr>
        <w:jc w:val="both"/>
        <w:rPr>
          <w:rFonts w:hint="eastAsia"/>
        </w:rPr>
      </w:pPr>
      <w:r>
        <w:rPr>
          <w:rFonts w:hint="eastAsia"/>
        </w:rPr>
        <w:t>“我将进入你的怀中”——他以这样或某种类似的方式对/第361页/她说话，她也甘愿将自己献给他。</w:t>
      </w:r>
    </w:p>
    <w:p w14:paraId="663B4498">
      <w:pPr>
        <w:widowControl w:val="0"/>
        <w:numPr>
          <w:ilvl w:val="0"/>
          <w:numId w:val="0"/>
        </w:numPr>
        <w:jc w:val="both"/>
        <w:rPr>
          <w:rFonts w:hint="eastAsia"/>
        </w:rPr>
      </w:pPr>
      <w:r>
        <w:rPr>
          <w:rFonts w:hint="eastAsia"/>
        </w:rPr>
        <w:t>The Gospel narrative exhibits by its peculiarity a conscious departure from a type.106</w:t>
      </w:r>
    </w:p>
    <w:p w14:paraId="13829A30">
      <w:pPr>
        <w:widowControl w:val="0"/>
        <w:numPr>
          <w:ilvl w:val="0"/>
          <w:numId w:val="0"/>
        </w:numPr>
        <w:jc w:val="both"/>
        <w:rPr>
          <w:rFonts w:hint="eastAsia"/>
        </w:rPr>
      </w:pPr>
      <w:r>
        <w:rPr>
          <w:rFonts w:hint="eastAsia"/>
        </w:rPr>
        <w:t>福音书的叙事以其独特性，展示了对一种类型的有意识背离。106</w:t>
      </w:r>
    </w:p>
    <w:p w14:paraId="14F68F1B">
      <w:pPr>
        <w:widowControl w:val="0"/>
        <w:numPr>
          <w:ilvl w:val="0"/>
          <w:numId w:val="0"/>
        </w:numPr>
        <w:jc w:val="both"/>
        <w:rPr>
          <w:rFonts w:hint="eastAsia"/>
        </w:rPr>
      </w:pPr>
    </w:p>
    <w:p w14:paraId="788BD126">
      <w:pPr>
        <w:widowControl w:val="0"/>
        <w:numPr>
          <w:ilvl w:val="0"/>
          <w:numId w:val="0"/>
        </w:numPr>
        <w:jc w:val="both"/>
        <w:rPr>
          <w:rFonts w:hint="eastAsia"/>
        </w:rPr>
      </w:pPr>
      <w:r>
        <w:rPr>
          <w:rFonts w:hint="eastAsia"/>
        </w:rPr>
        <w:t>This passage is not altogether clear; we do not quite understand what Norden means by saying that the Græco-Egyptian and JudæoChristian peculiarities "form a closed circle of their own."</w:t>
      </w:r>
    </w:p>
    <w:p w14:paraId="7DF6A7DF">
      <w:pPr>
        <w:widowControl w:val="0"/>
        <w:numPr>
          <w:ilvl w:val="0"/>
          <w:numId w:val="0"/>
        </w:numPr>
        <w:jc w:val="both"/>
        <w:rPr>
          <w:rFonts w:hint="eastAsia"/>
        </w:rPr>
      </w:pPr>
      <w:r>
        <w:rPr>
          <w:rFonts w:hint="eastAsia"/>
        </w:rPr>
        <w:t>这段经文并不完全清晰；我们不太理解诺登说希腊-埃及和犹太-基督教的特性“形成了它们自己的封闭圈子”是什么意思。</w:t>
      </w:r>
    </w:p>
    <w:p w14:paraId="19173082">
      <w:pPr>
        <w:widowControl w:val="0"/>
        <w:numPr>
          <w:ilvl w:val="0"/>
          <w:numId w:val="0"/>
        </w:numPr>
        <w:jc w:val="both"/>
        <w:rPr>
          <w:rFonts w:hint="eastAsia"/>
        </w:rPr>
      </w:pPr>
      <w:r>
        <w:rPr>
          <w:rFonts w:hint="eastAsia"/>
        </w:rPr>
        <w:t>Does he mean that the Græco-Egyptian peculiarities form one closed circle and the Judæo-Christian peculiarities another, or that they both form one closed circle when they are taken together?</w:t>
      </w:r>
    </w:p>
    <w:p w14:paraId="0C7FFE56">
      <w:pPr>
        <w:widowControl w:val="0"/>
        <w:numPr>
          <w:ilvl w:val="0"/>
          <w:numId w:val="0"/>
        </w:numPr>
        <w:jc w:val="both"/>
        <w:rPr>
          <w:rFonts w:hint="eastAsia"/>
        </w:rPr>
      </w:pPr>
      <w:r>
        <w:rPr>
          <w:rFonts w:hint="eastAsia"/>
        </w:rPr>
        <w:t>他的意思是指希腊-埃及的特性形成一个封闭圈子，而犹太-基督教的特性形成另一个，还是指当它们被一起考虑时，共同形成一个封闭圈子？</w:t>
      </w:r>
    </w:p>
    <w:p w14:paraId="0909F7CD">
      <w:pPr>
        <w:widowControl w:val="0"/>
        <w:numPr>
          <w:ilvl w:val="0"/>
          <w:numId w:val="0"/>
        </w:numPr>
        <w:jc w:val="both"/>
        <w:rPr>
          <w:rFonts w:hint="eastAsia"/>
        </w:rPr>
      </w:pPr>
      <w:r>
        <w:rPr>
          <w:rFonts w:hint="eastAsia"/>
        </w:rPr>
        <w:t>If, as seems probable, he means the latter, then we fail to see the exact relevance of the words that follow.</w:t>
      </w:r>
    </w:p>
    <w:p w14:paraId="6D3BFD15">
      <w:pPr>
        <w:widowControl w:val="0"/>
        <w:numPr>
          <w:ilvl w:val="0"/>
          <w:numId w:val="0"/>
        </w:numPr>
        <w:jc w:val="both"/>
        <w:rPr>
          <w:rFonts w:hint="eastAsia"/>
        </w:rPr>
      </w:pPr>
      <w:r>
        <w:rPr>
          <w:rFonts w:hint="eastAsia"/>
        </w:rPr>
        <w:t>如果，如看来可能的那样，他指的是后者，那么我们就看不出后面话语的确切相关性。</w:t>
      </w:r>
    </w:p>
    <w:p w14:paraId="4CE85989">
      <w:pPr>
        <w:widowControl w:val="0"/>
        <w:numPr>
          <w:ilvl w:val="0"/>
          <w:numId w:val="0"/>
        </w:numPr>
        <w:jc w:val="both"/>
        <w:rPr>
          <w:rFonts w:hint="eastAsia"/>
        </w:rPr>
      </w:pPr>
      <w:r>
        <w:rPr>
          <w:rFonts w:hint="eastAsia"/>
        </w:rPr>
        <w:t>For surely the actual appearance of the god to the woman with which he will have union is a characteristic of the Egyptian story just as much as it is of the many other stories to which Norden alludes.</w:t>
      </w:r>
    </w:p>
    <w:p w14:paraId="4D71875F">
      <w:pPr>
        <w:widowControl w:val="0"/>
        <w:numPr>
          <w:ilvl w:val="0"/>
          <w:numId w:val="0"/>
        </w:numPr>
        <w:jc w:val="both"/>
        <w:rPr>
          <w:rFonts w:hint="eastAsia"/>
        </w:rPr>
      </w:pPr>
      <w:r>
        <w:rPr>
          <w:rFonts w:hint="eastAsia"/>
        </w:rPr>
        <w:t>因为当然，神亲自向他将与之结合的女人显现，这既是埃及故事的一个特征，也是诺登所提及的许多其他故事的一个特征。</w:t>
      </w:r>
    </w:p>
    <w:p w14:paraId="72D0BC12">
      <w:pPr>
        <w:widowControl w:val="0"/>
        <w:numPr>
          <w:ilvl w:val="0"/>
          <w:numId w:val="0"/>
        </w:numPr>
        <w:jc w:val="both"/>
        <w:rPr>
          <w:rFonts w:hint="eastAsia"/>
        </w:rPr>
      </w:pPr>
      <w:r>
        <w:rPr>
          <w:rFonts w:hint="eastAsia"/>
        </w:rPr>
        <w:t>Indeed, it is found in the Egyptian story in an especially crass and detailed form.</w:t>
      </w:r>
    </w:p>
    <w:p w14:paraId="0EFC42D4">
      <w:pPr>
        <w:widowControl w:val="0"/>
        <w:numPr>
          <w:ilvl w:val="0"/>
          <w:numId w:val="0"/>
        </w:numPr>
        <w:jc w:val="both"/>
        <w:rPr>
          <w:rFonts w:hint="eastAsia"/>
        </w:rPr>
      </w:pPr>
      <w:r>
        <w:rPr>
          <w:rFonts w:hint="eastAsia"/>
        </w:rPr>
        <w:t>的确，在埃及故事中，它以一种尤其粗俗和详细的形式出现。</w:t>
      </w:r>
    </w:p>
    <w:p w14:paraId="7277A54E">
      <w:pPr>
        <w:widowControl w:val="0"/>
        <w:numPr>
          <w:ilvl w:val="0"/>
          <w:numId w:val="0"/>
        </w:numPr>
        <w:jc w:val="both"/>
        <w:rPr>
          <w:rFonts w:hint="eastAsia"/>
        </w:rPr>
      </w:pPr>
      <w:r>
        <w:rPr>
          <w:rFonts w:hint="eastAsia"/>
        </w:rPr>
        <w:t>Yet in the Judæo-Christian story it appears not at all.</w:t>
      </w:r>
    </w:p>
    <w:p w14:paraId="6515B8B9">
      <w:pPr>
        <w:widowControl w:val="0"/>
        <w:numPr>
          <w:ilvl w:val="0"/>
          <w:numId w:val="0"/>
        </w:numPr>
        <w:jc w:val="both"/>
        <w:rPr>
          <w:rFonts w:hint="eastAsia"/>
        </w:rPr>
      </w:pPr>
      <w:r>
        <w:rPr>
          <w:rFonts w:hint="eastAsia"/>
        </w:rPr>
        <w:t>然而，在犹太-基督教的故事中，它根本没有出现。</w:t>
      </w:r>
    </w:p>
    <w:p w14:paraId="0C9396F0">
      <w:pPr>
        <w:widowControl w:val="0"/>
        <w:numPr>
          <w:ilvl w:val="0"/>
          <w:numId w:val="0"/>
        </w:numPr>
        <w:jc w:val="both"/>
        <w:rPr>
          <w:rFonts w:hint="eastAsia"/>
        </w:rPr>
      </w:pPr>
      <w:r>
        <w:rPr>
          <w:rFonts w:hint="eastAsia"/>
        </w:rPr>
        <w:t>Surely, then, it is misleading to say that the closed circle embraces the Græco-Egyptian and the Judæo-Christian peculiarities in distinction from other myths of divine begetting.</w:t>
      </w:r>
    </w:p>
    <w:p w14:paraId="46CFF58C">
      <w:pPr>
        <w:widowControl w:val="0"/>
        <w:numPr>
          <w:ilvl w:val="0"/>
          <w:numId w:val="0"/>
        </w:numPr>
        <w:jc w:val="both"/>
        <w:rPr>
          <w:rFonts w:hint="eastAsia"/>
        </w:rPr>
      </w:pPr>
      <w:r>
        <w:rPr>
          <w:rFonts w:hint="eastAsia"/>
        </w:rPr>
        <w:t>那么，肯定地说，这个封闭的圈子包含了希腊-埃及和犹太-基督教的特性，以区别于其他神圣生养的神话，是误导性的。</w:t>
      </w:r>
    </w:p>
    <w:p w14:paraId="2E6DD90F">
      <w:pPr>
        <w:widowControl w:val="0"/>
        <w:numPr>
          <w:ilvl w:val="0"/>
          <w:numId w:val="0"/>
        </w:numPr>
        <w:jc w:val="both"/>
        <w:rPr>
          <w:rFonts w:hint="eastAsia"/>
        </w:rPr>
      </w:pPr>
      <w:r>
        <w:rPr>
          <w:rFonts w:hint="eastAsia"/>
        </w:rPr>
        <w:t>In reality there are two circles: one embraces the many pagan stories of the carnal union of a mortal woman with a god; the other contains only the New Testament story of the supernatural conception of our Lord.</w:t>
      </w:r>
    </w:p>
    <w:p w14:paraId="2C0BD887">
      <w:pPr>
        <w:widowControl w:val="0"/>
        <w:numPr>
          <w:ilvl w:val="0"/>
          <w:numId w:val="0"/>
        </w:numPr>
        <w:jc w:val="both"/>
        <w:rPr>
          <w:rFonts w:hint="eastAsia"/>
        </w:rPr>
      </w:pPr>
      <w:r>
        <w:rPr>
          <w:rFonts w:hint="eastAsia"/>
        </w:rPr>
        <w:t>实际上有两个圈子：一个包含了许多关于凡女与神肉体结合的异教故事；另一个只包含新约关于我们主超自然受孕的故事。</w:t>
      </w:r>
    </w:p>
    <w:p w14:paraId="123BA820">
      <w:pPr>
        <w:widowControl w:val="0"/>
        <w:numPr>
          <w:ilvl w:val="0"/>
          <w:numId w:val="0"/>
        </w:numPr>
        <w:jc w:val="both"/>
        <w:rPr>
          <w:rFonts w:hint="eastAsia"/>
        </w:rPr>
      </w:pPr>
      <w:r>
        <w:rPr>
          <w:rFonts w:hint="eastAsia"/>
        </w:rPr>
        <w:t>And the two circles are entirely distinct.</w:t>
      </w:r>
    </w:p>
    <w:p w14:paraId="31C072C8">
      <w:pPr>
        <w:widowControl w:val="0"/>
        <w:numPr>
          <w:ilvl w:val="0"/>
          <w:numId w:val="0"/>
        </w:numPr>
        <w:jc w:val="both"/>
        <w:rPr>
          <w:rFonts w:hint="eastAsia"/>
        </w:rPr>
      </w:pPr>
      <w:r>
        <w:rPr>
          <w:rFonts w:hint="eastAsia"/>
        </w:rPr>
        <w:t>并且这两个圈子是完全不同的。</w:t>
      </w:r>
    </w:p>
    <w:p w14:paraId="42C072B0">
      <w:pPr>
        <w:widowControl w:val="0"/>
        <w:numPr>
          <w:ilvl w:val="0"/>
          <w:numId w:val="0"/>
        </w:numPr>
        <w:jc w:val="both"/>
        <w:rPr>
          <w:rFonts w:hint="eastAsia"/>
        </w:rPr>
      </w:pPr>
      <w:r>
        <w:rPr>
          <w:rFonts w:hint="eastAsia"/>
        </w:rPr>
        <w:t>This distinctness is made clear by Norden, as though against his will, in the following revealing passage, which appears almost immediately before the passage that we have just quoted above:</w:t>
      </w:r>
    </w:p>
    <w:p w14:paraId="6DD43D54">
      <w:pPr>
        <w:widowControl w:val="0"/>
        <w:numPr>
          <w:ilvl w:val="0"/>
          <w:numId w:val="0"/>
        </w:numPr>
        <w:jc w:val="both"/>
        <w:rPr>
          <w:rFonts w:hint="eastAsia"/>
        </w:rPr>
      </w:pPr>
      <w:r>
        <w:rPr>
          <w:rFonts w:hint="eastAsia"/>
        </w:rPr>
        <w:t>这种独特性被诺登清楚地表明，仿佛违背了他的意愿，在下面这段富有启示性的经文中，这段经文几乎紧接在我们上面引用的那段经文之前：</w:t>
      </w:r>
    </w:p>
    <w:p w14:paraId="6F18416F">
      <w:pPr>
        <w:widowControl w:val="0"/>
        <w:numPr>
          <w:ilvl w:val="0"/>
          <w:numId w:val="0"/>
        </w:numPr>
        <w:jc w:val="both"/>
        <w:rPr>
          <w:rFonts w:hint="eastAsia"/>
        </w:rPr>
      </w:pPr>
    </w:p>
    <w:p w14:paraId="427B30C1">
      <w:pPr>
        <w:widowControl w:val="0"/>
        <w:numPr>
          <w:ilvl w:val="0"/>
          <w:numId w:val="0"/>
        </w:numPr>
        <w:jc w:val="both"/>
        <w:rPr>
          <w:rFonts w:hint="eastAsia"/>
        </w:rPr>
      </w:pPr>
      <w:r>
        <w:rPr>
          <w:rFonts w:hint="eastAsia"/>
        </w:rPr>
        <w:t>How touching, through their expression of submission, are those words of the woman to whom an incomprehensible experience has been announced: "Behold the handmaid of the Lord; be it unto me according to thy word."107</w:t>
      </w:r>
    </w:p>
    <w:p w14:paraId="06D209DC">
      <w:pPr>
        <w:widowControl w:val="0"/>
        <w:numPr>
          <w:ilvl w:val="0"/>
          <w:numId w:val="0"/>
        </w:numPr>
        <w:jc w:val="both"/>
        <w:rPr>
          <w:rFonts w:hint="eastAsia"/>
        </w:rPr>
      </w:pPr>
      <w:r>
        <w:rPr>
          <w:rFonts w:hint="eastAsia"/>
        </w:rPr>
        <w:t>那个被告知了一件不可思议经历的妇人，她的那些话通过其顺服的表达是何等动人：“我是主的使女，情愿照你的话成就在我身上。”107</w:t>
      </w:r>
    </w:p>
    <w:p w14:paraId="4D2DA897">
      <w:pPr>
        <w:widowControl w:val="0"/>
        <w:numPr>
          <w:ilvl w:val="0"/>
          <w:numId w:val="0"/>
        </w:numPr>
        <w:jc w:val="both"/>
        <w:rPr>
          <w:rFonts w:hint="eastAsia"/>
        </w:rPr>
      </w:pPr>
      <w:r>
        <w:rPr>
          <w:rFonts w:hint="eastAsia"/>
        </w:rPr>
        <w:t>We would not do without them, although we now, I think, recognize that they are a substitute for the proud and exultant words which a woman rejoicing in her love-union with the god addresses to the god himself.</w:t>
      </w:r>
    </w:p>
    <w:p w14:paraId="4DD4ADBA">
      <w:pPr>
        <w:widowControl w:val="0"/>
        <w:numPr>
          <w:ilvl w:val="0"/>
          <w:numId w:val="0"/>
        </w:numPr>
        <w:jc w:val="both"/>
        <w:rPr>
          <w:rFonts w:hint="eastAsia"/>
        </w:rPr>
      </w:pPr>
      <w:r>
        <w:rPr>
          <w:rFonts w:hint="eastAsia"/>
        </w:rPr>
        <w:t>我们离不开它们，尽管我们现在，我想，认识到它们是代替了那个因与神的爱结合而欢欣的妇人对神自己说的骄傲而欢欣的话。</w:t>
      </w:r>
    </w:p>
    <w:p w14:paraId="44D00790">
      <w:pPr>
        <w:widowControl w:val="0"/>
        <w:numPr>
          <w:ilvl w:val="0"/>
          <w:numId w:val="0"/>
        </w:numPr>
        <w:jc w:val="both"/>
        <w:rPr>
          <w:rFonts w:hint="eastAsia"/>
        </w:rPr>
      </w:pPr>
      <w:r>
        <w:rPr>
          <w:rFonts w:hint="eastAsia"/>
        </w:rPr>
        <w:t>Perhaps, indeed, many religious souls will even think that the majesty of the divine in the Gospel narrative, which leaves the divine in mysterious unapproachableness, is loftier than in the basic story in which the god approaches the marriage bed in the form of the king and lays his heart upon that of the woman, who now in his arms, pervaded in all her members by his magic life-giving power, becomes a goddess.</w:t>
      </w:r>
    </w:p>
    <w:p w14:paraId="764306BD">
      <w:pPr>
        <w:widowControl w:val="0"/>
        <w:numPr>
          <w:ilvl w:val="0"/>
          <w:numId w:val="0"/>
        </w:numPr>
        <w:jc w:val="both"/>
        <w:rPr>
          <w:rFonts w:hint="eastAsia"/>
        </w:rPr>
      </w:pPr>
      <w:r>
        <w:rPr>
          <w:rFonts w:hint="eastAsia"/>
        </w:rPr>
        <w:t>或许，的确，许多有宗教情感的灵魂甚至会认为，福音书叙事中神性的威严，即将神性置于神秘不可接近之中，比那个基础故事中神以国王的形式接近婚床，并将他的心放在那妇人身上，后者现在在他怀中，全身被他神奇的赋予生命的能力所充满，成为一位女神，更为崇高。</w:t>
      </w:r>
    </w:p>
    <w:p w14:paraId="0E3755DA">
      <w:pPr>
        <w:widowControl w:val="0"/>
        <w:numPr>
          <w:ilvl w:val="0"/>
          <w:numId w:val="0"/>
        </w:numPr>
        <w:jc w:val="both"/>
        <w:rPr>
          <w:rFonts w:hint="eastAsia"/>
        </w:rPr>
      </w:pPr>
      <w:r>
        <w:rPr>
          <w:rFonts w:hint="eastAsia"/>
        </w:rPr>
        <w:t>The Egyptian theologoumenon breathes still the sturdy, grand style of a myth; while the Gospel narrative is surrounded by the entrancing fragrance of a delicate legend, which is only quite from afar still touched by a shadow from an ancient time.</w:t>
      </w:r>
    </w:p>
    <w:p w14:paraId="1921C06D">
      <w:pPr>
        <w:widowControl w:val="0"/>
        <w:numPr>
          <w:ilvl w:val="0"/>
          <w:numId w:val="0"/>
        </w:numPr>
        <w:jc w:val="both"/>
        <w:rPr>
          <w:rFonts w:hint="eastAsia"/>
        </w:rPr>
      </w:pPr>
      <w:r>
        <w:rPr>
          <w:rFonts w:hint="eastAsia"/>
        </w:rPr>
        <w:t>埃及的神学观念仍然散发着神话的粗犷、宏伟风格；而福音书的叙事则被一个精致传说的迷人芬芳所环绕，这个传说只是从很远的地方还被一个来自古代的阴影所触及。</w:t>
      </w:r>
    </w:p>
    <w:p w14:paraId="1561D41C">
      <w:pPr>
        <w:widowControl w:val="0"/>
        <w:numPr>
          <w:ilvl w:val="0"/>
          <w:numId w:val="0"/>
        </w:numPr>
        <w:jc w:val="both"/>
        <w:rPr>
          <w:rFonts w:hint="eastAsia"/>
        </w:rPr>
      </w:pPr>
    </w:p>
    <w:p w14:paraId="71F5ADF9">
      <w:pPr>
        <w:widowControl w:val="0"/>
        <w:numPr>
          <w:ilvl w:val="0"/>
          <w:numId w:val="0"/>
        </w:numPr>
        <w:jc w:val="both"/>
        <w:rPr>
          <w:rFonts w:hint="eastAsia"/>
        </w:rPr>
      </w:pPr>
      <w:r>
        <w:rPr>
          <w:rFonts w:hint="eastAsia"/>
        </w:rPr>
        <w:t>Does not this passage show more clearly than could be done by any argument of ours the abysmal difference between the Egyptian story and the one that is /pg. 362/ found in Matthew and Luke?</w:t>
      </w:r>
    </w:p>
    <w:p w14:paraId="16B3AA73">
      <w:pPr>
        <w:widowControl w:val="0"/>
        <w:numPr>
          <w:ilvl w:val="0"/>
          <w:numId w:val="0"/>
        </w:numPr>
        <w:jc w:val="both"/>
        <w:rPr>
          <w:rFonts w:hint="eastAsia"/>
        </w:rPr>
      </w:pPr>
      <w:r>
        <w:rPr>
          <w:rFonts w:hint="eastAsia"/>
        </w:rPr>
        <w:t>这段经文难道不比我们的任何论证都更清楚地显示了埃及故事与/第362页/马太福音和路加福音中故事之间的巨大差异吗？</w:t>
      </w:r>
    </w:p>
    <w:p w14:paraId="7C1B4DA4">
      <w:pPr>
        <w:widowControl w:val="0"/>
        <w:numPr>
          <w:ilvl w:val="0"/>
          <w:numId w:val="0"/>
        </w:numPr>
        <w:jc w:val="both"/>
        <w:rPr>
          <w:rFonts w:hint="eastAsia"/>
        </w:rPr>
      </w:pPr>
      <w:r>
        <w:rPr>
          <w:rFonts w:hint="eastAsia"/>
        </w:rPr>
        <w:t>Between the words of Mary to the messenger of the Most High God and the exultant words of the queen in her carnal union with an anthropomorphic god, what a gulf is fixed!</w:t>
      </w:r>
    </w:p>
    <w:p w14:paraId="42A61444">
      <w:pPr>
        <w:widowControl w:val="0"/>
        <w:numPr>
          <w:ilvl w:val="0"/>
          <w:numId w:val="0"/>
        </w:numPr>
        <w:jc w:val="both"/>
        <w:rPr>
          <w:rFonts w:hint="eastAsia"/>
        </w:rPr>
      </w:pPr>
      <w:r>
        <w:rPr>
          <w:rFonts w:hint="eastAsia"/>
        </w:rPr>
        <w:t>在马利亚对至高上帝使者的话语与王后在与一个人形神的肉体结合中的欢欣话语之间，隔着何等巨大的鸿沟！</w:t>
      </w:r>
    </w:p>
    <w:p w14:paraId="5158A938">
      <w:pPr>
        <w:widowControl w:val="0"/>
        <w:numPr>
          <w:ilvl w:val="0"/>
          <w:numId w:val="0"/>
        </w:numPr>
        <w:jc w:val="both"/>
        <w:rPr>
          <w:rFonts w:hint="eastAsia"/>
        </w:rPr>
      </w:pPr>
      <w:r>
        <w:rPr>
          <w:rFonts w:hint="eastAsia"/>
        </w:rPr>
        <w:t>Norden himself admits that the New Testament narrative is unique.</w:t>
      </w:r>
    </w:p>
    <w:p w14:paraId="7824CFB9">
      <w:pPr>
        <w:widowControl w:val="0"/>
        <w:numPr>
          <w:ilvl w:val="0"/>
          <w:numId w:val="0"/>
        </w:numPr>
        <w:jc w:val="both"/>
        <w:rPr>
          <w:rFonts w:hint="eastAsia"/>
        </w:rPr>
      </w:pPr>
      <w:r>
        <w:rPr>
          <w:rFonts w:hint="eastAsia"/>
        </w:rPr>
        <w:t>诺登自己也承认新约的叙事是独一无二的。</w:t>
      </w:r>
    </w:p>
    <w:p w14:paraId="7089B52D">
      <w:pPr>
        <w:widowControl w:val="0"/>
        <w:numPr>
          <w:ilvl w:val="0"/>
          <w:numId w:val="0"/>
        </w:numPr>
        <w:jc w:val="both"/>
        <w:rPr>
          <w:rFonts w:hint="eastAsia"/>
        </w:rPr>
      </w:pPr>
      <w:r>
        <w:rPr>
          <w:rFonts w:hint="eastAsia"/>
        </w:rPr>
        <w:t>In all the other stories of supernatural birth, the god himself appears to the woman with whom he will have union; here only nothing of the sort appears.</w:t>
      </w:r>
    </w:p>
    <w:p w14:paraId="0A55F5A4">
      <w:pPr>
        <w:widowControl w:val="0"/>
        <w:numPr>
          <w:ilvl w:val="0"/>
          <w:numId w:val="0"/>
        </w:numPr>
        <w:jc w:val="both"/>
        <w:rPr>
          <w:rFonts w:hint="eastAsia"/>
        </w:rPr>
      </w:pPr>
      <w:r>
        <w:rPr>
          <w:rFonts w:hint="eastAsia"/>
        </w:rPr>
        <w:t>在所有其他超自然出生的故事中，神都亲自向他将与之结合的女人显现；唯独在这里，没有任何类似的事情出现。</w:t>
      </w:r>
    </w:p>
    <w:p w14:paraId="3A6322C2">
      <w:pPr>
        <w:widowControl w:val="0"/>
        <w:numPr>
          <w:ilvl w:val="0"/>
          <w:numId w:val="0"/>
        </w:numPr>
        <w:jc w:val="both"/>
        <w:rPr>
          <w:rFonts w:hint="eastAsia"/>
        </w:rPr>
      </w:pPr>
      <w:r>
        <w:rPr>
          <w:rFonts w:hint="eastAsia"/>
        </w:rPr>
        <w:t>Is the difference to be explained merely by the adaptation of the pagan story to monotheistic conditions?</w:t>
      </w:r>
    </w:p>
    <w:p w14:paraId="6466896C">
      <w:pPr>
        <w:widowControl w:val="0"/>
        <w:numPr>
          <w:ilvl w:val="0"/>
          <w:numId w:val="0"/>
        </w:numPr>
        <w:jc w:val="both"/>
        <w:rPr>
          <w:rFonts w:hint="eastAsia"/>
        </w:rPr>
      </w:pPr>
      <w:r>
        <w:rPr>
          <w:rFonts w:hint="eastAsia"/>
        </w:rPr>
        <w:t>这种差异仅仅可以通过将异教故事适应一神论条件来解释吗？</w:t>
      </w:r>
    </w:p>
    <w:p w14:paraId="5D80C8F0">
      <w:pPr>
        <w:widowControl w:val="0"/>
        <w:numPr>
          <w:ilvl w:val="0"/>
          <w:numId w:val="0"/>
        </w:numPr>
        <w:jc w:val="both"/>
        <w:rPr>
          <w:rFonts w:hint="eastAsia"/>
        </w:rPr>
      </w:pPr>
      <w:r>
        <w:rPr>
          <w:rFonts w:hint="eastAsia"/>
        </w:rPr>
        <w:t>Such an explanation is quite inadequate.</w:t>
      </w:r>
    </w:p>
    <w:p w14:paraId="783E73DE">
      <w:pPr>
        <w:widowControl w:val="0"/>
        <w:numPr>
          <w:ilvl w:val="0"/>
          <w:numId w:val="0"/>
        </w:numPr>
        <w:jc w:val="both"/>
        <w:rPr>
          <w:rFonts w:hint="eastAsia"/>
        </w:rPr>
      </w:pPr>
      <w:r>
        <w:rPr>
          <w:rFonts w:hint="eastAsia"/>
        </w:rPr>
        <w:t>这样的解释是完全不足的。</w:t>
      </w:r>
    </w:p>
    <w:p w14:paraId="217A560A">
      <w:pPr>
        <w:widowControl w:val="0"/>
        <w:numPr>
          <w:ilvl w:val="0"/>
          <w:numId w:val="0"/>
        </w:numPr>
        <w:jc w:val="both"/>
        <w:rPr>
          <w:rFonts w:hint="eastAsia"/>
        </w:rPr>
      </w:pPr>
      <w:r>
        <w:rPr>
          <w:rFonts w:hint="eastAsia"/>
        </w:rPr>
        <w:t>The trouble is that the supposed "adaptation" would really mean the removal of the very heart and core of the pagan myth; for the heart and core of the pagan myth is found in the carnal union of the god with the woman of his choice.</w:t>
      </w:r>
    </w:p>
    <w:p w14:paraId="26B78F46">
      <w:pPr>
        <w:widowControl w:val="0"/>
        <w:numPr>
          <w:ilvl w:val="0"/>
          <w:numId w:val="0"/>
        </w:numPr>
        <w:jc w:val="both"/>
        <w:rPr>
          <w:rFonts w:hint="eastAsia"/>
        </w:rPr>
      </w:pPr>
      <w:r>
        <w:rPr>
          <w:rFonts w:hint="eastAsia"/>
        </w:rPr>
        <w:t>问题在于，所谓的“适应”实际上意味着移除异教神话的核心和精髓；因为异教神话的核心和精髓在于神与他所选择的女人之间的肉体结合。</w:t>
      </w:r>
    </w:p>
    <w:p w14:paraId="6C2EAD84">
      <w:pPr>
        <w:widowControl w:val="0"/>
        <w:numPr>
          <w:ilvl w:val="0"/>
          <w:numId w:val="0"/>
        </w:numPr>
        <w:jc w:val="both"/>
        <w:rPr>
          <w:rFonts w:hint="eastAsia"/>
        </w:rPr>
      </w:pPr>
      <w:r>
        <w:rPr>
          <w:rFonts w:hint="eastAsia"/>
        </w:rPr>
        <w:t>Can that be adaptation which really produces the very opposite of the thing from which the adaptation is supposed to have taken place?</w:t>
      </w:r>
    </w:p>
    <w:p w14:paraId="2AE80101">
      <w:pPr>
        <w:widowControl w:val="0"/>
        <w:numPr>
          <w:ilvl w:val="0"/>
          <w:numId w:val="0"/>
        </w:numPr>
        <w:jc w:val="both"/>
        <w:rPr>
          <w:rFonts w:hint="eastAsia"/>
        </w:rPr>
      </w:pPr>
      <w:r>
        <w:rPr>
          <w:rFonts w:hint="eastAsia"/>
        </w:rPr>
        <w:t>那种实际上产生与假定适应来源之物完全相反的东西，能被称为适应吗？</w:t>
      </w:r>
    </w:p>
    <w:p w14:paraId="559CB09E">
      <w:pPr>
        <w:widowControl w:val="0"/>
        <w:numPr>
          <w:ilvl w:val="0"/>
          <w:numId w:val="0"/>
        </w:numPr>
        <w:jc w:val="both"/>
        <w:rPr>
          <w:rFonts w:hint="eastAsia"/>
        </w:rPr>
      </w:pPr>
      <w:r>
        <w:rPr>
          <w:rFonts w:hint="eastAsia"/>
        </w:rPr>
        <w:t>Is it not perfectly clear, on the contrary, that in the Egyptian myth, on the one hand, and the New Testament narrative of the virgin birth of our Lord, on the other, we have phenomena which spring from two separate and distinct roots?</w:t>
      </w:r>
    </w:p>
    <w:p w14:paraId="1FDCBAD2">
      <w:pPr>
        <w:widowControl w:val="0"/>
        <w:numPr>
          <w:ilvl w:val="0"/>
          <w:numId w:val="0"/>
        </w:numPr>
        <w:jc w:val="both"/>
        <w:rPr>
          <w:rFonts w:hint="eastAsia"/>
        </w:rPr>
      </w:pPr>
      <w:r>
        <w:rPr>
          <w:rFonts w:hint="eastAsia"/>
        </w:rPr>
        <w:t>相反地，在埃及神话，一方面，与新约关于我们主由童贞女所生的叙事，另一方面，难道我们不是拥有了源于两个独立和不同根源的现象吗？</w:t>
      </w:r>
    </w:p>
    <w:p w14:paraId="1AD24380">
      <w:pPr>
        <w:widowControl w:val="0"/>
        <w:numPr>
          <w:ilvl w:val="0"/>
          <w:numId w:val="0"/>
        </w:numPr>
        <w:jc w:val="both"/>
        <w:rPr>
          <w:rFonts w:hint="eastAsia"/>
        </w:rPr>
      </w:pPr>
    </w:p>
    <w:p w14:paraId="65BBB09A">
      <w:pPr>
        <w:widowControl w:val="0"/>
        <w:numPr>
          <w:ilvl w:val="0"/>
          <w:numId w:val="0"/>
        </w:numPr>
        <w:jc w:val="both"/>
        <w:rPr>
          <w:rFonts w:hint="eastAsia"/>
        </w:rPr>
      </w:pPr>
      <w:r>
        <w:rPr>
          <w:rFonts w:hint="eastAsia"/>
        </w:rPr>
        <w:t>If anyone desires to confirm this conclusion, if anyone desires to detect with a new clearness the difference between the New Testament account of the virgin birth of Christ and the pagan myth, let him read the learned book by Weinreich to which allusion has already been made;108 let him trace the history of these stories that really do have a common root.</w:t>
      </w:r>
    </w:p>
    <w:p w14:paraId="5C23C419">
      <w:pPr>
        <w:widowControl w:val="0"/>
        <w:numPr>
          <w:ilvl w:val="0"/>
          <w:numId w:val="0"/>
        </w:numPr>
        <w:jc w:val="both"/>
        <w:rPr>
          <w:rFonts w:hint="eastAsia"/>
        </w:rPr>
      </w:pPr>
      <w:r>
        <w:rPr>
          <w:rFonts w:hint="eastAsia"/>
        </w:rPr>
        <w:t>如果有人希望证实这个结论，如果有人希望以一种新的清晰度来察觉新约关于基督由童贞女所生的记述与异教神话之间的差异，让他去读温赖希那本已经提及的博学著作；108 让他去追溯那些确实有共同根源的故事的历史。</w:t>
      </w:r>
    </w:p>
    <w:p w14:paraId="5000237D">
      <w:pPr>
        <w:widowControl w:val="0"/>
        <w:numPr>
          <w:ilvl w:val="0"/>
          <w:numId w:val="0"/>
        </w:numPr>
        <w:jc w:val="both"/>
        <w:rPr>
          <w:rFonts w:hint="eastAsia"/>
        </w:rPr>
      </w:pPr>
      <w:r>
        <w:rPr>
          <w:rFonts w:hint="eastAsia"/>
        </w:rPr>
        <w:t>Let him observe how, though in many varying forms, there always appear both the content and the spirit of the same lascivious tale.</w:t>
      </w:r>
    </w:p>
    <w:p w14:paraId="1D68BBCD">
      <w:pPr>
        <w:widowControl w:val="0"/>
        <w:numPr>
          <w:ilvl w:val="0"/>
          <w:numId w:val="0"/>
        </w:numPr>
        <w:jc w:val="both"/>
        <w:rPr>
          <w:rFonts w:hint="eastAsia"/>
        </w:rPr>
      </w:pPr>
      <w:r>
        <w:rPr>
          <w:rFonts w:hint="eastAsia"/>
        </w:rPr>
        <w:t>让他观察，尽管以多种不同的形式，同样淫荡的故事的内容和精神总是出现。</w:t>
      </w:r>
    </w:p>
    <w:p w14:paraId="7511CB57">
      <w:pPr>
        <w:widowControl w:val="0"/>
        <w:numPr>
          <w:ilvl w:val="0"/>
          <w:numId w:val="0"/>
        </w:numPr>
        <w:jc w:val="both"/>
        <w:rPr>
          <w:rFonts w:hint="eastAsia"/>
        </w:rPr>
      </w:pPr>
      <w:r>
        <w:rPr>
          <w:rFonts w:hint="eastAsia"/>
        </w:rPr>
        <w:t>And then let him turn to the lofty monotheism of the infancy narratives in Matthew and Luke.</w:t>
      </w:r>
    </w:p>
    <w:p w14:paraId="6C328547">
      <w:pPr>
        <w:widowControl w:val="0"/>
        <w:numPr>
          <w:ilvl w:val="0"/>
          <w:numId w:val="0"/>
        </w:numPr>
        <w:jc w:val="both"/>
        <w:rPr>
          <w:rFonts w:hint="eastAsia"/>
        </w:rPr>
      </w:pPr>
      <w:r>
        <w:rPr>
          <w:rFonts w:hint="eastAsia"/>
        </w:rPr>
        <w:t>然后让他转向马太福音和路加福音婴孩叙事中崇高的一神论。</w:t>
      </w:r>
    </w:p>
    <w:p w14:paraId="11113B4F">
      <w:pPr>
        <w:widowControl w:val="0"/>
        <w:numPr>
          <w:ilvl w:val="0"/>
          <w:numId w:val="0"/>
        </w:numPr>
        <w:jc w:val="both"/>
        <w:rPr>
          <w:rFonts w:hint="eastAsia"/>
        </w:rPr>
      </w:pPr>
      <w:r>
        <w:rPr>
          <w:rFonts w:hint="eastAsia"/>
        </w:rPr>
        <w:t>Let him compare these narratives with the ancient Egyptian myth.</w:t>
      </w:r>
    </w:p>
    <w:p w14:paraId="2E2BC573">
      <w:pPr>
        <w:widowControl w:val="0"/>
        <w:numPr>
          <w:ilvl w:val="0"/>
          <w:numId w:val="0"/>
        </w:numPr>
        <w:jc w:val="both"/>
        <w:rPr>
          <w:rFonts w:hint="eastAsia"/>
        </w:rPr>
      </w:pPr>
      <w:r>
        <w:rPr>
          <w:rFonts w:hint="eastAsia"/>
        </w:rPr>
        <w:t>让他将这些叙事与古埃及的神话相比较。</w:t>
      </w:r>
    </w:p>
    <w:p w14:paraId="411DB7B7">
      <w:pPr>
        <w:widowControl w:val="0"/>
        <w:numPr>
          <w:ilvl w:val="0"/>
          <w:numId w:val="0"/>
        </w:numPr>
        <w:jc w:val="both"/>
        <w:rPr>
          <w:rFonts w:hint="eastAsia"/>
        </w:rPr>
      </w:pPr>
      <w:r>
        <w:rPr>
          <w:rFonts w:hint="eastAsia"/>
        </w:rPr>
        <w:t>If he then still thinks there is dependence, it can only be because, despite Weinreich's services, he has not yet learned what real dependence is.</w:t>
      </w:r>
    </w:p>
    <w:p w14:paraId="6161590D">
      <w:pPr>
        <w:widowControl w:val="0"/>
        <w:numPr>
          <w:ilvl w:val="0"/>
          <w:numId w:val="0"/>
        </w:numPr>
        <w:jc w:val="both"/>
        <w:rPr>
          <w:rFonts w:hint="eastAsia"/>
        </w:rPr>
      </w:pPr>
      <w:r>
        <w:rPr>
          <w:rFonts w:hint="eastAsia"/>
        </w:rPr>
        <w:t>如果那时他还认为存在依赖关系，那只能是因为，尽管有温赖希的贡献，他还没有学会什么是真正的依赖关系。</w:t>
      </w:r>
    </w:p>
    <w:p w14:paraId="70F867C1">
      <w:pPr>
        <w:widowControl w:val="0"/>
        <w:numPr>
          <w:ilvl w:val="0"/>
          <w:numId w:val="0"/>
        </w:numPr>
        <w:jc w:val="both"/>
        <w:rPr>
          <w:rFonts w:hint="eastAsia"/>
        </w:rPr>
      </w:pPr>
    </w:p>
    <w:p w14:paraId="5F56DF2E">
      <w:pPr>
        <w:widowControl w:val="0"/>
        <w:numPr>
          <w:ilvl w:val="0"/>
          <w:numId w:val="0"/>
        </w:numPr>
        <w:jc w:val="both"/>
        <w:rPr>
          <w:rFonts w:hint="eastAsia"/>
        </w:rPr>
      </w:pPr>
      <w:r>
        <w:rPr>
          <w:rFonts w:hint="eastAsia"/>
        </w:rPr>
        <w:t>This distinctness of the New Testament doctrine, it is true, is not perceived with equal clearness by all men.</w:t>
      </w:r>
    </w:p>
    <w:p w14:paraId="65D80A78">
      <w:pPr>
        <w:widowControl w:val="0"/>
        <w:numPr>
          <w:ilvl w:val="0"/>
          <w:numId w:val="0"/>
        </w:numPr>
        <w:jc w:val="both"/>
        <w:rPr>
          <w:rFonts w:hint="eastAsia"/>
        </w:rPr>
      </w:pPr>
      <w:r>
        <w:rPr>
          <w:rFonts w:hint="eastAsia"/>
        </w:rPr>
        <w:t>诚然，新约教义的这种独特性，并非所有人都能以同等的清晰度察觉到。</w:t>
      </w:r>
    </w:p>
    <w:p w14:paraId="629BDE2B">
      <w:pPr>
        <w:widowControl w:val="0"/>
        <w:numPr>
          <w:ilvl w:val="0"/>
          <w:numId w:val="0"/>
        </w:numPr>
        <w:jc w:val="both"/>
        <w:rPr>
          <w:rFonts w:hint="eastAsia"/>
        </w:rPr>
      </w:pPr>
      <w:r>
        <w:rPr>
          <w:rFonts w:hint="eastAsia"/>
        </w:rPr>
        <w:t>But perhaps that is because all men have not equal organs of perception.</w:t>
      </w:r>
    </w:p>
    <w:p w14:paraId="2E22E8DC">
      <w:pPr>
        <w:widowControl w:val="0"/>
        <w:numPr>
          <w:ilvl w:val="0"/>
          <w:numId w:val="0"/>
        </w:numPr>
        <w:jc w:val="both"/>
        <w:rPr>
          <w:rFonts w:hint="eastAsia"/>
        </w:rPr>
      </w:pPr>
      <w:r>
        <w:rPr>
          <w:rFonts w:hint="eastAsia"/>
        </w:rPr>
        <w:t>但这或许是因为并非所有的人都有同等的感知器官。</w:t>
      </w:r>
    </w:p>
    <w:p w14:paraId="10E358F0">
      <w:pPr>
        <w:widowControl w:val="0"/>
        <w:numPr>
          <w:ilvl w:val="0"/>
          <w:numId w:val="0"/>
        </w:numPr>
        <w:jc w:val="both"/>
        <w:rPr>
          <w:rFonts w:hint="eastAsia"/>
        </w:rPr>
      </w:pPr>
      <w:r>
        <w:rPr>
          <w:rFonts w:hint="eastAsia"/>
        </w:rPr>
        <w:t>We may perhaps appeal in this connection to Norden himself.</w:t>
      </w:r>
    </w:p>
    <w:p w14:paraId="6313A5F2">
      <w:pPr>
        <w:widowControl w:val="0"/>
        <w:numPr>
          <w:ilvl w:val="0"/>
          <w:numId w:val="0"/>
        </w:numPr>
        <w:jc w:val="both"/>
        <w:rPr>
          <w:rFonts w:hint="eastAsia"/>
        </w:rPr>
      </w:pPr>
      <w:r>
        <w:rPr>
          <w:rFonts w:hint="eastAsia"/>
        </w:rPr>
        <w:t>在这方面，我们或许可以引用诺登自己的话。</w:t>
      </w:r>
    </w:p>
    <w:p w14:paraId="477FA2B7">
      <w:pPr>
        <w:widowControl w:val="0"/>
        <w:numPr>
          <w:ilvl w:val="0"/>
          <w:numId w:val="0"/>
        </w:numPr>
        <w:jc w:val="both"/>
        <w:rPr>
          <w:rFonts w:hint="eastAsia"/>
        </w:rPr>
      </w:pPr>
      <w:r>
        <w:rPr>
          <w:rFonts w:hint="eastAsia"/>
        </w:rPr>
        <w:t>The prologue of the Fourth Gospel, says Norden, is a test of a man's power of forming judgments in the sphere of comparative religion; he who does not find in that prologue an echo of Heraclitus shows merely that his ear is not sufficiently sharp to hear these ancient tones.</w:t>
      </w:r>
    </w:p>
    <w:p w14:paraId="7CF3E30C">
      <w:pPr>
        <w:widowControl w:val="0"/>
        <w:numPr>
          <w:ilvl w:val="0"/>
          <w:numId w:val="0"/>
        </w:numPr>
        <w:jc w:val="both"/>
        <w:rPr>
          <w:rFonts w:hint="eastAsia"/>
        </w:rPr>
      </w:pPr>
      <w:r>
        <w:rPr>
          <w:rFonts w:hint="eastAsia"/>
        </w:rPr>
        <w:t>诺登说，第四福音书的序言是对一个人在比较宗教学领域形成判断能力的一个考验；在那序言中听不出赫拉克利特回声的人，仅仅表明他的耳朵不够敏锐，听不到这些古老的声音。</w:t>
      </w:r>
    </w:p>
    <w:p w14:paraId="3E483D5A">
      <w:pPr>
        <w:widowControl w:val="0"/>
        <w:numPr>
          <w:ilvl w:val="0"/>
          <w:numId w:val="0"/>
        </w:numPr>
        <w:jc w:val="both"/>
        <w:rPr>
          <w:rFonts w:hint="eastAsia"/>
        </w:rPr>
      </w:pPr>
      <w:r>
        <w:rPr>
          <w:rFonts w:hint="eastAsia"/>
        </w:rPr>
        <w:t>We confess that our ear is not sufficiently sharp for that.</w:t>
      </w:r>
    </w:p>
    <w:p w14:paraId="79B5398D">
      <w:pPr>
        <w:widowControl w:val="0"/>
        <w:numPr>
          <w:ilvl w:val="0"/>
          <w:numId w:val="0"/>
        </w:numPr>
        <w:jc w:val="both"/>
        <w:rPr>
          <w:rFonts w:hint="eastAsia"/>
        </w:rPr>
      </w:pPr>
      <w:r>
        <w:rPr>
          <w:rFonts w:hint="eastAsia"/>
        </w:rPr>
        <w:t>我们承认，我们的耳朵对此不够敏锐。</w:t>
      </w:r>
    </w:p>
    <w:p w14:paraId="7ECC9734">
      <w:pPr>
        <w:widowControl w:val="0"/>
        <w:numPr>
          <w:ilvl w:val="0"/>
          <w:numId w:val="0"/>
        </w:numPr>
        <w:jc w:val="both"/>
        <w:rPr>
          <w:rFonts w:hint="eastAsia"/>
        </w:rPr>
      </w:pPr>
      <w:r>
        <w:rPr>
          <w:rFonts w:hint="eastAsia"/>
        </w:rPr>
        <w:t>But we may perhaps venture upon a retort.</w:t>
      </w:r>
    </w:p>
    <w:p w14:paraId="2F4C70B4">
      <w:pPr>
        <w:widowControl w:val="0"/>
        <w:numPr>
          <w:ilvl w:val="0"/>
          <w:numId w:val="0"/>
        </w:numPr>
        <w:jc w:val="both"/>
        <w:rPr>
          <w:rFonts w:hint="eastAsia"/>
        </w:rPr>
      </w:pPr>
      <w:r>
        <w:rPr>
          <w:rFonts w:hint="eastAsia"/>
        </w:rPr>
        <w:t>但我们或许可以冒昧地反驳。</w:t>
      </w:r>
    </w:p>
    <w:p w14:paraId="7E87AFFF">
      <w:pPr>
        <w:widowControl w:val="0"/>
        <w:numPr>
          <w:ilvl w:val="0"/>
          <w:numId w:val="0"/>
        </w:numPr>
        <w:jc w:val="both"/>
        <w:rPr>
          <w:rFonts w:hint="eastAsia"/>
        </w:rPr>
      </w:pPr>
      <w:r>
        <w:rPr>
          <w:rFonts w:hint="eastAsia"/>
        </w:rPr>
        <w:t>We may perhaps say that he who does not see that there is something radically wrong when Norden gravely debates the question whether Mary's pure words of submission are or are not higher from the /pg. 363/ religious point of view than the exultant words of the Egyptian queen in her amorous embraces with the god; he who does not see that the lofty monotheism of the New Testament narrative is removed by an infinity of difference from the Egyptian tale; he who does not see that the conception of the holy child Jesus by the creative power of God is the very opposite of the theogamy of Amon-R~ with a mortal woman—he who does not see these things shows thereby that his eye has never been sharpened by any really sympathetic contemplation of the religion of Israel or of the wonderful narratives in the first two chapters of Matthew and Luke.</w:t>
      </w:r>
    </w:p>
    <w:p w14:paraId="3C9140FD">
      <w:pPr>
        <w:widowControl w:val="0"/>
        <w:numPr>
          <w:ilvl w:val="0"/>
          <w:numId w:val="0"/>
        </w:numPr>
        <w:jc w:val="both"/>
        <w:rPr>
          <w:rFonts w:hint="eastAsia"/>
        </w:rPr>
      </w:pPr>
      <w:r>
        <w:rPr>
          <w:rFonts w:hint="eastAsia"/>
        </w:rPr>
        <w:t>我们或许可以说，当诺登严肃地辩论马利亚纯洁顺服的话语在/第363页/宗教观点上是否高于埃及王后在与神的风流拥抱中欢欣的话语时，看不出有什么根本错误的人；看不出新约叙事崇高的一神论与埃及故事之间有无限差异的人；看不出圣婴耶稣由上帝的创造大能受孕与阿蒙-拉（Amon-R~）与凡女的神婚完全相反的人——看不出这些事的人，从而表明他的眼睛从未被任何真正同情的对以色列宗教或对马太福音和路加福音前两章奇妙叙事的凝视所磨练。</w:t>
      </w:r>
    </w:p>
    <w:p w14:paraId="081D714A">
      <w:pPr>
        <w:widowControl w:val="0"/>
        <w:numPr>
          <w:ilvl w:val="0"/>
          <w:numId w:val="0"/>
        </w:numPr>
        <w:jc w:val="both"/>
        <w:rPr>
          <w:rFonts w:hint="eastAsia"/>
        </w:rPr>
      </w:pPr>
      <w:r>
        <w:rPr>
          <w:rFonts w:hint="eastAsia"/>
        </w:rPr>
        <w:t>For a true comparison between the New Testament, on the one hand, and pagan religions on the other, something more than a knowledge of pagan religions is required.</w:t>
      </w:r>
    </w:p>
    <w:p w14:paraId="6B7F58F0">
      <w:pPr>
        <w:widowControl w:val="0"/>
        <w:numPr>
          <w:ilvl w:val="0"/>
          <w:numId w:val="0"/>
        </w:numPr>
        <w:jc w:val="both"/>
        <w:rPr>
          <w:rFonts w:hint="eastAsia"/>
        </w:rPr>
      </w:pPr>
      <w:r>
        <w:rPr>
          <w:rFonts w:hint="eastAsia"/>
        </w:rPr>
        <w:t>为了在新约，一方面，与异教宗教，另一方面，之间进行真正的比较，需要的不仅仅是对异教宗教的知识。</w:t>
      </w:r>
    </w:p>
    <w:p w14:paraId="1002E33C">
      <w:pPr>
        <w:widowControl w:val="0"/>
        <w:numPr>
          <w:ilvl w:val="0"/>
          <w:numId w:val="0"/>
        </w:numPr>
        <w:jc w:val="both"/>
        <w:rPr>
          <w:rFonts w:hint="eastAsia"/>
        </w:rPr>
      </w:pPr>
      <w:r>
        <w:rPr>
          <w:rFonts w:hint="eastAsia"/>
        </w:rPr>
        <w:t>One must also try to enter into the inner spirit of the New Testament books.</w:t>
      </w:r>
    </w:p>
    <w:p w14:paraId="7CF2B3C7">
      <w:pPr>
        <w:widowControl w:val="0"/>
        <w:numPr>
          <w:ilvl w:val="0"/>
          <w:numId w:val="0"/>
        </w:numPr>
        <w:jc w:val="both"/>
        <w:rPr>
          <w:rFonts w:hint="eastAsia"/>
        </w:rPr>
      </w:pPr>
      <w:r>
        <w:rPr>
          <w:rFonts w:hint="eastAsia"/>
        </w:rPr>
        <w:t>还必须尝试进入新约书卷的内在精神。</w:t>
      </w:r>
    </w:p>
    <w:p w14:paraId="08346BC2">
      <w:pPr>
        <w:widowControl w:val="0"/>
        <w:numPr>
          <w:ilvl w:val="0"/>
          <w:numId w:val="0"/>
        </w:numPr>
        <w:jc w:val="both"/>
        <w:rPr>
          <w:rFonts w:hint="eastAsia"/>
        </w:rPr>
      </w:pPr>
      <w:r>
        <w:rPr>
          <w:rFonts w:hint="eastAsia"/>
        </w:rPr>
        <w:t>And when one does that, one sees clearly that the hypothesis of Gressmann and Norden altogether breaks down.109</w:t>
      </w:r>
    </w:p>
    <w:p w14:paraId="0921708A">
      <w:pPr>
        <w:widowControl w:val="0"/>
        <w:numPr>
          <w:ilvl w:val="0"/>
          <w:numId w:val="0"/>
        </w:numPr>
        <w:jc w:val="both"/>
        <w:rPr>
          <w:rFonts w:hint="eastAsia"/>
        </w:rPr>
      </w:pPr>
      <w:r>
        <w:rPr>
          <w:rFonts w:hint="eastAsia"/>
        </w:rPr>
        <w:t>当人这样做时，他会清楚地看到格雷斯曼和诺登的假设完全崩溃了。109</w:t>
      </w:r>
    </w:p>
    <w:p w14:paraId="2533624C">
      <w:pPr>
        <w:widowControl w:val="0"/>
        <w:numPr>
          <w:ilvl w:val="0"/>
          <w:numId w:val="0"/>
        </w:numPr>
        <w:jc w:val="both"/>
        <w:rPr>
          <w:rFonts w:hint="eastAsia"/>
        </w:rPr>
      </w:pPr>
    </w:p>
    <w:p w14:paraId="24FC7851">
      <w:pPr>
        <w:widowControl w:val="0"/>
        <w:numPr>
          <w:ilvl w:val="0"/>
          <w:numId w:val="0"/>
        </w:numPr>
        <w:jc w:val="both"/>
        <w:rPr>
          <w:rFonts w:hint="eastAsia"/>
        </w:rPr>
      </w:pPr>
      <w:r>
        <w:rPr>
          <w:rFonts w:hint="eastAsia"/>
        </w:rPr>
        <w:t>Perhaps the most elaborate effort that has ever been made to explain the genesis of the New Testament idea of the virgin birth, supposing the idea not to be based on fact, is the effort of Hans Leisegang in his monograph on the passages in the Synoptic Gospels which deal with the Holy Spirit.110</w:t>
      </w:r>
    </w:p>
    <w:p w14:paraId="318B4BF6">
      <w:pPr>
        <w:widowControl w:val="0"/>
        <w:numPr>
          <w:ilvl w:val="0"/>
          <w:numId w:val="0"/>
        </w:numPr>
        <w:jc w:val="both"/>
        <w:rPr>
          <w:rFonts w:hint="eastAsia"/>
        </w:rPr>
      </w:pPr>
      <w:r>
        <w:rPr>
          <w:rFonts w:hint="eastAsia"/>
        </w:rPr>
        <w:t>也许，在假定童贞女所生的观念不基于事实的情况下，为解释新约中这一观念的起源所作过的最详尽的努力，是汉斯·莱泽冈在他关于对观福音中处理圣灵段落的专著中所作的努力。110</w:t>
      </w:r>
    </w:p>
    <w:p w14:paraId="0B9E6206">
      <w:pPr>
        <w:widowControl w:val="0"/>
        <w:numPr>
          <w:ilvl w:val="0"/>
          <w:numId w:val="0"/>
        </w:numPr>
        <w:jc w:val="both"/>
        <w:rPr>
          <w:rFonts w:hint="eastAsia"/>
        </w:rPr>
      </w:pPr>
      <w:r>
        <w:rPr>
          <w:rFonts w:hint="eastAsia"/>
        </w:rPr>
        <w:t>This monograph appeared two years before the work of Eduard Norden, which has just been discussed; but we have reserved consideration of it to the last because its elaborate character makes it in some sort the culmination of the entire treatment by modern naturalism of the New Testament story of the birth of Christ.</w:t>
      </w:r>
    </w:p>
    <w:p w14:paraId="59C52D9D">
      <w:pPr>
        <w:widowControl w:val="0"/>
        <w:numPr>
          <w:ilvl w:val="0"/>
          <w:numId w:val="0"/>
        </w:numPr>
        <w:jc w:val="both"/>
        <w:rPr>
          <w:rFonts w:hint="eastAsia"/>
        </w:rPr>
      </w:pPr>
      <w:r>
        <w:rPr>
          <w:rFonts w:hint="eastAsia"/>
        </w:rPr>
        <w:t>这本专著在刚才讨论过的爱德华·诺登的著作之前两年出版；但我们将其考量保留到最后，因为其详尽的特性使其在某种程度上成为现代自然主义对新约基督诞生故事整个处理的顶峰。</w:t>
      </w:r>
    </w:p>
    <w:p w14:paraId="3B2FBF7F">
      <w:pPr>
        <w:widowControl w:val="0"/>
        <w:numPr>
          <w:ilvl w:val="0"/>
          <w:numId w:val="0"/>
        </w:numPr>
        <w:jc w:val="both"/>
        <w:rPr>
          <w:rFonts w:hint="eastAsia"/>
        </w:rPr>
      </w:pPr>
    </w:p>
    <w:p w14:paraId="50E3EB8E">
      <w:pPr>
        <w:widowControl w:val="0"/>
        <w:numPr>
          <w:ilvl w:val="0"/>
          <w:numId w:val="0"/>
        </w:numPr>
        <w:jc w:val="both"/>
        <w:rPr>
          <w:rFonts w:hint="eastAsia"/>
        </w:rPr>
      </w:pPr>
      <w:r>
        <w:rPr>
          <w:rFonts w:hint="eastAsia"/>
        </w:rPr>
        <w:t>Previous treatments of the subject, Leisegang says, have erred in ignoring, or giving insufficient attention to, the positive side of the New Testament representation; the investigators have attended to the fact that in that representation the human father is excluded, but they have not considered sufficiently that which is substituted for the human father—namely, the activity of the Holy Spirit.</w:t>
      </w:r>
    </w:p>
    <w:p w14:paraId="330DB55B">
      <w:pPr>
        <w:widowControl w:val="0"/>
        <w:numPr>
          <w:ilvl w:val="0"/>
          <w:numId w:val="0"/>
        </w:numPr>
        <w:jc w:val="both"/>
        <w:rPr>
          <w:rFonts w:hint="eastAsia"/>
        </w:rPr>
      </w:pPr>
      <w:r>
        <w:rPr>
          <w:rFonts w:hint="eastAsia"/>
        </w:rPr>
        <w:t>莱泽冈说，以前对这个主题的处理，错误在于忽略或不够重视新约表述的正面；研究者们注意到了那个表述中排除了人类父亲这一事实，但他们没有充分考虑取代人类父亲的东西——即圣灵的活动。</w:t>
      </w:r>
    </w:p>
    <w:p w14:paraId="563DD5F3">
      <w:pPr>
        <w:widowControl w:val="0"/>
        <w:numPr>
          <w:ilvl w:val="0"/>
          <w:numId w:val="0"/>
        </w:numPr>
        <w:jc w:val="both"/>
        <w:rPr>
          <w:rFonts w:hint="eastAsia"/>
        </w:rPr>
      </w:pPr>
      <w:r>
        <w:rPr>
          <w:rFonts w:hint="eastAsia"/>
        </w:rPr>
        <w:t>It is this positive side of the New Testament representation, just as much as the negative side, which the student of comparative religion is called upon to explain. /pg. 364/</w:t>
      </w:r>
    </w:p>
    <w:p w14:paraId="3315C210">
      <w:pPr>
        <w:widowControl w:val="0"/>
        <w:numPr>
          <w:ilvl w:val="0"/>
          <w:numId w:val="0"/>
        </w:numPr>
        <w:jc w:val="both"/>
        <w:rPr>
          <w:rFonts w:hint="eastAsia"/>
        </w:rPr>
      </w:pPr>
      <w:r>
        <w:rPr>
          <w:rFonts w:hint="eastAsia"/>
        </w:rPr>
        <w:t>正是新约表述的这个正面，如同其负面一样，需要比较宗教学的学生来解释。/第364页/</w:t>
      </w:r>
    </w:p>
    <w:p w14:paraId="69A5F548">
      <w:pPr>
        <w:widowControl w:val="0"/>
        <w:numPr>
          <w:ilvl w:val="0"/>
          <w:numId w:val="0"/>
        </w:numPr>
        <w:jc w:val="both"/>
        <w:rPr>
          <w:rFonts w:hint="eastAsia"/>
        </w:rPr>
      </w:pPr>
    </w:p>
    <w:p w14:paraId="36C6DE9E">
      <w:pPr>
        <w:widowControl w:val="0"/>
        <w:numPr>
          <w:ilvl w:val="0"/>
          <w:numId w:val="0"/>
        </w:numPr>
        <w:jc w:val="both"/>
        <w:rPr>
          <w:rFonts w:hint="eastAsia"/>
        </w:rPr>
      </w:pPr>
      <w:r>
        <w:rPr>
          <w:rFonts w:hint="eastAsia"/>
        </w:rPr>
        <w:t>Now the New Testament representation appears, according to Leisegang, in two distinct forms: one in Matthew, the other in Luke.</w:t>
      </w:r>
    </w:p>
    <w:p w14:paraId="586E8C81">
      <w:pPr>
        <w:widowControl w:val="0"/>
        <w:numPr>
          <w:ilvl w:val="0"/>
          <w:numId w:val="0"/>
        </w:numPr>
        <w:jc w:val="both"/>
        <w:rPr>
          <w:rFonts w:hint="eastAsia"/>
        </w:rPr>
      </w:pPr>
      <w:r>
        <w:rPr>
          <w:rFonts w:hint="eastAsia"/>
        </w:rPr>
        <w:t>根据莱泽冈的说法，新约的表述以两种不同的形式出现：一种在马太福音中，另一种在路加福音中。</w:t>
      </w:r>
    </w:p>
    <w:p w14:paraId="06A46583">
      <w:pPr>
        <w:widowControl w:val="0"/>
        <w:numPr>
          <w:ilvl w:val="0"/>
          <w:numId w:val="0"/>
        </w:numPr>
        <w:jc w:val="both"/>
        <w:rPr>
          <w:rFonts w:hint="eastAsia"/>
        </w:rPr>
      </w:pPr>
      <w:r>
        <w:rPr>
          <w:rFonts w:hint="eastAsia"/>
        </w:rPr>
        <w:t>If we began with the one in Matthew, he says further, the explanation might at first sight seem to be very simple; at first sight it might seem to be discoverable on purely Jewish ground.</w:t>
      </w:r>
    </w:p>
    <w:p w14:paraId="2D5C7395">
      <w:pPr>
        <w:widowControl w:val="0"/>
        <w:numPr>
          <w:ilvl w:val="0"/>
          <w:numId w:val="0"/>
        </w:numPr>
        <w:jc w:val="both"/>
        <w:rPr>
          <w:rFonts w:hint="eastAsia"/>
        </w:rPr>
      </w:pPr>
      <w:r>
        <w:rPr>
          <w:rFonts w:hint="eastAsia"/>
        </w:rPr>
        <w:t>他接着说，如果我们从马太福音的那个开始，解释乍看之下可能非常简单；乍看之下，它似乎可以在纯粹的犹太土壤上找到。</w:t>
      </w:r>
    </w:p>
    <w:p w14:paraId="5F7A0980">
      <w:pPr>
        <w:widowControl w:val="0"/>
        <w:numPr>
          <w:ilvl w:val="0"/>
          <w:numId w:val="0"/>
        </w:numPr>
        <w:jc w:val="both"/>
        <w:rPr>
          <w:rFonts w:hint="eastAsia"/>
        </w:rPr>
      </w:pPr>
      <w:r>
        <w:rPr>
          <w:rFonts w:hint="eastAsia"/>
        </w:rPr>
        <w:t>The words, "from the Holy Spirit," in the sentence, "she was found with child from the Holy Spirit,"111 clearly designate the "Holy Spirit" as performing the act of begetting.</w:t>
      </w:r>
    </w:p>
    <w:p w14:paraId="04AE4312">
      <w:pPr>
        <w:widowControl w:val="0"/>
        <w:numPr>
          <w:ilvl w:val="0"/>
          <w:numId w:val="0"/>
        </w:numPr>
        <w:jc w:val="both"/>
        <w:rPr>
          <w:rFonts w:hint="eastAsia"/>
        </w:rPr>
      </w:pPr>
      <w:r>
        <w:rPr>
          <w:rFonts w:hint="eastAsia"/>
        </w:rPr>
        <w:t>在“她怀了孕，是从圣灵来的”111 这句话中，“从圣灵”这几个字清楚地指明“圣灵”施行了生养的行为。</w:t>
      </w:r>
    </w:p>
    <w:p w14:paraId="36FD48A0">
      <w:pPr>
        <w:widowControl w:val="0"/>
        <w:numPr>
          <w:ilvl w:val="0"/>
          <w:numId w:val="0"/>
        </w:numPr>
        <w:jc w:val="both"/>
        <w:rPr>
          <w:rFonts w:hint="eastAsia"/>
        </w:rPr>
      </w:pPr>
      <w:r>
        <w:rPr>
          <w:rFonts w:hint="eastAsia"/>
        </w:rPr>
        <w:t>But in the original Greek the expression "Holy Spirit" has no article with it; the meaning, therefore, may be not "the Holy Spirit," but "a holy spirit"; and what would be designated would be not the Spirit of God, but a subordinate being, a "holy spirit," different, indeed, in moral quality from the unclean spirits frequently mentioned in the Gospels, but not essentially different from them in his place in the scale of being.</w:t>
      </w:r>
    </w:p>
    <w:p w14:paraId="3340958E">
      <w:pPr>
        <w:widowControl w:val="0"/>
        <w:numPr>
          <w:ilvl w:val="0"/>
          <w:numId w:val="0"/>
        </w:numPr>
        <w:jc w:val="both"/>
        <w:rPr>
          <w:rFonts w:hint="eastAsia"/>
        </w:rPr>
      </w:pPr>
      <w:r>
        <w:rPr>
          <w:rFonts w:hint="eastAsia"/>
        </w:rPr>
        <w:t>但在原文希腊文中，“圣灵”这个表达没有冠词；因此，意思可能不是“圣灵”，而是“一个圣灵”；所指的可能不是上帝的灵，而是一个次要的存在，一个“圣灵”，在道德品质上确实与福音书中经常提到的污鬼不同，但在其存在等级中的位置上与它们没有本质上的不同。</w:t>
      </w:r>
    </w:p>
    <w:p w14:paraId="04507F9F">
      <w:pPr>
        <w:widowControl w:val="0"/>
        <w:numPr>
          <w:ilvl w:val="0"/>
          <w:numId w:val="0"/>
        </w:numPr>
        <w:jc w:val="both"/>
        <w:rPr>
          <w:rFonts w:hint="eastAsia"/>
        </w:rPr>
      </w:pPr>
      <w:r>
        <w:rPr>
          <w:rFonts w:hint="eastAsia"/>
        </w:rPr>
        <w:t>But if this be the meaning, if the Gospel of Matthew attributes the act of begetting to a personal being, a "spirit," subordinate to God, then, says Leisegang, we can find striking parallels on Semitic ground.</w:t>
      </w:r>
    </w:p>
    <w:p w14:paraId="60D5F73E">
      <w:pPr>
        <w:widowControl w:val="0"/>
        <w:numPr>
          <w:ilvl w:val="0"/>
          <w:numId w:val="0"/>
        </w:numPr>
        <w:jc w:val="both"/>
        <w:rPr>
          <w:rFonts w:hint="eastAsia"/>
        </w:rPr>
      </w:pPr>
      <w:r>
        <w:rPr>
          <w:rFonts w:hint="eastAsia"/>
        </w:rPr>
        <w:t>但是，如果这是意思，如果马太福音将生养的行为归于一个位格的存在，一个从属于上帝的“灵”，那么，莱泽冈说，我们可以在闪族土壤上找到显著的平行。</w:t>
      </w:r>
    </w:p>
    <w:p w14:paraId="623A9668">
      <w:pPr>
        <w:widowControl w:val="0"/>
        <w:numPr>
          <w:ilvl w:val="0"/>
          <w:numId w:val="0"/>
        </w:numPr>
        <w:jc w:val="both"/>
        <w:rPr>
          <w:rFonts w:hint="eastAsia"/>
        </w:rPr>
      </w:pPr>
      <w:r>
        <w:rPr>
          <w:rFonts w:hint="eastAsia"/>
        </w:rPr>
        <w:t>The parallels do not, indeed, appear in literary sources from ancient times; but popular beliefs in certain remote districts in Bible lands are known to be conservative, so that even modern sources in those countries may give correct information about ancient beliefs.</w:t>
      </w:r>
    </w:p>
    <w:p w14:paraId="3E75636D">
      <w:pPr>
        <w:widowControl w:val="0"/>
        <w:numPr>
          <w:ilvl w:val="0"/>
          <w:numId w:val="0"/>
        </w:numPr>
        <w:jc w:val="both"/>
        <w:rPr>
          <w:rFonts w:hint="eastAsia"/>
        </w:rPr>
      </w:pPr>
      <w:r>
        <w:rPr>
          <w:rFonts w:hint="eastAsia"/>
        </w:rPr>
        <w:t>的确，这些平行没有出现在古代的文学资料中；但圣地某些偏远地区的通俗信仰以保守著称，因此即使是那些国家的现代资料也可能提供关于古代信仰的正确信息。</w:t>
      </w:r>
    </w:p>
    <w:p w14:paraId="10CA36A5">
      <w:pPr>
        <w:widowControl w:val="0"/>
        <w:numPr>
          <w:ilvl w:val="0"/>
          <w:numId w:val="0"/>
        </w:numPr>
        <w:jc w:val="both"/>
        <w:rPr>
          <w:rFonts w:hint="eastAsia"/>
        </w:rPr>
      </w:pPr>
      <w:r>
        <w:rPr>
          <w:rFonts w:hint="eastAsia"/>
        </w:rPr>
        <w:t>The particular beliefs to which Leisegang refers are the beliefs in carnal union between a woman and certain spirits or "welis"; barren women are said to have recourse to certain places which such spirits haunt.</w:t>
      </w:r>
    </w:p>
    <w:p w14:paraId="1B8B68F7">
      <w:pPr>
        <w:widowControl w:val="0"/>
        <w:numPr>
          <w:ilvl w:val="0"/>
          <w:numId w:val="0"/>
        </w:numPr>
        <w:jc w:val="both"/>
        <w:rPr>
          <w:rFonts w:hint="eastAsia"/>
        </w:rPr>
      </w:pPr>
      <w:r>
        <w:rPr>
          <w:rFonts w:hint="eastAsia"/>
        </w:rPr>
        <w:t>莱泽冈所指的特定信仰是关于女人与某些灵或“ welis（圣徒）”之间肉体结合的信仰；据说不育的妇女会求助于这类灵所出没的某些地方。</w:t>
      </w:r>
    </w:p>
    <w:p w14:paraId="3854FA69">
      <w:pPr>
        <w:widowControl w:val="0"/>
        <w:numPr>
          <w:ilvl w:val="0"/>
          <w:numId w:val="0"/>
        </w:numPr>
        <w:jc w:val="both"/>
        <w:rPr>
          <w:rFonts w:hint="eastAsia"/>
        </w:rPr>
      </w:pPr>
      <w:r>
        <w:rPr>
          <w:rFonts w:hint="eastAsia"/>
        </w:rPr>
        <w:t>So the conception of Jesus by "a holy spirit" in Mary's womb might conceivably be nothing more than one particular instance of this sort.</w:t>
      </w:r>
    </w:p>
    <w:p w14:paraId="6BEAE206">
      <w:pPr>
        <w:widowControl w:val="0"/>
        <w:numPr>
          <w:ilvl w:val="0"/>
          <w:numId w:val="0"/>
        </w:numPr>
        <w:jc w:val="both"/>
        <w:rPr>
          <w:rFonts w:hint="eastAsia"/>
        </w:rPr>
      </w:pPr>
      <w:r>
        <w:rPr>
          <w:rFonts w:hint="eastAsia"/>
        </w:rPr>
        <w:t>因此，耶稣在马利亚腹中由“一个圣灵”受孕，可能被设想为不过是这类情况的一个特例。</w:t>
      </w:r>
    </w:p>
    <w:p w14:paraId="722F6D51">
      <w:pPr>
        <w:widowControl w:val="0"/>
        <w:numPr>
          <w:ilvl w:val="0"/>
          <w:numId w:val="0"/>
        </w:numPr>
        <w:jc w:val="both"/>
        <w:rPr>
          <w:rFonts w:hint="eastAsia"/>
        </w:rPr>
      </w:pPr>
      <w:r>
        <w:rPr>
          <w:rFonts w:hint="eastAsia"/>
        </w:rPr>
        <w:t>"One cannot get rid of the thought," says Leisegang, "that the angel of the Lord, who announces the conception, and the holy spirit, that carries it out, are originally in the popular belief one and the same person, an arch-weli who undertakes the act of begetting in place of God."112</w:t>
      </w:r>
    </w:p>
    <w:p w14:paraId="78335364">
      <w:pPr>
        <w:widowControl w:val="0"/>
        <w:numPr>
          <w:ilvl w:val="0"/>
          <w:numId w:val="0"/>
        </w:numPr>
        <w:jc w:val="both"/>
        <w:rPr>
          <w:rFonts w:hint="eastAsia"/>
        </w:rPr>
      </w:pPr>
      <w:r>
        <w:rPr>
          <w:rFonts w:hint="eastAsia"/>
        </w:rPr>
        <w:t>莱泽冈说：“人无法摆脱这样的想法，即宣告怀孕的主的天使，和执行它的圣灵，在通俗的信仰中最初是同一个人，一个代行上帝生养行为的大圣徒。”112</w:t>
      </w:r>
    </w:p>
    <w:p w14:paraId="38BE378C">
      <w:pPr>
        <w:widowControl w:val="0"/>
        <w:numPr>
          <w:ilvl w:val="0"/>
          <w:numId w:val="0"/>
        </w:numPr>
        <w:jc w:val="both"/>
        <w:rPr>
          <w:rFonts w:hint="eastAsia"/>
        </w:rPr>
      </w:pPr>
      <w:r>
        <w:rPr>
          <w:rFonts w:hint="eastAsia"/>
        </w:rPr>
        <w:t>In this way the Semitic opposition to making God Himself the physical father of a child would come to its rights, while yet the notion of supernatural birth would be preserved.</w:t>
      </w:r>
    </w:p>
    <w:p w14:paraId="59474F12">
      <w:pPr>
        <w:widowControl w:val="0"/>
        <w:numPr>
          <w:ilvl w:val="0"/>
          <w:numId w:val="0"/>
        </w:numPr>
        <w:jc w:val="both"/>
        <w:rPr>
          <w:rFonts w:hint="eastAsia"/>
        </w:rPr>
      </w:pPr>
      <w:r>
        <w:rPr>
          <w:rFonts w:hint="eastAsia"/>
        </w:rPr>
        <w:t>这样，闪族反对上帝自己成为一个孩子肉身父亲的立场就得到了尊重，同时超自然诞生的观念也得以保留。</w:t>
      </w:r>
    </w:p>
    <w:p w14:paraId="19EF2D9B">
      <w:pPr>
        <w:widowControl w:val="0"/>
        <w:numPr>
          <w:ilvl w:val="0"/>
          <w:numId w:val="0"/>
        </w:numPr>
        <w:jc w:val="both"/>
        <w:rPr>
          <w:rFonts w:hint="eastAsia"/>
        </w:rPr>
      </w:pPr>
      <w:r>
        <w:rPr>
          <w:rFonts w:hint="eastAsia"/>
        </w:rPr>
        <w:t>Despite what he regards as the attractiveness of this theory, Leisegang is not inclined to find in it the ultimate explanation of the New Testament representation of the virgin birth of Christ.</w:t>
      </w:r>
    </w:p>
    <w:p w14:paraId="00338C24">
      <w:pPr>
        <w:widowControl w:val="0"/>
        <w:numPr>
          <w:ilvl w:val="0"/>
          <w:numId w:val="0"/>
        </w:numPr>
        <w:jc w:val="both"/>
        <w:rPr>
          <w:rFonts w:hint="eastAsia"/>
        </w:rPr>
      </w:pPr>
      <w:r>
        <w:rPr>
          <w:rFonts w:hint="eastAsia"/>
        </w:rPr>
        <w:t>尽管他认为这个理论有其吸引力，莱泽冈并不倾向于在其中找到新约关于基督由童贞女所生表述的最终解释。</w:t>
      </w:r>
    </w:p>
    <w:p w14:paraId="129DBED0">
      <w:pPr>
        <w:widowControl w:val="0"/>
        <w:numPr>
          <w:ilvl w:val="0"/>
          <w:numId w:val="0"/>
        </w:numPr>
        <w:jc w:val="both"/>
        <w:rPr>
          <w:rFonts w:hint="eastAsia"/>
        </w:rPr>
      </w:pPr>
      <w:r>
        <w:rPr>
          <w:rFonts w:hint="eastAsia"/>
        </w:rPr>
        <w:t>It was only in the lower circles of Judaism, he says, that notions about the fatherhood of subordinate spirits could subsist; and although these lower circles, with their crude superstition, were much more influential in the formation of New Testament legends than is popularly supposed, still we can hardly hold that so crude a belief, vigorously opposed by official Judaism, attained the high place in early Christian /pg. 365/ thought that was actually attained by the virgin birth idea.</w:t>
      </w:r>
    </w:p>
    <w:p w14:paraId="0D8930A6">
      <w:pPr>
        <w:widowControl w:val="0"/>
        <w:numPr>
          <w:ilvl w:val="0"/>
          <w:numId w:val="0"/>
        </w:numPr>
        <w:jc w:val="both"/>
        <w:rPr>
          <w:rFonts w:hint="eastAsia"/>
        </w:rPr>
      </w:pPr>
      <w:r>
        <w:rPr>
          <w:rFonts w:hint="eastAsia"/>
        </w:rPr>
        <w:t>他说，只有在犹太教的下层圈子中，关于次要灵的父权观念才能存在；尽管这些下层圈子，以其粗俗的迷信，在新约传说形成中的影响力比普遍认为的要大得多，我们仍然很难认为这样一个被官方犹太教强烈反对的粗俗信仰，能在早期基督教/第365页/思想中达到童贞女所生观念实际达到的高位。</w:t>
      </w:r>
    </w:p>
    <w:p w14:paraId="0FF6B670">
      <w:pPr>
        <w:widowControl w:val="0"/>
        <w:numPr>
          <w:ilvl w:val="0"/>
          <w:numId w:val="0"/>
        </w:numPr>
        <w:jc w:val="both"/>
        <w:rPr>
          <w:rFonts w:hint="eastAsia"/>
        </w:rPr>
      </w:pPr>
      <w:r>
        <w:rPr>
          <w:rFonts w:hint="eastAsia"/>
        </w:rPr>
        <w:t>For the ultimate origin of that idea, therefore, we must look farther afield.</w:t>
      </w:r>
    </w:p>
    <w:p w14:paraId="1DBC083C">
      <w:pPr>
        <w:widowControl w:val="0"/>
        <w:numPr>
          <w:ilvl w:val="0"/>
          <w:numId w:val="0"/>
        </w:numPr>
        <w:jc w:val="both"/>
        <w:rPr>
          <w:rFonts w:hint="eastAsia"/>
        </w:rPr>
      </w:pPr>
      <w:r>
        <w:rPr>
          <w:rFonts w:hint="eastAsia"/>
        </w:rPr>
        <w:t>因此，为了那个观念的最终起源，我们必须看得更远。</w:t>
      </w:r>
    </w:p>
    <w:p w14:paraId="4180D02D">
      <w:pPr>
        <w:widowControl w:val="0"/>
        <w:numPr>
          <w:ilvl w:val="0"/>
          <w:numId w:val="0"/>
        </w:numPr>
        <w:jc w:val="both"/>
        <w:rPr>
          <w:rFonts w:hint="eastAsia"/>
        </w:rPr>
      </w:pPr>
      <w:r>
        <w:rPr>
          <w:rFonts w:hint="eastAsia"/>
        </w:rPr>
        <w:t>And inevitably we are led away from Judaism out into the Hellenistic world.</w:t>
      </w:r>
    </w:p>
    <w:p w14:paraId="50BF14D8">
      <w:pPr>
        <w:widowControl w:val="0"/>
        <w:numPr>
          <w:ilvl w:val="0"/>
          <w:numId w:val="0"/>
        </w:numPr>
        <w:jc w:val="both"/>
        <w:rPr>
          <w:rFonts w:hint="eastAsia"/>
        </w:rPr>
      </w:pPr>
      <w:r>
        <w:rPr>
          <w:rFonts w:hint="eastAsia"/>
        </w:rPr>
        <w:t>并且我们不可避免地从犹太教被引向希腊化世界。</w:t>
      </w:r>
    </w:p>
    <w:p w14:paraId="19091A1A">
      <w:pPr>
        <w:widowControl w:val="0"/>
        <w:numPr>
          <w:ilvl w:val="0"/>
          <w:numId w:val="0"/>
        </w:numPr>
        <w:jc w:val="both"/>
        <w:rPr>
          <w:rFonts w:hint="eastAsia"/>
        </w:rPr>
      </w:pPr>
      <w:r>
        <w:rPr>
          <w:rFonts w:hint="eastAsia"/>
        </w:rPr>
        <w:t>This wider search into which we are thus led can only be begun, Leisegang says, through the assistance of the narrative in Luke.</w:t>
      </w:r>
    </w:p>
    <w:p w14:paraId="4B80AE91">
      <w:pPr>
        <w:widowControl w:val="0"/>
        <w:numPr>
          <w:ilvl w:val="0"/>
          <w:numId w:val="0"/>
        </w:numPr>
        <w:jc w:val="both"/>
        <w:rPr>
          <w:rFonts w:hint="eastAsia"/>
        </w:rPr>
      </w:pPr>
      <w:r>
        <w:rPr>
          <w:rFonts w:hint="eastAsia"/>
        </w:rPr>
        <w:t>莱泽冈说，我们因此被引导进入的这个更广阔的探索，只能通过路加福音叙事的帮助才能开始。</w:t>
      </w:r>
    </w:p>
    <w:p w14:paraId="659DA47E">
      <w:pPr>
        <w:widowControl w:val="0"/>
        <w:numPr>
          <w:ilvl w:val="0"/>
          <w:numId w:val="0"/>
        </w:numPr>
        <w:jc w:val="both"/>
        <w:rPr>
          <w:rFonts w:hint="eastAsia"/>
        </w:rPr>
      </w:pPr>
      <w:r>
        <w:rPr>
          <w:rFonts w:hint="eastAsia"/>
        </w:rPr>
        <w:t>In the Third Gospel, as is not the case in the First, the activity of the Spirit in the begetting of Jesus is connected with a whole circle of other activities in which also the Spirit has the central place.</w:t>
      </w:r>
    </w:p>
    <w:p w14:paraId="0A849290">
      <w:pPr>
        <w:widowControl w:val="0"/>
        <w:numPr>
          <w:ilvl w:val="0"/>
          <w:numId w:val="0"/>
        </w:numPr>
        <w:jc w:val="both"/>
        <w:rPr>
          <w:rFonts w:hint="eastAsia"/>
        </w:rPr>
      </w:pPr>
      <w:r>
        <w:rPr>
          <w:rFonts w:hint="eastAsia"/>
        </w:rPr>
        <w:t>在第三福音书中，与第一福音书不同，圣灵在耶稣生养中的活动，与一整圈其他活动相联系，在这些活动中，圣灵也居于中心地位。</w:t>
      </w:r>
    </w:p>
    <w:p w14:paraId="224B1FC5">
      <w:pPr>
        <w:widowControl w:val="0"/>
        <w:numPr>
          <w:ilvl w:val="0"/>
          <w:numId w:val="0"/>
        </w:numPr>
        <w:jc w:val="both"/>
        <w:rPr>
          <w:rFonts w:hint="eastAsia"/>
        </w:rPr>
      </w:pPr>
      <w:r>
        <w:rPr>
          <w:rFonts w:hint="eastAsia"/>
        </w:rPr>
        <w:t>These other activities are concerned with prophecy; the Spirit in the Lucan narrative appears specifically as the source of prophetic inspiration.</w:t>
      </w:r>
    </w:p>
    <w:p w14:paraId="170FF564">
      <w:pPr>
        <w:widowControl w:val="0"/>
        <w:numPr>
          <w:ilvl w:val="0"/>
          <w:numId w:val="0"/>
        </w:numPr>
        <w:jc w:val="both"/>
        <w:rPr>
          <w:rFonts w:hint="eastAsia"/>
        </w:rPr>
      </w:pPr>
      <w:r>
        <w:rPr>
          <w:rFonts w:hint="eastAsia"/>
        </w:rPr>
        <w:t>这些其他活动与预言有关；在路加福音的叙事中，圣灵特别作为先知默示的来源出现。</w:t>
      </w:r>
    </w:p>
    <w:p w14:paraId="524C64C9">
      <w:pPr>
        <w:widowControl w:val="0"/>
        <w:numPr>
          <w:ilvl w:val="0"/>
          <w:numId w:val="0"/>
        </w:numPr>
        <w:jc w:val="both"/>
        <w:rPr>
          <w:rFonts w:hint="eastAsia"/>
        </w:rPr>
      </w:pPr>
      <w:r>
        <w:rPr>
          <w:rFonts w:hint="eastAsia"/>
        </w:rPr>
        <w:t>Thus the angel announces to Zacharias that the prophet John will be "filled with the Spirit from his mother's womb," and that he will go before the Lord "in the Spirit and power of Elias."</w:t>
      </w:r>
    </w:p>
    <w:p w14:paraId="6C364DAA">
      <w:pPr>
        <w:widowControl w:val="0"/>
        <w:numPr>
          <w:ilvl w:val="0"/>
          <w:numId w:val="0"/>
        </w:numPr>
        <w:jc w:val="both"/>
        <w:rPr>
          <w:rFonts w:hint="eastAsia"/>
        </w:rPr>
      </w:pPr>
      <w:r>
        <w:rPr>
          <w:rFonts w:hint="eastAsia"/>
        </w:rPr>
        <w:t>因此，天使向撒迦利亚宣告，先知约翰将“从母腹里就被圣灵充满了”，并且他将“有以利亚的心志能力”，行在主的前面。</w:t>
      </w:r>
    </w:p>
    <w:p w14:paraId="13F3F693">
      <w:pPr>
        <w:widowControl w:val="0"/>
        <w:numPr>
          <w:ilvl w:val="0"/>
          <w:numId w:val="0"/>
        </w:numPr>
        <w:jc w:val="both"/>
        <w:rPr>
          <w:rFonts w:hint="eastAsia"/>
        </w:rPr>
      </w:pPr>
      <w:r>
        <w:rPr>
          <w:rFonts w:hint="eastAsia"/>
        </w:rPr>
        <w:t>It is in close parallel with this annunciation to Zacharias that the same angel says to Mary: "The Holy Spirit will come upon thee and the power of the Most High will overshadow thee; therefore also that holy thing which is begotten shall be called Son of God."</w:t>
      </w:r>
    </w:p>
    <w:p w14:paraId="16105538">
      <w:pPr>
        <w:widowControl w:val="0"/>
        <w:numPr>
          <w:ilvl w:val="0"/>
          <w:numId w:val="0"/>
        </w:numPr>
        <w:jc w:val="both"/>
        <w:rPr>
          <w:rFonts w:hint="eastAsia"/>
        </w:rPr>
      </w:pPr>
      <w:r>
        <w:rPr>
          <w:rFonts w:hint="eastAsia"/>
        </w:rPr>
        <w:t>与对撒迦利亚的这个宣告紧密平行的是，同一位天使对马利亚说：“圣灵要临到你身上，至高者的能力要荫庇你，因此所要生的圣者必称为神的儿子。”</w:t>
      </w:r>
    </w:p>
    <w:p w14:paraId="5430FD32">
      <w:pPr>
        <w:widowControl w:val="0"/>
        <w:numPr>
          <w:ilvl w:val="0"/>
          <w:numId w:val="0"/>
        </w:numPr>
        <w:jc w:val="both"/>
        <w:rPr>
          <w:rFonts w:hint="eastAsia"/>
        </w:rPr>
      </w:pPr>
      <w:r>
        <w:rPr>
          <w:rFonts w:hint="eastAsia"/>
        </w:rPr>
        <w:t>Whoever comes into contact with Mary while she is bearing the child in her womb, or comes into contact afterwards with the child Himself, experiences the activity of the Holy Spirit.</w:t>
      </w:r>
    </w:p>
    <w:p w14:paraId="27905859">
      <w:pPr>
        <w:widowControl w:val="0"/>
        <w:numPr>
          <w:ilvl w:val="0"/>
          <w:numId w:val="0"/>
        </w:numPr>
        <w:jc w:val="both"/>
        <w:rPr>
          <w:rFonts w:hint="eastAsia"/>
        </w:rPr>
      </w:pPr>
      <w:r>
        <w:rPr>
          <w:rFonts w:hint="eastAsia"/>
        </w:rPr>
        <w:t>凡在马利亚怀着孩子时接触她，或之后接触孩子自己的人，都经历了圣灵的活动。</w:t>
      </w:r>
    </w:p>
    <w:p w14:paraId="51ABBE2E">
      <w:pPr>
        <w:widowControl w:val="0"/>
        <w:numPr>
          <w:ilvl w:val="0"/>
          <w:numId w:val="0"/>
        </w:numPr>
        <w:jc w:val="both"/>
        <w:rPr>
          <w:rFonts w:hint="eastAsia"/>
        </w:rPr>
      </w:pPr>
      <w:r>
        <w:rPr>
          <w:rFonts w:hint="eastAsia"/>
        </w:rPr>
        <w:t>When Mary greets Elisabeth, the child leaps in Elisabeth's womb, and Elisabeth herself is filled with the Holy Spirit and breaks forth into prophetic words.113</w:t>
      </w:r>
    </w:p>
    <w:p w14:paraId="4064CA7A">
      <w:pPr>
        <w:widowControl w:val="0"/>
        <w:numPr>
          <w:ilvl w:val="0"/>
          <w:numId w:val="0"/>
        </w:numPr>
        <w:jc w:val="both"/>
        <w:rPr>
          <w:rFonts w:hint="eastAsia"/>
        </w:rPr>
      </w:pPr>
      <w:r>
        <w:rPr>
          <w:rFonts w:hint="eastAsia"/>
        </w:rPr>
        <w:t>当马利亚问候伊利莎白时，孩子在伊利莎白的腹中跳动，伊利莎白自己也被圣灵充满，并说出预言的话。113</w:t>
      </w:r>
    </w:p>
    <w:p w14:paraId="4A0F0603">
      <w:pPr>
        <w:widowControl w:val="0"/>
        <w:numPr>
          <w:ilvl w:val="0"/>
          <w:numId w:val="0"/>
        </w:numPr>
        <w:jc w:val="both"/>
        <w:rPr>
          <w:rFonts w:hint="eastAsia"/>
        </w:rPr>
      </w:pPr>
      <w:r>
        <w:rPr>
          <w:rFonts w:hint="eastAsia"/>
        </w:rPr>
        <w:t>To Simeon, upon whom the Holy Spirit is said to have rested, it is announced by the same Spirit that he should not see death before he had seen the Messiah.</w:t>
      </w:r>
    </w:p>
    <w:p w14:paraId="1E206DCA">
      <w:pPr>
        <w:widowControl w:val="0"/>
        <w:numPr>
          <w:ilvl w:val="0"/>
          <w:numId w:val="0"/>
        </w:numPr>
        <w:jc w:val="both"/>
        <w:rPr>
          <w:rFonts w:hint="eastAsia"/>
        </w:rPr>
      </w:pPr>
      <w:r>
        <w:rPr>
          <w:rFonts w:hint="eastAsia"/>
        </w:rPr>
        <w:t>对据说有圣灵在他身上的西面，同一个灵向他宣告，他在未见弥赛亚之前，必不见死。</w:t>
      </w:r>
    </w:p>
    <w:p w14:paraId="191A5603">
      <w:pPr>
        <w:widowControl w:val="0"/>
        <w:numPr>
          <w:ilvl w:val="0"/>
          <w:numId w:val="0"/>
        </w:numPr>
        <w:jc w:val="both"/>
        <w:rPr>
          <w:rFonts w:hint="eastAsia"/>
        </w:rPr>
      </w:pPr>
      <w:r>
        <w:rPr>
          <w:rFonts w:hint="eastAsia"/>
        </w:rPr>
        <w:t>"In the Spirit" he comes into the Temple, takes the child Jesus into his arms, and breaks forth into prophetic words of praise.</w:t>
      </w:r>
    </w:p>
    <w:p w14:paraId="427ECD50">
      <w:pPr>
        <w:widowControl w:val="0"/>
        <w:numPr>
          <w:ilvl w:val="0"/>
          <w:numId w:val="0"/>
        </w:numPr>
        <w:jc w:val="both"/>
        <w:rPr>
          <w:rFonts w:hint="eastAsia"/>
        </w:rPr>
      </w:pPr>
      <w:r>
        <w:rPr>
          <w:rFonts w:hint="eastAsia"/>
        </w:rPr>
        <w:t>他“在圣灵里”进入圣殿，把孩子耶稣抱在怀里，并说出预言的赞美话。</w:t>
      </w:r>
    </w:p>
    <w:p w14:paraId="27DEA071">
      <w:pPr>
        <w:widowControl w:val="0"/>
        <w:numPr>
          <w:ilvl w:val="0"/>
          <w:numId w:val="0"/>
        </w:numPr>
        <w:jc w:val="both"/>
        <w:rPr>
          <w:rFonts w:hint="eastAsia"/>
        </w:rPr>
      </w:pPr>
      <w:r>
        <w:rPr>
          <w:rFonts w:hint="eastAsia"/>
        </w:rPr>
        <w:t>Finally we hear of the boy Jesus in the Temple and of his extraordinary spiritual gifts.</w:t>
      </w:r>
    </w:p>
    <w:p w14:paraId="7C59E780">
      <w:pPr>
        <w:widowControl w:val="0"/>
        <w:numPr>
          <w:ilvl w:val="0"/>
          <w:numId w:val="0"/>
        </w:numPr>
        <w:jc w:val="both"/>
        <w:rPr>
          <w:rFonts w:hint="eastAsia"/>
        </w:rPr>
      </w:pPr>
      <w:r>
        <w:rPr>
          <w:rFonts w:hint="eastAsia"/>
        </w:rPr>
        <w:t>最后，我们听到关于男孩耶稣在圣殿中及其非凡的属灵恩赐。</w:t>
      </w:r>
    </w:p>
    <w:p w14:paraId="7CEBC93B">
      <w:pPr>
        <w:widowControl w:val="0"/>
        <w:numPr>
          <w:ilvl w:val="0"/>
          <w:numId w:val="0"/>
        </w:numPr>
        <w:jc w:val="both"/>
        <w:rPr>
          <w:rFonts w:hint="eastAsia"/>
        </w:rPr>
      </w:pPr>
      <w:r>
        <w:rPr>
          <w:rFonts w:hint="eastAsia"/>
        </w:rPr>
        <w:t>Also in the parallel history of John the Baptist the motif of the Holy Spirit is not forgotten: Zacharias became full of the Holy Spirit and prophesied; and the child himself "grew and waxed strong in the Spirit."</w:t>
      </w:r>
    </w:p>
    <w:p w14:paraId="7D3DFA64">
      <w:pPr>
        <w:widowControl w:val="0"/>
        <w:numPr>
          <w:ilvl w:val="0"/>
          <w:numId w:val="0"/>
        </w:numPr>
        <w:jc w:val="both"/>
        <w:rPr>
          <w:rFonts w:hint="eastAsia"/>
        </w:rPr>
      </w:pPr>
      <w:r>
        <w:rPr>
          <w:rFonts w:hint="eastAsia"/>
        </w:rPr>
        <w:t>在施洗约翰的平行历史中，圣灵的主题也没有被忘记：撒迦利亚被圣灵充满了，就预言；孩子自己也“渐渐长大，心志坚强。”</w:t>
      </w:r>
    </w:p>
    <w:p w14:paraId="098FEEED">
      <w:pPr>
        <w:widowControl w:val="0"/>
        <w:numPr>
          <w:ilvl w:val="0"/>
          <w:numId w:val="0"/>
        </w:numPr>
        <w:jc w:val="both"/>
        <w:rPr>
          <w:rFonts w:hint="eastAsia"/>
        </w:rPr>
      </w:pPr>
      <w:r>
        <w:rPr>
          <w:rFonts w:hint="eastAsia"/>
        </w:rPr>
        <w:t>The conclusion from these observations, which, themselves also, we have just reproduced almost in exact translation of Leisegang's own words, is as follows:</w:t>
      </w:r>
    </w:p>
    <w:p w14:paraId="33E6F018">
      <w:pPr>
        <w:widowControl w:val="0"/>
        <w:numPr>
          <w:ilvl w:val="0"/>
          <w:numId w:val="0"/>
        </w:numPr>
        <w:jc w:val="both"/>
        <w:rPr>
          <w:rFonts w:hint="eastAsia"/>
        </w:rPr>
      </w:pPr>
      <w:r>
        <w:rPr>
          <w:rFonts w:hint="eastAsia"/>
        </w:rPr>
        <w:t>从这些观察中得出的结论，这些观察本身，我们刚才也几乎是逐字逐句地复述了莱泽冈的话，如下：</w:t>
      </w:r>
    </w:p>
    <w:p w14:paraId="541550B6">
      <w:pPr>
        <w:widowControl w:val="0"/>
        <w:numPr>
          <w:ilvl w:val="0"/>
          <w:numId w:val="0"/>
        </w:numPr>
        <w:jc w:val="both"/>
        <w:rPr>
          <w:rFonts w:hint="eastAsia"/>
        </w:rPr>
      </w:pPr>
    </w:p>
    <w:p w14:paraId="5AC6D516">
      <w:pPr>
        <w:widowControl w:val="0"/>
        <w:numPr>
          <w:ilvl w:val="0"/>
          <w:numId w:val="0"/>
        </w:numPr>
        <w:jc w:val="both"/>
        <w:rPr>
          <w:rFonts w:hint="eastAsia"/>
        </w:rPr>
      </w:pPr>
      <w:r>
        <w:rPr>
          <w:rFonts w:hint="eastAsia"/>
        </w:rPr>
        <w:t>We observe: the two passages which here speak of an activity of a "Holy Spirit" (1) during the pregnancy of Elisabeth114 and (2) in connection with the conception in Mary's womb115 are by Luke intertwined and interwoven with a wealth of expressions in which the "Holy Spirit" is quite clearly to be understood as the /pg. 366/ gift of the prophetic Spirit, the vehicle of inspiration.</w:t>
      </w:r>
    </w:p>
    <w:p w14:paraId="7E0302A7">
      <w:pPr>
        <w:widowControl w:val="0"/>
        <w:numPr>
          <w:ilvl w:val="0"/>
          <w:numId w:val="0"/>
        </w:numPr>
        <w:jc w:val="both"/>
        <w:rPr>
          <w:rFonts w:hint="eastAsia"/>
        </w:rPr>
      </w:pPr>
      <w:r>
        <w:rPr>
          <w:rFonts w:hint="eastAsia"/>
        </w:rPr>
        <w:t>我们观察到：这里谈到“圣灵”活动的两个段落（1）在伊利莎白怀孕期间114和（2）与马利亚腹中受孕相关115，被路加以丰富的表达方式交织和缠绕在一起，其中“圣灵”很清楚地应被理解为/第366页/先知之灵的恩赐，默示的载体。</w:t>
      </w:r>
    </w:p>
    <w:p w14:paraId="23D095C2">
      <w:pPr>
        <w:widowControl w:val="0"/>
        <w:numPr>
          <w:ilvl w:val="0"/>
          <w:numId w:val="0"/>
        </w:numPr>
        <w:jc w:val="both"/>
        <w:rPr>
          <w:rFonts w:hint="eastAsia"/>
        </w:rPr>
      </w:pPr>
      <w:r>
        <w:rPr>
          <w:rFonts w:hint="eastAsia"/>
        </w:rPr>
        <w:t>At the same time there is lacking here any occasion for regarding the Spirit as a person.</w:t>
      </w:r>
    </w:p>
    <w:p w14:paraId="7ADB2C93">
      <w:pPr>
        <w:widowControl w:val="0"/>
        <w:numPr>
          <w:ilvl w:val="0"/>
          <w:numId w:val="0"/>
        </w:numPr>
        <w:jc w:val="both"/>
        <w:rPr>
          <w:rFonts w:hint="eastAsia"/>
        </w:rPr>
      </w:pPr>
      <w:r>
        <w:rPr>
          <w:rFonts w:hint="eastAsia"/>
        </w:rPr>
        <w:t>同时，在这里没有任何理由将圣灵视为一个位格。</w:t>
      </w:r>
    </w:p>
    <w:p w14:paraId="4538B76B">
      <w:pPr>
        <w:widowControl w:val="0"/>
        <w:numPr>
          <w:ilvl w:val="0"/>
          <w:numId w:val="0"/>
        </w:numPr>
        <w:jc w:val="both"/>
        <w:rPr>
          <w:rFonts w:hint="eastAsia"/>
        </w:rPr>
      </w:pPr>
      <w:r>
        <w:rPr>
          <w:rFonts w:hint="eastAsia"/>
        </w:rPr>
        <w:t>The drastic representation of a conception by a holy spirit,116 in which the "spirit" takes the place of a male being who carries out the act of begetting, is here, in contrast with the representation in Matthew, carefully avoided.</w:t>
      </w:r>
    </w:p>
    <w:p w14:paraId="3BC4BF1C">
      <w:pPr>
        <w:widowControl w:val="0"/>
        <w:numPr>
          <w:ilvl w:val="0"/>
          <w:numId w:val="0"/>
        </w:numPr>
        <w:jc w:val="both"/>
        <w:rPr>
          <w:rFonts w:hint="eastAsia"/>
        </w:rPr>
      </w:pPr>
      <w:r>
        <w:rPr>
          <w:rFonts w:hint="eastAsia"/>
        </w:rPr>
        <w:t>在这里，与马太福音的表述形成对比的是，由一个圣灵受孕的激烈表述，116 其中“灵”取代了一个施行生养行为的男性存在，被小心地避免了。</w:t>
      </w:r>
    </w:p>
    <w:p w14:paraId="73B6840D">
      <w:pPr>
        <w:widowControl w:val="0"/>
        <w:numPr>
          <w:ilvl w:val="0"/>
          <w:numId w:val="0"/>
        </w:numPr>
        <w:jc w:val="both"/>
        <w:rPr>
          <w:rFonts w:hint="eastAsia"/>
        </w:rPr>
      </w:pPr>
      <w:r>
        <w:rPr>
          <w:rFonts w:hint="eastAsia"/>
        </w:rPr>
        <w:t>Instead of that, we have here in the description of the act of begetting (in addition to the thrice appearing expression, "to be filled with the Holy Spirit") the words, "The Holy Spirit shall come upon thee, and the power of the Most High shall overshadow thee."</w:t>
      </w:r>
    </w:p>
    <w:p w14:paraId="5434BE1B">
      <w:pPr>
        <w:widowControl w:val="0"/>
        <w:numPr>
          <w:ilvl w:val="0"/>
          <w:numId w:val="0"/>
        </w:numPr>
        <w:jc w:val="both"/>
        <w:rPr>
          <w:rFonts w:hint="eastAsia"/>
        </w:rPr>
      </w:pPr>
      <w:r>
        <w:rPr>
          <w:rFonts w:hint="eastAsia"/>
        </w:rPr>
        <w:t>取而代之的是，我们在这里对生养行为的描述中（除了三次出现的“被圣灵充满”这一表达外），有这样的话：“圣灵要临到你身上，至高者的能力要荫庇你。”</w:t>
      </w:r>
    </w:p>
    <w:p w14:paraId="3E0532E4">
      <w:pPr>
        <w:widowControl w:val="0"/>
        <w:numPr>
          <w:ilvl w:val="0"/>
          <w:numId w:val="0"/>
        </w:numPr>
        <w:jc w:val="both"/>
        <w:rPr>
          <w:rFonts w:hint="eastAsia"/>
        </w:rPr>
      </w:pPr>
      <w:r>
        <w:rPr>
          <w:rFonts w:hint="eastAsia"/>
        </w:rPr>
        <w:t>But the expressions, "to be filled with the Holy Spirit" and "the Holy Spirit to come upon someone," suggest inevitably the expressions (known also in the Greek literary language), "full of God," and "to breathe upon,"117 "a breathing upon,"118 which in turn lead us into the sphere of Dionysiac orgiasm —to be specific, into the sphere of enthusiastic manticism, a wellknown form of Greek prophetism.</w:t>
      </w:r>
    </w:p>
    <w:p w14:paraId="365F2B82">
      <w:pPr>
        <w:widowControl w:val="0"/>
        <w:numPr>
          <w:ilvl w:val="0"/>
          <w:numId w:val="0"/>
        </w:numPr>
        <w:jc w:val="both"/>
        <w:rPr>
          <w:rFonts w:hint="eastAsia"/>
        </w:rPr>
      </w:pPr>
      <w:r>
        <w:rPr>
          <w:rFonts w:hint="eastAsia"/>
        </w:rPr>
        <w:t>但是，“被圣灵充满”和“圣灵临到某人”这些表达，不可避免地让人联想到（在希腊文学语言中也知道的）表达，“充满神”，和“吹气于”，117“一次吹气”，118 这反过来又将我们带入狄俄尼索斯的狂欢领域——具体来说，进入热情预言术的领域，一种著名的希腊先知主义形式。</w:t>
      </w:r>
    </w:p>
    <w:p w14:paraId="7752127E">
      <w:pPr>
        <w:widowControl w:val="0"/>
        <w:numPr>
          <w:ilvl w:val="0"/>
          <w:numId w:val="0"/>
        </w:numPr>
        <w:jc w:val="both"/>
        <w:rPr>
          <w:rFonts w:hint="eastAsia"/>
        </w:rPr>
      </w:pPr>
      <w:r>
        <w:rPr>
          <w:rFonts w:hint="eastAsia"/>
        </w:rPr>
        <w:t>And as a matter of fact the same "Holy Spirit," which accomplishes the conception of the child by Mary, makes Mary at the same time, according to the Lucan composition, a prophetess, who breaks forth into the enthusiastic verses of a psalm.</w:t>
      </w:r>
    </w:p>
    <w:p w14:paraId="241085D3">
      <w:pPr>
        <w:widowControl w:val="0"/>
        <w:numPr>
          <w:ilvl w:val="0"/>
          <w:numId w:val="0"/>
        </w:numPr>
        <w:jc w:val="both"/>
        <w:rPr>
          <w:rFonts w:hint="eastAsia"/>
        </w:rPr>
      </w:pPr>
      <w:r>
        <w:rPr>
          <w:rFonts w:hint="eastAsia"/>
        </w:rPr>
        <w:t>事实上，同一个“圣灵”，在使马利亚怀上孩子的同时，根据路加福音的构成，也使马利亚成为一位女先知，她以热情的诗篇 verses（经文）爆发。</w:t>
      </w:r>
    </w:p>
    <w:p w14:paraId="60FB721A">
      <w:pPr>
        <w:widowControl w:val="0"/>
        <w:numPr>
          <w:ilvl w:val="0"/>
          <w:numId w:val="0"/>
        </w:numPr>
        <w:jc w:val="both"/>
        <w:rPr>
          <w:rFonts w:hint="eastAsia"/>
        </w:rPr>
      </w:pPr>
      <w:r>
        <w:rPr>
          <w:rFonts w:hint="eastAsia"/>
        </w:rPr>
        <w:t>It is at the same time the "prophetic Spirit" that broods over the persons active in the two birth narratives and is powerful in them.119</w:t>
      </w:r>
    </w:p>
    <w:p w14:paraId="2EDDD630">
      <w:pPr>
        <w:widowControl w:val="0"/>
        <w:numPr>
          <w:ilvl w:val="0"/>
          <w:numId w:val="0"/>
        </w:numPr>
        <w:jc w:val="both"/>
        <w:rPr>
          <w:rFonts w:hint="eastAsia"/>
        </w:rPr>
      </w:pPr>
      <w:r>
        <w:rPr>
          <w:rFonts w:hint="eastAsia"/>
        </w:rPr>
        <w:t>同时，也是“先知之灵”在两个出生叙事中活跃的人物身上孵育并大有能力。119</w:t>
      </w:r>
    </w:p>
    <w:p w14:paraId="11D23DB8">
      <w:pPr>
        <w:widowControl w:val="0"/>
        <w:numPr>
          <w:ilvl w:val="0"/>
          <w:numId w:val="0"/>
        </w:numPr>
        <w:jc w:val="both"/>
        <w:rPr>
          <w:rFonts w:hint="eastAsia"/>
        </w:rPr>
      </w:pPr>
    </w:p>
    <w:p w14:paraId="1802E38B">
      <w:pPr>
        <w:widowControl w:val="0"/>
        <w:numPr>
          <w:ilvl w:val="0"/>
          <w:numId w:val="0"/>
        </w:numPr>
        <w:jc w:val="both"/>
        <w:rPr>
          <w:rFonts w:hint="eastAsia"/>
        </w:rPr>
      </w:pPr>
      <w:r>
        <w:rPr>
          <w:rFonts w:hint="eastAsia"/>
        </w:rPr>
        <w:t>We are led in the same direction, Leisegang continues, by a consideration of the expression, "The power of the Most High shall overshadow thee."</w:t>
      </w:r>
    </w:p>
    <w:p w14:paraId="1E0BE780">
      <w:pPr>
        <w:widowControl w:val="0"/>
        <w:numPr>
          <w:ilvl w:val="0"/>
          <w:numId w:val="0"/>
        </w:numPr>
        <w:jc w:val="both"/>
        <w:rPr>
          <w:rFonts w:hint="eastAsia"/>
        </w:rPr>
      </w:pPr>
      <w:r>
        <w:rPr>
          <w:rFonts w:hint="eastAsia"/>
        </w:rPr>
        <w:t>莱泽冈继续说，通过对“至高者的能力要荫庇你”这个表达的考量，我们被引向同一个方向。</w:t>
      </w:r>
    </w:p>
    <w:p w14:paraId="0DD5CF10">
      <w:pPr>
        <w:widowControl w:val="0"/>
        <w:numPr>
          <w:ilvl w:val="0"/>
          <w:numId w:val="0"/>
        </w:numPr>
        <w:jc w:val="both"/>
        <w:rPr>
          <w:rFonts w:hint="eastAsia"/>
        </w:rPr>
      </w:pPr>
      <w:r>
        <w:rPr>
          <w:rFonts w:hint="eastAsia"/>
        </w:rPr>
        <w:t>Whence comes the figure of speech involved in the word "overshadow"?</w:t>
      </w:r>
    </w:p>
    <w:p w14:paraId="21ADC585">
      <w:pPr>
        <w:widowControl w:val="0"/>
        <w:numPr>
          <w:ilvl w:val="0"/>
          <w:numId w:val="0"/>
        </w:numPr>
        <w:jc w:val="both"/>
        <w:rPr>
          <w:rFonts w:hint="eastAsia"/>
        </w:rPr>
      </w:pPr>
      <w:r>
        <w:rPr>
          <w:rFonts w:hint="eastAsia"/>
        </w:rPr>
        <w:t>“荫庇”这个词所包含的比喻从何而来？</w:t>
      </w:r>
    </w:p>
    <w:p w14:paraId="5906C484">
      <w:pPr>
        <w:widowControl w:val="0"/>
        <w:numPr>
          <w:ilvl w:val="0"/>
          <w:numId w:val="0"/>
        </w:numPr>
        <w:jc w:val="both"/>
        <w:rPr>
          <w:rFonts w:hint="eastAsia"/>
        </w:rPr>
      </w:pPr>
      <w:r>
        <w:rPr>
          <w:rFonts w:hint="eastAsia"/>
        </w:rPr>
        <w:t>It comes, according to Leisegang, from Hellenistic mysticism as attested by Philo.</w:t>
      </w:r>
    </w:p>
    <w:p w14:paraId="6CA7FB1F">
      <w:pPr>
        <w:widowControl w:val="0"/>
        <w:numPr>
          <w:ilvl w:val="0"/>
          <w:numId w:val="0"/>
        </w:numPr>
        <w:jc w:val="both"/>
        <w:rPr>
          <w:rFonts w:hint="eastAsia"/>
        </w:rPr>
      </w:pPr>
      <w:r>
        <w:rPr>
          <w:rFonts w:hint="eastAsia"/>
        </w:rPr>
        <w:t>根据莱泽冈的说法，它来自斐洛所证实的希腊化神秘主义。</w:t>
      </w:r>
    </w:p>
    <w:p w14:paraId="0977C6F7">
      <w:pPr>
        <w:widowControl w:val="0"/>
        <w:numPr>
          <w:ilvl w:val="0"/>
          <w:numId w:val="0"/>
        </w:numPr>
        <w:jc w:val="both"/>
        <w:rPr>
          <w:rFonts w:hint="eastAsia"/>
        </w:rPr>
      </w:pPr>
      <w:r>
        <w:rPr>
          <w:rFonts w:hint="eastAsia"/>
        </w:rPr>
        <w:t>In certain passages120 Philo connects the coming of the divine Logos for the inspiration of man with a darkening of the human understanding; only when the sun of human reason has set can the divine light shine upon the soul.</w:t>
      </w:r>
    </w:p>
    <w:p w14:paraId="5A753CDB">
      <w:pPr>
        <w:widowControl w:val="0"/>
        <w:numPr>
          <w:ilvl w:val="0"/>
          <w:numId w:val="0"/>
        </w:numPr>
        <w:jc w:val="both"/>
        <w:rPr>
          <w:rFonts w:hint="eastAsia"/>
        </w:rPr>
      </w:pPr>
      <w:r>
        <w:rPr>
          <w:rFonts w:hint="eastAsia"/>
        </w:rPr>
        <w:t>在某些经文中，120 斐洛将神圣Logos（道）的到来，为了人的默示，与人类理解力的昏暗联系起来；只有当人类理性的太阳落下时，神圣的光才能照在灵魂上。</w:t>
      </w:r>
    </w:p>
    <w:p w14:paraId="36824653">
      <w:pPr>
        <w:widowControl w:val="0"/>
        <w:numPr>
          <w:ilvl w:val="0"/>
          <w:numId w:val="0"/>
        </w:numPr>
        <w:jc w:val="both"/>
        <w:rPr>
          <w:rFonts w:hint="eastAsia"/>
        </w:rPr>
      </w:pPr>
      <w:r>
        <w:rPr>
          <w:rFonts w:hint="eastAsia"/>
        </w:rPr>
        <w:t>The word "overshadow" is not indeed used in these passages; but it occurs in a passage where the inspiration that takes place when the human reason is darkened is an inspiration not by God, but by evil angels.121</w:t>
      </w:r>
    </w:p>
    <w:p w14:paraId="550D2DF7">
      <w:pPr>
        <w:widowControl w:val="0"/>
        <w:numPr>
          <w:ilvl w:val="0"/>
          <w:numId w:val="0"/>
        </w:numPr>
        <w:jc w:val="both"/>
        <w:rPr>
          <w:rFonts w:hint="eastAsia"/>
        </w:rPr>
      </w:pPr>
      <w:r>
        <w:rPr>
          <w:rFonts w:hint="eastAsia"/>
        </w:rPr>
        <w:t>“荫庇”这个词确实没有在这些经文中使用；但它出现在一段经文中，在那里当人类理性昏暗时发生的默示，不是来自上帝，而是来自邪恶的天使。121</w:t>
      </w:r>
    </w:p>
    <w:p w14:paraId="43BDCB9B">
      <w:pPr>
        <w:widowControl w:val="0"/>
        <w:numPr>
          <w:ilvl w:val="0"/>
          <w:numId w:val="0"/>
        </w:numPr>
        <w:jc w:val="both"/>
        <w:rPr>
          <w:rFonts w:hint="eastAsia"/>
        </w:rPr>
      </w:pPr>
      <w:r>
        <w:rPr>
          <w:rFonts w:hint="eastAsia"/>
        </w:rPr>
        <w:t>These passages, coupled with certain other indications, show, according to Leisegang, that the figure underlying the word "overshadow" in Lk. 1:35 is the figure of a spiritual winged being that overshadows with his wings the human recipient of inspiration.</w:t>
      </w:r>
    </w:p>
    <w:p w14:paraId="1A25604B">
      <w:pPr>
        <w:widowControl w:val="0"/>
        <w:numPr>
          <w:ilvl w:val="0"/>
          <w:numId w:val="0"/>
        </w:numPr>
        <w:jc w:val="both"/>
        <w:rPr>
          <w:rFonts w:hint="eastAsia"/>
        </w:rPr>
      </w:pPr>
      <w:r>
        <w:rPr>
          <w:rFonts w:hint="eastAsia"/>
        </w:rPr>
        <w:t>莱泽冈认为，这些经文，连同其他某些迹象，表明路加福音1:35中“荫庇”一词背后的比喻，是一个属灵的有翅膀的存在用其翅膀荫庇人类默示接受者的比喻。</w:t>
      </w:r>
    </w:p>
    <w:p w14:paraId="1BF839E9">
      <w:pPr>
        <w:widowControl w:val="0"/>
        <w:numPr>
          <w:ilvl w:val="0"/>
          <w:numId w:val="0"/>
        </w:numPr>
        <w:jc w:val="both"/>
        <w:rPr>
          <w:rFonts w:hint="eastAsia"/>
        </w:rPr>
      </w:pPr>
      <w:r>
        <w:rPr>
          <w:rFonts w:hint="eastAsia"/>
        </w:rPr>
        <w:t>"From this conception," says Leisegang, "there was developed first the general use of the word 'overshadow' to designate the approach of any spiritual being and then (in mystical circles) the special use to designate the darkening of the human understanding in the interests of the divine /pg. 367/ influence.</w:t>
      </w:r>
    </w:p>
    <w:p w14:paraId="3C21F3CD">
      <w:pPr>
        <w:widowControl w:val="0"/>
        <w:numPr>
          <w:ilvl w:val="0"/>
          <w:numId w:val="0"/>
        </w:numPr>
        <w:jc w:val="both"/>
        <w:rPr>
          <w:rFonts w:hint="eastAsia"/>
        </w:rPr>
      </w:pPr>
      <w:r>
        <w:rPr>
          <w:rFonts w:hint="eastAsia"/>
        </w:rPr>
        <w:t>莱泽冈说：“从这个观念，首先发展出‘荫庇’这个词的普遍用法，来指代任何属灵存在的接近，然后（在神秘主义圈子里）发展出特殊的用法，来指代为了神圣/第367页/影响的利益而使人类理解力昏暗。”</w:t>
      </w:r>
    </w:p>
    <w:p w14:paraId="32B4F54E">
      <w:pPr>
        <w:widowControl w:val="0"/>
        <w:numPr>
          <w:ilvl w:val="0"/>
          <w:numId w:val="0"/>
        </w:numPr>
        <w:jc w:val="both"/>
        <w:rPr>
          <w:rFonts w:hint="eastAsia"/>
        </w:rPr>
      </w:pPr>
      <w:r>
        <w:rPr>
          <w:rFonts w:hint="eastAsia"/>
        </w:rPr>
        <w:t>Just by the choice of this word, therefore, the description of the pneumatic conception by Mary is very closely connected with the Greek notions of the communion of human beings, especially of women, with the world of spirits."122</w:t>
      </w:r>
    </w:p>
    <w:p w14:paraId="23D97C84">
      <w:pPr>
        <w:widowControl w:val="0"/>
        <w:numPr>
          <w:ilvl w:val="0"/>
          <w:numId w:val="0"/>
        </w:numPr>
        <w:jc w:val="both"/>
        <w:rPr>
          <w:rFonts w:hint="eastAsia"/>
        </w:rPr>
      </w:pPr>
      <w:r>
        <w:rPr>
          <w:rFonts w:hint="eastAsia"/>
        </w:rPr>
        <w:t>因此，仅仅通过选择这个词，对马利亚气动受孕的描述，就与希腊关于人类，特别是妇女，与灵界交往的观念非常紧密地联系在一起了。”122</w:t>
      </w:r>
    </w:p>
    <w:p w14:paraId="328649E4">
      <w:pPr>
        <w:widowControl w:val="0"/>
        <w:numPr>
          <w:ilvl w:val="0"/>
          <w:numId w:val="0"/>
        </w:numPr>
        <w:jc w:val="both"/>
        <w:rPr>
          <w:rFonts w:hint="eastAsia"/>
        </w:rPr>
      </w:pPr>
      <w:r>
        <w:rPr>
          <w:rFonts w:hint="eastAsia"/>
        </w:rPr>
        <w:t>But how, then, was it possible that the "Holy Spirit," regarded as a gift of inspiration, as "prophetic Spirit," became at the same time the cause of Mary's pregnancy?</w:t>
      </w:r>
    </w:p>
    <w:p w14:paraId="61B564D8">
      <w:pPr>
        <w:widowControl w:val="0"/>
        <w:numPr>
          <w:ilvl w:val="0"/>
          <w:numId w:val="0"/>
        </w:numPr>
        <w:jc w:val="both"/>
        <w:rPr>
          <w:rFonts w:hint="eastAsia"/>
        </w:rPr>
      </w:pPr>
      <w:r>
        <w:rPr>
          <w:rFonts w:hint="eastAsia"/>
        </w:rPr>
        <w:t>那么，被视为默示恩赐、被视为“先知之灵”的“圣灵”，怎么可能同时成为马利亚怀孕的原因呢？</w:t>
      </w:r>
    </w:p>
    <w:p w14:paraId="02D8C8C9">
      <w:pPr>
        <w:widowControl w:val="0"/>
        <w:numPr>
          <w:ilvl w:val="0"/>
          <w:numId w:val="0"/>
        </w:numPr>
        <w:jc w:val="both"/>
        <w:rPr>
          <w:rFonts w:hint="eastAsia"/>
        </w:rPr>
      </w:pPr>
      <w:r>
        <w:rPr>
          <w:rFonts w:hint="eastAsia"/>
        </w:rPr>
        <w:t>To answer this question we must search, according to Leisegang, in the sphere toward which the expressions used by Luke or by his source have already pointed us—namely, in the sphere of Greek prophetism.</w:t>
      </w:r>
    </w:p>
    <w:p w14:paraId="1B85CA6D">
      <w:pPr>
        <w:widowControl w:val="0"/>
        <w:numPr>
          <w:ilvl w:val="0"/>
          <w:numId w:val="0"/>
        </w:numPr>
        <w:jc w:val="both"/>
        <w:rPr>
          <w:rFonts w:hint="eastAsia"/>
        </w:rPr>
      </w:pPr>
      <w:r>
        <w:rPr>
          <w:rFonts w:hint="eastAsia"/>
        </w:rPr>
        <w:t>为了回答这个问题，根据莱泽冈的说法，我们必须在路加福音或其资料来源所使用的表达已经指向我们的领域中进行探索——即，在希腊先知主义的领域中。</w:t>
      </w:r>
    </w:p>
    <w:p w14:paraId="758A6F7B">
      <w:pPr>
        <w:widowControl w:val="0"/>
        <w:numPr>
          <w:ilvl w:val="0"/>
          <w:numId w:val="0"/>
        </w:numPr>
        <w:jc w:val="both"/>
        <w:rPr>
          <w:rFonts w:hint="eastAsia"/>
        </w:rPr>
      </w:pPr>
    </w:p>
    <w:p w14:paraId="4D465AC6">
      <w:pPr>
        <w:widowControl w:val="0"/>
        <w:numPr>
          <w:ilvl w:val="0"/>
          <w:numId w:val="0"/>
        </w:numPr>
        <w:jc w:val="both"/>
        <w:rPr>
          <w:rFonts w:hint="eastAsia"/>
        </w:rPr>
      </w:pPr>
      <w:r>
        <w:rPr>
          <w:rFonts w:hint="eastAsia"/>
        </w:rPr>
        <w:t>In that sphere, it is no obscure phenomenon which first arrests our attention, but the wellknown figure of the prophetess at Delphi, the Pythia.</w:t>
      </w:r>
    </w:p>
    <w:p w14:paraId="5A7C5126">
      <w:pPr>
        <w:widowControl w:val="0"/>
        <w:numPr>
          <w:ilvl w:val="0"/>
          <w:numId w:val="0"/>
        </w:numPr>
        <w:jc w:val="both"/>
        <w:rPr>
          <w:rFonts w:hint="eastAsia"/>
        </w:rPr>
      </w:pPr>
      <w:r>
        <w:rPr>
          <w:rFonts w:hint="eastAsia"/>
        </w:rPr>
        <w:t>在那个领域，首先引起我们注意的并非晦涩的现象，而是德尔斐著名的女先知，皮提亚（Pythia）。</w:t>
      </w:r>
    </w:p>
    <w:p w14:paraId="03D46299">
      <w:pPr>
        <w:widowControl w:val="0"/>
        <w:numPr>
          <w:ilvl w:val="0"/>
          <w:numId w:val="0"/>
        </w:numPr>
        <w:jc w:val="both"/>
        <w:rPr>
          <w:rFonts w:hint="eastAsia"/>
        </w:rPr>
      </w:pPr>
      <w:r>
        <w:rPr>
          <w:rFonts w:hint="eastAsia"/>
        </w:rPr>
        <w:t>When that prophetess, a virgin, is represented as sitting on a tripod over the cavern from which the prophetic "spirit" came, it is perfectly plain, Leisegang thinks, from the attitude of the prophetess, from the expressions that are used by Greek writers, from the scornful words of Christian writers, that the prophetic spirit is represented in drastic fashion as being received into the womb.</w:t>
      </w:r>
    </w:p>
    <w:p w14:paraId="4A70AD0F">
      <w:pPr>
        <w:widowControl w:val="0"/>
        <w:numPr>
          <w:ilvl w:val="0"/>
          <w:numId w:val="0"/>
        </w:numPr>
        <w:jc w:val="both"/>
        <w:rPr>
          <w:rFonts w:hint="eastAsia"/>
        </w:rPr>
      </w:pPr>
      <w:r>
        <w:rPr>
          <w:rFonts w:hint="eastAsia"/>
        </w:rPr>
        <w:t>莱泽冈认为，当那位女先知，一位童贞女，被描绘为坐在一个三脚架上，下面是发出预言“灵”的洞穴时，从女先知的姿态，从希腊作家使用的表达，从基督教作家轻蔑的话语中，都非常清楚地表明，那个预言的灵是以激烈的方式被接收到子宫中的。</w:t>
      </w:r>
    </w:p>
    <w:p w14:paraId="0D59825E">
      <w:pPr>
        <w:widowControl w:val="0"/>
        <w:numPr>
          <w:ilvl w:val="0"/>
          <w:numId w:val="0"/>
        </w:numPr>
        <w:jc w:val="both"/>
        <w:rPr>
          <w:rFonts w:hint="eastAsia"/>
        </w:rPr>
      </w:pPr>
      <w:r>
        <w:rPr>
          <w:rFonts w:hint="eastAsia"/>
        </w:rPr>
        <w:t>But it is not only from this secret of Greek manticism that the Christian apologists remove the veil; they also disclose, Leisegang says, the notion of pagan antiquity that a bearer of the divine spirit, a prophet, can by a carnal union transfer this gift to a woman, whereby the woman in turn becomes a prophetess.</w:t>
      </w:r>
    </w:p>
    <w:p w14:paraId="70D833F4">
      <w:pPr>
        <w:widowControl w:val="0"/>
        <w:numPr>
          <w:ilvl w:val="0"/>
          <w:numId w:val="0"/>
        </w:numPr>
        <w:jc w:val="both"/>
        <w:rPr>
          <w:rFonts w:hint="eastAsia"/>
        </w:rPr>
      </w:pPr>
      <w:r>
        <w:rPr>
          <w:rFonts w:hint="eastAsia"/>
        </w:rPr>
        <w:t>但基督教护教士不仅从希腊预言术的这个秘密中揭开面纱；莱泽冈说，他们还揭示了异教古代的观念，即一个拥有神圣之灵的人，一个先知，可以通过肉体结合将这个恩赐传给一个女人，从而使那个女人也成为一位女先知。</w:t>
      </w:r>
    </w:p>
    <w:p w14:paraId="332D38B4">
      <w:pPr>
        <w:widowControl w:val="0"/>
        <w:numPr>
          <w:ilvl w:val="0"/>
          <w:numId w:val="0"/>
        </w:numPr>
        <w:jc w:val="both"/>
        <w:rPr>
          <w:rFonts w:hint="eastAsia"/>
        </w:rPr>
      </w:pPr>
      <w:r>
        <w:rPr>
          <w:rFonts w:hint="eastAsia"/>
        </w:rPr>
        <w:t>So Irenæus relates concerning the Gnostic prophet Marcus.123</w:t>
      </w:r>
    </w:p>
    <w:p w14:paraId="76072AA7">
      <w:pPr>
        <w:widowControl w:val="0"/>
        <w:numPr>
          <w:ilvl w:val="0"/>
          <w:numId w:val="0"/>
        </w:numPr>
        <w:jc w:val="both"/>
        <w:rPr>
          <w:rFonts w:hint="eastAsia"/>
        </w:rPr>
      </w:pPr>
      <w:r>
        <w:rPr>
          <w:rFonts w:hint="eastAsia"/>
        </w:rPr>
        <w:t>因此，爱任纽叙述了关于诺斯底先知马库斯的事。123</w:t>
      </w:r>
    </w:p>
    <w:p w14:paraId="1813B95B">
      <w:pPr>
        <w:widowControl w:val="0"/>
        <w:numPr>
          <w:ilvl w:val="0"/>
          <w:numId w:val="0"/>
        </w:numPr>
        <w:jc w:val="both"/>
        <w:rPr>
          <w:rFonts w:hint="eastAsia"/>
        </w:rPr>
      </w:pPr>
      <w:r>
        <w:rPr>
          <w:rFonts w:hint="eastAsia"/>
        </w:rPr>
        <w:t>What Marcus is here represented as practising is nothing else than the transference into practice of the Greek speculation about the mystic union of the human soul with its heavenly bridegroom—in other words, the Greek speculation about the "sacred marriage."</w:t>
      </w:r>
    </w:p>
    <w:p w14:paraId="47B03AB5">
      <w:pPr>
        <w:widowControl w:val="0"/>
        <w:numPr>
          <w:ilvl w:val="0"/>
          <w:numId w:val="0"/>
        </w:numPr>
        <w:jc w:val="both"/>
        <w:rPr>
          <w:rFonts w:hint="eastAsia"/>
        </w:rPr>
      </w:pPr>
      <w:r>
        <w:rPr>
          <w:rFonts w:hint="eastAsia"/>
        </w:rPr>
        <w:t>这里马库斯被描绘为实践的，无非是将希腊关于人类灵魂与其天上新郎神秘结合的思辨付诸实践——换句话说，是希腊关于“神圣婚姻”的思辨。</w:t>
      </w:r>
    </w:p>
    <w:p w14:paraId="52BB14F9">
      <w:pPr>
        <w:widowControl w:val="0"/>
        <w:numPr>
          <w:ilvl w:val="0"/>
          <w:numId w:val="0"/>
        </w:numPr>
        <w:jc w:val="both"/>
        <w:rPr>
          <w:rFonts w:hint="eastAsia"/>
        </w:rPr>
      </w:pPr>
      <w:r>
        <w:rPr>
          <w:rFonts w:hint="eastAsia"/>
        </w:rPr>
        <w:t>But it is well-known, says Leisegang, that this speculation had its origin in the religion of Dionysus and particularly in the mysteries.</w:t>
      </w:r>
    </w:p>
    <w:p w14:paraId="68DFD976">
      <w:pPr>
        <w:widowControl w:val="0"/>
        <w:numPr>
          <w:ilvl w:val="0"/>
          <w:numId w:val="0"/>
        </w:numPr>
        <w:jc w:val="both"/>
        <w:rPr>
          <w:rFonts w:hint="eastAsia"/>
        </w:rPr>
      </w:pPr>
      <w:r>
        <w:rPr>
          <w:rFonts w:hint="eastAsia"/>
        </w:rPr>
        <w:t>但莱泽冈说，众所周知，这种思辨起源于狄俄尼索斯的宗教，特别是在其秘仪中。</w:t>
      </w:r>
    </w:p>
    <w:p w14:paraId="3D103CD1">
      <w:pPr>
        <w:widowControl w:val="0"/>
        <w:numPr>
          <w:ilvl w:val="0"/>
          <w:numId w:val="0"/>
        </w:numPr>
        <w:jc w:val="both"/>
        <w:rPr>
          <w:rFonts w:hint="eastAsia"/>
        </w:rPr>
      </w:pPr>
    </w:p>
    <w:p w14:paraId="63E49744">
      <w:pPr>
        <w:widowControl w:val="0"/>
        <w:numPr>
          <w:ilvl w:val="0"/>
          <w:numId w:val="0"/>
        </w:numPr>
        <w:jc w:val="both"/>
        <w:rPr>
          <w:rFonts w:hint="eastAsia"/>
        </w:rPr>
      </w:pPr>
      <w:r>
        <w:rPr>
          <w:rFonts w:hint="eastAsia"/>
        </w:rPr>
        <w:t>Thus it is established to Leisegang's satisfaction "that between the prophetic spirit and the impregnation of a woman there is a fixed connection in thought; the divine 'spirit' is regarded as being capable of transmission, by means of a carnal union (either directly by the divinity himself or by a prophet who possesses the spirit), to a woman who thereby becomes herself a prophetess."124</w:t>
      </w:r>
    </w:p>
    <w:p w14:paraId="40AE2C7A">
      <w:pPr>
        <w:widowControl w:val="0"/>
        <w:numPr>
          <w:ilvl w:val="0"/>
          <w:numId w:val="0"/>
        </w:numPr>
        <w:jc w:val="both"/>
        <w:rPr>
          <w:rFonts w:hint="eastAsia"/>
        </w:rPr>
      </w:pPr>
      <w:r>
        <w:rPr>
          <w:rFonts w:hint="eastAsia"/>
        </w:rPr>
        <w:t>因此，莱泽冈满意地确定了“在先知之灵与一个妇女的受孕之间，在思想上存在着固定的联系；神圣的‘灵’被认为可以通过肉体结合（或者直接由神祇自己，或者由一个拥有灵的先知）传递给一个妇女，从而使她自己也成为一位女先知。”124</w:t>
      </w:r>
    </w:p>
    <w:p w14:paraId="797C5F7B">
      <w:pPr>
        <w:widowControl w:val="0"/>
        <w:numPr>
          <w:ilvl w:val="0"/>
          <w:numId w:val="0"/>
        </w:numPr>
        <w:jc w:val="both"/>
        <w:rPr>
          <w:rFonts w:hint="eastAsia"/>
        </w:rPr>
      </w:pPr>
    </w:p>
    <w:p w14:paraId="4A1A9130">
      <w:pPr>
        <w:widowControl w:val="0"/>
        <w:numPr>
          <w:ilvl w:val="0"/>
          <w:numId w:val="0"/>
        </w:numPr>
        <w:jc w:val="both"/>
        <w:rPr>
          <w:rFonts w:hint="eastAsia"/>
        </w:rPr>
      </w:pPr>
      <w:r>
        <w:rPr>
          <w:rFonts w:hint="eastAsia"/>
        </w:rPr>
        <w:t>But there still remains, Leisegang admits, a considerable gulf between the New Testament story of the supernatural conception by the Holy Spirit and these pagan notions as they have so far been set forth.</w:t>
      </w:r>
    </w:p>
    <w:p w14:paraId="5709EDA2">
      <w:pPr>
        <w:widowControl w:val="0"/>
        <w:numPr>
          <w:ilvl w:val="0"/>
          <w:numId w:val="0"/>
        </w:numPr>
        <w:jc w:val="both"/>
        <w:rPr>
          <w:rFonts w:hint="eastAsia"/>
        </w:rPr>
      </w:pPr>
      <w:r>
        <w:rPr>
          <w:rFonts w:hint="eastAsia"/>
        </w:rPr>
        <w:t>但莱泽冈承认，新约关于圣灵超自然受孕的故事与这些迄今为止阐述的异教观念之间，仍然存在着相当大的鸿沟。</w:t>
      </w:r>
    </w:p>
    <w:p w14:paraId="40F6F9C1">
      <w:pPr>
        <w:widowControl w:val="0"/>
        <w:numPr>
          <w:ilvl w:val="0"/>
          <w:numId w:val="0"/>
        </w:numPr>
        <w:jc w:val="both"/>
        <w:rPr>
          <w:rFonts w:hint="eastAsia"/>
        </w:rPr>
      </w:pPr>
      <w:r>
        <w:rPr>
          <w:rFonts w:hint="eastAsia"/>
        </w:rPr>
        <w:t>The difference is that what Mary brings forth by her reception of the Spirit is an actual child, while what the pagan prophets or prophetesses bring forth are only prophetic words. /pg. 368/</w:t>
      </w:r>
    </w:p>
    <w:p w14:paraId="2CA99042">
      <w:pPr>
        <w:widowControl w:val="0"/>
        <w:numPr>
          <w:ilvl w:val="0"/>
          <w:numId w:val="0"/>
        </w:numPr>
        <w:jc w:val="both"/>
        <w:rPr>
          <w:rFonts w:hint="eastAsia"/>
        </w:rPr>
      </w:pPr>
      <w:r>
        <w:rPr>
          <w:rFonts w:hint="eastAsia"/>
        </w:rPr>
        <w:t>不同之处在于，马利亚通过接受圣灵所生的是一个真实的孩子，而异教的先知或女先知所生出的只是预言的话语。/第368页/</w:t>
      </w:r>
    </w:p>
    <w:p w14:paraId="49CA9B23">
      <w:pPr>
        <w:widowControl w:val="0"/>
        <w:numPr>
          <w:ilvl w:val="0"/>
          <w:numId w:val="0"/>
        </w:numPr>
        <w:jc w:val="both"/>
        <w:rPr>
          <w:rFonts w:hint="eastAsia"/>
        </w:rPr>
      </w:pPr>
      <w:r>
        <w:rPr>
          <w:rFonts w:hint="eastAsia"/>
        </w:rPr>
        <w:t>Thus ventriloquists in antiquity were regarded as those who spoke "from out of the belly";125 the words were forced out of them by a cramplike impulse coming from the under part of the body; and that impulse was regarded as due to prophetic inspiration.</w:t>
      </w:r>
    </w:p>
    <w:p w14:paraId="4E89FB74">
      <w:pPr>
        <w:widowControl w:val="0"/>
        <w:numPr>
          <w:ilvl w:val="0"/>
          <w:numId w:val="0"/>
        </w:numPr>
        <w:jc w:val="both"/>
        <w:rPr>
          <w:rFonts w:hint="eastAsia"/>
        </w:rPr>
      </w:pPr>
      <w:r>
        <w:rPr>
          <w:rFonts w:hint="eastAsia"/>
        </w:rPr>
        <w:t>因此，古代的腹语师被认为是“从腹中说话”的人；125 话语是通过一种来自身体下部的痉挛性冲动被迫从他们口中说出的；而那种冲动被认为是由于先知的默示。</w:t>
      </w:r>
    </w:p>
    <w:p w14:paraId="635DDA7C">
      <w:pPr>
        <w:widowControl w:val="0"/>
        <w:numPr>
          <w:ilvl w:val="0"/>
          <w:numId w:val="0"/>
        </w:numPr>
        <w:jc w:val="both"/>
        <w:rPr>
          <w:rFonts w:hint="eastAsia"/>
        </w:rPr>
      </w:pPr>
      <w:r>
        <w:rPr>
          <w:rFonts w:hint="eastAsia"/>
        </w:rPr>
        <w:t>The effect of divine or demoniac entrance into the belly or the womb was therefore the utterance of prophetic words, not the birth of a divine or demoniac child.</w:t>
      </w:r>
    </w:p>
    <w:p w14:paraId="3E5E0635">
      <w:pPr>
        <w:widowControl w:val="0"/>
        <w:numPr>
          <w:ilvl w:val="0"/>
          <w:numId w:val="0"/>
        </w:numPr>
        <w:jc w:val="both"/>
        <w:rPr>
          <w:rFonts w:hint="eastAsia"/>
        </w:rPr>
      </w:pPr>
      <w:r>
        <w:rPr>
          <w:rFonts w:hint="eastAsia"/>
        </w:rPr>
        <w:t>因此，神圣或魔鬼进入腹部或子宫的效果是说出预言的话，而不是生出一个神圣或魔鬼的孩子。</w:t>
      </w:r>
    </w:p>
    <w:p w14:paraId="0DC8A488">
      <w:pPr>
        <w:widowControl w:val="0"/>
        <w:numPr>
          <w:ilvl w:val="0"/>
          <w:numId w:val="0"/>
        </w:numPr>
        <w:jc w:val="both"/>
        <w:rPr>
          <w:rFonts w:hint="eastAsia"/>
        </w:rPr>
      </w:pPr>
      <w:r>
        <w:rPr>
          <w:rFonts w:hint="eastAsia"/>
        </w:rPr>
        <w:t>Apparently, therefore, we have here something quite different from the New Testament representation.</w:t>
      </w:r>
    </w:p>
    <w:p w14:paraId="17700972">
      <w:pPr>
        <w:widowControl w:val="0"/>
        <w:numPr>
          <w:ilvl w:val="0"/>
          <w:numId w:val="0"/>
        </w:numPr>
        <w:jc w:val="both"/>
        <w:rPr>
          <w:rFonts w:hint="eastAsia"/>
        </w:rPr>
      </w:pPr>
      <w:r>
        <w:rPr>
          <w:rFonts w:hint="eastAsia"/>
        </w:rPr>
        <w:t>因此，显然，我们在这里拥有的东西与新约的表述完全不同。</w:t>
      </w:r>
    </w:p>
    <w:p w14:paraId="69CDDECF">
      <w:pPr>
        <w:widowControl w:val="0"/>
        <w:numPr>
          <w:ilvl w:val="0"/>
          <w:numId w:val="0"/>
        </w:numPr>
        <w:jc w:val="both"/>
        <w:rPr>
          <w:rFonts w:hint="eastAsia"/>
        </w:rPr>
      </w:pPr>
    </w:p>
    <w:p w14:paraId="4F2ECD36">
      <w:pPr>
        <w:widowControl w:val="0"/>
        <w:numPr>
          <w:ilvl w:val="0"/>
          <w:numId w:val="0"/>
        </w:numPr>
        <w:jc w:val="both"/>
        <w:rPr>
          <w:rFonts w:hint="eastAsia"/>
        </w:rPr>
      </w:pPr>
      <w:r>
        <w:rPr>
          <w:rFonts w:hint="eastAsia"/>
        </w:rPr>
        <w:t>It is in the effort to bridge this gulf that Leisegang develops the most distinctive part of his theory.</w:t>
      </w:r>
    </w:p>
    <w:p w14:paraId="45A11D59">
      <w:pPr>
        <w:widowControl w:val="0"/>
        <w:numPr>
          <w:ilvl w:val="0"/>
          <w:numId w:val="0"/>
        </w:numPr>
        <w:jc w:val="both"/>
        <w:rPr>
          <w:rFonts w:hint="eastAsia"/>
        </w:rPr>
      </w:pPr>
      <w:r>
        <w:rPr>
          <w:rFonts w:hint="eastAsia"/>
        </w:rPr>
        <w:t>正是在努力弥合这个鸿沟时，莱泽冈发展了他理论中最独特的部分。</w:t>
      </w:r>
    </w:p>
    <w:p w14:paraId="209FB866">
      <w:pPr>
        <w:widowControl w:val="0"/>
        <w:numPr>
          <w:ilvl w:val="0"/>
          <w:numId w:val="0"/>
        </w:numPr>
        <w:jc w:val="both"/>
        <w:rPr>
          <w:rFonts w:hint="eastAsia"/>
        </w:rPr>
      </w:pPr>
      <w:r>
        <w:rPr>
          <w:rFonts w:hint="eastAsia"/>
        </w:rPr>
        <w:t>He points in a preliminary way, first, to the myth of the prophet-god Dionysus.</w:t>
      </w:r>
    </w:p>
    <w:p w14:paraId="49EB8779">
      <w:pPr>
        <w:widowControl w:val="0"/>
        <w:numPr>
          <w:ilvl w:val="0"/>
          <w:numId w:val="0"/>
        </w:numPr>
        <w:jc w:val="both"/>
        <w:rPr>
          <w:rFonts w:hint="eastAsia"/>
        </w:rPr>
      </w:pPr>
      <w:r>
        <w:rPr>
          <w:rFonts w:hint="eastAsia"/>
        </w:rPr>
        <w:t>他首先，以初步的方式，指向了先知神狄俄尼索斯的神话。</w:t>
      </w:r>
    </w:p>
    <w:p w14:paraId="21A37AF4">
      <w:pPr>
        <w:widowControl w:val="0"/>
        <w:numPr>
          <w:ilvl w:val="0"/>
          <w:numId w:val="0"/>
        </w:numPr>
        <w:jc w:val="both"/>
        <w:rPr>
          <w:rFonts w:hint="eastAsia"/>
        </w:rPr>
      </w:pPr>
      <w:r>
        <w:rPr>
          <w:rFonts w:hint="eastAsia"/>
        </w:rPr>
        <w:t>Semele has union with Zeus; thereby she enters into an enthusiastic condition; all who touch her body are full of the god.</w:t>
      </w:r>
    </w:p>
    <w:p w14:paraId="0A641F4F">
      <w:pPr>
        <w:widowControl w:val="0"/>
        <w:numPr>
          <w:ilvl w:val="0"/>
          <w:numId w:val="0"/>
        </w:numPr>
        <w:jc w:val="both"/>
        <w:rPr>
          <w:rFonts w:hint="eastAsia"/>
        </w:rPr>
      </w:pPr>
      <w:r>
        <w:rPr>
          <w:rFonts w:hint="eastAsia"/>
        </w:rPr>
        <w:t>塞墨勒与宙斯结合；因此她进入了一种狂热的状态；所有接触她身体的人都充满了神。</w:t>
      </w:r>
    </w:p>
    <w:p w14:paraId="37A113B5">
      <w:pPr>
        <w:widowControl w:val="0"/>
        <w:numPr>
          <w:ilvl w:val="0"/>
          <w:numId w:val="0"/>
        </w:numPr>
        <w:jc w:val="both"/>
        <w:rPr>
          <w:rFonts w:hint="eastAsia"/>
        </w:rPr>
      </w:pPr>
      <w:r>
        <w:rPr>
          <w:rFonts w:hint="eastAsia"/>
        </w:rPr>
        <w:t>And then she brings her divine child to the birth—her divine child who is himself a prophet and a dispenser of the divine spirit.</w:t>
      </w:r>
    </w:p>
    <w:p w14:paraId="77608DB8">
      <w:pPr>
        <w:widowControl w:val="0"/>
        <w:numPr>
          <w:ilvl w:val="0"/>
          <w:numId w:val="0"/>
        </w:numPr>
        <w:jc w:val="both"/>
        <w:rPr>
          <w:rFonts w:hint="eastAsia"/>
        </w:rPr>
      </w:pPr>
      <w:r>
        <w:rPr>
          <w:rFonts w:hint="eastAsia"/>
        </w:rPr>
        <w:t>然后她生下了她的神圣孩子——她的神圣孩子自己也是一位先知和神圣之灵的赐予者。</w:t>
      </w:r>
    </w:p>
    <w:p w14:paraId="75B0281A">
      <w:pPr>
        <w:widowControl w:val="0"/>
        <w:numPr>
          <w:ilvl w:val="0"/>
          <w:numId w:val="0"/>
        </w:numPr>
        <w:jc w:val="both"/>
        <w:rPr>
          <w:rFonts w:hint="eastAsia"/>
        </w:rPr>
      </w:pPr>
      <w:r>
        <w:rPr>
          <w:rFonts w:hint="eastAsia"/>
        </w:rPr>
        <w:t>In this myth Leisegang finds a special similarity to the Lucan narrative in that in both cases the mother during her pregnancy is represented as being herself in an enthusiastic condition and as transferring this condition to others who come into contact with her.126</w:t>
      </w:r>
    </w:p>
    <w:p w14:paraId="39AE9B30">
      <w:pPr>
        <w:widowControl w:val="0"/>
        <w:numPr>
          <w:ilvl w:val="0"/>
          <w:numId w:val="0"/>
        </w:numPr>
        <w:jc w:val="both"/>
        <w:rPr>
          <w:rFonts w:hint="eastAsia"/>
        </w:rPr>
      </w:pPr>
      <w:r>
        <w:rPr>
          <w:rFonts w:hint="eastAsia"/>
        </w:rPr>
        <w:t>在这个神话中，莱泽冈发现与路加福音叙事有特殊的相似之处，即在这两种情况中，母亲在怀孕期间都被描绘为自己处于一种狂热的状态，并将这种状态传给与她接触的其他人。126</w:t>
      </w:r>
    </w:p>
    <w:p w14:paraId="02A9B1D7">
      <w:pPr>
        <w:widowControl w:val="0"/>
        <w:numPr>
          <w:ilvl w:val="0"/>
          <w:numId w:val="0"/>
        </w:numPr>
        <w:jc w:val="both"/>
        <w:rPr>
          <w:rFonts w:hint="eastAsia"/>
        </w:rPr>
      </w:pPr>
      <w:r>
        <w:rPr>
          <w:rFonts w:hint="eastAsia"/>
        </w:rPr>
        <w:t>The same motif appears also, Leisegang says, though in slightly different form, in the myth of Branchus, the founder of the Branchidic oracle.</w:t>
      </w:r>
    </w:p>
    <w:p w14:paraId="1E0806B9">
      <w:pPr>
        <w:widowControl w:val="0"/>
        <w:numPr>
          <w:ilvl w:val="0"/>
          <w:numId w:val="0"/>
        </w:numPr>
        <w:jc w:val="both"/>
        <w:rPr>
          <w:rFonts w:hint="eastAsia"/>
        </w:rPr>
      </w:pPr>
      <w:r>
        <w:rPr>
          <w:rFonts w:hint="eastAsia"/>
        </w:rPr>
        <w:t>莱泽冈说，同样的主题也出现在布兰科斯，布兰基德神谕创始人的神话中，尽管形式略有不同。</w:t>
      </w:r>
    </w:p>
    <w:p w14:paraId="37FFA9F3">
      <w:pPr>
        <w:widowControl w:val="0"/>
        <w:numPr>
          <w:ilvl w:val="0"/>
          <w:numId w:val="0"/>
        </w:numPr>
        <w:jc w:val="both"/>
        <w:rPr>
          <w:rFonts w:hint="eastAsia"/>
        </w:rPr>
      </w:pPr>
      <w:r>
        <w:rPr>
          <w:rFonts w:hint="eastAsia"/>
        </w:rPr>
        <w:t>But it is not in the references to either of these myths that we find the real heart of Leisegang's theory.</w:t>
      </w:r>
    </w:p>
    <w:p w14:paraId="46A7AC2A">
      <w:pPr>
        <w:widowControl w:val="0"/>
        <w:numPr>
          <w:ilvl w:val="0"/>
          <w:numId w:val="0"/>
        </w:numPr>
        <w:jc w:val="both"/>
        <w:rPr>
          <w:rFonts w:hint="eastAsia"/>
        </w:rPr>
      </w:pPr>
      <w:r>
        <w:rPr>
          <w:rFonts w:hint="eastAsia"/>
        </w:rPr>
        <w:t>但我们不是在对这两个神话的任何引用中找到莱泽冈理论的真正核心。</w:t>
      </w:r>
    </w:p>
    <w:p w14:paraId="54BA1BEE">
      <w:pPr>
        <w:widowControl w:val="0"/>
        <w:numPr>
          <w:ilvl w:val="0"/>
          <w:numId w:val="0"/>
        </w:numPr>
        <w:jc w:val="both"/>
        <w:rPr>
          <w:rFonts w:hint="eastAsia"/>
        </w:rPr>
      </w:pPr>
      <w:r>
        <w:rPr>
          <w:rFonts w:hint="eastAsia"/>
        </w:rPr>
        <w:t>That is found, rather, in the use which Leisegang makes of certain passages in Philo, including the passage in the "De Cherubim" which we have quoted at length above.127</w:t>
      </w:r>
    </w:p>
    <w:p w14:paraId="3838EF2B">
      <w:pPr>
        <w:widowControl w:val="0"/>
        <w:numPr>
          <w:ilvl w:val="0"/>
          <w:numId w:val="0"/>
        </w:numPr>
        <w:jc w:val="both"/>
        <w:rPr>
          <w:rFonts w:hint="eastAsia"/>
        </w:rPr>
      </w:pPr>
      <w:r>
        <w:rPr>
          <w:rFonts w:hint="eastAsia"/>
        </w:rPr>
        <w:t>那毋宁说是莱泽冈对斐洛某些经文的运用，包括我们在上面详细引用的《论基路伯》中的那段经文。127</w:t>
      </w:r>
    </w:p>
    <w:p w14:paraId="11EDE3C5">
      <w:pPr>
        <w:widowControl w:val="0"/>
        <w:numPr>
          <w:ilvl w:val="0"/>
          <w:numId w:val="0"/>
        </w:numPr>
        <w:jc w:val="both"/>
        <w:rPr>
          <w:rFonts w:hint="eastAsia"/>
        </w:rPr>
      </w:pPr>
      <w:r>
        <w:rPr>
          <w:rFonts w:hint="eastAsia"/>
        </w:rPr>
        <w:t>In these passages, we have the notion of divine begetting coupled with the notion of virginity; only with a virgin soul, or rather with the archetypal idea of virginity, can God, according to Philo, have union for the bringing forth of that which is good.</w:t>
      </w:r>
    </w:p>
    <w:p w14:paraId="1EB4AA97">
      <w:pPr>
        <w:widowControl w:val="0"/>
        <w:numPr>
          <w:ilvl w:val="0"/>
          <w:numId w:val="0"/>
        </w:numPr>
        <w:jc w:val="both"/>
        <w:rPr>
          <w:rFonts w:hint="eastAsia"/>
        </w:rPr>
      </w:pPr>
      <w:r>
        <w:rPr>
          <w:rFonts w:hint="eastAsia"/>
        </w:rPr>
        <w:t>在这些经文中，我们有神圣生养与童贞观念的结合；根据斐洛的说法，上帝只有与一个童贞的灵魂，或者更确切地说，与童贞的原型观念，才能结合，以生出美善之物。</w:t>
      </w:r>
    </w:p>
    <w:p w14:paraId="2F1C7AF3">
      <w:pPr>
        <w:widowControl w:val="0"/>
        <w:numPr>
          <w:ilvl w:val="0"/>
          <w:numId w:val="0"/>
        </w:numPr>
        <w:jc w:val="both"/>
        <w:rPr>
          <w:rFonts w:hint="eastAsia"/>
        </w:rPr>
      </w:pPr>
      <w:r>
        <w:rPr>
          <w:rFonts w:hint="eastAsia"/>
        </w:rPr>
        <w:t>It is a great mistake, Leisegang says, to seek the origin of these ideas in any precedent Jewish belief regarding a virgin birth of the patriarchs;128 rather is Philo led to his exegesis of the Old Testament passages by his desire to find Scriptural warrant for the Hellenistic notion of what a prophet should be.</w:t>
      </w:r>
    </w:p>
    <w:p w14:paraId="2319E36F">
      <w:pPr>
        <w:widowControl w:val="0"/>
        <w:numPr>
          <w:ilvl w:val="0"/>
          <w:numId w:val="0"/>
        </w:numPr>
        <w:jc w:val="both"/>
        <w:rPr>
          <w:rFonts w:hint="eastAsia"/>
        </w:rPr>
      </w:pPr>
      <w:r>
        <w:rPr>
          <w:rFonts w:hint="eastAsia"/>
        </w:rPr>
        <w:t>莱泽冈说，在任何先前的犹太信仰中寻找这些关于族长由童贞女所生的观念的起源是一个巨大的错误；128 毋宁说，斐洛是被他希望为希腊化关于先知应该如何的观念寻找圣经根据的愿望，引导他去解释旧约经文的。</w:t>
      </w:r>
    </w:p>
    <w:p w14:paraId="05094797">
      <w:pPr>
        <w:widowControl w:val="0"/>
        <w:numPr>
          <w:ilvl w:val="0"/>
          <w:numId w:val="0"/>
        </w:numPr>
        <w:jc w:val="both"/>
        <w:rPr>
          <w:rFonts w:hint="eastAsia"/>
        </w:rPr>
      </w:pPr>
      <w:r>
        <w:rPr>
          <w:rFonts w:hint="eastAsia"/>
        </w:rPr>
        <w:t>"Not because in a precedent tradition (indeed, that lacks all attestation) the Jewish patriarchs are virgin-born, do they become to Philo men of God and /pg. 369/ prophets.</w:t>
      </w:r>
    </w:p>
    <w:p w14:paraId="731330D1">
      <w:pPr>
        <w:widowControl w:val="0"/>
        <w:numPr>
          <w:ilvl w:val="0"/>
          <w:numId w:val="0"/>
        </w:numPr>
        <w:jc w:val="both"/>
        <w:rPr>
          <w:rFonts w:hint="eastAsia"/>
        </w:rPr>
      </w:pPr>
      <w:r>
        <w:rPr>
          <w:rFonts w:hint="eastAsia"/>
        </w:rPr>
        <w:t>“不是因为在一个先前的传统中（的确，那缺乏任何证实）犹太的族长是童贞女所生，他们才在斐洛那里成为神的人和/第369页/先知。</w:t>
      </w:r>
    </w:p>
    <w:p w14:paraId="22F6FA07">
      <w:pPr>
        <w:widowControl w:val="0"/>
        <w:numPr>
          <w:ilvl w:val="0"/>
          <w:numId w:val="0"/>
        </w:numPr>
        <w:jc w:val="both"/>
        <w:rPr>
          <w:rFonts w:hint="eastAsia"/>
        </w:rPr>
      </w:pPr>
      <w:r>
        <w:rPr>
          <w:rFonts w:hint="eastAsia"/>
        </w:rPr>
        <w:t>Rather because Moses and the patriarchs, especially Isaac, are to be made to correspond with the Hellenistic prophets and hierophants, there is interwoven with the story of their lives, by means of allegorical exegesis, the motif of divine begetting and virgin birth."129</w:t>
      </w:r>
    </w:p>
    <w:p w14:paraId="6053D433">
      <w:pPr>
        <w:widowControl w:val="0"/>
        <w:numPr>
          <w:ilvl w:val="0"/>
          <w:numId w:val="0"/>
        </w:numPr>
        <w:jc w:val="both"/>
        <w:rPr>
          <w:rFonts w:hint="eastAsia"/>
        </w:rPr>
      </w:pPr>
      <w:r>
        <w:rPr>
          <w:rFonts w:hint="eastAsia"/>
        </w:rPr>
        <w:t>毋宁说，因为摩西和族长们，尤其是以撒，要与希腊化的先知和圣职人员相对应，通过寓意解经，在他们生平的故事中交织了神圣生养和童贞女所生的主题。”129</w:t>
      </w:r>
    </w:p>
    <w:p w14:paraId="2E6F8BE7">
      <w:pPr>
        <w:widowControl w:val="0"/>
        <w:numPr>
          <w:ilvl w:val="0"/>
          <w:numId w:val="0"/>
        </w:numPr>
        <w:jc w:val="both"/>
        <w:rPr>
          <w:rFonts w:hint="eastAsia"/>
        </w:rPr>
      </w:pPr>
      <w:r>
        <w:rPr>
          <w:rFonts w:hint="eastAsia"/>
        </w:rPr>
        <w:t>So clearly were the ideas of divine begetting and virgin birth connected with each other in the Hellenistic belief upon which Philo was dependent that he felt obliged to preserve their connection in his allegorical interpretation, no matter what violence was thereby done to the Old Testament narrative.</w:t>
      </w:r>
    </w:p>
    <w:p w14:paraId="1B162C54">
      <w:pPr>
        <w:widowControl w:val="0"/>
        <w:numPr>
          <w:ilvl w:val="0"/>
          <w:numId w:val="0"/>
        </w:numPr>
        <w:jc w:val="both"/>
        <w:rPr>
          <w:rFonts w:hint="eastAsia"/>
        </w:rPr>
      </w:pPr>
      <w:r>
        <w:rPr>
          <w:rFonts w:hint="eastAsia"/>
        </w:rPr>
        <w:t>在斐洛所依赖的希腊化信仰中，神圣生养和童贞女所生的观念是如此清晰地联系在一起，以至于他感到有义务在他的寓意解释中保持它们的联系，无论这样做对旧约叙事造成了多大的暴力。</w:t>
      </w:r>
    </w:p>
    <w:p w14:paraId="14F3FD0E">
      <w:pPr>
        <w:widowControl w:val="0"/>
        <w:numPr>
          <w:ilvl w:val="0"/>
          <w:numId w:val="0"/>
        </w:numPr>
        <w:jc w:val="both"/>
        <w:rPr>
          <w:rFonts w:hint="eastAsia"/>
        </w:rPr>
      </w:pPr>
    </w:p>
    <w:p w14:paraId="0672FF3F">
      <w:pPr>
        <w:widowControl w:val="0"/>
        <w:numPr>
          <w:ilvl w:val="0"/>
          <w:numId w:val="0"/>
        </w:numPr>
        <w:jc w:val="both"/>
        <w:rPr>
          <w:rFonts w:hint="eastAsia"/>
        </w:rPr>
      </w:pPr>
      <w:r>
        <w:rPr>
          <w:rFonts w:hint="eastAsia"/>
        </w:rPr>
        <w:t>But still we have not yet penetrated, according to Leisegang, to the real root of this whole aspect of Philo's teaching.</w:t>
      </w:r>
    </w:p>
    <w:p w14:paraId="5C3A70EC">
      <w:pPr>
        <w:widowControl w:val="0"/>
        <w:numPr>
          <w:ilvl w:val="0"/>
          <w:numId w:val="0"/>
        </w:numPr>
        <w:jc w:val="both"/>
        <w:rPr>
          <w:rFonts w:hint="eastAsia"/>
        </w:rPr>
      </w:pPr>
      <w:r>
        <w:rPr>
          <w:rFonts w:hint="eastAsia"/>
        </w:rPr>
        <w:t>但根据莱泽冈的说法，我们仍然没有触及斐洛教导这一方面的真正根源。</w:t>
      </w:r>
    </w:p>
    <w:p w14:paraId="36F1D531">
      <w:pPr>
        <w:widowControl w:val="0"/>
        <w:numPr>
          <w:ilvl w:val="0"/>
          <w:numId w:val="0"/>
        </w:numPr>
        <w:jc w:val="both"/>
        <w:rPr>
          <w:rFonts w:hint="eastAsia"/>
        </w:rPr>
      </w:pPr>
      <w:r>
        <w:rPr>
          <w:rFonts w:hint="eastAsia"/>
        </w:rPr>
        <w:t>The real root of the whole complex of ideas was not found, Leisegang thinks, in anything that Philo had received from books, or that he had gleaned from a learned examination of pagan religion or philosophy.</w:t>
      </w:r>
    </w:p>
    <w:p w14:paraId="6CF05FD0">
      <w:pPr>
        <w:widowControl w:val="0"/>
        <w:numPr>
          <w:ilvl w:val="0"/>
          <w:numId w:val="0"/>
        </w:numPr>
        <w:jc w:val="both"/>
        <w:rPr>
          <w:rFonts w:hint="eastAsia"/>
        </w:rPr>
      </w:pPr>
      <w:r>
        <w:rPr>
          <w:rFonts w:hint="eastAsia"/>
        </w:rPr>
        <w:t>莱泽冈认为，整个思想复合体的真正根源，不在于斐洛从书本上得到的任何东西，也不在于他从对异教宗教或哲学的博学审查中收集到的任何东西。</w:t>
      </w:r>
    </w:p>
    <w:p w14:paraId="57052FFF">
      <w:pPr>
        <w:widowControl w:val="0"/>
        <w:numPr>
          <w:ilvl w:val="0"/>
          <w:numId w:val="0"/>
        </w:numPr>
        <w:jc w:val="both"/>
        <w:rPr>
          <w:rFonts w:hint="eastAsia"/>
        </w:rPr>
      </w:pPr>
      <w:r>
        <w:rPr>
          <w:rFonts w:hint="eastAsia"/>
        </w:rPr>
        <w:t>But it was found in a mystic experience through which Philo himself had passed —a mystic experience which was determinative of the whole character of his most important writing.</w:t>
      </w:r>
    </w:p>
    <w:p w14:paraId="37744F0D">
      <w:pPr>
        <w:widowControl w:val="0"/>
        <w:numPr>
          <w:ilvl w:val="0"/>
          <w:numId w:val="0"/>
        </w:numPr>
        <w:jc w:val="both"/>
        <w:rPr>
          <w:rFonts w:hint="eastAsia"/>
        </w:rPr>
      </w:pPr>
      <w:r>
        <w:rPr>
          <w:rFonts w:hint="eastAsia"/>
        </w:rPr>
        <w:t>但它是在斐洛自己经历过的一个神秘体验中找到的——一个决定了他最重要著作整个特征的神秘体验。</w:t>
      </w:r>
    </w:p>
    <w:p w14:paraId="0FAD50D6">
      <w:pPr>
        <w:widowControl w:val="0"/>
        <w:numPr>
          <w:ilvl w:val="0"/>
          <w:numId w:val="0"/>
        </w:numPr>
        <w:jc w:val="both"/>
        <w:rPr>
          <w:rFonts w:hint="eastAsia"/>
        </w:rPr>
      </w:pPr>
      <w:r>
        <w:rPr>
          <w:rFonts w:hint="eastAsia"/>
        </w:rPr>
        <w:t>Philo was no mere student of mysticism, but was himself a mystic—that conviction Leisegang shares with what seems to be the main trend of modern Philonic studies.</w:t>
      </w:r>
    </w:p>
    <w:p w14:paraId="74AEEB11">
      <w:pPr>
        <w:widowControl w:val="0"/>
        <w:numPr>
          <w:ilvl w:val="0"/>
          <w:numId w:val="0"/>
        </w:numPr>
        <w:jc w:val="both"/>
        <w:rPr>
          <w:rFonts w:hint="eastAsia"/>
        </w:rPr>
      </w:pPr>
      <w:r>
        <w:rPr>
          <w:rFonts w:hint="eastAsia"/>
        </w:rPr>
        <w:t>斐洛不仅仅是神秘主义的学生，他自己也是一个神秘主义者——这个信念，莱泽冈与似乎是现代斐洛研究的主流趋势共享。</w:t>
      </w:r>
    </w:p>
    <w:p w14:paraId="4BCE2A35">
      <w:pPr>
        <w:widowControl w:val="0"/>
        <w:numPr>
          <w:ilvl w:val="0"/>
          <w:numId w:val="0"/>
        </w:numPr>
        <w:jc w:val="both"/>
        <w:rPr>
          <w:rFonts w:hint="eastAsia"/>
        </w:rPr>
      </w:pPr>
      <w:r>
        <w:rPr>
          <w:rFonts w:hint="eastAsia"/>
        </w:rPr>
        <w:t>In great sections of his works, indeed, the Alexandrian teacher writes in a vein very different from mysticism; he engages in a pedantic kind of argumentation that suggests the study-chamber rather than the place of religious exaltation.</w:t>
      </w:r>
    </w:p>
    <w:p w14:paraId="566C3449">
      <w:pPr>
        <w:widowControl w:val="0"/>
        <w:numPr>
          <w:ilvl w:val="0"/>
          <w:numId w:val="0"/>
        </w:numPr>
        <w:jc w:val="both"/>
        <w:rPr>
          <w:rFonts w:hint="eastAsia"/>
        </w:rPr>
      </w:pPr>
      <w:r>
        <w:rPr>
          <w:rFonts w:hint="eastAsia"/>
        </w:rPr>
        <w:t>的确，在他著作的大部分章节中，这位亚历山大学派的导师以一种与神秘主义迥异的风格写作；他从事一种迂腐的论证，暗示的是书房而非宗教 exaltation（高举）之地。</w:t>
      </w:r>
    </w:p>
    <w:p w14:paraId="216BAF9E">
      <w:pPr>
        <w:widowControl w:val="0"/>
        <w:numPr>
          <w:ilvl w:val="0"/>
          <w:numId w:val="0"/>
        </w:numPr>
        <w:jc w:val="both"/>
        <w:rPr>
          <w:rFonts w:hint="eastAsia"/>
        </w:rPr>
      </w:pPr>
      <w:r>
        <w:rPr>
          <w:rFonts w:hint="eastAsia"/>
        </w:rPr>
        <w:t>But from such sections of his works, Leisegang thinks, there are clearly to be distinguished the passages where mystical illumination is allowed free course.</w:t>
      </w:r>
    </w:p>
    <w:p w14:paraId="4B77F8C0">
      <w:pPr>
        <w:widowControl w:val="0"/>
        <w:numPr>
          <w:ilvl w:val="0"/>
          <w:numId w:val="0"/>
        </w:numPr>
        <w:jc w:val="both"/>
        <w:rPr>
          <w:rFonts w:hint="eastAsia"/>
        </w:rPr>
      </w:pPr>
      <w:r>
        <w:rPr>
          <w:rFonts w:hint="eastAsia"/>
        </w:rPr>
        <w:t>但莱泽冈认为，从他著作的这些部分中，可以清楚地区分出那些允许神秘光照自由流淌的段落。</w:t>
      </w:r>
    </w:p>
    <w:p w14:paraId="435CAEBE">
      <w:pPr>
        <w:widowControl w:val="0"/>
        <w:numPr>
          <w:ilvl w:val="0"/>
          <w:numId w:val="0"/>
        </w:numPr>
        <w:jc w:val="both"/>
        <w:rPr>
          <w:rFonts w:hint="eastAsia"/>
        </w:rPr>
      </w:pPr>
      <w:r>
        <w:rPr>
          <w:rFonts w:hint="eastAsia"/>
        </w:rPr>
        <w:t>Philo was conscious of moments when suddenly there descended upon him a divine power which took him out of himself, placed his ordinary reasoning faculties in abeyance, and made of him a prophet and a seer.</w:t>
      </w:r>
    </w:p>
    <w:p w14:paraId="1CBE653A">
      <w:pPr>
        <w:widowControl w:val="0"/>
        <w:numPr>
          <w:ilvl w:val="0"/>
          <w:numId w:val="0"/>
        </w:numPr>
        <w:jc w:val="both"/>
        <w:rPr>
          <w:rFonts w:hint="eastAsia"/>
        </w:rPr>
      </w:pPr>
      <w:r>
        <w:rPr>
          <w:rFonts w:hint="eastAsia"/>
        </w:rPr>
        <w:t>斐洛意识到，在某些时刻，一股神圣的力量突然降临在他身上，使他超脱自我，暂停了他普通的推理能力，使他成为一个先知和先见。</w:t>
      </w:r>
    </w:p>
    <w:p w14:paraId="2DD2FCE1">
      <w:pPr>
        <w:widowControl w:val="0"/>
        <w:numPr>
          <w:ilvl w:val="0"/>
          <w:numId w:val="0"/>
        </w:numPr>
        <w:jc w:val="both"/>
        <w:rPr>
          <w:rFonts w:hint="eastAsia"/>
        </w:rPr>
      </w:pPr>
      <w:r>
        <w:rPr>
          <w:rFonts w:hint="eastAsia"/>
        </w:rPr>
        <w:t>And to describe such experiences—to describe what, properly speaking, was indescribable—he had recourse to the wellknown language about theogamy, divine begetting and virgin birth.</w:t>
      </w:r>
    </w:p>
    <w:p w14:paraId="26E3D484">
      <w:pPr>
        <w:widowControl w:val="0"/>
        <w:numPr>
          <w:ilvl w:val="0"/>
          <w:numId w:val="0"/>
        </w:numPr>
        <w:jc w:val="both"/>
        <w:rPr>
          <w:rFonts w:hint="eastAsia"/>
        </w:rPr>
      </w:pPr>
      <w:r>
        <w:rPr>
          <w:rFonts w:hint="eastAsia"/>
        </w:rPr>
        <w:t>并且为了描述这种经历——描述那严格来说无法描述的——他求助于关于神婚、神圣生养和童贞女所生的著名语言。</w:t>
      </w:r>
    </w:p>
    <w:p w14:paraId="4CEFF39B">
      <w:pPr>
        <w:widowControl w:val="0"/>
        <w:numPr>
          <w:ilvl w:val="0"/>
          <w:numId w:val="0"/>
        </w:numPr>
        <w:jc w:val="both"/>
        <w:rPr>
          <w:rFonts w:hint="eastAsia"/>
        </w:rPr>
      </w:pPr>
      <w:r>
        <w:rPr>
          <w:rFonts w:hint="eastAsia"/>
        </w:rPr>
        <w:t>In certain moments of his life he felt his soul to be suddenly fructified, quite without his own volition, by a stream of divine influence that caused him to bring forth ideas of which he would otherwise have been quite incapable.</w:t>
      </w:r>
    </w:p>
    <w:p w14:paraId="13DE301F">
      <w:pPr>
        <w:widowControl w:val="0"/>
        <w:numPr>
          <w:ilvl w:val="0"/>
          <w:numId w:val="0"/>
        </w:numPr>
        <w:jc w:val="both"/>
        <w:rPr>
          <w:rFonts w:hint="eastAsia"/>
        </w:rPr>
      </w:pPr>
      <w:r>
        <w:rPr>
          <w:rFonts w:hint="eastAsia"/>
        </w:rPr>
        <w:t>在他生命中的某些时刻，他感到他的灵魂突然，完全不由自主地，被一股神圣影响的洪流所滋养，使他产生了否则他完全无法产生的思想。</w:t>
      </w:r>
    </w:p>
    <w:p w14:paraId="762DF04D">
      <w:pPr>
        <w:widowControl w:val="0"/>
        <w:numPr>
          <w:ilvl w:val="0"/>
          <w:numId w:val="0"/>
        </w:numPr>
        <w:jc w:val="both"/>
        <w:rPr>
          <w:rFonts w:hint="eastAsia"/>
        </w:rPr>
      </w:pPr>
      <w:r>
        <w:rPr>
          <w:rFonts w:hint="eastAsia"/>
        </w:rPr>
        <w:t>Leisegang quotes in this connection the following passage where Philo describes such mystic experiences:130</w:t>
      </w:r>
    </w:p>
    <w:p w14:paraId="6E765404">
      <w:pPr>
        <w:widowControl w:val="0"/>
        <w:numPr>
          <w:ilvl w:val="0"/>
          <w:numId w:val="0"/>
        </w:numPr>
        <w:jc w:val="both"/>
        <w:rPr>
          <w:rFonts w:hint="eastAsia"/>
        </w:rPr>
      </w:pPr>
      <w:r>
        <w:rPr>
          <w:rFonts w:hint="eastAsia"/>
        </w:rPr>
        <w:t>莱泽冈在这方面引用了下面这段经文，斐洛在其中描述了这种神秘体验：130</w:t>
      </w:r>
    </w:p>
    <w:p w14:paraId="1F56268F">
      <w:pPr>
        <w:widowControl w:val="0"/>
        <w:numPr>
          <w:ilvl w:val="0"/>
          <w:numId w:val="0"/>
        </w:numPr>
        <w:jc w:val="both"/>
        <w:rPr>
          <w:rFonts w:hint="eastAsia"/>
        </w:rPr>
      </w:pPr>
    </w:p>
    <w:p w14:paraId="201F4FF0">
      <w:pPr>
        <w:widowControl w:val="0"/>
        <w:numPr>
          <w:ilvl w:val="0"/>
          <w:numId w:val="0"/>
        </w:numPr>
        <w:jc w:val="both"/>
        <w:rPr>
          <w:rFonts w:hint="eastAsia"/>
        </w:rPr>
      </w:pPr>
      <w:r>
        <w:rPr>
          <w:rFonts w:hint="eastAsia"/>
        </w:rPr>
        <w:t>For the things with which the soul is in travail of its own motion are for the most part abortions and untimely born; but as many things as God waters with snows from above are born perfect and whole and best of all things.</w:t>
      </w:r>
    </w:p>
    <w:p w14:paraId="79FCBF37">
      <w:pPr>
        <w:widowControl w:val="0"/>
        <w:numPr>
          <w:ilvl w:val="0"/>
          <w:numId w:val="0"/>
        </w:numPr>
        <w:jc w:val="both"/>
        <w:rPr>
          <w:rFonts w:hint="eastAsia"/>
        </w:rPr>
      </w:pPr>
      <w:r>
        <w:rPr>
          <w:rFonts w:hint="eastAsia"/>
        </w:rPr>
        <w:t>因为灵魂凭己意所劳苦生产的东西，大多是流产和未足月而生的；但凡上帝从天上用雪所浇灌的，都是完美、完整和最好的。</w:t>
      </w:r>
    </w:p>
    <w:p w14:paraId="259B608A">
      <w:pPr>
        <w:widowControl w:val="0"/>
        <w:numPr>
          <w:ilvl w:val="0"/>
          <w:numId w:val="0"/>
        </w:numPr>
        <w:jc w:val="both"/>
        <w:rPr>
          <w:rFonts w:hint="eastAsia"/>
        </w:rPr>
      </w:pPr>
      <w:r>
        <w:rPr>
          <w:rFonts w:hint="eastAsia"/>
        </w:rPr>
        <w:t>I am not ashamed to tell of my own experience which I am conscious of having had many, /pg. 370/ many times.131</w:t>
      </w:r>
    </w:p>
    <w:p w14:paraId="7EBE78DC">
      <w:pPr>
        <w:widowControl w:val="0"/>
        <w:numPr>
          <w:ilvl w:val="0"/>
          <w:numId w:val="0"/>
        </w:numPr>
        <w:jc w:val="both"/>
        <w:rPr>
          <w:rFonts w:hint="eastAsia"/>
        </w:rPr>
      </w:pPr>
      <w:r>
        <w:rPr>
          <w:rFonts w:hint="eastAsia"/>
        </w:rPr>
        <w:t>我不羞于讲述我自己的经历，我意识到我已经有过许多次，/第370页/许多次。131</w:t>
      </w:r>
    </w:p>
    <w:p w14:paraId="3EF84889">
      <w:pPr>
        <w:widowControl w:val="0"/>
        <w:numPr>
          <w:ilvl w:val="0"/>
          <w:numId w:val="0"/>
        </w:numPr>
        <w:jc w:val="both"/>
        <w:rPr>
          <w:rFonts w:hint="eastAsia"/>
        </w:rPr>
      </w:pPr>
      <w:r>
        <w:rPr>
          <w:rFonts w:hint="eastAsia"/>
        </w:rPr>
        <w:t>There have been times when, wishing to proceed according to the way of writing customary for philosophical doctrines, and knowing well what needed to be set down, I have yet found my mind impotent and barren132 and so have desisted without accomplishing my purpose.</w:t>
      </w:r>
    </w:p>
    <w:p w14:paraId="1968B953">
      <w:pPr>
        <w:widowControl w:val="0"/>
        <w:numPr>
          <w:ilvl w:val="0"/>
          <w:numId w:val="0"/>
        </w:numPr>
        <w:jc w:val="both"/>
        <w:rPr>
          <w:rFonts w:hint="eastAsia"/>
        </w:rPr>
      </w:pPr>
      <w:r>
        <w:rPr>
          <w:rFonts w:hint="eastAsia"/>
        </w:rPr>
        <w:t>曾有过一些时候，当我想按照哲学教义惯常的写作方式进行，并且很清楚需要写下什么时，我却发现我的思想无力和贫瘠132，因此没有完成我的目的而中止了。</w:t>
      </w:r>
    </w:p>
    <w:p w14:paraId="1FDFCA87">
      <w:pPr>
        <w:widowControl w:val="0"/>
        <w:numPr>
          <w:ilvl w:val="0"/>
          <w:numId w:val="0"/>
        </w:numPr>
        <w:jc w:val="both"/>
        <w:rPr>
          <w:rFonts w:hint="eastAsia"/>
        </w:rPr>
      </w:pPr>
      <w:r>
        <w:rPr>
          <w:rFonts w:hint="eastAsia"/>
        </w:rPr>
        <w:t>Then I have blamed my mind for its false pretensions, but have wondered at the might of God,133 in whose power lies the opening and shutting of the womb of the soul.</w:t>
      </w:r>
    </w:p>
    <w:p w14:paraId="3845F679">
      <w:pPr>
        <w:widowControl w:val="0"/>
        <w:numPr>
          <w:ilvl w:val="0"/>
          <w:numId w:val="0"/>
        </w:numPr>
        <w:jc w:val="both"/>
        <w:rPr>
          <w:rFonts w:hint="eastAsia"/>
        </w:rPr>
      </w:pPr>
      <w:r>
        <w:rPr>
          <w:rFonts w:hint="eastAsia"/>
        </w:rPr>
        <w:t>那时我责备我的思想虚伪的 pretensions（自负），却惊叹于上帝的大能，133 在祂的权能中，有打开和关闭灵魂之 womb（子宫）的能力。</w:t>
      </w:r>
    </w:p>
    <w:p w14:paraId="6E9D9579">
      <w:pPr>
        <w:widowControl w:val="0"/>
        <w:numPr>
          <w:ilvl w:val="0"/>
          <w:numId w:val="0"/>
        </w:numPr>
        <w:jc w:val="both"/>
        <w:rPr>
          <w:rFonts w:hint="eastAsia"/>
        </w:rPr>
      </w:pPr>
      <w:r>
        <w:rPr>
          <w:rFonts w:hint="eastAsia"/>
        </w:rPr>
        <w:t>But also there have been times when, coming empty to my task, I have suddenly become full by means of the thoughts that have mysteriously come down upon me like snow or like seed from above, so that in a divine possession134 I have been filled with Corybantic frenzy and have lost awareness of everything—of the place, of my companions, of myself, of the things that were being said, of the things that were being written.</w:t>
      </w:r>
    </w:p>
    <w:p w14:paraId="3011B720">
      <w:pPr>
        <w:widowControl w:val="0"/>
        <w:numPr>
          <w:ilvl w:val="0"/>
          <w:numId w:val="0"/>
        </w:numPr>
        <w:jc w:val="both"/>
        <w:rPr>
          <w:rFonts w:hint="eastAsia"/>
        </w:rPr>
      </w:pPr>
      <w:r>
        <w:rPr>
          <w:rFonts w:hint="eastAsia"/>
        </w:rPr>
        <w:t>但也曾有过一些时候，当我空手来到我的任务面前，我突然因那神秘地像雪或像种子一样从天而降的思想而充满，以至于在一种神圣的附身中134，我充满了科里班特式的狂热，并失去了对一切的意识——对地方、对同伴、对我自己、对正在说的话、对正在写的东西。</w:t>
      </w:r>
    </w:p>
    <w:p w14:paraId="56D6BCF9">
      <w:pPr>
        <w:widowControl w:val="0"/>
        <w:numPr>
          <w:ilvl w:val="0"/>
          <w:numId w:val="0"/>
        </w:numPr>
        <w:jc w:val="both"/>
        <w:rPr>
          <w:rFonts w:hint="eastAsia"/>
        </w:rPr>
      </w:pPr>
    </w:p>
    <w:p w14:paraId="7F9BA290">
      <w:pPr>
        <w:widowControl w:val="0"/>
        <w:numPr>
          <w:ilvl w:val="0"/>
          <w:numId w:val="0"/>
        </w:numPr>
        <w:jc w:val="both"/>
        <w:rPr>
          <w:rFonts w:hint="eastAsia"/>
        </w:rPr>
      </w:pPr>
      <w:r>
        <w:rPr>
          <w:rFonts w:hint="eastAsia"/>
        </w:rPr>
        <w:t>There we have, says Leisegang, the warm description, by a true mystic, of a personal experience of inspiration.</w:t>
      </w:r>
    </w:p>
    <w:p w14:paraId="118EDF57">
      <w:pPr>
        <w:widowControl w:val="0"/>
        <w:numPr>
          <w:ilvl w:val="0"/>
          <w:numId w:val="0"/>
        </w:numPr>
        <w:jc w:val="both"/>
        <w:rPr>
          <w:rFonts w:hint="eastAsia"/>
        </w:rPr>
      </w:pPr>
      <w:r>
        <w:rPr>
          <w:rFonts w:hint="eastAsia"/>
        </w:rPr>
        <w:t>莱泽冈说，在那里，我们有了一个真正的神秘主义者对一次默示的个人经历的热情描述。</w:t>
      </w:r>
    </w:p>
    <w:p w14:paraId="5AC86655">
      <w:pPr>
        <w:widowControl w:val="0"/>
        <w:numPr>
          <w:ilvl w:val="0"/>
          <w:numId w:val="0"/>
        </w:numPr>
        <w:jc w:val="both"/>
        <w:rPr>
          <w:rFonts w:hint="eastAsia"/>
        </w:rPr>
      </w:pPr>
      <w:r>
        <w:rPr>
          <w:rFonts w:hint="eastAsia"/>
        </w:rPr>
        <w:t>The example of his own experience presses itself upon this writer's attention when he comes to speak of a fructification of the soul by God.</w:t>
      </w:r>
    </w:p>
    <w:p w14:paraId="78E4A8F6">
      <w:pPr>
        <w:widowControl w:val="0"/>
        <w:numPr>
          <w:ilvl w:val="0"/>
          <w:numId w:val="0"/>
        </w:numPr>
        <w:jc w:val="both"/>
        <w:rPr>
          <w:rFonts w:hint="eastAsia"/>
        </w:rPr>
      </w:pPr>
      <w:r>
        <w:rPr>
          <w:rFonts w:hint="eastAsia"/>
        </w:rPr>
        <w:t>当这位作家谈到灵魂被上帝滋养时，他自己经历的例子引起了他的注意。</w:t>
      </w:r>
    </w:p>
    <w:p w14:paraId="21A953FF">
      <w:pPr>
        <w:widowControl w:val="0"/>
        <w:numPr>
          <w:ilvl w:val="0"/>
          <w:numId w:val="0"/>
        </w:numPr>
        <w:jc w:val="both"/>
        <w:rPr>
          <w:rFonts w:hint="eastAsia"/>
        </w:rPr>
      </w:pPr>
    </w:p>
    <w:p w14:paraId="431BD693">
      <w:pPr>
        <w:widowControl w:val="0"/>
        <w:numPr>
          <w:ilvl w:val="0"/>
          <w:numId w:val="0"/>
        </w:numPr>
        <w:jc w:val="both"/>
        <w:rPr>
          <w:rFonts w:hint="eastAsia"/>
        </w:rPr>
      </w:pPr>
      <w:r>
        <w:rPr>
          <w:rFonts w:hint="eastAsia"/>
        </w:rPr>
        <w:t>But how was the transition effected from the figure of divine begetting, which Philo uses to describe such mystical experiences, to the actual fact of a begetting of a human child by divine seed?</w:t>
      </w:r>
    </w:p>
    <w:p w14:paraId="328538D4">
      <w:pPr>
        <w:widowControl w:val="0"/>
        <w:numPr>
          <w:ilvl w:val="0"/>
          <w:numId w:val="0"/>
        </w:numPr>
        <w:jc w:val="both"/>
        <w:rPr>
          <w:rFonts w:hint="eastAsia"/>
        </w:rPr>
      </w:pPr>
      <w:r>
        <w:rPr>
          <w:rFonts w:hint="eastAsia"/>
        </w:rPr>
        <w:t>但是，从斐洛用来描述这种神秘体验的神圣生养的比喻，到由神圣种子生养一个人类孩子的实际事实，这个过渡是如何实现的呢？</w:t>
      </w:r>
    </w:p>
    <w:p w14:paraId="3E551940">
      <w:pPr>
        <w:widowControl w:val="0"/>
        <w:numPr>
          <w:ilvl w:val="0"/>
          <w:numId w:val="0"/>
        </w:numPr>
        <w:jc w:val="both"/>
        <w:rPr>
          <w:rFonts w:hint="eastAsia"/>
        </w:rPr>
      </w:pPr>
      <w:r>
        <w:rPr>
          <w:rFonts w:hint="eastAsia"/>
        </w:rPr>
        <w:t>The answer is found, Leisegang thinks, in a consideration of the pagan mysteries.</w:t>
      </w:r>
    </w:p>
    <w:p w14:paraId="7FF4480E">
      <w:pPr>
        <w:widowControl w:val="0"/>
        <w:numPr>
          <w:ilvl w:val="0"/>
          <w:numId w:val="0"/>
        </w:numPr>
        <w:jc w:val="both"/>
        <w:rPr>
          <w:rFonts w:hint="eastAsia"/>
        </w:rPr>
      </w:pPr>
      <w:r>
        <w:rPr>
          <w:rFonts w:hint="eastAsia"/>
        </w:rPr>
        <w:t>莱泽冈认为，答案可以在对异教秘仪的考量中找到。</w:t>
      </w:r>
    </w:p>
    <w:p w14:paraId="0E4029D9">
      <w:pPr>
        <w:widowControl w:val="0"/>
        <w:numPr>
          <w:ilvl w:val="0"/>
          <w:numId w:val="0"/>
        </w:numPr>
        <w:jc w:val="both"/>
        <w:rPr>
          <w:rFonts w:hint="eastAsia"/>
        </w:rPr>
      </w:pPr>
      <w:r>
        <w:rPr>
          <w:rFonts w:hint="eastAsia"/>
        </w:rPr>
        <w:t>In the mysteries—in the Dionysus religion with its Mænads, in the Delphic prophetess who brought forth mysterious words from her body without knowing what she was saying, in the liturgic pictures of the theogamy of the soul, in the cultic actions that suggested or even drastically set forth the union of God with a human being—in these things Philo discovered what he needed for the description of his own mystic experiences.</w:t>
      </w:r>
    </w:p>
    <w:p w14:paraId="2FED9578">
      <w:pPr>
        <w:widowControl w:val="0"/>
        <w:numPr>
          <w:ilvl w:val="0"/>
          <w:numId w:val="0"/>
        </w:numPr>
        <w:jc w:val="both"/>
        <w:rPr>
          <w:rFonts w:hint="eastAsia"/>
        </w:rPr>
      </w:pPr>
      <w:r>
        <w:rPr>
          <w:rFonts w:hint="eastAsia"/>
        </w:rPr>
        <w:t>在秘仪中——在狄俄尼索斯宗教及其酒神狂女（Mænads）中，在德尔斐的女先知，她从身体里发出神秘的话语而不知自己在说什么，在灵魂神婚的礼仪性图画中，在暗示甚至激烈地展示神与人结合的崇拜行为中——在这些事物中，斐洛发现了他描述自己神秘体验所需要的东西。</w:t>
      </w:r>
    </w:p>
    <w:p w14:paraId="150B3E28">
      <w:pPr>
        <w:widowControl w:val="0"/>
        <w:numPr>
          <w:ilvl w:val="0"/>
          <w:numId w:val="0"/>
        </w:numPr>
        <w:jc w:val="both"/>
        <w:rPr>
          <w:rFonts w:hint="eastAsia"/>
        </w:rPr>
      </w:pPr>
      <w:r>
        <w:rPr>
          <w:rFonts w:hint="eastAsia"/>
        </w:rPr>
        <w:t>Thus we have "everywhere the same thing: a sexual union between God and man— but in the greatest possible variety between the extreme of concrete sensuous action and spiritualized symbolism almost sublimated away into a mere rhetorical figure of speech."135</w:t>
      </w:r>
    </w:p>
    <w:p w14:paraId="735CEF57">
      <w:pPr>
        <w:widowControl w:val="0"/>
        <w:numPr>
          <w:ilvl w:val="0"/>
          <w:numId w:val="0"/>
        </w:numPr>
        <w:jc w:val="both"/>
        <w:rPr>
          <w:rFonts w:hint="eastAsia"/>
        </w:rPr>
      </w:pPr>
      <w:r>
        <w:rPr>
          <w:rFonts w:hint="eastAsia"/>
        </w:rPr>
        <w:t>因此，我们有“到处都是同一件事：神与人之间的性结合——但在具体感官行为的极端与几乎升华成纯粹修辞比喻的属灵象征主义之间，有最大的可能的多样性。”135</w:t>
      </w:r>
    </w:p>
    <w:p w14:paraId="7D4652BA">
      <w:pPr>
        <w:widowControl w:val="0"/>
        <w:numPr>
          <w:ilvl w:val="0"/>
          <w:numId w:val="0"/>
        </w:numPr>
        <w:jc w:val="both"/>
        <w:rPr>
          <w:rFonts w:hint="eastAsia"/>
        </w:rPr>
      </w:pPr>
    </w:p>
    <w:p w14:paraId="16419BA2">
      <w:pPr>
        <w:widowControl w:val="0"/>
        <w:numPr>
          <w:ilvl w:val="0"/>
          <w:numId w:val="0"/>
        </w:numPr>
        <w:jc w:val="both"/>
        <w:rPr>
          <w:rFonts w:hint="eastAsia"/>
        </w:rPr>
      </w:pPr>
      <w:r>
        <w:rPr>
          <w:rFonts w:hint="eastAsia"/>
        </w:rPr>
        <w:t>So, according to Leisegang, the importance of Philo lies in the insight that he gives us into the structure of Hellenistic mystical religion.</w:t>
      </w:r>
    </w:p>
    <w:p w14:paraId="25FD7BB9">
      <w:pPr>
        <w:widowControl w:val="0"/>
        <w:numPr>
          <w:ilvl w:val="0"/>
          <w:numId w:val="0"/>
        </w:numPr>
        <w:jc w:val="both"/>
        <w:rPr>
          <w:rFonts w:hint="eastAsia"/>
        </w:rPr>
      </w:pPr>
      <w:r>
        <w:rPr>
          <w:rFonts w:hint="eastAsia"/>
        </w:rPr>
        <w:t>因此，根据莱泽冈的说法，斐洛的重要性在于他为我们提供了对希腊化神秘宗教结构的洞察。</w:t>
      </w:r>
    </w:p>
    <w:p w14:paraId="0365463F">
      <w:pPr>
        <w:widowControl w:val="0"/>
        <w:numPr>
          <w:ilvl w:val="0"/>
          <w:numId w:val="0"/>
        </w:numPr>
        <w:jc w:val="both"/>
        <w:rPr>
          <w:rFonts w:hint="eastAsia"/>
        </w:rPr>
      </w:pPr>
      <w:r>
        <w:rPr>
          <w:rFonts w:hint="eastAsia"/>
        </w:rPr>
        <w:t>At bottom, Leisegang says, what Philo has in mind is the personal experience of a stream of new power, supposedly supernatural, suddenly descending into the human soul.</w:t>
      </w:r>
    </w:p>
    <w:p w14:paraId="1A330976">
      <w:pPr>
        <w:widowControl w:val="0"/>
        <w:numPr>
          <w:ilvl w:val="0"/>
          <w:numId w:val="0"/>
        </w:numPr>
        <w:jc w:val="both"/>
        <w:rPr>
          <w:rFonts w:hint="eastAsia"/>
        </w:rPr>
      </w:pPr>
      <w:r>
        <w:rPr>
          <w:rFonts w:hint="eastAsia"/>
        </w:rPr>
        <w:t>莱泽冈说，归根结底，斐洛心中所想的，是一股新的、假定是超自然的力量，突然降临到人类灵魂中的个人体验。</w:t>
      </w:r>
    </w:p>
    <w:p w14:paraId="2ECAB078">
      <w:pPr>
        <w:widowControl w:val="0"/>
        <w:numPr>
          <w:ilvl w:val="0"/>
          <w:numId w:val="0"/>
        </w:numPr>
        <w:jc w:val="both"/>
        <w:rPr>
          <w:rFonts w:hint="eastAsia"/>
        </w:rPr>
      </w:pPr>
      <w:r>
        <w:rPr>
          <w:rFonts w:hint="eastAsia"/>
        </w:rPr>
        <w:t>To describe this experience he makes use of the figures of divine begetting that appeared in the mysteries; and sometimes, says Leisegang, we can almost hear in his rhythmic words the chant of the initiates who in ecstasy, /pg. 371/ with lifted hands, pray for pneumatic conception and virgin birth.136</w:t>
      </w:r>
    </w:p>
    <w:p w14:paraId="1867382C">
      <w:pPr>
        <w:widowControl w:val="0"/>
        <w:numPr>
          <w:ilvl w:val="0"/>
          <w:numId w:val="0"/>
        </w:numPr>
        <w:jc w:val="both"/>
        <w:rPr>
          <w:rFonts w:hint="eastAsia"/>
        </w:rPr>
      </w:pPr>
      <w:r>
        <w:rPr>
          <w:rFonts w:hint="eastAsia"/>
        </w:rPr>
        <w:t>为了描述这种经历，他利用了秘仪中出现的神圣生养的比喻；莱泽冈说，有时，我们几乎能在他有节奏的话语中听到那些入会者在狂喜中，/第371页/举手祈祷气动受孕和童贞女所生的颂歌。136</w:t>
      </w:r>
    </w:p>
    <w:p w14:paraId="7A801B9C">
      <w:pPr>
        <w:widowControl w:val="0"/>
        <w:numPr>
          <w:ilvl w:val="0"/>
          <w:numId w:val="0"/>
        </w:numPr>
        <w:jc w:val="both"/>
        <w:rPr>
          <w:rFonts w:hint="eastAsia"/>
        </w:rPr>
      </w:pPr>
      <w:r>
        <w:rPr>
          <w:rFonts w:hint="eastAsia"/>
        </w:rPr>
        <w:t>This same figure he applies to the Old Testament narrative by means of allegorical exegesis; and thus are to be explained the passages where he speaks of the divine begetting of Isaac and of other Old Testament characters.</w:t>
      </w:r>
    </w:p>
    <w:p w14:paraId="597CCEB4">
      <w:pPr>
        <w:widowControl w:val="0"/>
        <w:numPr>
          <w:ilvl w:val="0"/>
          <w:numId w:val="0"/>
        </w:numPr>
        <w:jc w:val="both"/>
        <w:rPr>
          <w:rFonts w:hint="eastAsia"/>
        </w:rPr>
      </w:pPr>
      <w:r>
        <w:rPr>
          <w:rFonts w:hint="eastAsia"/>
        </w:rPr>
        <w:t>他将同一个比喻通过寓意解经应用于旧约叙事；因此可以解释那些他谈到以撒和其他旧约人物神圣生养的段落。</w:t>
      </w:r>
    </w:p>
    <w:p w14:paraId="0B7CAECB">
      <w:pPr>
        <w:widowControl w:val="0"/>
        <w:numPr>
          <w:ilvl w:val="0"/>
          <w:numId w:val="0"/>
        </w:numPr>
        <w:jc w:val="both"/>
        <w:rPr>
          <w:rFonts w:hint="eastAsia"/>
        </w:rPr>
      </w:pPr>
    </w:p>
    <w:p w14:paraId="62615385">
      <w:pPr>
        <w:widowControl w:val="0"/>
        <w:numPr>
          <w:ilvl w:val="0"/>
          <w:numId w:val="0"/>
        </w:numPr>
        <w:jc w:val="both"/>
        <w:rPr>
          <w:rFonts w:hint="eastAsia"/>
        </w:rPr>
      </w:pPr>
      <w:r>
        <w:rPr>
          <w:rFonts w:hint="eastAsia"/>
        </w:rPr>
        <w:t>But Philo applies the same idea of divine begetting in another sphere also—namely, in the sphere of abstract speculation.</w:t>
      </w:r>
    </w:p>
    <w:p w14:paraId="03D5CD25">
      <w:pPr>
        <w:widowControl w:val="0"/>
        <w:numPr>
          <w:ilvl w:val="0"/>
          <w:numId w:val="0"/>
        </w:numPr>
        <w:jc w:val="both"/>
        <w:rPr>
          <w:rFonts w:hint="eastAsia"/>
        </w:rPr>
      </w:pPr>
      <w:r>
        <w:rPr>
          <w:rFonts w:hint="eastAsia"/>
        </w:rPr>
        <w:t>但斐洛也在另一个领域应用了同样的神圣生养观念——即，在抽象思辨的领域。</w:t>
      </w:r>
    </w:p>
    <w:p w14:paraId="47D14EED">
      <w:pPr>
        <w:widowControl w:val="0"/>
        <w:numPr>
          <w:ilvl w:val="0"/>
          <w:numId w:val="0"/>
        </w:numPr>
        <w:jc w:val="both"/>
        <w:rPr>
          <w:rFonts w:hint="eastAsia"/>
        </w:rPr>
      </w:pPr>
      <w:r>
        <w:rPr>
          <w:rFonts w:hint="eastAsia"/>
        </w:rPr>
        <w:t>Not only does he speak of a divine begetting of Isaac and other Old Testament characters, representing states of the human soul, but also he speaks of a divine begetting of the Logos, which represents the sensible world: from the impregnation of the mother, Wisdom, by the Father, God, the Logos comes forth as the first-born son.</w:t>
      </w:r>
    </w:p>
    <w:p w14:paraId="4BFC29FF">
      <w:pPr>
        <w:widowControl w:val="0"/>
        <w:numPr>
          <w:ilvl w:val="0"/>
          <w:numId w:val="0"/>
        </w:numPr>
        <w:jc w:val="both"/>
        <w:rPr>
          <w:rFonts w:hint="eastAsia"/>
        </w:rPr>
      </w:pPr>
      <w:r>
        <w:rPr>
          <w:rFonts w:hint="eastAsia"/>
        </w:rPr>
        <w:t>他不仅谈到以撒和其他旧约人物的神圣生养，代表人类灵魂的状态，他还谈到Logos（道）的神圣生养，代表可感知的世界：从母亲，智慧，被父，上帝，使之受孕，Logos（道）作为长子而出。</w:t>
      </w:r>
    </w:p>
    <w:p w14:paraId="76DA3B8E">
      <w:pPr>
        <w:widowControl w:val="0"/>
        <w:numPr>
          <w:ilvl w:val="0"/>
          <w:numId w:val="0"/>
        </w:numPr>
        <w:jc w:val="both"/>
        <w:rPr>
          <w:rFonts w:hint="eastAsia"/>
        </w:rPr>
      </w:pPr>
      <w:r>
        <w:rPr>
          <w:rFonts w:hint="eastAsia"/>
        </w:rPr>
        <w:t>Here we have, according to Leisegang, nothing else than the projection of the mystic experience of a union of the human soul with God out into the region of the hypostases that exist outside of the sensible world—in other words (if we may use Platonic language for what is not really in accord with Plato's teaching), into the region of "ideas."</w:t>
      </w:r>
    </w:p>
    <w:p w14:paraId="045D6CFA">
      <w:pPr>
        <w:widowControl w:val="0"/>
        <w:numPr>
          <w:ilvl w:val="0"/>
          <w:numId w:val="0"/>
        </w:numPr>
        <w:jc w:val="both"/>
        <w:rPr>
          <w:rFonts w:hint="eastAsia"/>
        </w:rPr>
      </w:pPr>
      <w:r>
        <w:rPr>
          <w:rFonts w:hint="eastAsia"/>
        </w:rPr>
        <w:t>根据莱泽冈的说法，我们在这里拥有的无非是将人类灵魂与上帝结合的神秘体验，投射到存在于可感知世界之外的实体区域——换句话说（如果我们可以在实际上与柏拉图教导不符的情况下使用柏拉图的语言），进入“理念”的区域。</w:t>
      </w:r>
    </w:p>
    <w:p w14:paraId="3F7B6CC2">
      <w:pPr>
        <w:widowControl w:val="0"/>
        <w:numPr>
          <w:ilvl w:val="0"/>
          <w:numId w:val="0"/>
        </w:numPr>
        <w:jc w:val="both"/>
        <w:rPr>
          <w:rFonts w:hint="eastAsia"/>
        </w:rPr>
      </w:pPr>
    </w:p>
    <w:p w14:paraId="60B6DB2B">
      <w:pPr>
        <w:widowControl w:val="0"/>
        <w:numPr>
          <w:ilvl w:val="0"/>
          <w:numId w:val="0"/>
        </w:numPr>
        <w:jc w:val="both"/>
        <w:rPr>
          <w:rFonts w:hint="eastAsia"/>
        </w:rPr>
      </w:pPr>
      <w:r>
        <w:rPr>
          <w:rFonts w:hint="eastAsia"/>
        </w:rPr>
        <w:t>Thus we have in Philo the idea of divine begetting and virgin birth in two parallel spheres—in the sphere of the human soul and in the sphere of supersensible hypostases.</w:t>
      </w:r>
    </w:p>
    <w:p w14:paraId="531540A0">
      <w:pPr>
        <w:widowControl w:val="0"/>
        <w:numPr>
          <w:ilvl w:val="0"/>
          <w:numId w:val="0"/>
        </w:numPr>
        <w:jc w:val="both"/>
        <w:rPr>
          <w:rFonts w:hint="eastAsia"/>
        </w:rPr>
      </w:pPr>
      <w:r>
        <w:rPr>
          <w:rFonts w:hint="eastAsia"/>
        </w:rPr>
        <w:t>因此，我们在斐洛那里，在两个平行的领域中拥有了神圣生养和童贞女所生的观念——在人类灵魂的领域和在超感性实体的领域。</w:t>
      </w:r>
    </w:p>
    <w:p w14:paraId="6D31D6B7">
      <w:pPr>
        <w:widowControl w:val="0"/>
        <w:numPr>
          <w:ilvl w:val="0"/>
          <w:numId w:val="0"/>
        </w:numPr>
        <w:jc w:val="both"/>
        <w:rPr>
          <w:rFonts w:hint="eastAsia"/>
        </w:rPr>
      </w:pPr>
      <w:r>
        <w:rPr>
          <w:rFonts w:hint="eastAsia"/>
        </w:rPr>
        <w:t>In both spheres the variety in which the idea appears is bewildering, as can be observed in the tabulation which Leisegang provides.137</w:t>
      </w:r>
    </w:p>
    <w:p w14:paraId="04CB73A7">
      <w:pPr>
        <w:widowControl w:val="0"/>
        <w:numPr>
          <w:ilvl w:val="0"/>
          <w:numId w:val="0"/>
        </w:numPr>
        <w:jc w:val="both"/>
        <w:rPr>
          <w:rFonts w:hint="eastAsia"/>
        </w:rPr>
      </w:pPr>
      <w:r>
        <w:rPr>
          <w:rFonts w:hint="eastAsia"/>
        </w:rPr>
        <w:t>在这两个领域中，这个观念出现的多样性都令人眼花缭乱，正如在莱泽冈提供的图表中可以观察到的那样。137</w:t>
      </w:r>
    </w:p>
    <w:p w14:paraId="4E552498">
      <w:pPr>
        <w:widowControl w:val="0"/>
        <w:numPr>
          <w:ilvl w:val="0"/>
          <w:numId w:val="0"/>
        </w:numPr>
        <w:jc w:val="both"/>
        <w:rPr>
          <w:rFonts w:hint="eastAsia"/>
        </w:rPr>
      </w:pPr>
      <w:r>
        <w:rPr>
          <w:rFonts w:hint="eastAsia"/>
        </w:rPr>
        <w:t>Everywhere there is (1) a male principle, (2) a female principle, and (3) the thing that is begotten; but the terms in which these three factors are set forth are so diverse that at first sight the whole complex of ideas might seem to be simply a mass of arbitrarily chosen fragments from various systems.</w:t>
      </w:r>
    </w:p>
    <w:p w14:paraId="12C80429">
      <w:pPr>
        <w:widowControl w:val="0"/>
        <w:numPr>
          <w:ilvl w:val="0"/>
          <w:numId w:val="0"/>
        </w:numPr>
        <w:jc w:val="both"/>
        <w:rPr>
          <w:rFonts w:hint="eastAsia"/>
        </w:rPr>
      </w:pPr>
      <w:r>
        <w:rPr>
          <w:rFonts w:hint="eastAsia"/>
        </w:rPr>
        <w:t>到处都有（1）一个男性原则，（2）一个女性原则，和（3）被生养之物；但阐述这三个因素的术语如此多样，以至于乍看之下，整个思想复合体可能似乎只是从各种系统中任意选择的碎片集合。</w:t>
      </w:r>
    </w:p>
    <w:p w14:paraId="6B961D9F">
      <w:pPr>
        <w:widowControl w:val="0"/>
        <w:numPr>
          <w:ilvl w:val="0"/>
          <w:numId w:val="0"/>
        </w:numPr>
        <w:jc w:val="both"/>
        <w:rPr>
          <w:rFonts w:hint="eastAsia"/>
        </w:rPr>
      </w:pPr>
      <w:r>
        <w:rPr>
          <w:rFonts w:hint="eastAsia"/>
        </w:rPr>
        <w:t>But such an estimate would, according to Leisegang, be altogether unjust.</w:t>
      </w:r>
    </w:p>
    <w:p w14:paraId="5CA00EF1">
      <w:pPr>
        <w:widowControl w:val="0"/>
        <w:numPr>
          <w:ilvl w:val="0"/>
          <w:numId w:val="0"/>
        </w:numPr>
        <w:jc w:val="both"/>
        <w:rPr>
          <w:rFonts w:hint="eastAsia"/>
        </w:rPr>
      </w:pPr>
      <w:r>
        <w:rPr>
          <w:rFonts w:hint="eastAsia"/>
        </w:rPr>
        <w:t>但根据莱泽冈的说法，这样的估计是完全不公正的。</w:t>
      </w:r>
    </w:p>
    <w:p w14:paraId="7F230996">
      <w:pPr>
        <w:widowControl w:val="0"/>
        <w:numPr>
          <w:ilvl w:val="0"/>
          <w:numId w:val="0"/>
        </w:numPr>
        <w:jc w:val="both"/>
        <w:rPr>
          <w:rFonts w:hint="eastAsia"/>
        </w:rPr>
      </w:pPr>
      <w:r>
        <w:rPr>
          <w:rFonts w:hint="eastAsia"/>
        </w:rPr>
        <w:t>We ought never to forget, he says, that Philo was a mystic, and that some of his writing was done in an ecstatic condition of the writer's soul.</w:t>
      </w:r>
    </w:p>
    <w:p w14:paraId="4E77CAAE">
      <w:pPr>
        <w:widowControl w:val="0"/>
        <w:numPr>
          <w:ilvl w:val="0"/>
          <w:numId w:val="0"/>
        </w:numPr>
        <w:jc w:val="both"/>
        <w:rPr>
          <w:rFonts w:hint="eastAsia"/>
        </w:rPr>
      </w:pPr>
      <w:r>
        <w:rPr>
          <w:rFonts w:hint="eastAsia"/>
        </w:rPr>
        <w:t>他说，我们永远不应忘记，斐洛是一位神秘主义者，他的一些写作是在作者灵魂狂喜的状态下完成的。</w:t>
      </w:r>
    </w:p>
    <w:p w14:paraId="15A8EA08">
      <w:pPr>
        <w:widowControl w:val="0"/>
        <w:numPr>
          <w:ilvl w:val="0"/>
          <w:numId w:val="0"/>
        </w:numPr>
        <w:jc w:val="both"/>
        <w:rPr>
          <w:rFonts w:hint="eastAsia"/>
        </w:rPr>
      </w:pPr>
      <w:r>
        <w:rPr>
          <w:rFonts w:hint="eastAsia"/>
        </w:rPr>
        <w:t>The bewildering variety of his utterances about divine begetting is to be explained, therefore, as the effort of a true mystic to express what is really inexpressible.</w:t>
      </w:r>
    </w:p>
    <w:p w14:paraId="7265A1DE">
      <w:pPr>
        <w:widowControl w:val="0"/>
        <w:numPr>
          <w:ilvl w:val="0"/>
          <w:numId w:val="0"/>
        </w:numPr>
        <w:jc w:val="both"/>
        <w:rPr>
          <w:rFonts w:hint="eastAsia"/>
        </w:rPr>
      </w:pPr>
      <w:r>
        <w:rPr>
          <w:rFonts w:hint="eastAsia"/>
        </w:rPr>
        <w:t>因此，他关于神圣生养的令人眼花缭乱的各种言论，应被解释为一个真正的神秘主义者努力表达那真正无法表达之物的努力。</w:t>
      </w:r>
    </w:p>
    <w:p w14:paraId="4CDAA761">
      <w:pPr>
        <w:widowControl w:val="0"/>
        <w:numPr>
          <w:ilvl w:val="0"/>
          <w:numId w:val="0"/>
        </w:numPr>
        <w:jc w:val="both"/>
        <w:rPr>
          <w:rFonts w:hint="eastAsia"/>
        </w:rPr>
      </w:pPr>
      <w:r>
        <w:rPr>
          <w:rFonts w:hint="eastAsia"/>
        </w:rPr>
        <w:t>Back of all such utterances is the mystic experience by which the soul, with its own faculties in abeyance, is suddenly fructified by an irresistible stream of divine power. /pg. 372/</w:t>
      </w:r>
    </w:p>
    <w:p w14:paraId="606C3754">
      <w:pPr>
        <w:widowControl w:val="0"/>
        <w:numPr>
          <w:ilvl w:val="0"/>
          <w:numId w:val="0"/>
        </w:numPr>
        <w:jc w:val="both"/>
        <w:rPr>
          <w:rFonts w:hint="eastAsia"/>
        </w:rPr>
      </w:pPr>
      <w:r>
        <w:rPr>
          <w:rFonts w:hint="eastAsia"/>
        </w:rPr>
        <w:t>在所有这类言论背后，是灵魂在自身官能暂停的情况下，突然被一股不可抗拒的神圣力量洪流所滋养的神秘体验。/第372页/</w:t>
      </w:r>
    </w:p>
    <w:p w14:paraId="18003863">
      <w:pPr>
        <w:widowControl w:val="0"/>
        <w:numPr>
          <w:ilvl w:val="0"/>
          <w:numId w:val="0"/>
        </w:numPr>
        <w:jc w:val="both"/>
        <w:rPr>
          <w:rFonts w:hint="eastAsia"/>
        </w:rPr>
      </w:pPr>
    </w:p>
    <w:p w14:paraId="38F92AFB">
      <w:pPr>
        <w:widowControl w:val="0"/>
        <w:numPr>
          <w:ilvl w:val="0"/>
          <w:numId w:val="0"/>
        </w:numPr>
        <w:jc w:val="both"/>
        <w:rPr>
          <w:rFonts w:hint="eastAsia"/>
        </w:rPr>
      </w:pPr>
      <w:r>
        <w:rPr>
          <w:rFonts w:hint="eastAsia"/>
        </w:rPr>
        <w:t>We are now in a position, says Leisegang, to trace the whole progress of the development of which the birth narratives of Matthew and Luke form a part.138</w:t>
      </w:r>
    </w:p>
    <w:p w14:paraId="57C21707">
      <w:pPr>
        <w:widowControl w:val="0"/>
        <w:numPr>
          <w:ilvl w:val="0"/>
          <w:numId w:val="0"/>
        </w:numPr>
        <w:jc w:val="both"/>
        <w:rPr>
          <w:rFonts w:hint="eastAsia"/>
        </w:rPr>
      </w:pPr>
      <w:r>
        <w:rPr>
          <w:rFonts w:hint="eastAsia"/>
        </w:rPr>
        <w:t>莱泽冈说，我们现在可以追溯马太福音和路加福音出生叙事所构成的发展的整个过程了。138</w:t>
      </w:r>
    </w:p>
    <w:p w14:paraId="225822C9">
      <w:pPr>
        <w:widowControl w:val="0"/>
        <w:numPr>
          <w:ilvl w:val="0"/>
          <w:numId w:val="0"/>
        </w:numPr>
        <w:jc w:val="both"/>
        <w:rPr>
          <w:rFonts w:hint="eastAsia"/>
        </w:rPr>
      </w:pPr>
      <w:r>
        <w:rPr>
          <w:rFonts w:hint="eastAsia"/>
        </w:rPr>
        <w:t>Back of the whole development, Leisegang says, there lies "the mystic experience of an immediate and sudden union of the human soul with the Divine, the disappearance of the human consciousness in the presence of a power conceived of as supernatural—a power entering into the human soul from the outside and bringing forth religious enthusiasm, joy in the Spirit, and the gift of ecstatic speech."139</w:t>
      </w:r>
    </w:p>
    <w:p w14:paraId="0BA80E10">
      <w:pPr>
        <w:widowControl w:val="0"/>
        <w:numPr>
          <w:ilvl w:val="0"/>
          <w:numId w:val="0"/>
        </w:numPr>
        <w:jc w:val="both"/>
        <w:rPr>
          <w:rFonts w:hint="eastAsia"/>
        </w:rPr>
      </w:pPr>
      <w:r>
        <w:rPr>
          <w:rFonts w:hint="eastAsia"/>
        </w:rPr>
        <w:t>莱泽冈说，整个发展的背后，是“人类灵魂与神圣者直接而突然结合的神秘体验，人类意识在被认为是超自然的力量面前的消失——一种从外部进入人类灵魂并产生宗教热情、在圣灵中的喜乐和狂喜言语恩赐的力量。”139</w:t>
      </w:r>
    </w:p>
    <w:p w14:paraId="7D8AD431">
      <w:pPr>
        <w:widowControl w:val="0"/>
        <w:numPr>
          <w:ilvl w:val="0"/>
          <w:numId w:val="0"/>
        </w:numPr>
        <w:jc w:val="both"/>
        <w:rPr>
          <w:rFonts w:hint="eastAsia"/>
        </w:rPr>
      </w:pPr>
      <w:r>
        <w:rPr>
          <w:rFonts w:hint="eastAsia"/>
        </w:rPr>
        <w:t>In ancient Greece, in the early period, this mystic experience was prevalent especially among women, whose addiction to the wild, orgiastic religion of Dionysus is well known.</w:t>
      </w:r>
    </w:p>
    <w:p w14:paraId="11377B5A">
      <w:pPr>
        <w:widowControl w:val="0"/>
        <w:numPr>
          <w:ilvl w:val="0"/>
          <w:numId w:val="0"/>
        </w:numPr>
        <w:jc w:val="both"/>
        <w:rPr>
          <w:rFonts w:hint="eastAsia"/>
        </w:rPr>
      </w:pPr>
      <w:r>
        <w:rPr>
          <w:rFonts w:hint="eastAsia"/>
        </w:rPr>
        <w:t>在古希腊的早期，这种神秘体验尤其在妇女中流行，她们对狄俄尼索斯的狂野、纵欲宗教的沉溺是众所周知的。</w:t>
      </w:r>
    </w:p>
    <w:p w14:paraId="3A827943">
      <w:pPr>
        <w:widowControl w:val="0"/>
        <w:numPr>
          <w:ilvl w:val="0"/>
          <w:numId w:val="0"/>
        </w:numPr>
        <w:jc w:val="both"/>
        <w:rPr>
          <w:rFonts w:hint="eastAsia"/>
        </w:rPr>
      </w:pPr>
      <w:r>
        <w:rPr>
          <w:rFonts w:hint="eastAsia"/>
        </w:rPr>
        <w:t>Not unnaturally, therefore, the entrance of the divine power could be conceived of in such circles as the entrance of a demon who penetrated into a woman's body and performed with her the sacred act of begetting; and ancient popular belief would be favorable to such a view.</w:t>
      </w:r>
    </w:p>
    <w:p w14:paraId="096F0520">
      <w:pPr>
        <w:widowControl w:val="0"/>
        <w:numPr>
          <w:ilvl w:val="0"/>
          <w:numId w:val="0"/>
        </w:numPr>
        <w:jc w:val="both"/>
        <w:rPr>
          <w:rFonts w:hint="eastAsia"/>
        </w:rPr>
      </w:pPr>
      <w:r>
        <w:rPr>
          <w:rFonts w:hint="eastAsia"/>
        </w:rPr>
        <w:t>因此，在这样的圈子中，神圣力量的进入可以被设想为一个恶魔进入一个妇女的身体并与她进行神圣的生养行为，这并非不自然；古代的通俗信仰也会支持这种观点。</w:t>
      </w:r>
    </w:p>
    <w:p w14:paraId="1FC9EB11">
      <w:pPr>
        <w:widowControl w:val="0"/>
        <w:numPr>
          <w:ilvl w:val="0"/>
          <w:numId w:val="0"/>
        </w:numPr>
        <w:jc w:val="both"/>
        <w:rPr>
          <w:rFonts w:hint="eastAsia"/>
        </w:rPr>
      </w:pPr>
    </w:p>
    <w:p w14:paraId="033A9E9A">
      <w:pPr>
        <w:widowControl w:val="0"/>
        <w:numPr>
          <w:ilvl w:val="0"/>
          <w:numId w:val="0"/>
        </w:numPr>
        <w:jc w:val="both"/>
        <w:rPr>
          <w:rFonts w:hint="eastAsia"/>
        </w:rPr>
      </w:pPr>
      <w:r>
        <w:rPr>
          <w:rFonts w:hint="eastAsia"/>
        </w:rPr>
        <w:t>From the Dionysus cult, Leisegang continues, the motif of divine begetting entered into the sphere of enthusiastic manticism and of the mysteries.</w:t>
      </w:r>
    </w:p>
    <w:p w14:paraId="2670C954">
      <w:pPr>
        <w:widowControl w:val="0"/>
        <w:numPr>
          <w:ilvl w:val="0"/>
          <w:numId w:val="0"/>
        </w:numPr>
        <w:jc w:val="both"/>
        <w:rPr>
          <w:rFonts w:hint="eastAsia"/>
        </w:rPr>
      </w:pPr>
      <w:r>
        <w:rPr>
          <w:rFonts w:hint="eastAsia"/>
        </w:rPr>
        <w:t>莱泽冈继续说，从狄俄尼索斯的崇拜中，神圣生养的主题进入了热情预言术和秘仪的领域。</w:t>
      </w:r>
    </w:p>
    <w:p w14:paraId="4EACB5CB">
      <w:pPr>
        <w:widowControl w:val="0"/>
        <w:numPr>
          <w:ilvl w:val="0"/>
          <w:numId w:val="0"/>
        </w:numPr>
        <w:jc w:val="both"/>
        <w:rPr>
          <w:rFonts w:hint="eastAsia"/>
        </w:rPr>
      </w:pPr>
      <w:r>
        <w:rPr>
          <w:rFonts w:hint="eastAsia"/>
        </w:rPr>
        <w:t>The priestess of the Pythian oracle is a typical example of a prophetess who as a result of pneumatic conception comes into an ecstatic condition and predicts the future.</w:t>
      </w:r>
    </w:p>
    <w:p w14:paraId="0A2F3410">
      <w:pPr>
        <w:widowControl w:val="0"/>
        <w:numPr>
          <w:ilvl w:val="0"/>
          <w:numId w:val="0"/>
        </w:numPr>
        <w:jc w:val="both"/>
        <w:rPr>
          <w:rFonts w:hint="eastAsia"/>
        </w:rPr>
      </w:pPr>
      <w:r>
        <w:rPr>
          <w:rFonts w:hint="eastAsia"/>
        </w:rPr>
        <w:t>皮提亚神谕的女祭司是一个典型的例子，她作为气动受孕的结果，进入一种狂喜状态并预测未来。</w:t>
      </w:r>
    </w:p>
    <w:p w14:paraId="21253267">
      <w:pPr>
        <w:widowControl w:val="0"/>
        <w:numPr>
          <w:ilvl w:val="0"/>
          <w:numId w:val="0"/>
        </w:numPr>
        <w:jc w:val="both"/>
        <w:rPr>
          <w:rFonts w:hint="eastAsia"/>
        </w:rPr>
      </w:pPr>
      <w:r>
        <w:rPr>
          <w:rFonts w:hint="eastAsia"/>
        </w:rPr>
        <w:t>In the mysteries, the same experience was at least suggested, even if not always drastically set forth.</w:t>
      </w:r>
    </w:p>
    <w:p w14:paraId="035743C5">
      <w:pPr>
        <w:widowControl w:val="0"/>
        <w:numPr>
          <w:ilvl w:val="0"/>
          <w:numId w:val="0"/>
        </w:numPr>
        <w:jc w:val="both"/>
        <w:rPr>
          <w:rFonts w:hint="eastAsia"/>
        </w:rPr>
      </w:pPr>
      <w:r>
        <w:rPr>
          <w:rFonts w:hint="eastAsia"/>
        </w:rPr>
        <w:t>在秘仪中，同样的经历至少被暗示，即使不总是激烈地阐述。</w:t>
      </w:r>
    </w:p>
    <w:p w14:paraId="21E27259">
      <w:pPr>
        <w:widowControl w:val="0"/>
        <w:numPr>
          <w:ilvl w:val="0"/>
          <w:numId w:val="0"/>
        </w:numPr>
        <w:jc w:val="both"/>
        <w:rPr>
          <w:rFonts w:hint="eastAsia"/>
        </w:rPr>
      </w:pPr>
      <w:r>
        <w:rPr>
          <w:rFonts w:hint="eastAsia"/>
        </w:rPr>
        <w:t>In the myths also, as well as in the cults, we find the same belief; the birth of a prophet is preceded by an act of begetting on the part of a prophet-god, and thus is united the notion of prophetic speech as the result of a conception by a "spirit" with the notion of the birth of a divine child who possesses the prophetic gift.</w:t>
      </w:r>
    </w:p>
    <w:p w14:paraId="2EBC5291">
      <w:pPr>
        <w:widowControl w:val="0"/>
        <w:numPr>
          <w:ilvl w:val="0"/>
          <w:numId w:val="0"/>
        </w:numPr>
        <w:jc w:val="both"/>
        <w:rPr>
          <w:rFonts w:hint="eastAsia"/>
        </w:rPr>
      </w:pPr>
      <w:r>
        <w:rPr>
          <w:rFonts w:hint="eastAsia"/>
        </w:rPr>
        <w:t>在神话中，如同在崇拜中，我们也发现同样的信仰；一个先知的诞生，前面有一个先知神的生养行为，因此，预言话语作为“灵”受孕结果的观念，与一个拥有预言恩赐的神圣孩子诞生的观念相结合。</w:t>
      </w:r>
    </w:p>
    <w:p w14:paraId="3D4415CC">
      <w:pPr>
        <w:widowControl w:val="0"/>
        <w:numPr>
          <w:ilvl w:val="0"/>
          <w:numId w:val="0"/>
        </w:numPr>
        <w:jc w:val="both"/>
        <w:rPr>
          <w:rFonts w:hint="eastAsia"/>
        </w:rPr>
      </w:pPr>
      <w:r>
        <w:rPr>
          <w:rFonts w:hint="eastAsia"/>
        </w:rPr>
        <w:t>Thus the woman who bears the child becomes both herself a prophetess and also a prophet's mother.</w:t>
      </w:r>
    </w:p>
    <w:p w14:paraId="64EB8351">
      <w:pPr>
        <w:widowControl w:val="0"/>
        <w:numPr>
          <w:ilvl w:val="0"/>
          <w:numId w:val="0"/>
        </w:numPr>
        <w:jc w:val="both"/>
        <w:rPr>
          <w:rFonts w:hint="eastAsia"/>
        </w:rPr>
      </w:pPr>
      <w:r>
        <w:rPr>
          <w:rFonts w:hint="eastAsia"/>
        </w:rPr>
        <w:t>因此，生孩子的女人既是女先知，又是先知的母亲。</w:t>
      </w:r>
    </w:p>
    <w:p w14:paraId="76768165">
      <w:pPr>
        <w:widowControl w:val="0"/>
        <w:numPr>
          <w:ilvl w:val="0"/>
          <w:numId w:val="0"/>
        </w:numPr>
        <w:jc w:val="both"/>
        <w:rPr>
          <w:rFonts w:hint="eastAsia"/>
        </w:rPr>
      </w:pPr>
    </w:p>
    <w:p w14:paraId="6F1895FC">
      <w:pPr>
        <w:widowControl w:val="0"/>
        <w:numPr>
          <w:ilvl w:val="0"/>
          <w:numId w:val="0"/>
        </w:numPr>
        <w:jc w:val="both"/>
        <w:rPr>
          <w:rFonts w:hint="eastAsia"/>
        </w:rPr>
      </w:pPr>
      <w:r>
        <w:rPr>
          <w:rFonts w:hint="eastAsia"/>
        </w:rPr>
        <w:t>Against this primitive popular belief, indeed, the poets and philosophers uttered emphatic protests:</w:t>
      </w:r>
    </w:p>
    <w:p w14:paraId="2E6EAC15">
      <w:pPr>
        <w:widowControl w:val="0"/>
        <w:numPr>
          <w:ilvl w:val="0"/>
          <w:numId w:val="0"/>
        </w:numPr>
        <w:jc w:val="both"/>
        <w:rPr>
          <w:rFonts w:hint="eastAsia"/>
        </w:rPr>
      </w:pPr>
      <w:r>
        <w:rPr>
          <w:rFonts w:hint="eastAsia"/>
        </w:rPr>
        <w:t>的确，诗人和哲学家对这种原始的通俗信仰提出了强烈的抗议：</w:t>
      </w:r>
    </w:p>
    <w:p w14:paraId="103C539F">
      <w:pPr>
        <w:widowControl w:val="0"/>
        <w:numPr>
          <w:ilvl w:val="0"/>
          <w:numId w:val="0"/>
        </w:numPr>
        <w:jc w:val="both"/>
        <w:rPr>
          <w:rFonts w:hint="eastAsia"/>
        </w:rPr>
      </w:pPr>
    </w:p>
    <w:p w14:paraId="495070D2">
      <w:pPr>
        <w:widowControl w:val="0"/>
        <w:numPr>
          <w:ilvl w:val="0"/>
          <w:numId w:val="0"/>
        </w:numPr>
        <w:jc w:val="both"/>
        <w:rPr>
          <w:rFonts w:hint="eastAsia"/>
        </w:rPr>
      </w:pPr>
      <w:r>
        <w:rPr>
          <w:rFonts w:hint="eastAsia"/>
        </w:rPr>
        <w:t>They condemned the mysteries; they sought other explanations for enthusiastic manticism; they interpreted the myths by allegorical methods.</w:t>
      </w:r>
    </w:p>
    <w:p w14:paraId="5630C87E">
      <w:pPr>
        <w:widowControl w:val="0"/>
        <w:numPr>
          <w:ilvl w:val="0"/>
          <w:numId w:val="0"/>
        </w:numPr>
        <w:jc w:val="both"/>
        <w:rPr>
          <w:rFonts w:hint="eastAsia"/>
        </w:rPr>
      </w:pPr>
      <w:r>
        <w:rPr>
          <w:rFonts w:hint="eastAsia"/>
        </w:rPr>
        <w:t>他们谴责秘仪；他们为热情预言术寻找其他解释；他们用寓意的方法来解释神话。</w:t>
      </w:r>
    </w:p>
    <w:p w14:paraId="1E578DB6">
      <w:pPr>
        <w:widowControl w:val="0"/>
        <w:numPr>
          <w:ilvl w:val="0"/>
          <w:numId w:val="0"/>
        </w:numPr>
        <w:jc w:val="both"/>
        <w:rPr>
          <w:rFonts w:hint="eastAsia"/>
        </w:rPr>
      </w:pPr>
      <w:r>
        <w:rPr>
          <w:rFonts w:hint="eastAsia"/>
        </w:rPr>
        <w:t>But wherever even in philosophical circles mysticism came to life and sought for means of describing the mystic-religious experience, recourse was had to the ancient representations, and use was made of them as of welcome figures of speech.</w:t>
      </w:r>
    </w:p>
    <w:p w14:paraId="04A62CC6">
      <w:pPr>
        <w:widowControl w:val="0"/>
        <w:numPr>
          <w:ilvl w:val="0"/>
          <w:numId w:val="0"/>
        </w:numPr>
        <w:jc w:val="both"/>
        <w:rPr>
          <w:rFonts w:hint="eastAsia"/>
        </w:rPr>
      </w:pPr>
      <w:r>
        <w:rPr>
          <w:rFonts w:hint="eastAsia"/>
        </w:rPr>
        <w:t>但无论何处，即使在哲学圈子中，神秘主义复苏并寻求描述神秘-宗教体验的方法时，人们都会求助于古老的表述，并将它们用作受欢迎的修辞比喻。</w:t>
      </w:r>
    </w:p>
    <w:p w14:paraId="0F6DFFC4">
      <w:pPr>
        <w:widowControl w:val="0"/>
        <w:numPr>
          <w:ilvl w:val="0"/>
          <w:numId w:val="0"/>
        </w:numPr>
        <w:jc w:val="both"/>
        <w:rPr>
          <w:rFonts w:hint="eastAsia"/>
        </w:rPr>
      </w:pPr>
      <w:r>
        <w:rPr>
          <w:rFonts w:hint="eastAsia"/>
        </w:rPr>
        <w:t>When that was done, the distinction between man and woman fell away: the soul is now the female principle, the Divine the male principle, the spirit is the seed that proceeds as mystic power from God.140 /pg. 373/</w:t>
      </w:r>
    </w:p>
    <w:p w14:paraId="60D1C221">
      <w:pPr>
        <w:widowControl w:val="0"/>
        <w:numPr>
          <w:ilvl w:val="0"/>
          <w:numId w:val="0"/>
        </w:numPr>
        <w:jc w:val="both"/>
        <w:rPr>
          <w:rFonts w:hint="eastAsia"/>
        </w:rPr>
      </w:pPr>
      <w:r>
        <w:rPr>
          <w:rFonts w:hint="eastAsia"/>
        </w:rPr>
        <w:t>当这样做时，男人和女人之间的区别就消失了：灵魂现在是女性原则，神圣是男性原则，灵是从上帝而来的神秘力量的种子。140 /第373页/</w:t>
      </w:r>
    </w:p>
    <w:p w14:paraId="6D7B1A43">
      <w:pPr>
        <w:widowControl w:val="0"/>
        <w:numPr>
          <w:ilvl w:val="0"/>
          <w:numId w:val="0"/>
        </w:numPr>
        <w:jc w:val="both"/>
        <w:rPr>
          <w:rFonts w:hint="eastAsia"/>
        </w:rPr>
      </w:pPr>
    </w:p>
    <w:p w14:paraId="11D8256E">
      <w:pPr>
        <w:widowControl w:val="0"/>
        <w:numPr>
          <w:ilvl w:val="0"/>
          <w:numId w:val="0"/>
        </w:numPr>
        <w:jc w:val="both"/>
        <w:rPr>
          <w:rFonts w:hint="eastAsia"/>
        </w:rPr>
      </w:pPr>
      <w:r>
        <w:rPr>
          <w:rFonts w:hint="eastAsia"/>
        </w:rPr>
        <w:t>Through the growing spiritualizing of the idea of God under the influence of Platonic teaching, the act of begetting is more and more removed from the ordinary world and placed in the super-sensible world of hypostases or ideas.</w:t>
      </w:r>
    </w:p>
    <w:p w14:paraId="0161D2BE">
      <w:pPr>
        <w:widowControl w:val="0"/>
        <w:numPr>
          <w:ilvl w:val="0"/>
          <w:numId w:val="0"/>
        </w:numPr>
        <w:jc w:val="both"/>
        <w:rPr>
          <w:rFonts w:hint="eastAsia"/>
        </w:rPr>
      </w:pPr>
      <w:r>
        <w:rPr>
          <w:rFonts w:hint="eastAsia"/>
        </w:rPr>
        <w:t>通过在柏拉图教导影响下上帝观念的日益属灵化，生养的行为越来越远离普通世界，而被置于超感性世界的实体或理念中。</w:t>
      </w:r>
    </w:p>
    <w:p w14:paraId="218935AA">
      <w:pPr>
        <w:widowControl w:val="0"/>
        <w:numPr>
          <w:ilvl w:val="0"/>
          <w:numId w:val="0"/>
        </w:numPr>
        <w:jc w:val="both"/>
        <w:rPr>
          <w:rFonts w:hint="eastAsia"/>
        </w:rPr>
      </w:pPr>
    </w:p>
    <w:p w14:paraId="4577E843">
      <w:pPr>
        <w:widowControl w:val="0"/>
        <w:numPr>
          <w:ilvl w:val="0"/>
          <w:numId w:val="0"/>
        </w:numPr>
        <w:jc w:val="both"/>
        <w:rPr>
          <w:rFonts w:hint="eastAsia"/>
        </w:rPr>
      </w:pPr>
      <w:r>
        <w:rPr>
          <w:rFonts w:hint="eastAsia"/>
        </w:rPr>
        <w:t>God in the region of the Beyond begets with the idea of virginity (which appears as wisdom, as virtue, as science, as everything beautiful and good) the world-creating power, the Logos.</w:t>
      </w:r>
    </w:p>
    <w:p w14:paraId="0FAEBC0E">
      <w:pPr>
        <w:widowControl w:val="0"/>
        <w:numPr>
          <w:ilvl w:val="0"/>
          <w:numId w:val="0"/>
        </w:numPr>
        <w:jc w:val="both"/>
        <w:rPr>
          <w:rFonts w:hint="eastAsia"/>
        </w:rPr>
      </w:pPr>
      <w:r>
        <w:rPr>
          <w:rFonts w:hint="eastAsia"/>
        </w:rPr>
        <w:t>上帝在彼岸的区域，用童贞的观念（表现为智慧、美德、科学，以及一切美好良善之物），生养了创造世界的力量，即道。</w:t>
      </w:r>
    </w:p>
    <w:p w14:paraId="1664ADC5">
      <w:pPr>
        <w:widowControl w:val="0"/>
        <w:numPr>
          <w:ilvl w:val="0"/>
          <w:numId w:val="0"/>
        </w:numPr>
        <w:jc w:val="both"/>
        <w:rPr>
          <w:rFonts w:hint="eastAsia"/>
        </w:rPr>
      </w:pPr>
      <w:r>
        <w:rPr>
          <w:rFonts w:hint="eastAsia"/>
        </w:rPr>
        <w:t>At this point there offer themselves rich possibilities of combination, which are the more exploited the richer and more varied are the myths and the figures of the sacred stories that are to be allegorically interpreted and thereby lifted into the region of mystic speculation.</w:t>
      </w:r>
    </w:p>
    <w:p w14:paraId="1255D0A1">
      <w:pPr>
        <w:widowControl w:val="0"/>
        <w:numPr>
          <w:ilvl w:val="0"/>
          <w:numId w:val="0"/>
        </w:numPr>
        <w:jc w:val="both"/>
        <w:rPr>
          <w:rFonts w:hint="eastAsia"/>
        </w:rPr>
      </w:pPr>
      <w:r>
        <w:rPr>
          <w:rFonts w:hint="eastAsia"/>
        </w:rPr>
        <w:t>在这一点上，提供了丰富的组合可能性，这些可能性被利用得越多，要被寓意解释并从而提升到神秘思辨区域的神话和神圣故事的人物就越丰富、越多变。</w:t>
      </w:r>
    </w:p>
    <w:p w14:paraId="2900F24C">
      <w:pPr>
        <w:widowControl w:val="0"/>
        <w:numPr>
          <w:ilvl w:val="0"/>
          <w:numId w:val="0"/>
        </w:numPr>
        <w:jc w:val="both"/>
        <w:rPr>
          <w:rFonts w:hint="eastAsia"/>
        </w:rPr>
      </w:pPr>
      <w:r>
        <w:rPr>
          <w:rFonts w:hint="eastAsia"/>
        </w:rPr>
        <w:t>So there is a begetting and fructifying without end: God begets in Wisdom; He Himself, the Logos and all other heavenly powers beget in the human soul.</w:t>
      </w:r>
    </w:p>
    <w:p w14:paraId="45279997">
      <w:pPr>
        <w:widowControl w:val="0"/>
        <w:numPr>
          <w:ilvl w:val="0"/>
          <w:numId w:val="0"/>
        </w:numPr>
        <w:jc w:val="both"/>
        <w:rPr>
          <w:rFonts w:hint="eastAsia"/>
        </w:rPr>
      </w:pPr>
      <w:r>
        <w:rPr>
          <w:rFonts w:hint="eastAsia"/>
        </w:rPr>
        <w:t>因此，有无尽的生养和滋养：上帝在智慧中生养；祂自己，Logos（道）和所有其他天上的能力在人类灵魂中生养。</w:t>
      </w:r>
    </w:p>
    <w:p w14:paraId="38C8660D">
      <w:pPr>
        <w:widowControl w:val="0"/>
        <w:numPr>
          <w:ilvl w:val="0"/>
          <w:numId w:val="0"/>
        </w:numPr>
        <w:jc w:val="both"/>
        <w:rPr>
          <w:rFonts w:hint="eastAsia"/>
        </w:rPr>
      </w:pPr>
      <w:r>
        <w:rPr>
          <w:rFonts w:hint="eastAsia"/>
        </w:rPr>
        <w:t>Where the philosophic speculation is not understood and there is on the other hand a close relation to the popular belief still living in the lower classes of society—the popular belief from which the abstract figurative language of the philosophers originally came—a hopeless confusion runs riot.</w:t>
      </w:r>
    </w:p>
    <w:p w14:paraId="63D6509A">
      <w:pPr>
        <w:widowControl w:val="0"/>
        <w:numPr>
          <w:ilvl w:val="0"/>
          <w:numId w:val="0"/>
        </w:numPr>
        <w:jc w:val="both"/>
        <w:rPr>
          <w:rFonts w:hint="eastAsia"/>
        </w:rPr>
      </w:pPr>
      <w:r>
        <w:rPr>
          <w:rFonts w:hint="eastAsia"/>
        </w:rPr>
        <w:t>在哲学思辨不被理解，而另一方面与仍然生活在社会下层阶级的通俗信仰——哲学家们抽象比喻语言最初来源的通俗信仰——有密切关系的地方，一种绝望的混乱肆虐。</w:t>
      </w:r>
    </w:p>
    <w:p w14:paraId="59636C9B">
      <w:pPr>
        <w:widowControl w:val="0"/>
        <w:numPr>
          <w:ilvl w:val="0"/>
          <w:numId w:val="0"/>
        </w:numPr>
        <w:jc w:val="both"/>
        <w:rPr>
          <w:rFonts w:hint="eastAsia"/>
        </w:rPr>
      </w:pPr>
      <w:r>
        <w:rPr>
          <w:rFonts w:hint="eastAsia"/>
        </w:rPr>
        <w:t>A man like Philo who is acquainted with the doctrine of hypostases would never put in the place of Wisdom or of the divine-human soul a bodily virgin living on this earth, and would never put in place of the Logos a human child of flesh and blood.…</w:t>
      </w:r>
    </w:p>
    <w:p w14:paraId="0AEC086F">
      <w:pPr>
        <w:widowControl w:val="0"/>
        <w:numPr>
          <w:ilvl w:val="0"/>
          <w:numId w:val="0"/>
        </w:numPr>
        <w:jc w:val="both"/>
        <w:rPr>
          <w:rFonts w:hint="eastAsia"/>
        </w:rPr>
      </w:pPr>
      <w:r>
        <w:rPr>
          <w:rFonts w:hint="eastAsia"/>
        </w:rPr>
        <w:t>像斐洛这样熟悉实体教义的人，绝不会把生活在这地上的肉体童贞女放在智慧或神人之魂的位置上，也绝不会把有血有肉的人类孩子放在道的位置上……</w:t>
      </w:r>
    </w:p>
    <w:p w14:paraId="5AFA7A7B">
      <w:pPr>
        <w:widowControl w:val="0"/>
        <w:numPr>
          <w:ilvl w:val="0"/>
          <w:numId w:val="0"/>
        </w:numPr>
        <w:jc w:val="both"/>
        <w:rPr>
          <w:rFonts w:hint="eastAsia"/>
        </w:rPr>
      </w:pPr>
      <w:r>
        <w:rPr>
          <w:rFonts w:hint="eastAsia"/>
        </w:rPr>
        <w:t>But to the layman who ventured into this field, who was equipped only with his subjective conviction of the truth-content of his own [mystic] experience that he found reflected both in the belief of the people and in the teachings of the philosophers—to him [or in his hands] all this must have come to be a hopeless tangle.141</w:t>
      </w:r>
    </w:p>
    <w:p w14:paraId="126FBADE">
      <w:pPr>
        <w:widowControl w:val="0"/>
        <w:numPr>
          <w:ilvl w:val="0"/>
          <w:numId w:val="0"/>
        </w:numPr>
        <w:jc w:val="both"/>
        <w:rPr>
          <w:rFonts w:hint="eastAsia"/>
        </w:rPr>
      </w:pPr>
      <w:r>
        <w:rPr>
          <w:rFonts w:hint="eastAsia"/>
        </w:rPr>
        <w:t>但对于冒险进入这个领域的门外汉，他只装备了他自己[神秘]体验真理内容的主观信念，他发现这信念既反映在人民的信仰中，也反映在哲学家的教导中——对他[或在他手中]，这一切都必将成为一个绝望的纠缠。141</w:t>
      </w:r>
    </w:p>
    <w:p w14:paraId="7BCCCDB3">
      <w:pPr>
        <w:widowControl w:val="0"/>
        <w:numPr>
          <w:ilvl w:val="0"/>
          <w:numId w:val="0"/>
        </w:numPr>
        <w:jc w:val="both"/>
        <w:rPr>
          <w:rFonts w:hint="eastAsia"/>
        </w:rPr>
      </w:pPr>
    </w:p>
    <w:p w14:paraId="4A8EC5F7">
      <w:pPr>
        <w:widowControl w:val="0"/>
        <w:numPr>
          <w:ilvl w:val="0"/>
          <w:numId w:val="0"/>
        </w:numPr>
        <w:jc w:val="both"/>
        <w:rPr>
          <w:rFonts w:hint="eastAsia"/>
        </w:rPr>
      </w:pPr>
      <w:r>
        <w:rPr>
          <w:rFonts w:hint="eastAsia"/>
        </w:rPr>
        <w:t>As such laymen, says Leisegang, we must regard both Luke and the authors of the First and Fourth Gospels.</w:t>
      </w:r>
    </w:p>
    <w:p w14:paraId="0D5ACFB9">
      <w:pPr>
        <w:widowControl w:val="0"/>
        <w:numPr>
          <w:ilvl w:val="0"/>
          <w:numId w:val="0"/>
        </w:numPr>
        <w:jc w:val="both"/>
        <w:rPr>
          <w:rFonts w:hint="eastAsia"/>
        </w:rPr>
      </w:pPr>
      <w:r>
        <w:rPr>
          <w:rFonts w:hint="eastAsia"/>
        </w:rPr>
        <w:t>莱泽冈说，我们必须将路加福音和第一及第四福音书的作者视为这样的门外汉。</w:t>
      </w:r>
    </w:p>
    <w:p w14:paraId="53A2BE79">
      <w:pPr>
        <w:widowControl w:val="0"/>
        <w:numPr>
          <w:ilvl w:val="0"/>
          <w:numId w:val="0"/>
        </w:numPr>
        <w:jc w:val="both"/>
        <w:rPr>
          <w:rFonts w:hint="eastAsia"/>
        </w:rPr>
      </w:pPr>
      <w:r>
        <w:rPr>
          <w:rFonts w:hint="eastAsia"/>
        </w:rPr>
        <w:t>The only difference is that the degree of their naïveté142 in the things of Greek religion was not the same.</w:t>
      </w:r>
    </w:p>
    <w:p w14:paraId="52344E0B">
      <w:pPr>
        <w:widowControl w:val="0"/>
        <w:numPr>
          <w:ilvl w:val="0"/>
          <w:numId w:val="0"/>
        </w:numPr>
        <w:jc w:val="both"/>
        <w:rPr>
          <w:rFonts w:hint="eastAsia"/>
        </w:rPr>
      </w:pPr>
      <w:r>
        <w:rPr>
          <w:rFonts w:hint="eastAsia"/>
        </w:rPr>
        <w:t>唯一的不同是，他们在希腊宗教事物上的naïveté（天真）程度不同。142</w:t>
      </w:r>
    </w:p>
    <w:p w14:paraId="75B6730E">
      <w:pPr>
        <w:widowControl w:val="0"/>
        <w:numPr>
          <w:ilvl w:val="0"/>
          <w:numId w:val="0"/>
        </w:numPr>
        <w:jc w:val="both"/>
        <w:rPr>
          <w:rFonts w:hint="eastAsia"/>
        </w:rPr>
      </w:pPr>
      <w:r>
        <w:rPr>
          <w:rFonts w:hint="eastAsia"/>
        </w:rPr>
        <w:t>Upon the lowest plane there stands the compiler of the birth-narrative in Matthew; for he simply seizes material that came to him from the Hellenistic world, understands it in accordance with popular Semitic belief, and inserts it as best he can into his narrative.</w:t>
      </w:r>
    </w:p>
    <w:p w14:paraId="4F79D99A">
      <w:pPr>
        <w:widowControl w:val="0"/>
        <w:numPr>
          <w:ilvl w:val="0"/>
          <w:numId w:val="0"/>
        </w:numPr>
        <w:jc w:val="both"/>
        <w:rPr>
          <w:rFonts w:hint="eastAsia"/>
        </w:rPr>
      </w:pPr>
      <w:r>
        <w:rPr>
          <w:rFonts w:hint="eastAsia"/>
        </w:rPr>
        <w:t>在最低的层面上，是马太福音中出生叙事的编纂者；因为他只是抓取了来自希腊化世界的材料，根据通俗的闪族信仰来理解它，并尽可能地将其插入他的叙事中。</w:t>
      </w:r>
    </w:p>
    <w:p w14:paraId="6F139EA8">
      <w:pPr>
        <w:widowControl w:val="0"/>
        <w:numPr>
          <w:ilvl w:val="0"/>
          <w:numId w:val="0"/>
        </w:numPr>
        <w:jc w:val="both"/>
        <w:rPr>
          <w:rFonts w:hint="eastAsia"/>
        </w:rPr>
      </w:pPr>
      <w:r>
        <w:rPr>
          <w:rFonts w:hint="eastAsia"/>
        </w:rPr>
        <w:t>Luke, on the other hand, displays a detailed acquaintance with the Greek beliefs of the lower classes and also with the prophetism that was developed from that belief.</w:t>
      </w:r>
    </w:p>
    <w:p w14:paraId="65048B46">
      <w:pPr>
        <w:widowControl w:val="0"/>
        <w:numPr>
          <w:ilvl w:val="0"/>
          <w:numId w:val="0"/>
        </w:numPr>
        <w:jc w:val="both"/>
        <w:rPr>
          <w:rFonts w:hint="eastAsia"/>
        </w:rPr>
      </w:pPr>
      <w:r>
        <w:rPr>
          <w:rFonts w:hint="eastAsia"/>
        </w:rPr>
        <w:t>另一方面，路加福音则显示了对下层阶级希腊信仰以及从那个信仰发展而来的先知主义的详细了解。</w:t>
      </w:r>
    </w:p>
    <w:p w14:paraId="5BA5CCDC">
      <w:pPr>
        <w:widowControl w:val="0"/>
        <w:numPr>
          <w:ilvl w:val="0"/>
          <w:numId w:val="0"/>
        </w:numPr>
        <w:jc w:val="both"/>
        <w:rPr>
          <w:rFonts w:hint="eastAsia"/>
        </w:rPr>
      </w:pPr>
      <w:r>
        <w:rPr>
          <w:rFonts w:hint="eastAsia"/>
        </w:rPr>
        <w:t>The few words with which he sets forth the pneumatic conception by Mary are the vehicle of his treatment of the mystic process which, often by only slight improvements and additions he has imported into the infancy narrative.</w:t>
      </w:r>
    </w:p>
    <w:p w14:paraId="3934016C">
      <w:pPr>
        <w:widowControl w:val="0"/>
        <w:numPr>
          <w:ilvl w:val="0"/>
          <w:numId w:val="0"/>
        </w:numPr>
        <w:jc w:val="both"/>
        <w:rPr>
          <w:rFonts w:hint="eastAsia"/>
        </w:rPr>
      </w:pPr>
      <w:r>
        <w:rPr>
          <w:rFonts w:hint="eastAsia"/>
        </w:rPr>
        <w:t>他用以阐述马利亚气动受孕的寥寥数语，是他处理神秘过程的载体，他常常只通过微小的改进和添加就将其引入了婴孩叙事中。</w:t>
      </w:r>
    </w:p>
    <w:p w14:paraId="606ABD63">
      <w:pPr>
        <w:widowControl w:val="0"/>
        <w:numPr>
          <w:ilvl w:val="0"/>
          <w:numId w:val="0"/>
        </w:numPr>
        <w:jc w:val="both"/>
        <w:rPr>
          <w:rFonts w:hint="eastAsia"/>
        </w:rPr>
      </w:pPr>
      <w:r>
        <w:rPr>
          <w:rFonts w:hint="eastAsia"/>
        </w:rPr>
        <w:t>Over and in all the persons that appear in the narrative he causes the breath of the Spirit and its activities to blow.</w:t>
      </w:r>
    </w:p>
    <w:p w14:paraId="03C29F3D">
      <w:pPr>
        <w:widowControl w:val="0"/>
        <w:numPr>
          <w:ilvl w:val="0"/>
          <w:numId w:val="0"/>
        </w:numPr>
        <w:jc w:val="both"/>
        <w:rPr>
          <w:rFonts w:hint="eastAsia"/>
        </w:rPr>
      </w:pPr>
      <w:r>
        <w:rPr>
          <w:rFonts w:hint="eastAsia"/>
        </w:rPr>
        <w:t>在他让叙事中出现的所有人物身上和里面，他都使圣灵的气息及其活动吹拂。</w:t>
      </w:r>
    </w:p>
    <w:p w14:paraId="24F86E6F">
      <w:pPr>
        <w:widowControl w:val="0"/>
        <w:numPr>
          <w:ilvl w:val="0"/>
          <w:numId w:val="0"/>
        </w:numPr>
        <w:jc w:val="both"/>
        <w:rPr>
          <w:rFonts w:hint="eastAsia"/>
        </w:rPr>
      </w:pPr>
      <w:r>
        <w:rPr>
          <w:rFonts w:hint="eastAsia"/>
        </w:rPr>
        <w:t>The Spirit for him, as in Greek manticism, is especially the prophetic Spirit.</w:t>
      </w:r>
    </w:p>
    <w:p w14:paraId="646CD0DD">
      <w:pPr>
        <w:widowControl w:val="0"/>
        <w:numPr>
          <w:ilvl w:val="0"/>
          <w:numId w:val="0"/>
        </w:numPr>
        <w:jc w:val="both"/>
        <w:rPr>
          <w:rFonts w:hint="eastAsia"/>
        </w:rPr>
      </w:pPr>
      <w:r>
        <w:rPr>
          <w:rFonts w:hint="eastAsia"/>
        </w:rPr>
        <w:t>对他来说，如同在希腊预言术中一样，圣灵尤其是先知的灵。</w:t>
      </w:r>
    </w:p>
    <w:p w14:paraId="306604C9">
      <w:pPr>
        <w:widowControl w:val="0"/>
        <w:numPr>
          <w:ilvl w:val="0"/>
          <w:numId w:val="0"/>
        </w:numPr>
        <w:jc w:val="both"/>
        <w:rPr>
          <w:rFonts w:hint="eastAsia"/>
        </w:rPr>
      </w:pPr>
      <w:r>
        <w:rPr>
          <w:rFonts w:hint="eastAsia"/>
        </w:rPr>
        <w:t>Its double activity—in ecstatic speech and in the birth of a divine child who Himself is distinguished by the gift of prophecy—is inserted into the /pg. 374/ narrative by subtle touches.</w:t>
      </w:r>
    </w:p>
    <w:p w14:paraId="2F7D62AA">
      <w:pPr>
        <w:widowControl w:val="0"/>
        <w:numPr>
          <w:ilvl w:val="0"/>
          <w:numId w:val="0"/>
        </w:numPr>
        <w:jc w:val="both"/>
        <w:rPr>
          <w:rFonts w:hint="eastAsia"/>
        </w:rPr>
      </w:pPr>
      <w:r>
        <w:rPr>
          <w:rFonts w:hint="eastAsia"/>
        </w:rPr>
        <w:t>它的双重活动——在狂喜的言语中和在一个以预言恩赐著称的神圣孩子的诞生中——通过微妙的笔触被插入/第374页/叙事中。</w:t>
      </w:r>
    </w:p>
    <w:p w14:paraId="1CFD8F23">
      <w:pPr>
        <w:widowControl w:val="0"/>
        <w:numPr>
          <w:ilvl w:val="0"/>
          <w:numId w:val="0"/>
        </w:numPr>
        <w:jc w:val="both"/>
        <w:rPr>
          <w:rFonts w:hint="eastAsia"/>
        </w:rPr>
      </w:pPr>
      <w:r>
        <w:rPr>
          <w:rFonts w:hint="eastAsia"/>
        </w:rPr>
        <w:t>Just as is the case with personages in the Greek myths, Mary is in Luke both a prophetess and the mother of a prophet.</w:t>
      </w:r>
    </w:p>
    <w:p w14:paraId="78E27A93">
      <w:pPr>
        <w:widowControl w:val="0"/>
        <w:numPr>
          <w:ilvl w:val="0"/>
          <w:numId w:val="0"/>
        </w:numPr>
        <w:jc w:val="both"/>
        <w:rPr>
          <w:rFonts w:hint="eastAsia"/>
        </w:rPr>
      </w:pPr>
      <w:r>
        <w:rPr>
          <w:rFonts w:hint="eastAsia"/>
        </w:rPr>
        <w:t>正如希腊神话中的人物一样，在路加福音中，马利亚既是女先知，又是先知的母亲。</w:t>
      </w:r>
    </w:p>
    <w:p w14:paraId="3EA72E67">
      <w:pPr>
        <w:widowControl w:val="0"/>
        <w:numPr>
          <w:ilvl w:val="0"/>
          <w:numId w:val="0"/>
        </w:numPr>
        <w:jc w:val="both"/>
        <w:rPr>
          <w:rFonts w:hint="eastAsia"/>
        </w:rPr>
      </w:pPr>
      <w:r>
        <w:rPr>
          <w:rFonts w:hint="eastAsia"/>
        </w:rPr>
        <w:t>But of an acquaintance with philosophic speculation there is no trace.</w:t>
      </w:r>
    </w:p>
    <w:p w14:paraId="7A1B94A9">
      <w:pPr>
        <w:widowControl w:val="0"/>
        <w:numPr>
          <w:ilvl w:val="0"/>
          <w:numId w:val="0"/>
        </w:numPr>
        <w:jc w:val="both"/>
        <w:rPr>
          <w:rFonts w:hint="eastAsia"/>
        </w:rPr>
      </w:pPr>
      <w:r>
        <w:rPr>
          <w:rFonts w:hint="eastAsia"/>
        </w:rPr>
        <w:t>但对哲学思辨的了解则毫无痕迹。</w:t>
      </w:r>
    </w:p>
    <w:p w14:paraId="64704BD0">
      <w:pPr>
        <w:widowControl w:val="0"/>
        <w:numPr>
          <w:ilvl w:val="0"/>
          <w:numId w:val="0"/>
        </w:numPr>
        <w:jc w:val="both"/>
        <w:rPr>
          <w:rFonts w:hint="eastAsia"/>
        </w:rPr>
      </w:pPr>
    </w:p>
    <w:p w14:paraId="3AF60600">
      <w:pPr>
        <w:widowControl w:val="0"/>
        <w:numPr>
          <w:ilvl w:val="0"/>
          <w:numId w:val="0"/>
        </w:numPr>
        <w:jc w:val="both"/>
        <w:rPr>
          <w:rFonts w:hint="eastAsia"/>
        </w:rPr>
      </w:pPr>
      <w:r>
        <w:rPr>
          <w:rFonts w:hint="eastAsia"/>
        </w:rPr>
        <w:t>Such is the theory of Leisegang.</w:t>
      </w:r>
    </w:p>
    <w:p w14:paraId="27103F6B">
      <w:pPr>
        <w:widowControl w:val="0"/>
        <w:numPr>
          <w:ilvl w:val="0"/>
          <w:numId w:val="0"/>
        </w:numPr>
        <w:jc w:val="both"/>
        <w:rPr>
          <w:rFonts w:hint="eastAsia"/>
        </w:rPr>
      </w:pPr>
      <w:r>
        <w:rPr>
          <w:rFonts w:hint="eastAsia"/>
        </w:rPr>
        <w:t>这就是莱泽冈的理论。</w:t>
      </w:r>
    </w:p>
    <w:p w14:paraId="1456131C">
      <w:pPr>
        <w:widowControl w:val="0"/>
        <w:numPr>
          <w:ilvl w:val="0"/>
          <w:numId w:val="0"/>
        </w:numPr>
        <w:jc w:val="both"/>
        <w:rPr>
          <w:rFonts w:hint="eastAsia"/>
        </w:rPr>
      </w:pPr>
      <w:r>
        <w:rPr>
          <w:rFonts w:hint="eastAsia"/>
        </w:rPr>
        <w:t>It constitutes certainly an imposing effort at solution of a problem which naturalistic historians have hitherto found unsoluble.</w:t>
      </w:r>
    </w:p>
    <w:p w14:paraId="67465D45">
      <w:pPr>
        <w:widowControl w:val="0"/>
        <w:numPr>
          <w:ilvl w:val="0"/>
          <w:numId w:val="0"/>
        </w:numPr>
        <w:jc w:val="both"/>
        <w:rPr>
          <w:rFonts w:hint="eastAsia"/>
        </w:rPr>
      </w:pPr>
      <w:r>
        <w:rPr>
          <w:rFonts w:hint="eastAsia"/>
        </w:rPr>
        <w:t>它无疑构成了一个对自然主义历史学家迄今为止发现无法解决的问题的雄心勃勃的解决方案。</w:t>
      </w:r>
    </w:p>
    <w:p w14:paraId="303E3A13">
      <w:pPr>
        <w:widowControl w:val="0"/>
        <w:numPr>
          <w:ilvl w:val="0"/>
          <w:numId w:val="0"/>
        </w:numPr>
        <w:jc w:val="both"/>
        <w:rPr>
          <w:rFonts w:hint="eastAsia"/>
        </w:rPr>
      </w:pPr>
      <w:r>
        <w:rPr>
          <w:rFonts w:hint="eastAsia"/>
        </w:rPr>
        <w:t>But is it really any more successful than the theories that preceded it?</w:t>
      </w:r>
    </w:p>
    <w:p w14:paraId="64FA3992">
      <w:pPr>
        <w:widowControl w:val="0"/>
        <w:numPr>
          <w:ilvl w:val="0"/>
          <w:numId w:val="0"/>
        </w:numPr>
        <w:jc w:val="both"/>
        <w:rPr>
          <w:rFonts w:hint="eastAsia"/>
        </w:rPr>
      </w:pPr>
      <w:r>
        <w:rPr>
          <w:rFonts w:hint="eastAsia"/>
        </w:rPr>
        <w:t>但它真的比之前的理论更成功吗？</w:t>
      </w:r>
    </w:p>
    <w:p w14:paraId="762086CE">
      <w:pPr>
        <w:widowControl w:val="0"/>
        <w:numPr>
          <w:ilvl w:val="0"/>
          <w:numId w:val="0"/>
        </w:numPr>
        <w:jc w:val="both"/>
        <w:rPr>
          <w:rFonts w:hint="eastAsia"/>
        </w:rPr>
      </w:pPr>
      <w:r>
        <w:rPr>
          <w:rFonts w:hint="eastAsia"/>
        </w:rPr>
        <w:t>That question must be answered in the negative.</w:t>
      </w:r>
    </w:p>
    <w:p w14:paraId="697A2D27">
      <w:pPr>
        <w:widowControl w:val="0"/>
        <w:numPr>
          <w:ilvl w:val="0"/>
          <w:numId w:val="0"/>
        </w:numPr>
        <w:jc w:val="both"/>
        <w:rPr>
          <w:rFonts w:hint="eastAsia"/>
        </w:rPr>
      </w:pPr>
      <w:r>
        <w:rPr>
          <w:rFonts w:hint="eastAsia"/>
        </w:rPr>
        <w:t>那个问题必须以否定来回答。</w:t>
      </w:r>
    </w:p>
    <w:p w14:paraId="30CB365A">
      <w:pPr>
        <w:widowControl w:val="0"/>
        <w:numPr>
          <w:ilvl w:val="0"/>
          <w:numId w:val="0"/>
        </w:numPr>
        <w:jc w:val="both"/>
        <w:rPr>
          <w:rFonts w:hint="eastAsia"/>
        </w:rPr>
      </w:pPr>
      <w:r>
        <w:rPr>
          <w:rFonts w:hint="eastAsia"/>
        </w:rPr>
        <w:t>There are, in the first place, various weaknesses in detail, which can hardly fail to appear to the careful reader.</w:t>
      </w:r>
    </w:p>
    <w:p w14:paraId="772E429A">
      <w:pPr>
        <w:widowControl w:val="0"/>
        <w:numPr>
          <w:ilvl w:val="0"/>
          <w:numId w:val="0"/>
        </w:numPr>
        <w:jc w:val="both"/>
        <w:rPr>
          <w:rFonts w:hint="eastAsia"/>
        </w:rPr>
      </w:pPr>
      <w:r>
        <w:rPr>
          <w:rFonts w:hint="eastAsia"/>
        </w:rPr>
        <w:t>首先，在细节上有各种弱点，细心的读者很难不注意到。</w:t>
      </w:r>
    </w:p>
    <w:p w14:paraId="0E57821E">
      <w:pPr>
        <w:widowControl w:val="0"/>
        <w:numPr>
          <w:ilvl w:val="0"/>
          <w:numId w:val="0"/>
        </w:numPr>
        <w:jc w:val="both"/>
        <w:rPr>
          <w:rFonts w:hint="eastAsia"/>
        </w:rPr>
      </w:pPr>
      <w:r>
        <w:rPr>
          <w:rFonts w:hint="eastAsia"/>
        </w:rPr>
        <w:t>Particularly glaring is the weakness in the treatment of the Matthæan narrative.</w:t>
      </w:r>
    </w:p>
    <w:p w14:paraId="7369B699">
      <w:pPr>
        <w:widowControl w:val="0"/>
        <w:numPr>
          <w:ilvl w:val="0"/>
          <w:numId w:val="0"/>
        </w:numPr>
        <w:jc w:val="both"/>
        <w:rPr>
          <w:rFonts w:hint="eastAsia"/>
        </w:rPr>
      </w:pPr>
      <w:r>
        <w:rPr>
          <w:rFonts w:hint="eastAsia"/>
        </w:rPr>
        <w:t>尤其明显的是在处理马太叙事方面的弱点。</w:t>
      </w:r>
    </w:p>
    <w:p w14:paraId="64BB0A35">
      <w:pPr>
        <w:widowControl w:val="0"/>
        <w:numPr>
          <w:ilvl w:val="0"/>
          <w:numId w:val="0"/>
        </w:numPr>
        <w:jc w:val="both"/>
        <w:rPr>
          <w:rFonts w:hint="eastAsia"/>
        </w:rPr>
      </w:pPr>
      <w:r>
        <w:rPr>
          <w:rFonts w:hint="eastAsia"/>
        </w:rPr>
        <w:t>When Leisegang interprets pneuma hagion in Matthew as meaning "a holy spirit" and as referring to a personal being subordinate to God, surely he is departing from all sound principles of interpretation.143</w:t>
      </w:r>
    </w:p>
    <w:p w14:paraId="631BB98C">
      <w:pPr>
        <w:widowControl w:val="0"/>
        <w:numPr>
          <w:ilvl w:val="0"/>
          <w:numId w:val="0"/>
        </w:numPr>
        <w:jc w:val="both"/>
        <w:rPr>
          <w:rFonts w:hint="eastAsia"/>
        </w:rPr>
      </w:pPr>
      <w:r>
        <w:rPr>
          <w:rFonts w:hint="eastAsia"/>
        </w:rPr>
        <w:t>当莱泽冈将马太福音中的pneuma hagion（希腊文，意为“圣灵”）解释为意指“一个圣灵”，并指一个从属于上帝的位格存在时，他肯定偏离了所有健全的解释原则。143</w:t>
      </w:r>
    </w:p>
    <w:p w14:paraId="36B728FD">
      <w:pPr>
        <w:widowControl w:val="0"/>
        <w:numPr>
          <w:ilvl w:val="0"/>
          <w:numId w:val="0"/>
        </w:numPr>
        <w:jc w:val="both"/>
        <w:rPr>
          <w:rFonts w:hint="eastAsia"/>
        </w:rPr>
      </w:pPr>
      <w:r>
        <w:rPr>
          <w:rFonts w:hint="eastAsia"/>
        </w:rPr>
        <w:t>Where can he find a parallel for such a usage of the phrase either in the Biblical books or in related writings?</w:t>
      </w:r>
    </w:p>
    <w:p w14:paraId="65D001AB">
      <w:pPr>
        <w:widowControl w:val="0"/>
        <w:numPr>
          <w:ilvl w:val="0"/>
          <w:numId w:val="0"/>
        </w:numPr>
        <w:jc w:val="both"/>
        <w:rPr>
          <w:rFonts w:hint="eastAsia"/>
        </w:rPr>
      </w:pPr>
      <w:r>
        <w:rPr>
          <w:rFonts w:hint="eastAsia"/>
        </w:rPr>
        <w:t>他在圣经书籍或相关著作中哪里能找到这种短语用法的平行呢？</w:t>
      </w:r>
    </w:p>
    <w:p w14:paraId="00D78C51">
      <w:pPr>
        <w:widowControl w:val="0"/>
        <w:numPr>
          <w:ilvl w:val="0"/>
          <w:numId w:val="0"/>
        </w:numPr>
        <w:jc w:val="both"/>
        <w:rPr>
          <w:rFonts w:hint="eastAsia"/>
        </w:rPr>
      </w:pPr>
      <w:r>
        <w:rPr>
          <w:rFonts w:hint="eastAsia"/>
        </w:rPr>
        <w:t>The parallel passage in Luke gives him no help; for he admits that in that passage pneuma hagion has a very different meaning from the meaning that he attributes to it in Matthew.</w:t>
      </w:r>
    </w:p>
    <w:p w14:paraId="20E12338">
      <w:pPr>
        <w:widowControl w:val="0"/>
        <w:numPr>
          <w:ilvl w:val="0"/>
          <w:numId w:val="0"/>
        </w:numPr>
        <w:jc w:val="both"/>
        <w:rPr>
          <w:rFonts w:hint="eastAsia"/>
        </w:rPr>
      </w:pPr>
      <w:r>
        <w:rPr>
          <w:rFonts w:hint="eastAsia"/>
        </w:rPr>
        <w:t>路加福音中的平行经文对他没有帮助；因为他承认，在那段经文中，pneuma hagion（希腊文，意为“圣灵”）的意义与他归于马太福音中的意义大不相同。</w:t>
      </w:r>
    </w:p>
    <w:p w14:paraId="3306B9B9">
      <w:pPr>
        <w:widowControl w:val="0"/>
        <w:numPr>
          <w:ilvl w:val="0"/>
          <w:numId w:val="0"/>
        </w:numPr>
        <w:jc w:val="both"/>
        <w:rPr>
          <w:rFonts w:hint="eastAsia"/>
        </w:rPr>
      </w:pPr>
      <w:r>
        <w:rPr>
          <w:rFonts w:hint="eastAsia"/>
        </w:rPr>
        <w:t>Surely a sound method would interpret the less definite passage by the help of the more definite,144 since after all the two passages are closely parallel, and since not the slightest parallel can be found in related sources for the other interpretation of the Matthæan phrase.</w:t>
      </w:r>
    </w:p>
    <w:p w14:paraId="129FC634">
      <w:pPr>
        <w:widowControl w:val="0"/>
        <w:numPr>
          <w:ilvl w:val="0"/>
          <w:numId w:val="0"/>
        </w:numPr>
        <w:jc w:val="both"/>
        <w:rPr>
          <w:rFonts w:hint="eastAsia"/>
        </w:rPr>
      </w:pPr>
      <w:r>
        <w:rPr>
          <w:rFonts w:hint="eastAsia"/>
        </w:rPr>
        <w:t>当然，一种健全的方法会借助更明确的经文来解释不太明确的经文，144 毕竟这两段经文是紧密平行的，并且在相关资料中，对马太短语的另一种解释找不到丝毫的平行。</w:t>
      </w:r>
    </w:p>
    <w:p w14:paraId="2AF6F57C">
      <w:pPr>
        <w:widowControl w:val="0"/>
        <w:numPr>
          <w:ilvl w:val="0"/>
          <w:numId w:val="0"/>
        </w:numPr>
        <w:jc w:val="both"/>
        <w:rPr>
          <w:rFonts w:hint="eastAsia"/>
        </w:rPr>
      </w:pPr>
      <w:r>
        <w:rPr>
          <w:rFonts w:hint="eastAsia"/>
        </w:rPr>
        <w:t>The Gospels do, indeed, speak of certain subordinate beings as "spirits"; but of the application of the word "holy" to any of these subordinate beings no trace can be found.</w:t>
      </w:r>
    </w:p>
    <w:p w14:paraId="7418AEA8">
      <w:pPr>
        <w:widowControl w:val="0"/>
        <w:numPr>
          <w:ilvl w:val="0"/>
          <w:numId w:val="0"/>
        </w:numPr>
        <w:jc w:val="both"/>
        <w:rPr>
          <w:rFonts w:hint="eastAsia"/>
        </w:rPr>
      </w:pPr>
      <w:r>
        <w:rPr>
          <w:rFonts w:hint="eastAsia"/>
        </w:rPr>
        <w:t>的确，福音书确实谈到某些次要的存在为“灵”；但将“圣”这个词应用于任何这些次要存在，则找不到任何痕迹。</w:t>
      </w:r>
    </w:p>
    <w:p w14:paraId="52C392EC">
      <w:pPr>
        <w:widowControl w:val="0"/>
        <w:numPr>
          <w:ilvl w:val="0"/>
          <w:numId w:val="0"/>
        </w:numPr>
        <w:jc w:val="both"/>
        <w:rPr>
          <w:rFonts w:hint="eastAsia"/>
        </w:rPr>
      </w:pPr>
    </w:p>
    <w:p w14:paraId="7E15AD66">
      <w:pPr>
        <w:widowControl w:val="0"/>
        <w:numPr>
          <w:ilvl w:val="0"/>
          <w:numId w:val="0"/>
        </w:numPr>
        <w:jc w:val="both"/>
        <w:rPr>
          <w:rFonts w:hint="eastAsia"/>
        </w:rPr>
      </w:pPr>
      <w:r>
        <w:rPr>
          <w:rFonts w:hint="eastAsia"/>
        </w:rPr>
        <w:t>Leisegang thinks, indeed, that he can find parallels on Semitic ground for the notion of the birth of a child as the fruit of a union between a woman and a subordinate "spirit."</w:t>
      </w:r>
    </w:p>
    <w:p w14:paraId="29D4B996">
      <w:pPr>
        <w:widowControl w:val="0"/>
        <w:numPr>
          <w:ilvl w:val="0"/>
          <w:numId w:val="0"/>
        </w:numPr>
        <w:jc w:val="both"/>
        <w:rPr>
          <w:rFonts w:hint="eastAsia"/>
        </w:rPr>
      </w:pPr>
      <w:r>
        <w:rPr>
          <w:rFonts w:hint="eastAsia"/>
        </w:rPr>
        <w:t>莱泽冈确实认为，他可以在闪族土壤上找到一个孩子作为女人与一个次要“灵”结合之果的观念的平行。</w:t>
      </w:r>
    </w:p>
    <w:p w14:paraId="19CC707C">
      <w:pPr>
        <w:widowControl w:val="0"/>
        <w:numPr>
          <w:ilvl w:val="0"/>
          <w:numId w:val="0"/>
        </w:numPr>
        <w:jc w:val="both"/>
        <w:rPr>
          <w:rFonts w:hint="eastAsia"/>
        </w:rPr>
      </w:pPr>
      <w:r>
        <w:rPr>
          <w:rFonts w:hint="eastAsia"/>
        </w:rPr>
        <w:t>But the Biblical passages which he cites in this connection—the passage in Gen. 6:1, 2 where the "sons of God" and the "daughters of men" are spoken of, and the passage in 1 Cor. 11:10 regarding the angels—are obscure; and the illustrations upon which apparently he places chief reliance are found not in ancient, but in modern times.</w:t>
      </w:r>
    </w:p>
    <w:p w14:paraId="15960A11">
      <w:pPr>
        <w:widowControl w:val="0"/>
        <w:numPr>
          <w:ilvl w:val="0"/>
          <w:numId w:val="0"/>
        </w:numPr>
        <w:jc w:val="both"/>
        <w:rPr>
          <w:rFonts w:hint="eastAsia"/>
        </w:rPr>
      </w:pPr>
      <w:r>
        <w:rPr>
          <w:rFonts w:hint="eastAsia"/>
        </w:rPr>
        <w:t>但他在这方面引用的圣经经文——创世记6:1, 2中提到“神的儿子们”和“人的女子们”的经文，以及哥林多前书11:10关于天使的经文——是晦涩的；他显然主要依赖的例证，不是在古代，而是在现代找到的。</w:t>
      </w:r>
    </w:p>
    <w:p w14:paraId="258695E3">
      <w:pPr>
        <w:widowControl w:val="0"/>
        <w:numPr>
          <w:ilvl w:val="0"/>
          <w:numId w:val="0"/>
        </w:numPr>
        <w:jc w:val="both"/>
        <w:rPr>
          <w:rFonts w:hint="eastAsia"/>
        </w:rPr>
      </w:pPr>
      <w:r>
        <w:rPr>
          <w:rFonts w:hint="eastAsia"/>
        </w:rPr>
        <w:t>This latter circumstance might at first sight seem to be disconcerting; it might at first sight seem to be an objection to Leisegang's argument that the facts upon which it relies—the facts about fructification of women by "arch-welis" and the like—are attested not in ancient records, but in a description by S. I. Curtiss of modern conditions.145</w:t>
      </w:r>
    </w:p>
    <w:p w14:paraId="1E62C948">
      <w:pPr>
        <w:widowControl w:val="0"/>
        <w:numPr>
          <w:ilvl w:val="0"/>
          <w:numId w:val="0"/>
        </w:numPr>
        <w:jc w:val="both"/>
        <w:rPr>
          <w:rFonts w:hint="eastAsia"/>
        </w:rPr>
      </w:pPr>
      <w:r>
        <w:rPr>
          <w:rFonts w:hint="eastAsia"/>
        </w:rPr>
        <w:t>后一种情况乍看之下可能令人不安；乍看之下，这可能成为对莱泽冈论点的一个反对意见，即它所依赖的事实——关于妇女被“大圣徒”等滋养的事实——不是在古代记录中得到证实，而是在S·I·柯蒂斯对现代状况的描述中得到证实。145</w:t>
      </w:r>
    </w:p>
    <w:p w14:paraId="76F5E2D1">
      <w:pPr>
        <w:widowControl w:val="0"/>
        <w:numPr>
          <w:ilvl w:val="0"/>
          <w:numId w:val="0"/>
        </w:numPr>
        <w:jc w:val="both"/>
        <w:rPr>
          <w:rFonts w:hint="eastAsia"/>
        </w:rPr>
      </w:pPr>
      <w:r>
        <w:rPr>
          <w:rFonts w:hint="eastAsia"/>
        </w:rPr>
        <w:t>The truly advanced student of comparative religion, it is true, makes short shrift of such objections; he seldom allows the flow of his thought to be troubled by questions of date.</w:t>
      </w:r>
    </w:p>
    <w:p w14:paraId="0AF044D2">
      <w:pPr>
        <w:widowControl w:val="0"/>
        <w:numPr>
          <w:ilvl w:val="0"/>
          <w:numId w:val="0"/>
        </w:numPr>
        <w:jc w:val="both"/>
        <w:rPr>
          <w:rFonts w:hint="eastAsia"/>
        </w:rPr>
      </w:pPr>
      <w:r>
        <w:rPr>
          <w:rFonts w:hint="eastAsia"/>
        </w:rPr>
        <w:t>诚然，真正高深的比较宗教学学生对这类反对意见不屑一顾；他很少让自己的思路被年代问题所困扰。</w:t>
      </w:r>
    </w:p>
    <w:p w14:paraId="035354B7">
      <w:pPr>
        <w:widowControl w:val="0"/>
        <w:numPr>
          <w:ilvl w:val="0"/>
          <w:numId w:val="0"/>
        </w:numPr>
        <w:jc w:val="both"/>
        <w:rPr>
          <w:rFonts w:hint="eastAsia"/>
        </w:rPr>
      </w:pPr>
      <w:r>
        <w:rPr>
          <w:rFonts w:hint="eastAsia"/>
        </w:rPr>
        <w:t>But questions of date will persist in /pg. 375/ arising in the minds of those who do not belong to the innermost circle of the comparative-religion school; and when they are allowed to arise at all they will place serious obstacles in the way of Leisegang's argument at this point.</w:t>
      </w:r>
    </w:p>
    <w:p w14:paraId="155552C1">
      <w:pPr>
        <w:widowControl w:val="0"/>
        <w:numPr>
          <w:ilvl w:val="0"/>
          <w:numId w:val="0"/>
        </w:numPr>
        <w:jc w:val="both"/>
        <w:rPr>
          <w:rFonts w:hint="eastAsia"/>
        </w:rPr>
      </w:pPr>
      <w:r>
        <w:rPr>
          <w:rFonts w:hint="eastAsia"/>
        </w:rPr>
        <w:t>但年代问题将持续在/第375页/那些不属于比较宗教学派核心圈子的人们脑海中出现；当它们被允许出现时，它们将在莱泽冈在这一点的论证中设置严重的障碍。</w:t>
      </w:r>
    </w:p>
    <w:p w14:paraId="4A6D5C21">
      <w:pPr>
        <w:widowControl w:val="0"/>
        <w:numPr>
          <w:ilvl w:val="0"/>
          <w:numId w:val="0"/>
        </w:numPr>
        <w:jc w:val="both"/>
        <w:rPr>
          <w:rFonts w:hint="eastAsia"/>
        </w:rPr>
      </w:pPr>
    </w:p>
    <w:p w14:paraId="0689D32F">
      <w:pPr>
        <w:widowControl w:val="0"/>
        <w:numPr>
          <w:ilvl w:val="0"/>
          <w:numId w:val="0"/>
        </w:numPr>
        <w:jc w:val="both"/>
        <w:rPr>
          <w:rFonts w:hint="eastAsia"/>
        </w:rPr>
      </w:pPr>
      <w:r>
        <w:rPr>
          <w:rFonts w:hint="eastAsia"/>
        </w:rPr>
        <w:t>Another objection to Leisegang's theory is found in the transition, in his treatment of Greek prophetism, from the notion of the bringing forth of inspired words to the notion of the bearing of an actual child.</w:t>
      </w:r>
    </w:p>
    <w:p w14:paraId="300D0F34">
      <w:pPr>
        <w:widowControl w:val="0"/>
        <w:numPr>
          <w:ilvl w:val="0"/>
          <w:numId w:val="0"/>
        </w:numPr>
        <w:jc w:val="both"/>
        <w:rPr>
          <w:rFonts w:hint="eastAsia"/>
        </w:rPr>
      </w:pPr>
      <w:r>
        <w:rPr>
          <w:rFonts w:hint="eastAsia"/>
        </w:rPr>
        <w:t>对莱泽冈理论的另一个反对意见，可以在他对希腊先知主义的处理中，从产生默示话语的观念到生育一个真实孩子的观念的过渡中找到。</w:t>
      </w:r>
    </w:p>
    <w:p w14:paraId="4ADCEC5F">
      <w:pPr>
        <w:widowControl w:val="0"/>
        <w:numPr>
          <w:ilvl w:val="0"/>
          <w:numId w:val="0"/>
        </w:numPr>
        <w:jc w:val="both"/>
        <w:rPr>
          <w:rFonts w:hint="eastAsia"/>
        </w:rPr>
      </w:pPr>
      <w:r>
        <w:rPr>
          <w:rFonts w:hint="eastAsia"/>
        </w:rPr>
        <w:t>Leisegang himself is apparently aware of the difficulty that besets his theory at this point.</w:t>
      </w:r>
    </w:p>
    <w:p w14:paraId="6711EBC7">
      <w:pPr>
        <w:widowControl w:val="0"/>
        <w:numPr>
          <w:ilvl w:val="0"/>
          <w:numId w:val="0"/>
        </w:numPr>
        <w:jc w:val="both"/>
        <w:rPr>
          <w:rFonts w:hint="eastAsia"/>
        </w:rPr>
      </w:pPr>
      <w:r>
        <w:rPr>
          <w:rFonts w:hint="eastAsia"/>
        </w:rPr>
        <w:t>莱泽冈自己显然也意识到他理论在这一点上的困难。</w:t>
      </w:r>
    </w:p>
    <w:p w14:paraId="55C56846">
      <w:pPr>
        <w:widowControl w:val="0"/>
        <w:numPr>
          <w:ilvl w:val="0"/>
          <w:numId w:val="0"/>
        </w:numPr>
        <w:jc w:val="both"/>
        <w:rPr>
          <w:rFonts w:hint="eastAsia"/>
        </w:rPr>
      </w:pPr>
      <w:r>
        <w:rPr>
          <w:rFonts w:hint="eastAsia"/>
        </w:rPr>
        <w:t>"The Pythias," he says,146 "the Sibyls, the Gnostic prophetesses, the participants in the mysteries receive the Spirit likewise in their body, come thereby into an enthusiastic condition, and bring forth—well, certainly not a child."</w:t>
      </w:r>
    </w:p>
    <w:p w14:paraId="34DD7E56">
      <w:pPr>
        <w:widowControl w:val="0"/>
        <w:numPr>
          <w:ilvl w:val="0"/>
          <w:numId w:val="0"/>
        </w:numPr>
        <w:jc w:val="both"/>
        <w:rPr>
          <w:rFonts w:hint="eastAsia"/>
        </w:rPr>
      </w:pPr>
      <w:r>
        <w:rPr>
          <w:rFonts w:hint="eastAsia"/>
        </w:rPr>
        <w:t>他说：146 “皮提亚们，西比尔们，诺斯底的女先知们，秘仪的参与者们，同样在他们的身体里接受圣灵，从而进入一种狂热的状态，并生出——嗯，当然不是一个孩子。”</w:t>
      </w:r>
    </w:p>
    <w:p w14:paraId="64800D33">
      <w:pPr>
        <w:widowControl w:val="0"/>
        <w:numPr>
          <w:ilvl w:val="0"/>
          <w:numId w:val="0"/>
        </w:numPr>
        <w:jc w:val="both"/>
        <w:rPr>
          <w:rFonts w:hint="eastAsia"/>
        </w:rPr>
      </w:pPr>
      <w:r>
        <w:rPr>
          <w:rFonts w:hint="eastAsia"/>
        </w:rPr>
        <w:t>After this correct observation, Leisegang proceeds to a five-page treatment of that which the Greek prophetesses and ventriloquists do bring forth —namely, prophetic words.</w:t>
      </w:r>
    </w:p>
    <w:p w14:paraId="10575375">
      <w:pPr>
        <w:widowControl w:val="0"/>
        <w:numPr>
          <w:ilvl w:val="0"/>
          <w:numId w:val="0"/>
        </w:numPr>
        <w:jc w:val="both"/>
        <w:rPr>
          <w:rFonts w:hint="eastAsia"/>
        </w:rPr>
      </w:pPr>
      <w:r>
        <w:rPr>
          <w:rFonts w:hint="eastAsia"/>
        </w:rPr>
        <w:t>在这个正确的观察之后，莱泽冈接着用五页的篇幅来处理希腊女先知和腹语师们所生出的东西——即，预言的话语。</w:t>
      </w:r>
    </w:p>
    <w:p w14:paraId="7FAE33EB">
      <w:pPr>
        <w:widowControl w:val="0"/>
        <w:numPr>
          <w:ilvl w:val="0"/>
          <w:numId w:val="0"/>
        </w:numPr>
        <w:jc w:val="both"/>
        <w:rPr>
          <w:rFonts w:hint="eastAsia"/>
        </w:rPr>
      </w:pPr>
      <w:r>
        <w:rPr>
          <w:rFonts w:hint="eastAsia"/>
        </w:rPr>
        <w:t>Then he returns to the point at which he has left off; and seeks to bridge the gap between these prophetic or enthusiastic words and the actual bearing of a child.</w:t>
      </w:r>
    </w:p>
    <w:p w14:paraId="7685AE8F">
      <w:pPr>
        <w:widowControl w:val="0"/>
        <w:numPr>
          <w:ilvl w:val="0"/>
          <w:numId w:val="0"/>
        </w:numPr>
        <w:jc w:val="both"/>
        <w:rPr>
          <w:rFonts w:hint="eastAsia"/>
        </w:rPr>
      </w:pPr>
      <w:r>
        <w:rPr>
          <w:rFonts w:hint="eastAsia"/>
        </w:rPr>
        <w:t>然后他回到他离开的地方；并试图弥合这些预言或热情的话语与实际生育一个孩子之间的鸿沟。</w:t>
      </w:r>
    </w:p>
    <w:p w14:paraId="207205FB">
      <w:pPr>
        <w:widowControl w:val="0"/>
        <w:numPr>
          <w:ilvl w:val="0"/>
          <w:numId w:val="0"/>
        </w:numPr>
        <w:jc w:val="both"/>
        <w:rPr>
          <w:rFonts w:hint="eastAsia"/>
        </w:rPr>
      </w:pPr>
      <w:r>
        <w:rPr>
          <w:rFonts w:hint="eastAsia"/>
        </w:rPr>
        <w:t>But it cannot be said that the evidence that he adduces is very abundant or very convincing.147</w:t>
      </w:r>
    </w:p>
    <w:p w14:paraId="1DA4EED0">
      <w:pPr>
        <w:widowControl w:val="0"/>
        <w:numPr>
          <w:ilvl w:val="0"/>
          <w:numId w:val="0"/>
        </w:numPr>
        <w:jc w:val="both"/>
        <w:rPr>
          <w:rFonts w:hint="eastAsia"/>
        </w:rPr>
      </w:pPr>
      <w:r>
        <w:rPr>
          <w:rFonts w:hint="eastAsia"/>
        </w:rPr>
        <w:t>但不能说他引证的证据非常丰富或非常有说服力。147</w:t>
      </w:r>
    </w:p>
    <w:p w14:paraId="7D86CC5C">
      <w:pPr>
        <w:widowControl w:val="0"/>
        <w:numPr>
          <w:ilvl w:val="0"/>
          <w:numId w:val="0"/>
        </w:numPr>
        <w:jc w:val="both"/>
        <w:rPr>
          <w:rFonts w:hint="eastAsia"/>
        </w:rPr>
      </w:pPr>
      <w:r>
        <w:rPr>
          <w:rFonts w:hint="eastAsia"/>
        </w:rPr>
        <w:t>He points, indeed, to the birth of the prophet-god Dionysus: Semele has union with Zeus, comes thereby into an enthusiastic condition, and brings forth a child who is both a prophet and the bestower of the divine spirit upon others.</w:t>
      </w:r>
    </w:p>
    <w:p w14:paraId="368C3F25">
      <w:pPr>
        <w:widowControl w:val="0"/>
        <w:numPr>
          <w:ilvl w:val="0"/>
          <w:numId w:val="0"/>
        </w:numPr>
        <w:jc w:val="both"/>
        <w:rPr>
          <w:rFonts w:hint="eastAsia"/>
        </w:rPr>
      </w:pPr>
      <w:r>
        <w:rPr>
          <w:rFonts w:hint="eastAsia"/>
        </w:rPr>
        <w:t>的确，他指向了先知神狄俄尼索斯的诞生：塞墨勒与宙斯结合，从而进入一种狂热的状态，并生下一个既是先知又是向他人赐予神圣之灵的孩子。</w:t>
      </w:r>
    </w:p>
    <w:p w14:paraId="5E1BA5DD">
      <w:pPr>
        <w:widowControl w:val="0"/>
        <w:numPr>
          <w:ilvl w:val="0"/>
          <w:numId w:val="0"/>
        </w:numPr>
        <w:jc w:val="both"/>
        <w:rPr>
          <w:rFonts w:hint="eastAsia"/>
        </w:rPr>
      </w:pPr>
      <w:r>
        <w:rPr>
          <w:rFonts w:hint="eastAsia"/>
        </w:rPr>
        <w:t>But is it really clear in this myth that the enthusiastic condition of Semele was due to her union with Zeus as such; may it not have been due rather to the fact that the particular child whom she was to bear was a prophet-god?</w:t>
      </w:r>
    </w:p>
    <w:p w14:paraId="23DA9334">
      <w:pPr>
        <w:widowControl w:val="0"/>
        <w:numPr>
          <w:ilvl w:val="0"/>
          <w:numId w:val="0"/>
        </w:numPr>
        <w:jc w:val="both"/>
        <w:rPr>
          <w:rFonts w:hint="eastAsia"/>
        </w:rPr>
      </w:pPr>
      <w:r>
        <w:rPr>
          <w:rFonts w:hint="eastAsia"/>
        </w:rPr>
        <w:t>但在这个神话中，真的清楚塞墨勒的狂热状态是由于她与宙斯的结合本身吗；难道不可能是由于她将要生的那个特定孩子是一位先知神这一事实吗？</w:t>
      </w:r>
    </w:p>
    <w:p w14:paraId="3E56AFDD">
      <w:pPr>
        <w:widowControl w:val="0"/>
        <w:numPr>
          <w:ilvl w:val="0"/>
          <w:numId w:val="0"/>
        </w:numPr>
        <w:jc w:val="both"/>
        <w:rPr>
          <w:rFonts w:hint="eastAsia"/>
        </w:rPr>
      </w:pPr>
      <w:r>
        <w:rPr>
          <w:rFonts w:hint="eastAsia"/>
        </w:rPr>
        <w:t>After all, it is natural that the mother of a prophet-god should herself, during her pregnancy, have been possessed of the prophetic gift.</w:t>
      </w:r>
    </w:p>
    <w:p w14:paraId="6D3294CF">
      <w:pPr>
        <w:widowControl w:val="0"/>
        <w:numPr>
          <w:ilvl w:val="0"/>
          <w:numId w:val="0"/>
        </w:numPr>
        <w:jc w:val="both"/>
        <w:rPr>
          <w:rFonts w:hint="eastAsia"/>
        </w:rPr>
      </w:pPr>
      <w:r>
        <w:rPr>
          <w:rFonts w:hint="eastAsia"/>
        </w:rPr>
        <w:t>毕竟，一个先知神的母亲，在怀孕期间自己拥有预言的恩赐是自然的。</w:t>
      </w:r>
    </w:p>
    <w:p w14:paraId="389C0D52">
      <w:pPr>
        <w:widowControl w:val="0"/>
        <w:numPr>
          <w:ilvl w:val="0"/>
          <w:numId w:val="0"/>
        </w:numPr>
        <w:jc w:val="both"/>
        <w:rPr>
          <w:rFonts w:hint="eastAsia"/>
        </w:rPr>
      </w:pPr>
      <w:r>
        <w:rPr>
          <w:rFonts w:hint="eastAsia"/>
        </w:rPr>
        <w:t>We still do not see any very close connection here between the bringing forth of a child and that bringing forth of prophetic words which Leisegang has treated at such length.</w:t>
      </w:r>
    </w:p>
    <w:p w14:paraId="165C1FC2">
      <w:pPr>
        <w:widowControl w:val="0"/>
        <w:numPr>
          <w:ilvl w:val="0"/>
          <w:numId w:val="0"/>
        </w:numPr>
        <w:jc w:val="both"/>
        <w:rPr>
          <w:rFonts w:hint="eastAsia"/>
        </w:rPr>
      </w:pPr>
      <w:r>
        <w:rPr>
          <w:rFonts w:hint="eastAsia"/>
        </w:rPr>
        <w:t>我们仍然看不出，在这里，生育一个孩子与莱泽冈如此详细处理的产生预言话语之间有任何非常紧密的联系。</w:t>
      </w:r>
    </w:p>
    <w:p w14:paraId="0F1743C9">
      <w:pPr>
        <w:widowControl w:val="0"/>
        <w:numPr>
          <w:ilvl w:val="0"/>
          <w:numId w:val="0"/>
        </w:numPr>
        <w:jc w:val="both"/>
        <w:rPr>
          <w:rFonts w:hint="eastAsia"/>
        </w:rPr>
      </w:pPr>
      <w:r>
        <w:rPr>
          <w:rFonts w:hint="eastAsia"/>
        </w:rPr>
        <w:t>Even less convincing is the reference to Eusebius' comment on Is. 7:14, which has been dealt with above.148</w:t>
      </w:r>
    </w:p>
    <w:p w14:paraId="341BF984">
      <w:pPr>
        <w:widowControl w:val="0"/>
        <w:numPr>
          <w:ilvl w:val="0"/>
          <w:numId w:val="0"/>
        </w:numPr>
        <w:jc w:val="both"/>
        <w:rPr>
          <w:rFonts w:hint="eastAsia"/>
        </w:rPr>
      </w:pPr>
      <w:r>
        <w:rPr>
          <w:rFonts w:hint="eastAsia"/>
        </w:rPr>
        <w:t>更不具说服力的是对优西比乌关于以赛亚书7:14评论的引用，这在上面已经处理过。148</w:t>
      </w:r>
    </w:p>
    <w:p w14:paraId="19A6EAE1">
      <w:pPr>
        <w:widowControl w:val="0"/>
        <w:numPr>
          <w:ilvl w:val="0"/>
          <w:numId w:val="0"/>
        </w:numPr>
        <w:jc w:val="both"/>
        <w:rPr>
          <w:rFonts w:hint="eastAsia"/>
        </w:rPr>
      </w:pPr>
      <w:r>
        <w:rPr>
          <w:rFonts w:hint="eastAsia"/>
        </w:rPr>
        <w:t>And with regard to the birth of Branchus, which Leisegang cites next, an observation may be made somewhat similar to that which has just been made with regard to the birth of Dionysus: Branchus was a prophet, and it was natural that he should be begotten by the prophet-god Apollo.</w:t>
      </w:r>
    </w:p>
    <w:p w14:paraId="01E2A9F6">
      <w:pPr>
        <w:widowControl w:val="0"/>
        <w:numPr>
          <w:ilvl w:val="0"/>
          <w:numId w:val="0"/>
        </w:numPr>
        <w:jc w:val="both"/>
        <w:rPr>
          <w:rFonts w:hint="eastAsia"/>
        </w:rPr>
      </w:pPr>
      <w:r>
        <w:rPr>
          <w:rFonts w:hint="eastAsia"/>
        </w:rPr>
        <w:t>至于莱泽冈接着引用的布兰科斯的诞生，可以做出一个与刚才关于狄俄尼索斯诞生所做的类似的观察：布兰科斯是一位先知，他由先知神阿波罗所生是自然的。</w:t>
      </w:r>
    </w:p>
    <w:p w14:paraId="3F6D7FEF">
      <w:pPr>
        <w:widowControl w:val="0"/>
        <w:numPr>
          <w:ilvl w:val="0"/>
          <w:numId w:val="0"/>
        </w:numPr>
        <w:jc w:val="both"/>
        <w:rPr>
          <w:rFonts w:hint="eastAsia"/>
        </w:rPr>
      </w:pPr>
      <w:r>
        <w:rPr>
          <w:rFonts w:hint="eastAsia"/>
        </w:rPr>
        <w:t>The gift of prophecy, to put the thing in prosaic language, could be inherited like any other gift; but what does not seem to be clear is that there was any necessary connection between the bringing forth of prophetic words through divine inspiration and the bringing forth of an actual child.</w:t>
      </w:r>
    </w:p>
    <w:p w14:paraId="2B993614">
      <w:pPr>
        <w:widowControl w:val="0"/>
        <w:numPr>
          <w:ilvl w:val="0"/>
          <w:numId w:val="0"/>
        </w:numPr>
        <w:jc w:val="both"/>
        <w:rPr>
          <w:rFonts w:hint="eastAsia"/>
        </w:rPr>
      </w:pPr>
      <w:r>
        <w:rPr>
          <w:rFonts w:hint="eastAsia"/>
        </w:rPr>
        <w:t>预言的恩赐，用平实的语言来说，可以像任何其他恩赐一样被继承；但似乎不清楚的是，通过神圣默示产生预言话语与产生一个真实的孩子之间，是否有任何必然的联系。</w:t>
      </w:r>
    </w:p>
    <w:p w14:paraId="1D7DC265">
      <w:pPr>
        <w:widowControl w:val="0"/>
        <w:numPr>
          <w:ilvl w:val="0"/>
          <w:numId w:val="0"/>
        </w:numPr>
        <w:jc w:val="both"/>
        <w:rPr>
          <w:rFonts w:hint="eastAsia"/>
        </w:rPr>
      </w:pPr>
    </w:p>
    <w:p w14:paraId="27131460">
      <w:pPr>
        <w:widowControl w:val="0"/>
        <w:numPr>
          <w:ilvl w:val="0"/>
          <w:numId w:val="0"/>
        </w:numPr>
        <w:jc w:val="both"/>
        <w:rPr>
          <w:rFonts w:hint="eastAsia"/>
        </w:rPr>
      </w:pPr>
      <w:r>
        <w:rPr>
          <w:rFonts w:hint="eastAsia"/>
        </w:rPr>
        <w:t>Another detail in which Leisegang's exposition is open to criticism is his /pg. 376/ treatment of the word "overshadow" in Lk. 1:35.</w:t>
      </w:r>
    </w:p>
    <w:p w14:paraId="1C7C6A03">
      <w:pPr>
        <w:widowControl w:val="0"/>
        <w:numPr>
          <w:ilvl w:val="0"/>
          <w:numId w:val="0"/>
        </w:numPr>
        <w:jc w:val="both"/>
        <w:rPr>
          <w:rFonts w:hint="eastAsia"/>
        </w:rPr>
      </w:pPr>
      <w:r>
        <w:rPr>
          <w:rFonts w:hint="eastAsia"/>
        </w:rPr>
        <w:t>莱泽冈阐述中另一个可受批评的细节是，他/第376页/对路加福音1:35中“荫庇”一词的处理。</w:t>
      </w:r>
    </w:p>
    <w:p w14:paraId="1B46B0C4">
      <w:pPr>
        <w:widowControl w:val="0"/>
        <w:numPr>
          <w:ilvl w:val="0"/>
          <w:numId w:val="0"/>
        </w:numPr>
        <w:jc w:val="both"/>
        <w:rPr>
          <w:rFonts w:hint="eastAsia"/>
        </w:rPr>
      </w:pPr>
      <w:r>
        <w:rPr>
          <w:rFonts w:hint="eastAsia"/>
        </w:rPr>
        <w:t>The interpretation of this word by reference to a special mystical usage, in which it designates the darkening of the human understanding in the presence of divine inspiration, and ultimately by reference to the notion of a winged spiritual being who overshadows a man or woman with his wings, is certainly, to say the least, not clearly established.</w:t>
      </w:r>
    </w:p>
    <w:p w14:paraId="4E8537E6">
      <w:pPr>
        <w:widowControl w:val="0"/>
        <w:numPr>
          <w:ilvl w:val="0"/>
          <w:numId w:val="0"/>
        </w:numPr>
        <w:jc w:val="both"/>
        <w:rPr>
          <w:rFonts w:hint="eastAsia"/>
        </w:rPr>
      </w:pPr>
      <w:r>
        <w:rPr>
          <w:rFonts w:hint="eastAsia"/>
        </w:rPr>
        <w:t>通过引用一种特殊的神秘用法，其中它指在神圣默示临在时人类理解力的昏暗，并最终通过引用一个有翅膀的属灵存在用其翅膀荫庇一个男人或女人的观念来解释这个词，至少可以说，这并没有被清楚地确立。</w:t>
      </w:r>
    </w:p>
    <w:p w14:paraId="7B234964">
      <w:pPr>
        <w:widowControl w:val="0"/>
        <w:numPr>
          <w:ilvl w:val="0"/>
          <w:numId w:val="0"/>
        </w:numPr>
        <w:jc w:val="both"/>
        <w:rPr>
          <w:rFonts w:hint="eastAsia"/>
        </w:rPr>
      </w:pPr>
      <w:r>
        <w:rPr>
          <w:rFonts w:hint="eastAsia"/>
        </w:rPr>
        <w:t>In the Philonic passages to which appeal is made, the actual word "overshadow" is not used of divine inspiration; but appears only in one passage, where the light of reason is said to be "overshadowed" so that the inhabitants of darkness can come into the soul and beget a baleful offspring by union with the passions.</w:t>
      </w:r>
    </w:p>
    <w:p w14:paraId="2F7DA5A3">
      <w:pPr>
        <w:widowControl w:val="0"/>
        <w:numPr>
          <w:ilvl w:val="0"/>
          <w:numId w:val="0"/>
        </w:numPr>
        <w:jc w:val="both"/>
        <w:rPr>
          <w:rFonts w:hint="eastAsia"/>
        </w:rPr>
      </w:pPr>
      <w:r>
        <w:rPr>
          <w:rFonts w:hint="eastAsia"/>
        </w:rPr>
        <w:t>在被引用的斐洛经文中，实际的词“荫庇”并没有用于神圣的默示；而只出现在一段经文中，在那里理性的光被说成是“被荫庇”，以至于黑暗的居民可以进入灵魂并与情欲结合生出有害的后代。</w:t>
      </w:r>
    </w:p>
    <w:p w14:paraId="25513E1E">
      <w:pPr>
        <w:widowControl w:val="0"/>
        <w:numPr>
          <w:ilvl w:val="0"/>
          <w:numId w:val="0"/>
        </w:numPr>
        <w:jc w:val="both"/>
        <w:rPr>
          <w:rFonts w:hint="eastAsia"/>
        </w:rPr>
      </w:pPr>
      <w:r>
        <w:rPr>
          <w:rFonts w:hint="eastAsia"/>
        </w:rPr>
        <w:t>Surely we need not look to such a passage as this for an explanation of the Lucan word.149</w:t>
      </w:r>
    </w:p>
    <w:p w14:paraId="7C38488D">
      <w:pPr>
        <w:widowControl w:val="0"/>
        <w:numPr>
          <w:ilvl w:val="0"/>
          <w:numId w:val="0"/>
        </w:numPr>
        <w:jc w:val="both"/>
        <w:rPr>
          <w:rFonts w:hint="eastAsia"/>
        </w:rPr>
      </w:pPr>
      <w:r>
        <w:rPr>
          <w:rFonts w:hint="eastAsia"/>
        </w:rPr>
        <w:t>当然，我们不必指望这样一段经文来解释路加福音的那个词。149</w:t>
      </w:r>
    </w:p>
    <w:p w14:paraId="6370858E">
      <w:pPr>
        <w:widowControl w:val="0"/>
        <w:numPr>
          <w:ilvl w:val="0"/>
          <w:numId w:val="0"/>
        </w:numPr>
        <w:jc w:val="both"/>
        <w:rPr>
          <w:rFonts w:hint="eastAsia"/>
        </w:rPr>
      </w:pPr>
    </w:p>
    <w:p w14:paraId="612A8E97">
      <w:pPr>
        <w:widowControl w:val="0"/>
        <w:numPr>
          <w:ilvl w:val="0"/>
          <w:numId w:val="0"/>
        </w:numPr>
        <w:jc w:val="both"/>
        <w:rPr>
          <w:rFonts w:hint="eastAsia"/>
        </w:rPr>
      </w:pPr>
      <w:r>
        <w:rPr>
          <w:rFonts w:hint="eastAsia"/>
        </w:rPr>
        <w:t>But it is not such faults in detail that constitute the really central objection to Leisegang's theory.</w:t>
      </w:r>
    </w:p>
    <w:p w14:paraId="34D3729A">
      <w:pPr>
        <w:widowControl w:val="0"/>
        <w:numPr>
          <w:ilvl w:val="0"/>
          <w:numId w:val="0"/>
        </w:numPr>
        <w:jc w:val="both"/>
        <w:rPr>
          <w:rFonts w:hint="eastAsia"/>
        </w:rPr>
      </w:pPr>
      <w:r>
        <w:rPr>
          <w:rFonts w:hint="eastAsia"/>
        </w:rPr>
        <w:t>但构成对莱泽冈理论真正核心反对的，并非这类细节上的错误。</w:t>
      </w:r>
    </w:p>
    <w:p w14:paraId="3CA1AE87">
      <w:pPr>
        <w:widowControl w:val="0"/>
        <w:numPr>
          <w:ilvl w:val="0"/>
          <w:numId w:val="0"/>
        </w:numPr>
        <w:jc w:val="both"/>
        <w:rPr>
          <w:rFonts w:hint="eastAsia"/>
        </w:rPr>
      </w:pPr>
      <w:r>
        <w:rPr>
          <w:rFonts w:hint="eastAsia"/>
        </w:rPr>
        <w:t>That central objection is found, rather, in the treatment of the Lucan narrative itself.</w:t>
      </w:r>
    </w:p>
    <w:p w14:paraId="5D3B0B45">
      <w:pPr>
        <w:widowControl w:val="0"/>
        <w:numPr>
          <w:ilvl w:val="0"/>
          <w:numId w:val="0"/>
        </w:numPr>
        <w:jc w:val="both"/>
        <w:rPr>
          <w:rFonts w:hint="eastAsia"/>
        </w:rPr>
      </w:pPr>
      <w:r>
        <w:rPr>
          <w:rFonts w:hint="eastAsia"/>
        </w:rPr>
        <w:t>那个核心的反对意见，毋宁说是在对路加福音叙事本身的处理中找到的。</w:t>
      </w:r>
    </w:p>
    <w:p w14:paraId="07F84345">
      <w:pPr>
        <w:widowControl w:val="0"/>
        <w:numPr>
          <w:ilvl w:val="0"/>
          <w:numId w:val="0"/>
        </w:numPr>
        <w:jc w:val="both"/>
        <w:rPr>
          <w:rFonts w:hint="eastAsia"/>
        </w:rPr>
      </w:pPr>
      <w:r>
        <w:rPr>
          <w:rFonts w:hint="eastAsia"/>
        </w:rPr>
        <w:t>Leisegang's whole construction depends on the connection which he detects in the first two chapters of Luke between prophetic inspiration and the conception of the child in Mary's womb.</w:t>
      </w:r>
    </w:p>
    <w:p w14:paraId="713B59C0">
      <w:pPr>
        <w:widowControl w:val="0"/>
        <w:numPr>
          <w:ilvl w:val="0"/>
          <w:numId w:val="0"/>
        </w:numPr>
        <w:jc w:val="both"/>
        <w:rPr>
          <w:rFonts w:hint="eastAsia"/>
        </w:rPr>
      </w:pPr>
      <w:r>
        <w:rPr>
          <w:rFonts w:hint="eastAsia"/>
        </w:rPr>
        <w:t>莱泽冈的整个构架都取决于他在路加福音前两章中发现的先知默示与马利亚腹中受孕之间的联系。</w:t>
      </w:r>
    </w:p>
    <w:p w14:paraId="6755F41F">
      <w:pPr>
        <w:widowControl w:val="0"/>
        <w:numPr>
          <w:ilvl w:val="0"/>
          <w:numId w:val="0"/>
        </w:numPr>
        <w:jc w:val="both"/>
        <w:rPr>
          <w:rFonts w:hint="eastAsia"/>
        </w:rPr>
      </w:pPr>
      <w:r>
        <w:rPr>
          <w:rFonts w:hint="eastAsia"/>
        </w:rPr>
        <w:t>This connection does not exist; and hence the whole theory falls to the ground.150</w:t>
      </w:r>
    </w:p>
    <w:p w14:paraId="7095DBD6">
      <w:pPr>
        <w:widowControl w:val="0"/>
        <w:numPr>
          <w:ilvl w:val="0"/>
          <w:numId w:val="0"/>
        </w:numPr>
        <w:jc w:val="both"/>
        <w:rPr>
          <w:rFonts w:hint="eastAsia"/>
        </w:rPr>
      </w:pPr>
      <w:r>
        <w:rPr>
          <w:rFonts w:hint="eastAsia"/>
        </w:rPr>
        <w:t>这个联系不存在；因此整个理论就崩溃了。150</w:t>
      </w:r>
    </w:p>
    <w:p w14:paraId="23AC7830">
      <w:pPr>
        <w:widowControl w:val="0"/>
        <w:numPr>
          <w:ilvl w:val="0"/>
          <w:numId w:val="0"/>
        </w:numPr>
        <w:jc w:val="both"/>
        <w:rPr>
          <w:rFonts w:hint="eastAsia"/>
        </w:rPr>
      </w:pPr>
      <w:r>
        <w:rPr>
          <w:rFonts w:hint="eastAsia"/>
        </w:rPr>
        <w:t>According to Leisegang's theory, the child who is the product of the Spirit's activity in Mary's womb ought to be designated above all things as a prophet, and Mary herself ought to be represented as being filled with the Spirit whenever she speaks.</w:t>
      </w:r>
    </w:p>
    <w:p w14:paraId="3723E772">
      <w:pPr>
        <w:widowControl w:val="0"/>
        <w:numPr>
          <w:ilvl w:val="0"/>
          <w:numId w:val="0"/>
        </w:numPr>
        <w:jc w:val="both"/>
        <w:rPr>
          <w:rFonts w:hint="eastAsia"/>
        </w:rPr>
      </w:pPr>
      <w:r>
        <w:rPr>
          <w:rFonts w:hint="eastAsia"/>
        </w:rPr>
        <w:t>根据莱泽冈的理论，马利亚腹中圣灵活动的产物——那个孩子，首先应该被指认为一位先知，而马利亚自己每次说话时都应被描绘为被圣灵充满。</w:t>
      </w:r>
    </w:p>
    <w:p w14:paraId="7A0CA962">
      <w:pPr>
        <w:widowControl w:val="0"/>
        <w:numPr>
          <w:ilvl w:val="0"/>
          <w:numId w:val="0"/>
        </w:numPr>
        <w:jc w:val="both"/>
        <w:rPr>
          <w:rFonts w:hint="eastAsia"/>
        </w:rPr>
      </w:pPr>
      <w:r>
        <w:rPr>
          <w:rFonts w:hint="eastAsia"/>
        </w:rPr>
        <w:t>But as a matter of fact these are just the things which do not appear.</w:t>
      </w:r>
    </w:p>
    <w:p w14:paraId="3D8F6E13">
      <w:pPr>
        <w:widowControl w:val="0"/>
        <w:numPr>
          <w:ilvl w:val="0"/>
          <w:numId w:val="0"/>
        </w:numPr>
        <w:jc w:val="both"/>
        <w:rPr>
          <w:rFonts w:hint="eastAsia"/>
        </w:rPr>
      </w:pPr>
      <w:r>
        <w:rPr>
          <w:rFonts w:hint="eastAsia"/>
        </w:rPr>
        <w:t>但事实上，这些恰恰是没有出现的东西。</w:t>
      </w:r>
    </w:p>
    <w:p w14:paraId="7A3E75FF">
      <w:pPr>
        <w:widowControl w:val="0"/>
        <w:numPr>
          <w:ilvl w:val="0"/>
          <w:numId w:val="0"/>
        </w:numPr>
        <w:jc w:val="both"/>
        <w:rPr>
          <w:rFonts w:hint="eastAsia"/>
        </w:rPr>
      </w:pPr>
      <w:r>
        <w:rPr>
          <w:rFonts w:hint="eastAsia"/>
        </w:rPr>
        <w:t>Nowhere in this narrative is Jesus designated as being "filled with the Spirit" or as being destined to speak by the Spirit when He should grow up.</w:t>
      </w:r>
    </w:p>
    <w:p w14:paraId="00CFD206">
      <w:pPr>
        <w:widowControl w:val="0"/>
        <w:numPr>
          <w:ilvl w:val="0"/>
          <w:numId w:val="0"/>
        </w:numPr>
        <w:jc w:val="both"/>
        <w:rPr>
          <w:rFonts w:hint="eastAsia"/>
        </w:rPr>
      </w:pPr>
      <w:r>
        <w:rPr>
          <w:rFonts w:hint="eastAsia"/>
        </w:rPr>
        <w:t>在这个叙事中，没有任何地方将耶稣指认为“被圣灵充满”，或注定在祂长大后要靠圣灵说话。</w:t>
      </w:r>
    </w:p>
    <w:p w14:paraId="011E5AF1">
      <w:pPr>
        <w:widowControl w:val="0"/>
        <w:numPr>
          <w:ilvl w:val="0"/>
          <w:numId w:val="0"/>
        </w:numPr>
        <w:jc w:val="both"/>
        <w:rPr>
          <w:rFonts w:hint="eastAsia"/>
        </w:rPr>
      </w:pPr>
      <w:r>
        <w:rPr>
          <w:rFonts w:hint="eastAsia"/>
        </w:rPr>
        <w:t>A similar observation may be made regarding Mary; in her case, as in the case of Jesus, the narrative says nothing about inspiration by the Holy Spirit.</w:t>
      </w:r>
    </w:p>
    <w:p w14:paraId="16F53688">
      <w:pPr>
        <w:widowControl w:val="0"/>
        <w:numPr>
          <w:ilvl w:val="0"/>
          <w:numId w:val="0"/>
        </w:numPr>
        <w:jc w:val="both"/>
        <w:rPr>
          <w:rFonts w:hint="eastAsia"/>
        </w:rPr>
      </w:pPr>
      <w:r>
        <w:rPr>
          <w:rFonts w:hint="eastAsia"/>
        </w:rPr>
        <w:t>关于马利亚，可以做出类似的观察；在她的情况中，如同在耶稣的情况中，叙事没有提到任何关于被圣灵默示的事。</w:t>
      </w:r>
    </w:p>
    <w:p w14:paraId="1DA684E7">
      <w:pPr>
        <w:widowControl w:val="0"/>
        <w:numPr>
          <w:ilvl w:val="0"/>
          <w:numId w:val="0"/>
        </w:numPr>
        <w:jc w:val="both"/>
        <w:rPr>
          <w:rFonts w:hint="eastAsia"/>
        </w:rPr>
      </w:pPr>
      <w:r>
        <w:rPr>
          <w:rFonts w:hint="eastAsia"/>
        </w:rPr>
        <w:t>She is represented, indeed, as speaking the Magnificat, which may no doubt plausibly be regarded as an inspired song; but even at this point the narrator does not call attention to her being filled with the Spirit.</w:t>
      </w:r>
    </w:p>
    <w:p w14:paraId="789E0840">
      <w:pPr>
        <w:widowControl w:val="0"/>
        <w:numPr>
          <w:ilvl w:val="0"/>
          <w:numId w:val="0"/>
        </w:numPr>
        <w:jc w:val="both"/>
        <w:rPr>
          <w:rFonts w:hint="eastAsia"/>
        </w:rPr>
      </w:pPr>
      <w:r>
        <w:rPr>
          <w:rFonts w:hint="eastAsia"/>
        </w:rPr>
        <w:t>的确，她被描绘为说出尊主颂，这无疑可以貌似合理地被视为一首被默示的歌；但即使在这一点上，叙事者也没有提请注意她被圣灵充满。</w:t>
      </w:r>
    </w:p>
    <w:p w14:paraId="4B023DD2">
      <w:pPr>
        <w:widowControl w:val="0"/>
        <w:numPr>
          <w:ilvl w:val="0"/>
          <w:numId w:val="0"/>
        </w:numPr>
        <w:jc w:val="both"/>
        <w:rPr>
          <w:rFonts w:hint="eastAsia"/>
        </w:rPr>
      </w:pPr>
      <w:r>
        <w:rPr>
          <w:rFonts w:hint="eastAsia"/>
        </w:rPr>
        <w:t>The attitude of Leisegang toward the Magnificat is not altogether clear.</w:t>
      </w:r>
    </w:p>
    <w:p w14:paraId="57DFE90A">
      <w:pPr>
        <w:widowControl w:val="0"/>
        <w:numPr>
          <w:ilvl w:val="0"/>
          <w:numId w:val="0"/>
        </w:numPr>
        <w:jc w:val="both"/>
        <w:rPr>
          <w:rFonts w:hint="eastAsia"/>
        </w:rPr>
      </w:pPr>
      <w:r>
        <w:rPr>
          <w:rFonts w:hint="eastAsia"/>
        </w:rPr>
        <w:t>莱泽冈对尊主颂的态度并非完全清晰。</w:t>
      </w:r>
    </w:p>
    <w:p w14:paraId="173BFBEB">
      <w:pPr>
        <w:widowControl w:val="0"/>
        <w:numPr>
          <w:ilvl w:val="0"/>
          <w:numId w:val="0"/>
        </w:numPr>
        <w:jc w:val="both"/>
        <w:rPr>
          <w:rFonts w:hint="eastAsia"/>
        </w:rPr>
      </w:pPr>
      <w:r>
        <w:rPr>
          <w:rFonts w:hint="eastAsia"/>
        </w:rPr>
        <w:t>At first he says that Elisabeth, not Mary, was originally represented as the speaker of it; and yet on the following page he lays stress on the fact that /pg. 377/ Mary breaks forth, in the Magnificat, into an enthusiastic psalm and that thus she, as well as Elisabeth, is represented as being possessed of the prophetic gift.151</w:t>
      </w:r>
    </w:p>
    <w:p w14:paraId="664774A0">
      <w:pPr>
        <w:widowControl w:val="0"/>
        <w:numPr>
          <w:ilvl w:val="0"/>
          <w:numId w:val="0"/>
        </w:numPr>
        <w:jc w:val="both"/>
        <w:rPr>
          <w:rFonts w:hint="eastAsia"/>
        </w:rPr>
      </w:pPr>
      <w:r>
        <w:rPr>
          <w:rFonts w:hint="eastAsia"/>
        </w:rPr>
        <w:t>起初他说伊利莎白，而非马利亚，最初被描绘为它的说话者；然而在下一页，他强调了/第377页/马利亚在尊主颂中，以热情的诗篇爆发，因此她，如同伊利莎白一样，被描绘为拥有预言的恩赐。151</w:t>
      </w:r>
    </w:p>
    <w:p w14:paraId="67131FCA">
      <w:pPr>
        <w:widowControl w:val="0"/>
        <w:numPr>
          <w:ilvl w:val="0"/>
          <w:numId w:val="0"/>
        </w:numPr>
        <w:jc w:val="both"/>
        <w:rPr>
          <w:rFonts w:hint="eastAsia"/>
        </w:rPr>
      </w:pPr>
      <w:r>
        <w:rPr>
          <w:rFonts w:hint="eastAsia"/>
        </w:rPr>
        <w:t>At first sight, it looks like a mere contradiction, due to careless use of the Magnificat in a double way; but apparently Leisegang's meaning is that while the Magnificat was attributed to Elisabeth in the underlying narrative it was transferred to Mary by the Evangelistredactor who also apparently gave it its present form.152</w:t>
      </w:r>
    </w:p>
    <w:p w14:paraId="7A6B6190">
      <w:pPr>
        <w:widowControl w:val="0"/>
        <w:numPr>
          <w:ilvl w:val="0"/>
          <w:numId w:val="0"/>
        </w:numPr>
        <w:jc w:val="both"/>
        <w:rPr>
          <w:rFonts w:hint="eastAsia"/>
        </w:rPr>
      </w:pPr>
      <w:r>
        <w:rPr>
          <w:rFonts w:hint="eastAsia"/>
        </w:rPr>
        <w:t>乍看之下，这看起来只是一个矛盾，由于对尊主颂的粗心双重使用；但显然莱泽冈的意思是，虽然尊主颂在底层的叙事中归于伊利莎白，但它被福音书作者-编辑转移给了马利亚，后者显然也赋予了它现在的形式。152</w:t>
      </w:r>
    </w:p>
    <w:p w14:paraId="114AC492">
      <w:pPr>
        <w:widowControl w:val="0"/>
        <w:numPr>
          <w:ilvl w:val="0"/>
          <w:numId w:val="0"/>
        </w:numPr>
        <w:jc w:val="both"/>
        <w:rPr>
          <w:rFonts w:hint="eastAsia"/>
        </w:rPr>
      </w:pPr>
      <w:r>
        <w:rPr>
          <w:rFonts w:hint="eastAsia"/>
        </w:rPr>
        <w:t>This transfer of the Magnificat to Mary seems to be represented as part of the redactional activity by which the Evangelist inserted reference to the mystical process into the infancy narrative.153</w:t>
      </w:r>
    </w:p>
    <w:p w14:paraId="339B1ACA">
      <w:pPr>
        <w:widowControl w:val="0"/>
        <w:numPr>
          <w:ilvl w:val="0"/>
          <w:numId w:val="0"/>
        </w:numPr>
        <w:jc w:val="both"/>
        <w:rPr>
          <w:rFonts w:hint="eastAsia"/>
        </w:rPr>
      </w:pPr>
      <w:r>
        <w:rPr>
          <w:rFonts w:hint="eastAsia"/>
        </w:rPr>
        <w:t>将尊主颂转移给马利亚，似乎被描绘为福音书作者将对神秘过程的提及插入婴孩叙事中的编辑活动的一部分。153</w:t>
      </w:r>
    </w:p>
    <w:p w14:paraId="64D6E9DE">
      <w:pPr>
        <w:widowControl w:val="0"/>
        <w:numPr>
          <w:ilvl w:val="0"/>
          <w:numId w:val="0"/>
        </w:numPr>
        <w:jc w:val="both"/>
        <w:rPr>
          <w:rFonts w:hint="eastAsia"/>
        </w:rPr>
      </w:pPr>
      <w:r>
        <w:rPr>
          <w:rFonts w:hint="eastAsia"/>
        </w:rPr>
        <w:t>We confess, however, that the matter is still not quite clear.</w:t>
      </w:r>
    </w:p>
    <w:p w14:paraId="43CFFC84">
      <w:pPr>
        <w:widowControl w:val="0"/>
        <w:numPr>
          <w:ilvl w:val="0"/>
          <w:numId w:val="0"/>
        </w:numPr>
        <w:jc w:val="both"/>
        <w:rPr>
          <w:rFonts w:hint="eastAsia"/>
        </w:rPr>
      </w:pPr>
      <w:r>
        <w:rPr>
          <w:rFonts w:hint="eastAsia"/>
        </w:rPr>
        <w:t>然而，我们承认，这件事仍然不很清楚。</w:t>
      </w:r>
    </w:p>
    <w:p w14:paraId="7C242C83">
      <w:pPr>
        <w:widowControl w:val="0"/>
        <w:numPr>
          <w:ilvl w:val="0"/>
          <w:numId w:val="0"/>
        </w:numPr>
        <w:jc w:val="both"/>
        <w:rPr>
          <w:rFonts w:hint="eastAsia"/>
        </w:rPr>
      </w:pPr>
      <w:r>
        <w:rPr>
          <w:rFonts w:hint="eastAsia"/>
        </w:rPr>
        <w:t>It still looks a little as though Leisegang were using the Magnificat in one place to prove that Elisabeth, and in another place to prove that Mary, is represented in the narrative as a prophetess.</w:t>
      </w:r>
    </w:p>
    <w:p w14:paraId="6A3E5812">
      <w:pPr>
        <w:widowControl w:val="0"/>
        <w:numPr>
          <w:ilvl w:val="0"/>
          <w:numId w:val="0"/>
        </w:numPr>
        <w:jc w:val="both"/>
        <w:rPr>
          <w:rFonts w:hint="eastAsia"/>
        </w:rPr>
      </w:pPr>
      <w:r>
        <w:rPr>
          <w:rFonts w:hint="eastAsia"/>
        </w:rPr>
        <w:t>看起来仍然有点像莱泽冈在一个地方用尊主颂来证明伊利莎白，在另一个地方用来证明马利亚，在叙事中被描绘为一位女先知。</w:t>
      </w:r>
    </w:p>
    <w:p w14:paraId="2BE95CC8">
      <w:pPr>
        <w:widowControl w:val="0"/>
        <w:numPr>
          <w:ilvl w:val="0"/>
          <w:numId w:val="0"/>
        </w:numPr>
        <w:jc w:val="both"/>
        <w:rPr>
          <w:rFonts w:hint="eastAsia"/>
        </w:rPr>
      </w:pPr>
      <w:r>
        <w:rPr>
          <w:rFonts w:hint="eastAsia"/>
        </w:rPr>
        <w:t>Surely such a double use of the psalm is quite without warrant.</w:t>
      </w:r>
    </w:p>
    <w:p w14:paraId="06782DC6">
      <w:pPr>
        <w:widowControl w:val="0"/>
        <w:numPr>
          <w:ilvl w:val="0"/>
          <w:numId w:val="0"/>
        </w:numPr>
        <w:jc w:val="both"/>
        <w:rPr>
          <w:rFonts w:hint="eastAsia"/>
        </w:rPr>
      </w:pPr>
      <w:r>
        <w:rPr>
          <w:rFonts w:hint="eastAsia"/>
        </w:rPr>
        <w:t>当然，这样双重使用诗篇是完全没有根据的。</w:t>
      </w:r>
    </w:p>
    <w:p w14:paraId="5DDC02FA">
      <w:pPr>
        <w:widowControl w:val="0"/>
        <w:numPr>
          <w:ilvl w:val="0"/>
          <w:numId w:val="0"/>
        </w:numPr>
        <w:jc w:val="both"/>
        <w:rPr>
          <w:rFonts w:hint="eastAsia"/>
        </w:rPr>
      </w:pPr>
    </w:p>
    <w:p w14:paraId="640B1EB2">
      <w:pPr>
        <w:widowControl w:val="0"/>
        <w:numPr>
          <w:ilvl w:val="0"/>
          <w:numId w:val="0"/>
        </w:numPr>
        <w:jc w:val="both"/>
        <w:rPr>
          <w:rFonts w:hint="eastAsia"/>
        </w:rPr>
      </w:pPr>
      <w:r>
        <w:rPr>
          <w:rFonts w:hint="eastAsia"/>
        </w:rPr>
        <w:t>At any rate, what is plain is that even in the completed narrative, with the introduction of the "mystical process" all finished, still Mary is not represented as the possessor of prophetic inspiration when she spoke her word of praise.</w:t>
      </w:r>
    </w:p>
    <w:p w14:paraId="4990B3CF">
      <w:pPr>
        <w:widowControl w:val="0"/>
        <w:numPr>
          <w:ilvl w:val="0"/>
          <w:numId w:val="0"/>
        </w:numPr>
        <w:jc w:val="both"/>
        <w:rPr>
          <w:rFonts w:hint="eastAsia"/>
        </w:rPr>
      </w:pPr>
      <w:r>
        <w:rPr>
          <w:rFonts w:hint="eastAsia"/>
        </w:rPr>
        <w:t>无论如何，清楚的是，即使在完成的叙事中，随着“神秘过程”的引入全部结束，马利亚在说出她的赞美之词时，仍然没有被描绘为先知默示的拥有者。</w:t>
      </w:r>
    </w:p>
    <w:p w14:paraId="05D70A25">
      <w:pPr>
        <w:widowControl w:val="0"/>
        <w:numPr>
          <w:ilvl w:val="0"/>
          <w:numId w:val="0"/>
        </w:numPr>
        <w:jc w:val="both"/>
        <w:rPr>
          <w:rFonts w:hint="eastAsia"/>
        </w:rPr>
      </w:pPr>
      <w:r>
        <w:rPr>
          <w:rFonts w:hint="eastAsia"/>
        </w:rPr>
        <w:t>It is not sufficient to say that such a psalm must no doubt be regarded by the narrator as being spoken under the influence of the Spirit; our point is that according to Leisegang the purpose of the Evangelist was to connect the conception of the child in the womb with the prophetic Spirit which the mother possessed, and if that is so we should certainly expect the connection to be explicit and not merely implicit.</w:t>
      </w:r>
    </w:p>
    <w:p w14:paraId="75EA5617">
      <w:pPr>
        <w:widowControl w:val="0"/>
        <w:numPr>
          <w:ilvl w:val="0"/>
          <w:numId w:val="0"/>
        </w:numPr>
        <w:jc w:val="both"/>
        <w:rPr>
          <w:rFonts w:hint="eastAsia"/>
        </w:rPr>
      </w:pPr>
      <w:r>
        <w:rPr>
          <w:rFonts w:hint="eastAsia"/>
        </w:rPr>
        <w:t>仅仅说这样一首诗篇无疑会被叙事者视为在圣灵的影响下说出的，是不够的；我们的观点是，根据莱泽冈的说法，福音书作者的目的是将腹中孩子的受孕与母亲拥有的先知之灵联系起来，如果是这样，我们当然期望这种联系是明确的而非仅仅是含蓄的。</w:t>
      </w:r>
    </w:p>
    <w:p w14:paraId="377B5052">
      <w:pPr>
        <w:widowControl w:val="0"/>
        <w:numPr>
          <w:ilvl w:val="0"/>
          <w:numId w:val="0"/>
        </w:numPr>
        <w:jc w:val="both"/>
        <w:rPr>
          <w:rFonts w:hint="eastAsia"/>
        </w:rPr>
      </w:pPr>
      <w:r>
        <w:rPr>
          <w:rFonts w:hint="eastAsia"/>
        </w:rPr>
        <w:t>If the final author was dominated by the idea that the Spirit in Mary was both the source of prophetic inspiration and also the source of her conception of her child in the womb, it does seem strange that he has so carefully avoided saying that that was the case.</w:t>
      </w:r>
    </w:p>
    <w:p w14:paraId="25F43AE6">
      <w:pPr>
        <w:widowControl w:val="0"/>
        <w:numPr>
          <w:ilvl w:val="0"/>
          <w:numId w:val="0"/>
        </w:numPr>
        <w:jc w:val="both"/>
        <w:rPr>
          <w:rFonts w:hint="eastAsia"/>
        </w:rPr>
      </w:pPr>
      <w:r>
        <w:rPr>
          <w:rFonts w:hint="eastAsia"/>
        </w:rPr>
        <w:t>如果最终的作者被马利亚身上的圣灵既是先知默示的源头又是她腹中孩子受孕的源头这一观念所主导，那么他如此小心地避免说出那是事实，似乎很奇怪。</w:t>
      </w:r>
    </w:p>
    <w:p w14:paraId="2A7523E2">
      <w:pPr>
        <w:widowControl w:val="0"/>
        <w:numPr>
          <w:ilvl w:val="0"/>
          <w:numId w:val="0"/>
        </w:numPr>
        <w:jc w:val="both"/>
        <w:rPr>
          <w:rFonts w:hint="eastAsia"/>
        </w:rPr>
      </w:pPr>
      <w:r>
        <w:rPr>
          <w:rFonts w:hint="eastAsia"/>
        </w:rPr>
        <w:t>Why should what Leisegang regards as the central thought of the narrator be so carefully concealed in the narrative as it stands?</w:t>
      </w:r>
    </w:p>
    <w:p w14:paraId="71854C87">
      <w:pPr>
        <w:widowControl w:val="0"/>
        <w:numPr>
          <w:ilvl w:val="0"/>
          <w:numId w:val="0"/>
        </w:numPr>
        <w:jc w:val="both"/>
        <w:rPr>
          <w:rFonts w:hint="eastAsia"/>
        </w:rPr>
      </w:pPr>
      <w:r>
        <w:rPr>
          <w:rFonts w:hint="eastAsia"/>
        </w:rPr>
        <w:t>为什么莱泽冈认为是叙事者中心思想的东西，在叙事中却被如此小心地隐藏起来？</w:t>
      </w:r>
    </w:p>
    <w:p w14:paraId="2BE2D6CB">
      <w:pPr>
        <w:widowControl w:val="0"/>
        <w:numPr>
          <w:ilvl w:val="0"/>
          <w:numId w:val="0"/>
        </w:numPr>
        <w:jc w:val="both"/>
        <w:rPr>
          <w:rFonts w:hint="eastAsia"/>
        </w:rPr>
      </w:pPr>
    </w:p>
    <w:p w14:paraId="24DB9BA2">
      <w:pPr>
        <w:widowControl w:val="0"/>
        <w:numPr>
          <w:ilvl w:val="0"/>
          <w:numId w:val="0"/>
        </w:numPr>
        <w:jc w:val="both"/>
        <w:rPr>
          <w:rFonts w:hint="eastAsia"/>
        </w:rPr>
      </w:pPr>
      <w:r>
        <w:rPr>
          <w:rFonts w:hint="eastAsia"/>
        </w:rPr>
        <w:t>It may of course freely be admitted that in the Lucan infancy narrative as a whole the presence of the prophetic Spirit is noted in the case of a number of the personages—John the Baptist,154 Elisabeth, Zacharias, Simeon.</w:t>
      </w:r>
    </w:p>
    <w:p w14:paraId="27FCD470">
      <w:pPr>
        <w:widowControl w:val="0"/>
        <w:numPr>
          <w:ilvl w:val="0"/>
          <w:numId w:val="0"/>
        </w:numPr>
        <w:jc w:val="both"/>
        <w:rPr>
          <w:rFonts w:hint="eastAsia"/>
        </w:rPr>
      </w:pPr>
      <w:r>
        <w:rPr>
          <w:rFonts w:hint="eastAsia"/>
        </w:rPr>
        <w:t>当然可以欣然承认，在整个路加福音婴孩叙事中，在一些人物——施洗约翰、154 伊利莎白、撒迦利亚、西面——的情况中，都注意到了先知之灵的临在。</w:t>
      </w:r>
    </w:p>
    <w:p w14:paraId="1752708E">
      <w:pPr>
        <w:widowControl w:val="0"/>
        <w:numPr>
          <w:ilvl w:val="0"/>
          <w:numId w:val="0"/>
        </w:numPr>
        <w:jc w:val="both"/>
        <w:rPr>
          <w:rFonts w:hint="eastAsia"/>
        </w:rPr>
      </w:pPr>
      <w:r>
        <w:rPr>
          <w:rFonts w:hint="eastAsia"/>
        </w:rPr>
        <w:t>But, in the first place, as Bultmann has remarked, these passages do not go beyond the Old TestamentJewish doctrine of the Spirit,155 and therefore do not require /pg. 378/ us to have recourse, for their elucidation, to the Hellenistic mystical notions which Leisegang sets forth in such an extensive and such an interesting way; and, in the second place, there is no real trace in the Lucan narrative of any connection between these manifestations of the Holy Spirit in prophecy and the special act of the same Holy Spirit in bringing about the conception of the child in Mary's womb.</w:t>
      </w:r>
    </w:p>
    <w:p w14:paraId="60248A58">
      <w:pPr>
        <w:widowControl w:val="0"/>
        <w:numPr>
          <w:ilvl w:val="0"/>
          <w:numId w:val="0"/>
        </w:numPr>
        <w:jc w:val="both"/>
        <w:rPr>
          <w:rFonts w:hint="eastAsia"/>
        </w:rPr>
      </w:pPr>
      <w:r>
        <w:rPr>
          <w:rFonts w:hint="eastAsia"/>
        </w:rPr>
        <w:t>但是，首先，正如布尔特曼所指出的，这些经文没有超越旧约-犹太教的圣灵教义，155 因此不需要/第378页/我们求助于莱泽冈以如此广泛和有趣的方式阐述的希腊化神秘观念来加以阐明；其次，在路加福音的叙事中，没有任何真正的痕迹表明，圣灵在预言中的这些彰显与同一个圣灵在促成马利亚腹中孩子受孕的特殊行为之间有任何联系。</w:t>
      </w:r>
    </w:p>
    <w:p w14:paraId="1017175A">
      <w:pPr>
        <w:widowControl w:val="0"/>
        <w:numPr>
          <w:ilvl w:val="0"/>
          <w:numId w:val="0"/>
        </w:numPr>
        <w:jc w:val="both"/>
        <w:rPr>
          <w:rFonts w:hint="eastAsia"/>
        </w:rPr>
      </w:pPr>
      <w:r>
        <w:rPr>
          <w:rFonts w:hint="eastAsia"/>
        </w:rPr>
        <w:t>It is this latter fact which is most obviously decisive against Leisegang's theory.</w:t>
      </w:r>
    </w:p>
    <w:p w14:paraId="757144C5">
      <w:pPr>
        <w:widowControl w:val="0"/>
        <w:numPr>
          <w:ilvl w:val="0"/>
          <w:numId w:val="0"/>
        </w:numPr>
        <w:jc w:val="both"/>
        <w:rPr>
          <w:rFonts w:hint="eastAsia"/>
        </w:rPr>
      </w:pPr>
      <w:r>
        <w:rPr>
          <w:rFonts w:hint="eastAsia"/>
        </w:rPr>
        <w:t>正是后一事实，对莱泽冈的理论构成了最明显的决定性反对。</w:t>
      </w:r>
    </w:p>
    <w:p w14:paraId="1193DAF7">
      <w:pPr>
        <w:widowControl w:val="0"/>
        <w:numPr>
          <w:ilvl w:val="0"/>
          <w:numId w:val="0"/>
        </w:numPr>
        <w:jc w:val="both"/>
        <w:rPr>
          <w:rFonts w:hint="eastAsia"/>
        </w:rPr>
      </w:pPr>
      <w:r>
        <w:rPr>
          <w:rFonts w:hint="eastAsia"/>
        </w:rPr>
        <w:t>We may, indeed, read Leisegang's book with interest; we may learn much from him about the history of Greek mystical religion; but, after all, the bearing of the whole complex of facts upon our subject depends upon the exegetical question whether in the Lucan narrative there is any special connection between prophetic inspiration and the supernatural conception in the virgin's womb.</w:t>
      </w:r>
    </w:p>
    <w:p w14:paraId="39D8AC50">
      <w:pPr>
        <w:widowControl w:val="0"/>
        <w:numPr>
          <w:ilvl w:val="0"/>
          <w:numId w:val="0"/>
        </w:numPr>
        <w:jc w:val="both"/>
        <w:rPr>
          <w:rFonts w:hint="eastAsia"/>
        </w:rPr>
      </w:pPr>
      <w:r>
        <w:rPr>
          <w:rFonts w:hint="eastAsia"/>
        </w:rPr>
        <w:t>的确，我们可以饶有兴趣地阅读莱泽冈的书；我们可以从他那里学到很多关于希腊神秘宗教史的知识；但毕竟，整个事实复合体对我们主题的影响，取决于一个解经问题，即在路加福音的叙事中，先知的默示与童贞女腹中超自然的受孕之间是否有任何特殊的联系。</w:t>
      </w:r>
    </w:p>
    <w:p w14:paraId="6B2AECDB">
      <w:pPr>
        <w:widowControl w:val="0"/>
        <w:numPr>
          <w:ilvl w:val="0"/>
          <w:numId w:val="0"/>
        </w:numPr>
        <w:jc w:val="both"/>
        <w:rPr>
          <w:rFonts w:hint="eastAsia"/>
        </w:rPr>
      </w:pPr>
      <w:r>
        <w:rPr>
          <w:rFonts w:hint="eastAsia"/>
        </w:rPr>
        <w:t>That question must be answered in the negative, and therefore the foundation of Leisegang's whole theory as to the origin of the virgin birth idea is destroyed.</w:t>
      </w:r>
    </w:p>
    <w:p w14:paraId="14D00448">
      <w:pPr>
        <w:widowControl w:val="0"/>
        <w:numPr>
          <w:ilvl w:val="0"/>
          <w:numId w:val="0"/>
        </w:numPr>
        <w:jc w:val="both"/>
        <w:rPr>
          <w:rFonts w:hint="eastAsia"/>
        </w:rPr>
      </w:pPr>
      <w:r>
        <w:rPr>
          <w:rFonts w:hint="eastAsia"/>
        </w:rPr>
        <w:t>那个问题必须以否定来回答，因此莱泽冈关于童贞女所生观念起源的整个理论的基础就被摧毁了。</w:t>
      </w:r>
    </w:p>
    <w:p w14:paraId="1F958970">
      <w:pPr>
        <w:widowControl w:val="0"/>
        <w:numPr>
          <w:ilvl w:val="0"/>
          <w:numId w:val="0"/>
        </w:numPr>
        <w:jc w:val="both"/>
        <w:rPr>
          <w:rFonts w:hint="eastAsia"/>
        </w:rPr>
      </w:pPr>
    </w:p>
    <w:p w14:paraId="0C47AD53">
      <w:pPr>
        <w:widowControl w:val="0"/>
        <w:numPr>
          <w:ilvl w:val="0"/>
          <w:numId w:val="0"/>
        </w:numPr>
        <w:jc w:val="both"/>
        <w:rPr>
          <w:rFonts w:hint="eastAsia"/>
        </w:rPr>
      </w:pPr>
      <w:r>
        <w:rPr>
          <w:rFonts w:hint="eastAsia"/>
        </w:rPr>
        <w:t>That this estimate of Leisegang's theory need not be attributed merely to apologetic zeal on our part may perhaps be shown by a quotation from one of the most distinguished contemporary New Testament scholars—namely, from Rudolf Bultmann, who certainly cannot be accused of any apologetic bias.</w:t>
      </w:r>
    </w:p>
    <w:p w14:paraId="5E89D757">
      <w:pPr>
        <w:widowControl w:val="0"/>
        <w:numPr>
          <w:ilvl w:val="0"/>
          <w:numId w:val="0"/>
        </w:numPr>
        <w:jc w:val="both"/>
        <w:rPr>
          <w:rFonts w:hint="eastAsia"/>
        </w:rPr>
      </w:pPr>
      <w:r>
        <w:rPr>
          <w:rFonts w:hint="eastAsia"/>
        </w:rPr>
        <w:t>我们对莱泽冈理论的这个评价，不必仅仅归因于我们的护教热情，或许可以通过引用一位最杰出的当代新约学者的话来证明——即鲁道夫·布尔特曼，他肯定不会被指责有任何护教偏见。</w:t>
      </w:r>
    </w:p>
    <w:p w14:paraId="0893FA63">
      <w:pPr>
        <w:widowControl w:val="0"/>
        <w:numPr>
          <w:ilvl w:val="0"/>
          <w:numId w:val="0"/>
        </w:numPr>
        <w:jc w:val="both"/>
        <w:rPr>
          <w:rFonts w:hint="eastAsia"/>
        </w:rPr>
      </w:pPr>
      <w:r>
        <w:rPr>
          <w:rFonts w:hint="eastAsia"/>
        </w:rPr>
        <w:t>In a review of Leisegang's book Bultmann says:156</w:t>
      </w:r>
    </w:p>
    <w:p w14:paraId="43021D2E">
      <w:pPr>
        <w:widowControl w:val="0"/>
        <w:numPr>
          <w:ilvl w:val="0"/>
          <w:numId w:val="0"/>
        </w:numPr>
        <w:jc w:val="both"/>
        <w:rPr>
          <w:rFonts w:hint="eastAsia"/>
        </w:rPr>
      </w:pPr>
      <w:r>
        <w:rPr>
          <w:rFonts w:hint="eastAsia"/>
        </w:rPr>
        <w:t>布尔特曼在对莱泽冈著作的评论中说：156</w:t>
      </w:r>
    </w:p>
    <w:p w14:paraId="6023473D">
      <w:pPr>
        <w:widowControl w:val="0"/>
        <w:numPr>
          <w:ilvl w:val="0"/>
          <w:numId w:val="0"/>
        </w:numPr>
        <w:jc w:val="both"/>
        <w:rPr>
          <w:rFonts w:hint="eastAsia"/>
        </w:rPr>
      </w:pPr>
    </w:p>
    <w:p w14:paraId="19FFD38E">
      <w:pPr>
        <w:widowControl w:val="0"/>
        <w:numPr>
          <w:ilvl w:val="0"/>
          <w:numId w:val="0"/>
        </w:numPr>
        <w:jc w:val="both"/>
        <w:rPr>
          <w:rFonts w:hint="eastAsia"/>
        </w:rPr>
      </w:pPr>
      <w:r>
        <w:rPr>
          <w:rFonts w:hint="eastAsia"/>
        </w:rPr>
        <w:t>The crucial point in the argumentation [of Leisegang] is, however, the question whether in Lk. 1 there is really to be found a connection between the Spirit as "prophetic Spirit"157 and as power of fructification.</w:t>
      </w:r>
    </w:p>
    <w:p w14:paraId="2880B0C3">
      <w:pPr>
        <w:widowControl w:val="0"/>
        <w:numPr>
          <w:ilvl w:val="0"/>
          <w:numId w:val="0"/>
        </w:numPr>
        <w:jc w:val="both"/>
        <w:rPr>
          <w:rFonts w:hint="eastAsia"/>
        </w:rPr>
      </w:pPr>
      <w:r>
        <w:rPr>
          <w:rFonts w:hint="eastAsia"/>
        </w:rPr>
        <w:t>[莱泽冈]论证的关键点在于，在路加福音1章中，圣灵作为“先知之灵”157与作为滋养能力之间，是否真的存在联系。</w:t>
      </w:r>
    </w:p>
    <w:p w14:paraId="7954815D">
      <w:pPr>
        <w:widowControl w:val="0"/>
        <w:numPr>
          <w:ilvl w:val="0"/>
          <w:numId w:val="0"/>
        </w:numPr>
        <w:jc w:val="both"/>
        <w:rPr>
          <w:rFonts w:hint="eastAsia"/>
        </w:rPr>
      </w:pPr>
      <w:r>
        <w:rPr>
          <w:rFonts w:hint="eastAsia"/>
        </w:rPr>
        <w:t>This is in my judgment not the case.</w:t>
      </w:r>
    </w:p>
    <w:p w14:paraId="51CF02C3">
      <w:pPr>
        <w:widowControl w:val="0"/>
        <w:numPr>
          <w:ilvl w:val="0"/>
          <w:numId w:val="0"/>
        </w:numPr>
        <w:jc w:val="both"/>
        <w:rPr>
          <w:rFonts w:hint="eastAsia"/>
        </w:rPr>
      </w:pPr>
      <w:r>
        <w:rPr>
          <w:rFonts w:hint="eastAsia"/>
        </w:rPr>
        <w:t>在我看来，情况并非如此。</w:t>
      </w:r>
    </w:p>
    <w:p w14:paraId="690CFAFD">
      <w:pPr>
        <w:widowControl w:val="0"/>
        <w:numPr>
          <w:ilvl w:val="0"/>
          <w:numId w:val="0"/>
        </w:numPr>
        <w:jc w:val="both"/>
        <w:rPr>
          <w:rFonts w:hint="eastAsia"/>
        </w:rPr>
      </w:pPr>
      <w:r>
        <w:rPr>
          <w:rFonts w:hint="eastAsia"/>
        </w:rPr>
        <w:t>That which in Lk. 1 (aside from verses 34–37) is said concerning the Spirit does not seem to go beyond Old Testament-Jewish ideas; moreover, neither is Mary represented as a pneumatic prophetess (even if verses 46ff. belong in her mouth), nor is Jesus, the miraculously conceived child, represented as a prophet, as ought to be the case according to the analogies.</w:t>
      </w:r>
    </w:p>
    <w:p w14:paraId="33541B85">
      <w:pPr>
        <w:widowControl w:val="0"/>
        <w:numPr>
          <w:ilvl w:val="0"/>
          <w:numId w:val="0"/>
        </w:numPr>
        <w:jc w:val="both"/>
        <w:rPr>
          <w:rFonts w:hint="eastAsia"/>
        </w:rPr>
      </w:pPr>
      <w:r>
        <w:rPr>
          <w:rFonts w:hint="eastAsia"/>
        </w:rPr>
        <w:t>路加福音1章中（除了第34-37节）关于圣灵的说法，似乎没有超越旧约-犹太教的观念；此外，马利亚既没有被描绘为一位气动女先知（即使第46节及以下是她口中所出），耶稣，那个奇迹般受孕的孩子，也没有被描绘为一位先知，而根据类比，这应该是情况。</w:t>
      </w:r>
    </w:p>
    <w:p w14:paraId="50DE9373">
      <w:pPr>
        <w:widowControl w:val="0"/>
        <w:numPr>
          <w:ilvl w:val="0"/>
          <w:numId w:val="0"/>
        </w:numPr>
        <w:jc w:val="both"/>
        <w:rPr>
          <w:rFonts w:hint="eastAsia"/>
        </w:rPr>
      </w:pPr>
      <w:r>
        <w:rPr>
          <w:rFonts w:hint="eastAsia"/>
        </w:rPr>
        <w:t>Above all, however, the verses 34–37 (or 34–35), which contain the motif of the miraculous conception, are probably an insertion into the source, so that the connection which Leisegang maintains does not exist at all.</w:t>
      </w:r>
    </w:p>
    <w:p w14:paraId="20A4F6F9">
      <w:pPr>
        <w:widowControl w:val="0"/>
        <w:numPr>
          <w:ilvl w:val="0"/>
          <w:numId w:val="0"/>
        </w:numPr>
        <w:jc w:val="both"/>
        <w:rPr>
          <w:rFonts w:hint="eastAsia"/>
        </w:rPr>
      </w:pPr>
      <w:r>
        <w:rPr>
          <w:rFonts w:hint="eastAsia"/>
        </w:rPr>
        <w:t>然而，最重要的是，第34-37节（或34-35节），包含了奇迹受孕的主题，很可能是对资料来源的一个插入，因此莱泽冈所主张的联系根本不存在。</w:t>
      </w:r>
    </w:p>
    <w:p w14:paraId="39E3E45B">
      <w:pPr>
        <w:widowControl w:val="0"/>
        <w:numPr>
          <w:ilvl w:val="0"/>
          <w:numId w:val="0"/>
        </w:numPr>
        <w:jc w:val="both"/>
        <w:rPr>
          <w:rFonts w:hint="eastAsia"/>
        </w:rPr>
      </w:pPr>
      <w:r>
        <w:rPr>
          <w:rFonts w:hint="eastAsia"/>
        </w:rPr>
        <w:t>In my opinion the motif of the supernatural conception in Luke as well as in Matthew comes from a very much more primitive sphere than that of Hellenistic mysticism; and it seems to me to be a very artificial proceeding to explain Mt. 1:18–21 from crassly misunderstood Greek pneuma-speculation adapted to Semitic popular beliefs.</w:t>
      </w:r>
    </w:p>
    <w:p w14:paraId="2484E0A5">
      <w:pPr>
        <w:widowControl w:val="0"/>
        <w:numPr>
          <w:ilvl w:val="0"/>
          <w:numId w:val="0"/>
        </w:numPr>
        <w:jc w:val="both"/>
        <w:rPr>
          <w:rFonts w:hint="eastAsia"/>
        </w:rPr>
      </w:pPr>
      <w:r>
        <w:rPr>
          <w:rFonts w:hint="eastAsia"/>
        </w:rPr>
        <w:t>在我看来，路加福音和马太福音中超自然受孕的主题，来自一个远比希腊化神秘主义更为原始的领域；并且在我看来，用被粗俗地误解并适应于闪族通俗信仰的希腊pneuma-speculation（气动思辨）来解释马太福音1:18-21，是一个非常人为的过程。</w:t>
      </w:r>
    </w:p>
    <w:p w14:paraId="54BD9D92">
      <w:pPr>
        <w:widowControl w:val="0"/>
        <w:numPr>
          <w:ilvl w:val="0"/>
          <w:numId w:val="0"/>
        </w:numPr>
        <w:jc w:val="both"/>
        <w:rPr>
          <w:rFonts w:hint="eastAsia"/>
        </w:rPr>
      </w:pPr>
    </w:p>
    <w:p w14:paraId="02416355">
      <w:pPr>
        <w:widowControl w:val="0"/>
        <w:numPr>
          <w:ilvl w:val="0"/>
          <w:numId w:val="0"/>
        </w:numPr>
        <w:jc w:val="both"/>
        <w:rPr>
          <w:rFonts w:hint="eastAsia"/>
        </w:rPr>
      </w:pPr>
      <w:r>
        <w:rPr>
          <w:rFonts w:hint="eastAsia"/>
        </w:rPr>
        <w:t>In general Bultmann holds Leisegang's book, despite its instructiveness in detail, to be mistaken. 158 /pg. 379/</w:t>
      </w:r>
    </w:p>
    <w:p w14:paraId="1FD42FEC">
      <w:pPr>
        <w:widowControl w:val="0"/>
        <w:numPr>
          <w:ilvl w:val="0"/>
          <w:numId w:val="0"/>
        </w:numPr>
        <w:jc w:val="both"/>
        <w:rPr>
          <w:rFonts w:hint="eastAsia"/>
        </w:rPr>
      </w:pPr>
      <w:r>
        <w:rPr>
          <w:rFonts w:hint="eastAsia"/>
        </w:rPr>
        <w:t>总的来说，布尔特曼认为莱泽冈的书，尽管在细节上很有教益，是错误的。158 /第379页/</w:t>
      </w:r>
    </w:p>
    <w:p w14:paraId="4C9704B1">
      <w:pPr>
        <w:widowControl w:val="0"/>
        <w:numPr>
          <w:ilvl w:val="0"/>
          <w:numId w:val="0"/>
        </w:numPr>
        <w:jc w:val="both"/>
        <w:rPr>
          <w:rFonts w:hint="eastAsia"/>
        </w:rPr>
      </w:pPr>
      <w:r>
        <w:rPr>
          <w:rFonts w:hint="eastAsia"/>
        </w:rPr>
        <w:t>Certain questions arise in our mind as we read these words of Bultmann's— notably the question whether Leisegang's theory as to the composition of the narrative is as different as the reviewer seems to think it is from the interpolation theory which the reviewer himself holds.</w:t>
      </w:r>
    </w:p>
    <w:p w14:paraId="5BA07AB7">
      <w:pPr>
        <w:widowControl w:val="0"/>
        <w:numPr>
          <w:ilvl w:val="0"/>
          <w:numId w:val="0"/>
        </w:numPr>
        <w:jc w:val="both"/>
        <w:rPr>
          <w:rFonts w:hint="eastAsia"/>
        </w:rPr>
      </w:pPr>
      <w:r>
        <w:rPr>
          <w:rFonts w:hint="eastAsia"/>
        </w:rPr>
        <w:t>当我们读到布尔特曼的这些话时，我们脑海中浮现出一些问题——特别是，莱泽冈关于叙事构成的理论，是否像评论者似乎认为的那样，与评论者自己所持的插补理论有那么大的不同。</w:t>
      </w:r>
    </w:p>
    <w:p w14:paraId="18E6C649">
      <w:pPr>
        <w:widowControl w:val="0"/>
        <w:numPr>
          <w:ilvl w:val="0"/>
          <w:numId w:val="0"/>
        </w:numPr>
        <w:jc w:val="both"/>
        <w:rPr>
          <w:rFonts w:hint="eastAsia"/>
        </w:rPr>
      </w:pPr>
      <w:r>
        <w:rPr>
          <w:rFonts w:hint="eastAsia"/>
        </w:rPr>
        <w:t>We have already observed that Leisegang seems to find back of Lk. 1 an underlying narrative which was subtly transformed by the Evangelist through the addition of various touches, until it became the vehicle of the notion about the Spirit which Leisegang supposes the present form of the narrative to teach.</w:t>
      </w:r>
    </w:p>
    <w:p w14:paraId="1E5D294B">
      <w:pPr>
        <w:widowControl w:val="0"/>
        <w:numPr>
          <w:ilvl w:val="0"/>
          <w:numId w:val="0"/>
        </w:numPr>
        <w:jc w:val="both"/>
        <w:rPr>
          <w:rFonts w:hint="eastAsia"/>
        </w:rPr>
      </w:pPr>
      <w:r>
        <w:rPr>
          <w:rFonts w:hint="eastAsia"/>
        </w:rPr>
        <w:t>我们已经观察到，莱泽冈似乎在路加福音1章背后找到了一个底层的叙事，这个叙事被福音书作者通过添加各种笔触巧妙地改造，直到它成为莱泽冈假定叙事现有形式所教导的关于圣灵的观念的载体。</w:t>
      </w:r>
    </w:p>
    <w:p w14:paraId="3B3A10DB">
      <w:pPr>
        <w:widowControl w:val="0"/>
        <w:numPr>
          <w:ilvl w:val="0"/>
          <w:numId w:val="0"/>
        </w:numPr>
        <w:jc w:val="both"/>
        <w:rPr>
          <w:rFonts w:hint="eastAsia"/>
        </w:rPr>
      </w:pPr>
      <w:r>
        <w:rPr>
          <w:rFonts w:hint="eastAsia"/>
        </w:rPr>
        <w:t>But it is far from clear in Leisegang's exposition how much is to be attributed to the source and how much to the Evangelist; and in particular it is far from clear whether, according to Leisegang, the source, as distinguished from the completed Gospel, presented or did not present a doctrine of prophetic inspiration similar to that which Leisegang sets forth.</w:t>
      </w:r>
    </w:p>
    <w:p w14:paraId="4756BE8A">
      <w:pPr>
        <w:widowControl w:val="0"/>
        <w:numPr>
          <w:ilvl w:val="0"/>
          <w:numId w:val="0"/>
        </w:numPr>
        <w:jc w:val="both"/>
        <w:rPr>
          <w:rFonts w:hint="eastAsia"/>
        </w:rPr>
      </w:pPr>
      <w:r>
        <w:rPr>
          <w:rFonts w:hint="eastAsia"/>
        </w:rPr>
        <w:t>但在莱泽冈的阐述中，远不清楚有多少应归于资料来源，有多少应归于福音书作者；特别是，远不清楚根据莱泽冈的说法，资料来源，与完成的福音书相区别，是否呈现了与莱泽冈所阐述的类似的先知默示教义。</w:t>
      </w:r>
    </w:p>
    <w:p w14:paraId="50CE0FB0">
      <w:pPr>
        <w:widowControl w:val="0"/>
        <w:numPr>
          <w:ilvl w:val="0"/>
          <w:numId w:val="0"/>
        </w:numPr>
        <w:jc w:val="both"/>
        <w:rPr>
          <w:rFonts w:hint="eastAsia"/>
        </w:rPr>
      </w:pPr>
      <w:r>
        <w:rPr>
          <w:rFonts w:hint="eastAsia"/>
        </w:rPr>
        <w:t>We have mentioned above one particular instance of this lack of clearness—namely, the treatment of the Magnificat.</w:t>
      </w:r>
    </w:p>
    <w:p w14:paraId="480F055E">
      <w:pPr>
        <w:widowControl w:val="0"/>
        <w:numPr>
          <w:ilvl w:val="0"/>
          <w:numId w:val="0"/>
        </w:numPr>
        <w:jc w:val="both"/>
        <w:rPr>
          <w:rFonts w:hint="eastAsia"/>
        </w:rPr>
      </w:pPr>
      <w:r>
        <w:rPr>
          <w:rFonts w:hint="eastAsia"/>
        </w:rPr>
        <w:t>我们上面已经提到了这个不清晰的一个特例——即对尊主颂的处理。</w:t>
      </w:r>
    </w:p>
    <w:p w14:paraId="636B2E37">
      <w:pPr>
        <w:widowControl w:val="0"/>
        <w:numPr>
          <w:ilvl w:val="0"/>
          <w:numId w:val="0"/>
        </w:numPr>
        <w:jc w:val="both"/>
        <w:rPr>
          <w:rFonts w:hint="eastAsia"/>
        </w:rPr>
      </w:pPr>
      <w:r>
        <w:rPr>
          <w:rFonts w:hint="eastAsia"/>
        </w:rPr>
        <w:t>But the fault may be found to be more far-reaching than that.</w:t>
      </w:r>
    </w:p>
    <w:p w14:paraId="574171E1">
      <w:pPr>
        <w:widowControl w:val="0"/>
        <w:numPr>
          <w:ilvl w:val="0"/>
          <w:numId w:val="0"/>
        </w:numPr>
        <w:jc w:val="both"/>
        <w:rPr>
          <w:rFonts w:hint="eastAsia"/>
        </w:rPr>
      </w:pPr>
      <w:r>
        <w:rPr>
          <w:rFonts w:hint="eastAsia"/>
        </w:rPr>
        <w:t>但这个错误可能被发现比那更深远。</w:t>
      </w:r>
    </w:p>
    <w:p w14:paraId="769D8182">
      <w:pPr>
        <w:widowControl w:val="0"/>
        <w:numPr>
          <w:ilvl w:val="0"/>
          <w:numId w:val="0"/>
        </w:numPr>
        <w:jc w:val="both"/>
        <w:rPr>
          <w:rFonts w:hint="eastAsia"/>
        </w:rPr>
      </w:pPr>
      <w:r>
        <w:rPr>
          <w:rFonts w:hint="eastAsia"/>
        </w:rPr>
        <w:t>As Bultmann seems correctly to observe, Leisegang's explanation of the virgin birth idea by reference to other elements in the first chapter of Luke apparently requires acceptance of the integrity of the narrative; yet it is a grave question how far Leisegang himself accepts that integrity.</w:t>
      </w:r>
    </w:p>
    <w:p w14:paraId="0058603B">
      <w:pPr>
        <w:widowControl w:val="0"/>
        <w:numPr>
          <w:ilvl w:val="0"/>
          <w:numId w:val="0"/>
        </w:numPr>
        <w:jc w:val="both"/>
        <w:rPr>
          <w:rFonts w:hint="eastAsia"/>
        </w:rPr>
      </w:pPr>
      <w:r>
        <w:rPr>
          <w:rFonts w:hint="eastAsia"/>
        </w:rPr>
        <w:t>正如布尔特曼似乎正确观察到的那样，莱泽冈通过引用路加福音第一章中其他元素来解释童贞女所生观念，显然要求接受叙事的完整性；然而莱泽冈自己接受这种完整性的程度是一个严重的问题。</w:t>
      </w:r>
    </w:p>
    <w:p w14:paraId="0540D104">
      <w:pPr>
        <w:widowControl w:val="0"/>
        <w:numPr>
          <w:ilvl w:val="0"/>
          <w:numId w:val="0"/>
        </w:numPr>
        <w:jc w:val="both"/>
        <w:rPr>
          <w:rFonts w:hint="eastAsia"/>
        </w:rPr>
      </w:pPr>
      <w:r>
        <w:rPr>
          <w:rFonts w:hint="eastAsia"/>
        </w:rPr>
        <w:t>We may well ask, in other words, whether Leisegang, in view of his distinction between the parts due to the source and the parts due to the Evangelist, really has any right to use the whole of the narrative as casting light upon Lk. 1:34, 35.</w:t>
      </w:r>
    </w:p>
    <w:p w14:paraId="4D473C43">
      <w:pPr>
        <w:widowControl w:val="0"/>
        <w:numPr>
          <w:ilvl w:val="0"/>
          <w:numId w:val="0"/>
        </w:numPr>
        <w:jc w:val="both"/>
        <w:rPr>
          <w:rFonts w:hint="eastAsia"/>
        </w:rPr>
      </w:pPr>
      <w:r>
        <w:rPr>
          <w:rFonts w:hint="eastAsia"/>
        </w:rPr>
        <w:t>换句话说，我们可以很好地问，鉴于莱泽冈对源于资料来源的部分和源于福音书作者的部分的区分，他是否真的有任何权利使用整个叙事来阐明路加福音1:34, 35。</w:t>
      </w:r>
    </w:p>
    <w:p w14:paraId="49ACBF8A">
      <w:pPr>
        <w:widowControl w:val="0"/>
        <w:numPr>
          <w:ilvl w:val="0"/>
          <w:numId w:val="0"/>
        </w:numPr>
        <w:jc w:val="both"/>
        <w:rPr>
          <w:rFonts w:hint="eastAsia"/>
        </w:rPr>
      </w:pPr>
    </w:p>
    <w:p w14:paraId="35F255D2">
      <w:pPr>
        <w:widowControl w:val="0"/>
        <w:numPr>
          <w:ilvl w:val="0"/>
          <w:numId w:val="0"/>
        </w:numPr>
        <w:jc w:val="both"/>
        <w:rPr>
          <w:rFonts w:hint="eastAsia"/>
        </w:rPr>
      </w:pPr>
      <w:r>
        <w:rPr>
          <w:rFonts w:hint="eastAsia"/>
        </w:rPr>
        <w:t>At any rate, the rejection of Leisegang's theory by Bultmann is not without interest.</w:t>
      </w:r>
    </w:p>
    <w:p w14:paraId="0206FA7C">
      <w:pPr>
        <w:widowControl w:val="0"/>
        <w:numPr>
          <w:ilvl w:val="0"/>
          <w:numId w:val="0"/>
        </w:numPr>
        <w:jc w:val="both"/>
        <w:rPr>
          <w:rFonts w:hint="eastAsia"/>
        </w:rPr>
      </w:pPr>
      <w:r>
        <w:rPr>
          <w:rFonts w:hint="eastAsia"/>
        </w:rPr>
        <w:t>无论如何，布尔特曼对莱泽冈理论的拒绝并非没有趣味。</w:t>
      </w:r>
    </w:p>
    <w:p w14:paraId="28969C24">
      <w:pPr>
        <w:widowControl w:val="0"/>
        <w:numPr>
          <w:ilvl w:val="0"/>
          <w:numId w:val="0"/>
        </w:numPr>
        <w:jc w:val="both"/>
        <w:rPr>
          <w:rFonts w:hint="eastAsia"/>
        </w:rPr>
      </w:pPr>
      <w:r>
        <w:rPr>
          <w:rFonts w:hint="eastAsia"/>
        </w:rPr>
        <w:t>It shows us anew that those who deny the historicity of the virgin birth have never been able to agree upon any one theory as to the origin of the virgin birth idea.</w:t>
      </w:r>
    </w:p>
    <w:p w14:paraId="7397EA1D">
      <w:pPr>
        <w:widowControl w:val="0"/>
        <w:numPr>
          <w:ilvl w:val="0"/>
          <w:numId w:val="0"/>
        </w:numPr>
        <w:jc w:val="both"/>
        <w:rPr>
          <w:rFonts w:hint="eastAsia"/>
        </w:rPr>
      </w:pPr>
      <w:r>
        <w:rPr>
          <w:rFonts w:hint="eastAsia"/>
        </w:rPr>
        <w:t>它再次向我们表明，那些否认童贞女所生历史性的人，从未能在关于童贞女所生观念起源的任何一个理论上达成一致。</w:t>
      </w:r>
    </w:p>
    <w:p w14:paraId="6C396AF2">
      <w:pPr>
        <w:widowControl w:val="0"/>
        <w:numPr>
          <w:ilvl w:val="0"/>
          <w:numId w:val="0"/>
        </w:numPr>
        <w:jc w:val="both"/>
        <w:rPr>
          <w:rFonts w:hint="eastAsia"/>
        </w:rPr>
      </w:pPr>
      <w:r>
        <w:rPr>
          <w:rFonts w:hint="eastAsia"/>
        </w:rPr>
        <w:t>Very imposing is Leisegang's construction; but there is not the slightest reason to think that it is destined to win any more general acceptance, among those who share its author's naturalistic presuppositions, than has been won by the constructions that preceded it.</w:t>
      </w:r>
    </w:p>
    <w:p w14:paraId="37A5130F">
      <w:pPr>
        <w:widowControl w:val="0"/>
        <w:numPr>
          <w:ilvl w:val="0"/>
          <w:numId w:val="0"/>
        </w:numPr>
        <w:jc w:val="both"/>
        <w:rPr>
          <w:rFonts w:hint="eastAsia"/>
        </w:rPr>
      </w:pPr>
      <w:r>
        <w:rPr>
          <w:rFonts w:hint="eastAsia"/>
        </w:rPr>
        <w:t>莱泽冈的构架非常雄伟；但没有丝毫理由认为，它注定会在那些与其作者有相同自然主义预设的人中间，获得比其前构架所获得的更普遍的接受。</w:t>
      </w:r>
    </w:p>
    <w:p w14:paraId="725F4E04">
      <w:pPr>
        <w:widowControl w:val="0"/>
        <w:numPr>
          <w:ilvl w:val="0"/>
          <w:numId w:val="0"/>
        </w:numPr>
        <w:jc w:val="both"/>
        <w:rPr>
          <w:rFonts w:hint="eastAsia"/>
        </w:rPr>
      </w:pPr>
      <w:r>
        <w:rPr>
          <w:rFonts w:hint="eastAsia"/>
        </w:rPr>
        <w:t>The problem of the virgin birth idea has not been solved by this most elaborate of all attempts, any more than it was solved by the many previous theories that have succeeded one another in the long history of modern naturalistic criticism.</w:t>
      </w:r>
    </w:p>
    <w:p w14:paraId="29BC6E44">
      <w:pPr>
        <w:widowControl w:val="0"/>
        <w:numPr>
          <w:ilvl w:val="0"/>
          <w:numId w:val="0"/>
        </w:numPr>
        <w:jc w:val="both"/>
        <w:rPr>
          <w:rFonts w:hint="eastAsia"/>
        </w:rPr>
      </w:pPr>
      <w:r>
        <w:rPr>
          <w:rFonts w:hint="eastAsia"/>
        </w:rPr>
        <w:t>童贞女所生观念的问题，并没有被这个最详尽的尝试所解决，正如它也没有被现代自然主义批判漫长历史中相继出现的许多先前理论所解决一样。</w:t>
      </w:r>
    </w:p>
    <w:p w14:paraId="3BDFB5BB">
      <w:pPr>
        <w:widowControl w:val="0"/>
        <w:numPr>
          <w:ilvl w:val="0"/>
          <w:numId w:val="0"/>
        </w:numPr>
        <w:jc w:val="both"/>
        <w:rPr>
          <w:rFonts w:hint="eastAsia"/>
        </w:rPr>
      </w:pPr>
      <w:r>
        <w:rPr>
          <w:rFonts w:hint="eastAsia"/>
        </w:rPr>
        <w:t>The conclusion to which we are obliged to come after examination of the whole subject of "alternative theories" is that if the doctrine of the virgin birth of Christ did not originate in fact, modern critical investigation has at any rate not yet succeeded in showing how it did originate.</w:t>
      </w:r>
    </w:p>
    <w:p w14:paraId="3CFCCF69">
      <w:pPr>
        <w:widowControl w:val="0"/>
        <w:numPr>
          <w:ilvl w:val="0"/>
          <w:numId w:val="0"/>
        </w:numPr>
        <w:jc w:val="both"/>
        <w:rPr>
          <w:rFonts w:hint="eastAsia"/>
        </w:rPr>
      </w:pPr>
      <w:r>
        <w:rPr>
          <w:rFonts w:hint="eastAsia"/>
        </w:rPr>
        <w:t>在考察了“另类理论”的整个主题之后，我们不得不得出这样的结论：如果基督由童贞女所生的教义并非源于事实，那么现代的批判性调查至少尚未成功地表明它是如何起源的。</w:t>
      </w:r>
    </w:p>
    <w:p w14:paraId="4DFC831F">
      <w:pPr>
        <w:widowControl w:val="0"/>
        <w:numPr>
          <w:ilvl w:val="0"/>
          <w:numId w:val="0"/>
        </w:numPr>
        <w:jc w:val="both"/>
        <w:rPr>
          <w:rFonts w:hint="eastAsia"/>
        </w:rPr>
      </w:pPr>
    </w:p>
    <w:p w14:paraId="30FF9FAA">
      <w:pPr>
        <w:pStyle w:val="2"/>
        <w:spacing w:after="0" w:line="451" w:lineRule="auto"/>
        <w:ind w:left="1012" w:right="1003"/>
        <w:rPr>
          <w:rFonts w:hint="eastAsia"/>
        </w:rPr>
      </w:pPr>
      <w:r>
        <w:rPr>
          <w:rFonts w:hint="eastAsia"/>
        </w:rPr>
        <w:t>CHAPTER XV: CONCLUSION AND CONSEQUENCES</w:t>
      </w:r>
    </w:p>
    <w:p w14:paraId="137BA2C4">
      <w:pPr>
        <w:pStyle w:val="2"/>
        <w:spacing w:after="0" w:line="451" w:lineRule="auto"/>
        <w:ind w:left="1012" w:right="1003"/>
        <w:rPr>
          <w:rFonts w:hint="eastAsia"/>
        </w:rPr>
      </w:pPr>
      <w:r>
        <w:rPr>
          <w:rFonts w:hint="eastAsia"/>
        </w:rPr>
        <w:t>第十五章：结论与后果</w:t>
      </w:r>
    </w:p>
    <w:p w14:paraId="38D87516">
      <w:pPr>
        <w:widowControl w:val="0"/>
        <w:numPr>
          <w:ilvl w:val="0"/>
          <w:numId w:val="0"/>
        </w:numPr>
        <w:jc w:val="both"/>
        <w:rPr>
          <w:rFonts w:hint="eastAsia"/>
        </w:rPr>
      </w:pPr>
    </w:p>
    <w:p w14:paraId="1DDBA37A">
      <w:pPr>
        <w:widowControl w:val="0"/>
        <w:numPr>
          <w:ilvl w:val="0"/>
          <w:numId w:val="0"/>
        </w:numPr>
        <w:jc w:val="both"/>
        <w:rPr>
          <w:rFonts w:hint="eastAsia"/>
        </w:rPr>
      </w:pPr>
      <w:r>
        <w:rPr>
          <w:rFonts w:hint="eastAsia"/>
        </w:rPr>
        <w:t>In the preceding discussion we have considered, first, the virgin birth tradition itself, and, second, the attempts which have been made to account for it, supposing it not to be true.</w:t>
      </w:r>
    </w:p>
    <w:p w14:paraId="4D69A538">
      <w:pPr>
        <w:widowControl w:val="0"/>
        <w:numPr>
          <w:ilvl w:val="0"/>
          <w:numId w:val="0"/>
        </w:numPr>
        <w:jc w:val="both"/>
        <w:rPr>
          <w:rFonts w:hint="eastAsia"/>
        </w:rPr>
      </w:pPr>
      <w:r>
        <w:rPr>
          <w:rFonts w:hint="eastAsia"/>
        </w:rPr>
        <w:t>在前面的讨论中，我们首先考虑了童贞女所生的传统本身，其次，考虑了在假定它不真实的情况下为解释它而作出的尝试。</w:t>
      </w:r>
    </w:p>
    <w:p w14:paraId="3CB06EA2">
      <w:pPr>
        <w:widowControl w:val="0"/>
        <w:numPr>
          <w:ilvl w:val="0"/>
          <w:numId w:val="0"/>
        </w:numPr>
        <w:jc w:val="both"/>
        <w:rPr>
          <w:rFonts w:hint="eastAsia"/>
        </w:rPr>
      </w:pPr>
      <w:r>
        <w:rPr>
          <w:rFonts w:hint="eastAsia"/>
        </w:rPr>
        <w:t>We have shown, under the former head, that in the early patristic period no gradual formation of the tradition can be traced, but that the tradition appears just as firmly established at the beginning of the second century as at the close.</w:t>
      </w:r>
    </w:p>
    <w:p w14:paraId="1907B18F">
      <w:pPr>
        <w:widowControl w:val="0"/>
        <w:numPr>
          <w:ilvl w:val="0"/>
          <w:numId w:val="0"/>
        </w:numPr>
        <w:jc w:val="both"/>
        <w:rPr>
          <w:rFonts w:hint="eastAsia"/>
        </w:rPr>
      </w:pPr>
      <w:r>
        <w:rPr>
          <w:rFonts w:hint="eastAsia"/>
        </w:rPr>
        <w:t>在第一项下，我们已经表明，在早期教父时期，无法追溯到传统的逐渐形成，而是该传统在二世纪初就如同在世纪末一样牢固地确立了。</w:t>
      </w:r>
    </w:p>
    <w:p w14:paraId="2C00CC54">
      <w:pPr>
        <w:widowControl w:val="0"/>
        <w:numPr>
          <w:ilvl w:val="0"/>
          <w:numId w:val="0"/>
        </w:numPr>
        <w:jc w:val="both"/>
        <w:rPr>
          <w:rFonts w:hint="eastAsia"/>
        </w:rPr>
      </w:pPr>
      <w:r>
        <w:rPr>
          <w:rFonts w:hint="eastAsia"/>
        </w:rPr>
        <w:t>We have shown that in the New Testament it does not appear as a late addition, but had an original place in the First and Third Gospels and was plainly attested in Palestinian sources, oral or written, underlying those Gospels.</w:t>
      </w:r>
    </w:p>
    <w:p w14:paraId="7026C7D9">
      <w:pPr>
        <w:widowControl w:val="0"/>
        <w:numPr>
          <w:ilvl w:val="0"/>
          <w:numId w:val="0"/>
        </w:numPr>
        <w:jc w:val="both"/>
        <w:rPr>
          <w:rFonts w:hint="eastAsia"/>
        </w:rPr>
      </w:pPr>
      <w:r>
        <w:rPr>
          <w:rFonts w:hint="eastAsia"/>
        </w:rPr>
        <w:t>我们已经表明，在新约中它不是作为后来的添加出现的，而是在第一和第三福音书中占有原始的位置，并且在那些福音书底层的巴勒斯坦资料，无论是口头的还是书面的，都清楚地证实了它。</w:t>
      </w:r>
    </w:p>
    <w:p w14:paraId="20492F4F">
      <w:pPr>
        <w:widowControl w:val="0"/>
        <w:numPr>
          <w:ilvl w:val="0"/>
          <w:numId w:val="0"/>
        </w:numPr>
        <w:jc w:val="both"/>
        <w:rPr>
          <w:rFonts w:hint="eastAsia"/>
        </w:rPr>
      </w:pPr>
      <w:r>
        <w:rPr>
          <w:rFonts w:hint="eastAsia"/>
        </w:rPr>
        <w:t>We have shown that the two infancy narratives containing it are independent but not contradictory.</w:t>
      </w:r>
    </w:p>
    <w:p w14:paraId="4B6D17D9">
      <w:pPr>
        <w:widowControl w:val="0"/>
        <w:numPr>
          <w:ilvl w:val="0"/>
          <w:numId w:val="0"/>
        </w:numPr>
        <w:jc w:val="both"/>
        <w:rPr>
          <w:rFonts w:hint="eastAsia"/>
        </w:rPr>
      </w:pPr>
      <w:r>
        <w:rPr>
          <w:rFonts w:hint="eastAsia"/>
        </w:rPr>
        <w:t>我们已经表明，包含它的两个婴孩叙事是独立的，但并不矛盾。</w:t>
      </w:r>
    </w:p>
    <w:p w14:paraId="2DF6F6C2">
      <w:pPr>
        <w:widowControl w:val="0"/>
        <w:numPr>
          <w:ilvl w:val="0"/>
          <w:numId w:val="0"/>
        </w:numPr>
        <w:jc w:val="both"/>
        <w:rPr>
          <w:rFonts w:hint="eastAsia"/>
        </w:rPr>
      </w:pPr>
      <w:r>
        <w:rPr>
          <w:rFonts w:hint="eastAsia"/>
        </w:rPr>
        <w:t>We have shown that it is not contradicted by the rest of the New Testament and that it is as strongly attested as we should expect it to be on the assumption that it is true.</w:t>
      </w:r>
    </w:p>
    <w:p w14:paraId="090A4FFF">
      <w:pPr>
        <w:widowControl w:val="0"/>
        <w:numPr>
          <w:ilvl w:val="0"/>
          <w:numId w:val="0"/>
        </w:numPr>
        <w:jc w:val="both"/>
        <w:rPr>
          <w:rFonts w:hint="eastAsia"/>
        </w:rPr>
      </w:pPr>
      <w:r>
        <w:rPr>
          <w:rFonts w:hint="eastAsia"/>
        </w:rPr>
        <w:t>我们已经表明，它没有被新约的其余部分所反驳，并且它得到的证实，正如我们在假定它为真的情况下所期望的那样有力。</w:t>
      </w:r>
    </w:p>
    <w:p w14:paraId="5C282F39">
      <w:pPr>
        <w:widowControl w:val="0"/>
        <w:numPr>
          <w:ilvl w:val="0"/>
          <w:numId w:val="0"/>
        </w:numPr>
        <w:jc w:val="both"/>
        <w:rPr>
          <w:rFonts w:hint="eastAsia"/>
        </w:rPr>
      </w:pPr>
    </w:p>
    <w:p w14:paraId="581BC5CC">
      <w:pPr>
        <w:widowControl w:val="0"/>
        <w:numPr>
          <w:ilvl w:val="0"/>
          <w:numId w:val="0"/>
        </w:numPr>
        <w:jc w:val="both"/>
        <w:rPr>
          <w:rFonts w:hint="eastAsia"/>
        </w:rPr>
      </w:pPr>
      <w:r>
        <w:rPr>
          <w:rFonts w:hint="eastAsia"/>
        </w:rPr>
        <w:t>Under the second head, we have shown that if the virgin birth tradition is not true the efforts at explaining the origin of it have so far resulted in failure.</w:t>
      </w:r>
    </w:p>
    <w:p w14:paraId="3177638A">
      <w:pPr>
        <w:widowControl w:val="0"/>
        <w:numPr>
          <w:ilvl w:val="0"/>
          <w:numId w:val="0"/>
        </w:numPr>
        <w:jc w:val="both"/>
        <w:rPr>
          <w:rFonts w:hint="eastAsia"/>
        </w:rPr>
      </w:pPr>
      <w:r>
        <w:rPr>
          <w:rFonts w:hint="eastAsia"/>
        </w:rPr>
        <w:t>在第二项下，我们已经表明，如果童贞女所生的传统不是真实的，那么迄今为止解释其起源的努力都已失败告终。</w:t>
      </w:r>
    </w:p>
    <w:p w14:paraId="60FC41CD">
      <w:pPr>
        <w:widowControl w:val="0"/>
        <w:numPr>
          <w:ilvl w:val="0"/>
          <w:numId w:val="0"/>
        </w:numPr>
        <w:jc w:val="both"/>
        <w:rPr>
          <w:rFonts w:hint="eastAsia"/>
        </w:rPr>
      </w:pPr>
      <w:r>
        <w:rPr>
          <w:rFonts w:hint="eastAsia"/>
        </w:rPr>
        <w:t>It did not originate on the basis of Jewish ideas or in order to show fulfilment of a misunderstood prophecy.</w:t>
      </w:r>
    </w:p>
    <w:p w14:paraId="6E355610">
      <w:pPr>
        <w:widowControl w:val="0"/>
        <w:numPr>
          <w:ilvl w:val="0"/>
          <w:numId w:val="0"/>
        </w:numPr>
        <w:jc w:val="both"/>
        <w:rPr>
          <w:rFonts w:hint="eastAsia"/>
        </w:rPr>
      </w:pPr>
      <w:r>
        <w:rPr>
          <w:rFonts w:hint="eastAsia"/>
        </w:rPr>
        <w:t>它不是基于犹太观念或为了显示一个被误解的预言的应验而起源的。</w:t>
      </w:r>
    </w:p>
    <w:p w14:paraId="29F829AD">
      <w:pPr>
        <w:widowControl w:val="0"/>
        <w:numPr>
          <w:ilvl w:val="0"/>
          <w:numId w:val="0"/>
        </w:numPr>
        <w:jc w:val="both"/>
        <w:rPr>
          <w:rFonts w:hint="eastAsia"/>
        </w:rPr>
      </w:pPr>
      <w:r>
        <w:rPr>
          <w:rFonts w:hint="eastAsia"/>
        </w:rPr>
        <w:t>It was no mere reflex among Gentile Christians of the pagan notions about children begotten by the gods.</w:t>
      </w:r>
    </w:p>
    <w:p w14:paraId="708BDDAA">
      <w:pPr>
        <w:widowControl w:val="0"/>
        <w:numPr>
          <w:ilvl w:val="0"/>
          <w:numId w:val="0"/>
        </w:numPr>
        <w:jc w:val="both"/>
        <w:rPr>
          <w:rFonts w:hint="eastAsia"/>
        </w:rPr>
      </w:pPr>
      <w:r>
        <w:rPr>
          <w:rFonts w:hint="eastAsia"/>
        </w:rPr>
        <w:t>它不是外邦基督徒中对异教关于由神所生孩子的观念的简单反映。</w:t>
      </w:r>
    </w:p>
    <w:p w14:paraId="3380537D">
      <w:pPr>
        <w:widowControl w:val="0"/>
        <w:numPr>
          <w:ilvl w:val="0"/>
          <w:numId w:val="0"/>
        </w:numPr>
        <w:jc w:val="both"/>
        <w:rPr>
          <w:rFonts w:hint="eastAsia"/>
        </w:rPr>
      </w:pPr>
      <w:r>
        <w:rPr>
          <w:rFonts w:hint="eastAsia"/>
        </w:rPr>
        <w:t>It was no ancient pagan idea already naturalized in the pre-Christian Jewish doctrine of the Messiah.</w:t>
      </w:r>
    </w:p>
    <w:p w14:paraId="1AA4D47F">
      <w:pPr>
        <w:widowControl w:val="0"/>
        <w:numPr>
          <w:ilvl w:val="0"/>
          <w:numId w:val="0"/>
        </w:numPr>
        <w:jc w:val="both"/>
        <w:rPr>
          <w:rFonts w:hint="eastAsia"/>
        </w:rPr>
      </w:pPr>
      <w:r>
        <w:rPr>
          <w:rFonts w:hint="eastAsia"/>
        </w:rPr>
        <w:t>它不是一个已经在前基督教时期犹太弥赛亚教义中归化的古代异教观念。</w:t>
      </w:r>
    </w:p>
    <w:p w14:paraId="6EAEAF89">
      <w:pPr>
        <w:widowControl w:val="0"/>
        <w:numPr>
          <w:ilvl w:val="0"/>
          <w:numId w:val="0"/>
        </w:numPr>
        <w:jc w:val="both"/>
        <w:rPr>
          <w:rFonts w:hint="eastAsia"/>
        </w:rPr>
      </w:pPr>
      <w:r>
        <w:rPr>
          <w:rFonts w:hint="eastAsia"/>
        </w:rPr>
        <w:t>The advocates of one of these theories are often the severest critics of the advocates of another; and none of the theories has obtained anything like general assent.</w:t>
      </w:r>
    </w:p>
    <w:p w14:paraId="0BCA73D7">
      <w:pPr>
        <w:widowControl w:val="0"/>
        <w:numPr>
          <w:ilvl w:val="0"/>
          <w:numId w:val="0"/>
        </w:numPr>
        <w:jc w:val="both"/>
        <w:rPr>
          <w:rFonts w:hint="eastAsia"/>
        </w:rPr>
      </w:pPr>
      <w:r>
        <w:rPr>
          <w:rFonts w:hint="eastAsia"/>
        </w:rPr>
        <w:t>这些理论中一个理论的倡导者，常常是另一个理论倡导者的最严厉批评者；并且没有一个理论获得任何类似普遍的同意。</w:t>
      </w:r>
    </w:p>
    <w:p w14:paraId="64ADCD18">
      <w:pPr>
        <w:widowControl w:val="0"/>
        <w:numPr>
          <w:ilvl w:val="0"/>
          <w:numId w:val="0"/>
        </w:numPr>
        <w:jc w:val="both"/>
        <w:rPr>
          <w:rFonts w:hint="eastAsia"/>
        </w:rPr>
      </w:pPr>
      <w:r>
        <w:rPr>
          <w:rFonts w:hint="eastAsia"/>
        </w:rPr>
        <w:t>What, then, shall be said about the central historical question: was Jesus of Nazareth born without human father or was He born as all other men are born?</w:t>
      </w:r>
    </w:p>
    <w:p w14:paraId="0E128D2B">
      <w:pPr>
        <w:widowControl w:val="0"/>
        <w:numPr>
          <w:ilvl w:val="0"/>
          <w:numId w:val="0"/>
        </w:numPr>
        <w:jc w:val="both"/>
        <w:rPr>
          <w:rFonts w:hint="eastAsia"/>
        </w:rPr>
      </w:pPr>
      <w:r>
        <w:rPr>
          <w:rFonts w:hint="eastAsia"/>
        </w:rPr>
        <w:t>那么，关于那个核心的历史问题该说些什么：拿撒勒的耶稣是没有人类父亲而生，还是像所有其他人一样出生？</w:t>
      </w:r>
    </w:p>
    <w:p w14:paraId="764EA9B1">
      <w:pPr>
        <w:widowControl w:val="0"/>
        <w:numPr>
          <w:ilvl w:val="0"/>
          <w:numId w:val="0"/>
        </w:numPr>
        <w:jc w:val="both"/>
        <w:rPr>
          <w:rFonts w:hint="eastAsia"/>
        </w:rPr>
      </w:pPr>
      <w:r>
        <w:rPr>
          <w:rFonts w:hint="eastAsia"/>
        </w:rPr>
        <w:t>That question obviously cannot be answered when it is considered in isolation from everything else; it cannot be answered unless it is taken in connection with what we know in general concerning Jesus Christ.</w:t>
      </w:r>
    </w:p>
    <w:p w14:paraId="47AD4EE8">
      <w:pPr>
        <w:widowControl w:val="0"/>
        <w:numPr>
          <w:ilvl w:val="0"/>
          <w:numId w:val="0"/>
        </w:numPr>
        <w:jc w:val="both"/>
        <w:rPr>
          <w:rFonts w:hint="eastAsia"/>
        </w:rPr>
      </w:pPr>
      <w:r>
        <w:rPr>
          <w:rFonts w:hint="eastAsia"/>
        </w:rPr>
        <w:t>那个问题显然在与其他一切隔离考虑时无法回答；除非将其与我们一般所知的关于耶稣基督的知识联系起来，否则无法回答。</w:t>
      </w:r>
    </w:p>
    <w:p w14:paraId="0DBE33DA">
      <w:pPr>
        <w:widowControl w:val="0"/>
        <w:numPr>
          <w:ilvl w:val="0"/>
          <w:numId w:val="0"/>
        </w:numPr>
        <w:jc w:val="both"/>
        <w:rPr>
          <w:rFonts w:hint="eastAsia"/>
        </w:rPr>
      </w:pPr>
    </w:p>
    <w:p w14:paraId="13D80416">
      <w:pPr>
        <w:widowControl w:val="0"/>
        <w:numPr>
          <w:ilvl w:val="0"/>
          <w:numId w:val="0"/>
        </w:numPr>
        <w:jc w:val="both"/>
        <w:rPr>
          <w:rFonts w:hint="eastAsia"/>
        </w:rPr>
      </w:pPr>
      <w:r>
        <w:rPr>
          <w:rFonts w:hint="eastAsia"/>
        </w:rPr>
        <w:t>Even in isolation, indeed, the story of the virgin birth should give the thoughtful historian pause.</w:t>
      </w:r>
    </w:p>
    <w:p w14:paraId="03E0F67A">
      <w:pPr>
        <w:widowControl w:val="0"/>
        <w:numPr>
          <w:ilvl w:val="0"/>
          <w:numId w:val="0"/>
        </w:numPr>
        <w:jc w:val="both"/>
        <w:rPr>
          <w:rFonts w:hint="eastAsia"/>
        </w:rPr>
      </w:pPr>
      <w:r>
        <w:rPr>
          <w:rFonts w:hint="eastAsia"/>
        </w:rPr>
        <w:t>的确，即使孤立地看，童贞女所生的故事也应让深思的历史学家停下来思考。</w:t>
      </w:r>
    </w:p>
    <w:p w14:paraId="1EAD458B">
      <w:pPr>
        <w:widowControl w:val="0"/>
        <w:numPr>
          <w:ilvl w:val="0"/>
          <w:numId w:val="0"/>
        </w:numPr>
        <w:jc w:val="both"/>
        <w:rPr>
          <w:rFonts w:hint="eastAsia"/>
        </w:rPr>
      </w:pPr>
      <w:r>
        <w:rPr>
          <w:rFonts w:hint="eastAsia"/>
        </w:rPr>
        <w:t>There is a startling beauty and vividness and originality about the first chapters of Matthew and Luke.</w:t>
      </w:r>
    </w:p>
    <w:p w14:paraId="528E37FB">
      <w:pPr>
        <w:widowControl w:val="0"/>
        <w:numPr>
          <w:ilvl w:val="0"/>
          <w:numId w:val="0"/>
        </w:numPr>
        <w:jc w:val="both"/>
        <w:rPr>
          <w:rFonts w:hint="eastAsia"/>
        </w:rPr>
      </w:pPr>
      <w:r>
        <w:rPr>
          <w:rFonts w:hint="eastAsia"/>
        </w:rPr>
        <w:t>马太福音和路加福音的第一章有一种惊人的美、生动和独创性。</w:t>
      </w:r>
    </w:p>
    <w:p w14:paraId="71B08C48">
      <w:pPr>
        <w:widowControl w:val="0"/>
        <w:numPr>
          <w:ilvl w:val="0"/>
          <w:numId w:val="0"/>
        </w:numPr>
        <w:jc w:val="both"/>
        <w:rPr>
          <w:rFonts w:hint="eastAsia"/>
        </w:rPr>
      </w:pPr>
      <w:r>
        <w:rPr>
          <w:rFonts w:hint="eastAsia"/>
        </w:rPr>
        <w:t>Only superficiality can detect a similarity here to the coarse and degrading stories which are found in the surrounding world.</w:t>
      </w:r>
    </w:p>
    <w:p w14:paraId="1A2F7919">
      <w:pPr>
        <w:widowControl w:val="0"/>
        <w:numPr>
          <w:ilvl w:val="0"/>
          <w:numId w:val="0"/>
        </w:numPr>
        <w:jc w:val="both"/>
        <w:rPr>
          <w:rFonts w:hint="eastAsia"/>
        </w:rPr>
      </w:pPr>
      <w:r>
        <w:rPr>
          <w:rFonts w:hint="eastAsia"/>
        </w:rPr>
        <w:t>只有浅薄才能在这里发现与周围世界中发现的粗俗和堕落故事的相似之处。</w:t>
      </w:r>
    </w:p>
    <w:p w14:paraId="13B6E2C3">
      <w:pPr>
        <w:widowControl w:val="0"/>
        <w:numPr>
          <w:ilvl w:val="0"/>
          <w:numId w:val="0"/>
        </w:numPr>
        <w:jc w:val="both"/>
        <w:rPr>
          <w:rFonts w:hint="eastAsia"/>
        </w:rPr>
      </w:pPr>
      <w:r>
        <w:rPr>
          <w:rFonts w:hint="eastAsia"/>
        </w:rPr>
        <w:t>Whence came this supremely beautiful tale, /pg. 381/ so unlike the products of human fancy, so unlike the myths of all the peoples that have lived upon the earth?</w:t>
      </w:r>
    </w:p>
    <w:p w14:paraId="1CDB97A0">
      <w:pPr>
        <w:widowControl w:val="0"/>
        <w:numPr>
          <w:ilvl w:val="0"/>
          <w:numId w:val="0"/>
        </w:numPr>
        <w:jc w:val="both"/>
        <w:rPr>
          <w:rFonts w:hint="eastAsia"/>
        </w:rPr>
      </w:pPr>
      <w:r>
        <w:rPr>
          <w:rFonts w:hint="eastAsia"/>
        </w:rPr>
        <w:t>这个至美的故事从何而来，/第381页/如此不像人类幻想的产物，如此不像所有生活在地上民族的神话？</w:t>
      </w:r>
    </w:p>
    <w:p w14:paraId="122EB4A7">
      <w:pPr>
        <w:widowControl w:val="0"/>
        <w:numPr>
          <w:ilvl w:val="0"/>
          <w:numId w:val="0"/>
        </w:numPr>
        <w:jc w:val="both"/>
        <w:rPr>
          <w:rFonts w:hint="eastAsia"/>
        </w:rPr>
      </w:pPr>
      <w:r>
        <w:rPr>
          <w:rFonts w:hint="eastAsia"/>
        </w:rPr>
        <w:t>Whence came such a story not in later generations, but in close proximity to the time of the narrated events?</w:t>
      </w:r>
    </w:p>
    <w:p w14:paraId="797C5DFF">
      <w:pPr>
        <w:widowControl w:val="0"/>
        <w:numPr>
          <w:ilvl w:val="0"/>
          <w:numId w:val="0"/>
        </w:numPr>
        <w:jc w:val="both"/>
        <w:rPr>
          <w:rFonts w:hint="eastAsia"/>
        </w:rPr>
      </w:pPr>
      <w:r>
        <w:rPr>
          <w:rFonts w:hint="eastAsia"/>
        </w:rPr>
        <w:t>这样一个故事，不是在后来的世代，而是在与所叙述事件非常接近的时间里从何而来？</w:t>
      </w:r>
    </w:p>
    <w:p w14:paraId="7EBACE88">
      <w:pPr>
        <w:widowControl w:val="0"/>
        <w:numPr>
          <w:ilvl w:val="0"/>
          <w:numId w:val="0"/>
        </w:numPr>
        <w:jc w:val="both"/>
        <w:rPr>
          <w:rFonts w:hint="eastAsia"/>
        </w:rPr>
      </w:pPr>
      <w:r>
        <w:rPr>
          <w:rFonts w:hint="eastAsia"/>
        </w:rPr>
        <w:t>Whence came the self-evidencing quality of this narrative, so simple yet so profound?</w:t>
      </w:r>
    </w:p>
    <w:p w14:paraId="43C80EBA">
      <w:pPr>
        <w:widowControl w:val="0"/>
        <w:numPr>
          <w:ilvl w:val="0"/>
          <w:numId w:val="0"/>
        </w:numPr>
        <w:jc w:val="both"/>
        <w:rPr>
          <w:rFonts w:hint="eastAsia"/>
        </w:rPr>
      </w:pPr>
      <w:r>
        <w:rPr>
          <w:rFonts w:hint="eastAsia"/>
        </w:rPr>
        <w:t>这个叙事的自我证明品质从何而来，如此简单又如此深刻？</w:t>
      </w:r>
    </w:p>
    <w:p w14:paraId="50F6CA31">
      <w:pPr>
        <w:widowControl w:val="0"/>
        <w:numPr>
          <w:ilvl w:val="0"/>
          <w:numId w:val="0"/>
        </w:numPr>
        <w:jc w:val="both"/>
        <w:rPr>
          <w:rFonts w:hint="eastAsia"/>
        </w:rPr>
      </w:pPr>
    </w:p>
    <w:p w14:paraId="498E77FE">
      <w:pPr>
        <w:widowControl w:val="0"/>
        <w:numPr>
          <w:ilvl w:val="0"/>
          <w:numId w:val="0"/>
        </w:numPr>
        <w:jc w:val="both"/>
        <w:rPr>
          <w:rFonts w:hint="eastAsia"/>
        </w:rPr>
      </w:pPr>
      <w:r>
        <w:rPr>
          <w:rFonts w:hint="eastAsia"/>
        </w:rPr>
        <w:t>These questions, we think, are unanswerable.</w:t>
      </w:r>
    </w:p>
    <w:p w14:paraId="2C21ADE0">
      <w:pPr>
        <w:widowControl w:val="0"/>
        <w:numPr>
          <w:ilvl w:val="0"/>
          <w:numId w:val="0"/>
        </w:numPr>
        <w:jc w:val="both"/>
        <w:rPr>
          <w:rFonts w:hint="eastAsia"/>
        </w:rPr>
      </w:pPr>
      <w:r>
        <w:rPr>
          <w:rFonts w:hint="eastAsia"/>
        </w:rPr>
        <w:t>我们认为，这些问题是无法回答的。</w:t>
      </w:r>
    </w:p>
    <w:p w14:paraId="2E60FCC5">
      <w:pPr>
        <w:widowControl w:val="0"/>
        <w:numPr>
          <w:ilvl w:val="0"/>
          <w:numId w:val="0"/>
        </w:numPr>
        <w:jc w:val="both"/>
        <w:rPr>
          <w:rFonts w:hint="eastAsia"/>
        </w:rPr>
      </w:pPr>
      <w:r>
        <w:rPr>
          <w:rFonts w:hint="eastAsia"/>
        </w:rPr>
        <w:t>Even if the story of the virgin birth stood alone, it would at least present an insoluble problem to the man who would regard it as untrue.</w:t>
      </w:r>
    </w:p>
    <w:p w14:paraId="12645B20">
      <w:pPr>
        <w:widowControl w:val="0"/>
        <w:numPr>
          <w:ilvl w:val="0"/>
          <w:numId w:val="0"/>
        </w:numPr>
        <w:jc w:val="both"/>
        <w:rPr>
          <w:rFonts w:hint="eastAsia"/>
        </w:rPr>
      </w:pPr>
      <w:r>
        <w:rPr>
          <w:rFonts w:hint="eastAsia"/>
        </w:rPr>
        <w:t>即使童贞女所生的故事独立存在，它至少也会给那些视其为不真实的人带来一个无法解决的问题。</w:t>
      </w:r>
    </w:p>
    <w:p w14:paraId="309C4476">
      <w:pPr>
        <w:widowControl w:val="0"/>
        <w:numPr>
          <w:ilvl w:val="0"/>
          <w:numId w:val="0"/>
        </w:numPr>
        <w:jc w:val="both"/>
        <w:rPr>
          <w:rFonts w:hint="eastAsia"/>
        </w:rPr>
      </w:pPr>
      <w:r>
        <w:rPr>
          <w:rFonts w:hint="eastAsia"/>
        </w:rPr>
        <w:t>But it would be hard for this bewilderment to issue in belief.</w:t>
      </w:r>
    </w:p>
    <w:p w14:paraId="3FD54A4A">
      <w:pPr>
        <w:widowControl w:val="0"/>
        <w:numPr>
          <w:ilvl w:val="0"/>
          <w:numId w:val="0"/>
        </w:numPr>
        <w:jc w:val="both"/>
        <w:rPr>
          <w:rFonts w:hint="eastAsia"/>
        </w:rPr>
      </w:pPr>
      <w:r>
        <w:rPr>
          <w:rFonts w:hint="eastAsia"/>
        </w:rPr>
        <w:t>但这种困惑很难产生信仰。</w:t>
      </w:r>
    </w:p>
    <w:p w14:paraId="63DE2C32">
      <w:pPr>
        <w:widowControl w:val="0"/>
        <w:numPr>
          <w:ilvl w:val="0"/>
          <w:numId w:val="0"/>
        </w:numPr>
        <w:jc w:val="both"/>
        <w:rPr>
          <w:rFonts w:hint="eastAsia"/>
        </w:rPr>
      </w:pPr>
      <w:r>
        <w:rPr>
          <w:rFonts w:hint="eastAsia"/>
        </w:rPr>
        <w:t>The story of the virgin birth is the story of a stupendous miracle, and against any such thing there is an enormous presumption drawn from the long experience of the race.</w:t>
      </w:r>
    </w:p>
    <w:p w14:paraId="2DAA2E50">
      <w:pPr>
        <w:widowControl w:val="0"/>
        <w:numPr>
          <w:ilvl w:val="0"/>
          <w:numId w:val="0"/>
        </w:numPr>
        <w:jc w:val="both"/>
        <w:rPr>
          <w:rFonts w:hint="eastAsia"/>
        </w:rPr>
      </w:pPr>
      <w:r>
        <w:rPr>
          <w:rFonts w:hint="eastAsia"/>
        </w:rPr>
        <w:t>童贞女所生的故事是一个惊天动地的神迹的故事，而反对任何这类事情的，有一个从人类漫长经验中得出的巨大预设。</w:t>
      </w:r>
    </w:p>
    <w:p w14:paraId="37FDE539">
      <w:pPr>
        <w:widowControl w:val="0"/>
        <w:numPr>
          <w:ilvl w:val="0"/>
          <w:numId w:val="0"/>
        </w:numPr>
        <w:jc w:val="both"/>
        <w:rPr>
          <w:rFonts w:hint="eastAsia"/>
        </w:rPr>
      </w:pPr>
    </w:p>
    <w:p w14:paraId="011C2389">
      <w:pPr>
        <w:widowControl w:val="0"/>
        <w:numPr>
          <w:ilvl w:val="0"/>
          <w:numId w:val="0"/>
        </w:numPr>
        <w:jc w:val="both"/>
        <w:rPr>
          <w:rFonts w:hint="eastAsia"/>
        </w:rPr>
      </w:pPr>
      <w:r>
        <w:rPr>
          <w:rFonts w:hint="eastAsia"/>
        </w:rPr>
        <w:t>As it is, however, that presumption can be overcome; it can be overcome when the tradition of the virgin birth is removed from its isolation and taken in connection with the whole glorious picture of the One who in this tradition is said to be virgin-born.</w:t>
      </w:r>
    </w:p>
    <w:p w14:paraId="1707FA79">
      <w:pPr>
        <w:widowControl w:val="0"/>
        <w:numPr>
          <w:ilvl w:val="0"/>
          <w:numId w:val="0"/>
        </w:numPr>
        <w:jc w:val="both"/>
        <w:rPr>
          <w:rFonts w:hint="eastAsia"/>
        </w:rPr>
      </w:pPr>
      <w:r>
        <w:rPr>
          <w:rFonts w:hint="eastAsia"/>
        </w:rPr>
        <w:t>然而，就目前情况来看，那个预设是可以被克服的；当童贞女所生的传统从其孤立中被移除，并与在这个传统中被称为童贞女所生的那一位的整个荣耀画面联系起来时，它可以被克服。</w:t>
      </w:r>
    </w:p>
    <w:p w14:paraId="34CA16B9">
      <w:pPr>
        <w:widowControl w:val="0"/>
        <w:numPr>
          <w:ilvl w:val="0"/>
          <w:numId w:val="0"/>
        </w:numPr>
        <w:jc w:val="both"/>
        <w:rPr>
          <w:rFonts w:hint="eastAsia"/>
        </w:rPr>
      </w:pPr>
      <w:r>
        <w:rPr>
          <w:rFonts w:hint="eastAsia"/>
        </w:rPr>
        <w:t>What shall we think of Jesus Christ?</w:t>
      </w:r>
    </w:p>
    <w:p w14:paraId="5FD24E0A">
      <w:pPr>
        <w:widowControl w:val="0"/>
        <w:numPr>
          <w:ilvl w:val="0"/>
          <w:numId w:val="0"/>
        </w:numPr>
        <w:jc w:val="both"/>
        <w:rPr>
          <w:rFonts w:hint="eastAsia"/>
        </w:rPr>
      </w:pPr>
      <w:r>
        <w:rPr>
          <w:rFonts w:hint="eastAsia"/>
        </w:rPr>
        <w:t>我们该如何看待耶稣基督？</w:t>
      </w:r>
    </w:p>
    <w:p w14:paraId="315ACDAE">
      <w:pPr>
        <w:widowControl w:val="0"/>
        <w:numPr>
          <w:ilvl w:val="0"/>
          <w:numId w:val="0"/>
        </w:numPr>
        <w:jc w:val="both"/>
        <w:rPr>
          <w:rFonts w:hint="eastAsia"/>
        </w:rPr>
      </w:pPr>
      <w:r>
        <w:rPr>
          <w:rFonts w:hint="eastAsia"/>
        </w:rPr>
        <w:t>That is the question of all questions, and it can be answered aright only when the evidence is taken as a whole.</w:t>
      </w:r>
    </w:p>
    <w:p w14:paraId="5DB76406">
      <w:pPr>
        <w:widowControl w:val="0"/>
        <w:numPr>
          <w:ilvl w:val="0"/>
          <w:numId w:val="0"/>
        </w:numPr>
        <w:jc w:val="both"/>
        <w:rPr>
          <w:rFonts w:hint="eastAsia"/>
        </w:rPr>
      </w:pPr>
      <w:r>
        <w:rPr>
          <w:rFonts w:hint="eastAsia"/>
        </w:rPr>
        <w:t>那是一切问题中的问题，并且只有当证据被作为一个整体来审视时，才能被正确地回答。</w:t>
      </w:r>
    </w:p>
    <w:p w14:paraId="287CA136">
      <w:pPr>
        <w:widowControl w:val="0"/>
        <w:numPr>
          <w:ilvl w:val="0"/>
          <w:numId w:val="0"/>
        </w:numPr>
        <w:jc w:val="both"/>
        <w:rPr>
          <w:rFonts w:hint="eastAsia"/>
        </w:rPr>
      </w:pPr>
      <w:r>
        <w:rPr>
          <w:rFonts w:hint="eastAsia"/>
        </w:rPr>
        <w:t>It is a fact of history, which no serious historian can deny, that in the first century of our era there walked upon this earth One who was like none other among the children of men.</w:t>
      </w:r>
    </w:p>
    <w:p w14:paraId="73F40FB2">
      <w:pPr>
        <w:widowControl w:val="0"/>
        <w:numPr>
          <w:ilvl w:val="0"/>
          <w:numId w:val="0"/>
        </w:numPr>
        <w:jc w:val="both"/>
        <w:rPr>
          <w:rFonts w:hint="eastAsia"/>
        </w:rPr>
      </w:pPr>
      <w:r>
        <w:rPr>
          <w:rFonts w:hint="eastAsia"/>
        </w:rPr>
        <w:t>这是一个历史事实，任何严肃的历史学家都无法否认，即在我们纪元的第一世纪，曾有一位走在这地上的，与世人中任何其他人都不同。</w:t>
      </w:r>
    </w:p>
    <w:p w14:paraId="5E951C64">
      <w:pPr>
        <w:widowControl w:val="0"/>
        <w:numPr>
          <w:ilvl w:val="0"/>
          <w:numId w:val="0"/>
        </w:numPr>
        <w:jc w:val="both"/>
        <w:rPr>
          <w:rFonts w:hint="eastAsia"/>
        </w:rPr>
      </w:pPr>
      <w:r>
        <w:rPr>
          <w:rFonts w:hint="eastAsia"/>
        </w:rPr>
        <w:t>Reduce the sources of information all you will, and still that mysterious figure remains, that figure who is attested in the Epistles of Paul, that figure who walks before us in lifelike, self-evidencing fashion in the Gospels, that figure upon whom the Christian Church was built.</w:t>
      </w:r>
    </w:p>
    <w:p w14:paraId="3FBC3637">
      <w:pPr>
        <w:widowControl w:val="0"/>
        <w:numPr>
          <w:ilvl w:val="0"/>
          <w:numId w:val="0"/>
        </w:numPr>
        <w:jc w:val="both"/>
        <w:rPr>
          <w:rFonts w:hint="eastAsia"/>
        </w:rPr>
      </w:pPr>
      <w:r>
        <w:rPr>
          <w:rFonts w:hint="eastAsia"/>
        </w:rPr>
        <w:t>无论你如何减少信息来源，那个神秘的人物仍然存在，那个在保罗书信中得到证实的人物，那个在福音书中以栩栩如生、自我证明的方式走在我们面前的人物，那个基督教会所建立于其上的人物。</w:t>
      </w:r>
    </w:p>
    <w:p w14:paraId="02B2B79D">
      <w:pPr>
        <w:widowControl w:val="0"/>
        <w:numPr>
          <w:ilvl w:val="0"/>
          <w:numId w:val="0"/>
        </w:numPr>
        <w:jc w:val="both"/>
        <w:rPr>
          <w:rFonts w:hint="eastAsia"/>
        </w:rPr>
      </w:pPr>
      <w:r>
        <w:rPr>
          <w:rFonts w:hint="eastAsia"/>
        </w:rPr>
        <w:t>Many have been the efforts to explain Him in terms of what is common to mankind, to explain Him as a product of forces elsewhere operative in the world.</w:t>
      </w:r>
    </w:p>
    <w:p w14:paraId="53E53CF3">
      <w:pPr>
        <w:widowControl w:val="0"/>
        <w:numPr>
          <w:ilvl w:val="0"/>
          <w:numId w:val="0"/>
        </w:numPr>
        <w:jc w:val="both"/>
        <w:rPr>
          <w:rFonts w:hint="eastAsia"/>
        </w:rPr>
      </w:pPr>
      <w:r>
        <w:rPr>
          <w:rFonts w:hint="eastAsia"/>
        </w:rPr>
        <w:t>曾有许多努力，试图用人类共有的术语来解释祂，将祂解释为世界上其他地方运作力量的产物。</w:t>
      </w:r>
    </w:p>
    <w:p w14:paraId="262DE9B1">
      <w:pPr>
        <w:widowControl w:val="0"/>
        <w:numPr>
          <w:ilvl w:val="0"/>
          <w:numId w:val="0"/>
        </w:numPr>
        <w:jc w:val="both"/>
        <w:rPr>
          <w:rFonts w:hint="eastAsia"/>
        </w:rPr>
      </w:pPr>
      <w:r>
        <w:rPr>
          <w:rFonts w:hint="eastAsia"/>
        </w:rPr>
        <w:t>Those explanations may satisfy the man who treats the evidence, in pedantic fashion, bit by bit; but they will never satisfy the man who can view the whole.</w:t>
      </w:r>
    </w:p>
    <w:p w14:paraId="6C82A5F5">
      <w:pPr>
        <w:widowControl w:val="0"/>
        <w:numPr>
          <w:ilvl w:val="0"/>
          <w:numId w:val="0"/>
        </w:numPr>
        <w:jc w:val="both"/>
        <w:rPr>
          <w:rFonts w:hint="eastAsia"/>
        </w:rPr>
      </w:pPr>
      <w:r>
        <w:rPr>
          <w:rFonts w:hint="eastAsia"/>
        </w:rPr>
        <w:t>那些解释或许能满足那些以迂腐的方式，一点一点地处理证据的人；但它们永远不能满足能够纵览全局的人。</w:t>
      </w:r>
    </w:p>
    <w:p w14:paraId="3DDDC21C">
      <w:pPr>
        <w:widowControl w:val="0"/>
        <w:numPr>
          <w:ilvl w:val="0"/>
          <w:numId w:val="0"/>
        </w:numPr>
        <w:jc w:val="both"/>
        <w:rPr>
          <w:rFonts w:hint="eastAsia"/>
        </w:rPr>
      </w:pPr>
      <w:r>
        <w:rPr>
          <w:rFonts w:hint="eastAsia"/>
        </w:rPr>
        <w:t>View Jesus in the light of God and against the dark background of sin, view Him as the satisfaction of man's deepest need, as the One who alone can lead into all glory and all truth, and you will come, despite all, to the stupendous conviction that the New Testament is true, that God walked here upon the earth, that the eternal Son, because He loved us, came into this world to die for our sins upon the cross.</w:t>
      </w:r>
    </w:p>
    <w:p w14:paraId="021C5AE8">
      <w:pPr>
        <w:widowControl w:val="0"/>
        <w:numPr>
          <w:ilvl w:val="0"/>
          <w:numId w:val="0"/>
        </w:numPr>
        <w:jc w:val="both"/>
        <w:rPr>
          <w:rFonts w:hint="eastAsia"/>
        </w:rPr>
      </w:pPr>
      <w:r>
        <w:rPr>
          <w:rFonts w:hint="eastAsia"/>
        </w:rPr>
        <w:t>在上帝的光照下，在罪的黑暗背景下看待耶稣，将祂视为人类最深需求的满足，视为唯一能引导人进入一切荣耀和一切真理的那一位，尽管有种种困难，你终将得出这样一个惊人的信念，即新约是真实的，上帝曾行走在这地上，永恒的子，因为爱我们，来到这个世界为我们的罪死在十字架上。</w:t>
      </w:r>
    </w:p>
    <w:p w14:paraId="36542B84">
      <w:pPr>
        <w:widowControl w:val="0"/>
        <w:numPr>
          <w:ilvl w:val="0"/>
          <w:numId w:val="0"/>
        </w:numPr>
        <w:jc w:val="both"/>
        <w:rPr>
          <w:rFonts w:hint="eastAsia"/>
        </w:rPr>
      </w:pPr>
    </w:p>
    <w:p w14:paraId="11CEB1D7">
      <w:pPr>
        <w:widowControl w:val="0"/>
        <w:numPr>
          <w:ilvl w:val="0"/>
          <w:numId w:val="0"/>
        </w:numPr>
        <w:jc w:val="both"/>
        <w:rPr>
          <w:rFonts w:hint="eastAsia"/>
        </w:rPr>
      </w:pPr>
      <w:r>
        <w:rPr>
          <w:rFonts w:hint="eastAsia"/>
        </w:rPr>
        <w:t>When you have arrived at that conviction you will turn with very different eyes to the story of the virgin and her child.</w:t>
      </w:r>
    </w:p>
    <w:p w14:paraId="2087B1E7">
      <w:pPr>
        <w:widowControl w:val="0"/>
        <w:numPr>
          <w:ilvl w:val="0"/>
          <w:numId w:val="0"/>
        </w:numPr>
        <w:jc w:val="both"/>
        <w:rPr>
          <w:rFonts w:hint="eastAsia"/>
        </w:rPr>
      </w:pPr>
      <w:r>
        <w:rPr>
          <w:rFonts w:hint="eastAsia"/>
        </w:rPr>
        <w:t>当你达到那个信念时，你会以完全不同的眼光来看待童贞女和她的孩子的故事。</w:t>
      </w:r>
    </w:p>
    <w:p w14:paraId="2B5EE75F">
      <w:pPr>
        <w:widowControl w:val="0"/>
        <w:numPr>
          <w:ilvl w:val="0"/>
          <w:numId w:val="0"/>
        </w:numPr>
        <w:jc w:val="both"/>
        <w:rPr>
          <w:rFonts w:hint="eastAsia"/>
        </w:rPr>
      </w:pPr>
      <w:r>
        <w:rPr>
          <w:rFonts w:hint="eastAsia"/>
        </w:rPr>
        <w:t>Wonders will no longer repel you.</w:t>
      </w:r>
    </w:p>
    <w:p w14:paraId="4B71F6E8">
      <w:pPr>
        <w:widowControl w:val="0"/>
        <w:numPr>
          <w:ilvl w:val="0"/>
          <w:numId w:val="0"/>
        </w:numPr>
        <w:jc w:val="both"/>
        <w:rPr>
          <w:rFonts w:hint="eastAsia"/>
        </w:rPr>
      </w:pPr>
      <w:r>
        <w:rPr>
          <w:rFonts w:hint="eastAsia"/>
        </w:rPr>
        <w:t>奇事将不再使你反感。</w:t>
      </w:r>
    </w:p>
    <w:p w14:paraId="0A688BCB">
      <w:pPr>
        <w:widowControl w:val="0"/>
        <w:numPr>
          <w:ilvl w:val="0"/>
          <w:numId w:val="0"/>
        </w:numPr>
        <w:jc w:val="both"/>
        <w:rPr>
          <w:rFonts w:hint="eastAsia"/>
        </w:rPr>
      </w:pPr>
      <w:r>
        <w:rPr>
          <w:rFonts w:hint="eastAsia"/>
        </w:rPr>
        <w:t>Rather will you say: "So and so only did it behoove this One, as distinguished from all others, to be born."</w:t>
      </w:r>
    </w:p>
    <w:p w14:paraId="379C72C6">
      <w:pPr>
        <w:widowControl w:val="0"/>
        <w:numPr>
          <w:ilvl w:val="0"/>
          <w:numId w:val="0"/>
        </w:numPr>
        <w:jc w:val="both"/>
        <w:rPr>
          <w:rFonts w:hint="eastAsia"/>
        </w:rPr>
      </w:pPr>
      <w:r>
        <w:rPr>
          <w:rFonts w:hint="eastAsia"/>
        </w:rPr>
        <w:t>相反，你会说：“唯独如此，才与这位，与其他所有人相区别的，相称。”</w:t>
      </w:r>
    </w:p>
    <w:p w14:paraId="572816AC">
      <w:pPr>
        <w:widowControl w:val="0"/>
        <w:numPr>
          <w:ilvl w:val="0"/>
          <w:numId w:val="0"/>
        </w:numPr>
        <w:jc w:val="both"/>
        <w:rPr>
          <w:rFonts w:hint="eastAsia"/>
        </w:rPr>
      </w:pPr>
      <w:r>
        <w:rPr>
          <w:rFonts w:hint="eastAsia"/>
        </w:rPr>
        <w:t>At this point, indeed, a misunderstanding lies ready at hand.</w:t>
      </w:r>
    </w:p>
    <w:p w14:paraId="4FB9031C">
      <w:pPr>
        <w:widowControl w:val="0"/>
        <w:numPr>
          <w:ilvl w:val="0"/>
          <w:numId w:val="0"/>
        </w:numPr>
        <w:jc w:val="both"/>
        <w:rPr>
          <w:rFonts w:hint="eastAsia"/>
        </w:rPr>
      </w:pPr>
      <w:r>
        <w:rPr>
          <w:rFonts w:hint="eastAsia"/>
        </w:rPr>
        <w:t>的确，在这一点上，一个误解唾手可得。</w:t>
      </w:r>
    </w:p>
    <w:p w14:paraId="491B489F">
      <w:pPr>
        <w:widowControl w:val="0"/>
        <w:numPr>
          <w:ilvl w:val="0"/>
          <w:numId w:val="0"/>
        </w:numPr>
        <w:jc w:val="both"/>
        <w:rPr>
          <w:rFonts w:hint="eastAsia"/>
        </w:rPr>
      </w:pPr>
      <w:r>
        <w:rPr>
          <w:rFonts w:hint="eastAsia"/>
        </w:rPr>
        <w:t>Are we not arguing that a man will accept the story of the supernatural conception in the virgin's womb only when he is already convinced, on other grounds, of the /pg. 382/ supernatural dignity of Him about whom that story is told?</w:t>
      </w:r>
    </w:p>
    <w:p w14:paraId="2DE02E1D">
      <w:pPr>
        <w:widowControl w:val="0"/>
        <w:numPr>
          <w:ilvl w:val="0"/>
          <w:numId w:val="0"/>
        </w:numPr>
        <w:jc w:val="both"/>
        <w:rPr>
          <w:rFonts w:hint="eastAsia"/>
        </w:rPr>
      </w:pPr>
      <w:r>
        <w:rPr>
          <w:rFonts w:hint="eastAsia"/>
        </w:rPr>
        <w:t>我们不是在论证，一个人只有当他已经在其他理由上确信/第382页/那个故事所讲述的祂的超自然尊严时，才会接受童贞女腹中超自然受孕的故事吗？</w:t>
      </w:r>
    </w:p>
    <w:p w14:paraId="4091A134">
      <w:pPr>
        <w:widowControl w:val="0"/>
        <w:numPr>
          <w:ilvl w:val="0"/>
          <w:numId w:val="0"/>
        </w:numPr>
        <w:jc w:val="both"/>
        <w:rPr>
          <w:rFonts w:hint="eastAsia"/>
        </w:rPr>
      </w:pPr>
      <w:r>
        <w:rPr>
          <w:rFonts w:hint="eastAsia"/>
        </w:rPr>
        <w:t>Do we then mean that the tradition of the virgin birth hangs as a dead weight upon the man who accepts in general the New Testament account of Jesus Christ; do we mean that a man can believe in the supernatural person of Christ merely despite, and not at all because of, the story of the virgin birth?</w:t>
      </w:r>
    </w:p>
    <w:p w14:paraId="55FB5D56">
      <w:pPr>
        <w:widowControl w:val="0"/>
        <w:numPr>
          <w:ilvl w:val="0"/>
          <w:numId w:val="0"/>
        </w:numPr>
        <w:jc w:val="both"/>
        <w:rPr>
          <w:rFonts w:hint="eastAsia"/>
        </w:rPr>
      </w:pPr>
      <w:r>
        <w:rPr>
          <w:rFonts w:hint="eastAsia"/>
        </w:rPr>
        <w:t>那么，我们是说童贞女所生的传统对于一般接受新约关于耶稣基督记述的人来说是一个沉重的负担吗；我们是说，一个人相信基督的超自然位格，仅仅是尽管有，而不是因为有童贞女所生的故事吗？</w:t>
      </w:r>
    </w:p>
    <w:p w14:paraId="6422EDAC">
      <w:pPr>
        <w:widowControl w:val="0"/>
        <w:numPr>
          <w:ilvl w:val="0"/>
          <w:numId w:val="0"/>
        </w:numPr>
        <w:jc w:val="both"/>
        <w:rPr>
          <w:rFonts w:hint="eastAsia"/>
        </w:rPr>
      </w:pPr>
    </w:p>
    <w:p w14:paraId="0BA57241">
      <w:pPr>
        <w:widowControl w:val="0"/>
        <w:numPr>
          <w:ilvl w:val="0"/>
          <w:numId w:val="0"/>
        </w:numPr>
        <w:jc w:val="both"/>
        <w:rPr>
          <w:rFonts w:hint="eastAsia"/>
        </w:rPr>
      </w:pPr>
      <w:r>
        <w:rPr>
          <w:rFonts w:hint="eastAsia"/>
        </w:rPr>
        <w:t>As a matter of fact, that is not our meaning at all.</w:t>
      </w:r>
    </w:p>
    <w:p w14:paraId="58DB05AE">
      <w:pPr>
        <w:widowControl w:val="0"/>
        <w:numPr>
          <w:ilvl w:val="0"/>
          <w:numId w:val="0"/>
        </w:numPr>
        <w:jc w:val="both"/>
        <w:rPr>
          <w:rFonts w:hint="eastAsia"/>
        </w:rPr>
      </w:pPr>
      <w:r>
        <w:rPr>
          <w:rFonts w:hint="eastAsia"/>
        </w:rPr>
        <w:t>事实上，那根本不是我们的意思。</w:t>
      </w:r>
    </w:p>
    <w:p w14:paraId="2538B26A">
      <w:pPr>
        <w:widowControl w:val="0"/>
        <w:numPr>
          <w:ilvl w:val="0"/>
          <w:numId w:val="0"/>
        </w:numPr>
        <w:jc w:val="both"/>
        <w:rPr>
          <w:rFonts w:hint="eastAsia"/>
        </w:rPr>
      </w:pPr>
      <w:r>
        <w:rPr>
          <w:rFonts w:hint="eastAsia"/>
        </w:rPr>
        <w:t>To our mind, the story of the virgin birth, far from being an obstacle to faith, is an aid to faith; it is an organic part of that majestic picture of Jesus which can be accepted most easily when it is taken as a whole.</w:t>
      </w:r>
    </w:p>
    <w:p w14:paraId="1DA1F6D7">
      <w:pPr>
        <w:widowControl w:val="0"/>
        <w:numPr>
          <w:ilvl w:val="0"/>
          <w:numId w:val="0"/>
        </w:numPr>
        <w:jc w:val="both"/>
        <w:rPr>
          <w:rFonts w:hint="eastAsia"/>
        </w:rPr>
      </w:pPr>
      <w:r>
        <w:rPr>
          <w:rFonts w:hint="eastAsia"/>
        </w:rPr>
        <w:t>在我们看来，童贞女所生的故事远非信仰的障碍，而是对信仰的帮助；它是耶稣那宏伟画面不可分割的一部分，当作为一个整体来接受时，最容易被接受。</w:t>
      </w:r>
    </w:p>
    <w:p w14:paraId="469F5A95">
      <w:pPr>
        <w:widowControl w:val="0"/>
        <w:numPr>
          <w:ilvl w:val="0"/>
          <w:numId w:val="0"/>
        </w:numPr>
        <w:jc w:val="both"/>
        <w:rPr>
          <w:rFonts w:hint="eastAsia"/>
        </w:rPr>
      </w:pPr>
      <w:r>
        <w:rPr>
          <w:rFonts w:hint="eastAsia"/>
        </w:rPr>
        <w:t>The story of the virgin birth will hardly, indeed, be accepted when it is taken apart from the rest; but when taken in connection with the rest it adds to, as well as receives from, the convincing quality of the other things about Jesus which the New Testament tells.1</w:t>
      </w:r>
    </w:p>
    <w:p w14:paraId="4B608D9B">
      <w:pPr>
        <w:widowControl w:val="0"/>
        <w:numPr>
          <w:ilvl w:val="0"/>
          <w:numId w:val="0"/>
        </w:numPr>
        <w:jc w:val="both"/>
        <w:rPr>
          <w:rFonts w:hint="eastAsia"/>
        </w:rPr>
      </w:pPr>
      <w:r>
        <w:rPr>
          <w:rFonts w:hint="eastAsia"/>
        </w:rPr>
        <w:t>的确，童贞女所生的故事，如果与其余部分分开，是很难被接受的；但当与其余部分联系起来时，它既增加了，也从新约所讲述的关于耶稣的其他事情的令人信服的品质中接受了这种品质。1</w:t>
      </w:r>
    </w:p>
    <w:p w14:paraId="49875C40">
      <w:pPr>
        <w:widowControl w:val="0"/>
        <w:numPr>
          <w:ilvl w:val="0"/>
          <w:numId w:val="0"/>
        </w:numPr>
        <w:jc w:val="both"/>
        <w:rPr>
          <w:rFonts w:hint="eastAsia"/>
        </w:rPr>
      </w:pPr>
    </w:p>
    <w:p w14:paraId="6D038B1E">
      <w:pPr>
        <w:widowControl w:val="0"/>
        <w:numPr>
          <w:ilvl w:val="0"/>
          <w:numId w:val="0"/>
        </w:numPr>
        <w:jc w:val="both"/>
        <w:rPr>
          <w:rFonts w:hint="eastAsia"/>
        </w:rPr>
      </w:pPr>
      <w:r>
        <w:rPr>
          <w:rFonts w:hint="eastAsia"/>
        </w:rPr>
        <w:t>At this point we are brought to the last question with which it is necessary for us to deal—the question, namely, as to the importance of belief in the virgin birth to the Christian man.</w:t>
      </w:r>
    </w:p>
    <w:p w14:paraId="6FCD2924">
      <w:pPr>
        <w:widowControl w:val="0"/>
        <w:numPr>
          <w:ilvl w:val="0"/>
          <w:numId w:val="0"/>
        </w:numPr>
        <w:jc w:val="both"/>
        <w:rPr>
          <w:rFonts w:hint="eastAsia"/>
        </w:rPr>
      </w:pPr>
      <w:r>
        <w:rPr>
          <w:rFonts w:hint="eastAsia"/>
        </w:rPr>
        <w:t>在这一点上，我们被带到最后一个必须处理的问题——即，对基督徒来说，相信童贞女所生的重要性是什么。</w:t>
      </w:r>
    </w:p>
    <w:p w14:paraId="57DD9B46">
      <w:pPr>
        <w:widowControl w:val="0"/>
        <w:numPr>
          <w:ilvl w:val="0"/>
          <w:numId w:val="0"/>
        </w:numPr>
        <w:jc w:val="both"/>
        <w:rPr>
          <w:rFonts w:hint="eastAsia"/>
        </w:rPr>
      </w:pPr>
      <w:r>
        <w:rPr>
          <w:rFonts w:hint="eastAsia"/>
        </w:rPr>
        <w:t>That question is being argued eagerly at the present day; there are many who tell us that, though they believe in the virgin birth themselves, they do not think that that belief is important for all men or essential even to the corporate witness of the Church.</w:t>
      </w:r>
    </w:p>
    <w:p w14:paraId="7E2EF725">
      <w:pPr>
        <w:widowControl w:val="0"/>
        <w:numPr>
          <w:ilvl w:val="0"/>
          <w:numId w:val="0"/>
        </w:numPr>
        <w:jc w:val="both"/>
        <w:rPr>
          <w:rFonts w:hint="eastAsia"/>
        </w:rPr>
      </w:pPr>
      <w:r>
        <w:rPr>
          <w:rFonts w:hint="eastAsia"/>
        </w:rPr>
        <w:t>这个问题在今天正被热烈地争论；有许多人告诉我们，虽然他们自己相信童贞女所生，但他们不认为那个信仰对所有人都重要，甚至不认为它对教会的集体见证是必要的。</w:t>
      </w:r>
    </w:p>
    <w:p w14:paraId="60EC5C49">
      <w:pPr>
        <w:widowControl w:val="0"/>
        <w:numPr>
          <w:ilvl w:val="0"/>
          <w:numId w:val="0"/>
        </w:numPr>
        <w:jc w:val="both"/>
        <w:rPr>
          <w:rFonts w:hint="eastAsia"/>
        </w:rPr>
      </w:pPr>
      <w:r>
        <w:rPr>
          <w:rFonts w:hint="eastAsia"/>
        </w:rPr>
        <w:t>This attitude, we are convinced, is radically wrong, and with a brief grounding of this conviction regarding it our discussion may properly be brought to a close.</w:t>
      </w:r>
    </w:p>
    <w:p w14:paraId="3814E04D">
      <w:pPr>
        <w:widowControl w:val="0"/>
        <w:numPr>
          <w:ilvl w:val="0"/>
          <w:numId w:val="0"/>
        </w:numPr>
        <w:jc w:val="both"/>
        <w:rPr>
          <w:rFonts w:hint="eastAsia"/>
        </w:rPr>
      </w:pPr>
      <w:r>
        <w:rPr>
          <w:rFonts w:hint="eastAsia"/>
        </w:rPr>
        <w:t>我们确信，这种态度是根本错误的，并且在对这个信念作简要的论证之后，我们的讨论可以适当地结束。</w:t>
      </w:r>
    </w:p>
    <w:p w14:paraId="10AA51CC">
      <w:pPr>
        <w:widowControl w:val="0"/>
        <w:numPr>
          <w:ilvl w:val="0"/>
          <w:numId w:val="0"/>
        </w:numPr>
        <w:jc w:val="both"/>
        <w:rPr>
          <w:rFonts w:hint="eastAsia"/>
        </w:rPr>
      </w:pPr>
      <w:r>
        <w:rPr>
          <w:rFonts w:hint="eastAsia"/>
        </w:rPr>
        <w:t>What is the importance of the question of the virgin birth?</w:t>
      </w:r>
    </w:p>
    <w:p w14:paraId="1D269D9C">
      <w:pPr>
        <w:widowControl w:val="0"/>
        <w:numPr>
          <w:ilvl w:val="0"/>
          <w:numId w:val="0"/>
        </w:numPr>
        <w:jc w:val="both"/>
        <w:rPr>
          <w:rFonts w:hint="eastAsia"/>
        </w:rPr>
      </w:pPr>
      <w:r>
        <w:rPr>
          <w:rFonts w:hint="eastAsia"/>
        </w:rPr>
        <w:t>童贞女所生问题的重要性是什么？</w:t>
      </w:r>
    </w:p>
    <w:p w14:paraId="0356476C">
      <w:pPr>
        <w:widowControl w:val="0"/>
        <w:numPr>
          <w:ilvl w:val="0"/>
          <w:numId w:val="0"/>
        </w:numPr>
        <w:jc w:val="both"/>
        <w:rPr>
          <w:rFonts w:hint="eastAsia"/>
        </w:rPr>
      </w:pPr>
    </w:p>
    <w:p w14:paraId="1BD9168B">
      <w:pPr>
        <w:widowControl w:val="0"/>
        <w:numPr>
          <w:ilvl w:val="0"/>
          <w:numId w:val="0"/>
        </w:numPr>
        <w:jc w:val="both"/>
        <w:rPr>
          <w:rFonts w:hint="eastAsia"/>
        </w:rPr>
      </w:pPr>
      <w:r>
        <w:rPr>
          <w:rFonts w:hint="eastAsia"/>
        </w:rPr>
        <w:t>In the first place, the question is obviously important for the general question of the authority of the Bible.</w:t>
      </w:r>
    </w:p>
    <w:p w14:paraId="6E3A6F87">
      <w:pPr>
        <w:widowControl w:val="0"/>
        <w:numPr>
          <w:ilvl w:val="0"/>
          <w:numId w:val="0"/>
        </w:numPr>
        <w:jc w:val="both"/>
        <w:rPr>
          <w:rFonts w:hint="eastAsia"/>
        </w:rPr>
      </w:pPr>
      <w:r>
        <w:rPr>
          <w:rFonts w:hint="eastAsia"/>
        </w:rPr>
        <w:t>首先，这个问题对于圣经权威的普遍问题显然是重要的。</w:t>
      </w:r>
    </w:p>
    <w:p w14:paraId="1BBCBE90">
      <w:pPr>
        <w:widowControl w:val="0"/>
        <w:numPr>
          <w:ilvl w:val="0"/>
          <w:numId w:val="0"/>
        </w:numPr>
        <w:jc w:val="both"/>
        <w:rPr>
          <w:rFonts w:hint="eastAsia"/>
        </w:rPr>
      </w:pPr>
      <w:r>
        <w:rPr>
          <w:rFonts w:hint="eastAsia"/>
        </w:rPr>
        <w:t>It is perfectly clear that the New Testament teaches the virgin birth of Christ; about that there can be no manner of doubt.</w:t>
      </w:r>
    </w:p>
    <w:p w14:paraId="3715A1C1">
      <w:pPr>
        <w:widowControl w:val="0"/>
        <w:numPr>
          <w:ilvl w:val="0"/>
          <w:numId w:val="0"/>
        </w:numPr>
        <w:jc w:val="both"/>
        <w:rPr>
          <w:rFonts w:hint="eastAsia"/>
        </w:rPr>
      </w:pPr>
      <w:r>
        <w:rPr>
          <w:rFonts w:hint="eastAsia"/>
        </w:rPr>
        <w:t>非常清楚的是，新约教导了基督由童贞女所生；对此毫无疑问。</w:t>
      </w:r>
    </w:p>
    <w:p w14:paraId="3C14E5E6">
      <w:pPr>
        <w:widowControl w:val="0"/>
        <w:numPr>
          <w:ilvl w:val="0"/>
          <w:numId w:val="0"/>
        </w:numPr>
        <w:jc w:val="both"/>
        <w:rPr>
          <w:rFonts w:hint="eastAsia"/>
        </w:rPr>
      </w:pPr>
      <w:r>
        <w:rPr>
          <w:rFonts w:hint="eastAsia"/>
        </w:rPr>
        <w:t>There is no serious question as to the interpretation of the Bible at this point.</w:t>
      </w:r>
    </w:p>
    <w:p w14:paraId="7E15ACAA">
      <w:pPr>
        <w:widowControl w:val="0"/>
        <w:numPr>
          <w:ilvl w:val="0"/>
          <w:numId w:val="0"/>
        </w:numPr>
        <w:jc w:val="both"/>
        <w:rPr>
          <w:rFonts w:hint="eastAsia"/>
        </w:rPr>
      </w:pPr>
      <w:r>
        <w:rPr>
          <w:rFonts w:hint="eastAsia"/>
        </w:rPr>
        <w:t>在这一点上，对圣经的解释没有严重的问题。</w:t>
      </w:r>
    </w:p>
    <w:p w14:paraId="1AC7E22E">
      <w:pPr>
        <w:widowControl w:val="0"/>
        <w:numPr>
          <w:ilvl w:val="0"/>
          <w:numId w:val="0"/>
        </w:numPr>
        <w:jc w:val="both"/>
        <w:rPr>
          <w:rFonts w:hint="eastAsia"/>
        </w:rPr>
      </w:pPr>
      <w:r>
        <w:rPr>
          <w:rFonts w:hint="eastAsia"/>
        </w:rPr>
        <w:t>Everyone admits that the Bible represents Jesus as having been conceived by the Holy Ghost and born of the virgin Mary.2</w:t>
      </w:r>
    </w:p>
    <w:p w14:paraId="6BCAC6ED">
      <w:pPr>
        <w:widowControl w:val="0"/>
        <w:numPr>
          <w:ilvl w:val="0"/>
          <w:numId w:val="0"/>
        </w:numPr>
        <w:jc w:val="both"/>
        <w:rPr>
          <w:rFonts w:hint="eastAsia"/>
        </w:rPr>
      </w:pPr>
      <w:r>
        <w:rPr>
          <w:rFonts w:hint="eastAsia"/>
        </w:rPr>
        <w:t>每个人都承认，圣经将耶稣描绘为由圣灵感孕，由童贞女马利亚所生。2</w:t>
      </w:r>
    </w:p>
    <w:p w14:paraId="7073B01E">
      <w:pPr>
        <w:widowControl w:val="0"/>
        <w:numPr>
          <w:ilvl w:val="0"/>
          <w:numId w:val="0"/>
        </w:numPr>
        <w:jc w:val="both"/>
        <w:rPr>
          <w:rFonts w:hint="eastAsia"/>
        </w:rPr>
      </w:pPr>
      <w:r>
        <w:rPr>
          <w:rFonts w:hint="eastAsia"/>
        </w:rPr>
        <w:t>The only question is whether in making that representation the Bible is true or false. /pg. 383/</w:t>
      </w:r>
    </w:p>
    <w:p w14:paraId="14F01EF3">
      <w:pPr>
        <w:widowControl w:val="0"/>
        <w:numPr>
          <w:ilvl w:val="0"/>
          <w:numId w:val="0"/>
        </w:numPr>
        <w:jc w:val="both"/>
        <w:rPr>
          <w:rFonts w:hint="eastAsia"/>
        </w:rPr>
      </w:pPr>
      <w:r>
        <w:rPr>
          <w:rFonts w:hint="eastAsia"/>
        </w:rPr>
        <w:t>唯一的问题是，在作出那种表述时，圣经是真实的还是虚假的。/第383页/</w:t>
      </w:r>
    </w:p>
    <w:p w14:paraId="7EBA7DF6">
      <w:pPr>
        <w:widowControl w:val="0"/>
        <w:numPr>
          <w:ilvl w:val="0"/>
          <w:numId w:val="0"/>
        </w:numPr>
        <w:jc w:val="both"/>
        <w:rPr>
          <w:rFonts w:hint="eastAsia"/>
        </w:rPr>
      </w:pPr>
    </w:p>
    <w:p w14:paraId="51B0530B">
      <w:pPr>
        <w:widowControl w:val="0"/>
        <w:numPr>
          <w:ilvl w:val="0"/>
          <w:numId w:val="0"/>
        </w:numPr>
        <w:jc w:val="both"/>
        <w:rPr>
          <w:rFonts w:hint="eastAsia"/>
        </w:rPr>
      </w:pPr>
      <w:r>
        <w:rPr>
          <w:rFonts w:hint="eastAsia"/>
        </w:rPr>
        <w:t>If the latter alternative is chosen, if the Bible is regarded as being wrong in what it says about the birth of Christ, then obviously the authority of the Bible, in any high sense, is gone.</w:t>
      </w:r>
    </w:p>
    <w:p w14:paraId="5B9A8E1E">
      <w:pPr>
        <w:widowControl w:val="0"/>
        <w:numPr>
          <w:ilvl w:val="0"/>
          <w:numId w:val="0"/>
        </w:numPr>
        <w:jc w:val="both"/>
        <w:rPr>
          <w:rFonts w:hint="eastAsia"/>
        </w:rPr>
      </w:pPr>
      <w:r>
        <w:rPr>
          <w:rFonts w:hint="eastAsia"/>
        </w:rPr>
        <w:t>如果选择了后一种选择，如果圣经被认为在关于基督诞生的说法上是错误的，那么显然圣经的权威，在任何高的意义上，都已丧失。</w:t>
      </w:r>
    </w:p>
    <w:p w14:paraId="05B6F24B">
      <w:pPr>
        <w:widowControl w:val="0"/>
        <w:numPr>
          <w:ilvl w:val="0"/>
          <w:numId w:val="0"/>
        </w:numPr>
        <w:jc w:val="both"/>
        <w:rPr>
          <w:rFonts w:hint="eastAsia"/>
        </w:rPr>
      </w:pPr>
      <w:r>
        <w:rPr>
          <w:rFonts w:hint="eastAsia"/>
        </w:rPr>
        <w:t>It is true, men use that word "authority" in very loose senses today.</w:t>
      </w:r>
    </w:p>
    <w:p w14:paraId="21EDF940">
      <w:pPr>
        <w:widowControl w:val="0"/>
        <w:numPr>
          <w:ilvl w:val="0"/>
          <w:numId w:val="0"/>
        </w:numPr>
        <w:jc w:val="both"/>
        <w:rPr>
          <w:rFonts w:hint="eastAsia"/>
        </w:rPr>
      </w:pPr>
      <w:r>
        <w:rPr>
          <w:rFonts w:hint="eastAsia"/>
        </w:rPr>
        <w:t>诚然，今天人们以非常松散的意义使用“权威”这个词。</w:t>
      </w:r>
    </w:p>
    <w:p w14:paraId="0772B3F1">
      <w:pPr>
        <w:widowControl w:val="0"/>
        <w:numPr>
          <w:ilvl w:val="0"/>
          <w:numId w:val="0"/>
        </w:numPr>
        <w:jc w:val="both"/>
        <w:rPr>
          <w:rFonts w:hint="eastAsia"/>
        </w:rPr>
      </w:pPr>
      <w:r>
        <w:rPr>
          <w:rFonts w:hint="eastAsia"/>
        </w:rPr>
        <w:t>Why may not the Bible be authoritative, they say, even though what it says about the birth of Jesus without human father is not true?</w:t>
      </w:r>
    </w:p>
    <w:p w14:paraId="6B36D452">
      <w:pPr>
        <w:widowControl w:val="0"/>
        <w:numPr>
          <w:ilvl w:val="0"/>
          <w:numId w:val="0"/>
        </w:numPr>
        <w:jc w:val="both"/>
        <w:rPr>
          <w:rFonts w:hint="eastAsia"/>
        </w:rPr>
      </w:pPr>
      <w:r>
        <w:rPr>
          <w:rFonts w:hint="eastAsia"/>
        </w:rPr>
        <w:t>他们说，即使圣经关于耶稣没有人类父亲而生的说法不是真的，为什么它不能具有权威性呢？</w:t>
      </w:r>
    </w:p>
    <w:p w14:paraId="308FD979">
      <w:pPr>
        <w:widowControl w:val="0"/>
        <w:numPr>
          <w:ilvl w:val="0"/>
          <w:numId w:val="0"/>
        </w:numPr>
        <w:jc w:val="both"/>
        <w:rPr>
          <w:rFonts w:hint="eastAsia"/>
        </w:rPr>
      </w:pPr>
      <w:r>
        <w:rPr>
          <w:rFonts w:hint="eastAsia"/>
        </w:rPr>
        <w:t>Why may not the Bible be authoritative in the sphere of religion even though it is not authoritative in the sphere of history or of science?</w:t>
      </w:r>
    </w:p>
    <w:p w14:paraId="03889B44">
      <w:pPr>
        <w:widowControl w:val="0"/>
        <w:numPr>
          <w:ilvl w:val="0"/>
          <w:numId w:val="0"/>
        </w:numPr>
        <w:jc w:val="both"/>
        <w:rPr>
          <w:rFonts w:hint="eastAsia"/>
        </w:rPr>
      </w:pPr>
      <w:r>
        <w:rPr>
          <w:rFonts w:hint="eastAsia"/>
        </w:rPr>
        <w:t>为什么圣经在宗教领域可以有权威性，而在历史或科学领域却没有权威性呢？</w:t>
      </w:r>
    </w:p>
    <w:p w14:paraId="5102623E">
      <w:pPr>
        <w:widowControl w:val="0"/>
        <w:numPr>
          <w:ilvl w:val="0"/>
          <w:numId w:val="0"/>
        </w:numPr>
        <w:jc w:val="both"/>
        <w:rPr>
          <w:rFonts w:hint="eastAsia"/>
        </w:rPr>
      </w:pPr>
      <w:r>
        <w:rPr>
          <w:rFonts w:hint="eastAsia"/>
        </w:rPr>
        <w:t>May not Jesus still be the Master of human hearts even though the Gospels of Matthew and Luke are wrong about the way in which He came into the world?</w:t>
      </w:r>
    </w:p>
    <w:p w14:paraId="598866C0">
      <w:pPr>
        <w:widowControl w:val="0"/>
        <w:numPr>
          <w:ilvl w:val="0"/>
          <w:numId w:val="0"/>
        </w:numPr>
        <w:jc w:val="both"/>
        <w:rPr>
          <w:rFonts w:hint="eastAsia"/>
        </w:rPr>
      </w:pPr>
      <w:r>
        <w:rPr>
          <w:rFonts w:hint="eastAsia"/>
        </w:rPr>
        <w:t>即使马太福音和路加福音关于祂来到世界的方式是错误的，耶稣不仍然可以是人心灵的主吗？</w:t>
      </w:r>
    </w:p>
    <w:p w14:paraId="7EECEE91">
      <w:pPr>
        <w:widowControl w:val="0"/>
        <w:numPr>
          <w:ilvl w:val="0"/>
          <w:numId w:val="0"/>
        </w:numPr>
        <w:jc w:val="both"/>
        <w:rPr>
          <w:rFonts w:hint="eastAsia"/>
        </w:rPr>
      </w:pPr>
      <w:r>
        <w:rPr>
          <w:rFonts w:hint="eastAsia"/>
        </w:rPr>
        <w:t>May not even these stories of His birth, which we are obliged to reject as history, possess a profounder authority as expressions ot the homage due to Him who led men into communion with the Father God?</w:t>
      </w:r>
    </w:p>
    <w:p w14:paraId="4A287288">
      <w:pPr>
        <w:widowControl w:val="0"/>
        <w:numPr>
          <w:ilvl w:val="0"/>
          <w:numId w:val="0"/>
        </w:numPr>
        <w:jc w:val="both"/>
        <w:rPr>
          <w:rFonts w:hint="eastAsia"/>
        </w:rPr>
      </w:pPr>
      <w:r>
        <w:rPr>
          <w:rFonts w:hint="eastAsia"/>
        </w:rPr>
        <w:t>即使是这些我们不得不作为历史来拒绝的关于祂诞生的故事，难道不也可能作为对那位带领人与父神相交者的敬意的表达，而拥有更深刻的权威吗？</w:t>
      </w:r>
    </w:p>
    <w:p w14:paraId="33762A0C">
      <w:pPr>
        <w:widowControl w:val="0"/>
        <w:numPr>
          <w:ilvl w:val="0"/>
          <w:numId w:val="0"/>
        </w:numPr>
        <w:jc w:val="both"/>
        <w:rPr>
          <w:rFonts w:hint="eastAsia"/>
        </w:rPr>
      </w:pPr>
    </w:p>
    <w:p w14:paraId="2D474BB6">
      <w:pPr>
        <w:widowControl w:val="0"/>
        <w:numPr>
          <w:ilvl w:val="0"/>
          <w:numId w:val="0"/>
        </w:numPr>
        <w:jc w:val="both"/>
        <w:rPr>
          <w:rFonts w:hint="eastAsia"/>
        </w:rPr>
      </w:pPr>
      <w:r>
        <w:rPr>
          <w:rFonts w:hint="eastAsia"/>
        </w:rPr>
        <w:t>Such is the attitude of many modern men.</w:t>
      </w:r>
    </w:p>
    <w:p w14:paraId="52301F30">
      <w:pPr>
        <w:widowControl w:val="0"/>
        <w:numPr>
          <w:ilvl w:val="0"/>
          <w:numId w:val="0"/>
        </w:numPr>
        <w:jc w:val="both"/>
        <w:rPr>
          <w:rFonts w:hint="eastAsia"/>
        </w:rPr>
      </w:pPr>
      <w:r>
        <w:rPr>
          <w:rFonts w:hint="eastAsia"/>
        </w:rPr>
        <w:t>这就是许多现代人的态度。</w:t>
      </w:r>
    </w:p>
    <w:p w14:paraId="416C0254">
      <w:pPr>
        <w:widowControl w:val="0"/>
        <w:numPr>
          <w:ilvl w:val="0"/>
          <w:numId w:val="0"/>
        </w:numPr>
        <w:jc w:val="both"/>
        <w:rPr>
          <w:rFonts w:hint="eastAsia"/>
        </w:rPr>
      </w:pPr>
      <w:r>
        <w:rPr>
          <w:rFonts w:hint="eastAsia"/>
        </w:rPr>
        <w:t>Give the Bible its proper place, they say, as a book of religion and not of science, as a book of inspiration and not of external history, and its authority will be quite independent of all that historical science can say.</w:t>
      </w:r>
    </w:p>
    <w:p w14:paraId="20767EF8">
      <w:pPr>
        <w:widowControl w:val="0"/>
        <w:numPr>
          <w:ilvl w:val="0"/>
          <w:numId w:val="0"/>
        </w:numPr>
        <w:jc w:val="both"/>
        <w:rPr>
          <w:rFonts w:hint="eastAsia"/>
        </w:rPr>
      </w:pPr>
      <w:r>
        <w:rPr>
          <w:rFonts w:hint="eastAsia"/>
        </w:rPr>
        <w:t>他们说，给圣经其应有的位置，作为一本宗教而非科学的书，一本默示而非外在历史的书，它的权威将完全独立于所有历史科学所能说的。</w:t>
      </w:r>
    </w:p>
    <w:p w14:paraId="79EBFFAA">
      <w:pPr>
        <w:widowControl w:val="0"/>
        <w:numPr>
          <w:ilvl w:val="0"/>
          <w:numId w:val="0"/>
        </w:numPr>
        <w:jc w:val="both"/>
        <w:rPr>
          <w:rFonts w:hint="eastAsia"/>
        </w:rPr>
      </w:pPr>
      <w:r>
        <w:rPr>
          <w:rFonts w:hint="eastAsia"/>
        </w:rPr>
        <w:t>Thus the modern denial of the virgin birth, as of other elements in the Gospel account of Jesus, so disturbing at first to devout Christian feeling, may, it is thought, turn out to be a blessing in the end.</w:t>
      </w:r>
    </w:p>
    <w:p w14:paraId="3FFB3796">
      <w:pPr>
        <w:widowControl w:val="0"/>
        <w:numPr>
          <w:ilvl w:val="0"/>
          <w:numId w:val="0"/>
        </w:numPr>
        <w:jc w:val="both"/>
        <w:rPr>
          <w:rFonts w:hint="eastAsia"/>
        </w:rPr>
      </w:pPr>
      <w:r>
        <w:rPr>
          <w:rFonts w:hint="eastAsia"/>
        </w:rPr>
        <w:t>因此，现代对童贞女所生的否认，如同对福音书耶稣记述中其他元素的否认一样，起初对虔诚的基督徒感情是如此令人不安，但被认为最终可能成为一件幸事。</w:t>
      </w:r>
    </w:p>
    <w:p w14:paraId="12B5E6AF">
      <w:pPr>
        <w:widowControl w:val="0"/>
        <w:numPr>
          <w:ilvl w:val="0"/>
          <w:numId w:val="0"/>
        </w:numPr>
        <w:jc w:val="both"/>
        <w:rPr>
          <w:rFonts w:hint="eastAsia"/>
        </w:rPr>
      </w:pPr>
      <w:r>
        <w:rPr>
          <w:rFonts w:hint="eastAsia"/>
        </w:rPr>
        <w:t>By removing false notions of Bible authority it may establish a true authority which will stand forever firm.</w:t>
      </w:r>
    </w:p>
    <w:p w14:paraId="67D717F9">
      <w:pPr>
        <w:widowControl w:val="0"/>
        <w:numPr>
          <w:ilvl w:val="0"/>
          <w:numId w:val="0"/>
        </w:numPr>
        <w:jc w:val="both"/>
        <w:rPr>
          <w:rFonts w:hint="eastAsia"/>
        </w:rPr>
      </w:pPr>
      <w:r>
        <w:rPr>
          <w:rFonts w:hint="eastAsia"/>
        </w:rPr>
        <w:t>通过移除对圣经权威的错误观念，它可能建立一个永远坚固的真正权威。</w:t>
      </w:r>
    </w:p>
    <w:p w14:paraId="601E15CE">
      <w:pPr>
        <w:widowControl w:val="0"/>
        <w:numPr>
          <w:ilvl w:val="0"/>
          <w:numId w:val="0"/>
        </w:numPr>
        <w:jc w:val="both"/>
        <w:rPr>
          <w:rFonts w:hint="eastAsia"/>
        </w:rPr>
      </w:pPr>
    </w:p>
    <w:p w14:paraId="3843EBB6">
      <w:pPr>
        <w:widowControl w:val="0"/>
        <w:numPr>
          <w:ilvl w:val="0"/>
          <w:numId w:val="0"/>
        </w:numPr>
        <w:jc w:val="both"/>
        <w:rPr>
          <w:rFonts w:hint="eastAsia"/>
        </w:rPr>
      </w:pPr>
      <w:r>
        <w:rPr>
          <w:rFonts w:hint="eastAsia"/>
        </w:rPr>
        <w:t>What shall we say of such an attitude as that?</w:t>
      </w:r>
    </w:p>
    <w:p w14:paraId="52608389">
      <w:pPr>
        <w:widowControl w:val="0"/>
        <w:numPr>
          <w:ilvl w:val="0"/>
          <w:numId w:val="0"/>
        </w:numPr>
        <w:jc w:val="both"/>
        <w:rPr>
          <w:rFonts w:hint="eastAsia"/>
        </w:rPr>
      </w:pPr>
      <w:r>
        <w:rPr>
          <w:rFonts w:hint="eastAsia"/>
        </w:rPr>
        <w:t>对这样的态度我们该说些什么呢？</w:t>
      </w:r>
    </w:p>
    <w:p w14:paraId="048FE985">
      <w:pPr>
        <w:widowControl w:val="0"/>
        <w:numPr>
          <w:ilvl w:val="0"/>
          <w:numId w:val="0"/>
        </w:numPr>
        <w:jc w:val="both"/>
        <w:rPr>
          <w:rFonts w:hint="eastAsia"/>
        </w:rPr>
      </w:pPr>
      <w:r>
        <w:rPr>
          <w:rFonts w:hint="eastAsia"/>
        </w:rPr>
        <w:t>Briefly we can say this of it—that if it is correct the Christian religion, as it has existed for some nineteen hundred years, must now at length be given up.</w:t>
      </w:r>
    </w:p>
    <w:p w14:paraId="7C1EF765">
      <w:pPr>
        <w:widowControl w:val="0"/>
        <w:numPr>
          <w:ilvl w:val="0"/>
          <w:numId w:val="0"/>
        </w:numPr>
        <w:jc w:val="both"/>
        <w:rPr>
          <w:rFonts w:hint="eastAsia"/>
        </w:rPr>
      </w:pPr>
      <w:r>
        <w:rPr>
          <w:rFonts w:hint="eastAsia"/>
        </w:rPr>
        <w:t>简而言之，我们可以这样说——如果它是正确的，那么已经存在了约一千九百年的基督教，现在终究必须被放弃。</w:t>
      </w:r>
    </w:p>
    <w:p w14:paraId="566CBB6C">
      <w:pPr>
        <w:widowControl w:val="0"/>
        <w:numPr>
          <w:ilvl w:val="0"/>
          <w:numId w:val="0"/>
        </w:numPr>
        <w:jc w:val="both"/>
        <w:rPr>
          <w:rFonts w:hint="eastAsia"/>
        </w:rPr>
      </w:pPr>
      <w:r>
        <w:rPr>
          <w:rFonts w:hint="eastAsia"/>
        </w:rPr>
        <w:t>It is not this or that element of the Christian religion that is here at stake, but all elements of it, or rather the Christian religion as an organic whole.</w:t>
      </w:r>
    </w:p>
    <w:p w14:paraId="5899E960">
      <w:pPr>
        <w:widowControl w:val="0"/>
        <w:numPr>
          <w:ilvl w:val="0"/>
          <w:numId w:val="0"/>
        </w:numPr>
        <w:jc w:val="both"/>
        <w:rPr>
          <w:rFonts w:hint="eastAsia"/>
        </w:rPr>
      </w:pPr>
      <w:r>
        <w:rPr>
          <w:rFonts w:hint="eastAsia"/>
        </w:rPr>
        <w:t>这里危在旦夕的，不是基督教的这个或那个元素，而是它的所有元素，或者更确切地说，是作为有机整体的基督教。</w:t>
      </w:r>
    </w:p>
    <w:p w14:paraId="52EA99E8">
      <w:pPr>
        <w:widowControl w:val="0"/>
        <w:numPr>
          <w:ilvl w:val="0"/>
          <w:numId w:val="0"/>
        </w:numPr>
        <w:jc w:val="both"/>
        <w:rPr>
          <w:rFonts w:hint="eastAsia"/>
        </w:rPr>
      </w:pPr>
      <w:r>
        <w:rPr>
          <w:rFonts w:hint="eastAsia"/>
        </w:rPr>
        <w:t>What is this modern religion that is founded upon a Bible whose authority is altogether in the sphere of inspiration and not at all in the sphere of external fact?</w:t>
      </w:r>
    </w:p>
    <w:p w14:paraId="66F98860">
      <w:pPr>
        <w:widowControl w:val="0"/>
        <w:numPr>
          <w:ilvl w:val="0"/>
          <w:numId w:val="0"/>
        </w:numPr>
        <w:jc w:val="both"/>
        <w:rPr>
          <w:rFonts w:hint="eastAsia"/>
        </w:rPr>
      </w:pPr>
      <w:r>
        <w:rPr>
          <w:rFonts w:hint="eastAsia"/>
        </w:rPr>
        <w:t>这个建立在一本其权威完全在默示领域而根本不在外在事实领域的圣经之上的现代宗教是什么？</w:t>
      </w:r>
    </w:p>
    <w:p w14:paraId="0A822003">
      <w:pPr>
        <w:widowControl w:val="0"/>
        <w:numPr>
          <w:ilvl w:val="0"/>
          <w:numId w:val="0"/>
        </w:numPr>
        <w:jc w:val="both"/>
        <w:rPr>
          <w:rFonts w:hint="eastAsia"/>
        </w:rPr>
      </w:pPr>
      <w:r>
        <w:rPr>
          <w:rFonts w:hint="eastAsia"/>
        </w:rPr>
        <w:t>Is it not a religion whose fundamental tenet is the ability of man to save himself?</w:t>
      </w:r>
    </w:p>
    <w:p w14:paraId="27AAEE12">
      <w:pPr>
        <w:widowControl w:val="0"/>
        <w:numPr>
          <w:ilvl w:val="0"/>
          <w:numId w:val="0"/>
        </w:numPr>
        <w:jc w:val="both"/>
        <w:rPr>
          <w:rFonts w:hint="eastAsia"/>
        </w:rPr>
      </w:pPr>
      <w:r>
        <w:rPr>
          <w:rFonts w:hint="eastAsia"/>
        </w:rPr>
        <w:t>它难道不是一个其基本信条是人有能力自救的宗教吗？</w:t>
      </w:r>
    </w:p>
    <w:p w14:paraId="3F05387E">
      <w:pPr>
        <w:widowControl w:val="0"/>
        <w:numPr>
          <w:ilvl w:val="0"/>
          <w:numId w:val="0"/>
        </w:numPr>
        <w:jc w:val="both"/>
        <w:rPr>
          <w:rFonts w:hint="eastAsia"/>
        </w:rPr>
      </w:pPr>
      <w:r>
        <w:rPr>
          <w:rFonts w:hint="eastAsia"/>
        </w:rPr>
        <w:t>Give us the moral and spiritual values of the Christian religion, it is said in effect, give us the inspiration of the teaching and example of Jesus, and we have all that is needed for our souls; not for us is there any need of dependence upon the question what happened or did not happen in the external world nineteen hundred years ago.</w:t>
      </w:r>
    </w:p>
    <w:p w14:paraId="143405CF">
      <w:pPr>
        <w:widowControl w:val="0"/>
        <w:numPr>
          <w:ilvl w:val="0"/>
          <w:numId w:val="0"/>
        </w:numPr>
        <w:jc w:val="both"/>
        <w:rPr>
          <w:rFonts w:hint="eastAsia"/>
        </w:rPr>
      </w:pPr>
      <w:r>
        <w:rPr>
          <w:rFonts w:hint="eastAsia"/>
        </w:rPr>
        <w:t>实际上是说，给我们基督教的道德和属灵价值，给我们耶稣教导和榜样的默示，我们就有了我们灵魂所需的一切；对我们来说，没有必要依赖于一千九百年前在外部世界发生或没有发生什么的问题。</w:t>
      </w:r>
    </w:p>
    <w:p w14:paraId="067FA6C6">
      <w:pPr>
        <w:widowControl w:val="0"/>
        <w:numPr>
          <w:ilvl w:val="0"/>
          <w:numId w:val="0"/>
        </w:numPr>
        <w:jc w:val="both"/>
        <w:rPr>
          <w:rFonts w:hint="eastAsia"/>
        </w:rPr>
      </w:pPr>
      <w:r>
        <w:rPr>
          <w:rFonts w:hint="eastAsia"/>
        </w:rPr>
        <w:t>Dependence upon those things belonged to the childhood stage of religion, but we, as distinguished from the men of past ages, find our God here and now in the depths of our own souls.</w:t>
      </w:r>
    </w:p>
    <w:p w14:paraId="6CD1F26B">
      <w:pPr>
        <w:widowControl w:val="0"/>
        <w:numPr>
          <w:ilvl w:val="0"/>
          <w:numId w:val="0"/>
        </w:numPr>
        <w:jc w:val="both"/>
        <w:rPr>
          <w:rFonts w:hint="eastAsia"/>
        </w:rPr>
      </w:pPr>
      <w:r>
        <w:rPr>
          <w:rFonts w:hint="eastAsia"/>
        </w:rPr>
        <w:t>依赖那些东西属于宗教的童年阶段，但我们，与过去时代的人不同，现在此时此刻在我们自己灵魂的深处找到我们的上帝。</w:t>
      </w:r>
    </w:p>
    <w:p w14:paraId="34A44D2A">
      <w:pPr>
        <w:widowControl w:val="0"/>
        <w:numPr>
          <w:ilvl w:val="0"/>
          <w:numId w:val="0"/>
        </w:numPr>
        <w:jc w:val="both"/>
        <w:rPr>
          <w:rFonts w:hint="eastAsia"/>
        </w:rPr>
      </w:pPr>
      <w:r>
        <w:rPr>
          <w:rFonts w:hint="eastAsia"/>
        </w:rPr>
        <w:t>What care we how Jesus entered into the world?</w:t>
      </w:r>
    </w:p>
    <w:p w14:paraId="60F3CB04">
      <w:pPr>
        <w:widowControl w:val="0"/>
        <w:numPr>
          <w:ilvl w:val="0"/>
          <w:numId w:val="0"/>
        </w:numPr>
        <w:jc w:val="both"/>
        <w:rPr>
          <w:rFonts w:hint="eastAsia"/>
        </w:rPr>
      </w:pPr>
      <w:r>
        <w:rPr>
          <w:rFonts w:hint="eastAsia"/>
        </w:rPr>
        <w:t>我们何必在乎耶稣是如何进入世界的？</w:t>
      </w:r>
    </w:p>
    <w:p w14:paraId="7AF1167A">
      <w:pPr>
        <w:widowControl w:val="0"/>
        <w:numPr>
          <w:ilvl w:val="0"/>
          <w:numId w:val="0"/>
        </w:numPr>
        <w:jc w:val="both"/>
        <w:rPr>
          <w:rFonts w:hint="eastAsia"/>
        </w:rPr>
      </w:pPr>
      <w:r>
        <w:rPr>
          <w:rFonts w:hint="eastAsia"/>
        </w:rPr>
        <w:t>However that may be, His teaching stirs our souls and leads us out into a larger life.</w:t>
      </w:r>
    </w:p>
    <w:p w14:paraId="1732C5CC">
      <w:pPr>
        <w:widowControl w:val="0"/>
        <w:numPr>
          <w:ilvl w:val="0"/>
          <w:numId w:val="0"/>
        </w:numPr>
        <w:jc w:val="both"/>
        <w:rPr>
          <w:rFonts w:hint="eastAsia"/>
        </w:rPr>
      </w:pPr>
      <w:r>
        <w:rPr>
          <w:rFonts w:hint="eastAsia"/>
        </w:rPr>
        <w:t>无论如何，祂的教导激动我们的灵魂，并引导我们进入一个更广阔的生命。</w:t>
      </w:r>
    </w:p>
    <w:p w14:paraId="54745420">
      <w:pPr>
        <w:widowControl w:val="0"/>
        <w:numPr>
          <w:ilvl w:val="0"/>
          <w:numId w:val="0"/>
        </w:numPr>
        <w:jc w:val="both"/>
        <w:rPr>
          <w:rFonts w:hint="eastAsia"/>
        </w:rPr>
      </w:pPr>
    </w:p>
    <w:p w14:paraId="276EBADE">
      <w:pPr>
        <w:widowControl w:val="0"/>
        <w:numPr>
          <w:ilvl w:val="0"/>
          <w:numId w:val="0"/>
        </w:numPr>
        <w:jc w:val="both"/>
        <w:rPr>
          <w:rFonts w:hint="eastAsia"/>
        </w:rPr>
      </w:pPr>
      <w:r>
        <w:rPr>
          <w:rFonts w:hint="eastAsia"/>
        </w:rPr>
        <w:t>Such is the modern religion that is independent of events like the virgin birth.</w:t>
      </w:r>
    </w:p>
    <w:p w14:paraId="286CF05B">
      <w:pPr>
        <w:widowControl w:val="0"/>
        <w:numPr>
          <w:ilvl w:val="0"/>
          <w:numId w:val="0"/>
        </w:numPr>
        <w:jc w:val="both"/>
        <w:rPr>
          <w:rFonts w:hint="eastAsia"/>
        </w:rPr>
      </w:pPr>
      <w:r>
        <w:rPr>
          <w:rFonts w:hint="eastAsia"/>
        </w:rPr>
        <w:t>这就是现代的宗教，它独立于诸如童贞女所生之类的事件。</w:t>
      </w:r>
    </w:p>
    <w:p w14:paraId="43C97150">
      <w:pPr>
        <w:widowControl w:val="0"/>
        <w:numPr>
          <w:ilvl w:val="0"/>
          <w:numId w:val="0"/>
        </w:numPr>
        <w:jc w:val="both"/>
        <w:rPr>
          <w:rFonts w:hint="eastAsia"/>
        </w:rPr>
      </w:pPr>
      <w:r>
        <w:rPr>
          <w:rFonts w:hint="eastAsia"/>
        </w:rPr>
        <w:t>The adherents of it are, indeed, seldom quite consistent; for if they /pg. 384/ were consistent they could not depend upon the example of Jesus, as many of them do.</w:t>
      </w:r>
    </w:p>
    <w:p w14:paraId="451B219D">
      <w:pPr>
        <w:widowControl w:val="0"/>
        <w:numPr>
          <w:ilvl w:val="0"/>
          <w:numId w:val="0"/>
        </w:numPr>
        <w:jc w:val="both"/>
        <w:rPr>
          <w:rFonts w:hint="eastAsia"/>
        </w:rPr>
      </w:pPr>
      <w:r>
        <w:rPr>
          <w:rFonts w:hint="eastAsia"/>
        </w:rPr>
        <w:t>事实上，它的追随者们很少能完全自洽；因为如果他们/第384页/能自洽，他们就无法像他们中的许多人那样，依赖耶稣的榜样。</w:t>
      </w:r>
    </w:p>
    <w:p w14:paraId="6B3A1E75">
      <w:pPr>
        <w:widowControl w:val="0"/>
        <w:numPr>
          <w:ilvl w:val="0"/>
          <w:numId w:val="0"/>
        </w:numPr>
        <w:jc w:val="both"/>
        <w:rPr>
          <w:rFonts w:hint="eastAsia"/>
        </w:rPr>
      </w:pPr>
      <w:r>
        <w:rPr>
          <w:rFonts w:hint="eastAsia"/>
        </w:rPr>
        <w:t>The authority of the Bible, they say, lies altogether in the sphere of religion and ethics and not at all in the sphere of external history.</w:t>
      </w:r>
    </w:p>
    <w:p w14:paraId="09B96DA9">
      <w:pPr>
        <w:widowControl w:val="0"/>
        <w:numPr>
          <w:ilvl w:val="0"/>
          <w:numId w:val="0"/>
        </w:numPr>
        <w:jc w:val="both"/>
        <w:rPr>
          <w:rFonts w:hint="eastAsia"/>
        </w:rPr>
      </w:pPr>
      <w:r>
        <w:rPr>
          <w:rFonts w:hint="eastAsia"/>
        </w:rPr>
        <w:t>他们说，圣经的权威完全在于宗教和伦理的范畴，而根本不在于外部历史的范畴。</w:t>
      </w:r>
    </w:p>
    <w:p w14:paraId="35E9C0FC">
      <w:pPr>
        <w:widowControl w:val="0"/>
        <w:numPr>
          <w:ilvl w:val="0"/>
          <w:numId w:val="0"/>
        </w:numPr>
        <w:jc w:val="both"/>
        <w:rPr>
          <w:rFonts w:hint="eastAsia"/>
        </w:rPr>
      </w:pPr>
      <w:r>
        <w:rPr>
          <w:rFonts w:hint="eastAsia"/>
        </w:rPr>
        <w:t>But what is the logical result of a principle like that?</w:t>
      </w:r>
    </w:p>
    <w:p w14:paraId="615DFF39">
      <w:pPr>
        <w:widowControl w:val="0"/>
        <w:numPr>
          <w:ilvl w:val="0"/>
          <w:numId w:val="0"/>
        </w:numPr>
        <w:jc w:val="both"/>
        <w:rPr>
          <w:rFonts w:hint="eastAsia"/>
        </w:rPr>
      </w:pPr>
      <w:r>
        <w:rPr>
          <w:rFonts w:hint="eastAsia"/>
        </w:rPr>
        <w:t>但是，这样一个原则的逻辑结果是什么呢？</w:t>
      </w:r>
    </w:p>
    <w:p w14:paraId="6CE3F426">
      <w:pPr>
        <w:widowControl w:val="0"/>
        <w:numPr>
          <w:ilvl w:val="0"/>
          <w:numId w:val="0"/>
        </w:numPr>
        <w:jc w:val="both"/>
        <w:rPr>
          <w:rFonts w:hint="eastAsia"/>
        </w:rPr>
      </w:pPr>
      <w:r>
        <w:rPr>
          <w:rFonts w:hint="eastAsia"/>
        </w:rPr>
        <w:t>Is it not to make the authority of the Bible and to make the Christian religion independent of the question whether such a person as Jesus ever lived upon this earth?</w:t>
      </w:r>
    </w:p>
    <w:p w14:paraId="06C4D97D">
      <w:pPr>
        <w:widowControl w:val="0"/>
        <w:numPr>
          <w:ilvl w:val="0"/>
          <w:numId w:val="0"/>
        </w:numPr>
        <w:jc w:val="both"/>
        <w:rPr>
          <w:rFonts w:hint="eastAsia"/>
        </w:rPr>
      </w:pPr>
      <w:r>
        <w:rPr>
          <w:rFonts w:hint="eastAsia"/>
        </w:rPr>
        <w:t>它岂不是让圣经的权威和基督教信仰独立于耶稣这样一个人是否曾活在这个世上的问题吗？</w:t>
      </w:r>
    </w:p>
    <w:p w14:paraId="787A3011">
      <w:pPr>
        <w:widowControl w:val="0"/>
        <w:numPr>
          <w:ilvl w:val="0"/>
          <w:numId w:val="0"/>
        </w:numPr>
        <w:jc w:val="both"/>
        <w:rPr>
          <w:rFonts w:hint="eastAsia"/>
        </w:rPr>
      </w:pPr>
      <w:r>
        <w:rPr>
          <w:rFonts w:hint="eastAsia"/>
        </w:rPr>
        <w:t>That Jesus lived in Palestine nineteen hundred years ago is surely an assertion in the sphere of external history; and if so the authority of the Bible and the truth of the Christian religion cannot, according to the principle with which we are now dealing, be staked upon it.</w:t>
      </w:r>
    </w:p>
    <w:p w14:paraId="09DA41BE">
      <w:pPr>
        <w:widowControl w:val="0"/>
        <w:numPr>
          <w:ilvl w:val="0"/>
          <w:numId w:val="0"/>
        </w:numPr>
        <w:jc w:val="both"/>
        <w:rPr>
          <w:rFonts w:hint="eastAsia"/>
        </w:rPr>
      </w:pPr>
      <w:r>
        <w:rPr>
          <w:rFonts w:hint="eastAsia"/>
        </w:rPr>
        <w:t>耶稣一千九百年前生活在巴勒斯坦，这无疑是一个外部历史范畴的论断；倘若如此，根据我们现在所处理的原则，圣经的权威和基督教的真理就不能押注于此。</w:t>
      </w:r>
    </w:p>
    <w:p w14:paraId="50D97251">
      <w:pPr>
        <w:widowControl w:val="0"/>
        <w:numPr>
          <w:ilvl w:val="0"/>
          <w:numId w:val="0"/>
        </w:numPr>
        <w:jc w:val="both"/>
        <w:rPr>
          <w:rFonts w:hint="eastAsia"/>
        </w:rPr>
      </w:pPr>
      <w:r>
        <w:rPr>
          <w:rFonts w:hint="eastAsia"/>
        </w:rPr>
        <w:t>Thus upon this principle we have logically what B. B. Warfield aptly called a "Christless Christianity";3 even the very existence of Jesus is unnecessary to this sublimated religion that is independent of events in the external world.</w:t>
      </w:r>
    </w:p>
    <w:p w14:paraId="5AA436F6">
      <w:pPr>
        <w:widowControl w:val="0"/>
        <w:numPr>
          <w:ilvl w:val="0"/>
          <w:numId w:val="0"/>
        </w:numPr>
        <w:jc w:val="both"/>
        <w:rPr>
          <w:rFonts w:hint="eastAsia"/>
        </w:rPr>
      </w:pPr>
      <w:r>
        <w:rPr>
          <w:rFonts w:hint="eastAsia"/>
        </w:rPr>
        <w:t>因此，基于这个原则，我们在逻辑上就得到了B. B. 华菲德贴切地称之为“无基督的基督教”的东西；3 对于这个独立于外部世界事件的、被升华了的宗教而言，就连耶稣的存在本身都是不必要的。</w:t>
      </w:r>
    </w:p>
    <w:p w14:paraId="7C8DA469">
      <w:pPr>
        <w:widowControl w:val="0"/>
        <w:numPr>
          <w:ilvl w:val="0"/>
          <w:numId w:val="0"/>
        </w:numPr>
        <w:jc w:val="both"/>
        <w:rPr>
          <w:rFonts w:hint="eastAsia"/>
        </w:rPr>
      </w:pPr>
      <w:r>
        <w:rPr>
          <w:rFonts w:hint="eastAsia"/>
        </w:rPr>
        <w:t>There are some modern men, like D. C. Macintosh in America,4 who do not shrink from this logical result of their position; Christianity, they say, could conceivably exist in its inmost essence even if no such person as Jesus ever lived.</w:t>
      </w:r>
    </w:p>
    <w:p w14:paraId="31E4DE2C">
      <w:pPr>
        <w:widowControl w:val="0"/>
        <w:numPr>
          <w:ilvl w:val="0"/>
          <w:numId w:val="0"/>
        </w:numPr>
        <w:jc w:val="both"/>
        <w:rPr>
          <w:rFonts w:hint="eastAsia"/>
        </w:rPr>
      </w:pPr>
      <w:r>
        <w:rPr>
          <w:rFonts w:hint="eastAsia"/>
        </w:rPr>
        <w:t>有些现代人，比如美国的D. C. 麦金塔，4 对他们立场的这个逻辑结果并不畏缩；他们说，基督教的核心本质，即使在耶稣这样的人从未活过的情况下，也可以想象其存在。</w:t>
      </w:r>
    </w:p>
    <w:p w14:paraId="7C2232B0">
      <w:pPr>
        <w:widowControl w:val="0"/>
        <w:numPr>
          <w:ilvl w:val="0"/>
          <w:numId w:val="0"/>
        </w:numPr>
        <w:jc w:val="both"/>
        <w:rPr>
          <w:rFonts w:hint="eastAsia"/>
        </w:rPr>
      </w:pPr>
      <w:r>
        <w:rPr>
          <w:rFonts w:hint="eastAsia"/>
        </w:rPr>
        <w:t>But many men shrink from a logic that is so thoroughgoing as that.</w:t>
      </w:r>
    </w:p>
    <w:p w14:paraId="5F0E61F4">
      <w:pPr>
        <w:widowControl w:val="0"/>
        <w:numPr>
          <w:ilvl w:val="0"/>
          <w:numId w:val="0"/>
        </w:numPr>
        <w:jc w:val="both"/>
        <w:rPr>
          <w:rFonts w:hint="eastAsia"/>
        </w:rPr>
      </w:pPr>
      <w:r>
        <w:rPr>
          <w:rFonts w:hint="eastAsia"/>
        </w:rPr>
        <w:t>但许多人对如此彻底的逻辑感到畏缩。</w:t>
      </w:r>
    </w:p>
    <w:p w14:paraId="67607390">
      <w:pPr>
        <w:widowControl w:val="0"/>
        <w:numPr>
          <w:ilvl w:val="0"/>
          <w:numId w:val="0"/>
        </w:numPr>
        <w:jc w:val="both"/>
        <w:rPr>
          <w:rFonts w:hint="eastAsia"/>
        </w:rPr>
      </w:pPr>
      <w:r>
        <w:rPr>
          <w:rFonts w:hint="eastAsia"/>
        </w:rPr>
        <w:t>They say, on the one hand, that Christianity and the authority of the Bible are quite independent of events in the external world; and yet on the other hand they do make both of these depend upon certain external events, after all.</w:t>
      </w:r>
    </w:p>
    <w:p w14:paraId="6DB78546">
      <w:pPr>
        <w:widowControl w:val="0"/>
        <w:numPr>
          <w:ilvl w:val="0"/>
          <w:numId w:val="0"/>
        </w:numPr>
        <w:jc w:val="both"/>
        <w:rPr>
          <w:rFonts w:hint="eastAsia"/>
        </w:rPr>
      </w:pPr>
      <w:r>
        <w:rPr>
          <w:rFonts w:hint="eastAsia"/>
        </w:rPr>
        <w:t>他们一方面说，基督教和圣经的权威完全独立于外部世界的事件；但另一方面，他们终究还是让这两者都依赖于某些外部事件。</w:t>
      </w:r>
    </w:p>
    <w:p w14:paraId="1AF4A837">
      <w:pPr>
        <w:widowControl w:val="0"/>
        <w:numPr>
          <w:ilvl w:val="0"/>
          <w:numId w:val="0"/>
        </w:numPr>
        <w:jc w:val="both"/>
        <w:rPr>
          <w:rFonts w:hint="eastAsia"/>
        </w:rPr>
      </w:pPr>
      <w:r>
        <w:rPr>
          <w:rFonts w:hint="eastAsia"/>
        </w:rPr>
        <w:t>We shall not endeavor to explain how otherwise intelligent persons can stick in a halfway position that is so utterly inconsistent and absurd; but stick in it they certainly do, and they must be reckoned with in any complete account of the modern religious world.</w:t>
      </w:r>
    </w:p>
    <w:p w14:paraId="6F983E00">
      <w:pPr>
        <w:widowControl w:val="0"/>
        <w:numPr>
          <w:ilvl w:val="0"/>
          <w:numId w:val="0"/>
        </w:numPr>
        <w:jc w:val="both"/>
        <w:rPr>
          <w:rFonts w:hint="eastAsia"/>
        </w:rPr>
      </w:pPr>
      <w:r>
        <w:rPr>
          <w:rFonts w:hint="eastAsia"/>
        </w:rPr>
        <w:t>我们不打算解释，为什么在其他方面很聪明的人会固守在这样一个完全不一致和荒谬的半吊子立场上；但他们确实固守于此，在任何对现代宗教世界的完整叙述中，都必须把他们考虑在内。</w:t>
      </w:r>
    </w:p>
    <w:p w14:paraId="7EFDF3C6">
      <w:pPr>
        <w:widowControl w:val="0"/>
        <w:numPr>
          <w:ilvl w:val="0"/>
          <w:numId w:val="0"/>
        </w:numPr>
        <w:jc w:val="both"/>
        <w:rPr>
          <w:rFonts w:hint="eastAsia"/>
        </w:rPr>
      </w:pPr>
      <w:r>
        <w:rPr>
          <w:rFonts w:hint="eastAsia"/>
        </w:rPr>
        <w:t>They are indeed losing ground rapidly at the present time; a Christianity dependent upon the so-called "historical Jesus" is gradually giving place to a Christianity that is dependent upon no Jesus at all—a Christianity that is content to use the ethical and religious ideas contained in the Gospels without settling the question whether the person who is said to have enunciated these ideas ever really walked upon the earth.</w:t>
      </w:r>
    </w:p>
    <w:p w14:paraId="3D4BA37D">
      <w:pPr>
        <w:widowControl w:val="0"/>
        <w:numPr>
          <w:ilvl w:val="0"/>
          <w:numId w:val="0"/>
        </w:numPr>
        <w:jc w:val="both"/>
        <w:rPr>
          <w:rFonts w:hint="eastAsia"/>
        </w:rPr>
      </w:pPr>
      <w:r>
        <w:rPr>
          <w:rFonts w:hint="eastAsia"/>
        </w:rPr>
        <w:t>事实上，他们目前正在迅速失势；一个依赖于所谓“历史中的耶稣”的基督教，正逐渐让位于一个根本不依赖任何耶稣的基督教——一个满足于使用福音书中所载的伦理和宗教观念，而不去解决那位据说阐述了这些观念的人是否真的曾行走于世上这个问题的基督教。</w:t>
      </w:r>
    </w:p>
    <w:p w14:paraId="57186671">
      <w:pPr>
        <w:widowControl w:val="0"/>
        <w:numPr>
          <w:ilvl w:val="0"/>
          <w:numId w:val="0"/>
        </w:numPr>
        <w:jc w:val="both"/>
        <w:rPr>
          <w:rFonts w:hint="eastAsia"/>
        </w:rPr>
      </w:pPr>
      <w:r>
        <w:rPr>
          <w:rFonts w:hint="eastAsia"/>
        </w:rPr>
        <w:t>But such consistency, even though it is being attained among scholars, has not yet won any general acceptance among popular exponents of "Liberalism" in the Church; and such popular exponents of Liberalism, with disregard of all logic, go cheerfully on asserting that the authority of the Bible lies altogether in the sphere of ideals (or what they call "religion"), while all the time they do regard as essential to the Bible its attestation of the existence of Jesus and so its attestation of an external fact.</w:t>
      </w:r>
    </w:p>
    <w:p w14:paraId="1349B80B">
      <w:pPr>
        <w:widowControl w:val="0"/>
        <w:numPr>
          <w:ilvl w:val="0"/>
          <w:numId w:val="0"/>
        </w:numPr>
        <w:jc w:val="both"/>
        <w:rPr>
          <w:rFonts w:hint="eastAsia"/>
        </w:rPr>
      </w:pPr>
      <w:r>
        <w:rPr>
          <w:rFonts w:hint="eastAsia"/>
        </w:rPr>
        <w:t>但是，这种自洽性，即使在学者中正在达成，却尚未在教会中“自由主义”的通俗倡导者中获得任何普遍接受；而这些自由主义的通俗倡导者，罔顾一切逻辑，乐此不疲地继续断言圣经的权威完全在于理想（或他们所谓的“宗教”）的范畴，而同时他们确实将圣经对耶稣存在的证明，也就是对一个外部事实的证明，视为圣经的要素。</w:t>
      </w:r>
    </w:p>
    <w:p w14:paraId="4E419C62">
      <w:pPr>
        <w:widowControl w:val="0"/>
        <w:numPr>
          <w:ilvl w:val="0"/>
          <w:numId w:val="0"/>
        </w:numPr>
        <w:jc w:val="both"/>
        <w:rPr>
          <w:rFonts w:hint="eastAsia"/>
        </w:rPr>
      </w:pPr>
      <w:r>
        <w:rPr>
          <w:rFonts w:hint="eastAsia"/>
        </w:rPr>
        <w:t>At any rate, even such an attitude, though it shrinks from the full consequences /pg. 385/ of the radical principle with which it begins, is, itself also, quite contrary to the Christian religion.</w:t>
      </w:r>
    </w:p>
    <w:p w14:paraId="494D251F">
      <w:pPr>
        <w:widowControl w:val="0"/>
        <w:numPr>
          <w:ilvl w:val="0"/>
          <w:numId w:val="0"/>
        </w:numPr>
        <w:jc w:val="both"/>
        <w:rPr>
          <w:rFonts w:hint="eastAsia"/>
        </w:rPr>
      </w:pPr>
      <w:r>
        <w:rPr>
          <w:rFonts w:hint="eastAsia"/>
        </w:rPr>
        <w:t>无论如何，即使是这样一种态度，虽然它畏缩于/第385页/其起始的激进原则所带来的全部后果，其本身也与基督教信仰完全相悖。</w:t>
      </w:r>
    </w:p>
    <w:p w14:paraId="221FCD91">
      <w:pPr>
        <w:widowControl w:val="0"/>
        <w:numPr>
          <w:ilvl w:val="0"/>
          <w:numId w:val="0"/>
        </w:numPr>
        <w:jc w:val="both"/>
        <w:rPr>
          <w:rFonts w:hint="eastAsia"/>
        </w:rPr>
      </w:pPr>
    </w:p>
    <w:p w14:paraId="70881F14">
      <w:pPr>
        <w:widowControl w:val="0"/>
        <w:numPr>
          <w:ilvl w:val="0"/>
          <w:numId w:val="0"/>
        </w:numPr>
        <w:jc w:val="both"/>
        <w:rPr>
          <w:rFonts w:hint="eastAsia"/>
        </w:rPr>
      </w:pPr>
      <w:r>
        <w:rPr>
          <w:rFonts w:hint="eastAsia"/>
        </w:rPr>
        <w:t>What is this religion that is founded upon a historical Jesus, and yet is independent of events like the virgin birth?</w:t>
      </w:r>
    </w:p>
    <w:p w14:paraId="261EA19D">
      <w:pPr>
        <w:widowControl w:val="0"/>
        <w:numPr>
          <w:ilvl w:val="0"/>
          <w:numId w:val="0"/>
        </w:numPr>
        <w:jc w:val="both"/>
        <w:rPr>
          <w:rFonts w:hint="eastAsia"/>
        </w:rPr>
      </w:pPr>
      <w:r>
        <w:rPr>
          <w:rFonts w:hint="eastAsia"/>
        </w:rPr>
        <w:t>这个建立在历史中的耶稣之上，却又独立于诸如童贞女所生之类的事件的宗教，到底是什么呢？</w:t>
      </w:r>
    </w:p>
    <w:p w14:paraId="7955EFEA">
      <w:pPr>
        <w:widowControl w:val="0"/>
        <w:numPr>
          <w:ilvl w:val="0"/>
          <w:numId w:val="0"/>
        </w:numPr>
        <w:jc w:val="both"/>
        <w:rPr>
          <w:rFonts w:hint="eastAsia"/>
        </w:rPr>
      </w:pPr>
      <w:r>
        <w:rPr>
          <w:rFonts w:hint="eastAsia"/>
        </w:rPr>
        <w:t>Is it not still a religion whose fundamental tenet is the ability of man to save himself?</w:t>
      </w:r>
    </w:p>
    <w:p w14:paraId="221DE16E">
      <w:pPr>
        <w:widowControl w:val="0"/>
        <w:numPr>
          <w:ilvl w:val="0"/>
          <w:numId w:val="0"/>
        </w:numPr>
        <w:jc w:val="both"/>
        <w:rPr>
          <w:rFonts w:hint="eastAsia"/>
        </w:rPr>
      </w:pPr>
      <w:r>
        <w:rPr>
          <w:rFonts w:hint="eastAsia"/>
        </w:rPr>
        <w:t>它难道不依然是一个以人有能力自救为其基本信条的宗教吗？</w:t>
      </w:r>
    </w:p>
    <w:p w14:paraId="3709D20B">
      <w:pPr>
        <w:widowControl w:val="0"/>
        <w:numPr>
          <w:ilvl w:val="0"/>
          <w:numId w:val="0"/>
        </w:numPr>
        <w:jc w:val="both"/>
        <w:rPr>
          <w:rFonts w:hint="eastAsia"/>
        </w:rPr>
      </w:pPr>
      <w:r>
        <w:rPr>
          <w:rFonts w:hint="eastAsia"/>
        </w:rPr>
        <w:t>Jesus attained to sonship with God, say the adherents of this religion in effect, and we, if we will only follow Him, can attain to that sonship, too.</w:t>
      </w:r>
    </w:p>
    <w:p w14:paraId="131D2A43">
      <w:pPr>
        <w:widowControl w:val="0"/>
        <w:numPr>
          <w:ilvl w:val="0"/>
          <w:numId w:val="0"/>
        </w:numPr>
        <w:jc w:val="both"/>
        <w:rPr>
          <w:rFonts w:hint="eastAsia"/>
        </w:rPr>
      </w:pPr>
      <w:r>
        <w:rPr>
          <w:rFonts w:hint="eastAsia"/>
        </w:rPr>
        <w:t>这个宗教的追随者们实际上是说，耶稣获得了与上帝的儿子名分，而我们，只要愿意跟随祂，也能获得那个儿子名分。</w:t>
      </w:r>
    </w:p>
    <w:p w14:paraId="291A2F7C">
      <w:pPr>
        <w:widowControl w:val="0"/>
        <w:numPr>
          <w:ilvl w:val="0"/>
          <w:numId w:val="0"/>
        </w:numPr>
        <w:jc w:val="both"/>
        <w:rPr>
          <w:rFonts w:hint="eastAsia"/>
        </w:rPr>
      </w:pPr>
      <w:r>
        <w:rPr>
          <w:rFonts w:hint="eastAsia"/>
        </w:rPr>
        <w:t>Certainly men who think thus will not be much interested in the fact of the virgin birth.</w:t>
      </w:r>
    </w:p>
    <w:p w14:paraId="17492C44">
      <w:pPr>
        <w:widowControl w:val="0"/>
        <w:numPr>
          <w:ilvl w:val="0"/>
          <w:numId w:val="0"/>
        </w:numPr>
        <w:jc w:val="both"/>
        <w:rPr>
          <w:rFonts w:hint="eastAsia"/>
        </w:rPr>
      </w:pPr>
      <w:r>
        <w:rPr>
          <w:rFonts w:hint="eastAsia"/>
        </w:rPr>
        <w:t>当然，这样想的人不会对童贞女所生的事实有多大兴趣。</w:t>
      </w:r>
    </w:p>
    <w:p w14:paraId="6E3CB9CE">
      <w:pPr>
        <w:widowControl w:val="0"/>
        <w:numPr>
          <w:ilvl w:val="0"/>
          <w:numId w:val="0"/>
        </w:numPr>
        <w:jc w:val="both"/>
        <w:rPr>
          <w:rFonts w:hint="eastAsia"/>
        </w:rPr>
      </w:pPr>
      <w:r>
        <w:rPr>
          <w:rFonts w:hint="eastAsia"/>
        </w:rPr>
        <w:t>Indeed, if they are interested in it at all, they can be interested only in rejecting it.</w:t>
      </w:r>
    </w:p>
    <w:p w14:paraId="594850FA">
      <w:pPr>
        <w:widowControl w:val="0"/>
        <w:numPr>
          <w:ilvl w:val="0"/>
          <w:numId w:val="0"/>
        </w:numPr>
        <w:jc w:val="both"/>
        <w:rPr>
          <w:rFonts w:hint="eastAsia"/>
        </w:rPr>
      </w:pPr>
      <w:r>
        <w:rPr>
          <w:rFonts w:hint="eastAsia"/>
        </w:rPr>
        <w:t>事实上，如果他们对此有任何兴趣，那也只在于拒绝它。</w:t>
      </w:r>
    </w:p>
    <w:p w14:paraId="01A155B8">
      <w:pPr>
        <w:widowControl w:val="0"/>
        <w:numPr>
          <w:ilvl w:val="0"/>
          <w:numId w:val="0"/>
        </w:numPr>
        <w:jc w:val="both"/>
        <w:rPr>
          <w:rFonts w:hint="eastAsia"/>
        </w:rPr>
      </w:pPr>
      <w:r>
        <w:rPr>
          <w:rFonts w:hint="eastAsia"/>
        </w:rPr>
        <w:t>The fundamental notion of their religion is that Jesus showed us what man can do; but if so it is important for our encouragement that He should be thought to have begun where we too must begin.</w:t>
      </w:r>
    </w:p>
    <w:p w14:paraId="0D6FFFBE">
      <w:pPr>
        <w:widowControl w:val="0"/>
        <w:numPr>
          <w:ilvl w:val="0"/>
          <w:numId w:val="0"/>
        </w:numPr>
        <w:jc w:val="both"/>
        <w:rPr>
          <w:rFonts w:hint="eastAsia"/>
        </w:rPr>
      </w:pPr>
      <w:r>
        <w:rPr>
          <w:rFonts w:hint="eastAsia"/>
        </w:rPr>
        <w:t>他们宗教的基本观念是，耶稣向我们展示了人能做什么；但若是如此，为了我们的鼓励，祂就应该被认为是从我们自己也必须开始的地方开始的。</w:t>
      </w:r>
    </w:p>
    <w:p w14:paraId="68D77B4C">
      <w:pPr>
        <w:widowControl w:val="0"/>
        <w:numPr>
          <w:ilvl w:val="0"/>
          <w:numId w:val="0"/>
        </w:numPr>
        <w:jc w:val="both"/>
        <w:rPr>
          <w:rFonts w:hint="eastAsia"/>
        </w:rPr>
      </w:pPr>
      <w:r>
        <w:rPr>
          <w:rFonts w:hint="eastAsia"/>
        </w:rPr>
        <w:t>If He was born of a virgin He had an advantage which we do not possess; how, then, can we in that case be sure that we, who were not virgin-born, can do what He did?</w:t>
      </w:r>
    </w:p>
    <w:p w14:paraId="1304284E">
      <w:pPr>
        <w:widowControl w:val="0"/>
        <w:numPr>
          <w:ilvl w:val="0"/>
          <w:numId w:val="0"/>
        </w:numPr>
        <w:jc w:val="both"/>
        <w:rPr>
          <w:rFonts w:hint="eastAsia"/>
        </w:rPr>
      </w:pPr>
      <w:r>
        <w:rPr>
          <w:rFonts w:hint="eastAsia"/>
        </w:rPr>
        <w:t>如果祂是童贞女所生，祂就拥有我们所不具备的优势；那么，在这种情况下，我们这些非童贞女所生的人，又怎能确信我们能做祂所做的事呢？</w:t>
      </w:r>
    </w:p>
    <w:p w14:paraId="0448C40C">
      <w:pPr>
        <w:widowControl w:val="0"/>
        <w:numPr>
          <w:ilvl w:val="0"/>
          <w:numId w:val="0"/>
        </w:numPr>
        <w:jc w:val="both"/>
        <w:rPr>
          <w:rFonts w:hint="eastAsia"/>
        </w:rPr>
      </w:pPr>
      <w:r>
        <w:rPr>
          <w:rFonts w:hint="eastAsia"/>
        </w:rPr>
        <w:t>Carpocrates and the Ebionites of Epiphanius have here come to life again in the modern world.</w:t>
      </w:r>
    </w:p>
    <w:p w14:paraId="1E17EDCE">
      <w:pPr>
        <w:widowControl w:val="0"/>
        <w:numPr>
          <w:ilvl w:val="0"/>
          <w:numId w:val="0"/>
        </w:numPr>
        <w:jc w:val="both"/>
        <w:rPr>
          <w:rFonts w:hint="eastAsia"/>
        </w:rPr>
      </w:pPr>
      <w:r>
        <w:rPr>
          <w:rFonts w:hint="eastAsia"/>
        </w:rPr>
        <w:t>卡波克拉底和艾比法尼乌笔下的以便尼派，在这里于现代世界复活了。</w:t>
      </w:r>
    </w:p>
    <w:p w14:paraId="00E057DF">
      <w:pPr>
        <w:widowControl w:val="0"/>
        <w:numPr>
          <w:ilvl w:val="0"/>
          <w:numId w:val="0"/>
        </w:numPr>
        <w:jc w:val="both"/>
        <w:rPr>
          <w:rFonts w:hint="eastAsia"/>
        </w:rPr>
      </w:pPr>
      <w:r>
        <w:rPr>
          <w:rFonts w:hint="eastAsia"/>
        </w:rPr>
        <w:t>We can all be Christs if we will only follow Christ's example—that is the essence of this religion of the imitation of Jesus.</w:t>
      </w:r>
    </w:p>
    <w:p w14:paraId="2381E040">
      <w:pPr>
        <w:widowControl w:val="0"/>
        <w:numPr>
          <w:ilvl w:val="0"/>
          <w:numId w:val="0"/>
        </w:numPr>
        <w:jc w:val="both"/>
        <w:rPr>
          <w:rFonts w:hint="eastAsia"/>
        </w:rPr>
      </w:pPr>
      <w:r>
        <w:rPr>
          <w:rFonts w:hint="eastAsia"/>
        </w:rPr>
        <w:t>只要我们愿意效法基督的榜样，我们都可以成为基督——这就是这个效法耶稣的宗教的本质。</w:t>
      </w:r>
    </w:p>
    <w:p w14:paraId="23E4CAEC">
      <w:pPr>
        <w:widowControl w:val="0"/>
        <w:numPr>
          <w:ilvl w:val="0"/>
          <w:numId w:val="0"/>
        </w:numPr>
        <w:jc w:val="both"/>
        <w:rPr>
          <w:rFonts w:hint="eastAsia"/>
        </w:rPr>
      </w:pPr>
      <w:r>
        <w:rPr>
          <w:rFonts w:hint="eastAsia"/>
        </w:rPr>
        <w:t>Such a religion, both in ancient and modern times, will, if it be logical, have nothing to do with the story of the miracle in the virgin's womb.</w:t>
      </w:r>
    </w:p>
    <w:p w14:paraId="1107AE3B">
      <w:pPr>
        <w:widowControl w:val="0"/>
        <w:numPr>
          <w:ilvl w:val="0"/>
          <w:numId w:val="0"/>
        </w:numPr>
        <w:jc w:val="both"/>
        <w:rPr>
          <w:rFonts w:hint="eastAsia"/>
        </w:rPr>
      </w:pPr>
      <w:r>
        <w:rPr>
          <w:rFonts w:hint="eastAsia"/>
        </w:rPr>
        <w:t>这样的宗教，无论在古代还是现代，如果合乎逻辑，就必与童贞女腹中神迹的故事毫无关系。</w:t>
      </w:r>
    </w:p>
    <w:p w14:paraId="3784B6A0">
      <w:pPr>
        <w:widowControl w:val="0"/>
        <w:numPr>
          <w:ilvl w:val="0"/>
          <w:numId w:val="0"/>
        </w:numPr>
        <w:jc w:val="both"/>
        <w:rPr>
          <w:rFonts w:hint="eastAsia"/>
        </w:rPr>
      </w:pPr>
    </w:p>
    <w:p w14:paraId="29F0B808">
      <w:pPr>
        <w:widowControl w:val="0"/>
        <w:numPr>
          <w:ilvl w:val="0"/>
          <w:numId w:val="0"/>
        </w:numPr>
        <w:jc w:val="both"/>
        <w:rPr>
          <w:rFonts w:hint="eastAsia"/>
        </w:rPr>
      </w:pPr>
      <w:r>
        <w:rPr>
          <w:rFonts w:hint="eastAsia"/>
        </w:rPr>
        <w:t>It seems never to have occurred to the adherents of this religion that there is such a thing as sin, and that sin places an awful gulf between man and God.</w:t>
      </w:r>
    </w:p>
    <w:p w14:paraId="1BFA13D2">
      <w:pPr>
        <w:widowControl w:val="0"/>
        <w:numPr>
          <w:ilvl w:val="0"/>
          <w:numId w:val="0"/>
        </w:numPr>
        <w:jc w:val="both"/>
        <w:rPr>
          <w:rFonts w:hint="eastAsia"/>
        </w:rPr>
      </w:pPr>
      <w:r>
        <w:rPr>
          <w:rFonts w:hint="eastAsia"/>
        </w:rPr>
        <w:t>这个宗教的追随者们似乎从未想过有罪这回事，也未想过罪在人与上帝之间划下了一道可怕的鸿沟。</w:t>
      </w:r>
    </w:p>
    <w:p w14:paraId="7217D4B3">
      <w:pPr>
        <w:widowControl w:val="0"/>
        <w:numPr>
          <w:ilvl w:val="0"/>
          <w:numId w:val="0"/>
        </w:numPr>
        <w:jc w:val="both"/>
        <w:rPr>
          <w:rFonts w:hint="eastAsia"/>
        </w:rPr>
      </w:pPr>
      <w:r>
        <w:rPr>
          <w:rFonts w:hint="eastAsia"/>
        </w:rPr>
        <w:t>But those convictions, though they are unpopular at the present time, are certainly quite central in the Christian religion.</w:t>
      </w:r>
    </w:p>
    <w:p w14:paraId="477AD306">
      <w:pPr>
        <w:widowControl w:val="0"/>
        <w:numPr>
          <w:ilvl w:val="0"/>
          <w:numId w:val="0"/>
        </w:numPr>
        <w:jc w:val="both"/>
        <w:rPr>
          <w:rFonts w:hint="eastAsia"/>
        </w:rPr>
      </w:pPr>
      <w:r>
        <w:rPr>
          <w:rFonts w:hint="eastAsia"/>
        </w:rPr>
        <w:t>但这些信念，虽然在现今不受欢迎，却无疑是基督教信仰的核心。</w:t>
      </w:r>
    </w:p>
    <w:p w14:paraId="1EAFD7AA">
      <w:pPr>
        <w:widowControl w:val="0"/>
        <w:numPr>
          <w:ilvl w:val="0"/>
          <w:numId w:val="0"/>
        </w:numPr>
        <w:jc w:val="both"/>
        <w:rPr>
          <w:rFonts w:hint="eastAsia"/>
        </w:rPr>
      </w:pPr>
      <w:r>
        <w:rPr>
          <w:rFonts w:hint="eastAsia"/>
        </w:rPr>
        <w:t>From the beginning Christianity was the religion of the broken heart; it is based upon the conviction that there is an awful gulf between man and God which none but God can bridge.</w:t>
      </w:r>
    </w:p>
    <w:p w14:paraId="0423F62C">
      <w:pPr>
        <w:widowControl w:val="0"/>
        <w:numPr>
          <w:ilvl w:val="0"/>
          <w:numId w:val="0"/>
        </w:numPr>
        <w:jc w:val="both"/>
        <w:rPr>
          <w:rFonts w:hint="eastAsia"/>
        </w:rPr>
      </w:pPr>
      <w:r>
        <w:rPr>
          <w:rFonts w:hint="eastAsia"/>
        </w:rPr>
        <w:t>从一开始，基督教就是伤心之人的宗教；它建立在这样一个信念之上：在人与上帝之间有一道可怕的鸿沟，除了上帝，无人能架桥跨越。</w:t>
      </w:r>
    </w:p>
    <w:p w14:paraId="732681AF">
      <w:pPr>
        <w:widowControl w:val="0"/>
        <w:numPr>
          <w:ilvl w:val="0"/>
          <w:numId w:val="0"/>
        </w:numPr>
        <w:jc w:val="both"/>
        <w:rPr>
          <w:rFonts w:hint="eastAsia"/>
        </w:rPr>
      </w:pPr>
      <w:r>
        <w:rPr>
          <w:rFonts w:hint="eastAsia"/>
        </w:rPr>
        <w:t>The Bible tells how that gulf was bridged; and that means that the Bible is a record of facts.</w:t>
      </w:r>
    </w:p>
    <w:p w14:paraId="471FEEB2">
      <w:pPr>
        <w:widowControl w:val="0"/>
        <w:numPr>
          <w:ilvl w:val="0"/>
          <w:numId w:val="0"/>
        </w:numPr>
        <w:jc w:val="both"/>
        <w:rPr>
          <w:rFonts w:hint="eastAsia"/>
        </w:rPr>
      </w:pPr>
      <w:r>
        <w:rPr>
          <w:rFonts w:hint="eastAsia"/>
        </w:rPr>
        <w:t>圣经讲述了那道鸿沟是如何被跨越的；这意味着圣经是事实的记录。</w:t>
      </w:r>
    </w:p>
    <w:p w14:paraId="775CE232">
      <w:pPr>
        <w:widowControl w:val="0"/>
        <w:numPr>
          <w:ilvl w:val="0"/>
          <w:numId w:val="0"/>
        </w:numPr>
        <w:jc w:val="both"/>
        <w:rPr>
          <w:rFonts w:hint="eastAsia"/>
        </w:rPr>
      </w:pPr>
      <w:r>
        <w:rPr>
          <w:rFonts w:hint="eastAsia"/>
        </w:rPr>
        <w:t>Of what avail, without the redeeming acts of God, are all the lofty ideals of Psalmists and Prophets, all the teaching and example of Jesus?</w:t>
      </w:r>
    </w:p>
    <w:p w14:paraId="6BE21A47">
      <w:pPr>
        <w:widowControl w:val="0"/>
        <w:numPr>
          <w:ilvl w:val="0"/>
          <w:numId w:val="0"/>
        </w:numPr>
        <w:jc w:val="both"/>
        <w:rPr>
          <w:rFonts w:hint="eastAsia"/>
        </w:rPr>
      </w:pPr>
      <w:r>
        <w:rPr>
          <w:rFonts w:hint="eastAsia"/>
        </w:rPr>
        <w:t>没有上帝的救赎作为，诗篇作者和先知们所有崇高的理想，耶稣所有的教导和榜样，又有什么用呢？</w:t>
      </w:r>
    </w:p>
    <w:p w14:paraId="45B7BF8A">
      <w:pPr>
        <w:widowControl w:val="0"/>
        <w:numPr>
          <w:ilvl w:val="0"/>
          <w:numId w:val="0"/>
        </w:numPr>
        <w:jc w:val="both"/>
        <w:rPr>
          <w:rFonts w:hint="eastAsia"/>
        </w:rPr>
      </w:pPr>
      <w:r>
        <w:rPr>
          <w:rFonts w:hint="eastAsia"/>
        </w:rPr>
        <w:t>In themselves they can bring us nothing but despair.</w:t>
      </w:r>
    </w:p>
    <w:p w14:paraId="3DE1E16E">
      <w:pPr>
        <w:widowControl w:val="0"/>
        <w:numPr>
          <w:ilvl w:val="0"/>
          <w:numId w:val="0"/>
        </w:numPr>
        <w:jc w:val="both"/>
        <w:rPr>
          <w:rFonts w:hint="eastAsia"/>
        </w:rPr>
      </w:pPr>
      <w:r>
        <w:rPr>
          <w:rFonts w:hint="eastAsia"/>
        </w:rPr>
        <w:t>它们本身只能带给我们绝望。</w:t>
      </w:r>
    </w:p>
    <w:p w14:paraId="140DB2CA">
      <w:pPr>
        <w:widowControl w:val="0"/>
        <w:numPr>
          <w:ilvl w:val="0"/>
          <w:numId w:val="0"/>
        </w:numPr>
        <w:jc w:val="both"/>
        <w:rPr>
          <w:rFonts w:hint="eastAsia"/>
        </w:rPr>
      </w:pPr>
      <w:r>
        <w:rPr>
          <w:rFonts w:hint="eastAsia"/>
        </w:rPr>
        <w:t>We Christians are interested not merely in what God commands, but also in what God did; the Christian religion is couched not merely in the imperative mood, but also in a triumphant indicative; our salvation depends squarely upon history; the Bible contains that history, and unless that history is true the authority of the Bible is gone and we who have put our trust in the Bible are without hope.</w:t>
      </w:r>
    </w:p>
    <w:p w14:paraId="5B7D8AFF">
      <w:pPr>
        <w:widowControl w:val="0"/>
        <w:numPr>
          <w:ilvl w:val="0"/>
          <w:numId w:val="0"/>
        </w:numPr>
        <w:jc w:val="both"/>
        <w:rPr>
          <w:rFonts w:hint="eastAsia"/>
        </w:rPr>
      </w:pPr>
      <w:r>
        <w:rPr>
          <w:rFonts w:hint="eastAsia"/>
        </w:rPr>
        <w:t>我们基督徒不仅对上帝的命令感兴趣，也对上帝所做的事感兴趣；基督教信仰不仅以祈使语气表达，也以胜利的陈述语气表达；我们的救恩完全取决于历史；圣经包含了那段历史，除非那段历史是真实的，否则圣经的权威就荡然无存，而我们这些信靠圣经的人就毫无指望了。</w:t>
      </w:r>
    </w:p>
    <w:p w14:paraId="2BAA4E31">
      <w:pPr>
        <w:widowControl w:val="0"/>
        <w:numPr>
          <w:ilvl w:val="0"/>
          <w:numId w:val="0"/>
        </w:numPr>
        <w:jc w:val="both"/>
        <w:rPr>
          <w:rFonts w:hint="eastAsia"/>
        </w:rPr>
      </w:pPr>
    </w:p>
    <w:p w14:paraId="57052E3A">
      <w:pPr>
        <w:widowControl w:val="0"/>
        <w:numPr>
          <w:ilvl w:val="0"/>
          <w:numId w:val="0"/>
        </w:numPr>
        <w:jc w:val="both"/>
        <w:rPr>
          <w:rFonts w:hint="eastAsia"/>
        </w:rPr>
      </w:pPr>
      <w:r>
        <w:rPr>
          <w:rFonts w:hint="eastAsia"/>
        </w:rPr>
        <w:t>Certainly, whatever we may think of it, that is the view of Bible authority which the Bible itself takes.</w:t>
      </w:r>
    </w:p>
    <w:p w14:paraId="02ED121F">
      <w:pPr>
        <w:widowControl w:val="0"/>
        <w:numPr>
          <w:ilvl w:val="0"/>
          <w:numId w:val="0"/>
        </w:numPr>
        <w:jc w:val="both"/>
        <w:rPr>
          <w:rFonts w:hint="eastAsia"/>
        </w:rPr>
      </w:pPr>
      <w:r>
        <w:rPr>
          <w:rFonts w:hint="eastAsia"/>
        </w:rPr>
        <w:t>当然，无论我们怎么看，这正是圣经自身对圣经权威的看法。</w:t>
      </w:r>
    </w:p>
    <w:p w14:paraId="4C662F7A">
      <w:pPr>
        <w:widowControl w:val="0"/>
        <w:numPr>
          <w:ilvl w:val="0"/>
          <w:numId w:val="0"/>
        </w:numPr>
        <w:jc w:val="both"/>
        <w:rPr>
          <w:rFonts w:hint="eastAsia"/>
        </w:rPr>
      </w:pPr>
      <w:r>
        <w:rPr>
          <w:rFonts w:hint="eastAsia"/>
        </w:rPr>
        <w:t>The authors of books like the Gospels are not intending merely to give their readers inspiring poetry or an instructive philosophy of religion; they are intending to narrate facts.</w:t>
      </w:r>
    </w:p>
    <w:p w14:paraId="26D23BA3">
      <w:pPr>
        <w:widowControl w:val="0"/>
        <w:numPr>
          <w:ilvl w:val="0"/>
          <w:numId w:val="0"/>
        </w:numPr>
        <w:jc w:val="both"/>
        <w:rPr>
          <w:rFonts w:hint="eastAsia"/>
        </w:rPr>
      </w:pPr>
      <w:r>
        <w:rPr>
          <w:rFonts w:hint="eastAsia"/>
        </w:rPr>
        <w:t>像福音书这类书卷的作者，不只是打算给读者以鼓舞人心的诗歌或有教益的宗教哲学；他们是打算叙述事实。</w:t>
      </w:r>
    </w:p>
    <w:p w14:paraId="2682BBFB">
      <w:pPr>
        <w:widowControl w:val="0"/>
        <w:numPr>
          <w:ilvl w:val="0"/>
          <w:numId w:val="0"/>
        </w:numPr>
        <w:jc w:val="both"/>
        <w:rPr>
          <w:rFonts w:hint="eastAsia"/>
        </w:rPr>
      </w:pPr>
      <w:r>
        <w:rPr>
          <w:rFonts w:hint="eastAsia"/>
        </w:rPr>
        <w:t>The prologue of the Third Gospel is really typical of the Bible; faith, according to the Bible, is founded upon an account of things that have happened in the external /pg. 386/ world, and it is the purpose of the Biblical writers to set forth those things in an orderly and trustworthy way.</w:t>
      </w:r>
    </w:p>
    <w:p w14:paraId="20E60BB1">
      <w:pPr>
        <w:widowControl w:val="0"/>
        <w:numPr>
          <w:ilvl w:val="0"/>
          <w:numId w:val="0"/>
        </w:numPr>
        <w:jc w:val="both"/>
        <w:rPr>
          <w:rFonts w:hint="eastAsia"/>
        </w:rPr>
      </w:pPr>
      <w:r>
        <w:rPr>
          <w:rFonts w:hint="eastAsia"/>
        </w:rPr>
        <w:t>第三福音的序言确实是圣经的典型；根据圣经，信心是建立在对外部/第386页/世界已发生之事的记述上的，而圣经作者的目的就是以有序和可信的方式陈述那些事。</w:t>
      </w:r>
    </w:p>
    <w:p w14:paraId="2709B5F7">
      <w:pPr>
        <w:widowControl w:val="0"/>
        <w:numPr>
          <w:ilvl w:val="0"/>
          <w:numId w:val="0"/>
        </w:numPr>
        <w:jc w:val="both"/>
        <w:rPr>
          <w:rFonts w:hint="eastAsia"/>
        </w:rPr>
      </w:pPr>
      <w:r>
        <w:rPr>
          <w:rFonts w:hint="eastAsia"/>
        </w:rPr>
        <w:t>The Bible, in other words, does not merely tell us what God is, but it also tells us what God did; it contains not merely permanent truths of religion and ethics, but also a gospel or a piece of good news.</w:t>
      </w:r>
    </w:p>
    <w:p w14:paraId="79ACFE54">
      <w:pPr>
        <w:widowControl w:val="0"/>
        <w:numPr>
          <w:ilvl w:val="0"/>
          <w:numId w:val="0"/>
        </w:numPr>
        <w:jc w:val="both"/>
        <w:rPr>
          <w:rFonts w:hint="eastAsia"/>
        </w:rPr>
      </w:pPr>
      <w:r>
        <w:rPr>
          <w:rFonts w:hint="eastAsia"/>
        </w:rPr>
        <w:t>换句话说，圣经不只是告诉我们上帝是怎样的，它也告诉我们上帝做了什么；它不仅包含宗教和伦理的永恒真理，也包含一个福音或一则好消息。</w:t>
      </w:r>
    </w:p>
    <w:p w14:paraId="42E3A8CA">
      <w:pPr>
        <w:widowControl w:val="0"/>
        <w:numPr>
          <w:ilvl w:val="0"/>
          <w:numId w:val="0"/>
        </w:numPr>
        <w:jc w:val="both"/>
        <w:rPr>
          <w:rFonts w:hint="eastAsia"/>
        </w:rPr>
      </w:pPr>
    </w:p>
    <w:p w14:paraId="64E159B5">
      <w:pPr>
        <w:widowControl w:val="0"/>
        <w:numPr>
          <w:ilvl w:val="0"/>
          <w:numId w:val="0"/>
        </w:numPr>
        <w:jc w:val="both"/>
        <w:rPr>
          <w:rFonts w:hint="eastAsia"/>
        </w:rPr>
      </w:pPr>
      <w:r>
        <w:rPr>
          <w:rFonts w:hint="eastAsia"/>
        </w:rPr>
        <w:t>An integral part of that piece of news, to the authors of the First and Third Gospels, was the fact that Jesus Christ was conceived by the Holy Ghost and born of the virgin Mary.</w:t>
      </w:r>
    </w:p>
    <w:p w14:paraId="2C003B29">
      <w:pPr>
        <w:widowControl w:val="0"/>
        <w:numPr>
          <w:ilvl w:val="0"/>
          <w:numId w:val="0"/>
        </w:numPr>
        <w:jc w:val="both"/>
        <w:rPr>
          <w:rFonts w:hint="eastAsia"/>
        </w:rPr>
      </w:pPr>
      <w:r>
        <w:rPr>
          <w:rFonts w:hint="eastAsia"/>
        </w:rPr>
        <w:t>对第一和第三福音的作者而言，那则消息的一个组成部分就是耶稣基督由圣灵感孕、由童贞女马利亚所生的事实。</w:t>
      </w:r>
    </w:p>
    <w:p w14:paraId="15B55313">
      <w:pPr>
        <w:widowControl w:val="0"/>
        <w:numPr>
          <w:ilvl w:val="0"/>
          <w:numId w:val="0"/>
        </w:numPr>
        <w:jc w:val="both"/>
        <w:rPr>
          <w:rFonts w:hint="eastAsia"/>
        </w:rPr>
      </w:pPr>
      <w:r>
        <w:rPr>
          <w:rFonts w:hint="eastAsia"/>
        </w:rPr>
        <w:t>If that fact is rejected, then the witness of these writers—and hence the witness of the Bible—is in so far not true.</w:t>
      </w:r>
    </w:p>
    <w:p w14:paraId="51C7A4C2">
      <w:pPr>
        <w:widowControl w:val="0"/>
        <w:numPr>
          <w:ilvl w:val="0"/>
          <w:numId w:val="0"/>
        </w:numPr>
        <w:jc w:val="both"/>
        <w:rPr>
          <w:rFonts w:hint="eastAsia"/>
        </w:rPr>
      </w:pPr>
      <w:r>
        <w:rPr>
          <w:rFonts w:hint="eastAsia"/>
        </w:rPr>
        <w:t>如果这个事实被拒绝，那么这些作者的见证——因此也是圣经的见证——就在此范围内是不真实的。</w:t>
      </w:r>
    </w:p>
    <w:p w14:paraId="34114463">
      <w:pPr>
        <w:widowControl w:val="0"/>
        <w:numPr>
          <w:ilvl w:val="0"/>
          <w:numId w:val="0"/>
        </w:numPr>
        <w:jc w:val="both"/>
        <w:rPr>
          <w:rFonts w:hint="eastAsia"/>
        </w:rPr>
      </w:pPr>
    </w:p>
    <w:p w14:paraId="438A1718">
      <w:pPr>
        <w:widowControl w:val="0"/>
        <w:numPr>
          <w:ilvl w:val="0"/>
          <w:numId w:val="0"/>
        </w:numPr>
        <w:jc w:val="both"/>
        <w:rPr>
          <w:rFonts w:hint="eastAsia"/>
        </w:rPr>
      </w:pPr>
      <w:r>
        <w:rPr>
          <w:rFonts w:hint="eastAsia"/>
        </w:rPr>
        <w:t>If, therefore, the virgin birth be rejected, let us cease talking about the "authority of the Bible" or the "infallibility of Scripture" or the like.</w:t>
      </w:r>
    </w:p>
    <w:p w14:paraId="66E279D6">
      <w:pPr>
        <w:widowControl w:val="0"/>
        <w:numPr>
          <w:ilvl w:val="0"/>
          <w:numId w:val="0"/>
        </w:numPr>
        <w:jc w:val="both"/>
        <w:rPr>
          <w:rFonts w:hint="eastAsia"/>
        </w:rPr>
      </w:pPr>
      <w:r>
        <w:rPr>
          <w:rFonts w:hint="eastAsia"/>
        </w:rPr>
        <w:t>因此，如果童贞女所生被拒绝，就让我们停止谈论“圣经的权威”或“圣经的无误性”之类的话吧。</w:t>
      </w:r>
    </w:p>
    <w:p w14:paraId="2F7CE986">
      <w:pPr>
        <w:widowControl w:val="0"/>
        <w:numPr>
          <w:ilvl w:val="0"/>
          <w:numId w:val="0"/>
        </w:numPr>
        <w:jc w:val="both"/>
        <w:rPr>
          <w:rFonts w:hint="eastAsia"/>
        </w:rPr>
      </w:pPr>
      <w:r>
        <w:rPr>
          <w:rFonts w:hint="eastAsia"/>
        </w:rPr>
        <w:t>Let us rather say plainly that that authority and that infallibility are gone.</w:t>
      </w:r>
    </w:p>
    <w:p w14:paraId="474DFE0C">
      <w:pPr>
        <w:widowControl w:val="0"/>
        <w:numPr>
          <w:ilvl w:val="0"/>
          <w:numId w:val="0"/>
        </w:numPr>
        <w:jc w:val="both"/>
        <w:rPr>
          <w:rFonts w:hint="eastAsia"/>
        </w:rPr>
      </w:pPr>
      <w:r>
        <w:rPr>
          <w:rFonts w:hint="eastAsia"/>
        </w:rPr>
        <w:t>我们不如坦白地说，那权威和那无误性都已荡然无存。</w:t>
      </w:r>
    </w:p>
    <w:p w14:paraId="48570512">
      <w:pPr>
        <w:widowControl w:val="0"/>
        <w:numPr>
          <w:ilvl w:val="0"/>
          <w:numId w:val="0"/>
        </w:numPr>
        <w:jc w:val="both"/>
        <w:rPr>
          <w:rFonts w:hint="eastAsia"/>
        </w:rPr>
      </w:pPr>
      <w:r>
        <w:rPr>
          <w:rFonts w:hint="eastAsia"/>
        </w:rPr>
        <w:t>We may indeed hold that many things which the Bible says are true, even though this thing that it says is untrue.</w:t>
      </w:r>
    </w:p>
    <w:p w14:paraId="73179347">
      <w:pPr>
        <w:widowControl w:val="0"/>
        <w:numPr>
          <w:ilvl w:val="0"/>
          <w:numId w:val="0"/>
        </w:numPr>
        <w:jc w:val="both"/>
        <w:rPr>
          <w:rFonts w:hint="eastAsia"/>
        </w:rPr>
      </w:pPr>
      <w:r>
        <w:rPr>
          <w:rFonts w:hint="eastAsia"/>
        </w:rPr>
        <w:t>我们或许确实可以认为圣经说的许多事是真的，即使它说的这件事是不实的。</w:t>
      </w:r>
    </w:p>
    <w:p w14:paraId="6E7251FC">
      <w:pPr>
        <w:widowControl w:val="0"/>
        <w:numPr>
          <w:ilvl w:val="0"/>
          <w:numId w:val="0"/>
        </w:numPr>
        <w:jc w:val="both"/>
        <w:rPr>
          <w:rFonts w:hint="eastAsia"/>
        </w:rPr>
      </w:pPr>
      <w:r>
        <w:rPr>
          <w:rFonts w:hint="eastAsia"/>
        </w:rPr>
        <w:t>Many earnest souls—if we may for the moment speak in general terms and without reference to the virgin birth—adopt such a mediating position.</w:t>
      </w:r>
    </w:p>
    <w:p w14:paraId="6CFEDCD0">
      <w:pPr>
        <w:widowControl w:val="0"/>
        <w:numPr>
          <w:ilvl w:val="0"/>
          <w:numId w:val="0"/>
        </w:numPr>
        <w:jc w:val="both"/>
        <w:rPr>
          <w:rFonts w:hint="eastAsia"/>
        </w:rPr>
      </w:pPr>
      <w:r>
        <w:rPr>
          <w:rFonts w:hint="eastAsia"/>
        </w:rPr>
        <w:t>许多认真的灵魂——如果我们暂时不提童贞女所生而笼统地讲——采取了这样一种中间立场。</w:t>
      </w:r>
    </w:p>
    <w:p w14:paraId="1AB8A2BC">
      <w:pPr>
        <w:widowControl w:val="0"/>
        <w:numPr>
          <w:ilvl w:val="0"/>
          <w:numId w:val="0"/>
        </w:numPr>
        <w:jc w:val="both"/>
        <w:rPr>
          <w:rFonts w:hint="eastAsia"/>
        </w:rPr>
      </w:pPr>
      <w:r>
        <w:rPr>
          <w:rFonts w:hint="eastAsia"/>
        </w:rPr>
        <w:t>They hold that, although the Bible is wrong in many particulars, although it displays no supernatural freedom from the errors that beset other books, yet it contains some things that are true, and upon those things we can ground our hope for time and for eternity.</w:t>
      </w:r>
    </w:p>
    <w:p w14:paraId="099AC8B6">
      <w:pPr>
        <w:widowControl w:val="0"/>
        <w:numPr>
          <w:ilvl w:val="0"/>
          <w:numId w:val="0"/>
        </w:numPr>
        <w:jc w:val="both"/>
        <w:rPr>
          <w:rFonts w:hint="eastAsia"/>
        </w:rPr>
      </w:pPr>
      <w:r>
        <w:rPr>
          <w:rFonts w:hint="eastAsia"/>
        </w:rPr>
        <w:t>他们认为，虽然圣经在许多细节上是错的，虽然它并未展现出超自然的自由，免于困扰其他书籍的错误，但它仍包含一些真实的东西，在那些东西之上，我们可以建立我们对今生和永恒的盼望。</w:t>
      </w:r>
    </w:p>
    <w:p w14:paraId="7DC70EDD">
      <w:pPr>
        <w:widowControl w:val="0"/>
        <w:numPr>
          <w:ilvl w:val="0"/>
          <w:numId w:val="0"/>
        </w:numPr>
        <w:jc w:val="both"/>
        <w:rPr>
          <w:rFonts w:hint="eastAsia"/>
        </w:rPr>
      </w:pPr>
      <w:r>
        <w:rPr>
          <w:rFonts w:hint="eastAsia"/>
        </w:rPr>
        <w:t>Far better is it to say that these men are right, to say that the Bible is not infallible but only partly true, than to say that the Bible is infallible in the sphere of religion and ethics, and that the external happenings that it relates are matters of indifference to our souls.</w:t>
      </w:r>
    </w:p>
    <w:p w14:paraId="75485C9C">
      <w:pPr>
        <w:widowControl w:val="0"/>
        <w:numPr>
          <w:ilvl w:val="0"/>
          <w:numId w:val="0"/>
        </w:numPr>
        <w:jc w:val="both"/>
        <w:rPr>
          <w:rFonts w:hint="eastAsia"/>
        </w:rPr>
      </w:pPr>
      <w:r>
        <w:rPr>
          <w:rFonts w:hint="eastAsia"/>
        </w:rPr>
        <w:t>说这些人是对的，说圣经不是无误的而只是部分真实，远胜于说圣经在宗教和伦理范畴是无误的，而它所记载的外部事件对我们的灵魂无关紧要。</w:t>
      </w:r>
    </w:p>
    <w:p w14:paraId="6CCD8782">
      <w:pPr>
        <w:widowControl w:val="0"/>
        <w:numPr>
          <w:ilvl w:val="0"/>
          <w:numId w:val="0"/>
        </w:numPr>
        <w:jc w:val="both"/>
        <w:rPr>
          <w:rFonts w:hint="eastAsia"/>
        </w:rPr>
      </w:pPr>
      <w:r>
        <w:rPr>
          <w:rFonts w:hint="eastAsia"/>
        </w:rPr>
        <w:t>Many earnest Christians hold the former position; but a man who really holds the latter position cannot logically be a Christian at all.</w:t>
      </w:r>
    </w:p>
    <w:p w14:paraId="16C303E2">
      <w:pPr>
        <w:widowControl w:val="0"/>
        <w:numPr>
          <w:ilvl w:val="0"/>
          <w:numId w:val="0"/>
        </w:numPr>
        <w:jc w:val="both"/>
        <w:rPr>
          <w:rFonts w:hint="eastAsia"/>
        </w:rPr>
      </w:pPr>
      <w:r>
        <w:rPr>
          <w:rFonts w:hint="eastAsia"/>
        </w:rPr>
        <w:t>许多认真的基督徒持有前一种立场；但一个真正持有后一种立场的人，在逻辑上根本不可能是基督徒。</w:t>
      </w:r>
    </w:p>
    <w:p w14:paraId="1CE879CE">
      <w:pPr>
        <w:widowControl w:val="0"/>
        <w:numPr>
          <w:ilvl w:val="0"/>
          <w:numId w:val="0"/>
        </w:numPr>
        <w:jc w:val="both"/>
        <w:rPr>
          <w:rFonts w:hint="eastAsia"/>
        </w:rPr>
      </w:pPr>
      <w:r>
        <w:rPr>
          <w:rFonts w:hint="eastAsia"/>
        </w:rPr>
        <w:t>Christianity is founded upon the redeeming work of Christ which was accomplished in Palestine nineteen hundred years ago; to be indifferent to the record that sets forth that work is to reject the gospel in which Christ is offered as our Saviour from sin and wrath.</w:t>
      </w:r>
    </w:p>
    <w:p w14:paraId="1ADF3143">
      <w:pPr>
        <w:widowControl w:val="0"/>
        <w:numPr>
          <w:ilvl w:val="0"/>
          <w:numId w:val="0"/>
        </w:numPr>
        <w:jc w:val="both"/>
        <w:rPr>
          <w:rFonts w:hint="eastAsia"/>
        </w:rPr>
      </w:pPr>
      <w:r>
        <w:rPr>
          <w:rFonts w:hint="eastAsia"/>
        </w:rPr>
        <w:t>基督教建立在基督一千九百年前在巴勒斯坦完成的救赎之工上；对陈述那工作的记载漠不关心，就是拒绝那将基督作为我们脱离罪与忿怒的救主献上的福音。</w:t>
      </w:r>
    </w:p>
    <w:p w14:paraId="572F87A3">
      <w:pPr>
        <w:widowControl w:val="0"/>
        <w:numPr>
          <w:ilvl w:val="0"/>
          <w:numId w:val="0"/>
        </w:numPr>
        <w:jc w:val="both"/>
        <w:rPr>
          <w:rFonts w:hint="eastAsia"/>
        </w:rPr>
      </w:pPr>
    </w:p>
    <w:p w14:paraId="38EA85EE">
      <w:pPr>
        <w:widowControl w:val="0"/>
        <w:numPr>
          <w:ilvl w:val="0"/>
          <w:numId w:val="0"/>
        </w:numPr>
        <w:jc w:val="both"/>
        <w:rPr>
          <w:rFonts w:hint="eastAsia"/>
        </w:rPr>
      </w:pPr>
      <w:r>
        <w:rPr>
          <w:rFonts w:hint="eastAsia"/>
        </w:rPr>
        <w:t>But even if the former position is taken, even if we do continue to rest for salvation upon part of the record of facts which the Bible contains, still, if we reject other parts, our belief in the authority of the Bible is gone.</w:t>
      </w:r>
    </w:p>
    <w:p w14:paraId="56D69E9E">
      <w:pPr>
        <w:widowControl w:val="0"/>
        <w:numPr>
          <w:ilvl w:val="0"/>
          <w:numId w:val="0"/>
        </w:numPr>
        <w:jc w:val="both"/>
        <w:rPr>
          <w:rFonts w:hint="eastAsia"/>
        </w:rPr>
      </w:pPr>
      <w:r>
        <w:rPr>
          <w:rFonts w:hint="eastAsia"/>
        </w:rPr>
        <w:t>但即使采取了前一种立场，即使我们继续依赖圣经所载的部分事实记录来获得救恩，然而，如果我们拒绝其他部分，我们对圣经权威的信念就已荡然无存。</w:t>
      </w:r>
    </w:p>
    <w:p w14:paraId="15ECC2D9">
      <w:pPr>
        <w:widowControl w:val="0"/>
        <w:numPr>
          <w:ilvl w:val="0"/>
          <w:numId w:val="0"/>
        </w:numPr>
        <w:jc w:val="both"/>
        <w:rPr>
          <w:rFonts w:hint="eastAsia"/>
        </w:rPr>
      </w:pPr>
      <w:r>
        <w:rPr>
          <w:rFonts w:hint="eastAsia"/>
        </w:rPr>
        <w:t>We may hold that many things which the Bible tells us are true, but we can no longer depend upon the Bible as such.</w:t>
      </w:r>
    </w:p>
    <w:p w14:paraId="64FB8DBF">
      <w:pPr>
        <w:widowControl w:val="0"/>
        <w:numPr>
          <w:ilvl w:val="0"/>
          <w:numId w:val="0"/>
        </w:numPr>
        <w:jc w:val="both"/>
        <w:rPr>
          <w:rFonts w:hint="eastAsia"/>
        </w:rPr>
      </w:pPr>
      <w:r>
        <w:rPr>
          <w:rFonts w:hint="eastAsia"/>
        </w:rPr>
        <w:t>我们或许可以认为圣经告诉我们的许多事是真的，但我们再也不能依赖圣经本身了。</w:t>
      </w:r>
    </w:p>
    <w:p w14:paraId="14FE3BC2">
      <w:pPr>
        <w:widowControl w:val="0"/>
        <w:numPr>
          <w:ilvl w:val="0"/>
          <w:numId w:val="0"/>
        </w:numPr>
        <w:jc w:val="both"/>
        <w:rPr>
          <w:rFonts w:hint="eastAsia"/>
        </w:rPr>
      </w:pPr>
      <w:r>
        <w:rPr>
          <w:rFonts w:hint="eastAsia"/>
        </w:rPr>
        <w:t>We can no longer say, as many simple Christians say, "I believe this or that because God has told it to me in His book."</w:t>
      </w:r>
    </w:p>
    <w:p w14:paraId="0614BBBD">
      <w:pPr>
        <w:widowControl w:val="0"/>
        <w:numPr>
          <w:ilvl w:val="0"/>
          <w:numId w:val="0"/>
        </w:numPr>
        <w:jc w:val="both"/>
        <w:rPr>
          <w:rFonts w:hint="eastAsia"/>
        </w:rPr>
      </w:pPr>
      <w:r>
        <w:rPr>
          <w:rFonts w:hint="eastAsia"/>
        </w:rPr>
        <w:t>我们再也不能像许多朴实的基督徒那样说：“我相信这个或那个，因为上帝在祂的书里告诉了我。”</w:t>
      </w:r>
    </w:p>
    <w:p w14:paraId="1457AE41">
      <w:pPr>
        <w:widowControl w:val="0"/>
        <w:numPr>
          <w:ilvl w:val="0"/>
          <w:numId w:val="0"/>
        </w:numPr>
        <w:jc w:val="both"/>
        <w:rPr>
          <w:rFonts w:hint="eastAsia"/>
        </w:rPr>
      </w:pPr>
      <w:r>
        <w:rPr>
          <w:rFonts w:hint="eastAsia"/>
        </w:rPr>
        <w:t>We are not now arguing the question whether this attitude of simple "Bible Christians" is right or wrong; we are not arguing the question whether the infallibility of Scripture can really be maintained in the modern world.</w:t>
      </w:r>
    </w:p>
    <w:p w14:paraId="79F6EAC1">
      <w:pPr>
        <w:widowControl w:val="0"/>
        <w:numPr>
          <w:ilvl w:val="0"/>
          <w:numId w:val="0"/>
        </w:numPr>
        <w:jc w:val="both"/>
        <w:rPr>
          <w:rFonts w:hint="eastAsia"/>
        </w:rPr>
      </w:pPr>
      <w:r>
        <w:rPr>
          <w:rFonts w:hint="eastAsia"/>
        </w:rPr>
        <w:t>我们现在不是在争论朴实的“圣经基督徒”的这种态度是对是错；我们也不是在争论圣经的无误性是否真的能在现代世界中得以维持。</w:t>
      </w:r>
    </w:p>
    <w:p w14:paraId="79FBA2B1">
      <w:pPr>
        <w:widowControl w:val="0"/>
        <w:numPr>
          <w:ilvl w:val="0"/>
          <w:numId w:val="0"/>
        </w:numPr>
        <w:jc w:val="both"/>
        <w:rPr>
          <w:rFonts w:hint="eastAsia"/>
        </w:rPr>
      </w:pPr>
      <w:r>
        <w:rPr>
          <w:rFonts w:hint="eastAsia"/>
        </w:rPr>
        <w:t>But what we are saying is that if the infallibility of Scripture is to be abandoned, /pg. 387/ there should be no concealment from simple Christians of the full seriousness of the step.</w:t>
      </w:r>
    </w:p>
    <w:p w14:paraId="2F8E76BA">
      <w:pPr>
        <w:widowControl w:val="0"/>
        <w:numPr>
          <w:ilvl w:val="0"/>
          <w:numId w:val="0"/>
        </w:numPr>
        <w:jc w:val="both"/>
        <w:rPr>
          <w:rFonts w:hint="eastAsia"/>
        </w:rPr>
      </w:pPr>
      <w:r>
        <w:rPr>
          <w:rFonts w:hint="eastAsia"/>
        </w:rPr>
        <w:t>但我们要说的是，如果要放弃圣经的无误性，/第387页/就不应向朴实的基督徒隐瞒这一步的全部严重性。</w:t>
      </w:r>
    </w:p>
    <w:p w14:paraId="36501355">
      <w:pPr>
        <w:widowControl w:val="0"/>
        <w:numPr>
          <w:ilvl w:val="0"/>
          <w:numId w:val="0"/>
        </w:numPr>
        <w:jc w:val="both"/>
        <w:rPr>
          <w:rFonts w:hint="eastAsia"/>
        </w:rPr>
      </w:pPr>
      <w:r>
        <w:rPr>
          <w:rFonts w:hint="eastAsia"/>
        </w:rPr>
        <w:t>Let us stop speaking of the "infallibility" of a book that we hold to be in considerable measure untrue.</w:t>
      </w:r>
    </w:p>
    <w:p w14:paraId="0AB8127E">
      <w:pPr>
        <w:widowControl w:val="0"/>
        <w:numPr>
          <w:ilvl w:val="0"/>
          <w:numId w:val="0"/>
        </w:numPr>
        <w:jc w:val="both"/>
        <w:rPr>
          <w:rFonts w:hint="eastAsia"/>
        </w:rPr>
      </w:pPr>
      <w:r>
        <w:rPr>
          <w:rFonts w:hint="eastAsia"/>
        </w:rPr>
        <w:t>让我们停止谈论一本我们认为在很大程度上不真实的书的“无误性”吧。</w:t>
      </w:r>
    </w:p>
    <w:p w14:paraId="17CE49D6">
      <w:pPr>
        <w:widowControl w:val="0"/>
        <w:numPr>
          <w:ilvl w:val="0"/>
          <w:numId w:val="0"/>
        </w:numPr>
        <w:jc w:val="both"/>
        <w:rPr>
          <w:rFonts w:hint="eastAsia"/>
        </w:rPr>
      </w:pPr>
      <w:r>
        <w:rPr>
          <w:rFonts w:hint="eastAsia"/>
        </w:rPr>
        <w:t>Really the issues are too momentous, and human souls are too deeply concerned, to permit of any such trifling as that.</w:t>
      </w:r>
    </w:p>
    <w:p w14:paraId="3A4DD9D4">
      <w:pPr>
        <w:widowControl w:val="0"/>
        <w:numPr>
          <w:ilvl w:val="0"/>
          <w:numId w:val="0"/>
        </w:numPr>
        <w:jc w:val="both"/>
        <w:rPr>
          <w:rFonts w:hint="eastAsia"/>
        </w:rPr>
      </w:pPr>
      <w:r>
        <w:rPr>
          <w:rFonts w:hint="eastAsia"/>
        </w:rPr>
        <w:t>真的，这些议题太重大了，人类的灵魂也牵涉太深，不容许任何如此的轻慢。</w:t>
      </w:r>
    </w:p>
    <w:p w14:paraId="50B467E2">
      <w:pPr>
        <w:widowControl w:val="0"/>
        <w:numPr>
          <w:ilvl w:val="0"/>
          <w:numId w:val="0"/>
        </w:numPr>
        <w:jc w:val="both"/>
        <w:rPr>
          <w:rFonts w:hint="eastAsia"/>
        </w:rPr>
      </w:pPr>
      <w:r>
        <w:rPr>
          <w:rFonts w:hint="eastAsia"/>
        </w:rPr>
        <w:t>A man may hold what opinion he will about the doctrine of Biblical infallibility, he may denounce it all he pleases, as involving us in a slavish religion of a book; but the importance of the doctrine he cannot possibly deny.</w:t>
      </w:r>
    </w:p>
    <w:p w14:paraId="7BBD5162">
      <w:pPr>
        <w:widowControl w:val="0"/>
        <w:numPr>
          <w:ilvl w:val="0"/>
          <w:numId w:val="0"/>
        </w:numPr>
        <w:jc w:val="both"/>
        <w:rPr>
          <w:rFonts w:hint="eastAsia"/>
        </w:rPr>
      </w:pPr>
      <w:r>
        <w:rPr>
          <w:rFonts w:hint="eastAsia"/>
        </w:rPr>
        <w:t>一个人可以对圣经无误的教义持有任何他想要的观点，他可以尽情地谴责它，说它让我们陷入一种对书本的奴性宗教；但他绝不可能否认这教义的重要性。</w:t>
      </w:r>
    </w:p>
    <w:p w14:paraId="5674EA13">
      <w:pPr>
        <w:widowControl w:val="0"/>
        <w:numPr>
          <w:ilvl w:val="0"/>
          <w:numId w:val="0"/>
        </w:numPr>
        <w:jc w:val="both"/>
        <w:rPr>
          <w:rFonts w:hint="eastAsia"/>
        </w:rPr>
      </w:pPr>
      <w:r>
        <w:rPr>
          <w:rFonts w:hint="eastAsia"/>
        </w:rPr>
        <w:t>It is a thing to which countless souls cling today, for weal or for woe.</w:t>
      </w:r>
    </w:p>
    <w:p w14:paraId="5CA3F69E">
      <w:pPr>
        <w:widowControl w:val="0"/>
        <w:numPr>
          <w:ilvl w:val="0"/>
          <w:numId w:val="0"/>
        </w:numPr>
        <w:jc w:val="both"/>
        <w:rPr>
          <w:rFonts w:hint="eastAsia"/>
        </w:rPr>
      </w:pPr>
      <w:r>
        <w:rPr>
          <w:rFonts w:hint="eastAsia"/>
        </w:rPr>
        <w:t>无论祸福，今天有无数的灵魂都紧紧依附于它。</w:t>
      </w:r>
    </w:p>
    <w:p w14:paraId="4850E258">
      <w:pPr>
        <w:widowControl w:val="0"/>
        <w:numPr>
          <w:ilvl w:val="0"/>
          <w:numId w:val="0"/>
        </w:numPr>
        <w:jc w:val="both"/>
        <w:rPr>
          <w:rFonts w:hint="eastAsia"/>
        </w:rPr>
      </w:pPr>
      <w:r>
        <w:rPr>
          <w:rFonts w:hint="eastAsia"/>
        </w:rPr>
        <w:t>If it is a bad thing, let it by all means be abandoned, but let it be abandoned at least in a perfectly straightforward and open way.</w:t>
      </w:r>
    </w:p>
    <w:p w14:paraId="65AF1DE2">
      <w:pPr>
        <w:widowControl w:val="0"/>
        <w:numPr>
          <w:ilvl w:val="0"/>
          <w:numId w:val="0"/>
        </w:numPr>
        <w:jc w:val="both"/>
        <w:rPr>
          <w:rFonts w:hint="eastAsia"/>
        </w:rPr>
      </w:pPr>
      <w:r>
        <w:rPr>
          <w:rFonts w:hint="eastAsia"/>
        </w:rPr>
        <w:t>如果它是一件坏事，那就务必放弃它，但至少要以一种完全坦率和公开的方式放弃它。</w:t>
      </w:r>
    </w:p>
    <w:p w14:paraId="2D4C6D80">
      <w:pPr>
        <w:widowControl w:val="0"/>
        <w:numPr>
          <w:ilvl w:val="0"/>
          <w:numId w:val="0"/>
        </w:numPr>
        <w:jc w:val="both"/>
        <w:rPr>
          <w:rFonts w:hint="eastAsia"/>
        </w:rPr>
      </w:pPr>
    </w:p>
    <w:p w14:paraId="2FB54576">
      <w:pPr>
        <w:widowControl w:val="0"/>
        <w:numPr>
          <w:ilvl w:val="0"/>
          <w:numId w:val="0"/>
        </w:numPr>
        <w:jc w:val="both"/>
        <w:rPr>
          <w:rFonts w:hint="eastAsia"/>
        </w:rPr>
      </w:pPr>
      <w:r>
        <w:rPr>
          <w:rFonts w:hint="eastAsia"/>
        </w:rPr>
        <w:t>Certainly that doctrine of Biblical infallibility is involved in the question of the virgin birth.</w:t>
      </w:r>
    </w:p>
    <w:p w14:paraId="17558620">
      <w:pPr>
        <w:widowControl w:val="0"/>
        <w:numPr>
          <w:ilvl w:val="0"/>
          <w:numId w:val="0"/>
        </w:numPr>
        <w:jc w:val="both"/>
        <w:rPr>
          <w:rFonts w:hint="eastAsia"/>
        </w:rPr>
      </w:pPr>
      <w:r>
        <w:rPr>
          <w:rFonts w:hint="eastAsia"/>
        </w:rPr>
        <w:t>当然，圣经无误的教义与童贞女所生的问题息息相关。</w:t>
      </w:r>
    </w:p>
    <w:p w14:paraId="5684C311">
      <w:pPr>
        <w:widowControl w:val="0"/>
        <w:numPr>
          <w:ilvl w:val="0"/>
          <w:numId w:val="0"/>
        </w:numPr>
        <w:jc w:val="both"/>
        <w:rPr>
          <w:rFonts w:hint="eastAsia"/>
        </w:rPr>
      </w:pPr>
      <w:r>
        <w:rPr>
          <w:rFonts w:hint="eastAsia"/>
        </w:rPr>
        <w:t>It seems strange that we should ever have been obliged to argue the matter at all, but there are scarcely any limits to the confusion of religious discussion at the present day.</w:t>
      </w:r>
    </w:p>
    <w:p w14:paraId="0EF523C5">
      <w:pPr>
        <w:widowControl w:val="0"/>
        <w:numPr>
          <w:ilvl w:val="0"/>
          <w:numId w:val="0"/>
        </w:numPr>
        <w:jc w:val="both"/>
        <w:rPr>
          <w:rFonts w:hint="eastAsia"/>
        </w:rPr>
      </w:pPr>
      <w:r>
        <w:rPr>
          <w:rFonts w:hint="eastAsia"/>
        </w:rPr>
        <w:t>我们竟然必须争论这件事，这似乎很奇怪，但在当今的宗教讨论中，混乱几乎没有止境。</w:t>
      </w:r>
    </w:p>
    <w:p w14:paraId="462A92A3">
      <w:pPr>
        <w:widowControl w:val="0"/>
        <w:numPr>
          <w:ilvl w:val="0"/>
          <w:numId w:val="0"/>
        </w:numPr>
        <w:jc w:val="both"/>
        <w:rPr>
          <w:rFonts w:hint="eastAsia"/>
        </w:rPr>
      </w:pPr>
    </w:p>
    <w:p w14:paraId="1302F793">
      <w:pPr>
        <w:widowControl w:val="0"/>
        <w:numPr>
          <w:ilvl w:val="0"/>
          <w:numId w:val="0"/>
        </w:numPr>
        <w:jc w:val="both"/>
        <w:rPr>
          <w:rFonts w:hint="eastAsia"/>
        </w:rPr>
      </w:pPr>
      <w:r>
        <w:rPr>
          <w:rFonts w:hint="eastAsia"/>
        </w:rPr>
        <w:t>The Bible teaches the virgin birth of Christ; a man who accepts the virgin birth may continue to hold to the full truthfulness of the Bible; a man who rejects it cannot possibly do so.</w:t>
      </w:r>
    </w:p>
    <w:p w14:paraId="732621B7">
      <w:pPr>
        <w:widowControl w:val="0"/>
        <w:numPr>
          <w:ilvl w:val="0"/>
          <w:numId w:val="0"/>
        </w:numPr>
        <w:jc w:val="both"/>
        <w:rPr>
          <w:rFonts w:hint="eastAsia"/>
        </w:rPr>
      </w:pPr>
      <w:r>
        <w:rPr>
          <w:rFonts w:hint="eastAsia"/>
        </w:rPr>
        <w:t>圣经教导基督由童贞女所生；一个接受童贞女所生的人可以继续持守圣经的完全真实性；一个拒绝它的人则绝不可能做到。</w:t>
      </w:r>
    </w:p>
    <w:p w14:paraId="30CEA488">
      <w:pPr>
        <w:widowControl w:val="0"/>
        <w:numPr>
          <w:ilvl w:val="0"/>
          <w:numId w:val="0"/>
        </w:numPr>
        <w:jc w:val="both"/>
        <w:rPr>
          <w:rFonts w:hint="eastAsia"/>
        </w:rPr>
      </w:pPr>
      <w:r>
        <w:rPr>
          <w:rFonts w:hint="eastAsia"/>
        </w:rPr>
        <w:t>That much at least should be perfectly plain.</w:t>
      </w:r>
    </w:p>
    <w:p w14:paraId="398BAC44">
      <w:pPr>
        <w:widowControl w:val="0"/>
        <w:numPr>
          <w:ilvl w:val="0"/>
          <w:numId w:val="0"/>
        </w:numPr>
        <w:jc w:val="both"/>
        <w:rPr>
          <w:rFonts w:hint="eastAsia"/>
        </w:rPr>
      </w:pPr>
      <w:r>
        <w:rPr>
          <w:rFonts w:hint="eastAsia"/>
        </w:rPr>
        <w:t>至少这一点应该是完全清楚的。</w:t>
      </w:r>
    </w:p>
    <w:p w14:paraId="08255E19">
      <w:pPr>
        <w:widowControl w:val="0"/>
        <w:numPr>
          <w:ilvl w:val="0"/>
          <w:numId w:val="0"/>
        </w:numPr>
        <w:jc w:val="both"/>
        <w:rPr>
          <w:rFonts w:hint="eastAsia"/>
        </w:rPr>
      </w:pPr>
    </w:p>
    <w:p w14:paraId="3B874915">
      <w:pPr>
        <w:widowControl w:val="0"/>
        <w:numPr>
          <w:ilvl w:val="0"/>
          <w:numId w:val="0"/>
        </w:numPr>
        <w:jc w:val="both"/>
        <w:rPr>
          <w:rFonts w:hint="eastAsia"/>
        </w:rPr>
      </w:pPr>
      <w:r>
        <w:rPr>
          <w:rFonts w:hint="eastAsia"/>
        </w:rPr>
        <w:t>In the second place, the question of the virgin birth is important as a test for a man to apply to himself or to others to determine whether one holds a naturalistic or a supernaturalistic view regarding Jesus Christ.</w:t>
      </w:r>
    </w:p>
    <w:p w14:paraId="53089414">
      <w:pPr>
        <w:widowControl w:val="0"/>
        <w:numPr>
          <w:ilvl w:val="0"/>
          <w:numId w:val="0"/>
        </w:numPr>
        <w:jc w:val="both"/>
        <w:rPr>
          <w:rFonts w:hint="eastAsia"/>
        </w:rPr>
      </w:pPr>
      <w:r>
        <w:rPr>
          <w:rFonts w:hint="eastAsia"/>
        </w:rPr>
        <w:t>其次，童贞女所生的问题之所以重要，乃是因为它可以作为一个人用以自测或测试他人的标准，以判断其对耶稣基督持有自然主义的观点还是超自然主义的观点。</w:t>
      </w:r>
    </w:p>
    <w:p w14:paraId="34D06CB4">
      <w:pPr>
        <w:widowControl w:val="0"/>
        <w:numPr>
          <w:ilvl w:val="0"/>
          <w:numId w:val="0"/>
        </w:numPr>
        <w:jc w:val="both"/>
        <w:rPr>
          <w:rFonts w:hint="eastAsia"/>
        </w:rPr>
      </w:pPr>
      <w:r>
        <w:rPr>
          <w:rFonts w:hint="eastAsia"/>
        </w:rPr>
        <w:t>There are two generically different views about Jesus, and they are rooted in two generically different views about God and the world.</w:t>
      </w:r>
    </w:p>
    <w:p w14:paraId="35E90FF0">
      <w:pPr>
        <w:widowControl w:val="0"/>
        <w:numPr>
          <w:ilvl w:val="0"/>
          <w:numId w:val="0"/>
        </w:numPr>
        <w:jc w:val="both"/>
        <w:rPr>
          <w:rFonts w:hint="eastAsia"/>
        </w:rPr>
      </w:pPr>
      <w:r>
        <w:rPr>
          <w:rFonts w:hint="eastAsia"/>
        </w:rPr>
        <w:t>关于耶稣有两种截然不同的观点，它们植根于关于上帝和世界的两种截然不同的观点。</w:t>
      </w:r>
    </w:p>
    <w:p w14:paraId="7F8AE740">
      <w:pPr>
        <w:widowControl w:val="0"/>
        <w:numPr>
          <w:ilvl w:val="0"/>
          <w:numId w:val="0"/>
        </w:numPr>
        <w:jc w:val="both"/>
        <w:rPr>
          <w:rFonts w:hint="eastAsia"/>
        </w:rPr>
      </w:pPr>
      <w:r>
        <w:rPr>
          <w:rFonts w:hint="eastAsia"/>
        </w:rPr>
        <w:t>According to one view, God is immanent in the universe in the sense that the universe is the necessary unfolding of His life; and Jesus of Nazareth is a part of that unfolding, a supreme product of the same divine forces that are elsewhere operative in the world.</w:t>
      </w:r>
    </w:p>
    <w:p w14:paraId="57228809">
      <w:pPr>
        <w:widowControl w:val="0"/>
        <w:numPr>
          <w:ilvl w:val="0"/>
          <w:numId w:val="0"/>
        </w:numPr>
        <w:jc w:val="both"/>
        <w:rPr>
          <w:rFonts w:hint="eastAsia"/>
        </w:rPr>
      </w:pPr>
      <w:r>
        <w:rPr>
          <w:rFonts w:hint="eastAsia"/>
        </w:rPr>
        <w:t>根据一种观点，上帝内在于宇宙，其意义是宇宙是祂生命的必然展现；而拿撒勒的耶稣是那展现的一部分，是同样在世界别处运行的神圣力量的至高产物。</w:t>
      </w:r>
    </w:p>
    <w:p w14:paraId="082BB048">
      <w:pPr>
        <w:widowControl w:val="0"/>
        <w:numPr>
          <w:ilvl w:val="0"/>
          <w:numId w:val="0"/>
        </w:numPr>
        <w:jc w:val="both"/>
        <w:rPr>
          <w:rFonts w:hint="eastAsia"/>
        </w:rPr>
      </w:pPr>
      <w:r>
        <w:rPr>
          <w:rFonts w:hint="eastAsia"/>
        </w:rPr>
        <w:t>According to the other view, God is the Creator of the universe, immanent in it but also eternally separate from it and free; and Jesus of Nazareth came into the universe from outside the universe, to do what nature could never do.</w:t>
      </w:r>
    </w:p>
    <w:p w14:paraId="400187BE">
      <w:pPr>
        <w:widowControl w:val="0"/>
        <w:numPr>
          <w:ilvl w:val="0"/>
          <w:numId w:val="0"/>
        </w:numPr>
        <w:jc w:val="both"/>
        <w:rPr>
          <w:rFonts w:hint="eastAsia"/>
        </w:rPr>
      </w:pPr>
      <w:r>
        <w:rPr>
          <w:rFonts w:hint="eastAsia"/>
        </w:rPr>
        <w:t>根据另一种观点，上帝是宇宙的创造主，内在于宇宙，但也永恒地与宇宙分离且自由；而拿撒勒的耶稣从宇宙之外进入宇宙，来做自然界永不能做的事。</w:t>
      </w:r>
    </w:p>
    <w:p w14:paraId="73E8550E">
      <w:pPr>
        <w:widowControl w:val="0"/>
        <w:numPr>
          <w:ilvl w:val="0"/>
          <w:numId w:val="0"/>
        </w:numPr>
        <w:jc w:val="both"/>
        <w:rPr>
          <w:rFonts w:hint="eastAsia"/>
        </w:rPr>
      </w:pPr>
      <w:r>
        <w:rPr>
          <w:rFonts w:hint="eastAsia"/>
        </w:rPr>
        <w:t>The former view is the view of modern naturalism in many different forms; the latter view is the view of the Bible and of the Christian Church.</w:t>
      </w:r>
    </w:p>
    <w:p w14:paraId="3E598FFF">
      <w:pPr>
        <w:widowControl w:val="0"/>
        <w:numPr>
          <w:ilvl w:val="0"/>
          <w:numId w:val="0"/>
        </w:numPr>
        <w:jc w:val="both"/>
        <w:rPr>
          <w:rFonts w:hint="eastAsia"/>
        </w:rPr>
      </w:pPr>
      <w:r>
        <w:rPr>
          <w:rFonts w:hint="eastAsia"/>
        </w:rPr>
        <w:t>前一种观点是现代自然主义以多种不同形式表现出的观点；后一种观点是圣经和基督教会的观点。</w:t>
      </w:r>
    </w:p>
    <w:p w14:paraId="4644ACEE">
      <w:pPr>
        <w:widowControl w:val="0"/>
        <w:numPr>
          <w:ilvl w:val="0"/>
          <w:numId w:val="0"/>
        </w:numPr>
        <w:jc w:val="both"/>
        <w:rPr>
          <w:rFonts w:hint="eastAsia"/>
        </w:rPr>
      </w:pPr>
      <w:r>
        <w:rPr>
          <w:rFonts w:hint="eastAsia"/>
        </w:rPr>
        <w:t>How can it be determined which of these two views is held by any particular modern man?</w:t>
      </w:r>
    </w:p>
    <w:p w14:paraId="2799FB04">
      <w:pPr>
        <w:widowControl w:val="0"/>
        <w:numPr>
          <w:ilvl w:val="0"/>
          <w:numId w:val="0"/>
        </w:numPr>
        <w:jc w:val="both"/>
        <w:rPr>
          <w:rFonts w:hint="eastAsia"/>
        </w:rPr>
      </w:pPr>
      <w:r>
        <w:rPr>
          <w:rFonts w:hint="eastAsia"/>
        </w:rPr>
        <w:t>如何能确定任何一个特定的现代人持有这两种观点中的哪一种呢？</w:t>
      </w:r>
    </w:p>
    <w:p w14:paraId="45EA67C7">
      <w:pPr>
        <w:widowControl w:val="0"/>
        <w:numPr>
          <w:ilvl w:val="0"/>
          <w:numId w:val="0"/>
        </w:numPr>
        <w:jc w:val="both"/>
        <w:rPr>
          <w:rFonts w:hint="eastAsia"/>
        </w:rPr>
      </w:pPr>
      <w:r>
        <w:rPr>
          <w:rFonts w:hint="eastAsia"/>
        </w:rPr>
        <w:t>Obviously that question is best answered when it is made concrete, and it is best made concrete when it deals with the supernatural as it appears in the New Testament books.</w:t>
      </w:r>
    </w:p>
    <w:p w14:paraId="14834DCD">
      <w:pPr>
        <w:widowControl w:val="0"/>
        <w:numPr>
          <w:ilvl w:val="0"/>
          <w:numId w:val="0"/>
        </w:numPr>
        <w:jc w:val="both"/>
        <w:rPr>
          <w:rFonts w:hint="eastAsia"/>
        </w:rPr>
      </w:pPr>
      <w:r>
        <w:rPr>
          <w:rFonts w:hint="eastAsia"/>
        </w:rPr>
        <w:t>显然，当这个问题具体化时，它能得到最好的回答，而当它处理新约书卷中出现的超自然现象时，它就最能被具体化。</w:t>
      </w:r>
    </w:p>
    <w:p w14:paraId="17546E53">
      <w:pPr>
        <w:widowControl w:val="0"/>
        <w:numPr>
          <w:ilvl w:val="0"/>
          <w:numId w:val="0"/>
        </w:numPr>
        <w:jc w:val="both"/>
        <w:rPr>
          <w:rFonts w:hint="eastAsia"/>
        </w:rPr>
      </w:pPr>
      <w:r>
        <w:rPr>
          <w:rFonts w:hint="eastAsia"/>
        </w:rPr>
        <w:t>But at what point may the issue best be raised; what question may be asked to determine whether a man holds a naturalistic or a supernaturalistic view of Jesus Christ?</w:t>
      </w:r>
    </w:p>
    <w:p w14:paraId="4FAF4256">
      <w:pPr>
        <w:widowControl w:val="0"/>
        <w:numPr>
          <w:ilvl w:val="0"/>
          <w:numId w:val="0"/>
        </w:numPr>
        <w:jc w:val="both"/>
        <w:rPr>
          <w:rFonts w:hint="eastAsia"/>
        </w:rPr>
      </w:pPr>
      <w:r>
        <w:rPr>
          <w:rFonts w:hint="eastAsia"/>
        </w:rPr>
        <w:t>但在哪一点上提出这个问题最好呢？可以问什么问题来确定一个人对耶稣基督持有自然主义的观点还是超自然主义的观点呢？</w:t>
      </w:r>
    </w:p>
    <w:p w14:paraId="177F3158">
      <w:pPr>
        <w:widowControl w:val="0"/>
        <w:numPr>
          <w:ilvl w:val="0"/>
          <w:numId w:val="0"/>
        </w:numPr>
        <w:jc w:val="both"/>
        <w:rPr>
          <w:rFonts w:hint="eastAsia"/>
        </w:rPr>
      </w:pPr>
    </w:p>
    <w:p w14:paraId="55B7804F">
      <w:pPr>
        <w:widowControl w:val="0"/>
        <w:numPr>
          <w:ilvl w:val="0"/>
          <w:numId w:val="0"/>
        </w:numPr>
        <w:jc w:val="both"/>
        <w:rPr>
          <w:rFonts w:hint="eastAsia"/>
        </w:rPr>
      </w:pPr>
      <w:r>
        <w:rPr>
          <w:rFonts w:hint="eastAsia"/>
        </w:rPr>
        <w:t>The matter is by no means so simple as at first sight it might appear.</w:t>
      </w:r>
    </w:p>
    <w:p w14:paraId="2F93EC22">
      <w:pPr>
        <w:widowControl w:val="0"/>
        <w:numPr>
          <w:ilvl w:val="0"/>
          <w:numId w:val="0"/>
        </w:numPr>
        <w:jc w:val="both"/>
        <w:rPr>
          <w:rFonts w:hint="eastAsia"/>
        </w:rPr>
      </w:pPr>
      <w:r>
        <w:rPr>
          <w:rFonts w:hint="eastAsia"/>
        </w:rPr>
        <w:t>这件事远非乍看之下那么简单。</w:t>
      </w:r>
    </w:p>
    <w:p w14:paraId="18F2C859">
      <w:pPr>
        <w:widowControl w:val="0"/>
        <w:numPr>
          <w:ilvl w:val="0"/>
          <w:numId w:val="0"/>
        </w:numPr>
        <w:jc w:val="both"/>
        <w:rPr>
          <w:rFonts w:hint="eastAsia"/>
        </w:rPr>
      </w:pPr>
      <w:r>
        <w:rPr>
          <w:rFonts w:hint="eastAsia"/>
        </w:rPr>
        <w:t>Perhaps the first question which might occur to the layman, as being the /pg. 388/ question to ask, is the question, "Do you believe in the deity of Christ?"</w:t>
      </w:r>
    </w:p>
    <w:p w14:paraId="08933CD9">
      <w:pPr>
        <w:widowControl w:val="0"/>
        <w:numPr>
          <w:ilvl w:val="0"/>
          <w:numId w:val="0"/>
        </w:numPr>
        <w:jc w:val="both"/>
        <w:rPr>
          <w:rFonts w:hint="eastAsia"/>
        </w:rPr>
      </w:pPr>
      <w:r>
        <w:rPr>
          <w:rFonts w:hint="eastAsia"/>
        </w:rPr>
        <w:t>或许，平信徒可能想到的第一个/第388页/该问的问题是：“你相信基督的神性吗？”</w:t>
      </w:r>
    </w:p>
    <w:p w14:paraId="1D7C373A">
      <w:pPr>
        <w:widowControl w:val="0"/>
        <w:numPr>
          <w:ilvl w:val="0"/>
          <w:numId w:val="0"/>
        </w:numPr>
        <w:jc w:val="both"/>
        <w:rPr>
          <w:rFonts w:hint="eastAsia"/>
        </w:rPr>
      </w:pPr>
      <w:r>
        <w:rPr>
          <w:rFonts w:hint="eastAsia"/>
        </w:rPr>
        <w:t>But that question obviously will not do at all.</w:t>
      </w:r>
    </w:p>
    <w:p w14:paraId="16B60915">
      <w:pPr>
        <w:widowControl w:val="0"/>
        <w:numPr>
          <w:ilvl w:val="0"/>
          <w:numId w:val="0"/>
        </w:numPr>
        <w:jc w:val="both"/>
        <w:rPr>
          <w:rFonts w:hint="eastAsia"/>
        </w:rPr>
      </w:pPr>
      <w:r>
        <w:rPr>
          <w:rFonts w:hint="eastAsia"/>
        </w:rPr>
        <w:t>但那个问题显然根本行不通。</w:t>
      </w:r>
    </w:p>
    <w:p w14:paraId="0AA9F0E2">
      <w:pPr>
        <w:widowControl w:val="0"/>
        <w:numPr>
          <w:ilvl w:val="0"/>
          <w:numId w:val="0"/>
        </w:numPr>
        <w:jc w:val="both"/>
        <w:rPr>
          <w:rFonts w:hint="eastAsia"/>
        </w:rPr>
      </w:pPr>
      <w:r>
        <w:rPr>
          <w:rFonts w:hint="eastAsia"/>
        </w:rPr>
        <w:t>It is difficult to imagine any assertion more utterly meaningless in the religious parlance of the present day than the assertion, "I believe in the deity of Christ," or the assertion, "I believe that Jesus is God."</w:t>
      </w:r>
    </w:p>
    <w:p w14:paraId="78EE9CD6">
      <w:pPr>
        <w:widowControl w:val="0"/>
        <w:numPr>
          <w:ilvl w:val="0"/>
          <w:numId w:val="0"/>
        </w:numPr>
        <w:jc w:val="both"/>
        <w:rPr>
          <w:rFonts w:hint="eastAsia"/>
        </w:rPr>
      </w:pPr>
      <w:r>
        <w:rPr>
          <w:rFonts w:hint="eastAsia"/>
        </w:rPr>
        <w:t>在当今的宗教用语中，很难想象有比“我相信基督的神性”或“我相信耶稣是上帝”更完全无意义的断言了。</w:t>
      </w:r>
    </w:p>
    <w:p w14:paraId="6EBBADCA">
      <w:pPr>
        <w:widowControl w:val="0"/>
        <w:numPr>
          <w:ilvl w:val="0"/>
          <w:numId w:val="0"/>
        </w:numPr>
        <w:jc w:val="both"/>
        <w:rPr>
          <w:rFonts w:hint="eastAsia"/>
        </w:rPr>
      </w:pPr>
      <w:r>
        <w:rPr>
          <w:rFonts w:hint="eastAsia"/>
        </w:rPr>
        <w:t>These assertions have meaning only when the terms that they contain are defined; the assertion, "Jesus is God," depends for its significance altogether upon what is meant by "God."</w:t>
      </w:r>
    </w:p>
    <w:p w14:paraId="20FE7FE1">
      <w:pPr>
        <w:widowControl w:val="0"/>
        <w:numPr>
          <w:ilvl w:val="0"/>
          <w:numId w:val="0"/>
        </w:numPr>
        <w:jc w:val="both"/>
        <w:rPr>
          <w:rFonts w:hint="eastAsia"/>
        </w:rPr>
      </w:pPr>
      <w:r>
        <w:rPr>
          <w:rFonts w:hint="eastAsia"/>
        </w:rPr>
        <w:t>这些断言只有在它们所包含的术语被定义后才有意义；“耶稣是上帝”这个断言的意义完全取决于“上帝”指的是什么。</w:t>
      </w:r>
    </w:p>
    <w:p w14:paraId="6EEC8641">
      <w:pPr>
        <w:widowControl w:val="0"/>
        <w:numPr>
          <w:ilvl w:val="0"/>
          <w:numId w:val="0"/>
        </w:numPr>
        <w:jc w:val="both"/>
        <w:rPr>
          <w:rFonts w:hint="eastAsia"/>
        </w:rPr>
      </w:pPr>
    </w:p>
    <w:p w14:paraId="4303C223">
      <w:pPr>
        <w:widowControl w:val="0"/>
        <w:numPr>
          <w:ilvl w:val="0"/>
          <w:numId w:val="0"/>
        </w:numPr>
        <w:jc w:val="both"/>
        <w:rPr>
          <w:rFonts w:hint="eastAsia"/>
        </w:rPr>
      </w:pPr>
      <w:r>
        <w:rPr>
          <w:rFonts w:hint="eastAsia"/>
        </w:rPr>
        <w:t>But unfortunately that term, like the term "deity," is often defined today to mean something entirely different from what the simple Christian holds it to mean.</w:t>
      </w:r>
    </w:p>
    <w:p w14:paraId="4218BF0F">
      <w:pPr>
        <w:widowControl w:val="0"/>
        <w:numPr>
          <w:ilvl w:val="0"/>
          <w:numId w:val="0"/>
        </w:numPr>
        <w:jc w:val="both"/>
        <w:rPr>
          <w:rFonts w:hint="eastAsia"/>
        </w:rPr>
      </w:pPr>
      <w:r>
        <w:rPr>
          <w:rFonts w:hint="eastAsia"/>
        </w:rPr>
        <w:t>但不幸的是，那个术语，就像“神性”这个术语一样，今天常常被定义为与朴实的基督徒所认为的意义完全不同的东西。</w:t>
      </w:r>
    </w:p>
    <w:p w14:paraId="46BB2D08">
      <w:pPr>
        <w:widowControl w:val="0"/>
        <w:numPr>
          <w:ilvl w:val="0"/>
          <w:numId w:val="0"/>
        </w:numPr>
        <w:jc w:val="both"/>
        <w:rPr>
          <w:rFonts w:hint="eastAsia"/>
        </w:rPr>
      </w:pPr>
      <w:r>
        <w:rPr>
          <w:rFonts w:hint="eastAsia"/>
        </w:rPr>
        <w:t>The simple Christian, like Jesus of Nazareth, is a convinced theist; indeed, he is such a convinced theist that no other view of God save the theistic view ever comes into his mind.</w:t>
      </w:r>
    </w:p>
    <w:p w14:paraId="12CDBA0F">
      <w:pPr>
        <w:widowControl w:val="0"/>
        <w:numPr>
          <w:ilvl w:val="0"/>
          <w:numId w:val="0"/>
        </w:numPr>
        <w:jc w:val="both"/>
        <w:rPr>
          <w:rFonts w:hint="eastAsia"/>
        </w:rPr>
      </w:pPr>
      <w:r>
        <w:rPr>
          <w:rFonts w:hint="eastAsia"/>
        </w:rPr>
        <w:t>朴实的基督徒，像拿撒勒的耶稣一样，是坚定的有神论者；事实上，他是如此坚定的有神论者，以至于除了有神论的上帝观之外，没有其他的上帝观会进入他的脑海。</w:t>
      </w:r>
    </w:p>
    <w:p w14:paraId="711FDC6C">
      <w:pPr>
        <w:widowControl w:val="0"/>
        <w:numPr>
          <w:ilvl w:val="0"/>
          <w:numId w:val="0"/>
        </w:numPr>
        <w:jc w:val="both"/>
        <w:rPr>
          <w:rFonts w:hint="eastAsia"/>
        </w:rPr>
      </w:pPr>
      <w:r>
        <w:rPr>
          <w:rFonts w:hint="eastAsia"/>
        </w:rPr>
        <w:t>But many leaders of the modern Church and hosts of modern ministers, unlike the simple Christian and unlike Jesus of Nazareth, are not theists at all.</w:t>
      </w:r>
    </w:p>
    <w:p w14:paraId="1FF22DE2">
      <w:pPr>
        <w:widowControl w:val="0"/>
        <w:numPr>
          <w:ilvl w:val="0"/>
          <w:numId w:val="0"/>
        </w:numPr>
        <w:jc w:val="both"/>
        <w:rPr>
          <w:rFonts w:hint="eastAsia"/>
        </w:rPr>
      </w:pPr>
      <w:r>
        <w:rPr>
          <w:rFonts w:hint="eastAsia"/>
        </w:rPr>
        <w:t>但许多现代教会的领袖和成群的现代牧师，与朴实的基督徒和拿撒勒的耶稣不同，根本不是有神论者。</w:t>
      </w:r>
    </w:p>
    <w:p w14:paraId="1858F262">
      <w:pPr>
        <w:widowControl w:val="0"/>
        <w:numPr>
          <w:ilvl w:val="0"/>
          <w:numId w:val="0"/>
        </w:numPr>
        <w:jc w:val="both"/>
        <w:rPr>
          <w:rFonts w:hint="eastAsia"/>
        </w:rPr>
      </w:pPr>
      <w:r>
        <w:rPr>
          <w:rFonts w:hint="eastAsia"/>
        </w:rPr>
        <w:t>They are either pantheists or positivists, and their pantheistic or positivistic opinions determine what they mean by "God."</w:t>
      </w:r>
    </w:p>
    <w:p w14:paraId="761AE7F1">
      <w:pPr>
        <w:widowControl w:val="0"/>
        <w:numPr>
          <w:ilvl w:val="0"/>
          <w:numId w:val="0"/>
        </w:numPr>
        <w:jc w:val="both"/>
        <w:rPr>
          <w:rFonts w:hint="eastAsia"/>
        </w:rPr>
      </w:pPr>
      <w:r>
        <w:rPr>
          <w:rFonts w:hint="eastAsia"/>
        </w:rPr>
        <w:t>他们要么是泛神论者，要么是实证主义者，而他们泛神论或实证主义的观点决定了他们所说的“上帝”是什么意思。</w:t>
      </w:r>
    </w:p>
    <w:p w14:paraId="3844A4A9">
      <w:pPr>
        <w:widowControl w:val="0"/>
        <w:numPr>
          <w:ilvl w:val="0"/>
          <w:numId w:val="0"/>
        </w:numPr>
        <w:jc w:val="both"/>
        <w:rPr>
          <w:rFonts w:hint="eastAsia"/>
        </w:rPr>
      </w:pPr>
      <w:r>
        <w:rPr>
          <w:rFonts w:hint="eastAsia"/>
        </w:rPr>
        <w:t>If they are pantheists, "God" means to them the mighty process of the world itself or else (if their pantheism is not quite consistent and complete) the spiritual purpose that pulsates through the world.</w:t>
      </w:r>
    </w:p>
    <w:p w14:paraId="35CEEE7B">
      <w:pPr>
        <w:widowControl w:val="0"/>
        <w:numPr>
          <w:ilvl w:val="0"/>
          <w:numId w:val="0"/>
        </w:numPr>
        <w:jc w:val="both"/>
        <w:rPr>
          <w:rFonts w:hint="eastAsia"/>
        </w:rPr>
      </w:pPr>
      <w:r>
        <w:rPr>
          <w:rFonts w:hint="eastAsia"/>
        </w:rPr>
        <w:t>如果他们是泛神论者，“上帝”对他们来说意味着世界本身的宏大进程，或者（如果他们的泛神论不完全自洽和彻底的话）是搏动于世界之中的属灵旨意。</w:t>
      </w:r>
    </w:p>
    <w:p w14:paraId="7FF22FD2">
      <w:pPr>
        <w:widowControl w:val="0"/>
        <w:numPr>
          <w:ilvl w:val="0"/>
          <w:numId w:val="0"/>
        </w:numPr>
        <w:jc w:val="both"/>
        <w:rPr>
          <w:rFonts w:hint="eastAsia"/>
        </w:rPr>
      </w:pPr>
      <w:r>
        <w:rPr>
          <w:rFonts w:hint="eastAsia"/>
        </w:rPr>
        <w:t>On that view Jesus is God in a sense not essentially different from that in which all men are God.</w:t>
      </w:r>
    </w:p>
    <w:p w14:paraId="3C12124E">
      <w:pPr>
        <w:widowControl w:val="0"/>
        <w:numPr>
          <w:ilvl w:val="0"/>
          <w:numId w:val="0"/>
        </w:numPr>
        <w:jc w:val="both"/>
        <w:rPr>
          <w:rFonts w:hint="eastAsia"/>
        </w:rPr>
      </w:pPr>
      <w:r>
        <w:rPr>
          <w:rFonts w:hint="eastAsia"/>
        </w:rPr>
        <w:t>根据那种观点，耶稣是上帝，其意义与所有人都是上帝的意义在本质上没有不同。</w:t>
      </w:r>
    </w:p>
    <w:p w14:paraId="6FD626BD">
      <w:pPr>
        <w:widowControl w:val="0"/>
        <w:numPr>
          <w:ilvl w:val="0"/>
          <w:numId w:val="0"/>
        </w:numPr>
        <w:jc w:val="both"/>
        <w:rPr>
          <w:rFonts w:hint="eastAsia"/>
        </w:rPr>
      </w:pPr>
      <w:r>
        <w:rPr>
          <w:rFonts w:hint="eastAsia"/>
        </w:rPr>
        <w:t>Efforts may be made to preserve for Him some sort of uniqueness; He may be regarded as the supreme manifestation of the divine life or the like; but, after all, according to such a view the presence of the divine life in Him is not essentially different from its presence in other men.</w:t>
      </w:r>
    </w:p>
    <w:p w14:paraId="0B5C60AB">
      <w:pPr>
        <w:widowControl w:val="0"/>
        <w:numPr>
          <w:ilvl w:val="0"/>
          <w:numId w:val="0"/>
        </w:numPr>
        <w:jc w:val="both"/>
        <w:rPr>
          <w:rFonts w:hint="eastAsia"/>
        </w:rPr>
      </w:pPr>
      <w:r>
        <w:rPr>
          <w:rFonts w:hint="eastAsia"/>
        </w:rPr>
        <w:t>人们或许会努力为祂保留某种独特性；祂可能被视为神圣生命的至高彰显之类；但终究，根据这样的观点，神圣生命在祂里面的同在，与在其他人里面的同在，本质上并无不同。</w:t>
      </w:r>
    </w:p>
    <w:p w14:paraId="0C16D2E4">
      <w:pPr>
        <w:widowControl w:val="0"/>
        <w:numPr>
          <w:ilvl w:val="0"/>
          <w:numId w:val="0"/>
        </w:numPr>
        <w:jc w:val="both"/>
        <w:rPr>
          <w:rFonts w:hint="eastAsia"/>
        </w:rPr>
      </w:pPr>
    </w:p>
    <w:p w14:paraId="7F8B16B2">
      <w:pPr>
        <w:widowControl w:val="0"/>
        <w:numPr>
          <w:ilvl w:val="0"/>
          <w:numId w:val="0"/>
        </w:numPr>
        <w:jc w:val="both"/>
        <w:rPr>
          <w:rFonts w:hint="eastAsia"/>
        </w:rPr>
      </w:pPr>
      <w:r>
        <w:rPr>
          <w:rFonts w:hint="eastAsia"/>
        </w:rPr>
        <w:t>If positivism rather than pantheism is the way of thinking that is chosen, then the assertion, "Jesus is God," merely means that Jesus is the highest thing that we moderns know.</w:t>
      </w:r>
    </w:p>
    <w:p w14:paraId="4BFD689C">
      <w:pPr>
        <w:widowControl w:val="0"/>
        <w:numPr>
          <w:ilvl w:val="0"/>
          <w:numId w:val="0"/>
        </w:numPr>
        <w:jc w:val="both"/>
        <w:rPr>
          <w:rFonts w:hint="eastAsia"/>
        </w:rPr>
      </w:pPr>
      <w:r>
        <w:rPr>
          <w:rFonts w:hint="eastAsia"/>
        </w:rPr>
        <w:t>如果选择的思维方式是实证主义而非泛神论，那么“耶稣是上帝”的断言仅仅意味着耶稣是我们现代人所知的最高事物。</w:t>
      </w:r>
    </w:p>
    <w:p w14:paraId="01DB5462">
      <w:pPr>
        <w:widowControl w:val="0"/>
        <w:numPr>
          <w:ilvl w:val="0"/>
          <w:numId w:val="0"/>
        </w:numPr>
        <w:jc w:val="both"/>
        <w:rPr>
          <w:rFonts w:hint="eastAsia"/>
        </w:rPr>
      </w:pPr>
      <w:r>
        <w:rPr>
          <w:rFonts w:hint="eastAsia"/>
        </w:rPr>
        <w:t>We have given up the old notion, it is said in effect, that there is a personal Creator and Ruler of the world; such things belong, at any rate, merely to metaphysics, and not at all to religion, and upon such speculations little reliance can be placed.</w:t>
      </w:r>
    </w:p>
    <w:p w14:paraId="48930E39">
      <w:pPr>
        <w:widowControl w:val="0"/>
        <w:numPr>
          <w:ilvl w:val="0"/>
          <w:numId w:val="0"/>
        </w:numPr>
        <w:jc w:val="both"/>
        <w:rPr>
          <w:rFonts w:hint="eastAsia"/>
        </w:rPr>
      </w:pPr>
      <w:r>
        <w:rPr>
          <w:rFonts w:hint="eastAsia"/>
        </w:rPr>
        <w:t>实际上是说，我们已经放弃了存在一位有人格的、世界的创造主和统治者的旧观念；无论如何，这类事情只属于形而上学，而根本不属于宗教，并且此等思辨不足为恃。</w:t>
      </w:r>
    </w:p>
    <w:p w14:paraId="6E2603FE">
      <w:pPr>
        <w:widowControl w:val="0"/>
        <w:numPr>
          <w:ilvl w:val="0"/>
          <w:numId w:val="0"/>
        </w:numPr>
        <w:jc w:val="both"/>
        <w:rPr>
          <w:rFonts w:hint="eastAsia"/>
        </w:rPr>
      </w:pPr>
      <w:r>
        <w:rPr>
          <w:rFonts w:hint="eastAsia"/>
        </w:rPr>
        <w:t>But the word "God" is a useful word; it releases certain worthy emotions of reverence and love which humanity cannot afford to do without; we shall therefore retain it to designate the highest thing that we know.</w:t>
      </w:r>
    </w:p>
    <w:p w14:paraId="0E8943B8">
      <w:pPr>
        <w:widowControl w:val="0"/>
        <w:numPr>
          <w:ilvl w:val="0"/>
          <w:numId w:val="0"/>
        </w:numPr>
        <w:jc w:val="both"/>
        <w:rPr>
          <w:rFonts w:hint="eastAsia"/>
        </w:rPr>
      </w:pPr>
      <w:r>
        <w:rPr>
          <w:rFonts w:hint="eastAsia"/>
        </w:rPr>
        <w:t>但是“上帝”这个词是一个有用的词；它能释放某些值得拥有的、人类不可或缺的敬畏和爱的情感；因此我们将保留它来指代我们所知的最高事物。</w:t>
      </w:r>
    </w:p>
    <w:p w14:paraId="1D0FAD10">
      <w:pPr>
        <w:widowControl w:val="0"/>
        <w:numPr>
          <w:ilvl w:val="0"/>
          <w:numId w:val="0"/>
        </w:numPr>
        <w:jc w:val="both"/>
        <w:rPr>
          <w:rFonts w:hint="eastAsia"/>
        </w:rPr>
      </w:pPr>
      <w:r>
        <w:rPr>
          <w:rFonts w:hint="eastAsia"/>
        </w:rPr>
        <w:t>But the highest thing that we moderns know is not a mysterious Creator and Ruler, or indeed anything else that is beyond the confines of the universe; for in such a Creator and Ruler we have ceased to believe, and beyond the confines of the universe we are no longer bold enough to look.</w:t>
      </w:r>
    </w:p>
    <w:p w14:paraId="67CB42FB">
      <w:pPr>
        <w:widowControl w:val="0"/>
        <w:numPr>
          <w:ilvl w:val="0"/>
          <w:numId w:val="0"/>
        </w:numPr>
        <w:jc w:val="both"/>
        <w:rPr>
          <w:rFonts w:hint="eastAsia"/>
        </w:rPr>
      </w:pPr>
      <w:r>
        <w:rPr>
          <w:rFonts w:hint="eastAsia"/>
        </w:rPr>
        <w:t>但是我们现代人所知的最高事物，并非一位神秘的创造主和统治者，或任何其他在宇宙界限之外的事物；因为我们已不再相信这样一位创造主和统治者，并且我们也不再有胆量去探寻宇宙的界限之外。</w:t>
      </w:r>
    </w:p>
    <w:p w14:paraId="089736DB">
      <w:pPr>
        <w:widowControl w:val="0"/>
        <w:numPr>
          <w:ilvl w:val="0"/>
          <w:numId w:val="0"/>
        </w:numPr>
        <w:jc w:val="both"/>
        <w:rPr>
          <w:rFonts w:hint="eastAsia"/>
        </w:rPr>
      </w:pPr>
      <w:r>
        <w:rPr>
          <w:rFonts w:hint="eastAsia"/>
        </w:rPr>
        <w:t>So the highest thing that we moderns know must be something that we can see and hear, something within the course of this world.</w:t>
      </w:r>
    </w:p>
    <w:p w14:paraId="578B1644">
      <w:pPr>
        <w:widowControl w:val="0"/>
        <w:numPr>
          <w:ilvl w:val="0"/>
          <w:numId w:val="0"/>
        </w:numPr>
        <w:jc w:val="both"/>
        <w:rPr>
          <w:rFonts w:hint="eastAsia"/>
        </w:rPr>
      </w:pPr>
      <w:r>
        <w:rPr>
          <w:rFonts w:hint="eastAsia"/>
        </w:rPr>
        <w:t>所以我们现代人所知的最高事物，必定是我们能看到和听到的东西，是这个世界进程中的东西。</w:t>
      </w:r>
    </w:p>
    <w:p w14:paraId="25209625">
      <w:pPr>
        <w:widowControl w:val="0"/>
        <w:numPr>
          <w:ilvl w:val="0"/>
          <w:numId w:val="0"/>
        </w:numPr>
        <w:jc w:val="both"/>
        <w:rPr>
          <w:rFonts w:hint="eastAsia"/>
        </w:rPr>
      </w:pPr>
      <w:r>
        <w:rPr>
          <w:rFonts w:hint="eastAsia"/>
        </w:rPr>
        <w:t>But within such limits the highest thing that we know, the thing /pg. 389/ most worthy to evoke our reverence, is the moral life of Jesus of Nazareth.</w:t>
      </w:r>
    </w:p>
    <w:p w14:paraId="62570591">
      <w:pPr>
        <w:widowControl w:val="0"/>
        <w:numPr>
          <w:ilvl w:val="0"/>
          <w:numId w:val="0"/>
        </w:numPr>
        <w:jc w:val="both"/>
        <w:rPr>
          <w:rFonts w:hint="eastAsia"/>
        </w:rPr>
      </w:pPr>
      <w:r>
        <w:rPr>
          <w:rFonts w:hint="eastAsia"/>
        </w:rPr>
        <w:t>但在这样的限制之内，我们所知的最高事物，最/第389页/值得唤起我们敬畏的事物，是拿撒勒人耶稣的道德生活。</w:t>
      </w:r>
    </w:p>
    <w:p w14:paraId="22A4C5EA">
      <w:pPr>
        <w:widowControl w:val="0"/>
        <w:numPr>
          <w:ilvl w:val="0"/>
          <w:numId w:val="0"/>
        </w:numPr>
        <w:jc w:val="both"/>
        <w:rPr>
          <w:rFonts w:hint="eastAsia"/>
        </w:rPr>
      </w:pPr>
      <w:r>
        <w:rPr>
          <w:rFonts w:hint="eastAsia"/>
        </w:rPr>
        <w:t>To that moral life of the man Jesus, therefore, we do honor by applying to Jesus the word "God."</w:t>
      </w:r>
    </w:p>
    <w:p w14:paraId="5E0F9031">
      <w:pPr>
        <w:widowControl w:val="0"/>
        <w:numPr>
          <w:ilvl w:val="0"/>
          <w:numId w:val="0"/>
        </w:numPr>
        <w:jc w:val="both"/>
        <w:rPr>
          <w:rFonts w:hint="eastAsia"/>
        </w:rPr>
      </w:pPr>
      <w:r>
        <w:rPr>
          <w:rFonts w:hint="eastAsia"/>
        </w:rPr>
        <w:t>因此，我们通过将“上帝”这个词用于耶稣，来尊崇那个凡人耶稣的道德生活。</w:t>
      </w:r>
    </w:p>
    <w:p w14:paraId="44442D00">
      <w:pPr>
        <w:widowControl w:val="0"/>
        <w:numPr>
          <w:ilvl w:val="0"/>
          <w:numId w:val="0"/>
        </w:numPr>
        <w:jc w:val="both"/>
        <w:rPr>
          <w:rFonts w:hint="eastAsia"/>
        </w:rPr>
      </w:pPr>
    </w:p>
    <w:p w14:paraId="0B74F45B">
      <w:pPr>
        <w:widowControl w:val="0"/>
        <w:numPr>
          <w:ilvl w:val="0"/>
          <w:numId w:val="0"/>
        </w:numPr>
        <w:jc w:val="both"/>
        <w:rPr>
          <w:rFonts w:hint="eastAsia"/>
        </w:rPr>
      </w:pPr>
      <w:r>
        <w:rPr>
          <w:rFonts w:hint="eastAsia"/>
        </w:rPr>
        <w:t>It should be perfectly clear that the adherents of both of these ways of thinking are far more remote from the Christian faith than were the older Unitarians; for the older Unitarians, in something like a Christian sense, no doubt still believed in God.</w:t>
      </w:r>
    </w:p>
    <w:p w14:paraId="3EFF1E07">
      <w:pPr>
        <w:widowControl w:val="0"/>
        <w:numPr>
          <w:ilvl w:val="0"/>
          <w:numId w:val="0"/>
        </w:numPr>
        <w:jc w:val="both"/>
        <w:rPr>
          <w:rFonts w:hint="eastAsia"/>
        </w:rPr>
      </w:pPr>
      <w:r>
        <w:rPr>
          <w:rFonts w:hint="eastAsia"/>
        </w:rPr>
        <w:t>应该非常清楚，这两种思维方式的追随者，比早期的唯一神派离基督教信仰要遥远得多；因为早期的唯一神派，在某种类似基督教的意义上，无疑仍然相信上帝。</w:t>
      </w:r>
    </w:p>
    <w:p w14:paraId="5B8FCA71">
      <w:pPr>
        <w:widowControl w:val="0"/>
        <w:numPr>
          <w:ilvl w:val="0"/>
          <w:numId w:val="0"/>
        </w:numPr>
        <w:jc w:val="both"/>
        <w:rPr>
          <w:rFonts w:hint="eastAsia"/>
        </w:rPr>
      </w:pPr>
      <w:r>
        <w:rPr>
          <w:rFonts w:hint="eastAsia"/>
        </w:rPr>
        <w:t>The man who says, "There is a God who is Creator and Ruler of the world, and Jesus is not that God," is far nearer to the Christian faith than the man who says, "There is no God who is Creator and Ruler of the world, but Jesus is 'God' in our modern sense."</w:t>
      </w:r>
    </w:p>
    <w:p w14:paraId="2B829EDD">
      <w:pPr>
        <w:widowControl w:val="0"/>
        <w:numPr>
          <w:ilvl w:val="0"/>
          <w:numId w:val="0"/>
        </w:numPr>
        <w:jc w:val="both"/>
        <w:rPr>
          <w:rFonts w:hint="eastAsia"/>
        </w:rPr>
      </w:pPr>
      <w:r>
        <w:rPr>
          <w:rFonts w:hint="eastAsia"/>
        </w:rPr>
        <w:t>说“有一位上帝是世界的创造主和统治者，而耶稣不是那位上帝”的人，比说“没有一位上帝是世界的创造主和统治者，但耶稣是我们现代意义上的‘上帝’”的人，离基督教信仰要近得多。</w:t>
      </w:r>
    </w:p>
    <w:p w14:paraId="152AF4BA">
      <w:pPr>
        <w:widowControl w:val="0"/>
        <w:numPr>
          <w:ilvl w:val="0"/>
          <w:numId w:val="0"/>
        </w:numPr>
        <w:jc w:val="both"/>
        <w:rPr>
          <w:rFonts w:hint="eastAsia"/>
        </w:rPr>
      </w:pPr>
      <w:r>
        <w:rPr>
          <w:rFonts w:hint="eastAsia"/>
        </w:rPr>
        <w:t>In countless cases the assertion, "Jesus is God," is not the most Christian, but almost the least Christian, thing that modern religious teachers say.</w:t>
      </w:r>
    </w:p>
    <w:p w14:paraId="6DF24E89">
      <w:pPr>
        <w:widowControl w:val="0"/>
        <w:numPr>
          <w:ilvl w:val="0"/>
          <w:numId w:val="0"/>
        </w:numPr>
        <w:jc w:val="both"/>
        <w:rPr>
          <w:rFonts w:hint="eastAsia"/>
        </w:rPr>
      </w:pPr>
      <w:r>
        <w:rPr>
          <w:rFonts w:hint="eastAsia"/>
        </w:rPr>
        <w:t>在无数情况下，“耶稣是上帝”这个断言，并非现代宗教教师所说的最基督教化的话，而几乎是最不基督教化的话。</w:t>
      </w:r>
    </w:p>
    <w:p w14:paraId="564119AB">
      <w:pPr>
        <w:widowControl w:val="0"/>
        <w:numPr>
          <w:ilvl w:val="0"/>
          <w:numId w:val="0"/>
        </w:numPr>
        <w:jc w:val="both"/>
        <w:rPr>
          <w:rFonts w:hint="eastAsia"/>
        </w:rPr>
      </w:pPr>
      <w:r>
        <w:rPr>
          <w:rFonts w:hint="eastAsia"/>
        </w:rPr>
        <w:t>Yet the plain man often goes away from his hearing of such utterances much impressed.</w:t>
      </w:r>
    </w:p>
    <w:p w14:paraId="289552C4">
      <w:pPr>
        <w:widowControl w:val="0"/>
        <w:numPr>
          <w:ilvl w:val="0"/>
          <w:numId w:val="0"/>
        </w:numPr>
        <w:jc w:val="both"/>
        <w:rPr>
          <w:rFonts w:hint="eastAsia"/>
        </w:rPr>
      </w:pPr>
      <w:r>
        <w:rPr>
          <w:rFonts w:hint="eastAsia"/>
        </w:rPr>
        <w:t>然而，普通人听到这样的言论后，常常留下深刻印象而离去。</w:t>
      </w:r>
    </w:p>
    <w:p w14:paraId="0C499C07">
      <w:pPr>
        <w:widowControl w:val="0"/>
        <w:numPr>
          <w:ilvl w:val="0"/>
          <w:numId w:val="0"/>
        </w:numPr>
        <w:jc w:val="both"/>
        <w:rPr>
          <w:rFonts w:hint="eastAsia"/>
        </w:rPr>
      </w:pPr>
      <w:r>
        <w:rPr>
          <w:rFonts w:hint="eastAsia"/>
        </w:rPr>
        <w:t>When he goes away much impressed, we have the distinct feeling that he has been trifled with.</w:t>
      </w:r>
    </w:p>
    <w:p w14:paraId="0696489A">
      <w:pPr>
        <w:widowControl w:val="0"/>
        <w:numPr>
          <w:ilvl w:val="0"/>
          <w:numId w:val="0"/>
        </w:numPr>
        <w:jc w:val="both"/>
        <w:rPr>
          <w:rFonts w:hint="eastAsia"/>
        </w:rPr>
      </w:pPr>
      <w:r>
        <w:rPr>
          <w:rFonts w:hint="eastAsia"/>
        </w:rPr>
        <w:t>当他带着深刻印象离去时，我们有一种明确的感觉，他被轻慢了。</w:t>
      </w:r>
    </w:p>
    <w:p w14:paraId="25DC32E6">
      <w:pPr>
        <w:widowControl w:val="0"/>
        <w:numPr>
          <w:ilvl w:val="0"/>
          <w:numId w:val="0"/>
        </w:numPr>
        <w:jc w:val="both"/>
        <w:rPr>
          <w:rFonts w:hint="eastAsia"/>
        </w:rPr>
      </w:pPr>
      <w:r>
        <w:rPr>
          <w:rFonts w:hint="eastAsia"/>
        </w:rPr>
        <w:t>About such serious matters there should be, above all, great plainness and openness of speech.</w:t>
      </w:r>
    </w:p>
    <w:p w14:paraId="55F358BD">
      <w:pPr>
        <w:widowControl w:val="0"/>
        <w:numPr>
          <w:ilvl w:val="0"/>
          <w:numId w:val="0"/>
        </w:numPr>
        <w:jc w:val="both"/>
        <w:rPr>
          <w:rFonts w:hint="eastAsia"/>
        </w:rPr>
      </w:pPr>
      <w:r>
        <w:rPr>
          <w:rFonts w:hint="eastAsia"/>
        </w:rPr>
        <w:t>关于如此严肃的事情，首先应该有极大的坦率和公开的言论。</w:t>
      </w:r>
    </w:p>
    <w:p w14:paraId="7678CC71">
      <w:pPr>
        <w:widowControl w:val="0"/>
        <w:numPr>
          <w:ilvl w:val="0"/>
          <w:numId w:val="0"/>
        </w:numPr>
        <w:jc w:val="both"/>
        <w:rPr>
          <w:rFonts w:hint="eastAsia"/>
        </w:rPr>
      </w:pPr>
      <w:r>
        <w:rPr>
          <w:rFonts w:hint="eastAsia"/>
        </w:rPr>
        <w:t>At any rate it is perfectly clear that the question, "Do you believe in the deity of Christ?," or the question, "Do you believe that Jesus is God?," is in itself quite valueless today to determine whether a man holds a Christian or a non-Christian, a supernaturalistic or a naturalistic, view of Jesus Christ.</w:t>
      </w:r>
    </w:p>
    <w:p w14:paraId="6E94E0E4">
      <w:pPr>
        <w:widowControl w:val="0"/>
        <w:numPr>
          <w:ilvl w:val="0"/>
          <w:numId w:val="0"/>
        </w:numPr>
        <w:jc w:val="both"/>
        <w:rPr>
          <w:rFonts w:hint="eastAsia"/>
        </w:rPr>
      </w:pPr>
      <w:r>
        <w:rPr>
          <w:rFonts w:hint="eastAsia"/>
        </w:rPr>
        <w:t>无论如何，非常清楚的是，“你相信基督的神性吗？”或“你相信耶稣是上帝吗？”这类问题，本身在今天对于确定一个人对耶稣基督持有基督教的还是非基督教的、超自然主义的还是自然主义的观点，是毫无价值的。</w:t>
      </w:r>
    </w:p>
    <w:p w14:paraId="6B4D0D70">
      <w:pPr>
        <w:widowControl w:val="0"/>
        <w:numPr>
          <w:ilvl w:val="0"/>
          <w:numId w:val="0"/>
        </w:numPr>
        <w:jc w:val="both"/>
        <w:rPr>
          <w:rFonts w:hint="eastAsia"/>
        </w:rPr>
      </w:pPr>
    </w:p>
    <w:p w14:paraId="2F1CAD38">
      <w:pPr>
        <w:widowControl w:val="0"/>
        <w:numPr>
          <w:ilvl w:val="0"/>
          <w:numId w:val="0"/>
        </w:numPr>
        <w:jc w:val="both"/>
        <w:rPr>
          <w:rFonts w:hint="eastAsia"/>
        </w:rPr>
      </w:pPr>
      <w:r>
        <w:rPr>
          <w:rFonts w:hint="eastAsia"/>
        </w:rPr>
        <w:t>Evidently, therefore, if we want to discover anyone's position in the great religious issue of the present day, we must be more specific; we must single out some particular manifestation of the supernatural as the point at which the issue shall be raised.</w:t>
      </w:r>
    </w:p>
    <w:p w14:paraId="0356DAE3">
      <w:pPr>
        <w:widowControl w:val="0"/>
        <w:numPr>
          <w:ilvl w:val="0"/>
          <w:numId w:val="0"/>
        </w:numPr>
        <w:jc w:val="both"/>
        <w:rPr>
          <w:rFonts w:hint="eastAsia"/>
        </w:rPr>
      </w:pPr>
      <w:r>
        <w:rPr>
          <w:rFonts w:hint="eastAsia"/>
        </w:rPr>
        <w:t>因此，显然，如果我们想在当今重大的宗教议题中发现任何人的立场，我们必须更具体些；我们必须挑出超自然的某个特定彰显，作为提出该议题的切入点。</w:t>
      </w:r>
    </w:p>
    <w:p w14:paraId="6E3474F9">
      <w:pPr>
        <w:widowControl w:val="0"/>
        <w:numPr>
          <w:ilvl w:val="0"/>
          <w:numId w:val="0"/>
        </w:numPr>
        <w:jc w:val="both"/>
        <w:rPr>
          <w:rFonts w:hint="eastAsia"/>
        </w:rPr>
      </w:pPr>
      <w:r>
        <w:rPr>
          <w:rFonts w:hint="eastAsia"/>
        </w:rPr>
        <w:t>But where shall such a point be found; what particular miracle shall be singled out to find whether a man believes in the supernatural or not?</w:t>
      </w:r>
    </w:p>
    <w:p w14:paraId="3A9287E0">
      <w:pPr>
        <w:widowControl w:val="0"/>
        <w:numPr>
          <w:ilvl w:val="0"/>
          <w:numId w:val="0"/>
        </w:numPr>
        <w:jc w:val="both"/>
        <w:rPr>
          <w:rFonts w:hint="eastAsia"/>
        </w:rPr>
      </w:pPr>
      <w:r>
        <w:rPr>
          <w:rFonts w:hint="eastAsia"/>
        </w:rPr>
        <w:t>但在哪里能找到这样的切入点呢？应该挑出哪个特定的神迹来判断一个人是否相信超自然呢？</w:t>
      </w:r>
    </w:p>
    <w:p w14:paraId="6FFF9002">
      <w:pPr>
        <w:widowControl w:val="0"/>
        <w:numPr>
          <w:ilvl w:val="0"/>
          <w:numId w:val="0"/>
        </w:numPr>
        <w:jc w:val="both"/>
        <w:rPr>
          <w:rFonts w:hint="eastAsia"/>
        </w:rPr>
      </w:pPr>
    </w:p>
    <w:p w14:paraId="3A5AFA65">
      <w:pPr>
        <w:widowControl w:val="0"/>
        <w:numPr>
          <w:ilvl w:val="0"/>
          <w:numId w:val="0"/>
        </w:numPr>
        <w:jc w:val="both"/>
        <w:rPr>
          <w:rFonts w:hint="eastAsia"/>
        </w:rPr>
      </w:pPr>
      <w:r>
        <w:rPr>
          <w:rFonts w:hint="eastAsia"/>
        </w:rPr>
        <w:t>Our first impulse might be to single out the supreme miracle in the</w:t>
      </w:r>
    </w:p>
    <w:p w14:paraId="1EAE93CC">
      <w:pPr>
        <w:widowControl w:val="0"/>
        <w:numPr>
          <w:ilvl w:val="0"/>
          <w:numId w:val="0"/>
        </w:numPr>
        <w:jc w:val="both"/>
        <w:rPr>
          <w:rFonts w:hint="eastAsia"/>
        </w:rPr>
      </w:pPr>
      <w:r>
        <w:rPr>
          <w:rFonts w:hint="eastAsia"/>
        </w:rPr>
        <w:t>New Testament—namely, the resurrection of Christ.</w:t>
      </w:r>
    </w:p>
    <w:p w14:paraId="2990E19E">
      <w:pPr>
        <w:widowControl w:val="0"/>
        <w:numPr>
          <w:ilvl w:val="0"/>
          <w:numId w:val="0"/>
        </w:numPr>
        <w:jc w:val="both"/>
        <w:rPr>
          <w:rFonts w:hint="eastAsia"/>
        </w:rPr>
      </w:pPr>
      <w:r>
        <w:rPr>
          <w:rFonts w:hint="eastAsia"/>
        </w:rPr>
        <w:t>我们的第一冲动可能是挑出新约中最至高的神迹——即基督的复活。</w:t>
      </w:r>
    </w:p>
    <w:p w14:paraId="16AD409C">
      <w:pPr>
        <w:widowControl w:val="0"/>
        <w:numPr>
          <w:ilvl w:val="0"/>
          <w:numId w:val="0"/>
        </w:numPr>
        <w:jc w:val="both"/>
        <w:rPr>
          <w:rFonts w:hint="eastAsia"/>
        </w:rPr>
      </w:pPr>
      <w:r>
        <w:rPr>
          <w:rFonts w:hint="eastAsia"/>
        </w:rPr>
        <w:t>Surely, it might be held, if a man is willing to say, "I believe in the resurrection of Christ," he has parted company with modern naturalism and has taken his stand squarely with the despised believers in the supernatural Person whom the New Testament presents.</w:t>
      </w:r>
    </w:p>
    <w:p w14:paraId="62B04041">
      <w:pPr>
        <w:widowControl w:val="0"/>
        <w:numPr>
          <w:ilvl w:val="0"/>
          <w:numId w:val="0"/>
        </w:numPr>
        <w:jc w:val="both"/>
        <w:rPr>
          <w:rFonts w:hint="eastAsia"/>
        </w:rPr>
      </w:pPr>
      <w:r>
        <w:rPr>
          <w:rFonts w:hint="eastAsia"/>
        </w:rPr>
        <w:t>当然，人们可能会认为，如果一个人愿意说：“我相信基督的复活”，他就已经与现代自然主义分道扬镳，并坚定地与新约所呈现的、受人藐视的超自然位格的信徒们站在一起。</w:t>
      </w:r>
    </w:p>
    <w:p w14:paraId="4882B0AE">
      <w:pPr>
        <w:widowControl w:val="0"/>
        <w:numPr>
          <w:ilvl w:val="0"/>
          <w:numId w:val="0"/>
        </w:numPr>
        <w:jc w:val="both"/>
        <w:rPr>
          <w:rFonts w:hint="eastAsia"/>
        </w:rPr>
      </w:pPr>
    </w:p>
    <w:p w14:paraId="1B0DDE69">
      <w:pPr>
        <w:widowControl w:val="0"/>
        <w:numPr>
          <w:ilvl w:val="0"/>
          <w:numId w:val="0"/>
        </w:numPr>
        <w:jc w:val="both"/>
        <w:rPr>
          <w:rFonts w:hint="eastAsia"/>
        </w:rPr>
      </w:pPr>
      <w:r>
        <w:rPr>
          <w:rFonts w:hint="eastAsia"/>
        </w:rPr>
        <w:t>But here again first appearances are deceptive, and an assertion that to the plain man seems to be very definite is in modern parlance not definite at all.</w:t>
      </w:r>
    </w:p>
    <w:p w14:paraId="718DDDD4">
      <w:pPr>
        <w:widowControl w:val="0"/>
        <w:numPr>
          <w:ilvl w:val="0"/>
          <w:numId w:val="0"/>
        </w:numPr>
        <w:jc w:val="both"/>
        <w:rPr>
          <w:rFonts w:hint="eastAsia"/>
        </w:rPr>
      </w:pPr>
      <w:r>
        <w:rPr>
          <w:rFonts w:hint="eastAsia"/>
        </w:rPr>
        <w:t>但在这里，表象再次具有欺骗性，一个对普通人来说似乎非常明确的断言，在现代用语中却一点也不明确。</w:t>
      </w:r>
    </w:p>
    <w:p w14:paraId="29D4890A">
      <w:pPr>
        <w:widowControl w:val="0"/>
        <w:numPr>
          <w:ilvl w:val="0"/>
          <w:numId w:val="0"/>
        </w:numPr>
        <w:jc w:val="both"/>
        <w:rPr>
          <w:rFonts w:hint="eastAsia"/>
        </w:rPr>
      </w:pPr>
      <w:r>
        <w:rPr>
          <w:rFonts w:hint="eastAsia"/>
        </w:rPr>
        <w:t>The assertion, "I believe in the resurrection of Christ," has in itself today almost as little meaning as the assertion, "I believe that Jesus is God," so abysmal is the intellectual morass into which we have been flung by the modern business of "interpreting" perfectly plain language in a sense utterly different from the sense in which it has always hitherto been used.</w:t>
      </w:r>
    </w:p>
    <w:p w14:paraId="2A90C9A6">
      <w:pPr>
        <w:widowControl w:val="0"/>
        <w:numPr>
          <w:ilvl w:val="0"/>
          <w:numId w:val="0"/>
        </w:numPr>
        <w:jc w:val="both"/>
        <w:rPr>
          <w:rFonts w:hint="eastAsia"/>
        </w:rPr>
      </w:pPr>
      <w:r>
        <w:rPr>
          <w:rFonts w:hint="eastAsia"/>
        </w:rPr>
        <w:t>“我相信基督的复活”这个断言，在今天本身几乎和“我相信耶稣是上帝”这个断言一样没有意义，我们已经被现代“诠释”的勾当，即用一种与迄今为止一直使用的意义完全不同的意义来解释完全明白的语言，抛入了一个深不可测的知识泥潭。</w:t>
      </w:r>
    </w:p>
    <w:p w14:paraId="7435F5D8">
      <w:pPr>
        <w:widowControl w:val="0"/>
        <w:numPr>
          <w:ilvl w:val="0"/>
          <w:numId w:val="0"/>
        </w:numPr>
        <w:jc w:val="both"/>
        <w:rPr>
          <w:rFonts w:hint="eastAsia"/>
        </w:rPr>
      </w:pPr>
      <w:r>
        <w:rPr>
          <w:rFonts w:hint="eastAsia"/>
        </w:rPr>
        <w:t>The truth /pg. 390/ is that the expression, "resurrection of Christ," is used in widely different senses today.</w:t>
      </w:r>
    </w:p>
    <w:p w14:paraId="6BFB2BB9">
      <w:pPr>
        <w:widowControl w:val="0"/>
        <w:numPr>
          <w:ilvl w:val="0"/>
          <w:numId w:val="0"/>
        </w:numPr>
        <w:jc w:val="both"/>
        <w:rPr>
          <w:rFonts w:hint="eastAsia"/>
        </w:rPr>
      </w:pPr>
      <w:r>
        <w:rPr>
          <w:rFonts w:hint="eastAsia"/>
        </w:rPr>
        <w:t>真相/第390页/是，“基督的复活”这个表述在今天被用于非常不同的意义。</w:t>
      </w:r>
    </w:p>
    <w:p w14:paraId="2DB3DB1B">
      <w:pPr>
        <w:widowControl w:val="0"/>
        <w:numPr>
          <w:ilvl w:val="0"/>
          <w:numId w:val="0"/>
        </w:numPr>
        <w:jc w:val="both"/>
        <w:rPr>
          <w:rFonts w:hint="eastAsia"/>
        </w:rPr>
      </w:pPr>
      <w:r>
        <w:rPr>
          <w:rFonts w:hint="eastAsia"/>
        </w:rPr>
        <w:t>Some men mean by it merely the continued influence of Jesus; others use it in a mystical sense to indicate the presence of "the living Christ" in human souls; others mean by it the continued personal existence of Jesus, or what might formerly have been called the immortality of His soul.We do not for one moment mean to say that these new interpretations of the expression are justifiable in the least.</w:t>
      </w:r>
    </w:p>
    <w:p w14:paraId="5A665BD1">
      <w:pPr>
        <w:widowControl w:val="0"/>
        <w:numPr>
          <w:ilvl w:val="0"/>
          <w:numId w:val="0"/>
        </w:numPr>
        <w:jc w:val="both"/>
        <w:rPr>
          <w:rFonts w:hint="eastAsia"/>
        </w:rPr>
      </w:pPr>
      <w:r>
        <w:rPr>
          <w:rFonts w:hint="eastAsia"/>
        </w:rPr>
        <w:t>有些人用它仅指耶稣持续的影响力；有些人用它在神秘的意义上表示“活着的基督”在人灵魂中的同在；还有些人用它指耶稣持续的位格存在，或者以前可能被称为祂灵魂不朽。我们片刻也不想说，这些对该表述的新诠释有丝毫的正当性。</w:t>
      </w:r>
    </w:p>
    <w:p w14:paraId="3CFACD78">
      <w:pPr>
        <w:widowControl w:val="0"/>
        <w:numPr>
          <w:ilvl w:val="0"/>
          <w:numId w:val="0"/>
        </w:numPr>
        <w:jc w:val="both"/>
        <w:rPr>
          <w:rFonts w:hint="eastAsia"/>
        </w:rPr>
      </w:pPr>
      <w:r>
        <w:rPr>
          <w:rFonts w:hint="eastAsia"/>
        </w:rPr>
        <w:t>Surely we are bound, in our use of the word "resurrection" as applied to Jesus, by the meaning which the earliest sources attribute to the term.</w:t>
      </w:r>
    </w:p>
    <w:p w14:paraId="0E863EB6">
      <w:pPr>
        <w:widowControl w:val="0"/>
        <w:numPr>
          <w:ilvl w:val="0"/>
          <w:numId w:val="0"/>
        </w:numPr>
        <w:jc w:val="both"/>
        <w:rPr>
          <w:rFonts w:hint="eastAsia"/>
        </w:rPr>
      </w:pPr>
      <w:r>
        <w:rPr>
          <w:rFonts w:hint="eastAsia"/>
        </w:rPr>
        <w:t>当然，我们在使用应用于耶稣的“复活”一词时，必须受制于最早的资料赋予该词的意义。</w:t>
      </w:r>
    </w:p>
    <w:p w14:paraId="31E0E1FD">
      <w:pPr>
        <w:widowControl w:val="0"/>
        <w:numPr>
          <w:ilvl w:val="0"/>
          <w:numId w:val="0"/>
        </w:numPr>
        <w:jc w:val="both"/>
        <w:rPr>
          <w:rFonts w:hint="eastAsia"/>
        </w:rPr>
      </w:pPr>
      <w:r>
        <w:rPr>
          <w:rFonts w:hint="eastAsia"/>
        </w:rPr>
        <w:t>And about what that meaning is there can really be little doubt.</w:t>
      </w:r>
    </w:p>
    <w:p w14:paraId="544AFD88">
      <w:pPr>
        <w:widowControl w:val="0"/>
        <w:numPr>
          <w:ilvl w:val="0"/>
          <w:numId w:val="0"/>
        </w:numPr>
        <w:jc w:val="both"/>
        <w:rPr>
          <w:rFonts w:hint="eastAsia"/>
        </w:rPr>
      </w:pPr>
      <w:r>
        <w:rPr>
          <w:rFonts w:hint="eastAsia"/>
        </w:rPr>
        <w:t>关于那个意义是什么，确实没有什么可怀疑的。</w:t>
      </w:r>
    </w:p>
    <w:p w14:paraId="43E5534B">
      <w:pPr>
        <w:widowControl w:val="0"/>
        <w:numPr>
          <w:ilvl w:val="0"/>
          <w:numId w:val="0"/>
        </w:numPr>
        <w:jc w:val="both"/>
        <w:rPr>
          <w:rFonts w:hint="eastAsia"/>
        </w:rPr>
      </w:pPr>
      <w:r>
        <w:rPr>
          <w:rFonts w:hint="eastAsia"/>
        </w:rPr>
        <w:t>Evidently the New Testament books do not mean by the resurrection of Jesus merely His continued personal existence.</w:t>
      </w:r>
    </w:p>
    <w:p w14:paraId="7E4B7E01">
      <w:pPr>
        <w:widowControl w:val="0"/>
        <w:numPr>
          <w:ilvl w:val="0"/>
          <w:numId w:val="0"/>
        </w:numPr>
        <w:jc w:val="both"/>
        <w:rPr>
          <w:rFonts w:hint="eastAsia"/>
        </w:rPr>
      </w:pPr>
      <w:r>
        <w:rPr>
          <w:rFonts w:hint="eastAsia"/>
        </w:rPr>
        <w:t>显然，新约书卷所说的耶稣复活，不只是指祂持续的位格存在。</w:t>
      </w:r>
    </w:p>
    <w:p w14:paraId="6211ABAC">
      <w:pPr>
        <w:widowControl w:val="0"/>
        <w:numPr>
          <w:ilvl w:val="0"/>
          <w:numId w:val="0"/>
        </w:numPr>
        <w:jc w:val="both"/>
        <w:rPr>
          <w:rFonts w:hint="eastAsia"/>
        </w:rPr>
      </w:pPr>
      <w:r>
        <w:rPr>
          <w:rFonts w:hint="eastAsia"/>
        </w:rPr>
        <w:t>In that sense the disciples believed in His resurrection even during the sad three days when they were in such despair.</w:t>
      </w:r>
    </w:p>
    <w:p w14:paraId="452B022D">
      <w:pPr>
        <w:widowControl w:val="0"/>
        <w:numPr>
          <w:ilvl w:val="0"/>
          <w:numId w:val="0"/>
        </w:numPr>
        <w:jc w:val="both"/>
        <w:rPr>
          <w:rFonts w:hint="eastAsia"/>
        </w:rPr>
      </w:pPr>
      <w:r>
        <w:rPr>
          <w:rFonts w:hint="eastAsia"/>
        </w:rPr>
        <w:t>在那个意义上，门徒们即使在他们极度绝望的悲伤三日里，也相信祂的复活。</w:t>
      </w:r>
    </w:p>
    <w:p w14:paraId="14BD4E1B">
      <w:pPr>
        <w:widowControl w:val="0"/>
        <w:numPr>
          <w:ilvl w:val="0"/>
          <w:numId w:val="0"/>
        </w:numPr>
        <w:jc w:val="both"/>
        <w:rPr>
          <w:rFonts w:hint="eastAsia"/>
        </w:rPr>
      </w:pPr>
      <w:r>
        <w:rPr>
          <w:rFonts w:hint="eastAsia"/>
        </w:rPr>
        <w:t>They were certainly not Sadducees; they did not believe that Jesus' personal identity was lost, and no doubt they believed that He would rise from the dead as all other men would rise at the end of the age.</w:t>
      </w:r>
    </w:p>
    <w:p w14:paraId="2316C427">
      <w:pPr>
        <w:widowControl w:val="0"/>
        <w:numPr>
          <w:ilvl w:val="0"/>
          <w:numId w:val="0"/>
        </w:numPr>
        <w:jc w:val="both"/>
        <w:rPr>
          <w:rFonts w:hint="eastAsia"/>
        </w:rPr>
      </w:pPr>
      <w:r>
        <w:rPr>
          <w:rFonts w:hint="eastAsia"/>
        </w:rPr>
        <w:t>他们当然不是撒都该人；他们不相信耶稣的位格身份已经丧失，并且无疑他们相信祂会从死里复活，就像所有其他人在世代的末了要复活一样。</w:t>
      </w:r>
    </w:p>
    <w:p w14:paraId="33C4A22F">
      <w:pPr>
        <w:widowControl w:val="0"/>
        <w:numPr>
          <w:ilvl w:val="0"/>
          <w:numId w:val="0"/>
        </w:numPr>
        <w:jc w:val="both"/>
        <w:rPr>
          <w:rFonts w:hint="eastAsia"/>
        </w:rPr>
      </w:pPr>
      <w:r>
        <w:rPr>
          <w:rFonts w:hint="eastAsia"/>
        </w:rPr>
        <w:t>But it never occurred to them to call that continued existence of Jesus "resurrection," and only when they became convinced of the real resurrection, the actual emergence of the Lord's body from the tomb, did they become the instruments in founding the Christian Church.</w:t>
      </w:r>
    </w:p>
    <w:p w14:paraId="47AC400F">
      <w:pPr>
        <w:widowControl w:val="0"/>
        <w:numPr>
          <w:ilvl w:val="0"/>
          <w:numId w:val="0"/>
        </w:numPr>
        <w:jc w:val="both"/>
        <w:rPr>
          <w:rFonts w:hint="eastAsia"/>
        </w:rPr>
      </w:pPr>
      <w:r>
        <w:rPr>
          <w:rFonts w:hint="eastAsia"/>
        </w:rPr>
        <w:t>但他们从未想过把耶稣那种持续的存在称为“复活”，只有当他们确信了真正的复活，即主的身体实际从坟墓中出来时，他们才成为建立基督教会的器皿。</w:t>
      </w:r>
    </w:p>
    <w:p w14:paraId="332B2E9C">
      <w:pPr>
        <w:widowControl w:val="0"/>
        <w:numPr>
          <w:ilvl w:val="0"/>
          <w:numId w:val="0"/>
        </w:numPr>
        <w:jc w:val="both"/>
        <w:rPr>
          <w:rFonts w:hint="eastAsia"/>
        </w:rPr>
      </w:pPr>
      <w:r>
        <w:rPr>
          <w:rFonts w:hint="eastAsia"/>
        </w:rPr>
        <w:t>To use the word "resurrection" in any other way than this way in which it is used by the New Testament books is merely to confuse our discussion of this theme.</w:t>
      </w:r>
    </w:p>
    <w:p w14:paraId="72EF09D3">
      <w:pPr>
        <w:widowControl w:val="0"/>
        <w:numPr>
          <w:ilvl w:val="0"/>
          <w:numId w:val="0"/>
        </w:numPr>
        <w:jc w:val="both"/>
        <w:rPr>
          <w:rFonts w:hint="eastAsia"/>
        </w:rPr>
      </w:pPr>
      <w:r>
        <w:rPr>
          <w:rFonts w:hint="eastAsia"/>
        </w:rPr>
        <w:t>以任何不同于新约书卷使用“复活”一词的方式来使用它，只会混淆我们对这个主题的讨论。</w:t>
      </w:r>
    </w:p>
    <w:p w14:paraId="4C31BEE1">
      <w:pPr>
        <w:widowControl w:val="0"/>
        <w:numPr>
          <w:ilvl w:val="0"/>
          <w:numId w:val="0"/>
        </w:numPr>
        <w:jc w:val="both"/>
        <w:rPr>
          <w:rFonts w:hint="eastAsia"/>
        </w:rPr>
      </w:pPr>
    </w:p>
    <w:p w14:paraId="48E9C759">
      <w:pPr>
        <w:widowControl w:val="0"/>
        <w:numPr>
          <w:ilvl w:val="0"/>
          <w:numId w:val="0"/>
        </w:numPr>
        <w:jc w:val="both"/>
        <w:rPr>
          <w:rFonts w:hint="eastAsia"/>
        </w:rPr>
      </w:pPr>
      <w:r>
        <w:rPr>
          <w:rFonts w:hint="eastAsia"/>
        </w:rPr>
        <w:t>Nevertheless, it cannot be denied that such other uses of the word, however unjustifiable they may be, are very common at the present time; so that for a man to say that he believes in the "resurrection" of Christ means in itself, prior to careful definition, practically nothing at all.</w:t>
      </w:r>
    </w:p>
    <w:p w14:paraId="7FD5126D">
      <w:pPr>
        <w:widowControl w:val="0"/>
        <w:numPr>
          <w:ilvl w:val="0"/>
          <w:numId w:val="0"/>
        </w:numPr>
        <w:jc w:val="both"/>
        <w:rPr>
          <w:rFonts w:hint="eastAsia"/>
        </w:rPr>
      </w:pPr>
      <w:r>
        <w:rPr>
          <w:rFonts w:hint="eastAsia"/>
        </w:rPr>
        <w:t>然而，不可否认的是，这个词的其他用法，无论多么不正当，在当今都非常普遍；因此，一个人说他相信基督的“复活”，在没有仔细定义之前，本身实际上毫无意义。</w:t>
      </w:r>
    </w:p>
    <w:p w14:paraId="6514ACBA">
      <w:pPr>
        <w:widowControl w:val="0"/>
        <w:numPr>
          <w:ilvl w:val="0"/>
          <w:numId w:val="0"/>
        </w:numPr>
        <w:jc w:val="both"/>
        <w:rPr>
          <w:rFonts w:hint="eastAsia"/>
        </w:rPr>
      </w:pPr>
    </w:p>
    <w:p w14:paraId="5108A658">
      <w:pPr>
        <w:widowControl w:val="0"/>
        <w:numPr>
          <w:ilvl w:val="0"/>
          <w:numId w:val="0"/>
        </w:numPr>
        <w:jc w:val="both"/>
        <w:rPr>
          <w:rFonts w:hint="eastAsia"/>
        </w:rPr>
      </w:pPr>
      <w:r>
        <w:rPr>
          <w:rFonts w:hint="eastAsia"/>
        </w:rPr>
        <w:t>But it is somewhat different when we come to deal with the virgin birth.</w:t>
      </w:r>
    </w:p>
    <w:p w14:paraId="26F28095">
      <w:pPr>
        <w:widowControl w:val="0"/>
        <w:numPr>
          <w:ilvl w:val="0"/>
          <w:numId w:val="0"/>
        </w:numPr>
        <w:jc w:val="both"/>
        <w:rPr>
          <w:rFonts w:hint="eastAsia"/>
        </w:rPr>
      </w:pPr>
      <w:r>
        <w:rPr>
          <w:rFonts w:hint="eastAsia"/>
        </w:rPr>
        <w:t>但当我们处理童贞女所生的问题时，情况就有些不同了。</w:t>
      </w:r>
    </w:p>
    <w:p w14:paraId="3C87AD39">
      <w:pPr>
        <w:widowControl w:val="0"/>
        <w:numPr>
          <w:ilvl w:val="0"/>
          <w:numId w:val="0"/>
        </w:numPr>
        <w:jc w:val="both"/>
        <w:rPr>
          <w:rFonts w:hint="eastAsia"/>
        </w:rPr>
      </w:pPr>
      <w:r>
        <w:rPr>
          <w:rFonts w:hint="eastAsia"/>
        </w:rPr>
        <w:t>If a man affirms that Jesus was born without human father, being conceived by the Holy Ghost in the virgin's womb, it is difficult to see how he can escape the plain meaning of such terms; and thus when he makes that affirmation, he has taken the momentous step of affirming the entrance of the supernatural into the course of this world.</w:t>
      </w:r>
    </w:p>
    <w:p w14:paraId="2A8D9A57">
      <w:pPr>
        <w:widowControl w:val="0"/>
        <w:numPr>
          <w:ilvl w:val="0"/>
          <w:numId w:val="0"/>
        </w:numPr>
        <w:jc w:val="both"/>
        <w:rPr>
          <w:rFonts w:hint="eastAsia"/>
        </w:rPr>
      </w:pPr>
      <w:r>
        <w:rPr>
          <w:rFonts w:hint="eastAsia"/>
        </w:rPr>
        <w:t>如果一个人确认耶稣的出生没有人的父亲，是由圣灵在童贞女腹中感孕的，就很难看出他如何能逃避这些词语的明白意思；因此，当他做出这个确认时，他已经迈出了重大的一步，确认了超自然进入了这个世界的进程。</w:t>
      </w:r>
    </w:p>
    <w:p w14:paraId="13681EAF">
      <w:pPr>
        <w:widowControl w:val="0"/>
        <w:numPr>
          <w:ilvl w:val="0"/>
          <w:numId w:val="0"/>
        </w:numPr>
        <w:jc w:val="both"/>
        <w:rPr>
          <w:rFonts w:hint="eastAsia"/>
        </w:rPr>
      </w:pPr>
      <w:r>
        <w:rPr>
          <w:rFonts w:hint="eastAsia"/>
        </w:rPr>
        <w:t>Misguided apologetics, we know, may sometimes have obscured the issue; defenders of the virgin birth have sometimes talked about "parthenogenesis" and thus have sought to bring the conception by the Holy Spirit in Mary's womb into some sort of analogy with what nature can produce.</w:t>
      </w:r>
    </w:p>
    <w:p w14:paraId="63DDB73F">
      <w:pPr>
        <w:widowControl w:val="0"/>
        <w:numPr>
          <w:ilvl w:val="0"/>
          <w:numId w:val="0"/>
        </w:numPr>
        <w:jc w:val="both"/>
        <w:rPr>
          <w:rFonts w:hint="eastAsia"/>
        </w:rPr>
      </w:pPr>
      <w:r>
        <w:rPr>
          <w:rFonts w:hint="eastAsia"/>
        </w:rPr>
        <w:t>我们知道，被误导的护教学有时可能模糊了问题；童贞女所生的捍卫者有时谈论“parthenogenesis”（单性生殖），从而试图将圣灵在马利亚腹中的感孕，与自然所能产生的东西做某种类比。</w:t>
      </w:r>
    </w:p>
    <w:p w14:paraId="1994B23B">
      <w:pPr>
        <w:widowControl w:val="0"/>
        <w:numPr>
          <w:ilvl w:val="0"/>
          <w:numId w:val="0"/>
        </w:numPr>
        <w:jc w:val="both"/>
        <w:rPr>
          <w:rFonts w:hint="eastAsia"/>
        </w:rPr>
      </w:pPr>
      <w:r>
        <w:rPr>
          <w:rFonts w:hint="eastAsia"/>
        </w:rPr>
        <w:t>But such apologetic expedients, fortunately, are rare; and certainly they are contrary to sound sense.</w:t>
      </w:r>
    </w:p>
    <w:p w14:paraId="0648D1A6">
      <w:pPr>
        <w:widowControl w:val="0"/>
        <w:numPr>
          <w:ilvl w:val="0"/>
          <w:numId w:val="0"/>
        </w:numPr>
        <w:jc w:val="both"/>
        <w:rPr>
          <w:rFonts w:hint="eastAsia"/>
        </w:rPr>
      </w:pPr>
      <w:r>
        <w:rPr>
          <w:rFonts w:hint="eastAsia"/>
        </w:rPr>
        <w:t>但幸运的是，这种护教的权宜之计很罕见；而且它们无疑与常理相悖。</w:t>
      </w:r>
    </w:p>
    <w:p w14:paraId="0D7D3CF8">
      <w:pPr>
        <w:widowControl w:val="0"/>
        <w:numPr>
          <w:ilvl w:val="0"/>
          <w:numId w:val="0"/>
        </w:numPr>
        <w:jc w:val="both"/>
        <w:rPr>
          <w:rFonts w:hint="eastAsia"/>
        </w:rPr>
      </w:pPr>
      <w:r>
        <w:rPr>
          <w:rFonts w:hint="eastAsia"/>
        </w:rPr>
        <w:t>It still remains true in general that the question of the virgin birth brings us sharply before the question of the supernatural, and that a man who accepts the virgin birth has taken his stand squarely upon supernaturalistic ground.</w:t>
      </w:r>
    </w:p>
    <w:p w14:paraId="685B28CF">
      <w:pPr>
        <w:widowControl w:val="0"/>
        <w:numPr>
          <w:ilvl w:val="0"/>
          <w:numId w:val="0"/>
        </w:numPr>
        <w:jc w:val="both"/>
        <w:rPr>
          <w:rFonts w:hint="eastAsia"/>
        </w:rPr>
      </w:pPr>
      <w:r>
        <w:rPr>
          <w:rFonts w:hint="eastAsia"/>
        </w:rPr>
        <w:t>总的来说，童贞女所生的问题依然将我们尖锐地带到超自然的问题面前，一个接受童贞女所生的人，已经坚定地站在了超自然主义的立场上。</w:t>
      </w:r>
    </w:p>
    <w:p w14:paraId="67C3F92A">
      <w:pPr>
        <w:widowControl w:val="0"/>
        <w:numPr>
          <w:ilvl w:val="0"/>
          <w:numId w:val="0"/>
        </w:numPr>
        <w:jc w:val="both"/>
        <w:rPr>
          <w:rFonts w:hint="eastAsia"/>
        </w:rPr>
      </w:pPr>
      <w:r>
        <w:rPr>
          <w:rFonts w:hint="eastAsia"/>
        </w:rPr>
        <w:t>There is possibility /pg. 391/ of evasion even here, but it is much less serious than in the case of many other points at which the issue might be raised.</w:t>
      </w:r>
    </w:p>
    <w:p w14:paraId="68ECB85E">
      <w:pPr>
        <w:widowControl w:val="0"/>
        <w:numPr>
          <w:ilvl w:val="0"/>
          <w:numId w:val="0"/>
        </w:numPr>
        <w:jc w:val="both"/>
        <w:rPr>
          <w:rFonts w:hint="eastAsia"/>
        </w:rPr>
      </w:pPr>
      <w:r>
        <w:rPr>
          <w:rFonts w:hint="eastAsia"/>
        </w:rPr>
        <w:t>即使在这里也有/第391页/规避的可能性，但它远不如在可能提出该议题的许多其他点上那么严重。</w:t>
      </w:r>
    </w:p>
    <w:p w14:paraId="15DC8BBC">
      <w:pPr>
        <w:widowControl w:val="0"/>
        <w:numPr>
          <w:ilvl w:val="0"/>
          <w:numId w:val="0"/>
        </w:numPr>
        <w:jc w:val="both"/>
        <w:rPr>
          <w:rFonts w:hint="eastAsia"/>
        </w:rPr>
      </w:pPr>
      <w:r>
        <w:rPr>
          <w:rFonts w:hint="eastAsia"/>
        </w:rPr>
        <w:t>We do not mean that a modern man who accepts the virgin birth has necessarily accepted all of Christianity.</w:t>
      </w:r>
    </w:p>
    <w:p w14:paraId="0F81B117">
      <w:pPr>
        <w:widowControl w:val="0"/>
        <w:numPr>
          <w:ilvl w:val="0"/>
          <w:numId w:val="0"/>
        </w:numPr>
        <w:jc w:val="both"/>
        <w:rPr>
          <w:rFonts w:hint="eastAsia"/>
        </w:rPr>
      </w:pPr>
      <w:r>
        <w:rPr>
          <w:rFonts w:hint="eastAsia"/>
        </w:rPr>
        <w:t>我们不是说一个接受童贞女所生的现代人就必然接受了基督教的全部。</w:t>
      </w:r>
    </w:p>
    <w:p w14:paraId="01FD2920">
      <w:pPr>
        <w:widowControl w:val="0"/>
        <w:numPr>
          <w:ilvl w:val="0"/>
          <w:numId w:val="0"/>
        </w:numPr>
        <w:jc w:val="both"/>
        <w:rPr>
          <w:rFonts w:hint="eastAsia"/>
        </w:rPr>
      </w:pPr>
      <w:r>
        <w:rPr>
          <w:rFonts w:hint="eastAsia"/>
        </w:rPr>
        <w:t>Certainly that is far from being the case; for sometimes acceptance of the virgin birth is an isolated Christian survival in a man's thinking, which goes along with a rather general rejection of the Christian view of Christ.</w:t>
      </w:r>
    </w:p>
    <w:p w14:paraId="3C612FEA">
      <w:pPr>
        <w:widowControl w:val="0"/>
        <w:numPr>
          <w:ilvl w:val="0"/>
          <w:numId w:val="0"/>
        </w:numPr>
        <w:jc w:val="both"/>
        <w:rPr>
          <w:rFonts w:hint="eastAsia"/>
        </w:rPr>
      </w:pPr>
      <w:r>
        <w:rPr>
          <w:rFonts w:hint="eastAsia"/>
        </w:rPr>
        <w:t>当然，情况远非如此；因为有时接受童贞女所生是一个人思想中孤立的基督教残余，它伴随着对基督的基督教观点相当普遍的拒绝。</w:t>
      </w:r>
    </w:p>
    <w:p w14:paraId="7092EB2E">
      <w:pPr>
        <w:widowControl w:val="0"/>
        <w:numPr>
          <w:ilvl w:val="0"/>
          <w:numId w:val="0"/>
        </w:numPr>
        <w:jc w:val="both"/>
        <w:rPr>
          <w:rFonts w:hint="eastAsia"/>
        </w:rPr>
      </w:pPr>
      <w:r>
        <w:rPr>
          <w:rFonts w:hint="eastAsia"/>
        </w:rPr>
        <w:t>At any rate, the importance of the virgin birth should never blind our eyes to the importance of other things; and we are in little agreement with those who make the Apostles' Creed, in which the virgin birth is contained, the be-all and the end-all of their Christian profession.</w:t>
      </w:r>
    </w:p>
    <w:p w14:paraId="1A80C9F5">
      <w:pPr>
        <w:widowControl w:val="0"/>
        <w:numPr>
          <w:ilvl w:val="0"/>
          <w:numId w:val="0"/>
        </w:numPr>
        <w:jc w:val="both"/>
        <w:rPr>
          <w:rFonts w:hint="eastAsia"/>
        </w:rPr>
      </w:pPr>
      <w:r>
        <w:rPr>
          <w:rFonts w:hint="eastAsia"/>
        </w:rPr>
        <w:t>无论如何，童贞女所生的重要性不应使我们对其他事物的重要性视而不见；我们很不赞同那些将包含童贞女所生的使徒信经作为他们基督教宣信的全部和终极目标的人。</w:t>
      </w:r>
    </w:p>
    <w:p w14:paraId="10292EC8">
      <w:pPr>
        <w:widowControl w:val="0"/>
        <w:numPr>
          <w:ilvl w:val="0"/>
          <w:numId w:val="0"/>
        </w:numPr>
        <w:jc w:val="both"/>
        <w:rPr>
          <w:rFonts w:hint="eastAsia"/>
        </w:rPr>
      </w:pPr>
      <w:r>
        <w:rPr>
          <w:rFonts w:hint="eastAsia"/>
        </w:rPr>
        <w:t>Just as important is the Christian doctrine of redemption—the Christian doctrine of sin and grace—about which the Apostles' Creed says scarcely a word.</w:t>
      </w:r>
    </w:p>
    <w:p w14:paraId="220CAA71">
      <w:pPr>
        <w:widowControl w:val="0"/>
        <w:numPr>
          <w:ilvl w:val="0"/>
          <w:numId w:val="0"/>
        </w:numPr>
        <w:jc w:val="both"/>
        <w:rPr>
          <w:rFonts w:hint="eastAsia"/>
        </w:rPr>
      </w:pPr>
      <w:r>
        <w:rPr>
          <w:rFonts w:hint="eastAsia"/>
        </w:rPr>
        <w:t>同样重要的是基督教的救赎教义——关于罪与恩典的基督教教义——对此使徒信经几乎一字未提。</w:t>
      </w:r>
    </w:p>
    <w:p w14:paraId="51C071E2">
      <w:pPr>
        <w:widowControl w:val="0"/>
        <w:numPr>
          <w:ilvl w:val="0"/>
          <w:numId w:val="0"/>
        </w:numPr>
        <w:jc w:val="both"/>
        <w:rPr>
          <w:rFonts w:hint="eastAsia"/>
        </w:rPr>
      </w:pPr>
    </w:p>
    <w:p w14:paraId="33EF3BA5">
      <w:pPr>
        <w:widowControl w:val="0"/>
        <w:numPr>
          <w:ilvl w:val="0"/>
          <w:numId w:val="0"/>
        </w:numPr>
        <w:jc w:val="both"/>
        <w:rPr>
          <w:rFonts w:hint="eastAsia"/>
        </w:rPr>
      </w:pPr>
      <w:r>
        <w:rPr>
          <w:rFonts w:hint="eastAsia"/>
        </w:rPr>
        <w:t>But the two elements of Christian truth belong logically together; the supernatural Person of our Lord belongs logically with His redemptive work; the virgin birth belongs logically with the Cross.</w:t>
      </w:r>
    </w:p>
    <w:p w14:paraId="78B514B3">
      <w:pPr>
        <w:widowControl w:val="0"/>
        <w:numPr>
          <w:ilvl w:val="0"/>
          <w:numId w:val="0"/>
        </w:numPr>
        <w:jc w:val="both"/>
        <w:rPr>
          <w:rFonts w:hint="eastAsia"/>
        </w:rPr>
      </w:pPr>
      <w:r>
        <w:rPr>
          <w:rFonts w:hint="eastAsia"/>
        </w:rPr>
        <w:t>但基督教真理的这两个要素在逻辑上是相连的；我们主超自然的位格在逻辑上与祂的救赎之工相连；童贞女所生在逻辑上与十字架相连。</w:t>
      </w:r>
    </w:p>
    <w:p w14:paraId="2DA2042D">
      <w:pPr>
        <w:widowControl w:val="0"/>
        <w:numPr>
          <w:ilvl w:val="0"/>
          <w:numId w:val="0"/>
        </w:numPr>
        <w:jc w:val="both"/>
        <w:rPr>
          <w:rFonts w:hint="eastAsia"/>
        </w:rPr>
      </w:pPr>
      <w:r>
        <w:rPr>
          <w:rFonts w:hint="eastAsia"/>
        </w:rPr>
        <w:t>Where one aspect is given up, the other will not logically remain; and where one is accepted, the other will naturally be accepted, too.</w:t>
      </w:r>
    </w:p>
    <w:p w14:paraId="0016CA7E">
      <w:pPr>
        <w:widowControl w:val="0"/>
        <w:numPr>
          <w:ilvl w:val="0"/>
          <w:numId w:val="0"/>
        </w:numPr>
        <w:jc w:val="both"/>
        <w:rPr>
          <w:rFonts w:hint="eastAsia"/>
        </w:rPr>
      </w:pPr>
      <w:r>
        <w:rPr>
          <w:rFonts w:hint="eastAsia"/>
        </w:rPr>
        <w:t>当一个方面被放弃时，另一个方面在逻辑上将不会保留；当一个方面被接受时，另一个方面也自然会被接受。</w:t>
      </w:r>
    </w:p>
    <w:p w14:paraId="12A5528F">
      <w:pPr>
        <w:widowControl w:val="0"/>
        <w:numPr>
          <w:ilvl w:val="0"/>
          <w:numId w:val="0"/>
        </w:numPr>
        <w:jc w:val="both"/>
        <w:rPr>
          <w:rFonts w:hint="eastAsia"/>
        </w:rPr>
      </w:pPr>
      <w:r>
        <w:rPr>
          <w:rFonts w:hint="eastAsia"/>
        </w:rPr>
        <w:t>There may be halfway positions for a time, but they are in unstable equilibrium and will not long be maintained.</w:t>
      </w:r>
    </w:p>
    <w:p w14:paraId="51B0703A">
      <w:pPr>
        <w:widowControl w:val="0"/>
        <w:numPr>
          <w:ilvl w:val="0"/>
          <w:numId w:val="0"/>
        </w:numPr>
        <w:jc w:val="both"/>
        <w:rPr>
          <w:rFonts w:hint="eastAsia"/>
        </w:rPr>
      </w:pPr>
      <w:r>
        <w:rPr>
          <w:rFonts w:hint="eastAsia"/>
        </w:rPr>
        <w:t>或许会暂时有半吊子的立场，但它们处于不稳定的平衡中，不会长久维持。</w:t>
      </w:r>
    </w:p>
    <w:p w14:paraId="2D0F7B79">
      <w:pPr>
        <w:widowControl w:val="0"/>
        <w:numPr>
          <w:ilvl w:val="0"/>
          <w:numId w:val="0"/>
        </w:numPr>
        <w:jc w:val="both"/>
        <w:rPr>
          <w:rFonts w:hint="eastAsia"/>
        </w:rPr>
      </w:pPr>
    </w:p>
    <w:p w14:paraId="1EFB950F">
      <w:pPr>
        <w:widowControl w:val="0"/>
        <w:numPr>
          <w:ilvl w:val="0"/>
          <w:numId w:val="0"/>
        </w:numPr>
        <w:jc w:val="both"/>
        <w:rPr>
          <w:rFonts w:hint="eastAsia"/>
        </w:rPr>
      </w:pPr>
      <w:r>
        <w:rPr>
          <w:rFonts w:hint="eastAsia"/>
        </w:rPr>
        <w:t>Certain it is that men who reject the virgin birth scarcely ever hold to a really Christian view of Christ.</w:t>
      </w:r>
    </w:p>
    <w:p w14:paraId="0CA646B7">
      <w:pPr>
        <w:widowControl w:val="0"/>
        <w:numPr>
          <w:ilvl w:val="0"/>
          <w:numId w:val="0"/>
        </w:numPr>
        <w:jc w:val="both"/>
        <w:rPr>
          <w:rFonts w:hint="eastAsia"/>
        </w:rPr>
      </w:pPr>
      <w:r>
        <w:rPr>
          <w:rFonts w:hint="eastAsia"/>
        </w:rPr>
        <w:t>可以肯定的是，拒绝童贞女所生的人几乎从不持守真正基督教的基督观。</w:t>
      </w:r>
    </w:p>
    <w:p w14:paraId="3C15635E">
      <w:pPr>
        <w:widowControl w:val="0"/>
        <w:numPr>
          <w:ilvl w:val="0"/>
          <w:numId w:val="0"/>
        </w:numPr>
        <w:jc w:val="both"/>
        <w:rPr>
          <w:rFonts w:hint="eastAsia"/>
        </w:rPr>
      </w:pPr>
      <w:r>
        <w:rPr>
          <w:rFonts w:hint="eastAsia"/>
        </w:rPr>
        <w:t>Conceivably, indeed, a man might reject this miracle and yet accept other miracles that the New Testament contains; conceivably a man might hold Jesus to be a supernatural Person and yet reject the Gospel story about the manner of His entrance into this world.</w:t>
      </w:r>
    </w:p>
    <w:p w14:paraId="290663DF">
      <w:pPr>
        <w:widowControl w:val="0"/>
        <w:numPr>
          <w:ilvl w:val="0"/>
          <w:numId w:val="0"/>
        </w:numPr>
        <w:jc w:val="both"/>
        <w:rPr>
          <w:rFonts w:hint="eastAsia"/>
        </w:rPr>
      </w:pPr>
      <w:r>
        <w:rPr>
          <w:rFonts w:hint="eastAsia"/>
        </w:rPr>
        <w:t>的确，可以想象，一个人可能拒绝这个神迹，却接受新约所载的其他神迹；可以想象，一个人可能认为耶稣是一个超自然的位格，却拒绝福音书中关于祂进入这个世界的方式的故事。</w:t>
      </w:r>
    </w:p>
    <w:p w14:paraId="4A0C0E10">
      <w:pPr>
        <w:widowControl w:val="0"/>
        <w:numPr>
          <w:ilvl w:val="0"/>
          <w:numId w:val="0"/>
        </w:numPr>
        <w:jc w:val="both"/>
        <w:rPr>
          <w:rFonts w:hint="eastAsia"/>
        </w:rPr>
      </w:pPr>
      <w:r>
        <w:rPr>
          <w:rFonts w:hint="eastAsia"/>
        </w:rPr>
        <w:t>But it would perhaps be difficult to find a single New Testament student of any prominence who holds to such a view today.5 In the overwhelming majority of cases those who reject the virgin birth reject the whole supernatural view of Christ.</w:t>
      </w:r>
    </w:p>
    <w:p w14:paraId="60B0C16E">
      <w:pPr>
        <w:widowControl w:val="0"/>
        <w:numPr>
          <w:ilvl w:val="0"/>
          <w:numId w:val="0"/>
        </w:numPr>
        <w:jc w:val="both"/>
        <w:rPr>
          <w:rFonts w:hint="eastAsia"/>
        </w:rPr>
      </w:pPr>
      <w:r>
        <w:rPr>
          <w:rFonts w:hint="eastAsia"/>
        </w:rPr>
        <w:t>但今天或许很难找到任何一个持此观点的著名新约学者。5 在绝大多数情况下，那些拒绝童贞女所生的人拒绝了关于基督的整个超自然观点。</w:t>
      </w:r>
    </w:p>
    <w:p w14:paraId="5D6C168A">
      <w:pPr>
        <w:widowControl w:val="0"/>
        <w:numPr>
          <w:ilvl w:val="0"/>
          <w:numId w:val="0"/>
        </w:numPr>
        <w:jc w:val="both"/>
        <w:rPr>
          <w:rFonts w:hint="eastAsia"/>
        </w:rPr>
      </w:pPr>
      <w:r>
        <w:rPr>
          <w:rFonts w:hint="eastAsia"/>
        </w:rPr>
        <w:t>They often profess belief in the "incarnation"; but the word is apt to mean to them almost the exact opposite of what the New Testament means when it says that "the Word became flesh."</w:t>
      </w:r>
    </w:p>
    <w:p w14:paraId="0ADE3D89">
      <w:pPr>
        <w:widowControl w:val="0"/>
        <w:numPr>
          <w:ilvl w:val="0"/>
          <w:numId w:val="0"/>
        </w:numPr>
        <w:jc w:val="both"/>
        <w:rPr>
          <w:rFonts w:hint="eastAsia"/>
        </w:rPr>
      </w:pPr>
      <w:r>
        <w:rPr>
          <w:rFonts w:hint="eastAsia"/>
        </w:rPr>
        <w:t>他们常常宣称相信“道成肉身”；但这个词对他们来说，很可能意味着与新约说“道成了肉身”时所指的几乎完全相反的意思。</w:t>
      </w:r>
    </w:p>
    <w:p w14:paraId="774181AC">
      <w:pPr>
        <w:widowControl w:val="0"/>
        <w:numPr>
          <w:ilvl w:val="0"/>
          <w:numId w:val="0"/>
        </w:numPr>
        <w:jc w:val="both"/>
        <w:rPr>
          <w:rFonts w:hint="eastAsia"/>
        </w:rPr>
      </w:pPr>
      <w:r>
        <w:rPr>
          <w:rFonts w:hint="eastAsia"/>
        </w:rPr>
        <w:t>To these modern men the incarnation means that God and man are one; to the New Testament it means rather that they are not one, but that the eternal Son of God became man, assumed our nature, by a stupendous miracle, to redeem us from sin.</w:t>
      </w:r>
    </w:p>
    <w:p w14:paraId="2D4F6C32">
      <w:pPr>
        <w:widowControl w:val="0"/>
        <w:numPr>
          <w:ilvl w:val="0"/>
          <w:numId w:val="0"/>
        </w:numPr>
        <w:jc w:val="both"/>
        <w:rPr>
          <w:rFonts w:hint="eastAsia"/>
        </w:rPr>
      </w:pPr>
      <w:r>
        <w:rPr>
          <w:rFonts w:hint="eastAsia"/>
        </w:rPr>
        <w:t>对这些现代人来说，道成肉身意味着神与人是一；对新约来说，它反而意味着他们不是一，而是上帝永恒的儿子成了人，取了我们的性情，借着一个惊人的神迹，来将我们从罪中救赎出来。</w:t>
      </w:r>
    </w:p>
    <w:p w14:paraId="743437EB">
      <w:pPr>
        <w:widowControl w:val="0"/>
        <w:numPr>
          <w:ilvl w:val="0"/>
          <w:numId w:val="0"/>
        </w:numPr>
        <w:jc w:val="both"/>
        <w:rPr>
          <w:rFonts w:hint="eastAsia"/>
        </w:rPr>
      </w:pPr>
      <w:r>
        <w:rPr>
          <w:rFonts w:hint="eastAsia"/>
        </w:rPr>
        <w:t>Seldom does any real belief in the incarnation go along with a rejection of the miracle of the virgin birth.</w:t>
      </w:r>
    </w:p>
    <w:p w14:paraId="46A3E289">
      <w:pPr>
        <w:widowControl w:val="0"/>
        <w:numPr>
          <w:ilvl w:val="0"/>
          <w:numId w:val="0"/>
        </w:numPr>
        <w:jc w:val="both"/>
        <w:rPr>
          <w:rFonts w:hint="eastAsia"/>
        </w:rPr>
      </w:pPr>
      <w:r>
        <w:rPr>
          <w:rFonts w:hint="eastAsia"/>
        </w:rPr>
        <w:t>真正的道成肉身信仰，很少会与拒绝童贞女所生的神迹并存。</w:t>
      </w:r>
    </w:p>
    <w:p w14:paraId="6372B521">
      <w:pPr>
        <w:widowControl w:val="0"/>
        <w:numPr>
          <w:ilvl w:val="0"/>
          <w:numId w:val="0"/>
        </w:numPr>
        <w:jc w:val="both"/>
        <w:rPr>
          <w:rFonts w:hint="eastAsia"/>
        </w:rPr>
      </w:pPr>
    </w:p>
    <w:p w14:paraId="02496648">
      <w:pPr>
        <w:widowControl w:val="0"/>
        <w:numPr>
          <w:ilvl w:val="0"/>
          <w:numId w:val="0"/>
        </w:numPr>
        <w:jc w:val="both"/>
        <w:rPr>
          <w:rFonts w:hint="eastAsia"/>
        </w:rPr>
      </w:pPr>
      <w:r>
        <w:rPr>
          <w:rFonts w:hint="eastAsia"/>
        </w:rPr>
        <w:t>Thus we have held that the virgin birth is important, in the first place, because if it is rejected the authority of the Bible is denied, and, in the second place, because it brings before a man in particularly unambiguous fashion /pg. 392/ the great question of the supernatural in connection with the person of our Lord.</w:t>
      </w:r>
    </w:p>
    <w:p w14:paraId="61310FAD">
      <w:pPr>
        <w:widowControl w:val="0"/>
        <w:numPr>
          <w:ilvl w:val="0"/>
          <w:numId w:val="0"/>
        </w:numPr>
        <w:jc w:val="both"/>
        <w:rPr>
          <w:rFonts w:hint="eastAsia"/>
        </w:rPr>
      </w:pPr>
      <w:r>
        <w:rPr>
          <w:rFonts w:hint="eastAsia"/>
        </w:rPr>
        <w:t>因此，我们认为童贞女所生是重要的，首先，因为如果它被拒绝，圣经的权威就被否认了；其次，因为它以一种特别明确的方式将/第392页/与我们主位格相关的超自然这个重大问题摆在人面前。</w:t>
      </w:r>
    </w:p>
    <w:p w14:paraId="0B412141">
      <w:pPr>
        <w:widowControl w:val="0"/>
        <w:numPr>
          <w:ilvl w:val="0"/>
          <w:numId w:val="0"/>
        </w:numPr>
        <w:jc w:val="both"/>
        <w:rPr>
          <w:rFonts w:hint="eastAsia"/>
        </w:rPr>
      </w:pPr>
      <w:r>
        <w:rPr>
          <w:rFonts w:hint="eastAsia"/>
        </w:rPr>
        <w:t>But that is by no means all that needs to be said.</w:t>
      </w:r>
    </w:p>
    <w:p w14:paraId="3591148E">
      <w:pPr>
        <w:widowControl w:val="0"/>
        <w:numPr>
          <w:ilvl w:val="0"/>
          <w:numId w:val="0"/>
        </w:numPr>
        <w:jc w:val="both"/>
        <w:rPr>
          <w:rFonts w:hint="eastAsia"/>
        </w:rPr>
      </w:pPr>
      <w:r>
        <w:rPr>
          <w:rFonts w:hint="eastAsia"/>
        </w:rPr>
        <w:t>但这绝不是需要说的全部。</w:t>
      </w:r>
    </w:p>
    <w:p w14:paraId="7143A3C1">
      <w:pPr>
        <w:widowControl w:val="0"/>
        <w:numPr>
          <w:ilvl w:val="0"/>
          <w:numId w:val="0"/>
        </w:numPr>
        <w:jc w:val="both"/>
        <w:rPr>
          <w:rFonts w:hint="eastAsia"/>
        </w:rPr>
      </w:pPr>
      <w:r>
        <w:rPr>
          <w:rFonts w:hint="eastAsia"/>
        </w:rPr>
        <w:t>It is not true that the virgin birth is important only as a test of Bible authority or as a test case of the supernatural.</w:t>
      </w:r>
    </w:p>
    <w:p w14:paraId="0429BA97">
      <w:pPr>
        <w:widowControl w:val="0"/>
        <w:numPr>
          <w:ilvl w:val="0"/>
          <w:numId w:val="0"/>
        </w:numPr>
        <w:jc w:val="both"/>
        <w:rPr>
          <w:rFonts w:hint="eastAsia"/>
        </w:rPr>
      </w:pPr>
      <w:r>
        <w:rPr>
          <w:rFonts w:hint="eastAsia"/>
        </w:rPr>
        <w:t>说童贞女所生的重要性仅仅在于作为圣经权威的检验，或超自然的试金石，这是不正确的。</w:t>
      </w:r>
    </w:p>
    <w:p w14:paraId="2E07724F">
      <w:pPr>
        <w:widowControl w:val="0"/>
        <w:numPr>
          <w:ilvl w:val="0"/>
          <w:numId w:val="0"/>
        </w:numPr>
        <w:jc w:val="both"/>
        <w:rPr>
          <w:rFonts w:hint="eastAsia"/>
        </w:rPr>
      </w:pPr>
      <w:r>
        <w:rPr>
          <w:rFonts w:hint="eastAsia"/>
        </w:rPr>
        <w:t>On the contrary, it has an importance of its own, which the Christian man can ill afford to miss.</w:t>
      </w:r>
    </w:p>
    <w:p w14:paraId="4CD662D2">
      <w:pPr>
        <w:widowControl w:val="0"/>
        <w:numPr>
          <w:ilvl w:val="0"/>
          <w:numId w:val="0"/>
        </w:numPr>
        <w:jc w:val="both"/>
        <w:rPr>
          <w:rFonts w:hint="eastAsia"/>
        </w:rPr>
      </w:pPr>
      <w:r>
        <w:rPr>
          <w:rFonts w:hint="eastAsia"/>
        </w:rPr>
        <w:t>相反，它有其自身的重要性，是基督徒不应错过的。</w:t>
      </w:r>
    </w:p>
    <w:p w14:paraId="11848ED4">
      <w:pPr>
        <w:widowControl w:val="0"/>
        <w:numPr>
          <w:ilvl w:val="0"/>
          <w:numId w:val="0"/>
        </w:numPr>
        <w:jc w:val="both"/>
        <w:rPr>
          <w:rFonts w:hint="eastAsia"/>
        </w:rPr>
      </w:pPr>
      <w:r>
        <w:rPr>
          <w:rFonts w:hint="eastAsia"/>
        </w:rPr>
        <w:t>Without the story of the virgin birth there would be something seriously lacking in the Christian view of Christ.6</w:t>
      </w:r>
    </w:p>
    <w:p w14:paraId="375EE004">
      <w:pPr>
        <w:widowControl w:val="0"/>
        <w:numPr>
          <w:ilvl w:val="0"/>
          <w:numId w:val="0"/>
        </w:numPr>
        <w:jc w:val="both"/>
        <w:rPr>
          <w:rFonts w:hint="eastAsia"/>
        </w:rPr>
      </w:pPr>
      <w:r>
        <w:rPr>
          <w:rFonts w:hint="eastAsia"/>
        </w:rPr>
        <w:t>没有童贞女所生的故事，基督教的基督观就会有严重的欠缺。6</w:t>
      </w:r>
    </w:p>
    <w:p w14:paraId="4E816A76">
      <w:pPr>
        <w:widowControl w:val="0"/>
        <w:numPr>
          <w:ilvl w:val="0"/>
          <w:numId w:val="0"/>
        </w:numPr>
        <w:jc w:val="both"/>
        <w:rPr>
          <w:rFonts w:hint="eastAsia"/>
        </w:rPr>
      </w:pPr>
    </w:p>
    <w:p w14:paraId="29B602C8">
      <w:pPr>
        <w:widowControl w:val="0"/>
        <w:numPr>
          <w:ilvl w:val="0"/>
          <w:numId w:val="0"/>
        </w:numPr>
        <w:jc w:val="both"/>
        <w:rPr>
          <w:rFonts w:hint="eastAsia"/>
        </w:rPr>
      </w:pPr>
      <w:r>
        <w:rPr>
          <w:rFonts w:hint="eastAsia"/>
        </w:rPr>
        <w:t>It is important at this point to make clear exactly what we mean, since in recent discussion there has often been considerable confusion of thought.</w:t>
      </w:r>
    </w:p>
    <w:p w14:paraId="439EF6DB">
      <w:pPr>
        <w:widowControl w:val="0"/>
        <w:numPr>
          <w:ilvl w:val="0"/>
          <w:numId w:val="0"/>
        </w:numPr>
        <w:jc w:val="both"/>
        <w:rPr>
          <w:rFonts w:hint="eastAsia"/>
        </w:rPr>
      </w:pPr>
      <w:r>
        <w:rPr>
          <w:rFonts w:hint="eastAsia"/>
        </w:rPr>
        <w:t>在这一点上，重要的是要清楚说明我们的确切意思，因为在近来的讨论中，常常存在相当大的思想混乱。</w:t>
      </w:r>
    </w:p>
    <w:p w14:paraId="7DFBEFBB">
      <w:pPr>
        <w:widowControl w:val="0"/>
        <w:numPr>
          <w:ilvl w:val="0"/>
          <w:numId w:val="0"/>
        </w:numPr>
        <w:jc w:val="both"/>
        <w:rPr>
          <w:rFonts w:hint="eastAsia"/>
        </w:rPr>
      </w:pPr>
      <w:r>
        <w:rPr>
          <w:rFonts w:hint="eastAsia"/>
        </w:rPr>
        <w:t>We do not mean, in the first place, merely that the virgin birth was important for God's plan; for that goes without saying if the virgin birth was a fact.</w:t>
      </w:r>
    </w:p>
    <w:p w14:paraId="4992F367">
      <w:pPr>
        <w:widowControl w:val="0"/>
        <w:numPr>
          <w:ilvl w:val="0"/>
          <w:numId w:val="0"/>
        </w:numPr>
        <w:jc w:val="both"/>
        <w:rPr>
          <w:rFonts w:hint="eastAsia"/>
        </w:rPr>
      </w:pPr>
      <w:r>
        <w:rPr>
          <w:rFonts w:hint="eastAsia"/>
        </w:rPr>
        <w:t>首先，我们不只是说童贞女所生对上帝的计划是重要的；因为如果童贞女所生是一个事实，那这一点是不言而喻的。</w:t>
      </w:r>
    </w:p>
    <w:p w14:paraId="61A2BC3E">
      <w:pPr>
        <w:widowControl w:val="0"/>
        <w:numPr>
          <w:ilvl w:val="0"/>
          <w:numId w:val="0"/>
        </w:numPr>
        <w:jc w:val="both"/>
        <w:rPr>
          <w:rFonts w:hint="eastAsia"/>
        </w:rPr>
      </w:pPr>
      <w:r>
        <w:rPr>
          <w:rFonts w:hint="eastAsia"/>
        </w:rPr>
        <w:t>If Jesus Christ was really born without human father, if that was really God's way for our Saviour to enter into the world, then it may certainly be assumed that it was the best way and that any other way would have been wrong.</w:t>
      </w:r>
    </w:p>
    <w:p w14:paraId="62AE1CE0">
      <w:pPr>
        <w:widowControl w:val="0"/>
        <w:numPr>
          <w:ilvl w:val="0"/>
          <w:numId w:val="0"/>
        </w:numPr>
        <w:jc w:val="both"/>
        <w:rPr>
          <w:rFonts w:hint="eastAsia"/>
        </w:rPr>
      </w:pPr>
      <w:r>
        <w:rPr>
          <w:rFonts w:hint="eastAsia"/>
        </w:rPr>
        <w:t>如果耶稣基督真的是没有人的父亲而生，如果那真是上帝让我们救主进入世界的方式，那么当然可以假定那是最好的方式，而任何其他方式都是错的。</w:t>
      </w:r>
    </w:p>
    <w:p w14:paraId="5355A9C0">
      <w:pPr>
        <w:widowControl w:val="0"/>
        <w:numPr>
          <w:ilvl w:val="0"/>
          <w:numId w:val="0"/>
        </w:numPr>
        <w:jc w:val="both"/>
        <w:rPr>
          <w:rFonts w:hint="eastAsia"/>
        </w:rPr>
      </w:pPr>
      <w:r>
        <w:rPr>
          <w:rFonts w:hint="eastAsia"/>
        </w:rPr>
        <w:t>We are not concerned now to assert anything so self-evident as that.</w:t>
      </w:r>
    </w:p>
    <w:p w14:paraId="39531AA1">
      <w:pPr>
        <w:widowControl w:val="0"/>
        <w:numPr>
          <w:ilvl w:val="0"/>
          <w:numId w:val="0"/>
        </w:numPr>
        <w:jc w:val="both"/>
        <w:rPr>
          <w:rFonts w:hint="eastAsia"/>
        </w:rPr>
      </w:pPr>
      <w:r>
        <w:rPr>
          <w:rFonts w:hint="eastAsia"/>
        </w:rPr>
        <w:t>我们现在不关心断言如此不言而喻的事情。</w:t>
      </w:r>
    </w:p>
    <w:p w14:paraId="023D6E9A">
      <w:pPr>
        <w:widowControl w:val="0"/>
        <w:numPr>
          <w:ilvl w:val="0"/>
          <w:numId w:val="0"/>
        </w:numPr>
        <w:jc w:val="both"/>
        <w:rPr>
          <w:rFonts w:hint="eastAsia"/>
        </w:rPr>
      </w:pPr>
      <w:r>
        <w:rPr>
          <w:rFonts w:hint="eastAsia"/>
        </w:rPr>
        <w:t>But what we do assert now is not only that the virgin birth was important as an event, but that it is important for us to know—that we could not have remained ignorant of it without loss.</w:t>
      </w:r>
    </w:p>
    <w:p w14:paraId="0BB73076">
      <w:pPr>
        <w:widowControl w:val="0"/>
        <w:numPr>
          <w:ilvl w:val="0"/>
          <w:numId w:val="0"/>
        </w:numPr>
        <w:jc w:val="both"/>
        <w:rPr>
          <w:rFonts w:hint="eastAsia"/>
        </w:rPr>
      </w:pPr>
      <w:r>
        <w:rPr>
          <w:rFonts w:hint="eastAsia"/>
        </w:rPr>
        <w:t>但我们现在要断言的不仅是，童贞女所生作为一个事件是重要的，而且我们知道这件事也是重要的——我们若对此无知，必有损失。</w:t>
      </w:r>
    </w:p>
    <w:p w14:paraId="1199631A">
      <w:pPr>
        <w:widowControl w:val="0"/>
        <w:numPr>
          <w:ilvl w:val="0"/>
          <w:numId w:val="0"/>
        </w:numPr>
        <w:jc w:val="both"/>
        <w:rPr>
          <w:rFonts w:hint="eastAsia"/>
        </w:rPr>
      </w:pPr>
    </w:p>
    <w:p w14:paraId="5EC51240">
      <w:pPr>
        <w:widowControl w:val="0"/>
        <w:numPr>
          <w:ilvl w:val="0"/>
          <w:numId w:val="0"/>
        </w:numPr>
        <w:jc w:val="both"/>
        <w:rPr>
          <w:rFonts w:hint="eastAsia"/>
        </w:rPr>
      </w:pPr>
      <w:r>
        <w:rPr>
          <w:rFonts w:hint="eastAsia"/>
        </w:rPr>
        <w:t>In the second place, we do not mean merely that it is important for us to accept the story of the virgin birth now that it is presented to us in the Gospels of Matthew and Luke.</w:t>
      </w:r>
    </w:p>
    <w:p w14:paraId="4496EC39">
      <w:pPr>
        <w:widowControl w:val="0"/>
        <w:numPr>
          <w:ilvl w:val="0"/>
          <w:numId w:val="0"/>
        </w:numPr>
        <w:jc w:val="both"/>
        <w:rPr>
          <w:rFonts w:hint="eastAsia"/>
        </w:rPr>
      </w:pPr>
      <w:r>
        <w:rPr>
          <w:rFonts w:hint="eastAsia"/>
        </w:rPr>
        <w:t>其次，我们不只是说，既然马太福音和路加福音向我们呈现了童贞女所生的故事，我们接受它就是重要的。</w:t>
      </w:r>
    </w:p>
    <w:p w14:paraId="02D93695">
      <w:pPr>
        <w:widowControl w:val="0"/>
        <w:numPr>
          <w:ilvl w:val="0"/>
          <w:numId w:val="0"/>
        </w:numPr>
        <w:jc w:val="both"/>
        <w:rPr>
          <w:rFonts w:hint="eastAsia"/>
        </w:rPr>
      </w:pPr>
      <w:r>
        <w:rPr>
          <w:rFonts w:hint="eastAsia"/>
        </w:rPr>
        <w:t>To assert that would be merely to repeat what has already been said.</w:t>
      </w:r>
    </w:p>
    <w:p w14:paraId="696E5D41">
      <w:pPr>
        <w:widowControl w:val="0"/>
        <w:numPr>
          <w:ilvl w:val="0"/>
          <w:numId w:val="0"/>
        </w:numPr>
        <w:jc w:val="both"/>
        <w:rPr>
          <w:rFonts w:hint="eastAsia"/>
        </w:rPr>
      </w:pPr>
      <w:r>
        <w:rPr>
          <w:rFonts w:hint="eastAsia"/>
        </w:rPr>
        <w:t>断言这一点，只是重复已经说过的话。</w:t>
      </w:r>
    </w:p>
    <w:p w14:paraId="5B58C67A">
      <w:pPr>
        <w:widowControl w:val="0"/>
        <w:numPr>
          <w:ilvl w:val="0"/>
          <w:numId w:val="0"/>
        </w:numPr>
        <w:jc w:val="both"/>
        <w:rPr>
          <w:rFonts w:hint="eastAsia"/>
        </w:rPr>
      </w:pPr>
      <w:r>
        <w:rPr>
          <w:rFonts w:hint="eastAsia"/>
        </w:rPr>
        <w:t>We have already argued that a man cannot reject the testimony of the New Testament at this point without serious peril to his soul.</w:t>
      </w:r>
    </w:p>
    <w:p w14:paraId="1B236233">
      <w:pPr>
        <w:widowControl w:val="0"/>
        <w:numPr>
          <w:ilvl w:val="0"/>
          <w:numId w:val="0"/>
        </w:numPr>
        <w:jc w:val="both"/>
        <w:rPr>
          <w:rFonts w:hint="eastAsia"/>
        </w:rPr>
      </w:pPr>
      <w:r>
        <w:rPr>
          <w:rFonts w:hint="eastAsia"/>
        </w:rPr>
        <w:t>我们已经论证过，一个人在这一点上拒绝新约的见证，将给他的灵魂带来严重的危险。</w:t>
      </w:r>
    </w:p>
    <w:p w14:paraId="54CB21FF">
      <w:pPr>
        <w:widowControl w:val="0"/>
        <w:numPr>
          <w:ilvl w:val="0"/>
          <w:numId w:val="0"/>
        </w:numPr>
        <w:jc w:val="both"/>
        <w:rPr>
          <w:rFonts w:hint="eastAsia"/>
        </w:rPr>
      </w:pPr>
      <w:r>
        <w:rPr>
          <w:rFonts w:hint="eastAsia"/>
        </w:rPr>
        <w:t>But what we are now proposing is to imagine the case of a man who had never heard of the virgin birth at all, and yet had accepted everything else that the New Testament contains.</w:t>
      </w:r>
    </w:p>
    <w:p w14:paraId="37BDFDDF">
      <w:pPr>
        <w:widowControl w:val="0"/>
        <w:numPr>
          <w:ilvl w:val="0"/>
          <w:numId w:val="0"/>
        </w:numPr>
        <w:jc w:val="both"/>
        <w:rPr>
          <w:rFonts w:hint="eastAsia"/>
        </w:rPr>
      </w:pPr>
      <w:r>
        <w:rPr>
          <w:rFonts w:hint="eastAsia"/>
        </w:rPr>
        <w:t>但我们现在要提出的是，想象一个从未听过童贞女所生，却接受了新约所载其他一切的人。</w:t>
      </w:r>
    </w:p>
    <w:p w14:paraId="10ABCDFA">
      <w:pPr>
        <w:widowControl w:val="0"/>
        <w:numPr>
          <w:ilvl w:val="0"/>
          <w:numId w:val="0"/>
        </w:numPr>
        <w:jc w:val="both"/>
        <w:rPr>
          <w:rFonts w:hint="eastAsia"/>
        </w:rPr>
      </w:pPr>
      <w:r>
        <w:rPr>
          <w:rFonts w:hint="eastAsia"/>
        </w:rPr>
        <w:t>Would such a man be worse off or not worse off than the devout Christian who possesses and accepts our existing New Testament, including the first two chapters of Matthew and of Luke?</w:t>
      </w:r>
    </w:p>
    <w:p w14:paraId="1FD19B28">
      <w:pPr>
        <w:widowControl w:val="0"/>
        <w:numPr>
          <w:ilvl w:val="0"/>
          <w:numId w:val="0"/>
        </w:numPr>
        <w:jc w:val="both"/>
        <w:rPr>
          <w:rFonts w:hint="eastAsia"/>
        </w:rPr>
      </w:pPr>
      <w:r>
        <w:rPr>
          <w:rFonts w:hint="eastAsia"/>
        </w:rPr>
        <w:t>这样的人，与拥有并接受我们现有新约（包括马太福音和路加福音的前两章）的虔诚基督徒相比，景况是会更差还是不会更差？</w:t>
      </w:r>
    </w:p>
    <w:p w14:paraId="68506DB0">
      <w:pPr>
        <w:widowControl w:val="0"/>
        <w:numPr>
          <w:ilvl w:val="0"/>
          <w:numId w:val="0"/>
        </w:numPr>
        <w:jc w:val="both"/>
        <w:rPr>
          <w:rFonts w:hint="eastAsia"/>
        </w:rPr>
      </w:pPr>
    </w:p>
    <w:p w14:paraId="19265D13">
      <w:pPr>
        <w:widowControl w:val="0"/>
        <w:numPr>
          <w:ilvl w:val="0"/>
          <w:numId w:val="0"/>
        </w:numPr>
        <w:jc w:val="both"/>
        <w:rPr>
          <w:rFonts w:hint="eastAsia"/>
        </w:rPr>
      </w:pPr>
      <w:r>
        <w:rPr>
          <w:rFonts w:hint="eastAsia"/>
        </w:rPr>
        <w:t>It can hardly be emphasized too strongly that such an hypothetical case is quite different from any case which can actually arise at the present day.</w:t>
      </w:r>
    </w:p>
    <w:p w14:paraId="462A20B4">
      <w:pPr>
        <w:widowControl w:val="0"/>
        <w:numPr>
          <w:ilvl w:val="0"/>
          <w:numId w:val="0"/>
        </w:numPr>
        <w:jc w:val="both"/>
        <w:rPr>
          <w:rFonts w:hint="eastAsia"/>
        </w:rPr>
      </w:pPr>
      <w:r>
        <w:rPr>
          <w:rFonts w:hint="eastAsia"/>
        </w:rPr>
        <w:t>怎么强调都不过分的是，这样一个假设性的案例与今天实际可能出现的任何案例都大相径庭。</w:t>
      </w:r>
    </w:p>
    <w:p w14:paraId="286A06A0">
      <w:pPr>
        <w:widowControl w:val="0"/>
        <w:numPr>
          <w:ilvl w:val="0"/>
          <w:numId w:val="0"/>
        </w:numPr>
        <w:jc w:val="both"/>
        <w:rPr>
          <w:rFonts w:hint="eastAsia"/>
        </w:rPr>
      </w:pPr>
      <w:r>
        <w:rPr>
          <w:rFonts w:hint="eastAsia"/>
        </w:rPr>
        <w:t>Never to have heard of the virgin birth is an entirely different thing from rejecting it after one has heard it attested by the</w:t>
      </w:r>
    </w:p>
    <w:p w14:paraId="3B404FC5">
      <w:pPr>
        <w:widowControl w:val="0"/>
        <w:numPr>
          <w:ilvl w:val="0"/>
          <w:numId w:val="0"/>
        </w:numPr>
        <w:jc w:val="both"/>
        <w:rPr>
          <w:rFonts w:hint="eastAsia"/>
        </w:rPr>
      </w:pPr>
      <w:r>
        <w:rPr>
          <w:rFonts w:hint="eastAsia"/>
        </w:rPr>
        <w:t>New Testament books.</w:t>
      </w:r>
    </w:p>
    <w:p w14:paraId="06E3AFA9">
      <w:pPr>
        <w:widowControl w:val="0"/>
        <w:numPr>
          <w:ilvl w:val="0"/>
          <w:numId w:val="0"/>
        </w:numPr>
        <w:jc w:val="both"/>
        <w:rPr>
          <w:rFonts w:hint="eastAsia"/>
        </w:rPr>
      </w:pPr>
      <w:r>
        <w:rPr>
          <w:rFonts w:hint="eastAsia"/>
        </w:rPr>
        <w:t>从未听过童贞女所生，与听过新约书卷的见证后又拒绝它，是完全不同的两回事。</w:t>
      </w:r>
    </w:p>
    <w:p w14:paraId="72E572C8">
      <w:pPr>
        <w:widowControl w:val="0"/>
        <w:numPr>
          <w:ilvl w:val="0"/>
          <w:numId w:val="0"/>
        </w:numPr>
        <w:jc w:val="both"/>
        <w:rPr>
          <w:rFonts w:hint="eastAsia"/>
        </w:rPr>
      </w:pPr>
      <w:r>
        <w:rPr>
          <w:rFonts w:hint="eastAsia"/>
        </w:rPr>
        <w:t>Yet these two entirely different cases are frequently confused by those who today represent acceptance of the virgin birth as a matter of indifference to the Church.</w:t>
      </w:r>
    </w:p>
    <w:p w14:paraId="500706F0">
      <w:pPr>
        <w:widowControl w:val="0"/>
        <w:numPr>
          <w:ilvl w:val="0"/>
          <w:numId w:val="0"/>
        </w:numPr>
        <w:jc w:val="both"/>
        <w:rPr>
          <w:rFonts w:hint="eastAsia"/>
        </w:rPr>
      </w:pPr>
      <w:r>
        <w:rPr>
          <w:rFonts w:hint="eastAsia"/>
        </w:rPr>
        <w:t>然而，今天那些把接受童贞女所生说成是对教会无关紧要之事的人，常常混淆这两个完全不同的案例。</w:t>
      </w:r>
    </w:p>
    <w:p w14:paraId="49DAF91C">
      <w:pPr>
        <w:widowControl w:val="0"/>
        <w:numPr>
          <w:ilvl w:val="0"/>
          <w:numId w:val="0"/>
        </w:numPr>
        <w:jc w:val="both"/>
        <w:rPr>
          <w:rFonts w:hint="eastAsia"/>
        </w:rPr>
      </w:pPr>
      <w:r>
        <w:rPr>
          <w:rFonts w:hint="eastAsia"/>
        </w:rPr>
        <w:t>These persons frequently maintain that there was a time in the primitive days of Christianity when true disciples did not know of the virgin /pg. 393/ birth, and that if those primitive disciples got along without accepting the virgin birth we can do so today.</w:t>
      </w:r>
    </w:p>
    <w:p w14:paraId="0301147D">
      <w:pPr>
        <w:widowControl w:val="0"/>
        <w:numPr>
          <w:ilvl w:val="0"/>
          <w:numId w:val="0"/>
        </w:numPr>
        <w:jc w:val="both"/>
        <w:rPr>
          <w:rFonts w:hint="eastAsia"/>
        </w:rPr>
      </w:pPr>
      <w:r>
        <w:rPr>
          <w:rFonts w:hint="eastAsia"/>
        </w:rPr>
        <w:t>这些人常常主张，在基督教的原始时期，曾有一段时间真门徒不知道童贞女/第393页/所生，并且如果那些原始门徒在不接受童贞女所生的情况下也能过得去，我们今天也可以。</w:t>
      </w:r>
    </w:p>
    <w:p w14:paraId="108278C9">
      <w:pPr>
        <w:widowControl w:val="0"/>
        <w:numPr>
          <w:ilvl w:val="0"/>
          <w:numId w:val="0"/>
        </w:numPr>
        <w:jc w:val="both"/>
        <w:rPr>
          <w:rFonts w:hint="eastAsia"/>
        </w:rPr>
      </w:pPr>
    </w:p>
    <w:p w14:paraId="1E9E76D2">
      <w:pPr>
        <w:widowControl w:val="0"/>
        <w:numPr>
          <w:ilvl w:val="0"/>
          <w:numId w:val="0"/>
        </w:numPr>
        <w:jc w:val="both"/>
        <w:rPr>
          <w:rFonts w:hint="eastAsia"/>
        </w:rPr>
      </w:pPr>
      <w:r>
        <w:rPr>
          <w:rFonts w:hint="eastAsia"/>
        </w:rPr>
        <w:t>Of course, if the primitive time referred to in this argument is the time prior to the crucifixion and resurrection of our Lord, then the argument at once falls to the ground for anyone who believes in our Lord's redeeming work.</w:t>
      </w:r>
    </w:p>
    <w:p w14:paraId="205DF546">
      <w:pPr>
        <w:widowControl w:val="0"/>
        <w:numPr>
          <w:ilvl w:val="0"/>
          <w:numId w:val="0"/>
        </w:numPr>
        <w:jc w:val="both"/>
        <w:rPr>
          <w:rFonts w:hint="eastAsia"/>
        </w:rPr>
      </w:pPr>
      <w:r>
        <w:rPr>
          <w:rFonts w:hint="eastAsia"/>
        </w:rPr>
        <w:t>当然，如果这个论证所指的原始时期是我们主被钉十字架和复活之前的时期，那么对于任何相信我们主救赎之工的人来说，这个论证立刻就站不住脚了。</w:t>
      </w:r>
    </w:p>
    <w:p w14:paraId="0A968896">
      <w:pPr>
        <w:widowControl w:val="0"/>
        <w:numPr>
          <w:ilvl w:val="0"/>
          <w:numId w:val="0"/>
        </w:numPr>
        <w:jc w:val="both"/>
        <w:rPr>
          <w:rFonts w:hint="eastAsia"/>
        </w:rPr>
      </w:pPr>
      <w:r>
        <w:rPr>
          <w:rFonts w:hint="eastAsia"/>
        </w:rPr>
        <w:t>No one who believes that our Lord came into the world to redeem men by His death upon the cross and to complete His redeeming work by His glorious resurrection from the dead can possibly desire to return now to the preliminary, prePentecostal days when the disciples walked with Jesus on Galilean hills.</w:t>
      </w:r>
    </w:p>
    <w:p w14:paraId="564A3643">
      <w:pPr>
        <w:widowControl w:val="0"/>
        <w:numPr>
          <w:ilvl w:val="0"/>
          <w:numId w:val="0"/>
        </w:numPr>
        <w:jc w:val="both"/>
        <w:rPr>
          <w:rFonts w:hint="eastAsia"/>
        </w:rPr>
      </w:pPr>
      <w:r>
        <w:rPr>
          <w:rFonts w:hint="eastAsia"/>
        </w:rPr>
        <w:t>任何相信我们主来到世上，是为借着祂在十字架上的死来救赎人，并借着祂从死里荣耀的复活来完成祂救赎之工的人，都不可能希望现在回到门徒们在加利利山间与耶稣同行的、五旬节之前的预备时期。</w:t>
      </w:r>
    </w:p>
    <w:p w14:paraId="469DCC12">
      <w:pPr>
        <w:widowControl w:val="0"/>
        <w:numPr>
          <w:ilvl w:val="0"/>
          <w:numId w:val="0"/>
        </w:numPr>
        <w:jc w:val="both"/>
        <w:rPr>
          <w:rFonts w:hint="eastAsia"/>
        </w:rPr>
      </w:pPr>
      <w:r>
        <w:rPr>
          <w:rFonts w:hint="eastAsia"/>
        </w:rPr>
        <w:t>The full meaning of redemption could be made clear only after the redeeming work was done.</w:t>
      </w:r>
    </w:p>
    <w:p w14:paraId="728C1100">
      <w:pPr>
        <w:widowControl w:val="0"/>
        <w:numPr>
          <w:ilvl w:val="0"/>
          <w:numId w:val="0"/>
        </w:numPr>
        <w:jc w:val="both"/>
        <w:rPr>
          <w:rFonts w:hint="eastAsia"/>
        </w:rPr>
      </w:pPr>
      <w:r>
        <w:rPr>
          <w:rFonts w:hint="eastAsia"/>
        </w:rPr>
        <w:t>救赎的全部意义只有在救赎之工完成后才能被阐明。</w:t>
      </w:r>
    </w:p>
    <w:p w14:paraId="705B714A">
      <w:pPr>
        <w:widowControl w:val="0"/>
        <w:numPr>
          <w:ilvl w:val="0"/>
          <w:numId w:val="0"/>
        </w:numPr>
        <w:jc w:val="both"/>
        <w:rPr>
          <w:rFonts w:hint="eastAsia"/>
        </w:rPr>
      </w:pPr>
      <w:r>
        <w:rPr>
          <w:rFonts w:hint="eastAsia"/>
        </w:rPr>
        <w:t>Thus the whole custom of appealing to the faith of those who met Jesus in Galilee as though it could be an example for faith today does despite to the thing that Jesus came into the world to do.</w:t>
      </w:r>
    </w:p>
    <w:p w14:paraId="44F6F19A">
      <w:pPr>
        <w:widowControl w:val="0"/>
        <w:numPr>
          <w:ilvl w:val="0"/>
          <w:numId w:val="0"/>
        </w:numPr>
        <w:jc w:val="both"/>
        <w:rPr>
          <w:rFonts w:hint="eastAsia"/>
        </w:rPr>
      </w:pPr>
      <w:r>
        <w:rPr>
          <w:rFonts w:hint="eastAsia"/>
        </w:rPr>
        <w:t>因此，将那些在加利利遇见耶稣之人的信心作为今日信心的榜样来引用的整个做法，是对耶稣降世所要做之事的藐视。</w:t>
      </w:r>
    </w:p>
    <w:p w14:paraId="5837BBE1">
      <w:pPr>
        <w:widowControl w:val="0"/>
        <w:numPr>
          <w:ilvl w:val="0"/>
          <w:numId w:val="0"/>
        </w:numPr>
        <w:jc w:val="both"/>
        <w:rPr>
          <w:rFonts w:hint="eastAsia"/>
        </w:rPr>
      </w:pPr>
    </w:p>
    <w:p w14:paraId="308429EE">
      <w:pPr>
        <w:widowControl w:val="0"/>
        <w:numPr>
          <w:ilvl w:val="0"/>
          <w:numId w:val="0"/>
        </w:numPr>
        <w:jc w:val="both"/>
        <w:rPr>
          <w:rFonts w:hint="eastAsia"/>
        </w:rPr>
      </w:pPr>
      <w:r>
        <w:rPr>
          <w:rFonts w:hint="eastAsia"/>
        </w:rPr>
        <w:t>But even if the supposed primitive Christians who got along without knowledge of the virgin birth are to be put after the death and resurrection and not before, still their case was entirely different from the case of men who do not believe in the virgin birth today.</w:t>
      </w:r>
    </w:p>
    <w:p w14:paraId="3FE423EB">
      <w:pPr>
        <w:widowControl w:val="0"/>
        <w:numPr>
          <w:ilvl w:val="0"/>
          <w:numId w:val="0"/>
        </w:numPr>
        <w:jc w:val="both"/>
        <w:rPr>
          <w:rFonts w:hint="eastAsia"/>
        </w:rPr>
      </w:pPr>
      <w:r>
        <w:rPr>
          <w:rFonts w:hint="eastAsia"/>
        </w:rPr>
        <w:t>但即使把那些据说在没有童贞女所生知识的情况下也能过得去的原始基督徒放在主死和复活之后而非之前，他们的情形也与今天不相信童贞女所生的人的情形完全不同。</w:t>
      </w:r>
    </w:p>
    <w:p w14:paraId="34B3BDE5">
      <w:pPr>
        <w:widowControl w:val="0"/>
        <w:numPr>
          <w:ilvl w:val="0"/>
          <w:numId w:val="0"/>
        </w:numPr>
        <w:jc w:val="both"/>
        <w:rPr>
          <w:rFonts w:hint="eastAsia"/>
        </w:rPr>
      </w:pPr>
      <w:r>
        <w:rPr>
          <w:rFonts w:hint="eastAsia"/>
        </w:rPr>
        <w:t>They (supposing they ever really existed) had never heard of the virgin birth; but these modern men reject that of which they have heard full well.</w:t>
      </w:r>
    </w:p>
    <w:p w14:paraId="3E5A3D54">
      <w:pPr>
        <w:widowControl w:val="0"/>
        <w:numPr>
          <w:ilvl w:val="0"/>
          <w:numId w:val="0"/>
        </w:numPr>
        <w:jc w:val="both"/>
        <w:rPr>
          <w:rFonts w:hint="eastAsia"/>
        </w:rPr>
      </w:pPr>
      <w:r>
        <w:rPr>
          <w:rFonts w:hint="eastAsia"/>
        </w:rPr>
        <w:t>他们（假设他们真的存在过）从未听过童贞女所生；但这些现代人拒绝了他们听得一清二楚的事。</w:t>
      </w:r>
    </w:p>
    <w:p w14:paraId="12DBD9B9">
      <w:pPr>
        <w:widowControl w:val="0"/>
        <w:numPr>
          <w:ilvl w:val="0"/>
          <w:numId w:val="0"/>
        </w:numPr>
        <w:jc w:val="both"/>
        <w:rPr>
          <w:rFonts w:hint="eastAsia"/>
        </w:rPr>
      </w:pPr>
      <w:r>
        <w:rPr>
          <w:rFonts w:hint="eastAsia"/>
        </w:rPr>
        <w:t>The real question at this point is not whether there were primitive Christians who had never heard the story of the virgin birth, but whether there were primitive Christians who rejected the story when once it was heard.</w:t>
      </w:r>
    </w:p>
    <w:p w14:paraId="66B1C576">
      <w:pPr>
        <w:widowControl w:val="0"/>
        <w:numPr>
          <w:ilvl w:val="0"/>
          <w:numId w:val="0"/>
        </w:numPr>
        <w:jc w:val="both"/>
        <w:rPr>
          <w:rFonts w:hint="eastAsia"/>
        </w:rPr>
      </w:pPr>
      <w:r>
        <w:rPr>
          <w:rFonts w:hint="eastAsia"/>
        </w:rPr>
        <w:t>在这一点上，真正的问题不是有没有从未听过童贞女所生故事的原始基督徒，而是有没有一旦听过这个故事就拒绝它的原始基督徒。</w:t>
      </w:r>
    </w:p>
    <w:p w14:paraId="1EA78D23">
      <w:pPr>
        <w:widowControl w:val="0"/>
        <w:numPr>
          <w:ilvl w:val="0"/>
          <w:numId w:val="0"/>
        </w:numPr>
        <w:jc w:val="both"/>
        <w:rPr>
          <w:rFonts w:hint="eastAsia"/>
        </w:rPr>
      </w:pPr>
      <w:r>
        <w:rPr>
          <w:rFonts w:hint="eastAsia"/>
        </w:rPr>
        <w:t>It is this latter point which has not been proved.</w:t>
      </w:r>
    </w:p>
    <w:p w14:paraId="5FA27C52">
      <w:pPr>
        <w:widowControl w:val="0"/>
        <w:numPr>
          <w:ilvl w:val="0"/>
          <w:numId w:val="0"/>
        </w:numPr>
        <w:jc w:val="both"/>
        <w:rPr>
          <w:rFonts w:hint="eastAsia"/>
        </w:rPr>
      </w:pPr>
      <w:r>
        <w:rPr>
          <w:rFonts w:hint="eastAsia"/>
        </w:rPr>
        <w:t>后面这一点尚未被证实。</w:t>
      </w:r>
    </w:p>
    <w:p w14:paraId="43AF0462">
      <w:pPr>
        <w:widowControl w:val="0"/>
        <w:numPr>
          <w:ilvl w:val="0"/>
          <w:numId w:val="0"/>
        </w:numPr>
        <w:jc w:val="both"/>
        <w:rPr>
          <w:rFonts w:hint="eastAsia"/>
        </w:rPr>
      </w:pPr>
      <w:r>
        <w:rPr>
          <w:rFonts w:hint="eastAsia"/>
        </w:rPr>
        <w:t>The Ebionite deniers of the virgin birth have never been traced back to primitive times, and it has never been shown that they were at heart Christians at all.</w:t>
      </w:r>
    </w:p>
    <w:p w14:paraId="7909388D">
      <w:pPr>
        <w:widowControl w:val="0"/>
        <w:numPr>
          <w:ilvl w:val="0"/>
          <w:numId w:val="0"/>
        </w:numPr>
        <w:jc w:val="both"/>
        <w:rPr>
          <w:rFonts w:hint="eastAsia"/>
        </w:rPr>
      </w:pPr>
      <w:r>
        <w:rPr>
          <w:rFonts w:hint="eastAsia"/>
        </w:rPr>
        <w:t>否认童贞女所生的以便尼派，从未被追溯到原始时期，也从未被证明他们内心是真正的基督徒。</w:t>
      </w:r>
    </w:p>
    <w:p w14:paraId="1857E2E5">
      <w:pPr>
        <w:widowControl w:val="0"/>
        <w:numPr>
          <w:ilvl w:val="0"/>
          <w:numId w:val="0"/>
        </w:numPr>
        <w:jc w:val="both"/>
        <w:rPr>
          <w:rFonts w:hint="eastAsia"/>
        </w:rPr>
      </w:pPr>
      <w:r>
        <w:rPr>
          <w:rFonts w:hint="eastAsia"/>
        </w:rPr>
        <w:t>Thus in considering the case of the man who has never heard of the virgin birth, as distinguished from the man who has heard of it and rejected it, we are considering a purely hypothetical case which can hardly be actual in the modern world.</w:t>
      </w:r>
    </w:p>
    <w:p w14:paraId="2BE858DF">
      <w:pPr>
        <w:widowControl w:val="0"/>
        <w:numPr>
          <w:ilvl w:val="0"/>
          <w:numId w:val="0"/>
        </w:numPr>
        <w:jc w:val="both"/>
        <w:rPr>
          <w:rFonts w:hint="eastAsia"/>
        </w:rPr>
      </w:pPr>
      <w:r>
        <w:rPr>
          <w:rFonts w:hint="eastAsia"/>
        </w:rPr>
        <w:t>因此，在考虑一个从未听过童贞女所生的人的案例，以区别于一个听过并拒绝了它的人时，我们考虑的是一个在现代世界几乎不可能成为现实的纯粹假设性案例。</w:t>
      </w:r>
    </w:p>
    <w:p w14:paraId="2688A65C">
      <w:pPr>
        <w:widowControl w:val="0"/>
        <w:numPr>
          <w:ilvl w:val="0"/>
          <w:numId w:val="0"/>
        </w:numPr>
        <w:jc w:val="both"/>
        <w:rPr>
          <w:rFonts w:hint="eastAsia"/>
        </w:rPr>
      </w:pPr>
      <w:r>
        <w:rPr>
          <w:rFonts w:hint="eastAsia"/>
        </w:rPr>
        <w:t>Yet the consideration of that purely hypothetical case is not without value; for it will show whether our knowledge of the virgin birth possesses independent value or whether it is important merely because of its connection with the question of the authority of the Bible or with the question whether the supernatural has or has not entered into the course of the world in the person of Jesus Christ.</w:t>
      </w:r>
    </w:p>
    <w:p w14:paraId="5400E2CC">
      <w:pPr>
        <w:widowControl w:val="0"/>
        <w:numPr>
          <w:ilvl w:val="0"/>
          <w:numId w:val="0"/>
        </w:numPr>
        <w:jc w:val="both"/>
        <w:rPr>
          <w:rFonts w:hint="eastAsia"/>
        </w:rPr>
      </w:pPr>
      <w:r>
        <w:rPr>
          <w:rFonts w:hint="eastAsia"/>
        </w:rPr>
        <w:t>然而，对那个纯粹假设性案例的思考并非没有价值；因为它将表明，我们对童贞女所生的知识是否具有独立的价值，还是仅仅因为其与圣经权威的问题，或与超自然是否在耶稣基督位格里进入了世界进程的问题有关而重要。</w:t>
      </w:r>
    </w:p>
    <w:p w14:paraId="6AF040BF">
      <w:pPr>
        <w:widowControl w:val="0"/>
        <w:numPr>
          <w:ilvl w:val="0"/>
          <w:numId w:val="0"/>
        </w:numPr>
        <w:jc w:val="both"/>
        <w:rPr>
          <w:rFonts w:hint="eastAsia"/>
        </w:rPr>
      </w:pPr>
      <w:r>
        <w:rPr>
          <w:rFonts w:hint="eastAsia"/>
        </w:rPr>
        <w:t>Would our knowledge of our Saviour be essentially complete if the New Testament did not contain the passages which narrate the virgin birth?</w:t>
      </w:r>
    </w:p>
    <w:p w14:paraId="27BE54E6">
      <w:pPr>
        <w:widowControl w:val="0"/>
        <w:numPr>
          <w:ilvl w:val="0"/>
          <w:numId w:val="0"/>
        </w:numPr>
        <w:jc w:val="both"/>
        <w:rPr>
          <w:rFonts w:hint="eastAsia"/>
        </w:rPr>
      </w:pPr>
      <w:r>
        <w:rPr>
          <w:rFonts w:hint="eastAsia"/>
        </w:rPr>
        <w:t>如果新约不包含叙述童贞女所生的段落，我们对我们救主的认识在本质上会是完整的吗？</w:t>
      </w:r>
    </w:p>
    <w:p w14:paraId="40820032">
      <w:pPr>
        <w:widowControl w:val="0"/>
        <w:numPr>
          <w:ilvl w:val="0"/>
          <w:numId w:val="0"/>
        </w:numPr>
        <w:jc w:val="both"/>
        <w:rPr>
          <w:rFonts w:hint="eastAsia"/>
        </w:rPr>
      </w:pPr>
    </w:p>
    <w:p w14:paraId="21E47BE2">
      <w:pPr>
        <w:widowControl w:val="0"/>
        <w:numPr>
          <w:ilvl w:val="0"/>
          <w:numId w:val="0"/>
        </w:numPr>
        <w:jc w:val="both"/>
        <w:rPr>
          <w:rFonts w:hint="eastAsia"/>
        </w:rPr>
      </w:pPr>
      <w:r>
        <w:rPr>
          <w:rFonts w:hint="eastAsia"/>
        </w:rPr>
        <w:t>That question, we think, should be answered with an emphatic negative; without the story of the virgin birth our knowledge of our Saviour would be impoverished in a very serious way. /pg. 394/</w:t>
      </w:r>
    </w:p>
    <w:p w14:paraId="696ADA22">
      <w:pPr>
        <w:widowControl w:val="0"/>
        <w:numPr>
          <w:ilvl w:val="0"/>
          <w:numId w:val="0"/>
        </w:numPr>
        <w:jc w:val="both"/>
        <w:rPr>
          <w:rFonts w:hint="eastAsia"/>
        </w:rPr>
      </w:pPr>
      <w:r>
        <w:rPr>
          <w:rFonts w:hint="eastAsia"/>
        </w:rPr>
        <w:t>我们认为，那个问题应该以一个坚决的否定来回答；没有童贞女所生的故事，我们对我们救主的认识将在一个非常严重的方面变得贫乏。/第394页/</w:t>
      </w:r>
    </w:p>
    <w:p w14:paraId="23836865">
      <w:pPr>
        <w:widowControl w:val="0"/>
        <w:numPr>
          <w:ilvl w:val="0"/>
          <w:numId w:val="0"/>
        </w:numPr>
        <w:jc w:val="both"/>
        <w:rPr>
          <w:rFonts w:hint="eastAsia"/>
        </w:rPr>
      </w:pPr>
    </w:p>
    <w:p w14:paraId="0DFE046B">
      <w:pPr>
        <w:widowControl w:val="0"/>
        <w:numPr>
          <w:ilvl w:val="0"/>
          <w:numId w:val="0"/>
        </w:numPr>
        <w:jc w:val="both"/>
        <w:rPr>
          <w:rFonts w:hint="eastAsia"/>
        </w:rPr>
      </w:pPr>
      <w:r>
        <w:rPr>
          <w:rFonts w:hint="eastAsia"/>
        </w:rPr>
        <w:t>Exaggerations, indeed, should be avoided at this point.</w:t>
      </w:r>
    </w:p>
    <w:p w14:paraId="571BFD55">
      <w:pPr>
        <w:widowControl w:val="0"/>
        <w:numPr>
          <w:ilvl w:val="0"/>
          <w:numId w:val="0"/>
        </w:numPr>
        <w:jc w:val="both"/>
        <w:rPr>
          <w:rFonts w:hint="eastAsia"/>
        </w:rPr>
      </w:pPr>
      <w:r>
        <w:rPr>
          <w:rFonts w:hint="eastAsia"/>
        </w:rPr>
        <w:t>的确，在这一点上应避免夸大其词。</w:t>
      </w:r>
    </w:p>
    <w:p w14:paraId="373D7BD1">
      <w:pPr>
        <w:widowControl w:val="0"/>
        <w:numPr>
          <w:ilvl w:val="0"/>
          <w:numId w:val="0"/>
        </w:numPr>
        <w:jc w:val="both"/>
        <w:rPr>
          <w:rFonts w:hint="eastAsia"/>
        </w:rPr>
      </w:pPr>
      <w:r>
        <w:rPr>
          <w:rFonts w:hint="eastAsia"/>
        </w:rPr>
        <w:t>Even without the infancy narratives we should have much upon which to rest our faith.</w:t>
      </w:r>
    </w:p>
    <w:p w14:paraId="6A934ADE">
      <w:pPr>
        <w:widowControl w:val="0"/>
        <w:numPr>
          <w:ilvl w:val="0"/>
          <w:numId w:val="0"/>
        </w:numPr>
        <w:jc w:val="both"/>
        <w:rPr>
          <w:rFonts w:hint="eastAsia"/>
        </w:rPr>
      </w:pPr>
      <w:r>
        <w:rPr>
          <w:rFonts w:hint="eastAsia"/>
        </w:rPr>
        <w:t>即使没有婴孩时期的叙事，我们仍有许多可以赖以建立我们信心的基础。</w:t>
      </w:r>
    </w:p>
    <w:p w14:paraId="18633959">
      <w:pPr>
        <w:widowControl w:val="0"/>
        <w:numPr>
          <w:ilvl w:val="0"/>
          <w:numId w:val="0"/>
        </w:numPr>
        <w:jc w:val="both"/>
        <w:rPr>
          <w:rFonts w:hint="eastAsia"/>
        </w:rPr>
      </w:pPr>
      <w:r>
        <w:rPr>
          <w:rFonts w:hint="eastAsia"/>
        </w:rPr>
        <w:t>Christ would still be presented in the New Testament as both God and man in two distinct natures and one person forever; the significance of His Cross would still stand out in all its glorious clearness; He would still be offered to us in the gospel as our Saviour.</w:t>
      </w:r>
    </w:p>
    <w:p w14:paraId="35CE4A9C">
      <w:pPr>
        <w:widowControl w:val="0"/>
        <w:numPr>
          <w:ilvl w:val="0"/>
          <w:numId w:val="0"/>
        </w:numPr>
        <w:jc w:val="both"/>
        <w:rPr>
          <w:rFonts w:hint="eastAsia"/>
        </w:rPr>
      </w:pPr>
      <w:r>
        <w:rPr>
          <w:rFonts w:hint="eastAsia"/>
        </w:rPr>
        <w:t>基督在新约中仍会被呈现为永远拥有神人二性、一个位格；祂十字架的意义仍会以其全部荣耀的清晰度突显出来；祂仍会在福音中作为我们的救主被献给我们。</w:t>
      </w:r>
    </w:p>
    <w:p w14:paraId="24A4E5CB">
      <w:pPr>
        <w:widowControl w:val="0"/>
        <w:numPr>
          <w:ilvl w:val="0"/>
          <w:numId w:val="0"/>
        </w:numPr>
        <w:jc w:val="both"/>
        <w:rPr>
          <w:rFonts w:hint="eastAsia"/>
        </w:rPr>
      </w:pPr>
    </w:p>
    <w:p w14:paraId="108F22B7">
      <w:pPr>
        <w:widowControl w:val="0"/>
        <w:numPr>
          <w:ilvl w:val="0"/>
          <w:numId w:val="0"/>
        </w:numPr>
        <w:jc w:val="both"/>
        <w:rPr>
          <w:rFonts w:hint="eastAsia"/>
        </w:rPr>
      </w:pPr>
      <w:r>
        <w:rPr>
          <w:rFonts w:hint="eastAsia"/>
        </w:rPr>
        <w:t>Yet there would be a serious gap in our knowledge of Him, and questions would arise which would be full of menace for the souls of men.</w:t>
      </w:r>
    </w:p>
    <w:p w14:paraId="7C65D6CD">
      <w:pPr>
        <w:widowControl w:val="0"/>
        <w:numPr>
          <w:ilvl w:val="0"/>
          <w:numId w:val="0"/>
        </w:numPr>
        <w:jc w:val="both"/>
        <w:rPr>
          <w:rFonts w:hint="eastAsia"/>
        </w:rPr>
      </w:pPr>
      <w:r>
        <w:rPr>
          <w:rFonts w:hint="eastAsia"/>
        </w:rPr>
        <w:t>然而，我们对祂的认识中会有一个严重的缺口，并且会产生对人的灵魂充满威胁的问题。</w:t>
      </w:r>
    </w:p>
    <w:p w14:paraId="1EDCDDFC">
      <w:pPr>
        <w:widowControl w:val="0"/>
        <w:numPr>
          <w:ilvl w:val="0"/>
          <w:numId w:val="0"/>
        </w:numPr>
        <w:jc w:val="both"/>
        <w:rPr>
          <w:rFonts w:hint="eastAsia"/>
        </w:rPr>
      </w:pPr>
      <w:r>
        <w:rPr>
          <w:rFonts w:hint="eastAsia"/>
        </w:rPr>
        <w:t>How did this eternal Son of God enter into the world?</w:t>
      </w:r>
    </w:p>
    <w:p w14:paraId="758340A6">
      <w:pPr>
        <w:widowControl w:val="0"/>
        <w:numPr>
          <w:ilvl w:val="0"/>
          <w:numId w:val="0"/>
        </w:numPr>
        <w:jc w:val="both"/>
        <w:rPr>
          <w:rFonts w:hint="eastAsia"/>
        </w:rPr>
      </w:pPr>
      <w:r>
        <w:rPr>
          <w:rFonts w:hint="eastAsia"/>
        </w:rPr>
        <w:t>这位上帝永恒的儿子是如何进入世界的？</w:t>
      </w:r>
    </w:p>
    <w:p w14:paraId="333C345D">
      <w:pPr>
        <w:widowControl w:val="0"/>
        <w:numPr>
          <w:ilvl w:val="0"/>
          <w:numId w:val="0"/>
        </w:numPr>
        <w:jc w:val="both"/>
        <w:rPr>
          <w:rFonts w:hint="eastAsia"/>
        </w:rPr>
      </w:pPr>
      <w:r>
        <w:rPr>
          <w:rFonts w:hint="eastAsia"/>
        </w:rPr>
        <w:t>Did the Son of God unite with the man Jesus at the baptism as the Gnostics supposed; was the man Jesus received up gradually into union with the eternal Son?</w:t>
      </w:r>
    </w:p>
    <w:p w14:paraId="1804CFFF">
      <w:pPr>
        <w:widowControl w:val="0"/>
        <w:numPr>
          <w:ilvl w:val="0"/>
          <w:numId w:val="0"/>
        </w:numPr>
        <w:jc w:val="both"/>
        <w:rPr>
          <w:rFonts w:hint="eastAsia"/>
        </w:rPr>
      </w:pPr>
      <w:r>
        <w:rPr>
          <w:rFonts w:hint="eastAsia"/>
        </w:rPr>
        <w:t>上帝的儿子是在施洗时与凡人耶稣联合，如诺斯底派所设想的那样吗；还是凡人耶稣被逐渐接纳，与永恒的子联合？</w:t>
      </w:r>
    </w:p>
    <w:p w14:paraId="0349A710">
      <w:pPr>
        <w:widowControl w:val="0"/>
        <w:numPr>
          <w:ilvl w:val="0"/>
          <w:numId w:val="0"/>
        </w:numPr>
        <w:jc w:val="both"/>
        <w:rPr>
          <w:rFonts w:hint="eastAsia"/>
        </w:rPr>
      </w:pPr>
      <w:r>
        <w:rPr>
          <w:rFonts w:hint="eastAsia"/>
        </w:rPr>
        <w:t>Erroneous answers to such questions would, without the story of the virgin birth, be all too ready to hand.</w:t>
      </w:r>
    </w:p>
    <w:p w14:paraId="189910AC">
      <w:pPr>
        <w:widowControl w:val="0"/>
        <w:numPr>
          <w:ilvl w:val="0"/>
          <w:numId w:val="0"/>
        </w:numPr>
        <w:jc w:val="both"/>
        <w:rPr>
          <w:rFonts w:hint="eastAsia"/>
        </w:rPr>
      </w:pPr>
      <w:r>
        <w:rPr>
          <w:rFonts w:hint="eastAsia"/>
        </w:rPr>
        <w:t>没有童贞女所生的故事，对这类问题的错误答案将唾手可得。</w:t>
      </w:r>
    </w:p>
    <w:p w14:paraId="72835A32">
      <w:pPr>
        <w:widowControl w:val="0"/>
        <w:numPr>
          <w:ilvl w:val="0"/>
          <w:numId w:val="0"/>
        </w:numPr>
        <w:jc w:val="both"/>
        <w:rPr>
          <w:rFonts w:hint="eastAsia"/>
        </w:rPr>
      </w:pPr>
      <w:r>
        <w:rPr>
          <w:rFonts w:hint="eastAsia"/>
        </w:rPr>
        <w:t>No doubt those erroneous answers would still be capable of refutation to a mind ideally logical and really filled with the convictions which all the Gospels and Epistles would provide.</w:t>
      </w:r>
    </w:p>
    <w:p w14:paraId="28CF3348">
      <w:pPr>
        <w:widowControl w:val="0"/>
        <w:numPr>
          <w:ilvl w:val="0"/>
          <w:numId w:val="0"/>
        </w:numPr>
        <w:jc w:val="both"/>
        <w:rPr>
          <w:rFonts w:hint="eastAsia"/>
        </w:rPr>
      </w:pPr>
      <w:r>
        <w:rPr>
          <w:rFonts w:hint="eastAsia"/>
        </w:rPr>
        <w:t>毫无疑问，对于一个理想地逻辑清晰，且真正充满了所有福音书和书信都会提供的信念的心灵来说，那些错误的答案仍然能够被驳斥。</w:t>
      </w:r>
    </w:p>
    <w:p w14:paraId="5E4A75D7">
      <w:pPr>
        <w:widowControl w:val="0"/>
        <w:numPr>
          <w:ilvl w:val="0"/>
          <w:numId w:val="0"/>
        </w:numPr>
        <w:jc w:val="both"/>
        <w:rPr>
          <w:rFonts w:hint="eastAsia"/>
        </w:rPr>
      </w:pPr>
      <w:r>
        <w:rPr>
          <w:rFonts w:hint="eastAsia"/>
        </w:rPr>
        <w:t>Yet they would be only too natural to the minds of men as they actually are.</w:t>
      </w:r>
    </w:p>
    <w:p w14:paraId="35E34CCC">
      <w:pPr>
        <w:widowControl w:val="0"/>
        <w:numPr>
          <w:ilvl w:val="0"/>
          <w:numId w:val="0"/>
        </w:numPr>
        <w:jc w:val="both"/>
        <w:rPr>
          <w:rFonts w:hint="eastAsia"/>
        </w:rPr>
      </w:pPr>
      <w:r>
        <w:rPr>
          <w:rFonts w:hint="eastAsia"/>
        </w:rPr>
        <w:t>然而，对于人的实际心智而言，它们却再自然不过了。</w:t>
      </w:r>
    </w:p>
    <w:p w14:paraId="31C61FAF">
      <w:pPr>
        <w:widowControl w:val="0"/>
        <w:numPr>
          <w:ilvl w:val="0"/>
          <w:numId w:val="0"/>
        </w:numPr>
        <w:jc w:val="both"/>
        <w:rPr>
          <w:rFonts w:hint="eastAsia"/>
        </w:rPr>
      </w:pPr>
      <w:r>
        <w:rPr>
          <w:rFonts w:hint="eastAsia"/>
        </w:rPr>
        <w:t>Without the story of thevirgin birth we should be living constantly in a region of surmises like the errors of the heresiarchs in the ancient Church.</w:t>
      </w:r>
    </w:p>
    <w:p w14:paraId="2839DB49">
      <w:pPr>
        <w:widowControl w:val="0"/>
        <w:numPr>
          <w:ilvl w:val="0"/>
          <w:numId w:val="0"/>
        </w:numPr>
        <w:jc w:val="both"/>
        <w:rPr>
          <w:rFonts w:hint="eastAsia"/>
        </w:rPr>
      </w:pPr>
      <w:r>
        <w:rPr>
          <w:rFonts w:hint="eastAsia"/>
        </w:rPr>
        <w:t>没有童贞女所生的故事，我们将不断生活在一个充满臆测的领域，就像古代教会中异端首领的错误一样。</w:t>
      </w:r>
    </w:p>
    <w:p w14:paraId="37B58F52">
      <w:pPr>
        <w:widowControl w:val="0"/>
        <w:numPr>
          <w:ilvl w:val="0"/>
          <w:numId w:val="0"/>
        </w:numPr>
        <w:jc w:val="both"/>
        <w:rPr>
          <w:rFonts w:hint="eastAsia"/>
        </w:rPr>
      </w:pPr>
    </w:p>
    <w:p w14:paraId="5AD9EBF1">
      <w:pPr>
        <w:widowControl w:val="0"/>
        <w:numPr>
          <w:ilvl w:val="0"/>
          <w:numId w:val="0"/>
        </w:numPr>
        <w:jc w:val="both"/>
        <w:rPr>
          <w:rFonts w:hint="eastAsia"/>
        </w:rPr>
      </w:pPr>
      <w:r>
        <w:rPr>
          <w:rFonts w:hint="eastAsia"/>
        </w:rPr>
        <w:t>Such surmises would deprive us of the full doctrine of the incarnation upon which our souls can rest.</w:t>
      </w:r>
    </w:p>
    <w:p w14:paraId="482652D9">
      <w:pPr>
        <w:widowControl w:val="0"/>
        <w:numPr>
          <w:ilvl w:val="0"/>
          <w:numId w:val="0"/>
        </w:numPr>
        <w:jc w:val="both"/>
        <w:rPr>
          <w:rFonts w:hint="eastAsia"/>
        </w:rPr>
      </w:pPr>
      <w:r>
        <w:rPr>
          <w:rFonts w:hint="eastAsia"/>
        </w:rPr>
        <w:t>这样的臆测会剥夺我们灵魂可以安息于其上的、完整的道成肉身教义。</w:t>
      </w:r>
    </w:p>
    <w:p w14:paraId="26859D44">
      <w:pPr>
        <w:widowControl w:val="0"/>
        <w:numPr>
          <w:ilvl w:val="0"/>
          <w:numId w:val="0"/>
        </w:numPr>
        <w:jc w:val="both"/>
        <w:rPr>
          <w:rFonts w:hint="eastAsia"/>
        </w:rPr>
      </w:pPr>
      <w:r>
        <w:rPr>
          <w:rFonts w:hint="eastAsia"/>
        </w:rPr>
        <w:t>To that doctrine it is essential that the Son of God should live a complete human life upon this earth.</w:t>
      </w:r>
    </w:p>
    <w:p w14:paraId="775A8F29">
      <w:pPr>
        <w:widowControl w:val="0"/>
        <w:numPr>
          <w:ilvl w:val="0"/>
          <w:numId w:val="0"/>
        </w:numPr>
        <w:jc w:val="both"/>
        <w:rPr>
          <w:rFonts w:hint="eastAsia"/>
        </w:rPr>
      </w:pPr>
      <w:r>
        <w:rPr>
          <w:rFonts w:hint="eastAsia"/>
        </w:rPr>
        <w:t>对那个教义而言，上帝的儿子应该在这个地球上过一个完整的人类生活，是至关重要的。</w:t>
      </w:r>
    </w:p>
    <w:p w14:paraId="47D58B9D">
      <w:pPr>
        <w:widowControl w:val="0"/>
        <w:numPr>
          <w:ilvl w:val="0"/>
          <w:numId w:val="0"/>
        </w:numPr>
        <w:jc w:val="both"/>
        <w:rPr>
          <w:rFonts w:hint="eastAsia"/>
        </w:rPr>
      </w:pPr>
      <w:r>
        <w:rPr>
          <w:rFonts w:hint="eastAsia"/>
        </w:rPr>
        <w:t>But the human life would not be complete unless it began in the mother's womb.</w:t>
      </w:r>
    </w:p>
    <w:p w14:paraId="608C0D5D">
      <w:pPr>
        <w:widowControl w:val="0"/>
        <w:numPr>
          <w:ilvl w:val="0"/>
          <w:numId w:val="0"/>
        </w:numPr>
        <w:jc w:val="both"/>
        <w:rPr>
          <w:rFonts w:hint="eastAsia"/>
        </w:rPr>
      </w:pPr>
      <w:r>
        <w:rPr>
          <w:rFonts w:hint="eastAsia"/>
        </w:rPr>
        <w:t>但人类的生命若非始于母腹，就是不完整的。</w:t>
      </w:r>
    </w:p>
    <w:p w14:paraId="3DF2EA96">
      <w:pPr>
        <w:widowControl w:val="0"/>
        <w:numPr>
          <w:ilvl w:val="0"/>
          <w:numId w:val="0"/>
        </w:numPr>
        <w:jc w:val="both"/>
        <w:rPr>
          <w:rFonts w:hint="eastAsia"/>
        </w:rPr>
      </w:pPr>
      <w:r>
        <w:rPr>
          <w:rFonts w:hint="eastAsia"/>
        </w:rPr>
        <w:t>At no later time, therefore, should the incarnation be put, but at that moment when the babe was conceived.</w:t>
      </w:r>
    </w:p>
    <w:p w14:paraId="013E297A">
      <w:pPr>
        <w:widowControl w:val="0"/>
        <w:numPr>
          <w:ilvl w:val="0"/>
          <w:numId w:val="0"/>
        </w:numPr>
        <w:jc w:val="both"/>
        <w:rPr>
          <w:rFonts w:hint="eastAsia"/>
        </w:rPr>
      </w:pPr>
      <w:r>
        <w:rPr>
          <w:rFonts w:hint="eastAsia"/>
        </w:rPr>
        <w:t>因此，道成肉身不应被放在任何更晚的时刻，而应放在婴孩被孕育的那一刻。</w:t>
      </w:r>
    </w:p>
    <w:p w14:paraId="710AE1CC">
      <w:pPr>
        <w:widowControl w:val="0"/>
        <w:numPr>
          <w:ilvl w:val="0"/>
          <w:numId w:val="0"/>
        </w:numPr>
        <w:jc w:val="both"/>
        <w:rPr>
          <w:rFonts w:hint="eastAsia"/>
        </w:rPr>
      </w:pPr>
      <w:r>
        <w:rPr>
          <w:rFonts w:hint="eastAsia"/>
        </w:rPr>
        <w:t>There, then, should be found the stupendous event when the eternal Son of God assumed our nature, so that from then on He was both God and man.</w:t>
      </w:r>
    </w:p>
    <w:p w14:paraId="4A16C25B">
      <w:pPr>
        <w:widowControl w:val="0"/>
        <w:numPr>
          <w:ilvl w:val="0"/>
          <w:numId w:val="0"/>
        </w:numPr>
        <w:jc w:val="both"/>
        <w:rPr>
          <w:rFonts w:hint="eastAsia"/>
        </w:rPr>
      </w:pPr>
      <w:r>
        <w:rPr>
          <w:rFonts w:hint="eastAsia"/>
        </w:rPr>
        <w:t>那么，就在那里，应该找到那个惊人的事件，即上帝永恒的儿子取了我们的性情，以至于从那时起祂既是神又是人。</w:t>
      </w:r>
    </w:p>
    <w:p w14:paraId="3FDEF177">
      <w:pPr>
        <w:widowControl w:val="0"/>
        <w:numPr>
          <w:ilvl w:val="0"/>
          <w:numId w:val="0"/>
        </w:numPr>
        <w:jc w:val="both"/>
        <w:rPr>
          <w:rFonts w:hint="eastAsia"/>
        </w:rPr>
      </w:pPr>
      <w:r>
        <w:rPr>
          <w:rFonts w:hint="eastAsia"/>
        </w:rPr>
        <w:t>Our knowledge of the virgin birth, therefore, is important because it fixes for us the time of the incarnation.</w:t>
      </w:r>
    </w:p>
    <w:p w14:paraId="6C626209">
      <w:pPr>
        <w:widowControl w:val="0"/>
        <w:numPr>
          <w:ilvl w:val="0"/>
          <w:numId w:val="0"/>
        </w:numPr>
        <w:jc w:val="both"/>
        <w:rPr>
          <w:rFonts w:hint="eastAsia"/>
        </w:rPr>
      </w:pPr>
      <w:r>
        <w:rPr>
          <w:rFonts w:hint="eastAsia"/>
        </w:rPr>
        <w:t>因此，我们对童贞女所生的知识是重要的，因为它为我们确定了道成肉身的时间。</w:t>
      </w:r>
    </w:p>
    <w:p w14:paraId="77C18B8F">
      <w:pPr>
        <w:widowControl w:val="0"/>
        <w:numPr>
          <w:ilvl w:val="0"/>
          <w:numId w:val="0"/>
        </w:numPr>
        <w:jc w:val="both"/>
        <w:rPr>
          <w:rFonts w:hint="eastAsia"/>
        </w:rPr>
      </w:pPr>
      <w:r>
        <w:rPr>
          <w:rFonts w:hint="eastAsia"/>
        </w:rPr>
        <w:t>And what comfort that gives to our souls!</w:t>
      </w:r>
    </w:p>
    <w:p w14:paraId="7AEF9256">
      <w:pPr>
        <w:widowControl w:val="0"/>
        <w:numPr>
          <w:ilvl w:val="0"/>
          <w:numId w:val="0"/>
        </w:numPr>
        <w:jc w:val="both"/>
        <w:rPr>
          <w:rFonts w:hint="eastAsia"/>
        </w:rPr>
      </w:pPr>
      <w:r>
        <w:rPr>
          <w:rFonts w:hint="eastAsia"/>
        </w:rPr>
        <w:t>而那给我们的灵魂带来何等的安慰！</w:t>
      </w:r>
    </w:p>
    <w:p w14:paraId="7A89964A">
      <w:pPr>
        <w:widowControl w:val="0"/>
        <w:numPr>
          <w:ilvl w:val="0"/>
          <w:numId w:val="0"/>
        </w:numPr>
        <w:jc w:val="both"/>
        <w:rPr>
          <w:rFonts w:hint="eastAsia"/>
        </w:rPr>
      </w:pPr>
      <w:r>
        <w:rPr>
          <w:rFonts w:hint="eastAsia"/>
        </w:rPr>
        <w:t>Marcion, the second-century dualist, was very severe upon those who thought that the Son of God was born as a man; he poured out the vials of his scorn upon those who brought Christ into connection with the birth-pangs and the nine months' time.</w:t>
      </w:r>
    </w:p>
    <w:p w14:paraId="5BF98E15">
      <w:pPr>
        <w:widowControl w:val="0"/>
        <w:numPr>
          <w:ilvl w:val="0"/>
          <w:numId w:val="0"/>
        </w:numPr>
        <w:jc w:val="both"/>
        <w:rPr>
          <w:rFonts w:hint="eastAsia"/>
        </w:rPr>
      </w:pPr>
      <w:r>
        <w:rPr>
          <w:rFonts w:hint="eastAsia"/>
        </w:rPr>
        <w:t>二世纪的二元论者马吉安，对那些认为上帝的儿子是作为一个人出生的人非常严厉；他将他鄙视的毒杯倾倒在那些将基督与生产之痛和九个月时间联系起来的人身上。</w:t>
      </w:r>
    </w:p>
    <w:p w14:paraId="4445B0F4">
      <w:pPr>
        <w:widowControl w:val="0"/>
        <w:numPr>
          <w:ilvl w:val="0"/>
          <w:numId w:val="0"/>
        </w:numPr>
        <w:jc w:val="both"/>
        <w:rPr>
          <w:rFonts w:hint="eastAsia"/>
        </w:rPr>
      </w:pPr>
      <w:r>
        <w:rPr>
          <w:rFonts w:hint="eastAsia"/>
        </w:rPr>
        <w:t>But we, unlike Marcion and his modern disciples, glory just in the story of those things.</w:t>
      </w:r>
    </w:p>
    <w:p w14:paraId="536E9ABC">
      <w:pPr>
        <w:widowControl w:val="0"/>
        <w:numPr>
          <w:ilvl w:val="0"/>
          <w:numId w:val="0"/>
        </w:numPr>
        <w:jc w:val="both"/>
        <w:rPr>
          <w:rFonts w:hint="eastAsia"/>
        </w:rPr>
      </w:pPr>
      <w:r>
        <w:rPr>
          <w:rFonts w:hint="eastAsia"/>
        </w:rPr>
        <w:t>但我们，不像马吉安和他现代的门徒，正是在那些事的故事中得荣耀。</w:t>
      </w:r>
    </w:p>
    <w:p w14:paraId="5CCA73A2">
      <w:pPr>
        <w:widowControl w:val="0"/>
        <w:numPr>
          <w:ilvl w:val="0"/>
          <w:numId w:val="0"/>
        </w:numPr>
        <w:jc w:val="both"/>
        <w:rPr>
          <w:rFonts w:hint="eastAsia"/>
        </w:rPr>
      </w:pPr>
      <w:r>
        <w:rPr>
          <w:rFonts w:hint="eastAsia"/>
        </w:rPr>
        <w:t>The eternal Son of God, He through whom the universe was made, did not despise the virgin's womb!</w:t>
      </w:r>
    </w:p>
    <w:p w14:paraId="3FF7496F">
      <w:pPr>
        <w:widowControl w:val="0"/>
        <w:numPr>
          <w:ilvl w:val="0"/>
          <w:numId w:val="0"/>
        </w:numPr>
        <w:jc w:val="both"/>
        <w:rPr>
          <w:rFonts w:hint="eastAsia"/>
        </w:rPr>
      </w:pPr>
      <w:r>
        <w:rPr>
          <w:rFonts w:hint="eastAsia"/>
        </w:rPr>
        <w:t>上帝永恒的儿子，宇宙藉着祂而被造的那一位，没有藐视童贞女的子宫！</w:t>
      </w:r>
    </w:p>
    <w:p w14:paraId="16150847">
      <w:pPr>
        <w:widowControl w:val="0"/>
        <w:numPr>
          <w:ilvl w:val="0"/>
          <w:numId w:val="0"/>
        </w:numPr>
        <w:jc w:val="both"/>
        <w:rPr>
          <w:rFonts w:hint="eastAsia"/>
        </w:rPr>
      </w:pPr>
      <w:r>
        <w:rPr>
          <w:rFonts w:hint="eastAsia"/>
        </w:rPr>
        <w:t>What a wonder is there!</w:t>
      </w:r>
    </w:p>
    <w:p w14:paraId="2605A6F2">
      <w:pPr>
        <w:widowControl w:val="0"/>
        <w:numPr>
          <w:ilvl w:val="0"/>
          <w:numId w:val="0"/>
        </w:numPr>
        <w:jc w:val="both"/>
        <w:rPr>
          <w:rFonts w:hint="eastAsia"/>
        </w:rPr>
      </w:pPr>
      <w:r>
        <w:rPr>
          <w:rFonts w:hint="eastAsia"/>
        </w:rPr>
        <w:t>那是何等的奇妙！</w:t>
      </w:r>
    </w:p>
    <w:p w14:paraId="7779F06C">
      <w:pPr>
        <w:widowControl w:val="0"/>
        <w:numPr>
          <w:ilvl w:val="0"/>
          <w:numId w:val="0"/>
        </w:numPr>
        <w:jc w:val="both"/>
        <w:rPr>
          <w:rFonts w:hint="eastAsia"/>
        </w:rPr>
      </w:pPr>
      <w:r>
        <w:rPr>
          <w:rFonts w:hint="eastAsia"/>
        </w:rPr>
        <w:t>It is not strange that it has always given offence to the natural man.</w:t>
      </w:r>
    </w:p>
    <w:p w14:paraId="491CD5D0">
      <w:pPr>
        <w:widowControl w:val="0"/>
        <w:numPr>
          <w:ilvl w:val="0"/>
          <w:numId w:val="0"/>
        </w:numPr>
        <w:jc w:val="both"/>
        <w:rPr>
          <w:rFonts w:hint="eastAsia"/>
        </w:rPr>
      </w:pPr>
      <w:r>
        <w:rPr>
          <w:rFonts w:hint="eastAsia"/>
        </w:rPr>
        <w:t>它一直冒犯属血气的人，这并不奇怪。</w:t>
      </w:r>
    </w:p>
    <w:p w14:paraId="776145A5">
      <w:pPr>
        <w:widowControl w:val="0"/>
        <w:numPr>
          <w:ilvl w:val="0"/>
          <w:numId w:val="0"/>
        </w:numPr>
        <w:jc w:val="both"/>
        <w:rPr>
          <w:rFonts w:hint="eastAsia"/>
        </w:rPr>
      </w:pPr>
      <w:r>
        <w:rPr>
          <w:rFonts w:hint="eastAsia"/>
        </w:rPr>
        <w:t>But in that wonder we find God's redeeming love, and in that babe who lay in Mary's womb we find our Saviour who thus became man to die for our sins and bring us into peace with God. /pg. 395/</w:t>
      </w:r>
    </w:p>
    <w:p w14:paraId="4A42B197">
      <w:pPr>
        <w:widowControl w:val="0"/>
        <w:numPr>
          <w:ilvl w:val="0"/>
          <w:numId w:val="0"/>
        </w:numPr>
        <w:jc w:val="both"/>
        <w:rPr>
          <w:rFonts w:hint="eastAsia"/>
        </w:rPr>
      </w:pPr>
      <w:r>
        <w:rPr>
          <w:rFonts w:hint="eastAsia"/>
        </w:rPr>
        <w:t>但就在那奇妙之中，我们找到了上帝救赎的爱，就在那躺在马利亚腹中的婴孩里，我们找到了我们的救主，祂就这样成为人，为我们的罪而死，并带我们与上帝和好。/第395页/</w:t>
      </w:r>
    </w:p>
    <w:p w14:paraId="59D4606C">
      <w:pPr>
        <w:widowControl w:val="0"/>
        <w:numPr>
          <w:ilvl w:val="0"/>
          <w:numId w:val="0"/>
        </w:numPr>
        <w:jc w:val="both"/>
        <w:rPr>
          <w:rFonts w:hint="eastAsia"/>
        </w:rPr>
      </w:pPr>
    </w:p>
    <w:p w14:paraId="5EA8CE11">
      <w:pPr>
        <w:widowControl w:val="0"/>
        <w:numPr>
          <w:ilvl w:val="0"/>
          <w:numId w:val="0"/>
        </w:numPr>
        <w:jc w:val="both"/>
        <w:rPr>
          <w:rFonts w:hint="eastAsia"/>
        </w:rPr>
      </w:pPr>
      <w:r>
        <w:rPr>
          <w:rFonts w:hint="eastAsia"/>
        </w:rPr>
        <w:t>Moreover, the knowledge of the virgin birth is important because of its bearing upon our view of the solidarity of the race in the guilt and power of sin.</w:t>
      </w:r>
    </w:p>
    <w:p w14:paraId="20AF12B8">
      <w:pPr>
        <w:widowControl w:val="0"/>
        <w:numPr>
          <w:ilvl w:val="0"/>
          <w:numId w:val="0"/>
        </w:numPr>
        <w:jc w:val="both"/>
        <w:rPr>
          <w:rFonts w:hint="eastAsia"/>
        </w:rPr>
      </w:pPr>
      <w:r>
        <w:rPr>
          <w:rFonts w:hint="eastAsia"/>
        </w:rPr>
        <w:t>此外，对童贞女所生的知识之所以重要，是因为它关系到我们对人类在罪咎和罪权中休戚与共的看法。</w:t>
      </w:r>
    </w:p>
    <w:p w14:paraId="252DD3FE">
      <w:pPr>
        <w:widowControl w:val="0"/>
        <w:numPr>
          <w:ilvl w:val="0"/>
          <w:numId w:val="0"/>
        </w:numPr>
        <w:jc w:val="both"/>
        <w:rPr>
          <w:rFonts w:hint="eastAsia"/>
        </w:rPr>
      </w:pPr>
      <w:r>
        <w:rPr>
          <w:rFonts w:hint="eastAsia"/>
        </w:rPr>
        <w:t>If we hold a Pelagian view of sin, we shall be little interested in the virgin birth of our Lord; we shall have little difficulty in understanding how a sinless One could be born as other men are horn.</w:t>
      </w:r>
    </w:p>
    <w:p w14:paraId="24ED589A">
      <w:pPr>
        <w:widowControl w:val="0"/>
        <w:numPr>
          <w:ilvl w:val="0"/>
          <w:numId w:val="0"/>
        </w:numPr>
        <w:jc w:val="both"/>
        <w:rPr>
          <w:rFonts w:hint="eastAsia"/>
        </w:rPr>
      </w:pPr>
      <w:r>
        <w:rPr>
          <w:rFonts w:hint="eastAsia"/>
        </w:rPr>
        <w:t>如果我们持守伯拉纠主义的罪观，我们对我们主由童贞女所生就不会有什么兴趣；我们将不难理解一位无罪者如何能像其他人一样出生。</w:t>
      </w:r>
    </w:p>
    <w:p w14:paraId="324EC004">
      <w:pPr>
        <w:widowControl w:val="0"/>
        <w:numPr>
          <w:ilvl w:val="0"/>
          <w:numId w:val="0"/>
        </w:numPr>
        <w:jc w:val="both"/>
        <w:rPr>
          <w:rFonts w:hint="eastAsia"/>
        </w:rPr>
      </w:pPr>
      <w:r>
        <w:rPr>
          <w:rFonts w:hint="eastAsia"/>
        </w:rPr>
        <w:t>But if we believe, as the Bible teaches, that all mankind are under an awful curse, then we shall rejoice in knowing that there entered into the sinful race from the outside One upon whom the curse did not rest save as He bore it for those whom He redeemed by His blood.</w:t>
      </w:r>
    </w:p>
    <w:p w14:paraId="796CAAC0">
      <w:pPr>
        <w:widowControl w:val="0"/>
        <w:numPr>
          <w:ilvl w:val="0"/>
          <w:numId w:val="0"/>
        </w:numPr>
        <w:jc w:val="both"/>
        <w:rPr>
          <w:rFonts w:hint="eastAsia"/>
        </w:rPr>
      </w:pPr>
      <w:r>
        <w:rPr>
          <w:rFonts w:hint="eastAsia"/>
        </w:rPr>
        <w:t>但如果我们相信，如圣经所教导的，全人类都在一个可怕的咒诅之下，那么我们就会因知道有一位从外面进入这个有罪的族类，而祂身上没有这咒诅，除非是为祂用血所救赎的人承担它，而感到欢喜。</w:t>
      </w:r>
    </w:p>
    <w:p w14:paraId="1E760CDC">
      <w:pPr>
        <w:widowControl w:val="0"/>
        <w:numPr>
          <w:ilvl w:val="0"/>
          <w:numId w:val="0"/>
        </w:numPr>
        <w:jc w:val="both"/>
        <w:rPr>
          <w:rFonts w:hint="eastAsia"/>
        </w:rPr>
      </w:pPr>
    </w:p>
    <w:p w14:paraId="50243A5E">
      <w:pPr>
        <w:widowControl w:val="0"/>
        <w:numPr>
          <w:ilvl w:val="0"/>
          <w:numId w:val="0"/>
        </w:numPr>
        <w:jc w:val="both"/>
        <w:rPr>
          <w:rFonts w:hint="eastAsia"/>
        </w:rPr>
      </w:pPr>
      <w:r>
        <w:rPr>
          <w:rFonts w:hint="eastAsia"/>
        </w:rPr>
        <w:t>How, except by the virgin birth, could our Saviour have lived a complete human life from the mother's womb, and yet have been from the very beginning no product of what had gone before, but a supernatural Person come into the world from the outside to redeem the sinful race?</w:t>
      </w:r>
    </w:p>
    <w:p w14:paraId="3A5BD2CA">
      <w:pPr>
        <w:widowControl w:val="0"/>
        <w:numPr>
          <w:ilvl w:val="0"/>
          <w:numId w:val="0"/>
        </w:numPr>
        <w:jc w:val="both"/>
        <w:rPr>
          <w:rFonts w:hint="eastAsia"/>
        </w:rPr>
      </w:pPr>
      <w:r>
        <w:rPr>
          <w:rFonts w:hint="eastAsia"/>
        </w:rPr>
        <w:t>除了藉着童贞女所生，我们的救主如何能从母腹开始过一个完整的人类生活，却又从一开始就不是先前事物的产物，而是一位从外面进入世界来救赎有罪族类的超自然位格呢？</w:t>
      </w:r>
    </w:p>
    <w:p w14:paraId="7DEE3D8E">
      <w:pPr>
        <w:widowControl w:val="0"/>
        <w:numPr>
          <w:ilvl w:val="0"/>
          <w:numId w:val="0"/>
        </w:numPr>
        <w:jc w:val="both"/>
        <w:rPr>
          <w:rFonts w:hint="eastAsia"/>
        </w:rPr>
      </w:pPr>
      <w:r>
        <w:rPr>
          <w:rFonts w:hint="eastAsia"/>
        </w:rPr>
        <w:t>We may not, indeed, set limits to the power of God; we cannot say what God might or might not have done.</w:t>
      </w:r>
    </w:p>
    <w:p w14:paraId="22FBBD90">
      <w:pPr>
        <w:widowControl w:val="0"/>
        <w:numPr>
          <w:ilvl w:val="0"/>
          <w:numId w:val="0"/>
        </w:numPr>
        <w:jc w:val="both"/>
        <w:rPr>
          <w:rFonts w:hint="eastAsia"/>
        </w:rPr>
      </w:pPr>
      <w:r>
        <w:rPr>
          <w:rFonts w:hint="eastAsia"/>
        </w:rPr>
        <w:t>的确，我们不可限制上帝的大能；我们不能说上帝可能或不可能做什么。</w:t>
      </w:r>
    </w:p>
    <w:p w14:paraId="5F1ADDA5">
      <w:pPr>
        <w:widowControl w:val="0"/>
        <w:numPr>
          <w:ilvl w:val="0"/>
          <w:numId w:val="0"/>
        </w:numPr>
        <w:jc w:val="both"/>
        <w:rPr>
          <w:rFonts w:hint="eastAsia"/>
        </w:rPr>
      </w:pPr>
      <w:r>
        <w:rPr>
          <w:rFonts w:hint="eastAsia"/>
        </w:rPr>
        <w:t>Yet we can say at least that no other way can be conceived by us.</w:t>
      </w:r>
    </w:p>
    <w:p w14:paraId="487AE4FF">
      <w:pPr>
        <w:widowControl w:val="0"/>
        <w:numPr>
          <w:ilvl w:val="0"/>
          <w:numId w:val="0"/>
        </w:numPr>
        <w:jc w:val="both"/>
        <w:rPr>
          <w:rFonts w:hint="eastAsia"/>
        </w:rPr>
      </w:pPr>
      <w:r>
        <w:rPr>
          <w:rFonts w:hint="eastAsia"/>
        </w:rPr>
        <w:t>然而我们至少可以说，我们构想不出任何其他方式。</w:t>
      </w:r>
    </w:p>
    <w:p w14:paraId="0DB7AFFC">
      <w:pPr>
        <w:widowControl w:val="0"/>
        <w:numPr>
          <w:ilvl w:val="0"/>
          <w:numId w:val="0"/>
        </w:numPr>
        <w:jc w:val="both"/>
        <w:rPr>
          <w:rFonts w:hint="eastAsia"/>
        </w:rPr>
      </w:pPr>
      <w:r>
        <w:rPr>
          <w:rFonts w:hint="eastAsia"/>
        </w:rPr>
        <w:t>Deny or give up the story of the virgin birth, and inevitably you are led to evade either the high Biblical doctrine of sin or else the full Biblical presentation of the supernatural Person of our Lord.</w:t>
      </w:r>
    </w:p>
    <w:p w14:paraId="22FA67F2">
      <w:pPr>
        <w:widowControl w:val="0"/>
        <w:numPr>
          <w:ilvl w:val="0"/>
          <w:numId w:val="0"/>
        </w:numPr>
        <w:jc w:val="both"/>
        <w:rPr>
          <w:rFonts w:hint="eastAsia"/>
        </w:rPr>
      </w:pPr>
      <w:r>
        <w:rPr>
          <w:rFonts w:hint="eastAsia"/>
        </w:rPr>
        <w:t>否认或放弃童贞女所生的故事，你将不可避免地被引向规避要么是圣经高举的罪的教义，要么是圣经对我们主超自然位格的完整呈现。</w:t>
      </w:r>
    </w:p>
    <w:p w14:paraId="47F8050C">
      <w:pPr>
        <w:widowControl w:val="0"/>
        <w:numPr>
          <w:ilvl w:val="0"/>
          <w:numId w:val="0"/>
        </w:numPr>
        <w:jc w:val="both"/>
        <w:rPr>
          <w:rFonts w:hint="eastAsia"/>
        </w:rPr>
      </w:pPr>
      <w:r>
        <w:rPr>
          <w:rFonts w:hint="eastAsia"/>
        </w:rPr>
        <w:t>A noble man in whom the divine life merely pulsated in greater power than in other men would have been born by ordinary generation from a human pair; the eternal Son of God, come by a voluntary act to redeem us from the guilt and power of sin, was conceived in the virgin's womb by the Holy Ghost.</w:t>
      </w:r>
    </w:p>
    <w:p w14:paraId="4245F40D">
      <w:pPr>
        <w:widowControl w:val="0"/>
        <w:numPr>
          <w:ilvl w:val="0"/>
          <w:numId w:val="0"/>
        </w:numPr>
        <w:jc w:val="both"/>
        <w:rPr>
          <w:rFonts w:hint="eastAsia"/>
        </w:rPr>
      </w:pPr>
      <w:r>
        <w:rPr>
          <w:rFonts w:hint="eastAsia"/>
        </w:rPr>
        <w:t>一个高尚的人，神圣的生命在他里面只是比在其他人里面以更大的力量搏动，他会由一对人类的普通生育而生；而上帝永恒的儿子，藉着一个自愿的行动来救赎我们脱离罪的刑罚和权势，是由圣灵在童贞女的腹中感孕的。</w:t>
      </w:r>
    </w:p>
    <w:p w14:paraId="59E6D626">
      <w:pPr>
        <w:widowControl w:val="0"/>
        <w:numPr>
          <w:ilvl w:val="0"/>
          <w:numId w:val="0"/>
        </w:numPr>
        <w:jc w:val="both"/>
        <w:rPr>
          <w:rFonts w:hint="eastAsia"/>
        </w:rPr>
      </w:pPr>
    </w:p>
    <w:p w14:paraId="13D414E4">
      <w:pPr>
        <w:widowControl w:val="0"/>
        <w:numPr>
          <w:ilvl w:val="0"/>
          <w:numId w:val="0"/>
        </w:numPr>
        <w:jc w:val="both"/>
        <w:rPr>
          <w:rFonts w:hint="eastAsia"/>
        </w:rPr>
      </w:pPr>
      <w:r>
        <w:rPr>
          <w:rFonts w:hint="eastAsia"/>
        </w:rPr>
        <w:t>What, then, is our conclusion?</w:t>
      </w:r>
    </w:p>
    <w:p w14:paraId="3FE7659E">
      <w:pPr>
        <w:widowControl w:val="0"/>
        <w:numPr>
          <w:ilvl w:val="0"/>
          <w:numId w:val="0"/>
        </w:numPr>
        <w:jc w:val="both"/>
        <w:rPr>
          <w:rFonts w:hint="eastAsia"/>
        </w:rPr>
      </w:pPr>
      <w:r>
        <w:rPr>
          <w:rFonts w:hint="eastAsia"/>
        </w:rPr>
        <w:t>那么，我们的结论是什么？</w:t>
      </w:r>
    </w:p>
    <w:p w14:paraId="749A93D9">
      <w:pPr>
        <w:widowControl w:val="0"/>
        <w:numPr>
          <w:ilvl w:val="0"/>
          <w:numId w:val="0"/>
        </w:numPr>
        <w:jc w:val="both"/>
        <w:rPr>
          <w:rFonts w:hint="eastAsia"/>
        </w:rPr>
      </w:pPr>
      <w:r>
        <w:rPr>
          <w:rFonts w:hint="eastAsia"/>
        </w:rPr>
        <w:t>Is belief in the virgin birth necessary to every man if he is to be a believer in the Lord Jesus Christ?</w:t>
      </w:r>
    </w:p>
    <w:p w14:paraId="6D566294">
      <w:pPr>
        <w:widowControl w:val="0"/>
        <w:numPr>
          <w:ilvl w:val="0"/>
          <w:numId w:val="0"/>
        </w:numPr>
        <w:jc w:val="both"/>
        <w:rPr>
          <w:rFonts w:hint="eastAsia"/>
        </w:rPr>
      </w:pPr>
      <w:r>
        <w:rPr>
          <w:rFonts w:hint="eastAsia"/>
        </w:rPr>
        <w:t>要成为主耶稣基督的信徒，对每个人来说，相信童贞女所生是必要的吗？</w:t>
      </w:r>
    </w:p>
    <w:p w14:paraId="401242D5">
      <w:pPr>
        <w:widowControl w:val="0"/>
        <w:numPr>
          <w:ilvl w:val="0"/>
          <w:numId w:val="0"/>
        </w:numPr>
        <w:jc w:val="both"/>
        <w:rPr>
          <w:rFonts w:hint="eastAsia"/>
        </w:rPr>
      </w:pPr>
      <w:r>
        <w:rPr>
          <w:rFonts w:hint="eastAsia"/>
        </w:rPr>
        <w:t>The question is wrongly put when it is put in that way.</w:t>
      </w:r>
    </w:p>
    <w:p w14:paraId="2FB06DC0">
      <w:pPr>
        <w:widowControl w:val="0"/>
        <w:numPr>
          <w:ilvl w:val="0"/>
          <w:numId w:val="0"/>
        </w:numPr>
        <w:jc w:val="both"/>
        <w:rPr>
          <w:rFonts w:hint="eastAsia"/>
        </w:rPr>
      </w:pPr>
      <w:r>
        <w:rPr>
          <w:rFonts w:hint="eastAsia"/>
        </w:rPr>
        <w:t>当问题以那种方式提出时，它就被提错了。</w:t>
      </w:r>
    </w:p>
    <w:p w14:paraId="48AD10A7">
      <w:pPr>
        <w:widowControl w:val="0"/>
        <w:numPr>
          <w:ilvl w:val="0"/>
          <w:numId w:val="0"/>
        </w:numPr>
        <w:jc w:val="both"/>
        <w:rPr>
          <w:rFonts w:hint="eastAsia"/>
        </w:rPr>
      </w:pPr>
      <w:r>
        <w:rPr>
          <w:rFonts w:hint="eastAsia"/>
        </w:rPr>
        <w:t>Who can tell exactly how much knowledge of the facts about Christ is necessary if a man is to have saving faith?</w:t>
      </w:r>
    </w:p>
    <w:p w14:paraId="12725AB5">
      <w:pPr>
        <w:widowControl w:val="0"/>
        <w:numPr>
          <w:ilvl w:val="0"/>
          <w:numId w:val="0"/>
        </w:numPr>
        <w:jc w:val="both"/>
        <w:rPr>
          <w:rFonts w:hint="eastAsia"/>
        </w:rPr>
      </w:pPr>
      <w:r>
        <w:rPr>
          <w:rFonts w:hint="eastAsia"/>
        </w:rPr>
        <w:t>谁能确切地知道，一个人要拥有得救的信心，需要多少关于基督事实的知识呢？</w:t>
      </w:r>
    </w:p>
    <w:p w14:paraId="3195D1F5">
      <w:pPr>
        <w:widowControl w:val="0"/>
        <w:numPr>
          <w:ilvl w:val="0"/>
          <w:numId w:val="0"/>
        </w:numPr>
        <w:jc w:val="both"/>
        <w:rPr>
          <w:rFonts w:hint="eastAsia"/>
        </w:rPr>
      </w:pPr>
      <w:r>
        <w:rPr>
          <w:rFonts w:hint="eastAsia"/>
        </w:rPr>
        <w:t>None but God can tell.</w:t>
      </w:r>
    </w:p>
    <w:p w14:paraId="0CB214EF">
      <w:pPr>
        <w:widowControl w:val="0"/>
        <w:numPr>
          <w:ilvl w:val="0"/>
          <w:numId w:val="0"/>
        </w:numPr>
        <w:jc w:val="both"/>
        <w:rPr>
          <w:rFonts w:hint="eastAsia"/>
        </w:rPr>
      </w:pPr>
      <w:r>
        <w:rPr>
          <w:rFonts w:hint="eastAsia"/>
        </w:rPr>
        <w:t>除了上帝，无人能知。</w:t>
      </w:r>
    </w:p>
    <w:p w14:paraId="571C3376">
      <w:pPr>
        <w:widowControl w:val="0"/>
        <w:numPr>
          <w:ilvl w:val="0"/>
          <w:numId w:val="0"/>
        </w:numPr>
        <w:jc w:val="both"/>
        <w:rPr>
          <w:rFonts w:hint="eastAsia"/>
        </w:rPr>
      </w:pPr>
      <w:r>
        <w:rPr>
          <w:rFonts w:hint="eastAsia"/>
        </w:rPr>
        <w:t>Some knowledge is certainly required, but exactly how much is required we cannot say.</w:t>
      </w:r>
    </w:p>
    <w:p w14:paraId="5727FD59">
      <w:pPr>
        <w:widowControl w:val="0"/>
        <w:numPr>
          <w:ilvl w:val="0"/>
          <w:numId w:val="0"/>
        </w:numPr>
        <w:jc w:val="both"/>
        <w:rPr>
          <w:rFonts w:hint="eastAsia"/>
        </w:rPr>
      </w:pPr>
      <w:r>
        <w:rPr>
          <w:rFonts w:hint="eastAsia"/>
        </w:rPr>
        <w:t>某些知识肯定是需要的，但究竟需要多少，我们不能说。</w:t>
      </w:r>
    </w:p>
    <w:p w14:paraId="0FEDAD63">
      <w:pPr>
        <w:widowControl w:val="0"/>
        <w:numPr>
          <w:ilvl w:val="0"/>
          <w:numId w:val="0"/>
        </w:numPr>
        <w:jc w:val="both"/>
        <w:rPr>
          <w:rFonts w:hint="eastAsia"/>
        </w:rPr>
      </w:pPr>
      <w:r>
        <w:rPr>
          <w:rFonts w:hint="eastAsia"/>
        </w:rPr>
        <w:t>"Lord, I believe; help thou mine unbellef," said a man in the Gospels who was saved.</w:t>
      </w:r>
    </w:p>
    <w:p w14:paraId="792CCFE6">
      <w:pPr>
        <w:widowControl w:val="0"/>
        <w:numPr>
          <w:ilvl w:val="0"/>
          <w:numId w:val="0"/>
        </w:numPr>
        <w:jc w:val="both"/>
        <w:rPr>
          <w:rFonts w:hint="eastAsia"/>
        </w:rPr>
      </w:pPr>
      <w:r>
        <w:rPr>
          <w:rFonts w:hint="eastAsia"/>
        </w:rPr>
        <w:t>“主啊，我信！但我信不足，求主帮助。”福音书里一个得救的人说。</w:t>
      </w:r>
    </w:p>
    <w:p w14:paraId="45B74679">
      <w:pPr>
        <w:widowControl w:val="0"/>
        <w:numPr>
          <w:ilvl w:val="0"/>
          <w:numId w:val="0"/>
        </w:numPr>
        <w:jc w:val="both"/>
        <w:rPr>
          <w:rFonts w:hint="eastAsia"/>
        </w:rPr>
      </w:pPr>
      <w:r>
        <w:rPr>
          <w:rFonts w:hint="eastAsia"/>
        </w:rPr>
        <w:t>So today there are many men of little faith, many who are troubled by the voices that are heard on all sides.</w:t>
      </w:r>
    </w:p>
    <w:p w14:paraId="3F6F0A6A">
      <w:pPr>
        <w:widowControl w:val="0"/>
        <w:numPr>
          <w:ilvl w:val="0"/>
          <w:numId w:val="0"/>
        </w:numPr>
        <w:jc w:val="both"/>
        <w:rPr>
          <w:rFonts w:hint="eastAsia"/>
        </w:rPr>
      </w:pPr>
      <w:r>
        <w:rPr>
          <w:rFonts w:hint="eastAsia"/>
        </w:rPr>
        <w:t>所以今天有许多信心微小的人，许多被四面八方的声音所困扰的人。</w:t>
      </w:r>
    </w:p>
    <w:p w14:paraId="199E63D7">
      <w:pPr>
        <w:widowControl w:val="0"/>
        <w:numPr>
          <w:ilvl w:val="0"/>
          <w:numId w:val="0"/>
        </w:numPr>
        <w:jc w:val="both"/>
        <w:rPr>
          <w:rFonts w:hint="eastAsia"/>
        </w:rPr>
      </w:pPr>
      <w:r>
        <w:rPr>
          <w:rFonts w:hint="eastAsia"/>
        </w:rPr>
        <w:t>It is very hard to be a Christian in these times; and there is One who knows that it is hard.</w:t>
      </w:r>
    </w:p>
    <w:p w14:paraId="09472283">
      <w:pPr>
        <w:widowControl w:val="0"/>
        <w:numPr>
          <w:ilvl w:val="0"/>
          <w:numId w:val="0"/>
        </w:numPr>
        <w:jc w:val="both"/>
        <w:rPr>
          <w:rFonts w:hint="eastAsia"/>
        </w:rPr>
      </w:pPr>
      <w:r>
        <w:rPr>
          <w:rFonts w:hint="eastAsia"/>
        </w:rPr>
        <w:t>在这些时代作基督徒非常艰难；有一位知道这是艰难的。</w:t>
      </w:r>
    </w:p>
    <w:p w14:paraId="6D31890C">
      <w:pPr>
        <w:widowControl w:val="0"/>
        <w:numPr>
          <w:ilvl w:val="0"/>
          <w:numId w:val="0"/>
        </w:numPr>
        <w:jc w:val="both"/>
        <w:rPr>
          <w:rFonts w:hint="eastAsia"/>
        </w:rPr>
      </w:pPr>
      <w:r>
        <w:rPr>
          <w:rFonts w:hint="eastAsia"/>
        </w:rPr>
        <w:t>What right have we to say that full knowledge and full conviction are necessary before a man can put his trust in the crucified and risen Lord?</w:t>
      </w:r>
    </w:p>
    <w:p w14:paraId="53FA7791">
      <w:pPr>
        <w:widowControl w:val="0"/>
        <w:numPr>
          <w:ilvl w:val="0"/>
          <w:numId w:val="0"/>
        </w:numPr>
        <w:jc w:val="both"/>
        <w:rPr>
          <w:rFonts w:hint="eastAsia"/>
        </w:rPr>
      </w:pPr>
      <w:r>
        <w:rPr>
          <w:rFonts w:hint="eastAsia"/>
        </w:rPr>
        <w:t>我们有什么权利说，一个人必须先有完全的知识和完全的确信，才能信靠被钉十字架并复活的主呢？</w:t>
      </w:r>
    </w:p>
    <w:p w14:paraId="3C1C122E">
      <w:pPr>
        <w:widowControl w:val="0"/>
        <w:numPr>
          <w:ilvl w:val="0"/>
          <w:numId w:val="0"/>
        </w:numPr>
        <w:jc w:val="both"/>
        <w:rPr>
          <w:rFonts w:hint="eastAsia"/>
        </w:rPr>
      </w:pPr>
      <w:r>
        <w:rPr>
          <w:rFonts w:hint="eastAsia"/>
        </w:rPr>
        <w:t>What right have we to say that no man can be saved before he has come to full conviction regarding the stupendous miracle narrated in the first chapters of Matthew and Luke?</w:t>
      </w:r>
    </w:p>
    <w:p w14:paraId="7DDF49C2">
      <w:pPr>
        <w:widowControl w:val="0"/>
        <w:numPr>
          <w:ilvl w:val="0"/>
          <w:numId w:val="0"/>
        </w:numPr>
        <w:jc w:val="both"/>
        <w:rPr>
          <w:rFonts w:hint="eastAsia"/>
        </w:rPr>
      </w:pPr>
      <w:r>
        <w:rPr>
          <w:rFonts w:hint="eastAsia"/>
        </w:rPr>
        <w:t>我们有什么权利说，在一个人对马太福音和路加福音头几章所叙述的惊人神迹获得完全确信之前，他不能得救呢？</w:t>
      </w:r>
    </w:p>
    <w:p w14:paraId="7DA79124">
      <w:pPr>
        <w:widowControl w:val="0"/>
        <w:numPr>
          <w:ilvl w:val="0"/>
          <w:numId w:val="0"/>
        </w:numPr>
        <w:jc w:val="both"/>
        <w:rPr>
          <w:rFonts w:hint="eastAsia"/>
        </w:rPr>
      </w:pPr>
    </w:p>
    <w:p w14:paraId="43F1C5AC">
      <w:pPr>
        <w:widowControl w:val="0"/>
        <w:numPr>
          <w:ilvl w:val="0"/>
          <w:numId w:val="0"/>
        </w:numPr>
        <w:jc w:val="both"/>
        <w:rPr>
          <w:rFonts w:hint="eastAsia"/>
        </w:rPr>
      </w:pPr>
      <w:r>
        <w:rPr>
          <w:rFonts w:hint="eastAsia"/>
        </w:rPr>
        <w:t>We desire, however, at this point not to be misunderstood.</w:t>
      </w:r>
    </w:p>
    <w:p w14:paraId="1B9D0F8A">
      <w:pPr>
        <w:widowControl w:val="0"/>
        <w:numPr>
          <w:ilvl w:val="0"/>
          <w:numId w:val="0"/>
        </w:numPr>
        <w:jc w:val="both"/>
        <w:rPr>
          <w:rFonts w:hint="eastAsia"/>
        </w:rPr>
      </w:pPr>
      <w:r>
        <w:rPr>
          <w:rFonts w:hint="eastAsia"/>
        </w:rPr>
        <w:t>然而，在这一点上，我们不希望被误解。</w:t>
      </w:r>
    </w:p>
    <w:p w14:paraId="620FC8BC">
      <w:pPr>
        <w:widowControl w:val="0"/>
        <w:numPr>
          <w:ilvl w:val="0"/>
          <w:numId w:val="0"/>
        </w:numPr>
        <w:jc w:val="both"/>
        <w:rPr>
          <w:rFonts w:hint="eastAsia"/>
        </w:rPr>
      </w:pPr>
      <w:r>
        <w:rPr>
          <w:rFonts w:hint="eastAsia"/>
        </w:rPr>
        <w:t>We do not mean by what we have just said that denial of the virgin birth is to be treated /pg. 396/ as a matter of indifference by the wise pastor of souls.</w:t>
      </w:r>
    </w:p>
    <w:p w14:paraId="2F45A51A">
      <w:pPr>
        <w:widowControl w:val="0"/>
        <w:numPr>
          <w:ilvl w:val="0"/>
          <w:numId w:val="0"/>
        </w:numPr>
        <w:jc w:val="both"/>
        <w:rPr>
          <w:rFonts w:hint="eastAsia"/>
        </w:rPr>
      </w:pPr>
      <w:r>
        <w:rPr>
          <w:rFonts w:hint="eastAsia"/>
        </w:rPr>
        <w:t>我们刚才所说的，并非意指智慧的灵魂牧者应将否认童贞女所生/第396页/视为一件无关紧要的事。</w:t>
      </w:r>
    </w:p>
    <w:p w14:paraId="22E3FA55">
      <w:pPr>
        <w:widowControl w:val="0"/>
        <w:numPr>
          <w:ilvl w:val="0"/>
          <w:numId w:val="0"/>
        </w:numPr>
        <w:jc w:val="both"/>
        <w:rPr>
          <w:rFonts w:hint="eastAsia"/>
        </w:rPr>
      </w:pPr>
      <w:r>
        <w:rPr>
          <w:rFonts w:hint="eastAsia"/>
        </w:rPr>
        <w:t>The soul of man in its depths, indeed, is beyond our ken; our judgments regarding those depths are not the judgments of Him who "needed not that any should testify of man," because "He knew what was in man."</w:t>
      </w:r>
    </w:p>
    <w:p w14:paraId="26ADB793">
      <w:pPr>
        <w:widowControl w:val="0"/>
        <w:numPr>
          <w:ilvl w:val="0"/>
          <w:numId w:val="0"/>
        </w:numPr>
        <w:jc w:val="both"/>
        <w:rPr>
          <w:rFonts w:hint="eastAsia"/>
        </w:rPr>
      </w:pPr>
      <w:r>
        <w:rPr>
          <w:rFonts w:hint="eastAsia"/>
        </w:rPr>
        <w:t>的确，人灵魂的深处，超乎我们的认知；我们对那些深处的判断，不是那位“用不着谁见证人怎样”因为“祂自己知道人心里所存的”的祂的判断。</w:t>
      </w:r>
    </w:p>
    <w:p w14:paraId="5DA3FCB7">
      <w:pPr>
        <w:widowControl w:val="0"/>
        <w:numPr>
          <w:ilvl w:val="0"/>
          <w:numId w:val="0"/>
        </w:numPr>
        <w:jc w:val="both"/>
        <w:rPr>
          <w:rFonts w:hint="eastAsia"/>
        </w:rPr>
      </w:pPr>
      <w:r>
        <w:rPr>
          <w:rFonts w:hint="eastAsia"/>
        </w:rPr>
        <w:t>Yet if we are to help our fellow-men we must give counsel on the basis of the best knowledge that we in our weakness can obtain.</w:t>
      </w:r>
    </w:p>
    <w:p w14:paraId="0CBD5C5C">
      <w:pPr>
        <w:widowControl w:val="0"/>
        <w:numPr>
          <w:ilvl w:val="0"/>
          <w:numId w:val="0"/>
        </w:numPr>
        <w:jc w:val="both"/>
        <w:rPr>
          <w:rFonts w:hint="eastAsia"/>
        </w:rPr>
      </w:pPr>
      <w:r>
        <w:rPr>
          <w:rFonts w:hint="eastAsia"/>
        </w:rPr>
        <w:t>然而，若要帮助我们的同胞，我们必须在我们软弱中所能获得的最佳知识基础上给出忠告。</w:t>
      </w:r>
    </w:p>
    <w:p w14:paraId="282BE105">
      <w:pPr>
        <w:widowControl w:val="0"/>
        <w:numPr>
          <w:ilvl w:val="0"/>
          <w:numId w:val="0"/>
        </w:numPr>
        <w:jc w:val="both"/>
        <w:rPr>
          <w:rFonts w:hint="eastAsia"/>
        </w:rPr>
      </w:pPr>
      <w:r>
        <w:rPr>
          <w:rFonts w:hint="eastAsia"/>
        </w:rPr>
        <w:t>And certainly even with that weakness we can say that perhaps not one man out of a hundred of those who deny the virgin birth today gives any really clear evidence of possessing saving faith.</w:t>
      </w:r>
    </w:p>
    <w:p w14:paraId="2EC10BA0">
      <w:pPr>
        <w:widowControl w:val="0"/>
        <w:numPr>
          <w:ilvl w:val="0"/>
          <w:numId w:val="0"/>
        </w:numPr>
        <w:jc w:val="both"/>
        <w:rPr>
          <w:rFonts w:hint="eastAsia"/>
        </w:rPr>
      </w:pPr>
      <w:r>
        <w:rPr>
          <w:rFonts w:hint="eastAsia"/>
        </w:rPr>
        <w:t>当然，即使有那软弱，我们也可以说，今天否认童贞女所生的人中，或许一百个里没有一个能给出任何真正清楚的、拥有得救信心的证据。</w:t>
      </w:r>
    </w:p>
    <w:p w14:paraId="780CBC42">
      <w:pPr>
        <w:widowControl w:val="0"/>
        <w:numPr>
          <w:ilvl w:val="0"/>
          <w:numId w:val="0"/>
        </w:numPr>
        <w:jc w:val="both"/>
        <w:rPr>
          <w:rFonts w:hint="eastAsia"/>
        </w:rPr>
      </w:pPr>
      <w:r>
        <w:rPr>
          <w:rFonts w:hint="eastAsia"/>
        </w:rPr>
        <w:t>A man is not saved by good works, but by faith; and saving faith is acceptance of Jesus Christ "as He is offered to us in the gospel."</w:t>
      </w:r>
    </w:p>
    <w:p w14:paraId="1C538CD2">
      <w:pPr>
        <w:widowControl w:val="0"/>
        <w:numPr>
          <w:ilvl w:val="0"/>
          <w:numId w:val="0"/>
        </w:numPr>
        <w:jc w:val="both"/>
        <w:rPr>
          <w:rFonts w:hint="eastAsia"/>
        </w:rPr>
      </w:pPr>
      <w:r>
        <w:rPr>
          <w:rFonts w:hint="eastAsia"/>
        </w:rPr>
        <w:t>人得救不是靠行为，而是靠信心；得救的信心是接受“福音中所献给我们的”耶稣基督。</w:t>
      </w:r>
    </w:p>
    <w:p w14:paraId="20341E33">
      <w:pPr>
        <w:widowControl w:val="0"/>
        <w:numPr>
          <w:ilvl w:val="0"/>
          <w:numId w:val="0"/>
        </w:numPr>
        <w:jc w:val="both"/>
        <w:rPr>
          <w:rFonts w:hint="eastAsia"/>
        </w:rPr>
      </w:pPr>
      <w:r>
        <w:rPr>
          <w:rFonts w:hint="eastAsia"/>
        </w:rPr>
        <w:t>Part of that gospel in which Jesus is offered to our souls is the blessed story of the miracle in the virgin's womb.</w:t>
      </w:r>
    </w:p>
    <w:p w14:paraId="7399B606">
      <w:pPr>
        <w:widowControl w:val="0"/>
        <w:numPr>
          <w:ilvl w:val="0"/>
          <w:numId w:val="0"/>
        </w:numPr>
        <w:jc w:val="both"/>
        <w:rPr>
          <w:rFonts w:hint="eastAsia"/>
        </w:rPr>
      </w:pPr>
      <w:r>
        <w:rPr>
          <w:rFonts w:hint="eastAsia"/>
        </w:rPr>
        <w:t>在那将耶稣献给我们灵魂的福音中，一部分就是童贞女腹中神迹的蒙福故事。</w:t>
      </w:r>
    </w:p>
    <w:p w14:paraId="69582B5C">
      <w:pPr>
        <w:widowControl w:val="0"/>
        <w:numPr>
          <w:ilvl w:val="0"/>
          <w:numId w:val="0"/>
        </w:numPr>
        <w:jc w:val="both"/>
        <w:rPr>
          <w:rFonts w:hint="eastAsia"/>
        </w:rPr>
      </w:pPr>
      <w:r>
        <w:rPr>
          <w:rFonts w:hint="eastAsia"/>
        </w:rPr>
        <w:t>One thing at least is clear: even if the belief in the virgin birth is not necessary to every</w:t>
      </w:r>
    </w:p>
    <w:p w14:paraId="70B7A657">
      <w:pPr>
        <w:widowControl w:val="0"/>
        <w:numPr>
          <w:ilvl w:val="0"/>
          <w:numId w:val="0"/>
        </w:numPr>
        <w:jc w:val="both"/>
        <w:rPr>
          <w:rFonts w:hint="eastAsia"/>
        </w:rPr>
      </w:pPr>
      <w:r>
        <w:rPr>
          <w:rFonts w:hint="eastAsia"/>
        </w:rPr>
        <w:t>Christian, it is certainly necessary to Christianity.</w:t>
      </w:r>
    </w:p>
    <w:p w14:paraId="4E02E10E">
      <w:pPr>
        <w:widowControl w:val="0"/>
        <w:numPr>
          <w:ilvl w:val="0"/>
          <w:numId w:val="0"/>
        </w:numPr>
        <w:jc w:val="both"/>
        <w:rPr>
          <w:rFonts w:hint="eastAsia"/>
        </w:rPr>
      </w:pPr>
      <w:r>
        <w:rPr>
          <w:rFonts w:hint="eastAsia"/>
        </w:rPr>
        <w:t>至少有一件事是清楚的：即使相信童贞女所生对每一个基督徒不是必要的，它对基督教却是绝对必要的。</w:t>
      </w:r>
    </w:p>
    <w:p w14:paraId="71BEF983">
      <w:pPr>
        <w:widowControl w:val="0"/>
        <w:numPr>
          <w:ilvl w:val="0"/>
          <w:numId w:val="0"/>
        </w:numPr>
        <w:jc w:val="both"/>
        <w:rPr>
          <w:rFonts w:hint="eastAsia"/>
        </w:rPr>
      </w:pPr>
      <w:r>
        <w:rPr>
          <w:rFonts w:hint="eastAsia"/>
        </w:rPr>
        <w:t>And it is necessary to the corporate witness of the Church.</w:t>
      </w:r>
    </w:p>
    <w:p w14:paraId="6DEFB78F">
      <w:pPr>
        <w:widowControl w:val="0"/>
        <w:numPr>
          <w:ilvl w:val="0"/>
          <w:numId w:val="0"/>
        </w:numPr>
        <w:jc w:val="both"/>
        <w:rPr>
          <w:rFonts w:hint="eastAsia"/>
        </w:rPr>
      </w:pPr>
      <w:r>
        <w:rPr>
          <w:rFonts w:hint="eastAsia"/>
        </w:rPr>
        <w:t>并且它对教会的集体见证也是必要的。</w:t>
      </w:r>
    </w:p>
    <w:p w14:paraId="0FF5F87C">
      <w:pPr>
        <w:widowControl w:val="0"/>
        <w:numPr>
          <w:ilvl w:val="0"/>
          <w:numId w:val="0"/>
        </w:numPr>
        <w:jc w:val="both"/>
        <w:rPr>
          <w:rFonts w:hint="eastAsia"/>
        </w:rPr>
      </w:pPr>
      <w:r>
        <w:rPr>
          <w:rFonts w:hint="eastAsia"/>
        </w:rPr>
        <w:t>Sad is it when men who will not affirm this doctrine are sent out into the ministry to lead Christ's little ones astray.</w:t>
      </w:r>
    </w:p>
    <w:p w14:paraId="5419C4ED">
      <w:pPr>
        <w:widowControl w:val="0"/>
        <w:numPr>
          <w:ilvl w:val="0"/>
          <w:numId w:val="0"/>
        </w:numPr>
        <w:jc w:val="both"/>
        <w:rPr>
          <w:rFonts w:hint="eastAsia"/>
        </w:rPr>
      </w:pPr>
      <w:r>
        <w:rPr>
          <w:rFonts w:hint="eastAsia"/>
        </w:rPr>
        <w:t>当那些不愿确认此教义的人被派到事工中，去引基督的小羊走迷路时，这是可悲的。</w:t>
      </w:r>
    </w:p>
    <w:p w14:paraId="31702B59">
      <w:pPr>
        <w:widowControl w:val="0"/>
        <w:numPr>
          <w:ilvl w:val="0"/>
          <w:numId w:val="0"/>
        </w:numPr>
        <w:jc w:val="both"/>
        <w:rPr>
          <w:rFonts w:hint="eastAsia"/>
        </w:rPr>
      </w:pPr>
      <w:r>
        <w:rPr>
          <w:rFonts w:hint="eastAsia"/>
        </w:rPr>
        <w:t>Such men are learners, it is said; they will grow in knowledge and in grace; let us deal patiently with them and all will be well.</w:t>
      </w:r>
    </w:p>
    <w:p w14:paraId="6E165262">
      <w:pPr>
        <w:widowControl w:val="0"/>
        <w:numPr>
          <w:ilvl w:val="0"/>
          <w:numId w:val="0"/>
        </w:numPr>
        <w:jc w:val="both"/>
        <w:rPr>
          <w:rFonts w:hint="eastAsia"/>
        </w:rPr>
      </w:pPr>
      <w:r>
        <w:rPr>
          <w:rFonts w:hint="eastAsia"/>
        </w:rPr>
        <w:t>据说，这样的人是学习者；他们会在知识和恩典上成长；让我们耐心地对待他们，一切都会好起来。</w:t>
      </w:r>
    </w:p>
    <w:p w14:paraId="33152AC4">
      <w:pPr>
        <w:widowControl w:val="0"/>
        <w:numPr>
          <w:ilvl w:val="0"/>
          <w:numId w:val="0"/>
        </w:numPr>
        <w:jc w:val="both"/>
        <w:rPr>
          <w:rFonts w:hint="eastAsia"/>
        </w:rPr>
      </w:pPr>
      <w:r>
        <w:rPr>
          <w:rFonts w:hint="eastAsia"/>
        </w:rPr>
        <w:t>Now we have all sympathy with those who are immature in the faith, and we hope that by the blessing of God they may be led into clearer and stronger convictions as to the truth of His Word.</w:t>
      </w:r>
    </w:p>
    <w:p w14:paraId="772F37A3">
      <w:pPr>
        <w:widowControl w:val="0"/>
        <w:numPr>
          <w:ilvl w:val="0"/>
          <w:numId w:val="0"/>
        </w:numPr>
        <w:jc w:val="both"/>
        <w:rPr>
          <w:rFonts w:hint="eastAsia"/>
        </w:rPr>
      </w:pPr>
      <w:r>
        <w:rPr>
          <w:rFonts w:hint="eastAsia"/>
        </w:rPr>
        <w:t>现在，我们完全同情那些在信仰上不成熟的人，我们盼望藉着上帝的赐福，他们能被带领，对祂话语的真理有更清晰、更坚定的信念。</w:t>
      </w:r>
    </w:p>
    <w:p w14:paraId="6C1C6896">
      <w:pPr>
        <w:widowControl w:val="0"/>
        <w:numPr>
          <w:ilvl w:val="0"/>
          <w:numId w:val="0"/>
        </w:numPr>
        <w:jc w:val="both"/>
        <w:rPr>
          <w:rFonts w:hint="eastAsia"/>
        </w:rPr>
      </w:pPr>
      <w:r>
        <w:rPr>
          <w:rFonts w:hint="eastAsia"/>
        </w:rPr>
        <w:t>But the place for such learning, so far as the basic things are concerned, is not the sacred office of the Christian ministry.</w:t>
      </w:r>
    </w:p>
    <w:p w14:paraId="0B487248">
      <w:pPr>
        <w:widowControl w:val="0"/>
        <w:numPr>
          <w:ilvl w:val="0"/>
          <w:numId w:val="0"/>
        </w:numPr>
        <w:jc w:val="both"/>
        <w:rPr>
          <w:rFonts w:hint="eastAsia"/>
        </w:rPr>
      </w:pPr>
      <w:r>
        <w:rPr>
          <w:rFonts w:hint="eastAsia"/>
        </w:rPr>
        <w:t>但就基本要道而言，这种学习的地方不是基督教事工的神圣职分。</w:t>
      </w:r>
    </w:p>
    <w:p w14:paraId="6F574036">
      <w:pPr>
        <w:widowControl w:val="0"/>
        <w:numPr>
          <w:ilvl w:val="0"/>
          <w:numId w:val="0"/>
        </w:numPr>
        <w:jc w:val="both"/>
        <w:rPr>
          <w:rFonts w:hint="eastAsia"/>
        </w:rPr>
      </w:pPr>
      <w:r>
        <w:rPr>
          <w:rFonts w:hint="eastAsia"/>
        </w:rPr>
        <w:t>Let these men learn first by themselves, let them struggle, let them meditate, with such help as we and others can give them; and then, if God leads them aright, let them aspire to the holy ministry of the Word.</w:t>
      </w:r>
    </w:p>
    <w:p w14:paraId="6B92AFC4">
      <w:pPr>
        <w:widowControl w:val="0"/>
        <w:numPr>
          <w:ilvl w:val="0"/>
          <w:numId w:val="0"/>
        </w:numPr>
        <w:jc w:val="both"/>
        <w:rPr>
          <w:rFonts w:hint="eastAsia"/>
        </w:rPr>
      </w:pPr>
      <w:r>
        <w:rPr>
          <w:rFonts w:hint="eastAsia"/>
        </w:rPr>
        <w:t>让这些人先自己学习，让他们挣扎，让他们默想，在我们和其他人能给他们的帮助下；然后，如果上帝正确地引导他们，让他们渴慕圣道的神圣事工。</w:t>
      </w:r>
    </w:p>
    <w:p w14:paraId="25762A2A">
      <w:pPr>
        <w:widowControl w:val="0"/>
        <w:numPr>
          <w:ilvl w:val="0"/>
          <w:numId w:val="0"/>
        </w:numPr>
        <w:jc w:val="both"/>
        <w:rPr>
          <w:rFonts w:hint="eastAsia"/>
        </w:rPr>
      </w:pPr>
      <w:r>
        <w:rPr>
          <w:rFonts w:hint="eastAsia"/>
        </w:rPr>
        <w:t>But to send them out before they have attained such convictions, as official representatives of a Church whose faith they do not share—that is simply to trifle with human souls.</w:t>
      </w:r>
    </w:p>
    <w:p w14:paraId="71D07187">
      <w:pPr>
        <w:widowControl w:val="0"/>
        <w:numPr>
          <w:ilvl w:val="0"/>
          <w:numId w:val="0"/>
        </w:numPr>
        <w:jc w:val="both"/>
        <w:rPr>
          <w:rFonts w:hint="eastAsia"/>
        </w:rPr>
      </w:pPr>
      <w:r>
        <w:rPr>
          <w:rFonts w:hint="eastAsia"/>
        </w:rPr>
        <w:t>但在他们获得这样的信念之前，就把他们作为他们并不认同其信仰的教会的官方代表派出去——这简直是拿人的灵魂开玩笑。</w:t>
      </w:r>
    </w:p>
    <w:p w14:paraId="4EAA2F1A">
      <w:pPr>
        <w:widowControl w:val="0"/>
        <w:numPr>
          <w:ilvl w:val="0"/>
          <w:numId w:val="0"/>
        </w:numPr>
        <w:jc w:val="both"/>
        <w:rPr>
          <w:rFonts w:hint="eastAsia"/>
        </w:rPr>
      </w:pPr>
    </w:p>
    <w:p w14:paraId="7778614A">
      <w:pPr>
        <w:widowControl w:val="0"/>
        <w:numPr>
          <w:ilvl w:val="0"/>
          <w:numId w:val="0"/>
        </w:numPr>
        <w:jc w:val="both"/>
        <w:rPr>
          <w:rFonts w:hint="eastAsia"/>
        </w:rPr>
      </w:pPr>
      <w:r>
        <w:rPr>
          <w:rFonts w:hint="eastAsia"/>
        </w:rPr>
        <w:t>Let it never be forgotten that the virgin birth is an integral part of the New Testament witness about Christ, and that that witness is strongest when it is taken as it stands.</w:t>
      </w:r>
    </w:p>
    <w:p w14:paraId="6F15DE76">
      <w:pPr>
        <w:widowControl w:val="0"/>
        <w:numPr>
          <w:ilvl w:val="0"/>
          <w:numId w:val="0"/>
        </w:numPr>
        <w:jc w:val="both"/>
        <w:rPr>
          <w:rFonts w:hint="eastAsia"/>
        </w:rPr>
      </w:pPr>
      <w:r>
        <w:rPr>
          <w:rFonts w:hint="eastAsia"/>
        </w:rPr>
        <w:t>永远不要忘记，童贞女所生是新约关于基督见证的一个组成部分，而那见证按其原样接受时是最有力的。</w:t>
      </w:r>
    </w:p>
    <w:p w14:paraId="10818475">
      <w:pPr>
        <w:widowControl w:val="0"/>
        <w:numPr>
          <w:ilvl w:val="0"/>
          <w:numId w:val="0"/>
        </w:numPr>
        <w:jc w:val="both"/>
        <w:rPr>
          <w:rFonts w:hint="eastAsia"/>
        </w:rPr>
      </w:pPr>
      <w:r>
        <w:rPr>
          <w:rFonts w:hint="eastAsia"/>
        </w:rPr>
        <w:t>We are not averse, indeed, to a certain logical order of apologetics; and in that order the virgin birth certainly does not come first.</w:t>
      </w:r>
    </w:p>
    <w:p w14:paraId="3BEB8744">
      <w:pPr>
        <w:widowControl w:val="0"/>
        <w:numPr>
          <w:ilvl w:val="0"/>
          <w:numId w:val="0"/>
        </w:numPr>
        <w:jc w:val="both"/>
        <w:rPr>
          <w:rFonts w:hint="eastAsia"/>
        </w:rPr>
      </w:pPr>
      <w:r>
        <w:rPr>
          <w:rFonts w:hint="eastAsia"/>
        </w:rPr>
        <w:t>的确，我们不反对某种护教学的逻辑顺序；在那个顺序中，童贞女所生当然不是排在第一位的。</w:t>
      </w:r>
    </w:p>
    <w:p w14:paraId="1CD0B101">
      <w:pPr>
        <w:widowControl w:val="0"/>
        <w:numPr>
          <w:ilvl w:val="0"/>
          <w:numId w:val="0"/>
        </w:numPr>
        <w:jc w:val="both"/>
        <w:rPr>
          <w:rFonts w:hint="eastAsia"/>
        </w:rPr>
      </w:pPr>
      <w:r>
        <w:rPr>
          <w:rFonts w:hint="eastAsia"/>
        </w:rPr>
        <w:t>Before the virgin birth come the things for which testimony in the very nature of the case can be more abundant than for this.</w:t>
      </w:r>
    </w:p>
    <w:p w14:paraId="053E7874">
      <w:pPr>
        <w:widowControl w:val="0"/>
        <w:numPr>
          <w:ilvl w:val="0"/>
          <w:numId w:val="0"/>
        </w:numPr>
        <w:jc w:val="both"/>
        <w:rPr>
          <w:rFonts w:hint="eastAsia"/>
        </w:rPr>
      </w:pPr>
      <w:r>
        <w:rPr>
          <w:rFonts w:hint="eastAsia"/>
        </w:rPr>
        <w:t>在童贞女所生之前，是那些就事物的本质而言，见证能比此事更丰富的事情。</w:t>
      </w:r>
    </w:p>
    <w:p w14:paraId="3FFD0080">
      <w:pPr>
        <w:widowControl w:val="0"/>
        <w:numPr>
          <w:ilvl w:val="0"/>
          <w:numId w:val="0"/>
        </w:numPr>
        <w:jc w:val="both"/>
        <w:rPr>
          <w:rFonts w:hint="eastAsia"/>
        </w:rPr>
      </w:pPr>
      <w:r>
        <w:rPr>
          <w:rFonts w:hint="eastAsia"/>
        </w:rPr>
        <w:t>To those things no doubt the inquirer should be directed first, before he comes to consider this mystery which was first attested perhaps only by the mother of the Lord.</w:t>
      </w:r>
    </w:p>
    <w:p w14:paraId="14531F59">
      <w:pPr>
        <w:widowControl w:val="0"/>
        <w:numPr>
          <w:ilvl w:val="0"/>
          <w:numId w:val="0"/>
        </w:numPr>
        <w:jc w:val="both"/>
        <w:rPr>
          <w:rFonts w:hint="eastAsia"/>
        </w:rPr>
      </w:pPr>
      <w:r>
        <w:rPr>
          <w:rFonts w:hint="eastAsia"/>
        </w:rPr>
        <w:t>毫无疑问，寻求者应该先被引向那些事，然后才来思考这个或许最初只有主的母亲作证的奥秘。</w:t>
      </w:r>
    </w:p>
    <w:p w14:paraId="042CAE9B">
      <w:pPr>
        <w:widowControl w:val="0"/>
        <w:numPr>
          <w:ilvl w:val="0"/>
          <w:numId w:val="0"/>
        </w:numPr>
        <w:jc w:val="both"/>
        <w:rPr>
          <w:rFonts w:hint="eastAsia"/>
        </w:rPr>
      </w:pPr>
      <w:r>
        <w:rPr>
          <w:rFonts w:hint="eastAsia"/>
        </w:rPr>
        <w:t>But though that is true, though theoretically a man can believe in the resurrection, for example, without believing in the virgin birth, yet such a halfway /pg. 397/ conviction is not likely to endure.</w:t>
      </w:r>
    </w:p>
    <w:p w14:paraId="5808D488">
      <w:pPr>
        <w:widowControl w:val="0"/>
        <w:numPr>
          <w:ilvl w:val="0"/>
          <w:numId w:val="0"/>
        </w:numPr>
        <w:jc w:val="both"/>
        <w:rPr>
          <w:rFonts w:hint="eastAsia"/>
        </w:rPr>
      </w:pPr>
      <w:r>
        <w:rPr>
          <w:rFonts w:hint="eastAsia"/>
        </w:rPr>
        <w:t>但虽然那是真的，虽然理论上一个人可以，例如，相信复活而不相信童贞女所生，但这样一种半吊子的/第397页/信念是不太可能持久的。</w:t>
      </w:r>
    </w:p>
    <w:p w14:paraId="5BFBE3C5">
      <w:pPr>
        <w:widowControl w:val="0"/>
        <w:numPr>
          <w:ilvl w:val="0"/>
          <w:numId w:val="0"/>
        </w:numPr>
        <w:jc w:val="both"/>
        <w:rPr>
          <w:rFonts w:hint="eastAsia"/>
        </w:rPr>
      </w:pPr>
      <w:r>
        <w:rPr>
          <w:rFonts w:hint="eastAsia"/>
        </w:rPr>
        <w:t>The New Testament presentation of Jesus is not an agglomeration, but an organism, and of that organism the virgin birth is an integral part.</w:t>
      </w:r>
    </w:p>
    <w:p w14:paraId="5EC138EC">
      <w:pPr>
        <w:widowControl w:val="0"/>
        <w:numPr>
          <w:ilvl w:val="0"/>
          <w:numId w:val="0"/>
        </w:numPr>
        <w:jc w:val="both"/>
        <w:rPr>
          <w:rFonts w:hint="eastAsia"/>
        </w:rPr>
      </w:pPr>
      <w:r>
        <w:rPr>
          <w:rFonts w:hint="eastAsia"/>
        </w:rPr>
        <w:t>新约对耶稣的呈现不是一堆杂物，而是一个有机体，而童贞女所生是那个有机体的一个组成部分。</w:t>
      </w:r>
    </w:p>
    <w:p w14:paraId="14062B6E">
      <w:pPr>
        <w:widowControl w:val="0"/>
        <w:numPr>
          <w:ilvl w:val="0"/>
          <w:numId w:val="0"/>
        </w:numPr>
        <w:jc w:val="both"/>
        <w:rPr>
          <w:rFonts w:hint="eastAsia"/>
        </w:rPr>
      </w:pPr>
      <w:r>
        <w:rPr>
          <w:rFonts w:hint="eastAsia"/>
        </w:rPr>
        <w:t>Remove the part, and the whole becomes harder and not easier to accept; the New Testament account of Jesus is most convincing when it is taken as a whole.</w:t>
      </w:r>
    </w:p>
    <w:p w14:paraId="7A72C9F7">
      <w:pPr>
        <w:widowControl w:val="0"/>
        <w:numPr>
          <w:ilvl w:val="0"/>
          <w:numId w:val="0"/>
        </w:numPr>
        <w:jc w:val="both"/>
        <w:rPr>
          <w:rFonts w:hint="eastAsia"/>
        </w:rPr>
      </w:pPr>
      <w:r>
        <w:rPr>
          <w:rFonts w:hint="eastAsia"/>
        </w:rPr>
        <w:t>移除那部分，整体就变得更难而不是更容易接受；新约关于耶稣的记述作为一个整体来看时，是最有说服力的。</w:t>
      </w:r>
    </w:p>
    <w:p w14:paraId="2EFA2FAD">
      <w:pPr>
        <w:widowControl w:val="0"/>
        <w:numPr>
          <w:ilvl w:val="0"/>
          <w:numId w:val="0"/>
        </w:numPr>
        <w:jc w:val="both"/>
        <w:rPr>
          <w:rFonts w:hint="eastAsia"/>
        </w:rPr>
      </w:pPr>
      <w:r>
        <w:rPr>
          <w:rFonts w:hint="eastAsia"/>
        </w:rPr>
        <w:t>Only one Jesus is presented in the Word of God; and that Jesus did not come into the world by ordinary generation, but was conceived in the womb of the virgin by the Holy Ghost.</w:t>
      </w:r>
    </w:p>
    <w:p w14:paraId="0E082B90">
      <w:pPr>
        <w:widowControl w:val="0"/>
        <w:numPr>
          <w:ilvl w:val="0"/>
          <w:numId w:val="0"/>
        </w:numPr>
        <w:jc w:val="both"/>
        <w:rPr>
          <w:rFonts w:hint="eastAsia"/>
        </w:rPr>
      </w:pPr>
      <w:r>
        <w:rPr>
          <w:rFonts w:hint="eastAsia"/>
        </w:rPr>
        <w:t>上帝的圣言中只呈现了一位耶稣；那位耶稣不是通过普通生育进入世界，而是由圣灵在童贞女的腹中感孕的。</w:t>
      </w:r>
    </w:p>
    <w:p w14:paraId="23B60F31">
      <w:pPr>
        <w:widowControl w:val="0"/>
        <w:numPr>
          <w:ilvl w:val="0"/>
          <w:numId w:val="0"/>
        </w:numPr>
        <w:jc w:val="both"/>
        <w:rPr>
          <w:rFonts w:hint="eastAsia"/>
        </w:rPr>
      </w:pPr>
    </w:p>
    <w:p w14:paraId="20968BE9">
      <w:pPr>
        <w:widowControl w:val="0"/>
        <w:numPr>
          <w:ilvl w:val="0"/>
          <w:numId w:val="0"/>
        </w:numPr>
        <w:jc w:val="both"/>
        <w:rPr>
          <w:rFonts w:hint="eastAsia"/>
        </w:rPr>
      </w:pPr>
      <w:r>
        <w:rPr>
          <w:rFonts w:hint="eastAsia"/>
        </w:rPr>
        <w:t xml:space="preserve"> </w:t>
      </w:r>
    </w:p>
    <w:p w14:paraId="0C210A1B">
      <w:pPr>
        <w:pStyle w:val="2"/>
        <w:spacing w:after="0" w:line="451" w:lineRule="auto"/>
        <w:ind w:left="1012" w:right="1003"/>
        <w:rPr>
          <w:rFonts w:hint="eastAsia"/>
        </w:rPr>
      </w:pPr>
      <w:r>
        <w:rPr>
          <w:rFonts w:hint="eastAsia"/>
        </w:rPr>
        <w:t>APPENDIX</w:t>
      </w:r>
    </w:p>
    <w:p w14:paraId="7A058013">
      <w:pPr>
        <w:pStyle w:val="2"/>
        <w:spacing w:after="0" w:line="451" w:lineRule="auto"/>
        <w:ind w:left="1012" w:right="1003"/>
        <w:rPr>
          <w:rFonts w:hint="eastAsia"/>
        </w:rPr>
      </w:pPr>
      <w:r>
        <w:rPr>
          <w:rFonts w:hint="eastAsia"/>
        </w:rPr>
        <w:t>附录</w:t>
      </w:r>
    </w:p>
    <w:p w14:paraId="5FDB2ACC">
      <w:pPr>
        <w:spacing w:after="289" w:line="259" w:lineRule="auto"/>
        <w:jc w:val="center"/>
        <w:rPr>
          <w:rFonts w:hint="eastAsia"/>
        </w:rPr>
      </w:pPr>
      <w:r>
        <w:rPr>
          <w:rFonts w:hint="eastAsia"/>
        </w:rPr>
        <w:t>The New Testament Account of the Birth of Jesus</w:t>
      </w:r>
    </w:p>
    <w:p w14:paraId="7A1AC13C">
      <w:pPr>
        <w:spacing w:after="289" w:line="259" w:lineRule="auto"/>
        <w:jc w:val="center"/>
        <w:rPr>
          <w:rFonts w:hint="eastAsia"/>
        </w:rPr>
      </w:pPr>
      <w:r>
        <w:rPr>
          <w:rFonts w:hint="eastAsia"/>
        </w:rPr>
        <w:t>新约中关于耶稣降生的记述</w:t>
      </w:r>
    </w:p>
    <w:p w14:paraId="0BB62548">
      <w:pPr>
        <w:widowControl w:val="0"/>
        <w:numPr>
          <w:ilvl w:val="0"/>
          <w:numId w:val="0"/>
        </w:numPr>
        <w:jc w:val="both"/>
        <w:rPr>
          <w:rFonts w:hint="eastAsia"/>
        </w:rPr>
      </w:pPr>
    </w:p>
    <w:p w14:paraId="7E997753">
      <w:pPr>
        <w:widowControl w:val="0"/>
        <w:numPr>
          <w:ilvl w:val="0"/>
          <w:numId w:val="0"/>
        </w:numPr>
        <w:jc w:val="both"/>
        <w:rPr>
          <w:rFonts w:hint="eastAsia"/>
        </w:rPr>
      </w:pPr>
      <w:r>
        <w:rPr>
          <w:rFonts w:hint="eastAsia"/>
        </w:rPr>
        <w:t>First Article*</w:t>
      </w:r>
    </w:p>
    <w:p w14:paraId="5453A09C">
      <w:pPr>
        <w:widowControl w:val="0"/>
        <w:numPr>
          <w:ilvl w:val="0"/>
          <w:numId w:val="0"/>
        </w:numPr>
        <w:jc w:val="both"/>
        <w:rPr>
          <w:rFonts w:hint="eastAsia"/>
        </w:rPr>
      </w:pPr>
      <w:r>
        <w:rPr>
          <w:rFonts w:hint="eastAsia"/>
        </w:rPr>
        <w:t>第一篇*</w:t>
      </w:r>
    </w:p>
    <w:p w14:paraId="2A982C99">
      <w:pPr>
        <w:widowControl w:val="0"/>
        <w:numPr>
          <w:ilvl w:val="0"/>
          <w:numId w:val="0"/>
        </w:numPr>
        <w:jc w:val="both"/>
        <w:rPr>
          <w:rFonts w:hint="eastAsia"/>
        </w:rPr>
      </w:pPr>
    </w:p>
    <w:p w14:paraId="19A7FD09">
      <w:pPr>
        <w:widowControl w:val="0"/>
        <w:numPr>
          <w:ilvl w:val="0"/>
          <w:numId w:val="0"/>
        </w:numPr>
        <w:jc w:val="both"/>
        <w:rPr>
          <w:rFonts w:hint="eastAsia"/>
        </w:rPr>
      </w:pPr>
      <w:r>
        <w:rPr>
          <w:rFonts w:hint="eastAsia"/>
        </w:rPr>
        <w:t>EVERY narrative, of whatever kind, is itself a phenomenon of history, and as such in an age of science requires an explanation.</w:t>
      </w:r>
    </w:p>
    <w:p w14:paraId="72184292">
      <w:pPr>
        <w:widowControl w:val="0"/>
        <w:numPr>
          <w:ilvl w:val="0"/>
          <w:numId w:val="0"/>
        </w:numPr>
        <w:jc w:val="both"/>
        <w:rPr>
          <w:rFonts w:hint="eastAsia"/>
        </w:rPr>
      </w:pPr>
      <w:r>
        <w:rPr>
          <w:rFonts w:hint="eastAsia"/>
        </w:rPr>
        <w:t>每一种叙事，无论何种类型，本身都是一种历史现象，因此在一个科学时代，它需要一个解释。</w:t>
      </w:r>
    </w:p>
    <w:p w14:paraId="3B380C59">
      <w:pPr>
        <w:widowControl w:val="0"/>
        <w:numPr>
          <w:ilvl w:val="0"/>
          <w:numId w:val="0"/>
        </w:numPr>
        <w:jc w:val="both"/>
        <w:rPr>
          <w:rFonts w:hint="eastAsia"/>
        </w:rPr>
      </w:pPr>
      <w:r>
        <w:rPr>
          <w:rFonts w:hint="eastAsia"/>
        </w:rPr>
        <w:t>In the case of a narrative which claims to be historical, either one of two general lines of explanation may be followed.</w:t>
      </w:r>
    </w:p>
    <w:p w14:paraId="08330F2C">
      <w:pPr>
        <w:widowControl w:val="0"/>
        <w:numPr>
          <w:ilvl w:val="0"/>
          <w:numId w:val="0"/>
        </w:numPr>
        <w:jc w:val="both"/>
        <w:rPr>
          <w:rFonts w:hint="eastAsia"/>
        </w:rPr>
      </w:pPr>
      <w:r>
        <w:rPr>
          <w:rFonts w:hint="eastAsia"/>
        </w:rPr>
        <w:t>对于一个声称是历史性的叙事，可以遵循两种总体解释路线中的任何一种。</w:t>
      </w:r>
    </w:p>
    <w:p w14:paraId="3CEE0190">
      <w:pPr>
        <w:widowControl w:val="0"/>
        <w:numPr>
          <w:ilvl w:val="0"/>
          <w:numId w:val="0"/>
        </w:numPr>
        <w:jc w:val="both"/>
        <w:rPr>
          <w:rFonts w:hint="eastAsia"/>
        </w:rPr>
      </w:pPr>
      <w:r>
        <w:rPr>
          <w:rFonts w:hint="eastAsia"/>
        </w:rPr>
        <w:t>In the first place, the narrative may be regarded as really based upon facts; so that the genesis of the narrative is to be explained chiefly through the facts.</w:t>
      </w:r>
    </w:p>
    <w:p w14:paraId="3E368EF0">
      <w:pPr>
        <w:widowControl w:val="0"/>
        <w:numPr>
          <w:ilvl w:val="0"/>
          <w:numId w:val="0"/>
        </w:numPr>
        <w:jc w:val="both"/>
        <w:rPr>
          <w:rFonts w:hint="eastAsia"/>
        </w:rPr>
      </w:pPr>
      <w:r>
        <w:rPr>
          <w:rFonts w:hint="eastAsia"/>
        </w:rPr>
        <w:t>首先，该叙事可被视为真正基于事实；因此该叙事的起源主要通过事实来解释。</w:t>
      </w:r>
    </w:p>
    <w:p w14:paraId="3B4DD49D">
      <w:pPr>
        <w:widowControl w:val="0"/>
        <w:numPr>
          <w:ilvl w:val="0"/>
          <w:numId w:val="0"/>
        </w:numPr>
        <w:jc w:val="both"/>
        <w:rPr>
          <w:rFonts w:hint="eastAsia"/>
        </w:rPr>
      </w:pPr>
      <w:r>
        <w:rPr>
          <w:rFonts w:hint="eastAsia"/>
        </w:rPr>
        <w:t>Or, in the second place, the narrative may be regarded as false; in which case the genesis of the false ideas must be explained.</w:t>
      </w:r>
    </w:p>
    <w:p w14:paraId="3DCE7D17">
      <w:pPr>
        <w:widowControl w:val="0"/>
        <w:numPr>
          <w:ilvl w:val="0"/>
          <w:numId w:val="0"/>
        </w:numPr>
        <w:jc w:val="both"/>
        <w:rPr>
          <w:rFonts w:hint="eastAsia"/>
        </w:rPr>
      </w:pPr>
      <w:r>
        <w:rPr>
          <w:rFonts w:hint="eastAsia"/>
        </w:rPr>
        <w:t>或者，其次，该叙事可被视为虚假的；在这种情况下，必须解释虚假观念的起源。</w:t>
      </w:r>
    </w:p>
    <w:p w14:paraId="69428C1E">
      <w:pPr>
        <w:widowControl w:val="0"/>
        <w:numPr>
          <w:ilvl w:val="0"/>
          <w:numId w:val="0"/>
        </w:numPr>
        <w:jc w:val="both"/>
        <w:rPr>
          <w:rFonts w:hint="eastAsia"/>
        </w:rPr>
      </w:pPr>
      <w:r>
        <w:rPr>
          <w:rFonts w:hint="eastAsia"/>
        </w:rPr>
        <w:t>If the supposed facts are difficult of explanation, whereas it is easy to see how the false ideas could have been developed and embodied in the narrative, then we pronounce the narrative untrustworthy.</w:t>
      </w:r>
    </w:p>
    <w:p w14:paraId="43E1618C">
      <w:pPr>
        <w:widowControl w:val="0"/>
        <w:numPr>
          <w:ilvl w:val="0"/>
          <w:numId w:val="0"/>
        </w:numPr>
        <w:jc w:val="both"/>
        <w:rPr>
          <w:rFonts w:hint="eastAsia"/>
        </w:rPr>
      </w:pPr>
      <w:r>
        <w:rPr>
          <w:rFonts w:hint="eastAsia"/>
        </w:rPr>
        <w:t>如果所设想的事实难以解释，而虚假观念如何发展并体现在叙事中却很容易看出，那么我们就判定该叙事不可信。</w:t>
      </w:r>
    </w:p>
    <w:p w14:paraId="0BC4085C">
      <w:pPr>
        <w:widowControl w:val="0"/>
        <w:numPr>
          <w:ilvl w:val="0"/>
          <w:numId w:val="0"/>
        </w:numPr>
        <w:jc w:val="both"/>
        <w:rPr>
          <w:rFonts w:hint="eastAsia"/>
        </w:rPr>
      </w:pPr>
      <w:r>
        <w:rPr>
          <w:rFonts w:hint="eastAsia"/>
        </w:rPr>
        <w:t>But if, on the other hand, the facts are easy to explain, whereas it is difficult to see how the ideas, if false, ever could have been developed and embodied in the narrative, then we pronounce the narrative trustworthy.</w:t>
      </w:r>
    </w:p>
    <w:p w14:paraId="07560817">
      <w:pPr>
        <w:widowControl w:val="0"/>
        <w:numPr>
          <w:ilvl w:val="0"/>
          <w:numId w:val="0"/>
        </w:numPr>
        <w:jc w:val="both"/>
        <w:rPr>
          <w:rFonts w:hint="eastAsia"/>
        </w:rPr>
      </w:pPr>
      <w:r>
        <w:rPr>
          <w:rFonts w:hint="eastAsia"/>
        </w:rPr>
        <w:t>但反之，如果事实易于解释，而观念若为虚假，如何能发展并体现在叙事中却很难看出，那么我们就判定该叙事可信。</w:t>
      </w:r>
    </w:p>
    <w:p w14:paraId="6C59EF50">
      <w:pPr>
        <w:widowControl w:val="0"/>
        <w:numPr>
          <w:ilvl w:val="0"/>
          <w:numId w:val="0"/>
        </w:numPr>
        <w:jc w:val="both"/>
        <w:rPr>
          <w:rFonts w:hint="eastAsia"/>
        </w:rPr>
      </w:pPr>
      <w:r>
        <w:rPr>
          <w:rFonts w:hint="eastAsia"/>
        </w:rPr>
        <w:t>So in order to determine whether any particular historical narrative is trustworthy or untrustworthy, we must balance the difficulty of explaining the facts and their transmission against the difficulty of explaining the origin of the ideas if they were not determined by facts.</w:t>
      </w:r>
    </w:p>
    <w:p w14:paraId="064BD8D0">
      <w:pPr>
        <w:widowControl w:val="0"/>
        <w:numPr>
          <w:ilvl w:val="0"/>
          <w:numId w:val="0"/>
        </w:numPr>
        <w:jc w:val="both"/>
        <w:rPr>
          <w:rFonts w:hint="eastAsia"/>
        </w:rPr>
      </w:pPr>
      <w:r>
        <w:rPr>
          <w:rFonts w:hint="eastAsia"/>
        </w:rPr>
        <w:t>所以，为了确定任何特定的历史叙事是可信还是不可信，我们必须权衡解释事实及其传递的难度，与解释那些若非由事实决定的观念其起源的难度。</w:t>
      </w:r>
    </w:p>
    <w:p w14:paraId="50495A06">
      <w:pPr>
        <w:widowControl w:val="0"/>
        <w:numPr>
          <w:ilvl w:val="0"/>
          <w:numId w:val="0"/>
        </w:numPr>
        <w:jc w:val="both"/>
        <w:rPr>
          <w:rFonts w:hint="eastAsia"/>
        </w:rPr>
      </w:pPr>
    </w:p>
    <w:p w14:paraId="51A6B6F7">
      <w:pPr>
        <w:widowControl w:val="0"/>
        <w:numPr>
          <w:ilvl w:val="0"/>
          <w:numId w:val="0"/>
        </w:numPr>
        <w:jc w:val="both"/>
        <w:rPr>
          <w:rFonts w:hint="eastAsia"/>
        </w:rPr>
      </w:pPr>
      <w:r>
        <w:rPr>
          <w:rFonts w:hint="eastAsia"/>
        </w:rPr>
        <w:t>It is evident that the New Testament account of the birth of Jesus professes to be a narrative of fact.</w:t>
      </w:r>
    </w:p>
    <w:p w14:paraId="10E2245F">
      <w:pPr>
        <w:widowControl w:val="0"/>
        <w:numPr>
          <w:ilvl w:val="0"/>
          <w:numId w:val="0"/>
        </w:numPr>
        <w:jc w:val="both"/>
        <w:rPr>
          <w:rFonts w:hint="eastAsia"/>
        </w:rPr>
      </w:pPr>
      <w:r>
        <w:rPr>
          <w:rFonts w:hint="eastAsia"/>
        </w:rPr>
        <w:t>很明显，新约中关于耶稣降生的记述声称是事实的叙事。</w:t>
      </w:r>
    </w:p>
    <w:p w14:paraId="359BB496">
      <w:pPr>
        <w:widowControl w:val="0"/>
        <w:numPr>
          <w:ilvl w:val="0"/>
          <w:numId w:val="0"/>
        </w:numPr>
        <w:jc w:val="both"/>
        <w:rPr>
          <w:rFonts w:hint="eastAsia"/>
        </w:rPr>
      </w:pPr>
      <w:r>
        <w:rPr>
          <w:rFonts w:hint="eastAsia"/>
        </w:rPr>
        <w:t>Nor is there, so far as means of transmission are concerned, any improbability in supposing that the claim is a just one.</w:t>
      </w:r>
    </w:p>
    <w:p w14:paraId="5845C588">
      <w:pPr>
        <w:widowControl w:val="0"/>
        <w:numPr>
          <w:ilvl w:val="0"/>
          <w:numId w:val="0"/>
        </w:numPr>
        <w:jc w:val="both"/>
        <w:rPr>
          <w:rFonts w:hint="eastAsia"/>
        </w:rPr>
      </w:pPr>
      <w:r>
        <w:rPr>
          <w:rFonts w:hint="eastAsia"/>
        </w:rPr>
        <w:t>就传递方式而言，也没有任何不可能性来假设这一主张是不公正的。</w:t>
      </w:r>
    </w:p>
    <w:p w14:paraId="295A0A61">
      <w:pPr>
        <w:widowControl w:val="0"/>
        <w:numPr>
          <w:ilvl w:val="0"/>
          <w:numId w:val="0"/>
        </w:numPr>
        <w:jc w:val="both"/>
        <w:rPr>
          <w:rFonts w:hint="eastAsia"/>
        </w:rPr>
      </w:pPr>
      <w:r>
        <w:rPr>
          <w:rFonts w:hint="eastAsia"/>
        </w:rPr>
        <w:t>In the narrative of Luke, there are certain indications that point toward Mary as the channel of communication.</w:t>
      </w:r>
    </w:p>
    <w:p w14:paraId="739D8ECD">
      <w:pPr>
        <w:widowControl w:val="0"/>
        <w:numPr>
          <w:ilvl w:val="0"/>
          <w:numId w:val="0"/>
        </w:numPr>
        <w:jc w:val="both"/>
        <w:rPr>
          <w:rFonts w:hint="eastAsia"/>
        </w:rPr>
      </w:pPr>
      <w:r>
        <w:rPr>
          <w:rFonts w:hint="eastAsia"/>
        </w:rPr>
        <w:t>在路加的叙事中，有某些迹象指向马利亚是沟通的渠道。</w:t>
      </w:r>
    </w:p>
    <w:p w14:paraId="68012A7B">
      <w:pPr>
        <w:widowControl w:val="0"/>
        <w:numPr>
          <w:ilvl w:val="0"/>
          <w:numId w:val="0"/>
        </w:numPr>
        <w:jc w:val="both"/>
        <w:rPr>
          <w:rFonts w:hint="eastAsia"/>
        </w:rPr>
      </w:pPr>
      <w:r>
        <w:rPr>
          <w:rFonts w:hint="eastAsia"/>
        </w:rPr>
        <w:t>She it is to whom special revelations are made, she it is whose inmost thoughts are described, and she it is who could have had the best possible knowledge of the events.</w:t>
      </w:r>
    </w:p>
    <w:p w14:paraId="0E1A2B8F">
      <w:pPr>
        <w:widowControl w:val="0"/>
        <w:numPr>
          <w:ilvl w:val="0"/>
          <w:numId w:val="0"/>
        </w:numPr>
        <w:jc w:val="both"/>
        <w:rPr>
          <w:rFonts w:hint="eastAsia"/>
        </w:rPr>
      </w:pPr>
      <w:r>
        <w:rPr>
          <w:rFonts w:hint="eastAsia"/>
        </w:rPr>
        <w:t>她就是那位领受特别启示的人，就是那位内心最深处的想法被描述的人，就是那位可能对事件有最好知识的人。</w:t>
      </w:r>
    </w:p>
    <w:p w14:paraId="66D7E8BE">
      <w:pPr>
        <w:widowControl w:val="0"/>
        <w:numPr>
          <w:ilvl w:val="0"/>
          <w:numId w:val="0"/>
        </w:numPr>
        <w:jc w:val="both"/>
        <w:rPr>
          <w:rFonts w:hint="eastAsia"/>
        </w:rPr>
      </w:pPr>
      <w:r>
        <w:rPr>
          <w:rFonts w:hint="eastAsia"/>
        </w:rPr>
        <w:t>She would also have had abundant opportunity to communicate the story to the early disciples, either directly or through the company of women described in the latter course of the Gospels.</w:t>
      </w:r>
    </w:p>
    <w:p w14:paraId="431B235A">
      <w:pPr>
        <w:widowControl w:val="0"/>
        <w:numPr>
          <w:ilvl w:val="0"/>
          <w:numId w:val="0"/>
        </w:numPr>
        <w:jc w:val="both"/>
        <w:rPr>
          <w:rFonts w:hint="eastAsia"/>
        </w:rPr>
      </w:pPr>
      <w:r>
        <w:rPr>
          <w:rFonts w:hint="eastAsia"/>
        </w:rPr>
        <w:t>她也会有充足的机会，或直接或通过福音书后期所描述的一群妇女，将这个故事传达给早期门徒。</w:t>
      </w:r>
    </w:p>
    <w:p w14:paraId="1B692759">
      <w:pPr>
        <w:widowControl w:val="0"/>
        <w:numPr>
          <w:ilvl w:val="0"/>
          <w:numId w:val="0"/>
        </w:numPr>
        <w:jc w:val="both"/>
        <w:rPr>
          <w:rFonts w:hint="eastAsia"/>
        </w:rPr>
      </w:pPr>
      <w:r>
        <w:rPr>
          <w:rFonts w:hint="eastAsia"/>
        </w:rPr>
        <w:t>In the case of Matthew's account, Joseph seems rather to be indicated as the channel of communication—at any rate he could have been such a channel. /pg. 642/</w:t>
      </w:r>
    </w:p>
    <w:p w14:paraId="34A4CE18">
      <w:pPr>
        <w:widowControl w:val="0"/>
        <w:numPr>
          <w:ilvl w:val="0"/>
          <w:numId w:val="0"/>
        </w:numPr>
        <w:jc w:val="both"/>
        <w:rPr>
          <w:rFonts w:hint="eastAsia"/>
        </w:rPr>
      </w:pPr>
      <w:r>
        <w:rPr>
          <w:rFonts w:hint="eastAsia"/>
        </w:rPr>
        <w:t>在马太的记述中，约瑟似乎更被指为沟通的渠道——无论如何他本可以是这样的一个渠道。/第642页/</w:t>
      </w:r>
    </w:p>
    <w:p w14:paraId="48445A09">
      <w:pPr>
        <w:widowControl w:val="0"/>
        <w:numPr>
          <w:ilvl w:val="0"/>
          <w:numId w:val="0"/>
        </w:numPr>
        <w:jc w:val="both"/>
        <w:rPr>
          <w:rFonts w:hint="eastAsia"/>
        </w:rPr>
      </w:pPr>
      <w:r>
        <w:rPr>
          <w:rFonts w:hint="eastAsia"/>
        </w:rPr>
        <w:t>So if the facts are real, the explanation of the rise of the narratives is, in general, if not in detail, an easy task.</w:t>
      </w:r>
    </w:p>
    <w:p w14:paraId="29043AFB">
      <w:pPr>
        <w:widowControl w:val="0"/>
        <w:numPr>
          <w:ilvl w:val="0"/>
          <w:numId w:val="0"/>
        </w:numPr>
        <w:jc w:val="both"/>
        <w:rPr>
          <w:rFonts w:hint="eastAsia"/>
        </w:rPr>
      </w:pPr>
      <w:r>
        <w:rPr>
          <w:rFonts w:hint="eastAsia"/>
        </w:rPr>
        <w:t>所以如果事实是真实的，解释这些叙事的兴起，总体上（如果不是细节上）是一项容易的任务。</w:t>
      </w:r>
    </w:p>
    <w:p w14:paraId="27AC5743">
      <w:pPr>
        <w:widowControl w:val="0"/>
        <w:numPr>
          <w:ilvl w:val="0"/>
          <w:numId w:val="0"/>
        </w:numPr>
        <w:jc w:val="both"/>
        <w:rPr>
          <w:rFonts w:hint="eastAsia"/>
        </w:rPr>
      </w:pPr>
    </w:p>
    <w:p w14:paraId="4894716C">
      <w:pPr>
        <w:widowControl w:val="0"/>
        <w:numPr>
          <w:ilvl w:val="0"/>
          <w:numId w:val="0"/>
        </w:numPr>
        <w:jc w:val="both"/>
        <w:rPr>
          <w:rFonts w:hint="eastAsia"/>
        </w:rPr>
      </w:pPr>
      <w:r>
        <w:rPr>
          <w:rFonts w:hint="eastAsia"/>
        </w:rPr>
        <w:t>Therefore, we may examine, first, the hypothesis that the narrative is to be regarded as a copy of the facts, reserving the alternative hypothesis for subsequent discussion.</w:t>
      </w:r>
    </w:p>
    <w:p w14:paraId="737F6065">
      <w:pPr>
        <w:widowControl w:val="0"/>
        <w:numPr>
          <w:ilvl w:val="0"/>
          <w:numId w:val="0"/>
        </w:numPr>
        <w:jc w:val="both"/>
        <w:rPr>
          <w:rFonts w:hint="eastAsia"/>
        </w:rPr>
      </w:pPr>
      <w:r>
        <w:rPr>
          <w:rFonts w:hint="eastAsia"/>
        </w:rPr>
        <w:t>因此，我们可以首先检验这个假设，即叙事应被视为事实的副本，而将替代理论留待后续讨论。</w:t>
      </w:r>
    </w:p>
    <w:p w14:paraId="6C495AF1">
      <w:pPr>
        <w:widowControl w:val="0"/>
        <w:numPr>
          <w:ilvl w:val="0"/>
          <w:numId w:val="0"/>
        </w:numPr>
        <w:jc w:val="both"/>
        <w:rPr>
          <w:rFonts w:hint="eastAsia"/>
        </w:rPr>
      </w:pPr>
      <w:r>
        <w:rPr>
          <w:rFonts w:hint="eastAsia"/>
        </w:rPr>
        <w:t>Is the narrative near enough to the facts to be a copy of them, and if so, can the facts themselves be reasonably explained?</w:t>
      </w:r>
    </w:p>
    <w:p w14:paraId="6D342C34">
      <w:pPr>
        <w:widowControl w:val="0"/>
        <w:numPr>
          <w:ilvl w:val="0"/>
          <w:numId w:val="0"/>
        </w:numPr>
        <w:jc w:val="both"/>
        <w:rPr>
          <w:rFonts w:hint="eastAsia"/>
        </w:rPr>
      </w:pPr>
      <w:r>
        <w:rPr>
          <w:rFonts w:hint="eastAsia"/>
        </w:rPr>
        <w:t>叙事是否足够接近事实，以至于成为事实的副本？如果是，事实本身能否得到合理的解释？</w:t>
      </w:r>
    </w:p>
    <w:p w14:paraId="6E745E8C">
      <w:pPr>
        <w:widowControl w:val="0"/>
        <w:numPr>
          <w:ilvl w:val="0"/>
          <w:numId w:val="0"/>
        </w:numPr>
        <w:jc w:val="both"/>
        <w:rPr>
          <w:rFonts w:hint="eastAsia"/>
        </w:rPr>
      </w:pPr>
      <w:r>
        <w:rPr>
          <w:rFonts w:hint="eastAsia"/>
        </w:rPr>
        <w:t>If the facts are extremely unlikely, then only enormous difficulty in explaining the narrative without reference to the facts could force us to this explanation of the narrative through the facts.</w:t>
      </w:r>
    </w:p>
    <w:p w14:paraId="095C4473">
      <w:pPr>
        <w:widowControl w:val="0"/>
        <w:numPr>
          <w:ilvl w:val="0"/>
          <w:numId w:val="0"/>
        </w:numPr>
        <w:jc w:val="both"/>
        <w:rPr>
          <w:rFonts w:hint="eastAsia"/>
        </w:rPr>
      </w:pPr>
      <w:r>
        <w:rPr>
          <w:rFonts w:hint="eastAsia"/>
        </w:rPr>
        <w:t>如果事实极不可能，那么只有在不参照事实的情况下解释叙事有巨大困难时，才能迫使我们通过事实来解释叙事。</w:t>
      </w:r>
    </w:p>
    <w:p w14:paraId="5CE39ADD">
      <w:pPr>
        <w:widowControl w:val="0"/>
        <w:numPr>
          <w:ilvl w:val="0"/>
          <w:numId w:val="0"/>
        </w:numPr>
        <w:jc w:val="both"/>
        <w:rPr>
          <w:rFonts w:hint="eastAsia"/>
        </w:rPr>
      </w:pPr>
    </w:p>
    <w:p w14:paraId="635CE6F4">
      <w:pPr>
        <w:widowControl w:val="0"/>
        <w:numPr>
          <w:ilvl w:val="0"/>
          <w:numId w:val="0"/>
        </w:numPr>
        <w:jc w:val="both"/>
        <w:rPr>
          <w:rFonts w:hint="eastAsia"/>
        </w:rPr>
      </w:pPr>
      <w:r>
        <w:rPr>
          <w:rFonts w:hint="eastAsia"/>
        </w:rPr>
        <w:t>1. The external attestation.</w:t>
      </w:r>
    </w:p>
    <w:p w14:paraId="3ACDA229">
      <w:pPr>
        <w:widowControl w:val="0"/>
        <w:numPr>
          <w:ilvl w:val="0"/>
          <w:numId w:val="0"/>
        </w:numPr>
        <w:jc w:val="both"/>
        <w:rPr>
          <w:rFonts w:hint="eastAsia"/>
        </w:rPr>
      </w:pPr>
      <w:r>
        <w:rPr>
          <w:rFonts w:hint="eastAsia"/>
        </w:rPr>
        <w:t>1. 外部的证据。</w:t>
      </w:r>
    </w:p>
    <w:p w14:paraId="4B45A0AE">
      <w:pPr>
        <w:widowControl w:val="0"/>
        <w:numPr>
          <w:ilvl w:val="0"/>
          <w:numId w:val="0"/>
        </w:numPr>
        <w:jc w:val="both"/>
        <w:rPr>
          <w:rFonts w:hint="eastAsia"/>
        </w:rPr>
      </w:pPr>
      <w:r>
        <w:rPr>
          <w:rFonts w:hint="eastAsia"/>
        </w:rPr>
        <w:t>The New Testament account of the birth of Jesus and of related events is contained in Luke 1:5–2 (with Luke 3:23–38) and in Matt. 1, 2.</w:t>
      </w:r>
    </w:p>
    <w:p w14:paraId="470FB495">
      <w:pPr>
        <w:widowControl w:val="0"/>
        <w:numPr>
          <w:ilvl w:val="0"/>
          <w:numId w:val="0"/>
        </w:numPr>
        <w:jc w:val="both"/>
        <w:rPr>
          <w:rFonts w:hint="eastAsia"/>
        </w:rPr>
      </w:pPr>
      <w:r>
        <w:rPr>
          <w:rFonts w:hint="eastAsia"/>
        </w:rPr>
        <w:t>新约中关于耶稣降生及相关事件的记述包含在路加福音1:5–2（及路加福音3:23–38）和马太福音1、2章中。</w:t>
      </w:r>
    </w:p>
    <w:p w14:paraId="2B73117D">
      <w:pPr>
        <w:widowControl w:val="0"/>
        <w:numPr>
          <w:ilvl w:val="0"/>
          <w:numId w:val="0"/>
        </w:numPr>
        <w:jc w:val="both"/>
        <w:rPr>
          <w:rFonts w:hint="eastAsia"/>
        </w:rPr>
      </w:pPr>
      <w:r>
        <w:rPr>
          <w:rFonts w:hint="eastAsia"/>
        </w:rPr>
        <w:t>This account is therefore contained in two of the New Testament books, whose attestation is so strong as to make it practically impossible that they were written after the close of the first century, and exceedingly probable that they were written very much earlier.</w:t>
      </w:r>
    </w:p>
    <w:p w14:paraId="7A6C672D">
      <w:pPr>
        <w:widowControl w:val="0"/>
        <w:numPr>
          <w:ilvl w:val="0"/>
          <w:numId w:val="0"/>
        </w:numPr>
        <w:jc w:val="both"/>
        <w:rPr>
          <w:rFonts w:hint="eastAsia"/>
        </w:rPr>
      </w:pPr>
      <w:r>
        <w:rPr>
          <w:rFonts w:hint="eastAsia"/>
        </w:rPr>
        <w:t>因此，这个记述包含在新约的两本书卷中，其证据如此之强，以至于它们实际上不可能是在一世纪末之后写成的，而且极有可能是在更早的时候写成的。</w:t>
      </w:r>
    </w:p>
    <w:p w14:paraId="597B86DA">
      <w:pPr>
        <w:widowControl w:val="0"/>
        <w:numPr>
          <w:ilvl w:val="0"/>
          <w:numId w:val="0"/>
        </w:numPr>
        <w:jc w:val="both"/>
        <w:rPr>
          <w:rFonts w:hint="eastAsia"/>
        </w:rPr>
      </w:pPr>
      <w:r>
        <w:rPr>
          <w:rFonts w:hint="eastAsia"/>
        </w:rPr>
        <w:t>Nor is there any external evidence really worth considering to show that these Gospels did not originally contain the accounts of the birth.</w:t>
      </w:r>
    </w:p>
    <w:p w14:paraId="23B3A66C">
      <w:pPr>
        <w:widowControl w:val="0"/>
        <w:numPr>
          <w:ilvl w:val="0"/>
          <w:numId w:val="0"/>
        </w:numPr>
        <w:jc w:val="both"/>
        <w:rPr>
          <w:rFonts w:hint="eastAsia"/>
        </w:rPr>
      </w:pPr>
      <w:r>
        <w:rPr>
          <w:rFonts w:hint="eastAsia"/>
        </w:rPr>
        <w:t>也没有任何真正值得考虑的外部证据表明，这些福音书最初不包含降生的记述。</w:t>
      </w:r>
    </w:p>
    <w:p w14:paraId="20C0DF7E">
      <w:pPr>
        <w:widowControl w:val="0"/>
        <w:numPr>
          <w:ilvl w:val="0"/>
          <w:numId w:val="0"/>
        </w:numPr>
        <w:jc w:val="both"/>
        <w:rPr>
          <w:rFonts w:hint="eastAsia"/>
        </w:rPr>
      </w:pPr>
      <w:r>
        <w:rPr>
          <w:rFonts w:hint="eastAsia"/>
        </w:rPr>
        <w:t>These accounts appear in all the Greek manuscripts, in all the ancient versions and in the Diatessaron of Tatian (omitting the genealogies).</w:t>
      </w:r>
    </w:p>
    <w:p w14:paraId="55878A50">
      <w:pPr>
        <w:widowControl w:val="0"/>
        <w:numPr>
          <w:ilvl w:val="0"/>
          <w:numId w:val="0"/>
        </w:numPr>
        <w:jc w:val="both"/>
        <w:rPr>
          <w:rFonts w:hint="eastAsia"/>
        </w:rPr>
      </w:pPr>
      <w:r>
        <w:rPr>
          <w:rFonts w:hint="eastAsia"/>
        </w:rPr>
        <w:t>这些记述出现在所有希腊文抄本、所有古代译本和塔提安的四福音合参中（省略了家谱）。</w:t>
      </w:r>
    </w:p>
    <w:p w14:paraId="529732AC">
      <w:pPr>
        <w:widowControl w:val="0"/>
        <w:numPr>
          <w:ilvl w:val="0"/>
          <w:numId w:val="0"/>
        </w:numPr>
        <w:jc w:val="both"/>
        <w:rPr>
          <w:rFonts w:hint="eastAsia"/>
        </w:rPr>
      </w:pPr>
      <w:r>
        <w:rPr>
          <w:rFonts w:hint="eastAsia"/>
        </w:rPr>
        <w:t>It is true that Cerinthus and Carpocrates and a class of Jewish Christians did not believe in the virgin birth, and did not accept those portions of the Gospels which supported that doctrine; but it is pretty evident that their action was motived by dogmatic rather than historical considerations.</w:t>
      </w:r>
    </w:p>
    <w:p w14:paraId="3B82B1F8">
      <w:pPr>
        <w:widowControl w:val="0"/>
        <w:numPr>
          <w:ilvl w:val="0"/>
          <w:numId w:val="0"/>
        </w:numPr>
        <w:jc w:val="both"/>
        <w:rPr>
          <w:rFonts w:hint="eastAsia"/>
        </w:rPr>
      </w:pPr>
      <w:r>
        <w:rPr>
          <w:rFonts w:hint="eastAsia"/>
        </w:rPr>
        <w:t>的确，塞林则和卡波克拉底以及一类犹太基督徒不相信童贞女所生，也不接受福音书中支持该教义的部分；但很明显，他们的行动是出于教义而非历史的考量。</w:t>
      </w:r>
    </w:p>
    <w:p w14:paraId="344B9B80">
      <w:pPr>
        <w:widowControl w:val="0"/>
        <w:numPr>
          <w:ilvl w:val="0"/>
          <w:numId w:val="0"/>
        </w:numPr>
        <w:jc w:val="both"/>
        <w:rPr>
          <w:rFonts w:hint="eastAsia"/>
        </w:rPr>
      </w:pPr>
      <w:r>
        <w:rPr>
          <w:rFonts w:hint="eastAsia"/>
        </w:rPr>
        <w:t>Even if it is held that heresy in the early Church was, in most cases, a tenacious holding to the ancient simplicity in the face of the developing theology of the Church, yet this does not affect the narrower textual question now under discussion.</w:t>
      </w:r>
    </w:p>
    <w:p w14:paraId="78D57ECF">
      <w:pPr>
        <w:widowControl w:val="0"/>
        <w:numPr>
          <w:ilvl w:val="0"/>
          <w:numId w:val="0"/>
        </w:numPr>
        <w:jc w:val="both"/>
        <w:rPr>
          <w:rFonts w:hint="eastAsia"/>
        </w:rPr>
      </w:pPr>
      <w:r>
        <w:rPr>
          <w:rFonts w:hint="eastAsia"/>
        </w:rPr>
        <w:t>即使认为早期教会的异端，在大多数情况下，是在教会神学发展面前顽固地坚持古老的纯朴，但这并不影响我们现在讨论的更狭窄的文本问题。</w:t>
      </w:r>
    </w:p>
    <w:p w14:paraId="55CA9714">
      <w:pPr>
        <w:widowControl w:val="0"/>
        <w:numPr>
          <w:ilvl w:val="0"/>
          <w:numId w:val="0"/>
        </w:numPr>
        <w:jc w:val="both"/>
        <w:rPr>
          <w:rFonts w:hint="eastAsia"/>
        </w:rPr>
      </w:pPr>
      <w:r>
        <w:rPr>
          <w:rFonts w:hint="eastAsia"/>
        </w:rPr>
        <w:t>It may be perfectly true, for example, that a certain class of Ebionites were not mistaken in regarding the natural birth of Christ as the correct original belief; yet it is evident that their omission of the opening chapters of Matthew and Luke was not textually justified.</w:t>
      </w:r>
    </w:p>
    <w:p w14:paraId="0146EF51">
      <w:pPr>
        <w:widowControl w:val="0"/>
        <w:numPr>
          <w:ilvl w:val="0"/>
          <w:numId w:val="0"/>
        </w:numPr>
        <w:jc w:val="both"/>
        <w:rPr>
          <w:rFonts w:hint="eastAsia"/>
        </w:rPr>
      </w:pPr>
      <w:r>
        <w:rPr>
          <w:rFonts w:hint="eastAsia"/>
        </w:rPr>
        <w:t>例如，某类以便尼派在认为基督的自然出生是正确的原始信仰上可能没有错，这是完全可能的；然而，他们省略马太福音和路加福音的开头几章，在文本上是没有道理的。</w:t>
      </w:r>
    </w:p>
    <w:p w14:paraId="4FC8429A">
      <w:pPr>
        <w:widowControl w:val="0"/>
        <w:numPr>
          <w:ilvl w:val="0"/>
          <w:numId w:val="0"/>
        </w:numPr>
        <w:jc w:val="both"/>
        <w:rPr>
          <w:rFonts w:hint="eastAsia"/>
        </w:rPr>
      </w:pPr>
      <w:r>
        <w:rPr>
          <w:rFonts w:hint="eastAsia"/>
        </w:rPr>
        <w:t>Perhaps the Ebionites were right in refusing to assert that the virgin birth was fact; in any case, there is no good reason to suppose that they were right in omitting the account of that supposed fact from their copies of the first and third Gospels.1 Marcion's rejection of the first two /pg. 643/ chapters of Luke shares in the low estimate which is to be attached to his other numerous alterations of the text of the New Testament books.2 As Harnack says, Marcion felt himself to be a reformer, and so the principle3 that heretics become heretical only because they faithfully maintain conditions beyond which the main body of the Church has since the separation advanced, is certainly, in his case at least, not to be applied.4</w:t>
      </w:r>
    </w:p>
    <w:p w14:paraId="2B58EBC4">
      <w:pPr>
        <w:widowControl w:val="0"/>
        <w:numPr>
          <w:ilvl w:val="0"/>
          <w:numId w:val="0"/>
        </w:numPr>
        <w:jc w:val="both"/>
        <w:rPr>
          <w:rFonts w:hint="eastAsia"/>
        </w:rPr>
      </w:pPr>
      <w:r>
        <w:rPr>
          <w:rFonts w:hint="eastAsia"/>
        </w:rPr>
        <w:t>或许以便尼派在拒绝断言童贞女所生是事实方面是正确的；无论如何，没有充分的理由认为他们在他们第一和第三福音的抄本中省略对那个所谓事实的记述是正确的。1 马吉安对路加福音前两/第643页/章的拒绝，与对他对新约书卷文本其他众多改动的低评价是一致的。2 正如哈纳克所说，马吉安感觉自己是一个改革家，因此，那种认为异端之所以成为异端，仅仅是因为他们忠实地维持了教会在分离后已经超越的状况的原则，3 至少在他的情况下，肯定是不能应用的。4</w:t>
      </w:r>
    </w:p>
    <w:p w14:paraId="6F652776">
      <w:pPr>
        <w:widowControl w:val="0"/>
        <w:numPr>
          <w:ilvl w:val="0"/>
          <w:numId w:val="0"/>
        </w:numPr>
        <w:jc w:val="both"/>
        <w:rPr>
          <w:rFonts w:hint="eastAsia"/>
        </w:rPr>
      </w:pPr>
    </w:p>
    <w:p w14:paraId="141C70E3">
      <w:pPr>
        <w:widowControl w:val="0"/>
        <w:numPr>
          <w:ilvl w:val="0"/>
          <w:numId w:val="0"/>
        </w:numPr>
        <w:jc w:val="both"/>
        <w:rPr>
          <w:rFonts w:hint="eastAsia"/>
        </w:rPr>
      </w:pPr>
      <w:r>
        <w:rPr>
          <w:rFonts w:hint="eastAsia"/>
        </w:rPr>
        <w:t>One other supposed testimony to an original form of Luke's Gospel which did not contain the first two chapters must be mentioned for the sake of completeness.</w:t>
      </w:r>
    </w:p>
    <w:p w14:paraId="1BA8A42D">
      <w:pPr>
        <w:widowControl w:val="0"/>
        <w:numPr>
          <w:ilvl w:val="0"/>
          <w:numId w:val="0"/>
        </w:numPr>
        <w:jc w:val="both"/>
        <w:rPr>
          <w:rFonts w:hint="eastAsia"/>
        </w:rPr>
      </w:pPr>
      <w:r>
        <w:rPr>
          <w:rFonts w:hint="eastAsia"/>
        </w:rPr>
        <w:t>为了完整起见，必须提及另一份所谓的、证明路加福音原始形式不含前两章的见证。</w:t>
      </w:r>
    </w:p>
    <w:p w14:paraId="121A45DA">
      <w:pPr>
        <w:widowControl w:val="0"/>
        <w:numPr>
          <w:ilvl w:val="0"/>
          <w:numId w:val="0"/>
        </w:numPr>
        <w:jc w:val="both"/>
        <w:rPr>
          <w:rFonts w:hint="eastAsia"/>
        </w:rPr>
      </w:pPr>
      <w:r>
        <w:rPr>
          <w:rFonts w:hint="eastAsia"/>
        </w:rPr>
        <w:t>In 1902, Conybeare5 called attention to the fragments added to the two manuscripts (both from the year 1195) of the Armenian translation of Ephraem's Commentary on the Diatessaron.</w:t>
      </w:r>
    </w:p>
    <w:p w14:paraId="42DE38A7">
      <w:pPr>
        <w:widowControl w:val="0"/>
        <w:numPr>
          <w:ilvl w:val="0"/>
          <w:numId w:val="0"/>
        </w:numPr>
        <w:jc w:val="both"/>
        <w:rPr>
          <w:rFonts w:hint="eastAsia"/>
        </w:rPr>
      </w:pPr>
      <w:r>
        <w:rPr>
          <w:rFonts w:hint="eastAsia"/>
        </w:rPr>
        <w:t>1902年，科尼比尔5提请注意，在以法莲《四福音合参注释》的亚美尼亚文译本的两份抄本（均来自1195年）中添加的片段。</w:t>
      </w:r>
    </w:p>
    <w:p w14:paraId="45A7B94B">
      <w:pPr>
        <w:widowControl w:val="0"/>
        <w:numPr>
          <w:ilvl w:val="0"/>
          <w:numId w:val="0"/>
        </w:numPr>
        <w:jc w:val="both"/>
        <w:rPr>
          <w:rFonts w:hint="eastAsia"/>
        </w:rPr>
      </w:pPr>
      <w:r>
        <w:rPr>
          <w:rFonts w:hint="eastAsia"/>
        </w:rPr>
        <w:t>These manuscripts, which, Conybeare believes, represent widely separated texts, both add to the Commentary various fragments, which are attributed to Ephraem.</w:t>
      </w:r>
    </w:p>
    <w:p w14:paraId="19EEFF84">
      <w:pPr>
        <w:widowControl w:val="0"/>
        <w:numPr>
          <w:ilvl w:val="0"/>
          <w:numId w:val="0"/>
        </w:numPr>
        <w:jc w:val="both"/>
        <w:rPr>
          <w:rFonts w:hint="eastAsia"/>
        </w:rPr>
      </w:pPr>
      <w:r>
        <w:rPr>
          <w:rFonts w:hint="eastAsia"/>
        </w:rPr>
        <w:t>这些抄本，科尼比尔相信，代表了相隔甚远的文本，都向注释中添加了各种片段，这些片段被归于以法莲。</w:t>
      </w:r>
    </w:p>
    <w:p w14:paraId="5305B088">
      <w:pPr>
        <w:widowControl w:val="0"/>
        <w:numPr>
          <w:ilvl w:val="0"/>
          <w:numId w:val="0"/>
        </w:numPr>
        <w:jc w:val="both"/>
        <w:rPr>
          <w:rFonts w:hint="eastAsia"/>
        </w:rPr>
      </w:pPr>
      <w:r>
        <w:rPr>
          <w:rFonts w:hint="eastAsia"/>
        </w:rPr>
        <w:t>One of them—a brief account of the manner of writing of the Gospels—contains a notice about Luke, which Conybeare translates as follows: Lucas autem initium fecit a baptismo Ioannis, sicut primum de carnalitate eius locutus est et de regno quod a Davide, et deinde quidem a Abrahamo, incepit.</w:t>
      </w:r>
    </w:p>
    <w:p w14:paraId="152B70C4">
      <w:pPr>
        <w:widowControl w:val="0"/>
        <w:numPr>
          <w:ilvl w:val="0"/>
          <w:numId w:val="0"/>
        </w:numPr>
        <w:jc w:val="both"/>
        <w:rPr>
          <w:rFonts w:hint="eastAsia"/>
        </w:rPr>
      </w:pPr>
      <w:r>
        <w:rPr>
          <w:rFonts w:hint="eastAsia"/>
        </w:rPr>
        <w:t>其中之一——一篇关于福音书写作方式的简短记述——包含一条关于路加的注记，科尼比尔翻译如下：Lucas autem initium fecit a baptismo Ioannis, sicut primum de carnalitate eius locutus est et de regno quod a Davide, et deinde quidem a Abrahamo, incepit. (但路加从约翰的施洗开始，正如他首先谈到他的肉身和从大卫而来的国度，然后才从亚伯拉罕开始。)</w:t>
      </w:r>
    </w:p>
    <w:p w14:paraId="22F4CFC4">
      <w:pPr>
        <w:widowControl w:val="0"/>
        <w:numPr>
          <w:ilvl w:val="0"/>
          <w:numId w:val="0"/>
        </w:numPr>
        <w:jc w:val="both"/>
        <w:rPr>
          <w:rFonts w:hint="eastAsia"/>
        </w:rPr>
      </w:pPr>
      <w:r>
        <w:rPr>
          <w:rFonts w:hint="eastAsia"/>
        </w:rPr>
        <w:t>This notice, Conybeare supposes, was found by Ephraem at the end of the Diatessaron, and, since it follows the more ancient tradition in various particulars, is very old.</w:t>
      </w:r>
    </w:p>
    <w:p w14:paraId="6D9290F3">
      <w:pPr>
        <w:widowControl w:val="0"/>
        <w:numPr>
          <w:ilvl w:val="0"/>
          <w:numId w:val="0"/>
        </w:numPr>
        <w:jc w:val="both"/>
        <w:rPr>
          <w:rFonts w:hint="eastAsia"/>
        </w:rPr>
      </w:pPr>
      <w:r>
        <w:rPr>
          <w:rFonts w:hint="eastAsia"/>
        </w:rPr>
        <w:t>科尼比尔推测，这条注记是以法莲在《四福音合参》的末尾发现的，并且，由于它在各种细节上遵循了更古老的传统，所以非常古老。</w:t>
      </w:r>
    </w:p>
    <w:p w14:paraId="3E5B0B77">
      <w:pPr>
        <w:widowControl w:val="0"/>
        <w:numPr>
          <w:ilvl w:val="0"/>
          <w:numId w:val="0"/>
        </w:numPr>
        <w:jc w:val="both"/>
        <w:rPr>
          <w:rFonts w:hint="eastAsia"/>
        </w:rPr>
      </w:pPr>
      <w:r>
        <w:rPr>
          <w:rFonts w:hint="eastAsia"/>
        </w:rPr>
        <w:t>The text and the interpretation of the latter part of the notice about Luke are exceedingly uncertain, and this might seem to suggest the notion that the text is corrupt in the first clause; but Conybeare insists that the reading "baptism" could never have arisen if the reading "birth" had been original.</w:t>
      </w:r>
    </w:p>
    <w:p w14:paraId="76A5734D">
      <w:pPr>
        <w:widowControl w:val="0"/>
        <w:numPr>
          <w:ilvl w:val="0"/>
          <w:numId w:val="0"/>
        </w:numPr>
        <w:jc w:val="both"/>
        <w:rPr>
          <w:rFonts w:hint="eastAsia"/>
        </w:rPr>
      </w:pPr>
      <w:r>
        <w:rPr>
          <w:rFonts w:hint="eastAsia"/>
        </w:rPr>
        <w:t>关于路加的注记后半部分的文本和解释都极其不确定，这似乎暗示第一句的文本是损坏的；但科尼比尔坚持认为，如果原文是“出生”，绝不可能出现“施洗”的读法。</w:t>
      </w:r>
    </w:p>
    <w:p w14:paraId="0DA5A7EC">
      <w:pPr>
        <w:widowControl w:val="0"/>
        <w:numPr>
          <w:ilvl w:val="0"/>
          <w:numId w:val="0"/>
        </w:numPr>
        <w:jc w:val="both"/>
        <w:rPr>
          <w:rFonts w:hint="eastAsia"/>
        </w:rPr>
      </w:pPr>
      <w:r>
        <w:rPr>
          <w:rFonts w:hint="eastAsia"/>
        </w:rPr>
        <w:t>With regard to this point we should certainly not be too positive, but it does not seem altogether impossible that a scribe /pg. 644/ might have been confused by the notice about Mark which immediately precedes, and thus might have been led to change the unusual phrase "birth of John" to the more usual one "baptism of John."</w:t>
      </w:r>
    </w:p>
    <w:p w14:paraId="7E9F222A">
      <w:pPr>
        <w:widowControl w:val="0"/>
        <w:numPr>
          <w:ilvl w:val="0"/>
          <w:numId w:val="0"/>
        </w:numPr>
        <w:jc w:val="both"/>
        <w:rPr>
          <w:rFonts w:hint="eastAsia"/>
        </w:rPr>
      </w:pPr>
      <w:r>
        <w:rPr>
          <w:rFonts w:hint="eastAsia"/>
        </w:rPr>
        <w:t>关于这一点，我们当然不应过于肯定，但一个抄写员/第644页/被紧接其前的关于马可的注记所迷惑，从而被引导将不寻常的短语“约翰的出生”改为更常见的“约翰的施洗”，这似乎并非完全不可能。</w:t>
      </w:r>
    </w:p>
    <w:p w14:paraId="571746DC">
      <w:pPr>
        <w:widowControl w:val="0"/>
        <w:numPr>
          <w:ilvl w:val="0"/>
          <w:numId w:val="0"/>
        </w:numPr>
        <w:jc w:val="both"/>
        <w:rPr>
          <w:rFonts w:hint="eastAsia"/>
        </w:rPr>
      </w:pPr>
      <w:r>
        <w:rPr>
          <w:rFonts w:hint="eastAsia"/>
        </w:rPr>
        <w:t>It must be borne in mind that Ephraem's copy of the Diatessaron, without the slightest doubt, contained the first two chapters of Luke, so that if Ephraem appended the note in question to his Commentary, or left it as he found it at the close of the Diatessaron, he must have done so without observing its real meaning.</w:t>
      </w:r>
    </w:p>
    <w:p w14:paraId="74025AC3">
      <w:pPr>
        <w:widowControl w:val="0"/>
        <w:numPr>
          <w:ilvl w:val="0"/>
          <w:numId w:val="0"/>
        </w:numPr>
        <w:jc w:val="both"/>
        <w:rPr>
          <w:rFonts w:hint="eastAsia"/>
        </w:rPr>
      </w:pPr>
      <w:r>
        <w:rPr>
          <w:rFonts w:hint="eastAsia"/>
        </w:rPr>
        <w:t>必须记住，以法莲的《四福音合参》抄本，毫无疑问，包含了路加福音的前两章，所以如果以法莲将所讨论的注记附加到他的注释中，或者像他发现它时那样留在《四福音合参》的结尾，他必定是在没有注意到其真正意义的情况下这样做的。</w:t>
      </w:r>
    </w:p>
    <w:p w14:paraId="4D2954F9">
      <w:pPr>
        <w:widowControl w:val="0"/>
        <w:numPr>
          <w:ilvl w:val="0"/>
          <w:numId w:val="0"/>
        </w:numPr>
        <w:jc w:val="both"/>
        <w:rPr>
          <w:rFonts w:hint="eastAsia"/>
        </w:rPr>
      </w:pPr>
      <w:r>
        <w:rPr>
          <w:rFonts w:hint="eastAsia"/>
        </w:rPr>
        <w:t>It seems more probable to suppose that the corruption of the text of the notice extends further than Conybeare thinks; but if not, it is possible that the note was written by one of those heretics who, as we have already observed, did not accept the first two chapters of Luke.</w:t>
      </w:r>
    </w:p>
    <w:p w14:paraId="20B4939B">
      <w:pPr>
        <w:widowControl w:val="0"/>
        <w:numPr>
          <w:ilvl w:val="0"/>
          <w:numId w:val="0"/>
        </w:numPr>
        <w:jc w:val="both"/>
        <w:rPr>
          <w:rFonts w:hint="eastAsia"/>
        </w:rPr>
      </w:pPr>
      <w:r>
        <w:rPr>
          <w:rFonts w:hint="eastAsia"/>
        </w:rPr>
        <w:t>认为该注记文本的损坏比科尼比尔想的更严重，似乎更为可能；但如果不是，那条注记可能是由那些我们已观察到的、不接受路加福音前两章的异端之一所写。</w:t>
      </w:r>
    </w:p>
    <w:p w14:paraId="30CAC946">
      <w:pPr>
        <w:widowControl w:val="0"/>
        <w:numPr>
          <w:ilvl w:val="0"/>
          <w:numId w:val="0"/>
        </w:numPr>
        <w:jc w:val="both"/>
        <w:rPr>
          <w:rFonts w:hint="eastAsia"/>
        </w:rPr>
      </w:pPr>
      <w:r>
        <w:rPr>
          <w:rFonts w:hint="eastAsia"/>
        </w:rPr>
        <w:t>In any case, it cannot be said that this notice, existing only in manuscripts of the year 1195 and there attached to a work of the fourth century, carries us back to the fact of an addition to the third Gospel, which, if made at all, was made early in the second century; especially since we can point to circles where such an idea about the Gospel arose at a later time from dogmatic considerations, and whence the notice in question might have come.</w:t>
      </w:r>
    </w:p>
    <w:p w14:paraId="5F82FF1A">
      <w:pPr>
        <w:widowControl w:val="0"/>
        <w:numPr>
          <w:ilvl w:val="0"/>
          <w:numId w:val="0"/>
        </w:numPr>
        <w:jc w:val="both"/>
        <w:rPr>
          <w:rFonts w:hint="eastAsia"/>
        </w:rPr>
      </w:pPr>
      <w:r>
        <w:rPr>
          <w:rFonts w:hint="eastAsia"/>
        </w:rPr>
        <w:t>无论如何，不能说这条只存在于1195年抄本中、并附于一部四世纪作品的注记，能带我们回到第三福音曾被增补这一事实上，而该增补若有，也是在二世纪早期进行的；尤其是因为我们可以指出一些圈子，在那里关于该福音的这种想法是在稍后出于教义考量而产生的，而所讨论的注记可能就来源于此。</w:t>
      </w:r>
    </w:p>
    <w:p w14:paraId="3BDF2FCC">
      <w:pPr>
        <w:widowControl w:val="0"/>
        <w:numPr>
          <w:ilvl w:val="0"/>
          <w:numId w:val="0"/>
        </w:numPr>
        <w:jc w:val="both"/>
        <w:rPr>
          <w:rFonts w:hint="eastAsia"/>
        </w:rPr>
      </w:pPr>
      <w:r>
        <w:rPr>
          <w:rFonts w:hint="eastAsia"/>
        </w:rPr>
        <w:t>We conclude, then, that there is no external evidence of any account to show that the Gospel of Luke ever existed without the first two chapters.</w:t>
      </w:r>
    </w:p>
    <w:p w14:paraId="3857E509">
      <w:pPr>
        <w:widowControl w:val="0"/>
        <w:numPr>
          <w:ilvl w:val="0"/>
          <w:numId w:val="0"/>
        </w:numPr>
        <w:jc w:val="both"/>
        <w:rPr>
          <w:rFonts w:hint="eastAsia"/>
        </w:rPr>
      </w:pPr>
      <w:r>
        <w:rPr>
          <w:rFonts w:hint="eastAsia"/>
        </w:rPr>
        <w:t>因此，我们得出结论，没有任何外部证据表明路加福音曾以不含前两章的形式存在过。</w:t>
      </w:r>
    </w:p>
    <w:p w14:paraId="1F500D73">
      <w:pPr>
        <w:widowControl w:val="0"/>
        <w:numPr>
          <w:ilvl w:val="0"/>
          <w:numId w:val="0"/>
        </w:numPr>
        <w:jc w:val="both"/>
        <w:rPr>
          <w:rFonts w:hint="eastAsia"/>
        </w:rPr>
      </w:pPr>
    </w:p>
    <w:p w14:paraId="439677E5">
      <w:pPr>
        <w:widowControl w:val="0"/>
        <w:numPr>
          <w:ilvl w:val="0"/>
          <w:numId w:val="0"/>
        </w:numPr>
        <w:jc w:val="both"/>
        <w:rPr>
          <w:rFonts w:hint="eastAsia"/>
        </w:rPr>
      </w:pPr>
      <w:r>
        <w:rPr>
          <w:rFonts w:hint="eastAsia"/>
        </w:rPr>
        <w:t>But our proof of the early date of the accounts of the birth is not indirect and negative merely.</w:t>
      </w:r>
    </w:p>
    <w:p w14:paraId="73E34EA3">
      <w:pPr>
        <w:widowControl w:val="0"/>
        <w:numPr>
          <w:ilvl w:val="0"/>
          <w:numId w:val="0"/>
        </w:numPr>
        <w:jc w:val="both"/>
        <w:rPr>
          <w:rFonts w:hint="eastAsia"/>
        </w:rPr>
      </w:pPr>
      <w:r>
        <w:rPr>
          <w:rFonts w:hint="eastAsia"/>
        </w:rPr>
        <w:t>但我们对降生记述早期日期的证明，不仅仅是间接和否定的。</w:t>
      </w:r>
    </w:p>
    <w:p w14:paraId="13BEE195">
      <w:pPr>
        <w:widowControl w:val="0"/>
        <w:numPr>
          <w:ilvl w:val="0"/>
          <w:numId w:val="0"/>
        </w:numPr>
        <w:jc w:val="both"/>
        <w:rPr>
          <w:rFonts w:hint="eastAsia"/>
        </w:rPr>
      </w:pPr>
      <w:r>
        <w:rPr>
          <w:rFonts w:hint="eastAsia"/>
        </w:rPr>
        <w:t>We are not forced to rely solely on the argument that the chapters under discussion are firmly fixed in the first and third Gospels, that these Gospels have early attestation, and that therefore the chapters are early.</w:t>
      </w:r>
    </w:p>
    <w:p w14:paraId="4EF44734">
      <w:pPr>
        <w:widowControl w:val="0"/>
        <w:numPr>
          <w:ilvl w:val="0"/>
          <w:numId w:val="0"/>
        </w:numPr>
        <w:jc w:val="both"/>
        <w:rPr>
          <w:rFonts w:hint="eastAsia"/>
        </w:rPr>
      </w:pPr>
      <w:r>
        <w:rPr>
          <w:rFonts w:hint="eastAsia"/>
        </w:rPr>
        <w:t>我们不被迫仅仅依赖于这样的论点：所讨论的章节在第一和第三福音中是牢固确立的，这些福音有早期的证据，因此这些章节也是早期的。</w:t>
      </w:r>
    </w:p>
    <w:p w14:paraId="0841C7F3">
      <w:pPr>
        <w:widowControl w:val="0"/>
        <w:numPr>
          <w:ilvl w:val="0"/>
          <w:numId w:val="0"/>
        </w:numPr>
        <w:jc w:val="both"/>
        <w:rPr>
          <w:rFonts w:hint="eastAsia"/>
        </w:rPr>
      </w:pPr>
      <w:r>
        <w:rPr>
          <w:rFonts w:hint="eastAsia"/>
        </w:rPr>
        <w:t>On the contrary, there is the strongest kind of evidence for the early use, not only of the first and third Gospels in general, but of those very parts of the Gospels which contain an account of the birth.</w:t>
      </w:r>
    </w:p>
    <w:p w14:paraId="3F5EA0F1">
      <w:pPr>
        <w:widowControl w:val="0"/>
        <w:numPr>
          <w:ilvl w:val="0"/>
          <w:numId w:val="0"/>
        </w:numPr>
        <w:jc w:val="both"/>
        <w:rPr>
          <w:rFonts w:hint="eastAsia"/>
        </w:rPr>
      </w:pPr>
      <w:r>
        <w:rPr>
          <w:rFonts w:hint="eastAsia"/>
        </w:rPr>
        <w:t>相反，有最强有力的证据表明，不仅第一和第三福音在早期被普遍使用，而且福音书中恰好包含降生记述的那些部分也被早期使用。</w:t>
      </w:r>
    </w:p>
    <w:p w14:paraId="7BCC4938">
      <w:pPr>
        <w:widowControl w:val="0"/>
        <w:numPr>
          <w:ilvl w:val="0"/>
          <w:numId w:val="0"/>
        </w:numPr>
        <w:jc w:val="both"/>
        <w:rPr>
          <w:rFonts w:hint="eastAsia"/>
        </w:rPr>
      </w:pPr>
    </w:p>
    <w:p w14:paraId="513CD7A3">
      <w:pPr>
        <w:widowControl w:val="0"/>
        <w:numPr>
          <w:ilvl w:val="0"/>
          <w:numId w:val="0"/>
        </w:numPr>
        <w:jc w:val="both"/>
        <w:rPr>
          <w:rFonts w:hint="eastAsia"/>
        </w:rPr>
      </w:pPr>
      <w:r>
        <w:rPr>
          <w:rFonts w:hint="eastAsia"/>
        </w:rPr>
        <w:t>For the virgin birth—the most remarkable thing narrated in the chapters under discussion—was part of the firmly fixed Christian belief at a very early time.</w:t>
      </w:r>
    </w:p>
    <w:p w14:paraId="00AA78B0">
      <w:pPr>
        <w:widowControl w:val="0"/>
        <w:numPr>
          <w:ilvl w:val="0"/>
          <w:numId w:val="0"/>
        </w:numPr>
        <w:jc w:val="both"/>
        <w:rPr>
          <w:rFonts w:hint="eastAsia"/>
        </w:rPr>
      </w:pPr>
      <w:r>
        <w:rPr>
          <w:rFonts w:hint="eastAsia"/>
        </w:rPr>
        <w:t>因为童贞女所生——所讨论章节中叙述的最引人注目的事——在很早的时候就是牢固确立的基督教信仰的一部分。</w:t>
      </w:r>
    </w:p>
    <w:p w14:paraId="12D7D996">
      <w:pPr>
        <w:widowControl w:val="0"/>
        <w:numPr>
          <w:ilvl w:val="0"/>
          <w:numId w:val="0"/>
        </w:numPr>
        <w:jc w:val="both"/>
        <w:rPr>
          <w:rFonts w:hint="eastAsia"/>
        </w:rPr>
      </w:pPr>
      <w:r>
        <w:rPr>
          <w:rFonts w:hint="eastAsia"/>
        </w:rPr>
        <w:t>In the first place, it formed part of the original "Apostles' Creed" (though expressed in slightly different words from those we use to-day), which arose, according to Harnack, about 150 A.D., according to Zahn, certainly not later than 120.</w:t>
      </w:r>
    </w:p>
    <w:p w14:paraId="1F686C1D">
      <w:pPr>
        <w:widowControl w:val="0"/>
        <w:numPr>
          <w:ilvl w:val="0"/>
          <w:numId w:val="0"/>
        </w:numPr>
        <w:jc w:val="both"/>
        <w:rPr>
          <w:rFonts w:hint="eastAsia"/>
        </w:rPr>
      </w:pPr>
      <w:r>
        <w:rPr>
          <w:rFonts w:hint="eastAsia"/>
        </w:rPr>
        <w:t>首先，它构成了原始“使徒信经”（尽管用词与我们今天使用的略有不同）的一部分，该信经根据哈纳克的说法，约在公元150年出现，根据察恩的说法，肯定不晚于120年。</w:t>
      </w:r>
    </w:p>
    <w:p w14:paraId="4E45E6B2">
      <w:pPr>
        <w:widowControl w:val="0"/>
        <w:numPr>
          <w:ilvl w:val="0"/>
          <w:numId w:val="0"/>
        </w:numPr>
        <w:jc w:val="both"/>
        <w:rPr>
          <w:rFonts w:hint="eastAsia"/>
        </w:rPr>
      </w:pPr>
      <w:r>
        <w:rPr>
          <w:rFonts w:hint="eastAsia"/>
        </w:rPr>
        <w:t>And even aside from the question as to the origin of the Creed as a whole, more or less fixed and creed-like statements of the virgin birth— statements pointing to what Harnack calls "an Eastern Christological :V20:""—can be detected in early writers.6 /pg. 645/</w:t>
      </w:r>
    </w:p>
    <w:p w14:paraId="23D5C2E9">
      <w:pPr>
        <w:widowControl w:val="0"/>
        <w:numPr>
          <w:ilvl w:val="0"/>
          <w:numId w:val="0"/>
        </w:numPr>
        <w:jc w:val="both"/>
        <w:rPr>
          <w:rFonts w:hint="eastAsia"/>
        </w:rPr>
      </w:pPr>
      <w:r>
        <w:rPr>
          <w:rFonts w:hint="eastAsia"/>
        </w:rPr>
        <w:t>而且，即便不谈信经作为一个整体的起源问题，在早期作者中也可以检测到或多或少固定的、类似信经的关于童贞女所生的陈述——这些陈述指向哈纳克所谓的“一个东方的基督论 :V20:”（此乱码很可能是指kerygma，即“宣道”或“宣讲”）——。6 /第645页/</w:t>
      </w:r>
    </w:p>
    <w:p w14:paraId="43FEEB21">
      <w:pPr>
        <w:widowControl w:val="0"/>
        <w:numPr>
          <w:ilvl w:val="0"/>
          <w:numId w:val="0"/>
        </w:numPr>
        <w:jc w:val="both"/>
        <w:rPr>
          <w:rFonts w:hint="eastAsia"/>
        </w:rPr>
      </w:pPr>
    </w:p>
    <w:p w14:paraId="06298E94">
      <w:pPr>
        <w:widowControl w:val="0"/>
        <w:numPr>
          <w:ilvl w:val="0"/>
          <w:numId w:val="0"/>
        </w:numPr>
        <w:jc w:val="both"/>
        <w:rPr>
          <w:rFonts w:hint="eastAsia"/>
        </w:rPr>
      </w:pPr>
      <w:r>
        <w:rPr>
          <w:rFonts w:hint="eastAsia"/>
        </w:rPr>
        <w:t>It is beyond dispute that Irenæus gave to the virgin birth a place in the rule of faith, at least in so far as he had any definite rule of faith at all.</w:t>
      </w:r>
    </w:p>
    <w:p w14:paraId="001B902E">
      <w:pPr>
        <w:widowControl w:val="0"/>
        <w:numPr>
          <w:ilvl w:val="0"/>
          <w:numId w:val="0"/>
        </w:numPr>
        <w:jc w:val="both"/>
        <w:rPr>
          <w:rFonts w:hint="eastAsia"/>
        </w:rPr>
      </w:pPr>
      <w:r>
        <w:rPr>
          <w:rFonts w:hint="eastAsia"/>
        </w:rPr>
        <w:t>无可争议的是，爱任纽将童贞女所生置于信仰准则中，至少在他有任何明确的信仰准则的范围内是如此。</w:t>
      </w:r>
    </w:p>
    <w:p w14:paraId="18193869">
      <w:pPr>
        <w:widowControl w:val="0"/>
        <w:numPr>
          <w:ilvl w:val="0"/>
          <w:numId w:val="0"/>
        </w:numPr>
        <w:jc w:val="both"/>
        <w:rPr>
          <w:rFonts w:hint="eastAsia"/>
        </w:rPr>
      </w:pPr>
      <w:r>
        <w:rPr>
          <w:rFonts w:hint="eastAsia"/>
        </w:rPr>
        <w:t>As to Justin Martyr, Hillmann7 has raised objections, not, indeed, to the fact of Justin's testimony, but to the manner of it.</w:t>
      </w:r>
    </w:p>
    <w:p w14:paraId="385A230E">
      <w:pPr>
        <w:widowControl w:val="0"/>
        <w:numPr>
          <w:ilvl w:val="0"/>
          <w:numId w:val="0"/>
        </w:numPr>
        <w:jc w:val="both"/>
        <w:rPr>
          <w:rFonts w:hint="eastAsia"/>
        </w:rPr>
      </w:pPr>
      <w:r>
        <w:rPr>
          <w:rFonts w:hint="eastAsia"/>
        </w:rPr>
        <w:t>至于殉道者查斯丁，希尔曼7提出了异议，不是针对查斯丁见证的事实，而是针对其方式。</w:t>
      </w:r>
    </w:p>
    <w:p w14:paraId="77DD18BD">
      <w:pPr>
        <w:widowControl w:val="0"/>
        <w:numPr>
          <w:ilvl w:val="0"/>
          <w:numId w:val="0"/>
        </w:numPr>
        <w:jc w:val="both"/>
        <w:rPr>
          <w:rFonts w:hint="eastAsia"/>
        </w:rPr>
      </w:pPr>
      <w:r>
        <w:rPr>
          <w:rFonts w:hint="eastAsia"/>
        </w:rPr>
        <w:t>He says that Justin is evidently a pioneer in the support of the virgin birth, because he regards as Christians (•BÎ J@L$ º:,JXD@L (X&lt;@LH) those who deny the doctrine (Dial., 48).</w:t>
      </w:r>
    </w:p>
    <w:p w14:paraId="7D1794AB">
      <w:pPr>
        <w:widowControl w:val="0"/>
        <w:numPr>
          <w:ilvl w:val="0"/>
          <w:numId w:val="0"/>
        </w:numPr>
        <w:jc w:val="both"/>
        <w:rPr>
          <w:rFonts w:hint="eastAsia"/>
        </w:rPr>
      </w:pPr>
      <w:r>
        <w:rPr>
          <w:rFonts w:hint="eastAsia"/>
        </w:rPr>
        <w:t>他说，查斯丁显然是支持童贞女所生的先驱，因为他将那些否认该教义的人视为基督徒(•BÎ J@L$ º:,JXD@L (X&lt;@LH)（这串乱码很可能是希腊文οἳ τὸν Ἰησοῦν Χριστὸν ἄνθρωπον，意为“那些认为耶稣基督是人的”）（对话录，48）。</w:t>
      </w:r>
    </w:p>
    <w:p w14:paraId="06CC6996">
      <w:pPr>
        <w:widowControl w:val="0"/>
        <w:numPr>
          <w:ilvl w:val="0"/>
          <w:numId w:val="0"/>
        </w:numPr>
        <w:jc w:val="both"/>
        <w:rPr>
          <w:rFonts w:hint="eastAsia"/>
        </w:rPr>
      </w:pPr>
      <w:r>
        <w:rPr>
          <w:rFonts w:hint="eastAsia"/>
        </w:rPr>
        <w:t>But how else would you expect him to speak of those who accepted Christ as the Messiah, though holding a peculiar view of the manifestation of His Sonship?</w:t>
      </w:r>
    </w:p>
    <w:p w14:paraId="3C71EDF1">
      <w:pPr>
        <w:widowControl w:val="0"/>
        <w:numPr>
          <w:ilvl w:val="0"/>
          <w:numId w:val="0"/>
        </w:numPr>
        <w:jc w:val="both"/>
        <w:rPr>
          <w:rFonts w:hint="eastAsia"/>
        </w:rPr>
      </w:pPr>
      <w:r>
        <w:rPr>
          <w:rFonts w:hint="eastAsia"/>
        </w:rPr>
        <w:t>但对于那些接受基督为弥赛亚，却对祂儿子名分的彰显持有特殊看法的人，你还能期望他如何说呢？</w:t>
      </w:r>
    </w:p>
    <w:p w14:paraId="30FCB6D4">
      <w:pPr>
        <w:widowControl w:val="0"/>
        <w:numPr>
          <w:ilvl w:val="0"/>
          <w:numId w:val="0"/>
        </w:numPr>
        <w:jc w:val="both"/>
        <w:rPr>
          <w:rFonts w:hint="eastAsia"/>
        </w:rPr>
      </w:pPr>
      <w:r>
        <w:rPr>
          <w:rFonts w:hint="eastAsia"/>
        </w:rPr>
        <w:t>In other words, how else could he express the idea of "heretic" as opposed to "unbeliever"?</w:t>
      </w:r>
    </w:p>
    <w:p w14:paraId="62E182AE">
      <w:pPr>
        <w:widowControl w:val="0"/>
        <w:numPr>
          <w:ilvl w:val="0"/>
          <w:numId w:val="0"/>
        </w:numPr>
        <w:jc w:val="both"/>
        <w:rPr>
          <w:rFonts w:hint="eastAsia"/>
        </w:rPr>
      </w:pPr>
      <w:r>
        <w:rPr>
          <w:rFonts w:hint="eastAsia"/>
        </w:rPr>
        <w:t>换句话说，他还能如何表达“异端”与“非信徒”相对立的概念呢？</w:t>
      </w:r>
    </w:p>
    <w:p w14:paraId="0ACFA9FE">
      <w:pPr>
        <w:widowControl w:val="0"/>
        <w:numPr>
          <w:ilvl w:val="0"/>
          <w:numId w:val="0"/>
        </w:numPr>
        <w:jc w:val="both"/>
        <w:rPr>
          <w:rFonts w:hint="eastAsia"/>
        </w:rPr>
      </w:pPr>
      <w:r>
        <w:rPr>
          <w:rFonts w:hint="eastAsia"/>
        </w:rPr>
        <w:t>And to hold that Justin regarded the virgin birth as something uncertain or unimportant is to run counter to the large number of passages (both in the Dialogue and in the Apology) where it is mentioned as one of the fundamental facts about Christ.</w:t>
      </w:r>
    </w:p>
    <w:p w14:paraId="02F41913">
      <w:pPr>
        <w:widowControl w:val="0"/>
        <w:numPr>
          <w:ilvl w:val="0"/>
          <w:numId w:val="0"/>
        </w:numPr>
        <w:jc w:val="both"/>
        <w:rPr>
          <w:rFonts w:hint="eastAsia"/>
        </w:rPr>
      </w:pPr>
      <w:r>
        <w:rPr>
          <w:rFonts w:hint="eastAsia"/>
        </w:rPr>
        <w:t>而认为查斯丁将童贞女所生视为不确定或不重要的事，是与大量段落（在《对话录》和《护教辞》中都有）相悖的，在这些段落中，它被提及为关于基督的基本事实之一。</w:t>
      </w:r>
    </w:p>
    <w:p w14:paraId="2CC119DF">
      <w:pPr>
        <w:widowControl w:val="0"/>
        <w:numPr>
          <w:ilvl w:val="0"/>
          <w:numId w:val="0"/>
        </w:numPr>
        <w:jc w:val="both"/>
        <w:rPr>
          <w:rFonts w:hint="eastAsia"/>
        </w:rPr>
      </w:pPr>
    </w:p>
    <w:p w14:paraId="67A65A4E">
      <w:pPr>
        <w:widowControl w:val="0"/>
        <w:numPr>
          <w:ilvl w:val="0"/>
          <w:numId w:val="0"/>
        </w:numPr>
        <w:jc w:val="both"/>
        <w:rPr>
          <w:rFonts w:hint="eastAsia"/>
        </w:rPr>
      </w:pPr>
      <w:r>
        <w:rPr>
          <w:rFonts w:hint="eastAsia"/>
        </w:rPr>
        <w:t>That Aristides believed in the virgin birth is attested by the Syriac and Armenian versions as well as by what remains of the original Greek,8 and it is probable that the phrase "born of the Virgin Mary" found a place in his creed.9</w:t>
      </w:r>
    </w:p>
    <w:p w14:paraId="4CB4720E">
      <w:pPr>
        <w:widowControl w:val="0"/>
        <w:numPr>
          <w:ilvl w:val="0"/>
          <w:numId w:val="0"/>
        </w:numPr>
        <w:jc w:val="both"/>
        <w:rPr>
          <w:rFonts w:hint="eastAsia"/>
        </w:rPr>
      </w:pPr>
      <w:r>
        <w:rPr>
          <w:rFonts w:hint="eastAsia"/>
        </w:rPr>
        <w:t>亚里斯提德相信童贞女所生，这一点由叙利亚文和亚美尼亚文译本以及所存留的希腊文原文所证实，8 并且很可能“由童贞女马利亚所生”这一短语在他的信经中占有一席之地。9</w:t>
      </w:r>
    </w:p>
    <w:p w14:paraId="35E54706">
      <w:pPr>
        <w:widowControl w:val="0"/>
        <w:numPr>
          <w:ilvl w:val="0"/>
          <w:numId w:val="0"/>
        </w:numPr>
        <w:jc w:val="both"/>
        <w:rPr>
          <w:rFonts w:hint="eastAsia"/>
        </w:rPr>
      </w:pPr>
    </w:p>
    <w:p w14:paraId="566B0478">
      <w:pPr>
        <w:widowControl w:val="0"/>
        <w:numPr>
          <w:ilvl w:val="0"/>
          <w:numId w:val="0"/>
        </w:numPr>
        <w:jc w:val="both"/>
        <w:rPr>
          <w:rFonts w:hint="eastAsia"/>
        </w:rPr>
      </w:pPr>
      <w:r>
        <w:rPr>
          <w:rFonts w:hint="eastAsia"/>
        </w:rPr>
        <w:t>In regard to Ignatius, it would seem that the two passages, Eph. xix. 1, 6"Â §8"2,&lt; JÎ&lt; –DP@&lt;J" J@L$ "ÆT$&lt;@H J@L$J@L º B"D2, &lt;\" 9"D\"H 6"Â Ò J@P,JÎH "ÛJ0$H Ò:@\TH 6"Â Ò 2V&lt;"J@H J@L$ 6LD\@LA JD\" :LFJZD4" 6D"L(0$H, "J4&lt;" ¦&lt; ºFLP\" 2,@L$ ¦BDVP20, and Smyrn. i. 1, •802T$H Ð&lt;J" ¦6 (X&lt;@LH )"$Â* 6"J( FVD6", LÊÎ&lt; 2,@L$ 6"J( 2X80:" 6"Â *b&lt;":4&lt; 2,@L$ (,(,&lt;0:X&lt;@&lt; •802T$H ¦6 B"D2X&lt;@L, were sufficient.</w:t>
      </w:r>
    </w:p>
    <w:p w14:paraId="0F956950">
      <w:pPr>
        <w:widowControl w:val="0"/>
        <w:numPr>
          <w:ilvl w:val="0"/>
          <w:numId w:val="0"/>
        </w:numPr>
        <w:jc w:val="both"/>
        <w:rPr>
          <w:rFonts w:hint="eastAsia"/>
        </w:rPr>
      </w:pPr>
      <w:r>
        <w:rPr>
          <w:rFonts w:hint="eastAsia"/>
        </w:rPr>
        <w:t>关于伊格那丢，似乎以弗所书19章1节和士每拿书1章1节这两段经文就足够了，它们的原文（此处为乱码）6"Â §8"2,&lt; JÎ&lt; –DP@&lt;J" J@L$ "ÆT$&lt;@H J@L$J@L º B"D2, &lt;\" 9"D\"H 6"Â Ò J@P,JÎH "ÛJ0$H Ò:@\TH 6"Â Ò 2V&lt;"J@H J@L$ 6LD\@LA JD\" :LFJZD4" 6D"L(0$H, "J4&lt;" ¦&lt; ºFLP\" 2,@L$ ¦BDVP20, （以弗所书19:1的希腊文大意为：“马利亚的童贞、她的生产以及主的死都向这世代的掌权者隐藏了；这是三件高声宣告的奥秘，却是在上帝的静默中成就的”）和•802T$H Ð&lt;J" ¦6 (X&lt;@LH )"$Â* 6"J( FVD6", LÊÎ&lt; 2,@L$ 6"J( 2X80:" 6"Â *b&lt;":4&lt; 2,@L$ (,(,&lt;0:X&lt;@&lt; •802T$H ¦6 B"D2X&lt;@L, （士每拿书1:1的希腊文大意为：“祂按肉体说，真是大卫的后裔；按上帝的旨意和能力说，是上帝的儿子，真是由童贞女所生”）。</w:t>
      </w:r>
    </w:p>
    <w:p w14:paraId="25952182">
      <w:pPr>
        <w:widowControl w:val="0"/>
        <w:numPr>
          <w:ilvl w:val="0"/>
          <w:numId w:val="0"/>
        </w:numPr>
        <w:jc w:val="both"/>
        <w:rPr>
          <w:rFonts w:hint="eastAsia"/>
        </w:rPr>
      </w:pPr>
      <w:r>
        <w:rPr>
          <w:rFonts w:hint="eastAsia"/>
        </w:rPr>
        <w:t>Hillmann, however, by a process of reasoning, arrives at the conclusion that the author did not know Luke 1:34, 35, 3:23.</w:t>
      </w:r>
    </w:p>
    <w:p w14:paraId="3F2DCD88">
      <w:pPr>
        <w:widowControl w:val="0"/>
        <w:numPr>
          <w:ilvl w:val="0"/>
          <w:numId w:val="0"/>
        </w:numPr>
        <w:jc w:val="both"/>
        <w:rPr>
          <w:rFonts w:hint="eastAsia"/>
        </w:rPr>
      </w:pPr>
      <w:r>
        <w:rPr>
          <w:rFonts w:hint="eastAsia"/>
        </w:rPr>
        <w:t>然而，希尔曼通过一番推理，得出结论说作者不知道路加福音1:34, 35, 3:23。</w:t>
      </w:r>
    </w:p>
    <w:p w14:paraId="1A9E5319">
      <w:pPr>
        <w:widowControl w:val="0"/>
        <w:numPr>
          <w:ilvl w:val="0"/>
          <w:numId w:val="0"/>
        </w:numPr>
        <w:jc w:val="both"/>
        <w:rPr>
          <w:rFonts w:hint="eastAsia"/>
        </w:rPr>
      </w:pPr>
      <w:r>
        <w:rPr>
          <w:rFonts w:hint="eastAsia"/>
        </w:rPr>
        <w:t>The author, he says, in Eph. xviii. 2, xx. 2, and Smyrn. i. 1, regards Jesus as begotten (1) ¦6 FBXD:"J@H :¥&lt; )"$\*, (2) B&lt;,b:"J@H *¥ ,(\@L.</w:t>
      </w:r>
    </w:p>
    <w:p w14:paraId="23218BE1">
      <w:pPr>
        <w:widowControl w:val="0"/>
        <w:numPr>
          <w:ilvl w:val="0"/>
          <w:numId w:val="0"/>
        </w:numPr>
        <w:jc w:val="both"/>
        <w:rPr>
          <w:rFonts w:hint="eastAsia"/>
        </w:rPr>
      </w:pPr>
      <w:r>
        <w:rPr>
          <w:rFonts w:hint="eastAsia"/>
        </w:rPr>
        <w:t>他说，作者在以弗所书18章2节，20章2节，和士每拿书1章1节中，认为耶稣是被生的，（1）¦6 FBXD:"J@H :¥&lt; )"$\*, （此乱码可能指ἐκ σπέρματος Δαυῒδ κατὰ σάρκα，意为“按肉体说是大卫后裔所生的”），（2）B&lt;,b:"J@H *¥ ,(\@L（此乱码可能指γεννηθέντα ὑπὸ Θεοῦ，意为“由上帝所生的”）。</w:t>
      </w:r>
    </w:p>
    <w:p w14:paraId="421BBC9B">
      <w:pPr>
        <w:widowControl w:val="0"/>
        <w:numPr>
          <w:ilvl w:val="0"/>
          <w:numId w:val="0"/>
        </w:numPr>
        <w:jc w:val="both"/>
        <w:rPr>
          <w:rFonts w:hint="eastAsia"/>
        </w:rPr>
      </w:pPr>
      <w:r>
        <w:rPr>
          <w:rFonts w:hint="eastAsia"/>
        </w:rPr>
        <w:t>This can be explained only on the Adoptionist view, for the generation from the seed of David cannot be regarded as coming through Mary, since in the first passage it is parallel with B&lt;,b:"J@H *¥ ,(\@L, and since in Trall. ix. 1 ¦6 (X&lt;@LH )"$Â* is regarded as distinct from ¦6 9"D\"H.</w:t>
      </w:r>
    </w:p>
    <w:p w14:paraId="13933E99">
      <w:pPr>
        <w:widowControl w:val="0"/>
        <w:numPr>
          <w:ilvl w:val="0"/>
          <w:numId w:val="0"/>
        </w:numPr>
        <w:jc w:val="both"/>
        <w:rPr>
          <w:rFonts w:hint="eastAsia"/>
        </w:rPr>
      </w:pPr>
      <w:r>
        <w:rPr>
          <w:rFonts w:hint="eastAsia"/>
        </w:rPr>
        <w:t>这只能用嗣子论的观点来解释，因为从大卫后裔而生不能被认为是通过马利亚而来，因为在第一段中它与B&lt;,b:"J@H *¥ ,(\@L（由上帝所生的）是平行的，并且在特拉勒书9章1节中¦6 (X&lt;@LH )"$Â*（大卫的后裔）被认为与¦6 9"D\"H（马利亚的后裔）是不同的。</w:t>
      </w:r>
    </w:p>
    <w:p w14:paraId="7A27BD3D">
      <w:pPr>
        <w:widowControl w:val="0"/>
        <w:numPr>
          <w:ilvl w:val="0"/>
          <w:numId w:val="0"/>
        </w:numPr>
        <w:jc w:val="both"/>
        <w:rPr>
          <w:rFonts w:hint="eastAsia"/>
        </w:rPr>
      </w:pPr>
      <w:r>
        <w:rPr>
          <w:rFonts w:hint="eastAsia"/>
        </w:rPr>
        <w:t>Now, even if we admit that Ignatius regarded Mary as not of the tribe of Judah (which does not seem to me to be clearly proved by the passages cited above), it does not follow that because he then derived Jesus' Davidic descent through Joseph, he did not know Luke 1:34, 35, 3:23.</w:t>
      </w:r>
    </w:p>
    <w:p w14:paraId="280CE99D">
      <w:pPr>
        <w:widowControl w:val="0"/>
        <w:numPr>
          <w:ilvl w:val="0"/>
          <w:numId w:val="0"/>
        </w:numPr>
        <w:jc w:val="both"/>
        <w:rPr>
          <w:rFonts w:hint="eastAsia"/>
        </w:rPr>
      </w:pPr>
      <w:r>
        <w:rPr>
          <w:rFonts w:hint="eastAsia"/>
        </w:rPr>
        <w:t>现在，即使我们承认伊格那丢认为马利亚不属于犹大支派（这在我看来并未被上述引文清楚证明），也不能因此就说，因为他将耶稣的大卫血统追溯到约瑟，所以他不知道路加福音1:34, 35, 3:23。</w:t>
      </w:r>
    </w:p>
    <w:p w14:paraId="58B1641E">
      <w:pPr>
        <w:widowControl w:val="0"/>
        <w:numPr>
          <w:ilvl w:val="0"/>
          <w:numId w:val="0"/>
        </w:numPr>
        <w:jc w:val="both"/>
        <w:rPr>
          <w:rFonts w:hint="eastAsia"/>
        </w:rPr>
      </w:pPr>
      <w:r>
        <w:rPr>
          <w:rFonts w:hint="eastAsia"/>
        </w:rPr>
        <w:t>For if those passages stood where they stand to-day, the very same supposed contradiction was present in the first part of the third Gospel as is present in /pg. 646/ Ignatius.</w:t>
      </w:r>
    </w:p>
    <w:p w14:paraId="250F99E3">
      <w:pPr>
        <w:widowControl w:val="0"/>
        <w:numPr>
          <w:ilvl w:val="0"/>
          <w:numId w:val="0"/>
        </w:numPr>
        <w:jc w:val="both"/>
        <w:rPr>
          <w:rFonts w:hint="eastAsia"/>
        </w:rPr>
      </w:pPr>
      <w:r>
        <w:rPr>
          <w:rFonts w:hint="eastAsia"/>
        </w:rPr>
        <w:t>因为如果那些段落当时就在今天的位置，那么在第三福音的第一部分就存在与在/第646页/伊格那丢著作中存在的完全相同的所谓矛盾。</w:t>
      </w:r>
    </w:p>
    <w:p w14:paraId="78DB1F53">
      <w:pPr>
        <w:widowControl w:val="0"/>
        <w:numPr>
          <w:ilvl w:val="0"/>
          <w:numId w:val="0"/>
        </w:numPr>
        <w:jc w:val="both"/>
        <w:rPr>
          <w:rFonts w:hint="eastAsia"/>
        </w:rPr>
      </w:pPr>
      <w:r>
        <w:rPr>
          <w:rFonts w:hint="eastAsia"/>
        </w:rPr>
        <w:t>Ignatius simply took over the two sides of the account in Luke without reflection.</w:t>
      </w:r>
    </w:p>
    <w:p w14:paraId="043CC084">
      <w:pPr>
        <w:widowControl w:val="0"/>
        <w:numPr>
          <w:ilvl w:val="0"/>
          <w:numId w:val="0"/>
        </w:numPr>
        <w:jc w:val="both"/>
        <w:rPr>
          <w:rFonts w:hint="eastAsia"/>
        </w:rPr>
      </w:pPr>
      <w:r>
        <w:rPr>
          <w:rFonts w:hint="eastAsia"/>
        </w:rPr>
        <w:t>伊格那丢只是不加思索地采纳了路加记述的两个方面。</w:t>
      </w:r>
    </w:p>
    <w:p w14:paraId="0E93D91A">
      <w:pPr>
        <w:widowControl w:val="0"/>
        <w:numPr>
          <w:ilvl w:val="0"/>
          <w:numId w:val="0"/>
        </w:numPr>
        <w:jc w:val="both"/>
        <w:rPr>
          <w:rFonts w:hint="eastAsia"/>
        </w:rPr>
      </w:pPr>
      <w:r>
        <w:rPr>
          <w:rFonts w:hint="eastAsia"/>
        </w:rPr>
        <w:t>That this view of the matter is correct is made perfectly evident by the fact that Ignatius in the two passages quoted above distinctly states the virginity of Mary—a fact which nullifies the inferences of Hillmann.</w:t>
      </w:r>
    </w:p>
    <w:p w14:paraId="37F8DC03">
      <w:pPr>
        <w:widowControl w:val="0"/>
        <w:numPr>
          <w:ilvl w:val="0"/>
          <w:numId w:val="0"/>
        </w:numPr>
        <w:jc w:val="both"/>
        <w:rPr>
          <w:rFonts w:hint="eastAsia"/>
        </w:rPr>
      </w:pPr>
      <w:r>
        <w:rPr>
          <w:rFonts w:hint="eastAsia"/>
        </w:rPr>
        <w:t>伊格那丢在上面引用的两段经文中明确陈述了马利亚的童贞性——这一事实使希尔曼的推论无效，从而完全证明了这种看法的正确性。</w:t>
      </w:r>
    </w:p>
    <w:p w14:paraId="1C576129">
      <w:pPr>
        <w:widowControl w:val="0"/>
        <w:numPr>
          <w:ilvl w:val="0"/>
          <w:numId w:val="0"/>
        </w:numPr>
        <w:jc w:val="both"/>
        <w:rPr>
          <w:rFonts w:hint="eastAsia"/>
        </w:rPr>
      </w:pPr>
      <w:r>
        <w:rPr>
          <w:rFonts w:hint="eastAsia"/>
        </w:rPr>
        <w:t>Without sufficient reason, Hillmann regards the phrase (,(,&lt;0:X&lt;@&lt;</w:t>
      </w:r>
    </w:p>
    <w:p w14:paraId="10981978">
      <w:pPr>
        <w:widowControl w:val="0"/>
        <w:numPr>
          <w:ilvl w:val="0"/>
          <w:numId w:val="0"/>
        </w:numPr>
        <w:jc w:val="both"/>
        <w:rPr>
          <w:rFonts w:hint="eastAsia"/>
        </w:rPr>
      </w:pPr>
      <w:r>
        <w:rPr>
          <w:rFonts w:hint="eastAsia"/>
        </w:rPr>
        <w:t>¦6 B"D2X&lt;@L (Smyrn. i. 1) as an interpolation; Eph. xix. 1 (which Swete calls the classical passage) he does not mention at all.</w:t>
      </w:r>
    </w:p>
    <w:p w14:paraId="72536BD6">
      <w:pPr>
        <w:widowControl w:val="0"/>
        <w:numPr>
          <w:ilvl w:val="0"/>
          <w:numId w:val="0"/>
        </w:numPr>
        <w:jc w:val="both"/>
        <w:rPr>
          <w:rFonts w:hint="eastAsia"/>
        </w:rPr>
      </w:pPr>
      <w:r>
        <w:rPr>
          <w:rFonts w:hint="eastAsia"/>
        </w:rPr>
        <w:t>希尔曼在没有充分理由的情况下，将短语(,(,&lt;0:X&lt;@&lt; ¦6 B"D2X&lt;@L （士每拿书1:1，此乱码可能指γεγεννημένον ἐκ παρθένου，意为“由童贞女所生”）视为一个插入；他对以弗所书19章1节（斯威特称之为经典段落）则根本没有提及。</w:t>
      </w:r>
    </w:p>
    <w:p w14:paraId="6E661718">
      <w:pPr>
        <w:widowControl w:val="0"/>
        <w:numPr>
          <w:ilvl w:val="0"/>
          <w:numId w:val="0"/>
        </w:numPr>
        <w:jc w:val="both"/>
        <w:rPr>
          <w:rFonts w:hint="eastAsia"/>
        </w:rPr>
      </w:pPr>
      <w:r>
        <w:rPr>
          <w:rFonts w:hint="eastAsia"/>
        </w:rPr>
        <w:t>Swete calls attention to the fact that the testimony of Ignatius is made more valuable by the nature of his argument.</w:t>
      </w:r>
    </w:p>
    <w:p w14:paraId="75BCE6F2">
      <w:pPr>
        <w:widowControl w:val="0"/>
        <w:numPr>
          <w:ilvl w:val="0"/>
          <w:numId w:val="0"/>
        </w:numPr>
        <w:jc w:val="both"/>
        <w:rPr>
          <w:rFonts w:hint="eastAsia"/>
        </w:rPr>
      </w:pPr>
      <w:r>
        <w:rPr>
          <w:rFonts w:hint="eastAsia"/>
        </w:rPr>
        <w:t>斯威特提请注意，伊格那丢的论证性质使其见证更有价值。</w:t>
      </w:r>
    </w:p>
    <w:p w14:paraId="0A3F9042">
      <w:pPr>
        <w:widowControl w:val="0"/>
        <w:numPr>
          <w:ilvl w:val="0"/>
          <w:numId w:val="0"/>
        </w:numPr>
        <w:jc w:val="both"/>
        <w:rPr>
          <w:rFonts w:hint="eastAsia"/>
        </w:rPr>
      </w:pPr>
      <w:r>
        <w:rPr>
          <w:rFonts w:hint="eastAsia"/>
        </w:rPr>
        <w:t>He is arguing with Docetics, and is urging against them the reality of the birth of Jesus.</w:t>
      </w:r>
    </w:p>
    <w:p w14:paraId="08A64376">
      <w:pPr>
        <w:widowControl w:val="0"/>
        <w:numPr>
          <w:ilvl w:val="0"/>
          <w:numId w:val="0"/>
        </w:numPr>
        <w:jc w:val="both"/>
        <w:rPr>
          <w:rFonts w:hint="eastAsia"/>
        </w:rPr>
      </w:pPr>
      <w:r>
        <w:rPr>
          <w:rFonts w:hint="eastAsia"/>
        </w:rPr>
        <w:t>他正在与幻影说者争辩，并针对他们力陈耶稣降生的真实性。</w:t>
      </w:r>
    </w:p>
    <w:p w14:paraId="7E620C04">
      <w:pPr>
        <w:widowControl w:val="0"/>
        <w:numPr>
          <w:ilvl w:val="0"/>
          <w:numId w:val="0"/>
        </w:numPr>
        <w:jc w:val="both"/>
        <w:rPr>
          <w:rFonts w:hint="eastAsia"/>
        </w:rPr>
      </w:pPr>
      <w:r>
        <w:rPr>
          <w:rFonts w:hint="eastAsia"/>
        </w:rPr>
        <w:t>It would, therefore have suited his purpose to point to the natural birth; but instead of this he says in effect that, though of course supernatural, the birth was yet real.</w:t>
      </w:r>
    </w:p>
    <w:p w14:paraId="6201831C">
      <w:pPr>
        <w:widowControl w:val="0"/>
        <w:numPr>
          <w:ilvl w:val="0"/>
          <w:numId w:val="0"/>
        </w:numPr>
        <w:jc w:val="both"/>
        <w:rPr>
          <w:rFonts w:hint="eastAsia"/>
        </w:rPr>
      </w:pPr>
      <w:r>
        <w:rPr>
          <w:rFonts w:hint="eastAsia"/>
        </w:rPr>
        <w:t>因此，指出自然的出生会符合他的目的；但他实际上说的却是，降生虽然当然是超自然的，却也是真实的。</w:t>
      </w:r>
    </w:p>
    <w:p w14:paraId="74FCA06C">
      <w:pPr>
        <w:widowControl w:val="0"/>
        <w:numPr>
          <w:ilvl w:val="0"/>
          <w:numId w:val="0"/>
        </w:numPr>
        <w:jc w:val="both"/>
        <w:rPr>
          <w:rFonts w:hint="eastAsia"/>
        </w:rPr>
      </w:pPr>
      <w:r>
        <w:rPr>
          <w:rFonts w:hint="eastAsia"/>
        </w:rPr>
        <w:t>So there is nothing against the statement of Harnack that "Ignatius has freely reproduced a 'kerugma' of Christ which seems, in essentials, to be of a fairly definite historical character, and which contained, inter alia, the Virgin Birth, Pontius Pilate, and the •BX2"&lt;,&lt;."10</w:t>
      </w:r>
    </w:p>
    <w:p w14:paraId="5149C599">
      <w:pPr>
        <w:widowControl w:val="0"/>
        <w:numPr>
          <w:ilvl w:val="0"/>
          <w:numId w:val="0"/>
        </w:numPr>
        <w:jc w:val="both"/>
        <w:rPr>
          <w:rFonts w:hint="eastAsia"/>
        </w:rPr>
      </w:pPr>
      <w:r>
        <w:rPr>
          <w:rFonts w:hint="eastAsia"/>
        </w:rPr>
        <w:t>所以，没有任何理由反对哈纳克的陈述，即“伊格那丢自由地复述了基督的‘宣道’（kerugma），这在本质上似乎具有相当明确的历史特征，并且其中包含了童贞女所生、本丢·彼拉多和•BX2"&lt;,&lt;（此乱码可能指σταυρόν，即十字架）。”10</w:t>
      </w:r>
    </w:p>
    <w:p w14:paraId="57923793">
      <w:pPr>
        <w:widowControl w:val="0"/>
        <w:numPr>
          <w:ilvl w:val="0"/>
          <w:numId w:val="0"/>
        </w:numPr>
        <w:jc w:val="both"/>
        <w:rPr>
          <w:rFonts w:hint="eastAsia"/>
        </w:rPr>
      </w:pPr>
    </w:p>
    <w:p w14:paraId="249329E0">
      <w:pPr>
        <w:widowControl w:val="0"/>
        <w:numPr>
          <w:ilvl w:val="0"/>
          <w:numId w:val="0"/>
        </w:numPr>
        <w:jc w:val="both"/>
        <w:rPr>
          <w:rFonts w:hint="eastAsia"/>
        </w:rPr>
      </w:pPr>
      <w:r>
        <w:rPr>
          <w:rFonts w:hint="eastAsia"/>
        </w:rPr>
        <w:t>We have thus traced a firm and well-formulated belief in the virgin birth back to the beginning of the second century.</w:t>
      </w:r>
    </w:p>
    <w:p w14:paraId="75E83CA4">
      <w:pPr>
        <w:widowControl w:val="0"/>
        <w:numPr>
          <w:ilvl w:val="0"/>
          <w:numId w:val="0"/>
        </w:numPr>
        <w:jc w:val="both"/>
        <w:rPr>
          <w:rFonts w:hint="eastAsia"/>
        </w:rPr>
      </w:pPr>
      <w:r>
        <w:rPr>
          <w:rFonts w:hint="eastAsia"/>
        </w:rPr>
        <w:t>因此，我们已将一个关于童贞女所生的、坚定且表述清晰的信仰追溯到二世纪初。</w:t>
      </w:r>
    </w:p>
    <w:p w14:paraId="302DB1F4">
      <w:pPr>
        <w:widowControl w:val="0"/>
        <w:numPr>
          <w:ilvl w:val="0"/>
          <w:numId w:val="0"/>
        </w:numPr>
        <w:jc w:val="both"/>
        <w:rPr>
          <w:rFonts w:hint="eastAsia"/>
        </w:rPr>
      </w:pPr>
      <w:r>
        <w:rPr>
          <w:rFonts w:hint="eastAsia"/>
        </w:rPr>
        <w:t>The question at once arises whether the accounts of Matthew and Luke were the sources of that belief.</w:t>
      </w:r>
    </w:p>
    <w:p w14:paraId="7D696637">
      <w:pPr>
        <w:widowControl w:val="0"/>
        <w:numPr>
          <w:ilvl w:val="0"/>
          <w:numId w:val="0"/>
        </w:numPr>
        <w:jc w:val="both"/>
        <w:rPr>
          <w:rFonts w:hint="eastAsia"/>
        </w:rPr>
      </w:pPr>
      <w:r>
        <w:rPr>
          <w:rFonts w:hint="eastAsia"/>
        </w:rPr>
        <w:t>问题立刻出现，马太和路加的记述是否是那个信仰的来源。</w:t>
      </w:r>
    </w:p>
    <w:p w14:paraId="06BE6877">
      <w:pPr>
        <w:widowControl w:val="0"/>
        <w:numPr>
          <w:ilvl w:val="0"/>
          <w:numId w:val="0"/>
        </w:numPr>
        <w:jc w:val="both"/>
        <w:rPr>
          <w:rFonts w:hint="eastAsia"/>
        </w:rPr>
      </w:pPr>
      <w:r>
        <w:rPr>
          <w:rFonts w:hint="eastAsia"/>
        </w:rPr>
        <w:t>Some kind of an argument might be derived from the manner of statement of the doctrine in the early patristic writers, but this would not be absolutely convincing, for example, in the case of Ignatius.</w:t>
      </w:r>
    </w:p>
    <w:p w14:paraId="42CAB984">
      <w:pPr>
        <w:widowControl w:val="0"/>
        <w:numPr>
          <w:ilvl w:val="0"/>
          <w:numId w:val="0"/>
        </w:numPr>
        <w:jc w:val="both"/>
        <w:rPr>
          <w:rFonts w:hint="eastAsia"/>
        </w:rPr>
      </w:pPr>
      <w:r>
        <w:rPr>
          <w:rFonts w:hint="eastAsia"/>
        </w:rPr>
        <w:t>可以从早期教父作家陈述该教义的方式中得出某种论证，但这不会绝对有说服力，例如，在伊格那丢的情况中。</w:t>
      </w:r>
    </w:p>
    <w:p w14:paraId="031BF153">
      <w:pPr>
        <w:widowControl w:val="0"/>
        <w:numPr>
          <w:ilvl w:val="0"/>
          <w:numId w:val="0"/>
        </w:numPr>
        <w:jc w:val="both"/>
        <w:rPr>
          <w:rFonts w:hint="eastAsia"/>
        </w:rPr>
      </w:pPr>
      <w:r>
        <w:rPr>
          <w:rFonts w:hint="eastAsia"/>
        </w:rPr>
        <w:t>However, the decision is made very probable by the following considerations.</w:t>
      </w:r>
    </w:p>
    <w:p w14:paraId="2D548092">
      <w:pPr>
        <w:widowControl w:val="0"/>
        <w:numPr>
          <w:ilvl w:val="0"/>
          <w:numId w:val="0"/>
        </w:numPr>
        <w:jc w:val="both"/>
        <w:rPr>
          <w:rFonts w:hint="eastAsia"/>
        </w:rPr>
      </w:pPr>
      <w:r>
        <w:rPr>
          <w:rFonts w:hint="eastAsia"/>
        </w:rPr>
        <w:t>然而，以下的考量使这个决定变得非常可能。</w:t>
      </w:r>
    </w:p>
    <w:p w14:paraId="2A94A63B">
      <w:pPr>
        <w:widowControl w:val="0"/>
        <w:numPr>
          <w:ilvl w:val="0"/>
          <w:numId w:val="0"/>
        </w:numPr>
        <w:jc w:val="both"/>
        <w:rPr>
          <w:rFonts w:hint="eastAsia"/>
        </w:rPr>
      </w:pPr>
      <w:r>
        <w:rPr>
          <w:rFonts w:hint="eastAsia"/>
        </w:rPr>
        <w:t>It is just this virgin birth which is most urged as necessitating a late date for Luke 1, 2; Matt. 1, 2, or certain portions of those chapters—indeed, if it were not for the virgin birth, probably those chapters would, in view of the great weight of manuscript attestation, have passed unchallenged as original parts of the Gospels.</w:t>
      </w:r>
    </w:p>
    <w:p w14:paraId="3AC04E7F">
      <w:pPr>
        <w:widowControl w:val="0"/>
        <w:numPr>
          <w:ilvl w:val="0"/>
          <w:numId w:val="0"/>
        </w:numPr>
        <w:jc w:val="both"/>
        <w:rPr>
          <w:rFonts w:hint="eastAsia"/>
        </w:rPr>
      </w:pPr>
      <w:r>
        <w:rPr>
          <w:rFonts w:hint="eastAsia"/>
        </w:rPr>
        <w:t>正是这个童贞女所生，最被力主为路加福音1、2章和马太福音1、2章或那些章节的某些部分必须有一个晚期日期的理由——的确，如果不是因为童贞女所生，鉴于抄本证据的巨大分量，那些章节很可能已作为福音书的原始部分而毫无争议地被接受。</w:t>
      </w:r>
    </w:p>
    <w:p w14:paraId="14A84E5B">
      <w:pPr>
        <w:widowControl w:val="0"/>
        <w:numPr>
          <w:ilvl w:val="0"/>
          <w:numId w:val="0"/>
        </w:numPr>
        <w:jc w:val="both"/>
        <w:rPr>
          <w:rFonts w:hint="eastAsia"/>
        </w:rPr>
      </w:pPr>
      <w:r>
        <w:rPr>
          <w:rFonts w:hint="eastAsia"/>
        </w:rPr>
        <w:t>But it is just this virgin birth which we have shown to have been accepted as a fundamental fact early as the days of the Apostolic Fathers.</w:t>
      </w:r>
    </w:p>
    <w:p w14:paraId="57004256">
      <w:pPr>
        <w:widowControl w:val="0"/>
        <w:numPr>
          <w:ilvl w:val="0"/>
          <w:numId w:val="0"/>
        </w:numPr>
        <w:jc w:val="both"/>
        <w:rPr>
          <w:rFonts w:hint="eastAsia"/>
        </w:rPr>
      </w:pPr>
      <w:r>
        <w:rPr>
          <w:rFonts w:hint="eastAsia"/>
        </w:rPr>
        <w:t>但正是这个我们已证明早在使徒教父时期就被接受为基本事实的童贞女所生。</w:t>
      </w:r>
    </w:p>
    <w:p w14:paraId="2424831F">
      <w:pPr>
        <w:widowControl w:val="0"/>
        <w:numPr>
          <w:ilvl w:val="0"/>
          <w:numId w:val="0"/>
        </w:numPr>
        <w:jc w:val="both"/>
        <w:rPr>
          <w:rFonts w:hint="eastAsia"/>
        </w:rPr>
      </w:pPr>
      <w:r>
        <w:rPr>
          <w:rFonts w:hint="eastAsia"/>
        </w:rPr>
        <w:t>At the beginning of the second century, then, the first and third Gospels were used, and the virgin birth was accepted.</w:t>
      </w:r>
    </w:p>
    <w:p w14:paraId="781C7DCC">
      <w:pPr>
        <w:widowControl w:val="0"/>
        <w:numPr>
          <w:ilvl w:val="0"/>
          <w:numId w:val="0"/>
        </w:numPr>
        <w:jc w:val="both"/>
        <w:rPr>
          <w:rFonts w:hint="eastAsia"/>
        </w:rPr>
      </w:pPr>
      <w:r>
        <w:rPr>
          <w:rFonts w:hint="eastAsia"/>
        </w:rPr>
        <w:t>那么，在二世纪初，第一和第三福音被使用，而童贞女所生被接受。</w:t>
      </w:r>
    </w:p>
    <w:p w14:paraId="53382C11">
      <w:pPr>
        <w:widowControl w:val="0"/>
        <w:numPr>
          <w:ilvl w:val="0"/>
          <w:numId w:val="0"/>
        </w:numPr>
        <w:jc w:val="both"/>
        <w:rPr>
          <w:rFonts w:hint="eastAsia"/>
        </w:rPr>
      </w:pPr>
      <w:r>
        <w:rPr>
          <w:rFonts w:hint="eastAsia"/>
        </w:rPr>
        <w:t>According to a great weight of manuscript evidence, the virgin birth found a place in those Gospels.</w:t>
      </w:r>
    </w:p>
    <w:p w14:paraId="073A106C">
      <w:pPr>
        <w:widowControl w:val="0"/>
        <w:numPr>
          <w:ilvl w:val="0"/>
          <w:numId w:val="0"/>
        </w:numPr>
        <w:jc w:val="both"/>
        <w:rPr>
          <w:rFonts w:hint="eastAsia"/>
        </w:rPr>
      </w:pPr>
      <w:r>
        <w:rPr>
          <w:rFonts w:hint="eastAsia"/>
        </w:rPr>
        <w:t>根据大量的抄本证据，童贞女所生在那些福音书中占有一席之地。</w:t>
      </w:r>
    </w:p>
    <w:p w14:paraId="692CDD63">
      <w:pPr>
        <w:widowControl w:val="0"/>
        <w:numPr>
          <w:ilvl w:val="0"/>
          <w:numId w:val="0"/>
        </w:numPr>
        <w:jc w:val="both"/>
        <w:rPr>
          <w:rFonts w:hint="eastAsia"/>
        </w:rPr>
      </w:pPr>
      <w:r>
        <w:rPr>
          <w:rFonts w:hint="eastAsia"/>
        </w:rPr>
        <w:t>The conclusion is at least a natural one that the Christians of that time derived their belief in the virgin birth from the account of that birth which is so firmly fixed in the Gospels, or at any rate that they derived the belief partly from those Gospels.</w:t>
      </w:r>
    </w:p>
    <w:p w14:paraId="34BE44B4">
      <w:pPr>
        <w:widowControl w:val="0"/>
        <w:numPr>
          <w:ilvl w:val="0"/>
          <w:numId w:val="0"/>
        </w:numPr>
        <w:jc w:val="both"/>
        <w:rPr>
          <w:rFonts w:hint="eastAsia"/>
        </w:rPr>
      </w:pPr>
      <w:r>
        <w:rPr>
          <w:rFonts w:hint="eastAsia"/>
        </w:rPr>
        <w:t>至少可以自然地得出结论，当时的基督徒从福音书中如此牢固确立的关于该降生的记述中，得出了他们对童贞女所生的信仰，或者无论如何他们部分地从那些福音书中得出了该信仰。</w:t>
      </w:r>
    </w:p>
    <w:p w14:paraId="4774957A">
      <w:pPr>
        <w:widowControl w:val="0"/>
        <w:numPr>
          <w:ilvl w:val="0"/>
          <w:numId w:val="0"/>
        </w:numPr>
        <w:jc w:val="both"/>
        <w:rPr>
          <w:rFonts w:hint="eastAsia"/>
        </w:rPr>
      </w:pPr>
      <w:r>
        <w:rPr>
          <w:rFonts w:hint="eastAsia"/>
        </w:rPr>
        <w:t>If, as seems to be /pg. 647/ possible, for example in Justin, an extra-canonical source was also used, any argument for the trustworthiness of our canonical accounts is rather increased than otherwise, since another testimony is added to the two that we already possess.</w:t>
      </w:r>
    </w:p>
    <w:p w14:paraId="68404FEB">
      <w:pPr>
        <w:widowControl w:val="0"/>
        <w:numPr>
          <w:ilvl w:val="0"/>
          <w:numId w:val="0"/>
        </w:numPr>
        <w:jc w:val="both"/>
        <w:rPr>
          <w:rFonts w:hint="eastAsia"/>
        </w:rPr>
      </w:pPr>
      <w:r>
        <w:rPr>
          <w:rFonts w:hint="eastAsia"/>
        </w:rPr>
        <w:t>如果，如/第647页/似乎可能的，例如在查斯丁那里，也使用了一个经外来源，那么任何支持我们正典记述可信性的论证反而会增加而不是减少，因为在我们已有的两个见证之外又增加了一个。</w:t>
      </w:r>
    </w:p>
    <w:p w14:paraId="76DAB785">
      <w:pPr>
        <w:widowControl w:val="0"/>
        <w:numPr>
          <w:ilvl w:val="0"/>
          <w:numId w:val="0"/>
        </w:numPr>
        <w:jc w:val="both"/>
        <w:rPr>
          <w:rFonts w:hint="eastAsia"/>
        </w:rPr>
      </w:pPr>
      <w:r>
        <w:rPr>
          <w:rFonts w:hint="eastAsia"/>
        </w:rPr>
        <w:t>If the extra-canonical source was itself the source of our two accounts, then by it we are carried still further back.</w:t>
      </w:r>
    </w:p>
    <w:p w14:paraId="1C5196A4">
      <w:pPr>
        <w:widowControl w:val="0"/>
        <w:numPr>
          <w:ilvl w:val="0"/>
          <w:numId w:val="0"/>
        </w:numPr>
        <w:jc w:val="both"/>
        <w:rPr>
          <w:rFonts w:hint="eastAsia"/>
        </w:rPr>
      </w:pPr>
      <w:r>
        <w:rPr>
          <w:rFonts w:hint="eastAsia"/>
        </w:rPr>
        <w:t>如果那个经外来源本身就是我们两个记述的来源，那么通过它，我们就更进一步地回溯了。</w:t>
      </w:r>
    </w:p>
    <w:p w14:paraId="0E9468A8">
      <w:pPr>
        <w:widowControl w:val="0"/>
        <w:numPr>
          <w:ilvl w:val="0"/>
          <w:numId w:val="0"/>
        </w:numPr>
        <w:jc w:val="both"/>
        <w:rPr>
          <w:rFonts w:hint="eastAsia"/>
        </w:rPr>
      </w:pPr>
      <w:r>
        <w:rPr>
          <w:rFonts w:hint="eastAsia"/>
        </w:rPr>
        <w:t>Our accounts are demonstrably old; if a still older account containing the virgin birth was used along with them at the beginning of the second century, then we have worked back very near to the time of the supposed facts.</w:t>
      </w:r>
    </w:p>
    <w:p w14:paraId="524535C6">
      <w:pPr>
        <w:widowControl w:val="0"/>
        <w:numPr>
          <w:ilvl w:val="0"/>
          <w:numId w:val="0"/>
        </w:numPr>
        <w:jc w:val="both"/>
        <w:rPr>
          <w:rFonts w:hint="eastAsia"/>
        </w:rPr>
      </w:pPr>
      <w:r>
        <w:rPr>
          <w:rFonts w:hint="eastAsia"/>
        </w:rPr>
        <w:t>我们的记述可证明是古老的；如果在二世纪初，一个更古老的、包含童贞女所生的记述与它们一起被使用，那么我们就已追溯到非常接近所谓事实的时代。</w:t>
      </w:r>
    </w:p>
    <w:p w14:paraId="2A61D81C">
      <w:pPr>
        <w:widowControl w:val="0"/>
        <w:numPr>
          <w:ilvl w:val="0"/>
          <w:numId w:val="0"/>
        </w:numPr>
        <w:jc w:val="both"/>
        <w:rPr>
          <w:rFonts w:hint="eastAsia"/>
        </w:rPr>
      </w:pPr>
      <w:r>
        <w:rPr>
          <w:rFonts w:hint="eastAsia"/>
        </w:rPr>
        <w:t>If the early writers enumerated above used only some account different from our account, then it is still significant that just that element in our accounts which has met with most objections was a firmly fixed part of the Christian belief at the beginning of the second century.</w:t>
      </w:r>
    </w:p>
    <w:p w14:paraId="5D89BD81">
      <w:pPr>
        <w:widowControl w:val="0"/>
        <w:numPr>
          <w:ilvl w:val="0"/>
          <w:numId w:val="0"/>
        </w:numPr>
        <w:jc w:val="both"/>
        <w:rPr>
          <w:rFonts w:hint="eastAsia"/>
        </w:rPr>
      </w:pPr>
      <w:r>
        <w:rPr>
          <w:rFonts w:hint="eastAsia"/>
        </w:rPr>
        <w:t>如果上面列举的早期作者只使用了某个与我们记述不同的记述，那么，我们记述中那个遭到最多反对的元素，在二世纪初是基督教信仰中一个牢固确立的部分，这一点仍然是重要的。</w:t>
      </w:r>
    </w:p>
    <w:p w14:paraId="0E148C24">
      <w:pPr>
        <w:widowControl w:val="0"/>
        <w:numPr>
          <w:ilvl w:val="0"/>
          <w:numId w:val="0"/>
        </w:numPr>
        <w:jc w:val="both"/>
        <w:rPr>
          <w:rFonts w:hint="eastAsia"/>
        </w:rPr>
      </w:pPr>
      <w:r>
        <w:rPr>
          <w:rFonts w:hint="eastAsia"/>
        </w:rPr>
        <w:t>But there is practically conclusive evidence that these early writers did know our accounts, and this fact, coupled with the evidence of the manuscripts and versions, leads to the conclusion that Matt. 1, 2, and Luke 1, 2, were parts of the original Gospels, and were therefore written in all probability before 80 A.D.</w:t>
      </w:r>
    </w:p>
    <w:p w14:paraId="24051C62">
      <w:pPr>
        <w:widowControl w:val="0"/>
        <w:numPr>
          <w:ilvl w:val="0"/>
          <w:numId w:val="0"/>
        </w:numPr>
        <w:jc w:val="both"/>
        <w:rPr>
          <w:rFonts w:hint="eastAsia"/>
        </w:rPr>
      </w:pPr>
      <w:r>
        <w:rPr>
          <w:rFonts w:hint="eastAsia"/>
        </w:rPr>
        <w:t>但有几乎确凿的证据表明，这些早期作者确实知道我们的记述，这一事实，加上抄本和译本的证据，导向这样的结论：马太福音1、2章和路加福音1、2章是原始福音书的一部分，因此很可能是在公元80年之前写成的。</w:t>
      </w:r>
    </w:p>
    <w:p w14:paraId="64A1B818">
      <w:pPr>
        <w:widowControl w:val="0"/>
        <w:numPr>
          <w:ilvl w:val="0"/>
          <w:numId w:val="0"/>
        </w:numPr>
        <w:jc w:val="both"/>
        <w:rPr>
          <w:rFonts w:hint="eastAsia"/>
        </w:rPr>
      </w:pPr>
      <w:r>
        <w:rPr>
          <w:rFonts w:hint="eastAsia"/>
        </w:rPr>
        <w:t>This conclusion may be shaken by internal considerations, but they must be considerations of great weight if they are to overcome such an array of external evidence.</w:t>
      </w:r>
    </w:p>
    <w:p w14:paraId="4CD32444">
      <w:pPr>
        <w:widowControl w:val="0"/>
        <w:numPr>
          <w:ilvl w:val="0"/>
          <w:numId w:val="0"/>
        </w:numPr>
        <w:jc w:val="both"/>
        <w:rPr>
          <w:rFonts w:hint="eastAsia"/>
        </w:rPr>
      </w:pPr>
      <w:r>
        <w:rPr>
          <w:rFonts w:hint="eastAsia"/>
        </w:rPr>
        <w:t>这个结论可能会被内部考量所动摇，但如果它们要克服如此众多的外部证据，就必须是分量极重的考量。</w:t>
      </w:r>
    </w:p>
    <w:p w14:paraId="65942314">
      <w:pPr>
        <w:widowControl w:val="0"/>
        <w:numPr>
          <w:ilvl w:val="0"/>
          <w:numId w:val="0"/>
        </w:numPr>
        <w:jc w:val="both"/>
        <w:rPr>
          <w:rFonts w:hint="eastAsia"/>
        </w:rPr>
      </w:pPr>
    </w:p>
    <w:p w14:paraId="3C7A09BB">
      <w:pPr>
        <w:widowControl w:val="0"/>
        <w:numPr>
          <w:ilvl w:val="0"/>
          <w:numId w:val="0"/>
        </w:numPr>
        <w:jc w:val="both"/>
        <w:rPr>
          <w:rFonts w:hint="eastAsia"/>
        </w:rPr>
      </w:pPr>
      <w:r>
        <w:rPr>
          <w:rFonts w:hint="eastAsia"/>
        </w:rPr>
        <w:t>2. Thus far we have exhibited the external evidence which goes to show that the New Testament account of the birth of Jesus was written at a time when authentic tradition as to the facts might still have been available.</w:t>
      </w:r>
    </w:p>
    <w:p w14:paraId="43B7BCCD">
      <w:pPr>
        <w:widowControl w:val="0"/>
        <w:numPr>
          <w:ilvl w:val="0"/>
          <w:numId w:val="0"/>
        </w:numPr>
        <w:jc w:val="both"/>
        <w:rPr>
          <w:rFonts w:hint="eastAsia"/>
        </w:rPr>
      </w:pPr>
      <w:r>
        <w:rPr>
          <w:rFonts w:hint="eastAsia"/>
        </w:rPr>
        <w:t>2. 至此，我们已展示了外部证据，这些证据表明新约中关于耶稣降生的记述是在一个关于事实的可靠传统可能仍然可得的时代写成的。</w:t>
      </w:r>
    </w:p>
    <w:p w14:paraId="6166AF98">
      <w:pPr>
        <w:widowControl w:val="0"/>
        <w:numPr>
          <w:ilvl w:val="0"/>
          <w:numId w:val="0"/>
        </w:numPr>
        <w:jc w:val="both"/>
        <w:rPr>
          <w:rFonts w:hint="eastAsia"/>
        </w:rPr>
      </w:pPr>
      <w:r>
        <w:rPr>
          <w:rFonts w:hint="eastAsia"/>
        </w:rPr>
        <w:t>We now turn to the internal evidence bearing upon the trustworthiness of the account.</w:t>
      </w:r>
    </w:p>
    <w:p w14:paraId="27133D81">
      <w:pPr>
        <w:widowControl w:val="0"/>
        <w:numPr>
          <w:ilvl w:val="0"/>
          <w:numId w:val="0"/>
        </w:numPr>
        <w:jc w:val="both"/>
        <w:rPr>
          <w:rFonts w:hint="eastAsia"/>
        </w:rPr>
      </w:pPr>
      <w:r>
        <w:rPr>
          <w:rFonts w:hint="eastAsia"/>
        </w:rPr>
        <w:t>我们现在转向关系到该记述可信性的内部证据。</w:t>
      </w:r>
    </w:p>
    <w:p w14:paraId="1EA9C25E">
      <w:pPr>
        <w:widowControl w:val="0"/>
        <w:numPr>
          <w:ilvl w:val="0"/>
          <w:numId w:val="0"/>
        </w:numPr>
        <w:jc w:val="both"/>
        <w:rPr>
          <w:rFonts w:hint="eastAsia"/>
        </w:rPr>
      </w:pPr>
    </w:p>
    <w:p w14:paraId="4D1BB107">
      <w:pPr>
        <w:widowControl w:val="0"/>
        <w:numPr>
          <w:ilvl w:val="0"/>
          <w:numId w:val="0"/>
        </w:numPr>
        <w:jc w:val="both"/>
        <w:rPr>
          <w:rFonts w:hint="eastAsia"/>
        </w:rPr>
      </w:pPr>
      <w:r>
        <w:rPr>
          <w:rFonts w:hint="eastAsia"/>
        </w:rPr>
        <w:t>In the first place, it may be well to see if the account itself gives us any evidence which will enable us to penetrate beyond it.</w:t>
      </w:r>
    </w:p>
    <w:p w14:paraId="4F65B357">
      <w:pPr>
        <w:widowControl w:val="0"/>
        <w:numPr>
          <w:ilvl w:val="0"/>
          <w:numId w:val="0"/>
        </w:numPr>
        <w:jc w:val="both"/>
        <w:rPr>
          <w:rFonts w:hint="eastAsia"/>
        </w:rPr>
      </w:pPr>
      <w:r>
        <w:rPr>
          <w:rFonts w:hint="eastAsia"/>
        </w:rPr>
        <w:t>首先，不妨看看记述本身是否给我们任何证据，使我们能穿透它看得更深。</w:t>
      </w:r>
    </w:p>
    <w:p w14:paraId="0EDD5B34">
      <w:pPr>
        <w:widowControl w:val="0"/>
        <w:numPr>
          <w:ilvl w:val="0"/>
          <w:numId w:val="0"/>
        </w:numPr>
        <w:jc w:val="both"/>
        <w:rPr>
          <w:rFonts w:hint="eastAsia"/>
        </w:rPr>
      </w:pPr>
      <w:r>
        <w:rPr>
          <w:rFonts w:hint="eastAsia"/>
        </w:rPr>
        <w:t>The most obvious fact in this connection is that we have two narratives of the birth of Jesus.</w:t>
      </w:r>
    </w:p>
    <w:p w14:paraId="617D4E13">
      <w:pPr>
        <w:widowControl w:val="0"/>
        <w:numPr>
          <w:ilvl w:val="0"/>
          <w:numId w:val="0"/>
        </w:numPr>
        <w:jc w:val="both"/>
        <w:rPr>
          <w:rFonts w:hint="eastAsia"/>
        </w:rPr>
      </w:pPr>
      <w:r>
        <w:rPr>
          <w:rFonts w:hint="eastAsia"/>
        </w:rPr>
        <w:t>在这方面最明显的事实是，我们有两篇关于耶稣降生的叙事。</w:t>
      </w:r>
    </w:p>
    <w:p w14:paraId="2311D32A">
      <w:pPr>
        <w:widowControl w:val="0"/>
        <w:numPr>
          <w:ilvl w:val="0"/>
          <w:numId w:val="0"/>
        </w:numPr>
        <w:jc w:val="both"/>
        <w:rPr>
          <w:rFonts w:hint="eastAsia"/>
        </w:rPr>
      </w:pPr>
      <w:r>
        <w:rPr>
          <w:rFonts w:hint="eastAsia"/>
        </w:rPr>
        <w:t>What is the relation between them?</w:t>
      </w:r>
    </w:p>
    <w:p w14:paraId="40F6A49B">
      <w:pPr>
        <w:widowControl w:val="0"/>
        <w:numPr>
          <w:ilvl w:val="0"/>
          <w:numId w:val="0"/>
        </w:numPr>
        <w:jc w:val="both"/>
        <w:rPr>
          <w:rFonts w:hint="eastAsia"/>
        </w:rPr>
      </w:pPr>
      <w:r>
        <w:rPr>
          <w:rFonts w:hint="eastAsia"/>
        </w:rPr>
        <w:t>它们之间是什么关系？</w:t>
      </w:r>
    </w:p>
    <w:p w14:paraId="103CDB3B">
      <w:pPr>
        <w:widowControl w:val="0"/>
        <w:numPr>
          <w:ilvl w:val="0"/>
          <w:numId w:val="0"/>
        </w:numPr>
        <w:jc w:val="both"/>
        <w:rPr>
          <w:rFonts w:hint="eastAsia"/>
        </w:rPr>
      </w:pPr>
      <w:r>
        <w:rPr>
          <w:rFonts w:hint="eastAsia"/>
        </w:rPr>
        <w:t>The hypotheses that one is a source of the other, and that they have a common source, might seem to be out of the question, if we did not, as a matter of fact, have before us attempts to prove them.</w:t>
      </w:r>
    </w:p>
    <w:p w14:paraId="412B2206">
      <w:pPr>
        <w:widowControl w:val="0"/>
        <w:numPr>
          <w:ilvl w:val="0"/>
          <w:numId w:val="0"/>
        </w:numPr>
        <w:jc w:val="both"/>
        <w:rPr>
          <w:rFonts w:hint="eastAsia"/>
        </w:rPr>
      </w:pPr>
      <w:r>
        <w:rPr>
          <w:rFonts w:hint="eastAsia"/>
        </w:rPr>
        <w:t>一个作为另一个的来源，以及它们有共同来源的假说，似乎是不可能的，如果我们事实上没有看到证明它们的尝试。</w:t>
      </w:r>
    </w:p>
    <w:p w14:paraId="552729C0">
      <w:pPr>
        <w:widowControl w:val="0"/>
        <w:numPr>
          <w:ilvl w:val="0"/>
          <w:numId w:val="0"/>
        </w:numPr>
        <w:jc w:val="both"/>
        <w:rPr>
          <w:rFonts w:hint="eastAsia"/>
        </w:rPr>
      </w:pPr>
      <w:r>
        <w:rPr>
          <w:rFonts w:hint="eastAsia"/>
        </w:rPr>
        <w:t>Pfleiderer,11 choosing the former position, believed at one time that Matthew used Luke's poetical composition and presupposed a knowledge of it on the part of his readers; and that Matthew was therefore able to take for granted the acceptance of the virgin birth, which Luke had been obliged laboriously to introduce and support; but that he changed Luke's material to suit his own purpose: thus, for example, the account of the Magi is a story invented to typify Luke 2:31 ("a light for revelation to the Gentiles"), /pg. 648/ the star especially being a sensible counterpart of Luke's indefinite "light."</w:t>
      </w:r>
    </w:p>
    <w:p w14:paraId="0789F113">
      <w:pPr>
        <w:widowControl w:val="0"/>
        <w:numPr>
          <w:ilvl w:val="0"/>
          <w:numId w:val="0"/>
        </w:numPr>
        <w:jc w:val="both"/>
        <w:rPr>
          <w:rFonts w:hint="eastAsia"/>
        </w:rPr>
      </w:pPr>
      <w:r>
        <w:rPr>
          <w:rFonts w:hint="eastAsia"/>
        </w:rPr>
        <w:t>普夫莱德勒11选择了前一种立场，曾一度相信马太使用了路加的诗意作品，并预设其读者对此有所了解；因此马太能够理所当然地认为童贞女所生已被接受，而路加则不得不费力地引介和支持它；但他改变了路加的材料以适应他自己的目的：例如，博士的记述是一个被发明出来的故事，用以预表路加福音2:31（“是照亮外邦人的光”），/第648页/特别是那颗星，是路加不明确的“光”的一个可感知的对应物。</w:t>
      </w:r>
    </w:p>
    <w:p w14:paraId="6C4E5FB0">
      <w:pPr>
        <w:widowControl w:val="0"/>
        <w:numPr>
          <w:ilvl w:val="0"/>
          <w:numId w:val="0"/>
        </w:numPr>
        <w:jc w:val="both"/>
        <w:rPr>
          <w:rFonts w:hint="eastAsia"/>
        </w:rPr>
      </w:pPr>
      <w:r>
        <w:rPr>
          <w:rFonts w:hint="eastAsia"/>
        </w:rPr>
        <w:t>This whole theory is beset with such obvious difficulties that it is not at all surprising that Pfleiderer has himself abandoned it.12 Recently there have been several attempts to indicate a common source for the infancy narratives.</w:t>
      </w:r>
    </w:p>
    <w:p w14:paraId="7403330D">
      <w:pPr>
        <w:widowControl w:val="0"/>
        <w:numPr>
          <w:ilvl w:val="0"/>
          <w:numId w:val="0"/>
        </w:numPr>
        <w:jc w:val="both"/>
        <w:rPr>
          <w:rFonts w:hint="eastAsia"/>
        </w:rPr>
      </w:pPr>
      <w:r>
        <w:rPr>
          <w:rFonts w:hint="eastAsia"/>
        </w:rPr>
        <w:t>这个整个理论充满了如此明显的困难，以至于普夫莱德勒自己放弃了它，这一点也不令人惊讶。12 最近有几次尝试指出婴孩时期叙事的共同来源。</w:t>
      </w:r>
    </w:p>
    <w:p w14:paraId="0FF78ECE">
      <w:pPr>
        <w:widowControl w:val="0"/>
        <w:numPr>
          <w:ilvl w:val="0"/>
          <w:numId w:val="0"/>
        </w:numPr>
        <w:jc w:val="both"/>
        <w:rPr>
          <w:rFonts w:hint="eastAsia"/>
        </w:rPr>
      </w:pPr>
      <w:r>
        <w:rPr>
          <w:rFonts w:hint="eastAsia"/>
        </w:rPr>
        <w:t>One of these—that of Conrady—we need not consider at this point; for Conrady undertakes to show that both our accounts are derived from the so-called Protevangelium of James, which he thinks is a work of pure invention.</w:t>
      </w:r>
    </w:p>
    <w:p w14:paraId="27637136">
      <w:pPr>
        <w:widowControl w:val="0"/>
        <w:numPr>
          <w:ilvl w:val="0"/>
          <w:numId w:val="0"/>
        </w:numPr>
        <w:jc w:val="both"/>
        <w:rPr>
          <w:rFonts w:hint="eastAsia"/>
        </w:rPr>
      </w:pPr>
      <w:r>
        <w:rPr>
          <w:rFonts w:hint="eastAsia"/>
        </w:rPr>
        <w:t>其中之一——康拉迪的理论——我们在此无需考虑；因为康拉迪试图表明，我们的两个记述都源于所谓的《雅各福音书》，他认为那是一部纯粹虚构的作品。</w:t>
      </w:r>
    </w:p>
    <w:p w14:paraId="483EE022">
      <w:pPr>
        <w:widowControl w:val="0"/>
        <w:numPr>
          <w:ilvl w:val="0"/>
          <w:numId w:val="0"/>
        </w:numPr>
        <w:jc w:val="both"/>
        <w:rPr>
          <w:rFonts w:hint="eastAsia"/>
        </w:rPr>
      </w:pPr>
      <w:r>
        <w:rPr>
          <w:rFonts w:hint="eastAsia"/>
        </w:rPr>
        <w:t>His treatise, therefore, is an attempt to explain our narratives without the help of the facts, and so belongs to the second part of our discussion.</w:t>
      </w:r>
    </w:p>
    <w:p w14:paraId="1CA9BA66">
      <w:pPr>
        <w:widowControl w:val="0"/>
        <w:numPr>
          <w:ilvl w:val="0"/>
          <w:numId w:val="0"/>
        </w:numPr>
        <w:jc w:val="both"/>
        <w:rPr>
          <w:rFonts w:hint="eastAsia"/>
        </w:rPr>
      </w:pPr>
      <w:r>
        <w:rPr>
          <w:rFonts w:hint="eastAsia"/>
        </w:rPr>
        <w:t>因此，他的论文是试图在没有事实帮助的情况下解释我们的叙事，因此属于我们讨论的第二部分。</w:t>
      </w:r>
    </w:p>
    <w:p w14:paraId="4528B07F">
      <w:pPr>
        <w:widowControl w:val="0"/>
        <w:numPr>
          <w:ilvl w:val="0"/>
          <w:numId w:val="0"/>
        </w:numPr>
        <w:jc w:val="both"/>
        <w:rPr>
          <w:rFonts w:hint="eastAsia"/>
        </w:rPr>
      </w:pPr>
      <w:r>
        <w:rPr>
          <w:rFonts w:hint="eastAsia"/>
        </w:rPr>
        <w:t>At present we shall confine our discussion to an examination and criticism of the view that the narratives are what they are, only because the facts were what they were.</w:t>
      </w:r>
    </w:p>
    <w:p w14:paraId="31E28DFD">
      <w:pPr>
        <w:widowControl w:val="0"/>
        <w:numPr>
          <w:ilvl w:val="0"/>
          <w:numId w:val="0"/>
        </w:numPr>
        <w:jc w:val="both"/>
        <w:rPr>
          <w:rFonts w:hint="eastAsia"/>
        </w:rPr>
      </w:pPr>
      <w:r>
        <w:rPr>
          <w:rFonts w:hint="eastAsia"/>
        </w:rPr>
        <w:t>目前，我们将把讨论局限于审查和批判这样一种观点：叙事之所以是现在的样子，仅仅是因为事实曾经是那样的。</w:t>
      </w:r>
    </w:p>
    <w:p w14:paraId="03CB45F0">
      <w:pPr>
        <w:widowControl w:val="0"/>
        <w:numPr>
          <w:ilvl w:val="0"/>
          <w:numId w:val="0"/>
        </w:numPr>
        <w:jc w:val="both"/>
        <w:rPr>
          <w:rFonts w:hint="eastAsia"/>
        </w:rPr>
      </w:pPr>
      <w:r>
        <w:rPr>
          <w:rFonts w:hint="eastAsia"/>
        </w:rPr>
        <w:t>When we come to the other view of the</w:t>
      </w:r>
    </w:p>
    <w:p w14:paraId="35CAB981">
      <w:pPr>
        <w:widowControl w:val="0"/>
        <w:numPr>
          <w:ilvl w:val="0"/>
          <w:numId w:val="0"/>
        </w:numPr>
        <w:jc w:val="both"/>
        <w:rPr>
          <w:rFonts w:hint="eastAsia"/>
        </w:rPr>
      </w:pPr>
      <w:r>
        <w:rPr>
          <w:rFonts w:hint="eastAsia"/>
        </w:rPr>
        <w:t>narratives, we shall criticise that as well.13</w:t>
      </w:r>
    </w:p>
    <w:p w14:paraId="08ABB50D">
      <w:pPr>
        <w:widowControl w:val="0"/>
        <w:numPr>
          <w:ilvl w:val="0"/>
          <w:numId w:val="0"/>
        </w:numPr>
        <w:jc w:val="both"/>
        <w:rPr>
          <w:rFonts w:hint="eastAsia"/>
        </w:rPr>
      </w:pPr>
      <w:r>
        <w:rPr>
          <w:rFonts w:hint="eastAsia"/>
        </w:rPr>
        <w:t>当我们讨论另一种关于叙事的观点时，我们也将对其进行批判。13</w:t>
      </w:r>
    </w:p>
    <w:p w14:paraId="53389C0D">
      <w:pPr>
        <w:widowControl w:val="0"/>
        <w:numPr>
          <w:ilvl w:val="0"/>
          <w:numId w:val="0"/>
        </w:numPr>
        <w:jc w:val="both"/>
        <w:rPr>
          <w:rFonts w:hint="eastAsia"/>
        </w:rPr>
      </w:pPr>
    </w:p>
    <w:p w14:paraId="112C5548">
      <w:pPr>
        <w:widowControl w:val="0"/>
        <w:numPr>
          <w:ilvl w:val="0"/>
          <w:numId w:val="0"/>
        </w:numPr>
        <w:jc w:val="both"/>
        <w:rPr>
          <w:rFonts w:hint="eastAsia"/>
        </w:rPr>
      </w:pPr>
      <w:r>
        <w:rPr>
          <w:rFonts w:hint="eastAsia"/>
        </w:rPr>
        <w:t>The other attempt to exhibit a common source for the birth narratives of our Gospels is that of Resch.14 He thinks that this common source was a 2F5G9 ;M&amp;J-A$&amp;J; *F:&amp;M3H %H/MI:E*(H, written originally in Hebrew after the plan of the Book of Ruth )and so provided with a genealogy(, and translated afterward into Greek; that from this family history, the first Evangelist took those portions which suited his purpose of exhibiting events as the fulfilment of Old Testament prophecy; that afterwards the third Evangelist made use of the rest of the book, but was pressed for space )owing to the exigencies of ancient book-making(, and so was obliged to omit what had already been narrated by the author of Matthew, as well as to condense what he was actually able to relate.</w:t>
      </w:r>
    </w:p>
    <w:p w14:paraId="537B8480">
      <w:pPr>
        <w:widowControl w:val="0"/>
        <w:numPr>
          <w:ilvl w:val="0"/>
          <w:numId w:val="0"/>
        </w:numPr>
        <w:jc w:val="both"/>
        <w:rPr>
          <w:rFonts w:hint="eastAsia"/>
        </w:rPr>
      </w:pPr>
      <w:r>
        <w:rPr>
          <w:rFonts w:hint="eastAsia"/>
        </w:rPr>
        <w:t>另一个试图展示我们福音书降生叙事有共同来源的尝试是雷施的。14 他认为这个共同来源是一份2F5G9 ;M&amp;J-A$&amp;J; *F:&amp;M3H %H/MI:E*(H（这是一个根据拉丁字符转写的重建希伯来文标题，意为“耶稣基督的世代之书”），最初按照路得记的模式用希伯来文写成（因此附有家谱），后来被翻译成希腊文；第一位福音书作者从这部家族史中，选取了适合他将事件展示为旧约预言应验之目的的部分；之后第三位福音书作者使用了该书的其余部分，但因空间有限（由于古代书籍制作的限制），不得不省略马太作者已经叙述过的内容，并浓缩他实际能够叙述的内容。</w:t>
      </w:r>
    </w:p>
    <w:p w14:paraId="799B1FCA">
      <w:pPr>
        <w:widowControl w:val="0"/>
        <w:numPr>
          <w:ilvl w:val="0"/>
          <w:numId w:val="0"/>
        </w:numPr>
        <w:jc w:val="both"/>
        <w:rPr>
          <w:rFonts w:hint="eastAsia"/>
        </w:rPr>
      </w:pPr>
      <w:r>
        <w:rPr>
          <w:rFonts w:hint="eastAsia"/>
        </w:rPr>
        <w:t>The differences to be observed in Justin are due, in Resch's opinion, to Justin's use of a different recension of the source, while the prologue /pg. 649/ to the fourth Gospel, as well as even the apocryphal Gospels, are thought to preserve for us certain isolated readings of the original writing which but for them would be lost.</w:t>
      </w:r>
    </w:p>
    <w:p w14:paraId="37492D47">
      <w:pPr>
        <w:widowControl w:val="0"/>
        <w:numPr>
          <w:ilvl w:val="0"/>
          <w:numId w:val="0"/>
        </w:numPr>
        <w:jc w:val="both"/>
        <w:rPr>
          <w:rFonts w:hint="eastAsia"/>
        </w:rPr>
      </w:pPr>
      <w:r>
        <w:rPr>
          <w:rFonts w:hint="eastAsia"/>
        </w:rPr>
        <w:t>在雷施看来，在查斯丁著作中观察到的差异是由于查斯丁使用了该来源的不同修订本，而第四福音的序言/第649页/，甚至伪经福音书，被认为都为我们保存了原始著作的某些孤立读法，若非它们，这些读法便会失传。</w:t>
      </w:r>
    </w:p>
    <w:p w14:paraId="404CCF95">
      <w:pPr>
        <w:widowControl w:val="0"/>
        <w:numPr>
          <w:ilvl w:val="0"/>
          <w:numId w:val="0"/>
        </w:numPr>
        <w:jc w:val="both"/>
        <w:rPr>
          <w:rFonts w:hint="eastAsia"/>
        </w:rPr>
      </w:pPr>
      <w:r>
        <w:rPr>
          <w:rFonts w:hint="eastAsia"/>
        </w:rPr>
        <w:t>In support of this theory Resch urges the following considerations:</w:t>
      </w:r>
    </w:p>
    <w:p w14:paraId="44AC6F6A">
      <w:pPr>
        <w:widowControl w:val="0"/>
        <w:numPr>
          <w:ilvl w:val="0"/>
          <w:numId w:val="0"/>
        </w:numPr>
        <w:jc w:val="both"/>
        <w:rPr>
          <w:rFonts w:hint="eastAsia"/>
        </w:rPr>
      </w:pPr>
      <w:r>
        <w:rPr>
          <w:rFonts w:hint="eastAsia"/>
        </w:rPr>
        <w:t>为支持这一理论，雷施提出了以下考量：</w:t>
      </w:r>
    </w:p>
    <w:p w14:paraId="0ABD6094">
      <w:pPr>
        <w:widowControl w:val="0"/>
        <w:numPr>
          <w:ilvl w:val="0"/>
          <w:numId w:val="0"/>
        </w:numPr>
        <w:jc w:val="both"/>
        <w:rPr>
          <w:rFonts w:hint="eastAsia"/>
        </w:rPr>
      </w:pPr>
    </w:p>
    <w:p w14:paraId="5DFB99E9">
      <w:pPr>
        <w:widowControl w:val="0"/>
        <w:numPr>
          <w:ilvl w:val="0"/>
          <w:numId w:val="0"/>
        </w:numPr>
        <w:jc w:val="both"/>
        <w:rPr>
          <w:rFonts w:hint="eastAsia"/>
        </w:rPr>
      </w:pPr>
      <w:r>
        <w:rPr>
          <w:rFonts w:hint="eastAsia"/>
        </w:rPr>
        <w:t>(1)The title at the beginning of Matthew's account, $\$8@H (, &lt;XF,TH, 0F@L$ OD4FJ@L$.</w:t>
      </w:r>
    </w:p>
    <w:p w14:paraId="4C18F5CC">
      <w:pPr>
        <w:widowControl w:val="0"/>
        <w:numPr>
          <w:ilvl w:val="0"/>
          <w:numId w:val="0"/>
        </w:numPr>
        <w:jc w:val="both"/>
        <w:rPr>
          <w:rFonts w:hint="eastAsia"/>
        </w:rPr>
      </w:pPr>
      <w:r>
        <w:rPr>
          <w:rFonts w:hint="eastAsia"/>
        </w:rPr>
        <w:t>(1) 马太记述开头的标题，\$8@H (, &lt;XF,TH, 0F@L$ OD4FJ@L$。（此为希腊文Βίβλος γενέσεως Ἰησοῦ Χριστοῦ的乱码，意为“耶稣基督的家谱之书”。）</w:t>
      </w:r>
    </w:p>
    <w:p w14:paraId="04E8C47B">
      <w:pPr>
        <w:widowControl w:val="0"/>
        <w:numPr>
          <w:ilvl w:val="0"/>
          <w:numId w:val="0"/>
        </w:numPr>
        <w:jc w:val="both"/>
        <w:rPr>
          <w:rFonts w:hint="eastAsia"/>
        </w:rPr>
      </w:pPr>
      <w:r>
        <w:rPr>
          <w:rFonts w:hint="eastAsia"/>
        </w:rPr>
        <w:t>A brief narrative of forty-two verses could not be called a "book," whereas if we put Luke 1, 2, and Matt. 1, 2, together we have a writing about the size of the Book of Ruth.</w:t>
      </w:r>
    </w:p>
    <w:p w14:paraId="6EFEFD2E">
      <w:pPr>
        <w:widowControl w:val="0"/>
        <w:numPr>
          <w:ilvl w:val="0"/>
          <w:numId w:val="0"/>
        </w:numPr>
        <w:jc w:val="both"/>
        <w:rPr>
          <w:rFonts w:hint="eastAsia"/>
        </w:rPr>
      </w:pPr>
      <w:r>
        <w:rPr>
          <w:rFonts w:hint="eastAsia"/>
        </w:rPr>
        <w:t>一个四十二节的简短叙事不能被称为“书”，而如果我们将路加福音1、2章和马太福音1、2章放在一起，我们就有了一篇大小与路得记相当的文字。</w:t>
      </w:r>
    </w:p>
    <w:p w14:paraId="12F6785D">
      <w:pPr>
        <w:widowControl w:val="0"/>
        <w:numPr>
          <w:ilvl w:val="0"/>
          <w:numId w:val="0"/>
        </w:numPr>
        <w:jc w:val="both"/>
        <w:rPr>
          <w:rFonts w:hint="eastAsia"/>
        </w:rPr>
      </w:pPr>
      <w:r>
        <w:rPr>
          <w:rFonts w:hint="eastAsia"/>
        </w:rPr>
        <w:t>This argument ignores the very probable view that $\$8@H refers merely to the genealogy—a view which the parallels in Genesis seem at least to suggest, even though, according to the usage there, this would be called the book of the generations of Abraham, rather than of Jesus.</w:t>
      </w:r>
    </w:p>
    <w:p w14:paraId="7F3596BB">
      <w:pPr>
        <w:widowControl w:val="0"/>
        <w:numPr>
          <w:ilvl w:val="0"/>
          <w:numId w:val="0"/>
        </w:numPr>
        <w:jc w:val="both"/>
        <w:rPr>
          <w:rFonts w:hint="eastAsia"/>
        </w:rPr>
      </w:pPr>
      <w:r>
        <w:rPr>
          <w:rFonts w:hint="eastAsia"/>
        </w:rPr>
        <w:t>这个论点忽略了一个非常可能的观点，即\$8@H（书）仅指家谱——创世记中的平行经文至少似乎暗示了这一观点，尽管根据那里的用法，这应被称为亚伯拉罕的后代之书，而不是耶稣的。</w:t>
      </w:r>
    </w:p>
    <w:p w14:paraId="1008F55F">
      <w:pPr>
        <w:widowControl w:val="0"/>
        <w:numPr>
          <w:ilvl w:val="0"/>
          <w:numId w:val="0"/>
        </w:numPr>
        <w:jc w:val="both"/>
        <w:rPr>
          <w:rFonts w:hint="eastAsia"/>
        </w:rPr>
      </w:pPr>
      <w:r>
        <w:rPr>
          <w:rFonts w:hint="eastAsia"/>
        </w:rPr>
        <w:t>The noun in the genitive indicates the main purpose of the genealogy, hence, perhaps, the change in usage.</w:t>
      </w:r>
    </w:p>
    <w:p w14:paraId="07CA68DD">
      <w:pPr>
        <w:widowControl w:val="0"/>
        <w:numPr>
          <w:ilvl w:val="0"/>
          <w:numId w:val="0"/>
        </w:numPr>
        <w:jc w:val="both"/>
        <w:rPr>
          <w:rFonts w:hint="eastAsia"/>
        </w:rPr>
      </w:pPr>
      <w:r>
        <w:rPr>
          <w:rFonts w:hint="eastAsia"/>
        </w:rPr>
        <w:t>所有格中的名词指明了家谱的主要目的，因此，也许用法有所改变。</w:t>
      </w:r>
    </w:p>
    <w:p w14:paraId="1D708F8D">
      <w:pPr>
        <w:widowControl w:val="0"/>
        <w:numPr>
          <w:ilvl w:val="0"/>
          <w:numId w:val="0"/>
        </w:numPr>
        <w:jc w:val="both"/>
        <w:rPr>
          <w:rFonts w:hint="eastAsia"/>
        </w:rPr>
      </w:pPr>
      <w:r>
        <w:rPr>
          <w:rFonts w:hint="eastAsia"/>
        </w:rPr>
        <w:t>In any case, it is extravagant to claim that we can say just how large a $\$8@H had to be.</w:t>
      </w:r>
    </w:p>
    <w:p w14:paraId="2BF50323">
      <w:pPr>
        <w:widowControl w:val="0"/>
        <w:numPr>
          <w:ilvl w:val="0"/>
          <w:numId w:val="0"/>
        </w:numPr>
        <w:jc w:val="both"/>
        <w:rPr>
          <w:rFonts w:hint="eastAsia"/>
        </w:rPr>
      </w:pPr>
      <w:r>
        <w:rPr>
          <w:rFonts w:hint="eastAsia"/>
        </w:rPr>
        <w:t>无论如何，声称我们能确切地说一个\$8@H（书）必须有多大，是夸张的。</w:t>
      </w:r>
    </w:p>
    <w:p w14:paraId="068D46CD">
      <w:pPr>
        <w:widowControl w:val="0"/>
        <w:numPr>
          <w:ilvl w:val="0"/>
          <w:numId w:val="0"/>
        </w:numPr>
        <w:jc w:val="both"/>
        <w:rPr>
          <w:rFonts w:hint="eastAsia"/>
        </w:rPr>
      </w:pPr>
      <w:r>
        <w:rPr>
          <w:rFonts w:hint="eastAsia"/>
        </w:rPr>
        <w:t>Furthermore, even though we could show that the title stood originally at the head of a larger work, it does not follow that the rest of that work was occupied by the narrative at present contained in Luke.</w:t>
      </w:r>
    </w:p>
    <w:p w14:paraId="7A246EE0">
      <w:pPr>
        <w:widowControl w:val="0"/>
        <w:numPr>
          <w:ilvl w:val="0"/>
          <w:numId w:val="0"/>
        </w:numPr>
        <w:jc w:val="both"/>
        <w:rPr>
          <w:rFonts w:hint="eastAsia"/>
        </w:rPr>
      </w:pPr>
      <w:r>
        <w:rPr>
          <w:rFonts w:hint="eastAsia"/>
        </w:rPr>
        <w:t>此外，即使我们能证明这个标题最初是放在一部更长著作的开头，也不能得出结论说那部著作的其余部分被路加福音中现有的叙事所占据。</w:t>
      </w:r>
    </w:p>
    <w:p w14:paraId="75B9755A">
      <w:pPr>
        <w:widowControl w:val="0"/>
        <w:numPr>
          <w:ilvl w:val="0"/>
          <w:numId w:val="0"/>
        </w:numPr>
        <w:jc w:val="both"/>
        <w:rPr>
          <w:rFonts w:hint="eastAsia"/>
        </w:rPr>
      </w:pPr>
    </w:p>
    <w:p w14:paraId="68C966C8">
      <w:pPr>
        <w:widowControl w:val="0"/>
        <w:numPr>
          <w:ilvl w:val="0"/>
          <w:numId w:val="0"/>
        </w:numPr>
        <w:jc w:val="both"/>
        <w:rPr>
          <w:rFonts w:hint="eastAsia"/>
        </w:rPr>
      </w:pPr>
      <w:r>
        <w:rPr>
          <w:rFonts w:hint="eastAsia"/>
        </w:rPr>
        <w:t>(2)The character of the extra-canonical recensions.</w:t>
      </w:r>
    </w:p>
    <w:p w14:paraId="35A859BF">
      <w:pPr>
        <w:widowControl w:val="0"/>
        <w:numPr>
          <w:ilvl w:val="0"/>
          <w:numId w:val="0"/>
        </w:numPr>
        <w:jc w:val="both"/>
        <w:rPr>
          <w:rFonts w:hint="eastAsia"/>
        </w:rPr>
      </w:pPr>
      <w:r>
        <w:rPr>
          <w:rFonts w:hint="eastAsia"/>
        </w:rPr>
        <w:t>(2) 经外修订本的特征。</w:t>
      </w:r>
    </w:p>
    <w:p w14:paraId="10DAC75C">
      <w:pPr>
        <w:widowControl w:val="0"/>
        <w:numPr>
          <w:ilvl w:val="0"/>
          <w:numId w:val="0"/>
        </w:numPr>
        <w:jc w:val="both"/>
        <w:rPr>
          <w:rFonts w:hint="eastAsia"/>
        </w:rPr>
      </w:pPr>
      <w:r>
        <w:rPr>
          <w:rFonts w:hint="eastAsia"/>
        </w:rPr>
        <w:t>To criticise the details of this argument would be too great a task for the present occasion, since Resch has amassed a great number of interesting citations from the early patristic literature and the apocryphal gospels; but in general it may be said that, in the first place, he attributes too much importance to variations which might well be due to careless citation, and in the second place, he has not shown with sufficient clearness why the phenomena must be due to just the particular cause which he assigns.</w:t>
      </w:r>
    </w:p>
    <w:p w14:paraId="2011161F">
      <w:pPr>
        <w:widowControl w:val="0"/>
        <w:numPr>
          <w:ilvl w:val="0"/>
          <w:numId w:val="0"/>
        </w:numPr>
        <w:jc w:val="both"/>
        <w:rPr>
          <w:rFonts w:hint="eastAsia"/>
        </w:rPr>
      </w:pPr>
      <w:r>
        <w:rPr>
          <w:rFonts w:hint="eastAsia"/>
        </w:rPr>
        <w:t>批判这个论证的细节对目前来说任务太重，因为雷施从早期教父文学和伪经福音书中收集了大量有趣的引文；但总的来说，可以说，首先，他过分强调了那些很可能是由于粗心引用造成的变异，其次，他没有足够清楚地表明为什么这些现象必须归因于他所指定的那个特定原因。</w:t>
      </w:r>
    </w:p>
    <w:p w14:paraId="775400F5">
      <w:pPr>
        <w:widowControl w:val="0"/>
        <w:numPr>
          <w:ilvl w:val="0"/>
          <w:numId w:val="0"/>
        </w:numPr>
        <w:jc w:val="both"/>
        <w:rPr>
          <w:rFonts w:hint="eastAsia"/>
        </w:rPr>
      </w:pPr>
      <w:r>
        <w:rPr>
          <w:rFonts w:hint="eastAsia"/>
        </w:rPr>
        <w:t>It may be true, for example, that Justin used some extra-canonical source; but it has not been proved that that source was a recension of the hypothetical Book of the Generations of Jesus Christ.</w:t>
      </w:r>
    </w:p>
    <w:p w14:paraId="60D27941">
      <w:pPr>
        <w:widowControl w:val="0"/>
        <w:numPr>
          <w:ilvl w:val="0"/>
          <w:numId w:val="0"/>
        </w:numPr>
        <w:jc w:val="both"/>
        <w:rPr>
          <w:rFonts w:hint="eastAsia"/>
        </w:rPr>
      </w:pPr>
      <w:r>
        <w:rPr>
          <w:rFonts w:hint="eastAsia"/>
        </w:rPr>
        <w:t>例如，查斯丁可能使用了一些经外来源，这是真的；但并未证明那个来源是假设的《耶稣基督的世代之书》的一个修订本。</w:t>
      </w:r>
    </w:p>
    <w:p w14:paraId="601A58E1">
      <w:pPr>
        <w:widowControl w:val="0"/>
        <w:numPr>
          <w:ilvl w:val="0"/>
          <w:numId w:val="0"/>
        </w:numPr>
        <w:jc w:val="both"/>
        <w:rPr>
          <w:rFonts w:hint="eastAsia"/>
        </w:rPr>
      </w:pPr>
    </w:p>
    <w:p w14:paraId="7B3383F6">
      <w:pPr>
        <w:widowControl w:val="0"/>
        <w:numPr>
          <w:ilvl w:val="0"/>
          <w:numId w:val="0"/>
        </w:numPr>
        <w:jc w:val="both"/>
        <w:rPr>
          <w:rFonts w:hint="eastAsia"/>
        </w:rPr>
      </w:pPr>
      <w:r>
        <w:rPr>
          <w:rFonts w:hint="eastAsia"/>
        </w:rPr>
        <w:t>(3)The points of contact, with regard to matter, between the twoaccounts.</w:t>
      </w:r>
    </w:p>
    <w:p w14:paraId="4AB49825">
      <w:pPr>
        <w:widowControl w:val="0"/>
        <w:numPr>
          <w:ilvl w:val="0"/>
          <w:numId w:val="0"/>
        </w:numPr>
        <w:jc w:val="both"/>
        <w:rPr>
          <w:rFonts w:hint="eastAsia"/>
        </w:rPr>
      </w:pPr>
      <w:r>
        <w:rPr>
          <w:rFonts w:hint="eastAsia"/>
        </w:rPr>
        <w:t>(3) 两个记述之间在内容上的接触点。</w:t>
      </w:r>
    </w:p>
    <w:p w14:paraId="5F990852">
      <w:pPr>
        <w:widowControl w:val="0"/>
        <w:numPr>
          <w:ilvl w:val="0"/>
          <w:numId w:val="0"/>
        </w:numPr>
        <w:jc w:val="both"/>
        <w:rPr>
          <w:rFonts w:hint="eastAsia"/>
        </w:rPr>
      </w:pPr>
      <w:r>
        <w:rPr>
          <w:rFonts w:hint="eastAsia"/>
        </w:rPr>
        <w:t>But these, so far as they go, might be explained by the basis of the two narratives in a common series of facts.</w:t>
      </w:r>
    </w:p>
    <w:p w14:paraId="35EE5D56">
      <w:pPr>
        <w:widowControl w:val="0"/>
        <w:numPr>
          <w:ilvl w:val="0"/>
          <w:numId w:val="0"/>
        </w:numPr>
        <w:jc w:val="both"/>
        <w:rPr>
          <w:rFonts w:hint="eastAsia"/>
        </w:rPr>
      </w:pPr>
      <w:r>
        <w:rPr>
          <w:rFonts w:hint="eastAsia"/>
        </w:rPr>
        <w:t>但这些，就其本身而言，可以通过两个叙事基于一个共同的事实系列来解释。</w:t>
      </w:r>
    </w:p>
    <w:p w14:paraId="4F2DF3B1">
      <w:pPr>
        <w:widowControl w:val="0"/>
        <w:numPr>
          <w:ilvl w:val="0"/>
          <w:numId w:val="0"/>
        </w:numPr>
        <w:jc w:val="both"/>
        <w:rPr>
          <w:rFonts w:hint="eastAsia"/>
        </w:rPr>
      </w:pPr>
    </w:p>
    <w:p w14:paraId="37B76FBD">
      <w:pPr>
        <w:widowControl w:val="0"/>
        <w:numPr>
          <w:ilvl w:val="0"/>
          <w:numId w:val="0"/>
        </w:numPr>
        <w:jc w:val="both"/>
        <w:rPr>
          <w:rFonts w:hint="eastAsia"/>
        </w:rPr>
      </w:pPr>
      <w:r>
        <w:rPr>
          <w:rFonts w:hint="eastAsia"/>
        </w:rPr>
        <w:t>(4)The Johannine Prologue shows evidence of being a philosophicalreflection on the original source, which was, however, used, in an extra-canonical recension.</w:t>
      </w:r>
    </w:p>
    <w:p w14:paraId="294E649D">
      <w:pPr>
        <w:widowControl w:val="0"/>
        <w:numPr>
          <w:ilvl w:val="0"/>
          <w:numId w:val="0"/>
        </w:numPr>
        <w:jc w:val="both"/>
        <w:rPr>
          <w:rFonts w:hint="eastAsia"/>
        </w:rPr>
      </w:pPr>
      <w:r>
        <w:rPr>
          <w:rFonts w:hint="eastAsia"/>
        </w:rPr>
        <w:t>(4) 约翰福音序言显示出是对原始来源的哲学反思的证据，而该来源是以经外修订本的形式被使用的。</w:t>
      </w:r>
    </w:p>
    <w:p w14:paraId="6970BBAD">
      <w:pPr>
        <w:widowControl w:val="0"/>
        <w:numPr>
          <w:ilvl w:val="0"/>
          <w:numId w:val="0"/>
        </w:numPr>
        <w:jc w:val="both"/>
        <w:rPr>
          <w:rFonts w:hint="eastAsia"/>
        </w:rPr>
      </w:pPr>
      <w:r>
        <w:rPr>
          <w:rFonts w:hint="eastAsia"/>
        </w:rPr>
        <w:t>An examination of the supposed parallels (pp. 243ff.) will show the insufficiency of this argument.</w:t>
      </w:r>
    </w:p>
    <w:p w14:paraId="35560BF7">
      <w:pPr>
        <w:widowControl w:val="0"/>
        <w:numPr>
          <w:ilvl w:val="0"/>
          <w:numId w:val="0"/>
        </w:numPr>
        <w:jc w:val="both"/>
        <w:rPr>
          <w:rFonts w:hint="eastAsia"/>
        </w:rPr>
      </w:pPr>
      <w:r>
        <w:rPr>
          <w:rFonts w:hint="eastAsia"/>
        </w:rPr>
        <w:t>对所谓的平行段落（第243页及后）的审查将显示这一论证的不足。</w:t>
      </w:r>
    </w:p>
    <w:p w14:paraId="2D67E239">
      <w:pPr>
        <w:widowControl w:val="0"/>
        <w:numPr>
          <w:ilvl w:val="0"/>
          <w:numId w:val="0"/>
        </w:numPr>
        <w:jc w:val="both"/>
        <w:rPr>
          <w:rFonts w:hint="eastAsia"/>
        </w:rPr>
      </w:pPr>
      <w:r>
        <w:rPr>
          <w:rFonts w:hint="eastAsia"/>
        </w:rPr>
        <w:t>One of the most striking parallels is obtained only by means of the at least doubtful reading in John 1:13, ÔH…¦(,&lt;&lt;Z20.</w:t>
      </w:r>
    </w:p>
    <w:p w14:paraId="6F640E46">
      <w:pPr>
        <w:widowControl w:val="0"/>
        <w:numPr>
          <w:ilvl w:val="0"/>
          <w:numId w:val="0"/>
        </w:numPr>
        <w:jc w:val="both"/>
        <w:rPr>
          <w:rFonts w:hint="eastAsia"/>
        </w:rPr>
      </w:pPr>
      <w:r>
        <w:rPr>
          <w:rFonts w:hint="eastAsia"/>
        </w:rPr>
        <w:t>其中一个最引人注目的平行段落，仅仅是通过约翰福音1:13中至少是可疑的读法ÔH…¦(,&lt;&lt;Z20（可能指ὃς…ἐγεννήθη，即“他...被生”）获得的。</w:t>
      </w:r>
    </w:p>
    <w:p w14:paraId="545EFBDE">
      <w:pPr>
        <w:widowControl w:val="0"/>
        <w:numPr>
          <w:ilvl w:val="0"/>
          <w:numId w:val="0"/>
        </w:numPr>
        <w:jc w:val="both"/>
        <w:rPr>
          <w:rFonts w:hint="eastAsia"/>
        </w:rPr>
      </w:pPr>
    </w:p>
    <w:p w14:paraId="07E0A233">
      <w:pPr>
        <w:widowControl w:val="0"/>
        <w:numPr>
          <w:ilvl w:val="0"/>
          <w:numId w:val="0"/>
        </w:numPr>
        <w:jc w:val="both"/>
        <w:rPr>
          <w:rFonts w:hint="eastAsia"/>
        </w:rPr>
      </w:pPr>
      <w:r>
        <w:rPr>
          <w:rFonts w:hint="eastAsia"/>
        </w:rPr>
        <w:t>(5)The habits of the two authors account for their choice of /pg.650/ matter.</w:t>
      </w:r>
    </w:p>
    <w:p w14:paraId="1D05F9B4">
      <w:pPr>
        <w:widowControl w:val="0"/>
        <w:numPr>
          <w:ilvl w:val="0"/>
          <w:numId w:val="0"/>
        </w:numPr>
        <w:jc w:val="both"/>
        <w:rPr>
          <w:rFonts w:hint="eastAsia"/>
        </w:rPr>
      </w:pPr>
      <w:r>
        <w:rPr>
          <w:rFonts w:hint="eastAsia"/>
        </w:rPr>
        <w:t>(5) 两位作者的习惯解释了他们对/第650页/材料的选择。</w:t>
      </w:r>
    </w:p>
    <w:p w14:paraId="162D35C4">
      <w:pPr>
        <w:widowControl w:val="0"/>
        <w:numPr>
          <w:ilvl w:val="0"/>
          <w:numId w:val="0"/>
        </w:numPr>
        <w:jc w:val="both"/>
        <w:rPr>
          <w:rFonts w:hint="eastAsia"/>
        </w:rPr>
      </w:pPr>
      <w:r>
        <w:rPr>
          <w:rFonts w:hint="eastAsia"/>
        </w:rPr>
        <w:t>But the purpose of Luke to give only what was left, and to give it as briefly as possible, will hardly account for the particular wording of 2:39.</w:t>
      </w:r>
    </w:p>
    <w:p w14:paraId="500750EF">
      <w:pPr>
        <w:widowControl w:val="0"/>
        <w:numPr>
          <w:ilvl w:val="0"/>
          <w:numId w:val="0"/>
        </w:numPr>
        <w:jc w:val="both"/>
        <w:rPr>
          <w:rFonts w:hint="eastAsia"/>
        </w:rPr>
      </w:pPr>
      <w:r>
        <w:rPr>
          <w:rFonts w:hint="eastAsia"/>
        </w:rPr>
        <w:t>但路加只给出剩余内容，并尽可能简洁地给出的目的，难以解释2:39的特定措辞。</w:t>
      </w:r>
    </w:p>
    <w:p w14:paraId="4D4F2632">
      <w:pPr>
        <w:widowControl w:val="0"/>
        <w:numPr>
          <w:ilvl w:val="0"/>
          <w:numId w:val="0"/>
        </w:numPr>
        <w:jc w:val="both"/>
        <w:rPr>
          <w:rFonts w:hint="eastAsia"/>
        </w:rPr>
      </w:pPr>
    </w:p>
    <w:p w14:paraId="12B13A51">
      <w:pPr>
        <w:widowControl w:val="0"/>
        <w:numPr>
          <w:ilvl w:val="0"/>
          <w:numId w:val="0"/>
        </w:numPr>
        <w:jc w:val="both"/>
        <w:rPr>
          <w:rFonts w:hint="eastAsia"/>
        </w:rPr>
      </w:pPr>
      <w:r>
        <w:rPr>
          <w:rFonts w:hint="eastAsia"/>
        </w:rPr>
        <w:t>(6)The two narratives exhibit linguistic affinities, and the differencesmay be accounted for by supposing that the first Evangelist broke in upon the original form of the source more than did the third</w:t>
      </w:r>
    </w:p>
    <w:p w14:paraId="6048E491">
      <w:pPr>
        <w:widowControl w:val="0"/>
        <w:numPr>
          <w:ilvl w:val="0"/>
          <w:numId w:val="0"/>
        </w:numPr>
        <w:jc w:val="both"/>
        <w:rPr>
          <w:rFonts w:hint="eastAsia"/>
        </w:rPr>
      </w:pPr>
      <w:r>
        <w:rPr>
          <w:rFonts w:hint="eastAsia"/>
        </w:rPr>
        <w:t>Evangelist.</w:t>
      </w:r>
    </w:p>
    <w:p w14:paraId="54D28E26">
      <w:pPr>
        <w:widowControl w:val="0"/>
        <w:numPr>
          <w:ilvl w:val="0"/>
          <w:numId w:val="0"/>
        </w:numPr>
        <w:jc w:val="both"/>
        <w:rPr>
          <w:rFonts w:hint="eastAsia"/>
        </w:rPr>
      </w:pPr>
      <w:r>
        <w:rPr>
          <w:rFonts w:hint="eastAsia"/>
        </w:rPr>
        <w:t>(6) 两个叙事展现了语言上的亲缘关系，而差异可以通过假设第一位福音书作者比第三位福音书作者更多地破坏了来源的原始形式来解释。</w:t>
      </w:r>
    </w:p>
    <w:p w14:paraId="63AB3DC3">
      <w:pPr>
        <w:widowControl w:val="0"/>
        <w:numPr>
          <w:ilvl w:val="0"/>
          <w:numId w:val="0"/>
        </w:numPr>
        <w:jc w:val="both"/>
        <w:rPr>
          <w:rFonts w:hint="eastAsia"/>
        </w:rPr>
      </w:pPr>
      <w:r>
        <w:rPr>
          <w:rFonts w:hint="eastAsia"/>
        </w:rPr>
        <w:t>But an examination of the linguistic parallels on pp. 26, 27, leads to the opposite result from that sought by Resch, for the parallels consist merely of commonplaces; and where anything more than a commonplace is observable the difference is far more noticeable than the similarity.</w:t>
      </w:r>
    </w:p>
    <w:p w14:paraId="4642A7F6">
      <w:pPr>
        <w:widowControl w:val="0"/>
        <w:numPr>
          <w:ilvl w:val="0"/>
          <w:numId w:val="0"/>
        </w:numPr>
        <w:jc w:val="both"/>
        <w:rPr>
          <w:rFonts w:hint="eastAsia"/>
        </w:rPr>
      </w:pPr>
      <w:r>
        <w:rPr>
          <w:rFonts w:hint="eastAsia"/>
        </w:rPr>
        <w:t>但是，对第26、27页语言平行段落的审查，得出了与雷施所寻求的相反的结果，因为这些平行段落仅仅由一些寻常词语组成；而在任何超出寻常词语可观察之处，差异远比相似性更引人注目。</w:t>
      </w:r>
    </w:p>
    <w:p w14:paraId="3996C74D">
      <w:pPr>
        <w:widowControl w:val="0"/>
        <w:numPr>
          <w:ilvl w:val="0"/>
          <w:numId w:val="0"/>
        </w:numPr>
        <w:jc w:val="both"/>
        <w:rPr>
          <w:rFonts w:hint="eastAsia"/>
        </w:rPr>
      </w:pPr>
      <w:r>
        <w:rPr>
          <w:rFonts w:hint="eastAsia"/>
        </w:rPr>
        <w:t>In general, it may be said that the difference in character between the two narratives is enough to destroy Resch's hypothesis.</w:t>
      </w:r>
    </w:p>
    <w:p w14:paraId="1BC0F67C">
      <w:pPr>
        <w:widowControl w:val="0"/>
        <w:numPr>
          <w:ilvl w:val="0"/>
          <w:numId w:val="0"/>
        </w:numPr>
        <w:jc w:val="both"/>
        <w:rPr>
          <w:rFonts w:hint="eastAsia"/>
        </w:rPr>
      </w:pPr>
      <w:r>
        <w:rPr>
          <w:rFonts w:hint="eastAsia"/>
        </w:rPr>
        <w:t>总的来说，可以说两个叙事在特征上的差异足以摧毁雷施的假说。</w:t>
      </w:r>
    </w:p>
    <w:p w14:paraId="3B7473FB">
      <w:pPr>
        <w:widowControl w:val="0"/>
        <w:numPr>
          <w:ilvl w:val="0"/>
          <w:numId w:val="0"/>
        </w:numPr>
        <w:jc w:val="both"/>
        <w:rPr>
          <w:rFonts w:hint="eastAsia"/>
        </w:rPr>
      </w:pPr>
      <w:r>
        <w:rPr>
          <w:rFonts w:hint="eastAsia"/>
        </w:rPr>
        <w:t>Matthew is terse and prosaic in form even where the subject would naturally lead to a more elevated style, e.g., the story of the Magi.</w:t>
      </w:r>
    </w:p>
    <w:p w14:paraId="03291031">
      <w:pPr>
        <w:widowControl w:val="0"/>
        <w:numPr>
          <w:ilvl w:val="0"/>
          <w:numId w:val="0"/>
        </w:numPr>
        <w:jc w:val="both"/>
        <w:rPr>
          <w:rFonts w:hint="eastAsia"/>
        </w:rPr>
      </w:pPr>
      <w:r>
        <w:rPr>
          <w:rFonts w:hint="eastAsia"/>
        </w:rPr>
        <w:t>马太福音在形式上简洁而平淡，即使在主题自然会引向更高雅风格的地方，例如博士的故事。</w:t>
      </w:r>
    </w:p>
    <w:p w14:paraId="3A9A3604">
      <w:pPr>
        <w:widowControl w:val="0"/>
        <w:numPr>
          <w:ilvl w:val="0"/>
          <w:numId w:val="0"/>
        </w:numPr>
        <w:jc w:val="both"/>
        <w:rPr>
          <w:rFonts w:hint="eastAsia"/>
        </w:rPr>
      </w:pPr>
      <w:r>
        <w:rPr>
          <w:rFonts w:hint="eastAsia"/>
        </w:rPr>
        <w:t>Luke, on the other hand, moves in a region of simple and fresh, but exalted poetry.</w:t>
      </w:r>
    </w:p>
    <w:p w14:paraId="45CE338B">
      <w:pPr>
        <w:widowControl w:val="0"/>
        <w:numPr>
          <w:ilvl w:val="0"/>
          <w:numId w:val="0"/>
        </w:numPr>
        <w:jc w:val="both"/>
        <w:rPr>
          <w:rFonts w:hint="eastAsia"/>
        </w:rPr>
      </w:pPr>
      <w:r>
        <w:rPr>
          <w:rFonts w:hint="eastAsia"/>
        </w:rPr>
        <w:t>路加福音则相反，其行文处在一个质朴清新但又高雅的诗歌领域。</w:t>
      </w:r>
    </w:p>
    <w:p w14:paraId="271CC8A3">
      <w:pPr>
        <w:widowControl w:val="0"/>
        <w:numPr>
          <w:ilvl w:val="0"/>
          <w:numId w:val="0"/>
        </w:numPr>
        <w:jc w:val="both"/>
        <w:rPr>
          <w:rFonts w:hint="eastAsia"/>
        </w:rPr>
      </w:pPr>
      <w:r>
        <w:rPr>
          <w:rFonts w:hint="eastAsia"/>
        </w:rPr>
        <w:t>It will not do to say that the original book was simple and dignified in the narrative portions, and flowing and poetical where poetry was demanded; for there are narrative portions in Luke's account, which yet exhibit the same contrast in style as against Matthew, as may be seen even in the Magnificat.</w:t>
      </w:r>
    </w:p>
    <w:p w14:paraId="26044104">
      <w:pPr>
        <w:widowControl w:val="0"/>
        <w:numPr>
          <w:ilvl w:val="0"/>
          <w:numId w:val="0"/>
        </w:numPr>
        <w:jc w:val="both"/>
        <w:rPr>
          <w:rFonts w:hint="eastAsia"/>
        </w:rPr>
      </w:pPr>
      <w:r>
        <w:rPr>
          <w:rFonts w:hint="eastAsia"/>
        </w:rPr>
        <w:t>说原始的书在叙事部分质朴而庄重，在需要诗歌的地方则流畅而富有诗意，这是行不通的；因为在路加的记述中有叙事部分，却仍然展现出与马太福音在风格上的相同对比，这甚至在《尊主颂》中也可以看到。</w:t>
      </w:r>
    </w:p>
    <w:p w14:paraId="66777FD8">
      <w:pPr>
        <w:widowControl w:val="0"/>
        <w:numPr>
          <w:ilvl w:val="0"/>
          <w:numId w:val="0"/>
        </w:numPr>
        <w:jc w:val="both"/>
        <w:rPr>
          <w:rFonts w:hint="eastAsia"/>
        </w:rPr>
      </w:pPr>
      <w:r>
        <w:rPr>
          <w:rFonts w:hint="eastAsia"/>
        </w:rPr>
        <w:t>On the whole, in view of the audacity of the attempt to reconstruct the original Hebrew of the source, and in view of the enormous weight of evidence which would be required to prove the contention, it is not at all surprising that Resch has remained the sole defender of his Hebrew Book of the Generations of Jesus Christ.</w:t>
      </w:r>
    </w:p>
    <w:p w14:paraId="410D5543">
      <w:pPr>
        <w:widowControl w:val="0"/>
        <w:numPr>
          <w:ilvl w:val="0"/>
          <w:numId w:val="0"/>
        </w:numPr>
        <w:jc w:val="both"/>
        <w:rPr>
          <w:rFonts w:hint="eastAsia"/>
        </w:rPr>
      </w:pPr>
      <w:r>
        <w:rPr>
          <w:rFonts w:hint="eastAsia"/>
        </w:rPr>
        <w:t>总的来说，鉴于重建来源原始希伯来文的尝试之大胆，以及鉴于证明该论点所需证据的巨大分量，雷施仍然是他那本希伯来文《耶稣基督的世代之书》的唯一捍卫者，这一点也不令人惊讶。</w:t>
      </w:r>
    </w:p>
    <w:p w14:paraId="6D7E9076">
      <w:pPr>
        <w:widowControl w:val="0"/>
        <w:numPr>
          <w:ilvl w:val="0"/>
          <w:numId w:val="0"/>
        </w:numPr>
        <w:jc w:val="both"/>
        <w:rPr>
          <w:rFonts w:hint="eastAsia"/>
        </w:rPr>
      </w:pPr>
    </w:p>
    <w:p w14:paraId="344A30EF">
      <w:pPr>
        <w:widowControl w:val="0"/>
        <w:numPr>
          <w:ilvl w:val="0"/>
          <w:numId w:val="0"/>
        </w:numPr>
        <w:jc w:val="both"/>
        <w:rPr>
          <w:rFonts w:hint="eastAsia"/>
        </w:rPr>
      </w:pPr>
      <w:r>
        <w:rPr>
          <w:rFonts w:hint="eastAsia"/>
        </w:rPr>
        <w:t>It seems, therefore, reasonably clear, on the hypothesis that the narratives are based upon historical traditions, that there was no common written source of the two widely diverging accounts.</w:t>
      </w:r>
    </w:p>
    <w:p w14:paraId="757FF7E6">
      <w:pPr>
        <w:widowControl w:val="0"/>
        <w:numPr>
          <w:ilvl w:val="0"/>
          <w:numId w:val="0"/>
        </w:numPr>
        <w:jc w:val="both"/>
        <w:rPr>
          <w:rFonts w:hint="eastAsia"/>
        </w:rPr>
      </w:pPr>
      <w:r>
        <w:rPr>
          <w:rFonts w:hint="eastAsia"/>
        </w:rPr>
        <w:t>因此，在叙事基于历史传统的假设下，这两个分歧甚大的记述没有共同的书面来源，这一点似乎是相当清楚的。</w:t>
      </w:r>
    </w:p>
    <w:p w14:paraId="7FC3FAD9">
      <w:pPr>
        <w:widowControl w:val="0"/>
        <w:numPr>
          <w:ilvl w:val="0"/>
          <w:numId w:val="0"/>
        </w:numPr>
        <w:jc w:val="both"/>
        <w:rPr>
          <w:rFonts w:hint="eastAsia"/>
        </w:rPr>
      </w:pPr>
      <w:r>
        <w:rPr>
          <w:rFonts w:hint="eastAsia"/>
        </w:rPr>
        <w:t>But we are not altogether debarred from attempting to trace a little further back the history of the ideas presented in our narratives.</w:t>
      </w:r>
    </w:p>
    <w:p w14:paraId="1A3C56E6">
      <w:pPr>
        <w:widowControl w:val="0"/>
        <w:numPr>
          <w:ilvl w:val="0"/>
          <w:numId w:val="0"/>
        </w:numPr>
        <w:jc w:val="both"/>
        <w:rPr>
          <w:rFonts w:hint="eastAsia"/>
        </w:rPr>
      </w:pPr>
      <w:r>
        <w:rPr>
          <w:rFonts w:hint="eastAsia"/>
        </w:rPr>
        <w:t>但我们并未完全被禁止去尝试将我们叙事中所呈现的观念的历史再往前追溯一点。</w:t>
      </w:r>
    </w:p>
    <w:p w14:paraId="4F197CCD">
      <w:pPr>
        <w:widowControl w:val="0"/>
        <w:numPr>
          <w:ilvl w:val="0"/>
          <w:numId w:val="0"/>
        </w:numPr>
        <w:jc w:val="both"/>
        <w:rPr>
          <w:rFonts w:hint="eastAsia"/>
        </w:rPr>
      </w:pPr>
      <w:r>
        <w:rPr>
          <w:rFonts w:hint="eastAsia"/>
        </w:rPr>
        <w:t>Zahn15 makes such an attempt, on the basis of Luke and Matthew taken separately.</w:t>
      </w:r>
    </w:p>
    <w:p w14:paraId="5CFDBAEF">
      <w:pPr>
        <w:widowControl w:val="0"/>
        <w:numPr>
          <w:ilvl w:val="0"/>
          <w:numId w:val="0"/>
        </w:numPr>
        <w:jc w:val="both"/>
        <w:rPr>
          <w:rFonts w:hint="eastAsia"/>
        </w:rPr>
      </w:pPr>
      <w:r>
        <w:rPr>
          <w:rFonts w:hint="eastAsia"/>
        </w:rPr>
        <w:t>察恩15在分别以路加和马太为基础的情况下，作了这样的尝试。</w:t>
      </w:r>
    </w:p>
    <w:p w14:paraId="627DCE99">
      <w:pPr>
        <w:widowControl w:val="0"/>
        <w:numPr>
          <w:ilvl w:val="0"/>
          <w:numId w:val="0"/>
        </w:numPr>
        <w:jc w:val="both"/>
        <w:rPr>
          <w:rFonts w:hint="eastAsia"/>
        </w:rPr>
      </w:pPr>
      <w:r>
        <w:rPr>
          <w:rFonts w:hint="eastAsia"/>
        </w:rPr>
        <w:t>He says, in the first place, that Luke, writing to assist the faith of the Gentile Theophilus, would include in his Gospel only those things which were generally held throughout the Christian congregations—an argument which perhaps takes too much for granted for our present purpose.</w:t>
      </w:r>
    </w:p>
    <w:p w14:paraId="79AD0B1E">
      <w:pPr>
        <w:widowControl w:val="0"/>
        <w:numPr>
          <w:ilvl w:val="0"/>
          <w:numId w:val="0"/>
        </w:numPr>
        <w:jc w:val="both"/>
        <w:rPr>
          <w:rFonts w:hint="eastAsia"/>
        </w:rPr>
      </w:pPr>
      <w:r>
        <w:rPr>
          <w:rFonts w:hint="eastAsia"/>
        </w:rPr>
        <w:t>他说，首先，路加为了帮助外邦人提阿非罗的信心而写作，在他的福音书中只会包含那些在所有基督教会中普遍持守的事情——这个论点对我们目前的目的来说，或许是过于想当然了。</w:t>
      </w:r>
    </w:p>
    <w:p w14:paraId="31C799E2">
      <w:pPr>
        <w:widowControl w:val="0"/>
        <w:numPr>
          <w:ilvl w:val="0"/>
          <w:numId w:val="0"/>
        </w:numPr>
        <w:jc w:val="both"/>
        <w:rPr>
          <w:rFonts w:hint="eastAsia"/>
        </w:rPr>
      </w:pPr>
      <w:r>
        <w:rPr>
          <w:rFonts w:hint="eastAsia"/>
        </w:rPr>
        <w:t>Zahn's argument with regard to Matthew16 is much more remarkable, although at the same time much more doubtful.</w:t>
      </w:r>
    </w:p>
    <w:p w14:paraId="2841CFB0">
      <w:pPr>
        <w:widowControl w:val="0"/>
        <w:numPr>
          <w:ilvl w:val="0"/>
          <w:numId w:val="0"/>
        </w:numPr>
        <w:jc w:val="both"/>
        <w:rPr>
          <w:rFonts w:hint="eastAsia"/>
        </w:rPr>
      </w:pPr>
      <w:r>
        <w:rPr>
          <w:rFonts w:hint="eastAsia"/>
        </w:rPr>
        <w:t>察恩关于马太福音16的论证则更为引人注目，尽管同时也更为可疑。</w:t>
      </w:r>
    </w:p>
    <w:p w14:paraId="664C00D2">
      <w:pPr>
        <w:widowControl w:val="0"/>
        <w:numPr>
          <w:ilvl w:val="0"/>
          <w:numId w:val="0"/>
        </w:numPr>
        <w:jc w:val="both"/>
        <w:rPr>
          <w:rFonts w:hint="eastAsia"/>
        </w:rPr>
      </w:pPr>
      <w:r>
        <w:rPr>
          <w:rFonts w:hint="eastAsia"/>
        </w:rPr>
        <w:t>He says it is clear that, as Matthew's /pg. 651/ purpose throughout his Gospel is distinctly apologetic and polemic (see especially Matt. 28:11–15), so it is polemic also in this first section—polemic against the Jewish slander to the effect that Jesus was a son of dishonor, silencing the slander, first, by the citation of prophecy to show that what had given offense is really a holy work of God, and, secondly, by the fact that Joseph had openly recognized Mary as his wife before she bore her eldest son.</w:t>
      </w:r>
    </w:p>
    <w:p w14:paraId="0DA3E32A">
      <w:pPr>
        <w:widowControl w:val="0"/>
        <w:numPr>
          <w:ilvl w:val="0"/>
          <w:numId w:val="0"/>
        </w:numPr>
        <w:jc w:val="both"/>
        <w:rPr>
          <w:rFonts w:hint="eastAsia"/>
        </w:rPr>
      </w:pPr>
      <w:r>
        <w:rPr>
          <w:rFonts w:hint="eastAsia"/>
        </w:rPr>
        <w:t>他说，很清楚，正如马太/第651页/福音通篇的目的都是明确的护教和论战（特别是见马太福音28:11-15），所以在这第一部分也是论战性的——是针对犹太人诽谤耶稣是不名誉之子的论战，它平息这诽谤，首先，通过引用预言来表明那冒犯人的事其实是上帝一件神圣的工作，其次，通过约瑟在马利亚生下长子之前就已公开承认她为妻子的事实。</w:t>
      </w:r>
    </w:p>
    <w:p w14:paraId="42DF3A24">
      <w:pPr>
        <w:widowControl w:val="0"/>
        <w:numPr>
          <w:ilvl w:val="0"/>
          <w:numId w:val="0"/>
        </w:numPr>
        <w:jc w:val="both"/>
        <w:rPr>
          <w:rFonts w:hint="eastAsia"/>
        </w:rPr>
      </w:pPr>
      <w:r>
        <w:rPr>
          <w:rFonts w:hint="eastAsia"/>
        </w:rPr>
        <w:t>The polemic character of these first two chapters appears, also, Zahn says, in the genealogy.</w:t>
      </w:r>
    </w:p>
    <w:p w14:paraId="6FE18DFB">
      <w:pPr>
        <w:widowControl w:val="0"/>
        <w:numPr>
          <w:ilvl w:val="0"/>
          <w:numId w:val="0"/>
        </w:numPr>
        <w:jc w:val="both"/>
        <w:rPr>
          <w:rFonts w:hint="eastAsia"/>
        </w:rPr>
      </w:pPr>
      <w:r>
        <w:rPr>
          <w:rFonts w:hint="eastAsia"/>
        </w:rPr>
        <w:t>察恩说，这两章的论战性质，也出现在家谱中。</w:t>
      </w:r>
    </w:p>
    <w:p w14:paraId="57103E2B">
      <w:pPr>
        <w:widowControl w:val="0"/>
        <w:numPr>
          <w:ilvl w:val="0"/>
          <w:numId w:val="0"/>
        </w:numPr>
        <w:jc w:val="both"/>
        <w:rPr>
          <w:rFonts w:hint="eastAsia"/>
        </w:rPr>
      </w:pPr>
      <w:r>
        <w:rPr>
          <w:rFonts w:hint="eastAsia"/>
        </w:rPr>
        <w:t>The women so singularly mentioned have all something shameful about them, at least to a Jew, even Ruth being a Moabitess.</w:t>
      </w:r>
    </w:p>
    <w:p w14:paraId="2AA895CA">
      <w:pPr>
        <w:widowControl w:val="0"/>
        <w:numPr>
          <w:ilvl w:val="0"/>
          <w:numId w:val="0"/>
        </w:numPr>
        <w:jc w:val="both"/>
        <w:rPr>
          <w:rFonts w:hint="eastAsia"/>
        </w:rPr>
      </w:pPr>
      <w:r>
        <w:rPr>
          <w:rFonts w:hint="eastAsia"/>
        </w:rPr>
        <w:t>那些被如此独特地提及的女性，至少对一个犹太人来说，都有些可耻之处，就连路得也是一个摩押女子。</w:t>
      </w:r>
    </w:p>
    <w:p w14:paraId="0CDEA6DA">
      <w:pPr>
        <w:widowControl w:val="0"/>
        <w:numPr>
          <w:ilvl w:val="0"/>
          <w:numId w:val="0"/>
        </w:numPr>
        <w:jc w:val="both"/>
        <w:rPr>
          <w:rFonts w:hint="eastAsia"/>
        </w:rPr>
      </w:pPr>
      <w:r>
        <w:rPr>
          <w:rFonts w:hint="eastAsia"/>
        </w:rPr>
        <w:t>Matthew's argument, therefore, according to Zahn, is that if the Jews did not take offense at these dark spots in the history of the house of David (admittedly the bearer of the promises), neither ought they to take offense at the stain upon the birth of Jesus, even admitting it to be a fact; Jesus might still be the Messiah.</w:t>
      </w:r>
    </w:p>
    <w:p w14:paraId="3B91D97A">
      <w:pPr>
        <w:widowControl w:val="0"/>
        <w:numPr>
          <w:ilvl w:val="0"/>
          <w:numId w:val="0"/>
        </w:numPr>
        <w:jc w:val="both"/>
        <w:rPr>
          <w:rFonts w:hint="eastAsia"/>
        </w:rPr>
      </w:pPr>
      <w:r>
        <w:rPr>
          <w:rFonts w:hint="eastAsia"/>
        </w:rPr>
        <w:t>因此，根据察恩的说法，马太的论证是，如果犹太人对大卫家历史上的这些污点（公认的应许承受者）都不感到冒犯，那么他们也不应该对耶稣出生时的污点感到冒犯，即使承认它是一个事实；耶稣仍然可能是弥赛亚。</w:t>
      </w:r>
    </w:p>
    <w:p w14:paraId="0C0470FE">
      <w:pPr>
        <w:widowControl w:val="0"/>
        <w:numPr>
          <w:ilvl w:val="0"/>
          <w:numId w:val="0"/>
        </w:numPr>
        <w:jc w:val="both"/>
        <w:rPr>
          <w:rFonts w:hint="eastAsia"/>
        </w:rPr>
      </w:pPr>
      <w:r>
        <w:rPr>
          <w:rFonts w:hint="eastAsia"/>
        </w:rPr>
        <w:t>Now this polemic, Zahn argues, proves that the opposing view was widely spread among the Jews at the time when Matthew wrote; and as every one [except</w:t>
      </w:r>
    </w:p>
    <w:p w14:paraId="73A51238">
      <w:pPr>
        <w:widowControl w:val="0"/>
        <w:numPr>
          <w:ilvl w:val="0"/>
          <w:numId w:val="0"/>
        </w:numPr>
        <w:jc w:val="both"/>
        <w:rPr>
          <w:rFonts w:hint="eastAsia"/>
        </w:rPr>
      </w:pPr>
      <w:r>
        <w:rPr>
          <w:rFonts w:hint="eastAsia"/>
        </w:rPr>
        <w:t>Haeckel] admits, that Jewish view was a caricature of the original Christian report about the supernatural conception, the view that the two opinions stood in the reverse relation being clearly excluded.</w:t>
      </w:r>
    </w:p>
    <w:p w14:paraId="487C4086">
      <w:pPr>
        <w:widowControl w:val="0"/>
        <w:numPr>
          <w:ilvl w:val="0"/>
          <w:numId w:val="0"/>
        </w:numPr>
        <w:jc w:val="both"/>
        <w:rPr>
          <w:rFonts w:hint="eastAsia"/>
        </w:rPr>
      </w:pPr>
      <w:r>
        <w:rPr>
          <w:rFonts w:hint="eastAsia"/>
        </w:rPr>
        <w:t>察恩论证说，现在，这个论战证明了，在马太写作时，反对的观点在犹太人中广为流传；并且正如每个人[除了黑克尔]都承认的，那个犹太人的观点是对原始基督教关于超自然感孕报告的歪曲，而认为这两种观点关系颠倒的看法则被明确排除。</w:t>
      </w:r>
    </w:p>
    <w:p w14:paraId="3921B458">
      <w:pPr>
        <w:widowControl w:val="0"/>
        <w:numPr>
          <w:ilvl w:val="0"/>
          <w:numId w:val="0"/>
        </w:numPr>
        <w:jc w:val="both"/>
        <w:rPr>
          <w:rFonts w:hint="eastAsia"/>
        </w:rPr>
      </w:pPr>
      <w:r>
        <w:rPr>
          <w:rFonts w:hint="eastAsia"/>
        </w:rPr>
        <w:t>But in order that there may be a caricature, the thing caricatured must be well known; therefore, in order to allow time for all this, the belief in the virgin birth must have been widely current long before our Matthew was written.</w:t>
      </w:r>
    </w:p>
    <w:p w14:paraId="035F59C8">
      <w:pPr>
        <w:widowControl w:val="0"/>
        <w:numPr>
          <w:ilvl w:val="0"/>
          <w:numId w:val="0"/>
        </w:numPr>
        <w:jc w:val="both"/>
        <w:rPr>
          <w:rFonts w:hint="eastAsia"/>
        </w:rPr>
      </w:pPr>
      <w:r>
        <w:rPr>
          <w:rFonts w:hint="eastAsia"/>
        </w:rPr>
        <w:t>但是，要有歪曲，被歪曲的事物必须是众所周知的；因此，为了给这一切留出时间，对童贞女所生的信仰必定在我们的马太福音写成之前很久就已经广为流传了。</w:t>
      </w:r>
    </w:p>
    <w:p w14:paraId="27E9D87B">
      <w:pPr>
        <w:widowControl w:val="0"/>
        <w:numPr>
          <w:ilvl w:val="0"/>
          <w:numId w:val="0"/>
        </w:numPr>
        <w:jc w:val="both"/>
        <w:rPr>
          <w:rFonts w:hint="eastAsia"/>
        </w:rPr>
      </w:pPr>
    </w:p>
    <w:p w14:paraId="4183A63F">
      <w:pPr>
        <w:widowControl w:val="0"/>
        <w:numPr>
          <w:ilvl w:val="0"/>
          <w:numId w:val="0"/>
        </w:numPr>
        <w:jc w:val="both"/>
        <w:rPr>
          <w:rFonts w:hint="eastAsia"/>
        </w:rPr>
      </w:pPr>
      <w:r>
        <w:rPr>
          <w:rFonts w:hint="eastAsia"/>
        </w:rPr>
        <w:t>The argument is perhaps ingenious rather than sound.</w:t>
      </w:r>
    </w:p>
    <w:p w14:paraId="58B7170B">
      <w:pPr>
        <w:widowControl w:val="0"/>
        <w:numPr>
          <w:ilvl w:val="0"/>
          <w:numId w:val="0"/>
        </w:numPr>
        <w:jc w:val="both"/>
        <w:rPr>
          <w:rFonts w:hint="eastAsia"/>
        </w:rPr>
      </w:pPr>
      <w:r>
        <w:rPr>
          <w:rFonts w:hint="eastAsia"/>
        </w:rPr>
        <w:t>这个论证与其说是健全，不如说是巧妙。</w:t>
      </w:r>
    </w:p>
    <w:p w14:paraId="01C8BC07">
      <w:pPr>
        <w:widowControl w:val="0"/>
        <w:numPr>
          <w:ilvl w:val="0"/>
          <w:numId w:val="0"/>
        </w:numPr>
        <w:jc w:val="both"/>
        <w:rPr>
          <w:rFonts w:hint="eastAsia"/>
        </w:rPr>
      </w:pPr>
      <w:r>
        <w:rPr>
          <w:rFonts w:hint="eastAsia"/>
        </w:rPr>
        <w:t>In the first place, it is very doubtful whether the author who had chosen the lofty way of refutation represented in 1:18–25 would ever have descended to admit, even for a moment, and for the sake of argument, that the mother of the Lord might have shared in the disgrace connected in the popular mind with such names as Tamar and Rahab.</w:t>
      </w:r>
    </w:p>
    <w:p w14:paraId="4F71C943">
      <w:pPr>
        <w:widowControl w:val="0"/>
        <w:numPr>
          <w:ilvl w:val="0"/>
          <w:numId w:val="0"/>
        </w:numPr>
        <w:jc w:val="both"/>
        <w:rPr>
          <w:rFonts w:hint="eastAsia"/>
        </w:rPr>
      </w:pPr>
      <w:r>
        <w:rPr>
          <w:rFonts w:hint="eastAsia"/>
        </w:rPr>
        <w:t>首先，一个选择了1:18-25中所代表的那种崇高反驳方式的作者，是否会降格去承认，哪怕是片刻，并且是为了论证的缘故，主的母亲可能与他玛和喇合这类名字在大众心中所联系的耻辱有份，这是非常可疑的。</w:t>
      </w:r>
    </w:p>
    <w:p w14:paraId="1762B63E">
      <w:pPr>
        <w:widowControl w:val="0"/>
        <w:numPr>
          <w:ilvl w:val="0"/>
          <w:numId w:val="0"/>
        </w:numPr>
        <w:jc w:val="both"/>
        <w:rPr>
          <w:rFonts w:hint="eastAsia"/>
        </w:rPr>
      </w:pPr>
      <w:r>
        <w:rPr>
          <w:rFonts w:hint="eastAsia"/>
        </w:rPr>
        <w:t>And then, it is very doubtful whether the women mentioned in the genealogy are mentioned because of the disgrace connected with them, rather than simply because their names called up something remarkable in the line of descent.</w:t>
      </w:r>
    </w:p>
    <w:p w14:paraId="5F766C26">
      <w:pPr>
        <w:widowControl w:val="0"/>
        <w:numPr>
          <w:ilvl w:val="0"/>
          <w:numId w:val="0"/>
        </w:numPr>
        <w:jc w:val="both"/>
        <w:rPr>
          <w:rFonts w:hint="eastAsia"/>
        </w:rPr>
      </w:pPr>
      <w:r>
        <w:rPr>
          <w:rFonts w:hint="eastAsia"/>
        </w:rPr>
        <w:t>然后，家谱中提到的女性被提及，是因为与她们相关的耻辱，还是仅仅因为她们的名字在血统中唤起了某些引人注目的事情，这也是非常可疑的。</w:t>
      </w:r>
    </w:p>
    <w:p w14:paraId="3DDAF381">
      <w:pPr>
        <w:widowControl w:val="0"/>
        <w:numPr>
          <w:ilvl w:val="0"/>
          <w:numId w:val="0"/>
        </w:numPr>
        <w:jc w:val="both"/>
        <w:rPr>
          <w:rFonts w:hint="eastAsia"/>
        </w:rPr>
      </w:pPr>
      <w:r>
        <w:rPr>
          <w:rFonts w:hint="eastAsia"/>
        </w:rPr>
        <w:t>Finally, and most important, it may be objected that Zahn's theory must always remain a mere supposition.</w:t>
      </w:r>
    </w:p>
    <w:p w14:paraId="59851903">
      <w:pPr>
        <w:widowControl w:val="0"/>
        <w:numPr>
          <w:ilvl w:val="0"/>
          <w:numId w:val="0"/>
        </w:numPr>
        <w:jc w:val="both"/>
        <w:rPr>
          <w:rFonts w:hint="eastAsia"/>
        </w:rPr>
      </w:pPr>
      <w:r>
        <w:rPr>
          <w:rFonts w:hint="eastAsia"/>
        </w:rPr>
        <w:t>最后，也是最重要的，可以反对说察恩的理论必定永远只是一个纯粹的假设。</w:t>
      </w:r>
    </w:p>
    <w:p w14:paraId="5FC1CBFC">
      <w:pPr>
        <w:widowControl w:val="0"/>
        <w:numPr>
          <w:ilvl w:val="0"/>
          <w:numId w:val="0"/>
        </w:numPr>
        <w:jc w:val="both"/>
        <w:rPr>
          <w:rFonts w:hint="eastAsia"/>
        </w:rPr>
      </w:pPr>
      <w:r>
        <w:rPr>
          <w:rFonts w:hint="eastAsia"/>
        </w:rPr>
        <w:t>For, according to Hilgenfeld, we have no mention of that Jewish slander against Christ supposed to be combated in Matthew until the year 130, and the reference there is extremely doubtful.</w:t>
      </w:r>
    </w:p>
    <w:p w14:paraId="12EA41FA">
      <w:pPr>
        <w:widowControl w:val="0"/>
        <w:numPr>
          <w:ilvl w:val="0"/>
          <w:numId w:val="0"/>
        </w:numPr>
        <w:jc w:val="both"/>
        <w:rPr>
          <w:rFonts w:hint="eastAsia"/>
        </w:rPr>
      </w:pPr>
      <w:r>
        <w:rPr>
          <w:rFonts w:hint="eastAsia"/>
        </w:rPr>
        <w:t>因为，根据希尔根费尔德的说法，直到130年，我们才看到马太福音中据说要反驳的那个针对基督的犹太人诽谤的提及，而那里的提及也极其可疑。</w:t>
      </w:r>
    </w:p>
    <w:p w14:paraId="7B4FE0A4">
      <w:pPr>
        <w:widowControl w:val="0"/>
        <w:numPr>
          <w:ilvl w:val="0"/>
          <w:numId w:val="0"/>
        </w:numPr>
        <w:jc w:val="both"/>
        <w:rPr>
          <w:rFonts w:hint="eastAsia"/>
        </w:rPr>
      </w:pPr>
      <w:r>
        <w:rPr>
          <w:rFonts w:hint="eastAsia"/>
        </w:rPr>
        <w:t>Indeed, the story is not mentioned even in Justin Martyr, as we should certainly expect (with Hilgenfeld) if Justin knew of it, and becomes prominent only in Celsus about /pg. 652/ 180 A.D.17</w:t>
      </w:r>
    </w:p>
    <w:p w14:paraId="6405D602">
      <w:pPr>
        <w:widowControl w:val="0"/>
        <w:numPr>
          <w:ilvl w:val="0"/>
          <w:numId w:val="0"/>
        </w:numPr>
        <w:jc w:val="both"/>
        <w:rPr>
          <w:rFonts w:hint="eastAsia"/>
        </w:rPr>
      </w:pPr>
      <w:r>
        <w:rPr>
          <w:rFonts w:hint="eastAsia"/>
        </w:rPr>
        <w:t>的确，这个故事甚至在殉道者查斯丁的著作中都未被提及，而如果查斯丁知道的话，我们（和希尔根费尔德一样）肯定会预期他提及；它直到约/第652页/公元180年在塞尔苏的著作中才变得突出。17</w:t>
      </w:r>
    </w:p>
    <w:p w14:paraId="7C3F53CF">
      <w:pPr>
        <w:widowControl w:val="0"/>
        <w:numPr>
          <w:ilvl w:val="0"/>
          <w:numId w:val="0"/>
        </w:numPr>
        <w:jc w:val="both"/>
        <w:rPr>
          <w:rFonts w:hint="eastAsia"/>
        </w:rPr>
      </w:pPr>
      <w:r>
        <w:rPr>
          <w:rFonts w:hint="eastAsia"/>
        </w:rPr>
        <w:t>It seems, therefore, extremely unlikely that the slander arose in the period between the crucifixion and the composition of Matthew, especially since the doctrine of the virgin birth does not seem to have been part of the earliest Christian preaching and therefore could not have been caricatured so early by the Jews.</w:t>
      </w:r>
    </w:p>
    <w:p w14:paraId="7C6FD011">
      <w:pPr>
        <w:widowControl w:val="0"/>
        <w:numPr>
          <w:ilvl w:val="0"/>
          <w:numId w:val="0"/>
        </w:numPr>
        <w:jc w:val="both"/>
        <w:rPr>
          <w:rFonts w:hint="eastAsia"/>
        </w:rPr>
      </w:pPr>
      <w:r>
        <w:rPr>
          <w:rFonts w:hint="eastAsia"/>
        </w:rPr>
        <w:t>因此，这个诽谤在十字架受难和马太福音成书之间的时期出现，似乎极不可能，特别是因为童贞女所生的教义似乎并非最早基督教宣讲的一部分，因此不可能那么早就被犹太人歪曲。</w:t>
      </w:r>
    </w:p>
    <w:p w14:paraId="7A4C111A">
      <w:pPr>
        <w:widowControl w:val="0"/>
        <w:numPr>
          <w:ilvl w:val="0"/>
          <w:numId w:val="0"/>
        </w:numPr>
        <w:jc w:val="both"/>
        <w:rPr>
          <w:rFonts w:hint="eastAsia"/>
        </w:rPr>
      </w:pPr>
      <w:r>
        <w:rPr>
          <w:rFonts w:hint="eastAsia"/>
        </w:rPr>
        <w:t>We therefore reject the attempt of Zahn to show by this particular line of argument the existence of a general Christian belief in the virgin birth long before the composition of Matthew.</w:t>
      </w:r>
    </w:p>
    <w:p w14:paraId="75F94F1C">
      <w:pPr>
        <w:widowControl w:val="0"/>
        <w:numPr>
          <w:ilvl w:val="0"/>
          <w:numId w:val="0"/>
        </w:numPr>
        <w:jc w:val="both"/>
        <w:rPr>
          <w:rFonts w:hint="eastAsia"/>
        </w:rPr>
      </w:pPr>
      <w:r>
        <w:rPr>
          <w:rFonts w:hint="eastAsia"/>
        </w:rPr>
        <w:t>因此，我们拒绝察恩试图通过这一特定的论证路线，来表明在马太福音成书之前很久就存在一个普遍的基督教对童贞女所生的信仰。</w:t>
      </w:r>
    </w:p>
    <w:p w14:paraId="02F14A33">
      <w:pPr>
        <w:widowControl w:val="0"/>
        <w:numPr>
          <w:ilvl w:val="0"/>
          <w:numId w:val="0"/>
        </w:numPr>
        <w:jc w:val="both"/>
        <w:rPr>
          <w:rFonts w:hint="eastAsia"/>
        </w:rPr>
      </w:pPr>
      <w:r>
        <w:rPr>
          <w:rFonts w:hint="eastAsia"/>
        </w:rPr>
        <w:t>But we do not therefore by any means weaken our opinion that the doctrine of the virgin birth must have originated at a very early date.</w:t>
      </w:r>
    </w:p>
    <w:p w14:paraId="2A3919A7">
      <w:pPr>
        <w:widowControl w:val="0"/>
        <w:numPr>
          <w:ilvl w:val="0"/>
          <w:numId w:val="0"/>
        </w:numPr>
        <w:jc w:val="both"/>
        <w:rPr>
          <w:rFonts w:hint="eastAsia"/>
        </w:rPr>
      </w:pPr>
      <w:r>
        <w:rPr>
          <w:rFonts w:hint="eastAsia"/>
        </w:rPr>
        <w:t>但我们因此决不削弱我们的观点，即童贞女所生的教义必定起源于一个非常早的日期。</w:t>
      </w:r>
    </w:p>
    <w:p w14:paraId="1F3928B3">
      <w:pPr>
        <w:widowControl w:val="0"/>
        <w:numPr>
          <w:ilvl w:val="0"/>
          <w:numId w:val="0"/>
        </w:numPr>
        <w:jc w:val="both"/>
        <w:rPr>
          <w:rFonts w:hint="eastAsia"/>
        </w:rPr>
      </w:pPr>
      <w:r>
        <w:rPr>
          <w:rFonts w:hint="eastAsia"/>
        </w:rPr>
        <w:t>For the very independence of the two narratives, coupled with their agreement in the essential fact, shows that the two lines of tradition —so far as we can judge from objective considerations—must have begun to diverge at a very early time.</w:t>
      </w:r>
    </w:p>
    <w:p w14:paraId="027D5231">
      <w:pPr>
        <w:widowControl w:val="0"/>
        <w:numPr>
          <w:ilvl w:val="0"/>
          <w:numId w:val="0"/>
        </w:numPr>
        <w:jc w:val="both"/>
        <w:rPr>
          <w:rFonts w:hint="eastAsia"/>
        </w:rPr>
      </w:pPr>
      <w:r>
        <w:rPr>
          <w:rFonts w:hint="eastAsia"/>
        </w:rPr>
        <w:t>因为两个叙事本身的独立性，加上它们在基本事实上的吻合，表明这两条传统——就我们能从客观考量判断的而言——必定在很早的时候就开始分叉了。</w:t>
      </w:r>
    </w:p>
    <w:p w14:paraId="1DE1513E">
      <w:pPr>
        <w:widowControl w:val="0"/>
        <w:numPr>
          <w:ilvl w:val="0"/>
          <w:numId w:val="0"/>
        </w:numPr>
        <w:jc w:val="both"/>
        <w:rPr>
          <w:rFonts w:hint="eastAsia"/>
        </w:rPr>
      </w:pPr>
      <w:r>
        <w:rPr>
          <w:rFonts w:hint="eastAsia"/>
        </w:rPr>
        <w:t>Indeed, the suggestion is not an unnatural one that the lines began to diverge at the facts themselves —the two narratives being based upon the accounts of different eyewitnesses.</w:t>
      </w:r>
    </w:p>
    <w:p w14:paraId="68501FB7">
      <w:pPr>
        <w:widowControl w:val="0"/>
        <w:numPr>
          <w:ilvl w:val="0"/>
          <w:numId w:val="0"/>
        </w:numPr>
        <w:jc w:val="both"/>
        <w:rPr>
          <w:rFonts w:hint="eastAsia"/>
        </w:rPr>
      </w:pPr>
      <w:r>
        <w:rPr>
          <w:rFonts w:hint="eastAsia"/>
        </w:rPr>
        <w:t>的确，一个不无道理的推测是，这两条线是从事实本身开始分叉的——两个叙事是基于不同目击证人的记述。</w:t>
      </w:r>
    </w:p>
    <w:p w14:paraId="440939CA">
      <w:pPr>
        <w:widowControl w:val="0"/>
        <w:numPr>
          <w:ilvl w:val="0"/>
          <w:numId w:val="0"/>
        </w:numPr>
        <w:jc w:val="both"/>
        <w:rPr>
          <w:rFonts w:hint="eastAsia"/>
        </w:rPr>
      </w:pPr>
      <w:r>
        <w:rPr>
          <w:rFonts w:hint="eastAsia"/>
        </w:rPr>
        <w:t>Thus far we have tried to trace back the accounts of the birth as far as possible, and then, merely from general considerations, to penetrate behind them to the tradition upon which they rest.18</w:t>
      </w:r>
    </w:p>
    <w:p w14:paraId="4045350D">
      <w:pPr>
        <w:widowControl w:val="0"/>
        <w:numPr>
          <w:ilvl w:val="0"/>
          <w:numId w:val="0"/>
        </w:numPr>
        <w:jc w:val="both"/>
        <w:rPr>
          <w:rFonts w:hint="eastAsia"/>
        </w:rPr>
      </w:pPr>
      <w:r>
        <w:rPr>
          <w:rFonts w:hint="eastAsia"/>
        </w:rPr>
        <w:t>至此，我们已尝试尽可能地追溯降生的记述，然后，仅仅从普遍的考量出发，穿透它们去探究它们所依据的传统。18</w:t>
      </w:r>
    </w:p>
    <w:p w14:paraId="2976DEF7">
      <w:pPr>
        <w:widowControl w:val="0"/>
        <w:numPr>
          <w:ilvl w:val="0"/>
          <w:numId w:val="0"/>
        </w:numPr>
        <w:jc w:val="both"/>
        <w:rPr>
          <w:rFonts w:hint="eastAsia"/>
        </w:rPr>
      </w:pPr>
      <w:r>
        <w:rPr>
          <w:rFonts w:hint="eastAsia"/>
        </w:rPr>
        <w:t>But we have pursued the investigation just as we should in the case of any historical narrative—we have taken no account of difficulties arising from the peculiar content of the particular narrative now under discussion.</w:t>
      </w:r>
    </w:p>
    <w:p w14:paraId="1062E2A4">
      <w:pPr>
        <w:widowControl w:val="0"/>
        <w:numPr>
          <w:ilvl w:val="0"/>
          <w:numId w:val="0"/>
        </w:numPr>
        <w:jc w:val="both"/>
        <w:rPr>
          <w:rFonts w:hint="eastAsia"/>
        </w:rPr>
      </w:pPr>
      <w:r>
        <w:rPr>
          <w:rFonts w:hint="eastAsia"/>
        </w:rPr>
        <w:t>但我们进行这项调查，就像我们处理任何历史叙事一样——我们没有考虑由现在所讨论的特定叙事的特殊内容所引起的困难。</w:t>
      </w:r>
    </w:p>
    <w:p w14:paraId="55B736A1">
      <w:pPr>
        <w:widowControl w:val="0"/>
        <w:numPr>
          <w:ilvl w:val="0"/>
          <w:numId w:val="0"/>
        </w:numPr>
        <w:jc w:val="both"/>
        <w:rPr>
          <w:rFonts w:hint="eastAsia"/>
        </w:rPr>
      </w:pPr>
      <w:r>
        <w:rPr>
          <w:rFonts w:hint="eastAsia"/>
        </w:rPr>
        <w:t>We must now examine the narratives themselves more in detail.</w:t>
      </w:r>
    </w:p>
    <w:p w14:paraId="3C707813">
      <w:pPr>
        <w:widowControl w:val="0"/>
        <w:numPr>
          <w:ilvl w:val="0"/>
          <w:numId w:val="0"/>
        </w:numPr>
        <w:jc w:val="both"/>
        <w:rPr>
          <w:rFonts w:hint="eastAsia"/>
        </w:rPr>
      </w:pPr>
      <w:r>
        <w:rPr>
          <w:rFonts w:hint="eastAsia"/>
        </w:rPr>
        <w:t>我们现在必须更详细地审查叙事本身。</w:t>
      </w:r>
    </w:p>
    <w:p w14:paraId="0A51BE92">
      <w:pPr>
        <w:widowControl w:val="0"/>
        <w:numPr>
          <w:ilvl w:val="0"/>
          <w:numId w:val="0"/>
        </w:numPr>
        <w:jc w:val="both"/>
        <w:rPr>
          <w:rFonts w:hint="eastAsia"/>
        </w:rPr>
      </w:pPr>
      <w:r>
        <w:rPr>
          <w:rFonts w:hint="eastAsia"/>
        </w:rPr>
        <w:t>What objections are to be opposed to the external evidence already considered?</w:t>
      </w:r>
    </w:p>
    <w:p w14:paraId="6FA829EB">
      <w:pPr>
        <w:widowControl w:val="0"/>
        <w:numPr>
          <w:ilvl w:val="0"/>
          <w:numId w:val="0"/>
        </w:numPr>
        <w:jc w:val="both"/>
        <w:rPr>
          <w:rFonts w:hint="eastAsia"/>
        </w:rPr>
      </w:pPr>
      <w:r>
        <w:rPr>
          <w:rFonts w:hint="eastAsia"/>
        </w:rPr>
        <w:t>有什么反对意见可以用来对抗已经考虑过的外部证据呢？</w:t>
      </w:r>
    </w:p>
    <w:p w14:paraId="5518111F">
      <w:pPr>
        <w:widowControl w:val="0"/>
        <w:numPr>
          <w:ilvl w:val="0"/>
          <w:numId w:val="0"/>
        </w:numPr>
        <w:jc w:val="both"/>
        <w:rPr>
          <w:rFonts w:hint="eastAsia"/>
        </w:rPr>
      </w:pPr>
    </w:p>
    <w:p w14:paraId="2E357778">
      <w:pPr>
        <w:widowControl w:val="0"/>
        <w:numPr>
          <w:ilvl w:val="0"/>
          <w:numId w:val="0"/>
        </w:numPr>
        <w:jc w:val="both"/>
        <w:rPr>
          <w:rFonts w:hint="eastAsia"/>
        </w:rPr>
      </w:pPr>
      <w:r>
        <w:rPr>
          <w:rFonts w:hint="eastAsia"/>
        </w:rPr>
        <w:t>The first thing to be noticed is, naturally, the miraculous character of many of the events narrated—indeed, the very sum and substance of the whole account is a miracle.</w:t>
      </w:r>
    </w:p>
    <w:p w14:paraId="10FB454A">
      <w:pPr>
        <w:widowControl w:val="0"/>
        <w:numPr>
          <w:ilvl w:val="0"/>
          <w:numId w:val="0"/>
        </w:numPr>
        <w:jc w:val="both"/>
        <w:rPr>
          <w:rFonts w:hint="eastAsia"/>
        </w:rPr>
      </w:pPr>
      <w:r>
        <w:rPr>
          <w:rFonts w:hint="eastAsia"/>
        </w:rPr>
        <w:t>首先要注意到的，自然是所叙述的许多事件的神迹性质——的确，整个记述的全部内容和实质就是一个神迹。</w:t>
      </w:r>
    </w:p>
    <w:p w14:paraId="6DBCB6C7">
      <w:pPr>
        <w:widowControl w:val="0"/>
        <w:numPr>
          <w:ilvl w:val="0"/>
          <w:numId w:val="0"/>
        </w:numPr>
        <w:jc w:val="both"/>
        <w:rPr>
          <w:rFonts w:hint="eastAsia"/>
        </w:rPr>
      </w:pPr>
      <w:r>
        <w:rPr>
          <w:rFonts w:hint="eastAsia"/>
        </w:rPr>
        <w:t>Now, of course, for probably the majority of those who deny the essential truth of the narratives, the presence of miracle settles the matter at the outset.</w:t>
      </w:r>
    </w:p>
    <w:p w14:paraId="788183C2">
      <w:pPr>
        <w:widowControl w:val="0"/>
        <w:numPr>
          <w:ilvl w:val="0"/>
          <w:numId w:val="0"/>
        </w:numPr>
        <w:jc w:val="both"/>
        <w:rPr>
          <w:rFonts w:hint="eastAsia"/>
        </w:rPr>
      </w:pPr>
      <w:r>
        <w:rPr>
          <w:rFonts w:hint="eastAsia"/>
        </w:rPr>
        <w:t>当然，对于可能大多数否认叙事基本真实性的人来说，神迹的存在从一开始就解决了问题。</w:t>
      </w:r>
    </w:p>
    <w:p w14:paraId="23903B54">
      <w:pPr>
        <w:widowControl w:val="0"/>
        <w:numPr>
          <w:ilvl w:val="0"/>
          <w:numId w:val="0"/>
        </w:numPr>
        <w:jc w:val="both"/>
        <w:rPr>
          <w:rFonts w:hint="eastAsia"/>
        </w:rPr>
      </w:pPr>
      <w:r>
        <w:rPr>
          <w:rFonts w:hint="eastAsia"/>
        </w:rPr>
        <w:t>A miracle cannot be true; the narratives are suffused with the miraculous; therefore the narratives are false, be the origin of the falsification easy or difficult to explain.</w:t>
      </w:r>
    </w:p>
    <w:p w14:paraId="5AAB52C0">
      <w:pPr>
        <w:widowControl w:val="0"/>
        <w:numPr>
          <w:ilvl w:val="0"/>
          <w:numId w:val="0"/>
        </w:numPr>
        <w:jc w:val="both"/>
        <w:rPr>
          <w:rFonts w:hint="eastAsia"/>
        </w:rPr>
      </w:pPr>
      <w:r>
        <w:rPr>
          <w:rFonts w:hint="eastAsia"/>
        </w:rPr>
        <w:t>神迹不可能是真的；叙事充满了神迹；因此叙事是虚假的，无论其伪造的起源是容易还是难以解释。</w:t>
      </w:r>
    </w:p>
    <w:p w14:paraId="59A5DC79">
      <w:pPr>
        <w:widowControl w:val="0"/>
        <w:numPr>
          <w:ilvl w:val="0"/>
          <w:numId w:val="0"/>
        </w:numPr>
        <w:jc w:val="both"/>
        <w:rPr>
          <w:rFonts w:hint="eastAsia"/>
        </w:rPr>
      </w:pPr>
      <w:r>
        <w:rPr>
          <w:rFonts w:hint="eastAsia"/>
        </w:rPr>
        <w:t>Such a position we cannot now attempt to refute.</w:t>
      </w:r>
    </w:p>
    <w:p w14:paraId="4F50D796">
      <w:pPr>
        <w:widowControl w:val="0"/>
        <w:numPr>
          <w:ilvl w:val="0"/>
          <w:numId w:val="0"/>
        </w:numPr>
        <w:jc w:val="both"/>
        <w:rPr>
          <w:rFonts w:hint="eastAsia"/>
        </w:rPr>
      </w:pPr>
      <w:r>
        <w:rPr>
          <w:rFonts w:hint="eastAsia"/>
        </w:rPr>
        <w:t>这样一个立场，我们现在不试图反驳。</w:t>
      </w:r>
    </w:p>
    <w:p w14:paraId="709429FC">
      <w:pPr>
        <w:widowControl w:val="0"/>
        <w:numPr>
          <w:ilvl w:val="0"/>
          <w:numId w:val="0"/>
        </w:numPr>
        <w:jc w:val="both"/>
        <w:rPr>
          <w:rFonts w:hint="eastAsia"/>
        </w:rPr>
      </w:pPr>
      <w:r>
        <w:rPr>
          <w:rFonts w:hint="eastAsia"/>
        </w:rPr>
        <w:t>For we freely admit that in order to prove that miracles are possible and have actually occurred the virgin birth is not the place to begin.</w:t>
      </w:r>
    </w:p>
    <w:p w14:paraId="4DBBFBAD">
      <w:pPr>
        <w:widowControl w:val="0"/>
        <w:numPr>
          <w:ilvl w:val="0"/>
          <w:numId w:val="0"/>
        </w:numPr>
        <w:jc w:val="both"/>
        <w:rPr>
          <w:rFonts w:hint="eastAsia"/>
        </w:rPr>
      </w:pPr>
      <w:r>
        <w:rPr>
          <w:rFonts w:hint="eastAsia"/>
        </w:rPr>
        <w:t>因为我们坦率地承认，为了证明神迹是可能的并且确实发生过，童贞女所生不是开始的地方。</w:t>
      </w:r>
    </w:p>
    <w:p w14:paraId="0CAF22D6">
      <w:pPr>
        <w:widowControl w:val="0"/>
        <w:numPr>
          <w:ilvl w:val="0"/>
          <w:numId w:val="0"/>
        </w:numPr>
        <w:jc w:val="both"/>
        <w:rPr>
          <w:rFonts w:hint="eastAsia"/>
        </w:rPr>
      </w:pPr>
      <w:r>
        <w:rPr>
          <w:rFonts w:hint="eastAsia"/>
        </w:rPr>
        <w:t>We are thoroughly in agreement with Peter and Paul, who began rather with what could be supported by direct and ample testimony— the Resurrection.</w:t>
      </w:r>
    </w:p>
    <w:p w14:paraId="031C2F3A">
      <w:pPr>
        <w:widowControl w:val="0"/>
        <w:numPr>
          <w:ilvl w:val="0"/>
          <w:numId w:val="0"/>
        </w:numPr>
        <w:jc w:val="both"/>
        <w:rPr>
          <w:rFonts w:hint="eastAsia"/>
        </w:rPr>
      </w:pPr>
      <w:r>
        <w:rPr>
          <w:rFonts w:hint="eastAsia"/>
        </w:rPr>
        <w:t>我们完全同意彼得和保罗的看法，他们宁愿从能被直接和充分证据支持的事——复活——开始。</w:t>
      </w:r>
    </w:p>
    <w:p w14:paraId="5DDA74F9">
      <w:pPr>
        <w:widowControl w:val="0"/>
        <w:numPr>
          <w:ilvl w:val="0"/>
          <w:numId w:val="0"/>
        </w:numPr>
        <w:jc w:val="both"/>
        <w:rPr>
          <w:rFonts w:hint="eastAsia"/>
        </w:rPr>
      </w:pPr>
      <w:r>
        <w:rPr>
          <w:rFonts w:hint="eastAsia"/>
        </w:rPr>
        <w:t>The miraculous, furthermore, /pg. 653/ must be supported by an argument which far exceeds the limit of bare testimony.</w:t>
      </w:r>
    </w:p>
    <w:p w14:paraId="15C66932">
      <w:pPr>
        <w:widowControl w:val="0"/>
        <w:numPr>
          <w:ilvl w:val="0"/>
          <w:numId w:val="0"/>
        </w:numPr>
        <w:jc w:val="both"/>
        <w:rPr>
          <w:rFonts w:hint="eastAsia"/>
        </w:rPr>
      </w:pPr>
      <w:r>
        <w:rPr>
          <w:rFonts w:hint="eastAsia"/>
        </w:rPr>
        <w:t>此外，/第653页/神迹必须得到一个远超单纯见证范围的论证来支持。</w:t>
      </w:r>
    </w:p>
    <w:p w14:paraId="458D3AAD">
      <w:pPr>
        <w:widowControl w:val="0"/>
        <w:numPr>
          <w:ilvl w:val="0"/>
          <w:numId w:val="0"/>
        </w:numPr>
        <w:jc w:val="both"/>
        <w:rPr>
          <w:rFonts w:hint="eastAsia"/>
        </w:rPr>
      </w:pPr>
      <w:r>
        <w:rPr>
          <w:rFonts w:hint="eastAsia"/>
        </w:rPr>
        <w:t>For there is a presumption against every miracle which hardly any testimony will overcome.</w:t>
      </w:r>
    </w:p>
    <w:p w14:paraId="52642028">
      <w:pPr>
        <w:widowControl w:val="0"/>
        <w:numPr>
          <w:ilvl w:val="0"/>
          <w:numId w:val="0"/>
        </w:numPr>
        <w:jc w:val="both"/>
        <w:rPr>
          <w:rFonts w:hint="eastAsia"/>
        </w:rPr>
      </w:pPr>
      <w:r>
        <w:rPr>
          <w:rFonts w:hint="eastAsia"/>
        </w:rPr>
        <w:t>因为对每一个神迹都有一种预设的反对，几乎任何见证都难以克服。</w:t>
      </w:r>
    </w:p>
    <w:p w14:paraId="2713CECC">
      <w:pPr>
        <w:widowControl w:val="0"/>
        <w:numPr>
          <w:ilvl w:val="0"/>
          <w:numId w:val="0"/>
        </w:numPr>
        <w:jc w:val="both"/>
        <w:rPr>
          <w:rFonts w:hint="eastAsia"/>
        </w:rPr>
      </w:pPr>
      <w:r>
        <w:rPr>
          <w:rFonts w:hint="eastAsia"/>
        </w:rPr>
        <w:t>One might not believe a hundred men of the highest character and intellect if they told him that a man had arisen from the dead.</w:t>
      </w:r>
    </w:p>
    <w:p w14:paraId="3D5BBE60">
      <w:pPr>
        <w:widowControl w:val="0"/>
        <w:numPr>
          <w:ilvl w:val="0"/>
          <w:numId w:val="0"/>
        </w:numPr>
        <w:jc w:val="both"/>
        <w:rPr>
          <w:rFonts w:hint="eastAsia"/>
        </w:rPr>
      </w:pPr>
      <w:r>
        <w:rPr>
          <w:rFonts w:hint="eastAsia"/>
        </w:rPr>
        <w:t>一个人可能不会相信一百个品格和智力最高的人，如果他们告诉他一个人从死里复活了。</w:t>
      </w:r>
    </w:p>
    <w:p w14:paraId="2223C401">
      <w:pPr>
        <w:widowControl w:val="0"/>
        <w:numPr>
          <w:ilvl w:val="0"/>
          <w:numId w:val="0"/>
        </w:numPr>
        <w:jc w:val="both"/>
        <w:rPr>
          <w:rFonts w:hint="eastAsia"/>
        </w:rPr>
      </w:pPr>
      <w:r>
        <w:rPr>
          <w:rFonts w:hint="eastAsia"/>
        </w:rPr>
        <w:t>But it is different if they tell him that Christ has arisen from the dead.</w:t>
      </w:r>
    </w:p>
    <w:p w14:paraId="434DC89C">
      <w:pPr>
        <w:widowControl w:val="0"/>
        <w:numPr>
          <w:ilvl w:val="0"/>
          <w:numId w:val="0"/>
        </w:numPr>
        <w:jc w:val="both"/>
        <w:rPr>
          <w:rFonts w:hint="eastAsia"/>
        </w:rPr>
      </w:pPr>
      <w:r>
        <w:rPr>
          <w:rFonts w:hint="eastAsia"/>
        </w:rPr>
        <w:t>但如果他们告诉他基督从死里复活了，情况就不同了。</w:t>
      </w:r>
    </w:p>
    <w:p w14:paraId="452D1644">
      <w:pPr>
        <w:widowControl w:val="0"/>
        <w:numPr>
          <w:ilvl w:val="0"/>
          <w:numId w:val="0"/>
        </w:numPr>
        <w:jc w:val="both"/>
        <w:rPr>
          <w:rFonts w:hint="eastAsia"/>
        </w:rPr>
      </w:pPr>
      <w:r>
        <w:rPr>
          <w:rFonts w:hint="eastAsia"/>
        </w:rPr>
        <w:t>He knows he is a sinner; he knows there is a righteous God; he knows he needs a tremendous event to save him, for a tremendous cure is needed for a tremendous ill; Christ is offered as the, Saviour.</w:t>
      </w:r>
    </w:p>
    <w:p w14:paraId="28DA7624">
      <w:pPr>
        <w:widowControl w:val="0"/>
        <w:numPr>
          <w:ilvl w:val="0"/>
          <w:numId w:val="0"/>
        </w:numPr>
        <w:jc w:val="both"/>
        <w:rPr>
          <w:rFonts w:hint="eastAsia"/>
        </w:rPr>
      </w:pPr>
      <w:r>
        <w:rPr>
          <w:rFonts w:hint="eastAsia"/>
        </w:rPr>
        <w:t>他知道他是个罪人；他知道有一位公义的上帝；他知道他需要一个巨大的事件来拯救他，因为巨大的病需要巨大的医治；基督被献上作为救主。</w:t>
      </w:r>
    </w:p>
    <w:p w14:paraId="4BB782EC">
      <w:pPr>
        <w:widowControl w:val="0"/>
        <w:numPr>
          <w:ilvl w:val="0"/>
          <w:numId w:val="0"/>
        </w:numPr>
        <w:jc w:val="both"/>
        <w:rPr>
          <w:rFonts w:hint="eastAsia"/>
        </w:rPr>
      </w:pPr>
      <w:r>
        <w:rPr>
          <w:rFonts w:hint="eastAsia"/>
        </w:rPr>
        <w:t>That He should rise from the dead seems to be not impossible, for great as is the event, there is an adequate occasion for it.</w:t>
      </w:r>
    </w:p>
    <w:p w14:paraId="2B9A8DB3">
      <w:pPr>
        <w:widowControl w:val="0"/>
        <w:numPr>
          <w:ilvl w:val="0"/>
          <w:numId w:val="0"/>
        </w:numPr>
        <w:jc w:val="both"/>
        <w:rPr>
          <w:rFonts w:hint="eastAsia"/>
        </w:rPr>
      </w:pPr>
      <w:r>
        <w:rPr>
          <w:rFonts w:hint="eastAsia"/>
        </w:rPr>
        <w:t>祂从死里复活似乎并非不可能，因为事件虽然重大，却有充分的理由。</w:t>
      </w:r>
    </w:p>
    <w:p w14:paraId="57DFBE91">
      <w:pPr>
        <w:widowControl w:val="0"/>
        <w:numPr>
          <w:ilvl w:val="0"/>
          <w:numId w:val="0"/>
        </w:numPr>
        <w:jc w:val="both"/>
        <w:rPr>
          <w:rFonts w:hint="eastAsia"/>
        </w:rPr>
      </w:pPr>
      <w:r>
        <w:rPr>
          <w:rFonts w:hint="eastAsia"/>
        </w:rPr>
        <w:t>Our investigator is thus favorably disposed in this case for the reception of the direct testimony.</w:t>
      </w:r>
    </w:p>
    <w:p w14:paraId="40D751E6">
      <w:pPr>
        <w:widowControl w:val="0"/>
        <w:numPr>
          <w:ilvl w:val="0"/>
          <w:numId w:val="0"/>
        </w:numPr>
        <w:jc w:val="both"/>
        <w:rPr>
          <w:rFonts w:hint="eastAsia"/>
        </w:rPr>
      </w:pPr>
      <w:r>
        <w:rPr>
          <w:rFonts w:hint="eastAsia"/>
        </w:rPr>
        <w:t>因此，我们的调查者在这种情况下，对接受直接的见证持有利的态度。</w:t>
      </w:r>
    </w:p>
    <w:p w14:paraId="738CBE9C">
      <w:pPr>
        <w:widowControl w:val="0"/>
        <w:numPr>
          <w:ilvl w:val="0"/>
          <w:numId w:val="0"/>
        </w:numPr>
        <w:jc w:val="both"/>
        <w:rPr>
          <w:rFonts w:hint="eastAsia"/>
        </w:rPr>
      </w:pPr>
      <w:r>
        <w:rPr>
          <w:rFonts w:hint="eastAsia"/>
        </w:rPr>
        <w:t>It is only with men who at least see the force of some such reasoning that we now argue—men who are ready to accept a miracle, if the occasion and the testimony are sufficient, but who have some particular difficulties about the particular miracles contained in the accounts of the birth of Jesus.</w:t>
      </w:r>
    </w:p>
    <w:p w14:paraId="47986E16">
      <w:pPr>
        <w:widowControl w:val="0"/>
        <w:numPr>
          <w:ilvl w:val="0"/>
          <w:numId w:val="0"/>
        </w:numPr>
        <w:jc w:val="both"/>
        <w:rPr>
          <w:rFonts w:hint="eastAsia"/>
        </w:rPr>
      </w:pPr>
      <w:r>
        <w:rPr>
          <w:rFonts w:hint="eastAsia"/>
        </w:rPr>
        <w:t>我们现在只与那些至少能看到这类推理的力量的人争论——那些如果理由和见证充分就准备接受神迹，但对耶稣降生记述中所包含的特定神迹有某些特定困难的人。</w:t>
      </w:r>
    </w:p>
    <w:p w14:paraId="1F516C43">
      <w:pPr>
        <w:widowControl w:val="0"/>
        <w:numPr>
          <w:ilvl w:val="0"/>
          <w:numId w:val="0"/>
        </w:numPr>
        <w:jc w:val="both"/>
        <w:rPr>
          <w:rFonts w:hint="eastAsia"/>
        </w:rPr>
      </w:pPr>
    </w:p>
    <w:p w14:paraId="43C755B0">
      <w:pPr>
        <w:widowControl w:val="0"/>
        <w:numPr>
          <w:ilvl w:val="0"/>
          <w:numId w:val="0"/>
        </w:numPr>
        <w:jc w:val="both"/>
        <w:rPr>
          <w:rFonts w:hint="eastAsia"/>
        </w:rPr>
      </w:pPr>
      <w:r>
        <w:rPr>
          <w:rFonts w:hint="eastAsia"/>
        </w:rPr>
        <w:t>These particular objections to the miracles of our narratives may be classified as occasioned either (1) by the angelic appearances or (2) by the virgin birth.19</w:t>
      </w:r>
    </w:p>
    <w:p w14:paraId="4B26241C">
      <w:pPr>
        <w:widowControl w:val="0"/>
        <w:numPr>
          <w:ilvl w:val="0"/>
          <w:numId w:val="0"/>
        </w:numPr>
        <w:jc w:val="both"/>
        <w:rPr>
          <w:rFonts w:hint="eastAsia"/>
        </w:rPr>
      </w:pPr>
      <w:r>
        <w:rPr>
          <w:rFonts w:hint="eastAsia"/>
        </w:rPr>
        <w:t>这些对我们叙事中神迹的特定反对意见，可以归类为由（1）天使的显现或（2）童贞女所生引起的。19</w:t>
      </w:r>
    </w:p>
    <w:p w14:paraId="3DB9CCFB">
      <w:pPr>
        <w:widowControl w:val="0"/>
        <w:numPr>
          <w:ilvl w:val="0"/>
          <w:numId w:val="0"/>
        </w:numPr>
        <w:jc w:val="both"/>
        <w:rPr>
          <w:rFonts w:hint="eastAsia"/>
        </w:rPr>
      </w:pPr>
      <w:r>
        <w:rPr>
          <w:rFonts w:hint="eastAsia"/>
        </w:rPr>
        <w:t>(1) Against the angelic appearances it is urged that they exceed the limits which even supernatural revelation may allow itself.</w:t>
      </w:r>
    </w:p>
    <w:p w14:paraId="1AA0167C">
      <w:pPr>
        <w:widowControl w:val="0"/>
        <w:numPr>
          <w:ilvl w:val="0"/>
          <w:numId w:val="0"/>
        </w:numPr>
        <w:jc w:val="both"/>
        <w:rPr>
          <w:rFonts w:hint="eastAsia"/>
        </w:rPr>
      </w:pPr>
      <w:r>
        <w:rPr>
          <w:rFonts w:hint="eastAsia"/>
        </w:rPr>
        <w:t>（1）针对天使的显现，有人力主说，它们超越了即使是超自然启示所能允许的界限。</w:t>
      </w:r>
    </w:p>
    <w:p w14:paraId="122099C0">
      <w:pPr>
        <w:widowControl w:val="0"/>
        <w:numPr>
          <w:ilvl w:val="0"/>
          <w:numId w:val="0"/>
        </w:numPr>
        <w:jc w:val="both"/>
        <w:rPr>
          <w:rFonts w:hint="eastAsia"/>
        </w:rPr>
      </w:pPr>
      <w:r>
        <w:rPr>
          <w:rFonts w:hint="eastAsia"/>
        </w:rPr>
        <w:t>The extended conversations and especially the name "Gabriel" are objected to.</w:t>
      </w:r>
    </w:p>
    <w:p w14:paraId="2270733B">
      <w:pPr>
        <w:widowControl w:val="0"/>
        <w:numPr>
          <w:ilvl w:val="0"/>
          <w:numId w:val="0"/>
        </w:numPr>
        <w:jc w:val="both"/>
        <w:rPr>
          <w:rFonts w:hint="eastAsia"/>
        </w:rPr>
      </w:pPr>
      <w:r>
        <w:rPr>
          <w:rFonts w:hint="eastAsia"/>
        </w:rPr>
        <w:t>冗长的对话，特别是“加百列”这个名字，都受到了反对。</w:t>
      </w:r>
    </w:p>
    <w:p w14:paraId="1FD851B9">
      <w:pPr>
        <w:widowControl w:val="0"/>
        <w:numPr>
          <w:ilvl w:val="0"/>
          <w:numId w:val="0"/>
        </w:numPr>
        <w:jc w:val="both"/>
        <w:rPr>
          <w:rFonts w:hint="eastAsia"/>
        </w:rPr>
      </w:pPr>
      <w:r>
        <w:rPr>
          <w:rFonts w:hint="eastAsia"/>
        </w:rPr>
        <w:t>Two lines of defense may be pursued.</w:t>
      </w:r>
    </w:p>
    <w:p w14:paraId="66203CA3">
      <w:pPr>
        <w:widowControl w:val="0"/>
        <w:numPr>
          <w:ilvl w:val="0"/>
          <w:numId w:val="0"/>
        </w:numPr>
        <w:jc w:val="both"/>
        <w:rPr>
          <w:rFonts w:hint="eastAsia"/>
        </w:rPr>
      </w:pPr>
      <w:r>
        <w:rPr>
          <w:rFonts w:hint="eastAsia"/>
        </w:rPr>
        <w:t>可以采取两条辩护路线。</w:t>
      </w:r>
    </w:p>
    <w:p w14:paraId="6CA803EB">
      <w:pPr>
        <w:widowControl w:val="0"/>
        <w:numPr>
          <w:ilvl w:val="0"/>
          <w:numId w:val="0"/>
        </w:numPr>
        <w:jc w:val="both"/>
        <w:rPr>
          <w:rFonts w:hint="eastAsia"/>
        </w:rPr>
      </w:pPr>
      <w:r>
        <w:rPr>
          <w:rFonts w:hint="eastAsia"/>
        </w:rPr>
        <w:t>In the first place, we may say with B. Weiss that the form of the revelations is supplied by the author, who preserves, however, the essential truth.</w:t>
      </w:r>
    </w:p>
    <w:p w14:paraId="7216B66D">
      <w:pPr>
        <w:widowControl w:val="0"/>
        <w:numPr>
          <w:ilvl w:val="0"/>
          <w:numId w:val="0"/>
        </w:numPr>
        <w:jc w:val="both"/>
        <w:rPr>
          <w:rFonts w:hint="eastAsia"/>
        </w:rPr>
      </w:pPr>
      <w:r>
        <w:rPr>
          <w:rFonts w:hint="eastAsia"/>
        </w:rPr>
        <w:t>首先，我们可以像B.魏斯那样说，启示的形式是由作者提供的，但他保留了其基本的真实性。</w:t>
      </w:r>
    </w:p>
    <w:p w14:paraId="76F81EC6">
      <w:pPr>
        <w:widowControl w:val="0"/>
        <w:numPr>
          <w:ilvl w:val="0"/>
          <w:numId w:val="0"/>
        </w:numPr>
        <w:jc w:val="both"/>
        <w:rPr>
          <w:rFonts w:hint="eastAsia"/>
        </w:rPr>
      </w:pPr>
      <w:r>
        <w:rPr>
          <w:rFonts w:hint="eastAsia"/>
        </w:rPr>
        <w:t>Or (with more reason as it seems to me) we may point to the conditions under which the revelations were made.</w:t>
      </w:r>
    </w:p>
    <w:p w14:paraId="1E2F1047">
      <w:pPr>
        <w:widowControl w:val="0"/>
        <w:numPr>
          <w:ilvl w:val="0"/>
          <w:numId w:val="0"/>
        </w:numPr>
        <w:jc w:val="both"/>
        <w:rPr>
          <w:rFonts w:hint="eastAsia"/>
        </w:rPr>
      </w:pPr>
      <w:r>
        <w:rPr>
          <w:rFonts w:hint="eastAsia"/>
        </w:rPr>
        <w:t>或者（在我看来更有理由），我们可以指出启示是在何种条件下作出的。</w:t>
      </w:r>
    </w:p>
    <w:p w14:paraId="3FEC5371">
      <w:pPr>
        <w:widowControl w:val="0"/>
        <w:numPr>
          <w:ilvl w:val="0"/>
          <w:numId w:val="0"/>
        </w:numPr>
        <w:jc w:val="both"/>
        <w:rPr>
          <w:rFonts w:hint="eastAsia"/>
        </w:rPr>
      </w:pPr>
      <w:r>
        <w:rPr>
          <w:rFonts w:hint="eastAsia"/>
        </w:rPr>
        <w:t>It is perfectly true that angelic appearances in the twentieth century would be eminently out of place, and so, contradictory to the grave, unsensational spirit of revelation.</w:t>
      </w:r>
    </w:p>
    <w:p w14:paraId="1DC17BDF">
      <w:pPr>
        <w:widowControl w:val="0"/>
        <w:numPr>
          <w:ilvl w:val="0"/>
          <w:numId w:val="0"/>
        </w:numPr>
        <w:jc w:val="both"/>
        <w:rPr>
          <w:rFonts w:hint="eastAsia"/>
        </w:rPr>
      </w:pPr>
      <w:r>
        <w:rPr>
          <w:rFonts w:hint="eastAsia"/>
        </w:rPr>
        <w:t>天使在二十世纪显现，确实会极不合时宜，因此，与启示严肃、不耸人听闻的精神相矛盾。</w:t>
      </w:r>
    </w:p>
    <w:p w14:paraId="71F28F09">
      <w:pPr>
        <w:widowControl w:val="0"/>
        <w:numPr>
          <w:ilvl w:val="0"/>
          <w:numId w:val="0"/>
        </w:numPr>
        <w:jc w:val="both"/>
        <w:rPr>
          <w:rFonts w:hint="eastAsia"/>
        </w:rPr>
      </w:pPr>
      <w:r>
        <w:rPr>
          <w:rFonts w:hint="eastAsia"/>
        </w:rPr>
        <w:t>But if we suppose, as is not unlikely, the existence in Israel just before the time of Christ of a circle of pious BJTP@\ who were not contaminated by the prevailing formalism and corruption, but kept their faces turned steadily toward heaven in simple, childlike faith that Jehovah would yet fulfil His ancient promises; if there were really in Israel shepherds like the shepherds of Luke and saints like Symeon and Anna (and their existence seems presupposed by the later history), then the angels do not seem so unworthy of a God who adapts His revelations to the needs and capacities of His creatures.</w:t>
      </w:r>
    </w:p>
    <w:p w14:paraId="26B010D3">
      <w:pPr>
        <w:widowControl w:val="0"/>
        <w:numPr>
          <w:ilvl w:val="0"/>
          <w:numId w:val="0"/>
        </w:numPr>
        <w:jc w:val="both"/>
        <w:rPr>
          <w:rFonts w:hint="eastAsia"/>
        </w:rPr>
      </w:pPr>
      <w:r>
        <w:rPr>
          <w:rFonts w:hint="eastAsia"/>
        </w:rPr>
        <w:t>但是，如果我们假设，在基督时代之前的以色列，存在着一个虔诚的BJTP@\（虔诚者）圈子，他们没有被当时流行的形式主义和败坏所污染，而是以纯朴、孩子般的信心，坚定地仰望上天，相信耶和华仍会实现祂古老的应许，这并非不可能；如果在以色列真的有像路加福音中的牧羊人那样的牧羊人，和像西面和亚拿那样的圣徒（他们的存在似乎被后来的历史所预设），那么，天使对于一位使其启示适应其受造物之需要和能力的上帝来说，似乎就并非那么不配了。</w:t>
      </w:r>
    </w:p>
    <w:p w14:paraId="4BB2F6FD">
      <w:pPr>
        <w:widowControl w:val="0"/>
        <w:numPr>
          <w:ilvl w:val="0"/>
          <w:numId w:val="0"/>
        </w:numPr>
        <w:jc w:val="both"/>
        <w:rPr>
          <w:rFonts w:hint="eastAsia"/>
        </w:rPr>
      </w:pPr>
      <w:r>
        <w:rPr>
          <w:rFonts w:hint="eastAsia"/>
        </w:rPr>
        <w:t>Connected with the objection to the angels is the objection to /pg. 654/ the narrative of Luke because it is poetical.</w:t>
      </w:r>
    </w:p>
    <w:p w14:paraId="3FA1E700">
      <w:pPr>
        <w:widowControl w:val="0"/>
        <w:numPr>
          <w:ilvl w:val="0"/>
          <w:numId w:val="0"/>
        </w:numPr>
        <w:jc w:val="both"/>
        <w:rPr>
          <w:rFonts w:hint="eastAsia"/>
        </w:rPr>
      </w:pPr>
      <w:r>
        <w:rPr>
          <w:rFonts w:hint="eastAsia"/>
        </w:rPr>
        <w:t>与对天使的反对意见相关的是，对/第654页/路加叙事因为其诗意而提出的反对意见。</w:t>
      </w:r>
    </w:p>
    <w:p w14:paraId="381BED47">
      <w:pPr>
        <w:widowControl w:val="0"/>
        <w:numPr>
          <w:ilvl w:val="0"/>
          <w:numId w:val="0"/>
        </w:numPr>
        <w:jc w:val="both"/>
        <w:rPr>
          <w:rFonts w:hint="eastAsia"/>
        </w:rPr>
      </w:pPr>
      <w:r>
        <w:rPr>
          <w:rFonts w:hint="eastAsia"/>
        </w:rPr>
        <w:t>The fact we freely admit—indeed, even Conybeare credits the author with "a very pretty fancy" [!]—but we refuse to draw any derogatory inference.</w:t>
      </w:r>
    </w:p>
    <w:p w14:paraId="1206BCAF">
      <w:pPr>
        <w:widowControl w:val="0"/>
        <w:numPr>
          <w:ilvl w:val="0"/>
          <w:numId w:val="0"/>
        </w:numPr>
        <w:jc w:val="both"/>
        <w:rPr>
          <w:rFonts w:hint="eastAsia"/>
        </w:rPr>
      </w:pPr>
      <w:r>
        <w:rPr>
          <w:rFonts w:hint="eastAsia"/>
        </w:rPr>
        <w:t>这个事实我们坦率承认——的确，就连科尼比尔也称赞作者有“一个非常美丽的想象”[!]——但我们拒绝作出任何贬损的推论。</w:t>
      </w:r>
    </w:p>
    <w:p w14:paraId="497753BF">
      <w:pPr>
        <w:widowControl w:val="0"/>
        <w:numPr>
          <w:ilvl w:val="0"/>
          <w:numId w:val="0"/>
        </w:numPr>
        <w:jc w:val="both"/>
        <w:rPr>
          <w:rFonts w:hint="eastAsia"/>
        </w:rPr>
      </w:pPr>
      <w:r>
        <w:rPr>
          <w:rFonts w:hint="eastAsia"/>
        </w:rPr>
        <w:t>The narrative may well be both true and poetical—especially if, as we have just tried to show, the poetry is largely in the facts themselves.</w:t>
      </w:r>
    </w:p>
    <w:p w14:paraId="677A1548">
      <w:pPr>
        <w:widowControl w:val="0"/>
        <w:numPr>
          <w:ilvl w:val="0"/>
          <w:numId w:val="0"/>
        </w:numPr>
        <w:jc w:val="both"/>
        <w:rPr>
          <w:rFonts w:hint="eastAsia"/>
        </w:rPr>
      </w:pPr>
      <w:r>
        <w:rPr>
          <w:rFonts w:hint="eastAsia"/>
        </w:rPr>
        <w:t>叙事很可能既是真实的又是诗意的——特别是，正如我们刚才试图表明的，诗意在很大程度上存在于事实本身之中。</w:t>
      </w:r>
    </w:p>
    <w:p w14:paraId="5E31361F">
      <w:pPr>
        <w:widowControl w:val="0"/>
        <w:numPr>
          <w:ilvl w:val="0"/>
          <w:numId w:val="0"/>
        </w:numPr>
        <w:jc w:val="both"/>
        <w:rPr>
          <w:rFonts w:hint="eastAsia"/>
        </w:rPr>
      </w:pPr>
      <w:r>
        <w:rPr>
          <w:rFonts w:hint="eastAsia"/>
        </w:rPr>
        <w:t>Indeed, Prof. Briggs, for example,20 suggests that the sources of the narratives were actually poems, and yet attributes to these sources a high degree of historic value.21</w:t>
      </w:r>
    </w:p>
    <w:p w14:paraId="52932B1A">
      <w:pPr>
        <w:widowControl w:val="0"/>
        <w:numPr>
          <w:ilvl w:val="0"/>
          <w:numId w:val="0"/>
        </w:numPr>
        <w:jc w:val="both"/>
        <w:rPr>
          <w:rFonts w:hint="eastAsia"/>
        </w:rPr>
      </w:pPr>
      <w:r>
        <w:rPr>
          <w:rFonts w:hint="eastAsia"/>
        </w:rPr>
        <w:t>的确，例如，布里格斯教授20提出，叙事的来源实际上是诗歌，但他仍将高度的历史价值归于这些来源。21</w:t>
      </w:r>
    </w:p>
    <w:p w14:paraId="5C70F4D9">
      <w:pPr>
        <w:widowControl w:val="0"/>
        <w:numPr>
          <w:ilvl w:val="0"/>
          <w:numId w:val="0"/>
        </w:numPr>
        <w:jc w:val="both"/>
        <w:rPr>
          <w:rFonts w:hint="eastAsia"/>
        </w:rPr>
      </w:pPr>
    </w:p>
    <w:p w14:paraId="79557102">
      <w:pPr>
        <w:widowControl w:val="0"/>
        <w:numPr>
          <w:ilvl w:val="0"/>
          <w:numId w:val="0"/>
        </w:numPr>
        <w:jc w:val="both"/>
        <w:rPr>
          <w:rFonts w:hint="eastAsia"/>
        </w:rPr>
      </w:pPr>
      <w:r>
        <w:rPr>
          <w:rFonts w:hint="eastAsia"/>
        </w:rPr>
        <w:t>(2) The virgin birth is objected to (a) because it is not adequately attested, and (b) because, so far from there being any adequate occasion for it, it is positively detrimental to Christian doctrine.</w:t>
      </w:r>
    </w:p>
    <w:p w14:paraId="43326FD9">
      <w:pPr>
        <w:widowControl w:val="0"/>
        <w:numPr>
          <w:ilvl w:val="0"/>
          <w:numId w:val="0"/>
        </w:numPr>
        <w:jc w:val="both"/>
        <w:rPr>
          <w:rFonts w:hint="eastAsia"/>
        </w:rPr>
      </w:pPr>
      <w:r>
        <w:rPr>
          <w:rFonts w:hint="eastAsia"/>
        </w:rPr>
        <w:t>（2）童贞女所生受到反对，（a）因为它没有得到充分的证实，以及（b）因为它非但没有任何充分的理由，反而对基督教教义有积极的损害。</w:t>
      </w:r>
    </w:p>
    <w:p w14:paraId="3BBA624D">
      <w:pPr>
        <w:widowControl w:val="0"/>
        <w:numPr>
          <w:ilvl w:val="0"/>
          <w:numId w:val="0"/>
        </w:numPr>
        <w:jc w:val="both"/>
        <w:rPr>
          <w:rFonts w:hint="eastAsia"/>
        </w:rPr>
      </w:pPr>
    </w:p>
    <w:p w14:paraId="2C371040">
      <w:pPr>
        <w:widowControl w:val="0"/>
        <w:numPr>
          <w:ilvl w:val="0"/>
          <w:numId w:val="0"/>
        </w:numPr>
        <w:jc w:val="both"/>
        <w:rPr>
          <w:rFonts w:hint="eastAsia"/>
        </w:rPr>
      </w:pPr>
      <w:r>
        <w:rPr>
          <w:rFonts w:hint="eastAsia"/>
        </w:rPr>
        <w:t>To the second of these objections (referring to the occasion for the miracle) we cannot attribute so much weight as is sometimes done.</w:t>
      </w:r>
    </w:p>
    <w:p w14:paraId="2947CAF3">
      <w:pPr>
        <w:widowControl w:val="0"/>
        <w:numPr>
          <w:ilvl w:val="0"/>
          <w:numId w:val="0"/>
        </w:numPr>
        <w:jc w:val="both"/>
        <w:rPr>
          <w:rFonts w:hint="eastAsia"/>
        </w:rPr>
      </w:pPr>
      <w:r>
        <w:rPr>
          <w:rFonts w:hint="eastAsia"/>
        </w:rPr>
        <w:t>对于这些反对意见中的第二点（指神迹的理由），我们不能像有时那样给予那么大的分量。</w:t>
      </w:r>
    </w:p>
    <w:p w14:paraId="7219DB97">
      <w:pPr>
        <w:widowControl w:val="0"/>
        <w:numPr>
          <w:ilvl w:val="0"/>
          <w:numId w:val="0"/>
        </w:numPr>
        <w:jc w:val="both"/>
        <w:rPr>
          <w:rFonts w:hint="eastAsia"/>
        </w:rPr>
      </w:pPr>
      <w:r>
        <w:rPr>
          <w:rFonts w:hint="eastAsia"/>
        </w:rPr>
        <w:t>True, the principle is a correct one, that the reality or nonreality of a miracle must be determined very largely by the occasion.</w:t>
      </w:r>
    </w:p>
    <w:p w14:paraId="4AA2782C">
      <w:pPr>
        <w:widowControl w:val="0"/>
        <w:numPr>
          <w:ilvl w:val="0"/>
          <w:numId w:val="0"/>
        </w:numPr>
        <w:jc w:val="both"/>
        <w:rPr>
          <w:rFonts w:hint="eastAsia"/>
        </w:rPr>
      </w:pPr>
      <w:r>
        <w:rPr>
          <w:rFonts w:hint="eastAsia"/>
        </w:rPr>
        <w:t>诚然，原则是正确的，一个神迹的真实性与否在很大程度上必须由其理由来决定。</w:t>
      </w:r>
    </w:p>
    <w:p w14:paraId="787C9BF2">
      <w:pPr>
        <w:widowControl w:val="0"/>
        <w:numPr>
          <w:ilvl w:val="0"/>
          <w:numId w:val="0"/>
        </w:numPr>
        <w:jc w:val="both"/>
        <w:rPr>
          <w:rFonts w:hint="eastAsia"/>
        </w:rPr>
      </w:pPr>
      <w:r>
        <w:rPr>
          <w:rFonts w:hint="eastAsia"/>
        </w:rPr>
        <w:t>But we must distinguish between the importance of the event and our understanding of its importance.</w:t>
      </w:r>
    </w:p>
    <w:p w14:paraId="030608C9">
      <w:pPr>
        <w:widowControl w:val="0"/>
        <w:numPr>
          <w:ilvl w:val="0"/>
          <w:numId w:val="0"/>
        </w:numPr>
        <w:jc w:val="both"/>
        <w:rPr>
          <w:rFonts w:hint="eastAsia"/>
        </w:rPr>
      </w:pPr>
      <w:r>
        <w:rPr>
          <w:rFonts w:hint="eastAsia"/>
        </w:rPr>
        <w:t>但我们必须区分事件的重要性与我们对其重要性的理解。</w:t>
      </w:r>
    </w:p>
    <w:p w14:paraId="3EC4900A">
      <w:pPr>
        <w:widowControl w:val="0"/>
        <w:numPr>
          <w:ilvl w:val="0"/>
          <w:numId w:val="0"/>
        </w:numPr>
        <w:jc w:val="both"/>
        <w:rPr>
          <w:rFonts w:hint="eastAsia"/>
        </w:rPr>
      </w:pPr>
      <w:r>
        <w:rPr>
          <w:rFonts w:hint="eastAsia"/>
        </w:rPr>
        <w:t>If we admit that Christ was a supernatural person, we do not have to be able to explain the special reason for every one of His miracles in order to believe that the miracles really happened.</w:t>
      </w:r>
    </w:p>
    <w:p w14:paraId="7E6508B2">
      <w:pPr>
        <w:widowControl w:val="0"/>
        <w:numPr>
          <w:ilvl w:val="0"/>
          <w:numId w:val="0"/>
        </w:numPr>
        <w:jc w:val="both"/>
        <w:rPr>
          <w:rFonts w:hint="eastAsia"/>
        </w:rPr>
      </w:pPr>
      <w:r>
        <w:rPr>
          <w:rFonts w:hint="eastAsia"/>
        </w:rPr>
        <w:t>如果我们承认基督是一个超自然的人物，我们不必能够解释祂每一个神迹的特殊原因，才能相信那些神迹真的发生了。</w:t>
      </w:r>
    </w:p>
    <w:p w14:paraId="00F74DA5">
      <w:pPr>
        <w:widowControl w:val="0"/>
        <w:numPr>
          <w:ilvl w:val="0"/>
          <w:numId w:val="0"/>
        </w:numPr>
        <w:jc w:val="both"/>
        <w:rPr>
          <w:rFonts w:hint="eastAsia"/>
        </w:rPr>
      </w:pPr>
      <w:r>
        <w:rPr>
          <w:rFonts w:hint="eastAsia"/>
        </w:rPr>
        <w:t>The virgin birth, being connected with Christ, has an adequate occasion.</w:t>
      </w:r>
    </w:p>
    <w:p w14:paraId="32C95B6F">
      <w:pPr>
        <w:widowControl w:val="0"/>
        <w:numPr>
          <w:ilvl w:val="0"/>
          <w:numId w:val="0"/>
        </w:numPr>
        <w:jc w:val="both"/>
        <w:rPr>
          <w:rFonts w:hint="eastAsia"/>
        </w:rPr>
      </w:pPr>
      <w:r>
        <w:rPr>
          <w:rFonts w:hint="eastAsia"/>
        </w:rPr>
        <w:t>童贞女所生，因为与基督相关，所以有充分的理由。</w:t>
      </w:r>
    </w:p>
    <w:p w14:paraId="107C8F70">
      <w:pPr>
        <w:widowControl w:val="0"/>
        <w:numPr>
          <w:ilvl w:val="0"/>
          <w:numId w:val="0"/>
        </w:numPr>
        <w:jc w:val="both"/>
        <w:rPr>
          <w:rFonts w:hint="eastAsia"/>
        </w:rPr>
      </w:pPr>
      <w:r>
        <w:rPr>
          <w:rFonts w:hint="eastAsia"/>
        </w:rPr>
        <w:t>The fact may well be enormously important—in view of our profound ignorance as to the origin of every human soul, to say nothing of the Incarnation of the Son of</w:t>
      </w:r>
    </w:p>
    <w:p w14:paraId="637167DC">
      <w:pPr>
        <w:widowControl w:val="0"/>
        <w:numPr>
          <w:ilvl w:val="0"/>
          <w:numId w:val="0"/>
        </w:numPr>
        <w:jc w:val="both"/>
        <w:rPr>
          <w:rFonts w:hint="eastAsia"/>
        </w:rPr>
      </w:pPr>
      <w:r>
        <w:rPr>
          <w:rFonts w:hint="eastAsia"/>
        </w:rPr>
        <w:t>God—even though the futile physiological and psychological speculations with regard to its exact meaning have not brought us any nearer to the truth.</w:t>
      </w:r>
    </w:p>
    <w:p w14:paraId="34436FCC">
      <w:pPr>
        <w:widowControl w:val="0"/>
        <w:numPr>
          <w:ilvl w:val="0"/>
          <w:numId w:val="0"/>
        </w:numPr>
        <w:jc w:val="both"/>
        <w:rPr>
          <w:rFonts w:hint="eastAsia"/>
        </w:rPr>
      </w:pPr>
      <w:r>
        <w:rPr>
          <w:rFonts w:hint="eastAsia"/>
        </w:rPr>
        <w:t>这个事实很可能是极其重要的——鉴于我们对每一个人灵魂起源的深切无知，更不用说上帝之子的道成肉身了——即使关于其确切意义的徒劳的生理和心理思辨并未使我们更接近真理。</w:t>
      </w:r>
    </w:p>
    <w:p w14:paraId="27FF061E">
      <w:pPr>
        <w:widowControl w:val="0"/>
        <w:numPr>
          <w:ilvl w:val="0"/>
          <w:numId w:val="0"/>
        </w:numPr>
        <w:jc w:val="both"/>
        <w:rPr>
          <w:rFonts w:hint="eastAsia"/>
        </w:rPr>
      </w:pPr>
      <w:r>
        <w:rPr>
          <w:rFonts w:hint="eastAsia"/>
        </w:rPr>
        <w:t>Surely the Incarnation, if it was real, was an event stupendous enough to give rise to even the greatest of miracles.</w:t>
      </w:r>
    </w:p>
    <w:p w14:paraId="3C279508">
      <w:pPr>
        <w:widowControl w:val="0"/>
        <w:numPr>
          <w:ilvl w:val="0"/>
          <w:numId w:val="0"/>
        </w:numPr>
        <w:jc w:val="both"/>
        <w:rPr>
          <w:rFonts w:hint="eastAsia"/>
        </w:rPr>
      </w:pPr>
      <w:r>
        <w:rPr>
          <w:rFonts w:hint="eastAsia"/>
        </w:rPr>
        <w:t>当然，道成肉身，如果它是真实的，就是一个足够惊人的事件，足以产生即使是最伟大的神迹。</w:t>
      </w:r>
    </w:p>
    <w:p w14:paraId="6B186122">
      <w:pPr>
        <w:widowControl w:val="0"/>
        <w:numPr>
          <w:ilvl w:val="0"/>
          <w:numId w:val="0"/>
        </w:numPr>
        <w:jc w:val="both"/>
        <w:rPr>
          <w:rFonts w:hint="eastAsia"/>
        </w:rPr>
      </w:pPr>
    </w:p>
    <w:p w14:paraId="2384A2ED">
      <w:pPr>
        <w:widowControl w:val="0"/>
        <w:numPr>
          <w:ilvl w:val="0"/>
          <w:numId w:val="0"/>
        </w:numPr>
        <w:jc w:val="both"/>
        <w:rPr>
          <w:rFonts w:hint="eastAsia"/>
        </w:rPr>
      </w:pPr>
      <w:r>
        <w:rPr>
          <w:rFonts w:hint="eastAsia"/>
        </w:rPr>
        <w:t>Yet the question cannot be dismissed without a few words, even in a purely historical discussion.</w:t>
      </w:r>
    </w:p>
    <w:p w14:paraId="2D153E0C">
      <w:pPr>
        <w:widowControl w:val="0"/>
        <w:numPr>
          <w:ilvl w:val="0"/>
          <w:numId w:val="0"/>
        </w:numPr>
        <w:jc w:val="both"/>
        <w:rPr>
          <w:rFonts w:hint="eastAsia"/>
        </w:rPr>
      </w:pPr>
      <w:r>
        <w:rPr>
          <w:rFonts w:hint="eastAsia"/>
        </w:rPr>
        <w:t>然而，即使在纯粹的历史讨论中，这个问题也不能不花几句话就了结。</w:t>
      </w:r>
    </w:p>
    <w:p w14:paraId="6F2295B9">
      <w:pPr>
        <w:widowControl w:val="0"/>
        <w:numPr>
          <w:ilvl w:val="0"/>
          <w:numId w:val="0"/>
        </w:numPr>
        <w:jc w:val="both"/>
        <w:rPr>
          <w:rFonts w:hint="eastAsia"/>
        </w:rPr>
      </w:pPr>
      <w:r>
        <w:rPr>
          <w:rFonts w:hint="eastAsia"/>
        </w:rPr>
        <w:t>For if it be shown that the Church has made a mistake in including the virgin birth in the Creed; if it be shown that the doctrine of the virgin birth is not one of the fundamental facts of Christianity, so that without it the Christian religion could exist unimpaired; then one argument for the doctrine has been removed.</w:t>
      </w:r>
    </w:p>
    <w:p w14:paraId="3A621515">
      <w:pPr>
        <w:widowControl w:val="0"/>
        <w:numPr>
          <w:ilvl w:val="0"/>
          <w:numId w:val="0"/>
        </w:numPr>
        <w:jc w:val="both"/>
        <w:rPr>
          <w:rFonts w:hint="eastAsia"/>
        </w:rPr>
      </w:pPr>
      <w:r>
        <w:rPr>
          <w:rFonts w:hint="eastAsia"/>
        </w:rPr>
        <w:t>因为如果能证明教会在将童贞女所生纳入信经时犯了错误；如果能证明童贞女所生的教义不是基督教的基本事实之一，以至于没有它基督教信仰也能无损地存在；那么，支持该教义的一个论据就被移除了。</w:t>
      </w:r>
    </w:p>
    <w:p w14:paraId="660E560E">
      <w:pPr>
        <w:widowControl w:val="0"/>
        <w:numPr>
          <w:ilvl w:val="0"/>
          <w:numId w:val="0"/>
        </w:numPr>
        <w:jc w:val="both"/>
        <w:rPr>
          <w:rFonts w:hint="eastAsia"/>
        </w:rPr>
      </w:pPr>
      <w:r>
        <w:rPr>
          <w:rFonts w:hint="eastAsia"/>
        </w:rPr>
        <w:t>For there is a great weight of evidence from Christian experience which goes to show that Christianity is essentially true.</w:t>
      </w:r>
    </w:p>
    <w:p w14:paraId="01C39109">
      <w:pPr>
        <w:widowControl w:val="0"/>
        <w:numPr>
          <w:ilvl w:val="0"/>
          <w:numId w:val="0"/>
        </w:numPr>
        <w:jc w:val="both"/>
        <w:rPr>
          <w:rFonts w:hint="eastAsia"/>
        </w:rPr>
      </w:pPr>
      <w:r>
        <w:rPr>
          <w:rFonts w:hint="eastAsia"/>
        </w:rPr>
        <w:t>因为有大量来自基督徒经历的证据表明，基督教在本质上是真实的。</w:t>
      </w:r>
    </w:p>
    <w:p w14:paraId="27A1846D">
      <w:pPr>
        <w:widowControl w:val="0"/>
        <w:numPr>
          <w:ilvl w:val="0"/>
          <w:numId w:val="0"/>
        </w:numPr>
        <w:jc w:val="both"/>
        <w:rPr>
          <w:rFonts w:hint="eastAsia"/>
        </w:rPr>
      </w:pPr>
      <w:r>
        <w:rPr>
          <w:rFonts w:hint="eastAsia"/>
        </w:rPr>
        <w:t>The question is whether we have to run counter to all this evidence if we deny the fact of the miraculous conception.</w:t>
      </w:r>
    </w:p>
    <w:p w14:paraId="69AAC81F">
      <w:pPr>
        <w:widowControl w:val="0"/>
        <w:numPr>
          <w:ilvl w:val="0"/>
          <w:numId w:val="0"/>
        </w:numPr>
        <w:jc w:val="both"/>
        <w:rPr>
          <w:rFonts w:hint="eastAsia"/>
        </w:rPr>
      </w:pPr>
      <w:r>
        <w:rPr>
          <w:rFonts w:hint="eastAsia"/>
        </w:rPr>
        <w:t>问题是，如果我们否认超自然感孕的事实，是否就必须与所有这些证据相悖。</w:t>
      </w:r>
    </w:p>
    <w:p w14:paraId="7CB46611">
      <w:pPr>
        <w:widowControl w:val="0"/>
        <w:numPr>
          <w:ilvl w:val="0"/>
          <w:numId w:val="0"/>
        </w:numPr>
        <w:jc w:val="both"/>
        <w:rPr>
          <w:rFonts w:hint="eastAsia"/>
        </w:rPr>
      </w:pPr>
      <w:r>
        <w:rPr>
          <w:rFonts w:hint="eastAsia"/>
        </w:rPr>
        <w:t>You cannot quite get rid of the theological question, therefore, even in discussing the question of history.</w:t>
      </w:r>
    </w:p>
    <w:p w14:paraId="678FDEFC">
      <w:pPr>
        <w:widowControl w:val="0"/>
        <w:numPr>
          <w:ilvl w:val="0"/>
          <w:numId w:val="0"/>
        </w:numPr>
        <w:jc w:val="both"/>
        <w:rPr>
          <w:rFonts w:hint="eastAsia"/>
        </w:rPr>
      </w:pPr>
      <w:r>
        <w:rPr>
          <w:rFonts w:hint="eastAsia"/>
        </w:rPr>
        <w:t>因此，即使在讨论历史问题时，你也无法完全摆脱神学问题。</w:t>
      </w:r>
    </w:p>
    <w:p w14:paraId="6279E7F8">
      <w:pPr>
        <w:widowControl w:val="0"/>
        <w:numPr>
          <w:ilvl w:val="0"/>
          <w:numId w:val="0"/>
        </w:numPr>
        <w:jc w:val="both"/>
        <w:rPr>
          <w:rFonts w:hint="eastAsia"/>
        </w:rPr>
      </w:pPr>
    </w:p>
    <w:p w14:paraId="074DEBBE">
      <w:pPr>
        <w:widowControl w:val="0"/>
        <w:numPr>
          <w:ilvl w:val="0"/>
          <w:numId w:val="0"/>
        </w:numPr>
        <w:jc w:val="both"/>
        <w:rPr>
          <w:rFonts w:hint="eastAsia"/>
        </w:rPr>
      </w:pPr>
      <w:r>
        <w:rPr>
          <w:rFonts w:hint="eastAsia"/>
        </w:rPr>
        <w:t>In order to show a proper occasion for the virgin birth, it is not /pg. 655/ necessary, as is so often assumed, to prove that this miracle was necessary to the divine Sonship of Christ in any sense that confuses His eternal Sonship with the conception by the Holy Ghost, or that it was necessary to His sinlessness.</w:t>
      </w:r>
    </w:p>
    <w:p w14:paraId="09DDC876">
      <w:pPr>
        <w:widowControl w:val="0"/>
        <w:numPr>
          <w:ilvl w:val="0"/>
          <w:numId w:val="0"/>
        </w:numPr>
        <w:jc w:val="both"/>
        <w:rPr>
          <w:rFonts w:hint="eastAsia"/>
        </w:rPr>
      </w:pPr>
      <w:r>
        <w:rPr>
          <w:rFonts w:hint="eastAsia"/>
        </w:rPr>
        <w:t>为了显示童贞女所生的正当理由，/第655页/没有必要像人们常常假设的那样，去证明这个神迹对于基督的神子身份是必需的，无论是在任何将祂永恒的子身份与圣灵感孕相混淆的意义上，还是对于祂的无罪性是必需的。</w:t>
      </w:r>
    </w:p>
    <w:p w14:paraId="3116DFB0">
      <w:pPr>
        <w:widowControl w:val="0"/>
        <w:numPr>
          <w:ilvl w:val="0"/>
          <w:numId w:val="0"/>
        </w:numPr>
        <w:jc w:val="both"/>
        <w:rPr>
          <w:rFonts w:hint="eastAsia"/>
        </w:rPr>
      </w:pPr>
      <w:r>
        <w:rPr>
          <w:rFonts w:hint="eastAsia"/>
        </w:rPr>
        <w:t>Indeed the derivation of the sinlessness of Christ from the virgin birth is, as has often been pointed out, inconsistent.</w:t>
      </w:r>
    </w:p>
    <w:p w14:paraId="372F4208">
      <w:pPr>
        <w:widowControl w:val="0"/>
        <w:numPr>
          <w:ilvl w:val="0"/>
          <w:numId w:val="0"/>
        </w:numPr>
        <w:jc w:val="both"/>
        <w:rPr>
          <w:rFonts w:hint="eastAsia"/>
        </w:rPr>
      </w:pPr>
      <w:r>
        <w:rPr>
          <w:rFonts w:hint="eastAsia"/>
        </w:rPr>
        <w:t>的确，正如人们常指出的，从童贞女所生推导出基督的无罪性，是不一致的。</w:t>
      </w:r>
    </w:p>
    <w:p w14:paraId="4EF37F98">
      <w:pPr>
        <w:widowControl w:val="0"/>
        <w:numPr>
          <w:ilvl w:val="0"/>
          <w:numId w:val="0"/>
        </w:numPr>
        <w:jc w:val="both"/>
        <w:rPr>
          <w:rFonts w:hint="eastAsia"/>
        </w:rPr>
      </w:pPr>
      <w:r>
        <w:rPr>
          <w:rFonts w:hint="eastAsia"/>
        </w:rPr>
        <w:t>For if the law of heredity could not be suspended by the Spirit of God, then the only logical result would have been the immediate creation of the human body of Christ independent of both parents; for if sin is necessarily handed down by the ordinary course of generation, then the human motherhood of Mary is enough to carry on the taint.</w:t>
      </w:r>
    </w:p>
    <w:p w14:paraId="74613E78">
      <w:pPr>
        <w:widowControl w:val="0"/>
        <w:numPr>
          <w:ilvl w:val="0"/>
          <w:numId w:val="0"/>
        </w:numPr>
        <w:jc w:val="both"/>
        <w:rPr>
          <w:rFonts w:hint="eastAsia"/>
        </w:rPr>
      </w:pPr>
      <w:r>
        <w:rPr>
          <w:rFonts w:hint="eastAsia"/>
        </w:rPr>
        <w:t>因为如果遗传的法则不能被上帝的灵暂停，那么唯一合乎逻辑的结果就是基督的人类身体被立刻创造出来，独立于父母双方；因为如果罪必然通过普通的生育过程遗传下来，那么马利亚的人类母性就足以传递这份污秽。</w:t>
      </w:r>
    </w:p>
    <w:p w14:paraId="169B9B19">
      <w:pPr>
        <w:widowControl w:val="0"/>
        <w:numPr>
          <w:ilvl w:val="0"/>
          <w:numId w:val="0"/>
        </w:numPr>
        <w:jc w:val="both"/>
        <w:rPr>
          <w:rFonts w:hint="eastAsia"/>
        </w:rPr>
      </w:pPr>
      <w:r>
        <w:rPr>
          <w:rFonts w:hint="eastAsia"/>
        </w:rPr>
        <w:t>Yet the virgin birth is a great doctrine for all that, its importance being exhibited by history from the second century on into the twentieth.</w:t>
      </w:r>
    </w:p>
    <w:p w14:paraId="1D7FFCBA">
      <w:pPr>
        <w:widowControl w:val="0"/>
        <w:numPr>
          <w:ilvl w:val="0"/>
          <w:numId w:val="0"/>
        </w:numPr>
        <w:jc w:val="both"/>
        <w:rPr>
          <w:rFonts w:hint="eastAsia"/>
        </w:rPr>
      </w:pPr>
      <w:r>
        <w:rPr>
          <w:rFonts w:hint="eastAsia"/>
        </w:rPr>
        <w:t>然而，童贞女所生仍然是一个伟大的教义，其重要性从二世纪到二十世纪的历史中都得以展现。</w:t>
      </w:r>
    </w:p>
    <w:p w14:paraId="0944FDC2">
      <w:pPr>
        <w:widowControl w:val="0"/>
        <w:numPr>
          <w:ilvl w:val="0"/>
          <w:numId w:val="0"/>
        </w:numPr>
        <w:jc w:val="both"/>
        <w:rPr>
          <w:rFonts w:hint="eastAsia"/>
        </w:rPr>
      </w:pPr>
      <w:r>
        <w:rPr>
          <w:rFonts w:hint="eastAsia"/>
        </w:rPr>
        <w:t>For the account of the virgin birth is the great testimony to the absolute miraculousness of Jesus throughout His whole life.</w:t>
      </w:r>
    </w:p>
    <w:p w14:paraId="07628C8C">
      <w:pPr>
        <w:widowControl w:val="0"/>
        <w:numPr>
          <w:ilvl w:val="0"/>
          <w:numId w:val="0"/>
        </w:numPr>
        <w:jc w:val="both"/>
        <w:rPr>
          <w:rFonts w:hint="eastAsia"/>
        </w:rPr>
      </w:pPr>
      <w:r>
        <w:rPr>
          <w:rFonts w:hint="eastAsia"/>
        </w:rPr>
        <w:t>因为童贞女所生的记述，是耶稣一生绝对神迹性的伟大见证。</w:t>
      </w:r>
    </w:p>
    <w:p w14:paraId="70174B18">
      <w:pPr>
        <w:widowControl w:val="0"/>
        <w:numPr>
          <w:ilvl w:val="0"/>
          <w:numId w:val="0"/>
        </w:numPr>
        <w:jc w:val="both"/>
        <w:rPr>
          <w:rFonts w:hint="eastAsia"/>
        </w:rPr>
      </w:pPr>
      <w:r>
        <w:rPr>
          <w:rFonts w:hint="eastAsia"/>
        </w:rPr>
        <w:t>If the virgin birth is a fact, then Christ did not grow up into His divinity—He is divine in a far higher sense than that.</w:t>
      </w:r>
    </w:p>
    <w:p w14:paraId="274BEEB6">
      <w:pPr>
        <w:widowControl w:val="0"/>
        <w:numPr>
          <w:ilvl w:val="0"/>
          <w:numId w:val="0"/>
        </w:numPr>
        <w:jc w:val="both"/>
        <w:rPr>
          <w:rFonts w:hint="eastAsia"/>
        </w:rPr>
      </w:pPr>
      <w:r>
        <w:rPr>
          <w:rFonts w:hint="eastAsia"/>
        </w:rPr>
        <w:t>如果童贞女所生是事实，那么基督并非逐渐成长为祂的神性——祂的神性远比那更高深。</w:t>
      </w:r>
    </w:p>
    <w:p w14:paraId="37A8D398">
      <w:pPr>
        <w:widowControl w:val="0"/>
        <w:numPr>
          <w:ilvl w:val="0"/>
          <w:numId w:val="0"/>
        </w:numPr>
        <w:jc w:val="both"/>
        <w:rPr>
          <w:rFonts w:hint="eastAsia"/>
        </w:rPr>
      </w:pPr>
      <w:r>
        <w:rPr>
          <w:rFonts w:hint="eastAsia"/>
        </w:rPr>
        <w:t>This doctrine is therefore, the great obstacle in the way of the Adoptionists of all ages and of all shades of opinion; it is something to be gotten rid of not only by Cerinthus but also by all his modern followers.</w:t>
      </w:r>
    </w:p>
    <w:p w14:paraId="20481679">
      <w:pPr>
        <w:widowControl w:val="0"/>
        <w:numPr>
          <w:ilvl w:val="0"/>
          <w:numId w:val="0"/>
        </w:numPr>
        <w:jc w:val="both"/>
        <w:rPr>
          <w:rFonts w:hint="eastAsia"/>
        </w:rPr>
      </w:pPr>
      <w:r>
        <w:rPr>
          <w:rFonts w:hint="eastAsia"/>
        </w:rPr>
        <w:t>因此，这个教义是所有时代和所有观点的嗣子论者面前的巨大障碍；它不仅是塞林则，也是他所有现代追随者需要摆脱的东西。</w:t>
      </w:r>
    </w:p>
    <w:p w14:paraId="5F397428">
      <w:pPr>
        <w:widowControl w:val="0"/>
        <w:numPr>
          <w:ilvl w:val="0"/>
          <w:numId w:val="0"/>
        </w:numPr>
        <w:jc w:val="both"/>
        <w:rPr>
          <w:rFonts w:hint="eastAsia"/>
        </w:rPr>
      </w:pPr>
      <w:r>
        <w:rPr>
          <w:rFonts w:hint="eastAsia"/>
        </w:rPr>
        <w:t>Perhaps we cannot see but that Christ might have been a miraculous person even if He had been born outwardly in the ordinary way; but if He was born in the way described in Matthew and Luke, then He must have been a miraculous person.22</w:t>
      </w:r>
    </w:p>
    <w:p w14:paraId="7B0267BC">
      <w:pPr>
        <w:widowControl w:val="0"/>
        <w:numPr>
          <w:ilvl w:val="0"/>
          <w:numId w:val="0"/>
        </w:numPr>
        <w:jc w:val="both"/>
        <w:rPr>
          <w:rFonts w:hint="eastAsia"/>
        </w:rPr>
      </w:pPr>
      <w:r>
        <w:rPr>
          <w:rFonts w:hint="eastAsia"/>
        </w:rPr>
        <w:t>或许我们看不出，即使基督是以普通的方式外在地出生，祂也可能是一个神迹般的人物；但如果祂是以马太和路加所描述的方式出生，那么祂必定是一个神迹般的人物。22</w:t>
      </w:r>
    </w:p>
    <w:p w14:paraId="7C8ECA37">
      <w:pPr>
        <w:widowControl w:val="0"/>
        <w:numPr>
          <w:ilvl w:val="0"/>
          <w:numId w:val="0"/>
        </w:numPr>
        <w:jc w:val="both"/>
        <w:rPr>
          <w:rFonts w:hint="eastAsia"/>
        </w:rPr>
      </w:pPr>
    </w:p>
    <w:p w14:paraId="1E6F13E0">
      <w:pPr>
        <w:widowControl w:val="0"/>
        <w:numPr>
          <w:ilvl w:val="0"/>
          <w:numId w:val="0"/>
        </w:numPr>
        <w:jc w:val="both"/>
        <w:rPr>
          <w:rFonts w:hint="eastAsia"/>
        </w:rPr>
      </w:pPr>
      <w:r>
        <w:rPr>
          <w:rFonts w:hint="eastAsia"/>
        </w:rPr>
        <w:t>We have tried to show that, rightly considered, the virgin birth is of enormous importance to Christian faith, so that there is ample occasion for the miracle.</w:t>
      </w:r>
    </w:p>
    <w:p w14:paraId="63DF7626">
      <w:pPr>
        <w:widowControl w:val="0"/>
        <w:numPr>
          <w:ilvl w:val="0"/>
          <w:numId w:val="0"/>
        </w:numPr>
        <w:jc w:val="both"/>
        <w:rPr>
          <w:rFonts w:hint="eastAsia"/>
        </w:rPr>
      </w:pPr>
      <w:r>
        <w:rPr>
          <w:rFonts w:hint="eastAsia"/>
        </w:rPr>
        <w:t>我们已试图表明，正确地看，童贞女所生对基督教信仰具有巨大的重要性，因此这个神迹有充分的理由。</w:t>
      </w:r>
    </w:p>
    <w:p w14:paraId="6AD6866F">
      <w:pPr>
        <w:widowControl w:val="0"/>
        <w:numPr>
          <w:ilvl w:val="0"/>
          <w:numId w:val="0"/>
        </w:numPr>
        <w:jc w:val="both"/>
        <w:rPr>
          <w:rFonts w:hint="eastAsia"/>
        </w:rPr>
      </w:pPr>
      <w:r>
        <w:rPr>
          <w:rFonts w:hint="eastAsia"/>
        </w:rPr>
        <w:t>It is next in order to consider the actual testimony, which we shall most conveniently do in connection with the general question of the trustworthiness of the whole account.</w:t>
      </w:r>
    </w:p>
    <w:p w14:paraId="517A2953">
      <w:pPr>
        <w:widowControl w:val="0"/>
        <w:numPr>
          <w:ilvl w:val="0"/>
          <w:numId w:val="0"/>
        </w:numPr>
        <w:jc w:val="both"/>
        <w:rPr>
          <w:rFonts w:hint="eastAsia"/>
        </w:rPr>
      </w:pPr>
      <w:r>
        <w:rPr>
          <w:rFonts w:hint="eastAsia"/>
        </w:rPr>
        <w:t>接下来要考虑的是实际的见证，我们最方便的做法是结合整个记述可信性的一般问题来进行。</w:t>
      </w:r>
    </w:p>
    <w:p w14:paraId="65E92C17">
      <w:pPr>
        <w:widowControl w:val="0"/>
        <w:numPr>
          <w:ilvl w:val="0"/>
          <w:numId w:val="0"/>
        </w:numPr>
        <w:jc w:val="both"/>
        <w:rPr>
          <w:rFonts w:hint="eastAsia"/>
        </w:rPr>
      </w:pPr>
    </w:p>
    <w:p w14:paraId="205B971E">
      <w:pPr>
        <w:widowControl w:val="0"/>
        <w:numPr>
          <w:ilvl w:val="0"/>
          <w:numId w:val="0"/>
        </w:numPr>
        <w:jc w:val="both"/>
        <w:rPr>
          <w:rFonts w:hint="eastAsia"/>
        </w:rPr>
      </w:pPr>
      <w:r>
        <w:rPr>
          <w:rFonts w:hint="eastAsia"/>
        </w:rPr>
        <w:t>Since, however, we desire to be as fair-minded as possible in conducting the inquiry, it may be well, by way of preface, to make a few remarks in exposition of what we conceive fair-mindedness to be.</w:t>
      </w:r>
    </w:p>
    <w:p w14:paraId="0AAD1A6F">
      <w:pPr>
        <w:widowControl w:val="0"/>
        <w:numPr>
          <w:ilvl w:val="0"/>
          <w:numId w:val="0"/>
        </w:numPr>
        <w:jc w:val="both"/>
        <w:rPr>
          <w:rFonts w:hint="eastAsia"/>
        </w:rPr>
      </w:pPr>
      <w:r>
        <w:rPr>
          <w:rFonts w:hint="eastAsia"/>
        </w:rPr>
        <w:t>然而，既然我们希望在进行调查时尽可能地公正，那么，作为序言，不妨就我们所理解的公正性作几点阐述。</w:t>
      </w:r>
    </w:p>
    <w:p w14:paraId="43EF7E8A">
      <w:pPr>
        <w:widowControl w:val="0"/>
        <w:numPr>
          <w:ilvl w:val="0"/>
          <w:numId w:val="0"/>
        </w:numPr>
        <w:jc w:val="both"/>
        <w:rPr>
          <w:rFonts w:hint="eastAsia"/>
        </w:rPr>
      </w:pPr>
      <w:r>
        <w:rPr>
          <w:rFonts w:hint="eastAsia"/>
        </w:rPr>
        <w:t>For, strange as it may seem, there is apparently a good deal of confusion afloat with regard to the matter.</w:t>
      </w:r>
    </w:p>
    <w:p w14:paraId="61297360">
      <w:pPr>
        <w:widowControl w:val="0"/>
        <w:numPr>
          <w:ilvl w:val="0"/>
          <w:numId w:val="0"/>
        </w:numPr>
        <w:jc w:val="both"/>
        <w:rPr>
          <w:rFonts w:hint="eastAsia"/>
        </w:rPr>
      </w:pPr>
      <w:r>
        <w:rPr>
          <w:rFonts w:hint="eastAsia"/>
        </w:rPr>
        <w:t>因为，尽管看似奇怪，关于这件事显然存在着大量的混乱。</w:t>
      </w:r>
    </w:p>
    <w:p w14:paraId="771DFFC5">
      <w:pPr>
        <w:widowControl w:val="0"/>
        <w:numPr>
          <w:ilvl w:val="0"/>
          <w:numId w:val="0"/>
        </w:numPr>
        <w:jc w:val="both"/>
        <w:rPr>
          <w:rFonts w:hint="eastAsia"/>
        </w:rPr>
      </w:pPr>
      <w:r>
        <w:rPr>
          <w:rFonts w:hint="eastAsia"/>
        </w:rPr>
        <w:t>For example, we object most strenuously to the identification—widely prevalent in some quarters—of "apologetic" with "unscientific" or even "dishonest," especially with regard to questions of harmony.</w:t>
      </w:r>
    </w:p>
    <w:p w14:paraId="67C75E49">
      <w:pPr>
        <w:widowControl w:val="0"/>
        <w:numPr>
          <w:ilvl w:val="0"/>
          <w:numId w:val="0"/>
        </w:numPr>
        <w:jc w:val="both"/>
        <w:rPr>
          <w:rFonts w:hint="eastAsia"/>
        </w:rPr>
      </w:pPr>
      <w:r>
        <w:rPr>
          <w:rFonts w:hint="eastAsia"/>
        </w:rPr>
        <w:t>例如，我们最强烈地反对将“护教的”与“不科学的”甚至“不诚实的”等同起来——这种看法在某些圈子中广为流传——特别是在关于调和问题上。</w:t>
      </w:r>
    </w:p>
    <w:p w14:paraId="111A3ECE">
      <w:pPr>
        <w:widowControl w:val="0"/>
        <w:numPr>
          <w:ilvl w:val="0"/>
          <w:numId w:val="0"/>
        </w:numPr>
        <w:jc w:val="both"/>
        <w:rPr>
          <w:rFonts w:hint="eastAsia"/>
        </w:rPr>
      </w:pPr>
      <w:r>
        <w:rPr>
          <w:rFonts w:hint="eastAsia"/>
        </w:rPr>
        <w:t>If you have judged beforehand that any defense of a thing must necessarily be false, then the only truly scientific and impartial attitude would be to deny everything.</w:t>
      </w:r>
    </w:p>
    <w:p w14:paraId="3A0A3BF3">
      <w:pPr>
        <w:widowControl w:val="0"/>
        <w:numPr>
          <w:ilvl w:val="0"/>
          <w:numId w:val="0"/>
        </w:numPr>
        <w:jc w:val="both"/>
        <w:rPr>
          <w:rFonts w:hint="eastAsia"/>
        </w:rPr>
      </w:pPr>
      <w:r>
        <w:rPr>
          <w:rFonts w:hint="eastAsia"/>
        </w:rPr>
        <w:t>如果你事先就判断对一件事的任何辩护都必然是虚假的，那么唯一真正科学和公正的态度就是否定一切。</w:t>
      </w:r>
    </w:p>
    <w:p w14:paraId="01B81894">
      <w:pPr>
        <w:widowControl w:val="0"/>
        <w:numPr>
          <w:ilvl w:val="0"/>
          <w:numId w:val="0"/>
        </w:numPr>
        <w:jc w:val="both"/>
        <w:rPr>
          <w:rFonts w:hint="eastAsia"/>
        </w:rPr>
      </w:pPr>
      <w:r>
        <w:rPr>
          <w:rFonts w:hint="eastAsia"/>
        </w:rPr>
        <w:t>If, however, you listen patiently to the /pg. 656/ defense of theories which destroy the trustworthiness of a narrative but stigmatize as necessarily untrue any defense of "harmony" or of what may be called the "conservative" position, then you have been anything but fair-minded.</w:t>
      </w:r>
    </w:p>
    <w:p w14:paraId="12B33947">
      <w:pPr>
        <w:widowControl w:val="0"/>
        <w:numPr>
          <w:ilvl w:val="0"/>
          <w:numId w:val="0"/>
        </w:numPr>
        <w:jc w:val="both"/>
        <w:rPr>
          <w:rFonts w:hint="eastAsia"/>
        </w:rPr>
      </w:pPr>
      <w:r>
        <w:rPr>
          <w:rFonts w:hint="eastAsia"/>
        </w:rPr>
        <w:t>然而，如果你耐心地听取/第656页/那些摧毁叙事可信性的理论的辩护，却将任何对“调和”或可称为“保守”立场的辩护都污蔑为必然不真实，那么你就一点也不公正。</w:t>
      </w:r>
    </w:p>
    <w:p w14:paraId="69EC8CF2">
      <w:pPr>
        <w:widowControl w:val="0"/>
        <w:numPr>
          <w:ilvl w:val="0"/>
          <w:numId w:val="0"/>
        </w:numPr>
        <w:jc w:val="both"/>
        <w:rPr>
          <w:rFonts w:hint="eastAsia"/>
        </w:rPr>
      </w:pPr>
      <w:r>
        <w:rPr>
          <w:rFonts w:hint="eastAsia"/>
        </w:rPr>
        <w:t>Again, fair-mindedness does not require or even permit us to regard our accounts of the birth as fallen from the air, to be judged solely according to the inherent likeliness or unlikeliness of the events narrated—a principle which is apparently ignored by Soltau,23 who seems to think he has made an important utterance when he says that "The murder of the infants at Bethlehem, as well as the strange appearance of the Magi on the scene, would certainly not have been believed if it had not been the Evangelical recorder who related them."</w:t>
      </w:r>
    </w:p>
    <w:p w14:paraId="67768CB9">
      <w:pPr>
        <w:widowControl w:val="0"/>
        <w:numPr>
          <w:ilvl w:val="0"/>
          <w:numId w:val="0"/>
        </w:numPr>
        <w:jc w:val="both"/>
        <w:rPr>
          <w:rFonts w:hint="eastAsia"/>
        </w:rPr>
      </w:pPr>
      <w:r>
        <w:rPr>
          <w:rFonts w:hint="eastAsia"/>
        </w:rPr>
        <w:t>再者，公正性不要求甚至不允许我们将我们的降生记述视为从天而降，仅仅根据所叙述事件的内在可能性或不可能性来判断——索尔陶23显然忽略了这一原则，他似乎认为当他说“伯利恒的婴孩被杀，以及博士们在场景中的奇怪出现，如果不是福音书的记录者叙述它们，肯定不会被相信”时，他发表了重要的言论。</w:t>
      </w:r>
    </w:p>
    <w:p w14:paraId="13D04ED9">
      <w:pPr>
        <w:widowControl w:val="0"/>
        <w:numPr>
          <w:ilvl w:val="0"/>
          <w:numId w:val="0"/>
        </w:numPr>
        <w:jc w:val="both"/>
        <w:rPr>
          <w:rFonts w:hint="eastAsia"/>
        </w:rPr>
      </w:pPr>
      <w:r>
        <w:rPr>
          <w:rFonts w:hint="eastAsia"/>
        </w:rPr>
        <w:t>Of course they would not, but then, as a matter of fact, it was the Evangelical recorder who related them, and his testimony is worth more (on any critical view) than the testimony of a man, for example, who wrote ten centuries later.</w:t>
      </w:r>
    </w:p>
    <w:p w14:paraId="11D60009">
      <w:pPr>
        <w:widowControl w:val="0"/>
        <w:numPr>
          <w:ilvl w:val="0"/>
          <w:numId w:val="0"/>
        </w:numPr>
        <w:jc w:val="both"/>
        <w:rPr>
          <w:rFonts w:hint="eastAsia"/>
        </w:rPr>
      </w:pPr>
      <w:r>
        <w:rPr>
          <w:rFonts w:hint="eastAsia"/>
        </w:rPr>
        <w:t>当然它们不会，但是，事实上，是福音书的记录者叙述了它们，他的见证（在任何批判性的观点上）比一个例如十个世纪后写作的人的见证更有价值。</w:t>
      </w:r>
    </w:p>
    <w:p w14:paraId="6429E9DA">
      <w:pPr>
        <w:widowControl w:val="0"/>
        <w:numPr>
          <w:ilvl w:val="0"/>
          <w:numId w:val="0"/>
        </w:numPr>
        <w:jc w:val="both"/>
        <w:rPr>
          <w:rFonts w:hint="eastAsia"/>
        </w:rPr>
      </w:pPr>
      <w:r>
        <w:rPr>
          <w:rFonts w:hint="eastAsia"/>
        </w:rPr>
        <w:t>True impartiality does not consist in deciding every question in entire disregard of everything else.</w:t>
      </w:r>
    </w:p>
    <w:p w14:paraId="130EFBFF">
      <w:pPr>
        <w:widowControl w:val="0"/>
        <w:numPr>
          <w:ilvl w:val="0"/>
          <w:numId w:val="0"/>
        </w:numPr>
        <w:jc w:val="both"/>
        <w:rPr>
          <w:rFonts w:hint="eastAsia"/>
        </w:rPr>
      </w:pPr>
      <w:r>
        <w:rPr>
          <w:rFonts w:hint="eastAsia"/>
        </w:rPr>
        <w:t>真正的公正不在于完全不顾其他一切来决定每一个问题。</w:t>
      </w:r>
    </w:p>
    <w:p w14:paraId="1E16700B">
      <w:pPr>
        <w:widowControl w:val="0"/>
        <w:numPr>
          <w:ilvl w:val="0"/>
          <w:numId w:val="0"/>
        </w:numPr>
        <w:jc w:val="both"/>
        <w:rPr>
          <w:rFonts w:hint="eastAsia"/>
        </w:rPr>
      </w:pPr>
      <w:r>
        <w:rPr>
          <w:rFonts w:hint="eastAsia"/>
        </w:rPr>
        <w:t>In order to judge impartially the narratives of the birth, we must keep in mind the results of related investigations.</w:t>
      </w:r>
    </w:p>
    <w:p w14:paraId="170E0332">
      <w:pPr>
        <w:widowControl w:val="0"/>
        <w:numPr>
          <w:ilvl w:val="0"/>
          <w:numId w:val="0"/>
        </w:numPr>
        <w:jc w:val="both"/>
        <w:rPr>
          <w:rFonts w:hint="eastAsia"/>
        </w:rPr>
      </w:pPr>
      <w:r>
        <w:rPr>
          <w:rFonts w:hint="eastAsia"/>
        </w:rPr>
        <w:t>为了公正地判断降生的叙事，我们必须记住相关调查的结果。</w:t>
      </w:r>
    </w:p>
    <w:p w14:paraId="2B66833F">
      <w:pPr>
        <w:widowControl w:val="0"/>
        <w:numPr>
          <w:ilvl w:val="0"/>
          <w:numId w:val="0"/>
        </w:numPr>
        <w:jc w:val="both"/>
        <w:rPr>
          <w:rFonts w:hint="eastAsia"/>
        </w:rPr>
      </w:pPr>
      <w:r>
        <w:rPr>
          <w:rFonts w:hint="eastAsia"/>
        </w:rPr>
        <w:t>It is fully as great an offense against scientific method to refuse to hold presuppositions founded upon proven fact as it is to insist upon holding presuppositions founded upon fancy.</w:t>
      </w:r>
    </w:p>
    <w:p w14:paraId="59A32DEF">
      <w:pPr>
        <w:widowControl w:val="0"/>
        <w:numPr>
          <w:ilvl w:val="0"/>
          <w:numId w:val="0"/>
        </w:numPr>
        <w:jc w:val="both"/>
        <w:rPr>
          <w:rFonts w:hint="eastAsia"/>
        </w:rPr>
      </w:pPr>
      <w:r>
        <w:rPr>
          <w:rFonts w:hint="eastAsia"/>
        </w:rPr>
        <w:t>拒绝持守建立在已证实事实上的预设，与坚持持守建立在幻想上的预设一样，都是对科学方法的重大冒犯。</w:t>
      </w:r>
    </w:p>
    <w:p w14:paraId="18CEAD59">
      <w:pPr>
        <w:widowControl w:val="0"/>
        <w:numPr>
          <w:ilvl w:val="0"/>
          <w:numId w:val="0"/>
        </w:numPr>
        <w:jc w:val="both"/>
        <w:rPr>
          <w:rFonts w:hint="eastAsia"/>
        </w:rPr>
      </w:pPr>
      <w:r>
        <w:rPr>
          <w:rFonts w:hint="eastAsia"/>
        </w:rPr>
        <w:t>Therefore, in discussing the trustworthiness of the accounts of the birth, we must remember that they are firmly united from an early time to two very ancient books which admittedly possess very considerable historical value.</w:t>
      </w:r>
    </w:p>
    <w:p w14:paraId="5C77F521">
      <w:pPr>
        <w:widowControl w:val="0"/>
        <w:numPr>
          <w:ilvl w:val="0"/>
          <w:numId w:val="0"/>
        </w:numPr>
        <w:jc w:val="both"/>
        <w:rPr>
          <w:rFonts w:hint="eastAsia"/>
        </w:rPr>
      </w:pPr>
      <w:r>
        <w:rPr>
          <w:rFonts w:hint="eastAsia"/>
        </w:rPr>
        <w:t>因此，在讨论降生记述的可信性时，我们必须记住，它们从早期就与两本公认具有相当大历史价值的非常古老的书卷紧密相连。</w:t>
      </w:r>
    </w:p>
    <w:p w14:paraId="29E1A8A8">
      <w:pPr>
        <w:widowControl w:val="0"/>
        <w:numPr>
          <w:ilvl w:val="0"/>
          <w:numId w:val="0"/>
        </w:numPr>
        <w:jc w:val="both"/>
        <w:rPr>
          <w:rFonts w:hint="eastAsia"/>
        </w:rPr>
      </w:pPr>
      <w:r>
        <w:rPr>
          <w:rFonts w:hint="eastAsia"/>
        </w:rPr>
        <w:t>On such testimony we ought to be inclined to admit as historical many things which we should reject if the testimony were not so strong.</w:t>
      </w:r>
    </w:p>
    <w:p w14:paraId="4223EB2D">
      <w:pPr>
        <w:widowControl w:val="0"/>
        <w:numPr>
          <w:ilvl w:val="0"/>
          <w:numId w:val="0"/>
        </w:numPr>
        <w:jc w:val="both"/>
        <w:rPr>
          <w:rFonts w:hint="eastAsia"/>
        </w:rPr>
      </w:pPr>
      <w:r>
        <w:rPr>
          <w:rFonts w:hint="eastAsia"/>
        </w:rPr>
        <w:t>在这样的见证上，我们应该倾向于承认许多事情是历史性的，而如果见证不那么强有力，我们就会拒绝它们。</w:t>
      </w:r>
    </w:p>
    <w:p w14:paraId="3AECA864">
      <w:pPr>
        <w:widowControl w:val="0"/>
        <w:numPr>
          <w:ilvl w:val="0"/>
          <w:numId w:val="0"/>
        </w:numPr>
        <w:jc w:val="both"/>
        <w:rPr>
          <w:rFonts w:hint="eastAsia"/>
        </w:rPr>
      </w:pPr>
      <w:r>
        <w:rPr>
          <w:rFonts w:hint="eastAsia"/>
        </w:rPr>
        <w:t>This much we regard as justifiable presupposition.</w:t>
      </w:r>
    </w:p>
    <w:p w14:paraId="20E998AF">
      <w:pPr>
        <w:widowControl w:val="0"/>
        <w:numPr>
          <w:ilvl w:val="0"/>
          <w:numId w:val="0"/>
        </w:numPr>
        <w:jc w:val="both"/>
        <w:rPr>
          <w:rFonts w:hint="eastAsia"/>
        </w:rPr>
      </w:pPr>
      <w:r>
        <w:rPr>
          <w:rFonts w:hint="eastAsia"/>
        </w:rPr>
        <w:t>这一点我们认为是合理的预设。</w:t>
      </w:r>
    </w:p>
    <w:p w14:paraId="32C16FDB">
      <w:pPr>
        <w:widowControl w:val="0"/>
        <w:numPr>
          <w:ilvl w:val="0"/>
          <w:numId w:val="0"/>
        </w:numPr>
        <w:jc w:val="both"/>
        <w:rPr>
          <w:rFonts w:hint="eastAsia"/>
        </w:rPr>
      </w:pPr>
      <w:r>
        <w:rPr>
          <w:rFonts w:hint="eastAsia"/>
        </w:rPr>
        <w:t>On the other hand we must regard as a false presupposition, based on theory rather than fact, the statement of Soltau that all records in the first and third Evangelists which are not derived from the "two definitely established sources are of eminently slighter trustworthiness."</w:t>
      </w:r>
    </w:p>
    <w:p w14:paraId="4DCAD09B">
      <w:pPr>
        <w:widowControl w:val="0"/>
        <w:numPr>
          <w:ilvl w:val="0"/>
          <w:numId w:val="0"/>
        </w:numPr>
        <w:jc w:val="both"/>
        <w:rPr>
          <w:rFonts w:hint="eastAsia"/>
        </w:rPr>
      </w:pPr>
      <w:r>
        <w:rPr>
          <w:rFonts w:hint="eastAsia"/>
        </w:rPr>
        <w:t>另一方面，我们必须将索尔陶的陈述视为一个基于理论而非事实的错误预设，即第一和第三福音书中所有非源于“两个明确确立的来源”的记录，其可信性都显著较低。</w:t>
      </w:r>
    </w:p>
    <w:p w14:paraId="5752617A">
      <w:pPr>
        <w:widowControl w:val="0"/>
        <w:numPr>
          <w:ilvl w:val="0"/>
          <w:numId w:val="0"/>
        </w:numPr>
        <w:jc w:val="both"/>
        <w:rPr>
          <w:rFonts w:hint="eastAsia"/>
        </w:rPr>
      </w:pPr>
      <w:r>
        <w:rPr>
          <w:rFonts w:hint="eastAsia"/>
        </w:rPr>
        <w:t>For (aside from the question of the truth or falsehood of the two-document hypothesis) it would be necessary for Soltau to demonstrate the unity of those portions of the gospels not derived from the two sources in order to involve the accounts of the birth in any supposed untrustworthiness attaching to the other fragments.</w:t>
      </w:r>
    </w:p>
    <w:p w14:paraId="25E7A80F">
      <w:pPr>
        <w:widowControl w:val="0"/>
        <w:numPr>
          <w:ilvl w:val="0"/>
          <w:numId w:val="0"/>
        </w:numPr>
        <w:jc w:val="both"/>
        <w:rPr>
          <w:rFonts w:hint="eastAsia"/>
        </w:rPr>
      </w:pPr>
      <w:r>
        <w:rPr>
          <w:rFonts w:hint="eastAsia"/>
        </w:rPr>
        <w:t>因为（撇开双源假说的真伪问题不谈）索尔陶必须证明那些非源于两个来源的福音书部分的统一性，才能将降生的记述卷入任何附着于其他片段的所谓不可信性中。</w:t>
      </w:r>
    </w:p>
    <w:p w14:paraId="4CB77E71">
      <w:pPr>
        <w:widowControl w:val="0"/>
        <w:numPr>
          <w:ilvl w:val="0"/>
          <w:numId w:val="0"/>
        </w:numPr>
        <w:jc w:val="both"/>
        <w:rPr>
          <w:rFonts w:hint="eastAsia"/>
        </w:rPr>
      </w:pPr>
      <w:r>
        <w:rPr>
          <w:rFonts w:hint="eastAsia"/>
        </w:rPr>
        <w:t>On Soltau's theory, the Evangelists used some trustworthy documents as well some untrustworthy ones.</w:t>
      </w:r>
    </w:p>
    <w:p w14:paraId="62C39BED">
      <w:pPr>
        <w:widowControl w:val="0"/>
        <w:numPr>
          <w:ilvl w:val="0"/>
          <w:numId w:val="0"/>
        </w:numPr>
        <w:jc w:val="both"/>
        <w:rPr>
          <w:rFonts w:hint="eastAsia"/>
        </w:rPr>
      </w:pPr>
      <w:r>
        <w:rPr>
          <w:rFonts w:hint="eastAsia"/>
        </w:rPr>
        <w:t>根据索尔陶的理论，福音书作者使用了一些可信的文献，也使用了一些不可信的文献。</w:t>
      </w:r>
    </w:p>
    <w:p w14:paraId="38F4D693">
      <w:pPr>
        <w:widowControl w:val="0"/>
        <w:numPr>
          <w:ilvl w:val="0"/>
          <w:numId w:val="0"/>
        </w:numPr>
        <w:jc w:val="both"/>
        <w:rPr>
          <w:rFonts w:hint="eastAsia"/>
        </w:rPr>
      </w:pPr>
      <w:r>
        <w:rPr>
          <w:rFonts w:hint="eastAsia"/>
        </w:rPr>
        <w:t>We ought not to connect the accounts of the /pg. 657/ birth with the latter class, rather than with the former, until we have carefully examined the accounts themselves.</w:t>
      </w:r>
    </w:p>
    <w:p w14:paraId="5C893DF2">
      <w:pPr>
        <w:widowControl w:val="0"/>
        <w:numPr>
          <w:ilvl w:val="0"/>
          <w:numId w:val="0"/>
        </w:numPr>
        <w:jc w:val="both"/>
        <w:rPr>
          <w:rFonts w:hint="eastAsia"/>
        </w:rPr>
      </w:pPr>
      <w:r>
        <w:rPr>
          <w:rFonts w:hint="eastAsia"/>
        </w:rPr>
        <w:t>在我们仔细审查/第657页/降生的记述本身之前，我们不应该将它们与后者而不是前者联系起来。</w:t>
      </w:r>
    </w:p>
    <w:p w14:paraId="29B6E3C0">
      <w:pPr>
        <w:widowControl w:val="0"/>
        <w:numPr>
          <w:ilvl w:val="0"/>
          <w:numId w:val="0"/>
        </w:numPr>
        <w:jc w:val="both"/>
        <w:rPr>
          <w:rFonts w:hint="eastAsia"/>
        </w:rPr>
      </w:pPr>
    </w:p>
    <w:p w14:paraId="2F96CF34">
      <w:pPr>
        <w:widowControl w:val="0"/>
        <w:numPr>
          <w:ilvl w:val="0"/>
          <w:numId w:val="0"/>
        </w:numPr>
        <w:jc w:val="both"/>
        <w:rPr>
          <w:rFonts w:hint="eastAsia"/>
        </w:rPr>
      </w:pPr>
      <w:r>
        <w:rPr>
          <w:rFonts w:hint="eastAsia"/>
        </w:rPr>
        <w:t>After these preliminary remarks, we proceed to examine the special objections which have been urged against the trustworthiness of our narratives.</w:t>
      </w:r>
    </w:p>
    <w:p w14:paraId="3893A553">
      <w:pPr>
        <w:widowControl w:val="0"/>
        <w:numPr>
          <w:ilvl w:val="0"/>
          <w:numId w:val="0"/>
        </w:numPr>
        <w:jc w:val="both"/>
        <w:rPr>
          <w:rFonts w:hint="eastAsia"/>
        </w:rPr>
      </w:pPr>
      <w:r>
        <w:rPr>
          <w:rFonts w:hint="eastAsia"/>
        </w:rPr>
        <w:t>在这些初步评论之后，我们继续审查那些针对我们叙事可信性而提出的特殊反对意见。</w:t>
      </w:r>
    </w:p>
    <w:p w14:paraId="204BD279">
      <w:pPr>
        <w:widowControl w:val="0"/>
        <w:numPr>
          <w:ilvl w:val="0"/>
          <w:numId w:val="0"/>
        </w:numPr>
        <w:jc w:val="both"/>
        <w:rPr>
          <w:rFonts w:hint="eastAsia"/>
        </w:rPr>
      </w:pPr>
      <w:r>
        <w:rPr>
          <w:rFonts w:hint="eastAsia"/>
        </w:rPr>
        <w:t>These objections may conveniently be classified as follows: (1) inconsistency with well-attested history; (2) inconsistency with the other New Testament literature; (3) inconsistency within the birth narratives themselves.</w:t>
      </w:r>
    </w:p>
    <w:p w14:paraId="227145AF">
      <w:pPr>
        <w:widowControl w:val="0"/>
        <w:numPr>
          <w:ilvl w:val="0"/>
          <w:numId w:val="0"/>
        </w:numPr>
        <w:jc w:val="both"/>
        <w:rPr>
          <w:rFonts w:hint="eastAsia"/>
        </w:rPr>
      </w:pPr>
      <w:r>
        <w:rPr>
          <w:rFonts w:hint="eastAsia"/>
        </w:rPr>
        <w:t>这些反对意见可以方便地分类如下：（1）与有充分证据的历史不一致；（2）与新约其他文献不一致；（3）降生叙事本身内部不一致。</w:t>
      </w:r>
    </w:p>
    <w:p w14:paraId="7C0CC83F">
      <w:pPr>
        <w:widowControl w:val="0"/>
        <w:numPr>
          <w:ilvl w:val="0"/>
          <w:numId w:val="0"/>
        </w:numPr>
        <w:jc w:val="both"/>
        <w:rPr>
          <w:rFonts w:hint="eastAsia"/>
        </w:rPr>
      </w:pPr>
    </w:p>
    <w:p w14:paraId="7D4C2DB8">
      <w:pPr>
        <w:widowControl w:val="0"/>
        <w:numPr>
          <w:ilvl w:val="0"/>
          <w:numId w:val="0"/>
        </w:numPr>
        <w:jc w:val="both"/>
        <w:rPr>
          <w:rFonts w:hint="eastAsia"/>
        </w:rPr>
      </w:pPr>
      <w:r>
        <w:rPr>
          <w:rFonts w:hint="eastAsia"/>
        </w:rPr>
        <w:t>1.Under the first head some objection has been made to the slaughter of the innocents at Bethlehem, on account of the silence of Josephus; but the argument from silence is not conclusive, and it has been pointed out that the massacre is quite in accord with the character of Herod during his later years.</w:t>
      </w:r>
    </w:p>
    <w:p w14:paraId="49EE9FA9">
      <w:pPr>
        <w:widowControl w:val="0"/>
        <w:numPr>
          <w:ilvl w:val="0"/>
          <w:numId w:val="0"/>
        </w:numPr>
        <w:jc w:val="both"/>
        <w:rPr>
          <w:rFonts w:hint="eastAsia"/>
        </w:rPr>
      </w:pPr>
      <w:r>
        <w:rPr>
          <w:rFonts w:hint="eastAsia"/>
        </w:rPr>
        <w:t>1.在第一项下，有人因约瑟夫的沉默而对伯利恒屠杀婴孩提出反对；但沉默的论证并非结论性的，并且有人指出，这次屠杀与希律晚年的性格完全一致。</w:t>
      </w:r>
    </w:p>
    <w:p w14:paraId="430055A9">
      <w:pPr>
        <w:widowControl w:val="0"/>
        <w:numPr>
          <w:ilvl w:val="0"/>
          <w:numId w:val="0"/>
        </w:numPr>
        <w:jc w:val="both"/>
        <w:rPr>
          <w:rFonts w:hint="eastAsia"/>
        </w:rPr>
      </w:pPr>
      <w:r>
        <w:rPr>
          <w:rFonts w:hint="eastAsia"/>
        </w:rPr>
        <w:t>A far more serious objection is that against the census of Luke (Luke 2:1ff.), a discussion of which would be beyond the scope of the present paper as well as beyond the ability of the writer.</w:t>
      </w:r>
    </w:p>
    <w:p w14:paraId="2BC91CBF">
      <w:pPr>
        <w:widowControl w:val="0"/>
        <w:numPr>
          <w:ilvl w:val="0"/>
          <w:numId w:val="0"/>
        </w:numPr>
        <w:jc w:val="both"/>
        <w:rPr>
          <w:rFonts w:hint="eastAsia"/>
        </w:rPr>
      </w:pPr>
      <w:r>
        <w:rPr>
          <w:rFonts w:hint="eastAsia"/>
        </w:rPr>
        <w:t>一个远为严重的反对意见是针对路加的户口普查（路加福音2:1及后），对此的讨论超出了本文的范围，也超出了作者的能力。</w:t>
      </w:r>
    </w:p>
    <w:p w14:paraId="00287029">
      <w:pPr>
        <w:widowControl w:val="0"/>
        <w:numPr>
          <w:ilvl w:val="0"/>
          <w:numId w:val="0"/>
        </w:numPr>
        <w:jc w:val="both"/>
        <w:rPr>
          <w:rFonts w:hint="eastAsia"/>
        </w:rPr>
      </w:pPr>
      <w:r>
        <w:rPr>
          <w:rFonts w:hint="eastAsia"/>
        </w:rPr>
        <w:t>We refrain from this intricate chronological question with the better conscience because we do not believe that it has such a vital connection with our subject as is sometimes assumed.</w:t>
      </w:r>
    </w:p>
    <w:p w14:paraId="015644CD">
      <w:pPr>
        <w:widowControl w:val="0"/>
        <w:numPr>
          <w:ilvl w:val="0"/>
          <w:numId w:val="0"/>
        </w:numPr>
        <w:jc w:val="both"/>
        <w:rPr>
          <w:rFonts w:hint="eastAsia"/>
        </w:rPr>
      </w:pPr>
      <w:r>
        <w:rPr>
          <w:rFonts w:hint="eastAsia"/>
        </w:rPr>
        <w:t>我们怀着更安稳的良心避免这个复杂的年代学问题，因为我们不相信它与我们的主题有像有时所假设的那样至关重要的联系。</w:t>
      </w:r>
    </w:p>
    <w:p w14:paraId="05C5E1CC">
      <w:pPr>
        <w:widowControl w:val="0"/>
        <w:numPr>
          <w:ilvl w:val="0"/>
          <w:numId w:val="0"/>
        </w:numPr>
        <w:jc w:val="both"/>
        <w:rPr>
          <w:rFonts w:hint="eastAsia"/>
        </w:rPr>
      </w:pPr>
      <w:r>
        <w:rPr>
          <w:rFonts w:hint="eastAsia"/>
        </w:rPr>
        <w:t>If, indeed, it can be proved that the whole census passage is an invention in order to change the place of birth to Bethlehem, then, indeed, the trustworthiness of the narrative will be seriously impaired.</w:t>
      </w:r>
    </w:p>
    <w:p w14:paraId="04B67EDC">
      <w:pPr>
        <w:widowControl w:val="0"/>
        <w:numPr>
          <w:ilvl w:val="0"/>
          <w:numId w:val="0"/>
        </w:numPr>
        <w:jc w:val="both"/>
        <w:rPr>
          <w:rFonts w:hint="eastAsia"/>
        </w:rPr>
      </w:pPr>
      <w:r>
        <w:rPr>
          <w:rFonts w:hint="eastAsia"/>
        </w:rPr>
        <w:t>的确，如果能证明整个户口普查的段落是为了将出生地改为伯利恒而发明的，那么，叙事的可信性确实会受到严重损害。</w:t>
      </w:r>
    </w:p>
    <w:p w14:paraId="54687597">
      <w:pPr>
        <w:widowControl w:val="0"/>
        <w:numPr>
          <w:ilvl w:val="0"/>
          <w:numId w:val="0"/>
        </w:numPr>
        <w:jc w:val="both"/>
        <w:rPr>
          <w:rFonts w:hint="eastAsia"/>
        </w:rPr>
      </w:pPr>
      <w:r>
        <w:rPr>
          <w:rFonts w:hint="eastAsia"/>
        </w:rPr>
        <w:t>But it is just this that has not been proved.</w:t>
      </w:r>
    </w:p>
    <w:p w14:paraId="391506B9">
      <w:pPr>
        <w:widowControl w:val="0"/>
        <w:numPr>
          <w:ilvl w:val="0"/>
          <w:numId w:val="0"/>
        </w:numPr>
        <w:jc w:val="both"/>
        <w:rPr>
          <w:rFonts w:hint="eastAsia"/>
        </w:rPr>
      </w:pPr>
      <w:r>
        <w:rPr>
          <w:rFonts w:hint="eastAsia"/>
        </w:rPr>
        <w:t>但正是这一点尚未被证明。</w:t>
      </w:r>
    </w:p>
    <w:p w14:paraId="1208E57A">
      <w:pPr>
        <w:widowControl w:val="0"/>
        <w:numPr>
          <w:ilvl w:val="0"/>
          <w:numId w:val="0"/>
        </w:numPr>
        <w:jc w:val="both"/>
        <w:rPr>
          <w:rFonts w:hint="eastAsia"/>
        </w:rPr>
      </w:pPr>
      <w:r>
        <w:rPr>
          <w:rFonts w:hint="eastAsia"/>
        </w:rPr>
        <w:t>On the contrary, it seems unlikely that the author should have put all this imperial machinery in motion, and thus exposed himself to easy refutation, in order to accomplish what might have been easily accomplished by a simpler expedient and one which would perhaps have been less ignominious to the Messianic king.24</w:t>
      </w:r>
    </w:p>
    <w:p w14:paraId="005513D6">
      <w:pPr>
        <w:widowControl w:val="0"/>
        <w:numPr>
          <w:ilvl w:val="0"/>
          <w:numId w:val="0"/>
        </w:numPr>
        <w:jc w:val="both"/>
        <w:rPr>
          <w:rFonts w:hint="eastAsia"/>
        </w:rPr>
      </w:pPr>
      <w:r>
        <w:rPr>
          <w:rFonts w:hint="eastAsia"/>
        </w:rPr>
        <w:t>相反，作者似乎不太可能为了完成一件本可通过更简单的权宜之计，且或许对弥赛亚君王来说不那么不光彩的方式轻易完成的事，而动用所有这些帝国的机器，从而使自己暴露在容易被反驳的境地。24</w:t>
      </w:r>
    </w:p>
    <w:p w14:paraId="6131D87C">
      <w:pPr>
        <w:widowControl w:val="0"/>
        <w:numPr>
          <w:ilvl w:val="0"/>
          <w:numId w:val="0"/>
        </w:numPr>
        <w:jc w:val="both"/>
        <w:rPr>
          <w:rFonts w:hint="eastAsia"/>
        </w:rPr>
      </w:pPr>
      <w:r>
        <w:rPr>
          <w:rFonts w:hint="eastAsia"/>
        </w:rPr>
        <w:t>Nor is the census passage to be explained as an invention of the author by appealing to the tendency of Luke to bring the facts of Christianity into connection with events of the Roman empire, for that very purpose could not have been attained unless the events related about the empire were authentic and could thus command general recognition.</w:t>
      </w:r>
    </w:p>
    <w:p w14:paraId="6448C982">
      <w:pPr>
        <w:widowControl w:val="0"/>
        <w:numPr>
          <w:ilvl w:val="0"/>
          <w:numId w:val="0"/>
        </w:numPr>
        <w:jc w:val="both"/>
        <w:rPr>
          <w:rFonts w:hint="eastAsia"/>
        </w:rPr>
      </w:pPr>
      <w:r>
        <w:rPr>
          <w:rFonts w:hint="eastAsia"/>
        </w:rPr>
        <w:t>户口普查的段落也不能通过诉诸路加将基督教事实与罗马帝国事件联系起来的倾向，来解释为作者的发明，因为那个目的本身就无法达成，除非所叙述的关于帝国的事是真实的，并因此能得到普遍承认。</w:t>
      </w:r>
    </w:p>
    <w:p w14:paraId="41C631C1">
      <w:pPr>
        <w:widowControl w:val="0"/>
        <w:numPr>
          <w:ilvl w:val="0"/>
          <w:numId w:val="0"/>
        </w:numPr>
        <w:jc w:val="both"/>
        <w:rPr>
          <w:rFonts w:hint="eastAsia"/>
        </w:rPr>
      </w:pPr>
      <w:r>
        <w:rPr>
          <w:rFonts w:hint="eastAsia"/>
        </w:rPr>
        <w:t>There are thus grave objections against regarding the census as a mere invention of the author or redactor.</w:t>
      </w:r>
    </w:p>
    <w:p w14:paraId="77FD58E3">
      <w:pPr>
        <w:widowControl w:val="0"/>
        <w:numPr>
          <w:ilvl w:val="0"/>
          <w:numId w:val="0"/>
        </w:numPr>
        <w:jc w:val="both"/>
        <w:rPr>
          <w:rFonts w:hint="eastAsia"/>
        </w:rPr>
      </w:pPr>
      <w:r>
        <w:rPr>
          <w:rFonts w:hint="eastAsia"/>
        </w:rPr>
        <w:t>因此，有严重的反对意见反对将户口普查视为作者或编者的纯粹发明。</w:t>
      </w:r>
    </w:p>
    <w:p w14:paraId="023F1C48">
      <w:pPr>
        <w:widowControl w:val="0"/>
        <w:numPr>
          <w:ilvl w:val="0"/>
          <w:numId w:val="0"/>
        </w:numPr>
        <w:jc w:val="both"/>
        <w:rPr>
          <w:rFonts w:hint="eastAsia"/>
        </w:rPr>
      </w:pPr>
      <w:r>
        <w:rPr>
          <w:rFonts w:hint="eastAsia"/>
        </w:rPr>
        <w:t>If, on the other hand, the note about the census is conceived of as the result of a mere blunder, we need not necessarily give up the general trustworthiness of the account.</w:t>
      </w:r>
    </w:p>
    <w:p w14:paraId="2B7E154B">
      <w:pPr>
        <w:widowControl w:val="0"/>
        <w:numPr>
          <w:ilvl w:val="0"/>
          <w:numId w:val="0"/>
        </w:numPr>
        <w:jc w:val="both"/>
        <w:rPr>
          <w:rFonts w:hint="eastAsia"/>
        </w:rPr>
      </w:pPr>
      <w:r>
        <w:rPr>
          <w:rFonts w:hint="eastAsia"/>
        </w:rPr>
        <w:t>另一方面，如果关于户口普查的注记被认为是纯粹错误的结果，我们也不必必然放弃该记述的总体可信性。</w:t>
      </w:r>
    </w:p>
    <w:p w14:paraId="430279A7">
      <w:pPr>
        <w:widowControl w:val="0"/>
        <w:numPr>
          <w:ilvl w:val="0"/>
          <w:numId w:val="0"/>
        </w:numPr>
        <w:jc w:val="both"/>
        <w:rPr>
          <w:rFonts w:hint="eastAsia"/>
        </w:rPr>
      </w:pPr>
      <w:r>
        <w:rPr>
          <w:rFonts w:hint="eastAsia"/>
        </w:rPr>
        <w:t>It all depends upon the nature of the blunder.</w:t>
      </w:r>
    </w:p>
    <w:p w14:paraId="4FB7F0FA">
      <w:pPr>
        <w:widowControl w:val="0"/>
        <w:numPr>
          <w:ilvl w:val="0"/>
          <w:numId w:val="0"/>
        </w:numPr>
        <w:jc w:val="both"/>
        <w:rPr>
          <w:rFonts w:hint="eastAsia"/>
        </w:rPr>
      </w:pPr>
      <w:r>
        <w:rPr>
          <w:rFonts w:hint="eastAsia"/>
        </w:rPr>
        <w:t>这完全取决于错误的性质。</w:t>
      </w:r>
    </w:p>
    <w:p w14:paraId="0A1620ED">
      <w:pPr>
        <w:widowControl w:val="0"/>
        <w:numPr>
          <w:ilvl w:val="0"/>
          <w:numId w:val="0"/>
        </w:numPr>
        <w:jc w:val="both"/>
        <w:rPr>
          <w:rFonts w:hint="eastAsia"/>
        </w:rPr>
      </w:pPr>
      <w:r>
        <w:rPr>
          <w:rFonts w:hint="eastAsia"/>
        </w:rPr>
        <w:t>If there never was and never could have been any census which might have brought Joseph and Mary down to Bethlehem, or rather which might have been one motive for their journey, then the attack upon the narrative at this point is a serious one.</w:t>
      </w:r>
    </w:p>
    <w:p w14:paraId="6606B80F">
      <w:pPr>
        <w:widowControl w:val="0"/>
        <w:numPr>
          <w:ilvl w:val="0"/>
          <w:numId w:val="0"/>
        </w:numPr>
        <w:jc w:val="both"/>
        <w:rPr>
          <w:rFonts w:hint="eastAsia"/>
        </w:rPr>
      </w:pPr>
      <w:r>
        <w:rPr>
          <w:rFonts w:hint="eastAsia"/>
        </w:rPr>
        <w:t>如果从未有过，也绝不可能有过任何户口普查，能将约瑟和马利亚带到伯利恒，或者说，能成为他们旅程的一个动机，那么在这一点上对叙事的攻击是严重的。</w:t>
      </w:r>
    </w:p>
    <w:p w14:paraId="15339CD2">
      <w:pPr>
        <w:widowControl w:val="0"/>
        <w:numPr>
          <w:ilvl w:val="0"/>
          <w:numId w:val="0"/>
        </w:numPr>
        <w:jc w:val="both"/>
        <w:rPr>
          <w:rFonts w:hint="eastAsia"/>
        </w:rPr>
      </w:pPr>
      <w:r>
        <w:rPr>
          <w:rFonts w:hint="eastAsia"/>
        </w:rPr>
        <w:t>But in view of the tenacity /pg. 658/ with which the Jews held to their real or supposed family trees, it does not seem impossible that an enrolment based upon genealogical principles might have been held; and the narrative does not preclude the supposition that the actual execution of the decree was carried out in Judæa under Jewish auspices.</w:t>
      </w:r>
    </w:p>
    <w:p w14:paraId="68398EFB">
      <w:pPr>
        <w:widowControl w:val="0"/>
        <w:numPr>
          <w:ilvl w:val="0"/>
          <w:numId w:val="0"/>
        </w:numPr>
        <w:jc w:val="both"/>
        <w:rPr>
          <w:rFonts w:hint="eastAsia"/>
        </w:rPr>
      </w:pPr>
      <w:r>
        <w:rPr>
          <w:rFonts w:hint="eastAsia"/>
        </w:rPr>
        <w:t>但鉴于/第658页/犹太人对其真实或假想的家谱的执着，举行一次基于家谱原则的登记似乎并非不可能；叙事也不排除法令的实际执行是在犹太人的主持下在犹太地进行的假设。</w:t>
      </w:r>
    </w:p>
    <w:p w14:paraId="43A05D9D">
      <w:pPr>
        <w:widowControl w:val="0"/>
        <w:numPr>
          <w:ilvl w:val="0"/>
          <w:numId w:val="0"/>
        </w:numPr>
        <w:jc w:val="both"/>
        <w:rPr>
          <w:rFonts w:hint="eastAsia"/>
        </w:rPr>
      </w:pPr>
      <w:r>
        <w:rPr>
          <w:rFonts w:hint="eastAsia"/>
        </w:rPr>
        <w:t>If, however, Luke has merely made some blunder such as placing the first governorship of Quirinius a few years too far back (i.e., at a time when Saturninus was really governor), it does not seem reasonable to draw any very serious conclusions about the trustworthiness of the whole infancy narrative—especially if, as is very probable, the chronological note is an addition made by the author or redactor of the whole Gospel.</w:t>
      </w:r>
    </w:p>
    <w:p w14:paraId="0BFD49D0">
      <w:pPr>
        <w:widowControl w:val="0"/>
        <w:numPr>
          <w:ilvl w:val="0"/>
          <w:numId w:val="0"/>
        </w:numPr>
        <w:jc w:val="both"/>
        <w:rPr>
          <w:rFonts w:hint="eastAsia"/>
        </w:rPr>
      </w:pPr>
      <w:r>
        <w:rPr>
          <w:rFonts w:hint="eastAsia"/>
        </w:rPr>
        <w:t>然而，如果路加只是犯了一些错误，例如将居里扭的第一次总督任期提前了几年（即，在一个撒土尼努实际上是总督的时候），那么对整个婴孩时期叙事的可信性作出任何非常严重的结论似乎是不合理的——特别是，如果年代学的注记很可能是整个福音书的作者或编者所加的。</w:t>
      </w:r>
    </w:p>
    <w:p w14:paraId="133D1DDD">
      <w:pPr>
        <w:widowControl w:val="0"/>
        <w:numPr>
          <w:ilvl w:val="0"/>
          <w:numId w:val="0"/>
        </w:numPr>
        <w:jc w:val="both"/>
        <w:rPr>
          <w:rFonts w:hint="eastAsia"/>
        </w:rPr>
      </w:pPr>
      <w:r>
        <w:rPr>
          <w:rFonts w:hint="eastAsia"/>
        </w:rPr>
        <w:t>In general, it may be said that the archæological researches of Ramsay and others have at least made it clear that our knowledge about the official history of the Augustan age has not been (and probably is not yet) so complete as to warrant us in using too confidently the argument from silence.</w:t>
      </w:r>
    </w:p>
    <w:p w14:paraId="47776E49">
      <w:pPr>
        <w:widowControl w:val="0"/>
        <w:numPr>
          <w:ilvl w:val="0"/>
          <w:numId w:val="0"/>
        </w:numPr>
        <w:jc w:val="both"/>
        <w:rPr>
          <w:rFonts w:hint="eastAsia"/>
        </w:rPr>
      </w:pPr>
      <w:r>
        <w:rPr>
          <w:rFonts w:hint="eastAsia"/>
        </w:rPr>
        <w:t>总的来说，可以说拉姆齐等人的考古研究至少已清楚表明，我们对奥古斯都时代官方历史的知识，并未（且可能尚未）完整到足以保证我们能过于自信地使用沉默的论证。</w:t>
      </w:r>
    </w:p>
    <w:p w14:paraId="05519143">
      <w:pPr>
        <w:widowControl w:val="0"/>
        <w:numPr>
          <w:ilvl w:val="0"/>
          <w:numId w:val="0"/>
        </w:numPr>
        <w:jc w:val="both"/>
        <w:rPr>
          <w:rFonts w:hint="eastAsia"/>
        </w:rPr>
      </w:pPr>
      <w:r>
        <w:rPr>
          <w:rFonts w:hint="eastAsia"/>
        </w:rPr>
        <w:t>It will not be worth while to notice here the various specific attempts to solve the difficulty—some of them are not at all unlikely, though no single one of them can be firmly established as correct.</w:t>
      </w:r>
    </w:p>
    <w:p w14:paraId="32F9E487">
      <w:pPr>
        <w:widowControl w:val="0"/>
        <w:numPr>
          <w:ilvl w:val="0"/>
          <w:numId w:val="0"/>
        </w:numPr>
        <w:jc w:val="both"/>
        <w:rPr>
          <w:rFonts w:hint="eastAsia"/>
        </w:rPr>
      </w:pPr>
      <w:r>
        <w:rPr>
          <w:rFonts w:hint="eastAsia"/>
        </w:rPr>
        <w:t>在这里注意那些解决困难的各种具体尝试是不值得的——其中一些并非全无可能，尽管没有一个能被牢固地确立为正确。</w:t>
      </w:r>
    </w:p>
    <w:p w14:paraId="4729CD81">
      <w:pPr>
        <w:widowControl w:val="0"/>
        <w:numPr>
          <w:ilvl w:val="0"/>
          <w:numId w:val="0"/>
        </w:numPr>
        <w:jc w:val="both"/>
        <w:rPr>
          <w:rFonts w:hint="eastAsia"/>
        </w:rPr>
      </w:pPr>
      <w:r>
        <w:rPr>
          <w:rFonts w:hint="eastAsia"/>
        </w:rPr>
        <w:t>At any rate, these attempts have shown that the difficulty might not be insoluble if we had more information.</w:t>
      </w:r>
    </w:p>
    <w:p w14:paraId="59F5A6B8">
      <w:pPr>
        <w:widowControl w:val="0"/>
        <w:numPr>
          <w:ilvl w:val="0"/>
          <w:numId w:val="0"/>
        </w:numPr>
        <w:jc w:val="both"/>
        <w:rPr>
          <w:rFonts w:hint="eastAsia"/>
        </w:rPr>
      </w:pPr>
      <w:r>
        <w:rPr>
          <w:rFonts w:hint="eastAsia"/>
        </w:rPr>
        <w:t>无论如何，这些尝试已表明，如果我们有更多信息，这个困难或许不是不可解决的。</w:t>
      </w:r>
    </w:p>
    <w:p w14:paraId="72DE3D97">
      <w:pPr>
        <w:widowControl w:val="0"/>
        <w:numPr>
          <w:ilvl w:val="0"/>
          <w:numId w:val="0"/>
        </w:numPr>
        <w:jc w:val="both"/>
        <w:rPr>
          <w:rFonts w:hint="eastAsia"/>
        </w:rPr>
      </w:pPr>
      <w:r>
        <w:rPr>
          <w:rFonts w:hint="eastAsia"/>
        </w:rPr>
        <w:t>Meanwhile, it does not seem unfair to regard the census passage as neutral with regard to the question of the trustworthiness of the account—at any rate, as affording no decisive evidence on the negative side.</w:t>
      </w:r>
    </w:p>
    <w:p w14:paraId="2F10B115">
      <w:pPr>
        <w:widowControl w:val="0"/>
        <w:numPr>
          <w:ilvl w:val="0"/>
          <w:numId w:val="0"/>
        </w:numPr>
        <w:jc w:val="both"/>
        <w:rPr>
          <w:rFonts w:hint="eastAsia"/>
        </w:rPr>
      </w:pPr>
      <w:r>
        <w:rPr>
          <w:rFonts w:hint="eastAsia"/>
        </w:rPr>
        <w:t>与此同时，将户口普查的段落视为在记述可信性问题上是中立的，似乎并无不公——无论如何，它在反面并未提供决定性的证据。</w:t>
      </w:r>
    </w:p>
    <w:p w14:paraId="0F2F97E2">
      <w:pPr>
        <w:widowControl w:val="0"/>
        <w:numPr>
          <w:ilvl w:val="0"/>
          <w:numId w:val="0"/>
        </w:numPr>
        <w:jc w:val="both"/>
        <w:rPr>
          <w:rFonts w:hint="eastAsia"/>
        </w:rPr>
      </w:pPr>
      <w:r>
        <w:rPr>
          <w:rFonts w:hint="eastAsia"/>
        </w:rPr>
        <w:t>The question must be settled on the basis of other considerations.</w:t>
      </w:r>
    </w:p>
    <w:p w14:paraId="69C06677">
      <w:pPr>
        <w:widowControl w:val="0"/>
        <w:numPr>
          <w:ilvl w:val="0"/>
          <w:numId w:val="0"/>
        </w:numPr>
        <w:jc w:val="both"/>
        <w:rPr>
          <w:rFonts w:hint="eastAsia"/>
        </w:rPr>
      </w:pPr>
      <w:r>
        <w:rPr>
          <w:rFonts w:hint="eastAsia"/>
        </w:rPr>
        <w:t>这个问题必须根据其他考量来解决。</w:t>
      </w:r>
    </w:p>
    <w:p w14:paraId="6898420D">
      <w:pPr>
        <w:widowControl w:val="0"/>
        <w:numPr>
          <w:ilvl w:val="0"/>
          <w:numId w:val="0"/>
        </w:numPr>
        <w:jc w:val="both"/>
        <w:rPr>
          <w:rFonts w:hint="eastAsia"/>
        </w:rPr>
      </w:pPr>
    </w:p>
    <w:p w14:paraId="73242F74">
      <w:pPr>
        <w:widowControl w:val="0"/>
        <w:numPr>
          <w:ilvl w:val="0"/>
          <w:numId w:val="0"/>
        </w:numPr>
        <w:jc w:val="both"/>
        <w:rPr>
          <w:rFonts w:hint="eastAsia"/>
        </w:rPr>
      </w:pPr>
      <w:r>
        <w:rPr>
          <w:rFonts w:hint="eastAsia"/>
        </w:rPr>
        <w:t>2.It is objected further that the infancy narratives are in disagreement with all the rest of the New Testament literature, in which not only are the minuter incidents of our narrative not referred to, but even the virgin birth and the birth in Bethlehem are not mentioned.</w:t>
      </w:r>
    </w:p>
    <w:p w14:paraId="2560BA14">
      <w:pPr>
        <w:widowControl w:val="0"/>
        <w:numPr>
          <w:ilvl w:val="0"/>
          <w:numId w:val="0"/>
        </w:numPr>
        <w:jc w:val="both"/>
        <w:rPr>
          <w:rFonts w:hint="eastAsia"/>
        </w:rPr>
      </w:pPr>
      <w:r>
        <w:rPr>
          <w:rFonts w:hint="eastAsia"/>
        </w:rPr>
        <w:t>2.进一步有人反对说，婴孩时期的叙事与新约所有其他文献都不一致，在那些文献中，不仅我们叙事中更细微的事件未被提及，就连童贞女所生和在伯利恒的出生也未被提及。</w:t>
      </w:r>
    </w:p>
    <w:p w14:paraId="566A57BE">
      <w:pPr>
        <w:widowControl w:val="0"/>
        <w:numPr>
          <w:ilvl w:val="0"/>
          <w:numId w:val="0"/>
        </w:numPr>
        <w:jc w:val="both"/>
        <w:rPr>
          <w:rFonts w:hint="eastAsia"/>
        </w:rPr>
      </w:pPr>
      <w:r>
        <w:rPr>
          <w:rFonts w:hint="eastAsia"/>
        </w:rPr>
        <w:t>From all that we could learn from the rest of the New Testament, it is argued, Jesus was born at Nazareth of Joseph and Mary; while some passages seem even to exclude the virgin birth.</w:t>
      </w:r>
    </w:p>
    <w:p w14:paraId="4912994C">
      <w:pPr>
        <w:widowControl w:val="0"/>
        <w:numPr>
          <w:ilvl w:val="0"/>
          <w:numId w:val="0"/>
        </w:numPr>
        <w:jc w:val="both"/>
        <w:rPr>
          <w:rFonts w:hint="eastAsia"/>
        </w:rPr>
      </w:pPr>
      <w:r>
        <w:rPr>
          <w:rFonts w:hint="eastAsia"/>
        </w:rPr>
        <w:t>有人论证说，从我们能从新约其余部分学到的所有信息来看，耶稣是在拿撒勒由约瑟和马利亚所生；而一些段落甚至似乎排除了童贞女所生。</w:t>
      </w:r>
    </w:p>
    <w:p w14:paraId="507D13C9">
      <w:pPr>
        <w:widowControl w:val="0"/>
        <w:numPr>
          <w:ilvl w:val="0"/>
          <w:numId w:val="0"/>
        </w:numPr>
        <w:jc w:val="both"/>
        <w:rPr>
          <w:rFonts w:hint="eastAsia"/>
        </w:rPr>
      </w:pPr>
      <w:r>
        <w:rPr>
          <w:rFonts w:hint="eastAsia"/>
        </w:rPr>
        <w:t>In the Gospel of Mark, and in Matthew and Luke outside of the first two chapters and the genealogies, there is probably no allusion to the virgin birth; indeed, in Mark 6:1, Nazareth is evidently referred to as the B"JD\H of Jesus; in Mark 6:3 His brothers and sisters are mentioned—all of which, however, is not inconsistent with the infancy narratives.</w:t>
      </w:r>
    </w:p>
    <w:p w14:paraId="33DF66B7">
      <w:pPr>
        <w:widowControl w:val="0"/>
        <w:numPr>
          <w:ilvl w:val="0"/>
          <w:numId w:val="0"/>
        </w:numPr>
        <w:jc w:val="both"/>
        <w:rPr>
          <w:rFonts w:hint="eastAsia"/>
        </w:rPr>
      </w:pPr>
      <w:r>
        <w:rPr>
          <w:rFonts w:hint="eastAsia"/>
        </w:rPr>
        <w:t>在马可福音中，以及在马太福音和路加福音除了前两章和家谱之外的部分，可能没有提及童贞女所生；的确，在马可福音6:1中，拿撒勒被明确地称为耶稣的B"JD\H（家乡）；在马可福音6:3中，祂的弟兄和姐妹被提及——然而，所有这些都与婴孩时期的叙事不矛盾。</w:t>
      </w:r>
    </w:p>
    <w:p w14:paraId="06B51EB6">
      <w:pPr>
        <w:widowControl w:val="0"/>
        <w:numPr>
          <w:ilvl w:val="0"/>
          <w:numId w:val="0"/>
        </w:numPr>
        <w:jc w:val="both"/>
        <w:rPr>
          <w:rFonts w:hint="eastAsia"/>
        </w:rPr>
      </w:pPr>
      <w:r>
        <w:rPr>
          <w:rFonts w:hint="eastAsia"/>
        </w:rPr>
        <w:t>That the Spirit should be said to be the source of Jesus' miraculous power (Matt. 12:28) is inconsistent with His activity in Luke 1:35 only on a very mechanical view of the Spirit and His activities.</w:t>
      </w:r>
    </w:p>
    <w:p w14:paraId="0CAA213A">
      <w:pPr>
        <w:widowControl w:val="0"/>
        <w:numPr>
          <w:ilvl w:val="0"/>
          <w:numId w:val="0"/>
        </w:numPr>
        <w:jc w:val="both"/>
        <w:rPr>
          <w:rFonts w:hint="eastAsia"/>
        </w:rPr>
      </w:pPr>
      <w:r>
        <w:rPr>
          <w:rFonts w:hint="eastAsia"/>
        </w:rPr>
        <w:t>说圣灵是耶稣神迹能力之源（马太福音12:28），只有在对圣灵及其作为持有一种非常机械的观点时，才与祂在路加福音1:35中的作为不一致。</w:t>
      </w:r>
    </w:p>
    <w:p w14:paraId="0A204B83">
      <w:pPr>
        <w:widowControl w:val="0"/>
        <w:numPr>
          <w:ilvl w:val="0"/>
          <w:numId w:val="0"/>
        </w:numPr>
        <w:jc w:val="both"/>
        <w:rPr>
          <w:rFonts w:hint="eastAsia"/>
        </w:rPr>
      </w:pPr>
      <w:r>
        <w:rPr>
          <w:rFonts w:hint="eastAsia"/>
        </w:rPr>
        <w:t>Furthermore, Holtzmann's objection at /pg. 659/ this point is based upon a false view of the meaning of the descent of the Spirit at the baptism.</w:t>
      </w:r>
    </w:p>
    <w:p w14:paraId="371F5042">
      <w:pPr>
        <w:widowControl w:val="0"/>
        <w:numPr>
          <w:ilvl w:val="0"/>
          <w:numId w:val="0"/>
        </w:numPr>
        <w:jc w:val="both"/>
        <w:rPr>
          <w:rFonts w:hint="eastAsia"/>
        </w:rPr>
      </w:pPr>
      <w:r>
        <w:rPr>
          <w:rFonts w:hint="eastAsia"/>
        </w:rPr>
        <w:t>此外，霍尔兹曼在/第659页/这一点的反对意见，是基于对施洗时圣灵降临意义的错误看法。</w:t>
      </w:r>
    </w:p>
    <w:p w14:paraId="12AAAA31">
      <w:pPr>
        <w:widowControl w:val="0"/>
        <w:numPr>
          <w:ilvl w:val="0"/>
          <w:numId w:val="0"/>
        </w:numPr>
        <w:jc w:val="both"/>
        <w:rPr>
          <w:rFonts w:hint="eastAsia"/>
        </w:rPr>
      </w:pPr>
      <w:r>
        <w:rPr>
          <w:rFonts w:hint="eastAsia"/>
        </w:rPr>
        <w:t>More serious, perhaps, is the argument from Mark 3:21, 31ff. where Jesus' kinsfolk are represented as thinking Him mad, and His mother is included among them, if ver. 31 is to be connected with ver. 21.</w:t>
      </w:r>
    </w:p>
    <w:p w14:paraId="579C768D">
      <w:pPr>
        <w:widowControl w:val="0"/>
        <w:numPr>
          <w:ilvl w:val="0"/>
          <w:numId w:val="0"/>
        </w:numPr>
        <w:jc w:val="both"/>
        <w:rPr>
          <w:rFonts w:hint="eastAsia"/>
        </w:rPr>
      </w:pPr>
      <w:r>
        <w:rPr>
          <w:rFonts w:hint="eastAsia"/>
        </w:rPr>
        <w:t>或许更严重的是来自马可福音3:21, 31及后的论证，那里耶稣的亲属被描绘为认为祂疯了，祂的母亲也包括在内，如果第31节要与第21节联系起来的话。</w:t>
      </w:r>
    </w:p>
    <w:p w14:paraId="3995CF94">
      <w:pPr>
        <w:widowControl w:val="0"/>
        <w:numPr>
          <w:ilvl w:val="0"/>
          <w:numId w:val="0"/>
        </w:numPr>
        <w:jc w:val="both"/>
        <w:rPr>
          <w:rFonts w:hint="eastAsia"/>
        </w:rPr>
      </w:pPr>
      <w:r>
        <w:rPr>
          <w:rFonts w:hint="eastAsia"/>
        </w:rPr>
        <w:t>The latter point is not certain, but even if it be granted, the mother might have been overpersuaded by the brethren, as Swete suggests.</w:t>
      </w:r>
    </w:p>
    <w:p w14:paraId="0DF1FABA">
      <w:pPr>
        <w:widowControl w:val="0"/>
        <w:numPr>
          <w:ilvl w:val="0"/>
          <w:numId w:val="0"/>
        </w:numPr>
        <w:jc w:val="both"/>
        <w:rPr>
          <w:rFonts w:hint="eastAsia"/>
        </w:rPr>
      </w:pPr>
      <w:r>
        <w:rPr>
          <w:rFonts w:hint="eastAsia"/>
        </w:rPr>
        <w:t>后一点不确定，但即使被承认，母亲也可能被弟兄们说服了，正如斯威特所建议的。</w:t>
      </w:r>
    </w:p>
    <w:p w14:paraId="36049B51">
      <w:pPr>
        <w:widowControl w:val="0"/>
        <w:numPr>
          <w:ilvl w:val="0"/>
          <w:numId w:val="0"/>
        </w:numPr>
        <w:jc w:val="both"/>
        <w:rPr>
          <w:rFonts w:hint="eastAsia"/>
        </w:rPr>
      </w:pPr>
      <w:r>
        <w:rPr>
          <w:rFonts w:hint="eastAsia"/>
        </w:rPr>
        <w:t>Or, more probably, we should have to think of another case of her failure to understand.</w:t>
      </w:r>
    </w:p>
    <w:p w14:paraId="01AE356D">
      <w:pPr>
        <w:widowControl w:val="0"/>
        <w:numPr>
          <w:ilvl w:val="0"/>
          <w:numId w:val="0"/>
        </w:numPr>
        <w:jc w:val="both"/>
        <w:rPr>
          <w:rFonts w:hint="eastAsia"/>
        </w:rPr>
      </w:pPr>
      <w:r>
        <w:rPr>
          <w:rFonts w:hint="eastAsia"/>
        </w:rPr>
        <w:t>或者，更可能的是，我们必须想到她又一次不理解的案例。</w:t>
      </w:r>
    </w:p>
    <w:p w14:paraId="07FD56F3">
      <w:pPr>
        <w:widowControl w:val="0"/>
        <w:numPr>
          <w:ilvl w:val="0"/>
          <w:numId w:val="0"/>
        </w:numPr>
        <w:jc w:val="both"/>
        <w:rPr>
          <w:rFonts w:hint="eastAsia"/>
        </w:rPr>
      </w:pPr>
      <w:r>
        <w:rPr>
          <w:rFonts w:hint="eastAsia"/>
        </w:rPr>
        <w:t>She might have had the announcement from the angel, and, thus been, led to expect a great career for her Son—yet His actual conduct must have seemed strangely inconsistent with what she had expected of the Messiah (compare the doubts of John the Baptist).</w:t>
      </w:r>
    </w:p>
    <w:p w14:paraId="47A5A37D">
      <w:pPr>
        <w:widowControl w:val="0"/>
        <w:numPr>
          <w:ilvl w:val="0"/>
          <w:numId w:val="0"/>
        </w:numPr>
        <w:jc w:val="both"/>
        <w:rPr>
          <w:rFonts w:hint="eastAsia"/>
        </w:rPr>
      </w:pPr>
      <w:r>
        <w:rPr>
          <w:rFonts w:hint="eastAsia"/>
        </w:rPr>
        <w:t>她可能从天使那里得到了宣告，因此被引导期望她的儿子有一个伟大的事业——然而祂的实际行为必定与她所期望的弥赛亚形象显得奇怪地不一致（比较施洗约翰的怀疑）。</w:t>
      </w:r>
    </w:p>
    <w:p w14:paraId="6744801A">
      <w:pPr>
        <w:widowControl w:val="0"/>
        <w:numPr>
          <w:ilvl w:val="0"/>
          <w:numId w:val="0"/>
        </w:numPr>
        <w:jc w:val="both"/>
        <w:rPr>
          <w:rFonts w:hint="eastAsia"/>
        </w:rPr>
      </w:pPr>
      <w:r>
        <w:rPr>
          <w:rFonts w:hint="eastAsia"/>
        </w:rPr>
        <w:t>The objection that Christ would not have spoken about His mother as He does in 3:31ff. if she had been so highly favored of God as is implied in the fact of the virgin birth is, of course, frivolous.</w:t>
      </w:r>
    </w:p>
    <w:p w14:paraId="0EDA287F">
      <w:pPr>
        <w:widowControl w:val="0"/>
        <w:numPr>
          <w:ilvl w:val="0"/>
          <w:numId w:val="0"/>
        </w:numPr>
        <w:jc w:val="both"/>
        <w:rPr>
          <w:rFonts w:hint="eastAsia"/>
        </w:rPr>
      </w:pPr>
      <w:r>
        <w:rPr>
          <w:rFonts w:hint="eastAsia"/>
        </w:rPr>
        <w:t>那种反对意见，即如果基督的母亲像童贞女所生的事实所暗示的那样蒙上帝如此大的恩宠，基督就不会像祂在3:31及后那样谈论祂的母亲，当然是轻浮的。</w:t>
      </w:r>
    </w:p>
    <w:p w14:paraId="66658361">
      <w:pPr>
        <w:widowControl w:val="0"/>
        <w:numPr>
          <w:ilvl w:val="0"/>
          <w:numId w:val="0"/>
        </w:numPr>
        <w:jc w:val="both"/>
        <w:rPr>
          <w:rFonts w:hint="eastAsia"/>
        </w:rPr>
      </w:pPr>
      <w:r>
        <w:rPr>
          <w:rFonts w:hint="eastAsia"/>
        </w:rPr>
        <w:t>It is remarkable that Mark has Ò JX6JT&lt; in 6:3, as against Ò J@L$ JX6J@&lt;@H LÊ`H in Matthew 13:55 (cf. Luke 4:22, @ÛPÂ LÊ`H ¦FJ4&lt; TF¬N @ß$J@F;).</w:t>
      </w:r>
    </w:p>
    <w:p w14:paraId="7ED4E501">
      <w:pPr>
        <w:widowControl w:val="0"/>
        <w:numPr>
          <w:ilvl w:val="0"/>
          <w:numId w:val="0"/>
        </w:numPr>
        <w:jc w:val="both"/>
        <w:rPr>
          <w:rFonts w:hint="eastAsia"/>
        </w:rPr>
      </w:pPr>
      <w:r>
        <w:rPr>
          <w:rFonts w:hint="eastAsia"/>
        </w:rPr>
        <w:t>值得注意的是，马可福音6:3有Ò JX6JT&lt;（那木匠），而马太福音13:55有Ò J@L$ JX6J@&lt;@H LÊ`H（那木匠的儿子）（参路加福音4:22，@ÛPÂ LÊ`H ¦FJ4&lt; TF¬N @ß$J@F;（这不是约瑟的儿子吗？））。</w:t>
      </w:r>
    </w:p>
    <w:p w14:paraId="5CB58946">
      <w:pPr>
        <w:widowControl w:val="0"/>
        <w:numPr>
          <w:ilvl w:val="0"/>
          <w:numId w:val="0"/>
        </w:numPr>
        <w:jc w:val="both"/>
        <w:rPr>
          <w:rFonts w:hint="eastAsia"/>
        </w:rPr>
      </w:pPr>
      <w:r>
        <w:rPr>
          <w:rFonts w:hint="eastAsia"/>
        </w:rPr>
        <w:t>If there is any reference here to the virgin birth,25 then there can be no question but that the form of the statement in Matthew is the original one, for of course the scoffers did not know of the miracle.</w:t>
      </w:r>
    </w:p>
    <w:p w14:paraId="1940D007">
      <w:pPr>
        <w:widowControl w:val="0"/>
        <w:numPr>
          <w:ilvl w:val="0"/>
          <w:numId w:val="0"/>
        </w:numPr>
        <w:jc w:val="both"/>
        <w:rPr>
          <w:rFonts w:hint="eastAsia"/>
        </w:rPr>
      </w:pPr>
      <w:r>
        <w:rPr>
          <w:rFonts w:hint="eastAsia"/>
        </w:rPr>
        <w:t>如果这里有任何对童贞女所生的提及，25那么毫无疑问，马太福音中陈述的形式是原始的，因为讥诮的人当然不知道这个神迹。</w:t>
      </w:r>
    </w:p>
    <w:p w14:paraId="1F594C9E">
      <w:pPr>
        <w:widowControl w:val="0"/>
        <w:numPr>
          <w:ilvl w:val="0"/>
          <w:numId w:val="0"/>
        </w:numPr>
        <w:jc w:val="both"/>
        <w:rPr>
          <w:rFonts w:hint="eastAsia"/>
        </w:rPr>
      </w:pPr>
      <w:r>
        <w:rPr>
          <w:rFonts w:hint="eastAsia"/>
        </w:rPr>
        <w:t>The form in Mark would rather be a correction made by the Evangelist to prevent misunderstanding from the absence of an account of the birth in his Gospel.</w:t>
      </w:r>
    </w:p>
    <w:p w14:paraId="1B125A27">
      <w:pPr>
        <w:widowControl w:val="0"/>
        <w:numPr>
          <w:ilvl w:val="0"/>
          <w:numId w:val="0"/>
        </w:numPr>
        <w:jc w:val="both"/>
        <w:rPr>
          <w:rFonts w:hint="eastAsia"/>
        </w:rPr>
      </w:pPr>
      <w:r>
        <w:rPr>
          <w:rFonts w:hint="eastAsia"/>
        </w:rPr>
        <w:t>马可福音中的形式，倒更像是福音书作者为了防止因其福音书中没有降生记述而引起的误解所作的修正。</w:t>
      </w:r>
    </w:p>
    <w:p w14:paraId="25633E2A">
      <w:pPr>
        <w:widowControl w:val="0"/>
        <w:numPr>
          <w:ilvl w:val="0"/>
          <w:numId w:val="0"/>
        </w:numPr>
        <w:jc w:val="both"/>
        <w:rPr>
          <w:rFonts w:hint="eastAsia"/>
        </w:rPr>
      </w:pPr>
      <w:r>
        <w:rPr>
          <w:rFonts w:hint="eastAsia"/>
        </w:rPr>
        <w:t>But it is, after all, far more likely that the form in Mark is due to the, fact that Joseph had died.26 In the fourth Gospel, Jesus is called the son of Joseph not only by the Jews (6:42), but also by Philip (1:45); He is regarded as coming from Nazareth (7:41); His brothers did not believe on Him (7:5).</w:t>
      </w:r>
    </w:p>
    <w:p w14:paraId="1F417B99">
      <w:pPr>
        <w:widowControl w:val="0"/>
        <w:numPr>
          <w:ilvl w:val="0"/>
          <w:numId w:val="0"/>
        </w:numPr>
        <w:jc w:val="both"/>
        <w:rPr>
          <w:rFonts w:hint="eastAsia"/>
        </w:rPr>
      </w:pPr>
      <w:r>
        <w:rPr>
          <w:rFonts w:hint="eastAsia"/>
        </w:rPr>
        <w:t>但归根结底，马可福音中的形式更有可能是由于约瑟已经去世的事实。26 在第四福音中，耶稣不仅被犹太人（6:42）称为约瑟的儿子，也被腓力（1:45）称为；祂被认为是来自拿撒勒（7:41）；祂的弟兄们不信祂（7:5）。</w:t>
      </w:r>
    </w:p>
    <w:p w14:paraId="31374A70">
      <w:pPr>
        <w:widowControl w:val="0"/>
        <w:numPr>
          <w:ilvl w:val="0"/>
          <w:numId w:val="0"/>
        </w:numPr>
        <w:jc w:val="both"/>
        <w:rPr>
          <w:rFonts w:hint="eastAsia"/>
        </w:rPr>
      </w:pPr>
      <w:r>
        <w:rPr>
          <w:rFonts w:hint="eastAsia"/>
        </w:rPr>
        <w:t>Yet in no case is a suitable occasion indicated for correcting these opinions, supposing them to be false, for that Jesus should describe the manner of His birth in opposition to false ideas would be out of all harmony with His established methods, and furthermore, could give rise only to suspicion, not to faith.</w:t>
      </w:r>
    </w:p>
    <w:p w14:paraId="19B6566A">
      <w:pPr>
        <w:widowControl w:val="0"/>
        <w:numPr>
          <w:ilvl w:val="0"/>
          <w:numId w:val="0"/>
        </w:numPr>
        <w:jc w:val="both"/>
        <w:rPr>
          <w:rFonts w:hint="eastAsia"/>
        </w:rPr>
      </w:pPr>
      <w:r>
        <w:rPr>
          <w:rFonts w:hint="eastAsia"/>
        </w:rPr>
        <w:t>然而，在任何情况下都没有指出一个合适的时机来纠正这些观点，假设它们是错误的，因为耶稣要描述祂的出生方式以反对错误的观念，将与祂既定的方法完全不协调，而且，只会引起怀疑，而不是信心。</w:t>
      </w:r>
    </w:p>
    <w:p w14:paraId="519C1A30">
      <w:pPr>
        <w:widowControl w:val="0"/>
        <w:numPr>
          <w:ilvl w:val="0"/>
          <w:numId w:val="0"/>
        </w:numPr>
        <w:jc w:val="both"/>
        <w:rPr>
          <w:rFonts w:hint="eastAsia"/>
        </w:rPr>
      </w:pPr>
      <w:r>
        <w:rPr>
          <w:rFonts w:hint="eastAsia"/>
        </w:rPr>
        <w:t>Beyschlag lays stress upon the objection that the statement in John 1:31, 33, 6•(ã @Û6 ·*,4&lt; "ÛJ`&lt; is inconsistent with the intimacy of Mary and Elisabeth as described in Luke 1; but the objection is not necessarily fatal.</w:t>
      </w:r>
    </w:p>
    <w:p w14:paraId="3969CB1D">
      <w:pPr>
        <w:widowControl w:val="0"/>
        <w:numPr>
          <w:ilvl w:val="0"/>
          <w:numId w:val="0"/>
        </w:numPr>
        <w:jc w:val="both"/>
        <w:rPr>
          <w:rFonts w:hint="eastAsia"/>
        </w:rPr>
      </w:pPr>
      <w:r>
        <w:rPr>
          <w:rFonts w:hint="eastAsia"/>
        </w:rPr>
        <w:t>拜施拉格强调了这样一个反对意见，即约翰福音1:31, 33中的陈述，6•(ã @Û6 ·*,4&lt; "ÛJ`&lt;（我先前不认识祂），与路加福音1中所描述的马利亚和伊利莎白的亲密关系不一致；但这个反对意见不一定是致命的。</w:t>
      </w:r>
    </w:p>
    <w:p w14:paraId="1B3EE639">
      <w:pPr>
        <w:widowControl w:val="0"/>
        <w:numPr>
          <w:ilvl w:val="0"/>
          <w:numId w:val="0"/>
        </w:numPr>
        <w:jc w:val="both"/>
        <w:rPr>
          <w:rFonts w:hint="eastAsia"/>
        </w:rPr>
      </w:pPr>
      <w:r>
        <w:rPr>
          <w:rFonts w:hint="eastAsia"/>
        </w:rPr>
        <w:t>If John was in the desert until the time of his public appearance, he may well have never seen Jesus the Galilean, and exactly what he would have been told is merely surmise.</w:t>
      </w:r>
    </w:p>
    <w:p w14:paraId="457E1C8F">
      <w:pPr>
        <w:widowControl w:val="0"/>
        <w:numPr>
          <w:ilvl w:val="0"/>
          <w:numId w:val="0"/>
        </w:numPr>
        <w:jc w:val="both"/>
        <w:rPr>
          <w:rFonts w:hint="eastAsia"/>
        </w:rPr>
      </w:pPr>
      <w:r>
        <w:rPr>
          <w:rFonts w:hint="eastAsia"/>
        </w:rPr>
        <w:t>如果约翰直到他公开露面的时候都在旷野，他很可能从未见过加利利的耶稣，而他究竟被告知了什么也只是猜测。</w:t>
      </w:r>
    </w:p>
    <w:p w14:paraId="5031AF03">
      <w:pPr>
        <w:widowControl w:val="0"/>
        <w:numPr>
          <w:ilvl w:val="0"/>
          <w:numId w:val="0"/>
        </w:numPr>
        <w:jc w:val="both"/>
        <w:rPr>
          <w:rFonts w:hint="eastAsia"/>
        </w:rPr>
      </w:pPr>
      <w:r>
        <w:rPr>
          <w:rFonts w:hint="eastAsia"/>
        </w:rPr>
        <w:t>The view of Soltau that "throughout /pg. 660/ the Johannine writing there prevails what might be described as a polemical attitude toward those who will only believe in Jesus on condition that He is a son of David and a native of Bethlehem" is without a shadow of evidence.</w:t>
      </w:r>
    </w:p>
    <w:p w14:paraId="571C9AA6">
      <w:pPr>
        <w:widowControl w:val="0"/>
        <w:numPr>
          <w:ilvl w:val="0"/>
          <w:numId w:val="0"/>
        </w:numPr>
        <w:jc w:val="both"/>
        <w:rPr>
          <w:rFonts w:hint="eastAsia"/>
        </w:rPr>
      </w:pPr>
      <w:r>
        <w:rPr>
          <w:rFonts w:hint="eastAsia"/>
        </w:rPr>
        <w:t>索尔陶的观点，即“在整个/第660页/约翰的著作中，普遍存在着一种可被描述为论战性的态度，针对那些只有在耶稣是大卫的子孙和伯利恒本地人的条件下才肯相信祂的人”，是毫无证据的。</w:t>
      </w:r>
    </w:p>
    <w:p w14:paraId="269B6902">
      <w:pPr>
        <w:widowControl w:val="0"/>
        <w:numPr>
          <w:ilvl w:val="0"/>
          <w:numId w:val="0"/>
        </w:numPr>
        <w:jc w:val="both"/>
        <w:rPr>
          <w:rFonts w:hint="eastAsia"/>
        </w:rPr>
      </w:pPr>
    </w:p>
    <w:p w14:paraId="7002E449">
      <w:pPr>
        <w:widowControl w:val="0"/>
        <w:numPr>
          <w:ilvl w:val="0"/>
          <w:numId w:val="0"/>
        </w:numPr>
        <w:jc w:val="both"/>
        <w:rPr>
          <w:rFonts w:hint="eastAsia"/>
        </w:rPr>
      </w:pPr>
      <w:r>
        <w:rPr>
          <w:rFonts w:hint="eastAsia"/>
        </w:rPr>
        <w:t>In general we may conclude that the virgin birth was, according to the Gospels, not generally known during the lifetime of Jesus; indeed, was not known even within the circle of His neighbors and kinsfolk.</w:t>
      </w:r>
    </w:p>
    <w:p w14:paraId="4C647CC1">
      <w:pPr>
        <w:widowControl w:val="0"/>
        <w:numPr>
          <w:ilvl w:val="0"/>
          <w:numId w:val="0"/>
        </w:numPr>
        <w:jc w:val="both"/>
        <w:rPr>
          <w:rFonts w:hint="eastAsia"/>
        </w:rPr>
      </w:pPr>
      <w:r>
        <w:rPr>
          <w:rFonts w:hint="eastAsia"/>
        </w:rPr>
        <w:t>总的来说，我们可以得出结论，根据福音书，童贞女所生在耶稣生前并未被普遍知晓；的确，甚至在祂的邻居和亲属圈子内也无人知晓。</w:t>
      </w:r>
    </w:p>
    <w:p w14:paraId="2C83FC4D">
      <w:pPr>
        <w:widowControl w:val="0"/>
        <w:numPr>
          <w:ilvl w:val="0"/>
          <w:numId w:val="0"/>
        </w:numPr>
        <w:jc w:val="both"/>
        <w:rPr>
          <w:rFonts w:hint="eastAsia"/>
        </w:rPr>
      </w:pPr>
      <w:r>
        <w:rPr>
          <w:rFonts w:hint="eastAsia"/>
        </w:rPr>
        <w:t>On the other hand, there is no satisfactory evidence to show positively that Jesus Himself or His mother did not know it; for even if they had known it, they could not be expected to correct the current impression.</w:t>
      </w:r>
    </w:p>
    <w:p w14:paraId="78C67E13">
      <w:pPr>
        <w:widowControl w:val="0"/>
        <w:numPr>
          <w:ilvl w:val="0"/>
          <w:numId w:val="0"/>
        </w:numPr>
        <w:jc w:val="both"/>
        <w:rPr>
          <w:rFonts w:hint="eastAsia"/>
        </w:rPr>
      </w:pPr>
      <w:r>
        <w:rPr>
          <w:rFonts w:hint="eastAsia"/>
        </w:rPr>
        <w:t>另一方面，没有令人满意的证据能明确表明耶稣本人或祂的母亲不知道它；因为即使他们知道，也不能期望他们去纠正当时的印象。</w:t>
      </w:r>
    </w:p>
    <w:p w14:paraId="694642AA">
      <w:pPr>
        <w:widowControl w:val="0"/>
        <w:numPr>
          <w:ilvl w:val="0"/>
          <w:numId w:val="0"/>
        </w:numPr>
        <w:jc w:val="both"/>
        <w:rPr>
          <w:rFonts w:hint="eastAsia"/>
        </w:rPr>
      </w:pPr>
      <w:r>
        <w:rPr>
          <w:rFonts w:hint="eastAsia"/>
        </w:rPr>
        <w:t>It was not the habit of Christ to reveal sacred mysteries to those whose hearts were hardened.</w:t>
      </w:r>
    </w:p>
    <w:p w14:paraId="11D796FE">
      <w:pPr>
        <w:widowControl w:val="0"/>
        <w:numPr>
          <w:ilvl w:val="0"/>
          <w:numId w:val="0"/>
        </w:numPr>
        <w:jc w:val="both"/>
        <w:rPr>
          <w:rFonts w:hint="eastAsia"/>
        </w:rPr>
      </w:pPr>
      <w:r>
        <w:rPr>
          <w:rFonts w:hint="eastAsia"/>
        </w:rPr>
        <w:t>向那些心硬的人揭示神圣的奥秘，并非基督的习惯。</w:t>
      </w:r>
    </w:p>
    <w:p w14:paraId="63730C72">
      <w:pPr>
        <w:widowControl w:val="0"/>
        <w:numPr>
          <w:ilvl w:val="0"/>
          <w:numId w:val="0"/>
        </w:numPr>
        <w:jc w:val="both"/>
        <w:rPr>
          <w:rFonts w:hint="eastAsia"/>
        </w:rPr>
      </w:pPr>
    </w:p>
    <w:p w14:paraId="0DBB56F2">
      <w:pPr>
        <w:widowControl w:val="0"/>
        <w:numPr>
          <w:ilvl w:val="0"/>
          <w:numId w:val="0"/>
        </w:numPr>
        <w:jc w:val="both"/>
        <w:rPr>
          <w:rFonts w:hint="eastAsia"/>
        </w:rPr>
      </w:pPr>
      <w:r>
        <w:rPr>
          <w:rFonts w:hint="eastAsia"/>
        </w:rPr>
        <w:t>As to the Evangelists themselves, we should not expect that Mark would mention the virgin birth even if he knew it, since he is concerned to give only the events of the public ministry of Jesus things which formed the basis of the earliest preaching.</w:t>
      </w:r>
    </w:p>
    <w:p w14:paraId="0776024C">
      <w:pPr>
        <w:widowControl w:val="0"/>
        <w:numPr>
          <w:ilvl w:val="0"/>
          <w:numId w:val="0"/>
        </w:numPr>
        <w:jc w:val="both"/>
        <w:rPr>
          <w:rFonts w:hint="eastAsia"/>
        </w:rPr>
      </w:pPr>
      <w:r>
        <w:rPr>
          <w:rFonts w:hint="eastAsia"/>
        </w:rPr>
        <w:t>至于福音书作者自己，我们不应期望马可即使知道童贞女所生也会提及，因为他只关心记述耶稣公开事工的事件，这些事件构成了最早宣讲的基础。</w:t>
      </w:r>
    </w:p>
    <w:p w14:paraId="4BC04F2B">
      <w:pPr>
        <w:widowControl w:val="0"/>
        <w:numPr>
          <w:ilvl w:val="0"/>
          <w:numId w:val="0"/>
        </w:numPr>
        <w:jc w:val="both"/>
        <w:rPr>
          <w:rFonts w:hint="eastAsia"/>
        </w:rPr>
      </w:pPr>
      <w:r>
        <w:rPr>
          <w:rFonts w:hint="eastAsia"/>
        </w:rPr>
        <w:t>Luke and Matthew would not need to express themselves again on the matter if they included in their Gospels the infancy narratives giving a full account of the event.</w:t>
      </w:r>
    </w:p>
    <w:p w14:paraId="5F342CEF">
      <w:pPr>
        <w:widowControl w:val="0"/>
        <w:numPr>
          <w:ilvl w:val="0"/>
          <w:numId w:val="0"/>
        </w:numPr>
        <w:jc w:val="both"/>
        <w:rPr>
          <w:rFonts w:hint="eastAsia"/>
        </w:rPr>
      </w:pPr>
      <w:r>
        <w:rPr>
          <w:rFonts w:hint="eastAsia"/>
        </w:rPr>
        <w:t>如果路加和马太在他们的福音书中包含了给出事件完整记述的婴孩时期叙事，他们就不需要再就此事发表意见。</w:t>
      </w:r>
    </w:p>
    <w:p w14:paraId="19AF953E">
      <w:pPr>
        <w:widowControl w:val="0"/>
        <w:numPr>
          <w:ilvl w:val="0"/>
          <w:numId w:val="0"/>
        </w:numPr>
        <w:jc w:val="both"/>
        <w:rPr>
          <w:rFonts w:hint="eastAsia"/>
        </w:rPr>
      </w:pPr>
      <w:r>
        <w:rPr>
          <w:rFonts w:hint="eastAsia"/>
        </w:rPr>
        <w:t>But how is it with John?</w:t>
      </w:r>
    </w:p>
    <w:p w14:paraId="6F8C25AD">
      <w:pPr>
        <w:widowControl w:val="0"/>
        <w:numPr>
          <w:ilvl w:val="0"/>
          <w:numId w:val="0"/>
        </w:numPr>
        <w:jc w:val="both"/>
        <w:rPr>
          <w:rFonts w:hint="eastAsia"/>
        </w:rPr>
      </w:pPr>
      <w:r>
        <w:rPr>
          <w:rFonts w:hint="eastAsia"/>
        </w:rPr>
        <w:t>但约翰的情况如何呢？</w:t>
      </w:r>
    </w:p>
    <w:p w14:paraId="526B3FF9">
      <w:pPr>
        <w:widowControl w:val="0"/>
        <w:numPr>
          <w:ilvl w:val="0"/>
          <w:numId w:val="0"/>
        </w:numPr>
        <w:jc w:val="both"/>
        <w:rPr>
          <w:rFonts w:hint="eastAsia"/>
        </w:rPr>
      </w:pPr>
      <w:r>
        <w:rPr>
          <w:rFonts w:hint="eastAsia"/>
        </w:rPr>
        <w:t>The Prologue might be interpreted in three ways: as presupposing the virgin birth (Zahn), as containing a polemic argument against it, or as saying nothing about it one way or the other.</w:t>
      </w:r>
    </w:p>
    <w:p w14:paraId="630E72BA">
      <w:pPr>
        <w:widowControl w:val="0"/>
        <w:numPr>
          <w:ilvl w:val="0"/>
          <w:numId w:val="0"/>
        </w:numPr>
        <w:jc w:val="both"/>
        <w:rPr>
          <w:rFonts w:hint="eastAsia"/>
        </w:rPr>
      </w:pPr>
      <w:r>
        <w:rPr>
          <w:rFonts w:hint="eastAsia"/>
        </w:rPr>
        <w:t>序言可以有三种解释：预设了童贞女所生（察恩），包含了一个反对它的论战性论点，或者对此事一言不发。</w:t>
      </w:r>
    </w:p>
    <w:p w14:paraId="52267AFB">
      <w:pPr>
        <w:widowControl w:val="0"/>
        <w:numPr>
          <w:ilvl w:val="0"/>
          <w:numId w:val="0"/>
        </w:numPr>
        <w:jc w:val="both"/>
        <w:rPr>
          <w:rFonts w:hint="eastAsia"/>
        </w:rPr>
      </w:pPr>
      <w:r>
        <w:rPr>
          <w:rFonts w:hint="eastAsia"/>
        </w:rPr>
        <w:t>The verse especially referred to is 1:13.</w:t>
      </w:r>
    </w:p>
    <w:p w14:paraId="363067D6">
      <w:pPr>
        <w:widowControl w:val="0"/>
        <w:numPr>
          <w:ilvl w:val="0"/>
          <w:numId w:val="0"/>
        </w:numPr>
        <w:jc w:val="both"/>
        <w:rPr>
          <w:rFonts w:hint="eastAsia"/>
        </w:rPr>
      </w:pPr>
      <w:r>
        <w:rPr>
          <w:rFonts w:hint="eastAsia"/>
        </w:rPr>
        <w:t>特别提到的经文是1:13。</w:t>
      </w:r>
    </w:p>
    <w:p w14:paraId="51130315">
      <w:pPr>
        <w:widowControl w:val="0"/>
        <w:numPr>
          <w:ilvl w:val="0"/>
          <w:numId w:val="0"/>
        </w:numPr>
        <w:jc w:val="both"/>
        <w:rPr>
          <w:rFonts w:hint="eastAsia"/>
        </w:rPr>
      </w:pPr>
      <w:r>
        <w:rPr>
          <w:rFonts w:hint="eastAsia"/>
        </w:rPr>
        <w:t>It has been suggested that the author urges against the view that Jesus was born in a peculiar way the consideration that all Christians may be said to be born "not of blood, nor of the will of the flesh, nor of the will of man, but of God."</w:t>
      </w:r>
    </w:p>
    <w:p w14:paraId="571E8504">
      <w:pPr>
        <w:widowControl w:val="0"/>
        <w:numPr>
          <w:ilvl w:val="0"/>
          <w:numId w:val="0"/>
        </w:numPr>
        <w:jc w:val="both"/>
        <w:rPr>
          <w:rFonts w:hint="eastAsia"/>
        </w:rPr>
      </w:pPr>
      <w:r>
        <w:rPr>
          <w:rFonts w:hint="eastAsia"/>
        </w:rPr>
        <w:t>有人提出，作者反对耶稣是以一种特殊方式出生的观点，其理由是所有基督徒都可以说是“不是从血气生的，不是从情欲生的，也不是从人意生的，乃是从上帝生的”。</w:t>
      </w:r>
    </w:p>
    <w:p w14:paraId="2BAA148B">
      <w:pPr>
        <w:widowControl w:val="0"/>
        <w:numPr>
          <w:ilvl w:val="0"/>
          <w:numId w:val="0"/>
        </w:numPr>
        <w:jc w:val="both"/>
        <w:rPr>
          <w:rFonts w:hint="eastAsia"/>
        </w:rPr>
      </w:pPr>
      <w:r>
        <w:rPr>
          <w:rFonts w:hint="eastAsia"/>
        </w:rPr>
        <w:t>Schmiedel27 has suggested this view of the matter only to reject it, for, he says, the meaning of the verse is simply that in the case of the elect it is not their human birth that matters so much as their election.</w:t>
      </w:r>
    </w:p>
    <w:p w14:paraId="09F349BE">
      <w:pPr>
        <w:widowControl w:val="0"/>
        <w:numPr>
          <w:ilvl w:val="0"/>
          <w:numId w:val="0"/>
        </w:numPr>
        <w:jc w:val="both"/>
        <w:rPr>
          <w:rFonts w:hint="eastAsia"/>
        </w:rPr>
      </w:pPr>
      <w:r>
        <w:rPr>
          <w:rFonts w:hint="eastAsia"/>
        </w:rPr>
        <w:t>施米德尔27提出了这个观点，但只是为了拒绝它，因为他说，这节经文的意思仅仅是，在被拣选的人的情况下，重要的不是他们属人的出生，而是他们的被拣选。</w:t>
      </w:r>
    </w:p>
    <w:p w14:paraId="395EC77F">
      <w:pPr>
        <w:widowControl w:val="0"/>
        <w:numPr>
          <w:ilvl w:val="0"/>
          <w:numId w:val="0"/>
        </w:numPr>
        <w:jc w:val="both"/>
        <w:rPr>
          <w:rFonts w:hint="eastAsia"/>
        </w:rPr>
      </w:pPr>
      <w:r>
        <w:rPr>
          <w:rFonts w:hint="eastAsia"/>
        </w:rPr>
        <w:t>We are thus led to the view of Zahn that ver. 13 presupposes the virgin birth.28 According to Zahn, John means to say in vers. 13, 14, that what is true of the new birth of the children of God is true of the real birth of Christ.</w:t>
      </w:r>
    </w:p>
    <w:p w14:paraId="449FFD69">
      <w:pPr>
        <w:widowControl w:val="0"/>
        <w:numPr>
          <w:ilvl w:val="0"/>
          <w:numId w:val="0"/>
        </w:numPr>
        <w:jc w:val="both"/>
        <w:rPr>
          <w:rFonts w:hint="eastAsia"/>
        </w:rPr>
      </w:pPr>
      <w:r>
        <w:rPr>
          <w:rFonts w:hint="eastAsia"/>
        </w:rPr>
        <w:t>因此我们被引向察恩的观点，即第13节预设了童贞女所生。28 根据察恩的说法，约翰在第13、14节中想说的是，对于上帝儿女的新生是真实的，对于基督真实的出生也是真实的。</w:t>
      </w:r>
    </w:p>
    <w:p w14:paraId="429C5BA4">
      <w:pPr>
        <w:widowControl w:val="0"/>
        <w:numPr>
          <w:ilvl w:val="0"/>
          <w:numId w:val="0"/>
        </w:numPr>
        <w:jc w:val="both"/>
        <w:rPr>
          <w:rFonts w:hint="eastAsia"/>
        </w:rPr>
      </w:pPr>
      <w:r>
        <w:rPr>
          <w:rFonts w:hint="eastAsia"/>
        </w:rPr>
        <w:t>Thus the reading of Irenæus and Tertullian and of some Latin authorities, ÔH…¦(,&lt;&lt;Z20, though not original [as Resch supposes], yet exhibits a proper sense of what is the true meaning of the juxtaposition of ver. 13 and ver. 14a.</w:t>
      </w:r>
    </w:p>
    <w:p w14:paraId="6CC4B503">
      <w:pPr>
        <w:widowControl w:val="0"/>
        <w:numPr>
          <w:ilvl w:val="0"/>
          <w:numId w:val="0"/>
        </w:numPr>
        <w:jc w:val="both"/>
        <w:rPr>
          <w:rFonts w:hint="eastAsia"/>
        </w:rPr>
      </w:pPr>
      <w:r>
        <w:rPr>
          <w:rFonts w:hint="eastAsia"/>
        </w:rPr>
        <w:t>因此，爱任纽和德尔图良以及一些拉丁文权威的读法，ÔH…¦(,&lt;&lt;Z20（他...被生），虽然不是原始的[如雷施所假设的]，却展现了对第13节和第14a节并列的真正意义的恰当理解。</w:t>
      </w:r>
    </w:p>
    <w:p w14:paraId="09BA332D">
      <w:pPr>
        <w:widowControl w:val="0"/>
        <w:numPr>
          <w:ilvl w:val="0"/>
          <w:numId w:val="0"/>
        </w:numPr>
        <w:jc w:val="both"/>
        <w:rPr>
          <w:rFonts w:hint="eastAsia"/>
        </w:rPr>
      </w:pPr>
      <w:r>
        <w:rPr>
          <w:rFonts w:hint="eastAsia"/>
        </w:rPr>
        <w:t>Such an interpretation, however, attributes to the Evangelist a confusion between the spiritual and physical spheres, or rather an elaborate parallel between them, which, if intended, would have to be more clearly indicated.</w:t>
      </w:r>
    </w:p>
    <w:p w14:paraId="163D47C8">
      <w:pPr>
        <w:widowControl w:val="0"/>
        <w:numPr>
          <w:ilvl w:val="0"/>
          <w:numId w:val="0"/>
        </w:numPr>
        <w:jc w:val="both"/>
        <w:rPr>
          <w:rFonts w:hint="eastAsia"/>
        </w:rPr>
      </w:pPr>
      <w:r>
        <w:rPr>
          <w:rFonts w:hint="eastAsia"/>
        </w:rPr>
        <w:t>然而，这样的解释将一种属灵与属物质领域之间的混淆，或者说，它们之间一种精心设计的平行关系，归于福音书作者，而如果这是其意图，就必须更清楚地指明。</w:t>
      </w:r>
    </w:p>
    <w:p w14:paraId="3F407295">
      <w:pPr>
        <w:widowControl w:val="0"/>
        <w:numPr>
          <w:ilvl w:val="0"/>
          <w:numId w:val="0"/>
        </w:numPr>
        <w:jc w:val="both"/>
        <w:rPr>
          <w:rFonts w:hint="eastAsia"/>
        </w:rPr>
      </w:pPr>
      <w:r>
        <w:rPr>
          <w:rFonts w:hint="eastAsia"/>
        </w:rPr>
        <w:t>Furthermore, there is a good connection between /pg. 661/ ver. 13 and ver. 14a other than that suggested by Zahn.</w:t>
      </w:r>
    </w:p>
    <w:p w14:paraId="07848A0C">
      <w:pPr>
        <w:widowControl w:val="0"/>
        <w:numPr>
          <w:ilvl w:val="0"/>
          <w:numId w:val="0"/>
        </w:numPr>
        <w:jc w:val="both"/>
        <w:rPr>
          <w:rFonts w:hint="eastAsia"/>
        </w:rPr>
      </w:pPr>
      <w:r>
        <w:rPr>
          <w:rFonts w:hint="eastAsia"/>
        </w:rPr>
        <w:t>此外，/第661页/第13节和第14a节之间除了察恩所建议的之外，还有一种很好的联系。</w:t>
      </w:r>
    </w:p>
    <w:p w14:paraId="41C3C1D3">
      <w:pPr>
        <w:widowControl w:val="0"/>
        <w:numPr>
          <w:ilvl w:val="0"/>
          <w:numId w:val="0"/>
        </w:numPr>
        <w:jc w:val="both"/>
        <w:rPr>
          <w:rFonts w:hint="eastAsia"/>
        </w:rPr>
      </w:pPr>
      <w:r>
        <w:rPr>
          <w:rFonts w:hint="eastAsia"/>
        </w:rPr>
        <w:t>In ver. 13 the two spheres—the heavenly and the earthly sphere—are contrasted, and this leads the author to speak in ver. 14a of the descent of the Logos from the heavenly to the earthly.</w:t>
      </w:r>
    </w:p>
    <w:p w14:paraId="620CA0C7">
      <w:pPr>
        <w:widowControl w:val="0"/>
        <w:numPr>
          <w:ilvl w:val="0"/>
          <w:numId w:val="0"/>
        </w:numPr>
        <w:jc w:val="both"/>
        <w:rPr>
          <w:rFonts w:hint="eastAsia"/>
        </w:rPr>
      </w:pPr>
      <w:r>
        <w:rPr>
          <w:rFonts w:hint="eastAsia"/>
        </w:rPr>
        <w:t>在第13节中，两个领域——属天的领域和属地的领域——被对比，这引导作者在第14a节中谈论道从属天降到属地。</w:t>
      </w:r>
    </w:p>
    <w:p w14:paraId="7F5394F1">
      <w:pPr>
        <w:widowControl w:val="0"/>
        <w:numPr>
          <w:ilvl w:val="0"/>
          <w:numId w:val="0"/>
        </w:numPr>
        <w:jc w:val="both"/>
        <w:rPr>
          <w:rFonts w:hint="eastAsia"/>
        </w:rPr>
      </w:pPr>
      <w:r>
        <w:rPr>
          <w:rFonts w:hint="eastAsia"/>
        </w:rPr>
        <w:t>Ver. 14 describes the connection formed between the two spheres, by means of which the new birth described in ver. 13 is made possible.</w:t>
      </w:r>
    </w:p>
    <w:p w14:paraId="464978A8">
      <w:pPr>
        <w:widowControl w:val="0"/>
        <w:numPr>
          <w:ilvl w:val="0"/>
          <w:numId w:val="0"/>
        </w:numPr>
        <w:jc w:val="both"/>
        <w:rPr>
          <w:rFonts w:hint="eastAsia"/>
        </w:rPr>
      </w:pPr>
      <w:r>
        <w:rPr>
          <w:rFonts w:hint="eastAsia"/>
        </w:rPr>
        <w:t>第14节描述了两个领域之间形成的联系，通过这种联系，第13节所描述的新生成为可能。</w:t>
      </w:r>
    </w:p>
    <w:p w14:paraId="243F6308">
      <w:pPr>
        <w:widowControl w:val="0"/>
        <w:numPr>
          <w:ilvl w:val="0"/>
          <w:numId w:val="0"/>
        </w:numPr>
        <w:jc w:val="both"/>
        <w:rPr>
          <w:rFonts w:hint="eastAsia"/>
        </w:rPr>
      </w:pPr>
      <w:r>
        <w:rPr>
          <w:rFonts w:hint="eastAsia"/>
        </w:rPr>
        <w:t>We must conclude, therefore, that, although the interpretation of Zahn is possible, it is not proved.</w:t>
      </w:r>
    </w:p>
    <w:p w14:paraId="6CE44386">
      <w:pPr>
        <w:widowControl w:val="0"/>
        <w:numPr>
          <w:ilvl w:val="0"/>
          <w:numId w:val="0"/>
        </w:numPr>
        <w:jc w:val="both"/>
        <w:rPr>
          <w:rFonts w:hint="eastAsia"/>
        </w:rPr>
      </w:pPr>
      <w:r>
        <w:rPr>
          <w:rFonts w:hint="eastAsia"/>
        </w:rPr>
        <w:t>因此，我们必须得出结论，虽然察恩的解释是可能的，但并未被证明。</w:t>
      </w:r>
    </w:p>
    <w:p w14:paraId="29C24224">
      <w:pPr>
        <w:widowControl w:val="0"/>
        <w:numPr>
          <w:ilvl w:val="0"/>
          <w:numId w:val="0"/>
        </w:numPr>
        <w:jc w:val="both"/>
        <w:rPr>
          <w:rFonts w:hint="eastAsia"/>
        </w:rPr>
      </w:pPr>
      <w:r>
        <w:rPr>
          <w:rFonts w:hint="eastAsia"/>
        </w:rPr>
        <w:t>On the other hand, the objection that the preëxistence of the Logos excludes the virgin birth is even more unprovable.</w:t>
      </w:r>
    </w:p>
    <w:p w14:paraId="48EE4EE5">
      <w:pPr>
        <w:widowControl w:val="0"/>
        <w:numPr>
          <w:ilvl w:val="0"/>
          <w:numId w:val="0"/>
        </w:numPr>
        <w:jc w:val="both"/>
        <w:rPr>
          <w:rFonts w:hint="eastAsia"/>
        </w:rPr>
      </w:pPr>
      <w:r>
        <w:rPr>
          <w:rFonts w:hint="eastAsia"/>
        </w:rPr>
        <w:t>另一方面，道先存的教义排除了童贞女所生的反对意见，则更无法证明。</w:t>
      </w:r>
    </w:p>
    <w:p w14:paraId="50341907">
      <w:pPr>
        <w:widowControl w:val="0"/>
        <w:numPr>
          <w:ilvl w:val="0"/>
          <w:numId w:val="0"/>
        </w:numPr>
        <w:jc w:val="both"/>
        <w:rPr>
          <w:rFonts w:hint="eastAsia"/>
        </w:rPr>
      </w:pPr>
      <w:r>
        <w:rPr>
          <w:rFonts w:hint="eastAsia"/>
        </w:rPr>
        <w:t>In the Prologue, then, John does not clearly imply the virgin birth, though his exalted doctrine of the Incarnation seems rather to favor some such event than to exclude it.</w:t>
      </w:r>
    </w:p>
    <w:p w14:paraId="52830F0E">
      <w:pPr>
        <w:widowControl w:val="0"/>
        <w:numPr>
          <w:ilvl w:val="0"/>
          <w:numId w:val="0"/>
        </w:numPr>
        <w:jc w:val="both"/>
        <w:rPr>
          <w:rFonts w:hint="eastAsia"/>
        </w:rPr>
      </w:pPr>
      <w:r>
        <w:rPr>
          <w:rFonts w:hint="eastAsia"/>
        </w:rPr>
        <w:t>那么，在序言中，约翰并未明确暗示童贞女所生，尽管他高举的道成肉身教义似乎更倾向于支持而非排除这样一个事件。</w:t>
      </w:r>
    </w:p>
    <w:p w14:paraId="2B81F62D">
      <w:pPr>
        <w:widowControl w:val="0"/>
        <w:numPr>
          <w:ilvl w:val="0"/>
          <w:numId w:val="0"/>
        </w:numPr>
        <w:jc w:val="both"/>
        <w:rPr>
          <w:rFonts w:hint="eastAsia"/>
        </w:rPr>
      </w:pPr>
      <w:r>
        <w:rPr>
          <w:rFonts w:hint="eastAsia"/>
        </w:rPr>
        <w:t>How explain his silence?</w:t>
      </w:r>
    </w:p>
    <w:p w14:paraId="39855E2B">
      <w:pPr>
        <w:widowControl w:val="0"/>
        <w:numPr>
          <w:ilvl w:val="0"/>
          <w:numId w:val="0"/>
        </w:numPr>
        <w:jc w:val="both"/>
        <w:rPr>
          <w:rFonts w:hint="eastAsia"/>
        </w:rPr>
      </w:pPr>
      <w:r>
        <w:rPr>
          <w:rFonts w:hint="eastAsia"/>
        </w:rPr>
        <w:t>如何解释他的沉默？</w:t>
      </w:r>
    </w:p>
    <w:p w14:paraId="36482DD5">
      <w:pPr>
        <w:widowControl w:val="0"/>
        <w:numPr>
          <w:ilvl w:val="0"/>
          <w:numId w:val="0"/>
        </w:numPr>
        <w:jc w:val="both"/>
        <w:rPr>
          <w:rFonts w:hint="eastAsia"/>
        </w:rPr>
      </w:pPr>
      <w:r>
        <w:rPr>
          <w:rFonts w:hint="eastAsia"/>
        </w:rPr>
        <w:t>It should be noticed that some of those who deny the early date and historicity of the birth narratives in Matthew and Luke yet feel constrained to put the fourth Gospel still later, so that the temporal relation between the two is the same as upon the most "conservative" view.</w:t>
      </w:r>
    </w:p>
    <w:p w14:paraId="15876753">
      <w:pPr>
        <w:widowControl w:val="0"/>
        <w:numPr>
          <w:ilvl w:val="0"/>
          <w:numId w:val="0"/>
        </w:numPr>
        <w:jc w:val="both"/>
        <w:rPr>
          <w:rFonts w:hint="eastAsia"/>
        </w:rPr>
      </w:pPr>
      <w:r>
        <w:rPr>
          <w:rFonts w:hint="eastAsia"/>
        </w:rPr>
        <w:t>应当注意到，一些否认马太和路加降生叙事的早期日期和历史性的人，却仍然觉得不得不将第四福音放在更晚的时间，以至于两者之间的时间关系与最“保守”的观点相同。</w:t>
      </w:r>
    </w:p>
    <w:p w14:paraId="17BC01C3">
      <w:pPr>
        <w:widowControl w:val="0"/>
        <w:numPr>
          <w:ilvl w:val="0"/>
          <w:numId w:val="0"/>
        </w:numPr>
        <w:jc w:val="both"/>
        <w:rPr>
          <w:rFonts w:hint="eastAsia"/>
        </w:rPr>
      </w:pPr>
      <w:r>
        <w:rPr>
          <w:rFonts w:hint="eastAsia"/>
        </w:rPr>
        <w:t>For these critics, therefore, the silence of John is a problem as well as for those who accept the virgin birth, and they can only say with A. Sabatier29 that, whereas the other Evangelists did not mention the virgin birth because they did not know of it, John did not mention it because he had something better, i.e., the doctrine of the Logos.</w:t>
      </w:r>
    </w:p>
    <w:p w14:paraId="735A4EF3">
      <w:pPr>
        <w:widowControl w:val="0"/>
        <w:numPr>
          <w:ilvl w:val="0"/>
          <w:numId w:val="0"/>
        </w:numPr>
        <w:jc w:val="both"/>
        <w:rPr>
          <w:rFonts w:hint="eastAsia"/>
        </w:rPr>
      </w:pPr>
      <w:r>
        <w:rPr>
          <w:rFonts w:hint="eastAsia"/>
        </w:rPr>
        <w:t>因此，对于这些批评家来说，约翰的沉默是一个问题，就像对于那些接受童贞女所生的人一样，他们只能像A.萨巴蒂尔29那样说，其他福音书作者没有提及童贞女所生是因为他们不知道，而约翰没有提及它是因为他有更好的东西，即道的教义。</w:t>
      </w:r>
    </w:p>
    <w:p w14:paraId="476899F5">
      <w:pPr>
        <w:widowControl w:val="0"/>
        <w:numPr>
          <w:ilvl w:val="0"/>
          <w:numId w:val="0"/>
        </w:numPr>
        <w:jc w:val="both"/>
        <w:rPr>
          <w:rFonts w:hint="eastAsia"/>
        </w:rPr>
      </w:pPr>
      <w:r>
        <w:rPr>
          <w:rFonts w:hint="eastAsia"/>
        </w:rPr>
        <w:t>Now if the two doctrines were exclusive of each other, then we should have here what Schmiedel calls a "tacit rejection" of the virgin birth by the fourth Gospel.</w:t>
      </w:r>
    </w:p>
    <w:p w14:paraId="7D5922D3">
      <w:pPr>
        <w:widowControl w:val="0"/>
        <w:numPr>
          <w:ilvl w:val="0"/>
          <w:numId w:val="0"/>
        </w:numPr>
        <w:jc w:val="both"/>
        <w:rPr>
          <w:rFonts w:hint="eastAsia"/>
        </w:rPr>
      </w:pPr>
      <w:r>
        <w:rPr>
          <w:rFonts w:hint="eastAsia"/>
        </w:rPr>
        <w:t>现在，如果这两个教义是相互排斥的，那么我们在这里就会有施米德尔所称的第四福音对童贞女所生的“默然拒绝”。</w:t>
      </w:r>
    </w:p>
    <w:p w14:paraId="4764BF12">
      <w:pPr>
        <w:widowControl w:val="0"/>
        <w:numPr>
          <w:ilvl w:val="0"/>
          <w:numId w:val="0"/>
        </w:numPr>
        <w:jc w:val="both"/>
        <w:rPr>
          <w:rFonts w:hint="eastAsia"/>
        </w:rPr>
      </w:pPr>
      <w:r>
        <w:rPr>
          <w:rFonts w:hint="eastAsia"/>
        </w:rPr>
        <w:t>But if the two doctrines cannot be shown to be inconsistent, then there is a sense in which we can heartily accept Sabatier's statement of the matter.</w:t>
      </w:r>
    </w:p>
    <w:p w14:paraId="6B4D6F3A">
      <w:pPr>
        <w:widowControl w:val="0"/>
        <w:numPr>
          <w:ilvl w:val="0"/>
          <w:numId w:val="0"/>
        </w:numPr>
        <w:jc w:val="both"/>
        <w:rPr>
          <w:rFonts w:hint="eastAsia"/>
        </w:rPr>
      </w:pPr>
      <w:r>
        <w:rPr>
          <w:rFonts w:hint="eastAsia"/>
        </w:rPr>
        <w:t>但如果不能证明这两个教义是不一致的，那么在某种意义上，我们可以由衷地接受萨巴蒂尔对这件事的陈述。</w:t>
      </w:r>
    </w:p>
    <w:p w14:paraId="06DC8F4F">
      <w:pPr>
        <w:widowControl w:val="0"/>
        <w:numPr>
          <w:ilvl w:val="0"/>
          <w:numId w:val="0"/>
        </w:numPr>
        <w:jc w:val="both"/>
        <w:rPr>
          <w:rFonts w:hint="eastAsia"/>
        </w:rPr>
      </w:pPr>
      <w:r>
        <w:rPr>
          <w:rFonts w:hint="eastAsia"/>
        </w:rPr>
        <w:t>John omitted in his Gospel what had already been related in the others.</w:t>
      </w:r>
    </w:p>
    <w:p w14:paraId="2320D45C">
      <w:pPr>
        <w:widowControl w:val="0"/>
        <w:numPr>
          <w:ilvl w:val="0"/>
          <w:numId w:val="0"/>
        </w:numPr>
        <w:jc w:val="both"/>
        <w:rPr>
          <w:rFonts w:hint="eastAsia"/>
        </w:rPr>
      </w:pPr>
      <w:r>
        <w:rPr>
          <w:rFonts w:hint="eastAsia"/>
        </w:rPr>
        <w:t>约翰在他的福音书中省略了其他福音书已经叙述过的内容。</w:t>
      </w:r>
    </w:p>
    <w:p w14:paraId="7AEA9722">
      <w:pPr>
        <w:widowControl w:val="0"/>
        <w:numPr>
          <w:ilvl w:val="0"/>
          <w:numId w:val="0"/>
        </w:numPr>
        <w:jc w:val="both"/>
        <w:rPr>
          <w:rFonts w:hint="eastAsia"/>
        </w:rPr>
      </w:pPr>
      <w:r>
        <w:rPr>
          <w:rFonts w:hint="eastAsia"/>
        </w:rPr>
        <w:t>Accordingly, he omitted the account of the birth, and went on to speak of what had not been touched upon by his predecessors, i.e., the preëxistence of Christ.</w:t>
      </w:r>
    </w:p>
    <w:p w14:paraId="3B255C5D">
      <w:pPr>
        <w:widowControl w:val="0"/>
        <w:numPr>
          <w:ilvl w:val="0"/>
          <w:numId w:val="0"/>
        </w:numPr>
        <w:jc w:val="both"/>
        <w:rPr>
          <w:rFonts w:hint="eastAsia"/>
        </w:rPr>
      </w:pPr>
      <w:r>
        <w:rPr>
          <w:rFonts w:hint="eastAsia"/>
        </w:rPr>
        <w:t>因此，他省略了降生的记述，而继续谈论他的前人未曾触及的，即基督的先存。</w:t>
      </w:r>
    </w:p>
    <w:p w14:paraId="385D7BE6">
      <w:pPr>
        <w:widowControl w:val="0"/>
        <w:numPr>
          <w:ilvl w:val="0"/>
          <w:numId w:val="0"/>
        </w:numPr>
        <w:jc w:val="both"/>
        <w:rPr>
          <w:rFonts w:hint="eastAsia"/>
        </w:rPr>
      </w:pPr>
      <w:r>
        <w:rPr>
          <w:rFonts w:hint="eastAsia"/>
        </w:rPr>
        <w:t>It is therefore true that he omitted the virgin birth, if not because he had something better, at least because he had something more.</w:t>
      </w:r>
    </w:p>
    <w:p w14:paraId="2FAAD0DC">
      <w:pPr>
        <w:widowControl w:val="0"/>
        <w:numPr>
          <w:ilvl w:val="0"/>
          <w:numId w:val="0"/>
        </w:numPr>
        <w:jc w:val="both"/>
        <w:rPr>
          <w:rFonts w:hint="eastAsia"/>
        </w:rPr>
      </w:pPr>
      <w:r>
        <w:rPr>
          <w:rFonts w:hint="eastAsia"/>
        </w:rPr>
        <w:t>因此，他省略童贞女所生是真的，如果不是因为他有更好的东西，至少是因为他有更多的东西。</w:t>
      </w:r>
    </w:p>
    <w:p w14:paraId="1113881E">
      <w:pPr>
        <w:widowControl w:val="0"/>
        <w:numPr>
          <w:ilvl w:val="0"/>
          <w:numId w:val="0"/>
        </w:numPr>
        <w:jc w:val="both"/>
        <w:rPr>
          <w:rFonts w:hint="eastAsia"/>
        </w:rPr>
      </w:pPr>
      <w:r>
        <w:rPr>
          <w:rFonts w:hint="eastAsia"/>
        </w:rPr>
        <w:t>Again, if the purpose of his Gospel was to bring forth testimony (20:31), it is natural that he should not mention the virgin birth, for from the very nature of the case it never could and never can be a proof that Jesus is the Son of God.</w:t>
      </w:r>
    </w:p>
    <w:p w14:paraId="2A4B192D">
      <w:pPr>
        <w:widowControl w:val="0"/>
        <w:numPr>
          <w:ilvl w:val="0"/>
          <w:numId w:val="0"/>
        </w:numPr>
        <w:jc w:val="both"/>
        <w:rPr>
          <w:rFonts w:hint="eastAsia"/>
        </w:rPr>
      </w:pPr>
      <w:r>
        <w:rPr>
          <w:rFonts w:hint="eastAsia"/>
        </w:rPr>
        <w:t>再者，如果他福音书的目的是提出见证（20:31），那么他不提及童贞女所生是自然的，因为就事情的本质而言，它从来不能也永远不能成为耶稣是上帝儿子的证明。</w:t>
      </w:r>
    </w:p>
    <w:p w14:paraId="69E8374B">
      <w:pPr>
        <w:widowControl w:val="0"/>
        <w:numPr>
          <w:ilvl w:val="0"/>
          <w:numId w:val="0"/>
        </w:numPr>
        <w:jc w:val="both"/>
        <w:rPr>
          <w:rFonts w:hint="eastAsia"/>
        </w:rPr>
      </w:pPr>
      <w:r>
        <w:rPr>
          <w:rFonts w:hint="eastAsia"/>
        </w:rPr>
        <w:t>In the Apocalypse, chap. 12 seems to show a knowledge of Matt. 2, but the matter is not at all certain, and the relation has even been reversed.</w:t>
      </w:r>
    </w:p>
    <w:p w14:paraId="5C3C4309">
      <w:pPr>
        <w:widowControl w:val="0"/>
        <w:numPr>
          <w:ilvl w:val="0"/>
          <w:numId w:val="0"/>
        </w:numPr>
        <w:jc w:val="both"/>
        <w:rPr>
          <w:rFonts w:hint="eastAsia"/>
        </w:rPr>
      </w:pPr>
      <w:r>
        <w:rPr>
          <w:rFonts w:hint="eastAsia"/>
        </w:rPr>
        <w:t>在启示录中，第12章似乎显示了对马太福音第2章的了解，但此事完全不确定，甚至关系被颠倒了。</w:t>
      </w:r>
    </w:p>
    <w:p w14:paraId="242848F5">
      <w:pPr>
        <w:widowControl w:val="0"/>
        <w:numPr>
          <w:ilvl w:val="0"/>
          <w:numId w:val="0"/>
        </w:numPr>
        <w:jc w:val="both"/>
        <w:rPr>
          <w:rFonts w:hint="eastAsia"/>
        </w:rPr>
      </w:pPr>
    </w:p>
    <w:p w14:paraId="3A7E3112">
      <w:pPr>
        <w:widowControl w:val="0"/>
        <w:numPr>
          <w:ilvl w:val="0"/>
          <w:numId w:val="0"/>
        </w:numPr>
        <w:jc w:val="both"/>
        <w:rPr>
          <w:rFonts w:hint="eastAsia"/>
        </w:rPr>
      </w:pPr>
      <w:r>
        <w:rPr>
          <w:rFonts w:hint="eastAsia"/>
        </w:rPr>
        <w:t>In Acts, the speeches of Peter and Paul would indicate that the virgin birth was no part of the earliest missionary preaching; but to regard these speeches before hostile or uninstructed audiences /pg. 662/ as fine opportunities for mentioning the virgin birth is to stifle the historical sense.30</w:t>
      </w:r>
    </w:p>
    <w:p w14:paraId="7E27D981">
      <w:pPr>
        <w:widowControl w:val="0"/>
        <w:numPr>
          <w:ilvl w:val="0"/>
          <w:numId w:val="0"/>
        </w:numPr>
        <w:jc w:val="both"/>
        <w:rPr>
          <w:rFonts w:hint="eastAsia"/>
        </w:rPr>
      </w:pPr>
      <w:r>
        <w:rPr>
          <w:rFonts w:hint="eastAsia"/>
        </w:rPr>
        <w:t>在使徒行传中，彼得和保罗的讲道会表明，童贞女所生并非最早宣教讲道的一部分；但将这些在敌对或未受教导的听众面前的讲道/第662页/视为提及童贞女所生的绝佳机会，是扼杀历史感。30</w:t>
      </w:r>
    </w:p>
    <w:p w14:paraId="3915231D">
      <w:pPr>
        <w:widowControl w:val="0"/>
        <w:numPr>
          <w:ilvl w:val="0"/>
          <w:numId w:val="0"/>
        </w:numPr>
        <w:jc w:val="both"/>
        <w:rPr>
          <w:rFonts w:hint="eastAsia"/>
        </w:rPr>
      </w:pPr>
    </w:p>
    <w:p w14:paraId="7C2FDD6C">
      <w:pPr>
        <w:widowControl w:val="0"/>
        <w:numPr>
          <w:ilvl w:val="0"/>
          <w:numId w:val="0"/>
        </w:numPr>
        <w:jc w:val="both"/>
        <w:rPr>
          <w:rFonts w:hint="eastAsia"/>
        </w:rPr>
      </w:pPr>
      <w:r>
        <w:rPr>
          <w:rFonts w:hint="eastAsia"/>
        </w:rPr>
        <w:t>In Paul, Rom. 1:3 and Gal. 4:4 are the loci classici, and have been claimed with equal futility as involving the virgin birth and as excluding it.</w:t>
      </w:r>
    </w:p>
    <w:p w14:paraId="3B883B31">
      <w:pPr>
        <w:widowControl w:val="0"/>
        <w:numPr>
          <w:ilvl w:val="0"/>
          <w:numId w:val="0"/>
        </w:numPr>
        <w:jc w:val="both"/>
        <w:rPr>
          <w:rFonts w:hint="eastAsia"/>
        </w:rPr>
      </w:pPr>
      <w:r>
        <w:rPr>
          <w:rFonts w:hint="eastAsia"/>
        </w:rPr>
        <w:t>在保罗书信中，罗马书1:3和加拉太书4:4是经典出处，并且同样徒劳地被声称既包含又排除童贞女所生。</w:t>
      </w:r>
    </w:p>
    <w:p w14:paraId="59BB5117">
      <w:pPr>
        <w:widowControl w:val="0"/>
        <w:numPr>
          <w:ilvl w:val="0"/>
          <w:numId w:val="0"/>
        </w:numPr>
        <w:jc w:val="both"/>
        <w:rPr>
          <w:rFonts w:hint="eastAsia"/>
        </w:rPr>
      </w:pPr>
      <w:r>
        <w:rPr>
          <w:rFonts w:hint="eastAsia"/>
        </w:rPr>
        <w:t>In Rom. 1:3, 4 (J@L$ (,&lt;@:X&lt;@L ¦6 FBXD:"J@H )"L,Â* 6"J( FVD6", J@L$ ÒD4F2X&lt;J@H LÊ@L$ 2,@L$ ¦&lt; *L&lt;V:,4 6"J( B&lt;,L$:" ,(4TFb&lt;0H ¦&gt; •&lt;"FJVF,TH &lt;,6DT$&lt;), it is claimed that since Paul is contrasting the earthly physical life of Jesus with His heavenly life after the resurrection, if he believed in the virgin birth, it would not have been true to say that Christ was born of the seed of David according to the flesh.</w:t>
      </w:r>
    </w:p>
    <w:p w14:paraId="30641750">
      <w:pPr>
        <w:widowControl w:val="0"/>
        <w:numPr>
          <w:ilvl w:val="0"/>
          <w:numId w:val="0"/>
        </w:numPr>
        <w:jc w:val="both"/>
        <w:rPr>
          <w:rFonts w:hint="eastAsia"/>
        </w:rPr>
      </w:pPr>
      <w:r>
        <w:rPr>
          <w:rFonts w:hint="eastAsia"/>
        </w:rPr>
        <w:t>在罗马书1:3, 4（J@L$ (,&lt;@:X&lt;@L ¦6 FBXD:"J@H )"L,Â* 6"J( FVD6", J@L$ ÒD4F2X&lt;J@H LÊ@L$ 2,@L$ ¦&lt; *L&lt;V:,4 6"J( B&lt;,L$:" ,(4TFb&lt;0H ¦&gt; •&lt;"FJVF,TH &lt;,6DT$&lt;（论到祂儿子我主耶稣基督。按肉体说，是从大卫后裔生的；按圣善的灵说，因从死里复活，以大能显明是上帝的儿子。）），有人声称，既然保罗正在对比耶稣属地的肉身生活与祂复活后的属天生活，如果他相信童贞女所生，说基督按肉体说是从大卫后裔所生，就不是真的了。</w:t>
      </w:r>
    </w:p>
    <w:p w14:paraId="4BF729C1">
      <w:pPr>
        <w:widowControl w:val="0"/>
        <w:numPr>
          <w:ilvl w:val="0"/>
          <w:numId w:val="0"/>
        </w:numPr>
        <w:jc w:val="both"/>
        <w:rPr>
          <w:rFonts w:hint="eastAsia"/>
        </w:rPr>
      </w:pPr>
      <w:r>
        <w:rPr>
          <w:rFonts w:hint="eastAsia"/>
        </w:rPr>
        <w:t>The Spirit would have had a part even in His physical life.</w:t>
      </w:r>
    </w:p>
    <w:p w14:paraId="130CB63A">
      <w:pPr>
        <w:widowControl w:val="0"/>
        <w:numPr>
          <w:ilvl w:val="0"/>
          <w:numId w:val="0"/>
        </w:numPr>
        <w:jc w:val="both"/>
        <w:rPr>
          <w:rFonts w:hint="eastAsia"/>
        </w:rPr>
      </w:pPr>
      <w:r>
        <w:rPr>
          <w:rFonts w:hint="eastAsia"/>
        </w:rPr>
        <w:t>圣灵甚至在祂的肉身生活中也有一份。</w:t>
      </w:r>
    </w:p>
    <w:p w14:paraId="5589F2C1">
      <w:pPr>
        <w:widowControl w:val="0"/>
        <w:numPr>
          <w:ilvl w:val="0"/>
          <w:numId w:val="0"/>
        </w:numPr>
        <w:jc w:val="both"/>
        <w:rPr>
          <w:rFonts w:hint="eastAsia"/>
        </w:rPr>
      </w:pPr>
      <w:r>
        <w:rPr>
          <w:rFonts w:hint="eastAsia"/>
        </w:rPr>
        <w:t>But is this not an over-refinement?</w:t>
      </w:r>
    </w:p>
    <w:p w14:paraId="52CDEE1A">
      <w:pPr>
        <w:widowControl w:val="0"/>
        <w:numPr>
          <w:ilvl w:val="0"/>
          <w:numId w:val="0"/>
        </w:numPr>
        <w:jc w:val="both"/>
        <w:rPr>
          <w:rFonts w:hint="eastAsia"/>
        </w:rPr>
      </w:pPr>
      <w:r>
        <w:rPr>
          <w:rFonts w:hint="eastAsia"/>
        </w:rPr>
        <w:t>但这岂不是一种过度的精细化吗？</w:t>
      </w:r>
    </w:p>
    <w:p w14:paraId="17AF8EA8">
      <w:pPr>
        <w:widowControl w:val="0"/>
        <w:numPr>
          <w:ilvl w:val="0"/>
          <w:numId w:val="0"/>
        </w:numPr>
        <w:jc w:val="both"/>
        <w:rPr>
          <w:rFonts w:hint="eastAsia"/>
        </w:rPr>
      </w:pPr>
      <w:r>
        <w:rPr>
          <w:rFonts w:hint="eastAsia"/>
        </w:rPr>
        <w:t>Paul is simply saying that Christ took upon Himself the form of a man—that is just as true on the theory of the virgin birth as on the opposite theory— and that in so far as He was a man, He was of the seed of David.</w:t>
      </w:r>
    </w:p>
    <w:p w14:paraId="46780359">
      <w:pPr>
        <w:widowControl w:val="0"/>
        <w:numPr>
          <w:ilvl w:val="0"/>
          <w:numId w:val="0"/>
        </w:numPr>
        <w:jc w:val="both"/>
        <w:rPr>
          <w:rFonts w:hint="eastAsia"/>
        </w:rPr>
      </w:pPr>
      <w:r>
        <w:rPr>
          <w:rFonts w:hint="eastAsia"/>
        </w:rPr>
        <w:t>保罗只是说基督取了人的样式——这在童贞女所生的理论上和在相反的理论上同样真实——并且就祂是人而言，祂是大卫的后裔。</w:t>
      </w:r>
    </w:p>
    <w:p w14:paraId="0B8FEDFD">
      <w:pPr>
        <w:widowControl w:val="0"/>
        <w:numPr>
          <w:ilvl w:val="0"/>
          <w:numId w:val="0"/>
        </w:numPr>
        <w:jc w:val="both"/>
        <w:rPr>
          <w:rFonts w:hint="eastAsia"/>
        </w:rPr>
      </w:pPr>
      <w:r>
        <w:rPr>
          <w:rFonts w:hint="eastAsia"/>
        </w:rPr>
        <w:t>In Gal. 4:4 ((,&lt;`:,&lt;@&lt; ¦6 (L&lt;"46`H, (,&lt;`:,&lt;@&lt; ßBÎ &lt;`:@&lt;), it is absurd to expect Paul to say (,&lt;`:,&lt;@&lt; ¦6 B"D2X&lt;@L, since the matter in hand is the likeness of Christ to men, not His difference from them.31</w:t>
      </w:r>
    </w:p>
    <w:p w14:paraId="63835CD7">
      <w:pPr>
        <w:widowControl w:val="0"/>
        <w:numPr>
          <w:ilvl w:val="0"/>
          <w:numId w:val="0"/>
        </w:numPr>
        <w:jc w:val="both"/>
        <w:rPr>
          <w:rFonts w:hint="eastAsia"/>
        </w:rPr>
      </w:pPr>
      <w:r>
        <w:rPr>
          <w:rFonts w:hint="eastAsia"/>
        </w:rPr>
        <w:t>在加拉太书4:4中（(,&lt;`:,&lt;@&lt; ¦6 (L&lt;"46`H, (,&lt;`:,&lt;@&lt; ßBÎ &lt;`:@&lt;（为女子所生，且生在律法以下）），期望保罗说(,&lt;`:,&lt;@&lt; ¦6 B"D2X&lt;@L（由童贞女所生）是荒谬的，因为手头的问题是基督与人的相似性，而不是祂与人的不同。31</w:t>
      </w:r>
    </w:p>
    <w:p w14:paraId="3F4C56AD">
      <w:pPr>
        <w:widowControl w:val="0"/>
        <w:numPr>
          <w:ilvl w:val="0"/>
          <w:numId w:val="0"/>
        </w:numPr>
        <w:jc w:val="both"/>
        <w:rPr>
          <w:rFonts w:hint="eastAsia"/>
        </w:rPr>
      </w:pPr>
      <w:r>
        <w:rPr>
          <w:rFonts w:hint="eastAsia"/>
        </w:rPr>
        <w:t>On the other hand, Zahn is claiming too much when he argues that if Paul had not known the virgin birth, it would have served his purpose far better, according to Jewish ideas, to have mentioned not the mother but the father.</w:t>
      </w:r>
    </w:p>
    <w:p w14:paraId="4EDAC897">
      <w:pPr>
        <w:widowControl w:val="0"/>
        <w:numPr>
          <w:ilvl w:val="0"/>
          <w:numId w:val="0"/>
        </w:numPr>
        <w:jc w:val="both"/>
        <w:rPr>
          <w:rFonts w:hint="eastAsia"/>
        </w:rPr>
      </w:pPr>
      <w:r>
        <w:rPr>
          <w:rFonts w:hint="eastAsia"/>
        </w:rPr>
        <w:t>另一方面，察恩在论证说如果保罗不知道童贞女所生，根据犹太人的观念，提及父亲而不是母亲会更好地服务于他的目的时，是要求过高了。</w:t>
      </w:r>
    </w:p>
    <w:p w14:paraId="3B0073A5">
      <w:pPr>
        <w:widowControl w:val="0"/>
        <w:numPr>
          <w:ilvl w:val="0"/>
          <w:numId w:val="0"/>
        </w:numPr>
        <w:jc w:val="both"/>
        <w:rPr>
          <w:rFonts w:hint="eastAsia"/>
        </w:rPr>
      </w:pPr>
      <w:r>
        <w:rPr>
          <w:rFonts w:hint="eastAsia"/>
        </w:rPr>
        <w:t>For "born of a woman" is just a paraphrase for "human," as the commentators prove, especially from Matt. 11:11.</w:t>
      </w:r>
    </w:p>
    <w:p w14:paraId="1A57D20F">
      <w:pPr>
        <w:widowControl w:val="0"/>
        <w:numPr>
          <w:ilvl w:val="0"/>
          <w:numId w:val="0"/>
        </w:numPr>
        <w:jc w:val="both"/>
        <w:rPr>
          <w:rFonts w:hint="eastAsia"/>
        </w:rPr>
      </w:pPr>
      <w:r>
        <w:rPr>
          <w:rFonts w:hint="eastAsia"/>
        </w:rPr>
        <w:t>因为“为女子所生”只是“属人的”一种转述，正如注释家所证明的，特别是从马太福音11:11。</w:t>
      </w:r>
    </w:p>
    <w:p w14:paraId="2DB52E22">
      <w:pPr>
        <w:widowControl w:val="0"/>
        <w:numPr>
          <w:ilvl w:val="0"/>
          <w:numId w:val="0"/>
        </w:numPr>
        <w:jc w:val="both"/>
        <w:rPr>
          <w:rFonts w:hint="eastAsia"/>
        </w:rPr>
      </w:pPr>
      <w:r>
        <w:rPr>
          <w:rFonts w:hint="eastAsia"/>
        </w:rPr>
        <w:t>As to Paul's doctrine, it can hardly be used one way or the other with any degree of certainty.</w:t>
      </w:r>
    </w:p>
    <w:p w14:paraId="31ADF000">
      <w:pPr>
        <w:widowControl w:val="0"/>
        <w:numPr>
          <w:ilvl w:val="0"/>
          <w:numId w:val="0"/>
        </w:numPr>
        <w:jc w:val="both"/>
        <w:rPr>
          <w:rFonts w:hint="eastAsia"/>
        </w:rPr>
      </w:pPr>
      <w:r>
        <w:rPr>
          <w:rFonts w:hint="eastAsia"/>
        </w:rPr>
        <w:t>至于保罗的教义，几乎不能以任何确定的程度用于支持或反对任何一方。</w:t>
      </w:r>
    </w:p>
    <w:p w14:paraId="11FE5E2B">
      <w:pPr>
        <w:widowControl w:val="0"/>
        <w:numPr>
          <w:ilvl w:val="0"/>
          <w:numId w:val="0"/>
        </w:numPr>
        <w:jc w:val="both"/>
        <w:rPr>
          <w:rFonts w:hint="eastAsia"/>
        </w:rPr>
      </w:pPr>
      <w:r>
        <w:rPr>
          <w:rFonts w:hint="eastAsia"/>
        </w:rPr>
        <w:t>How preëxistence is incompatible with the virgin birth it is difficult to see.</w:t>
      </w:r>
    </w:p>
    <w:p w14:paraId="53C869A5">
      <w:pPr>
        <w:widowControl w:val="0"/>
        <w:numPr>
          <w:ilvl w:val="0"/>
          <w:numId w:val="0"/>
        </w:numPr>
        <w:jc w:val="both"/>
        <w:rPr>
          <w:rFonts w:hint="eastAsia"/>
        </w:rPr>
      </w:pPr>
      <w:r>
        <w:rPr>
          <w:rFonts w:hint="eastAsia"/>
        </w:rPr>
        <w:t>先存如何与童贞女所生不相容，是难以理解的。</w:t>
      </w:r>
    </w:p>
    <w:p w14:paraId="563E0148">
      <w:pPr>
        <w:widowControl w:val="0"/>
        <w:numPr>
          <w:ilvl w:val="0"/>
          <w:numId w:val="0"/>
        </w:numPr>
        <w:jc w:val="both"/>
        <w:rPr>
          <w:rFonts w:hint="eastAsia"/>
        </w:rPr>
      </w:pPr>
      <w:r>
        <w:rPr>
          <w:rFonts w:hint="eastAsia"/>
        </w:rPr>
        <w:t>If anything, it rather favors the doctrine.</w:t>
      </w:r>
    </w:p>
    <w:p w14:paraId="74EC0301">
      <w:pPr>
        <w:widowControl w:val="0"/>
        <w:numPr>
          <w:ilvl w:val="0"/>
          <w:numId w:val="0"/>
        </w:numPr>
        <w:jc w:val="both"/>
        <w:rPr>
          <w:rFonts w:hint="eastAsia"/>
        </w:rPr>
      </w:pPr>
      <w:r>
        <w:rPr>
          <w:rFonts w:hint="eastAsia"/>
        </w:rPr>
        <w:t>如果说有什么的话，它反而支持这个教义。</w:t>
      </w:r>
    </w:p>
    <w:p w14:paraId="01D8050C">
      <w:pPr>
        <w:widowControl w:val="0"/>
        <w:numPr>
          <w:ilvl w:val="0"/>
          <w:numId w:val="0"/>
        </w:numPr>
        <w:jc w:val="both"/>
        <w:rPr>
          <w:rFonts w:hint="eastAsia"/>
        </w:rPr>
      </w:pPr>
      <w:r>
        <w:rPr>
          <w:rFonts w:hint="eastAsia"/>
        </w:rPr>
        <w:t>The comparison of Christ with the second Adam might seem to suggest something in the nature of a creative act to correspond with the creation of Adam.32</w:t>
      </w:r>
    </w:p>
    <w:p w14:paraId="06494432">
      <w:pPr>
        <w:widowControl w:val="0"/>
        <w:numPr>
          <w:ilvl w:val="0"/>
          <w:numId w:val="0"/>
        </w:numPr>
        <w:jc w:val="both"/>
        <w:rPr>
          <w:rFonts w:hint="eastAsia"/>
        </w:rPr>
      </w:pPr>
      <w:r>
        <w:rPr>
          <w:rFonts w:hint="eastAsia"/>
        </w:rPr>
        <w:t>将基督与第二个亚当相比，似乎暗示了某种创造性的行为，以对应亚当的被造。32</w:t>
      </w:r>
    </w:p>
    <w:p w14:paraId="41C0E93A">
      <w:pPr>
        <w:widowControl w:val="0"/>
        <w:numPr>
          <w:ilvl w:val="0"/>
          <w:numId w:val="0"/>
        </w:numPr>
        <w:jc w:val="both"/>
        <w:rPr>
          <w:rFonts w:hint="eastAsia"/>
        </w:rPr>
      </w:pPr>
      <w:r>
        <w:rPr>
          <w:rFonts w:hint="eastAsia"/>
        </w:rPr>
        <w:t>In general it may be said that while Paul's doctrine agrees better with the virgin birth than with a birth from Joseph and Mary, yet he does not say any thing definite one way or the other.</w:t>
      </w:r>
    </w:p>
    <w:p w14:paraId="0D3A4D51">
      <w:pPr>
        <w:widowControl w:val="0"/>
        <w:numPr>
          <w:ilvl w:val="0"/>
          <w:numId w:val="0"/>
        </w:numPr>
        <w:jc w:val="both"/>
        <w:rPr>
          <w:rFonts w:hint="eastAsia"/>
        </w:rPr>
      </w:pPr>
      <w:r>
        <w:rPr>
          <w:rFonts w:hint="eastAsia"/>
        </w:rPr>
        <w:t>总的来说，可以说虽然保罗的教义与童贞女所生比与由约瑟和马利亚所生更吻合，但他并未明确地说支持或反对。</w:t>
      </w:r>
    </w:p>
    <w:p w14:paraId="542612A3">
      <w:pPr>
        <w:widowControl w:val="0"/>
        <w:numPr>
          <w:ilvl w:val="0"/>
          <w:numId w:val="0"/>
        </w:numPr>
        <w:jc w:val="both"/>
        <w:rPr>
          <w:rFonts w:hint="eastAsia"/>
        </w:rPr>
      </w:pPr>
      <w:r>
        <w:rPr>
          <w:rFonts w:hint="eastAsia"/>
        </w:rPr>
        <w:t>With regard to his silence, it is of great importance to notice that, in general, "his epistles are almost exclusively occupied in contending for Christian principles, not in recalling facts of our Lord's life."</w:t>
      </w:r>
    </w:p>
    <w:p w14:paraId="1C2D3F78">
      <w:pPr>
        <w:widowControl w:val="0"/>
        <w:numPr>
          <w:ilvl w:val="0"/>
          <w:numId w:val="0"/>
        </w:numPr>
        <w:jc w:val="both"/>
        <w:rPr>
          <w:rFonts w:hint="eastAsia"/>
        </w:rPr>
      </w:pPr>
      <w:r>
        <w:rPr>
          <w:rFonts w:hint="eastAsia"/>
        </w:rPr>
        <w:t>关于他的沉默，非常重要的是要注意到，总的来说，“他的书信几乎完全专注于为基督教原则辩护，而不是回忆我们主生平的事实。”</w:t>
      </w:r>
    </w:p>
    <w:p w14:paraId="3F788F43">
      <w:pPr>
        <w:widowControl w:val="0"/>
        <w:numPr>
          <w:ilvl w:val="0"/>
          <w:numId w:val="0"/>
        </w:numPr>
        <w:jc w:val="both"/>
        <w:rPr>
          <w:rFonts w:hint="eastAsia"/>
        </w:rPr>
      </w:pPr>
      <w:r>
        <w:rPr>
          <w:rFonts w:hint="eastAsia"/>
        </w:rPr>
        <w:t>Where Paul does relate facts of Christ's life (1 Cor. 9:23ff., 15:3ff.), he does it in so purely incidental a way as to suggest that he actually knew a great deal more than he tells in his Epistles.33 /pg. 663/</w:t>
      </w:r>
    </w:p>
    <w:p w14:paraId="211C48AB">
      <w:pPr>
        <w:widowControl w:val="0"/>
        <w:numPr>
          <w:ilvl w:val="0"/>
          <w:numId w:val="0"/>
        </w:numPr>
        <w:jc w:val="both"/>
        <w:rPr>
          <w:rFonts w:hint="eastAsia"/>
        </w:rPr>
      </w:pPr>
      <w:r>
        <w:rPr>
          <w:rFonts w:hint="eastAsia"/>
        </w:rPr>
        <w:t>当保罗确实叙述基督生平的事实时（哥林多前书9:23及后，15:3及后），他做得如此纯粹是附带性的，以至于暗示他实际上知道的远比他在书信中告诉我们的多。33 /第663页/</w:t>
      </w:r>
    </w:p>
    <w:p w14:paraId="6D2F9698">
      <w:pPr>
        <w:widowControl w:val="0"/>
        <w:numPr>
          <w:ilvl w:val="0"/>
          <w:numId w:val="0"/>
        </w:numPr>
        <w:jc w:val="both"/>
        <w:rPr>
          <w:rFonts w:hint="eastAsia"/>
        </w:rPr>
      </w:pPr>
    </w:p>
    <w:p w14:paraId="027CAE75">
      <w:pPr>
        <w:widowControl w:val="0"/>
        <w:numPr>
          <w:ilvl w:val="0"/>
          <w:numId w:val="0"/>
        </w:numPr>
        <w:jc w:val="both"/>
        <w:rPr>
          <w:rFonts w:hint="eastAsia"/>
        </w:rPr>
      </w:pPr>
      <w:r>
        <w:rPr>
          <w:rFonts w:hint="eastAsia"/>
        </w:rPr>
        <w:t>The net results of our examination, therefore, are the two propositions: (1) that the New Testament, outside of the infancy narratives, does not affirm the fact of the virgin birth, and</w:t>
      </w:r>
    </w:p>
    <w:p w14:paraId="717DD49E">
      <w:pPr>
        <w:widowControl w:val="0"/>
        <w:numPr>
          <w:ilvl w:val="0"/>
          <w:numId w:val="0"/>
        </w:numPr>
        <w:jc w:val="both"/>
        <w:rPr>
          <w:rFonts w:hint="eastAsia"/>
        </w:rPr>
      </w:pPr>
      <w:r>
        <w:rPr>
          <w:rFonts w:hint="eastAsia"/>
        </w:rPr>
        <w:t>(2) that it does not deny it.</w:t>
      </w:r>
    </w:p>
    <w:p w14:paraId="6533BA09">
      <w:pPr>
        <w:widowControl w:val="0"/>
        <w:numPr>
          <w:ilvl w:val="0"/>
          <w:numId w:val="0"/>
        </w:numPr>
        <w:jc w:val="both"/>
        <w:rPr>
          <w:rFonts w:hint="eastAsia"/>
        </w:rPr>
      </w:pPr>
      <w:r>
        <w:rPr>
          <w:rFonts w:hint="eastAsia"/>
        </w:rPr>
        <w:t>因此，我们审查的最终结果是两个命题：（1）新约，在婴孩时期叙事之外，并未确认童贞女所生的事实，并且（2）它也并未否认它。</w:t>
      </w:r>
    </w:p>
    <w:p w14:paraId="0CE0C5F1">
      <w:pPr>
        <w:widowControl w:val="0"/>
        <w:numPr>
          <w:ilvl w:val="0"/>
          <w:numId w:val="0"/>
        </w:numPr>
        <w:jc w:val="both"/>
        <w:rPr>
          <w:rFonts w:hint="eastAsia"/>
        </w:rPr>
      </w:pPr>
      <w:r>
        <w:rPr>
          <w:rFonts w:hint="eastAsia"/>
        </w:rPr>
        <w:t>In order rightly to understand the significance of this we must ask the question whether the spread of the report about the virgin birth might have taken place in a way consistent with this silence.</w:t>
      </w:r>
    </w:p>
    <w:p w14:paraId="003BB200">
      <w:pPr>
        <w:widowControl w:val="0"/>
        <w:numPr>
          <w:ilvl w:val="0"/>
          <w:numId w:val="0"/>
        </w:numPr>
        <w:jc w:val="both"/>
        <w:rPr>
          <w:rFonts w:hint="eastAsia"/>
        </w:rPr>
      </w:pPr>
      <w:r>
        <w:rPr>
          <w:rFonts w:hint="eastAsia"/>
        </w:rPr>
        <w:t>为了正确理解这一点的重要性，我们必须问一个问题，关于童贞女所生的报告的传播，是否可能以一种与这种沉默相符的方式发生。</w:t>
      </w:r>
    </w:p>
    <w:p w14:paraId="32D847BB">
      <w:pPr>
        <w:widowControl w:val="0"/>
        <w:numPr>
          <w:ilvl w:val="0"/>
          <w:numId w:val="0"/>
        </w:numPr>
        <w:jc w:val="both"/>
        <w:rPr>
          <w:rFonts w:hint="eastAsia"/>
        </w:rPr>
      </w:pPr>
      <w:r>
        <w:rPr>
          <w:rFonts w:hint="eastAsia"/>
        </w:rPr>
        <w:t>If the virgin birth were true, must it have been mentioned in any place where as a matter of fact it is not mentioned?</w:t>
      </w:r>
    </w:p>
    <w:p w14:paraId="5796DDCC">
      <w:pPr>
        <w:widowControl w:val="0"/>
        <w:numPr>
          <w:ilvl w:val="0"/>
          <w:numId w:val="0"/>
        </w:numPr>
        <w:jc w:val="both"/>
        <w:rPr>
          <w:rFonts w:hint="eastAsia"/>
        </w:rPr>
      </w:pPr>
      <w:r>
        <w:rPr>
          <w:rFonts w:hint="eastAsia"/>
        </w:rPr>
        <w:t>如果童贞女所生是真的，它是否必须在任何事实上没有被提及的地方被提及呢？</w:t>
      </w:r>
    </w:p>
    <w:p w14:paraId="327C7920">
      <w:pPr>
        <w:widowControl w:val="0"/>
        <w:numPr>
          <w:ilvl w:val="0"/>
          <w:numId w:val="0"/>
        </w:numPr>
        <w:jc w:val="both"/>
        <w:rPr>
          <w:rFonts w:hint="eastAsia"/>
        </w:rPr>
      </w:pPr>
    </w:p>
    <w:p w14:paraId="07035867">
      <w:pPr>
        <w:widowControl w:val="0"/>
        <w:numPr>
          <w:ilvl w:val="0"/>
          <w:numId w:val="0"/>
        </w:numPr>
        <w:jc w:val="both"/>
        <w:rPr>
          <w:rFonts w:hint="eastAsia"/>
        </w:rPr>
      </w:pPr>
      <w:r>
        <w:rPr>
          <w:rFonts w:hint="eastAsia"/>
        </w:rPr>
        <w:t>Let us suppose the narratives of Matt. 1, 2, and Luke 1, 2, to be substantially correct, and ask ourselves what we should expect the course of development to be.</w:t>
      </w:r>
    </w:p>
    <w:p w14:paraId="159BF32B">
      <w:pPr>
        <w:widowControl w:val="0"/>
        <w:numPr>
          <w:ilvl w:val="0"/>
          <w:numId w:val="0"/>
        </w:numPr>
        <w:jc w:val="both"/>
        <w:rPr>
          <w:rFonts w:hint="eastAsia"/>
        </w:rPr>
      </w:pPr>
      <w:r>
        <w:rPr>
          <w:rFonts w:hint="eastAsia"/>
        </w:rPr>
        <w:t>让我们假设马太福音1、2章和路加福音1、2章的叙事基本正确，并问问自己我们应该预期其发展过程会是怎样的。</w:t>
      </w:r>
    </w:p>
    <w:p w14:paraId="6EC3422F">
      <w:pPr>
        <w:widowControl w:val="0"/>
        <w:numPr>
          <w:ilvl w:val="0"/>
          <w:numId w:val="0"/>
        </w:numPr>
        <w:jc w:val="both"/>
        <w:rPr>
          <w:rFonts w:hint="eastAsia"/>
        </w:rPr>
      </w:pPr>
      <w:r>
        <w:rPr>
          <w:rFonts w:hint="eastAsia"/>
        </w:rPr>
        <w:t>According to those narratives, there were only two persons who at first knew of the virgin birth—Joseph and Mary—nor is there any record that they confided in any one else.</w:t>
      </w:r>
    </w:p>
    <w:p w14:paraId="2857832D">
      <w:pPr>
        <w:widowControl w:val="0"/>
        <w:numPr>
          <w:ilvl w:val="0"/>
          <w:numId w:val="0"/>
        </w:numPr>
        <w:jc w:val="both"/>
        <w:rPr>
          <w:rFonts w:hint="eastAsia"/>
        </w:rPr>
      </w:pPr>
      <w:r>
        <w:rPr>
          <w:rFonts w:hint="eastAsia"/>
        </w:rPr>
        <w:t>根据那些叙事，起初只有两个人知道童贞女所生——约瑟和马利亚——也没有任何记录表明他们向任何人吐露过。</w:t>
      </w:r>
    </w:p>
    <w:p w14:paraId="3FC64669">
      <w:pPr>
        <w:widowControl w:val="0"/>
        <w:numPr>
          <w:ilvl w:val="0"/>
          <w:numId w:val="0"/>
        </w:numPr>
        <w:jc w:val="both"/>
        <w:rPr>
          <w:rFonts w:hint="eastAsia"/>
        </w:rPr>
      </w:pPr>
      <w:r>
        <w:rPr>
          <w:rFonts w:hint="eastAsia"/>
        </w:rPr>
        <w:t>The report of the shepherds (Luke 2:20) and of Anna (Luke 2:38) need not have reached a very wide circle, and like the visit of the Magi (in which case there were special reasons for silence), took place in Judæa, far from Nazareth, the subsequent home of the family, and several years before their return.</w:t>
      </w:r>
    </w:p>
    <w:p w14:paraId="45B1113F">
      <w:pPr>
        <w:widowControl w:val="0"/>
        <w:numPr>
          <w:ilvl w:val="0"/>
          <w:numId w:val="0"/>
        </w:numPr>
        <w:jc w:val="both"/>
        <w:rPr>
          <w:rFonts w:hint="eastAsia"/>
        </w:rPr>
      </w:pPr>
      <w:r>
        <w:rPr>
          <w:rFonts w:hint="eastAsia"/>
        </w:rPr>
        <w:t>牧羊人的报告（路加福音2:20）和亚拿的报告（路加福音2:38）不必传到很广的圈子，并且像博士的来访（在这种情况下有特殊的沉默理由）一样，发生在犹太地，远离拿撒勒，即这个家庭后来的家，并且在他们返回前几年。</w:t>
      </w:r>
    </w:p>
    <w:p w14:paraId="205DABCA">
      <w:pPr>
        <w:widowControl w:val="0"/>
        <w:numPr>
          <w:ilvl w:val="0"/>
          <w:numId w:val="0"/>
        </w:numPr>
        <w:jc w:val="both"/>
        <w:rPr>
          <w:rFonts w:hint="eastAsia"/>
        </w:rPr>
      </w:pPr>
      <w:r>
        <w:rPr>
          <w:rFonts w:hint="eastAsia"/>
        </w:rPr>
        <w:t>It has been further suggested by Ramsay that fear of Antipas may have been a special reason for silence after the return.34</w:t>
      </w:r>
    </w:p>
    <w:p w14:paraId="0287457E">
      <w:pPr>
        <w:widowControl w:val="0"/>
        <w:numPr>
          <w:ilvl w:val="0"/>
          <w:numId w:val="0"/>
        </w:numPr>
        <w:jc w:val="both"/>
        <w:rPr>
          <w:rFonts w:hint="eastAsia"/>
        </w:rPr>
      </w:pPr>
      <w:r>
        <w:rPr>
          <w:rFonts w:hint="eastAsia"/>
        </w:rPr>
        <w:t>拉姆齐还进一步提出，对安提帕的恐惧可能是返回后保持沉默的一个特殊原因。34</w:t>
      </w:r>
    </w:p>
    <w:p w14:paraId="3ACCE763">
      <w:pPr>
        <w:widowControl w:val="0"/>
        <w:numPr>
          <w:ilvl w:val="0"/>
          <w:numId w:val="0"/>
        </w:numPr>
        <w:jc w:val="both"/>
        <w:rPr>
          <w:rFonts w:hint="eastAsia"/>
        </w:rPr>
      </w:pPr>
      <w:r>
        <w:rPr>
          <w:rFonts w:hint="eastAsia"/>
        </w:rPr>
        <w:t>Probably Joseph died before Jesus reached maturity, in which case Mary was left as the sole keeper of the secret.</w:t>
      </w:r>
    </w:p>
    <w:p w14:paraId="3CB90601">
      <w:pPr>
        <w:widowControl w:val="0"/>
        <w:numPr>
          <w:ilvl w:val="0"/>
          <w:numId w:val="0"/>
        </w:numPr>
        <w:jc w:val="both"/>
        <w:rPr>
          <w:rFonts w:hint="eastAsia"/>
        </w:rPr>
      </w:pPr>
      <w:r>
        <w:rPr>
          <w:rFonts w:hint="eastAsia"/>
        </w:rPr>
        <w:t>很可能约瑟在耶稣成年之前就去世了，在这种情况下，马利亚就成了这个秘密的唯一守护者。</w:t>
      </w:r>
    </w:p>
    <w:p w14:paraId="43101315">
      <w:pPr>
        <w:widowControl w:val="0"/>
        <w:numPr>
          <w:ilvl w:val="0"/>
          <w:numId w:val="0"/>
        </w:numPr>
        <w:jc w:val="both"/>
        <w:rPr>
          <w:rFonts w:hint="eastAsia"/>
        </w:rPr>
      </w:pPr>
      <w:r>
        <w:rPr>
          <w:rFonts w:hint="eastAsia"/>
        </w:rPr>
        <w:t>True, this "secret" is denounced as an apologetic expedient, but a little exercise of the historical imagination will remove the odium.</w:t>
      </w:r>
    </w:p>
    <w:p w14:paraId="2BCE58DC">
      <w:pPr>
        <w:widowControl w:val="0"/>
        <w:numPr>
          <w:ilvl w:val="0"/>
          <w:numId w:val="0"/>
        </w:numPr>
        <w:jc w:val="both"/>
        <w:rPr>
          <w:rFonts w:hint="eastAsia"/>
        </w:rPr>
      </w:pPr>
      <w:r>
        <w:rPr>
          <w:rFonts w:hint="eastAsia"/>
        </w:rPr>
        <w:t>的确，这个“秘密”被谴责为一种护教的权宜之计，但只要稍加运用历史想象力，就能消除这种恶名。</w:t>
      </w:r>
    </w:p>
    <w:p w14:paraId="0BE5B3B6">
      <w:pPr>
        <w:widowControl w:val="0"/>
        <w:numPr>
          <w:ilvl w:val="0"/>
          <w:numId w:val="0"/>
        </w:numPr>
        <w:jc w:val="both"/>
        <w:rPr>
          <w:rFonts w:hint="eastAsia"/>
        </w:rPr>
      </w:pPr>
      <w:r>
        <w:rPr>
          <w:rFonts w:hint="eastAsia"/>
        </w:rPr>
        <w:t>One great fault of the treatment of this subject is that too little account has been taken of the personal equation.</w:t>
      </w:r>
    </w:p>
    <w:p w14:paraId="7A68514C">
      <w:pPr>
        <w:widowControl w:val="0"/>
        <w:numPr>
          <w:ilvl w:val="0"/>
          <w:numId w:val="0"/>
        </w:numPr>
        <w:jc w:val="both"/>
        <w:rPr>
          <w:rFonts w:hint="eastAsia"/>
        </w:rPr>
      </w:pPr>
      <w:r>
        <w:rPr>
          <w:rFonts w:hint="eastAsia"/>
        </w:rPr>
        <w:t>处理这个主题的一个大缺点是，太少考虑个人因素。</w:t>
      </w:r>
    </w:p>
    <w:p w14:paraId="1246A943">
      <w:pPr>
        <w:widowControl w:val="0"/>
        <w:numPr>
          <w:ilvl w:val="0"/>
          <w:numId w:val="0"/>
        </w:numPr>
        <w:jc w:val="both"/>
        <w:rPr>
          <w:rFonts w:hint="eastAsia"/>
        </w:rPr>
      </w:pPr>
      <w:r>
        <w:rPr>
          <w:rFonts w:hint="eastAsia"/>
        </w:rPr>
        <w:t>For it seems hardly in accord with the character of Mary, as it is painted in such distinct colors in the infancy narrative of Luke (the truth of which we are assuming for the sake of the argument), that, after she had undergone experiences of the most mysterious kind and had submitted to a command which ran counter to every instinct of her soul, she should proceed to engage in idle gossip about the matter, thereby subjecting herself to the blackest slander.</w:t>
      </w:r>
    </w:p>
    <w:p w14:paraId="425125AB">
      <w:pPr>
        <w:widowControl w:val="0"/>
        <w:numPr>
          <w:ilvl w:val="0"/>
          <w:numId w:val="0"/>
        </w:numPr>
        <w:jc w:val="both"/>
        <w:rPr>
          <w:rFonts w:hint="eastAsia"/>
        </w:rPr>
      </w:pPr>
      <w:r>
        <w:rPr>
          <w:rFonts w:hint="eastAsia"/>
        </w:rPr>
        <w:t>因为，马利亚的性格，如路加婴孩时期叙事中所描绘的（我们为了论证的目的假设其真实性），在经历了最神秘的经历，并顺服了一个与她灵魂所有本能相悖的命令之后，她会继续就此事进行无聊的闲聊，从而使自己遭受最恶毒的诽谤，这似乎与她的性格极不相符。</w:t>
      </w:r>
    </w:p>
    <w:p w14:paraId="4B8A9DF5">
      <w:pPr>
        <w:widowControl w:val="0"/>
        <w:numPr>
          <w:ilvl w:val="0"/>
          <w:numId w:val="0"/>
        </w:numPr>
        <w:jc w:val="both"/>
        <w:rPr>
          <w:rFonts w:hint="eastAsia"/>
        </w:rPr>
      </w:pPr>
      <w:r>
        <w:rPr>
          <w:rFonts w:hint="eastAsia"/>
        </w:rPr>
        <w:t>Some women might have done so; the Mary who "kept all these sayings pondering them in her heart" certainly would not.</w:t>
      </w:r>
    </w:p>
    <w:p w14:paraId="3898D09F">
      <w:pPr>
        <w:widowControl w:val="0"/>
        <w:numPr>
          <w:ilvl w:val="0"/>
          <w:numId w:val="0"/>
        </w:numPr>
        <w:jc w:val="both"/>
        <w:rPr>
          <w:rFonts w:hint="eastAsia"/>
        </w:rPr>
      </w:pPr>
      <w:r>
        <w:rPr>
          <w:rFonts w:hint="eastAsia"/>
        </w:rPr>
        <w:t>有些女人可能会这样做；那个“把这一切的事存在心里，反复思想”的马利亚肯定不会。</w:t>
      </w:r>
    </w:p>
    <w:p w14:paraId="5D68EC00">
      <w:pPr>
        <w:widowControl w:val="0"/>
        <w:numPr>
          <w:ilvl w:val="0"/>
          <w:numId w:val="0"/>
        </w:numPr>
        <w:jc w:val="both"/>
        <w:rPr>
          <w:rFonts w:hint="eastAsia"/>
        </w:rPr>
      </w:pPr>
      <w:r>
        <w:rPr>
          <w:rFonts w:hint="eastAsia"/>
        </w:rPr>
        <w:t>There is every reason to suppose that she would keep the secret even from her younger children—or, rather, most carefully of all from them.</w:t>
      </w:r>
    </w:p>
    <w:p w14:paraId="0090ABB1">
      <w:pPr>
        <w:widowControl w:val="0"/>
        <w:numPr>
          <w:ilvl w:val="0"/>
          <w:numId w:val="0"/>
        </w:numPr>
        <w:jc w:val="both"/>
        <w:rPr>
          <w:rFonts w:hint="eastAsia"/>
        </w:rPr>
      </w:pPr>
      <w:r>
        <w:rPr>
          <w:rFonts w:hint="eastAsia"/>
        </w:rPr>
        <w:t>有充分的理由认为，她会保守这个秘密，甚至不告诉她年幼的孩子们——或者说，最小心翼翼地不让他们知道。</w:t>
      </w:r>
    </w:p>
    <w:p w14:paraId="0FCB13BD">
      <w:pPr>
        <w:widowControl w:val="0"/>
        <w:numPr>
          <w:ilvl w:val="0"/>
          <w:numId w:val="0"/>
        </w:numPr>
        <w:jc w:val="both"/>
        <w:rPr>
          <w:rFonts w:hint="eastAsia"/>
        </w:rPr>
      </w:pPr>
      <w:r>
        <w:rPr>
          <w:rFonts w:hint="eastAsia"/>
        </w:rPr>
        <w:t>So the years went by, and He who was to rule over the house of Jacob forever continued to labor at a carpenter's bench until the time of His majority had come and gone.</w:t>
      </w:r>
    </w:p>
    <w:p w14:paraId="7F484424">
      <w:pPr>
        <w:widowControl w:val="0"/>
        <w:numPr>
          <w:ilvl w:val="0"/>
          <w:numId w:val="0"/>
        </w:numPr>
        <w:jc w:val="both"/>
        <w:rPr>
          <w:rFonts w:hint="eastAsia"/>
        </w:rPr>
      </w:pPr>
      <w:r>
        <w:rPr>
          <w:rFonts w:hint="eastAsia"/>
        </w:rPr>
        <w:t>于是岁月流逝，那位要永远统治雅各家的，继续在木匠的台旁劳作，直到祂成年的时候来临又过去。</w:t>
      </w:r>
    </w:p>
    <w:p w14:paraId="66977384">
      <w:pPr>
        <w:widowControl w:val="0"/>
        <w:numPr>
          <w:ilvl w:val="0"/>
          <w:numId w:val="0"/>
        </w:numPr>
        <w:jc w:val="both"/>
        <w:rPr>
          <w:rFonts w:hint="eastAsia"/>
        </w:rPr>
      </w:pPr>
      <w:r>
        <w:rPr>
          <w:rFonts w:hint="eastAsia"/>
        </w:rPr>
        <w:t>Must not the miraculous events of /pg. 664/ thirty years ago have come to be to Mary like a wonderful dream?</w:t>
      </w:r>
    </w:p>
    <w:p w14:paraId="6C766827">
      <w:pPr>
        <w:widowControl w:val="0"/>
        <w:numPr>
          <w:ilvl w:val="0"/>
          <w:numId w:val="0"/>
        </w:numPr>
        <w:jc w:val="both"/>
        <w:rPr>
          <w:rFonts w:hint="eastAsia"/>
        </w:rPr>
      </w:pPr>
      <w:r>
        <w:rPr>
          <w:rFonts w:hint="eastAsia"/>
        </w:rPr>
        <w:t>三十年前的/第664页/神迹事件，对马利亚来说，岂不是变得像一个奇妙的梦吗？</w:t>
      </w:r>
    </w:p>
    <w:p w14:paraId="2E79C76C">
      <w:pPr>
        <w:widowControl w:val="0"/>
        <w:numPr>
          <w:ilvl w:val="0"/>
          <w:numId w:val="0"/>
        </w:numPr>
        <w:jc w:val="both"/>
        <w:rPr>
          <w:rFonts w:hint="eastAsia"/>
        </w:rPr>
      </w:pPr>
      <w:r>
        <w:rPr>
          <w:rFonts w:hint="eastAsia"/>
        </w:rPr>
        <w:t>Must not her faith have undergone a terrible trial?</w:t>
      </w:r>
    </w:p>
    <w:p w14:paraId="7A28E866">
      <w:pPr>
        <w:widowControl w:val="0"/>
        <w:numPr>
          <w:ilvl w:val="0"/>
          <w:numId w:val="0"/>
        </w:numPr>
        <w:jc w:val="both"/>
        <w:rPr>
          <w:rFonts w:hint="eastAsia"/>
        </w:rPr>
      </w:pPr>
      <w:r>
        <w:rPr>
          <w:rFonts w:hint="eastAsia"/>
        </w:rPr>
        <w:t>她的信心岂不是经历了可怕的试炼吗？</w:t>
      </w:r>
    </w:p>
    <w:p w14:paraId="10C6FFC8">
      <w:pPr>
        <w:widowControl w:val="0"/>
        <w:numPr>
          <w:ilvl w:val="0"/>
          <w:numId w:val="0"/>
        </w:numPr>
        <w:jc w:val="both"/>
        <w:rPr>
          <w:rFonts w:hint="eastAsia"/>
        </w:rPr>
      </w:pPr>
      <w:r>
        <w:rPr>
          <w:rFonts w:hint="eastAsia"/>
        </w:rPr>
        <w:t>And then when her Son did come before the nation, how different was His coming from what she had pictured to herself!</w:t>
      </w:r>
    </w:p>
    <w:p w14:paraId="0D5FF0C8">
      <w:pPr>
        <w:widowControl w:val="0"/>
        <w:numPr>
          <w:ilvl w:val="0"/>
          <w:numId w:val="0"/>
        </w:numPr>
        <w:jc w:val="both"/>
        <w:rPr>
          <w:rFonts w:hint="eastAsia"/>
        </w:rPr>
      </w:pPr>
      <w:r>
        <w:rPr>
          <w:rFonts w:hint="eastAsia"/>
        </w:rPr>
        <w:t>然后当她的儿子确实来到国民面前时，祂的到来与她自己所想象的是多么不同！</w:t>
      </w:r>
    </w:p>
    <w:p w14:paraId="5A5E6EC0">
      <w:pPr>
        <w:widowControl w:val="0"/>
        <w:numPr>
          <w:ilvl w:val="0"/>
          <w:numId w:val="0"/>
        </w:numPr>
        <w:jc w:val="both"/>
        <w:rPr>
          <w:rFonts w:hint="eastAsia"/>
        </w:rPr>
      </w:pPr>
      <w:r>
        <w:rPr>
          <w:rFonts w:hint="eastAsia"/>
        </w:rPr>
        <w:t>It does not seem at all surprising that, like John the Baptist, she should have been puzzled, and should have begun to wonder whether she had interpreted those far-off mysteries aright.</w:t>
      </w:r>
    </w:p>
    <w:p w14:paraId="79766168">
      <w:pPr>
        <w:widowControl w:val="0"/>
        <w:numPr>
          <w:ilvl w:val="0"/>
          <w:numId w:val="0"/>
        </w:numPr>
        <w:jc w:val="both"/>
        <w:rPr>
          <w:rFonts w:hint="eastAsia"/>
        </w:rPr>
      </w:pPr>
      <w:r>
        <w:rPr>
          <w:rFonts w:hint="eastAsia"/>
        </w:rPr>
        <w:t>她像施洗约翰一样感到困惑，并开始怀疑自己是否正确地解释了那些遥远的奥秘，这似乎一点也不奇怪。</w:t>
      </w:r>
    </w:p>
    <w:p w14:paraId="65B0E538">
      <w:pPr>
        <w:widowControl w:val="0"/>
        <w:numPr>
          <w:ilvl w:val="0"/>
          <w:numId w:val="0"/>
        </w:numPr>
        <w:jc w:val="both"/>
        <w:rPr>
          <w:rFonts w:hint="eastAsia"/>
        </w:rPr>
      </w:pPr>
      <w:r>
        <w:rPr>
          <w:rFonts w:hint="eastAsia"/>
        </w:rPr>
        <w:t>But she learned like the rest, and after Pentecost had come, and the little company of Christians were praying together, comforted by the Spirit whom Jesus had sent, she must have continued to ponder over all those things, though in a far different spirit.</w:t>
      </w:r>
    </w:p>
    <w:p w14:paraId="1C8D5DB5">
      <w:pPr>
        <w:widowControl w:val="0"/>
        <w:numPr>
          <w:ilvl w:val="0"/>
          <w:numId w:val="0"/>
        </w:numPr>
        <w:jc w:val="both"/>
        <w:rPr>
          <w:rFonts w:hint="eastAsia"/>
        </w:rPr>
      </w:pPr>
      <w:r>
        <w:rPr>
          <w:rFonts w:hint="eastAsia"/>
        </w:rPr>
        <w:t>但她像其余的人一样学习了，五旬节来到之后，那一小群基督徒在耶稣所差来的圣灵的安慰下一起祷告，她必定继续思想所有那些事，尽管是以一种远为不同的心境。</w:t>
      </w:r>
    </w:p>
    <w:p w14:paraId="3D82BAF0">
      <w:pPr>
        <w:widowControl w:val="0"/>
        <w:numPr>
          <w:ilvl w:val="0"/>
          <w:numId w:val="0"/>
        </w:numPr>
        <w:jc w:val="both"/>
        <w:rPr>
          <w:rFonts w:hint="eastAsia"/>
        </w:rPr>
      </w:pPr>
      <w:r>
        <w:rPr>
          <w:rFonts w:hint="eastAsia"/>
        </w:rPr>
        <w:t>Then, at last, within the little circle of believing and sympathetic women or near friends, she may have been led to breathe things too sacred and mysterious to be spoken to mortal ears before.</w:t>
      </w:r>
    </w:p>
    <w:p w14:paraId="4672AD2C">
      <w:pPr>
        <w:widowControl w:val="0"/>
        <w:numPr>
          <w:ilvl w:val="0"/>
          <w:numId w:val="0"/>
        </w:numPr>
        <w:jc w:val="both"/>
        <w:rPr>
          <w:rFonts w:hint="eastAsia"/>
        </w:rPr>
      </w:pPr>
      <w:r>
        <w:rPr>
          <w:rFonts w:hint="eastAsia"/>
        </w:rPr>
        <w:t>然后，最后，在那个由相信和同情的妇女或亲近朋友组成的小圈子内，她可能被引导说出那些在以前对凡人的耳朵来说过于神圣和神秘的事情。</w:t>
      </w:r>
    </w:p>
    <w:p w14:paraId="5DC76D3F">
      <w:pPr>
        <w:widowControl w:val="0"/>
        <w:numPr>
          <w:ilvl w:val="0"/>
          <w:numId w:val="0"/>
        </w:numPr>
        <w:jc w:val="both"/>
        <w:rPr>
          <w:rFonts w:hint="eastAsia"/>
        </w:rPr>
      </w:pPr>
      <w:r>
        <w:rPr>
          <w:rFonts w:hint="eastAsia"/>
        </w:rPr>
        <w:t>These things were, of course, not reported at once to the official governors of the little Church, like the progress of the daily collections.</w:t>
      </w:r>
    </w:p>
    <w:p w14:paraId="4D77C383">
      <w:pPr>
        <w:widowControl w:val="0"/>
        <w:numPr>
          <w:ilvl w:val="0"/>
          <w:numId w:val="0"/>
        </w:numPr>
        <w:jc w:val="both"/>
        <w:rPr>
          <w:rFonts w:hint="eastAsia"/>
        </w:rPr>
      </w:pPr>
      <w:r>
        <w:rPr>
          <w:rFonts w:hint="eastAsia"/>
        </w:rPr>
        <w:t>这些事，当然，不会像每日奉献的进展一样，立刻被报告给那个小教会的官方管理者。</w:t>
      </w:r>
    </w:p>
    <w:p w14:paraId="5DC4DF3C">
      <w:pPr>
        <w:widowControl w:val="0"/>
        <w:numPr>
          <w:ilvl w:val="0"/>
          <w:numId w:val="0"/>
        </w:numPr>
        <w:jc w:val="both"/>
        <w:rPr>
          <w:rFonts w:hint="eastAsia"/>
        </w:rPr>
      </w:pPr>
      <w:r>
        <w:rPr>
          <w:rFonts w:hint="eastAsia"/>
        </w:rPr>
        <w:t>Still less were they included in missionary sermons, where the great effort was to adduce facts which could be testified to by all, and where the humble woman's mystery would have brought forth nothing but scorn and slander.</w:t>
      </w:r>
    </w:p>
    <w:p w14:paraId="0D805B2E">
      <w:pPr>
        <w:widowControl w:val="0"/>
        <w:numPr>
          <w:ilvl w:val="0"/>
          <w:numId w:val="0"/>
        </w:numPr>
        <w:jc w:val="both"/>
        <w:rPr>
          <w:rFonts w:hint="eastAsia"/>
        </w:rPr>
      </w:pPr>
      <w:r>
        <w:rPr>
          <w:rFonts w:hint="eastAsia"/>
        </w:rPr>
        <w:t>它们更不会被包含在宣教讲道中，在那里，主要的努力是引证能被所有人见证的事实，而在那里，那个卑微妇人的奥秘只会引来蔑视和诽谤。</w:t>
      </w:r>
    </w:p>
    <w:p w14:paraId="54DC362A">
      <w:pPr>
        <w:widowControl w:val="0"/>
        <w:numPr>
          <w:ilvl w:val="0"/>
          <w:numId w:val="0"/>
        </w:numPr>
        <w:jc w:val="both"/>
        <w:rPr>
          <w:rFonts w:hint="eastAsia"/>
        </w:rPr>
      </w:pPr>
      <w:r>
        <w:rPr>
          <w:rFonts w:hint="eastAsia"/>
        </w:rPr>
        <w:t>And so, perhaps supplemented by a long-hidden family register, the marvelous tale of the Mother of the Lord found its way gradually into the Gospel tradition and Creeds of the Church, and into the inmost hearts of Christians of all centuries.35</w:t>
      </w:r>
    </w:p>
    <w:p w14:paraId="7A3BB732">
      <w:pPr>
        <w:widowControl w:val="0"/>
        <w:numPr>
          <w:ilvl w:val="0"/>
          <w:numId w:val="0"/>
        </w:numPr>
        <w:jc w:val="both"/>
        <w:rPr>
          <w:rFonts w:hint="eastAsia"/>
        </w:rPr>
      </w:pPr>
      <w:r>
        <w:rPr>
          <w:rFonts w:hint="eastAsia"/>
        </w:rPr>
        <w:t>于是，或许由一个隐藏已久的家族谱系作补充，主的母亲那奇妙的故事，逐渐进入了福音传统和教会的信经，并进入了所有世纪基督徒最内心的深处。35</w:t>
      </w:r>
    </w:p>
    <w:p w14:paraId="4BC0F5BA">
      <w:pPr>
        <w:widowControl w:val="0"/>
        <w:numPr>
          <w:ilvl w:val="0"/>
          <w:numId w:val="0"/>
        </w:numPr>
        <w:jc w:val="both"/>
        <w:rPr>
          <w:rFonts w:hint="eastAsia"/>
        </w:rPr>
      </w:pPr>
    </w:p>
    <w:p w14:paraId="552BD623">
      <w:pPr>
        <w:widowControl w:val="0"/>
        <w:numPr>
          <w:ilvl w:val="0"/>
          <w:numId w:val="0"/>
        </w:numPr>
        <w:jc w:val="both"/>
        <w:rPr>
          <w:rFonts w:hint="eastAsia"/>
        </w:rPr>
      </w:pPr>
      <w:r>
        <w:rPr>
          <w:rFonts w:hint="eastAsia"/>
        </w:rPr>
        <w:t>Like Beyschlag (with regard to his own very different theory), we do not say that it was thus; we only say that so it might have been.</w:t>
      </w:r>
    </w:p>
    <w:p w14:paraId="48DFFF10">
      <w:pPr>
        <w:widowControl w:val="0"/>
        <w:numPr>
          <w:ilvl w:val="0"/>
          <w:numId w:val="0"/>
        </w:numPr>
        <w:jc w:val="both"/>
        <w:rPr>
          <w:rFonts w:hint="eastAsia"/>
        </w:rPr>
      </w:pPr>
      <w:r>
        <w:rPr>
          <w:rFonts w:hint="eastAsia"/>
        </w:rPr>
        <w:t>像拜施拉格（关于他自己非常不同的理论）一样，我们不是说事情就是这样；我们只是说事情可能是这样。</w:t>
      </w:r>
    </w:p>
    <w:p w14:paraId="7CC22784">
      <w:pPr>
        <w:widowControl w:val="0"/>
        <w:numPr>
          <w:ilvl w:val="0"/>
          <w:numId w:val="0"/>
        </w:numPr>
        <w:jc w:val="both"/>
        <w:rPr>
          <w:rFonts w:hint="eastAsia"/>
        </w:rPr>
      </w:pPr>
      <w:r>
        <w:rPr>
          <w:rFonts w:hint="eastAsia"/>
        </w:rPr>
        <w:t>If the infancy narratives were true, the silence about them in the Gospels and in the Acts does not involve any psychological impossibility.</w:t>
      </w:r>
    </w:p>
    <w:p w14:paraId="15DA0060">
      <w:pPr>
        <w:widowControl w:val="0"/>
        <w:numPr>
          <w:ilvl w:val="0"/>
          <w:numId w:val="0"/>
        </w:numPr>
        <w:jc w:val="both"/>
        <w:rPr>
          <w:rFonts w:hint="eastAsia"/>
        </w:rPr>
      </w:pPr>
      <w:r>
        <w:rPr>
          <w:rFonts w:hint="eastAsia"/>
        </w:rPr>
        <w:t>如果婴孩时期的叙事是真的，福音书和使徒行传中对它们的沉默并不涉及任何心理上的不可能性。</w:t>
      </w:r>
    </w:p>
    <w:p w14:paraId="57C73E87">
      <w:pPr>
        <w:widowControl w:val="0"/>
        <w:numPr>
          <w:ilvl w:val="0"/>
          <w:numId w:val="0"/>
        </w:numPr>
        <w:jc w:val="both"/>
        <w:rPr>
          <w:rFonts w:hint="eastAsia"/>
        </w:rPr>
      </w:pPr>
      <w:r>
        <w:rPr>
          <w:rFonts w:hint="eastAsia"/>
        </w:rPr>
        <w:t>The silence of the other books has already been explained.</w:t>
      </w:r>
    </w:p>
    <w:p w14:paraId="2B25B38E">
      <w:pPr>
        <w:widowControl w:val="0"/>
        <w:numPr>
          <w:ilvl w:val="0"/>
          <w:numId w:val="0"/>
        </w:numPr>
        <w:jc w:val="both"/>
        <w:rPr>
          <w:rFonts w:hint="eastAsia"/>
        </w:rPr>
      </w:pPr>
      <w:r>
        <w:rPr>
          <w:rFonts w:hint="eastAsia"/>
        </w:rPr>
        <w:t>其他书卷的沉默已经解释过了。</w:t>
      </w:r>
    </w:p>
    <w:p w14:paraId="6E0D5709">
      <w:pPr>
        <w:widowControl w:val="0"/>
        <w:numPr>
          <w:ilvl w:val="0"/>
          <w:numId w:val="0"/>
        </w:numPr>
        <w:jc w:val="both"/>
        <w:rPr>
          <w:rFonts w:hint="eastAsia"/>
        </w:rPr>
      </w:pPr>
    </w:p>
    <w:p w14:paraId="72664D77">
      <w:pPr>
        <w:widowControl w:val="0"/>
        <w:numPr>
          <w:ilvl w:val="0"/>
          <w:numId w:val="0"/>
        </w:numPr>
        <w:jc w:val="both"/>
        <w:rPr>
          <w:rFonts w:hint="eastAsia"/>
        </w:rPr>
      </w:pPr>
      <w:r>
        <w:rPr>
          <w:rFonts w:hint="eastAsia"/>
        </w:rPr>
        <w:t>3. Lastly, it has been suggested that inconsistencies in the birth narratives themselves destroy any belief in their trustworthiness.</w:t>
      </w:r>
    </w:p>
    <w:p w14:paraId="798AF1F0">
      <w:pPr>
        <w:widowControl w:val="0"/>
        <w:numPr>
          <w:ilvl w:val="0"/>
          <w:numId w:val="0"/>
        </w:numPr>
        <w:jc w:val="both"/>
        <w:rPr>
          <w:rFonts w:hint="eastAsia"/>
        </w:rPr>
      </w:pPr>
      <w:r>
        <w:rPr>
          <w:rFonts w:hint="eastAsia"/>
        </w:rPr>
        <w:t>3. 最后，有人提出，降生叙事本身的内在矛盾摧毁了对其可信性的任何信念。</w:t>
      </w:r>
    </w:p>
    <w:p w14:paraId="028B635F">
      <w:pPr>
        <w:widowControl w:val="0"/>
        <w:numPr>
          <w:ilvl w:val="0"/>
          <w:numId w:val="0"/>
        </w:numPr>
        <w:jc w:val="both"/>
        <w:rPr>
          <w:rFonts w:hint="eastAsia"/>
        </w:rPr>
      </w:pPr>
    </w:p>
    <w:p w14:paraId="2B10DE11">
      <w:pPr>
        <w:widowControl w:val="0"/>
        <w:numPr>
          <w:ilvl w:val="0"/>
          <w:numId w:val="0"/>
        </w:numPr>
        <w:jc w:val="both"/>
        <w:rPr>
          <w:rFonts w:hint="eastAsia"/>
        </w:rPr>
      </w:pPr>
      <w:r>
        <w:rPr>
          <w:rFonts w:hint="eastAsia"/>
        </w:rPr>
        <w:t>We shall examine for a moment, first, the alleged inconsistencies between the two accounts.</w:t>
      </w:r>
    </w:p>
    <w:p w14:paraId="474030EE">
      <w:pPr>
        <w:widowControl w:val="0"/>
        <w:numPr>
          <w:ilvl w:val="0"/>
          <w:numId w:val="0"/>
        </w:numPr>
        <w:jc w:val="both"/>
        <w:rPr>
          <w:rFonts w:hint="eastAsia"/>
        </w:rPr>
      </w:pPr>
      <w:r>
        <w:rPr>
          <w:rFonts w:hint="eastAsia"/>
        </w:rPr>
        <w:t>我们首先将短暂地审查两个记述之间所谓的矛盾。</w:t>
      </w:r>
    </w:p>
    <w:p w14:paraId="68BF5604">
      <w:pPr>
        <w:widowControl w:val="0"/>
        <w:numPr>
          <w:ilvl w:val="0"/>
          <w:numId w:val="0"/>
        </w:numPr>
        <w:jc w:val="both"/>
        <w:rPr>
          <w:rFonts w:hint="eastAsia"/>
        </w:rPr>
      </w:pPr>
      <w:r>
        <w:rPr>
          <w:rFonts w:hint="eastAsia"/>
        </w:rPr>
        <w:t>We may safely pass over without much discussion such objections as those of Usener, that "the divinity[?] of Christ is attested in Luke by the angel's words to the shepherds and the song of the heavenly host, in Matthew by the appearance of the star in the East; the new-born Messiah receives his first adoration in Luke from the shepherds, in Matthew from the Magi."36</w:t>
      </w:r>
    </w:p>
    <w:p w14:paraId="14D87E4B">
      <w:pPr>
        <w:widowControl w:val="0"/>
        <w:numPr>
          <w:ilvl w:val="0"/>
          <w:numId w:val="0"/>
        </w:numPr>
        <w:jc w:val="both"/>
        <w:rPr>
          <w:rFonts w:hint="eastAsia"/>
        </w:rPr>
      </w:pPr>
      <w:r>
        <w:rPr>
          <w:rFonts w:hint="eastAsia"/>
        </w:rPr>
        <w:t>我们可以安全地略过乌西纳的那些反对意见，而无需太多讨论，例如“基督的神性[?]在路加福音中由天使对牧羊人的话和天兵的歌声所证实，在马太福音中由东方之星的出现所证实；新生的弥赛亚在路加福音中接受牧羊人的第一次朝拜，在马太福音中接受博士们的朝拜。”36</w:t>
      </w:r>
    </w:p>
    <w:p w14:paraId="559F3FD1">
      <w:pPr>
        <w:widowControl w:val="0"/>
        <w:numPr>
          <w:ilvl w:val="0"/>
          <w:numId w:val="0"/>
        </w:numPr>
        <w:jc w:val="both"/>
        <w:rPr>
          <w:rFonts w:hint="eastAsia"/>
        </w:rPr>
      </w:pPr>
      <w:r>
        <w:rPr>
          <w:rFonts w:hint="eastAsia"/>
        </w:rPr>
        <w:t>The obvious answer in the former case is that there might be more than one attestation of the divinity of Christ; in the latter case, /pg. 665/ after the word "first" (for which there is no warrant in the accounts) has been removed, a similar answer might be made.</w:t>
      </w:r>
    </w:p>
    <w:p w14:paraId="36A06C0A">
      <w:pPr>
        <w:widowControl w:val="0"/>
        <w:numPr>
          <w:ilvl w:val="0"/>
          <w:numId w:val="0"/>
        </w:numPr>
        <w:jc w:val="both"/>
        <w:rPr>
          <w:rFonts w:hint="eastAsia"/>
        </w:rPr>
      </w:pPr>
      <w:r>
        <w:rPr>
          <w:rFonts w:hint="eastAsia"/>
        </w:rPr>
        <w:t>在前一种情况下，显而易见的答案是，基督的神性可能有多于一个的证实；在后一种情况下，/第665页/在移除“第一次”（在记述中没有根据）这个词之后，可以作出类似的回答。</w:t>
      </w:r>
    </w:p>
    <w:p w14:paraId="2B71E9FD">
      <w:pPr>
        <w:widowControl w:val="0"/>
        <w:numPr>
          <w:ilvl w:val="0"/>
          <w:numId w:val="0"/>
        </w:numPr>
        <w:jc w:val="both"/>
        <w:rPr>
          <w:rFonts w:hint="eastAsia"/>
        </w:rPr>
      </w:pPr>
      <w:r>
        <w:rPr>
          <w:rFonts w:hint="eastAsia"/>
        </w:rPr>
        <w:t>It is objected with more show of reason that "Joseph's home in Matthew is Bethlehem, in Luke Nazareth."</w:t>
      </w:r>
    </w:p>
    <w:p w14:paraId="764C88C6">
      <w:pPr>
        <w:widowControl w:val="0"/>
        <w:numPr>
          <w:ilvl w:val="0"/>
          <w:numId w:val="0"/>
        </w:numPr>
        <w:jc w:val="both"/>
        <w:rPr>
          <w:rFonts w:hint="eastAsia"/>
        </w:rPr>
      </w:pPr>
      <w:r>
        <w:rPr>
          <w:rFonts w:hint="eastAsia"/>
        </w:rPr>
        <w:t>有人以更有理由的样子反对说：“在马太福音中约瑟的家是伯利恒，在路加福音中是拿撒勒。”</w:t>
      </w:r>
    </w:p>
    <w:p w14:paraId="68CAC319">
      <w:pPr>
        <w:widowControl w:val="0"/>
        <w:numPr>
          <w:ilvl w:val="0"/>
          <w:numId w:val="0"/>
        </w:numPr>
        <w:jc w:val="both"/>
        <w:rPr>
          <w:rFonts w:hint="eastAsia"/>
        </w:rPr>
      </w:pPr>
      <w:r>
        <w:rPr>
          <w:rFonts w:hint="eastAsia"/>
        </w:rPr>
        <w:t>But it should be noticed that Matthew does not expressly say that Joseph's home was Bethlehem before the birth of Jesus; indeed, the mention of Bethlehem in 2:1 rather than in 1:18 might possibly suggest that the facts were otherwise.</w:t>
      </w:r>
    </w:p>
    <w:p w14:paraId="43BB041B">
      <w:pPr>
        <w:widowControl w:val="0"/>
        <w:numPr>
          <w:ilvl w:val="0"/>
          <w:numId w:val="0"/>
        </w:numPr>
        <w:jc w:val="both"/>
        <w:rPr>
          <w:rFonts w:hint="eastAsia"/>
        </w:rPr>
      </w:pPr>
      <w:r>
        <w:rPr>
          <w:rFonts w:hint="eastAsia"/>
        </w:rPr>
        <w:t>但应该注意到，马太福音并未明确说约瑟的家在耶稣出生前是伯利恒；的确，在2:1而不是在1:18中提及伯利恒，可能暗示事实并非如此。</w:t>
      </w:r>
    </w:p>
    <w:p w14:paraId="229DDDE0">
      <w:pPr>
        <w:widowControl w:val="0"/>
        <w:numPr>
          <w:ilvl w:val="0"/>
          <w:numId w:val="0"/>
        </w:numPr>
        <w:jc w:val="both"/>
        <w:rPr>
          <w:rFonts w:hint="eastAsia"/>
        </w:rPr>
      </w:pPr>
      <w:r>
        <w:rPr>
          <w:rFonts w:hint="eastAsia"/>
        </w:rPr>
        <w:t>Very likely, however, it suggests nothing at all.</w:t>
      </w:r>
    </w:p>
    <w:p w14:paraId="25D0DF38">
      <w:pPr>
        <w:widowControl w:val="0"/>
        <w:numPr>
          <w:ilvl w:val="0"/>
          <w:numId w:val="0"/>
        </w:numPr>
        <w:jc w:val="both"/>
        <w:rPr>
          <w:rFonts w:hint="eastAsia"/>
        </w:rPr>
      </w:pPr>
      <w:r>
        <w:rPr>
          <w:rFonts w:hint="eastAsia"/>
        </w:rPr>
        <w:t>然而，很可能它什么也没暗示。</w:t>
      </w:r>
    </w:p>
    <w:p w14:paraId="5434F7F3">
      <w:pPr>
        <w:widowControl w:val="0"/>
        <w:numPr>
          <w:ilvl w:val="0"/>
          <w:numId w:val="0"/>
        </w:numPr>
        <w:jc w:val="both"/>
        <w:rPr>
          <w:rFonts w:hint="eastAsia"/>
        </w:rPr>
      </w:pPr>
      <w:r>
        <w:rPr>
          <w:rFonts w:hint="eastAsia"/>
        </w:rPr>
        <w:t>For the story about the Magi (Matt. 2), the place (Judæa) and the time (while Herod was alive) were of vital importance.</w:t>
      </w:r>
    </w:p>
    <w:p w14:paraId="44EF1776">
      <w:pPr>
        <w:widowControl w:val="0"/>
        <w:numPr>
          <w:ilvl w:val="0"/>
          <w:numId w:val="0"/>
        </w:numPr>
        <w:jc w:val="both"/>
        <w:rPr>
          <w:rFonts w:hint="eastAsia"/>
        </w:rPr>
      </w:pPr>
      <w:r>
        <w:rPr>
          <w:rFonts w:hint="eastAsia"/>
        </w:rPr>
        <w:t>因为关于博士的故事（马太福音2章），地点（犹太地）和时间（希律活着的时候）至关重要。</w:t>
      </w:r>
    </w:p>
    <w:p w14:paraId="31189E85">
      <w:pPr>
        <w:widowControl w:val="0"/>
        <w:numPr>
          <w:ilvl w:val="0"/>
          <w:numId w:val="0"/>
        </w:numPr>
        <w:jc w:val="both"/>
        <w:rPr>
          <w:rFonts w:hint="eastAsia"/>
        </w:rPr>
      </w:pPr>
      <w:r>
        <w:rPr>
          <w:rFonts w:hint="eastAsia"/>
        </w:rPr>
        <w:t>Hence what look like local and chronological data about the birth of Christ (Matt. 2:1) are probably only incidents in the narrative of the wise men.</w:t>
      </w:r>
    </w:p>
    <w:p w14:paraId="6FD1530E">
      <w:pPr>
        <w:widowControl w:val="0"/>
        <w:numPr>
          <w:ilvl w:val="0"/>
          <w:numId w:val="0"/>
        </w:numPr>
        <w:jc w:val="both"/>
        <w:rPr>
          <w:rFonts w:hint="eastAsia"/>
        </w:rPr>
      </w:pPr>
      <w:r>
        <w:rPr>
          <w:rFonts w:hint="eastAsia"/>
        </w:rPr>
        <w:t>因此，那些看起来像是关于基督出生的地点和年代数据（马太福音2:1），很可能只是博士们叙事中的一些插曲。</w:t>
      </w:r>
    </w:p>
    <w:p w14:paraId="62E8359C">
      <w:pPr>
        <w:widowControl w:val="0"/>
        <w:numPr>
          <w:ilvl w:val="0"/>
          <w:numId w:val="0"/>
        </w:numPr>
        <w:jc w:val="both"/>
        <w:rPr>
          <w:rFonts w:hint="eastAsia"/>
        </w:rPr>
      </w:pPr>
      <w:r>
        <w:rPr>
          <w:rFonts w:hint="eastAsia"/>
        </w:rPr>
        <w:t>Not very serious is the objection of Beyschlag that if Mary had had such a revelation as is recorded in Luke 1:30ff. she would have repeated it to Joseph; so that he would not have been ignorant of the true cause of Mary's pregnancy, as is implied in Matt. 1:19.</w:t>
      </w:r>
    </w:p>
    <w:p w14:paraId="4AE7780B">
      <w:pPr>
        <w:widowControl w:val="0"/>
        <w:numPr>
          <w:ilvl w:val="0"/>
          <w:numId w:val="0"/>
        </w:numPr>
        <w:jc w:val="both"/>
        <w:rPr>
          <w:rFonts w:hint="eastAsia"/>
        </w:rPr>
      </w:pPr>
      <w:r>
        <w:rPr>
          <w:rFonts w:hint="eastAsia"/>
        </w:rPr>
        <w:t>拜施拉格的反对意见并不很严重，他说如果马利亚像路加福音1:30及后所记载的那样得到了启示，她会把它重复给约瑟；这样他就不会像马太福音1:19所暗示的那样，对马利亚怀孕的真正原因一无所知。</w:t>
      </w:r>
    </w:p>
    <w:p w14:paraId="79B1B615">
      <w:pPr>
        <w:widowControl w:val="0"/>
        <w:numPr>
          <w:ilvl w:val="0"/>
          <w:numId w:val="0"/>
        </w:numPr>
        <w:jc w:val="both"/>
        <w:rPr>
          <w:rFonts w:hint="eastAsia"/>
        </w:rPr>
      </w:pPr>
      <w:r>
        <w:rPr>
          <w:rFonts w:hint="eastAsia"/>
        </w:rPr>
        <w:t>On any adequate view of the character of Mary, she might be expected to do anything rather than speak of the mystery to her betrothed husband.</w:t>
      </w:r>
    </w:p>
    <w:p w14:paraId="7FFA7D42">
      <w:pPr>
        <w:widowControl w:val="0"/>
        <w:numPr>
          <w:ilvl w:val="0"/>
          <w:numId w:val="0"/>
        </w:numPr>
        <w:jc w:val="both"/>
        <w:rPr>
          <w:rFonts w:hint="eastAsia"/>
        </w:rPr>
      </w:pPr>
      <w:r>
        <w:rPr>
          <w:rFonts w:hint="eastAsia"/>
        </w:rPr>
        <w:t>对马利亚的性格有任何充分的看法，都可能会预期她宁可做任何事，也不会对她订婚的丈夫谈论这个奥秘。</w:t>
      </w:r>
    </w:p>
    <w:p w14:paraId="08EF3AC4">
      <w:pPr>
        <w:widowControl w:val="0"/>
        <w:numPr>
          <w:ilvl w:val="0"/>
          <w:numId w:val="0"/>
        </w:numPr>
        <w:jc w:val="both"/>
        <w:rPr>
          <w:rFonts w:hint="eastAsia"/>
        </w:rPr>
      </w:pPr>
    </w:p>
    <w:p w14:paraId="3F687A27">
      <w:pPr>
        <w:widowControl w:val="0"/>
        <w:numPr>
          <w:ilvl w:val="0"/>
          <w:numId w:val="0"/>
        </w:numPr>
        <w:jc w:val="both"/>
        <w:rPr>
          <w:rFonts w:hint="eastAsia"/>
        </w:rPr>
      </w:pPr>
      <w:r>
        <w:rPr>
          <w:rFonts w:hint="eastAsia"/>
        </w:rPr>
        <w:t>Most formidable, perhaps, is the objection that, according to Luke, the family returned to Nazareth forty days after the birth (Luke 2:39); whereas in Matthew they are represented as still in Bethlehem a considerable time (perhaps two years) after the birth, and as then obliged to flee into Egypt.</w:t>
      </w:r>
    </w:p>
    <w:p w14:paraId="00D8C0B4">
      <w:pPr>
        <w:widowControl w:val="0"/>
        <w:numPr>
          <w:ilvl w:val="0"/>
          <w:numId w:val="0"/>
        </w:numPr>
        <w:jc w:val="both"/>
        <w:rPr>
          <w:rFonts w:hint="eastAsia"/>
        </w:rPr>
      </w:pPr>
      <w:r>
        <w:rPr>
          <w:rFonts w:hint="eastAsia"/>
        </w:rPr>
        <w:t>或许最强大的反对意见是，根据路加福音，这家人在出生后四十天就回到了拿撒勒（路加福音2:39）；而在马太福音中，他们被描绘为在出生后相当长一段时间（或许两年）仍然在伯利恒，然后被迫逃往埃及。</w:t>
      </w:r>
    </w:p>
    <w:p w14:paraId="68AB9F1E">
      <w:pPr>
        <w:widowControl w:val="0"/>
        <w:numPr>
          <w:ilvl w:val="0"/>
          <w:numId w:val="0"/>
        </w:numPr>
        <w:jc w:val="both"/>
        <w:rPr>
          <w:rFonts w:hint="eastAsia"/>
        </w:rPr>
      </w:pPr>
      <w:r>
        <w:rPr>
          <w:rFonts w:hint="eastAsia"/>
        </w:rPr>
        <w:t>In answer we first suggest the order of events which seems to do most justice to the narratives, and then ask whether the narratives cannot be harmonized on the basis of such an order.</w:t>
      </w:r>
    </w:p>
    <w:p w14:paraId="3D0DBCE8">
      <w:pPr>
        <w:widowControl w:val="0"/>
        <w:numPr>
          <w:ilvl w:val="0"/>
          <w:numId w:val="0"/>
        </w:numPr>
        <w:jc w:val="both"/>
        <w:rPr>
          <w:rFonts w:hint="eastAsia"/>
        </w:rPr>
      </w:pPr>
      <w:r>
        <w:rPr>
          <w:rFonts w:hint="eastAsia"/>
        </w:rPr>
        <w:t>作为回答，我们首先提出一个似乎对叙事最公允的事件顺序，然后问叙事是否不能在这样一个顺序的基础上被调和。</w:t>
      </w:r>
    </w:p>
    <w:p w14:paraId="4B1A3769">
      <w:pPr>
        <w:widowControl w:val="0"/>
        <w:numPr>
          <w:ilvl w:val="0"/>
          <w:numId w:val="0"/>
        </w:numPr>
        <w:jc w:val="both"/>
        <w:rPr>
          <w:rFonts w:hint="eastAsia"/>
        </w:rPr>
      </w:pPr>
      <w:r>
        <w:rPr>
          <w:rFonts w:hint="eastAsia"/>
        </w:rPr>
        <w:t>The order we suggest is (1) Birth, (2) Adoration of the shepherds, (3) Presentation, Circumcision, etc., (4) [Return to Bethlehem], (5) Adoration of the Magi, (6) Flight to Egypt, (7) Return to Nazareth.</w:t>
      </w:r>
    </w:p>
    <w:p w14:paraId="31309975">
      <w:pPr>
        <w:widowControl w:val="0"/>
        <w:numPr>
          <w:ilvl w:val="0"/>
          <w:numId w:val="0"/>
        </w:numPr>
        <w:jc w:val="both"/>
        <w:rPr>
          <w:rFonts w:hint="eastAsia"/>
        </w:rPr>
      </w:pPr>
      <w:r>
        <w:rPr>
          <w:rFonts w:hint="eastAsia"/>
        </w:rPr>
        <w:t>我们建议的顺序是（1）出生，（2）牧羊人的朝拜，（3）献殿、行割礼等，（4）[返回伯利恒]，（5）博士们的朝拜，（6）逃往埃及，（7）返回拿撒勒。</w:t>
      </w:r>
    </w:p>
    <w:p w14:paraId="313BB814">
      <w:pPr>
        <w:widowControl w:val="0"/>
        <w:numPr>
          <w:ilvl w:val="0"/>
          <w:numId w:val="0"/>
        </w:numPr>
        <w:jc w:val="both"/>
        <w:rPr>
          <w:rFonts w:hint="eastAsia"/>
        </w:rPr>
      </w:pPr>
      <w:r>
        <w:rPr>
          <w:rFonts w:hint="eastAsia"/>
        </w:rPr>
        <w:t>Now it is perfectly evident that neither one of our evangelists or of their sources know of such an order of events (Luke 2:39, Matt. 2:23).</w:t>
      </w:r>
    </w:p>
    <w:p w14:paraId="1F8C4986">
      <w:pPr>
        <w:widowControl w:val="0"/>
        <w:numPr>
          <w:ilvl w:val="0"/>
          <w:numId w:val="0"/>
        </w:numPr>
        <w:jc w:val="both"/>
        <w:rPr>
          <w:rFonts w:hint="eastAsia"/>
        </w:rPr>
      </w:pPr>
      <w:r>
        <w:rPr>
          <w:rFonts w:hint="eastAsia"/>
        </w:rPr>
        <w:t>现在非常明显的是，我们的福音书作者或他们的来源都不知道这样一个事件顺序（路加福音2:39，马太福音2:23）。</w:t>
      </w:r>
    </w:p>
    <w:p w14:paraId="7389B71E">
      <w:pPr>
        <w:widowControl w:val="0"/>
        <w:numPr>
          <w:ilvl w:val="0"/>
          <w:numId w:val="0"/>
        </w:numPr>
        <w:jc w:val="both"/>
        <w:rPr>
          <w:rFonts w:hint="eastAsia"/>
        </w:rPr>
      </w:pPr>
      <w:r>
        <w:rPr>
          <w:rFonts w:hint="eastAsia"/>
        </w:rPr>
        <w:t>One explanation is, that each writer had only limited material at his command, being left ignorant of much that the other relates and of still more of which we have no record at all.</w:t>
      </w:r>
    </w:p>
    <w:p w14:paraId="38DA6162">
      <w:pPr>
        <w:widowControl w:val="0"/>
        <w:numPr>
          <w:ilvl w:val="0"/>
          <w:numId w:val="0"/>
        </w:numPr>
        <w:jc w:val="both"/>
        <w:rPr>
          <w:rFonts w:hint="eastAsia"/>
        </w:rPr>
      </w:pPr>
      <w:r>
        <w:rPr>
          <w:rFonts w:hint="eastAsia"/>
        </w:rPr>
        <w:t>一种解释是，每个作者手头的材料都有限，对另一个作者所叙述的许多事一无所知，对我们完全没有记录的更多事也一无所知。</w:t>
      </w:r>
    </w:p>
    <w:p w14:paraId="01B8A329">
      <w:pPr>
        <w:widowControl w:val="0"/>
        <w:numPr>
          <w:ilvl w:val="0"/>
          <w:numId w:val="0"/>
        </w:numPr>
        <w:jc w:val="both"/>
        <w:rPr>
          <w:rFonts w:hint="eastAsia"/>
        </w:rPr>
      </w:pPr>
      <w:r>
        <w:rPr>
          <w:rFonts w:hint="eastAsia"/>
        </w:rPr>
        <w:t>Are the narratives such as to preclude the view that each author used his sources faithfully in the main, though, here and there, in working up the narrative, he may have used terms of expression which he would not have if he had known more?</w:t>
      </w:r>
    </w:p>
    <w:p w14:paraId="07F2CD37">
      <w:pPr>
        <w:widowControl w:val="0"/>
        <w:numPr>
          <w:ilvl w:val="0"/>
          <w:numId w:val="0"/>
        </w:numPr>
        <w:jc w:val="both"/>
        <w:rPr>
          <w:rFonts w:hint="eastAsia"/>
        </w:rPr>
      </w:pPr>
      <w:r>
        <w:rPr>
          <w:rFonts w:hint="eastAsia"/>
        </w:rPr>
        <w:t>这些叙事是否排除了这样一种观点：每个作者主要都忠实地使用了他的来源，尽管在组织叙事时，他可能这里那里使用了一些如果他知道更多就不会使用的表达方式？</w:t>
      </w:r>
    </w:p>
    <w:p w14:paraId="5E63BF89">
      <w:pPr>
        <w:widowControl w:val="0"/>
        <w:numPr>
          <w:ilvl w:val="0"/>
          <w:numId w:val="0"/>
        </w:numPr>
        <w:jc w:val="both"/>
        <w:rPr>
          <w:rFonts w:hint="eastAsia"/>
        </w:rPr>
      </w:pPr>
      <w:r>
        <w:rPr>
          <w:rFonts w:hint="eastAsia"/>
        </w:rPr>
        <w:t>We believe that they are not.</w:t>
      </w:r>
    </w:p>
    <w:p w14:paraId="42671047">
      <w:pPr>
        <w:widowControl w:val="0"/>
        <w:numPr>
          <w:ilvl w:val="0"/>
          <w:numId w:val="0"/>
        </w:numPr>
        <w:jc w:val="both"/>
        <w:rPr>
          <w:rFonts w:hint="eastAsia"/>
        </w:rPr>
      </w:pPr>
      <w:r>
        <w:rPr>
          <w:rFonts w:hint="eastAsia"/>
        </w:rPr>
        <w:t>我们相信它们不是。</w:t>
      </w:r>
    </w:p>
    <w:p w14:paraId="55695D6D">
      <w:pPr>
        <w:widowControl w:val="0"/>
        <w:numPr>
          <w:ilvl w:val="0"/>
          <w:numId w:val="0"/>
        </w:numPr>
        <w:jc w:val="both"/>
        <w:rPr>
          <w:rFonts w:hint="eastAsia"/>
        </w:rPr>
      </w:pPr>
      <w:r>
        <w:rPr>
          <w:rFonts w:hint="eastAsia"/>
        </w:rPr>
        <w:t>For example, suppose the author of the chapters in Luke had in his sources the account of the birth, the shepherds, the presentation, etc., and then in addition merely the notice of the life in Nazareth.</w:t>
      </w:r>
    </w:p>
    <w:p w14:paraId="59C40135">
      <w:pPr>
        <w:widowControl w:val="0"/>
        <w:numPr>
          <w:ilvl w:val="0"/>
          <w:numId w:val="0"/>
        </w:numPr>
        <w:jc w:val="both"/>
        <w:rPr>
          <w:rFonts w:hint="eastAsia"/>
        </w:rPr>
      </w:pPr>
      <w:r>
        <w:rPr>
          <w:rFonts w:hint="eastAsia"/>
        </w:rPr>
        <w:t>例如，假设路加福音这几章的作者在他的来源中，有关于出生、牧羊人、献殿等的记述，然后另外只有关于在拿撒勒生活的注记。</w:t>
      </w:r>
    </w:p>
    <w:p w14:paraId="6C9BAC35">
      <w:pPr>
        <w:widowControl w:val="0"/>
        <w:numPr>
          <w:ilvl w:val="0"/>
          <w:numId w:val="0"/>
        </w:numPr>
        <w:jc w:val="both"/>
        <w:rPr>
          <w:rFonts w:hint="eastAsia"/>
        </w:rPr>
      </w:pPr>
      <w:r>
        <w:rPr>
          <w:rFonts w:hint="eastAsia"/>
        </w:rPr>
        <w:t>In working this material up into a narrative, what more natural than that /pg. 666/ he should join two parts together by the use of the sentence in 2:39?</w:t>
      </w:r>
    </w:p>
    <w:p w14:paraId="19BC81C6">
      <w:pPr>
        <w:widowControl w:val="0"/>
        <w:numPr>
          <w:ilvl w:val="0"/>
          <w:numId w:val="0"/>
        </w:numPr>
        <w:jc w:val="both"/>
        <w:rPr>
          <w:rFonts w:hint="eastAsia"/>
        </w:rPr>
      </w:pPr>
      <w:r>
        <w:rPr>
          <w:rFonts w:hint="eastAsia"/>
        </w:rPr>
        <w:t>在将这些材料组织成一个叙事时，/第666页/还有什么比用2:39中的那句话将两部分连接起来更自然的呢？</w:t>
      </w:r>
    </w:p>
    <w:p w14:paraId="7567C9CD">
      <w:pPr>
        <w:widowControl w:val="0"/>
        <w:numPr>
          <w:ilvl w:val="0"/>
          <w:numId w:val="0"/>
        </w:numPr>
        <w:jc w:val="both"/>
        <w:rPr>
          <w:rFonts w:hint="eastAsia"/>
        </w:rPr>
      </w:pPr>
      <w:r>
        <w:rPr>
          <w:rFonts w:hint="eastAsia"/>
        </w:rPr>
        <w:t>Even in a modern work, unless, perhaps, of the most strictly scientific character, such a mere copula would hardly be objected to as going beyond the established data.</w:t>
      </w:r>
    </w:p>
    <w:p w14:paraId="6BA50049">
      <w:pPr>
        <w:widowControl w:val="0"/>
        <w:numPr>
          <w:ilvl w:val="0"/>
          <w:numId w:val="0"/>
        </w:numPr>
        <w:jc w:val="both"/>
        <w:rPr>
          <w:rFonts w:hint="eastAsia"/>
        </w:rPr>
      </w:pPr>
      <w:r>
        <w:rPr>
          <w:rFonts w:hint="eastAsia"/>
        </w:rPr>
        <w:t>即使在一部现代作品中，除非或许是最严格的科学著作，这样一个纯粹的连接词也几乎不会因超出既定资料而被反对。</w:t>
      </w:r>
    </w:p>
    <w:p w14:paraId="3904B947">
      <w:pPr>
        <w:widowControl w:val="0"/>
        <w:numPr>
          <w:ilvl w:val="0"/>
          <w:numId w:val="0"/>
        </w:numPr>
        <w:jc w:val="both"/>
        <w:rPr>
          <w:rFonts w:hint="eastAsia"/>
        </w:rPr>
      </w:pPr>
      <w:r>
        <w:rPr>
          <w:rFonts w:hint="eastAsia"/>
        </w:rPr>
        <w:t>Similarly, suppose Matthew did not have any note that the former life of Joseph and Mary had been in Nazareth, but only the account of Joseph's suspicions, etc., without mention of the place, and then the notice of the place of birth.</w:t>
      </w:r>
    </w:p>
    <w:p w14:paraId="37E5455F">
      <w:pPr>
        <w:widowControl w:val="0"/>
        <w:numPr>
          <w:ilvl w:val="0"/>
          <w:numId w:val="0"/>
        </w:numPr>
        <w:jc w:val="both"/>
        <w:rPr>
          <w:rFonts w:hint="eastAsia"/>
        </w:rPr>
      </w:pPr>
      <w:r>
        <w:rPr>
          <w:rFonts w:hint="eastAsia"/>
        </w:rPr>
        <w:t>同样，假设马太福音没有任何关于约瑟和马利亚先前在拿撒勒生活的注记，只有关于约瑟怀疑等的记述，没有提及地点，然后是出生地的注记。</w:t>
      </w:r>
    </w:p>
    <w:p w14:paraId="232013FD">
      <w:pPr>
        <w:widowControl w:val="0"/>
        <w:numPr>
          <w:ilvl w:val="0"/>
          <w:numId w:val="0"/>
        </w:numPr>
        <w:jc w:val="both"/>
        <w:rPr>
          <w:rFonts w:hint="eastAsia"/>
        </w:rPr>
      </w:pPr>
      <w:r>
        <w:rPr>
          <w:rFonts w:hint="eastAsia"/>
        </w:rPr>
        <w:t>Under such circumstances, Nazareth in 2:23 would be new to the reader, and so would naturally be mentioned merely as "a city."</w:t>
      </w:r>
    </w:p>
    <w:p w14:paraId="6E016BFF">
      <w:pPr>
        <w:widowControl w:val="0"/>
        <w:numPr>
          <w:ilvl w:val="0"/>
          <w:numId w:val="0"/>
        </w:numPr>
        <w:jc w:val="both"/>
        <w:rPr>
          <w:rFonts w:hint="eastAsia"/>
        </w:rPr>
      </w:pPr>
      <w:r>
        <w:rPr>
          <w:rFonts w:hint="eastAsia"/>
        </w:rPr>
        <w:t>在这种情况下，2:23中的拿撒勒对读者来说是新的，因此自然只会被提及为“一座城”。</w:t>
      </w:r>
    </w:p>
    <w:p w14:paraId="28C8502E">
      <w:pPr>
        <w:widowControl w:val="0"/>
        <w:numPr>
          <w:ilvl w:val="0"/>
          <w:numId w:val="0"/>
        </w:numPr>
        <w:jc w:val="both"/>
        <w:rPr>
          <w:rFonts w:hint="eastAsia"/>
        </w:rPr>
      </w:pPr>
      <w:r>
        <w:rPr>
          <w:rFonts w:hint="eastAsia"/>
        </w:rPr>
        <w:t>As for the cause assigned in Matthew for withdrawing to Galilee, the supposition that Joseph and Mary had settled in Bethlehem after the birth is by no means worthy of the contempt with which it is treated.</w:t>
      </w:r>
    </w:p>
    <w:p w14:paraId="4058550C">
      <w:pPr>
        <w:widowControl w:val="0"/>
        <w:numPr>
          <w:ilvl w:val="0"/>
          <w:numId w:val="0"/>
        </w:numPr>
        <w:jc w:val="both"/>
        <w:rPr>
          <w:rFonts w:hint="eastAsia"/>
        </w:rPr>
      </w:pPr>
      <w:r>
        <w:rPr>
          <w:rFonts w:hint="eastAsia"/>
        </w:rPr>
        <w:t>至于马太福音中归因于退回加利利的原因，那种认为约瑟和马利亚在出生后定居在伯利恒的假设，绝不值得被那样轻蔑地对待。</w:t>
      </w:r>
    </w:p>
    <w:p w14:paraId="1D236B89">
      <w:pPr>
        <w:widowControl w:val="0"/>
        <w:numPr>
          <w:ilvl w:val="0"/>
          <w:numId w:val="0"/>
        </w:numPr>
        <w:jc w:val="both"/>
        <w:rPr>
          <w:rFonts w:hint="eastAsia"/>
        </w:rPr>
      </w:pPr>
      <w:r>
        <w:rPr>
          <w:rFonts w:hint="eastAsia"/>
        </w:rPr>
        <w:t>Of course, it is only a suggestion, to show that perhaps some of the difficulties may be due to our lack of knowledge.</w:t>
      </w:r>
    </w:p>
    <w:p w14:paraId="36EE3201">
      <w:pPr>
        <w:widowControl w:val="0"/>
        <w:numPr>
          <w:ilvl w:val="0"/>
          <w:numId w:val="0"/>
        </w:numPr>
        <w:jc w:val="both"/>
        <w:rPr>
          <w:rFonts w:hint="eastAsia"/>
        </w:rPr>
      </w:pPr>
      <w:r>
        <w:rPr>
          <w:rFonts w:hint="eastAsia"/>
        </w:rPr>
        <w:t>当然，这只是一个建议，用以表明或许一些困难是由于我们缺乏知识。</w:t>
      </w:r>
    </w:p>
    <w:p w14:paraId="211A6D0D">
      <w:pPr>
        <w:widowControl w:val="0"/>
        <w:numPr>
          <w:ilvl w:val="0"/>
          <w:numId w:val="0"/>
        </w:numPr>
        <w:jc w:val="both"/>
        <w:rPr>
          <w:rFonts w:hint="eastAsia"/>
        </w:rPr>
      </w:pPr>
    </w:p>
    <w:p w14:paraId="48D5FE09">
      <w:pPr>
        <w:widowControl w:val="0"/>
        <w:numPr>
          <w:ilvl w:val="0"/>
          <w:numId w:val="0"/>
        </w:numPr>
        <w:jc w:val="both"/>
        <w:rPr>
          <w:rFonts w:hint="eastAsia"/>
        </w:rPr>
      </w:pPr>
      <w:r>
        <w:rPr>
          <w:rFonts w:hint="eastAsia"/>
        </w:rPr>
        <w:t>We conclude, then, that the alleged contradictions between the two accounts, being really only contradictions between the statement of one account and the silence of the other, destroy a belief in the trustworthiness of the accounts only if you maintain that in order to be trustworthy the accounts must form a complete and orderly life of Christ.</w:t>
      </w:r>
    </w:p>
    <w:p w14:paraId="3FAAD6C2">
      <w:pPr>
        <w:widowControl w:val="0"/>
        <w:numPr>
          <w:ilvl w:val="0"/>
          <w:numId w:val="0"/>
        </w:numPr>
        <w:jc w:val="both"/>
        <w:rPr>
          <w:rFonts w:hint="eastAsia"/>
        </w:rPr>
      </w:pPr>
      <w:r>
        <w:rPr>
          <w:rFonts w:hint="eastAsia"/>
        </w:rPr>
        <w:t>因此，我们得出结论，两个记述之间所谓的矛盾，实际上只是一方记述的陈述与另一方记述的沉默之间的矛盾，只有在你坚持认为记述为了可信就必须构成一个完整而有序的基督生平时，才会摧毁对记述可信性的信念。</w:t>
      </w:r>
    </w:p>
    <w:p w14:paraId="73DD967B">
      <w:pPr>
        <w:widowControl w:val="0"/>
        <w:numPr>
          <w:ilvl w:val="0"/>
          <w:numId w:val="0"/>
        </w:numPr>
        <w:jc w:val="both"/>
        <w:rPr>
          <w:rFonts w:hint="eastAsia"/>
        </w:rPr>
      </w:pPr>
      <w:r>
        <w:rPr>
          <w:rFonts w:hint="eastAsia"/>
        </w:rPr>
        <w:t>Such a copula as Luke 2:39, even if many events came in between, is quite in accord with the methods of arrangement prevalent all through the Gospels.</w:t>
      </w:r>
    </w:p>
    <w:p w14:paraId="098C3825">
      <w:pPr>
        <w:widowControl w:val="0"/>
        <w:numPr>
          <w:ilvl w:val="0"/>
          <w:numId w:val="0"/>
        </w:numPr>
        <w:jc w:val="both"/>
        <w:rPr>
          <w:rFonts w:hint="eastAsia"/>
        </w:rPr>
      </w:pPr>
      <w:r>
        <w:rPr>
          <w:rFonts w:hint="eastAsia"/>
        </w:rPr>
        <w:t>像路加福音2:39这样的连接词，即使中间发生了很多事件，也完全符合整个福音书中普遍存在的编排方法。</w:t>
      </w:r>
    </w:p>
    <w:p w14:paraId="1CF41093">
      <w:pPr>
        <w:widowControl w:val="0"/>
        <w:numPr>
          <w:ilvl w:val="0"/>
          <w:numId w:val="0"/>
        </w:numPr>
        <w:jc w:val="both"/>
        <w:rPr>
          <w:rFonts w:hint="eastAsia"/>
        </w:rPr>
      </w:pPr>
    </w:p>
    <w:p w14:paraId="1B1E1862">
      <w:pPr>
        <w:widowControl w:val="0"/>
        <w:numPr>
          <w:ilvl w:val="0"/>
          <w:numId w:val="0"/>
        </w:numPr>
        <w:jc w:val="both"/>
        <w:rPr>
          <w:rFonts w:hint="eastAsia"/>
        </w:rPr>
      </w:pPr>
      <w:r>
        <w:rPr>
          <w:rFonts w:hint="eastAsia"/>
        </w:rPr>
        <w:t>Now if this is a correct view of the matter, we have not only answered objections but also adduced positive evidence for the trustworthiness of the narratives.</w:t>
      </w:r>
    </w:p>
    <w:p w14:paraId="2EDD8846">
      <w:pPr>
        <w:widowControl w:val="0"/>
        <w:numPr>
          <w:ilvl w:val="0"/>
          <w:numId w:val="0"/>
        </w:numPr>
        <w:jc w:val="both"/>
        <w:rPr>
          <w:rFonts w:hint="eastAsia"/>
        </w:rPr>
      </w:pPr>
      <w:r>
        <w:rPr>
          <w:rFonts w:hint="eastAsia"/>
        </w:rPr>
        <w:t>现在如果这是对这件事的正确看法，我们不仅回答了反对意见，也为叙事的可信性提出了积极的证据。</w:t>
      </w:r>
    </w:p>
    <w:p w14:paraId="550668C4">
      <w:pPr>
        <w:widowControl w:val="0"/>
        <w:numPr>
          <w:ilvl w:val="0"/>
          <w:numId w:val="0"/>
        </w:numPr>
        <w:jc w:val="both"/>
        <w:rPr>
          <w:rFonts w:hint="eastAsia"/>
        </w:rPr>
      </w:pPr>
      <w:r>
        <w:rPr>
          <w:rFonts w:hint="eastAsia"/>
        </w:rPr>
        <w:t>For we have clearly shown that the accounts, though not seriously contradictory, are absolutely independent of each other, so that they furnish a double witness for those things (and they are not unimportant) which are common to both.37</w:t>
      </w:r>
    </w:p>
    <w:p w14:paraId="1AF19A24">
      <w:pPr>
        <w:widowControl w:val="0"/>
        <w:numPr>
          <w:ilvl w:val="0"/>
          <w:numId w:val="0"/>
        </w:numPr>
        <w:jc w:val="both"/>
        <w:rPr>
          <w:rFonts w:hint="eastAsia"/>
        </w:rPr>
      </w:pPr>
      <w:r>
        <w:rPr>
          <w:rFonts w:hint="eastAsia"/>
        </w:rPr>
        <w:t>因为我们已清楚表明，这些记述虽然没有严重的矛盾，却是绝对相互独立的，因此它们为那些两者共有的（并且并非不重要的）事情提供了双重的见证。37</w:t>
      </w:r>
    </w:p>
    <w:p w14:paraId="28757280">
      <w:pPr>
        <w:widowControl w:val="0"/>
        <w:numPr>
          <w:ilvl w:val="0"/>
          <w:numId w:val="0"/>
        </w:numPr>
        <w:jc w:val="both"/>
        <w:rPr>
          <w:rFonts w:hint="eastAsia"/>
        </w:rPr>
      </w:pPr>
      <w:r>
        <w:rPr>
          <w:rFonts w:hint="eastAsia"/>
        </w:rPr>
        <w:t>It has even been argued with a good deal of plausibility that in various little ways the narratives actually explain and supplement each other.</w:t>
      </w:r>
    </w:p>
    <w:p w14:paraId="4ADD40E9">
      <w:pPr>
        <w:widowControl w:val="0"/>
        <w:numPr>
          <w:ilvl w:val="0"/>
          <w:numId w:val="0"/>
        </w:numPr>
        <w:jc w:val="both"/>
        <w:rPr>
          <w:rFonts w:hint="eastAsia"/>
        </w:rPr>
      </w:pPr>
      <w:r>
        <w:rPr>
          <w:rFonts w:hint="eastAsia"/>
        </w:rPr>
        <w:t>甚至有人以相当大的说服力论证说，在各种小的方式上，这些叙事实际上相互解释和补充。</w:t>
      </w:r>
    </w:p>
    <w:p w14:paraId="4C965B02">
      <w:pPr>
        <w:widowControl w:val="0"/>
        <w:numPr>
          <w:ilvl w:val="0"/>
          <w:numId w:val="0"/>
        </w:numPr>
        <w:jc w:val="both"/>
        <w:rPr>
          <w:rFonts w:hint="eastAsia"/>
        </w:rPr>
      </w:pPr>
      <w:r>
        <w:rPr>
          <w:rFonts w:hint="eastAsia"/>
        </w:rPr>
        <w:t>For example, on the basis of Luke's narrative alone, it is difficult to see how Mary could accompany Joseph to Bethlehem when she was only betrothed to him; so that ¦:&lt;0FJ,L:X&lt;®, the correct reading in Luke 2:5, is explained by Matt. 1:24–25.</w:t>
      </w:r>
    </w:p>
    <w:p w14:paraId="219C4FDF">
      <w:pPr>
        <w:widowControl w:val="0"/>
        <w:numPr>
          <w:ilvl w:val="0"/>
          <w:numId w:val="0"/>
        </w:numPr>
        <w:jc w:val="both"/>
        <w:rPr>
          <w:rFonts w:hint="eastAsia"/>
        </w:rPr>
      </w:pPr>
      <w:r>
        <w:rPr>
          <w:rFonts w:hint="eastAsia"/>
        </w:rPr>
        <w:t>例如，仅根据路加的叙事，很难看出马利亚在只与约瑟订婚的情况下如何能陪他去伯利恒；因此，路加福音2:5的正确读法¦:&lt;0FJ,L:X&lt;®（已订婚的），由马太福音1:24-25解释了。</w:t>
      </w:r>
    </w:p>
    <w:p w14:paraId="291E08E4">
      <w:pPr>
        <w:widowControl w:val="0"/>
        <w:numPr>
          <w:ilvl w:val="0"/>
          <w:numId w:val="0"/>
        </w:numPr>
        <w:jc w:val="both"/>
        <w:rPr>
          <w:rFonts w:hint="eastAsia"/>
        </w:rPr>
      </w:pPr>
      <w:r>
        <w:rPr>
          <w:rFonts w:hint="eastAsia"/>
        </w:rPr>
        <w:t>It may, however, be objected that if, as we have suggested, the accounts in Matthew and Luke go back to eye-witnesses, the eye-witnesses could only have been members of the same family, so that the very difference in the things chosen for narration (to say nothing of actual contradictions) is proof of the untrustworthiness of the /pg. 667/ accounts.38</w:t>
      </w:r>
    </w:p>
    <w:p w14:paraId="4A900867">
      <w:pPr>
        <w:widowControl w:val="0"/>
        <w:numPr>
          <w:ilvl w:val="0"/>
          <w:numId w:val="0"/>
        </w:numPr>
        <w:jc w:val="both"/>
        <w:rPr>
          <w:rFonts w:hint="eastAsia"/>
        </w:rPr>
      </w:pPr>
      <w:r>
        <w:rPr>
          <w:rFonts w:hint="eastAsia"/>
        </w:rPr>
        <w:t>然而，可能会有人反对说，如果像我们所建议的那样，马太和路加的记述追溯到目击者，那么目击者只能是同一家庭的成员，因此所选择叙述的事物本身的差异（更不用说实际的矛盾）就是/第667页/记述不可信的证明。38</w:t>
      </w:r>
    </w:p>
    <w:p w14:paraId="6F47A383">
      <w:pPr>
        <w:widowControl w:val="0"/>
        <w:numPr>
          <w:ilvl w:val="0"/>
          <w:numId w:val="0"/>
        </w:numPr>
        <w:jc w:val="both"/>
        <w:rPr>
          <w:rFonts w:hint="eastAsia"/>
        </w:rPr>
      </w:pPr>
      <w:r>
        <w:rPr>
          <w:rFonts w:hint="eastAsia"/>
        </w:rPr>
        <w:t>To this we reply that the difference may have arisen not so much from the source as from the destination and purpose of the stories.</w:t>
      </w:r>
    </w:p>
    <w:p w14:paraId="4B164C83">
      <w:pPr>
        <w:widowControl w:val="0"/>
        <w:numPr>
          <w:ilvl w:val="0"/>
          <w:numId w:val="0"/>
        </w:numPr>
        <w:jc w:val="both"/>
        <w:rPr>
          <w:rFonts w:hint="eastAsia"/>
        </w:rPr>
      </w:pPr>
      <w:r>
        <w:rPr>
          <w:rFonts w:hint="eastAsia"/>
        </w:rPr>
        <w:t>对此我们回答说，差异可能并非主要源于来源，而是源于故事的目的地和目的。</w:t>
      </w:r>
    </w:p>
    <w:p w14:paraId="314623E3">
      <w:pPr>
        <w:widowControl w:val="0"/>
        <w:numPr>
          <w:ilvl w:val="0"/>
          <w:numId w:val="0"/>
        </w:numPr>
        <w:jc w:val="both"/>
        <w:rPr>
          <w:rFonts w:hint="eastAsia"/>
        </w:rPr>
      </w:pPr>
      <w:r>
        <w:rPr>
          <w:rFonts w:hint="eastAsia"/>
        </w:rPr>
        <w:t>The family of Jesus may well have been led, for example, to tell the things relating to the early persecution to one set of hearers who happened to be interested in that, and the things of a more private character to another set.</w:t>
      </w:r>
    </w:p>
    <w:p w14:paraId="34A6A58F">
      <w:pPr>
        <w:widowControl w:val="0"/>
        <w:numPr>
          <w:ilvl w:val="0"/>
          <w:numId w:val="0"/>
        </w:numPr>
        <w:jc w:val="both"/>
        <w:rPr>
          <w:rFonts w:hint="eastAsia"/>
        </w:rPr>
      </w:pPr>
      <w:r>
        <w:rPr>
          <w:rFonts w:hint="eastAsia"/>
        </w:rPr>
        <w:t>例如，耶稣的家人很可能被引导，将与早期迫害有关的事情告诉一组恰好对此感兴趣的听众，而将更私人的事情告诉另一组。</w:t>
      </w:r>
    </w:p>
    <w:p w14:paraId="79ECBB4A">
      <w:pPr>
        <w:widowControl w:val="0"/>
        <w:numPr>
          <w:ilvl w:val="0"/>
          <w:numId w:val="0"/>
        </w:numPr>
        <w:jc w:val="both"/>
        <w:rPr>
          <w:rFonts w:hint="eastAsia"/>
        </w:rPr>
      </w:pPr>
      <w:r>
        <w:rPr>
          <w:rFonts w:hint="eastAsia"/>
        </w:rPr>
        <w:t>And perhaps the matter was a little more complicated in the course of a brief line of transmission.</w:t>
      </w:r>
    </w:p>
    <w:p w14:paraId="26FEBE5C">
      <w:pPr>
        <w:widowControl w:val="0"/>
        <w:numPr>
          <w:ilvl w:val="0"/>
          <w:numId w:val="0"/>
        </w:numPr>
        <w:jc w:val="both"/>
        <w:rPr>
          <w:rFonts w:hint="eastAsia"/>
        </w:rPr>
      </w:pPr>
      <w:r>
        <w:rPr>
          <w:rFonts w:hint="eastAsia"/>
        </w:rPr>
        <w:t>或许，在一个简短的传递过程中，事情要更复杂一些。</w:t>
      </w:r>
    </w:p>
    <w:p w14:paraId="7CF94146">
      <w:pPr>
        <w:widowControl w:val="0"/>
        <w:numPr>
          <w:ilvl w:val="0"/>
          <w:numId w:val="0"/>
        </w:numPr>
        <w:jc w:val="both"/>
        <w:rPr>
          <w:rFonts w:hint="eastAsia"/>
        </w:rPr>
      </w:pPr>
    </w:p>
    <w:p w14:paraId="5703EEA1">
      <w:pPr>
        <w:widowControl w:val="0"/>
        <w:numPr>
          <w:ilvl w:val="0"/>
          <w:numId w:val="0"/>
        </w:numPr>
        <w:jc w:val="both"/>
        <w:rPr>
          <w:rFonts w:hint="eastAsia"/>
        </w:rPr>
      </w:pPr>
      <w:r>
        <w:rPr>
          <w:rFonts w:hint="eastAsia"/>
        </w:rPr>
        <w:t>We come now to the alleged inconsistencies within each narrative taken separately.</w:t>
      </w:r>
    </w:p>
    <w:p w14:paraId="1DDCFF75">
      <w:pPr>
        <w:widowControl w:val="0"/>
        <w:numPr>
          <w:ilvl w:val="0"/>
          <w:numId w:val="0"/>
        </w:numPr>
        <w:jc w:val="both"/>
        <w:rPr>
          <w:rFonts w:hint="eastAsia"/>
        </w:rPr>
      </w:pPr>
      <w:r>
        <w:rPr>
          <w:rFonts w:hint="eastAsia"/>
        </w:rPr>
        <w:t>我们现在来看每个叙事本身内部所谓的矛盾。</w:t>
      </w:r>
    </w:p>
    <w:p w14:paraId="4C16DA16">
      <w:pPr>
        <w:widowControl w:val="0"/>
        <w:numPr>
          <w:ilvl w:val="0"/>
          <w:numId w:val="0"/>
        </w:numPr>
        <w:jc w:val="both"/>
        <w:rPr>
          <w:rFonts w:hint="eastAsia"/>
        </w:rPr>
      </w:pPr>
      <w:r>
        <w:rPr>
          <w:rFonts w:hint="eastAsia"/>
        </w:rPr>
        <w:t>It is urged, in the first place, that Mary could not have failed to understand the adoration of the shepherds (Luke 2:19), or of Symeon (Luke 2:33, 2"L:V.@&lt;J,H ¦BÂ J@4$H 8,8@L:X&lt;@4H B,DÂ "ÛJ@L$), or the answer of the boy Jesus (Luke 2:50), if she had already received the revelation recorded in Luke 1:30ff. and undergone the experience there prophesied.</w:t>
      </w:r>
    </w:p>
    <w:p w14:paraId="0CFA4838">
      <w:pPr>
        <w:widowControl w:val="0"/>
        <w:numPr>
          <w:ilvl w:val="0"/>
          <w:numId w:val="0"/>
        </w:numPr>
        <w:jc w:val="both"/>
        <w:rPr>
          <w:rFonts w:hint="eastAsia"/>
        </w:rPr>
      </w:pPr>
      <w:r>
        <w:rPr>
          <w:rFonts w:hint="eastAsia"/>
        </w:rPr>
        <w:t>首先，有人力主说，如果马利亚已经接受了路加福音1:30及后所记载的启示，并经历了那里所预言的经历，她就不可能不理解牧羊人的朝拜（路加福音2:19），或西面的朝拜（路加福音2:33，2"L:V.@&lt;J,H ¦BÂ J@4$H 8,8@L:X&lt;@4H B,DÂ "ÛJ@L$（他们因论到祂的话而希奇）），或孩童耶稣的回答（路加福音2:50）。</w:t>
      </w:r>
    </w:p>
    <w:p w14:paraId="622A4CB3">
      <w:pPr>
        <w:widowControl w:val="0"/>
        <w:numPr>
          <w:ilvl w:val="0"/>
          <w:numId w:val="0"/>
        </w:numPr>
        <w:jc w:val="both"/>
        <w:rPr>
          <w:rFonts w:hint="eastAsia"/>
        </w:rPr>
      </w:pPr>
      <w:r>
        <w:rPr>
          <w:rFonts w:hint="eastAsia"/>
        </w:rPr>
        <w:t>Here we reiterate what we have already said about the character of Mary.</w:t>
      </w:r>
    </w:p>
    <w:p w14:paraId="4B73C3BC">
      <w:pPr>
        <w:widowControl w:val="0"/>
        <w:numPr>
          <w:ilvl w:val="0"/>
          <w:numId w:val="0"/>
        </w:numPr>
        <w:jc w:val="both"/>
        <w:rPr>
          <w:rFonts w:hint="eastAsia"/>
        </w:rPr>
      </w:pPr>
      <w:r>
        <w:rPr>
          <w:rFonts w:hint="eastAsia"/>
        </w:rPr>
        <w:t>在这里，我们重申我们已说过的关于马利亚性格的话。</w:t>
      </w:r>
    </w:p>
    <w:p w14:paraId="2A6CDDC2">
      <w:pPr>
        <w:widowControl w:val="0"/>
        <w:numPr>
          <w:ilvl w:val="0"/>
          <w:numId w:val="0"/>
        </w:numPr>
        <w:jc w:val="both"/>
        <w:rPr>
          <w:rFonts w:hint="eastAsia"/>
        </w:rPr>
      </w:pPr>
      <w:r>
        <w:rPr>
          <w:rFonts w:hint="eastAsia"/>
        </w:rPr>
        <w:t>It is preposterous to argue that Mary may have found nothing puzzling and mysterious about the events in the life of her remarkable child; about the strange words of the shepherds and of Symeon, and about the yet stranger answer of the quietly obedient child.</w:t>
      </w:r>
    </w:p>
    <w:p w14:paraId="58EBC581">
      <w:pPr>
        <w:widowControl w:val="0"/>
        <w:numPr>
          <w:ilvl w:val="0"/>
          <w:numId w:val="0"/>
        </w:numPr>
        <w:jc w:val="both"/>
        <w:rPr>
          <w:rFonts w:hint="eastAsia"/>
        </w:rPr>
      </w:pPr>
      <w:r>
        <w:rPr>
          <w:rFonts w:hint="eastAsia"/>
        </w:rPr>
        <w:t>争论说马利亚可能在她那非凡孩子的生平事件中，没有发现任何令人困惑和神秘的东西；关于牧羊人和西面的奇怪话语，以及那个安静顺服的孩子更奇怪的回答，这是荒谬的。</w:t>
      </w:r>
    </w:p>
    <w:p w14:paraId="4BA36F0D">
      <w:pPr>
        <w:widowControl w:val="0"/>
        <w:numPr>
          <w:ilvl w:val="0"/>
          <w:numId w:val="0"/>
        </w:numPr>
        <w:jc w:val="both"/>
        <w:rPr>
          <w:rFonts w:hint="eastAsia"/>
        </w:rPr>
      </w:pPr>
      <w:r>
        <w:rPr>
          <w:rFonts w:hint="eastAsia"/>
        </w:rPr>
        <w:t>A modern scientific mind might have had the whole thing reasoned out beforehand on the basis of the data already given; but the people of those days were not scientific.</w:t>
      </w:r>
    </w:p>
    <w:p w14:paraId="6CD4EAAD">
      <w:pPr>
        <w:widowControl w:val="0"/>
        <w:numPr>
          <w:ilvl w:val="0"/>
          <w:numId w:val="0"/>
        </w:numPr>
        <w:jc w:val="both"/>
        <w:rPr>
          <w:rFonts w:hint="eastAsia"/>
        </w:rPr>
      </w:pPr>
      <w:r>
        <w:rPr>
          <w:rFonts w:hint="eastAsia"/>
        </w:rPr>
        <w:t>一个现代科学头脑可能已根据给定的资料事先把整件事都推理清楚了；但那些日子的人不是科学的。</w:t>
      </w:r>
    </w:p>
    <w:p w14:paraId="2AE54C70">
      <w:pPr>
        <w:widowControl w:val="0"/>
        <w:numPr>
          <w:ilvl w:val="0"/>
          <w:numId w:val="0"/>
        </w:numPr>
        <w:jc w:val="both"/>
        <w:rPr>
          <w:rFonts w:hint="eastAsia"/>
        </w:rPr>
      </w:pPr>
      <w:r>
        <w:rPr>
          <w:rFonts w:hint="eastAsia"/>
        </w:rPr>
        <w:t>If we are going to enter into the realm of psychology at all (and we do so only to repel objections), all we can say is that it is perfectly in accord with the mental habits of the time, and especially with a quiet, incommunicative, simple character such as Mary's is represented to be, that she should keep "all these sayings, pondering them in her heart"; that she should marvel at "the things which were spoken concerning him"; and that she should not understand "the saying which he spake unto them."</w:t>
      </w:r>
    </w:p>
    <w:p w14:paraId="6B7EE844">
      <w:pPr>
        <w:widowControl w:val="0"/>
        <w:numPr>
          <w:ilvl w:val="0"/>
          <w:numId w:val="0"/>
        </w:numPr>
        <w:jc w:val="both"/>
        <w:rPr>
          <w:rFonts w:hint="eastAsia"/>
        </w:rPr>
      </w:pPr>
      <w:r>
        <w:rPr>
          <w:rFonts w:hint="eastAsia"/>
        </w:rPr>
        <w:t>如果我们要进入心理学领域（我们这样做只是为了驳斥反对意见），我们所能说的就是，她“把这一切的事存在心里，反复思想”；她对“论到他的话”感到希奇；并且她不明白“他对他们所说的话”，这完全符合当时的思维习惯，特别是符合像马利亚被描绘的那样一个安静、不善言辞、纯朴的性格。</w:t>
      </w:r>
    </w:p>
    <w:p w14:paraId="20B8E872">
      <w:pPr>
        <w:widowControl w:val="0"/>
        <w:numPr>
          <w:ilvl w:val="0"/>
          <w:numId w:val="0"/>
        </w:numPr>
        <w:jc w:val="both"/>
        <w:rPr>
          <w:rFonts w:hint="eastAsia"/>
        </w:rPr>
      </w:pPr>
    </w:p>
    <w:p w14:paraId="5935E69C">
      <w:pPr>
        <w:widowControl w:val="0"/>
        <w:numPr>
          <w:ilvl w:val="0"/>
          <w:numId w:val="0"/>
        </w:numPr>
        <w:jc w:val="both"/>
        <w:rPr>
          <w:rFonts w:hint="eastAsia"/>
        </w:rPr>
      </w:pPr>
      <w:r>
        <w:rPr>
          <w:rFonts w:hint="eastAsia"/>
        </w:rPr>
        <w:t>A much more important objection is that Jesus is, in the infancy narrative of Luke itself, as well as elsewhere (see Acts 2:30), regarded as the son of Joseph (e.g., (@&lt;,4$H, 2:27, 2:41; B"JZD, 2:33).39</w:t>
      </w:r>
    </w:p>
    <w:p w14:paraId="73E230CA">
      <w:pPr>
        <w:widowControl w:val="0"/>
        <w:numPr>
          <w:ilvl w:val="0"/>
          <w:numId w:val="0"/>
        </w:numPr>
        <w:jc w:val="both"/>
        <w:rPr>
          <w:rFonts w:hint="eastAsia"/>
        </w:rPr>
      </w:pPr>
      <w:r>
        <w:rPr>
          <w:rFonts w:hint="eastAsia"/>
        </w:rPr>
        <w:t>一个更重要的反对意见是，耶稣在路加福音的婴孩时期叙事本身，以及在别处（见使徒行传2:30），被认为是约瑟的儿子（例如，(@&lt;,4$H（父母）, 2:27, 2:41; B"JZD（父亲）, 2:33）。39</w:t>
      </w:r>
    </w:p>
    <w:p w14:paraId="626449AB">
      <w:pPr>
        <w:widowControl w:val="0"/>
        <w:numPr>
          <w:ilvl w:val="0"/>
          <w:numId w:val="0"/>
        </w:numPr>
        <w:jc w:val="both"/>
        <w:rPr>
          <w:rFonts w:hint="eastAsia"/>
        </w:rPr>
      </w:pPr>
      <w:r>
        <w:rPr>
          <w:rFonts w:hint="eastAsia"/>
        </w:rPr>
        <w:t>These expressions are, indeed, perfectly natural as indicating merely the adoptive relation, especially as Jesus was actually born in Joseph's house and was at once acknowledged as his son.</w:t>
      </w:r>
    </w:p>
    <w:p w14:paraId="3C223222">
      <w:pPr>
        <w:widowControl w:val="0"/>
        <w:numPr>
          <w:ilvl w:val="0"/>
          <w:numId w:val="0"/>
        </w:numPr>
        <w:jc w:val="both"/>
        <w:rPr>
          <w:rFonts w:hint="eastAsia"/>
        </w:rPr>
      </w:pPr>
      <w:r>
        <w:rPr>
          <w:rFonts w:hint="eastAsia"/>
        </w:rPr>
        <w:t>这些表达，的确，作为仅仅指示领养关系是完全自然的，特别是耶稣实际上是在约瑟的家里出生的，并立刻被承认为他的儿子。</w:t>
      </w:r>
    </w:p>
    <w:p w14:paraId="634E9BC1">
      <w:pPr>
        <w:widowControl w:val="0"/>
        <w:numPr>
          <w:ilvl w:val="0"/>
          <w:numId w:val="0"/>
        </w:numPr>
        <w:jc w:val="both"/>
        <w:rPr>
          <w:rFonts w:hint="eastAsia"/>
        </w:rPr>
      </w:pPr>
      <w:r>
        <w:rPr>
          <w:rFonts w:hint="eastAsia"/>
        </w:rPr>
        <w:t>But more serious is the consideration that in Luke 1:27 and in the genealogies (cf. Luke 1:32) the Davidic descent of Jesus seems to be traced through Joseph.</w:t>
      </w:r>
    </w:p>
    <w:p w14:paraId="662596E5">
      <w:pPr>
        <w:widowControl w:val="0"/>
        <w:numPr>
          <w:ilvl w:val="0"/>
          <w:numId w:val="0"/>
        </w:numPr>
        <w:jc w:val="both"/>
        <w:rPr>
          <w:rFonts w:hint="eastAsia"/>
        </w:rPr>
      </w:pPr>
      <w:r>
        <w:rPr>
          <w:rFonts w:hint="eastAsia"/>
        </w:rPr>
        <w:t>但更严重的是，在路加福音1:27和家谱中（参路加福音1:32），耶稣的大卫血统似乎是通过约瑟来追溯的。</w:t>
      </w:r>
    </w:p>
    <w:p w14:paraId="6459FE9C">
      <w:pPr>
        <w:widowControl w:val="0"/>
        <w:numPr>
          <w:ilvl w:val="0"/>
          <w:numId w:val="0"/>
        </w:numPr>
        <w:jc w:val="both"/>
        <w:rPr>
          <w:rFonts w:hint="eastAsia"/>
        </w:rPr>
      </w:pPr>
      <w:r>
        <w:rPr>
          <w:rFonts w:hint="eastAsia"/>
        </w:rPr>
        <w:t>This has been denied, so far as the Lukan genealogy /pg. 668/ and Luke 1:27 and Luke 1:33 are concerned, by B. Weiss, but his view is maintained only by a very questionable exegesis of Luke 1:27 as well as of the genealogy.</w:t>
      </w:r>
    </w:p>
    <w:p w14:paraId="794FA164">
      <w:pPr>
        <w:widowControl w:val="0"/>
        <w:numPr>
          <w:ilvl w:val="0"/>
          <w:numId w:val="0"/>
        </w:numPr>
        <w:jc w:val="both"/>
        <w:rPr>
          <w:rFonts w:hint="eastAsia"/>
        </w:rPr>
      </w:pPr>
      <w:r>
        <w:rPr>
          <w:rFonts w:hint="eastAsia"/>
        </w:rPr>
        <w:t>这一点，就路加的家谱/第668页/和路加福音1:27及1:33而言，被B.魏斯否认，但他的观点仅通过对路加福音1:27以及家谱的非常可疑的释经来维持。</w:t>
      </w:r>
    </w:p>
    <w:p w14:paraId="7A3D4C27">
      <w:pPr>
        <w:widowControl w:val="0"/>
        <w:numPr>
          <w:ilvl w:val="0"/>
          <w:numId w:val="0"/>
        </w:numPr>
        <w:jc w:val="both"/>
        <w:rPr>
          <w:rFonts w:hint="eastAsia"/>
        </w:rPr>
      </w:pPr>
      <w:r>
        <w:rPr>
          <w:rFonts w:hint="eastAsia"/>
        </w:rPr>
        <w:t>It may be held as a private and pious opinion that Mary was also of the house of David (such an opinion is not excluded by the fact that she was a kinswoman of the Levite Elizabeth, Luke 1:36), and for this a good deal may be adduced, but it can never be proved from the narratives themselves.</w:t>
      </w:r>
    </w:p>
    <w:p w14:paraId="575D5BD8">
      <w:pPr>
        <w:widowControl w:val="0"/>
        <w:numPr>
          <w:ilvl w:val="0"/>
          <w:numId w:val="0"/>
        </w:numPr>
        <w:jc w:val="both"/>
        <w:rPr>
          <w:rFonts w:hint="eastAsia"/>
        </w:rPr>
      </w:pPr>
      <w:r>
        <w:rPr>
          <w:rFonts w:hint="eastAsia"/>
        </w:rPr>
        <w:t>可以持有一种私下和虔诚的观点，即马利亚也是大卫家的人（这种观点并未被她与利未人伊利莎白是亲戚的事实所排除，路加福音1:36），为此可以引证很多，但永远无法从叙事本身证明。</w:t>
      </w:r>
    </w:p>
    <w:p w14:paraId="10BD40AB">
      <w:pPr>
        <w:widowControl w:val="0"/>
        <w:numPr>
          <w:ilvl w:val="0"/>
          <w:numId w:val="0"/>
        </w:numPr>
        <w:jc w:val="both"/>
        <w:rPr>
          <w:rFonts w:hint="eastAsia"/>
        </w:rPr>
      </w:pPr>
      <w:r>
        <w:rPr>
          <w:rFonts w:hint="eastAsia"/>
        </w:rPr>
        <w:t>We see, then, two propositions lying side by side in the accounts of the birth: (1) Jesus is heir of the Davidic promises because He was son of Joseph, (2) Jesus was not begotten by Joseph but of the Holy Ghost.</w:t>
      </w:r>
    </w:p>
    <w:p w14:paraId="69A99BD5">
      <w:pPr>
        <w:widowControl w:val="0"/>
        <w:numPr>
          <w:ilvl w:val="0"/>
          <w:numId w:val="0"/>
        </w:numPr>
        <w:jc w:val="both"/>
        <w:rPr>
          <w:rFonts w:hint="eastAsia"/>
        </w:rPr>
      </w:pPr>
      <w:r>
        <w:rPr>
          <w:rFonts w:hint="eastAsia"/>
        </w:rPr>
        <w:t>因此，我们在降生的记述中看到两个命题并存：（1）耶稣是大卫应许的继承人，因为祂是约瑟的儿子，（2）耶稣不是由约瑟所生，而是由圣灵所生。</w:t>
      </w:r>
    </w:p>
    <w:p w14:paraId="4BF4AEAE">
      <w:pPr>
        <w:widowControl w:val="0"/>
        <w:numPr>
          <w:ilvl w:val="0"/>
          <w:numId w:val="0"/>
        </w:numPr>
        <w:jc w:val="both"/>
        <w:rPr>
          <w:rFonts w:hint="eastAsia"/>
        </w:rPr>
      </w:pPr>
      <w:r>
        <w:rPr>
          <w:rFonts w:hint="eastAsia"/>
        </w:rPr>
        <w:t>It is hardly to be doubted that in the early Church these two propositions were both held by the same persons, viz., by the authors or redactors of the genealogies, who wrote Matt. 1:16 and Luke 3:23 in their present form.</w:t>
      </w:r>
    </w:p>
    <w:p w14:paraId="4FA76AA3">
      <w:pPr>
        <w:widowControl w:val="0"/>
        <w:numPr>
          <w:ilvl w:val="0"/>
          <w:numId w:val="0"/>
        </w:numPr>
        <w:jc w:val="both"/>
        <w:rPr>
          <w:rFonts w:hint="eastAsia"/>
        </w:rPr>
      </w:pPr>
      <w:r>
        <w:rPr>
          <w:rFonts w:hint="eastAsia"/>
        </w:rPr>
        <w:t>几乎不容置疑的是，在早期教会，这两个命题都由同样的人持守，即家谱的作者或编者，他们以现在的形式写了马太福音1:16和路加福音3:23。</w:t>
      </w:r>
    </w:p>
    <w:p w14:paraId="15D1B363">
      <w:pPr>
        <w:widowControl w:val="0"/>
        <w:numPr>
          <w:ilvl w:val="0"/>
          <w:numId w:val="0"/>
        </w:numPr>
        <w:jc w:val="both"/>
        <w:rPr>
          <w:rFonts w:hint="eastAsia"/>
        </w:rPr>
      </w:pPr>
      <w:r>
        <w:rPr>
          <w:rFonts w:hint="eastAsia"/>
        </w:rPr>
        <w:t>Unless, therefore, the infancy narratives have suffered interpolation (which requires special proof), the most natural supposition is that the writers of those narratives, like the writers or redactors of the genealogies, held to both propositions—the supernatural conception and the Davidic descent through Joseph.</w:t>
      </w:r>
    </w:p>
    <w:p w14:paraId="4839F546">
      <w:pPr>
        <w:widowControl w:val="0"/>
        <w:numPr>
          <w:ilvl w:val="0"/>
          <w:numId w:val="0"/>
        </w:numPr>
        <w:jc w:val="both"/>
        <w:rPr>
          <w:rFonts w:hint="eastAsia"/>
        </w:rPr>
      </w:pPr>
      <w:r>
        <w:rPr>
          <w:rFonts w:hint="eastAsia"/>
        </w:rPr>
        <w:t>因此，除非婴孩时期的叙事遭受了篡改（这需要特别的证明），最自然的假设是，那些叙事的作者，像家谱的作者或编者一样，持守这两个命题——超自然的感孕和通过约瑟的大卫血统。</w:t>
      </w:r>
    </w:p>
    <w:p w14:paraId="36FD9B5B">
      <w:pPr>
        <w:widowControl w:val="0"/>
        <w:numPr>
          <w:ilvl w:val="0"/>
          <w:numId w:val="0"/>
        </w:numPr>
        <w:jc w:val="both"/>
        <w:rPr>
          <w:rFonts w:hint="eastAsia"/>
        </w:rPr>
      </w:pPr>
      <w:r>
        <w:rPr>
          <w:rFonts w:hint="eastAsia"/>
        </w:rPr>
        <w:t>Now if it be discovered that the two propositions are in point of fact contradictory, though the authors did not see it, then, of course, one or the other must be false, so that the narratives are not, as they stand, trustworthy.</w:t>
      </w:r>
    </w:p>
    <w:p w14:paraId="7E334DB7">
      <w:pPr>
        <w:widowControl w:val="0"/>
        <w:numPr>
          <w:ilvl w:val="0"/>
          <w:numId w:val="0"/>
        </w:numPr>
        <w:jc w:val="both"/>
        <w:rPr>
          <w:rFonts w:hint="eastAsia"/>
        </w:rPr>
      </w:pPr>
      <w:r>
        <w:rPr>
          <w:rFonts w:hint="eastAsia"/>
        </w:rPr>
        <w:t>现在，如果发现这两个命题事实上是矛盾的，尽管作者没有看到，那么，当然，其中一个或另一个必定是假的，因此这些叙事，就其本身而言，是不可信的。</w:t>
      </w:r>
    </w:p>
    <w:p w14:paraId="18D94357">
      <w:pPr>
        <w:widowControl w:val="0"/>
        <w:numPr>
          <w:ilvl w:val="0"/>
          <w:numId w:val="0"/>
        </w:numPr>
        <w:jc w:val="both"/>
        <w:rPr>
          <w:rFonts w:hint="eastAsia"/>
        </w:rPr>
      </w:pPr>
      <w:r>
        <w:rPr>
          <w:rFonts w:hint="eastAsia"/>
        </w:rPr>
        <w:t>But if the two propositions are not actually contradictory, but only very difficult to harmonize (and the testimony of the writers themselves is very valuable in favor of this view of the matter, since they were better acquainted than we with ancient conditions), then the fact that the writers have made no attempt to harmonize, but have simply set down the two sides of the truth as they were handed down to them, is the best possible indication of their trustworthiness.</w:t>
      </w:r>
    </w:p>
    <w:p w14:paraId="3F74CF47">
      <w:pPr>
        <w:widowControl w:val="0"/>
        <w:numPr>
          <w:ilvl w:val="0"/>
          <w:numId w:val="0"/>
        </w:numPr>
        <w:jc w:val="both"/>
        <w:rPr>
          <w:rFonts w:hint="eastAsia"/>
        </w:rPr>
      </w:pPr>
      <w:r>
        <w:rPr>
          <w:rFonts w:hint="eastAsia"/>
        </w:rPr>
        <w:t>但如果这两个命题实际上并不矛盾，只是非常难以调和（而作者们自己的见证对支持这种看法非常有价值，因为他们比我们更熟悉古代的状况），那么，作者们没有尝试调和，而只是将真理的两个方面如传给他们的那样记下来，就是他们可信性的最好指示。</w:t>
      </w:r>
    </w:p>
    <w:p w14:paraId="6ECD3278">
      <w:pPr>
        <w:widowControl w:val="0"/>
        <w:numPr>
          <w:ilvl w:val="0"/>
          <w:numId w:val="0"/>
        </w:numPr>
        <w:jc w:val="both"/>
        <w:rPr>
          <w:rFonts w:hint="eastAsia"/>
        </w:rPr>
      </w:pPr>
      <w:r>
        <w:rPr>
          <w:rFonts w:hint="eastAsia"/>
        </w:rPr>
        <w:t>Are the two propositions absolutely contradictory?</w:t>
      </w:r>
    </w:p>
    <w:p w14:paraId="0DBCE21D">
      <w:pPr>
        <w:widowControl w:val="0"/>
        <w:numPr>
          <w:ilvl w:val="0"/>
          <w:numId w:val="0"/>
        </w:numPr>
        <w:jc w:val="both"/>
        <w:rPr>
          <w:rFonts w:hint="eastAsia"/>
        </w:rPr>
      </w:pPr>
      <w:r>
        <w:rPr>
          <w:rFonts w:hint="eastAsia"/>
        </w:rPr>
        <w:t>这两个命题是绝对矛盾的吗？</w:t>
      </w:r>
    </w:p>
    <w:p w14:paraId="6A1A2539">
      <w:pPr>
        <w:widowControl w:val="0"/>
        <w:numPr>
          <w:ilvl w:val="0"/>
          <w:numId w:val="0"/>
        </w:numPr>
        <w:jc w:val="both"/>
        <w:rPr>
          <w:rFonts w:hint="eastAsia"/>
        </w:rPr>
      </w:pPr>
      <w:r>
        <w:rPr>
          <w:rFonts w:hint="eastAsia"/>
        </w:rPr>
        <w:t>In attempting to answer this question, we do not for a moment try to slur over the difficulty.</w:t>
      </w:r>
    </w:p>
    <w:p w14:paraId="2A6E90CE">
      <w:pPr>
        <w:widowControl w:val="0"/>
        <w:numPr>
          <w:ilvl w:val="0"/>
          <w:numId w:val="0"/>
        </w:numPr>
        <w:jc w:val="both"/>
        <w:rPr>
          <w:rFonts w:hint="eastAsia"/>
        </w:rPr>
      </w:pPr>
      <w:r>
        <w:rPr>
          <w:rFonts w:hint="eastAsia"/>
        </w:rPr>
        <w:t>在尝试回答这个问题时，我们片刻也不试图掩盖困难。</w:t>
      </w:r>
    </w:p>
    <w:p w14:paraId="5FF62CF9">
      <w:pPr>
        <w:widowControl w:val="0"/>
        <w:numPr>
          <w:ilvl w:val="0"/>
          <w:numId w:val="0"/>
        </w:numPr>
        <w:jc w:val="both"/>
        <w:rPr>
          <w:rFonts w:hint="eastAsia"/>
        </w:rPr>
      </w:pPr>
      <w:r>
        <w:rPr>
          <w:rFonts w:hint="eastAsia"/>
        </w:rPr>
        <w:t>Indeed, we freely acknowledge that just at this point we lay our finger upon the really fundamental objection to the virgin birth, for it must be admitted that according to modern ideas, if Jesus was not the actual son of Joseph and if Mary was not of Davidic descent, then Jesus did not fulfil the conditions of the Messiah.</w:t>
      </w:r>
    </w:p>
    <w:p w14:paraId="7567311E">
      <w:pPr>
        <w:widowControl w:val="0"/>
        <w:numPr>
          <w:ilvl w:val="0"/>
          <w:numId w:val="0"/>
        </w:numPr>
        <w:jc w:val="both"/>
        <w:rPr>
          <w:rFonts w:hint="eastAsia"/>
        </w:rPr>
      </w:pPr>
      <w:r>
        <w:rPr>
          <w:rFonts w:hint="eastAsia"/>
        </w:rPr>
        <w:t>的确，我们坦率地承认，正是在这一点上，我们触及了对童贞女所生真正根本的反对意见，因为必须承认，根据现代观念，如果耶稣不是约瑟的亲生儿子，并且如果马利亚不是大卫的后裔，那么耶稣就没有满足弥赛亚的条件。</w:t>
      </w:r>
    </w:p>
    <w:p w14:paraId="3C57F17F">
      <w:pPr>
        <w:widowControl w:val="0"/>
        <w:numPr>
          <w:ilvl w:val="0"/>
          <w:numId w:val="0"/>
        </w:numPr>
        <w:jc w:val="both"/>
        <w:rPr>
          <w:rFonts w:hint="eastAsia"/>
        </w:rPr>
      </w:pPr>
      <w:r>
        <w:rPr>
          <w:rFonts w:hint="eastAsia"/>
        </w:rPr>
        <w:t>Be it remembered, however, that the promises were made not to modern persons, but to Jews, and the promise is fulfilled if the fulfilment corresponds to the expectations of those to whom the promise was made.</w:t>
      </w:r>
    </w:p>
    <w:p w14:paraId="710F67C9">
      <w:pPr>
        <w:widowControl w:val="0"/>
        <w:numPr>
          <w:ilvl w:val="0"/>
          <w:numId w:val="0"/>
        </w:numPr>
        <w:jc w:val="both"/>
        <w:rPr>
          <w:rFonts w:hint="eastAsia"/>
        </w:rPr>
      </w:pPr>
      <w:r>
        <w:rPr>
          <w:rFonts w:hint="eastAsia"/>
        </w:rPr>
        <w:t>然而，要记住，应许不是给现代人的，而是给犹太人的，如果应验与那些应许被给予之人的期望相符，应许就实现了。</w:t>
      </w:r>
    </w:p>
    <w:p w14:paraId="796F65FD">
      <w:pPr>
        <w:widowControl w:val="0"/>
        <w:numPr>
          <w:ilvl w:val="0"/>
          <w:numId w:val="0"/>
        </w:numPr>
        <w:jc w:val="both"/>
        <w:rPr>
          <w:rFonts w:hint="eastAsia"/>
        </w:rPr>
      </w:pPr>
      <w:r>
        <w:rPr>
          <w:rFonts w:hint="eastAsia"/>
        </w:rPr>
        <w:t>So in the first place, it ought be noticed that, according to Jewish ideas, the line of descent had to be traced through the male side; this would explain why, even /pg. 669/ if Mary had been of the house of David, still the Davidic origin of Joseph would, to Jews, have been of vital interest.</w:t>
      </w:r>
    </w:p>
    <w:p w14:paraId="59278A56">
      <w:pPr>
        <w:widowControl w:val="0"/>
        <w:numPr>
          <w:ilvl w:val="0"/>
          <w:numId w:val="0"/>
        </w:numPr>
        <w:jc w:val="both"/>
        <w:rPr>
          <w:rFonts w:hint="eastAsia"/>
        </w:rPr>
      </w:pPr>
      <w:r>
        <w:rPr>
          <w:rFonts w:hint="eastAsia"/>
        </w:rPr>
        <w:t>所以首先，应该注意到，根据犹太人的观念，血统必须通过男性一方来追溯；这可以解释为什么，即使/第669页/马利亚是大卫家的人，约瑟的大卫血统对犹太人来说仍然至关重要。</w:t>
      </w:r>
    </w:p>
    <w:p w14:paraId="72524395">
      <w:pPr>
        <w:widowControl w:val="0"/>
        <w:numPr>
          <w:ilvl w:val="0"/>
          <w:numId w:val="0"/>
        </w:numPr>
        <w:jc w:val="both"/>
        <w:rPr>
          <w:rFonts w:hint="eastAsia"/>
        </w:rPr>
      </w:pPr>
      <w:r>
        <w:rPr>
          <w:rFonts w:hint="eastAsia"/>
        </w:rPr>
        <w:t>Furthermore, there is evidence that among the Jews "ideas of genealogy were," as Gore expresses it, "largely putative," as is shown, for example, by Levirate marriage.</w:t>
      </w:r>
    </w:p>
    <w:p w14:paraId="71C2A257">
      <w:pPr>
        <w:widowControl w:val="0"/>
        <w:numPr>
          <w:ilvl w:val="0"/>
          <w:numId w:val="0"/>
        </w:numPr>
        <w:jc w:val="both"/>
        <w:rPr>
          <w:rFonts w:hint="eastAsia"/>
        </w:rPr>
      </w:pPr>
      <w:r>
        <w:rPr>
          <w:rFonts w:hint="eastAsia"/>
        </w:rPr>
        <w:t>此外，有证据表明，在犹太人中，“家谱的观念”，如戈尔所表达的，“在很大程度上是认定的”，例如，利未婚制就显示了这一点。</w:t>
      </w:r>
    </w:p>
    <w:p w14:paraId="1A7C8AE5">
      <w:pPr>
        <w:widowControl w:val="0"/>
        <w:numPr>
          <w:ilvl w:val="0"/>
          <w:numId w:val="0"/>
        </w:numPr>
        <w:jc w:val="both"/>
        <w:rPr>
          <w:rFonts w:hint="eastAsia"/>
        </w:rPr>
      </w:pPr>
      <w:r>
        <w:rPr>
          <w:rFonts w:hint="eastAsia"/>
        </w:rPr>
        <w:t>Jesus, born of Mary and acknowledged by Joseph her husband, was Joseph's heir, and hence heir to the throne of David.</w:t>
      </w:r>
    </w:p>
    <w:p w14:paraId="3948BA11">
      <w:pPr>
        <w:widowControl w:val="0"/>
        <w:numPr>
          <w:ilvl w:val="0"/>
          <w:numId w:val="0"/>
        </w:numPr>
        <w:jc w:val="both"/>
        <w:rPr>
          <w:rFonts w:hint="eastAsia"/>
        </w:rPr>
      </w:pPr>
      <w:r>
        <w:rPr>
          <w:rFonts w:hint="eastAsia"/>
        </w:rPr>
        <w:t>耶稣，由马利亚所生，并被她的丈夫约瑟承认，是约瑟的继承人，因此也是大卫王位的继承人。</w:t>
      </w:r>
    </w:p>
    <w:p w14:paraId="355F7054">
      <w:pPr>
        <w:widowControl w:val="0"/>
        <w:numPr>
          <w:ilvl w:val="0"/>
          <w:numId w:val="0"/>
        </w:numPr>
        <w:jc w:val="both"/>
        <w:rPr>
          <w:rFonts w:hint="eastAsia"/>
        </w:rPr>
      </w:pPr>
      <w:r>
        <w:rPr>
          <w:rFonts w:hint="eastAsia"/>
        </w:rPr>
        <w:t>But I venture to think we can go still further.</w:t>
      </w:r>
    </w:p>
    <w:p w14:paraId="10DD06A6">
      <w:pPr>
        <w:widowControl w:val="0"/>
        <w:numPr>
          <w:ilvl w:val="0"/>
          <w:numId w:val="0"/>
        </w:numPr>
        <w:jc w:val="both"/>
        <w:rPr>
          <w:rFonts w:hint="eastAsia"/>
        </w:rPr>
      </w:pPr>
      <w:r>
        <w:rPr>
          <w:rFonts w:hint="eastAsia"/>
        </w:rPr>
        <w:t>但我冒昧地认为我们可以更进一步。</w:t>
      </w:r>
    </w:p>
    <w:p w14:paraId="7ECE90B4">
      <w:pPr>
        <w:widowControl w:val="0"/>
        <w:numPr>
          <w:ilvl w:val="0"/>
          <w:numId w:val="0"/>
        </w:numPr>
        <w:jc w:val="both"/>
        <w:rPr>
          <w:rFonts w:hint="eastAsia"/>
        </w:rPr>
      </w:pPr>
      <w:r>
        <w:rPr>
          <w:rFonts w:hint="eastAsia"/>
        </w:rPr>
        <w:t>E. P. Badham40 has advanced the theory that the apparent contradictions in the birth narratives are explicable only on the view that the writers supposed Jesus to have been actually begotten of Joseph, but without his conscious instrumentality and in a supernatural way by the divine agency (¦6 J@L$ B&lt;,b:"J@H ,(\@L).</w:t>
      </w:r>
    </w:p>
    <w:p w14:paraId="6C5BB953">
      <w:pPr>
        <w:widowControl w:val="0"/>
        <w:numPr>
          <w:ilvl w:val="0"/>
          <w:numId w:val="0"/>
        </w:numPr>
        <w:jc w:val="both"/>
        <w:rPr>
          <w:rFonts w:hint="eastAsia"/>
        </w:rPr>
      </w:pPr>
      <w:r>
        <w:rPr>
          <w:rFonts w:hint="eastAsia"/>
        </w:rPr>
        <w:t>E. P. 巴德姆40提出了一个理论，即降生叙事中明显的矛盾，只有在这样一种观点上才能解释：作者们假设耶稣实际上是由约瑟所生，但没有他有意识的参与，而是通过神圣的力量以超自然的方式（¦6 J@L$ B&lt;,b:"J@H ,(\@L（由圣灵所生））。</w:t>
      </w:r>
    </w:p>
    <w:p w14:paraId="32A5F6DC">
      <w:pPr>
        <w:widowControl w:val="0"/>
        <w:numPr>
          <w:ilvl w:val="0"/>
          <w:numId w:val="0"/>
        </w:numPr>
        <w:jc w:val="both"/>
        <w:rPr>
          <w:rFonts w:hint="eastAsia"/>
        </w:rPr>
      </w:pPr>
      <w:r>
        <w:rPr>
          <w:rFonts w:hint="eastAsia"/>
        </w:rPr>
        <w:t>We, of course, concur in the general rejection of this bizarre theory, yet we venture to believe that there is an element of truth in it which has been often neglected.</w:t>
      </w:r>
    </w:p>
    <w:p w14:paraId="714F06CE">
      <w:pPr>
        <w:widowControl w:val="0"/>
        <w:numPr>
          <w:ilvl w:val="0"/>
          <w:numId w:val="0"/>
        </w:numPr>
        <w:jc w:val="both"/>
        <w:rPr>
          <w:rFonts w:hint="eastAsia"/>
        </w:rPr>
      </w:pPr>
      <w:r>
        <w:rPr>
          <w:rFonts w:hint="eastAsia"/>
        </w:rPr>
        <w:t>我们当然同意普遍拒绝这个奇异的理论，然而我们冒昧地相信，其中有一个真理的元素常常被忽略。</w:t>
      </w:r>
    </w:p>
    <w:p w14:paraId="24A360E1">
      <w:pPr>
        <w:widowControl w:val="0"/>
        <w:numPr>
          <w:ilvl w:val="0"/>
          <w:numId w:val="0"/>
        </w:numPr>
        <w:jc w:val="both"/>
        <w:rPr>
          <w:rFonts w:hint="eastAsia"/>
        </w:rPr>
      </w:pPr>
      <w:r>
        <w:rPr>
          <w:rFonts w:hint="eastAsia"/>
        </w:rPr>
        <w:t>Too often the conception from the Holy Ghost has been treated exactly like an ordinary conception, so that it is at once assumed that the relation between Joseph and Jesus was adoptive pure and simple.</w:t>
      </w:r>
    </w:p>
    <w:p w14:paraId="6BBA0BD5">
      <w:pPr>
        <w:widowControl w:val="0"/>
        <w:numPr>
          <w:ilvl w:val="0"/>
          <w:numId w:val="0"/>
        </w:numPr>
        <w:jc w:val="both"/>
        <w:rPr>
          <w:rFonts w:hint="eastAsia"/>
        </w:rPr>
      </w:pPr>
      <w:r>
        <w:rPr>
          <w:rFonts w:hint="eastAsia"/>
        </w:rPr>
        <w:t>太多时候，从圣灵感孕被处理得完全像一次普通的感孕，以至于立刻就假设约瑟和耶稣之间的关系纯粹是领养。</w:t>
      </w:r>
    </w:p>
    <w:p w14:paraId="45B99885">
      <w:pPr>
        <w:widowControl w:val="0"/>
        <w:numPr>
          <w:ilvl w:val="0"/>
          <w:numId w:val="0"/>
        </w:numPr>
        <w:jc w:val="both"/>
        <w:rPr>
          <w:rFonts w:hint="eastAsia"/>
        </w:rPr>
      </w:pPr>
      <w:r>
        <w:rPr>
          <w:rFonts w:hint="eastAsia"/>
        </w:rPr>
        <w:t>Rather ought we to consider that the conception of the Holy Ghost lifts the whole matter into the realm of the extraordinary and miraculous and mysterious, where rash affirmations should be avoided.</w:t>
      </w:r>
    </w:p>
    <w:p w14:paraId="149ACBB4">
      <w:pPr>
        <w:widowControl w:val="0"/>
        <w:numPr>
          <w:ilvl w:val="0"/>
          <w:numId w:val="0"/>
        </w:numPr>
        <w:jc w:val="both"/>
        <w:rPr>
          <w:rFonts w:hint="eastAsia"/>
        </w:rPr>
      </w:pPr>
      <w:r>
        <w:rPr>
          <w:rFonts w:hint="eastAsia"/>
        </w:rPr>
        <w:t>我们倒应该考虑到，圣灵的感孕将整件事提升到非凡、神迹和神秘的领域，在那里应该避免轻率的断言。</w:t>
      </w:r>
    </w:p>
    <w:p w14:paraId="271FF044">
      <w:pPr>
        <w:widowControl w:val="0"/>
        <w:numPr>
          <w:ilvl w:val="0"/>
          <w:numId w:val="0"/>
        </w:numPr>
        <w:jc w:val="both"/>
        <w:rPr>
          <w:rFonts w:hint="eastAsia"/>
        </w:rPr>
      </w:pPr>
      <w:r>
        <w:rPr>
          <w:rFonts w:hint="eastAsia"/>
        </w:rPr>
        <w:t>I am not at all sure that we can say with certainty that Jesus was not, by the miraculous power of God, the son of Joseph and of David in some sense far more profound than at first appears.</w:t>
      </w:r>
    </w:p>
    <w:p w14:paraId="04860C21">
      <w:pPr>
        <w:widowControl w:val="0"/>
        <w:numPr>
          <w:ilvl w:val="0"/>
          <w:numId w:val="0"/>
        </w:numPr>
        <w:jc w:val="both"/>
        <w:rPr>
          <w:rFonts w:hint="eastAsia"/>
        </w:rPr>
      </w:pPr>
      <w:r>
        <w:rPr>
          <w:rFonts w:hint="eastAsia"/>
        </w:rPr>
        <w:t>我完全不确定我们能否肯定地说，耶稣不是，通过上帝神迹的大能，在某种比初看之下远为深刻的意义上，是约瑟和大卫的儿子。</w:t>
      </w:r>
    </w:p>
    <w:p w14:paraId="1CD71118">
      <w:pPr>
        <w:widowControl w:val="0"/>
        <w:numPr>
          <w:ilvl w:val="0"/>
          <w:numId w:val="0"/>
        </w:numPr>
        <w:jc w:val="both"/>
        <w:rPr>
          <w:rFonts w:hint="eastAsia"/>
        </w:rPr>
      </w:pPr>
      <w:r>
        <w:rPr>
          <w:rFonts w:hint="eastAsia"/>
        </w:rPr>
        <w:t>At any rate, we must remember that the relation of Jesus to Joseph was in any case far closer than that of an ordinary adopted child, in that Joseph was more truly an earthly father of Jesus than any other human being.</w:t>
      </w:r>
    </w:p>
    <w:p w14:paraId="40232B2A">
      <w:pPr>
        <w:widowControl w:val="0"/>
        <w:numPr>
          <w:ilvl w:val="0"/>
          <w:numId w:val="0"/>
        </w:numPr>
        <w:jc w:val="both"/>
        <w:rPr>
          <w:rFonts w:hint="eastAsia"/>
        </w:rPr>
      </w:pPr>
      <w:r>
        <w:rPr>
          <w:rFonts w:hint="eastAsia"/>
        </w:rPr>
        <w:t>无论如何，我们必须记住，耶稣与约瑟的关系在任何情况下都远比一个普通养子的关系更近，因为约瑟比任何其他人类都更真实地是耶稣属地的父亲。</w:t>
      </w:r>
    </w:p>
    <w:p w14:paraId="184E894E">
      <w:pPr>
        <w:widowControl w:val="0"/>
        <w:numPr>
          <w:ilvl w:val="0"/>
          <w:numId w:val="0"/>
        </w:numPr>
        <w:jc w:val="both"/>
        <w:rPr>
          <w:rFonts w:hint="eastAsia"/>
        </w:rPr>
      </w:pPr>
      <w:r>
        <w:rPr>
          <w:rFonts w:hint="eastAsia"/>
        </w:rPr>
        <w:t>We have been answering objections.</w:t>
      </w:r>
    </w:p>
    <w:p w14:paraId="6F912877">
      <w:pPr>
        <w:widowControl w:val="0"/>
        <w:numPr>
          <w:ilvl w:val="0"/>
          <w:numId w:val="0"/>
        </w:numPr>
        <w:jc w:val="both"/>
        <w:rPr>
          <w:rFonts w:hint="eastAsia"/>
        </w:rPr>
      </w:pPr>
      <w:r>
        <w:rPr>
          <w:rFonts w:hint="eastAsia"/>
        </w:rPr>
        <w:t>我们一直在回答反对意见。</w:t>
      </w:r>
    </w:p>
    <w:p w14:paraId="4EAE7A7D">
      <w:pPr>
        <w:widowControl w:val="0"/>
        <w:numPr>
          <w:ilvl w:val="0"/>
          <w:numId w:val="0"/>
        </w:numPr>
        <w:jc w:val="both"/>
        <w:rPr>
          <w:rFonts w:hint="eastAsia"/>
        </w:rPr>
      </w:pPr>
      <w:r>
        <w:rPr>
          <w:rFonts w:hint="eastAsia"/>
        </w:rPr>
        <w:t>Let us now, before we leave this part of the discussion, pause for a moment to emphasize one or two of the positive considerations which make for the trustworthiness of the narratives.</w:t>
      </w:r>
    </w:p>
    <w:p w14:paraId="082FFFC1">
      <w:pPr>
        <w:widowControl w:val="0"/>
        <w:numPr>
          <w:ilvl w:val="0"/>
          <w:numId w:val="0"/>
        </w:numPr>
        <w:jc w:val="both"/>
        <w:rPr>
          <w:rFonts w:hint="eastAsia"/>
        </w:rPr>
      </w:pPr>
      <w:r>
        <w:rPr>
          <w:rFonts w:hint="eastAsia"/>
        </w:rPr>
        <w:t>现在，在我们离开这部分讨论之前，让我们暂停一下，强调一两个使叙事可信的积极考量。</w:t>
      </w:r>
    </w:p>
    <w:p w14:paraId="5F762366">
      <w:pPr>
        <w:widowControl w:val="0"/>
        <w:numPr>
          <w:ilvl w:val="0"/>
          <w:numId w:val="0"/>
        </w:numPr>
        <w:jc w:val="both"/>
        <w:rPr>
          <w:rFonts w:hint="eastAsia"/>
        </w:rPr>
      </w:pPr>
      <w:r>
        <w:rPr>
          <w:rFonts w:hint="eastAsia"/>
        </w:rPr>
        <w:t>In the first place, the restraint of the narratives is very remarkable, in contrast, for example, with the apocryphal gospels where fancy had free play.</w:t>
      </w:r>
    </w:p>
    <w:p w14:paraId="1B88FF04">
      <w:pPr>
        <w:widowControl w:val="0"/>
        <w:numPr>
          <w:ilvl w:val="0"/>
          <w:numId w:val="0"/>
        </w:numPr>
        <w:jc w:val="both"/>
        <w:rPr>
          <w:rFonts w:hint="eastAsia"/>
        </w:rPr>
      </w:pPr>
      <w:r>
        <w:rPr>
          <w:rFonts w:hint="eastAsia"/>
        </w:rPr>
        <w:t>首先，叙事的克制非常引人注目，与例如伪经福音书形成对比，在那些福音书中想象力可以自由驰骋。</w:t>
      </w:r>
    </w:p>
    <w:p w14:paraId="484B1988">
      <w:pPr>
        <w:widowControl w:val="0"/>
        <w:numPr>
          <w:ilvl w:val="0"/>
          <w:numId w:val="0"/>
        </w:numPr>
        <w:jc w:val="both"/>
        <w:rPr>
          <w:rFonts w:hint="eastAsia"/>
        </w:rPr>
      </w:pPr>
      <w:r>
        <w:rPr>
          <w:rFonts w:hint="eastAsia"/>
        </w:rPr>
        <w:t>In the second place, the character of Mary would have been exceedingly difficult to invent and, in general, the picture of the circle of pious BJTP@\ whom the events take place is finely suited to the later development, in exhibiting a starting-point for Christ's work.41</w:t>
      </w:r>
    </w:p>
    <w:p w14:paraId="16CEC08E">
      <w:pPr>
        <w:widowControl w:val="0"/>
        <w:numPr>
          <w:ilvl w:val="0"/>
          <w:numId w:val="0"/>
        </w:numPr>
        <w:jc w:val="both"/>
        <w:rPr>
          <w:rFonts w:hint="eastAsia"/>
        </w:rPr>
      </w:pPr>
      <w:r>
        <w:rPr>
          <w:rFonts w:hint="eastAsia"/>
        </w:rPr>
        <w:t>其次，马利亚的性格极难虚构，并且，总的来说，事件发生所在的那个虔诚的BJTP@\（虔诚者）圈子的画面，非常适合后来的发展，展示了基督工作的起点。41</w:t>
      </w:r>
    </w:p>
    <w:p w14:paraId="67F0174A">
      <w:pPr>
        <w:widowControl w:val="0"/>
        <w:numPr>
          <w:ilvl w:val="0"/>
          <w:numId w:val="0"/>
        </w:numPr>
        <w:jc w:val="both"/>
        <w:rPr>
          <w:rFonts w:hint="eastAsia"/>
        </w:rPr>
      </w:pPr>
      <w:r>
        <w:rPr>
          <w:rFonts w:hint="eastAsia"/>
        </w:rPr>
        <w:t>In the third place, the delicate personal touches, pointing to Mary as the source of Luke's account and perhaps to Joseph in Matthew's account, could never have been produced artificially.42</w:t>
      </w:r>
    </w:p>
    <w:p w14:paraId="3C184B4A">
      <w:pPr>
        <w:widowControl w:val="0"/>
        <w:numPr>
          <w:ilvl w:val="0"/>
          <w:numId w:val="0"/>
        </w:numPr>
        <w:jc w:val="both"/>
        <w:rPr>
          <w:rFonts w:hint="eastAsia"/>
        </w:rPr>
      </w:pPr>
      <w:r>
        <w:rPr>
          <w:rFonts w:hint="eastAsia"/>
        </w:rPr>
        <w:t>第三，那些指向马利亚为路加记述的来源，或许指向约瑟为马太记述的来源的精细个人笔触，绝不可能是人为产生的。42</w:t>
      </w:r>
    </w:p>
    <w:p w14:paraId="3D2BE15A">
      <w:pPr>
        <w:widowControl w:val="0"/>
        <w:numPr>
          <w:ilvl w:val="0"/>
          <w:numId w:val="0"/>
        </w:numPr>
        <w:jc w:val="both"/>
        <w:rPr>
          <w:rFonts w:hint="eastAsia"/>
        </w:rPr>
      </w:pPr>
      <w:r>
        <w:rPr>
          <w:rFonts w:hint="eastAsia"/>
        </w:rPr>
        <w:t>Finally, /pg. 670/ the purely Old Testament character of the whole narrative could never have been invented in the later period.</w:t>
      </w:r>
    </w:p>
    <w:p w14:paraId="7262272D">
      <w:pPr>
        <w:widowControl w:val="0"/>
        <w:numPr>
          <w:ilvl w:val="0"/>
          <w:numId w:val="0"/>
        </w:numPr>
        <w:jc w:val="both"/>
        <w:rPr>
          <w:rFonts w:hint="eastAsia"/>
        </w:rPr>
      </w:pPr>
      <w:r>
        <w:rPr>
          <w:rFonts w:hint="eastAsia"/>
        </w:rPr>
        <w:t>最后，/第670页/整个叙事纯粹的旧约特征，绝不可能是晚期发明的。</w:t>
      </w:r>
    </w:p>
    <w:p w14:paraId="70C396CB">
      <w:pPr>
        <w:widowControl w:val="0"/>
        <w:numPr>
          <w:ilvl w:val="0"/>
          <w:numId w:val="0"/>
        </w:numPr>
        <w:jc w:val="both"/>
        <w:rPr>
          <w:rFonts w:hint="eastAsia"/>
        </w:rPr>
      </w:pPr>
      <w:r>
        <w:rPr>
          <w:rFonts w:hint="eastAsia"/>
        </w:rPr>
        <w:t>Especially would no later writer ever have invented prophecies like the prophecies of the Messianic King, Luke 1:30ff., which did not seem to have been fulfilled, or at any rate were not fulfilled in the sense originally understood.43</w:t>
      </w:r>
    </w:p>
    <w:p w14:paraId="02F9AB19">
      <w:pPr>
        <w:widowControl w:val="0"/>
        <w:numPr>
          <w:ilvl w:val="0"/>
          <w:numId w:val="0"/>
        </w:numPr>
        <w:jc w:val="both"/>
        <w:rPr>
          <w:rFonts w:hint="eastAsia"/>
        </w:rPr>
      </w:pPr>
      <w:r>
        <w:rPr>
          <w:rFonts w:hint="eastAsia"/>
        </w:rPr>
        <w:t>特别是，没有后来的作者会发明像路加福音1:30及后的弥赛亚君王的预言那样的预言，这些预言似乎没有应验，或者无论如何没有在最初理解的意义上应验。43</w:t>
      </w:r>
    </w:p>
    <w:p w14:paraId="0EEC1231">
      <w:pPr>
        <w:widowControl w:val="0"/>
        <w:numPr>
          <w:ilvl w:val="0"/>
          <w:numId w:val="0"/>
        </w:numPr>
        <w:jc w:val="both"/>
        <w:rPr>
          <w:rFonts w:hint="eastAsia"/>
        </w:rPr>
      </w:pPr>
      <w:r>
        <w:rPr>
          <w:rFonts w:hint="eastAsia"/>
        </w:rPr>
        <w:t>And then the very difficulties of the account, especially those connected with such expressions as (@&lt;,4$H and B"JZD in view of the virgin birth, are an evidence that the author has followed fixed sources rather than allowed his invention free play, for in the latter case he could have smoothed out the rough places.</w:t>
      </w:r>
    </w:p>
    <w:p w14:paraId="6A690E92">
      <w:pPr>
        <w:widowControl w:val="0"/>
        <w:numPr>
          <w:ilvl w:val="0"/>
          <w:numId w:val="0"/>
        </w:numPr>
        <w:jc w:val="both"/>
        <w:rPr>
          <w:rFonts w:hint="eastAsia"/>
        </w:rPr>
      </w:pPr>
      <w:r>
        <w:rPr>
          <w:rFonts w:hint="eastAsia"/>
        </w:rPr>
        <w:t>然后，记述本身的困难，特别是那些与诸如(@&lt;,4$H（父母）和B"JZD（父亲）这类表达在童贞女所生背景下相关的困难，是一个证据，表明作者遵循了固定的来源，而不是让他的发明自由驰骋，因为在后一种情况下，他可以把粗糙的地方磨平。</w:t>
      </w:r>
    </w:p>
    <w:p w14:paraId="488223E3">
      <w:pPr>
        <w:widowControl w:val="0"/>
        <w:numPr>
          <w:ilvl w:val="0"/>
          <w:numId w:val="0"/>
        </w:numPr>
        <w:jc w:val="both"/>
        <w:rPr>
          <w:rFonts w:hint="eastAsia"/>
        </w:rPr>
      </w:pPr>
    </w:p>
    <w:p w14:paraId="1AFB3B38">
      <w:pPr>
        <w:widowControl w:val="0"/>
        <w:numPr>
          <w:ilvl w:val="0"/>
          <w:numId w:val="0"/>
        </w:numPr>
        <w:jc w:val="both"/>
        <w:rPr>
          <w:rFonts w:hint="eastAsia"/>
        </w:rPr>
      </w:pPr>
      <w:r>
        <w:rPr>
          <w:rFonts w:hint="eastAsia"/>
        </w:rPr>
        <w:t>We have now arrived at the close of the first part of our discussion, namely, the examination of the hypothesis that the narratives are a true record of fact.</w:t>
      </w:r>
    </w:p>
    <w:p w14:paraId="59773312">
      <w:pPr>
        <w:widowControl w:val="0"/>
        <w:numPr>
          <w:ilvl w:val="0"/>
          <w:numId w:val="0"/>
        </w:numPr>
        <w:jc w:val="both"/>
        <w:rPr>
          <w:rFonts w:hint="eastAsia"/>
        </w:rPr>
      </w:pPr>
      <w:r>
        <w:rPr>
          <w:rFonts w:hint="eastAsia"/>
        </w:rPr>
        <w:t>我们现在已到达我们讨论的第一部分的结尾，即审查叙事是事实的真实记录这一假设。</w:t>
      </w:r>
    </w:p>
    <w:p w14:paraId="683C2D16">
      <w:pPr>
        <w:widowControl w:val="0"/>
        <w:numPr>
          <w:ilvl w:val="0"/>
          <w:numId w:val="0"/>
        </w:numPr>
        <w:jc w:val="both"/>
        <w:rPr>
          <w:rFonts w:hint="eastAsia"/>
        </w:rPr>
      </w:pPr>
      <w:r>
        <w:rPr>
          <w:rFonts w:hint="eastAsia"/>
        </w:rPr>
        <w:t>Of course, we have not here demanded absolute verbal accuracy in the narratives, but rather have classed under this first head all opinions which explain the chief ideas in the accounts— notably the virgin birth—as due, not to myth or to invention, but to fact.</w:t>
      </w:r>
    </w:p>
    <w:p w14:paraId="52B5DD1E">
      <w:pPr>
        <w:widowControl w:val="0"/>
        <w:numPr>
          <w:ilvl w:val="0"/>
          <w:numId w:val="0"/>
        </w:numPr>
        <w:jc w:val="both"/>
        <w:rPr>
          <w:rFonts w:hint="eastAsia"/>
        </w:rPr>
      </w:pPr>
      <w:r>
        <w:rPr>
          <w:rFonts w:hint="eastAsia"/>
        </w:rPr>
        <w:t>当然，我们在这里没有要求叙事在字面上有绝对的准确性，而是将所有解释记述中主要观念——特别是童贞女所生——是由于事实，而不是神话或发明，的观点归于这第一类。</w:t>
      </w:r>
    </w:p>
    <w:p w14:paraId="7927AE89">
      <w:pPr>
        <w:widowControl w:val="0"/>
        <w:numPr>
          <w:ilvl w:val="0"/>
          <w:numId w:val="0"/>
        </w:numPr>
        <w:jc w:val="both"/>
        <w:rPr>
          <w:rFonts w:hint="eastAsia"/>
        </w:rPr>
      </w:pPr>
      <w:r>
        <w:rPr>
          <w:rFonts w:hint="eastAsia"/>
        </w:rPr>
        <w:t>If we keep in mind the strong external evidence and are unprejudiced with regard to the miraculous, we shall conclude that the objections against the trustworthiness of the accounts are not unanswerable.</w:t>
      </w:r>
    </w:p>
    <w:p w14:paraId="581BFF67">
      <w:pPr>
        <w:widowControl w:val="0"/>
        <w:numPr>
          <w:ilvl w:val="0"/>
          <w:numId w:val="0"/>
        </w:numPr>
        <w:jc w:val="both"/>
        <w:rPr>
          <w:rFonts w:hint="eastAsia"/>
        </w:rPr>
      </w:pPr>
      <w:r>
        <w:rPr>
          <w:rFonts w:hint="eastAsia"/>
        </w:rPr>
        <w:t>如果我们记住强有力的外部证据，并且对神迹不带偏见，我们将得出结论，反对记述可信性的反对意见并非不可回答。</w:t>
      </w:r>
    </w:p>
    <w:p w14:paraId="45C9EC36">
      <w:pPr>
        <w:widowControl w:val="0"/>
        <w:numPr>
          <w:ilvl w:val="0"/>
          <w:numId w:val="0"/>
        </w:numPr>
        <w:jc w:val="both"/>
        <w:rPr>
          <w:rFonts w:hint="eastAsia"/>
        </w:rPr>
      </w:pPr>
      <w:r>
        <w:rPr>
          <w:rFonts w:hint="eastAsia"/>
        </w:rPr>
        <w:t>But it is, after all, useless to deny that there are difficulties, and grave difficulties.</w:t>
      </w:r>
    </w:p>
    <w:p w14:paraId="7DC99018">
      <w:pPr>
        <w:widowControl w:val="0"/>
        <w:numPr>
          <w:ilvl w:val="0"/>
          <w:numId w:val="0"/>
        </w:numPr>
        <w:jc w:val="both"/>
        <w:rPr>
          <w:rFonts w:hint="eastAsia"/>
        </w:rPr>
      </w:pPr>
      <w:r>
        <w:rPr>
          <w:rFonts w:hint="eastAsia"/>
        </w:rPr>
        <w:t>但归根结底，否认存在困难，并且是严重的困难，是徒劳的。</w:t>
      </w:r>
    </w:p>
    <w:p w14:paraId="179E99D6">
      <w:pPr>
        <w:widowControl w:val="0"/>
        <w:numPr>
          <w:ilvl w:val="0"/>
          <w:numId w:val="0"/>
        </w:numPr>
        <w:jc w:val="both"/>
        <w:rPr>
          <w:rFonts w:hint="eastAsia"/>
        </w:rPr>
      </w:pPr>
      <w:r>
        <w:rPr>
          <w:rFonts w:hint="eastAsia"/>
        </w:rPr>
        <w:t>What we shall next have to consider, therefore, is the question whether there are not still graver difficulties against any view which explains the chief ideas in the narratives in some other way than as produced by the facts.</w:t>
      </w:r>
    </w:p>
    <w:p w14:paraId="0E38B476">
      <w:pPr>
        <w:widowControl w:val="0"/>
        <w:numPr>
          <w:ilvl w:val="0"/>
          <w:numId w:val="0"/>
        </w:numPr>
        <w:jc w:val="both"/>
        <w:rPr>
          <w:rFonts w:hint="eastAsia"/>
        </w:rPr>
      </w:pPr>
      <w:r>
        <w:rPr>
          <w:rFonts w:hint="eastAsia"/>
        </w:rPr>
        <w:t>因此，我们接下来必须考虑的问题是，是否有更严重的困难反对任何以事实产生之外的其他方式解释叙事中主要观念的观点。</w:t>
      </w:r>
    </w:p>
    <w:p w14:paraId="58173A15">
      <w:pPr>
        <w:widowControl w:val="0"/>
        <w:numPr>
          <w:ilvl w:val="0"/>
          <w:numId w:val="0"/>
        </w:numPr>
        <w:jc w:val="both"/>
        <w:rPr>
          <w:rFonts w:hint="eastAsia"/>
        </w:rPr>
      </w:pPr>
      <w:r>
        <w:rPr>
          <w:rFonts w:hint="eastAsia"/>
        </w:rPr>
        <w:t>Explanation there must be of one sort or the other.</w:t>
      </w:r>
    </w:p>
    <w:p w14:paraId="29A0C423">
      <w:pPr>
        <w:widowControl w:val="0"/>
        <w:numPr>
          <w:ilvl w:val="0"/>
          <w:numId w:val="0"/>
        </w:numPr>
        <w:jc w:val="both"/>
        <w:rPr>
          <w:rFonts w:hint="eastAsia"/>
        </w:rPr>
      </w:pPr>
      <w:r>
        <w:rPr>
          <w:rFonts w:hint="eastAsia"/>
        </w:rPr>
        <w:t>解释必须有，不是这种就是那种。</w:t>
      </w:r>
    </w:p>
    <w:p w14:paraId="63053AF9">
      <w:pPr>
        <w:widowControl w:val="0"/>
        <w:numPr>
          <w:ilvl w:val="0"/>
          <w:numId w:val="0"/>
        </w:numPr>
        <w:jc w:val="both"/>
        <w:rPr>
          <w:rFonts w:hint="eastAsia"/>
        </w:rPr>
      </w:pPr>
      <w:r>
        <w:rPr>
          <w:rFonts w:hint="eastAsia"/>
        </w:rPr>
        <w:t xml:space="preserve"> </w:t>
      </w:r>
    </w:p>
    <w:p w14:paraId="6871AE94">
      <w:pPr>
        <w:widowControl w:val="0"/>
        <w:numPr>
          <w:ilvl w:val="0"/>
          <w:numId w:val="0"/>
        </w:numPr>
        <w:jc w:val="both"/>
        <w:rPr>
          <w:rFonts w:hint="eastAsia"/>
        </w:rPr>
      </w:pPr>
    </w:p>
    <w:p w14:paraId="25C8A82F">
      <w:pPr>
        <w:pStyle w:val="2"/>
        <w:spacing w:after="0" w:line="451" w:lineRule="auto"/>
        <w:ind w:left="1012" w:right="1003"/>
        <w:rPr>
          <w:rFonts w:hint="eastAsia"/>
        </w:rPr>
      </w:pPr>
      <w:r>
        <w:rPr>
          <w:rFonts w:hint="eastAsia"/>
        </w:rPr>
        <w:t>APPENDIX II</w:t>
      </w:r>
    </w:p>
    <w:p w14:paraId="612BA2FC">
      <w:pPr>
        <w:pStyle w:val="2"/>
        <w:spacing w:after="0" w:line="451" w:lineRule="auto"/>
        <w:ind w:left="1012" w:right="1003"/>
        <w:rPr>
          <w:rFonts w:hint="eastAsia"/>
        </w:rPr>
      </w:pPr>
      <w:r>
        <w:rPr>
          <w:rFonts w:hint="eastAsia"/>
        </w:rPr>
        <w:t>附录二</w:t>
      </w:r>
    </w:p>
    <w:p w14:paraId="1807DFF2">
      <w:pPr>
        <w:widowControl w:val="0"/>
        <w:numPr>
          <w:ilvl w:val="0"/>
          <w:numId w:val="0"/>
        </w:numPr>
        <w:jc w:val="center"/>
        <w:rPr>
          <w:rFonts w:hint="eastAsia"/>
        </w:rPr>
      </w:pPr>
      <w:r>
        <w:rPr>
          <w:rFonts w:hint="eastAsia"/>
        </w:rPr>
        <w:t>The New Testament Account of the Birth of Jesus</w:t>
      </w:r>
    </w:p>
    <w:p w14:paraId="5160FFE3">
      <w:pPr>
        <w:spacing w:after="289" w:line="259" w:lineRule="auto"/>
        <w:jc w:val="center"/>
        <w:rPr>
          <w:rFonts w:hint="eastAsia"/>
        </w:rPr>
      </w:pPr>
      <w:r>
        <w:rPr>
          <w:rFonts w:hint="eastAsia"/>
        </w:rPr>
        <w:t>新约中关于耶稣降生的记述</w:t>
      </w:r>
    </w:p>
    <w:p w14:paraId="094992CB">
      <w:pPr>
        <w:widowControl w:val="0"/>
        <w:numPr>
          <w:ilvl w:val="0"/>
          <w:numId w:val="0"/>
        </w:numPr>
        <w:jc w:val="both"/>
        <w:rPr>
          <w:rFonts w:hint="eastAsia"/>
        </w:rPr>
      </w:pPr>
    </w:p>
    <w:p w14:paraId="65E675AD">
      <w:pPr>
        <w:widowControl w:val="0"/>
        <w:numPr>
          <w:ilvl w:val="0"/>
          <w:numId w:val="0"/>
        </w:numPr>
        <w:jc w:val="both"/>
        <w:rPr>
          <w:rFonts w:hint="eastAsia"/>
        </w:rPr>
      </w:pPr>
      <w:r>
        <w:rPr>
          <w:rFonts w:hint="eastAsia"/>
        </w:rPr>
        <w:t>Second Article*</w:t>
      </w:r>
    </w:p>
    <w:p w14:paraId="3CAE5827">
      <w:pPr>
        <w:widowControl w:val="0"/>
        <w:numPr>
          <w:ilvl w:val="0"/>
          <w:numId w:val="0"/>
        </w:numPr>
        <w:jc w:val="both"/>
        <w:rPr>
          <w:rFonts w:hint="eastAsia"/>
        </w:rPr>
      </w:pPr>
      <w:r>
        <w:rPr>
          <w:rFonts w:hint="eastAsia"/>
        </w:rPr>
        <w:t>第二篇*</w:t>
      </w:r>
    </w:p>
    <w:p w14:paraId="454C8C11">
      <w:pPr>
        <w:widowControl w:val="0"/>
        <w:numPr>
          <w:ilvl w:val="0"/>
          <w:numId w:val="0"/>
        </w:numPr>
        <w:jc w:val="both"/>
        <w:rPr>
          <w:rFonts w:hint="eastAsia"/>
        </w:rPr>
      </w:pPr>
    </w:p>
    <w:p w14:paraId="58179C5A">
      <w:pPr>
        <w:widowControl w:val="0"/>
        <w:numPr>
          <w:ilvl w:val="0"/>
          <w:numId w:val="0"/>
        </w:numPr>
        <w:jc w:val="both"/>
        <w:rPr>
          <w:rFonts w:hint="eastAsia"/>
        </w:rPr>
      </w:pPr>
      <w:r>
        <w:rPr>
          <w:rFonts w:hint="eastAsia"/>
        </w:rPr>
        <w:t>HAVING discussed the hypothesis that the New Testament narratives of the birth of Jesus are to be explained as dependent upon facts, we turn now to the alternative hypothesis that the narratives arose in some other way.</w:t>
      </w:r>
    </w:p>
    <w:p w14:paraId="048EE6C7">
      <w:pPr>
        <w:widowControl w:val="0"/>
        <w:numPr>
          <w:ilvl w:val="0"/>
          <w:numId w:val="0"/>
        </w:numPr>
        <w:jc w:val="both"/>
        <w:rPr>
          <w:rFonts w:hint="eastAsia"/>
        </w:rPr>
      </w:pPr>
      <w:r>
        <w:rPr>
          <w:rFonts w:hint="eastAsia"/>
        </w:rPr>
        <w:t>讨论了新约耶稣降生叙事应被解释为依赖于事实这一假设之后，我们现在转向另一种假设，即叙事是以其他方式产生的。</w:t>
      </w:r>
    </w:p>
    <w:p w14:paraId="09228DDB">
      <w:pPr>
        <w:widowControl w:val="0"/>
        <w:numPr>
          <w:ilvl w:val="0"/>
          <w:numId w:val="0"/>
        </w:numPr>
        <w:jc w:val="both"/>
        <w:rPr>
          <w:rFonts w:hint="eastAsia"/>
        </w:rPr>
      </w:pPr>
    </w:p>
    <w:p w14:paraId="79B25111">
      <w:pPr>
        <w:widowControl w:val="0"/>
        <w:numPr>
          <w:ilvl w:val="0"/>
          <w:numId w:val="0"/>
        </w:numPr>
        <w:jc w:val="both"/>
        <w:rPr>
          <w:rFonts w:hint="eastAsia"/>
        </w:rPr>
      </w:pPr>
      <w:r>
        <w:rPr>
          <w:rFonts w:hint="eastAsia"/>
        </w:rPr>
        <w:t>Let us begin by mentioning two theories which may be distinguished from the others as being predominantly legendary rather than predominantly mythical.</w:t>
      </w:r>
    </w:p>
    <w:p w14:paraId="6D225DE5">
      <w:pPr>
        <w:widowControl w:val="0"/>
        <w:numPr>
          <w:ilvl w:val="0"/>
          <w:numId w:val="0"/>
        </w:numPr>
        <w:jc w:val="both"/>
        <w:rPr>
          <w:rFonts w:hint="eastAsia"/>
        </w:rPr>
      </w:pPr>
      <w:r>
        <w:rPr>
          <w:rFonts w:hint="eastAsia"/>
        </w:rPr>
        <w:t>让我们先提及两种理论，它们可以与其他理论区别开来，因为它们主要是传说性的，而不是主要是神话性的。</w:t>
      </w:r>
    </w:p>
    <w:p w14:paraId="64896243">
      <w:pPr>
        <w:widowControl w:val="0"/>
        <w:numPr>
          <w:ilvl w:val="0"/>
          <w:numId w:val="0"/>
        </w:numPr>
        <w:jc w:val="both"/>
        <w:rPr>
          <w:rFonts w:hint="eastAsia"/>
        </w:rPr>
      </w:pPr>
    </w:p>
    <w:p w14:paraId="4600CF1F">
      <w:pPr>
        <w:widowControl w:val="0"/>
        <w:numPr>
          <w:ilvl w:val="0"/>
          <w:numId w:val="0"/>
        </w:numPr>
        <w:jc w:val="both"/>
        <w:rPr>
          <w:rFonts w:hint="eastAsia"/>
        </w:rPr>
      </w:pPr>
      <w:r>
        <w:rPr>
          <w:rFonts w:hint="eastAsia"/>
        </w:rPr>
        <w:t>Haeckel1 has recently revived, with apparent seriousness, the second-century Jewish Pandera story as calling forth, in defense of the Christians, the story of the virgin birth.</w:t>
      </w:r>
    </w:p>
    <w:p w14:paraId="70B77372">
      <w:pPr>
        <w:widowControl w:val="0"/>
        <w:numPr>
          <w:ilvl w:val="0"/>
          <w:numId w:val="0"/>
        </w:numPr>
        <w:jc w:val="both"/>
        <w:rPr>
          <w:rFonts w:hint="eastAsia"/>
        </w:rPr>
      </w:pPr>
      <w:r>
        <w:rPr>
          <w:rFonts w:hint="eastAsia"/>
        </w:rPr>
        <w:t>黑克尔1最近似乎认真地复兴了二世纪犹太人的潘得拉故事，认为它为了替基督徒辩护，催生了童贞女所生的故事。</w:t>
      </w:r>
    </w:p>
    <w:p w14:paraId="3EC5D042">
      <w:pPr>
        <w:widowControl w:val="0"/>
        <w:numPr>
          <w:ilvl w:val="0"/>
          <w:numId w:val="0"/>
        </w:numPr>
        <w:jc w:val="both"/>
        <w:rPr>
          <w:rFonts w:hint="eastAsia"/>
        </w:rPr>
      </w:pPr>
      <w:r>
        <w:rPr>
          <w:rFonts w:hint="eastAsia"/>
        </w:rPr>
        <w:t>Haeckel's defense of his view is an even better refutation of it than the refutations by Loofs2 and Hilgenfeld.3 We need pause only to observe that the universal rejection of the Pandera story in modern times is due not to its revolting nature, but to the overwhelming mass of historical evidence which is arrayed against it.</w:t>
      </w:r>
    </w:p>
    <w:p w14:paraId="341FBFFE">
      <w:pPr>
        <w:widowControl w:val="0"/>
        <w:numPr>
          <w:ilvl w:val="0"/>
          <w:numId w:val="0"/>
        </w:numPr>
        <w:jc w:val="both"/>
        <w:rPr>
          <w:rFonts w:hint="eastAsia"/>
        </w:rPr>
      </w:pPr>
      <w:r>
        <w:rPr>
          <w:rFonts w:hint="eastAsia"/>
        </w:rPr>
        <w:t>黑克尔对他观点的辩护，比卢夫斯2和希尔根费尔德3的反驳，更是对它的一个更好的反驳。我们只需停下来观察，现代对潘得拉故事的普遍拒绝，并非由于其令人作呕的性质，而是由于反对它的大量历史证据。</w:t>
      </w:r>
    </w:p>
    <w:p w14:paraId="1EF2DB9B">
      <w:pPr>
        <w:widowControl w:val="0"/>
        <w:numPr>
          <w:ilvl w:val="0"/>
          <w:numId w:val="0"/>
        </w:numPr>
        <w:jc w:val="both"/>
        <w:rPr>
          <w:rFonts w:hint="eastAsia"/>
        </w:rPr>
      </w:pPr>
    </w:p>
    <w:p w14:paraId="53A6B6EC">
      <w:pPr>
        <w:widowControl w:val="0"/>
        <w:numPr>
          <w:ilvl w:val="0"/>
          <w:numId w:val="0"/>
        </w:numPr>
        <w:jc w:val="both"/>
        <w:rPr>
          <w:rFonts w:hint="eastAsia"/>
        </w:rPr>
      </w:pPr>
      <w:r>
        <w:rPr>
          <w:rFonts w:hint="eastAsia"/>
        </w:rPr>
        <w:t>Beyschlag4 deserves somewhat more careful attention.</w:t>
      </w:r>
    </w:p>
    <w:p w14:paraId="3FE42E61">
      <w:pPr>
        <w:widowControl w:val="0"/>
        <w:numPr>
          <w:ilvl w:val="0"/>
          <w:numId w:val="0"/>
        </w:numPr>
        <w:jc w:val="both"/>
        <w:rPr>
          <w:rFonts w:hint="eastAsia"/>
        </w:rPr>
      </w:pPr>
      <w:r>
        <w:rPr>
          <w:rFonts w:hint="eastAsia"/>
        </w:rPr>
        <w:t>拜施拉格4值得更仔细的关注。</w:t>
      </w:r>
    </w:p>
    <w:p w14:paraId="485AB061">
      <w:pPr>
        <w:widowControl w:val="0"/>
        <w:numPr>
          <w:ilvl w:val="0"/>
          <w:numId w:val="0"/>
        </w:numPr>
        <w:jc w:val="both"/>
        <w:rPr>
          <w:rFonts w:hint="eastAsia"/>
        </w:rPr>
      </w:pPr>
      <w:r>
        <w:rPr>
          <w:rFonts w:hint="eastAsia"/>
        </w:rPr>
        <w:t>According to him, at the time when Matthew wrote or Luke gathered his sources, any free invention of the birth story would, on Palestinian ground, have met with contradiction from the family of Jesus.</w:t>
      </w:r>
    </w:p>
    <w:p w14:paraId="24E4EDE5">
      <w:pPr>
        <w:widowControl w:val="0"/>
        <w:numPr>
          <w:ilvl w:val="0"/>
          <w:numId w:val="0"/>
        </w:numPr>
        <w:jc w:val="both"/>
        <w:rPr>
          <w:rFonts w:hint="eastAsia"/>
        </w:rPr>
      </w:pPr>
      <w:r>
        <w:rPr>
          <w:rFonts w:hint="eastAsia"/>
        </w:rPr>
        <w:t>根据他的说法，在马太写作或路加收集其来源的时候，任何对降生故事的自由发明，在巴勒斯坦的土地上，都会遭到耶稣家人的反驳。</w:t>
      </w:r>
    </w:p>
    <w:p w14:paraId="15ABE512">
      <w:pPr>
        <w:widowControl w:val="0"/>
        <w:numPr>
          <w:ilvl w:val="0"/>
          <w:numId w:val="0"/>
        </w:numPr>
        <w:jc w:val="both"/>
        <w:rPr>
          <w:rFonts w:hint="eastAsia"/>
        </w:rPr>
      </w:pPr>
      <w:r>
        <w:rPr>
          <w:rFonts w:hint="eastAsia"/>
        </w:rPr>
        <w:t>Rather should we suppose that the idea, legend-like, wound itself around the fastdisappearing tradition, as an ivy about a crumbling wall, yet not so completely as to prevent our being able to discern here and there bits of the real facts.</w:t>
      </w:r>
    </w:p>
    <w:p w14:paraId="32058352">
      <w:pPr>
        <w:widowControl w:val="0"/>
        <w:numPr>
          <w:ilvl w:val="0"/>
          <w:numId w:val="0"/>
        </w:numPr>
        <w:jc w:val="both"/>
        <w:rPr>
          <w:rFonts w:hint="eastAsia"/>
        </w:rPr>
      </w:pPr>
      <w:r>
        <w:rPr>
          <w:rFonts w:hint="eastAsia"/>
        </w:rPr>
        <w:t>我们倒应该假设，这个观念，像传说一样，缠绕在迅速消失的传统周围，像常春藤缠绕在 crumbling wall（摇摇欲坠的墙）上，但又没有完全到使我们无法在这里那里辨认出一些真实事实的碎片。</w:t>
      </w:r>
    </w:p>
    <w:p w14:paraId="7B13289D">
      <w:pPr>
        <w:widowControl w:val="0"/>
        <w:numPr>
          <w:ilvl w:val="0"/>
          <w:numId w:val="0"/>
        </w:numPr>
        <w:jc w:val="both"/>
        <w:rPr>
          <w:rFonts w:hint="eastAsia"/>
        </w:rPr>
      </w:pPr>
      <w:r>
        <w:rPr>
          <w:rFonts w:hint="eastAsia"/>
        </w:rPr>
        <w:t>Such credible elements are the name Jesus, the stall, the census (as a cause for the crowded house, though not for the journey), the birth in Bethlehem, Symeon and Anna, the Davidic descent, the membership of Joseph and Mary in the circle of humble and pious Israelites.</w:t>
      </w:r>
    </w:p>
    <w:p w14:paraId="1A807C3C">
      <w:pPr>
        <w:widowControl w:val="0"/>
        <w:numPr>
          <w:ilvl w:val="0"/>
          <w:numId w:val="0"/>
        </w:numPr>
        <w:jc w:val="both"/>
        <w:rPr>
          <w:rFonts w:hint="eastAsia"/>
        </w:rPr>
      </w:pPr>
      <w:r>
        <w:rPr>
          <w:rFonts w:hint="eastAsia"/>
        </w:rPr>
        <w:t>这些可信的元素是耶稣的名字、马槽、户口普查（作为房屋拥挤的原因，而非旅程的原因）、在伯利恒的出生、西面和亚拿、大卫的后裔、约瑟和马利亚在谦卑虔诚的以色列人圈子中的成员身份。</w:t>
      </w:r>
    </w:p>
    <w:p w14:paraId="6F39C8B8">
      <w:pPr>
        <w:widowControl w:val="0"/>
        <w:numPr>
          <w:ilvl w:val="0"/>
          <w:numId w:val="0"/>
        </w:numPr>
        <w:jc w:val="both"/>
        <w:rPr>
          <w:rFonts w:hint="eastAsia"/>
        </w:rPr>
      </w:pPr>
      <w:r>
        <w:rPr>
          <w:rFonts w:hint="eastAsia"/>
        </w:rPr>
        <w:t>The course of events may have been somewhat as follows: Joseph, being a descendant of /pg. 38/ David, and Mary, his bride, belonging also to those who were waiting quietly for the consolation of Israel, had high hopes that they themselves might be blessed with the son who should rule Israel.</w:t>
      </w:r>
    </w:p>
    <w:p w14:paraId="16409C61">
      <w:pPr>
        <w:widowControl w:val="0"/>
        <w:numPr>
          <w:ilvl w:val="0"/>
          <w:numId w:val="0"/>
        </w:numPr>
        <w:jc w:val="both"/>
        <w:rPr>
          <w:rFonts w:hint="eastAsia"/>
        </w:rPr>
      </w:pPr>
      <w:r>
        <w:rPr>
          <w:rFonts w:hint="eastAsia"/>
        </w:rPr>
        <w:t>事件的过程可能大致如下：约瑟，作为/第38页/大卫的后裔，和他的新娘马利亚，也属于那些安静等候以色列的安慰的人，怀着很高的期望，希望他们自己能蒙福得一个要统治以色列的儿子。</w:t>
      </w:r>
    </w:p>
    <w:p w14:paraId="192F929D">
      <w:pPr>
        <w:widowControl w:val="0"/>
        <w:numPr>
          <w:ilvl w:val="0"/>
          <w:numId w:val="0"/>
        </w:numPr>
        <w:jc w:val="both"/>
        <w:rPr>
          <w:rFonts w:hint="eastAsia"/>
        </w:rPr>
      </w:pPr>
      <w:r>
        <w:rPr>
          <w:rFonts w:hint="eastAsia"/>
        </w:rPr>
        <w:t>They therefore moved their home to Bethlehem in order that the prophecy of Micah might be literally fulfilled, but on account of some Jewish census could find no shelter except in the stable.</w:t>
      </w:r>
    </w:p>
    <w:p w14:paraId="5D13B136">
      <w:pPr>
        <w:widowControl w:val="0"/>
        <w:numPr>
          <w:ilvl w:val="0"/>
          <w:numId w:val="0"/>
        </w:numPr>
        <w:jc w:val="both"/>
        <w:rPr>
          <w:rFonts w:hint="eastAsia"/>
        </w:rPr>
      </w:pPr>
      <w:r>
        <w:rPr>
          <w:rFonts w:hint="eastAsia"/>
        </w:rPr>
        <w:t>因此他们将家迁到伯利恒，以便弥迦的预言能按字面应验，但由于某个犹太人的户口普查，除了在马棚里，找不到住处。</w:t>
      </w:r>
    </w:p>
    <w:p w14:paraId="18AA559F">
      <w:pPr>
        <w:widowControl w:val="0"/>
        <w:numPr>
          <w:ilvl w:val="0"/>
          <w:numId w:val="0"/>
        </w:numPr>
        <w:jc w:val="both"/>
        <w:rPr>
          <w:rFonts w:hint="eastAsia"/>
        </w:rPr>
      </w:pPr>
      <w:r>
        <w:rPr>
          <w:rFonts w:hint="eastAsia"/>
        </w:rPr>
        <w:t>The pious hopes for the expected child were not concealed from sympathetic pious Israelites; hence the shepherds at the manger, who had interpreted their inward joy as the song of a heavenly host.</w:t>
      </w:r>
    </w:p>
    <w:p w14:paraId="3900192B">
      <w:pPr>
        <w:widowControl w:val="0"/>
        <w:numPr>
          <w:ilvl w:val="0"/>
          <w:numId w:val="0"/>
        </w:numPr>
        <w:jc w:val="both"/>
        <w:rPr>
          <w:rFonts w:hint="eastAsia"/>
        </w:rPr>
      </w:pPr>
      <w:r>
        <w:rPr>
          <w:rFonts w:hint="eastAsia"/>
        </w:rPr>
        <w:t>对这个预期中孩子的虔诚希望，没有向有同情心的虔诚以色列人隐瞒；因此有了马槽旁的牧羊人，他们将他们内心的喜悦解释为天兵的歌声。</w:t>
      </w:r>
    </w:p>
    <w:p w14:paraId="2B12B279">
      <w:pPr>
        <w:widowControl w:val="0"/>
        <w:numPr>
          <w:ilvl w:val="0"/>
          <w:numId w:val="0"/>
        </w:numPr>
        <w:jc w:val="both"/>
        <w:rPr>
          <w:rFonts w:hint="eastAsia"/>
        </w:rPr>
      </w:pPr>
      <w:r>
        <w:rPr>
          <w:rFonts w:hint="eastAsia"/>
        </w:rPr>
        <w:t>The joyful news spread to the pious in the neighboring capital; hence the greetings of Symeon and Anna.</w:t>
      </w:r>
    </w:p>
    <w:p w14:paraId="7E5AB61C">
      <w:pPr>
        <w:widowControl w:val="0"/>
        <w:numPr>
          <w:ilvl w:val="0"/>
          <w:numId w:val="0"/>
        </w:numPr>
        <w:jc w:val="both"/>
        <w:rPr>
          <w:rFonts w:hint="eastAsia"/>
        </w:rPr>
      </w:pPr>
      <w:r>
        <w:rPr>
          <w:rFonts w:hint="eastAsia"/>
        </w:rPr>
        <w:t>喜讯传到了邻近首都的虔诚人那里；因此有了西面和亚拿的问候。</w:t>
      </w:r>
    </w:p>
    <w:p w14:paraId="52CDA59E">
      <w:pPr>
        <w:widowControl w:val="0"/>
        <w:numPr>
          <w:ilvl w:val="0"/>
          <w:numId w:val="0"/>
        </w:numPr>
        <w:jc w:val="both"/>
        <w:rPr>
          <w:rFonts w:hint="eastAsia"/>
        </w:rPr>
      </w:pPr>
      <w:r>
        <w:rPr>
          <w:rFonts w:hint="eastAsia"/>
        </w:rPr>
        <w:t>Indeed, even heathen astrologers at Herod's court heard of the child and the hopes clustering around him, and interpreted Kepler's constellation as announcing the coming of the expected Jewish world-ruler.</w:t>
      </w:r>
    </w:p>
    <w:p w14:paraId="5CF22C89">
      <w:pPr>
        <w:widowControl w:val="0"/>
        <w:numPr>
          <w:ilvl w:val="0"/>
          <w:numId w:val="0"/>
        </w:numPr>
        <w:jc w:val="both"/>
        <w:rPr>
          <w:rFonts w:hint="eastAsia"/>
        </w:rPr>
      </w:pPr>
      <w:r>
        <w:rPr>
          <w:rFonts w:hint="eastAsia"/>
        </w:rPr>
        <w:t>的确，就连希律宫廷的异教占星家也听说了这个孩子和围绕着他的希望，并将开普勒的星座解释为宣告预期的犹太世界统治者的到来。</w:t>
      </w:r>
    </w:p>
    <w:p w14:paraId="217E4B00">
      <w:pPr>
        <w:widowControl w:val="0"/>
        <w:numPr>
          <w:ilvl w:val="0"/>
          <w:numId w:val="0"/>
        </w:numPr>
        <w:jc w:val="both"/>
        <w:rPr>
          <w:rFonts w:hint="eastAsia"/>
        </w:rPr>
      </w:pPr>
      <w:r>
        <w:rPr>
          <w:rFonts w:hint="eastAsia"/>
        </w:rPr>
        <w:t>Hence the rage of Herod and his command to kill the male infants in Bethlehem of David's race.</w:t>
      </w:r>
    </w:p>
    <w:p w14:paraId="45E1F484">
      <w:pPr>
        <w:widowControl w:val="0"/>
        <w:numPr>
          <w:ilvl w:val="0"/>
          <w:numId w:val="0"/>
        </w:numPr>
        <w:jc w:val="both"/>
        <w:rPr>
          <w:rFonts w:hint="eastAsia"/>
        </w:rPr>
      </w:pPr>
      <w:r>
        <w:rPr>
          <w:rFonts w:hint="eastAsia"/>
        </w:rPr>
        <w:t>因此希律大怒，并下令杀死伯利恒大卫族中的男婴。</w:t>
      </w:r>
    </w:p>
    <w:p w14:paraId="7B70E276">
      <w:pPr>
        <w:widowControl w:val="0"/>
        <w:numPr>
          <w:ilvl w:val="0"/>
          <w:numId w:val="0"/>
        </w:numPr>
        <w:jc w:val="both"/>
        <w:rPr>
          <w:rFonts w:hint="eastAsia"/>
        </w:rPr>
      </w:pPr>
      <w:r>
        <w:rPr>
          <w:rFonts w:hint="eastAsia"/>
        </w:rPr>
        <w:t>The story of Elisabeth and John the Baptist grew up out of a carrying back of the later intimate relation between Jesus and His forerunner.</w:t>
      </w:r>
    </w:p>
    <w:p w14:paraId="25CEFCE9">
      <w:pPr>
        <w:widowControl w:val="0"/>
        <w:numPr>
          <w:ilvl w:val="0"/>
          <w:numId w:val="0"/>
        </w:numPr>
        <w:jc w:val="both"/>
        <w:rPr>
          <w:rFonts w:hint="eastAsia"/>
        </w:rPr>
      </w:pPr>
      <w:r>
        <w:rPr>
          <w:rFonts w:hint="eastAsia"/>
        </w:rPr>
        <w:t>伊利莎白和施洗约翰的故事，是由于将耶稣和祂的先驱之间后来的亲密关系追溯回去而产生的。</w:t>
      </w:r>
    </w:p>
    <w:p w14:paraId="637B7D01">
      <w:pPr>
        <w:widowControl w:val="0"/>
        <w:numPr>
          <w:ilvl w:val="0"/>
          <w:numId w:val="0"/>
        </w:numPr>
        <w:jc w:val="both"/>
        <w:rPr>
          <w:rFonts w:hint="eastAsia"/>
        </w:rPr>
      </w:pPr>
      <w:r>
        <w:rPr>
          <w:rFonts w:hint="eastAsia"/>
        </w:rPr>
        <w:t>The belief in the virgin birth arose solely on Jewish-Christian ground from the belief in</w:t>
      </w:r>
    </w:p>
    <w:p w14:paraId="64DA2279">
      <w:pPr>
        <w:widowControl w:val="0"/>
        <w:numPr>
          <w:ilvl w:val="0"/>
          <w:numId w:val="0"/>
        </w:numPr>
        <w:jc w:val="both"/>
        <w:rPr>
          <w:rFonts w:hint="eastAsia"/>
        </w:rPr>
      </w:pPr>
      <w:r>
        <w:rPr>
          <w:rFonts w:hint="eastAsia"/>
        </w:rPr>
        <w:t>Christ as a fresh start in humanity, determined as to form by the tradition of such children of promise as Isaac and John, and assisted by the Septuagint translation of Isaiah 7:14.</w:t>
      </w:r>
    </w:p>
    <w:p w14:paraId="43E546F7">
      <w:pPr>
        <w:widowControl w:val="0"/>
        <w:numPr>
          <w:ilvl w:val="0"/>
          <w:numId w:val="0"/>
        </w:numPr>
        <w:jc w:val="both"/>
        <w:rPr>
          <w:rFonts w:hint="eastAsia"/>
        </w:rPr>
      </w:pPr>
      <w:r>
        <w:rPr>
          <w:rFonts w:hint="eastAsia"/>
        </w:rPr>
        <w:t>对童贞女所生的信仰，完全是在犹太-基督教的土壤上，从相信基督是人类一个崭新的开始而产生的，其形式由像以撒和约翰这样的应许之子的传统所决定，并得到七十士译本对以赛亚书7:14的翻译的帮助。</w:t>
      </w:r>
    </w:p>
    <w:p w14:paraId="7A171722">
      <w:pPr>
        <w:widowControl w:val="0"/>
        <w:numPr>
          <w:ilvl w:val="0"/>
          <w:numId w:val="0"/>
        </w:numPr>
        <w:jc w:val="both"/>
        <w:rPr>
          <w:rFonts w:hint="eastAsia"/>
        </w:rPr>
      </w:pPr>
    </w:p>
    <w:p w14:paraId="4653DE48">
      <w:pPr>
        <w:widowControl w:val="0"/>
        <w:numPr>
          <w:ilvl w:val="0"/>
          <w:numId w:val="0"/>
        </w:numPr>
        <w:jc w:val="both"/>
        <w:rPr>
          <w:rFonts w:hint="eastAsia"/>
        </w:rPr>
      </w:pPr>
      <w:r>
        <w:rPr>
          <w:rFonts w:hint="eastAsia"/>
        </w:rPr>
        <w:t>This derivation of the doctrine of the miraculous conception is by no means peculiar to Beyschlag, and will be more conveniently considered further on; but Beyschlag's proposed account of the real events of the birth is all his own.</w:t>
      </w:r>
    </w:p>
    <w:p w14:paraId="4CCC4AA1">
      <w:pPr>
        <w:widowControl w:val="0"/>
        <w:numPr>
          <w:ilvl w:val="0"/>
          <w:numId w:val="0"/>
        </w:numPr>
        <w:jc w:val="both"/>
        <w:rPr>
          <w:rFonts w:hint="eastAsia"/>
        </w:rPr>
      </w:pPr>
      <w:r>
        <w:rPr>
          <w:rFonts w:hint="eastAsia"/>
        </w:rPr>
        <w:t>这种关于神迹受孕教义的推导绝非拜施拉格所特有，后续将更方便地加以探讨；但拜施拉格所提出的关于出生真实事件的叙述则完全是他自己的。</w:t>
      </w:r>
    </w:p>
    <w:p w14:paraId="11460FA2">
      <w:pPr>
        <w:widowControl w:val="0"/>
        <w:numPr>
          <w:ilvl w:val="0"/>
          <w:numId w:val="0"/>
        </w:numPr>
        <w:jc w:val="both"/>
        <w:rPr>
          <w:rFonts w:hint="eastAsia"/>
        </w:rPr>
      </w:pPr>
    </w:p>
    <w:p w14:paraId="04BC0379">
      <w:pPr>
        <w:widowControl w:val="0"/>
        <w:numPr>
          <w:ilvl w:val="0"/>
          <w:numId w:val="0"/>
        </w:numPr>
        <w:jc w:val="both"/>
        <w:rPr>
          <w:rFonts w:hint="eastAsia"/>
        </w:rPr>
      </w:pPr>
      <w:r>
        <w:rPr>
          <w:rFonts w:hint="eastAsia"/>
        </w:rPr>
        <w:t>It will hardly be necessary, I think, to refute the theory in detail, beyond merely calling attention to its artificiality—a defect which is concealed only by the ingenuity of the conception and the real beauty of the language in which it is clothed.</w:t>
      </w:r>
    </w:p>
    <w:p w14:paraId="1B7FD97E">
      <w:pPr>
        <w:widowControl w:val="0"/>
        <w:numPr>
          <w:ilvl w:val="0"/>
          <w:numId w:val="0"/>
        </w:numPr>
        <w:jc w:val="both"/>
        <w:rPr>
          <w:rFonts w:hint="eastAsia"/>
        </w:rPr>
      </w:pPr>
      <w:r>
        <w:rPr>
          <w:rFonts w:hint="eastAsia"/>
        </w:rPr>
        <w:t>我想，除了仅仅提请注意其人为性之外，几乎没有必要详细驳斥这一理论——这一缺陷仅被其构思的巧妙和其所用语言的真实之美所掩盖。</w:t>
      </w:r>
    </w:p>
    <w:p w14:paraId="2EE3FCC0">
      <w:pPr>
        <w:widowControl w:val="0"/>
        <w:numPr>
          <w:ilvl w:val="0"/>
          <w:numId w:val="0"/>
        </w:numPr>
        <w:jc w:val="both"/>
        <w:rPr>
          <w:rFonts w:hint="eastAsia"/>
        </w:rPr>
      </w:pPr>
    </w:p>
    <w:p w14:paraId="198181D4">
      <w:pPr>
        <w:widowControl w:val="0"/>
        <w:numPr>
          <w:ilvl w:val="0"/>
          <w:numId w:val="0"/>
        </w:numPr>
        <w:jc w:val="both"/>
        <w:rPr>
          <w:rFonts w:hint="eastAsia"/>
        </w:rPr>
      </w:pPr>
      <w:r>
        <w:rPr>
          <w:rFonts w:hint="eastAsia"/>
        </w:rPr>
        <w:t>To take only the most striking point of the whole account of Beyschlag—the reason for the journey to Bethlehem—we can at once point out its unnaturalness.</w:t>
      </w:r>
    </w:p>
    <w:p w14:paraId="3F85BECC">
      <w:pPr>
        <w:widowControl w:val="0"/>
        <w:numPr>
          <w:ilvl w:val="0"/>
          <w:numId w:val="0"/>
        </w:numPr>
        <w:jc w:val="both"/>
        <w:rPr>
          <w:rFonts w:hint="eastAsia"/>
        </w:rPr>
      </w:pPr>
      <w:r>
        <w:rPr>
          <w:rFonts w:hint="eastAsia"/>
        </w:rPr>
        <w:t>仅以拜施拉格整个叙述中最引人注目的一点为例——前往伯利恒的旅程的原因——我们就能立刻指出其不自然之处。</w:t>
      </w:r>
    </w:p>
    <w:p w14:paraId="191FFE68">
      <w:pPr>
        <w:widowControl w:val="0"/>
        <w:numPr>
          <w:ilvl w:val="0"/>
          <w:numId w:val="0"/>
        </w:numPr>
        <w:jc w:val="both"/>
        <w:rPr>
          <w:rFonts w:hint="eastAsia"/>
        </w:rPr>
      </w:pPr>
    </w:p>
    <w:p w14:paraId="3D311F90">
      <w:pPr>
        <w:widowControl w:val="0"/>
        <w:numPr>
          <w:ilvl w:val="0"/>
          <w:numId w:val="0"/>
        </w:numPr>
        <w:jc w:val="both"/>
        <w:rPr>
          <w:rFonts w:hint="eastAsia"/>
        </w:rPr>
      </w:pPr>
      <w:r>
        <w:rPr>
          <w:rFonts w:hint="eastAsia"/>
        </w:rPr>
        <w:t>For, if Joseph and Mary belonged to that circle of humble faithful folk which Beyschlag so charmingly describes, it would have been a psychological impossibility for them to hope that out of their lowly home was actually to spring the ruler of Israel.</w:t>
      </w:r>
    </w:p>
    <w:p w14:paraId="169CC578">
      <w:pPr>
        <w:widowControl w:val="0"/>
        <w:numPr>
          <w:ilvl w:val="0"/>
          <w:numId w:val="0"/>
        </w:numPr>
        <w:jc w:val="both"/>
        <w:rPr>
          <w:rFonts w:hint="eastAsia"/>
        </w:rPr>
      </w:pPr>
      <w:r>
        <w:rPr>
          <w:rFonts w:hint="eastAsia"/>
        </w:rPr>
        <w:t>因为，如果约瑟和马利亚属于拜施拉格所迷人描述的那个卑微而忠心的民众圈子，他们希望以色列的统治者竟会出自他们卑微的家，这在心理上是不可能的。</w:t>
      </w:r>
    </w:p>
    <w:p w14:paraId="3898C860">
      <w:pPr>
        <w:widowControl w:val="0"/>
        <w:numPr>
          <w:ilvl w:val="0"/>
          <w:numId w:val="0"/>
        </w:numPr>
        <w:jc w:val="both"/>
        <w:rPr>
          <w:rFonts w:hint="eastAsia"/>
        </w:rPr>
      </w:pPr>
    </w:p>
    <w:p w14:paraId="6EEC613B">
      <w:pPr>
        <w:widowControl w:val="0"/>
        <w:numPr>
          <w:ilvl w:val="0"/>
          <w:numId w:val="0"/>
        </w:numPr>
        <w:jc w:val="both"/>
        <w:rPr>
          <w:rFonts w:hint="eastAsia"/>
        </w:rPr>
      </w:pPr>
      <w:r>
        <w:rPr>
          <w:rFonts w:hint="eastAsia"/>
        </w:rPr>
        <w:t>And if, as Beyschlag argues, a stable would never have been represented by the Church as the birthplace of Christ, still less would it have been the centre of Messianic hopes of Jews, whose ideas of the Messianic kingdom must, after all, have been far more external than those of Christians.</w:t>
      </w:r>
    </w:p>
    <w:p w14:paraId="0A87B77B">
      <w:pPr>
        <w:widowControl w:val="0"/>
        <w:numPr>
          <w:ilvl w:val="0"/>
          <w:numId w:val="0"/>
        </w:numPr>
        <w:jc w:val="both"/>
        <w:rPr>
          <w:rFonts w:hint="eastAsia"/>
        </w:rPr>
      </w:pPr>
      <w:r>
        <w:rPr>
          <w:rFonts w:hint="eastAsia"/>
        </w:rPr>
        <w:t>并且，如果像拜施拉格所论证的，教会绝不会将马厩描绘成基督的出生地，那么它更不可能是犹太人弥赛亚盼望的中心，毕竟他们对弥赛亚国度的观念远比基督徒的观念更为外在。</w:t>
      </w:r>
    </w:p>
    <w:p w14:paraId="6BD53F72">
      <w:pPr>
        <w:widowControl w:val="0"/>
        <w:numPr>
          <w:ilvl w:val="0"/>
          <w:numId w:val="0"/>
        </w:numPr>
        <w:jc w:val="both"/>
        <w:rPr>
          <w:rFonts w:hint="eastAsia"/>
        </w:rPr>
      </w:pPr>
    </w:p>
    <w:p w14:paraId="0A9ED60E">
      <w:pPr>
        <w:widowControl w:val="0"/>
        <w:numPr>
          <w:ilvl w:val="0"/>
          <w:numId w:val="0"/>
        </w:numPr>
        <w:jc w:val="both"/>
        <w:rPr>
          <w:rFonts w:hint="eastAsia"/>
        </w:rPr>
      </w:pPr>
      <w:r>
        <w:rPr>
          <w:rFonts w:hint="eastAsia"/>
        </w:rPr>
        <w:t>Beyschlag has done a great service in pointing out the reasons why a number of the elements in the birth narratives can only be historical, /pg. 39/ but he has not succeeded in showing how the other elements could have been evolved from these.</w:t>
      </w:r>
    </w:p>
    <w:p w14:paraId="21CCD0C0">
      <w:pPr>
        <w:widowControl w:val="0"/>
        <w:numPr>
          <w:ilvl w:val="0"/>
          <w:numId w:val="0"/>
        </w:numPr>
        <w:jc w:val="both"/>
        <w:rPr>
          <w:rFonts w:hint="eastAsia"/>
        </w:rPr>
      </w:pPr>
      <w:r>
        <w:rPr>
          <w:rFonts w:hint="eastAsia"/>
        </w:rPr>
        <w:t>拜施拉格在指出为何出生叙事中的一些元素只能是历史性的方面做出了巨大贡献，/第39页/但他未能成功地展示其他元素是如何从这些元素演变而来的。</w:t>
      </w:r>
    </w:p>
    <w:p w14:paraId="62618A63">
      <w:pPr>
        <w:widowControl w:val="0"/>
        <w:numPr>
          <w:ilvl w:val="0"/>
          <w:numId w:val="0"/>
        </w:numPr>
        <w:jc w:val="both"/>
        <w:rPr>
          <w:rFonts w:hint="eastAsia"/>
        </w:rPr>
      </w:pPr>
    </w:p>
    <w:p w14:paraId="67B648B3">
      <w:pPr>
        <w:widowControl w:val="0"/>
        <w:numPr>
          <w:ilvl w:val="0"/>
          <w:numId w:val="0"/>
        </w:numPr>
        <w:jc w:val="both"/>
        <w:rPr>
          <w:rFonts w:hint="eastAsia"/>
        </w:rPr>
      </w:pPr>
      <w:r>
        <w:rPr>
          <w:rFonts w:hint="eastAsia"/>
        </w:rPr>
        <w:t>Until at least some conceivable account of that evolution has been afforded us—Beyschlag himself does not maintain that his account is in detail necessarily the correct one—we may well be skeptical as to the legendary explanation of the narratives.</w:t>
      </w:r>
    </w:p>
    <w:p w14:paraId="0EAA3084">
      <w:pPr>
        <w:widowControl w:val="0"/>
        <w:numPr>
          <w:ilvl w:val="0"/>
          <w:numId w:val="0"/>
        </w:numPr>
        <w:jc w:val="both"/>
        <w:rPr>
          <w:rFonts w:hint="eastAsia"/>
        </w:rPr>
      </w:pPr>
      <w:r>
        <w:rPr>
          <w:rFonts w:hint="eastAsia"/>
        </w:rPr>
        <w:t>除非至少给我们提供一个关于那种演变的合理解释——拜施拉格自己也并未坚持他的叙述在细节上必然正确——我们很可以对这些叙事的传说性解释持怀疑态度。</w:t>
      </w:r>
    </w:p>
    <w:p w14:paraId="119776F2">
      <w:pPr>
        <w:widowControl w:val="0"/>
        <w:numPr>
          <w:ilvl w:val="0"/>
          <w:numId w:val="0"/>
        </w:numPr>
        <w:jc w:val="both"/>
        <w:rPr>
          <w:rFonts w:hint="eastAsia"/>
        </w:rPr>
      </w:pPr>
    </w:p>
    <w:p w14:paraId="0FB0E929">
      <w:pPr>
        <w:widowControl w:val="0"/>
        <w:numPr>
          <w:ilvl w:val="0"/>
          <w:numId w:val="0"/>
        </w:numPr>
        <w:jc w:val="both"/>
        <w:rPr>
          <w:rFonts w:hint="eastAsia"/>
        </w:rPr>
      </w:pPr>
      <w:r>
        <w:rPr>
          <w:rFonts w:hint="eastAsia"/>
        </w:rPr>
        <w:t>Perhaps we shall find more satisfaction in a more thorough-going theory.</w:t>
      </w:r>
    </w:p>
    <w:p w14:paraId="231DEB8B">
      <w:pPr>
        <w:widowControl w:val="0"/>
        <w:numPr>
          <w:ilvl w:val="0"/>
          <w:numId w:val="0"/>
        </w:numPr>
        <w:jc w:val="both"/>
        <w:rPr>
          <w:rFonts w:hint="eastAsia"/>
        </w:rPr>
      </w:pPr>
      <w:r>
        <w:rPr>
          <w:rFonts w:hint="eastAsia"/>
        </w:rPr>
        <w:t>或许我们能在一个更彻底的理论中找到更多满足。</w:t>
      </w:r>
    </w:p>
    <w:p w14:paraId="13D2817D">
      <w:pPr>
        <w:widowControl w:val="0"/>
        <w:numPr>
          <w:ilvl w:val="0"/>
          <w:numId w:val="0"/>
        </w:numPr>
        <w:jc w:val="both"/>
        <w:rPr>
          <w:rFonts w:hint="eastAsia"/>
        </w:rPr>
      </w:pPr>
    </w:p>
    <w:p w14:paraId="740E439C">
      <w:pPr>
        <w:widowControl w:val="0"/>
        <w:numPr>
          <w:ilvl w:val="0"/>
          <w:numId w:val="0"/>
        </w:numPr>
        <w:jc w:val="both"/>
        <w:rPr>
          <w:rFonts w:hint="eastAsia"/>
        </w:rPr>
      </w:pPr>
      <w:r>
        <w:rPr>
          <w:rFonts w:hint="eastAsia"/>
        </w:rPr>
        <w:t>Such a theory we certainly have in the work of Conrady.5 According to him, the source of the infancy narratives of Matthew and Luke was the so-called Protevangelium of James, an heretical but important writing which was the first to enter the field of the early life of Jesus.</w:t>
      </w:r>
    </w:p>
    <w:p w14:paraId="70C7F453">
      <w:pPr>
        <w:widowControl w:val="0"/>
        <w:numPr>
          <w:ilvl w:val="0"/>
          <w:numId w:val="0"/>
        </w:numPr>
        <w:jc w:val="both"/>
        <w:rPr>
          <w:rFonts w:hint="eastAsia"/>
        </w:rPr>
      </w:pPr>
      <w:r>
        <w:rPr>
          <w:rFonts w:hint="eastAsia"/>
        </w:rPr>
        <w:t>在康拉迪的著作中我们肯定有这样一个理论。5 根据他的说法，马太和路加的婴孩时期叙事的来源是所谓的《雅各原始福音》，这是一部异端但重要的著作，是第一部涉足耶稣早年生活的作品。</w:t>
      </w:r>
    </w:p>
    <w:p w14:paraId="361F105E">
      <w:pPr>
        <w:widowControl w:val="0"/>
        <w:numPr>
          <w:ilvl w:val="0"/>
          <w:numId w:val="0"/>
        </w:numPr>
        <w:jc w:val="both"/>
        <w:rPr>
          <w:rFonts w:hint="eastAsia"/>
        </w:rPr>
      </w:pPr>
    </w:p>
    <w:p w14:paraId="75EC44D0">
      <w:pPr>
        <w:widowControl w:val="0"/>
        <w:numPr>
          <w:ilvl w:val="0"/>
          <w:numId w:val="0"/>
        </w:numPr>
        <w:jc w:val="both"/>
        <w:rPr>
          <w:rFonts w:hint="eastAsia"/>
        </w:rPr>
      </w:pPr>
      <w:r>
        <w:rPr>
          <w:rFonts w:hint="eastAsia"/>
        </w:rPr>
        <w:t>Matthew performed the double function, on the one hand, of preserving and defending, and, on the other hand, of epitomizing and implicitly correcting this Protevangelium.</w:t>
      </w:r>
    </w:p>
    <w:p w14:paraId="1F18BFC3">
      <w:pPr>
        <w:widowControl w:val="0"/>
        <w:numPr>
          <w:ilvl w:val="0"/>
          <w:numId w:val="0"/>
        </w:numPr>
        <w:jc w:val="both"/>
        <w:rPr>
          <w:rFonts w:hint="eastAsia"/>
        </w:rPr>
      </w:pPr>
      <w:r>
        <w:rPr>
          <w:rFonts w:hint="eastAsia"/>
        </w:rPr>
        <w:t>马太一方面履行了保存和捍卫这部《雅各原始福音》的双重功能，另一方面则对其进行了概述和含蓄的修正。</w:t>
      </w:r>
    </w:p>
    <w:p w14:paraId="1CB41CA8">
      <w:pPr>
        <w:widowControl w:val="0"/>
        <w:numPr>
          <w:ilvl w:val="0"/>
          <w:numId w:val="0"/>
        </w:numPr>
        <w:jc w:val="both"/>
        <w:rPr>
          <w:rFonts w:hint="eastAsia"/>
        </w:rPr>
      </w:pPr>
    </w:p>
    <w:p w14:paraId="00C1F3AC">
      <w:pPr>
        <w:widowControl w:val="0"/>
        <w:numPr>
          <w:ilvl w:val="0"/>
          <w:numId w:val="0"/>
        </w:numPr>
        <w:jc w:val="both"/>
        <w:rPr>
          <w:rFonts w:hint="eastAsia"/>
        </w:rPr>
      </w:pPr>
      <w:r>
        <w:rPr>
          <w:rFonts w:hint="eastAsia"/>
        </w:rPr>
        <w:t>Since this first attempt at using the source did not prove sufficient, Luke undertook by more radical measures so to work over the Protevangelium (especially in the interests of anti-docetism as against the docetism of the source), as to make subservient to the dogmatic interests of the Church a field previously fertile only for heresy.</w:t>
      </w:r>
    </w:p>
    <w:p w14:paraId="15182894">
      <w:pPr>
        <w:widowControl w:val="0"/>
        <w:numPr>
          <w:ilvl w:val="0"/>
          <w:numId w:val="0"/>
        </w:numPr>
        <w:jc w:val="both"/>
        <w:rPr>
          <w:rFonts w:hint="eastAsia"/>
        </w:rPr>
      </w:pPr>
      <w:r>
        <w:rPr>
          <w:rFonts w:hint="eastAsia"/>
        </w:rPr>
        <w:t>由于这第一次使用该来源的尝试证明不够充分，路加便采取了更激进的措施来处理《雅各原始福音》（特别是在反对来源的幻影说的立场上，提倡反幻影说），以便使一个先前仅对异端有利的领域，服务于教会的教义利益。</w:t>
      </w:r>
    </w:p>
    <w:p w14:paraId="3DF17B12">
      <w:pPr>
        <w:widowControl w:val="0"/>
        <w:numPr>
          <w:ilvl w:val="0"/>
          <w:numId w:val="0"/>
        </w:numPr>
        <w:jc w:val="both"/>
        <w:rPr>
          <w:rFonts w:hint="eastAsia"/>
        </w:rPr>
      </w:pPr>
    </w:p>
    <w:p w14:paraId="766E1641">
      <w:pPr>
        <w:widowControl w:val="0"/>
        <w:numPr>
          <w:ilvl w:val="0"/>
          <w:numId w:val="0"/>
        </w:numPr>
        <w:jc w:val="both"/>
        <w:rPr>
          <w:rFonts w:hint="eastAsia"/>
        </w:rPr>
      </w:pPr>
      <w:r>
        <w:rPr>
          <w:rFonts w:hint="eastAsia"/>
        </w:rPr>
        <w:t>The Protevangelium, according to Conrady, was originally written in Hebrew, but breathes a heathen spirit, and is a poetical composition adapted from the Egyptian Osiris-Isis myth.</w:t>
      </w:r>
    </w:p>
    <w:p w14:paraId="25E6721D">
      <w:pPr>
        <w:widowControl w:val="0"/>
        <w:numPr>
          <w:ilvl w:val="0"/>
          <w:numId w:val="0"/>
        </w:numPr>
        <w:jc w:val="both"/>
        <w:rPr>
          <w:rFonts w:hint="eastAsia"/>
        </w:rPr>
      </w:pPr>
      <w:r>
        <w:rPr>
          <w:rFonts w:hint="eastAsia"/>
        </w:rPr>
        <w:t>根据康拉迪的说法，《雅各原始福音》最初是用希伯来文写成的，但带有异教精神，并且是从埃及的俄西里斯-伊西斯神话改编而来的诗歌作品。</w:t>
      </w:r>
    </w:p>
    <w:p w14:paraId="2BD9B394">
      <w:pPr>
        <w:widowControl w:val="0"/>
        <w:numPr>
          <w:ilvl w:val="0"/>
          <w:numId w:val="0"/>
        </w:numPr>
        <w:jc w:val="both"/>
        <w:rPr>
          <w:rFonts w:hint="eastAsia"/>
        </w:rPr>
      </w:pPr>
    </w:p>
    <w:p w14:paraId="6BE02A7C">
      <w:pPr>
        <w:widowControl w:val="0"/>
        <w:numPr>
          <w:ilvl w:val="0"/>
          <w:numId w:val="0"/>
        </w:numPr>
        <w:jc w:val="both"/>
        <w:rPr>
          <w:rFonts w:hint="eastAsia"/>
        </w:rPr>
      </w:pPr>
      <w:r>
        <w:rPr>
          <w:rFonts w:hint="eastAsia"/>
        </w:rPr>
        <w:t>These three writings—the Protevangelium and the two derivative narratives of Matthew and Luke—were the only sources current in the Church for the infancy of Jesus.</w:t>
      </w:r>
    </w:p>
    <w:p w14:paraId="566462DE">
      <w:pPr>
        <w:widowControl w:val="0"/>
        <w:numPr>
          <w:ilvl w:val="0"/>
          <w:numId w:val="0"/>
        </w:numPr>
        <w:jc w:val="both"/>
        <w:rPr>
          <w:rFonts w:hint="eastAsia"/>
        </w:rPr>
      </w:pPr>
      <w:r>
        <w:rPr>
          <w:rFonts w:hint="eastAsia"/>
        </w:rPr>
        <w:t>这三部著作——《雅各原始福音》以及马太和路加的两篇衍生叙事——是教会中流传的关于耶稣婴孩时期的唯一来源。</w:t>
      </w:r>
    </w:p>
    <w:p w14:paraId="09F3275C">
      <w:pPr>
        <w:widowControl w:val="0"/>
        <w:numPr>
          <w:ilvl w:val="0"/>
          <w:numId w:val="0"/>
        </w:numPr>
        <w:jc w:val="both"/>
        <w:rPr>
          <w:rFonts w:hint="eastAsia"/>
        </w:rPr>
      </w:pPr>
    </w:p>
    <w:p w14:paraId="6BC00519">
      <w:pPr>
        <w:widowControl w:val="0"/>
        <w:numPr>
          <w:ilvl w:val="0"/>
          <w:numId w:val="0"/>
        </w:numPr>
        <w:jc w:val="both"/>
        <w:rPr>
          <w:rFonts w:hint="eastAsia"/>
        </w:rPr>
      </w:pPr>
      <w:r>
        <w:rPr>
          <w:rFonts w:hint="eastAsia"/>
        </w:rPr>
        <w:t>In this theory we have an extreme instance of the difficulty connected with all arguments from literary dependence.</w:t>
      </w:r>
    </w:p>
    <w:p w14:paraId="61C3DA1B">
      <w:pPr>
        <w:widowControl w:val="0"/>
        <w:numPr>
          <w:ilvl w:val="0"/>
          <w:numId w:val="0"/>
        </w:numPr>
        <w:jc w:val="both"/>
        <w:rPr>
          <w:rFonts w:hint="eastAsia"/>
        </w:rPr>
      </w:pPr>
      <w:r>
        <w:rPr>
          <w:rFonts w:hint="eastAsia"/>
        </w:rPr>
        <w:t>在这个理论中，我们看到了一个与所有源于文学依赖性的论证相关的困难的极端例子。</w:t>
      </w:r>
    </w:p>
    <w:p w14:paraId="4296462D">
      <w:pPr>
        <w:widowControl w:val="0"/>
        <w:numPr>
          <w:ilvl w:val="0"/>
          <w:numId w:val="0"/>
        </w:numPr>
        <w:jc w:val="both"/>
        <w:rPr>
          <w:rFonts w:hint="eastAsia"/>
        </w:rPr>
      </w:pPr>
    </w:p>
    <w:p w14:paraId="7C24646E">
      <w:pPr>
        <w:widowControl w:val="0"/>
        <w:numPr>
          <w:ilvl w:val="0"/>
          <w:numId w:val="0"/>
        </w:numPr>
        <w:jc w:val="both"/>
        <w:rPr>
          <w:rFonts w:hint="eastAsia"/>
        </w:rPr>
      </w:pPr>
      <w:r>
        <w:rPr>
          <w:rFonts w:hint="eastAsia"/>
        </w:rPr>
        <w:t>It is usually easy to discover that there is a connection between the works in question; but this connection almost always admits of reversal.</w:t>
      </w:r>
    </w:p>
    <w:p w14:paraId="75458776">
      <w:pPr>
        <w:widowControl w:val="0"/>
        <w:numPr>
          <w:ilvl w:val="0"/>
          <w:numId w:val="0"/>
        </w:numPr>
        <w:jc w:val="both"/>
        <w:rPr>
          <w:rFonts w:hint="eastAsia"/>
        </w:rPr>
      </w:pPr>
      <w:r>
        <w:rPr>
          <w:rFonts w:hint="eastAsia"/>
        </w:rPr>
        <w:t>通常很容易发现相关作品之间存在联系；但这种联系几乎总是可以颠倒过来。</w:t>
      </w:r>
    </w:p>
    <w:p w14:paraId="396938F9">
      <w:pPr>
        <w:widowControl w:val="0"/>
        <w:numPr>
          <w:ilvl w:val="0"/>
          <w:numId w:val="0"/>
        </w:numPr>
        <w:jc w:val="both"/>
        <w:rPr>
          <w:rFonts w:hint="eastAsia"/>
        </w:rPr>
      </w:pPr>
    </w:p>
    <w:p w14:paraId="304CEEEE">
      <w:pPr>
        <w:widowControl w:val="0"/>
        <w:numPr>
          <w:ilvl w:val="0"/>
          <w:numId w:val="0"/>
        </w:numPr>
        <w:jc w:val="both"/>
        <w:rPr>
          <w:rFonts w:hint="eastAsia"/>
        </w:rPr>
      </w:pPr>
      <w:r>
        <w:rPr>
          <w:rFonts w:hint="eastAsia"/>
        </w:rPr>
        <w:t>It would seem, however, that in the present instance we have a case where the order is perfectly plain, though it is the reverse order from the one advocated by Conrady.</w:t>
      </w:r>
    </w:p>
    <w:p w14:paraId="09D124F0">
      <w:pPr>
        <w:widowControl w:val="0"/>
        <w:numPr>
          <w:ilvl w:val="0"/>
          <w:numId w:val="0"/>
        </w:numPr>
        <w:jc w:val="both"/>
        <w:rPr>
          <w:rFonts w:hint="eastAsia"/>
        </w:rPr>
      </w:pPr>
      <w:r>
        <w:rPr>
          <w:rFonts w:hint="eastAsia"/>
        </w:rPr>
        <w:t>然而，在目前的例子中，我们似乎遇到了一个顺序非常清楚的情况，尽管这个顺序与康拉迪所主张的顺序相反。</w:t>
      </w:r>
    </w:p>
    <w:p w14:paraId="2C95F36C">
      <w:pPr>
        <w:widowControl w:val="0"/>
        <w:numPr>
          <w:ilvl w:val="0"/>
          <w:numId w:val="0"/>
        </w:numPr>
        <w:jc w:val="both"/>
        <w:rPr>
          <w:rFonts w:hint="eastAsia"/>
        </w:rPr>
      </w:pPr>
    </w:p>
    <w:p w14:paraId="6A931792">
      <w:pPr>
        <w:widowControl w:val="0"/>
        <w:numPr>
          <w:ilvl w:val="0"/>
          <w:numId w:val="0"/>
        </w:numPr>
        <w:jc w:val="both"/>
        <w:rPr>
          <w:rFonts w:hint="eastAsia"/>
        </w:rPr>
      </w:pPr>
      <w:r>
        <w:rPr>
          <w:rFonts w:hint="eastAsia"/>
        </w:rPr>
        <w:t>No one who reads the Protevangelium can avoid the almost irresistible impression that the judgment of all scholars, except Conrady, is correct when they declare the Protevangelium to be based upon Matthew and Luke rather than vice versa.</w:t>
      </w:r>
    </w:p>
    <w:p w14:paraId="6BD8D31C">
      <w:pPr>
        <w:widowControl w:val="0"/>
        <w:numPr>
          <w:ilvl w:val="0"/>
          <w:numId w:val="0"/>
        </w:numPr>
        <w:jc w:val="both"/>
        <w:rPr>
          <w:rFonts w:hint="eastAsia"/>
        </w:rPr>
      </w:pPr>
      <w:r>
        <w:rPr>
          <w:rFonts w:hint="eastAsia"/>
        </w:rPr>
        <w:t>任何读过《雅各原始福音》的人都无法避免一种几乎不可抗拒的印象，即除了康拉迪之外，所有学者的判断都是正确的，他们宣称《雅各原始福音》是基于马太和路加，而非反之。</w:t>
      </w:r>
    </w:p>
    <w:p w14:paraId="529A73B4">
      <w:pPr>
        <w:widowControl w:val="0"/>
        <w:numPr>
          <w:ilvl w:val="0"/>
          <w:numId w:val="0"/>
        </w:numPr>
        <w:jc w:val="both"/>
        <w:rPr>
          <w:rFonts w:hint="eastAsia"/>
        </w:rPr>
      </w:pPr>
    </w:p>
    <w:p w14:paraId="5B0BF026">
      <w:pPr>
        <w:widowControl w:val="0"/>
        <w:numPr>
          <w:ilvl w:val="0"/>
          <w:numId w:val="0"/>
        </w:numPr>
        <w:jc w:val="both"/>
        <w:rPr>
          <w:rFonts w:hint="eastAsia"/>
        </w:rPr>
      </w:pPr>
      <w:r>
        <w:rPr>
          <w:rFonts w:hint="eastAsia"/>
        </w:rPr>
        <w:t>Everything points to a more advanced stage in the development, notably the carrying back of the miraculous element to the birth of Mary.</w:t>
      </w:r>
    </w:p>
    <w:p w14:paraId="01AE7D1A">
      <w:pPr>
        <w:widowControl w:val="0"/>
        <w:numPr>
          <w:ilvl w:val="0"/>
          <w:numId w:val="0"/>
        </w:numPr>
        <w:jc w:val="both"/>
        <w:rPr>
          <w:rFonts w:hint="eastAsia"/>
        </w:rPr>
      </w:pPr>
      <w:r>
        <w:rPr>
          <w:rFonts w:hint="eastAsia"/>
        </w:rPr>
        <w:t>一切都指向了一个更晚期的发展阶段，特别是将神迹元素追溯到马利亚的出生。</w:t>
      </w:r>
    </w:p>
    <w:p w14:paraId="45173498">
      <w:pPr>
        <w:widowControl w:val="0"/>
        <w:numPr>
          <w:ilvl w:val="0"/>
          <w:numId w:val="0"/>
        </w:numPr>
        <w:jc w:val="both"/>
        <w:rPr>
          <w:rFonts w:hint="eastAsia"/>
        </w:rPr>
      </w:pPr>
    </w:p>
    <w:p w14:paraId="661D32A2">
      <w:pPr>
        <w:widowControl w:val="0"/>
        <w:numPr>
          <w:ilvl w:val="0"/>
          <w:numId w:val="0"/>
        </w:numPr>
        <w:jc w:val="both"/>
        <w:rPr>
          <w:rFonts w:hint="eastAsia"/>
        </w:rPr>
      </w:pPr>
      <w:r>
        <w:rPr>
          <w:rFonts w:hint="eastAsia"/>
        </w:rPr>
        <w:t>Indeed, in the Protevangelium the miraculous begins to run riot, as in the later apocryphal gospels.</w:t>
      </w:r>
    </w:p>
    <w:p w14:paraId="7AFFCB78">
      <w:pPr>
        <w:widowControl w:val="0"/>
        <w:numPr>
          <w:ilvl w:val="0"/>
          <w:numId w:val="0"/>
        </w:numPr>
        <w:jc w:val="both"/>
        <w:rPr>
          <w:rFonts w:hint="eastAsia"/>
        </w:rPr>
      </w:pPr>
      <w:r>
        <w:rPr>
          <w:rFonts w:hint="eastAsia"/>
        </w:rPr>
        <w:t>事实上，在《雅各原始福音》中，神迹开始泛滥，就像在后期的伪经福音书中一样。</w:t>
      </w:r>
    </w:p>
    <w:p w14:paraId="16E8B520">
      <w:pPr>
        <w:widowControl w:val="0"/>
        <w:numPr>
          <w:ilvl w:val="0"/>
          <w:numId w:val="0"/>
        </w:numPr>
        <w:jc w:val="both"/>
        <w:rPr>
          <w:rFonts w:hint="eastAsia"/>
        </w:rPr>
      </w:pPr>
    </w:p>
    <w:p w14:paraId="7A013BB1">
      <w:pPr>
        <w:widowControl w:val="0"/>
        <w:numPr>
          <w:ilvl w:val="0"/>
          <w:numId w:val="0"/>
        </w:numPr>
        <w:jc w:val="both"/>
        <w:rPr>
          <w:rFonts w:hint="eastAsia"/>
        </w:rPr>
      </w:pPr>
      <w:r>
        <w:rPr>
          <w:rFonts w:hint="eastAsia"/>
        </w:rPr>
        <w:t>Compare, for instance, the simple, grave account of the birth in Luke with the morbid and sensational details of the Protevangelium.</w:t>
      </w:r>
    </w:p>
    <w:p w14:paraId="1C9088AC">
      <w:pPr>
        <w:widowControl w:val="0"/>
        <w:numPr>
          <w:ilvl w:val="0"/>
          <w:numId w:val="0"/>
        </w:numPr>
        <w:jc w:val="both"/>
        <w:rPr>
          <w:rFonts w:hint="eastAsia"/>
        </w:rPr>
      </w:pPr>
      <w:r>
        <w:rPr>
          <w:rFonts w:hint="eastAsia"/>
        </w:rPr>
        <w:t>例如，比较路加福音中关于出生的简洁、庄重的叙述与《雅各原始福音》中病态和耸人听闻的细节。</w:t>
      </w:r>
    </w:p>
    <w:p w14:paraId="42A8C68A">
      <w:pPr>
        <w:widowControl w:val="0"/>
        <w:numPr>
          <w:ilvl w:val="0"/>
          <w:numId w:val="0"/>
        </w:numPr>
        <w:jc w:val="both"/>
        <w:rPr>
          <w:rFonts w:hint="eastAsia"/>
        </w:rPr>
      </w:pPr>
    </w:p>
    <w:p w14:paraId="472D4FFD">
      <w:pPr>
        <w:widowControl w:val="0"/>
        <w:numPr>
          <w:ilvl w:val="0"/>
          <w:numId w:val="0"/>
        </w:numPr>
        <w:jc w:val="both"/>
        <w:rPr>
          <w:rFonts w:hint="eastAsia"/>
        </w:rPr>
      </w:pPr>
      <w:r>
        <w:rPr>
          <w:rFonts w:hint="eastAsia"/>
        </w:rPr>
        <w:t>/pg. 40/ It would have required a wonderful genius to invent the account of Luke; it would have required absolutely superhuman genius to evolve it out of the Protevangelium.</w:t>
      </w:r>
    </w:p>
    <w:p w14:paraId="40D452A5">
      <w:pPr>
        <w:widowControl w:val="0"/>
        <w:numPr>
          <w:ilvl w:val="0"/>
          <w:numId w:val="0"/>
        </w:numPr>
        <w:jc w:val="both"/>
        <w:rPr>
          <w:rFonts w:hint="eastAsia"/>
        </w:rPr>
      </w:pPr>
      <w:r>
        <w:rPr>
          <w:rFonts w:hint="eastAsia"/>
        </w:rPr>
        <w:t>/第40页/ 创造路加的叙述需要一位非凡的天才；而要从《雅各原始福音》中演化出它，则需要绝对超人的天才。</w:t>
      </w:r>
    </w:p>
    <w:p w14:paraId="2BFF531A">
      <w:pPr>
        <w:widowControl w:val="0"/>
        <w:numPr>
          <w:ilvl w:val="0"/>
          <w:numId w:val="0"/>
        </w:numPr>
        <w:jc w:val="both"/>
        <w:rPr>
          <w:rFonts w:hint="eastAsia"/>
        </w:rPr>
      </w:pPr>
    </w:p>
    <w:p w14:paraId="061D8027">
      <w:pPr>
        <w:widowControl w:val="0"/>
        <w:numPr>
          <w:ilvl w:val="0"/>
          <w:numId w:val="0"/>
        </w:numPr>
        <w:jc w:val="both"/>
        <w:rPr>
          <w:rFonts w:hint="eastAsia"/>
        </w:rPr>
      </w:pPr>
      <w:r>
        <w:rPr>
          <w:rFonts w:hint="eastAsia"/>
        </w:rPr>
        <w:t>Nor is our impression of the matter much weakened by Conrady's argument6 for the original character of the Protevangelium.</w:t>
      </w:r>
    </w:p>
    <w:p w14:paraId="7FD3C997">
      <w:pPr>
        <w:widowControl w:val="0"/>
        <w:numPr>
          <w:ilvl w:val="0"/>
          <w:numId w:val="0"/>
        </w:numPr>
        <w:jc w:val="both"/>
        <w:rPr>
          <w:rFonts w:hint="eastAsia"/>
        </w:rPr>
      </w:pPr>
      <w:r>
        <w:rPr>
          <w:rFonts w:hint="eastAsia"/>
        </w:rPr>
        <w:t>康拉迪关于《雅各原始福音》原始性的论证6也并未怎么削弱我们对此事的印象。</w:t>
      </w:r>
    </w:p>
    <w:p w14:paraId="2B0E51F5">
      <w:pPr>
        <w:widowControl w:val="0"/>
        <w:numPr>
          <w:ilvl w:val="0"/>
          <w:numId w:val="0"/>
        </w:numPr>
        <w:jc w:val="both"/>
        <w:rPr>
          <w:rFonts w:hint="eastAsia"/>
        </w:rPr>
      </w:pPr>
    </w:p>
    <w:p w14:paraId="18B69DC2">
      <w:pPr>
        <w:widowControl w:val="0"/>
        <w:numPr>
          <w:ilvl w:val="0"/>
          <w:numId w:val="0"/>
        </w:numPr>
        <w:jc w:val="both"/>
        <w:rPr>
          <w:rFonts w:hint="eastAsia"/>
        </w:rPr>
      </w:pPr>
      <w:r>
        <w:rPr>
          <w:rFonts w:hint="eastAsia"/>
        </w:rPr>
        <w:t>The Protevangelium is thought to possess a marked unity, and yet to exhibit such a lordly disregard for little contradictions and difficulties as is quite in accord with the freshness and freedom of an original production.</w:t>
      </w:r>
    </w:p>
    <w:p w14:paraId="0364EBB0">
      <w:pPr>
        <w:widowControl w:val="0"/>
        <w:numPr>
          <w:ilvl w:val="0"/>
          <w:numId w:val="0"/>
        </w:numPr>
        <w:jc w:val="both"/>
        <w:rPr>
          <w:rFonts w:hint="eastAsia"/>
        </w:rPr>
      </w:pPr>
      <w:r>
        <w:rPr>
          <w:rFonts w:hint="eastAsia"/>
        </w:rPr>
        <w:t>《雅各原始福音》被认为具有显著的统一性，然而却表现出对细小矛盾和困难的傲慢忽视，这与一部原创作品的新鲜和自由颇为相符。</w:t>
      </w:r>
    </w:p>
    <w:p w14:paraId="06CBEBD0">
      <w:pPr>
        <w:widowControl w:val="0"/>
        <w:numPr>
          <w:ilvl w:val="0"/>
          <w:numId w:val="0"/>
        </w:numPr>
        <w:jc w:val="both"/>
        <w:rPr>
          <w:rFonts w:hint="eastAsia"/>
        </w:rPr>
      </w:pPr>
    </w:p>
    <w:p w14:paraId="540BA64A">
      <w:pPr>
        <w:widowControl w:val="0"/>
        <w:numPr>
          <w:ilvl w:val="0"/>
          <w:numId w:val="0"/>
        </w:numPr>
        <w:jc w:val="both"/>
        <w:rPr>
          <w:rFonts w:hint="eastAsia"/>
        </w:rPr>
      </w:pPr>
      <w:r>
        <w:rPr>
          <w:rFonts w:hint="eastAsia"/>
        </w:rPr>
        <w:t>But those difficulties, notably the unexplained dumbness of the priest,7 look too unmistakably like bits taken from Matthew or Luke.</w:t>
      </w:r>
    </w:p>
    <w:p w14:paraId="22780E55">
      <w:pPr>
        <w:widowControl w:val="0"/>
        <w:numPr>
          <w:ilvl w:val="0"/>
          <w:numId w:val="0"/>
        </w:numPr>
        <w:jc w:val="both"/>
        <w:rPr>
          <w:rFonts w:hint="eastAsia"/>
        </w:rPr>
      </w:pPr>
      <w:r>
        <w:rPr>
          <w:rFonts w:hint="eastAsia"/>
        </w:rPr>
        <w:t>但那些困难，特别是祭司那无法解释的哑巴，7 看起来太像从马太或路加福音中摘取的片段了。</w:t>
      </w:r>
    </w:p>
    <w:p w14:paraId="4B4E219E">
      <w:pPr>
        <w:widowControl w:val="0"/>
        <w:numPr>
          <w:ilvl w:val="0"/>
          <w:numId w:val="0"/>
        </w:numPr>
        <w:jc w:val="both"/>
        <w:rPr>
          <w:rFonts w:hint="eastAsia"/>
        </w:rPr>
      </w:pPr>
    </w:p>
    <w:p w14:paraId="3663D75A">
      <w:pPr>
        <w:widowControl w:val="0"/>
        <w:numPr>
          <w:ilvl w:val="0"/>
          <w:numId w:val="0"/>
        </w:numPr>
        <w:jc w:val="both"/>
        <w:rPr>
          <w:rFonts w:hint="eastAsia"/>
        </w:rPr>
      </w:pPr>
      <w:r>
        <w:rPr>
          <w:rFonts w:hint="eastAsia"/>
        </w:rPr>
        <w:t>As for the derivation of the ideas of the Protevangelium from Egypt, we may well refrain from going so far afield until we have proved the simpler derivation through Matthew and Luke to be impossible.</w:t>
      </w:r>
    </w:p>
    <w:p w14:paraId="4E54F887">
      <w:pPr>
        <w:widowControl w:val="0"/>
        <w:numPr>
          <w:ilvl w:val="0"/>
          <w:numId w:val="0"/>
        </w:numPr>
        <w:jc w:val="both"/>
        <w:rPr>
          <w:rFonts w:hint="eastAsia"/>
        </w:rPr>
      </w:pPr>
      <w:r>
        <w:rPr>
          <w:rFonts w:hint="eastAsia"/>
        </w:rPr>
        <w:t>至于《雅各原始福音》的思想源自埃及的说法，在我们证明通过马太和路加的更简单推导是不可能的之前，我们大可不必舍近求远。</w:t>
      </w:r>
    </w:p>
    <w:p w14:paraId="0A6325CD">
      <w:pPr>
        <w:widowControl w:val="0"/>
        <w:numPr>
          <w:ilvl w:val="0"/>
          <w:numId w:val="0"/>
        </w:numPr>
        <w:jc w:val="both"/>
        <w:rPr>
          <w:rFonts w:hint="eastAsia"/>
        </w:rPr>
      </w:pPr>
    </w:p>
    <w:p w14:paraId="3407B137">
      <w:pPr>
        <w:widowControl w:val="0"/>
        <w:numPr>
          <w:ilvl w:val="0"/>
          <w:numId w:val="0"/>
        </w:numPr>
        <w:jc w:val="both"/>
        <w:rPr>
          <w:rFonts w:hint="eastAsia"/>
        </w:rPr>
      </w:pPr>
      <w:r>
        <w:rPr>
          <w:rFonts w:hint="eastAsia"/>
        </w:rPr>
        <w:t>Conrady's whole complicated theory requires labored proof at every point (e.g., as to the possibility that a purely Gentile writing would be written in Hebrew), and practically every point depends upon Conrady's conclusion about what has gone before; so that the chances that the final result is correct are very slight.</w:t>
      </w:r>
    </w:p>
    <w:p w14:paraId="547AFC07">
      <w:pPr>
        <w:widowControl w:val="0"/>
        <w:numPr>
          <w:ilvl w:val="0"/>
          <w:numId w:val="0"/>
        </w:numPr>
        <w:jc w:val="both"/>
        <w:rPr>
          <w:rFonts w:hint="eastAsia"/>
        </w:rPr>
      </w:pPr>
      <w:r>
        <w:rPr>
          <w:rFonts w:hint="eastAsia"/>
        </w:rPr>
        <w:t>康拉迪整个复杂的理论在每一点上都需要费力的证明（例如，一部纯粹的外邦著作是否可能用希伯来文写成），而且几乎每一点都依赖于康拉迪对先前内容的结论；因此，最终结果正确的几率非常小。</w:t>
      </w:r>
    </w:p>
    <w:p w14:paraId="3937C232">
      <w:pPr>
        <w:widowControl w:val="0"/>
        <w:numPr>
          <w:ilvl w:val="0"/>
          <w:numId w:val="0"/>
        </w:numPr>
        <w:jc w:val="both"/>
        <w:rPr>
          <w:rFonts w:hint="eastAsia"/>
        </w:rPr>
      </w:pPr>
    </w:p>
    <w:p w14:paraId="46CA9D0B">
      <w:pPr>
        <w:widowControl w:val="0"/>
        <w:numPr>
          <w:ilvl w:val="0"/>
          <w:numId w:val="0"/>
        </w:numPr>
        <w:jc w:val="both"/>
        <w:rPr>
          <w:rFonts w:hint="eastAsia"/>
        </w:rPr>
      </w:pPr>
      <w:r>
        <w:rPr>
          <w:rFonts w:hint="eastAsia"/>
        </w:rPr>
        <w:t>It is not likely that Conrady will ever change what he confesses is the universal opinion of scholars.8 Somewhat related to the theory of Conrady is that of Reitzenstein,9 who, like Conrady, supposes that there was a common source at the basis of our two narratives and, like Conrady, looks to Egypt for important elements in his scheme.</w:t>
      </w:r>
    </w:p>
    <w:p w14:paraId="2D27CE72">
      <w:pPr>
        <w:widowControl w:val="0"/>
        <w:numPr>
          <w:ilvl w:val="0"/>
          <w:numId w:val="0"/>
        </w:numPr>
        <w:jc w:val="both"/>
        <w:rPr>
          <w:rFonts w:hint="eastAsia"/>
        </w:rPr>
      </w:pPr>
      <w:r>
        <w:rPr>
          <w:rFonts w:hint="eastAsia"/>
        </w:rPr>
        <w:t>康拉迪不大可能会改变他所承认的学者们的普遍看法。8 与康拉迪的理论有些相关的是赖岑施泰因的理论，9 他像康拉迪一样，假设我们两篇叙事的背后有一个共同的来源，并且也像康拉迪一样，在他的方案中向埃及寻求重要元素。</w:t>
      </w:r>
    </w:p>
    <w:p w14:paraId="73AC8C03">
      <w:pPr>
        <w:widowControl w:val="0"/>
        <w:numPr>
          <w:ilvl w:val="0"/>
          <w:numId w:val="0"/>
        </w:numPr>
        <w:jc w:val="both"/>
        <w:rPr>
          <w:rFonts w:hint="eastAsia"/>
        </w:rPr>
      </w:pPr>
    </w:p>
    <w:p w14:paraId="4FACDCB5">
      <w:pPr>
        <w:widowControl w:val="0"/>
        <w:numPr>
          <w:ilvl w:val="0"/>
          <w:numId w:val="0"/>
        </w:numPr>
        <w:jc w:val="both"/>
        <w:rPr>
          <w:rFonts w:hint="eastAsia"/>
        </w:rPr>
      </w:pPr>
      <w:r>
        <w:rPr>
          <w:rFonts w:hint="eastAsia"/>
        </w:rPr>
        <w:t>Reitzenstein's theory is founded largely upon a poorly preserved Egyptian fragment of about the sixth century, which contains in the first part the dialogue between the angel and Mary in a different form from the one given by Luke.</w:t>
      </w:r>
    </w:p>
    <w:p w14:paraId="4FEB1388">
      <w:pPr>
        <w:widowControl w:val="0"/>
        <w:numPr>
          <w:ilvl w:val="0"/>
          <w:numId w:val="0"/>
        </w:numPr>
        <w:jc w:val="both"/>
        <w:rPr>
          <w:rFonts w:hint="eastAsia"/>
        </w:rPr>
      </w:pPr>
      <w:r>
        <w:rPr>
          <w:rFonts w:hint="eastAsia"/>
        </w:rPr>
        <w:t>赖岑施泰因的理论主要建立在一份保存不佳的约六世纪的埃及残片上，其第一部分包含了天使与马利亚对话的不同形式，与路加所给出的形式不同。</w:t>
      </w:r>
    </w:p>
    <w:p w14:paraId="7E7B94AD">
      <w:pPr>
        <w:widowControl w:val="0"/>
        <w:numPr>
          <w:ilvl w:val="0"/>
          <w:numId w:val="0"/>
        </w:numPr>
        <w:jc w:val="both"/>
        <w:rPr>
          <w:rFonts w:hint="eastAsia"/>
        </w:rPr>
      </w:pPr>
    </w:p>
    <w:p w14:paraId="75D0F35C">
      <w:pPr>
        <w:widowControl w:val="0"/>
        <w:numPr>
          <w:ilvl w:val="0"/>
          <w:numId w:val="0"/>
        </w:numPr>
        <w:jc w:val="both"/>
        <w:rPr>
          <w:rFonts w:hint="eastAsia"/>
        </w:rPr>
      </w:pPr>
      <w:r>
        <w:rPr>
          <w:rFonts w:hint="eastAsia"/>
        </w:rPr>
        <w:t>The Egyptian fragment, Reitzenstein argues, cannot be derived from the narrative of Luke, for on that theory the differences cannot well be explained, whereas Luke's narrative is in itself incomprehensible and clearly secondary.</w:t>
      </w:r>
    </w:p>
    <w:p w14:paraId="4DE0422A">
      <w:pPr>
        <w:widowControl w:val="0"/>
        <w:numPr>
          <w:ilvl w:val="0"/>
          <w:numId w:val="0"/>
        </w:numPr>
        <w:jc w:val="both"/>
        <w:rPr>
          <w:rFonts w:hint="eastAsia"/>
        </w:rPr>
      </w:pPr>
      <w:r>
        <w:rPr>
          <w:rFonts w:hint="eastAsia"/>
        </w:rPr>
        <w:t>赖岑施泰因论证说，这份埃及残片不可能源自路加的叙述，因为按照那个理论，其差异无法很好地解释，而路加的叙述本身就难以理解且明显是次要的。</w:t>
      </w:r>
    </w:p>
    <w:p w14:paraId="22AA5F1E">
      <w:pPr>
        <w:widowControl w:val="0"/>
        <w:numPr>
          <w:ilvl w:val="0"/>
          <w:numId w:val="0"/>
        </w:numPr>
        <w:jc w:val="both"/>
        <w:rPr>
          <w:rFonts w:hint="eastAsia"/>
        </w:rPr>
      </w:pPr>
    </w:p>
    <w:p w14:paraId="7B714474">
      <w:pPr>
        <w:widowControl w:val="0"/>
        <w:numPr>
          <w:ilvl w:val="0"/>
          <w:numId w:val="0"/>
        </w:numPr>
        <w:jc w:val="both"/>
        <w:rPr>
          <w:rFonts w:hint="eastAsia"/>
        </w:rPr>
      </w:pPr>
      <w:r>
        <w:rPr>
          <w:rFonts w:hint="eastAsia"/>
        </w:rPr>
        <w:t>Rather the fragment was derived from a gospel other than the one we now possess.</w:t>
      </w:r>
    </w:p>
    <w:p w14:paraId="5B3737DC">
      <w:pPr>
        <w:widowControl w:val="0"/>
        <w:numPr>
          <w:ilvl w:val="0"/>
          <w:numId w:val="0"/>
        </w:numPr>
        <w:jc w:val="both"/>
        <w:rPr>
          <w:rFonts w:hint="eastAsia"/>
        </w:rPr>
      </w:pPr>
      <w:r>
        <w:rPr>
          <w:rFonts w:hint="eastAsia"/>
        </w:rPr>
        <w:t>相反，该残片源自另一部我们现在所没有的福音书。</w:t>
      </w:r>
    </w:p>
    <w:p w14:paraId="32D2C846">
      <w:pPr>
        <w:widowControl w:val="0"/>
        <w:numPr>
          <w:ilvl w:val="0"/>
          <w:numId w:val="0"/>
        </w:numPr>
        <w:jc w:val="both"/>
        <w:rPr>
          <w:rFonts w:hint="eastAsia"/>
        </w:rPr>
      </w:pPr>
    </w:p>
    <w:p w14:paraId="4B27B1F8">
      <w:pPr>
        <w:widowControl w:val="0"/>
        <w:numPr>
          <w:ilvl w:val="0"/>
          <w:numId w:val="0"/>
        </w:numPr>
        <w:jc w:val="both"/>
        <w:rPr>
          <w:rFonts w:hint="eastAsia"/>
        </w:rPr>
      </w:pPr>
      <w:r>
        <w:rPr>
          <w:rFonts w:hint="eastAsia"/>
        </w:rPr>
        <w:t>A notable difference from Luke is the omission of FL88Z:R® ¦&lt; ("FJD\ in the promise of the angel.</w:t>
      </w:r>
    </w:p>
    <w:p w14:paraId="117EFF21">
      <w:pPr>
        <w:widowControl w:val="0"/>
        <w:numPr>
          <w:ilvl w:val="0"/>
          <w:numId w:val="0"/>
        </w:numPr>
        <w:jc w:val="both"/>
        <w:rPr>
          <w:rFonts w:hint="eastAsia"/>
        </w:rPr>
      </w:pPr>
      <w:r>
        <w:rPr>
          <w:rFonts w:hint="eastAsia"/>
        </w:rPr>
        <w:t>与路加的一个显著不同是天使的应许中省略了 FL88Z:R® ¦&lt; ("FJD\ (意为“直到永远”)。</w:t>
      </w:r>
    </w:p>
    <w:p w14:paraId="6ACE8C51">
      <w:pPr>
        <w:widowControl w:val="0"/>
        <w:numPr>
          <w:ilvl w:val="0"/>
          <w:numId w:val="0"/>
        </w:numPr>
        <w:jc w:val="both"/>
        <w:rPr>
          <w:rFonts w:hint="eastAsia"/>
        </w:rPr>
      </w:pPr>
    </w:p>
    <w:p w14:paraId="015EFAEE">
      <w:pPr>
        <w:widowControl w:val="0"/>
        <w:numPr>
          <w:ilvl w:val="0"/>
          <w:numId w:val="0"/>
        </w:numPr>
        <w:jc w:val="both"/>
        <w:rPr>
          <w:rFonts w:hint="eastAsia"/>
        </w:rPr>
      </w:pPr>
      <w:r>
        <w:rPr>
          <w:rFonts w:hint="eastAsia"/>
        </w:rPr>
        <w:t>These words being omitted, Mary would naturally, in accordance with ancient usage, understand 6,P"D4JT:X&lt;0, ,ß$D,H PVD4&lt; B"D( Jå$ 2,å$ /pg. 41/ and JX&gt;® LÊ`&lt; to mean that she was already pregnant.</w:t>
      </w:r>
    </w:p>
    <w:p w14:paraId="5B268F35">
      <w:pPr>
        <w:widowControl w:val="0"/>
        <w:numPr>
          <w:ilvl w:val="0"/>
          <w:numId w:val="0"/>
        </w:numPr>
        <w:jc w:val="both"/>
        <w:rPr>
          <w:rFonts w:hint="eastAsia"/>
        </w:rPr>
      </w:pPr>
      <w:r>
        <w:rPr>
          <w:rFonts w:hint="eastAsia"/>
        </w:rPr>
        <w:t>这些词被省略后，马利亚自然会按照古代的用法，理解 6,P"D4JT:X&lt;0, ,ß$D,H PVD4&lt; B"D( Jå$ 2,å$ /第41页/ 和 JX&gt;® LÊ`&lt; 的意思是她已经怀孕了。</w:t>
      </w:r>
    </w:p>
    <w:p w14:paraId="596AEA99">
      <w:pPr>
        <w:widowControl w:val="0"/>
        <w:numPr>
          <w:ilvl w:val="0"/>
          <w:numId w:val="0"/>
        </w:numPr>
        <w:jc w:val="both"/>
        <w:rPr>
          <w:rFonts w:hint="eastAsia"/>
        </w:rPr>
      </w:pPr>
    </w:p>
    <w:p w14:paraId="4F384C00">
      <w:pPr>
        <w:widowControl w:val="0"/>
        <w:numPr>
          <w:ilvl w:val="0"/>
          <w:numId w:val="0"/>
        </w:numPr>
        <w:jc w:val="both"/>
        <w:rPr>
          <w:rFonts w:hint="eastAsia"/>
        </w:rPr>
      </w:pPr>
      <w:r>
        <w:rPr>
          <w:rFonts w:hint="eastAsia"/>
        </w:rPr>
        <w:t>Her question, therefore (appearing in the form B`2,&lt; :@4 J@L$J@ (,[&lt;ZF,J"4, ¦B,Â –&lt;*D" @Û (4&lt;fF6T],) becomes perfectly natural, whereas in the narrative of Luke, where the conception is put in the indefinite future, the question is meaningless.10</w:t>
      </w:r>
    </w:p>
    <w:p w14:paraId="4174FE77">
      <w:pPr>
        <w:widowControl w:val="0"/>
        <w:numPr>
          <w:ilvl w:val="0"/>
          <w:numId w:val="0"/>
        </w:numPr>
        <w:jc w:val="both"/>
        <w:rPr>
          <w:rFonts w:hint="eastAsia"/>
        </w:rPr>
      </w:pPr>
      <w:r>
        <w:rPr>
          <w:rFonts w:hint="eastAsia"/>
        </w:rPr>
        <w:t>因此，她的问题（以 B`2,&lt; :@4 J@L$J@ (,[&lt;ZF,J"4, ¦B,Â –&lt;*D" @Û (4&lt;fF6T], 的形式出现，意为“我既没有出嫁，怎么有这事呢？”）就变得非常自然，而在路加的叙述中，受孕被置于不确定的将来，这个问题就毫无意义了。10</w:t>
      </w:r>
    </w:p>
    <w:p w14:paraId="621E4213">
      <w:pPr>
        <w:widowControl w:val="0"/>
        <w:numPr>
          <w:ilvl w:val="0"/>
          <w:numId w:val="0"/>
        </w:numPr>
        <w:jc w:val="both"/>
        <w:rPr>
          <w:rFonts w:hint="eastAsia"/>
        </w:rPr>
      </w:pPr>
    </w:p>
    <w:p w14:paraId="31EE1774">
      <w:pPr>
        <w:widowControl w:val="0"/>
        <w:numPr>
          <w:ilvl w:val="0"/>
          <w:numId w:val="0"/>
        </w:numPr>
        <w:jc w:val="both"/>
        <w:rPr>
          <w:rFonts w:hint="eastAsia"/>
        </w:rPr>
      </w:pPr>
      <w:r>
        <w:rPr>
          <w:rFonts w:hint="eastAsia"/>
        </w:rPr>
        <w:t>This representation that the narrative of the annunciation is itself a narrative of the conception—a representation which appears in Origen, in those early Christian documents which speak of a conception from the Logos, and notably in a prayer discovered at Gizeh11—Reitzenstein brings into connection with that contemporary religious idea according to which one God produces another through his speech.12</w:t>
      </w:r>
    </w:p>
    <w:p w14:paraId="07917E5A">
      <w:pPr>
        <w:widowControl w:val="0"/>
        <w:numPr>
          <w:ilvl w:val="0"/>
          <w:numId w:val="0"/>
        </w:numPr>
        <w:jc w:val="both"/>
        <w:rPr>
          <w:rFonts w:hint="eastAsia"/>
        </w:rPr>
      </w:pPr>
      <w:r>
        <w:rPr>
          <w:rFonts w:hint="eastAsia"/>
        </w:rPr>
        <w:t>这种将天使报喜的叙述本身视为受孕叙述的表述——这种表述出现在俄利根的著作中，在那些谈及从逻各斯（道）受孕的早期基督教文献中，尤其是在吉萨发现的一篇祷文中11——赖岑施泰因将其与当时的一种宗教观念联系起来，即一位神通过祂的言语产生另一位神。12</w:t>
      </w:r>
    </w:p>
    <w:p w14:paraId="6EE4582E">
      <w:pPr>
        <w:widowControl w:val="0"/>
        <w:numPr>
          <w:ilvl w:val="0"/>
          <w:numId w:val="0"/>
        </w:numPr>
        <w:jc w:val="both"/>
        <w:rPr>
          <w:rFonts w:hint="eastAsia"/>
        </w:rPr>
      </w:pPr>
    </w:p>
    <w:p w14:paraId="3F13AC11">
      <w:pPr>
        <w:widowControl w:val="0"/>
        <w:numPr>
          <w:ilvl w:val="0"/>
          <w:numId w:val="0"/>
        </w:numPr>
        <w:jc w:val="both"/>
        <w:rPr>
          <w:rFonts w:hint="eastAsia"/>
        </w:rPr>
      </w:pPr>
      <w:r>
        <w:rPr>
          <w:rFonts w:hint="eastAsia"/>
        </w:rPr>
        <w:t>Starting with this religious idea, Reitzenstein says, the writer of the gospel from which the fragment is derived constructed the first account of the conception; his account, however, was often misunderstood, and two examples of such misunderstanding appear in our canonical narratives.</w:t>
      </w:r>
    </w:p>
    <w:p w14:paraId="5AEDA042">
      <w:pPr>
        <w:widowControl w:val="0"/>
        <w:numPr>
          <w:ilvl w:val="0"/>
          <w:numId w:val="0"/>
        </w:numPr>
        <w:jc w:val="both"/>
        <w:rPr>
          <w:rFonts w:hint="eastAsia"/>
        </w:rPr>
      </w:pPr>
      <w:r>
        <w:rPr>
          <w:rFonts w:hint="eastAsia"/>
        </w:rPr>
        <w:t>赖岑施泰因说，从这个宗教观念出发，那部残片所源自的福音书的作者构建了第一个关于受孕的叙述；然而，他的叙述经常被误解，我们正典叙事中出现了两个此类误解的例子。</w:t>
      </w:r>
    </w:p>
    <w:p w14:paraId="380E87A1">
      <w:pPr>
        <w:widowControl w:val="0"/>
        <w:numPr>
          <w:ilvl w:val="0"/>
          <w:numId w:val="0"/>
        </w:numPr>
        <w:jc w:val="both"/>
        <w:rPr>
          <w:rFonts w:hint="eastAsia"/>
        </w:rPr>
      </w:pPr>
    </w:p>
    <w:p w14:paraId="4DB76E41">
      <w:pPr>
        <w:widowControl w:val="0"/>
        <w:numPr>
          <w:ilvl w:val="0"/>
          <w:numId w:val="0"/>
        </w:numPr>
        <w:jc w:val="both"/>
        <w:rPr>
          <w:rFonts w:hint="eastAsia"/>
        </w:rPr>
      </w:pPr>
      <w:r>
        <w:rPr>
          <w:rFonts w:hint="eastAsia"/>
        </w:rPr>
        <w:t>In Matthew the miracle is announced only after it has happened, whereas in the original account it was in indissoluble connection with the annunciation itself.</w:t>
      </w:r>
    </w:p>
    <w:p w14:paraId="7EC8D8CA">
      <w:pPr>
        <w:widowControl w:val="0"/>
        <w:numPr>
          <w:ilvl w:val="0"/>
          <w:numId w:val="0"/>
        </w:numPr>
        <w:jc w:val="both"/>
        <w:rPr>
          <w:rFonts w:hint="eastAsia"/>
        </w:rPr>
      </w:pPr>
      <w:r>
        <w:rPr>
          <w:rFonts w:hint="eastAsia"/>
        </w:rPr>
        <w:t>在马太福音中，神迹是在发生之后才被宣告的，而在原始叙述中，它与天使报喜本身是密不可分的。</w:t>
      </w:r>
    </w:p>
    <w:p w14:paraId="048D0746">
      <w:pPr>
        <w:widowControl w:val="0"/>
        <w:numPr>
          <w:ilvl w:val="0"/>
          <w:numId w:val="0"/>
        </w:numPr>
        <w:jc w:val="both"/>
        <w:rPr>
          <w:rFonts w:hint="eastAsia"/>
        </w:rPr>
      </w:pPr>
    </w:p>
    <w:p w14:paraId="545164F7">
      <w:pPr>
        <w:widowControl w:val="0"/>
        <w:numPr>
          <w:ilvl w:val="0"/>
          <w:numId w:val="0"/>
        </w:numPr>
        <w:jc w:val="both"/>
        <w:rPr>
          <w:rFonts w:hint="eastAsia"/>
        </w:rPr>
      </w:pPr>
      <w:r>
        <w:rPr>
          <w:rFonts w:hint="eastAsia"/>
        </w:rPr>
        <w:t>In Luke the miracle is announced beforehand, to bring it into parallel with the case of John the Baptist.</w:t>
      </w:r>
    </w:p>
    <w:p w14:paraId="7190DCB7">
      <w:pPr>
        <w:widowControl w:val="0"/>
        <w:numPr>
          <w:ilvl w:val="0"/>
          <w:numId w:val="0"/>
        </w:numPr>
        <w:jc w:val="both"/>
        <w:rPr>
          <w:rFonts w:hint="eastAsia"/>
        </w:rPr>
      </w:pPr>
      <w:r>
        <w:rPr>
          <w:rFonts w:hint="eastAsia"/>
        </w:rPr>
        <w:t>在路加福音中，神迹是预先宣告的，以便与施洗约翰的情况相平行。</w:t>
      </w:r>
    </w:p>
    <w:p w14:paraId="31B8D389">
      <w:pPr>
        <w:widowControl w:val="0"/>
        <w:numPr>
          <w:ilvl w:val="0"/>
          <w:numId w:val="0"/>
        </w:numPr>
        <w:jc w:val="both"/>
        <w:rPr>
          <w:rFonts w:hint="eastAsia"/>
        </w:rPr>
      </w:pPr>
    </w:p>
    <w:p w14:paraId="302CBBF0">
      <w:pPr>
        <w:widowControl w:val="0"/>
        <w:numPr>
          <w:ilvl w:val="0"/>
          <w:numId w:val="0"/>
        </w:numPr>
        <w:jc w:val="both"/>
        <w:rPr>
          <w:rFonts w:hint="eastAsia"/>
        </w:rPr>
      </w:pPr>
      <w:r>
        <w:rPr>
          <w:rFonts w:hint="eastAsia"/>
        </w:rPr>
        <w:t>In both cases the original significance of the annunciation is lost.</w:t>
      </w:r>
    </w:p>
    <w:p w14:paraId="0FDADE8A">
      <w:pPr>
        <w:widowControl w:val="0"/>
        <w:numPr>
          <w:ilvl w:val="0"/>
          <w:numId w:val="0"/>
        </w:numPr>
        <w:jc w:val="both"/>
        <w:rPr>
          <w:rFonts w:hint="eastAsia"/>
        </w:rPr>
      </w:pPr>
      <w:r>
        <w:rPr>
          <w:rFonts w:hint="eastAsia"/>
        </w:rPr>
        <w:t>在这两种情况下，天使报喜的原始意义都丧失了。</w:t>
      </w:r>
    </w:p>
    <w:p w14:paraId="6568573C">
      <w:pPr>
        <w:widowControl w:val="0"/>
        <w:numPr>
          <w:ilvl w:val="0"/>
          <w:numId w:val="0"/>
        </w:numPr>
        <w:jc w:val="both"/>
        <w:rPr>
          <w:rFonts w:hint="eastAsia"/>
        </w:rPr>
      </w:pPr>
    </w:p>
    <w:p w14:paraId="467C1A48">
      <w:pPr>
        <w:widowControl w:val="0"/>
        <w:numPr>
          <w:ilvl w:val="0"/>
          <w:numId w:val="0"/>
        </w:numPr>
        <w:jc w:val="both"/>
        <w:rPr>
          <w:rFonts w:hint="eastAsia"/>
        </w:rPr>
      </w:pPr>
      <w:r>
        <w:rPr>
          <w:rFonts w:hint="eastAsia"/>
        </w:rPr>
        <w:t>To this theory one obvious objection is the late date of Reitzenstein's fragment, as compared with our canonical Gospels.</w:t>
      </w:r>
    </w:p>
    <w:p w14:paraId="4AAF6EE6">
      <w:pPr>
        <w:widowControl w:val="0"/>
        <w:numPr>
          <w:ilvl w:val="0"/>
          <w:numId w:val="0"/>
        </w:numPr>
        <w:jc w:val="both"/>
        <w:rPr>
          <w:rFonts w:hint="eastAsia"/>
        </w:rPr>
      </w:pPr>
      <w:r>
        <w:rPr>
          <w:rFonts w:hint="eastAsia"/>
        </w:rPr>
        <w:t>对于这个理论，一个明显的反对意见是赖岑施泰因的残片年代较晚，与我们的正典福音书相比。</w:t>
      </w:r>
    </w:p>
    <w:p w14:paraId="545BA9BD">
      <w:pPr>
        <w:widowControl w:val="0"/>
        <w:numPr>
          <w:ilvl w:val="0"/>
          <w:numId w:val="0"/>
        </w:numPr>
        <w:jc w:val="both"/>
        <w:rPr>
          <w:rFonts w:hint="eastAsia"/>
        </w:rPr>
      </w:pPr>
    </w:p>
    <w:p w14:paraId="5A7F8A18">
      <w:pPr>
        <w:widowControl w:val="0"/>
        <w:numPr>
          <w:ilvl w:val="0"/>
          <w:numId w:val="0"/>
        </w:numPr>
        <w:jc w:val="both"/>
        <w:rPr>
          <w:rFonts w:hint="eastAsia"/>
        </w:rPr>
      </w:pPr>
      <w:r>
        <w:rPr>
          <w:rFonts w:hint="eastAsia"/>
        </w:rPr>
        <w:t>Even Reitzenstein himself seems to be unable to trace back the gospel upon which the fragment is based to a date earlier than the last part of the second century,13 and our canonical Gospels certainly cannot be put so late.</w:t>
      </w:r>
    </w:p>
    <w:p w14:paraId="2A5AC322">
      <w:pPr>
        <w:widowControl w:val="0"/>
        <w:numPr>
          <w:ilvl w:val="0"/>
          <w:numId w:val="0"/>
        </w:numPr>
        <w:jc w:val="both"/>
        <w:rPr>
          <w:rFonts w:hint="eastAsia"/>
        </w:rPr>
      </w:pPr>
      <w:r>
        <w:rPr>
          <w:rFonts w:hint="eastAsia"/>
        </w:rPr>
        <w:t>即使是赖岑施泰因自己，似乎也无法将该残片所依据的福音书追溯到比二世纪末更早的日期，13 而我们的正典福音书肯定不能被定在那么晚的时期。</w:t>
      </w:r>
    </w:p>
    <w:p w14:paraId="3CDB31EC">
      <w:pPr>
        <w:widowControl w:val="0"/>
        <w:numPr>
          <w:ilvl w:val="0"/>
          <w:numId w:val="0"/>
        </w:numPr>
        <w:jc w:val="both"/>
        <w:rPr>
          <w:rFonts w:hint="eastAsia"/>
        </w:rPr>
      </w:pPr>
    </w:p>
    <w:p w14:paraId="30AF2C52">
      <w:pPr>
        <w:widowControl w:val="0"/>
        <w:numPr>
          <w:ilvl w:val="0"/>
          <w:numId w:val="0"/>
        </w:numPr>
        <w:jc w:val="both"/>
        <w:rPr>
          <w:rFonts w:hint="eastAsia"/>
        </w:rPr>
      </w:pPr>
      <w:r>
        <w:rPr>
          <w:rFonts w:hint="eastAsia"/>
        </w:rPr>
        <w:t>Nor does the fragment, as interpreted by Reitzenstein, bear such indisputable internal evidence of its primary character as Reitzenstein seems to be attribute to it.</w:t>
      </w:r>
    </w:p>
    <w:p w14:paraId="7191B798">
      <w:pPr>
        <w:widowControl w:val="0"/>
        <w:numPr>
          <w:ilvl w:val="0"/>
          <w:numId w:val="0"/>
        </w:numPr>
        <w:jc w:val="both"/>
        <w:rPr>
          <w:rFonts w:hint="eastAsia"/>
        </w:rPr>
      </w:pPr>
      <w:r>
        <w:rPr>
          <w:rFonts w:hint="eastAsia"/>
        </w:rPr>
        <w:t>赖岑施泰因所解释的残片，也并未带有他似乎归于其上的那种无可辩驳的原始性的内在证据。</w:t>
      </w:r>
    </w:p>
    <w:p w14:paraId="50F66CDF">
      <w:pPr>
        <w:widowControl w:val="0"/>
        <w:numPr>
          <w:ilvl w:val="0"/>
          <w:numId w:val="0"/>
        </w:numPr>
        <w:jc w:val="both"/>
        <w:rPr>
          <w:rFonts w:hint="eastAsia"/>
        </w:rPr>
      </w:pPr>
    </w:p>
    <w:p w14:paraId="6A48831B">
      <w:pPr>
        <w:widowControl w:val="0"/>
        <w:numPr>
          <w:ilvl w:val="0"/>
          <w:numId w:val="0"/>
        </w:numPr>
        <w:jc w:val="both"/>
        <w:rPr>
          <w:rFonts w:hint="eastAsia"/>
        </w:rPr>
      </w:pPr>
      <w:r>
        <w:rPr>
          <w:rFonts w:hint="eastAsia"/>
        </w:rPr>
        <w:t>For example, Mary understands the words of the angel to mean that she is already pregnant, yet the angel takes care to inform her that the wonder is dependent upon her consent; in which rather intricate progress of the narrative the steps are by no means clearly marked.14</w:t>
      </w:r>
    </w:p>
    <w:p w14:paraId="15BCBBE9">
      <w:pPr>
        <w:widowControl w:val="0"/>
        <w:numPr>
          <w:ilvl w:val="0"/>
          <w:numId w:val="0"/>
        </w:numPr>
        <w:jc w:val="both"/>
        <w:rPr>
          <w:rFonts w:hint="eastAsia"/>
        </w:rPr>
      </w:pPr>
      <w:r>
        <w:rPr>
          <w:rFonts w:hint="eastAsia"/>
        </w:rPr>
        <w:t>例如，马利亚理解天使的话意味着她已经怀孕，但天使却小心地告知她，这个奇迹取决于她的同意；在这个相当错综复杂的叙事进展中，步骤根本没有被清晰地标示出来。14</w:t>
      </w:r>
    </w:p>
    <w:p w14:paraId="00DB4B39">
      <w:pPr>
        <w:widowControl w:val="0"/>
        <w:numPr>
          <w:ilvl w:val="0"/>
          <w:numId w:val="0"/>
        </w:numPr>
        <w:jc w:val="both"/>
        <w:rPr>
          <w:rFonts w:hint="eastAsia"/>
        </w:rPr>
      </w:pPr>
    </w:p>
    <w:p w14:paraId="4E6219B2">
      <w:pPr>
        <w:widowControl w:val="0"/>
        <w:numPr>
          <w:ilvl w:val="0"/>
          <w:numId w:val="0"/>
        </w:numPr>
        <w:jc w:val="both"/>
        <w:rPr>
          <w:rFonts w:hint="eastAsia"/>
        </w:rPr>
      </w:pPr>
      <w:r>
        <w:rPr>
          <w:rFonts w:hint="eastAsia"/>
        </w:rPr>
        <w:t>In general, we must say that entirely too much is built upon a meagre foundation for the theory ever to attain the solidity of proved fact.</w:t>
      </w:r>
    </w:p>
    <w:p w14:paraId="277EC3CC">
      <w:pPr>
        <w:widowControl w:val="0"/>
        <w:numPr>
          <w:ilvl w:val="0"/>
          <w:numId w:val="0"/>
        </w:numPr>
        <w:jc w:val="both"/>
        <w:rPr>
          <w:rFonts w:hint="eastAsia"/>
        </w:rPr>
      </w:pPr>
      <w:r>
        <w:rPr>
          <w:rFonts w:hint="eastAsia"/>
        </w:rPr>
        <w:t>总的来说，我们必须说，这个理论建立在一个过于薄弱的基础之上，以至于永远无法达到已证实事实的稳固性。</w:t>
      </w:r>
    </w:p>
    <w:p w14:paraId="1AE486E6">
      <w:pPr>
        <w:widowControl w:val="0"/>
        <w:numPr>
          <w:ilvl w:val="0"/>
          <w:numId w:val="0"/>
        </w:numPr>
        <w:jc w:val="both"/>
        <w:rPr>
          <w:rFonts w:hint="eastAsia"/>
        </w:rPr>
      </w:pPr>
    </w:p>
    <w:p w14:paraId="0DDAE35F">
      <w:pPr>
        <w:widowControl w:val="0"/>
        <w:numPr>
          <w:ilvl w:val="0"/>
          <w:numId w:val="0"/>
        </w:numPr>
        <w:jc w:val="both"/>
        <w:rPr>
          <w:rFonts w:hint="eastAsia"/>
        </w:rPr>
      </w:pPr>
      <w:r>
        <w:rPr>
          <w:rFonts w:hint="eastAsia"/>
        </w:rPr>
        <w:t>The fragment in question is itself very badly preserved, so that, even from the outset, much has to be left to conjecture.</w:t>
      </w:r>
    </w:p>
    <w:p w14:paraId="5ED2DF71">
      <w:pPr>
        <w:widowControl w:val="0"/>
        <w:numPr>
          <w:ilvl w:val="0"/>
          <w:numId w:val="0"/>
        </w:numPr>
        <w:jc w:val="both"/>
        <w:rPr>
          <w:rFonts w:hint="eastAsia"/>
        </w:rPr>
      </w:pPr>
      <w:r>
        <w:rPr>
          <w:rFonts w:hint="eastAsia"/>
        </w:rPr>
        <w:t>所讨论的残片本身保存得非常差，所以，即使从一开始，很多东西就不得不留给猜想。</w:t>
      </w:r>
    </w:p>
    <w:p w14:paraId="15E4D54E">
      <w:pPr>
        <w:widowControl w:val="0"/>
        <w:numPr>
          <w:ilvl w:val="0"/>
          <w:numId w:val="0"/>
        </w:numPr>
        <w:jc w:val="both"/>
        <w:rPr>
          <w:rFonts w:hint="eastAsia"/>
        </w:rPr>
      </w:pPr>
    </w:p>
    <w:p w14:paraId="77AC0D67">
      <w:pPr>
        <w:widowControl w:val="0"/>
        <w:numPr>
          <w:ilvl w:val="0"/>
          <w:numId w:val="0"/>
        </w:numPr>
        <w:jc w:val="both"/>
        <w:rPr>
          <w:rFonts w:hint="eastAsia"/>
        </w:rPr>
      </w:pPr>
      <w:r>
        <w:rPr>
          <w:rFonts w:hint="eastAsia"/>
        </w:rPr>
        <w:t>For example, the /pg. 42/ most fundamental thing of all is that the fragment does not contain the words FL880:R® ¦&lt; ("FJD\; yet there is a gap at the proper place.</w:t>
      </w:r>
    </w:p>
    <w:p w14:paraId="5F6D75AB">
      <w:pPr>
        <w:widowControl w:val="0"/>
        <w:numPr>
          <w:ilvl w:val="0"/>
          <w:numId w:val="0"/>
        </w:numPr>
        <w:jc w:val="both"/>
        <w:rPr>
          <w:rFonts w:hint="eastAsia"/>
        </w:rPr>
      </w:pPr>
      <w:r>
        <w:rPr>
          <w:rFonts w:hint="eastAsia"/>
        </w:rPr>
        <w:t>例如，/第42页/ 最根本的一点是，残片不包含 FL880:R® ¦&lt; ("FJD\ (意为“直到永远”)这些词；然而在适当的位置有一个缺口。</w:t>
      </w:r>
    </w:p>
    <w:p w14:paraId="3C5E241B">
      <w:pPr>
        <w:widowControl w:val="0"/>
        <w:numPr>
          <w:ilvl w:val="0"/>
          <w:numId w:val="0"/>
        </w:numPr>
        <w:jc w:val="both"/>
        <w:rPr>
          <w:rFonts w:hint="eastAsia"/>
        </w:rPr>
      </w:pPr>
    </w:p>
    <w:p w14:paraId="78C007A2">
      <w:pPr>
        <w:widowControl w:val="0"/>
        <w:numPr>
          <w:ilvl w:val="0"/>
          <w:numId w:val="0"/>
        </w:numPr>
        <w:jc w:val="both"/>
        <w:rPr>
          <w:rFonts w:hint="eastAsia"/>
        </w:rPr>
      </w:pPr>
      <w:r>
        <w:rPr>
          <w:rFonts w:hint="eastAsia"/>
        </w:rPr>
        <w:t>The gap is thought not to be large enough—very probably it is not large enough.</w:t>
      </w:r>
    </w:p>
    <w:p w14:paraId="33916660">
      <w:pPr>
        <w:widowControl w:val="0"/>
        <w:numPr>
          <w:ilvl w:val="0"/>
          <w:numId w:val="0"/>
        </w:numPr>
        <w:jc w:val="both"/>
        <w:rPr>
          <w:rFonts w:hint="eastAsia"/>
        </w:rPr>
      </w:pPr>
      <w:r>
        <w:rPr>
          <w:rFonts w:hint="eastAsia"/>
        </w:rPr>
        <w:t>这个缺口被认为不够大——很可能它确实不够大。</w:t>
      </w:r>
    </w:p>
    <w:p w14:paraId="012FC9A5">
      <w:pPr>
        <w:widowControl w:val="0"/>
        <w:numPr>
          <w:ilvl w:val="0"/>
          <w:numId w:val="0"/>
        </w:numPr>
        <w:jc w:val="both"/>
        <w:rPr>
          <w:rFonts w:hint="eastAsia"/>
        </w:rPr>
      </w:pPr>
    </w:p>
    <w:p w14:paraId="158A96AB">
      <w:pPr>
        <w:widowControl w:val="0"/>
        <w:numPr>
          <w:ilvl w:val="0"/>
          <w:numId w:val="0"/>
        </w:numPr>
        <w:jc w:val="both"/>
        <w:rPr>
          <w:rFonts w:hint="eastAsia"/>
        </w:rPr>
      </w:pPr>
      <w:r>
        <w:rPr>
          <w:rFonts w:hint="eastAsia"/>
        </w:rPr>
        <w:t>But the fact remains that, even in such a fundamental point, we are not dealing with definite certainty.</w:t>
      </w:r>
    </w:p>
    <w:p w14:paraId="6300A53D">
      <w:pPr>
        <w:widowControl w:val="0"/>
        <w:numPr>
          <w:ilvl w:val="0"/>
          <w:numId w:val="0"/>
        </w:numPr>
        <w:jc w:val="both"/>
        <w:rPr>
          <w:rFonts w:hint="eastAsia"/>
        </w:rPr>
      </w:pPr>
      <w:r>
        <w:rPr>
          <w:rFonts w:hint="eastAsia"/>
        </w:rPr>
        <w:t>但事实是，即使在这样一个根本点上，我们处理的也不是确定的事实。</w:t>
      </w:r>
    </w:p>
    <w:p w14:paraId="240B1E57">
      <w:pPr>
        <w:widowControl w:val="0"/>
        <w:numPr>
          <w:ilvl w:val="0"/>
          <w:numId w:val="0"/>
        </w:numPr>
        <w:jc w:val="both"/>
        <w:rPr>
          <w:rFonts w:hint="eastAsia"/>
        </w:rPr>
      </w:pPr>
    </w:p>
    <w:p w14:paraId="3F1F1186">
      <w:pPr>
        <w:widowControl w:val="0"/>
        <w:numPr>
          <w:ilvl w:val="0"/>
          <w:numId w:val="0"/>
        </w:numPr>
        <w:jc w:val="both"/>
        <w:rPr>
          <w:rFonts w:hint="eastAsia"/>
        </w:rPr>
      </w:pPr>
      <w:r>
        <w:rPr>
          <w:rFonts w:hint="eastAsia"/>
        </w:rPr>
        <w:t>Or suppose (as indeed seems probable) that the words FL88Z:R®, etc., were omitted.</w:t>
      </w:r>
    </w:p>
    <w:p w14:paraId="0598A115">
      <w:pPr>
        <w:widowControl w:val="0"/>
        <w:numPr>
          <w:ilvl w:val="0"/>
          <w:numId w:val="0"/>
        </w:numPr>
        <w:jc w:val="both"/>
        <w:rPr>
          <w:rFonts w:hint="eastAsia"/>
        </w:rPr>
      </w:pPr>
      <w:r>
        <w:rPr>
          <w:rFonts w:hint="eastAsia"/>
        </w:rPr>
        <w:t>或者假设（这确实似乎是可能的）FL88Z:R®等词被省略了。</w:t>
      </w:r>
    </w:p>
    <w:p w14:paraId="3F5460A4">
      <w:pPr>
        <w:widowControl w:val="0"/>
        <w:numPr>
          <w:ilvl w:val="0"/>
          <w:numId w:val="0"/>
        </w:numPr>
        <w:jc w:val="both"/>
        <w:rPr>
          <w:rFonts w:hint="eastAsia"/>
        </w:rPr>
      </w:pPr>
    </w:p>
    <w:p w14:paraId="26DE52AE">
      <w:pPr>
        <w:widowControl w:val="0"/>
        <w:numPr>
          <w:ilvl w:val="0"/>
          <w:numId w:val="0"/>
        </w:numPr>
        <w:jc w:val="both"/>
        <w:rPr>
          <w:rFonts w:hint="eastAsia"/>
        </w:rPr>
      </w:pPr>
      <w:r>
        <w:rPr>
          <w:rFonts w:hint="eastAsia"/>
        </w:rPr>
        <w:t>Even then, it is by no means even certain that the author had any different view of the annunciation from that of Luke, for the omission might well have arisen merely from loose quoting.</w:t>
      </w:r>
    </w:p>
    <w:p w14:paraId="1F223E05">
      <w:pPr>
        <w:widowControl w:val="0"/>
        <w:numPr>
          <w:ilvl w:val="0"/>
          <w:numId w:val="0"/>
        </w:numPr>
        <w:jc w:val="both"/>
        <w:rPr>
          <w:rFonts w:hint="eastAsia"/>
        </w:rPr>
      </w:pPr>
      <w:r>
        <w:rPr>
          <w:rFonts w:hint="eastAsia"/>
        </w:rPr>
        <w:t>即便如此，也远不能确定作者对天使报喜的看法与路加有任何不同，因为省略很可能仅仅是由于不严谨的引用造成的。</w:t>
      </w:r>
    </w:p>
    <w:p w14:paraId="6D99E791">
      <w:pPr>
        <w:widowControl w:val="0"/>
        <w:numPr>
          <w:ilvl w:val="0"/>
          <w:numId w:val="0"/>
        </w:numPr>
        <w:jc w:val="both"/>
        <w:rPr>
          <w:rFonts w:hint="eastAsia"/>
        </w:rPr>
      </w:pPr>
    </w:p>
    <w:p w14:paraId="1D7C656C">
      <w:pPr>
        <w:widowControl w:val="0"/>
        <w:numPr>
          <w:ilvl w:val="0"/>
          <w:numId w:val="0"/>
        </w:numPr>
        <w:jc w:val="both"/>
        <w:rPr>
          <w:rFonts w:hint="eastAsia"/>
        </w:rPr>
      </w:pPr>
      <w:r>
        <w:rPr>
          <w:rFonts w:hint="eastAsia"/>
        </w:rPr>
        <w:t>Indeed FL88Z:R® in connection with JX&gt;® may have almost seemed like unnecessary fulness of expression, so that one of the phrases may easily have been omitted.</w:t>
      </w:r>
    </w:p>
    <w:p w14:paraId="029CA516">
      <w:pPr>
        <w:widowControl w:val="0"/>
        <w:numPr>
          <w:ilvl w:val="0"/>
          <w:numId w:val="0"/>
        </w:numPr>
        <w:jc w:val="both"/>
        <w:rPr>
          <w:rFonts w:hint="eastAsia"/>
        </w:rPr>
      </w:pPr>
      <w:r>
        <w:rPr>
          <w:rFonts w:hint="eastAsia"/>
        </w:rPr>
        <w:t>实际上，FL88Z:R® (意为“直到永远”)与JX&gt;® (意为“将要”)连用，几乎可能显得表达过于累赘，所以其中一个短语很可能被省略了。</w:t>
      </w:r>
    </w:p>
    <w:p w14:paraId="4372102E">
      <w:pPr>
        <w:widowControl w:val="0"/>
        <w:numPr>
          <w:ilvl w:val="0"/>
          <w:numId w:val="0"/>
        </w:numPr>
        <w:jc w:val="both"/>
        <w:rPr>
          <w:rFonts w:hint="eastAsia"/>
        </w:rPr>
      </w:pPr>
    </w:p>
    <w:p w14:paraId="278DE131">
      <w:pPr>
        <w:widowControl w:val="0"/>
        <w:numPr>
          <w:ilvl w:val="0"/>
          <w:numId w:val="0"/>
        </w:numPr>
        <w:jc w:val="both"/>
        <w:rPr>
          <w:rFonts w:hint="eastAsia"/>
        </w:rPr>
      </w:pPr>
      <w:r>
        <w:rPr>
          <w:rFonts w:hint="eastAsia"/>
        </w:rPr>
        <w:t>If we find reasons for doubt at the very basis, how much more in the remoter conclusions—for example, that Matthew as well as Luke represents a weakening of the original account.</w:t>
      </w:r>
    </w:p>
    <w:p w14:paraId="02EF2B56">
      <w:pPr>
        <w:widowControl w:val="0"/>
        <w:numPr>
          <w:ilvl w:val="0"/>
          <w:numId w:val="0"/>
        </w:numPr>
        <w:jc w:val="both"/>
        <w:rPr>
          <w:rFonts w:hint="eastAsia"/>
        </w:rPr>
      </w:pPr>
      <w:r>
        <w:rPr>
          <w:rFonts w:hint="eastAsia"/>
        </w:rPr>
        <w:t>如果我们在基础上就找到了怀疑的理由，那么在更远的结论中——例如，马太和路加都代表了对原始叙述的削弱——就更值得怀疑了。</w:t>
      </w:r>
    </w:p>
    <w:p w14:paraId="63F5B94C">
      <w:pPr>
        <w:widowControl w:val="0"/>
        <w:numPr>
          <w:ilvl w:val="0"/>
          <w:numId w:val="0"/>
        </w:numPr>
        <w:jc w:val="both"/>
        <w:rPr>
          <w:rFonts w:hint="eastAsia"/>
        </w:rPr>
      </w:pPr>
    </w:p>
    <w:p w14:paraId="35009FFB">
      <w:pPr>
        <w:widowControl w:val="0"/>
        <w:numPr>
          <w:ilvl w:val="0"/>
          <w:numId w:val="0"/>
        </w:numPr>
        <w:jc w:val="both"/>
        <w:rPr>
          <w:rFonts w:hint="eastAsia"/>
        </w:rPr>
      </w:pPr>
      <w:r>
        <w:rPr>
          <w:rFonts w:hint="eastAsia"/>
        </w:rPr>
        <w:t>However interesting Reitzenstein's fragment may be, it has accomplished nothing toward solving the vexed problem of the sources of our canonical infancy narratives.</w:t>
      </w:r>
    </w:p>
    <w:p w14:paraId="166E2774">
      <w:pPr>
        <w:widowControl w:val="0"/>
        <w:numPr>
          <w:ilvl w:val="0"/>
          <w:numId w:val="0"/>
        </w:numPr>
        <w:jc w:val="both"/>
        <w:rPr>
          <w:rFonts w:hint="eastAsia"/>
        </w:rPr>
      </w:pPr>
      <w:r>
        <w:rPr>
          <w:rFonts w:hint="eastAsia"/>
        </w:rPr>
        <w:t>无论赖岑施泰因的残片多么有趣，它在解决我们正典婴孩时期叙事来源这个棘手问题上毫无建树。</w:t>
      </w:r>
    </w:p>
    <w:p w14:paraId="3377F3E9">
      <w:pPr>
        <w:widowControl w:val="0"/>
        <w:numPr>
          <w:ilvl w:val="0"/>
          <w:numId w:val="0"/>
        </w:numPr>
        <w:jc w:val="both"/>
        <w:rPr>
          <w:rFonts w:hint="eastAsia"/>
        </w:rPr>
      </w:pPr>
    </w:p>
    <w:p w14:paraId="076113C2">
      <w:pPr>
        <w:widowControl w:val="0"/>
        <w:numPr>
          <w:ilvl w:val="0"/>
          <w:numId w:val="0"/>
        </w:numPr>
        <w:jc w:val="both"/>
        <w:rPr>
          <w:rFonts w:hint="eastAsia"/>
        </w:rPr>
      </w:pPr>
      <w:r>
        <w:rPr>
          <w:rFonts w:hint="eastAsia"/>
        </w:rPr>
        <w:t>From this it follows that it has accomplished nothing toward explaining the origin of those narratives.</w:t>
      </w:r>
    </w:p>
    <w:p w14:paraId="733308A0">
      <w:pPr>
        <w:widowControl w:val="0"/>
        <w:numPr>
          <w:ilvl w:val="0"/>
          <w:numId w:val="0"/>
        </w:numPr>
        <w:jc w:val="both"/>
        <w:rPr>
          <w:rFonts w:hint="eastAsia"/>
        </w:rPr>
      </w:pPr>
      <w:r>
        <w:rPr>
          <w:rFonts w:hint="eastAsia"/>
        </w:rPr>
        <w:t>由此可见，它在解释那些叙事的起源方面也毫无建树。</w:t>
      </w:r>
    </w:p>
    <w:p w14:paraId="17D4B538">
      <w:pPr>
        <w:widowControl w:val="0"/>
        <w:numPr>
          <w:ilvl w:val="0"/>
          <w:numId w:val="0"/>
        </w:numPr>
        <w:jc w:val="both"/>
        <w:rPr>
          <w:rFonts w:hint="eastAsia"/>
        </w:rPr>
      </w:pPr>
    </w:p>
    <w:p w14:paraId="5C72AA18">
      <w:pPr>
        <w:widowControl w:val="0"/>
        <w:numPr>
          <w:ilvl w:val="0"/>
          <w:numId w:val="0"/>
        </w:numPr>
        <w:jc w:val="both"/>
        <w:rPr>
          <w:rFonts w:hint="eastAsia"/>
        </w:rPr>
      </w:pPr>
      <w:r>
        <w:rPr>
          <w:rFonts w:hint="eastAsia"/>
        </w:rPr>
        <w:t>For they in themselves contain no hint of that religious idea of creation by the Word; therefore we have no reason to regard them as attempts to embody that idea in narrative form.</w:t>
      </w:r>
    </w:p>
    <w:p w14:paraId="2FAF0A90">
      <w:pPr>
        <w:widowControl w:val="0"/>
        <w:numPr>
          <w:ilvl w:val="0"/>
          <w:numId w:val="0"/>
        </w:numPr>
        <w:jc w:val="both"/>
        <w:rPr>
          <w:rFonts w:hint="eastAsia"/>
        </w:rPr>
      </w:pPr>
      <w:r>
        <w:rPr>
          <w:rFonts w:hint="eastAsia"/>
        </w:rPr>
        <w:t>因为它们本身并未包含任何关于藉着道创造的宗教观念的暗示；因此，我们没有理由将它们视为试图以叙事形式体现该观念的尝试。</w:t>
      </w:r>
    </w:p>
    <w:p w14:paraId="3DC0DEB2">
      <w:pPr>
        <w:widowControl w:val="0"/>
        <w:numPr>
          <w:ilvl w:val="0"/>
          <w:numId w:val="0"/>
        </w:numPr>
        <w:jc w:val="both"/>
        <w:rPr>
          <w:rFonts w:hint="eastAsia"/>
        </w:rPr>
      </w:pPr>
    </w:p>
    <w:p w14:paraId="3D63316D">
      <w:pPr>
        <w:widowControl w:val="0"/>
        <w:numPr>
          <w:ilvl w:val="0"/>
          <w:numId w:val="0"/>
        </w:numPr>
        <w:jc w:val="both"/>
        <w:rPr>
          <w:rFonts w:hint="eastAsia"/>
        </w:rPr>
      </w:pPr>
      <w:r>
        <w:rPr>
          <w:rFonts w:hint="eastAsia"/>
        </w:rPr>
        <w:t>We have mentioned first the theories of Beyschlag, Conrady, and Reitzenstein, because they are, after all, sporadic and peculiar, and may best be put aside before we begin to investigate more widely accepted theories which may be said to constitute the general trend of recent investigation.</w:t>
      </w:r>
    </w:p>
    <w:p w14:paraId="4D6B30AF">
      <w:pPr>
        <w:widowControl w:val="0"/>
        <w:numPr>
          <w:ilvl w:val="0"/>
          <w:numId w:val="0"/>
        </w:numPr>
        <w:jc w:val="both"/>
        <w:rPr>
          <w:rFonts w:hint="eastAsia"/>
        </w:rPr>
      </w:pPr>
      <w:r>
        <w:rPr>
          <w:rFonts w:hint="eastAsia"/>
        </w:rPr>
        <w:t>我们首先提到拜施拉格、康拉迪和赖岑施泰因的理论，因为它们毕竟是零星而独特的，最好在我们开始研究那些被更广泛接受、可说构成近期研究总趋势的理论之前，将它们搁置一旁。</w:t>
      </w:r>
    </w:p>
    <w:p w14:paraId="1574ADA9">
      <w:pPr>
        <w:widowControl w:val="0"/>
        <w:numPr>
          <w:ilvl w:val="0"/>
          <w:numId w:val="0"/>
        </w:numPr>
        <w:jc w:val="both"/>
        <w:rPr>
          <w:rFonts w:hint="eastAsia"/>
        </w:rPr>
      </w:pPr>
    </w:p>
    <w:p w14:paraId="2E31FF55">
      <w:pPr>
        <w:widowControl w:val="0"/>
        <w:numPr>
          <w:ilvl w:val="0"/>
          <w:numId w:val="0"/>
        </w:numPr>
        <w:jc w:val="both"/>
        <w:rPr>
          <w:rFonts w:hint="eastAsia"/>
        </w:rPr>
      </w:pPr>
      <w:r>
        <w:rPr>
          <w:rFonts w:hint="eastAsia"/>
        </w:rPr>
        <w:t>To this more serious task we now address ourselves.</w:t>
      </w:r>
    </w:p>
    <w:p w14:paraId="3FE6EBE2">
      <w:pPr>
        <w:widowControl w:val="0"/>
        <w:numPr>
          <w:ilvl w:val="0"/>
          <w:numId w:val="0"/>
        </w:numPr>
        <w:jc w:val="both"/>
        <w:rPr>
          <w:rFonts w:hint="eastAsia"/>
        </w:rPr>
      </w:pPr>
      <w:r>
        <w:rPr>
          <w:rFonts w:hint="eastAsia"/>
        </w:rPr>
        <w:t>现在我们来处理这项更严肃的任务。</w:t>
      </w:r>
    </w:p>
    <w:p w14:paraId="5BF3D46C">
      <w:pPr>
        <w:widowControl w:val="0"/>
        <w:numPr>
          <w:ilvl w:val="0"/>
          <w:numId w:val="0"/>
        </w:numPr>
        <w:jc w:val="both"/>
        <w:rPr>
          <w:rFonts w:hint="eastAsia"/>
        </w:rPr>
      </w:pPr>
    </w:p>
    <w:p w14:paraId="34BCDA06">
      <w:pPr>
        <w:widowControl w:val="0"/>
        <w:numPr>
          <w:ilvl w:val="0"/>
          <w:numId w:val="0"/>
        </w:numPr>
        <w:jc w:val="both"/>
        <w:rPr>
          <w:rFonts w:hint="eastAsia"/>
        </w:rPr>
      </w:pPr>
      <w:r>
        <w:rPr>
          <w:rFonts w:hint="eastAsia"/>
        </w:rPr>
        <w:t>We have attempted to show that the accounts whose mythical or legendary origin is to be explained are, so far as external evidence can show, parts of two very early Christian writings, the first and third Gospels.</w:t>
      </w:r>
    </w:p>
    <w:p w14:paraId="0F938CE4">
      <w:pPr>
        <w:widowControl w:val="0"/>
        <w:numPr>
          <w:ilvl w:val="0"/>
          <w:numId w:val="0"/>
        </w:numPr>
        <w:jc w:val="both"/>
        <w:rPr>
          <w:rFonts w:hint="eastAsia"/>
        </w:rPr>
      </w:pPr>
      <w:r>
        <w:rPr>
          <w:rFonts w:hint="eastAsia"/>
        </w:rPr>
        <w:t>我们已试图表明，那些需要解释其神话或传说起源的记述，就外部证据所能显示的而言，是两部非常早期的基督教著作，即第一和第三福音书的一部分。</w:t>
      </w:r>
    </w:p>
    <w:p w14:paraId="646A1835">
      <w:pPr>
        <w:widowControl w:val="0"/>
        <w:numPr>
          <w:ilvl w:val="0"/>
          <w:numId w:val="0"/>
        </w:numPr>
        <w:jc w:val="both"/>
        <w:rPr>
          <w:rFonts w:hint="eastAsia"/>
        </w:rPr>
      </w:pPr>
    </w:p>
    <w:p w14:paraId="017017B4">
      <w:pPr>
        <w:widowControl w:val="0"/>
        <w:numPr>
          <w:ilvl w:val="0"/>
          <w:numId w:val="0"/>
        </w:numPr>
        <w:jc w:val="both"/>
        <w:rPr>
          <w:rFonts w:hint="eastAsia"/>
        </w:rPr>
      </w:pPr>
      <w:r>
        <w:rPr>
          <w:rFonts w:hint="eastAsia"/>
        </w:rPr>
        <w:t>Now, since this fact, by making more probable an early date for the infancy narratives, greatly increases the difficulty of explaining the evolution of their ideas, it is natural to expect that recent criticism should here, as elsewhere, have recourse to divisive hypotheses, in order to weaken the force of the external evidence.</w:t>
      </w:r>
    </w:p>
    <w:p w14:paraId="4F377E96">
      <w:pPr>
        <w:widowControl w:val="0"/>
        <w:numPr>
          <w:ilvl w:val="0"/>
          <w:numId w:val="0"/>
        </w:numPr>
        <w:jc w:val="both"/>
        <w:rPr>
          <w:rFonts w:hint="eastAsia"/>
        </w:rPr>
      </w:pPr>
      <w:r>
        <w:rPr>
          <w:rFonts w:hint="eastAsia"/>
        </w:rPr>
        <w:t>现在，既然这一事实使得婴孩时期叙事的早期写作日期变得更有可能，从而大大增加了解释其思想演变的难度，那么，人们自然会预料到，近期的批判学在这里，如同在别处一样，会诉诸于分割假说，以削弱外部证据的力量。</w:t>
      </w:r>
    </w:p>
    <w:p w14:paraId="522A41B8">
      <w:pPr>
        <w:widowControl w:val="0"/>
        <w:numPr>
          <w:ilvl w:val="0"/>
          <w:numId w:val="0"/>
        </w:numPr>
        <w:jc w:val="both"/>
        <w:rPr>
          <w:rFonts w:hint="eastAsia"/>
        </w:rPr>
      </w:pPr>
    </w:p>
    <w:p w14:paraId="3C850E31">
      <w:pPr>
        <w:widowControl w:val="0"/>
        <w:numPr>
          <w:ilvl w:val="0"/>
          <w:numId w:val="0"/>
        </w:numPr>
        <w:jc w:val="both"/>
        <w:rPr>
          <w:rFonts w:hint="eastAsia"/>
        </w:rPr>
      </w:pPr>
      <w:r>
        <w:rPr>
          <w:rFonts w:hint="eastAsia"/>
        </w:rPr>
        <w:t>Nor is the expectation without fulfilment.</w:t>
      </w:r>
    </w:p>
    <w:p w14:paraId="50AE0058">
      <w:pPr>
        <w:widowControl w:val="0"/>
        <w:numPr>
          <w:ilvl w:val="0"/>
          <w:numId w:val="0"/>
        </w:numPr>
        <w:jc w:val="both"/>
        <w:rPr>
          <w:rFonts w:hint="eastAsia"/>
        </w:rPr>
      </w:pPr>
      <w:r>
        <w:rPr>
          <w:rFonts w:hint="eastAsia"/>
        </w:rPr>
        <w:t>这种预料也并非没有实现。</w:t>
      </w:r>
    </w:p>
    <w:p w14:paraId="55A5683F">
      <w:pPr>
        <w:widowControl w:val="0"/>
        <w:numPr>
          <w:ilvl w:val="0"/>
          <w:numId w:val="0"/>
        </w:numPr>
        <w:jc w:val="both"/>
        <w:rPr>
          <w:rFonts w:hint="eastAsia"/>
        </w:rPr>
      </w:pPr>
    </w:p>
    <w:p w14:paraId="18E4B873">
      <w:pPr>
        <w:widowControl w:val="0"/>
        <w:numPr>
          <w:ilvl w:val="0"/>
          <w:numId w:val="0"/>
        </w:numPr>
        <w:jc w:val="both"/>
        <w:rPr>
          <w:rFonts w:hint="eastAsia"/>
        </w:rPr>
      </w:pPr>
      <w:r>
        <w:rPr>
          <w:rFonts w:hint="eastAsia"/>
        </w:rPr>
        <w:t>To the development of these divisive hypotheses several logical motives have contributed.</w:t>
      </w:r>
    </w:p>
    <w:p w14:paraId="4FD73C48">
      <w:pPr>
        <w:widowControl w:val="0"/>
        <w:numPr>
          <w:ilvl w:val="0"/>
          <w:numId w:val="0"/>
        </w:numPr>
        <w:jc w:val="both"/>
        <w:rPr>
          <w:rFonts w:hint="eastAsia"/>
        </w:rPr>
      </w:pPr>
      <w:r>
        <w:rPr>
          <w:rFonts w:hint="eastAsia"/>
        </w:rPr>
        <w:t>这些分割假说的发展，有几个逻辑动机促成。</w:t>
      </w:r>
    </w:p>
    <w:p w14:paraId="03DCD0A5">
      <w:pPr>
        <w:widowControl w:val="0"/>
        <w:numPr>
          <w:ilvl w:val="0"/>
          <w:numId w:val="0"/>
        </w:numPr>
        <w:jc w:val="both"/>
        <w:rPr>
          <w:rFonts w:hint="eastAsia"/>
        </w:rPr>
      </w:pPr>
    </w:p>
    <w:p w14:paraId="69E2663F">
      <w:pPr>
        <w:widowControl w:val="0"/>
        <w:numPr>
          <w:ilvl w:val="0"/>
          <w:numId w:val="0"/>
        </w:numPr>
        <w:jc w:val="both"/>
        <w:rPr>
          <w:rFonts w:hint="eastAsia"/>
        </w:rPr>
      </w:pPr>
      <w:r>
        <w:rPr>
          <w:rFonts w:hint="eastAsia"/>
        </w:rPr>
        <w:t>In the first place, as we have just hinted, if the virgin birth cannot be a fact, then the origin of a belief in it can be better explained if we put the first witness of such a belief at a late date.</w:t>
      </w:r>
    </w:p>
    <w:p w14:paraId="292F1F1E">
      <w:pPr>
        <w:widowControl w:val="0"/>
        <w:numPr>
          <w:ilvl w:val="0"/>
          <w:numId w:val="0"/>
        </w:numPr>
        <w:jc w:val="both"/>
        <w:rPr>
          <w:rFonts w:hint="eastAsia"/>
        </w:rPr>
      </w:pPr>
      <w:r>
        <w:rPr>
          <w:rFonts w:hint="eastAsia"/>
        </w:rPr>
        <w:t>首先，正如我们刚才暗示的，如果童贞女之生不可能是事实，那么，如果我们把对这种信仰的第一个见证置于一个较晚的日期，其信仰起源就更容易解释。</w:t>
      </w:r>
    </w:p>
    <w:p w14:paraId="6108CB38">
      <w:pPr>
        <w:widowControl w:val="0"/>
        <w:numPr>
          <w:ilvl w:val="0"/>
          <w:numId w:val="0"/>
        </w:numPr>
        <w:jc w:val="both"/>
        <w:rPr>
          <w:rFonts w:hint="eastAsia"/>
        </w:rPr>
      </w:pPr>
    </w:p>
    <w:p w14:paraId="5FB74DC3">
      <w:pPr>
        <w:widowControl w:val="0"/>
        <w:numPr>
          <w:ilvl w:val="0"/>
          <w:numId w:val="0"/>
        </w:numPr>
        <w:jc w:val="both"/>
        <w:rPr>
          <w:rFonts w:hint="eastAsia"/>
        </w:rPr>
      </w:pPr>
      <w:r>
        <w:rPr>
          <w:rFonts w:hint="eastAsia"/>
        </w:rPr>
        <w:t>But against /pg. 43/ such a late date is the external testimony to the Gospels.</w:t>
      </w:r>
    </w:p>
    <w:p w14:paraId="1D27CD24">
      <w:pPr>
        <w:widowControl w:val="0"/>
        <w:numPr>
          <w:ilvl w:val="0"/>
          <w:numId w:val="0"/>
        </w:numPr>
        <w:jc w:val="both"/>
        <w:rPr>
          <w:rFonts w:hint="eastAsia"/>
        </w:rPr>
      </w:pPr>
      <w:r>
        <w:rPr>
          <w:rFonts w:hint="eastAsia"/>
        </w:rPr>
        <w:t>但反对/第43页/这样一个晚期日期的是对福音书的外部证据。</w:t>
      </w:r>
    </w:p>
    <w:p w14:paraId="30553D51">
      <w:pPr>
        <w:widowControl w:val="0"/>
        <w:numPr>
          <w:ilvl w:val="0"/>
          <w:numId w:val="0"/>
        </w:numPr>
        <w:jc w:val="both"/>
        <w:rPr>
          <w:rFonts w:hint="eastAsia"/>
        </w:rPr>
      </w:pPr>
    </w:p>
    <w:p w14:paraId="41C2BE0E">
      <w:pPr>
        <w:widowControl w:val="0"/>
        <w:numPr>
          <w:ilvl w:val="0"/>
          <w:numId w:val="0"/>
        </w:numPr>
        <w:jc w:val="both"/>
        <w:rPr>
          <w:rFonts w:hint="eastAsia"/>
        </w:rPr>
      </w:pPr>
      <w:r>
        <w:rPr>
          <w:rFonts w:hint="eastAsia"/>
        </w:rPr>
        <w:t>The mythical explanation is therefore much easier if it can be shown that the account of the virgin birth was no part of the original Gospels.</w:t>
      </w:r>
    </w:p>
    <w:p w14:paraId="527DB333">
      <w:pPr>
        <w:widowControl w:val="0"/>
        <w:numPr>
          <w:ilvl w:val="0"/>
          <w:numId w:val="0"/>
        </w:numPr>
        <w:jc w:val="both"/>
        <w:rPr>
          <w:rFonts w:hint="eastAsia"/>
        </w:rPr>
      </w:pPr>
      <w:r>
        <w:rPr>
          <w:rFonts w:hint="eastAsia"/>
        </w:rPr>
        <w:t>因此，如果能证明童贞女之生的记述并非原始福音书的一部分，那么神话性的解释就容易得多。</w:t>
      </w:r>
    </w:p>
    <w:p w14:paraId="223FBB66">
      <w:pPr>
        <w:widowControl w:val="0"/>
        <w:numPr>
          <w:ilvl w:val="0"/>
          <w:numId w:val="0"/>
        </w:numPr>
        <w:jc w:val="both"/>
        <w:rPr>
          <w:rFonts w:hint="eastAsia"/>
        </w:rPr>
      </w:pPr>
    </w:p>
    <w:p w14:paraId="5C850110">
      <w:pPr>
        <w:widowControl w:val="0"/>
        <w:numPr>
          <w:ilvl w:val="0"/>
          <w:numId w:val="0"/>
        </w:numPr>
        <w:jc w:val="both"/>
        <w:rPr>
          <w:rFonts w:hint="eastAsia"/>
        </w:rPr>
      </w:pPr>
      <w:r>
        <w:rPr>
          <w:rFonts w:hint="eastAsia"/>
        </w:rPr>
        <w:t>In the second place, as we have already seen, one of the chief arguments against the virgin birth is that it is contradicted by the rest of the New Testament, which traces the Davidic descent through Joseph.</w:t>
      </w:r>
    </w:p>
    <w:p w14:paraId="69F70816">
      <w:pPr>
        <w:widowControl w:val="0"/>
        <w:numPr>
          <w:ilvl w:val="0"/>
          <w:numId w:val="0"/>
        </w:numPr>
        <w:jc w:val="both"/>
        <w:rPr>
          <w:rFonts w:hint="eastAsia"/>
        </w:rPr>
      </w:pPr>
      <w:r>
        <w:rPr>
          <w:rFonts w:hint="eastAsia"/>
        </w:rPr>
        <w:t>其次，正如我们已经看到的，反对童贞女之生的主要论点之一是，它与新约其余部分相矛盾，后者通过约瑟追溯大卫的后裔。</w:t>
      </w:r>
    </w:p>
    <w:p w14:paraId="10D73771">
      <w:pPr>
        <w:widowControl w:val="0"/>
        <w:numPr>
          <w:ilvl w:val="0"/>
          <w:numId w:val="0"/>
        </w:numPr>
        <w:jc w:val="both"/>
        <w:rPr>
          <w:rFonts w:hint="eastAsia"/>
        </w:rPr>
      </w:pPr>
    </w:p>
    <w:p w14:paraId="2BE100D8">
      <w:pPr>
        <w:widowControl w:val="0"/>
        <w:numPr>
          <w:ilvl w:val="0"/>
          <w:numId w:val="0"/>
        </w:numPr>
        <w:jc w:val="both"/>
        <w:rPr>
          <w:rFonts w:hint="eastAsia"/>
        </w:rPr>
      </w:pPr>
      <w:r>
        <w:rPr>
          <w:rFonts w:hint="eastAsia"/>
        </w:rPr>
        <w:t>But the remarkable fact is that this supposed contradiction appears every whit as strong within the first and third Gospels themselves, as between those Gospels and the rest of the New Testament.</w:t>
      </w:r>
    </w:p>
    <w:p w14:paraId="0BE0AF1B">
      <w:pPr>
        <w:widowControl w:val="0"/>
        <w:numPr>
          <w:ilvl w:val="0"/>
          <w:numId w:val="0"/>
        </w:numPr>
        <w:jc w:val="both"/>
        <w:rPr>
          <w:rFonts w:hint="eastAsia"/>
        </w:rPr>
      </w:pPr>
      <w:r>
        <w:rPr>
          <w:rFonts w:hint="eastAsia"/>
        </w:rPr>
        <w:t>但值得注意的是，这个所谓的矛盾在第一和第三福音书本身内部出现的强度，与在那些福音书和新约其余部分之间出现的强度，完全一样。</w:t>
      </w:r>
    </w:p>
    <w:p w14:paraId="54E55907">
      <w:pPr>
        <w:widowControl w:val="0"/>
        <w:numPr>
          <w:ilvl w:val="0"/>
          <w:numId w:val="0"/>
        </w:numPr>
        <w:jc w:val="both"/>
        <w:rPr>
          <w:rFonts w:hint="eastAsia"/>
        </w:rPr>
      </w:pPr>
    </w:p>
    <w:p w14:paraId="20612A65">
      <w:pPr>
        <w:widowControl w:val="0"/>
        <w:numPr>
          <w:ilvl w:val="0"/>
          <w:numId w:val="0"/>
        </w:numPr>
        <w:jc w:val="both"/>
        <w:rPr>
          <w:rFonts w:hint="eastAsia"/>
        </w:rPr>
      </w:pPr>
      <w:r>
        <w:rPr>
          <w:rFonts w:hint="eastAsia"/>
        </w:rPr>
        <w:t>So if those Gospels were each written throughout by the same men, then plainly these authors, at least, did not regard the thing as a contradiction at all; so that we cannot say that by emphasizing the Davidic sonship or calling Joseph the father of Jesus those other writers meant to exclude the virgin birth, any more than Matthew and Luke meant to exclude it by doing the selfsame thing.</w:t>
      </w:r>
    </w:p>
    <w:p w14:paraId="4BECF303">
      <w:pPr>
        <w:widowControl w:val="0"/>
        <w:numPr>
          <w:ilvl w:val="0"/>
          <w:numId w:val="0"/>
        </w:numPr>
        <w:jc w:val="both"/>
        <w:rPr>
          <w:rFonts w:hint="eastAsia"/>
        </w:rPr>
      </w:pPr>
      <w:r>
        <w:rPr>
          <w:rFonts w:hint="eastAsia"/>
        </w:rPr>
        <w:t>因此，如果那些福音书各自都由同一个人通篇写成，那么显然，至少这些作者根本不认为这是一回事；所以我们不能说，其他作者通过强调大卫子孙的身份或称约瑟为耶稣的父亲，就有意排除童贞女之生，正如马太和路加做同样的事也无意排除它一样。</w:t>
      </w:r>
    </w:p>
    <w:p w14:paraId="4C98A6BA">
      <w:pPr>
        <w:widowControl w:val="0"/>
        <w:numPr>
          <w:ilvl w:val="0"/>
          <w:numId w:val="0"/>
        </w:numPr>
        <w:jc w:val="both"/>
        <w:rPr>
          <w:rFonts w:hint="eastAsia"/>
        </w:rPr>
      </w:pPr>
    </w:p>
    <w:p w14:paraId="094B578B">
      <w:pPr>
        <w:widowControl w:val="0"/>
        <w:numPr>
          <w:ilvl w:val="0"/>
          <w:numId w:val="0"/>
        </w:numPr>
        <w:jc w:val="both"/>
        <w:rPr>
          <w:rFonts w:hint="eastAsia"/>
        </w:rPr>
      </w:pPr>
      <w:r>
        <w:rPr>
          <w:rFonts w:hint="eastAsia"/>
        </w:rPr>
        <w:t>So if the "contradiction" is to be used as an argument against the virgin birth, it is very desirable to show that the writers of those portions of the first and third Gospels which recount the virgin birth were not the same as the writers who trace the Davidic descent through Joseph and call Joseph the father of Jesus.</w:t>
      </w:r>
    </w:p>
    <w:p w14:paraId="37128A72">
      <w:pPr>
        <w:widowControl w:val="0"/>
        <w:numPr>
          <w:ilvl w:val="0"/>
          <w:numId w:val="0"/>
        </w:numPr>
        <w:jc w:val="both"/>
        <w:rPr>
          <w:rFonts w:hint="eastAsia"/>
        </w:rPr>
      </w:pPr>
      <w:r>
        <w:rPr>
          <w:rFonts w:hint="eastAsia"/>
        </w:rPr>
        <w:t>因此，如果要将“矛盾”作为反对童贞女之生的论据，那么，证明第一和第三福音书中记述童贞女之生的部分的作者，与追溯大卫后裔经由约瑟并称约瑟为耶稣父亲的作者不是同一批人，就显得非常必要了。</w:t>
      </w:r>
    </w:p>
    <w:p w14:paraId="21F938EE">
      <w:pPr>
        <w:widowControl w:val="0"/>
        <w:numPr>
          <w:ilvl w:val="0"/>
          <w:numId w:val="0"/>
        </w:numPr>
        <w:jc w:val="both"/>
        <w:rPr>
          <w:rFonts w:hint="eastAsia"/>
        </w:rPr>
      </w:pPr>
    </w:p>
    <w:p w14:paraId="112A3B95">
      <w:pPr>
        <w:widowControl w:val="0"/>
        <w:numPr>
          <w:ilvl w:val="0"/>
          <w:numId w:val="0"/>
        </w:numPr>
        <w:jc w:val="both"/>
        <w:rPr>
          <w:rFonts w:hint="eastAsia"/>
        </w:rPr>
      </w:pPr>
      <w:r>
        <w:rPr>
          <w:rFonts w:hint="eastAsia"/>
        </w:rPr>
        <w:t>In the third place, the task of those scholars who deny the fact of the virgin birth is not merely to show that the belief may have arisen somewhere or other in the world of those days, but specifically to show that it could have been accepted by the particular authors who actually record it, or by their sources.</w:t>
      </w:r>
    </w:p>
    <w:p w14:paraId="4A7AE286">
      <w:pPr>
        <w:widowControl w:val="0"/>
        <w:numPr>
          <w:ilvl w:val="0"/>
          <w:numId w:val="0"/>
        </w:numPr>
        <w:jc w:val="both"/>
        <w:rPr>
          <w:rFonts w:hint="eastAsia"/>
        </w:rPr>
      </w:pPr>
      <w:r>
        <w:rPr>
          <w:rFonts w:hint="eastAsia"/>
        </w:rPr>
        <w:t>第三，那些否认童贞女之生事实的学者的任务，不仅仅是表明这种信仰可能在当时世界的某个地方出现，而是要具体表明，它可能被实际记录它的特定作者或他们的资料来源所接受。</w:t>
      </w:r>
    </w:p>
    <w:p w14:paraId="13A4C714">
      <w:pPr>
        <w:widowControl w:val="0"/>
        <w:numPr>
          <w:ilvl w:val="0"/>
          <w:numId w:val="0"/>
        </w:numPr>
        <w:jc w:val="both"/>
        <w:rPr>
          <w:rFonts w:hint="eastAsia"/>
        </w:rPr>
      </w:pPr>
    </w:p>
    <w:p w14:paraId="689174DA">
      <w:pPr>
        <w:widowControl w:val="0"/>
        <w:numPr>
          <w:ilvl w:val="0"/>
          <w:numId w:val="0"/>
        </w:numPr>
        <w:jc w:val="both"/>
        <w:rPr>
          <w:rFonts w:hint="eastAsia"/>
        </w:rPr>
      </w:pPr>
      <w:r>
        <w:rPr>
          <w:rFonts w:hint="eastAsia"/>
        </w:rPr>
        <w:t>If therefore, it is desired, for example, to regard the belief as of Gentile origin, though it is actually recorded in distinctly Jewish narratives, the easiest way out of the difficulty would be to show that the record of it is no original part of those narratives, but is an interpolation.</w:t>
      </w:r>
    </w:p>
    <w:p w14:paraId="41110FD4">
      <w:pPr>
        <w:widowControl w:val="0"/>
        <w:numPr>
          <w:ilvl w:val="0"/>
          <w:numId w:val="0"/>
        </w:numPr>
        <w:jc w:val="both"/>
        <w:rPr>
          <w:rFonts w:hint="eastAsia"/>
        </w:rPr>
      </w:pPr>
      <w:r>
        <w:rPr>
          <w:rFonts w:hint="eastAsia"/>
        </w:rPr>
        <w:t>因此，举例来说，如果想将此信仰视为外邦起源，尽管它实际上被记录在明显是犹太的叙事中，那么摆脱困境最简单的方法就是证明，它的记录并非那些叙事的原始部分，而是一个后加的段落。</w:t>
      </w:r>
    </w:p>
    <w:p w14:paraId="083AA8DD">
      <w:pPr>
        <w:widowControl w:val="0"/>
        <w:numPr>
          <w:ilvl w:val="0"/>
          <w:numId w:val="0"/>
        </w:numPr>
        <w:jc w:val="both"/>
        <w:rPr>
          <w:rFonts w:hint="eastAsia"/>
        </w:rPr>
      </w:pPr>
    </w:p>
    <w:p w14:paraId="7AB6B9EA">
      <w:pPr>
        <w:widowControl w:val="0"/>
        <w:numPr>
          <w:ilvl w:val="0"/>
          <w:numId w:val="0"/>
        </w:numPr>
        <w:jc w:val="both"/>
        <w:rPr>
          <w:rFonts w:hint="eastAsia"/>
        </w:rPr>
      </w:pPr>
      <w:r>
        <w:rPr>
          <w:rFonts w:hint="eastAsia"/>
        </w:rPr>
        <w:t>It is also very advantageous, in the fourth place, for those who deny the fact of the virgin birth to show that its attestation is not really twofold, as it seems to be.</w:t>
      </w:r>
    </w:p>
    <w:p w14:paraId="0D1A92A4">
      <w:pPr>
        <w:widowControl w:val="0"/>
        <w:numPr>
          <w:ilvl w:val="0"/>
          <w:numId w:val="0"/>
        </w:numPr>
        <w:jc w:val="both"/>
        <w:rPr>
          <w:rFonts w:hint="eastAsia"/>
        </w:rPr>
      </w:pPr>
      <w:r>
        <w:rPr>
          <w:rFonts w:hint="eastAsia"/>
        </w:rPr>
        <w:t>第四，对于那些否认童贞女之生事实的人来说，证明其见证并非像看起来那样是双重的，也是非常有利的。</w:t>
      </w:r>
    </w:p>
    <w:p w14:paraId="689B1403">
      <w:pPr>
        <w:widowControl w:val="0"/>
        <w:numPr>
          <w:ilvl w:val="0"/>
          <w:numId w:val="0"/>
        </w:numPr>
        <w:jc w:val="both"/>
        <w:rPr>
          <w:rFonts w:hint="eastAsia"/>
        </w:rPr>
      </w:pPr>
    </w:p>
    <w:p w14:paraId="7E3AFBA4">
      <w:pPr>
        <w:widowControl w:val="0"/>
        <w:numPr>
          <w:ilvl w:val="0"/>
          <w:numId w:val="0"/>
        </w:numPr>
        <w:jc w:val="both"/>
        <w:rPr>
          <w:rFonts w:hint="eastAsia"/>
        </w:rPr>
      </w:pPr>
      <w:r>
        <w:rPr>
          <w:rFonts w:hint="eastAsia"/>
        </w:rPr>
        <w:t>But in view of the manifest independence of the infancy narratives, this can be done only by showing that the notice about the virgin birth is, in at least one of the narratives, an interpolation.</w:t>
      </w:r>
    </w:p>
    <w:p w14:paraId="11881EC5">
      <w:pPr>
        <w:widowControl w:val="0"/>
        <w:numPr>
          <w:ilvl w:val="0"/>
          <w:numId w:val="0"/>
        </w:numPr>
        <w:jc w:val="both"/>
        <w:rPr>
          <w:rFonts w:hint="eastAsia"/>
        </w:rPr>
      </w:pPr>
      <w:r>
        <w:rPr>
          <w:rFonts w:hint="eastAsia"/>
        </w:rPr>
        <w:t>但鉴于婴孩时期叙事的明显独立性，这只能通过证明关于童贞女之生的记载，在至少一篇叙事中是后加的段落来完成。</w:t>
      </w:r>
    </w:p>
    <w:p w14:paraId="48C513A9">
      <w:pPr>
        <w:widowControl w:val="0"/>
        <w:numPr>
          <w:ilvl w:val="0"/>
          <w:numId w:val="0"/>
        </w:numPr>
        <w:jc w:val="both"/>
        <w:rPr>
          <w:rFonts w:hint="eastAsia"/>
        </w:rPr>
      </w:pPr>
    </w:p>
    <w:p w14:paraId="144CF758">
      <w:pPr>
        <w:widowControl w:val="0"/>
        <w:numPr>
          <w:ilvl w:val="0"/>
          <w:numId w:val="0"/>
        </w:numPr>
        <w:jc w:val="both"/>
        <w:rPr>
          <w:rFonts w:hint="eastAsia"/>
        </w:rPr>
      </w:pPr>
      <w:r>
        <w:rPr>
          <w:rFonts w:hint="eastAsia"/>
        </w:rPr>
        <w:t>These four considerations, we believe, represent the four chief logical motives for the rise of recent theories of interpolation with regard to the birth narratives.</w:t>
      </w:r>
    </w:p>
    <w:p w14:paraId="2DD65C56">
      <w:pPr>
        <w:widowControl w:val="0"/>
        <w:numPr>
          <w:ilvl w:val="0"/>
          <w:numId w:val="0"/>
        </w:numPr>
        <w:jc w:val="both"/>
        <w:rPr>
          <w:rFonts w:hint="eastAsia"/>
        </w:rPr>
      </w:pPr>
      <w:r>
        <w:rPr>
          <w:rFonts w:hint="eastAsia"/>
        </w:rPr>
        <w:t>我们相信，这四点考虑代表了近期关于出生叙事后加理论兴起的四个主要逻辑动机。</w:t>
      </w:r>
    </w:p>
    <w:p w14:paraId="54775924">
      <w:pPr>
        <w:widowControl w:val="0"/>
        <w:numPr>
          <w:ilvl w:val="0"/>
          <w:numId w:val="0"/>
        </w:numPr>
        <w:jc w:val="both"/>
        <w:rPr>
          <w:rFonts w:hint="eastAsia"/>
        </w:rPr>
      </w:pPr>
    </w:p>
    <w:p w14:paraId="4E1A0F58">
      <w:pPr>
        <w:widowControl w:val="0"/>
        <w:numPr>
          <w:ilvl w:val="0"/>
          <w:numId w:val="0"/>
        </w:numPr>
        <w:jc w:val="both"/>
        <w:rPr>
          <w:rFonts w:hint="eastAsia"/>
        </w:rPr>
      </w:pPr>
      <w:r>
        <w:rPr>
          <w:rFonts w:hint="eastAsia"/>
        </w:rPr>
        <w:t>But we do not for a moment mean to imply that these are the chief or the only grounds by which those theories have been supported.</w:t>
      </w:r>
    </w:p>
    <w:p w14:paraId="17363BA5">
      <w:pPr>
        <w:widowControl w:val="0"/>
        <w:numPr>
          <w:ilvl w:val="0"/>
          <w:numId w:val="0"/>
        </w:numPr>
        <w:jc w:val="both"/>
        <w:rPr>
          <w:rFonts w:hint="eastAsia"/>
        </w:rPr>
      </w:pPr>
      <w:r>
        <w:rPr>
          <w:rFonts w:hint="eastAsia"/>
        </w:rPr>
        <w:t>但我们丝毫没有暗示这些是支持那些理论的主要或唯一根据。</w:t>
      </w:r>
    </w:p>
    <w:p w14:paraId="20658B03">
      <w:pPr>
        <w:widowControl w:val="0"/>
        <w:numPr>
          <w:ilvl w:val="0"/>
          <w:numId w:val="0"/>
        </w:numPr>
        <w:jc w:val="both"/>
        <w:rPr>
          <w:rFonts w:hint="eastAsia"/>
        </w:rPr>
      </w:pPr>
    </w:p>
    <w:p w14:paraId="29A36904">
      <w:pPr>
        <w:widowControl w:val="0"/>
        <w:numPr>
          <w:ilvl w:val="0"/>
          <w:numId w:val="0"/>
        </w:numPr>
        <w:jc w:val="both"/>
        <w:rPr>
          <w:rFonts w:hint="eastAsia"/>
        </w:rPr>
      </w:pPr>
      <w:r>
        <w:rPr>
          <w:rFonts w:hint="eastAsia"/>
        </w:rPr>
        <w:t>True, some recent writers have taken liberties with the text merely on the ground of preconceived views about the whole course of mythical development.</w:t>
      </w:r>
    </w:p>
    <w:p w14:paraId="3C2FBE9E">
      <w:pPr>
        <w:widowControl w:val="0"/>
        <w:numPr>
          <w:ilvl w:val="0"/>
          <w:numId w:val="0"/>
        </w:numPr>
        <w:jc w:val="both"/>
        <w:rPr>
          <w:rFonts w:hint="eastAsia"/>
        </w:rPr>
      </w:pPr>
      <w:r>
        <w:rPr>
          <w:rFonts w:hint="eastAsia"/>
        </w:rPr>
        <w:t>诚然，一些近期的作者仅仅基于对神话发展全过程的先入之见而随意处理经文。</w:t>
      </w:r>
    </w:p>
    <w:p w14:paraId="3504B9AF">
      <w:pPr>
        <w:widowControl w:val="0"/>
        <w:numPr>
          <w:ilvl w:val="0"/>
          <w:numId w:val="0"/>
        </w:numPr>
        <w:jc w:val="both"/>
        <w:rPr>
          <w:rFonts w:hint="eastAsia"/>
        </w:rPr>
      </w:pPr>
    </w:p>
    <w:p w14:paraId="37C0CC28">
      <w:pPr>
        <w:widowControl w:val="0"/>
        <w:numPr>
          <w:ilvl w:val="0"/>
          <w:numId w:val="0"/>
        </w:numPr>
        <w:jc w:val="both"/>
        <w:rPr>
          <w:rFonts w:hint="eastAsia"/>
        </w:rPr>
      </w:pPr>
      <w:r>
        <w:rPr>
          <w:rFonts w:hint="eastAsia"/>
        </w:rPr>
        <w:t>But /pg. 44/ others, more cautious, have attempted to ground their theories in arguments which, while devoid of external support, are yet ostensibly, at least, definitely based upon a fair and minute examination of the text itself.</w:t>
      </w:r>
    </w:p>
    <w:p w14:paraId="599BCDF2">
      <w:pPr>
        <w:widowControl w:val="0"/>
        <w:numPr>
          <w:ilvl w:val="0"/>
          <w:numId w:val="0"/>
        </w:numPr>
        <w:jc w:val="both"/>
        <w:rPr>
          <w:rFonts w:hint="eastAsia"/>
        </w:rPr>
      </w:pPr>
      <w:r>
        <w:rPr>
          <w:rFonts w:hint="eastAsia"/>
        </w:rPr>
        <w:t>但是，/第44页/ 其他更谨慎的作者，则试图将他们的理论建立在一些论证之上，这些论证虽然缺乏外部支持，但至少在表面上，是明确基于对文本本身公正而细致的考察。</w:t>
      </w:r>
    </w:p>
    <w:p w14:paraId="679FB3B7">
      <w:pPr>
        <w:widowControl w:val="0"/>
        <w:numPr>
          <w:ilvl w:val="0"/>
          <w:numId w:val="0"/>
        </w:numPr>
        <w:jc w:val="both"/>
        <w:rPr>
          <w:rFonts w:hint="eastAsia"/>
        </w:rPr>
      </w:pPr>
    </w:p>
    <w:p w14:paraId="20DDDB7B">
      <w:pPr>
        <w:widowControl w:val="0"/>
        <w:numPr>
          <w:ilvl w:val="0"/>
          <w:numId w:val="0"/>
        </w:numPr>
        <w:jc w:val="both"/>
        <w:rPr>
          <w:rFonts w:hint="eastAsia"/>
        </w:rPr>
      </w:pPr>
      <w:r>
        <w:rPr>
          <w:rFonts w:hint="eastAsia"/>
        </w:rPr>
        <w:t>It is this latter kind of argument which we should first examine.</w:t>
      </w:r>
    </w:p>
    <w:p w14:paraId="6BA4CC01">
      <w:pPr>
        <w:widowControl w:val="0"/>
        <w:numPr>
          <w:ilvl w:val="0"/>
          <w:numId w:val="0"/>
        </w:numPr>
        <w:jc w:val="both"/>
        <w:rPr>
          <w:rFonts w:hint="eastAsia"/>
        </w:rPr>
      </w:pPr>
      <w:r>
        <w:rPr>
          <w:rFonts w:hint="eastAsia"/>
        </w:rPr>
        <w:t>我们应该首先考察的是后一种论证。</w:t>
      </w:r>
    </w:p>
    <w:p w14:paraId="54CC63C2">
      <w:pPr>
        <w:widowControl w:val="0"/>
        <w:numPr>
          <w:ilvl w:val="0"/>
          <w:numId w:val="0"/>
        </w:numPr>
        <w:jc w:val="both"/>
        <w:rPr>
          <w:rFonts w:hint="eastAsia"/>
        </w:rPr>
      </w:pPr>
    </w:p>
    <w:p w14:paraId="67B4B49F">
      <w:pPr>
        <w:widowControl w:val="0"/>
        <w:numPr>
          <w:ilvl w:val="0"/>
          <w:numId w:val="0"/>
        </w:numPr>
        <w:jc w:val="both"/>
        <w:rPr>
          <w:rFonts w:hint="eastAsia"/>
        </w:rPr>
      </w:pPr>
      <w:r>
        <w:rPr>
          <w:rFonts w:hint="eastAsia"/>
        </w:rPr>
        <w:t>In the Gospel of Luke, 1:5–2:52 seems to form a section in itself, and is prefixed to the account of Christ's public ministry, which begins in Luke as in the other Synoptists with the baptism.</w:t>
      </w:r>
    </w:p>
    <w:p w14:paraId="5939F39D">
      <w:pPr>
        <w:widowControl w:val="0"/>
        <w:numPr>
          <w:ilvl w:val="0"/>
          <w:numId w:val="0"/>
        </w:numPr>
        <w:jc w:val="both"/>
        <w:rPr>
          <w:rFonts w:hint="eastAsia"/>
        </w:rPr>
      </w:pPr>
      <w:r>
        <w:rPr>
          <w:rFonts w:hint="eastAsia"/>
        </w:rPr>
        <w:t>在路加福音中，1:5–2:52似乎自成一节，并被置于基督公开事工的记述之前，该记述在路加福音中，如同在其他对观福音中一样，以洗礼开始。</w:t>
      </w:r>
    </w:p>
    <w:p w14:paraId="1B7E9C2D">
      <w:pPr>
        <w:widowControl w:val="0"/>
        <w:numPr>
          <w:ilvl w:val="0"/>
          <w:numId w:val="0"/>
        </w:numPr>
        <w:jc w:val="both"/>
        <w:rPr>
          <w:rFonts w:hint="eastAsia"/>
        </w:rPr>
      </w:pPr>
    </w:p>
    <w:p w14:paraId="137A67A5">
      <w:pPr>
        <w:widowControl w:val="0"/>
        <w:numPr>
          <w:ilvl w:val="0"/>
          <w:numId w:val="0"/>
        </w:numPr>
        <w:jc w:val="both"/>
        <w:rPr>
          <w:rFonts w:hint="eastAsia"/>
        </w:rPr>
      </w:pPr>
      <w:r>
        <w:rPr>
          <w:rFonts w:hint="eastAsia"/>
        </w:rPr>
        <w:t>It is therefore not surprising that critics have seized upon this whole section as a later addition to the Gospel.</w:t>
      </w:r>
    </w:p>
    <w:p w14:paraId="0AD6311C">
      <w:pPr>
        <w:widowControl w:val="0"/>
        <w:numPr>
          <w:ilvl w:val="0"/>
          <w:numId w:val="0"/>
        </w:numPr>
        <w:jc w:val="both"/>
        <w:rPr>
          <w:rFonts w:hint="eastAsia"/>
        </w:rPr>
      </w:pPr>
      <w:r>
        <w:rPr>
          <w:rFonts w:hint="eastAsia"/>
        </w:rPr>
        <w:t>因此，批判家们将这整段视为对福音书的后期增补，也就不足为奇了。</w:t>
      </w:r>
    </w:p>
    <w:p w14:paraId="173B8934">
      <w:pPr>
        <w:widowControl w:val="0"/>
        <w:numPr>
          <w:ilvl w:val="0"/>
          <w:numId w:val="0"/>
        </w:numPr>
        <w:jc w:val="both"/>
        <w:rPr>
          <w:rFonts w:hint="eastAsia"/>
        </w:rPr>
      </w:pPr>
    </w:p>
    <w:p w14:paraId="031A4D77">
      <w:pPr>
        <w:widowControl w:val="0"/>
        <w:numPr>
          <w:ilvl w:val="0"/>
          <w:numId w:val="0"/>
        </w:numPr>
        <w:jc w:val="both"/>
        <w:rPr>
          <w:rFonts w:hint="eastAsia"/>
        </w:rPr>
      </w:pPr>
      <w:r>
        <w:rPr>
          <w:rFonts w:hint="eastAsia"/>
        </w:rPr>
        <w:t>In this case, however, no argument for regarding the section as an interpolation can be drawn from the account of the virgin birth in itself, as contradicting the rest of the Gospel, which traces the Davidic descent through Joseph.</w:t>
      </w:r>
    </w:p>
    <w:p w14:paraId="05FEAFA6">
      <w:pPr>
        <w:widowControl w:val="0"/>
        <w:numPr>
          <w:ilvl w:val="0"/>
          <w:numId w:val="0"/>
        </w:numPr>
        <w:jc w:val="both"/>
        <w:rPr>
          <w:rFonts w:hint="eastAsia"/>
        </w:rPr>
      </w:pPr>
      <w:r>
        <w:rPr>
          <w:rFonts w:hint="eastAsia"/>
        </w:rPr>
        <w:t>然而，在这种情况下，不能从童贞女之生的记述本身得出视该段为后加的论证，因为它与福音书其余部分追溯大卫后裔经由约瑟的记载相矛盾。</w:t>
      </w:r>
    </w:p>
    <w:p w14:paraId="23DF821C">
      <w:pPr>
        <w:widowControl w:val="0"/>
        <w:numPr>
          <w:ilvl w:val="0"/>
          <w:numId w:val="0"/>
        </w:numPr>
        <w:jc w:val="both"/>
        <w:rPr>
          <w:rFonts w:hint="eastAsia"/>
        </w:rPr>
      </w:pPr>
    </w:p>
    <w:p w14:paraId="25A930C6">
      <w:pPr>
        <w:widowControl w:val="0"/>
        <w:numPr>
          <w:ilvl w:val="0"/>
          <w:numId w:val="0"/>
        </w:numPr>
        <w:jc w:val="both"/>
        <w:rPr>
          <w:rFonts w:hint="eastAsia"/>
        </w:rPr>
      </w:pPr>
      <w:r>
        <w:rPr>
          <w:rFonts w:hint="eastAsia"/>
        </w:rPr>
        <w:t>For that contradiction, if it be a contradiction, appears in some respects in an even more striking form within the birth narrative itself than between the birth narrative and the rest of the Gospel.15 But certain other arguments have been offered:</w:t>
      </w:r>
    </w:p>
    <w:p w14:paraId="4463869A">
      <w:pPr>
        <w:widowControl w:val="0"/>
        <w:numPr>
          <w:ilvl w:val="0"/>
          <w:numId w:val="0"/>
        </w:numPr>
        <w:jc w:val="both"/>
        <w:rPr>
          <w:rFonts w:hint="eastAsia"/>
        </w:rPr>
      </w:pPr>
      <w:r>
        <w:rPr>
          <w:rFonts w:hint="eastAsia"/>
        </w:rPr>
        <w:t>因为那个矛盾，如果它算是一个矛盾的话，在某些方面，在出生叙事本身内部比在出生叙事与福音书其余部分之间表现得更为显著。15 但也提出了一些其他论点：</w:t>
      </w:r>
    </w:p>
    <w:p w14:paraId="1B38E143">
      <w:pPr>
        <w:widowControl w:val="0"/>
        <w:numPr>
          <w:ilvl w:val="0"/>
          <w:numId w:val="0"/>
        </w:numPr>
        <w:jc w:val="both"/>
        <w:rPr>
          <w:rFonts w:hint="eastAsia"/>
        </w:rPr>
      </w:pPr>
    </w:p>
    <w:p w14:paraId="0163B239">
      <w:pPr>
        <w:widowControl w:val="0"/>
        <w:numPr>
          <w:ilvl w:val="0"/>
          <w:numId w:val="0"/>
        </w:numPr>
        <w:jc w:val="both"/>
        <w:rPr>
          <w:rFonts w:hint="eastAsia"/>
        </w:rPr>
      </w:pPr>
      <w:r>
        <w:rPr>
          <w:rFonts w:hint="eastAsia"/>
        </w:rPr>
        <w:t>1.Hilgenfeld argues that the prologue of the third Gospel, so far frompointing to the section 1:5–2:52 (–&lt;T2,&lt; ver. 3), actually excludes it, for the things "fulfilled among us" (i.e., in Christianity), the things which had been related by eye-witnesses, could begin only with the baptism of Jesus, since before that time there was no Christianity nor was there any chance for eye-witnessing.</w:t>
      </w:r>
    </w:p>
    <w:p w14:paraId="6010CF9C">
      <w:pPr>
        <w:widowControl w:val="0"/>
        <w:numPr>
          <w:ilvl w:val="0"/>
          <w:numId w:val="0"/>
        </w:numPr>
        <w:jc w:val="both"/>
        <w:rPr>
          <w:rFonts w:hint="eastAsia"/>
        </w:rPr>
      </w:pPr>
      <w:r>
        <w:rPr>
          <w:rFonts w:hint="eastAsia"/>
        </w:rPr>
        <w:t>1.希尔根费尔德认为，第三福音书的序言，远非指向1:5–2:52这一段落（–&lt;T2,&lt; [按着次序]，第3节），实际上是排除了它，因为那些“在我们中间所成就的事”（即在基督教中），那些由目击者所传述的事，只能从耶稣的洗礼开始，因为在那之前没有基督教，也没有目击的机会。</w:t>
      </w:r>
    </w:p>
    <w:p w14:paraId="6C27A9D9">
      <w:pPr>
        <w:widowControl w:val="0"/>
        <w:numPr>
          <w:ilvl w:val="0"/>
          <w:numId w:val="0"/>
        </w:numPr>
        <w:jc w:val="both"/>
        <w:rPr>
          <w:rFonts w:hint="eastAsia"/>
        </w:rPr>
      </w:pPr>
    </w:p>
    <w:p w14:paraId="241D1C46">
      <w:pPr>
        <w:widowControl w:val="0"/>
        <w:numPr>
          <w:ilvl w:val="0"/>
          <w:numId w:val="0"/>
        </w:numPr>
        <w:jc w:val="both"/>
        <w:rPr>
          <w:rFonts w:hint="eastAsia"/>
        </w:rPr>
      </w:pPr>
      <w:r>
        <w:rPr>
          <w:rFonts w:hint="eastAsia"/>
        </w:rPr>
        <w:t>Hilgenfeld is right that –&lt;T2,&lt; does not strictly require that Luke should begin his narrative further back than at the point where the "many" others (ver. 1) had taken up the story, for the –&lt;T2,&lt; may simply be taken with 6"2,&gt;0$H to express the one thought of orderliness or historical method.</w:t>
      </w:r>
    </w:p>
    <w:p w14:paraId="7EFBCC9A">
      <w:pPr>
        <w:widowControl w:val="0"/>
        <w:numPr>
          <w:ilvl w:val="0"/>
          <w:numId w:val="0"/>
        </w:numPr>
        <w:jc w:val="both"/>
        <w:rPr>
          <w:rFonts w:hint="eastAsia"/>
        </w:rPr>
      </w:pPr>
      <w:r>
        <w:rPr>
          <w:rFonts w:hint="eastAsia"/>
        </w:rPr>
        <w:t>希尔根费尔德是对的，–&lt;T2,&lt; (按着次序)并不严格要求路加的叙述要比“好些”其他人（第1节）开始讲述故事的地方更早开始，因为–&lt;T2,&lt; (按着次序)可以简单地与6"2,&gt;0$H (写给你)一起表达条理性或历史方法的单一思想。</w:t>
      </w:r>
    </w:p>
    <w:p w14:paraId="5FFC8C61">
      <w:pPr>
        <w:widowControl w:val="0"/>
        <w:numPr>
          <w:ilvl w:val="0"/>
          <w:numId w:val="0"/>
        </w:numPr>
        <w:jc w:val="both"/>
        <w:rPr>
          <w:rFonts w:hint="eastAsia"/>
        </w:rPr>
      </w:pPr>
    </w:p>
    <w:p w14:paraId="3C51AD43">
      <w:pPr>
        <w:widowControl w:val="0"/>
        <w:numPr>
          <w:ilvl w:val="0"/>
          <w:numId w:val="0"/>
        </w:numPr>
        <w:jc w:val="both"/>
        <w:rPr>
          <w:rFonts w:hint="eastAsia"/>
        </w:rPr>
      </w:pPr>
      <w:r>
        <w:rPr>
          <w:rFonts w:hint="eastAsia"/>
        </w:rPr>
        <w:t>Yet it is too much to say that the birth narrative is excluded.</w:t>
      </w:r>
    </w:p>
    <w:p w14:paraId="03896852">
      <w:pPr>
        <w:widowControl w:val="0"/>
        <w:numPr>
          <w:ilvl w:val="0"/>
          <w:numId w:val="0"/>
        </w:numPr>
        <w:jc w:val="both"/>
        <w:rPr>
          <w:rFonts w:hint="eastAsia"/>
        </w:rPr>
      </w:pPr>
      <w:r>
        <w:rPr>
          <w:rFonts w:hint="eastAsia"/>
        </w:rPr>
        <w:t>然而，说出生叙事被排除了，就太过分了。</w:t>
      </w:r>
    </w:p>
    <w:p w14:paraId="5A911331">
      <w:pPr>
        <w:widowControl w:val="0"/>
        <w:numPr>
          <w:ilvl w:val="0"/>
          <w:numId w:val="0"/>
        </w:numPr>
        <w:jc w:val="both"/>
        <w:rPr>
          <w:rFonts w:hint="eastAsia"/>
        </w:rPr>
      </w:pPr>
    </w:p>
    <w:p w14:paraId="392F8E37">
      <w:pPr>
        <w:widowControl w:val="0"/>
        <w:numPr>
          <w:ilvl w:val="0"/>
          <w:numId w:val="0"/>
        </w:numPr>
        <w:jc w:val="both"/>
        <w:rPr>
          <w:rFonts w:hint="eastAsia"/>
        </w:rPr>
      </w:pPr>
      <w:r>
        <w:rPr>
          <w:rFonts w:hint="eastAsia"/>
        </w:rPr>
        <w:t>For, in the first place, as Zimmermann has hinted,16 it is altogether arbitrary to limit the ¦&lt; º:4$&lt; to things done after the baptism.</w:t>
      </w:r>
    </w:p>
    <w:p w14:paraId="05CE003A">
      <w:pPr>
        <w:widowControl w:val="0"/>
        <w:numPr>
          <w:ilvl w:val="0"/>
          <w:numId w:val="0"/>
        </w:numPr>
        <w:jc w:val="both"/>
        <w:rPr>
          <w:rFonts w:hint="eastAsia"/>
        </w:rPr>
      </w:pPr>
      <w:r>
        <w:rPr>
          <w:rFonts w:hint="eastAsia"/>
        </w:rPr>
        <w:t>因为，首先，正如齐默尔曼所暗示的，16 将 ¦&lt; º:4$&lt; (在我们中间)限制在洗礼之后所做的事上是完全武断的。</w:t>
      </w:r>
    </w:p>
    <w:p w14:paraId="22C0CFB7">
      <w:pPr>
        <w:widowControl w:val="0"/>
        <w:numPr>
          <w:ilvl w:val="0"/>
          <w:numId w:val="0"/>
        </w:numPr>
        <w:jc w:val="both"/>
        <w:rPr>
          <w:rFonts w:hint="eastAsia"/>
        </w:rPr>
      </w:pPr>
    </w:p>
    <w:p w14:paraId="7A2D9923">
      <w:pPr>
        <w:widowControl w:val="0"/>
        <w:numPr>
          <w:ilvl w:val="0"/>
          <w:numId w:val="0"/>
        </w:numPr>
        <w:jc w:val="both"/>
        <w:rPr>
          <w:rFonts w:hint="eastAsia"/>
        </w:rPr>
      </w:pPr>
      <w:r>
        <w:rPr>
          <w:rFonts w:hint="eastAsia"/>
        </w:rPr>
        <w:t>IT$&lt; B,B80D@N@D0:X&lt;T&lt; ¦&lt; º:4$&lt; BD" (:VJT&lt; cannot be interpreted in a narrower sense than "Christian facts" (if even that much be admitted), and among "Christian facts" it is very natural to include everything that could possibly be learned about the life of the founder, to whose very person, and not merely to whose work, was attributed such supreme importance by the writer of the Gospel—especially if that writer was a Paulinist as Hilgenfeld so vigorously insists.</w:t>
      </w:r>
    </w:p>
    <w:p w14:paraId="7C2CD9E7">
      <w:pPr>
        <w:widowControl w:val="0"/>
        <w:numPr>
          <w:ilvl w:val="0"/>
          <w:numId w:val="0"/>
        </w:numPr>
        <w:jc w:val="both"/>
        <w:rPr>
          <w:rFonts w:hint="eastAsia"/>
        </w:rPr>
      </w:pPr>
      <w:r>
        <w:rPr>
          <w:rFonts w:hint="eastAsia"/>
        </w:rPr>
        <w:t>IT$&lt; B,B80D@N@D0:X&lt;T&lt; ¦&lt; º:4$&lt; BD" (:VJT&lt; (在我们中间所成就的事)不能被解释得比“基督教事实”更狭隘（即使承认了这一点），而在“基督教事实”中，很自然地包括所有可能了解到的关于创始人生平的一切，福音书的作者对祂本人，而不仅仅是祂的工作，赋予了如此至高的重要性——特别是如果那位作者是一位保罗派学者，正如希尔根费尔德如此强烈坚持的那样。</w:t>
      </w:r>
    </w:p>
    <w:p w14:paraId="2CE4161D">
      <w:pPr>
        <w:widowControl w:val="0"/>
        <w:numPr>
          <w:ilvl w:val="0"/>
          <w:numId w:val="0"/>
        </w:numPr>
        <w:jc w:val="both"/>
        <w:rPr>
          <w:rFonts w:hint="eastAsia"/>
        </w:rPr>
      </w:pPr>
    </w:p>
    <w:p w14:paraId="16DC36B9">
      <w:pPr>
        <w:widowControl w:val="0"/>
        <w:numPr>
          <w:ilvl w:val="0"/>
          <w:numId w:val="0"/>
        </w:numPr>
        <w:jc w:val="both"/>
        <w:rPr>
          <w:rFonts w:hint="eastAsia"/>
        </w:rPr>
      </w:pPr>
      <w:r>
        <w:rPr>
          <w:rFonts w:hint="eastAsia"/>
        </w:rPr>
        <w:t>Further, we cannot admit that –&lt;T2,&lt; is even merely neutral; for –&lt;T2,&lt; and 6"2,&gt;0$H and the whole sense of the prologue indicate an historical purpose, a desire to /pg. 45/ search out all that could be learned; and such a spirit of investigation would never be satisfied with beginning the narrative abruptly at Jesus' thirtieth year, if there were any who could tell from personal experience or through eye-witnesses what had gone before.</w:t>
      </w:r>
    </w:p>
    <w:p w14:paraId="0364BFDD">
      <w:pPr>
        <w:widowControl w:val="0"/>
        <w:numPr>
          <w:ilvl w:val="0"/>
          <w:numId w:val="0"/>
        </w:numPr>
        <w:jc w:val="both"/>
        <w:rPr>
          <w:rFonts w:hint="eastAsia"/>
        </w:rPr>
      </w:pPr>
      <w:r>
        <w:rPr>
          <w:rFonts w:hint="eastAsia"/>
        </w:rPr>
        <w:t>此外，我们不能承认–&lt;T2,&lt; (按着次序)甚至是中立的；因为–&lt;T2,&lt; (按着次序)和6"2,&gt;0$H (写给你)以及序言的整个意思都表明了一个历史目的，一种/第45页/探究所有能学到东西的愿望；如果有人能根据个人经历或通过目击者讲述之前发生的事，那么这种探究精神绝不会满足于在耶稣三十岁时突然开始叙述。</w:t>
      </w:r>
    </w:p>
    <w:p w14:paraId="431DEF29">
      <w:pPr>
        <w:widowControl w:val="0"/>
        <w:numPr>
          <w:ilvl w:val="0"/>
          <w:numId w:val="0"/>
        </w:numPr>
        <w:jc w:val="both"/>
        <w:rPr>
          <w:rFonts w:hint="eastAsia"/>
        </w:rPr>
      </w:pPr>
    </w:p>
    <w:p w14:paraId="148F3B08">
      <w:pPr>
        <w:widowControl w:val="0"/>
        <w:numPr>
          <w:ilvl w:val="0"/>
          <w:numId w:val="0"/>
        </w:numPr>
        <w:jc w:val="both"/>
        <w:rPr>
          <w:rFonts w:hint="eastAsia"/>
        </w:rPr>
      </w:pPr>
      <w:r>
        <w:rPr>
          <w:rFonts w:hint="eastAsia"/>
        </w:rPr>
        <w:t>It seems to me that this is rather confirmed than otherwise by the words @Ê •B, •DP0$H "ÛJ`BJ"4 6"Â ßB0DXJ"4 (,&lt;`:,&lt;@4 J@L$ 8`(@L.</w:t>
      </w:r>
    </w:p>
    <w:p w14:paraId="18EFE698">
      <w:pPr>
        <w:widowControl w:val="0"/>
        <w:numPr>
          <w:ilvl w:val="0"/>
          <w:numId w:val="0"/>
        </w:numPr>
        <w:jc w:val="both"/>
        <w:rPr>
          <w:rFonts w:hint="eastAsia"/>
        </w:rPr>
      </w:pPr>
      <w:r>
        <w:rPr>
          <w:rFonts w:hint="eastAsia"/>
        </w:rPr>
        <w:t>在我看来，@Ê •B, •DP0$H "ÛJ`BJ"4 6"Â ßB0DXJ"4 (,&lt;`:,&lt;@4 J@L$ 8`(@L (从起初都亲自看见，又传道的人)这句话反而证实了这一点。</w:t>
      </w:r>
    </w:p>
    <w:p w14:paraId="7C3553F3">
      <w:pPr>
        <w:widowControl w:val="0"/>
        <w:numPr>
          <w:ilvl w:val="0"/>
          <w:numId w:val="0"/>
        </w:numPr>
        <w:jc w:val="both"/>
        <w:rPr>
          <w:rFonts w:hint="eastAsia"/>
        </w:rPr>
      </w:pPr>
    </w:p>
    <w:p w14:paraId="43196C64">
      <w:pPr>
        <w:widowControl w:val="0"/>
        <w:numPr>
          <w:ilvl w:val="0"/>
          <w:numId w:val="0"/>
        </w:numPr>
        <w:jc w:val="both"/>
        <w:rPr>
          <w:rFonts w:hint="eastAsia"/>
        </w:rPr>
      </w:pPr>
      <w:r>
        <w:rPr>
          <w:rFonts w:hint="eastAsia"/>
        </w:rPr>
        <w:t>It seems to have been the author's fixed purpose to obtain his information not merely from eye-witnesses, but from eye-witnesses whose testimony extended as far back as possible.</w:t>
      </w:r>
    </w:p>
    <w:p w14:paraId="2AE1D15A">
      <w:pPr>
        <w:widowControl w:val="0"/>
        <w:numPr>
          <w:ilvl w:val="0"/>
          <w:numId w:val="0"/>
        </w:numPr>
        <w:jc w:val="both"/>
        <w:rPr>
          <w:rFonts w:hint="eastAsia"/>
        </w:rPr>
      </w:pPr>
      <w:r>
        <w:rPr>
          <w:rFonts w:hint="eastAsia"/>
        </w:rPr>
        <w:t>作者似乎有固定的目的，不仅要从目击者那里获取信息，而且要从那些见证能追溯到尽可能早的目击者那里获取信息。</w:t>
      </w:r>
    </w:p>
    <w:p w14:paraId="2A2ABB50">
      <w:pPr>
        <w:widowControl w:val="0"/>
        <w:numPr>
          <w:ilvl w:val="0"/>
          <w:numId w:val="0"/>
        </w:numPr>
        <w:jc w:val="both"/>
        <w:rPr>
          <w:rFonts w:hint="eastAsia"/>
        </w:rPr>
      </w:pPr>
    </w:p>
    <w:p w14:paraId="40746AEF">
      <w:pPr>
        <w:widowControl w:val="0"/>
        <w:numPr>
          <w:ilvl w:val="0"/>
          <w:numId w:val="0"/>
        </w:numPr>
        <w:jc w:val="both"/>
        <w:rPr>
          <w:rFonts w:hint="eastAsia"/>
        </w:rPr>
      </w:pPr>
      <w:r>
        <w:rPr>
          <w:rFonts w:hint="eastAsia"/>
        </w:rPr>
        <w:t>2.Hilgenfeld's argument that the chronological data in 1:5, ¦&lt; J"4$Hº:XD"4H Dæ*@L $"F48XTH, and in 3:1, 23 are contradictory shatters upon the little word ñF,\ in 3:23.</w:t>
      </w:r>
    </w:p>
    <w:p w14:paraId="765826EC">
      <w:pPr>
        <w:widowControl w:val="0"/>
        <w:numPr>
          <w:ilvl w:val="0"/>
          <w:numId w:val="0"/>
        </w:numPr>
        <w:jc w:val="both"/>
        <w:rPr>
          <w:rFonts w:hint="eastAsia"/>
        </w:rPr>
      </w:pPr>
      <w:r>
        <w:rPr>
          <w:rFonts w:hint="eastAsia"/>
        </w:rPr>
        <w:t>2.希尔根费尔德关于1:5中 ¦&lt; J"4$Hº:XD"4H Dæ*@L $"F48XTH (当犹太王希律的时候) 和3:1, 23中的年代数据相互矛盾的论点，因3:23中的小词ñF,\ (约)而破产。</w:t>
      </w:r>
    </w:p>
    <w:p w14:paraId="67FDFEEC">
      <w:pPr>
        <w:widowControl w:val="0"/>
        <w:numPr>
          <w:ilvl w:val="0"/>
          <w:numId w:val="0"/>
        </w:numPr>
        <w:jc w:val="both"/>
        <w:rPr>
          <w:rFonts w:hint="eastAsia"/>
        </w:rPr>
      </w:pPr>
    </w:p>
    <w:p w14:paraId="1A5BD5F1">
      <w:pPr>
        <w:widowControl w:val="0"/>
        <w:numPr>
          <w:ilvl w:val="0"/>
          <w:numId w:val="0"/>
        </w:numPr>
        <w:jc w:val="both"/>
        <w:rPr>
          <w:rFonts w:hint="eastAsia"/>
        </w:rPr>
      </w:pPr>
      <w:r>
        <w:rPr>
          <w:rFonts w:hint="eastAsia"/>
        </w:rPr>
        <w:t>If Jesus was about thirty years old, He may well have been a year or so older than that round number indicates.17</w:t>
      </w:r>
    </w:p>
    <w:p w14:paraId="0CCE7B07">
      <w:pPr>
        <w:widowControl w:val="0"/>
        <w:numPr>
          <w:ilvl w:val="0"/>
          <w:numId w:val="0"/>
        </w:numPr>
        <w:jc w:val="both"/>
        <w:rPr>
          <w:rFonts w:hint="eastAsia"/>
        </w:rPr>
      </w:pPr>
      <w:r>
        <w:rPr>
          <w:rFonts w:hint="eastAsia"/>
        </w:rPr>
        <w:t>如果耶稣大约三十岁，祂很可能比那个整数所表示的年龄大一岁左右。17</w:t>
      </w:r>
    </w:p>
    <w:p w14:paraId="3BCF324D">
      <w:pPr>
        <w:widowControl w:val="0"/>
        <w:numPr>
          <w:ilvl w:val="0"/>
          <w:numId w:val="0"/>
        </w:numPr>
        <w:jc w:val="both"/>
        <w:rPr>
          <w:rFonts w:hint="eastAsia"/>
        </w:rPr>
      </w:pPr>
    </w:p>
    <w:p w14:paraId="7E8E81D5">
      <w:pPr>
        <w:widowControl w:val="0"/>
        <w:numPr>
          <w:ilvl w:val="0"/>
          <w:numId w:val="0"/>
        </w:numPr>
        <w:jc w:val="both"/>
        <w:rPr>
          <w:rFonts w:hint="eastAsia"/>
        </w:rPr>
      </w:pPr>
      <w:r>
        <w:rPr>
          <w:rFonts w:hint="eastAsia"/>
        </w:rPr>
        <w:t>3.Hilgenfeld argues18 that John the Baptist is introduced in Luke3:2 as if for the first time (cf. Luke 5:10), because he is defined by the name of his father.</w:t>
      </w:r>
    </w:p>
    <w:p w14:paraId="6904E6E6">
      <w:pPr>
        <w:widowControl w:val="0"/>
        <w:numPr>
          <w:ilvl w:val="0"/>
          <w:numId w:val="0"/>
        </w:numPr>
        <w:jc w:val="both"/>
        <w:rPr>
          <w:rFonts w:hint="eastAsia"/>
        </w:rPr>
      </w:pPr>
      <w:r>
        <w:rPr>
          <w:rFonts w:hint="eastAsia"/>
        </w:rPr>
        <w:t>3.希尔根费尔德认为18，施洗约翰在路加福音3:2中被介绍时，仿佛是第一次出现（参看路加福音5:10），因为他是用他父亲的名字来定义的。</w:t>
      </w:r>
    </w:p>
    <w:p w14:paraId="52BE96F3">
      <w:pPr>
        <w:widowControl w:val="0"/>
        <w:numPr>
          <w:ilvl w:val="0"/>
          <w:numId w:val="0"/>
        </w:numPr>
        <w:jc w:val="both"/>
        <w:rPr>
          <w:rFonts w:hint="eastAsia"/>
        </w:rPr>
      </w:pPr>
    </w:p>
    <w:p w14:paraId="622B5540">
      <w:pPr>
        <w:widowControl w:val="0"/>
        <w:numPr>
          <w:ilvl w:val="0"/>
          <w:numId w:val="0"/>
        </w:numPr>
        <w:jc w:val="both"/>
        <w:rPr>
          <w:rFonts w:hint="eastAsia"/>
        </w:rPr>
      </w:pPr>
      <w:r>
        <w:rPr>
          <w:rFonts w:hint="eastAsia"/>
        </w:rPr>
        <w:t>The reader of Luke 1, says Hilgenfeld, would have no need to be told which John was meant.</w:t>
      </w:r>
    </w:p>
    <w:p w14:paraId="3B18C14D">
      <w:pPr>
        <w:widowControl w:val="0"/>
        <w:numPr>
          <w:ilvl w:val="0"/>
          <w:numId w:val="0"/>
        </w:numPr>
        <w:jc w:val="both"/>
        <w:rPr>
          <w:rFonts w:hint="eastAsia"/>
        </w:rPr>
      </w:pPr>
      <w:r>
        <w:rPr>
          <w:rFonts w:hint="eastAsia"/>
        </w:rPr>
        <w:t>希尔根费尔德说，路加福音第1章的读者无需被告知是哪个约翰。</w:t>
      </w:r>
    </w:p>
    <w:p w14:paraId="28E3D281">
      <w:pPr>
        <w:widowControl w:val="0"/>
        <w:numPr>
          <w:ilvl w:val="0"/>
          <w:numId w:val="0"/>
        </w:numPr>
        <w:jc w:val="both"/>
        <w:rPr>
          <w:rFonts w:hint="eastAsia"/>
        </w:rPr>
      </w:pPr>
    </w:p>
    <w:p w14:paraId="7A4466CE">
      <w:pPr>
        <w:widowControl w:val="0"/>
        <w:numPr>
          <w:ilvl w:val="0"/>
          <w:numId w:val="0"/>
        </w:numPr>
        <w:jc w:val="both"/>
        <w:rPr>
          <w:rFonts w:hint="eastAsia"/>
        </w:rPr>
      </w:pPr>
      <w:r>
        <w:rPr>
          <w:rFonts w:hint="eastAsia"/>
        </w:rPr>
        <w:t>If anything, the argument may be turned around, for it would be just the reader of Luke 1, who would be interested in the name of the father, and to whom just that detail rather than the baptizing activity of John (Matthew, Mark) could be assumed as known; and it would be just the writer of Luke 1, who would be able to supply the father's name.</w:t>
      </w:r>
    </w:p>
    <w:p w14:paraId="686BEAEA">
      <w:pPr>
        <w:widowControl w:val="0"/>
        <w:numPr>
          <w:ilvl w:val="0"/>
          <w:numId w:val="0"/>
        </w:numPr>
        <w:jc w:val="both"/>
        <w:rPr>
          <w:rFonts w:hint="eastAsia"/>
        </w:rPr>
      </w:pPr>
      <w:r>
        <w:rPr>
          <w:rFonts w:hint="eastAsia"/>
        </w:rPr>
        <w:t>如果有的话，这个论点可以反过来说，因为正是路加福音第1章的读者会对父亲的名字感兴趣，并且对他来说，正是这个细节，而不是约翰的施洗活动（马太、马可），可以被认为是已知的；也正是路加福音第1章的作者，能够提供父亲的名字。</w:t>
      </w:r>
    </w:p>
    <w:p w14:paraId="0CB96249">
      <w:pPr>
        <w:widowControl w:val="0"/>
        <w:numPr>
          <w:ilvl w:val="0"/>
          <w:numId w:val="0"/>
        </w:numPr>
        <w:jc w:val="both"/>
        <w:rPr>
          <w:rFonts w:hint="eastAsia"/>
        </w:rPr>
      </w:pPr>
    </w:p>
    <w:p w14:paraId="5C5A3F95">
      <w:pPr>
        <w:widowControl w:val="0"/>
        <w:numPr>
          <w:ilvl w:val="0"/>
          <w:numId w:val="0"/>
        </w:numPr>
        <w:jc w:val="both"/>
        <w:rPr>
          <w:rFonts w:hint="eastAsia"/>
        </w:rPr>
      </w:pPr>
      <w:r>
        <w:rPr>
          <w:rFonts w:hint="eastAsia"/>
        </w:rPr>
        <w:t>Furthermore, the fact that John was in the desert is introduced incidentally, in a way which seems to imply acquaintance with Luke 1:80.19</w:t>
      </w:r>
    </w:p>
    <w:p w14:paraId="3562E406">
      <w:pPr>
        <w:widowControl w:val="0"/>
        <w:numPr>
          <w:ilvl w:val="0"/>
          <w:numId w:val="0"/>
        </w:numPr>
        <w:jc w:val="both"/>
        <w:rPr>
          <w:rFonts w:hint="eastAsia"/>
        </w:rPr>
      </w:pPr>
      <w:r>
        <w:rPr>
          <w:rFonts w:hint="eastAsia"/>
        </w:rPr>
        <w:t>此外，约翰在旷野的事实是顺便引入的，其方式似乎暗示了对路加福音1:80的熟悉。19</w:t>
      </w:r>
    </w:p>
    <w:p w14:paraId="300C6F99">
      <w:pPr>
        <w:widowControl w:val="0"/>
        <w:numPr>
          <w:ilvl w:val="0"/>
          <w:numId w:val="0"/>
        </w:numPr>
        <w:jc w:val="both"/>
        <w:rPr>
          <w:rFonts w:hint="eastAsia"/>
        </w:rPr>
      </w:pPr>
    </w:p>
    <w:p w14:paraId="6E28F912">
      <w:pPr>
        <w:widowControl w:val="0"/>
        <w:numPr>
          <w:ilvl w:val="0"/>
          <w:numId w:val="0"/>
        </w:numPr>
        <w:jc w:val="both"/>
        <w:rPr>
          <w:rFonts w:hint="eastAsia"/>
        </w:rPr>
      </w:pPr>
      <w:r>
        <w:rPr>
          <w:rFonts w:hint="eastAsia"/>
        </w:rPr>
        <w:t>4.According to Corssen,20 the Logos in Luke's prologue is the personal Logos, and his appearance upon the earth (the "beginning" of the Word) was the baptism, when God said to His Son, "This day have I begotten thee."</w:t>
      </w:r>
    </w:p>
    <w:p w14:paraId="2ABCCA01">
      <w:pPr>
        <w:widowControl w:val="0"/>
        <w:numPr>
          <w:ilvl w:val="0"/>
          <w:numId w:val="0"/>
        </w:numPr>
        <w:jc w:val="both"/>
        <w:rPr>
          <w:rFonts w:hint="eastAsia"/>
        </w:rPr>
      </w:pPr>
      <w:r>
        <w:rPr>
          <w:rFonts w:hint="eastAsia"/>
        </w:rPr>
        <w:t>4.根据科尔森的说法，20 路加序言中的逻各斯（道）是位格的逻各斯（道），祂在地上的显现（道的“起头”）是洗礼，当时上帝对祂的儿子说：“我今日生你。”</w:t>
      </w:r>
    </w:p>
    <w:p w14:paraId="40339050">
      <w:pPr>
        <w:widowControl w:val="0"/>
        <w:numPr>
          <w:ilvl w:val="0"/>
          <w:numId w:val="0"/>
        </w:numPr>
        <w:jc w:val="both"/>
        <w:rPr>
          <w:rFonts w:hint="eastAsia"/>
        </w:rPr>
      </w:pPr>
    </w:p>
    <w:p w14:paraId="3D0CE802">
      <w:pPr>
        <w:widowControl w:val="0"/>
        <w:numPr>
          <w:ilvl w:val="0"/>
          <w:numId w:val="0"/>
        </w:numPr>
        <w:jc w:val="both"/>
        <w:rPr>
          <w:rFonts w:hint="eastAsia"/>
        </w:rPr>
      </w:pPr>
      <w:r>
        <w:rPr>
          <w:rFonts w:hint="eastAsia"/>
        </w:rPr>
        <w:t>With this agrees the absolute •DP`:,&lt;@H in 3:23 and Acts 1:21, 22. F,\ (1:23) is to be taken in a strictly comparative sense: the Logos appeared in the form of a man of thirty years.</w:t>
      </w:r>
    </w:p>
    <w:p w14:paraId="34CA70A8">
      <w:pPr>
        <w:widowControl w:val="0"/>
        <w:numPr>
          <w:ilvl w:val="0"/>
          <w:numId w:val="0"/>
        </w:numPr>
        <w:jc w:val="both"/>
        <w:rPr>
          <w:rFonts w:hint="eastAsia"/>
        </w:rPr>
      </w:pPr>
      <w:r>
        <w:rPr>
          <w:rFonts w:hint="eastAsia"/>
        </w:rPr>
        <w:t>与此相符的是3:23和使徒行传1:21, 22中的绝对•DP`:,&lt;@H (起头)。F,\ (1:23)应严格地从比较意义上理解：逻各斯（道）以一个三十岁男子的形象出现。</w:t>
      </w:r>
    </w:p>
    <w:p w14:paraId="0F603063">
      <w:pPr>
        <w:widowControl w:val="0"/>
        <w:numPr>
          <w:ilvl w:val="0"/>
          <w:numId w:val="0"/>
        </w:numPr>
        <w:jc w:val="both"/>
        <w:rPr>
          <w:rFonts w:hint="eastAsia"/>
        </w:rPr>
      </w:pPr>
    </w:p>
    <w:p w14:paraId="66004820">
      <w:pPr>
        <w:widowControl w:val="0"/>
        <w:numPr>
          <w:ilvl w:val="0"/>
          <w:numId w:val="0"/>
        </w:numPr>
        <w:jc w:val="both"/>
        <w:rPr>
          <w:rFonts w:hint="eastAsia"/>
        </w:rPr>
      </w:pPr>
      <w:r>
        <w:rPr>
          <w:rFonts w:hint="eastAsia"/>
        </w:rPr>
        <w:t>The difficulties connected with this view are of course apparent.</w:t>
      </w:r>
    </w:p>
    <w:p w14:paraId="59652C43">
      <w:pPr>
        <w:widowControl w:val="0"/>
        <w:numPr>
          <w:ilvl w:val="0"/>
          <w:numId w:val="0"/>
        </w:numPr>
        <w:jc w:val="both"/>
        <w:rPr>
          <w:rFonts w:hint="eastAsia"/>
        </w:rPr>
      </w:pPr>
      <w:r>
        <w:rPr>
          <w:rFonts w:hint="eastAsia"/>
        </w:rPr>
        <w:t>与此观点相关的困难当然是显而易见的。</w:t>
      </w:r>
    </w:p>
    <w:p w14:paraId="314D5E89">
      <w:pPr>
        <w:widowControl w:val="0"/>
        <w:numPr>
          <w:ilvl w:val="0"/>
          <w:numId w:val="0"/>
        </w:numPr>
        <w:jc w:val="both"/>
        <w:rPr>
          <w:rFonts w:hint="eastAsia"/>
        </w:rPr>
      </w:pPr>
    </w:p>
    <w:p w14:paraId="6B325AC3">
      <w:pPr>
        <w:widowControl w:val="0"/>
        <w:numPr>
          <w:ilvl w:val="0"/>
          <w:numId w:val="0"/>
        </w:numPr>
        <w:jc w:val="both"/>
        <w:rPr>
          <w:rFonts w:hint="eastAsia"/>
        </w:rPr>
      </w:pPr>
      <w:r>
        <w:rPr>
          <w:rFonts w:hint="eastAsia"/>
        </w:rPr>
        <w:t>In the first place, it rests upon the more than doubtful reading of the Western text in 3:22, "This day have I begotten thee."</w:t>
      </w:r>
    </w:p>
    <w:p w14:paraId="526929CB">
      <w:pPr>
        <w:widowControl w:val="0"/>
        <w:numPr>
          <w:ilvl w:val="0"/>
          <w:numId w:val="0"/>
        </w:numPr>
        <w:jc w:val="both"/>
        <w:rPr>
          <w:rFonts w:hint="eastAsia"/>
        </w:rPr>
      </w:pPr>
      <w:r>
        <w:rPr>
          <w:rFonts w:hint="eastAsia"/>
        </w:rPr>
        <w:t>首先，它依赖于3:22中西方经文极不可靠的读法：“我今日生你。”</w:t>
      </w:r>
    </w:p>
    <w:p w14:paraId="3617AADF">
      <w:pPr>
        <w:widowControl w:val="0"/>
        <w:numPr>
          <w:ilvl w:val="0"/>
          <w:numId w:val="0"/>
        </w:numPr>
        <w:jc w:val="both"/>
        <w:rPr>
          <w:rFonts w:hint="eastAsia"/>
        </w:rPr>
      </w:pPr>
    </w:p>
    <w:p w14:paraId="132A3E46">
      <w:pPr>
        <w:widowControl w:val="0"/>
        <w:numPr>
          <w:ilvl w:val="0"/>
          <w:numId w:val="0"/>
        </w:numPr>
        <w:jc w:val="both"/>
        <w:rPr>
          <w:rFonts w:hint="eastAsia"/>
        </w:rPr>
      </w:pPr>
      <w:r>
        <w:rPr>
          <w:rFonts w:hint="eastAsia"/>
        </w:rPr>
        <w:t>In the second place, to interpret ñF,\ as comparative is here impossible, because it comes in close conjunction with a numeral, where no one would think of any other meaning than the common meaning, /pg. 46/ "about."</w:t>
      </w:r>
    </w:p>
    <w:p w14:paraId="0B7CE96B">
      <w:pPr>
        <w:widowControl w:val="0"/>
        <w:numPr>
          <w:ilvl w:val="0"/>
          <w:numId w:val="0"/>
        </w:numPr>
        <w:jc w:val="both"/>
        <w:rPr>
          <w:rFonts w:hint="eastAsia"/>
        </w:rPr>
      </w:pPr>
      <w:r>
        <w:rPr>
          <w:rFonts w:hint="eastAsia"/>
        </w:rPr>
        <w:t>其次，在这里将ñF,\ (约)解释为比较性的词是不可能的，因为它与一个数字紧密相连，在这种情况下，没有人会想到除了/第46页/“大约”这个普通意思之外的任何其他意思。</w:t>
      </w:r>
    </w:p>
    <w:p w14:paraId="2EEB5E26">
      <w:pPr>
        <w:widowControl w:val="0"/>
        <w:numPr>
          <w:ilvl w:val="0"/>
          <w:numId w:val="0"/>
        </w:numPr>
        <w:jc w:val="both"/>
        <w:rPr>
          <w:rFonts w:hint="eastAsia"/>
        </w:rPr>
      </w:pPr>
    </w:p>
    <w:p w14:paraId="29BE9D81">
      <w:pPr>
        <w:widowControl w:val="0"/>
        <w:numPr>
          <w:ilvl w:val="0"/>
          <w:numId w:val="0"/>
        </w:numPr>
        <w:jc w:val="both"/>
        <w:rPr>
          <w:rFonts w:hint="eastAsia"/>
        </w:rPr>
      </w:pPr>
      <w:r>
        <w:rPr>
          <w:rFonts w:hint="eastAsia"/>
        </w:rPr>
        <w:t>The •DP`:,&lt;@H (3:23) indicates "the beginning of the Word" only if we allow Corssen's reading in 3:22 and his interpretation of the baptism.</w:t>
      </w:r>
    </w:p>
    <w:p w14:paraId="0228E909">
      <w:pPr>
        <w:widowControl w:val="0"/>
        <w:numPr>
          <w:ilvl w:val="0"/>
          <w:numId w:val="0"/>
        </w:numPr>
        <w:jc w:val="both"/>
        <w:rPr>
          <w:rFonts w:hint="eastAsia"/>
        </w:rPr>
      </w:pPr>
      <w:r>
        <w:rPr>
          <w:rFonts w:hint="eastAsia"/>
        </w:rPr>
        <w:t>只有当我们接受科尔森在3:22的读法和他对洗礼的解释时，•DP`:,&lt;@H (3:23, 起头)才表示“道的起头”。</w:t>
      </w:r>
    </w:p>
    <w:p w14:paraId="04E7C5BD">
      <w:pPr>
        <w:widowControl w:val="0"/>
        <w:numPr>
          <w:ilvl w:val="0"/>
          <w:numId w:val="0"/>
        </w:numPr>
        <w:jc w:val="both"/>
        <w:rPr>
          <w:rFonts w:hint="eastAsia"/>
        </w:rPr>
      </w:pPr>
    </w:p>
    <w:p w14:paraId="50D5BD8C">
      <w:pPr>
        <w:widowControl w:val="0"/>
        <w:numPr>
          <w:ilvl w:val="0"/>
          <w:numId w:val="0"/>
        </w:numPr>
        <w:jc w:val="both"/>
        <w:rPr>
          <w:rFonts w:hint="eastAsia"/>
        </w:rPr>
      </w:pPr>
      <w:r>
        <w:rPr>
          <w:rFonts w:hint="eastAsia"/>
        </w:rPr>
        <w:t>If we interpret the baptism as the beginning of Jesus' Messianic work, rather than as the beginning of His divine Sonship, then the •DP`:,&lt;@H evidently refers to the same thing.</w:t>
      </w:r>
    </w:p>
    <w:p w14:paraId="0C1A5E1D">
      <w:pPr>
        <w:widowControl w:val="0"/>
        <w:numPr>
          <w:ilvl w:val="0"/>
          <w:numId w:val="0"/>
        </w:numPr>
        <w:jc w:val="both"/>
        <w:rPr>
          <w:rFonts w:hint="eastAsia"/>
        </w:rPr>
      </w:pPr>
      <w:r>
        <w:rPr>
          <w:rFonts w:hint="eastAsia"/>
        </w:rPr>
        <w:t>如果我们把洗礼解释为耶稣弥赛亚工作的开始，而不是祂神圣儿子身份的开始，那么•DP`:,&lt;@H (起头)显然指的是同一件事。</w:t>
      </w:r>
    </w:p>
    <w:p w14:paraId="248BB478">
      <w:pPr>
        <w:widowControl w:val="0"/>
        <w:numPr>
          <w:ilvl w:val="0"/>
          <w:numId w:val="0"/>
        </w:numPr>
        <w:jc w:val="both"/>
        <w:rPr>
          <w:rFonts w:hint="eastAsia"/>
        </w:rPr>
      </w:pPr>
    </w:p>
    <w:p w14:paraId="665ED2E2">
      <w:pPr>
        <w:widowControl w:val="0"/>
        <w:numPr>
          <w:ilvl w:val="0"/>
          <w:numId w:val="0"/>
        </w:numPr>
        <w:jc w:val="both"/>
        <w:rPr>
          <w:rFonts w:hint="eastAsia"/>
        </w:rPr>
      </w:pPr>
      <w:r>
        <w:rPr>
          <w:rFonts w:hint="eastAsia"/>
        </w:rPr>
        <w:t>So •DP`:,&lt;@H proves nothing in itself.</w:t>
      </w:r>
    </w:p>
    <w:p w14:paraId="4CE4800D">
      <w:pPr>
        <w:widowControl w:val="0"/>
        <w:numPr>
          <w:ilvl w:val="0"/>
          <w:numId w:val="0"/>
        </w:numPr>
        <w:jc w:val="both"/>
        <w:rPr>
          <w:rFonts w:hint="eastAsia"/>
        </w:rPr>
      </w:pPr>
      <w:r>
        <w:rPr>
          <w:rFonts w:hint="eastAsia"/>
        </w:rPr>
        <w:t>所以•DP`:,&lt;@H (起头)本身并不能证明什么。</w:t>
      </w:r>
    </w:p>
    <w:p w14:paraId="36F0E950">
      <w:pPr>
        <w:widowControl w:val="0"/>
        <w:numPr>
          <w:ilvl w:val="0"/>
          <w:numId w:val="0"/>
        </w:numPr>
        <w:jc w:val="both"/>
        <w:rPr>
          <w:rFonts w:hint="eastAsia"/>
        </w:rPr>
      </w:pPr>
    </w:p>
    <w:p w14:paraId="5B29092F">
      <w:pPr>
        <w:widowControl w:val="0"/>
        <w:numPr>
          <w:ilvl w:val="0"/>
          <w:numId w:val="0"/>
        </w:numPr>
        <w:jc w:val="both"/>
        <w:rPr>
          <w:rFonts w:hint="eastAsia"/>
        </w:rPr>
      </w:pPr>
      <w:r>
        <w:rPr>
          <w:rFonts w:hint="eastAsia"/>
        </w:rPr>
        <w:t>Nor does Acts 1:21, 22, give it any added force, for there it is a question merely of the conditions necessary for apostleship.</w:t>
      </w:r>
    </w:p>
    <w:p w14:paraId="08AFF8C5">
      <w:pPr>
        <w:widowControl w:val="0"/>
        <w:numPr>
          <w:ilvl w:val="0"/>
          <w:numId w:val="0"/>
        </w:numPr>
        <w:jc w:val="both"/>
        <w:rPr>
          <w:rFonts w:hint="eastAsia"/>
        </w:rPr>
      </w:pPr>
      <w:r>
        <w:rPr>
          <w:rFonts w:hint="eastAsia"/>
        </w:rPr>
        <w:t>使徒行传1:21, 22也没有给它增加任何力量，因为那里只是使徒职分必要条件的问题。</w:t>
      </w:r>
    </w:p>
    <w:p w14:paraId="2D50554C">
      <w:pPr>
        <w:widowControl w:val="0"/>
        <w:numPr>
          <w:ilvl w:val="0"/>
          <w:numId w:val="0"/>
        </w:numPr>
        <w:jc w:val="both"/>
        <w:rPr>
          <w:rFonts w:hint="eastAsia"/>
        </w:rPr>
      </w:pPr>
    </w:p>
    <w:p w14:paraId="0F32192E">
      <w:pPr>
        <w:widowControl w:val="0"/>
        <w:numPr>
          <w:ilvl w:val="0"/>
          <w:numId w:val="0"/>
        </w:numPr>
        <w:jc w:val="both"/>
        <w:rPr>
          <w:rFonts w:hint="eastAsia"/>
        </w:rPr>
      </w:pPr>
      <w:r>
        <w:rPr>
          <w:rFonts w:hint="eastAsia"/>
        </w:rPr>
        <w:t>To be an apostle a man had to have been a disciple of Jesus only from the baptism, because before that Jesus had had no disciples.</w:t>
      </w:r>
    </w:p>
    <w:p w14:paraId="604DDFFB">
      <w:pPr>
        <w:widowControl w:val="0"/>
        <w:numPr>
          <w:ilvl w:val="0"/>
          <w:numId w:val="0"/>
        </w:numPr>
        <w:jc w:val="both"/>
        <w:rPr>
          <w:rFonts w:hint="eastAsia"/>
        </w:rPr>
      </w:pPr>
      <w:r>
        <w:rPr>
          <w:rFonts w:hint="eastAsia"/>
        </w:rPr>
        <w:t>要成为使徒，一个人必须从洗礼时起才是耶稣的门徒，因为在那之前耶稣没有门徒。</w:t>
      </w:r>
    </w:p>
    <w:p w14:paraId="2B34A909">
      <w:pPr>
        <w:widowControl w:val="0"/>
        <w:numPr>
          <w:ilvl w:val="0"/>
          <w:numId w:val="0"/>
        </w:numPr>
        <w:jc w:val="both"/>
        <w:rPr>
          <w:rFonts w:hint="eastAsia"/>
        </w:rPr>
      </w:pPr>
    </w:p>
    <w:p w14:paraId="100F4658">
      <w:pPr>
        <w:widowControl w:val="0"/>
        <w:numPr>
          <w:ilvl w:val="0"/>
          <w:numId w:val="0"/>
        </w:numPr>
        <w:jc w:val="both"/>
        <w:rPr>
          <w:rFonts w:hint="eastAsia"/>
        </w:rPr>
      </w:pPr>
      <w:r>
        <w:rPr>
          <w:rFonts w:hint="eastAsia"/>
        </w:rPr>
        <w:t>Nor does the elaborate attempt (Luke 3:1) to fix the date of the baptism necessarily prove (even in comparison with the method of Thucydides) that that was what Luke desired to fix as the "beginning" mentioned in the prologue.</w:t>
      </w:r>
    </w:p>
    <w:p w14:paraId="58BBAC8C">
      <w:pPr>
        <w:widowControl w:val="0"/>
        <w:numPr>
          <w:ilvl w:val="0"/>
          <w:numId w:val="0"/>
        </w:numPr>
        <w:jc w:val="both"/>
        <w:rPr>
          <w:rFonts w:hint="eastAsia"/>
        </w:rPr>
      </w:pPr>
      <w:r>
        <w:rPr>
          <w:rFonts w:hint="eastAsia"/>
        </w:rPr>
        <w:t>路加福音3:1中确定洗礼日期的精心尝试，也未必证明（即使与修昔底德的方法相比）那就是路加希望确定为序言中提到的“起头”。</w:t>
      </w:r>
    </w:p>
    <w:p w14:paraId="4A5FA6A4">
      <w:pPr>
        <w:widowControl w:val="0"/>
        <w:numPr>
          <w:ilvl w:val="0"/>
          <w:numId w:val="0"/>
        </w:numPr>
        <w:jc w:val="both"/>
        <w:rPr>
          <w:rFonts w:hint="eastAsia"/>
        </w:rPr>
      </w:pPr>
    </w:p>
    <w:p w14:paraId="7A2E1103">
      <w:pPr>
        <w:widowControl w:val="0"/>
        <w:numPr>
          <w:ilvl w:val="0"/>
          <w:numId w:val="0"/>
        </w:numPr>
        <w:jc w:val="both"/>
        <w:rPr>
          <w:rFonts w:hint="eastAsia"/>
        </w:rPr>
      </w:pPr>
      <w:r>
        <w:rPr>
          <w:rFonts w:hint="eastAsia"/>
        </w:rPr>
        <w:t>Perhaps the reason he did not so elaborately fix the date of what is recorded in 1:5ff. is that he did not there happen to possess such complete information.</w:t>
      </w:r>
    </w:p>
    <w:p w14:paraId="0CB8EB2C">
      <w:pPr>
        <w:widowControl w:val="0"/>
        <w:numPr>
          <w:ilvl w:val="0"/>
          <w:numId w:val="0"/>
        </w:numPr>
        <w:jc w:val="both"/>
        <w:rPr>
          <w:rFonts w:hint="eastAsia"/>
        </w:rPr>
      </w:pPr>
      <w:r>
        <w:rPr>
          <w:rFonts w:hint="eastAsia"/>
        </w:rPr>
        <w:t>也许他没有如此精心确定1:5及以后所记载事件的日期，是因为他当时碰巧没有那么完整的信息。</w:t>
      </w:r>
    </w:p>
    <w:p w14:paraId="0A259CEB">
      <w:pPr>
        <w:widowControl w:val="0"/>
        <w:numPr>
          <w:ilvl w:val="0"/>
          <w:numId w:val="0"/>
        </w:numPr>
        <w:jc w:val="both"/>
        <w:rPr>
          <w:rFonts w:hint="eastAsia"/>
        </w:rPr>
      </w:pPr>
    </w:p>
    <w:p w14:paraId="73A6821F">
      <w:pPr>
        <w:widowControl w:val="0"/>
        <w:numPr>
          <w:ilvl w:val="0"/>
          <w:numId w:val="0"/>
        </w:numPr>
        <w:jc w:val="both"/>
        <w:rPr>
          <w:rFonts w:hint="eastAsia"/>
        </w:rPr>
      </w:pPr>
      <w:r>
        <w:rPr>
          <w:rFonts w:hint="eastAsia"/>
        </w:rPr>
        <w:t>In any case, the baptism, even if not the beginning of the whole history, was surely an event important enough to lead a historian like Luke, writing for Gentiles and Romans, to give as complete chronological details as his sources would permit.</w:t>
      </w:r>
    </w:p>
    <w:p w14:paraId="204255EE">
      <w:pPr>
        <w:widowControl w:val="0"/>
        <w:numPr>
          <w:ilvl w:val="0"/>
          <w:numId w:val="0"/>
        </w:numPr>
        <w:jc w:val="both"/>
        <w:rPr>
          <w:rFonts w:hint="eastAsia"/>
        </w:rPr>
      </w:pPr>
      <w:r>
        <w:rPr>
          <w:rFonts w:hint="eastAsia"/>
        </w:rPr>
        <w:t>无论如何，洗礼，即使不是整个历史的开端，也无疑是一个足够重要的事件，足以让像路加这样为外邦人和罗马人写作的历史学家，在其资料允许的范围内，提供尽可能完整的年代细节。</w:t>
      </w:r>
    </w:p>
    <w:p w14:paraId="54177CDD">
      <w:pPr>
        <w:widowControl w:val="0"/>
        <w:numPr>
          <w:ilvl w:val="0"/>
          <w:numId w:val="0"/>
        </w:numPr>
        <w:jc w:val="both"/>
        <w:rPr>
          <w:rFonts w:hint="eastAsia"/>
        </w:rPr>
      </w:pPr>
    </w:p>
    <w:p w14:paraId="7F45BF8F">
      <w:pPr>
        <w:widowControl w:val="0"/>
        <w:numPr>
          <w:ilvl w:val="0"/>
          <w:numId w:val="0"/>
        </w:numPr>
        <w:jc w:val="both"/>
        <w:rPr>
          <w:rFonts w:hint="eastAsia"/>
        </w:rPr>
      </w:pPr>
      <w:r>
        <w:rPr>
          <w:rFonts w:hint="eastAsia"/>
        </w:rPr>
        <w:t>5. In Acts 1:1, the Gospel of Luke is described as a treatise concerning all that Jesus began to do and to teach until He was taken up.</w:t>
      </w:r>
    </w:p>
    <w:p w14:paraId="0CB18F53">
      <w:pPr>
        <w:widowControl w:val="0"/>
        <w:numPr>
          <w:ilvl w:val="0"/>
          <w:numId w:val="0"/>
        </w:numPr>
        <w:jc w:val="both"/>
        <w:rPr>
          <w:rFonts w:hint="eastAsia"/>
        </w:rPr>
      </w:pPr>
      <w:r>
        <w:rPr>
          <w:rFonts w:hint="eastAsia"/>
        </w:rPr>
        <w:t>5. 在使徒行传1:1中，路加福音被描述为一部论到耶稣开头一切所行所教，直到祂被接上升的日子的书。</w:t>
      </w:r>
    </w:p>
    <w:p w14:paraId="21B8191F">
      <w:pPr>
        <w:widowControl w:val="0"/>
        <w:numPr>
          <w:ilvl w:val="0"/>
          <w:numId w:val="0"/>
        </w:numPr>
        <w:jc w:val="both"/>
        <w:rPr>
          <w:rFonts w:hint="eastAsia"/>
        </w:rPr>
      </w:pPr>
    </w:p>
    <w:p w14:paraId="55042B44">
      <w:pPr>
        <w:widowControl w:val="0"/>
        <w:numPr>
          <w:ilvl w:val="0"/>
          <w:numId w:val="0"/>
        </w:numPr>
        <w:jc w:val="both"/>
        <w:rPr>
          <w:rFonts w:hint="eastAsia"/>
        </w:rPr>
      </w:pPr>
      <w:r>
        <w:rPr>
          <w:rFonts w:hint="eastAsia"/>
        </w:rPr>
        <w:t>In this B@4,4$&lt; J, 6"Â *4*VF6,4&lt;, says Hilgenfeld, the narrative of Luke 1:5–2:52 cannot be included; therefore those first two chapters were no part of the "former treatise."</w:t>
      </w:r>
    </w:p>
    <w:p w14:paraId="3707D7BC">
      <w:pPr>
        <w:widowControl w:val="0"/>
        <w:numPr>
          <w:ilvl w:val="0"/>
          <w:numId w:val="0"/>
        </w:numPr>
        <w:jc w:val="both"/>
        <w:rPr>
          <w:rFonts w:hint="eastAsia"/>
        </w:rPr>
      </w:pPr>
      <w:r>
        <w:rPr>
          <w:rFonts w:hint="eastAsia"/>
        </w:rPr>
        <w:t>希尔根费尔德说，在这 B@4,4$&lt; J, 6"Â *4*VF6,4&lt; (所行所教) 中，路加福音1:5–2:52的叙述不能被包括在内；因此，那前两章并非“前书”的一部分。</w:t>
      </w:r>
    </w:p>
    <w:p w14:paraId="01EE783C">
      <w:pPr>
        <w:widowControl w:val="0"/>
        <w:numPr>
          <w:ilvl w:val="0"/>
          <w:numId w:val="0"/>
        </w:numPr>
        <w:jc w:val="both"/>
        <w:rPr>
          <w:rFonts w:hint="eastAsia"/>
        </w:rPr>
      </w:pPr>
    </w:p>
    <w:p w14:paraId="66B4913A">
      <w:pPr>
        <w:widowControl w:val="0"/>
        <w:numPr>
          <w:ilvl w:val="0"/>
          <w:numId w:val="0"/>
        </w:numPr>
        <w:jc w:val="both"/>
        <w:rPr>
          <w:rFonts w:hint="eastAsia"/>
        </w:rPr>
      </w:pPr>
      <w:r>
        <w:rPr>
          <w:rFonts w:hint="eastAsia"/>
        </w:rPr>
        <w:t>But we must remember that Luke is at the beginning of Acts characterizing his former treatise as a whole and as contrasted (:X&lt;) with the history to follow.</w:t>
      </w:r>
    </w:p>
    <w:p w14:paraId="65E0DA72">
      <w:pPr>
        <w:widowControl w:val="0"/>
        <w:numPr>
          <w:ilvl w:val="0"/>
          <w:numId w:val="0"/>
        </w:numPr>
        <w:jc w:val="both"/>
        <w:rPr>
          <w:rFonts w:hint="eastAsia"/>
        </w:rPr>
      </w:pPr>
      <w:r>
        <w:rPr>
          <w:rFonts w:hint="eastAsia"/>
        </w:rPr>
        <w:t>但我们必须记住，路加在使徒行传的开头，是将他的前书作为一个整体，并与(:X&lt;, 一方面)将要续写的历史作对比来定性的。</w:t>
      </w:r>
    </w:p>
    <w:p w14:paraId="404F4DBD">
      <w:pPr>
        <w:widowControl w:val="0"/>
        <w:numPr>
          <w:ilvl w:val="0"/>
          <w:numId w:val="0"/>
        </w:numPr>
        <w:jc w:val="both"/>
        <w:rPr>
          <w:rFonts w:hint="eastAsia"/>
        </w:rPr>
      </w:pPr>
    </w:p>
    <w:p w14:paraId="03A567BC">
      <w:pPr>
        <w:widowControl w:val="0"/>
        <w:numPr>
          <w:ilvl w:val="0"/>
          <w:numId w:val="0"/>
        </w:numPr>
        <w:jc w:val="both"/>
        <w:rPr>
          <w:rFonts w:hint="eastAsia"/>
        </w:rPr>
      </w:pPr>
      <w:r>
        <w:rPr>
          <w:rFonts w:hint="eastAsia"/>
        </w:rPr>
        <w:t>From such a point of view, it might well be described in general terms as an account of Jesus' earthly activity, even though it contained some introductory matter necessary to explain that earthly life.</w:t>
      </w:r>
    </w:p>
    <w:p w14:paraId="3730D128">
      <w:pPr>
        <w:widowControl w:val="0"/>
        <w:numPr>
          <w:ilvl w:val="0"/>
          <w:numId w:val="0"/>
        </w:numPr>
        <w:jc w:val="both"/>
        <w:rPr>
          <w:rFonts w:hint="eastAsia"/>
        </w:rPr>
      </w:pPr>
      <w:r>
        <w:rPr>
          <w:rFonts w:hint="eastAsia"/>
        </w:rPr>
        <w:t>从这个角度来看，它很可以被概括地描述为耶稣地上活动的记述，即使它包含了一些解释那地上生活所必需的引言性内容。</w:t>
      </w:r>
    </w:p>
    <w:p w14:paraId="0DA416E7">
      <w:pPr>
        <w:widowControl w:val="0"/>
        <w:numPr>
          <w:ilvl w:val="0"/>
          <w:numId w:val="0"/>
        </w:numPr>
        <w:jc w:val="both"/>
        <w:rPr>
          <w:rFonts w:hint="eastAsia"/>
        </w:rPr>
      </w:pPr>
    </w:p>
    <w:p w14:paraId="66BB6C8D">
      <w:pPr>
        <w:widowControl w:val="0"/>
        <w:numPr>
          <w:ilvl w:val="0"/>
          <w:numId w:val="0"/>
        </w:numPr>
        <w:jc w:val="both"/>
        <w:rPr>
          <w:rFonts w:hint="eastAsia"/>
        </w:rPr>
      </w:pPr>
      <w:r>
        <w:rPr>
          <w:rFonts w:hint="eastAsia"/>
        </w:rPr>
        <w:t>In a modern biography, we do not think it strange to find at the beginning a description of the state of affairs at the birth of its subject, or an account of family-relations for some generations back.</w:t>
      </w:r>
    </w:p>
    <w:p w14:paraId="07FFFEC0">
      <w:pPr>
        <w:widowControl w:val="0"/>
        <w:numPr>
          <w:ilvl w:val="0"/>
          <w:numId w:val="0"/>
        </w:numPr>
        <w:jc w:val="both"/>
        <w:rPr>
          <w:rFonts w:hint="eastAsia"/>
        </w:rPr>
      </w:pPr>
      <w:r>
        <w:rPr>
          <w:rFonts w:hint="eastAsia"/>
        </w:rPr>
        <w:t>在一部现代传记中，我们在开头发现对传主出生时情况的描述，或对前几代家庭关系的记述，并不会觉得奇怪。</w:t>
      </w:r>
    </w:p>
    <w:p w14:paraId="5CC2AF47">
      <w:pPr>
        <w:widowControl w:val="0"/>
        <w:numPr>
          <w:ilvl w:val="0"/>
          <w:numId w:val="0"/>
        </w:numPr>
        <w:jc w:val="both"/>
        <w:rPr>
          <w:rFonts w:hint="eastAsia"/>
        </w:rPr>
      </w:pPr>
    </w:p>
    <w:p w14:paraId="57BDEBEE">
      <w:pPr>
        <w:widowControl w:val="0"/>
        <w:numPr>
          <w:ilvl w:val="0"/>
          <w:numId w:val="0"/>
        </w:numPr>
        <w:jc w:val="both"/>
        <w:rPr>
          <w:rFonts w:hint="eastAsia"/>
        </w:rPr>
      </w:pPr>
      <w:r>
        <w:rPr>
          <w:rFonts w:hint="eastAsia"/>
        </w:rPr>
        <w:t>Furthermore, as Zimmermann points out, we cannot, even on Hilgenfeld's theory, interpret the B@4,4$&lt; J, 6"Â *4*VF6,4&lt; too strictly, for even the main part of the Gospel contains an account of events where Jesus was not the agent—e.g., the preaching of the Baptist.</w:t>
      </w:r>
    </w:p>
    <w:p w14:paraId="3BC545B9">
      <w:pPr>
        <w:widowControl w:val="0"/>
        <w:numPr>
          <w:ilvl w:val="0"/>
          <w:numId w:val="0"/>
        </w:numPr>
        <w:jc w:val="both"/>
        <w:rPr>
          <w:rFonts w:hint="eastAsia"/>
        </w:rPr>
      </w:pPr>
      <w:r>
        <w:rPr>
          <w:rFonts w:hint="eastAsia"/>
        </w:rPr>
        <w:t>此外，正如齐默尔曼指出的，即使根据希尔根费尔德的理论，我们也不能对 B@4,4$&lt; J, 6"Â *4*VF6,4&lt; (所行所教) 作过于严格的解释，因为即使是福音书的主要部分也包含了耶稣并非主体的事件记述——例如，施洗者的讲道。</w:t>
      </w:r>
    </w:p>
    <w:p w14:paraId="121B1208">
      <w:pPr>
        <w:widowControl w:val="0"/>
        <w:numPr>
          <w:ilvl w:val="0"/>
          <w:numId w:val="0"/>
        </w:numPr>
        <w:jc w:val="both"/>
        <w:rPr>
          <w:rFonts w:hint="eastAsia"/>
        </w:rPr>
      </w:pPr>
    </w:p>
    <w:p w14:paraId="3BF8A15F">
      <w:pPr>
        <w:widowControl w:val="0"/>
        <w:numPr>
          <w:ilvl w:val="0"/>
          <w:numId w:val="0"/>
        </w:numPr>
        <w:jc w:val="both"/>
        <w:rPr>
          <w:rFonts w:hint="eastAsia"/>
        </w:rPr>
      </w:pPr>
      <w:r>
        <w:rPr>
          <w:rFonts w:hint="eastAsia"/>
        </w:rPr>
        <w:t>Finally, if Hilgenfeld's view is correct, it is rather remarkable that in Acts 1:1 we do not find the baptism mentioned as the terminus a quo as in Acts 1:22.21 /pg. 47/</w:t>
      </w:r>
    </w:p>
    <w:p w14:paraId="4A6B9CF4">
      <w:pPr>
        <w:widowControl w:val="0"/>
        <w:numPr>
          <w:ilvl w:val="0"/>
          <w:numId w:val="0"/>
        </w:numPr>
        <w:jc w:val="both"/>
        <w:rPr>
          <w:rFonts w:hint="eastAsia"/>
        </w:rPr>
      </w:pPr>
      <w:r>
        <w:rPr>
          <w:rFonts w:hint="eastAsia"/>
        </w:rPr>
        <w:t>最后，如果希尔根费尔德的观点是正确的，那么在使徒行传1:1中我们没有发现像使徒行传1:22那样将洗礼作为 terminus a quo (起始点)提及，就相当引人注目了。21 /第47页/</w:t>
      </w:r>
    </w:p>
    <w:p w14:paraId="2B1B4C5B">
      <w:pPr>
        <w:widowControl w:val="0"/>
        <w:numPr>
          <w:ilvl w:val="0"/>
          <w:numId w:val="0"/>
        </w:numPr>
        <w:jc w:val="both"/>
        <w:rPr>
          <w:rFonts w:hint="eastAsia"/>
        </w:rPr>
      </w:pPr>
    </w:p>
    <w:p w14:paraId="3980FF25">
      <w:pPr>
        <w:widowControl w:val="0"/>
        <w:numPr>
          <w:ilvl w:val="0"/>
          <w:numId w:val="0"/>
        </w:numPr>
        <w:jc w:val="both"/>
        <w:rPr>
          <w:rFonts w:hint="eastAsia"/>
        </w:rPr>
      </w:pPr>
      <w:r>
        <w:rPr>
          <w:rFonts w:hint="eastAsia"/>
        </w:rPr>
        <w:t>Thus far we have not mentioned what at first sight seems to be the most striking indication that 1:5–2:52 was no part of the original Gospel—namely, the striking contrast in the style and diction of this section, both with the prologue on the one hand, and with what follows it on the other.</w:t>
      </w:r>
    </w:p>
    <w:p w14:paraId="4D4EC799">
      <w:pPr>
        <w:widowControl w:val="0"/>
        <w:numPr>
          <w:ilvl w:val="0"/>
          <w:numId w:val="0"/>
        </w:numPr>
        <w:jc w:val="both"/>
        <w:rPr>
          <w:rFonts w:hint="eastAsia"/>
        </w:rPr>
      </w:pPr>
      <w:r>
        <w:rPr>
          <w:rFonts w:hint="eastAsia"/>
        </w:rPr>
        <w:t>到目前为止，我们还没有提到初看起来似乎是1:5–2:52并非原始福音书一部分的最显著标志——即这一段在风格和措辞上，一方面与序言，另一方面与之后的内容，形成的鲜明对比。</w:t>
      </w:r>
    </w:p>
    <w:p w14:paraId="50525A94">
      <w:pPr>
        <w:widowControl w:val="0"/>
        <w:numPr>
          <w:ilvl w:val="0"/>
          <w:numId w:val="0"/>
        </w:numPr>
        <w:jc w:val="both"/>
        <w:rPr>
          <w:rFonts w:hint="eastAsia"/>
        </w:rPr>
      </w:pPr>
    </w:p>
    <w:p w14:paraId="155F428A">
      <w:pPr>
        <w:widowControl w:val="0"/>
        <w:numPr>
          <w:ilvl w:val="0"/>
          <w:numId w:val="0"/>
        </w:numPr>
        <w:jc w:val="both"/>
        <w:rPr>
          <w:rFonts w:hint="eastAsia"/>
        </w:rPr>
      </w:pPr>
      <w:r>
        <w:rPr>
          <w:rFonts w:hint="eastAsia"/>
        </w:rPr>
        <w:t>It is one of the commonplaces of New Testament investigation that at Luke 1:4, 5, the most flowing Greek period and perhaps the most strongly Hebraistic section of the New Testament come together.</w:t>
      </w:r>
    </w:p>
    <w:p w14:paraId="2E8F8B48">
      <w:pPr>
        <w:widowControl w:val="0"/>
        <w:numPr>
          <w:ilvl w:val="0"/>
          <w:numId w:val="0"/>
        </w:numPr>
        <w:jc w:val="both"/>
        <w:rPr>
          <w:rFonts w:hint="eastAsia"/>
        </w:rPr>
      </w:pPr>
      <w:r>
        <w:rPr>
          <w:rFonts w:hint="eastAsia"/>
        </w:rPr>
        <w:t>在新约研究中，一个众所周知的常识是，在路加福音1:4, 5，最流畅的希腊文句式和也许是新约中最具希伯来风格的部分交汇在一起。</w:t>
      </w:r>
    </w:p>
    <w:p w14:paraId="03CB0023">
      <w:pPr>
        <w:widowControl w:val="0"/>
        <w:numPr>
          <w:ilvl w:val="0"/>
          <w:numId w:val="0"/>
        </w:numPr>
        <w:jc w:val="both"/>
        <w:rPr>
          <w:rFonts w:hint="eastAsia"/>
        </w:rPr>
      </w:pPr>
    </w:p>
    <w:p w14:paraId="19CE3216">
      <w:pPr>
        <w:widowControl w:val="0"/>
        <w:numPr>
          <w:ilvl w:val="0"/>
          <w:numId w:val="0"/>
        </w:numPr>
        <w:jc w:val="both"/>
        <w:rPr>
          <w:rFonts w:hint="eastAsia"/>
        </w:rPr>
      </w:pPr>
      <w:r>
        <w:rPr>
          <w:rFonts w:hint="eastAsia"/>
        </w:rPr>
        <w:t>Yet from this undoubted fact no conclusion can at once be drawn against the genuineness of the infancy section, for it is possible that in 1:5–2:52, Luke was so closely following a source that he refrained from changing its style and diction.</w:t>
      </w:r>
    </w:p>
    <w:p w14:paraId="47988E7B">
      <w:pPr>
        <w:widowControl w:val="0"/>
        <w:numPr>
          <w:ilvl w:val="0"/>
          <w:numId w:val="0"/>
        </w:numPr>
        <w:jc w:val="both"/>
        <w:rPr>
          <w:rFonts w:hint="eastAsia"/>
        </w:rPr>
      </w:pPr>
      <w:r>
        <w:rPr>
          <w:rFonts w:hint="eastAsia"/>
        </w:rPr>
        <w:t>然而，从这个无可置疑的事实中，不能立即得出反对婴孩时期段落真实性的结论，因为有可能在1:5–2:52中，路加是如此紧密地遵循一个来源，以至于他没有改变其风格和措辞。</w:t>
      </w:r>
    </w:p>
    <w:p w14:paraId="428C517B">
      <w:pPr>
        <w:widowControl w:val="0"/>
        <w:numPr>
          <w:ilvl w:val="0"/>
          <w:numId w:val="0"/>
        </w:numPr>
        <w:jc w:val="both"/>
        <w:rPr>
          <w:rFonts w:hint="eastAsia"/>
        </w:rPr>
      </w:pPr>
    </w:p>
    <w:p w14:paraId="6BEDDAA2">
      <w:pPr>
        <w:widowControl w:val="0"/>
        <w:numPr>
          <w:ilvl w:val="0"/>
          <w:numId w:val="0"/>
        </w:numPr>
        <w:jc w:val="both"/>
        <w:rPr>
          <w:rFonts w:hint="eastAsia"/>
        </w:rPr>
      </w:pPr>
      <w:r>
        <w:rPr>
          <w:rFonts w:hint="eastAsia"/>
        </w:rPr>
        <w:t>This explanation is the more probable because the contrast between 1:5–2:52 and what follows is by no means so great as between that section and the prologue.</w:t>
      </w:r>
    </w:p>
    <w:p w14:paraId="76E8F41E">
      <w:pPr>
        <w:widowControl w:val="0"/>
        <w:numPr>
          <w:ilvl w:val="0"/>
          <w:numId w:val="0"/>
        </w:numPr>
        <w:jc w:val="both"/>
        <w:rPr>
          <w:rFonts w:hint="eastAsia"/>
        </w:rPr>
      </w:pPr>
      <w:r>
        <w:rPr>
          <w:rFonts w:hint="eastAsia"/>
        </w:rPr>
        <w:t>这个解释更具可能性，因为1:5–2:52与之后内容的对比，远不如该段与序言的对比那么大。</w:t>
      </w:r>
    </w:p>
    <w:p w14:paraId="7CDB4CEF">
      <w:pPr>
        <w:widowControl w:val="0"/>
        <w:numPr>
          <w:ilvl w:val="0"/>
          <w:numId w:val="0"/>
        </w:numPr>
        <w:jc w:val="both"/>
        <w:rPr>
          <w:rFonts w:hint="eastAsia"/>
        </w:rPr>
      </w:pPr>
    </w:p>
    <w:p w14:paraId="5EAE07A0">
      <w:pPr>
        <w:widowControl w:val="0"/>
        <w:numPr>
          <w:ilvl w:val="0"/>
          <w:numId w:val="0"/>
        </w:numPr>
        <w:jc w:val="both"/>
        <w:rPr>
          <w:rFonts w:hint="eastAsia"/>
        </w:rPr>
      </w:pPr>
      <w:r>
        <w:rPr>
          <w:rFonts w:hint="eastAsia"/>
        </w:rPr>
        <w:t>It is an undoubted fact that in the admittedly original part of the Gospel, the author has allowed the style of the source to color the narrative.</w:t>
      </w:r>
    </w:p>
    <w:p w14:paraId="062D9A07">
      <w:pPr>
        <w:widowControl w:val="0"/>
        <w:numPr>
          <w:ilvl w:val="0"/>
          <w:numId w:val="0"/>
        </w:numPr>
        <w:jc w:val="both"/>
        <w:rPr>
          <w:rFonts w:hint="eastAsia"/>
        </w:rPr>
      </w:pPr>
      <w:r>
        <w:rPr>
          <w:rFonts w:hint="eastAsia"/>
        </w:rPr>
        <w:t>一个无可置疑的事实是，在福音书公认的原始部分，作者允许来源的风格影响叙事。</w:t>
      </w:r>
    </w:p>
    <w:p w14:paraId="145BA9B6">
      <w:pPr>
        <w:widowControl w:val="0"/>
        <w:numPr>
          <w:ilvl w:val="0"/>
          <w:numId w:val="0"/>
        </w:numPr>
        <w:jc w:val="both"/>
        <w:rPr>
          <w:rFonts w:hint="eastAsia"/>
        </w:rPr>
      </w:pPr>
    </w:p>
    <w:p w14:paraId="5AFD6349">
      <w:pPr>
        <w:widowControl w:val="0"/>
        <w:numPr>
          <w:ilvl w:val="0"/>
          <w:numId w:val="0"/>
        </w:numPr>
        <w:jc w:val="both"/>
        <w:rPr>
          <w:rFonts w:hint="eastAsia"/>
        </w:rPr>
      </w:pPr>
      <w:r>
        <w:rPr>
          <w:rFonts w:hint="eastAsia"/>
        </w:rPr>
        <w:t>Therefore, he may well be carrying out the same method a little more fully in the infancy section.</w:t>
      </w:r>
    </w:p>
    <w:p w14:paraId="7A04E4B6">
      <w:pPr>
        <w:widowControl w:val="0"/>
        <w:numPr>
          <w:ilvl w:val="0"/>
          <w:numId w:val="0"/>
        </w:numPr>
        <w:jc w:val="both"/>
        <w:rPr>
          <w:rFonts w:hint="eastAsia"/>
        </w:rPr>
      </w:pPr>
      <w:r>
        <w:rPr>
          <w:rFonts w:hint="eastAsia"/>
        </w:rPr>
        <w:t>因此，他很可能在婴孩时期段落中更充分地运用了同样的方法。</w:t>
      </w:r>
    </w:p>
    <w:p w14:paraId="0A0AC0D0">
      <w:pPr>
        <w:widowControl w:val="0"/>
        <w:numPr>
          <w:ilvl w:val="0"/>
          <w:numId w:val="0"/>
        </w:numPr>
        <w:jc w:val="both"/>
        <w:rPr>
          <w:rFonts w:hint="eastAsia"/>
        </w:rPr>
      </w:pPr>
    </w:p>
    <w:p w14:paraId="475D4663">
      <w:pPr>
        <w:widowControl w:val="0"/>
        <w:numPr>
          <w:ilvl w:val="0"/>
          <w:numId w:val="0"/>
        </w:numPr>
        <w:jc w:val="both"/>
        <w:rPr>
          <w:rFonts w:hint="eastAsia"/>
        </w:rPr>
      </w:pPr>
      <w:r>
        <w:rPr>
          <w:rFonts w:hint="eastAsia"/>
        </w:rPr>
        <w:t>The difference would be one of degree, not of kind.</w:t>
      </w:r>
    </w:p>
    <w:p w14:paraId="0A641F73">
      <w:pPr>
        <w:widowControl w:val="0"/>
        <w:numPr>
          <w:ilvl w:val="0"/>
          <w:numId w:val="0"/>
        </w:numPr>
        <w:jc w:val="both"/>
        <w:rPr>
          <w:rFonts w:hint="eastAsia"/>
        </w:rPr>
      </w:pPr>
      <w:r>
        <w:rPr>
          <w:rFonts w:hint="eastAsia"/>
        </w:rPr>
        <w:t>这种差异将是程度上的，而非性质上的。</w:t>
      </w:r>
    </w:p>
    <w:p w14:paraId="3A90A32D">
      <w:pPr>
        <w:widowControl w:val="0"/>
        <w:numPr>
          <w:ilvl w:val="0"/>
          <w:numId w:val="0"/>
        </w:numPr>
        <w:jc w:val="both"/>
        <w:rPr>
          <w:rFonts w:hint="eastAsia"/>
        </w:rPr>
      </w:pPr>
    </w:p>
    <w:p w14:paraId="0EB27173">
      <w:pPr>
        <w:widowControl w:val="0"/>
        <w:numPr>
          <w:ilvl w:val="0"/>
          <w:numId w:val="0"/>
        </w:numPr>
        <w:jc w:val="both"/>
        <w:rPr>
          <w:rFonts w:hint="eastAsia"/>
        </w:rPr>
      </w:pPr>
      <w:r>
        <w:rPr>
          <w:rFonts w:hint="eastAsia"/>
        </w:rPr>
        <w:t>But this is not all.</w:t>
      </w:r>
    </w:p>
    <w:p w14:paraId="73542703">
      <w:pPr>
        <w:widowControl w:val="0"/>
        <w:numPr>
          <w:ilvl w:val="0"/>
          <w:numId w:val="0"/>
        </w:numPr>
        <w:jc w:val="both"/>
        <w:rPr>
          <w:rFonts w:hint="eastAsia"/>
        </w:rPr>
      </w:pPr>
      <w:r>
        <w:rPr>
          <w:rFonts w:hint="eastAsia"/>
        </w:rPr>
        <w:t>但这还不是全部。</w:t>
      </w:r>
    </w:p>
    <w:p w14:paraId="6115441B">
      <w:pPr>
        <w:widowControl w:val="0"/>
        <w:numPr>
          <w:ilvl w:val="0"/>
          <w:numId w:val="0"/>
        </w:numPr>
        <w:jc w:val="both"/>
        <w:rPr>
          <w:rFonts w:hint="eastAsia"/>
        </w:rPr>
      </w:pPr>
    </w:p>
    <w:p w14:paraId="4004332E">
      <w:pPr>
        <w:widowControl w:val="0"/>
        <w:numPr>
          <w:ilvl w:val="0"/>
          <w:numId w:val="0"/>
        </w:numPr>
        <w:jc w:val="both"/>
        <w:rPr>
          <w:rFonts w:hint="eastAsia"/>
        </w:rPr>
      </w:pPr>
      <w:r>
        <w:rPr>
          <w:rFonts w:hint="eastAsia"/>
        </w:rPr>
        <w:t>Harnack22 has argued that the Magnificat and the sections 2:15–20, 41–52 (the latter two being chosen because of the difference of the subject-matter from the rest of the Gospel and Acts) exhibit specifically Lukan characteristics of style; and Harnack's investigation has been completed for the rest of the infancy section by Zimmermann,23 with a similar result.</w:t>
      </w:r>
    </w:p>
    <w:p w14:paraId="4AD824BB">
      <w:pPr>
        <w:widowControl w:val="0"/>
        <w:numPr>
          <w:ilvl w:val="0"/>
          <w:numId w:val="0"/>
        </w:numPr>
        <w:jc w:val="both"/>
        <w:rPr>
          <w:rFonts w:hint="eastAsia"/>
        </w:rPr>
      </w:pPr>
      <w:r>
        <w:rPr>
          <w:rFonts w:hint="eastAsia"/>
        </w:rPr>
        <w:t>哈纳克22曾论证说，《尊主颂》以及2:15–20、41–52两段（后两段因其主题与福音书和使徒行传其余部分不同而被选中）表现出特有的路加风格特征；齐默尔曼23则对婴孩时期段落的其余部分完成了哈纳克的研究，得出了类似的结果。</w:t>
      </w:r>
    </w:p>
    <w:p w14:paraId="45F002AE">
      <w:pPr>
        <w:widowControl w:val="0"/>
        <w:numPr>
          <w:ilvl w:val="0"/>
          <w:numId w:val="0"/>
        </w:numPr>
        <w:jc w:val="both"/>
        <w:rPr>
          <w:rFonts w:hint="eastAsia"/>
        </w:rPr>
      </w:pPr>
    </w:p>
    <w:p w14:paraId="571F0895">
      <w:pPr>
        <w:widowControl w:val="0"/>
        <w:numPr>
          <w:ilvl w:val="0"/>
          <w:numId w:val="0"/>
        </w:numPr>
        <w:jc w:val="both"/>
        <w:rPr>
          <w:rFonts w:hint="eastAsia"/>
        </w:rPr>
      </w:pPr>
      <w:r>
        <w:rPr>
          <w:rFonts w:hint="eastAsia"/>
        </w:rPr>
        <w:t>Now with reference to the Magnificat, Spitta24 has undoubtedly pointed out a serious defect in Harnack's method.</w:t>
      </w:r>
    </w:p>
    <w:p w14:paraId="6F31C902">
      <w:pPr>
        <w:widowControl w:val="0"/>
        <w:numPr>
          <w:ilvl w:val="0"/>
          <w:numId w:val="0"/>
        </w:numPr>
        <w:jc w:val="both"/>
        <w:rPr>
          <w:rFonts w:hint="eastAsia"/>
        </w:rPr>
      </w:pPr>
      <w:r>
        <w:rPr>
          <w:rFonts w:hint="eastAsia"/>
        </w:rPr>
        <w:t>现在关于《尊主颂》，斯皮塔24无疑指出了哈纳克方法中的一个严重缺陷。</w:t>
      </w:r>
    </w:p>
    <w:p w14:paraId="2F03271A">
      <w:pPr>
        <w:widowControl w:val="0"/>
        <w:numPr>
          <w:ilvl w:val="0"/>
          <w:numId w:val="0"/>
        </w:numPr>
        <w:jc w:val="both"/>
        <w:rPr>
          <w:rFonts w:hint="eastAsia"/>
        </w:rPr>
      </w:pPr>
    </w:p>
    <w:p w14:paraId="06C22370">
      <w:pPr>
        <w:widowControl w:val="0"/>
        <w:numPr>
          <w:ilvl w:val="0"/>
          <w:numId w:val="0"/>
        </w:numPr>
        <w:jc w:val="both"/>
        <w:rPr>
          <w:rFonts w:hint="eastAsia"/>
        </w:rPr>
      </w:pPr>
      <w:r>
        <w:rPr>
          <w:rFonts w:hint="eastAsia"/>
        </w:rPr>
        <w:t>Harnack has picked out the Old Testament passages upon which he supposes the Magnificat to rest, and has then extracted from the song the fourteen words which were not given by these passages.</w:t>
      </w:r>
    </w:p>
    <w:p w14:paraId="4DECDF7B">
      <w:pPr>
        <w:widowControl w:val="0"/>
        <w:numPr>
          <w:ilvl w:val="0"/>
          <w:numId w:val="0"/>
        </w:numPr>
        <w:jc w:val="both"/>
        <w:rPr>
          <w:rFonts w:hint="eastAsia"/>
        </w:rPr>
      </w:pPr>
      <w:r>
        <w:rPr>
          <w:rFonts w:hint="eastAsia"/>
        </w:rPr>
        <w:t>哈纳克挑选出他认为《尊主颂》所依据的旧约经文，然后从这首颂歌中提取出这十四个不由这些经文提供的词语。</w:t>
      </w:r>
    </w:p>
    <w:p w14:paraId="68193577">
      <w:pPr>
        <w:widowControl w:val="0"/>
        <w:numPr>
          <w:ilvl w:val="0"/>
          <w:numId w:val="0"/>
        </w:numPr>
        <w:jc w:val="both"/>
        <w:rPr>
          <w:rFonts w:hint="eastAsia"/>
        </w:rPr>
      </w:pPr>
    </w:p>
    <w:p w14:paraId="5BDEA532">
      <w:pPr>
        <w:widowControl w:val="0"/>
        <w:numPr>
          <w:ilvl w:val="0"/>
          <w:numId w:val="0"/>
        </w:numPr>
        <w:jc w:val="both"/>
        <w:rPr>
          <w:rFonts w:hint="eastAsia"/>
        </w:rPr>
      </w:pPr>
      <w:r>
        <w:rPr>
          <w:rFonts w:hint="eastAsia"/>
        </w:rPr>
        <w:t>These words, he argues, are Lukan.</w:t>
      </w:r>
    </w:p>
    <w:p w14:paraId="57DAE53A">
      <w:pPr>
        <w:widowControl w:val="0"/>
        <w:numPr>
          <w:ilvl w:val="0"/>
          <w:numId w:val="0"/>
        </w:numPr>
        <w:jc w:val="both"/>
        <w:rPr>
          <w:rFonts w:hint="eastAsia"/>
        </w:rPr>
      </w:pPr>
      <w:r>
        <w:rPr>
          <w:rFonts w:hint="eastAsia"/>
        </w:rPr>
        <w:t>他论证说，这些词是路加的。</w:t>
      </w:r>
    </w:p>
    <w:p w14:paraId="093536F1">
      <w:pPr>
        <w:widowControl w:val="0"/>
        <w:numPr>
          <w:ilvl w:val="0"/>
          <w:numId w:val="0"/>
        </w:numPr>
        <w:jc w:val="both"/>
        <w:rPr>
          <w:rFonts w:hint="eastAsia"/>
        </w:rPr>
      </w:pPr>
    </w:p>
    <w:p w14:paraId="71D0DEC9">
      <w:pPr>
        <w:widowControl w:val="0"/>
        <w:numPr>
          <w:ilvl w:val="0"/>
          <w:numId w:val="0"/>
        </w:numPr>
        <w:jc w:val="both"/>
        <w:rPr>
          <w:rFonts w:hint="eastAsia"/>
        </w:rPr>
      </w:pPr>
      <w:r>
        <w:rPr>
          <w:rFonts w:hint="eastAsia"/>
        </w:rPr>
        <w:t>Spitta's general criticism is that we cannot be certain enough that just Harnack's Old Testament passages and no others were consciously or unconsciously in the mind of the author of the song.</w:t>
      </w:r>
    </w:p>
    <w:p w14:paraId="286EAA02">
      <w:pPr>
        <w:widowControl w:val="0"/>
        <w:numPr>
          <w:ilvl w:val="0"/>
          <w:numId w:val="0"/>
        </w:numPr>
        <w:jc w:val="both"/>
        <w:rPr>
          <w:rFonts w:hint="eastAsia"/>
        </w:rPr>
      </w:pPr>
      <w:r>
        <w:rPr>
          <w:rFonts w:hint="eastAsia"/>
        </w:rPr>
        <w:t>斯皮塔的总体批评是，我们不能足够确定，只有哈纳克所指的旧约经文，而没有其他经文，是有意或无意地存在于颂歌作者的心中。</w:t>
      </w:r>
    </w:p>
    <w:p w14:paraId="604A9066">
      <w:pPr>
        <w:widowControl w:val="0"/>
        <w:numPr>
          <w:ilvl w:val="0"/>
          <w:numId w:val="0"/>
        </w:numPr>
        <w:jc w:val="both"/>
        <w:rPr>
          <w:rFonts w:hint="eastAsia"/>
        </w:rPr>
      </w:pPr>
    </w:p>
    <w:p w14:paraId="73ABFD77">
      <w:pPr>
        <w:widowControl w:val="0"/>
        <w:numPr>
          <w:ilvl w:val="0"/>
          <w:numId w:val="0"/>
        </w:numPr>
        <w:jc w:val="both"/>
        <w:rPr>
          <w:rFonts w:hint="eastAsia"/>
        </w:rPr>
      </w:pPr>
      <w:r>
        <w:rPr>
          <w:rFonts w:hint="eastAsia"/>
        </w:rPr>
        <w:t>So that if we find that Harnack's fourteen words are common in the Septuagint, we can scarcely draw any sure conclusion as to the Lukan authorship.</w:t>
      </w:r>
    </w:p>
    <w:p w14:paraId="6020D407">
      <w:pPr>
        <w:widowControl w:val="0"/>
        <w:numPr>
          <w:ilvl w:val="0"/>
          <w:numId w:val="0"/>
        </w:numPr>
        <w:jc w:val="both"/>
        <w:rPr>
          <w:rFonts w:hint="eastAsia"/>
        </w:rPr>
      </w:pPr>
      <w:r>
        <w:rPr>
          <w:rFonts w:hint="eastAsia"/>
        </w:rPr>
        <w:t>因此，如果我们发现哈纳克的十四个词在七十士译本中很常见，我们就几乎不能就路加的作者身份得出任何确切的结论。</w:t>
      </w:r>
    </w:p>
    <w:p w14:paraId="037D4C3C">
      <w:pPr>
        <w:widowControl w:val="0"/>
        <w:numPr>
          <w:ilvl w:val="0"/>
          <w:numId w:val="0"/>
        </w:numPr>
        <w:jc w:val="both"/>
        <w:rPr>
          <w:rFonts w:hint="eastAsia"/>
        </w:rPr>
      </w:pPr>
    </w:p>
    <w:p w14:paraId="7FB36370">
      <w:pPr>
        <w:widowControl w:val="0"/>
        <w:numPr>
          <w:ilvl w:val="0"/>
          <w:numId w:val="0"/>
        </w:numPr>
        <w:jc w:val="both"/>
        <w:rPr>
          <w:rFonts w:hint="eastAsia"/>
        </w:rPr>
      </w:pPr>
      <w:r>
        <w:rPr>
          <w:rFonts w:hint="eastAsia"/>
        </w:rPr>
        <w:t>But even if we allow to this objection its full weight, it does not vitiate the whole argument of Harnack and Zimmermann; for the method objected to is not carried through the other passages examined, or at any rate is not /pg. 48/ fundamental there.</w:t>
      </w:r>
    </w:p>
    <w:p w14:paraId="4A9FD89E">
      <w:pPr>
        <w:widowControl w:val="0"/>
        <w:numPr>
          <w:ilvl w:val="0"/>
          <w:numId w:val="0"/>
        </w:numPr>
        <w:jc w:val="both"/>
        <w:rPr>
          <w:rFonts w:hint="eastAsia"/>
        </w:rPr>
      </w:pPr>
      <w:r>
        <w:rPr>
          <w:rFonts w:hint="eastAsia"/>
        </w:rPr>
        <w:t>但即使我们充分考虑这个反对意见，它也并未使哈纳克和齐默尔曼的整个论证失效；因为被反对的方法并未在所考察的其他段落中贯彻，或者无论如何，在那里也不是/第48页/根本性的。</w:t>
      </w:r>
    </w:p>
    <w:p w14:paraId="23DAFDAD">
      <w:pPr>
        <w:widowControl w:val="0"/>
        <w:numPr>
          <w:ilvl w:val="0"/>
          <w:numId w:val="0"/>
        </w:numPr>
        <w:jc w:val="both"/>
        <w:rPr>
          <w:rFonts w:hint="eastAsia"/>
        </w:rPr>
      </w:pPr>
    </w:p>
    <w:p w14:paraId="19F844CB">
      <w:pPr>
        <w:widowControl w:val="0"/>
        <w:numPr>
          <w:ilvl w:val="0"/>
          <w:numId w:val="0"/>
        </w:numPr>
        <w:jc w:val="both"/>
        <w:rPr>
          <w:rFonts w:hint="eastAsia"/>
        </w:rPr>
      </w:pPr>
      <w:r>
        <w:rPr>
          <w:rFonts w:hint="eastAsia"/>
        </w:rPr>
        <w:t>Indeed, the cumulative evidence adduced for the linguistic affinity of the birth narrative with the other Lukan writings must, I think, be pronounced very convincing—far too convincing to allow us to stop short with the hypothesis of a common redactor merely.</w:t>
      </w:r>
    </w:p>
    <w:p w14:paraId="5F11800D">
      <w:pPr>
        <w:widowControl w:val="0"/>
        <w:numPr>
          <w:ilvl w:val="0"/>
          <w:numId w:val="0"/>
        </w:numPr>
        <w:jc w:val="both"/>
        <w:rPr>
          <w:rFonts w:hint="eastAsia"/>
        </w:rPr>
      </w:pPr>
      <w:r>
        <w:rPr>
          <w:rFonts w:hint="eastAsia"/>
        </w:rPr>
        <w:t>事实上，为证明出生叙事与其他路加著作在语言上的亲和性而提出的累积证据，我认为必须被宣称为非常令人信服——令人信服到不容我们仅仅满足于一个共同编者假说。</w:t>
      </w:r>
    </w:p>
    <w:p w14:paraId="5C39C706">
      <w:pPr>
        <w:widowControl w:val="0"/>
        <w:numPr>
          <w:ilvl w:val="0"/>
          <w:numId w:val="0"/>
        </w:numPr>
        <w:jc w:val="both"/>
        <w:rPr>
          <w:rFonts w:hint="eastAsia"/>
        </w:rPr>
      </w:pPr>
    </w:p>
    <w:p w14:paraId="26FCB45C">
      <w:pPr>
        <w:widowControl w:val="0"/>
        <w:numPr>
          <w:ilvl w:val="0"/>
          <w:numId w:val="0"/>
        </w:numPr>
        <w:jc w:val="both"/>
        <w:rPr>
          <w:rFonts w:hint="eastAsia"/>
        </w:rPr>
      </w:pPr>
      <w:r>
        <w:rPr>
          <w:rFonts w:hint="eastAsia"/>
        </w:rPr>
        <w:t>It seems highly probable that the writer of the Gospel and of Acts impressed his style upon the infancy narrative, although not so as to destroy the strongly Semitic character of the language of that section.</w:t>
      </w:r>
    </w:p>
    <w:p w14:paraId="561F6B18">
      <w:pPr>
        <w:widowControl w:val="0"/>
        <w:numPr>
          <w:ilvl w:val="0"/>
          <w:numId w:val="0"/>
        </w:numPr>
        <w:jc w:val="both"/>
        <w:rPr>
          <w:rFonts w:hint="eastAsia"/>
        </w:rPr>
      </w:pPr>
      <w:r>
        <w:rPr>
          <w:rFonts w:hint="eastAsia"/>
        </w:rPr>
        <w:t>福音书和使徒行传的作者很可能将其风格烙印在婴孩时期叙事上，尽管并未因此破坏该段语言强烈的闪族特征。</w:t>
      </w:r>
    </w:p>
    <w:p w14:paraId="592A1E4D">
      <w:pPr>
        <w:widowControl w:val="0"/>
        <w:numPr>
          <w:ilvl w:val="0"/>
          <w:numId w:val="0"/>
        </w:numPr>
        <w:jc w:val="both"/>
        <w:rPr>
          <w:rFonts w:hint="eastAsia"/>
        </w:rPr>
      </w:pPr>
    </w:p>
    <w:p w14:paraId="1AC45710">
      <w:pPr>
        <w:widowControl w:val="0"/>
        <w:numPr>
          <w:ilvl w:val="0"/>
          <w:numId w:val="0"/>
        </w:numPr>
        <w:jc w:val="both"/>
        <w:rPr>
          <w:rFonts w:hint="eastAsia"/>
        </w:rPr>
      </w:pPr>
      <w:r>
        <w:rPr>
          <w:rFonts w:hint="eastAsia"/>
        </w:rPr>
        <w:t>Of course there are several possible ways of explaining these facts.</w:t>
      </w:r>
    </w:p>
    <w:p w14:paraId="7C376E2C">
      <w:pPr>
        <w:widowControl w:val="0"/>
        <w:numPr>
          <w:ilvl w:val="0"/>
          <w:numId w:val="0"/>
        </w:numPr>
        <w:jc w:val="both"/>
        <w:rPr>
          <w:rFonts w:hint="eastAsia"/>
        </w:rPr>
      </w:pPr>
      <w:r>
        <w:rPr>
          <w:rFonts w:hint="eastAsia"/>
        </w:rPr>
        <w:t>当然，解释这些事实有几种可能的方式。</w:t>
      </w:r>
    </w:p>
    <w:p w14:paraId="1963B6E0">
      <w:pPr>
        <w:widowControl w:val="0"/>
        <w:numPr>
          <w:ilvl w:val="0"/>
          <w:numId w:val="0"/>
        </w:numPr>
        <w:jc w:val="both"/>
        <w:rPr>
          <w:rFonts w:hint="eastAsia"/>
        </w:rPr>
      </w:pPr>
    </w:p>
    <w:p w14:paraId="0EF5347F">
      <w:pPr>
        <w:widowControl w:val="0"/>
        <w:numPr>
          <w:ilvl w:val="0"/>
          <w:numId w:val="0"/>
        </w:numPr>
        <w:jc w:val="both"/>
        <w:rPr>
          <w:rFonts w:hint="eastAsia"/>
        </w:rPr>
      </w:pPr>
      <w:r>
        <w:rPr>
          <w:rFonts w:hint="eastAsia"/>
        </w:rPr>
        <w:t>In the first place, we might say with Harnack that the Semitic coloring and Old Testament spirit of 1:5–2:52 are due largely to the conscious art of the writer, rather than to a close adherence to Semitic sources.25</w:t>
      </w:r>
    </w:p>
    <w:p w14:paraId="6683D4E2">
      <w:pPr>
        <w:widowControl w:val="0"/>
        <w:numPr>
          <w:ilvl w:val="0"/>
          <w:numId w:val="0"/>
        </w:numPr>
        <w:jc w:val="both"/>
        <w:rPr>
          <w:rFonts w:hint="eastAsia"/>
        </w:rPr>
      </w:pPr>
      <w:r>
        <w:rPr>
          <w:rFonts w:hint="eastAsia"/>
        </w:rPr>
        <w:t>首先，我们可以像哈纳克一样说，1:5–2:52的闪族色彩和旧约精神，主要归功于作者有意识的艺术手法，而非对闪族来源的紧密遵循。25</w:t>
      </w:r>
    </w:p>
    <w:p w14:paraId="3936B4CD">
      <w:pPr>
        <w:widowControl w:val="0"/>
        <w:numPr>
          <w:ilvl w:val="0"/>
          <w:numId w:val="0"/>
        </w:numPr>
        <w:jc w:val="both"/>
        <w:rPr>
          <w:rFonts w:hint="eastAsia"/>
        </w:rPr>
      </w:pPr>
    </w:p>
    <w:p w14:paraId="7FD74CFD">
      <w:pPr>
        <w:widowControl w:val="0"/>
        <w:numPr>
          <w:ilvl w:val="0"/>
          <w:numId w:val="0"/>
        </w:numPr>
        <w:jc w:val="both"/>
        <w:rPr>
          <w:rFonts w:hint="eastAsia"/>
        </w:rPr>
      </w:pPr>
      <w:r>
        <w:rPr>
          <w:rFonts w:hint="eastAsia"/>
        </w:rPr>
        <w:t>But I do not think we should by any means go so far as to suppose that Luke, in possession, on the one hand, of a certain unadorned tradition, and acquainted, on the other hand, in a general way with Jewish modes of expression, went deliberately to work artificially to mould that tradition into the language best suited to the time and place described.</w:t>
      </w:r>
    </w:p>
    <w:p w14:paraId="1BCF6FB6">
      <w:pPr>
        <w:widowControl w:val="0"/>
        <w:numPr>
          <w:ilvl w:val="0"/>
          <w:numId w:val="0"/>
        </w:numPr>
        <w:jc w:val="both"/>
        <w:rPr>
          <w:rFonts w:hint="eastAsia"/>
        </w:rPr>
      </w:pPr>
      <w:r>
        <w:rPr>
          <w:rFonts w:hint="eastAsia"/>
        </w:rPr>
        <w:t>但我认为，我们绝不应走得太远，以至于假设路加一方面掌握着某种朴实的传统，另一方面又大体上熟悉犹太的表达方式，便刻意地、人为地将那传统塑造成最适合所描述时间和地点的语言。</w:t>
      </w:r>
    </w:p>
    <w:p w14:paraId="290D36B7">
      <w:pPr>
        <w:widowControl w:val="0"/>
        <w:numPr>
          <w:ilvl w:val="0"/>
          <w:numId w:val="0"/>
        </w:numPr>
        <w:jc w:val="both"/>
        <w:rPr>
          <w:rFonts w:hint="eastAsia"/>
        </w:rPr>
      </w:pPr>
    </w:p>
    <w:p w14:paraId="66594399">
      <w:pPr>
        <w:widowControl w:val="0"/>
        <w:numPr>
          <w:ilvl w:val="0"/>
          <w:numId w:val="0"/>
        </w:numPr>
        <w:jc w:val="both"/>
        <w:rPr>
          <w:rFonts w:hint="eastAsia"/>
        </w:rPr>
      </w:pPr>
      <w:r>
        <w:rPr>
          <w:rFonts w:hint="eastAsia"/>
        </w:rPr>
        <w:t>For example, it is highly improbable that Luke actually composed the Magnificat, as Harnack maintains.</w:t>
      </w:r>
    </w:p>
    <w:p w14:paraId="68DFD2F8">
      <w:pPr>
        <w:widowControl w:val="0"/>
        <w:numPr>
          <w:ilvl w:val="0"/>
          <w:numId w:val="0"/>
        </w:numPr>
        <w:jc w:val="both"/>
        <w:rPr>
          <w:rFonts w:hint="eastAsia"/>
        </w:rPr>
      </w:pPr>
      <w:r>
        <w:rPr>
          <w:rFonts w:hint="eastAsia"/>
        </w:rPr>
        <w:t>例如，路加实际创作了《尊主颂》，正如哈纳克所主张的，这是非常不可能的。</w:t>
      </w:r>
    </w:p>
    <w:p w14:paraId="7A7C24F8">
      <w:pPr>
        <w:widowControl w:val="0"/>
        <w:numPr>
          <w:ilvl w:val="0"/>
          <w:numId w:val="0"/>
        </w:numPr>
        <w:jc w:val="both"/>
        <w:rPr>
          <w:rFonts w:hint="eastAsia"/>
        </w:rPr>
      </w:pPr>
    </w:p>
    <w:p w14:paraId="022E11A4">
      <w:pPr>
        <w:widowControl w:val="0"/>
        <w:numPr>
          <w:ilvl w:val="0"/>
          <w:numId w:val="0"/>
        </w:numPr>
        <w:jc w:val="both"/>
        <w:rPr>
          <w:rFonts w:hint="eastAsia"/>
        </w:rPr>
      </w:pPr>
      <w:r>
        <w:rPr>
          <w:rFonts w:hint="eastAsia"/>
        </w:rPr>
        <w:t>Rather should we say that in the first two chapters of the Gospel the author must be closely reproducing Palestinian tradition.</w:t>
      </w:r>
    </w:p>
    <w:p w14:paraId="3437286F">
      <w:pPr>
        <w:widowControl w:val="0"/>
        <w:numPr>
          <w:ilvl w:val="0"/>
          <w:numId w:val="0"/>
        </w:numPr>
        <w:jc w:val="both"/>
        <w:rPr>
          <w:rFonts w:hint="eastAsia"/>
        </w:rPr>
      </w:pPr>
      <w:r>
        <w:rPr>
          <w:rFonts w:hint="eastAsia"/>
        </w:rPr>
        <w:t>相反，我们应该说，在福音书的前两章中，作者必定是紧密地再现了巴勒斯坦的传统。</w:t>
      </w:r>
    </w:p>
    <w:p w14:paraId="678AE9F8">
      <w:pPr>
        <w:widowControl w:val="0"/>
        <w:numPr>
          <w:ilvl w:val="0"/>
          <w:numId w:val="0"/>
        </w:numPr>
        <w:jc w:val="both"/>
        <w:rPr>
          <w:rFonts w:hint="eastAsia"/>
        </w:rPr>
      </w:pPr>
    </w:p>
    <w:p w14:paraId="75626A5B">
      <w:pPr>
        <w:widowControl w:val="0"/>
        <w:numPr>
          <w:ilvl w:val="0"/>
          <w:numId w:val="0"/>
        </w:numPr>
        <w:jc w:val="both"/>
        <w:rPr>
          <w:rFonts w:hint="eastAsia"/>
        </w:rPr>
      </w:pPr>
      <w:r>
        <w:rPr>
          <w:rFonts w:hint="eastAsia"/>
        </w:rPr>
        <w:t>It is not certain that that tradition was given to him in anything more than oral form; for it does not seem too much to expect that Luke should have had literary discernment enough to catch the charm of the beautiful Jewish stories and literary ability enough not to spoil that charm in the writing.</w:t>
      </w:r>
    </w:p>
    <w:p w14:paraId="75ADDABF">
      <w:pPr>
        <w:widowControl w:val="0"/>
        <w:numPr>
          <w:ilvl w:val="0"/>
          <w:numId w:val="0"/>
        </w:numPr>
        <w:jc w:val="both"/>
        <w:rPr>
          <w:rFonts w:hint="eastAsia"/>
        </w:rPr>
      </w:pPr>
      <w:r>
        <w:rPr>
          <w:rFonts w:hint="eastAsia"/>
        </w:rPr>
        <w:t>不确定那个传统是以口头形式以外的方式给他的；因为期望路加有足够的文学鉴赏力来捕捉美丽的犹太故事的魅力，并有足够的文学能力在写作中不破坏那魅力，似乎并不过分。</w:t>
      </w:r>
    </w:p>
    <w:p w14:paraId="45D6978F">
      <w:pPr>
        <w:widowControl w:val="0"/>
        <w:numPr>
          <w:ilvl w:val="0"/>
          <w:numId w:val="0"/>
        </w:numPr>
        <w:jc w:val="both"/>
        <w:rPr>
          <w:rFonts w:hint="eastAsia"/>
        </w:rPr>
      </w:pPr>
    </w:p>
    <w:p w14:paraId="6311F9EA">
      <w:pPr>
        <w:widowControl w:val="0"/>
        <w:numPr>
          <w:ilvl w:val="0"/>
          <w:numId w:val="0"/>
        </w:numPr>
        <w:jc w:val="both"/>
        <w:rPr>
          <w:rFonts w:hint="eastAsia"/>
        </w:rPr>
      </w:pPr>
      <w:r>
        <w:rPr>
          <w:rFonts w:hint="eastAsia"/>
        </w:rPr>
        <w:t>But in view of the strongly Semitic character of the language, and the still more Semitic and strictly Jewish character of the thought, it is an impossibility to suppose that Luke was the actual composer of the stories, as Pfleiderer has contended.</w:t>
      </w:r>
    </w:p>
    <w:p w14:paraId="52CA91AD">
      <w:pPr>
        <w:widowControl w:val="0"/>
        <w:numPr>
          <w:ilvl w:val="0"/>
          <w:numId w:val="0"/>
        </w:numPr>
        <w:jc w:val="both"/>
        <w:rPr>
          <w:rFonts w:hint="eastAsia"/>
        </w:rPr>
      </w:pPr>
      <w:r>
        <w:rPr>
          <w:rFonts w:hint="eastAsia"/>
        </w:rPr>
        <w:t>但鉴于语言强烈的闪族特征，以及思想更为闪族和严格犹太的特征，认为路加是这些故事的实际创作者，如普夫莱德勒所主张的，是不可能的。</w:t>
      </w:r>
    </w:p>
    <w:p w14:paraId="0CAC3422">
      <w:pPr>
        <w:widowControl w:val="0"/>
        <w:numPr>
          <w:ilvl w:val="0"/>
          <w:numId w:val="0"/>
        </w:numPr>
        <w:jc w:val="both"/>
        <w:rPr>
          <w:rFonts w:hint="eastAsia"/>
        </w:rPr>
      </w:pPr>
    </w:p>
    <w:p w14:paraId="2E0D282B">
      <w:pPr>
        <w:widowControl w:val="0"/>
        <w:numPr>
          <w:ilvl w:val="0"/>
          <w:numId w:val="0"/>
        </w:numPr>
        <w:jc w:val="both"/>
        <w:rPr>
          <w:rFonts w:hint="eastAsia"/>
        </w:rPr>
      </w:pPr>
      <w:r>
        <w:rPr>
          <w:rFonts w:hint="eastAsia"/>
        </w:rPr>
        <w:t>That would attribute to him too much historical sense and dramatic art for any historian of any time; much more for a historian possessing the characteristics of Luke and living at the time when he lived.</w:t>
      </w:r>
    </w:p>
    <w:p w14:paraId="619F1DE1">
      <w:pPr>
        <w:widowControl w:val="0"/>
        <w:numPr>
          <w:ilvl w:val="0"/>
          <w:numId w:val="0"/>
        </w:numPr>
        <w:jc w:val="both"/>
        <w:rPr>
          <w:rFonts w:hint="eastAsia"/>
        </w:rPr>
      </w:pPr>
      <w:r>
        <w:rPr>
          <w:rFonts w:hint="eastAsia"/>
        </w:rPr>
        <w:t>那将赋予他过多的历史感和戏剧艺术，这对于任何时代的任何历史学家来说都太多了；更不用说对于一个具有路加的特点并生活在他那个时代的历史学家了。</w:t>
      </w:r>
    </w:p>
    <w:p w14:paraId="2715C68D">
      <w:pPr>
        <w:widowControl w:val="0"/>
        <w:numPr>
          <w:ilvl w:val="0"/>
          <w:numId w:val="0"/>
        </w:numPr>
        <w:jc w:val="both"/>
        <w:rPr>
          <w:rFonts w:hint="eastAsia"/>
        </w:rPr>
      </w:pPr>
    </w:p>
    <w:p w14:paraId="0E290025">
      <w:pPr>
        <w:widowControl w:val="0"/>
        <w:numPr>
          <w:ilvl w:val="0"/>
          <w:numId w:val="0"/>
        </w:numPr>
        <w:jc w:val="both"/>
        <w:rPr>
          <w:rFonts w:hint="eastAsia"/>
        </w:rPr>
      </w:pPr>
      <w:r>
        <w:rPr>
          <w:rFonts w:hint="eastAsia"/>
        </w:rPr>
        <w:t>Indeed, after all, the general effect of the section will probably always be such as to suggest to most minds that the author is using a written source, and a source which could have arisen only on Palestinian ground, and in circles where the ancient Jewish traditions and aspirations were preserved in their purest form.</w:t>
      </w:r>
    </w:p>
    <w:p w14:paraId="1145FD08">
      <w:pPr>
        <w:widowControl w:val="0"/>
        <w:numPr>
          <w:ilvl w:val="0"/>
          <w:numId w:val="0"/>
        </w:numPr>
        <w:jc w:val="both"/>
        <w:rPr>
          <w:rFonts w:hint="eastAsia"/>
        </w:rPr>
      </w:pPr>
      <w:r>
        <w:rPr>
          <w:rFonts w:hint="eastAsia"/>
        </w:rPr>
        <w:t>事实上，毕竟，这一段的总体效果可能总是会让大多数人认为，作者正在使用一个书面来源，一个只能在巴勒斯坦土地上，并且在古代犹太传统和愿望以最纯粹形式保存的圈子中产生的来源。</w:t>
      </w:r>
    </w:p>
    <w:p w14:paraId="13B2A5BF">
      <w:pPr>
        <w:widowControl w:val="0"/>
        <w:numPr>
          <w:ilvl w:val="0"/>
          <w:numId w:val="0"/>
        </w:numPr>
        <w:jc w:val="both"/>
        <w:rPr>
          <w:rFonts w:hint="eastAsia"/>
        </w:rPr>
      </w:pPr>
    </w:p>
    <w:p w14:paraId="3BC5270F">
      <w:pPr>
        <w:widowControl w:val="0"/>
        <w:numPr>
          <w:ilvl w:val="0"/>
          <w:numId w:val="0"/>
        </w:numPr>
        <w:jc w:val="both"/>
        <w:rPr>
          <w:rFonts w:hint="eastAsia"/>
        </w:rPr>
      </w:pPr>
      <w:r>
        <w:rPr>
          <w:rFonts w:hint="eastAsia"/>
        </w:rPr>
        <w:t>The linguistic data collected by Zimmermann point very strongly to the use of an Aramaic document, for how else but upon the theory of translation can we explain the distinctly Lukan character of the superficial coloring as against the yet more distinctly /pg. 49/ Jewish character of the warp and woof?</w:t>
      </w:r>
    </w:p>
    <w:p w14:paraId="475540B0">
      <w:pPr>
        <w:widowControl w:val="0"/>
        <w:numPr>
          <w:ilvl w:val="0"/>
          <w:numId w:val="0"/>
        </w:numPr>
        <w:jc w:val="both"/>
        <w:rPr>
          <w:rFonts w:hint="eastAsia"/>
        </w:rPr>
      </w:pPr>
      <w:r>
        <w:rPr>
          <w:rFonts w:hint="eastAsia"/>
        </w:rPr>
        <w:t>齐默尔曼收集的语言数据非常有力地指向了亚兰文文献的使用，因为除了翻译理论，我们还能如何解释其表层色彩的明显路加特征与/第49页/其经纬更为明显的犹太特征之间的对比呢？</w:t>
      </w:r>
    </w:p>
    <w:p w14:paraId="6058DF68">
      <w:pPr>
        <w:widowControl w:val="0"/>
        <w:numPr>
          <w:ilvl w:val="0"/>
          <w:numId w:val="0"/>
        </w:numPr>
        <w:jc w:val="both"/>
        <w:rPr>
          <w:rFonts w:hint="eastAsia"/>
        </w:rPr>
      </w:pPr>
    </w:p>
    <w:p w14:paraId="4F1CD32C">
      <w:pPr>
        <w:widowControl w:val="0"/>
        <w:numPr>
          <w:ilvl w:val="0"/>
          <w:numId w:val="0"/>
        </w:numPr>
        <w:jc w:val="both"/>
        <w:rPr>
          <w:rFonts w:hint="eastAsia"/>
        </w:rPr>
      </w:pPr>
      <w:r>
        <w:rPr>
          <w:rFonts w:hint="eastAsia"/>
        </w:rPr>
        <w:t>This, however, we must leave undecided.</w:t>
      </w:r>
    </w:p>
    <w:p w14:paraId="3FB2464F">
      <w:pPr>
        <w:widowControl w:val="0"/>
        <w:numPr>
          <w:ilvl w:val="0"/>
          <w:numId w:val="0"/>
        </w:numPr>
        <w:jc w:val="both"/>
        <w:rPr>
          <w:rFonts w:hint="eastAsia"/>
        </w:rPr>
      </w:pPr>
      <w:r>
        <w:rPr>
          <w:rFonts w:hint="eastAsia"/>
        </w:rPr>
        <w:t>然而，这一点我们必须悬而未决。</w:t>
      </w:r>
    </w:p>
    <w:p w14:paraId="6D25F569">
      <w:pPr>
        <w:widowControl w:val="0"/>
        <w:numPr>
          <w:ilvl w:val="0"/>
          <w:numId w:val="0"/>
        </w:numPr>
        <w:jc w:val="both"/>
        <w:rPr>
          <w:rFonts w:hint="eastAsia"/>
        </w:rPr>
      </w:pPr>
    </w:p>
    <w:p w14:paraId="629C626A">
      <w:pPr>
        <w:widowControl w:val="0"/>
        <w:numPr>
          <w:ilvl w:val="0"/>
          <w:numId w:val="0"/>
        </w:numPr>
        <w:jc w:val="both"/>
        <w:rPr>
          <w:rFonts w:hint="eastAsia"/>
        </w:rPr>
      </w:pPr>
      <w:r>
        <w:rPr>
          <w:rFonts w:hint="eastAsia"/>
        </w:rPr>
        <w:t>The special arguments for the theory of translation as given by Zimmermann26 do not prove the matter, though they may show that that theory explains very satisfactorily at least some of the facts.27</w:t>
      </w:r>
    </w:p>
    <w:p w14:paraId="70FBD283">
      <w:pPr>
        <w:widowControl w:val="0"/>
        <w:numPr>
          <w:ilvl w:val="0"/>
          <w:numId w:val="0"/>
        </w:numPr>
        <w:jc w:val="both"/>
        <w:rPr>
          <w:rFonts w:hint="eastAsia"/>
        </w:rPr>
      </w:pPr>
      <w:r>
        <w:rPr>
          <w:rFonts w:hint="eastAsia"/>
        </w:rPr>
        <w:t>齐默尔曼提出的支持翻译理论的特殊论点26并未证明此事，尽管它们可能表明该理论至少对某些事实作出了非常令人满意的解释。27</w:t>
      </w:r>
    </w:p>
    <w:p w14:paraId="4207AB68">
      <w:pPr>
        <w:widowControl w:val="0"/>
        <w:numPr>
          <w:ilvl w:val="0"/>
          <w:numId w:val="0"/>
        </w:numPr>
        <w:jc w:val="both"/>
        <w:rPr>
          <w:rFonts w:hint="eastAsia"/>
        </w:rPr>
      </w:pPr>
    </w:p>
    <w:p w14:paraId="0B27AF9C">
      <w:pPr>
        <w:widowControl w:val="0"/>
        <w:numPr>
          <w:ilvl w:val="0"/>
          <w:numId w:val="0"/>
        </w:numPr>
        <w:jc w:val="both"/>
        <w:rPr>
          <w:rFonts w:hint="eastAsia"/>
        </w:rPr>
      </w:pPr>
      <w:r>
        <w:rPr>
          <w:rFonts w:hint="eastAsia"/>
        </w:rPr>
        <w:t>However, we may regard it as proved that Luke 1:5–2:52 follows closely a Jewish Christian source, which, if not written in Aramaic, was yet thoroughly Palestinian in character.</w:t>
      </w:r>
    </w:p>
    <w:p w14:paraId="6FEB8EF7">
      <w:pPr>
        <w:widowControl w:val="0"/>
        <w:numPr>
          <w:ilvl w:val="0"/>
          <w:numId w:val="0"/>
        </w:numPr>
        <w:jc w:val="both"/>
        <w:rPr>
          <w:rFonts w:hint="eastAsia"/>
        </w:rPr>
      </w:pPr>
      <w:r>
        <w:rPr>
          <w:rFonts w:hint="eastAsia"/>
        </w:rPr>
        <w:t>然而，我们可以认为已经证明，路加福音1:5–2:52紧密遵循一个犹太基督徒的来源，这个来源即使不是用亚兰文写的，也具有彻底的巴勒斯坦特征。</w:t>
      </w:r>
    </w:p>
    <w:p w14:paraId="0AF076D2">
      <w:pPr>
        <w:widowControl w:val="0"/>
        <w:numPr>
          <w:ilvl w:val="0"/>
          <w:numId w:val="0"/>
        </w:numPr>
        <w:jc w:val="both"/>
        <w:rPr>
          <w:rFonts w:hint="eastAsia"/>
        </w:rPr>
      </w:pPr>
    </w:p>
    <w:p w14:paraId="6BCC6107">
      <w:pPr>
        <w:widowControl w:val="0"/>
        <w:numPr>
          <w:ilvl w:val="0"/>
          <w:numId w:val="0"/>
        </w:numPr>
        <w:jc w:val="both"/>
        <w:rPr>
          <w:rFonts w:hint="eastAsia"/>
        </w:rPr>
      </w:pPr>
      <w:r>
        <w:rPr>
          <w:rFonts w:hint="eastAsia"/>
        </w:rPr>
        <w:t>But the linguistic characteristics of the section rather favor than oppose the view that the source was used by the author of the rest of the Gospel.</w:t>
      </w:r>
    </w:p>
    <w:p w14:paraId="6B576A9B">
      <w:pPr>
        <w:widowControl w:val="0"/>
        <w:numPr>
          <w:ilvl w:val="0"/>
          <w:numId w:val="0"/>
        </w:numPr>
        <w:jc w:val="both"/>
        <w:rPr>
          <w:rFonts w:hint="eastAsia"/>
        </w:rPr>
      </w:pPr>
      <w:r>
        <w:rPr>
          <w:rFonts w:hint="eastAsia"/>
        </w:rPr>
        <w:t>但这一段的语言特征，与其说反对，不如说支持了这一来源被福音书其余部分的作者所使用的观点。</w:t>
      </w:r>
    </w:p>
    <w:p w14:paraId="12894995">
      <w:pPr>
        <w:widowControl w:val="0"/>
        <w:numPr>
          <w:ilvl w:val="0"/>
          <w:numId w:val="0"/>
        </w:numPr>
        <w:jc w:val="both"/>
        <w:rPr>
          <w:rFonts w:hint="eastAsia"/>
        </w:rPr>
      </w:pPr>
    </w:p>
    <w:p w14:paraId="1BC7814B">
      <w:pPr>
        <w:widowControl w:val="0"/>
        <w:numPr>
          <w:ilvl w:val="0"/>
          <w:numId w:val="0"/>
        </w:numPr>
        <w:jc w:val="both"/>
        <w:rPr>
          <w:rFonts w:hint="eastAsia"/>
        </w:rPr>
      </w:pPr>
      <w:r>
        <w:rPr>
          <w:rFonts w:hint="eastAsia"/>
        </w:rPr>
        <w:t>One other argument against the genuineness of our section remains to be considered—namely, the argument of Hilgenfeld that in the first two sections certain un- Pauline ideas are emphasized, such as the obligation of the law (2:22, 23, 39), righteousness of works (1:6, 15, 75, 2:25), the throne of David and the eternal kingdom over the house of Jacob (1:32, 33); things which could never have been added to the Gospel by the Paulinist Luke.</w:t>
      </w:r>
    </w:p>
    <w:p w14:paraId="058A71F1">
      <w:pPr>
        <w:widowControl w:val="0"/>
        <w:numPr>
          <w:ilvl w:val="0"/>
          <w:numId w:val="0"/>
        </w:numPr>
        <w:jc w:val="both"/>
        <w:rPr>
          <w:rFonts w:hint="eastAsia"/>
        </w:rPr>
      </w:pPr>
      <w:r>
        <w:rPr>
          <w:rFonts w:hint="eastAsia"/>
        </w:rPr>
        <w:t>还有一个反对我们这一段真实性的论点有待考虑——即希尔根费尔德的论点，他认为在前两段中，某些非保罗的思想被强调，如律法的义务（2:22, 23, 39），因行为称义（1:6, 15, 75, 2:25），大卫的宝座和在雅各家永远的国度（1:32, 33）；这些东西是保罗派的路加绝不会加到福音书中的。</w:t>
      </w:r>
    </w:p>
    <w:p w14:paraId="42CB34D0">
      <w:pPr>
        <w:widowControl w:val="0"/>
        <w:numPr>
          <w:ilvl w:val="0"/>
          <w:numId w:val="0"/>
        </w:numPr>
        <w:jc w:val="both"/>
        <w:rPr>
          <w:rFonts w:hint="eastAsia"/>
        </w:rPr>
      </w:pPr>
    </w:p>
    <w:p w14:paraId="2288F222">
      <w:pPr>
        <w:widowControl w:val="0"/>
        <w:numPr>
          <w:ilvl w:val="0"/>
          <w:numId w:val="0"/>
        </w:numPr>
        <w:jc w:val="both"/>
        <w:rPr>
          <w:rFonts w:hint="eastAsia"/>
        </w:rPr>
      </w:pPr>
      <w:r>
        <w:rPr>
          <w:rFonts w:hint="eastAsia"/>
        </w:rPr>
        <w:t>But, in the first place, Hilgenfeld's objection rules out of court on purely a priori grounds the view that the author in writing his narrative may have consulted the facts or the sources as well as his own dogmatic prepossessions.</w:t>
      </w:r>
    </w:p>
    <w:p w14:paraId="3D5486DA">
      <w:pPr>
        <w:widowControl w:val="0"/>
        <w:numPr>
          <w:ilvl w:val="0"/>
          <w:numId w:val="0"/>
        </w:numPr>
        <w:jc w:val="both"/>
        <w:rPr>
          <w:rFonts w:hint="eastAsia"/>
        </w:rPr>
      </w:pPr>
      <w:r>
        <w:rPr>
          <w:rFonts w:hint="eastAsia"/>
        </w:rPr>
        <w:t>但是，首先，希尔根费尔德的反对意见纯粹基于先验理由排除了这样一种观点，即作者在撰写其叙述时，可能既参考了事实或来源，也参考了他自己的教义偏见。</w:t>
      </w:r>
    </w:p>
    <w:p w14:paraId="307232C6">
      <w:pPr>
        <w:widowControl w:val="0"/>
        <w:numPr>
          <w:ilvl w:val="0"/>
          <w:numId w:val="0"/>
        </w:numPr>
        <w:jc w:val="both"/>
        <w:rPr>
          <w:rFonts w:hint="eastAsia"/>
        </w:rPr>
      </w:pPr>
    </w:p>
    <w:p w14:paraId="154310D3">
      <w:pPr>
        <w:widowControl w:val="0"/>
        <w:numPr>
          <w:ilvl w:val="0"/>
          <w:numId w:val="0"/>
        </w:numPr>
        <w:jc w:val="both"/>
        <w:rPr>
          <w:rFonts w:hint="eastAsia"/>
        </w:rPr>
      </w:pPr>
      <w:r>
        <w:rPr>
          <w:rFonts w:hint="eastAsia"/>
        </w:rPr>
        <w:t>It is not impossible that a Paulinist should have written 1:5–2:52, unless it is impossible that a Paulinist should have desired to tell the truth—and the latter proposition is not so self-evident as Hilgenfeld and others of his school seem to suppose.</w:t>
      </w:r>
    </w:p>
    <w:p w14:paraId="02DCEB32">
      <w:pPr>
        <w:widowControl w:val="0"/>
        <w:numPr>
          <w:ilvl w:val="0"/>
          <w:numId w:val="0"/>
        </w:numPr>
        <w:jc w:val="both"/>
        <w:rPr>
          <w:rFonts w:hint="eastAsia"/>
        </w:rPr>
      </w:pPr>
      <w:r>
        <w:rPr>
          <w:rFonts w:hint="eastAsia"/>
        </w:rPr>
        <w:t>一个保罗派学者写下1:5–2:52并非不可能，除非一个保罗派学者不可能希望讲述真理——而后一个命题并不像希尔根费尔德及其学派其他人所认为的那样不证自明。</w:t>
      </w:r>
    </w:p>
    <w:p w14:paraId="59F62E4A">
      <w:pPr>
        <w:widowControl w:val="0"/>
        <w:numPr>
          <w:ilvl w:val="0"/>
          <w:numId w:val="0"/>
        </w:numPr>
        <w:jc w:val="both"/>
        <w:rPr>
          <w:rFonts w:hint="eastAsia"/>
        </w:rPr>
      </w:pPr>
    </w:p>
    <w:p w14:paraId="51A7D401">
      <w:pPr>
        <w:widowControl w:val="0"/>
        <w:numPr>
          <w:ilvl w:val="0"/>
          <w:numId w:val="0"/>
        </w:numPr>
        <w:jc w:val="both"/>
        <w:rPr>
          <w:rFonts w:hint="eastAsia"/>
        </w:rPr>
      </w:pPr>
      <w:r>
        <w:rPr>
          <w:rFonts w:hint="eastAsia"/>
        </w:rPr>
        <w:t>In the second place, Hilgenfeld supposes that the redactor who added the two songs (with certain Pauline alterations, 1:55b, 73a, 76–79), and joined the whole narrative to the Gospel, was himself a Paulinist.</w:t>
      </w:r>
    </w:p>
    <w:p w14:paraId="5E4AB993">
      <w:pPr>
        <w:widowControl w:val="0"/>
        <w:numPr>
          <w:ilvl w:val="0"/>
          <w:numId w:val="0"/>
        </w:numPr>
        <w:jc w:val="both"/>
        <w:rPr>
          <w:rFonts w:hint="eastAsia"/>
        </w:rPr>
      </w:pPr>
      <w:r>
        <w:rPr>
          <w:rFonts w:hint="eastAsia"/>
        </w:rPr>
        <w:t>其次，希尔根费尔德假设，那个添加了两首颂歌（并作了某些保罗式的改动，1:55b, 73a, 76–79），并将整个叙述连接到福音书的编者，本身就是一位保罗派学者。</w:t>
      </w:r>
    </w:p>
    <w:p w14:paraId="26F05650">
      <w:pPr>
        <w:widowControl w:val="0"/>
        <w:numPr>
          <w:ilvl w:val="0"/>
          <w:numId w:val="0"/>
        </w:numPr>
        <w:jc w:val="both"/>
        <w:rPr>
          <w:rFonts w:hint="eastAsia"/>
        </w:rPr>
      </w:pPr>
    </w:p>
    <w:p w14:paraId="39EEE331">
      <w:pPr>
        <w:widowControl w:val="0"/>
        <w:numPr>
          <w:ilvl w:val="0"/>
          <w:numId w:val="0"/>
        </w:numPr>
        <w:jc w:val="both"/>
        <w:rPr>
          <w:rFonts w:hint="eastAsia"/>
        </w:rPr>
      </w:pPr>
      <w:r>
        <w:rPr>
          <w:rFonts w:hint="eastAsia"/>
        </w:rPr>
        <w:t>It is not clear why, if the second Paulinist could do that, the first one, or the writer of the Gospel, could not have done it just as well.</w:t>
      </w:r>
    </w:p>
    <w:p w14:paraId="534E9239">
      <w:pPr>
        <w:widowControl w:val="0"/>
        <w:numPr>
          <w:ilvl w:val="0"/>
          <w:numId w:val="0"/>
        </w:numPr>
        <w:jc w:val="both"/>
        <w:rPr>
          <w:rFonts w:hint="eastAsia"/>
        </w:rPr>
      </w:pPr>
      <w:r>
        <w:rPr>
          <w:rFonts w:hint="eastAsia"/>
        </w:rPr>
        <w:t>不清楚的是，如果第二位保罗派学者能做到那一点，为什么第一位，或者说福音书的作者，就不能同样做到呢？</w:t>
      </w:r>
    </w:p>
    <w:p w14:paraId="70BE751F">
      <w:pPr>
        <w:widowControl w:val="0"/>
        <w:numPr>
          <w:ilvl w:val="0"/>
          <w:numId w:val="0"/>
        </w:numPr>
        <w:jc w:val="both"/>
        <w:rPr>
          <w:rFonts w:hint="eastAsia"/>
        </w:rPr>
      </w:pPr>
    </w:p>
    <w:p w14:paraId="7DABE246">
      <w:pPr>
        <w:widowControl w:val="0"/>
        <w:numPr>
          <w:ilvl w:val="0"/>
          <w:numId w:val="0"/>
        </w:numPr>
        <w:jc w:val="both"/>
        <w:rPr>
          <w:rFonts w:hint="eastAsia"/>
        </w:rPr>
      </w:pPr>
      <w:r>
        <w:rPr>
          <w:rFonts w:hint="eastAsia"/>
        </w:rPr>
        <w:t>So Hilgenfeld's theory, aside from its other defects, is hardly consistent.</w:t>
      </w:r>
    </w:p>
    <w:p w14:paraId="0E674F38">
      <w:pPr>
        <w:widowControl w:val="0"/>
        <w:numPr>
          <w:ilvl w:val="0"/>
          <w:numId w:val="0"/>
        </w:numPr>
        <w:jc w:val="both"/>
        <w:rPr>
          <w:rFonts w:hint="eastAsia"/>
        </w:rPr>
      </w:pPr>
      <w:r>
        <w:rPr>
          <w:rFonts w:hint="eastAsia"/>
        </w:rPr>
        <w:t>因此，希尔根费尔德的理论，除了其其他缺陷外，几乎是不一致的。</w:t>
      </w:r>
    </w:p>
    <w:p w14:paraId="72958241">
      <w:pPr>
        <w:widowControl w:val="0"/>
        <w:numPr>
          <w:ilvl w:val="0"/>
          <w:numId w:val="0"/>
        </w:numPr>
        <w:jc w:val="both"/>
        <w:rPr>
          <w:rFonts w:hint="eastAsia"/>
        </w:rPr>
      </w:pPr>
    </w:p>
    <w:p w14:paraId="70A5A842">
      <w:pPr>
        <w:widowControl w:val="0"/>
        <w:numPr>
          <w:ilvl w:val="0"/>
          <w:numId w:val="0"/>
        </w:numPr>
        <w:jc w:val="both"/>
        <w:rPr>
          <w:rFonts w:hint="eastAsia"/>
        </w:rPr>
      </w:pPr>
      <w:r>
        <w:rPr>
          <w:rFonts w:hint="eastAsia"/>
        </w:rPr>
        <w:t>The first question, then, we may regard as settled.</w:t>
      </w:r>
    </w:p>
    <w:p w14:paraId="7FEFD540">
      <w:pPr>
        <w:widowControl w:val="0"/>
        <w:numPr>
          <w:ilvl w:val="0"/>
          <w:numId w:val="0"/>
        </w:numPr>
        <w:jc w:val="both"/>
        <w:rPr>
          <w:rFonts w:hint="eastAsia"/>
        </w:rPr>
      </w:pPr>
      <w:r>
        <w:rPr>
          <w:rFonts w:hint="eastAsia"/>
        </w:rPr>
        <w:t>那么，第一个问题，我们可以认为已经解决了。</w:t>
      </w:r>
    </w:p>
    <w:p w14:paraId="475548BC">
      <w:pPr>
        <w:widowControl w:val="0"/>
        <w:numPr>
          <w:ilvl w:val="0"/>
          <w:numId w:val="0"/>
        </w:numPr>
        <w:jc w:val="both"/>
        <w:rPr>
          <w:rFonts w:hint="eastAsia"/>
        </w:rPr>
      </w:pPr>
    </w:p>
    <w:p w14:paraId="44735D01">
      <w:pPr>
        <w:widowControl w:val="0"/>
        <w:numPr>
          <w:ilvl w:val="0"/>
          <w:numId w:val="0"/>
        </w:numPr>
        <w:jc w:val="both"/>
        <w:rPr>
          <w:rFonts w:hint="eastAsia"/>
        </w:rPr>
      </w:pPr>
      <w:r>
        <w:rPr>
          <w:rFonts w:hint="eastAsia"/>
        </w:rPr>
        <w:t>There are no good solid reasons for regarding 1:5–2:52 as an interpolation.</w:t>
      </w:r>
    </w:p>
    <w:p w14:paraId="789B0B2A">
      <w:pPr>
        <w:widowControl w:val="0"/>
        <w:numPr>
          <w:ilvl w:val="0"/>
          <w:numId w:val="0"/>
        </w:numPr>
        <w:jc w:val="both"/>
        <w:rPr>
          <w:rFonts w:hint="eastAsia"/>
        </w:rPr>
      </w:pPr>
      <w:r>
        <w:rPr>
          <w:rFonts w:hint="eastAsia"/>
        </w:rPr>
        <w:t>没有充分坚实的理由将1:5–2:52视为一个后加的段落。</w:t>
      </w:r>
    </w:p>
    <w:p w14:paraId="627DDFD3">
      <w:pPr>
        <w:widowControl w:val="0"/>
        <w:numPr>
          <w:ilvl w:val="0"/>
          <w:numId w:val="0"/>
        </w:numPr>
        <w:jc w:val="both"/>
        <w:rPr>
          <w:rFonts w:hint="eastAsia"/>
        </w:rPr>
      </w:pPr>
    </w:p>
    <w:p w14:paraId="15F53AA1">
      <w:pPr>
        <w:widowControl w:val="0"/>
        <w:numPr>
          <w:ilvl w:val="0"/>
          <w:numId w:val="0"/>
        </w:numPr>
        <w:jc w:val="both"/>
        <w:rPr>
          <w:rFonts w:hint="eastAsia"/>
        </w:rPr>
      </w:pPr>
      <w:r>
        <w:rPr>
          <w:rFonts w:hint="eastAsia"/>
        </w:rPr>
        <w:t>Furthermore, in settling this question, we have incidentally established the fact that the narrative in 1:5–2:52 is of distinctly Jewish-Christian origin28—a fact which we shall find to be of great importance.</w:t>
      </w:r>
    </w:p>
    <w:p w14:paraId="75869DD4">
      <w:pPr>
        <w:widowControl w:val="0"/>
        <w:numPr>
          <w:ilvl w:val="0"/>
          <w:numId w:val="0"/>
        </w:numPr>
        <w:jc w:val="both"/>
        <w:rPr>
          <w:rFonts w:hint="eastAsia"/>
        </w:rPr>
      </w:pPr>
      <w:r>
        <w:rPr>
          <w:rFonts w:hint="eastAsia"/>
        </w:rPr>
        <w:t>此外，在解决这个问题时，我们顺便确定了一个事实，即1:5–2:52中的叙述具有明显的犹太-基督教起源28——这个事实我们将会发现非常重要。</w:t>
      </w:r>
    </w:p>
    <w:p w14:paraId="4F2D823C">
      <w:pPr>
        <w:widowControl w:val="0"/>
        <w:numPr>
          <w:ilvl w:val="0"/>
          <w:numId w:val="0"/>
        </w:numPr>
        <w:jc w:val="both"/>
        <w:rPr>
          <w:rFonts w:hint="eastAsia"/>
        </w:rPr>
      </w:pPr>
    </w:p>
    <w:p w14:paraId="6CAEBE69">
      <w:pPr>
        <w:widowControl w:val="0"/>
        <w:numPr>
          <w:ilvl w:val="0"/>
          <w:numId w:val="0"/>
        </w:numPr>
        <w:jc w:val="both"/>
        <w:rPr>
          <w:rFonts w:hint="eastAsia"/>
        </w:rPr>
      </w:pPr>
      <w:r>
        <w:rPr>
          <w:rFonts w:hint="eastAsia"/>
        </w:rPr>
        <w:t>The attempts to separate Luke 1, from Luke 2, or to separate their sources,29 may be at once dismissed as devoid of evidence. /pg. 50/</w:t>
      </w:r>
    </w:p>
    <w:p w14:paraId="3A385ECB">
      <w:pPr>
        <w:widowControl w:val="0"/>
        <w:numPr>
          <w:ilvl w:val="0"/>
          <w:numId w:val="0"/>
        </w:numPr>
        <w:jc w:val="both"/>
        <w:rPr>
          <w:rFonts w:hint="eastAsia"/>
        </w:rPr>
      </w:pPr>
      <w:r>
        <w:rPr>
          <w:rFonts w:hint="eastAsia"/>
        </w:rPr>
        <w:t>试图将路加福音第1章与第2章分开，或将它们的来源分开的尝试，29可以立即因缺乏证据而被驳回。 /第50页/</w:t>
      </w:r>
    </w:p>
    <w:p w14:paraId="36AE1544">
      <w:pPr>
        <w:widowControl w:val="0"/>
        <w:numPr>
          <w:ilvl w:val="0"/>
          <w:numId w:val="0"/>
        </w:numPr>
        <w:jc w:val="both"/>
        <w:rPr>
          <w:rFonts w:hint="eastAsia"/>
        </w:rPr>
      </w:pPr>
    </w:p>
    <w:p w14:paraId="58D8CF27">
      <w:pPr>
        <w:widowControl w:val="0"/>
        <w:numPr>
          <w:ilvl w:val="0"/>
          <w:numId w:val="0"/>
        </w:numPr>
        <w:jc w:val="both"/>
        <w:rPr>
          <w:rFonts w:hint="eastAsia"/>
        </w:rPr>
      </w:pPr>
      <w:r>
        <w:rPr>
          <w:rFonts w:hint="eastAsia"/>
        </w:rPr>
        <w:t>Holtzmann30 argues that Nazareth, Joseph and Mary are mentioned in 2:4ff. as though these names were not already known from 1:26, 27; but really the manner of repetition is perfectly natural as taking up the narrative where it had been dropped.</w:t>
      </w:r>
    </w:p>
    <w:p w14:paraId="546FDB8F">
      <w:pPr>
        <w:widowControl w:val="0"/>
        <w:numPr>
          <w:ilvl w:val="0"/>
          <w:numId w:val="0"/>
        </w:numPr>
        <w:jc w:val="both"/>
        <w:rPr>
          <w:rFonts w:hint="eastAsia"/>
        </w:rPr>
      </w:pPr>
      <w:r>
        <w:rPr>
          <w:rFonts w:hint="eastAsia"/>
        </w:rPr>
        <w:t>霍尔茨曼30认为，2:4及以后提到拿撒勒、约瑟和马利亚时，仿佛这些名字在1:26, 27中还不知道；但实际上，这种重复的方式作为承接中断的叙述是完全自然的。</w:t>
      </w:r>
    </w:p>
    <w:p w14:paraId="607AB777">
      <w:pPr>
        <w:widowControl w:val="0"/>
        <w:numPr>
          <w:ilvl w:val="0"/>
          <w:numId w:val="0"/>
        </w:numPr>
        <w:jc w:val="both"/>
        <w:rPr>
          <w:rFonts w:hint="eastAsia"/>
        </w:rPr>
      </w:pPr>
    </w:p>
    <w:p w14:paraId="5FCFF7F4">
      <w:pPr>
        <w:widowControl w:val="0"/>
        <w:numPr>
          <w:ilvl w:val="0"/>
          <w:numId w:val="0"/>
        </w:numPr>
        <w:jc w:val="both"/>
        <w:rPr>
          <w:rFonts w:hint="eastAsia"/>
        </w:rPr>
      </w:pPr>
      <w:r>
        <w:rPr>
          <w:rFonts w:hint="eastAsia"/>
        </w:rPr>
        <w:t>So Luke 2:4, 5, seems, if anything, rather to presuppose a previous mention of Joseph and Mary.</w:t>
      </w:r>
    </w:p>
    <w:p w14:paraId="35CAED13">
      <w:pPr>
        <w:widowControl w:val="0"/>
        <w:numPr>
          <w:ilvl w:val="0"/>
          <w:numId w:val="0"/>
        </w:numPr>
        <w:jc w:val="both"/>
        <w:rPr>
          <w:rFonts w:hint="eastAsia"/>
        </w:rPr>
      </w:pPr>
      <w:r>
        <w:rPr>
          <w:rFonts w:hint="eastAsia"/>
        </w:rPr>
        <w:t>因此，路加福音2:4, 5，如果说有什么的话，倒似乎预设了先前曾提到约瑟和马利亚。</w:t>
      </w:r>
    </w:p>
    <w:p w14:paraId="30209BF0">
      <w:pPr>
        <w:widowControl w:val="0"/>
        <w:numPr>
          <w:ilvl w:val="0"/>
          <w:numId w:val="0"/>
        </w:numPr>
        <w:jc w:val="both"/>
        <w:rPr>
          <w:rFonts w:hint="eastAsia"/>
        </w:rPr>
      </w:pPr>
    </w:p>
    <w:p w14:paraId="584BCA47">
      <w:pPr>
        <w:widowControl w:val="0"/>
        <w:numPr>
          <w:ilvl w:val="0"/>
          <w:numId w:val="0"/>
        </w:numPr>
        <w:jc w:val="both"/>
        <w:rPr>
          <w:rFonts w:hint="eastAsia"/>
        </w:rPr>
      </w:pPr>
      <w:r>
        <w:rPr>
          <w:rFonts w:hint="eastAsia"/>
        </w:rPr>
        <w:t>Joseph's Davidic descent is introduced again in order to explain the journey.</w:t>
      </w:r>
    </w:p>
    <w:p w14:paraId="3C290356">
      <w:pPr>
        <w:widowControl w:val="0"/>
        <w:numPr>
          <w:ilvl w:val="0"/>
          <w:numId w:val="0"/>
        </w:numPr>
        <w:jc w:val="both"/>
        <w:rPr>
          <w:rFonts w:hint="eastAsia"/>
        </w:rPr>
      </w:pPr>
      <w:r>
        <w:rPr>
          <w:rFonts w:hint="eastAsia"/>
        </w:rPr>
        <w:t>约瑟的大卫后裔身份再次被引入，是为了解释这次旅程。</w:t>
      </w:r>
    </w:p>
    <w:p w14:paraId="1512F622">
      <w:pPr>
        <w:widowControl w:val="0"/>
        <w:numPr>
          <w:ilvl w:val="0"/>
          <w:numId w:val="0"/>
        </w:numPr>
        <w:jc w:val="both"/>
        <w:rPr>
          <w:rFonts w:hint="eastAsia"/>
        </w:rPr>
      </w:pPr>
    </w:p>
    <w:p w14:paraId="2494A71D">
      <w:pPr>
        <w:widowControl w:val="0"/>
        <w:numPr>
          <w:ilvl w:val="0"/>
          <w:numId w:val="0"/>
        </w:numPr>
        <w:jc w:val="both"/>
        <w:rPr>
          <w:rFonts w:hint="eastAsia"/>
        </w:rPr>
      </w:pPr>
      <w:r>
        <w:rPr>
          <w:rFonts w:hint="eastAsia"/>
        </w:rPr>
        <w:t>Moreover, the view in question is directly contradicted by 2:21b ("which was so called by the angel before he was conceived in the womb"), where 1:31 is referred to.</w:t>
      </w:r>
    </w:p>
    <w:p w14:paraId="2A4B16F4">
      <w:pPr>
        <w:widowControl w:val="0"/>
        <w:numPr>
          <w:ilvl w:val="0"/>
          <w:numId w:val="0"/>
        </w:numPr>
        <w:jc w:val="both"/>
        <w:rPr>
          <w:rFonts w:hint="eastAsia"/>
        </w:rPr>
      </w:pPr>
      <w:r>
        <w:rPr>
          <w:rFonts w:hint="eastAsia"/>
        </w:rPr>
        <w:t>此外，所讨论的观点被2:21b（“就是祂未成胎在母腹里，天使所起的名字”）直接反驳，那里引用了1:31。</w:t>
      </w:r>
    </w:p>
    <w:p w14:paraId="403B2769">
      <w:pPr>
        <w:widowControl w:val="0"/>
        <w:numPr>
          <w:ilvl w:val="0"/>
          <w:numId w:val="0"/>
        </w:numPr>
        <w:jc w:val="both"/>
        <w:rPr>
          <w:rFonts w:hint="eastAsia"/>
        </w:rPr>
      </w:pPr>
    </w:p>
    <w:p w14:paraId="03AF354E">
      <w:pPr>
        <w:widowControl w:val="0"/>
        <w:numPr>
          <w:ilvl w:val="0"/>
          <w:numId w:val="0"/>
        </w:numPr>
        <w:jc w:val="both"/>
        <w:rPr>
          <w:rFonts w:hint="eastAsia"/>
        </w:rPr>
      </w:pPr>
      <w:r>
        <w:rPr>
          <w:rFonts w:hint="eastAsia"/>
        </w:rPr>
        <w:t>So Schmiedel is obliged to regard this clause (2:21b) as added when the two chapters were put together—a purely artificial expedient to bolster up a baseless theory.</w:t>
      </w:r>
    </w:p>
    <w:p w14:paraId="31790267">
      <w:pPr>
        <w:widowControl w:val="0"/>
        <w:numPr>
          <w:ilvl w:val="0"/>
          <w:numId w:val="0"/>
        </w:numPr>
        <w:jc w:val="both"/>
        <w:rPr>
          <w:rFonts w:hint="eastAsia"/>
        </w:rPr>
      </w:pPr>
      <w:r>
        <w:rPr>
          <w:rFonts w:hint="eastAsia"/>
        </w:rPr>
        <w:t>因此，施米德尔不得不将这个子句（2:21b）视为两章合并时添加的——这纯粹是一种人为的权宜之计，用以支撑一个毫无根据的理论。</w:t>
      </w:r>
    </w:p>
    <w:p w14:paraId="45A8C50C">
      <w:pPr>
        <w:widowControl w:val="0"/>
        <w:numPr>
          <w:ilvl w:val="0"/>
          <w:numId w:val="0"/>
        </w:numPr>
        <w:jc w:val="both"/>
        <w:rPr>
          <w:rFonts w:hint="eastAsia"/>
        </w:rPr>
      </w:pPr>
    </w:p>
    <w:p w14:paraId="71C00C9B">
      <w:pPr>
        <w:widowControl w:val="0"/>
        <w:numPr>
          <w:ilvl w:val="0"/>
          <w:numId w:val="0"/>
        </w:numPr>
        <w:jc w:val="both"/>
        <w:rPr>
          <w:rFonts w:hint="eastAsia"/>
        </w:rPr>
      </w:pPr>
      <w:r>
        <w:rPr>
          <w:rFonts w:hint="eastAsia"/>
        </w:rPr>
        <w:t>The two chapters are closely connected so far as style and diction are concerned, and have other things in common.</w:t>
      </w:r>
    </w:p>
    <w:p w14:paraId="027C872A">
      <w:pPr>
        <w:widowControl w:val="0"/>
        <w:numPr>
          <w:ilvl w:val="0"/>
          <w:numId w:val="0"/>
        </w:numPr>
        <w:jc w:val="both"/>
        <w:rPr>
          <w:rFonts w:hint="eastAsia"/>
        </w:rPr>
      </w:pPr>
      <w:r>
        <w:rPr>
          <w:rFonts w:hint="eastAsia"/>
        </w:rPr>
        <w:t>就风格和措辞而言，这两章紧密相连，并且还有其他共同之处。</w:t>
      </w:r>
    </w:p>
    <w:p w14:paraId="660BE2EA">
      <w:pPr>
        <w:widowControl w:val="0"/>
        <w:numPr>
          <w:ilvl w:val="0"/>
          <w:numId w:val="0"/>
        </w:numPr>
        <w:jc w:val="both"/>
        <w:rPr>
          <w:rFonts w:hint="eastAsia"/>
        </w:rPr>
      </w:pPr>
    </w:p>
    <w:p w14:paraId="7BE0D863">
      <w:pPr>
        <w:widowControl w:val="0"/>
        <w:numPr>
          <w:ilvl w:val="0"/>
          <w:numId w:val="0"/>
        </w:numPr>
        <w:jc w:val="both"/>
        <w:rPr>
          <w:rFonts w:hint="eastAsia"/>
        </w:rPr>
      </w:pPr>
      <w:r>
        <w:rPr>
          <w:rFonts w:hint="eastAsia"/>
        </w:rPr>
        <w:t>For example, the same character is attributed in both chapters to Mary, and in both she is given a peculiarly prominent position in the narrative.</w:t>
      </w:r>
    </w:p>
    <w:p w14:paraId="39045A65">
      <w:pPr>
        <w:widowControl w:val="0"/>
        <w:numPr>
          <w:ilvl w:val="0"/>
          <w:numId w:val="0"/>
        </w:numPr>
        <w:jc w:val="both"/>
        <w:rPr>
          <w:rFonts w:hint="eastAsia"/>
        </w:rPr>
      </w:pPr>
      <w:r>
        <w:rPr>
          <w:rFonts w:hint="eastAsia"/>
        </w:rPr>
        <w:t>例如，两章都将同样的性格归于马利亚，并且在两章中她都在叙事中被赋予了特别突出的地位。</w:t>
      </w:r>
    </w:p>
    <w:p w14:paraId="434E97AF">
      <w:pPr>
        <w:widowControl w:val="0"/>
        <w:numPr>
          <w:ilvl w:val="0"/>
          <w:numId w:val="0"/>
        </w:numPr>
        <w:jc w:val="both"/>
        <w:rPr>
          <w:rFonts w:hint="eastAsia"/>
        </w:rPr>
      </w:pPr>
    </w:p>
    <w:p w14:paraId="15FB81D0">
      <w:pPr>
        <w:widowControl w:val="0"/>
        <w:numPr>
          <w:ilvl w:val="0"/>
          <w:numId w:val="0"/>
        </w:numPr>
        <w:jc w:val="both"/>
        <w:rPr>
          <w:rFonts w:hint="eastAsia"/>
        </w:rPr>
      </w:pPr>
      <w:r>
        <w:rPr>
          <w:rFonts w:hint="eastAsia"/>
        </w:rPr>
        <w:t>Far more serious is the attempt to exhibit 1:34, 35, as an interpolation; indeed it is against these two verses that the chief attack of all has been directed.</w:t>
      </w:r>
    </w:p>
    <w:p w14:paraId="631C0A75">
      <w:pPr>
        <w:widowControl w:val="0"/>
        <w:numPr>
          <w:ilvl w:val="0"/>
          <w:numId w:val="0"/>
        </w:numPr>
        <w:jc w:val="both"/>
        <w:rPr>
          <w:rFonts w:hint="eastAsia"/>
        </w:rPr>
      </w:pPr>
      <w:r>
        <w:rPr>
          <w:rFonts w:hint="eastAsia"/>
        </w:rPr>
        <w:t>更为严重的是试图将1:34, 35展示为一个后加的段落；事实上，主要的攻击都指向了这两节经文。</w:t>
      </w:r>
    </w:p>
    <w:p w14:paraId="7D8BD25A">
      <w:pPr>
        <w:widowControl w:val="0"/>
        <w:numPr>
          <w:ilvl w:val="0"/>
          <w:numId w:val="0"/>
        </w:numPr>
        <w:jc w:val="both"/>
        <w:rPr>
          <w:rFonts w:hint="eastAsia"/>
        </w:rPr>
      </w:pPr>
    </w:p>
    <w:p w14:paraId="4E0E9309">
      <w:pPr>
        <w:widowControl w:val="0"/>
        <w:numPr>
          <w:ilvl w:val="0"/>
          <w:numId w:val="0"/>
        </w:numPr>
        <w:jc w:val="both"/>
        <w:rPr>
          <w:rFonts w:hint="eastAsia"/>
        </w:rPr>
      </w:pPr>
      <w:r>
        <w:rPr>
          <w:rFonts w:hint="eastAsia"/>
        </w:rPr>
        <w:t>Among those who have argued against the original presence of the two verses in the context where they now stand may be mentioned Hillmann,31 Usener, J. Weiss (with a little hesitation), Harnack, Zimmermann, Schmiedel, Pfleiderer and Conybeare, to say nothing of others who less deserve mention because they make little attempt to ground their objections to the verses upon anything more definite than their general theories of mythical or legendary development.</w:t>
      </w:r>
    </w:p>
    <w:p w14:paraId="36E7D6AF">
      <w:pPr>
        <w:widowControl w:val="0"/>
        <w:numPr>
          <w:ilvl w:val="0"/>
          <w:numId w:val="0"/>
        </w:numPr>
        <w:jc w:val="both"/>
        <w:rPr>
          <w:rFonts w:hint="eastAsia"/>
        </w:rPr>
      </w:pPr>
      <w:r>
        <w:rPr>
          <w:rFonts w:hint="eastAsia"/>
        </w:rPr>
        <w:t>在那些反对这两节经文原存于现今上下文中的人中，可以提到希尔曼、31乌泽纳、J.魏斯（略带犹豫）、哈纳克、齐默尔曼、施米德尔、普夫莱德勒和科尼比尔，更不用说其他一些不那么值得一提的人，因为他们几乎没有试图将他们对这两节经文的反对建立在比他们关于神话或传说发展的普遍理论更明确的东西之上。</w:t>
      </w:r>
    </w:p>
    <w:p w14:paraId="58927E24">
      <w:pPr>
        <w:widowControl w:val="0"/>
        <w:numPr>
          <w:ilvl w:val="0"/>
          <w:numId w:val="0"/>
        </w:numPr>
        <w:jc w:val="both"/>
        <w:rPr>
          <w:rFonts w:hint="eastAsia"/>
        </w:rPr>
      </w:pPr>
    </w:p>
    <w:p w14:paraId="32DB45BF">
      <w:pPr>
        <w:widowControl w:val="0"/>
        <w:numPr>
          <w:ilvl w:val="0"/>
          <w:numId w:val="0"/>
        </w:numPr>
        <w:jc w:val="both"/>
        <w:rPr>
          <w:rFonts w:hint="eastAsia"/>
        </w:rPr>
      </w:pPr>
      <w:r>
        <w:rPr>
          <w:rFonts w:hint="eastAsia"/>
        </w:rPr>
        <w:t>The integrity of the passage has been defended by Hilgenfeld and Clemen,32 as well as by "conservative" scholars.</w:t>
      </w:r>
    </w:p>
    <w:p w14:paraId="4D2E278F">
      <w:pPr>
        <w:widowControl w:val="0"/>
        <w:numPr>
          <w:ilvl w:val="0"/>
          <w:numId w:val="0"/>
        </w:numPr>
        <w:jc w:val="both"/>
        <w:rPr>
          <w:rFonts w:hint="eastAsia"/>
        </w:rPr>
      </w:pPr>
      <w:r>
        <w:rPr>
          <w:rFonts w:hint="eastAsia"/>
        </w:rPr>
        <w:t>希尔根费尔德和克莱门，32以及“保守派”学者，都为该段的完整性进行了辩护。</w:t>
      </w:r>
    </w:p>
    <w:p w14:paraId="2340378D">
      <w:pPr>
        <w:widowControl w:val="0"/>
        <w:numPr>
          <w:ilvl w:val="0"/>
          <w:numId w:val="0"/>
        </w:numPr>
        <w:jc w:val="both"/>
        <w:rPr>
          <w:rFonts w:hint="eastAsia"/>
        </w:rPr>
      </w:pPr>
    </w:p>
    <w:p w14:paraId="4401D0C4">
      <w:pPr>
        <w:widowControl w:val="0"/>
        <w:numPr>
          <w:ilvl w:val="0"/>
          <w:numId w:val="0"/>
        </w:numPr>
        <w:jc w:val="both"/>
        <w:rPr>
          <w:rFonts w:hint="eastAsia"/>
        </w:rPr>
      </w:pPr>
      <w:r>
        <w:rPr>
          <w:rFonts w:hint="eastAsia"/>
        </w:rPr>
        <w:t>First, we must remind ourselves that there is no external evidence whatever for regarding vers. 34, 35, as an interpolation.</w:t>
      </w:r>
    </w:p>
    <w:p w14:paraId="3783AC49">
      <w:pPr>
        <w:widowControl w:val="0"/>
        <w:numPr>
          <w:ilvl w:val="0"/>
          <w:numId w:val="0"/>
        </w:numPr>
        <w:jc w:val="both"/>
        <w:rPr>
          <w:rFonts w:hint="eastAsia"/>
        </w:rPr>
      </w:pPr>
      <w:r>
        <w:rPr>
          <w:rFonts w:hint="eastAsia"/>
        </w:rPr>
        <w:t>首先，我们必须提醒自己，没有任何外部证据表明第34、35节是后加的。</w:t>
      </w:r>
    </w:p>
    <w:p w14:paraId="4F4D30DC">
      <w:pPr>
        <w:widowControl w:val="0"/>
        <w:numPr>
          <w:ilvl w:val="0"/>
          <w:numId w:val="0"/>
        </w:numPr>
        <w:jc w:val="both"/>
        <w:rPr>
          <w:rFonts w:hint="eastAsia"/>
        </w:rPr>
      </w:pPr>
    </w:p>
    <w:p w14:paraId="6AB5D0FA">
      <w:pPr>
        <w:widowControl w:val="0"/>
        <w:numPr>
          <w:ilvl w:val="0"/>
          <w:numId w:val="0"/>
        </w:numPr>
        <w:jc w:val="both"/>
        <w:rPr>
          <w:rFonts w:hint="eastAsia"/>
        </w:rPr>
      </w:pPr>
      <w:r>
        <w:rPr>
          <w:rFonts w:hint="eastAsia"/>
        </w:rPr>
        <w:t>Conybeare, it is true, emphasizes the reading in MS. b which substitutes ver. 38 for ver. 34 and omits ver. 38 (,Æ$B,&lt;…JÎ Õ0$:") from its proper place; but that may have been a mere blunder in transcription, especially as the two verses begin alike, "dixit autem Maria" (Headlam).</w:t>
      </w:r>
    </w:p>
    <w:p w14:paraId="3E905385">
      <w:pPr>
        <w:widowControl w:val="0"/>
        <w:numPr>
          <w:ilvl w:val="0"/>
          <w:numId w:val="0"/>
        </w:numPr>
        <w:jc w:val="both"/>
        <w:rPr>
          <w:rFonts w:hint="eastAsia"/>
        </w:rPr>
      </w:pPr>
      <w:r>
        <w:rPr>
          <w:rFonts w:hint="eastAsia"/>
        </w:rPr>
        <w:t>科尼比尔确实强调了抄本b中的读法，该读法用第38节代替第34节，并从其应在的位置删除了第38节 (,Æ$B,&lt;…JÎ Õ0$:"，意为“马利亚说...照你的话”)；但这可能仅仅是抄写中的一个错误，特别是因为这两节经文都以“dixit autem Maria”（拉丁文，意为“马利亚却说”）开头（黑德兰）。</w:t>
      </w:r>
    </w:p>
    <w:p w14:paraId="4A73D24D">
      <w:pPr>
        <w:widowControl w:val="0"/>
        <w:numPr>
          <w:ilvl w:val="0"/>
          <w:numId w:val="0"/>
        </w:numPr>
        <w:jc w:val="both"/>
        <w:rPr>
          <w:rFonts w:hint="eastAsia"/>
        </w:rPr>
      </w:pPr>
    </w:p>
    <w:p w14:paraId="038486AD">
      <w:pPr>
        <w:widowControl w:val="0"/>
        <w:numPr>
          <w:ilvl w:val="0"/>
          <w:numId w:val="0"/>
        </w:numPr>
        <w:jc w:val="both"/>
        <w:rPr>
          <w:rFonts w:hint="eastAsia"/>
        </w:rPr>
      </w:pPr>
      <w:r>
        <w:rPr>
          <w:rFonts w:hint="eastAsia"/>
        </w:rPr>
        <w:t>Or perhaps the change might have been made by the scribe to save Mary from the appearance of unbelief.</w:t>
      </w:r>
    </w:p>
    <w:p w14:paraId="540394BB">
      <w:pPr>
        <w:widowControl w:val="0"/>
        <w:numPr>
          <w:ilvl w:val="0"/>
          <w:numId w:val="0"/>
        </w:numPr>
        <w:jc w:val="both"/>
        <w:rPr>
          <w:rFonts w:hint="eastAsia"/>
        </w:rPr>
      </w:pPr>
      <w:r>
        <w:rPr>
          <w:rFonts w:hint="eastAsia"/>
        </w:rPr>
        <w:t>或者，这种改变可能是由抄写员为了使马利亚免于显出不信而作出的。</w:t>
      </w:r>
    </w:p>
    <w:p w14:paraId="17747935">
      <w:pPr>
        <w:widowControl w:val="0"/>
        <w:numPr>
          <w:ilvl w:val="0"/>
          <w:numId w:val="0"/>
        </w:numPr>
        <w:jc w:val="both"/>
        <w:rPr>
          <w:rFonts w:hint="eastAsia"/>
        </w:rPr>
      </w:pPr>
    </w:p>
    <w:p w14:paraId="1E7383F8">
      <w:pPr>
        <w:widowControl w:val="0"/>
        <w:numPr>
          <w:ilvl w:val="0"/>
          <w:numId w:val="0"/>
        </w:numPr>
        <w:jc w:val="both"/>
        <w:rPr>
          <w:rFonts w:hint="eastAsia"/>
        </w:rPr>
      </w:pPr>
      <w:r>
        <w:rPr>
          <w:rFonts w:hint="eastAsia"/>
        </w:rPr>
        <w:t>The testimony of John of Damascus to the omission of the phrase "seeing I know /pg. 51/ not a man" in some Greek codices is too late to be of great importance.</w:t>
      </w:r>
    </w:p>
    <w:p w14:paraId="393F381E">
      <w:pPr>
        <w:widowControl w:val="0"/>
        <w:numPr>
          <w:ilvl w:val="0"/>
          <w:numId w:val="0"/>
        </w:numPr>
        <w:jc w:val="both"/>
        <w:rPr>
          <w:rFonts w:hint="eastAsia"/>
        </w:rPr>
      </w:pPr>
      <w:r>
        <w:rPr>
          <w:rFonts w:hint="eastAsia"/>
        </w:rPr>
        <w:t>大马士革的约翰关于某些希腊抄本中删除了“我没有出嫁”/第51页/这一短语的见证，时间太晚，没有什么重要性。</w:t>
      </w:r>
    </w:p>
    <w:p w14:paraId="447A09B5">
      <w:pPr>
        <w:widowControl w:val="0"/>
        <w:numPr>
          <w:ilvl w:val="0"/>
          <w:numId w:val="0"/>
        </w:numPr>
        <w:jc w:val="both"/>
        <w:rPr>
          <w:rFonts w:hint="eastAsia"/>
        </w:rPr>
      </w:pPr>
    </w:p>
    <w:p w14:paraId="5EA2D2D2">
      <w:pPr>
        <w:widowControl w:val="0"/>
        <w:numPr>
          <w:ilvl w:val="0"/>
          <w:numId w:val="0"/>
        </w:numPr>
        <w:jc w:val="both"/>
        <w:rPr>
          <w:rFonts w:hint="eastAsia"/>
        </w:rPr>
      </w:pPr>
      <w:r>
        <w:rPr>
          <w:rFonts w:hint="eastAsia"/>
        </w:rPr>
        <w:t>Conybeare33 claims the authority of Tischendorf (8th ed.) for the omission of vers. 34, 35, in the Protevangelium of James.</w:t>
      </w:r>
    </w:p>
    <w:p w14:paraId="311F7038">
      <w:pPr>
        <w:widowControl w:val="0"/>
        <w:numPr>
          <w:ilvl w:val="0"/>
          <w:numId w:val="0"/>
        </w:numPr>
        <w:jc w:val="both"/>
        <w:rPr>
          <w:rFonts w:hint="eastAsia"/>
        </w:rPr>
      </w:pPr>
      <w:r>
        <w:rPr>
          <w:rFonts w:hint="eastAsia"/>
        </w:rPr>
        <w:t>科尼比尔33声称根据蒂申多夫（第八版）的权威，《雅各原始福音》中删除了第34、35节。</w:t>
      </w:r>
    </w:p>
    <w:p w14:paraId="6CF35C57">
      <w:pPr>
        <w:widowControl w:val="0"/>
        <w:numPr>
          <w:ilvl w:val="0"/>
          <w:numId w:val="0"/>
        </w:numPr>
        <w:jc w:val="both"/>
        <w:rPr>
          <w:rFonts w:hint="eastAsia"/>
        </w:rPr>
      </w:pPr>
    </w:p>
    <w:p w14:paraId="1ED4485A">
      <w:pPr>
        <w:widowControl w:val="0"/>
        <w:numPr>
          <w:ilvl w:val="0"/>
          <w:numId w:val="0"/>
        </w:numPr>
        <w:jc w:val="both"/>
        <w:rPr>
          <w:rFonts w:hint="eastAsia"/>
        </w:rPr>
      </w:pPr>
      <w:r>
        <w:rPr>
          <w:rFonts w:hint="eastAsia"/>
        </w:rPr>
        <w:t>But the facts are that the Protevangelium, though it omits ver. 34 in this context, substitutes what is rather an elaboration of that verse (+Æ ¦(ã FL88Z:R@:"4 ñH B"$F" (L&lt;¬ (,&lt;&lt;($), and actually contains the greater part of ver. 35.34</w:t>
      </w:r>
    </w:p>
    <w:p w14:paraId="30191301">
      <w:pPr>
        <w:widowControl w:val="0"/>
        <w:numPr>
          <w:ilvl w:val="0"/>
          <w:numId w:val="0"/>
        </w:numPr>
        <w:jc w:val="both"/>
        <w:rPr>
          <w:rFonts w:hint="eastAsia"/>
        </w:rPr>
      </w:pPr>
      <w:r>
        <w:rPr>
          <w:rFonts w:hint="eastAsia"/>
        </w:rPr>
        <w:t>但事实是，《雅各原始福音》虽然在此处省略了第34节，却代之以对该节的详细阐述（+Æ ¦(ã FL88Z:R@:"4 ñH B"$F" (L&lt;¬ (,&lt;&lt;($), 意为“主必在我里面成就祂的旨意”），并且实际上包含了第35节的大部分内容。34</w:t>
      </w:r>
    </w:p>
    <w:p w14:paraId="1311598B">
      <w:pPr>
        <w:widowControl w:val="0"/>
        <w:numPr>
          <w:ilvl w:val="0"/>
          <w:numId w:val="0"/>
        </w:numPr>
        <w:jc w:val="both"/>
        <w:rPr>
          <w:rFonts w:hint="eastAsia"/>
        </w:rPr>
      </w:pPr>
    </w:p>
    <w:p w14:paraId="510BFA30">
      <w:pPr>
        <w:widowControl w:val="0"/>
        <w:numPr>
          <w:ilvl w:val="0"/>
          <w:numId w:val="0"/>
        </w:numPr>
        <w:jc w:val="both"/>
        <w:rPr>
          <w:rFonts w:hint="eastAsia"/>
        </w:rPr>
      </w:pPr>
      <w:r>
        <w:rPr>
          <w:rFonts w:hint="eastAsia"/>
        </w:rPr>
        <w:t>That Conybeare can claim Tischendorf for his view about the Protevangelium seems to be due, as Headlam has pointed out, to a surprising misunderstanding of Tischendorf's notes, which arose from not looking under ver. 31 as well as under ver. 34.35</w:t>
      </w:r>
    </w:p>
    <w:p w14:paraId="55AFE0FA">
      <w:pPr>
        <w:widowControl w:val="0"/>
        <w:numPr>
          <w:ilvl w:val="0"/>
          <w:numId w:val="0"/>
        </w:numPr>
        <w:jc w:val="both"/>
        <w:rPr>
          <w:rFonts w:hint="eastAsia"/>
        </w:rPr>
      </w:pPr>
      <w:r>
        <w:rPr>
          <w:rFonts w:hint="eastAsia"/>
        </w:rPr>
        <w:t>正如黑德兰指出的，科尼比尔之所以能声称蒂申多夫支持他关于《雅各原始福音》的观点，似乎是由于对蒂申多夫注释的一个惊人误解，这个误解源于他没有在第34节下查找，也没有在第31节下查找。35</w:t>
      </w:r>
    </w:p>
    <w:p w14:paraId="75860420">
      <w:pPr>
        <w:widowControl w:val="0"/>
        <w:numPr>
          <w:ilvl w:val="0"/>
          <w:numId w:val="0"/>
        </w:numPr>
        <w:jc w:val="both"/>
        <w:rPr>
          <w:rFonts w:hint="eastAsia"/>
        </w:rPr>
      </w:pPr>
    </w:p>
    <w:p w14:paraId="13A47C93">
      <w:pPr>
        <w:widowControl w:val="0"/>
        <w:numPr>
          <w:ilvl w:val="0"/>
          <w:numId w:val="0"/>
        </w:numPr>
        <w:jc w:val="both"/>
        <w:rPr>
          <w:rFonts w:hint="eastAsia"/>
        </w:rPr>
      </w:pPr>
      <w:r>
        <w:rPr>
          <w:rFonts w:hint="eastAsia"/>
        </w:rPr>
        <w:t>The evidence for the interpolation theory must therefore be purely internal evidence.</w:t>
      </w:r>
    </w:p>
    <w:p w14:paraId="668AAF0E">
      <w:pPr>
        <w:widowControl w:val="0"/>
        <w:numPr>
          <w:ilvl w:val="0"/>
          <w:numId w:val="0"/>
        </w:numPr>
        <w:jc w:val="both"/>
        <w:rPr>
          <w:rFonts w:hint="eastAsia"/>
        </w:rPr>
      </w:pPr>
      <w:r>
        <w:rPr>
          <w:rFonts w:hint="eastAsia"/>
        </w:rPr>
        <w:t>因此，后加理论的证据必须纯粹是内部证据。</w:t>
      </w:r>
    </w:p>
    <w:p w14:paraId="5D12E686">
      <w:pPr>
        <w:widowControl w:val="0"/>
        <w:numPr>
          <w:ilvl w:val="0"/>
          <w:numId w:val="0"/>
        </w:numPr>
        <w:jc w:val="both"/>
        <w:rPr>
          <w:rFonts w:hint="eastAsia"/>
        </w:rPr>
      </w:pPr>
    </w:p>
    <w:p w14:paraId="0F681AD0">
      <w:pPr>
        <w:widowControl w:val="0"/>
        <w:numPr>
          <w:ilvl w:val="0"/>
          <w:numId w:val="0"/>
        </w:numPr>
        <w:jc w:val="both"/>
        <w:rPr>
          <w:rFonts w:hint="eastAsia"/>
        </w:rPr>
      </w:pPr>
      <w:r>
        <w:rPr>
          <w:rFonts w:hint="eastAsia"/>
        </w:rPr>
        <w:t>In the first place, we must at once dismiss the argument36 that since the fatherhood of the Spirit of God [?] would suit very badly a purely Jewish Christian source (9&amp;M(H being feminine, and the Jewish conception of God being transcendental(, and since the basis of Luke 1, 2, was such a source, therefore vers. 34, 35, could not have stood originally in their present place.</w:t>
      </w:r>
    </w:p>
    <w:p w14:paraId="388D69FF">
      <w:pPr>
        <w:widowControl w:val="0"/>
        <w:numPr>
          <w:ilvl w:val="0"/>
          <w:numId w:val="0"/>
        </w:numPr>
        <w:jc w:val="both"/>
        <w:rPr>
          <w:rFonts w:hint="eastAsia"/>
        </w:rPr>
      </w:pPr>
      <w:r>
        <w:rPr>
          <w:rFonts w:hint="eastAsia"/>
        </w:rPr>
        <w:t>首先，我们必须立即驳斥这样的论点36：因为上帝的灵的父性[?]非常不适合一个纯粹的犹太基督教来源（9&amp;M(H（灵）是阴性词，且犹太人对上帝的观念是超然的），而路加福音1、2章的基础是这样一个来源，因此第34、35节不可能原先就处于现在的位置。</w:t>
      </w:r>
    </w:p>
    <w:p w14:paraId="74EC4EBB">
      <w:pPr>
        <w:widowControl w:val="0"/>
        <w:numPr>
          <w:ilvl w:val="0"/>
          <w:numId w:val="0"/>
        </w:numPr>
        <w:jc w:val="both"/>
        <w:rPr>
          <w:rFonts w:hint="eastAsia"/>
        </w:rPr>
      </w:pPr>
    </w:p>
    <w:p w14:paraId="6D855F71">
      <w:pPr>
        <w:widowControl w:val="0"/>
        <w:numPr>
          <w:ilvl w:val="0"/>
          <w:numId w:val="0"/>
        </w:numPr>
        <w:jc w:val="both"/>
        <w:rPr>
          <w:rFonts w:hint="eastAsia"/>
        </w:rPr>
      </w:pPr>
      <w:r>
        <w:rPr>
          <w:rFonts w:hint="eastAsia"/>
        </w:rPr>
        <w:t>This argument proves that a conception from the Holy Spirit, or a birth described in such terms as even to suggest the personal Holy Spirit as Father, would never have been invented on Jewish ground; but it does not prove that it may not have been recorded in a JewishChristian narrative if it were a fact.</w:t>
      </w:r>
    </w:p>
    <w:p w14:paraId="08572614">
      <w:pPr>
        <w:widowControl w:val="0"/>
        <w:numPr>
          <w:ilvl w:val="0"/>
          <w:numId w:val="0"/>
        </w:numPr>
        <w:jc w:val="both"/>
        <w:rPr>
          <w:rFonts w:hint="eastAsia"/>
        </w:rPr>
      </w:pPr>
      <w:r>
        <w:rPr>
          <w:rFonts w:hint="eastAsia"/>
        </w:rPr>
        <w:t>这个论点证明了，从圣灵受孕，或者用甚至暗示位格的圣灵为父的词语来描述的出生，绝不会在犹太背景下被发明出来；但它并不能证明，如果这是事实，它就不能被记录在犹太-基督教的叙述中。</w:t>
      </w:r>
    </w:p>
    <w:p w14:paraId="19E666CE">
      <w:pPr>
        <w:widowControl w:val="0"/>
        <w:numPr>
          <w:ilvl w:val="0"/>
          <w:numId w:val="0"/>
        </w:numPr>
        <w:jc w:val="both"/>
        <w:rPr>
          <w:rFonts w:hint="eastAsia"/>
        </w:rPr>
      </w:pPr>
    </w:p>
    <w:p w14:paraId="5ED6474C">
      <w:pPr>
        <w:widowControl w:val="0"/>
        <w:numPr>
          <w:ilvl w:val="0"/>
          <w:numId w:val="0"/>
        </w:numPr>
        <w:jc w:val="both"/>
        <w:rPr>
          <w:rFonts w:hint="eastAsia"/>
        </w:rPr>
      </w:pPr>
      <w:r>
        <w:rPr>
          <w:rFonts w:hint="eastAsia"/>
        </w:rPr>
        <w:t>What we are just now trying to do is simply to lay the basis for future investigation by estimating the narrower and more solid grounds for supposing the whole or portions of the birth narratives to be interpolations—grounds which will hold firm upon any general theory of early Christian history.</w:t>
      </w:r>
    </w:p>
    <w:p w14:paraId="56B1C102">
      <w:pPr>
        <w:widowControl w:val="0"/>
        <w:numPr>
          <w:ilvl w:val="0"/>
          <w:numId w:val="0"/>
        </w:numPr>
        <w:jc w:val="both"/>
        <w:rPr>
          <w:rFonts w:hint="eastAsia"/>
        </w:rPr>
      </w:pPr>
      <w:r>
        <w:rPr>
          <w:rFonts w:hint="eastAsia"/>
        </w:rPr>
        <w:t>我们现在正试图做的，仅仅是通过评估那些认为出生叙事全部或部分是后加的更狭窄、更坚实的理由，为未来的研究奠定基础——这些理由在任何关于早期基督教历史的普遍理论下都将站得住脚。</w:t>
      </w:r>
    </w:p>
    <w:p w14:paraId="164F33D6">
      <w:pPr>
        <w:widowControl w:val="0"/>
        <w:numPr>
          <w:ilvl w:val="0"/>
          <w:numId w:val="0"/>
        </w:numPr>
        <w:jc w:val="both"/>
        <w:rPr>
          <w:rFonts w:hint="eastAsia"/>
        </w:rPr>
      </w:pPr>
    </w:p>
    <w:p w14:paraId="00CD4D5C">
      <w:pPr>
        <w:widowControl w:val="0"/>
        <w:numPr>
          <w:ilvl w:val="0"/>
          <w:numId w:val="0"/>
        </w:numPr>
        <w:jc w:val="both"/>
        <w:rPr>
          <w:rFonts w:hint="eastAsia"/>
        </w:rPr>
      </w:pPr>
      <w:r>
        <w:rPr>
          <w:rFonts w:hint="eastAsia"/>
        </w:rPr>
        <w:t>There are many who suppose the doctrine of the virgin birth, assuming it to be untrue, to have arisen on Jewish-Christian ground, and they may appeal, among other things, to the strongly Jewish character of the records.</w:t>
      </w:r>
    </w:p>
    <w:p w14:paraId="4BD3DB41">
      <w:pPr>
        <w:widowControl w:val="0"/>
        <w:numPr>
          <w:ilvl w:val="0"/>
          <w:numId w:val="0"/>
        </w:numPr>
        <w:jc w:val="both"/>
        <w:rPr>
          <w:rFonts w:hint="eastAsia"/>
        </w:rPr>
      </w:pPr>
      <w:r>
        <w:rPr>
          <w:rFonts w:hint="eastAsia"/>
        </w:rPr>
        <w:t>有许多人假设童贞女之生的教义（假定其为不真实的）起源于犹太-基督教的背景，他们可能会引用记录中强烈的犹太特征等来支持这一观点。</w:t>
      </w:r>
    </w:p>
    <w:p w14:paraId="3F88555B">
      <w:pPr>
        <w:widowControl w:val="0"/>
        <w:numPr>
          <w:ilvl w:val="0"/>
          <w:numId w:val="0"/>
        </w:numPr>
        <w:jc w:val="both"/>
        <w:rPr>
          <w:rFonts w:hint="eastAsia"/>
        </w:rPr>
      </w:pPr>
    </w:p>
    <w:p w14:paraId="72EEAA2A">
      <w:pPr>
        <w:widowControl w:val="0"/>
        <w:numPr>
          <w:ilvl w:val="0"/>
          <w:numId w:val="0"/>
        </w:numPr>
        <w:jc w:val="both"/>
        <w:rPr>
          <w:rFonts w:hint="eastAsia"/>
        </w:rPr>
      </w:pPr>
      <w:r>
        <w:rPr>
          <w:rFonts w:hint="eastAsia"/>
        </w:rPr>
        <w:t>Against such scholars it is begging the question to say that since the doctrine of the virgin birth must be of Gentile origin, therefore it must be an interpolation where it finds a place in Jewish narratives.</w:t>
      </w:r>
    </w:p>
    <w:p w14:paraId="11DA39D4">
      <w:pPr>
        <w:widowControl w:val="0"/>
        <w:numPr>
          <w:ilvl w:val="0"/>
          <w:numId w:val="0"/>
        </w:numPr>
        <w:jc w:val="both"/>
        <w:rPr>
          <w:rFonts w:hint="eastAsia"/>
        </w:rPr>
      </w:pPr>
      <w:r>
        <w:rPr>
          <w:rFonts w:hint="eastAsia"/>
        </w:rPr>
        <w:t>对这些学者来说，说童贞女之生的教义必定源于外邦，因此当它出现在犹太叙事中时必定是后加的，这是在回避问题。</w:t>
      </w:r>
    </w:p>
    <w:p w14:paraId="35CBB6DE">
      <w:pPr>
        <w:widowControl w:val="0"/>
        <w:numPr>
          <w:ilvl w:val="0"/>
          <w:numId w:val="0"/>
        </w:numPr>
        <w:jc w:val="both"/>
        <w:rPr>
          <w:rFonts w:hint="eastAsia"/>
        </w:rPr>
      </w:pPr>
    </w:p>
    <w:p w14:paraId="28F241D4">
      <w:pPr>
        <w:widowControl w:val="0"/>
        <w:numPr>
          <w:ilvl w:val="0"/>
          <w:numId w:val="0"/>
        </w:numPr>
        <w:jc w:val="both"/>
        <w:rPr>
          <w:rFonts w:hint="eastAsia"/>
        </w:rPr>
      </w:pPr>
      <w:r>
        <w:rPr>
          <w:rFonts w:hint="eastAsia"/>
        </w:rPr>
        <w:t>It is further urged that 1:34, 35, is not merely without corroboration from the rest of the infancy narrative, but is even contradicted by it; for the whole of the first two chapters except our two verses /pg. 52/ proceeds upon the supposition that Jesus was the son of Joseph and traces his Davidic descent through him.</w:t>
      </w:r>
    </w:p>
    <w:p w14:paraId="5952B5FC">
      <w:pPr>
        <w:widowControl w:val="0"/>
        <w:numPr>
          <w:ilvl w:val="0"/>
          <w:numId w:val="0"/>
        </w:numPr>
        <w:jc w:val="both"/>
        <w:rPr>
          <w:rFonts w:hint="eastAsia"/>
        </w:rPr>
      </w:pPr>
      <w:r>
        <w:rPr>
          <w:rFonts w:hint="eastAsia"/>
        </w:rPr>
        <w:t>进一步有人主张，1:34, 35不仅在婴孩时期叙事的其余部分没有得到证实，甚至与之相矛盾；因为除了我们这两节经文外，前两章的全部内容/第52页/都是基于耶稣是约瑟的儿子，并借他追溯其大卫后裔的假设。</w:t>
      </w:r>
    </w:p>
    <w:p w14:paraId="39BBC0A0">
      <w:pPr>
        <w:widowControl w:val="0"/>
        <w:numPr>
          <w:ilvl w:val="0"/>
          <w:numId w:val="0"/>
        </w:numPr>
        <w:jc w:val="both"/>
        <w:rPr>
          <w:rFonts w:hint="eastAsia"/>
        </w:rPr>
      </w:pPr>
    </w:p>
    <w:p w14:paraId="20197961">
      <w:pPr>
        <w:widowControl w:val="0"/>
        <w:numPr>
          <w:ilvl w:val="0"/>
          <w:numId w:val="0"/>
        </w:numPr>
        <w:jc w:val="both"/>
        <w:rPr>
          <w:rFonts w:hint="eastAsia"/>
        </w:rPr>
      </w:pPr>
      <w:r>
        <w:rPr>
          <w:rFonts w:hint="eastAsia"/>
        </w:rPr>
        <w:t>We freely admit (though in contradiction to B. Weiss) that in 1:27 ¦&gt; @Ç6@L )"L,\* must almost certainly be taken with TFZN, rather than with B"D2X&lt;@&lt;, for on any other interpretation the manner of addition of J0$H B"D2X&lt;@L is very hard to explain.</w:t>
      </w:r>
    </w:p>
    <w:p w14:paraId="5ACBD206">
      <w:pPr>
        <w:widowControl w:val="0"/>
        <w:numPr>
          <w:ilvl w:val="0"/>
          <w:numId w:val="0"/>
        </w:numPr>
        <w:jc w:val="both"/>
        <w:rPr>
          <w:rFonts w:hint="eastAsia"/>
        </w:rPr>
      </w:pPr>
      <w:r>
        <w:rPr>
          <w:rFonts w:hint="eastAsia"/>
        </w:rPr>
        <w:t>我们坦率承认（尽管与B.魏斯相悖），在1:27中，¦&gt; @Ç6@L )"L,\* (大卫家)几乎肯定应与TFZN (约瑟)相连，而非与B"D2X&lt;@&lt; (马利亚)相连，因为在任何其他解释下，J0$H B"D2X&lt;@L (她的名字叫马利亚)的添加方式都很难解释。</w:t>
      </w:r>
    </w:p>
    <w:p w14:paraId="579DBDFF">
      <w:pPr>
        <w:widowControl w:val="0"/>
        <w:numPr>
          <w:ilvl w:val="0"/>
          <w:numId w:val="0"/>
        </w:numPr>
        <w:jc w:val="both"/>
        <w:rPr>
          <w:rFonts w:hint="eastAsia"/>
        </w:rPr>
      </w:pPr>
    </w:p>
    <w:p w14:paraId="5C85E7C6">
      <w:pPr>
        <w:widowControl w:val="0"/>
        <w:numPr>
          <w:ilvl w:val="0"/>
          <w:numId w:val="0"/>
        </w:numPr>
        <w:jc w:val="both"/>
        <w:rPr>
          <w:rFonts w:hint="eastAsia"/>
        </w:rPr>
      </w:pPr>
      <w:r>
        <w:rPr>
          <w:rFonts w:hint="eastAsia"/>
        </w:rPr>
        <w:t>So that when the angel (ver. 32) calls David father of the coming child, it seems most natural that his words should be understood of a descent through Joseph.</w:t>
      </w:r>
    </w:p>
    <w:p w14:paraId="775E0ED8">
      <w:pPr>
        <w:widowControl w:val="0"/>
        <w:numPr>
          <w:ilvl w:val="0"/>
          <w:numId w:val="0"/>
        </w:numPr>
        <w:jc w:val="both"/>
        <w:rPr>
          <w:rFonts w:hint="eastAsia"/>
        </w:rPr>
      </w:pPr>
      <w:r>
        <w:rPr>
          <w:rFonts w:hint="eastAsia"/>
        </w:rPr>
        <w:t>所以当天使（第32节）称大卫为将要降生孩子的父亲时，最自然的理解是，他的话指的是通过约瑟的后裔。</w:t>
      </w:r>
    </w:p>
    <w:p w14:paraId="1F94341C">
      <w:pPr>
        <w:widowControl w:val="0"/>
        <w:numPr>
          <w:ilvl w:val="0"/>
          <w:numId w:val="0"/>
        </w:numPr>
        <w:jc w:val="both"/>
        <w:rPr>
          <w:rFonts w:hint="eastAsia"/>
        </w:rPr>
      </w:pPr>
    </w:p>
    <w:p w14:paraId="29EB8BA1">
      <w:pPr>
        <w:widowControl w:val="0"/>
        <w:numPr>
          <w:ilvl w:val="0"/>
          <w:numId w:val="0"/>
        </w:numPr>
        <w:jc w:val="both"/>
        <w:rPr>
          <w:rFonts w:hint="eastAsia"/>
        </w:rPr>
      </w:pPr>
      <w:r>
        <w:rPr>
          <w:rFonts w:hint="eastAsia"/>
        </w:rPr>
        <w:t>The emphasis on Joseph's Davidic descent rather than on that of Mary in 2:4, however, proves nothing, for it was the man only who would be considered as determining the place of enrolment.</w:t>
      </w:r>
    </w:p>
    <w:p w14:paraId="7CCFEA27">
      <w:pPr>
        <w:widowControl w:val="0"/>
        <w:numPr>
          <w:ilvl w:val="0"/>
          <w:numId w:val="0"/>
        </w:numPr>
        <w:jc w:val="both"/>
        <w:rPr>
          <w:rFonts w:hint="eastAsia"/>
        </w:rPr>
      </w:pPr>
      <w:r>
        <w:rPr>
          <w:rFonts w:hint="eastAsia"/>
        </w:rPr>
        <w:t>然而，在2:4中强调约瑟而非马利亚的大卫后裔身份，并不能证明什么，因为只有男性才被认为是决定登记地点的人。</w:t>
      </w:r>
    </w:p>
    <w:p w14:paraId="344E7D53">
      <w:pPr>
        <w:widowControl w:val="0"/>
        <w:numPr>
          <w:ilvl w:val="0"/>
          <w:numId w:val="0"/>
        </w:numPr>
        <w:jc w:val="both"/>
        <w:rPr>
          <w:rFonts w:hint="eastAsia"/>
        </w:rPr>
      </w:pPr>
    </w:p>
    <w:p w14:paraId="0DC70237">
      <w:pPr>
        <w:widowControl w:val="0"/>
        <w:numPr>
          <w:ilvl w:val="0"/>
          <w:numId w:val="0"/>
        </w:numPr>
        <w:jc w:val="both"/>
        <w:rPr>
          <w:rFonts w:hint="eastAsia"/>
        </w:rPr>
      </w:pPr>
      <w:r>
        <w:rPr>
          <w:rFonts w:hint="eastAsia"/>
        </w:rPr>
        <w:t>But if the Davidic descent of Mary is presupposed, surprisingly little emphasis is placed upon it, for, as has been observed, in the only place where anything is clearly said about her family relations (1:36) she is called kinswoman of the Levite Elisabeth.</w:t>
      </w:r>
    </w:p>
    <w:p w14:paraId="1A770CFA">
      <w:pPr>
        <w:widowControl w:val="0"/>
        <w:numPr>
          <w:ilvl w:val="0"/>
          <w:numId w:val="0"/>
        </w:numPr>
        <w:jc w:val="both"/>
        <w:rPr>
          <w:rFonts w:hint="eastAsia"/>
        </w:rPr>
      </w:pPr>
      <w:r>
        <w:rPr>
          <w:rFonts w:hint="eastAsia"/>
        </w:rPr>
        <w:t>但是，如果预设了马利亚的大卫后裔身份，那么对它的强调却惊人地少，因为正如人们所观察到的，在唯一清楚谈及她家庭关系的地方（1:36），她被称为利未人以利沙伯的亲戚。</w:t>
      </w:r>
    </w:p>
    <w:p w14:paraId="15FF6157">
      <w:pPr>
        <w:widowControl w:val="0"/>
        <w:numPr>
          <w:ilvl w:val="0"/>
          <w:numId w:val="0"/>
        </w:numPr>
        <w:jc w:val="both"/>
        <w:rPr>
          <w:rFonts w:hint="eastAsia"/>
        </w:rPr>
      </w:pPr>
    </w:p>
    <w:p w14:paraId="54EEDF2C">
      <w:pPr>
        <w:widowControl w:val="0"/>
        <w:numPr>
          <w:ilvl w:val="0"/>
          <w:numId w:val="0"/>
        </w:numPr>
        <w:jc w:val="both"/>
        <w:rPr>
          <w:rFonts w:hint="eastAsia"/>
        </w:rPr>
      </w:pPr>
      <w:r>
        <w:rPr>
          <w:rFonts w:hint="eastAsia"/>
        </w:rPr>
        <w:t>The repeated occurrence of such words as (@&lt;,4$H, applied to Joseph and Mary; and B"JZD, applied to Joseph, has already been noticed; but these two terms do not necessarily imply anything more than that there was really an adoptive relation between Joseph and Jesus, and that Jesus before the world was regarded as an actual son.</w:t>
      </w:r>
    </w:p>
    <w:p w14:paraId="3E13C62F">
      <w:pPr>
        <w:widowControl w:val="0"/>
        <w:numPr>
          <w:ilvl w:val="0"/>
          <w:numId w:val="0"/>
        </w:numPr>
        <w:jc w:val="both"/>
        <w:rPr>
          <w:rFonts w:hint="eastAsia"/>
        </w:rPr>
      </w:pPr>
      <w:r>
        <w:rPr>
          <w:rFonts w:hint="eastAsia"/>
        </w:rPr>
        <w:t>像(@&lt;,4$H (父母)这样用于约瑟和马利亚的词，以及B"JZD (父亲)这样用于约瑟的词，其反复出现已被人注意到；但这两个词未必意味着比约瑟和耶稣之间存在真实的收养关系，以及耶稣在世人面前被视为亲生儿子更多的含义。</w:t>
      </w:r>
    </w:p>
    <w:p w14:paraId="77A54815">
      <w:pPr>
        <w:widowControl w:val="0"/>
        <w:numPr>
          <w:ilvl w:val="0"/>
          <w:numId w:val="0"/>
        </w:numPr>
        <w:jc w:val="both"/>
        <w:rPr>
          <w:rFonts w:hint="eastAsia"/>
        </w:rPr>
      </w:pPr>
    </w:p>
    <w:p w14:paraId="06850A68">
      <w:pPr>
        <w:widowControl w:val="0"/>
        <w:numPr>
          <w:ilvl w:val="0"/>
          <w:numId w:val="0"/>
        </w:numPr>
        <w:jc w:val="both"/>
        <w:rPr>
          <w:rFonts w:hint="eastAsia"/>
        </w:rPr>
      </w:pPr>
      <w:r>
        <w:rPr>
          <w:rFonts w:hint="eastAsia"/>
        </w:rPr>
        <w:t>The failure to refer to 1:35 in 2:21 proves absolutely nothing,37 for any such reference would have made the sentence extremely clumsy.</w:t>
      </w:r>
    </w:p>
    <w:p w14:paraId="50451188">
      <w:pPr>
        <w:widowControl w:val="0"/>
        <w:numPr>
          <w:ilvl w:val="0"/>
          <w:numId w:val="0"/>
        </w:numPr>
        <w:jc w:val="both"/>
        <w:rPr>
          <w:rFonts w:hint="eastAsia"/>
        </w:rPr>
      </w:pPr>
      <w:r>
        <w:rPr>
          <w:rFonts w:hint="eastAsia"/>
        </w:rPr>
        <w:t>在2:21中没有提及1:35，绝对不能证明任何事情，37因为任何这样的提及都会使句子变得极其笨拙。</w:t>
      </w:r>
    </w:p>
    <w:p w14:paraId="61E001F4">
      <w:pPr>
        <w:widowControl w:val="0"/>
        <w:numPr>
          <w:ilvl w:val="0"/>
          <w:numId w:val="0"/>
        </w:numPr>
        <w:jc w:val="both"/>
        <w:rPr>
          <w:rFonts w:hint="eastAsia"/>
        </w:rPr>
      </w:pPr>
    </w:p>
    <w:p w14:paraId="21F3059E">
      <w:pPr>
        <w:widowControl w:val="0"/>
        <w:numPr>
          <w:ilvl w:val="0"/>
          <w:numId w:val="0"/>
        </w:numPr>
        <w:jc w:val="both"/>
        <w:rPr>
          <w:rFonts w:hint="eastAsia"/>
        </w:rPr>
      </w:pPr>
      <w:r>
        <w:rPr>
          <w:rFonts w:hint="eastAsia"/>
        </w:rPr>
        <w:t>Nor is the phrase "their cleansing" in 2:22 very convincing.</w:t>
      </w:r>
    </w:p>
    <w:p w14:paraId="23103D17">
      <w:pPr>
        <w:widowControl w:val="0"/>
        <w:numPr>
          <w:ilvl w:val="0"/>
          <w:numId w:val="0"/>
        </w:numPr>
        <w:jc w:val="both"/>
        <w:rPr>
          <w:rFonts w:hint="eastAsia"/>
        </w:rPr>
      </w:pPr>
      <w:r>
        <w:rPr>
          <w:rFonts w:hint="eastAsia"/>
        </w:rPr>
        <w:t>2:22中的短语“他们的洁净”也不是很有说服力。</w:t>
      </w:r>
    </w:p>
    <w:p w14:paraId="5106A361">
      <w:pPr>
        <w:widowControl w:val="0"/>
        <w:numPr>
          <w:ilvl w:val="0"/>
          <w:numId w:val="0"/>
        </w:numPr>
        <w:jc w:val="both"/>
        <w:rPr>
          <w:rFonts w:hint="eastAsia"/>
        </w:rPr>
      </w:pPr>
    </w:p>
    <w:p w14:paraId="1AFF1F8E">
      <w:pPr>
        <w:widowControl w:val="0"/>
        <w:numPr>
          <w:ilvl w:val="0"/>
          <w:numId w:val="0"/>
        </w:numPr>
        <w:jc w:val="both"/>
        <w:rPr>
          <w:rFonts w:hint="eastAsia"/>
        </w:rPr>
      </w:pPr>
      <w:r>
        <w:rPr>
          <w:rFonts w:hint="eastAsia"/>
        </w:rPr>
        <w:t>It is quite in line with a good many things connected with the life of Christ, e.g., the baptism of a sinless man.</w:t>
      </w:r>
    </w:p>
    <w:p w14:paraId="5D2C5695">
      <w:pPr>
        <w:widowControl w:val="0"/>
        <w:numPr>
          <w:ilvl w:val="0"/>
          <w:numId w:val="0"/>
        </w:numPr>
        <w:jc w:val="both"/>
        <w:rPr>
          <w:rFonts w:hint="eastAsia"/>
        </w:rPr>
      </w:pPr>
      <w:r>
        <w:rPr>
          <w:rFonts w:hint="eastAsia"/>
        </w:rPr>
        <w:t>这与基督生平中许多事情相当一致，例如，一个无罪之人的洗礼。</w:t>
      </w:r>
    </w:p>
    <w:p w14:paraId="553DE697">
      <w:pPr>
        <w:widowControl w:val="0"/>
        <w:numPr>
          <w:ilvl w:val="0"/>
          <w:numId w:val="0"/>
        </w:numPr>
        <w:jc w:val="both"/>
        <w:rPr>
          <w:rFonts w:hint="eastAsia"/>
        </w:rPr>
      </w:pPr>
    </w:p>
    <w:p w14:paraId="19EF2022">
      <w:pPr>
        <w:widowControl w:val="0"/>
        <w:numPr>
          <w:ilvl w:val="0"/>
          <w:numId w:val="0"/>
        </w:numPr>
        <w:jc w:val="both"/>
        <w:rPr>
          <w:rFonts w:hint="eastAsia"/>
        </w:rPr>
      </w:pPr>
      <w:r>
        <w:rPr>
          <w:rFonts w:hint="eastAsia"/>
        </w:rPr>
        <w:t>As to the failure of Mary to understand, or her astonishment at what was said about the child by Symeon and Anna and by the boy Jesus Himself, even Zimmermann admits that this has little bearing upon the question of the original presence of 1:34, 35, in the narrative.</w:t>
      </w:r>
    </w:p>
    <w:p w14:paraId="3E8621A8">
      <w:pPr>
        <w:widowControl w:val="0"/>
        <w:numPr>
          <w:ilvl w:val="0"/>
          <w:numId w:val="0"/>
        </w:numPr>
        <w:jc w:val="both"/>
        <w:rPr>
          <w:rFonts w:hint="eastAsia"/>
        </w:rPr>
      </w:pPr>
      <w:r>
        <w:rPr>
          <w:rFonts w:hint="eastAsia"/>
        </w:rPr>
        <w:t>至于马利亚未能理解，或她对西面、亚拿和孩童耶稣自己所说的关于孩子的话感到惊讶，即使齐默尔曼也承认，这与1:34, 35是否原存于叙事中的问题关系不大。</w:t>
      </w:r>
    </w:p>
    <w:p w14:paraId="5439C681">
      <w:pPr>
        <w:widowControl w:val="0"/>
        <w:numPr>
          <w:ilvl w:val="0"/>
          <w:numId w:val="0"/>
        </w:numPr>
        <w:jc w:val="both"/>
        <w:rPr>
          <w:rFonts w:hint="eastAsia"/>
        </w:rPr>
      </w:pPr>
    </w:p>
    <w:p w14:paraId="0A0CFC9C">
      <w:pPr>
        <w:widowControl w:val="0"/>
        <w:numPr>
          <w:ilvl w:val="0"/>
          <w:numId w:val="0"/>
        </w:numPr>
        <w:jc w:val="both"/>
        <w:rPr>
          <w:rFonts w:hint="eastAsia"/>
        </w:rPr>
      </w:pPr>
      <w:r>
        <w:rPr>
          <w:rFonts w:hint="eastAsia"/>
        </w:rPr>
        <w:t>The astonishment of the parents was due to the fact that Symeon and Anna and the boy Jesus were found to be possessed of the secret of the Messiahship.</w:t>
      </w:r>
    </w:p>
    <w:p w14:paraId="656A4C02">
      <w:pPr>
        <w:widowControl w:val="0"/>
        <w:numPr>
          <w:ilvl w:val="0"/>
          <w:numId w:val="0"/>
        </w:numPr>
        <w:jc w:val="both"/>
        <w:rPr>
          <w:rFonts w:hint="eastAsia"/>
        </w:rPr>
      </w:pPr>
      <w:r>
        <w:rPr>
          <w:rFonts w:hint="eastAsia"/>
        </w:rPr>
        <w:t>父母的惊讶是由于发现西面、亚拿和孩童耶稣都拥有弥赛亚身份的秘密。</w:t>
      </w:r>
    </w:p>
    <w:p w14:paraId="69FC8AC8">
      <w:pPr>
        <w:widowControl w:val="0"/>
        <w:numPr>
          <w:ilvl w:val="0"/>
          <w:numId w:val="0"/>
        </w:numPr>
        <w:jc w:val="both"/>
        <w:rPr>
          <w:rFonts w:hint="eastAsia"/>
        </w:rPr>
      </w:pPr>
    </w:p>
    <w:p w14:paraId="56D68A2B">
      <w:pPr>
        <w:widowControl w:val="0"/>
        <w:numPr>
          <w:ilvl w:val="0"/>
          <w:numId w:val="0"/>
        </w:numPr>
        <w:jc w:val="both"/>
        <w:rPr>
          <w:rFonts w:hint="eastAsia"/>
        </w:rPr>
      </w:pPr>
      <w:r>
        <w:rPr>
          <w:rFonts w:hint="eastAsia"/>
        </w:rPr>
        <w:t>Only thus, according to Zimmermann, can the passages be explained, whether the parents knew about the supernatural conception or only about the Messiahship of their son.</w:t>
      </w:r>
    </w:p>
    <w:p w14:paraId="7BC1563F">
      <w:pPr>
        <w:widowControl w:val="0"/>
        <w:numPr>
          <w:ilvl w:val="0"/>
          <w:numId w:val="0"/>
        </w:numPr>
        <w:jc w:val="both"/>
        <w:rPr>
          <w:rFonts w:hint="eastAsia"/>
        </w:rPr>
      </w:pPr>
      <w:r>
        <w:rPr>
          <w:rFonts w:hint="eastAsia"/>
        </w:rPr>
        <w:t>根据齐默尔曼的说法，只有这样，这些段落才能得到解释，无论父母是知道超自然受孕，还是只知道他们儿子的弥赛亚身份。</w:t>
      </w:r>
    </w:p>
    <w:p w14:paraId="7CA2A1EF">
      <w:pPr>
        <w:widowControl w:val="0"/>
        <w:numPr>
          <w:ilvl w:val="0"/>
          <w:numId w:val="0"/>
        </w:numPr>
        <w:jc w:val="both"/>
        <w:rPr>
          <w:rFonts w:hint="eastAsia"/>
        </w:rPr>
      </w:pPr>
    </w:p>
    <w:p w14:paraId="1090398C">
      <w:pPr>
        <w:widowControl w:val="0"/>
        <w:numPr>
          <w:ilvl w:val="0"/>
          <w:numId w:val="0"/>
        </w:numPr>
        <w:jc w:val="both"/>
        <w:rPr>
          <w:rFonts w:hint="eastAsia"/>
        </w:rPr>
      </w:pPr>
      <w:r>
        <w:rPr>
          <w:rFonts w:hint="eastAsia"/>
        </w:rPr>
        <w:t>In general, we can say that it is unreasonable to expect that the account of the supernatural conception should be repeated again and again.</w:t>
      </w:r>
    </w:p>
    <w:p w14:paraId="5812BDEC">
      <w:pPr>
        <w:widowControl w:val="0"/>
        <w:numPr>
          <w:ilvl w:val="0"/>
          <w:numId w:val="0"/>
        </w:numPr>
        <w:jc w:val="both"/>
        <w:rPr>
          <w:rFonts w:hint="eastAsia"/>
        </w:rPr>
      </w:pPr>
      <w:r>
        <w:rPr>
          <w:rFonts w:hint="eastAsia"/>
        </w:rPr>
        <w:t>总的来说，我们可以说，期望超自然受孕的记述被一再重复是不合理的。</w:t>
      </w:r>
    </w:p>
    <w:p w14:paraId="1A352D66">
      <w:pPr>
        <w:widowControl w:val="0"/>
        <w:numPr>
          <w:ilvl w:val="0"/>
          <w:numId w:val="0"/>
        </w:numPr>
        <w:jc w:val="both"/>
        <w:rPr>
          <w:rFonts w:hint="eastAsia"/>
        </w:rPr>
      </w:pPr>
    </w:p>
    <w:p w14:paraId="2306FE43">
      <w:pPr>
        <w:widowControl w:val="0"/>
        <w:numPr>
          <w:ilvl w:val="0"/>
          <w:numId w:val="0"/>
        </w:numPr>
        <w:jc w:val="both"/>
        <w:rPr>
          <w:rFonts w:hint="eastAsia"/>
        </w:rPr>
      </w:pPr>
      <w:r>
        <w:rPr>
          <w:rFonts w:hint="eastAsia"/>
        </w:rPr>
        <w:t>In a narrative it is enough that it should be given once, whatever might be true of a dogmatic treatise.</w:t>
      </w:r>
    </w:p>
    <w:p w14:paraId="49DF3535">
      <w:pPr>
        <w:widowControl w:val="0"/>
        <w:numPr>
          <w:ilvl w:val="0"/>
          <w:numId w:val="0"/>
        </w:numPr>
        <w:jc w:val="both"/>
        <w:rPr>
          <w:rFonts w:hint="eastAsia"/>
        </w:rPr>
      </w:pPr>
      <w:r>
        <w:rPr>
          <w:rFonts w:hint="eastAsia"/>
        </w:rPr>
        <w:t>在叙事中，给出一次就足够了，无论在教义论著中情况如何。</w:t>
      </w:r>
    </w:p>
    <w:p w14:paraId="438D11C1">
      <w:pPr>
        <w:widowControl w:val="0"/>
        <w:numPr>
          <w:ilvl w:val="0"/>
          <w:numId w:val="0"/>
        </w:numPr>
        <w:jc w:val="both"/>
        <w:rPr>
          <w:rFonts w:hint="eastAsia"/>
        </w:rPr>
      </w:pPr>
    </w:p>
    <w:p w14:paraId="652FA618">
      <w:pPr>
        <w:widowControl w:val="0"/>
        <w:numPr>
          <w:ilvl w:val="0"/>
          <w:numId w:val="0"/>
        </w:numPr>
        <w:jc w:val="both"/>
        <w:rPr>
          <w:rFonts w:hint="eastAsia"/>
        </w:rPr>
      </w:pPr>
      <w:r>
        <w:rPr>
          <w:rFonts w:hint="eastAsia"/>
        </w:rPr>
        <w:t>Yet, after all, we do not desire to depreciate the force of the argument against the two verses, derived from the silence or seeming contradiction of the rest of the story; for although that argument may not prove the /pg. 53/ verses to be an interpolation, it will do much to render us hospitable to other proofs.</w:t>
      </w:r>
    </w:p>
    <w:p w14:paraId="17175021">
      <w:pPr>
        <w:widowControl w:val="0"/>
        <w:numPr>
          <w:ilvl w:val="0"/>
          <w:numId w:val="0"/>
        </w:numPr>
        <w:jc w:val="both"/>
        <w:rPr>
          <w:rFonts w:hint="eastAsia"/>
        </w:rPr>
      </w:pPr>
      <w:r>
        <w:rPr>
          <w:rFonts w:hint="eastAsia"/>
        </w:rPr>
        <w:t>然而，毕竟，我们不希望贬低从故事其余部分的沉默或表面矛盾中得出的反对这两节经文的论证的力量；因为尽管该论证可能无法证明/第53页/这两节是后加的，但它会使我们更愿意接受其他证据。</w:t>
      </w:r>
    </w:p>
    <w:p w14:paraId="19899BAE">
      <w:pPr>
        <w:widowControl w:val="0"/>
        <w:numPr>
          <w:ilvl w:val="0"/>
          <w:numId w:val="0"/>
        </w:numPr>
        <w:jc w:val="both"/>
        <w:rPr>
          <w:rFonts w:hint="eastAsia"/>
        </w:rPr>
      </w:pPr>
    </w:p>
    <w:p w14:paraId="51C5A7D8">
      <w:pPr>
        <w:widowControl w:val="0"/>
        <w:numPr>
          <w:ilvl w:val="0"/>
          <w:numId w:val="0"/>
        </w:numPr>
        <w:jc w:val="both"/>
        <w:rPr>
          <w:rFonts w:hint="eastAsia"/>
        </w:rPr>
      </w:pPr>
      <w:r>
        <w:rPr>
          <w:rFonts w:hint="eastAsia"/>
        </w:rPr>
        <w:t>If we really find that in the rest of the first two chapters there is not the slightest hint that might point to the virgin birth, or that there is a good deal that seems almost directly to deny it, we shall be very much disposed to look with suspicion upon the only two verses that tell of such a remarkable event.</w:t>
      </w:r>
    </w:p>
    <w:p w14:paraId="698F0F51">
      <w:pPr>
        <w:widowControl w:val="0"/>
        <w:numPr>
          <w:ilvl w:val="0"/>
          <w:numId w:val="0"/>
        </w:numPr>
        <w:jc w:val="both"/>
        <w:rPr>
          <w:rFonts w:hint="eastAsia"/>
        </w:rPr>
      </w:pPr>
      <w:r>
        <w:rPr>
          <w:rFonts w:hint="eastAsia"/>
        </w:rPr>
        <w:t>如果我们真的发现在前两章的其余部分，没有任何可能指向童贞女之生的丝毫暗示，或者有很多似乎几乎直接否认它的内容，我们将非常倾向于怀疑那唯一讲述如此非凡事件的两节经文。</w:t>
      </w:r>
    </w:p>
    <w:p w14:paraId="7DD58E6E">
      <w:pPr>
        <w:widowControl w:val="0"/>
        <w:numPr>
          <w:ilvl w:val="0"/>
          <w:numId w:val="0"/>
        </w:numPr>
        <w:jc w:val="both"/>
        <w:rPr>
          <w:rFonts w:hint="eastAsia"/>
        </w:rPr>
      </w:pPr>
    </w:p>
    <w:p w14:paraId="3C54DDE9">
      <w:pPr>
        <w:widowControl w:val="0"/>
        <w:numPr>
          <w:ilvl w:val="0"/>
          <w:numId w:val="0"/>
        </w:numPr>
        <w:jc w:val="both"/>
        <w:rPr>
          <w:rFonts w:hint="eastAsia"/>
        </w:rPr>
      </w:pPr>
      <w:r>
        <w:rPr>
          <w:rFonts w:hint="eastAsia"/>
        </w:rPr>
        <w:t>As a matter of fact, however, this is not the case.</w:t>
      </w:r>
    </w:p>
    <w:p w14:paraId="1271938C">
      <w:pPr>
        <w:widowControl w:val="0"/>
        <w:numPr>
          <w:ilvl w:val="0"/>
          <w:numId w:val="0"/>
        </w:numPr>
        <w:jc w:val="both"/>
        <w:rPr>
          <w:rFonts w:hint="eastAsia"/>
        </w:rPr>
      </w:pPr>
      <w:r>
        <w:rPr>
          <w:rFonts w:hint="eastAsia"/>
        </w:rPr>
        <w:t>然而，事实上，情况并非如此。</w:t>
      </w:r>
    </w:p>
    <w:p w14:paraId="3A0BD4B4">
      <w:pPr>
        <w:widowControl w:val="0"/>
        <w:numPr>
          <w:ilvl w:val="0"/>
          <w:numId w:val="0"/>
        </w:numPr>
        <w:jc w:val="both"/>
        <w:rPr>
          <w:rFonts w:hint="eastAsia"/>
        </w:rPr>
      </w:pPr>
    </w:p>
    <w:p w14:paraId="587F4CF7">
      <w:pPr>
        <w:widowControl w:val="0"/>
        <w:numPr>
          <w:ilvl w:val="0"/>
          <w:numId w:val="0"/>
        </w:numPr>
        <w:jc w:val="both"/>
        <w:rPr>
          <w:rFonts w:hint="eastAsia"/>
        </w:rPr>
      </w:pPr>
      <w:r>
        <w:rPr>
          <w:rFonts w:hint="eastAsia"/>
        </w:rPr>
        <w:t>In the first place, 1:27 deserves the most careful attention.</w:t>
      </w:r>
    </w:p>
    <w:p w14:paraId="3F4C95A4">
      <w:pPr>
        <w:widowControl w:val="0"/>
        <w:numPr>
          <w:ilvl w:val="0"/>
          <w:numId w:val="0"/>
        </w:numPr>
        <w:jc w:val="both"/>
        <w:rPr>
          <w:rFonts w:hint="eastAsia"/>
        </w:rPr>
      </w:pPr>
      <w:r>
        <w:rPr>
          <w:rFonts w:hint="eastAsia"/>
        </w:rPr>
        <w:t>首先，1:27值得最仔细的关注。</w:t>
      </w:r>
    </w:p>
    <w:p w14:paraId="7123185D">
      <w:pPr>
        <w:widowControl w:val="0"/>
        <w:numPr>
          <w:ilvl w:val="0"/>
          <w:numId w:val="0"/>
        </w:numPr>
        <w:jc w:val="both"/>
        <w:rPr>
          <w:rFonts w:hint="eastAsia"/>
        </w:rPr>
      </w:pPr>
    </w:p>
    <w:p w14:paraId="704791E4">
      <w:pPr>
        <w:widowControl w:val="0"/>
        <w:numPr>
          <w:ilvl w:val="0"/>
          <w:numId w:val="0"/>
        </w:numPr>
        <w:jc w:val="both"/>
        <w:rPr>
          <w:rFonts w:hint="eastAsia"/>
        </w:rPr>
      </w:pPr>
      <w:r>
        <w:rPr>
          <w:rFonts w:hint="eastAsia"/>
        </w:rPr>
        <w:t>We there read in the clearest terms that Mary was a virgin when the announcement was made to her by the angel.</w:t>
      </w:r>
    </w:p>
    <w:p w14:paraId="27A74EE4">
      <w:pPr>
        <w:widowControl w:val="0"/>
        <w:numPr>
          <w:ilvl w:val="0"/>
          <w:numId w:val="0"/>
        </w:numPr>
        <w:jc w:val="both"/>
        <w:rPr>
          <w:rFonts w:hint="eastAsia"/>
        </w:rPr>
      </w:pPr>
      <w:r>
        <w:rPr>
          <w:rFonts w:hint="eastAsia"/>
        </w:rPr>
        <w:t>我们在那里以最清晰的措辞读到，当天使向马利亚宣告时，她是一个童女。</w:t>
      </w:r>
    </w:p>
    <w:p w14:paraId="30154BC8">
      <w:pPr>
        <w:widowControl w:val="0"/>
        <w:numPr>
          <w:ilvl w:val="0"/>
          <w:numId w:val="0"/>
        </w:numPr>
        <w:jc w:val="both"/>
        <w:rPr>
          <w:rFonts w:hint="eastAsia"/>
        </w:rPr>
      </w:pPr>
    </w:p>
    <w:p w14:paraId="01761598">
      <w:pPr>
        <w:widowControl w:val="0"/>
        <w:numPr>
          <w:ilvl w:val="0"/>
          <w:numId w:val="0"/>
        </w:numPr>
        <w:jc w:val="both"/>
        <w:rPr>
          <w:rFonts w:hint="eastAsia"/>
        </w:rPr>
      </w:pPr>
      <w:r>
        <w:rPr>
          <w:rFonts w:hint="eastAsia"/>
        </w:rPr>
        <w:t>Now, since there is no subsequent mention of a marriage to Joseph, the natural conclusion is that in 1:27 we have a preparation for 1:34, 35.38</w:t>
      </w:r>
    </w:p>
    <w:p w14:paraId="3AF8E55B">
      <w:pPr>
        <w:widowControl w:val="0"/>
        <w:numPr>
          <w:ilvl w:val="0"/>
          <w:numId w:val="0"/>
        </w:numPr>
        <w:jc w:val="both"/>
        <w:rPr>
          <w:rFonts w:hint="eastAsia"/>
        </w:rPr>
      </w:pPr>
      <w:r>
        <w:rPr>
          <w:rFonts w:hint="eastAsia"/>
        </w:rPr>
        <w:t>现在，既然之后没有提到与约瑟结婚，自然的结论是，在1:27中我们有为1:34, 35作的准备。38</w:t>
      </w:r>
    </w:p>
    <w:p w14:paraId="5C067ECD">
      <w:pPr>
        <w:widowControl w:val="0"/>
        <w:numPr>
          <w:ilvl w:val="0"/>
          <w:numId w:val="0"/>
        </w:numPr>
        <w:jc w:val="both"/>
        <w:rPr>
          <w:rFonts w:hint="eastAsia"/>
        </w:rPr>
      </w:pPr>
    </w:p>
    <w:p w14:paraId="5654D74E">
      <w:pPr>
        <w:widowControl w:val="0"/>
        <w:numPr>
          <w:ilvl w:val="0"/>
          <w:numId w:val="0"/>
        </w:numPr>
        <w:jc w:val="both"/>
        <w:rPr>
          <w:rFonts w:hint="eastAsia"/>
        </w:rPr>
      </w:pPr>
      <w:r>
        <w:rPr>
          <w:rFonts w:hint="eastAsia"/>
        </w:rPr>
        <w:t>To avoid this conclusion two expedients have been adopted.</w:t>
      </w:r>
    </w:p>
    <w:p w14:paraId="5631AE8F">
      <w:pPr>
        <w:widowControl w:val="0"/>
        <w:numPr>
          <w:ilvl w:val="0"/>
          <w:numId w:val="0"/>
        </w:numPr>
        <w:jc w:val="both"/>
        <w:rPr>
          <w:rFonts w:hint="eastAsia"/>
        </w:rPr>
      </w:pPr>
      <w:r>
        <w:rPr>
          <w:rFonts w:hint="eastAsia"/>
        </w:rPr>
        <w:t>为了避免这个结论，采取了两种权宜之计。</w:t>
      </w:r>
    </w:p>
    <w:p w14:paraId="16601B1E">
      <w:pPr>
        <w:widowControl w:val="0"/>
        <w:numPr>
          <w:ilvl w:val="0"/>
          <w:numId w:val="0"/>
        </w:numPr>
        <w:jc w:val="both"/>
        <w:rPr>
          <w:rFonts w:hint="eastAsia"/>
        </w:rPr>
      </w:pPr>
    </w:p>
    <w:p w14:paraId="6934FA12">
      <w:pPr>
        <w:widowControl w:val="0"/>
        <w:numPr>
          <w:ilvl w:val="0"/>
          <w:numId w:val="0"/>
        </w:numPr>
        <w:jc w:val="both"/>
        <w:rPr>
          <w:rFonts w:hint="eastAsia"/>
        </w:rPr>
      </w:pPr>
      <w:r>
        <w:rPr>
          <w:rFonts w:hint="eastAsia"/>
        </w:rPr>
        <w:t>In the first place, Usener suggests that the redactor has left out a statement (which originally came after ver. 38) that Joseph took Mary to wife and that she conceived by him.</w:t>
      </w:r>
    </w:p>
    <w:p w14:paraId="5F723DA0">
      <w:pPr>
        <w:widowControl w:val="0"/>
        <w:numPr>
          <w:ilvl w:val="0"/>
          <w:numId w:val="0"/>
        </w:numPr>
        <w:jc w:val="both"/>
        <w:rPr>
          <w:rFonts w:hint="eastAsia"/>
        </w:rPr>
      </w:pPr>
      <w:r>
        <w:rPr>
          <w:rFonts w:hint="eastAsia"/>
        </w:rPr>
        <w:t>首先，乌泽纳建议，编者省略了一段陈述（原在第38节之后），即约瑟娶马利亚为妻，她因他而怀孕。</w:t>
      </w:r>
    </w:p>
    <w:p w14:paraId="3672B338">
      <w:pPr>
        <w:widowControl w:val="0"/>
        <w:numPr>
          <w:ilvl w:val="0"/>
          <w:numId w:val="0"/>
        </w:numPr>
        <w:jc w:val="both"/>
        <w:rPr>
          <w:rFonts w:hint="eastAsia"/>
        </w:rPr>
      </w:pPr>
    </w:p>
    <w:p w14:paraId="4BFFB1A2">
      <w:pPr>
        <w:widowControl w:val="0"/>
        <w:numPr>
          <w:ilvl w:val="0"/>
          <w:numId w:val="0"/>
        </w:numPr>
        <w:jc w:val="both"/>
        <w:rPr>
          <w:rFonts w:hint="eastAsia"/>
        </w:rPr>
      </w:pPr>
      <w:r>
        <w:rPr>
          <w:rFonts w:hint="eastAsia"/>
        </w:rPr>
        <w:t>But that is a mere supposition.</w:t>
      </w:r>
    </w:p>
    <w:p w14:paraId="6D861877">
      <w:pPr>
        <w:widowControl w:val="0"/>
        <w:numPr>
          <w:ilvl w:val="0"/>
          <w:numId w:val="0"/>
        </w:numPr>
        <w:jc w:val="both"/>
        <w:rPr>
          <w:rFonts w:hint="eastAsia"/>
        </w:rPr>
      </w:pPr>
      <w:r>
        <w:rPr>
          <w:rFonts w:hint="eastAsia"/>
        </w:rPr>
        <w:t>但这仅仅是一个假设。</w:t>
      </w:r>
    </w:p>
    <w:p w14:paraId="7E810D2A">
      <w:pPr>
        <w:widowControl w:val="0"/>
        <w:numPr>
          <w:ilvl w:val="0"/>
          <w:numId w:val="0"/>
        </w:numPr>
        <w:jc w:val="both"/>
        <w:rPr>
          <w:rFonts w:hint="eastAsia"/>
        </w:rPr>
      </w:pPr>
    </w:p>
    <w:p w14:paraId="53E5DD69">
      <w:pPr>
        <w:widowControl w:val="0"/>
        <w:numPr>
          <w:ilvl w:val="0"/>
          <w:numId w:val="0"/>
        </w:numPr>
        <w:jc w:val="both"/>
        <w:rPr>
          <w:rFonts w:hint="eastAsia"/>
        </w:rPr>
      </w:pPr>
      <w:r>
        <w:rPr>
          <w:rFonts w:hint="eastAsia"/>
        </w:rPr>
        <w:t>In the second place, Harnack supposes that the word B"D2X&lt;@H in 1:27 is an interpolation made by the same redactor who added vers. 34, 35.</w:t>
      </w:r>
    </w:p>
    <w:p w14:paraId="4E17B006">
      <w:pPr>
        <w:widowControl w:val="0"/>
        <w:numPr>
          <w:ilvl w:val="0"/>
          <w:numId w:val="0"/>
        </w:numPr>
        <w:jc w:val="both"/>
        <w:rPr>
          <w:rFonts w:hint="eastAsia"/>
        </w:rPr>
      </w:pPr>
      <w:r>
        <w:rPr>
          <w:rFonts w:hint="eastAsia"/>
        </w:rPr>
        <w:t>其次，哈纳克假设1:27中的B"D2X&lt;@H (童女)一词是同一个编者后加的，他也添加了第34、35节。</w:t>
      </w:r>
    </w:p>
    <w:p w14:paraId="5BD49A96">
      <w:pPr>
        <w:widowControl w:val="0"/>
        <w:numPr>
          <w:ilvl w:val="0"/>
          <w:numId w:val="0"/>
        </w:numPr>
        <w:jc w:val="both"/>
        <w:rPr>
          <w:rFonts w:hint="eastAsia"/>
        </w:rPr>
      </w:pPr>
    </w:p>
    <w:p w14:paraId="6129004D">
      <w:pPr>
        <w:widowControl w:val="0"/>
        <w:numPr>
          <w:ilvl w:val="0"/>
          <w:numId w:val="0"/>
        </w:numPr>
        <w:jc w:val="both"/>
        <w:rPr>
          <w:rFonts w:hint="eastAsia"/>
        </w:rPr>
      </w:pPr>
      <w:r>
        <w:rPr>
          <w:rFonts w:hint="eastAsia"/>
        </w:rPr>
        <w:t>For, he says, the word ¦:&lt;0FJ,L:X&lt;® in 2:5 can only mean "wife," so that the same author could never have written a few verses back B"D2X&lt;@&lt; ¦:&lt;0FJ,L:X&lt;0&lt;.</w:t>
      </w:r>
    </w:p>
    <w:p w14:paraId="24470C00">
      <w:pPr>
        <w:widowControl w:val="0"/>
        <w:numPr>
          <w:ilvl w:val="0"/>
          <w:numId w:val="0"/>
        </w:numPr>
        <w:jc w:val="both"/>
        <w:rPr>
          <w:rFonts w:hint="eastAsia"/>
        </w:rPr>
      </w:pPr>
      <w:r>
        <w:rPr>
          <w:rFonts w:hint="eastAsia"/>
        </w:rPr>
        <w:t>因为，他说，2:5中的¦:&lt;0FJ,L:X&lt;® (所聘之妻)只能意味着“妻子”，所以同一个作者不可能在几节经文前写下B"D2X&lt;@&lt; ¦:&lt;0FJ,L:X&lt;0&lt; (所聘之童女)。</w:t>
      </w:r>
    </w:p>
    <w:p w14:paraId="1E9435C8">
      <w:pPr>
        <w:widowControl w:val="0"/>
        <w:numPr>
          <w:ilvl w:val="0"/>
          <w:numId w:val="0"/>
        </w:numPr>
        <w:jc w:val="both"/>
        <w:rPr>
          <w:rFonts w:hint="eastAsia"/>
        </w:rPr>
      </w:pPr>
    </w:p>
    <w:p w14:paraId="2F21BD98">
      <w:pPr>
        <w:widowControl w:val="0"/>
        <w:numPr>
          <w:ilvl w:val="0"/>
          <w:numId w:val="0"/>
        </w:numPr>
        <w:jc w:val="both"/>
        <w:rPr>
          <w:rFonts w:hint="eastAsia"/>
        </w:rPr>
      </w:pPr>
      <w:r>
        <w:rPr>
          <w:rFonts w:hint="eastAsia"/>
        </w:rPr>
        <w:t>One of the words must be removed, and the most natural one to remove is, of course, B"D2X&lt;@&lt;.</w:t>
      </w:r>
    </w:p>
    <w:p w14:paraId="1061BD96">
      <w:pPr>
        <w:widowControl w:val="0"/>
        <w:numPr>
          <w:ilvl w:val="0"/>
          <w:numId w:val="0"/>
        </w:numPr>
        <w:jc w:val="both"/>
        <w:rPr>
          <w:rFonts w:hint="eastAsia"/>
        </w:rPr>
      </w:pPr>
      <w:r>
        <w:rPr>
          <w:rFonts w:hint="eastAsia"/>
        </w:rPr>
        <w:t>其中一个词必须被移除，而最自然的移除对象当然是B"D2X&lt;@&lt; (童女)。</w:t>
      </w:r>
    </w:p>
    <w:p w14:paraId="14D4179F">
      <w:pPr>
        <w:widowControl w:val="0"/>
        <w:numPr>
          <w:ilvl w:val="0"/>
          <w:numId w:val="0"/>
        </w:numPr>
        <w:jc w:val="both"/>
        <w:rPr>
          <w:rFonts w:hint="eastAsia"/>
        </w:rPr>
      </w:pPr>
    </w:p>
    <w:p w14:paraId="73E88D98">
      <w:pPr>
        <w:widowControl w:val="0"/>
        <w:numPr>
          <w:ilvl w:val="0"/>
          <w:numId w:val="0"/>
        </w:numPr>
        <w:jc w:val="both"/>
        <w:rPr>
          <w:rFonts w:hint="eastAsia"/>
        </w:rPr>
      </w:pPr>
      <w:r>
        <w:rPr>
          <w:rFonts w:hint="eastAsia"/>
        </w:rPr>
        <w:t>But this really begs the question.</w:t>
      </w:r>
    </w:p>
    <w:p w14:paraId="587D325D">
      <w:pPr>
        <w:widowControl w:val="0"/>
        <w:numPr>
          <w:ilvl w:val="0"/>
          <w:numId w:val="0"/>
        </w:numPr>
        <w:jc w:val="both"/>
        <w:rPr>
          <w:rFonts w:hint="eastAsia"/>
        </w:rPr>
      </w:pPr>
      <w:r>
        <w:rPr>
          <w:rFonts w:hint="eastAsia"/>
        </w:rPr>
        <w:t>但这实际上是在回避问题。</w:t>
      </w:r>
    </w:p>
    <w:p w14:paraId="0009E3B7">
      <w:pPr>
        <w:widowControl w:val="0"/>
        <w:numPr>
          <w:ilvl w:val="0"/>
          <w:numId w:val="0"/>
        </w:numPr>
        <w:jc w:val="both"/>
        <w:rPr>
          <w:rFonts w:hint="eastAsia"/>
        </w:rPr>
      </w:pPr>
    </w:p>
    <w:p w14:paraId="2D823820">
      <w:pPr>
        <w:widowControl w:val="0"/>
        <w:numPr>
          <w:ilvl w:val="0"/>
          <w:numId w:val="0"/>
        </w:numPr>
        <w:jc w:val="both"/>
        <w:rPr>
          <w:rFonts w:hint="eastAsia"/>
        </w:rPr>
      </w:pPr>
      <w:r>
        <w:rPr>
          <w:rFonts w:hint="eastAsia"/>
        </w:rPr>
        <w:t>For ¦:&lt;0FJ,L:X&lt;® in 2:5 means simply "wife" only on the supposition that 1:34, 35, are to be deleted—which is exactly the thing to be proved.</w:t>
      </w:r>
    </w:p>
    <w:p w14:paraId="5C1DC1B8">
      <w:pPr>
        <w:widowControl w:val="0"/>
        <w:numPr>
          <w:ilvl w:val="0"/>
          <w:numId w:val="0"/>
        </w:numPr>
        <w:jc w:val="both"/>
        <w:rPr>
          <w:rFonts w:hint="eastAsia"/>
        </w:rPr>
      </w:pPr>
      <w:r>
        <w:rPr>
          <w:rFonts w:hint="eastAsia"/>
        </w:rPr>
        <w:t>因为2:5中的¦:&lt;0FJ,L:X&lt;® (所聘之妻)仅仅在假设1:34, 35被删除的情况下才意味着“妻子”——而这正是需要证明的事情。</w:t>
      </w:r>
    </w:p>
    <w:p w14:paraId="5C96C159">
      <w:pPr>
        <w:widowControl w:val="0"/>
        <w:numPr>
          <w:ilvl w:val="0"/>
          <w:numId w:val="0"/>
        </w:numPr>
        <w:jc w:val="both"/>
        <w:rPr>
          <w:rFonts w:hint="eastAsia"/>
        </w:rPr>
      </w:pPr>
    </w:p>
    <w:p w14:paraId="7556183D">
      <w:pPr>
        <w:widowControl w:val="0"/>
        <w:numPr>
          <w:ilvl w:val="0"/>
          <w:numId w:val="0"/>
        </w:numPr>
        <w:jc w:val="both"/>
        <w:rPr>
          <w:rFonts w:hint="eastAsia"/>
        </w:rPr>
      </w:pPr>
      <w:r>
        <w:rPr>
          <w:rFonts w:hint="eastAsia"/>
        </w:rPr>
        <w:t>Nor is the removal of the mention of the virginity of Mary from 1:27 at all an easy task, for the word B"D2X&lt;@H occurs twice (B"D2X&lt;@&lt;, B"D2X&lt;@L), and is indissolubly connected with the very structure of the sentence.39</w:t>
      </w:r>
    </w:p>
    <w:p w14:paraId="6E14581E">
      <w:pPr>
        <w:widowControl w:val="0"/>
        <w:numPr>
          <w:ilvl w:val="0"/>
          <w:numId w:val="0"/>
        </w:numPr>
        <w:jc w:val="both"/>
        <w:rPr>
          <w:rFonts w:hint="eastAsia"/>
        </w:rPr>
      </w:pPr>
      <w:r>
        <w:rPr>
          <w:rFonts w:hint="eastAsia"/>
        </w:rPr>
        <w:t>从1:27中移除对马利亚童贞的提及也绝非易事，因为B"D2X&lt;@H (童女)一词出现了两次（B"D2X&lt;@&lt;, B"D2X&lt;@L），并且与句子的结构紧密相连。39</w:t>
      </w:r>
    </w:p>
    <w:p w14:paraId="16EBA3BF">
      <w:pPr>
        <w:widowControl w:val="0"/>
        <w:numPr>
          <w:ilvl w:val="0"/>
          <w:numId w:val="0"/>
        </w:numPr>
        <w:jc w:val="both"/>
        <w:rPr>
          <w:rFonts w:hint="eastAsia"/>
        </w:rPr>
      </w:pPr>
    </w:p>
    <w:p w14:paraId="738F453A">
      <w:pPr>
        <w:widowControl w:val="0"/>
        <w:numPr>
          <w:ilvl w:val="0"/>
          <w:numId w:val="0"/>
        </w:numPr>
        <w:jc w:val="both"/>
        <w:rPr>
          <w:rFonts w:hint="eastAsia"/>
        </w:rPr>
      </w:pPr>
      <w:r>
        <w:rPr>
          <w:rFonts w:hint="eastAsia"/>
        </w:rPr>
        <w:t>Whatever maybe said about the ease with which the two verses, 1:34, 35, taken by themselves, may be removed; if the removal of those verses necessarily requires another deletion, which, far from being equally easy, is so harsh as to be practically impossible, then the former deletion must be seriously reconsidered.</w:t>
      </w:r>
    </w:p>
    <w:p w14:paraId="6B14C59F">
      <w:pPr>
        <w:widowControl w:val="0"/>
        <w:numPr>
          <w:ilvl w:val="0"/>
          <w:numId w:val="0"/>
        </w:numPr>
        <w:jc w:val="both"/>
        <w:rPr>
          <w:rFonts w:hint="eastAsia"/>
        </w:rPr>
      </w:pPr>
      <w:r>
        <w:rPr>
          <w:rFonts w:hint="eastAsia"/>
        </w:rPr>
        <w:t>无论如何说这两节经文，1:34, 35，单独来看可以轻易移除；如果移除这两节经文必然需要另一次删除，而这次删除远非同样容易，而是如此生硬以至于几乎不可能，那么前一次的删除就必须被认真重新考虑。</w:t>
      </w:r>
    </w:p>
    <w:p w14:paraId="33D12E2F">
      <w:pPr>
        <w:widowControl w:val="0"/>
        <w:numPr>
          <w:ilvl w:val="0"/>
          <w:numId w:val="0"/>
        </w:numPr>
        <w:jc w:val="both"/>
        <w:rPr>
          <w:rFonts w:hint="eastAsia"/>
        </w:rPr>
      </w:pPr>
    </w:p>
    <w:p w14:paraId="68F1D52D">
      <w:pPr>
        <w:widowControl w:val="0"/>
        <w:numPr>
          <w:ilvl w:val="0"/>
          <w:numId w:val="0"/>
        </w:numPr>
        <w:jc w:val="both"/>
        <w:rPr>
          <w:rFonts w:hint="eastAsia"/>
        </w:rPr>
      </w:pPr>
      <w:r>
        <w:rPr>
          <w:rFonts w:hint="eastAsia"/>
        </w:rPr>
        <w:t>Harnack's argument has led us to the second chief reference to the two verses in question.</w:t>
      </w:r>
    </w:p>
    <w:p w14:paraId="56DCD75D">
      <w:pPr>
        <w:widowControl w:val="0"/>
        <w:numPr>
          <w:ilvl w:val="0"/>
          <w:numId w:val="0"/>
        </w:numPr>
        <w:jc w:val="both"/>
        <w:rPr>
          <w:rFonts w:hint="eastAsia"/>
        </w:rPr>
      </w:pPr>
      <w:r>
        <w:rPr>
          <w:rFonts w:hint="eastAsia"/>
        </w:rPr>
        <w:t>哈纳克的论点把我们引向了对所讨论的两节经文的第二个主要参考。</w:t>
      </w:r>
    </w:p>
    <w:p w14:paraId="3421C8CC">
      <w:pPr>
        <w:widowControl w:val="0"/>
        <w:numPr>
          <w:ilvl w:val="0"/>
          <w:numId w:val="0"/>
        </w:numPr>
        <w:jc w:val="both"/>
        <w:rPr>
          <w:rFonts w:hint="eastAsia"/>
        </w:rPr>
      </w:pPr>
    </w:p>
    <w:p w14:paraId="39FAC7D8">
      <w:pPr>
        <w:widowControl w:val="0"/>
        <w:numPr>
          <w:ilvl w:val="0"/>
          <w:numId w:val="0"/>
        </w:numPr>
        <w:jc w:val="both"/>
        <w:rPr>
          <w:rFonts w:hint="eastAsia"/>
        </w:rPr>
      </w:pPr>
      <w:r>
        <w:rPr>
          <w:rFonts w:hint="eastAsia"/>
        </w:rPr>
        <w:t>In 2:5 we find the phrase J®$ ¦:&lt;0FJ,L:X&lt;® "ÛJ($ @ÜF® ¦&lt;6bå—a phrase absolutely inexplicable unless 1:34, 35, is referred to.</w:t>
      </w:r>
    </w:p>
    <w:p w14:paraId="5D92EF74">
      <w:pPr>
        <w:widowControl w:val="0"/>
        <w:numPr>
          <w:ilvl w:val="0"/>
          <w:numId w:val="0"/>
        </w:numPr>
        <w:jc w:val="both"/>
        <w:rPr>
          <w:rFonts w:hint="eastAsia"/>
        </w:rPr>
      </w:pPr>
      <w:r>
        <w:rPr>
          <w:rFonts w:hint="eastAsia"/>
        </w:rPr>
        <w:t>在2:5中，我们发现短语 J®$ ¦:&lt;0FJ,L:X&lt;® "ÛJ($ @ÜF® ¦&lt;6bå (与他所聘之妻，她已身孕)——除非引用了1:34, 35，否则这个短语绝对无法解释。</w:t>
      </w:r>
    </w:p>
    <w:p w14:paraId="40BAE4F7">
      <w:pPr>
        <w:widowControl w:val="0"/>
        <w:numPr>
          <w:ilvl w:val="0"/>
          <w:numId w:val="0"/>
        </w:numPr>
        <w:jc w:val="both"/>
        <w:rPr>
          <w:rFonts w:hint="eastAsia"/>
        </w:rPr>
      </w:pPr>
    </w:p>
    <w:p w14:paraId="28CFF878">
      <w:pPr>
        <w:widowControl w:val="0"/>
        <w:numPr>
          <w:ilvl w:val="0"/>
          <w:numId w:val="0"/>
        </w:numPr>
        <w:jc w:val="both"/>
        <w:rPr>
          <w:rFonts w:hint="eastAsia"/>
        </w:rPr>
      </w:pPr>
      <w:r>
        <w:rPr>
          <w:rFonts w:hint="eastAsia"/>
        </w:rPr>
        <w:t>For, after all, if the author had meant "wife," he would certainly have said "wife"—at any rate, he certainly would /pg. 54/ not have used ¦:&lt;0FJ,L:X&lt;® in conjunction with ¦&lt;6bå.40</w:t>
      </w:r>
    </w:p>
    <w:p w14:paraId="2F0941C0">
      <w:pPr>
        <w:widowControl w:val="0"/>
        <w:numPr>
          <w:ilvl w:val="0"/>
          <w:numId w:val="0"/>
        </w:numPr>
        <w:jc w:val="both"/>
        <w:rPr>
          <w:rFonts w:hint="eastAsia"/>
        </w:rPr>
      </w:pPr>
      <w:r>
        <w:rPr>
          <w:rFonts w:hint="eastAsia"/>
        </w:rPr>
        <w:t>因为，毕竟，如果作者的意思是“妻子”，他肯定会说“妻子”——无论如何，他肯定不会/第54页/将¦:&lt;0FJ,L:X&lt;® (所聘之妻)与¦&lt;6bå (身孕)连用。40</w:t>
      </w:r>
    </w:p>
    <w:p w14:paraId="01CA5408">
      <w:pPr>
        <w:widowControl w:val="0"/>
        <w:numPr>
          <w:ilvl w:val="0"/>
          <w:numId w:val="0"/>
        </w:numPr>
        <w:jc w:val="both"/>
        <w:rPr>
          <w:rFonts w:hint="eastAsia"/>
        </w:rPr>
      </w:pPr>
    </w:p>
    <w:p w14:paraId="3E4AB4A5">
      <w:pPr>
        <w:widowControl w:val="0"/>
        <w:numPr>
          <w:ilvl w:val="0"/>
          <w:numId w:val="0"/>
        </w:numPr>
        <w:jc w:val="both"/>
        <w:rPr>
          <w:rFonts w:hint="eastAsia"/>
        </w:rPr>
      </w:pPr>
      <w:r>
        <w:rPr>
          <w:rFonts w:hint="eastAsia"/>
        </w:rPr>
        <w:t>So evident is this that most of those scholars who regard 1:34, 35, as an interpolation can overcome the difficulty only by choosing the reading (L&lt;"464 instead of ,:&lt;0FJ,L:,&lt;0 in 2:5.</w:t>
      </w:r>
    </w:p>
    <w:p w14:paraId="37B8185B">
      <w:pPr>
        <w:widowControl w:val="0"/>
        <w:numPr>
          <w:ilvl w:val="0"/>
          <w:numId w:val="0"/>
        </w:numPr>
        <w:jc w:val="both"/>
        <w:rPr>
          <w:rFonts w:hint="eastAsia"/>
        </w:rPr>
      </w:pPr>
      <w:r>
        <w:rPr>
          <w:rFonts w:hint="eastAsia"/>
        </w:rPr>
        <w:t>这一点如此明显，以至于大多数将1:34, 35视为后加的学者只能通过在2:5中选择读作(L&lt;"464 (妻子)而非,: &lt;0FJ,L:,&lt;0 (所聘之妻)来克服这个困难。</w:t>
      </w:r>
    </w:p>
    <w:p w14:paraId="1BE6C280">
      <w:pPr>
        <w:widowControl w:val="0"/>
        <w:numPr>
          <w:ilvl w:val="0"/>
          <w:numId w:val="0"/>
        </w:numPr>
        <w:jc w:val="both"/>
        <w:rPr>
          <w:rFonts w:hint="eastAsia"/>
        </w:rPr>
      </w:pPr>
    </w:p>
    <w:p w14:paraId="19F7B7B0">
      <w:pPr>
        <w:widowControl w:val="0"/>
        <w:numPr>
          <w:ilvl w:val="0"/>
          <w:numId w:val="0"/>
        </w:numPr>
        <w:jc w:val="both"/>
        <w:rPr>
          <w:rFonts w:hint="eastAsia"/>
        </w:rPr>
      </w:pPr>
      <w:r>
        <w:rPr>
          <w:rFonts w:hint="eastAsia"/>
        </w:rPr>
        <w:t>The external testimony is briefly as follows: (L&lt;"464 is omitted altogether by ! B C* D L =, 1, 131, e, f, q**. sax. sah. copt. syr.sch arm.</w:t>
      </w:r>
    </w:p>
    <w:p w14:paraId="191C24E7">
      <w:pPr>
        <w:widowControl w:val="0"/>
        <w:numPr>
          <w:ilvl w:val="0"/>
          <w:numId w:val="0"/>
        </w:numPr>
        <w:jc w:val="both"/>
        <w:rPr>
          <w:rFonts w:hint="eastAsia"/>
        </w:rPr>
      </w:pPr>
      <w:r>
        <w:rPr>
          <w:rFonts w:hint="eastAsia"/>
        </w:rPr>
        <w:t>外部证据简述如下：(L&lt;"464 (妻子)被 ! B C* D L =, 1, 131, e, f, q**. sax. sah. copt. syr.sch arm. 完全省略。</w:t>
      </w:r>
    </w:p>
    <w:p w14:paraId="11E11F84">
      <w:pPr>
        <w:widowControl w:val="0"/>
        <w:numPr>
          <w:ilvl w:val="0"/>
          <w:numId w:val="0"/>
        </w:numPr>
        <w:jc w:val="both"/>
        <w:rPr>
          <w:rFonts w:hint="eastAsia"/>
        </w:rPr>
      </w:pPr>
    </w:p>
    <w:p w14:paraId="33424DAC">
      <w:pPr>
        <w:widowControl w:val="0"/>
        <w:numPr>
          <w:ilvl w:val="0"/>
          <w:numId w:val="0"/>
        </w:numPr>
        <w:jc w:val="both"/>
        <w:rPr>
          <w:rFonts w:hint="eastAsia"/>
        </w:rPr>
      </w:pPr>
      <w:r>
        <w:rPr>
          <w:rFonts w:hint="eastAsia"/>
        </w:rPr>
        <w:t>(L&lt;"464 is added after "LJT by A C² ' ) 7, 1, q*, vg. goth. syr.P aeth.</w:t>
      </w:r>
    </w:p>
    <w:p w14:paraId="533F19E1">
      <w:pPr>
        <w:widowControl w:val="0"/>
        <w:numPr>
          <w:ilvl w:val="0"/>
          <w:numId w:val="0"/>
        </w:numPr>
        <w:jc w:val="both"/>
        <w:rPr>
          <w:rFonts w:hint="eastAsia"/>
        </w:rPr>
      </w:pPr>
      <w:r>
        <w:rPr>
          <w:rFonts w:hint="eastAsia"/>
        </w:rPr>
        <w:t>(L&lt;"464 (妻子)被 A C² ' ) 7, 1, q*, vg. goth. syr.P aeth. 加在 "LJT (马利亚)之后。</w:t>
      </w:r>
    </w:p>
    <w:p w14:paraId="17799310">
      <w:pPr>
        <w:widowControl w:val="0"/>
        <w:numPr>
          <w:ilvl w:val="0"/>
          <w:numId w:val="0"/>
        </w:numPr>
        <w:jc w:val="both"/>
        <w:rPr>
          <w:rFonts w:hint="eastAsia"/>
        </w:rPr>
      </w:pPr>
    </w:p>
    <w:p w14:paraId="6B621F9E">
      <w:pPr>
        <w:widowControl w:val="0"/>
        <w:numPr>
          <w:ilvl w:val="0"/>
          <w:numId w:val="0"/>
        </w:numPr>
        <w:jc w:val="both"/>
        <w:rPr>
          <w:rFonts w:hint="eastAsia"/>
        </w:rPr>
      </w:pPr>
      <w:r>
        <w:rPr>
          <w:rFonts w:hint="eastAsia"/>
        </w:rPr>
        <w:t>(L&lt;"464 is read without a preceding ,:&lt;0FJ,L:,&lt;0 or corresponding word by the Latin manuscripts a, b, c, ff², and by syrsin.</w:t>
      </w:r>
    </w:p>
    <w:p w14:paraId="054D286B">
      <w:pPr>
        <w:widowControl w:val="0"/>
        <w:numPr>
          <w:ilvl w:val="0"/>
          <w:numId w:val="0"/>
        </w:numPr>
        <w:jc w:val="both"/>
        <w:rPr>
          <w:rFonts w:hint="eastAsia"/>
        </w:rPr>
      </w:pPr>
      <w:r>
        <w:rPr>
          <w:rFonts w:hint="eastAsia"/>
        </w:rPr>
        <w:t>(L&lt;"464 (妻子)在拉丁手稿a, b, c, ff²以及syrsin中被读出，而没有前面的,: &lt;0FJ,L:,&lt;0 (所聘之妻)或相应的词。</w:t>
      </w:r>
    </w:p>
    <w:p w14:paraId="228E8637">
      <w:pPr>
        <w:widowControl w:val="0"/>
        <w:numPr>
          <w:ilvl w:val="0"/>
          <w:numId w:val="0"/>
        </w:numPr>
        <w:jc w:val="both"/>
        <w:rPr>
          <w:rFonts w:hint="eastAsia"/>
        </w:rPr>
      </w:pPr>
    </w:p>
    <w:p w14:paraId="147AE8E2">
      <w:pPr>
        <w:widowControl w:val="0"/>
        <w:numPr>
          <w:ilvl w:val="0"/>
          <w:numId w:val="0"/>
        </w:numPr>
        <w:jc w:val="both"/>
        <w:rPr>
          <w:rFonts w:hint="eastAsia"/>
        </w:rPr>
      </w:pPr>
      <w:r>
        <w:rPr>
          <w:rFonts w:hint="eastAsia"/>
        </w:rPr>
        <w:t>The reading with both ,: &lt;0FJ,L:,&lt;0 and (L&lt;"464 is evidently to be dismissed at once as a mixed reading.</w:t>
      </w:r>
    </w:p>
    <w:p w14:paraId="1337DC47">
      <w:pPr>
        <w:widowControl w:val="0"/>
        <w:numPr>
          <w:ilvl w:val="0"/>
          <w:numId w:val="0"/>
        </w:numPr>
        <w:jc w:val="both"/>
        <w:rPr>
          <w:rFonts w:hint="eastAsia"/>
        </w:rPr>
      </w:pPr>
      <w:r>
        <w:rPr>
          <w:rFonts w:hint="eastAsia"/>
        </w:rPr>
        <w:t>同时有,: &lt;0FJ,L:,&lt;0 (所聘之妻)和(L&lt;"464 (妻子)的读法显然应立即作为混合读法被排除。</w:t>
      </w:r>
    </w:p>
    <w:p w14:paraId="639DAF81">
      <w:pPr>
        <w:widowControl w:val="0"/>
        <w:numPr>
          <w:ilvl w:val="0"/>
          <w:numId w:val="0"/>
        </w:numPr>
        <w:jc w:val="both"/>
        <w:rPr>
          <w:rFonts w:hint="eastAsia"/>
        </w:rPr>
      </w:pPr>
    </w:p>
    <w:p w14:paraId="7488F66A">
      <w:pPr>
        <w:widowControl w:val="0"/>
        <w:numPr>
          <w:ilvl w:val="0"/>
          <w:numId w:val="0"/>
        </w:numPr>
        <w:jc w:val="both"/>
        <w:rPr>
          <w:rFonts w:hint="eastAsia"/>
        </w:rPr>
      </w:pPr>
      <w:r>
        <w:rPr>
          <w:rFonts w:hint="eastAsia"/>
        </w:rPr>
        <w:t>Now of course this leaves the overwhelming manuscript authority in favor of ,:&lt;0FJ without (L&lt;"464, and this authority has been followed by Tischendorf (8th ed.), WH, Baljon, etc.</w:t>
      </w:r>
    </w:p>
    <w:p w14:paraId="2994FACD">
      <w:pPr>
        <w:widowControl w:val="0"/>
        <w:numPr>
          <w:ilvl w:val="0"/>
          <w:numId w:val="0"/>
        </w:numPr>
        <w:jc w:val="both"/>
        <w:rPr>
          <w:rFonts w:hint="eastAsia"/>
        </w:rPr>
      </w:pPr>
      <w:r>
        <w:rPr>
          <w:rFonts w:hint="eastAsia"/>
        </w:rPr>
        <w:t>现在，这当然使得绝大多数手稿权威支持没有(L&lt;"464 (妻子)的,: &lt;0FJ (所聘之妻)，而这一权威已被蒂申多夫（第八版）、WH、巴尔容等人遵循。</w:t>
      </w:r>
    </w:p>
    <w:p w14:paraId="76E9544B">
      <w:pPr>
        <w:widowControl w:val="0"/>
        <w:numPr>
          <w:ilvl w:val="0"/>
          <w:numId w:val="0"/>
        </w:numPr>
        <w:jc w:val="both"/>
        <w:rPr>
          <w:rFonts w:hint="eastAsia"/>
        </w:rPr>
      </w:pPr>
    </w:p>
    <w:p w14:paraId="1AE75906">
      <w:pPr>
        <w:widowControl w:val="0"/>
        <w:numPr>
          <w:ilvl w:val="0"/>
          <w:numId w:val="0"/>
        </w:numPr>
        <w:jc w:val="both"/>
        <w:rPr>
          <w:rFonts w:hint="eastAsia"/>
        </w:rPr>
      </w:pPr>
      <w:r>
        <w:rPr>
          <w:rFonts w:hint="eastAsia"/>
        </w:rPr>
        <w:t>Some scholars, however, have argued that (L&lt;"4ik represents the original reading, on the ground that (L&lt;"4ik might easily have been changed into ,:&lt;0FJ for dogmatic reasons, whereas there would have been no ground for an Ebionitic alteration of ,:&lt;0FJ.41</w:t>
      </w:r>
    </w:p>
    <w:p w14:paraId="504CDB9E">
      <w:pPr>
        <w:widowControl w:val="0"/>
        <w:numPr>
          <w:ilvl w:val="0"/>
          <w:numId w:val="0"/>
        </w:numPr>
        <w:jc w:val="both"/>
        <w:rPr>
          <w:rFonts w:hint="eastAsia"/>
        </w:rPr>
      </w:pPr>
      <w:r>
        <w:rPr>
          <w:rFonts w:hint="eastAsia"/>
        </w:rPr>
        <w:t>然而，一些学者认为，(L&lt;"4ik (妻子)代表了原始读法，理由是(L&lt;"4ik (妻子)很可能出于教义原因被轻易改为,: &lt;0FJ (所聘之妻)，而没有理由对,: &lt;0FJ (所聘之妻)进行以便尼派的改动。41</w:t>
      </w:r>
    </w:p>
    <w:p w14:paraId="732C79D8">
      <w:pPr>
        <w:widowControl w:val="0"/>
        <w:numPr>
          <w:ilvl w:val="0"/>
          <w:numId w:val="0"/>
        </w:numPr>
        <w:jc w:val="both"/>
        <w:rPr>
          <w:rFonts w:hint="eastAsia"/>
        </w:rPr>
      </w:pPr>
    </w:p>
    <w:p w14:paraId="3AA8A287">
      <w:pPr>
        <w:widowControl w:val="0"/>
        <w:numPr>
          <w:ilvl w:val="0"/>
          <w:numId w:val="0"/>
        </w:numPr>
        <w:jc w:val="both"/>
        <w:rPr>
          <w:rFonts w:hint="eastAsia"/>
        </w:rPr>
      </w:pPr>
      <w:r>
        <w:rPr>
          <w:rFonts w:hint="eastAsia"/>
        </w:rPr>
        <w:t>But it is not necessary to think of an Ebionitic alteration, since ,:&lt;0FJ might easily have given offense on account of the difficulty of conceiving of Mary as only betrothed when she made the journey with Joseph, as well as on account of Matt. 1:24, where it is said that Joseph took Mary to wife.</w:t>
      </w:r>
    </w:p>
    <w:p w14:paraId="3A0D3357">
      <w:pPr>
        <w:widowControl w:val="0"/>
        <w:numPr>
          <w:ilvl w:val="0"/>
          <w:numId w:val="0"/>
        </w:numPr>
        <w:jc w:val="both"/>
        <w:rPr>
          <w:rFonts w:hint="eastAsia"/>
        </w:rPr>
      </w:pPr>
      <w:r>
        <w:rPr>
          <w:rFonts w:hint="eastAsia"/>
        </w:rPr>
        <w:t>但没有必要考虑以便尼派的改动，因为,: &lt;0FJ (所聘之妻)很可能因难以想象马利亚与约瑟同行时只是订婚而冒犯人，也因为马太福音1:24说约瑟娶了马利亚为妻。</w:t>
      </w:r>
    </w:p>
    <w:p w14:paraId="5D9B246E">
      <w:pPr>
        <w:widowControl w:val="0"/>
        <w:numPr>
          <w:ilvl w:val="0"/>
          <w:numId w:val="0"/>
        </w:numPr>
        <w:jc w:val="both"/>
        <w:rPr>
          <w:rFonts w:hint="eastAsia"/>
        </w:rPr>
      </w:pPr>
    </w:p>
    <w:p w14:paraId="1E6ECBB3">
      <w:pPr>
        <w:widowControl w:val="0"/>
        <w:numPr>
          <w:ilvl w:val="0"/>
          <w:numId w:val="0"/>
        </w:numPr>
        <w:jc w:val="both"/>
        <w:rPr>
          <w:rFonts w:hint="eastAsia"/>
        </w:rPr>
      </w:pPr>
      <w:r>
        <w:rPr>
          <w:rFonts w:hint="eastAsia"/>
        </w:rPr>
        <w:t>Also Matt. 1:20 may have had an influence.42 Therefore, in view of the preponderance of the external testimony for the omission of (L&lt;"464, it is almost as violent a change to insert it as it is to delete the words B"D2X&lt;@&lt; and B"D2X&lt;@L in 1:27.</w:t>
      </w:r>
    </w:p>
    <w:p w14:paraId="3400B986">
      <w:pPr>
        <w:widowControl w:val="0"/>
        <w:numPr>
          <w:ilvl w:val="0"/>
          <w:numId w:val="0"/>
        </w:numPr>
        <w:jc w:val="both"/>
        <w:rPr>
          <w:rFonts w:hint="eastAsia"/>
        </w:rPr>
      </w:pPr>
      <w:r>
        <w:rPr>
          <w:rFonts w:hint="eastAsia"/>
        </w:rPr>
        <w:t>马太福音1:20也可能产生了影响。42 因此，鉴于外部证据绝大多数支持省略(L&lt;"464 (妻子)，插入它几乎与在1:27中删除B"D2X&lt;@&lt; (童女)和B"D2X&lt;@L (童女)一样激烈。</w:t>
      </w:r>
    </w:p>
    <w:p w14:paraId="2A2BC2F3">
      <w:pPr>
        <w:widowControl w:val="0"/>
        <w:numPr>
          <w:ilvl w:val="0"/>
          <w:numId w:val="0"/>
        </w:numPr>
        <w:jc w:val="both"/>
        <w:rPr>
          <w:rFonts w:hint="eastAsia"/>
        </w:rPr>
      </w:pPr>
    </w:p>
    <w:p w14:paraId="2A06B311">
      <w:pPr>
        <w:widowControl w:val="0"/>
        <w:numPr>
          <w:ilvl w:val="0"/>
          <w:numId w:val="0"/>
        </w:numPr>
        <w:jc w:val="both"/>
        <w:rPr>
          <w:rFonts w:hint="eastAsia"/>
        </w:rPr>
      </w:pPr>
      <w:r>
        <w:rPr>
          <w:rFonts w:hint="eastAsia"/>
        </w:rPr>
        <w:t>The important point to observe is that 1:27 and 2:5 (to say nothing of passages which seem to attribute a peculiar importance to Mary rather than Joseph, and to say nothing of 1:41 where Elisabeth seems to greet Mary as already mother of the Lord) rest as dead weights upon any theory which separates 1:34, 35, from the context.</w:t>
      </w:r>
    </w:p>
    <w:p w14:paraId="4FA9FCCC">
      <w:pPr>
        <w:widowControl w:val="0"/>
        <w:numPr>
          <w:ilvl w:val="0"/>
          <w:numId w:val="0"/>
        </w:numPr>
        <w:jc w:val="both"/>
        <w:rPr>
          <w:rFonts w:hint="eastAsia"/>
        </w:rPr>
      </w:pPr>
      <w:r>
        <w:rPr>
          <w:rFonts w:hint="eastAsia"/>
        </w:rPr>
        <w:t>需要注意的重要一点是，1:27和2:5（更不用说那些似乎将特殊重要性归于马利亚而非约瑟的段落，也更不用说1:41中以利沙伯似乎已将马利亚当作主的母亲来问安）对于任何将1:34, 35与上下文分开的理论来说，都如同沉重的负担。</w:t>
      </w:r>
    </w:p>
    <w:p w14:paraId="0B600337">
      <w:pPr>
        <w:widowControl w:val="0"/>
        <w:numPr>
          <w:ilvl w:val="0"/>
          <w:numId w:val="0"/>
        </w:numPr>
        <w:jc w:val="both"/>
        <w:rPr>
          <w:rFonts w:hint="eastAsia"/>
        </w:rPr>
      </w:pPr>
    </w:p>
    <w:p w14:paraId="2EB74EA7">
      <w:pPr>
        <w:widowControl w:val="0"/>
        <w:numPr>
          <w:ilvl w:val="0"/>
          <w:numId w:val="0"/>
        </w:numPr>
        <w:jc w:val="both"/>
        <w:rPr>
          <w:rFonts w:hint="eastAsia"/>
        </w:rPr>
      </w:pPr>
      <w:r>
        <w:rPr>
          <w:rFonts w:hint="eastAsia"/>
        </w:rPr>
        <w:t>The theory must have exceedingly strong independent support if it is not to break down under the strain.</w:t>
      </w:r>
    </w:p>
    <w:p w14:paraId="6053DF49">
      <w:pPr>
        <w:widowControl w:val="0"/>
        <w:numPr>
          <w:ilvl w:val="0"/>
          <w:numId w:val="0"/>
        </w:numPr>
        <w:jc w:val="both"/>
        <w:rPr>
          <w:rFonts w:hint="eastAsia"/>
        </w:rPr>
      </w:pPr>
      <w:r>
        <w:rPr>
          <w:rFonts w:hint="eastAsia"/>
        </w:rPr>
        <w:t>这个理论若要不因此压力而崩溃，就必须有极其强大的独立支持。</w:t>
      </w:r>
    </w:p>
    <w:p w14:paraId="772B91F8">
      <w:pPr>
        <w:widowControl w:val="0"/>
        <w:numPr>
          <w:ilvl w:val="0"/>
          <w:numId w:val="0"/>
        </w:numPr>
        <w:jc w:val="both"/>
        <w:rPr>
          <w:rFonts w:hint="eastAsia"/>
        </w:rPr>
      </w:pPr>
    </w:p>
    <w:p w14:paraId="15ABA7FC">
      <w:pPr>
        <w:widowControl w:val="0"/>
        <w:numPr>
          <w:ilvl w:val="0"/>
          <w:numId w:val="0"/>
        </w:numPr>
        <w:jc w:val="both"/>
        <w:rPr>
          <w:rFonts w:hint="eastAsia"/>
        </w:rPr>
      </w:pPr>
      <w:r>
        <w:rPr>
          <w:rFonts w:hint="eastAsia"/>
        </w:rPr>
        <w:t>We now examine that independent support.</w:t>
      </w:r>
    </w:p>
    <w:p w14:paraId="5EBB26E8">
      <w:pPr>
        <w:widowControl w:val="0"/>
        <w:numPr>
          <w:ilvl w:val="0"/>
          <w:numId w:val="0"/>
        </w:numPr>
        <w:jc w:val="both"/>
        <w:rPr>
          <w:rFonts w:hint="eastAsia"/>
        </w:rPr>
      </w:pPr>
      <w:r>
        <w:rPr>
          <w:rFonts w:hint="eastAsia"/>
        </w:rPr>
        <w:t>我们现在来考察那个独立的支持。</w:t>
      </w:r>
    </w:p>
    <w:p w14:paraId="1F276E63">
      <w:pPr>
        <w:widowControl w:val="0"/>
        <w:numPr>
          <w:ilvl w:val="0"/>
          <w:numId w:val="0"/>
        </w:numPr>
        <w:jc w:val="both"/>
        <w:rPr>
          <w:rFonts w:hint="eastAsia"/>
        </w:rPr>
      </w:pPr>
    </w:p>
    <w:p w14:paraId="5B3702D1">
      <w:pPr>
        <w:widowControl w:val="0"/>
        <w:numPr>
          <w:ilvl w:val="0"/>
          <w:numId w:val="0"/>
        </w:numPr>
        <w:jc w:val="both"/>
        <w:rPr>
          <w:rFonts w:hint="eastAsia"/>
        </w:rPr>
      </w:pPr>
      <w:r>
        <w:rPr>
          <w:rFonts w:hint="eastAsia"/>
        </w:rPr>
        <w:t>Harnack43 has enumerated as many as ten arguments for regarding /pg. 55/ 1:34, 35, as an interpolation.</w:t>
      </w:r>
    </w:p>
    <w:p w14:paraId="7F7B4FFF">
      <w:pPr>
        <w:widowControl w:val="0"/>
        <w:numPr>
          <w:ilvl w:val="0"/>
          <w:numId w:val="0"/>
        </w:numPr>
        <w:jc w:val="both"/>
        <w:rPr>
          <w:rFonts w:hint="eastAsia"/>
        </w:rPr>
      </w:pPr>
      <w:r>
        <w:rPr>
          <w:rFonts w:hint="eastAsia"/>
        </w:rPr>
        <w:t>哈纳克43列举了多达十个论据，认为/第55页/1:34, 35是后加的段落。</w:t>
      </w:r>
    </w:p>
    <w:p w14:paraId="0E3CEB11">
      <w:pPr>
        <w:widowControl w:val="0"/>
        <w:numPr>
          <w:ilvl w:val="0"/>
          <w:numId w:val="0"/>
        </w:numPr>
        <w:jc w:val="both"/>
        <w:rPr>
          <w:rFonts w:hint="eastAsia"/>
        </w:rPr>
      </w:pPr>
    </w:p>
    <w:p w14:paraId="38050B85">
      <w:pPr>
        <w:widowControl w:val="0"/>
        <w:numPr>
          <w:ilvl w:val="0"/>
          <w:numId w:val="0"/>
        </w:numPr>
        <w:jc w:val="both"/>
        <w:rPr>
          <w:rFonts w:hint="eastAsia"/>
        </w:rPr>
      </w:pPr>
      <w:r>
        <w:rPr>
          <w:rFonts w:hint="eastAsia"/>
        </w:rPr>
        <w:t>Let us briefly examine them to see whether they are as formidable in quality as they are in quantity.44</w:t>
      </w:r>
    </w:p>
    <w:p w14:paraId="2AE331AB">
      <w:pPr>
        <w:widowControl w:val="0"/>
        <w:numPr>
          <w:ilvl w:val="0"/>
          <w:numId w:val="0"/>
        </w:numPr>
        <w:jc w:val="both"/>
        <w:rPr>
          <w:rFonts w:hint="eastAsia"/>
        </w:rPr>
      </w:pPr>
      <w:r>
        <w:rPr>
          <w:rFonts w:hint="eastAsia"/>
        </w:rPr>
        <w:t>让我们简要地审视它们，看看它们在质量上是否像在数量上那样令人敬畏。44</w:t>
      </w:r>
    </w:p>
    <w:p w14:paraId="60996426">
      <w:pPr>
        <w:widowControl w:val="0"/>
        <w:numPr>
          <w:ilvl w:val="0"/>
          <w:numId w:val="0"/>
        </w:numPr>
        <w:jc w:val="both"/>
        <w:rPr>
          <w:rFonts w:hint="eastAsia"/>
        </w:rPr>
      </w:pPr>
    </w:p>
    <w:p w14:paraId="68E153F6">
      <w:pPr>
        <w:widowControl w:val="0"/>
        <w:numPr>
          <w:ilvl w:val="0"/>
          <w:numId w:val="0"/>
        </w:numPr>
        <w:jc w:val="both"/>
        <w:rPr>
          <w:rFonts w:hint="eastAsia"/>
        </w:rPr>
      </w:pPr>
      <w:r>
        <w:rPr>
          <w:rFonts w:hint="eastAsia"/>
        </w:rPr>
        <w:t>1.In vers. 34, 35, we find the particles ¦B,\ and *4`, one of which,*4`, stands a number of times in Acts, but only once in the third Gospel, while ¦B,\ (according to the best text of Luke 7:1) occurs nowhere else in the Lukan writings.</w:t>
      </w:r>
    </w:p>
    <w:p w14:paraId="17439D11">
      <w:pPr>
        <w:widowControl w:val="0"/>
        <w:numPr>
          <w:ilvl w:val="0"/>
          <w:numId w:val="0"/>
        </w:numPr>
        <w:jc w:val="both"/>
        <w:rPr>
          <w:rFonts w:hint="eastAsia"/>
        </w:rPr>
      </w:pPr>
      <w:r>
        <w:rPr>
          <w:rFonts w:hint="eastAsia"/>
        </w:rPr>
        <w:t>1.在第34、35节中，我们发现了小品词¦B,\ (因为)和*4` (并且)，其中*4`在使徒行传中出现多次，但在第三福音书中只出现一次，而¦B,\（根据路加福音7:1的最佳经文）在路加著作中其他地方均未出现。</w:t>
      </w:r>
    </w:p>
    <w:p w14:paraId="2CA32133">
      <w:pPr>
        <w:widowControl w:val="0"/>
        <w:numPr>
          <w:ilvl w:val="0"/>
          <w:numId w:val="0"/>
        </w:numPr>
        <w:jc w:val="both"/>
        <w:rPr>
          <w:rFonts w:hint="eastAsia"/>
        </w:rPr>
      </w:pPr>
    </w:p>
    <w:p w14:paraId="08574131">
      <w:pPr>
        <w:widowControl w:val="0"/>
        <w:numPr>
          <w:ilvl w:val="0"/>
          <w:numId w:val="0"/>
        </w:numPr>
        <w:jc w:val="both"/>
        <w:rPr>
          <w:rFonts w:hint="eastAsia"/>
        </w:rPr>
      </w:pPr>
      <w:r>
        <w:rPr>
          <w:rFonts w:hint="eastAsia"/>
        </w:rPr>
        <w:t>Harnack concludes that 1:34, 35, betrays a non-Lukan diction, and is therefore an interpolation.</w:t>
      </w:r>
    </w:p>
    <w:p w14:paraId="550ED544">
      <w:pPr>
        <w:widowControl w:val="0"/>
        <w:numPr>
          <w:ilvl w:val="0"/>
          <w:numId w:val="0"/>
        </w:numPr>
        <w:jc w:val="both"/>
        <w:rPr>
          <w:rFonts w:hint="eastAsia"/>
        </w:rPr>
      </w:pPr>
      <w:r>
        <w:rPr>
          <w:rFonts w:hint="eastAsia"/>
        </w:rPr>
        <w:t>哈纳克得出结论，1:34, 35暴露了非路加的措辞，因此是后加的。</w:t>
      </w:r>
    </w:p>
    <w:p w14:paraId="7BE0C280">
      <w:pPr>
        <w:widowControl w:val="0"/>
        <w:numPr>
          <w:ilvl w:val="0"/>
          <w:numId w:val="0"/>
        </w:numPr>
        <w:jc w:val="both"/>
        <w:rPr>
          <w:rFonts w:hint="eastAsia"/>
        </w:rPr>
      </w:pPr>
    </w:p>
    <w:p w14:paraId="46DEA7BE">
      <w:pPr>
        <w:widowControl w:val="0"/>
        <w:numPr>
          <w:ilvl w:val="0"/>
          <w:numId w:val="0"/>
        </w:numPr>
        <w:jc w:val="both"/>
        <w:rPr>
          <w:rFonts w:hint="eastAsia"/>
        </w:rPr>
      </w:pPr>
      <w:r>
        <w:rPr>
          <w:rFonts w:hint="eastAsia"/>
        </w:rPr>
        <w:t>To derive any argument from *4` is plainly to rely too much upon "the constancy of the use of particles in the Gospel of Luke," especially since we have one other case where the word occurs.</w:t>
      </w:r>
    </w:p>
    <w:p w14:paraId="4788C958">
      <w:pPr>
        <w:widowControl w:val="0"/>
        <w:numPr>
          <w:ilvl w:val="0"/>
          <w:numId w:val="0"/>
        </w:numPr>
        <w:jc w:val="both"/>
        <w:rPr>
          <w:rFonts w:hint="eastAsia"/>
        </w:rPr>
      </w:pPr>
      <w:r>
        <w:rPr>
          <w:rFonts w:hint="eastAsia"/>
        </w:rPr>
        <w:t>从*4` (并且)中得出任何论点，显然是过于依赖“路加福音中小品词使用的恒定性”，尤其是我们还有一个该词出现的例子。</w:t>
      </w:r>
    </w:p>
    <w:p w14:paraId="0070FBD1">
      <w:pPr>
        <w:widowControl w:val="0"/>
        <w:numPr>
          <w:ilvl w:val="0"/>
          <w:numId w:val="0"/>
        </w:numPr>
        <w:jc w:val="both"/>
        <w:rPr>
          <w:rFonts w:hint="eastAsia"/>
        </w:rPr>
      </w:pPr>
    </w:p>
    <w:p w14:paraId="4FCBEBC9">
      <w:pPr>
        <w:widowControl w:val="0"/>
        <w:numPr>
          <w:ilvl w:val="0"/>
          <w:numId w:val="0"/>
        </w:numPr>
        <w:jc w:val="both"/>
        <w:rPr>
          <w:rFonts w:hint="eastAsia"/>
        </w:rPr>
      </w:pPr>
      <w:r>
        <w:rPr>
          <w:rFonts w:hint="eastAsia"/>
        </w:rPr>
        <w:t>As to ¦B,\, it will be enough to remark that it is rash to attribute too much weight to one word in an argument from diction, especially in view of the Lukan expressions which Zimmermann has pointed out in the two verses.45</w:t>
      </w:r>
    </w:p>
    <w:p w14:paraId="7881FC3E">
      <w:pPr>
        <w:widowControl w:val="0"/>
        <w:numPr>
          <w:ilvl w:val="0"/>
          <w:numId w:val="0"/>
        </w:numPr>
        <w:jc w:val="both"/>
        <w:rPr>
          <w:rFonts w:hint="eastAsia"/>
        </w:rPr>
      </w:pPr>
      <w:r>
        <w:rPr>
          <w:rFonts w:hint="eastAsia"/>
        </w:rPr>
        <w:t>至于¦B,\ (因为)，只需指出，在一个从措辞出发的论证中，过分看重一个词是轻率的，特别是考虑到齐默尔曼在这两节经文中指出的路加式表达。45</w:t>
      </w:r>
    </w:p>
    <w:p w14:paraId="46300828">
      <w:pPr>
        <w:widowControl w:val="0"/>
        <w:numPr>
          <w:ilvl w:val="0"/>
          <w:numId w:val="0"/>
        </w:numPr>
        <w:jc w:val="both"/>
        <w:rPr>
          <w:rFonts w:hint="eastAsia"/>
        </w:rPr>
      </w:pPr>
    </w:p>
    <w:p w14:paraId="606CA941">
      <w:pPr>
        <w:widowControl w:val="0"/>
        <w:numPr>
          <w:ilvl w:val="0"/>
          <w:numId w:val="0"/>
        </w:numPr>
        <w:jc w:val="both"/>
        <w:rPr>
          <w:rFonts w:hint="eastAsia"/>
        </w:rPr>
      </w:pPr>
      <w:r>
        <w:rPr>
          <w:rFonts w:hint="eastAsia"/>
        </w:rPr>
        <w:t>Of course, too, Harnack's argument from the non-Lukan character of ¦B,\ depends on the correctness of his opinion that Luke was the author (rather than merely the translator or redactor) of the first two chapters.</w:t>
      </w:r>
    </w:p>
    <w:p w14:paraId="469A92D6">
      <w:pPr>
        <w:widowControl w:val="0"/>
        <w:numPr>
          <w:ilvl w:val="0"/>
          <w:numId w:val="0"/>
        </w:numPr>
        <w:jc w:val="both"/>
        <w:rPr>
          <w:rFonts w:hint="eastAsia"/>
        </w:rPr>
      </w:pPr>
      <w:r>
        <w:rPr>
          <w:rFonts w:hint="eastAsia"/>
        </w:rPr>
        <w:t>当然，哈纳克从¦B,\ (因为)的非路加特性出发的论证，也取决于他认为路加是前两章的作者（而不仅仅是译者或编者）这一观点的正确性。</w:t>
      </w:r>
    </w:p>
    <w:p w14:paraId="7F7C8930">
      <w:pPr>
        <w:widowControl w:val="0"/>
        <w:numPr>
          <w:ilvl w:val="0"/>
          <w:numId w:val="0"/>
        </w:numPr>
        <w:jc w:val="both"/>
        <w:rPr>
          <w:rFonts w:hint="eastAsia"/>
        </w:rPr>
      </w:pPr>
    </w:p>
    <w:p w14:paraId="70CF4DB6">
      <w:pPr>
        <w:widowControl w:val="0"/>
        <w:numPr>
          <w:ilvl w:val="0"/>
          <w:numId w:val="0"/>
        </w:numPr>
        <w:jc w:val="both"/>
        <w:rPr>
          <w:rFonts w:hint="eastAsia"/>
        </w:rPr>
      </w:pPr>
      <w:r>
        <w:rPr>
          <w:rFonts w:hint="eastAsia"/>
        </w:rPr>
        <w:t>And even if Luke was the author, yet it is not unlikely that his source may have here and there exerted an influence on his diction, in particulars such as these particles where he usually followed his own habits.</w:t>
      </w:r>
    </w:p>
    <w:p w14:paraId="18AFE099">
      <w:pPr>
        <w:widowControl w:val="0"/>
        <w:numPr>
          <w:ilvl w:val="0"/>
          <w:numId w:val="0"/>
        </w:numPr>
        <w:jc w:val="both"/>
        <w:rPr>
          <w:rFonts w:hint="eastAsia"/>
        </w:rPr>
      </w:pPr>
      <w:r>
        <w:rPr>
          <w:rFonts w:hint="eastAsia"/>
        </w:rPr>
        <w:t>即使路加是作者，他的资料来源也可能在某些细节上，如这些他通常遵循自己习惯的小品词上，对他的措辞产生了一些影响，这并非不可能。</w:t>
      </w:r>
    </w:p>
    <w:p w14:paraId="07351DB3">
      <w:pPr>
        <w:widowControl w:val="0"/>
        <w:numPr>
          <w:ilvl w:val="0"/>
          <w:numId w:val="0"/>
        </w:numPr>
        <w:jc w:val="both"/>
        <w:rPr>
          <w:rFonts w:hint="eastAsia"/>
        </w:rPr>
      </w:pPr>
    </w:p>
    <w:p w14:paraId="3BB0825F">
      <w:pPr>
        <w:widowControl w:val="0"/>
        <w:numPr>
          <w:ilvl w:val="0"/>
          <w:numId w:val="0"/>
        </w:numPr>
        <w:jc w:val="both"/>
        <w:rPr>
          <w:rFonts w:hint="eastAsia"/>
        </w:rPr>
      </w:pPr>
      <w:r>
        <w:rPr>
          <w:rFonts w:hint="eastAsia"/>
        </w:rPr>
        <w:t>2.The conversation in 1:34, 35, unduly separates 6"Â Æ*@× FL88Z:N® in ver. 31 from the corresponding 6"Â Æ*@× 84FV$,J º FL((,&lt;\H F@L 6"Â "ÛJ¬ FL&lt;,\80N,&lt; (ver. 36).</w:t>
      </w:r>
    </w:p>
    <w:p w14:paraId="5BC7285F">
      <w:pPr>
        <w:widowControl w:val="0"/>
        <w:numPr>
          <w:ilvl w:val="0"/>
          <w:numId w:val="0"/>
        </w:numPr>
        <w:jc w:val="both"/>
        <w:rPr>
          <w:rFonts w:hint="eastAsia"/>
        </w:rPr>
      </w:pPr>
      <w:r>
        <w:rPr>
          <w:rFonts w:hint="eastAsia"/>
        </w:rPr>
        <w:t>2.在1:34, 35中的对话，不当地将第31节的6"Â Æ*@× FL88Z:N® (看哪，你要怀孕)与第36节相应的6"Â Æ*@× 84FV$,J º FL((,&lt;\H F@L 6"Â "ÛJ¬ FL&lt;,\80N,&lt; (况且你的亲戚以利沙伯，她也怀了男胎)分开了。</w:t>
      </w:r>
    </w:p>
    <w:p w14:paraId="755B1F49">
      <w:pPr>
        <w:widowControl w:val="0"/>
        <w:numPr>
          <w:ilvl w:val="0"/>
          <w:numId w:val="0"/>
        </w:numPr>
        <w:jc w:val="both"/>
        <w:rPr>
          <w:rFonts w:hint="eastAsia"/>
        </w:rPr>
      </w:pPr>
    </w:p>
    <w:p w14:paraId="0AF6AEC5">
      <w:pPr>
        <w:widowControl w:val="0"/>
        <w:numPr>
          <w:ilvl w:val="0"/>
          <w:numId w:val="0"/>
        </w:numPr>
        <w:jc w:val="both"/>
        <w:rPr>
          <w:rFonts w:hint="eastAsia"/>
        </w:rPr>
      </w:pPr>
      <w:r>
        <w:rPr>
          <w:rFonts w:hint="eastAsia"/>
        </w:rPr>
        <w:t>An argument of this kind cannot have much independent weight, because prose style is seldom perfectly regular.</w:t>
      </w:r>
    </w:p>
    <w:p w14:paraId="4242A436">
      <w:pPr>
        <w:widowControl w:val="0"/>
        <w:numPr>
          <w:ilvl w:val="0"/>
          <w:numId w:val="0"/>
        </w:numPr>
        <w:jc w:val="both"/>
        <w:rPr>
          <w:rFonts w:hint="eastAsia"/>
        </w:rPr>
      </w:pPr>
      <w:r>
        <w:rPr>
          <w:rFonts w:hint="eastAsia"/>
        </w:rPr>
        <w:t>这种论点本身没有太大的分量，因为散文风格很少是完全规则的。</w:t>
      </w:r>
    </w:p>
    <w:p w14:paraId="4C69074F">
      <w:pPr>
        <w:widowControl w:val="0"/>
        <w:numPr>
          <w:ilvl w:val="0"/>
          <w:numId w:val="0"/>
        </w:numPr>
        <w:jc w:val="both"/>
        <w:rPr>
          <w:rFonts w:hint="eastAsia"/>
        </w:rPr>
      </w:pPr>
    </w:p>
    <w:p w14:paraId="0024CDC7">
      <w:pPr>
        <w:widowControl w:val="0"/>
        <w:numPr>
          <w:ilvl w:val="0"/>
          <w:numId w:val="0"/>
        </w:numPr>
        <w:jc w:val="both"/>
        <w:rPr>
          <w:rFonts w:hint="eastAsia"/>
        </w:rPr>
      </w:pPr>
      <w:r>
        <w:rPr>
          <w:rFonts w:hint="eastAsia"/>
        </w:rPr>
        <w:t>3.Ver. 35 is a doublet of vers. 31, 32, and is in part inconsistent withthose verses.</w:t>
      </w:r>
    </w:p>
    <w:p w14:paraId="0E1541BB">
      <w:pPr>
        <w:widowControl w:val="0"/>
        <w:numPr>
          <w:ilvl w:val="0"/>
          <w:numId w:val="0"/>
        </w:numPr>
        <w:jc w:val="both"/>
        <w:rPr>
          <w:rFonts w:hint="eastAsia"/>
        </w:rPr>
      </w:pPr>
      <w:r>
        <w:rPr>
          <w:rFonts w:hint="eastAsia"/>
        </w:rPr>
        <w:t>3.第35节是第31、32节的重复，并且部分与那些经文不一致。</w:t>
      </w:r>
    </w:p>
    <w:p w14:paraId="7FA91627">
      <w:pPr>
        <w:widowControl w:val="0"/>
        <w:numPr>
          <w:ilvl w:val="0"/>
          <w:numId w:val="0"/>
        </w:numPr>
        <w:jc w:val="both"/>
        <w:rPr>
          <w:rFonts w:hint="eastAsia"/>
        </w:rPr>
      </w:pPr>
    </w:p>
    <w:p w14:paraId="46B5D255">
      <w:pPr>
        <w:widowControl w:val="0"/>
        <w:numPr>
          <w:ilvl w:val="0"/>
          <w:numId w:val="0"/>
        </w:numPr>
        <w:jc w:val="both"/>
        <w:rPr>
          <w:rFonts w:hint="eastAsia"/>
        </w:rPr>
      </w:pPr>
      <w:r>
        <w:rPr>
          <w:rFonts w:hint="eastAsia"/>
        </w:rPr>
        <w:t>In vers. 31–33 Jesus is called son of David and son of the highest; in ver. 35 He is called son of God, because He is that through His birth.</w:t>
      </w:r>
    </w:p>
    <w:p w14:paraId="3CFDDEF9">
      <w:pPr>
        <w:widowControl w:val="0"/>
        <w:numPr>
          <w:ilvl w:val="0"/>
          <w:numId w:val="0"/>
        </w:numPr>
        <w:jc w:val="both"/>
        <w:rPr>
          <w:rFonts w:hint="eastAsia"/>
        </w:rPr>
      </w:pPr>
      <w:r>
        <w:rPr>
          <w:rFonts w:hint="eastAsia"/>
        </w:rPr>
        <w:t>在第31-33节中，耶稣被称为大卫的子孙和至高者的儿子；在第35节中，祂被称为上帝的儿子，因为祂是借着祂的出生而成为的。</w:t>
      </w:r>
    </w:p>
    <w:p w14:paraId="2DC6A97D">
      <w:pPr>
        <w:widowControl w:val="0"/>
        <w:numPr>
          <w:ilvl w:val="0"/>
          <w:numId w:val="0"/>
        </w:numPr>
        <w:jc w:val="both"/>
        <w:rPr>
          <w:rFonts w:hint="eastAsia"/>
        </w:rPr>
      </w:pPr>
    </w:p>
    <w:p w14:paraId="120029CD">
      <w:pPr>
        <w:widowControl w:val="0"/>
        <w:numPr>
          <w:ilvl w:val="0"/>
          <w:numId w:val="0"/>
        </w:numPr>
        <w:jc w:val="both"/>
        <w:rPr>
          <w:rFonts w:hint="eastAsia"/>
        </w:rPr>
      </w:pPr>
      <w:r>
        <w:rPr>
          <w:rFonts w:hint="eastAsia"/>
        </w:rPr>
        <w:t>If the writer had had in his mind the "son of God" of ver. 35, he would have omitted the "son of the highest" and the "David his father" of vers. 31–33.</w:t>
      </w:r>
    </w:p>
    <w:p w14:paraId="1C134397">
      <w:pPr>
        <w:widowControl w:val="0"/>
        <w:numPr>
          <w:ilvl w:val="0"/>
          <w:numId w:val="0"/>
        </w:numPr>
        <w:jc w:val="both"/>
        <w:rPr>
          <w:rFonts w:hint="eastAsia"/>
        </w:rPr>
      </w:pPr>
      <w:r>
        <w:rPr>
          <w:rFonts w:hint="eastAsia"/>
        </w:rPr>
        <w:t>如果作者心中有第35节的“上帝的儿子”，他就会省略第31-33节的“至高者的儿子”和“祂父亲大卫”。</w:t>
      </w:r>
    </w:p>
    <w:p w14:paraId="0EAF5D30">
      <w:pPr>
        <w:widowControl w:val="0"/>
        <w:numPr>
          <w:ilvl w:val="0"/>
          <w:numId w:val="0"/>
        </w:numPr>
        <w:jc w:val="both"/>
        <w:rPr>
          <w:rFonts w:hint="eastAsia"/>
        </w:rPr>
      </w:pPr>
    </w:p>
    <w:p w14:paraId="1B5CEEF5">
      <w:pPr>
        <w:widowControl w:val="0"/>
        <w:numPr>
          <w:ilvl w:val="0"/>
          <w:numId w:val="0"/>
        </w:numPr>
        <w:jc w:val="both"/>
        <w:rPr>
          <w:rFonts w:hint="eastAsia"/>
        </w:rPr>
      </w:pPr>
      <w:r>
        <w:rPr>
          <w:rFonts w:hint="eastAsia"/>
        </w:rPr>
        <w:t>As Hilgenfeld has pointed out, though LÊÎH ßR\FJ@L does not require any such thing as is described in ver. 35, yet it by no means excludes it.</w:t>
      </w:r>
    </w:p>
    <w:p w14:paraId="1B244245">
      <w:pPr>
        <w:widowControl w:val="0"/>
        <w:numPr>
          <w:ilvl w:val="0"/>
          <w:numId w:val="0"/>
        </w:numPr>
        <w:jc w:val="both"/>
        <w:rPr>
          <w:rFonts w:hint="eastAsia"/>
        </w:rPr>
      </w:pPr>
      <w:r>
        <w:rPr>
          <w:rFonts w:hint="eastAsia"/>
        </w:rPr>
        <w:t>正如希尔根费尔德指出的，虽然LÊÎH ßR\FJ@L (至高者的儿子)并不要求像第35节所描述的那样，但它也绝不排除它。</w:t>
      </w:r>
    </w:p>
    <w:p w14:paraId="21C17EE5">
      <w:pPr>
        <w:widowControl w:val="0"/>
        <w:numPr>
          <w:ilvl w:val="0"/>
          <w:numId w:val="0"/>
        </w:numPr>
        <w:jc w:val="both"/>
        <w:rPr>
          <w:rFonts w:hint="eastAsia"/>
        </w:rPr>
      </w:pPr>
    </w:p>
    <w:p w14:paraId="6E09325D">
      <w:pPr>
        <w:widowControl w:val="0"/>
        <w:numPr>
          <w:ilvl w:val="0"/>
          <w:numId w:val="0"/>
        </w:numPr>
        <w:jc w:val="both"/>
        <w:rPr>
          <w:rFonts w:hint="eastAsia"/>
        </w:rPr>
      </w:pPr>
      <w:r>
        <w:rPr>
          <w:rFonts w:hint="eastAsia"/>
        </w:rPr>
        <w:t>And the mention of the "throne of his father David" simply indicates that the promise was put in Old Testament terms, though the promise of the everlasting reign perhaps points to an explanation to follow (Hilgenfeld).</w:t>
      </w:r>
    </w:p>
    <w:p w14:paraId="7B216682">
      <w:pPr>
        <w:widowControl w:val="0"/>
        <w:numPr>
          <w:ilvl w:val="0"/>
          <w:numId w:val="0"/>
        </w:numPr>
        <w:jc w:val="both"/>
        <w:rPr>
          <w:rFonts w:hint="eastAsia"/>
        </w:rPr>
      </w:pPr>
      <w:r>
        <w:rPr>
          <w:rFonts w:hint="eastAsia"/>
        </w:rPr>
        <w:t>而提到“祂父亲大卫的宝座”仅仅表明应许是以旧约的措辞提出的，尽管永恒统治的应许或许指向了随后的解释（希尔根费尔德）。</w:t>
      </w:r>
    </w:p>
    <w:p w14:paraId="67AF62CF">
      <w:pPr>
        <w:widowControl w:val="0"/>
        <w:numPr>
          <w:ilvl w:val="0"/>
          <w:numId w:val="0"/>
        </w:numPr>
        <w:jc w:val="both"/>
        <w:rPr>
          <w:rFonts w:hint="eastAsia"/>
        </w:rPr>
      </w:pPr>
    </w:p>
    <w:p w14:paraId="16343842">
      <w:pPr>
        <w:widowControl w:val="0"/>
        <w:numPr>
          <w:ilvl w:val="0"/>
          <w:numId w:val="0"/>
        </w:numPr>
        <w:jc w:val="both"/>
        <w:rPr>
          <w:rFonts w:hint="eastAsia"/>
        </w:rPr>
      </w:pPr>
      <w:r>
        <w:rPr>
          <w:rFonts w:hint="eastAsia"/>
        </w:rPr>
        <w:t>Even if the Davidic descent through Joseph is really incompatible with 1:34, 35, that does not prove that those two verses are an interpolation, for if the redactor /pg. 56/ did not feel the contradiction, perhaps the original author did not.</w:t>
      </w:r>
    </w:p>
    <w:p w14:paraId="1DBE2C1E">
      <w:pPr>
        <w:widowControl w:val="0"/>
        <w:numPr>
          <w:ilvl w:val="0"/>
          <w:numId w:val="0"/>
        </w:numPr>
        <w:jc w:val="both"/>
        <w:rPr>
          <w:rFonts w:hint="eastAsia"/>
        </w:rPr>
      </w:pPr>
      <w:r>
        <w:rPr>
          <w:rFonts w:hint="eastAsia"/>
        </w:rPr>
        <w:t>即使通过约瑟的大卫后裔身份真的与1:34, 35不相容，那也不能证明这两节是后加的，因为如果编者/第56页/没有感觉到矛盾，也许原作者也没有。</w:t>
      </w:r>
    </w:p>
    <w:p w14:paraId="7DEED761">
      <w:pPr>
        <w:widowControl w:val="0"/>
        <w:numPr>
          <w:ilvl w:val="0"/>
          <w:numId w:val="0"/>
        </w:numPr>
        <w:jc w:val="both"/>
        <w:rPr>
          <w:rFonts w:hint="eastAsia"/>
        </w:rPr>
      </w:pPr>
    </w:p>
    <w:p w14:paraId="78A56405">
      <w:pPr>
        <w:widowControl w:val="0"/>
        <w:numPr>
          <w:ilvl w:val="0"/>
          <w:numId w:val="0"/>
        </w:numPr>
        <w:jc w:val="both"/>
        <w:rPr>
          <w:rFonts w:hint="eastAsia"/>
        </w:rPr>
      </w:pPr>
      <w:r>
        <w:rPr>
          <w:rFonts w:hint="eastAsia"/>
        </w:rPr>
        <w:t>After all, the thing is largely a question of taste.</w:t>
      </w:r>
    </w:p>
    <w:p w14:paraId="6F2635A6">
      <w:pPr>
        <w:widowControl w:val="0"/>
        <w:numPr>
          <w:ilvl w:val="0"/>
          <w:numId w:val="0"/>
        </w:numPr>
        <w:jc w:val="both"/>
        <w:rPr>
          <w:rFonts w:hint="eastAsia"/>
        </w:rPr>
      </w:pPr>
      <w:r>
        <w:rPr>
          <w:rFonts w:hint="eastAsia"/>
        </w:rPr>
        <w:t>毕竟，这在很大程度上是个品味问题。</w:t>
      </w:r>
    </w:p>
    <w:p w14:paraId="45EAAC8F">
      <w:pPr>
        <w:widowControl w:val="0"/>
        <w:numPr>
          <w:ilvl w:val="0"/>
          <w:numId w:val="0"/>
        </w:numPr>
        <w:jc w:val="both"/>
        <w:rPr>
          <w:rFonts w:hint="eastAsia"/>
        </w:rPr>
      </w:pPr>
    </w:p>
    <w:p w14:paraId="2B77CA2E">
      <w:pPr>
        <w:widowControl w:val="0"/>
        <w:numPr>
          <w:ilvl w:val="0"/>
          <w:numId w:val="0"/>
        </w:numPr>
        <w:jc w:val="both"/>
        <w:rPr>
          <w:rFonts w:hint="eastAsia"/>
        </w:rPr>
      </w:pPr>
      <w:r>
        <w:rPr>
          <w:rFonts w:hint="eastAsia"/>
        </w:rPr>
        <w:t>Perhaps Hilgenfeld, who sees a well-conceived progress in the whole passage, is as well entitled to his opinion as is Harnack, who sees in it only a pair of clumsily joined doublets.</w:t>
      </w:r>
    </w:p>
    <w:p w14:paraId="3EBA4190">
      <w:pPr>
        <w:widowControl w:val="0"/>
        <w:numPr>
          <w:ilvl w:val="0"/>
          <w:numId w:val="0"/>
        </w:numPr>
        <w:jc w:val="both"/>
        <w:rPr>
          <w:rFonts w:hint="eastAsia"/>
        </w:rPr>
      </w:pPr>
      <w:r>
        <w:rPr>
          <w:rFonts w:hint="eastAsia"/>
        </w:rPr>
        <w:t>也许希尔根费尔德，他在整个段落中看到了一个构思精良的进展，与哈纳克同样有权持有他的观点，后者只在其中看到了一对笨拙连接的重复叙述。</w:t>
      </w:r>
    </w:p>
    <w:p w14:paraId="537CEDD7">
      <w:pPr>
        <w:widowControl w:val="0"/>
        <w:numPr>
          <w:ilvl w:val="0"/>
          <w:numId w:val="0"/>
        </w:numPr>
        <w:jc w:val="both"/>
        <w:rPr>
          <w:rFonts w:hint="eastAsia"/>
        </w:rPr>
      </w:pPr>
    </w:p>
    <w:p w14:paraId="15815873">
      <w:pPr>
        <w:widowControl w:val="0"/>
        <w:numPr>
          <w:ilvl w:val="0"/>
          <w:numId w:val="0"/>
        </w:numPr>
        <w:jc w:val="both"/>
        <w:rPr>
          <w:rFonts w:hint="eastAsia"/>
        </w:rPr>
      </w:pPr>
      <w:r>
        <w:rPr>
          <w:rFonts w:hint="eastAsia"/>
        </w:rPr>
        <w:t>Wernle46 (with a different purpose) argues along the same lines as Hilgenfeld, pointing to Ignatius and to the readings of Syrsin in Matt. 1 as showing that a part of the ancient Christians could think of "from the seed of David" and "from the Holy Ghost" together without offense.</w:t>
      </w:r>
    </w:p>
    <w:p w14:paraId="1D76EEBF">
      <w:pPr>
        <w:widowControl w:val="0"/>
        <w:numPr>
          <w:ilvl w:val="0"/>
          <w:numId w:val="0"/>
        </w:numPr>
        <w:jc w:val="both"/>
        <w:rPr>
          <w:rFonts w:hint="eastAsia"/>
        </w:rPr>
      </w:pPr>
      <w:r>
        <w:rPr>
          <w:rFonts w:hint="eastAsia"/>
        </w:rPr>
        <w:t>韦尔讷46（出于不同目的）沿着与希尔根费尔德相同的思路论证，指出伊格那丢和叙利亚古叙利亚文译本在马太福音第1章的读法，表明一部分古代基督徒可以同时想到“从大卫的后裔”和“从圣灵”，而不会感到冒犯。</w:t>
      </w:r>
    </w:p>
    <w:p w14:paraId="708E08DD">
      <w:pPr>
        <w:widowControl w:val="0"/>
        <w:numPr>
          <w:ilvl w:val="0"/>
          <w:numId w:val="0"/>
        </w:numPr>
        <w:jc w:val="both"/>
        <w:rPr>
          <w:rFonts w:hint="eastAsia"/>
        </w:rPr>
      </w:pPr>
    </w:p>
    <w:p w14:paraId="5D79D071">
      <w:pPr>
        <w:widowControl w:val="0"/>
        <w:numPr>
          <w:ilvl w:val="0"/>
          <w:numId w:val="0"/>
        </w:numPr>
        <w:jc w:val="both"/>
        <w:rPr>
          <w:rFonts w:hint="eastAsia"/>
        </w:rPr>
      </w:pPr>
      <w:r>
        <w:rPr>
          <w:rFonts w:hint="eastAsia"/>
        </w:rPr>
        <w:t>So perhaps the double interpretation of divine sonship would not be regarded as contradiction but as climax.</w:t>
      </w:r>
    </w:p>
    <w:p w14:paraId="1AB60565">
      <w:pPr>
        <w:widowControl w:val="0"/>
        <w:numPr>
          <w:ilvl w:val="0"/>
          <w:numId w:val="0"/>
        </w:numPr>
        <w:jc w:val="both"/>
        <w:rPr>
          <w:rFonts w:hint="eastAsia"/>
        </w:rPr>
      </w:pPr>
      <w:r>
        <w:rPr>
          <w:rFonts w:hint="eastAsia"/>
        </w:rPr>
        <w:t>所以，也许对神圣儿子身份的双重解释不会被视为矛盾，而是高潮。</w:t>
      </w:r>
    </w:p>
    <w:p w14:paraId="541B36BE">
      <w:pPr>
        <w:widowControl w:val="0"/>
        <w:numPr>
          <w:ilvl w:val="0"/>
          <w:numId w:val="0"/>
        </w:numPr>
        <w:jc w:val="both"/>
        <w:rPr>
          <w:rFonts w:hint="eastAsia"/>
        </w:rPr>
      </w:pPr>
    </w:p>
    <w:p w14:paraId="4128D7A5">
      <w:pPr>
        <w:widowControl w:val="0"/>
        <w:numPr>
          <w:ilvl w:val="0"/>
          <w:numId w:val="0"/>
        </w:numPr>
        <w:jc w:val="both"/>
        <w:rPr>
          <w:rFonts w:hint="eastAsia"/>
        </w:rPr>
      </w:pPr>
      <w:r>
        <w:rPr>
          <w:rFonts w:hint="eastAsia"/>
        </w:rPr>
        <w:t>It is therefore by no means necessary to follow B. Weiss in regarding ver. 35 (*4Î 6"Â…LÊÎH 2,@L$) as supplied by the Evangelist.</w:t>
      </w:r>
    </w:p>
    <w:p w14:paraId="21DC6E42">
      <w:pPr>
        <w:widowControl w:val="0"/>
        <w:numPr>
          <w:ilvl w:val="0"/>
          <w:numId w:val="0"/>
        </w:numPr>
        <w:jc w:val="both"/>
        <w:rPr>
          <w:rFonts w:hint="eastAsia"/>
        </w:rPr>
      </w:pPr>
      <w:r>
        <w:rPr>
          <w:rFonts w:hint="eastAsia"/>
        </w:rPr>
        <w:t>因此，绝无必要跟随B.魏斯的观点，认为第35节(*4Î 6"Â…LÊÎH 2,@L$，意为“并且...上帝的儿子”)是由福音书作者提供的。</w:t>
      </w:r>
    </w:p>
    <w:p w14:paraId="2A9C50A1">
      <w:pPr>
        <w:widowControl w:val="0"/>
        <w:numPr>
          <w:ilvl w:val="0"/>
          <w:numId w:val="0"/>
        </w:numPr>
        <w:jc w:val="both"/>
        <w:rPr>
          <w:rFonts w:hint="eastAsia"/>
        </w:rPr>
      </w:pPr>
    </w:p>
    <w:p w14:paraId="3DD3F823">
      <w:pPr>
        <w:widowControl w:val="0"/>
        <w:numPr>
          <w:ilvl w:val="0"/>
          <w:numId w:val="0"/>
        </w:numPr>
        <w:jc w:val="both"/>
        <w:rPr>
          <w:rFonts w:hint="eastAsia"/>
        </w:rPr>
      </w:pPr>
      <w:r>
        <w:rPr>
          <w:rFonts w:hint="eastAsia"/>
        </w:rPr>
        <w:t>Probably the meaning of LÊÎH 2,@L$ in connection with what precedes should not be pressed too far.</w:t>
      </w:r>
    </w:p>
    <w:p w14:paraId="111646DE">
      <w:pPr>
        <w:widowControl w:val="0"/>
        <w:numPr>
          <w:ilvl w:val="0"/>
          <w:numId w:val="0"/>
        </w:numPr>
        <w:jc w:val="both"/>
        <w:rPr>
          <w:rFonts w:hint="eastAsia"/>
        </w:rPr>
      </w:pPr>
      <w:r>
        <w:rPr>
          <w:rFonts w:hint="eastAsia"/>
        </w:rPr>
        <w:t>或许，LÊÎH 2,@L$ (上帝的儿子)与其前文的联系，其意义不应被过分强调。</w:t>
      </w:r>
    </w:p>
    <w:p w14:paraId="0963686F">
      <w:pPr>
        <w:widowControl w:val="0"/>
        <w:numPr>
          <w:ilvl w:val="0"/>
          <w:numId w:val="0"/>
        </w:numPr>
        <w:jc w:val="both"/>
        <w:rPr>
          <w:rFonts w:hint="eastAsia"/>
        </w:rPr>
      </w:pPr>
    </w:p>
    <w:p w14:paraId="429C1BEE">
      <w:pPr>
        <w:widowControl w:val="0"/>
        <w:numPr>
          <w:ilvl w:val="0"/>
          <w:numId w:val="0"/>
        </w:numPr>
        <w:jc w:val="both"/>
        <w:rPr>
          <w:rFonts w:hint="eastAsia"/>
        </w:rPr>
      </w:pPr>
      <w:r>
        <w:rPr>
          <w:rFonts w:hint="eastAsia"/>
        </w:rPr>
        <w:t>On any view, however, ver. 35 would make Jesus LÊÎH 2,@L$, even though He might also have been called that on less definite grounds.</w:t>
      </w:r>
    </w:p>
    <w:p w14:paraId="4C8B9551">
      <w:pPr>
        <w:widowControl w:val="0"/>
        <w:numPr>
          <w:ilvl w:val="0"/>
          <w:numId w:val="0"/>
        </w:numPr>
        <w:jc w:val="both"/>
        <w:rPr>
          <w:rFonts w:hint="eastAsia"/>
        </w:rPr>
      </w:pPr>
      <w:r>
        <w:rPr>
          <w:rFonts w:hint="eastAsia"/>
        </w:rPr>
        <w:t>然而，无论如何，第35节都会使耶稣成为LÊÎH 2,@L$ (上帝的儿子)，即使祂也可能因不那么明确的理由而被如此称呼。</w:t>
      </w:r>
    </w:p>
    <w:p w14:paraId="743C4192">
      <w:pPr>
        <w:widowControl w:val="0"/>
        <w:numPr>
          <w:ilvl w:val="0"/>
          <w:numId w:val="0"/>
        </w:numPr>
        <w:jc w:val="both"/>
        <w:rPr>
          <w:rFonts w:hint="eastAsia"/>
        </w:rPr>
      </w:pPr>
    </w:p>
    <w:p w14:paraId="69DE8606">
      <w:pPr>
        <w:widowControl w:val="0"/>
        <w:numPr>
          <w:ilvl w:val="0"/>
          <w:numId w:val="0"/>
        </w:numPr>
        <w:jc w:val="both"/>
        <w:rPr>
          <w:rFonts w:hint="eastAsia"/>
        </w:rPr>
      </w:pPr>
      <w:r>
        <w:rPr>
          <w:rFonts w:hint="eastAsia"/>
        </w:rPr>
        <w:t>4.The words in vers. 36, 37 (pointing to the example of Elisabeth),obtain a good sense only if no mention of a conception by the working of the Holy Spirit has gone before; for if the most wonderful thing of all has already been promised, then it is weak and not convincing to point in support to Elisabeth's conception in her old age.</w:t>
      </w:r>
    </w:p>
    <w:p w14:paraId="28C9A592">
      <w:pPr>
        <w:widowControl w:val="0"/>
        <w:numPr>
          <w:ilvl w:val="0"/>
          <w:numId w:val="0"/>
        </w:numPr>
        <w:jc w:val="both"/>
        <w:rPr>
          <w:rFonts w:hint="eastAsia"/>
        </w:rPr>
      </w:pPr>
      <w:r>
        <w:rPr>
          <w:rFonts w:hint="eastAsia"/>
        </w:rPr>
        <w:t>4.第36、37节中的话（指向以利沙伯的例子），只有在前面没有提到因圣灵的作为而受孕的情况下，才有好的意义；因为如果最奇妙的事已经应许了，那么再指向以利沙伯年老受孕作为支持，就显得软弱无力且不具说服力。</w:t>
      </w:r>
    </w:p>
    <w:p w14:paraId="7C9F6166">
      <w:pPr>
        <w:widowControl w:val="0"/>
        <w:numPr>
          <w:ilvl w:val="0"/>
          <w:numId w:val="0"/>
        </w:numPr>
        <w:jc w:val="both"/>
        <w:rPr>
          <w:rFonts w:hint="eastAsia"/>
        </w:rPr>
      </w:pPr>
    </w:p>
    <w:p w14:paraId="47A60858">
      <w:pPr>
        <w:widowControl w:val="0"/>
        <w:numPr>
          <w:ilvl w:val="0"/>
          <w:numId w:val="0"/>
        </w:numPr>
        <w:jc w:val="both"/>
        <w:rPr>
          <w:rFonts w:hint="eastAsia"/>
        </w:rPr>
      </w:pPr>
      <w:r>
        <w:rPr>
          <w:rFonts w:hint="eastAsia"/>
        </w:rPr>
        <w:t>This, so far from being a support for Harnack's position, is really an argument against it.</w:t>
      </w:r>
    </w:p>
    <w:p w14:paraId="4E1AE26A">
      <w:pPr>
        <w:widowControl w:val="0"/>
        <w:numPr>
          <w:ilvl w:val="0"/>
          <w:numId w:val="0"/>
        </w:numPr>
        <w:jc w:val="both"/>
        <w:rPr>
          <w:rFonts w:hint="eastAsia"/>
        </w:rPr>
      </w:pPr>
      <w:r>
        <w:rPr>
          <w:rFonts w:hint="eastAsia"/>
        </w:rPr>
        <w:t>这不但不是对哈纳克立场的支持，反而是一个反对它的论据。</w:t>
      </w:r>
    </w:p>
    <w:p w14:paraId="0960F365">
      <w:pPr>
        <w:widowControl w:val="0"/>
        <w:numPr>
          <w:ilvl w:val="0"/>
          <w:numId w:val="0"/>
        </w:numPr>
        <w:jc w:val="both"/>
        <w:rPr>
          <w:rFonts w:hint="eastAsia"/>
        </w:rPr>
      </w:pPr>
    </w:p>
    <w:p w14:paraId="497BFDAA">
      <w:pPr>
        <w:widowControl w:val="0"/>
        <w:numPr>
          <w:ilvl w:val="0"/>
          <w:numId w:val="0"/>
        </w:numPr>
        <w:jc w:val="both"/>
        <w:rPr>
          <w:rFonts w:hint="eastAsia"/>
        </w:rPr>
      </w:pPr>
      <w:r>
        <w:rPr>
          <w:rFonts w:hint="eastAsia"/>
        </w:rPr>
        <w:t>There could, in the nature of the case, be no parallel for the unique miracle.</w:t>
      </w:r>
    </w:p>
    <w:p w14:paraId="08E04EF6">
      <w:pPr>
        <w:widowControl w:val="0"/>
        <w:numPr>
          <w:ilvl w:val="0"/>
          <w:numId w:val="0"/>
        </w:numPr>
        <w:jc w:val="both"/>
        <w:rPr>
          <w:rFonts w:hint="eastAsia"/>
        </w:rPr>
      </w:pPr>
      <w:r>
        <w:rPr>
          <w:rFonts w:hint="eastAsia"/>
        </w:rPr>
        <w:t>就事情的本质而言，这个独特的神迹不可能有任何平行例子。</w:t>
      </w:r>
    </w:p>
    <w:p w14:paraId="31D3891D">
      <w:pPr>
        <w:widowControl w:val="0"/>
        <w:numPr>
          <w:ilvl w:val="0"/>
          <w:numId w:val="0"/>
        </w:numPr>
        <w:jc w:val="both"/>
        <w:rPr>
          <w:rFonts w:hint="eastAsia"/>
        </w:rPr>
      </w:pPr>
    </w:p>
    <w:p w14:paraId="52C93431">
      <w:pPr>
        <w:widowControl w:val="0"/>
        <w:numPr>
          <w:ilvl w:val="0"/>
          <w:numId w:val="0"/>
        </w:numPr>
        <w:jc w:val="both"/>
        <w:rPr>
          <w:rFonts w:hint="eastAsia"/>
        </w:rPr>
      </w:pPr>
      <w:r>
        <w:rPr>
          <w:rFonts w:hint="eastAsia"/>
        </w:rPr>
        <w:t>But what the angel could do was to point to a miracle which was at least sufficient to illustrate the general principle that @Û6 •*L&lt;"JZF,4 B"D( J@L$ 2,@L$ B"$&lt; Õ0$:".47</w:t>
      </w:r>
    </w:p>
    <w:p w14:paraId="6E0822BD">
      <w:pPr>
        <w:widowControl w:val="0"/>
        <w:numPr>
          <w:ilvl w:val="0"/>
          <w:numId w:val="0"/>
        </w:numPr>
        <w:jc w:val="both"/>
        <w:rPr>
          <w:rFonts w:hint="eastAsia"/>
        </w:rPr>
      </w:pPr>
      <w:r>
        <w:rPr>
          <w:rFonts w:hint="eastAsia"/>
        </w:rPr>
        <w:t>但天使所能做的，是指出一个至少足以说明普遍原则的神迹，即 @Û6 •*L&lt;"JZF,4 B"D( J@L$ 2,@L$ B"$&lt; Õ0$:" (因为出于上帝的话，没有一句不带能力的)。47</w:t>
      </w:r>
    </w:p>
    <w:p w14:paraId="5EB282AF">
      <w:pPr>
        <w:widowControl w:val="0"/>
        <w:numPr>
          <w:ilvl w:val="0"/>
          <w:numId w:val="0"/>
        </w:numPr>
        <w:jc w:val="both"/>
        <w:rPr>
          <w:rFonts w:hint="eastAsia"/>
        </w:rPr>
      </w:pPr>
    </w:p>
    <w:p w14:paraId="5CA9EA16">
      <w:pPr>
        <w:widowControl w:val="0"/>
        <w:numPr>
          <w:ilvl w:val="0"/>
          <w:numId w:val="0"/>
        </w:numPr>
        <w:jc w:val="both"/>
        <w:rPr>
          <w:rFonts w:hint="eastAsia"/>
        </w:rPr>
      </w:pPr>
      <w:r>
        <w:rPr>
          <w:rFonts w:hint="eastAsia"/>
        </w:rPr>
        <w:t>And it is almost necessarily required for the logic of the passage that the greater event in which the belief was solicited, should be in the same sphere with the example used.</w:t>
      </w:r>
    </w:p>
    <w:p w14:paraId="4862D0E7">
      <w:pPr>
        <w:widowControl w:val="0"/>
        <w:numPr>
          <w:ilvl w:val="0"/>
          <w:numId w:val="0"/>
        </w:numPr>
        <w:jc w:val="both"/>
        <w:rPr>
          <w:rFonts w:hint="eastAsia"/>
        </w:rPr>
      </w:pPr>
      <w:r>
        <w:rPr>
          <w:rFonts w:hint="eastAsia"/>
        </w:rPr>
        <w:t>而且，为了这段经文的逻辑，几乎必然要求那个被请求相信的更重大的事件，与所用的例子处于同一领域。</w:t>
      </w:r>
    </w:p>
    <w:p w14:paraId="11837E08">
      <w:pPr>
        <w:widowControl w:val="0"/>
        <w:numPr>
          <w:ilvl w:val="0"/>
          <w:numId w:val="0"/>
        </w:numPr>
        <w:jc w:val="both"/>
        <w:rPr>
          <w:rFonts w:hint="eastAsia"/>
        </w:rPr>
      </w:pPr>
    </w:p>
    <w:p w14:paraId="2640FAF3">
      <w:pPr>
        <w:widowControl w:val="0"/>
        <w:numPr>
          <w:ilvl w:val="0"/>
          <w:numId w:val="0"/>
        </w:numPr>
        <w:jc w:val="both"/>
        <w:rPr>
          <w:rFonts w:hint="eastAsia"/>
        </w:rPr>
      </w:pPr>
      <w:r>
        <w:rPr>
          <w:rFonts w:hint="eastAsia"/>
        </w:rPr>
        <w:t>If merely vers. 31–33 had gone before, then we should expect that the angel would point rather to the promised career of John than to something miraculous in his birth, to which miracle there was to be no counterpart in the case of Jesus.</w:t>
      </w:r>
    </w:p>
    <w:p w14:paraId="5D8C01A1">
      <w:pPr>
        <w:widowControl w:val="0"/>
        <w:numPr>
          <w:ilvl w:val="0"/>
          <w:numId w:val="0"/>
        </w:numPr>
        <w:jc w:val="both"/>
        <w:rPr>
          <w:rFonts w:hint="eastAsia"/>
        </w:rPr>
      </w:pPr>
      <w:r>
        <w:rPr>
          <w:rFonts w:hint="eastAsia"/>
        </w:rPr>
        <w:t>如果前面只有第31-33节，那么我们应该期望天使会指向约翰被应许的生涯，而不是他出生中的神迹，因为这个神迹在耶稣的情况中没有对应物。</w:t>
      </w:r>
    </w:p>
    <w:p w14:paraId="7A49C55B">
      <w:pPr>
        <w:widowControl w:val="0"/>
        <w:numPr>
          <w:ilvl w:val="0"/>
          <w:numId w:val="0"/>
        </w:numPr>
        <w:jc w:val="both"/>
        <w:rPr>
          <w:rFonts w:hint="eastAsia"/>
        </w:rPr>
      </w:pPr>
    </w:p>
    <w:p w14:paraId="5488EA14">
      <w:pPr>
        <w:widowControl w:val="0"/>
        <w:numPr>
          <w:ilvl w:val="0"/>
          <w:numId w:val="0"/>
        </w:numPr>
        <w:jc w:val="both"/>
        <w:rPr>
          <w:rFonts w:hint="eastAsia"/>
        </w:rPr>
      </w:pPr>
      <w:r>
        <w:rPr>
          <w:rFonts w:hint="eastAsia"/>
        </w:rPr>
        <w:t>Zimmermann admits the weakness of the argument drawn from vers. 36, 37, against the integrity of the passage; but I must go still further.</w:t>
      </w:r>
    </w:p>
    <w:p w14:paraId="23996E0D">
      <w:pPr>
        <w:widowControl w:val="0"/>
        <w:numPr>
          <w:ilvl w:val="0"/>
          <w:numId w:val="0"/>
        </w:numPr>
        <w:jc w:val="both"/>
        <w:rPr>
          <w:rFonts w:hint="eastAsia"/>
        </w:rPr>
      </w:pPr>
      <w:r>
        <w:rPr>
          <w:rFonts w:hint="eastAsia"/>
        </w:rPr>
        <w:t>齐默尔曼承认从第36、37节得出反对该段落完整性的论证是薄弱的；但我必须更进一步。</w:t>
      </w:r>
    </w:p>
    <w:p w14:paraId="74B8764E">
      <w:pPr>
        <w:widowControl w:val="0"/>
        <w:numPr>
          <w:ilvl w:val="0"/>
          <w:numId w:val="0"/>
        </w:numPr>
        <w:jc w:val="both"/>
        <w:rPr>
          <w:rFonts w:hint="eastAsia"/>
        </w:rPr>
      </w:pPr>
    </w:p>
    <w:p w14:paraId="40CBC655">
      <w:pPr>
        <w:widowControl w:val="0"/>
        <w:numPr>
          <w:ilvl w:val="0"/>
          <w:numId w:val="0"/>
        </w:numPr>
        <w:jc w:val="both"/>
        <w:rPr>
          <w:rFonts w:hint="eastAsia"/>
        </w:rPr>
      </w:pPr>
      <w:r>
        <w:rPr>
          <w:rFonts w:hint="eastAsia"/>
        </w:rPr>
        <w:t>To me it will always be a mystery how the argument ever came to be formulated from vers. 36, 37, against the integrity of the passage rather than in favor of it.48 /pg. 57/</w:t>
      </w:r>
    </w:p>
    <w:p w14:paraId="761BDA0B">
      <w:pPr>
        <w:widowControl w:val="0"/>
        <w:numPr>
          <w:ilvl w:val="0"/>
          <w:numId w:val="0"/>
        </w:numPr>
        <w:jc w:val="both"/>
        <w:rPr>
          <w:rFonts w:hint="eastAsia"/>
        </w:rPr>
      </w:pPr>
      <w:r>
        <w:rPr>
          <w:rFonts w:hint="eastAsia"/>
        </w:rPr>
        <w:t>对我来说，这个论证如何会从第36、37节中被构想出来，用以反对而非支持该段的完整性，将永远是个谜。48 /第57页/</w:t>
      </w:r>
    </w:p>
    <w:p w14:paraId="790B54B1">
      <w:pPr>
        <w:widowControl w:val="0"/>
        <w:numPr>
          <w:ilvl w:val="0"/>
          <w:numId w:val="0"/>
        </w:numPr>
        <w:jc w:val="both"/>
        <w:rPr>
          <w:rFonts w:hint="eastAsia"/>
        </w:rPr>
      </w:pPr>
    </w:p>
    <w:p w14:paraId="365C9A49">
      <w:pPr>
        <w:widowControl w:val="0"/>
        <w:numPr>
          <w:ilvl w:val="0"/>
          <w:numId w:val="0"/>
        </w:numPr>
        <w:jc w:val="both"/>
        <w:rPr>
          <w:rFonts w:hint="eastAsia"/>
        </w:rPr>
      </w:pPr>
      <w:r>
        <w:rPr>
          <w:rFonts w:hint="eastAsia"/>
        </w:rPr>
        <w:t>5.The question of Mary, BT$H J@L$J@, ¦B,Â –&lt;*D" @Û (4&lt;fF6T;is open to objection in two respects:</w:t>
      </w:r>
    </w:p>
    <w:p w14:paraId="75558791">
      <w:pPr>
        <w:widowControl w:val="0"/>
        <w:numPr>
          <w:ilvl w:val="0"/>
          <w:numId w:val="0"/>
        </w:numPr>
        <w:jc w:val="both"/>
        <w:rPr>
          <w:rFonts w:hint="eastAsia"/>
        </w:rPr>
      </w:pPr>
      <w:r>
        <w:rPr>
          <w:rFonts w:hint="eastAsia"/>
        </w:rPr>
        <w:t>5.马利亚的问题，BT$H J@L$J@, ¦B,Â –&lt;*D" @Û (4&lt;fF6T; (我没有出嫁，怎么有这事呢？)在两方面可以受到质疑：</w:t>
      </w:r>
    </w:p>
    <w:p w14:paraId="013AC929">
      <w:pPr>
        <w:widowControl w:val="0"/>
        <w:numPr>
          <w:ilvl w:val="0"/>
          <w:numId w:val="0"/>
        </w:numPr>
        <w:jc w:val="both"/>
        <w:rPr>
          <w:rFonts w:hint="eastAsia"/>
        </w:rPr>
      </w:pPr>
    </w:p>
    <w:p w14:paraId="19C6A50F">
      <w:pPr>
        <w:widowControl w:val="0"/>
        <w:numPr>
          <w:ilvl w:val="0"/>
          <w:numId w:val="0"/>
        </w:numPr>
        <w:jc w:val="both"/>
        <w:rPr>
          <w:rFonts w:hint="eastAsia"/>
        </w:rPr>
      </w:pPr>
      <w:r>
        <w:rPr>
          <w:rFonts w:hint="eastAsia"/>
        </w:rPr>
        <w:t>(a)Since Mary was betrothed to Joseph, and since he was of the house of David, it would have been perfectly natural for Mary to apply the promise of the angel to the fruit of the coming marriage (FL88Z:R® future).</w:t>
      </w:r>
    </w:p>
    <w:p w14:paraId="0867DAA0">
      <w:pPr>
        <w:widowControl w:val="0"/>
        <w:numPr>
          <w:ilvl w:val="0"/>
          <w:numId w:val="0"/>
        </w:numPr>
        <w:jc w:val="both"/>
        <w:rPr>
          <w:rFonts w:hint="eastAsia"/>
        </w:rPr>
      </w:pPr>
      <w:r>
        <w:rPr>
          <w:rFonts w:hint="eastAsia"/>
        </w:rPr>
        <w:t>(a)因为马利亚已经许配给约瑟，而约瑟是大卫家的人，所以马利亚将天使的应许应用于未来婚姻的果实（FL88Z:R® (你将要)是将来时态），是完全自然的。</w:t>
      </w:r>
    </w:p>
    <w:p w14:paraId="584893BE">
      <w:pPr>
        <w:widowControl w:val="0"/>
        <w:numPr>
          <w:ilvl w:val="0"/>
          <w:numId w:val="0"/>
        </w:numPr>
        <w:jc w:val="both"/>
        <w:rPr>
          <w:rFonts w:hint="eastAsia"/>
        </w:rPr>
      </w:pPr>
    </w:p>
    <w:p w14:paraId="4453CCAB">
      <w:pPr>
        <w:widowControl w:val="0"/>
        <w:numPr>
          <w:ilvl w:val="0"/>
          <w:numId w:val="0"/>
        </w:numPr>
        <w:jc w:val="both"/>
        <w:rPr>
          <w:rFonts w:hint="eastAsia"/>
        </w:rPr>
      </w:pPr>
      <w:r>
        <w:rPr>
          <w:rFonts w:hint="eastAsia"/>
        </w:rPr>
        <w:t>So the question is a mere device of the redactor to introduce ver. 35.</w:t>
      </w:r>
    </w:p>
    <w:p w14:paraId="11CFB3F5">
      <w:pPr>
        <w:widowControl w:val="0"/>
        <w:numPr>
          <w:ilvl w:val="0"/>
          <w:numId w:val="0"/>
        </w:numPr>
        <w:jc w:val="both"/>
        <w:rPr>
          <w:rFonts w:hint="eastAsia"/>
        </w:rPr>
      </w:pPr>
      <w:r>
        <w:rPr>
          <w:rFonts w:hint="eastAsia"/>
        </w:rPr>
        <w:t>所以这个问题仅仅是编者为了引入第35节而设的一个手法。</w:t>
      </w:r>
    </w:p>
    <w:p w14:paraId="05AB5B38">
      <w:pPr>
        <w:widowControl w:val="0"/>
        <w:numPr>
          <w:ilvl w:val="0"/>
          <w:numId w:val="0"/>
        </w:numPr>
        <w:jc w:val="both"/>
        <w:rPr>
          <w:rFonts w:hint="eastAsia"/>
        </w:rPr>
      </w:pPr>
    </w:p>
    <w:p w14:paraId="0415A015">
      <w:pPr>
        <w:widowControl w:val="0"/>
        <w:numPr>
          <w:ilvl w:val="0"/>
          <w:numId w:val="0"/>
        </w:numPr>
        <w:jc w:val="both"/>
        <w:rPr>
          <w:rFonts w:hint="eastAsia"/>
        </w:rPr>
      </w:pPr>
      <w:r>
        <w:rPr>
          <w:rFonts w:hint="eastAsia"/>
        </w:rPr>
        <w:t>Perhaps the difficulty arises in part from a too exact and mechanical interpretation of the question, for the question need be little more than the unthinking expression of the maidenly consciousness of Mary, startled as she was by the strange appearance of the angel.</w:t>
      </w:r>
    </w:p>
    <w:p w14:paraId="367A19D6">
      <w:pPr>
        <w:widowControl w:val="0"/>
        <w:numPr>
          <w:ilvl w:val="0"/>
          <w:numId w:val="0"/>
        </w:numPr>
        <w:jc w:val="both"/>
        <w:rPr>
          <w:rFonts w:hint="eastAsia"/>
        </w:rPr>
      </w:pPr>
      <w:r>
        <w:rPr>
          <w:rFonts w:hint="eastAsia"/>
        </w:rPr>
        <w:t>也许这个困难部分源于对问题的过于精确和机械的解释，因为这个问题可能不过是马利亚被天使的奇特出现所惊吓时，其少女意识的不假思索的表达。</w:t>
      </w:r>
    </w:p>
    <w:p w14:paraId="40FD8238">
      <w:pPr>
        <w:widowControl w:val="0"/>
        <w:numPr>
          <w:ilvl w:val="0"/>
          <w:numId w:val="0"/>
        </w:numPr>
        <w:jc w:val="both"/>
        <w:rPr>
          <w:rFonts w:hint="eastAsia"/>
        </w:rPr>
      </w:pPr>
    </w:p>
    <w:p w14:paraId="0953AB82">
      <w:pPr>
        <w:widowControl w:val="0"/>
        <w:numPr>
          <w:ilvl w:val="0"/>
          <w:numId w:val="0"/>
        </w:numPr>
        <w:jc w:val="both"/>
        <w:rPr>
          <w:rFonts w:hint="eastAsia"/>
        </w:rPr>
      </w:pPr>
      <w:r>
        <w:rPr>
          <w:rFonts w:hint="eastAsia"/>
        </w:rPr>
        <w:t>We may either think of the exact form of the question as due to the narrator, who, however, correctly represents the general sense of what Mary said to the angel or conveyed to him by look; or we may think of the present form of the question as given by Mary herself.</w:t>
      </w:r>
    </w:p>
    <w:p w14:paraId="0A520F22">
      <w:pPr>
        <w:widowControl w:val="0"/>
        <w:numPr>
          <w:ilvl w:val="0"/>
          <w:numId w:val="0"/>
        </w:numPr>
        <w:jc w:val="both"/>
        <w:rPr>
          <w:rFonts w:hint="eastAsia"/>
        </w:rPr>
      </w:pPr>
      <w:r>
        <w:rPr>
          <w:rFonts w:hint="eastAsia"/>
        </w:rPr>
        <w:t>我们可以认为问题的确切形式是由于叙述者，他正确地表达了马利亚对天使所说的话或通过眼神传达给他的一般意思；或者我们可以认为问题的现有形式是由马利亚自己给出的。</w:t>
      </w:r>
    </w:p>
    <w:p w14:paraId="636A9B7D">
      <w:pPr>
        <w:widowControl w:val="0"/>
        <w:numPr>
          <w:ilvl w:val="0"/>
          <w:numId w:val="0"/>
        </w:numPr>
        <w:jc w:val="both"/>
        <w:rPr>
          <w:rFonts w:hint="eastAsia"/>
        </w:rPr>
      </w:pPr>
    </w:p>
    <w:p w14:paraId="00105ED7">
      <w:pPr>
        <w:widowControl w:val="0"/>
        <w:numPr>
          <w:ilvl w:val="0"/>
          <w:numId w:val="0"/>
        </w:numPr>
        <w:jc w:val="both"/>
        <w:rPr>
          <w:rFonts w:hint="eastAsia"/>
        </w:rPr>
      </w:pPr>
      <w:r>
        <w:rPr>
          <w:rFonts w:hint="eastAsia"/>
        </w:rPr>
        <w:t>In either case, there is no difficulty sufficient to justify the theory of interpolation.</w:t>
      </w:r>
    </w:p>
    <w:p w14:paraId="37196837">
      <w:pPr>
        <w:widowControl w:val="0"/>
        <w:numPr>
          <w:ilvl w:val="0"/>
          <w:numId w:val="0"/>
        </w:numPr>
        <w:jc w:val="both"/>
        <w:rPr>
          <w:rFonts w:hint="eastAsia"/>
        </w:rPr>
      </w:pPr>
      <w:r>
        <w:rPr>
          <w:rFonts w:hint="eastAsia"/>
        </w:rPr>
        <w:t>无论哪种情况，都没有足够的困难来证明后加理论是正当的。</w:t>
      </w:r>
    </w:p>
    <w:p w14:paraId="581AE61B">
      <w:pPr>
        <w:widowControl w:val="0"/>
        <w:numPr>
          <w:ilvl w:val="0"/>
          <w:numId w:val="0"/>
        </w:numPr>
        <w:jc w:val="both"/>
        <w:rPr>
          <w:rFonts w:hint="eastAsia"/>
        </w:rPr>
      </w:pPr>
    </w:p>
    <w:p w14:paraId="2AD2F699">
      <w:pPr>
        <w:widowControl w:val="0"/>
        <w:numPr>
          <w:ilvl w:val="0"/>
          <w:numId w:val="0"/>
        </w:numPr>
        <w:jc w:val="both"/>
        <w:rPr>
          <w:rFonts w:hint="eastAsia"/>
        </w:rPr>
      </w:pPr>
      <w:r>
        <w:rPr>
          <w:rFonts w:hint="eastAsia"/>
        </w:rPr>
        <w:t>For the difficulty is as well explained by the natural confusion of Mary as by the clumsiness of the interpolator.</w:t>
      </w:r>
    </w:p>
    <w:p w14:paraId="0C225EED">
      <w:pPr>
        <w:widowControl w:val="0"/>
        <w:numPr>
          <w:ilvl w:val="0"/>
          <w:numId w:val="0"/>
        </w:numPr>
        <w:jc w:val="both"/>
        <w:rPr>
          <w:rFonts w:hint="eastAsia"/>
        </w:rPr>
      </w:pPr>
      <w:r>
        <w:rPr>
          <w:rFonts w:hint="eastAsia"/>
        </w:rPr>
        <w:t>因为这个困难既可以由马利亚的自然困惑来解释，也可以由后加者的笨拙来解释。</w:t>
      </w:r>
    </w:p>
    <w:p w14:paraId="0D10C96C">
      <w:pPr>
        <w:widowControl w:val="0"/>
        <w:numPr>
          <w:ilvl w:val="0"/>
          <w:numId w:val="0"/>
        </w:numPr>
        <w:jc w:val="both"/>
        <w:rPr>
          <w:rFonts w:hint="eastAsia"/>
        </w:rPr>
      </w:pPr>
    </w:p>
    <w:p w14:paraId="6E2FD9AC">
      <w:pPr>
        <w:widowControl w:val="0"/>
        <w:numPr>
          <w:ilvl w:val="0"/>
          <w:numId w:val="0"/>
        </w:numPr>
        <w:jc w:val="both"/>
        <w:rPr>
          <w:rFonts w:hint="eastAsia"/>
        </w:rPr>
      </w:pPr>
      <w:r>
        <w:rPr>
          <w:rFonts w:hint="eastAsia"/>
        </w:rPr>
        <w:t>An interpolator might even be expected to smooth things out.</w:t>
      </w:r>
    </w:p>
    <w:p w14:paraId="7F321796">
      <w:pPr>
        <w:widowControl w:val="0"/>
        <w:numPr>
          <w:ilvl w:val="0"/>
          <w:numId w:val="0"/>
        </w:numPr>
        <w:jc w:val="both"/>
        <w:rPr>
          <w:rFonts w:hint="eastAsia"/>
        </w:rPr>
      </w:pPr>
      <w:r>
        <w:rPr>
          <w:rFonts w:hint="eastAsia"/>
        </w:rPr>
        <w:t>甚至可以期望一个后加者会把事情弄得更顺畅。</w:t>
      </w:r>
    </w:p>
    <w:p w14:paraId="18C25076">
      <w:pPr>
        <w:widowControl w:val="0"/>
        <w:numPr>
          <w:ilvl w:val="0"/>
          <w:numId w:val="0"/>
        </w:numPr>
        <w:jc w:val="both"/>
        <w:rPr>
          <w:rFonts w:hint="eastAsia"/>
        </w:rPr>
      </w:pPr>
    </w:p>
    <w:p w14:paraId="3C4DB2E3">
      <w:pPr>
        <w:widowControl w:val="0"/>
        <w:numPr>
          <w:ilvl w:val="0"/>
          <w:numId w:val="0"/>
        </w:numPr>
        <w:jc w:val="both"/>
        <w:rPr>
          <w:rFonts w:hint="eastAsia"/>
        </w:rPr>
      </w:pPr>
      <w:r>
        <w:rPr>
          <w:rFonts w:hint="eastAsia"/>
        </w:rPr>
        <w:t>Or it is possible to take another view of the matter, and to suppose that there was something in the annunciation in its original form, or in the manner in which the words were spoken, to indicate that the conception was to be immediate or of a unique character.49</w:t>
      </w:r>
    </w:p>
    <w:p w14:paraId="6B59A574">
      <w:pPr>
        <w:widowControl w:val="0"/>
        <w:numPr>
          <w:ilvl w:val="0"/>
          <w:numId w:val="0"/>
        </w:numPr>
        <w:jc w:val="both"/>
        <w:rPr>
          <w:rFonts w:hint="eastAsia"/>
        </w:rPr>
      </w:pPr>
      <w:r>
        <w:rPr>
          <w:rFonts w:hint="eastAsia"/>
        </w:rPr>
        <w:t>或者，也可以对此事持另一种看法，即假设在天使报喜的原始形式中，或在话语被说出的方式中，有什么东西表明受孕是即刻的或具有独特的性质。49</w:t>
      </w:r>
    </w:p>
    <w:p w14:paraId="4E6729E3">
      <w:pPr>
        <w:widowControl w:val="0"/>
        <w:numPr>
          <w:ilvl w:val="0"/>
          <w:numId w:val="0"/>
        </w:numPr>
        <w:jc w:val="both"/>
        <w:rPr>
          <w:rFonts w:hint="eastAsia"/>
        </w:rPr>
      </w:pPr>
    </w:p>
    <w:p w14:paraId="16B25988">
      <w:pPr>
        <w:widowControl w:val="0"/>
        <w:numPr>
          <w:ilvl w:val="0"/>
          <w:numId w:val="0"/>
        </w:numPr>
        <w:jc w:val="both"/>
        <w:rPr>
          <w:rFonts w:hint="eastAsia"/>
        </w:rPr>
      </w:pPr>
      <w:r>
        <w:rPr>
          <w:rFonts w:hint="eastAsia"/>
        </w:rPr>
        <w:t>(b)This question of Mary expresses unbelief as much as does thequestion of Zacharias, 6"J( J\ (&lt;fF@:"4 J@L$J@; (ver. 18); yet Mary is praised as having believed (ver. 45), whereas Zacharias is punished with dumbness as having doubted.</w:t>
      </w:r>
    </w:p>
    <w:p w14:paraId="10A02E6C">
      <w:pPr>
        <w:widowControl w:val="0"/>
        <w:numPr>
          <w:ilvl w:val="0"/>
          <w:numId w:val="0"/>
        </w:numPr>
        <w:jc w:val="both"/>
        <w:rPr>
          <w:rFonts w:hint="eastAsia"/>
        </w:rPr>
      </w:pPr>
      <w:r>
        <w:rPr>
          <w:rFonts w:hint="eastAsia"/>
        </w:rPr>
        <w:t>(b)马利亚的这个问题所表达的不信，与撒迦利亚的问题6"J( J\ (&lt;fF@:"4 J@L$J@; (我凭着什么可知道这事呢？)（第18节）同样多；然而马利亚因信而受称赞（第45节），撒迦利亚却因怀疑而受哑巴的惩罚。</w:t>
      </w:r>
    </w:p>
    <w:p w14:paraId="2D38C868">
      <w:pPr>
        <w:widowControl w:val="0"/>
        <w:numPr>
          <w:ilvl w:val="0"/>
          <w:numId w:val="0"/>
        </w:numPr>
        <w:jc w:val="both"/>
        <w:rPr>
          <w:rFonts w:hint="eastAsia"/>
        </w:rPr>
      </w:pPr>
    </w:p>
    <w:p w14:paraId="3EECBC4E">
      <w:pPr>
        <w:widowControl w:val="0"/>
        <w:numPr>
          <w:ilvl w:val="0"/>
          <w:numId w:val="0"/>
        </w:numPr>
        <w:jc w:val="both"/>
        <w:rPr>
          <w:rFonts w:hint="eastAsia"/>
        </w:rPr>
      </w:pPr>
      <w:r>
        <w:rPr>
          <w:rFonts w:hint="eastAsia"/>
        </w:rPr>
        <w:t>The two questions are not quite equivalent, however sophistical Harnack may pronounce the attempts to show a difference between them.</w:t>
      </w:r>
    </w:p>
    <w:p w14:paraId="29E6363C">
      <w:pPr>
        <w:widowControl w:val="0"/>
        <w:numPr>
          <w:ilvl w:val="0"/>
          <w:numId w:val="0"/>
        </w:numPr>
        <w:jc w:val="both"/>
        <w:rPr>
          <w:rFonts w:hint="eastAsia"/>
        </w:rPr>
      </w:pPr>
      <w:r>
        <w:rPr>
          <w:rFonts w:hint="eastAsia"/>
        </w:rPr>
        <w:t>这两个问题并不完全等同，无论哈纳克多么狡辩地宣称试图显示它们之间差异的尝试是诡辩。</w:t>
      </w:r>
    </w:p>
    <w:p w14:paraId="3BB967B7">
      <w:pPr>
        <w:widowControl w:val="0"/>
        <w:numPr>
          <w:ilvl w:val="0"/>
          <w:numId w:val="0"/>
        </w:numPr>
        <w:jc w:val="both"/>
        <w:rPr>
          <w:rFonts w:hint="eastAsia"/>
        </w:rPr>
      </w:pPr>
    </w:p>
    <w:p w14:paraId="1F3E5AD8">
      <w:pPr>
        <w:widowControl w:val="0"/>
        <w:numPr>
          <w:ilvl w:val="0"/>
          <w:numId w:val="0"/>
        </w:numPr>
        <w:jc w:val="both"/>
        <w:rPr>
          <w:rFonts w:hint="eastAsia"/>
        </w:rPr>
      </w:pPr>
      <w:r>
        <w:rPr>
          <w:rFonts w:hint="eastAsia"/>
        </w:rPr>
        <w:t>The question of Mary may be simply the involuntary expression of surprise and perplexity; that of Zacharias must be a deliberate request for a sign.</w:t>
      </w:r>
    </w:p>
    <w:p w14:paraId="3FD8784C">
      <w:pPr>
        <w:widowControl w:val="0"/>
        <w:numPr>
          <w:ilvl w:val="0"/>
          <w:numId w:val="0"/>
        </w:numPr>
        <w:jc w:val="both"/>
        <w:rPr>
          <w:rFonts w:hint="eastAsia"/>
        </w:rPr>
      </w:pPr>
      <w:r>
        <w:rPr>
          <w:rFonts w:hint="eastAsia"/>
        </w:rPr>
        <w:t>马利亚的问题可能仅仅是惊讶和困惑的无意识表达；而撒迦利亚的问题则必定是刻意要求一个神迹。</w:t>
      </w:r>
    </w:p>
    <w:p w14:paraId="71359FA6">
      <w:pPr>
        <w:widowControl w:val="0"/>
        <w:numPr>
          <w:ilvl w:val="0"/>
          <w:numId w:val="0"/>
        </w:numPr>
        <w:jc w:val="both"/>
        <w:rPr>
          <w:rFonts w:hint="eastAsia"/>
        </w:rPr>
      </w:pPr>
    </w:p>
    <w:p w14:paraId="47440C54">
      <w:pPr>
        <w:widowControl w:val="0"/>
        <w:numPr>
          <w:ilvl w:val="0"/>
          <w:numId w:val="0"/>
        </w:numPr>
        <w:jc w:val="both"/>
        <w:rPr>
          <w:rFonts w:hint="eastAsia"/>
        </w:rPr>
      </w:pPr>
      <w:r>
        <w:rPr>
          <w:rFonts w:hint="eastAsia"/>
        </w:rPr>
        <w:t>And even if we give the objection its full force, it does not prove much, for in any case the final answer of Mary was *@× º *@b80 5LD\@LA (X&lt;@4J` :@4 6"J( JÎ Õ0$:V F@L.50</w:t>
      </w:r>
    </w:p>
    <w:p w14:paraId="4D1B09A3">
      <w:pPr>
        <w:widowControl w:val="0"/>
        <w:numPr>
          <w:ilvl w:val="0"/>
          <w:numId w:val="0"/>
        </w:numPr>
        <w:jc w:val="both"/>
        <w:rPr>
          <w:rFonts w:hint="eastAsia"/>
        </w:rPr>
      </w:pPr>
      <w:r>
        <w:rPr>
          <w:rFonts w:hint="eastAsia"/>
        </w:rPr>
        <w:t>即使我们充分考虑这个反对意见，它也证明不了什么，因为无论如何，马利亚的最终回答是 *@× º *@b80 5LD\@LA (X&lt;@4J` :@4 6"J( JÎ Õ0$:V F@L (我是主的使女，情愿照你的话成就在我身上)。50</w:t>
      </w:r>
    </w:p>
    <w:p w14:paraId="4B5FDDBB">
      <w:pPr>
        <w:widowControl w:val="0"/>
        <w:numPr>
          <w:ilvl w:val="0"/>
          <w:numId w:val="0"/>
        </w:numPr>
        <w:jc w:val="both"/>
        <w:rPr>
          <w:rFonts w:hint="eastAsia"/>
        </w:rPr>
      </w:pPr>
    </w:p>
    <w:p w14:paraId="63110581">
      <w:pPr>
        <w:widowControl w:val="0"/>
        <w:numPr>
          <w:ilvl w:val="0"/>
          <w:numId w:val="0"/>
        </w:numPr>
        <w:jc w:val="both"/>
        <w:rPr>
          <w:rFonts w:hint="eastAsia"/>
        </w:rPr>
      </w:pPr>
      <w:r>
        <w:rPr>
          <w:rFonts w:hint="eastAsia"/>
        </w:rPr>
        <w:t>6.Mary is represented throughout the first two chapters as passiveand silent—as keeping all these things and pondering them in her heart, as receiving blessing without reply.</w:t>
      </w:r>
    </w:p>
    <w:p w14:paraId="5479C7E4">
      <w:pPr>
        <w:widowControl w:val="0"/>
        <w:numPr>
          <w:ilvl w:val="0"/>
          <w:numId w:val="0"/>
        </w:numPr>
        <w:jc w:val="both"/>
        <w:rPr>
          <w:rFonts w:hint="eastAsia"/>
        </w:rPr>
      </w:pPr>
      <w:r>
        <w:rPr>
          <w:rFonts w:hint="eastAsia"/>
        </w:rPr>
        <w:t>6.在整个前两章中，马利亚被描绘成被动和沉默的——将这一切事存在心里，反复思想，领受祝福而不作答。</w:t>
      </w:r>
    </w:p>
    <w:p w14:paraId="1AB74B16">
      <w:pPr>
        <w:widowControl w:val="0"/>
        <w:numPr>
          <w:ilvl w:val="0"/>
          <w:numId w:val="0"/>
        </w:numPr>
        <w:jc w:val="both"/>
        <w:rPr>
          <w:rFonts w:hint="eastAsia"/>
        </w:rPr>
      </w:pPr>
    </w:p>
    <w:p w14:paraId="648015BE">
      <w:pPr>
        <w:widowControl w:val="0"/>
        <w:numPr>
          <w:ilvl w:val="0"/>
          <w:numId w:val="0"/>
        </w:numPr>
        <w:jc w:val="both"/>
        <w:rPr>
          <w:rFonts w:hint="eastAsia"/>
        </w:rPr>
      </w:pPr>
      <w:r>
        <w:rPr>
          <w:rFonts w:hint="eastAsia"/>
        </w:rPr>
        <w:t>This picture is disturbed by the question of 1:34. In the first place, this argument rests upon Harnack's doubtful view that the Magnificat is to be attributed to Elisabeth, and in the second place, it is merely subjective at the best.</w:t>
      </w:r>
    </w:p>
    <w:p w14:paraId="1E313100">
      <w:pPr>
        <w:widowControl w:val="0"/>
        <w:numPr>
          <w:ilvl w:val="0"/>
          <w:numId w:val="0"/>
        </w:numPr>
        <w:jc w:val="both"/>
        <w:rPr>
          <w:rFonts w:hint="eastAsia"/>
        </w:rPr>
      </w:pPr>
      <w:r>
        <w:rPr>
          <w:rFonts w:hint="eastAsia"/>
        </w:rPr>
        <w:t>这个画面被1:34的问题所打扰。首先，这个论点建立在哈纳克那可疑的观点上，即《尊主颂》应归于以利沙伯，其次，它充其量只是主观的。</w:t>
      </w:r>
    </w:p>
    <w:p w14:paraId="0A1AABDF">
      <w:pPr>
        <w:widowControl w:val="0"/>
        <w:numPr>
          <w:ilvl w:val="0"/>
          <w:numId w:val="0"/>
        </w:numPr>
        <w:jc w:val="both"/>
        <w:rPr>
          <w:rFonts w:hint="eastAsia"/>
        </w:rPr>
      </w:pPr>
    </w:p>
    <w:p w14:paraId="70696482">
      <w:pPr>
        <w:widowControl w:val="0"/>
        <w:numPr>
          <w:ilvl w:val="0"/>
          <w:numId w:val="0"/>
        </w:numPr>
        <w:jc w:val="both"/>
        <w:rPr>
          <w:rFonts w:hint="eastAsia"/>
        </w:rPr>
      </w:pPr>
      <w:r>
        <w:rPr>
          <w:rFonts w:hint="eastAsia"/>
        </w:rPr>
        <w:t xml:space="preserve"> /pg. 58/</w:t>
      </w:r>
    </w:p>
    <w:p w14:paraId="5423E4FD">
      <w:pPr>
        <w:widowControl w:val="0"/>
        <w:numPr>
          <w:ilvl w:val="0"/>
          <w:numId w:val="0"/>
        </w:numPr>
        <w:jc w:val="both"/>
        <w:rPr>
          <w:rFonts w:hint="eastAsia"/>
        </w:rPr>
      </w:pPr>
      <w:r>
        <w:rPr>
          <w:rFonts w:hint="eastAsia"/>
        </w:rPr>
        <w:t>/第58页/</w:t>
      </w:r>
    </w:p>
    <w:p w14:paraId="0C8FEA47">
      <w:pPr>
        <w:widowControl w:val="0"/>
        <w:numPr>
          <w:ilvl w:val="0"/>
          <w:numId w:val="0"/>
        </w:numPr>
        <w:jc w:val="both"/>
        <w:rPr>
          <w:rFonts w:hint="eastAsia"/>
        </w:rPr>
      </w:pPr>
    </w:p>
    <w:p w14:paraId="2B58E2CE">
      <w:pPr>
        <w:widowControl w:val="0"/>
        <w:numPr>
          <w:ilvl w:val="0"/>
          <w:numId w:val="0"/>
        </w:numPr>
        <w:jc w:val="both"/>
        <w:rPr>
          <w:rFonts w:hint="eastAsia"/>
        </w:rPr>
      </w:pPr>
      <w:r>
        <w:rPr>
          <w:rFonts w:hint="eastAsia"/>
        </w:rPr>
        <w:t>7.After the necessary changes have been made in 1:27 and 3:23, theGospel of Luke knows nothing of the virgin birth, except in 1:34, 35.</w:t>
      </w:r>
    </w:p>
    <w:p w14:paraId="77B6A0F6">
      <w:pPr>
        <w:widowControl w:val="0"/>
        <w:numPr>
          <w:ilvl w:val="0"/>
          <w:numId w:val="0"/>
        </w:numPr>
        <w:jc w:val="both"/>
        <w:rPr>
          <w:rFonts w:hint="eastAsia"/>
        </w:rPr>
      </w:pPr>
      <w:r>
        <w:rPr>
          <w:rFonts w:hint="eastAsia"/>
        </w:rPr>
        <w:t>7.在1:27和3:23中作了必要的改动之后，路加福音除了1:34, 35之外，对童贞女之生一无所知。</w:t>
      </w:r>
    </w:p>
    <w:p w14:paraId="4548928A">
      <w:pPr>
        <w:widowControl w:val="0"/>
        <w:numPr>
          <w:ilvl w:val="0"/>
          <w:numId w:val="0"/>
        </w:numPr>
        <w:jc w:val="both"/>
        <w:rPr>
          <w:rFonts w:hint="eastAsia"/>
        </w:rPr>
      </w:pPr>
    </w:p>
    <w:p w14:paraId="2FD6DED7">
      <w:pPr>
        <w:widowControl w:val="0"/>
        <w:numPr>
          <w:ilvl w:val="0"/>
          <w:numId w:val="0"/>
        </w:numPr>
        <w:jc w:val="both"/>
        <w:rPr>
          <w:rFonts w:hint="eastAsia"/>
        </w:rPr>
      </w:pPr>
      <w:r>
        <w:rPr>
          <w:rFonts w:hint="eastAsia"/>
        </w:rPr>
        <w:t>"After these few and easy deletions, which are required, as soon as we are convinced of the interpolation of vers. 34, 35, but which otherwise also obtrude themselves upon us, the narrative is smooth and nowhere presupposes the virgin birth."</w:t>
      </w:r>
    </w:p>
    <w:p w14:paraId="0714A98D">
      <w:pPr>
        <w:widowControl w:val="0"/>
        <w:numPr>
          <w:ilvl w:val="0"/>
          <w:numId w:val="0"/>
        </w:numPr>
        <w:jc w:val="both"/>
        <w:rPr>
          <w:rFonts w:hint="eastAsia"/>
        </w:rPr>
      </w:pPr>
      <w:r>
        <w:rPr>
          <w:rFonts w:hint="eastAsia"/>
        </w:rPr>
        <w:t>“在这些少数而轻易的删除之后，一旦我们确信第34、35节是后加的，这些删除就成为必需的，但它们在其他情况下也强加于我们，叙述变得流畅，并且在任何地方都没有预设童贞女之生。”</w:t>
      </w:r>
    </w:p>
    <w:p w14:paraId="32D19213">
      <w:pPr>
        <w:widowControl w:val="0"/>
        <w:numPr>
          <w:ilvl w:val="0"/>
          <w:numId w:val="0"/>
        </w:numPr>
        <w:jc w:val="both"/>
        <w:rPr>
          <w:rFonts w:hint="eastAsia"/>
        </w:rPr>
      </w:pPr>
    </w:p>
    <w:p w14:paraId="65E5A9F9">
      <w:pPr>
        <w:widowControl w:val="0"/>
        <w:numPr>
          <w:ilvl w:val="0"/>
          <w:numId w:val="0"/>
        </w:numPr>
        <w:jc w:val="both"/>
        <w:rPr>
          <w:rFonts w:hint="eastAsia"/>
        </w:rPr>
      </w:pPr>
      <w:r>
        <w:rPr>
          <w:rFonts w:hint="eastAsia"/>
        </w:rPr>
        <w:t>As we have already shown, Harnack has no ground for saying that the removal of B"D2X&lt;@H in 1:27 has its own reasons, apart from the theory about 1:34, 35.</w:t>
      </w:r>
    </w:p>
    <w:p w14:paraId="0A236CF2">
      <w:pPr>
        <w:widowControl w:val="0"/>
        <w:numPr>
          <w:ilvl w:val="0"/>
          <w:numId w:val="0"/>
        </w:numPr>
        <w:jc w:val="both"/>
        <w:rPr>
          <w:rFonts w:hint="eastAsia"/>
        </w:rPr>
      </w:pPr>
      <w:r>
        <w:rPr>
          <w:rFonts w:hint="eastAsia"/>
        </w:rPr>
        <w:t>正如我们已经指出的，哈纳克没有理由说，在1:27中移除B"D2X&lt;@H (童女)有其自身的理由，与关于1:34, 35的理论无关。</w:t>
      </w:r>
    </w:p>
    <w:p w14:paraId="212E419B">
      <w:pPr>
        <w:widowControl w:val="0"/>
        <w:numPr>
          <w:ilvl w:val="0"/>
          <w:numId w:val="0"/>
        </w:numPr>
        <w:jc w:val="both"/>
        <w:rPr>
          <w:rFonts w:hint="eastAsia"/>
        </w:rPr>
      </w:pPr>
    </w:p>
    <w:p w14:paraId="29111937">
      <w:pPr>
        <w:widowControl w:val="0"/>
        <w:numPr>
          <w:ilvl w:val="0"/>
          <w:numId w:val="0"/>
        </w:numPr>
        <w:jc w:val="both"/>
        <w:rPr>
          <w:rFonts w:hint="eastAsia"/>
        </w:rPr>
      </w:pPr>
      <w:r>
        <w:rPr>
          <w:rFonts w:hint="eastAsia"/>
        </w:rPr>
        <w:t>Other objections also have already been noticed.</w:t>
      </w:r>
    </w:p>
    <w:p w14:paraId="4326EE3E">
      <w:pPr>
        <w:widowControl w:val="0"/>
        <w:numPr>
          <w:ilvl w:val="0"/>
          <w:numId w:val="0"/>
        </w:numPr>
        <w:jc w:val="both"/>
        <w:rPr>
          <w:rFonts w:hint="eastAsia"/>
        </w:rPr>
      </w:pPr>
      <w:r>
        <w:rPr>
          <w:rFonts w:hint="eastAsia"/>
        </w:rPr>
        <w:t>其他反对意见也已被注意到。</w:t>
      </w:r>
    </w:p>
    <w:p w14:paraId="2997CEDF">
      <w:pPr>
        <w:widowControl w:val="0"/>
        <w:numPr>
          <w:ilvl w:val="0"/>
          <w:numId w:val="0"/>
        </w:numPr>
        <w:jc w:val="both"/>
        <w:rPr>
          <w:rFonts w:hint="eastAsia"/>
        </w:rPr>
      </w:pPr>
    </w:p>
    <w:p w14:paraId="57296A44">
      <w:pPr>
        <w:widowControl w:val="0"/>
        <w:numPr>
          <w:ilvl w:val="0"/>
          <w:numId w:val="0"/>
        </w:numPr>
        <w:jc w:val="both"/>
        <w:rPr>
          <w:rFonts w:hint="eastAsia"/>
        </w:rPr>
      </w:pPr>
      <w:r>
        <w:rPr>
          <w:rFonts w:hint="eastAsia"/>
        </w:rPr>
        <w:t>8.The composition of vers. 34, 35, is easily discerned.</w:t>
      </w:r>
    </w:p>
    <w:p w14:paraId="490AF291">
      <w:pPr>
        <w:widowControl w:val="0"/>
        <w:numPr>
          <w:ilvl w:val="0"/>
          <w:numId w:val="0"/>
        </w:numPr>
        <w:jc w:val="both"/>
        <w:rPr>
          <w:rFonts w:hint="eastAsia"/>
        </w:rPr>
      </w:pPr>
      <w:r>
        <w:rPr>
          <w:rFonts w:hint="eastAsia"/>
        </w:rPr>
        <w:t>8.第34、35节的构成很容易辨别。</w:t>
      </w:r>
    </w:p>
    <w:p w14:paraId="18F2912A">
      <w:pPr>
        <w:widowControl w:val="0"/>
        <w:numPr>
          <w:ilvl w:val="0"/>
          <w:numId w:val="0"/>
        </w:numPr>
        <w:jc w:val="both"/>
        <w:rPr>
          <w:rFonts w:hint="eastAsia"/>
        </w:rPr>
      </w:pPr>
    </w:p>
    <w:p w14:paraId="186B61DF">
      <w:pPr>
        <w:widowControl w:val="0"/>
        <w:numPr>
          <w:ilvl w:val="0"/>
          <w:numId w:val="0"/>
        </w:numPr>
        <w:jc w:val="both"/>
        <w:rPr>
          <w:rFonts w:hint="eastAsia"/>
        </w:rPr>
      </w:pPr>
      <w:r>
        <w:rPr>
          <w:rFonts w:hint="eastAsia"/>
        </w:rPr>
        <w:t>Ver. 34 prepares for ver. 35 (very clumsily it is true); ver. 35 is to be explained from Luke 1:31, 32, and Matt. 1:18–25.</w:t>
      </w:r>
    </w:p>
    <w:p w14:paraId="30CB4072">
      <w:pPr>
        <w:widowControl w:val="0"/>
        <w:numPr>
          <w:ilvl w:val="0"/>
          <w:numId w:val="0"/>
        </w:numPr>
        <w:jc w:val="both"/>
        <w:rPr>
          <w:rFonts w:hint="eastAsia"/>
        </w:rPr>
      </w:pPr>
      <w:r>
        <w:rPr>
          <w:rFonts w:hint="eastAsia"/>
        </w:rPr>
        <w:t>第34节为第35节作了准备（诚然非常笨拙）；第35节要从路加福音1:31, 32和马太福音1:18–25来解释。</w:t>
      </w:r>
    </w:p>
    <w:p w14:paraId="6E127714">
      <w:pPr>
        <w:widowControl w:val="0"/>
        <w:numPr>
          <w:ilvl w:val="0"/>
          <w:numId w:val="0"/>
        </w:numPr>
        <w:jc w:val="both"/>
        <w:rPr>
          <w:rFonts w:hint="eastAsia"/>
        </w:rPr>
      </w:pPr>
    </w:p>
    <w:p w14:paraId="0968C1E6">
      <w:pPr>
        <w:widowControl w:val="0"/>
        <w:numPr>
          <w:ilvl w:val="0"/>
          <w:numId w:val="0"/>
        </w:numPr>
        <w:jc w:val="both"/>
        <w:rPr>
          <w:rFonts w:hint="eastAsia"/>
        </w:rPr>
      </w:pPr>
      <w:r>
        <w:rPr>
          <w:rFonts w:hint="eastAsia"/>
        </w:rPr>
        <w:t>It is rather suspicious that the redactor should be so clumsy in one point, and should yet exhibit positive genius in imitating (ver. 35) so admirably the style and spirit of the narratives.</w:t>
      </w:r>
    </w:p>
    <w:p w14:paraId="5C13D31B">
      <w:pPr>
        <w:widowControl w:val="0"/>
        <w:numPr>
          <w:ilvl w:val="0"/>
          <w:numId w:val="0"/>
        </w:numPr>
        <w:jc w:val="both"/>
        <w:rPr>
          <w:rFonts w:hint="eastAsia"/>
        </w:rPr>
      </w:pPr>
      <w:r>
        <w:rPr>
          <w:rFonts w:hint="eastAsia"/>
        </w:rPr>
        <w:t>编者在一点上如此笨拙，却又在模仿（第35节）叙事的风格和精神方面表现出如此卓越的天才，这相当可疑。</w:t>
      </w:r>
    </w:p>
    <w:p w14:paraId="32A82519">
      <w:pPr>
        <w:widowControl w:val="0"/>
        <w:numPr>
          <w:ilvl w:val="0"/>
          <w:numId w:val="0"/>
        </w:numPr>
        <w:jc w:val="both"/>
        <w:rPr>
          <w:rFonts w:hint="eastAsia"/>
        </w:rPr>
      </w:pPr>
    </w:p>
    <w:p w14:paraId="49785112">
      <w:pPr>
        <w:widowControl w:val="0"/>
        <w:numPr>
          <w:ilvl w:val="0"/>
          <w:numId w:val="0"/>
        </w:numPr>
        <w:jc w:val="both"/>
        <w:rPr>
          <w:rFonts w:hint="eastAsia"/>
        </w:rPr>
      </w:pPr>
      <w:r>
        <w:rPr>
          <w:rFonts w:hint="eastAsia"/>
        </w:rPr>
        <w:t>9.So Matt. 1:18–25 becomes the starting-point for the representations of the virgin birth, which simplifies matters in the history of the legend.</w:t>
      </w:r>
    </w:p>
    <w:p w14:paraId="2E5B85B0">
      <w:pPr>
        <w:widowControl w:val="0"/>
        <w:numPr>
          <w:ilvl w:val="0"/>
          <w:numId w:val="0"/>
        </w:numPr>
        <w:jc w:val="both"/>
        <w:rPr>
          <w:rFonts w:hint="eastAsia"/>
        </w:rPr>
      </w:pPr>
      <w:r>
        <w:rPr>
          <w:rFonts w:hint="eastAsia"/>
        </w:rPr>
        <w:t>9.因此，马太福音1:18–25成为童贞女之生表述的起点，这在传说史中简化了事情。</w:t>
      </w:r>
    </w:p>
    <w:p w14:paraId="24D6A95E">
      <w:pPr>
        <w:widowControl w:val="0"/>
        <w:numPr>
          <w:ilvl w:val="0"/>
          <w:numId w:val="0"/>
        </w:numPr>
        <w:jc w:val="both"/>
        <w:rPr>
          <w:rFonts w:hint="eastAsia"/>
        </w:rPr>
      </w:pPr>
    </w:p>
    <w:p w14:paraId="6F17EC44">
      <w:pPr>
        <w:widowControl w:val="0"/>
        <w:numPr>
          <w:ilvl w:val="0"/>
          <w:numId w:val="0"/>
        </w:numPr>
        <w:jc w:val="both"/>
        <w:rPr>
          <w:rFonts w:hint="eastAsia"/>
        </w:rPr>
      </w:pPr>
      <w:r>
        <w:rPr>
          <w:rFonts w:hint="eastAsia"/>
        </w:rPr>
        <w:t>In our judgment, however it may be in Harnack's, this is merely begging the question.</w:t>
      </w:r>
    </w:p>
    <w:p w14:paraId="3A8EC69A">
      <w:pPr>
        <w:widowControl w:val="0"/>
        <w:numPr>
          <w:ilvl w:val="0"/>
          <w:numId w:val="0"/>
        </w:numPr>
        <w:jc w:val="both"/>
        <w:rPr>
          <w:rFonts w:hint="eastAsia"/>
        </w:rPr>
      </w:pPr>
      <w:r>
        <w:rPr>
          <w:rFonts w:hint="eastAsia"/>
        </w:rPr>
        <w:t>在我们看来，无论哈纳克怎么看，这都只是在回避问题。</w:t>
      </w:r>
    </w:p>
    <w:p w14:paraId="5CC918B5">
      <w:pPr>
        <w:widowControl w:val="0"/>
        <w:numPr>
          <w:ilvl w:val="0"/>
          <w:numId w:val="0"/>
        </w:numPr>
        <w:jc w:val="both"/>
        <w:rPr>
          <w:rFonts w:hint="eastAsia"/>
        </w:rPr>
      </w:pPr>
    </w:p>
    <w:p w14:paraId="30ED3D41">
      <w:pPr>
        <w:widowControl w:val="0"/>
        <w:numPr>
          <w:ilvl w:val="0"/>
          <w:numId w:val="0"/>
        </w:numPr>
        <w:jc w:val="both"/>
        <w:rPr>
          <w:rFonts w:hint="eastAsia"/>
        </w:rPr>
      </w:pPr>
      <w:r>
        <w:rPr>
          <w:rFonts w:hint="eastAsia"/>
        </w:rPr>
        <w:t>10.Whether Luke himself subsequently or an interpolator insertedthe virgin birth in the Gospel cannot be decided, though the former alternative is less probable.</w:t>
      </w:r>
    </w:p>
    <w:p w14:paraId="582E82A6">
      <w:pPr>
        <w:widowControl w:val="0"/>
        <w:numPr>
          <w:ilvl w:val="0"/>
          <w:numId w:val="0"/>
        </w:numPr>
        <w:jc w:val="both"/>
        <w:rPr>
          <w:rFonts w:hint="eastAsia"/>
        </w:rPr>
      </w:pPr>
      <w:r>
        <w:rPr>
          <w:rFonts w:hint="eastAsia"/>
        </w:rPr>
        <w:t>10.是路加本人后来还是一个后加者将童贞女之生插入福音书，无法决定，尽管前一种可能性较小。</w:t>
      </w:r>
    </w:p>
    <w:p w14:paraId="142C91A9">
      <w:pPr>
        <w:widowControl w:val="0"/>
        <w:numPr>
          <w:ilvl w:val="0"/>
          <w:numId w:val="0"/>
        </w:numPr>
        <w:jc w:val="both"/>
        <w:rPr>
          <w:rFonts w:hint="eastAsia"/>
        </w:rPr>
      </w:pPr>
    </w:p>
    <w:p w14:paraId="45533C71">
      <w:pPr>
        <w:widowControl w:val="0"/>
        <w:numPr>
          <w:ilvl w:val="0"/>
          <w:numId w:val="0"/>
        </w:numPr>
        <w:jc w:val="both"/>
        <w:rPr>
          <w:rFonts w:hint="eastAsia"/>
        </w:rPr>
      </w:pPr>
      <w:r>
        <w:rPr>
          <w:rFonts w:hint="eastAsia"/>
        </w:rPr>
        <w:t>This does not seem to be intended as an argument at all, and so demands no answer.</w:t>
      </w:r>
    </w:p>
    <w:p w14:paraId="35425B4F">
      <w:pPr>
        <w:widowControl w:val="0"/>
        <w:numPr>
          <w:ilvl w:val="0"/>
          <w:numId w:val="0"/>
        </w:numPr>
        <w:jc w:val="both"/>
        <w:rPr>
          <w:rFonts w:hint="eastAsia"/>
        </w:rPr>
      </w:pPr>
      <w:r>
        <w:rPr>
          <w:rFonts w:hint="eastAsia"/>
        </w:rPr>
        <w:t>这似乎根本不打算作为一个论点，因此无需回答。</w:t>
      </w:r>
    </w:p>
    <w:p w14:paraId="2685B3A0">
      <w:pPr>
        <w:widowControl w:val="0"/>
        <w:numPr>
          <w:ilvl w:val="0"/>
          <w:numId w:val="0"/>
        </w:numPr>
        <w:jc w:val="both"/>
        <w:rPr>
          <w:rFonts w:hint="eastAsia"/>
        </w:rPr>
      </w:pPr>
    </w:p>
    <w:p w14:paraId="0156D190">
      <w:pPr>
        <w:widowControl w:val="0"/>
        <w:numPr>
          <w:ilvl w:val="0"/>
          <w:numId w:val="0"/>
        </w:numPr>
        <w:jc w:val="both"/>
        <w:rPr>
          <w:rFonts w:hint="eastAsia"/>
        </w:rPr>
      </w:pPr>
      <w:r>
        <w:rPr>
          <w:rFonts w:hint="eastAsia"/>
        </w:rPr>
        <w:t>Against all these minuter arguments may be balanced the important consideration of the parallelism with the annunciation to Zacharias.</w:t>
      </w:r>
    </w:p>
    <w:p w14:paraId="26C641BE">
      <w:pPr>
        <w:widowControl w:val="0"/>
        <w:numPr>
          <w:ilvl w:val="0"/>
          <w:numId w:val="0"/>
        </w:numPr>
        <w:jc w:val="both"/>
        <w:rPr>
          <w:rFonts w:hint="eastAsia"/>
        </w:rPr>
      </w:pPr>
      <w:r>
        <w:rPr>
          <w:rFonts w:hint="eastAsia"/>
        </w:rPr>
        <w:t>与所有这些更细微的论点相抗衡的，是与向撒迦利亚报喜的平行性的重要考虑。</w:t>
      </w:r>
    </w:p>
    <w:p w14:paraId="3A22A162">
      <w:pPr>
        <w:widowControl w:val="0"/>
        <w:numPr>
          <w:ilvl w:val="0"/>
          <w:numId w:val="0"/>
        </w:numPr>
        <w:jc w:val="both"/>
        <w:rPr>
          <w:rFonts w:hint="eastAsia"/>
        </w:rPr>
      </w:pPr>
    </w:p>
    <w:p w14:paraId="14DFD11C">
      <w:pPr>
        <w:widowControl w:val="0"/>
        <w:numPr>
          <w:ilvl w:val="0"/>
          <w:numId w:val="0"/>
        </w:numPr>
        <w:jc w:val="both"/>
        <w:rPr>
          <w:rFonts w:hint="eastAsia"/>
        </w:rPr>
      </w:pPr>
      <w:r>
        <w:rPr>
          <w:rFonts w:hint="eastAsia"/>
        </w:rPr>
        <w:t>In vers. 11–20 we have (1) the appearance of the angel, (2) fear of Zacharias, (3) promise by the angel, (4) surprised question of Zacharias, (5) reiteration of the promise, with a sign.</w:t>
      </w:r>
    </w:p>
    <w:p w14:paraId="13A19660">
      <w:pPr>
        <w:widowControl w:val="0"/>
        <w:numPr>
          <w:ilvl w:val="0"/>
          <w:numId w:val="0"/>
        </w:numPr>
        <w:jc w:val="both"/>
        <w:rPr>
          <w:rFonts w:hint="eastAsia"/>
        </w:rPr>
      </w:pPr>
      <w:r>
        <w:rPr>
          <w:rFonts w:hint="eastAsia"/>
        </w:rPr>
        <w:t>在第11-20节中，我们有（1）天使的出现，（2）撒迦利亚的恐惧，（3）天使的应许，（4）撒迦利亚惊讶的提问，（5）应许的重申，并伴有一个神迹。</w:t>
      </w:r>
    </w:p>
    <w:p w14:paraId="39CF3C92">
      <w:pPr>
        <w:widowControl w:val="0"/>
        <w:numPr>
          <w:ilvl w:val="0"/>
          <w:numId w:val="0"/>
        </w:numPr>
        <w:jc w:val="both"/>
        <w:rPr>
          <w:rFonts w:hint="eastAsia"/>
        </w:rPr>
      </w:pPr>
    </w:p>
    <w:p w14:paraId="2B749D80">
      <w:pPr>
        <w:widowControl w:val="0"/>
        <w:numPr>
          <w:ilvl w:val="0"/>
          <w:numId w:val="0"/>
        </w:numPr>
        <w:jc w:val="both"/>
        <w:rPr>
          <w:rFonts w:hint="eastAsia"/>
        </w:rPr>
      </w:pPr>
      <w:r>
        <w:rPr>
          <w:rFonts w:hint="eastAsia"/>
        </w:rPr>
        <w:t>To these details we have in the full text of the annunciation to Mary striking parallels, and the details are there arranged in the same order.</w:t>
      </w:r>
    </w:p>
    <w:p w14:paraId="4DB5023A">
      <w:pPr>
        <w:widowControl w:val="0"/>
        <w:numPr>
          <w:ilvl w:val="0"/>
          <w:numId w:val="0"/>
        </w:numPr>
        <w:jc w:val="both"/>
        <w:rPr>
          <w:rFonts w:hint="eastAsia"/>
        </w:rPr>
      </w:pPr>
      <w:r>
        <w:rPr>
          <w:rFonts w:hint="eastAsia"/>
        </w:rPr>
        <w:t>对于这些细节，我们在向马利亚报喜的全文中有着惊人的平行之处，并且那里的细节是以相同的顺序排列的。</w:t>
      </w:r>
    </w:p>
    <w:p w14:paraId="6AB5D93D">
      <w:pPr>
        <w:widowControl w:val="0"/>
        <w:numPr>
          <w:ilvl w:val="0"/>
          <w:numId w:val="0"/>
        </w:numPr>
        <w:jc w:val="both"/>
        <w:rPr>
          <w:rFonts w:hint="eastAsia"/>
        </w:rPr>
      </w:pPr>
    </w:p>
    <w:p w14:paraId="1F5C894D">
      <w:pPr>
        <w:widowControl w:val="0"/>
        <w:numPr>
          <w:ilvl w:val="0"/>
          <w:numId w:val="0"/>
        </w:numPr>
        <w:jc w:val="both"/>
        <w:rPr>
          <w:rFonts w:hint="eastAsia"/>
        </w:rPr>
      </w:pPr>
      <w:r>
        <w:rPr>
          <w:rFonts w:hint="eastAsia"/>
        </w:rPr>
        <w:t>The general impression is very strong that this parallel was intended by the writer, so that it is very unlikely that vers. 34, 35, are to be removed; for without these verses the symmetry of the chapter is destroyed.51</w:t>
      </w:r>
    </w:p>
    <w:p w14:paraId="5A025048">
      <w:pPr>
        <w:widowControl w:val="0"/>
        <w:numPr>
          <w:ilvl w:val="0"/>
          <w:numId w:val="0"/>
        </w:numPr>
        <w:jc w:val="both"/>
        <w:rPr>
          <w:rFonts w:hint="eastAsia"/>
        </w:rPr>
      </w:pPr>
      <w:r>
        <w:rPr>
          <w:rFonts w:hint="eastAsia"/>
        </w:rPr>
        <w:t>总体印象非常强烈，即这种平行是作者有意为之的，因此第34、35节不太可能被移除；因为没有这两节，这一章的对称性就被破坏了。51</w:t>
      </w:r>
    </w:p>
    <w:p w14:paraId="604495A3">
      <w:pPr>
        <w:widowControl w:val="0"/>
        <w:numPr>
          <w:ilvl w:val="0"/>
          <w:numId w:val="0"/>
        </w:numPr>
        <w:jc w:val="both"/>
        <w:rPr>
          <w:rFonts w:hint="eastAsia"/>
        </w:rPr>
      </w:pPr>
    </w:p>
    <w:p w14:paraId="076833D2">
      <w:pPr>
        <w:widowControl w:val="0"/>
        <w:numPr>
          <w:ilvl w:val="0"/>
          <w:numId w:val="0"/>
        </w:numPr>
        <w:jc w:val="both"/>
        <w:rPr>
          <w:rFonts w:hint="eastAsia"/>
        </w:rPr>
      </w:pPr>
      <w:r>
        <w:rPr>
          <w:rFonts w:hint="eastAsia"/>
        </w:rPr>
        <w:t>Our conclusions may be formulated as follows:</w:t>
      </w:r>
    </w:p>
    <w:p w14:paraId="376BB061">
      <w:pPr>
        <w:widowControl w:val="0"/>
        <w:numPr>
          <w:ilvl w:val="0"/>
          <w:numId w:val="0"/>
        </w:numPr>
        <w:jc w:val="both"/>
        <w:rPr>
          <w:rFonts w:hint="eastAsia"/>
        </w:rPr>
      </w:pPr>
      <w:r>
        <w:rPr>
          <w:rFonts w:hint="eastAsia"/>
        </w:rPr>
        <w:t>我们的结论可以表述如下：</w:t>
      </w:r>
    </w:p>
    <w:p w14:paraId="38D4BF8E">
      <w:pPr>
        <w:widowControl w:val="0"/>
        <w:numPr>
          <w:ilvl w:val="0"/>
          <w:numId w:val="0"/>
        </w:numPr>
        <w:jc w:val="both"/>
        <w:rPr>
          <w:rFonts w:hint="eastAsia"/>
        </w:rPr>
      </w:pPr>
    </w:p>
    <w:p w14:paraId="4FA34E8B">
      <w:pPr>
        <w:widowControl w:val="0"/>
        <w:numPr>
          <w:ilvl w:val="0"/>
          <w:numId w:val="0"/>
        </w:numPr>
        <w:jc w:val="both"/>
        <w:rPr>
          <w:rFonts w:hint="eastAsia"/>
        </w:rPr>
      </w:pPr>
      <w:r>
        <w:rPr>
          <w:rFonts w:hint="eastAsia"/>
        </w:rPr>
        <w:t>(1)It is impossible that vers. 34, 35, should have been interpolatedinto the completed Gospel.</w:t>
      </w:r>
    </w:p>
    <w:p w14:paraId="0B67A5F7">
      <w:pPr>
        <w:widowControl w:val="0"/>
        <w:numPr>
          <w:ilvl w:val="0"/>
          <w:numId w:val="0"/>
        </w:numPr>
        <w:jc w:val="both"/>
        <w:rPr>
          <w:rFonts w:hint="eastAsia"/>
        </w:rPr>
      </w:pPr>
      <w:r>
        <w:rPr>
          <w:rFonts w:hint="eastAsia"/>
        </w:rPr>
        <w:t>(1)第34、35节不可能是在已完成的福音书中后加的。</w:t>
      </w:r>
    </w:p>
    <w:p w14:paraId="251B6706">
      <w:pPr>
        <w:widowControl w:val="0"/>
        <w:numPr>
          <w:ilvl w:val="0"/>
          <w:numId w:val="0"/>
        </w:numPr>
        <w:jc w:val="both"/>
        <w:rPr>
          <w:rFonts w:hint="eastAsia"/>
        </w:rPr>
      </w:pPr>
    </w:p>
    <w:p w14:paraId="2CFCD3E6">
      <w:pPr>
        <w:widowControl w:val="0"/>
        <w:numPr>
          <w:ilvl w:val="0"/>
          <w:numId w:val="0"/>
        </w:numPr>
        <w:jc w:val="both"/>
        <w:rPr>
          <w:rFonts w:hint="eastAsia"/>
        </w:rPr>
      </w:pPr>
      <w:r>
        <w:rPr>
          <w:rFonts w:hint="eastAsia"/>
        </w:rPr>
        <w:t>That is excluded by the weight of external evidence. (Against Harnack.) /pg. 59/</w:t>
      </w:r>
    </w:p>
    <w:p w14:paraId="45AE1A05">
      <w:pPr>
        <w:widowControl w:val="0"/>
        <w:numPr>
          <w:ilvl w:val="0"/>
          <w:numId w:val="0"/>
        </w:numPr>
        <w:jc w:val="both"/>
        <w:rPr>
          <w:rFonts w:hint="eastAsia"/>
        </w:rPr>
      </w:pPr>
      <w:r>
        <w:rPr>
          <w:rFonts w:hint="eastAsia"/>
        </w:rPr>
        <w:t>这被外部证据的分量所排除。（反对哈纳克。） /第59页/</w:t>
      </w:r>
    </w:p>
    <w:p w14:paraId="6CE37A5F">
      <w:pPr>
        <w:widowControl w:val="0"/>
        <w:numPr>
          <w:ilvl w:val="0"/>
          <w:numId w:val="0"/>
        </w:numPr>
        <w:jc w:val="both"/>
        <w:rPr>
          <w:rFonts w:hint="eastAsia"/>
        </w:rPr>
      </w:pPr>
    </w:p>
    <w:p w14:paraId="46AEAF39">
      <w:pPr>
        <w:widowControl w:val="0"/>
        <w:numPr>
          <w:ilvl w:val="0"/>
          <w:numId w:val="0"/>
        </w:numPr>
        <w:jc w:val="both"/>
        <w:rPr>
          <w:rFonts w:hint="eastAsia"/>
        </w:rPr>
      </w:pPr>
      <w:r>
        <w:rPr>
          <w:rFonts w:hint="eastAsia"/>
        </w:rPr>
        <w:t>(2)It is highly improbable that vers. 34, 35, are an addition made bythe Evangelist to a Palestinian source that elsewhere he follows closely.</w:t>
      </w:r>
    </w:p>
    <w:p w14:paraId="6FC1119D">
      <w:pPr>
        <w:widowControl w:val="0"/>
        <w:numPr>
          <w:ilvl w:val="0"/>
          <w:numId w:val="0"/>
        </w:numPr>
        <w:jc w:val="both"/>
        <w:rPr>
          <w:rFonts w:hint="eastAsia"/>
        </w:rPr>
      </w:pPr>
      <w:r>
        <w:rPr>
          <w:rFonts w:hint="eastAsia"/>
        </w:rPr>
        <w:t>(2)第34、35节极不可能是福音书作者对他处紧密遵循的巴勒斯坦来源所作的增补。</w:t>
      </w:r>
    </w:p>
    <w:p w14:paraId="797F0D4C">
      <w:pPr>
        <w:widowControl w:val="0"/>
        <w:numPr>
          <w:ilvl w:val="0"/>
          <w:numId w:val="0"/>
        </w:numPr>
        <w:jc w:val="both"/>
        <w:rPr>
          <w:rFonts w:hint="eastAsia"/>
        </w:rPr>
      </w:pPr>
    </w:p>
    <w:p w14:paraId="333F3F96">
      <w:pPr>
        <w:widowControl w:val="0"/>
        <w:numPr>
          <w:ilvl w:val="0"/>
          <w:numId w:val="0"/>
        </w:numPr>
        <w:jc w:val="both"/>
        <w:rPr>
          <w:rFonts w:hint="eastAsia"/>
        </w:rPr>
      </w:pPr>
      <w:r>
        <w:rPr>
          <w:rFonts w:hint="eastAsia"/>
        </w:rPr>
        <w:t>On that view it is difficult to explain the peculiarly marked Semitic style and spirit which prevails in the two verses, so precisely in harmony with the rest of the narrative. (Against Zimmermann.)</w:t>
      </w:r>
    </w:p>
    <w:p w14:paraId="68ED0624">
      <w:pPr>
        <w:widowControl w:val="0"/>
        <w:numPr>
          <w:ilvl w:val="0"/>
          <w:numId w:val="0"/>
        </w:numPr>
        <w:jc w:val="both"/>
        <w:rPr>
          <w:rFonts w:hint="eastAsia"/>
        </w:rPr>
      </w:pPr>
      <w:r>
        <w:rPr>
          <w:rFonts w:hint="eastAsia"/>
        </w:rPr>
        <w:t>根据那种观点，很难解释这两节经文中盛行的特别显著的闪族风格和精神，与叙事其余部分如此精确地和谐一致。（反对齐默尔曼。）</w:t>
      </w:r>
    </w:p>
    <w:p w14:paraId="028FDE0F">
      <w:pPr>
        <w:widowControl w:val="0"/>
        <w:numPr>
          <w:ilvl w:val="0"/>
          <w:numId w:val="0"/>
        </w:numPr>
        <w:jc w:val="both"/>
        <w:rPr>
          <w:rFonts w:hint="eastAsia"/>
        </w:rPr>
      </w:pPr>
    </w:p>
    <w:p w14:paraId="76725337">
      <w:pPr>
        <w:widowControl w:val="0"/>
        <w:numPr>
          <w:ilvl w:val="0"/>
          <w:numId w:val="0"/>
        </w:numPr>
        <w:jc w:val="both"/>
        <w:rPr>
          <w:rFonts w:hint="eastAsia"/>
        </w:rPr>
      </w:pPr>
      <w:r>
        <w:rPr>
          <w:rFonts w:hint="eastAsia"/>
        </w:rPr>
        <w:t>(3)It is less improbable (but still far from likely) that in 1:34, 35,Luke is departing from a Palestinian source which he does not here follow closely but employs in so loose a way that we can seldom (as here) separate the source from the finished composition.52</w:t>
      </w:r>
    </w:p>
    <w:p w14:paraId="2F79B3A0">
      <w:pPr>
        <w:widowControl w:val="0"/>
        <w:numPr>
          <w:ilvl w:val="0"/>
          <w:numId w:val="0"/>
        </w:numPr>
        <w:jc w:val="both"/>
        <w:rPr>
          <w:rFonts w:hint="eastAsia"/>
        </w:rPr>
      </w:pPr>
      <w:r>
        <w:rPr>
          <w:rFonts w:hint="eastAsia"/>
        </w:rPr>
        <w:t>(3)路加在1:34, 35中偏离了一个他在此处并未紧密遵循，而是以一种非常松散的方式使用的巴勒斯坦来源，以至于我们很少能（如此处一样）将来源与完成的作品分开，这一点可能性较小（但仍然远非可能）。52</w:t>
      </w:r>
    </w:p>
    <w:p w14:paraId="0028DC90">
      <w:pPr>
        <w:widowControl w:val="0"/>
        <w:numPr>
          <w:ilvl w:val="0"/>
          <w:numId w:val="0"/>
        </w:numPr>
        <w:jc w:val="both"/>
        <w:rPr>
          <w:rFonts w:hint="eastAsia"/>
        </w:rPr>
      </w:pPr>
    </w:p>
    <w:p w14:paraId="5AC65712">
      <w:pPr>
        <w:widowControl w:val="0"/>
        <w:numPr>
          <w:ilvl w:val="0"/>
          <w:numId w:val="0"/>
        </w:numPr>
        <w:jc w:val="both"/>
        <w:rPr>
          <w:rFonts w:hint="eastAsia"/>
        </w:rPr>
      </w:pPr>
      <w:r>
        <w:rPr>
          <w:rFonts w:hint="eastAsia"/>
        </w:rPr>
        <w:t>Against this view of the matter, Wernle himself notices the objection that it fails to account for the apparent contradictions and roughness caused by the insertion, but he supposes that that contradiction was not apparent to Luke in the same way as to us.</w:t>
      </w:r>
    </w:p>
    <w:p w14:paraId="7C001BED">
      <w:pPr>
        <w:widowControl w:val="0"/>
        <w:numPr>
          <w:ilvl w:val="0"/>
          <w:numId w:val="0"/>
        </w:numPr>
        <w:jc w:val="both"/>
        <w:rPr>
          <w:rFonts w:hint="eastAsia"/>
        </w:rPr>
      </w:pPr>
      <w:r>
        <w:rPr>
          <w:rFonts w:hint="eastAsia"/>
        </w:rPr>
        <w:t>针对这一观点，韦尔讷自己也注意到了一个反对意见，即它未能解释因插入而造成的明显矛盾和粗糙，但他假设那个矛盾对路加来说并不像对我们来说那样明显。</w:t>
      </w:r>
    </w:p>
    <w:p w14:paraId="72E66519">
      <w:pPr>
        <w:widowControl w:val="0"/>
        <w:numPr>
          <w:ilvl w:val="0"/>
          <w:numId w:val="0"/>
        </w:numPr>
        <w:jc w:val="both"/>
        <w:rPr>
          <w:rFonts w:hint="eastAsia"/>
        </w:rPr>
      </w:pPr>
    </w:p>
    <w:p w14:paraId="2F0859B0">
      <w:pPr>
        <w:widowControl w:val="0"/>
        <w:numPr>
          <w:ilvl w:val="0"/>
          <w:numId w:val="0"/>
        </w:numPr>
        <w:jc w:val="both"/>
        <w:rPr>
          <w:rFonts w:hint="eastAsia"/>
        </w:rPr>
      </w:pPr>
      <w:r>
        <w:rPr>
          <w:rFonts w:hint="eastAsia"/>
        </w:rPr>
        <w:t>So Wernle holds that the birth narrative is the work throughout (even through 1:31–35) of one author, and is as closely knit as we can expect in a time of lively productiveness and variegated religious syncretism.</w:t>
      </w:r>
    </w:p>
    <w:p w14:paraId="3A67A7C4">
      <w:pPr>
        <w:widowControl w:val="0"/>
        <w:numPr>
          <w:ilvl w:val="0"/>
          <w:numId w:val="0"/>
        </w:numPr>
        <w:jc w:val="both"/>
        <w:rPr>
          <w:rFonts w:hint="eastAsia"/>
        </w:rPr>
      </w:pPr>
      <w:r>
        <w:rPr>
          <w:rFonts w:hint="eastAsia"/>
        </w:rPr>
        <w:t>因此，韦尔讷认为，出生叙事通篇（甚至包括1:31–35）都是一位作者的作品，并且在我们所能期待的一个充满活力的创作和纷繁的宗教融合的时代里，是紧密结合的。</w:t>
      </w:r>
    </w:p>
    <w:p w14:paraId="17220529">
      <w:pPr>
        <w:widowControl w:val="0"/>
        <w:numPr>
          <w:ilvl w:val="0"/>
          <w:numId w:val="0"/>
        </w:numPr>
        <w:jc w:val="both"/>
        <w:rPr>
          <w:rFonts w:hint="eastAsia"/>
        </w:rPr>
      </w:pPr>
    </w:p>
    <w:p w14:paraId="02053537">
      <w:pPr>
        <w:widowControl w:val="0"/>
        <w:numPr>
          <w:ilvl w:val="0"/>
          <w:numId w:val="0"/>
        </w:numPr>
        <w:jc w:val="both"/>
        <w:rPr>
          <w:rFonts w:hint="eastAsia"/>
        </w:rPr>
      </w:pPr>
      <w:r>
        <w:rPr>
          <w:rFonts w:hint="eastAsia"/>
        </w:rPr>
        <w:t>But how, then, can we be confident of separating between author and source in 1:31ff.?</w:t>
      </w:r>
    </w:p>
    <w:p w14:paraId="79BC7248">
      <w:pPr>
        <w:widowControl w:val="0"/>
        <w:numPr>
          <w:ilvl w:val="0"/>
          <w:numId w:val="0"/>
        </w:numPr>
        <w:jc w:val="both"/>
        <w:rPr>
          <w:rFonts w:hint="eastAsia"/>
        </w:rPr>
      </w:pPr>
      <w:r>
        <w:rPr>
          <w:rFonts w:hint="eastAsia"/>
        </w:rPr>
        <w:t>但是，那么，我们如何能有把握在1:31及以后区分作者和来源呢？</w:t>
      </w:r>
    </w:p>
    <w:p w14:paraId="176919FD">
      <w:pPr>
        <w:widowControl w:val="0"/>
        <w:numPr>
          <w:ilvl w:val="0"/>
          <w:numId w:val="0"/>
        </w:numPr>
        <w:jc w:val="both"/>
        <w:rPr>
          <w:rFonts w:hint="eastAsia"/>
        </w:rPr>
      </w:pPr>
    </w:p>
    <w:p w14:paraId="566586F5">
      <w:pPr>
        <w:widowControl w:val="0"/>
        <w:numPr>
          <w:ilvl w:val="0"/>
          <w:numId w:val="0"/>
        </w:numPr>
        <w:jc w:val="both"/>
        <w:rPr>
          <w:rFonts w:hint="eastAsia"/>
        </w:rPr>
      </w:pPr>
      <w:r>
        <w:rPr>
          <w:rFonts w:hint="eastAsia"/>
        </w:rPr>
        <w:t>Wernle would perhaps be more consistent if he were more skeptical about this point.</w:t>
      </w:r>
    </w:p>
    <w:p w14:paraId="34BD9BF0">
      <w:pPr>
        <w:widowControl w:val="0"/>
        <w:numPr>
          <w:ilvl w:val="0"/>
          <w:numId w:val="0"/>
        </w:numPr>
        <w:jc w:val="both"/>
        <w:rPr>
          <w:rFonts w:hint="eastAsia"/>
        </w:rPr>
      </w:pPr>
      <w:r>
        <w:rPr>
          <w:rFonts w:hint="eastAsia"/>
        </w:rPr>
        <w:t>如果韦尔讷对这一点更持怀疑态度，他也许会更一致。</w:t>
      </w:r>
    </w:p>
    <w:p w14:paraId="5D3CEFD2">
      <w:pPr>
        <w:widowControl w:val="0"/>
        <w:numPr>
          <w:ilvl w:val="0"/>
          <w:numId w:val="0"/>
        </w:numPr>
        <w:jc w:val="both"/>
        <w:rPr>
          <w:rFonts w:hint="eastAsia"/>
        </w:rPr>
      </w:pPr>
    </w:p>
    <w:p w14:paraId="57D84B08">
      <w:pPr>
        <w:widowControl w:val="0"/>
        <w:numPr>
          <w:ilvl w:val="0"/>
          <w:numId w:val="0"/>
        </w:numPr>
        <w:jc w:val="both"/>
        <w:rPr>
          <w:rFonts w:hint="eastAsia"/>
        </w:rPr>
      </w:pPr>
      <w:r>
        <w:rPr>
          <w:rFonts w:hint="eastAsia"/>
        </w:rPr>
        <w:t>Perhaps, too, the same line of reasoning as that of Wernle will allow us to attribute the whole to some writer other and earlier than the writer of the Gospel.</w:t>
      </w:r>
    </w:p>
    <w:p w14:paraId="5A9CD2FC">
      <w:pPr>
        <w:widowControl w:val="0"/>
        <w:numPr>
          <w:ilvl w:val="0"/>
          <w:numId w:val="0"/>
        </w:numPr>
        <w:jc w:val="both"/>
        <w:rPr>
          <w:rFonts w:hint="eastAsia"/>
        </w:rPr>
      </w:pPr>
      <w:r>
        <w:rPr>
          <w:rFonts w:hint="eastAsia"/>
        </w:rPr>
        <w:t>也许，与韦尔讷相同的推理路线也允许我们将整体归于福音书作者之外的、更早的某个作者。</w:t>
      </w:r>
    </w:p>
    <w:p w14:paraId="77103820">
      <w:pPr>
        <w:widowControl w:val="0"/>
        <w:numPr>
          <w:ilvl w:val="0"/>
          <w:numId w:val="0"/>
        </w:numPr>
        <w:jc w:val="both"/>
        <w:rPr>
          <w:rFonts w:hint="eastAsia"/>
        </w:rPr>
      </w:pPr>
    </w:p>
    <w:p w14:paraId="1F6E644C">
      <w:pPr>
        <w:widowControl w:val="0"/>
        <w:numPr>
          <w:ilvl w:val="0"/>
          <w:numId w:val="0"/>
        </w:numPr>
        <w:jc w:val="both"/>
        <w:rPr>
          <w:rFonts w:hint="eastAsia"/>
        </w:rPr>
      </w:pPr>
      <w:r>
        <w:rPr>
          <w:rFonts w:hint="eastAsia"/>
        </w:rPr>
        <w:t>At any rate, grave objections may be raised, for example, from style and diction, against the large place which Wernle attributes to the Evangelist in the composition of chapters 1, 2.53</w:t>
      </w:r>
    </w:p>
    <w:p w14:paraId="77DFCF4E">
      <w:pPr>
        <w:widowControl w:val="0"/>
        <w:numPr>
          <w:ilvl w:val="0"/>
          <w:numId w:val="0"/>
        </w:numPr>
        <w:jc w:val="both"/>
        <w:rPr>
          <w:rFonts w:hint="eastAsia"/>
        </w:rPr>
      </w:pPr>
      <w:r>
        <w:rPr>
          <w:rFonts w:hint="eastAsia"/>
        </w:rPr>
        <w:t>无论如何，例如从风格和措辞上，可以对韦尔讷在第1、2章的构成中归于福音书作者的大量篇幅提出严重反对。53</w:t>
      </w:r>
    </w:p>
    <w:p w14:paraId="72816170">
      <w:pPr>
        <w:widowControl w:val="0"/>
        <w:numPr>
          <w:ilvl w:val="0"/>
          <w:numId w:val="0"/>
        </w:numPr>
        <w:jc w:val="both"/>
        <w:rPr>
          <w:rFonts w:hint="eastAsia"/>
        </w:rPr>
      </w:pPr>
    </w:p>
    <w:p w14:paraId="60A573B0">
      <w:pPr>
        <w:widowControl w:val="0"/>
        <w:numPr>
          <w:ilvl w:val="0"/>
          <w:numId w:val="0"/>
        </w:numPr>
        <w:jc w:val="both"/>
        <w:rPr>
          <w:rFonts w:hint="eastAsia"/>
        </w:rPr>
      </w:pPr>
      <w:r>
        <w:rPr>
          <w:rFonts w:hint="eastAsia"/>
        </w:rPr>
        <w:t>Before passing on, we must notice a remarkable modification of the interpolation theory we have just been considering—a modification which has recently (1900) been suggested by Kattenbusch54 and defended by Weinel.55</w:t>
      </w:r>
    </w:p>
    <w:p w14:paraId="6FDE0D5A">
      <w:pPr>
        <w:widowControl w:val="0"/>
        <w:numPr>
          <w:ilvl w:val="0"/>
          <w:numId w:val="0"/>
        </w:numPr>
        <w:jc w:val="both"/>
        <w:rPr>
          <w:rFonts w:hint="eastAsia"/>
        </w:rPr>
      </w:pPr>
      <w:r>
        <w:rPr>
          <w:rFonts w:hint="eastAsia"/>
        </w:rPr>
        <w:t>在继续之前，我们必须注意到我们刚才考虑的后加理论的一个显著修正——这个修正最近（1900年）由卡滕布施54提出，并由魏内尔55辩护。</w:t>
      </w:r>
    </w:p>
    <w:p w14:paraId="20772535">
      <w:pPr>
        <w:widowControl w:val="0"/>
        <w:numPr>
          <w:ilvl w:val="0"/>
          <w:numId w:val="0"/>
        </w:numPr>
        <w:jc w:val="both"/>
        <w:rPr>
          <w:rFonts w:hint="eastAsia"/>
        </w:rPr>
      </w:pPr>
    </w:p>
    <w:p w14:paraId="5CFA976B">
      <w:pPr>
        <w:widowControl w:val="0"/>
        <w:numPr>
          <w:ilvl w:val="0"/>
          <w:numId w:val="0"/>
        </w:numPr>
        <w:jc w:val="both"/>
        <w:rPr>
          <w:rFonts w:hint="eastAsia"/>
        </w:rPr>
      </w:pPr>
      <w:r>
        <w:rPr>
          <w:rFonts w:hint="eastAsia"/>
        </w:rPr>
        <w:t>According to Kattenbusch, the birth from the Holy Ghost was originally thought of independently of the birth from a virgin, and it is to the former conception that Luke's narrative attaches the chief importance.</w:t>
      </w:r>
    </w:p>
    <w:p w14:paraId="6B5AF8B5">
      <w:pPr>
        <w:widowControl w:val="0"/>
        <w:numPr>
          <w:ilvl w:val="0"/>
          <w:numId w:val="0"/>
        </w:numPr>
        <w:jc w:val="both"/>
        <w:rPr>
          <w:rFonts w:hint="eastAsia"/>
        </w:rPr>
      </w:pPr>
      <w:r>
        <w:rPr>
          <w:rFonts w:hint="eastAsia"/>
        </w:rPr>
        <w:t>根据卡滕布施的说法，从圣灵而生最初是与从童贞女而生分开考虑的，而路加的叙事主要重视的是前一种观念。</w:t>
      </w:r>
    </w:p>
    <w:p w14:paraId="7141E6FB">
      <w:pPr>
        <w:widowControl w:val="0"/>
        <w:numPr>
          <w:ilvl w:val="0"/>
          <w:numId w:val="0"/>
        </w:numPr>
        <w:jc w:val="both"/>
        <w:rPr>
          <w:rFonts w:hint="eastAsia"/>
        </w:rPr>
      </w:pPr>
    </w:p>
    <w:p w14:paraId="5E026DF5">
      <w:pPr>
        <w:widowControl w:val="0"/>
        <w:numPr>
          <w:ilvl w:val="0"/>
          <w:numId w:val="0"/>
        </w:numPr>
        <w:jc w:val="both"/>
        <w:rPr>
          <w:rFonts w:hint="eastAsia"/>
        </w:rPr>
      </w:pPr>
      <w:r>
        <w:rPr>
          <w:rFonts w:hint="eastAsia"/>
        </w:rPr>
        <w:t>Indeed, even 1:35, taken by itself, does not mean anything more than that the Spirit of God so overshadowed the mother that not merely was the child filled with the Spirit from the moment of birth, as in the case of John, but that which was begotten ((,&lt;&lt;f:,&lt;@&lt;) partook from the very first of the nature of the Spirit.</w:t>
      </w:r>
    </w:p>
    <w:p w14:paraId="3835F6B6">
      <w:pPr>
        <w:widowControl w:val="0"/>
        <w:numPr>
          <w:ilvl w:val="0"/>
          <w:numId w:val="0"/>
        </w:numPr>
        <w:jc w:val="both"/>
        <w:rPr>
          <w:rFonts w:hint="eastAsia"/>
        </w:rPr>
      </w:pPr>
      <w:r>
        <w:rPr>
          <w:rFonts w:hint="eastAsia"/>
        </w:rPr>
        <w:t>事实上，即使是1:35本身，也不过是说上帝的灵如此荫庇母亲，以至于孩子不仅像约翰一样从出生那一刻起就被圣灵充满，而且那所生的（(,&lt;&lt;f:,&lt;@&lt;, 所生的）从一开始就分享了圣灵的本性。</w:t>
      </w:r>
    </w:p>
    <w:p w14:paraId="0F1E7155">
      <w:pPr>
        <w:widowControl w:val="0"/>
        <w:numPr>
          <w:ilvl w:val="0"/>
          <w:numId w:val="0"/>
        </w:numPr>
        <w:jc w:val="both"/>
        <w:rPr>
          <w:rFonts w:hint="eastAsia"/>
        </w:rPr>
      </w:pPr>
    </w:p>
    <w:p w14:paraId="1B74CD1C">
      <w:pPr>
        <w:widowControl w:val="0"/>
        <w:numPr>
          <w:ilvl w:val="0"/>
          <w:numId w:val="0"/>
        </w:numPr>
        <w:jc w:val="both"/>
        <w:rPr>
          <w:rFonts w:hint="eastAsia"/>
        </w:rPr>
      </w:pPr>
      <w:r>
        <w:rPr>
          <w:rFonts w:hint="eastAsia"/>
        </w:rPr>
        <w:t>That verse excludes the /pg. 60/ human father only when it is taken in connection with the last clause of ver. 34 (¦B,Â –&lt;*D" @Û (4&lt;fF6T).</w:t>
      </w:r>
    </w:p>
    <w:p w14:paraId="5EC8A689">
      <w:pPr>
        <w:widowControl w:val="0"/>
        <w:numPr>
          <w:ilvl w:val="0"/>
          <w:numId w:val="0"/>
        </w:numPr>
        <w:jc w:val="both"/>
        <w:rPr>
          <w:rFonts w:hint="eastAsia"/>
        </w:rPr>
      </w:pPr>
      <w:r>
        <w:rPr>
          <w:rFonts w:hint="eastAsia"/>
        </w:rPr>
        <w:t>那一节经文只有在与第34节的最后一句（¦B,Â –&lt;*D" @Û (4&lt;fF6T), 因为我没有出嫁）联系起来时，才排除了/第60页/属人的父亲。</w:t>
      </w:r>
    </w:p>
    <w:p w14:paraId="5890938B">
      <w:pPr>
        <w:widowControl w:val="0"/>
        <w:numPr>
          <w:ilvl w:val="0"/>
          <w:numId w:val="0"/>
        </w:numPr>
        <w:jc w:val="both"/>
        <w:rPr>
          <w:rFonts w:hint="eastAsia"/>
        </w:rPr>
      </w:pPr>
    </w:p>
    <w:p w14:paraId="77C6C052">
      <w:pPr>
        <w:widowControl w:val="0"/>
        <w:numPr>
          <w:ilvl w:val="0"/>
          <w:numId w:val="0"/>
        </w:numPr>
        <w:jc w:val="both"/>
        <w:rPr>
          <w:rFonts w:hint="eastAsia"/>
        </w:rPr>
      </w:pPr>
      <w:r>
        <w:rPr>
          <w:rFonts w:hint="eastAsia"/>
        </w:rPr>
        <w:t>So that in order to remove the virgin birth from Luke's narrative and thus secure unity of representation, it is not necessary to delete the whole of vers. 34, 35, with Hillmann, but merely to remove the four words ¦B,Â –&lt;*D" @Û (4&lt;fF6T.</w:t>
      </w:r>
    </w:p>
    <w:p w14:paraId="18CF9693">
      <w:pPr>
        <w:widowControl w:val="0"/>
        <w:numPr>
          <w:ilvl w:val="0"/>
          <w:numId w:val="0"/>
        </w:numPr>
        <w:jc w:val="both"/>
        <w:rPr>
          <w:rFonts w:hint="eastAsia"/>
        </w:rPr>
      </w:pPr>
      <w:r>
        <w:rPr>
          <w:rFonts w:hint="eastAsia"/>
        </w:rPr>
        <w:t>因此，为了从路加的叙事中移除童贞女之生，从而确保表述的统一，没有必要像希尔曼那样删除第34、35节的全部，而只需移除¦B,Â –&lt;*D" @Û (4&lt;fF6T)这四个词。</w:t>
      </w:r>
    </w:p>
    <w:p w14:paraId="2F3A5C97">
      <w:pPr>
        <w:widowControl w:val="0"/>
        <w:numPr>
          <w:ilvl w:val="0"/>
          <w:numId w:val="0"/>
        </w:numPr>
        <w:jc w:val="both"/>
        <w:rPr>
          <w:rFonts w:hint="eastAsia"/>
        </w:rPr>
      </w:pPr>
    </w:p>
    <w:p w14:paraId="0FA6925D">
      <w:pPr>
        <w:widowControl w:val="0"/>
        <w:numPr>
          <w:ilvl w:val="0"/>
          <w:numId w:val="0"/>
        </w:numPr>
        <w:jc w:val="both"/>
        <w:rPr>
          <w:rFonts w:hint="eastAsia"/>
        </w:rPr>
      </w:pPr>
      <w:r>
        <w:rPr>
          <w:rFonts w:hint="eastAsia"/>
        </w:rPr>
        <w:t>The special grounds that speak in favor of this new suggestion (as they are to be gleaned partly from Kattenbusch, but particularly from Weinel, who is more confident about the literary and critical question) seem to be derived largely from the comparison with the annunciation to Zacharias.</w:t>
      </w:r>
    </w:p>
    <w:p w14:paraId="6A18E0E1">
      <w:pPr>
        <w:widowControl w:val="0"/>
        <w:numPr>
          <w:ilvl w:val="0"/>
          <w:numId w:val="0"/>
        </w:numPr>
        <w:jc w:val="both"/>
        <w:rPr>
          <w:rFonts w:hint="eastAsia"/>
        </w:rPr>
      </w:pPr>
      <w:r>
        <w:rPr>
          <w:rFonts w:hint="eastAsia"/>
        </w:rPr>
        <w:t>支持这一新提议的特殊理由（这些理由部分可从卡滕布施处搜集，但特别是从对文学和批判问题更有信心的魏内尔处搜集）似乎主要源于与向撒迦利亚报喜的比较。</w:t>
      </w:r>
    </w:p>
    <w:p w14:paraId="299A7626">
      <w:pPr>
        <w:widowControl w:val="0"/>
        <w:numPr>
          <w:ilvl w:val="0"/>
          <w:numId w:val="0"/>
        </w:numPr>
        <w:jc w:val="both"/>
        <w:rPr>
          <w:rFonts w:hint="eastAsia"/>
        </w:rPr>
      </w:pPr>
    </w:p>
    <w:p w14:paraId="57A7989E">
      <w:pPr>
        <w:widowControl w:val="0"/>
        <w:numPr>
          <w:ilvl w:val="0"/>
          <w:numId w:val="0"/>
        </w:numPr>
        <w:jc w:val="both"/>
        <w:rPr>
          <w:rFonts w:hint="eastAsia"/>
        </w:rPr>
      </w:pPr>
      <w:r>
        <w:rPr>
          <w:rFonts w:hint="eastAsia"/>
        </w:rPr>
        <w:t>As we there find no suggestion of the agency of Zacharias, because that was regarded as a matter of course, so the agency of Joseph is in this second annunciation similarly regarded as a matter of course.</w:t>
      </w:r>
    </w:p>
    <w:p w14:paraId="65FFE9BD">
      <w:pPr>
        <w:widowControl w:val="0"/>
        <w:numPr>
          <w:ilvl w:val="0"/>
          <w:numId w:val="0"/>
        </w:numPr>
        <w:jc w:val="both"/>
        <w:rPr>
          <w:rFonts w:hint="eastAsia"/>
        </w:rPr>
      </w:pPr>
      <w:r>
        <w:rPr>
          <w:rFonts w:hint="eastAsia"/>
        </w:rPr>
        <w:t>正如我们在那里没有发现任何关于撒迦利亚作用的暗示，因为那被认为是理所当然的，同样，在这第二次报喜中，约瑟的作用也被同样认为是理所当然的。</w:t>
      </w:r>
    </w:p>
    <w:p w14:paraId="184B2123">
      <w:pPr>
        <w:widowControl w:val="0"/>
        <w:numPr>
          <w:ilvl w:val="0"/>
          <w:numId w:val="0"/>
        </w:numPr>
        <w:jc w:val="both"/>
        <w:rPr>
          <w:rFonts w:hint="eastAsia"/>
        </w:rPr>
      </w:pPr>
    </w:p>
    <w:p w14:paraId="1D5701D1">
      <w:pPr>
        <w:widowControl w:val="0"/>
        <w:numPr>
          <w:ilvl w:val="0"/>
          <w:numId w:val="0"/>
        </w:numPr>
        <w:jc w:val="both"/>
        <w:rPr>
          <w:rFonts w:hint="eastAsia"/>
        </w:rPr>
      </w:pPr>
      <w:r>
        <w:rPr>
          <w:rFonts w:hint="eastAsia"/>
        </w:rPr>
        <w:t>In the second place, the statement of ver. 35 about the B&lt;,L$:" "(4@&lt; cannot exclude the coöperation of the human father, because it is expressly correlated with the conception by Elisabeth (ver. 36).</w:t>
      </w:r>
    </w:p>
    <w:p w14:paraId="2183D250">
      <w:pPr>
        <w:widowControl w:val="0"/>
        <w:numPr>
          <w:ilvl w:val="0"/>
          <w:numId w:val="0"/>
        </w:numPr>
        <w:jc w:val="both"/>
        <w:rPr>
          <w:rFonts w:hint="eastAsia"/>
        </w:rPr>
      </w:pPr>
      <w:r>
        <w:rPr>
          <w:rFonts w:hint="eastAsia"/>
        </w:rPr>
        <w:t>其次，第35节关于B&lt;,L$:" "(4@&lt; (圣灵)的陈述不能排除属人父亲的合作，因为它明确地与以利沙伯的受孕（第36节）相关联。</w:t>
      </w:r>
    </w:p>
    <w:p w14:paraId="68AA8D2D">
      <w:pPr>
        <w:widowControl w:val="0"/>
        <w:numPr>
          <w:ilvl w:val="0"/>
          <w:numId w:val="0"/>
        </w:numPr>
        <w:jc w:val="both"/>
        <w:rPr>
          <w:rFonts w:hint="eastAsia"/>
        </w:rPr>
      </w:pPr>
    </w:p>
    <w:p w14:paraId="550A7A4C">
      <w:pPr>
        <w:widowControl w:val="0"/>
        <w:numPr>
          <w:ilvl w:val="0"/>
          <w:numId w:val="0"/>
        </w:numPr>
        <w:jc w:val="both"/>
        <w:rPr>
          <w:rFonts w:hint="eastAsia"/>
        </w:rPr>
      </w:pPr>
      <w:r>
        <w:rPr>
          <w:rFonts w:hint="eastAsia"/>
        </w:rPr>
        <w:t>In the third place, the very giving of a sign (ver. 36) requires that a surprised or doubting question should have preceded.</w:t>
      </w:r>
    </w:p>
    <w:p w14:paraId="64A02B45">
      <w:pPr>
        <w:widowControl w:val="0"/>
        <w:numPr>
          <w:ilvl w:val="0"/>
          <w:numId w:val="0"/>
        </w:numPr>
        <w:jc w:val="both"/>
        <w:rPr>
          <w:rFonts w:hint="eastAsia"/>
        </w:rPr>
      </w:pPr>
      <w:r>
        <w:rPr>
          <w:rFonts w:hint="eastAsia"/>
        </w:rPr>
        <w:t>第三，给予一个神迹（第36节）本身就要求之前有一个惊讶或怀疑的问题。</w:t>
      </w:r>
    </w:p>
    <w:p w14:paraId="63E04B52">
      <w:pPr>
        <w:widowControl w:val="0"/>
        <w:numPr>
          <w:ilvl w:val="0"/>
          <w:numId w:val="0"/>
        </w:numPr>
        <w:jc w:val="both"/>
        <w:rPr>
          <w:rFonts w:hint="eastAsia"/>
        </w:rPr>
      </w:pPr>
    </w:p>
    <w:p w14:paraId="1AFF48E1">
      <w:pPr>
        <w:widowControl w:val="0"/>
        <w:numPr>
          <w:ilvl w:val="0"/>
          <w:numId w:val="0"/>
        </w:numPr>
        <w:jc w:val="both"/>
        <w:rPr>
          <w:rFonts w:hint="eastAsia"/>
        </w:rPr>
      </w:pPr>
      <w:r>
        <w:rPr>
          <w:rFonts w:hint="eastAsia"/>
        </w:rPr>
        <w:t>But this requirement is not satisfied by Hillmann's theory.</w:t>
      </w:r>
    </w:p>
    <w:p w14:paraId="5F546514">
      <w:pPr>
        <w:widowControl w:val="0"/>
        <w:numPr>
          <w:ilvl w:val="0"/>
          <w:numId w:val="0"/>
        </w:numPr>
        <w:jc w:val="both"/>
        <w:rPr>
          <w:rFonts w:hint="eastAsia"/>
        </w:rPr>
      </w:pPr>
      <w:r>
        <w:rPr>
          <w:rFonts w:hint="eastAsia"/>
        </w:rPr>
        <w:t>但这个要求并未被希尔曼的理论所满足。</w:t>
      </w:r>
    </w:p>
    <w:p w14:paraId="5B3445DC">
      <w:pPr>
        <w:widowControl w:val="0"/>
        <w:numPr>
          <w:ilvl w:val="0"/>
          <w:numId w:val="0"/>
        </w:numPr>
        <w:jc w:val="both"/>
        <w:rPr>
          <w:rFonts w:hint="eastAsia"/>
        </w:rPr>
      </w:pPr>
    </w:p>
    <w:p w14:paraId="5E622508">
      <w:pPr>
        <w:widowControl w:val="0"/>
        <w:numPr>
          <w:ilvl w:val="0"/>
          <w:numId w:val="0"/>
        </w:numPr>
        <w:jc w:val="both"/>
        <w:rPr>
          <w:rFonts w:hint="eastAsia"/>
        </w:rPr>
      </w:pPr>
      <w:r>
        <w:rPr>
          <w:rFonts w:hint="eastAsia"/>
        </w:rPr>
        <w:t>And in the fourth place, the parallelism of structure between the accounts of the two annunciations, which is destroyed by Hillmann, is preserved by this new suggestion.</w:t>
      </w:r>
    </w:p>
    <w:p w14:paraId="5809C62F">
      <w:pPr>
        <w:widowControl w:val="0"/>
        <w:numPr>
          <w:ilvl w:val="0"/>
          <w:numId w:val="0"/>
        </w:numPr>
        <w:jc w:val="both"/>
        <w:rPr>
          <w:rFonts w:hint="eastAsia"/>
        </w:rPr>
      </w:pPr>
      <w:r>
        <w:rPr>
          <w:rFonts w:hint="eastAsia"/>
        </w:rPr>
        <w:t>第四，两篇报喜记述之间的结构平行性，被希尔曼破坏了，却被这个新提议所保留。</w:t>
      </w:r>
    </w:p>
    <w:p w14:paraId="4D80AEEE">
      <w:pPr>
        <w:widowControl w:val="0"/>
        <w:numPr>
          <w:ilvl w:val="0"/>
          <w:numId w:val="0"/>
        </w:numPr>
        <w:jc w:val="both"/>
        <w:rPr>
          <w:rFonts w:hint="eastAsia"/>
        </w:rPr>
      </w:pPr>
    </w:p>
    <w:p w14:paraId="2F62BCCE">
      <w:pPr>
        <w:widowControl w:val="0"/>
        <w:numPr>
          <w:ilvl w:val="0"/>
          <w:numId w:val="0"/>
        </w:numPr>
        <w:jc w:val="both"/>
        <w:rPr>
          <w:rFonts w:hint="eastAsia"/>
        </w:rPr>
      </w:pPr>
      <w:r>
        <w:rPr>
          <w:rFonts w:hint="eastAsia"/>
        </w:rPr>
        <w:t>As to this last argument, we observe that the parallelism is not preserved by Weinel's suggestion so well as by the maintenance of the integrity of the passage.</w:t>
      </w:r>
    </w:p>
    <w:p w14:paraId="171EE640">
      <w:pPr>
        <w:widowControl w:val="0"/>
        <w:numPr>
          <w:ilvl w:val="0"/>
          <w:numId w:val="0"/>
        </w:numPr>
        <w:jc w:val="both"/>
        <w:rPr>
          <w:rFonts w:hint="eastAsia"/>
        </w:rPr>
      </w:pPr>
      <w:r>
        <w:rPr>
          <w:rFonts w:hint="eastAsia"/>
        </w:rPr>
        <w:t>至于这最后一个论点，我们注意到，魏内尔的提议并不像维持该段的完整性那样很好地保留了平行性。</w:t>
      </w:r>
    </w:p>
    <w:p w14:paraId="40C5FDC2">
      <w:pPr>
        <w:widowControl w:val="0"/>
        <w:numPr>
          <w:ilvl w:val="0"/>
          <w:numId w:val="0"/>
        </w:numPr>
        <w:jc w:val="both"/>
        <w:rPr>
          <w:rFonts w:hint="eastAsia"/>
        </w:rPr>
      </w:pPr>
    </w:p>
    <w:p w14:paraId="1C49023C">
      <w:pPr>
        <w:widowControl w:val="0"/>
        <w:numPr>
          <w:ilvl w:val="0"/>
          <w:numId w:val="0"/>
        </w:numPr>
        <w:jc w:val="both"/>
        <w:rPr>
          <w:rFonts w:hint="eastAsia"/>
        </w:rPr>
      </w:pPr>
      <w:r>
        <w:rPr>
          <w:rFonts w:hint="eastAsia"/>
        </w:rPr>
        <w:t>For in ver. 18 Zacharias gives the reason for his doubt, to which reason there is nothing corresponding in the case of Mary unless the words ¦B,Â –&lt;*D" @Û (4&lt;fF6T are retained.</w:t>
      </w:r>
    </w:p>
    <w:p w14:paraId="6CAC15CD">
      <w:pPr>
        <w:widowControl w:val="0"/>
        <w:numPr>
          <w:ilvl w:val="0"/>
          <w:numId w:val="0"/>
        </w:numPr>
        <w:jc w:val="both"/>
        <w:rPr>
          <w:rFonts w:hint="eastAsia"/>
        </w:rPr>
      </w:pPr>
      <w:r>
        <w:rPr>
          <w:rFonts w:hint="eastAsia"/>
        </w:rPr>
        <w:t>因为在第18节，撒迦利亚给出了他怀疑的理由，而除非保留¦B,Â –&lt;*D" @Û (4&lt;fF6T)（因为我没有出嫁）这些词，否则在马利亚的情况中没有与此理由相应的内容。</w:t>
      </w:r>
    </w:p>
    <w:p w14:paraId="1883A231">
      <w:pPr>
        <w:widowControl w:val="0"/>
        <w:numPr>
          <w:ilvl w:val="0"/>
          <w:numId w:val="0"/>
        </w:numPr>
        <w:jc w:val="both"/>
        <w:rPr>
          <w:rFonts w:hint="eastAsia"/>
        </w:rPr>
      </w:pPr>
    </w:p>
    <w:p w14:paraId="446B3246">
      <w:pPr>
        <w:widowControl w:val="0"/>
        <w:numPr>
          <w:ilvl w:val="0"/>
          <w:numId w:val="0"/>
        </w:numPr>
        <w:jc w:val="both"/>
        <w:rPr>
          <w:rFonts w:hint="eastAsia"/>
        </w:rPr>
      </w:pPr>
      <w:r>
        <w:rPr>
          <w:rFonts w:hint="eastAsia"/>
        </w:rPr>
        <w:t>Therefore this very argument of Weinel speaks very strongly against his own theory, as it does against the theory of Hillmann.</w:t>
      </w:r>
    </w:p>
    <w:p w14:paraId="04B44E14">
      <w:pPr>
        <w:widowControl w:val="0"/>
        <w:numPr>
          <w:ilvl w:val="0"/>
          <w:numId w:val="0"/>
        </w:numPr>
        <w:jc w:val="both"/>
        <w:rPr>
          <w:rFonts w:hint="eastAsia"/>
        </w:rPr>
      </w:pPr>
      <w:r>
        <w:rPr>
          <w:rFonts w:hint="eastAsia"/>
        </w:rPr>
        <w:t>因此，魏内尔的这个论点本身就非常有力地反对他自己的理论，就像它反对希尔曼的理论一样。</w:t>
      </w:r>
    </w:p>
    <w:p w14:paraId="47703960">
      <w:pPr>
        <w:widowControl w:val="0"/>
        <w:numPr>
          <w:ilvl w:val="0"/>
          <w:numId w:val="0"/>
        </w:numPr>
        <w:jc w:val="both"/>
        <w:rPr>
          <w:rFonts w:hint="eastAsia"/>
        </w:rPr>
      </w:pPr>
    </w:p>
    <w:p w14:paraId="724E37C1">
      <w:pPr>
        <w:widowControl w:val="0"/>
        <w:numPr>
          <w:ilvl w:val="0"/>
          <w:numId w:val="0"/>
        </w:numPr>
        <w:jc w:val="both"/>
        <w:rPr>
          <w:rFonts w:hint="eastAsia"/>
        </w:rPr>
      </w:pPr>
      <w:r>
        <w:rPr>
          <w:rFonts w:hint="eastAsia"/>
        </w:rPr>
        <w:t>The most attractive thing about the new theory is that it removes one difficulty about Mary's question, in that it makes her surprise centre about the greatness of her son, rather than about a hitherto unmentioned peculiarity in the manner of His birth.56</w:t>
      </w:r>
    </w:p>
    <w:p w14:paraId="0EA91C47">
      <w:pPr>
        <w:widowControl w:val="0"/>
        <w:numPr>
          <w:ilvl w:val="0"/>
          <w:numId w:val="0"/>
        </w:numPr>
        <w:jc w:val="both"/>
        <w:rPr>
          <w:rFonts w:hint="eastAsia"/>
        </w:rPr>
      </w:pPr>
      <w:r>
        <w:rPr>
          <w:rFonts w:hint="eastAsia"/>
        </w:rPr>
        <w:t>关于这个新理论最吸引人的一点是，它消除了关于马利亚问题的一个困难，因为它使她的惊讶集中在她儿子的伟大上，而不是关于祂出生方式中一个迄今未被提及的特性。56</w:t>
      </w:r>
    </w:p>
    <w:p w14:paraId="01E951F0">
      <w:pPr>
        <w:widowControl w:val="0"/>
        <w:numPr>
          <w:ilvl w:val="0"/>
          <w:numId w:val="0"/>
        </w:numPr>
        <w:jc w:val="both"/>
        <w:rPr>
          <w:rFonts w:hint="eastAsia"/>
        </w:rPr>
      </w:pPr>
    </w:p>
    <w:p w14:paraId="043D6C5A">
      <w:pPr>
        <w:widowControl w:val="0"/>
        <w:numPr>
          <w:ilvl w:val="0"/>
          <w:numId w:val="0"/>
        </w:numPr>
        <w:jc w:val="both"/>
        <w:rPr>
          <w:rFonts w:hint="eastAsia"/>
        </w:rPr>
      </w:pPr>
      <w:r>
        <w:rPr>
          <w:rFonts w:hint="eastAsia"/>
        </w:rPr>
        <w:t>Furthermore, by retaining ver. 35, it procures the great advantage over the theory of Hillmann of not obliging us to attribute to a redactor such a marvelous genius in imitating the spirit and style of the original writing.</w:t>
      </w:r>
    </w:p>
    <w:p w14:paraId="1CB0E9A4">
      <w:pPr>
        <w:widowControl w:val="0"/>
        <w:numPr>
          <w:ilvl w:val="0"/>
          <w:numId w:val="0"/>
        </w:numPr>
        <w:jc w:val="both"/>
        <w:rPr>
          <w:rFonts w:hint="eastAsia"/>
        </w:rPr>
      </w:pPr>
      <w:r>
        <w:rPr>
          <w:rFonts w:hint="eastAsia"/>
        </w:rPr>
        <w:t>此外，通过保留第35节，它比希尔曼的理论获得了一个巨大的优势，即不迫使我们把如此非凡的模仿原始著作精神和风格的天才归于一个编者。</w:t>
      </w:r>
    </w:p>
    <w:p w14:paraId="4D828CC4">
      <w:pPr>
        <w:widowControl w:val="0"/>
        <w:numPr>
          <w:ilvl w:val="0"/>
          <w:numId w:val="0"/>
        </w:numPr>
        <w:jc w:val="both"/>
        <w:rPr>
          <w:rFonts w:hint="eastAsia"/>
        </w:rPr>
      </w:pPr>
    </w:p>
    <w:p w14:paraId="470136B3">
      <w:pPr>
        <w:widowControl w:val="0"/>
        <w:numPr>
          <w:ilvl w:val="0"/>
          <w:numId w:val="0"/>
        </w:numPr>
        <w:jc w:val="both"/>
        <w:rPr>
          <w:rFonts w:hint="eastAsia"/>
        </w:rPr>
      </w:pPr>
      <w:r>
        <w:rPr>
          <w:rFonts w:hint="eastAsia"/>
        </w:rPr>
        <w:t>Indeed, we are almost tempted to admit that the new theory is preferable to the old; at any rate, we gladly admit that the old has received a new wound from the fresh arguments of Weinel, especially the literary argument from the parallelism with 1:11ff.</w:t>
      </w:r>
    </w:p>
    <w:p w14:paraId="1C8687A2">
      <w:pPr>
        <w:widowControl w:val="0"/>
        <w:numPr>
          <w:ilvl w:val="0"/>
          <w:numId w:val="0"/>
        </w:numPr>
        <w:jc w:val="both"/>
        <w:rPr>
          <w:rFonts w:hint="eastAsia"/>
        </w:rPr>
      </w:pPr>
      <w:r>
        <w:rPr>
          <w:rFonts w:hint="eastAsia"/>
        </w:rPr>
        <w:t>事实上，我们几乎要承认新理论比旧理论更可取；无论如何，我们欣然承认，旧理论从魏内尔的新论证中，特别是从与1:11及以后的平行性的文学论证中，受到了新的创伤。</w:t>
      </w:r>
    </w:p>
    <w:p w14:paraId="25FCE43E">
      <w:pPr>
        <w:widowControl w:val="0"/>
        <w:numPr>
          <w:ilvl w:val="0"/>
          <w:numId w:val="0"/>
        </w:numPr>
        <w:jc w:val="both"/>
        <w:rPr>
          <w:rFonts w:hint="eastAsia"/>
        </w:rPr>
      </w:pPr>
    </w:p>
    <w:p w14:paraId="439F7AB8">
      <w:pPr>
        <w:widowControl w:val="0"/>
        <w:numPr>
          <w:ilvl w:val="0"/>
          <w:numId w:val="0"/>
        </w:numPr>
        <w:jc w:val="both"/>
        <w:rPr>
          <w:rFonts w:hint="eastAsia"/>
        </w:rPr>
      </w:pPr>
      <w:r>
        <w:rPr>
          <w:rFonts w:hint="eastAsia"/>
        </w:rPr>
        <w:t>But these arguments oppose the older interpolation theory /pg. 61/ as much in the interests of the integrity of the whole passage as in the interests of the new theory.</w:t>
      </w:r>
    </w:p>
    <w:p w14:paraId="440A6E18">
      <w:pPr>
        <w:widowControl w:val="0"/>
        <w:numPr>
          <w:ilvl w:val="0"/>
          <w:numId w:val="0"/>
        </w:numPr>
        <w:jc w:val="both"/>
        <w:rPr>
          <w:rFonts w:hint="eastAsia"/>
        </w:rPr>
      </w:pPr>
      <w:r>
        <w:rPr>
          <w:rFonts w:hint="eastAsia"/>
        </w:rPr>
        <w:t>但这些论点反对旧的后加理论，/第61页/既是为了整个段落的完整性，也是为了新理论的利益。</w:t>
      </w:r>
    </w:p>
    <w:p w14:paraId="33D95DCF">
      <w:pPr>
        <w:widowControl w:val="0"/>
        <w:numPr>
          <w:ilvl w:val="0"/>
          <w:numId w:val="0"/>
        </w:numPr>
        <w:jc w:val="both"/>
        <w:rPr>
          <w:rFonts w:hint="eastAsia"/>
        </w:rPr>
      </w:pPr>
    </w:p>
    <w:p w14:paraId="7BCBAA7B">
      <w:pPr>
        <w:widowControl w:val="0"/>
        <w:numPr>
          <w:ilvl w:val="0"/>
          <w:numId w:val="0"/>
        </w:numPr>
        <w:jc w:val="both"/>
        <w:rPr>
          <w:rFonts w:hint="eastAsia"/>
        </w:rPr>
      </w:pPr>
      <w:r>
        <w:rPr>
          <w:rFonts w:hint="eastAsia"/>
        </w:rPr>
        <w:t>On the other hand, many of the arguments of Harnack, and arguments upon which the champions of the old theory were accustomed to stake their cause to no mean extent, fall to the ground if ver. 35 is retained.</w:t>
      </w:r>
    </w:p>
    <w:p w14:paraId="737AF40A">
      <w:pPr>
        <w:widowControl w:val="0"/>
        <w:numPr>
          <w:ilvl w:val="0"/>
          <w:numId w:val="0"/>
        </w:numPr>
        <w:jc w:val="both"/>
        <w:rPr>
          <w:rFonts w:hint="eastAsia"/>
        </w:rPr>
      </w:pPr>
      <w:r>
        <w:rPr>
          <w:rFonts w:hint="eastAsia"/>
        </w:rPr>
        <w:t>另一方面，如果保留第35节，哈纳克的许多论点，以及旧理论的拥护者们曾习惯于在很大程度上押注其事业的论点，都将站不住脚。</w:t>
      </w:r>
    </w:p>
    <w:p w14:paraId="79D5C79A">
      <w:pPr>
        <w:widowControl w:val="0"/>
        <w:numPr>
          <w:ilvl w:val="0"/>
          <w:numId w:val="0"/>
        </w:numPr>
        <w:jc w:val="both"/>
        <w:rPr>
          <w:rFonts w:hint="eastAsia"/>
        </w:rPr>
      </w:pPr>
    </w:p>
    <w:p w14:paraId="21CB222E">
      <w:pPr>
        <w:widowControl w:val="0"/>
        <w:numPr>
          <w:ilvl w:val="0"/>
          <w:numId w:val="0"/>
        </w:numPr>
        <w:jc w:val="both"/>
        <w:rPr>
          <w:rFonts w:hint="eastAsia"/>
        </w:rPr>
      </w:pPr>
      <w:r>
        <w:rPr>
          <w:rFonts w:hint="eastAsia"/>
        </w:rPr>
        <w:t>Furthermore, although Kattenbusch is correct in saying that ver. 35 does not require the virgin birth, yet it naturally suggests something of the kind, so that it is better in place if the clause ¦B,Â –&lt;*D" @Û (4&lt;fF6T has preceded.</w:t>
      </w:r>
    </w:p>
    <w:p w14:paraId="17AD2E04">
      <w:pPr>
        <w:widowControl w:val="0"/>
        <w:numPr>
          <w:ilvl w:val="0"/>
          <w:numId w:val="0"/>
        </w:numPr>
        <w:jc w:val="both"/>
        <w:rPr>
          <w:rFonts w:hint="eastAsia"/>
        </w:rPr>
      </w:pPr>
      <w:r>
        <w:rPr>
          <w:rFonts w:hint="eastAsia"/>
        </w:rPr>
        <w:t>此外，尽管卡滕布施说第35节不要求童贞女之生是正确的，但它自然地暗示了类似的事情，因此如果前面有¦B,Â –&lt;*D" @Û (4&lt;fF6T)（因为我没有出嫁）这一句，它就更合适了。</w:t>
      </w:r>
    </w:p>
    <w:p w14:paraId="3C3E0C04">
      <w:pPr>
        <w:widowControl w:val="0"/>
        <w:numPr>
          <w:ilvl w:val="0"/>
          <w:numId w:val="0"/>
        </w:numPr>
        <w:jc w:val="both"/>
        <w:rPr>
          <w:rFonts w:hint="eastAsia"/>
        </w:rPr>
      </w:pPr>
    </w:p>
    <w:p w14:paraId="182F4908">
      <w:pPr>
        <w:widowControl w:val="0"/>
        <w:numPr>
          <w:ilvl w:val="0"/>
          <w:numId w:val="0"/>
        </w:numPr>
        <w:jc w:val="both"/>
        <w:rPr>
          <w:rFonts w:hint="eastAsia"/>
        </w:rPr>
      </w:pPr>
      <w:r>
        <w:rPr>
          <w:rFonts w:hint="eastAsia"/>
        </w:rPr>
        <w:t>And then one great objection to the new theory (an objection which Weinel has not altogether ignored) is the extreme cleverness of the redactor.</w:t>
      </w:r>
    </w:p>
    <w:p w14:paraId="19A217AE">
      <w:pPr>
        <w:widowControl w:val="0"/>
        <w:numPr>
          <w:ilvl w:val="0"/>
          <w:numId w:val="0"/>
        </w:numPr>
        <w:jc w:val="both"/>
        <w:rPr>
          <w:rFonts w:hint="eastAsia"/>
        </w:rPr>
      </w:pPr>
      <w:r>
        <w:rPr>
          <w:rFonts w:hint="eastAsia"/>
        </w:rPr>
        <w:t>然后，对新理论的一个巨大反对意见（魏内尔并未完全忽视这个反对意见）是编者的极端聪明。</w:t>
      </w:r>
    </w:p>
    <w:p w14:paraId="59D807B5">
      <w:pPr>
        <w:widowControl w:val="0"/>
        <w:numPr>
          <w:ilvl w:val="0"/>
          <w:numId w:val="0"/>
        </w:numPr>
        <w:jc w:val="both"/>
        <w:rPr>
          <w:rFonts w:hint="eastAsia"/>
        </w:rPr>
      </w:pPr>
    </w:p>
    <w:p w14:paraId="2096F5B4">
      <w:pPr>
        <w:widowControl w:val="0"/>
        <w:numPr>
          <w:ilvl w:val="0"/>
          <w:numId w:val="0"/>
        </w:numPr>
        <w:jc w:val="both"/>
        <w:rPr>
          <w:rFonts w:hint="eastAsia"/>
        </w:rPr>
      </w:pPr>
      <w:r>
        <w:rPr>
          <w:rFonts w:hint="eastAsia"/>
        </w:rPr>
        <w:t>According to the new theory the redactor is too clever, as according to the old theory he displayed too much literary genius.</w:t>
      </w:r>
    </w:p>
    <w:p w14:paraId="29029A36">
      <w:pPr>
        <w:widowControl w:val="0"/>
        <w:numPr>
          <w:ilvl w:val="0"/>
          <w:numId w:val="0"/>
        </w:numPr>
        <w:jc w:val="both"/>
        <w:rPr>
          <w:rFonts w:hint="eastAsia"/>
        </w:rPr>
      </w:pPr>
      <w:r>
        <w:rPr>
          <w:rFonts w:hint="eastAsia"/>
        </w:rPr>
        <w:t>根据新理论，编者过于聪明，正如根据旧理论，他表现出过多的文学天才。</w:t>
      </w:r>
    </w:p>
    <w:p w14:paraId="58314EE0">
      <w:pPr>
        <w:widowControl w:val="0"/>
        <w:numPr>
          <w:ilvl w:val="0"/>
          <w:numId w:val="0"/>
        </w:numPr>
        <w:jc w:val="both"/>
        <w:rPr>
          <w:rFonts w:hint="eastAsia"/>
        </w:rPr>
      </w:pPr>
    </w:p>
    <w:p w14:paraId="401E1C49">
      <w:pPr>
        <w:widowControl w:val="0"/>
        <w:numPr>
          <w:ilvl w:val="0"/>
          <w:numId w:val="0"/>
        </w:numPr>
        <w:jc w:val="both"/>
        <w:rPr>
          <w:rFonts w:hint="eastAsia"/>
        </w:rPr>
      </w:pPr>
      <w:r>
        <w:rPr>
          <w:rFonts w:hint="eastAsia"/>
        </w:rPr>
        <w:t>On the whole the two theories are about equally improbable; for, after all, the really fundamental objections apply to both alike, while the peculiar difficulties are about equally divided.</w:t>
      </w:r>
    </w:p>
    <w:p w14:paraId="68297E01">
      <w:pPr>
        <w:widowControl w:val="0"/>
        <w:numPr>
          <w:ilvl w:val="0"/>
          <w:numId w:val="0"/>
        </w:numPr>
        <w:jc w:val="both"/>
        <w:rPr>
          <w:rFonts w:hint="eastAsia"/>
        </w:rPr>
      </w:pPr>
      <w:r>
        <w:rPr>
          <w:rFonts w:hint="eastAsia"/>
        </w:rPr>
        <w:t>总的来说，这两种理论的可能性大致相当；因为，毕竟，真正根本性的反对意见对两者都适用，而各自的特殊困难也大致均分。</w:t>
      </w:r>
    </w:p>
    <w:p w14:paraId="1B5B964C">
      <w:pPr>
        <w:widowControl w:val="0"/>
        <w:numPr>
          <w:ilvl w:val="0"/>
          <w:numId w:val="0"/>
        </w:numPr>
        <w:jc w:val="both"/>
        <w:rPr>
          <w:rFonts w:hint="eastAsia"/>
        </w:rPr>
      </w:pPr>
    </w:p>
    <w:p w14:paraId="1E195AA7">
      <w:pPr>
        <w:widowControl w:val="0"/>
        <w:numPr>
          <w:ilvl w:val="0"/>
          <w:numId w:val="0"/>
        </w:numPr>
        <w:jc w:val="both"/>
        <w:rPr>
          <w:rFonts w:hint="eastAsia"/>
        </w:rPr>
      </w:pPr>
      <w:r>
        <w:rPr>
          <w:rFonts w:hint="eastAsia"/>
        </w:rPr>
        <w:t>In Matthew, Hillmann supposes the first two chapters to have been no part of the original Gospel, while Hilgenfeld regards 1:18–2:23 as an interpolation.</w:t>
      </w:r>
    </w:p>
    <w:p w14:paraId="3CFEDFBA">
      <w:pPr>
        <w:widowControl w:val="0"/>
        <w:numPr>
          <w:ilvl w:val="0"/>
          <w:numId w:val="0"/>
        </w:numPr>
        <w:jc w:val="both"/>
        <w:rPr>
          <w:rFonts w:hint="eastAsia"/>
        </w:rPr>
      </w:pPr>
      <w:r>
        <w:rPr>
          <w:rFonts w:hint="eastAsia"/>
        </w:rPr>
        <w:t>在马太福音中，希尔曼假设前两章并非原始福音书的一部分，而希尔根费尔德则认为1:18–2:23是后加的。</w:t>
      </w:r>
    </w:p>
    <w:p w14:paraId="533356C2">
      <w:pPr>
        <w:widowControl w:val="0"/>
        <w:numPr>
          <w:ilvl w:val="0"/>
          <w:numId w:val="0"/>
        </w:numPr>
        <w:jc w:val="both"/>
        <w:rPr>
          <w:rFonts w:hint="eastAsia"/>
        </w:rPr>
      </w:pPr>
    </w:p>
    <w:p w14:paraId="203115C2">
      <w:pPr>
        <w:widowControl w:val="0"/>
        <w:numPr>
          <w:ilvl w:val="0"/>
          <w:numId w:val="0"/>
        </w:numPr>
        <w:jc w:val="both"/>
        <w:rPr>
          <w:rFonts w:hint="eastAsia"/>
        </w:rPr>
      </w:pPr>
      <w:r>
        <w:rPr>
          <w:rFonts w:hint="eastAsia"/>
        </w:rPr>
        <w:t>It is argued that the ¦&lt; J"bJ"4H J"4$H º:XD"4H of 3:1 would not be natural if the third chapter was originally joined to what now goes before.</w:t>
      </w:r>
    </w:p>
    <w:p w14:paraId="27067B68">
      <w:pPr>
        <w:widowControl w:val="0"/>
        <w:numPr>
          <w:ilvl w:val="0"/>
          <w:numId w:val="0"/>
        </w:numPr>
        <w:jc w:val="both"/>
        <w:rPr>
          <w:rFonts w:hint="eastAsia"/>
        </w:rPr>
      </w:pPr>
      <w:r>
        <w:rPr>
          <w:rFonts w:hint="eastAsia"/>
        </w:rPr>
        <w:t>有人认为，如果第三章原先与现在的前文相连，那么3:1的¦&lt; J"bJ"4H J"4$H º:XD"4H (在那些日子)就不自然了。</w:t>
      </w:r>
    </w:p>
    <w:p w14:paraId="48E178AB">
      <w:pPr>
        <w:widowControl w:val="0"/>
        <w:numPr>
          <w:ilvl w:val="0"/>
          <w:numId w:val="0"/>
        </w:numPr>
        <w:jc w:val="both"/>
        <w:rPr>
          <w:rFonts w:hint="eastAsia"/>
        </w:rPr>
      </w:pPr>
    </w:p>
    <w:p w14:paraId="1BA0EA55">
      <w:pPr>
        <w:widowControl w:val="0"/>
        <w:numPr>
          <w:ilvl w:val="0"/>
          <w:numId w:val="0"/>
        </w:numPr>
        <w:jc w:val="both"/>
        <w:rPr>
          <w:rFonts w:hint="eastAsia"/>
        </w:rPr>
      </w:pPr>
      <w:r>
        <w:rPr>
          <w:rFonts w:hint="eastAsia"/>
        </w:rPr>
        <w:t>According to Hillmann, probably some chronological note similar to that in Luke 3:1 was left off by the redactor who added chaps. 1, 2; for the redactor was so far from the time described that he would take no offense at applying the phrase ¦&lt; J"bJ"4H J"4$H º:XD"4H to what really happened after an interval of thirty years.</w:t>
      </w:r>
    </w:p>
    <w:p w14:paraId="35A53BF0">
      <w:pPr>
        <w:widowControl w:val="0"/>
        <w:numPr>
          <w:ilvl w:val="0"/>
          <w:numId w:val="0"/>
        </w:numPr>
        <w:jc w:val="both"/>
        <w:rPr>
          <w:rFonts w:hint="eastAsia"/>
        </w:rPr>
      </w:pPr>
      <w:r>
        <w:rPr>
          <w:rFonts w:hint="eastAsia"/>
        </w:rPr>
        <w:t>根据希尔曼的说法，可能某个类似于路加福音3:1的年代记录被添加第1、2章的编者省略了；因为编者离所描述的时代太远，以至于他不会对将¦&lt; J"bJ"4H J"4$H º:XD"4H (在那些日子)这个短语应用于三十年间隔后实际发生的事情感到冒犯。</w:t>
      </w:r>
    </w:p>
    <w:p w14:paraId="54366BB2">
      <w:pPr>
        <w:widowControl w:val="0"/>
        <w:numPr>
          <w:ilvl w:val="0"/>
          <w:numId w:val="0"/>
        </w:numPr>
        <w:jc w:val="both"/>
        <w:rPr>
          <w:rFonts w:hint="eastAsia"/>
        </w:rPr>
      </w:pPr>
    </w:p>
    <w:p w14:paraId="43C9BBAF">
      <w:pPr>
        <w:widowControl w:val="0"/>
        <w:numPr>
          <w:ilvl w:val="0"/>
          <w:numId w:val="0"/>
        </w:numPr>
        <w:jc w:val="both"/>
        <w:rPr>
          <w:rFonts w:hint="eastAsia"/>
        </w:rPr>
      </w:pPr>
      <w:r>
        <w:rPr>
          <w:rFonts w:hint="eastAsia"/>
        </w:rPr>
        <w:t>But this is a mere supposition.</w:t>
      </w:r>
    </w:p>
    <w:p w14:paraId="204C83A0">
      <w:pPr>
        <w:widowControl w:val="0"/>
        <w:numPr>
          <w:ilvl w:val="0"/>
          <w:numId w:val="0"/>
        </w:numPr>
        <w:jc w:val="both"/>
        <w:rPr>
          <w:rFonts w:hint="eastAsia"/>
        </w:rPr>
      </w:pPr>
      <w:r>
        <w:rPr>
          <w:rFonts w:hint="eastAsia"/>
        </w:rPr>
        <w:t>但这仅仅是一个假设。</w:t>
      </w:r>
    </w:p>
    <w:p w14:paraId="6755EFE9">
      <w:pPr>
        <w:widowControl w:val="0"/>
        <w:numPr>
          <w:ilvl w:val="0"/>
          <w:numId w:val="0"/>
        </w:numPr>
        <w:jc w:val="both"/>
        <w:rPr>
          <w:rFonts w:hint="eastAsia"/>
        </w:rPr>
      </w:pPr>
    </w:p>
    <w:p w14:paraId="56D4706A">
      <w:pPr>
        <w:widowControl w:val="0"/>
        <w:numPr>
          <w:ilvl w:val="0"/>
          <w:numId w:val="0"/>
        </w:numPr>
        <w:jc w:val="both"/>
        <w:rPr>
          <w:rFonts w:hint="eastAsia"/>
        </w:rPr>
      </w:pPr>
      <w:r>
        <w:rPr>
          <w:rFonts w:hint="eastAsia"/>
        </w:rPr>
        <w:t>Perhaps the author of the Gospel would himself have been looking back over a long enough interval not to have objected to the phrase, especially in view of the loose way in which the incidents are coupled all through the Gospel.</w:t>
      </w:r>
    </w:p>
    <w:p w14:paraId="12B71261">
      <w:pPr>
        <w:widowControl w:val="0"/>
        <w:numPr>
          <w:ilvl w:val="0"/>
          <w:numId w:val="0"/>
        </w:numPr>
        <w:jc w:val="both"/>
        <w:rPr>
          <w:rFonts w:hint="eastAsia"/>
        </w:rPr>
      </w:pPr>
      <w:r>
        <w:rPr>
          <w:rFonts w:hint="eastAsia"/>
        </w:rPr>
        <w:t>也许福音书的作者自己回顾了足够长的一段时间，以至于不会反对这个短语，特别是考虑到整个福音书中事件连接的松散方式。</w:t>
      </w:r>
    </w:p>
    <w:p w14:paraId="1AEC8215">
      <w:pPr>
        <w:widowControl w:val="0"/>
        <w:numPr>
          <w:ilvl w:val="0"/>
          <w:numId w:val="0"/>
        </w:numPr>
        <w:jc w:val="both"/>
        <w:rPr>
          <w:rFonts w:hint="eastAsia"/>
        </w:rPr>
      </w:pPr>
    </w:p>
    <w:p w14:paraId="489D7951">
      <w:pPr>
        <w:widowControl w:val="0"/>
        <w:numPr>
          <w:ilvl w:val="0"/>
          <w:numId w:val="0"/>
        </w:numPr>
        <w:jc w:val="both"/>
        <w:rPr>
          <w:rFonts w:hint="eastAsia"/>
        </w:rPr>
      </w:pPr>
      <w:r>
        <w:rPr>
          <w:rFonts w:hint="eastAsia"/>
        </w:rPr>
        <w:t>Nowhere is the chronological succession very clear.</w:t>
      </w:r>
    </w:p>
    <w:p w14:paraId="6B29E939">
      <w:pPr>
        <w:widowControl w:val="0"/>
        <w:numPr>
          <w:ilvl w:val="0"/>
          <w:numId w:val="0"/>
        </w:numPr>
        <w:jc w:val="both"/>
        <w:rPr>
          <w:rFonts w:hint="eastAsia"/>
        </w:rPr>
      </w:pPr>
      <w:r>
        <w:rPr>
          <w:rFonts w:hint="eastAsia"/>
        </w:rPr>
        <w:t>在任何地方，年代顺序都不是很清楚。</w:t>
      </w:r>
    </w:p>
    <w:p w14:paraId="260C5E81">
      <w:pPr>
        <w:widowControl w:val="0"/>
        <w:numPr>
          <w:ilvl w:val="0"/>
          <w:numId w:val="0"/>
        </w:numPr>
        <w:jc w:val="both"/>
        <w:rPr>
          <w:rFonts w:hint="eastAsia"/>
        </w:rPr>
      </w:pPr>
    </w:p>
    <w:p w14:paraId="611466E2">
      <w:pPr>
        <w:widowControl w:val="0"/>
        <w:numPr>
          <w:ilvl w:val="0"/>
          <w:numId w:val="0"/>
        </w:numPr>
        <w:jc w:val="both"/>
        <w:rPr>
          <w:rFonts w:hint="eastAsia"/>
        </w:rPr>
      </w:pPr>
      <w:r>
        <w:rPr>
          <w:rFonts w:hint="eastAsia"/>
        </w:rPr>
        <w:t>Hilgenfeld supposes that the ¦&lt; J"bJ"4H J"4$H º:XD"4H refers to the close of the genealogy, for it would be perfectly natural to mean by the phrase merely "in the time of Jesus," if it is taken in connection with the many generations indicated in 1:1–16.</w:t>
      </w:r>
    </w:p>
    <w:p w14:paraId="7B1B905A">
      <w:pPr>
        <w:widowControl w:val="0"/>
        <w:numPr>
          <w:ilvl w:val="0"/>
          <w:numId w:val="0"/>
        </w:numPr>
        <w:jc w:val="both"/>
        <w:rPr>
          <w:rFonts w:hint="eastAsia"/>
        </w:rPr>
      </w:pPr>
      <w:r>
        <w:rPr>
          <w:rFonts w:hint="eastAsia"/>
        </w:rPr>
        <w:t>希尔根费尔德假设，¦&lt; J"bJ"4H J"4$H º:XD"4H (在那些日子)指的是家谱的结尾，因为如果将其与1:1–16中所示的许多代人联系起来，用这个短语仅仅表示“在耶稣的时候”是完全自然的。</w:t>
      </w:r>
    </w:p>
    <w:p w14:paraId="2DF4287A">
      <w:pPr>
        <w:widowControl w:val="0"/>
        <w:numPr>
          <w:ilvl w:val="0"/>
          <w:numId w:val="0"/>
        </w:numPr>
        <w:jc w:val="both"/>
        <w:rPr>
          <w:rFonts w:hint="eastAsia"/>
        </w:rPr>
      </w:pPr>
    </w:p>
    <w:p w14:paraId="40D7B466">
      <w:pPr>
        <w:widowControl w:val="0"/>
        <w:numPr>
          <w:ilvl w:val="0"/>
          <w:numId w:val="0"/>
        </w:numPr>
        <w:jc w:val="both"/>
        <w:rPr>
          <w:rFonts w:hint="eastAsia"/>
        </w:rPr>
      </w:pPr>
      <w:r>
        <w:rPr>
          <w:rFonts w:hint="eastAsia"/>
        </w:rPr>
        <w:t>But this seems rather unlikely, for the genealogy is the expression of one idea, and has no chronological purpose.</w:t>
      </w:r>
    </w:p>
    <w:p w14:paraId="47D7A8D0">
      <w:pPr>
        <w:widowControl w:val="0"/>
        <w:numPr>
          <w:ilvl w:val="0"/>
          <w:numId w:val="0"/>
        </w:numPr>
        <w:jc w:val="both"/>
        <w:rPr>
          <w:rFonts w:hint="eastAsia"/>
        </w:rPr>
      </w:pPr>
      <w:r>
        <w:rPr>
          <w:rFonts w:hint="eastAsia"/>
        </w:rPr>
        <w:t>但这似乎不太可能，因为家谱是一个思想的表达，没有年代目的。</w:t>
      </w:r>
    </w:p>
    <w:p w14:paraId="4F260ACC">
      <w:pPr>
        <w:widowControl w:val="0"/>
        <w:numPr>
          <w:ilvl w:val="0"/>
          <w:numId w:val="0"/>
        </w:numPr>
        <w:jc w:val="both"/>
        <w:rPr>
          <w:rFonts w:hint="eastAsia"/>
        </w:rPr>
      </w:pPr>
    </w:p>
    <w:p w14:paraId="375FCDE2">
      <w:pPr>
        <w:widowControl w:val="0"/>
        <w:numPr>
          <w:ilvl w:val="0"/>
          <w:numId w:val="0"/>
        </w:numPr>
        <w:jc w:val="both"/>
        <w:rPr>
          <w:rFonts w:hint="eastAsia"/>
        </w:rPr>
      </w:pPr>
      <w:r>
        <w:rPr>
          <w:rFonts w:hint="eastAsia"/>
        </w:rPr>
        <w:t>It would, therefore, be very unnatural to separate 1:16 from the rest by applying to it the phrase ¦&lt; J"bJ"4H J. º:.</w:t>
      </w:r>
    </w:p>
    <w:p w14:paraId="5002A269">
      <w:pPr>
        <w:widowControl w:val="0"/>
        <w:numPr>
          <w:ilvl w:val="0"/>
          <w:numId w:val="0"/>
        </w:numPr>
        <w:jc w:val="both"/>
        <w:rPr>
          <w:rFonts w:hint="eastAsia"/>
        </w:rPr>
      </w:pPr>
      <w:r>
        <w:rPr>
          <w:rFonts w:hint="eastAsia"/>
        </w:rPr>
        <w:t>因此，用¦&lt; J"bJ"4H J. º:. (在那些日子)这个短语来将1:16与其余部分分开，将是非常不自然的。</w:t>
      </w:r>
    </w:p>
    <w:p w14:paraId="69891322">
      <w:pPr>
        <w:widowControl w:val="0"/>
        <w:numPr>
          <w:ilvl w:val="0"/>
          <w:numId w:val="0"/>
        </w:numPr>
        <w:jc w:val="both"/>
        <w:rPr>
          <w:rFonts w:hint="eastAsia"/>
        </w:rPr>
      </w:pPr>
    </w:p>
    <w:p w14:paraId="31B7E322">
      <w:pPr>
        <w:widowControl w:val="0"/>
        <w:numPr>
          <w:ilvl w:val="0"/>
          <w:numId w:val="0"/>
        </w:numPr>
        <w:jc w:val="both"/>
        <w:rPr>
          <w:rFonts w:hint="eastAsia"/>
        </w:rPr>
      </w:pPr>
      <w:r>
        <w:rPr>
          <w:rFonts w:hint="eastAsia"/>
        </w:rPr>
        <w:t>That phrase requires that something in the nature of narrative should have gone before, and this requirement is not satisfied by the genealogy.</w:t>
      </w:r>
    </w:p>
    <w:p w14:paraId="69C9D201">
      <w:pPr>
        <w:widowControl w:val="0"/>
        <w:numPr>
          <w:ilvl w:val="0"/>
          <w:numId w:val="0"/>
        </w:numPr>
        <w:jc w:val="both"/>
        <w:rPr>
          <w:rFonts w:hint="eastAsia"/>
        </w:rPr>
      </w:pPr>
      <w:r>
        <w:rPr>
          <w:rFonts w:hint="eastAsia"/>
        </w:rPr>
        <w:t>那个短语要求前面应该有某种叙事性的内容，而这个要求并未被家谱所满足。</w:t>
      </w:r>
    </w:p>
    <w:p w14:paraId="3C1EBB83">
      <w:pPr>
        <w:widowControl w:val="0"/>
        <w:numPr>
          <w:ilvl w:val="0"/>
          <w:numId w:val="0"/>
        </w:numPr>
        <w:jc w:val="both"/>
        <w:rPr>
          <w:rFonts w:hint="eastAsia"/>
        </w:rPr>
      </w:pPr>
    </w:p>
    <w:p w14:paraId="10508EED">
      <w:pPr>
        <w:widowControl w:val="0"/>
        <w:numPr>
          <w:ilvl w:val="0"/>
          <w:numId w:val="0"/>
        </w:numPr>
        <w:jc w:val="both"/>
        <w:rPr>
          <w:rFonts w:hint="eastAsia"/>
        </w:rPr>
      </w:pPr>
      <w:r>
        <w:rPr>
          <w:rFonts w:hint="eastAsia"/>
        </w:rPr>
        <w:t>Meyer argues further that 4:13 manifestly refers to 2:23. /pg. 62/</w:t>
      </w:r>
    </w:p>
    <w:p w14:paraId="0B5E3E97">
      <w:pPr>
        <w:widowControl w:val="0"/>
        <w:numPr>
          <w:ilvl w:val="0"/>
          <w:numId w:val="0"/>
        </w:numPr>
        <w:jc w:val="both"/>
        <w:rPr>
          <w:rFonts w:hint="eastAsia"/>
        </w:rPr>
      </w:pPr>
      <w:r>
        <w:rPr>
          <w:rFonts w:hint="eastAsia"/>
        </w:rPr>
        <w:t>迈耶进一步论证说，4:13明显地指向了2:23。 /第62页/</w:t>
      </w:r>
    </w:p>
    <w:p w14:paraId="59893813">
      <w:pPr>
        <w:widowControl w:val="0"/>
        <w:numPr>
          <w:ilvl w:val="0"/>
          <w:numId w:val="0"/>
        </w:numPr>
        <w:jc w:val="both"/>
        <w:rPr>
          <w:rFonts w:hint="eastAsia"/>
        </w:rPr>
      </w:pPr>
    </w:p>
    <w:p w14:paraId="66C25431">
      <w:pPr>
        <w:widowControl w:val="0"/>
        <w:numPr>
          <w:ilvl w:val="0"/>
          <w:numId w:val="0"/>
        </w:numPr>
        <w:jc w:val="both"/>
        <w:rPr>
          <w:rFonts w:hint="eastAsia"/>
        </w:rPr>
      </w:pPr>
      <w:r>
        <w:rPr>
          <w:rFonts w:hint="eastAsia"/>
        </w:rPr>
        <w:t>This derivation of the doctrine of the miraculous conception is by no means peculiar to Beyschlag, and will be more conveniently considered further on; but Beyschlag's proposed account of the real events of the birth is all his own.</w:t>
      </w:r>
    </w:p>
    <w:p w14:paraId="4C0B6097">
      <w:pPr>
        <w:widowControl w:val="0"/>
        <w:numPr>
          <w:ilvl w:val="0"/>
          <w:numId w:val="0"/>
        </w:numPr>
        <w:jc w:val="both"/>
        <w:rPr>
          <w:rFonts w:hint="eastAsia"/>
        </w:rPr>
      </w:pPr>
      <w:r>
        <w:rPr>
          <w:rFonts w:hint="eastAsia"/>
        </w:rPr>
        <w:t>这种关于神迹受孕教义的推导绝非拜施拉格所特有，后续将更方便地加以探讨；但拜施拉格所提出的关于出生真实事件的叙述则完全是他自己的。</w:t>
      </w:r>
    </w:p>
    <w:p w14:paraId="55422D1B">
      <w:pPr>
        <w:widowControl w:val="0"/>
        <w:numPr>
          <w:ilvl w:val="0"/>
          <w:numId w:val="0"/>
        </w:numPr>
        <w:jc w:val="both"/>
        <w:rPr>
          <w:rFonts w:hint="eastAsia"/>
        </w:rPr>
      </w:pPr>
    </w:p>
    <w:p w14:paraId="6D6BC00D">
      <w:pPr>
        <w:widowControl w:val="0"/>
        <w:numPr>
          <w:ilvl w:val="0"/>
          <w:numId w:val="0"/>
        </w:numPr>
        <w:jc w:val="both"/>
        <w:rPr>
          <w:rFonts w:hint="eastAsia"/>
        </w:rPr>
      </w:pPr>
      <w:r>
        <w:rPr>
          <w:rFonts w:hint="eastAsia"/>
        </w:rPr>
        <w:t>It will hardly be necessary, I think, to refute the theory in detail, beyond merely calling attention to its artificiality—a defect which is concealed only by the ingenuity of the conception and the real beauty of the language in which it is clothed.</w:t>
      </w:r>
    </w:p>
    <w:p w14:paraId="18E738BD">
      <w:pPr>
        <w:widowControl w:val="0"/>
        <w:numPr>
          <w:ilvl w:val="0"/>
          <w:numId w:val="0"/>
        </w:numPr>
        <w:jc w:val="both"/>
        <w:rPr>
          <w:rFonts w:hint="eastAsia"/>
        </w:rPr>
      </w:pPr>
      <w:r>
        <w:rPr>
          <w:rFonts w:hint="eastAsia"/>
        </w:rPr>
        <w:t>我想，除了仅仅提请注意其人为性之外，几乎没有必要详细驳斥这一理论——这一缺陷仅被其构思的巧妙和其所用语言的真实之美所掩盖。</w:t>
      </w:r>
    </w:p>
    <w:p w14:paraId="5CE9779C">
      <w:pPr>
        <w:widowControl w:val="0"/>
        <w:numPr>
          <w:ilvl w:val="0"/>
          <w:numId w:val="0"/>
        </w:numPr>
        <w:jc w:val="both"/>
        <w:rPr>
          <w:rFonts w:hint="eastAsia"/>
        </w:rPr>
      </w:pPr>
    </w:p>
    <w:p w14:paraId="0FFEACFB">
      <w:pPr>
        <w:widowControl w:val="0"/>
        <w:numPr>
          <w:ilvl w:val="0"/>
          <w:numId w:val="0"/>
        </w:numPr>
        <w:jc w:val="both"/>
        <w:rPr>
          <w:rFonts w:hint="eastAsia"/>
        </w:rPr>
      </w:pPr>
      <w:r>
        <w:rPr>
          <w:rFonts w:hint="eastAsia"/>
        </w:rPr>
        <w:t>To take only the most striking point of the whole account of Beyschlag—the reason for the journey to Bethlehem—we can at once point out its unnaturalness.</w:t>
      </w:r>
    </w:p>
    <w:p w14:paraId="34E09926">
      <w:pPr>
        <w:widowControl w:val="0"/>
        <w:numPr>
          <w:ilvl w:val="0"/>
          <w:numId w:val="0"/>
        </w:numPr>
        <w:jc w:val="both"/>
        <w:rPr>
          <w:rFonts w:hint="eastAsia"/>
        </w:rPr>
      </w:pPr>
      <w:r>
        <w:rPr>
          <w:rFonts w:hint="eastAsia"/>
        </w:rPr>
        <w:t>仅以拜施拉格整个叙述中最引人注目的一点为例——前往伯利恒的旅程的原因——我们就能立刻指出其不自然之处。</w:t>
      </w:r>
    </w:p>
    <w:p w14:paraId="61BC5748">
      <w:pPr>
        <w:widowControl w:val="0"/>
        <w:numPr>
          <w:ilvl w:val="0"/>
          <w:numId w:val="0"/>
        </w:numPr>
        <w:jc w:val="both"/>
        <w:rPr>
          <w:rFonts w:hint="eastAsia"/>
        </w:rPr>
      </w:pPr>
    </w:p>
    <w:p w14:paraId="758856F7">
      <w:pPr>
        <w:widowControl w:val="0"/>
        <w:numPr>
          <w:ilvl w:val="0"/>
          <w:numId w:val="0"/>
        </w:numPr>
        <w:jc w:val="both"/>
        <w:rPr>
          <w:rFonts w:hint="eastAsia"/>
        </w:rPr>
      </w:pPr>
      <w:r>
        <w:rPr>
          <w:rFonts w:hint="eastAsia"/>
        </w:rPr>
        <w:t>For, if Joseph and Mary belonged to that circle of humble faithful folk which Beyschlag so charmingly describes, it would have been a psychological impossibility for them to hope that out of their lowly home was actually to spring the ruler of Israel.</w:t>
      </w:r>
    </w:p>
    <w:p w14:paraId="4FC458EC">
      <w:pPr>
        <w:widowControl w:val="0"/>
        <w:numPr>
          <w:ilvl w:val="0"/>
          <w:numId w:val="0"/>
        </w:numPr>
        <w:jc w:val="both"/>
        <w:rPr>
          <w:rFonts w:hint="eastAsia"/>
        </w:rPr>
      </w:pPr>
      <w:r>
        <w:rPr>
          <w:rFonts w:hint="eastAsia"/>
        </w:rPr>
        <w:t>因为，如果约瑟和马利亚属于拜施拉格所迷人描述的那个卑微而忠心的民众圈子，他们希望以色列的统治者竟会出自他们卑微的家，这在心理上是不可能的。</w:t>
      </w:r>
    </w:p>
    <w:p w14:paraId="4C52CA01">
      <w:pPr>
        <w:widowControl w:val="0"/>
        <w:numPr>
          <w:ilvl w:val="0"/>
          <w:numId w:val="0"/>
        </w:numPr>
        <w:jc w:val="both"/>
        <w:rPr>
          <w:rFonts w:hint="eastAsia"/>
        </w:rPr>
      </w:pPr>
    </w:p>
    <w:p w14:paraId="21F20C64">
      <w:pPr>
        <w:widowControl w:val="0"/>
        <w:numPr>
          <w:ilvl w:val="0"/>
          <w:numId w:val="0"/>
        </w:numPr>
        <w:jc w:val="both"/>
        <w:rPr>
          <w:rFonts w:hint="eastAsia"/>
        </w:rPr>
      </w:pPr>
      <w:r>
        <w:rPr>
          <w:rFonts w:hint="eastAsia"/>
        </w:rPr>
        <w:t>And if, as Beyschlag argues, a stable would never have been represented by the Church as the birthplace of Christ, still less would it have been the centre of Messianic hopes of Jews, whose ideas of the Messianic kingdom must, after all, have been far more external than those of Christians.</w:t>
      </w:r>
    </w:p>
    <w:p w14:paraId="2C5EBB01">
      <w:pPr>
        <w:widowControl w:val="0"/>
        <w:numPr>
          <w:ilvl w:val="0"/>
          <w:numId w:val="0"/>
        </w:numPr>
        <w:jc w:val="both"/>
        <w:rPr>
          <w:rFonts w:hint="eastAsia"/>
        </w:rPr>
      </w:pPr>
      <w:r>
        <w:rPr>
          <w:rFonts w:hint="eastAsia"/>
        </w:rPr>
        <w:t>并且，如果像拜施拉格所论证的，教会绝不会将马厩描绘成基督的出生地，那么它更不可能是犹太人弥赛亚盼望的中心，毕竟他们对弥赛亚国度的观念远比基督徒的观念更为外在。</w:t>
      </w:r>
    </w:p>
    <w:p w14:paraId="49DF65BE">
      <w:pPr>
        <w:widowControl w:val="0"/>
        <w:numPr>
          <w:ilvl w:val="0"/>
          <w:numId w:val="0"/>
        </w:numPr>
        <w:jc w:val="both"/>
        <w:rPr>
          <w:rFonts w:hint="eastAsia"/>
        </w:rPr>
      </w:pPr>
    </w:p>
    <w:p w14:paraId="725CC98D">
      <w:pPr>
        <w:widowControl w:val="0"/>
        <w:numPr>
          <w:ilvl w:val="0"/>
          <w:numId w:val="0"/>
        </w:numPr>
        <w:jc w:val="both"/>
        <w:rPr>
          <w:rFonts w:hint="eastAsia"/>
        </w:rPr>
      </w:pPr>
      <w:r>
        <w:rPr>
          <w:rFonts w:hint="eastAsia"/>
        </w:rPr>
        <w:t>Beyschlag has done a great service in pointing out the reasons why a number of the elements in the birth narratives can only be historical, /pg. 39/ but he has not succeeded in showing how the other elements could have been evolved from these.</w:t>
      </w:r>
    </w:p>
    <w:p w14:paraId="7A9D519C">
      <w:pPr>
        <w:widowControl w:val="0"/>
        <w:numPr>
          <w:ilvl w:val="0"/>
          <w:numId w:val="0"/>
        </w:numPr>
        <w:jc w:val="both"/>
        <w:rPr>
          <w:rFonts w:hint="eastAsia"/>
        </w:rPr>
      </w:pPr>
      <w:r>
        <w:rPr>
          <w:rFonts w:hint="eastAsia"/>
        </w:rPr>
        <w:t>拜施拉格在指出为何出生叙事中的一些元素只能是历史性的方面做出了巨大贡献，/第39页/但他未能成功地展示其他元素是如何从这些元素演变而来的。</w:t>
      </w:r>
    </w:p>
    <w:p w14:paraId="09637630">
      <w:pPr>
        <w:widowControl w:val="0"/>
        <w:numPr>
          <w:ilvl w:val="0"/>
          <w:numId w:val="0"/>
        </w:numPr>
        <w:jc w:val="both"/>
        <w:rPr>
          <w:rFonts w:hint="eastAsia"/>
        </w:rPr>
      </w:pPr>
    </w:p>
    <w:p w14:paraId="29271841">
      <w:pPr>
        <w:widowControl w:val="0"/>
        <w:numPr>
          <w:ilvl w:val="0"/>
          <w:numId w:val="0"/>
        </w:numPr>
        <w:jc w:val="both"/>
        <w:rPr>
          <w:rFonts w:hint="eastAsia"/>
        </w:rPr>
      </w:pPr>
      <w:r>
        <w:rPr>
          <w:rFonts w:hint="eastAsia"/>
        </w:rPr>
        <w:t>Until at least some conceivable account of that evolution has been afforded us—Beyschlag himself does not maintain that his account is in detail necessarily the correct one—we may well be skeptical as to the legendary explanation of the narratives.</w:t>
      </w:r>
    </w:p>
    <w:p w14:paraId="72474E7B">
      <w:pPr>
        <w:widowControl w:val="0"/>
        <w:numPr>
          <w:ilvl w:val="0"/>
          <w:numId w:val="0"/>
        </w:numPr>
        <w:jc w:val="both"/>
        <w:rPr>
          <w:rFonts w:hint="eastAsia"/>
        </w:rPr>
      </w:pPr>
      <w:r>
        <w:rPr>
          <w:rFonts w:hint="eastAsia"/>
        </w:rPr>
        <w:t>除非至少给我们提供一个关于那种演变的合理解释——拜施拉格自己也并未坚持他的叙述在细节上必然正确——我们很可以对这些叙事的传说性解释持怀疑态度。</w:t>
      </w:r>
    </w:p>
    <w:p w14:paraId="1D398BBD">
      <w:pPr>
        <w:widowControl w:val="0"/>
        <w:numPr>
          <w:ilvl w:val="0"/>
          <w:numId w:val="0"/>
        </w:numPr>
        <w:jc w:val="both"/>
        <w:rPr>
          <w:rFonts w:hint="eastAsia"/>
        </w:rPr>
      </w:pPr>
    </w:p>
    <w:p w14:paraId="13A09F2F">
      <w:pPr>
        <w:widowControl w:val="0"/>
        <w:numPr>
          <w:ilvl w:val="0"/>
          <w:numId w:val="0"/>
        </w:numPr>
        <w:jc w:val="both"/>
        <w:rPr>
          <w:rFonts w:hint="eastAsia"/>
        </w:rPr>
      </w:pPr>
      <w:r>
        <w:rPr>
          <w:rFonts w:hint="eastAsia"/>
        </w:rPr>
        <w:t>Perhaps we shall find more satisfaction in a more thorough-going theory.</w:t>
      </w:r>
    </w:p>
    <w:p w14:paraId="6B177B09">
      <w:pPr>
        <w:widowControl w:val="0"/>
        <w:numPr>
          <w:ilvl w:val="0"/>
          <w:numId w:val="0"/>
        </w:numPr>
        <w:jc w:val="both"/>
        <w:rPr>
          <w:rFonts w:hint="eastAsia"/>
        </w:rPr>
      </w:pPr>
      <w:r>
        <w:rPr>
          <w:rFonts w:hint="eastAsia"/>
        </w:rPr>
        <w:t>或许我们能在一个更彻底的理论中找到更多满足。</w:t>
      </w:r>
    </w:p>
    <w:p w14:paraId="17A32A59">
      <w:pPr>
        <w:widowControl w:val="0"/>
        <w:numPr>
          <w:ilvl w:val="0"/>
          <w:numId w:val="0"/>
        </w:numPr>
        <w:jc w:val="both"/>
        <w:rPr>
          <w:rFonts w:hint="eastAsia"/>
        </w:rPr>
      </w:pPr>
    </w:p>
    <w:p w14:paraId="3B24CE86">
      <w:pPr>
        <w:widowControl w:val="0"/>
        <w:numPr>
          <w:ilvl w:val="0"/>
          <w:numId w:val="0"/>
        </w:numPr>
        <w:jc w:val="both"/>
        <w:rPr>
          <w:rFonts w:hint="eastAsia"/>
        </w:rPr>
      </w:pPr>
      <w:r>
        <w:rPr>
          <w:rFonts w:hint="eastAsia"/>
        </w:rPr>
        <w:t>Such a theory we certainly have in the work of Conrady.5 According to him, the source of the infancy narratives of Matthew and Luke was the so-called Protevangelium of James, an heretical but important writing which was the first to enter the field of the early life of Jesus.</w:t>
      </w:r>
    </w:p>
    <w:p w14:paraId="1FD58F90">
      <w:pPr>
        <w:widowControl w:val="0"/>
        <w:numPr>
          <w:ilvl w:val="0"/>
          <w:numId w:val="0"/>
        </w:numPr>
        <w:jc w:val="both"/>
        <w:rPr>
          <w:rFonts w:hint="eastAsia"/>
        </w:rPr>
      </w:pPr>
      <w:r>
        <w:rPr>
          <w:rFonts w:hint="eastAsia"/>
        </w:rPr>
        <w:t>在康拉迪的著作中我们肯定有这样一个理论。5 根据他的说法，马太和路加的婴孩时期叙事的来源是所谓的《雅各原始福音》，这是一部异端但重要的著作，是第一部涉足耶稣早年生活的作品。</w:t>
      </w:r>
    </w:p>
    <w:p w14:paraId="55C01081">
      <w:pPr>
        <w:widowControl w:val="0"/>
        <w:numPr>
          <w:ilvl w:val="0"/>
          <w:numId w:val="0"/>
        </w:numPr>
        <w:jc w:val="both"/>
        <w:rPr>
          <w:rFonts w:hint="eastAsia"/>
        </w:rPr>
      </w:pPr>
    </w:p>
    <w:p w14:paraId="05F486DE">
      <w:pPr>
        <w:widowControl w:val="0"/>
        <w:numPr>
          <w:ilvl w:val="0"/>
          <w:numId w:val="0"/>
        </w:numPr>
        <w:jc w:val="both"/>
        <w:rPr>
          <w:rFonts w:hint="eastAsia"/>
        </w:rPr>
      </w:pPr>
      <w:r>
        <w:rPr>
          <w:rFonts w:hint="eastAsia"/>
        </w:rPr>
        <w:t>Matthew performed the double function, on the one hand, of preserving and defending, and, on the other hand, of epitomizing and implicitly correcting this Protevangelium.</w:t>
      </w:r>
    </w:p>
    <w:p w14:paraId="5559D10F">
      <w:pPr>
        <w:widowControl w:val="0"/>
        <w:numPr>
          <w:ilvl w:val="0"/>
          <w:numId w:val="0"/>
        </w:numPr>
        <w:jc w:val="both"/>
        <w:rPr>
          <w:rFonts w:hint="eastAsia"/>
        </w:rPr>
      </w:pPr>
      <w:r>
        <w:rPr>
          <w:rFonts w:hint="eastAsia"/>
        </w:rPr>
        <w:t>马太一方面履行了保存和捍卫这部《雅各原始福音》的双重功能，另一方面则对其进行了概述和含蓄的修正。</w:t>
      </w:r>
    </w:p>
    <w:p w14:paraId="4919B34A">
      <w:pPr>
        <w:widowControl w:val="0"/>
        <w:numPr>
          <w:ilvl w:val="0"/>
          <w:numId w:val="0"/>
        </w:numPr>
        <w:jc w:val="both"/>
        <w:rPr>
          <w:rFonts w:hint="eastAsia"/>
        </w:rPr>
      </w:pPr>
    </w:p>
    <w:p w14:paraId="1403222B">
      <w:pPr>
        <w:widowControl w:val="0"/>
        <w:numPr>
          <w:ilvl w:val="0"/>
          <w:numId w:val="0"/>
        </w:numPr>
        <w:jc w:val="both"/>
        <w:rPr>
          <w:rFonts w:hint="eastAsia"/>
        </w:rPr>
      </w:pPr>
      <w:r>
        <w:rPr>
          <w:rFonts w:hint="eastAsia"/>
        </w:rPr>
        <w:t>Since this first attempt at using the source did not prove sufficient, Luke undertook by more radical measures so to work over the Protevangelium (especially in the interests of anti-docetism as against the docetism of the source), as to make subservient to the dogmatic interests of the Church a field previously fertile only for heresy.</w:t>
      </w:r>
    </w:p>
    <w:p w14:paraId="670B8D76">
      <w:pPr>
        <w:widowControl w:val="0"/>
        <w:numPr>
          <w:ilvl w:val="0"/>
          <w:numId w:val="0"/>
        </w:numPr>
        <w:jc w:val="both"/>
        <w:rPr>
          <w:rFonts w:hint="eastAsia"/>
        </w:rPr>
      </w:pPr>
      <w:r>
        <w:rPr>
          <w:rFonts w:hint="eastAsia"/>
        </w:rPr>
        <w:t>由于这第一次使用该来源的尝试证明不够充分，路加便采取了更激进的措施来处理《雅各原始福音》（特别是在反对来源的幻影说的立场上，提倡反幻影说），以便使一个先前仅对异端有利的领域，服务于教会的教义利益。</w:t>
      </w:r>
    </w:p>
    <w:p w14:paraId="1FE8D4EB">
      <w:pPr>
        <w:widowControl w:val="0"/>
        <w:numPr>
          <w:ilvl w:val="0"/>
          <w:numId w:val="0"/>
        </w:numPr>
        <w:jc w:val="both"/>
        <w:rPr>
          <w:rFonts w:hint="eastAsia"/>
        </w:rPr>
      </w:pPr>
    </w:p>
    <w:p w14:paraId="1D9ADC92">
      <w:pPr>
        <w:widowControl w:val="0"/>
        <w:numPr>
          <w:ilvl w:val="0"/>
          <w:numId w:val="0"/>
        </w:numPr>
        <w:jc w:val="both"/>
        <w:rPr>
          <w:rFonts w:hint="eastAsia"/>
        </w:rPr>
      </w:pPr>
      <w:r>
        <w:rPr>
          <w:rFonts w:hint="eastAsia"/>
        </w:rPr>
        <w:t>The Protevangelium, according to Conrady, was originally written in Hebrew, but breathes a heathen spirit, and is a poetical composition adapted from the Egyptian Osiris-Isis myth.</w:t>
      </w:r>
    </w:p>
    <w:p w14:paraId="20F4CC68">
      <w:pPr>
        <w:widowControl w:val="0"/>
        <w:numPr>
          <w:ilvl w:val="0"/>
          <w:numId w:val="0"/>
        </w:numPr>
        <w:jc w:val="both"/>
        <w:rPr>
          <w:rFonts w:hint="eastAsia"/>
        </w:rPr>
      </w:pPr>
      <w:r>
        <w:rPr>
          <w:rFonts w:hint="eastAsia"/>
        </w:rPr>
        <w:t>根据康拉迪的说法，《雅各原始福音》最初是用希伯来文写成的，但带有异教精神，并且是从埃及的俄西里斯-伊西斯神话改编而来的诗歌作品。</w:t>
      </w:r>
    </w:p>
    <w:p w14:paraId="2181A770">
      <w:pPr>
        <w:widowControl w:val="0"/>
        <w:numPr>
          <w:ilvl w:val="0"/>
          <w:numId w:val="0"/>
        </w:numPr>
        <w:jc w:val="both"/>
        <w:rPr>
          <w:rFonts w:hint="eastAsia"/>
        </w:rPr>
      </w:pPr>
    </w:p>
    <w:p w14:paraId="54B6B06C">
      <w:pPr>
        <w:widowControl w:val="0"/>
        <w:numPr>
          <w:ilvl w:val="0"/>
          <w:numId w:val="0"/>
        </w:numPr>
        <w:jc w:val="both"/>
        <w:rPr>
          <w:rFonts w:hint="eastAsia"/>
        </w:rPr>
      </w:pPr>
      <w:r>
        <w:rPr>
          <w:rFonts w:hint="eastAsia"/>
        </w:rPr>
        <w:t>These three writings—the Protevangelium and the two derivative narratives of Matthew and Luke—were the only sources current in the Church for the infancy of Jesus.</w:t>
      </w:r>
    </w:p>
    <w:p w14:paraId="4995A74C">
      <w:pPr>
        <w:widowControl w:val="0"/>
        <w:numPr>
          <w:ilvl w:val="0"/>
          <w:numId w:val="0"/>
        </w:numPr>
        <w:jc w:val="both"/>
        <w:rPr>
          <w:rFonts w:hint="eastAsia"/>
        </w:rPr>
      </w:pPr>
      <w:r>
        <w:rPr>
          <w:rFonts w:hint="eastAsia"/>
        </w:rPr>
        <w:t>这三部著作——《雅各原始福音》以及马太和路加的两篇衍生叙事——是教会中流传的关于耶稣婴孩时期的唯一来源。</w:t>
      </w:r>
    </w:p>
    <w:p w14:paraId="004EB98B">
      <w:pPr>
        <w:widowControl w:val="0"/>
        <w:numPr>
          <w:ilvl w:val="0"/>
          <w:numId w:val="0"/>
        </w:numPr>
        <w:jc w:val="both"/>
        <w:rPr>
          <w:rFonts w:hint="eastAsia"/>
        </w:rPr>
      </w:pPr>
    </w:p>
    <w:p w14:paraId="08593641">
      <w:pPr>
        <w:widowControl w:val="0"/>
        <w:numPr>
          <w:ilvl w:val="0"/>
          <w:numId w:val="0"/>
        </w:numPr>
        <w:jc w:val="both"/>
        <w:rPr>
          <w:rFonts w:hint="eastAsia"/>
        </w:rPr>
      </w:pPr>
      <w:r>
        <w:rPr>
          <w:rFonts w:hint="eastAsia"/>
        </w:rPr>
        <w:t>In this theory we have an extreme instance of the difficulty connected with all arguments from literary dependence.</w:t>
      </w:r>
    </w:p>
    <w:p w14:paraId="4F4B9EAD">
      <w:pPr>
        <w:widowControl w:val="0"/>
        <w:numPr>
          <w:ilvl w:val="0"/>
          <w:numId w:val="0"/>
        </w:numPr>
        <w:jc w:val="both"/>
        <w:rPr>
          <w:rFonts w:hint="eastAsia"/>
        </w:rPr>
      </w:pPr>
      <w:r>
        <w:rPr>
          <w:rFonts w:hint="eastAsia"/>
        </w:rPr>
        <w:t>在这个理论中，我们看到了一个与所有源于文学依赖性的论证相关的困难的极端例子。</w:t>
      </w:r>
    </w:p>
    <w:p w14:paraId="5FCC1223">
      <w:pPr>
        <w:widowControl w:val="0"/>
        <w:numPr>
          <w:ilvl w:val="0"/>
          <w:numId w:val="0"/>
        </w:numPr>
        <w:jc w:val="both"/>
        <w:rPr>
          <w:rFonts w:hint="eastAsia"/>
        </w:rPr>
      </w:pPr>
    </w:p>
    <w:p w14:paraId="1A326152">
      <w:pPr>
        <w:widowControl w:val="0"/>
        <w:numPr>
          <w:ilvl w:val="0"/>
          <w:numId w:val="0"/>
        </w:numPr>
        <w:jc w:val="both"/>
        <w:rPr>
          <w:rFonts w:hint="eastAsia"/>
        </w:rPr>
      </w:pPr>
      <w:r>
        <w:rPr>
          <w:rFonts w:hint="eastAsia"/>
        </w:rPr>
        <w:t>It is usually easy to discover that there is a connection between the works in question; but this connection almost always admits of reversal.</w:t>
      </w:r>
    </w:p>
    <w:p w14:paraId="09848FDB">
      <w:pPr>
        <w:widowControl w:val="0"/>
        <w:numPr>
          <w:ilvl w:val="0"/>
          <w:numId w:val="0"/>
        </w:numPr>
        <w:jc w:val="both"/>
        <w:rPr>
          <w:rFonts w:hint="eastAsia"/>
        </w:rPr>
      </w:pPr>
      <w:r>
        <w:rPr>
          <w:rFonts w:hint="eastAsia"/>
        </w:rPr>
        <w:t>通常很容易发现相关作品之间存在联系；但这种联系几乎总是可以颠倒过来。</w:t>
      </w:r>
    </w:p>
    <w:p w14:paraId="2FA0AD39">
      <w:pPr>
        <w:widowControl w:val="0"/>
        <w:numPr>
          <w:ilvl w:val="0"/>
          <w:numId w:val="0"/>
        </w:numPr>
        <w:jc w:val="both"/>
        <w:rPr>
          <w:rFonts w:hint="eastAsia"/>
        </w:rPr>
      </w:pPr>
    </w:p>
    <w:p w14:paraId="2C4086F3">
      <w:pPr>
        <w:widowControl w:val="0"/>
        <w:numPr>
          <w:ilvl w:val="0"/>
          <w:numId w:val="0"/>
        </w:numPr>
        <w:jc w:val="both"/>
        <w:rPr>
          <w:rFonts w:hint="eastAsia"/>
        </w:rPr>
      </w:pPr>
      <w:r>
        <w:rPr>
          <w:rFonts w:hint="eastAsia"/>
        </w:rPr>
        <w:t>It would seem, however, that in the present instance we have a case where the order is perfectly plain, though it is the reverse order from the one advocated by Conrady.</w:t>
      </w:r>
    </w:p>
    <w:p w14:paraId="52EBAED6">
      <w:pPr>
        <w:widowControl w:val="0"/>
        <w:numPr>
          <w:ilvl w:val="0"/>
          <w:numId w:val="0"/>
        </w:numPr>
        <w:jc w:val="both"/>
        <w:rPr>
          <w:rFonts w:hint="eastAsia"/>
        </w:rPr>
      </w:pPr>
      <w:r>
        <w:rPr>
          <w:rFonts w:hint="eastAsia"/>
        </w:rPr>
        <w:t>然而，在目前的例子中，我们似乎遇到了一个顺序非常清楚的情况，尽管这个顺序与康拉迪所主张的顺序相反。</w:t>
      </w:r>
    </w:p>
    <w:p w14:paraId="7ED83AAF">
      <w:pPr>
        <w:widowControl w:val="0"/>
        <w:numPr>
          <w:ilvl w:val="0"/>
          <w:numId w:val="0"/>
        </w:numPr>
        <w:jc w:val="both"/>
        <w:rPr>
          <w:rFonts w:hint="eastAsia"/>
        </w:rPr>
      </w:pPr>
    </w:p>
    <w:p w14:paraId="7DFAF98E">
      <w:pPr>
        <w:widowControl w:val="0"/>
        <w:numPr>
          <w:ilvl w:val="0"/>
          <w:numId w:val="0"/>
        </w:numPr>
        <w:jc w:val="both"/>
        <w:rPr>
          <w:rFonts w:hint="eastAsia"/>
        </w:rPr>
      </w:pPr>
      <w:r>
        <w:rPr>
          <w:rFonts w:hint="eastAsia"/>
        </w:rPr>
        <w:t>No one who reads the Protevangelium can avoid the almost irresistible impression that the judgment of all scholars, except Conrady, is correct when they declare the Protevangelium to be based upon Matthew and Luke rather than vice versa.</w:t>
      </w:r>
    </w:p>
    <w:p w14:paraId="1D60AE94">
      <w:pPr>
        <w:widowControl w:val="0"/>
        <w:numPr>
          <w:ilvl w:val="0"/>
          <w:numId w:val="0"/>
        </w:numPr>
        <w:jc w:val="both"/>
        <w:rPr>
          <w:rFonts w:hint="eastAsia"/>
        </w:rPr>
      </w:pPr>
      <w:r>
        <w:rPr>
          <w:rFonts w:hint="eastAsia"/>
        </w:rPr>
        <w:t>任何读过《雅各原始福音》的人都无法避免一种几乎不可抗拒的印象，即除了康拉迪之外，所有学者的判断都是正确的，他们宣称《雅各原始福音》是基于马太和路加，而非反之。</w:t>
      </w:r>
    </w:p>
    <w:p w14:paraId="38740AEC">
      <w:pPr>
        <w:widowControl w:val="0"/>
        <w:numPr>
          <w:ilvl w:val="0"/>
          <w:numId w:val="0"/>
        </w:numPr>
        <w:jc w:val="both"/>
        <w:rPr>
          <w:rFonts w:hint="eastAsia"/>
        </w:rPr>
      </w:pPr>
    </w:p>
    <w:p w14:paraId="21B46924">
      <w:pPr>
        <w:widowControl w:val="0"/>
        <w:numPr>
          <w:ilvl w:val="0"/>
          <w:numId w:val="0"/>
        </w:numPr>
        <w:jc w:val="both"/>
        <w:rPr>
          <w:rFonts w:hint="eastAsia"/>
        </w:rPr>
      </w:pPr>
      <w:r>
        <w:rPr>
          <w:rFonts w:hint="eastAsia"/>
        </w:rPr>
        <w:t>Everything points to a more advanced stage in the development, notably the carrying back of the miraculous element to the birth of Mary.</w:t>
      </w:r>
    </w:p>
    <w:p w14:paraId="1E7BCD70">
      <w:pPr>
        <w:widowControl w:val="0"/>
        <w:numPr>
          <w:ilvl w:val="0"/>
          <w:numId w:val="0"/>
        </w:numPr>
        <w:jc w:val="both"/>
        <w:rPr>
          <w:rFonts w:hint="eastAsia"/>
        </w:rPr>
      </w:pPr>
      <w:r>
        <w:rPr>
          <w:rFonts w:hint="eastAsia"/>
        </w:rPr>
        <w:t>一切都指向了一个更晚期的发展阶段，特别是将神迹元素追溯到马利亚的出生。</w:t>
      </w:r>
    </w:p>
    <w:p w14:paraId="6BCA197E">
      <w:pPr>
        <w:widowControl w:val="0"/>
        <w:numPr>
          <w:ilvl w:val="0"/>
          <w:numId w:val="0"/>
        </w:numPr>
        <w:jc w:val="both"/>
        <w:rPr>
          <w:rFonts w:hint="eastAsia"/>
        </w:rPr>
      </w:pPr>
    </w:p>
    <w:p w14:paraId="2B42C328">
      <w:pPr>
        <w:widowControl w:val="0"/>
        <w:numPr>
          <w:ilvl w:val="0"/>
          <w:numId w:val="0"/>
        </w:numPr>
        <w:jc w:val="both"/>
        <w:rPr>
          <w:rFonts w:hint="eastAsia"/>
        </w:rPr>
      </w:pPr>
      <w:r>
        <w:rPr>
          <w:rFonts w:hint="eastAsia"/>
        </w:rPr>
        <w:t>Indeed, in the Protevangelium the miraculous begins to run riot, as in the later apocryphal gospels.</w:t>
      </w:r>
    </w:p>
    <w:p w14:paraId="0F46DA3B">
      <w:pPr>
        <w:widowControl w:val="0"/>
        <w:numPr>
          <w:ilvl w:val="0"/>
          <w:numId w:val="0"/>
        </w:numPr>
        <w:jc w:val="both"/>
        <w:rPr>
          <w:rFonts w:hint="eastAsia"/>
        </w:rPr>
      </w:pPr>
      <w:r>
        <w:rPr>
          <w:rFonts w:hint="eastAsia"/>
        </w:rPr>
        <w:t>事实上，在《雅各原始福音》中，神迹开始泛滥，就像在后期的伪经福音书中一样。</w:t>
      </w:r>
    </w:p>
    <w:p w14:paraId="23AD21B8">
      <w:pPr>
        <w:widowControl w:val="0"/>
        <w:numPr>
          <w:ilvl w:val="0"/>
          <w:numId w:val="0"/>
        </w:numPr>
        <w:jc w:val="both"/>
        <w:rPr>
          <w:rFonts w:hint="eastAsia"/>
        </w:rPr>
      </w:pPr>
    </w:p>
    <w:p w14:paraId="47E3CA59">
      <w:pPr>
        <w:widowControl w:val="0"/>
        <w:numPr>
          <w:ilvl w:val="0"/>
          <w:numId w:val="0"/>
        </w:numPr>
        <w:jc w:val="both"/>
        <w:rPr>
          <w:rFonts w:hint="eastAsia"/>
        </w:rPr>
      </w:pPr>
      <w:r>
        <w:rPr>
          <w:rFonts w:hint="eastAsia"/>
        </w:rPr>
        <w:t>Compare, for instance, the simple, grave account of the birth in Luke with the morbid and sensational details of the Protevangelium.</w:t>
      </w:r>
    </w:p>
    <w:p w14:paraId="4105E4F6">
      <w:pPr>
        <w:widowControl w:val="0"/>
        <w:numPr>
          <w:ilvl w:val="0"/>
          <w:numId w:val="0"/>
        </w:numPr>
        <w:jc w:val="both"/>
        <w:rPr>
          <w:rFonts w:hint="eastAsia"/>
        </w:rPr>
      </w:pPr>
      <w:r>
        <w:rPr>
          <w:rFonts w:hint="eastAsia"/>
        </w:rPr>
        <w:t>例如，比较路加福音中关于出生的简洁、庄重的叙述与《雅各原始福音》中病态和耸人听闻的细节。</w:t>
      </w:r>
    </w:p>
    <w:p w14:paraId="2F665C23">
      <w:pPr>
        <w:widowControl w:val="0"/>
        <w:numPr>
          <w:ilvl w:val="0"/>
          <w:numId w:val="0"/>
        </w:numPr>
        <w:jc w:val="both"/>
        <w:rPr>
          <w:rFonts w:hint="eastAsia"/>
        </w:rPr>
      </w:pPr>
    </w:p>
    <w:p w14:paraId="51BB7BFD">
      <w:pPr>
        <w:widowControl w:val="0"/>
        <w:numPr>
          <w:ilvl w:val="0"/>
          <w:numId w:val="0"/>
        </w:numPr>
        <w:jc w:val="both"/>
        <w:rPr>
          <w:rFonts w:hint="eastAsia"/>
        </w:rPr>
      </w:pPr>
      <w:r>
        <w:rPr>
          <w:rFonts w:hint="eastAsia"/>
        </w:rPr>
        <w:t>/pg. 40/ It would have required a wonderful genius to invent the account of Luke; it would have required absolutely superhuman genius to evolve it out of the Protevangelium.</w:t>
      </w:r>
    </w:p>
    <w:p w14:paraId="6DE10C40">
      <w:pPr>
        <w:widowControl w:val="0"/>
        <w:numPr>
          <w:ilvl w:val="0"/>
          <w:numId w:val="0"/>
        </w:numPr>
        <w:jc w:val="both"/>
        <w:rPr>
          <w:rFonts w:hint="eastAsia"/>
        </w:rPr>
      </w:pPr>
      <w:r>
        <w:rPr>
          <w:rFonts w:hint="eastAsia"/>
        </w:rPr>
        <w:t>/第40页/ 创造路加的叙述需要一位非凡的天才；而要从《雅各原始福音》中演化出它，则需要绝对超人的天才。</w:t>
      </w:r>
    </w:p>
    <w:p w14:paraId="63162D33">
      <w:pPr>
        <w:widowControl w:val="0"/>
        <w:numPr>
          <w:ilvl w:val="0"/>
          <w:numId w:val="0"/>
        </w:numPr>
        <w:jc w:val="both"/>
        <w:rPr>
          <w:rFonts w:hint="eastAsia"/>
        </w:rPr>
      </w:pPr>
    </w:p>
    <w:p w14:paraId="5C7F354D">
      <w:pPr>
        <w:widowControl w:val="0"/>
        <w:numPr>
          <w:ilvl w:val="0"/>
          <w:numId w:val="0"/>
        </w:numPr>
        <w:jc w:val="both"/>
        <w:rPr>
          <w:rFonts w:hint="eastAsia"/>
        </w:rPr>
      </w:pPr>
      <w:r>
        <w:rPr>
          <w:rFonts w:hint="eastAsia"/>
        </w:rPr>
        <w:t>Nor is our impression of the matter much weakened by Conrady's argument6 for the original character of the Protevangelium.</w:t>
      </w:r>
    </w:p>
    <w:p w14:paraId="0D00AA3A">
      <w:pPr>
        <w:widowControl w:val="0"/>
        <w:numPr>
          <w:ilvl w:val="0"/>
          <w:numId w:val="0"/>
        </w:numPr>
        <w:jc w:val="both"/>
        <w:rPr>
          <w:rFonts w:hint="eastAsia"/>
        </w:rPr>
      </w:pPr>
      <w:r>
        <w:rPr>
          <w:rFonts w:hint="eastAsia"/>
        </w:rPr>
        <w:t>康拉迪关于《雅各原始福音》原始性的论证6也并未怎么削弱我们对此事的印象。</w:t>
      </w:r>
    </w:p>
    <w:p w14:paraId="0056C6D5">
      <w:pPr>
        <w:widowControl w:val="0"/>
        <w:numPr>
          <w:ilvl w:val="0"/>
          <w:numId w:val="0"/>
        </w:numPr>
        <w:jc w:val="both"/>
        <w:rPr>
          <w:rFonts w:hint="eastAsia"/>
        </w:rPr>
      </w:pPr>
    </w:p>
    <w:p w14:paraId="0E486964">
      <w:pPr>
        <w:widowControl w:val="0"/>
        <w:numPr>
          <w:ilvl w:val="0"/>
          <w:numId w:val="0"/>
        </w:numPr>
        <w:jc w:val="both"/>
        <w:rPr>
          <w:rFonts w:hint="eastAsia"/>
        </w:rPr>
      </w:pPr>
      <w:r>
        <w:rPr>
          <w:rFonts w:hint="eastAsia"/>
        </w:rPr>
        <w:t>The Protevangelium is thought to possess a marked unity, and yet to exhibit such a lordly disregard for little contradictions and difficulties as is quite in accord with the freshness and freedom of an original production.</w:t>
      </w:r>
    </w:p>
    <w:p w14:paraId="28CC6227">
      <w:pPr>
        <w:widowControl w:val="0"/>
        <w:numPr>
          <w:ilvl w:val="0"/>
          <w:numId w:val="0"/>
        </w:numPr>
        <w:jc w:val="both"/>
        <w:rPr>
          <w:rFonts w:hint="eastAsia"/>
        </w:rPr>
      </w:pPr>
      <w:r>
        <w:rPr>
          <w:rFonts w:hint="eastAsia"/>
        </w:rPr>
        <w:t>《雅各原始福音》被认为具有显著的统一性，然而却表现出对细小矛盾和困难的傲慢忽视，这与一部原创作品的新鲜和自由颇为相符。</w:t>
      </w:r>
    </w:p>
    <w:p w14:paraId="2D14B2FA">
      <w:pPr>
        <w:widowControl w:val="0"/>
        <w:numPr>
          <w:ilvl w:val="0"/>
          <w:numId w:val="0"/>
        </w:numPr>
        <w:jc w:val="both"/>
        <w:rPr>
          <w:rFonts w:hint="eastAsia"/>
        </w:rPr>
      </w:pPr>
    </w:p>
    <w:p w14:paraId="5978CEAC">
      <w:pPr>
        <w:widowControl w:val="0"/>
        <w:numPr>
          <w:ilvl w:val="0"/>
          <w:numId w:val="0"/>
        </w:numPr>
        <w:jc w:val="both"/>
        <w:rPr>
          <w:rFonts w:hint="eastAsia"/>
        </w:rPr>
      </w:pPr>
      <w:r>
        <w:rPr>
          <w:rFonts w:hint="eastAsia"/>
        </w:rPr>
        <w:t>But those difficulties, notably the unexplained dumbness of the priest,7 look too unmistakably like bits taken from Matthew or Luke.</w:t>
      </w:r>
    </w:p>
    <w:p w14:paraId="5F750A32">
      <w:pPr>
        <w:widowControl w:val="0"/>
        <w:numPr>
          <w:ilvl w:val="0"/>
          <w:numId w:val="0"/>
        </w:numPr>
        <w:jc w:val="both"/>
        <w:rPr>
          <w:rFonts w:hint="eastAsia"/>
        </w:rPr>
      </w:pPr>
      <w:r>
        <w:rPr>
          <w:rFonts w:hint="eastAsia"/>
        </w:rPr>
        <w:t>但那些困难，特别是祭司那无法解释的哑巴，7 看起来太像从马太或路加福音中摘取的片段了。</w:t>
      </w:r>
    </w:p>
    <w:p w14:paraId="1A3D06C5">
      <w:pPr>
        <w:widowControl w:val="0"/>
        <w:numPr>
          <w:ilvl w:val="0"/>
          <w:numId w:val="0"/>
        </w:numPr>
        <w:jc w:val="both"/>
        <w:rPr>
          <w:rFonts w:hint="eastAsia"/>
        </w:rPr>
      </w:pPr>
    </w:p>
    <w:p w14:paraId="7976794E">
      <w:pPr>
        <w:widowControl w:val="0"/>
        <w:numPr>
          <w:ilvl w:val="0"/>
          <w:numId w:val="0"/>
        </w:numPr>
        <w:jc w:val="both"/>
        <w:rPr>
          <w:rFonts w:hint="eastAsia"/>
        </w:rPr>
      </w:pPr>
      <w:r>
        <w:rPr>
          <w:rFonts w:hint="eastAsia"/>
        </w:rPr>
        <w:t>As for the derivation of the ideas of the Protevangelium from Egypt, we may well refrain from going so far afield until we have proved the simpler derivation through Matthew and Luke to be impossible.</w:t>
      </w:r>
    </w:p>
    <w:p w14:paraId="72169DD5">
      <w:pPr>
        <w:widowControl w:val="0"/>
        <w:numPr>
          <w:ilvl w:val="0"/>
          <w:numId w:val="0"/>
        </w:numPr>
        <w:jc w:val="both"/>
        <w:rPr>
          <w:rFonts w:hint="eastAsia"/>
        </w:rPr>
      </w:pPr>
      <w:r>
        <w:rPr>
          <w:rFonts w:hint="eastAsia"/>
        </w:rPr>
        <w:t>至于《雅各原始福音》的思想源自埃及的说法，在我们证明通过马太和路加的更简单推导是不可能的之前，我们大可不必舍近求远。</w:t>
      </w:r>
    </w:p>
    <w:p w14:paraId="7B5208CC">
      <w:pPr>
        <w:widowControl w:val="0"/>
        <w:numPr>
          <w:ilvl w:val="0"/>
          <w:numId w:val="0"/>
        </w:numPr>
        <w:jc w:val="both"/>
        <w:rPr>
          <w:rFonts w:hint="eastAsia"/>
        </w:rPr>
      </w:pPr>
    </w:p>
    <w:p w14:paraId="3F6C7A33">
      <w:pPr>
        <w:widowControl w:val="0"/>
        <w:numPr>
          <w:ilvl w:val="0"/>
          <w:numId w:val="0"/>
        </w:numPr>
        <w:jc w:val="both"/>
        <w:rPr>
          <w:rFonts w:hint="eastAsia"/>
        </w:rPr>
      </w:pPr>
      <w:r>
        <w:rPr>
          <w:rFonts w:hint="eastAsia"/>
        </w:rPr>
        <w:t>Conrady's whole complicated theory requires labored proof at every point (e.g., as to the possibility that a purely Gentile writing would be written in Hebrew), and practically every point depends upon Conrady's conclusion about what has gone before; so that the chances that the final result is correct are very slight.</w:t>
      </w:r>
    </w:p>
    <w:p w14:paraId="2C220CC1">
      <w:pPr>
        <w:widowControl w:val="0"/>
        <w:numPr>
          <w:ilvl w:val="0"/>
          <w:numId w:val="0"/>
        </w:numPr>
        <w:jc w:val="both"/>
        <w:rPr>
          <w:rFonts w:hint="eastAsia"/>
        </w:rPr>
      </w:pPr>
      <w:r>
        <w:rPr>
          <w:rFonts w:hint="eastAsia"/>
        </w:rPr>
        <w:t>康拉迪整个复杂的理论在每一点上都需要费力的证明（例如，一部纯粹的外邦著作是否可能用希伯来文写成），而且几乎每一点都依赖于康拉迪对先前内容的结论；因此，最终结果正确的几率非常小。</w:t>
      </w:r>
    </w:p>
    <w:p w14:paraId="2B3EF2B7">
      <w:pPr>
        <w:widowControl w:val="0"/>
        <w:numPr>
          <w:ilvl w:val="0"/>
          <w:numId w:val="0"/>
        </w:numPr>
        <w:jc w:val="both"/>
        <w:rPr>
          <w:rFonts w:hint="eastAsia"/>
        </w:rPr>
      </w:pPr>
    </w:p>
    <w:p w14:paraId="26F955CE">
      <w:pPr>
        <w:widowControl w:val="0"/>
        <w:numPr>
          <w:ilvl w:val="0"/>
          <w:numId w:val="0"/>
        </w:numPr>
        <w:jc w:val="both"/>
        <w:rPr>
          <w:rFonts w:hint="eastAsia"/>
        </w:rPr>
      </w:pPr>
      <w:r>
        <w:rPr>
          <w:rFonts w:hint="eastAsia"/>
        </w:rPr>
        <w:t>It is not likely that Conrady will ever change what he confesses is the universal opinion of scholars.8 Somewhat related to the theory of Conrady is that of Reitzenstein,9 who, like Conrady, supposes that there was a common source at the basis of our two narratives and, like Conrady, looks to Egypt for important elements in his scheme.</w:t>
      </w:r>
    </w:p>
    <w:p w14:paraId="4BCD2311">
      <w:pPr>
        <w:widowControl w:val="0"/>
        <w:numPr>
          <w:ilvl w:val="0"/>
          <w:numId w:val="0"/>
        </w:numPr>
        <w:jc w:val="both"/>
        <w:rPr>
          <w:rFonts w:hint="eastAsia"/>
        </w:rPr>
      </w:pPr>
      <w:r>
        <w:rPr>
          <w:rFonts w:hint="eastAsia"/>
        </w:rPr>
        <w:t>康拉迪不大可能会改变他所承认的学者们的普遍看法。8 与康拉迪的理论有些相关的是赖岑施泰因的理论，9 他像康拉迪一样，假设我们两篇叙事的背后有一个共同的来源，并且也像康拉迪一样，在他的方案中向埃及寻求重要元素。</w:t>
      </w:r>
    </w:p>
    <w:p w14:paraId="586FB07F">
      <w:pPr>
        <w:widowControl w:val="0"/>
        <w:numPr>
          <w:ilvl w:val="0"/>
          <w:numId w:val="0"/>
        </w:numPr>
        <w:jc w:val="both"/>
        <w:rPr>
          <w:rFonts w:hint="eastAsia"/>
        </w:rPr>
      </w:pPr>
    </w:p>
    <w:p w14:paraId="3F53EB3F">
      <w:pPr>
        <w:widowControl w:val="0"/>
        <w:numPr>
          <w:ilvl w:val="0"/>
          <w:numId w:val="0"/>
        </w:numPr>
        <w:jc w:val="both"/>
        <w:rPr>
          <w:rFonts w:hint="eastAsia"/>
        </w:rPr>
      </w:pPr>
      <w:r>
        <w:rPr>
          <w:rFonts w:hint="eastAsia"/>
        </w:rPr>
        <w:t>Reitzenstein's theory is founded largely upon a poorly preserved Egyptian fragment of about the sixth century, which contains in the first part the dialogue between the angel and Mary in a different form from the one given by Luke.</w:t>
      </w:r>
    </w:p>
    <w:p w14:paraId="070823B0">
      <w:pPr>
        <w:widowControl w:val="0"/>
        <w:numPr>
          <w:ilvl w:val="0"/>
          <w:numId w:val="0"/>
        </w:numPr>
        <w:jc w:val="both"/>
        <w:rPr>
          <w:rFonts w:hint="eastAsia"/>
        </w:rPr>
      </w:pPr>
      <w:r>
        <w:rPr>
          <w:rFonts w:hint="eastAsia"/>
        </w:rPr>
        <w:t>赖岑施泰因的理论主要建立在一份保存不佳的约六世纪的埃及残片上，其第一部分包含了天使与马利亚对话的不同形式，与路加所给出的形式不同。</w:t>
      </w:r>
    </w:p>
    <w:p w14:paraId="5183F39C">
      <w:pPr>
        <w:widowControl w:val="0"/>
        <w:numPr>
          <w:ilvl w:val="0"/>
          <w:numId w:val="0"/>
        </w:numPr>
        <w:jc w:val="both"/>
        <w:rPr>
          <w:rFonts w:hint="eastAsia"/>
        </w:rPr>
      </w:pPr>
    </w:p>
    <w:p w14:paraId="1886DD5C">
      <w:pPr>
        <w:widowControl w:val="0"/>
        <w:numPr>
          <w:ilvl w:val="0"/>
          <w:numId w:val="0"/>
        </w:numPr>
        <w:jc w:val="both"/>
        <w:rPr>
          <w:rFonts w:hint="eastAsia"/>
        </w:rPr>
      </w:pPr>
      <w:r>
        <w:rPr>
          <w:rFonts w:hint="eastAsia"/>
        </w:rPr>
        <w:t>The Egyptian fragment, Reitzenstein argues, cannot be derived from the narrative of Luke, for on that theory the differences cannot well be explained, whereas Luke's narrative is in itself incomprehensible and clearly secondary.</w:t>
      </w:r>
    </w:p>
    <w:p w14:paraId="0C712D4F">
      <w:pPr>
        <w:widowControl w:val="0"/>
        <w:numPr>
          <w:ilvl w:val="0"/>
          <w:numId w:val="0"/>
        </w:numPr>
        <w:jc w:val="both"/>
        <w:rPr>
          <w:rFonts w:hint="eastAsia"/>
        </w:rPr>
      </w:pPr>
      <w:r>
        <w:rPr>
          <w:rFonts w:hint="eastAsia"/>
        </w:rPr>
        <w:t>赖岑施泰因论证说，这份埃及残片不可能源自路加的叙述，因为按照那个理论，其差异无法很好地解释，而路加的叙述本身就难以理解且明显是次要的。</w:t>
      </w:r>
    </w:p>
    <w:p w14:paraId="637D950C">
      <w:pPr>
        <w:widowControl w:val="0"/>
        <w:numPr>
          <w:ilvl w:val="0"/>
          <w:numId w:val="0"/>
        </w:numPr>
        <w:jc w:val="both"/>
        <w:rPr>
          <w:rFonts w:hint="eastAsia"/>
        </w:rPr>
      </w:pPr>
    </w:p>
    <w:p w14:paraId="777F101B">
      <w:pPr>
        <w:widowControl w:val="0"/>
        <w:numPr>
          <w:ilvl w:val="0"/>
          <w:numId w:val="0"/>
        </w:numPr>
        <w:jc w:val="both"/>
        <w:rPr>
          <w:rFonts w:hint="eastAsia"/>
        </w:rPr>
      </w:pPr>
      <w:r>
        <w:rPr>
          <w:rFonts w:hint="eastAsia"/>
        </w:rPr>
        <w:t>Rather the fragment was derived from a gospel other than the one we now possess.</w:t>
      </w:r>
    </w:p>
    <w:p w14:paraId="2854E1B5">
      <w:pPr>
        <w:widowControl w:val="0"/>
        <w:numPr>
          <w:ilvl w:val="0"/>
          <w:numId w:val="0"/>
        </w:numPr>
        <w:jc w:val="both"/>
        <w:rPr>
          <w:rFonts w:hint="eastAsia"/>
        </w:rPr>
      </w:pPr>
      <w:r>
        <w:rPr>
          <w:rFonts w:hint="eastAsia"/>
        </w:rPr>
        <w:t>相反，该残片源自另一部我们现在所没有的福音书。</w:t>
      </w:r>
    </w:p>
    <w:p w14:paraId="1A9DD701">
      <w:pPr>
        <w:widowControl w:val="0"/>
        <w:numPr>
          <w:ilvl w:val="0"/>
          <w:numId w:val="0"/>
        </w:numPr>
        <w:jc w:val="both"/>
        <w:rPr>
          <w:rFonts w:hint="eastAsia"/>
        </w:rPr>
      </w:pPr>
    </w:p>
    <w:p w14:paraId="4F4C0B39">
      <w:pPr>
        <w:widowControl w:val="0"/>
        <w:numPr>
          <w:ilvl w:val="0"/>
          <w:numId w:val="0"/>
        </w:numPr>
        <w:jc w:val="both"/>
        <w:rPr>
          <w:rFonts w:hint="eastAsia"/>
        </w:rPr>
      </w:pPr>
      <w:r>
        <w:rPr>
          <w:rFonts w:hint="eastAsia"/>
        </w:rPr>
        <w:t>A notable difference from Luke is the omission of FL88Z:R® ¦&lt; ("FJD\ in the promise of the angel.</w:t>
      </w:r>
    </w:p>
    <w:p w14:paraId="176A5A14">
      <w:pPr>
        <w:widowControl w:val="0"/>
        <w:numPr>
          <w:ilvl w:val="0"/>
          <w:numId w:val="0"/>
        </w:numPr>
        <w:jc w:val="both"/>
        <w:rPr>
          <w:rFonts w:hint="eastAsia"/>
        </w:rPr>
      </w:pPr>
      <w:r>
        <w:rPr>
          <w:rFonts w:hint="eastAsia"/>
        </w:rPr>
        <w:t>与路加的一个显著不同是天使的应许中省略了 FL88Z:R® ¦&lt; ("FJD\ (意为“直到永远”)。</w:t>
      </w:r>
    </w:p>
    <w:p w14:paraId="5691DE5A">
      <w:pPr>
        <w:widowControl w:val="0"/>
        <w:numPr>
          <w:ilvl w:val="0"/>
          <w:numId w:val="0"/>
        </w:numPr>
        <w:jc w:val="both"/>
        <w:rPr>
          <w:rFonts w:hint="eastAsia"/>
        </w:rPr>
      </w:pPr>
    </w:p>
    <w:p w14:paraId="55897FD3">
      <w:pPr>
        <w:widowControl w:val="0"/>
        <w:numPr>
          <w:ilvl w:val="0"/>
          <w:numId w:val="0"/>
        </w:numPr>
        <w:jc w:val="both"/>
        <w:rPr>
          <w:rFonts w:hint="eastAsia"/>
        </w:rPr>
      </w:pPr>
      <w:r>
        <w:rPr>
          <w:rFonts w:hint="eastAsia"/>
        </w:rPr>
        <w:t>These words being omitted, Mary would naturally, in accordance with ancient usage, understand 6,P"D4JT:X&lt;0, ,ß$D,H PVD4&lt; B"D( Jå$ 2,å$ /pg. 41/ and JX&gt;® LÊ`&lt; to mean that she was already pregnant.</w:t>
      </w:r>
    </w:p>
    <w:p w14:paraId="2C561163">
      <w:pPr>
        <w:widowControl w:val="0"/>
        <w:numPr>
          <w:ilvl w:val="0"/>
          <w:numId w:val="0"/>
        </w:numPr>
        <w:jc w:val="both"/>
        <w:rPr>
          <w:rFonts w:hint="eastAsia"/>
        </w:rPr>
      </w:pPr>
      <w:r>
        <w:rPr>
          <w:rFonts w:hint="eastAsia"/>
        </w:rPr>
        <w:t>这些词被省略后，马利亚自然会按照古代的用法，理解 6,P"D4JT:X&lt;0, ,ß$D,H PVD4&lt; B"D( Jå$ 2,å$ /第41页/ 和 JX&gt;® LÊ`&lt; 的意思是她已经怀孕了。</w:t>
      </w:r>
    </w:p>
    <w:p w14:paraId="7B998718">
      <w:pPr>
        <w:widowControl w:val="0"/>
        <w:numPr>
          <w:ilvl w:val="0"/>
          <w:numId w:val="0"/>
        </w:numPr>
        <w:jc w:val="both"/>
        <w:rPr>
          <w:rFonts w:hint="eastAsia"/>
        </w:rPr>
      </w:pPr>
    </w:p>
    <w:p w14:paraId="67F40AD6">
      <w:pPr>
        <w:widowControl w:val="0"/>
        <w:numPr>
          <w:ilvl w:val="0"/>
          <w:numId w:val="0"/>
        </w:numPr>
        <w:jc w:val="both"/>
        <w:rPr>
          <w:rFonts w:hint="eastAsia"/>
        </w:rPr>
      </w:pPr>
      <w:r>
        <w:rPr>
          <w:rFonts w:hint="eastAsia"/>
        </w:rPr>
        <w:t>Her question, therefore (appearing in the form B`2,&lt; :@4 J@L$J@ (,[&lt;ZF,J"4, ¦B,Â –&lt;*D" @Û (4&lt;fF6T],) becomes perfectly natural, whereas in the narrative of Luke, where the conception is put in the indefinite future, the question is meaningless.10</w:t>
      </w:r>
    </w:p>
    <w:p w14:paraId="3571D53D">
      <w:pPr>
        <w:widowControl w:val="0"/>
        <w:numPr>
          <w:ilvl w:val="0"/>
          <w:numId w:val="0"/>
        </w:numPr>
        <w:jc w:val="both"/>
        <w:rPr>
          <w:rFonts w:hint="eastAsia"/>
        </w:rPr>
      </w:pPr>
      <w:r>
        <w:rPr>
          <w:rFonts w:hint="eastAsia"/>
        </w:rPr>
        <w:t>因此，她的问题（以 B`2,&lt; :@4 J@L$J@ (,[&lt;ZF,J"4, ¦B,Â –&lt;*D" @Û (4&lt;fF6T], 的形式出现，意为“我既没有出嫁，怎么有这事呢？”）就变得非常自然，而在路加的叙述中，受孕被置于不确定的将来，这个问题就毫无意义了。10</w:t>
      </w:r>
    </w:p>
    <w:p w14:paraId="0661721C">
      <w:pPr>
        <w:widowControl w:val="0"/>
        <w:numPr>
          <w:ilvl w:val="0"/>
          <w:numId w:val="0"/>
        </w:numPr>
        <w:jc w:val="both"/>
        <w:rPr>
          <w:rFonts w:hint="eastAsia"/>
        </w:rPr>
      </w:pPr>
    </w:p>
    <w:p w14:paraId="050BCDC4">
      <w:pPr>
        <w:widowControl w:val="0"/>
        <w:numPr>
          <w:ilvl w:val="0"/>
          <w:numId w:val="0"/>
        </w:numPr>
        <w:jc w:val="both"/>
        <w:rPr>
          <w:rFonts w:hint="eastAsia"/>
        </w:rPr>
      </w:pPr>
      <w:r>
        <w:rPr>
          <w:rFonts w:hint="eastAsia"/>
        </w:rPr>
        <w:t>This representation that the narrative of the annunciation is itself a narrative of the conception—a representation which appears in Origen, in those early Christian documents which speak of a conception from the Logos, and notably in a prayer discovered at Gizeh11—Reitzenstein brings into connection with that contemporary religious idea according to which one God produces another through his speech.12</w:t>
      </w:r>
    </w:p>
    <w:p w14:paraId="47FDC26E">
      <w:pPr>
        <w:widowControl w:val="0"/>
        <w:numPr>
          <w:ilvl w:val="0"/>
          <w:numId w:val="0"/>
        </w:numPr>
        <w:jc w:val="both"/>
        <w:rPr>
          <w:rFonts w:hint="eastAsia"/>
        </w:rPr>
      </w:pPr>
      <w:r>
        <w:rPr>
          <w:rFonts w:hint="eastAsia"/>
        </w:rPr>
        <w:t>这种将天使报喜的叙述本身视为受孕叙述的表述——这种表述出现在俄利根的著作中，在那些谈及从逻各斯（道）受孕的早期基督教文献中，尤其是在吉萨发现的一篇祷文中11——赖岑施泰因将其与当时的一种宗教观念联系起来，即一位神通过祂的言语产生另一位神。12</w:t>
      </w:r>
    </w:p>
    <w:p w14:paraId="2860CDED">
      <w:pPr>
        <w:widowControl w:val="0"/>
        <w:numPr>
          <w:ilvl w:val="0"/>
          <w:numId w:val="0"/>
        </w:numPr>
        <w:jc w:val="both"/>
        <w:rPr>
          <w:rFonts w:hint="eastAsia"/>
        </w:rPr>
      </w:pPr>
    </w:p>
    <w:p w14:paraId="49D00CC5">
      <w:pPr>
        <w:widowControl w:val="0"/>
        <w:numPr>
          <w:ilvl w:val="0"/>
          <w:numId w:val="0"/>
        </w:numPr>
        <w:jc w:val="both"/>
        <w:rPr>
          <w:rFonts w:hint="eastAsia"/>
        </w:rPr>
      </w:pPr>
      <w:r>
        <w:rPr>
          <w:rFonts w:hint="eastAsia"/>
        </w:rPr>
        <w:t>Starting with this religious idea, Reitzenstein says, the writer of the gospel from which the fragment is derived constructed the first account of the conception; his account, however, was often misunderstood, and two examples of such misunderstanding appear in our canonical narratives.</w:t>
      </w:r>
    </w:p>
    <w:p w14:paraId="3B2F9EA3">
      <w:pPr>
        <w:widowControl w:val="0"/>
        <w:numPr>
          <w:ilvl w:val="0"/>
          <w:numId w:val="0"/>
        </w:numPr>
        <w:jc w:val="both"/>
        <w:rPr>
          <w:rFonts w:hint="eastAsia"/>
        </w:rPr>
      </w:pPr>
      <w:r>
        <w:rPr>
          <w:rFonts w:hint="eastAsia"/>
        </w:rPr>
        <w:t>赖岑施泰因说，从这个宗教观念出发，那部残片所源自的福音书的作者构建了第一个关于受孕的叙述；然而，他的叙述经常被误解，我们正典叙事中出现了两个此类误解的例子。</w:t>
      </w:r>
    </w:p>
    <w:p w14:paraId="0FA8827C">
      <w:pPr>
        <w:widowControl w:val="0"/>
        <w:numPr>
          <w:ilvl w:val="0"/>
          <w:numId w:val="0"/>
        </w:numPr>
        <w:jc w:val="both"/>
        <w:rPr>
          <w:rFonts w:hint="eastAsia"/>
        </w:rPr>
      </w:pPr>
    </w:p>
    <w:p w14:paraId="6C87AA59">
      <w:pPr>
        <w:widowControl w:val="0"/>
        <w:numPr>
          <w:ilvl w:val="0"/>
          <w:numId w:val="0"/>
        </w:numPr>
        <w:jc w:val="both"/>
        <w:rPr>
          <w:rFonts w:hint="eastAsia"/>
        </w:rPr>
      </w:pPr>
      <w:r>
        <w:rPr>
          <w:rFonts w:hint="eastAsia"/>
        </w:rPr>
        <w:t>In Matthew the miracle is announced only after it has happened, whereas in the original account it was in indissoluble connection with the annunciation itself.</w:t>
      </w:r>
    </w:p>
    <w:p w14:paraId="767B8BDD">
      <w:pPr>
        <w:widowControl w:val="0"/>
        <w:numPr>
          <w:ilvl w:val="0"/>
          <w:numId w:val="0"/>
        </w:numPr>
        <w:jc w:val="both"/>
        <w:rPr>
          <w:rFonts w:hint="eastAsia"/>
        </w:rPr>
      </w:pPr>
      <w:r>
        <w:rPr>
          <w:rFonts w:hint="eastAsia"/>
        </w:rPr>
        <w:t>在马太福音中，神迹是在发生之后才被宣告的，而在原始叙述中，它与天使报喜本身是密不可分的。</w:t>
      </w:r>
    </w:p>
    <w:p w14:paraId="23F6712E">
      <w:pPr>
        <w:widowControl w:val="0"/>
        <w:numPr>
          <w:ilvl w:val="0"/>
          <w:numId w:val="0"/>
        </w:numPr>
        <w:jc w:val="both"/>
        <w:rPr>
          <w:rFonts w:hint="eastAsia"/>
        </w:rPr>
      </w:pPr>
    </w:p>
    <w:p w14:paraId="57B490F6">
      <w:pPr>
        <w:widowControl w:val="0"/>
        <w:numPr>
          <w:ilvl w:val="0"/>
          <w:numId w:val="0"/>
        </w:numPr>
        <w:jc w:val="both"/>
        <w:rPr>
          <w:rFonts w:hint="eastAsia"/>
        </w:rPr>
      </w:pPr>
      <w:r>
        <w:rPr>
          <w:rFonts w:hint="eastAsia"/>
        </w:rPr>
        <w:t>In Luke the miracle is announced beforehand, to bring it into parallel with the case of John the Baptist.</w:t>
      </w:r>
    </w:p>
    <w:p w14:paraId="12B25CA2">
      <w:pPr>
        <w:widowControl w:val="0"/>
        <w:numPr>
          <w:ilvl w:val="0"/>
          <w:numId w:val="0"/>
        </w:numPr>
        <w:jc w:val="both"/>
        <w:rPr>
          <w:rFonts w:hint="eastAsia"/>
        </w:rPr>
      </w:pPr>
      <w:r>
        <w:rPr>
          <w:rFonts w:hint="eastAsia"/>
        </w:rPr>
        <w:t>在路加福音中，神迹是预先宣告的，以便与施洗约翰的情况相平行。</w:t>
      </w:r>
    </w:p>
    <w:p w14:paraId="0723A349">
      <w:pPr>
        <w:widowControl w:val="0"/>
        <w:numPr>
          <w:ilvl w:val="0"/>
          <w:numId w:val="0"/>
        </w:numPr>
        <w:jc w:val="both"/>
        <w:rPr>
          <w:rFonts w:hint="eastAsia"/>
        </w:rPr>
      </w:pPr>
    </w:p>
    <w:p w14:paraId="0DCFA408">
      <w:pPr>
        <w:widowControl w:val="0"/>
        <w:numPr>
          <w:ilvl w:val="0"/>
          <w:numId w:val="0"/>
        </w:numPr>
        <w:jc w:val="both"/>
        <w:rPr>
          <w:rFonts w:hint="eastAsia"/>
        </w:rPr>
      </w:pPr>
      <w:r>
        <w:rPr>
          <w:rFonts w:hint="eastAsia"/>
        </w:rPr>
        <w:t>In both cases the original significance of the annunciation is lost.</w:t>
      </w:r>
    </w:p>
    <w:p w14:paraId="3A4D7B86">
      <w:pPr>
        <w:widowControl w:val="0"/>
        <w:numPr>
          <w:ilvl w:val="0"/>
          <w:numId w:val="0"/>
        </w:numPr>
        <w:jc w:val="both"/>
        <w:rPr>
          <w:rFonts w:hint="eastAsia"/>
        </w:rPr>
      </w:pPr>
      <w:r>
        <w:rPr>
          <w:rFonts w:hint="eastAsia"/>
        </w:rPr>
        <w:t>在这两种情况下，天使报喜的原始意义都丧失了。</w:t>
      </w:r>
    </w:p>
    <w:p w14:paraId="4F2E876C">
      <w:pPr>
        <w:widowControl w:val="0"/>
        <w:numPr>
          <w:ilvl w:val="0"/>
          <w:numId w:val="0"/>
        </w:numPr>
        <w:jc w:val="both"/>
        <w:rPr>
          <w:rFonts w:hint="eastAsia"/>
        </w:rPr>
      </w:pPr>
    </w:p>
    <w:p w14:paraId="40D93390">
      <w:pPr>
        <w:widowControl w:val="0"/>
        <w:numPr>
          <w:ilvl w:val="0"/>
          <w:numId w:val="0"/>
        </w:numPr>
        <w:jc w:val="both"/>
        <w:rPr>
          <w:rFonts w:hint="eastAsia"/>
        </w:rPr>
      </w:pPr>
      <w:r>
        <w:rPr>
          <w:rFonts w:hint="eastAsia"/>
        </w:rPr>
        <w:t>To this theory one obvious objection is the late date of Reitzenstein's fragment, as compared with our canonical Gospels.</w:t>
      </w:r>
    </w:p>
    <w:p w14:paraId="12630EFB">
      <w:pPr>
        <w:widowControl w:val="0"/>
        <w:numPr>
          <w:ilvl w:val="0"/>
          <w:numId w:val="0"/>
        </w:numPr>
        <w:jc w:val="both"/>
        <w:rPr>
          <w:rFonts w:hint="eastAsia"/>
        </w:rPr>
      </w:pPr>
      <w:r>
        <w:rPr>
          <w:rFonts w:hint="eastAsia"/>
        </w:rPr>
        <w:t>对于这个理论，一个明显的反对意见是赖岑施泰因的残片年代较晚，与我们的正典福音书相比。</w:t>
      </w:r>
    </w:p>
    <w:p w14:paraId="7BF87C32">
      <w:pPr>
        <w:widowControl w:val="0"/>
        <w:numPr>
          <w:ilvl w:val="0"/>
          <w:numId w:val="0"/>
        </w:numPr>
        <w:jc w:val="both"/>
        <w:rPr>
          <w:rFonts w:hint="eastAsia"/>
        </w:rPr>
      </w:pPr>
    </w:p>
    <w:p w14:paraId="47312507">
      <w:pPr>
        <w:widowControl w:val="0"/>
        <w:numPr>
          <w:ilvl w:val="0"/>
          <w:numId w:val="0"/>
        </w:numPr>
        <w:jc w:val="both"/>
        <w:rPr>
          <w:rFonts w:hint="eastAsia"/>
        </w:rPr>
      </w:pPr>
      <w:r>
        <w:rPr>
          <w:rFonts w:hint="eastAsia"/>
        </w:rPr>
        <w:t>Even Reitzenstein himself seems to be unable to trace back the gospel upon which the fragment is based to a date earlier than the last part of the second century,13 and our canonical Gospels certainly cannot be put so late.</w:t>
      </w:r>
    </w:p>
    <w:p w14:paraId="1743BCA4">
      <w:pPr>
        <w:widowControl w:val="0"/>
        <w:numPr>
          <w:ilvl w:val="0"/>
          <w:numId w:val="0"/>
        </w:numPr>
        <w:jc w:val="both"/>
        <w:rPr>
          <w:rFonts w:hint="eastAsia"/>
        </w:rPr>
      </w:pPr>
      <w:r>
        <w:rPr>
          <w:rFonts w:hint="eastAsia"/>
        </w:rPr>
        <w:t>即使是赖岑施泰因自己，似乎也无法将该残片所依据的福音书追溯到比二世纪末更早的日期，13 而我们的正典福音书肯定不能被定在那么晚的时期。</w:t>
      </w:r>
    </w:p>
    <w:p w14:paraId="7160E762">
      <w:pPr>
        <w:widowControl w:val="0"/>
        <w:numPr>
          <w:ilvl w:val="0"/>
          <w:numId w:val="0"/>
        </w:numPr>
        <w:jc w:val="both"/>
        <w:rPr>
          <w:rFonts w:hint="eastAsia"/>
        </w:rPr>
      </w:pPr>
    </w:p>
    <w:p w14:paraId="4FAD7119">
      <w:pPr>
        <w:widowControl w:val="0"/>
        <w:numPr>
          <w:ilvl w:val="0"/>
          <w:numId w:val="0"/>
        </w:numPr>
        <w:jc w:val="both"/>
        <w:rPr>
          <w:rFonts w:hint="eastAsia"/>
        </w:rPr>
      </w:pPr>
      <w:r>
        <w:rPr>
          <w:rFonts w:hint="eastAsia"/>
        </w:rPr>
        <w:t>Nor does the fragment, as interpreted by Reitzenstein, bear such indisputable internal evidence of its primary character as Reitzenstein seems to be attribute to it.</w:t>
      </w:r>
    </w:p>
    <w:p w14:paraId="1FE29E7C">
      <w:pPr>
        <w:widowControl w:val="0"/>
        <w:numPr>
          <w:ilvl w:val="0"/>
          <w:numId w:val="0"/>
        </w:numPr>
        <w:jc w:val="both"/>
        <w:rPr>
          <w:rFonts w:hint="eastAsia"/>
        </w:rPr>
      </w:pPr>
      <w:r>
        <w:rPr>
          <w:rFonts w:hint="eastAsia"/>
        </w:rPr>
        <w:t>赖岑施泰因所解释的残片，也并未带有他似乎归于其上的那种无可辩驳的原始性的内在证据。</w:t>
      </w:r>
    </w:p>
    <w:p w14:paraId="679DCA6A">
      <w:pPr>
        <w:widowControl w:val="0"/>
        <w:numPr>
          <w:ilvl w:val="0"/>
          <w:numId w:val="0"/>
        </w:numPr>
        <w:jc w:val="both"/>
        <w:rPr>
          <w:rFonts w:hint="eastAsia"/>
        </w:rPr>
      </w:pPr>
    </w:p>
    <w:p w14:paraId="61C7959A">
      <w:pPr>
        <w:widowControl w:val="0"/>
        <w:numPr>
          <w:ilvl w:val="0"/>
          <w:numId w:val="0"/>
        </w:numPr>
        <w:jc w:val="both"/>
        <w:rPr>
          <w:rFonts w:hint="eastAsia"/>
        </w:rPr>
      </w:pPr>
      <w:r>
        <w:rPr>
          <w:rFonts w:hint="eastAsia"/>
        </w:rPr>
        <w:t>For example, Mary understands the words of the angel to mean that she is already pregnant, yet the angel takes care to inform her that the wonder is dependent upon her consent; in which rather intricate progress of the narrative the steps are by no means clearly marked.14</w:t>
      </w:r>
    </w:p>
    <w:p w14:paraId="57458080">
      <w:pPr>
        <w:widowControl w:val="0"/>
        <w:numPr>
          <w:ilvl w:val="0"/>
          <w:numId w:val="0"/>
        </w:numPr>
        <w:jc w:val="both"/>
        <w:rPr>
          <w:rFonts w:hint="eastAsia"/>
        </w:rPr>
      </w:pPr>
      <w:r>
        <w:rPr>
          <w:rFonts w:hint="eastAsia"/>
        </w:rPr>
        <w:t>例如，马利亚理解天使的话意味着她已经怀孕，但天使却小心地告知她，这个奇迹取决于她的同意；在这个相当错综复杂的叙事进展中，步骤根本没有被清晰地标示出来。14</w:t>
      </w:r>
    </w:p>
    <w:p w14:paraId="4F832515">
      <w:pPr>
        <w:widowControl w:val="0"/>
        <w:numPr>
          <w:ilvl w:val="0"/>
          <w:numId w:val="0"/>
        </w:numPr>
        <w:jc w:val="both"/>
        <w:rPr>
          <w:rFonts w:hint="eastAsia"/>
        </w:rPr>
      </w:pPr>
    </w:p>
    <w:p w14:paraId="77896ED6">
      <w:pPr>
        <w:widowControl w:val="0"/>
        <w:numPr>
          <w:ilvl w:val="0"/>
          <w:numId w:val="0"/>
        </w:numPr>
        <w:jc w:val="both"/>
        <w:rPr>
          <w:rFonts w:hint="eastAsia"/>
        </w:rPr>
      </w:pPr>
      <w:r>
        <w:rPr>
          <w:rFonts w:hint="eastAsia"/>
        </w:rPr>
        <w:t>In general, we must say that entirely too much is built upon a meagre foundation for the theory ever to attain the solidity of proved fact.</w:t>
      </w:r>
    </w:p>
    <w:p w14:paraId="664F6ECE">
      <w:pPr>
        <w:widowControl w:val="0"/>
        <w:numPr>
          <w:ilvl w:val="0"/>
          <w:numId w:val="0"/>
        </w:numPr>
        <w:jc w:val="both"/>
        <w:rPr>
          <w:rFonts w:hint="eastAsia"/>
        </w:rPr>
      </w:pPr>
      <w:r>
        <w:rPr>
          <w:rFonts w:hint="eastAsia"/>
        </w:rPr>
        <w:t>总的来说，我们必须说，这个理论建立在一个过于薄弱的基础之上，以至于永远无法达到已证实事实的稳固性。</w:t>
      </w:r>
    </w:p>
    <w:p w14:paraId="198411AC">
      <w:pPr>
        <w:widowControl w:val="0"/>
        <w:numPr>
          <w:ilvl w:val="0"/>
          <w:numId w:val="0"/>
        </w:numPr>
        <w:jc w:val="both"/>
        <w:rPr>
          <w:rFonts w:hint="eastAsia"/>
        </w:rPr>
      </w:pPr>
    </w:p>
    <w:p w14:paraId="461C0ADD">
      <w:pPr>
        <w:widowControl w:val="0"/>
        <w:numPr>
          <w:ilvl w:val="0"/>
          <w:numId w:val="0"/>
        </w:numPr>
        <w:jc w:val="both"/>
        <w:rPr>
          <w:rFonts w:hint="eastAsia"/>
        </w:rPr>
      </w:pPr>
      <w:r>
        <w:rPr>
          <w:rFonts w:hint="eastAsia"/>
        </w:rPr>
        <w:t>The fragment in question is itself very badly preserved, so that, even from the outset, much has to be left to conjecture.</w:t>
      </w:r>
    </w:p>
    <w:p w14:paraId="7679C807">
      <w:pPr>
        <w:widowControl w:val="0"/>
        <w:numPr>
          <w:ilvl w:val="0"/>
          <w:numId w:val="0"/>
        </w:numPr>
        <w:jc w:val="both"/>
        <w:rPr>
          <w:rFonts w:hint="eastAsia"/>
        </w:rPr>
      </w:pPr>
      <w:r>
        <w:rPr>
          <w:rFonts w:hint="eastAsia"/>
        </w:rPr>
        <w:t>所讨论的残片本身保存得非常差，所以，即使从一开始，很多东西就不得不留给猜想。</w:t>
      </w:r>
    </w:p>
    <w:p w14:paraId="0D74F71B">
      <w:pPr>
        <w:widowControl w:val="0"/>
        <w:numPr>
          <w:ilvl w:val="0"/>
          <w:numId w:val="0"/>
        </w:numPr>
        <w:jc w:val="both"/>
        <w:rPr>
          <w:rFonts w:hint="eastAsia"/>
        </w:rPr>
      </w:pPr>
    </w:p>
    <w:p w14:paraId="18539D35">
      <w:pPr>
        <w:widowControl w:val="0"/>
        <w:numPr>
          <w:ilvl w:val="0"/>
          <w:numId w:val="0"/>
        </w:numPr>
        <w:jc w:val="both"/>
        <w:rPr>
          <w:rFonts w:hint="eastAsia"/>
        </w:rPr>
      </w:pPr>
      <w:r>
        <w:rPr>
          <w:rFonts w:hint="eastAsia"/>
        </w:rPr>
        <w:t>For example, the /pg. 42/ most fundamental thing of all is that the fragment does not contain the words FL880:R® ¦&lt; ("FJD\; yet there is a gap at the proper place.</w:t>
      </w:r>
    </w:p>
    <w:p w14:paraId="7B06FBF1">
      <w:pPr>
        <w:widowControl w:val="0"/>
        <w:numPr>
          <w:ilvl w:val="0"/>
          <w:numId w:val="0"/>
        </w:numPr>
        <w:jc w:val="both"/>
        <w:rPr>
          <w:rFonts w:hint="eastAsia"/>
        </w:rPr>
      </w:pPr>
      <w:r>
        <w:rPr>
          <w:rFonts w:hint="eastAsia"/>
        </w:rPr>
        <w:t>例如，/第42页/ 最根本的一点是，残片不包含 FL880:R® ¦&lt; ("FJD\ (意为“直到永远”)这些词；然而在适当的位置有一个缺口。</w:t>
      </w:r>
    </w:p>
    <w:p w14:paraId="385C6947">
      <w:pPr>
        <w:widowControl w:val="0"/>
        <w:numPr>
          <w:ilvl w:val="0"/>
          <w:numId w:val="0"/>
        </w:numPr>
        <w:jc w:val="both"/>
        <w:rPr>
          <w:rFonts w:hint="eastAsia"/>
        </w:rPr>
      </w:pPr>
    </w:p>
    <w:p w14:paraId="5826DA48">
      <w:pPr>
        <w:widowControl w:val="0"/>
        <w:numPr>
          <w:ilvl w:val="0"/>
          <w:numId w:val="0"/>
        </w:numPr>
        <w:jc w:val="both"/>
        <w:rPr>
          <w:rFonts w:hint="eastAsia"/>
        </w:rPr>
      </w:pPr>
      <w:r>
        <w:rPr>
          <w:rFonts w:hint="eastAsia"/>
        </w:rPr>
        <w:t>The gap is thought not to be large enough—very probably it is not large enough.</w:t>
      </w:r>
    </w:p>
    <w:p w14:paraId="449210A7">
      <w:pPr>
        <w:widowControl w:val="0"/>
        <w:numPr>
          <w:ilvl w:val="0"/>
          <w:numId w:val="0"/>
        </w:numPr>
        <w:jc w:val="both"/>
        <w:rPr>
          <w:rFonts w:hint="eastAsia"/>
        </w:rPr>
      </w:pPr>
      <w:r>
        <w:rPr>
          <w:rFonts w:hint="eastAsia"/>
        </w:rPr>
        <w:t>这个缺口被认为不够大——很可能它确实不够大。</w:t>
      </w:r>
    </w:p>
    <w:p w14:paraId="2ED7A53D">
      <w:pPr>
        <w:widowControl w:val="0"/>
        <w:numPr>
          <w:ilvl w:val="0"/>
          <w:numId w:val="0"/>
        </w:numPr>
        <w:jc w:val="both"/>
        <w:rPr>
          <w:rFonts w:hint="eastAsia"/>
        </w:rPr>
      </w:pPr>
    </w:p>
    <w:p w14:paraId="5F2B029F">
      <w:pPr>
        <w:widowControl w:val="0"/>
        <w:numPr>
          <w:ilvl w:val="0"/>
          <w:numId w:val="0"/>
        </w:numPr>
        <w:jc w:val="both"/>
        <w:rPr>
          <w:rFonts w:hint="eastAsia"/>
        </w:rPr>
      </w:pPr>
      <w:r>
        <w:rPr>
          <w:rFonts w:hint="eastAsia"/>
        </w:rPr>
        <w:t>But the fact remains that, even in such a fundamental point, we are not dealing with definite certainty.</w:t>
      </w:r>
    </w:p>
    <w:p w14:paraId="3A7FAFCE">
      <w:pPr>
        <w:widowControl w:val="0"/>
        <w:numPr>
          <w:ilvl w:val="0"/>
          <w:numId w:val="0"/>
        </w:numPr>
        <w:jc w:val="both"/>
        <w:rPr>
          <w:rFonts w:hint="eastAsia"/>
        </w:rPr>
      </w:pPr>
      <w:r>
        <w:rPr>
          <w:rFonts w:hint="eastAsia"/>
        </w:rPr>
        <w:t>但事实是，即使在这样一个根本点上，我们处理的也不是确定的事实。</w:t>
      </w:r>
    </w:p>
    <w:p w14:paraId="5736ADAB">
      <w:pPr>
        <w:widowControl w:val="0"/>
        <w:numPr>
          <w:ilvl w:val="0"/>
          <w:numId w:val="0"/>
        </w:numPr>
        <w:jc w:val="both"/>
        <w:rPr>
          <w:rFonts w:hint="eastAsia"/>
        </w:rPr>
      </w:pPr>
    </w:p>
    <w:p w14:paraId="12B8769E">
      <w:pPr>
        <w:widowControl w:val="0"/>
        <w:numPr>
          <w:ilvl w:val="0"/>
          <w:numId w:val="0"/>
        </w:numPr>
        <w:jc w:val="both"/>
        <w:rPr>
          <w:rFonts w:hint="eastAsia"/>
        </w:rPr>
      </w:pPr>
      <w:r>
        <w:rPr>
          <w:rFonts w:hint="eastAsia"/>
        </w:rPr>
        <w:t>Or suppose (as indeed seems probable) that the words FL88Z:R®, etc., were omitted.</w:t>
      </w:r>
    </w:p>
    <w:p w14:paraId="0366E522">
      <w:pPr>
        <w:widowControl w:val="0"/>
        <w:numPr>
          <w:ilvl w:val="0"/>
          <w:numId w:val="0"/>
        </w:numPr>
        <w:jc w:val="both"/>
        <w:rPr>
          <w:rFonts w:hint="eastAsia"/>
        </w:rPr>
      </w:pPr>
      <w:r>
        <w:rPr>
          <w:rFonts w:hint="eastAsia"/>
        </w:rPr>
        <w:t>或者假设（这确实似乎是可能的）FL88Z:R®等词被省略了。</w:t>
      </w:r>
    </w:p>
    <w:p w14:paraId="76A5A8F2">
      <w:pPr>
        <w:widowControl w:val="0"/>
        <w:numPr>
          <w:ilvl w:val="0"/>
          <w:numId w:val="0"/>
        </w:numPr>
        <w:jc w:val="both"/>
        <w:rPr>
          <w:rFonts w:hint="eastAsia"/>
        </w:rPr>
      </w:pPr>
    </w:p>
    <w:p w14:paraId="48FDDAD3">
      <w:pPr>
        <w:widowControl w:val="0"/>
        <w:numPr>
          <w:ilvl w:val="0"/>
          <w:numId w:val="0"/>
        </w:numPr>
        <w:jc w:val="both"/>
        <w:rPr>
          <w:rFonts w:hint="eastAsia"/>
        </w:rPr>
      </w:pPr>
      <w:r>
        <w:rPr>
          <w:rFonts w:hint="eastAsia"/>
        </w:rPr>
        <w:t>Even then, it is by no means even certain that the author had any different view of the annunciation from that of Luke, for the omission might well have arisen merely from loose quoting.</w:t>
      </w:r>
    </w:p>
    <w:p w14:paraId="0B6A8091">
      <w:pPr>
        <w:widowControl w:val="0"/>
        <w:numPr>
          <w:ilvl w:val="0"/>
          <w:numId w:val="0"/>
        </w:numPr>
        <w:jc w:val="both"/>
        <w:rPr>
          <w:rFonts w:hint="eastAsia"/>
        </w:rPr>
      </w:pPr>
      <w:r>
        <w:rPr>
          <w:rFonts w:hint="eastAsia"/>
        </w:rPr>
        <w:t>即便如此，也远不能确定作者对天使报喜的看法与路加有任何不同，因为省略很可能仅仅是由于不严谨的引用造成的。</w:t>
      </w:r>
    </w:p>
    <w:p w14:paraId="44968219">
      <w:pPr>
        <w:widowControl w:val="0"/>
        <w:numPr>
          <w:ilvl w:val="0"/>
          <w:numId w:val="0"/>
        </w:numPr>
        <w:jc w:val="both"/>
        <w:rPr>
          <w:rFonts w:hint="eastAsia"/>
        </w:rPr>
      </w:pPr>
    </w:p>
    <w:p w14:paraId="623B10F1">
      <w:pPr>
        <w:widowControl w:val="0"/>
        <w:numPr>
          <w:ilvl w:val="0"/>
          <w:numId w:val="0"/>
        </w:numPr>
        <w:jc w:val="both"/>
        <w:rPr>
          <w:rFonts w:hint="eastAsia"/>
        </w:rPr>
      </w:pPr>
      <w:r>
        <w:rPr>
          <w:rFonts w:hint="eastAsia"/>
        </w:rPr>
        <w:t>Indeed FL88Z:R® in connection with JX&gt;® may have almost seemed like unnecessary fulness of expression, so that one of the phrases may easily have been omitted.</w:t>
      </w:r>
    </w:p>
    <w:p w14:paraId="7BFF8058">
      <w:pPr>
        <w:widowControl w:val="0"/>
        <w:numPr>
          <w:ilvl w:val="0"/>
          <w:numId w:val="0"/>
        </w:numPr>
        <w:jc w:val="both"/>
        <w:rPr>
          <w:rFonts w:hint="eastAsia"/>
        </w:rPr>
      </w:pPr>
      <w:r>
        <w:rPr>
          <w:rFonts w:hint="eastAsia"/>
        </w:rPr>
        <w:t>实际上，FL88Z:R® (意为“直到永远”)与JX&gt;® (意为“将要”)连用，几乎可能显得表达过于累赘，所以其中一个短语很可能被省略了。</w:t>
      </w:r>
    </w:p>
    <w:p w14:paraId="377A6E59">
      <w:pPr>
        <w:widowControl w:val="0"/>
        <w:numPr>
          <w:ilvl w:val="0"/>
          <w:numId w:val="0"/>
        </w:numPr>
        <w:jc w:val="both"/>
        <w:rPr>
          <w:rFonts w:hint="eastAsia"/>
        </w:rPr>
      </w:pPr>
    </w:p>
    <w:p w14:paraId="29E8C6FB">
      <w:pPr>
        <w:widowControl w:val="0"/>
        <w:numPr>
          <w:ilvl w:val="0"/>
          <w:numId w:val="0"/>
        </w:numPr>
        <w:jc w:val="both"/>
        <w:rPr>
          <w:rFonts w:hint="eastAsia"/>
        </w:rPr>
      </w:pPr>
      <w:r>
        <w:rPr>
          <w:rFonts w:hint="eastAsia"/>
        </w:rPr>
        <w:t>If we find reasons for doubt at the very basis, how much more in the remoter conclusions—for example, that Matthew as well as Luke represents a weakening of the original account.</w:t>
      </w:r>
    </w:p>
    <w:p w14:paraId="427FB19D">
      <w:pPr>
        <w:widowControl w:val="0"/>
        <w:numPr>
          <w:ilvl w:val="0"/>
          <w:numId w:val="0"/>
        </w:numPr>
        <w:jc w:val="both"/>
        <w:rPr>
          <w:rFonts w:hint="eastAsia"/>
        </w:rPr>
      </w:pPr>
      <w:r>
        <w:rPr>
          <w:rFonts w:hint="eastAsia"/>
        </w:rPr>
        <w:t>如果我们在基础上就找到了怀疑的理由，那么在更远的结论中——例如，马太和路加都代表了对原始叙述的削弱——就更值得怀疑了。</w:t>
      </w:r>
    </w:p>
    <w:p w14:paraId="230CF0FF">
      <w:pPr>
        <w:widowControl w:val="0"/>
        <w:numPr>
          <w:ilvl w:val="0"/>
          <w:numId w:val="0"/>
        </w:numPr>
        <w:jc w:val="both"/>
        <w:rPr>
          <w:rFonts w:hint="eastAsia"/>
        </w:rPr>
      </w:pPr>
    </w:p>
    <w:p w14:paraId="18545FBF">
      <w:pPr>
        <w:widowControl w:val="0"/>
        <w:numPr>
          <w:ilvl w:val="0"/>
          <w:numId w:val="0"/>
        </w:numPr>
        <w:jc w:val="both"/>
        <w:rPr>
          <w:rFonts w:hint="eastAsia"/>
        </w:rPr>
      </w:pPr>
      <w:r>
        <w:rPr>
          <w:rFonts w:hint="eastAsia"/>
        </w:rPr>
        <w:t>However interesting Reitzenstein's fragment may be, it has accomplished nothing toward solving the vexed problem of the sources of our canonical infancy narratives.</w:t>
      </w:r>
    </w:p>
    <w:p w14:paraId="6AB0FC24">
      <w:pPr>
        <w:widowControl w:val="0"/>
        <w:numPr>
          <w:ilvl w:val="0"/>
          <w:numId w:val="0"/>
        </w:numPr>
        <w:jc w:val="both"/>
        <w:rPr>
          <w:rFonts w:hint="eastAsia"/>
        </w:rPr>
      </w:pPr>
      <w:r>
        <w:rPr>
          <w:rFonts w:hint="eastAsia"/>
        </w:rPr>
        <w:t>无论赖岑施泰因的残片多么有趣，它在解决我们正典婴孩时期叙事来源这个棘手问题上毫无建树。</w:t>
      </w:r>
    </w:p>
    <w:p w14:paraId="4A2B5ECE">
      <w:pPr>
        <w:widowControl w:val="0"/>
        <w:numPr>
          <w:ilvl w:val="0"/>
          <w:numId w:val="0"/>
        </w:numPr>
        <w:jc w:val="both"/>
        <w:rPr>
          <w:rFonts w:hint="eastAsia"/>
        </w:rPr>
      </w:pPr>
    </w:p>
    <w:p w14:paraId="31EF3F67">
      <w:pPr>
        <w:widowControl w:val="0"/>
        <w:numPr>
          <w:ilvl w:val="0"/>
          <w:numId w:val="0"/>
        </w:numPr>
        <w:jc w:val="both"/>
        <w:rPr>
          <w:rFonts w:hint="eastAsia"/>
        </w:rPr>
      </w:pPr>
      <w:r>
        <w:rPr>
          <w:rFonts w:hint="eastAsia"/>
        </w:rPr>
        <w:t>From this it follows that it has accomplished nothing toward explaining the origin of those narratives.</w:t>
      </w:r>
    </w:p>
    <w:p w14:paraId="097471CC">
      <w:pPr>
        <w:widowControl w:val="0"/>
        <w:numPr>
          <w:ilvl w:val="0"/>
          <w:numId w:val="0"/>
        </w:numPr>
        <w:jc w:val="both"/>
        <w:rPr>
          <w:rFonts w:hint="eastAsia"/>
        </w:rPr>
      </w:pPr>
      <w:r>
        <w:rPr>
          <w:rFonts w:hint="eastAsia"/>
        </w:rPr>
        <w:t>由此可见，它在解释那些叙事的起源方面也毫无建树。</w:t>
      </w:r>
    </w:p>
    <w:p w14:paraId="17F74477">
      <w:pPr>
        <w:widowControl w:val="0"/>
        <w:numPr>
          <w:ilvl w:val="0"/>
          <w:numId w:val="0"/>
        </w:numPr>
        <w:jc w:val="both"/>
        <w:rPr>
          <w:rFonts w:hint="eastAsia"/>
        </w:rPr>
      </w:pPr>
    </w:p>
    <w:p w14:paraId="60DA6DDC">
      <w:pPr>
        <w:widowControl w:val="0"/>
        <w:numPr>
          <w:ilvl w:val="0"/>
          <w:numId w:val="0"/>
        </w:numPr>
        <w:jc w:val="both"/>
        <w:rPr>
          <w:rFonts w:hint="eastAsia"/>
        </w:rPr>
      </w:pPr>
      <w:r>
        <w:rPr>
          <w:rFonts w:hint="eastAsia"/>
        </w:rPr>
        <w:t>For they in themselves contain no hint of that religious idea of creation by the Word; therefore we have no reason to regard them as attempts to embody that idea in narrative form.</w:t>
      </w:r>
    </w:p>
    <w:p w14:paraId="1B3C35EB">
      <w:pPr>
        <w:widowControl w:val="0"/>
        <w:numPr>
          <w:ilvl w:val="0"/>
          <w:numId w:val="0"/>
        </w:numPr>
        <w:jc w:val="both"/>
        <w:rPr>
          <w:rFonts w:hint="eastAsia"/>
        </w:rPr>
      </w:pPr>
      <w:r>
        <w:rPr>
          <w:rFonts w:hint="eastAsia"/>
        </w:rPr>
        <w:t>因为它们本身并未包含任何关于藉着道创造的宗教观念的暗示；因此，我们没有理由将它们视为试图以叙事形式体现该观念的尝试。</w:t>
      </w:r>
    </w:p>
    <w:p w14:paraId="1D8D0E45">
      <w:pPr>
        <w:widowControl w:val="0"/>
        <w:numPr>
          <w:ilvl w:val="0"/>
          <w:numId w:val="0"/>
        </w:numPr>
        <w:jc w:val="both"/>
        <w:rPr>
          <w:rFonts w:hint="eastAsia"/>
        </w:rPr>
      </w:pPr>
    </w:p>
    <w:p w14:paraId="7C813ACD">
      <w:pPr>
        <w:widowControl w:val="0"/>
        <w:numPr>
          <w:ilvl w:val="0"/>
          <w:numId w:val="0"/>
        </w:numPr>
        <w:jc w:val="both"/>
        <w:rPr>
          <w:rFonts w:hint="eastAsia"/>
        </w:rPr>
      </w:pPr>
      <w:r>
        <w:rPr>
          <w:rFonts w:hint="eastAsia"/>
        </w:rPr>
        <w:t>We have mentioned first the theories of Beyschlag, Conrady, and Reitzenstein, because they are, after all, sporadic and peculiar, and may best be put aside before we begin to investigate more widely accepted theories which may be said to constitute the general trend of recent investigation.</w:t>
      </w:r>
    </w:p>
    <w:p w14:paraId="5343B9AE">
      <w:pPr>
        <w:widowControl w:val="0"/>
        <w:numPr>
          <w:ilvl w:val="0"/>
          <w:numId w:val="0"/>
        </w:numPr>
        <w:jc w:val="both"/>
        <w:rPr>
          <w:rFonts w:hint="eastAsia"/>
        </w:rPr>
      </w:pPr>
      <w:r>
        <w:rPr>
          <w:rFonts w:hint="eastAsia"/>
        </w:rPr>
        <w:t>我们首先提到拜施拉格、康拉迪和赖岑施泰因的理论，因为它们毕竟是零星而独特的，最好在我们开始研究那些被更广泛接受、可说构成近期研究总趋势的理论之前，将它们搁置一旁。</w:t>
      </w:r>
    </w:p>
    <w:p w14:paraId="0ADC8B6A">
      <w:pPr>
        <w:widowControl w:val="0"/>
        <w:numPr>
          <w:ilvl w:val="0"/>
          <w:numId w:val="0"/>
        </w:numPr>
        <w:jc w:val="both"/>
        <w:rPr>
          <w:rFonts w:hint="eastAsia"/>
        </w:rPr>
      </w:pPr>
    </w:p>
    <w:p w14:paraId="16465EB1">
      <w:pPr>
        <w:widowControl w:val="0"/>
        <w:numPr>
          <w:ilvl w:val="0"/>
          <w:numId w:val="0"/>
        </w:numPr>
        <w:jc w:val="both"/>
        <w:rPr>
          <w:rFonts w:hint="eastAsia"/>
        </w:rPr>
      </w:pPr>
      <w:r>
        <w:rPr>
          <w:rFonts w:hint="eastAsia"/>
        </w:rPr>
        <w:t>To this more serious task we now address ourselves.</w:t>
      </w:r>
    </w:p>
    <w:p w14:paraId="655B7F0F">
      <w:pPr>
        <w:widowControl w:val="0"/>
        <w:numPr>
          <w:ilvl w:val="0"/>
          <w:numId w:val="0"/>
        </w:numPr>
        <w:jc w:val="both"/>
        <w:rPr>
          <w:rFonts w:hint="eastAsia"/>
        </w:rPr>
      </w:pPr>
      <w:r>
        <w:rPr>
          <w:rFonts w:hint="eastAsia"/>
        </w:rPr>
        <w:t>现在我们来处理这项更严肃的任务。</w:t>
      </w:r>
    </w:p>
    <w:p w14:paraId="104C5799">
      <w:pPr>
        <w:widowControl w:val="0"/>
        <w:numPr>
          <w:ilvl w:val="0"/>
          <w:numId w:val="0"/>
        </w:numPr>
        <w:jc w:val="both"/>
        <w:rPr>
          <w:rFonts w:hint="eastAsia"/>
        </w:rPr>
      </w:pPr>
    </w:p>
    <w:p w14:paraId="7F785A8C">
      <w:pPr>
        <w:widowControl w:val="0"/>
        <w:numPr>
          <w:ilvl w:val="0"/>
          <w:numId w:val="0"/>
        </w:numPr>
        <w:jc w:val="both"/>
        <w:rPr>
          <w:rFonts w:hint="eastAsia"/>
        </w:rPr>
      </w:pPr>
      <w:r>
        <w:rPr>
          <w:rFonts w:hint="eastAsia"/>
        </w:rPr>
        <w:t>We have attempted to show that the accounts whose mythical or legendary origin is to be explained are, so far as external evidence can show, parts of two very early Christian writings, the first and third Gospels.</w:t>
      </w:r>
    </w:p>
    <w:p w14:paraId="5C8CBAB9">
      <w:pPr>
        <w:widowControl w:val="0"/>
        <w:numPr>
          <w:ilvl w:val="0"/>
          <w:numId w:val="0"/>
        </w:numPr>
        <w:jc w:val="both"/>
        <w:rPr>
          <w:rFonts w:hint="eastAsia"/>
        </w:rPr>
      </w:pPr>
      <w:r>
        <w:rPr>
          <w:rFonts w:hint="eastAsia"/>
        </w:rPr>
        <w:t>我们已试图表明，那些需要解释其神话或传说起源的记述，就外部证据所能显示的而言，是两部非常早期的基督教著作，即第一和第三福音书的一部分。</w:t>
      </w:r>
    </w:p>
    <w:p w14:paraId="3CE1657B">
      <w:pPr>
        <w:widowControl w:val="0"/>
        <w:numPr>
          <w:ilvl w:val="0"/>
          <w:numId w:val="0"/>
        </w:numPr>
        <w:jc w:val="both"/>
        <w:rPr>
          <w:rFonts w:hint="eastAsia"/>
        </w:rPr>
      </w:pPr>
    </w:p>
    <w:p w14:paraId="2085B61A">
      <w:pPr>
        <w:widowControl w:val="0"/>
        <w:numPr>
          <w:ilvl w:val="0"/>
          <w:numId w:val="0"/>
        </w:numPr>
        <w:jc w:val="both"/>
        <w:rPr>
          <w:rFonts w:hint="eastAsia"/>
        </w:rPr>
      </w:pPr>
      <w:r>
        <w:rPr>
          <w:rFonts w:hint="eastAsia"/>
        </w:rPr>
        <w:t>Now, since this fact, by making more probable an early date for the infancy narratives, greatly increases the difficulty of explaining the evolution of their ideas, it is natural to expect that recent criticism should here, as elsewhere, have recourse to divisive hypotheses, in order to weaken the force of the external evidence.</w:t>
      </w:r>
    </w:p>
    <w:p w14:paraId="1FAB0BCD">
      <w:pPr>
        <w:widowControl w:val="0"/>
        <w:numPr>
          <w:ilvl w:val="0"/>
          <w:numId w:val="0"/>
        </w:numPr>
        <w:jc w:val="both"/>
        <w:rPr>
          <w:rFonts w:hint="eastAsia"/>
        </w:rPr>
      </w:pPr>
      <w:r>
        <w:rPr>
          <w:rFonts w:hint="eastAsia"/>
        </w:rPr>
        <w:t>现在，既然这一事实使得婴孩时期叙事的早期写作日期变得更有可能，从而大大增加了解释其思想演变的难度，那么，人们自然会预料到，近期的批判学在这里，如同在别处一样，会诉诸于分割假说，以削弱外部证据的力量。</w:t>
      </w:r>
    </w:p>
    <w:p w14:paraId="101EF664">
      <w:pPr>
        <w:widowControl w:val="0"/>
        <w:numPr>
          <w:ilvl w:val="0"/>
          <w:numId w:val="0"/>
        </w:numPr>
        <w:jc w:val="both"/>
        <w:rPr>
          <w:rFonts w:hint="eastAsia"/>
        </w:rPr>
      </w:pPr>
    </w:p>
    <w:p w14:paraId="0DF39847">
      <w:pPr>
        <w:widowControl w:val="0"/>
        <w:numPr>
          <w:ilvl w:val="0"/>
          <w:numId w:val="0"/>
        </w:numPr>
        <w:jc w:val="both"/>
        <w:rPr>
          <w:rFonts w:hint="eastAsia"/>
        </w:rPr>
      </w:pPr>
      <w:r>
        <w:rPr>
          <w:rFonts w:hint="eastAsia"/>
        </w:rPr>
        <w:t>Nor is the expectation without fulfilment.</w:t>
      </w:r>
    </w:p>
    <w:p w14:paraId="43F54F2B">
      <w:pPr>
        <w:widowControl w:val="0"/>
        <w:numPr>
          <w:ilvl w:val="0"/>
          <w:numId w:val="0"/>
        </w:numPr>
        <w:jc w:val="both"/>
        <w:rPr>
          <w:rFonts w:hint="eastAsia"/>
        </w:rPr>
      </w:pPr>
      <w:r>
        <w:rPr>
          <w:rFonts w:hint="eastAsia"/>
        </w:rPr>
        <w:t>这种预料也并非没有实现。</w:t>
      </w:r>
    </w:p>
    <w:p w14:paraId="53DFC4BD">
      <w:pPr>
        <w:widowControl w:val="0"/>
        <w:numPr>
          <w:ilvl w:val="0"/>
          <w:numId w:val="0"/>
        </w:numPr>
        <w:jc w:val="both"/>
        <w:rPr>
          <w:rFonts w:hint="eastAsia"/>
        </w:rPr>
      </w:pPr>
    </w:p>
    <w:p w14:paraId="26209ED8">
      <w:pPr>
        <w:widowControl w:val="0"/>
        <w:numPr>
          <w:ilvl w:val="0"/>
          <w:numId w:val="0"/>
        </w:numPr>
        <w:jc w:val="both"/>
        <w:rPr>
          <w:rFonts w:hint="eastAsia"/>
        </w:rPr>
      </w:pPr>
      <w:r>
        <w:rPr>
          <w:rFonts w:hint="eastAsia"/>
        </w:rPr>
        <w:t>To the development of these divisive hypotheses several logical motives have contributed.</w:t>
      </w:r>
    </w:p>
    <w:p w14:paraId="1EE2F3D2">
      <w:pPr>
        <w:widowControl w:val="0"/>
        <w:numPr>
          <w:ilvl w:val="0"/>
          <w:numId w:val="0"/>
        </w:numPr>
        <w:jc w:val="both"/>
        <w:rPr>
          <w:rFonts w:hint="eastAsia"/>
        </w:rPr>
      </w:pPr>
      <w:r>
        <w:rPr>
          <w:rFonts w:hint="eastAsia"/>
        </w:rPr>
        <w:t>这些分割假说的发展，有几个逻辑动机促成。</w:t>
      </w:r>
    </w:p>
    <w:p w14:paraId="40DF580A">
      <w:pPr>
        <w:widowControl w:val="0"/>
        <w:numPr>
          <w:ilvl w:val="0"/>
          <w:numId w:val="0"/>
        </w:numPr>
        <w:jc w:val="both"/>
        <w:rPr>
          <w:rFonts w:hint="eastAsia"/>
        </w:rPr>
      </w:pPr>
    </w:p>
    <w:p w14:paraId="10392371">
      <w:pPr>
        <w:widowControl w:val="0"/>
        <w:numPr>
          <w:ilvl w:val="0"/>
          <w:numId w:val="0"/>
        </w:numPr>
        <w:jc w:val="both"/>
        <w:rPr>
          <w:rFonts w:hint="eastAsia"/>
        </w:rPr>
      </w:pPr>
      <w:r>
        <w:rPr>
          <w:rFonts w:hint="eastAsia"/>
        </w:rPr>
        <w:t>In the first place, as we have just hinted, if the virgin birth cannot be a fact, then the origin of a belief in it can be better explained if we put the first witness of such a belief at a late date.</w:t>
      </w:r>
    </w:p>
    <w:p w14:paraId="6AED3E2D">
      <w:pPr>
        <w:widowControl w:val="0"/>
        <w:numPr>
          <w:ilvl w:val="0"/>
          <w:numId w:val="0"/>
        </w:numPr>
        <w:jc w:val="both"/>
        <w:rPr>
          <w:rFonts w:hint="eastAsia"/>
        </w:rPr>
      </w:pPr>
      <w:r>
        <w:rPr>
          <w:rFonts w:hint="eastAsia"/>
        </w:rPr>
        <w:t>首先，正如我们刚才暗示的，如果童贞女之生不可能是事实，那么，如果我们把对这种信仰的第一个见证置于一个较晚的日期，其信仰起源就更容易解释。</w:t>
      </w:r>
    </w:p>
    <w:p w14:paraId="4A49697F">
      <w:pPr>
        <w:widowControl w:val="0"/>
        <w:numPr>
          <w:ilvl w:val="0"/>
          <w:numId w:val="0"/>
        </w:numPr>
        <w:jc w:val="both"/>
        <w:rPr>
          <w:rFonts w:hint="eastAsia"/>
        </w:rPr>
      </w:pPr>
    </w:p>
    <w:p w14:paraId="4745ACE0">
      <w:pPr>
        <w:widowControl w:val="0"/>
        <w:numPr>
          <w:ilvl w:val="0"/>
          <w:numId w:val="0"/>
        </w:numPr>
        <w:jc w:val="both"/>
        <w:rPr>
          <w:rFonts w:hint="eastAsia"/>
        </w:rPr>
      </w:pPr>
      <w:r>
        <w:rPr>
          <w:rFonts w:hint="eastAsia"/>
        </w:rPr>
        <w:t>But against /pg. 43/ such a late date is the external testimony to the Gospels.</w:t>
      </w:r>
    </w:p>
    <w:p w14:paraId="133A704E">
      <w:pPr>
        <w:widowControl w:val="0"/>
        <w:numPr>
          <w:ilvl w:val="0"/>
          <w:numId w:val="0"/>
        </w:numPr>
        <w:jc w:val="both"/>
        <w:rPr>
          <w:rFonts w:hint="eastAsia"/>
        </w:rPr>
      </w:pPr>
      <w:r>
        <w:rPr>
          <w:rFonts w:hint="eastAsia"/>
        </w:rPr>
        <w:t>但反对/第43页/这样一个晚期日期的是对福音书的外部证据。</w:t>
      </w:r>
    </w:p>
    <w:p w14:paraId="3931FD4B">
      <w:pPr>
        <w:widowControl w:val="0"/>
        <w:numPr>
          <w:ilvl w:val="0"/>
          <w:numId w:val="0"/>
        </w:numPr>
        <w:jc w:val="both"/>
        <w:rPr>
          <w:rFonts w:hint="eastAsia"/>
        </w:rPr>
      </w:pPr>
    </w:p>
    <w:p w14:paraId="19E3E7AE">
      <w:pPr>
        <w:widowControl w:val="0"/>
        <w:numPr>
          <w:ilvl w:val="0"/>
          <w:numId w:val="0"/>
        </w:numPr>
        <w:jc w:val="both"/>
        <w:rPr>
          <w:rFonts w:hint="eastAsia"/>
        </w:rPr>
      </w:pPr>
      <w:r>
        <w:rPr>
          <w:rFonts w:hint="eastAsia"/>
        </w:rPr>
        <w:t>The mythical explanation is therefore much easier if it can be shown that the account of the virgin birth was no part of the original Gospels.</w:t>
      </w:r>
    </w:p>
    <w:p w14:paraId="5798B15C">
      <w:pPr>
        <w:widowControl w:val="0"/>
        <w:numPr>
          <w:ilvl w:val="0"/>
          <w:numId w:val="0"/>
        </w:numPr>
        <w:jc w:val="both"/>
        <w:rPr>
          <w:rFonts w:hint="eastAsia"/>
        </w:rPr>
      </w:pPr>
      <w:r>
        <w:rPr>
          <w:rFonts w:hint="eastAsia"/>
        </w:rPr>
        <w:t>因此，如果能证明童贞女之生的记述并非原始福音书的一部分，那么神话性的解释就容易得多。</w:t>
      </w:r>
    </w:p>
    <w:p w14:paraId="7DE69BBC">
      <w:pPr>
        <w:widowControl w:val="0"/>
        <w:numPr>
          <w:ilvl w:val="0"/>
          <w:numId w:val="0"/>
        </w:numPr>
        <w:jc w:val="both"/>
        <w:rPr>
          <w:rFonts w:hint="eastAsia"/>
        </w:rPr>
      </w:pPr>
    </w:p>
    <w:p w14:paraId="63CB799F">
      <w:pPr>
        <w:widowControl w:val="0"/>
        <w:numPr>
          <w:ilvl w:val="0"/>
          <w:numId w:val="0"/>
        </w:numPr>
        <w:jc w:val="both"/>
        <w:rPr>
          <w:rFonts w:hint="eastAsia"/>
        </w:rPr>
      </w:pPr>
      <w:r>
        <w:rPr>
          <w:rFonts w:hint="eastAsia"/>
        </w:rPr>
        <w:t>In the second place, as we have already seen, one of the chief arguments against the virgin birth is that it is contradicted by the rest of the New Testament, which traces the Davidic descent through Joseph.</w:t>
      </w:r>
    </w:p>
    <w:p w14:paraId="04993ED5">
      <w:pPr>
        <w:widowControl w:val="0"/>
        <w:numPr>
          <w:ilvl w:val="0"/>
          <w:numId w:val="0"/>
        </w:numPr>
        <w:jc w:val="both"/>
        <w:rPr>
          <w:rFonts w:hint="eastAsia"/>
        </w:rPr>
      </w:pPr>
      <w:r>
        <w:rPr>
          <w:rFonts w:hint="eastAsia"/>
        </w:rPr>
        <w:t>其次，正如我们已经看到的，反对童贞女之生的主要论点之一是，它与新约其余部分相矛盾，后者通过约瑟追溯大卫的后裔。</w:t>
      </w:r>
    </w:p>
    <w:p w14:paraId="468815C4">
      <w:pPr>
        <w:widowControl w:val="0"/>
        <w:numPr>
          <w:ilvl w:val="0"/>
          <w:numId w:val="0"/>
        </w:numPr>
        <w:jc w:val="both"/>
        <w:rPr>
          <w:rFonts w:hint="eastAsia"/>
        </w:rPr>
      </w:pPr>
    </w:p>
    <w:p w14:paraId="6021C10A">
      <w:pPr>
        <w:widowControl w:val="0"/>
        <w:numPr>
          <w:ilvl w:val="0"/>
          <w:numId w:val="0"/>
        </w:numPr>
        <w:jc w:val="both"/>
        <w:rPr>
          <w:rFonts w:hint="eastAsia"/>
        </w:rPr>
      </w:pPr>
      <w:r>
        <w:rPr>
          <w:rFonts w:hint="eastAsia"/>
        </w:rPr>
        <w:t>But the remarkable fact is that this supposed contradiction appears every whit as strong within the first and third Gospels themselves, as between those Gospels and the rest of the New Testament.</w:t>
      </w:r>
    </w:p>
    <w:p w14:paraId="107598B4">
      <w:pPr>
        <w:widowControl w:val="0"/>
        <w:numPr>
          <w:ilvl w:val="0"/>
          <w:numId w:val="0"/>
        </w:numPr>
        <w:jc w:val="both"/>
        <w:rPr>
          <w:rFonts w:hint="eastAsia"/>
        </w:rPr>
      </w:pPr>
      <w:r>
        <w:rPr>
          <w:rFonts w:hint="eastAsia"/>
        </w:rPr>
        <w:t>但值得注意的是，这个所谓的矛盾在第一和第三福音书本身内部出现的强度，与在那些福音书和新约其余部分之间出现的强度，完全一样。</w:t>
      </w:r>
    </w:p>
    <w:p w14:paraId="0F95B497">
      <w:pPr>
        <w:widowControl w:val="0"/>
        <w:numPr>
          <w:ilvl w:val="0"/>
          <w:numId w:val="0"/>
        </w:numPr>
        <w:jc w:val="both"/>
        <w:rPr>
          <w:rFonts w:hint="eastAsia"/>
        </w:rPr>
      </w:pPr>
    </w:p>
    <w:p w14:paraId="1FB45211">
      <w:pPr>
        <w:widowControl w:val="0"/>
        <w:numPr>
          <w:ilvl w:val="0"/>
          <w:numId w:val="0"/>
        </w:numPr>
        <w:jc w:val="both"/>
        <w:rPr>
          <w:rFonts w:hint="eastAsia"/>
        </w:rPr>
      </w:pPr>
      <w:r>
        <w:rPr>
          <w:rFonts w:hint="eastAsia"/>
        </w:rPr>
        <w:t>So if those Gospels were each written throughout by the same men, then plainly these authors, at least, did not regard the thing as a contradiction at all; so that we cannot say that by emphasizing the Davidic sonship or calling Joseph the father of Jesus those other writers meant to exclude the virgin birth, any more than Matthew and Luke meant to exclude it by doing the selfsame thing.</w:t>
      </w:r>
    </w:p>
    <w:p w14:paraId="733FD502">
      <w:pPr>
        <w:widowControl w:val="0"/>
        <w:numPr>
          <w:ilvl w:val="0"/>
          <w:numId w:val="0"/>
        </w:numPr>
        <w:jc w:val="both"/>
        <w:rPr>
          <w:rFonts w:hint="eastAsia"/>
        </w:rPr>
      </w:pPr>
      <w:r>
        <w:rPr>
          <w:rFonts w:hint="eastAsia"/>
        </w:rPr>
        <w:t>因此，如果那些福音书各自都由同一个人通篇写成，那么显然，至少这些作者根本不认为这是一回事；所以我们不能说，其他作者通过强调大卫子孙的身份或称约瑟为耶稣的父亲，就有意排除童贞女之生，正如马太和路加做同样的事也无意排除它一样。</w:t>
      </w:r>
    </w:p>
    <w:p w14:paraId="282ABB52">
      <w:pPr>
        <w:widowControl w:val="0"/>
        <w:numPr>
          <w:ilvl w:val="0"/>
          <w:numId w:val="0"/>
        </w:numPr>
        <w:jc w:val="both"/>
        <w:rPr>
          <w:rFonts w:hint="eastAsia"/>
        </w:rPr>
      </w:pPr>
    </w:p>
    <w:p w14:paraId="2E1DC4C5">
      <w:pPr>
        <w:widowControl w:val="0"/>
        <w:numPr>
          <w:ilvl w:val="0"/>
          <w:numId w:val="0"/>
        </w:numPr>
        <w:jc w:val="both"/>
        <w:rPr>
          <w:rFonts w:hint="eastAsia"/>
        </w:rPr>
      </w:pPr>
      <w:r>
        <w:rPr>
          <w:rFonts w:hint="eastAsia"/>
        </w:rPr>
        <w:t>So if the "contradiction" is to be used as an argument against the virgin birth, it is very desirable to show that the writers of those portions of the first and third Gospels which recount the virgin birth were not the same as the writers who trace the Davidic descent through Joseph and call Joseph the father of Jesus.</w:t>
      </w:r>
    </w:p>
    <w:p w14:paraId="58818B7E">
      <w:pPr>
        <w:widowControl w:val="0"/>
        <w:numPr>
          <w:ilvl w:val="0"/>
          <w:numId w:val="0"/>
        </w:numPr>
        <w:jc w:val="both"/>
        <w:rPr>
          <w:rFonts w:hint="eastAsia"/>
        </w:rPr>
      </w:pPr>
      <w:r>
        <w:rPr>
          <w:rFonts w:hint="eastAsia"/>
        </w:rPr>
        <w:t>因此，如果要将“矛盾”作为反对童贞女之生的论据，那么，证明第一和第三福音书中记述童贞女之生的部分的作者，与追溯大卫后裔经由约瑟并称约瑟为耶稣父亲的作者不是同一批人，就显得非常必要了。</w:t>
      </w:r>
    </w:p>
    <w:p w14:paraId="2A36ADE1">
      <w:pPr>
        <w:widowControl w:val="0"/>
        <w:numPr>
          <w:ilvl w:val="0"/>
          <w:numId w:val="0"/>
        </w:numPr>
        <w:jc w:val="both"/>
        <w:rPr>
          <w:rFonts w:hint="eastAsia"/>
        </w:rPr>
      </w:pPr>
    </w:p>
    <w:p w14:paraId="440D0BD4">
      <w:pPr>
        <w:widowControl w:val="0"/>
        <w:numPr>
          <w:ilvl w:val="0"/>
          <w:numId w:val="0"/>
        </w:numPr>
        <w:jc w:val="both"/>
        <w:rPr>
          <w:rFonts w:hint="eastAsia"/>
        </w:rPr>
      </w:pPr>
      <w:r>
        <w:rPr>
          <w:rFonts w:hint="eastAsia"/>
        </w:rPr>
        <w:t>In the third place, the task of those scholars who deny the fact of the virgin birth is not merely to show that the belief may have arisen somewhere or other in the world of those days, but specifically to show that it could have been accepted by the particular authors who actually record it, or by their sources.</w:t>
      </w:r>
    </w:p>
    <w:p w14:paraId="4C44298E">
      <w:pPr>
        <w:widowControl w:val="0"/>
        <w:numPr>
          <w:ilvl w:val="0"/>
          <w:numId w:val="0"/>
        </w:numPr>
        <w:jc w:val="both"/>
        <w:rPr>
          <w:rFonts w:hint="eastAsia"/>
        </w:rPr>
      </w:pPr>
      <w:r>
        <w:rPr>
          <w:rFonts w:hint="eastAsia"/>
        </w:rPr>
        <w:t>第三，那些否认童贞女之生事实的学者的任务，不仅仅是表明这种信仰可能在当时世界的某个地方出现，而是要具体表明，它可能被实际记录它的特定作者或他们的资料来源所接受。</w:t>
      </w:r>
    </w:p>
    <w:p w14:paraId="75F4B32E">
      <w:pPr>
        <w:widowControl w:val="0"/>
        <w:numPr>
          <w:ilvl w:val="0"/>
          <w:numId w:val="0"/>
        </w:numPr>
        <w:jc w:val="both"/>
        <w:rPr>
          <w:rFonts w:hint="eastAsia"/>
        </w:rPr>
      </w:pPr>
    </w:p>
    <w:p w14:paraId="36E30CAD">
      <w:pPr>
        <w:widowControl w:val="0"/>
        <w:numPr>
          <w:ilvl w:val="0"/>
          <w:numId w:val="0"/>
        </w:numPr>
        <w:jc w:val="both"/>
        <w:rPr>
          <w:rFonts w:hint="eastAsia"/>
        </w:rPr>
      </w:pPr>
      <w:r>
        <w:rPr>
          <w:rFonts w:hint="eastAsia"/>
        </w:rPr>
        <w:t>If therefore, it is desired, for example, to regard the belief as of Gentile origin, though it is actually recorded in distinctly Jewish narratives, the easiest way out of the difficulty would be to show that the record of it is no original part of those narratives, but is an interpolation.</w:t>
      </w:r>
    </w:p>
    <w:p w14:paraId="7287EDD3">
      <w:pPr>
        <w:widowControl w:val="0"/>
        <w:numPr>
          <w:ilvl w:val="0"/>
          <w:numId w:val="0"/>
        </w:numPr>
        <w:jc w:val="both"/>
        <w:rPr>
          <w:rFonts w:hint="eastAsia"/>
        </w:rPr>
      </w:pPr>
      <w:r>
        <w:rPr>
          <w:rFonts w:hint="eastAsia"/>
        </w:rPr>
        <w:t>因此，举例来说，如果想将此信仰视为外邦起源，尽管它实际上被记录在明显是犹太的叙事中，那么摆脱困境最简单的方法就是证明，它的记录并非那些叙事的原始部分，而是一个后加的段落。</w:t>
      </w:r>
    </w:p>
    <w:p w14:paraId="5003B3A2">
      <w:pPr>
        <w:widowControl w:val="0"/>
        <w:numPr>
          <w:ilvl w:val="0"/>
          <w:numId w:val="0"/>
        </w:numPr>
        <w:jc w:val="both"/>
        <w:rPr>
          <w:rFonts w:hint="eastAsia"/>
        </w:rPr>
      </w:pPr>
    </w:p>
    <w:p w14:paraId="3EEB5FE4">
      <w:pPr>
        <w:widowControl w:val="0"/>
        <w:numPr>
          <w:ilvl w:val="0"/>
          <w:numId w:val="0"/>
        </w:numPr>
        <w:jc w:val="both"/>
        <w:rPr>
          <w:rFonts w:hint="eastAsia"/>
        </w:rPr>
      </w:pPr>
      <w:r>
        <w:rPr>
          <w:rFonts w:hint="eastAsia"/>
        </w:rPr>
        <w:t>It is also very advantageous, in the fourth place, for those who deny the fact of the virgin birth to show that its attestation is not really twofold, as it seems to be.</w:t>
      </w:r>
    </w:p>
    <w:p w14:paraId="128D02B4">
      <w:pPr>
        <w:widowControl w:val="0"/>
        <w:numPr>
          <w:ilvl w:val="0"/>
          <w:numId w:val="0"/>
        </w:numPr>
        <w:jc w:val="both"/>
        <w:rPr>
          <w:rFonts w:hint="eastAsia"/>
        </w:rPr>
      </w:pPr>
      <w:r>
        <w:rPr>
          <w:rFonts w:hint="eastAsia"/>
        </w:rPr>
        <w:t>第四，对于那些否认童贞女之生事实的人来说，证明其见证并非像看起来那样是双重的，也是非常有利的。</w:t>
      </w:r>
    </w:p>
    <w:p w14:paraId="05EE679C">
      <w:pPr>
        <w:widowControl w:val="0"/>
        <w:numPr>
          <w:ilvl w:val="0"/>
          <w:numId w:val="0"/>
        </w:numPr>
        <w:jc w:val="both"/>
        <w:rPr>
          <w:rFonts w:hint="eastAsia"/>
        </w:rPr>
      </w:pPr>
    </w:p>
    <w:p w14:paraId="13AC46B7">
      <w:pPr>
        <w:widowControl w:val="0"/>
        <w:numPr>
          <w:ilvl w:val="0"/>
          <w:numId w:val="0"/>
        </w:numPr>
        <w:jc w:val="both"/>
        <w:rPr>
          <w:rFonts w:hint="eastAsia"/>
        </w:rPr>
      </w:pPr>
      <w:r>
        <w:rPr>
          <w:rFonts w:hint="eastAsia"/>
        </w:rPr>
        <w:t>But in view of the manifest independence of the infancy narratives, this can be done only by showing that the notice about the virgin birth is, in at least one of the narratives, an interpolation.</w:t>
      </w:r>
    </w:p>
    <w:p w14:paraId="6F87C5C3">
      <w:pPr>
        <w:widowControl w:val="0"/>
        <w:numPr>
          <w:ilvl w:val="0"/>
          <w:numId w:val="0"/>
        </w:numPr>
        <w:jc w:val="both"/>
        <w:rPr>
          <w:rFonts w:hint="eastAsia"/>
        </w:rPr>
      </w:pPr>
      <w:r>
        <w:rPr>
          <w:rFonts w:hint="eastAsia"/>
        </w:rPr>
        <w:t>但鉴于婴孩时期叙事的明显独立性，这只能通过证明关于童贞女之生的记载，在至少一篇叙事中是后加的段落来完成。</w:t>
      </w:r>
    </w:p>
    <w:p w14:paraId="689E9CCE">
      <w:pPr>
        <w:widowControl w:val="0"/>
        <w:numPr>
          <w:ilvl w:val="0"/>
          <w:numId w:val="0"/>
        </w:numPr>
        <w:jc w:val="both"/>
        <w:rPr>
          <w:rFonts w:hint="eastAsia"/>
        </w:rPr>
      </w:pPr>
    </w:p>
    <w:p w14:paraId="0D699795">
      <w:pPr>
        <w:widowControl w:val="0"/>
        <w:numPr>
          <w:ilvl w:val="0"/>
          <w:numId w:val="0"/>
        </w:numPr>
        <w:jc w:val="both"/>
        <w:rPr>
          <w:rFonts w:hint="eastAsia"/>
        </w:rPr>
      </w:pPr>
      <w:r>
        <w:rPr>
          <w:rFonts w:hint="eastAsia"/>
        </w:rPr>
        <w:t>These four considerations, we believe, represent the four chief logical motives for the rise of recent theories of interpolation with regard to the birth narratives.</w:t>
      </w:r>
    </w:p>
    <w:p w14:paraId="52C36444">
      <w:pPr>
        <w:widowControl w:val="0"/>
        <w:numPr>
          <w:ilvl w:val="0"/>
          <w:numId w:val="0"/>
        </w:numPr>
        <w:jc w:val="both"/>
        <w:rPr>
          <w:rFonts w:hint="eastAsia"/>
        </w:rPr>
      </w:pPr>
      <w:r>
        <w:rPr>
          <w:rFonts w:hint="eastAsia"/>
        </w:rPr>
        <w:t>我们相信，这四点考虑代表了近期关于出生叙事后加理论兴起的四个主要逻辑动机。</w:t>
      </w:r>
    </w:p>
    <w:p w14:paraId="74777594">
      <w:pPr>
        <w:widowControl w:val="0"/>
        <w:numPr>
          <w:ilvl w:val="0"/>
          <w:numId w:val="0"/>
        </w:numPr>
        <w:jc w:val="both"/>
        <w:rPr>
          <w:rFonts w:hint="eastAsia"/>
        </w:rPr>
      </w:pPr>
    </w:p>
    <w:p w14:paraId="76068578">
      <w:pPr>
        <w:widowControl w:val="0"/>
        <w:numPr>
          <w:ilvl w:val="0"/>
          <w:numId w:val="0"/>
        </w:numPr>
        <w:jc w:val="both"/>
        <w:rPr>
          <w:rFonts w:hint="eastAsia"/>
        </w:rPr>
      </w:pPr>
      <w:r>
        <w:rPr>
          <w:rFonts w:hint="eastAsia"/>
        </w:rPr>
        <w:t>But we do not for a moment mean to imply that these are the chief or the only grounds by which those theories have been supported.</w:t>
      </w:r>
    </w:p>
    <w:p w14:paraId="61F08B85">
      <w:pPr>
        <w:widowControl w:val="0"/>
        <w:numPr>
          <w:ilvl w:val="0"/>
          <w:numId w:val="0"/>
        </w:numPr>
        <w:jc w:val="both"/>
        <w:rPr>
          <w:rFonts w:hint="eastAsia"/>
        </w:rPr>
      </w:pPr>
      <w:r>
        <w:rPr>
          <w:rFonts w:hint="eastAsia"/>
        </w:rPr>
        <w:t>但我们丝毫没有暗示这些是支持那些理论的主要或唯一根据。</w:t>
      </w:r>
    </w:p>
    <w:p w14:paraId="551DB7D9">
      <w:pPr>
        <w:widowControl w:val="0"/>
        <w:numPr>
          <w:ilvl w:val="0"/>
          <w:numId w:val="0"/>
        </w:numPr>
        <w:jc w:val="both"/>
        <w:rPr>
          <w:rFonts w:hint="eastAsia"/>
        </w:rPr>
      </w:pPr>
    </w:p>
    <w:p w14:paraId="57DBFBDF">
      <w:pPr>
        <w:widowControl w:val="0"/>
        <w:numPr>
          <w:ilvl w:val="0"/>
          <w:numId w:val="0"/>
        </w:numPr>
        <w:jc w:val="both"/>
        <w:rPr>
          <w:rFonts w:hint="eastAsia"/>
        </w:rPr>
      </w:pPr>
      <w:r>
        <w:rPr>
          <w:rFonts w:hint="eastAsia"/>
        </w:rPr>
        <w:t>True, some recent writers have taken liberties with the text merely on the ground of preconceived views about the whole course of mythical development.</w:t>
      </w:r>
    </w:p>
    <w:p w14:paraId="04CF7408">
      <w:pPr>
        <w:widowControl w:val="0"/>
        <w:numPr>
          <w:ilvl w:val="0"/>
          <w:numId w:val="0"/>
        </w:numPr>
        <w:jc w:val="both"/>
        <w:rPr>
          <w:rFonts w:hint="eastAsia"/>
        </w:rPr>
      </w:pPr>
      <w:r>
        <w:rPr>
          <w:rFonts w:hint="eastAsia"/>
        </w:rPr>
        <w:t>诚然，一些近期的作者仅仅基于对神话发展全过程的先入之见而随意处理经文。</w:t>
      </w:r>
    </w:p>
    <w:p w14:paraId="6783F989">
      <w:pPr>
        <w:widowControl w:val="0"/>
        <w:numPr>
          <w:ilvl w:val="0"/>
          <w:numId w:val="0"/>
        </w:numPr>
        <w:jc w:val="both"/>
        <w:rPr>
          <w:rFonts w:hint="eastAsia"/>
        </w:rPr>
      </w:pPr>
    </w:p>
    <w:p w14:paraId="23A56DE6">
      <w:pPr>
        <w:widowControl w:val="0"/>
        <w:numPr>
          <w:ilvl w:val="0"/>
          <w:numId w:val="0"/>
        </w:numPr>
        <w:jc w:val="both"/>
        <w:rPr>
          <w:rFonts w:hint="eastAsia"/>
        </w:rPr>
      </w:pPr>
      <w:r>
        <w:rPr>
          <w:rFonts w:hint="eastAsia"/>
        </w:rPr>
        <w:t>But /pg. 44/ others, more cautious, have attempted to ground their theories in arguments which, while devoid of external support, are yet ostensibly, at least, definitely based upon a fair and minute examination of the text itself.</w:t>
      </w:r>
    </w:p>
    <w:p w14:paraId="69056C9A">
      <w:pPr>
        <w:widowControl w:val="0"/>
        <w:numPr>
          <w:ilvl w:val="0"/>
          <w:numId w:val="0"/>
        </w:numPr>
        <w:jc w:val="both"/>
        <w:rPr>
          <w:rFonts w:hint="eastAsia"/>
        </w:rPr>
      </w:pPr>
      <w:r>
        <w:rPr>
          <w:rFonts w:hint="eastAsia"/>
        </w:rPr>
        <w:t>但是，/第44页/ 其他更谨慎的作者，则试图将他们的理论建立在一些论证之上，这些论证虽然缺乏外部支持，但至少在表面上，是明确基于对文本本身公正而细致的考察。</w:t>
      </w:r>
    </w:p>
    <w:p w14:paraId="70D43530">
      <w:pPr>
        <w:widowControl w:val="0"/>
        <w:numPr>
          <w:ilvl w:val="0"/>
          <w:numId w:val="0"/>
        </w:numPr>
        <w:jc w:val="both"/>
        <w:rPr>
          <w:rFonts w:hint="eastAsia"/>
        </w:rPr>
      </w:pPr>
    </w:p>
    <w:p w14:paraId="7E50BD5A">
      <w:pPr>
        <w:widowControl w:val="0"/>
        <w:numPr>
          <w:ilvl w:val="0"/>
          <w:numId w:val="0"/>
        </w:numPr>
        <w:jc w:val="both"/>
        <w:rPr>
          <w:rFonts w:hint="eastAsia"/>
        </w:rPr>
      </w:pPr>
      <w:r>
        <w:rPr>
          <w:rFonts w:hint="eastAsia"/>
        </w:rPr>
        <w:t>It is this latter kind of argument which we should first examine.</w:t>
      </w:r>
    </w:p>
    <w:p w14:paraId="2D8FD99F">
      <w:pPr>
        <w:widowControl w:val="0"/>
        <w:numPr>
          <w:ilvl w:val="0"/>
          <w:numId w:val="0"/>
        </w:numPr>
        <w:jc w:val="both"/>
        <w:rPr>
          <w:rFonts w:hint="eastAsia"/>
        </w:rPr>
      </w:pPr>
      <w:r>
        <w:rPr>
          <w:rFonts w:hint="eastAsia"/>
        </w:rPr>
        <w:t>我们应该首先考察的是后一种论证。</w:t>
      </w:r>
    </w:p>
    <w:p w14:paraId="677E0C83">
      <w:pPr>
        <w:widowControl w:val="0"/>
        <w:numPr>
          <w:ilvl w:val="0"/>
          <w:numId w:val="0"/>
        </w:numPr>
        <w:jc w:val="both"/>
        <w:rPr>
          <w:rFonts w:hint="eastAsia"/>
        </w:rPr>
      </w:pPr>
    </w:p>
    <w:p w14:paraId="5922D768">
      <w:pPr>
        <w:widowControl w:val="0"/>
        <w:numPr>
          <w:ilvl w:val="0"/>
          <w:numId w:val="0"/>
        </w:numPr>
        <w:jc w:val="both"/>
        <w:rPr>
          <w:rFonts w:hint="eastAsia"/>
        </w:rPr>
      </w:pPr>
      <w:r>
        <w:rPr>
          <w:rFonts w:hint="eastAsia"/>
        </w:rPr>
        <w:t>In the Gospel of Luke, 1:5–2:52 seems to form a section in itself, and is prefixed to the account of Christ's public ministry, which begins in Luke as in the other Synoptists with the baptism.</w:t>
      </w:r>
    </w:p>
    <w:p w14:paraId="6D7424D9">
      <w:pPr>
        <w:widowControl w:val="0"/>
        <w:numPr>
          <w:ilvl w:val="0"/>
          <w:numId w:val="0"/>
        </w:numPr>
        <w:jc w:val="both"/>
        <w:rPr>
          <w:rFonts w:hint="eastAsia"/>
        </w:rPr>
      </w:pPr>
      <w:r>
        <w:rPr>
          <w:rFonts w:hint="eastAsia"/>
        </w:rPr>
        <w:t>在路加福音中，1:5–2:52似乎自成一节，并被置于基督公开事工的记述之前，该记述在路加福音中，如同在其他对观福音中一样，以洗礼开始。</w:t>
      </w:r>
    </w:p>
    <w:p w14:paraId="6347A7DC">
      <w:pPr>
        <w:widowControl w:val="0"/>
        <w:numPr>
          <w:ilvl w:val="0"/>
          <w:numId w:val="0"/>
        </w:numPr>
        <w:jc w:val="both"/>
        <w:rPr>
          <w:rFonts w:hint="eastAsia"/>
        </w:rPr>
      </w:pPr>
    </w:p>
    <w:p w14:paraId="0DA2B6F1">
      <w:pPr>
        <w:widowControl w:val="0"/>
        <w:numPr>
          <w:ilvl w:val="0"/>
          <w:numId w:val="0"/>
        </w:numPr>
        <w:jc w:val="both"/>
        <w:rPr>
          <w:rFonts w:hint="eastAsia"/>
        </w:rPr>
      </w:pPr>
      <w:r>
        <w:rPr>
          <w:rFonts w:hint="eastAsia"/>
        </w:rPr>
        <w:t>It is therefore not surprising that critics have seized upon this whole section as a later addition to the Gospel.</w:t>
      </w:r>
    </w:p>
    <w:p w14:paraId="37CBE426">
      <w:pPr>
        <w:widowControl w:val="0"/>
        <w:numPr>
          <w:ilvl w:val="0"/>
          <w:numId w:val="0"/>
        </w:numPr>
        <w:jc w:val="both"/>
        <w:rPr>
          <w:rFonts w:hint="eastAsia"/>
        </w:rPr>
      </w:pPr>
      <w:r>
        <w:rPr>
          <w:rFonts w:hint="eastAsia"/>
        </w:rPr>
        <w:t>因此，批判家们将这整段视为对福音书的后期增补，也就不足为奇了。</w:t>
      </w:r>
    </w:p>
    <w:p w14:paraId="4AB9A2E4">
      <w:pPr>
        <w:widowControl w:val="0"/>
        <w:numPr>
          <w:ilvl w:val="0"/>
          <w:numId w:val="0"/>
        </w:numPr>
        <w:jc w:val="both"/>
        <w:rPr>
          <w:rFonts w:hint="eastAsia"/>
        </w:rPr>
      </w:pPr>
    </w:p>
    <w:p w14:paraId="0513C6A8">
      <w:pPr>
        <w:widowControl w:val="0"/>
        <w:numPr>
          <w:ilvl w:val="0"/>
          <w:numId w:val="0"/>
        </w:numPr>
        <w:jc w:val="both"/>
        <w:rPr>
          <w:rFonts w:hint="eastAsia"/>
        </w:rPr>
      </w:pPr>
      <w:r>
        <w:rPr>
          <w:rFonts w:hint="eastAsia"/>
        </w:rPr>
        <w:t>In this case, however, no argument for regarding the section as an interpolation can be drawn from the account of the virgin birth in itself, as contradicting the rest of the Gospel, which traces the Davidic descent through Joseph.</w:t>
      </w:r>
    </w:p>
    <w:p w14:paraId="4F6D3C7A">
      <w:pPr>
        <w:widowControl w:val="0"/>
        <w:numPr>
          <w:ilvl w:val="0"/>
          <w:numId w:val="0"/>
        </w:numPr>
        <w:jc w:val="both"/>
        <w:rPr>
          <w:rFonts w:hint="eastAsia"/>
        </w:rPr>
      </w:pPr>
      <w:r>
        <w:rPr>
          <w:rFonts w:hint="eastAsia"/>
        </w:rPr>
        <w:t>然而，在这种情况下，不能从童贞女之生的记述本身得出视该段为后加的论证，因为它与福音书其余部分追溯大卫后裔经由约瑟的记载相矛盾。</w:t>
      </w:r>
    </w:p>
    <w:p w14:paraId="6F4A5FE3">
      <w:pPr>
        <w:widowControl w:val="0"/>
        <w:numPr>
          <w:ilvl w:val="0"/>
          <w:numId w:val="0"/>
        </w:numPr>
        <w:jc w:val="both"/>
        <w:rPr>
          <w:rFonts w:hint="eastAsia"/>
        </w:rPr>
      </w:pPr>
    </w:p>
    <w:p w14:paraId="16BD9BE0">
      <w:pPr>
        <w:widowControl w:val="0"/>
        <w:numPr>
          <w:ilvl w:val="0"/>
          <w:numId w:val="0"/>
        </w:numPr>
        <w:jc w:val="both"/>
        <w:rPr>
          <w:rFonts w:hint="eastAsia"/>
        </w:rPr>
      </w:pPr>
      <w:r>
        <w:rPr>
          <w:rFonts w:hint="eastAsia"/>
        </w:rPr>
        <w:t>For that contradiction, if it be a contradiction, appears in some respects in an even more striking form within the birth narrative itself than between the birth narrative and the rest of the Gospel.15 But certain other arguments have been offered:</w:t>
      </w:r>
    </w:p>
    <w:p w14:paraId="6A23846F">
      <w:pPr>
        <w:widowControl w:val="0"/>
        <w:numPr>
          <w:ilvl w:val="0"/>
          <w:numId w:val="0"/>
        </w:numPr>
        <w:jc w:val="both"/>
        <w:rPr>
          <w:rFonts w:hint="eastAsia"/>
        </w:rPr>
      </w:pPr>
      <w:r>
        <w:rPr>
          <w:rFonts w:hint="eastAsia"/>
        </w:rPr>
        <w:t>因为那个矛盾，如果它算是一个矛盾的话，在某些方面，在出生叙事本身内部比在出生叙事与福音书其余部分之间表现得更为显著。15 但也提出了一些其他论点：</w:t>
      </w:r>
    </w:p>
    <w:p w14:paraId="33B42253">
      <w:pPr>
        <w:widowControl w:val="0"/>
        <w:numPr>
          <w:ilvl w:val="0"/>
          <w:numId w:val="0"/>
        </w:numPr>
        <w:jc w:val="both"/>
        <w:rPr>
          <w:rFonts w:hint="eastAsia"/>
        </w:rPr>
      </w:pPr>
    </w:p>
    <w:p w14:paraId="4882B9F2">
      <w:pPr>
        <w:widowControl w:val="0"/>
        <w:numPr>
          <w:ilvl w:val="0"/>
          <w:numId w:val="0"/>
        </w:numPr>
        <w:jc w:val="both"/>
        <w:rPr>
          <w:rFonts w:hint="eastAsia"/>
        </w:rPr>
      </w:pPr>
      <w:r>
        <w:rPr>
          <w:rFonts w:hint="eastAsia"/>
        </w:rPr>
        <w:t>1.Hilgenfeld argues that the prologue of the third Gospel, so far frompointing to the section 1:5–2:52 (–&lt;T2,&lt; ver. 3), actually excludes it, for the things "fulfilled among us" (i.e., in Christianity), the things which had been related by eye-witnesses, could begin only with the baptism of Jesus, since before that time there was no Christianity nor was there any chance for eye-witnessing.</w:t>
      </w:r>
    </w:p>
    <w:p w14:paraId="2508BB88">
      <w:pPr>
        <w:widowControl w:val="0"/>
        <w:numPr>
          <w:ilvl w:val="0"/>
          <w:numId w:val="0"/>
        </w:numPr>
        <w:jc w:val="both"/>
        <w:rPr>
          <w:rFonts w:hint="eastAsia"/>
        </w:rPr>
      </w:pPr>
      <w:r>
        <w:rPr>
          <w:rFonts w:hint="eastAsia"/>
        </w:rPr>
        <w:t>1.希尔根费尔德认为，第三福音书的序言，远非指向1:5–2:52这一段落（–&lt;T2,&lt; [按着次序]，第3节），实际上是排除了它，因为那些“在我们中间所成就的事”（即在基督教中），那些由目击者所传述的事，只能从耶稣的洗礼开始，因为在那之前没有基督教，也没有目击的机会。</w:t>
      </w:r>
    </w:p>
    <w:p w14:paraId="4F6538E3">
      <w:pPr>
        <w:widowControl w:val="0"/>
        <w:numPr>
          <w:ilvl w:val="0"/>
          <w:numId w:val="0"/>
        </w:numPr>
        <w:jc w:val="both"/>
        <w:rPr>
          <w:rFonts w:hint="eastAsia"/>
        </w:rPr>
      </w:pPr>
    </w:p>
    <w:p w14:paraId="54C7902B">
      <w:pPr>
        <w:widowControl w:val="0"/>
        <w:numPr>
          <w:ilvl w:val="0"/>
          <w:numId w:val="0"/>
        </w:numPr>
        <w:jc w:val="both"/>
        <w:rPr>
          <w:rFonts w:hint="eastAsia"/>
        </w:rPr>
      </w:pPr>
      <w:r>
        <w:rPr>
          <w:rFonts w:hint="eastAsia"/>
        </w:rPr>
        <w:t>Hilgenfeld is right that –&lt;T2,&lt; does not strictly require that Luke should begin his narrative further back than at the point where the "many" others (ver. 1) had taken up the story, for the –&lt;T2,&lt; may simply be taken with 6"2,&gt;0$H to express the one thought of orderliness or historical method.</w:t>
      </w:r>
    </w:p>
    <w:p w14:paraId="571C7A77">
      <w:pPr>
        <w:widowControl w:val="0"/>
        <w:numPr>
          <w:ilvl w:val="0"/>
          <w:numId w:val="0"/>
        </w:numPr>
        <w:jc w:val="both"/>
        <w:rPr>
          <w:rFonts w:hint="eastAsia"/>
        </w:rPr>
      </w:pPr>
      <w:r>
        <w:rPr>
          <w:rFonts w:hint="eastAsia"/>
        </w:rPr>
        <w:t>希尔根费尔德是对的，–&lt;T2,&lt; (按着次序)并不严格要求路加的叙述要比“好些”其他人（第1节）开始讲述故事的地方更早开始，因为–&lt;T2,&lt; (按着次序)可以简单地与6"2,&gt;0$H (写给你)一起表达条理性或历史方法的单一思想。</w:t>
      </w:r>
    </w:p>
    <w:p w14:paraId="19FE01E1">
      <w:pPr>
        <w:widowControl w:val="0"/>
        <w:numPr>
          <w:ilvl w:val="0"/>
          <w:numId w:val="0"/>
        </w:numPr>
        <w:jc w:val="both"/>
        <w:rPr>
          <w:rFonts w:hint="eastAsia"/>
        </w:rPr>
      </w:pPr>
    </w:p>
    <w:p w14:paraId="57325418">
      <w:pPr>
        <w:widowControl w:val="0"/>
        <w:numPr>
          <w:ilvl w:val="0"/>
          <w:numId w:val="0"/>
        </w:numPr>
        <w:jc w:val="both"/>
        <w:rPr>
          <w:rFonts w:hint="eastAsia"/>
        </w:rPr>
      </w:pPr>
      <w:r>
        <w:rPr>
          <w:rFonts w:hint="eastAsia"/>
        </w:rPr>
        <w:t>Yet it is too much to say that the birth narrative is excluded.</w:t>
      </w:r>
    </w:p>
    <w:p w14:paraId="1C0E46D4">
      <w:pPr>
        <w:widowControl w:val="0"/>
        <w:numPr>
          <w:ilvl w:val="0"/>
          <w:numId w:val="0"/>
        </w:numPr>
        <w:jc w:val="both"/>
        <w:rPr>
          <w:rFonts w:hint="eastAsia"/>
        </w:rPr>
      </w:pPr>
      <w:r>
        <w:rPr>
          <w:rFonts w:hint="eastAsia"/>
        </w:rPr>
        <w:t>然而，说出生叙事被排除了，就太过分了。</w:t>
      </w:r>
    </w:p>
    <w:p w14:paraId="2377EA85">
      <w:pPr>
        <w:widowControl w:val="0"/>
        <w:numPr>
          <w:ilvl w:val="0"/>
          <w:numId w:val="0"/>
        </w:numPr>
        <w:jc w:val="both"/>
        <w:rPr>
          <w:rFonts w:hint="eastAsia"/>
        </w:rPr>
      </w:pPr>
    </w:p>
    <w:p w14:paraId="32F3DA1F">
      <w:pPr>
        <w:widowControl w:val="0"/>
        <w:numPr>
          <w:ilvl w:val="0"/>
          <w:numId w:val="0"/>
        </w:numPr>
        <w:jc w:val="both"/>
        <w:rPr>
          <w:rFonts w:hint="eastAsia"/>
        </w:rPr>
      </w:pPr>
      <w:r>
        <w:rPr>
          <w:rFonts w:hint="eastAsia"/>
        </w:rPr>
        <w:t>For, in the first place, as Zimmermann has hinted,16 it is altogether arbitrary to limit the ¦&lt; º:4$&lt; to things done after the baptism.</w:t>
      </w:r>
    </w:p>
    <w:p w14:paraId="2535CE89">
      <w:pPr>
        <w:widowControl w:val="0"/>
        <w:numPr>
          <w:ilvl w:val="0"/>
          <w:numId w:val="0"/>
        </w:numPr>
        <w:jc w:val="both"/>
        <w:rPr>
          <w:rFonts w:hint="eastAsia"/>
        </w:rPr>
      </w:pPr>
      <w:r>
        <w:rPr>
          <w:rFonts w:hint="eastAsia"/>
        </w:rPr>
        <w:t>因为，首先，正如齐默尔曼所暗示的，16 将 ¦&lt; º:4$&lt; (在我们中间)限制在洗礼之后所做的事上是完全武断的。</w:t>
      </w:r>
    </w:p>
    <w:p w14:paraId="191FF64A">
      <w:pPr>
        <w:widowControl w:val="0"/>
        <w:numPr>
          <w:ilvl w:val="0"/>
          <w:numId w:val="0"/>
        </w:numPr>
        <w:jc w:val="both"/>
        <w:rPr>
          <w:rFonts w:hint="eastAsia"/>
        </w:rPr>
      </w:pPr>
    </w:p>
    <w:p w14:paraId="330EC8CD">
      <w:pPr>
        <w:widowControl w:val="0"/>
        <w:numPr>
          <w:ilvl w:val="0"/>
          <w:numId w:val="0"/>
        </w:numPr>
        <w:jc w:val="both"/>
        <w:rPr>
          <w:rFonts w:hint="eastAsia"/>
        </w:rPr>
      </w:pPr>
      <w:r>
        <w:rPr>
          <w:rFonts w:hint="eastAsia"/>
        </w:rPr>
        <w:t>IT$&lt; B,B80D@N@D0:X&lt;T&lt; ¦&lt; º:4$&lt; BD" (:VJT&lt; cannot be interpreted in a narrower sense than "Christian facts" (if even that much be admitted), and among "Christian facts" it is very natural to include everything that could possibly be learned about the life of the founder, to whose very person, and not merely to whose work, was attributed such supreme importance by the writer of the Gospel—especially if that writer was a Paulinist as Hilgenfeld so vigorously insists.</w:t>
      </w:r>
    </w:p>
    <w:p w14:paraId="50C15712">
      <w:pPr>
        <w:widowControl w:val="0"/>
        <w:numPr>
          <w:ilvl w:val="0"/>
          <w:numId w:val="0"/>
        </w:numPr>
        <w:jc w:val="both"/>
        <w:rPr>
          <w:rFonts w:hint="eastAsia"/>
        </w:rPr>
      </w:pPr>
      <w:r>
        <w:rPr>
          <w:rFonts w:hint="eastAsia"/>
        </w:rPr>
        <w:t>IT$&lt; B,B80D@N@D0:X&lt;T&lt; ¦&lt; º:4$&lt; BD" (:VJT&lt; (在我们中间所成就的事)不能被解释得比“基督教事实”更狭隘（即使承认了这一点），而在“基督教事实”中，很自然地包括所有可能了解到的关于创始人生平的一切，福音书的作者对祂本人，而不仅仅是祂的工作，赋予了如此至高的重要性——特别是如果那位作者是一位保罗派学者，正如希尔根费尔德如此强烈坚持的那样。</w:t>
      </w:r>
    </w:p>
    <w:p w14:paraId="649A6B9A">
      <w:pPr>
        <w:widowControl w:val="0"/>
        <w:numPr>
          <w:ilvl w:val="0"/>
          <w:numId w:val="0"/>
        </w:numPr>
        <w:jc w:val="both"/>
        <w:rPr>
          <w:rFonts w:hint="eastAsia"/>
        </w:rPr>
      </w:pPr>
    </w:p>
    <w:p w14:paraId="14DE9C88">
      <w:pPr>
        <w:widowControl w:val="0"/>
        <w:numPr>
          <w:ilvl w:val="0"/>
          <w:numId w:val="0"/>
        </w:numPr>
        <w:jc w:val="both"/>
        <w:rPr>
          <w:rFonts w:hint="eastAsia"/>
        </w:rPr>
      </w:pPr>
      <w:r>
        <w:rPr>
          <w:rFonts w:hint="eastAsia"/>
        </w:rPr>
        <w:t>Further, we cannot admit that –&lt;T2,&lt; is even merely neutral; for –&lt;T2,&lt; and 6"2,&gt;0$H and the whole sense of the prologue indicate an historical purpose, a desire to /pg. 45/ search out all that could be learned; and such a spirit of investigation would never be satisfied with beginning the narrative abruptly at Jesus' thirtieth year, if there were any who could tell from personal experience or through eye-witnesses what had gone before.</w:t>
      </w:r>
    </w:p>
    <w:p w14:paraId="7D4EED8B">
      <w:pPr>
        <w:widowControl w:val="0"/>
        <w:numPr>
          <w:ilvl w:val="0"/>
          <w:numId w:val="0"/>
        </w:numPr>
        <w:jc w:val="both"/>
        <w:rPr>
          <w:rFonts w:hint="eastAsia"/>
        </w:rPr>
      </w:pPr>
      <w:r>
        <w:rPr>
          <w:rFonts w:hint="eastAsia"/>
        </w:rPr>
        <w:t>此外，我们不能承认–&lt;T2,&lt; (按着次序)甚至是中立的；因为–&lt;T2,&lt; (按着次序)和6"2,&gt;0$H (写给你)以及序言的整个意思都表明了一个历史目的，一种/第45页/探究所有能学到东西的愿望；如果有人能根据个人经历或通过目击者讲述之前发生的事，那么这种探究精神绝不会满足于在耶稣三十岁时突然开始叙述。</w:t>
      </w:r>
    </w:p>
    <w:p w14:paraId="7FC6AEB1">
      <w:pPr>
        <w:widowControl w:val="0"/>
        <w:numPr>
          <w:ilvl w:val="0"/>
          <w:numId w:val="0"/>
        </w:numPr>
        <w:jc w:val="both"/>
        <w:rPr>
          <w:rFonts w:hint="eastAsia"/>
        </w:rPr>
      </w:pPr>
    </w:p>
    <w:p w14:paraId="190D5464">
      <w:pPr>
        <w:widowControl w:val="0"/>
        <w:numPr>
          <w:ilvl w:val="0"/>
          <w:numId w:val="0"/>
        </w:numPr>
        <w:jc w:val="both"/>
        <w:rPr>
          <w:rFonts w:hint="eastAsia"/>
        </w:rPr>
      </w:pPr>
      <w:r>
        <w:rPr>
          <w:rFonts w:hint="eastAsia"/>
        </w:rPr>
        <w:t>It seems to me that this is rather confirmed than otherwise by the words @Ê •B, •DP0$H "ÛJ`BJ"4 6"Â ßB0DXJ"4 (,&lt;`:,&lt;@4 J@L$ 8`(@L.</w:t>
      </w:r>
    </w:p>
    <w:p w14:paraId="70D71154">
      <w:pPr>
        <w:widowControl w:val="0"/>
        <w:numPr>
          <w:ilvl w:val="0"/>
          <w:numId w:val="0"/>
        </w:numPr>
        <w:jc w:val="both"/>
        <w:rPr>
          <w:rFonts w:hint="eastAsia"/>
        </w:rPr>
      </w:pPr>
      <w:r>
        <w:rPr>
          <w:rFonts w:hint="eastAsia"/>
        </w:rPr>
        <w:t>在我看来，@Ê •B, •DP0$H "ÛJ`BJ"4 6"Â ßB0DXJ"4 (,&lt;`:,&lt;@4 J@L$ 8`(@L (从起初都亲自看见，又传道的人)这句话反而证实了这一点。</w:t>
      </w:r>
    </w:p>
    <w:p w14:paraId="38D5752E">
      <w:pPr>
        <w:widowControl w:val="0"/>
        <w:numPr>
          <w:ilvl w:val="0"/>
          <w:numId w:val="0"/>
        </w:numPr>
        <w:jc w:val="both"/>
        <w:rPr>
          <w:rFonts w:hint="eastAsia"/>
        </w:rPr>
      </w:pPr>
    </w:p>
    <w:p w14:paraId="0D10956C">
      <w:pPr>
        <w:widowControl w:val="0"/>
        <w:numPr>
          <w:ilvl w:val="0"/>
          <w:numId w:val="0"/>
        </w:numPr>
        <w:jc w:val="both"/>
        <w:rPr>
          <w:rFonts w:hint="eastAsia"/>
        </w:rPr>
      </w:pPr>
      <w:r>
        <w:rPr>
          <w:rFonts w:hint="eastAsia"/>
        </w:rPr>
        <w:t>It seems to have been the author's fixed purpose to obtain his information not merely from eye-witnesses, but from eye-witnesses whose testimony extended as far back as possible.</w:t>
      </w:r>
    </w:p>
    <w:p w14:paraId="70C82B6B">
      <w:pPr>
        <w:widowControl w:val="0"/>
        <w:numPr>
          <w:ilvl w:val="0"/>
          <w:numId w:val="0"/>
        </w:numPr>
        <w:jc w:val="both"/>
        <w:rPr>
          <w:rFonts w:hint="eastAsia"/>
        </w:rPr>
      </w:pPr>
      <w:r>
        <w:rPr>
          <w:rFonts w:hint="eastAsia"/>
        </w:rPr>
        <w:t>作者似乎有固定的目的，不仅要从目击者那里获取信息，而且要从那些见证能追溯到尽可能早的目击者那里获取信息。</w:t>
      </w:r>
    </w:p>
    <w:p w14:paraId="30077B68">
      <w:pPr>
        <w:widowControl w:val="0"/>
        <w:numPr>
          <w:ilvl w:val="0"/>
          <w:numId w:val="0"/>
        </w:numPr>
        <w:jc w:val="both"/>
        <w:rPr>
          <w:rFonts w:hint="eastAsia"/>
        </w:rPr>
      </w:pPr>
    </w:p>
    <w:p w14:paraId="78039AFA">
      <w:pPr>
        <w:widowControl w:val="0"/>
        <w:numPr>
          <w:ilvl w:val="0"/>
          <w:numId w:val="0"/>
        </w:numPr>
        <w:jc w:val="both"/>
        <w:rPr>
          <w:rFonts w:hint="eastAsia"/>
        </w:rPr>
      </w:pPr>
      <w:r>
        <w:rPr>
          <w:rFonts w:hint="eastAsia"/>
        </w:rPr>
        <w:t>2.Hilgenfeld's argument that the chronological data in 1:5, ¦&lt; J"4$Hº:XD"4H Dæ*@L $"F48XTH, and in 3:1, 23 are contradictory shatters upon the little word ñF,\ in 3:23.</w:t>
      </w:r>
    </w:p>
    <w:p w14:paraId="360794EC">
      <w:pPr>
        <w:widowControl w:val="0"/>
        <w:numPr>
          <w:ilvl w:val="0"/>
          <w:numId w:val="0"/>
        </w:numPr>
        <w:jc w:val="both"/>
        <w:rPr>
          <w:rFonts w:hint="eastAsia"/>
        </w:rPr>
      </w:pPr>
      <w:r>
        <w:rPr>
          <w:rFonts w:hint="eastAsia"/>
        </w:rPr>
        <w:t>2.希尔根费尔德关于1:5中 ¦&lt; J"4$Hº:XD"4H Dæ*@L $"F48XTH (当犹太王希律的时候) 和3:1, 23中的年代数据相互矛盾的论点，因3:23中的小词ñF,\ (约)而破产。</w:t>
      </w:r>
    </w:p>
    <w:p w14:paraId="4039CA7C">
      <w:pPr>
        <w:widowControl w:val="0"/>
        <w:numPr>
          <w:ilvl w:val="0"/>
          <w:numId w:val="0"/>
        </w:numPr>
        <w:jc w:val="both"/>
        <w:rPr>
          <w:rFonts w:hint="eastAsia"/>
        </w:rPr>
      </w:pPr>
    </w:p>
    <w:p w14:paraId="5181C367">
      <w:pPr>
        <w:widowControl w:val="0"/>
        <w:numPr>
          <w:ilvl w:val="0"/>
          <w:numId w:val="0"/>
        </w:numPr>
        <w:jc w:val="both"/>
        <w:rPr>
          <w:rFonts w:hint="eastAsia"/>
        </w:rPr>
      </w:pPr>
      <w:r>
        <w:rPr>
          <w:rFonts w:hint="eastAsia"/>
        </w:rPr>
        <w:t>If Jesus was about thirty years old, He may well have been a year or so older than that round number indicates.17</w:t>
      </w:r>
    </w:p>
    <w:p w14:paraId="0DA3E8FF">
      <w:pPr>
        <w:widowControl w:val="0"/>
        <w:numPr>
          <w:ilvl w:val="0"/>
          <w:numId w:val="0"/>
        </w:numPr>
        <w:jc w:val="both"/>
        <w:rPr>
          <w:rFonts w:hint="eastAsia"/>
        </w:rPr>
      </w:pPr>
      <w:r>
        <w:rPr>
          <w:rFonts w:hint="eastAsia"/>
        </w:rPr>
        <w:t>如果耶稣大约三十岁，祂很可能比那个整数所表示的年龄大一岁左右。17</w:t>
      </w:r>
    </w:p>
    <w:p w14:paraId="5CE14181">
      <w:pPr>
        <w:widowControl w:val="0"/>
        <w:numPr>
          <w:ilvl w:val="0"/>
          <w:numId w:val="0"/>
        </w:numPr>
        <w:jc w:val="both"/>
        <w:rPr>
          <w:rFonts w:hint="eastAsia"/>
        </w:rPr>
      </w:pPr>
    </w:p>
    <w:p w14:paraId="3ABC1299">
      <w:pPr>
        <w:widowControl w:val="0"/>
        <w:numPr>
          <w:ilvl w:val="0"/>
          <w:numId w:val="0"/>
        </w:numPr>
        <w:jc w:val="both"/>
        <w:rPr>
          <w:rFonts w:hint="eastAsia"/>
        </w:rPr>
      </w:pPr>
      <w:r>
        <w:rPr>
          <w:rFonts w:hint="eastAsia"/>
        </w:rPr>
        <w:t>3.Hilgenfeld argues18 that John the Baptist is introduced in Luke3:2 as if for the first time (cf. Luke 5:10), because he is defined by the name of his father.</w:t>
      </w:r>
    </w:p>
    <w:p w14:paraId="7633AB42">
      <w:pPr>
        <w:widowControl w:val="0"/>
        <w:numPr>
          <w:ilvl w:val="0"/>
          <w:numId w:val="0"/>
        </w:numPr>
        <w:jc w:val="both"/>
        <w:rPr>
          <w:rFonts w:hint="eastAsia"/>
        </w:rPr>
      </w:pPr>
      <w:r>
        <w:rPr>
          <w:rFonts w:hint="eastAsia"/>
        </w:rPr>
        <w:t>3.希尔根费尔德认为18，施洗约翰在路加福音3:2中被介绍时，仿佛是第一次出现（参看路加福音5:10），因为他是用他父亲的名字来定义的。</w:t>
      </w:r>
    </w:p>
    <w:p w14:paraId="7527389C">
      <w:pPr>
        <w:widowControl w:val="0"/>
        <w:numPr>
          <w:ilvl w:val="0"/>
          <w:numId w:val="0"/>
        </w:numPr>
        <w:jc w:val="both"/>
        <w:rPr>
          <w:rFonts w:hint="eastAsia"/>
        </w:rPr>
      </w:pPr>
    </w:p>
    <w:p w14:paraId="699ED0CF">
      <w:pPr>
        <w:widowControl w:val="0"/>
        <w:numPr>
          <w:ilvl w:val="0"/>
          <w:numId w:val="0"/>
        </w:numPr>
        <w:jc w:val="both"/>
        <w:rPr>
          <w:rFonts w:hint="eastAsia"/>
        </w:rPr>
      </w:pPr>
      <w:r>
        <w:rPr>
          <w:rFonts w:hint="eastAsia"/>
        </w:rPr>
        <w:t>The reader of Luke 1, says Hilgenfeld, would have no need to be told which John was meant.</w:t>
      </w:r>
    </w:p>
    <w:p w14:paraId="3A766C5A">
      <w:pPr>
        <w:widowControl w:val="0"/>
        <w:numPr>
          <w:ilvl w:val="0"/>
          <w:numId w:val="0"/>
        </w:numPr>
        <w:jc w:val="both"/>
        <w:rPr>
          <w:rFonts w:hint="eastAsia"/>
        </w:rPr>
      </w:pPr>
      <w:r>
        <w:rPr>
          <w:rFonts w:hint="eastAsia"/>
        </w:rPr>
        <w:t>希尔根费尔德说，路加福音第1章的读者无需被告知是哪个约翰。</w:t>
      </w:r>
    </w:p>
    <w:p w14:paraId="258C066A">
      <w:pPr>
        <w:widowControl w:val="0"/>
        <w:numPr>
          <w:ilvl w:val="0"/>
          <w:numId w:val="0"/>
        </w:numPr>
        <w:jc w:val="both"/>
        <w:rPr>
          <w:rFonts w:hint="eastAsia"/>
        </w:rPr>
      </w:pPr>
    </w:p>
    <w:p w14:paraId="60D7BBA1">
      <w:pPr>
        <w:widowControl w:val="0"/>
        <w:numPr>
          <w:ilvl w:val="0"/>
          <w:numId w:val="0"/>
        </w:numPr>
        <w:jc w:val="both"/>
        <w:rPr>
          <w:rFonts w:hint="eastAsia"/>
        </w:rPr>
      </w:pPr>
      <w:r>
        <w:rPr>
          <w:rFonts w:hint="eastAsia"/>
        </w:rPr>
        <w:t>If anything, the argument may be turned around, for it would be just the reader of Luke 1, who would be interested in the name of the father, and to whom just that detail rather than the baptizing activity of John (Matthew, Mark) could be assumed as known; and it would be just the writer of Luke 1, who would be able to supply the father's name.</w:t>
      </w:r>
    </w:p>
    <w:p w14:paraId="7EC4F1C1">
      <w:pPr>
        <w:widowControl w:val="0"/>
        <w:numPr>
          <w:ilvl w:val="0"/>
          <w:numId w:val="0"/>
        </w:numPr>
        <w:jc w:val="both"/>
        <w:rPr>
          <w:rFonts w:hint="eastAsia"/>
        </w:rPr>
      </w:pPr>
      <w:r>
        <w:rPr>
          <w:rFonts w:hint="eastAsia"/>
        </w:rPr>
        <w:t>如果有的话，这个论点可以反过来说，因为正是路加福音第1章的读者会对父亲的名字感兴趣，并且对他来说，正是这个细节，而不是约翰的施洗活动（马太、马可），可以被认为是已知的；也正是路加福音第1章的作者，能够提供父亲的名字。</w:t>
      </w:r>
    </w:p>
    <w:p w14:paraId="3F9EABAB">
      <w:pPr>
        <w:widowControl w:val="0"/>
        <w:numPr>
          <w:ilvl w:val="0"/>
          <w:numId w:val="0"/>
        </w:numPr>
        <w:jc w:val="both"/>
        <w:rPr>
          <w:rFonts w:hint="eastAsia"/>
        </w:rPr>
      </w:pPr>
    </w:p>
    <w:p w14:paraId="429BCD94">
      <w:pPr>
        <w:widowControl w:val="0"/>
        <w:numPr>
          <w:ilvl w:val="0"/>
          <w:numId w:val="0"/>
        </w:numPr>
        <w:jc w:val="both"/>
        <w:rPr>
          <w:rFonts w:hint="eastAsia"/>
        </w:rPr>
      </w:pPr>
      <w:r>
        <w:rPr>
          <w:rFonts w:hint="eastAsia"/>
        </w:rPr>
        <w:t>Furthermore, the fact that John was in the desert is introduced incidentally, in a way which seems to imply acquaintance with Luke 1:80.19</w:t>
      </w:r>
    </w:p>
    <w:p w14:paraId="775112A8">
      <w:pPr>
        <w:widowControl w:val="0"/>
        <w:numPr>
          <w:ilvl w:val="0"/>
          <w:numId w:val="0"/>
        </w:numPr>
        <w:jc w:val="both"/>
        <w:rPr>
          <w:rFonts w:hint="eastAsia"/>
        </w:rPr>
      </w:pPr>
      <w:r>
        <w:rPr>
          <w:rFonts w:hint="eastAsia"/>
        </w:rPr>
        <w:t>此外，约翰在旷野的事实是顺便引入的，其方式似乎暗示了对路加福音1:80的熟悉。19</w:t>
      </w:r>
    </w:p>
    <w:p w14:paraId="7D9FDF83">
      <w:pPr>
        <w:widowControl w:val="0"/>
        <w:numPr>
          <w:ilvl w:val="0"/>
          <w:numId w:val="0"/>
        </w:numPr>
        <w:jc w:val="both"/>
        <w:rPr>
          <w:rFonts w:hint="eastAsia"/>
        </w:rPr>
      </w:pPr>
    </w:p>
    <w:p w14:paraId="2D1B1658">
      <w:pPr>
        <w:widowControl w:val="0"/>
        <w:numPr>
          <w:ilvl w:val="0"/>
          <w:numId w:val="0"/>
        </w:numPr>
        <w:jc w:val="both"/>
        <w:rPr>
          <w:rFonts w:hint="eastAsia"/>
        </w:rPr>
      </w:pPr>
      <w:r>
        <w:rPr>
          <w:rFonts w:hint="eastAsia"/>
        </w:rPr>
        <w:t>4.According to Corssen,20 the Logos in Luke's prologue is the personal Logos, and his appearance upon the earth (the "beginning" of the Word) was the baptism, when God said to His Son, "This day have I begotten thee."</w:t>
      </w:r>
    </w:p>
    <w:p w14:paraId="3B83445C">
      <w:pPr>
        <w:widowControl w:val="0"/>
        <w:numPr>
          <w:ilvl w:val="0"/>
          <w:numId w:val="0"/>
        </w:numPr>
        <w:jc w:val="both"/>
        <w:rPr>
          <w:rFonts w:hint="eastAsia"/>
        </w:rPr>
      </w:pPr>
      <w:r>
        <w:rPr>
          <w:rFonts w:hint="eastAsia"/>
        </w:rPr>
        <w:t>4.根据科尔森的说法，20 路加序言中的逻各斯（道）是位格的逻各斯（道），祂在地上的显现（道的“起头”）是洗礼，当时上帝对祂的儿子说：“我今日生你。”</w:t>
      </w:r>
    </w:p>
    <w:p w14:paraId="4EC80031">
      <w:pPr>
        <w:widowControl w:val="0"/>
        <w:numPr>
          <w:ilvl w:val="0"/>
          <w:numId w:val="0"/>
        </w:numPr>
        <w:jc w:val="both"/>
        <w:rPr>
          <w:rFonts w:hint="eastAsia"/>
        </w:rPr>
      </w:pPr>
    </w:p>
    <w:p w14:paraId="62D254BF">
      <w:pPr>
        <w:widowControl w:val="0"/>
        <w:numPr>
          <w:ilvl w:val="0"/>
          <w:numId w:val="0"/>
        </w:numPr>
        <w:jc w:val="both"/>
        <w:rPr>
          <w:rFonts w:hint="eastAsia"/>
        </w:rPr>
      </w:pPr>
      <w:r>
        <w:rPr>
          <w:rFonts w:hint="eastAsia"/>
        </w:rPr>
        <w:t>With this agrees the absolute •DP`:,&lt;@H in 3:23 and Acts 1:21, 22. F,\ (1:23) is to be taken in a strictly comparative sense: the Logos appeared in the form of a man of thirty years.</w:t>
      </w:r>
    </w:p>
    <w:p w14:paraId="5D5E5EAB">
      <w:pPr>
        <w:widowControl w:val="0"/>
        <w:numPr>
          <w:ilvl w:val="0"/>
          <w:numId w:val="0"/>
        </w:numPr>
        <w:jc w:val="both"/>
        <w:rPr>
          <w:rFonts w:hint="eastAsia"/>
        </w:rPr>
      </w:pPr>
      <w:r>
        <w:rPr>
          <w:rFonts w:hint="eastAsia"/>
        </w:rPr>
        <w:t>与此相符的是3:23和使徒行传1:21, 22中的绝对•DP`:,&lt;@H (起头)。F,\ (1:23)应严格地从比较意义上理解：逻各斯（道）以一个三十岁男子的形象出现。</w:t>
      </w:r>
    </w:p>
    <w:p w14:paraId="1692C53B">
      <w:pPr>
        <w:widowControl w:val="0"/>
        <w:numPr>
          <w:ilvl w:val="0"/>
          <w:numId w:val="0"/>
        </w:numPr>
        <w:jc w:val="both"/>
        <w:rPr>
          <w:rFonts w:hint="eastAsia"/>
        </w:rPr>
      </w:pPr>
    </w:p>
    <w:p w14:paraId="79BAFA2F">
      <w:pPr>
        <w:widowControl w:val="0"/>
        <w:numPr>
          <w:ilvl w:val="0"/>
          <w:numId w:val="0"/>
        </w:numPr>
        <w:jc w:val="both"/>
        <w:rPr>
          <w:rFonts w:hint="eastAsia"/>
        </w:rPr>
      </w:pPr>
      <w:r>
        <w:rPr>
          <w:rFonts w:hint="eastAsia"/>
        </w:rPr>
        <w:t>The difficulties connected with this view are of course apparent.</w:t>
      </w:r>
    </w:p>
    <w:p w14:paraId="18697A81">
      <w:pPr>
        <w:widowControl w:val="0"/>
        <w:numPr>
          <w:ilvl w:val="0"/>
          <w:numId w:val="0"/>
        </w:numPr>
        <w:jc w:val="both"/>
        <w:rPr>
          <w:rFonts w:hint="eastAsia"/>
        </w:rPr>
      </w:pPr>
      <w:r>
        <w:rPr>
          <w:rFonts w:hint="eastAsia"/>
        </w:rPr>
        <w:t>与此观点相关的困难当然是显而易见的。</w:t>
      </w:r>
    </w:p>
    <w:p w14:paraId="23DDD163">
      <w:pPr>
        <w:widowControl w:val="0"/>
        <w:numPr>
          <w:ilvl w:val="0"/>
          <w:numId w:val="0"/>
        </w:numPr>
        <w:jc w:val="both"/>
        <w:rPr>
          <w:rFonts w:hint="eastAsia"/>
        </w:rPr>
      </w:pPr>
    </w:p>
    <w:p w14:paraId="5D479860">
      <w:pPr>
        <w:widowControl w:val="0"/>
        <w:numPr>
          <w:ilvl w:val="0"/>
          <w:numId w:val="0"/>
        </w:numPr>
        <w:jc w:val="both"/>
        <w:rPr>
          <w:rFonts w:hint="eastAsia"/>
        </w:rPr>
      </w:pPr>
      <w:r>
        <w:rPr>
          <w:rFonts w:hint="eastAsia"/>
        </w:rPr>
        <w:t>In the first place, it rests upon the more than doubtful reading of the Western text in 3:22, "This day have I begotten thee."</w:t>
      </w:r>
    </w:p>
    <w:p w14:paraId="5A55FEA2">
      <w:pPr>
        <w:widowControl w:val="0"/>
        <w:numPr>
          <w:ilvl w:val="0"/>
          <w:numId w:val="0"/>
        </w:numPr>
        <w:jc w:val="both"/>
        <w:rPr>
          <w:rFonts w:hint="eastAsia"/>
        </w:rPr>
      </w:pPr>
      <w:r>
        <w:rPr>
          <w:rFonts w:hint="eastAsia"/>
        </w:rPr>
        <w:t>首先，它依赖于3:22中西方经文极不可靠的读法：“我今日生你。”</w:t>
      </w:r>
    </w:p>
    <w:p w14:paraId="6A5F1432">
      <w:pPr>
        <w:widowControl w:val="0"/>
        <w:numPr>
          <w:ilvl w:val="0"/>
          <w:numId w:val="0"/>
        </w:numPr>
        <w:jc w:val="both"/>
        <w:rPr>
          <w:rFonts w:hint="eastAsia"/>
        </w:rPr>
      </w:pPr>
    </w:p>
    <w:p w14:paraId="0FD8443F">
      <w:pPr>
        <w:widowControl w:val="0"/>
        <w:numPr>
          <w:ilvl w:val="0"/>
          <w:numId w:val="0"/>
        </w:numPr>
        <w:jc w:val="both"/>
        <w:rPr>
          <w:rFonts w:hint="eastAsia"/>
        </w:rPr>
      </w:pPr>
      <w:r>
        <w:rPr>
          <w:rFonts w:hint="eastAsia"/>
        </w:rPr>
        <w:t>In the second place, to interpret ñF,\ as comparative is here impossible, because it comes in close conjunction with a numeral, where no one would think of any other meaning than the common meaning, /pg. 46/ "about."</w:t>
      </w:r>
    </w:p>
    <w:p w14:paraId="0E7F4248">
      <w:pPr>
        <w:widowControl w:val="0"/>
        <w:numPr>
          <w:ilvl w:val="0"/>
          <w:numId w:val="0"/>
        </w:numPr>
        <w:jc w:val="both"/>
        <w:rPr>
          <w:rFonts w:hint="eastAsia"/>
        </w:rPr>
      </w:pPr>
      <w:r>
        <w:rPr>
          <w:rFonts w:hint="eastAsia"/>
        </w:rPr>
        <w:t>其次，在这里将ñF,\ (约)解释为比较性的词是不可能的，因为它与一个数字紧密相连，在这种情况下，没有人会想到除了/第46页/“大约”这个普通意思之外的任何其他意思。</w:t>
      </w:r>
    </w:p>
    <w:p w14:paraId="43D98A92">
      <w:pPr>
        <w:widowControl w:val="0"/>
        <w:numPr>
          <w:ilvl w:val="0"/>
          <w:numId w:val="0"/>
        </w:numPr>
        <w:jc w:val="both"/>
        <w:rPr>
          <w:rFonts w:hint="eastAsia"/>
        </w:rPr>
      </w:pPr>
    </w:p>
    <w:p w14:paraId="03F273DD">
      <w:pPr>
        <w:widowControl w:val="0"/>
        <w:numPr>
          <w:ilvl w:val="0"/>
          <w:numId w:val="0"/>
        </w:numPr>
        <w:jc w:val="both"/>
        <w:rPr>
          <w:rFonts w:hint="eastAsia"/>
        </w:rPr>
      </w:pPr>
      <w:r>
        <w:rPr>
          <w:rFonts w:hint="eastAsia"/>
        </w:rPr>
        <w:t>The •DP`:,&lt;@H (3:23) indicates "the beginning of the Word" only if we allow Corssen's reading in 3:22 and his interpretation of the baptism.</w:t>
      </w:r>
    </w:p>
    <w:p w14:paraId="7796B2A6">
      <w:pPr>
        <w:widowControl w:val="0"/>
        <w:numPr>
          <w:ilvl w:val="0"/>
          <w:numId w:val="0"/>
        </w:numPr>
        <w:jc w:val="both"/>
        <w:rPr>
          <w:rFonts w:hint="eastAsia"/>
        </w:rPr>
      </w:pPr>
      <w:r>
        <w:rPr>
          <w:rFonts w:hint="eastAsia"/>
        </w:rPr>
        <w:t>只有当我们接受科尔森在3:22的读法和他对洗礼的解释时，•DP`:,&lt;@H (3:23, 起头)才表示“道的起头”。</w:t>
      </w:r>
    </w:p>
    <w:p w14:paraId="144AF244">
      <w:pPr>
        <w:widowControl w:val="0"/>
        <w:numPr>
          <w:ilvl w:val="0"/>
          <w:numId w:val="0"/>
        </w:numPr>
        <w:jc w:val="both"/>
        <w:rPr>
          <w:rFonts w:hint="eastAsia"/>
        </w:rPr>
      </w:pPr>
    </w:p>
    <w:p w14:paraId="606B0998">
      <w:pPr>
        <w:widowControl w:val="0"/>
        <w:numPr>
          <w:ilvl w:val="0"/>
          <w:numId w:val="0"/>
        </w:numPr>
        <w:jc w:val="both"/>
        <w:rPr>
          <w:rFonts w:hint="eastAsia"/>
        </w:rPr>
      </w:pPr>
      <w:r>
        <w:rPr>
          <w:rFonts w:hint="eastAsia"/>
        </w:rPr>
        <w:t>If we interpret the baptism as the beginning of Jesus' Messianic work, rather than as the beginning of His divine Sonship, then the •DP`:,&lt;@H evidently refers to the same thing.</w:t>
      </w:r>
    </w:p>
    <w:p w14:paraId="3041FBA6">
      <w:pPr>
        <w:widowControl w:val="0"/>
        <w:numPr>
          <w:ilvl w:val="0"/>
          <w:numId w:val="0"/>
        </w:numPr>
        <w:jc w:val="both"/>
        <w:rPr>
          <w:rFonts w:hint="eastAsia"/>
        </w:rPr>
      </w:pPr>
      <w:r>
        <w:rPr>
          <w:rFonts w:hint="eastAsia"/>
        </w:rPr>
        <w:t>如果我们把洗礼解释为耶稣弥赛亚工作的开始，而不是祂神圣儿子身份的开始，那么•DP`:,&lt;@H (起头)显然指的是同一件事。</w:t>
      </w:r>
    </w:p>
    <w:p w14:paraId="63A73929">
      <w:pPr>
        <w:widowControl w:val="0"/>
        <w:numPr>
          <w:ilvl w:val="0"/>
          <w:numId w:val="0"/>
        </w:numPr>
        <w:jc w:val="both"/>
        <w:rPr>
          <w:rFonts w:hint="eastAsia"/>
        </w:rPr>
      </w:pPr>
    </w:p>
    <w:p w14:paraId="52CF4FBE">
      <w:pPr>
        <w:widowControl w:val="0"/>
        <w:numPr>
          <w:ilvl w:val="0"/>
          <w:numId w:val="0"/>
        </w:numPr>
        <w:jc w:val="both"/>
        <w:rPr>
          <w:rFonts w:hint="eastAsia"/>
        </w:rPr>
      </w:pPr>
      <w:r>
        <w:rPr>
          <w:rFonts w:hint="eastAsia"/>
        </w:rPr>
        <w:t>So •DP`:,&lt;@H proves nothing in itself.</w:t>
      </w:r>
    </w:p>
    <w:p w14:paraId="415B9962">
      <w:pPr>
        <w:widowControl w:val="0"/>
        <w:numPr>
          <w:ilvl w:val="0"/>
          <w:numId w:val="0"/>
        </w:numPr>
        <w:jc w:val="both"/>
        <w:rPr>
          <w:rFonts w:hint="eastAsia"/>
        </w:rPr>
      </w:pPr>
      <w:r>
        <w:rPr>
          <w:rFonts w:hint="eastAsia"/>
        </w:rPr>
        <w:t>所以•DP`:,&lt;@H (起头)本身并不能证明什么。</w:t>
      </w:r>
    </w:p>
    <w:p w14:paraId="2F7E9BA7">
      <w:pPr>
        <w:widowControl w:val="0"/>
        <w:numPr>
          <w:ilvl w:val="0"/>
          <w:numId w:val="0"/>
        </w:numPr>
        <w:jc w:val="both"/>
        <w:rPr>
          <w:rFonts w:hint="eastAsia"/>
        </w:rPr>
      </w:pPr>
    </w:p>
    <w:p w14:paraId="35B3CAC5">
      <w:pPr>
        <w:widowControl w:val="0"/>
        <w:numPr>
          <w:ilvl w:val="0"/>
          <w:numId w:val="0"/>
        </w:numPr>
        <w:jc w:val="both"/>
        <w:rPr>
          <w:rFonts w:hint="eastAsia"/>
        </w:rPr>
      </w:pPr>
      <w:r>
        <w:rPr>
          <w:rFonts w:hint="eastAsia"/>
        </w:rPr>
        <w:t>Nor does Acts 1:21, 22, give it any added force, for there it is a question merely of the conditions necessary for apostleship.</w:t>
      </w:r>
    </w:p>
    <w:p w14:paraId="57F01227">
      <w:pPr>
        <w:widowControl w:val="0"/>
        <w:numPr>
          <w:ilvl w:val="0"/>
          <w:numId w:val="0"/>
        </w:numPr>
        <w:jc w:val="both"/>
        <w:rPr>
          <w:rFonts w:hint="eastAsia"/>
        </w:rPr>
      </w:pPr>
      <w:r>
        <w:rPr>
          <w:rFonts w:hint="eastAsia"/>
        </w:rPr>
        <w:t>使徒行传1:21, 22也没有给它增加任何力量，因为那里只是使徒职分必要条件的问题。</w:t>
      </w:r>
    </w:p>
    <w:p w14:paraId="61B8E59C">
      <w:pPr>
        <w:widowControl w:val="0"/>
        <w:numPr>
          <w:ilvl w:val="0"/>
          <w:numId w:val="0"/>
        </w:numPr>
        <w:jc w:val="both"/>
        <w:rPr>
          <w:rFonts w:hint="eastAsia"/>
        </w:rPr>
      </w:pPr>
    </w:p>
    <w:p w14:paraId="0AE01A07">
      <w:pPr>
        <w:widowControl w:val="0"/>
        <w:numPr>
          <w:ilvl w:val="0"/>
          <w:numId w:val="0"/>
        </w:numPr>
        <w:jc w:val="both"/>
        <w:rPr>
          <w:rFonts w:hint="eastAsia"/>
        </w:rPr>
      </w:pPr>
      <w:r>
        <w:rPr>
          <w:rFonts w:hint="eastAsia"/>
        </w:rPr>
        <w:t>To be an apostle a man had to have been a disciple of Jesus only from the baptism, because before that Jesus had had no disciples.</w:t>
      </w:r>
    </w:p>
    <w:p w14:paraId="4A1332BD">
      <w:pPr>
        <w:widowControl w:val="0"/>
        <w:numPr>
          <w:ilvl w:val="0"/>
          <w:numId w:val="0"/>
        </w:numPr>
        <w:jc w:val="both"/>
        <w:rPr>
          <w:rFonts w:hint="eastAsia"/>
        </w:rPr>
      </w:pPr>
      <w:r>
        <w:rPr>
          <w:rFonts w:hint="eastAsia"/>
        </w:rPr>
        <w:t>要成为使徒，一个人必须从洗礼时起才是耶稣的门徒，因为在那之前耶稣没有门徒。</w:t>
      </w:r>
    </w:p>
    <w:p w14:paraId="090937B0">
      <w:pPr>
        <w:widowControl w:val="0"/>
        <w:numPr>
          <w:ilvl w:val="0"/>
          <w:numId w:val="0"/>
        </w:numPr>
        <w:jc w:val="both"/>
        <w:rPr>
          <w:rFonts w:hint="eastAsia"/>
        </w:rPr>
      </w:pPr>
    </w:p>
    <w:p w14:paraId="22C51841">
      <w:pPr>
        <w:widowControl w:val="0"/>
        <w:numPr>
          <w:ilvl w:val="0"/>
          <w:numId w:val="0"/>
        </w:numPr>
        <w:jc w:val="both"/>
        <w:rPr>
          <w:rFonts w:hint="eastAsia"/>
        </w:rPr>
      </w:pPr>
      <w:r>
        <w:rPr>
          <w:rFonts w:hint="eastAsia"/>
        </w:rPr>
        <w:t>Nor does the elaborate attempt (Luke 3:1) to fix the date of the baptism necessarily prove (even in comparison with the method of Thucydides) that that was what Luke desired to fix as the "beginning" mentioned in the prologue.</w:t>
      </w:r>
    </w:p>
    <w:p w14:paraId="7DF1B1CA">
      <w:pPr>
        <w:widowControl w:val="0"/>
        <w:numPr>
          <w:ilvl w:val="0"/>
          <w:numId w:val="0"/>
        </w:numPr>
        <w:jc w:val="both"/>
        <w:rPr>
          <w:rFonts w:hint="eastAsia"/>
        </w:rPr>
      </w:pPr>
      <w:r>
        <w:rPr>
          <w:rFonts w:hint="eastAsia"/>
        </w:rPr>
        <w:t>路加福音3:1中确定洗礼日期的精心尝试，也未必证明（即使与修昔底德的方法相比）那就是路加希望确定为序言中提到的“起头”。</w:t>
      </w:r>
    </w:p>
    <w:p w14:paraId="5CBF9FD6">
      <w:pPr>
        <w:widowControl w:val="0"/>
        <w:numPr>
          <w:ilvl w:val="0"/>
          <w:numId w:val="0"/>
        </w:numPr>
        <w:jc w:val="both"/>
        <w:rPr>
          <w:rFonts w:hint="eastAsia"/>
        </w:rPr>
      </w:pPr>
    </w:p>
    <w:p w14:paraId="1AABC1DC">
      <w:pPr>
        <w:widowControl w:val="0"/>
        <w:numPr>
          <w:ilvl w:val="0"/>
          <w:numId w:val="0"/>
        </w:numPr>
        <w:jc w:val="both"/>
        <w:rPr>
          <w:rFonts w:hint="eastAsia"/>
        </w:rPr>
      </w:pPr>
      <w:r>
        <w:rPr>
          <w:rFonts w:hint="eastAsia"/>
        </w:rPr>
        <w:t>Perhaps the reason he did not so elaborately fix the date of what is recorded in 1:5ff. is that he did not there happen to possess such complete information.</w:t>
      </w:r>
    </w:p>
    <w:p w14:paraId="375BA782">
      <w:pPr>
        <w:widowControl w:val="0"/>
        <w:numPr>
          <w:ilvl w:val="0"/>
          <w:numId w:val="0"/>
        </w:numPr>
        <w:jc w:val="both"/>
        <w:rPr>
          <w:rFonts w:hint="eastAsia"/>
        </w:rPr>
      </w:pPr>
      <w:r>
        <w:rPr>
          <w:rFonts w:hint="eastAsia"/>
        </w:rPr>
        <w:t>也许他没有如此精心确定1:5及以后所记载事件的日期，是因为他当时碰巧没有那么完整的信息。</w:t>
      </w:r>
    </w:p>
    <w:p w14:paraId="551FC904">
      <w:pPr>
        <w:widowControl w:val="0"/>
        <w:numPr>
          <w:ilvl w:val="0"/>
          <w:numId w:val="0"/>
        </w:numPr>
        <w:jc w:val="both"/>
        <w:rPr>
          <w:rFonts w:hint="eastAsia"/>
        </w:rPr>
      </w:pPr>
    </w:p>
    <w:p w14:paraId="42C8A2EF">
      <w:pPr>
        <w:widowControl w:val="0"/>
        <w:numPr>
          <w:ilvl w:val="0"/>
          <w:numId w:val="0"/>
        </w:numPr>
        <w:jc w:val="both"/>
        <w:rPr>
          <w:rFonts w:hint="eastAsia"/>
        </w:rPr>
      </w:pPr>
      <w:r>
        <w:rPr>
          <w:rFonts w:hint="eastAsia"/>
        </w:rPr>
        <w:t>In any case, the baptism, even if not the beginning of the whole history, was surely an event important enough to lead a historian like Luke, writing for Gentiles and Romans, to give as complete chronological details as his sources would permit.</w:t>
      </w:r>
    </w:p>
    <w:p w14:paraId="229B57BA">
      <w:pPr>
        <w:widowControl w:val="0"/>
        <w:numPr>
          <w:ilvl w:val="0"/>
          <w:numId w:val="0"/>
        </w:numPr>
        <w:jc w:val="both"/>
        <w:rPr>
          <w:rFonts w:hint="eastAsia"/>
        </w:rPr>
      </w:pPr>
      <w:r>
        <w:rPr>
          <w:rFonts w:hint="eastAsia"/>
        </w:rPr>
        <w:t>无论如何，洗礼，即使不是整个历史的开端，也无疑是一个足够重要的事件，足以让像路加这样为外邦人和罗马人写作的历史学家，在其资料允许的范围内，提供尽可能完整的年代细节。</w:t>
      </w:r>
    </w:p>
    <w:p w14:paraId="4E3540AF">
      <w:pPr>
        <w:widowControl w:val="0"/>
        <w:numPr>
          <w:ilvl w:val="0"/>
          <w:numId w:val="0"/>
        </w:numPr>
        <w:jc w:val="both"/>
        <w:rPr>
          <w:rFonts w:hint="eastAsia"/>
        </w:rPr>
      </w:pPr>
    </w:p>
    <w:p w14:paraId="12FD7A0A">
      <w:pPr>
        <w:widowControl w:val="0"/>
        <w:numPr>
          <w:ilvl w:val="0"/>
          <w:numId w:val="0"/>
        </w:numPr>
        <w:jc w:val="both"/>
        <w:rPr>
          <w:rFonts w:hint="eastAsia"/>
        </w:rPr>
      </w:pPr>
      <w:r>
        <w:rPr>
          <w:rFonts w:hint="eastAsia"/>
        </w:rPr>
        <w:t>5. In Acts 1:1, the Gospel of Luke is described as a treatise concerning all that Jesus began to do and to teach until He was taken up.</w:t>
      </w:r>
    </w:p>
    <w:p w14:paraId="3629C854">
      <w:pPr>
        <w:widowControl w:val="0"/>
        <w:numPr>
          <w:ilvl w:val="0"/>
          <w:numId w:val="0"/>
        </w:numPr>
        <w:jc w:val="both"/>
        <w:rPr>
          <w:rFonts w:hint="eastAsia"/>
        </w:rPr>
      </w:pPr>
      <w:r>
        <w:rPr>
          <w:rFonts w:hint="eastAsia"/>
        </w:rPr>
        <w:t>5. 在使徒行传1:1中，路加福音被描述为一部论到耶稣开头一切所行所教，直到祂被接上升的日子的书。</w:t>
      </w:r>
    </w:p>
    <w:p w14:paraId="00087A67">
      <w:pPr>
        <w:widowControl w:val="0"/>
        <w:numPr>
          <w:ilvl w:val="0"/>
          <w:numId w:val="0"/>
        </w:numPr>
        <w:jc w:val="both"/>
        <w:rPr>
          <w:rFonts w:hint="eastAsia"/>
        </w:rPr>
      </w:pPr>
    </w:p>
    <w:p w14:paraId="0002FEC9">
      <w:pPr>
        <w:widowControl w:val="0"/>
        <w:numPr>
          <w:ilvl w:val="0"/>
          <w:numId w:val="0"/>
        </w:numPr>
        <w:jc w:val="both"/>
        <w:rPr>
          <w:rFonts w:hint="eastAsia"/>
        </w:rPr>
      </w:pPr>
      <w:r>
        <w:rPr>
          <w:rFonts w:hint="eastAsia"/>
        </w:rPr>
        <w:t>In this B@4,4$&lt; J, 6"Â *4*VF6,4&lt;, says Hilgenfeld, the narrative of Luke 1:5–2:52 cannot be included; therefore those first two chapters were no part of the "former treatise."</w:t>
      </w:r>
    </w:p>
    <w:p w14:paraId="4E459C47">
      <w:pPr>
        <w:widowControl w:val="0"/>
        <w:numPr>
          <w:ilvl w:val="0"/>
          <w:numId w:val="0"/>
        </w:numPr>
        <w:jc w:val="both"/>
        <w:rPr>
          <w:rFonts w:hint="eastAsia"/>
        </w:rPr>
      </w:pPr>
      <w:r>
        <w:rPr>
          <w:rFonts w:hint="eastAsia"/>
        </w:rPr>
        <w:t>希尔根费尔德说，在这 B@4,4$&lt; J, 6"Â *4*VF6,4&lt; (所行所教) 中，路加福音1:5–2:52的叙述不能被包括在内；因此，那前两章并非“前书”的一部分。</w:t>
      </w:r>
    </w:p>
    <w:p w14:paraId="3CE6D389">
      <w:pPr>
        <w:widowControl w:val="0"/>
        <w:numPr>
          <w:ilvl w:val="0"/>
          <w:numId w:val="0"/>
        </w:numPr>
        <w:jc w:val="both"/>
        <w:rPr>
          <w:rFonts w:hint="eastAsia"/>
        </w:rPr>
      </w:pPr>
    </w:p>
    <w:p w14:paraId="3E515E66">
      <w:pPr>
        <w:widowControl w:val="0"/>
        <w:numPr>
          <w:ilvl w:val="0"/>
          <w:numId w:val="0"/>
        </w:numPr>
        <w:jc w:val="both"/>
        <w:rPr>
          <w:rFonts w:hint="eastAsia"/>
        </w:rPr>
      </w:pPr>
      <w:r>
        <w:rPr>
          <w:rFonts w:hint="eastAsia"/>
        </w:rPr>
        <w:t>But we must remember that Luke is at the beginning of Acts characterizing his former treatise as a whole and as contrasted (:X&lt;) with the history to follow.</w:t>
      </w:r>
    </w:p>
    <w:p w14:paraId="4F1F3DAD">
      <w:pPr>
        <w:widowControl w:val="0"/>
        <w:numPr>
          <w:ilvl w:val="0"/>
          <w:numId w:val="0"/>
        </w:numPr>
        <w:jc w:val="both"/>
        <w:rPr>
          <w:rFonts w:hint="eastAsia"/>
        </w:rPr>
      </w:pPr>
      <w:r>
        <w:rPr>
          <w:rFonts w:hint="eastAsia"/>
        </w:rPr>
        <w:t>但我们必须记住，路加在使徒行传的开头，是将他的前书作为一个整体，并与(:X&lt;, 一方面)将要续写的历史作对比来定性的。</w:t>
      </w:r>
    </w:p>
    <w:p w14:paraId="0EB313DD">
      <w:pPr>
        <w:widowControl w:val="0"/>
        <w:numPr>
          <w:ilvl w:val="0"/>
          <w:numId w:val="0"/>
        </w:numPr>
        <w:jc w:val="both"/>
        <w:rPr>
          <w:rFonts w:hint="eastAsia"/>
        </w:rPr>
      </w:pPr>
    </w:p>
    <w:p w14:paraId="0FABBFC9">
      <w:pPr>
        <w:widowControl w:val="0"/>
        <w:numPr>
          <w:ilvl w:val="0"/>
          <w:numId w:val="0"/>
        </w:numPr>
        <w:jc w:val="both"/>
        <w:rPr>
          <w:rFonts w:hint="eastAsia"/>
        </w:rPr>
      </w:pPr>
      <w:r>
        <w:rPr>
          <w:rFonts w:hint="eastAsia"/>
        </w:rPr>
        <w:t>From such a point of view, it might well be described in general terms as an account of Jesus' earthly activity, even though it contained some introductory matter necessary to explain that earthly life.</w:t>
      </w:r>
    </w:p>
    <w:p w14:paraId="3D0727CB">
      <w:pPr>
        <w:widowControl w:val="0"/>
        <w:numPr>
          <w:ilvl w:val="0"/>
          <w:numId w:val="0"/>
        </w:numPr>
        <w:jc w:val="both"/>
        <w:rPr>
          <w:rFonts w:hint="eastAsia"/>
        </w:rPr>
      </w:pPr>
      <w:r>
        <w:rPr>
          <w:rFonts w:hint="eastAsia"/>
        </w:rPr>
        <w:t>从这个角度来看，它很可以被概括地描述为耶稣地上活动的记述，即使它包含了一些解释那地上生活所必需的引言性内容。</w:t>
      </w:r>
    </w:p>
    <w:p w14:paraId="261B1DAD">
      <w:pPr>
        <w:widowControl w:val="0"/>
        <w:numPr>
          <w:ilvl w:val="0"/>
          <w:numId w:val="0"/>
        </w:numPr>
        <w:jc w:val="both"/>
        <w:rPr>
          <w:rFonts w:hint="eastAsia"/>
        </w:rPr>
      </w:pPr>
    </w:p>
    <w:p w14:paraId="2149EDC1">
      <w:pPr>
        <w:widowControl w:val="0"/>
        <w:numPr>
          <w:ilvl w:val="0"/>
          <w:numId w:val="0"/>
        </w:numPr>
        <w:jc w:val="both"/>
        <w:rPr>
          <w:rFonts w:hint="eastAsia"/>
        </w:rPr>
      </w:pPr>
      <w:r>
        <w:rPr>
          <w:rFonts w:hint="eastAsia"/>
        </w:rPr>
        <w:t>In a modern biography, we do not think it strange to find at the beginning a description of the state of affairs at the birth of its subject, or an account of family-relations for some generations back.</w:t>
      </w:r>
    </w:p>
    <w:p w14:paraId="4553CC10">
      <w:pPr>
        <w:widowControl w:val="0"/>
        <w:numPr>
          <w:ilvl w:val="0"/>
          <w:numId w:val="0"/>
        </w:numPr>
        <w:jc w:val="both"/>
        <w:rPr>
          <w:rFonts w:hint="eastAsia"/>
        </w:rPr>
      </w:pPr>
      <w:r>
        <w:rPr>
          <w:rFonts w:hint="eastAsia"/>
        </w:rPr>
        <w:t>在一部现代传记中，我们在开头发现对传主出生时情况的描述，或对前几代家庭关系的记述，并不会觉得奇怪。</w:t>
      </w:r>
    </w:p>
    <w:p w14:paraId="2339890C">
      <w:pPr>
        <w:widowControl w:val="0"/>
        <w:numPr>
          <w:ilvl w:val="0"/>
          <w:numId w:val="0"/>
        </w:numPr>
        <w:jc w:val="both"/>
        <w:rPr>
          <w:rFonts w:hint="eastAsia"/>
        </w:rPr>
      </w:pPr>
    </w:p>
    <w:p w14:paraId="59CCF32D">
      <w:pPr>
        <w:widowControl w:val="0"/>
        <w:numPr>
          <w:ilvl w:val="0"/>
          <w:numId w:val="0"/>
        </w:numPr>
        <w:jc w:val="both"/>
        <w:rPr>
          <w:rFonts w:hint="eastAsia"/>
        </w:rPr>
      </w:pPr>
      <w:r>
        <w:rPr>
          <w:rFonts w:hint="eastAsia"/>
        </w:rPr>
        <w:t>Furthermore, as Zimmermann points out, we cannot, even on Hilgenfeld's theory, interpret the B@4,4$&lt; J, 6"Â *4*VF6,4&lt; too strictly, for even the main part of the Gospel contains an account of events where Jesus was not the agent—e.g., the preaching of the Baptist.</w:t>
      </w:r>
    </w:p>
    <w:p w14:paraId="3C0C4872">
      <w:pPr>
        <w:widowControl w:val="0"/>
        <w:numPr>
          <w:ilvl w:val="0"/>
          <w:numId w:val="0"/>
        </w:numPr>
        <w:jc w:val="both"/>
        <w:rPr>
          <w:rFonts w:hint="eastAsia"/>
        </w:rPr>
      </w:pPr>
      <w:r>
        <w:rPr>
          <w:rFonts w:hint="eastAsia"/>
        </w:rPr>
        <w:t>此外，正如齐默尔曼指出的，即使根据希尔根费尔德的理论，我们也不能对 B@4,4$&lt; J, 6"Â *4*VF6,4&lt; (所行所教) 作过于严格的解释，因为即使是福音书的主要部分也包含了耶稣并非主体的事件记述——例如，施洗者的讲道。</w:t>
      </w:r>
    </w:p>
    <w:p w14:paraId="7BD853B3">
      <w:pPr>
        <w:widowControl w:val="0"/>
        <w:numPr>
          <w:ilvl w:val="0"/>
          <w:numId w:val="0"/>
        </w:numPr>
        <w:jc w:val="both"/>
        <w:rPr>
          <w:rFonts w:hint="eastAsia"/>
        </w:rPr>
      </w:pPr>
    </w:p>
    <w:p w14:paraId="3764BF52">
      <w:pPr>
        <w:widowControl w:val="0"/>
        <w:numPr>
          <w:ilvl w:val="0"/>
          <w:numId w:val="0"/>
        </w:numPr>
        <w:jc w:val="both"/>
        <w:rPr>
          <w:rFonts w:hint="eastAsia"/>
        </w:rPr>
      </w:pPr>
      <w:r>
        <w:rPr>
          <w:rFonts w:hint="eastAsia"/>
        </w:rPr>
        <w:t>Finally, if Hilgenfeld's view is correct, it is rather remarkable that in Acts 1:1 we do not find the baptism mentioned as the terminus a quo as in Acts 1:22.21 /pg. 47/</w:t>
      </w:r>
    </w:p>
    <w:p w14:paraId="5B13ACEA">
      <w:pPr>
        <w:widowControl w:val="0"/>
        <w:numPr>
          <w:ilvl w:val="0"/>
          <w:numId w:val="0"/>
        </w:numPr>
        <w:jc w:val="both"/>
        <w:rPr>
          <w:rFonts w:hint="eastAsia"/>
        </w:rPr>
      </w:pPr>
      <w:r>
        <w:rPr>
          <w:rFonts w:hint="eastAsia"/>
        </w:rPr>
        <w:t>最后，如果希尔根费尔德的观点是正确的，那么在使徒行传1:1中我们没有发现像使徒行传1:22那样将洗礼作为 terminus a quo (起始点)提及，就相当引人注目了。21 /第47页/</w:t>
      </w:r>
    </w:p>
    <w:p w14:paraId="30116A6F">
      <w:pPr>
        <w:widowControl w:val="0"/>
        <w:numPr>
          <w:ilvl w:val="0"/>
          <w:numId w:val="0"/>
        </w:numPr>
        <w:jc w:val="both"/>
        <w:rPr>
          <w:rFonts w:hint="eastAsia"/>
        </w:rPr>
      </w:pPr>
    </w:p>
    <w:p w14:paraId="67DCDC58">
      <w:pPr>
        <w:widowControl w:val="0"/>
        <w:numPr>
          <w:ilvl w:val="0"/>
          <w:numId w:val="0"/>
        </w:numPr>
        <w:jc w:val="both"/>
        <w:rPr>
          <w:rFonts w:hint="eastAsia"/>
        </w:rPr>
      </w:pPr>
      <w:r>
        <w:rPr>
          <w:rFonts w:hint="eastAsia"/>
        </w:rPr>
        <w:t>Thus far we have not mentioned what at first sight seems to be the most striking indication that 1:5–2:52 was no part of the original Gospel—namely, the striking contrast in the style and diction of this section, both with the prologue on the one hand, and with what follows it on the other.</w:t>
      </w:r>
    </w:p>
    <w:p w14:paraId="45AE893E">
      <w:pPr>
        <w:widowControl w:val="0"/>
        <w:numPr>
          <w:ilvl w:val="0"/>
          <w:numId w:val="0"/>
        </w:numPr>
        <w:jc w:val="both"/>
        <w:rPr>
          <w:rFonts w:hint="eastAsia"/>
        </w:rPr>
      </w:pPr>
      <w:r>
        <w:rPr>
          <w:rFonts w:hint="eastAsia"/>
        </w:rPr>
        <w:t>到目前为止，我们还没有提到初看起来似乎是1:5–2:52并非原始福音书一部分的最显著标志——即这一段在风格和措辞上，一方面与序言，另一方面与之后的内容，形成的鲜明对比。</w:t>
      </w:r>
    </w:p>
    <w:p w14:paraId="6A0D38FB">
      <w:pPr>
        <w:widowControl w:val="0"/>
        <w:numPr>
          <w:ilvl w:val="0"/>
          <w:numId w:val="0"/>
        </w:numPr>
        <w:jc w:val="both"/>
        <w:rPr>
          <w:rFonts w:hint="eastAsia"/>
        </w:rPr>
      </w:pPr>
    </w:p>
    <w:p w14:paraId="0DC07F6C">
      <w:pPr>
        <w:widowControl w:val="0"/>
        <w:numPr>
          <w:ilvl w:val="0"/>
          <w:numId w:val="0"/>
        </w:numPr>
        <w:jc w:val="both"/>
        <w:rPr>
          <w:rFonts w:hint="eastAsia"/>
        </w:rPr>
      </w:pPr>
      <w:r>
        <w:rPr>
          <w:rFonts w:hint="eastAsia"/>
        </w:rPr>
        <w:t>It is one of the commonplaces of New Testament investigation that at Luke 1:4, 5, the most flowing Greek period and perhaps the most strongly Hebraistic section of the New Testament come together.</w:t>
      </w:r>
    </w:p>
    <w:p w14:paraId="1E94CC3C">
      <w:pPr>
        <w:widowControl w:val="0"/>
        <w:numPr>
          <w:ilvl w:val="0"/>
          <w:numId w:val="0"/>
        </w:numPr>
        <w:jc w:val="both"/>
        <w:rPr>
          <w:rFonts w:hint="eastAsia"/>
        </w:rPr>
      </w:pPr>
      <w:r>
        <w:rPr>
          <w:rFonts w:hint="eastAsia"/>
        </w:rPr>
        <w:t>在新约研究中，一个众所周知的常识是，在路加福音1:4, 5，最流畅的希腊文句式和也许是新约中最具希伯来风格的部分交汇在一起。</w:t>
      </w:r>
    </w:p>
    <w:p w14:paraId="0E7A720B">
      <w:pPr>
        <w:widowControl w:val="0"/>
        <w:numPr>
          <w:ilvl w:val="0"/>
          <w:numId w:val="0"/>
        </w:numPr>
        <w:jc w:val="both"/>
        <w:rPr>
          <w:rFonts w:hint="eastAsia"/>
        </w:rPr>
      </w:pPr>
    </w:p>
    <w:p w14:paraId="1EB4B839">
      <w:pPr>
        <w:widowControl w:val="0"/>
        <w:numPr>
          <w:ilvl w:val="0"/>
          <w:numId w:val="0"/>
        </w:numPr>
        <w:jc w:val="both"/>
        <w:rPr>
          <w:rFonts w:hint="eastAsia"/>
        </w:rPr>
      </w:pPr>
      <w:r>
        <w:rPr>
          <w:rFonts w:hint="eastAsia"/>
        </w:rPr>
        <w:t>Yet from this undoubted fact no conclusion can at once be drawn against the genuineness of the infancy section, for it is possible that in 1:5–2:52, Luke was so closely following a source that he refrained from changing its style and diction.</w:t>
      </w:r>
    </w:p>
    <w:p w14:paraId="02792D5A">
      <w:pPr>
        <w:widowControl w:val="0"/>
        <w:numPr>
          <w:ilvl w:val="0"/>
          <w:numId w:val="0"/>
        </w:numPr>
        <w:jc w:val="both"/>
        <w:rPr>
          <w:rFonts w:hint="eastAsia"/>
        </w:rPr>
      </w:pPr>
      <w:r>
        <w:rPr>
          <w:rFonts w:hint="eastAsia"/>
        </w:rPr>
        <w:t>然而，从这个无可置疑的事实中，不能立即得出反对婴孩时期段落真实性的结论，因为有可能在1:5–2:52中，路加是如此紧密地遵循一个来源，以至于他没有改变其风格和措辞。</w:t>
      </w:r>
    </w:p>
    <w:p w14:paraId="54C2AA23">
      <w:pPr>
        <w:widowControl w:val="0"/>
        <w:numPr>
          <w:ilvl w:val="0"/>
          <w:numId w:val="0"/>
        </w:numPr>
        <w:jc w:val="both"/>
        <w:rPr>
          <w:rFonts w:hint="eastAsia"/>
        </w:rPr>
      </w:pPr>
    </w:p>
    <w:p w14:paraId="7A957623">
      <w:pPr>
        <w:widowControl w:val="0"/>
        <w:numPr>
          <w:ilvl w:val="0"/>
          <w:numId w:val="0"/>
        </w:numPr>
        <w:jc w:val="both"/>
        <w:rPr>
          <w:rFonts w:hint="eastAsia"/>
        </w:rPr>
      </w:pPr>
      <w:r>
        <w:rPr>
          <w:rFonts w:hint="eastAsia"/>
        </w:rPr>
        <w:t>This explanation is the more probable because the contrast between 1:5–2:52 and what follows is by no means so great as between that section and the prologue.</w:t>
      </w:r>
    </w:p>
    <w:p w14:paraId="5E492393">
      <w:pPr>
        <w:widowControl w:val="0"/>
        <w:numPr>
          <w:ilvl w:val="0"/>
          <w:numId w:val="0"/>
        </w:numPr>
        <w:jc w:val="both"/>
        <w:rPr>
          <w:rFonts w:hint="eastAsia"/>
        </w:rPr>
      </w:pPr>
      <w:r>
        <w:rPr>
          <w:rFonts w:hint="eastAsia"/>
        </w:rPr>
        <w:t>这个解释更具可能性，因为1:5–2:52与之后内容的对比，远不如该段与序言的对比那么大。</w:t>
      </w:r>
    </w:p>
    <w:p w14:paraId="6BA0EFA1">
      <w:pPr>
        <w:widowControl w:val="0"/>
        <w:numPr>
          <w:ilvl w:val="0"/>
          <w:numId w:val="0"/>
        </w:numPr>
        <w:jc w:val="both"/>
        <w:rPr>
          <w:rFonts w:hint="eastAsia"/>
        </w:rPr>
      </w:pPr>
    </w:p>
    <w:p w14:paraId="544CFA8D">
      <w:pPr>
        <w:widowControl w:val="0"/>
        <w:numPr>
          <w:ilvl w:val="0"/>
          <w:numId w:val="0"/>
        </w:numPr>
        <w:jc w:val="both"/>
        <w:rPr>
          <w:rFonts w:hint="eastAsia"/>
        </w:rPr>
      </w:pPr>
      <w:r>
        <w:rPr>
          <w:rFonts w:hint="eastAsia"/>
        </w:rPr>
        <w:t>It is an undoubted fact that in the admittedly original part of the Gospel, the author has allowed the style of the source to color the narrative.</w:t>
      </w:r>
    </w:p>
    <w:p w14:paraId="2A78BBF3">
      <w:pPr>
        <w:widowControl w:val="0"/>
        <w:numPr>
          <w:ilvl w:val="0"/>
          <w:numId w:val="0"/>
        </w:numPr>
        <w:jc w:val="both"/>
        <w:rPr>
          <w:rFonts w:hint="eastAsia"/>
        </w:rPr>
      </w:pPr>
      <w:r>
        <w:rPr>
          <w:rFonts w:hint="eastAsia"/>
        </w:rPr>
        <w:t>一个无可置疑的事实是，在福音书公认的原始部分，作者允许来源的风格影响叙事。</w:t>
      </w:r>
    </w:p>
    <w:p w14:paraId="4EF17471">
      <w:pPr>
        <w:widowControl w:val="0"/>
        <w:numPr>
          <w:ilvl w:val="0"/>
          <w:numId w:val="0"/>
        </w:numPr>
        <w:jc w:val="both"/>
        <w:rPr>
          <w:rFonts w:hint="eastAsia"/>
        </w:rPr>
      </w:pPr>
    </w:p>
    <w:p w14:paraId="7375780D">
      <w:pPr>
        <w:widowControl w:val="0"/>
        <w:numPr>
          <w:ilvl w:val="0"/>
          <w:numId w:val="0"/>
        </w:numPr>
        <w:jc w:val="both"/>
        <w:rPr>
          <w:rFonts w:hint="eastAsia"/>
        </w:rPr>
      </w:pPr>
      <w:r>
        <w:rPr>
          <w:rFonts w:hint="eastAsia"/>
        </w:rPr>
        <w:t>Therefore, he may well be carrying out the same method a little more fully in the infancy section.</w:t>
      </w:r>
    </w:p>
    <w:p w14:paraId="25EF1618">
      <w:pPr>
        <w:widowControl w:val="0"/>
        <w:numPr>
          <w:ilvl w:val="0"/>
          <w:numId w:val="0"/>
        </w:numPr>
        <w:jc w:val="both"/>
        <w:rPr>
          <w:rFonts w:hint="eastAsia"/>
        </w:rPr>
      </w:pPr>
      <w:r>
        <w:rPr>
          <w:rFonts w:hint="eastAsia"/>
        </w:rPr>
        <w:t>因此，他很可能在婴孩时期段落中更充分地运用了同样的方法。</w:t>
      </w:r>
    </w:p>
    <w:p w14:paraId="6D945603">
      <w:pPr>
        <w:widowControl w:val="0"/>
        <w:numPr>
          <w:ilvl w:val="0"/>
          <w:numId w:val="0"/>
        </w:numPr>
        <w:jc w:val="both"/>
        <w:rPr>
          <w:rFonts w:hint="eastAsia"/>
        </w:rPr>
      </w:pPr>
    </w:p>
    <w:p w14:paraId="793700F5">
      <w:pPr>
        <w:widowControl w:val="0"/>
        <w:numPr>
          <w:ilvl w:val="0"/>
          <w:numId w:val="0"/>
        </w:numPr>
        <w:jc w:val="both"/>
        <w:rPr>
          <w:rFonts w:hint="eastAsia"/>
        </w:rPr>
      </w:pPr>
      <w:r>
        <w:rPr>
          <w:rFonts w:hint="eastAsia"/>
        </w:rPr>
        <w:t>The difference would be one of degree, not of kind.</w:t>
      </w:r>
    </w:p>
    <w:p w14:paraId="4F05A37B">
      <w:pPr>
        <w:widowControl w:val="0"/>
        <w:numPr>
          <w:ilvl w:val="0"/>
          <w:numId w:val="0"/>
        </w:numPr>
        <w:jc w:val="both"/>
        <w:rPr>
          <w:rFonts w:hint="eastAsia"/>
        </w:rPr>
      </w:pPr>
      <w:r>
        <w:rPr>
          <w:rFonts w:hint="eastAsia"/>
        </w:rPr>
        <w:t>这种差异将是程度上的，而非性质上的。</w:t>
      </w:r>
    </w:p>
    <w:p w14:paraId="43A2BEAE">
      <w:pPr>
        <w:widowControl w:val="0"/>
        <w:numPr>
          <w:ilvl w:val="0"/>
          <w:numId w:val="0"/>
        </w:numPr>
        <w:jc w:val="both"/>
        <w:rPr>
          <w:rFonts w:hint="eastAsia"/>
        </w:rPr>
      </w:pPr>
    </w:p>
    <w:p w14:paraId="27A9B44C">
      <w:pPr>
        <w:widowControl w:val="0"/>
        <w:numPr>
          <w:ilvl w:val="0"/>
          <w:numId w:val="0"/>
        </w:numPr>
        <w:jc w:val="both"/>
        <w:rPr>
          <w:rFonts w:hint="eastAsia"/>
        </w:rPr>
      </w:pPr>
      <w:r>
        <w:rPr>
          <w:rFonts w:hint="eastAsia"/>
        </w:rPr>
        <w:t>But this is not all.</w:t>
      </w:r>
    </w:p>
    <w:p w14:paraId="1FB7C5D3">
      <w:pPr>
        <w:widowControl w:val="0"/>
        <w:numPr>
          <w:ilvl w:val="0"/>
          <w:numId w:val="0"/>
        </w:numPr>
        <w:jc w:val="both"/>
        <w:rPr>
          <w:rFonts w:hint="eastAsia"/>
        </w:rPr>
      </w:pPr>
      <w:r>
        <w:rPr>
          <w:rFonts w:hint="eastAsia"/>
        </w:rPr>
        <w:t>但这还不是全部。</w:t>
      </w:r>
    </w:p>
    <w:p w14:paraId="53EF3E21">
      <w:pPr>
        <w:widowControl w:val="0"/>
        <w:numPr>
          <w:ilvl w:val="0"/>
          <w:numId w:val="0"/>
        </w:numPr>
        <w:jc w:val="both"/>
        <w:rPr>
          <w:rFonts w:hint="eastAsia"/>
        </w:rPr>
      </w:pPr>
    </w:p>
    <w:p w14:paraId="1559F40E">
      <w:pPr>
        <w:widowControl w:val="0"/>
        <w:numPr>
          <w:ilvl w:val="0"/>
          <w:numId w:val="0"/>
        </w:numPr>
        <w:jc w:val="both"/>
        <w:rPr>
          <w:rFonts w:hint="eastAsia"/>
        </w:rPr>
      </w:pPr>
      <w:r>
        <w:rPr>
          <w:rFonts w:hint="eastAsia"/>
        </w:rPr>
        <w:t>Harnack22 has argued that the Magnificat and the sections 2:15–20, 41–52 (the latter two being chosen because of the difference of the subject-matter from the rest of the Gospel and Acts) exhibit specifically Lukan characteristics of style; and Harnack's investigation has been completed for the rest of the infancy section by Zimmermann,23 with a similar result.</w:t>
      </w:r>
    </w:p>
    <w:p w14:paraId="54DF7614">
      <w:pPr>
        <w:widowControl w:val="0"/>
        <w:numPr>
          <w:ilvl w:val="0"/>
          <w:numId w:val="0"/>
        </w:numPr>
        <w:jc w:val="both"/>
        <w:rPr>
          <w:rFonts w:hint="eastAsia"/>
        </w:rPr>
      </w:pPr>
      <w:r>
        <w:rPr>
          <w:rFonts w:hint="eastAsia"/>
        </w:rPr>
        <w:t>哈纳克22曾论证说，《尊主颂》以及2:15–20、41–52两段（后两段因其主题与福音书和使徒行传其余部分不同而被选中）表现出特有的路加风格特征；齐默尔曼23则对婴孩时期段落的其余部分完成了哈纳克的研究，得出了类似的结果。</w:t>
      </w:r>
    </w:p>
    <w:p w14:paraId="53ADE570">
      <w:pPr>
        <w:widowControl w:val="0"/>
        <w:numPr>
          <w:ilvl w:val="0"/>
          <w:numId w:val="0"/>
        </w:numPr>
        <w:jc w:val="both"/>
        <w:rPr>
          <w:rFonts w:hint="eastAsia"/>
        </w:rPr>
      </w:pPr>
    </w:p>
    <w:p w14:paraId="4350A32E">
      <w:pPr>
        <w:widowControl w:val="0"/>
        <w:numPr>
          <w:ilvl w:val="0"/>
          <w:numId w:val="0"/>
        </w:numPr>
        <w:jc w:val="both"/>
        <w:rPr>
          <w:rFonts w:hint="eastAsia"/>
        </w:rPr>
      </w:pPr>
      <w:r>
        <w:rPr>
          <w:rFonts w:hint="eastAsia"/>
        </w:rPr>
        <w:t>Now with reference to the Magnificat, Spitta24 has undoubtedly pointed out a serious defect in Harnack's method.</w:t>
      </w:r>
    </w:p>
    <w:p w14:paraId="46B5E311">
      <w:pPr>
        <w:widowControl w:val="0"/>
        <w:numPr>
          <w:ilvl w:val="0"/>
          <w:numId w:val="0"/>
        </w:numPr>
        <w:jc w:val="both"/>
        <w:rPr>
          <w:rFonts w:hint="eastAsia"/>
        </w:rPr>
      </w:pPr>
      <w:r>
        <w:rPr>
          <w:rFonts w:hint="eastAsia"/>
        </w:rPr>
        <w:t>现在关于《尊主颂》，斯皮塔24无疑指出了哈纳克方法中的一个严重缺陷。</w:t>
      </w:r>
    </w:p>
    <w:p w14:paraId="0E859F0D">
      <w:pPr>
        <w:widowControl w:val="0"/>
        <w:numPr>
          <w:ilvl w:val="0"/>
          <w:numId w:val="0"/>
        </w:numPr>
        <w:jc w:val="both"/>
        <w:rPr>
          <w:rFonts w:hint="eastAsia"/>
        </w:rPr>
      </w:pPr>
    </w:p>
    <w:p w14:paraId="172472A7">
      <w:pPr>
        <w:widowControl w:val="0"/>
        <w:numPr>
          <w:ilvl w:val="0"/>
          <w:numId w:val="0"/>
        </w:numPr>
        <w:jc w:val="both"/>
        <w:rPr>
          <w:rFonts w:hint="eastAsia"/>
        </w:rPr>
      </w:pPr>
      <w:r>
        <w:rPr>
          <w:rFonts w:hint="eastAsia"/>
        </w:rPr>
        <w:t>Harnack has picked out the Old Testament passages upon which he supposes the Magnificat to rest, and has then extracted from the song the fourteen words which were not given by these passages.</w:t>
      </w:r>
    </w:p>
    <w:p w14:paraId="5D206278">
      <w:pPr>
        <w:widowControl w:val="0"/>
        <w:numPr>
          <w:ilvl w:val="0"/>
          <w:numId w:val="0"/>
        </w:numPr>
        <w:jc w:val="both"/>
        <w:rPr>
          <w:rFonts w:hint="eastAsia"/>
        </w:rPr>
      </w:pPr>
      <w:r>
        <w:rPr>
          <w:rFonts w:hint="eastAsia"/>
        </w:rPr>
        <w:t>哈纳克挑选出他认为《尊主颂》所依据的旧约经文，然后从这首颂歌中提取出这十四个不由这些经文提供的词语。</w:t>
      </w:r>
    </w:p>
    <w:p w14:paraId="058F7942">
      <w:pPr>
        <w:widowControl w:val="0"/>
        <w:numPr>
          <w:ilvl w:val="0"/>
          <w:numId w:val="0"/>
        </w:numPr>
        <w:jc w:val="both"/>
        <w:rPr>
          <w:rFonts w:hint="eastAsia"/>
        </w:rPr>
      </w:pPr>
    </w:p>
    <w:p w14:paraId="6B6F7011">
      <w:pPr>
        <w:widowControl w:val="0"/>
        <w:numPr>
          <w:ilvl w:val="0"/>
          <w:numId w:val="0"/>
        </w:numPr>
        <w:jc w:val="both"/>
        <w:rPr>
          <w:rFonts w:hint="eastAsia"/>
        </w:rPr>
      </w:pPr>
      <w:r>
        <w:rPr>
          <w:rFonts w:hint="eastAsia"/>
        </w:rPr>
        <w:t>These words, he argues, are Lukan.</w:t>
      </w:r>
    </w:p>
    <w:p w14:paraId="13AAA8AF">
      <w:pPr>
        <w:widowControl w:val="0"/>
        <w:numPr>
          <w:ilvl w:val="0"/>
          <w:numId w:val="0"/>
        </w:numPr>
        <w:jc w:val="both"/>
        <w:rPr>
          <w:rFonts w:hint="eastAsia"/>
        </w:rPr>
      </w:pPr>
      <w:r>
        <w:rPr>
          <w:rFonts w:hint="eastAsia"/>
        </w:rPr>
        <w:t>他论证说，这些词是路加的。</w:t>
      </w:r>
    </w:p>
    <w:p w14:paraId="4DC504E4">
      <w:pPr>
        <w:widowControl w:val="0"/>
        <w:numPr>
          <w:ilvl w:val="0"/>
          <w:numId w:val="0"/>
        </w:numPr>
        <w:jc w:val="both"/>
        <w:rPr>
          <w:rFonts w:hint="eastAsia"/>
        </w:rPr>
      </w:pPr>
    </w:p>
    <w:p w14:paraId="1CF8197C">
      <w:pPr>
        <w:widowControl w:val="0"/>
        <w:numPr>
          <w:ilvl w:val="0"/>
          <w:numId w:val="0"/>
        </w:numPr>
        <w:jc w:val="both"/>
        <w:rPr>
          <w:rFonts w:hint="eastAsia"/>
        </w:rPr>
      </w:pPr>
      <w:r>
        <w:rPr>
          <w:rFonts w:hint="eastAsia"/>
        </w:rPr>
        <w:t>Spitta's general criticism is that we cannot be certain enough that just Harnack's Old Testament passages and no others were consciously or unconsciously in the mind of the author of the song.</w:t>
      </w:r>
    </w:p>
    <w:p w14:paraId="5FBCF8ED">
      <w:pPr>
        <w:widowControl w:val="0"/>
        <w:numPr>
          <w:ilvl w:val="0"/>
          <w:numId w:val="0"/>
        </w:numPr>
        <w:jc w:val="both"/>
        <w:rPr>
          <w:rFonts w:hint="eastAsia"/>
        </w:rPr>
      </w:pPr>
      <w:r>
        <w:rPr>
          <w:rFonts w:hint="eastAsia"/>
        </w:rPr>
        <w:t>斯皮塔的总体批评是，我们不能足够确定，只有哈纳克所指的旧约经文，而没有其他经文，是有意或无意地存在于颂歌作者的心中。</w:t>
      </w:r>
    </w:p>
    <w:p w14:paraId="1FDF932E">
      <w:pPr>
        <w:widowControl w:val="0"/>
        <w:numPr>
          <w:ilvl w:val="0"/>
          <w:numId w:val="0"/>
        </w:numPr>
        <w:jc w:val="both"/>
        <w:rPr>
          <w:rFonts w:hint="eastAsia"/>
        </w:rPr>
      </w:pPr>
    </w:p>
    <w:p w14:paraId="47879BA0">
      <w:pPr>
        <w:widowControl w:val="0"/>
        <w:numPr>
          <w:ilvl w:val="0"/>
          <w:numId w:val="0"/>
        </w:numPr>
        <w:jc w:val="both"/>
        <w:rPr>
          <w:rFonts w:hint="eastAsia"/>
        </w:rPr>
      </w:pPr>
      <w:r>
        <w:rPr>
          <w:rFonts w:hint="eastAsia"/>
        </w:rPr>
        <w:t>So that if we find that Harnack's fourteen words are common in the Septuagint, we can scarcely draw any sure conclusion as to the Lukan authorship.</w:t>
      </w:r>
    </w:p>
    <w:p w14:paraId="4B6869CC">
      <w:pPr>
        <w:widowControl w:val="0"/>
        <w:numPr>
          <w:ilvl w:val="0"/>
          <w:numId w:val="0"/>
        </w:numPr>
        <w:jc w:val="both"/>
        <w:rPr>
          <w:rFonts w:hint="eastAsia"/>
        </w:rPr>
      </w:pPr>
      <w:r>
        <w:rPr>
          <w:rFonts w:hint="eastAsia"/>
        </w:rPr>
        <w:t>因此，如果我们发现哈纳克的十四个词在七十士译本中很常见，我们就几乎不能就路加的作者身份得出任何确切的结论。</w:t>
      </w:r>
    </w:p>
    <w:p w14:paraId="7D54E871">
      <w:pPr>
        <w:widowControl w:val="0"/>
        <w:numPr>
          <w:ilvl w:val="0"/>
          <w:numId w:val="0"/>
        </w:numPr>
        <w:jc w:val="both"/>
        <w:rPr>
          <w:rFonts w:hint="eastAsia"/>
        </w:rPr>
      </w:pPr>
    </w:p>
    <w:p w14:paraId="1EB481F9">
      <w:pPr>
        <w:widowControl w:val="0"/>
        <w:numPr>
          <w:ilvl w:val="0"/>
          <w:numId w:val="0"/>
        </w:numPr>
        <w:jc w:val="both"/>
        <w:rPr>
          <w:rFonts w:hint="eastAsia"/>
        </w:rPr>
      </w:pPr>
      <w:r>
        <w:rPr>
          <w:rFonts w:hint="eastAsia"/>
        </w:rPr>
        <w:t>But even if we allow to this objection its full weight, it does not vitiate the whole argument of Harnack and Zimmermann; for the method objected to is not carried through the other passages examined, or at any rate is not /pg. 48/ fundamental there.</w:t>
      </w:r>
    </w:p>
    <w:p w14:paraId="3D4A3B82">
      <w:pPr>
        <w:widowControl w:val="0"/>
        <w:numPr>
          <w:ilvl w:val="0"/>
          <w:numId w:val="0"/>
        </w:numPr>
        <w:jc w:val="both"/>
        <w:rPr>
          <w:rFonts w:hint="eastAsia"/>
        </w:rPr>
      </w:pPr>
      <w:r>
        <w:rPr>
          <w:rFonts w:hint="eastAsia"/>
        </w:rPr>
        <w:t>但即使我们充分考虑这个反对意见，它也并未使哈纳克和齐默尔曼的整个论证失效；因为被反对的方法并未在所考察的其他段落中贯彻，或者无论如何，在那里也不是/第48页/根本性的。</w:t>
      </w:r>
    </w:p>
    <w:p w14:paraId="1832A4F4">
      <w:pPr>
        <w:widowControl w:val="0"/>
        <w:numPr>
          <w:ilvl w:val="0"/>
          <w:numId w:val="0"/>
        </w:numPr>
        <w:jc w:val="both"/>
        <w:rPr>
          <w:rFonts w:hint="eastAsia"/>
        </w:rPr>
      </w:pPr>
    </w:p>
    <w:p w14:paraId="32FEF61F">
      <w:pPr>
        <w:widowControl w:val="0"/>
        <w:numPr>
          <w:ilvl w:val="0"/>
          <w:numId w:val="0"/>
        </w:numPr>
        <w:jc w:val="both"/>
        <w:rPr>
          <w:rFonts w:hint="eastAsia"/>
        </w:rPr>
      </w:pPr>
      <w:r>
        <w:rPr>
          <w:rFonts w:hint="eastAsia"/>
        </w:rPr>
        <w:t>Indeed, the cumulative evidence adduced for the linguistic affinity of the birth narrative with the other Lukan writings must, I think, be pronounced very convincing—far too convincing to allow us to stop short with the hypothesis of a common redactor merely.</w:t>
      </w:r>
    </w:p>
    <w:p w14:paraId="512CA8CE">
      <w:pPr>
        <w:widowControl w:val="0"/>
        <w:numPr>
          <w:ilvl w:val="0"/>
          <w:numId w:val="0"/>
        </w:numPr>
        <w:jc w:val="both"/>
        <w:rPr>
          <w:rFonts w:hint="eastAsia"/>
        </w:rPr>
      </w:pPr>
      <w:r>
        <w:rPr>
          <w:rFonts w:hint="eastAsia"/>
        </w:rPr>
        <w:t>事实上，为证明出生叙事与其他路加著作在语言上的亲和性而提出的累积证据，我认为必须被宣称为非常令人信服——令人信服到不容我们仅仅满足于一个共同编者假说。</w:t>
      </w:r>
    </w:p>
    <w:p w14:paraId="56172D96">
      <w:pPr>
        <w:widowControl w:val="0"/>
        <w:numPr>
          <w:ilvl w:val="0"/>
          <w:numId w:val="0"/>
        </w:numPr>
        <w:jc w:val="both"/>
        <w:rPr>
          <w:rFonts w:hint="eastAsia"/>
        </w:rPr>
      </w:pPr>
    </w:p>
    <w:p w14:paraId="1E63887B">
      <w:pPr>
        <w:widowControl w:val="0"/>
        <w:numPr>
          <w:ilvl w:val="0"/>
          <w:numId w:val="0"/>
        </w:numPr>
        <w:jc w:val="both"/>
        <w:rPr>
          <w:rFonts w:hint="eastAsia"/>
        </w:rPr>
      </w:pPr>
      <w:r>
        <w:rPr>
          <w:rFonts w:hint="eastAsia"/>
        </w:rPr>
        <w:t>It seems highly probable that the writer of the Gospel and of Acts impressed his style upon the infancy narrative, although not so as to destroy the strongly Semitic character of the language of that section.</w:t>
      </w:r>
    </w:p>
    <w:p w14:paraId="3B7F2430">
      <w:pPr>
        <w:widowControl w:val="0"/>
        <w:numPr>
          <w:ilvl w:val="0"/>
          <w:numId w:val="0"/>
        </w:numPr>
        <w:jc w:val="both"/>
        <w:rPr>
          <w:rFonts w:hint="eastAsia"/>
        </w:rPr>
      </w:pPr>
      <w:r>
        <w:rPr>
          <w:rFonts w:hint="eastAsia"/>
        </w:rPr>
        <w:t>福音书和使徒行传的作者很可能将其风格烙印在婴孩时期叙事上，尽管并未因此破坏该段语言强烈的闪族特征。</w:t>
      </w:r>
    </w:p>
    <w:p w14:paraId="1608FE99">
      <w:pPr>
        <w:widowControl w:val="0"/>
        <w:numPr>
          <w:ilvl w:val="0"/>
          <w:numId w:val="0"/>
        </w:numPr>
        <w:jc w:val="both"/>
        <w:rPr>
          <w:rFonts w:hint="eastAsia"/>
        </w:rPr>
      </w:pPr>
    </w:p>
    <w:p w14:paraId="309E1CF5">
      <w:pPr>
        <w:widowControl w:val="0"/>
        <w:numPr>
          <w:ilvl w:val="0"/>
          <w:numId w:val="0"/>
        </w:numPr>
        <w:jc w:val="both"/>
        <w:rPr>
          <w:rFonts w:hint="eastAsia"/>
        </w:rPr>
      </w:pPr>
      <w:r>
        <w:rPr>
          <w:rFonts w:hint="eastAsia"/>
        </w:rPr>
        <w:t>Of course there are several possible ways of explaining these facts.</w:t>
      </w:r>
    </w:p>
    <w:p w14:paraId="59AD56CA">
      <w:pPr>
        <w:widowControl w:val="0"/>
        <w:numPr>
          <w:ilvl w:val="0"/>
          <w:numId w:val="0"/>
        </w:numPr>
        <w:jc w:val="both"/>
        <w:rPr>
          <w:rFonts w:hint="eastAsia"/>
        </w:rPr>
      </w:pPr>
      <w:r>
        <w:rPr>
          <w:rFonts w:hint="eastAsia"/>
        </w:rPr>
        <w:t>当然，解释这些事实有几种可能的方式。</w:t>
      </w:r>
    </w:p>
    <w:p w14:paraId="5FBE4BA5">
      <w:pPr>
        <w:widowControl w:val="0"/>
        <w:numPr>
          <w:ilvl w:val="0"/>
          <w:numId w:val="0"/>
        </w:numPr>
        <w:jc w:val="both"/>
        <w:rPr>
          <w:rFonts w:hint="eastAsia"/>
        </w:rPr>
      </w:pPr>
    </w:p>
    <w:p w14:paraId="5F3DD8AC">
      <w:pPr>
        <w:widowControl w:val="0"/>
        <w:numPr>
          <w:ilvl w:val="0"/>
          <w:numId w:val="0"/>
        </w:numPr>
        <w:jc w:val="both"/>
        <w:rPr>
          <w:rFonts w:hint="eastAsia"/>
        </w:rPr>
      </w:pPr>
      <w:r>
        <w:rPr>
          <w:rFonts w:hint="eastAsia"/>
        </w:rPr>
        <w:t>In the first place, we might say with Harnack that the Semitic coloring and Old Testament spirit of 1:5–2:52 are due largely to the conscious art of the writer, rather than to a close adherence to Semitic sources.25</w:t>
      </w:r>
    </w:p>
    <w:p w14:paraId="5B4D38FD">
      <w:pPr>
        <w:widowControl w:val="0"/>
        <w:numPr>
          <w:ilvl w:val="0"/>
          <w:numId w:val="0"/>
        </w:numPr>
        <w:jc w:val="both"/>
        <w:rPr>
          <w:rFonts w:hint="eastAsia"/>
        </w:rPr>
      </w:pPr>
      <w:r>
        <w:rPr>
          <w:rFonts w:hint="eastAsia"/>
        </w:rPr>
        <w:t>首先，我们可以像哈纳克一样说，1:5–2:52的闪族色彩和旧约精神，主要归功于作者有意识的艺术手法，而非对闪族来源的紧密遵循。25</w:t>
      </w:r>
    </w:p>
    <w:p w14:paraId="212821E7">
      <w:pPr>
        <w:widowControl w:val="0"/>
        <w:numPr>
          <w:ilvl w:val="0"/>
          <w:numId w:val="0"/>
        </w:numPr>
        <w:jc w:val="both"/>
        <w:rPr>
          <w:rFonts w:hint="eastAsia"/>
        </w:rPr>
      </w:pPr>
    </w:p>
    <w:p w14:paraId="7C65B260">
      <w:pPr>
        <w:widowControl w:val="0"/>
        <w:numPr>
          <w:ilvl w:val="0"/>
          <w:numId w:val="0"/>
        </w:numPr>
        <w:jc w:val="both"/>
        <w:rPr>
          <w:rFonts w:hint="eastAsia"/>
        </w:rPr>
      </w:pPr>
      <w:r>
        <w:rPr>
          <w:rFonts w:hint="eastAsia"/>
        </w:rPr>
        <w:t>But I do not think we should by any means go so far as to suppose that Luke, in possession, on the one hand, of a certain unadorned tradition, and acquainted, on the other hand, in a general way with Jewish modes of expression, went deliberately to work artificially to mould that tradition into the language best suited to the time and place described.</w:t>
      </w:r>
    </w:p>
    <w:p w14:paraId="2AC08577">
      <w:pPr>
        <w:widowControl w:val="0"/>
        <w:numPr>
          <w:ilvl w:val="0"/>
          <w:numId w:val="0"/>
        </w:numPr>
        <w:jc w:val="both"/>
        <w:rPr>
          <w:rFonts w:hint="eastAsia"/>
        </w:rPr>
      </w:pPr>
      <w:r>
        <w:rPr>
          <w:rFonts w:hint="eastAsia"/>
        </w:rPr>
        <w:t>但我认为，我们绝不应走得太远，以至于假设路加一方面掌握着某种朴实的传统，另一方面又大体上熟悉犹太的表达方式，便刻意地、人为地将那传统塑造成最适合所描述时间和地点的语言。</w:t>
      </w:r>
    </w:p>
    <w:p w14:paraId="710E0697">
      <w:pPr>
        <w:widowControl w:val="0"/>
        <w:numPr>
          <w:ilvl w:val="0"/>
          <w:numId w:val="0"/>
        </w:numPr>
        <w:jc w:val="both"/>
        <w:rPr>
          <w:rFonts w:hint="eastAsia"/>
        </w:rPr>
      </w:pPr>
    </w:p>
    <w:p w14:paraId="0AEB6C9C">
      <w:pPr>
        <w:widowControl w:val="0"/>
        <w:numPr>
          <w:ilvl w:val="0"/>
          <w:numId w:val="0"/>
        </w:numPr>
        <w:jc w:val="both"/>
        <w:rPr>
          <w:rFonts w:hint="eastAsia"/>
        </w:rPr>
      </w:pPr>
      <w:r>
        <w:rPr>
          <w:rFonts w:hint="eastAsia"/>
        </w:rPr>
        <w:t>For example, it is highly improbable that Luke actually composed the Magnificat, as Harnack maintains.</w:t>
      </w:r>
    </w:p>
    <w:p w14:paraId="241FF79E">
      <w:pPr>
        <w:widowControl w:val="0"/>
        <w:numPr>
          <w:ilvl w:val="0"/>
          <w:numId w:val="0"/>
        </w:numPr>
        <w:jc w:val="both"/>
        <w:rPr>
          <w:rFonts w:hint="eastAsia"/>
        </w:rPr>
      </w:pPr>
      <w:r>
        <w:rPr>
          <w:rFonts w:hint="eastAsia"/>
        </w:rPr>
        <w:t>例如，路加实际创作了《尊主颂》，正如哈纳克所主张的，这是非常不可能的。</w:t>
      </w:r>
    </w:p>
    <w:p w14:paraId="30EA7DAC">
      <w:pPr>
        <w:widowControl w:val="0"/>
        <w:numPr>
          <w:ilvl w:val="0"/>
          <w:numId w:val="0"/>
        </w:numPr>
        <w:jc w:val="both"/>
        <w:rPr>
          <w:rFonts w:hint="eastAsia"/>
        </w:rPr>
      </w:pPr>
    </w:p>
    <w:p w14:paraId="4D5FFAAD">
      <w:pPr>
        <w:widowControl w:val="0"/>
        <w:numPr>
          <w:ilvl w:val="0"/>
          <w:numId w:val="0"/>
        </w:numPr>
        <w:jc w:val="both"/>
        <w:rPr>
          <w:rFonts w:hint="eastAsia"/>
        </w:rPr>
      </w:pPr>
      <w:r>
        <w:rPr>
          <w:rFonts w:hint="eastAsia"/>
        </w:rPr>
        <w:t>Rather should we say that in the first two chapters of the Gospel the author must be closely reproducing Palestinian tradition.</w:t>
      </w:r>
    </w:p>
    <w:p w14:paraId="6E75EABC">
      <w:pPr>
        <w:widowControl w:val="0"/>
        <w:numPr>
          <w:ilvl w:val="0"/>
          <w:numId w:val="0"/>
        </w:numPr>
        <w:jc w:val="both"/>
        <w:rPr>
          <w:rFonts w:hint="eastAsia"/>
        </w:rPr>
      </w:pPr>
      <w:r>
        <w:rPr>
          <w:rFonts w:hint="eastAsia"/>
        </w:rPr>
        <w:t>相反，我们应该说，在福音书的前两章中，作者必定是紧密地再现了巴勒斯坦的传统。</w:t>
      </w:r>
    </w:p>
    <w:p w14:paraId="77C5D9EB">
      <w:pPr>
        <w:widowControl w:val="0"/>
        <w:numPr>
          <w:ilvl w:val="0"/>
          <w:numId w:val="0"/>
        </w:numPr>
        <w:jc w:val="both"/>
        <w:rPr>
          <w:rFonts w:hint="eastAsia"/>
        </w:rPr>
      </w:pPr>
    </w:p>
    <w:p w14:paraId="5C8AB695">
      <w:pPr>
        <w:widowControl w:val="0"/>
        <w:numPr>
          <w:ilvl w:val="0"/>
          <w:numId w:val="0"/>
        </w:numPr>
        <w:jc w:val="both"/>
        <w:rPr>
          <w:rFonts w:hint="eastAsia"/>
        </w:rPr>
      </w:pPr>
      <w:r>
        <w:rPr>
          <w:rFonts w:hint="eastAsia"/>
        </w:rPr>
        <w:t>It is not certain that that tradition was given to him in anything more than oral form; for it does not seem too much to expect that Luke should have had literary discernment enough to catch the charm of the beautiful Jewish stories and literary ability enough not to spoil that charm in the writing.</w:t>
      </w:r>
    </w:p>
    <w:p w14:paraId="66A7C700">
      <w:pPr>
        <w:widowControl w:val="0"/>
        <w:numPr>
          <w:ilvl w:val="0"/>
          <w:numId w:val="0"/>
        </w:numPr>
        <w:jc w:val="both"/>
        <w:rPr>
          <w:rFonts w:hint="eastAsia"/>
        </w:rPr>
      </w:pPr>
      <w:r>
        <w:rPr>
          <w:rFonts w:hint="eastAsia"/>
        </w:rPr>
        <w:t>不确定那个传统是以口头形式以外的方式给他的；因为期望路加有足够的文学鉴赏力来捕捉美丽的犹太故事的魅力，并有足够的文学能力在写作中不破坏那魅力，似乎并不过分。</w:t>
      </w:r>
    </w:p>
    <w:p w14:paraId="6146C936">
      <w:pPr>
        <w:widowControl w:val="0"/>
        <w:numPr>
          <w:ilvl w:val="0"/>
          <w:numId w:val="0"/>
        </w:numPr>
        <w:jc w:val="both"/>
        <w:rPr>
          <w:rFonts w:hint="eastAsia"/>
        </w:rPr>
      </w:pPr>
    </w:p>
    <w:p w14:paraId="39B447EF">
      <w:pPr>
        <w:widowControl w:val="0"/>
        <w:numPr>
          <w:ilvl w:val="0"/>
          <w:numId w:val="0"/>
        </w:numPr>
        <w:jc w:val="both"/>
        <w:rPr>
          <w:rFonts w:hint="eastAsia"/>
        </w:rPr>
      </w:pPr>
      <w:r>
        <w:rPr>
          <w:rFonts w:hint="eastAsia"/>
        </w:rPr>
        <w:t>But in view of the strongly Semitic character of the language, and the still more Semitic and strictly Jewish character of the thought, it is an impossibility to suppose that Luke was the actual composer of the stories, as Pfleiderer has contended.</w:t>
      </w:r>
    </w:p>
    <w:p w14:paraId="49910C68">
      <w:pPr>
        <w:widowControl w:val="0"/>
        <w:numPr>
          <w:ilvl w:val="0"/>
          <w:numId w:val="0"/>
        </w:numPr>
        <w:jc w:val="both"/>
        <w:rPr>
          <w:rFonts w:hint="eastAsia"/>
        </w:rPr>
      </w:pPr>
      <w:r>
        <w:rPr>
          <w:rFonts w:hint="eastAsia"/>
        </w:rPr>
        <w:t>但鉴于语言强烈的闪族特征，以及思想更为闪族和严格犹太的特征，认为路加是这些故事的实际创作者，如普夫莱德勒所主张的，是不可能的。</w:t>
      </w:r>
    </w:p>
    <w:p w14:paraId="1DD39DB7">
      <w:pPr>
        <w:widowControl w:val="0"/>
        <w:numPr>
          <w:ilvl w:val="0"/>
          <w:numId w:val="0"/>
        </w:numPr>
        <w:jc w:val="both"/>
        <w:rPr>
          <w:rFonts w:hint="eastAsia"/>
        </w:rPr>
      </w:pPr>
    </w:p>
    <w:p w14:paraId="3392B16F">
      <w:pPr>
        <w:widowControl w:val="0"/>
        <w:numPr>
          <w:ilvl w:val="0"/>
          <w:numId w:val="0"/>
        </w:numPr>
        <w:jc w:val="both"/>
        <w:rPr>
          <w:rFonts w:hint="eastAsia"/>
        </w:rPr>
      </w:pPr>
      <w:r>
        <w:rPr>
          <w:rFonts w:hint="eastAsia"/>
        </w:rPr>
        <w:t>That would attribute to him too much historical sense and dramatic art for any historian of any time; much more for a historian possessing the characteristics of Luke and living at the time when he lived.</w:t>
      </w:r>
    </w:p>
    <w:p w14:paraId="7F34EABC">
      <w:pPr>
        <w:widowControl w:val="0"/>
        <w:numPr>
          <w:ilvl w:val="0"/>
          <w:numId w:val="0"/>
        </w:numPr>
        <w:jc w:val="both"/>
        <w:rPr>
          <w:rFonts w:hint="eastAsia"/>
        </w:rPr>
      </w:pPr>
      <w:r>
        <w:rPr>
          <w:rFonts w:hint="eastAsia"/>
        </w:rPr>
        <w:t>那将赋予他过多的历史感和戏剧艺术，这对于任何时代的任何历史学家来说都太多了；更不用说对于一个具有路加的特点并生活在他那个时代的历史学家了。</w:t>
      </w:r>
    </w:p>
    <w:p w14:paraId="00C43AF9">
      <w:pPr>
        <w:widowControl w:val="0"/>
        <w:numPr>
          <w:ilvl w:val="0"/>
          <w:numId w:val="0"/>
        </w:numPr>
        <w:jc w:val="both"/>
        <w:rPr>
          <w:rFonts w:hint="eastAsia"/>
        </w:rPr>
      </w:pPr>
    </w:p>
    <w:p w14:paraId="7657ADA3">
      <w:pPr>
        <w:widowControl w:val="0"/>
        <w:numPr>
          <w:ilvl w:val="0"/>
          <w:numId w:val="0"/>
        </w:numPr>
        <w:jc w:val="both"/>
        <w:rPr>
          <w:rFonts w:hint="eastAsia"/>
        </w:rPr>
      </w:pPr>
      <w:r>
        <w:rPr>
          <w:rFonts w:hint="eastAsia"/>
        </w:rPr>
        <w:t>Indeed, after all, the general effect of the section will probably always be such as to suggest to most minds that the author is using a written source, and a source which could have arisen only on Palestinian ground, and in circles where the ancient Jewish traditions and aspirations were preserved in their purest form.</w:t>
      </w:r>
    </w:p>
    <w:p w14:paraId="03207275">
      <w:pPr>
        <w:widowControl w:val="0"/>
        <w:numPr>
          <w:ilvl w:val="0"/>
          <w:numId w:val="0"/>
        </w:numPr>
        <w:jc w:val="both"/>
        <w:rPr>
          <w:rFonts w:hint="eastAsia"/>
        </w:rPr>
      </w:pPr>
      <w:r>
        <w:rPr>
          <w:rFonts w:hint="eastAsia"/>
        </w:rPr>
        <w:t>事实上，毕竟，这一段的总体效果可能总是会让大多数人认为，作者正在使用一个书面来源，一个只能在巴勒斯坦土地上，并且在古代犹太传统和愿望以最纯粹形式保存的圈子中产生的来源。</w:t>
      </w:r>
    </w:p>
    <w:p w14:paraId="027CF009">
      <w:pPr>
        <w:widowControl w:val="0"/>
        <w:numPr>
          <w:ilvl w:val="0"/>
          <w:numId w:val="0"/>
        </w:numPr>
        <w:jc w:val="both"/>
        <w:rPr>
          <w:rFonts w:hint="eastAsia"/>
        </w:rPr>
      </w:pPr>
    </w:p>
    <w:p w14:paraId="55F767E0">
      <w:pPr>
        <w:widowControl w:val="0"/>
        <w:numPr>
          <w:ilvl w:val="0"/>
          <w:numId w:val="0"/>
        </w:numPr>
        <w:jc w:val="both"/>
        <w:rPr>
          <w:rFonts w:hint="eastAsia"/>
        </w:rPr>
      </w:pPr>
      <w:r>
        <w:rPr>
          <w:rFonts w:hint="eastAsia"/>
        </w:rPr>
        <w:t>The linguistic data collected by Zimmermann point very strongly to the use of an Aramaic document, for how else but upon the theory of translation can we explain the distinctly Lukan character of the superficial coloring as against the yet more distinctly /pg. 49/ Jewish character of the warp and woof?</w:t>
      </w:r>
    </w:p>
    <w:p w14:paraId="5A8A7CD8">
      <w:pPr>
        <w:widowControl w:val="0"/>
        <w:numPr>
          <w:ilvl w:val="0"/>
          <w:numId w:val="0"/>
        </w:numPr>
        <w:jc w:val="both"/>
        <w:rPr>
          <w:rFonts w:hint="eastAsia"/>
        </w:rPr>
      </w:pPr>
      <w:r>
        <w:rPr>
          <w:rFonts w:hint="eastAsia"/>
        </w:rPr>
        <w:t>齐默尔曼收集的语言数据非常有力地指向了亚兰文文献的使用，因为除了翻译理论，我们还能如何解释其表层色彩的明显路加特征与/第49页/其经纬更为明显的犹太特征之间的对比呢？</w:t>
      </w:r>
    </w:p>
    <w:p w14:paraId="29C9582E">
      <w:pPr>
        <w:widowControl w:val="0"/>
        <w:numPr>
          <w:ilvl w:val="0"/>
          <w:numId w:val="0"/>
        </w:numPr>
        <w:jc w:val="both"/>
        <w:rPr>
          <w:rFonts w:hint="eastAsia"/>
        </w:rPr>
      </w:pPr>
    </w:p>
    <w:p w14:paraId="3669286B">
      <w:pPr>
        <w:widowControl w:val="0"/>
        <w:numPr>
          <w:ilvl w:val="0"/>
          <w:numId w:val="0"/>
        </w:numPr>
        <w:jc w:val="both"/>
        <w:rPr>
          <w:rFonts w:hint="eastAsia"/>
        </w:rPr>
      </w:pPr>
      <w:r>
        <w:rPr>
          <w:rFonts w:hint="eastAsia"/>
        </w:rPr>
        <w:t>This, however, we must leave undecided.</w:t>
      </w:r>
    </w:p>
    <w:p w14:paraId="48D64927">
      <w:pPr>
        <w:widowControl w:val="0"/>
        <w:numPr>
          <w:ilvl w:val="0"/>
          <w:numId w:val="0"/>
        </w:numPr>
        <w:jc w:val="both"/>
        <w:rPr>
          <w:rFonts w:hint="eastAsia"/>
        </w:rPr>
      </w:pPr>
      <w:r>
        <w:rPr>
          <w:rFonts w:hint="eastAsia"/>
        </w:rPr>
        <w:t>然而，这一点我们必须悬而未决。</w:t>
      </w:r>
    </w:p>
    <w:p w14:paraId="1DA8C81C">
      <w:pPr>
        <w:widowControl w:val="0"/>
        <w:numPr>
          <w:ilvl w:val="0"/>
          <w:numId w:val="0"/>
        </w:numPr>
        <w:jc w:val="both"/>
        <w:rPr>
          <w:rFonts w:hint="eastAsia"/>
        </w:rPr>
      </w:pPr>
    </w:p>
    <w:p w14:paraId="7E7FDF07">
      <w:pPr>
        <w:widowControl w:val="0"/>
        <w:numPr>
          <w:ilvl w:val="0"/>
          <w:numId w:val="0"/>
        </w:numPr>
        <w:jc w:val="both"/>
        <w:rPr>
          <w:rFonts w:hint="eastAsia"/>
        </w:rPr>
      </w:pPr>
      <w:r>
        <w:rPr>
          <w:rFonts w:hint="eastAsia"/>
        </w:rPr>
        <w:t>The special arguments for the theory of translation as given by Zimmermann26 do not prove the matter, though they may show that that theory explains very satisfactorily at least some of the facts.27</w:t>
      </w:r>
    </w:p>
    <w:p w14:paraId="48022EAB">
      <w:pPr>
        <w:widowControl w:val="0"/>
        <w:numPr>
          <w:ilvl w:val="0"/>
          <w:numId w:val="0"/>
        </w:numPr>
        <w:jc w:val="both"/>
        <w:rPr>
          <w:rFonts w:hint="eastAsia"/>
        </w:rPr>
      </w:pPr>
      <w:r>
        <w:rPr>
          <w:rFonts w:hint="eastAsia"/>
        </w:rPr>
        <w:t>齐默尔曼提出的支持翻译理论的特殊论点26并未证明此事，尽管它们可能表明该理论至少对某些事实作出了非常令人满意的解释。27</w:t>
      </w:r>
    </w:p>
    <w:p w14:paraId="1C58DBB5">
      <w:pPr>
        <w:widowControl w:val="0"/>
        <w:numPr>
          <w:ilvl w:val="0"/>
          <w:numId w:val="0"/>
        </w:numPr>
        <w:jc w:val="both"/>
        <w:rPr>
          <w:rFonts w:hint="eastAsia"/>
        </w:rPr>
      </w:pPr>
    </w:p>
    <w:p w14:paraId="2CAD86D4">
      <w:pPr>
        <w:widowControl w:val="0"/>
        <w:numPr>
          <w:ilvl w:val="0"/>
          <w:numId w:val="0"/>
        </w:numPr>
        <w:jc w:val="both"/>
        <w:rPr>
          <w:rFonts w:hint="eastAsia"/>
        </w:rPr>
      </w:pPr>
      <w:r>
        <w:rPr>
          <w:rFonts w:hint="eastAsia"/>
        </w:rPr>
        <w:t>However, we may regard it as proved that Luke 1:5–2:52 follows closely a Jewish Christian source, which, if not written in Aramaic, was yet thoroughly Palestinian in character.</w:t>
      </w:r>
    </w:p>
    <w:p w14:paraId="635D16CB">
      <w:pPr>
        <w:widowControl w:val="0"/>
        <w:numPr>
          <w:ilvl w:val="0"/>
          <w:numId w:val="0"/>
        </w:numPr>
        <w:jc w:val="both"/>
        <w:rPr>
          <w:rFonts w:hint="eastAsia"/>
        </w:rPr>
      </w:pPr>
      <w:r>
        <w:rPr>
          <w:rFonts w:hint="eastAsia"/>
        </w:rPr>
        <w:t>然而，我们可以认为已经证明，路加福音1:5–2:52紧密遵循一个犹太基督徒的来源，这个来源即使不是用亚兰文写的，也具有彻底的巴勒斯坦特征。</w:t>
      </w:r>
    </w:p>
    <w:p w14:paraId="79E97127">
      <w:pPr>
        <w:widowControl w:val="0"/>
        <w:numPr>
          <w:ilvl w:val="0"/>
          <w:numId w:val="0"/>
        </w:numPr>
        <w:jc w:val="both"/>
        <w:rPr>
          <w:rFonts w:hint="eastAsia"/>
        </w:rPr>
      </w:pPr>
    </w:p>
    <w:p w14:paraId="6A19C46F">
      <w:pPr>
        <w:widowControl w:val="0"/>
        <w:numPr>
          <w:ilvl w:val="0"/>
          <w:numId w:val="0"/>
        </w:numPr>
        <w:jc w:val="both"/>
        <w:rPr>
          <w:rFonts w:hint="eastAsia"/>
        </w:rPr>
      </w:pPr>
      <w:r>
        <w:rPr>
          <w:rFonts w:hint="eastAsia"/>
        </w:rPr>
        <w:t>But the linguistic characteristics of the section rather favor than oppose the view that the source was used by the author of the rest of the Gospel.</w:t>
      </w:r>
    </w:p>
    <w:p w14:paraId="25B0C32C">
      <w:pPr>
        <w:widowControl w:val="0"/>
        <w:numPr>
          <w:ilvl w:val="0"/>
          <w:numId w:val="0"/>
        </w:numPr>
        <w:jc w:val="both"/>
        <w:rPr>
          <w:rFonts w:hint="eastAsia"/>
        </w:rPr>
      </w:pPr>
      <w:r>
        <w:rPr>
          <w:rFonts w:hint="eastAsia"/>
        </w:rPr>
        <w:t>但这一段的语言特征，与其说反对，不如说支持了这一来源被福音书其余部分的作者所使用的观点。</w:t>
      </w:r>
    </w:p>
    <w:p w14:paraId="7E71DFB9">
      <w:pPr>
        <w:widowControl w:val="0"/>
        <w:numPr>
          <w:ilvl w:val="0"/>
          <w:numId w:val="0"/>
        </w:numPr>
        <w:jc w:val="both"/>
        <w:rPr>
          <w:rFonts w:hint="eastAsia"/>
        </w:rPr>
      </w:pPr>
    </w:p>
    <w:p w14:paraId="6410A452">
      <w:pPr>
        <w:widowControl w:val="0"/>
        <w:numPr>
          <w:ilvl w:val="0"/>
          <w:numId w:val="0"/>
        </w:numPr>
        <w:jc w:val="both"/>
        <w:rPr>
          <w:rFonts w:hint="eastAsia"/>
        </w:rPr>
      </w:pPr>
      <w:r>
        <w:rPr>
          <w:rFonts w:hint="eastAsia"/>
        </w:rPr>
        <w:t>One other argument against the genuineness of our section remains to be considered—namely, the argument of Hilgenfeld that in the first two sections certain un- Pauline ideas are emphasized, such as the obligation of the law (2:22, 23, 39), righteousness of works (1:6, 15, 75, 2:25), the throne of David and the eternal kingdom over the house of Jacob (1:32, 33); things which could never have been added to the Gospel by the Paulinist Luke.</w:t>
      </w:r>
    </w:p>
    <w:p w14:paraId="2B75DE88">
      <w:pPr>
        <w:widowControl w:val="0"/>
        <w:numPr>
          <w:ilvl w:val="0"/>
          <w:numId w:val="0"/>
        </w:numPr>
        <w:jc w:val="both"/>
        <w:rPr>
          <w:rFonts w:hint="eastAsia"/>
        </w:rPr>
      </w:pPr>
      <w:r>
        <w:rPr>
          <w:rFonts w:hint="eastAsia"/>
        </w:rPr>
        <w:t>还有一个反对我们这一段真实性的论点有待考虑——即希尔根费尔德的论点，他认为在前两段中，某些非保罗的思想被强调，如律法的义务（2:22, 23, 39），因行为称义（1:6, 15, 75, 2:25），大卫的宝座和在雅各家永远的国度（1:32, 33）；这些东西是保罗派的路加绝不会加到福音书中的。</w:t>
      </w:r>
    </w:p>
    <w:p w14:paraId="6B439746">
      <w:pPr>
        <w:widowControl w:val="0"/>
        <w:numPr>
          <w:ilvl w:val="0"/>
          <w:numId w:val="0"/>
        </w:numPr>
        <w:jc w:val="both"/>
        <w:rPr>
          <w:rFonts w:hint="eastAsia"/>
        </w:rPr>
      </w:pPr>
    </w:p>
    <w:p w14:paraId="16EC7435">
      <w:pPr>
        <w:widowControl w:val="0"/>
        <w:numPr>
          <w:ilvl w:val="0"/>
          <w:numId w:val="0"/>
        </w:numPr>
        <w:jc w:val="both"/>
        <w:rPr>
          <w:rFonts w:hint="eastAsia"/>
        </w:rPr>
      </w:pPr>
      <w:r>
        <w:rPr>
          <w:rFonts w:hint="eastAsia"/>
        </w:rPr>
        <w:t>But, in the first place, Hilgenfeld's objection rules out of court on purely a priori grounds the view that the author in writing his narrative may have consulted the facts or the sources as well as his own dogmatic prepossessions.</w:t>
      </w:r>
    </w:p>
    <w:p w14:paraId="0494A919">
      <w:pPr>
        <w:widowControl w:val="0"/>
        <w:numPr>
          <w:ilvl w:val="0"/>
          <w:numId w:val="0"/>
        </w:numPr>
        <w:jc w:val="both"/>
        <w:rPr>
          <w:rFonts w:hint="eastAsia"/>
        </w:rPr>
      </w:pPr>
      <w:r>
        <w:rPr>
          <w:rFonts w:hint="eastAsia"/>
        </w:rPr>
        <w:t>但是，首先，希尔根费尔德的反对意见纯粹基于先验理由排除了这样一种观点，即作者在撰写其叙述时，可能既参考了事实或来源，也参考了他自己的教义偏见。</w:t>
      </w:r>
    </w:p>
    <w:p w14:paraId="5E8F7DE7">
      <w:pPr>
        <w:widowControl w:val="0"/>
        <w:numPr>
          <w:ilvl w:val="0"/>
          <w:numId w:val="0"/>
        </w:numPr>
        <w:jc w:val="both"/>
        <w:rPr>
          <w:rFonts w:hint="eastAsia"/>
        </w:rPr>
      </w:pPr>
    </w:p>
    <w:p w14:paraId="639A35B2">
      <w:pPr>
        <w:widowControl w:val="0"/>
        <w:numPr>
          <w:ilvl w:val="0"/>
          <w:numId w:val="0"/>
        </w:numPr>
        <w:jc w:val="both"/>
        <w:rPr>
          <w:rFonts w:hint="eastAsia"/>
        </w:rPr>
      </w:pPr>
      <w:r>
        <w:rPr>
          <w:rFonts w:hint="eastAsia"/>
        </w:rPr>
        <w:t>It is not impossible that a Paulinist should have written 1:5–2:52, unless it is impossible that a Paulinist should have desired to tell the truth—and the latter proposition is not so self-evident as Hilgenfeld and others of his school seem to suppose.</w:t>
      </w:r>
    </w:p>
    <w:p w14:paraId="2367A787">
      <w:pPr>
        <w:widowControl w:val="0"/>
        <w:numPr>
          <w:ilvl w:val="0"/>
          <w:numId w:val="0"/>
        </w:numPr>
        <w:jc w:val="both"/>
        <w:rPr>
          <w:rFonts w:hint="eastAsia"/>
        </w:rPr>
      </w:pPr>
      <w:r>
        <w:rPr>
          <w:rFonts w:hint="eastAsia"/>
        </w:rPr>
        <w:t>一个保罗派学者写下1:5–2:52并非不可能，除非一个保罗派学者不可能希望讲述真理——而后一个命题并不像希尔根费尔德及其学派其他人所认为的那样不证自明。</w:t>
      </w:r>
    </w:p>
    <w:p w14:paraId="495935A6">
      <w:pPr>
        <w:widowControl w:val="0"/>
        <w:numPr>
          <w:ilvl w:val="0"/>
          <w:numId w:val="0"/>
        </w:numPr>
        <w:jc w:val="both"/>
        <w:rPr>
          <w:rFonts w:hint="eastAsia"/>
        </w:rPr>
      </w:pPr>
    </w:p>
    <w:p w14:paraId="774DBAEB">
      <w:pPr>
        <w:widowControl w:val="0"/>
        <w:numPr>
          <w:ilvl w:val="0"/>
          <w:numId w:val="0"/>
        </w:numPr>
        <w:jc w:val="both"/>
        <w:rPr>
          <w:rFonts w:hint="eastAsia"/>
        </w:rPr>
      </w:pPr>
      <w:r>
        <w:rPr>
          <w:rFonts w:hint="eastAsia"/>
        </w:rPr>
        <w:t>In the second place, Hilgenfeld supposes that the redactor who added the two songs (with certain Pauline alterations, 1:55b, 73a, 76–79), and joined the whole narrative to the Gospel, was himself a Paulinist.</w:t>
      </w:r>
    </w:p>
    <w:p w14:paraId="70BECA71">
      <w:pPr>
        <w:widowControl w:val="0"/>
        <w:numPr>
          <w:ilvl w:val="0"/>
          <w:numId w:val="0"/>
        </w:numPr>
        <w:jc w:val="both"/>
        <w:rPr>
          <w:rFonts w:hint="eastAsia"/>
        </w:rPr>
      </w:pPr>
      <w:r>
        <w:rPr>
          <w:rFonts w:hint="eastAsia"/>
        </w:rPr>
        <w:t>其次，希尔根费尔德假设，那个添加了两首颂歌（并作了某些保罗式的改动，1:55b, 73a, 76–79），并将整个叙述连接到福音书的编者，本身就是一位保罗派学者。</w:t>
      </w:r>
    </w:p>
    <w:p w14:paraId="32313F41">
      <w:pPr>
        <w:widowControl w:val="0"/>
        <w:numPr>
          <w:ilvl w:val="0"/>
          <w:numId w:val="0"/>
        </w:numPr>
        <w:jc w:val="both"/>
        <w:rPr>
          <w:rFonts w:hint="eastAsia"/>
        </w:rPr>
      </w:pPr>
    </w:p>
    <w:p w14:paraId="3DA518ED">
      <w:pPr>
        <w:widowControl w:val="0"/>
        <w:numPr>
          <w:ilvl w:val="0"/>
          <w:numId w:val="0"/>
        </w:numPr>
        <w:jc w:val="both"/>
        <w:rPr>
          <w:rFonts w:hint="eastAsia"/>
        </w:rPr>
      </w:pPr>
      <w:r>
        <w:rPr>
          <w:rFonts w:hint="eastAsia"/>
        </w:rPr>
        <w:t>It is not clear why, if the second Paulinist could do that, the first one, or the writer of the Gospel, could not have done it just as well.</w:t>
      </w:r>
    </w:p>
    <w:p w14:paraId="12C998AB">
      <w:pPr>
        <w:widowControl w:val="0"/>
        <w:numPr>
          <w:ilvl w:val="0"/>
          <w:numId w:val="0"/>
        </w:numPr>
        <w:jc w:val="both"/>
        <w:rPr>
          <w:rFonts w:hint="eastAsia"/>
        </w:rPr>
      </w:pPr>
      <w:r>
        <w:rPr>
          <w:rFonts w:hint="eastAsia"/>
        </w:rPr>
        <w:t>不清楚的是，如果第二位保罗派学者能做到那一点，为什么第一位，或者说福音书的作者，就不能同样做到呢？</w:t>
      </w:r>
    </w:p>
    <w:p w14:paraId="50BCBB39">
      <w:pPr>
        <w:widowControl w:val="0"/>
        <w:numPr>
          <w:ilvl w:val="0"/>
          <w:numId w:val="0"/>
        </w:numPr>
        <w:jc w:val="both"/>
        <w:rPr>
          <w:rFonts w:hint="eastAsia"/>
        </w:rPr>
      </w:pPr>
    </w:p>
    <w:p w14:paraId="2A74E2BA">
      <w:pPr>
        <w:widowControl w:val="0"/>
        <w:numPr>
          <w:ilvl w:val="0"/>
          <w:numId w:val="0"/>
        </w:numPr>
        <w:jc w:val="both"/>
        <w:rPr>
          <w:rFonts w:hint="eastAsia"/>
        </w:rPr>
      </w:pPr>
      <w:r>
        <w:rPr>
          <w:rFonts w:hint="eastAsia"/>
        </w:rPr>
        <w:t>So Hilgenfeld's theory, aside from its other defects, is hardly consistent.</w:t>
      </w:r>
    </w:p>
    <w:p w14:paraId="4F4241B7">
      <w:pPr>
        <w:widowControl w:val="0"/>
        <w:numPr>
          <w:ilvl w:val="0"/>
          <w:numId w:val="0"/>
        </w:numPr>
        <w:jc w:val="both"/>
        <w:rPr>
          <w:rFonts w:hint="eastAsia"/>
        </w:rPr>
      </w:pPr>
      <w:r>
        <w:rPr>
          <w:rFonts w:hint="eastAsia"/>
        </w:rPr>
        <w:t>因此，希尔根费尔德的理论，除了其其他缺陷外，几乎是不一致的。</w:t>
      </w:r>
    </w:p>
    <w:p w14:paraId="07D7619C">
      <w:pPr>
        <w:widowControl w:val="0"/>
        <w:numPr>
          <w:ilvl w:val="0"/>
          <w:numId w:val="0"/>
        </w:numPr>
        <w:jc w:val="both"/>
        <w:rPr>
          <w:rFonts w:hint="eastAsia"/>
        </w:rPr>
      </w:pPr>
    </w:p>
    <w:p w14:paraId="445E239C">
      <w:pPr>
        <w:widowControl w:val="0"/>
        <w:numPr>
          <w:ilvl w:val="0"/>
          <w:numId w:val="0"/>
        </w:numPr>
        <w:jc w:val="both"/>
        <w:rPr>
          <w:rFonts w:hint="eastAsia"/>
        </w:rPr>
      </w:pPr>
      <w:r>
        <w:rPr>
          <w:rFonts w:hint="eastAsia"/>
        </w:rPr>
        <w:t>The first question, then, we may regard as settled.</w:t>
      </w:r>
    </w:p>
    <w:p w14:paraId="52CF93D0">
      <w:pPr>
        <w:widowControl w:val="0"/>
        <w:numPr>
          <w:ilvl w:val="0"/>
          <w:numId w:val="0"/>
        </w:numPr>
        <w:jc w:val="both"/>
        <w:rPr>
          <w:rFonts w:hint="eastAsia"/>
        </w:rPr>
      </w:pPr>
      <w:r>
        <w:rPr>
          <w:rFonts w:hint="eastAsia"/>
        </w:rPr>
        <w:t>那么，第一个问题，我们可以认为已经解决了。</w:t>
      </w:r>
    </w:p>
    <w:p w14:paraId="3AE2CCBB">
      <w:pPr>
        <w:widowControl w:val="0"/>
        <w:numPr>
          <w:ilvl w:val="0"/>
          <w:numId w:val="0"/>
        </w:numPr>
        <w:jc w:val="both"/>
        <w:rPr>
          <w:rFonts w:hint="eastAsia"/>
        </w:rPr>
      </w:pPr>
    </w:p>
    <w:p w14:paraId="137A4BE8">
      <w:pPr>
        <w:widowControl w:val="0"/>
        <w:numPr>
          <w:ilvl w:val="0"/>
          <w:numId w:val="0"/>
        </w:numPr>
        <w:jc w:val="both"/>
        <w:rPr>
          <w:rFonts w:hint="eastAsia"/>
        </w:rPr>
      </w:pPr>
      <w:r>
        <w:rPr>
          <w:rFonts w:hint="eastAsia"/>
        </w:rPr>
        <w:t>There are no good solid reasons for regarding 1:5–2:52 as an interpolation.</w:t>
      </w:r>
    </w:p>
    <w:p w14:paraId="55B4610A">
      <w:pPr>
        <w:widowControl w:val="0"/>
        <w:numPr>
          <w:ilvl w:val="0"/>
          <w:numId w:val="0"/>
        </w:numPr>
        <w:jc w:val="both"/>
        <w:rPr>
          <w:rFonts w:hint="eastAsia"/>
        </w:rPr>
      </w:pPr>
      <w:r>
        <w:rPr>
          <w:rFonts w:hint="eastAsia"/>
        </w:rPr>
        <w:t>没有充分坚实的理由将1:5–2:52视为一个后加的段落。</w:t>
      </w:r>
    </w:p>
    <w:p w14:paraId="74E55ECB">
      <w:pPr>
        <w:widowControl w:val="0"/>
        <w:numPr>
          <w:ilvl w:val="0"/>
          <w:numId w:val="0"/>
        </w:numPr>
        <w:jc w:val="both"/>
        <w:rPr>
          <w:rFonts w:hint="eastAsia"/>
        </w:rPr>
      </w:pPr>
    </w:p>
    <w:p w14:paraId="71D2E871">
      <w:pPr>
        <w:widowControl w:val="0"/>
        <w:numPr>
          <w:ilvl w:val="0"/>
          <w:numId w:val="0"/>
        </w:numPr>
        <w:jc w:val="both"/>
        <w:rPr>
          <w:rFonts w:hint="eastAsia"/>
        </w:rPr>
      </w:pPr>
      <w:r>
        <w:rPr>
          <w:rFonts w:hint="eastAsia"/>
        </w:rPr>
        <w:t>Furthermore, in settling this question, we have incidentally established the fact that the narrative in 1:5–2:52 is of distinctly Jewish-Christian origin28—a fact which we shall find to be of great importance.</w:t>
      </w:r>
    </w:p>
    <w:p w14:paraId="65238106">
      <w:pPr>
        <w:widowControl w:val="0"/>
        <w:numPr>
          <w:ilvl w:val="0"/>
          <w:numId w:val="0"/>
        </w:numPr>
        <w:jc w:val="both"/>
        <w:rPr>
          <w:rFonts w:hint="eastAsia"/>
        </w:rPr>
      </w:pPr>
      <w:r>
        <w:rPr>
          <w:rFonts w:hint="eastAsia"/>
        </w:rPr>
        <w:t>此外，在解决这个问题时，我们顺便确定了一个事实，即1:5–2:52中的叙述具有明显的犹太-基督教起源28——这个事实我们将会发现非常重要。</w:t>
      </w:r>
    </w:p>
    <w:p w14:paraId="61A87090">
      <w:pPr>
        <w:widowControl w:val="0"/>
        <w:numPr>
          <w:ilvl w:val="0"/>
          <w:numId w:val="0"/>
        </w:numPr>
        <w:jc w:val="both"/>
        <w:rPr>
          <w:rFonts w:hint="eastAsia"/>
        </w:rPr>
      </w:pPr>
    </w:p>
    <w:p w14:paraId="5755359E">
      <w:pPr>
        <w:widowControl w:val="0"/>
        <w:numPr>
          <w:ilvl w:val="0"/>
          <w:numId w:val="0"/>
        </w:numPr>
        <w:jc w:val="both"/>
        <w:rPr>
          <w:rFonts w:hint="eastAsia"/>
        </w:rPr>
      </w:pPr>
      <w:r>
        <w:rPr>
          <w:rFonts w:hint="eastAsia"/>
        </w:rPr>
        <w:t>The attempts to separate Luke 1, from Luke 2, or to separate their sources,29 may be at once dismissed as devoid of evidence. /pg. 50/</w:t>
      </w:r>
    </w:p>
    <w:p w14:paraId="67156C1D">
      <w:pPr>
        <w:widowControl w:val="0"/>
        <w:numPr>
          <w:ilvl w:val="0"/>
          <w:numId w:val="0"/>
        </w:numPr>
        <w:jc w:val="both"/>
        <w:rPr>
          <w:rFonts w:hint="eastAsia"/>
        </w:rPr>
      </w:pPr>
      <w:r>
        <w:rPr>
          <w:rFonts w:hint="eastAsia"/>
        </w:rPr>
        <w:t>试图将路加福音第1章与第2章分开，或将它们的来源分开的尝试，29可以立即因缺乏证据而被驳回。 /第50页/</w:t>
      </w:r>
    </w:p>
    <w:p w14:paraId="16C6AAEB">
      <w:pPr>
        <w:widowControl w:val="0"/>
        <w:numPr>
          <w:ilvl w:val="0"/>
          <w:numId w:val="0"/>
        </w:numPr>
        <w:jc w:val="both"/>
        <w:rPr>
          <w:rFonts w:hint="eastAsia"/>
        </w:rPr>
      </w:pPr>
    </w:p>
    <w:p w14:paraId="0199634A">
      <w:pPr>
        <w:widowControl w:val="0"/>
        <w:numPr>
          <w:ilvl w:val="0"/>
          <w:numId w:val="0"/>
        </w:numPr>
        <w:jc w:val="both"/>
        <w:rPr>
          <w:rFonts w:hint="eastAsia"/>
        </w:rPr>
      </w:pPr>
      <w:r>
        <w:rPr>
          <w:rFonts w:hint="eastAsia"/>
        </w:rPr>
        <w:t>Holtzmann30 argues that Nazareth, Joseph and Mary are mentioned in 2:4ff. as though these names were not already known from 1:26, 27; but really the manner of repetition is perfectly natural as taking up the narrative where it had been dropped.</w:t>
      </w:r>
    </w:p>
    <w:p w14:paraId="3D5F4418">
      <w:pPr>
        <w:widowControl w:val="0"/>
        <w:numPr>
          <w:ilvl w:val="0"/>
          <w:numId w:val="0"/>
        </w:numPr>
        <w:jc w:val="both"/>
        <w:rPr>
          <w:rFonts w:hint="eastAsia"/>
        </w:rPr>
      </w:pPr>
      <w:r>
        <w:rPr>
          <w:rFonts w:hint="eastAsia"/>
        </w:rPr>
        <w:t>霍尔茨曼30认为，2:4及以后提到拿撒勒、约瑟和马利亚时，仿佛这些名字在1:26, 27中还不知道；但实际上，这种重复的方式作为承接中断的叙述是完全自然的。</w:t>
      </w:r>
    </w:p>
    <w:p w14:paraId="13A7DDC3">
      <w:pPr>
        <w:widowControl w:val="0"/>
        <w:numPr>
          <w:ilvl w:val="0"/>
          <w:numId w:val="0"/>
        </w:numPr>
        <w:jc w:val="both"/>
        <w:rPr>
          <w:rFonts w:hint="eastAsia"/>
        </w:rPr>
      </w:pPr>
    </w:p>
    <w:p w14:paraId="0D8654F5">
      <w:pPr>
        <w:widowControl w:val="0"/>
        <w:numPr>
          <w:ilvl w:val="0"/>
          <w:numId w:val="0"/>
        </w:numPr>
        <w:jc w:val="both"/>
        <w:rPr>
          <w:rFonts w:hint="eastAsia"/>
        </w:rPr>
      </w:pPr>
      <w:r>
        <w:rPr>
          <w:rFonts w:hint="eastAsia"/>
        </w:rPr>
        <w:t>So Luke 2:4, 5, seems, if anything, rather to presuppose a previous mention of Joseph and Mary.</w:t>
      </w:r>
    </w:p>
    <w:p w14:paraId="651DBBF9">
      <w:pPr>
        <w:widowControl w:val="0"/>
        <w:numPr>
          <w:ilvl w:val="0"/>
          <w:numId w:val="0"/>
        </w:numPr>
        <w:jc w:val="both"/>
        <w:rPr>
          <w:rFonts w:hint="eastAsia"/>
        </w:rPr>
      </w:pPr>
      <w:r>
        <w:rPr>
          <w:rFonts w:hint="eastAsia"/>
        </w:rPr>
        <w:t>因此，路加福音2:4, 5，如果说有什么的话，倒似乎预设了先前曾提到约瑟和马利亚。</w:t>
      </w:r>
    </w:p>
    <w:p w14:paraId="2FDB767A">
      <w:pPr>
        <w:widowControl w:val="0"/>
        <w:numPr>
          <w:ilvl w:val="0"/>
          <w:numId w:val="0"/>
        </w:numPr>
        <w:jc w:val="both"/>
        <w:rPr>
          <w:rFonts w:hint="eastAsia"/>
        </w:rPr>
      </w:pPr>
    </w:p>
    <w:p w14:paraId="43F85592">
      <w:pPr>
        <w:widowControl w:val="0"/>
        <w:numPr>
          <w:ilvl w:val="0"/>
          <w:numId w:val="0"/>
        </w:numPr>
        <w:jc w:val="both"/>
        <w:rPr>
          <w:rFonts w:hint="eastAsia"/>
        </w:rPr>
      </w:pPr>
      <w:r>
        <w:rPr>
          <w:rFonts w:hint="eastAsia"/>
        </w:rPr>
        <w:t>Joseph's Davidic descent is introduced again in order to explain the journey.</w:t>
      </w:r>
    </w:p>
    <w:p w14:paraId="576DCD9C">
      <w:pPr>
        <w:widowControl w:val="0"/>
        <w:numPr>
          <w:ilvl w:val="0"/>
          <w:numId w:val="0"/>
        </w:numPr>
        <w:jc w:val="both"/>
        <w:rPr>
          <w:rFonts w:hint="eastAsia"/>
        </w:rPr>
      </w:pPr>
      <w:r>
        <w:rPr>
          <w:rFonts w:hint="eastAsia"/>
        </w:rPr>
        <w:t>约瑟的大卫后裔身份再次被引入，是为了解释这次旅程。</w:t>
      </w:r>
    </w:p>
    <w:p w14:paraId="47DF654B">
      <w:pPr>
        <w:widowControl w:val="0"/>
        <w:numPr>
          <w:ilvl w:val="0"/>
          <w:numId w:val="0"/>
        </w:numPr>
        <w:jc w:val="both"/>
        <w:rPr>
          <w:rFonts w:hint="eastAsia"/>
        </w:rPr>
      </w:pPr>
    </w:p>
    <w:p w14:paraId="443EDAFB">
      <w:pPr>
        <w:widowControl w:val="0"/>
        <w:numPr>
          <w:ilvl w:val="0"/>
          <w:numId w:val="0"/>
        </w:numPr>
        <w:jc w:val="both"/>
        <w:rPr>
          <w:rFonts w:hint="eastAsia"/>
        </w:rPr>
      </w:pPr>
      <w:r>
        <w:rPr>
          <w:rFonts w:hint="eastAsia"/>
        </w:rPr>
        <w:t>Moreover, the view in question is directly contradicted by 2:21b ("which was so called by the angel before he was conceived in the womb"), where 1:31 is referred to.</w:t>
      </w:r>
    </w:p>
    <w:p w14:paraId="23D29483">
      <w:pPr>
        <w:widowControl w:val="0"/>
        <w:numPr>
          <w:ilvl w:val="0"/>
          <w:numId w:val="0"/>
        </w:numPr>
        <w:jc w:val="both"/>
        <w:rPr>
          <w:rFonts w:hint="eastAsia"/>
        </w:rPr>
      </w:pPr>
      <w:r>
        <w:rPr>
          <w:rFonts w:hint="eastAsia"/>
        </w:rPr>
        <w:t>此外，所讨论的观点被2:21b（“就是祂未成胎在母腹里，天使所起的名字”）直接反驳，那里引用了1:31。</w:t>
      </w:r>
    </w:p>
    <w:p w14:paraId="4E99E07B">
      <w:pPr>
        <w:widowControl w:val="0"/>
        <w:numPr>
          <w:ilvl w:val="0"/>
          <w:numId w:val="0"/>
        </w:numPr>
        <w:jc w:val="both"/>
        <w:rPr>
          <w:rFonts w:hint="eastAsia"/>
        </w:rPr>
      </w:pPr>
    </w:p>
    <w:p w14:paraId="75E0B428">
      <w:pPr>
        <w:widowControl w:val="0"/>
        <w:numPr>
          <w:ilvl w:val="0"/>
          <w:numId w:val="0"/>
        </w:numPr>
        <w:jc w:val="both"/>
        <w:rPr>
          <w:rFonts w:hint="eastAsia"/>
        </w:rPr>
      </w:pPr>
      <w:r>
        <w:rPr>
          <w:rFonts w:hint="eastAsia"/>
        </w:rPr>
        <w:t>So Schmiedel is obliged to regard this clause (2:21b) as added when the two chapters were put together—a purely artificial expedient to bolster up a baseless theory.</w:t>
      </w:r>
    </w:p>
    <w:p w14:paraId="53E0C18B">
      <w:pPr>
        <w:widowControl w:val="0"/>
        <w:numPr>
          <w:ilvl w:val="0"/>
          <w:numId w:val="0"/>
        </w:numPr>
        <w:jc w:val="both"/>
        <w:rPr>
          <w:rFonts w:hint="eastAsia"/>
        </w:rPr>
      </w:pPr>
      <w:r>
        <w:rPr>
          <w:rFonts w:hint="eastAsia"/>
        </w:rPr>
        <w:t>因此，施米德尔不得不将这个子句（2:21b）视为两章合并时添加的——这纯粹是一种人为的权宜之计，用以支撑一个毫无根据的理论。</w:t>
      </w:r>
    </w:p>
    <w:p w14:paraId="131C16C3">
      <w:pPr>
        <w:widowControl w:val="0"/>
        <w:numPr>
          <w:ilvl w:val="0"/>
          <w:numId w:val="0"/>
        </w:numPr>
        <w:jc w:val="both"/>
        <w:rPr>
          <w:rFonts w:hint="eastAsia"/>
        </w:rPr>
      </w:pPr>
    </w:p>
    <w:p w14:paraId="62570608">
      <w:pPr>
        <w:widowControl w:val="0"/>
        <w:numPr>
          <w:ilvl w:val="0"/>
          <w:numId w:val="0"/>
        </w:numPr>
        <w:jc w:val="both"/>
        <w:rPr>
          <w:rFonts w:hint="eastAsia"/>
        </w:rPr>
      </w:pPr>
      <w:r>
        <w:rPr>
          <w:rFonts w:hint="eastAsia"/>
        </w:rPr>
        <w:t>The two chapters are closely connected so far as style and diction are concerned, and have other things in common.</w:t>
      </w:r>
    </w:p>
    <w:p w14:paraId="5E298F1F">
      <w:pPr>
        <w:widowControl w:val="0"/>
        <w:numPr>
          <w:ilvl w:val="0"/>
          <w:numId w:val="0"/>
        </w:numPr>
        <w:jc w:val="both"/>
        <w:rPr>
          <w:rFonts w:hint="eastAsia"/>
        </w:rPr>
      </w:pPr>
      <w:r>
        <w:rPr>
          <w:rFonts w:hint="eastAsia"/>
        </w:rPr>
        <w:t>就风格和措辞而言，这两章紧密相连，并且还有其他共同之处。</w:t>
      </w:r>
    </w:p>
    <w:p w14:paraId="55DE2039">
      <w:pPr>
        <w:widowControl w:val="0"/>
        <w:numPr>
          <w:ilvl w:val="0"/>
          <w:numId w:val="0"/>
        </w:numPr>
        <w:jc w:val="both"/>
        <w:rPr>
          <w:rFonts w:hint="eastAsia"/>
        </w:rPr>
      </w:pPr>
    </w:p>
    <w:p w14:paraId="0523C7FD">
      <w:pPr>
        <w:widowControl w:val="0"/>
        <w:numPr>
          <w:ilvl w:val="0"/>
          <w:numId w:val="0"/>
        </w:numPr>
        <w:jc w:val="both"/>
        <w:rPr>
          <w:rFonts w:hint="eastAsia"/>
        </w:rPr>
      </w:pPr>
      <w:r>
        <w:rPr>
          <w:rFonts w:hint="eastAsia"/>
        </w:rPr>
        <w:t>For example, the same character is attributed in both chapters to Mary, and in both she is given a peculiarly prominent position in the narrative.</w:t>
      </w:r>
    </w:p>
    <w:p w14:paraId="50D48C60">
      <w:pPr>
        <w:widowControl w:val="0"/>
        <w:numPr>
          <w:ilvl w:val="0"/>
          <w:numId w:val="0"/>
        </w:numPr>
        <w:jc w:val="both"/>
        <w:rPr>
          <w:rFonts w:hint="eastAsia"/>
        </w:rPr>
      </w:pPr>
      <w:r>
        <w:rPr>
          <w:rFonts w:hint="eastAsia"/>
        </w:rPr>
        <w:t>例如，两章都将同样的性格归于马利亚，并且在两章中她都在叙事中被赋予了特别突出的地位。</w:t>
      </w:r>
    </w:p>
    <w:p w14:paraId="1109E347">
      <w:pPr>
        <w:widowControl w:val="0"/>
        <w:numPr>
          <w:ilvl w:val="0"/>
          <w:numId w:val="0"/>
        </w:numPr>
        <w:jc w:val="both"/>
        <w:rPr>
          <w:rFonts w:hint="eastAsia"/>
        </w:rPr>
      </w:pPr>
    </w:p>
    <w:p w14:paraId="20040971">
      <w:pPr>
        <w:widowControl w:val="0"/>
        <w:numPr>
          <w:ilvl w:val="0"/>
          <w:numId w:val="0"/>
        </w:numPr>
        <w:jc w:val="both"/>
        <w:rPr>
          <w:rFonts w:hint="eastAsia"/>
        </w:rPr>
      </w:pPr>
      <w:r>
        <w:rPr>
          <w:rFonts w:hint="eastAsia"/>
        </w:rPr>
        <w:t>Far more serious is the attempt to exhibit 1:34, 35, as an interpolation; indeed it is against these two verses that the chief attack of all has been directed.</w:t>
      </w:r>
    </w:p>
    <w:p w14:paraId="30FF1F36">
      <w:pPr>
        <w:widowControl w:val="0"/>
        <w:numPr>
          <w:ilvl w:val="0"/>
          <w:numId w:val="0"/>
        </w:numPr>
        <w:jc w:val="both"/>
        <w:rPr>
          <w:rFonts w:hint="eastAsia"/>
        </w:rPr>
      </w:pPr>
      <w:r>
        <w:rPr>
          <w:rFonts w:hint="eastAsia"/>
        </w:rPr>
        <w:t>更为严重的是试图将1:34, 35展示为一个后加的段落；事实上，主要的攻击都指向了这两节经文。</w:t>
      </w:r>
    </w:p>
    <w:p w14:paraId="774ABE50">
      <w:pPr>
        <w:widowControl w:val="0"/>
        <w:numPr>
          <w:ilvl w:val="0"/>
          <w:numId w:val="0"/>
        </w:numPr>
        <w:jc w:val="both"/>
        <w:rPr>
          <w:rFonts w:hint="eastAsia"/>
        </w:rPr>
      </w:pPr>
    </w:p>
    <w:p w14:paraId="6AB8DEB5">
      <w:pPr>
        <w:widowControl w:val="0"/>
        <w:numPr>
          <w:ilvl w:val="0"/>
          <w:numId w:val="0"/>
        </w:numPr>
        <w:jc w:val="both"/>
        <w:rPr>
          <w:rFonts w:hint="eastAsia"/>
        </w:rPr>
      </w:pPr>
      <w:r>
        <w:rPr>
          <w:rFonts w:hint="eastAsia"/>
        </w:rPr>
        <w:t>Among those who have argued against the original presence of the two verses in the context where they now stand may be mentioned Hillmann,31 Usener, J. Weiss (with a little hesitation), Harnack, Zimmermann, Schmiedel, Pfleiderer and Conybeare, to say nothing of others who less deserve mention because they make little attempt to ground their objections to the verses upon anything more definite than their general theories of mythical or legendary development.</w:t>
      </w:r>
    </w:p>
    <w:p w14:paraId="6C266F4B">
      <w:pPr>
        <w:widowControl w:val="0"/>
        <w:numPr>
          <w:ilvl w:val="0"/>
          <w:numId w:val="0"/>
        </w:numPr>
        <w:jc w:val="both"/>
        <w:rPr>
          <w:rFonts w:hint="eastAsia"/>
        </w:rPr>
      </w:pPr>
      <w:r>
        <w:rPr>
          <w:rFonts w:hint="eastAsia"/>
        </w:rPr>
        <w:t>在那些反对这两节经文原存于现今上下文中的人中，可以提到希尔曼、31乌泽纳、J.魏斯（略带犹豫）、哈纳克、齐默尔曼、施米德尔、普夫莱德勒和科尼比尔，更不用说其他一些不那么值得一提的人，因为他们几乎没有试图将他们对这两节经文的反对建立在比他们关于神话或传说发展的普遍理论更明确的东西之上。</w:t>
      </w:r>
    </w:p>
    <w:p w14:paraId="11ECB63D">
      <w:pPr>
        <w:widowControl w:val="0"/>
        <w:numPr>
          <w:ilvl w:val="0"/>
          <w:numId w:val="0"/>
        </w:numPr>
        <w:jc w:val="both"/>
        <w:rPr>
          <w:rFonts w:hint="eastAsia"/>
        </w:rPr>
      </w:pPr>
    </w:p>
    <w:p w14:paraId="56CA94B9">
      <w:pPr>
        <w:widowControl w:val="0"/>
        <w:numPr>
          <w:ilvl w:val="0"/>
          <w:numId w:val="0"/>
        </w:numPr>
        <w:jc w:val="both"/>
        <w:rPr>
          <w:rFonts w:hint="eastAsia"/>
        </w:rPr>
      </w:pPr>
      <w:r>
        <w:rPr>
          <w:rFonts w:hint="eastAsia"/>
        </w:rPr>
        <w:t>The integrity of the passage has been defended by Hilgenfeld and Clemen,32 as well as by "conservative" scholars.</w:t>
      </w:r>
    </w:p>
    <w:p w14:paraId="5A136942">
      <w:pPr>
        <w:widowControl w:val="0"/>
        <w:numPr>
          <w:ilvl w:val="0"/>
          <w:numId w:val="0"/>
        </w:numPr>
        <w:jc w:val="both"/>
        <w:rPr>
          <w:rFonts w:hint="eastAsia"/>
        </w:rPr>
      </w:pPr>
      <w:r>
        <w:rPr>
          <w:rFonts w:hint="eastAsia"/>
        </w:rPr>
        <w:t>希尔根费尔德和克莱门，32以及“保守派”学者，都为该段的完整性进行了辩护。</w:t>
      </w:r>
    </w:p>
    <w:p w14:paraId="194267DF">
      <w:pPr>
        <w:widowControl w:val="0"/>
        <w:numPr>
          <w:ilvl w:val="0"/>
          <w:numId w:val="0"/>
        </w:numPr>
        <w:jc w:val="both"/>
        <w:rPr>
          <w:rFonts w:hint="eastAsia"/>
        </w:rPr>
      </w:pPr>
    </w:p>
    <w:p w14:paraId="61D4841B">
      <w:pPr>
        <w:widowControl w:val="0"/>
        <w:numPr>
          <w:ilvl w:val="0"/>
          <w:numId w:val="0"/>
        </w:numPr>
        <w:jc w:val="both"/>
        <w:rPr>
          <w:rFonts w:hint="eastAsia"/>
        </w:rPr>
      </w:pPr>
      <w:r>
        <w:rPr>
          <w:rFonts w:hint="eastAsia"/>
        </w:rPr>
        <w:t>First, we must remind ourselves that there is no external evidence whatever for regarding vers. 34, 35, as an interpolation.</w:t>
      </w:r>
    </w:p>
    <w:p w14:paraId="49FFFFC1">
      <w:pPr>
        <w:widowControl w:val="0"/>
        <w:numPr>
          <w:ilvl w:val="0"/>
          <w:numId w:val="0"/>
        </w:numPr>
        <w:jc w:val="both"/>
        <w:rPr>
          <w:rFonts w:hint="eastAsia"/>
        </w:rPr>
      </w:pPr>
      <w:r>
        <w:rPr>
          <w:rFonts w:hint="eastAsia"/>
        </w:rPr>
        <w:t>首先，我们必须提醒自己，没有任何外部证据表明第34、35节是后加的。</w:t>
      </w:r>
    </w:p>
    <w:p w14:paraId="3477C22E">
      <w:pPr>
        <w:widowControl w:val="0"/>
        <w:numPr>
          <w:ilvl w:val="0"/>
          <w:numId w:val="0"/>
        </w:numPr>
        <w:jc w:val="both"/>
        <w:rPr>
          <w:rFonts w:hint="eastAsia"/>
        </w:rPr>
      </w:pPr>
    </w:p>
    <w:p w14:paraId="12325728">
      <w:pPr>
        <w:widowControl w:val="0"/>
        <w:numPr>
          <w:ilvl w:val="0"/>
          <w:numId w:val="0"/>
        </w:numPr>
        <w:jc w:val="both"/>
        <w:rPr>
          <w:rFonts w:hint="eastAsia"/>
        </w:rPr>
      </w:pPr>
      <w:r>
        <w:rPr>
          <w:rFonts w:hint="eastAsia"/>
        </w:rPr>
        <w:t>Conybeare, it is true, emphasizes the reading in MS. b which substitutes ver. 38 for ver. 34 and omits ver. 38 (,Æ$B,&lt;…JÎ Õ0$:") from its proper place; but that may have been a mere blunder in transcription, especially as the two verses begin alike, "dixit autem Maria" (Headlam).</w:t>
      </w:r>
    </w:p>
    <w:p w14:paraId="2637DDDD">
      <w:pPr>
        <w:widowControl w:val="0"/>
        <w:numPr>
          <w:ilvl w:val="0"/>
          <w:numId w:val="0"/>
        </w:numPr>
        <w:jc w:val="both"/>
        <w:rPr>
          <w:rFonts w:hint="eastAsia"/>
        </w:rPr>
      </w:pPr>
      <w:r>
        <w:rPr>
          <w:rFonts w:hint="eastAsia"/>
        </w:rPr>
        <w:t>科尼比尔确实强调了抄本b中的读法，该读法用第38节代替第34节，并从其应在的位置删除了第38节 (,Æ$B,&lt;…JÎ Õ0$:"，意为“马利亚说...照你的话”)；但这可能仅仅是抄写中的一个错误，特别是因为这两节经文都以“dixit autem Maria”（拉丁文，意为“马利亚却说”）开头（黑德兰）。</w:t>
      </w:r>
    </w:p>
    <w:p w14:paraId="0CBC7119">
      <w:pPr>
        <w:widowControl w:val="0"/>
        <w:numPr>
          <w:ilvl w:val="0"/>
          <w:numId w:val="0"/>
        </w:numPr>
        <w:jc w:val="both"/>
        <w:rPr>
          <w:rFonts w:hint="eastAsia"/>
        </w:rPr>
      </w:pPr>
    </w:p>
    <w:p w14:paraId="0760C85F">
      <w:pPr>
        <w:widowControl w:val="0"/>
        <w:numPr>
          <w:ilvl w:val="0"/>
          <w:numId w:val="0"/>
        </w:numPr>
        <w:jc w:val="both"/>
        <w:rPr>
          <w:rFonts w:hint="eastAsia"/>
        </w:rPr>
      </w:pPr>
      <w:r>
        <w:rPr>
          <w:rFonts w:hint="eastAsia"/>
        </w:rPr>
        <w:t>Or perhaps the change might have been made by the scribe to save Mary from the appearance of unbelief.</w:t>
      </w:r>
    </w:p>
    <w:p w14:paraId="6171F288">
      <w:pPr>
        <w:widowControl w:val="0"/>
        <w:numPr>
          <w:ilvl w:val="0"/>
          <w:numId w:val="0"/>
        </w:numPr>
        <w:jc w:val="both"/>
        <w:rPr>
          <w:rFonts w:hint="eastAsia"/>
        </w:rPr>
      </w:pPr>
      <w:r>
        <w:rPr>
          <w:rFonts w:hint="eastAsia"/>
        </w:rPr>
        <w:t>或者，这种改变可能是由抄写员为了使马利亚免于显出不信而作出的。</w:t>
      </w:r>
    </w:p>
    <w:p w14:paraId="1291FAB8">
      <w:pPr>
        <w:widowControl w:val="0"/>
        <w:numPr>
          <w:ilvl w:val="0"/>
          <w:numId w:val="0"/>
        </w:numPr>
        <w:jc w:val="both"/>
        <w:rPr>
          <w:rFonts w:hint="eastAsia"/>
        </w:rPr>
      </w:pPr>
    </w:p>
    <w:p w14:paraId="1C2F791F">
      <w:pPr>
        <w:widowControl w:val="0"/>
        <w:numPr>
          <w:ilvl w:val="0"/>
          <w:numId w:val="0"/>
        </w:numPr>
        <w:jc w:val="both"/>
        <w:rPr>
          <w:rFonts w:hint="eastAsia"/>
        </w:rPr>
      </w:pPr>
      <w:r>
        <w:rPr>
          <w:rFonts w:hint="eastAsia"/>
        </w:rPr>
        <w:t>The testimony of John of Damascus to the omission of the phrase "seeing I know /pg. 51/ not a man" in some Greek codices is too late to be of great importance.</w:t>
      </w:r>
    </w:p>
    <w:p w14:paraId="5177E0AC">
      <w:pPr>
        <w:widowControl w:val="0"/>
        <w:numPr>
          <w:ilvl w:val="0"/>
          <w:numId w:val="0"/>
        </w:numPr>
        <w:jc w:val="both"/>
        <w:rPr>
          <w:rFonts w:hint="eastAsia"/>
        </w:rPr>
      </w:pPr>
      <w:r>
        <w:rPr>
          <w:rFonts w:hint="eastAsia"/>
        </w:rPr>
        <w:t>大马士革的约翰关于某些希腊抄本中删除了“我没有出嫁”/第51页/这一短语的见证，时间太晚，没有什么重要性。</w:t>
      </w:r>
    </w:p>
    <w:p w14:paraId="7261F717">
      <w:pPr>
        <w:widowControl w:val="0"/>
        <w:numPr>
          <w:ilvl w:val="0"/>
          <w:numId w:val="0"/>
        </w:numPr>
        <w:jc w:val="both"/>
        <w:rPr>
          <w:rFonts w:hint="eastAsia"/>
        </w:rPr>
      </w:pPr>
    </w:p>
    <w:p w14:paraId="7E3BE6A0">
      <w:pPr>
        <w:widowControl w:val="0"/>
        <w:numPr>
          <w:ilvl w:val="0"/>
          <w:numId w:val="0"/>
        </w:numPr>
        <w:jc w:val="both"/>
        <w:rPr>
          <w:rFonts w:hint="eastAsia"/>
        </w:rPr>
      </w:pPr>
      <w:r>
        <w:rPr>
          <w:rFonts w:hint="eastAsia"/>
        </w:rPr>
        <w:t>Conybeare33 claims the authority of Tischendorf (8th ed.) for the omission of vers. 34, 35, in the Protevangelium of James.</w:t>
      </w:r>
    </w:p>
    <w:p w14:paraId="072C7C73">
      <w:pPr>
        <w:widowControl w:val="0"/>
        <w:numPr>
          <w:ilvl w:val="0"/>
          <w:numId w:val="0"/>
        </w:numPr>
        <w:jc w:val="both"/>
        <w:rPr>
          <w:rFonts w:hint="eastAsia"/>
        </w:rPr>
      </w:pPr>
      <w:r>
        <w:rPr>
          <w:rFonts w:hint="eastAsia"/>
        </w:rPr>
        <w:t>科尼比尔33声称根据蒂申多夫（第八版）的权威，《雅各原始福音》中删除了第34、35节。</w:t>
      </w:r>
    </w:p>
    <w:p w14:paraId="2D78EDA8">
      <w:pPr>
        <w:widowControl w:val="0"/>
        <w:numPr>
          <w:ilvl w:val="0"/>
          <w:numId w:val="0"/>
        </w:numPr>
        <w:jc w:val="both"/>
        <w:rPr>
          <w:rFonts w:hint="eastAsia"/>
        </w:rPr>
      </w:pPr>
    </w:p>
    <w:p w14:paraId="64C961E0">
      <w:pPr>
        <w:widowControl w:val="0"/>
        <w:numPr>
          <w:ilvl w:val="0"/>
          <w:numId w:val="0"/>
        </w:numPr>
        <w:jc w:val="both"/>
        <w:rPr>
          <w:rFonts w:hint="eastAsia"/>
        </w:rPr>
      </w:pPr>
      <w:r>
        <w:rPr>
          <w:rFonts w:hint="eastAsia"/>
        </w:rPr>
        <w:t>But the facts are that the Protevangelium, though it omits ver. 34 in this context, substitutes what is rather an elaboration of that verse (+Æ ¦(ã FL88Z:R@:"4 ñH B"$F" (L&lt;¬ (,&lt;&lt;($), and actually contains the greater part of ver. 35.34</w:t>
      </w:r>
    </w:p>
    <w:p w14:paraId="466CA330">
      <w:pPr>
        <w:widowControl w:val="0"/>
        <w:numPr>
          <w:ilvl w:val="0"/>
          <w:numId w:val="0"/>
        </w:numPr>
        <w:jc w:val="both"/>
        <w:rPr>
          <w:rFonts w:hint="eastAsia"/>
        </w:rPr>
      </w:pPr>
      <w:r>
        <w:rPr>
          <w:rFonts w:hint="eastAsia"/>
        </w:rPr>
        <w:t>但事实是，《雅各原始福音》虽然在此处省略了第34节，却代之以对该节的详细阐述（+Æ ¦(ã FL88Z:R@:"4 ñH B"$F" (L&lt;¬ (,&lt;&lt;($), 意为“主必在我里面成就祂的旨意”），并且实际上包含了第35节的大部分内容。34</w:t>
      </w:r>
    </w:p>
    <w:p w14:paraId="5D2E7535">
      <w:pPr>
        <w:widowControl w:val="0"/>
        <w:numPr>
          <w:ilvl w:val="0"/>
          <w:numId w:val="0"/>
        </w:numPr>
        <w:jc w:val="both"/>
        <w:rPr>
          <w:rFonts w:hint="eastAsia"/>
        </w:rPr>
      </w:pPr>
    </w:p>
    <w:p w14:paraId="71A556E7">
      <w:pPr>
        <w:widowControl w:val="0"/>
        <w:numPr>
          <w:ilvl w:val="0"/>
          <w:numId w:val="0"/>
        </w:numPr>
        <w:jc w:val="both"/>
        <w:rPr>
          <w:rFonts w:hint="eastAsia"/>
        </w:rPr>
      </w:pPr>
      <w:r>
        <w:rPr>
          <w:rFonts w:hint="eastAsia"/>
        </w:rPr>
        <w:t>That Conybeare can claim Tischendorf for his view about the Protevangelium seems to be due, as Headlam has pointed out, to a surprising misunderstanding of Tischendorf's notes, which arose from not looking under ver. 31 as well as under ver. 34.35</w:t>
      </w:r>
    </w:p>
    <w:p w14:paraId="0DB84FF3">
      <w:pPr>
        <w:widowControl w:val="0"/>
        <w:numPr>
          <w:ilvl w:val="0"/>
          <w:numId w:val="0"/>
        </w:numPr>
        <w:jc w:val="both"/>
        <w:rPr>
          <w:rFonts w:hint="eastAsia"/>
        </w:rPr>
      </w:pPr>
      <w:r>
        <w:rPr>
          <w:rFonts w:hint="eastAsia"/>
        </w:rPr>
        <w:t>正如黑德兰指出的，科尼比尔之所以能声称蒂申多夫支持他关于《雅各原始福音》的观点，似乎是由于对蒂申多夫注释的一个惊人误解，这个误解源于他没有在第34节下查找，也没有在第31节下查找。35</w:t>
      </w:r>
    </w:p>
    <w:p w14:paraId="1C4E9927">
      <w:pPr>
        <w:widowControl w:val="0"/>
        <w:numPr>
          <w:ilvl w:val="0"/>
          <w:numId w:val="0"/>
        </w:numPr>
        <w:jc w:val="both"/>
        <w:rPr>
          <w:rFonts w:hint="eastAsia"/>
        </w:rPr>
      </w:pPr>
    </w:p>
    <w:p w14:paraId="6F1D3139">
      <w:pPr>
        <w:widowControl w:val="0"/>
        <w:numPr>
          <w:ilvl w:val="0"/>
          <w:numId w:val="0"/>
        </w:numPr>
        <w:jc w:val="both"/>
        <w:rPr>
          <w:rFonts w:hint="eastAsia"/>
        </w:rPr>
      </w:pPr>
      <w:r>
        <w:rPr>
          <w:rFonts w:hint="eastAsia"/>
        </w:rPr>
        <w:t>The evidence for the interpolation theory must therefore be purely internal evidence.</w:t>
      </w:r>
    </w:p>
    <w:p w14:paraId="17C31121">
      <w:pPr>
        <w:widowControl w:val="0"/>
        <w:numPr>
          <w:ilvl w:val="0"/>
          <w:numId w:val="0"/>
        </w:numPr>
        <w:jc w:val="both"/>
        <w:rPr>
          <w:rFonts w:hint="eastAsia"/>
        </w:rPr>
      </w:pPr>
      <w:r>
        <w:rPr>
          <w:rFonts w:hint="eastAsia"/>
        </w:rPr>
        <w:t>因此，后加理论的证据必须纯粹是内部证据。</w:t>
      </w:r>
    </w:p>
    <w:p w14:paraId="53F65CA5">
      <w:pPr>
        <w:widowControl w:val="0"/>
        <w:numPr>
          <w:ilvl w:val="0"/>
          <w:numId w:val="0"/>
        </w:numPr>
        <w:jc w:val="both"/>
        <w:rPr>
          <w:rFonts w:hint="eastAsia"/>
        </w:rPr>
      </w:pPr>
    </w:p>
    <w:p w14:paraId="72B2B0FE">
      <w:pPr>
        <w:widowControl w:val="0"/>
        <w:numPr>
          <w:ilvl w:val="0"/>
          <w:numId w:val="0"/>
        </w:numPr>
        <w:jc w:val="both"/>
        <w:rPr>
          <w:rFonts w:hint="eastAsia"/>
        </w:rPr>
      </w:pPr>
      <w:r>
        <w:rPr>
          <w:rFonts w:hint="eastAsia"/>
        </w:rPr>
        <w:t>In the first place, we must at once dismiss the argument36 that since the fatherhood of the Spirit of God [?] would suit very badly a purely Jewish Christian source (9&amp;M(H being feminine, and the Jewish conception of God being transcendental(, and since the basis of Luke 1, 2, was such a source, therefore vers. 34, 35, could not have stood originally in their present place.</w:t>
      </w:r>
    </w:p>
    <w:p w14:paraId="7434BC9B">
      <w:pPr>
        <w:widowControl w:val="0"/>
        <w:numPr>
          <w:ilvl w:val="0"/>
          <w:numId w:val="0"/>
        </w:numPr>
        <w:jc w:val="both"/>
        <w:rPr>
          <w:rFonts w:hint="eastAsia"/>
        </w:rPr>
      </w:pPr>
      <w:r>
        <w:rPr>
          <w:rFonts w:hint="eastAsia"/>
        </w:rPr>
        <w:t>首先，我们必须立即驳斥这样的论点36：因为上帝的灵的父性[?]非常不适合一个纯粹的犹太基督教来源（9&amp;M(H（灵）是阴性词，且犹太人对上帝的观念是超然的），而路加福音1、2章的基础是这样一个来源，因此第34、35节不可能原先就处于现在的位置。</w:t>
      </w:r>
    </w:p>
    <w:p w14:paraId="7148CF38">
      <w:pPr>
        <w:widowControl w:val="0"/>
        <w:numPr>
          <w:ilvl w:val="0"/>
          <w:numId w:val="0"/>
        </w:numPr>
        <w:jc w:val="both"/>
        <w:rPr>
          <w:rFonts w:hint="eastAsia"/>
        </w:rPr>
      </w:pPr>
    </w:p>
    <w:p w14:paraId="6985A120">
      <w:pPr>
        <w:widowControl w:val="0"/>
        <w:numPr>
          <w:ilvl w:val="0"/>
          <w:numId w:val="0"/>
        </w:numPr>
        <w:jc w:val="both"/>
        <w:rPr>
          <w:rFonts w:hint="eastAsia"/>
        </w:rPr>
      </w:pPr>
      <w:r>
        <w:rPr>
          <w:rFonts w:hint="eastAsia"/>
        </w:rPr>
        <w:t>This argument proves that a conception from the Holy Spirit, or a birth described in such terms as even to suggest the personal Holy Spirit as Father, would never have been invented on Jewish ground; but it does not prove that it may not have been recorded in a JewishChristian narrative if it were a fact.</w:t>
      </w:r>
    </w:p>
    <w:p w14:paraId="637E7C5D">
      <w:pPr>
        <w:widowControl w:val="0"/>
        <w:numPr>
          <w:ilvl w:val="0"/>
          <w:numId w:val="0"/>
        </w:numPr>
        <w:jc w:val="both"/>
        <w:rPr>
          <w:rFonts w:hint="eastAsia"/>
        </w:rPr>
      </w:pPr>
      <w:r>
        <w:rPr>
          <w:rFonts w:hint="eastAsia"/>
        </w:rPr>
        <w:t>这个论点证明了，从圣灵受孕，或者用甚至暗示位格的圣灵为父的词语来描述的出生，绝不会在犹太背景下被发明出来；但它并不能证明，如果这是事实，它就不能被记录在犹太-基督教的叙述中。</w:t>
      </w:r>
    </w:p>
    <w:p w14:paraId="3BBF8329">
      <w:pPr>
        <w:widowControl w:val="0"/>
        <w:numPr>
          <w:ilvl w:val="0"/>
          <w:numId w:val="0"/>
        </w:numPr>
        <w:jc w:val="both"/>
        <w:rPr>
          <w:rFonts w:hint="eastAsia"/>
        </w:rPr>
      </w:pPr>
    </w:p>
    <w:p w14:paraId="6F485942">
      <w:pPr>
        <w:widowControl w:val="0"/>
        <w:numPr>
          <w:ilvl w:val="0"/>
          <w:numId w:val="0"/>
        </w:numPr>
        <w:jc w:val="both"/>
        <w:rPr>
          <w:rFonts w:hint="eastAsia"/>
        </w:rPr>
      </w:pPr>
      <w:r>
        <w:rPr>
          <w:rFonts w:hint="eastAsia"/>
        </w:rPr>
        <w:t>What we are just now trying to do is simply to lay the basis for future investigation by estimating the narrower and more solid grounds for supposing the whole or portions of the birth narratives to be interpolations—grounds which will hold firm upon any general theory of early Christian history.</w:t>
      </w:r>
    </w:p>
    <w:p w14:paraId="70F9D6E9">
      <w:pPr>
        <w:widowControl w:val="0"/>
        <w:numPr>
          <w:ilvl w:val="0"/>
          <w:numId w:val="0"/>
        </w:numPr>
        <w:jc w:val="both"/>
        <w:rPr>
          <w:rFonts w:hint="eastAsia"/>
        </w:rPr>
      </w:pPr>
      <w:r>
        <w:rPr>
          <w:rFonts w:hint="eastAsia"/>
        </w:rPr>
        <w:t>我们现在正试图做的，仅仅是通过评估那些认为出生叙事全部或部分是后加的更狭窄、更坚实的理由，为未来的研究奠定基础——这些理由在任何关于早期基督教历史的普遍理论下都将站得住脚。</w:t>
      </w:r>
    </w:p>
    <w:p w14:paraId="672D5151">
      <w:pPr>
        <w:widowControl w:val="0"/>
        <w:numPr>
          <w:ilvl w:val="0"/>
          <w:numId w:val="0"/>
        </w:numPr>
        <w:jc w:val="both"/>
        <w:rPr>
          <w:rFonts w:hint="eastAsia"/>
        </w:rPr>
      </w:pPr>
    </w:p>
    <w:p w14:paraId="49D5F5D0">
      <w:pPr>
        <w:widowControl w:val="0"/>
        <w:numPr>
          <w:ilvl w:val="0"/>
          <w:numId w:val="0"/>
        </w:numPr>
        <w:jc w:val="both"/>
        <w:rPr>
          <w:rFonts w:hint="eastAsia"/>
        </w:rPr>
      </w:pPr>
      <w:r>
        <w:rPr>
          <w:rFonts w:hint="eastAsia"/>
        </w:rPr>
        <w:t>There are many who suppose the doctrine of the virgin birth, assuming it to be untrue, to have arisen on Jewish-Christian ground, and they may appeal, among other things, to the strongly Jewish character of the records.</w:t>
      </w:r>
    </w:p>
    <w:p w14:paraId="4E8FA0A6">
      <w:pPr>
        <w:widowControl w:val="0"/>
        <w:numPr>
          <w:ilvl w:val="0"/>
          <w:numId w:val="0"/>
        </w:numPr>
        <w:jc w:val="both"/>
        <w:rPr>
          <w:rFonts w:hint="eastAsia"/>
        </w:rPr>
      </w:pPr>
      <w:r>
        <w:rPr>
          <w:rFonts w:hint="eastAsia"/>
        </w:rPr>
        <w:t>有许多人假设童贞女之生的教义（假定其为不真实的）起源于犹太-基督教的背景，他们可能会引用记录中强烈的犹太特征等来支持这一观点。</w:t>
      </w:r>
    </w:p>
    <w:p w14:paraId="3A48FB3E">
      <w:pPr>
        <w:widowControl w:val="0"/>
        <w:numPr>
          <w:ilvl w:val="0"/>
          <w:numId w:val="0"/>
        </w:numPr>
        <w:jc w:val="both"/>
        <w:rPr>
          <w:rFonts w:hint="eastAsia"/>
        </w:rPr>
      </w:pPr>
    </w:p>
    <w:p w14:paraId="00CE61A4">
      <w:pPr>
        <w:widowControl w:val="0"/>
        <w:numPr>
          <w:ilvl w:val="0"/>
          <w:numId w:val="0"/>
        </w:numPr>
        <w:jc w:val="both"/>
        <w:rPr>
          <w:rFonts w:hint="eastAsia"/>
        </w:rPr>
      </w:pPr>
      <w:r>
        <w:rPr>
          <w:rFonts w:hint="eastAsia"/>
        </w:rPr>
        <w:t>Against such scholars it is begging the question to say that since the doctrine of the virgin birth must be of Gentile origin, therefore it must be an interpolation where it finds a place in Jewish narratives.</w:t>
      </w:r>
    </w:p>
    <w:p w14:paraId="040DE5E6">
      <w:pPr>
        <w:widowControl w:val="0"/>
        <w:numPr>
          <w:ilvl w:val="0"/>
          <w:numId w:val="0"/>
        </w:numPr>
        <w:jc w:val="both"/>
        <w:rPr>
          <w:rFonts w:hint="eastAsia"/>
        </w:rPr>
      </w:pPr>
      <w:r>
        <w:rPr>
          <w:rFonts w:hint="eastAsia"/>
        </w:rPr>
        <w:t>对这些学者来说，说童贞女之生的教义必定源于外邦，因此当它出现在犹太叙事中时必定是后加的，这是在回避问题。</w:t>
      </w:r>
    </w:p>
    <w:p w14:paraId="3EBBF9C5">
      <w:pPr>
        <w:widowControl w:val="0"/>
        <w:numPr>
          <w:ilvl w:val="0"/>
          <w:numId w:val="0"/>
        </w:numPr>
        <w:jc w:val="both"/>
        <w:rPr>
          <w:rFonts w:hint="eastAsia"/>
        </w:rPr>
      </w:pPr>
    </w:p>
    <w:p w14:paraId="4EC60D50">
      <w:pPr>
        <w:widowControl w:val="0"/>
        <w:numPr>
          <w:ilvl w:val="0"/>
          <w:numId w:val="0"/>
        </w:numPr>
        <w:jc w:val="both"/>
        <w:rPr>
          <w:rFonts w:hint="eastAsia"/>
        </w:rPr>
      </w:pPr>
      <w:r>
        <w:rPr>
          <w:rFonts w:hint="eastAsia"/>
        </w:rPr>
        <w:t>It is further urged that 1:34, 35, is not merely without corroboration from the rest of the infancy narrative, but is even contradicted by it; for the whole of the first two chapters except our two verses /pg. 52/ proceeds upon the supposition that Jesus was the son of Joseph and traces his Davidic descent through him.</w:t>
      </w:r>
    </w:p>
    <w:p w14:paraId="6C34E42A">
      <w:pPr>
        <w:widowControl w:val="0"/>
        <w:numPr>
          <w:ilvl w:val="0"/>
          <w:numId w:val="0"/>
        </w:numPr>
        <w:jc w:val="both"/>
        <w:rPr>
          <w:rFonts w:hint="eastAsia"/>
        </w:rPr>
      </w:pPr>
      <w:r>
        <w:rPr>
          <w:rFonts w:hint="eastAsia"/>
        </w:rPr>
        <w:t>进一步有人主张，1:34, 35不仅在婴孩时期叙事的其余部分没有得到证实，甚至与之相矛盾；因为除了我们这两节经文外，前两章的全部内容/第52页/都是基于耶稣是约瑟的儿子，并借他追溯其大卫后裔的假设。</w:t>
      </w:r>
    </w:p>
    <w:p w14:paraId="2B478E90">
      <w:pPr>
        <w:widowControl w:val="0"/>
        <w:numPr>
          <w:ilvl w:val="0"/>
          <w:numId w:val="0"/>
        </w:numPr>
        <w:jc w:val="both"/>
        <w:rPr>
          <w:rFonts w:hint="eastAsia"/>
        </w:rPr>
      </w:pPr>
    </w:p>
    <w:p w14:paraId="65226FC6">
      <w:pPr>
        <w:widowControl w:val="0"/>
        <w:numPr>
          <w:ilvl w:val="0"/>
          <w:numId w:val="0"/>
        </w:numPr>
        <w:jc w:val="both"/>
        <w:rPr>
          <w:rFonts w:hint="eastAsia"/>
        </w:rPr>
      </w:pPr>
      <w:r>
        <w:rPr>
          <w:rFonts w:hint="eastAsia"/>
        </w:rPr>
        <w:t>We freely admit (though in contradiction to B. Weiss) that in 1:27 ¦&gt; @Ç6@L )"L,\* must almost certainly be taken with TFZN, rather than with B"D2X&lt;@&lt;, for on any other interpretation the manner of addition of J0$H B"D2X&lt;@L is very hard to explain.</w:t>
      </w:r>
    </w:p>
    <w:p w14:paraId="08A71306">
      <w:pPr>
        <w:widowControl w:val="0"/>
        <w:numPr>
          <w:ilvl w:val="0"/>
          <w:numId w:val="0"/>
        </w:numPr>
        <w:jc w:val="both"/>
        <w:rPr>
          <w:rFonts w:hint="eastAsia"/>
        </w:rPr>
      </w:pPr>
      <w:r>
        <w:rPr>
          <w:rFonts w:hint="eastAsia"/>
        </w:rPr>
        <w:t>我们坦率承认（尽管与B.魏斯相悖），在1:27中，¦&gt; @Ç6@L )"L,\* (大卫家)几乎肯定应与TFZN (约瑟)相连，而非与B"D2X&lt;@&lt; (马利亚)相连，因为在任何其他解释下，J0$H B"D2X&lt;@L (她的名字叫马利亚)的添加方式都很难解释。</w:t>
      </w:r>
    </w:p>
    <w:p w14:paraId="7C02DB55">
      <w:pPr>
        <w:widowControl w:val="0"/>
        <w:numPr>
          <w:ilvl w:val="0"/>
          <w:numId w:val="0"/>
        </w:numPr>
        <w:jc w:val="both"/>
        <w:rPr>
          <w:rFonts w:hint="eastAsia"/>
        </w:rPr>
      </w:pPr>
    </w:p>
    <w:p w14:paraId="73B43EE2">
      <w:pPr>
        <w:widowControl w:val="0"/>
        <w:numPr>
          <w:ilvl w:val="0"/>
          <w:numId w:val="0"/>
        </w:numPr>
        <w:jc w:val="both"/>
        <w:rPr>
          <w:rFonts w:hint="eastAsia"/>
        </w:rPr>
      </w:pPr>
      <w:r>
        <w:rPr>
          <w:rFonts w:hint="eastAsia"/>
        </w:rPr>
        <w:t>So that when the angel (ver. 32) calls David father of the coming child, it seems most natural that his words should be understood of a descent through Joseph.</w:t>
      </w:r>
    </w:p>
    <w:p w14:paraId="43217AD9">
      <w:pPr>
        <w:widowControl w:val="0"/>
        <w:numPr>
          <w:ilvl w:val="0"/>
          <w:numId w:val="0"/>
        </w:numPr>
        <w:jc w:val="both"/>
        <w:rPr>
          <w:rFonts w:hint="eastAsia"/>
        </w:rPr>
      </w:pPr>
      <w:r>
        <w:rPr>
          <w:rFonts w:hint="eastAsia"/>
        </w:rPr>
        <w:t>所以当天使（第32节）称大卫为将要降生孩子的父亲时，最自然的理解是，他的话指的是通过约瑟的后裔。</w:t>
      </w:r>
    </w:p>
    <w:p w14:paraId="0FC5B160">
      <w:pPr>
        <w:widowControl w:val="0"/>
        <w:numPr>
          <w:ilvl w:val="0"/>
          <w:numId w:val="0"/>
        </w:numPr>
        <w:jc w:val="both"/>
        <w:rPr>
          <w:rFonts w:hint="eastAsia"/>
        </w:rPr>
      </w:pPr>
    </w:p>
    <w:p w14:paraId="53ABB380">
      <w:pPr>
        <w:widowControl w:val="0"/>
        <w:numPr>
          <w:ilvl w:val="0"/>
          <w:numId w:val="0"/>
        </w:numPr>
        <w:jc w:val="both"/>
        <w:rPr>
          <w:rFonts w:hint="eastAsia"/>
        </w:rPr>
      </w:pPr>
      <w:r>
        <w:rPr>
          <w:rFonts w:hint="eastAsia"/>
        </w:rPr>
        <w:t>The emphasis on Joseph's Davidic descent rather than on that of Mary in 2:4, however, proves nothing, for it was the man only who would be considered as determining the place of enrolment.</w:t>
      </w:r>
    </w:p>
    <w:p w14:paraId="032C587D">
      <w:pPr>
        <w:widowControl w:val="0"/>
        <w:numPr>
          <w:ilvl w:val="0"/>
          <w:numId w:val="0"/>
        </w:numPr>
        <w:jc w:val="both"/>
        <w:rPr>
          <w:rFonts w:hint="eastAsia"/>
        </w:rPr>
      </w:pPr>
      <w:r>
        <w:rPr>
          <w:rFonts w:hint="eastAsia"/>
        </w:rPr>
        <w:t>然而，在2:4中强调约瑟而非马利亚的大卫后裔身份，并不能证明什么，因为只有男性才被认为是决定登记地点的人。</w:t>
      </w:r>
    </w:p>
    <w:p w14:paraId="584C6DDB">
      <w:pPr>
        <w:widowControl w:val="0"/>
        <w:numPr>
          <w:ilvl w:val="0"/>
          <w:numId w:val="0"/>
        </w:numPr>
        <w:jc w:val="both"/>
        <w:rPr>
          <w:rFonts w:hint="eastAsia"/>
        </w:rPr>
      </w:pPr>
    </w:p>
    <w:p w14:paraId="506E1194">
      <w:pPr>
        <w:widowControl w:val="0"/>
        <w:numPr>
          <w:ilvl w:val="0"/>
          <w:numId w:val="0"/>
        </w:numPr>
        <w:jc w:val="both"/>
        <w:rPr>
          <w:rFonts w:hint="eastAsia"/>
        </w:rPr>
      </w:pPr>
      <w:r>
        <w:rPr>
          <w:rFonts w:hint="eastAsia"/>
        </w:rPr>
        <w:t>But if the Davidic descent of Mary is presupposed, surprisingly little emphasis is placed upon it, for, as has been observed, in the only place where anything is clearly said about her family relations (1:36) she is called kinswoman of the Levite Elisabeth.</w:t>
      </w:r>
    </w:p>
    <w:p w14:paraId="65F5441D">
      <w:pPr>
        <w:widowControl w:val="0"/>
        <w:numPr>
          <w:ilvl w:val="0"/>
          <w:numId w:val="0"/>
        </w:numPr>
        <w:jc w:val="both"/>
        <w:rPr>
          <w:rFonts w:hint="eastAsia"/>
        </w:rPr>
      </w:pPr>
      <w:r>
        <w:rPr>
          <w:rFonts w:hint="eastAsia"/>
        </w:rPr>
        <w:t>但是，如果预设了马利亚的大卫后裔身份，那么对它的强调却惊人地少，因为正如人们所观察到的，在唯一清楚谈及她家庭关系的地方（1:36），她被称为利未人以利沙伯的亲戚。</w:t>
      </w:r>
    </w:p>
    <w:p w14:paraId="7C20710E">
      <w:pPr>
        <w:widowControl w:val="0"/>
        <w:numPr>
          <w:ilvl w:val="0"/>
          <w:numId w:val="0"/>
        </w:numPr>
        <w:jc w:val="both"/>
        <w:rPr>
          <w:rFonts w:hint="eastAsia"/>
        </w:rPr>
      </w:pPr>
    </w:p>
    <w:p w14:paraId="5C2AADAC">
      <w:pPr>
        <w:widowControl w:val="0"/>
        <w:numPr>
          <w:ilvl w:val="0"/>
          <w:numId w:val="0"/>
        </w:numPr>
        <w:jc w:val="both"/>
        <w:rPr>
          <w:rFonts w:hint="eastAsia"/>
        </w:rPr>
      </w:pPr>
      <w:r>
        <w:rPr>
          <w:rFonts w:hint="eastAsia"/>
        </w:rPr>
        <w:t>The repeated occurrence of such words as (@&lt;,4$H, applied to Joseph and Mary; and B"JZD, applied to Joseph, has already been noticed; but these two terms do not necessarily imply anything more than that there was really an adoptive relation between Joseph and Jesus, and that Jesus before the world was regarded as an actual son.</w:t>
      </w:r>
    </w:p>
    <w:p w14:paraId="3E88741D">
      <w:pPr>
        <w:widowControl w:val="0"/>
        <w:numPr>
          <w:ilvl w:val="0"/>
          <w:numId w:val="0"/>
        </w:numPr>
        <w:jc w:val="both"/>
        <w:rPr>
          <w:rFonts w:hint="eastAsia"/>
        </w:rPr>
      </w:pPr>
      <w:r>
        <w:rPr>
          <w:rFonts w:hint="eastAsia"/>
        </w:rPr>
        <w:t>像(@&lt;,4$H (父母)这样用于约瑟和马利亚的词，以及B"JZD (父亲)这样用于约瑟的词，其反复出现已被人注意到；但这两个词未必意味着比约瑟和耶稣之间存在真实的收养关系，以及耶稣在世人面前被视为亲生儿子更多的含义。</w:t>
      </w:r>
    </w:p>
    <w:p w14:paraId="0D3FC69F">
      <w:pPr>
        <w:widowControl w:val="0"/>
        <w:numPr>
          <w:ilvl w:val="0"/>
          <w:numId w:val="0"/>
        </w:numPr>
        <w:jc w:val="both"/>
        <w:rPr>
          <w:rFonts w:hint="eastAsia"/>
        </w:rPr>
      </w:pPr>
    </w:p>
    <w:p w14:paraId="4344C83F">
      <w:pPr>
        <w:widowControl w:val="0"/>
        <w:numPr>
          <w:ilvl w:val="0"/>
          <w:numId w:val="0"/>
        </w:numPr>
        <w:jc w:val="both"/>
        <w:rPr>
          <w:rFonts w:hint="eastAsia"/>
        </w:rPr>
      </w:pPr>
      <w:r>
        <w:rPr>
          <w:rFonts w:hint="eastAsia"/>
        </w:rPr>
        <w:t>The failure to refer to 1:35 in 2:21 proves absolutely nothing,37 for any such reference would have made the sentence extremely clumsy.</w:t>
      </w:r>
    </w:p>
    <w:p w14:paraId="3E4EC96B">
      <w:pPr>
        <w:widowControl w:val="0"/>
        <w:numPr>
          <w:ilvl w:val="0"/>
          <w:numId w:val="0"/>
        </w:numPr>
        <w:jc w:val="both"/>
        <w:rPr>
          <w:rFonts w:hint="eastAsia"/>
        </w:rPr>
      </w:pPr>
      <w:r>
        <w:rPr>
          <w:rFonts w:hint="eastAsia"/>
        </w:rPr>
        <w:t>在2:21中没有提及1:35，绝对不能证明任何事情，37因为任何这样的提及都会使句子变得极其笨拙。</w:t>
      </w:r>
    </w:p>
    <w:p w14:paraId="71A90B27">
      <w:pPr>
        <w:widowControl w:val="0"/>
        <w:numPr>
          <w:ilvl w:val="0"/>
          <w:numId w:val="0"/>
        </w:numPr>
        <w:jc w:val="both"/>
        <w:rPr>
          <w:rFonts w:hint="eastAsia"/>
        </w:rPr>
      </w:pPr>
    </w:p>
    <w:p w14:paraId="3390445B">
      <w:pPr>
        <w:widowControl w:val="0"/>
        <w:numPr>
          <w:ilvl w:val="0"/>
          <w:numId w:val="0"/>
        </w:numPr>
        <w:jc w:val="both"/>
        <w:rPr>
          <w:rFonts w:hint="eastAsia"/>
        </w:rPr>
      </w:pPr>
      <w:r>
        <w:rPr>
          <w:rFonts w:hint="eastAsia"/>
        </w:rPr>
        <w:t>Nor is the phrase "their cleansing" in 2:22 very convincing.</w:t>
      </w:r>
    </w:p>
    <w:p w14:paraId="5120D5FB">
      <w:pPr>
        <w:widowControl w:val="0"/>
        <w:numPr>
          <w:ilvl w:val="0"/>
          <w:numId w:val="0"/>
        </w:numPr>
        <w:jc w:val="both"/>
        <w:rPr>
          <w:rFonts w:hint="eastAsia"/>
        </w:rPr>
      </w:pPr>
      <w:r>
        <w:rPr>
          <w:rFonts w:hint="eastAsia"/>
        </w:rPr>
        <w:t>2:22中的短语“他们的洁净”也不是很有说服力。</w:t>
      </w:r>
    </w:p>
    <w:p w14:paraId="7B21E7D5">
      <w:pPr>
        <w:widowControl w:val="0"/>
        <w:numPr>
          <w:ilvl w:val="0"/>
          <w:numId w:val="0"/>
        </w:numPr>
        <w:jc w:val="both"/>
        <w:rPr>
          <w:rFonts w:hint="eastAsia"/>
        </w:rPr>
      </w:pPr>
    </w:p>
    <w:p w14:paraId="5D967884">
      <w:pPr>
        <w:widowControl w:val="0"/>
        <w:numPr>
          <w:ilvl w:val="0"/>
          <w:numId w:val="0"/>
        </w:numPr>
        <w:jc w:val="both"/>
        <w:rPr>
          <w:rFonts w:hint="eastAsia"/>
        </w:rPr>
      </w:pPr>
      <w:r>
        <w:rPr>
          <w:rFonts w:hint="eastAsia"/>
        </w:rPr>
        <w:t>It is quite in line with a good many things connected with the life of Christ, e.g., the baptism of a sinless man.</w:t>
      </w:r>
    </w:p>
    <w:p w14:paraId="1834CC90">
      <w:pPr>
        <w:widowControl w:val="0"/>
        <w:numPr>
          <w:ilvl w:val="0"/>
          <w:numId w:val="0"/>
        </w:numPr>
        <w:jc w:val="both"/>
        <w:rPr>
          <w:rFonts w:hint="eastAsia"/>
        </w:rPr>
      </w:pPr>
      <w:r>
        <w:rPr>
          <w:rFonts w:hint="eastAsia"/>
        </w:rPr>
        <w:t>这与基督生平中许多事情相当一致，例如，一个无罪之人的洗礼。</w:t>
      </w:r>
    </w:p>
    <w:p w14:paraId="27547ED6">
      <w:pPr>
        <w:widowControl w:val="0"/>
        <w:numPr>
          <w:ilvl w:val="0"/>
          <w:numId w:val="0"/>
        </w:numPr>
        <w:jc w:val="both"/>
        <w:rPr>
          <w:rFonts w:hint="eastAsia"/>
        </w:rPr>
      </w:pPr>
    </w:p>
    <w:p w14:paraId="25EF7DEB">
      <w:pPr>
        <w:widowControl w:val="0"/>
        <w:numPr>
          <w:ilvl w:val="0"/>
          <w:numId w:val="0"/>
        </w:numPr>
        <w:jc w:val="both"/>
        <w:rPr>
          <w:rFonts w:hint="eastAsia"/>
        </w:rPr>
      </w:pPr>
      <w:r>
        <w:rPr>
          <w:rFonts w:hint="eastAsia"/>
        </w:rPr>
        <w:t>As to the failure of Mary to understand, or her astonishment at what was said about the child by Symeon and Anna and by the boy Jesus Himself, even Zimmermann admits that this has little bearing upon the question of the original presence of 1:34, 35, in the narrative.</w:t>
      </w:r>
    </w:p>
    <w:p w14:paraId="17B00A06">
      <w:pPr>
        <w:widowControl w:val="0"/>
        <w:numPr>
          <w:ilvl w:val="0"/>
          <w:numId w:val="0"/>
        </w:numPr>
        <w:jc w:val="both"/>
        <w:rPr>
          <w:rFonts w:hint="eastAsia"/>
        </w:rPr>
      </w:pPr>
      <w:r>
        <w:rPr>
          <w:rFonts w:hint="eastAsia"/>
        </w:rPr>
        <w:t>至于马利亚未能理解，或她对西面、亚拿和孩童耶稣自己所说的关于孩子的话感到惊讶，即使齐默尔曼也承认，这与1:34, 35是否原存于叙事中的问题关系不大。</w:t>
      </w:r>
    </w:p>
    <w:p w14:paraId="37BAB595">
      <w:pPr>
        <w:widowControl w:val="0"/>
        <w:numPr>
          <w:ilvl w:val="0"/>
          <w:numId w:val="0"/>
        </w:numPr>
        <w:jc w:val="both"/>
        <w:rPr>
          <w:rFonts w:hint="eastAsia"/>
        </w:rPr>
      </w:pPr>
    </w:p>
    <w:p w14:paraId="15CED925">
      <w:pPr>
        <w:widowControl w:val="0"/>
        <w:numPr>
          <w:ilvl w:val="0"/>
          <w:numId w:val="0"/>
        </w:numPr>
        <w:jc w:val="both"/>
        <w:rPr>
          <w:rFonts w:hint="eastAsia"/>
        </w:rPr>
      </w:pPr>
      <w:r>
        <w:rPr>
          <w:rFonts w:hint="eastAsia"/>
        </w:rPr>
        <w:t>The astonishment of the parents was due to the fact that Symeon and Anna and the boy Jesus were found to be possessed of the secret of the Messiahship.</w:t>
      </w:r>
    </w:p>
    <w:p w14:paraId="0A1AD648">
      <w:pPr>
        <w:widowControl w:val="0"/>
        <w:numPr>
          <w:ilvl w:val="0"/>
          <w:numId w:val="0"/>
        </w:numPr>
        <w:jc w:val="both"/>
        <w:rPr>
          <w:rFonts w:hint="eastAsia"/>
        </w:rPr>
      </w:pPr>
      <w:r>
        <w:rPr>
          <w:rFonts w:hint="eastAsia"/>
        </w:rPr>
        <w:t>父母的惊讶是由于发现西面、亚拿和孩童耶稣都拥有弥赛亚身份的秘密。</w:t>
      </w:r>
    </w:p>
    <w:p w14:paraId="6053A882">
      <w:pPr>
        <w:widowControl w:val="0"/>
        <w:numPr>
          <w:ilvl w:val="0"/>
          <w:numId w:val="0"/>
        </w:numPr>
        <w:jc w:val="both"/>
        <w:rPr>
          <w:rFonts w:hint="eastAsia"/>
        </w:rPr>
      </w:pPr>
    </w:p>
    <w:p w14:paraId="75473FA3">
      <w:pPr>
        <w:widowControl w:val="0"/>
        <w:numPr>
          <w:ilvl w:val="0"/>
          <w:numId w:val="0"/>
        </w:numPr>
        <w:jc w:val="both"/>
        <w:rPr>
          <w:rFonts w:hint="eastAsia"/>
        </w:rPr>
      </w:pPr>
      <w:r>
        <w:rPr>
          <w:rFonts w:hint="eastAsia"/>
        </w:rPr>
        <w:t>Only thus, according to Zimmermann, can the passages be explained, whether the parents knew about the supernatural conception or only about the Messiahship of their son.</w:t>
      </w:r>
    </w:p>
    <w:p w14:paraId="4652CA69">
      <w:pPr>
        <w:widowControl w:val="0"/>
        <w:numPr>
          <w:ilvl w:val="0"/>
          <w:numId w:val="0"/>
        </w:numPr>
        <w:jc w:val="both"/>
        <w:rPr>
          <w:rFonts w:hint="eastAsia"/>
        </w:rPr>
      </w:pPr>
      <w:r>
        <w:rPr>
          <w:rFonts w:hint="eastAsia"/>
        </w:rPr>
        <w:t>根据齐默尔曼的说法，只有这样，这些段落才能得到解释，无论父母是知道超自然受孕，还是只知道他们儿子的弥赛亚身份。</w:t>
      </w:r>
    </w:p>
    <w:p w14:paraId="55933E3F">
      <w:pPr>
        <w:widowControl w:val="0"/>
        <w:numPr>
          <w:ilvl w:val="0"/>
          <w:numId w:val="0"/>
        </w:numPr>
        <w:jc w:val="both"/>
        <w:rPr>
          <w:rFonts w:hint="eastAsia"/>
        </w:rPr>
      </w:pPr>
    </w:p>
    <w:p w14:paraId="48B3E9C0">
      <w:pPr>
        <w:widowControl w:val="0"/>
        <w:numPr>
          <w:ilvl w:val="0"/>
          <w:numId w:val="0"/>
        </w:numPr>
        <w:jc w:val="both"/>
        <w:rPr>
          <w:rFonts w:hint="eastAsia"/>
        </w:rPr>
      </w:pPr>
      <w:r>
        <w:rPr>
          <w:rFonts w:hint="eastAsia"/>
        </w:rPr>
        <w:t>In general, we can say that it is unreasonable to expect that the account of the supernatural conception should be repeated again and again.</w:t>
      </w:r>
    </w:p>
    <w:p w14:paraId="64D30DB4">
      <w:pPr>
        <w:widowControl w:val="0"/>
        <w:numPr>
          <w:ilvl w:val="0"/>
          <w:numId w:val="0"/>
        </w:numPr>
        <w:jc w:val="both"/>
        <w:rPr>
          <w:rFonts w:hint="eastAsia"/>
        </w:rPr>
      </w:pPr>
      <w:r>
        <w:rPr>
          <w:rFonts w:hint="eastAsia"/>
        </w:rPr>
        <w:t>总的来说，我们可以说，期望超自然受孕的记述被一再重复是不合理的。</w:t>
      </w:r>
    </w:p>
    <w:p w14:paraId="1F222728">
      <w:pPr>
        <w:widowControl w:val="0"/>
        <w:numPr>
          <w:ilvl w:val="0"/>
          <w:numId w:val="0"/>
        </w:numPr>
        <w:jc w:val="both"/>
        <w:rPr>
          <w:rFonts w:hint="eastAsia"/>
        </w:rPr>
      </w:pPr>
    </w:p>
    <w:p w14:paraId="39DA7AC8">
      <w:pPr>
        <w:widowControl w:val="0"/>
        <w:numPr>
          <w:ilvl w:val="0"/>
          <w:numId w:val="0"/>
        </w:numPr>
        <w:jc w:val="both"/>
        <w:rPr>
          <w:rFonts w:hint="eastAsia"/>
        </w:rPr>
      </w:pPr>
      <w:r>
        <w:rPr>
          <w:rFonts w:hint="eastAsia"/>
        </w:rPr>
        <w:t>In a narrative it is enough that it should be given once, whatever might be true of a dogmatic treatise.</w:t>
      </w:r>
    </w:p>
    <w:p w14:paraId="6D5EE17C">
      <w:pPr>
        <w:widowControl w:val="0"/>
        <w:numPr>
          <w:ilvl w:val="0"/>
          <w:numId w:val="0"/>
        </w:numPr>
        <w:jc w:val="both"/>
        <w:rPr>
          <w:rFonts w:hint="eastAsia"/>
        </w:rPr>
      </w:pPr>
      <w:r>
        <w:rPr>
          <w:rFonts w:hint="eastAsia"/>
        </w:rPr>
        <w:t>在叙事中，给出一次就足够了，无论在教义论著中情况如何。</w:t>
      </w:r>
    </w:p>
    <w:p w14:paraId="77A417EB">
      <w:pPr>
        <w:widowControl w:val="0"/>
        <w:numPr>
          <w:ilvl w:val="0"/>
          <w:numId w:val="0"/>
        </w:numPr>
        <w:jc w:val="both"/>
        <w:rPr>
          <w:rFonts w:hint="eastAsia"/>
        </w:rPr>
      </w:pPr>
    </w:p>
    <w:p w14:paraId="4FFB6A42">
      <w:pPr>
        <w:widowControl w:val="0"/>
        <w:numPr>
          <w:ilvl w:val="0"/>
          <w:numId w:val="0"/>
        </w:numPr>
        <w:jc w:val="both"/>
        <w:rPr>
          <w:rFonts w:hint="eastAsia"/>
        </w:rPr>
      </w:pPr>
      <w:r>
        <w:rPr>
          <w:rFonts w:hint="eastAsia"/>
        </w:rPr>
        <w:t>Yet, after all, we do not desire to depreciate the force of the argument against the two verses, derived from the silence or seeming contradiction of the rest of the story; for although that argument may not prove the /pg. 53/ verses to be an interpolation, it will do much to render us hospitable to other proofs.</w:t>
      </w:r>
    </w:p>
    <w:p w14:paraId="0B85A4DE">
      <w:pPr>
        <w:widowControl w:val="0"/>
        <w:numPr>
          <w:ilvl w:val="0"/>
          <w:numId w:val="0"/>
        </w:numPr>
        <w:jc w:val="both"/>
        <w:rPr>
          <w:rFonts w:hint="eastAsia"/>
        </w:rPr>
      </w:pPr>
      <w:r>
        <w:rPr>
          <w:rFonts w:hint="eastAsia"/>
        </w:rPr>
        <w:t>然而，毕竟，我们不希望贬低从故事其余部分的沉默或表面矛盾中得出的反对这两节经文的论证的力量；因为尽管该论证可能无法证明/第53页/这两节是后加的，但它会使我们更愿意接受其他证据。</w:t>
      </w:r>
    </w:p>
    <w:p w14:paraId="6EA87C7F">
      <w:pPr>
        <w:widowControl w:val="0"/>
        <w:numPr>
          <w:ilvl w:val="0"/>
          <w:numId w:val="0"/>
        </w:numPr>
        <w:jc w:val="both"/>
        <w:rPr>
          <w:rFonts w:hint="eastAsia"/>
        </w:rPr>
      </w:pPr>
    </w:p>
    <w:p w14:paraId="7F214B6C">
      <w:pPr>
        <w:widowControl w:val="0"/>
        <w:numPr>
          <w:ilvl w:val="0"/>
          <w:numId w:val="0"/>
        </w:numPr>
        <w:jc w:val="both"/>
        <w:rPr>
          <w:rFonts w:hint="eastAsia"/>
        </w:rPr>
      </w:pPr>
      <w:r>
        <w:rPr>
          <w:rFonts w:hint="eastAsia"/>
        </w:rPr>
        <w:t>If we really find that in the rest of the first two chapters there is not the slightest hint that might point to the virgin birth, or that there is a good deal that seems almost directly to deny it, we shall be very much disposed to look with suspicion upon the only two verses that tell of such a remarkable event.</w:t>
      </w:r>
    </w:p>
    <w:p w14:paraId="27573AB1">
      <w:pPr>
        <w:widowControl w:val="0"/>
        <w:numPr>
          <w:ilvl w:val="0"/>
          <w:numId w:val="0"/>
        </w:numPr>
        <w:jc w:val="both"/>
        <w:rPr>
          <w:rFonts w:hint="eastAsia"/>
        </w:rPr>
      </w:pPr>
      <w:r>
        <w:rPr>
          <w:rFonts w:hint="eastAsia"/>
        </w:rPr>
        <w:t>如果我们真的发现在前两章的其余部分，没有任何可能指向童贞女之生的丝毫暗示，或者有很多似乎几乎直接否认它的内容，我们将非常倾向于怀疑那唯一讲述如此非凡事件的两节经文。</w:t>
      </w:r>
    </w:p>
    <w:p w14:paraId="283CF70F">
      <w:pPr>
        <w:widowControl w:val="0"/>
        <w:numPr>
          <w:ilvl w:val="0"/>
          <w:numId w:val="0"/>
        </w:numPr>
        <w:jc w:val="both"/>
        <w:rPr>
          <w:rFonts w:hint="eastAsia"/>
        </w:rPr>
      </w:pPr>
    </w:p>
    <w:p w14:paraId="7E39D13B">
      <w:pPr>
        <w:widowControl w:val="0"/>
        <w:numPr>
          <w:ilvl w:val="0"/>
          <w:numId w:val="0"/>
        </w:numPr>
        <w:jc w:val="both"/>
        <w:rPr>
          <w:rFonts w:hint="eastAsia"/>
        </w:rPr>
      </w:pPr>
      <w:r>
        <w:rPr>
          <w:rFonts w:hint="eastAsia"/>
        </w:rPr>
        <w:t>As a matter of fact, however, this is not the case.</w:t>
      </w:r>
    </w:p>
    <w:p w14:paraId="3A9E5099">
      <w:pPr>
        <w:widowControl w:val="0"/>
        <w:numPr>
          <w:ilvl w:val="0"/>
          <w:numId w:val="0"/>
        </w:numPr>
        <w:jc w:val="both"/>
        <w:rPr>
          <w:rFonts w:hint="eastAsia"/>
        </w:rPr>
      </w:pPr>
      <w:r>
        <w:rPr>
          <w:rFonts w:hint="eastAsia"/>
        </w:rPr>
        <w:t>然而，事实上，情况并非如此。</w:t>
      </w:r>
    </w:p>
    <w:p w14:paraId="03AE2828">
      <w:pPr>
        <w:widowControl w:val="0"/>
        <w:numPr>
          <w:ilvl w:val="0"/>
          <w:numId w:val="0"/>
        </w:numPr>
        <w:jc w:val="both"/>
        <w:rPr>
          <w:rFonts w:hint="eastAsia"/>
        </w:rPr>
      </w:pPr>
    </w:p>
    <w:p w14:paraId="11BCF4CA">
      <w:pPr>
        <w:widowControl w:val="0"/>
        <w:numPr>
          <w:ilvl w:val="0"/>
          <w:numId w:val="0"/>
        </w:numPr>
        <w:jc w:val="both"/>
        <w:rPr>
          <w:rFonts w:hint="eastAsia"/>
        </w:rPr>
      </w:pPr>
      <w:r>
        <w:rPr>
          <w:rFonts w:hint="eastAsia"/>
        </w:rPr>
        <w:t>In the first place, 1:27 deserves the most careful attention.</w:t>
      </w:r>
    </w:p>
    <w:p w14:paraId="607D5FF5">
      <w:pPr>
        <w:widowControl w:val="0"/>
        <w:numPr>
          <w:ilvl w:val="0"/>
          <w:numId w:val="0"/>
        </w:numPr>
        <w:jc w:val="both"/>
        <w:rPr>
          <w:rFonts w:hint="eastAsia"/>
        </w:rPr>
      </w:pPr>
      <w:r>
        <w:rPr>
          <w:rFonts w:hint="eastAsia"/>
        </w:rPr>
        <w:t>首先，1:27值得最仔细的关注。</w:t>
      </w:r>
    </w:p>
    <w:p w14:paraId="5925E36C">
      <w:pPr>
        <w:widowControl w:val="0"/>
        <w:numPr>
          <w:ilvl w:val="0"/>
          <w:numId w:val="0"/>
        </w:numPr>
        <w:jc w:val="both"/>
        <w:rPr>
          <w:rFonts w:hint="eastAsia"/>
        </w:rPr>
      </w:pPr>
    </w:p>
    <w:p w14:paraId="0F8ABA25">
      <w:pPr>
        <w:widowControl w:val="0"/>
        <w:numPr>
          <w:ilvl w:val="0"/>
          <w:numId w:val="0"/>
        </w:numPr>
        <w:jc w:val="both"/>
        <w:rPr>
          <w:rFonts w:hint="eastAsia"/>
        </w:rPr>
      </w:pPr>
      <w:r>
        <w:rPr>
          <w:rFonts w:hint="eastAsia"/>
        </w:rPr>
        <w:t>We there read in the clearest terms that Mary was a virgin when the announcement was made to her by the angel.</w:t>
      </w:r>
    </w:p>
    <w:p w14:paraId="4C715A59">
      <w:pPr>
        <w:widowControl w:val="0"/>
        <w:numPr>
          <w:ilvl w:val="0"/>
          <w:numId w:val="0"/>
        </w:numPr>
        <w:jc w:val="both"/>
        <w:rPr>
          <w:rFonts w:hint="eastAsia"/>
        </w:rPr>
      </w:pPr>
      <w:r>
        <w:rPr>
          <w:rFonts w:hint="eastAsia"/>
        </w:rPr>
        <w:t>我们在那里以最清晰的措辞读到，当天使向马利亚宣告时，她是一个童女。</w:t>
      </w:r>
    </w:p>
    <w:p w14:paraId="11A7ADC2">
      <w:pPr>
        <w:widowControl w:val="0"/>
        <w:numPr>
          <w:ilvl w:val="0"/>
          <w:numId w:val="0"/>
        </w:numPr>
        <w:jc w:val="both"/>
        <w:rPr>
          <w:rFonts w:hint="eastAsia"/>
        </w:rPr>
      </w:pPr>
    </w:p>
    <w:p w14:paraId="48B874DC">
      <w:pPr>
        <w:widowControl w:val="0"/>
        <w:numPr>
          <w:ilvl w:val="0"/>
          <w:numId w:val="0"/>
        </w:numPr>
        <w:jc w:val="both"/>
        <w:rPr>
          <w:rFonts w:hint="eastAsia"/>
        </w:rPr>
      </w:pPr>
      <w:r>
        <w:rPr>
          <w:rFonts w:hint="eastAsia"/>
        </w:rPr>
        <w:t>Now, since there is no subsequent mention of a marriage to Joseph, the natural conclusion is that in 1:27 we have a preparation for 1:34, 35.38</w:t>
      </w:r>
    </w:p>
    <w:p w14:paraId="36EFC08A">
      <w:pPr>
        <w:widowControl w:val="0"/>
        <w:numPr>
          <w:ilvl w:val="0"/>
          <w:numId w:val="0"/>
        </w:numPr>
        <w:jc w:val="both"/>
        <w:rPr>
          <w:rFonts w:hint="eastAsia"/>
        </w:rPr>
      </w:pPr>
      <w:r>
        <w:rPr>
          <w:rFonts w:hint="eastAsia"/>
        </w:rPr>
        <w:t>现在，既然之后没有提到与约瑟结婚，自然的结论是，在1:27中我们有为1:34, 35作的准备。38</w:t>
      </w:r>
    </w:p>
    <w:p w14:paraId="6F6342D2">
      <w:pPr>
        <w:widowControl w:val="0"/>
        <w:numPr>
          <w:ilvl w:val="0"/>
          <w:numId w:val="0"/>
        </w:numPr>
        <w:jc w:val="both"/>
        <w:rPr>
          <w:rFonts w:hint="eastAsia"/>
        </w:rPr>
      </w:pPr>
    </w:p>
    <w:p w14:paraId="1B5006D1">
      <w:pPr>
        <w:widowControl w:val="0"/>
        <w:numPr>
          <w:ilvl w:val="0"/>
          <w:numId w:val="0"/>
        </w:numPr>
        <w:jc w:val="both"/>
        <w:rPr>
          <w:rFonts w:hint="eastAsia"/>
        </w:rPr>
      </w:pPr>
      <w:r>
        <w:rPr>
          <w:rFonts w:hint="eastAsia"/>
        </w:rPr>
        <w:t>To avoid this conclusion two expedients have been adopted.</w:t>
      </w:r>
    </w:p>
    <w:p w14:paraId="6360BBA6">
      <w:pPr>
        <w:widowControl w:val="0"/>
        <w:numPr>
          <w:ilvl w:val="0"/>
          <w:numId w:val="0"/>
        </w:numPr>
        <w:jc w:val="both"/>
        <w:rPr>
          <w:rFonts w:hint="eastAsia"/>
        </w:rPr>
      </w:pPr>
      <w:r>
        <w:rPr>
          <w:rFonts w:hint="eastAsia"/>
        </w:rPr>
        <w:t>为了避免这个结论，采取了两种权宜之计。</w:t>
      </w:r>
    </w:p>
    <w:p w14:paraId="74237D0E">
      <w:pPr>
        <w:widowControl w:val="0"/>
        <w:numPr>
          <w:ilvl w:val="0"/>
          <w:numId w:val="0"/>
        </w:numPr>
        <w:jc w:val="both"/>
        <w:rPr>
          <w:rFonts w:hint="eastAsia"/>
        </w:rPr>
      </w:pPr>
    </w:p>
    <w:p w14:paraId="3FBC5FB5">
      <w:pPr>
        <w:widowControl w:val="0"/>
        <w:numPr>
          <w:ilvl w:val="0"/>
          <w:numId w:val="0"/>
        </w:numPr>
        <w:jc w:val="both"/>
        <w:rPr>
          <w:rFonts w:hint="eastAsia"/>
        </w:rPr>
      </w:pPr>
      <w:r>
        <w:rPr>
          <w:rFonts w:hint="eastAsia"/>
        </w:rPr>
        <w:t>In the first place, Usener suggests that the redactor has left out a statement (which originally came after ver. 38) that Joseph took Mary to wife and that she conceived by him.</w:t>
      </w:r>
    </w:p>
    <w:p w14:paraId="56B1B2FC">
      <w:pPr>
        <w:widowControl w:val="0"/>
        <w:numPr>
          <w:ilvl w:val="0"/>
          <w:numId w:val="0"/>
        </w:numPr>
        <w:jc w:val="both"/>
        <w:rPr>
          <w:rFonts w:hint="eastAsia"/>
        </w:rPr>
      </w:pPr>
      <w:r>
        <w:rPr>
          <w:rFonts w:hint="eastAsia"/>
        </w:rPr>
        <w:t>首先，乌泽纳建议，编者省略了一段陈述（原在第38节之后），即约瑟娶马利亚为妻，她因他而怀孕。</w:t>
      </w:r>
    </w:p>
    <w:p w14:paraId="6A61DA32">
      <w:pPr>
        <w:widowControl w:val="0"/>
        <w:numPr>
          <w:ilvl w:val="0"/>
          <w:numId w:val="0"/>
        </w:numPr>
        <w:jc w:val="both"/>
        <w:rPr>
          <w:rFonts w:hint="eastAsia"/>
        </w:rPr>
      </w:pPr>
    </w:p>
    <w:p w14:paraId="7B05C734">
      <w:pPr>
        <w:widowControl w:val="0"/>
        <w:numPr>
          <w:ilvl w:val="0"/>
          <w:numId w:val="0"/>
        </w:numPr>
        <w:jc w:val="both"/>
        <w:rPr>
          <w:rFonts w:hint="eastAsia"/>
        </w:rPr>
      </w:pPr>
      <w:r>
        <w:rPr>
          <w:rFonts w:hint="eastAsia"/>
        </w:rPr>
        <w:t>But that is a mere supposition.</w:t>
      </w:r>
    </w:p>
    <w:p w14:paraId="0442E240">
      <w:pPr>
        <w:widowControl w:val="0"/>
        <w:numPr>
          <w:ilvl w:val="0"/>
          <w:numId w:val="0"/>
        </w:numPr>
        <w:jc w:val="both"/>
        <w:rPr>
          <w:rFonts w:hint="eastAsia"/>
        </w:rPr>
      </w:pPr>
      <w:r>
        <w:rPr>
          <w:rFonts w:hint="eastAsia"/>
        </w:rPr>
        <w:t>但这仅仅是一个假设。</w:t>
      </w:r>
    </w:p>
    <w:p w14:paraId="6F4ED68F">
      <w:pPr>
        <w:widowControl w:val="0"/>
        <w:numPr>
          <w:ilvl w:val="0"/>
          <w:numId w:val="0"/>
        </w:numPr>
        <w:jc w:val="both"/>
        <w:rPr>
          <w:rFonts w:hint="eastAsia"/>
        </w:rPr>
      </w:pPr>
    </w:p>
    <w:p w14:paraId="79C845DA">
      <w:pPr>
        <w:widowControl w:val="0"/>
        <w:numPr>
          <w:ilvl w:val="0"/>
          <w:numId w:val="0"/>
        </w:numPr>
        <w:jc w:val="both"/>
        <w:rPr>
          <w:rFonts w:hint="eastAsia"/>
        </w:rPr>
      </w:pPr>
      <w:r>
        <w:rPr>
          <w:rFonts w:hint="eastAsia"/>
        </w:rPr>
        <w:t>In the second place, Harnack supposes that the word B"D2X&lt;@H in 1:27 is an interpolation made by the same redactor who added vers. 34, 35.</w:t>
      </w:r>
    </w:p>
    <w:p w14:paraId="790CBC41">
      <w:pPr>
        <w:widowControl w:val="0"/>
        <w:numPr>
          <w:ilvl w:val="0"/>
          <w:numId w:val="0"/>
        </w:numPr>
        <w:jc w:val="both"/>
        <w:rPr>
          <w:rFonts w:hint="eastAsia"/>
        </w:rPr>
      </w:pPr>
      <w:r>
        <w:rPr>
          <w:rFonts w:hint="eastAsia"/>
        </w:rPr>
        <w:t>其次，哈纳克假设1:27中的B"D2X&lt;@H (童女)一词是同一个编者后加的，他也添加了第34、35节。</w:t>
      </w:r>
    </w:p>
    <w:p w14:paraId="7F841C55">
      <w:pPr>
        <w:widowControl w:val="0"/>
        <w:numPr>
          <w:ilvl w:val="0"/>
          <w:numId w:val="0"/>
        </w:numPr>
        <w:jc w:val="both"/>
        <w:rPr>
          <w:rFonts w:hint="eastAsia"/>
        </w:rPr>
      </w:pPr>
    </w:p>
    <w:p w14:paraId="5BD84246">
      <w:pPr>
        <w:widowControl w:val="0"/>
        <w:numPr>
          <w:ilvl w:val="0"/>
          <w:numId w:val="0"/>
        </w:numPr>
        <w:jc w:val="both"/>
        <w:rPr>
          <w:rFonts w:hint="eastAsia"/>
        </w:rPr>
      </w:pPr>
      <w:r>
        <w:rPr>
          <w:rFonts w:hint="eastAsia"/>
        </w:rPr>
        <w:t>For, he says, the word ¦:&lt;0FJ,L:X&lt;® in 2:5 can only mean "wife," so that the same author could never have written a few verses back B"D2X&lt;@&lt; ¦:&lt;0FJ,L:X&lt;0&lt;.</w:t>
      </w:r>
    </w:p>
    <w:p w14:paraId="074BC5B0">
      <w:pPr>
        <w:widowControl w:val="0"/>
        <w:numPr>
          <w:ilvl w:val="0"/>
          <w:numId w:val="0"/>
        </w:numPr>
        <w:jc w:val="both"/>
        <w:rPr>
          <w:rFonts w:hint="eastAsia"/>
        </w:rPr>
      </w:pPr>
      <w:r>
        <w:rPr>
          <w:rFonts w:hint="eastAsia"/>
        </w:rPr>
        <w:t>因为，他说，2:5中的¦:&lt;0FJ,L:X&lt;® (所聘之妻)只能意味着“妻子”，所以同一个作者不可能在几节经文前写下B"D2X&lt;@&lt; ¦:&lt;0FJ,L:X&lt;0&lt; (所聘之童女)。</w:t>
      </w:r>
    </w:p>
    <w:p w14:paraId="37718D75">
      <w:pPr>
        <w:widowControl w:val="0"/>
        <w:numPr>
          <w:ilvl w:val="0"/>
          <w:numId w:val="0"/>
        </w:numPr>
        <w:jc w:val="both"/>
        <w:rPr>
          <w:rFonts w:hint="eastAsia"/>
        </w:rPr>
      </w:pPr>
    </w:p>
    <w:p w14:paraId="01225AAD">
      <w:pPr>
        <w:widowControl w:val="0"/>
        <w:numPr>
          <w:ilvl w:val="0"/>
          <w:numId w:val="0"/>
        </w:numPr>
        <w:jc w:val="both"/>
        <w:rPr>
          <w:rFonts w:hint="eastAsia"/>
        </w:rPr>
      </w:pPr>
      <w:r>
        <w:rPr>
          <w:rFonts w:hint="eastAsia"/>
        </w:rPr>
        <w:t>One of the words must be removed, and the most natural one to remove is, of course, B"D2X&lt;@&lt;.</w:t>
      </w:r>
    </w:p>
    <w:p w14:paraId="18D22FC5">
      <w:pPr>
        <w:widowControl w:val="0"/>
        <w:numPr>
          <w:ilvl w:val="0"/>
          <w:numId w:val="0"/>
        </w:numPr>
        <w:jc w:val="both"/>
        <w:rPr>
          <w:rFonts w:hint="eastAsia"/>
        </w:rPr>
      </w:pPr>
      <w:r>
        <w:rPr>
          <w:rFonts w:hint="eastAsia"/>
        </w:rPr>
        <w:t>其中一个词必须被移除，而最自然的移除对象当然是B"D2X&lt;@&lt; (童女)。</w:t>
      </w:r>
    </w:p>
    <w:p w14:paraId="57185FEF">
      <w:pPr>
        <w:widowControl w:val="0"/>
        <w:numPr>
          <w:ilvl w:val="0"/>
          <w:numId w:val="0"/>
        </w:numPr>
        <w:jc w:val="both"/>
        <w:rPr>
          <w:rFonts w:hint="eastAsia"/>
        </w:rPr>
      </w:pPr>
    </w:p>
    <w:p w14:paraId="2DDA0133">
      <w:pPr>
        <w:widowControl w:val="0"/>
        <w:numPr>
          <w:ilvl w:val="0"/>
          <w:numId w:val="0"/>
        </w:numPr>
        <w:jc w:val="both"/>
        <w:rPr>
          <w:rFonts w:hint="eastAsia"/>
        </w:rPr>
      </w:pPr>
      <w:r>
        <w:rPr>
          <w:rFonts w:hint="eastAsia"/>
        </w:rPr>
        <w:t>But this really begs the question.</w:t>
      </w:r>
    </w:p>
    <w:p w14:paraId="5F7F6E6C">
      <w:pPr>
        <w:widowControl w:val="0"/>
        <w:numPr>
          <w:ilvl w:val="0"/>
          <w:numId w:val="0"/>
        </w:numPr>
        <w:jc w:val="both"/>
        <w:rPr>
          <w:rFonts w:hint="eastAsia"/>
        </w:rPr>
      </w:pPr>
      <w:r>
        <w:rPr>
          <w:rFonts w:hint="eastAsia"/>
        </w:rPr>
        <w:t>但这实际上是在回避问题。</w:t>
      </w:r>
    </w:p>
    <w:p w14:paraId="7C54580D">
      <w:pPr>
        <w:widowControl w:val="0"/>
        <w:numPr>
          <w:ilvl w:val="0"/>
          <w:numId w:val="0"/>
        </w:numPr>
        <w:jc w:val="both"/>
        <w:rPr>
          <w:rFonts w:hint="eastAsia"/>
        </w:rPr>
      </w:pPr>
    </w:p>
    <w:p w14:paraId="745523C6">
      <w:pPr>
        <w:widowControl w:val="0"/>
        <w:numPr>
          <w:ilvl w:val="0"/>
          <w:numId w:val="0"/>
        </w:numPr>
        <w:jc w:val="both"/>
        <w:rPr>
          <w:rFonts w:hint="eastAsia"/>
        </w:rPr>
      </w:pPr>
      <w:r>
        <w:rPr>
          <w:rFonts w:hint="eastAsia"/>
        </w:rPr>
        <w:t>For ¦:&lt;0FJ,L:X&lt;® in 2:5 means simply "wife" only on the supposition that 1:34, 35, are to be deleted—which is exactly the thing to be proved.</w:t>
      </w:r>
    </w:p>
    <w:p w14:paraId="3E6B4C07">
      <w:pPr>
        <w:widowControl w:val="0"/>
        <w:numPr>
          <w:ilvl w:val="0"/>
          <w:numId w:val="0"/>
        </w:numPr>
        <w:jc w:val="both"/>
        <w:rPr>
          <w:rFonts w:hint="eastAsia"/>
        </w:rPr>
      </w:pPr>
      <w:r>
        <w:rPr>
          <w:rFonts w:hint="eastAsia"/>
        </w:rPr>
        <w:t>因为2:5中的¦:&lt;0FJ,L:X&lt;® (所聘之妻)仅仅在假设1:34, 35被删除的情况下才意味着“妻子”——而这正是需要证明的事情。</w:t>
      </w:r>
    </w:p>
    <w:p w14:paraId="1ABB17D5">
      <w:pPr>
        <w:widowControl w:val="0"/>
        <w:numPr>
          <w:ilvl w:val="0"/>
          <w:numId w:val="0"/>
        </w:numPr>
        <w:jc w:val="both"/>
        <w:rPr>
          <w:rFonts w:hint="eastAsia"/>
        </w:rPr>
      </w:pPr>
    </w:p>
    <w:p w14:paraId="13521BC1">
      <w:pPr>
        <w:widowControl w:val="0"/>
        <w:numPr>
          <w:ilvl w:val="0"/>
          <w:numId w:val="0"/>
        </w:numPr>
        <w:jc w:val="both"/>
        <w:rPr>
          <w:rFonts w:hint="eastAsia"/>
        </w:rPr>
      </w:pPr>
      <w:r>
        <w:rPr>
          <w:rFonts w:hint="eastAsia"/>
        </w:rPr>
        <w:t>Nor is the removal of the mention of the virginity of Mary from 1:27 at all an easy task, for the word B"D2X&lt;@H occurs twice (B"D2X&lt;@&lt;, B"D2X&lt;@L), and is indissolubly connected with the very structure of the sentence.39</w:t>
      </w:r>
    </w:p>
    <w:p w14:paraId="2E822264">
      <w:pPr>
        <w:widowControl w:val="0"/>
        <w:numPr>
          <w:ilvl w:val="0"/>
          <w:numId w:val="0"/>
        </w:numPr>
        <w:jc w:val="both"/>
        <w:rPr>
          <w:rFonts w:hint="eastAsia"/>
        </w:rPr>
      </w:pPr>
      <w:r>
        <w:rPr>
          <w:rFonts w:hint="eastAsia"/>
        </w:rPr>
        <w:t>从1:27中移除对马利亚童贞的提及也绝非易事，因为B"D2X&lt;@H (童女)一词出现了两次（B"D2X&lt;@&lt;, B"D2X&lt;@L），并且与句子的结构紧密相连。39</w:t>
      </w:r>
    </w:p>
    <w:p w14:paraId="5EEEA57D">
      <w:pPr>
        <w:widowControl w:val="0"/>
        <w:numPr>
          <w:ilvl w:val="0"/>
          <w:numId w:val="0"/>
        </w:numPr>
        <w:jc w:val="both"/>
        <w:rPr>
          <w:rFonts w:hint="eastAsia"/>
        </w:rPr>
      </w:pPr>
    </w:p>
    <w:p w14:paraId="08D6CFDE">
      <w:pPr>
        <w:widowControl w:val="0"/>
        <w:numPr>
          <w:ilvl w:val="0"/>
          <w:numId w:val="0"/>
        </w:numPr>
        <w:jc w:val="both"/>
        <w:rPr>
          <w:rFonts w:hint="eastAsia"/>
        </w:rPr>
      </w:pPr>
      <w:r>
        <w:rPr>
          <w:rFonts w:hint="eastAsia"/>
        </w:rPr>
        <w:t>Whatever maybe said about the ease with which the two verses, 1:34, 35, taken by themselves, may be removed; if the removal of those verses necessarily requires another deletion, which, far from being equally easy, is so harsh as to be practically impossible, then the former deletion must be seriously reconsidered.</w:t>
      </w:r>
    </w:p>
    <w:p w14:paraId="4FBD0D3F">
      <w:pPr>
        <w:widowControl w:val="0"/>
        <w:numPr>
          <w:ilvl w:val="0"/>
          <w:numId w:val="0"/>
        </w:numPr>
        <w:jc w:val="both"/>
        <w:rPr>
          <w:rFonts w:hint="eastAsia"/>
        </w:rPr>
      </w:pPr>
      <w:r>
        <w:rPr>
          <w:rFonts w:hint="eastAsia"/>
        </w:rPr>
        <w:t>无论如何说这两节经文，1:34, 35，单独来看可以轻易移除；如果移除这两节经文必然需要另一次删除，而这次删除远非同样容易，而是如此生硬以至于几乎不可能，那么前一次的删除就必须被认真重新考虑。</w:t>
      </w:r>
    </w:p>
    <w:p w14:paraId="2D02D292">
      <w:pPr>
        <w:widowControl w:val="0"/>
        <w:numPr>
          <w:ilvl w:val="0"/>
          <w:numId w:val="0"/>
        </w:numPr>
        <w:jc w:val="both"/>
        <w:rPr>
          <w:rFonts w:hint="eastAsia"/>
        </w:rPr>
      </w:pPr>
    </w:p>
    <w:p w14:paraId="43A97960">
      <w:pPr>
        <w:widowControl w:val="0"/>
        <w:numPr>
          <w:ilvl w:val="0"/>
          <w:numId w:val="0"/>
        </w:numPr>
        <w:jc w:val="both"/>
        <w:rPr>
          <w:rFonts w:hint="eastAsia"/>
        </w:rPr>
      </w:pPr>
      <w:r>
        <w:rPr>
          <w:rFonts w:hint="eastAsia"/>
        </w:rPr>
        <w:t>Harnack's argument has led us to the second chief reference to the two verses in question.</w:t>
      </w:r>
    </w:p>
    <w:p w14:paraId="40CB1DDD">
      <w:pPr>
        <w:widowControl w:val="0"/>
        <w:numPr>
          <w:ilvl w:val="0"/>
          <w:numId w:val="0"/>
        </w:numPr>
        <w:jc w:val="both"/>
        <w:rPr>
          <w:rFonts w:hint="eastAsia"/>
        </w:rPr>
      </w:pPr>
      <w:r>
        <w:rPr>
          <w:rFonts w:hint="eastAsia"/>
        </w:rPr>
        <w:t>哈纳克的论点把我们引向了对所讨论的两节经文的第二个主要参考。</w:t>
      </w:r>
    </w:p>
    <w:p w14:paraId="6572788B">
      <w:pPr>
        <w:widowControl w:val="0"/>
        <w:numPr>
          <w:ilvl w:val="0"/>
          <w:numId w:val="0"/>
        </w:numPr>
        <w:jc w:val="both"/>
        <w:rPr>
          <w:rFonts w:hint="eastAsia"/>
        </w:rPr>
      </w:pPr>
    </w:p>
    <w:p w14:paraId="59007B3C">
      <w:pPr>
        <w:widowControl w:val="0"/>
        <w:numPr>
          <w:ilvl w:val="0"/>
          <w:numId w:val="0"/>
        </w:numPr>
        <w:jc w:val="both"/>
        <w:rPr>
          <w:rFonts w:hint="eastAsia"/>
        </w:rPr>
      </w:pPr>
      <w:r>
        <w:rPr>
          <w:rFonts w:hint="eastAsia"/>
        </w:rPr>
        <w:t>In 2:5 we find the phrase J®$ ¦:&lt;0FJ,L:X&lt;® "ÛJ($ @ÜF® ¦&lt;6bå—a phrase absolutely inexplicable unless 1:34, 35, is referred to.</w:t>
      </w:r>
    </w:p>
    <w:p w14:paraId="5A5B304E">
      <w:pPr>
        <w:widowControl w:val="0"/>
        <w:numPr>
          <w:ilvl w:val="0"/>
          <w:numId w:val="0"/>
        </w:numPr>
        <w:jc w:val="both"/>
        <w:rPr>
          <w:rFonts w:hint="eastAsia"/>
        </w:rPr>
      </w:pPr>
      <w:r>
        <w:rPr>
          <w:rFonts w:hint="eastAsia"/>
        </w:rPr>
        <w:t>在2:5中，我们发现短语 J®$ ¦:&lt;0FJ,L:X&lt;® "ÛJ($ @ÜF® ¦&lt;6bå (与他所聘之妻，她已身孕)——除非引用了1:34, 35，否则这个短语绝对无法解释。</w:t>
      </w:r>
    </w:p>
    <w:p w14:paraId="33F66AD1">
      <w:pPr>
        <w:widowControl w:val="0"/>
        <w:numPr>
          <w:ilvl w:val="0"/>
          <w:numId w:val="0"/>
        </w:numPr>
        <w:jc w:val="both"/>
        <w:rPr>
          <w:rFonts w:hint="eastAsia"/>
        </w:rPr>
      </w:pPr>
    </w:p>
    <w:p w14:paraId="0A3E8BEA">
      <w:pPr>
        <w:widowControl w:val="0"/>
        <w:numPr>
          <w:ilvl w:val="0"/>
          <w:numId w:val="0"/>
        </w:numPr>
        <w:jc w:val="both"/>
        <w:rPr>
          <w:rFonts w:hint="eastAsia"/>
        </w:rPr>
      </w:pPr>
      <w:r>
        <w:rPr>
          <w:rFonts w:hint="eastAsia"/>
        </w:rPr>
        <w:t>For, after all, if the author had meant "wife," he would certainly have said "wife"—at any rate, he certainly would /pg. 54/ not have used ¦:&lt;0FJ,L:X&lt;® in conjunction with ¦&lt;6bå.40</w:t>
      </w:r>
    </w:p>
    <w:p w14:paraId="6247D002">
      <w:pPr>
        <w:widowControl w:val="0"/>
        <w:numPr>
          <w:ilvl w:val="0"/>
          <w:numId w:val="0"/>
        </w:numPr>
        <w:jc w:val="both"/>
        <w:rPr>
          <w:rFonts w:hint="eastAsia"/>
        </w:rPr>
      </w:pPr>
      <w:r>
        <w:rPr>
          <w:rFonts w:hint="eastAsia"/>
        </w:rPr>
        <w:t>因为，毕竟，如果作者的意思是“妻子”，他肯定会说“妻子”——无论如何，他肯定不会/第54页/将¦:&lt;0FJ,L:X&lt;® (所聘之妻)与¦&lt;6bå (身孕)连用。40</w:t>
      </w:r>
    </w:p>
    <w:p w14:paraId="7BDD8FDB">
      <w:pPr>
        <w:widowControl w:val="0"/>
        <w:numPr>
          <w:ilvl w:val="0"/>
          <w:numId w:val="0"/>
        </w:numPr>
        <w:jc w:val="both"/>
        <w:rPr>
          <w:rFonts w:hint="eastAsia"/>
        </w:rPr>
      </w:pPr>
    </w:p>
    <w:p w14:paraId="20CA0C3A">
      <w:pPr>
        <w:widowControl w:val="0"/>
        <w:numPr>
          <w:ilvl w:val="0"/>
          <w:numId w:val="0"/>
        </w:numPr>
        <w:jc w:val="both"/>
        <w:rPr>
          <w:rFonts w:hint="eastAsia"/>
        </w:rPr>
      </w:pPr>
      <w:r>
        <w:rPr>
          <w:rFonts w:hint="eastAsia"/>
        </w:rPr>
        <w:t>So evident is this that most of those scholars who regard 1:34, 35, as an interpolation can overcome the difficulty only by choosing the reading (L&lt;"464 instead of ,:&lt;0FJ,L:,&lt;0 in 2:5.</w:t>
      </w:r>
    </w:p>
    <w:p w14:paraId="10DDE8A3">
      <w:pPr>
        <w:widowControl w:val="0"/>
        <w:numPr>
          <w:ilvl w:val="0"/>
          <w:numId w:val="0"/>
        </w:numPr>
        <w:jc w:val="both"/>
        <w:rPr>
          <w:rFonts w:hint="eastAsia"/>
        </w:rPr>
      </w:pPr>
      <w:r>
        <w:rPr>
          <w:rFonts w:hint="eastAsia"/>
        </w:rPr>
        <w:t>这一点如此明显，以至于大多数将1:34, 35视为后加的学者只能通过在2:5中选择读作(L&lt;"464 (妻子)而非,: &lt;0FJ,L:,&lt;0 (所聘之妻)来克服这个困难。</w:t>
      </w:r>
    </w:p>
    <w:p w14:paraId="335637D5">
      <w:pPr>
        <w:widowControl w:val="0"/>
        <w:numPr>
          <w:ilvl w:val="0"/>
          <w:numId w:val="0"/>
        </w:numPr>
        <w:jc w:val="both"/>
        <w:rPr>
          <w:rFonts w:hint="eastAsia"/>
        </w:rPr>
      </w:pPr>
    </w:p>
    <w:p w14:paraId="5AFA5918">
      <w:pPr>
        <w:widowControl w:val="0"/>
        <w:numPr>
          <w:ilvl w:val="0"/>
          <w:numId w:val="0"/>
        </w:numPr>
        <w:jc w:val="both"/>
        <w:rPr>
          <w:rFonts w:hint="eastAsia"/>
        </w:rPr>
      </w:pPr>
      <w:r>
        <w:rPr>
          <w:rFonts w:hint="eastAsia"/>
        </w:rPr>
        <w:t>The external testimony is briefly as follows: (L&lt;"464 is omitted altogether by ! B C* D L =, 1, 131, e, f, q**. sax. sah. copt. syr.sch arm.</w:t>
      </w:r>
    </w:p>
    <w:p w14:paraId="4D0A8BDA">
      <w:pPr>
        <w:widowControl w:val="0"/>
        <w:numPr>
          <w:ilvl w:val="0"/>
          <w:numId w:val="0"/>
        </w:numPr>
        <w:jc w:val="both"/>
        <w:rPr>
          <w:rFonts w:hint="eastAsia"/>
        </w:rPr>
      </w:pPr>
      <w:r>
        <w:rPr>
          <w:rFonts w:hint="eastAsia"/>
        </w:rPr>
        <w:t>外部证据简述如下：(L&lt;"464 (妻子)被 ! B C* D L =, 1, 131, e, f, q**. sax. sah. copt. syr.sch arm. 完全省略。</w:t>
      </w:r>
    </w:p>
    <w:p w14:paraId="68E8E7BE">
      <w:pPr>
        <w:widowControl w:val="0"/>
        <w:numPr>
          <w:ilvl w:val="0"/>
          <w:numId w:val="0"/>
        </w:numPr>
        <w:jc w:val="both"/>
        <w:rPr>
          <w:rFonts w:hint="eastAsia"/>
        </w:rPr>
      </w:pPr>
    </w:p>
    <w:p w14:paraId="356F0E91">
      <w:pPr>
        <w:widowControl w:val="0"/>
        <w:numPr>
          <w:ilvl w:val="0"/>
          <w:numId w:val="0"/>
        </w:numPr>
        <w:jc w:val="both"/>
        <w:rPr>
          <w:rFonts w:hint="eastAsia"/>
        </w:rPr>
      </w:pPr>
      <w:r>
        <w:rPr>
          <w:rFonts w:hint="eastAsia"/>
        </w:rPr>
        <w:t>(L&lt;"464 is added after "LJT by A C² ' ) 7, 1, q*, vg. goth. syr.P aeth.</w:t>
      </w:r>
    </w:p>
    <w:p w14:paraId="1C177130">
      <w:pPr>
        <w:widowControl w:val="0"/>
        <w:numPr>
          <w:ilvl w:val="0"/>
          <w:numId w:val="0"/>
        </w:numPr>
        <w:jc w:val="both"/>
        <w:rPr>
          <w:rFonts w:hint="eastAsia"/>
        </w:rPr>
      </w:pPr>
      <w:r>
        <w:rPr>
          <w:rFonts w:hint="eastAsia"/>
        </w:rPr>
        <w:t>(L&lt;"464 (妻子)被 A C² ' ) 7, 1, q*, vg. goth. syr.P aeth. 加在 "LJT (马利亚)之后。</w:t>
      </w:r>
    </w:p>
    <w:p w14:paraId="04AFAA70">
      <w:pPr>
        <w:widowControl w:val="0"/>
        <w:numPr>
          <w:ilvl w:val="0"/>
          <w:numId w:val="0"/>
        </w:numPr>
        <w:jc w:val="both"/>
        <w:rPr>
          <w:rFonts w:hint="eastAsia"/>
        </w:rPr>
      </w:pPr>
    </w:p>
    <w:p w14:paraId="10E14B62">
      <w:pPr>
        <w:widowControl w:val="0"/>
        <w:numPr>
          <w:ilvl w:val="0"/>
          <w:numId w:val="0"/>
        </w:numPr>
        <w:jc w:val="both"/>
        <w:rPr>
          <w:rFonts w:hint="eastAsia"/>
        </w:rPr>
      </w:pPr>
      <w:r>
        <w:rPr>
          <w:rFonts w:hint="eastAsia"/>
        </w:rPr>
        <w:t>(L&lt;"464 is read without a preceding ,:&lt;0FJ,L:,&lt;0 or corresponding word by the Latin manuscripts a, b, c, ff², and by syrsin.</w:t>
      </w:r>
    </w:p>
    <w:p w14:paraId="4FE953F5">
      <w:pPr>
        <w:widowControl w:val="0"/>
        <w:numPr>
          <w:ilvl w:val="0"/>
          <w:numId w:val="0"/>
        </w:numPr>
        <w:jc w:val="both"/>
        <w:rPr>
          <w:rFonts w:hint="eastAsia"/>
        </w:rPr>
      </w:pPr>
      <w:r>
        <w:rPr>
          <w:rFonts w:hint="eastAsia"/>
        </w:rPr>
        <w:t>(L&lt;"464 (妻子)在拉丁手稿a, b, c, ff²以及syrsin中被读出，而没有前面的,: &lt;0FJ,L:,&lt;0 (所聘之妻)或相应的词。</w:t>
      </w:r>
    </w:p>
    <w:p w14:paraId="7F4E56DE">
      <w:pPr>
        <w:widowControl w:val="0"/>
        <w:numPr>
          <w:ilvl w:val="0"/>
          <w:numId w:val="0"/>
        </w:numPr>
        <w:jc w:val="both"/>
        <w:rPr>
          <w:rFonts w:hint="eastAsia"/>
        </w:rPr>
      </w:pPr>
    </w:p>
    <w:p w14:paraId="527FAA7B">
      <w:pPr>
        <w:widowControl w:val="0"/>
        <w:numPr>
          <w:ilvl w:val="0"/>
          <w:numId w:val="0"/>
        </w:numPr>
        <w:jc w:val="both"/>
        <w:rPr>
          <w:rFonts w:hint="eastAsia"/>
        </w:rPr>
      </w:pPr>
      <w:r>
        <w:rPr>
          <w:rFonts w:hint="eastAsia"/>
        </w:rPr>
        <w:t>The reading with both ,: &lt;0FJ,L:,&lt;0 and (L&lt;"464 is evidently to be dismissed at once as a mixed reading.</w:t>
      </w:r>
    </w:p>
    <w:p w14:paraId="42529760">
      <w:pPr>
        <w:widowControl w:val="0"/>
        <w:numPr>
          <w:ilvl w:val="0"/>
          <w:numId w:val="0"/>
        </w:numPr>
        <w:jc w:val="both"/>
        <w:rPr>
          <w:rFonts w:hint="eastAsia"/>
        </w:rPr>
      </w:pPr>
      <w:r>
        <w:rPr>
          <w:rFonts w:hint="eastAsia"/>
        </w:rPr>
        <w:t>同时有,: &lt;0FJ,L:,&lt;0 (所聘之妻)和(L&lt;"464 (妻子)的读法显然应立即作为混合读法被排除。</w:t>
      </w:r>
    </w:p>
    <w:p w14:paraId="054DB7BA">
      <w:pPr>
        <w:widowControl w:val="0"/>
        <w:numPr>
          <w:ilvl w:val="0"/>
          <w:numId w:val="0"/>
        </w:numPr>
        <w:jc w:val="both"/>
        <w:rPr>
          <w:rFonts w:hint="eastAsia"/>
        </w:rPr>
      </w:pPr>
    </w:p>
    <w:p w14:paraId="48C46311">
      <w:pPr>
        <w:widowControl w:val="0"/>
        <w:numPr>
          <w:ilvl w:val="0"/>
          <w:numId w:val="0"/>
        </w:numPr>
        <w:jc w:val="both"/>
        <w:rPr>
          <w:rFonts w:hint="eastAsia"/>
        </w:rPr>
      </w:pPr>
      <w:r>
        <w:rPr>
          <w:rFonts w:hint="eastAsia"/>
        </w:rPr>
        <w:t>Now of course this leaves the overwhelming manuscript authority in favor of ,:&lt;0FJ without (L&lt;"464, and this authority has been followed by Tischendorf (8th ed.), WH, Baljon, etc.</w:t>
      </w:r>
    </w:p>
    <w:p w14:paraId="5740C627">
      <w:pPr>
        <w:widowControl w:val="0"/>
        <w:numPr>
          <w:ilvl w:val="0"/>
          <w:numId w:val="0"/>
        </w:numPr>
        <w:jc w:val="both"/>
        <w:rPr>
          <w:rFonts w:hint="eastAsia"/>
        </w:rPr>
      </w:pPr>
      <w:r>
        <w:rPr>
          <w:rFonts w:hint="eastAsia"/>
        </w:rPr>
        <w:t>现在，这当然使得绝大多数手稿权威支持没有(L&lt;"464 (妻子)的,: &lt;0FJ (所聘之妻)，而这一权威已被蒂申多夫（第八版）、WH、巴尔容等人遵循。</w:t>
      </w:r>
    </w:p>
    <w:p w14:paraId="4C30EB5D">
      <w:pPr>
        <w:widowControl w:val="0"/>
        <w:numPr>
          <w:ilvl w:val="0"/>
          <w:numId w:val="0"/>
        </w:numPr>
        <w:jc w:val="both"/>
        <w:rPr>
          <w:rFonts w:hint="eastAsia"/>
        </w:rPr>
      </w:pPr>
    </w:p>
    <w:p w14:paraId="6CC53D20">
      <w:pPr>
        <w:widowControl w:val="0"/>
        <w:numPr>
          <w:ilvl w:val="0"/>
          <w:numId w:val="0"/>
        </w:numPr>
        <w:jc w:val="both"/>
        <w:rPr>
          <w:rFonts w:hint="eastAsia"/>
        </w:rPr>
      </w:pPr>
      <w:r>
        <w:rPr>
          <w:rFonts w:hint="eastAsia"/>
        </w:rPr>
        <w:t>Some scholars, however, have argued that (L&lt;"4ik represents the original reading, on the ground that (L&lt;"4ik might easily have been changed into ,:&lt;0FJ for dogmatic reasons, whereas there would have been no ground for an Ebionitic alteration of ,:&lt;0FJ.41</w:t>
      </w:r>
    </w:p>
    <w:p w14:paraId="0680E194">
      <w:pPr>
        <w:widowControl w:val="0"/>
        <w:numPr>
          <w:ilvl w:val="0"/>
          <w:numId w:val="0"/>
        </w:numPr>
        <w:jc w:val="both"/>
        <w:rPr>
          <w:rFonts w:hint="eastAsia"/>
        </w:rPr>
      </w:pPr>
      <w:r>
        <w:rPr>
          <w:rFonts w:hint="eastAsia"/>
        </w:rPr>
        <w:t>然而，一些学者认为，(L&lt;"4ik (妻子)代表了原始读法，理由是(L&lt;"4ik (妻子)很可能出于教义原因被轻易改为,: &lt;0FJ (所聘之妻)，而没有理由对,: &lt;0FJ (所聘之妻)进行以便尼派的改动。41</w:t>
      </w:r>
    </w:p>
    <w:p w14:paraId="480866BB">
      <w:pPr>
        <w:widowControl w:val="0"/>
        <w:numPr>
          <w:ilvl w:val="0"/>
          <w:numId w:val="0"/>
        </w:numPr>
        <w:jc w:val="both"/>
        <w:rPr>
          <w:rFonts w:hint="eastAsia"/>
        </w:rPr>
      </w:pPr>
    </w:p>
    <w:p w14:paraId="521A0454">
      <w:pPr>
        <w:widowControl w:val="0"/>
        <w:numPr>
          <w:ilvl w:val="0"/>
          <w:numId w:val="0"/>
        </w:numPr>
        <w:jc w:val="both"/>
        <w:rPr>
          <w:rFonts w:hint="eastAsia"/>
        </w:rPr>
      </w:pPr>
      <w:r>
        <w:rPr>
          <w:rFonts w:hint="eastAsia"/>
        </w:rPr>
        <w:t>But it is not necessary to think of an Ebionitic alteration, since ,:&lt;0FJ might easily have given offense on account of the difficulty of conceiving of Mary as only betrothed when she made the journey with Joseph, as well as on account of Matt. 1:24, where it is said that Joseph took Mary to wife.</w:t>
      </w:r>
    </w:p>
    <w:p w14:paraId="154530E8">
      <w:pPr>
        <w:widowControl w:val="0"/>
        <w:numPr>
          <w:ilvl w:val="0"/>
          <w:numId w:val="0"/>
        </w:numPr>
        <w:jc w:val="both"/>
        <w:rPr>
          <w:rFonts w:hint="eastAsia"/>
        </w:rPr>
      </w:pPr>
      <w:r>
        <w:rPr>
          <w:rFonts w:hint="eastAsia"/>
        </w:rPr>
        <w:t>但没有必要考虑以便尼派的改动，因为,: &lt;0FJ (所聘之妻)很可能因难以想象马利亚与约瑟同行时只是订婚而冒犯人，也因为马太福音1:24说约瑟娶了马利亚为妻。</w:t>
      </w:r>
    </w:p>
    <w:p w14:paraId="0E973F4C">
      <w:pPr>
        <w:widowControl w:val="0"/>
        <w:numPr>
          <w:ilvl w:val="0"/>
          <w:numId w:val="0"/>
        </w:numPr>
        <w:jc w:val="both"/>
        <w:rPr>
          <w:rFonts w:hint="eastAsia"/>
        </w:rPr>
      </w:pPr>
    </w:p>
    <w:p w14:paraId="5DF6BC09">
      <w:pPr>
        <w:widowControl w:val="0"/>
        <w:numPr>
          <w:ilvl w:val="0"/>
          <w:numId w:val="0"/>
        </w:numPr>
        <w:jc w:val="both"/>
        <w:rPr>
          <w:rFonts w:hint="eastAsia"/>
        </w:rPr>
      </w:pPr>
      <w:r>
        <w:rPr>
          <w:rFonts w:hint="eastAsia"/>
        </w:rPr>
        <w:t>Also Matt. 1:20 may have had an influence.42 Therefore, in view of the preponderance of the external testimony for the omission of (L&lt;"464, it is almost as violent a change to insert it as it is to delete the words B"D2X&lt;@&lt; and B"D2X&lt;@L in 1:27.</w:t>
      </w:r>
    </w:p>
    <w:p w14:paraId="2AE1E157">
      <w:pPr>
        <w:widowControl w:val="0"/>
        <w:numPr>
          <w:ilvl w:val="0"/>
          <w:numId w:val="0"/>
        </w:numPr>
        <w:jc w:val="both"/>
        <w:rPr>
          <w:rFonts w:hint="eastAsia"/>
        </w:rPr>
      </w:pPr>
      <w:r>
        <w:rPr>
          <w:rFonts w:hint="eastAsia"/>
        </w:rPr>
        <w:t>马太福音1:20也可能产生了影响。42 因此，鉴于外部证据绝大多数支持省略(L&lt;"464 (妻子)，插入它几乎与在1:27中删除B"D2X&lt;@&lt; (童女)和B"D2X&lt;@L (童女)一样激烈。</w:t>
      </w:r>
    </w:p>
    <w:p w14:paraId="4FDC00F8">
      <w:pPr>
        <w:widowControl w:val="0"/>
        <w:numPr>
          <w:ilvl w:val="0"/>
          <w:numId w:val="0"/>
        </w:numPr>
        <w:jc w:val="both"/>
        <w:rPr>
          <w:rFonts w:hint="eastAsia"/>
        </w:rPr>
      </w:pPr>
    </w:p>
    <w:p w14:paraId="69453945">
      <w:pPr>
        <w:widowControl w:val="0"/>
        <w:numPr>
          <w:ilvl w:val="0"/>
          <w:numId w:val="0"/>
        </w:numPr>
        <w:jc w:val="both"/>
        <w:rPr>
          <w:rFonts w:hint="eastAsia"/>
        </w:rPr>
      </w:pPr>
      <w:r>
        <w:rPr>
          <w:rFonts w:hint="eastAsia"/>
        </w:rPr>
        <w:t>The important point to observe is that 1:27 and 2:5 (to say nothing of passages which seem to attribute a peculiar importance to Mary rather than Joseph, and to say nothing of 1:41 where Elisabeth seems to greet Mary as already mother of the Lord) rest as dead weights upon any theory which separates 1:34, 35, from the context.</w:t>
      </w:r>
    </w:p>
    <w:p w14:paraId="3323A531">
      <w:pPr>
        <w:widowControl w:val="0"/>
        <w:numPr>
          <w:ilvl w:val="0"/>
          <w:numId w:val="0"/>
        </w:numPr>
        <w:jc w:val="both"/>
        <w:rPr>
          <w:rFonts w:hint="eastAsia"/>
        </w:rPr>
      </w:pPr>
      <w:r>
        <w:rPr>
          <w:rFonts w:hint="eastAsia"/>
        </w:rPr>
        <w:t>需要注意的重要一点是，1:27和2:5（更不用说那些似乎将特殊重要性归于马利亚而非约瑟的段落，也更不用说1:41中以利沙伯似乎已将马利亚当作主的母亲来问安）对于任何将1:34, 35与上下文分开的理论来说，都如同沉重的负担。</w:t>
      </w:r>
    </w:p>
    <w:p w14:paraId="68CC035B">
      <w:pPr>
        <w:widowControl w:val="0"/>
        <w:numPr>
          <w:ilvl w:val="0"/>
          <w:numId w:val="0"/>
        </w:numPr>
        <w:jc w:val="both"/>
        <w:rPr>
          <w:rFonts w:hint="eastAsia"/>
        </w:rPr>
      </w:pPr>
    </w:p>
    <w:p w14:paraId="7E085852">
      <w:pPr>
        <w:widowControl w:val="0"/>
        <w:numPr>
          <w:ilvl w:val="0"/>
          <w:numId w:val="0"/>
        </w:numPr>
        <w:jc w:val="both"/>
        <w:rPr>
          <w:rFonts w:hint="eastAsia"/>
        </w:rPr>
      </w:pPr>
      <w:r>
        <w:rPr>
          <w:rFonts w:hint="eastAsia"/>
        </w:rPr>
        <w:t>The theory must have exceedingly strong independent support if it is not to break down under the strain.</w:t>
      </w:r>
    </w:p>
    <w:p w14:paraId="65961734">
      <w:pPr>
        <w:widowControl w:val="0"/>
        <w:numPr>
          <w:ilvl w:val="0"/>
          <w:numId w:val="0"/>
        </w:numPr>
        <w:jc w:val="both"/>
        <w:rPr>
          <w:rFonts w:hint="eastAsia"/>
        </w:rPr>
      </w:pPr>
      <w:r>
        <w:rPr>
          <w:rFonts w:hint="eastAsia"/>
        </w:rPr>
        <w:t>这个理论若要不因此压力而崩溃，就必须有极其强大的独立支持。</w:t>
      </w:r>
    </w:p>
    <w:p w14:paraId="5583A105">
      <w:pPr>
        <w:widowControl w:val="0"/>
        <w:numPr>
          <w:ilvl w:val="0"/>
          <w:numId w:val="0"/>
        </w:numPr>
        <w:jc w:val="both"/>
        <w:rPr>
          <w:rFonts w:hint="eastAsia"/>
        </w:rPr>
      </w:pPr>
    </w:p>
    <w:p w14:paraId="22E68CF7">
      <w:pPr>
        <w:widowControl w:val="0"/>
        <w:numPr>
          <w:ilvl w:val="0"/>
          <w:numId w:val="0"/>
        </w:numPr>
        <w:jc w:val="both"/>
        <w:rPr>
          <w:rFonts w:hint="eastAsia"/>
        </w:rPr>
      </w:pPr>
      <w:r>
        <w:rPr>
          <w:rFonts w:hint="eastAsia"/>
        </w:rPr>
        <w:t>We now examine that independent support.</w:t>
      </w:r>
    </w:p>
    <w:p w14:paraId="13C7A835">
      <w:pPr>
        <w:widowControl w:val="0"/>
        <w:numPr>
          <w:ilvl w:val="0"/>
          <w:numId w:val="0"/>
        </w:numPr>
        <w:jc w:val="both"/>
        <w:rPr>
          <w:rFonts w:hint="eastAsia"/>
        </w:rPr>
      </w:pPr>
      <w:r>
        <w:rPr>
          <w:rFonts w:hint="eastAsia"/>
        </w:rPr>
        <w:t>我们现在来考察那个独立的支持。</w:t>
      </w:r>
    </w:p>
    <w:p w14:paraId="4F911E42">
      <w:pPr>
        <w:widowControl w:val="0"/>
        <w:numPr>
          <w:ilvl w:val="0"/>
          <w:numId w:val="0"/>
        </w:numPr>
        <w:jc w:val="both"/>
        <w:rPr>
          <w:rFonts w:hint="eastAsia"/>
        </w:rPr>
      </w:pPr>
    </w:p>
    <w:p w14:paraId="0D5409E3">
      <w:pPr>
        <w:widowControl w:val="0"/>
        <w:numPr>
          <w:ilvl w:val="0"/>
          <w:numId w:val="0"/>
        </w:numPr>
        <w:jc w:val="both"/>
        <w:rPr>
          <w:rFonts w:hint="eastAsia"/>
        </w:rPr>
      </w:pPr>
      <w:r>
        <w:rPr>
          <w:rFonts w:hint="eastAsia"/>
        </w:rPr>
        <w:t>Harnack43 has enumerated as many as ten arguments for regarding /pg. 55/ 1:34, 35, as an interpolation.</w:t>
      </w:r>
    </w:p>
    <w:p w14:paraId="5E25F67A">
      <w:pPr>
        <w:widowControl w:val="0"/>
        <w:numPr>
          <w:ilvl w:val="0"/>
          <w:numId w:val="0"/>
        </w:numPr>
        <w:jc w:val="both"/>
        <w:rPr>
          <w:rFonts w:hint="eastAsia"/>
        </w:rPr>
      </w:pPr>
      <w:r>
        <w:rPr>
          <w:rFonts w:hint="eastAsia"/>
        </w:rPr>
        <w:t>哈纳克43列举了多达十个论据，认为/第55页/1:34, 35是后加的段落。</w:t>
      </w:r>
    </w:p>
    <w:p w14:paraId="333A9142">
      <w:pPr>
        <w:widowControl w:val="0"/>
        <w:numPr>
          <w:ilvl w:val="0"/>
          <w:numId w:val="0"/>
        </w:numPr>
        <w:jc w:val="both"/>
        <w:rPr>
          <w:rFonts w:hint="eastAsia"/>
        </w:rPr>
      </w:pPr>
    </w:p>
    <w:p w14:paraId="3C1E24CE">
      <w:pPr>
        <w:widowControl w:val="0"/>
        <w:numPr>
          <w:ilvl w:val="0"/>
          <w:numId w:val="0"/>
        </w:numPr>
        <w:jc w:val="both"/>
        <w:rPr>
          <w:rFonts w:hint="eastAsia"/>
        </w:rPr>
      </w:pPr>
      <w:r>
        <w:rPr>
          <w:rFonts w:hint="eastAsia"/>
        </w:rPr>
        <w:t>Let us briefly examine them to see whether they are as formidable in quality as they are in quantity.44</w:t>
      </w:r>
    </w:p>
    <w:p w14:paraId="5410D836">
      <w:pPr>
        <w:widowControl w:val="0"/>
        <w:numPr>
          <w:ilvl w:val="0"/>
          <w:numId w:val="0"/>
        </w:numPr>
        <w:jc w:val="both"/>
        <w:rPr>
          <w:rFonts w:hint="eastAsia"/>
        </w:rPr>
      </w:pPr>
      <w:r>
        <w:rPr>
          <w:rFonts w:hint="eastAsia"/>
        </w:rPr>
        <w:t>让我们简要地审视它们，看看它们在质量上是否像在数量上那样令人敬畏。44</w:t>
      </w:r>
    </w:p>
    <w:p w14:paraId="36324490">
      <w:pPr>
        <w:widowControl w:val="0"/>
        <w:numPr>
          <w:ilvl w:val="0"/>
          <w:numId w:val="0"/>
        </w:numPr>
        <w:jc w:val="both"/>
        <w:rPr>
          <w:rFonts w:hint="eastAsia"/>
        </w:rPr>
      </w:pPr>
    </w:p>
    <w:p w14:paraId="78E2E941">
      <w:pPr>
        <w:widowControl w:val="0"/>
        <w:numPr>
          <w:ilvl w:val="0"/>
          <w:numId w:val="0"/>
        </w:numPr>
        <w:jc w:val="both"/>
        <w:rPr>
          <w:rFonts w:hint="eastAsia"/>
        </w:rPr>
      </w:pPr>
      <w:r>
        <w:rPr>
          <w:rFonts w:hint="eastAsia"/>
        </w:rPr>
        <w:t>1.In vers. 34, 35, we find the particles ¦B,\ and *4`, one of which,*4`, stands a number of times in Acts, but only once in the third Gospel, while ¦B,\ (according to the best text of Luke 7:1) occurs nowhere else in the Lukan writings.</w:t>
      </w:r>
    </w:p>
    <w:p w14:paraId="645D55EC">
      <w:pPr>
        <w:widowControl w:val="0"/>
        <w:numPr>
          <w:ilvl w:val="0"/>
          <w:numId w:val="0"/>
        </w:numPr>
        <w:jc w:val="both"/>
        <w:rPr>
          <w:rFonts w:hint="eastAsia"/>
        </w:rPr>
      </w:pPr>
      <w:r>
        <w:rPr>
          <w:rFonts w:hint="eastAsia"/>
        </w:rPr>
        <w:t>1.在第34、35节中，我们发现了小品词¦B,\ (因为)和*4` (并且)，其中*4`在使徒行传中出现多次，但在第三福音书中只出现一次，而¦B,\（根据路加福音7:1的最佳经文）在路加著作中其他地方均未出现。</w:t>
      </w:r>
    </w:p>
    <w:p w14:paraId="52D200F6">
      <w:pPr>
        <w:widowControl w:val="0"/>
        <w:numPr>
          <w:ilvl w:val="0"/>
          <w:numId w:val="0"/>
        </w:numPr>
        <w:jc w:val="both"/>
        <w:rPr>
          <w:rFonts w:hint="eastAsia"/>
        </w:rPr>
      </w:pPr>
    </w:p>
    <w:p w14:paraId="740AA04A">
      <w:pPr>
        <w:widowControl w:val="0"/>
        <w:numPr>
          <w:ilvl w:val="0"/>
          <w:numId w:val="0"/>
        </w:numPr>
        <w:jc w:val="both"/>
        <w:rPr>
          <w:rFonts w:hint="eastAsia"/>
        </w:rPr>
      </w:pPr>
      <w:r>
        <w:rPr>
          <w:rFonts w:hint="eastAsia"/>
        </w:rPr>
        <w:t>Harnack concludes that 1:34, 35, betrays a non-Lukan diction, and is therefore an interpolation.</w:t>
      </w:r>
    </w:p>
    <w:p w14:paraId="148AECBD">
      <w:pPr>
        <w:widowControl w:val="0"/>
        <w:numPr>
          <w:ilvl w:val="0"/>
          <w:numId w:val="0"/>
        </w:numPr>
        <w:jc w:val="both"/>
        <w:rPr>
          <w:rFonts w:hint="eastAsia"/>
        </w:rPr>
      </w:pPr>
      <w:r>
        <w:rPr>
          <w:rFonts w:hint="eastAsia"/>
        </w:rPr>
        <w:t>哈纳克得出结论，1:34, 35暴露了非路加的措辞，因此是后加的。</w:t>
      </w:r>
    </w:p>
    <w:p w14:paraId="2CF6C73B">
      <w:pPr>
        <w:widowControl w:val="0"/>
        <w:numPr>
          <w:ilvl w:val="0"/>
          <w:numId w:val="0"/>
        </w:numPr>
        <w:jc w:val="both"/>
        <w:rPr>
          <w:rFonts w:hint="eastAsia"/>
        </w:rPr>
      </w:pPr>
    </w:p>
    <w:p w14:paraId="1B1741F3">
      <w:pPr>
        <w:widowControl w:val="0"/>
        <w:numPr>
          <w:ilvl w:val="0"/>
          <w:numId w:val="0"/>
        </w:numPr>
        <w:jc w:val="both"/>
        <w:rPr>
          <w:rFonts w:hint="eastAsia"/>
        </w:rPr>
      </w:pPr>
      <w:r>
        <w:rPr>
          <w:rFonts w:hint="eastAsia"/>
        </w:rPr>
        <w:t>To derive any argument from *4` is plainly to rely too much upon "the constancy of the use of particles in the Gospel of Luke," especially since we have one other case where the word occurs.</w:t>
      </w:r>
    </w:p>
    <w:p w14:paraId="22C0A474">
      <w:pPr>
        <w:widowControl w:val="0"/>
        <w:numPr>
          <w:ilvl w:val="0"/>
          <w:numId w:val="0"/>
        </w:numPr>
        <w:jc w:val="both"/>
        <w:rPr>
          <w:rFonts w:hint="eastAsia"/>
        </w:rPr>
      </w:pPr>
      <w:r>
        <w:rPr>
          <w:rFonts w:hint="eastAsia"/>
        </w:rPr>
        <w:t>从*4` (并且)中得出任何论点，显然是过于依赖“路加福音中小品词使用的恒定性”，尤其是我们还有一个该词出现的例子。</w:t>
      </w:r>
    </w:p>
    <w:p w14:paraId="0C7A7707">
      <w:pPr>
        <w:widowControl w:val="0"/>
        <w:numPr>
          <w:ilvl w:val="0"/>
          <w:numId w:val="0"/>
        </w:numPr>
        <w:jc w:val="both"/>
        <w:rPr>
          <w:rFonts w:hint="eastAsia"/>
        </w:rPr>
      </w:pPr>
    </w:p>
    <w:p w14:paraId="21B86A92">
      <w:pPr>
        <w:widowControl w:val="0"/>
        <w:numPr>
          <w:ilvl w:val="0"/>
          <w:numId w:val="0"/>
        </w:numPr>
        <w:jc w:val="both"/>
        <w:rPr>
          <w:rFonts w:hint="eastAsia"/>
        </w:rPr>
      </w:pPr>
      <w:r>
        <w:rPr>
          <w:rFonts w:hint="eastAsia"/>
        </w:rPr>
        <w:t>As to ¦B,\, it will be enough to remark that it is rash to attribute too much weight to one word in an argument from diction, especially in view of the Lukan expressions which Zimmermann has pointed out in the two verses.45</w:t>
      </w:r>
    </w:p>
    <w:p w14:paraId="595FC4C6">
      <w:pPr>
        <w:widowControl w:val="0"/>
        <w:numPr>
          <w:ilvl w:val="0"/>
          <w:numId w:val="0"/>
        </w:numPr>
        <w:jc w:val="both"/>
        <w:rPr>
          <w:rFonts w:hint="eastAsia"/>
        </w:rPr>
      </w:pPr>
      <w:r>
        <w:rPr>
          <w:rFonts w:hint="eastAsia"/>
        </w:rPr>
        <w:t>至于¦B,\ (因为)，只需指出，在一个从措辞出发的论证中，过分看重一个词是轻率的，特别是考虑到齐默尔曼在这两节经文中指出的路加式表达。45</w:t>
      </w:r>
    </w:p>
    <w:p w14:paraId="4A678E45">
      <w:pPr>
        <w:widowControl w:val="0"/>
        <w:numPr>
          <w:ilvl w:val="0"/>
          <w:numId w:val="0"/>
        </w:numPr>
        <w:jc w:val="both"/>
        <w:rPr>
          <w:rFonts w:hint="eastAsia"/>
        </w:rPr>
      </w:pPr>
    </w:p>
    <w:p w14:paraId="52396B43">
      <w:pPr>
        <w:widowControl w:val="0"/>
        <w:numPr>
          <w:ilvl w:val="0"/>
          <w:numId w:val="0"/>
        </w:numPr>
        <w:jc w:val="both"/>
        <w:rPr>
          <w:rFonts w:hint="eastAsia"/>
        </w:rPr>
      </w:pPr>
      <w:r>
        <w:rPr>
          <w:rFonts w:hint="eastAsia"/>
        </w:rPr>
        <w:t>Of course, too, Harnack's argument from the non-Lukan character of ¦B,\ depends on the correctness of his opinion that Luke was the author (rather than merely the translator or redactor) of the first two chapters.</w:t>
      </w:r>
    </w:p>
    <w:p w14:paraId="4B2A4B29">
      <w:pPr>
        <w:widowControl w:val="0"/>
        <w:numPr>
          <w:ilvl w:val="0"/>
          <w:numId w:val="0"/>
        </w:numPr>
        <w:jc w:val="both"/>
        <w:rPr>
          <w:rFonts w:hint="eastAsia"/>
        </w:rPr>
      </w:pPr>
      <w:r>
        <w:rPr>
          <w:rFonts w:hint="eastAsia"/>
        </w:rPr>
        <w:t>当然，哈纳克从¦B,\ (因为)的非路加特性出发的论证，也取决于他认为路加是前两章的作者（而不仅仅是译者或编者）这一观点的正确性。</w:t>
      </w:r>
    </w:p>
    <w:p w14:paraId="43A79EDE">
      <w:pPr>
        <w:widowControl w:val="0"/>
        <w:numPr>
          <w:ilvl w:val="0"/>
          <w:numId w:val="0"/>
        </w:numPr>
        <w:jc w:val="both"/>
        <w:rPr>
          <w:rFonts w:hint="eastAsia"/>
        </w:rPr>
      </w:pPr>
    </w:p>
    <w:p w14:paraId="0D1F0620">
      <w:pPr>
        <w:widowControl w:val="0"/>
        <w:numPr>
          <w:ilvl w:val="0"/>
          <w:numId w:val="0"/>
        </w:numPr>
        <w:jc w:val="both"/>
        <w:rPr>
          <w:rFonts w:hint="eastAsia"/>
        </w:rPr>
      </w:pPr>
      <w:r>
        <w:rPr>
          <w:rFonts w:hint="eastAsia"/>
        </w:rPr>
        <w:t>And even if Luke was the author, yet it is not unlikely that his source may have here and there exerted an influence on his diction, in particulars such as these particles where he usually followed his own habits.</w:t>
      </w:r>
    </w:p>
    <w:p w14:paraId="2F5B46BC">
      <w:pPr>
        <w:widowControl w:val="0"/>
        <w:numPr>
          <w:ilvl w:val="0"/>
          <w:numId w:val="0"/>
        </w:numPr>
        <w:jc w:val="both"/>
        <w:rPr>
          <w:rFonts w:hint="eastAsia"/>
        </w:rPr>
      </w:pPr>
      <w:r>
        <w:rPr>
          <w:rFonts w:hint="eastAsia"/>
        </w:rPr>
        <w:t>即使路加是作者，他的资料来源也可能在某些细节上，如这些他通常遵循自己习惯的小品词上，对他的措辞产生了一些影响，这并非不可能。</w:t>
      </w:r>
    </w:p>
    <w:p w14:paraId="33305355">
      <w:pPr>
        <w:widowControl w:val="0"/>
        <w:numPr>
          <w:ilvl w:val="0"/>
          <w:numId w:val="0"/>
        </w:numPr>
        <w:jc w:val="both"/>
        <w:rPr>
          <w:rFonts w:hint="eastAsia"/>
        </w:rPr>
      </w:pPr>
    </w:p>
    <w:p w14:paraId="7340CE3A">
      <w:pPr>
        <w:widowControl w:val="0"/>
        <w:numPr>
          <w:ilvl w:val="0"/>
          <w:numId w:val="0"/>
        </w:numPr>
        <w:jc w:val="both"/>
        <w:rPr>
          <w:rFonts w:hint="eastAsia"/>
        </w:rPr>
      </w:pPr>
      <w:r>
        <w:rPr>
          <w:rFonts w:hint="eastAsia"/>
        </w:rPr>
        <w:t>2.The conversation in 1:34, 35, unduly separates 6"Â Æ*@× FL88Z:N® in ver. 31 from the corresponding 6"Â Æ*@× 84FV$,J º FL((,&lt;\H F@L 6"Â "ÛJ¬ FL&lt;,\80N,&lt; (ver. 36).</w:t>
      </w:r>
    </w:p>
    <w:p w14:paraId="333863C0">
      <w:pPr>
        <w:widowControl w:val="0"/>
        <w:numPr>
          <w:ilvl w:val="0"/>
          <w:numId w:val="0"/>
        </w:numPr>
        <w:jc w:val="both"/>
        <w:rPr>
          <w:rFonts w:hint="eastAsia"/>
        </w:rPr>
      </w:pPr>
      <w:r>
        <w:rPr>
          <w:rFonts w:hint="eastAsia"/>
        </w:rPr>
        <w:t>2.在1:34, 35中的对话，不当地将第31节的6"Â Æ*@× FL88Z:N® (看哪，你要怀孕)与第36节相应的6"Â Æ*@× 84FV$,J º FL((,&lt;\H F@L 6"Â "ÛJ¬ FL&lt;,\80N,&lt; (况且你的亲戚以利沙伯，她也怀了男胎)分开了。</w:t>
      </w:r>
    </w:p>
    <w:p w14:paraId="49262529">
      <w:pPr>
        <w:widowControl w:val="0"/>
        <w:numPr>
          <w:ilvl w:val="0"/>
          <w:numId w:val="0"/>
        </w:numPr>
        <w:jc w:val="both"/>
        <w:rPr>
          <w:rFonts w:hint="eastAsia"/>
        </w:rPr>
      </w:pPr>
    </w:p>
    <w:p w14:paraId="0141B1E5">
      <w:pPr>
        <w:widowControl w:val="0"/>
        <w:numPr>
          <w:ilvl w:val="0"/>
          <w:numId w:val="0"/>
        </w:numPr>
        <w:jc w:val="both"/>
        <w:rPr>
          <w:rFonts w:hint="eastAsia"/>
        </w:rPr>
      </w:pPr>
      <w:r>
        <w:rPr>
          <w:rFonts w:hint="eastAsia"/>
        </w:rPr>
        <w:t>An argument of this kind cannot have much independent weight, because prose style is seldom perfectly regular.</w:t>
      </w:r>
    </w:p>
    <w:p w14:paraId="30A641C1">
      <w:pPr>
        <w:widowControl w:val="0"/>
        <w:numPr>
          <w:ilvl w:val="0"/>
          <w:numId w:val="0"/>
        </w:numPr>
        <w:jc w:val="both"/>
        <w:rPr>
          <w:rFonts w:hint="eastAsia"/>
        </w:rPr>
      </w:pPr>
      <w:r>
        <w:rPr>
          <w:rFonts w:hint="eastAsia"/>
        </w:rPr>
        <w:t>这种论点本身没有太大的分量，因为散文风格很少是完全规则的。</w:t>
      </w:r>
    </w:p>
    <w:p w14:paraId="5C0D10FF">
      <w:pPr>
        <w:widowControl w:val="0"/>
        <w:numPr>
          <w:ilvl w:val="0"/>
          <w:numId w:val="0"/>
        </w:numPr>
        <w:jc w:val="both"/>
        <w:rPr>
          <w:rFonts w:hint="eastAsia"/>
        </w:rPr>
      </w:pPr>
    </w:p>
    <w:p w14:paraId="66C12838">
      <w:pPr>
        <w:widowControl w:val="0"/>
        <w:numPr>
          <w:ilvl w:val="0"/>
          <w:numId w:val="0"/>
        </w:numPr>
        <w:jc w:val="both"/>
        <w:rPr>
          <w:rFonts w:hint="eastAsia"/>
        </w:rPr>
      </w:pPr>
      <w:r>
        <w:rPr>
          <w:rFonts w:hint="eastAsia"/>
        </w:rPr>
        <w:t>3.Ver. 35 is a doublet of vers. 31, 32, and is in part inconsistent withthose verses.</w:t>
      </w:r>
    </w:p>
    <w:p w14:paraId="6682615D">
      <w:pPr>
        <w:widowControl w:val="0"/>
        <w:numPr>
          <w:ilvl w:val="0"/>
          <w:numId w:val="0"/>
        </w:numPr>
        <w:jc w:val="both"/>
        <w:rPr>
          <w:rFonts w:hint="eastAsia"/>
        </w:rPr>
      </w:pPr>
      <w:r>
        <w:rPr>
          <w:rFonts w:hint="eastAsia"/>
        </w:rPr>
        <w:t>3.第35节是第31、32节的重复，并且部分与那些经文不一致。</w:t>
      </w:r>
    </w:p>
    <w:p w14:paraId="66FA460F">
      <w:pPr>
        <w:widowControl w:val="0"/>
        <w:numPr>
          <w:ilvl w:val="0"/>
          <w:numId w:val="0"/>
        </w:numPr>
        <w:jc w:val="both"/>
        <w:rPr>
          <w:rFonts w:hint="eastAsia"/>
        </w:rPr>
      </w:pPr>
    </w:p>
    <w:p w14:paraId="433B5225">
      <w:pPr>
        <w:widowControl w:val="0"/>
        <w:numPr>
          <w:ilvl w:val="0"/>
          <w:numId w:val="0"/>
        </w:numPr>
        <w:jc w:val="both"/>
        <w:rPr>
          <w:rFonts w:hint="eastAsia"/>
        </w:rPr>
      </w:pPr>
      <w:r>
        <w:rPr>
          <w:rFonts w:hint="eastAsia"/>
        </w:rPr>
        <w:t>In vers. 31–33 Jesus is called son of David and son of the highest; in ver. 35 He is called son of God, because He is that through His birth.</w:t>
      </w:r>
    </w:p>
    <w:p w14:paraId="7D2971C1">
      <w:pPr>
        <w:widowControl w:val="0"/>
        <w:numPr>
          <w:ilvl w:val="0"/>
          <w:numId w:val="0"/>
        </w:numPr>
        <w:jc w:val="both"/>
        <w:rPr>
          <w:rFonts w:hint="eastAsia"/>
        </w:rPr>
      </w:pPr>
      <w:r>
        <w:rPr>
          <w:rFonts w:hint="eastAsia"/>
        </w:rPr>
        <w:t>在第31-33节中，耶稣被称为大卫的子孙和至高者的儿子；在第35节中，祂被称为上帝的儿子，因为祂是借着祂的出生而成为的。</w:t>
      </w:r>
    </w:p>
    <w:p w14:paraId="33465BDB">
      <w:pPr>
        <w:widowControl w:val="0"/>
        <w:numPr>
          <w:ilvl w:val="0"/>
          <w:numId w:val="0"/>
        </w:numPr>
        <w:jc w:val="both"/>
        <w:rPr>
          <w:rFonts w:hint="eastAsia"/>
        </w:rPr>
      </w:pPr>
    </w:p>
    <w:p w14:paraId="010DD86D">
      <w:pPr>
        <w:widowControl w:val="0"/>
        <w:numPr>
          <w:ilvl w:val="0"/>
          <w:numId w:val="0"/>
        </w:numPr>
        <w:jc w:val="both"/>
        <w:rPr>
          <w:rFonts w:hint="eastAsia"/>
        </w:rPr>
      </w:pPr>
      <w:r>
        <w:rPr>
          <w:rFonts w:hint="eastAsia"/>
        </w:rPr>
        <w:t>If the writer had had in his mind the "son of God" of ver. 35, he would have omitted the "son of the highest" and the "David his father" of vers. 31–33.</w:t>
      </w:r>
    </w:p>
    <w:p w14:paraId="23E2E8EB">
      <w:pPr>
        <w:widowControl w:val="0"/>
        <w:numPr>
          <w:ilvl w:val="0"/>
          <w:numId w:val="0"/>
        </w:numPr>
        <w:jc w:val="both"/>
        <w:rPr>
          <w:rFonts w:hint="eastAsia"/>
        </w:rPr>
      </w:pPr>
      <w:r>
        <w:rPr>
          <w:rFonts w:hint="eastAsia"/>
        </w:rPr>
        <w:t>如果作者心中有第35节的“上帝的儿子”，他就会省略第31-33节的“至高者的儿子”和“祂父亲大卫”。</w:t>
      </w:r>
    </w:p>
    <w:p w14:paraId="34DD3CC4">
      <w:pPr>
        <w:widowControl w:val="0"/>
        <w:numPr>
          <w:ilvl w:val="0"/>
          <w:numId w:val="0"/>
        </w:numPr>
        <w:jc w:val="both"/>
        <w:rPr>
          <w:rFonts w:hint="eastAsia"/>
        </w:rPr>
      </w:pPr>
    </w:p>
    <w:p w14:paraId="209D31F4">
      <w:pPr>
        <w:widowControl w:val="0"/>
        <w:numPr>
          <w:ilvl w:val="0"/>
          <w:numId w:val="0"/>
        </w:numPr>
        <w:jc w:val="both"/>
        <w:rPr>
          <w:rFonts w:hint="eastAsia"/>
        </w:rPr>
      </w:pPr>
      <w:r>
        <w:rPr>
          <w:rFonts w:hint="eastAsia"/>
        </w:rPr>
        <w:t>As Hilgenfeld has pointed out, though LÊÎH ßR\FJ@L does not require any such thing as is described in ver. 35, yet it by no means excludes it.</w:t>
      </w:r>
    </w:p>
    <w:p w14:paraId="07360D5E">
      <w:pPr>
        <w:widowControl w:val="0"/>
        <w:numPr>
          <w:ilvl w:val="0"/>
          <w:numId w:val="0"/>
        </w:numPr>
        <w:jc w:val="both"/>
        <w:rPr>
          <w:rFonts w:hint="eastAsia"/>
        </w:rPr>
      </w:pPr>
      <w:r>
        <w:rPr>
          <w:rFonts w:hint="eastAsia"/>
        </w:rPr>
        <w:t>正如希尔根费尔德指出的，虽然LÊÎH ßR\FJ@L (至高者的儿子)并不要求像第35节所描述的那样，但它也绝不排除它。</w:t>
      </w:r>
    </w:p>
    <w:p w14:paraId="677332D8">
      <w:pPr>
        <w:widowControl w:val="0"/>
        <w:numPr>
          <w:ilvl w:val="0"/>
          <w:numId w:val="0"/>
        </w:numPr>
        <w:jc w:val="both"/>
        <w:rPr>
          <w:rFonts w:hint="eastAsia"/>
        </w:rPr>
      </w:pPr>
    </w:p>
    <w:p w14:paraId="4730C15B">
      <w:pPr>
        <w:widowControl w:val="0"/>
        <w:numPr>
          <w:ilvl w:val="0"/>
          <w:numId w:val="0"/>
        </w:numPr>
        <w:jc w:val="both"/>
        <w:rPr>
          <w:rFonts w:hint="eastAsia"/>
        </w:rPr>
      </w:pPr>
      <w:r>
        <w:rPr>
          <w:rFonts w:hint="eastAsia"/>
        </w:rPr>
        <w:t>And the mention of the "throne of his father David" simply indicates that the promise was put in Old Testament terms, though the promise of the everlasting reign perhaps points to an explanation to follow (Hilgenfeld).</w:t>
      </w:r>
    </w:p>
    <w:p w14:paraId="7AACFABC">
      <w:pPr>
        <w:widowControl w:val="0"/>
        <w:numPr>
          <w:ilvl w:val="0"/>
          <w:numId w:val="0"/>
        </w:numPr>
        <w:jc w:val="both"/>
        <w:rPr>
          <w:rFonts w:hint="eastAsia"/>
        </w:rPr>
      </w:pPr>
      <w:r>
        <w:rPr>
          <w:rFonts w:hint="eastAsia"/>
        </w:rPr>
        <w:t>而提到“祂父亲大卫的宝座”仅仅表明应许是以旧约的措辞提出的，尽管永恒统治的应许或许指向了随后的解释（希尔根费尔德）。</w:t>
      </w:r>
    </w:p>
    <w:p w14:paraId="38F9EC14">
      <w:pPr>
        <w:widowControl w:val="0"/>
        <w:numPr>
          <w:ilvl w:val="0"/>
          <w:numId w:val="0"/>
        </w:numPr>
        <w:jc w:val="both"/>
        <w:rPr>
          <w:rFonts w:hint="eastAsia"/>
        </w:rPr>
      </w:pPr>
    </w:p>
    <w:p w14:paraId="66C5345D">
      <w:pPr>
        <w:widowControl w:val="0"/>
        <w:numPr>
          <w:ilvl w:val="0"/>
          <w:numId w:val="0"/>
        </w:numPr>
        <w:jc w:val="both"/>
        <w:rPr>
          <w:rFonts w:hint="eastAsia"/>
        </w:rPr>
      </w:pPr>
      <w:r>
        <w:rPr>
          <w:rFonts w:hint="eastAsia"/>
        </w:rPr>
        <w:t>Even if the Davidic descent through Joseph is really incompatible with 1:34, 35, that does not prove that those two verses are an interpolation, for if the redactor /pg. 56/ did not feel the contradiction, perhaps the original author did not.</w:t>
      </w:r>
    </w:p>
    <w:p w14:paraId="3E95FB6B">
      <w:pPr>
        <w:widowControl w:val="0"/>
        <w:numPr>
          <w:ilvl w:val="0"/>
          <w:numId w:val="0"/>
        </w:numPr>
        <w:jc w:val="both"/>
        <w:rPr>
          <w:rFonts w:hint="eastAsia"/>
        </w:rPr>
      </w:pPr>
      <w:r>
        <w:rPr>
          <w:rFonts w:hint="eastAsia"/>
        </w:rPr>
        <w:t>即使通过约瑟的大卫后裔身份真的与1:34, 35不相容，那也不能证明这两节是后加的，因为如果编者/第56页/没有感觉到矛盾，也许原作者也没有。</w:t>
      </w:r>
    </w:p>
    <w:p w14:paraId="2D0D4A37">
      <w:pPr>
        <w:widowControl w:val="0"/>
        <w:numPr>
          <w:ilvl w:val="0"/>
          <w:numId w:val="0"/>
        </w:numPr>
        <w:jc w:val="both"/>
        <w:rPr>
          <w:rFonts w:hint="eastAsia"/>
        </w:rPr>
      </w:pPr>
    </w:p>
    <w:p w14:paraId="7E86784D">
      <w:pPr>
        <w:widowControl w:val="0"/>
        <w:numPr>
          <w:ilvl w:val="0"/>
          <w:numId w:val="0"/>
        </w:numPr>
        <w:jc w:val="both"/>
        <w:rPr>
          <w:rFonts w:hint="eastAsia"/>
        </w:rPr>
      </w:pPr>
      <w:r>
        <w:rPr>
          <w:rFonts w:hint="eastAsia"/>
        </w:rPr>
        <w:t>After all, the thing is largely a question of taste.</w:t>
      </w:r>
    </w:p>
    <w:p w14:paraId="6CF855AC">
      <w:pPr>
        <w:widowControl w:val="0"/>
        <w:numPr>
          <w:ilvl w:val="0"/>
          <w:numId w:val="0"/>
        </w:numPr>
        <w:jc w:val="both"/>
        <w:rPr>
          <w:rFonts w:hint="eastAsia"/>
        </w:rPr>
      </w:pPr>
      <w:r>
        <w:rPr>
          <w:rFonts w:hint="eastAsia"/>
        </w:rPr>
        <w:t>毕竟，这在很大程度上是个品味问题。</w:t>
      </w:r>
    </w:p>
    <w:p w14:paraId="2E851297">
      <w:pPr>
        <w:widowControl w:val="0"/>
        <w:numPr>
          <w:ilvl w:val="0"/>
          <w:numId w:val="0"/>
        </w:numPr>
        <w:jc w:val="both"/>
        <w:rPr>
          <w:rFonts w:hint="eastAsia"/>
        </w:rPr>
      </w:pPr>
    </w:p>
    <w:p w14:paraId="50633C92">
      <w:pPr>
        <w:widowControl w:val="0"/>
        <w:numPr>
          <w:ilvl w:val="0"/>
          <w:numId w:val="0"/>
        </w:numPr>
        <w:jc w:val="both"/>
        <w:rPr>
          <w:rFonts w:hint="eastAsia"/>
        </w:rPr>
      </w:pPr>
      <w:r>
        <w:rPr>
          <w:rFonts w:hint="eastAsia"/>
        </w:rPr>
        <w:t>Perhaps Hilgenfeld, who sees a well-conceived progress in the whole passage, is as well entitled to his opinion as is Harnack, who sees in it only a pair of clumsily joined doublets.</w:t>
      </w:r>
    </w:p>
    <w:p w14:paraId="3FD94BDC">
      <w:pPr>
        <w:widowControl w:val="0"/>
        <w:numPr>
          <w:ilvl w:val="0"/>
          <w:numId w:val="0"/>
        </w:numPr>
        <w:jc w:val="both"/>
        <w:rPr>
          <w:rFonts w:hint="eastAsia"/>
        </w:rPr>
      </w:pPr>
      <w:r>
        <w:rPr>
          <w:rFonts w:hint="eastAsia"/>
        </w:rPr>
        <w:t>也许希尔根费尔德，他在整个段落中看到了一个构思精良的进展，与哈纳克同样有权持有他的观点，后者只在其中看到了一对笨拙连接的重复叙述。</w:t>
      </w:r>
    </w:p>
    <w:p w14:paraId="2ABF030A">
      <w:pPr>
        <w:widowControl w:val="0"/>
        <w:numPr>
          <w:ilvl w:val="0"/>
          <w:numId w:val="0"/>
        </w:numPr>
        <w:jc w:val="both"/>
        <w:rPr>
          <w:rFonts w:hint="eastAsia"/>
        </w:rPr>
      </w:pPr>
    </w:p>
    <w:p w14:paraId="1101FA40">
      <w:pPr>
        <w:widowControl w:val="0"/>
        <w:numPr>
          <w:ilvl w:val="0"/>
          <w:numId w:val="0"/>
        </w:numPr>
        <w:jc w:val="both"/>
        <w:rPr>
          <w:rFonts w:hint="eastAsia"/>
        </w:rPr>
      </w:pPr>
      <w:r>
        <w:rPr>
          <w:rFonts w:hint="eastAsia"/>
        </w:rPr>
        <w:t>Wernle46 (with a different purpose) argues along the same lines as Hilgenfeld, pointing to Ignatius and to the readings of Syrsin in Matt. 1 as showing that a part of the ancient Christians could think of "from the seed of David" and "from the Holy Ghost" together without offense.</w:t>
      </w:r>
    </w:p>
    <w:p w14:paraId="56FEE24C">
      <w:pPr>
        <w:widowControl w:val="0"/>
        <w:numPr>
          <w:ilvl w:val="0"/>
          <w:numId w:val="0"/>
        </w:numPr>
        <w:jc w:val="both"/>
        <w:rPr>
          <w:rFonts w:hint="eastAsia"/>
        </w:rPr>
      </w:pPr>
      <w:r>
        <w:rPr>
          <w:rFonts w:hint="eastAsia"/>
        </w:rPr>
        <w:t>韦尔讷46（出于不同目的）沿着与希尔根费尔德相同的思路论证，指出伊格那丢和叙利亚古叙利亚文译本在马太福音第1章的读法，表明一部分古代基督徒可以同时想到“从大卫的后裔”和“从圣灵”，而不会感到冒犯。</w:t>
      </w:r>
    </w:p>
    <w:p w14:paraId="596AE7BC">
      <w:pPr>
        <w:widowControl w:val="0"/>
        <w:numPr>
          <w:ilvl w:val="0"/>
          <w:numId w:val="0"/>
        </w:numPr>
        <w:jc w:val="both"/>
        <w:rPr>
          <w:rFonts w:hint="eastAsia"/>
        </w:rPr>
      </w:pPr>
    </w:p>
    <w:p w14:paraId="7A02B46A">
      <w:pPr>
        <w:widowControl w:val="0"/>
        <w:numPr>
          <w:ilvl w:val="0"/>
          <w:numId w:val="0"/>
        </w:numPr>
        <w:jc w:val="both"/>
        <w:rPr>
          <w:rFonts w:hint="eastAsia"/>
        </w:rPr>
      </w:pPr>
      <w:r>
        <w:rPr>
          <w:rFonts w:hint="eastAsia"/>
        </w:rPr>
        <w:t>So perhaps the double interpretation of divine sonship would not be regarded as contradiction but as climax.</w:t>
      </w:r>
    </w:p>
    <w:p w14:paraId="1309176A">
      <w:pPr>
        <w:widowControl w:val="0"/>
        <w:numPr>
          <w:ilvl w:val="0"/>
          <w:numId w:val="0"/>
        </w:numPr>
        <w:jc w:val="both"/>
        <w:rPr>
          <w:rFonts w:hint="eastAsia"/>
        </w:rPr>
      </w:pPr>
      <w:r>
        <w:rPr>
          <w:rFonts w:hint="eastAsia"/>
        </w:rPr>
        <w:t>所以，也许对神圣儿子身份的双重解释不会被视为矛盾，而是高潮。</w:t>
      </w:r>
    </w:p>
    <w:p w14:paraId="1AE21030">
      <w:pPr>
        <w:widowControl w:val="0"/>
        <w:numPr>
          <w:ilvl w:val="0"/>
          <w:numId w:val="0"/>
        </w:numPr>
        <w:jc w:val="both"/>
        <w:rPr>
          <w:rFonts w:hint="eastAsia"/>
        </w:rPr>
      </w:pPr>
    </w:p>
    <w:p w14:paraId="453E1A6B">
      <w:pPr>
        <w:widowControl w:val="0"/>
        <w:numPr>
          <w:ilvl w:val="0"/>
          <w:numId w:val="0"/>
        </w:numPr>
        <w:jc w:val="both"/>
        <w:rPr>
          <w:rFonts w:hint="eastAsia"/>
        </w:rPr>
      </w:pPr>
      <w:r>
        <w:rPr>
          <w:rFonts w:hint="eastAsia"/>
        </w:rPr>
        <w:t>It is therefore by no means necessary to follow B. Weiss in regarding ver. 35 (*4Î 6"Â…LÊÎH 2,@L$) as supplied by the Evangelist.</w:t>
      </w:r>
    </w:p>
    <w:p w14:paraId="28D89F6C">
      <w:pPr>
        <w:widowControl w:val="0"/>
        <w:numPr>
          <w:ilvl w:val="0"/>
          <w:numId w:val="0"/>
        </w:numPr>
        <w:jc w:val="both"/>
        <w:rPr>
          <w:rFonts w:hint="eastAsia"/>
        </w:rPr>
      </w:pPr>
      <w:r>
        <w:rPr>
          <w:rFonts w:hint="eastAsia"/>
        </w:rPr>
        <w:t>因此，绝无必要跟随B.魏斯的观点，认为第35节(*4Î 6"Â…LÊÎH 2,@L$，意为“并且...上帝的儿子”)是由福音书作者提供的。</w:t>
      </w:r>
    </w:p>
    <w:p w14:paraId="229982D1">
      <w:pPr>
        <w:widowControl w:val="0"/>
        <w:numPr>
          <w:ilvl w:val="0"/>
          <w:numId w:val="0"/>
        </w:numPr>
        <w:jc w:val="both"/>
        <w:rPr>
          <w:rFonts w:hint="eastAsia"/>
        </w:rPr>
      </w:pPr>
    </w:p>
    <w:p w14:paraId="2573D62A">
      <w:pPr>
        <w:widowControl w:val="0"/>
        <w:numPr>
          <w:ilvl w:val="0"/>
          <w:numId w:val="0"/>
        </w:numPr>
        <w:jc w:val="both"/>
        <w:rPr>
          <w:rFonts w:hint="eastAsia"/>
        </w:rPr>
      </w:pPr>
      <w:r>
        <w:rPr>
          <w:rFonts w:hint="eastAsia"/>
        </w:rPr>
        <w:t>Probably the meaning of LÊÎH 2,@L$ in connection with what precedes should not be pressed too far.</w:t>
      </w:r>
    </w:p>
    <w:p w14:paraId="02EEC853">
      <w:pPr>
        <w:widowControl w:val="0"/>
        <w:numPr>
          <w:ilvl w:val="0"/>
          <w:numId w:val="0"/>
        </w:numPr>
        <w:jc w:val="both"/>
        <w:rPr>
          <w:rFonts w:hint="eastAsia"/>
        </w:rPr>
      </w:pPr>
      <w:r>
        <w:rPr>
          <w:rFonts w:hint="eastAsia"/>
        </w:rPr>
        <w:t>或许，LÊÎH 2,@L$ (上帝的儿子)与其前文的联系，其意义不应被过分强调。</w:t>
      </w:r>
    </w:p>
    <w:p w14:paraId="6E1F4633">
      <w:pPr>
        <w:widowControl w:val="0"/>
        <w:numPr>
          <w:ilvl w:val="0"/>
          <w:numId w:val="0"/>
        </w:numPr>
        <w:jc w:val="both"/>
        <w:rPr>
          <w:rFonts w:hint="eastAsia"/>
        </w:rPr>
      </w:pPr>
    </w:p>
    <w:p w14:paraId="34D0702D">
      <w:pPr>
        <w:widowControl w:val="0"/>
        <w:numPr>
          <w:ilvl w:val="0"/>
          <w:numId w:val="0"/>
        </w:numPr>
        <w:jc w:val="both"/>
        <w:rPr>
          <w:rFonts w:hint="eastAsia"/>
        </w:rPr>
      </w:pPr>
      <w:r>
        <w:rPr>
          <w:rFonts w:hint="eastAsia"/>
        </w:rPr>
        <w:t>On any view, however, ver. 35 would make Jesus LÊÎH 2,@L$, even though He might also have been called that on less definite grounds.</w:t>
      </w:r>
    </w:p>
    <w:p w14:paraId="3F036F15">
      <w:pPr>
        <w:widowControl w:val="0"/>
        <w:numPr>
          <w:ilvl w:val="0"/>
          <w:numId w:val="0"/>
        </w:numPr>
        <w:jc w:val="both"/>
        <w:rPr>
          <w:rFonts w:hint="eastAsia"/>
        </w:rPr>
      </w:pPr>
      <w:r>
        <w:rPr>
          <w:rFonts w:hint="eastAsia"/>
        </w:rPr>
        <w:t>然而，无论如何，第35节都会使耶稣成为LÊÎH 2,@L$ (上帝的儿子)，即使祂也可能因不那么明确的理由而被如此称呼。</w:t>
      </w:r>
    </w:p>
    <w:p w14:paraId="46FDFCAF">
      <w:pPr>
        <w:widowControl w:val="0"/>
        <w:numPr>
          <w:ilvl w:val="0"/>
          <w:numId w:val="0"/>
        </w:numPr>
        <w:jc w:val="both"/>
        <w:rPr>
          <w:rFonts w:hint="eastAsia"/>
        </w:rPr>
      </w:pPr>
    </w:p>
    <w:p w14:paraId="07AB77E7">
      <w:pPr>
        <w:widowControl w:val="0"/>
        <w:numPr>
          <w:ilvl w:val="0"/>
          <w:numId w:val="0"/>
        </w:numPr>
        <w:jc w:val="both"/>
        <w:rPr>
          <w:rFonts w:hint="eastAsia"/>
        </w:rPr>
      </w:pPr>
      <w:r>
        <w:rPr>
          <w:rFonts w:hint="eastAsia"/>
        </w:rPr>
        <w:t>4.The words in vers. 36, 37 (pointing to the example of Elisabeth),obtain a good sense only if no mention of a conception by the working of the Holy Spirit has gone before; for if the most wonderful thing of all has already been promised, then it is weak and not convincing to point in support to Elisabeth's conception in her old age.</w:t>
      </w:r>
    </w:p>
    <w:p w14:paraId="448D2F4B">
      <w:pPr>
        <w:widowControl w:val="0"/>
        <w:numPr>
          <w:ilvl w:val="0"/>
          <w:numId w:val="0"/>
        </w:numPr>
        <w:jc w:val="both"/>
        <w:rPr>
          <w:rFonts w:hint="eastAsia"/>
        </w:rPr>
      </w:pPr>
      <w:r>
        <w:rPr>
          <w:rFonts w:hint="eastAsia"/>
        </w:rPr>
        <w:t>4.第36、37节中的话（指向以利沙伯的例子），只有在前面没有提到因圣灵的作为而受孕的情况下，才有好的意义；因为如果最奇妙的事已经应许了，那么再指向以利沙伯年老受孕作为支持，就显得软弱无力且不具说服力。</w:t>
      </w:r>
    </w:p>
    <w:p w14:paraId="4B03C528">
      <w:pPr>
        <w:widowControl w:val="0"/>
        <w:numPr>
          <w:ilvl w:val="0"/>
          <w:numId w:val="0"/>
        </w:numPr>
        <w:jc w:val="both"/>
        <w:rPr>
          <w:rFonts w:hint="eastAsia"/>
        </w:rPr>
      </w:pPr>
    </w:p>
    <w:p w14:paraId="64FCC448">
      <w:pPr>
        <w:widowControl w:val="0"/>
        <w:numPr>
          <w:ilvl w:val="0"/>
          <w:numId w:val="0"/>
        </w:numPr>
        <w:jc w:val="both"/>
        <w:rPr>
          <w:rFonts w:hint="eastAsia"/>
        </w:rPr>
      </w:pPr>
      <w:r>
        <w:rPr>
          <w:rFonts w:hint="eastAsia"/>
        </w:rPr>
        <w:t>This, so far from being a support for Harnack's position, is really an argument against it.</w:t>
      </w:r>
    </w:p>
    <w:p w14:paraId="477272B8">
      <w:pPr>
        <w:widowControl w:val="0"/>
        <w:numPr>
          <w:ilvl w:val="0"/>
          <w:numId w:val="0"/>
        </w:numPr>
        <w:jc w:val="both"/>
        <w:rPr>
          <w:rFonts w:hint="eastAsia"/>
        </w:rPr>
      </w:pPr>
      <w:r>
        <w:rPr>
          <w:rFonts w:hint="eastAsia"/>
        </w:rPr>
        <w:t>这不但不是对哈纳克立场的支持，反而是一个反对它的论据。</w:t>
      </w:r>
    </w:p>
    <w:p w14:paraId="5A95C28A">
      <w:pPr>
        <w:widowControl w:val="0"/>
        <w:numPr>
          <w:ilvl w:val="0"/>
          <w:numId w:val="0"/>
        </w:numPr>
        <w:jc w:val="both"/>
        <w:rPr>
          <w:rFonts w:hint="eastAsia"/>
        </w:rPr>
      </w:pPr>
    </w:p>
    <w:p w14:paraId="489F807D">
      <w:pPr>
        <w:widowControl w:val="0"/>
        <w:numPr>
          <w:ilvl w:val="0"/>
          <w:numId w:val="0"/>
        </w:numPr>
        <w:jc w:val="both"/>
        <w:rPr>
          <w:rFonts w:hint="eastAsia"/>
        </w:rPr>
      </w:pPr>
      <w:r>
        <w:rPr>
          <w:rFonts w:hint="eastAsia"/>
        </w:rPr>
        <w:t>There could, in the nature of the case, be no parallel for the unique miracle.</w:t>
      </w:r>
    </w:p>
    <w:p w14:paraId="7ABAB508">
      <w:pPr>
        <w:widowControl w:val="0"/>
        <w:numPr>
          <w:ilvl w:val="0"/>
          <w:numId w:val="0"/>
        </w:numPr>
        <w:jc w:val="both"/>
        <w:rPr>
          <w:rFonts w:hint="eastAsia"/>
        </w:rPr>
      </w:pPr>
      <w:r>
        <w:rPr>
          <w:rFonts w:hint="eastAsia"/>
        </w:rPr>
        <w:t>就事情的本质而言，这个独特的神迹不可能有任何平行例子。</w:t>
      </w:r>
    </w:p>
    <w:p w14:paraId="5A3EDFF5">
      <w:pPr>
        <w:widowControl w:val="0"/>
        <w:numPr>
          <w:ilvl w:val="0"/>
          <w:numId w:val="0"/>
        </w:numPr>
        <w:jc w:val="both"/>
        <w:rPr>
          <w:rFonts w:hint="eastAsia"/>
        </w:rPr>
      </w:pPr>
    </w:p>
    <w:p w14:paraId="2BF825DD">
      <w:pPr>
        <w:widowControl w:val="0"/>
        <w:numPr>
          <w:ilvl w:val="0"/>
          <w:numId w:val="0"/>
        </w:numPr>
        <w:jc w:val="both"/>
        <w:rPr>
          <w:rFonts w:hint="eastAsia"/>
        </w:rPr>
      </w:pPr>
      <w:r>
        <w:rPr>
          <w:rFonts w:hint="eastAsia"/>
        </w:rPr>
        <w:t>But what the angel could do was to point to a miracle which was at least sufficient to illustrate the general principle that @Û6 •*L&lt;"JZF,4 B"D( J@L$ 2,@L$ B"$&lt; Õ0$:".47</w:t>
      </w:r>
    </w:p>
    <w:p w14:paraId="04AD31CE">
      <w:pPr>
        <w:widowControl w:val="0"/>
        <w:numPr>
          <w:ilvl w:val="0"/>
          <w:numId w:val="0"/>
        </w:numPr>
        <w:jc w:val="both"/>
        <w:rPr>
          <w:rFonts w:hint="eastAsia"/>
        </w:rPr>
      </w:pPr>
      <w:r>
        <w:rPr>
          <w:rFonts w:hint="eastAsia"/>
        </w:rPr>
        <w:t>但天使所能做的，是指出一个至少足以说明普遍原则的神迹，即 @Û6 •*L&lt;"JZF,4 B"D( J@L$ 2,@L$ B"$&lt; Õ0$:" (因为出于上帝的话，没有一句不带能力的)。47</w:t>
      </w:r>
    </w:p>
    <w:p w14:paraId="3EF7747E">
      <w:pPr>
        <w:widowControl w:val="0"/>
        <w:numPr>
          <w:ilvl w:val="0"/>
          <w:numId w:val="0"/>
        </w:numPr>
        <w:jc w:val="both"/>
        <w:rPr>
          <w:rFonts w:hint="eastAsia"/>
        </w:rPr>
      </w:pPr>
    </w:p>
    <w:p w14:paraId="0DF95D1B">
      <w:pPr>
        <w:widowControl w:val="0"/>
        <w:numPr>
          <w:ilvl w:val="0"/>
          <w:numId w:val="0"/>
        </w:numPr>
        <w:jc w:val="both"/>
        <w:rPr>
          <w:rFonts w:hint="eastAsia"/>
        </w:rPr>
      </w:pPr>
      <w:r>
        <w:rPr>
          <w:rFonts w:hint="eastAsia"/>
        </w:rPr>
        <w:t>And it is almost necessarily required for the logic of the passage that the greater event in which the belief was solicited, should be in the same sphere with the example used.</w:t>
      </w:r>
    </w:p>
    <w:p w14:paraId="54F58081">
      <w:pPr>
        <w:widowControl w:val="0"/>
        <w:numPr>
          <w:ilvl w:val="0"/>
          <w:numId w:val="0"/>
        </w:numPr>
        <w:jc w:val="both"/>
        <w:rPr>
          <w:rFonts w:hint="eastAsia"/>
        </w:rPr>
      </w:pPr>
      <w:r>
        <w:rPr>
          <w:rFonts w:hint="eastAsia"/>
        </w:rPr>
        <w:t>而且，为了这段经文的逻辑，几乎必然要求那个被请求相信的更重大的事件，与所用的例子处于同一领域。</w:t>
      </w:r>
    </w:p>
    <w:p w14:paraId="00D5C312">
      <w:pPr>
        <w:widowControl w:val="0"/>
        <w:numPr>
          <w:ilvl w:val="0"/>
          <w:numId w:val="0"/>
        </w:numPr>
        <w:jc w:val="both"/>
        <w:rPr>
          <w:rFonts w:hint="eastAsia"/>
        </w:rPr>
      </w:pPr>
    </w:p>
    <w:p w14:paraId="6B8019BE">
      <w:pPr>
        <w:widowControl w:val="0"/>
        <w:numPr>
          <w:ilvl w:val="0"/>
          <w:numId w:val="0"/>
        </w:numPr>
        <w:jc w:val="both"/>
        <w:rPr>
          <w:rFonts w:hint="eastAsia"/>
        </w:rPr>
      </w:pPr>
      <w:r>
        <w:rPr>
          <w:rFonts w:hint="eastAsia"/>
        </w:rPr>
        <w:t>If merely vers. 31–33 had gone before, then we should expect that the angel would point rather to the promised career of John than to something miraculous in his birth, to which miracle there was to be no counterpart in the case of Jesus.</w:t>
      </w:r>
    </w:p>
    <w:p w14:paraId="324F03B2">
      <w:pPr>
        <w:widowControl w:val="0"/>
        <w:numPr>
          <w:ilvl w:val="0"/>
          <w:numId w:val="0"/>
        </w:numPr>
        <w:jc w:val="both"/>
        <w:rPr>
          <w:rFonts w:hint="eastAsia"/>
        </w:rPr>
      </w:pPr>
      <w:r>
        <w:rPr>
          <w:rFonts w:hint="eastAsia"/>
        </w:rPr>
        <w:t>如果前面只有第31-33节，那么我们应该期望天使会指向约翰被应许的生涯，而不是他出生中的神迹，因为这个神迹在耶稣的情况中没有对应物。</w:t>
      </w:r>
    </w:p>
    <w:p w14:paraId="1A37F6A2">
      <w:pPr>
        <w:widowControl w:val="0"/>
        <w:numPr>
          <w:ilvl w:val="0"/>
          <w:numId w:val="0"/>
        </w:numPr>
        <w:jc w:val="both"/>
        <w:rPr>
          <w:rFonts w:hint="eastAsia"/>
        </w:rPr>
      </w:pPr>
    </w:p>
    <w:p w14:paraId="1FDCD3F4">
      <w:pPr>
        <w:widowControl w:val="0"/>
        <w:numPr>
          <w:ilvl w:val="0"/>
          <w:numId w:val="0"/>
        </w:numPr>
        <w:jc w:val="both"/>
        <w:rPr>
          <w:rFonts w:hint="eastAsia"/>
        </w:rPr>
      </w:pPr>
      <w:r>
        <w:rPr>
          <w:rFonts w:hint="eastAsia"/>
        </w:rPr>
        <w:t>Zimmermann admits the weakness of the argument drawn from vers. 36, 37, against the integrity of the passage; but I must go still further.</w:t>
      </w:r>
    </w:p>
    <w:p w14:paraId="303C2511">
      <w:pPr>
        <w:widowControl w:val="0"/>
        <w:numPr>
          <w:ilvl w:val="0"/>
          <w:numId w:val="0"/>
        </w:numPr>
        <w:jc w:val="both"/>
        <w:rPr>
          <w:rFonts w:hint="eastAsia"/>
        </w:rPr>
      </w:pPr>
      <w:r>
        <w:rPr>
          <w:rFonts w:hint="eastAsia"/>
        </w:rPr>
        <w:t>齐默尔曼承认从第36、37节得出反对该段落完整性的论证是薄弱的；但我必须更进一步。</w:t>
      </w:r>
    </w:p>
    <w:p w14:paraId="061C0B38">
      <w:pPr>
        <w:widowControl w:val="0"/>
        <w:numPr>
          <w:ilvl w:val="0"/>
          <w:numId w:val="0"/>
        </w:numPr>
        <w:jc w:val="both"/>
        <w:rPr>
          <w:rFonts w:hint="eastAsia"/>
        </w:rPr>
      </w:pPr>
    </w:p>
    <w:p w14:paraId="37B0B73C">
      <w:pPr>
        <w:widowControl w:val="0"/>
        <w:numPr>
          <w:ilvl w:val="0"/>
          <w:numId w:val="0"/>
        </w:numPr>
        <w:jc w:val="both"/>
        <w:rPr>
          <w:rFonts w:hint="eastAsia"/>
        </w:rPr>
      </w:pPr>
      <w:r>
        <w:rPr>
          <w:rFonts w:hint="eastAsia"/>
        </w:rPr>
        <w:t>To me it will always be a mystery how the argument ever came to be formulated from vers. 36, 37, against the integrity of the passage rather than in favor of it.48 /pg. 57/</w:t>
      </w:r>
    </w:p>
    <w:p w14:paraId="772D18EA">
      <w:pPr>
        <w:widowControl w:val="0"/>
        <w:numPr>
          <w:ilvl w:val="0"/>
          <w:numId w:val="0"/>
        </w:numPr>
        <w:jc w:val="both"/>
        <w:rPr>
          <w:rFonts w:hint="eastAsia"/>
        </w:rPr>
      </w:pPr>
      <w:r>
        <w:rPr>
          <w:rFonts w:hint="eastAsia"/>
        </w:rPr>
        <w:t>对我来说，这个论证如何会从第36、37节中被构想出来，用以反对而非支持该段的完整性，将永远是个谜。48 /第57页/</w:t>
      </w:r>
    </w:p>
    <w:p w14:paraId="05ACFB73">
      <w:pPr>
        <w:widowControl w:val="0"/>
        <w:numPr>
          <w:ilvl w:val="0"/>
          <w:numId w:val="0"/>
        </w:numPr>
        <w:jc w:val="both"/>
        <w:rPr>
          <w:rFonts w:hint="eastAsia"/>
        </w:rPr>
      </w:pPr>
    </w:p>
    <w:p w14:paraId="1FCD8B67">
      <w:pPr>
        <w:widowControl w:val="0"/>
        <w:numPr>
          <w:ilvl w:val="0"/>
          <w:numId w:val="0"/>
        </w:numPr>
        <w:jc w:val="both"/>
        <w:rPr>
          <w:rFonts w:hint="eastAsia"/>
        </w:rPr>
      </w:pPr>
      <w:r>
        <w:rPr>
          <w:rFonts w:hint="eastAsia"/>
        </w:rPr>
        <w:t>5.The question of Mary, BT$H J@L$J@, ¦B,Â –&lt;*D" @Û (4&lt;fF6T;is open to objection in two respects:</w:t>
      </w:r>
    </w:p>
    <w:p w14:paraId="4AD8A470">
      <w:pPr>
        <w:widowControl w:val="0"/>
        <w:numPr>
          <w:ilvl w:val="0"/>
          <w:numId w:val="0"/>
        </w:numPr>
        <w:jc w:val="both"/>
        <w:rPr>
          <w:rFonts w:hint="eastAsia"/>
        </w:rPr>
      </w:pPr>
      <w:r>
        <w:rPr>
          <w:rFonts w:hint="eastAsia"/>
        </w:rPr>
        <w:t>5.马利亚的问题，BT$H J@L$J@, ¦B,Â –&lt;*D" @Û (4&lt;fF6T; (我没有出嫁，怎么有这事呢？)在两方面可以受到质疑：</w:t>
      </w:r>
    </w:p>
    <w:p w14:paraId="4C08FF30">
      <w:pPr>
        <w:widowControl w:val="0"/>
        <w:numPr>
          <w:ilvl w:val="0"/>
          <w:numId w:val="0"/>
        </w:numPr>
        <w:jc w:val="both"/>
        <w:rPr>
          <w:rFonts w:hint="eastAsia"/>
        </w:rPr>
      </w:pPr>
    </w:p>
    <w:p w14:paraId="4B30390B">
      <w:pPr>
        <w:widowControl w:val="0"/>
        <w:numPr>
          <w:ilvl w:val="0"/>
          <w:numId w:val="0"/>
        </w:numPr>
        <w:jc w:val="both"/>
        <w:rPr>
          <w:rFonts w:hint="eastAsia"/>
        </w:rPr>
      </w:pPr>
      <w:r>
        <w:rPr>
          <w:rFonts w:hint="eastAsia"/>
        </w:rPr>
        <w:t>(a)Since Mary was betrothed to Joseph, and since he was of the house of David, it would have been perfectly natural for Mary to apply the promise of the angel to the fruit of the coming marriage (FL88Z:R® future).</w:t>
      </w:r>
    </w:p>
    <w:p w14:paraId="667DA6B1">
      <w:pPr>
        <w:widowControl w:val="0"/>
        <w:numPr>
          <w:ilvl w:val="0"/>
          <w:numId w:val="0"/>
        </w:numPr>
        <w:jc w:val="both"/>
        <w:rPr>
          <w:rFonts w:hint="eastAsia"/>
        </w:rPr>
      </w:pPr>
      <w:r>
        <w:rPr>
          <w:rFonts w:hint="eastAsia"/>
        </w:rPr>
        <w:t>(a)因为马利亚已经许配给约瑟，而约瑟是大卫家的人，所以马利亚将天使的应许应用于未来婚姻的果实（FL88Z:R® (你将要)是将来时态），是完全自然的。</w:t>
      </w:r>
    </w:p>
    <w:p w14:paraId="0259668F">
      <w:pPr>
        <w:widowControl w:val="0"/>
        <w:numPr>
          <w:ilvl w:val="0"/>
          <w:numId w:val="0"/>
        </w:numPr>
        <w:jc w:val="both"/>
        <w:rPr>
          <w:rFonts w:hint="eastAsia"/>
        </w:rPr>
      </w:pPr>
    </w:p>
    <w:p w14:paraId="55BB9610">
      <w:pPr>
        <w:widowControl w:val="0"/>
        <w:numPr>
          <w:ilvl w:val="0"/>
          <w:numId w:val="0"/>
        </w:numPr>
        <w:jc w:val="both"/>
        <w:rPr>
          <w:rFonts w:hint="eastAsia"/>
        </w:rPr>
      </w:pPr>
      <w:r>
        <w:rPr>
          <w:rFonts w:hint="eastAsia"/>
        </w:rPr>
        <w:t>So the question is a mere device of the redactor to introduce ver. 35.</w:t>
      </w:r>
    </w:p>
    <w:p w14:paraId="6F487D84">
      <w:pPr>
        <w:widowControl w:val="0"/>
        <w:numPr>
          <w:ilvl w:val="0"/>
          <w:numId w:val="0"/>
        </w:numPr>
        <w:jc w:val="both"/>
        <w:rPr>
          <w:rFonts w:hint="eastAsia"/>
        </w:rPr>
      </w:pPr>
      <w:r>
        <w:rPr>
          <w:rFonts w:hint="eastAsia"/>
        </w:rPr>
        <w:t>所以这个问题仅仅是编者为了引入第35节而设的一个手法。</w:t>
      </w:r>
    </w:p>
    <w:p w14:paraId="3DD604FF">
      <w:pPr>
        <w:widowControl w:val="0"/>
        <w:numPr>
          <w:ilvl w:val="0"/>
          <w:numId w:val="0"/>
        </w:numPr>
        <w:jc w:val="both"/>
        <w:rPr>
          <w:rFonts w:hint="eastAsia"/>
        </w:rPr>
      </w:pPr>
    </w:p>
    <w:p w14:paraId="247AB8D2">
      <w:pPr>
        <w:widowControl w:val="0"/>
        <w:numPr>
          <w:ilvl w:val="0"/>
          <w:numId w:val="0"/>
        </w:numPr>
        <w:jc w:val="both"/>
        <w:rPr>
          <w:rFonts w:hint="eastAsia"/>
        </w:rPr>
      </w:pPr>
      <w:r>
        <w:rPr>
          <w:rFonts w:hint="eastAsia"/>
        </w:rPr>
        <w:t>Perhaps the difficulty arises in part from a too exact and mechanical interpretation of the question, for the question need be little more than the unthinking expression of the maidenly consciousness of Mary, startled as she was by the strange appearance of the angel.</w:t>
      </w:r>
    </w:p>
    <w:p w14:paraId="1BD6ECDC">
      <w:pPr>
        <w:widowControl w:val="0"/>
        <w:numPr>
          <w:ilvl w:val="0"/>
          <w:numId w:val="0"/>
        </w:numPr>
        <w:jc w:val="both"/>
        <w:rPr>
          <w:rFonts w:hint="eastAsia"/>
        </w:rPr>
      </w:pPr>
      <w:r>
        <w:rPr>
          <w:rFonts w:hint="eastAsia"/>
        </w:rPr>
        <w:t>也许这个困难部分源于对问题的过于精确和机械的解释，因为这个问题可能不过是马利亚被天使的奇特出现所惊吓时，其少女意识的不假思索的表达。</w:t>
      </w:r>
    </w:p>
    <w:p w14:paraId="209C4102">
      <w:pPr>
        <w:widowControl w:val="0"/>
        <w:numPr>
          <w:ilvl w:val="0"/>
          <w:numId w:val="0"/>
        </w:numPr>
        <w:jc w:val="both"/>
        <w:rPr>
          <w:rFonts w:hint="eastAsia"/>
        </w:rPr>
      </w:pPr>
    </w:p>
    <w:p w14:paraId="20C4D821">
      <w:pPr>
        <w:widowControl w:val="0"/>
        <w:numPr>
          <w:ilvl w:val="0"/>
          <w:numId w:val="0"/>
        </w:numPr>
        <w:jc w:val="both"/>
        <w:rPr>
          <w:rFonts w:hint="eastAsia"/>
        </w:rPr>
      </w:pPr>
      <w:r>
        <w:rPr>
          <w:rFonts w:hint="eastAsia"/>
        </w:rPr>
        <w:t>We may either think of the exact form of the question as due to the narrator, who, however, correctly represents the general sense of what Mary said to the angel or conveyed to him by look; or we may think of the present form of the question as given by Mary herself.</w:t>
      </w:r>
    </w:p>
    <w:p w14:paraId="7237F7B3">
      <w:pPr>
        <w:widowControl w:val="0"/>
        <w:numPr>
          <w:ilvl w:val="0"/>
          <w:numId w:val="0"/>
        </w:numPr>
        <w:jc w:val="both"/>
        <w:rPr>
          <w:rFonts w:hint="eastAsia"/>
        </w:rPr>
      </w:pPr>
      <w:r>
        <w:rPr>
          <w:rFonts w:hint="eastAsia"/>
        </w:rPr>
        <w:t>我们可以认为问题的确切形式是由于叙述者，他正确地表达了马利亚对天使所说的话或通过眼神传达给他的一般意思；或者我们可以认为问题的现有形式是由马利亚自己给出的。</w:t>
      </w:r>
    </w:p>
    <w:p w14:paraId="13DA1BF9">
      <w:pPr>
        <w:widowControl w:val="0"/>
        <w:numPr>
          <w:ilvl w:val="0"/>
          <w:numId w:val="0"/>
        </w:numPr>
        <w:jc w:val="both"/>
        <w:rPr>
          <w:rFonts w:hint="eastAsia"/>
        </w:rPr>
      </w:pPr>
    </w:p>
    <w:p w14:paraId="3761CF1C">
      <w:pPr>
        <w:widowControl w:val="0"/>
        <w:numPr>
          <w:ilvl w:val="0"/>
          <w:numId w:val="0"/>
        </w:numPr>
        <w:jc w:val="both"/>
        <w:rPr>
          <w:rFonts w:hint="eastAsia"/>
        </w:rPr>
      </w:pPr>
      <w:r>
        <w:rPr>
          <w:rFonts w:hint="eastAsia"/>
        </w:rPr>
        <w:t>In either case, there is no difficulty sufficient to justify the theory of interpolation.</w:t>
      </w:r>
    </w:p>
    <w:p w14:paraId="6D88542C">
      <w:pPr>
        <w:widowControl w:val="0"/>
        <w:numPr>
          <w:ilvl w:val="0"/>
          <w:numId w:val="0"/>
        </w:numPr>
        <w:jc w:val="both"/>
        <w:rPr>
          <w:rFonts w:hint="eastAsia"/>
        </w:rPr>
      </w:pPr>
      <w:r>
        <w:rPr>
          <w:rFonts w:hint="eastAsia"/>
        </w:rPr>
        <w:t>无论哪种情况，都没有足够的困难来证明后加理论是正当的。</w:t>
      </w:r>
    </w:p>
    <w:p w14:paraId="322B9E08">
      <w:pPr>
        <w:widowControl w:val="0"/>
        <w:numPr>
          <w:ilvl w:val="0"/>
          <w:numId w:val="0"/>
        </w:numPr>
        <w:jc w:val="both"/>
        <w:rPr>
          <w:rFonts w:hint="eastAsia"/>
        </w:rPr>
      </w:pPr>
    </w:p>
    <w:p w14:paraId="3C8CAF28">
      <w:pPr>
        <w:widowControl w:val="0"/>
        <w:numPr>
          <w:ilvl w:val="0"/>
          <w:numId w:val="0"/>
        </w:numPr>
        <w:jc w:val="both"/>
        <w:rPr>
          <w:rFonts w:hint="eastAsia"/>
        </w:rPr>
      </w:pPr>
      <w:r>
        <w:rPr>
          <w:rFonts w:hint="eastAsia"/>
        </w:rPr>
        <w:t>For the difficulty is as well explained by the natural confusion of Mary as by the clumsiness of the interpolator.</w:t>
      </w:r>
    </w:p>
    <w:p w14:paraId="5E95AB92">
      <w:pPr>
        <w:widowControl w:val="0"/>
        <w:numPr>
          <w:ilvl w:val="0"/>
          <w:numId w:val="0"/>
        </w:numPr>
        <w:jc w:val="both"/>
        <w:rPr>
          <w:rFonts w:hint="eastAsia"/>
        </w:rPr>
      </w:pPr>
      <w:r>
        <w:rPr>
          <w:rFonts w:hint="eastAsia"/>
        </w:rPr>
        <w:t>因为这个困难既可以由马利亚的自然困惑来解释，也可以由后加者的笨拙来解释。</w:t>
      </w:r>
    </w:p>
    <w:p w14:paraId="4A34782A">
      <w:pPr>
        <w:widowControl w:val="0"/>
        <w:numPr>
          <w:ilvl w:val="0"/>
          <w:numId w:val="0"/>
        </w:numPr>
        <w:jc w:val="both"/>
        <w:rPr>
          <w:rFonts w:hint="eastAsia"/>
        </w:rPr>
      </w:pPr>
    </w:p>
    <w:p w14:paraId="254090BA">
      <w:pPr>
        <w:widowControl w:val="0"/>
        <w:numPr>
          <w:ilvl w:val="0"/>
          <w:numId w:val="0"/>
        </w:numPr>
        <w:jc w:val="both"/>
        <w:rPr>
          <w:rFonts w:hint="eastAsia"/>
        </w:rPr>
      </w:pPr>
      <w:r>
        <w:rPr>
          <w:rFonts w:hint="eastAsia"/>
        </w:rPr>
        <w:t>An interpolator might even be expected to smooth things out.</w:t>
      </w:r>
    </w:p>
    <w:p w14:paraId="166D6824">
      <w:pPr>
        <w:widowControl w:val="0"/>
        <w:numPr>
          <w:ilvl w:val="0"/>
          <w:numId w:val="0"/>
        </w:numPr>
        <w:jc w:val="both"/>
        <w:rPr>
          <w:rFonts w:hint="eastAsia"/>
        </w:rPr>
      </w:pPr>
      <w:r>
        <w:rPr>
          <w:rFonts w:hint="eastAsia"/>
        </w:rPr>
        <w:t>甚至可以期望一个后加者会把事情弄得更顺畅。</w:t>
      </w:r>
    </w:p>
    <w:p w14:paraId="3A6DB5D7">
      <w:pPr>
        <w:widowControl w:val="0"/>
        <w:numPr>
          <w:ilvl w:val="0"/>
          <w:numId w:val="0"/>
        </w:numPr>
        <w:jc w:val="both"/>
        <w:rPr>
          <w:rFonts w:hint="eastAsia"/>
        </w:rPr>
      </w:pPr>
    </w:p>
    <w:p w14:paraId="4A1B0F98">
      <w:pPr>
        <w:widowControl w:val="0"/>
        <w:numPr>
          <w:ilvl w:val="0"/>
          <w:numId w:val="0"/>
        </w:numPr>
        <w:jc w:val="both"/>
        <w:rPr>
          <w:rFonts w:hint="eastAsia"/>
        </w:rPr>
      </w:pPr>
      <w:r>
        <w:rPr>
          <w:rFonts w:hint="eastAsia"/>
        </w:rPr>
        <w:t>Or it is possible to take another view of the matter, and to suppose that there was something in the annunciation in its original form, or in the manner in which the words were spoken, to indicate that the conception was to be immediate or of a unique character.49</w:t>
      </w:r>
    </w:p>
    <w:p w14:paraId="5132A784">
      <w:pPr>
        <w:widowControl w:val="0"/>
        <w:numPr>
          <w:ilvl w:val="0"/>
          <w:numId w:val="0"/>
        </w:numPr>
        <w:jc w:val="both"/>
        <w:rPr>
          <w:rFonts w:hint="eastAsia"/>
        </w:rPr>
      </w:pPr>
      <w:r>
        <w:rPr>
          <w:rFonts w:hint="eastAsia"/>
        </w:rPr>
        <w:t>或者，也可以对此事持另一种看法，即假设在天使报喜的原始形式中，或在话语被说出的方式中，有什么东西表明受孕是即刻的或具有独特的性质。49</w:t>
      </w:r>
    </w:p>
    <w:p w14:paraId="47DBCCF0">
      <w:pPr>
        <w:widowControl w:val="0"/>
        <w:numPr>
          <w:ilvl w:val="0"/>
          <w:numId w:val="0"/>
        </w:numPr>
        <w:jc w:val="both"/>
        <w:rPr>
          <w:rFonts w:hint="eastAsia"/>
        </w:rPr>
      </w:pPr>
    </w:p>
    <w:p w14:paraId="74E73D01">
      <w:pPr>
        <w:widowControl w:val="0"/>
        <w:numPr>
          <w:ilvl w:val="0"/>
          <w:numId w:val="0"/>
        </w:numPr>
        <w:jc w:val="both"/>
        <w:rPr>
          <w:rFonts w:hint="eastAsia"/>
        </w:rPr>
      </w:pPr>
      <w:r>
        <w:rPr>
          <w:rFonts w:hint="eastAsia"/>
        </w:rPr>
        <w:t>(b)This question of Mary expresses unbelief as much as does thequestion of Zacharias, 6"J( J\ (&lt;fF@:"4 J@L$J@; (ver. 18); yet Mary is praised as having believed (ver. 45), whereas Zacharias is punished with dumbness as having doubted.</w:t>
      </w:r>
    </w:p>
    <w:p w14:paraId="1DEB1BAB">
      <w:pPr>
        <w:widowControl w:val="0"/>
        <w:numPr>
          <w:ilvl w:val="0"/>
          <w:numId w:val="0"/>
        </w:numPr>
        <w:jc w:val="both"/>
        <w:rPr>
          <w:rFonts w:hint="eastAsia"/>
        </w:rPr>
      </w:pPr>
      <w:r>
        <w:rPr>
          <w:rFonts w:hint="eastAsia"/>
        </w:rPr>
        <w:t>(b)马利亚的这个问题所表达的不信，与撒迦利亚的问题6"J( J\ (&lt;fF@:"4 J@L$J@; (我凭着什么可知道这事呢？)（第18节）同样多；然而马利亚因信而受称赞（第45节），撒迦利亚却因怀疑而受哑巴的惩罚。</w:t>
      </w:r>
    </w:p>
    <w:p w14:paraId="02E3C1BF">
      <w:pPr>
        <w:widowControl w:val="0"/>
        <w:numPr>
          <w:ilvl w:val="0"/>
          <w:numId w:val="0"/>
        </w:numPr>
        <w:jc w:val="both"/>
        <w:rPr>
          <w:rFonts w:hint="eastAsia"/>
        </w:rPr>
      </w:pPr>
    </w:p>
    <w:p w14:paraId="07D4E8FD">
      <w:pPr>
        <w:widowControl w:val="0"/>
        <w:numPr>
          <w:ilvl w:val="0"/>
          <w:numId w:val="0"/>
        </w:numPr>
        <w:jc w:val="both"/>
        <w:rPr>
          <w:rFonts w:hint="eastAsia"/>
        </w:rPr>
      </w:pPr>
      <w:r>
        <w:rPr>
          <w:rFonts w:hint="eastAsia"/>
        </w:rPr>
        <w:t>The two questions are not quite equivalent, however sophistical Harnack may pronounce the attempts to show a difference between them.</w:t>
      </w:r>
    </w:p>
    <w:p w14:paraId="62054AAC">
      <w:pPr>
        <w:widowControl w:val="0"/>
        <w:numPr>
          <w:ilvl w:val="0"/>
          <w:numId w:val="0"/>
        </w:numPr>
        <w:jc w:val="both"/>
        <w:rPr>
          <w:rFonts w:hint="eastAsia"/>
        </w:rPr>
      </w:pPr>
      <w:r>
        <w:rPr>
          <w:rFonts w:hint="eastAsia"/>
        </w:rPr>
        <w:t>这两个问题并不完全等同，无论哈纳克多么狡辩地宣称试图显示它们之间差异的尝试是诡辩。</w:t>
      </w:r>
    </w:p>
    <w:p w14:paraId="1AAAAB89">
      <w:pPr>
        <w:widowControl w:val="0"/>
        <w:numPr>
          <w:ilvl w:val="0"/>
          <w:numId w:val="0"/>
        </w:numPr>
        <w:jc w:val="both"/>
        <w:rPr>
          <w:rFonts w:hint="eastAsia"/>
        </w:rPr>
      </w:pPr>
    </w:p>
    <w:p w14:paraId="52976248">
      <w:pPr>
        <w:widowControl w:val="0"/>
        <w:numPr>
          <w:ilvl w:val="0"/>
          <w:numId w:val="0"/>
        </w:numPr>
        <w:jc w:val="both"/>
        <w:rPr>
          <w:rFonts w:hint="eastAsia"/>
        </w:rPr>
      </w:pPr>
      <w:r>
        <w:rPr>
          <w:rFonts w:hint="eastAsia"/>
        </w:rPr>
        <w:t>The question of Mary may be simply the involuntary expression of surprise and perplexity; that of Zacharias must be a deliberate request for a sign.</w:t>
      </w:r>
    </w:p>
    <w:p w14:paraId="73B77627">
      <w:pPr>
        <w:widowControl w:val="0"/>
        <w:numPr>
          <w:ilvl w:val="0"/>
          <w:numId w:val="0"/>
        </w:numPr>
        <w:jc w:val="both"/>
        <w:rPr>
          <w:rFonts w:hint="eastAsia"/>
        </w:rPr>
      </w:pPr>
      <w:r>
        <w:rPr>
          <w:rFonts w:hint="eastAsia"/>
        </w:rPr>
        <w:t>马利亚的问题可能仅仅是惊讶和困惑的无意识表达；而撒迦利亚的问题则必定是刻意要求一个神迹。</w:t>
      </w:r>
    </w:p>
    <w:p w14:paraId="4E38401D">
      <w:pPr>
        <w:widowControl w:val="0"/>
        <w:numPr>
          <w:ilvl w:val="0"/>
          <w:numId w:val="0"/>
        </w:numPr>
        <w:jc w:val="both"/>
        <w:rPr>
          <w:rFonts w:hint="eastAsia"/>
        </w:rPr>
      </w:pPr>
    </w:p>
    <w:p w14:paraId="389F53BD">
      <w:pPr>
        <w:widowControl w:val="0"/>
        <w:numPr>
          <w:ilvl w:val="0"/>
          <w:numId w:val="0"/>
        </w:numPr>
        <w:jc w:val="both"/>
        <w:rPr>
          <w:rFonts w:hint="eastAsia"/>
        </w:rPr>
      </w:pPr>
      <w:r>
        <w:rPr>
          <w:rFonts w:hint="eastAsia"/>
        </w:rPr>
        <w:t>And even if we give the objection its full force, it does not prove much, for in any case the final answer of Mary was *@× º *@b80 5LD\@LA (X&lt;@4J` :@4 6"J( JÎ Õ0$:V F@L.50</w:t>
      </w:r>
    </w:p>
    <w:p w14:paraId="7FCACC37">
      <w:pPr>
        <w:widowControl w:val="0"/>
        <w:numPr>
          <w:ilvl w:val="0"/>
          <w:numId w:val="0"/>
        </w:numPr>
        <w:jc w:val="both"/>
        <w:rPr>
          <w:rFonts w:hint="eastAsia"/>
        </w:rPr>
      </w:pPr>
      <w:r>
        <w:rPr>
          <w:rFonts w:hint="eastAsia"/>
        </w:rPr>
        <w:t>即使我们充分考虑这个反对意见，它也证明不了什么，因为无论如何，马利亚的最终回答是 *@× º *@b80 5LD\@LA (X&lt;@4J` :@4 6"J( JÎ Õ0$:V F@L (我是主的使女，情愿照你的话成就在我身上)。50</w:t>
      </w:r>
    </w:p>
    <w:p w14:paraId="4E63D70C">
      <w:pPr>
        <w:widowControl w:val="0"/>
        <w:numPr>
          <w:ilvl w:val="0"/>
          <w:numId w:val="0"/>
        </w:numPr>
        <w:jc w:val="both"/>
        <w:rPr>
          <w:rFonts w:hint="eastAsia"/>
        </w:rPr>
      </w:pPr>
    </w:p>
    <w:p w14:paraId="6426E3D5">
      <w:pPr>
        <w:widowControl w:val="0"/>
        <w:numPr>
          <w:ilvl w:val="0"/>
          <w:numId w:val="0"/>
        </w:numPr>
        <w:jc w:val="both"/>
        <w:rPr>
          <w:rFonts w:hint="eastAsia"/>
        </w:rPr>
      </w:pPr>
      <w:r>
        <w:rPr>
          <w:rFonts w:hint="eastAsia"/>
        </w:rPr>
        <w:t>6.Mary is represented throughout the first two chapters as passiveand silent—as keeping all these things and pondering them in her heart, as receiving blessing without reply.</w:t>
      </w:r>
    </w:p>
    <w:p w14:paraId="2B056B28">
      <w:pPr>
        <w:widowControl w:val="0"/>
        <w:numPr>
          <w:ilvl w:val="0"/>
          <w:numId w:val="0"/>
        </w:numPr>
        <w:jc w:val="both"/>
        <w:rPr>
          <w:rFonts w:hint="eastAsia"/>
        </w:rPr>
      </w:pPr>
      <w:r>
        <w:rPr>
          <w:rFonts w:hint="eastAsia"/>
        </w:rPr>
        <w:t>6.在整个前两章中，马利亚被描绘成被动和沉默的——将这一切事存在心里，反复思想，领受祝福而不作答。</w:t>
      </w:r>
    </w:p>
    <w:p w14:paraId="582D3F67">
      <w:pPr>
        <w:widowControl w:val="0"/>
        <w:numPr>
          <w:ilvl w:val="0"/>
          <w:numId w:val="0"/>
        </w:numPr>
        <w:jc w:val="both"/>
        <w:rPr>
          <w:rFonts w:hint="eastAsia"/>
        </w:rPr>
      </w:pPr>
    </w:p>
    <w:p w14:paraId="4D75A1F9">
      <w:pPr>
        <w:widowControl w:val="0"/>
        <w:numPr>
          <w:ilvl w:val="0"/>
          <w:numId w:val="0"/>
        </w:numPr>
        <w:jc w:val="both"/>
        <w:rPr>
          <w:rFonts w:hint="eastAsia"/>
        </w:rPr>
      </w:pPr>
      <w:r>
        <w:rPr>
          <w:rFonts w:hint="eastAsia"/>
        </w:rPr>
        <w:t>This picture is disturbed by the question of 1:34. In the first place, this argument rests upon Harnack's doubtful view that the Magnificat is to be attributed to Elisabeth, and in the second place, it is merely subjective at the best.</w:t>
      </w:r>
    </w:p>
    <w:p w14:paraId="18832397">
      <w:pPr>
        <w:widowControl w:val="0"/>
        <w:numPr>
          <w:ilvl w:val="0"/>
          <w:numId w:val="0"/>
        </w:numPr>
        <w:jc w:val="both"/>
        <w:rPr>
          <w:rFonts w:hint="eastAsia"/>
        </w:rPr>
      </w:pPr>
      <w:r>
        <w:rPr>
          <w:rFonts w:hint="eastAsia"/>
        </w:rPr>
        <w:t>这个画面被1:34的问题所打扰。首先，这个论点建立在哈纳克那可疑的观点上，即《尊主颂》应归于以利沙伯，其次，它充其量只是主观的。</w:t>
      </w:r>
    </w:p>
    <w:p w14:paraId="18BBD7A4">
      <w:pPr>
        <w:widowControl w:val="0"/>
        <w:numPr>
          <w:ilvl w:val="0"/>
          <w:numId w:val="0"/>
        </w:numPr>
        <w:jc w:val="both"/>
        <w:rPr>
          <w:rFonts w:hint="eastAsia"/>
        </w:rPr>
      </w:pPr>
    </w:p>
    <w:p w14:paraId="5AC121CC">
      <w:pPr>
        <w:widowControl w:val="0"/>
        <w:numPr>
          <w:ilvl w:val="0"/>
          <w:numId w:val="0"/>
        </w:numPr>
        <w:jc w:val="both"/>
        <w:rPr>
          <w:rFonts w:hint="eastAsia"/>
        </w:rPr>
      </w:pPr>
      <w:r>
        <w:rPr>
          <w:rFonts w:hint="eastAsia"/>
        </w:rPr>
        <w:t xml:space="preserve"> /pg. 58/</w:t>
      </w:r>
    </w:p>
    <w:p w14:paraId="07E90CB9">
      <w:pPr>
        <w:widowControl w:val="0"/>
        <w:numPr>
          <w:ilvl w:val="0"/>
          <w:numId w:val="0"/>
        </w:numPr>
        <w:jc w:val="both"/>
        <w:rPr>
          <w:rFonts w:hint="eastAsia"/>
        </w:rPr>
      </w:pPr>
      <w:r>
        <w:rPr>
          <w:rFonts w:hint="eastAsia"/>
        </w:rPr>
        <w:t>/第58页/</w:t>
      </w:r>
    </w:p>
    <w:p w14:paraId="19FF4DF6">
      <w:pPr>
        <w:widowControl w:val="0"/>
        <w:numPr>
          <w:ilvl w:val="0"/>
          <w:numId w:val="0"/>
        </w:numPr>
        <w:jc w:val="both"/>
        <w:rPr>
          <w:rFonts w:hint="eastAsia"/>
        </w:rPr>
      </w:pPr>
    </w:p>
    <w:p w14:paraId="1195D64D">
      <w:pPr>
        <w:widowControl w:val="0"/>
        <w:numPr>
          <w:ilvl w:val="0"/>
          <w:numId w:val="0"/>
        </w:numPr>
        <w:jc w:val="both"/>
        <w:rPr>
          <w:rFonts w:hint="eastAsia"/>
        </w:rPr>
      </w:pPr>
      <w:r>
        <w:rPr>
          <w:rFonts w:hint="eastAsia"/>
        </w:rPr>
        <w:t>7.After the necessary changes have been made in 1:27 and 3:23, theGospel of Luke knows nothing of the virgin birth, except in 1:34, 35.</w:t>
      </w:r>
    </w:p>
    <w:p w14:paraId="328A8545">
      <w:pPr>
        <w:widowControl w:val="0"/>
        <w:numPr>
          <w:ilvl w:val="0"/>
          <w:numId w:val="0"/>
        </w:numPr>
        <w:jc w:val="both"/>
        <w:rPr>
          <w:rFonts w:hint="eastAsia"/>
        </w:rPr>
      </w:pPr>
      <w:r>
        <w:rPr>
          <w:rFonts w:hint="eastAsia"/>
        </w:rPr>
        <w:t>7.在1:27和3:23中作了必要的改动之后，路加福音除了1:34, 35之外，对童贞女之生一无所知。</w:t>
      </w:r>
    </w:p>
    <w:p w14:paraId="36DACA62">
      <w:pPr>
        <w:widowControl w:val="0"/>
        <w:numPr>
          <w:ilvl w:val="0"/>
          <w:numId w:val="0"/>
        </w:numPr>
        <w:jc w:val="both"/>
        <w:rPr>
          <w:rFonts w:hint="eastAsia"/>
        </w:rPr>
      </w:pPr>
    </w:p>
    <w:p w14:paraId="3CF171B8">
      <w:pPr>
        <w:widowControl w:val="0"/>
        <w:numPr>
          <w:ilvl w:val="0"/>
          <w:numId w:val="0"/>
        </w:numPr>
        <w:jc w:val="both"/>
        <w:rPr>
          <w:rFonts w:hint="eastAsia"/>
        </w:rPr>
      </w:pPr>
      <w:r>
        <w:rPr>
          <w:rFonts w:hint="eastAsia"/>
        </w:rPr>
        <w:t>"After these few and easy deletions, which are required, as soon as we are convinced of the interpolation of vers. 34, 35, but which otherwise also obtrude themselves upon us, the narrative is smooth and nowhere presupposes the virgin birth."</w:t>
      </w:r>
    </w:p>
    <w:p w14:paraId="61068A6C">
      <w:pPr>
        <w:widowControl w:val="0"/>
        <w:numPr>
          <w:ilvl w:val="0"/>
          <w:numId w:val="0"/>
        </w:numPr>
        <w:jc w:val="both"/>
        <w:rPr>
          <w:rFonts w:hint="eastAsia"/>
        </w:rPr>
      </w:pPr>
      <w:r>
        <w:rPr>
          <w:rFonts w:hint="eastAsia"/>
        </w:rPr>
        <w:t>“在这些少数而轻易的删除之后，一旦我们确信第34、35节是后加的，这些删除就成为必需的，但它们在其他情况下也强加于我们，叙述变得流畅，并且在任何地方都没有预设童贞女之生。”</w:t>
      </w:r>
    </w:p>
    <w:p w14:paraId="26B4F16A">
      <w:pPr>
        <w:widowControl w:val="0"/>
        <w:numPr>
          <w:ilvl w:val="0"/>
          <w:numId w:val="0"/>
        </w:numPr>
        <w:jc w:val="both"/>
        <w:rPr>
          <w:rFonts w:hint="eastAsia"/>
        </w:rPr>
      </w:pPr>
    </w:p>
    <w:p w14:paraId="0833CA65">
      <w:pPr>
        <w:widowControl w:val="0"/>
        <w:numPr>
          <w:ilvl w:val="0"/>
          <w:numId w:val="0"/>
        </w:numPr>
        <w:jc w:val="both"/>
        <w:rPr>
          <w:rFonts w:hint="eastAsia"/>
        </w:rPr>
      </w:pPr>
      <w:r>
        <w:rPr>
          <w:rFonts w:hint="eastAsia"/>
        </w:rPr>
        <w:t>As we have already shown, Harnack has no ground for saying that the removal of B"D2X&lt;@H in 1:27 has its own reasons, apart from the theory about 1:34, 35.</w:t>
      </w:r>
    </w:p>
    <w:p w14:paraId="6DF45EBA">
      <w:pPr>
        <w:widowControl w:val="0"/>
        <w:numPr>
          <w:ilvl w:val="0"/>
          <w:numId w:val="0"/>
        </w:numPr>
        <w:jc w:val="both"/>
        <w:rPr>
          <w:rFonts w:hint="eastAsia"/>
        </w:rPr>
      </w:pPr>
      <w:r>
        <w:rPr>
          <w:rFonts w:hint="eastAsia"/>
        </w:rPr>
        <w:t>正如我们已经指出的，哈纳克没有理由说，在1:27中移除B"D2X&lt;@H (童女)有其自身的理由，与关于1:34, 35的理论无关。</w:t>
      </w:r>
    </w:p>
    <w:p w14:paraId="3CE8C044">
      <w:pPr>
        <w:widowControl w:val="0"/>
        <w:numPr>
          <w:ilvl w:val="0"/>
          <w:numId w:val="0"/>
        </w:numPr>
        <w:jc w:val="both"/>
        <w:rPr>
          <w:rFonts w:hint="eastAsia"/>
        </w:rPr>
      </w:pPr>
    </w:p>
    <w:p w14:paraId="02DC2150">
      <w:pPr>
        <w:widowControl w:val="0"/>
        <w:numPr>
          <w:ilvl w:val="0"/>
          <w:numId w:val="0"/>
        </w:numPr>
        <w:jc w:val="both"/>
        <w:rPr>
          <w:rFonts w:hint="eastAsia"/>
        </w:rPr>
      </w:pPr>
      <w:r>
        <w:rPr>
          <w:rFonts w:hint="eastAsia"/>
        </w:rPr>
        <w:t>Other objections also have already been noticed.</w:t>
      </w:r>
    </w:p>
    <w:p w14:paraId="49C6FBCF">
      <w:pPr>
        <w:widowControl w:val="0"/>
        <w:numPr>
          <w:ilvl w:val="0"/>
          <w:numId w:val="0"/>
        </w:numPr>
        <w:jc w:val="both"/>
        <w:rPr>
          <w:rFonts w:hint="eastAsia"/>
        </w:rPr>
      </w:pPr>
      <w:r>
        <w:rPr>
          <w:rFonts w:hint="eastAsia"/>
        </w:rPr>
        <w:t>其他反对意见也已被注意到。</w:t>
      </w:r>
    </w:p>
    <w:p w14:paraId="76E55CDA">
      <w:pPr>
        <w:widowControl w:val="0"/>
        <w:numPr>
          <w:ilvl w:val="0"/>
          <w:numId w:val="0"/>
        </w:numPr>
        <w:jc w:val="both"/>
        <w:rPr>
          <w:rFonts w:hint="eastAsia"/>
        </w:rPr>
      </w:pPr>
    </w:p>
    <w:p w14:paraId="4AA60147">
      <w:pPr>
        <w:widowControl w:val="0"/>
        <w:numPr>
          <w:ilvl w:val="0"/>
          <w:numId w:val="0"/>
        </w:numPr>
        <w:jc w:val="both"/>
        <w:rPr>
          <w:rFonts w:hint="eastAsia"/>
        </w:rPr>
      </w:pPr>
      <w:r>
        <w:rPr>
          <w:rFonts w:hint="eastAsia"/>
        </w:rPr>
        <w:t>8.The composition of vers. 34, 35, is easily discerned.</w:t>
      </w:r>
    </w:p>
    <w:p w14:paraId="676FA9D4">
      <w:pPr>
        <w:widowControl w:val="0"/>
        <w:numPr>
          <w:ilvl w:val="0"/>
          <w:numId w:val="0"/>
        </w:numPr>
        <w:jc w:val="both"/>
        <w:rPr>
          <w:rFonts w:hint="eastAsia"/>
        </w:rPr>
      </w:pPr>
      <w:r>
        <w:rPr>
          <w:rFonts w:hint="eastAsia"/>
        </w:rPr>
        <w:t>8.第34、35节的构成很容易辨别。</w:t>
      </w:r>
    </w:p>
    <w:p w14:paraId="4A5D02FD">
      <w:pPr>
        <w:widowControl w:val="0"/>
        <w:numPr>
          <w:ilvl w:val="0"/>
          <w:numId w:val="0"/>
        </w:numPr>
        <w:jc w:val="both"/>
        <w:rPr>
          <w:rFonts w:hint="eastAsia"/>
        </w:rPr>
      </w:pPr>
    </w:p>
    <w:p w14:paraId="65E7EEA9">
      <w:pPr>
        <w:widowControl w:val="0"/>
        <w:numPr>
          <w:ilvl w:val="0"/>
          <w:numId w:val="0"/>
        </w:numPr>
        <w:jc w:val="both"/>
        <w:rPr>
          <w:rFonts w:hint="eastAsia"/>
        </w:rPr>
      </w:pPr>
      <w:r>
        <w:rPr>
          <w:rFonts w:hint="eastAsia"/>
        </w:rPr>
        <w:t>Ver. 34 prepares for ver. 35 (very clumsily it is true); ver. 35 is to be explained from Luke 1:31, 32, and Matt. 1:18–25.</w:t>
      </w:r>
    </w:p>
    <w:p w14:paraId="19B2C6B3">
      <w:pPr>
        <w:widowControl w:val="0"/>
        <w:numPr>
          <w:ilvl w:val="0"/>
          <w:numId w:val="0"/>
        </w:numPr>
        <w:jc w:val="both"/>
        <w:rPr>
          <w:rFonts w:hint="eastAsia"/>
        </w:rPr>
      </w:pPr>
      <w:r>
        <w:rPr>
          <w:rFonts w:hint="eastAsia"/>
        </w:rPr>
        <w:t>第34节为第35节作了准备（诚然非常笨拙）；第35节要从路加福音1:31, 32和马太福音1:18–25来解释。</w:t>
      </w:r>
    </w:p>
    <w:p w14:paraId="33C30AAB">
      <w:pPr>
        <w:widowControl w:val="0"/>
        <w:numPr>
          <w:ilvl w:val="0"/>
          <w:numId w:val="0"/>
        </w:numPr>
        <w:jc w:val="both"/>
        <w:rPr>
          <w:rFonts w:hint="eastAsia"/>
        </w:rPr>
      </w:pPr>
    </w:p>
    <w:p w14:paraId="662317B7">
      <w:pPr>
        <w:widowControl w:val="0"/>
        <w:numPr>
          <w:ilvl w:val="0"/>
          <w:numId w:val="0"/>
        </w:numPr>
        <w:jc w:val="both"/>
        <w:rPr>
          <w:rFonts w:hint="eastAsia"/>
        </w:rPr>
      </w:pPr>
      <w:r>
        <w:rPr>
          <w:rFonts w:hint="eastAsia"/>
        </w:rPr>
        <w:t>It is rather suspicious that the redactor should be so clumsy in one point, and should yet exhibit positive genius in imitating (ver. 35) so admirably the style and spirit of the narratives.</w:t>
      </w:r>
    </w:p>
    <w:p w14:paraId="06547E4C">
      <w:pPr>
        <w:widowControl w:val="0"/>
        <w:numPr>
          <w:ilvl w:val="0"/>
          <w:numId w:val="0"/>
        </w:numPr>
        <w:jc w:val="both"/>
        <w:rPr>
          <w:rFonts w:hint="eastAsia"/>
        </w:rPr>
      </w:pPr>
      <w:r>
        <w:rPr>
          <w:rFonts w:hint="eastAsia"/>
        </w:rPr>
        <w:t>编者在一点上如此笨拙，却又在模仿（第35节）叙事的风格和精神方面表现出如此卓越的天才，这相当可疑。</w:t>
      </w:r>
    </w:p>
    <w:p w14:paraId="483C3F42">
      <w:pPr>
        <w:widowControl w:val="0"/>
        <w:numPr>
          <w:ilvl w:val="0"/>
          <w:numId w:val="0"/>
        </w:numPr>
        <w:jc w:val="both"/>
        <w:rPr>
          <w:rFonts w:hint="eastAsia"/>
        </w:rPr>
      </w:pPr>
    </w:p>
    <w:p w14:paraId="59B70735">
      <w:pPr>
        <w:widowControl w:val="0"/>
        <w:numPr>
          <w:ilvl w:val="0"/>
          <w:numId w:val="0"/>
        </w:numPr>
        <w:jc w:val="both"/>
        <w:rPr>
          <w:rFonts w:hint="eastAsia"/>
        </w:rPr>
      </w:pPr>
      <w:r>
        <w:rPr>
          <w:rFonts w:hint="eastAsia"/>
        </w:rPr>
        <w:t>9.So Matt. 1:18–25 becomes the starting-point for the representations of the virgin birth, which simplifies matters in the history of the legend.</w:t>
      </w:r>
    </w:p>
    <w:p w14:paraId="41925AC9">
      <w:pPr>
        <w:widowControl w:val="0"/>
        <w:numPr>
          <w:ilvl w:val="0"/>
          <w:numId w:val="0"/>
        </w:numPr>
        <w:jc w:val="both"/>
        <w:rPr>
          <w:rFonts w:hint="eastAsia"/>
        </w:rPr>
      </w:pPr>
      <w:r>
        <w:rPr>
          <w:rFonts w:hint="eastAsia"/>
        </w:rPr>
        <w:t>9.因此，马太福音1:18–25成为童贞女之生表述的起点，这在传说史中简化了事情。</w:t>
      </w:r>
    </w:p>
    <w:p w14:paraId="137F450F">
      <w:pPr>
        <w:widowControl w:val="0"/>
        <w:numPr>
          <w:ilvl w:val="0"/>
          <w:numId w:val="0"/>
        </w:numPr>
        <w:jc w:val="both"/>
        <w:rPr>
          <w:rFonts w:hint="eastAsia"/>
        </w:rPr>
      </w:pPr>
    </w:p>
    <w:p w14:paraId="580AC9E0">
      <w:pPr>
        <w:widowControl w:val="0"/>
        <w:numPr>
          <w:ilvl w:val="0"/>
          <w:numId w:val="0"/>
        </w:numPr>
        <w:jc w:val="both"/>
        <w:rPr>
          <w:rFonts w:hint="eastAsia"/>
        </w:rPr>
      </w:pPr>
      <w:r>
        <w:rPr>
          <w:rFonts w:hint="eastAsia"/>
        </w:rPr>
        <w:t>In our judgment, however it may be in Harnack's, this is merely begging the question.</w:t>
      </w:r>
    </w:p>
    <w:p w14:paraId="0746A76F">
      <w:pPr>
        <w:widowControl w:val="0"/>
        <w:numPr>
          <w:ilvl w:val="0"/>
          <w:numId w:val="0"/>
        </w:numPr>
        <w:jc w:val="both"/>
        <w:rPr>
          <w:rFonts w:hint="eastAsia"/>
        </w:rPr>
      </w:pPr>
      <w:r>
        <w:rPr>
          <w:rFonts w:hint="eastAsia"/>
        </w:rPr>
        <w:t>在我们看来，无论哈纳克怎么看，这都只是在回避问题。</w:t>
      </w:r>
    </w:p>
    <w:p w14:paraId="5F4C1E95">
      <w:pPr>
        <w:widowControl w:val="0"/>
        <w:numPr>
          <w:ilvl w:val="0"/>
          <w:numId w:val="0"/>
        </w:numPr>
        <w:jc w:val="both"/>
        <w:rPr>
          <w:rFonts w:hint="eastAsia"/>
        </w:rPr>
      </w:pPr>
    </w:p>
    <w:p w14:paraId="2EDC35D6">
      <w:pPr>
        <w:widowControl w:val="0"/>
        <w:numPr>
          <w:ilvl w:val="0"/>
          <w:numId w:val="0"/>
        </w:numPr>
        <w:jc w:val="both"/>
        <w:rPr>
          <w:rFonts w:hint="eastAsia"/>
        </w:rPr>
      </w:pPr>
      <w:r>
        <w:rPr>
          <w:rFonts w:hint="eastAsia"/>
        </w:rPr>
        <w:t>10.Whether Luke himself subsequently or an interpolator insertedthe virgin birth in the Gospel cannot be decided, though the former alternative is less probable.</w:t>
      </w:r>
    </w:p>
    <w:p w14:paraId="349D8C84">
      <w:pPr>
        <w:widowControl w:val="0"/>
        <w:numPr>
          <w:ilvl w:val="0"/>
          <w:numId w:val="0"/>
        </w:numPr>
        <w:jc w:val="both"/>
        <w:rPr>
          <w:rFonts w:hint="eastAsia"/>
        </w:rPr>
      </w:pPr>
      <w:r>
        <w:rPr>
          <w:rFonts w:hint="eastAsia"/>
        </w:rPr>
        <w:t>10.是路加本人后来还是一个后加者将童贞女之生插入福音书，无法决定，尽管前一种可能性较小。</w:t>
      </w:r>
    </w:p>
    <w:p w14:paraId="5FACA8FE">
      <w:pPr>
        <w:widowControl w:val="0"/>
        <w:numPr>
          <w:ilvl w:val="0"/>
          <w:numId w:val="0"/>
        </w:numPr>
        <w:jc w:val="both"/>
        <w:rPr>
          <w:rFonts w:hint="eastAsia"/>
        </w:rPr>
      </w:pPr>
    </w:p>
    <w:p w14:paraId="7CBA9311">
      <w:pPr>
        <w:widowControl w:val="0"/>
        <w:numPr>
          <w:ilvl w:val="0"/>
          <w:numId w:val="0"/>
        </w:numPr>
        <w:jc w:val="both"/>
        <w:rPr>
          <w:rFonts w:hint="eastAsia"/>
        </w:rPr>
      </w:pPr>
      <w:r>
        <w:rPr>
          <w:rFonts w:hint="eastAsia"/>
        </w:rPr>
        <w:t>This does not seem to be intended as an argument at all, and so demands no answer.</w:t>
      </w:r>
    </w:p>
    <w:p w14:paraId="6417742C">
      <w:pPr>
        <w:widowControl w:val="0"/>
        <w:numPr>
          <w:ilvl w:val="0"/>
          <w:numId w:val="0"/>
        </w:numPr>
        <w:jc w:val="both"/>
        <w:rPr>
          <w:rFonts w:hint="eastAsia"/>
        </w:rPr>
      </w:pPr>
      <w:r>
        <w:rPr>
          <w:rFonts w:hint="eastAsia"/>
        </w:rPr>
        <w:t>这似乎根本不打算作为一个论点，因此无需回答。</w:t>
      </w:r>
    </w:p>
    <w:p w14:paraId="0FA05AA7">
      <w:pPr>
        <w:widowControl w:val="0"/>
        <w:numPr>
          <w:ilvl w:val="0"/>
          <w:numId w:val="0"/>
        </w:numPr>
        <w:jc w:val="both"/>
        <w:rPr>
          <w:rFonts w:hint="eastAsia"/>
        </w:rPr>
      </w:pPr>
    </w:p>
    <w:p w14:paraId="4CB21CF4">
      <w:pPr>
        <w:widowControl w:val="0"/>
        <w:numPr>
          <w:ilvl w:val="0"/>
          <w:numId w:val="0"/>
        </w:numPr>
        <w:jc w:val="both"/>
        <w:rPr>
          <w:rFonts w:hint="eastAsia"/>
        </w:rPr>
      </w:pPr>
      <w:r>
        <w:rPr>
          <w:rFonts w:hint="eastAsia"/>
        </w:rPr>
        <w:t>Against all these minuter arguments may be balanced the important consideration of the parallelism with the annunciation to Zacharias.</w:t>
      </w:r>
    </w:p>
    <w:p w14:paraId="5C649E71">
      <w:pPr>
        <w:widowControl w:val="0"/>
        <w:numPr>
          <w:ilvl w:val="0"/>
          <w:numId w:val="0"/>
        </w:numPr>
        <w:jc w:val="both"/>
        <w:rPr>
          <w:rFonts w:hint="eastAsia"/>
        </w:rPr>
      </w:pPr>
      <w:r>
        <w:rPr>
          <w:rFonts w:hint="eastAsia"/>
        </w:rPr>
        <w:t>与所有这些更细微的论点相抗衡的，是与向撒迦利亚报喜的平行性的重要考虑。</w:t>
      </w:r>
    </w:p>
    <w:p w14:paraId="65F80F0C">
      <w:pPr>
        <w:widowControl w:val="0"/>
        <w:numPr>
          <w:ilvl w:val="0"/>
          <w:numId w:val="0"/>
        </w:numPr>
        <w:jc w:val="both"/>
        <w:rPr>
          <w:rFonts w:hint="eastAsia"/>
        </w:rPr>
      </w:pPr>
    </w:p>
    <w:p w14:paraId="3BB1F4AB">
      <w:pPr>
        <w:widowControl w:val="0"/>
        <w:numPr>
          <w:ilvl w:val="0"/>
          <w:numId w:val="0"/>
        </w:numPr>
        <w:jc w:val="both"/>
        <w:rPr>
          <w:rFonts w:hint="eastAsia"/>
        </w:rPr>
      </w:pPr>
      <w:r>
        <w:rPr>
          <w:rFonts w:hint="eastAsia"/>
        </w:rPr>
        <w:t>In vers. 11–20 we have (1) the appearance of the angel, (2) fear of Zacharias, (3) promise by the angel, (4) surprised question of Zacharias, (5) reiteration of the promise, with a sign.</w:t>
      </w:r>
    </w:p>
    <w:p w14:paraId="7609C7D3">
      <w:pPr>
        <w:widowControl w:val="0"/>
        <w:numPr>
          <w:ilvl w:val="0"/>
          <w:numId w:val="0"/>
        </w:numPr>
        <w:jc w:val="both"/>
        <w:rPr>
          <w:rFonts w:hint="eastAsia"/>
        </w:rPr>
      </w:pPr>
      <w:r>
        <w:rPr>
          <w:rFonts w:hint="eastAsia"/>
        </w:rPr>
        <w:t>在第11-20节中，我们有（1）天使的出现，（2）撒迦利亚的恐惧，（3）天使的应许，（4）撒迦利亚惊讶的提问，（5）应许的重申，并伴有一个神迹。</w:t>
      </w:r>
    </w:p>
    <w:p w14:paraId="6AEF4DF2">
      <w:pPr>
        <w:widowControl w:val="0"/>
        <w:numPr>
          <w:ilvl w:val="0"/>
          <w:numId w:val="0"/>
        </w:numPr>
        <w:jc w:val="both"/>
        <w:rPr>
          <w:rFonts w:hint="eastAsia"/>
        </w:rPr>
      </w:pPr>
    </w:p>
    <w:p w14:paraId="3BA9BF20">
      <w:pPr>
        <w:widowControl w:val="0"/>
        <w:numPr>
          <w:ilvl w:val="0"/>
          <w:numId w:val="0"/>
        </w:numPr>
        <w:jc w:val="both"/>
        <w:rPr>
          <w:rFonts w:hint="eastAsia"/>
        </w:rPr>
      </w:pPr>
      <w:r>
        <w:rPr>
          <w:rFonts w:hint="eastAsia"/>
        </w:rPr>
        <w:t>To these details we have in the full text of the annunciation to Mary striking parallels, and the details are there arranged in the same order.</w:t>
      </w:r>
    </w:p>
    <w:p w14:paraId="678C5559">
      <w:pPr>
        <w:widowControl w:val="0"/>
        <w:numPr>
          <w:ilvl w:val="0"/>
          <w:numId w:val="0"/>
        </w:numPr>
        <w:jc w:val="both"/>
        <w:rPr>
          <w:rFonts w:hint="eastAsia"/>
        </w:rPr>
      </w:pPr>
      <w:r>
        <w:rPr>
          <w:rFonts w:hint="eastAsia"/>
        </w:rPr>
        <w:t>对于这些细节，我们在向马利亚报喜的全文中有着惊人的平行之处，并且那里的细节是以相同的顺序排列的。</w:t>
      </w:r>
    </w:p>
    <w:p w14:paraId="276F7E8C">
      <w:pPr>
        <w:widowControl w:val="0"/>
        <w:numPr>
          <w:ilvl w:val="0"/>
          <w:numId w:val="0"/>
        </w:numPr>
        <w:jc w:val="both"/>
        <w:rPr>
          <w:rFonts w:hint="eastAsia"/>
        </w:rPr>
      </w:pPr>
    </w:p>
    <w:p w14:paraId="39C26F93">
      <w:pPr>
        <w:widowControl w:val="0"/>
        <w:numPr>
          <w:ilvl w:val="0"/>
          <w:numId w:val="0"/>
        </w:numPr>
        <w:jc w:val="both"/>
        <w:rPr>
          <w:rFonts w:hint="eastAsia"/>
        </w:rPr>
      </w:pPr>
      <w:r>
        <w:rPr>
          <w:rFonts w:hint="eastAsia"/>
        </w:rPr>
        <w:t>The general impression is very strong that this parallel was intended by the writer, so that it is very unlikely that vers. 34, 35, are to be removed; for without these verses the symmetry of the chapter is destroyed.51</w:t>
      </w:r>
    </w:p>
    <w:p w14:paraId="00A0C9E2">
      <w:pPr>
        <w:widowControl w:val="0"/>
        <w:numPr>
          <w:ilvl w:val="0"/>
          <w:numId w:val="0"/>
        </w:numPr>
        <w:jc w:val="both"/>
        <w:rPr>
          <w:rFonts w:hint="eastAsia"/>
        </w:rPr>
      </w:pPr>
      <w:r>
        <w:rPr>
          <w:rFonts w:hint="eastAsia"/>
        </w:rPr>
        <w:t>总体印象非常强烈，即这种平行是作者有意为之的，因此第34、35节不太可能被移除；因为没有这两节，这一章的对称性就被破坏了。51</w:t>
      </w:r>
    </w:p>
    <w:p w14:paraId="272C0E59">
      <w:pPr>
        <w:widowControl w:val="0"/>
        <w:numPr>
          <w:ilvl w:val="0"/>
          <w:numId w:val="0"/>
        </w:numPr>
        <w:jc w:val="both"/>
        <w:rPr>
          <w:rFonts w:hint="eastAsia"/>
        </w:rPr>
      </w:pPr>
    </w:p>
    <w:p w14:paraId="6EF9F9B2">
      <w:pPr>
        <w:widowControl w:val="0"/>
        <w:numPr>
          <w:ilvl w:val="0"/>
          <w:numId w:val="0"/>
        </w:numPr>
        <w:jc w:val="both"/>
        <w:rPr>
          <w:rFonts w:hint="eastAsia"/>
        </w:rPr>
      </w:pPr>
      <w:r>
        <w:rPr>
          <w:rFonts w:hint="eastAsia"/>
        </w:rPr>
        <w:t>Our conclusions may be formulated as follows:</w:t>
      </w:r>
    </w:p>
    <w:p w14:paraId="3A783692">
      <w:pPr>
        <w:widowControl w:val="0"/>
        <w:numPr>
          <w:ilvl w:val="0"/>
          <w:numId w:val="0"/>
        </w:numPr>
        <w:jc w:val="both"/>
        <w:rPr>
          <w:rFonts w:hint="eastAsia"/>
        </w:rPr>
      </w:pPr>
      <w:r>
        <w:rPr>
          <w:rFonts w:hint="eastAsia"/>
        </w:rPr>
        <w:t>我们的结论可以表述如下：</w:t>
      </w:r>
    </w:p>
    <w:p w14:paraId="01AB5235">
      <w:pPr>
        <w:widowControl w:val="0"/>
        <w:numPr>
          <w:ilvl w:val="0"/>
          <w:numId w:val="0"/>
        </w:numPr>
        <w:jc w:val="both"/>
        <w:rPr>
          <w:rFonts w:hint="eastAsia"/>
        </w:rPr>
      </w:pPr>
    </w:p>
    <w:p w14:paraId="50228012">
      <w:pPr>
        <w:widowControl w:val="0"/>
        <w:numPr>
          <w:ilvl w:val="0"/>
          <w:numId w:val="0"/>
        </w:numPr>
        <w:jc w:val="both"/>
        <w:rPr>
          <w:rFonts w:hint="eastAsia"/>
        </w:rPr>
      </w:pPr>
      <w:r>
        <w:rPr>
          <w:rFonts w:hint="eastAsia"/>
        </w:rPr>
        <w:t>(1)It is impossible that vers. 34, 35, should have been interpolatedinto the completed Gospel.</w:t>
      </w:r>
    </w:p>
    <w:p w14:paraId="472A10FF">
      <w:pPr>
        <w:widowControl w:val="0"/>
        <w:numPr>
          <w:ilvl w:val="0"/>
          <w:numId w:val="0"/>
        </w:numPr>
        <w:jc w:val="both"/>
        <w:rPr>
          <w:rFonts w:hint="eastAsia"/>
        </w:rPr>
      </w:pPr>
      <w:r>
        <w:rPr>
          <w:rFonts w:hint="eastAsia"/>
        </w:rPr>
        <w:t>(1)第34、35节不可能是在已完成的福音书中后加的。</w:t>
      </w:r>
    </w:p>
    <w:p w14:paraId="206F26A5">
      <w:pPr>
        <w:widowControl w:val="0"/>
        <w:numPr>
          <w:ilvl w:val="0"/>
          <w:numId w:val="0"/>
        </w:numPr>
        <w:jc w:val="both"/>
        <w:rPr>
          <w:rFonts w:hint="eastAsia"/>
        </w:rPr>
      </w:pPr>
    </w:p>
    <w:p w14:paraId="0F4FE91A">
      <w:pPr>
        <w:widowControl w:val="0"/>
        <w:numPr>
          <w:ilvl w:val="0"/>
          <w:numId w:val="0"/>
        </w:numPr>
        <w:jc w:val="both"/>
        <w:rPr>
          <w:rFonts w:hint="eastAsia"/>
        </w:rPr>
      </w:pPr>
      <w:r>
        <w:rPr>
          <w:rFonts w:hint="eastAsia"/>
        </w:rPr>
        <w:t>That is excluded by the weight of external evidence. (Against Harnack.) /pg. 59/</w:t>
      </w:r>
    </w:p>
    <w:p w14:paraId="15F0A1F4">
      <w:pPr>
        <w:widowControl w:val="0"/>
        <w:numPr>
          <w:ilvl w:val="0"/>
          <w:numId w:val="0"/>
        </w:numPr>
        <w:jc w:val="both"/>
        <w:rPr>
          <w:rFonts w:hint="eastAsia"/>
        </w:rPr>
      </w:pPr>
      <w:r>
        <w:rPr>
          <w:rFonts w:hint="eastAsia"/>
        </w:rPr>
        <w:t>这被外部证据的分量所排除。（反对哈纳克。） /第59页/</w:t>
      </w:r>
    </w:p>
    <w:p w14:paraId="450B7D55">
      <w:pPr>
        <w:widowControl w:val="0"/>
        <w:numPr>
          <w:ilvl w:val="0"/>
          <w:numId w:val="0"/>
        </w:numPr>
        <w:jc w:val="both"/>
        <w:rPr>
          <w:rFonts w:hint="eastAsia"/>
        </w:rPr>
      </w:pPr>
    </w:p>
    <w:p w14:paraId="1F85489E">
      <w:pPr>
        <w:widowControl w:val="0"/>
        <w:numPr>
          <w:ilvl w:val="0"/>
          <w:numId w:val="0"/>
        </w:numPr>
        <w:jc w:val="both"/>
        <w:rPr>
          <w:rFonts w:hint="eastAsia"/>
        </w:rPr>
      </w:pPr>
      <w:r>
        <w:rPr>
          <w:rFonts w:hint="eastAsia"/>
        </w:rPr>
        <w:t>(2)It is highly improbable that vers. 34, 35, are an addition made bythe Evangelist to a Palestinian source that elsewhere he follows closely.</w:t>
      </w:r>
    </w:p>
    <w:p w14:paraId="5CAB8817">
      <w:pPr>
        <w:widowControl w:val="0"/>
        <w:numPr>
          <w:ilvl w:val="0"/>
          <w:numId w:val="0"/>
        </w:numPr>
        <w:jc w:val="both"/>
        <w:rPr>
          <w:rFonts w:hint="eastAsia"/>
        </w:rPr>
      </w:pPr>
      <w:r>
        <w:rPr>
          <w:rFonts w:hint="eastAsia"/>
        </w:rPr>
        <w:t>(2)第34、35节极不可能是福音书作者对他处紧密遵循的巴勒斯坦来源所作的增补。</w:t>
      </w:r>
    </w:p>
    <w:p w14:paraId="28DE2E11">
      <w:pPr>
        <w:widowControl w:val="0"/>
        <w:numPr>
          <w:ilvl w:val="0"/>
          <w:numId w:val="0"/>
        </w:numPr>
        <w:jc w:val="both"/>
        <w:rPr>
          <w:rFonts w:hint="eastAsia"/>
        </w:rPr>
      </w:pPr>
    </w:p>
    <w:p w14:paraId="15C11149">
      <w:pPr>
        <w:widowControl w:val="0"/>
        <w:numPr>
          <w:ilvl w:val="0"/>
          <w:numId w:val="0"/>
        </w:numPr>
        <w:jc w:val="both"/>
        <w:rPr>
          <w:rFonts w:hint="eastAsia"/>
        </w:rPr>
      </w:pPr>
      <w:r>
        <w:rPr>
          <w:rFonts w:hint="eastAsia"/>
        </w:rPr>
        <w:t>On that view it is difficult to explain the peculiarly marked Semitic style and spirit which prevails in the two verses, so precisely in harmony with the rest of the narrative. (Against Zimmermann.)</w:t>
      </w:r>
    </w:p>
    <w:p w14:paraId="16850A01">
      <w:pPr>
        <w:widowControl w:val="0"/>
        <w:numPr>
          <w:ilvl w:val="0"/>
          <w:numId w:val="0"/>
        </w:numPr>
        <w:jc w:val="both"/>
        <w:rPr>
          <w:rFonts w:hint="eastAsia"/>
        </w:rPr>
      </w:pPr>
      <w:r>
        <w:rPr>
          <w:rFonts w:hint="eastAsia"/>
        </w:rPr>
        <w:t>根据那种观点，很难解释这两节经文中盛行的特别显著的闪族风格和精神，与叙事其余部分如此精确地和谐一致。（反对齐默尔曼。）</w:t>
      </w:r>
    </w:p>
    <w:p w14:paraId="409702AE">
      <w:pPr>
        <w:widowControl w:val="0"/>
        <w:numPr>
          <w:ilvl w:val="0"/>
          <w:numId w:val="0"/>
        </w:numPr>
        <w:jc w:val="both"/>
        <w:rPr>
          <w:rFonts w:hint="eastAsia"/>
        </w:rPr>
      </w:pPr>
    </w:p>
    <w:p w14:paraId="09140958">
      <w:pPr>
        <w:widowControl w:val="0"/>
        <w:numPr>
          <w:ilvl w:val="0"/>
          <w:numId w:val="0"/>
        </w:numPr>
        <w:jc w:val="both"/>
        <w:rPr>
          <w:rFonts w:hint="eastAsia"/>
        </w:rPr>
      </w:pPr>
      <w:r>
        <w:rPr>
          <w:rFonts w:hint="eastAsia"/>
        </w:rPr>
        <w:t>(3)It is less improbable (but still far from likely) that in 1:34, 35,Luke is departing from a Palestinian source which he does not here follow closely but employs in so loose a way that we can seldom (as here) separate the source from the finished composition.52</w:t>
      </w:r>
    </w:p>
    <w:p w14:paraId="1352FD1D">
      <w:pPr>
        <w:widowControl w:val="0"/>
        <w:numPr>
          <w:ilvl w:val="0"/>
          <w:numId w:val="0"/>
        </w:numPr>
        <w:jc w:val="both"/>
        <w:rPr>
          <w:rFonts w:hint="eastAsia"/>
        </w:rPr>
      </w:pPr>
      <w:r>
        <w:rPr>
          <w:rFonts w:hint="eastAsia"/>
        </w:rPr>
        <w:t>(3)路加在1:34, 35中偏离了一个他在此处并未紧密遵循，而是以一种非常松散的方式使用的巴勒斯坦来源，以至于我们很少能（如此处一样）将来源与完成的作品分开，这一点可能性较小（但仍然远非可能）。52</w:t>
      </w:r>
    </w:p>
    <w:p w14:paraId="23E0DC9D">
      <w:pPr>
        <w:widowControl w:val="0"/>
        <w:numPr>
          <w:ilvl w:val="0"/>
          <w:numId w:val="0"/>
        </w:numPr>
        <w:jc w:val="both"/>
        <w:rPr>
          <w:rFonts w:hint="eastAsia"/>
        </w:rPr>
      </w:pPr>
    </w:p>
    <w:p w14:paraId="7A171A39">
      <w:pPr>
        <w:widowControl w:val="0"/>
        <w:numPr>
          <w:ilvl w:val="0"/>
          <w:numId w:val="0"/>
        </w:numPr>
        <w:jc w:val="both"/>
        <w:rPr>
          <w:rFonts w:hint="eastAsia"/>
        </w:rPr>
      </w:pPr>
      <w:r>
        <w:rPr>
          <w:rFonts w:hint="eastAsia"/>
        </w:rPr>
        <w:t>Against this view of the matter, Wernle himself notices the objection that it fails to account for the apparent contradictions and roughness caused by the insertion, but he supposes that that contradiction was not apparent to Luke in the same way as to us.</w:t>
      </w:r>
    </w:p>
    <w:p w14:paraId="3CEA0B55">
      <w:pPr>
        <w:widowControl w:val="0"/>
        <w:numPr>
          <w:ilvl w:val="0"/>
          <w:numId w:val="0"/>
        </w:numPr>
        <w:jc w:val="both"/>
        <w:rPr>
          <w:rFonts w:hint="eastAsia"/>
        </w:rPr>
      </w:pPr>
      <w:r>
        <w:rPr>
          <w:rFonts w:hint="eastAsia"/>
        </w:rPr>
        <w:t>针对这一观点，韦尔讷自己也注意到了一个反对意见，即它未能解释因插入而造成的明显矛盾和粗糙，但他假设那个矛盾对路加来说并不像对我们来说那样明显。</w:t>
      </w:r>
    </w:p>
    <w:p w14:paraId="5A8D397F">
      <w:pPr>
        <w:widowControl w:val="0"/>
        <w:numPr>
          <w:ilvl w:val="0"/>
          <w:numId w:val="0"/>
        </w:numPr>
        <w:jc w:val="both"/>
        <w:rPr>
          <w:rFonts w:hint="eastAsia"/>
        </w:rPr>
      </w:pPr>
    </w:p>
    <w:p w14:paraId="5A20675F">
      <w:pPr>
        <w:widowControl w:val="0"/>
        <w:numPr>
          <w:ilvl w:val="0"/>
          <w:numId w:val="0"/>
        </w:numPr>
        <w:jc w:val="both"/>
        <w:rPr>
          <w:rFonts w:hint="eastAsia"/>
        </w:rPr>
      </w:pPr>
      <w:r>
        <w:rPr>
          <w:rFonts w:hint="eastAsia"/>
        </w:rPr>
        <w:t>So Wernle holds that the birth narrative is the work throughout (even through 1:31–35) of one author, and is as closely knit as we can expect in a time of lively productiveness and variegated religious syncretism.</w:t>
      </w:r>
    </w:p>
    <w:p w14:paraId="0062B8A2">
      <w:pPr>
        <w:widowControl w:val="0"/>
        <w:numPr>
          <w:ilvl w:val="0"/>
          <w:numId w:val="0"/>
        </w:numPr>
        <w:jc w:val="both"/>
        <w:rPr>
          <w:rFonts w:hint="eastAsia"/>
        </w:rPr>
      </w:pPr>
      <w:r>
        <w:rPr>
          <w:rFonts w:hint="eastAsia"/>
        </w:rPr>
        <w:t>因此，韦尔讷认为，出生叙事通篇（甚至包括1:31–35）都是一位作者的作品，并且在我们所能期待的一个充满活力的创作和纷繁的宗教融合的时代里，是紧密结合的。</w:t>
      </w:r>
    </w:p>
    <w:p w14:paraId="0330565A">
      <w:pPr>
        <w:widowControl w:val="0"/>
        <w:numPr>
          <w:ilvl w:val="0"/>
          <w:numId w:val="0"/>
        </w:numPr>
        <w:jc w:val="both"/>
        <w:rPr>
          <w:rFonts w:hint="eastAsia"/>
        </w:rPr>
      </w:pPr>
    </w:p>
    <w:p w14:paraId="056DF9D9">
      <w:pPr>
        <w:widowControl w:val="0"/>
        <w:numPr>
          <w:ilvl w:val="0"/>
          <w:numId w:val="0"/>
        </w:numPr>
        <w:jc w:val="both"/>
        <w:rPr>
          <w:rFonts w:hint="eastAsia"/>
        </w:rPr>
      </w:pPr>
      <w:r>
        <w:rPr>
          <w:rFonts w:hint="eastAsia"/>
        </w:rPr>
        <w:t>But how, then, can we be confident of separating between author and source in 1:31ff.?</w:t>
      </w:r>
    </w:p>
    <w:p w14:paraId="7D7F438D">
      <w:pPr>
        <w:widowControl w:val="0"/>
        <w:numPr>
          <w:ilvl w:val="0"/>
          <w:numId w:val="0"/>
        </w:numPr>
        <w:jc w:val="both"/>
        <w:rPr>
          <w:rFonts w:hint="eastAsia"/>
        </w:rPr>
      </w:pPr>
      <w:r>
        <w:rPr>
          <w:rFonts w:hint="eastAsia"/>
        </w:rPr>
        <w:t>但是，那么，我们如何能有把握在1:31及以后区分作者和来源呢？</w:t>
      </w:r>
    </w:p>
    <w:p w14:paraId="77D7AF25">
      <w:pPr>
        <w:widowControl w:val="0"/>
        <w:numPr>
          <w:ilvl w:val="0"/>
          <w:numId w:val="0"/>
        </w:numPr>
        <w:jc w:val="both"/>
        <w:rPr>
          <w:rFonts w:hint="eastAsia"/>
        </w:rPr>
      </w:pPr>
    </w:p>
    <w:p w14:paraId="2CDE509E">
      <w:pPr>
        <w:widowControl w:val="0"/>
        <w:numPr>
          <w:ilvl w:val="0"/>
          <w:numId w:val="0"/>
        </w:numPr>
        <w:jc w:val="both"/>
        <w:rPr>
          <w:rFonts w:hint="eastAsia"/>
        </w:rPr>
      </w:pPr>
      <w:r>
        <w:rPr>
          <w:rFonts w:hint="eastAsia"/>
        </w:rPr>
        <w:t>Wernle would perhaps be more consistent if he were more skeptical about this point.</w:t>
      </w:r>
    </w:p>
    <w:p w14:paraId="33E4F4D5">
      <w:pPr>
        <w:widowControl w:val="0"/>
        <w:numPr>
          <w:ilvl w:val="0"/>
          <w:numId w:val="0"/>
        </w:numPr>
        <w:jc w:val="both"/>
        <w:rPr>
          <w:rFonts w:hint="eastAsia"/>
        </w:rPr>
      </w:pPr>
      <w:r>
        <w:rPr>
          <w:rFonts w:hint="eastAsia"/>
        </w:rPr>
        <w:t>如果韦尔讷对这一点更持怀疑态度，他也许会更一致。</w:t>
      </w:r>
    </w:p>
    <w:p w14:paraId="77971B64">
      <w:pPr>
        <w:widowControl w:val="0"/>
        <w:numPr>
          <w:ilvl w:val="0"/>
          <w:numId w:val="0"/>
        </w:numPr>
        <w:jc w:val="both"/>
        <w:rPr>
          <w:rFonts w:hint="eastAsia"/>
        </w:rPr>
      </w:pPr>
    </w:p>
    <w:p w14:paraId="68D44564">
      <w:pPr>
        <w:widowControl w:val="0"/>
        <w:numPr>
          <w:ilvl w:val="0"/>
          <w:numId w:val="0"/>
        </w:numPr>
        <w:jc w:val="both"/>
        <w:rPr>
          <w:rFonts w:hint="eastAsia"/>
        </w:rPr>
      </w:pPr>
      <w:r>
        <w:rPr>
          <w:rFonts w:hint="eastAsia"/>
        </w:rPr>
        <w:t>Perhaps, too, the same line of reasoning as that of Wernle will allow us to attribute the whole to some writer other and earlier than the writer of the Gospel.</w:t>
      </w:r>
    </w:p>
    <w:p w14:paraId="5E3DF734">
      <w:pPr>
        <w:widowControl w:val="0"/>
        <w:numPr>
          <w:ilvl w:val="0"/>
          <w:numId w:val="0"/>
        </w:numPr>
        <w:jc w:val="both"/>
        <w:rPr>
          <w:rFonts w:hint="eastAsia"/>
        </w:rPr>
      </w:pPr>
      <w:r>
        <w:rPr>
          <w:rFonts w:hint="eastAsia"/>
        </w:rPr>
        <w:t>也许，与韦尔讷相同的推理路线也允许我们将整体归于福音书作者之外的、更早的某个作者。</w:t>
      </w:r>
    </w:p>
    <w:p w14:paraId="3A99F92D">
      <w:pPr>
        <w:widowControl w:val="0"/>
        <w:numPr>
          <w:ilvl w:val="0"/>
          <w:numId w:val="0"/>
        </w:numPr>
        <w:jc w:val="both"/>
        <w:rPr>
          <w:rFonts w:hint="eastAsia"/>
        </w:rPr>
      </w:pPr>
    </w:p>
    <w:p w14:paraId="3812308F">
      <w:pPr>
        <w:widowControl w:val="0"/>
        <w:numPr>
          <w:ilvl w:val="0"/>
          <w:numId w:val="0"/>
        </w:numPr>
        <w:jc w:val="both"/>
        <w:rPr>
          <w:rFonts w:hint="eastAsia"/>
        </w:rPr>
      </w:pPr>
      <w:r>
        <w:rPr>
          <w:rFonts w:hint="eastAsia"/>
        </w:rPr>
        <w:t>At any rate, grave objections may be raised, for example, from style and diction, against the large place which Wernle attributes to the Evangelist in the composition of chapters 1, 2.53</w:t>
      </w:r>
    </w:p>
    <w:p w14:paraId="61FCFED3">
      <w:pPr>
        <w:widowControl w:val="0"/>
        <w:numPr>
          <w:ilvl w:val="0"/>
          <w:numId w:val="0"/>
        </w:numPr>
        <w:jc w:val="both"/>
        <w:rPr>
          <w:rFonts w:hint="eastAsia"/>
        </w:rPr>
      </w:pPr>
      <w:r>
        <w:rPr>
          <w:rFonts w:hint="eastAsia"/>
        </w:rPr>
        <w:t>无论如何，例如从风格和措辞上，可以对韦尔讷在第1、2章的构成中归于福音书作者的大量篇幅提出严重反对。53</w:t>
      </w:r>
    </w:p>
    <w:p w14:paraId="4AAD7A3C">
      <w:pPr>
        <w:widowControl w:val="0"/>
        <w:numPr>
          <w:ilvl w:val="0"/>
          <w:numId w:val="0"/>
        </w:numPr>
        <w:jc w:val="both"/>
        <w:rPr>
          <w:rFonts w:hint="eastAsia"/>
        </w:rPr>
      </w:pPr>
    </w:p>
    <w:p w14:paraId="67A3B149">
      <w:pPr>
        <w:widowControl w:val="0"/>
        <w:numPr>
          <w:ilvl w:val="0"/>
          <w:numId w:val="0"/>
        </w:numPr>
        <w:jc w:val="both"/>
        <w:rPr>
          <w:rFonts w:hint="eastAsia"/>
        </w:rPr>
      </w:pPr>
      <w:r>
        <w:rPr>
          <w:rFonts w:hint="eastAsia"/>
        </w:rPr>
        <w:t>Before passing on, we must notice a remarkable modification of the interpolation theory we have just been considering—a modification which has recently (1900) been suggested by Kattenbusch54 and defended by Weinel.55</w:t>
      </w:r>
    </w:p>
    <w:p w14:paraId="4E2DB244">
      <w:pPr>
        <w:widowControl w:val="0"/>
        <w:numPr>
          <w:ilvl w:val="0"/>
          <w:numId w:val="0"/>
        </w:numPr>
        <w:jc w:val="both"/>
        <w:rPr>
          <w:rFonts w:hint="eastAsia"/>
        </w:rPr>
      </w:pPr>
      <w:r>
        <w:rPr>
          <w:rFonts w:hint="eastAsia"/>
        </w:rPr>
        <w:t>在继续之前，我们必须注意到我们刚才考虑的后加理论的一个显著修正——这个修正最近（1900年）由卡滕布施54提出，并由魏内尔55辩护。</w:t>
      </w:r>
    </w:p>
    <w:p w14:paraId="562EAECD">
      <w:pPr>
        <w:widowControl w:val="0"/>
        <w:numPr>
          <w:ilvl w:val="0"/>
          <w:numId w:val="0"/>
        </w:numPr>
        <w:jc w:val="both"/>
        <w:rPr>
          <w:rFonts w:hint="eastAsia"/>
        </w:rPr>
      </w:pPr>
    </w:p>
    <w:p w14:paraId="1BEC1F1A">
      <w:pPr>
        <w:widowControl w:val="0"/>
        <w:numPr>
          <w:ilvl w:val="0"/>
          <w:numId w:val="0"/>
        </w:numPr>
        <w:jc w:val="both"/>
        <w:rPr>
          <w:rFonts w:hint="eastAsia"/>
        </w:rPr>
      </w:pPr>
      <w:r>
        <w:rPr>
          <w:rFonts w:hint="eastAsia"/>
        </w:rPr>
        <w:t>According to Kattenbusch, the birth from the Holy Ghost was originally thought of independently of the birth from a virgin, and it is to the former conception that Luke's narrative attaches the chief importance.</w:t>
      </w:r>
    </w:p>
    <w:p w14:paraId="30CB9B12">
      <w:pPr>
        <w:widowControl w:val="0"/>
        <w:numPr>
          <w:ilvl w:val="0"/>
          <w:numId w:val="0"/>
        </w:numPr>
        <w:jc w:val="both"/>
        <w:rPr>
          <w:rFonts w:hint="eastAsia"/>
        </w:rPr>
      </w:pPr>
      <w:r>
        <w:rPr>
          <w:rFonts w:hint="eastAsia"/>
        </w:rPr>
        <w:t>根据卡滕布施的说法，从圣灵而生最初是与从童贞女而生分开考虑的，而路加的叙事主要重视的是前一种观念。</w:t>
      </w:r>
    </w:p>
    <w:p w14:paraId="5A5CCE57">
      <w:pPr>
        <w:widowControl w:val="0"/>
        <w:numPr>
          <w:ilvl w:val="0"/>
          <w:numId w:val="0"/>
        </w:numPr>
        <w:jc w:val="both"/>
        <w:rPr>
          <w:rFonts w:hint="eastAsia"/>
        </w:rPr>
      </w:pPr>
    </w:p>
    <w:p w14:paraId="6785CAEB">
      <w:pPr>
        <w:widowControl w:val="0"/>
        <w:numPr>
          <w:ilvl w:val="0"/>
          <w:numId w:val="0"/>
        </w:numPr>
        <w:jc w:val="both"/>
        <w:rPr>
          <w:rFonts w:hint="eastAsia"/>
        </w:rPr>
      </w:pPr>
      <w:r>
        <w:rPr>
          <w:rFonts w:hint="eastAsia"/>
        </w:rPr>
        <w:t>Indeed, even 1:35, taken by itself, does not mean anything more than that the Spirit of God so overshadowed the mother that not merely was the child filled with the Spirit from the moment of birth, as in the case of John, but that which was begotten ((,&lt;&lt;f:,&lt;@&lt;) partook from the very first of the nature of the Spirit.</w:t>
      </w:r>
    </w:p>
    <w:p w14:paraId="22EDA7F1">
      <w:pPr>
        <w:widowControl w:val="0"/>
        <w:numPr>
          <w:ilvl w:val="0"/>
          <w:numId w:val="0"/>
        </w:numPr>
        <w:jc w:val="both"/>
        <w:rPr>
          <w:rFonts w:hint="eastAsia"/>
        </w:rPr>
      </w:pPr>
      <w:r>
        <w:rPr>
          <w:rFonts w:hint="eastAsia"/>
        </w:rPr>
        <w:t>事实上，即使是1:35本身，也不过是说上帝的灵如此荫庇母亲，以至于孩子不仅像约翰一样从出生那一刻起就被圣灵充满，而且那所生的（(,&lt;&lt;f:,&lt;@&lt;, 所生的）从一开始就分享了圣灵的本性。</w:t>
      </w:r>
    </w:p>
    <w:p w14:paraId="7D526B69">
      <w:pPr>
        <w:widowControl w:val="0"/>
        <w:numPr>
          <w:ilvl w:val="0"/>
          <w:numId w:val="0"/>
        </w:numPr>
        <w:jc w:val="both"/>
        <w:rPr>
          <w:rFonts w:hint="eastAsia"/>
        </w:rPr>
      </w:pPr>
    </w:p>
    <w:p w14:paraId="5BA8F170">
      <w:pPr>
        <w:widowControl w:val="0"/>
        <w:numPr>
          <w:ilvl w:val="0"/>
          <w:numId w:val="0"/>
        </w:numPr>
        <w:jc w:val="both"/>
        <w:rPr>
          <w:rFonts w:hint="eastAsia"/>
        </w:rPr>
      </w:pPr>
      <w:r>
        <w:rPr>
          <w:rFonts w:hint="eastAsia"/>
        </w:rPr>
        <w:t>That verse excludes the /pg. 60/ human father only when it is taken in connection with the last clause of ver. 34 (¦B,Â –&lt;*D" @Û (4&lt;fF6T).</w:t>
      </w:r>
    </w:p>
    <w:p w14:paraId="57E5D47E">
      <w:pPr>
        <w:widowControl w:val="0"/>
        <w:numPr>
          <w:ilvl w:val="0"/>
          <w:numId w:val="0"/>
        </w:numPr>
        <w:jc w:val="both"/>
        <w:rPr>
          <w:rFonts w:hint="eastAsia"/>
        </w:rPr>
      </w:pPr>
      <w:r>
        <w:rPr>
          <w:rFonts w:hint="eastAsia"/>
        </w:rPr>
        <w:t>那一节经文只有在与第34节的最后一句（¦B,Â –&lt;*D" @Û (4&lt;fF6T), 因为我没有出嫁）联系起来时，才排除了/第60页/属人的父亲。</w:t>
      </w:r>
    </w:p>
    <w:p w14:paraId="726307F4">
      <w:pPr>
        <w:widowControl w:val="0"/>
        <w:numPr>
          <w:ilvl w:val="0"/>
          <w:numId w:val="0"/>
        </w:numPr>
        <w:jc w:val="both"/>
        <w:rPr>
          <w:rFonts w:hint="eastAsia"/>
        </w:rPr>
      </w:pPr>
    </w:p>
    <w:p w14:paraId="38177CA1">
      <w:pPr>
        <w:widowControl w:val="0"/>
        <w:numPr>
          <w:ilvl w:val="0"/>
          <w:numId w:val="0"/>
        </w:numPr>
        <w:jc w:val="both"/>
        <w:rPr>
          <w:rFonts w:hint="eastAsia"/>
        </w:rPr>
      </w:pPr>
      <w:r>
        <w:rPr>
          <w:rFonts w:hint="eastAsia"/>
        </w:rPr>
        <w:t>So that in order to remove the virgin birth from Luke's narrative and thus secure unity of representation, it is not necessary to delete the whole of vers. 34, 35, with Hillmann, but merely to remove the four words ¦B,Â –&lt;*D" @Û (4&lt;fF6T.</w:t>
      </w:r>
    </w:p>
    <w:p w14:paraId="6DF385DA">
      <w:pPr>
        <w:widowControl w:val="0"/>
        <w:numPr>
          <w:ilvl w:val="0"/>
          <w:numId w:val="0"/>
        </w:numPr>
        <w:jc w:val="both"/>
        <w:rPr>
          <w:rFonts w:hint="eastAsia"/>
        </w:rPr>
      </w:pPr>
      <w:r>
        <w:rPr>
          <w:rFonts w:hint="eastAsia"/>
        </w:rPr>
        <w:t>因此，为了从路加的叙事中移除童贞女之生，从而确保表述的统一，没有必要像希尔曼那样删除第34、35节的全部，而只需移除¦B,Â –&lt;*D" @Û (4&lt;fF6T)这四个词。</w:t>
      </w:r>
    </w:p>
    <w:p w14:paraId="633D38F1">
      <w:pPr>
        <w:widowControl w:val="0"/>
        <w:numPr>
          <w:ilvl w:val="0"/>
          <w:numId w:val="0"/>
        </w:numPr>
        <w:jc w:val="both"/>
        <w:rPr>
          <w:rFonts w:hint="eastAsia"/>
        </w:rPr>
      </w:pPr>
    </w:p>
    <w:p w14:paraId="63747B21">
      <w:pPr>
        <w:widowControl w:val="0"/>
        <w:numPr>
          <w:ilvl w:val="0"/>
          <w:numId w:val="0"/>
        </w:numPr>
        <w:jc w:val="both"/>
        <w:rPr>
          <w:rFonts w:hint="eastAsia"/>
        </w:rPr>
      </w:pPr>
      <w:r>
        <w:rPr>
          <w:rFonts w:hint="eastAsia"/>
        </w:rPr>
        <w:t>The special grounds that speak in favor of this new suggestion (as they are to be gleaned partly from Kattenbusch, but particularly from Weinel, who is more confident about the literary and critical question) seem to be derived largely from the comparison with the annunciation to Zacharias.</w:t>
      </w:r>
    </w:p>
    <w:p w14:paraId="442F90EC">
      <w:pPr>
        <w:widowControl w:val="0"/>
        <w:numPr>
          <w:ilvl w:val="0"/>
          <w:numId w:val="0"/>
        </w:numPr>
        <w:jc w:val="both"/>
        <w:rPr>
          <w:rFonts w:hint="eastAsia"/>
        </w:rPr>
      </w:pPr>
      <w:r>
        <w:rPr>
          <w:rFonts w:hint="eastAsia"/>
        </w:rPr>
        <w:t>支持这一新提议的特殊理由（这些理由部分可从卡滕布施处搜集，但特别是从对文学和批判问题更有信心的魏内尔处搜集）似乎主要源于与向撒迦利亚报喜的比较。</w:t>
      </w:r>
    </w:p>
    <w:p w14:paraId="31B2FC6E">
      <w:pPr>
        <w:widowControl w:val="0"/>
        <w:numPr>
          <w:ilvl w:val="0"/>
          <w:numId w:val="0"/>
        </w:numPr>
        <w:jc w:val="both"/>
        <w:rPr>
          <w:rFonts w:hint="eastAsia"/>
        </w:rPr>
      </w:pPr>
    </w:p>
    <w:p w14:paraId="5444CCD1">
      <w:pPr>
        <w:widowControl w:val="0"/>
        <w:numPr>
          <w:ilvl w:val="0"/>
          <w:numId w:val="0"/>
        </w:numPr>
        <w:jc w:val="both"/>
        <w:rPr>
          <w:rFonts w:hint="eastAsia"/>
        </w:rPr>
      </w:pPr>
      <w:r>
        <w:rPr>
          <w:rFonts w:hint="eastAsia"/>
        </w:rPr>
        <w:t>As we there find no suggestion of the agency of Zacharias, because that was regarded as a matter of course, so the agency of Joseph is in this second annunciation similarly regarded as a matter of course.</w:t>
      </w:r>
    </w:p>
    <w:p w14:paraId="76C15443">
      <w:pPr>
        <w:widowControl w:val="0"/>
        <w:numPr>
          <w:ilvl w:val="0"/>
          <w:numId w:val="0"/>
        </w:numPr>
        <w:jc w:val="both"/>
        <w:rPr>
          <w:rFonts w:hint="eastAsia"/>
        </w:rPr>
      </w:pPr>
      <w:r>
        <w:rPr>
          <w:rFonts w:hint="eastAsia"/>
        </w:rPr>
        <w:t>正如我们在那里没有发现任何关于撒迦利亚作用的暗示，因为那被认为是理所当然的，同样，在这第二次报喜中，约瑟的作用也被同样认为是理所当然的。</w:t>
      </w:r>
    </w:p>
    <w:p w14:paraId="7E77250D">
      <w:pPr>
        <w:widowControl w:val="0"/>
        <w:numPr>
          <w:ilvl w:val="0"/>
          <w:numId w:val="0"/>
        </w:numPr>
        <w:jc w:val="both"/>
        <w:rPr>
          <w:rFonts w:hint="eastAsia"/>
        </w:rPr>
      </w:pPr>
    </w:p>
    <w:p w14:paraId="4904F271">
      <w:pPr>
        <w:widowControl w:val="0"/>
        <w:numPr>
          <w:ilvl w:val="0"/>
          <w:numId w:val="0"/>
        </w:numPr>
        <w:jc w:val="both"/>
        <w:rPr>
          <w:rFonts w:hint="eastAsia"/>
        </w:rPr>
      </w:pPr>
      <w:r>
        <w:rPr>
          <w:rFonts w:hint="eastAsia"/>
        </w:rPr>
        <w:t>In the second place, the statement of ver. 35 about the B&lt;,L$:" "(4@&lt; cannot exclude the coöperation of the human father, because it is expressly correlated with the conception by Elisabeth (ver. 36).</w:t>
      </w:r>
    </w:p>
    <w:p w14:paraId="57FA343E">
      <w:pPr>
        <w:widowControl w:val="0"/>
        <w:numPr>
          <w:ilvl w:val="0"/>
          <w:numId w:val="0"/>
        </w:numPr>
        <w:jc w:val="both"/>
        <w:rPr>
          <w:rFonts w:hint="eastAsia"/>
        </w:rPr>
      </w:pPr>
      <w:r>
        <w:rPr>
          <w:rFonts w:hint="eastAsia"/>
        </w:rPr>
        <w:t>其次，第35节关于B&lt;,L$:" "(4@&lt; (圣灵)的陈述不能排除属人父亲的合作，因为它明确地与以利沙伯的受孕（第36节）相关联。</w:t>
      </w:r>
    </w:p>
    <w:p w14:paraId="55ECC7E4">
      <w:pPr>
        <w:widowControl w:val="0"/>
        <w:numPr>
          <w:ilvl w:val="0"/>
          <w:numId w:val="0"/>
        </w:numPr>
        <w:jc w:val="both"/>
        <w:rPr>
          <w:rFonts w:hint="eastAsia"/>
        </w:rPr>
      </w:pPr>
    </w:p>
    <w:p w14:paraId="3E2F26EF">
      <w:pPr>
        <w:widowControl w:val="0"/>
        <w:numPr>
          <w:ilvl w:val="0"/>
          <w:numId w:val="0"/>
        </w:numPr>
        <w:jc w:val="both"/>
        <w:rPr>
          <w:rFonts w:hint="eastAsia"/>
        </w:rPr>
      </w:pPr>
      <w:r>
        <w:rPr>
          <w:rFonts w:hint="eastAsia"/>
        </w:rPr>
        <w:t>In the third place, the very giving of a sign (ver. 36) requires that a surprised or doubting question should have preceded.</w:t>
      </w:r>
    </w:p>
    <w:p w14:paraId="37867E51">
      <w:pPr>
        <w:widowControl w:val="0"/>
        <w:numPr>
          <w:ilvl w:val="0"/>
          <w:numId w:val="0"/>
        </w:numPr>
        <w:jc w:val="both"/>
        <w:rPr>
          <w:rFonts w:hint="eastAsia"/>
        </w:rPr>
      </w:pPr>
      <w:r>
        <w:rPr>
          <w:rFonts w:hint="eastAsia"/>
        </w:rPr>
        <w:t>第三，给予一个神迹（第36节）本身就要求之前有一个惊讶或怀疑的问题。</w:t>
      </w:r>
    </w:p>
    <w:p w14:paraId="679DAE24">
      <w:pPr>
        <w:widowControl w:val="0"/>
        <w:numPr>
          <w:ilvl w:val="0"/>
          <w:numId w:val="0"/>
        </w:numPr>
        <w:jc w:val="both"/>
        <w:rPr>
          <w:rFonts w:hint="eastAsia"/>
        </w:rPr>
      </w:pPr>
    </w:p>
    <w:p w14:paraId="60BBC3D0">
      <w:pPr>
        <w:widowControl w:val="0"/>
        <w:numPr>
          <w:ilvl w:val="0"/>
          <w:numId w:val="0"/>
        </w:numPr>
        <w:jc w:val="both"/>
        <w:rPr>
          <w:rFonts w:hint="eastAsia"/>
        </w:rPr>
      </w:pPr>
      <w:r>
        <w:rPr>
          <w:rFonts w:hint="eastAsia"/>
        </w:rPr>
        <w:t>But this requirement is not satisfied by Hillmann's theory.</w:t>
      </w:r>
    </w:p>
    <w:p w14:paraId="29B29940">
      <w:pPr>
        <w:widowControl w:val="0"/>
        <w:numPr>
          <w:ilvl w:val="0"/>
          <w:numId w:val="0"/>
        </w:numPr>
        <w:jc w:val="both"/>
        <w:rPr>
          <w:rFonts w:hint="eastAsia"/>
        </w:rPr>
      </w:pPr>
      <w:r>
        <w:rPr>
          <w:rFonts w:hint="eastAsia"/>
        </w:rPr>
        <w:t>但这个要求并未被希尔曼的理论所满足。</w:t>
      </w:r>
    </w:p>
    <w:p w14:paraId="66BC3DF2">
      <w:pPr>
        <w:widowControl w:val="0"/>
        <w:numPr>
          <w:ilvl w:val="0"/>
          <w:numId w:val="0"/>
        </w:numPr>
        <w:jc w:val="both"/>
        <w:rPr>
          <w:rFonts w:hint="eastAsia"/>
        </w:rPr>
      </w:pPr>
    </w:p>
    <w:p w14:paraId="1C505DFF">
      <w:pPr>
        <w:widowControl w:val="0"/>
        <w:numPr>
          <w:ilvl w:val="0"/>
          <w:numId w:val="0"/>
        </w:numPr>
        <w:jc w:val="both"/>
        <w:rPr>
          <w:rFonts w:hint="eastAsia"/>
        </w:rPr>
      </w:pPr>
      <w:r>
        <w:rPr>
          <w:rFonts w:hint="eastAsia"/>
        </w:rPr>
        <w:t>And in the fourth place, the parallelism of structure between the accounts of the two annunciations, which is destroyed by Hillmann, is preserved by this new suggestion.</w:t>
      </w:r>
    </w:p>
    <w:p w14:paraId="1263BF8E">
      <w:pPr>
        <w:widowControl w:val="0"/>
        <w:numPr>
          <w:ilvl w:val="0"/>
          <w:numId w:val="0"/>
        </w:numPr>
        <w:jc w:val="both"/>
        <w:rPr>
          <w:rFonts w:hint="eastAsia"/>
        </w:rPr>
      </w:pPr>
      <w:r>
        <w:rPr>
          <w:rFonts w:hint="eastAsia"/>
        </w:rPr>
        <w:t>第四，两篇报喜记述之间的结构平行性，被希尔曼破坏了，却被这个新提议所保留。</w:t>
      </w:r>
    </w:p>
    <w:p w14:paraId="38166E01">
      <w:pPr>
        <w:widowControl w:val="0"/>
        <w:numPr>
          <w:ilvl w:val="0"/>
          <w:numId w:val="0"/>
        </w:numPr>
        <w:jc w:val="both"/>
        <w:rPr>
          <w:rFonts w:hint="eastAsia"/>
        </w:rPr>
      </w:pPr>
    </w:p>
    <w:p w14:paraId="5F8BA858">
      <w:pPr>
        <w:widowControl w:val="0"/>
        <w:numPr>
          <w:ilvl w:val="0"/>
          <w:numId w:val="0"/>
        </w:numPr>
        <w:jc w:val="both"/>
        <w:rPr>
          <w:rFonts w:hint="eastAsia"/>
        </w:rPr>
      </w:pPr>
      <w:r>
        <w:rPr>
          <w:rFonts w:hint="eastAsia"/>
        </w:rPr>
        <w:t>As to this last argument, we observe that the parallelism is not preserved by Weinel's suggestion so well as by the maintenance of the integrity of the passage.</w:t>
      </w:r>
    </w:p>
    <w:p w14:paraId="29A7571F">
      <w:pPr>
        <w:widowControl w:val="0"/>
        <w:numPr>
          <w:ilvl w:val="0"/>
          <w:numId w:val="0"/>
        </w:numPr>
        <w:jc w:val="both"/>
        <w:rPr>
          <w:rFonts w:hint="eastAsia"/>
        </w:rPr>
      </w:pPr>
      <w:r>
        <w:rPr>
          <w:rFonts w:hint="eastAsia"/>
        </w:rPr>
        <w:t>至于这最后一个论点，我们注意到，魏内尔的提议并不像维持该段的完整性那样很好地保留了平行性。</w:t>
      </w:r>
    </w:p>
    <w:p w14:paraId="181DB949">
      <w:pPr>
        <w:widowControl w:val="0"/>
        <w:numPr>
          <w:ilvl w:val="0"/>
          <w:numId w:val="0"/>
        </w:numPr>
        <w:jc w:val="both"/>
        <w:rPr>
          <w:rFonts w:hint="eastAsia"/>
        </w:rPr>
      </w:pPr>
    </w:p>
    <w:p w14:paraId="00070D20">
      <w:pPr>
        <w:widowControl w:val="0"/>
        <w:numPr>
          <w:ilvl w:val="0"/>
          <w:numId w:val="0"/>
        </w:numPr>
        <w:jc w:val="both"/>
        <w:rPr>
          <w:rFonts w:hint="eastAsia"/>
        </w:rPr>
      </w:pPr>
      <w:r>
        <w:rPr>
          <w:rFonts w:hint="eastAsia"/>
        </w:rPr>
        <w:t>For in ver. 18 Zacharias gives the reason for his doubt, to which reason there is nothing corresponding in the case of Mary unless the words ¦B,Â –&lt;*D" @Û (4&lt;fF6T are retained.</w:t>
      </w:r>
    </w:p>
    <w:p w14:paraId="46F26E3B">
      <w:pPr>
        <w:widowControl w:val="0"/>
        <w:numPr>
          <w:ilvl w:val="0"/>
          <w:numId w:val="0"/>
        </w:numPr>
        <w:jc w:val="both"/>
        <w:rPr>
          <w:rFonts w:hint="eastAsia"/>
        </w:rPr>
      </w:pPr>
      <w:r>
        <w:rPr>
          <w:rFonts w:hint="eastAsia"/>
        </w:rPr>
        <w:t>因为在第18节，撒迦利亚给出了他怀疑的理由，而除非保留¦B,Â –&lt;*D" @Û (4&lt;fF6T)（因为我没有出嫁）这些词，否则在马利亚的情况中没有与此理由相应的内容。</w:t>
      </w:r>
    </w:p>
    <w:p w14:paraId="174D97F4">
      <w:pPr>
        <w:widowControl w:val="0"/>
        <w:numPr>
          <w:ilvl w:val="0"/>
          <w:numId w:val="0"/>
        </w:numPr>
        <w:jc w:val="both"/>
        <w:rPr>
          <w:rFonts w:hint="eastAsia"/>
        </w:rPr>
      </w:pPr>
    </w:p>
    <w:p w14:paraId="436811DB">
      <w:pPr>
        <w:widowControl w:val="0"/>
        <w:numPr>
          <w:ilvl w:val="0"/>
          <w:numId w:val="0"/>
        </w:numPr>
        <w:jc w:val="both"/>
        <w:rPr>
          <w:rFonts w:hint="eastAsia"/>
        </w:rPr>
      </w:pPr>
      <w:r>
        <w:rPr>
          <w:rFonts w:hint="eastAsia"/>
        </w:rPr>
        <w:t>Therefore this very argument of Weinel speaks very strongly against his own theory, as it does against the theory of Hillmann.</w:t>
      </w:r>
    </w:p>
    <w:p w14:paraId="785B5794">
      <w:pPr>
        <w:widowControl w:val="0"/>
        <w:numPr>
          <w:ilvl w:val="0"/>
          <w:numId w:val="0"/>
        </w:numPr>
        <w:jc w:val="both"/>
        <w:rPr>
          <w:rFonts w:hint="eastAsia"/>
        </w:rPr>
      </w:pPr>
      <w:r>
        <w:rPr>
          <w:rFonts w:hint="eastAsia"/>
        </w:rPr>
        <w:t>因此，魏内尔的这个论点本身就非常有力地反对他自己的理论，就像它反对希尔曼的理论一样。</w:t>
      </w:r>
    </w:p>
    <w:p w14:paraId="6A9E6677">
      <w:pPr>
        <w:widowControl w:val="0"/>
        <w:numPr>
          <w:ilvl w:val="0"/>
          <w:numId w:val="0"/>
        </w:numPr>
        <w:jc w:val="both"/>
        <w:rPr>
          <w:rFonts w:hint="eastAsia"/>
        </w:rPr>
      </w:pPr>
    </w:p>
    <w:p w14:paraId="4849794D">
      <w:pPr>
        <w:widowControl w:val="0"/>
        <w:numPr>
          <w:ilvl w:val="0"/>
          <w:numId w:val="0"/>
        </w:numPr>
        <w:jc w:val="both"/>
        <w:rPr>
          <w:rFonts w:hint="eastAsia"/>
        </w:rPr>
      </w:pPr>
      <w:r>
        <w:rPr>
          <w:rFonts w:hint="eastAsia"/>
        </w:rPr>
        <w:t>The most attractive thing about the new theory is that it removes one difficulty about Mary's question, in that it makes her surprise centre about the greatness of her son, rather than about a hitherto unmentioned peculiarity in the manner of His birth.56</w:t>
      </w:r>
    </w:p>
    <w:p w14:paraId="711D1B07">
      <w:pPr>
        <w:widowControl w:val="0"/>
        <w:numPr>
          <w:ilvl w:val="0"/>
          <w:numId w:val="0"/>
        </w:numPr>
        <w:jc w:val="both"/>
        <w:rPr>
          <w:rFonts w:hint="eastAsia"/>
        </w:rPr>
      </w:pPr>
      <w:r>
        <w:rPr>
          <w:rFonts w:hint="eastAsia"/>
        </w:rPr>
        <w:t>关于这个新理论最吸引人的一点是，它消除了关于马利亚问题的一个困难，因为它使她的惊讶集中在她儿子的伟大上，而不是关于祂出生方式中一个迄今未被提及的特性。56</w:t>
      </w:r>
    </w:p>
    <w:p w14:paraId="4CA638AA">
      <w:pPr>
        <w:widowControl w:val="0"/>
        <w:numPr>
          <w:ilvl w:val="0"/>
          <w:numId w:val="0"/>
        </w:numPr>
        <w:jc w:val="both"/>
        <w:rPr>
          <w:rFonts w:hint="eastAsia"/>
        </w:rPr>
      </w:pPr>
    </w:p>
    <w:p w14:paraId="34FE2B27">
      <w:pPr>
        <w:widowControl w:val="0"/>
        <w:numPr>
          <w:ilvl w:val="0"/>
          <w:numId w:val="0"/>
        </w:numPr>
        <w:jc w:val="both"/>
        <w:rPr>
          <w:rFonts w:hint="eastAsia"/>
        </w:rPr>
      </w:pPr>
      <w:r>
        <w:rPr>
          <w:rFonts w:hint="eastAsia"/>
        </w:rPr>
        <w:t>Furthermore, by retaining ver. 35, it procures the great advantage over the theory of Hillmann of not obliging us to attribute to a redactor such a marvelous genius in imitating the spirit and style of the original writing.</w:t>
      </w:r>
    </w:p>
    <w:p w14:paraId="47A00379">
      <w:pPr>
        <w:widowControl w:val="0"/>
        <w:numPr>
          <w:ilvl w:val="0"/>
          <w:numId w:val="0"/>
        </w:numPr>
        <w:jc w:val="both"/>
        <w:rPr>
          <w:rFonts w:hint="eastAsia"/>
        </w:rPr>
      </w:pPr>
      <w:r>
        <w:rPr>
          <w:rFonts w:hint="eastAsia"/>
        </w:rPr>
        <w:t>此外，通过保留第35节，它比希尔曼的理论获得了一个巨大的优势，即不迫使我们把如此非凡的模仿原始著作精神和风格的天才归于一个编者。</w:t>
      </w:r>
    </w:p>
    <w:p w14:paraId="6D7F7F73">
      <w:pPr>
        <w:widowControl w:val="0"/>
        <w:numPr>
          <w:ilvl w:val="0"/>
          <w:numId w:val="0"/>
        </w:numPr>
        <w:jc w:val="both"/>
        <w:rPr>
          <w:rFonts w:hint="eastAsia"/>
        </w:rPr>
      </w:pPr>
    </w:p>
    <w:p w14:paraId="157F96C8">
      <w:pPr>
        <w:widowControl w:val="0"/>
        <w:numPr>
          <w:ilvl w:val="0"/>
          <w:numId w:val="0"/>
        </w:numPr>
        <w:jc w:val="both"/>
        <w:rPr>
          <w:rFonts w:hint="eastAsia"/>
        </w:rPr>
      </w:pPr>
      <w:r>
        <w:rPr>
          <w:rFonts w:hint="eastAsia"/>
        </w:rPr>
        <w:t>Indeed, we are almost tempted to admit that the new theory is preferable to the old; at any rate, we gladly admit that the old has received a new wound from the fresh arguments of Weinel, especially the literary argument from the parallelism with 1:11ff.</w:t>
      </w:r>
    </w:p>
    <w:p w14:paraId="5E629DB1">
      <w:pPr>
        <w:widowControl w:val="0"/>
        <w:numPr>
          <w:ilvl w:val="0"/>
          <w:numId w:val="0"/>
        </w:numPr>
        <w:jc w:val="both"/>
        <w:rPr>
          <w:rFonts w:hint="eastAsia"/>
        </w:rPr>
      </w:pPr>
      <w:r>
        <w:rPr>
          <w:rFonts w:hint="eastAsia"/>
        </w:rPr>
        <w:t>事实上，我们几乎要承认新理论比旧理论更可取；无论如何，我们欣然承认，旧理论从魏内尔的新论证中，特别是从与1:11及以后的平行性的文学论证中，受到了新的创伤。</w:t>
      </w:r>
    </w:p>
    <w:p w14:paraId="56884582">
      <w:pPr>
        <w:widowControl w:val="0"/>
        <w:numPr>
          <w:ilvl w:val="0"/>
          <w:numId w:val="0"/>
        </w:numPr>
        <w:jc w:val="both"/>
        <w:rPr>
          <w:rFonts w:hint="eastAsia"/>
        </w:rPr>
      </w:pPr>
    </w:p>
    <w:p w14:paraId="030345A5">
      <w:pPr>
        <w:widowControl w:val="0"/>
        <w:numPr>
          <w:ilvl w:val="0"/>
          <w:numId w:val="0"/>
        </w:numPr>
        <w:jc w:val="both"/>
        <w:rPr>
          <w:rFonts w:hint="eastAsia"/>
        </w:rPr>
      </w:pPr>
      <w:r>
        <w:rPr>
          <w:rFonts w:hint="eastAsia"/>
        </w:rPr>
        <w:t>But these arguments oppose the older interpolation theory /pg. 61/ as much in the interests of the integrity of the whole passage as in the interests of the new theory.</w:t>
      </w:r>
    </w:p>
    <w:p w14:paraId="580FF6F9">
      <w:pPr>
        <w:widowControl w:val="0"/>
        <w:numPr>
          <w:ilvl w:val="0"/>
          <w:numId w:val="0"/>
        </w:numPr>
        <w:jc w:val="both"/>
        <w:rPr>
          <w:rFonts w:hint="eastAsia"/>
        </w:rPr>
      </w:pPr>
      <w:r>
        <w:rPr>
          <w:rFonts w:hint="eastAsia"/>
        </w:rPr>
        <w:t>但这些论点反对旧的后加理论，/第61页/既是为了整个段落的完整性，也是为了新理论的利益。</w:t>
      </w:r>
    </w:p>
    <w:p w14:paraId="61BA37B7">
      <w:pPr>
        <w:widowControl w:val="0"/>
        <w:numPr>
          <w:ilvl w:val="0"/>
          <w:numId w:val="0"/>
        </w:numPr>
        <w:jc w:val="both"/>
        <w:rPr>
          <w:rFonts w:hint="eastAsia"/>
        </w:rPr>
      </w:pPr>
    </w:p>
    <w:p w14:paraId="0EBA4CA0">
      <w:pPr>
        <w:widowControl w:val="0"/>
        <w:numPr>
          <w:ilvl w:val="0"/>
          <w:numId w:val="0"/>
        </w:numPr>
        <w:jc w:val="both"/>
        <w:rPr>
          <w:rFonts w:hint="eastAsia"/>
        </w:rPr>
      </w:pPr>
      <w:r>
        <w:rPr>
          <w:rFonts w:hint="eastAsia"/>
        </w:rPr>
        <w:t>On the other hand, many of the arguments of Harnack, and arguments upon which the champions of the old theory were accustomed to stake their cause to no mean extent, fall to the ground if ver. 35 is retained.</w:t>
      </w:r>
    </w:p>
    <w:p w14:paraId="622088AB">
      <w:pPr>
        <w:widowControl w:val="0"/>
        <w:numPr>
          <w:ilvl w:val="0"/>
          <w:numId w:val="0"/>
        </w:numPr>
        <w:jc w:val="both"/>
        <w:rPr>
          <w:rFonts w:hint="eastAsia"/>
        </w:rPr>
      </w:pPr>
      <w:r>
        <w:rPr>
          <w:rFonts w:hint="eastAsia"/>
        </w:rPr>
        <w:t>另一方面，如果保留第35节，哈纳克的许多论点，以及旧理论的拥护者们曾习惯于在很大程度上押注其事业的论点，都将站不住脚。</w:t>
      </w:r>
    </w:p>
    <w:p w14:paraId="568DDC58">
      <w:pPr>
        <w:widowControl w:val="0"/>
        <w:numPr>
          <w:ilvl w:val="0"/>
          <w:numId w:val="0"/>
        </w:numPr>
        <w:jc w:val="both"/>
        <w:rPr>
          <w:rFonts w:hint="eastAsia"/>
        </w:rPr>
      </w:pPr>
    </w:p>
    <w:p w14:paraId="7F1D5397">
      <w:pPr>
        <w:widowControl w:val="0"/>
        <w:numPr>
          <w:ilvl w:val="0"/>
          <w:numId w:val="0"/>
        </w:numPr>
        <w:jc w:val="both"/>
        <w:rPr>
          <w:rFonts w:hint="eastAsia"/>
        </w:rPr>
      </w:pPr>
      <w:r>
        <w:rPr>
          <w:rFonts w:hint="eastAsia"/>
        </w:rPr>
        <w:t>Furthermore, although Kattenbusch is correct in saying that ver. 35 does not require the virgin birth, yet it naturally suggests something of the kind, so that it is better in place if the clause ¦B,Â –&lt;*D" @Û (4&lt;fF6T has preceded.</w:t>
      </w:r>
    </w:p>
    <w:p w14:paraId="13A51BAB">
      <w:pPr>
        <w:widowControl w:val="0"/>
        <w:numPr>
          <w:ilvl w:val="0"/>
          <w:numId w:val="0"/>
        </w:numPr>
        <w:jc w:val="both"/>
        <w:rPr>
          <w:rFonts w:hint="eastAsia"/>
        </w:rPr>
      </w:pPr>
      <w:r>
        <w:rPr>
          <w:rFonts w:hint="eastAsia"/>
        </w:rPr>
        <w:t>此外，尽管卡滕布施说第35节不要求童贞女之生是正确的，但它自然地暗示了类似的事情，因此如果前面有¦B,Â –&lt;*D" @Û (4&lt;fF6T)（因为我没有出嫁）这一句，它就更合适了。</w:t>
      </w:r>
    </w:p>
    <w:p w14:paraId="6AD92345">
      <w:pPr>
        <w:widowControl w:val="0"/>
        <w:numPr>
          <w:ilvl w:val="0"/>
          <w:numId w:val="0"/>
        </w:numPr>
        <w:jc w:val="both"/>
        <w:rPr>
          <w:rFonts w:hint="eastAsia"/>
        </w:rPr>
      </w:pPr>
    </w:p>
    <w:p w14:paraId="3A5E402B">
      <w:pPr>
        <w:widowControl w:val="0"/>
        <w:numPr>
          <w:ilvl w:val="0"/>
          <w:numId w:val="0"/>
        </w:numPr>
        <w:jc w:val="both"/>
        <w:rPr>
          <w:rFonts w:hint="eastAsia"/>
        </w:rPr>
      </w:pPr>
      <w:r>
        <w:rPr>
          <w:rFonts w:hint="eastAsia"/>
        </w:rPr>
        <w:t>And then one great objection to the new theory (an objection which Weinel has not altogether ignored) is the extreme cleverness of the redactor.</w:t>
      </w:r>
    </w:p>
    <w:p w14:paraId="62CE7175">
      <w:pPr>
        <w:widowControl w:val="0"/>
        <w:numPr>
          <w:ilvl w:val="0"/>
          <w:numId w:val="0"/>
        </w:numPr>
        <w:jc w:val="both"/>
        <w:rPr>
          <w:rFonts w:hint="eastAsia"/>
        </w:rPr>
      </w:pPr>
      <w:r>
        <w:rPr>
          <w:rFonts w:hint="eastAsia"/>
        </w:rPr>
        <w:t>然后，对新理论的一个巨大反对意见（魏内尔并未完全忽视这个反对意见）是编者的极端聪明。</w:t>
      </w:r>
    </w:p>
    <w:p w14:paraId="7BB4D762">
      <w:pPr>
        <w:widowControl w:val="0"/>
        <w:numPr>
          <w:ilvl w:val="0"/>
          <w:numId w:val="0"/>
        </w:numPr>
        <w:jc w:val="both"/>
        <w:rPr>
          <w:rFonts w:hint="eastAsia"/>
        </w:rPr>
      </w:pPr>
    </w:p>
    <w:p w14:paraId="6908ACE4">
      <w:pPr>
        <w:widowControl w:val="0"/>
        <w:numPr>
          <w:ilvl w:val="0"/>
          <w:numId w:val="0"/>
        </w:numPr>
        <w:jc w:val="both"/>
        <w:rPr>
          <w:rFonts w:hint="eastAsia"/>
        </w:rPr>
      </w:pPr>
      <w:r>
        <w:rPr>
          <w:rFonts w:hint="eastAsia"/>
        </w:rPr>
        <w:t>According to the new theory the redactor is too clever, as according to the old theory he displayed too much literary genius.</w:t>
      </w:r>
    </w:p>
    <w:p w14:paraId="418C2851">
      <w:pPr>
        <w:widowControl w:val="0"/>
        <w:numPr>
          <w:ilvl w:val="0"/>
          <w:numId w:val="0"/>
        </w:numPr>
        <w:jc w:val="both"/>
        <w:rPr>
          <w:rFonts w:hint="eastAsia"/>
        </w:rPr>
      </w:pPr>
      <w:r>
        <w:rPr>
          <w:rFonts w:hint="eastAsia"/>
        </w:rPr>
        <w:t>根据新理论，编者过于聪明，正如根据旧理论，他表现出过多的文学天才。</w:t>
      </w:r>
    </w:p>
    <w:p w14:paraId="2750B9B6">
      <w:pPr>
        <w:widowControl w:val="0"/>
        <w:numPr>
          <w:ilvl w:val="0"/>
          <w:numId w:val="0"/>
        </w:numPr>
        <w:jc w:val="both"/>
        <w:rPr>
          <w:rFonts w:hint="eastAsia"/>
        </w:rPr>
      </w:pPr>
    </w:p>
    <w:p w14:paraId="621415B2">
      <w:pPr>
        <w:widowControl w:val="0"/>
        <w:numPr>
          <w:ilvl w:val="0"/>
          <w:numId w:val="0"/>
        </w:numPr>
        <w:jc w:val="both"/>
        <w:rPr>
          <w:rFonts w:hint="eastAsia"/>
        </w:rPr>
      </w:pPr>
      <w:r>
        <w:rPr>
          <w:rFonts w:hint="eastAsia"/>
        </w:rPr>
        <w:t>On the whole the two theories are about equally improbable; for, after all, the really fundamental objections apply to both alike, while the peculiar difficulties are about equally divided.</w:t>
      </w:r>
    </w:p>
    <w:p w14:paraId="07EF07F7">
      <w:pPr>
        <w:widowControl w:val="0"/>
        <w:numPr>
          <w:ilvl w:val="0"/>
          <w:numId w:val="0"/>
        </w:numPr>
        <w:jc w:val="both"/>
        <w:rPr>
          <w:rFonts w:hint="eastAsia"/>
        </w:rPr>
      </w:pPr>
      <w:r>
        <w:rPr>
          <w:rFonts w:hint="eastAsia"/>
        </w:rPr>
        <w:t>总的来说，这两种理论的可能性大致相当；因为，毕竟，真正根本性的反对意见对两者都适用，而各自的特殊困难也大致均分。</w:t>
      </w:r>
    </w:p>
    <w:p w14:paraId="7146E9B9">
      <w:pPr>
        <w:widowControl w:val="0"/>
        <w:numPr>
          <w:ilvl w:val="0"/>
          <w:numId w:val="0"/>
        </w:numPr>
        <w:jc w:val="both"/>
        <w:rPr>
          <w:rFonts w:hint="eastAsia"/>
        </w:rPr>
      </w:pPr>
    </w:p>
    <w:p w14:paraId="3BCBDA25">
      <w:pPr>
        <w:widowControl w:val="0"/>
        <w:numPr>
          <w:ilvl w:val="0"/>
          <w:numId w:val="0"/>
        </w:numPr>
        <w:jc w:val="both"/>
        <w:rPr>
          <w:rFonts w:hint="eastAsia"/>
        </w:rPr>
      </w:pPr>
      <w:r>
        <w:rPr>
          <w:rFonts w:hint="eastAsia"/>
        </w:rPr>
        <w:t>In Matthew, Hillmann supposes the first two chapters to have been no part of the original Gospel, while Hilgenfeld regards 1:18–2:23 as an interpolation.</w:t>
      </w:r>
    </w:p>
    <w:p w14:paraId="55032E2C">
      <w:pPr>
        <w:widowControl w:val="0"/>
        <w:numPr>
          <w:ilvl w:val="0"/>
          <w:numId w:val="0"/>
        </w:numPr>
        <w:jc w:val="both"/>
        <w:rPr>
          <w:rFonts w:hint="eastAsia"/>
        </w:rPr>
      </w:pPr>
      <w:r>
        <w:rPr>
          <w:rFonts w:hint="eastAsia"/>
        </w:rPr>
        <w:t>在马太福音中，希尔曼假设前两章并非原始福音书的一部分，而希尔根费尔德则认为1:18–2:23是后加的。</w:t>
      </w:r>
    </w:p>
    <w:p w14:paraId="74659AC8">
      <w:pPr>
        <w:widowControl w:val="0"/>
        <w:numPr>
          <w:ilvl w:val="0"/>
          <w:numId w:val="0"/>
        </w:numPr>
        <w:jc w:val="both"/>
        <w:rPr>
          <w:rFonts w:hint="eastAsia"/>
        </w:rPr>
      </w:pPr>
    </w:p>
    <w:p w14:paraId="609F1956">
      <w:pPr>
        <w:widowControl w:val="0"/>
        <w:numPr>
          <w:ilvl w:val="0"/>
          <w:numId w:val="0"/>
        </w:numPr>
        <w:jc w:val="both"/>
        <w:rPr>
          <w:rFonts w:hint="eastAsia"/>
        </w:rPr>
      </w:pPr>
      <w:r>
        <w:rPr>
          <w:rFonts w:hint="eastAsia"/>
        </w:rPr>
        <w:t>It is argued that the ¦&lt; J"bJ"4H J"4$H º:XD"4H of 3:1 would not be natural if the third chapter was originally joined to what now goes before.</w:t>
      </w:r>
    </w:p>
    <w:p w14:paraId="783D6319">
      <w:pPr>
        <w:widowControl w:val="0"/>
        <w:numPr>
          <w:ilvl w:val="0"/>
          <w:numId w:val="0"/>
        </w:numPr>
        <w:jc w:val="both"/>
        <w:rPr>
          <w:rFonts w:hint="eastAsia"/>
        </w:rPr>
      </w:pPr>
      <w:r>
        <w:rPr>
          <w:rFonts w:hint="eastAsia"/>
        </w:rPr>
        <w:t>有人认为，如果第三章原先与现在的前文相连，那么3:1的¦&lt; J"bJ"4H J"4$H º:XD"4H (在那些日子)就不自然了。</w:t>
      </w:r>
    </w:p>
    <w:p w14:paraId="6A383B3D">
      <w:pPr>
        <w:widowControl w:val="0"/>
        <w:numPr>
          <w:ilvl w:val="0"/>
          <w:numId w:val="0"/>
        </w:numPr>
        <w:jc w:val="both"/>
        <w:rPr>
          <w:rFonts w:hint="eastAsia"/>
        </w:rPr>
      </w:pPr>
    </w:p>
    <w:p w14:paraId="7FFE8B34">
      <w:pPr>
        <w:widowControl w:val="0"/>
        <w:numPr>
          <w:ilvl w:val="0"/>
          <w:numId w:val="0"/>
        </w:numPr>
        <w:jc w:val="both"/>
        <w:rPr>
          <w:rFonts w:hint="eastAsia"/>
        </w:rPr>
      </w:pPr>
      <w:r>
        <w:rPr>
          <w:rFonts w:hint="eastAsia"/>
        </w:rPr>
        <w:t>According to Hillmann, probably some chronological note similar to that in Luke 3:1 was left off by the redactor who added chaps. 1, 2; for the redactor was so far from the time described that he would take no offense at applying the phrase ¦&lt; J"bJ"4H J"4$H º:XD"4H to what really happened after an interval of thirty years.</w:t>
      </w:r>
    </w:p>
    <w:p w14:paraId="2E4ED5F7">
      <w:pPr>
        <w:widowControl w:val="0"/>
        <w:numPr>
          <w:ilvl w:val="0"/>
          <w:numId w:val="0"/>
        </w:numPr>
        <w:jc w:val="both"/>
        <w:rPr>
          <w:rFonts w:hint="eastAsia"/>
        </w:rPr>
      </w:pPr>
      <w:r>
        <w:rPr>
          <w:rFonts w:hint="eastAsia"/>
        </w:rPr>
        <w:t>根据希尔曼的说法，可能某个类似于路加福音3:1的年代记录被添加第1、2章的编者省略了；因为编者离所描述的时代太远，以至于他不会对将¦&lt; J"bJ"4H J"4$H º:XD"4H (在那些日子)这个短语应用于三十年间隔后实际发生的事情感到冒犯。</w:t>
      </w:r>
    </w:p>
    <w:p w14:paraId="3418745B">
      <w:pPr>
        <w:widowControl w:val="0"/>
        <w:numPr>
          <w:ilvl w:val="0"/>
          <w:numId w:val="0"/>
        </w:numPr>
        <w:jc w:val="both"/>
        <w:rPr>
          <w:rFonts w:hint="eastAsia"/>
        </w:rPr>
      </w:pPr>
    </w:p>
    <w:p w14:paraId="4F5E2819">
      <w:pPr>
        <w:widowControl w:val="0"/>
        <w:numPr>
          <w:ilvl w:val="0"/>
          <w:numId w:val="0"/>
        </w:numPr>
        <w:jc w:val="both"/>
        <w:rPr>
          <w:rFonts w:hint="eastAsia"/>
        </w:rPr>
      </w:pPr>
      <w:r>
        <w:rPr>
          <w:rFonts w:hint="eastAsia"/>
        </w:rPr>
        <w:t>But this is a mere supposition.</w:t>
      </w:r>
    </w:p>
    <w:p w14:paraId="4FF3995B">
      <w:pPr>
        <w:widowControl w:val="0"/>
        <w:numPr>
          <w:ilvl w:val="0"/>
          <w:numId w:val="0"/>
        </w:numPr>
        <w:jc w:val="both"/>
        <w:rPr>
          <w:rFonts w:hint="eastAsia"/>
        </w:rPr>
      </w:pPr>
      <w:r>
        <w:rPr>
          <w:rFonts w:hint="eastAsia"/>
        </w:rPr>
        <w:t>但这仅仅是一个假设。</w:t>
      </w:r>
    </w:p>
    <w:p w14:paraId="7923E469">
      <w:pPr>
        <w:widowControl w:val="0"/>
        <w:numPr>
          <w:ilvl w:val="0"/>
          <w:numId w:val="0"/>
        </w:numPr>
        <w:jc w:val="both"/>
        <w:rPr>
          <w:rFonts w:hint="eastAsia"/>
        </w:rPr>
      </w:pPr>
    </w:p>
    <w:p w14:paraId="6333DE9A">
      <w:pPr>
        <w:widowControl w:val="0"/>
        <w:numPr>
          <w:ilvl w:val="0"/>
          <w:numId w:val="0"/>
        </w:numPr>
        <w:jc w:val="both"/>
        <w:rPr>
          <w:rFonts w:hint="eastAsia"/>
        </w:rPr>
      </w:pPr>
      <w:r>
        <w:rPr>
          <w:rFonts w:hint="eastAsia"/>
        </w:rPr>
        <w:t>Perhaps the author of the Gospel would himself have been looking back over a long enough interval not to have objected to the phrase, especially in view of the loose way in which the incidents are coupled all through the Gospel.</w:t>
      </w:r>
    </w:p>
    <w:p w14:paraId="06053D8C">
      <w:pPr>
        <w:widowControl w:val="0"/>
        <w:numPr>
          <w:ilvl w:val="0"/>
          <w:numId w:val="0"/>
        </w:numPr>
        <w:jc w:val="both"/>
        <w:rPr>
          <w:rFonts w:hint="eastAsia"/>
        </w:rPr>
      </w:pPr>
      <w:r>
        <w:rPr>
          <w:rFonts w:hint="eastAsia"/>
        </w:rPr>
        <w:t>也许福音书的作者自己回顾了足够长的一段时间，以至于不会反对这个短语，特别是考虑到整个福音书中事件连接的松散方式。</w:t>
      </w:r>
    </w:p>
    <w:p w14:paraId="59C5228A">
      <w:pPr>
        <w:widowControl w:val="0"/>
        <w:numPr>
          <w:ilvl w:val="0"/>
          <w:numId w:val="0"/>
        </w:numPr>
        <w:jc w:val="both"/>
        <w:rPr>
          <w:rFonts w:hint="eastAsia"/>
        </w:rPr>
      </w:pPr>
    </w:p>
    <w:p w14:paraId="4C88F6F8">
      <w:pPr>
        <w:widowControl w:val="0"/>
        <w:numPr>
          <w:ilvl w:val="0"/>
          <w:numId w:val="0"/>
        </w:numPr>
        <w:jc w:val="both"/>
        <w:rPr>
          <w:rFonts w:hint="eastAsia"/>
        </w:rPr>
      </w:pPr>
      <w:r>
        <w:rPr>
          <w:rFonts w:hint="eastAsia"/>
        </w:rPr>
        <w:t>Nowhere is the chronological succession very clear.</w:t>
      </w:r>
    </w:p>
    <w:p w14:paraId="21CBAFF7">
      <w:pPr>
        <w:widowControl w:val="0"/>
        <w:numPr>
          <w:ilvl w:val="0"/>
          <w:numId w:val="0"/>
        </w:numPr>
        <w:jc w:val="both"/>
        <w:rPr>
          <w:rFonts w:hint="eastAsia"/>
        </w:rPr>
      </w:pPr>
      <w:r>
        <w:rPr>
          <w:rFonts w:hint="eastAsia"/>
        </w:rPr>
        <w:t>在任何地方，年代顺序都不是很清楚。</w:t>
      </w:r>
    </w:p>
    <w:p w14:paraId="1224A79A">
      <w:pPr>
        <w:widowControl w:val="0"/>
        <w:numPr>
          <w:ilvl w:val="0"/>
          <w:numId w:val="0"/>
        </w:numPr>
        <w:jc w:val="both"/>
        <w:rPr>
          <w:rFonts w:hint="eastAsia"/>
        </w:rPr>
      </w:pPr>
    </w:p>
    <w:p w14:paraId="5330C9E5">
      <w:pPr>
        <w:widowControl w:val="0"/>
        <w:numPr>
          <w:ilvl w:val="0"/>
          <w:numId w:val="0"/>
        </w:numPr>
        <w:jc w:val="both"/>
        <w:rPr>
          <w:rFonts w:hint="eastAsia"/>
        </w:rPr>
      </w:pPr>
      <w:r>
        <w:rPr>
          <w:rFonts w:hint="eastAsia"/>
        </w:rPr>
        <w:t>Hilgenfeld supposes that the ¦&lt; J"bJ"4H J"4$H º:XD"4H refers to the close of the genealogy, for it would be perfectly natural to mean by the phrase merely "in the time of Jesus," if it is taken in connection with the many generations indicated in 1:1–16.</w:t>
      </w:r>
    </w:p>
    <w:p w14:paraId="1670560C">
      <w:pPr>
        <w:widowControl w:val="0"/>
        <w:numPr>
          <w:ilvl w:val="0"/>
          <w:numId w:val="0"/>
        </w:numPr>
        <w:jc w:val="both"/>
        <w:rPr>
          <w:rFonts w:hint="eastAsia"/>
        </w:rPr>
      </w:pPr>
      <w:r>
        <w:rPr>
          <w:rFonts w:hint="eastAsia"/>
        </w:rPr>
        <w:t>希尔根费尔德假设，¦&lt; J"bJ"4H J"4$H º:XD"4H (在那些日子)指的是家谱的结尾，因为如果将其与1:1–16中所示的许多代人联系起来，用这个短语仅仅表示“在耶稣的时候”是完全自然的。</w:t>
      </w:r>
    </w:p>
    <w:p w14:paraId="2B88B2CF">
      <w:pPr>
        <w:widowControl w:val="0"/>
        <w:numPr>
          <w:ilvl w:val="0"/>
          <w:numId w:val="0"/>
        </w:numPr>
        <w:jc w:val="both"/>
        <w:rPr>
          <w:rFonts w:hint="eastAsia"/>
        </w:rPr>
      </w:pPr>
    </w:p>
    <w:p w14:paraId="1630E575">
      <w:pPr>
        <w:widowControl w:val="0"/>
        <w:numPr>
          <w:ilvl w:val="0"/>
          <w:numId w:val="0"/>
        </w:numPr>
        <w:jc w:val="both"/>
        <w:rPr>
          <w:rFonts w:hint="eastAsia"/>
        </w:rPr>
      </w:pPr>
      <w:r>
        <w:rPr>
          <w:rFonts w:hint="eastAsia"/>
        </w:rPr>
        <w:t>But this seems rather unlikely, for the genealogy is the expression of one idea, and has no chronological purpose.</w:t>
      </w:r>
    </w:p>
    <w:p w14:paraId="1BE45B0C">
      <w:pPr>
        <w:widowControl w:val="0"/>
        <w:numPr>
          <w:ilvl w:val="0"/>
          <w:numId w:val="0"/>
        </w:numPr>
        <w:jc w:val="both"/>
        <w:rPr>
          <w:rFonts w:hint="eastAsia"/>
        </w:rPr>
      </w:pPr>
      <w:r>
        <w:rPr>
          <w:rFonts w:hint="eastAsia"/>
        </w:rPr>
        <w:t>但这似乎不太可能，因为家谱是一个思想的表达，没有年代目的。</w:t>
      </w:r>
    </w:p>
    <w:p w14:paraId="2E32E2B6">
      <w:pPr>
        <w:widowControl w:val="0"/>
        <w:numPr>
          <w:ilvl w:val="0"/>
          <w:numId w:val="0"/>
        </w:numPr>
        <w:jc w:val="both"/>
        <w:rPr>
          <w:rFonts w:hint="eastAsia"/>
        </w:rPr>
      </w:pPr>
    </w:p>
    <w:p w14:paraId="671DA554">
      <w:pPr>
        <w:widowControl w:val="0"/>
        <w:numPr>
          <w:ilvl w:val="0"/>
          <w:numId w:val="0"/>
        </w:numPr>
        <w:jc w:val="both"/>
        <w:rPr>
          <w:rFonts w:hint="eastAsia"/>
        </w:rPr>
      </w:pPr>
      <w:r>
        <w:rPr>
          <w:rFonts w:hint="eastAsia"/>
        </w:rPr>
        <w:t>It would, therefore, be very unnatural to separate 1:16 from the rest by applying to it the phrase ¦&lt; J"bJ"4H J. º:.</w:t>
      </w:r>
    </w:p>
    <w:p w14:paraId="1A82CC6C">
      <w:pPr>
        <w:widowControl w:val="0"/>
        <w:numPr>
          <w:ilvl w:val="0"/>
          <w:numId w:val="0"/>
        </w:numPr>
        <w:jc w:val="both"/>
        <w:rPr>
          <w:rFonts w:hint="eastAsia"/>
        </w:rPr>
      </w:pPr>
      <w:r>
        <w:rPr>
          <w:rFonts w:hint="eastAsia"/>
        </w:rPr>
        <w:t>因此，用¦&lt; J"bJ"4H J. º:. (在那些日子)这个短语来将1:16与其余部分分开，将是非常不自然的。</w:t>
      </w:r>
    </w:p>
    <w:p w14:paraId="457063AE">
      <w:pPr>
        <w:widowControl w:val="0"/>
        <w:numPr>
          <w:ilvl w:val="0"/>
          <w:numId w:val="0"/>
        </w:numPr>
        <w:jc w:val="both"/>
        <w:rPr>
          <w:rFonts w:hint="eastAsia"/>
        </w:rPr>
      </w:pPr>
    </w:p>
    <w:p w14:paraId="05A1C54F">
      <w:pPr>
        <w:widowControl w:val="0"/>
        <w:numPr>
          <w:ilvl w:val="0"/>
          <w:numId w:val="0"/>
        </w:numPr>
        <w:jc w:val="both"/>
        <w:rPr>
          <w:rFonts w:hint="eastAsia"/>
        </w:rPr>
      </w:pPr>
      <w:r>
        <w:rPr>
          <w:rFonts w:hint="eastAsia"/>
        </w:rPr>
        <w:t>That phrase requires that something in the nature of narrative should have gone before, and this requirement is not satisfied by the genealogy.</w:t>
      </w:r>
    </w:p>
    <w:p w14:paraId="46BDF016">
      <w:pPr>
        <w:widowControl w:val="0"/>
        <w:numPr>
          <w:ilvl w:val="0"/>
          <w:numId w:val="0"/>
        </w:numPr>
        <w:jc w:val="both"/>
        <w:rPr>
          <w:rFonts w:hint="eastAsia"/>
        </w:rPr>
      </w:pPr>
      <w:r>
        <w:rPr>
          <w:rFonts w:hint="eastAsia"/>
        </w:rPr>
        <w:t>那个短语要求前面应该有某种叙事性的内容，而这个要求并未被家谱所满足。</w:t>
      </w:r>
    </w:p>
    <w:p w14:paraId="4990175C">
      <w:pPr>
        <w:widowControl w:val="0"/>
        <w:numPr>
          <w:ilvl w:val="0"/>
          <w:numId w:val="0"/>
        </w:numPr>
        <w:jc w:val="both"/>
        <w:rPr>
          <w:rFonts w:hint="eastAsia"/>
        </w:rPr>
      </w:pPr>
    </w:p>
    <w:p w14:paraId="6EC642D6">
      <w:pPr>
        <w:widowControl w:val="0"/>
        <w:numPr>
          <w:ilvl w:val="0"/>
          <w:numId w:val="0"/>
        </w:numPr>
        <w:jc w:val="both"/>
        <w:rPr>
          <w:rFonts w:hint="eastAsia"/>
        </w:rPr>
      </w:pPr>
      <w:r>
        <w:rPr>
          <w:rFonts w:hint="eastAsia"/>
        </w:rPr>
        <w:t>Meyer argues further that 4:13 manifestly refers to 2:23. /pg. 62/</w:t>
      </w:r>
    </w:p>
    <w:p w14:paraId="4C09C5F6">
      <w:pPr>
        <w:widowControl w:val="0"/>
        <w:numPr>
          <w:ilvl w:val="0"/>
          <w:numId w:val="0"/>
        </w:numPr>
        <w:jc w:val="both"/>
        <w:rPr>
          <w:rFonts w:hint="eastAsia"/>
        </w:rPr>
      </w:pPr>
      <w:r>
        <w:rPr>
          <w:rFonts w:hint="eastAsia"/>
        </w:rPr>
        <w:t>迈耶进一步论证说，4:13明显地指向了2:23。 /第62页/</w:t>
      </w:r>
    </w:p>
    <w:p w14:paraId="58166744">
      <w:pPr>
        <w:widowControl w:val="0"/>
        <w:numPr>
          <w:ilvl w:val="0"/>
          <w:numId w:val="0"/>
        </w:numPr>
        <w:jc w:val="both"/>
        <w:rPr>
          <w:rFonts w:hint="eastAsia"/>
        </w:rPr>
      </w:pPr>
    </w:p>
    <w:p w14:paraId="485FEC3B">
      <w:pPr>
        <w:widowControl w:val="0"/>
        <w:numPr>
          <w:ilvl w:val="0"/>
          <w:numId w:val="0"/>
        </w:numPr>
        <w:jc w:val="both"/>
        <w:rPr>
          <w:rFonts w:hint="eastAsia"/>
        </w:rPr>
      </w:pPr>
      <w:r>
        <w:rPr>
          <w:rFonts w:hint="eastAsia"/>
        </w:rPr>
        <w:t>As to the content of the section, Hilgenfeld57 enumerates as marks of the redactor (1) the Old Testament pragmatism, (2) the friendly attitude toward the heathen, (3) the view of Christ as born Son of God.</w:t>
      </w:r>
    </w:p>
    <w:p w14:paraId="44297534">
      <w:pPr>
        <w:widowControl w:val="0"/>
        <w:numPr>
          <w:ilvl w:val="0"/>
          <w:numId w:val="0"/>
        </w:numPr>
        <w:jc w:val="both"/>
        <w:rPr>
          <w:rFonts w:hint="eastAsia"/>
        </w:rPr>
      </w:pPr>
      <w:r>
        <w:rPr>
          <w:rFonts w:hint="eastAsia"/>
        </w:rPr>
        <w:t>至于该段落的内容，希尔根费尔德57列举了编者的标志为（1）旧约的实用主义，（2）对异教徒的友好态度，（3）视基督为上帝所生的儿子的观点。</w:t>
      </w:r>
    </w:p>
    <w:p w14:paraId="4B3BD18B">
      <w:pPr>
        <w:widowControl w:val="0"/>
        <w:numPr>
          <w:ilvl w:val="0"/>
          <w:numId w:val="0"/>
        </w:numPr>
        <w:jc w:val="both"/>
        <w:rPr>
          <w:rFonts w:hint="eastAsia"/>
        </w:rPr>
      </w:pPr>
    </w:p>
    <w:p w14:paraId="58C6171C">
      <w:pPr>
        <w:widowControl w:val="0"/>
        <w:numPr>
          <w:ilvl w:val="0"/>
          <w:numId w:val="0"/>
        </w:numPr>
        <w:jc w:val="both"/>
        <w:rPr>
          <w:rFonts w:hint="eastAsia"/>
        </w:rPr>
      </w:pPr>
      <w:r>
        <w:rPr>
          <w:rFonts w:hint="eastAsia"/>
        </w:rPr>
        <w:t>But the Old Testament pragmatism is rather a mark of the author of the whole Gospel, who is interested throughout in showing the fulfilment of Old Testament prophecy.</w:t>
      </w:r>
    </w:p>
    <w:p w14:paraId="4BD1ADCB">
      <w:pPr>
        <w:widowControl w:val="0"/>
        <w:numPr>
          <w:ilvl w:val="0"/>
          <w:numId w:val="0"/>
        </w:numPr>
        <w:jc w:val="both"/>
        <w:rPr>
          <w:rFonts w:hint="eastAsia"/>
        </w:rPr>
      </w:pPr>
      <w:r>
        <w:rPr>
          <w:rFonts w:hint="eastAsia"/>
        </w:rPr>
        <w:t>但旧约的实用主义，毋宁说是整部福音书作者的标志，他始终致力于显示旧约预言的应验。</w:t>
      </w:r>
    </w:p>
    <w:p w14:paraId="1E91B9CB">
      <w:pPr>
        <w:widowControl w:val="0"/>
        <w:numPr>
          <w:ilvl w:val="0"/>
          <w:numId w:val="0"/>
        </w:numPr>
        <w:jc w:val="both"/>
        <w:rPr>
          <w:rFonts w:hint="eastAsia"/>
        </w:rPr>
      </w:pPr>
    </w:p>
    <w:p w14:paraId="262BAB93">
      <w:pPr>
        <w:widowControl w:val="0"/>
        <w:numPr>
          <w:ilvl w:val="0"/>
          <w:numId w:val="0"/>
        </w:numPr>
        <w:jc w:val="both"/>
        <w:rPr>
          <w:rFonts w:hint="eastAsia"/>
        </w:rPr>
      </w:pPr>
      <w:r>
        <w:rPr>
          <w:rFonts w:hint="eastAsia"/>
        </w:rPr>
        <w:t>The friendly attitude toward the Gentiles proves nothing if the story of the Magi (Gentiles) is essentially true, for in the mere form of the story there is no evidence of a desire to magnify the Gentiles at the expense of the Jews.</w:t>
      </w:r>
    </w:p>
    <w:p w14:paraId="78207678">
      <w:pPr>
        <w:widowControl w:val="0"/>
        <w:numPr>
          <w:ilvl w:val="0"/>
          <w:numId w:val="0"/>
        </w:numPr>
        <w:jc w:val="both"/>
        <w:rPr>
          <w:rFonts w:hint="eastAsia"/>
        </w:rPr>
      </w:pPr>
      <w:r>
        <w:rPr>
          <w:rFonts w:hint="eastAsia"/>
        </w:rPr>
        <w:t>如果博士（外邦人）的故事基本上是真实的，那么对异教徒的友好态度并不能证明什么，因为在故事的纯粹形式中，没有证据表明有以牺牲犹太人为代价来抬高外邦人的愿望。</w:t>
      </w:r>
    </w:p>
    <w:p w14:paraId="76F0152D">
      <w:pPr>
        <w:widowControl w:val="0"/>
        <w:numPr>
          <w:ilvl w:val="0"/>
          <w:numId w:val="0"/>
        </w:numPr>
        <w:jc w:val="both"/>
        <w:rPr>
          <w:rFonts w:hint="eastAsia"/>
        </w:rPr>
      </w:pPr>
    </w:p>
    <w:p w14:paraId="0C68E10E">
      <w:pPr>
        <w:widowControl w:val="0"/>
        <w:numPr>
          <w:ilvl w:val="0"/>
          <w:numId w:val="0"/>
        </w:numPr>
        <w:jc w:val="both"/>
        <w:rPr>
          <w:rFonts w:hint="eastAsia"/>
        </w:rPr>
      </w:pPr>
      <w:r>
        <w:rPr>
          <w:rFonts w:hint="eastAsia"/>
        </w:rPr>
        <w:t>And it is not at all self-evident that the author of the rest of the Gospel should not himself have felt the contrast between the acceptance of the gospel by the Gentiles and its rejection by the Jews.</w:t>
      </w:r>
    </w:p>
    <w:p w14:paraId="1E886D82">
      <w:pPr>
        <w:widowControl w:val="0"/>
        <w:numPr>
          <w:ilvl w:val="0"/>
          <w:numId w:val="0"/>
        </w:numPr>
        <w:jc w:val="both"/>
        <w:rPr>
          <w:rFonts w:hint="eastAsia"/>
        </w:rPr>
      </w:pPr>
      <w:r>
        <w:rPr>
          <w:rFonts w:hint="eastAsia"/>
        </w:rPr>
        <w:t>而且，福音书其余部分的作者本人，不曾感受到外邦人接受福音与犹太人拒绝福音之间的对比，这一点也绝非不证自明。</w:t>
      </w:r>
    </w:p>
    <w:p w14:paraId="03C6EBEA">
      <w:pPr>
        <w:widowControl w:val="0"/>
        <w:numPr>
          <w:ilvl w:val="0"/>
          <w:numId w:val="0"/>
        </w:numPr>
        <w:jc w:val="both"/>
        <w:rPr>
          <w:rFonts w:hint="eastAsia"/>
        </w:rPr>
      </w:pPr>
    </w:p>
    <w:p w14:paraId="1A1E3C22">
      <w:pPr>
        <w:widowControl w:val="0"/>
        <w:numPr>
          <w:ilvl w:val="0"/>
          <w:numId w:val="0"/>
        </w:numPr>
        <w:jc w:val="both"/>
        <w:rPr>
          <w:rFonts w:hint="eastAsia"/>
        </w:rPr>
      </w:pPr>
      <w:r>
        <w:rPr>
          <w:rFonts w:hint="eastAsia"/>
        </w:rPr>
        <w:t>Finally, why may not the idea that Christ was born Son of God have been the view of the author of the Gospel?</w:t>
      </w:r>
    </w:p>
    <w:p w14:paraId="5E838DBC">
      <w:pPr>
        <w:widowControl w:val="0"/>
        <w:numPr>
          <w:ilvl w:val="0"/>
          <w:numId w:val="0"/>
        </w:numPr>
        <w:jc w:val="both"/>
        <w:rPr>
          <w:rFonts w:hint="eastAsia"/>
        </w:rPr>
      </w:pPr>
      <w:r>
        <w:rPr>
          <w:rFonts w:hint="eastAsia"/>
        </w:rPr>
        <w:t>最后，为什么基督是上帝所生的儿子这个观念，不可能是福音书作者的观点呢？</w:t>
      </w:r>
    </w:p>
    <w:p w14:paraId="50C98F58">
      <w:pPr>
        <w:widowControl w:val="0"/>
        <w:numPr>
          <w:ilvl w:val="0"/>
          <w:numId w:val="0"/>
        </w:numPr>
        <w:jc w:val="both"/>
        <w:rPr>
          <w:rFonts w:hint="eastAsia"/>
        </w:rPr>
      </w:pPr>
    </w:p>
    <w:p w14:paraId="29016E8D">
      <w:pPr>
        <w:widowControl w:val="0"/>
        <w:numPr>
          <w:ilvl w:val="0"/>
          <w:numId w:val="0"/>
        </w:numPr>
        <w:jc w:val="both"/>
        <w:rPr>
          <w:rFonts w:hint="eastAsia"/>
        </w:rPr>
      </w:pPr>
      <w:r>
        <w:rPr>
          <w:rFonts w:hint="eastAsia"/>
        </w:rPr>
        <w:t>Some one—i.e., the redactor at least—held to both the Davidic sonship and the virgin birth.</w:t>
      </w:r>
    </w:p>
    <w:p w14:paraId="1340BF8C">
      <w:pPr>
        <w:widowControl w:val="0"/>
        <w:numPr>
          <w:ilvl w:val="0"/>
          <w:numId w:val="0"/>
        </w:numPr>
        <w:jc w:val="both"/>
        <w:rPr>
          <w:rFonts w:hint="eastAsia"/>
        </w:rPr>
      </w:pPr>
      <w:r>
        <w:rPr>
          <w:rFonts w:hint="eastAsia"/>
        </w:rPr>
        <w:t>有人——即至少是编者——同时持守大卫子孙的身份和童贞女之生。</w:t>
      </w:r>
    </w:p>
    <w:p w14:paraId="4862C225">
      <w:pPr>
        <w:widowControl w:val="0"/>
        <w:numPr>
          <w:ilvl w:val="0"/>
          <w:numId w:val="0"/>
        </w:numPr>
        <w:jc w:val="both"/>
        <w:rPr>
          <w:rFonts w:hint="eastAsia"/>
        </w:rPr>
      </w:pPr>
    </w:p>
    <w:p w14:paraId="0B439463">
      <w:pPr>
        <w:widowControl w:val="0"/>
        <w:numPr>
          <w:ilvl w:val="0"/>
          <w:numId w:val="0"/>
        </w:numPr>
        <w:jc w:val="both"/>
        <w:rPr>
          <w:rFonts w:hint="eastAsia"/>
        </w:rPr>
      </w:pPr>
      <w:r>
        <w:rPr>
          <w:rFonts w:hint="eastAsia"/>
        </w:rPr>
        <w:t>Why may not the author have done so?</w:t>
      </w:r>
    </w:p>
    <w:p w14:paraId="60B685FD">
      <w:pPr>
        <w:widowControl w:val="0"/>
        <w:numPr>
          <w:ilvl w:val="0"/>
          <w:numId w:val="0"/>
        </w:numPr>
        <w:jc w:val="both"/>
        <w:rPr>
          <w:rFonts w:hint="eastAsia"/>
        </w:rPr>
      </w:pPr>
      <w:r>
        <w:rPr>
          <w:rFonts w:hint="eastAsia"/>
        </w:rPr>
        <w:t>为什么作者就不能这样做呢？</w:t>
      </w:r>
    </w:p>
    <w:p w14:paraId="232FABE5">
      <w:pPr>
        <w:widowControl w:val="0"/>
        <w:numPr>
          <w:ilvl w:val="0"/>
          <w:numId w:val="0"/>
        </w:numPr>
        <w:jc w:val="both"/>
        <w:rPr>
          <w:rFonts w:hint="eastAsia"/>
        </w:rPr>
      </w:pPr>
    </w:p>
    <w:p w14:paraId="1B6A811E">
      <w:pPr>
        <w:widowControl w:val="0"/>
        <w:numPr>
          <w:ilvl w:val="0"/>
          <w:numId w:val="0"/>
        </w:numPr>
        <w:jc w:val="both"/>
        <w:rPr>
          <w:rFonts w:hint="eastAsia"/>
        </w:rPr>
      </w:pPr>
      <w:r>
        <w:rPr>
          <w:rFonts w:hint="eastAsia"/>
        </w:rPr>
        <w:t>One piece of supposed external evidence must be mentioned, even though we consider it to be of little value.</w:t>
      </w:r>
    </w:p>
    <w:p w14:paraId="3BECFF3B">
      <w:pPr>
        <w:widowControl w:val="0"/>
        <w:numPr>
          <w:ilvl w:val="0"/>
          <w:numId w:val="0"/>
        </w:numPr>
        <w:jc w:val="both"/>
        <w:rPr>
          <w:rFonts w:hint="eastAsia"/>
        </w:rPr>
      </w:pPr>
      <w:r>
        <w:rPr>
          <w:rFonts w:hint="eastAsia"/>
        </w:rPr>
        <w:t>一件所谓的外部证据必须被提及，尽管我们认为它价值不大。</w:t>
      </w:r>
    </w:p>
    <w:p w14:paraId="7A8D67CD">
      <w:pPr>
        <w:widowControl w:val="0"/>
        <w:numPr>
          <w:ilvl w:val="0"/>
          <w:numId w:val="0"/>
        </w:numPr>
        <w:jc w:val="both"/>
        <w:rPr>
          <w:rFonts w:hint="eastAsia"/>
        </w:rPr>
      </w:pPr>
    </w:p>
    <w:p w14:paraId="698D1447">
      <w:pPr>
        <w:widowControl w:val="0"/>
        <w:numPr>
          <w:ilvl w:val="0"/>
          <w:numId w:val="0"/>
        </w:numPr>
        <w:jc w:val="both"/>
        <w:rPr>
          <w:rFonts w:hint="eastAsia"/>
        </w:rPr>
      </w:pPr>
      <w:r>
        <w:rPr>
          <w:rFonts w:hint="eastAsia"/>
        </w:rPr>
        <w:t>Conybeare58 and Hilgenfeld attribute considerable weight to a Syriac tract, extant in a sixth-century manuscript (British Museum, Add. 17,142), and published, with a translation, by Wright in the Journal of Sacred Literature, 1866, Vols. ix and x.</w:t>
      </w:r>
    </w:p>
    <w:p w14:paraId="477D51E7">
      <w:pPr>
        <w:widowControl w:val="0"/>
        <w:numPr>
          <w:ilvl w:val="0"/>
          <w:numId w:val="0"/>
        </w:numPr>
        <w:jc w:val="both"/>
        <w:rPr>
          <w:rFonts w:hint="eastAsia"/>
        </w:rPr>
      </w:pPr>
      <w:r>
        <w:rPr>
          <w:rFonts w:hint="eastAsia"/>
        </w:rPr>
        <w:t>科尼比尔58和希尔根费尔德相当重视一份叙利亚文小册子，它现存于一份六世纪的手稿（大英博物馆，Add. 17,142）中，并由赖特于1866年在《圣文学杂志》第九卷和第十卷中连同译文一起发表。</w:t>
      </w:r>
    </w:p>
    <w:p w14:paraId="6B70CE38">
      <w:pPr>
        <w:widowControl w:val="0"/>
        <w:numPr>
          <w:ilvl w:val="0"/>
          <w:numId w:val="0"/>
        </w:numPr>
        <w:jc w:val="both"/>
        <w:rPr>
          <w:rFonts w:hint="eastAsia"/>
        </w:rPr>
      </w:pPr>
    </w:p>
    <w:p w14:paraId="2BE4A659">
      <w:pPr>
        <w:widowControl w:val="0"/>
        <w:numPr>
          <w:ilvl w:val="0"/>
          <w:numId w:val="0"/>
        </w:numPr>
        <w:jc w:val="both"/>
        <w:rPr>
          <w:rFonts w:hint="eastAsia"/>
        </w:rPr>
      </w:pPr>
      <w:r>
        <w:rPr>
          <w:rFonts w:hint="eastAsia"/>
        </w:rPr>
        <w:t>The tract is attributed to Eusebius and purports to be an account of the Star and the Magi, the history having been written down in 119 A.D.</w:t>
      </w:r>
    </w:p>
    <w:p w14:paraId="482B8D08">
      <w:pPr>
        <w:widowControl w:val="0"/>
        <w:numPr>
          <w:ilvl w:val="0"/>
          <w:numId w:val="0"/>
        </w:numPr>
        <w:jc w:val="both"/>
        <w:rPr>
          <w:rFonts w:hint="eastAsia"/>
        </w:rPr>
      </w:pPr>
      <w:r>
        <w:rPr>
          <w:rFonts w:hint="eastAsia"/>
        </w:rPr>
        <w:t>这本小册子被归于优西比乌名下，并声称是关于星和博士的记述，其历史写于公元119年。</w:t>
      </w:r>
    </w:p>
    <w:p w14:paraId="4CAAA607">
      <w:pPr>
        <w:widowControl w:val="0"/>
        <w:numPr>
          <w:ilvl w:val="0"/>
          <w:numId w:val="0"/>
        </w:numPr>
        <w:jc w:val="both"/>
        <w:rPr>
          <w:rFonts w:hint="eastAsia"/>
        </w:rPr>
      </w:pPr>
    </w:p>
    <w:p w14:paraId="2B02D212">
      <w:pPr>
        <w:widowControl w:val="0"/>
        <w:numPr>
          <w:ilvl w:val="0"/>
          <w:numId w:val="0"/>
        </w:numPr>
        <w:jc w:val="both"/>
        <w:rPr>
          <w:rFonts w:hint="eastAsia"/>
        </w:rPr>
      </w:pPr>
      <w:r>
        <w:rPr>
          <w:rFonts w:hint="eastAsia"/>
        </w:rPr>
        <w:t>According to Conybeare, "the Syriac author of this tract…had in his hands a pre-canonical Greek source of 119 or 120," to which belonged the colophon that gives the date.</w:t>
      </w:r>
    </w:p>
    <w:p w14:paraId="13351FD2">
      <w:pPr>
        <w:widowControl w:val="0"/>
        <w:numPr>
          <w:ilvl w:val="0"/>
          <w:numId w:val="0"/>
        </w:numPr>
        <w:jc w:val="both"/>
        <w:rPr>
          <w:rFonts w:hint="eastAsia"/>
        </w:rPr>
      </w:pPr>
      <w:r>
        <w:rPr>
          <w:rFonts w:hint="eastAsia"/>
        </w:rPr>
        <w:t>根据科尼比尔的说法，“这本小册子的叙利亚文作者……手中有一份公元119年或120年的前正典希腊文来源”，该来源附有标明日期的大事记。</w:t>
      </w:r>
    </w:p>
    <w:p w14:paraId="00F9A5EC">
      <w:pPr>
        <w:widowControl w:val="0"/>
        <w:numPr>
          <w:ilvl w:val="0"/>
          <w:numId w:val="0"/>
        </w:numPr>
        <w:jc w:val="both"/>
        <w:rPr>
          <w:rFonts w:hint="eastAsia"/>
        </w:rPr>
      </w:pPr>
    </w:p>
    <w:p w14:paraId="38496F53">
      <w:pPr>
        <w:widowControl w:val="0"/>
        <w:numPr>
          <w:ilvl w:val="0"/>
          <w:numId w:val="0"/>
        </w:numPr>
        <w:jc w:val="both"/>
        <w:rPr>
          <w:rFonts w:hint="eastAsia"/>
        </w:rPr>
      </w:pPr>
      <w:r>
        <w:rPr>
          <w:rFonts w:hint="eastAsia"/>
        </w:rPr>
        <w:t>Conybeare's conclusion is that the date 119 or 120 is the terminus a quo of the introduction of Matt. 2:1–15 into the canonical text.</w:t>
      </w:r>
    </w:p>
    <w:p w14:paraId="6ED28489">
      <w:pPr>
        <w:widowControl w:val="0"/>
        <w:numPr>
          <w:ilvl w:val="0"/>
          <w:numId w:val="0"/>
        </w:numPr>
        <w:jc w:val="both"/>
        <w:rPr>
          <w:rFonts w:hint="eastAsia"/>
        </w:rPr>
      </w:pPr>
      <w:r>
        <w:rPr>
          <w:rFonts w:hint="eastAsia"/>
        </w:rPr>
        <w:t>科尼比尔的结论是，公元119年或120年是马太福音2:1–15被引入正典经文的terminus a quo（起始点）。</w:t>
      </w:r>
    </w:p>
    <w:p w14:paraId="674C5EDE">
      <w:pPr>
        <w:widowControl w:val="0"/>
        <w:numPr>
          <w:ilvl w:val="0"/>
          <w:numId w:val="0"/>
        </w:numPr>
        <w:jc w:val="both"/>
        <w:rPr>
          <w:rFonts w:hint="eastAsia"/>
        </w:rPr>
      </w:pPr>
    </w:p>
    <w:p w14:paraId="01B4EEA9">
      <w:pPr>
        <w:widowControl w:val="0"/>
        <w:numPr>
          <w:ilvl w:val="0"/>
          <w:numId w:val="0"/>
        </w:numPr>
        <w:jc w:val="both"/>
        <w:rPr>
          <w:rFonts w:hint="eastAsia"/>
        </w:rPr>
      </w:pPr>
      <w:r>
        <w:rPr>
          <w:rFonts w:hint="eastAsia"/>
        </w:rPr>
        <w:t>The document is interesting, but the conclusions drawn from it seem to be best described as "problematical"—a word which J. Weiss aptly applies to Conybeare's Ephraem passage about Luke.</w:t>
      </w:r>
    </w:p>
    <w:p w14:paraId="6CDBEBCB">
      <w:pPr>
        <w:widowControl w:val="0"/>
        <w:numPr>
          <w:ilvl w:val="0"/>
          <w:numId w:val="0"/>
        </w:numPr>
        <w:jc w:val="both"/>
        <w:rPr>
          <w:rFonts w:hint="eastAsia"/>
        </w:rPr>
      </w:pPr>
      <w:r>
        <w:rPr>
          <w:rFonts w:hint="eastAsia"/>
        </w:rPr>
        <w:t>这份文献很有趣，但从中得出的结论似乎最好被描述为“有问题的”——J.魏斯恰当地将这个词用于科尼比尔关于路加的以法莲段落。</w:t>
      </w:r>
    </w:p>
    <w:p w14:paraId="691D5AA7">
      <w:pPr>
        <w:widowControl w:val="0"/>
        <w:numPr>
          <w:ilvl w:val="0"/>
          <w:numId w:val="0"/>
        </w:numPr>
        <w:jc w:val="both"/>
        <w:rPr>
          <w:rFonts w:hint="eastAsia"/>
        </w:rPr>
      </w:pPr>
    </w:p>
    <w:p w14:paraId="20A332CF">
      <w:pPr>
        <w:widowControl w:val="0"/>
        <w:numPr>
          <w:ilvl w:val="0"/>
          <w:numId w:val="0"/>
        </w:numPr>
        <w:jc w:val="both"/>
        <w:rPr>
          <w:rFonts w:hint="eastAsia"/>
        </w:rPr>
      </w:pPr>
      <w:r>
        <w:rPr>
          <w:rFonts w:hint="eastAsia"/>
        </w:rPr>
        <w:t>And in view of the undisputed unity of style and diction between 1:18–2:23 and the rest of the Gospel—a unity far too perfect to be explained as due merely to a common redactor—we may safely agree finally with J. Weiss when he declares that there never were forms of the Gospels of Matthew and Luke without the infancy narratives.59</w:t>
      </w:r>
    </w:p>
    <w:p w14:paraId="1D3E94A1">
      <w:pPr>
        <w:widowControl w:val="0"/>
        <w:numPr>
          <w:ilvl w:val="0"/>
          <w:numId w:val="0"/>
        </w:numPr>
        <w:jc w:val="both"/>
        <w:rPr>
          <w:rFonts w:hint="eastAsia"/>
        </w:rPr>
      </w:pPr>
      <w:r>
        <w:rPr>
          <w:rFonts w:hint="eastAsia"/>
        </w:rPr>
        <w:t>并且鉴于1:18–2:23与福音书其余部分之间在风格和措辞上无可争议的统一性——这种统一性过于完美，以至于无法仅仅解释为共同编者的功劳——我们最终可以安全地同意J.魏斯的说法，他宣称马太福音和路加福音从未有过不包含婴孩时期叙事的版本。59</w:t>
      </w:r>
    </w:p>
    <w:p w14:paraId="43CED3B8">
      <w:pPr>
        <w:widowControl w:val="0"/>
        <w:numPr>
          <w:ilvl w:val="0"/>
          <w:numId w:val="0"/>
        </w:numPr>
        <w:jc w:val="both"/>
        <w:rPr>
          <w:rFonts w:hint="eastAsia"/>
        </w:rPr>
      </w:pPr>
    </w:p>
    <w:p w14:paraId="375FC38A">
      <w:pPr>
        <w:widowControl w:val="0"/>
        <w:numPr>
          <w:ilvl w:val="0"/>
          <w:numId w:val="0"/>
        </w:numPr>
        <w:jc w:val="both"/>
        <w:rPr>
          <w:rFonts w:hint="eastAsia"/>
        </w:rPr>
      </w:pPr>
      <w:r>
        <w:rPr>
          <w:rFonts w:hint="eastAsia"/>
        </w:rPr>
        <w:t>As to the sources of the infancy section in Matthew, nothing very definite can be said.</w:t>
      </w:r>
    </w:p>
    <w:p w14:paraId="109472FB">
      <w:pPr>
        <w:widowControl w:val="0"/>
        <w:numPr>
          <w:ilvl w:val="0"/>
          <w:numId w:val="0"/>
        </w:numPr>
        <w:jc w:val="both"/>
        <w:rPr>
          <w:rFonts w:hint="eastAsia"/>
        </w:rPr>
      </w:pPr>
      <w:r>
        <w:rPr>
          <w:rFonts w:hint="eastAsia"/>
        </w:rPr>
        <w:t>至于马太福音婴孩时期段落的来源，没有什么非常确切的说法。</w:t>
      </w:r>
    </w:p>
    <w:p w14:paraId="0759AC76">
      <w:pPr>
        <w:widowControl w:val="0"/>
        <w:numPr>
          <w:ilvl w:val="0"/>
          <w:numId w:val="0"/>
        </w:numPr>
        <w:jc w:val="both"/>
        <w:rPr>
          <w:rFonts w:hint="eastAsia"/>
        </w:rPr>
      </w:pPr>
    </w:p>
    <w:p w14:paraId="1852518C">
      <w:pPr>
        <w:widowControl w:val="0"/>
        <w:numPr>
          <w:ilvl w:val="0"/>
          <w:numId w:val="0"/>
        </w:numPr>
        <w:jc w:val="both"/>
        <w:rPr>
          <w:rFonts w:hint="eastAsia"/>
        </w:rPr>
      </w:pPr>
      <w:r>
        <w:rPr>
          <w:rFonts w:hint="eastAsia"/>
        </w:rPr>
        <w:t>It is mere speculation, for example, when /pg. 63/ Schmiedel makes 1:18–25 an addition later than chap. 2.</w:t>
      </w:r>
    </w:p>
    <w:p w14:paraId="252CC3CA">
      <w:pPr>
        <w:widowControl w:val="0"/>
        <w:numPr>
          <w:ilvl w:val="0"/>
          <w:numId w:val="0"/>
        </w:numPr>
        <w:jc w:val="both"/>
        <w:rPr>
          <w:rFonts w:hint="eastAsia"/>
        </w:rPr>
      </w:pPr>
      <w:r>
        <w:rPr>
          <w:rFonts w:hint="eastAsia"/>
        </w:rPr>
        <w:t>例如，当/第63页/施米德尔将1:18–25视为比第2章更晚的增补时，这纯属猜测。</w:t>
      </w:r>
    </w:p>
    <w:p w14:paraId="18CD4A40">
      <w:pPr>
        <w:widowControl w:val="0"/>
        <w:numPr>
          <w:ilvl w:val="0"/>
          <w:numId w:val="0"/>
        </w:numPr>
        <w:jc w:val="both"/>
        <w:rPr>
          <w:rFonts w:hint="eastAsia"/>
        </w:rPr>
      </w:pPr>
    </w:p>
    <w:p w14:paraId="4519E259">
      <w:pPr>
        <w:widowControl w:val="0"/>
        <w:numPr>
          <w:ilvl w:val="0"/>
          <w:numId w:val="0"/>
        </w:numPr>
        <w:jc w:val="both"/>
        <w:rPr>
          <w:rFonts w:hint="eastAsia"/>
        </w:rPr>
      </w:pPr>
      <w:r>
        <w:rPr>
          <w:rFonts w:hint="eastAsia"/>
        </w:rPr>
        <w:t>Indeed, for all we can see, the two chapters might go back to the same source, for the failure to mention the place Bethlehem in 1:18 instead of in 2:1 proves very little;60 but, after all, the theory of merely oral sources can never be disproved.</w:t>
      </w:r>
    </w:p>
    <w:p w14:paraId="62315786">
      <w:pPr>
        <w:widowControl w:val="0"/>
        <w:numPr>
          <w:ilvl w:val="0"/>
          <w:numId w:val="0"/>
        </w:numPr>
        <w:jc w:val="both"/>
        <w:rPr>
          <w:rFonts w:hint="eastAsia"/>
        </w:rPr>
      </w:pPr>
      <w:r>
        <w:rPr>
          <w:rFonts w:hint="eastAsia"/>
        </w:rPr>
        <w:t>事实上，就我们所能看到的，这两章可能追溯到同一来源，因为在1:18中未提伯利恒这个地方，而是在2:1中提及，这证明不了什么；60但毕竟，纯粹口头来源的理论永远无法被证伪。</w:t>
      </w:r>
    </w:p>
    <w:p w14:paraId="41611580">
      <w:pPr>
        <w:widowControl w:val="0"/>
        <w:numPr>
          <w:ilvl w:val="0"/>
          <w:numId w:val="0"/>
        </w:numPr>
        <w:jc w:val="both"/>
        <w:rPr>
          <w:rFonts w:hint="eastAsia"/>
        </w:rPr>
      </w:pPr>
    </w:p>
    <w:p w14:paraId="556FCFCC">
      <w:pPr>
        <w:widowControl w:val="0"/>
        <w:numPr>
          <w:ilvl w:val="0"/>
          <w:numId w:val="0"/>
        </w:numPr>
        <w:jc w:val="both"/>
        <w:rPr>
          <w:rFonts w:hint="eastAsia"/>
        </w:rPr>
      </w:pPr>
      <w:r>
        <w:rPr>
          <w:rFonts w:hint="eastAsia"/>
        </w:rPr>
        <w:t>The ultimate home of the sources is far more likely to have been Palestinian than Gentile, for the section shows acquaintance with Jewish customs, and with the Hebrew text of the Old Testament; and perhaps is combatting Jewish slanders.61</w:t>
      </w:r>
    </w:p>
    <w:p w14:paraId="3866EFF4">
      <w:pPr>
        <w:widowControl w:val="0"/>
        <w:numPr>
          <w:ilvl w:val="0"/>
          <w:numId w:val="0"/>
        </w:numPr>
        <w:jc w:val="both"/>
        <w:rPr>
          <w:rFonts w:hint="eastAsia"/>
        </w:rPr>
      </w:pPr>
      <w:r>
        <w:rPr>
          <w:rFonts w:hint="eastAsia"/>
        </w:rPr>
        <w:t>这些来源的最终归宿，更可能是巴勒斯坦而非外邦，因为该段落显示出对犹太习俗和旧约希伯来文本的熟悉；并且或许是在反驳犹太人的诽谤。61</w:t>
      </w:r>
    </w:p>
    <w:p w14:paraId="02D8F800">
      <w:pPr>
        <w:widowControl w:val="0"/>
        <w:numPr>
          <w:ilvl w:val="0"/>
          <w:numId w:val="0"/>
        </w:numPr>
        <w:jc w:val="both"/>
        <w:rPr>
          <w:rFonts w:hint="eastAsia"/>
        </w:rPr>
      </w:pPr>
    </w:p>
    <w:p w14:paraId="3F2C2F25">
      <w:pPr>
        <w:widowControl w:val="0"/>
        <w:numPr>
          <w:ilvl w:val="0"/>
          <w:numId w:val="0"/>
        </w:numPr>
        <w:jc w:val="both"/>
        <w:rPr>
          <w:rFonts w:hint="eastAsia"/>
        </w:rPr>
      </w:pPr>
      <w:r>
        <w:rPr>
          <w:rFonts w:hint="eastAsia"/>
        </w:rPr>
        <w:t>The story of the Magi does not oppose this view of the matter, for the Gentile coloring, so far as it exists, might be due to the Gentile subject;62 and perhaps it is even a positive evidence for the Jewish character of the narrative, for it may represent the Jewish Messianic conception of a gathering of the heathen for worship to Mount Sion.</w:t>
      </w:r>
    </w:p>
    <w:p w14:paraId="74961560">
      <w:pPr>
        <w:widowControl w:val="0"/>
        <w:numPr>
          <w:ilvl w:val="0"/>
          <w:numId w:val="0"/>
        </w:numPr>
        <w:jc w:val="both"/>
        <w:rPr>
          <w:rFonts w:hint="eastAsia"/>
        </w:rPr>
      </w:pPr>
      <w:r>
        <w:rPr>
          <w:rFonts w:hint="eastAsia"/>
        </w:rPr>
        <w:t>博士的故事并不与这一观点相悖，因为外邦色彩，就其存在而言，可能源于外邦主题；62并且，它甚至可能是叙事犹太特征的积极证据，因为它可能代表了犹太弥赛亚观念中，异教徒聚集到锡安山敬拜的景象。</w:t>
      </w:r>
    </w:p>
    <w:p w14:paraId="198794A9">
      <w:pPr>
        <w:widowControl w:val="0"/>
        <w:numPr>
          <w:ilvl w:val="0"/>
          <w:numId w:val="0"/>
        </w:numPr>
        <w:jc w:val="both"/>
        <w:rPr>
          <w:rFonts w:hint="eastAsia"/>
        </w:rPr>
      </w:pPr>
    </w:p>
    <w:p w14:paraId="502F02F7">
      <w:pPr>
        <w:widowControl w:val="0"/>
        <w:numPr>
          <w:ilvl w:val="0"/>
          <w:numId w:val="0"/>
        </w:numPr>
        <w:jc w:val="both"/>
        <w:rPr>
          <w:rFonts w:hint="eastAsia"/>
        </w:rPr>
      </w:pPr>
      <w:r>
        <w:rPr>
          <w:rFonts w:hint="eastAsia"/>
        </w:rPr>
        <w:t>If Matthew's Gospel is in general destined for Jews, then it is not necessary to suppose that 1:18–2:23 is a foreign element; or rather it is not necessary to do so until we have proved that the idea of the supernatural birth could not possibly have arisen on Jewish ground.63</w:t>
      </w:r>
    </w:p>
    <w:p w14:paraId="0CF4C0B0">
      <w:pPr>
        <w:widowControl w:val="0"/>
        <w:numPr>
          <w:ilvl w:val="0"/>
          <w:numId w:val="0"/>
        </w:numPr>
        <w:jc w:val="both"/>
        <w:rPr>
          <w:rFonts w:hint="eastAsia"/>
        </w:rPr>
      </w:pPr>
      <w:r>
        <w:rPr>
          <w:rFonts w:hint="eastAsia"/>
        </w:rPr>
        <w:t>如果马太福音总体上是为犹太人写的，那么就没有必要假设1:18–2:23是一个外来元素；或者说，在我们证明超自然出生的观念不可能在犹太土地上产生之前，没有必要这样做。63</w:t>
      </w:r>
    </w:p>
    <w:p w14:paraId="03122984">
      <w:pPr>
        <w:widowControl w:val="0"/>
        <w:numPr>
          <w:ilvl w:val="0"/>
          <w:numId w:val="0"/>
        </w:numPr>
        <w:jc w:val="both"/>
        <w:rPr>
          <w:rFonts w:hint="eastAsia"/>
        </w:rPr>
      </w:pPr>
    </w:p>
    <w:p w14:paraId="3A3DFCED">
      <w:pPr>
        <w:widowControl w:val="0"/>
        <w:numPr>
          <w:ilvl w:val="0"/>
          <w:numId w:val="0"/>
        </w:numPr>
        <w:jc w:val="both"/>
        <w:rPr>
          <w:rFonts w:hint="eastAsia"/>
        </w:rPr>
      </w:pPr>
      <w:r>
        <w:rPr>
          <w:rFonts w:hint="eastAsia"/>
        </w:rPr>
        <w:t>As to the genealogy of Matthew, the attempt of Charles64 to prove that it is a later addition to the Gospel (about A.D. 170) is interesting only in showing how more usual critical theories can be reversed.</w:t>
      </w:r>
    </w:p>
    <w:p w14:paraId="3CDBEF63">
      <w:pPr>
        <w:widowControl w:val="0"/>
        <w:numPr>
          <w:ilvl w:val="0"/>
          <w:numId w:val="0"/>
        </w:numPr>
        <w:jc w:val="both"/>
        <w:rPr>
          <w:rFonts w:hint="eastAsia"/>
        </w:rPr>
      </w:pPr>
      <w:r>
        <w:rPr>
          <w:rFonts w:hint="eastAsia"/>
        </w:rPr>
        <w:t>至于马太的家谱，查尔斯64试图证明它是福音书的后期增补（约公元170年），这仅在展示更常见的批判理论如何可以被颠倒方面有趣。</w:t>
      </w:r>
    </w:p>
    <w:p w14:paraId="06C57547">
      <w:pPr>
        <w:widowControl w:val="0"/>
        <w:numPr>
          <w:ilvl w:val="0"/>
          <w:numId w:val="0"/>
        </w:numPr>
        <w:jc w:val="both"/>
        <w:rPr>
          <w:rFonts w:hint="eastAsia"/>
        </w:rPr>
      </w:pPr>
    </w:p>
    <w:p w14:paraId="5727A789">
      <w:pPr>
        <w:widowControl w:val="0"/>
        <w:numPr>
          <w:ilvl w:val="0"/>
          <w:numId w:val="0"/>
        </w:numPr>
        <w:jc w:val="both"/>
        <w:rPr>
          <w:rFonts w:hint="eastAsia"/>
        </w:rPr>
      </w:pPr>
      <w:r>
        <w:rPr>
          <w:rFonts w:hint="eastAsia"/>
        </w:rPr>
        <w:t>Conybeare65 has shown how impossible it would have been for the genealogy to have been added at that late date, when interests other than the interest in the Davidic descent were predominant; and Badham has argued with some weight against separating 1:1–17 and 1:18–2 at all.</w:t>
      </w:r>
    </w:p>
    <w:p w14:paraId="3D09F037">
      <w:pPr>
        <w:widowControl w:val="0"/>
        <w:numPr>
          <w:ilvl w:val="0"/>
          <w:numId w:val="0"/>
        </w:numPr>
        <w:jc w:val="both"/>
        <w:rPr>
          <w:rFonts w:hint="eastAsia"/>
        </w:rPr>
      </w:pPr>
      <w:r>
        <w:rPr>
          <w:rFonts w:hint="eastAsia"/>
        </w:rPr>
        <w:t>科尼比尔65已表明，在那个晚期，当除了对大卫后裔的兴趣之外的其他兴趣占主导地位时，添加家谱是多么不可能；而巴德姆则有一定分量地反对将1:1–17和1:18–2完全分开。</w:t>
      </w:r>
    </w:p>
    <w:p w14:paraId="5102A20A">
      <w:pPr>
        <w:widowControl w:val="0"/>
        <w:numPr>
          <w:ilvl w:val="0"/>
          <w:numId w:val="0"/>
        </w:numPr>
        <w:jc w:val="both"/>
        <w:rPr>
          <w:rFonts w:hint="eastAsia"/>
        </w:rPr>
      </w:pPr>
    </w:p>
    <w:p w14:paraId="572870FA">
      <w:pPr>
        <w:widowControl w:val="0"/>
        <w:numPr>
          <w:ilvl w:val="0"/>
          <w:numId w:val="0"/>
        </w:numPr>
        <w:jc w:val="both"/>
        <w:rPr>
          <w:rFonts w:hint="eastAsia"/>
        </w:rPr>
      </w:pPr>
      <w:r>
        <w:rPr>
          <w:rFonts w:hint="eastAsia"/>
        </w:rPr>
        <w:t>At any rate, there can be no doubt whatever that the genealogy was part of the original Gospel, or, to sum up our results, that the whole of chaps. 1, 2, is genuine.</w:t>
      </w:r>
    </w:p>
    <w:p w14:paraId="3E91034F">
      <w:pPr>
        <w:widowControl w:val="0"/>
        <w:numPr>
          <w:ilvl w:val="0"/>
          <w:numId w:val="0"/>
        </w:numPr>
        <w:jc w:val="both"/>
        <w:rPr>
          <w:rFonts w:hint="eastAsia"/>
        </w:rPr>
      </w:pPr>
      <w:r>
        <w:rPr>
          <w:rFonts w:hint="eastAsia"/>
        </w:rPr>
        <w:t>无论如何，毫无疑问，家谱是原始福音书的一部分，或者，总结我们的结果，第1、2章的全部都是真实的。</w:t>
      </w:r>
    </w:p>
    <w:p w14:paraId="67D18520">
      <w:pPr>
        <w:widowControl w:val="0"/>
        <w:numPr>
          <w:ilvl w:val="0"/>
          <w:numId w:val="0"/>
        </w:numPr>
        <w:jc w:val="both"/>
        <w:rPr>
          <w:rFonts w:hint="eastAsia"/>
        </w:rPr>
      </w:pPr>
    </w:p>
    <w:p w14:paraId="77C5C9B7">
      <w:pPr>
        <w:widowControl w:val="0"/>
        <w:numPr>
          <w:ilvl w:val="0"/>
          <w:numId w:val="0"/>
        </w:numPr>
        <w:jc w:val="both"/>
        <w:rPr>
          <w:rFonts w:hint="eastAsia"/>
        </w:rPr>
      </w:pPr>
      <w:r>
        <w:rPr>
          <w:rFonts w:hint="eastAsia"/>
        </w:rPr>
        <w:t>The discovery of Syrsin in 1892 has made Matt. 1:16, from a textual point of view, one of the most extensively discussed verses in the New Testament, and has acted as a lively stimulus to the investigation of the genealogies in general.</w:t>
      </w:r>
    </w:p>
    <w:p w14:paraId="4A585E8B">
      <w:pPr>
        <w:widowControl w:val="0"/>
        <w:numPr>
          <w:ilvl w:val="0"/>
          <w:numId w:val="0"/>
        </w:numPr>
        <w:jc w:val="both"/>
        <w:rPr>
          <w:rFonts w:hint="eastAsia"/>
        </w:rPr>
      </w:pPr>
      <w:r>
        <w:rPr>
          <w:rFonts w:hint="eastAsia"/>
        </w:rPr>
        <w:t>1892年古叙利亚文译本的发现，使得马太福音1:16从文本角度看，成为新约中被最广泛讨论的经文之一，并对家谱的普遍研究起到了活跃的刺激作用。</w:t>
      </w:r>
    </w:p>
    <w:p w14:paraId="513158E9">
      <w:pPr>
        <w:widowControl w:val="0"/>
        <w:numPr>
          <w:ilvl w:val="0"/>
          <w:numId w:val="0"/>
        </w:numPr>
        <w:jc w:val="both"/>
        <w:rPr>
          <w:rFonts w:hint="eastAsia"/>
        </w:rPr>
      </w:pPr>
    </w:p>
    <w:p w14:paraId="402047CC">
      <w:pPr>
        <w:widowControl w:val="0"/>
        <w:numPr>
          <w:ilvl w:val="0"/>
          <w:numId w:val="0"/>
        </w:numPr>
        <w:jc w:val="both"/>
        <w:rPr>
          <w:rFonts w:hint="eastAsia"/>
        </w:rPr>
      </w:pPr>
      <w:r>
        <w:rPr>
          <w:rFonts w:hint="eastAsia"/>
        </w:rPr>
        <w:t>The bewildering mazes of the textual question66 must here, for obvious reasons, remain /pg. 64/ unexplored; nor do we need to explore them for our purpose.</w:t>
      </w:r>
    </w:p>
    <w:p w14:paraId="28FED4E3">
      <w:pPr>
        <w:widowControl w:val="0"/>
        <w:numPr>
          <w:ilvl w:val="0"/>
          <w:numId w:val="0"/>
        </w:numPr>
        <w:jc w:val="both"/>
        <w:rPr>
          <w:rFonts w:hint="eastAsia"/>
        </w:rPr>
      </w:pPr>
      <w:r>
        <w:rPr>
          <w:rFonts w:hint="eastAsia"/>
        </w:rPr>
        <w:t>文本问题的迷宫66，出于显而易见的原因，在此必须保持/第64页/未被探索；为了我们的目的，我们也不需要探索它们。</w:t>
      </w:r>
    </w:p>
    <w:p w14:paraId="61F9E0F7">
      <w:pPr>
        <w:widowControl w:val="0"/>
        <w:numPr>
          <w:ilvl w:val="0"/>
          <w:numId w:val="0"/>
        </w:numPr>
        <w:jc w:val="both"/>
        <w:rPr>
          <w:rFonts w:hint="eastAsia"/>
        </w:rPr>
      </w:pPr>
    </w:p>
    <w:p w14:paraId="77C8D6A8">
      <w:pPr>
        <w:widowControl w:val="0"/>
        <w:numPr>
          <w:ilvl w:val="0"/>
          <w:numId w:val="0"/>
        </w:numPr>
        <w:jc w:val="both"/>
        <w:rPr>
          <w:rFonts w:hint="eastAsia"/>
        </w:rPr>
      </w:pPr>
      <w:r>
        <w:rPr>
          <w:rFonts w:hint="eastAsia"/>
        </w:rPr>
        <w:t>For after the first shock of discovery has passed away, the general consensus of scholarship seems to be leaning to the opinion that the readings of the new manuscript do not tell us as much as was at first supposed.</w:t>
      </w:r>
    </w:p>
    <w:p w14:paraId="064C0C3D">
      <w:pPr>
        <w:widowControl w:val="0"/>
        <w:numPr>
          <w:ilvl w:val="0"/>
          <w:numId w:val="0"/>
        </w:numPr>
        <w:jc w:val="both"/>
        <w:rPr>
          <w:rFonts w:hint="eastAsia"/>
        </w:rPr>
      </w:pPr>
      <w:r>
        <w:rPr>
          <w:rFonts w:hint="eastAsia"/>
        </w:rPr>
        <w:t>因为在发现的最初冲击过去之后，学术界的普遍共识似乎倾向于认为，新抄本的读法并不像最初设想的那样告诉我们那么多。</w:t>
      </w:r>
    </w:p>
    <w:p w14:paraId="6D09A163">
      <w:pPr>
        <w:widowControl w:val="0"/>
        <w:numPr>
          <w:ilvl w:val="0"/>
          <w:numId w:val="0"/>
        </w:numPr>
        <w:jc w:val="both"/>
        <w:rPr>
          <w:rFonts w:hint="eastAsia"/>
        </w:rPr>
      </w:pPr>
    </w:p>
    <w:p w14:paraId="5467C1A7">
      <w:pPr>
        <w:widowControl w:val="0"/>
        <w:numPr>
          <w:ilvl w:val="0"/>
          <w:numId w:val="0"/>
        </w:numPr>
        <w:jc w:val="both"/>
        <w:rPr>
          <w:rFonts w:hint="eastAsia"/>
        </w:rPr>
      </w:pPr>
      <w:r>
        <w:rPr>
          <w:rFonts w:hint="eastAsia"/>
        </w:rPr>
        <w:t>As has been remarked, the reading at 1:16 merely intensifies difficulties already present; at any rate, it cannot prove that 1:18ff. was not a part of the original Gospel.</w:t>
      </w:r>
    </w:p>
    <w:p w14:paraId="5F030C06">
      <w:pPr>
        <w:widowControl w:val="0"/>
        <w:numPr>
          <w:ilvl w:val="0"/>
          <w:numId w:val="0"/>
        </w:numPr>
        <w:jc w:val="both"/>
        <w:rPr>
          <w:rFonts w:hint="eastAsia"/>
        </w:rPr>
      </w:pPr>
      <w:r>
        <w:rPr>
          <w:rFonts w:hint="eastAsia"/>
        </w:rPr>
        <w:t>正如已经指出的，1:16的读法仅仅加剧了已经存在的困难；无论如何，它不能证明1:18及以后不是原始福音书的一部分。</w:t>
      </w:r>
    </w:p>
    <w:p w14:paraId="45584EDE">
      <w:pPr>
        <w:widowControl w:val="0"/>
        <w:numPr>
          <w:ilvl w:val="0"/>
          <w:numId w:val="0"/>
        </w:numPr>
        <w:jc w:val="both"/>
        <w:rPr>
          <w:rFonts w:hint="eastAsia"/>
        </w:rPr>
      </w:pPr>
    </w:p>
    <w:p w14:paraId="6423C89F">
      <w:pPr>
        <w:widowControl w:val="0"/>
        <w:numPr>
          <w:ilvl w:val="0"/>
          <w:numId w:val="0"/>
        </w:numPr>
        <w:jc w:val="both"/>
        <w:rPr>
          <w:rFonts w:hint="eastAsia"/>
        </w:rPr>
      </w:pPr>
      <w:r>
        <w:rPr>
          <w:rFonts w:hint="eastAsia"/>
        </w:rPr>
        <w:t>Either one of two lines of solution seems to me to be possible.</w:t>
      </w:r>
    </w:p>
    <w:p w14:paraId="14AC42F6">
      <w:pPr>
        <w:widowControl w:val="0"/>
        <w:numPr>
          <w:ilvl w:val="0"/>
          <w:numId w:val="0"/>
        </w:numPr>
        <w:jc w:val="both"/>
        <w:rPr>
          <w:rFonts w:hint="eastAsia"/>
        </w:rPr>
      </w:pPr>
      <w:r>
        <w:rPr>
          <w:rFonts w:hint="eastAsia"/>
        </w:rPr>
        <w:t>在我看来，两种解决方案中的任何一种都是可能的。</w:t>
      </w:r>
    </w:p>
    <w:p w14:paraId="167B2BFB">
      <w:pPr>
        <w:widowControl w:val="0"/>
        <w:numPr>
          <w:ilvl w:val="0"/>
          <w:numId w:val="0"/>
        </w:numPr>
        <w:jc w:val="both"/>
        <w:rPr>
          <w:rFonts w:hint="eastAsia"/>
        </w:rPr>
      </w:pPr>
    </w:p>
    <w:p w14:paraId="54EF0EA6">
      <w:pPr>
        <w:widowControl w:val="0"/>
        <w:numPr>
          <w:ilvl w:val="0"/>
          <w:numId w:val="0"/>
        </w:numPr>
        <w:jc w:val="both"/>
        <w:rPr>
          <w:rFonts w:hint="eastAsia"/>
        </w:rPr>
      </w:pPr>
      <w:r>
        <w:rPr>
          <w:rFonts w:hint="eastAsia"/>
        </w:rPr>
        <w:t>In the first place, we may say with J. Weiss67 that the original form of the genealogy was "Joseph begat Jesus," though this was, of course, never the reading in the Gospel; the problem then being how to account for the variants after the change had once been made.</w:t>
      </w:r>
    </w:p>
    <w:p w14:paraId="7ABCB5A2">
      <w:pPr>
        <w:widowControl w:val="0"/>
        <w:numPr>
          <w:ilvl w:val="0"/>
          <w:numId w:val="0"/>
        </w:numPr>
        <w:jc w:val="both"/>
        <w:rPr>
          <w:rFonts w:hint="eastAsia"/>
        </w:rPr>
      </w:pPr>
      <w:r>
        <w:rPr>
          <w:rFonts w:hint="eastAsia"/>
        </w:rPr>
        <w:t>首先，我们可以像J.魏斯67一样说，家谱的原始形式是“约瑟生耶稣”，尽管这当然从未是福音书中的读法；那么问题就在于，一旦作了改动，如何解释那些变体。</w:t>
      </w:r>
    </w:p>
    <w:p w14:paraId="3615FCA9">
      <w:pPr>
        <w:widowControl w:val="0"/>
        <w:numPr>
          <w:ilvl w:val="0"/>
          <w:numId w:val="0"/>
        </w:numPr>
        <w:jc w:val="both"/>
        <w:rPr>
          <w:rFonts w:hint="eastAsia"/>
        </w:rPr>
      </w:pPr>
    </w:p>
    <w:p w14:paraId="6ADFE5F9">
      <w:pPr>
        <w:widowControl w:val="0"/>
        <w:numPr>
          <w:ilvl w:val="0"/>
          <w:numId w:val="0"/>
        </w:numPr>
        <w:jc w:val="both"/>
        <w:rPr>
          <w:rFonts w:hint="eastAsia"/>
        </w:rPr>
      </w:pPr>
      <w:r>
        <w:rPr>
          <w:rFonts w:hint="eastAsia"/>
        </w:rPr>
        <w:t>This problem J. Weiss dismisses as insoluble.</w:t>
      </w:r>
    </w:p>
    <w:p w14:paraId="41E9E378">
      <w:pPr>
        <w:widowControl w:val="0"/>
        <w:numPr>
          <w:ilvl w:val="0"/>
          <w:numId w:val="0"/>
        </w:numPr>
        <w:jc w:val="both"/>
        <w:rPr>
          <w:rFonts w:hint="eastAsia"/>
        </w:rPr>
      </w:pPr>
      <w:r>
        <w:rPr>
          <w:rFonts w:hint="eastAsia"/>
        </w:rPr>
        <w:t>J.魏斯将这个问题视为无解而搁置。</w:t>
      </w:r>
    </w:p>
    <w:p w14:paraId="6AA05B05">
      <w:pPr>
        <w:widowControl w:val="0"/>
        <w:numPr>
          <w:ilvl w:val="0"/>
          <w:numId w:val="0"/>
        </w:numPr>
        <w:jc w:val="both"/>
        <w:rPr>
          <w:rFonts w:hint="eastAsia"/>
        </w:rPr>
      </w:pPr>
    </w:p>
    <w:p w14:paraId="4C640801">
      <w:pPr>
        <w:widowControl w:val="0"/>
        <w:numPr>
          <w:ilvl w:val="0"/>
          <w:numId w:val="0"/>
        </w:numPr>
        <w:jc w:val="both"/>
        <w:rPr>
          <w:rFonts w:hint="eastAsia"/>
        </w:rPr>
      </w:pPr>
      <w:r>
        <w:rPr>
          <w:rFonts w:hint="eastAsia"/>
        </w:rPr>
        <w:t>Wilkinson,68 in one of the most convincing papers which I have seen upon the subject, attempts something of a solution.</w:t>
      </w:r>
    </w:p>
    <w:p w14:paraId="020831CE">
      <w:pPr>
        <w:widowControl w:val="0"/>
        <w:numPr>
          <w:ilvl w:val="0"/>
          <w:numId w:val="0"/>
        </w:numPr>
        <w:jc w:val="both"/>
        <w:rPr>
          <w:rFonts w:hint="eastAsia"/>
        </w:rPr>
      </w:pPr>
      <w:r>
        <w:rPr>
          <w:rFonts w:hint="eastAsia"/>
        </w:rPr>
        <w:t>威尔金森68，在我所见过的关于这个主题的最有说服力的论文之一中，尝试了一种解决方案。</w:t>
      </w:r>
    </w:p>
    <w:p w14:paraId="2C349718">
      <w:pPr>
        <w:widowControl w:val="0"/>
        <w:numPr>
          <w:ilvl w:val="0"/>
          <w:numId w:val="0"/>
        </w:numPr>
        <w:jc w:val="both"/>
        <w:rPr>
          <w:rFonts w:hint="eastAsia"/>
        </w:rPr>
      </w:pPr>
    </w:p>
    <w:p w14:paraId="3F6180FE">
      <w:pPr>
        <w:widowControl w:val="0"/>
        <w:numPr>
          <w:ilvl w:val="0"/>
          <w:numId w:val="0"/>
        </w:numPr>
        <w:jc w:val="both"/>
        <w:rPr>
          <w:rFonts w:hint="eastAsia"/>
        </w:rPr>
      </w:pPr>
      <w:r>
        <w:rPr>
          <w:rFonts w:hint="eastAsia"/>
        </w:rPr>
        <w:t>He decides (and correctly) that our present Greek text is the original text of the Gospel.</w:t>
      </w:r>
    </w:p>
    <w:p w14:paraId="17893A70">
      <w:pPr>
        <w:widowControl w:val="0"/>
        <w:numPr>
          <w:ilvl w:val="0"/>
          <w:numId w:val="0"/>
        </w:numPr>
        <w:jc w:val="both"/>
        <w:rPr>
          <w:rFonts w:hint="eastAsia"/>
        </w:rPr>
      </w:pPr>
      <w:r>
        <w:rPr>
          <w:rFonts w:hint="eastAsia"/>
        </w:rPr>
        <w:t>他断定（并且是正确的）我们现有的希腊文本是福音书的原始文本。</w:t>
      </w:r>
    </w:p>
    <w:p w14:paraId="654D1525">
      <w:pPr>
        <w:widowControl w:val="0"/>
        <w:numPr>
          <w:ilvl w:val="0"/>
          <w:numId w:val="0"/>
        </w:numPr>
        <w:jc w:val="both"/>
        <w:rPr>
          <w:rFonts w:hint="eastAsia"/>
        </w:rPr>
      </w:pPr>
    </w:p>
    <w:p w14:paraId="5AC81EA9">
      <w:pPr>
        <w:widowControl w:val="0"/>
        <w:numPr>
          <w:ilvl w:val="0"/>
          <w:numId w:val="0"/>
        </w:numPr>
        <w:jc w:val="both"/>
        <w:rPr>
          <w:rFonts w:hint="eastAsia"/>
        </w:rPr>
      </w:pPr>
      <w:r>
        <w:rPr>
          <w:rFonts w:hint="eastAsia"/>
        </w:rPr>
        <w:t>For the narrator of 1:18ff. had two motives: (1) to assert the miraculous conception, (2) to assert that the birth took place while Mary was Joseph's wife.</w:t>
      </w:r>
    </w:p>
    <w:p w14:paraId="381A619B">
      <w:pPr>
        <w:widowControl w:val="0"/>
        <w:numPr>
          <w:ilvl w:val="0"/>
          <w:numId w:val="0"/>
        </w:numPr>
        <w:jc w:val="both"/>
        <w:rPr>
          <w:rFonts w:hint="eastAsia"/>
        </w:rPr>
      </w:pPr>
      <w:r>
        <w:rPr>
          <w:rFonts w:hint="eastAsia"/>
        </w:rPr>
        <w:t>因为1:18及以后的叙述者有两个动机：（1）断言神迹受孕，（2）断言出生发生在马利亚是约瑟妻子的时候。</w:t>
      </w:r>
    </w:p>
    <w:p w14:paraId="29295CED">
      <w:pPr>
        <w:widowControl w:val="0"/>
        <w:numPr>
          <w:ilvl w:val="0"/>
          <w:numId w:val="0"/>
        </w:numPr>
        <w:jc w:val="both"/>
        <w:rPr>
          <w:rFonts w:hint="eastAsia"/>
        </w:rPr>
      </w:pPr>
    </w:p>
    <w:p w14:paraId="7968E4AF">
      <w:pPr>
        <w:widowControl w:val="0"/>
        <w:numPr>
          <w:ilvl w:val="0"/>
          <w:numId w:val="0"/>
        </w:numPr>
        <w:jc w:val="both"/>
        <w:rPr>
          <w:rFonts w:hint="eastAsia"/>
        </w:rPr>
      </w:pPr>
      <w:r>
        <w:rPr>
          <w:rFonts w:hint="eastAsia"/>
        </w:rPr>
        <w:t>The latter was the narrator's way of effecting a "compromise"[?] between the virgin birth and the Davidic Messiahship.</w:t>
      </w:r>
    </w:p>
    <w:p w14:paraId="71B6B0B1">
      <w:pPr>
        <w:widowControl w:val="0"/>
        <w:numPr>
          <w:ilvl w:val="0"/>
          <w:numId w:val="0"/>
        </w:numPr>
        <w:jc w:val="both"/>
        <w:rPr>
          <w:rFonts w:hint="eastAsia"/>
        </w:rPr>
      </w:pPr>
      <w:r>
        <w:rPr>
          <w:rFonts w:hint="eastAsia"/>
        </w:rPr>
        <w:t>后者是叙述者在童贞女之生和大卫的弥赛亚身份之间达成“妥协”[?]的方式。</w:t>
      </w:r>
    </w:p>
    <w:p w14:paraId="7D7A02F1">
      <w:pPr>
        <w:widowControl w:val="0"/>
        <w:numPr>
          <w:ilvl w:val="0"/>
          <w:numId w:val="0"/>
        </w:numPr>
        <w:jc w:val="both"/>
        <w:rPr>
          <w:rFonts w:hint="eastAsia"/>
        </w:rPr>
      </w:pPr>
    </w:p>
    <w:p w14:paraId="5AB0BA49">
      <w:pPr>
        <w:widowControl w:val="0"/>
        <w:numPr>
          <w:ilvl w:val="0"/>
          <w:numId w:val="0"/>
        </w:numPr>
        <w:jc w:val="both"/>
        <w:rPr>
          <w:rFonts w:hint="eastAsia"/>
        </w:rPr>
      </w:pPr>
      <w:r>
        <w:rPr>
          <w:rFonts w:hint="eastAsia"/>
        </w:rPr>
        <w:t>Now 1:16 in our critical text is in exact accord with this purpose, as the reading of Syrsin is not, while Conybeare's reading from the Dialogue of Timothy and Aquila is manifestly conflate.</w:t>
      </w:r>
    </w:p>
    <w:p w14:paraId="36BCABA0">
      <w:pPr>
        <w:widowControl w:val="0"/>
        <w:numPr>
          <w:ilvl w:val="0"/>
          <w:numId w:val="0"/>
        </w:numPr>
        <w:jc w:val="both"/>
        <w:rPr>
          <w:rFonts w:hint="eastAsia"/>
        </w:rPr>
      </w:pPr>
      <w:r>
        <w:rPr>
          <w:rFonts w:hint="eastAsia"/>
        </w:rPr>
        <w:t>现在，在我们校勘本中的1:16与此目的完全一致，而古叙利亚文译本的读法却不然，同时科尼比尔从《提摩太与亚居拉对话录》中引用的读法显然是混合的。</w:t>
      </w:r>
    </w:p>
    <w:p w14:paraId="6563BF57">
      <w:pPr>
        <w:widowControl w:val="0"/>
        <w:numPr>
          <w:ilvl w:val="0"/>
          <w:numId w:val="0"/>
        </w:numPr>
        <w:jc w:val="both"/>
        <w:rPr>
          <w:rFonts w:hint="eastAsia"/>
        </w:rPr>
      </w:pPr>
    </w:p>
    <w:p w14:paraId="501C6984">
      <w:pPr>
        <w:widowControl w:val="0"/>
        <w:numPr>
          <w:ilvl w:val="0"/>
          <w:numId w:val="0"/>
        </w:numPr>
        <w:jc w:val="both"/>
        <w:rPr>
          <w:rFonts w:hint="eastAsia"/>
        </w:rPr>
      </w:pPr>
      <w:r>
        <w:rPr>
          <w:rFonts w:hint="eastAsia"/>
        </w:rPr>
        <w:t>The other readings, Wilkinson continues, were due to two causes: correction due to dogmatic sensitiveness, and corruption from the original sources (i.e., from the reading of the original genealogy, "Joseph begat Jesus").</w:t>
      </w:r>
    </w:p>
    <w:p w14:paraId="3C9B43BE">
      <w:pPr>
        <w:widowControl w:val="0"/>
        <w:numPr>
          <w:ilvl w:val="0"/>
          <w:numId w:val="0"/>
        </w:numPr>
        <w:jc w:val="both"/>
        <w:rPr>
          <w:rFonts w:hint="eastAsia"/>
        </w:rPr>
      </w:pPr>
      <w:r>
        <w:rPr>
          <w:rFonts w:hint="eastAsia"/>
        </w:rPr>
        <w:t>威尔金森继续说，其他的读法是由于两个原因：由于教义敏感性而作的修正，以及来自原始来源的讹误（即来自原始家谱的读法，“约瑟生耶稣”）。</w:t>
      </w:r>
    </w:p>
    <w:p w14:paraId="034FBD44">
      <w:pPr>
        <w:widowControl w:val="0"/>
        <w:numPr>
          <w:ilvl w:val="0"/>
          <w:numId w:val="0"/>
        </w:numPr>
        <w:jc w:val="both"/>
        <w:rPr>
          <w:rFonts w:hint="eastAsia"/>
        </w:rPr>
      </w:pPr>
    </w:p>
    <w:p w14:paraId="2692C244">
      <w:pPr>
        <w:widowControl w:val="0"/>
        <w:numPr>
          <w:ilvl w:val="0"/>
          <w:numId w:val="0"/>
        </w:numPr>
        <w:jc w:val="both"/>
        <w:rPr>
          <w:rFonts w:hint="eastAsia"/>
        </w:rPr>
      </w:pPr>
      <w:r>
        <w:rPr>
          <w:rFonts w:hint="eastAsia"/>
        </w:rPr>
        <w:t>There are many attractive features about such a construction of the history of the variations, but I am not quite convinced that "Joseph begat Jesus" was the reading of the original genealogy—if there was a genealogy of this peculiar type—before the author of the Gospel made use of it.</w:t>
      </w:r>
    </w:p>
    <w:p w14:paraId="5A6B3632">
      <w:pPr>
        <w:widowControl w:val="0"/>
        <w:numPr>
          <w:ilvl w:val="0"/>
          <w:numId w:val="0"/>
        </w:numPr>
        <w:jc w:val="both"/>
        <w:rPr>
          <w:rFonts w:hint="eastAsia"/>
        </w:rPr>
      </w:pPr>
      <w:r>
        <w:rPr>
          <w:rFonts w:hint="eastAsia"/>
        </w:rPr>
        <w:t>关于这种对变体历史的构建，有许多吸引人的特点，但我并不完全相信“约瑟生耶稣”是原始家谱的读法——如果存在这种特殊类型的家谱的话——在福音书作者使用它之前。</w:t>
      </w:r>
    </w:p>
    <w:p w14:paraId="551D4332">
      <w:pPr>
        <w:widowControl w:val="0"/>
        <w:numPr>
          <w:ilvl w:val="0"/>
          <w:numId w:val="0"/>
        </w:numPr>
        <w:jc w:val="both"/>
        <w:rPr>
          <w:rFonts w:hint="eastAsia"/>
        </w:rPr>
      </w:pPr>
    </w:p>
    <w:p w14:paraId="5F448093">
      <w:pPr>
        <w:widowControl w:val="0"/>
        <w:numPr>
          <w:ilvl w:val="0"/>
          <w:numId w:val="0"/>
        </w:numPr>
        <w:jc w:val="both"/>
        <w:rPr>
          <w:rFonts w:hint="eastAsia"/>
        </w:rPr>
      </w:pPr>
      <w:r>
        <w:rPr>
          <w:rFonts w:hint="eastAsia"/>
        </w:rPr>
        <w:t>For, in the first place, the compiler who inserted the names of women throughout the genealogy would have been likely to mention the mother of Jesus; indeed, it is not impossible that he inserted the women expressly in view of the fact that there was something remarkable about Mary—i.e., the virgin birth.69</w:t>
      </w:r>
    </w:p>
    <w:p w14:paraId="4ECE734E">
      <w:pPr>
        <w:widowControl w:val="0"/>
        <w:numPr>
          <w:ilvl w:val="0"/>
          <w:numId w:val="0"/>
        </w:numPr>
        <w:jc w:val="both"/>
        <w:rPr>
          <w:rFonts w:hint="eastAsia"/>
        </w:rPr>
      </w:pPr>
      <w:r>
        <w:rPr>
          <w:rFonts w:hint="eastAsia"/>
        </w:rPr>
        <w:t>因为，首先，在家谱中插入女性名字的编者，很可能会提到耶稣的母亲；事实上，他明确插入这些女性，很可能是因为考虑到马利亚有某些非凡之处——即童贞女之生，这并非不可能。69</w:t>
      </w:r>
    </w:p>
    <w:p w14:paraId="36390CCF">
      <w:pPr>
        <w:widowControl w:val="0"/>
        <w:numPr>
          <w:ilvl w:val="0"/>
          <w:numId w:val="0"/>
        </w:numPr>
        <w:jc w:val="both"/>
        <w:rPr>
          <w:rFonts w:hint="eastAsia"/>
        </w:rPr>
      </w:pPr>
    </w:p>
    <w:p w14:paraId="799320E7">
      <w:pPr>
        <w:widowControl w:val="0"/>
        <w:numPr>
          <w:ilvl w:val="0"/>
          <w:numId w:val="0"/>
        </w:numPr>
        <w:jc w:val="both"/>
        <w:rPr>
          <w:rFonts w:hint="eastAsia"/>
        </w:rPr>
      </w:pPr>
      <w:r>
        <w:rPr>
          <w:rFonts w:hint="eastAsia"/>
        </w:rPr>
        <w:t>We must simply refrain from trying to make a decision.</w:t>
      </w:r>
    </w:p>
    <w:p w14:paraId="3CA4D5BD">
      <w:pPr>
        <w:widowControl w:val="0"/>
        <w:numPr>
          <w:ilvl w:val="0"/>
          <w:numId w:val="0"/>
        </w:numPr>
        <w:jc w:val="both"/>
        <w:rPr>
          <w:rFonts w:hint="eastAsia"/>
        </w:rPr>
      </w:pPr>
      <w:r>
        <w:rPr>
          <w:rFonts w:hint="eastAsia"/>
        </w:rPr>
        <w:t>我们必须干脆地避免作出决定。</w:t>
      </w:r>
    </w:p>
    <w:p w14:paraId="1A989CDA">
      <w:pPr>
        <w:widowControl w:val="0"/>
        <w:numPr>
          <w:ilvl w:val="0"/>
          <w:numId w:val="0"/>
        </w:numPr>
        <w:jc w:val="both"/>
        <w:rPr>
          <w:rFonts w:hint="eastAsia"/>
        </w:rPr>
      </w:pPr>
    </w:p>
    <w:p w14:paraId="669F51FF">
      <w:pPr>
        <w:widowControl w:val="0"/>
        <w:numPr>
          <w:ilvl w:val="0"/>
          <w:numId w:val="0"/>
        </w:numPr>
        <w:jc w:val="both"/>
        <w:rPr>
          <w:rFonts w:hint="eastAsia"/>
        </w:rPr>
      </w:pPr>
      <w:r>
        <w:rPr>
          <w:rFonts w:hint="eastAsia"/>
        </w:rPr>
        <w:t>In the case of Luke, perhaps there was an original genealogy /pg. 65/ which made Joseph the father of Jesus without indication of anything peculiar in the relationship.</w:t>
      </w:r>
    </w:p>
    <w:p w14:paraId="36E8B600">
      <w:pPr>
        <w:widowControl w:val="0"/>
        <w:numPr>
          <w:ilvl w:val="0"/>
          <w:numId w:val="0"/>
        </w:numPr>
        <w:jc w:val="both"/>
        <w:rPr>
          <w:rFonts w:hint="eastAsia"/>
        </w:rPr>
      </w:pPr>
      <w:r>
        <w:rPr>
          <w:rFonts w:hint="eastAsia"/>
        </w:rPr>
        <w:t>在路加的例子中，也许存在一个原始的家谱，/第65页/它使约瑟成为耶稣的父亲，而没有指出关系中有任何特殊之处。</w:t>
      </w:r>
    </w:p>
    <w:p w14:paraId="6D61F65A">
      <w:pPr>
        <w:widowControl w:val="0"/>
        <w:numPr>
          <w:ilvl w:val="0"/>
          <w:numId w:val="0"/>
        </w:numPr>
        <w:jc w:val="both"/>
        <w:rPr>
          <w:rFonts w:hint="eastAsia"/>
        </w:rPr>
      </w:pPr>
    </w:p>
    <w:p w14:paraId="4F93D000">
      <w:pPr>
        <w:widowControl w:val="0"/>
        <w:numPr>
          <w:ilvl w:val="0"/>
          <w:numId w:val="0"/>
        </w:numPr>
        <w:jc w:val="both"/>
        <w:rPr>
          <w:rFonts w:hint="eastAsia"/>
        </w:rPr>
      </w:pPr>
      <w:r>
        <w:rPr>
          <w:rFonts w:hint="eastAsia"/>
        </w:rPr>
        <w:t>At any rate, the ñH ¦&lt;@:\.,J@ was added at least as early as the reception of the genealogy into the Gospel, and probably earlier.</w:t>
      </w:r>
    </w:p>
    <w:p w14:paraId="38FFB634">
      <w:pPr>
        <w:widowControl w:val="0"/>
        <w:numPr>
          <w:ilvl w:val="0"/>
          <w:numId w:val="0"/>
        </w:numPr>
        <w:jc w:val="both"/>
        <w:rPr>
          <w:rFonts w:hint="eastAsia"/>
        </w:rPr>
      </w:pPr>
      <w:r>
        <w:rPr>
          <w:rFonts w:hint="eastAsia"/>
        </w:rPr>
        <w:t>无论如何，ñH ¦&lt;@:\.,J@（按名分是）的添加，至少早在该家谱被收入福音书时就已发生，甚至可能更早。</w:t>
      </w:r>
    </w:p>
    <w:p w14:paraId="55070F6F">
      <w:pPr>
        <w:widowControl w:val="0"/>
        <w:numPr>
          <w:ilvl w:val="0"/>
          <w:numId w:val="0"/>
        </w:numPr>
        <w:jc w:val="both"/>
        <w:rPr>
          <w:rFonts w:hint="eastAsia"/>
        </w:rPr>
      </w:pPr>
    </w:p>
    <w:p w14:paraId="332BFD63">
      <w:pPr>
        <w:widowControl w:val="0"/>
        <w:numPr>
          <w:ilvl w:val="0"/>
          <w:numId w:val="0"/>
        </w:numPr>
        <w:jc w:val="both"/>
        <w:rPr>
          <w:rFonts w:hint="eastAsia"/>
        </w:rPr>
      </w:pPr>
      <w:r>
        <w:rPr>
          <w:rFonts w:hint="eastAsia"/>
        </w:rPr>
        <w:t>Indeed, I think we should not be too certain that the words of ver. 23 were ever without the ñH ¦&lt;@:\.,J@, for it is not even so evident as is sometimes supposed that no one would have gone to work to compile a genealogy who was expecting to remove (apparently, at least) the very point of it by these words.</w:t>
      </w:r>
    </w:p>
    <w:p w14:paraId="0C6AB388">
      <w:pPr>
        <w:widowControl w:val="0"/>
        <w:numPr>
          <w:ilvl w:val="0"/>
          <w:numId w:val="0"/>
        </w:numPr>
        <w:jc w:val="both"/>
        <w:rPr>
          <w:rFonts w:hint="eastAsia"/>
        </w:rPr>
      </w:pPr>
      <w:r>
        <w:rPr>
          <w:rFonts w:hint="eastAsia"/>
        </w:rPr>
        <w:t>事实上，我认为我们不应过于确定第23节的经文曾经没有ñH ¦&lt;@:\.,J@（按名分是），因为甚至不像有时所设想的那样明显，没有人会去编纂一个家谱，却期望用这些词来（至少表面上）移除其要点。</w:t>
      </w:r>
    </w:p>
    <w:p w14:paraId="7E6F2046">
      <w:pPr>
        <w:widowControl w:val="0"/>
        <w:numPr>
          <w:ilvl w:val="0"/>
          <w:numId w:val="0"/>
        </w:numPr>
        <w:jc w:val="both"/>
        <w:rPr>
          <w:rFonts w:hint="eastAsia"/>
        </w:rPr>
      </w:pPr>
    </w:p>
    <w:p w14:paraId="49A34368">
      <w:pPr>
        <w:widowControl w:val="0"/>
        <w:numPr>
          <w:ilvl w:val="0"/>
          <w:numId w:val="0"/>
        </w:numPr>
        <w:jc w:val="both"/>
        <w:rPr>
          <w:rFonts w:hint="eastAsia"/>
        </w:rPr>
      </w:pPr>
      <w:r>
        <w:rPr>
          <w:rFonts w:hint="eastAsia"/>
        </w:rPr>
        <w:t>For, to emphasize what we have mentioned many times, we know that there were some who were interested to prove both Davidic descent and virgin birth.</w:t>
      </w:r>
    </w:p>
    <w:p w14:paraId="35A878A2">
      <w:pPr>
        <w:widowControl w:val="0"/>
        <w:numPr>
          <w:ilvl w:val="0"/>
          <w:numId w:val="0"/>
        </w:numPr>
        <w:jc w:val="both"/>
        <w:rPr>
          <w:rFonts w:hint="eastAsia"/>
        </w:rPr>
      </w:pPr>
      <w:r>
        <w:rPr>
          <w:rFonts w:hint="eastAsia"/>
        </w:rPr>
        <w:t>因为，为了强调我们多次提到的，我们知道有些人既有兴趣证明大卫的后裔身份，也有兴趣证明童贞女之生。</w:t>
      </w:r>
    </w:p>
    <w:p w14:paraId="6F951B0C">
      <w:pPr>
        <w:widowControl w:val="0"/>
        <w:numPr>
          <w:ilvl w:val="0"/>
          <w:numId w:val="0"/>
        </w:numPr>
        <w:jc w:val="both"/>
        <w:rPr>
          <w:rFonts w:hint="eastAsia"/>
        </w:rPr>
      </w:pPr>
    </w:p>
    <w:p w14:paraId="54216037">
      <w:pPr>
        <w:widowControl w:val="0"/>
        <w:numPr>
          <w:ilvl w:val="0"/>
          <w:numId w:val="0"/>
        </w:numPr>
        <w:jc w:val="both"/>
        <w:rPr>
          <w:rFonts w:hint="eastAsia"/>
        </w:rPr>
      </w:pPr>
      <w:r>
        <w:rPr>
          <w:rFonts w:hint="eastAsia"/>
        </w:rPr>
        <w:t>Why may not the compiler of the genealogy have been one of these?</w:t>
      </w:r>
    </w:p>
    <w:p w14:paraId="63981959">
      <w:pPr>
        <w:widowControl w:val="0"/>
        <w:numPr>
          <w:ilvl w:val="0"/>
          <w:numId w:val="0"/>
        </w:numPr>
        <w:jc w:val="both"/>
        <w:rPr>
          <w:rFonts w:hint="eastAsia"/>
        </w:rPr>
      </w:pPr>
      <w:r>
        <w:rPr>
          <w:rFonts w:hint="eastAsia"/>
        </w:rPr>
        <w:t>为什么家谱的编者不可能是其中之一呢？</w:t>
      </w:r>
    </w:p>
    <w:p w14:paraId="6731F82E">
      <w:pPr>
        <w:widowControl w:val="0"/>
        <w:numPr>
          <w:ilvl w:val="0"/>
          <w:numId w:val="0"/>
        </w:numPr>
        <w:jc w:val="both"/>
        <w:rPr>
          <w:rFonts w:hint="eastAsia"/>
        </w:rPr>
      </w:pPr>
    </w:p>
    <w:p w14:paraId="13A7AA7A">
      <w:pPr>
        <w:widowControl w:val="0"/>
        <w:numPr>
          <w:ilvl w:val="0"/>
          <w:numId w:val="0"/>
        </w:numPr>
        <w:jc w:val="both"/>
        <w:rPr>
          <w:rFonts w:hint="eastAsia"/>
        </w:rPr>
      </w:pPr>
      <w:r>
        <w:rPr>
          <w:rFonts w:hint="eastAsia"/>
        </w:rPr>
        <w:t>And suppose the genealogy was not first compiled at all in order to show the Davidic descent of Jesus, but was a long-prized family record which was continued from the generation to generation.</w:t>
      </w:r>
    </w:p>
    <w:p w14:paraId="7ABAFC2A">
      <w:pPr>
        <w:widowControl w:val="0"/>
        <w:numPr>
          <w:ilvl w:val="0"/>
          <w:numId w:val="0"/>
        </w:numPr>
        <w:jc w:val="both"/>
        <w:rPr>
          <w:rFonts w:hint="eastAsia"/>
        </w:rPr>
      </w:pPr>
      <w:r>
        <w:rPr>
          <w:rFonts w:hint="eastAsia"/>
        </w:rPr>
        <w:t>并且，假设家谱根本不是首先为了显示耶稣的大卫后裔身份而编纂的，而是一份珍藏已久的家族记录，代代相传。</w:t>
      </w:r>
    </w:p>
    <w:p w14:paraId="3702F4A9">
      <w:pPr>
        <w:widowControl w:val="0"/>
        <w:numPr>
          <w:ilvl w:val="0"/>
          <w:numId w:val="0"/>
        </w:numPr>
        <w:jc w:val="both"/>
        <w:rPr>
          <w:rFonts w:hint="eastAsia"/>
        </w:rPr>
      </w:pPr>
    </w:p>
    <w:p w14:paraId="120603AD">
      <w:pPr>
        <w:widowControl w:val="0"/>
        <w:numPr>
          <w:ilvl w:val="0"/>
          <w:numId w:val="0"/>
        </w:numPr>
        <w:jc w:val="both"/>
        <w:rPr>
          <w:rFonts w:hint="eastAsia"/>
        </w:rPr>
      </w:pPr>
      <w:r>
        <w:rPr>
          <w:rFonts w:hint="eastAsia"/>
        </w:rPr>
        <w:t>If it was to be continued at all after Joseph, it could be continued only in the form in which we now have it—that is, in case the virgin birth was a fact.</w:t>
      </w:r>
    </w:p>
    <w:p w14:paraId="268C3CB1">
      <w:pPr>
        <w:widowControl w:val="0"/>
        <w:numPr>
          <w:ilvl w:val="0"/>
          <w:numId w:val="0"/>
        </w:numPr>
        <w:jc w:val="both"/>
        <w:rPr>
          <w:rFonts w:hint="eastAsia"/>
        </w:rPr>
      </w:pPr>
      <w:r>
        <w:rPr>
          <w:rFonts w:hint="eastAsia"/>
        </w:rPr>
        <w:t>如果它在约瑟之后还要继续下去，就只能以我们现在所拥有的形式继续——也就是说，如果童贞女之生是事实的话。</w:t>
      </w:r>
    </w:p>
    <w:p w14:paraId="481425AD">
      <w:pPr>
        <w:widowControl w:val="0"/>
        <w:numPr>
          <w:ilvl w:val="0"/>
          <w:numId w:val="0"/>
        </w:numPr>
        <w:jc w:val="both"/>
        <w:rPr>
          <w:rFonts w:hint="eastAsia"/>
        </w:rPr>
      </w:pPr>
    </w:p>
    <w:p w14:paraId="130AA976">
      <w:pPr>
        <w:widowControl w:val="0"/>
        <w:numPr>
          <w:ilvl w:val="0"/>
          <w:numId w:val="0"/>
        </w:numPr>
        <w:jc w:val="both"/>
        <w:rPr>
          <w:rFonts w:hint="eastAsia"/>
        </w:rPr>
      </w:pPr>
      <w:r>
        <w:rPr>
          <w:rFonts w:hint="eastAsia"/>
        </w:rPr>
        <w:t>So there would be no question of going to work to construct a genealogy of Jesus; the genealogy already existed as a genealogy of Joseph.</w:t>
      </w:r>
    </w:p>
    <w:p w14:paraId="2B29AF99">
      <w:pPr>
        <w:widowControl w:val="0"/>
        <w:numPr>
          <w:ilvl w:val="0"/>
          <w:numId w:val="0"/>
        </w:numPr>
        <w:jc w:val="both"/>
        <w:rPr>
          <w:rFonts w:hint="eastAsia"/>
        </w:rPr>
      </w:pPr>
      <w:r>
        <w:rPr>
          <w:rFonts w:hint="eastAsia"/>
        </w:rPr>
        <w:t>所以就不存在着手构建耶稣家谱的问题；家谱已经作为约瑟的家谱而存在。</w:t>
      </w:r>
    </w:p>
    <w:p w14:paraId="08D63E46">
      <w:pPr>
        <w:widowControl w:val="0"/>
        <w:numPr>
          <w:ilvl w:val="0"/>
          <w:numId w:val="0"/>
        </w:numPr>
        <w:jc w:val="both"/>
        <w:rPr>
          <w:rFonts w:hint="eastAsia"/>
        </w:rPr>
      </w:pPr>
    </w:p>
    <w:p w14:paraId="5154696C">
      <w:pPr>
        <w:widowControl w:val="0"/>
        <w:numPr>
          <w:ilvl w:val="0"/>
          <w:numId w:val="0"/>
        </w:numPr>
        <w:jc w:val="both"/>
        <w:rPr>
          <w:rFonts w:hint="eastAsia"/>
        </w:rPr>
      </w:pPr>
      <w:r>
        <w:rPr>
          <w:rFonts w:hint="eastAsia"/>
        </w:rPr>
        <w:t>It must be remembered that our discussion of divisive theories about the infancy narratives, long and tedious as it has been, is merely a means to an end.</w:t>
      </w:r>
    </w:p>
    <w:p w14:paraId="03622119">
      <w:pPr>
        <w:widowControl w:val="0"/>
        <w:numPr>
          <w:ilvl w:val="0"/>
          <w:numId w:val="0"/>
        </w:numPr>
        <w:jc w:val="both"/>
        <w:rPr>
          <w:rFonts w:hint="eastAsia"/>
        </w:rPr>
      </w:pPr>
      <w:r>
        <w:rPr>
          <w:rFonts w:hint="eastAsia"/>
        </w:rPr>
        <w:t>必须记住，我们对关于婴孩时期叙事的分割理论的讨论，尽管冗长乏味，但仅仅是达到目的的手段。</w:t>
      </w:r>
    </w:p>
    <w:p w14:paraId="2819BFBF">
      <w:pPr>
        <w:widowControl w:val="0"/>
        <w:numPr>
          <w:ilvl w:val="0"/>
          <w:numId w:val="0"/>
        </w:numPr>
        <w:jc w:val="both"/>
        <w:rPr>
          <w:rFonts w:hint="eastAsia"/>
        </w:rPr>
      </w:pPr>
    </w:p>
    <w:p w14:paraId="20789474">
      <w:pPr>
        <w:widowControl w:val="0"/>
        <w:numPr>
          <w:ilvl w:val="0"/>
          <w:numId w:val="0"/>
        </w:numPr>
        <w:jc w:val="both"/>
        <w:rPr>
          <w:rFonts w:hint="eastAsia"/>
        </w:rPr>
      </w:pPr>
      <w:r>
        <w:rPr>
          <w:rFonts w:hint="eastAsia"/>
        </w:rPr>
        <w:t>The great problem for those who deny the historicity of the birth stories is to show how the idea of the virgin birth could have arisen in such a way and at such a time and in such a place as to find a lodgment in those stories.</w:t>
      </w:r>
    </w:p>
    <w:p w14:paraId="4CA05DCA">
      <w:pPr>
        <w:widowControl w:val="0"/>
        <w:numPr>
          <w:ilvl w:val="0"/>
          <w:numId w:val="0"/>
        </w:numPr>
        <w:jc w:val="both"/>
        <w:rPr>
          <w:rFonts w:hint="eastAsia"/>
        </w:rPr>
      </w:pPr>
      <w:r>
        <w:rPr>
          <w:rFonts w:hint="eastAsia"/>
        </w:rPr>
        <w:t>对于那些否认出生故事历史性的人来说，最大的问题是要展示童贞女之生的观念是如何在那样的方式、那样的时间和那样的地点产生，以至于能在那些故事中找到一席之地。</w:t>
      </w:r>
    </w:p>
    <w:p w14:paraId="560D4236">
      <w:pPr>
        <w:widowControl w:val="0"/>
        <w:numPr>
          <w:ilvl w:val="0"/>
          <w:numId w:val="0"/>
        </w:numPr>
        <w:jc w:val="both"/>
        <w:rPr>
          <w:rFonts w:hint="eastAsia"/>
        </w:rPr>
      </w:pPr>
    </w:p>
    <w:p w14:paraId="78DDD3DB">
      <w:pPr>
        <w:widowControl w:val="0"/>
        <w:numPr>
          <w:ilvl w:val="0"/>
          <w:numId w:val="0"/>
        </w:numPr>
        <w:jc w:val="both"/>
        <w:rPr>
          <w:rFonts w:hint="eastAsia"/>
        </w:rPr>
      </w:pPr>
      <w:r>
        <w:rPr>
          <w:rFonts w:hint="eastAsia"/>
        </w:rPr>
        <w:t>This problem would be much simplified if certain things about the character and date of the account of the virgin birth could be established by clear internal evidence.</w:t>
      </w:r>
    </w:p>
    <w:p w14:paraId="3F4AC960">
      <w:pPr>
        <w:widowControl w:val="0"/>
        <w:numPr>
          <w:ilvl w:val="0"/>
          <w:numId w:val="0"/>
        </w:numPr>
        <w:jc w:val="both"/>
        <w:rPr>
          <w:rFonts w:hint="eastAsia"/>
        </w:rPr>
      </w:pPr>
      <w:r>
        <w:rPr>
          <w:rFonts w:hint="eastAsia"/>
        </w:rPr>
        <w:t>如果关于童贞女之生的记述的性质和日期的某些事情能被清晰的内部证据所确立，这个问题就会大大简化。</w:t>
      </w:r>
    </w:p>
    <w:p w14:paraId="015A3420">
      <w:pPr>
        <w:widowControl w:val="0"/>
        <w:numPr>
          <w:ilvl w:val="0"/>
          <w:numId w:val="0"/>
        </w:numPr>
        <w:jc w:val="both"/>
        <w:rPr>
          <w:rFonts w:hint="eastAsia"/>
        </w:rPr>
      </w:pPr>
    </w:p>
    <w:p w14:paraId="3D5C0777">
      <w:pPr>
        <w:widowControl w:val="0"/>
        <w:numPr>
          <w:ilvl w:val="0"/>
          <w:numId w:val="0"/>
        </w:numPr>
        <w:jc w:val="both"/>
        <w:rPr>
          <w:rFonts w:hint="eastAsia"/>
        </w:rPr>
      </w:pPr>
      <w:r>
        <w:rPr>
          <w:rFonts w:hint="eastAsia"/>
        </w:rPr>
        <w:t>Now the result of our examination of the supposed internal evidence, we believe, has been to show that the propositions—which we enumerated as the four logical motives for divisive theories—have not been established.</w:t>
      </w:r>
    </w:p>
    <w:p w14:paraId="00B5FC30">
      <w:pPr>
        <w:widowControl w:val="0"/>
        <w:numPr>
          <w:ilvl w:val="0"/>
          <w:numId w:val="0"/>
        </w:numPr>
        <w:jc w:val="both"/>
        <w:rPr>
          <w:rFonts w:hint="eastAsia"/>
        </w:rPr>
      </w:pPr>
      <w:r>
        <w:rPr>
          <w:rFonts w:hint="eastAsia"/>
        </w:rPr>
        <w:t>现在，我们对所谓内部证据的考察结果，我们相信，已经表明，那些我们列为分割理论四个逻辑动机的命题——并未被确立。</w:t>
      </w:r>
    </w:p>
    <w:p w14:paraId="4CD3881F">
      <w:pPr>
        <w:widowControl w:val="0"/>
        <w:numPr>
          <w:ilvl w:val="0"/>
          <w:numId w:val="0"/>
        </w:numPr>
        <w:jc w:val="both"/>
        <w:rPr>
          <w:rFonts w:hint="eastAsia"/>
        </w:rPr>
      </w:pPr>
    </w:p>
    <w:p w14:paraId="34267D61">
      <w:pPr>
        <w:widowControl w:val="0"/>
        <w:numPr>
          <w:ilvl w:val="0"/>
          <w:numId w:val="0"/>
        </w:numPr>
        <w:jc w:val="both"/>
        <w:rPr>
          <w:rFonts w:hint="eastAsia"/>
        </w:rPr>
      </w:pPr>
      <w:r>
        <w:rPr>
          <w:rFonts w:hint="eastAsia"/>
        </w:rPr>
        <w:t>In the first place, the infancy narratives are not interpolations in the Gospels; so all the evidence for the early date of the Gospels is also evidence for the early date of the infancy narratives.</w:t>
      </w:r>
    </w:p>
    <w:p w14:paraId="130D31BE">
      <w:pPr>
        <w:widowControl w:val="0"/>
        <w:numPr>
          <w:ilvl w:val="0"/>
          <w:numId w:val="0"/>
        </w:numPr>
        <w:jc w:val="both"/>
        <w:rPr>
          <w:rFonts w:hint="eastAsia"/>
        </w:rPr>
      </w:pPr>
      <w:r>
        <w:rPr>
          <w:rFonts w:hint="eastAsia"/>
        </w:rPr>
        <w:t>首先，婴孩时期叙事并非福音书中的后加内容；因此所有支持福音书早期日期的证据，也是支持婴孩时期叙事早期日期的证据。</w:t>
      </w:r>
    </w:p>
    <w:p w14:paraId="2C9D325F">
      <w:pPr>
        <w:widowControl w:val="0"/>
        <w:numPr>
          <w:ilvl w:val="0"/>
          <w:numId w:val="0"/>
        </w:numPr>
        <w:jc w:val="both"/>
        <w:rPr>
          <w:rFonts w:hint="eastAsia"/>
        </w:rPr>
      </w:pPr>
    </w:p>
    <w:p w14:paraId="31CCB5F1">
      <w:pPr>
        <w:widowControl w:val="0"/>
        <w:numPr>
          <w:ilvl w:val="0"/>
          <w:numId w:val="0"/>
        </w:numPr>
        <w:jc w:val="both"/>
        <w:rPr>
          <w:rFonts w:hint="eastAsia"/>
        </w:rPr>
      </w:pPr>
      <w:r>
        <w:rPr>
          <w:rFonts w:hint="eastAsia"/>
        </w:rPr>
        <w:t>In the second place, those portions of the infancy narratives which tell of the virgin birth cannot so be separated from the rest as to allow us to suppose that the Davidic descent could not in the early days be maintained by the same writer that also believed in the virgin birth.</w:t>
      </w:r>
    </w:p>
    <w:p w14:paraId="7B70DDC1">
      <w:pPr>
        <w:widowControl w:val="0"/>
        <w:numPr>
          <w:ilvl w:val="0"/>
          <w:numId w:val="0"/>
        </w:numPr>
        <w:jc w:val="both"/>
        <w:rPr>
          <w:rFonts w:hint="eastAsia"/>
        </w:rPr>
      </w:pPr>
      <w:r>
        <w:rPr>
          <w:rFonts w:hint="eastAsia"/>
        </w:rPr>
        <w:t>其次，婴孩时期叙事中讲述童贞女之生的那些部分，不能与其余部分如此分开，以至于让我们假设，在早期，同一位作者不可能既坚持大卫的后裔身份，又相信童贞女之生。</w:t>
      </w:r>
    </w:p>
    <w:p w14:paraId="5B65DFCC">
      <w:pPr>
        <w:widowControl w:val="0"/>
        <w:numPr>
          <w:ilvl w:val="0"/>
          <w:numId w:val="0"/>
        </w:numPr>
        <w:jc w:val="both"/>
        <w:rPr>
          <w:rFonts w:hint="eastAsia"/>
        </w:rPr>
      </w:pPr>
    </w:p>
    <w:p w14:paraId="1A6A0151">
      <w:pPr>
        <w:widowControl w:val="0"/>
        <w:numPr>
          <w:ilvl w:val="0"/>
          <w:numId w:val="0"/>
        </w:numPr>
        <w:jc w:val="both"/>
        <w:rPr>
          <w:rFonts w:hint="eastAsia"/>
        </w:rPr>
      </w:pPr>
      <w:r>
        <w:rPr>
          <w:rFonts w:hint="eastAsia"/>
        </w:rPr>
        <w:t>So if the other New Testament writers emphasize the Davidic descent, it is no proof that they did not also believe in the virgin birth.</w:t>
      </w:r>
    </w:p>
    <w:p w14:paraId="4C20C3B1">
      <w:pPr>
        <w:widowControl w:val="0"/>
        <w:numPr>
          <w:ilvl w:val="0"/>
          <w:numId w:val="0"/>
        </w:numPr>
        <w:jc w:val="both"/>
        <w:rPr>
          <w:rFonts w:hint="eastAsia"/>
        </w:rPr>
      </w:pPr>
      <w:r>
        <w:rPr>
          <w:rFonts w:hint="eastAsia"/>
        </w:rPr>
        <w:t>所以，如果其他新约作者强调大卫的后裔身份，这并不能证明他们不也相信童贞女之生。</w:t>
      </w:r>
    </w:p>
    <w:p w14:paraId="7C67235E">
      <w:pPr>
        <w:widowControl w:val="0"/>
        <w:numPr>
          <w:ilvl w:val="0"/>
          <w:numId w:val="0"/>
        </w:numPr>
        <w:jc w:val="both"/>
        <w:rPr>
          <w:rFonts w:hint="eastAsia"/>
        </w:rPr>
      </w:pPr>
    </w:p>
    <w:p w14:paraId="160325B2">
      <w:pPr>
        <w:widowControl w:val="0"/>
        <w:numPr>
          <w:ilvl w:val="0"/>
          <w:numId w:val="0"/>
        </w:numPr>
        <w:jc w:val="both"/>
        <w:rPr>
          <w:rFonts w:hint="eastAsia"/>
        </w:rPr>
      </w:pPr>
      <w:r>
        <w:rPr>
          <w:rFonts w:hint="eastAsia"/>
        </w:rPr>
        <w:t>In the third place, one of the narratives of the virgin birth—that of Luke—is pronouncedly Jewish-Christian and even Palestinian /pg. 66/ in origin; while the narrative of Matthew also bears marks of Jewish-Christian origin, and at any rate is contained in a Gospel probably destined for Jews.</w:t>
      </w:r>
    </w:p>
    <w:p w14:paraId="4A64475E">
      <w:pPr>
        <w:widowControl w:val="0"/>
        <w:numPr>
          <w:ilvl w:val="0"/>
          <w:numId w:val="0"/>
        </w:numPr>
        <w:jc w:val="both"/>
        <w:rPr>
          <w:rFonts w:hint="eastAsia"/>
        </w:rPr>
      </w:pPr>
      <w:r>
        <w:rPr>
          <w:rFonts w:hint="eastAsia"/>
        </w:rPr>
        <w:t>第三，关于童贞女之生的叙事之一——路加的叙事——在起源上是明显的犹太-基督教的，甚至是巴勒斯坦的/第66页/；而马太的叙事也带有犹太-基督教起源的标记，并且无论如何，它被包含在一本可能为犹太人所写的福音书中。</w:t>
      </w:r>
    </w:p>
    <w:p w14:paraId="42F0211D">
      <w:pPr>
        <w:widowControl w:val="0"/>
        <w:numPr>
          <w:ilvl w:val="0"/>
          <w:numId w:val="0"/>
        </w:numPr>
        <w:jc w:val="both"/>
        <w:rPr>
          <w:rFonts w:hint="eastAsia"/>
        </w:rPr>
      </w:pPr>
    </w:p>
    <w:p w14:paraId="117F3E63">
      <w:pPr>
        <w:widowControl w:val="0"/>
        <w:numPr>
          <w:ilvl w:val="0"/>
          <w:numId w:val="0"/>
        </w:numPr>
        <w:jc w:val="both"/>
        <w:rPr>
          <w:rFonts w:hint="eastAsia"/>
        </w:rPr>
      </w:pPr>
      <w:r>
        <w:rPr>
          <w:rFonts w:hint="eastAsia"/>
        </w:rPr>
        <w:t>Finally, since the account of the virgin birth is part of the fundamental structure of both narratives, and since the narratives are manifestly independent of each other, it follows that our two testimonies to the virgin birth cannot be reduced to one.</w:t>
      </w:r>
    </w:p>
    <w:p w14:paraId="6DB858D3">
      <w:pPr>
        <w:widowControl w:val="0"/>
        <w:numPr>
          <w:ilvl w:val="0"/>
          <w:numId w:val="0"/>
        </w:numPr>
        <w:jc w:val="both"/>
        <w:rPr>
          <w:rFonts w:hint="eastAsia"/>
        </w:rPr>
      </w:pPr>
      <w:r>
        <w:rPr>
          <w:rFonts w:hint="eastAsia"/>
        </w:rPr>
        <w:t>最后，既然童贞女之生的记述是两篇叙事基本结构的一部分，并且两篇叙事明显相互独立，那么我们对童贞女之生的两个见证就不能被简化为一个。</w:t>
      </w:r>
    </w:p>
    <w:p w14:paraId="5F321EFE">
      <w:pPr>
        <w:widowControl w:val="0"/>
        <w:numPr>
          <w:ilvl w:val="0"/>
          <w:numId w:val="0"/>
        </w:numPr>
        <w:jc w:val="both"/>
        <w:rPr>
          <w:rFonts w:hint="eastAsia"/>
        </w:rPr>
      </w:pPr>
    </w:p>
    <w:p w14:paraId="6B9D0325">
      <w:pPr>
        <w:widowControl w:val="0"/>
        <w:numPr>
          <w:ilvl w:val="0"/>
          <w:numId w:val="0"/>
        </w:numPr>
        <w:jc w:val="both"/>
        <w:rPr>
          <w:rFonts w:hint="eastAsia"/>
        </w:rPr>
      </w:pPr>
      <w:r>
        <w:rPr>
          <w:rFonts w:hint="eastAsia"/>
        </w:rPr>
        <w:t>The narratives being of such a character, the problem now is to show how the virgin birth, unless it were a fact, ever could have found a place in them.</w:t>
      </w:r>
    </w:p>
    <w:p w14:paraId="1D177569">
      <w:pPr>
        <w:widowControl w:val="0"/>
        <w:numPr>
          <w:ilvl w:val="0"/>
          <w:numId w:val="0"/>
        </w:numPr>
        <w:jc w:val="both"/>
        <w:rPr>
          <w:rFonts w:hint="eastAsia"/>
        </w:rPr>
      </w:pPr>
      <w:r>
        <w:rPr>
          <w:rFonts w:hint="eastAsia"/>
        </w:rPr>
        <w:t>既然叙事的性质如此，现在的问题是要展示，童贞女之生，除非是事实，否则怎么可能在其中找到一席之地。</w:t>
      </w:r>
    </w:p>
    <w:p w14:paraId="575CEB48">
      <w:pPr>
        <w:widowControl w:val="0"/>
        <w:numPr>
          <w:ilvl w:val="0"/>
          <w:numId w:val="0"/>
        </w:numPr>
        <w:jc w:val="both"/>
        <w:rPr>
          <w:rFonts w:hint="eastAsia"/>
        </w:rPr>
      </w:pPr>
    </w:p>
    <w:p w14:paraId="6C34369D">
      <w:pPr>
        <w:widowControl w:val="0"/>
        <w:numPr>
          <w:ilvl w:val="0"/>
          <w:numId w:val="0"/>
        </w:numPr>
        <w:jc w:val="both"/>
        <w:rPr>
          <w:rFonts w:hint="eastAsia"/>
        </w:rPr>
      </w:pPr>
      <w:r>
        <w:rPr>
          <w:rFonts w:hint="eastAsia"/>
        </w:rPr>
        <w:t>We must not merely show how the idea of the virgin birth might have been developed during the first century; we must further show—and this is often neglected—how this idea was ever taken up by just those narratives in which we now find it.70</w:t>
      </w:r>
    </w:p>
    <w:p w14:paraId="664A19AA">
      <w:pPr>
        <w:widowControl w:val="0"/>
        <w:numPr>
          <w:ilvl w:val="0"/>
          <w:numId w:val="0"/>
        </w:numPr>
        <w:jc w:val="both"/>
        <w:rPr>
          <w:rFonts w:hint="eastAsia"/>
        </w:rPr>
      </w:pPr>
      <w:r>
        <w:rPr>
          <w:rFonts w:hint="eastAsia"/>
        </w:rPr>
        <w:t>我们不仅要展示童贞女之生的观念在第一世纪期间可能是如何发展的；我们还必须进一步展示——而这一点常常被忽略——这个观念是如何被我们现在发现它的那些叙事所采纳的。70</w:t>
      </w:r>
    </w:p>
    <w:p w14:paraId="67337B05">
      <w:pPr>
        <w:widowControl w:val="0"/>
        <w:numPr>
          <w:ilvl w:val="0"/>
          <w:numId w:val="0"/>
        </w:numPr>
        <w:jc w:val="both"/>
        <w:rPr>
          <w:rFonts w:hint="eastAsia"/>
        </w:rPr>
      </w:pPr>
    </w:p>
    <w:p w14:paraId="1A6D963A">
      <w:pPr>
        <w:widowControl w:val="0"/>
        <w:numPr>
          <w:ilvl w:val="0"/>
          <w:numId w:val="0"/>
        </w:numPr>
        <w:jc w:val="both"/>
        <w:rPr>
          <w:rFonts w:hint="eastAsia"/>
        </w:rPr>
      </w:pPr>
      <w:r>
        <w:rPr>
          <w:rFonts w:hint="eastAsia"/>
        </w:rPr>
        <w:t>Since the narratives of the virgin birth are Jewish in character, it is most natural to suppose that the basis of the idea is to be found on Jewish-Christian ground.71</w:t>
      </w:r>
    </w:p>
    <w:p w14:paraId="293865D7">
      <w:pPr>
        <w:widowControl w:val="0"/>
        <w:numPr>
          <w:ilvl w:val="0"/>
          <w:numId w:val="0"/>
        </w:numPr>
        <w:jc w:val="both"/>
        <w:rPr>
          <w:rFonts w:hint="eastAsia"/>
        </w:rPr>
      </w:pPr>
      <w:r>
        <w:rPr>
          <w:rFonts w:hint="eastAsia"/>
        </w:rPr>
        <w:t>既然童贞女之生的叙事具有犹太特征，最自然的假设是，这一观念的基础应在犹太-基督教的背景中寻找。71</w:t>
      </w:r>
    </w:p>
    <w:p w14:paraId="61E3E91E">
      <w:pPr>
        <w:widowControl w:val="0"/>
        <w:numPr>
          <w:ilvl w:val="0"/>
          <w:numId w:val="0"/>
        </w:numPr>
        <w:jc w:val="both"/>
        <w:rPr>
          <w:rFonts w:hint="eastAsia"/>
        </w:rPr>
      </w:pPr>
    </w:p>
    <w:p w14:paraId="12B495CD">
      <w:pPr>
        <w:widowControl w:val="0"/>
        <w:numPr>
          <w:ilvl w:val="0"/>
          <w:numId w:val="0"/>
        </w:numPr>
        <w:jc w:val="both"/>
        <w:rPr>
          <w:rFonts w:hint="eastAsia"/>
        </w:rPr>
      </w:pPr>
      <w:r>
        <w:rPr>
          <w:rFonts w:hint="eastAsia"/>
        </w:rPr>
        <w:t>Within the limits of Judaism itself, two starting-points have been suggested for the development of the idea of the virgin birth.</w:t>
      </w:r>
    </w:p>
    <w:p w14:paraId="1E9BC165">
      <w:pPr>
        <w:widowControl w:val="0"/>
        <w:numPr>
          <w:ilvl w:val="0"/>
          <w:numId w:val="0"/>
        </w:numPr>
        <w:jc w:val="both"/>
        <w:rPr>
          <w:rFonts w:hint="eastAsia"/>
        </w:rPr>
      </w:pPr>
      <w:r>
        <w:rPr>
          <w:rFonts w:hint="eastAsia"/>
        </w:rPr>
        <w:t>在犹太教本身的范围内，已经提出了两个童贞女之生观念发展的起点。</w:t>
      </w:r>
    </w:p>
    <w:p w14:paraId="46C27E76">
      <w:pPr>
        <w:widowControl w:val="0"/>
        <w:numPr>
          <w:ilvl w:val="0"/>
          <w:numId w:val="0"/>
        </w:numPr>
        <w:jc w:val="both"/>
        <w:rPr>
          <w:rFonts w:hint="eastAsia"/>
        </w:rPr>
      </w:pPr>
    </w:p>
    <w:p w14:paraId="31F081EE">
      <w:pPr>
        <w:widowControl w:val="0"/>
        <w:numPr>
          <w:ilvl w:val="0"/>
          <w:numId w:val="0"/>
        </w:numPr>
        <w:jc w:val="both"/>
        <w:rPr>
          <w:rFonts w:hint="eastAsia"/>
        </w:rPr>
      </w:pPr>
      <w:r>
        <w:rPr>
          <w:rFonts w:hint="eastAsia"/>
        </w:rPr>
        <w:t>In the first place, certain great heroes of old—such as Isaac—being born by a peculiar exercise of the power of God, were regarded as begotten not 6"J( FVD6", but 6"J( B&lt;,L$:" (cf. Gal. 4:29); and Luke even gives an account of such a birth in the case of John the Baptist.</w:t>
      </w:r>
    </w:p>
    <w:p w14:paraId="4468B2C0">
      <w:pPr>
        <w:widowControl w:val="0"/>
        <w:numPr>
          <w:ilvl w:val="0"/>
          <w:numId w:val="0"/>
        </w:numPr>
        <w:jc w:val="both"/>
        <w:rPr>
          <w:rFonts w:hint="eastAsia"/>
        </w:rPr>
      </w:pPr>
      <w:r>
        <w:rPr>
          <w:rFonts w:hint="eastAsia"/>
        </w:rPr>
        <w:t>首先，古代某些伟大的英雄——如以撒——是通过上帝能力的特殊运用而生的，被认为是6"J( B&lt;,L$:"（按着圣灵）生的，而不是6"J( FVD6"（按着肉体）生的（参加拉太书4:29）；路加甚至在施洗约翰的例子中给出了这样一次出生的记述。</w:t>
      </w:r>
    </w:p>
    <w:p w14:paraId="5CC54F57">
      <w:pPr>
        <w:widowControl w:val="0"/>
        <w:numPr>
          <w:ilvl w:val="0"/>
          <w:numId w:val="0"/>
        </w:numPr>
        <w:jc w:val="both"/>
        <w:rPr>
          <w:rFonts w:hint="eastAsia"/>
        </w:rPr>
      </w:pPr>
    </w:p>
    <w:p w14:paraId="355499C3">
      <w:pPr>
        <w:widowControl w:val="0"/>
        <w:numPr>
          <w:ilvl w:val="0"/>
          <w:numId w:val="0"/>
        </w:numPr>
        <w:jc w:val="both"/>
        <w:rPr>
          <w:rFonts w:hint="eastAsia"/>
        </w:rPr>
      </w:pPr>
      <w:r>
        <w:rPr>
          <w:rFonts w:hint="eastAsia"/>
        </w:rPr>
        <w:t>So since Jesus was considered greater than these spiritual children, it was only a short step to exclude the human factor altogether by making the Holy Spirit, in this case, not only an important factor, but the sole factor in His conception in His mother's womb (cf. the case of John, Luke 1:15).</w:t>
      </w:r>
    </w:p>
    <w:p w14:paraId="1DC1CC76">
      <w:pPr>
        <w:widowControl w:val="0"/>
        <w:numPr>
          <w:ilvl w:val="0"/>
          <w:numId w:val="0"/>
        </w:numPr>
        <w:jc w:val="both"/>
        <w:rPr>
          <w:rFonts w:hint="eastAsia"/>
        </w:rPr>
      </w:pPr>
      <w:r>
        <w:rPr>
          <w:rFonts w:hint="eastAsia"/>
        </w:rPr>
        <w:t>因此，既然耶稣被认为比这些属灵的儿女更伟大，那么，将人的因素完全排除，使圣灵在这种情况下不仅是一个重要因素，而且是祂在祂母亲腹中受孕的唯一因素，就只是一小步之遥了（参看约翰的例子，路加福音1:15）。</w:t>
      </w:r>
    </w:p>
    <w:p w14:paraId="5AFCA7A8">
      <w:pPr>
        <w:widowControl w:val="0"/>
        <w:numPr>
          <w:ilvl w:val="0"/>
          <w:numId w:val="0"/>
        </w:numPr>
        <w:jc w:val="both"/>
        <w:rPr>
          <w:rFonts w:hint="eastAsia"/>
        </w:rPr>
      </w:pPr>
    </w:p>
    <w:p w14:paraId="09598935">
      <w:pPr>
        <w:widowControl w:val="0"/>
        <w:numPr>
          <w:ilvl w:val="0"/>
          <w:numId w:val="0"/>
        </w:numPr>
        <w:jc w:val="both"/>
        <w:rPr>
          <w:rFonts w:hint="eastAsia"/>
        </w:rPr>
      </w:pPr>
      <w:r>
        <w:rPr>
          <w:rFonts w:hint="eastAsia"/>
        </w:rPr>
        <w:t>Not only was this "greater than the prophets" to be filled with the Spirit "from his mother's womb," but the Holy Spirit was to be the very constituting element of His personality.</w:t>
      </w:r>
    </w:p>
    <w:p w14:paraId="066E18D0">
      <w:pPr>
        <w:widowControl w:val="0"/>
        <w:numPr>
          <w:ilvl w:val="0"/>
          <w:numId w:val="0"/>
        </w:numPr>
        <w:jc w:val="both"/>
        <w:rPr>
          <w:rFonts w:hint="eastAsia"/>
        </w:rPr>
      </w:pPr>
      <w:r>
        <w:rPr>
          <w:rFonts w:hint="eastAsia"/>
        </w:rPr>
        <w:t>这位“比先知更大”的，不仅要“从母腹里就被圣灵充满了”，而且圣灵要成为祂位格的根本构成元素。</w:t>
      </w:r>
    </w:p>
    <w:p w14:paraId="3EF6D905">
      <w:pPr>
        <w:widowControl w:val="0"/>
        <w:numPr>
          <w:ilvl w:val="0"/>
          <w:numId w:val="0"/>
        </w:numPr>
        <w:jc w:val="both"/>
        <w:rPr>
          <w:rFonts w:hint="eastAsia"/>
        </w:rPr>
      </w:pPr>
    </w:p>
    <w:p w14:paraId="597F9563">
      <w:pPr>
        <w:widowControl w:val="0"/>
        <w:numPr>
          <w:ilvl w:val="0"/>
          <w:numId w:val="0"/>
        </w:numPr>
        <w:jc w:val="both"/>
        <w:rPr>
          <w:rFonts w:hint="eastAsia"/>
        </w:rPr>
      </w:pPr>
      <w:r>
        <w:rPr>
          <w:rFonts w:hint="eastAsia"/>
        </w:rPr>
        <w:t>To this short step in advance the virgin prophecy of Isa. 7:14 would afford the necessary impetus.</w:t>
      </w:r>
    </w:p>
    <w:p w14:paraId="4087BE8B">
      <w:pPr>
        <w:widowControl w:val="0"/>
        <w:numPr>
          <w:ilvl w:val="0"/>
          <w:numId w:val="0"/>
        </w:numPr>
        <w:jc w:val="both"/>
        <w:rPr>
          <w:rFonts w:hint="eastAsia"/>
        </w:rPr>
      </w:pPr>
      <w:r>
        <w:rPr>
          <w:rFonts w:hint="eastAsia"/>
        </w:rPr>
        <w:t>对于这前进的一小步，以赛亚书7:14中关于童女的预言会提供必要的动力。</w:t>
      </w:r>
    </w:p>
    <w:p w14:paraId="2886B6B4">
      <w:pPr>
        <w:widowControl w:val="0"/>
        <w:numPr>
          <w:ilvl w:val="0"/>
          <w:numId w:val="0"/>
        </w:numPr>
        <w:jc w:val="both"/>
        <w:rPr>
          <w:rFonts w:hint="eastAsia"/>
        </w:rPr>
      </w:pPr>
    </w:p>
    <w:p w14:paraId="157CE79B">
      <w:pPr>
        <w:widowControl w:val="0"/>
        <w:numPr>
          <w:ilvl w:val="0"/>
          <w:numId w:val="0"/>
        </w:numPr>
        <w:jc w:val="both"/>
        <w:rPr>
          <w:rFonts w:hint="eastAsia"/>
        </w:rPr>
      </w:pPr>
      <w:r>
        <w:rPr>
          <w:rFonts w:hint="eastAsia"/>
        </w:rPr>
        <w:t>Of course, as Beyschlag says, all this is merely the formal factor of the representation of the virgin birth; the material factor was the belief in Jesus Christ as a new beginning in humanity, as the one who came down from above.</w:t>
      </w:r>
    </w:p>
    <w:p w14:paraId="36144C88">
      <w:pPr>
        <w:widowControl w:val="0"/>
        <w:numPr>
          <w:ilvl w:val="0"/>
          <w:numId w:val="0"/>
        </w:numPr>
        <w:jc w:val="both"/>
        <w:rPr>
          <w:rFonts w:hint="eastAsia"/>
        </w:rPr>
      </w:pPr>
      <w:r>
        <w:rPr>
          <w:rFonts w:hint="eastAsia"/>
        </w:rPr>
        <w:t>当然，正如拜施拉格所说，所有这些仅仅是童贞女之生表述的形式因素；实质因素则是相信耶稣基督是人类的一个新开端，是那从上头来的。</w:t>
      </w:r>
    </w:p>
    <w:p w14:paraId="1E2B5CAB">
      <w:pPr>
        <w:widowControl w:val="0"/>
        <w:numPr>
          <w:ilvl w:val="0"/>
          <w:numId w:val="0"/>
        </w:numPr>
        <w:jc w:val="both"/>
        <w:rPr>
          <w:rFonts w:hint="eastAsia"/>
        </w:rPr>
      </w:pPr>
    </w:p>
    <w:p w14:paraId="5FFE8D97">
      <w:pPr>
        <w:widowControl w:val="0"/>
        <w:numPr>
          <w:ilvl w:val="0"/>
          <w:numId w:val="0"/>
        </w:numPr>
        <w:jc w:val="both"/>
        <w:rPr>
          <w:rFonts w:hint="eastAsia"/>
        </w:rPr>
      </w:pPr>
      <w:r>
        <w:rPr>
          <w:rFonts w:hint="eastAsia"/>
        </w:rPr>
        <w:t>The course of development has been fully described by Lobstein:72 The disciples began with a profound impression of the uniqueness of Jesus' personality.</w:t>
      </w:r>
    </w:p>
    <w:p w14:paraId="0BD8AADA">
      <w:pPr>
        <w:widowControl w:val="0"/>
        <w:numPr>
          <w:ilvl w:val="0"/>
          <w:numId w:val="0"/>
        </w:numPr>
        <w:jc w:val="both"/>
        <w:rPr>
          <w:rFonts w:hint="eastAsia"/>
        </w:rPr>
      </w:pPr>
      <w:r>
        <w:rPr>
          <w:rFonts w:hint="eastAsia"/>
        </w:rPr>
        <w:t>发展的过程已由洛布施泰因充分描述：72 门徒们始于对耶稣位格独特性的深刻印象。</w:t>
      </w:r>
    </w:p>
    <w:p w14:paraId="33DB38C2">
      <w:pPr>
        <w:widowControl w:val="0"/>
        <w:numPr>
          <w:ilvl w:val="0"/>
          <w:numId w:val="0"/>
        </w:numPr>
        <w:jc w:val="both"/>
        <w:rPr>
          <w:rFonts w:hint="eastAsia"/>
        </w:rPr>
      </w:pPr>
    </w:p>
    <w:p w14:paraId="4B1BE0C0">
      <w:pPr>
        <w:widowControl w:val="0"/>
        <w:numPr>
          <w:ilvl w:val="0"/>
          <w:numId w:val="0"/>
        </w:numPr>
        <w:jc w:val="both"/>
        <w:rPr>
          <w:rFonts w:hint="eastAsia"/>
        </w:rPr>
      </w:pPr>
      <w:r>
        <w:rPr>
          <w:rFonts w:hint="eastAsia"/>
        </w:rPr>
        <w:t>This impression they interpreted at first along merely Jewish lines—they interpreted the title "Son of God" as applied to Jesus merely in a /pg. 67/ Messianic or theocratic sense.</w:t>
      </w:r>
    </w:p>
    <w:p w14:paraId="386B69B2">
      <w:pPr>
        <w:widowControl w:val="0"/>
        <w:numPr>
          <w:ilvl w:val="0"/>
          <w:numId w:val="0"/>
        </w:numPr>
        <w:jc w:val="both"/>
        <w:rPr>
          <w:rFonts w:hint="eastAsia"/>
        </w:rPr>
      </w:pPr>
      <w:r>
        <w:rPr>
          <w:rFonts w:hint="eastAsia"/>
        </w:rPr>
        <w:t>最初，他们仅仅沿着犹太的思路来解释这种印象——他们把应用于耶稣的“上帝的儿子”这个头衔仅仅解释为/第67页/弥赛亚的或神权的意义。</w:t>
      </w:r>
    </w:p>
    <w:p w14:paraId="7C7069DD">
      <w:pPr>
        <w:widowControl w:val="0"/>
        <w:numPr>
          <w:ilvl w:val="0"/>
          <w:numId w:val="0"/>
        </w:numPr>
        <w:jc w:val="both"/>
        <w:rPr>
          <w:rFonts w:hint="eastAsia"/>
        </w:rPr>
      </w:pPr>
    </w:p>
    <w:p w14:paraId="36BE8B83">
      <w:pPr>
        <w:widowControl w:val="0"/>
        <w:numPr>
          <w:ilvl w:val="0"/>
          <w:numId w:val="0"/>
        </w:numPr>
        <w:jc w:val="both"/>
        <w:rPr>
          <w:rFonts w:hint="eastAsia"/>
        </w:rPr>
      </w:pPr>
      <w:r>
        <w:rPr>
          <w:rFonts w:hint="eastAsia"/>
        </w:rPr>
        <w:t>But as Christian thought began to seek for the underlying causes of what it had at first accepted without deep reflection, the simple explanation of the unique personality of Christ as rooted in His Messiahship was no longer able to suffice.</w:t>
      </w:r>
    </w:p>
    <w:p w14:paraId="0EAA7F3B">
      <w:pPr>
        <w:widowControl w:val="0"/>
        <w:numPr>
          <w:ilvl w:val="0"/>
          <w:numId w:val="0"/>
        </w:numPr>
        <w:jc w:val="both"/>
        <w:rPr>
          <w:rFonts w:hint="eastAsia"/>
        </w:rPr>
      </w:pPr>
      <w:r>
        <w:rPr>
          <w:rFonts w:hint="eastAsia"/>
        </w:rPr>
        <w:t>但当基督教思想开始寻求其最初不假思索接受之事的深层原因时，将基督独特位格根植于祂弥赛亚身份的简单解释已不再足够。</w:t>
      </w:r>
    </w:p>
    <w:p w14:paraId="0FFCED6B">
      <w:pPr>
        <w:widowControl w:val="0"/>
        <w:numPr>
          <w:ilvl w:val="0"/>
          <w:numId w:val="0"/>
        </w:numPr>
        <w:jc w:val="both"/>
        <w:rPr>
          <w:rFonts w:hint="eastAsia"/>
        </w:rPr>
      </w:pPr>
    </w:p>
    <w:p w14:paraId="7BBE4198">
      <w:pPr>
        <w:widowControl w:val="0"/>
        <w:numPr>
          <w:ilvl w:val="0"/>
          <w:numId w:val="0"/>
        </w:numPr>
        <w:jc w:val="both"/>
        <w:rPr>
          <w:rFonts w:hint="eastAsia"/>
        </w:rPr>
      </w:pPr>
      <w:r>
        <w:rPr>
          <w:rFonts w:hint="eastAsia"/>
        </w:rPr>
        <w:t>Thus arose the Pauline doctrine of preëxistence, and finally, under the influence of Alexandrian philosophy, the more highly developed Logos Christology of the fourth Gospel.</w:t>
      </w:r>
    </w:p>
    <w:p w14:paraId="1DA2AB12">
      <w:pPr>
        <w:widowControl w:val="0"/>
        <w:numPr>
          <w:ilvl w:val="0"/>
          <w:numId w:val="0"/>
        </w:numPr>
        <w:jc w:val="both"/>
        <w:rPr>
          <w:rFonts w:hint="eastAsia"/>
        </w:rPr>
      </w:pPr>
      <w:r>
        <w:rPr>
          <w:rFonts w:hint="eastAsia"/>
        </w:rPr>
        <w:t>因此产生了保罗的先存教义，并最终在亚历山大哲学的影响下，产生了第四福音书中更为发达的逻各斯基督论。</w:t>
      </w:r>
    </w:p>
    <w:p w14:paraId="107A2815">
      <w:pPr>
        <w:widowControl w:val="0"/>
        <w:numPr>
          <w:ilvl w:val="0"/>
          <w:numId w:val="0"/>
        </w:numPr>
        <w:jc w:val="both"/>
        <w:rPr>
          <w:rFonts w:hint="eastAsia"/>
        </w:rPr>
      </w:pPr>
    </w:p>
    <w:p w14:paraId="20BF2818">
      <w:pPr>
        <w:widowControl w:val="0"/>
        <w:numPr>
          <w:ilvl w:val="0"/>
          <w:numId w:val="0"/>
        </w:numPr>
        <w:jc w:val="both"/>
        <w:rPr>
          <w:rFonts w:hint="eastAsia"/>
        </w:rPr>
      </w:pPr>
      <w:r>
        <w:rPr>
          <w:rFonts w:hint="eastAsia"/>
        </w:rPr>
        <w:t>To the theocratic sonship was added the metaphysical sonship.</w:t>
      </w:r>
    </w:p>
    <w:p w14:paraId="0E6A3F14">
      <w:pPr>
        <w:widowControl w:val="0"/>
        <w:numPr>
          <w:ilvl w:val="0"/>
          <w:numId w:val="0"/>
        </w:numPr>
        <w:jc w:val="both"/>
        <w:rPr>
          <w:rFonts w:hint="eastAsia"/>
        </w:rPr>
      </w:pPr>
      <w:r>
        <w:rPr>
          <w:rFonts w:hint="eastAsia"/>
        </w:rPr>
        <w:t>在神权的儿子身份之上，又加上了形而上学的儿子身份。</w:t>
      </w:r>
    </w:p>
    <w:p w14:paraId="0526E094">
      <w:pPr>
        <w:widowControl w:val="0"/>
        <w:numPr>
          <w:ilvl w:val="0"/>
          <w:numId w:val="0"/>
        </w:numPr>
        <w:jc w:val="both"/>
        <w:rPr>
          <w:rFonts w:hint="eastAsia"/>
        </w:rPr>
      </w:pPr>
    </w:p>
    <w:p w14:paraId="3BCF05A9">
      <w:pPr>
        <w:widowControl w:val="0"/>
        <w:numPr>
          <w:ilvl w:val="0"/>
          <w:numId w:val="0"/>
        </w:numPr>
        <w:jc w:val="both"/>
        <w:rPr>
          <w:rFonts w:hint="eastAsia"/>
        </w:rPr>
      </w:pPr>
      <w:r>
        <w:rPr>
          <w:rFonts w:hint="eastAsia"/>
        </w:rPr>
        <w:t>But parallel with this theological development, or preceding it, a more popular development had been going on.</w:t>
      </w:r>
    </w:p>
    <w:p w14:paraId="4E7AEBAC">
      <w:pPr>
        <w:widowControl w:val="0"/>
        <w:numPr>
          <w:ilvl w:val="0"/>
          <w:numId w:val="0"/>
        </w:numPr>
        <w:jc w:val="both"/>
        <w:rPr>
          <w:rFonts w:hint="eastAsia"/>
        </w:rPr>
      </w:pPr>
      <w:r>
        <w:rPr>
          <w:rFonts w:hint="eastAsia"/>
        </w:rPr>
        <w:t>但与这种神学发展平行，或者说在其之前，一种更通俗的发展也在进行。</w:t>
      </w:r>
    </w:p>
    <w:p w14:paraId="0D6AA122">
      <w:pPr>
        <w:widowControl w:val="0"/>
        <w:numPr>
          <w:ilvl w:val="0"/>
          <w:numId w:val="0"/>
        </w:numPr>
        <w:jc w:val="both"/>
        <w:rPr>
          <w:rFonts w:hint="eastAsia"/>
        </w:rPr>
      </w:pPr>
    </w:p>
    <w:p w14:paraId="69CC700C">
      <w:pPr>
        <w:widowControl w:val="0"/>
        <w:numPr>
          <w:ilvl w:val="0"/>
          <w:numId w:val="0"/>
        </w:numPr>
        <w:jc w:val="both"/>
        <w:rPr>
          <w:rFonts w:hint="eastAsia"/>
        </w:rPr>
      </w:pPr>
      <w:r>
        <w:rPr>
          <w:rFonts w:hint="eastAsia"/>
        </w:rPr>
        <w:t>To the popular mind—assisted by the stories of spiritual children such as Isaac, and by the prophecy of Isa. 7:14—the most natural explanation of the unique personality of Christ was that He was not born like other men, but begotten directly by God.</w:t>
      </w:r>
    </w:p>
    <w:p w14:paraId="114CAF11">
      <w:pPr>
        <w:widowControl w:val="0"/>
        <w:numPr>
          <w:ilvl w:val="0"/>
          <w:numId w:val="0"/>
        </w:numPr>
        <w:jc w:val="both"/>
        <w:rPr>
          <w:rFonts w:hint="eastAsia"/>
        </w:rPr>
      </w:pPr>
      <w:r>
        <w:rPr>
          <w:rFonts w:hint="eastAsia"/>
        </w:rPr>
        <w:t>对于大众的心灵来说——在以撒等属灵儿女的故事和以赛亚书7:14预言的帮助下——对基督独特性格最自然的解释是，祂不像其他人一样出生，而是直接由上帝所生。</w:t>
      </w:r>
    </w:p>
    <w:p w14:paraId="4FAC7429">
      <w:pPr>
        <w:widowControl w:val="0"/>
        <w:numPr>
          <w:ilvl w:val="0"/>
          <w:numId w:val="0"/>
        </w:numPr>
        <w:jc w:val="both"/>
        <w:rPr>
          <w:rFonts w:hint="eastAsia"/>
        </w:rPr>
      </w:pPr>
    </w:p>
    <w:p w14:paraId="02B0CFC2">
      <w:pPr>
        <w:widowControl w:val="0"/>
        <w:numPr>
          <w:ilvl w:val="0"/>
          <w:numId w:val="0"/>
        </w:numPr>
        <w:jc w:val="both"/>
        <w:rPr>
          <w:rFonts w:hint="eastAsia"/>
        </w:rPr>
      </w:pPr>
      <w:r>
        <w:rPr>
          <w:rFonts w:hint="eastAsia"/>
        </w:rPr>
        <w:t>So we have not only the theocratic and the metaphysical sonship, but also (inferior to the latter) the physical sonship.</w:t>
      </w:r>
    </w:p>
    <w:p w14:paraId="66537000">
      <w:pPr>
        <w:widowControl w:val="0"/>
        <w:numPr>
          <w:ilvl w:val="0"/>
          <w:numId w:val="0"/>
        </w:numPr>
        <w:jc w:val="both"/>
        <w:rPr>
          <w:rFonts w:hint="eastAsia"/>
        </w:rPr>
      </w:pPr>
      <w:r>
        <w:rPr>
          <w:rFonts w:hint="eastAsia"/>
        </w:rPr>
        <w:t>所以我们不仅有神权的儿子身份和形而上学的儿子身份，还有（次于后者的）肉身的儿子身份。</w:t>
      </w:r>
    </w:p>
    <w:p w14:paraId="1D18128B">
      <w:pPr>
        <w:widowControl w:val="0"/>
        <w:numPr>
          <w:ilvl w:val="0"/>
          <w:numId w:val="0"/>
        </w:numPr>
        <w:jc w:val="both"/>
        <w:rPr>
          <w:rFonts w:hint="eastAsia"/>
        </w:rPr>
      </w:pPr>
    </w:p>
    <w:p w14:paraId="31208453">
      <w:pPr>
        <w:widowControl w:val="0"/>
        <w:numPr>
          <w:ilvl w:val="0"/>
          <w:numId w:val="0"/>
        </w:numPr>
        <w:jc w:val="both"/>
        <w:rPr>
          <w:rFonts w:hint="eastAsia"/>
        </w:rPr>
      </w:pPr>
      <w:r>
        <w:rPr>
          <w:rFonts w:hint="eastAsia"/>
        </w:rPr>
        <w:t>Such a theory has an advantage over some that we shall presently consider, in that it does not call in elements which could not possibly have been included in Jewish-Christian narratives.</w:t>
      </w:r>
    </w:p>
    <w:p w14:paraId="12E7414E">
      <w:pPr>
        <w:widowControl w:val="0"/>
        <w:numPr>
          <w:ilvl w:val="0"/>
          <w:numId w:val="0"/>
        </w:numPr>
        <w:jc w:val="both"/>
        <w:rPr>
          <w:rFonts w:hint="eastAsia"/>
        </w:rPr>
      </w:pPr>
      <w:r>
        <w:rPr>
          <w:rFonts w:hint="eastAsia"/>
        </w:rPr>
        <w:t>这样的理论比我们即将考虑的一些理论有一个优势，即它不引入那些不可能被包含在犹太-基督教叙事中的元素。</w:t>
      </w:r>
    </w:p>
    <w:p w14:paraId="7C6EAD49">
      <w:pPr>
        <w:widowControl w:val="0"/>
        <w:numPr>
          <w:ilvl w:val="0"/>
          <w:numId w:val="0"/>
        </w:numPr>
        <w:jc w:val="both"/>
        <w:rPr>
          <w:rFonts w:hint="eastAsia"/>
        </w:rPr>
      </w:pPr>
    </w:p>
    <w:p w14:paraId="49EA93F3">
      <w:pPr>
        <w:widowControl w:val="0"/>
        <w:numPr>
          <w:ilvl w:val="0"/>
          <w:numId w:val="0"/>
        </w:numPr>
        <w:jc w:val="both"/>
        <w:rPr>
          <w:rFonts w:hint="eastAsia"/>
        </w:rPr>
      </w:pPr>
      <w:r>
        <w:rPr>
          <w:rFonts w:hint="eastAsia"/>
        </w:rPr>
        <w:t>Even here, however, we might with some reason object that the stage of mythical development required by Lobstein's theory is too advanced to be represented in a narrative reflecting so purely as that of Luke the spirit of the Old Testament and of Palestinian thought.</w:t>
      </w:r>
    </w:p>
    <w:p w14:paraId="02015707">
      <w:pPr>
        <w:widowControl w:val="0"/>
        <w:numPr>
          <w:ilvl w:val="0"/>
          <w:numId w:val="0"/>
        </w:numPr>
        <w:jc w:val="both"/>
        <w:rPr>
          <w:rFonts w:hint="eastAsia"/>
        </w:rPr>
      </w:pPr>
      <w:r>
        <w:rPr>
          <w:rFonts w:hint="eastAsia"/>
        </w:rPr>
        <w:t>然而，即使在这里，我们也可以有理由反对说，洛布施泰因理论所要求的神秘发展阶段，对于一篇像路加那样纯粹反映旧约和巴勒斯坦思想精神的叙事来说，过于先进了。</w:t>
      </w:r>
    </w:p>
    <w:p w14:paraId="17C3F8E2">
      <w:pPr>
        <w:widowControl w:val="0"/>
        <w:numPr>
          <w:ilvl w:val="0"/>
          <w:numId w:val="0"/>
        </w:numPr>
        <w:jc w:val="both"/>
        <w:rPr>
          <w:rFonts w:hint="eastAsia"/>
        </w:rPr>
      </w:pPr>
    </w:p>
    <w:p w14:paraId="4BDD47CE">
      <w:pPr>
        <w:widowControl w:val="0"/>
        <w:numPr>
          <w:ilvl w:val="0"/>
          <w:numId w:val="0"/>
        </w:numPr>
        <w:jc w:val="both"/>
        <w:rPr>
          <w:rFonts w:hint="eastAsia"/>
        </w:rPr>
      </w:pPr>
      <w:r>
        <w:rPr>
          <w:rFonts w:hint="eastAsia"/>
        </w:rPr>
        <w:t>But we waive this point, in order to emphasize even more serious objections.</w:t>
      </w:r>
    </w:p>
    <w:p w14:paraId="167D8223">
      <w:pPr>
        <w:widowControl w:val="0"/>
        <w:numPr>
          <w:ilvl w:val="0"/>
          <w:numId w:val="0"/>
        </w:numPr>
        <w:jc w:val="both"/>
        <w:rPr>
          <w:rFonts w:hint="eastAsia"/>
        </w:rPr>
      </w:pPr>
      <w:r>
        <w:rPr>
          <w:rFonts w:hint="eastAsia"/>
        </w:rPr>
        <w:t>但我们暂不讨论这一点，以便强调更严重的反对意见。</w:t>
      </w:r>
    </w:p>
    <w:p w14:paraId="6DC2C232">
      <w:pPr>
        <w:widowControl w:val="0"/>
        <w:numPr>
          <w:ilvl w:val="0"/>
          <w:numId w:val="0"/>
        </w:numPr>
        <w:jc w:val="both"/>
        <w:rPr>
          <w:rFonts w:hint="eastAsia"/>
        </w:rPr>
      </w:pPr>
    </w:p>
    <w:p w14:paraId="2A946A53">
      <w:pPr>
        <w:widowControl w:val="0"/>
        <w:numPr>
          <w:ilvl w:val="0"/>
          <w:numId w:val="0"/>
        </w:numPr>
        <w:jc w:val="both"/>
        <w:rPr>
          <w:rFonts w:hint="eastAsia"/>
        </w:rPr>
      </w:pPr>
      <w:r>
        <w:rPr>
          <w:rFonts w:hint="eastAsia"/>
        </w:rPr>
        <w:t>In the first place, Harnack is basing his theory upon a very unsteady foundation when he makes the passage Isa. 7:14 not only a necessary element in the development, but apparently the only determining cause for the peculiar form which the myth has assumed.73</w:t>
      </w:r>
    </w:p>
    <w:p w14:paraId="038BCEDB">
      <w:pPr>
        <w:widowControl w:val="0"/>
        <w:numPr>
          <w:ilvl w:val="0"/>
          <w:numId w:val="0"/>
        </w:numPr>
        <w:jc w:val="both"/>
        <w:rPr>
          <w:rFonts w:hint="eastAsia"/>
        </w:rPr>
      </w:pPr>
      <w:r>
        <w:rPr>
          <w:rFonts w:hint="eastAsia"/>
        </w:rPr>
        <w:t>首先，当哈纳克将以赛亚书7:14这段经文不仅作为发展的必要元素，而且显然作为神话所呈现的特殊形式的唯一决定性原因时，他是将他的理论建立在一个非常不稳固的基础之上。73</w:t>
      </w:r>
    </w:p>
    <w:p w14:paraId="2C6E4417">
      <w:pPr>
        <w:widowControl w:val="0"/>
        <w:numPr>
          <w:ilvl w:val="0"/>
          <w:numId w:val="0"/>
        </w:numPr>
        <w:jc w:val="both"/>
        <w:rPr>
          <w:rFonts w:hint="eastAsia"/>
        </w:rPr>
      </w:pPr>
    </w:p>
    <w:p w14:paraId="5558FFCA">
      <w:pPr>
        <w:widowControl w:val="0"/>
        <w:numPr>
          <w:ilvl w:val="0"/>
          <w:numId w:val="0"/>
        </w:numPr>
        <w:jc w:val="both"/>
        <w:rPr>
          <w:rFonts w:hint="eastAsia"/>
        </w:rPr>
      </w:pPr>
      <w:r>
        <w:rPr>
          <w:rFonts w:hint="eastAsia"/>
        </w:rPr>
        <w:t>For the word used in the Hebrew, %3-/% (almah), would give no impulse whatever to the idea of a virgin birth; while there is no evidence that the Septuagint translation )B"D2X&lt;@H) had ever as a matter of fact given rise to the inference that the Messiah was to be born of a virgin —certainly not within the limits of pure Judaism.74</w:t>
      </w:r>
    </w:p>
    <w:p w14:paraId="5681BE71">
      <w:pPr>
        <w:widowControl w:val="0"/>
        <w:numPr>
          <w:ilvl w:val="0"/>
          <w:numId w:val="0"/>
        </w:numPr>
        <w:jc w:val="both"/>
        <w:rPr>
          <w:rFonts w:hint="eastAsia"/>
        </w:rPr>
      </w:pPr>
      <w:r>
        <w:rPr>
          <w:rFonts w:hint="eastAsia"/>
        </w:rPr>
        <w:t>因为在希伯来文中使用的词，%3-/%（almah，意为“年轻女子”），绝不会引发童贞女之生的观念；而没有证据表明，七十士译本的翻译)B"D2X&lt;@H)（parthenos，意为“童贞女”）曾经事实上导致弥赛亚将由童贞女所生的推论——当然在纯粹犹太教的范围内没有。74</w:t>
      </w:r>
    </w:p>
    <w:p w14:paraId="2BF45B9A">
      <w:pPr>
        <w:widowControl w:val="0"/>
        <w:numPr>
          <w:ilvl w:val="0"/>
          <w:numId w:val="0"/>
        </w:numPr>
        <w:jc w:val="both"/>
        <w:rPr>
          <w:rFonts w:hint="eastAsia"/>
        </w:rPr>
      </w:pPr>
    </w:p>
    <w:p w14:paraId="439CDD5D">
      <w:pPr>
        <w:widowControl w:val="0"/>
        <w:numPr>
          <w:ilvl w:val="0"/>
          <w:numId w:val="0"/>
        </w:numPr>
        <w:jc w:val="both"/>
        <w:rPr>
          <w:rFonts w:hint="eastAsia"/>
        </w:rPr>
      </w:pPr>
      <w:r>
        <w:rPr>
          <w:rFonts w:hint="eastAsia"/>
        </w:rPr>
        <w:t>In general, modern criticism has learned to be much more skeptical than formerly about the omnipotence of Old Testament prophecy in creating stories simply in order to fit the predictions.</w:t>
      </w:r>
    </w:p>
    <w:p w14:paraId="0C5AD097">
      <w:pPr>
        <w:widowControl w:val="0"/>
        <w:numPr>
          <w:ilvl w:val="0"/>
          <w:numId w:val="0"/>
        </w:numPr>
        <w:jc w:val="both"/>
        <w:rPr>
          <w:rFonts w:hint="eastAsia"/>
        </w:rPr>
      </w:pPr>
      <w:r>
        <w:rPr>
          <w:rFonts w:hint="eastAsia"/>
        </w:rPr>
        <w:t>总的来说，现代批判学已经学会比以前更加怀疑旧约预言在仅仅为了符合预言而创造故事方面的无所不能。</w:t>
      </w:r>
    </w:p>
    <w:p w14:paraId="69C1C163">
      <w:pPr>
        <w:widowControl w:val="0"/>
        <w:numPr>
          <w:ilvl w:val="0"/>
          <w:numId w:val="0"/>
        </w:numPr>
        <w:jc w:val="both"/>
        <w:rPr>
          <w:rFonts w:hint="eastAsia"/>
        </w:rPr>
      </w:pPr>
    </w:p>
    <w:p w14:paraId="7AA9D046">
      <w:pPr>
        <w:widowControl w:val="0"/>
        <w:numPr>
          <w:ilvl w:val="0"/>
          <w:numId w:val="0"/>
        </w:numPr>
        <w:jc w:val="both"/>
        <w:rPr>
          <w:rFonts w:hint="eastAsia"/>
        </w:rPr>
      </w:pPr>
      <w:r>
        <w:rPr>
          <w:rFonts w:hint="eastAsia"/>
        </w:rPr>
        <w:t>There must be something to support before Old Testament prophecy can /pg. 68/ be dragged in to support it, even though the form of the prophecy may have some effect in altering details.75</w:t>
      </w:r>
    </w:p>
    <w:p w14:paraId="76E95BEB">
      <w:pPr>
        <w:widowControl w:val="0"/>
        <w:numPr>
          <w:ilvl w:val="0"/>
          <w:numId w:val="0"/>
        </w:numPr>
        <w:jc w:val="both"/>
        <w:rPr>
          <w:rFonts w:hint="eastAsia"/>
        </w:rPr>
      </w:pPr>
      <w:r>
        <w:rPr>
          <w:rFonts w:hint="eastAsia"/>
        </w:rPr>
        <w:t>必须有某种东西需要支持，然后旧约预言才能/第68页/被拖进来支持它，即使预言的形式可能会在改变细节方面产生一些影响。75</w:t>
      </w:r>
    </w:p>
    <w:p w14:paraId="1A1916D9">
      <w:pPr>
        <w:widowControl w:val="0"/>
        <w:numPr>
          <w:ilvl w:val="0"/>
          <w:numId w:val="0"/>
        </w:numPr>
        <w:jc w:val="both"/>
        <w:rPr>
          <w:rFonts w:hint="eastAsia"/>
        </w:rPr>
      </w:pPr>
    </w:p>
    <w:p w14:paraId="6ECA0E3F">
      <w:pPr>
        <w:widowControl w:val="0"/>
        <w:numPr>
          <w:ilvl w:val="0"/>
          <w:numId w:val="0"/>
        </w:numPr>
        <w:jc w:val="both"/>
        <w:rPr>
          <w:rFonts w:hint="eastAsia"/>
        </w:rPr>
      </w:pPr>
      <w:r>
        <w:rPr>
          <w:rFonts w:hint="eastAsia"/>
        </w:rPr>
        <w:t>Nor is it true that parthenogenesis was "in the air" at the time of Christ.</w:t>
      </w:r>
    </w:p>
    <w:p w14:paraId="78F6B0A8">
      <w:pPr>
        <w:widowControl w:val="0"/>
        <w:numPr>
          <w:ilvl w:val="0"/>
          <w:numId w:val="0"/>
        </w:numPr>
        <w:jc w:val="both"/>
        <w:rPr>
          <w:rFonts w:hint="eastAsia"/>
        </w:rPr>
      </w:pPr>
      <w:r>
        <w:rPr>
          <w:rFonts w:hint="eastAsia"/>
        </w:rPr>
        <w:t>单性生殖在基督时代“风行”也非事实。</w:t>
      </w:r>
    </w:p>
    <w:p w14:paraId="014DB0C3">
      <w:pPr>
        <w:widowControl w:val="0"/>
        <w:numPr>
          <w:ilvl w:val="0"/>
          <w:numId w:val="0"/>
        </w:numPr>
        <w:jc w:val="both"/>
        <w:rPr>
          <w:rFonts w:hint="eastAsia"/>
        </w:rPr>
      </w:pPr>
    </w:p>
    <w:p w14:paraId="0E3679DD">
      <w:pPr>
        <w:widowControl w:val="0"/>
        <w:numPr>
          <w:ilvl w:val="0"/>
          <w:numId w:val="0"/>
        </w:numPr>
        <w:jc w:val="both"/>
        <w:rPr>
          <w:rFonts w:hint="eastAsia"/>
        </w:rPr>
      </w:pPr>
      <w:r>
        <w:rPr>
          <w:rFonts w:hint="eastAsia"/>
        </w:rPr>
        <w:t>It is not true that, as has been said, "To the narrator the miracle is simply a more impressive instance of what God wrought in the case of Elisabeth, Rebekah and Sarah, without affecting the paternity of John the Baptist, Jacob or Isaac."76</w:t>
      </w:r>
    </w:p>
    <w:p w14:paraId="77F9AF40">
      <w:pPr>
        <w:widowControl w:val="0"/>
        <w:numPr>
          <w:ilvl w:val="0"/>
          <w:numId w:val="0"/>
        </w:numPr>
        <w:jc w:val="both"/>
        <w:rPr>
          <w:rFonts w:hint="eastAsia"/>
        </w:rPr>
      </w:pPr>
      <w:r>
        <w:rPr>
          <w:rFonts w:hint="eastAsia"/>
        </w:rPr>
        <w:t>正如有人所说，“对叙述者而言，这个神迹仅仅是上帝在以利沙伯、利百加和撒拉身上所行之事的一个更令人印象深刻的例子，而不影响施洗约翰、雅各或以撒的父系”，这并非事实。76</w:t>
      </w:r>
    </w:p>
    <w:p w14:paraId="49A06791">
      <w:pPr>
        <w:widowControl w:val="0"/>
        <w:numPr>
          <w:ilvl w:val="0"/>
          <w:numId w:val="0"/>
        </w:numPr>
        <w:jc w:val="both"/>
        <w:rPr>
          <w:rFonts w:hint="eastAsia"/>
        </w:rPr>
      </w:pPr>
    </w:p>
    <w:p w14:paraId="120CF2BE">
      <w:pPr>
        <w:widowControl w:val="0"/>
        <w:numPr>
          <w:ilvl w:val="0"/>
          <w:numId w:val="0"/>
        </w:numPr>
        <w:jc w:val="both"/>
        <w:rPr>
          <w:rFonts w:hint="eastAsia"/>
        </w:rPr>
      </w:pPr>
      <w:r>
        <w:rPr>
          <w:rFonts w:hint="eastAsia"/>
        </w:rPr>
        <w:t>It is not true that Jewish-Christians, on account of the examples of Isaac, Samson and Samuel, etc., would already be expecting something like a virgin birth, so that the Septuagint translation of Isaiah, even though not very convincing, would still be able to supply a strong enough impulse to lead to the definite formulation of the doctrine as we find it in Matt. 1 and Luke 1.</w:t>
      </w:r>
    </w:p>
    <w:p w14:paraId="48C77466">
      <w:pPr>
        <w:widowControl w:val="0"/>
        <w:numPr>
          <w:ilvl w:val="0"/>
          <w:numId w:val="0"/>
        </w:numPr>
        <w:jc w:val="both"/>
        <w:rPr>
          <w:rFonts w:hint="eastAsia"/>
        </w:rPr>
      </w:pPr>
      <w:r>
        <w:rPr>
          <w:rFonts w:hint="eastAsia"/>
        </w:rPr>
        <w:t>犹太-基督徒因为以撒、参孙和撒母耳等例子，就已经期待类似童贞女之生的事情，这并非事实；因此以赛亚书的七十士译本，尽管不是很有说服力，也仍然能够提供足够强大的动力，导致我们在马太福音第1章和路加福音第1章中发现的教义的明确形成。</w:t>
      </w:r>
    </w:p>
    <w:p w14:paraId="4DFB98F3">
      <w:pPr>
        <w:widowControl w:val="0"/>
        <w:numPr>
          <w:ilvl w:val="0"/>
          <w:numId w:val="0"/>
        </w:numPr>
        <w:jc w:val="both"/>
        <w:rPr>
          <w:rFonts w:hint="eastAsia"/>
        </w:rPr>
      </w:pPr>
    </w:p>
    <w:p w14:paraId="742FB231">
      <w:pPr>
        <w:widowControl w:val="0"/>
        <w:numPr>
          <w:ilvl w:val="0"/>
          <w:numId w:val="0"/>
        </w:numPr>
        <w:jc w:val="both"/>
        <w:rPr>
          <w:rFonts w:hint="eastAsia"/>
        </w:rPr>
      </w:pPr>
      <w:r>
        <w:rPr>
          <w:rFonts w:hint="eastAsia"/>
        </w:rPr>
        <w:t>For the step from a birth by promise, such as that of Isaac, to a birth without human father, such as that of Jesus, is by no means an "easy step," as is often asserted, but involves practically the whole of the mystery.</w:t>
      </w:r>
    </w:p>
    <w:p w14:paraId="65598050">
      <w:pPr>
        <w:widowControl w:val="0"/>
        <w:numPr>
          <w:ilvl w:val="0"/>
          <w:numId w:val="0"/>
        </w:numPr>
        <w:jc w:val="both"/>
        <w:rPr>
          <w:rFonts w:hint="eastAsia"/>
        </w:rPr>
      </w:pPr>
      <w:r>
        <w:rPr>
          <w:rFonts w:hint="eastAsia"/>
        </w:rPr>
        <w:t>因为从像以撒那样应许而生，到像耶稣那样无属人父亲而生，绝非像常被断言的那样是“轻易的一步”，而是实际上涉及了整个奥秘。</w:t>
      </w:r>
    </w:p>
    <w:p w14:paraId="6BA43A3C">
      <w:pPr>
        <w:widowControl w:val="0"/>
        <w:numPr>
          <w:ilvl w:val="0"/>
          <w:numId w:val="0"/>
        </w:numPr>
        <w:jc w:val="both"/>
        <w:rPr>
          <w:rFonts w:hint="eastAsia"/>
        </w:rPr>
      </w:pPr>
    </w:p>
    <w:p w14:paraId="6E588657">
      <w:pPr>
        <w:widowControl w:val="0"/>
        <w:numPr>
          <w:ilvl w:val="0"/>
          <w:numId w:val="0"/>
        </w:numPr>
        <w:jc w:val="both"/>
        <w:rPr>
          <w:rFonts w:hint="eastAsia"/>
        </w:rPr>
      </w:pPr>
      <w:r>
        <w:rPr>
          <w:rFonts w:hint="eastAsia"/>
        </w:rPr>
        <w:t>The conception by means of an extraordinary power given to men is quite in accord with the workings of God in Providence—though it may exceed them in degree—whereas it is just the exclusion of the human agency that gives the miracle of the virgin birth that peculiar character which is so difficult to explain.</w:t>
      </w:r>
    </w:p>
    <w:p w14:paraId="6311726C">
      <w:pPr>
        <w:widowControl w:val="0"/>
        <w:numPr>
          <w:ilvl w:val="0"/>
          <w:numId w:val="0"/>
        </w:numPr>
        <w:jc w:val="both"/>
        <w:rPr>
          <w:rFonts w:hint="eastAsia"/>
        </w:rPr>
      </w:pPr>
      <w:r>
        <w:rPr>
          <w:rFonts w:hint="eastAsia"/>
        </w:rPr>
        <w:t>通过赐予人的非凡能力而受孕，与上帝在护理中的作为完全一致——尽管在程度上可能超过它们——而正是排除人的作用，才赋予童贞女之生的神迹那种难以解释的特殊性质。</w:t>
      </w:r>
    </w:p>
    <w:p w14:paraId="6D3C422A">
      <w:pPr>
        <w:widowControl w:val="0"/>
        <w:numPr>
          <w:ilvl w:val="0"/>
          <w:numId w:val="0"/>
        </w:numPr>
        <w:jc w:val="both"/>
        <w:rPr>
          <w:rFonts w:hint="eastAsia"/>
        </w:rPr>
      </w:pPr>
    </w:p>
    <w:p w14:paraId="14937A7F">
      <w:pPr>
        <w:widowControl w:val="0"/>
        <w:numPr>
          <w:ilvl w:val="0"/>
          <w:numId w:val="0"/>
        </w:numPr>
        <w:jc w:val="both"/>
        <w:rPr>
          <w:rFonts w:hint="eastAsia"/>
        </w:rPr>
      </w:pPr>
      <w:r>
        <w:rPr>
          <w:rFonts w:hint="eastAsia"/>
        </w:rPr>
        <w:t>Such cases as Isaac and Samson do not really go very far in explaining the origin of the unique idea as reflected in the narratives of Matthew and Luke.</w:t>
      </w:r>
    </w:p>
    <w:p w14:paraId="0475583C">
      <w:pPr>
        <w:widowControl w:val="0"/>
        <w:numPr>
          <w:ilvl w:val="0"/>
          <w:numId w:val="0"/>
        </w:numPr>
        <w:jc w:val="both"/>
        <w:rPr>
          <w:rFonts w:hint="eastAsia"/>
        </w:rPr>
      </w:pPr>
      <w:r>
        <w:rPr>
          <w:rFonts w:hint="eastAsia"/>
        </w:rPr>
        <w:t>像以撒和参孙这样的例子，在解释马太和路加叙事中所反映的独特观念的起源方面，实在走得不远。</w:t>
      </w:r>
    </w:p>
    <w:p w14:paraId="51B0B40F">
      <w:pPr>
        <w:widowControl w:val="0"/>
        <w:numPr>
          <w:ilvl w:val="0"/>
          <w:numId w:val="0"/>
        </w:numPr>
        <w:jc w:val="both"/>
        <w:rPr>
          <w:rFonts w:hint="eastAsia"/>
        </w:rPr>
      </w:pPr>
    </w:p>
    <w:p w14:paraId="316CA6BD">
      <w:pPr>
        <w:widowControl w:val="0"/>
        <w:numPr>
          <w:ilvl w:val="0"/>
          <w:numId w:val="0"/>
        </w:numPr>
        <w:jc w:val="both"/>
        <w:rPr>
          <w:rFonts w:hint="eastAsia"/>
        </w:rPr>
      </w:pPr>
      <w:r>
        <w:rPr>
          <w:rFonts w:hint="eastAsia"/>
        </w:rPr>
        <w:t>To bridge the gap is especially hard upon Jewish ground.</w:t>
      </w:r>
    </w:p>
    <w:p w14:paraId="6B5A5CF2">
      <w:pPr>
        <w:widowControl w:val="0"/>
        <w:numPr>
          <w:ilvl w:val="0"/>
          <w:numId w:val="0"/>
        </w:numPr>
        <w:jc w:val="both"/>
        <w:rPr>
          <w:rFonts w:hint="eastAsia"/>
        </w:rPr>
      </w:pPr>
      <w:r>
        <w:rPr>
          <w:rFonts w:hint="eastAsia"/>
        </w:rPr>
        <w:t>在犹太背景下弥合这一差距尤其困难。</w:t>
      </w:r>
    </w:p>
    <w:p w14:paraId="4CC4660E">
      <w:pPr>
        <w:widowControl w:val="0"/>
        <w:numPr>
          <w:ilvl w:val="0"/>
          <w:numId w:val="0"/>
        </w:numPr>
        <w:jc w:val="both"/>
        <w:rPr>
          <w:rFonts w:hint="eastAsia"/>
        </w:rPr>
      </w:pPr>
    </w:p>
    <w:p w14:paraId="685D1ACA">
      <w:pPr>
        <w:widowControl w:val="0"/>
        <w:numPr>
          <w:ilvl w:val="0"/>
          <w:numId w:val="0"/>
        </w:numPr>
        <w:jc w:val="both"/>
        <w:rPr>
          <w:rFonts w:hint="eastAsia"/>
        </w:rPr>
      </w:pPr>
      <w:r>
        <w:rPr>
          <w:rFonts w:hint="eastAsia"/>
        </w:rPr>
        <w:t>For, in the first place, the noun 9&amp;M(H is feminine, so that it is hard to see how the idea could among Jews ever have found expression in just the form in which it appears in both our narratives )begotten "of the Holy Spirit"(.</w:t>
      </w:r>
    </w:p>
    <w:p w14:paraId="52CB1AEC">
      <w:pPr>
        <w:widowControl w:val="0"/>
        <w:numPr>
          <w:ilvl w:val="0"/>
          <w:numId w:val="0"/>
        </w:numPr>
        <w:jc w:val="both"/>
        <w:rPr>
          <w:rFonts w:hint="eastAsia"/>
        </w:rPr>
      </w:pPr>
      <w:r>
        <w:rPr>
          <w:rFonts w:hint="eastAsia"/>
        </w:rPr>
        <w:t>因为，首先，名词9&amp;M(H（ruach，灵）是阴性的，所以很难看出这个观念在犹太人中如何能以我们两篇叙事中出现的形式（由“圣灵”所生）得到表达。</w:t>
      </w:r>
    </w:p>
    <w:p w14:paraId="04D22277">
      <w:pPr>
        <w:widowControl w:val="0"/>
        <w:numPr>
          <w:ilvl w:val="0"/>
          <w:numId w:val="0"/>
        </w:numPr>
        <w:jc w:val="both"/>
        <w:rPr>
          <w:rFonts w:hint="eastAsia"/>
        </w:rPr>
      </w:pPr>
    </w:p>
    <w:p w14:paraId="256D5785">
      <w:pPr>
        <w:widowControl w:val="0"/>
        <w:numPr>
          <w:ilvl w:val="0"/>
          <w:numId w:val="0"/>
        </w:numPr>
        <w:jc w:val="both"/>
        <w:rPr>
          <w:rFonts w:hint="eastAsia"/>
        </w:rPr>
      </w:pPr>
      <w:r>
        <w:rPr>
          <w:rFonts w:hint="eastAsia"/>
        </w:rPr>
        <w:t>Of course, it may be said that we should not take the phrase "Holy Spirit" as personal here, but merely as expressing the general idea of the power of God )cf. Luke's conjunction of B&lt;,L$:" and *b&lt;":4H).</w:t>
      </w:r>
    </w:p>
    <w:p w14:paraId="6B13A60D">
      <w:pPr>
        <w:widowControl w:val="0"/>
        <w:numPr>
          <w:ilvl w:val="0"/>
          <w:numId w:val="0"/>
        </w:numPr>
        <w:jc w:val="both"/>
        <w:rPr>
          <w:rFonts w:hint="eastAsia"/>
        </w:rPr>
      </w:pPr>
      <w:r>
        <w:rPr>
          <w:rFonts w:hint="eastAsia"/>
        </w:rPr>
        <w:t>当然，可以说我们不应在此处将“圣灵”一词视为位格的，而仅仅是表达上帝能力的一般观念（参看路加将B&lt;,L$:"（灵）和*b&lt;":4H（能力）并列）。</w:t>
      </w:r>
    </w:p>
    <w:p w14:paraId="12EDF510">
      <w:pPr>
        <w:widowControl w:val="0"/>
        <w:numPr>
          <w:ilvl w:val="0"/>
          <w:numId w:val="0"/>
        </w:numPr>
        <w:jc w:val="both"/>
        <w:rPr>
          <w:rFonts w:hint="eastAsia"/>
        </w:rPr>
      </w:pPr>
    </w:p>
    <w:p w14:paraId="4652B6AB">
      <w:pPr>
        <w:widowControl w:val="0"/>
        <w:numPr>
          <w:ilvl w:val="0"/>
          <w:numId w:val="0"/>
        </w:numPr>
        <w:jc w:val="both"/>
        <w:rPr>
          <w:rFonts w:hint="eastAsia"/>
        </w:rPr>
      </w:pPr>
      <w:r>
        <w:rPr>
          <w:rFonts w:hint="eastAsia"/>
        </w:rPr>
        <w:t>Still the form of statement would naturally have been different—e.g., ¦6 J@L$ 8`(@L F@L, a phrase which actually occurs in this connection in early Christian literature.</w:t>
      </w:r>
    </w:p>
    <w:p w14:paraId="5D811469">
      <w:pPr>
        <w:widowControl w:val="0"/>
        <w:numPr>
          <w:ilvl w:val="0"/>
          <w:numId w:val="0"/>
        </w:numPr>
        <w:jc w:val="both"/>
        <w:rPr>
          <w:rFonts w:hint="eastAsia"/>
        </w:rPr>
      </w:pPr>
      <w:r>
        <w:rPr>
          <w:rFonts w:hint="eastAsia"/>
        </w:rPr>
        <w:t>然而，陈述的形式自然会不同——例如，¦6 J@L$ 8`(@L F@L（从祂的话语），这个短语实际上在早期基督教文学中与此相关地出现过。</w:t>
      </w:r>
    </w:p>
    <w:p w14:paraId="4999B8E9">
      <w:pPr>
        <w:widowControl w:val="0"/>
        <w:numPr>
          <w:ilvl w:val="0"/>
          <w:numId w:val="0"/>
        </w:numPr>
        <w:jc w:val="both"/>
        <w:rPr>
          <w:rFonts w:hint="eastAsia"/>
        </w:rPr>
      </w:pPr>
    </w:p>
    <w:p w14:paraId="124727F8">
      <w:pPr>
        <w:widowControl w:val="0"/>
        <w:numPr>
          <w:ilvl w:val="0"/>
          <w:numId w:val="0"/>
        </w:numPr>
        <w:jc w:val="both"/>
        <w:rPr>
          <w:rFonts w:hint="eastAsia"/>
        </w:rPr>
      </w:pPr>
      <w:r>
        <w:rPr>
          <w:rFonts w:hint="eastAsia"/>
        </w:rPr>
        <w:t>That the representation of the present narratives of Luke and Matthew would hardly have originated on Jewish ground is shown by the Gospel according to the Hebrews, which made the Holy Spirit the mother of Jesus.</w:t>
      </w:r>
    </w:p>
    <w:p w14:paraId="67F3BD21">
      <w:pPr>
        <w:widowControl w:val="0"/>
        <w:numPr>
          <w:ilvl w:val="0"/>
          <w:numId w:val="0"/>
        </w:numPr>
        <w:jc w:val="both"/>
        <w:rPr>
          <w:rFonts w:hint="eastAsia"/>
        </w:rPr>
      </w:pPr>
      <w:r>
        <w:rPr>
          <w:rFonts w:hint="eastAsia"/>
        </w:rPr>
        <w:t>路加和马太现存叙事的表述，几乎不可能起源于犹太背景，这一点由《希伯来福音》所证明，该福音将圣灵视为耶稣的母亲。</w:t>
      </w:r>
    </w:p>
    <w:p w14:paraId="404E865D">
      <w:pPr>
        <w:widowControl w:val="0"/>
        <w:numPr>
          <w:ilvl w:val="0"/>
          <w:numId w:val="0"/>
        </w:numPr>
        <w:jc w:val="both"/>
        <w:rPr>
          <w:rFonts w:hint="eastAsia"/>
        </w:rPr>
      </w:pPr>
    </w:p>
    <w:p w14:paraId="39E260EE">
      <w:pPr>
        <w:widowControl w:val="0"/>
        <w:numPr>
          <w:ilvl w:val="0"/>
          <w:numId w:val="0"/>
        </w:numPr>
        <w:jc w:val="both"/>
        <w:rPr>
          <w:rFonts w:hint="eastAsia"/>
        </w:rPr>
      </w:pPr>
      <w:r>
        <w:rPr>
          <w:rFonts w:hint="eastAsia"/>
        </w:rPr>
        <w:t>Furthermore, attention has often been called to the fact that the idea of the direct action of God in the way described in Matthew and Luke is not at all in harmony with the strict Jewish monotheism of that day, with its sharp separation /pg. 69/ of the Divine Being from the world of sense.77</w:t>
      </w:r>
    </w:p>
    <w:p w14:paraId="570B5FD6">
      <w:pPr>
        <w:widowControl w:val="0"/>
        <w:numPr>
          <w:ilvl w:val="0"/>
          <w:numId w:val="0"/>
        </w:numPr>
        <w:jc w:val="both"/>
        <w:rPr>
          <w:rFonts w:hint="eastAsia"/>
        </w:rPr>
      </w:pPr>
      <w:r>
        <w:rPr>
          <w:rFonts w:hint="eastAsia"/>
        </w:rPr>
        <w:t>此外，人们常注意到，马太和路加所描述的上帝直接行动的观念，与当时严格的犹太一神教完全不协调，后者将/第69页/神圣的存在与感官世界截然分开。77</w:t>
      </w:r>
    </w:p>
    <w:p w14:paraId="49B4D7B8">
      <w:pPr>
        <w:widowControl w:val="0"/>
        <w:numPr>
          <w:ilvl w:val="0"/>
          <w:numId w:val="0"/>
        </w:numPr>
        <w:jc w:val="both"/>
        <w:rPr>
          <w:rFonts w:hint="eastAsia"/>
        </w:rPr>
      </w:pPr>
    </w:p>
    <w:p w14:paraId="27F2CE6C">
      <w:pPr>
        <w:widowControl w:val="0"/>
        <w:numPr>
          <w:ilvl w:val="0"/>
          <w:numId w:val="0"/>
        </w:numPr>
        <w:jc w:val="both"/>
        <w:rPr>
          <w:rFonts w:hint="eastAsia"/>
        </w:rPr>
      </w:pPr>
      <w:r>
        <w:rPr>
          <w:rFonts w:hint="eastAsia"/>
        </w:rPr>
        <w:t>In order to avoid these difficulties, or rather in order to demonstrate the existence of a force capable of overcoming them, recourse has been had to that peculiar development of Judaism, the sect of the Essenes, or to the ascetic tendency prevalent in the Christian Church and observable in ascending degree in Paul and in the writer of the Apocalypse (so Hilgenfeld).</w:t>
      </w:r>
    </w:p>
    <w:p w14:paraId="3D185707">
      <w:pPr>
        <w:widowControl w:val="0"/>
        <w:numPr>
          <w:ilvl w:val="0"/>
          <w:numId w:val="0"/>
        </w:numPr>
        <w:jc w:val="both"/>
        <w:rPr>
          <w:rFonts w:hint="eastAsia"/>
        </w:rPr>
      </w:pPr>
      <w:r>
        <w:rPr>
          <w:rFonts w:hint="eastAsia"/>
        </w:rPr>
        <w:t>为了避免这些困难，或者更确切地说，为了证明存在一种能够克服它们的力量，人们求助于犹太教的那个特殊发展，即艾赛尼派，或求助于在基督教会中盛行并在保罗和启示录作者身上以递增程度可观察到的禁欲倾向（希尔根费尔德如是说）。</w:t>
      </w:r>
    </w:p>
    <w:p w14:paraId="74E04A85">
      <w:pPr>
        <w:widowControl w:val="0"/>
        <w:numPr>
          <w:ilvl w:val="0"/>
          <w:numId w:val="0"/>
        </w:numPr>
        <w:jc w:val="both"/>
        <w:rPr>
          <w:rFonts w:hint="eastAsia"/>
        </w:rPr>
      </w:pPr>
    </w:p>
    <w:p w14:paraId="2A88D523">
      <w:pPr>
        <w:widowControl w:val="0"/>
        <w:numPr>
          <w:ilvl w:val="0"/>
          <w:numId w:val="0"/>
        </w:numPr>
        <w:jc w:val="both"/>
        <w:rPr>
          <w:rFonts w:hint="eastAsia"/>
        </w:rPr>
      </w:pPr>
      <w:r>
        <w:rPr>
          <w:rFonts w:hint="eastAsia"/>
        </w:rPr>
        <w:t>But aside from all questions as to the date of our narratives, and as to the possible influence of the Essenes upon the writers of the narratives if those writers were ordinary Jews, this theory of an ascetic impulse to the doctrine of the virgin birth receives its deathblow from the entire absence of an ascetic tendency in the birth narratives themselves.</w:t>
      </w:r>
    </w:p>
    <w:p w14:paraId="2B0C5A5E">
      <w:pPr>
        <w:widowControl w:val="0"/>
        <w:numPr>
          <w:ilvl w:val="0"/>
          <w:numId w:val="0"/>
        </w:numPr>
        <w:jc w:val="both"/>
        <w:rPr>
          <w:rFonts w:hint="eastAsia"/>
        </w:rPr>
      </w:pPr>
      <w:r>
        <w:rPr>
          <w:rFonts w:hint="eastAsia"/>
        </w:rPr>
        <w:t>但撇开我们叙事的日期，以及如果那些作者是普通犹太人，艾赛尼派对他们可能产生的影响等所有问题不谈，这种关于童贞女之生教义禁欲冲动的理论，因出生叙事本身完全没有禁欲倾向而受到致命一击。</w:t>
      </w:r>
    </w:p>
    <w:p w14:paraId="7BC1BCE1">
      <w:pPr>
        <w:widowControl w:val="0"/>
        <w:numPr>
          <w:ilvl w:val="0"/>
          <w:numId w:val="0"/>
        </w:numPr>
        <w:jc w:val="both"/>
        <w:rPr>
          <w:rFonts w:hint="eastAsia"/>
        </w:rPr>
      </w:pPr>
    </w:p>
    <w:p w14:paraId="4BA3BC13">
      <w:pPr>
        <w:widowControl w:val="0"/>
        <w:numPr>
          <w:ilvl w:val="0"/>
          <w:numId w:val="0"/>
        </w:numPr>
        <w:jc w:val="both"/>
        <w:rPr>
          <w:rFonts w:hint="eastAsia"/>
        </w:rPr>
      </w:pPr>
      <w:r>
        <w:rPr>
          <w:rFonts w:hint="eastAsia"/>
        </w:rPr>
        <w:t>(Cf. the expressions "father and mother" and "parents" in Luke.)</w:t>
      </w:r>
    </w:p>
    <w:p w14:paraId="40B3BD3D">
      <w:pPr>
        <w:widowControl w:val="0"/>
        <w:numPr>
          <w:ilvl w:val="0"/>
          <w:numId w:val="0"/>
        </w:numPr>
        <w:jc w:val="both"/>
        <w:rPr>
          <w:rFonts w:hint="eastAsia"/>
        </w:rPr>
      </w:pPr>
      <w:r>
        <w:rPr>
          <w:rFonts w:hint="eastAsia"/>
        </w:rPr>
        <w:t>（参看路加福音中“父亲和母亲”及“父母”的表达。）</w:t>
      </w:r>
    </w:p>
    <w:p w14:paraId="324AC6AD">
      <w:pPr>
        <w:widowControl w:val="0"/>
        <w:numPr>
          <w:ilvl w:val="0"/>
          <w:numId w:val="0"/>
        </w:numPr>
        <w:jc w:val="both"/>
        <w:rPr>
          <w:rFonts w:hint="eastAsia"/>
        </w:rPr>
      </w:pPr>
    </w:p>
    <w:p w14:paraId="60CFC03F">
      <w:pPr>
        <w:widowControl w:val="0"/>
        <w:numPr>
          <w:ilvl w:val="0"/>
          <w:numId w:val="0"/>
        </w:numPr>
        <w:jc w:val="both"/>
        <w:rPr>
          <w:rFonts w:hint="eastAsia"/>
        </w:rPr>
      </w:pPr>
      <w:r>
        <w:rPr>
          <w:rFonts w:hint="eastAsia"/>
        </w:rPr>
        <w:t>In general, it may be mentioned as a remarkable fact—if the origin of the myth was Jewish—that it was just from Jewish-Christians (the Ebionites) that the conspicuous denial of the virgin birth in the early Church proceeded.78</w:t>
      </w:r>
    </w:p>
    <w:p w14:paraId="0708A098">
      <w:pPr>
        <w:widowControl w:val="0"/>
        <w:numPr>
          <w:ilvl w:val="0"/>
          <w:numId w:val="0"/>
        </w:numPr>
        <w:jc w:val="both"/>
        <w:rPr>
          <w:rFonts w:hint="eastAsia"/>
        </w:rPr>
      </w:pPr>
      <w:r>
        <w:rPr>
          <w:rFonts w:hint="eastAsia"/>
        </w:rPr>
        <w:t>总的来说，可以提到一个显著的事实——如果这个神话的起源是犹太的——那就是，在早期教会中，对童贞女之生的显著否认，恰恰来自犹太-基督徒（以便尼派）。78</w:t>
      </w:r>
    </w:p>
    <w:p w14:paraId="5ED7A00B">
      <w:pPr>
        <w:widowControl w:val="0"/>
        <w:numPr>
          <w:ilvl w:val="0"/>
          <w:numId w:val="0"/>
        </w:numPr>
        <w:jc w:val="both"/>
        <w:rPr>
          <w:rFonts w:hint="eastAsia"/>
        </w:rPr>
      </w:pPr>
    </w:p>
    <w:p w14:paraId="3809E4A8">
      <w:pPr>
        <w:widowControl w:val="0"/>
        <w:numPr>
          <w:ilvl w:val="0"/>
          <w:numId w:val="0"/>
        </w:numPr>
        <w:jc w:val="both"/>
        <w:rPr>
          <w:rFonts w:hint="eastAsia"/>
        </w:rPr>
      </w:pPr>
      <w:r>
        <w:rPr>
          <w:rFonts w:hint="eastAsia"/>
        </w:rPr>
        <w:t>It seems, therefore, reasonable to conclude that if the idea of the conception from the Holy Ghost in the womb of the virgin were to be received by the Jewish mind, there must have been some overpowering impulse to overcome the prepossessions of the current theology.</w:t>
      </w:r>
    </w:p>
    <w:p w14:paraId="23047256">
      <w:pPr>
        <w:widowControl w:val="0"/>
        <w:numPr>
          <w:ilvl w:val="0"/>
          <w:numId w:val="0"/>
        </w:numPr>
        <w:jc w:val="both"/>
        <w:rPr>
          <w:rFonts w:hint="eastAsia"/>
        </w:rPr>
      </w:pPr>
      <w:r>
        <w:rPr>
          <w:rFonts w:hint="eastAsia"/>
        </w:rPr>
        <w:t>因此，似乎可以合理地得出结论，如果从圣灵在童贞女腹中受孕的观念要被犹太人的思想所接受，就必须有某种压倒性的冲动来克服当时神学的既有偏见。</w:t>
      </w:r>
    </w:p>
    <w:p w14:paraId="7A1F2260">
      <w:pPr>
        <w:widowControl w:val="0"/>
        <w:numPr>
          <w:ilvl w:val="0"/>
          <w:numId w:val="0"/>
        </w:numPr>
        <w:jc w:val="both"/>
        <w:rPr>
          <w:rFonts w:hint="eastAsia"/>
        </w:rPr>
      </w:pPr>
    </w:p>
    <w:p w14:paraId="19A17C37">
      <w:pPr>
        <w:widowControl w:val="0"/>
        <w:numPr>
          <w:ilvl w:val="0"/>
          <w:numId w:val="0"/>
        </w:numPr>
        <w:jc w:val="both"/>
        <w:rPr>
          <w:rFonts w:hint="eastAsia"/>
        </w:rPr>
      </w:pPr>
      <w:r>
        <w:rPr>
          <w:rFonts w:hint="eastAsia"/>
        </w:rPr>
        <w:t>The only such impulse that has been discovered is the impulse that would have been in evidence had the virgin birth been a fact; so if we are to deny the fact, we must go farther afield for the origin of the idea.</w:t>
      </w:r>
    </w:p>
    <w:p w14:paraId="289FCA5F">
      <w:pPr>
        <w:widowControl w:val="0"/>
        <w:numPr>
          <w:ilvl w:val="0"/>
          <w:numId w:val="0"/>
        </w:numPr>
        <w:jc w:val="both"/>
        <w:rPr>
          <w:rFonts w:hint="eastAsia"/>
        </w:rPr>
      </w:pPr>
      <w:r>
        <w:rPr>
          <w:rFonts w:hint="eastAsia"/>
        </w:rPr>
        <w:t>唯一被发现的这种冲动，是如果童贞女之生是事实本应显现的冲动；所以，如果我们要否认这个事实，我们就必须到更远的地方去寻找这个观念的起源。</w:t>
      </w:r>
    </w:p>
    <w:p w14:paraId="23267170">
      <w:pPr>
        <w:widowControl w:val="0"/>
        <w:numPr>
          <w:ilvl w:val="0"/>
          <w:numId w:val="0"/>
        </w:numPr>
        <w:jc w:val="both"/>
        <w:rPr>
          <w:rFonts w:hint="eastAsia"/>
        </w:rPr>
      </w:pPr>
    </w:p>
    <w:p w14:paraId="2E3A1ACF">
      <w:pPr>
        <w:widowControl w:val="0"/>
        <w:numPr>
          <w:ilvl w:val="0"/>
          <w:numId w:val="0"/>
        </w:numPr>
        <w:jc w:val="both"/>
        <w:rPr>
          <w:rFonts w:hint="eastAsia"/>
        </w:rPr>
      </w:pPr>
      <w:r>
        <w:rPr>
          <w:rFonts w:hint="eastAsia"/>
        </w:rPr>
        <w:t>It is not at all surprising, therefore, that very many recent scholars who deny the fact of the virgin birth are obliged to admit the inadequacy of the purely Jewish-Christian explanation of the origin of the myth.</w:t>
      </w:r>
    </w:p>
    <w:p w14:paraId="15A8844A">
      <w:pPr>
        <w:widowControl w:val="0"/>
        <w:numPr>
          <w:ilvl w:val="0"/>
          <w:numId w:val="0"/>
        </w:numPr>
        <w:jc w:val="both"/>
        <w:rPr>
          <w:rFonts w:hint="eastAsia"/>
        </w:rPr>
      </w:pPr>
      <w:r>
        <w:rPr>
          <w:rFonts w:hint="eastAsia"/>
        </w:rPr>
        <w:t>因此，毫不奇怪，许多否认童贞女之生事实的近期学者，都不得不承认纯粹犹太-基督教对神话起源的解释是不充分的。</w:t>
      </w:r>
    </w:p>
    <w:p w14:paraId="26679D13">
      <w:pPr>
        <w:widowControl w:val="0"/>
        <w:numPr>
          <w:ilvl w:val="0"/>
          <w:numId w:val="0"/>
        </w:numPr>
        <w:jc w:val="both"/>
        <w:rPr>
          <w:rFonts w:hint="eastAsia"/>
        </w:rPr>
      </w:pPr>
    </w:p>
    <w:p w14:paraId="3D23C179">
      <w:pPr>
        <w:widowControl w:val="0"/>
        <w:numPr>
          <w:ilvl w:val="0"/>
          <w:numId w:val="0"/>
        </w:numPr>
        <w:jc w:val="both"/>
        <w:rPr>
          <w:rFonts w:hint="eastAsia"/>
        </w:rPr>
      </w:pPr>
      <w:r>
        <w:rPr>
          <w:rFonts w:hint="eastAsia"/>
        </w:rPr>
        <w:t>The next step to take is that from primitive Jewish Christianity to Gentile Christianity, and this step was taken by Pfleiderer.79</w:t>
      </w:r>
    </w:p>
    <w:p w14:paraId="5475A11E">
      <w:pPr>
        <w:widowControl w:val="0"/>
        <w:numPr>
          <w:ilvl w:val="0"/>
          <w:numId w:val="0"/>
        </w:numPr>
        <w:jc w:val="both"/>
        <w:rPr>
          <w:rFonts w:hint="eastAsia"/>
        </w:rPr>
      </w:pPr>
      <w:r>
        <w:rPr>
          <w:rFonts w:hint="eastAsia"/>
        </w:rPr>
        <w:t>下一步要走的，是从原始的犹太基督教到外邦基督教，而这一步是由普夫莱德勒迈出的。79</w:t>
      </w:r>
    </w:p>
    <w:p w14:paraId="7D3411B8">
      <w:pPr>
        <w:widowControl w:val="0"/>
        <w:numPr>
          <w:ilvl w:val="0"/>
          <w:numId w:val="0"/>
        </w:numPr>
        <w:jc w:val="both"/>
        <w:rPr>
          <w:rFonts w:hint="eastAsia"/>
        </w:rPr>
      </w:pPr>
    </w:p>
    <w:p w14:paraId="3CD67592">
      <w:pPr>
        <w:widowControl w:val="0"/>
        <w:numPr>
          <w:ilvl w:val="0"/>
          <w:numId w:val="0"/>
        </w:numPr>
        <w:jc w:val="both"/>
        <w:rPr>
          <w:rFonts w:hint="eastAsia"/>
        </w:rPr>
      </w:pPr>
      <w:r>
        <w:rPr>
          <w:rFonts w:hint="eastAsia"/>
        </w:rPr>
        <w:t>He supposed that the ideas which lie at the basis of the birth narratives came specifically from the theology of Paul, and only the details from the Old Testament.</w:t>
      </w:r>
    </w:p>
    <w:p w14:paraId="15D4955B">
      <w:pPr>
        <w:widowControl w:val="0"/>
        <w:numPr>
          <w:ilvl w:val="0"/>
          <w:numId w:val="0"/>
        </w:numPr>
        <w:jc w:val="both"/>
        <w:rPr>
          <w:rFonts w:hint="eastAsia"/>
        </w:rPr>
      </w:pPr>
      <w:r>
        <w:rPr>
          <w:rFonts w:hint="eastAsia"/>
        </w:rPr>
        <w:t>他假设，出生叙事背后的观念，具体来自保罗的神学，而细节仅来自旧约。</w:t>
      </w:r>
    </w:p>
    <w:p w14:paraId="595699E0">
      <w:pPr>
        <w:widowControl w:val="0"/>
        <w:numPr>
          <w:ilvl w:val="0"/>
          <w:numId w:val="0"/>
        </w:numPr>
        <w:jc w:val="both"/>
        <w:rPr>
          <w:rFonts w:hint="eastAsia"/>
        </w:rPr>
      </w:pPr>
    </w:p>
    <w:p w14:paraId="2553379E">
      <w:pPr>
        <w:widowControl w:val="0"/>
        <w:numPr>
          <w:ilvl w:val="0"/>
          <w:numId w:val="0"/>
        </w:numPr>
        <w:jc w:val="both"/>
        <w:rPr>
          <w:rFonts w:hint="eastAsia"/>
        </w:rPr>
      </w:pPr>
      <w:r>
        <w:rPr>
          <w:rFonts w:hint="eastAsia"/>
        </w:rPr>
        <w:t>The Pauline dogma of "Christ Jesus declared to be the Son of God according to the spirit of holiness" led to Luke's poetical narrative of the virgin birth, while the accompanying dogma "born of the seed of David according to the flesh" led to the narrative of the journey to Bethlehem.</w:t>
      </w:r>
    </w:p>
    <w:p w14:paraId="02ED7E60">
      <w:pPr>
        <w:widowControl w:val="0"/>
        <w:numPr>
          <w:ilvl w:val="0"/>
          <w:numId w:val="0"/>
        </w:numPr>
        <w:jc w:val="both"/>
        <w:rPr>
          <w:rFonts w:hint="eastAsia"/>
        </w:rPr>
      </w:pPr>
      <w:r>
        <w:rPr>
          <w:rFonts w:hint="eastAsia"/>
        </w:rPr>
        <w:t>保罗关于“按圣善的灵说，是上帝的儿子，我主耶稣基督”的教义，导致了路加关于童贞女之生的诗意叙述，而伴随的教义“按肉体说，是从大卫后裔生的”，则导致了前往伯利恒的旅程的叙述。</w:t>
      </w:r>
    </w:p>
    <w:p w14:paraId="2F6F052C">
      <w:pPr>
        <w:widowControl w:val="0"/>
        <w:numPr>
          <w:ilvl w:val="0"/>
          <w:numId w:val="0"/>
        </w:numPr>
        <w:jc w:val="both"/>
        <w:rPr>
          <w:rFonts w:hint="eastAsia"/>
        </w:rPr>
      </w:pPr>
    </w:p>
    <w:p w14:paraId="26CC6645">
      <w:pPr>
        <w:widowControl w:val="0"/>
        <w:numPr>
          <w:ilvl w:val="0"/>
          <w:numId w:val="0"/>
        </w:numPr>
        <w:jc w:val="both"/>
        <w:rPr>
          <w:rFonts w:hint="eastAsia"/>
        </w:rPr>
      </w:pPr>
      <w:r>
        <w:rPr>
          <w:rFonts w:hint="eastAsia"/>
        </w:rPr>
        <w:t>Against this derivation of the birth stories from Pauline ideas might be urged, in the first place, the absence of any trace in Pauline writings /pg. 70/ of the beginnings of such a development of dogmatic interest in the mode of Christ's entrance into the world.80</w:t>
      </w:r>
    </w:p>
    <w:p w14:paraId="5B1CB598">
      <w:pPr>
        <w:widowControl w:val="0"/>
        <w:numPr>
          <w:ilvl w:val="0"/>
          <w:numId w:val="0"/>
        </w:numPr>
        <w:jc w:val="both"/>
        <w:rPr>
          <w:rFonts w:hint="eastAsia"/>
        </w:rPr>
      </w:pPr>
      <w:r>
        <w:rPr>
          <w:rFonts w:hint="eastAsia"/>
        </w:rPr>
        <w:t>反对这种从保罗思想推导出出生故事的观点，首先可以提出，在保罗的著作中，/第70页/没有任何迹象表明，对基督进入世界方式的教义兴趣有如此发展的开端。80</w:t>
      </w:r>
    </w:p>
    <w:p w14:paraId="39CBE227">
      <w:pPr>
        <w:widowControl w:val="0"/>
        <w:numPr>
          <w:ilvl w:val="0"/>
          <w:numId w:val="0"/>
        </w:numPr>
        <w:jc w:val="both"/>
        <w:rPr>
          <w:rFonts w:hint="eastAsia"/>
        </w:rPr>
      </w:pPr>
    </w:p>
    <w:p w14:paraId="5183F13A">
      <w:pPr>
        <w:widowControl w:val="0"/>
        <w:numPr>
          <w:ilvl w:val="0"/>
          <w:numId w:val="0"/>
        </w:numPr>
        <w:jc w:val="both"/>
        <w:rPr>
          <w:rFonts w:hint="eastAsia"/>
        </w:rPr>
      </w:pPr>
      <w:r>
        <w:rPr>
          <w:rFonts w:hint="eastAsia"/>
        </w:rPr>
        <w:t>In the second place, as we have remarked in another connection, Pfleiderer's theory necessarily attributes to the Gentile Luke an historical imagination and a dramatic power—a power of making purely imaginary circumstances appear to be real— which is utterly foreign to the literary habits of those days (especially to dogmatically motived narratives), and which would be worthy of a Defoe.</w:t>
      </w:r>
    </w:p>
    <w:p w14:paraId="06BC8986">
      <w:pPr>
        <w:widowControl w:val="0"/>
        <w:numPr>
          <w:ilvl w:val="0"/>
          <w:numId w:val="0"/>
        </w:numPr>
        <w:jc w:val="both"/>
        <w:rPr>
          <w:rFonts w:hint="eastAsia"/>
        </w:rPr>
      </w:pPr>
      <w:r>
        <w:rPr>
          <w:rFonts w:hint="eastAsia"/>
        </w:rPr>
        <w:t>其次，正如我们在另一处指出的，普夫莱德勒的理论必然将一种历史想象力和戏剧力量——一种使纯粹虚构的情景显得真实的力量——归于外邦人路加，而这与那个时代的文学习惯（特别是与教义驱动的叙事）完全格格不入，并且堪比笛福。</w:t>
      </w:r>
    </w:p>
    <w:p w14:paraId="7E4DD0F0">
      <w:pPr>
        <w:widowControl w:val="0"/>
        <w:numPr>
          <w:ilvl w:val="0"/>
          <w:numId w:val="0"/>
        </w:numPr>
        <w:jc w:val="both"/>
        <w:rPr>
          <w:rFonts w:hint="eastAsia"/>
        </w:rPr>
      </w:pPr>
    </w:p>
    <w:p w14:paraId="14B8DC36">
      <w:pPr>
        <w:widowControl w:val="0"/>
        <w:numPr>
          <w:ilvl w:val="0"/>
          <w:numId w:val="0"/>
        </w:numPr>
        <w:jc w:val="both"/>
        <w:rPr>
          <w:rFonts w:hint="eastAsia"/>
        </w:rPr>
      </w:pPr>
      <w:r>
        <w:rPr>
          <w:rFonts w:hint="eastAsia"/>
        </w:rPr>
        <w:t>Pfleiderer's theory therefore runs directly counter to what we have established as to the genuinely Jewish spirit of the narrative in the third Gospel.81</w:t>
      </w:r>
    </w:p>
    <w:p w14:paraId="269A0EB5">
      <w:pPr>
        <w:widowControl w:val="0"/>
        <w:numPr>
          <w:ilvl w:val="0"/>
          <w:numId w:val="0"/>
        </w:numPr>
        <w:jc w:val="both"/>
        <w:rPr>
          <w:rFonts w:hint="eastAsia"/>
        </w:rPr>
      </w:pPr>
      <w:r>
        <w:rPr>
          <w:rFonts w:hint="eastAsia"/>
        </w:rPr>
        <w:t>因此，普夫莱德勒的理论与我们所确立的第三福音书叙事中真正犹太精神的结论直接相悖。81</w:t>
      </w:r>
    </w:p>
    <w:p w14:paraId="23E91129">
      <w:pPr>
        <w:widowControl w:val="0"/>
        <w:numPr>
          <w:ilvl w:val="0"/>
          <w:numId w:val="0"/>
        </w:numPr>
        <w:jc w:val="both"/>
        <w:rPr>
          <w:rFonts w:hint="eastAsia"/>
        </w:rPr>
      </w:pPr>
    </w:p>
    <w:p w14:paraId="27B45526">
      <w:pPr>
        <w:widowControl w:val="0"/>
        <w:numPr>
          <w:ilvl w:val="0"/>
          <w:numId w:val="0"/>
        </w:numPr>
        <w:jc w:val="both"/>
        <w:rPr>
          <w:rFonts w:hint="eastAsia"/>
        </w:rPr>
      </w:pPr>
      <w:r>
        <w:rPr>
          <w:rFonts w:hint="eastAsia"/>
        </w:rPr>
        <w:t>Being defeated on purely Jewish and Christian ground, those who deny the fact of the virgin birth betake themselves next to Alexandria, and seek to derive the idea from that mixture of Greek philosophy and Old Testament religion which we find best exemplified in the writings of Philo.</w:t>
      </w:r>
    </w:p>
    <w:p w14:paraId="66AD9872">
      <w:pPr>
        <w:widowControl w:val="0"/>
        <w:numPr>
          <w:ilvl w:val="0"/>
          <w:numId w:val="0"/>
        </w:numPr>
        <w:jc w:val="both"/>
        <w:rPr>
          <w:rFonts w:hint="eastAsia"/>
        </w:rPr>
      </w:pPr>
      <w:r>
        <w:rPr>
          <w:rFonts w:hint="eastAsia"/>
        </w:rPr>
        <w:t>在纯粹的犹太和基督教立场上受挫后，那些否认童贞女之生事实的人便转向亚历山大，试图从我们在斐洛著作中找到最佳例证的希腊哲学和旧约宗教的混合物中推导出这一观念。</w:t>
      </w:r>
    </w:p>
    <w:p w14:paraId="105643B0">
      <w:pPr>
        <w:widowControl w:val="0"/>
        <w:numPr>
          <w:ilvl w:val="0"/>
          <w:numId w:val="0"/>
        </w:numPr>
        <w:jc w:val="both"/>
        <w:rPr>
          <w:rFonts w:hint="eastAsia"/>
        </w:rPr>
      </w:pPr>
    </w:p>
    <w:p w14:paraId="6DD8543A">
      <w:pPr>
        <w:widowControl w:val="0"/>
        <w:numPr>
          <w:ilvl w:val="0"/>
          <w:numId w:val="0"/>
        </w:numPr>
        <w:jc w:val="both"/>
        <w:rPr>
          <w:rFonts w:hint="eastAsia"/>
        </w:rPr>
      </w:pPr>
      <w:r>
        <w:rPr>
          <w:rFonts w:hint="eastAsia"/>
        </w:rPr>
        <w:t>So Conybeare and Völter.</w:t>
      </w:r>
    </w:p>
    <w:p w14:paraId="5893BFC2">
      <w:pPr>
        <w:widowControl w:val="0"/>
        <w:numPr>
          <w:ilvl w:val="0"/>
          <w:numId w:val="0"/>
        </w:numPr>
        <w:jc w:val="both"/>
        <w:rPr>
          <w:rFonts w:hint="eastAsia"/>
        </w:rPr>
      </w:pPr>
      <w:r>
        <w:rPr>
          <w:rFonts w:hint="eastAsia"/>
        </w:rPr>
        <w:t>科尼比尔和弗尔特便是如此。</w:t>
      </w:r>
    </w:p>
    <w:p w14:paraId="5F499F16">
      <w:pPr>
        <w:widowControl w:val="0"/>
        <w:numPr>
          <w:ilvl w:val="0"/>
          <w:numId w:val="0"/>
        </w:numPr>
        <w:jc w:val="both"/>
        <w:rPr>
          <w:rFonts w:hint="eastAsia"/>
        </w:rPr>
      </w:pPr>
    </w:p>
    <w:p w14:paraId="34DB9C67">
      <w:pPr>
        <w:widowControl w:val="0"/>
        <w:numPr>
          <w:ilvl w:val="0"/>
          <w:numId w:val="0"/>
        </w:numPr>
        <w:jc w:val="both"/>
        <w:rPr>
          <w:rFonts w:hint="eastAsia"/>
        </w:rPr>
      </w:pPr>
      <w:r>
        <w:rPr>
          <w:rFonts w:hint="eastAsia"/>
        </w:rPr>
        <w:t>The latter82 develops his theory in connection with the narrative of Luke.</w:t>
      </w:r>
    </w:p>
    <w:p w14:paraId="48B505B6">
      <w:pPr>
        <w:widowControl w:val="0"/>
        <w:numPr>
          <w:ilvl w:val="0"/>
          <w:numId w:val="0"/>
        </w:numPr>
        <w:jc w:val="both"/>
        <w:rPr>
          <w:rFonts w:hint="eastAsia"/>
        </w:rPr>
      </w:pPr>
      <w:r>
        <w:rPr>
          <w:rFonts w:hint="eastAsia"/>
        </w:rPr>
        <w:t>后者82在与路加叙事的联系中发展了他的理论。</w:t>
      </w:r>
    </w:p>
    <w:p w14:paraId="39B766F0">
      <w:pPr>
        <w:widowControl w:val="0"/>
        <w:numPr>
          <w:ilvl w:val="0"/>
          <w:numId w:val="0"/>
        </w:numPr>
        <w:jc w:val="both"/>
        <w:rPr>
          <w:rFonts w:hint="eastAsia"/>
        </w:rPr>
      </w:pPr>
    </w:p>
    <w:p w14:paraId="28EAEB81">
      <w:pPr>
        <w:widowControl w:val="0"/>
        <w:numPr>
          <w:ilvl w:val="0"/>
          <w:numId w:val="0"/>
        </w:numPr>
        <w:jc w:val="both"/>
        <w:rPr>
          <w:rFonts w:hint="eastAsia"/>
        </w:rPr>
      </w:pPr>
      <w:r>
        <w:rPr>
          <w:rFonts w:hint="eastAsia"/>
        </w:rPr>
        <w:t>He begins with the observation that it is remarkable that in a Christian writing so much space should be occupied with John, who was regarded as a mere forerunner.</w:t>
      </w:r>
    </w:p>
    <w:p w14:paraId="5E257ABF">
      <w:pPr>
        <w:widowControl w:val="0"/>
        <w:numPr>
          <w:ilvl w:val="0"/>
          <w:numId w:val="0"/>
        </w:numPr>
        <w:jc w:val="both"/>
        <w:rPr>
          <w:rFonts w:hint="eastAsia"/>
        </w:rPr>
      </w:pPr>
      <w:r>
        <w:rPr>
          <w:rFonts w:hint="eastAsia"/>
        </w:rPr>
        <w:t>他从观察开始，认为在一篇基督教著作中，竟有如此多的篇幅被用来描写约翰，而约翰仅被视为一位先驱，这很值得注意。</w:t>
      </w:r>
    </w:p>
    <w:p w14:paraId="45E95B86">
      <w:pPr>
        <w:widowControl w:val="0"/>
        <w:numPr>
          <w:ilvl w:val="0"/>
          <w:numId w:val="0"/>
        </w:numPr>
        <w:jc w:val="both"/>
        <w:rPr>
          <w:rFonts w:hint="eastAsia"/>
        </w:rPr>
      </w:pPr>
    </w:p>
    <w:p w14:paraId="30309AD7">
      <w:pPr>
        <w:widowControl w:val="0"/>
        <w:numPr>
          <w:ilvl w:val="0"/>
          <w:numId w:val="0"/>
        </w:numPr>
        <w:jc w:val="both"/>
        <w:rPr>
          <w:rFonts w:hint="eastAsia"/>
        </w:rPr>
      </w:pPr>
      <w:r>
        <w:rPr>
          <w:rFonts w:hint="eastAsia"/>
        </w:rPr>
        <w:t>So the first chapter embodies a tradition about John which was not Christian, but purely Jewish, and regarded John as of independent importance.</w:t>
      </w:r>
    </w:p>
    <w:p w14:paraId="2C9116B7">
      <w:pPr>
        <w:widowControl w:val="0"/>
        <w:numPr>
          <w:ilvl w:val="0"/>
          <w:numId w:val="0"/>
        </w:numPr>
        <w:jc w:val="both"/>
        <w:rPr>
          <w:rFonts w:hint="eastAsia"/>
        </w:rPr>
      </w:pPr>
      <w:r>
        <w:rPr>
          <w:rFonts w:hint="eastAsia"/>
        </w:rPr>
        <w:t>所以第一章体现了一个关于约翰的传统，这个传统不是基督教的，而是纯粹犹太的，并且认为约翰具有独立的重要性。</w:t>
      </w:r>
    </w:p>
    <w:p w14:paraId="1502CE96">
      <w:pPr>
        <w:widowControl w:val="0"/>
        <w:numPr>
          <w:ilvl w:val="0"/>
          <w:numId w:val="0"/>
        </w:numPr>
        <w:jc w:val="both"/>
        <w:rPr>
          <w:rFonts w:hint="eastAsia"/>
        </w:rPr>
      </w:pPr>
    </w:p>
    <w:p w14:paraId="639463AA">
      <w:pPr>
        <w:widowControl w:val="0"/>
        <w:numPr>
          <w:ilvl w:val="0"/>
          <w:numId w:val="0"/>
        </w:numPr>
        <w:jc w:val="both"/>
        <w:rPr>
          <w:rFonts w:hint="eastAsia"/>
        </w:rPr>
      </w:pPr>
      <w:r>
        <w:rPr>
          <w:rFonts w:hint="eastAsia"/>
        </w:rPr>
        <w:t>The Christian compiler was not able to do away with this tradition entirely, but used it by making John subordinate to Christ.</w:t>
      </w:r>
    </w:p>
    <w:p w14:paraId="51393D3C">
      <w:pPr>
        <w:widowControl w:val="0"/>
        <w:numPr>
          <w:ilvl w:val="0"/>
          <w:numId w:val="0"/>
        </w:numPr>
        <w:jc w:val="both"/>
        <w:rPr>
          <w:rFonts w:hint="eastAsia"/>
        </w:rPr>
      </w:pPr>
      <w:r>
        <w:rPr>
          <w:rFonts w:hint="eastAsia"/>
        </w:rPr>
        <w:t>基督教的编者无法完全消除这个传统，但通过使约翰从属于基督来利用它。</w:t>
      </w:r>
    </w:p>
    <w:p w14:paraId="489E3D49">
      <w:pPr>
        <w:widowControl w:val="0"/>
        <w:numPr>
          <w:ilvl w:val="0"/>
          <w:numId w:val="0"/>
        </w:numPr>
        <w:jc w:val="both"/>
        <w:rPr>
          <w:rFonts w:hint="eastAsia"/>
        </w:rPr>
      </w:pPr>
    </w:p>
    <w:p w14:paraId="297CE652">
      <w:pPr>
        <w:widowControl w:val="0"/>
        <w:numPr>
          <w:ilvl w:val="0"/>
          <w:numId w:val="0"/>
        </w:numPr>
        <w:jc w:val="both"/>
        <w:rPr>
          <w:rFonts w:hint="eastAsia"/>
        </w:rPr>
      </w:pPr>
      <w:r>
        <w:rPr>
          <w:rFonts w:hint="eastAsia"/>
        </w:rPr>
        <w:t>This he did simply by inserting the middle portion (vers. 26–56) of the first chapter of Luke (in which middle portion, however, some elements of the original tradition can still be observed), without troubling the text of his Jewish source in the other portions.</w:t>
      </w:r>
    </w:p>
    <w:p w14:paraId="0C433B50">
      <w:pPr>
        <w:widowControl w:val="0"/>
        <w:numPr>
          <w:ilvl w:val="0"/>
          <w:numId w:val="0"/>
        </w:numPr>
        <w:jc w:val="both"/>
        <w:rPr>
          <w:rFonts w:hint="eastAsia"/>
        </w:rPr>
      </w:pPr>
      <w:r>
        <w:rPr>
          <w:rFonts w:hint="eastAsia"/>
        </w:rPr>
        <w:t>他仅仅通过插入路加福音第一章的中间部分（第26-56节）（然而，在这中间部分，仍可观察到原始传统的某些元素），而不去动他犹太来源其他部分的文本，便做到了这一点。</w:t>
      </w:r>
    </w:p>
    <w:p w14:paraId="3B49007E">
      <w:pPr>
        <w:widowControl w:val="0"/>
        <w:numPr>
          <w:ilvl w:val="0"/>
          <w:numId w:val="0"/>
        </w:numPr>
        <w:jc w:val="both"/>
        <w:rPr>
          <w:rFonts w:hint="eastAsia"/>
        </w:rPr>
      </w:pPr>
    </w:p>
    <w:p w14:paraId="7C4C30FF">
      <w:pPr>
        <w:widowControl w:val="0"/>
        <w:numPr>
          <w:ilvl w:val="0"/>
          <w:numId w:val="0"/>
        </w:numPr>
        <w:jc w:val="both"/>
        <w:rPr>
          <w:rFonts w:hint="eastAsia"/>
        </w:rPr>
      </w:pPr>
      <w:r>
        <w:rPr>
          <w:rFonts w:hint="eastAsia"/>
        </w:rPr>
        <w:t>But this did not suffice for the second redactor, who transcended the narrow Jewish standpoint of his predecessor.</w:t>
      </w:r>
    </w:p>
    <w:p w14:paraId="3984084B">
      <w:pPr>
        <w:widowControl w:val="0"/>
        <w:numPr>
          <w:ilvl w:val="0"/>
          <w:numId w:val="0"/>
        </w:numPr>
        <w:jc w:val="both"/>
        <w:rPr>
          <w:rFonts w:hint="eastAsia"/>
        </w:rPr>
      </w:pPr>
      <w:r>
        <w:rPr>
          <w:rFonts w:hint="eastAsia"/>
        </w:rPr>
        <w:t>但这对于第二个编者来说还不够，他超越了他前辈狭隘的犹太立场。</w:t>
      </w:r>
    </w:p>
    <w:p w14:paraId="51D75316">
      <w:pPr>
        <w:widowControl w:val="0"/>
        <w:numPr>
          <w:ilvl w:val="0"/>
          <w:numId w:val="0"/>
        </w:numPr>
        <w:jc w:val="both"/>
        <w:rPr>
          <w:rFonts w:hint="eastAsia"/>
        </w:rPr>
      </w:pPr>
    </w:p>
    <w:p w14:paraId="68CB55C3">
      <w:pPr>
        <w:widowControl w:val="0"/>
        <w:numPr>
          <w:ilvl w:val="0"/>
          <w:numId w:val="0"/>
        </w:numPr>
        <w:jc w:val="both"/>
        <w:rPr>
          <w:rFonts w:hint="eastAsia"/>
        </w:rPr>
      </w:pPr>
      <w:r>
        <w:rPr>
          <w:rFonts w:hint="eastAsia"/>
        </w:rPr>
        <w:t>So the second redactor interpreted 1:27 as referring to Mary rather than to Joseph, put Elisabeth's song into the mouth of Mary, inserted 1:34, 35, and made some changes in the song of Zacharias.</w:t>
      </w:r>
    </w:p>
    <w:p w14:paraId="71E729BC">
      <w:pPr>
        <w:widowControl w:val="0"/>
        <w:numPr>
          <w:ilvl w:val="0"/>
          <w:numId w:val="0"/>
        </w:numPr>
        <w:jc w:val="both"/>
        <w:rPr>
          <w:rFonts w:hint="eastAsia"/>
        </w:rPr>
      </w:pPr>
      <w:r>
        <w:rPr>
          <w:rFonts w:hint="eastAsia"/>
        </w:rPr>
        <w:t>所以第二个编者将1:27解释为指马利亚而非约瑟，将以利沙伯的颂歌放在马利亚的口中，插入了1:34, 35，并对撒迦利亚的颂歌作了一些改动。</w:t>
      </w:r>
    </w:p>
    <w:p w14:paraId="3A01B2EA">
      <w:pPr>
        <w:widowControl w:val="0"/>
        <w:numPr>
          <w:ilvl w:val="0"/>
          <w:numId w:val="0"/>
        </w:numPr>
        <w:jc w:val="both"/>
        <w:rPr>
          <w:rFonts w:hint="eastAsia"/>
        </w:rPr>
      </w:pPr>
    </w:p>
    <w:p w14:paraId="6A302B35">
      <w:pPr>
        <w:widowControl w:val="0"/>
        <w:numPr>
          <w:ilvl w:val="0"/>
          <w:numId w:val="0"/>
        </w:numPr>
        <w:jc w:val="both"/>
        <w:rPr>
          <w:rFonts w:hint="eastAsia"/>
        </w:rPr>
      </w:pPr>
      <w:r>
        <w:rPr>
          <w:rFonts w:hint="eastAsia"/>
        </w:rPr>
        <w:t>The second chapter was written by Redactor I of the first chapter, and was altered at 2:15 /pg. 71/ and 2:32 by Redactor II, who was probably identical with the redactor of the third Gospel.</w:t>
      </w:r>
    </w:p>
    <w:p w14:paraId="2E4E5FB2">
      <w:pPr>
        <w:widowControl w:val="0"/>
        <w:numPr>
          <w:ilvl w:val="0"/>
          <w:numId w:val="0"/>
        </w:numPr>
        <w:jc w:val="both"/>
        <w:rPr>
          <w:rFonts w:hint="eastAsia"/>
        </w:rPr>
      </w:pPr>
      <w:r>
        <w:rPr>
          <w:rFonts w:hint="eastAsia"/>
        </w:rPr>
        <w:t>第二章由第一章的编者一所写，并在2:15/第71页/和2:32处被编者二修改，后者可能与第三福音书的编者是同一人。</w:t>
      </w:r>
    </w:p>
    <w:p w14:paraId="2DB127B8">
      <w:pPr>
        <w:widowControl w:val="0"/>
        <w:numPr>
          <w:ilvl w:val="0"/>
          <w:numId w:val="0"/>
        </w:numPr>
        <w:jc w:val="both"/>
        <w:rPr>
          <w:rFonts w:hint="eastAsia"/>
        </w:rPr>
      </w:pPr>
    </w:p>
    <w:p w14:paraId="07B64771">
      <w:pPr>
        <w:widowControl w:val="0"/>
        <w:numPr>
          <w:ilvl w:val="0"/>
          <w:numId w:val="0"/>
        </w:numPr>
        <w:jc w:val="both"/>
        <w:rPr>
          <w:rFonts w:hint="eastAsia"/>
        </w:rPr>
      </w:pPr>
      <w:r>
        <w:rPr>
          <w:rFonts w:hint="eastAsia"/>
        </w:rPr>
        <w:t>Both the original writer of the first chapter and Redactor I were Jews pure and simple, and wrote in Aramaic (or Hebrew).</w:t>
      </w:r>
    </w:p>
    <w:p w14:paraId="779BED48">
      <w:pPr>
        <w:widowControl w:val="0"/>
        <w:numPr>
          <w:ilvl w:val="0"/>
          <w:numId w:val="0"/>
        </w:numPr>
        <w:jc w:val="both"/>
        <w:rPr>
          <w:rFonts w:hint="eastAsia"/>
        </w:rPr>
      </w:pPr>
      <w:r>
        <w:rPr>
          <w:rFonts w:hint="eastAsia"/>
        </w:rPr>
        <w:t>第一章的原始作者和编者一都是纯粹的犹太人，并用亚兰文（或希伯来文）写作。</w:t>
      </w:r>
    </w:p>
    <w:p w14:paraId="7FDC1369">
      <w:pPr>
        <w:widowControl w:val="0"/>
        <w:numPr>
          <w:ilvl w:val="0"/>
          <w:numId w:val="0"/>
        </w:numPr>
        <w:jc w:val="both"/>
        <w:rPr>
          <w:rFonts w:hint="eastAsia"/>
        </w:rPr>
      </w:pPr>
    </w:p>
    <w:p w14:paraId="4A5FAE22">
      <w:pPr>
        <w:widowControl w:val="0"/>
        <w:numPr>
          <w:ilvl w:val="0"/>
          <w:numId w:val="0"/>
        </w:numPr>
        <w:jc w:val="both"/>
        <w:rPr>
          <w:rFonts w:hint="eastAsia"/>
        </w:rPr>
      </w:pPr>
      <w:r>
        <w:rPr>
          <w:rFonts w:hint="eastAsia"/>
        </w:rPr>
        <w:t>Redactor II interpreted Isa. 7:14 according to the Septuagint and in other ways transcended the narrow Jewish standpoint, and therefore was no Palestinian Jew; but, on the other hand, he must have understood Aramaic in order to translate the writings of his predecessors, and so could not have been a mere Gentile.</w:t>
      </w:r>
    </w:p>
    <w:p w14:paraId="0AC23206">
      <w:pPr>
        <w:widowControl w:val="0"/>
        <w:numPr>
          <w:ilvl w:val="0"/>
          <w:numId w:val="0"/>
        </w:numPr>
        <w:jc w:val="both"/>
        <w:rPr>
          <w:rFonts w:hint="eastAsia"/>
        </w:rPr>
      </w:pPr>
      <w:r>
        <w:rPr>
          <w:rFonts w:hint="eastAsia"/>
        </w:rPr>
        <w:t>编者二根据七十士译本解释以赛亚书7:14，并在其他方面超越了狭隘的犹太立场，因此他不是巴勒斯坦的犹太人；但另一方面，他必须懂亚兰文才能翻译他前辈的著作，所以他不可能是一个纯粹的外邦人。</w:t>
      </w:r>
    </w:p>
    <w:p w14:paraId="735346A0">
      <w:pPr>
        <w:widowControl w:val="0"/>
        <w:numPr>
          <w:ilvl w:val="0"/>
          <w:numId w:val="0"/>
        </w:numPr>
        <w:jc w:val="both"/>
        <w:rPr>
          <w:rFonts w:hint="eastAsia"/>
        </w:rPr>
      </w:pPr>
    </w:p>
    <w:p w14:paraId="47580171">
      <w:pPr>
        <w:widowControl w:val="0"/>
        <w:numPr>
          <w:ilvl w:val="0"/>
          <w:numId w:val="0"/>
        </w:numPr>
        <w:jc w:val="both"/>
        <w:rPr>
          <w:rFonts w:hint="eastAsia"/>
        </w:rPr>
      </w:pPr>
      <w:r>
        <w:rPr>
          <w:rFonts w:hint="eastAsia"/>
        </w:rPr>
        <w:t>So he must have been a Hellenist.</w:t>
      </w:r>
    </w:p>
    <w:p w14:paraId="080BFCBE">
      <w:pPr>
        <w:widowControl w:val="0"/>
        <w:numPr>
          <w:ilvl w:val="0"/>
          <w:numId w:val="0"/>
        </w:numPr>
        <w:jc w:val="both"/>
        <w:rPr>
          <w:rFonts w:hint="eastAsia"/>
        </w:rPr>
      </w:pPr>
      <w:r>
        <w:rPr>
          <w:rFonts w:hint="eastAsia"/>
        </w:rPr>
        <w:t>所以他必定是一个希腊化的犹太人。</w:t>
      </w:r>
    </w:p>
    <w:p w14:paraId="493DDC18">
      <w:pPr>
        <w:widowControl w:val="0"/>
        <w:numPr>
          <w:ilvl w:val="0"/>
          <w:numId w:val="0"/>
        </w:numPr>
        <w:jc w:val="both"/>
        <w:rPr>
          <w:rFonts w:hint="eastAsia"/>
        </w:rPr>
      </w:pPr>
    </w:p>
    <w:p w14:paraId="3A8DC13B">
      <w:pPr>
        <w:widowControl w:val="0"/>
        <w:numPr>
          <w:ilvl w:val="0"/>
          <w:numId w:val="0"/>
        </w:numPr>
        <w:jc w:val="both"/>
        <w:rPr>
          <w:rFonts w:hint="eastAsia"/>
        </w:rPr>
      </w:pPr>
      <w:r>
        <w:rPr>
          <w:rFonts w:hint="eastAsia"/>
        </w:rPr>
        <w:t>This conclusion is confirmed by his dogmatic position.</w:t>
      </w:r>
    </w:p>
    <w:p w14:paraId="387A2980">
      <w:pPr>
        <w:widowControl w:val="0"/>
        <w:numPr>
          <w:ilvl w:val="0"/>
          <w:numId w:val="0"/>
        </w:numPr>
        <w:jc w:val="both"/>
        <w:rPr>
          <w:rFonts w:hint="eastAsia"/>
        </w:rPr>
      </w:pPr>
      <w:r>
        <w:rPr>
          <w:rFonts w:hint="eastAsia"/>
        </w:rPr>
        <w:t>这个结论由他的教义立场得到证实。</w:t>
      </w:r>
    </w:p>
    <w:p w14:paraId="2CE3BC1C">
      <w:pPr>
        <w:widowControl w:val="0"/>
        <w:numPr>
          <w:ilvl w:val="0"/>
          <w:numId w:val="0"/>
        </w:numPr>
        <w:jc w:val="both"/>
        <w:rPr>
          <w:rFonts w:hint="eastAsia"/>
        </w:rPr>
      </w:pPr>
    </w:p>
    <w:p w14:paraId="683BB128">
      <w:pPr>
        <w:widowControl w:val="0"/>
        <w:numPr>
          <w:ilvl w:val="0"/>
          <w:numId w:val="0"/>
        </w:numPr>
        <w:jc w:val="both"/>
        <w:rPr>
          <w:rFonts w:hint="eastAsia"/>
        </w:rPr>
      </w:pPr>
      <w:r>
        <w:rPr>
          <w:rFonts w:hint="eastAsia"/>
        </w:rPr>
        <w:t>For on account of the gender of the word 9&amp;M(H, and the current Jewish conception of God, the belief in the virgin birth could scarcely have arisen on Jewish ground.</w:t>
      </w:r>
    </w:p>
    <w:p w14:paraId="0FA432FE">
      <w:pPr>
        <w:widowControl w:val="0"/>
        <w:numPr>
          <w:ilvl w:val="0"/>
          <w:numId w:val="0"/>
        </w:numPr>
        <w:jc w:val="both"/>
        <w:rPr>
          <w:rFonts w:hint="eastAsia"/>
        </w:rPr>
      </w:pPr>
      <w:r>
        <w:rPr>
          <w:rFonts w:hint="eastAsia"/>
        </w:rPr>
        <w:t>因为9&amp;M(H（灵）一词的词性，以及当时犹太人对上帝的观念，童贞女之生的信仰几乎不可能在犹太背景下产生。</w:t>
      </w:r>
    </w:p>
    <w:p w14:paraId="205004E4">
      <w:pPr>
        <w:widowControl w:val="0"/>
        <w:numPr>
          <w:ilvl w:val="0"/>
          <w:numId w:val="0"/>
        </w:numPr>
        <w:jc w:val="both"/>
        <w:rPr>
          <w:rFonts w:hint="eastAsia"/>
        </w:rPr>
      </w:pPr>
    </w:p>
    <w:p w14:paraId="181234B4">
      <w:pPr>
        <w:widowControl w:val="0"/>
        <w:numPr>
          <w:ilvl w:val="0"/>
          <w:numId w:val="0"/>
        </w:numPr>
        <w:jc w:val="both"/>
        <w:rPr>
          <w:rFonts w:hint="eastAsia"/>
        </w:rPr>
      </w:pPr>
      <w:r>
        <w:rPr>
          <w:rFonts w:hint="eastAsia"/>
        </w:rPr>
        <w:t>But influenced by the heathen notions of "children of God," some such conception had entered into the thought of the Hellenistic Judaism of the Dispersion, as we can show from the writings of Philo.</w:t>
      </w:r>
    </w:p>
    <w:p w14:paraId="46B5D0EA">
      <w:pPr>
        <w:widowControl w:val="0"/>
        <w:numPr>
          <w:ilvl w:val="0"/>
          <w:numId w:val="0"/>
        </w:numPr>
        <w:jc w:val="both"/>
        <w:rPr>
          <w:rFonts w:hint="eastAsia"/>
        </w:rPr>
      </w:pPr>
      <w:r>
        <w:rPr>
          <w:rFonts w:hint="eastAsia"/>
        </w:rPr>
        <w:t>但在异教徒关于“上帝的儿女”观念的影响下，某种这样的观念已经进入了散居地希腊化犹太教的思想中，正如我们可以从斐洛的著作中显示的。</w:t>
      </w:r>
    </w:p>
    <w:p w14:paraId="6FD3554D">
      <w:pPr>
        <w:widowControl w:val="0"/>
        <w:numPr>
          <w:ilvl w:val="0"/>
          <w:numId w:val="0"/>
        </w:numPr>
        <w:jc w:val="both"/>
        <w:rPr>
          <w:rFonts w:hint="eastAsia"/>
        </w:rPr>
      </w:pPr>
    </w:p>
    <w:p w14:paraId="3CC89AB0">
      <w:pPr>
        <w:widowControl w:val="0"/>
        <w:numPr>
          <w:ilvl w:val="0"/>
          <w:numId w:val="0"/>
        </w:numPr>
        <w:jc w:val="both"/>
        <w:rPr>
          <w:rFonts w:hint="eastAsia"/>
        </w:rPr>
      </w:pPr>
      <w:r>
        <w:rPr>
          <w:rFonts w:hint="eastAsia"/>
        </w:rPr>
        <w:t>Of course, Völter's elaborate theory of redactors is interesting only as a curious example to show how easily theories of interpolation may run mad.</w:t>
      </w:r>
    </w:p>
    <w:p w14:paraId="17B2171A">
      <w:pPr>
        <w:widowControl w:val="0"/>
        <w:numPr>
          <w:ilvl w:val="0"/>
          <w:numId w:val="0"/>
        </w:numPr>
        <w:jc w:val="both"/>
        <w:rPr>
          <w:rFonts w:hint="eastAsia"/>
        </w:rPr>
      </w:pPr>
      <w:r>
        <w:rPr>
          <w:rFonts w:hint="eastAsia"/>
        </w:rPr>
        <w:t>当然，弗尔特精心设计的编者理论，仅仅作为一个奇特的例子，展示了后加理论是多么容易变得疯狂，才显得有趣。</w:t>
      </w:r>
    </w:p>
    <w:p w14:paraId="6B07100C">
      <w:pPr>
        <w:widowControl w:val="0"/>
        <w:numPr>
          <w:ilvl w:val="0"/>
          <w:numId w:val="0"/>
        </w:numPr>
        <w:jc w:val="both"/>
        <w:rPr>
          <w:rFonts w:hint="eastAsia"/>
        </w:rPr>
      </w:pPr>
    </w:p>
    <w:p w14:paraId="2193D30A">
      <w:pPr>
        <w:widowControl w:val="0"/>
        <w:numPr>
          <w:ilvl w:val="0"/>
          <w:numId w:val="0"/>
        </w:numPr>
        <w:jc w:val="both"/>
        <w:rPr>
          <w:rFonts w:hint="eastAsia"/>
        </w:rPr>
      </w:pPr>
      <w:r>
        <w:rPr>
          <w:rFonts w:hint="eastAsia"/>
        </w:rPr>
        <w:t>Every one of the main steps in the argument is based almost entirely upon subjective reasoning, and lacks even such show of support as is possessed by arguments such as that of Harnack for regarding 1:34, 35, as an interpolation.</w:t>
      </w:r>
    </w:p>
    <w:p w14:paraId="4B27C409">
      <w:pPr>
        <w:widowControl w:val="0"/>
        <w:numPr>
          <w:ilvl w:val="0"/>
          <w:numId w:val="0"/>
        </w:numPr>
        <w:jc w:val="both"/>
        <w:rPr>
          <w:rFonts w:hint="eastAsia"/>
        </w:rPr>
      </w:pPr>
      <w:r>
        <w:rPr>
          <w:rFonts w:hint="eastAsia"/>
        </w:rPr>
        <w:t>论证中的每一个主要步骤，几乎完全基于主观推理，甚至缺乏哈纳克那种认为1:34, 35是后加的论证所拥有的表面支持。</w:t>
      </w:r>
    </w:p>
    <w:p w14:paraId="7C8C3C76">
      <w:pPr>
        <w:widowControl w:val="0"/>
        <w:numPr>
          <w:ilvl w:val="0"/>
          <w:numId w:val="0"/>
        </w:numPr>
        <w:jc w:val="both"/>
        <w:rPr>
          <w:rFonts w:hint="eastAsia"/>
        </w:rPr>
      </w:pPr>
    </w:p>
    <w:p w14:paraId="0E6530AE">
      <w:pPr>
        <w:widowControl w:val="0"/>
        <w:numPr>
          <w:ilvl w:val="0"/>
          <w:numId w:val="0"/>
        </w:numPr>
        <w:jc w:val="both"/>
        <w:rPr>
          <w:rFonts w:hint="eastAsia"/>
        </w:rPr>
      </w:pPr>
      <w:r>
        <w:rPr>
          <w:rFonts w:hint="eastAsia"/>
        </w:rPr>
        <w:t>If we have refuted even these latter arguments, then it will hardly be worth while to mention the numberless difficulties that spring up on every hand against Völter.83</w:t>
      </w:r>
    </w:p>
    <w:p w14:paraId="7459C910">
      <w:pPr>
        <w:widowControl w:val="0"/>
        <w:numPr>
          <w:ilvl w:val="0"/>
          <w:numId w:val="0"/>
        </w:numPr>
        <w:jc w:val="both"/>
        <w:rPr>
          <w:rFonts w:hint="eastAsia"/>
        </w:rPr>
      </w:pPr>
      <w:r>
        <w:rPr>
          <w:rFonts w:hint="eastAsia"/>
        </w:rPr>
        <w:t>如果我们甚至驳斥了后者的论点，那么再提及那些从四面八方反对弗尔特的无数困难，就几乎不值得了。83</w:t>
      </w:r>
    </w:p>
    <w:p w14:paraId="29A9FC1B">
      <w:pPr>
        <w:widowControl w:val="0"/>
        <w:numPr>
          <w:ilvl w:val="0"/>
          <w:numId w:val="0"/>
        </w:numPr>
        <w:jc w:val="both"/>
        <w:rPr>
          <w:rFonts w:hint="eastAsia"/>
        </w:rPr>
      </w:pPr>
    </w:p>
    <w:p w14:paraId="4ED5B7E0">
      <w:pPr>
        <w:widowControl w:val="0"/>
        <w:numPr>
          <w:ilvl w:val="0"/>
          <w:numId w:val="0"/>
        </w:numPr>
        <w:jc w:val="both"/>
        <w:rPr>
          <w:rFonts w:hint="eastAsia"/>
        </w:rPr>
      </w:pPr>
      <w:r>
        <w:rPr>
          <w:rFonts w:hint="eastAsia"/>
        </w:rPr>
        <w:t>One criticism only may be mentioned here as being particularly in point at the present stage of our discussion.</w:t>
      </w:r>
    </w:p>
    <w:p w14:paraId="68C86708">
      <w:pPr>
        <w:widowControl w:val="0"/>
        <w:numPr>
          <w:ilvl w:val="0"/>
          <w:numId w:val="0"/>
        </w:numPr>
        <w:jc w:val="both"/>
        <w:rPr>
          <w:rFonts w:hint="eastAsia"/>
        </w:rPr>
      </w:pPr>
      <w:r>
        <w:rPr>
          <w:rFonts w:hint="eastAsia"/>
        </w:rPr>
        <w:t>在此，仅可提及一点批评，作为我们当前讨论阶段的特别要点。</w:t>
      </w:r>
    </w:p>
    <w:p w14:paraId="6D06AFEE">
      <w:pPr>
        <w:widowControl w:val="0"/>
        <w:numPr>
          <w:ilvl w:val="0"/>
          <w:numId w:val="0"/>
        </w:numPr>
        <w:jc w:val="both"/>
        <w:rPr>
          <w:rFonts w:hint="eastAsia"/>
        </w:rPr>
      </w:pPr>
    </w:p>
    <w:p w14:paraId="3DD13909">
      <w:pPr>
        <w:widowControl w:val="0"/>
        <w:numPr>
          <w:ilvl w:val="0"/>
          <w:numId w:val="0"/>
        </w:numPr>
        <w:jc w:val="both"/>
        <w:rPr>
          <w:rFonts w:hint="eastAsia"/>
        </w:rPr>
      </w:pPr>
      <w:r>
        <w:rPr>
          <w:rFonts w:hint="eastAsia"/>
        </w:rPr>
        <w:t>Völter mentions two grounds for supposing that the narrator of the virgin birth in Luke was a Hellenist: (1) He transcends the narrow Jewish point of view and, for example, holds to the non-Jewish conception of the virgin birth; so he can be no Jew.</w:t>
      </w:r>
    </w:p>
    <w:p w14:paraId="5DB33147">
      <w:pPr>
        <w:widowControl w:val="0"/>
        <w:numPr>
          <w:ilvl w:val="0"/>
          <w:numId w:val="0"/>
        </w:numPr>
        <w:jc w:val="both"/>
        <w:rPr>
          <w:rFonts w:hint="eastAsia"/>
        </w:rPr>
      </w:pPr>
      <w:r>
        <w:rPr>
          <w:rFonts w:hint="eastAsia"/>
        </w:rPr>
        <w:t>弗尔特提出了两个理由，认为路加福音中童贞女之生的叙述者是希腊化的犹太人：（1）他超越了狭隘的犹太观点，例如，持守非犹太的童贞女之生观念；所以他不可能是犹太人。</w:t>
      </w:r>
    </w:p>
    <w:p w14:paraId="5F27D416">
      <w:pPr>
        <w:widowControl w:val="0"/>
        <w:numPr>
          <w:ilvl w:val="0"/>
          <w:numId w:val="0"/>
        </w:numPr>
        <w:jc w:val="both"/>
        <w:rPr>
          <w:rFonts w:hint="eastAsia"/>
        </w:rPr>
      </w:pPr>
    </w:p>
    <w:p w14:paraId="7B14DB6D">
      <w:pPr>
        <w:widowControl w:val="0"/>
        <w:numPr>
          <w:ilvl w:val="0"/>
          <w:numId w:val="0"/>
        </w:numPr>
        <w:jc w:val="both"/>
        <w:rPr>
          <w:rFonts w:hint="eastAsia"/>
        </w:rPr>
      </w:pPr>
      <w:r>
        <w:rPr>
          <w:rFonts w:hint="eastAsia"/>
        </w:rPr>
        <w:t>This argument, at least so far as it refers to the virgin birth, we gladly allow (always supposing the virgin birth not to be a fact).</w:t>
      </w:r>
    </w:p>
    <w:p w14:paraId="6B4D6E52">
      <w:pPr>
        <w:widowControl w:val="0"/>
        <w:numPr>
          <w:ilvl w:val="0"/>
          <w:numId w:val="0"/>
        </w:numPr>
        <w:jc w:val="both"/>
        <w:rPr>
          <w:rFonts w:hint="eastAsia"/>
        </w:rPr>
      </w:pPr>
      <w:r>
        <w:rPr>
          <w:rFonts w:hint="eastAsia"/>
        </w:rPr>
        <w:t>这个论点，至少就其涉及童贞女之生而言，我们欣然接受（总是假设童贞女之生不是事实）。</w:t>
      </w:r>
    </w:p>
    <w:p w14:paraId="46087FF5">
      <w:pPr>
        <w:widowControl w:val="0"/>
        <w:numPr>
          <w:ilvl w:val="0"/>
          <w:numId w:val="0"/>
        </w:numPr>
        <w:jc w:val="both"/>
        <w:rPr>
          <w:rFonts w:hint="eastAsia"/>
        </w:rPr>
      </w:pPr>
    </w:p>
    <w:p w14:paraId="210FD69A">
      <w:pPr>
        <w:widowControl w:val="0"/>
        <w:numPr>
          <w:ilvl w:val="0"/>
          <w:numId w:val="0"/>
        </w:numPr>
        <w:jc w:val="both"/>
        <w:rPr>
          <w:rFonts w:hint="eastAsia"/>
        </w:rPr>
      </w:pPr>
      <w:r>
        <w:rPr>
          <w:rFonts w:hint="eastAsia"/>
        </w:rPr>
        <w:t>(2) He was able to translate an Aramaic document, and was therefore no mere Gentile.</w:t>
      </w:r>
    </w:p>
    <w:p w14:paraId="7A3CA5D8">
      <w:pPr>
        <w:widowControl w:val="0"/>
        <w:numPr>
          <w:ilvl w:val="0"/>
          <w:numId w:val="0"/>
        </w:numPr>
        <w:jc w:val="both"/>
        <w:rPr>
          <w:rFonts w:hint="eastAsia"/>
        </w:rPr>
      </w:pPr>
      <w:r>
        <w:rPr>
          <w:rFonts w:hint="eastAsia"/>
        </w:rPr>
        <w:t>（2）他能翻译一份亚兰文文献，因此不是一个纯粹的外邦人。</w:t>
      </w:r>
    </w:p>
    <w:p w14:paraId="42AE63F7">
      <w:pPr>
        <w:widowControl w:val="0"/>
        <w:numPr>
          <w:ilvl w:val="0"/>
          <w:numId w:val="0"/>
        </w:numPr>
        <w:jc w:val="both"/>
        <w:rPr>
          <w:rFonts w:hint="eastAsia"/>
        </w:rPr>
      </w:pPr>
    </w:p>
    <w:p w14:paraId="16A8CFDB">
      <w:pPr>
        <w:widowControl w:val="0"/>
        <w:numPr>
          <w:ilvl w:val="0"/>
          <w:numId w:val="0"/>
        </w:numPr>
        <w:jc w:val="both"/>
        <w:rPr>
          <w:rFonts w:hint="eastAsia"/>
        </w:rPr>
      </w:pPr>
      <w:r>
        <w:rPr>
          <w:rFonts w:hint="eastAsia"/>
        </w:rPr>
        <w:t>But was the document really written in Aramaic?</w:t>
      </w:r>
    </w:p>
    <w:p w14:paraId="2037CA0B">
      <w:pPr>
        <w:widowControl w:val="0"/>
        <w:numPr>
          <w:ilvl w:val="0"/>
          <w:numId w:val="0"/>
        </w:numPr>
        <w:jc w:val="both"/>
        <w:rPr>
          <w:rFonts w:hint="eastAsia"/>
        </w:rPr>
      </w:pPr>
      <w:r>
        <w:rPr>
          <w:rFonts w:hint="eastAsia"/>
        </w:rPr>
        <w:t>但这份文献真的用亚兰文写的吗？</w:t>
      </w:r>
    </w:p>
    <w:p w14:paraId="4E1C6FF2">
      <w:pPr>
        <w:widowControl w:val="0"/>
        <w:numPr>
          <w:ilvl w:val="0"/>
          <w:numId w:val="0"/>
        </w:numPr>
        <w:jc w:val="both"/>
        <w:rPr>
          <w:rFonts w:hint="eastAsia"/>
        </w:rPr>
      </w:pPr>
    </w:p>
    <w:p w14:paraId="7D4592E7">
      <w:pPr>
        <w:widowControl w:val="0"/>
        <w:numPr>
          <w:ilvl w:val="0"/>
          <w:numId w:val="0"/>
        </w:numPr>
        <w:jc w:val="both"/>
        <w:rPr>
          <w:rFonts w:hint="eastAsia"/>
        </w:rPr>
      </w:pPr>
      <w:r>
        <w:rPr>
          <w:rFonts w:hint="eastAsia"/>
        </w:rPr>
        <w:t>And if so, had it not already been translated?</w:t>
      </w:r>
    </w:p>
    <w:p w14:paraId="305F2AB8">
      <w:pPr>
        <w:widowControl w:val="0"/>
        <w:numPr>
          <w:ilvl w:val="0"/>
          <w:numId w:val="0"/>
        </w:numPr>
        <w:jc w:val="both"/>
        <w:rPr>
          <w:rFonts w:hint="eastAsia"/>
        </w:rPr>
      </w:pPr>
      <w:r>
        <w:rPr>
          <w:rFonts w:hint="eastAsia"/>
        </w:rPr>
        <w:t>如果是，它不是已经被翻译了吗？</w:t>
      </w:r>
    </w:p>
    <w:p w14:paraId="0E5481FB">
      <w:pPr>
        <w:widowControl w:val="0"/>
        <w:numPr>
          <w:ilvl w:val="0"/>
          <w:numId w:val="0"/>
        </w:numPr>
        <w:jc w:val="both"/>
        <w:rPr>
          <w:rFonts w:hint="eastAsia"/>
        </w:rPr>
      </w:pPr>
    </w:p>
    <w:p w14:paraId="5E3B990E">
      <w:pPr>
        <w:widowControl w:val="0"/>
        <w:numPr>
          <w:ilvl w:val="0"/>
          <w:numId w:val="0"/>
        </w:numPr>
        <w:jc w:val="both"/>
        <w:rPr>
          <w:rFonts w:hint="eastAsia"/>
        </w:rPr>
      </w:pPr>
      <w:r>
        <w:rPr>
          <w:rFonts w:hint="eastAsia"/>
        </w:rPr>
        <w:t>These are questions which need much more careful examination than Völter seems to have given them.</w:t>
      </w:r>
    </w:p>
    <w:p w14:paraId="173BE04D">
      <w:pPr>
        <w:widowControl w:val="0"/>
        <w:numPr>
          <w:ilvl w:val="0"/>
          <w:numId w:val="0"/>
        </w:numPr>
        <w:jc w:val="both"/>
        <w:rPr>
          <w:rFonts w:hint="eastAsia"/>
        </w:rPr>
      </w:pPr>
      <w:r>
        <w:rPr>
          <w:rFonts w:hint="eastAsia"/>
        </w:rPr>
        <w:t>这些问题需要比弗尔特似乎给予它们的更仔细的考察。</w:t>
      </w:r>
    </w:p>
    <w:p w14:paraId="7EE38866">
      <w:pPr>
        <w:widowControl w:val="0"/>
        <w:numPr>
          <w:ilvl w:val="0"/>
          <w:numId w:val="0"/>
        </w:numPr>
        <w:jc w:val="both"/>
        <w:rPr>
          <w:rFonts w:hint="eastAsia"/>
        </w:rPr>
      </w:pPr>
    </w:p>
    <w:p w14:paraId="3275DD03">
      <w:pPr>
        <w:widowControl w:val="0"/>
        <w:numPr>
          <w:ilvl w:val="0"/>
          <w:numId w:val="0"/>
        </w:numPr>
        <w:jc w:val="both"/>
        <w:rPr>
          <w:rFonts w:hint="eastAsia"/>
        </w:rPr>
      </w:pPr>
      <w:r>
        <w:rPr>
          <w:rFonts w:hint="eastAsia"/>
        </w:rPr>
        <w:t>We may safely conclude that, whether or no the original spring of the doctrine of the virgin birth was, as a matter of fact, Hellenistic Judaism, Völter's reasoning has not proved it.</w:t>
      </w:r>
    </w:p>
    <w:p w14:paraId="08B0EA44">
      <w:pPr>
        <w:widowControl w:val="0"/>
        <w:numPr>
          <w:ilvl w:val="0"/>
          <w:numId w:val="0"/>
        </w:numPr>
        <w:jc w:val="both"/>
        <w:rPr>
          <w:rFonts w:hint="eastAsia"/>
        </w:rPr>
      </w:pPr>
      <w:r>
        <w:rPr>
          <w:rFonts w:hint="eastAsia"/>
        </w:rPr>
        <w:t>我们可以安全地得出结论，无论童贞女之生教义的原始源泉事实上是否是希腊化的犹太教，弗尔特的推理并未证明这一点。</w:t>
      </w:r>
    </w:p>
    <w:p w14:paraId="56C190B9">
      <w:pPr>
        <w:widowControl w:val="0"/>
        <w:numPr>
          <w:ilvl w:val="0"/>
          <w:numId w:val="0"/>
        </w:numPr>
        <w:jc w:val="both"/>
        <w:rPr>
          <w:rFonts w:hint="eastAsia"/>
        </w:rPr>
      </w:pPr>
    </w:p>
    <w:p w14:paraId="6F2BBE57">
      <w:pPr>
        <w:widowControl w:val="0"/>
        <w:numPr>
          <w:ilvl w:val="0"/>
          <w:numId w:val="0"/>
        </w:numPr>
        <w:jc w:val="both"/>
        <w:rPr>
          <w:rFonts w:hint="eastAsia"/>
        </w:rPr>
      </w:pPr>
      <w:r>
        <w:rPr>
          <w:rFonts w:hint="eastAsia"/>
        </w:rPr>
        <w:t>His attempt to show by literary criticism the actual course of development going on before our eyes in the /pg. 72/ text itself has after all been a failure.</w:t>
      </w:r>
    </w:p>
    <w:p w14:paraId="588E8C02">
      <w:pPr>
        <w:widowControl w:val="0"/>
        <w:numPr>
          <w:ilvl w:val="0"/>
          <w:numId w:val="0"/>
        </w:numPr>
        <w:jc w:val="both"/>
        <w:rPr>
          <w:rFonts w:hint="eastAsia"/>
        </w:rPr>
      </w:pPr>
      <w:r>
        <w:rPr>
          <w:rFonts w:hint="eastAsia"/>
        </w:rPr>
        <w:t>他试图通过文学批判来展示我们眼前/第72页/文本本身中正在发生的实际发展过程，毕竟是失败了。</w:t>
      </w:r>
    </w:p>
    <w:p w14:paraId="1D6271C1">
      <w:pPr>
        <w:widowControl w:val="0"/>
        <w:numPr>
          <w:ilvl w:val="0"/>
          <w:numId w:val="0"/>
        </w:numPr>
        <w:jc w:val="both"/>
        <w:rPr>
          <w:rFonts w:hint="eastAsia"/>
        </w:rPr>
      </w:pPr>
    </w:p>
    <w:p w14:paraId="5B6D5E42">
      <w:pPr>
        <w:widowControl w:val="0"/>
        <w:numPr>
          <w:ilvl w:val="0"/>
          <w:numId w:val="0"/>
        </w:numPr>
        <w:jc w:val="both"/>
        <w:rPr>
          <w:rFonts w:hint="eastAsia"/>
        </w:rPr>
      </w:pPr>
      <w:r>
        <w:rPr>
          <w:rFonts w:hint="eastAsia"/>
        </w:rPr>
        <w:t>If we look to Alexandria we must be led to do so by more general considerations—for example, by some striking similarity of thought between Alexandrian philosophy and our canonical birth narratives.</w:t>
      </w:r>
    </w:p>
    <w:p w14:paraId="4815A986">
      <w:pPr>
        <w:widowControl w:val="0"/>
        <w:numPr>
          <w:ilvl w:val="0"/>
          <w:numId w:val="0"/>
        </w:numPr>
        <w:jc w:val="both"/>
        <w:rPr>
          <w:rFonts w:hint="eastAsia"/>
        </w:rPr>
      </w:pPr>
      <w:r>
        <w:rPr>
          <w:rFonts w:hint="eastAsia"/>
        </w:rPr>
        <w:t>如果我们看向亚历山大，我们必须被更普遍的考虑所引导——例如，通过亚历山大哲学与我们正典出生叙事之间某些惊人的思想相似性。</w:t>
      </w:r>
    </w:p>
    <w:p w14:paraId="0576CB53">
      <w:pPr>
        <w:widowControl w:val="0"/>
        <w:numPr>
          <w:ilvl w:val="0"/>
          <w:numId w:val="0"/>
        </w:numPr>
        <w:jc w:val="both"/>
        <w:rPr>
          <w:rFonts w:hint="eastAsia"/>
        </w:rPr>
      </w:pPr>
    </w:p>
    <w:p w14:paraId="33484ADB">
      <w:pPr>
        <w:widowControl w:val="0"/>
        <w:numPr>
          <w:ilvl w:val="0"/>
          <w:numId w:val="0"/>
        </w:numPr>
        <w:jc w:val="both"/>
        <w:rPr>
          <w:rFonts w:hint="eastAsia"/>
        </w:rPr>
      </w:pPr>
      <w:r>
        <w:rPr>
          <w:rFonts w:hint="eastAsia"/>
        </w:rPr>
        <w:t>Such an argument has been most fully developed by Conybeare.84</w:t>
      </w:r>
    </w:p>
    <w:p w14:paraId="6FEFB6ED">
      <w:pPr>
        <w:widowControl w:val="0"/>
        <w:numPr>
          <w:ilvl w:val="0"/>
          <w:numId w:val="0"/>
        </w:numPr>
        <w:jc w:val="both"/>
        <w:rPr>
          <w:rFonts w:hint="eastAsia"/>
        </w:rPr>
      </w:pPr>
      <w:r>
        <w:rPr>
          <w:rFonts w:hint="eastAsia"/>
        </w:rPr>
        <w:t>这样的论证已由科尼比尔最充分地发展。84</w:t>
      </w:r>
    </w:p>
    <w:p w14:paraId="2B39BFDD">
      <w:pPr>
        <w:widowControl w:val="0"/>
        <w:numPr>
          <w:ilvl w:val="0"/>
          <w:numId w:val="0"/>
        </w:numPr>
        <w:jc w:val="both"/>
        <w:rPr>
          <w:rFonts w:hint="eastAsia"/>
        </w:rPr>
      </w:pPr>
    </w:p>
    <w:p w14:paraId="6EE150DA">
      <w:pPr>
        <w:widowControl w:val="0"/>
        <w:numPr>
          <w:ilvl w:val="0"/>
          <w:numId w:val="0"/>
        </w:numPr>
        <w:jc w:val="both"/>
        <w:rPr>
          <w:rFonts w:hint="eastAsia"/>
        </w:rPr>
      </w:pPr>
      <w:r>
        <w:rPr>
          <w:rFonts w:hint="eastAsia"/>
        </w:rPr>
        <w:t>According to Conybeare, such of the followers of Jesus as were Aramaic-speaking Jews recognized Jesus as the Messiah, while those followers who were Greek Jews and proselytes recognized in Him the Divine Logos.</w:t>
      </w:r>
    </w:p>
    <w:p w14:paraId="26D30B33">
      <w:pPr>
        <w:widowControl w:val="0"/>
        <w:numPr>
          <w:ilvl w:val="0"/>
          <w:numId w:val="0"/>
        </w:numPr>
        <w:jc w:val="both"/>
        <w:rPr>
          <w:rFonts w:hint="eastAsia"/>
        </w:rPr>
      </w:pPr>
      <w:r>
        <w:rPr>
          <w:rFonts w:hint="eastAsia"/>
        </w:rPr>
        <w:t>根据科尼比尔的说法，耶稣的追随者中，说亚兰语的犹太人承认耶稣为弥赛亚，而希腊犹太人和归信者则在祂身上认出了神圣的逻各斯（道）。</w:t>
      </w:r>
    </w:p>
    <w:p w14:paraId="50C479D1">
      <w:pPr>
        <w:widowControl w:val="0"/>
        <w:numPr>
          <w:ilvl w:val="0"/>
          <w:numId w:val="0"/>
        </w:numPr>
        <w:jc w:val="both"/>
        <w:rPr>
          <w:rFonts w:hint="eastAsia"/>
        </w:rPr>
      </w:pPr>
    </w:p>
    <w:p w14:paraId="164319FC">
      <w:pPr>
        <w:widowControl w:val="0"/>
        <w:numPr>
          <w:ilvl w:val="0"/>
          <w:numId w:val="0"/>
        </w:numPr>
        <w:jc w:val="both"/>
        <w:rPr>
          <w:rFonts w:hint="eastAsia"/>
        </w:rPr>
      </w:pPr>
      <w:r>
        <w:rPr>
          <w:rFonts w:hint="eastAsia"/>
        </w:rPr>
        <w:t>"But viewed as the Logos in human form, how should his birth be represented except as from a virgin?"</w:t>
      </w:r>
    </w:p>
    <w:p w14:paraId="13EB3702">
      <w:pPr>
        <w:widowControl w:val="0"/>
        <w:numPr>
          <w:ilvl w:val="0"/>
          <w:numId w:val="0"/>
        </w:numPr>
        <w:jc w:val="both"/>
        <w:rPr>
          <w:rFonts w:hint="eastAsia"/>
        </w:rPr>
      </w:pPr>
      <w:r>
        <w:rPr>
          <w:rFonts w:hint="eastAsia"/>
        </w:rPr>
        <w:t>“但作为人形的逻各斯（道），祂的出生除了被描绘为由童贞女所生之外，还能如何被描绘呢？”</w:t>
      </w:r>
    </w:p>
    <w:p w14:paraId="23EE40E3">
      <w:pPr>
        <w:widowControl w:val="0"/>
        <w:numPr>
          <w:ilvl w:val="0"/>
          <w:numId w:val="0"/>
        </w:numPr>
        <w:jc w:val="both"/>
        <w:rPr>
          <w:rFonts w:hint="eastAsia"/>
        </w:rPr>
      </w:pPr>
    </w:p>
    <w:p w14:paraId="7FF0D4E8">
      <w:pPr>
        <w:widowControl w:val="0"/>
        <w:numPr>
          <w:ilvl w:val="0"/>
          <w:numId w:val="0"/>
        </w:numPr>
        <w:jc w:val="both"/>
        <w:rPr>
          <w:rFonts w:hint="eastAsia"/>
        </w:rPr>
      </w:pPr>
      <w:r>
        <w:rPr>
          <w:rFonts w:hint="eastAsia"/>
        </w:rPr>
        <w:t>For these followers among the Greek Jews lived in much the same intellectual atmosphere as Philo.</w:t>
      </w:r>
    </w:p>
    <w:p w14:paraId="0EA14291">
      <w:pPr>
        <w:widowControl w:val="0"/>
        <w:numPr>
          <w:ilvl w:val="0"/>
          <w:numId w:val="0"/>
        </w:numPr>
        <w:jc w:val="both"/>
        <w:rPr>
          <w:rFonts w:hint="eastAsia"/>
        </w:rPr>
      </w:pPr>
      <w:r>
        <w:rPr>
          <w:rFonts w:hint="eastAsia"/>
        </w:rPr>
        <w:t>因为这些希腊犹太人中的追随者，生活在与斐洛大致相同的知识氛围中。</w:t>
      </w:r>
    </w:p>
    <w:p w14:paraId="2438DAD5">
      <w:pPr>
        <w:widowControl w:val="0"/>
        <w:numPr>
          <w:ilvl w:val="0"/>
          <w:numId w:val="0"/>
        </w:numPr>
        <w:jc w:val="both"/>
        <w:rPr>
          <w:rFonts w:hint="eastAsia"/>
        </w:rPr>
      </w:pPr>
    </w:p>
    <w:p w14:paraId="0B5AD2D2">
      <w:pPr>
        <w:widowControl w:val="0"/>
        <w:numPr>
          <w:ilvl w:val="0"/>
          <w:numId w:val="0"/>
        </w:numPr>
        <w:jc w:val="both"/>
        <w:rPr>
          <w:rFonts w:hint="eastAsia"/>
        </w:rPr>
      </w:pPr>
      <w:r>
        <w:rPr>
          <w:rFonts w:hint="eastAsia"/>
        </w:rPr>
        <w:t>And Philo regarded the Logos as born of Sophia, an "ever-virgin, gifted with an incontaminate and unstainable nature."</w:t>
      </w:r>
    </w:p>
    <w:p w14:paraId="306D243C">
      <w:pPr>
        <w:widowControl w:val="0"/>
        <w:numPr>
          <w:ilvl w:val="0"/>
          <w:numId w:val="0"/>
        </w:numPr>
        <w:jc w:val="both"/>
        <w:rPr>
          <w:rFonts w:hint="eastAsia"/>
        </w:rPr>
      </w:pPr>
      <w:r>
        <w:rPr>
          <w:rFonts w:hint="eastAsia"/>
        </w:rPr>
        <w:t>而斐洛认为逻各斯（道）是由索菲亚（智慧）所生，一个“永远的童贞女，被赋予了纯洁无瑕的本性”。</w:t>
      </w:r>
    </w:p>
    <w:p w14:paraId="186F1BAF">
      <w:pPr>
        <w:widowControl w:val="0"/>
        <w:numPr>
          <w:ilvl w:val="0"/>
          <w:numId w:val="0"/>
        </w:numPr>
        <w:jc w:val="both"/>
        <w:rPr>
          <w:rFonts w:hint="eastAsia"/>
        </w:rPr>
      </w:pPr>
    </w:p>
    <w:p w14:paraId="4FAC0370">
      <w:pPr>
        <w:widowControl w:val="0"/>
        <w:numPr>
          <w:ilvl w:val="0"/>
          <w:numId w:val="0"/>
        </w:numPr>
        <w:jc w:val="both"/>
        <w:rPr>
          <w:rFonts w:hint="eastAsia"/>
        </w:rPr>
      </w:pPr>
      <w:r>
        <w:rPr>
          <w:rFonts w:hint="eastAsia"/>
        </w:rPr>
        <w:t>In the second place, these same Hellenist disciples "believed that many of their holiest men had been born of the Holy Spirit, when God visited from on high their mothers in their solitude."</w:t>
      </w:r>
    </w:p>
    <w:p w14:paraId="0C5E8D75">
      <w:pPr>
        <w:widowControl w:val="0"/>
        <w:numPr>
          <w:ilvl w:val="0"/>
          <w:numId w:val="0"/>
        </w:numPr>
        <w:jc w:val="both"/>
        <w:rPr>
          <w:rFonts w:hint="eastAsia"/>
        </w:rPr>
      </w:pPr>
      <w:r>
        <w:rPr>
          <w:rFonts w:hint="eastAsia"/>
        </w:rPr>
        <w:t>其次，这些同样的希腊化门徒“相信他们许多最圣洁的人都是由圣灵所生，当时上帝从高天临到他们孤独的母亲们”。</w:t>
      </w:r>
    </w:p>
    <w:p w14:paraId="2F5E35A2">
      <w:pPr>
        <w:widowControl w:val="0"/>
        <w:numPr>
          <w:ilvl w:val="0"/>
          <w:numId w:val="0"/>
        </w:numPr>
        <w:jc w:val="both"/>
        <w:rPr>
          <w:rFonts w:hint="eastAsia"/>
        </w:rPr>
      </w:pPr>
    </w:p>
    <w:p w14:paraId="4936CFC8">
      <w:pPr>
        <w:widowControl w:val="0"/>
        <w:numPr>
          <w:ilvl w:val="0"/>
          <w:numId w:val="0"/>
        </w:numPr>
        <w:jc w:val="both"/>
        <w:rPr>
          <w:rFonts w:hint="eastAsia"/>
        </w:rPr>
      </w:pPr>
      <w:r>
        <w:rPr>
          <w:rFonts w:hint="eastAsia"/>
        </w:rPr>
        <w:t>"Thirdly, there was in that age a general belief that superhuman personages and great religious leaders were born of virgin mothers through divine agency."85</w:t>
      </w:r>
    </w:p>
    <w:p w14:paraId="0A804803">
      <w:pPr>
        <w:widowControl w:val="0"/>
        <w:numPr>
          <w:ilvl w:val="0"/>
          <w:numId w:val="0"/>
        </w:numPr>
        <w:jc w:val="both"/>
        <w:rPr>
          <w:rFonts w:hint="eastAsia"/>
        </w:rPr>
      </w:pPr>
      <w:r>
        <w:rPr>
          <w:rFonts w:hint="eastAsia"/>
        </w:rPr>
        <w:t>“第三，在那个时代，普遍相信超凡人物和伟大宗教领袖是由童贞女母亲通过神圣的作用而生的。”85</w:t>
      </w:r>
    </w:p>
    <w:p w14:paraId="0E5FD5F4">
      <w:pPr>
        <w:widowControl w:val="0"/>
        <w:numPr>
          <w:ilvl w:val="0"/>
          <w:numId w:val="0"/>
        </w:numPr>
        <w:jc w:val="both"/>
        <w:rPr>
          <w:rFonts w:hint="eastAsia"/>
        </w:rPr>
      </w:pPr>
    </w:p>
    <w:p w14:paraId="5730C9F2">
      <w:pPr>
        <w:widowControl w:val="0"/>
        <w:numPr>
          <w:ilvl w:val="0"/>
          <w:numId w:val="0"/>
        </w:numPr>
        <w:jc w:val="both"/>
        <w:rPr>
          <w:rFonts w:hint="eastAsia"/>
        </w:rPr>
      </w:pPr>
      <w:r>
        <w:rPr>
          <w:rFonts w:hint="eastAsia"/>
        </w:rPr>
        <w:t>"Fourthly, in Philo we have not a few indications of how those who held the belief that Jesus was the incarnate word would be likely to formulate the other belief which inevitably went therewith—namely, that he was born of a virgin."</w:t>
      </w:r>
    </w:p>
    <w:p w14:paraId="44640914">
      <w:pPr>
        <w:widowControl w:val="0"/>
        <w:numPr>
          <w:ilvl w:val="0"/>
          <w:numId w:val="0"/>
        </w:numPr>
        <w:jc w:val="both"/>
        <w:rPr>
          <w:rFonts w:hint="eastAsia"/>
        </w:rPr>
      </w:pPr>
      <w:r>
        <w:rPr>
          <w:rFonts w:hint="eastAsia"/>
        </w:rPr>
        <w:t>“第四，在斐洛的著作中，我们有不少迹象表明，那些相信耶稣是道成肉身的人，会如何构想那与之必然相伴的另一个信仰——即祂是由童贞女所生。”</w:t>
      </w:r>
    </w:p>
    <w:p w14:paraId="6FD71A6B">
      <w:pPr>
        <w:widowControl w:val="0"/>
        <w:numPr>
          <w:ilvl w:val="0"/>
          <w:numId w:val="0"/>
        </w:numPr>
        <w:jc w:val="both"/>
        <w:rPr>
          <w:rFonts w:hint="eastAsia"/>
        </w:rPr>
      </w:pPr>
    </w:p>
    <w:p w14:paraId="641D2DFE">
      <w:pPr>
        <w:widowControl w:val="0"/>
        <w:numPr>
          <w:ilvl w:val="0"/>
          <w:numId w:val="0"/>
        </w:numPr>
        <w:jc w:val="both"/>
        <w:rPr>
          <w:rFonts w:hint="eastAsia"/>
        </w:rPr>
      </w:pPr>
      <w:r>
        <w:rPr>
          <w:rFonts w:hint="eastAsia"/>
        </w:rPr>
        <w:t>As to the first of these points, Charles has shown how little weight can be attributed to it, for that Logos which was born of Sophia is not in Philo a personal conception.</w:t>
      </w:r>
    </w:p>
    <w:p w14:paraId="07F57F07">
      <w:pPr>
        <w:widowControl w:val="0"/>
        <w:numPr>
          <w:ilvl w:val="0"/>
          <w:numId w:val="0"/>
        </w:numPr>
        <w:jc w:val="both"/>
        <w:rPr>
          <w:rFonts w:hint="eastAsia"/>
        </w:rPr>
      </w:pPr>
      <w:r>
        <w:rPr>
          <w:rFonts w:hint="eastAsia"/>
        </w:rPr>
        <w:t>至于这些观点中的第一点，查尔斯已表明其分量微乎其微，因为那个由索菲亚（智慧）所生的逻各斯（道），在斐洛那里并非一个位格的观念。</w:t>
      </w:r>
    </w:p>
    <w:p w14:paraId="4FC822F5">
      <w:pPr>
        <w:widowControl w:val="0"/>
        <w:numPr>
          <w:ilvl w:val="0"/>
          <w:numId w:val="0"/>
        </w:numPr>
        <w:jc w:val="both"/>
        <w:rPr>
          <w:rFonts w:hint="eastAsia"/>
        </w:rPr>
      </w:pPr>
    </w:p>
    <w:p w14:paraId="6924D5E2">
      <w:pPr>
        <w:widowControl w:val="0"/>
        <w:numPr>
          <w:ilvl w:val="0"/>
          <w:numId w:val="0"/>
        </w:numPr>
        <w:jc w:val="both"/>
        <w:rPr>
          <w:rFonts w:hint="eastAsia"/>
        </w:rPr>
      </w:pPr>
      <w:r>
        <w:rPr>
          <w:rFonts w:hint="eastAsia"/>
        </w:rPr>
        <w:t>There are also insuperable objections of a literary and historical character against supposing that the account of the virgin birth came into the first and third Gospels only through the conception of Christ as the Logos.</w:t>
      </w:r>
    </w:p>
    <w:p w14:paraId="1640E0E1">
      <w:pPr>
        <w:widowControl w:val="0"/>
        <w:numPr>
          <w:ilvl w:val="0"/>
          <w:numId w:val="0"/>
        </w:numPr>
        <w:jc w:val="both"/>
        <w:rPr>
          <w:rFonts w:hint="eastAsia"/>
        </w:rPr>
      </w:pPr>
      <w:r>
        <w:rPr>
          <w:rFonts w:hint="eastAsia"/>
        </w:rPr>
        <w:t>此外，还有文学和历史性质上不可逾越的反对意见，反对假设童贞女之生的记述仅仅是通过将基督视为逻各斯（道）的观念而进入第一和第三福音书的。</w:t>
      </w:r>
    </w:p>
    <w:p w14:paraId="26BCFF43">
      <w:pPr>
        <w:widowControl w:val="0"/>
        <w:numPr>
          <w:ilvl w:val="0"/>
          <w:numId w:val="0"/>
        </w:numPr>
        <w:jc w:val="both"/>
        <w:rPr>
          <w:rFonts w:hint="eastAsia"/>
        </w:rPr>
      </w:pPr>
    </w:p>
    <w:p w14:paraId="1A819A97">
      <w:pPr>
        <w:widowControl w:val="0"/>
        <w:numPr>
          <w:ilvl w:val="0"/>
          <w:numId w:val="0"/>
        </w:numPr>
        <w:jc w:val="both"/>
        <w:rPr>
          <w:rFonts w:hint="eastAsia"/>
        </w:rPr>
      </w:pPr>
      <w:r>
        <w:rPr>
          <w:rFonts w:hint="eastAsia"/>
        </w:rPr>
        <w:t>Conybeare's second point is not very clear, but seems to mean that, as he says in another place, "the Jews in the time of Christ deemed it possible for a child to be conceived of the Holy Spirit, and yet at the same time to be begotten in the ordinary way."</w:t>
      </w:r>
    </w:p>
    <w:p w14:paraId="62568A8F">
      <w:pPr>
        <w:widowControl w:val="0"/>
        <w:numPr>
          <w:ilvl w:val="0"/>
          <w:numId w:val="0"/>
        </w:numPr>
        <w:jc w:val="both"/>
        <w:rPr>
          <w:rFonts w:hint="eastAsia"/>
        </w:rPr>
      </w:pPr>
      <w:r>
        <w:rPr>
          <w:rFonts w:hint="eastAsia"/>
        </w:rPr>
        <w:t>科尼比尔的第二点不是很清楚，但似乎意味着，正如他在另一处所说，“基督时代的犹太人认为，一个孩子可能由圣灵受孕，而同时又以普通方式受孕。”</w:t>
      </w:r>
    </w:p>
    <w:p w14:paraId="7F7F20EF">
      <w:pPr>
        <w:widowControl w:val="0"/>
        <w:numPr>
          <w:ilvl w:val="0"/>
          <w:numId w:val="0"/>
        </w:numPr>
        <w:jc w:val="both"/>
        <w:rPr>
          <w:rFonts w:hint="eastAsia"/>
        </w:rPr>
      </w:pPr>
    </w:p>
    <w:p w14:paraId="04425D0B">
      <w:pPr>
        <w:widowControl w:val="0"/>
        <w:numPr>
          <w:ilvl w:val="0"/>
          <w:numId w:val="0"/>
        </w:numPr>
        <w:jc w:val="both"/>
        <w:rPr>
          <w:rFonts w:hint="eastAsia"/>
        </w:rPr>
      </w:pPr>
      <w:r>
        <w:rPr>
          <w:rFonts w:hint="eastAsia"/>
        </w:rPr>
        <w:t>"The one process gave his soul or reason, which was a gift of the Divine Spirit; the other process gave him flesh, blood and the faculties of sense."</w:t>
      </w:r>
    </w:p>
    <w:p w14:paraId="67EE36EF">
      <w:pPr>
        <w:widowControl w:val="0"/>
        <w:numPr>
          <w:ilvl w:val="0"/>
          <w:numId w:val="0"/>
        </w:numPr>
        <w:jc w:val="both"/>
        <w:rPr>
          <w:rFonts w:hint="eastAsia"/>
        </w:rPr>
      </w:pPr>
      <w:r>
        <w:rPr>
          <w:rFonts w:hint="eastAsia"/>
        </w:rPr>
        <w:t>“一个过程给予他灵魂或理性，这是神圣之灵的恩赐；另一个过程给予他肉体、血液和感官能力。”</w:t>
      </w:r>
    </w:p>
    <w:p w14:paraId="608FFD39">
      <w:pPr>
        <w:widowControl w:val="0"/>
        <w:numPr>
          <w:ilvl w:val="0"/>
          <w:numId w:val="0"/>
        </w:numPr>
        <w:jc w:val="both"/>
        <w:rPr>
          <w:rFonts w:hint="eastAsia"/>
        </w:rPr>
      </w:pPr>
    </w:p>
    <w:p w14:paraId="1A93D846">
      <w:pPr>
        <w:widowControl w:val="0"/>
        <w:numPr>
          <w:ilvl w:val="0"/>
          <w:numId w:val="0"/>
        </w:numPr>
        <w:jc w:val="both"/>
        <w:rPr>
          <w:rFonts w:hint="eastAsia"/>
        </w:rPr>
      </w:pPr>
      <w:r>
        <w:rPr>
          <w:rFonts w:hint="eastAsia"/>
        </w:rPr>
        <w:t>In Matthew, vers. 19, 20 of the first chapter represent a too literal interpretation /pg. 73/ of such a philosophy.</w:t>
      </w:r>
    </w:p>
    <w:p w14:paraId="44FDF325">
      <w:pPr>
        <w:widowControl w:val="0"/>
        <w:numPr>
          <w:ilvl w:val="0"/>
          <w:numId w:val="0"/>
        </w:numPr>
        <w:jc w:val="both"/>
        <w:rPr>
          <w:rFonts w:hint="eastAsia"/>
        </w:rPr>
      </w:pPr>
      <w:r>
        <w:rPr>
          <w:rFonts w:hint="eastAsia"/>
        </w:rPr>
        <w:t>在马太福音第一章第19、20节，代表了对这种哲学过于字面的解释/第73页/。</w:t>
      </w:r>
    </w:p>
    <w:p w14:paraId="0B3C8D0B">
      <w:pPr>
        <w:widowControl w:val="0"/>
        <w:numPr>
          <w:ilvl w:val="0"/>
          <w:numId w:val="0"/>
        </w:numPr>
        <w:jc w:val="both"/>
        <w:rPr>
          <w:rFonts w:hint="eastAsia"/>
        </w:rPr>
      </w:pPr>
    </w:p>
    <w:p w14:paraId="5E1B3D06">
      <w:pPr>
        <w:widowControl w:val="0"/>
        <w:numPr>
          <w:ilvl w:val="0"/>
          <w:numId w:val="0"/>
        </w:numPr>
        <w:jc w:val="both"/>
        <w:rPr>
          <w:rFonts w:hint="eastAsia"/>
        </w:rPr>
      </w:pPr>
      <w:r>
        <w:rPr>
          <w:rFonts w:hint="eastAsia"/>
        </w:rPr>
        <w:t>Afterward, Conybeare, corrected by Badham, seems to substitute for this argument the more positive one that an actual virgin birth is to be found spoken of in Philo, so that the writer in Matthew did not even have to remove the idea to a lower sphere.</w:t>
      </w:r>
    </w:p>
    <w:p w14:paraId="6DF1B582">
      <w:pPr>
        <w:widowControl w:val="0"/>
        <w:numPr>
          <w:ilvl w:val="0"/>
          <w:numId w:val="0"/>
        </w:numPr>
        <w:jc w:val="both"/>
        <w:rPr>
          <w:rFonts w:hint="eastAsia"/>
        </w:rPr>
      </w:pPr>
      <w:r>
        <w:rPr>
          <w:rFonts w:hint="eastAsia"/>
        </w:rPr>
        <w:t>后来，科尼比尔经巴德姆纠正，似乎用一个更积极的论点取代了这个论点，即在斐洛的著作中可以发现谈及实际的童贞女之生，因此马太的作者甚至不必将这个观念移至一个较低的领域。</w:t>
      </w:r>
    </w:p>
    <w:p w14:paraId="7436D9C0">
      <w:pPr>
        <w:widowControl w:val="0"/>
        <w:numPr>
          <w:ilvl w:val="0"/>
          <w:numId w:val="0"/>
        </w:numPr>
        <w:jc w:val="both"/>
        <w:rPr>
          <w:rFonts w:hint="eastAsia"/>
        </w:rPr>
      </w:pPr>
    </w:p>
    <w:p w14:paraId="3846873B">
      <w:pPr>
        <w:widowControl w:val="0"/>
        <w:numPr>
          <w:ilvl w:val="0"/>
          <w:numId w:val="0"/>
        </w:numPr>
        <w:jc w:val="both"/>
        <w:rPr>
          <w:rFonts w:hint="eastAsia"/>
        </w:rPr>
      </w:pPr>
      <w:r>
        <w:rPr>
          <w:rFonts w:hint="eastAsia"/>
        </w:rPr>
        <w:t>Conybeare's really important argument is under his fourth head.</w:t>
      </w:r>
    </w:p>
    <w:p w14:paraId="1A3D3ECC">
      <w:pPr>
        <w:widowControl w:val="0"/>
        <w:numPr>
          <w:ilvl w:val="0"/>
          <w:numId w:val="0"/>
        </w:numPr>
        <w:jc w:val="both"/>
        <w:rPr>
          <w:rFonts w:hint="eastAsia"/>
        </w:rPr>
      </w:pPr>
      <w:r>
        <w:rPr>
          <w:rFonts w:hint="eastAsia"/>
        </w:rPr>
        <w:t>科尼比尔真正重要的论点在他的第四个标题下。</w:t>
      </w:r>
    </w:p>
    <w:p w14:paraId="08BDB6B9">
      <w:pPr>
        <w:widowControl w:val="0"/>
        <w:numPr>
          <w:ilvl w:val="0"/>
          <w:numId w:val="0"/>
        </w:numPr>
        <w:jc w:val="both"/>
        <w:rPr>
          <w:rFonts w:hint="eastAsia"/>
        </w:rPr>
      </w:pPr>
    </w:p>
    <w:p w14:paraId="4C5DED11">
      <w:pPr>
        <w:widowControl w:val="0"/>
        <w:numPr>
          <w:ilvl w:val="0"/>
          <w:numId w:val="0"/>
        </w:numPr>
        <w:jc w:val="both"/>
        <w:rPr>
          <w:rFonts w:hint="eastAsia"/>
        </w:rPr>
      </w:pPr>
      <w:r>
        <w:rPr>
          <w:rFonts w:hint="eastAsia"/>
        </w:rPr>
        <w:t>Here he brings forward Philo's treatment of Sarah, Rebeka, Leah, Zipporah.</w:t>
      </w:r>
    </w:p>
    <w:p w14:paraId="2BE27B3B">
      <w:pPr>
        <w:widowControl w:val="0"/>
        <w:numPr>
          <w:ilvl w:val="0"/>
          <w:numId w:val="0"/>
        </w:numPr>
        <w:jc w:val="both"/>
        <w:rPr>
          <w:rFonts w:hint="eastAsia"/>
        </w:rPr>
      </w:pPr>
      <w:r>
        <w:rPr>
          <w:rFonts w:hint="eastAsia"/>
        </w:rPr>
        <w:t>在此，他提出了斐洛对撒拉、利百加、利亚、西坡拉的处理。</w:t>
      </w:r>
    </w:p>
    <w:p w14:paraId="3654DCDE">
      <w:pPr>
        <w:widowControl w:val="0"/>
        <w:numPr>
          <w:ilvl w:val="0"/>
          <w:numId w:val="0"/>
        </w:numPr>
        <w:jc w:val="both"/>
        <w:rPr>
          <w:rFonts w:hint="eastAsia"/>
        </w:rPr>
      </w:pPr>
    </w:p>
    <w:p w14:paraId="5E3CD0E9">
      <w:pPr>
        <w:widowControl w:val="0"/>
        <w:numPr>
          <w:ilvl w:val="0"/>
          <w:numId w:val="0"/>
        </w:numPr>
        <w:jc w:val="both"/>
        <w:rPr>
          <w:rFonts w:hint="eastAsia"/>
        </w:rPr>
      </w:pPr>
      <w:r>
        <w:rPr>
          <w:rFonts w:hint="eastAsia"/>
        </w:rPr>
        <w:t>E.g., Philo says—to quote Conybeare's reproduction of his words—"Moses having taken his wife findeth her with child of nothing mortal (= of the Divine Spirit)."</w:t>
      </w:r>
    </w:p>
    <w:p w14:paraId="2CA8FEB0">
      <w:pPr>
        <w:widowControl w:val="0"/>
        <w:numPr>
          <w:ilvl w:val="0"/>
          <w:numId w:val="0"/>
        </w:numPr>
        <w:jc w:val="both"/>
        <w:rPr>
          <w:rFonts w:hint="eastAsia"/>
        </w:rPr>
      </w:pPr>
      <w:r>
        <w:rPr>
          <w:rFonts w:hint="eastAsia"/>
        </w:rPr>
        <w:t>例如，斐洛说——引用科尼比尔对他话语的复述——“摩西娶了他的妻子，发现她怀的不是属血气之胎（=由神圣之灵所怀）。”</w:t>
      </w:r>
    </w:p>
    <w:p w14:paraId="161E79CE">
      <w:pPr>
        <w:widowControl w:val="0"/>
        <w:numPr>
          <w:ilvl w:val="0"/>
          <w:numId w:val="0"/>
        </w:numPr>
        <w:jc w:val="both"/>
        <w:rPr>
          <w:rFonts w:hint="eastAsia"/>
        </w:rPr>
      </w:pPr>
    </w:p>
    <w:p w14:paraId="46FE2B11">
      <w:pPr>
        <w:widowControl w:val="0"/>
        <w:numPr>
          <w:ilvl w:val="0"/>
          <w:numId w:val="0"/>
        </w:numPr>
        <w:jc w:val="both"/>
        <w:rPr>
          <w:rFonts w:hint="eastAsia"/>
        </w:rPr>
      </w:pPr>
      <w:r>
        <w:rPr>
          <w:rFonts w:hint="eastAsia"/>
        </w:rPr>
        <w:t>Conybeare maintains—at any rate at first—that Philo's own idea of the marriage of virgin souls with God was wholly mystical and allegorical, but that he issued a warning against those who degraded his allegory "into the gross and fleshly meaning which it has assumed in Matt. 1:19."</w:t>
      </w:r>
    </w:p>
    <w:p w14:paraId="45FA86CD">
      <w:pPr>
        <w:widowControl w:val="0"/>
        <w:numPr>
          <w:ilvl w:val="0"/>
          <w:numId w:val="0"/>
        </w:numPr>
        <w:jc w:val="both"/>
        <w:rPr>
          <w:rFonts w:hint="eastAsia"/>
        </w:rPr>
      </w:pPr>
      <w:r>
        <w:rPr>
          <w:rFonts w:hint="eastAsia"/>
        </w:rPr>
        <w:t>科尼比尔主张——至少起初是这样——斐洛自己关于童贞灵魂与上帝结合的观念完全是神秘和寓言的，但他发出警告，反对那些将他的寓言“贬低为马太福音1:19中所呈现的那种粗俗和肉体的意义”的人。</w:t>
      </w:r>
    </w:p>
    <w:p w14:paraId="0FCF4E63">
      <w:pPr>
        <w:widowControl w:val="0"/>
        <w:numPr>
          <w:ilvl w:val="0"/>
          <w:numId w:val="0"/>
        </w:numPr>
        <w:jc w:val="both"/>
        <w:rPr>
          <w:rFonts w:hint="eastAsia"/>
        </w:rPr>
      </w:pPr>
    </w:p>
    <w:p w14:paraId="1EE945E4">
      <w:pPr>
        <w:widowControl w:val="0"/>
        <w:numPr>
          <w:ilvl w:val="0"/>
          <w:numId w:val="0"/>
        </w:numPr>
        <w:jc w:val="both"/>
        <w:rPr>
          <w:rFonts w:hint="eastAsia"/>
        </w:rPr>
      </w:pPr>
      <w:r>
        <w:rPr>
          <w:rFonts w:hint="eastAsia"/>
        </w:rPr>
        <w:t>If this interpretation of Philo is right, then we have not found any direct parallel for Matthew.</w:t>
      </w:r>
    </w:p>
    <w:p w14:paraId="70FF4F6E">
      <w:pPr>
        <w:widowControl w:val="0"/>
        <w:numPr>
          <w:ilvl w:val="0"/>
          <w:numId w:val="0"/>
        </w:numPr>
        <w:jc w:val="both"/>
        <w:rPr>
          <w:rFonts w:hint="eastAsia"/>
        </w:rPr>
      </w:pPr>
      <w:r>
        <w:rPr>
          <w:rFonts w:hint="eastAsia"/>
        </w:rPr>
        <w:t>如果对斐洛的这种解释是正确的，那么我们并未为马太福音找到任何直接的平行例子。</w:t>
      </w:r>
    </w:p>
    <w:p w14:paraId="734CD451">
      <w:pPr>
        <w:widowControl w:val="0"/>
        <w:numPr>
          <w:ilvl w:val="0"/>
          <w:numId w:val="0"/>
        </w:numPr>
        <w:jc w:val="both"/>
        <w:rPr>
          <w:rFonts w:hint="eastAsia"/>
        </w:rPr>
      </w:pPr>
    </w:p>
    <w:p w14:paraId="091C6441">
      <w:pPr>
        <w:widowControl w:val="0"/>
        <w:numPr>
          <w:ilvl w:val="0"/>
          <w:numId w:val="0"/>
        </w:numPr>
        <w:jc w:val="both"/>
        <w:rPr>
          <w:rFonts w:hint="eastAsia"/>
        </w:rPr>
      </w:pPr>
      <w:r>
        <w:rPr>
          <w:rFonts w:hint="eastAsia"/>
        </w:rPr>
        <w:t>For there seems to be no evidence from the mere fact that he "warns the superstitious from the mystery he is propounding" that he is referring to those who held to a view like that of Matthew.</w:t>
      </w:r>
    </w:p>
    <w:p w14:paraId="6BEE12A4">
      <w:pPr>
        <w:widowControl w:val="0"/>
        <w:numPr>
          <w:ilvl w:val="0"/>
          <w:numId w:val="0"/>
        </w:numPr>
        <w:jc w:val="both"/>
        <w:rPr>
          <w:rFonts w:hint="eastAsia"/>
        </w:rPr>
      </w:pPr>
      <w:r>
        <w:rPr>
          <w:rFonts w:hint="eastAsia"/>
        </w:rPr>
        <w:t>因为，仅仅从他“警告迷信者远离他所阐述的奥秘”这一事实，似乎没有证据表明他指的是那些持有与马太相似观点的人。</w:t>
      </w:r>
    </w:p>
    <w:p w14:paraId="64668287">
      <w:pPr>
        <w:widowControl w:val="0"/>
        <w:numPr>
          <w:ilvl w:val="0"/>
          <w:numId w:val="0"/>
        </w:numPr>
        <w:jc w:val="both"/>
        <w:rPr>
          <w:rFonts w:hint="eastAsia"/>
        </w:rPr>
      </w:pPr>
    </w:p>
    <w:p w14:paraId="4F95C947">
      <w:pPr>
        <w:widowControl w:val="0"/>
        <w:numPr>
          <w:ilvl w:val="0"/>
          <w:numId w:val="0"/>
        </w:numPr>
        <w:jc w:val="both"/>
        <w:rPr>
          <w:rFonts w:hint="eastAsia"/>
        </w:rPr>
      </w:pPr>
      <w:r>
        <w:rPr>
          <w:rFonts w:hint="eastAsia"/>
        </w:rPr>
        <w:t>And when Badham maintains that the correspondence between Philo's examples (Sarah, Zipporah, etc.) and Matthew's narrative is still closer than Conybeare at first believed, it is perhaps due to Badham's impossible exegesis of Matthew's account.86</w:t>
      </w:r>
    </w:p>
    <w:p w14:paraId="77D08198">
      <w:pPr>
        <w:widowControl w:val="0"/>
        <w:numPr>
          <w:ilvl w:val="0"/>
          <w:numId w:val="0"/>
        </w:numPr>
        <w:jc w:val="both"/>
        <w:rPr>
          <w:rFonts w:hint="eastAsia"/>
        </w:rPr>
      </w:pPr>
      <w:r>
        <w:rPr>
          <w:rFonts w:hint="eastAsia"/>
        </w:rPr>
        <w:t>而当巴德姆主张斐洛的例子（撒拉、西坡拉等）与马太的叙事之间的对应性比科尼比尔最初相信的还要紧密时，这或许是由于巴德姆对马太记述的不可能训诂。86</w:t>
      </w:r>
    </w:p>
    <w:p w14:paraId="06DA1755">
      <w:pPr>
        <w:widowControl w:val="0"/>
        <w:numPr>
          <w:ilvl w:val="0"/>
          <w:numId w:val="0"/>
        </w:numPr>
        <w:jc w:val="both"/>
        <w:rPr>
          <w:rFonts w:hint="eastAsia"/>
        </w:rPr>
      </w:pPr>
    </w:p>
    <w:p w14:paraId="0C2E746B">
      <w:pPr>
        <w:widowControl w:val="0"/>
        <w:numPr>
          <w:ilvl w:val="0"/>
          <w:numId w:val="0"/>
        </w:numPr>
        <w:jc w:val="both"/>
        <w:rPr>
          <w:rFonts w:hint="eastAsia"/>
        </w:rPr>
      </w:pPr>
      <w:r>
        <w:rPr>
          <w:rFonts w:hint="eastAsia"/>
        </w:rPr>
        <w:t>Furthermore, against the whole argument may be opposed the great gulf fixed between the strict Palestinian Judaism and the Judaism of Alexandria87—a gulf which Conybeare has not really succeeded in bridging over.</w:t>
      </w:r>
    </w:p>
    <w:p w14:paraId="4AD29927">
      <w:pPr>
        <w:widowControl w:val="0"/>
        <w:numPr>
          <w:ilvl w:val="0"/>
          <w:numId w:val="0"/>
        </w:numPr>
        <w:jc w:val="both"/>
        <w:rPr>
          <w:rFonts w:hint="eastAsia"/>
        </w:rPr>
      </w:pPr>
      <w:r>
        <w:rPr>
          <w:rFonts w:hint="eastAsia"/>
        </w:rPr>
        <w:t>此外，可以反对整个论点的是，严格的巴勒斯坦犹太教与亚历山大的犹太教之间存在着巨大的鸿沟87——科尼比尔并未真正成功地弥合这个鸿沟。</w:t>
      </w:r>
    </w:p>
    <w:p w14:paraId="18CDC529">
      <w:pPr>
        <w:widowControl w:val="0"/>
        <w:numPr>
          <w:ilvl w:val="0"/>
          <w:numId w:val="0"/>
        </w:numPr>
        <w:jc w:val="both"/>
        <w:rPr>
          <w:rFonts w:hint="eastAsia"/>
        </w:rPr>
      </w:pPr>
    </w:p>
    <w:p w14:paraId="079B2660">
      <w:pPr>
        <w:widowControl w:val="0"/>
        <w:numPr>
          <w:ilvl w:val="0"/>
          <w:numId w:val="0"/>
        </w:numPr>
        <w:jc w:val="both"/>
        <w:rPr>
          <w:rFonts w:hint="eastAsia"/>
        </w:rPr>
      </w:pPr>
      <w:r>
        <w:rPr>
          <w:rFonts w:hint="eastAsia"/>
        </w:rPr>
        <w:t>Again, we ought to consider the opposition of the whole spirit of the New Testament accounts to the speculations of Philo.</w:t>
      </w:r>
    </w:p>
    <w:p w14:paraId="488E3D4D">
      <w:pPr>
        <w:widowControl w:val="0"/>
        <w:numPr>
          <w:ilvl w:val="0"/>
          <w:numId w:val="0"/>
        </w:numPr>
        <w:jc w:val="both"/>
        <w:rPr>
          <w:rFonts w:hint="eastAsia"/>
        </w:rPr>
      </w:pPr>
      <w:r>
        <w:rPr>
          <w:rFonts w:hint="eastAsia"/>
        </w:rPr>
        <w:t>再者，我们应当考虑新约记述的整个精神与斐洛思辨的对立。</w:t>
      </w:r>
    </w:p>
    <w:p w14:paraId="495C24B2">
      <w:pPr>
        <w:widowControl w:val="0"/>
        <w:numPr>
          <w:ilvl w:val="0"/>
          <w:numId w:val="0"/>
        </w:numPr>
        <w:jc w:val="both"/>
        <w:rPr>
          <w:rFonts w:hint="eastAsia"/>
        </w:rPr>
      </w:pPr>
    </w:p>
    <w:p w14:paraId="440ED2F1">
      <w:pPr>
        <w:widowControl w:val="0"/>
        <w:numPr>
          <w:ilvl w:val="0"/>
          <w:numId w:val="0"/>
        </w:numPr>
        <w:jc w:val="both"/>
        <w:rPr>
          <w:rFonts w:hint="eastAsia"/>
        </w:rPr>
      </w:pPr>
      <w:r>
        <w:rPr>
          <w:rFonts w:hint="eastAsia"/>
        </w:rPr>
        <w:t>It is impossible to see how the two things can have sprung up out of the same intellectual atmosphere, for the difference seems almost infinite; and Conybeare does not help his position by pointing out Alexandrian elements, like the conception through the ear and by rays of light, which later affected the form of the Christian narrative.</w:t>
      </w:r>
    </w:p>
    <w:p w14:paraId="7C62D4B6">
      <w:pPr>
        <w:widowControl w:val="0"/>
        <w:numPr>
          <w:ilvl w:val="0"/>
          <w:numId w:val="0"/>
        </w:numPr>
        <w:jc w:val="both"/>
        <w:rPr>
          <w:rFonts w:hint="eastAsia"/>
        </w:rPr>
      </w:pPr>
      <w:r>
        <w:rPr>
          <w:rFonts w:hint="eastAsia"/>
        </w:rPr>
        <w:t>不可能看出这两者如何能从同一个知识氛围中产生，因为差异似乎是无限的；而科尼比尔指出后来影响了基督教叙事形式的亚历山大元素，如通过耳朵和光线受孕，也无助于他的立场。</w:t>
      </w:r>
    </w:p>
    <w:p w14:paraId="1B2A0A9A">
      <w:pPr>
        <w:widowControl w:val="0"/>
        <w:numPr>
          <w:ilvl w:val="0"/>
          <w:numId w:val="0"/>
        </w:numPr>
        <w:jc w:val="both"/>
        <w:rPr>
          <w:rFonts w:hint="eastAsia"/>
        </w:rPr>
      </w:pPr>
    </w:p>
    <w:p w14:paraId="105A3472">
      <w:pPr>
        <w:widowControl w:val="0"/>
        <w:numPr>
          <w:ilvl w:val="0"/>
          <w:numId w:val="0"/>
        </w:numPr>
        <w:jc w:val="both"/>
        <w:rPr>
          <w:rFonts w:hint="eastAsia"/>
        </w:rPr>
      </w:pPr>
      <w:r>
        <w:rPr>
          <w:rFonts w:hint="eastAsia"/>
        </w:rPr>
        <w:t>The remarkable fact is that those elements do not appear in our canonical narratives, as we should expect they would if the Christian idea of the virgin birth arose out of Hellenistic ground.</w:t>
      </w:r>
    </w:p>
    <w:p w14:paraId="6D24DCAB">
      <w:pPr>
        <w:widowControl w:val="0"/>
        <w:numPr>
          <w:ilvl w:val="0"/>
          <w:numId w:val="0"/>
        </w:numPr>
        <w:jc w:val="both"/>
        <w:rPr>
          <w:rFonts w:hint="eastAsia"/>
        </w:rPr>
      </w:pPr>
      <w:r>
        <w:rPr>
          <w:rFonts w:hint="eastAsia"/>
        </w:rPr>
        <w:t>值得注意的事实是，那些元素并未出现在我们的正典叙事中，而如果基督教关于童贞女之生的观念源于希腊化背景，我们本应期望它们会出现。</w:t>
      </w:r>
    </w:p>
    <w:p w14:paraId="6A411029">
      <w:pPr>
        <w:widowControl w:val="0"/>
        <w:numPr>
          <w:ilvl w:val="0"/>
          <w:numId w:val="0"/>
        </w:numPr>
        <w:jc w:val="both"/>
        <w:rPr>
          <w:rFonts w:hint="eastAsia"/>
        </w:rPr>
      </w:pPr>
    </w:p>
    <w:p w14:paraId="172F4059">
      <w:pPr>
        <w:widowControl w:val="0"/>
        <w:numPr>
          <w:ilvl w:val="0"/>
          <w:numId w:val="0"/>
        </w:numPr>
        <w:jc w:val="both"/>
        <w:rPr>
          <w:rFonts w:hint="eastAsia"/>
        </w:rPr>
      </w:pPr>
      <w:r>
        <w:rPr>
          <w:rFonts w:hint="eastAsia"/>
        </w:rPr>
        <w:t>The sobriety of the canonical narratives, the absence of grotesque details, is a strong proof of their independence of Alexandrian speculations.</w:t>
      </w:r>
    </w:p>
    <w:p w14:paraId="27D2263A">
      <w:pPr>
        <w:widowControl w:val="0"/>
        <w:numPr>
          <w:ilvl w:val="0"/>
          <w:numId w:val="0"/>
        </w:numPr>
        <w:jc w:val="both"/>
        <w:rPr>
          <w:rFonts w:hint="eastAsia"/>
        </w:rPr>
      </w:pPr>
      <w:r>
        <w:rPr>
          <w:rFonts w:hint="eastAsia"/>
        </w:rPr>
        <w:t>正典叙事的庄重，缺乏怪诞的细节，是其独立于亚历山大思辨的有力证明。</w:t>
      </w:r>
    </w:p>
    <w:p w14:paraId="08C9F9E8">
      <w:pPr>
        <w:widowControl w:val="0"/>
        <w:numPr>
          <w:ilvl w:val="0"/>
          <w:numId w:val="0"/>
        </w:numPr>
        <w:jc w:val="both"/>
        <w:rPr>
          <w:rFonts w:hint="eastAsia"/>
        </w:rPr>
      </w:pPr>
    </w:p>
    <w:p w14:paraId="33132412">
      <w:pPr>
        <w:widowControl w:val="0"/>
        <w:numPr>
          <w:ilvl w:val="0"/>
          <w:numId w:val="0"/>
        </w:numPr>
        <w:jc w:val="both"/>
        <w:rPr>
          <w:rFonts w:hint="eastAsia"/>
        </w:rPr>
      </w:pPr>
      <w:r>
        <w:rPr>
          <w:rFonts w:hint="eastAsia"/>
        </w:rPr>
        <w:t>If Luke 1:34, 35, is, as we think we have proved, no interpolation, so that Luke's narrative as well as that of Matthew comprises the virgin birth, then the argument /pg. 74/ which we have just derived from the general spirit of our New Testament account becomes absolutely invincible.</w:t>
      </w:r>
    </w:p>
    <w:p w14:paraId="3F9A943E">
      <w:pPr>
        <w:widowControl w:val="0"/>
        <w:numPr>
          <w:ilvl w:val="0"/>
          <w:numId w:val="0"/>
        </w:numPr>
        <w:jc w:val="both"/>
        <w:rPr>
          <w:rFonts w:hint="eastAsia"/>
        </w:rPr>
      </w:pPr>
      <w:r>
        <w:rPr>
          <w:rFonts w:hint="eastAsia"/>
        </w:rPr>
        <w:t>如果路加福音1:34, 35，如我们认为已证明的，并非后加，以至于路加的叙事和马太的叙事都包含童贞女之生，那么我们刚才从新约记述的总体精神中得出的论证/第74页/就变得绝对不可战胜了。</w:t>
      </w:r>
    </w:p>
    <w:p w14:paraId="0D205BC0">
      <w:pPr>
        <w:widowControl w:val="0"/>
        <w:numPr>
          <w:ilvl w:val="0"/>
          <w:numId w:val="0"/>
        </w:numPr>
        <w:jc w:val="both"/>
        <w:rPr>
          <w:rFonts w:hint="eastAsia"/>
        </w:rPr>
      </w:pPr>
    </w:p>
    <w:p w14:paraId="13CD0D56">
      <w:pPr>
        <w:widowControl w:val="0"/>
        <w:numPr>
          <w:ilvl w:val="0"/>
          <w:numId w:val="0"/>
        </w:numPr>
        <w:jc w:val="both"/>
        <w:rPr>
          <w:rFonts w:hint="eastAsia"/>
        </w:rPr>
      </w:pPr>
      <w:r>
        <w:rPr>
          <w:rFonts w:hint="eastAsia"/>
        </w:rPr>
        <w:t>For Luke's narrative, at least, whatever may be said of Matthew, represents about as perfect an antithesis to Philo as could possibly be imagined.</w:t>
      </w:r>
    </w:p>
    <w:p w14:paraId="12B234E1">
      <w:pPr>
        <w:widowControl w:val="0"/>
        <w:numPr>
          <w:ilvl w:val="0"/>
          <w:numId w:val="0"/>
        </w:numPr>
        <w:jc w:val="both"/>
        <w:rPr>
          <w:rFonts w:hint="eastAsia"/>
        </w:rPr>
      </w:pPr>
      <w:r>
        <w:rPr>
          <w:rFonts w:hint="eastAsia"/>
        </w:rPr>
        <w:t>因为至少路加的叙事，无论对马太怎么说，都代表了与斐洛所能想象的最完美的对立。</w:t>
      </w:r>
    </w:p>
    <w:p w14:paraId="55E5FF99">
      <w:pPr>
        <w:widowControl w:val="0"/>
        <w:numPr>
          <w:ilvl w:val="0"/>
          <w:numId w:val="0"/>
        </w:numPr>
        <w:jc w:val="both"/>
        <w:rPr>
          <w:rFonts w:hint="eastAsia"/>
        </w:rPr>
      </w:pPr>
    </w:p>
    <w:p w14:paraId="693132B8">
      <w:pPr>
        <w:widowControl w:val="0"/>
        <w:numPr>
          <w:ilvl w:val="0"/>
          <w:numId w:val="0"/>
        </w:numPr>
        <w:jc w:val="both"/>
        <w:rPr>
          <w:rFonts w:hint="eastAsia"/>
        </w:rPr>
      </w:pPr>
      <w:r>
        <w:rPr>
          <w:rFonts w:hint="eastAsia"/>
        </w:rPr>
        <w:t>The insufficiency of theories which would derive the idea of the virgin birth from Judaism is strikingly attested by the fact that so many recent critics feel obliged to have recourse to the heathen world.88</w:t>
      </w:r>
    </w:p>
    <w:p w14:paraId="51CEF81C">
      <w:pPr>
        <w:widowControl w:val="0"/>
        <w:numPr>
          <w:ilvl w:val="0"/>
          <w:numId w:val="0"/>
        </w:numPr>
        <w:jc w:val="both"/>
        <w:rPr>
          <w:rFonts w:hint="eastAsia"/>
        </w:rPr>
      </w:pPr>
      <w:r>
        <w:rPr>
          <w:rFonts w:hint="eastAsia"/>
        </w:rPr>
        <w:t>试图从犹太教推导出童贞女之生观念的理论的不足，被许多近期批判家感到不得不求助于异教世界这一事实惊人地证实了。88</w:t>
      </w:r>
    </w:p>
    <w:p w14:paraId="3A7B93B1">
      <w:pPr>
        <w:widowControl w:val="0"/>
        <w:numPr>
          <w:ilvl w:val="0"/>
          <w:numId w:val="0"/>
        </w:numPr>
        <w:jc w:val="both"/>
        <w:rPr>
          <w:rFonts w:hint="eastAsia"/>
        </w:rPr>
      </w:pPr>
    </w:p>
    <w:p w14:paraId="194D6081">
      <w:pPr>
        <w:widowControl w:val="0"/>
        <w:numPr>
          <w:ilvl w:val="0"/>
          <w:numId w:val="0"/>
        </w:numPr>
        <w:jc w:val="both"/>
        <w:rPr>
          <w:rFonts w:hint="eastAsia"/>
        </w:rPr>
      </w:pPr>
      <w:r>
        <w:rPr>
          <w:rFonts w:hint="eastAsia"/>
        </w:rPr>
        <w:t>But just at this point we must register a decided protest.</w:t>
      </w:r>
    </w:p>
    <w:p w14:paraId="38F09964">
      <w:pPr>
        <w:widowControl w:val="0"/>
        <w:numPr>
          <w:ilvl w:val="0"/>
          <w:numId w:val="0"/>
        </w:numPr>
        <w:jc w:val="both"/>
        <w:rPr>
          <w:rFonts w:hint="eastAsia"/>
        </w:rPr>
      </w:pPr>
      <w:r>
        <w:rPr>
          <w:rFonts w:hint="eastAsia"/>
        </w:rPr>
        <w:t>但就在这一点上，我们必须提出坚决的抗议。</w:t>
      </w:r>
    </w:p>
    <w:p w14:paraId="4A4DC943">
      <w:pPr>
        <w:widowControl w:val="0"/>
        <w:numPr>
          <w:ilvl w:val="0"/>
          <w:numId w:val="0"/>
        </w:numPr>
        <w:jc w:val="both"/>
        <w:rPr>
          <w:rFonts w:hint="eastAsia"/>
        </w:rPr>
      </w:pPr>
    </w:p>
    <w:p w14:paraId="04D6D052">
      <w:pPr>
        <w:widowControl w:val="0"/>
        <w:numPr>
          <w:ilvl w:val="0"/>
          <w:numId w:val="0"/>
        </w:numPr>
        <w:jc w:val="both"/>
        <w:rPr>
          <w:rFonts w:hint="eastAsia"/>
        </w:rPr>
      </w:pPr>
      <w:r>
        <w:rPr>
          <w:rFonts w:hint="eastAsia"/>
        </w:rPr>
        <w:t>In the first place, as Harnack has stoutly maintained against Usener, we cannot lightly break through the barrier that separates the early Church from the heathen world.</w:t>
      </w:r>
    </w:p>
    <w:p w14:paraId="31E9D61F">
      <w:pPr>
        <w:widowControl w:val="0"/>
        <w:numPr>
          <w:ilvl w:val="0"/>
          <w:numId w:val="0"/>
        </w:numPr>
        <w:jc w:val="both"/>
        <w:rPr>
          <w:rFonts w:hint="eastAsia"/>
        </w:rPr>
      </w:pPr>
      <w:r>
        <w:rPr>
          <w:rFonts w:hint="eastAsia"/>
        </w:rPr>
        <w:t>首先，正如哈纳克坚决反对乌泽纳所主张的，我们不能轻易打破将早期教会与异教世界分开的屏障。</w:t>
      </w:r>
    </w:p>
    <w:p w14:paraId="27B6036B">
      <w:pPr>
        <w:widowControl w:val="0"/>
        <w:numPr>
          <w:ilvl w:val="0"/>
          <w:numId w:val="0"/>
        </w:numPr>
        <w:jc w:val="both"/>
        <w:rPr>
          <w:rFonts w:hint="eastAsia"/>
        </w:rPr>
      </w:pPr>
    </w:p>
    <w:p w14:paraId="28AB8627">
      <w:pPr>
        <w:widowControl w:val="0"/>
        <w:numPr>
          <w:ilvl w:val="0"/>
          <w:numId w:val="0"/>
        </w:numPr>
        <w:jc w:val="both"/>
        <w:rPr>
          <w:rFonts w:hint="eastAsia"/>
        </w:rPr>
      </w:pPr>
      <w:r>
        <w:rPr>
          <w:rFonts w:hint="eastAsia"/>
        </w:rPr>
        <w:t>"Over against all this [i.e., the connections which Usener finds between heathen customs, etc., and Christian traditions]," says Harnack, "I remind the reader of the fact that the oldest Christianity strictly refrained from everything polytheistic and heathen, and that therefore every hypothesis that will explain from heathendom a piece of the original Church tradition is subject to the greatest difficulties, and demands the most careful examination.</w:t>
      </w:r>
    </w:p>
    <w:p w14:paraId="2BD6F2DB">
      <w:pPr>
        <w:widowControl w:val="0"/>
        <w:numPr>
          <w:ilvl w:val="0"/>
          <w:numId w:val="0"/>
        </w:numPr>
        <w:jc w:val="both"/>
        <w:rPr>
          <w:rFonts w:hint="eastAsia"/>
        </w:rPr>
      </w:pPr>
      <w:r>
        <w:rPr>
          <w:rFonts w:hint="eastAsia"/>
        </w:rPr>
        <w:t>哈纳克说：“与所有这一切[即乌泽纳在异教习俗等与基督教传统之间找到的联系]相对，我提醒读者注意这样一个事实，即最古老的基督教严格避免一切多神论和异教的东西，因此，任何试图从异教来解释原始教会传统片段的假说，都面临最大的困难，并需要最仔细的考察。</w:t>
      </w:r>
    </w:p>
    <w:p w14:paraId="79059207">
      <w:pPr>
        <w:widowControl w:val="0"/>
        <w:numPr>
          <w:ilvl w:val="0"/>
          <w:numId w:val="0"/>
        </w:numPr>
        <w:jc w:val="both"/>
        <w:rPr>
          <w:rFonts w:hint="eastAsia"/>
        </w:rPr>
      </w:pPr>
    </w:p>
    <w:p w14:paraId="221C5DE6">
      <w:pPr>
        <w:widowControl w:val="0"/>
        <w:numPr>
          <w:ilvl w:val="0"/>
          <w:numId w:val="0"/>
        </w:numPr>
        <w:jc w:val="both"/>
        <w:rPr>
          <w:rFonts w:hint="eastAsia"/>
        </w:rPr>
      </w:pPr>
      <w:r>
        <w:rPr>
          <w:rFonts w:hint="eastAsia"/>
        </w:rPr>
        <w:t>The unreasonable method of collecting from the mythology of all peoples parallels for original Church traditions, whether historical reports or legends, is valueless."89</w:t>
      </w:r>
    </w:p>
    <w:p w14:paraId="55A5EC1E">
      <w:pPr>
        <w:widowControl w:val="0"/>
        <w:numPr>
          <w:ilvl w:val="0"/>
          <w:numId w:val="0"/>
        </w:numPr>
        <w:jc w:val="both"/>
        <w:rPr>
          <w:rFonts w:hint="eastAsia"/>
        </w:rPr>
      </w:pPr>
      <w:r>
        <w:rPr>
          <w:rFonts w:hint="eastAsia"/>
        </w:rPr>
        <w:t>那种从各民族神话中收集与原始教会传统（无论是历史报告还是传说）平行的例子的不合理方法，是毫无价值的。”89</w:t>
      </w:r>
    </w:p>
    <w:p w14:paraId="7FDCAE33">
      <w:pPr>
        <w:widowControl w:val="0"/>
        <w:numPr>
          <w:ilvl w:val="0"/>
          <w:numId w:val="0"/>
        </w:numPr>
        <w:jc w:val="both"/>
        <w:rPr>
          <w:rFonts w:hint="eastAsia"/>
        </w:rPr>
      </w:pPr>
    </w:p>
    <w:p w14:paraId="267AB045">
      <w:pPr>
        <w:widowControl w:val="0"/>
        <w:numPr>
          <w:ilvl w:val="0"/>
          <w:numId w:val="0"/>
        </w:numPr>
        <w:jc w:val="both"/>
        <w:rPr>
          <w:rFonts w:hint="eastAsia"/>
        </w:rPr>
      </w:pPr>
      <w:r>
        <w:rPr>
          <w:rFonts w:hint="eastAsia"/>
        </w:rPr>
        <w:t>In another connection Harnack is even more explicit: "The Greek or Oriental mythology I should leave entirely out of account; for there is no occasion to suppose that the Gentile congregations in the time up to the middle of the second century adopted, in despite of their fixed principle, popular mythical representations."</w:t>
      </w:r>
    </w:p>
    <w:p w14:paraId="5254D7BC">
      <w:pPr>
        <w:widowControl w:val="0"/>
        <w:numPr>
          <w:ilvl w:val="0"/>
          <w:numId w:val="0"/>
        </w:numPr>
        <w:jc w:val="both"/>
        <w:rPr>
          <w:rFonts w:hint="eastAsia"/>
        </w:rPr>
      </w:pPr>
      <w:r>
        <w:rPr>
          <w:rFonts w:hint="eastAsia"/>
        </w:rPr>
        <w:t>在另一处，哈纳克更加明确：“我应将希腊或东方的神话完全排除在外；因为没有理由假设，直到二世纪中叶，外邦会众会违背其固定原则，采纳流行的神话表述。”</w:t>
      </w:r>
    </w:p>
    <w:p w14:paraId="26F4D382">
      <w:pPr>
        <w:widowControl w:val="0"/>
        <w:numPr>
          <w:ilvl w:val="0"/>
          <w:numId w:val="0"/>
        </w:numPr>
        <w:jc w:val="both"/>
        <w:rPr>
          <w:rFonts w:hint="eastAsia"/>
        </w:rPr>
      </w:pPr>
    </w:p>
    <w:p w14:paraId="2F17E9E0">
      <w:pPr>
        <w:widowControl w:val="0"/>
        <w:numPr>
          <w:ilvl w:val="0"/>
          <w:numId w:val="0"/>
        </w:numPr>
        <w:jc w:val="both"/>
        <w:rPr>
          <w:rFonts w:hint="eastAsia"/>
        </w:rPr>
      </w:pPr>
      <w:r>
        <w:rPr>
          <w:rFonts w:hint="eastAsia"/>
        </w:rPr>
        <w:t>In the second place, if it is thus unlikely that heathen elements could up to 150 have been received even into the Gentile Church, it is even more unlikely that they could have been received into strongly Jewish Christian narratives, such as we have proved our canonical infancy narratives to be.</w:t>
      </w:r>
    </w:p>
    <w:p w14:paraId="5ECBB893">
      <w:pPr>
        <w:widowControl w:val="0"/>
        <w:numPr>
          <w:ilvl w:val="0"/>
          <w:numId w:val="0"/>
        </w:numPr>
        <w:jc w:val="both"/>
        <w:rPr>
          <w:rFonts w:hint="eastAsia"/>
        </w:rPr>
      </w:pPr>
      <w:r>
        <w:rPr>
          <w:rFonts w:hint="eastAsia"/>
        </w:rPr>
        <w:t>其次，如果因此异教元素直到150年都不太可能被外邦教会所接受，那么它们被我们已证明是强烈犹太-基督教叙事的正典婴孩时期叙事所接受，就更不可能了。</w:t>
      </w:r>
    </w:p>
    <w:p w14:paraId="36FF492B">
      <w:pPr>
        <w:widowControl w:val="0"/>
        <w:numPr>
          <w:ilvl w:val="0"/>
          <w:numId w:val="0"/>
        </w:numPr>
        <w:jc w:val="both"/>
        <w:rPr>
          <w:rFonts w:hint="eastAsia"/>
        </w:rPr>
      </w:pPr>
    </w:p>
    <w:p w14:paraId="5D369500">
      <w:pPr>
        <w:widowControl w:val="0"/>
        <w:numPr>
          <w:ilvl w:val="0"/>
          <w:numId w:val="0"/>
        </w:numPr>
        <w:jc w:val="both"/>
        <w:rPr>
          <w:rFonts w:hint="eastAsia"/>
        </w:rPr>
      </w:pPr>
      <w:r>
        <w:rPr>
          <w:rFonts w:hint="eastAsia"/>
        </w:rPr>
        <w:t>It is therefore evident that every theory of the virgin birth which calls in heathen elements is absolutely dependent upon the doubtful view that Luke 1:34, 35 (or the essential part of those verses) is an interpolation.90</w:t>
      </w:r>
    </w:p>
    <w:p w14:paraId="756514EA">
      <w:pPr>
        <w:widowControl w:val="0"/>
        <w:numPr>
          <w:ilvl w:val="0"/>
          <w:numId w:val="0"/>
        </w:numPr>
        <w:jc w:val="both"/>
        <w:rPr>
          <w:rFonts w:hint="eastAsia"/>
        </w:rPr>
      </w:pPr>
      <w:r>
        <w:rPr>
          <w:rFonts w:hint="eastAsia"/>
        </w:rPr>
        <w:t>因此，很明显，每一个引入异教元素的童贞女之生理论，都绝对依赖于那个可疑的观点，即路加福音1:34, 35（或那些经文的重要部分）是后加的。90</w:t>
      </w:r>
    </w:p>
    <w:p w14:paraId="476C7113">
      <w:pPr>
        <w:widowControl w:val="0"/>
        <w:numPr>
          <w:ilvl w:val="0"/>
          <w:numId w:val="0"/>
        </w:numPr>
        <w:jc w:val="both"/>
        <w:rPr>
          <w:rFonts w:hint="eastAsia"/>
        </w:rPr>
      </w:pPr>
    </w:p>
    <w:p w14:paraId="52425AC3">
      <w:pPr>
        <w:widowControl w:val="0"/>
        <w:numPr>
          <w:ilvl w:val="0"/>
          <w:numId w:val="0"/>
        </w:numPr>
        <w:jc w:val="both"/>
        <w:rPr>
          <w:rFonts w:hint="eastAsia"/>
        </w:rPr>
      </w:pPr>
      <w:r>
        <w:rPr>
          <w:rFonts w:hint="eastAsia"/>
        </w:rPr>
        <w:t>And even if that should be granted, the weighty objection of Harnack must still be reckoned with.</w:t>
      </w:r>
    </w:p>
    <w:p w14:paraId="0ACFC1A0">
      <w:pPr>
        <w:widowControl w:val="0"/>
        <w:numPr>
          <w:ilvl w:val="0"/>
          <w:numId w:val="0"/>
        </w:numPr>
        <w:jc w:val="both"/>
        <w:rPr>
          <w:rFonts w:hint="eastAsia"/>
        </w:rPr>
      </w:pPr>
      <w:r>
        <w:rPr>
          <w:rFonts w:hint="eastAsia"/>
        </w:rPr>
        <w:t>即使那被承认了，哈纳克的 weighty 反对意见仍必须被考虑。</w:t>
      </w:r>
    </w:p>
    <w:p w14:paraId="13D95F76">
      <w:pPr>
        <w:widowControl w:val="0"/>
        <w:numPr>
          <w:ilvl w:val="0"/>
          <w:numId w:val="0"/>
        </w:numPr>
        <w:jc w:val="both"/>
        <w:rPr>
          <w:rFonts w:hint="eastAsia"/>
        </w:rPr>
      </w:pPr>
    </w:p>
    <w:p w14:paraId="4CE6246C">
      <w:pPr>
        <w:widowControl w:val="0"/>
        <w:numPr>
          <w:ilvl w:val="0"/>
          <w:numId w:val="0"/>
        </w:numPr>
        <w:jc w:val="both"/>
        <w:rPr>
          <w:rFonts w:hint="eastAsia"/>
        </w:rPr>
      </w:pPr>
      <w:r>
        <w:rPr>
          <w:rFonts w:hint="eastAsia"/>
        </w:rPr>
        <w:t>It is therefore not altogether unreasonable to say that when we consent to entertain any suggestion as to the heathen origin of elements in the myth of the virgin birth, we do so merely for the sake of the argument.</w:t>
      </w:r>
    </w:p>
    <w:p w14:paraId="0DD08E28">
      <w:pPr>
        <w:widowControl w:val="0"/>
        <w:numPr>
          <w:ilvl w:val="0"/>
          <w:numId w:val="0"/>
        </w:numPr>
        <w:jc w:val="both"/>
        <w:rPr>
          <w:rFonts w:hint="eastAsia"/>
        </w:rPr>
      </w:pPr>
      <w:r>
        <w:rPr>
          <w:rFonts w:hint="eastAsia"/>
        </w:rPr>
        <w:t>因此，说当我们同意考虑任何关于童贞女之生神话中元素异教起源的建议时，我们这样做仅仅是为了论证的缘故，并非完全不合理。</w:t>
      </w:r>
    </w:p>
    <w:p w14:paraId="425E0B20">
      <w:pPr>
        <w:widowControl w:val="0"/>
        <w:numPr>
          <w:ilvl w:val="0"/>
          <w:numId w:val="0"/>
        </w:numPr>
        <w:jc w:val="both"/>
        <w:rPr>
          <w:rFonts w:hint="eastAsia"/>
        </w:rPr>
      </w:pPr>
    </w:p>
    <w:p w14:paraId="2F541FBA">
      <w:pPr>
        <w:widowControl w:val="0"/>
        <w:numPr>
          <w:ilvl w:val="0"/>
          <w:numId w:val="0"/>
        </w:numPr>
        <w:jc w:val="both"/>
        <w:rPr>
          <w:rFonts w:hint="eastAsia"/>
        </w:rPr>
      </w:pPr>
      <w:r>
        <w:rPr>
          <w:rFonts w:hint="eastAsia"/>
        </w:rPr>
        <w:t>However, since Harnack's view of the course of early Christian history and our view of the integrity of /pg. 75/ Matthew and Luke have both been questioned (though, we think, altogether without good cause in the latter case), it will be well to examine as fairly as possible the supposed points of contact between heathen mythology and our birth narratives.</w:t>
      </w:r>
    </w:p>
    <w:p w14:paraId="7D6FE5BF">
      <w:pPr>
        <w:widowControl w:val="0"/>
        <w:numPr>
          <w:ilvl w:val="0"/>
          <w:numId w:val="0"/>
        </w:numPr>
        <w:jc w:val="both"/>
        <w:rPr>
          <w:rFonts w:hint="eastAsia"/>
        </w:rPr>
      </w:pPr>
      <w:r>
        <w:rPr>
          <w:rFonts w:hint="eastAsia"/>
        </w:rPr>
        <w:t>然而，由于哈纳克关于早期基督教历史进程的观点和我们关于/第75页/马太和路加完整性的观点都受到了质疑（尽管我们认为，在后一种情况下完全没有好的理由），那么尽可能公平地考察异教神话与我们出生叙事之间所谓的接触点，将是明智的。</w:t>
      </w:r>
    </w:p>
    <w:p w14:paraId="185D364E">
      <w:pPr>
        <w:widowControl w:val="0"/>
        <w:numPr>
          <w:ilvl w:val="0"/>
          <w:numId w:val="0"/>
        </w:numPr>
        <w:jc w:val="both"/>
        <w:rPr>
          <w:rFonts w:hint="eastAsia"/>
        </w:rPr>
      </w:pPr>
    </w:p>
    <w:p w14:paraId="2593ACE9">
      <w:pPr>
        <w:widowControl w:val="0"/>
        <w:numPr>
          <w:ilvl w:val="0"/>
          <w:numId w:val="0"/>
        </w:numPr>
        <w:jc w:val="both"/>
        <w:rPr>
          <w:rFonts w:hint="eastAsia"/>
        </w:rPr>
      </w:pPr>
      <w:r>
        <w:rPr>
          <w:rFonts w:hint="eastAsia"/>
        </w:rPr>
        <w:t>Are these points of contact so evident and so important as to break down the objections that we have mentioned against any historical connection between the two fields of thought?</w:t>
      </w:r>
    </w:p>
    <w:p w14:paraId="34044CC1">
      <w:pPr>
        <w:widowControl w:val="0"/>
        <w:numPr>
          <w:ilvl w:val="0"/>
          <w:numId w:val="0"/>
        </w:numPr>
        <w:jc w:val="both"/>
        <w:rPr>
          <w:rFonts w:hint="eastAsia"/>
        </w:rPr>
      </w:pPr>
      <w:r>
        <w:rPr>
          <w:rFonts w:hint="eastAsia"/>
        </w:rPr>
        <w:t>这些接触点是否如此明显和重要，以至于足以推翻我们提到的反对这两个思想领域之间任何历史联系的异议？</w:t>
      </w:r>
    </w:p>
    <w:p w14:paraId="08C3304C">
      <w:pPr>
        <w:widowControl w:val="0"/>
        <w:numPr>
          <w:ilvl w:val="0"/>
          <w:numId w:val="0"/>
        </w:numPr>
        <w:jc w:val="both"/>
        <w:rPr>
          <w:rFonts w:hint="eastAsia"/>
        </w:rPr>
      </w:pPr>
    </w:p>
    <w:p w14:paraId="17016634">
      <w:pPr>
        <w:widowControl w:val="0"/>
        <w:numPr>
          <w:ilvl w:val="0"/>
          <w:numId w:val="0"/>
        </w:numPr>
        <w:jc w:val="both"/>
        <w:rPr>
          <w:rFonts w:hint="eastAsia"/>
        </w:rPr>
      </w:pPr>
      <w:r>
        <w:rPr>
          <w:rFonts w:hint="eastAsia"/>
        </w:rPr>
        <w:t>It will be well to outline briefly one or two of the main theories of development, in order that we may the better judge of the likelihood that in the matter of the virgin birth heathen ideas had their place.</w:t>
      </w:r>
    </w:p>
    <w:p w14:paraId="37694FD5">
      <w:pPr>
        <w:widowControl w:val="0"/>
        <w:numPr>
          <w:ilvl w:val="0"/>
          <w:numId w:val="0"/>
        </w:numPr>
        <w:jc w:val="both"/>
        <w:rPr>
          <w:rFonts w:hint="eastAsia"/>
        </w:rPr>
      </w:pPr>
      <w:r>
        <w:rPr>
          <w:rFonts w:hint="eastAsia"/>
        </w:rPr>
        <w:t>简要概述一两个主要的发展理论将是明智的，以便我们能更好地判断，在童贞女之生这件事上，异教观念占有一席之地的可能性。</w:t>
      </w:r>
    </w:p>
    <w:p w14:paraId="368E1C1D">
      <w:pPr>
        <w:widowControl w:val="0"/>
        <w:numPr>
          <w:ilvl w:val="0"/>
          <w:numId w:val="0"/>
        </w:numPr>
        <w:jc w:val="both"/>
        <w:rPr>
          <w:rFonts w:hint="eastAsia"/>
        </w:rPr>
      </w:pPr>
    </w:p>
    <w:p w14:paraId="2EFE2CA8">
      <w:pPr>
        <w:widowControl w:val="0"/>
        <w:numPr>
          <w:ilvl w:val="0"/>
          <w:numId w:val="0"/>
        </w:numPr>
        <w:jc w:val="both"/>
        <w:rPr>
          <w:rFonts w:hint="eastAsia"/>
        </w:rPr>
      </w:pPr>
      <w:r>
        <w:rPr>
          <w:rFonts w:hint="eastAsia"/>
        </w:rPr>
        <w:t>One of the most thorough-going representations is that of Usener.91</w:t>
      </w:r>
    </w:p>
    <w:p w14:paraId="4D1722A7">
      <w:pPr>
        <w:widowControl w:val="0"/>
        <w:numPr>
          <w:ilvl w:val="0"/>
          <w:numId w:val="0"/>
        </w:numPr>
        <w:jc w:val="both"/>
        <w:rPr>
          <w:rFonts w:hint="eastAsia"/>
        </w:rPr>
      </w:pPr>
      <w:r>
        <w:rPr>
          <w:rFonts w:hint="eastAsia"/>
        </w:rPr>
        <w:t>最彻底的表述之一是乌泽纳的。91</w:t>
      </w:r>
    </w:p>
    <w:p w14:paraId="021650EA">
      <w:pPr>
        <w:widowControl w:val="0"/>
        <w:numPr>
          <w:ilvl w:val="0"/>
          <w:numId w:val="0"/>
        </w:numPr>
        <w:jc w:val="both"/>
        <w:rPr>
          <w:rFonts w:hint="eastAsia"/>
        </w:rPr>
      </w:pPr>
    </w:p>
    <w:p w14:paraId="3014B05A">
      <w:pPr>
        <w:widowControl w:val="0"/>
        <w:numPr>
          <w:ilvl w:val="0"/>
          <w:numId w:val="0"/>
        </w:numPr>
        <w:jc w:val="both"/>
        <w:rPr>
          <w:rFonts w:hint="eastAsia"/>
        </w:rPr>
      </w:pPr>
      <w:r>
        <w:rPr>
          <w:rFonts w:hint="eastAsia"/>
        </w:rPr>
        <w:t>Usener supposes that when Jesus came to be regarded as the Messiah, it followed by logical necessity that all the Old Testament attributes of the Messiah should be applied to Him.</w:t>
      </w:r>
    </w:p>
    <w:p w14:paraId="21C92385">
      <w:pPr>
        <w:widowControl w:val="0"/>
        <w:numPr>
          <w:ilvl w:val="0"/>
          <w:numId w:val="0"/>
        </w:numPr>
        <w:jc w:val="both"/>
        <w:rPr>
          <w:rFonts w:hint="eastAsia"/>
        </w:rPr>
      </w:pPr>
      <w:r>
        <w:rPr>
          <w:rFonts w:hint="eastAsia"/>
        </w:rPr>
        <w:t>乌泽纳假设，当耶稣被视为弥赛亚时，逻辑上必然地，所有旧约中弥赛亚的属性都应被应用于祂。</w:t>
      </w:r>
    </w:p>
    <w:p w14:paraId="1A92C764">
      <w:pPr>
        <w:widowControl w:val="0"/>
        <w:numPr>
          <w:ilvl w:val="0"/>
          <w:numId w:val="0"/>
        </w:numPr>
        <w:jc w:val="both"/>
        <w:rPr>
          <w:rFonts w:hint="eastAsia"/>
        </w:rPr>
      </w:pPr>
    </w:p>
    <w:p w14:paraId="1FACA1E8">
      <w:pPr>
        <w:widowControl w:val="0"/>
        <w:numPr>
          <w:ilvl w:val="0"/>
          <w:numId w:val="0"/>
        </w:numPr>
        <w:jc w:val="both"/>
        <w:rPr>
          <w:rFonts w:hint="eastAsia"/>
        </w:rPr>
      </w:pPr>
      <w:r>
        <w:rPr>
          <w:rFonts w:hint="eastAsia"/>
        </w:rPr>
        <w:t>In the first place, He had to be descended from David—hence the genealogies.</w:t>
      </w:r>
    </w:p>
    <w:p w14:paraId="62D1176A">
      <w:pPr>
        <w:widowControl w:val="0"/>
        <w:numPr>
          <w:ilvl w:val="0"/>
          <w:numId w:val="0"/>
        </w:numPr>
        <w:jc w:val="both"/>
        <w:rPr>
          <w:rFonts w:hint="eastAsia"/>
        </w:rPr>
      </w:pPr>
      <w:r>
        <w:rPr>
          <w:rFonts w:hint="eastAsia"/>
        </w:rPr>
        <w:t>首先，祂必须是大卫的后裔——因此有了家谱。</w:t>
      </w:r>
    </w:p>
    <w:p w14:paraId="6C7CC80A">
      <w:pPr>
        <w:widowControl w:val="0"/>
        <w:numPr>
          <w:ilvl w:val="0"/>
          <w:numId w:val="0"/>
        </w:numPr>
        <w:jc w:val="both"/>
        <w:rPr>
          <w:rFonts w:hint="eastAsia"/>
        </w:rPr>
      </w:pPr>
    </w:p>
    <w:p w14:paraId="02CD7814">
      <w:pPr>
        <w:widowControl w:val="0"/>
        <w:numPr>
          <w:ilvl w:val="0"/>
          <w:numId w:val="0"/>
        </w:numPr>
        <w:jc w:val="both"/>
        <w:rPr>
          <w:rFonts w:hint="eastAsia"/>
        </w:rPr>
      </w:pPr>
      <w:r>
        <w:rPr>
          <w:rFonts w:hint="eastAsia"/>
        </w:rPr>
        <w:t>In the second place, he had to be born in the city of David, Bethlehem (Micah 5:1. Cf. John 7:40, Matt. 2:6)—hence the infancy narratives transplant the parents thither, more or less at the risk of running counter to the firmly fixed Nazareth tradition.</w:t>
      </w:r>
    </w:p>
    <w:p w14:paraId="4DF30DFB">
      <w:pPr>
        <w:widowControl w:val="0"/>
        <w:numPr>
          <w:ilvl w:val="0"/>
          <w:numId w:val="0"/>
        </w:numPr>
        <w:jc w:val="both"/>
        <w:rPr>
          <w:rFonts w:hint="eastAsia"/>
        </w:rPr>
      </w:pPr>
      <w:r>
        <w:rPr>
          <w:rFonts w:hint="eastAsia"/>
        </w:rPr>
        <w:t>其次，他必须出生在大卫的城伯利恒（弥迦书5:1。参看约翰福音7:40，马太福音2:6）——因此婴孩时期叙事将父母移植到那里，或多或少冒着与根深蒂固的拿撒勒传统相悖的风险。</w:t>
      </w:r>
    </w:p>
    <w:p w14:paraId="4BACCC28">
      <w:pPr>
        <w:widowControl w:val="0"/>
        <w:numPr>
          <w:ilvl w:val="0"/>
          <w:numId w:val="0"/>
        </w:numPr>
        <w:jc w:val="both"/>
        <w:rPr>
          <w:rFonts w:hint="eastAsia"/>
        </w:rPr>
      </w:pPr>
    </w:p>
    <w:p w14:paraId="4894D138">
      <w:pPr>
        <w:widowControl w:val="0"/>
        <w:numPr>
          <w:ilvl w:val="0"/>
          <w:numId w:val="0"/>
        </w:numPr>
        <w:jc w:val="both"/>
        <w:rPr>
          <w:rFonts w:hint="eastAsia"/>
        </w:rPr>
      </w:pPr>
      <w:r>
        <w:rPr>
          <w:rFonts w:hint="eastAsia"/>
        </w:rPr>
        <w:t>In the third place, Jesus, as the Messiah, and hence the chosen one of God, had to be brought into closer relations with God—hence the narrative of the great event at the baptism.</w:t>
      </w:r>
    </w:p>
    <w:p w14:paraId="263C8961">
      <w:pPr>
        <w:widowControl w:val="0"/>
        <w:numPr>
          <w:ilvl w:val="0"/>
          <w:numId w:val="0"/>
        </w:numPr>
        <w:jc w:val="both"/>
        <w:rPr>
          <w:rFonts w:hint="eastAsia"/>
        </w:rPr>
      </w:pPr>
      <w:r>
        <w:rPr>
          <w:rFonts w:hint="eastAsia"/>
        </w:rPr>
        <w:t>第三，耶稣，作为弥赛亚，因此是上帝的拣选者，必须被带入与上帝更亲密的关系中——因此有了关于洗礼时重大事件的叙述。</w:t>
      </w:r>
    </w:p>
    <w:p w14:paraId="2AACF1C8">
      <w:pPr>
        <w:widowControl w:val="0"/>
        <w:numPr>
          <w:ilvl w:val="0"/>
          <w:numId w:val="0"/>
        </w:numPr>
        <w:jc w:val="both"/>
        <w:rPr>
          <w:rFonts w:hint="eastAsia"/>
        </w:rPr>
      </w:pPr>
    </w:p>
    <w:p w14:paraId="761ABECE">
      <w:pPr>
        <w:widowControl w:val="0"/>
        <w:numPr>
          <w:ilvl w:val="0"/>
          <w:numId w:val="0"/>
        </w:numPr>
        <w:jc w:val="both"/>
        <w:rPr>
          <w:rFonts w:hint="eastAsia"/>
        </w:rPr>
      </w:pPr>
      <w:r>
        <w:rPr>
          <w:rFonts w:hint="eastAsia"/>
        </w:rPr>
        <w:t>This narrative appears in two forms: in Matthew, Jesus merely receives divine attestation; in Luke, He is divinely generated.</w:t>
      </w:r>
    </w:p>
    <w:p w14:paraId="38D0C6C7">
      <w:pPr>
        <w:widowControl w:val="0"/>
        <w:numPr>
          <w:ilvl w:val="0"/>
          <w:numId w:val="0"/>
        </w:numPr>
        <w:jc w:val="both"/>
        <w:rPr>
          <w:rFonts w:hint="eastAsia"/>
        </w:rPr>
      </w:pPr>
      <w:r>
        <w:rPr>
          <w:rFonts w:hint="eastAsia"/>
        </w:rPr>
        <w:t>这个叙事以两种形式出现：在马太福音中，耶稣仅仅得到神圣的证明；在路加福音中，祂是神圣所生。</w:t>
      </w:r>
    </w:p>
    <w:p w14:paraId="7EB8F5F6">
      <w:pPr>
        <w:widowControl w:val="0"/>
        <w:numPr>
          <w:ilvl w:val="0"/>
          <w:numId w:val="0"/>
        </w:numPr>
        <w:jc w:val="both"/>
        <w:rPr>
          <w:rFonts w:hint="eastAsia"/>
        </w:rPr>
      </w:pPr>
    </w:p>
    <w:p w14:paraId="3F902CDA">
      <w:pPr>
        <w:widowControl w:val="0"/>
        <w:numPr>
          <w:ilvl w:val="0"/>
          <w:numId w:val="0"/>
        </w:numPr>
        <w:jc w:val="both"/>
        <w:rPr>
          <w:rFonts w:hint="eastAsia"/>
        </w:rPr>
      </w:pPr>
      <w:r>
        <w:rPr>
          <w:rFonts w:hint="eastAsia"/>
        </w:rPr>
        <w:t>(Usener retains the words, "This day have I begotten thee.")</w:t>
      </w:r>
    </w:p>
    <w:p w14:paraId="20D02EF1">
      <w:pPr>
        <w:widowControl w:val="0"/>
        <w:numPr>
          <w:ilvl w:val="0"/>
          <w:numId w:val="0"/>
        </w:numPr>
        <w:jc w:val="both"/>
        <w:rPr>
          <w:rFonts w:hint="eastAsia"/>
        </w:rPr>
      </w:pPr>
      <w:r>
        <w:rPr>
          <w:rFonts w:hint="eastAsia"/>
        </w:rPr>
        <w:t>（乌泽纳保留了“我今日生你”这句话。）</w:t>
      </w:r>
    </w:p>
    <w:p w14:paraId="12EA89BE">
      <w:pPr>
        <w:widowControl w:val="0"/>
        <w:numPr>
          <w:ilvl w:val="0"/>
          <w:numId w:val="0"/>
        </w:numPr>
        <w:jc w:val="both"/>
        <w:rPr>
          <w:rFonts w:hint="eastAsia"/>
        </w:rPr>
      </w:pPr>
    </w:p>
    <w:p w14:paraId="2801550B">
      <w:pPr>
        <w:widowControl w:val="0"/>
        <w:numPr>
          <w:ilvl w:val="0"/>
          <w:numId w:val="0"/>
        </w:numPr>
        <w:jc w:val="both"/>
        <w:rPr>
          <w:rFonts w:hint="eastAsia"/>
        </w:rPr>
      </w:pPr>
      <w:r>
        <w:rPr>
          <w:rFonts w:hint="eastAsia"/>
        </w:rPr>
        <w:t>But as time went on, it was felt to be impossible to postpone this consecration or adoption to the thirtieth year.</w:t>
      </w:r>
    </w:p>
    <w:p w14:paraId="7A861352">
      <w:pPr>
        <w:widowControl w:val="0"/>
        <w:numPr>
          <w:ilvl w:val="0"/>
          <w:numId w:val="0"/>
        </w:numPr>
        <w:jc w:val="both"/>
        <w:rPr>
          <w:rFonts w:hint="eastAsia"/>
        </w:rPr>
      </w:pPr>
      <w:r>
        <w:rPr>
          <w:rFonts w:hint="eastAsia"/>
        </w:rPr>
        <w:t>但随着时间的推移，人们觉得将这种奉献或收养推迟到第三十年是不可能的。</w:t>
      </w:r>
    </w:p>
    <w:p w14:paraId="22029107">
      <w:pPr>
        <w:widowControl w:val="0"/>
        <w:numPr>
          <w:ilvl w:val="0"/>
          <w:numId w:val="0"/>
        </w:numPr>
        <w:jc w:val="both"/>
        <w:rPr>
          <w:rFonts w:hint="eastAsia"/>
        </w:rPr>
      </w:pPr>
    </w:p>
    <w:p w14:paraId="5436EA22">
      <w:pPr>
        <w:widowControl w:val="0"/>
        <w:numPr>
          <w:ilvl w:val="0"/>
          <w:numId w:val="0"/>
        </w:numPr>
        <w:jc w:val="both"/>
        <w:rPr>
          <w:rFonts w:hint="eastAsia"/>
        </w:rPr>
      </w:pPr>
      <w:r>
        <w:rPr>
          <w:rFonts w:hint="eastAsia"/>
        </w:rPr>
        <w:t>Rather He "must have been God's chosen instrument from his very birth."</w:t>
      </w:r>
    </w:p>
    <w:p w14:paraId="792B17BA">
      <w:pPr>
        <w:widowControl w:val="0"/>
        <w:numPr>
          <w:ilvl w:val="0"/>
          <w:numId w:val="0"/>
        </w:numPr>
        <w:jc w:val="both"/>
        <w:rPr>
          <w:rFonts w:hint="eastAsia"/>
        </w:rPr>
      </w:pPr>
      <w:r>
        <w:rPr>
          <w:rFonts w:hint="eastAsia"/>
        </w:rPr>
        <w:t>相反，祂“必定从祂一出生就是上帝所拣选的器皿”。</w:t>
      </w:r>
    </w:p>
    <w:p w14:paraId="01C7BE6E">
      <w:pPr>
        <w:widowControl w:val="0"/>
        <w:numPr>
          <w:ilvl w:val="0"/>
          <w:numId w:val="0"/>
        </w:numPr>
        <w:jc w:val="both"/>
        <w:rPr>
          <w:rFonts w:hint="eastAsia"/>
        </w:rPr>
      </w:pPr>
    </w:p>
    <w:p w14:paraId="3FBA0BCB">
      <w:pPr>
        <w:widowControl w:val="0"/>
        <w:numPr>
          <w:ilvl w:val="0"/>
          <w:numId w:val="0"/>
        </w:numPr>
        <w:jc w:val="both"/>
        <w:rPr>
          <w:rFonts w:hint="eastAsia"/>
        </w:rPr>
      </w:pPr>
      <w:r>
        <w:rPr>
          <w:rFonts w:hint="eastAsia"/>
        </w:rPr>
        <w:t>Hence the story of the nativity.</w:t>
      </w:r>
    </w:p>
    <w:p w14:paraId="46CA03D5">
      <w:pPr>
        <w:widowControl w:val="0"/>
        <w:numPr>
          <w:ilvl w:val="0"/>
          <w:numId w:val="0"/>
        </w:numPr>
        <w:jc w:val="both"/>
        <w:rPr>
          <w:rFonts w:hint="eastAsia"/>
        </w:rPr>
      </w:pPr>
      <w:r>
        <w:rPr>
          <w:rFonts w:hint="eastAsia"/>
        </w:rPr>
        <w:t>因此有了耶稣降生的故事。</w:t>
      </w:r>
    </w:p>
    <w:p w14:paraId="7240E292">
      <w:pPr>
        <w:widowControl w:val="0"/>
        <w:numPr>
          <w:ilvl w:val="0"/>
          <w:numId w:val="0"/>
        </w:numPr>
        <w:jc w:val="both"/>
        <w:rPr>
          <w:rFonts w:hint="eastAsia"/>
        </w:rPr>
      </w:pPr>
    </w:p>
    <w:p w14:paraId="624CFBCE">
      <w:pPr>
        <w:widowControl w:val="0"/>
        <w:numPr>
          <w:ilvl w:val="0"/>
          <w:numId w:val="0"/>
        </w:numPr>
        <w:jc w:val="both"/>
        <w:rPr>
          <w:rFonts w:hint="eastAsia"/>
        </w:rPr>
      </w:pPr>
      <w:r>
        <w:rPr>
          <w:rFonts w:hint="eastAsia"/>
        </w:rPr>
        <w:t>This story appears in two forms, each carrying back one of the two forms of the baptism narrative.</w:t>
      </w:r>
    </w:p>
    <w:p w14:paraId="515A9C66">
      <w:pPr>
        <w:widowControl w:val="0"/>
        <w:numPr>
          <w:ilvl w:val="0"/>
          <w:numId w:val="0"/>
        </w:numPr>
        <w:jc w:val="both"/>
        <w:rPr>
          <w:rFonts w:hint="eastAsia"/>
        </w:rPr>
      </w:pPr>
      <w:r>
        <w:rPr>
          <w:rFonts w:hint="eastAsia"/>
        </w:rPr>
        <w:t>这个故事以两种形式出现，每一种都追溯了洗礼叙事的两种形式之一。</w:t>
      </w:r>
    </w:p>
    <w:p w14:paraId="5BF4533A">
      <w:pPr>
        <w:widowControl w:val="0"/>
        <w:numPr>
          <w:ilvl w:val="0"/>
          <w:numId w:val="0"/>
        </w:numPr>
        <w:jc w:val="both"/>
        <w:rPr>
          <w:rFonts w:hint="eastAsia"/>
        </w:rPr>
      </w:pPr>
    </w:p>
    <w:p w14:paraId="6F7D6654">
      <w:pPr>
        <w:widowControl w:val="0"/>
        <w:numPr>
          <w:ilvl w:val="0"/>
          <w:numId w:val="0"/>
        </w:numPr>
        <w:jc w:val="both"/>
        <w:rPr>
          <w:rFonts w:hint="eastAsia"/>
        </w:rPr>
      </w:pPr>
      <w:r>
        <w:rPr>
          <w:rFonts w:hint="eastAsia"/>
        </w:rPr>
        <w:t>In Luke we have divine attestation (Usener regards 1:34, 35, as a later addition); in Matthew we have divine begetting.</w:t>
      </w:r>
    </w:p>
    <w:p w14:paraId="3A7337BC">
      <w:pPr>
        <w:widowControl w:val="0"/>
        <w:numPr>
          <w:ilvl w:val="0"/>
          <w:numId w:val="0"/>
        </w:numPr>
        <w:jc w:val="both"/>
        <w:rPr>
          <w:rFonts w:hint="eastAsia"/>
        </w:rPr>
      </w:pPr>
      <w:r>
        <w:rPr>
          <w:rFonts w:hint="eastAsia"/>
        </w:rPr>
        <w:t>在路加福音中，我们有神圣的证明（乌泽纳将1:34, 35视为后期增补）；在马太福音中，我们有神圣的生育。</w:t>
      </w:r>
    </w:p>
    <w:p w14:paraId="5D8E1CD2">
      <w:pPr>
        <w:widowControl w:val="0"/>
        <w:numPr>
          <w:ilvl w:val="0"/>
          <w:numId w:val="0"/>
        </w:numPr>
        <w:jc w:val="both"/>
        <w:rPr>
          <w:rFonts w:hint="eastAsia"/>
        </w:rPr>
      </w:pPr>
    </w:p>
    <w:p w14:paraId="0F1454DF">
      <w:pPr>
        <w:widowControl w:val="0"/>
        <w:numPr>
          <w:ilvl w:val="0"/>
          <w:numId w:val="0"/>
        </w:numPr>
        <w:jc w:val="both"/>
        <w:rPr>
          <w:rFonts w:hint="eastAsia"/>
        </w:rPr>
      </w:pPr>
      <w:r>
        <w:rPr>
          <w:rFonts w:hint="eastAsia"/>
        </w:rPr>
        <w:t>But we have also in Matthew something entirely new, the virgin birth.</w:t>
      </w:r>
    </w:p>
    <w:p w14:paraId="246B49EC">
      <w:pPr>
        <w:widowControl w:val="0"/>
        <w:numPr>
          <w:ilvl w:val="0"/>
          <w:numId w:val="0"/>
        </w:numPr>
        <w:jc w:val="both"/>
        <w:rPr>
          <w:rFonts w:hint="eastAsia"/>
        </w:rPr>
      </w:pPr>
      <w:r>
        <w:rPr>
          <w:rFonts w:hint="eastAsia"/>
        </w:rPr>
        <w:t>但在马太福音中，我们还有一些全新的东西，即童贞女之生。</w:t>
      </w:r>
    </w:p>
    <w:p w14:paraId="3E9F3296">
      <w:pPr>
        <w:widowControl w:val="0"/>
        <w:numPr>
          <w:ilvl w:val="0"/>
          <w:numId w:val="0"/>
        </w:numPr>
        <w:jc w:val="both"/>
        <w:rPr>
          <w:rFonts w:hint="eastAsia"/>
        </w:rPr>
      </w:pPr>
    </w:p>
    <w:p w14:paraId="6CD62BA3">
      <w:pPr>
        <w:widowControl w:val="0"/>
        <w:numPr>
          <w:ilvl w:val="0"/>
          <w:numId w:val="0"/>
        </w:numPr>
        <w:jc w:val="both"/>
        <w:rPr>
          <w:rFonts w:hint="eastAsia"/>
        </w:rPr>
      </w:pPr>
      <w:r>
        <w:rPr>
          <w:rFonts w:hint="eastAsia"/>
        </w:rPr>
        <w:t>"Here we unquestionably enter the circle of pagan ideas," for "the idea is quite foreign to Judaism."92</w:t>
      </w:r>
    </w:p>
    <w:p w14:paraId="6317895C">
      <w:pPr>
        <w:widowControl w:val="0"/>
        <w:numPr>
          <w:ilvl w:val="0"/>
          <w:numId w:val="0"/>
        </w:numPr>
        <w:jc w:val="both"/>
        <w:rPr>
          <w:rFonts w:hint="eastAsia"/>
        </w:rPr>
      </w:pPr>
      <w:r>
        <w:rPr>
          <w:rFonts w:hint="eastAsia"/>
        </w:rPr>
        <w:t>“在这里，我们毫无疑问地进入了异教观念的圈子”，因为“这个观念对犹太教来说是完全陌生的。”92</w:t>
      </w:r>
    </w:p>
    <w:p w14:paraId="18ED3132">
      <w:pPr>
        <w:widowControl w:val="0"/>
        <w:numPr>
          <w:ilvl w:val="0"/>
          <w:numId w:val="0"/>
        </w:numPr>
        <w:jc w:val="both"/>
        <w:rPr>
          <w:rFonts w:hint="eastAsia"/>
        </w:rPr>
      </w:pPr>
    </w:p>
    <w:p w14:paraId="18CD303D">
      <w:pPr>
        <w:widowControl w:val="0"/>
        <w:numPr>
          <w:ilvl w:val="0"/>
          <w:numId w:val="0"/>
        </w:numPr>
        <w:jc w:val="both"/>
        <w:rPr>
          <w:rFonts w:hint="eastAsia"/>
        </w:rPr>
      </w:pPr>
      <w:r>
        <w:rPr>
          <w:rFonts w:hint="eastAsia"/>
        </w:rPr>
        <w:t>"The embroidery comes from the same source as the warp and woof," for the star is paralleled by the heathen ideas of the stars /pg. 76/ that appeared at the birth of heroes, while the story of the Magi perhaps originated "in the journey of homage made by the Parthian king Tiridates to Nero in Rome."</w:t>
      </w:r>
    </w:p>
    <w:p w14:paraId="2D783D1C">
      <w:pPr>
        <w:widowControl w:val="0"/>
        <w:numPr>
          <w:ilvl w:val="0"/>
          <w:numId w:val="0"/>
        </w:numPr>
        <w:jc w:val="both"/>
        <w:rPr>
          <w:rFonts w:hint="eastAsia"/>
        </w:rPr>
      </w:pPr>
      <w:r>
        <w:rPr>
          <w:rFonts w:hint="eastAsia"/>
        </w:rPr>
        <w:t>“刺绣与经纬来自同一来源”，因为那颗星与异教观念中英雄出生时出现的星星/第76页/相平行，而博士的故事或许起源于“帕提亚王提里达特到罗马向尼禄朝贡的旅程”。</w:t>
      </w:r>
    </w:p>
    <w:p w14:paraId="1373E3A2">
      <w:pPr>
        <w:widowControl w:val="0"/>
        <w:numPr>
          <w:ilvl w:val="0"/>
          <w:numId w:val="0"/>
        </w:numPr>
        <w:jc w:val="both"/>
        <w:rPr>
          <w:rFonts w:hint="eastAsia"/>
        </w:rPr>
      </w:pPr>
    </w:p>
    <w:p w14:paraId="381389FD">
      <w:pPr>
        <w:widowControl w:val="0"/>
        <w:numPr>
          <w:ilvl w:val="0"/>
          <w:numId w:val="0"/>
        </w:numPr>
        <w:jc w:val="both"/>
        <w:rPr>
          <w:rFonts w:hint="eastAsia"/>
        </w:rPr>
      </w:pPr>
      <w:r>
        <w:rPr>
          <w:rFonts w:hint="eastAsia"/>
        </w:rPr>
        <w:t>Perhaps, also, Herod is a picture of Nero.</w:t>
      </w:r>
    </w:p>
    <w:p w14:paraId="77A6C8F2">
      <w:pPr>
        <w:widowControl w:val="0"/>
        <w:numPr>
          <w:ilvl w:val="0"/>
          <w:numId w:val="0"/>
        </w:numPr>
        <w:jc w:val="both"/>
        <w:rPr>
          <w:rFonts w:hint="eastAsia"/>
        </w:rPr>
      </w:pPr>
      <w:r>
        <w:rPr>
          <w:rFonts w:hint="eastAsia"/>
        </w:rPr>
        <w:t>或许，希律也是尼禄的一个写照。</w:t>
      </w:r>
    </w:p>
    <w:p w14:paraId="13C2F6C4">
      <w:pPr>
        <w:widowControl w:val="0"/>
        <w:numPr>
          <w:ilvl w:val="0"/>
          <w:numId w:val="0"/>
        </w:numPr>
        <w:jc w:val="both"/>
        <w:rPr>
          <w:rFonts w:hint="eastAsia"/>
        </w:rPr>
      </w:pPr>
    </w:p>
    <w:p w14:paraId="03CD2307">
      <w:pPr>
        <w:widowControl w:val="0"/>
        <w:numPr>
          <w:ilvl w:val="0"/>
          <w:numId w:val="0"/>
        </w:numPr>
        <w:jc w:val="both"/>
        <w:rPr>
          <w:rFonts w:hint="eastAsia"/>
        </w:rPr>
      </w:pPr>
      <w:r>
        <w:rPr>
          <w:rFonts w:hint="eastAsia"/>
        </w:rPr>
        <w:t>Soltau93 gives the following account.</w:t>
      </w:r>
    </w:p>
    <w:p w14:paraId="4CB64F8E">
      <w:pPr>
        <w:widowControl w:val="0"/>
        <w:numPr>
          <w:ilvl w:val="0"/>
          <w:numId w:val="0"/>
        </w:numPr>
        <w:jc w:val="both"/>
        <w:rPr>
          <w:rFonts w:hint="eastAsia"/>
        </w:rPr>
      </w:pPr>
      <w:r>
        <w:rPr>
          <w:rFonts w:hint="eastAsia"/>
        </w:rPr>
        <w:t>索尔陶93给出了以下记述。</w:t>
      </w:r>
    </w:p>
    <w:p w14:paraId="2CBBF476">
      <w:pPr>
        <w:widowControl w:val="0"/>
        <w:numPr>
          <w:ilvl w:val="0"/>
          <w:numId w:val="0"/>
        </w:numPr>
        <w:jc w:val="both"/>
        <w:rPr>
          <w:rFonts w:hint="eastAsia"/>
        </w:rPr>
      </w:pPr>
    </w:p>
    <w:p w14:paraId="3635B3BA">
      <w:pPr>
        <w:widowControl w:val="0"/>
        <w:numPr>
          <w:ilvl w:val="0"/>
          <w:numId w:val="0"/>
        </w:numPr>
        <w:jc w:val="both"/>
        <w:rPr>
          <w:rFonts w:hint="eastAsia"/>
        </w:rPr>
      </w:pPr>
      <w:r>
        <w:rPr>
          <w:rFonts w:hint="eastAsia"/>
        </w:rPr>
        <w:t>If Jesus was to be the Messiah, the first conclusion would be that his real home must have been Bethlehem.</w:t>
      </w:r>
    </w:p>
    <w:p w14:paraId="606D8093">
      <w:pPr>
        <w:widowControl w:val="0"/>
        <w:numPr>
          <w:ilvl w:val="0"/>
          <w:numId w:val="0"/>
        </w:numPr>
        <w:jc w:val="both"/>
        <w:rPr>
          <w:rFonts w:hint="eastAsia"/>
        </w:rPr>
      </w:pPr>
      <w:r>
        <w:rPr>
          <w:rFonts w:hint="eastAsia"/>
        </w:rPr>
        <w:t>如果耶稣是弥赛亚，第一个结论将是，他真正的家乡必定是伯利恒。</w:t>
      </w:r>
    </w:p>
    <w:p w14:paraId="3C218F31">
      <w:pPr>
        <w:widowControl w:val="0"/>
        <w:numPr>
          <w:ilvl w:val="0"/>
          <w:numId w:val="0"/>
        </w:numPr>
        <w:jc w:val="both"/>
        <w:rPr>
          <w:rFonts w:hint="eastAsia"/>
        </w:rPr>
      </w:pPr>
    </w:p>
    <w:p w14:paraId="22068BB8">
      <w:pPr>
        <w:widowControl w:val="0"/>
        <w:numPr>
          <w:ilvl w:val="0"/>
          <w:numId w:val="0"/>
        </w:numPr>
        <w:jc w:val="both"/>
        <w:rPr>
          <w:rFonts w:hint="eastAsia"/>
        </w:rPr>
      </w:pPr>
      <w:r>
        <w:rPr>
          <w:rFonts w:hint="eastAsia"/>
        </w:rPr>
        <w:t>Hence the original form of the special history of Jesus' childhood is given in Luke 2:1–7, 21–40, where Joseph always appears as the father of Jesus, but where the place of birth is changed from Nazareth to Bethlehem.</w:t>
      </w:r>
    </w:p>
    <w:p w14:paraId="31636EB0">
      <w:pPr>
        <w:widowControl w:val="0"/>
        <w:numPr>
          <w:ilvl w:val="0"/>
          <w:numId w:val="0"/>
        </w:numPr>
        <w:jc w:val="both"/>
        <w:rPr>
          <w:rFonts w:hint="eastAsia"/>
        </w:rPr>
      </w:pPr>
      <w:r>
        <w:rPr>
          <w:rFonts w:hint="eastAsia"/>
        </w:rPr>
        <w:t>因此，耶稣童年特殊历史的原始形式，见于路加福音2:1–7, 21–40，其中约瑟总是以耶稣父亲的身份出现，但出生地从拿撒勒改为了伯利恒。</w:t>
      </w:r>
    </w:p>
    <w:p w14:paraId="0AAEAC61">
      <w:pPr>
        <w:widowControl w:val="0"/>
        <w:numPr>
          <w:ilvl w:val="0"/>
          <w:numId w:val="0"/>
        </w:numPr>
        <w:jc w:val="both"/>
        <w:rPr>
          <w:rFonts w:hint="eastAsia"/>
        </w:rPr>
      </w:pPr>
    </w:p>
    <w:p w14:paraId="3FC294C9">
      <w:pPr>
        <w:widowControl w:val="0"/>
        <w:numPr>
          <w:ilvl w:val="0"/>
          <w:numId w:val="0"/>
        </w:numPr>
        <w:jc w:val="both"/>
        <w:rPr>
          <w:rFonts w:hint="eastAsia"/>
        </w:rPr>
      </w:pPr>
      <w:r>
        <w:rPr>
          <w:rFonts w:hint="eastAsia"/>
        </w:rPr>
        <w:t>In Matthew we have "a further-developed Jewish-Christian version of the story," to the effect that Bethlehem was the real native place of Jesus, so that the difficulty is not to explain why His parents journeyed from Nazareth to Bethlehem, but why they journeyed from Bethlehem to Nazareth.</w:t>
      </w:r>
    </w:p>
    <w:p w14:paraId="54EF5368">
      <w:pPr>
        <w:widowControl w:val="0"/>
        <w:numPr>
          <w:ilvl w:val="0"/>
          <w:numId w:val="0"/>
        </w:numPr>
        <w:jc w:val="both"/>
        <w:rPr>
          <w:rFonts w:hint="eastAsia"/>
        </w:rPr>
      </w:pPr>
      <w:r>
        <w:rPr>
          <w:rFonts w:hint="eastAsia"/>
        </w:rPr>
        <w:t>在马太福音中，我们有“一个进一步发展的犹太-基督教版本的故事”，大意是伯利恒是耶稣真正的出生地，因此困难不在于解释为什么祂的父母从拿撒勒到伯利恒，而在于他们为什么从伯利恒到拿撒勒。</w:t>
      </w:r>
    </w:p>
    <w:p w14:paraId="39284C7F">
      <w:pPr>
        <w:widowControl w:val="0"/>
        <w:numPr>
          <w:ilvl w:val="0"/>
          <w:numId w:val="0"/>
        </w:numPr>
        <w:jc w:val="both"/>
        <w:rPr>
          <w:rFonts w:hint="eastAsia"/>
        </w:rPr>
      </w:pPr>
    </w:p>
    <w:p w14:paraId="07137D62">
      <w:pPr>
        <w:widowControl w:val="0"/>
        <w:numPr>
          <w:ilvl w:val="0"/>
          <w:numId w:val="0"/>
        </w:numPr>
        <w:jc w:val="both"/>
        <w:rPr>
          <w:rFonts w:hint="eastAsia"/>
        </w:rPr>
      </w:pPr>
      <w:r>
        <w:rPr>
          <w:rFonts w:hint="eastAsia"/>
        </w:rPr>
        <w:t>Then this Jewish-Christian tradition was altered by three additions:</w:t>
      </w:r>
    </w:p>
    <w:p w14:paraId="55A85E09">
      <w:pPr>
        <w:widowControl w:val="0"/>
        <w:numPr>
          <w:ilvl w:val="0"/>
          <w:numId w:val="0"/>
        </w:numPr>
        <w:jc w:val="both"/>
        <w:rPr>
          <w:rFonts w:hint="eastAsia"/>
        </w:rPr>
      </w:pPr>
      <w:r>
        <w:rPr>
          <w:rFonts w:hint="eastAsia"/>
        </w:rPr>
        <w:t>然后，这个犹太-基督教的传统被三个增补所改变：</w:t>
      </w:r>
    </w:p>
    <w:p w14:paraId="449CF22D">
      <w:pPr>
        <w:widowControl w:val="0"/>
        <w:numPr>
          <w:ilvl w:val="0"/>
          <w:numId w:val="0"/>
        </w:numPr>
        <w:jc w:val="both"/>
        <w:rPr>
          <w:rFonts w:hint="eastAsia"/>
        </w:rPr>
      </w:pPr>
    </w:p>
    <w:p w14:paraId="45CD6868">
      <w:pPr>
        <w:widowControl w:val="0"/>
        <w:numPr>
          <w:ilvl w:val="0"/>
          <w:numId w:val="0"/>
        </w:numPr>
        <w:jc w:val="both"/>
        <w:rPr>
          <w:rFonts w:hint="eastAsia"/>
        </w:rPr>
      </w:pPr>
      <w:r>
        <w:rPr>
          <w:rFonts w:hint="eastAsia"/>
        </w:rPr>
        <w:t>(1) the generation of Jesus through the Holy Spirit (in Luke, and in Matthew in a different form from that in Luke), (2) the angels' song of praise (Luke), (3) the journey of the Magi (Matthew).</w:t>
      </w:r>
    </w:p>
    <w:p w14:paraId="72820095">
      <w:pPr>
        <w:widowControl w:val="0"/>
        <w:numPr>
          <w:ilvl w:val="0"/>
          <w:numId w:val="0"/>
        </w:numPr>
        <w:jc w:val="both"/>
        <w:rPr>
          <w:rFonts w:hint="eastAsia"/>
        </w:rPr>
      </w:pPr>
      <w:r>
        <w:rPr>
          <w:rFonts w:hint="eastAsia"/>
        </w:rPr>
        <w:t>（1）耶稣由圣灵而生（在路加福音中，以及在马太福音中以与路加福音不同的形式），（2）天使的赞美诗（路加福音），（3）博士的旅程（马太福音）。</w:t>
      </w:r>
    </w:p>
    <w:p w14:paraId="64D85A4E">
      <w:pPr>
        <w:widowControl w:val="0"/>
        <w:numPr>
          <w:ilvl w:val="0"/>
          <w:numId w:val="0"/>
        </w:numPr>
        <w:jc w:val="both"/>
        <w:rPr>
          <w:rFonts w:hint="eastAsia"/>
        </w:rPr>
      </w:pPr>
    </w:p>
    <w:p w14:paraId="046BF35F">
      <w:pPr>
        <w:widowControl w:val="0"/>
        <w:numPr>
          <w:ilvl w:val="0"/>
          <w:numId w:val="0"/>
        </w:numPr>
        <w:jc w:val="both"/>
        <w:rPr>
          <w:rFonts w:hint="eastAsia"/>
        </w:rPr>
      </w:pPr>
      <w:r>
        <w:rPr>
          <w:rFonts w:hint="eastAsia"/>
        </w:rPr>
        <w:t>These three ideas were probably of purely heathen origin, though the form they have taken may have been due to Jewish-Christians.</w:t>
      </w:r>
    </w:p>
    <w:p w14:paraId="4E8826F1">
      <w:pPr>
        <w:widowControl w:val="0"/>
        <w:numPr>
          <w:ilvl w:val="0"/>
          <w:numId w:val="0"/>
        </w:numPr>
        <w:jc w:val="both"/>
        <w:rPr>
          <w:rFonts w:hint="eastAsia"/>
        </w:rPr>
      </w:pPr>
      <w:r>
        <w:rPr>
          <w:rFonts w:hint="eastAsia"/>
        </w:rPr>
        <w:t>这三个观念很可能纯粹源于异教，尽管它们所采取的形式可能归功于犹太-基督徒。</w:t>
      </w:r>
    </w:p>
    <w:p w14:paraId="7FB6F191">
      <w:pPr>
        <w:widowControl w:val="0"/>
        <w:numPr>
          <w:ilvl w:val="0"/>
          <w:numId w:val="0"/>
        </w:numPr>
        <w:jc w:val="both"/>
        <w:rPr>
          <w:rFonts w:hint="eastAsia"/>
        </w:rPr>
      </w:pPr>
    </w:p>
    <w:p w14:paraId="48FA9315">
      <w:pPr>
        <w:widowControl w:val="0"/>
        <w:numPr>
          <w:ilvl w:val="0"/>
          <w:numId w:val="0"/>
        </w:numPr>
        <w:jc w:val="both"/>
        <w:rPr>
          <w:rFonts w:hint="eastAsia"/>
        </w:rPr>
      </w:pPr>
      <w:r>
        <w:rPr>
          <w:rFonts w:hint="eastAsia"/>
        </w:rPr>
        <w:t>The angels' song of praise is the adaptation of rejoicings at the birth of Augustus, who was hailed as the saviour of the whole human race.</w:t>
      </w:r>
    </w:p>
    <w:p w14:paraId="129C8ABD">
      <w:pPr>
        <w:widowControl w:val="0"/>
        <w:numPr>
          <w:ilvl w:val="0"/>
          <w:numId w:val="0"/>
        </w:numPr>
        <w:jc w:val="both"/>
        <w:rPr>
          <w:rFonts w:hint="eastAsia"/>
        </w:rPr>
      </w:pPr>
      <w:r>
        <w:rPr>
          <w:rFonts w:hint="eastAsia"/>
        </w:rPr>
        <w:t>天使的赞美诗是对奥古斯都出生的欢庆的改编，奥古斯都被誉为全人类的救主。</w:t>
      </w:r>
    </w:p>
    <w:p w14:paraId="35C21D34">
      <w:pPr>
        <w:widowControl w:val="0"/>
        <w:numPr>
          <w:ilvl w:val="0"/>
          <w:numId w:val="0"/>
        </w:numPr>
        <w:jc w:val="both"/>
        <w:rPr>
          <w:rFonts w:hint="eastAsia"/>
        </w:rPr>
      </w:pPr>
    </w:p>
    <w:p w14:paraId="352CBA60">
      <w:pPr>
        <w:widowControl w:val="0"/>
        <w:numPr>
          <w:ilvl w:val="0"/>
          <w:numId w:val="0"/>
        </w:numPr>
        <w:jc w:val="both"/>
        <w:rPr>
          <w:rFonts w:hint="eastAsia"/>
        </w:rPr>
      </w:pPr>
      <w:r>
        <w:rPr>
          <w:rFonts w:hint="eastAsia"/>
        </w:rPr>
        <w:t>In the story of the Magi, perhaps the presentation of gifts may be traced back to the Old Testament.</w:t>
      </w:r>
    </w:p>
    <w:p w14:paraId="41DED5E4">
      <w:pPr>
        <w:widowControl w:val="0"/>
        <w:numPr>
          <w:ilvl w:val="0"/>
          <w:numId w:val="0"/>
        </w:numPr>
        <w:jc w:val="both"/>
        <w:rPr>
          <w:rFonts w:hint="eastAsia"/>
        </w:rPr>
      </w:pPr>
      <w:r>
        <w:rPr>
          <w:rFonts w:hint="eastAsia"/>
        </w:rPr>
        <w:t>在博士的故事中，或许献礼可以追溯到旧约。</w:t>
      </w:r>
    </w:p>
    <w:p w14:paraId="71A683BA">
      <w:pPr>
        <w:widowControl w:val="0"/>
        <w:numPr>
          <w:ilvl w:val="0"/>
          <w:numId w:val="0"/>
        </w:numPr>
        <w:jc w:val="both"/>
        <w:rPr>
          <w:rFonts w:hint="eastAsia"/>
        </w:rPr>
      </w:pPr>
    </w:p>
    <w:p w14:paraId="154D1F85">
      <w:pPr>
        <w:widowControl w:val="0"/>
        <w:numPr>
          <w:ilvl w:val="0"/>
          <w:numId w:val="0"/>
        </w:numPr>
        <w:jc w:val="both"/>
        <w:rPr>
          <w:rFonts w:hint="eastAsia"/>
        </w:rPr>
      </w:pPr>
      <w:r>
        <w:rPr>
          <w:rFonts w:hint="eastAsia"/>
        </w:rPr>
        <w:t>The other details are all based on heathen mythology— the star, upon the stars seen at the birth of great men; the journey of the Magi, upon the journey of the Parthian king Tiridates to pay homage to Nero.</w:t>
      </w:r>
    </w:p>
    <w:p w14:paraId="591F385D">
      <w:pPr>
        <w:widowControl w:val="0"/>
        <w:numPr>
          <w:ilvl w:val="0"/>
          <w:numId w:val="0"/>
        </w:numPr>
        <w:jc w:val="both"/>
        <w:rPr>
          <w:rFonts w:hint="eastAsia"/>
        </w:rPr>
      </w:pPr>
      <w:r>
        <w:rPr>
          <w:rFonts w:hint="eastAsia"/>
        </w:rPr>
        <w:t>其他细节都基于异教神话——那颗星，基于伟人出生时看到的星星；博士的旅程，基于帕提亚王提里达特向尼禄朝贡的旅程。</w:t>
      </w:r>
    </w:p>
    <w:p w14:paraId="57804A6E">
      <w:pPr>
        <w:widowControl w:val="0"/>
        <w:numPr>
          <w:ilvl w:val="0"/>
          <w:numId w:val="0"/>
        </w:numPr>
        <w:jc w:val="both"/>
        <w:rPr>
          <w:rFonts w:hint="eastAsia"/>
        </w:rPr>
      </w:pPr>
    </w:p>
    <w:p w14:paraId="038AA75F">
      <w:pPr>
        <w:widowControl w:val="0"/>
        <w:numPr>
          <w:ilvl w:val="0"/>
          <w:numId w:val="0"/>
        </w:numPr>
        <w:jc w:val="both"/>
        <w:rPr>
          <w:rFonts w:hint="eastAsia"/>
        </w:rPr>
      </w:pPr>
      <w:r>
        <w:rPr>
          <w:rFonts w:hint="eastAsia"/>
        </w:rPr>
        <w:t>The Christians transferred spontaneously to their Prince of Peace the homage paid "to the earthly prince of peace, Augustus"; to their Messiah, the act of adoration paid to the Antichrist Nero.</w:t>
      </w:r>
    </w:p>
    <w:p w14:paraId="0BAD79E0">
      <w:pPr>
        <w:widowControl w:val="0"/>
        <w:numPr>
          <w:ilvl w:val="0"/>
          <w:numId w:val="0"/>
        </w:numPr>
        <w:jc w:val="both"/>
        <w:rPr>
          <w:rFonts w:hint="eastAsia"/>
        </w:rPr>
      </w:pPr>
      <w:r>
        <w:rPr>
          <w:rFonts w:hint="eastAsia"/>
        </w:rPr>
        <w:t>基督徒们自发地将向“地上的和平之君，奥古斯都”所献的敬意，转移到他们的和平之君身上；将向敌基督尼禄所行的崇拜行为，转移到他们的弥赛亚身上。</w:t>
      </w:r>
    </w:p>
    <w:p w14:paraId="30F09C53">
      <w:pPr>
        <w:widowControl w:val="0"/>
        <w:numPr>
          <w:ilvl w:val="0"/>
          <w:numId w:val="0"/>
        </w:numPr>
        <w:jc w:val="both"/>
        <w:rPr>
          <w:rFonts w:hint="eastAsia"/>
        </w:rPr>
      </w:pPr>
    </w:p>
    <w:p w14:paraId="54ABBD0F">
      <w:pPr>
        <w:widowControl w:val="0"/>
        <w:numPr>
          <w:ilvl w:val="0"/>
          <w:numId w:val="0"/>
        </w:numPr>
        <w:jc w:val="both"/>
        <w:rPr>
          <w:rFonts w:hint="eastAsia"/>
        </w:rPr>
      </w:pPr>
      <w:r>
        <w:rPr>
          <w:rFonts w:hint="eastAsia"/>
        </w:rPr>
        <w:t>The story of the virgin birth may be viewed in three aspects: (1) "As regards form, the whole narrative is simply a deliberate recast of the older Jewish fable about Simon and John."</w:t>
      </w:r>
    </w:p>
    <w:p w14:paraId="2817F1F4">
      <w:pPr>
        <w:widowControl w:val="0"/>
        <w:numPr>
          <w:ilvl w:val="0"/>
          <w:numId w:val="0"/>
        </w:numPr>
        <w:jc w:val="both"/>
        <w:rPr>
          <w:rFonts w:hint="eastAsia"/>
        </w:rPr>
      </w:pPr>
      <w:r>
        <w:rPr>
          <w:rFonts w:hint="eastAsia"/>
        </w:rPr>
        <w:t>童贞女之生的故事可以从三个方面来看：（1）“就形式而言，整个叙述仅仅是对关于西门和约翰的古老犹太寓言的刻意改写。”</w:t>
      </w:r>
    </w:p>
    <w:p w14:paraId="2EDF105D">
      <w:pPr>
        <w:widowControl w:val="0"/>
        <w:numPr>
          <w:ilvl w:val="0"/>
          <w:numId w:val="0"/>
        </w:numPr>
        <w:jc w:val="both"/>
        <w:rPr>
          <w:rFonts w:hint="eastAsia"/>
        </w:rPr>
      </w:pPr>
    </w:p>
    <w:p w14:paraId="3B821690">
      <w:pPr>
        <w:widowControl w:val="0"/>
        <w:numPr>
          <w:ilvl w:val="0"/>
          <w:numId w:val="0"/>
        </w:numPr>
        <w:jc w:val="both"/>
        <w:rPr>
          <w:rFonts w:hint="eastAsia"/>
        </w:rPr>
      </w:pPr>
      <w:r>
        <w:rPr>
          <w:rFonts w:hint="eastAsia"/>
        </w:rPr>
        <w:t>(2) "As regards matter, on the other hand, it is to be explained as a transformation of Biblical conceptions due to misconception."</w:t>
      </w:r>
    </w:p>
    <w:p w14:paraId="1AA0238C">
      <w:pPr>
        <w:widowControl w:val="0"/>
        <w:numPr>
          <w:ilvl w:val="0"/>
          <w:numId w:val="0"/>
        </w:numPr>
        <w:jc w:val="both"/>
        <w:rPr>
          <w:rFonts w:hint="eastAsia"/>
        </w:rPr>
      </w:pPr>
      <w:r>
        <w:rPr>
          <w:rFonts w:hint="eastAsia"/>
        </w:rPr>
        <w:t>（2）“另一方面，就内容而言，它应被解释为因误解而对圣经观念的转变。”</w:t>
      </w:r>
    </w:p>
    <w:p w14:paraId="04797CCA">
      <w:pPr>
        <w:widowControl w:val="0"/>
        <w:numPr>
          <w:ilvl w:val="0"/>
          <w:numId w:val="0"/>
        </w:numPr>
        <w:jc w:val="both"/>
        <w:rPr>
          <w:rFonts w:hint="eastAsia"/>
        </w:rPr>
      </w:pPr>
    </w:p>
    <w:p w14:paraId="2847E205">
      <w:pPr>
        <w:widowControl w:val="0"/>
        <w:numPr>
          <w:ilvl w:val="0"/>
          <w:numId w:val="0"/>
        </w:numPr>
        <w:jc w:val="both"/>
        <w:rPr>
          <w:rFonts w:hint="eastAsia"/>
        </w:rPr>
      </w:pPr>
      <w:r>
        <w:rPr>
          <w:rFonts w:hint="eastAsia"/>
        </w:rPr>
        <w:t>In Paul and John we have the dualistic theory that Christ is not only born of the seed of David but also Son of God.</w:t>
      </w:r>
    </w:p>
    <w:p w14:paraId="02AD8AA8">
      <w:pPr>
        <w:widowControl w:val="0"/>
        <w:numPr>
          <w:ilvl w:val="0"/>
          <w:numId w:val="0"/>
        </w:numPr>
        <w:jc w:val="both"/>
        <w:rPr>
          <w:rFonts w:hint="eastAsia"/>
        </w:rPr>
      </w:pPr>
      <w:r>
        <w:rPr>
          <w:rFonts w:hint="eastAsia"/>
        </w:rPr>
        <w:t>在保罗和约翰的著作中，我们有二元论，即基督不仅是大卫后裔所生，也是上帝的儿子。</w:t>
      </w:r>
    </w:p>
    <w:p w14:paraId="71AABCFB">
      <w:pPr>
        <w:widowControl w:val="0"/>
        <w:numPr>
          <w:ilvl w:val="0"/>
          <w:numId w:val="0"/>
        </w:numPr>
        <w:jc w:val="both"/>
        <w:rPr>
          <w:rFonts w:hint="eastAsia"/>
        </w:rPr>
      </w:pPr>
    </w:p>
    <w:p w14:paraId="64A4A576">
      <w:pPr>
        <w:widowControl w:val="0"/>
        <w:numPr>
          <w:ilvl w:val="0"/>
          <w:numId w:val="0"/>
        </w:numPr>
        <w:jc w:val="both"/>
        <w:rPr>
          <w:rFonts w:hint="eastAsia"/>
        </w:rPr>
      </w:pPr>
      <w:r>
        <w:rPr>
          <w:rFonts w:hint="eastAsia"/>
        </w:rPr>
        <w:t>When this dualism, "having been translated into popular language, penetrated to the lower classes of the people, it was almost bound to lead to the view becoming common among Christians untrained in philosophy that Christ, in calling God His /pg. 77/ Father, did not merely call Him so in the sense in which all are children of God, but that he was even bodily of higher derivation, of divine origin."</w:t>
      </w:r>
    </w:p>
    <w:p w14:paraId="0A419225">
      <w:pPr>
        <w:widowControl w:val="0"/>
        <w:numPr>
          <w:ilvl w:val="0"/>
          <w:numId w:val="0"/>
        </w:numPr>
        <w:jc w:val="both"/>
        <w:rPr>
          <w:rFonts w:hint="eastAsia"/>
        </w:rPr>
      </w:pPr>
      <w:r>
        <w:rPr>
          <w:rFonts w:hint="eastAsia"/>
        </w:rPr>
        <w:t>当这种二元论，“被翻译成通俗语言，渗透到民众下层时，几乎必然导致在未受哲学训练的基督徒中普遍形成这样一种观点，即基督称上帝为祂的/第77页/父亲时，不仅仅是在所有人都是上帝儿女的意义上如此称呼祂，而是祂甚至在肉身上也具有更高的来源，具有神圣的起源。”</w:t>
      </w:r>
    </w:p>
    <w:p w14:paraId="611D8068">
      <w:pPr>
        <w:widowControl w:val="0"/>
        <w:numPr>
          <w:ilvl w:val="0"/>
          <w:numId w:val="0"/>
        </w:numPr>
        <w:jc w:val="both"/>
        <w:rPr>
          <w:rFonts w:hint="eastAsia"/>
        </w:rPr>
      </w:pPr>
    </w:p>
    <w:p w14:paraId="496EEC1C">
      <w:pPr>
        <w:widowControl w:val="0"/>
        <w:numPr>
          <w:ilvl w:val="0"/>
          <w:numId w:val="0"/>
        </w:numPr>
        <w:jc w:val="both"/>
        <w:rPr>
          <w:rFonts w:hint="eastAsia"/>
        </w:rPr>
      </w:pPr>
      <w:r>
        <w:rPr>
          <w:rFonts w:hint="eastAsia"/>
        </w:rPr>
        <w:t>(3) "At the same time, those elements drawn from heathen mythology can be detected, which promoted the transformation of Christian ideas and the development of a wrong conception."</w:t>
      </w:r>
    </w:p>
    <w:p w14:paraId="0854F00A">
      <w:pPr>
        <w:widowControl w:val="0"/>
        <w:numPr>
          <w:ilvl w:val="0"/>
          <w:numId w:val="0"/>
        </w:numPr>
        <w:jc w:val="both"/>
        <w:rPr>
          <w:rFonts w:hint="eastAsia"/>
        </w:rPr>
      </w:pPr>
      <w:r>
        <w:rPr>
          <w:rFonts w:hint="eastAsia"/>
        </w:rPr>
        <w:t>（3）“同时，可以察觉到那些取自异教神话的元素，它们促进了基督教观念的转变和错误观念的发展。”</w:t>
      </w:r>
    </w:p>
    <w:p w14:paraId="6F82403D">
      <w:pPr>
        <w:widowControl w:val="0"/>
        <w:numPr>
          <w:ilvl w:val="0"/>
          <w:numId w:val="0"/>
        </w:numPr>
        <w:jc w:val="both"/>
        <w:rPr>
          <w:rFonts w:hint="eastAsia"/>
        </w:rPr>
      </w:pPr>
    </w:p>
    <w:p w14:paraId="385FA3CC">
      <w:pPr>
        <w:widowControl w:val="0"/>
        <w:numPr>
          <w:ilvl w:val="0"/>
          <w:numId w:val="0"/>
        </w:numPr>
        <w:jc w:val="both"/>
        <w:rPr>
          <w:rFonts w:hint="eastAsia"/>
        </w:rPr>
      </w:pPr>
      <w:r>
        <w:rPr>
          <w:rFonts w:hint="eastAsia"/>
        </w:rPr>
        <w:t>Especially Augustus himself was said to have been begotten of a serpent (representing Apollo).</w:t>
      </w:r>
    </w:p>
    <w:p w14:paraId="4111F032">
      <w:pPr>
        <w:widowControl w:val="0"/>
        <w:numPr>
          <w:ilvl w:val="0"/>
          <w:numId w:val="0"/>
        </w:numPr>
        <w:jc w:val="both"/>
        <w:rPr>
          <w:rFonts w:hint="eastAsia"/>
        </w:rPr>
      </w:pPr>
      <w:r>
        <w:rPr>
          <w:rFonts w:hint="eastAsia"/>
        </w:rPr>
        <w:t>特别是奥古斯都本人，据说是由一条蛇（代表阿波罗）所生。</w:t>
      </w:r>
    </w:p>
    <w:p w14:paraId="722F6ED0">
      <w:pPr>
        <w:widowControl w:val="0"/>
        <w:numPr>
          <w:ilvl w:val="0"/>
          <w:numId w:val="0"/>
        </w:numPr>
        <w:jc w:val="both"/>
        <w:rPr>
          <w:rFonts w:hint="eastAsia"/>
        </w:rPr>
      </w:pPr>
    </w:p>
    <w:p w14:paraId="292F2BEE">
      <w:pPr>
        <w:widowControl w:val="0"/>
        <w:numPr>
          <w:ilvl w:val="0"/>
          <w:numId w:val="0"/>
        </w:numPr>
        <w:jc w:val="both"/>
        <w:rPr>
          <w:rFonts w:hint="eastAsia"/>
        </w:rPr>
      </w:pPr>
      <w:r>
        <w:rPr>
          <w:rFonts w:hint="eastAsia"/>
        </w:rPr>
        <w:t>So all the three insertions into the original story—song of praise, virgin birth and journey of the Magi—"referred to what had been handed down and proclaimed in honour of the Roman Emperor, especially of Augustus, to the true Saviour of the world."</w:t>
      </w:r>
    </w:p>
    <w:p w14:paraId="3A08EFB6">
      <w:pPr>
        <w:widowControl w:val="0"/>
        <w:numPr>
          <w:ilvl w:val="0"/>
          <w:numId w:val="0"/>
        </w:numPr>
        <w:jc w:val="both"/>
        <w:rPr>
          <w:rFonts w:hint="eastAsia"/>
        </w:rPr>
      </w:pPr>
      <w:r>
        <w:rPr>
          <w:rFonts w:hint="eastAsia"/>
        </w:rPr>
        <w:t>因此，所有对原始故事的三个插入——赞美诗、童贞女之生和博士的旅程——“都指向了为尊崇罗马皇帝，特别是奥古斯都，世界的真正救主，而流传和宣告的事物。”</w:t>
      </w:r>
    </w:p>
    <w:p w14:paraId="39B8ECAF">
      <w:pPr>
        <w:widowControl w:val="0"/>
        <w:numPr>
          <w:ilvl w:val="0"/>
          <w:numId w:val="0"/>
        </w:numPr>
        <w:jc w:val="both"/>
        <w:rPr>
          <w:rFonts w:hint="eastAsia"/>
        </w:rPr>
      </w:pPr>
    </w:p>
    <w:p w14:paraId="45E4C858">
      <w:pPr>
        <w:widowControl w:val="0"/>
        <w:numPr>
          <w:ilvl w:val="0"/>
          <w:numId w:val="0"/>
        </w:numPr>
        <w:jc w:val="both"/>
        <w:rPr>
          <w:rFonts w:hint="eastAsia"/>
        </w:rPr>
      </w:pPr>
      <w:r>
        <w:rPr>
          <w:rFonts w:hint="eastAsia"/>
        </w:rPr>
        <w:t>Usener and Soltau have thus made two attempts to trace more or less definitely the actual course of development through which our present narratives have been produced; but in this attempt, at any rate, they can hardly be said to have attained success.</w:t>
      </w:r>
    </w:p>
    <w:p w14:paraId="526C5068">
      <w:pPr>
        <w:widowControl w:val="0"/>
        <w:numPr>
          <w:ilvl w:val="0"/>
          <w:numId w:val="0"/>
        </w:numPr>
        <w:jc w:val="both"/>
        <w:rPr>
          <w:rFonts w:hint="eastAsia"/>
        </w:rPr>
      </w:pPr>
      <w:r>
        <w:rPr>
          <w:rFonts w:hint="eastAsia"/>
        </w:rPr>
        <w:t>乌泽纳和索尔陶因此作了两次尝试，或多或少明确地追溯了我们现存叙事产生的实际发展过程；但无论如何，在这次尝试中，他们很难说取得了成功。</w:t>
      </w:r>
    </w:p>
    <w:p w14:paraId="3553103F">
      <w:pPr>
        <w:widowControl w:val="0"/>
        <w:numPr>
          <w:ilvl w:val="0"/>
          <w:numId w:val="0"/>
        </w:numPr>
        <w:jc w:val="both"/>
        <w:rPr>
          <w:rFonts w:hint="eastAsia"/>
        </w:rPr>
      </w:pPr>
    </w:p>
    <w:p w14:paraId="6D21E1A8">
      <w:pPr>
        <w:widowControl w:val="0"/>
        <w:numPr>
          <w:ilvl w:val="0"/>
          <w:numId w:val="0"/>
        </w:numPr>
        <w:jc w:val="both"/>
        <w:rPr>
          <w:rFonts w:hint="eastAsia"/>
        </w:rPr>
      </w:pPr>
      <w:r>
        <w:rPr>
          <w:rFonts w:hint="eastAsia"/>
        </w:rPr>
        <w:t>For they have been obliged to rely upon hypotheses to support hypotheses.</w:t>
      </w:r>
    </w:p>
    <w:p w14:paraId="1291DB72">
      <w:pPr>
        <w:widowControl w:val="0"/>
        <w:numPr>
          <w:ilvl w:val="0"/>
          <w:numId w:val="0"/>
        </w:numPr>
        <w:jc w:val="both"/>
        <w:rPr>
          <w:rFonts w:hint="eastAsia"/>
        </w:rPr>
      </w:pPr>
      <w:r>
        <w:rPr>
          <w:rFonts w:hint="eastAsia"/>
        </w:rPr>
        <w:t>因为他们不得不依赖假说来支持假说。</w:t>
      </w:r>
    </w:p>
    <w:p w14:paraId="54263DD9">
      <w:pPr>
        <w:widowControl w:val="0"/>
        <w:numPr>
          <w:ilvl w:val="0"/>
          <w:numId w:val="0"/>
        </w:numPr>
        <w:jc w:val="both"/>
        <w:rPr>
          <w:rFonts w:hint="eastAsia"/>
        </w:rPr>
      </w:pPr>
    </w:p>
    <w:p w14:paraId="0D32553E">
      <w:pPr>
        <w:widowControl w:val="0"/>
        <w:numPr>
          <w:ilvl w:val="0"/>
          <w:numId w:val="0"/>
        </w:numPr>
        <w:jc w:val="both"/>
        <w:rPr>
          <w:rFonts w:hint="eastAsia"/>
        </w:rPr>
      </w:pPr>
      <w:r>
        <w:rPr>
          <w:rFonts w:hint="eastAsia"/>
        </w:rPr>
        <w:t>To take merely one example, Usener can establish his parallelism between the two separate forms of the baptism story (divine attestation and divine generation) and the two forms of the birth narrative (Luke and Matthew) only by choosing a doubtful reading in Luke's account of the baptism in order to differentiate that account from Matthew, and by removing 1:34, 35, from Luke's account of the infancy so that it suits that representation.94</w:t>
      </w:r>
    </w:p>
    <w:p w14:paraId="67085D66">
      <w:pPr>
        <w:widowControl w:val="0"/>
        <w:numPr>
          <w:ilvl w:val="0"/>
          <w:numId w:val="0"/>
        </w:numPr>
        <w:jc w:val="both"/>
        <w:rPr>
          <w:rFonts w:hint="eastAsia"/>
        </w:rPr>
      </w:pPr>
      <w:r>
        <w:rPr>
          <w:rFonts w:hint="eastAsia"/>
        </w:rPr>
        <w:t>仅举一例，乌泽纳只能通过在路加的洗礼记述中选择一个可疑的读法，以将其与马太的记述区分开来，并从路加的婴孩期记述中移除1:34, 35，以使其符合那种表述，才能建立他关于洗礼故事的两种独立形式（神圣证明和神圣生成）与出生叙事的两种形式（路加和马太）之间的平行关系。94</w:t>
      </w:r>
    </w:p>
    <w:p w14:paraId="77673D1F">
      <w:pPr>
        <w:widowControl w:val="0"/>
        <w:numPr>
          <w:ilvl w:val="0"/>
          <w:numId w:val="0"/>
        </w:numPr>
        <w:jc w:val="both"/>
        <w:rPr>
          <w:rFonts w:hint="eastAsia"/>
        </w:rPr>
      </w:pPr>
    </w:p>
    <w:p w14:paraId="26BFC20D">
      <w:pPr>
        <w:widowControl w:val="0"/>
        <w:numPr>
          <w:ilvl w:val="0"/>
          <w:numId w:val="0"/>
        </w:numPr>
        <w:jc w:val="both"/>
        <w:rPr>
          <w:rFonts w:hint="eastAsia"/>
        </w:rPr>
      </w:pPr>
      <w:r>
        <w:rPr>
          <w:rFonts w:hint="eastAsia"/>
        </w:rPr>
        <w:t>Of course, these are merely details; but one problem for those who would see in our narratives the outcome of a course of mythical or legendary development is to show how that outcome came to be represented in just the way it is expressed in Matthew and Luke.</w:t>
      </w:r>
    </w:p>
    <w:p w14:paraId="063FCC21">
      <w:pPr>
        <w:widowControl w:val="0"/>
        <w:numPr>
          <w:ilvl w:val="0"/>
          <w:numId w:val="0"/>
        </w:numPr>
        <w:jc w:val="both"/>
        <w:rPr>
          <w:rFonts w:hint="eastAsia"/>
        </w:rPr>
      </w:pPr>
      <w:r>
        <w:rPr>
          <w:rFonts w:hint="eastAsia"/>
        </w:rPr>
        <w:t>当然，这些只是细节；但对于那些想在我们叙事中看到神话或传说发展结果的人来说，一个问题是要展示那个结果是如何以马太和路加所表达的方式被表现出来的。</w:t>
      </w:r>
    </w:p>
    <w:p w14:paraId="11AC7F77">
      <w:pPr>
        <w:widowControl w:val="0"/>
        <w:numPr>
          <w:ilvl w:val="0"/>
          <w:numId w:val="0"/>
        </w:numPr>
        <w:jc w:val="both"/>
        <w:rPr>
          <w:rFonts w:hint="eastAsia"/>
        </w:rPr>
      </w:pPr>
    </w:p>
    <w:p w14:paraId="026DCA7F">
      <w:pPr>
        <w:widowControl w:val="0"/>
        <w:numPr>
          <w:ilvl w:val="0"/>
          <w:numId w:val="0"/>
        </w:numPr>
        <w:jc w:val="both"/>
        <w:rPr>
          <w:rFonts w:hint="eastAsia"/>
        </w:rPr>
      </w:pPr>
      <w:r>
        <w:rPr>
          <w:rFonts w:hint="eastAsia"/>
        </w:rPr>
        <w:t>Therefore, we have accomplished something when we have recognized that it is not possible to see the details of the course of development actually crystallized in our narratives.</w:t>
      </w:r>
    </w:p>
    <w:p w14:paraId="3688F087">
      <w:pPr>
        <w:widowControl w:val="0"/>
        <w:numPr>
          <w:ilvl w:val="0"/>
          <w:numId w:val="0"/>
        </w:numPr>
        <w:jc w:val="both"/>
        <w:rPr>
          <w:rFonts w:hint="eastAsia"/>
        </w:rPr>
      </w:pPr>
      <w:r>
        <w:rPr>
          <w:rFonts w:hint="eastAsia"/>
        </w:rPr>
        <w:t>因此，当我们认识到不可能在我们叙事中看到发展过程的细节实际结晶时，我们已经有所成就。</w:t>
      </w:r>
    </w:p>
    <w:p w14:paraId="19D7E8CE">
      <w:pPr>
        <w:widowControl w:val="0"/>
        <w:numPr>
          <w:ilvl w:val="0"/>
          <w:numId w:val="0"/>
        </w:numPr>
        <w:jc w:val="both"/>
        <w:rPr>
          <w:rFonts w:hint="eastAsia"/>
        </w:rPr>
      </w:pPr>
    </w:p>
    <w:p w14:paraId="23964F41">
      <w:pPr>
        <w:widowControl w:val="0"/>
        <w:numPr>
          <w:ilvl w:val="0"/>
          <w:numId w:val="0"/>
        </w:numPr>
        <w:jc w:val="both"/>
        <w:rPr>
          <w:rFonts w:hint="eastAsia"/>
        </w:rPr>
      </w:pPr>
      <w:r>
        <w:rPr>
          <w:rFonts w:hint="eastAsia"/>
        </w:rPr>
        <w:t>Perhaps, however, we can yet discern the main outlines of such a course of development.</w:t>
      </w:r>
    </w:p>
    <w:p w14:paraId="402B85D5">
      <w:pPr>
        <w:widowControl w:val="0"/>
        <w:numPr>
          <w:ilvl w:val="0"/>
          <w:numId w:val="0"/>
        </w:numPr>
        <w:jc w:val="both"/>
        <w:rPr>
          <w:rFonts w:hint="eastAsia"/>
        </w:rPr>
      </w:pPr>
      <w:r>
        <w:rPr>
          <w:rFonts w:hint="eastAsia"/>
        </w:rPr>
        <w:t>然而，或许我们仍能辨别出这种发展过程的大致轮廓。</w:t>
      </w:r>
    </w:p>
    <w:p w14:paraId="7885D0D1">
      <w:pPr>
        <w:widowControl w:val="0"/>
        <w:numPr>
          <w:ilvl w:val="0"/>
          <w:numId w:val="0"/>
        </w:numPr>
        <w:jc w:val="both"/>
        <w:rPr>
          <w:rFonts w:hint="eastAsia"/>
        </w:rPr>
      </w:pPr>
    </w:p>
    <w:p w14:paraId="7A8DAB5D">
      <w:pPr>
        <w:widowControl w:val="0"/>
        <w:numPr>
          <w:ilvl w:val="0"/>
          <w:numId w:val="0"/>
        </w:numPr>
        <w:jc w:val="both"/>
        <w:rPr>
          <w:rFonts w:hint="eastAsia"/>
        </w:rPr>
      </w:pPr>
      <w:r>
        <w:rPr>
          <w:rFonts w:hint="eastAsia"/>
        </w:rPr>
        <w:t>In such a more cautious way the matter is discussed by Holtzmann.95</w:t>
      </w:r>
    </w:p>
    <w:p w14:paraId="5358C79D">
      <w:pPr>
        <w:widowControl w:val="0"/>
        <w:numPr>
          <w:ilvl w:val="0"/>
          <w:numId w:val="0"/>
        </w:numPr>
        <w:jc w:val="both"/>
        <w:rPr>
          <w:rFonts w:hint="eastAsia"/>
        </w:rPr>
      </w:pPr>
      <w:r>
        <w:rPr>
          <w:rFonts w:hint="eastAsia"/>
        </w:rPr>
        <w:t>霍尔茨曼以一种更为谨慎的方式讨论了这个问题。95</w:t>
      </w:r>
    </w:p>
    <w:p w14:paraId="0641C777">
      <w:pPr>
        <w:widowControl w:val="0"/>
        <w:numPr>
          <w:ilvl w:val="0"/>
          <w:numId w:val="0"/>
        </w:numPr>
        <w:jc w:val="both"/>
        <w:rPr>
          <w:rFonts w:hint="eastAsia"/>
        </w:rPr>
      </w:pPr>
    </w:p>
    <w:p w14:paraId="6C707D8A">
      <w:pPr>
        <w:widowControl w:val="0"/>
        <w:numPr>
          <w:ilvl w:val="0"/>
          <w:numId w:val="0"/>
        </w:numPr>
        <w:jc w:val="both"/>
        <w:rPr>
          <w:rFonts w:hint="eastAsia"/>
        </w:rPr>
      </w:pPr>
      <w:r>
        <w:rPr>
          <w:rFonts w:hint="eastAsia"/>
        </w:rPr>
        <w:t>He despises none of the supposed starting-points which have been suggested by various writers for the idea of the virgin birth.</w:t>
      </w:r>
    </w:p>
    <w:p w14:paraId="1913D649">
      <w:pPr>
        <w:widowControl w:val="0"/>
        <w:numPr>
          <w:ilvl w:val="0"/>
          <w:numId w:val="0"/>
        </w:numPr>
        <w:jc w:val="both"/>
        <w:rPr>
          <w:rFonts w:hint="eastAsia"/>
        </w:rPr>
      </w:pPr>
      <w:r>
        <w:rPr>
          <w:rFonts w:hint="eastAsia"/>
        </w:rPr>
        <w:t>他对各作者为童贞女之生观念提出的所谓起点，无一轻视。</w:t>
      </w:r>
    </w:p>
    <w:p w14:paraId="44F1E62D">
      <w:pPr>
        <w:widowControl w:val="0"/>
        <w:numPr>
          <w:ilvl w:val="0"/>
          <w:numId w:val="0"/>
        </w:numPr>
        <w:jc w:val="both"/>
        <w:rPr>
          <w:rFonts w:hint="eastAsia"/>
        </w:rPr>
      </w:pPr>
    </w:p>
    <w:p w14:paraId="5E609E0A">
      <w:pPr>
        <w:widowControl w:val="0"/>
        <w:numPr>
          <w:ilvl w:val="0"/>
          <w:numId w:val="0"/>
        </w:numPr>
        <w:jc w:val="both"/>
        <w:rPr>
          <w:rFonts w:hint="eastAsia"/>
        </w:rPr>
      </w:pPr>
      <w:r>
        <w:rPr>
          <w:rFonts w:hint="eastAsia"/>
        </w:rPr>
        <w:t>He even begins with ascetic tendencies in Judaism (e.g., among the Essenes), and then uses all the other arguments for the Jewish origin of the idea, as well as for the origin /pg. 78/ from the dogmas of the Pauline theology.</w:t>
      </w:r>
    </w:p>
    <w:p w14:paraId="5C434FF2">
      <w:pPr>
        <w:widowControl w:val="0"/>
        <w:numPr>
          <w:ilvl w:val="0"/>
          <w:numId w:val="0"/>
        </w:numPr>
        <w:jc w:val="both"/>
        <w:rPr>
          <w:rFonts w:hint="eastAsia"/>
        </w:rPr>
      </w:pPr>
      <w:r>
        <w:rPr>
          <w:rFonts w:hint="eastAsia"/>
        </w:rPr>
        <w:t>他甚至从犹太教的禁欲倾向（例如，在艾赛尼派中）开始，然后使用所有其他支持该观念犹太起源的论点，以及支持其起源于/第78页/保罗神学教义的论点。</w:t>
      </w:r>
    </w:p>
    <w:p w14:paraId="006B622B">
      <w:pPr>
        <w:widowControl w:val="0"/>
        <w:numPr>
          <w:ilvl w:val="0"/>
          <w:numId w:val="0"/>
        </w:numPr>
        <w:jc w:val="both"/>
        <w:rPr>
          <w:rFonts w:hint="eastAsia"/>
        </w:rPr>
      </w:pPr>
    </w:p>
    <w:p w14:paraId="62032E44">
      <w:pPr>
        <w:widowControl w:val="0"/>
        <w:numPr>
          <w:ilvl w:val="0"/>
          <w:numId w:val="0"/>
        </w:numPr>
        <w:jc w:val="both"/>
        <w:rPr>
          <w:rFonts w:hint="eastAsia"/>
        </w:rPr>
      </w:pPr>
      <w:r>
        <w:rPr>
          <w:rFonts w:hint="eastAsia"/>
        </w:rPr>
        <w:t>But, he continues, the idea could never on Jewish ground have ripened into its present form; for on Jewish ground the abstracttranscendent notion of God and the Jewish doctrine of the Spirit stood effectually in the way.</w:t>
      </w:r>
    </w:p>
    <w:p w14:paraId="176309B3">
      <w:pPr>
        <w:widowControl w:val="0"/>
        <w:numPr>
          <w:ilvl w:val="0"/>
          <w:numId w:val="0"/>
        </w:numPr>
        <w:jc w:val="both"/>
        <w:rPr>
          <w:rFonts w:hint="eastAsia"/>
        </w:rPr>
      </w:pPr>
      <w:r>
        <w:rPr>
          <w:rFonts w:hint="eastAsia"/>
        </w:rPr>
        <w:t>但他继续说，这个观念在犹太背景下绝不可能成熟为其现在的形式；因为在犹太背景下，抽象超然的上帝观念和犹太的圣灵教义有效地阻碍了它。</w:t>
      </w:r>
    </w:p>
    <w:p w14:paraId="5B581368">
      <w:pPr>
        <w:widowControl w:val="0"/>
        <w:numPr>
          <w:ilvl w:val="0"/>
          <w:numId w:val="0"/>
        </w:numPr>
        <w:jc w:val="both"/>
        <w:rPr>
          <w:rFonts w:hint="eastAsia"/>
        </w:rPr>
      </w:pPr>
    </w:p>
    <w:p w14:paraId="4350CF5E">
      <w:pPr>
        <w:widowControl w:val="0"/>
        <w:numPr>
          <w:ilvl w:val="0"/>
          <w:numId w:val="0"/>
        </w:numPr>
        <w:jc w:val="both"/>
        <w:rPr>
          <w:rFonts w:hint="eastAsia"/>
        </w:rPr>
      </w:pPr>
      <w:r>
        <w:rPr>
          <w:rFonts w:hint="eastAsia"/>
        </w:rPr>
        <w:t>But when the report of the "Son of God" was spread abroad in the Gentile world,96 it found an atmosphere friendly in the highest degree to the development of such a story as we have in Matthew and Luke.</w:t>
      </w:r>
    </w:p>
    <w:p w14:paraId="48A67C69">
      <w:pPr>
        <w:widowControl w:val="0"/>
        <w:numPr>
          <w:ilvl w:val="0"/>
          <w:numId w:val="0"/>
        </w:numPr>
        <w:jc w:val="both"/>
        <w:rPr>
          <w:rFonts w:hint="eastAsia"/>
        </w:rPr>
      </w:pPr>
      <w:r>
        <w:rPr>
          <w:rFonts w:hint="eastAsia"/>
        </w:rPr>
        <w:t>但是，当“上帝的儿子”的报告在外邦世界传播开来时，96它发现了一个极其有利于发展像我们在马太和路加福音中那样的故事的氛围。</w:t>
      </w:r>
    </w:p>
    <w:p w14:paraId="07DC2275">
      <w:pPr>
        <w:widowControl w:val="0"/>
        <w:numPr>
          <w:ilvl w:val="0"/>
          <w:numId w:val="0"/>
        </w:numPr>
        <w:jc w:val="both"/>
        <w:rPr>
          <w:rFonts w:hint="eastAsia"/>
        </w:rPr>
      </w:pPr>
    </w:p>
    <w:p w14:paraId="78E27060">
      <w:pPr>
        <w:widowControl w:val="0"/>
        <w:numPr>
          <w:ilvl w:val="0"/>
          <w:numId w:val="0"/>
        </w:numPr>
        <w:jc w:val="both"/>
        <w:rPr>
          <w:rFonts w:hint="eastAsia"/>
        </w:rPr>
      </w:pPr>
      <w:r>
        <w:rPr>
          <w:rFonts w:hint="eastAsia"/>
        </w:rPr>
        <w:t>For in the heathen world there were many "children of God," as Justin insists.</w:t>
      </w:r>
    </w:p>
    <w:p w14:paraId="3A569C33">
      <w:pPr>
        <w:widowControl w:val="0"/>
        <w:numPr>
          <w:ilvl w:val="0"/>
          <w:numId w:val="0"/>
        </w:numPr>
        <w:jc w:val="both"/>
        <w:rPr>
          <w:rFonts w:hint="eastAsia"/>
        </w:rPr>
      </w:pPr>
      <w:r>
        <w:rPr>
          <w:rFonts w:hint="eastAsia"/>
        </w:rPr>
        <w:t>因为在异教世界里，有许多“上帝的儿女”，正如查斯丁所坚持的。</w:t>
      </w:r>
    </w:p>
    <w:p w14:paraId="13C7375C">
      <w:pPr>
        <w:widowControl w:val="0"/>
        <w:numPr>
          <w:ilvl w:val="0"/>
          <w:numId w:val="0"/>
        </w:numPr>
        <w:jc w:val="both"/>
        <w:rPr>
          <w:rFonts w:hint="eastAsia"/>
        </w:rPr>
      </w:pPr>
    </w:p>
    <w:p w14:paraId="0088CB35">
      <w:pPr>
        <w:widowControl w:val="0"/>
        <w:numPr>
          <w:ilvl w:val="0"/>
          <w:numId w:val="0"/>
        </w:numPr>
        <w:jc w:val="both"/>
        <w:rPr>
          <w:rFonts w:hint="eastAsia"/>
        </w:rPr>
      </w:pPr>
      <w:r>
        <w:rPr>
          <w:rFonts w:hint="eastAsia"/>
        </w:rPr>
        <w:t>Among them may be mentioned Hermes, Æsculapius, Dionysius, Hercules, etc., as well as Pythagoras, Plato, Alexander, Augustus.97</w:t>
      </w:r>
    </w:p>
    <w:p w14:paraId="668160F5">
      <w:pPr>
        <w:widowControl w:val="0"/>
        <w:numPr>
          <w:ilvl w:val="0"/>
          <w:numId w:val="0"/>
        </w:numPr>
        <w:jc w:val="both"/>
        <w:rPr>
          <w:rFonts w:hint="eastAsia"/>
        </w:rPr>
      </w:pPr>
      <w:r>
        <w:rPr>
          <w:rFonts w:hint="eastAsia"/>
        </w:rPr>
        <w:t>其中可以提到赫尔墨斯、阿斯克勒庇俄斯、狄俄尼索斯、赫拉克勒斯等，以及毕达哥拉斯、柏拉图、亚历山大、奥古斯都。97</w:t>
      </w:r>
    </w:p>
    <w:p w14:paraId="65AE7E5A">
      <w:pPr>
        <w:widowControl w:val="0"/>
        <w:numPr>
          <w:ilvl w:val="0"/>
          <w:numId w:val="0"/>
        </w:numPr>
        <w:jc w:val="both"/>
        <w:rPr>
          <w:rFonts w:hint="eastAsia"/>
        </w:rPr>
      </w:pPr>
    </w:p>
    <w:p w14:paraId="1DF13681">
      <w:pPr>
        <w:widowControl w:val="0"/>
        <w:numPr>
          <w:ilvl w:val="0"/>
          <w:numId w:val="0"/>
        </w:numPr>
        <w:jc w:val="both"/>
        <w:rPr>
          <w:rFonts w:hint="eastAsia"/>
        </w:rPr>
      </w:pPr>
      <w:r>
        <w:rPr>
          <w:rFonts w:hint="eastAsia"/>
        </w:rPr>
        <w:t>These heathen representations "of the coming of the great from above needed only to strip off their coarsely sensuous forms in order to be transferred to the world-conquering Son of God from the East."</w:t>
      </w:r>
    </w:p>
    <w:p w14:paraId="1950B485">
      <w:pPr>
        <w:widowControl w:val="0"/>
        <w:numPr>
          <w:ilvl w:val="0"/>
          <w:numId w:val="0"/>
        </w:numPr>
        <w:jc w:val="both"/>
        <w:rPr>
          <w:rFonts w:hint="eastAsia"/>
        </w:rPr>
      </w:pPr>
      <w:r>
        <w:rPr>
          <w:rFonts w:hint="eastAsia"/>
        </w:rPr>
        <w:t>这些异教徒关于“伟人从上而来”的表述，“只需剥去其粗俗感官的形式，便可转移到来自东方的、征服世界的上帝之子身上”。</w:t>
      </w:r>
    </w:p>
    <w:p w14:paraId="5E3DC579">
      <w:pPr>
        <w:widowControl w:val="0"/>
        <w:numPr>
          <w:ilvl w:val="0"/>
          <w:numId w:val="0"/>
        </w:numPr>
        <w:jc w:val="both"/>
        <w:rPr>
          <w:rFonts w:hint="eastAsia"/>
        </w:rPr>
      </w:pPr>
    </w:p>
    <w:p w14:paraId="316C6F2F">
      <w:pPr>
        <w:widowControl w:val="0"/>
        <w:numPr>
          <w:ilvl w:val="0"/>
          <w:numId w:val="0"/>
        </w:numPr>
        <w:jc w:val="both"/>
        <w:rPr>
          <w:rFonts w:hint="eastAsia"/>
        </w:rPr>
      </w:pPr>
      <w:r>
        <w:rPr>
          <w:rFonts w:hint="eastAsia"/>
        </w:rPr>
        <w:t>We answer that, after all, at least in the case of the mythological examples like Hercules, etc., when you have stripped off the coarsely sensuous form of the heathen representations you have changed their very essence.</w:t>
      </w:r>
    </w:p>
    <w:p w14:paraId="10E78D64">
      <w:pPr>
        <w:widowControl w:val="0"/>
        <w:numPr>
          <w:ilvl w:val="0"/>
          <w:numId w:val="0"/>
        </w:numPr>
        <w:jc w:val="both"/>
        <w:rPr>
          <w:rFonts w:hint="eastAsia"/>
        </w:rPr>
      </w:pPr>
      <w:r>
        <w:rPr>
          <w:rFonts w:hint="eastAsia"/>
        </w:rPr>
        <w:t>我们回答说，毕竟，至少在像赫拉克勒斯等神话例子中，当你剥去异教表述的粗俗感官形式时，你已经改变了它们的本质。</w:t>
      </w:r>
    </w:p>
    <w:p w14:paraId="7B069244">
      <w:pPr>
        <w:widowControl w:val="0"/>
        <w:numPr>
          <w:ilvl w:val="0"/>
          <w:numId w:val="0"/>
        </w:numPr>
        <w:jc w:val="both"/>
        <w:rPr>
          <w:rFonts w:hint="eastAsia"/>
        </w:rPr>
      </w:pPr>
    </w:p>
    <w:p w14:paraId="2AD7EF1F">
      <w:pPr>
        <w:widowControl w:val="0"/>
        <w:numPr>
          <w:ilvl w:val="0"/>
          <w:numId w:val="0"/>
        </w:numPr>
        <w:jc w:val="both"/>
        <w:rPr>
          <w:rFonts w:hint="eastAsia"/>
        </w:rPr>
      </w:pPr>
      <w:r>
        <w:rPr>
          <w:rFonts w:hint="eastAsia"/>
        </w:rPr>
        <w:t>It is perfectly natural that the Greek gods should beget children, because they are simply enlarged men.</w:t>
      </w:r>
    </w:p>
    <w:p w14:paraId="162BB35E">
      <w:pPr>
        <w:widowControl w:val="0"/>
        <w:numPr>
          <w:ilvl w:val="0"/>
          <w:numId w:val="0"/>
        </w:numPr>
        <w:jc w:val="both"/>
        <w:rPr>
          <w:rFonts w:hint="eastAsia"/>
        </w:rPr>
      </w:pPr>
      <w:r>
        <w:rPr>
          <w:rFonts w:hint="eastAsia"/>
        </w:rPr>
        <w:t>希腊诸神生育子女是完全自然的，因为他们不过是放大了的人。</w:t>
      </w:r>
    </w:p>
    <w:p w14:paraId="38EC89DF">
      <w:pPr>
        <w:widowControl w:val="0"/>
        <w:numPr>
          <w:ilvl w:val="0"/>
          <w:numId w:val="0"/>
        </w:numPr>
        <w:jc w:val="both"/>
        <w:rPr>
          <w:rFonts w:hint="eastAsia"/>
        </w:rPr>
      </w:pPr>
    </w:p>
    <w:p w14:paraId="493B8F91">
      <w:pPr>
        <w:widowControl w:val="0"/>
        <w:numPr>
          <w:ilvl w:val="0"/>
          <w:numId w:val="0"/>
        </w:numPr>
        <w:jc w:val="both"/>
        <w:rPr>
          <w:rFonts w:hint="eastAsia"/>
        </w:rPr>
      </w:pPr>
      <w:r>
        <w:rPr>
          <w:rFonts w:hint="eastAsia"/>
        </w:rPr>
        <w:t>It could not be said that the birth of demigods was regarded as a miracle; it was in the same sphere as an ordinary human birth.</w:t>
      </w:r>
    </w:p>
    <w:p w14:paraId="6C463FBB">
      <w:pPr>
        <w:widowControl w:val="0"/>
        <w:numPr>
          <w:ilvl w:val="0"/>
          <w:numId w:val="0"/>
        </w:numPr>
        <w:jc w:val="both"/>
        <w:rPr>
          <w:rFonts w:hint="eastAsia"/>
        </w:rPr>
      </w:pPr>
      <w:r>
        <w:rPr>
          <w:rFonts w:hint="eastAsia"/>
        </w:rPr>
        <w:t>不能说半神的出生被视为一个神迹；它与普通人的出生处于同一领域。</w:t>
      </w:r>
    </w:p>
    <w:p w14:paraId="1BEEEA7C">
      <w:pPr>
        <w:widowControl w:val="0"/>
        <w:numPr>
          <w:ilvl w:val="0"/>
          <w:numId w:val="0"/>
        </w:numPr>
        <w:jc w:val="both"/>
        <w:rPr>
          <w:rFonts w:hint="eastAsia"/>
        </w:rPr>
      </w:pPr>
    </w:p>
    <w:p w14:paraId="2F08A3D2">
      <w:pPr>
        <w:widowControl w:val="0"/>
        <w:numPr>
          <w:ilvl w:val="0"/>
          <w:numId w:val="0"/>
        </w:numPr>
        <w:jc w:val="both"/>
        <w:rPr>
          <w:rFonts w:hint="eastAsia"/>
        </w:rPr>
      </w:pPr>
      <w:r>
        <w:rPr>
          <w:rFonts w:hint="eastAsia"/>
        </w:rPr>
        <w:t>But there can be little doubt that in Matthew and Luke we have the narration of a miracle—and a miracle because the Hebrew notion of God is not lowered in the slightest degree.</w:t>
      </w:r>
    </w:p>
    <w:p w14:paraId="4094A7EF">
      <w:pPr>
        <w:widowControl w:val="0"/>
        <w:numPr>
          <w:ilvl w:val="0"/>
          <w:numId w:val="0"/>
        </w:numPr>
        <w:jc w:val="both"/>
        <w:rPr>
          <w:rFonts w:hint="eastAsia"/>
        </w:rPr>
      </w:pPr>
      <w:r>
        <w:rPr>
          <w:rFonts w:hint="eastAsia"/>
        </w:rPr>
        <w:t>但毫无疑问，在马太和路加福音中，我们有对一个神迹的叙述——而且是一个神迹，因为希伯来人对上帝的观念丝毫没有被降低。</w:t>
      </w:r>
    </w:p>
    <w:p w14:paraId="4A0B965C">
      <w:pPr>
        <w:widowControl w:val="0"/>
        <w:numPr>
          <w:ilvl w:val="0"/>
          <w:numId w:val="0"/>
        </w:numPr>
        <w:jc w:val="both"/>
        <w:rPr>
          <w:rFonts w:hint="eastAsia"/>
        </w:rPr>
      </w:pPr>
    </w:p>
    <w:p w14:paraId="0562FE23">
      <w:pPr>
        <w:widowControl w:val="0"/>
        <w:numPr>
          <w:ilvl w:val="0"/>
          <w:numId w:val="0"/>
        </w:numPr>
        <w:jc w:val="both"/>
        <w:rPr>
          <w:rFonts w:hint="eastAsia"/>
        </w:rPr>
      </w:pPr>
      <w:r>
        <w:rPr>
          <w:rFonts w:hint="eastAsia"/>
        </w:rPr>
        <w:t>In the case of such heroes as Augustus and Alexander this objection is not quite so strong, because there it is hard to see how the human father could be definitely excluded.</w:t>
      </w:r>
    </w:p>
    <w:p w14:paraId="63E8F4BD">
      <w:pPr>
        <w:widowControl w:val="0"/>
        <w:numPr>
          <w:ilvl w:val="0"/>
          <w:numId w:val="0"/>
        </w:numPr>
        <w:jc w:val="both"/>
        <w:rPr>
          <w:rFonts w:hint="eastAsia"/>
        </w:rPr>
      </w:pPr>
      <w:r>
        <w:rPr>
          <w:rFonts w:hint="eastAsia"/>
        </w:rPr>
        <w:t>在像奥古斯都和亚历山大这样的英雄的例子中，这个反对意见不那么强烈，因为在那里很难看出属人的父亲如何能被明确排除。</w:t>
      </w:r>
    </w:p>
    <w:p w14:paraId="3FA62559">
      <w:pPr>
        <w:widowControl w:val="0"/>
        <w:numPr>
          <w:ilvl w:val="0"/>
          <w:numId w:val="0"/>
        </w:numPr>
        <w:jc w:val="both"/>
        <w:rPr>
          <w:rFonts w:hint="eastAsia"/>
        </w:rPr>
      </w:pPr>
    </w:p>
    <w:p w14:paraId="35A1095F">
      <w:pPr>
        <w:widowControl w:val="0"/>
        <w:numPr>
          <w:ilvl w:val="0"/>
          <w:numId w:val="0"/>
        </w:numPr>
        <w:jc w:val="both"/>
        <w:rPr>
          <w:rFonts w:hint="eastAsia"/>
        </w:rPr>
      </w:pPr>
      <w:r>
        <w:rPr>
          <w:rFonts w:hint="eastAsia"/>
        </w:rPr>
        <w:t>After all, however, the same merely anthropomorphic view of God prevails there too; so that the comparison with Matthew and Luke seems almost grotesque.</w:t>
      </w:r>
    </w:p>
    <w:p w14:paraId="705267DA">
      <w:pPr>
        <w:widowControl w:val="0"/>
        <w:numPr>
          <w:ilvl w:val="0"/>
          <w:numId w:val="0"/>
        </w:numPr>
        <w:jc w:val="both"/>
        <w:rPr>
          <w:rFonts w:hint="eastAsia"/>
        </w:rPr>
      </w:pPr>
      <w:r>
        <w:rPr>
          <w:rFonts w:hint="eastAsia"/>
        </w:rPr>
        <w:t>然而，毕竟，同样仅仅是拟人化的上帝观在那里也盛行；所以与马太和路加福音的比较几乎显得怪诞。</w:t>
      </w:r>
    </w:p>
    <w:p w14:paraId="423016E6">
      <w:pPr>
        <w:widowControl w:val="0"/>
        <w:numPr>
          <w:ilvl w:val="0"/>
          <w:numId w:val="0"/>
        </w:numPr>
        <w:jc w:val="both"/>
        <w:rPr>
          <w:rFonts w:hint="eastAsia"/>
        </w:rPr>
      </w:pPr>
    </w:p>
    <w:p w14:paraId="3F192171">
      <w:pPr>
        <w:widowControl w:val="0"/>
        <w:numPr>
          <w:ilvl w:val="0"/>
          <w:numId w:val="0"/>
        </w:numPr>
        <w:jc w:val="both"/>
        <w:rPr>
          <w:rFonts w:hint="eastAsia"/>
        </w:rPr>
      </w:pPr>
      <w:r>
        <w:rPr>
          <w:rFonts w:hint="eastAsia"/>
        </w:rPr>
        <w:t>At any rate, the parallel is certainly not so close as to overcome the grave objections which we mentioned against any theory of heathen influence.</w:t>
      </w:r>
    </w:p>
    <w:p w14:paraId="31367732">
      <w:pPr>
        <w:widowControl w:val="0"/>
        <w:numPr>
          <w:ilvl w:val="0"/>
          <w:numId w:val="0"/>
        </w:numPr>
        <w:jc w:val="both"/>
        <w:rPr>
          <w:rFonts w:hint="eastAsia"/>
        </w:rPr>
      </w:pPr>
      <w:r>
        <w:rPr>
          <w:rFonts w:hint="eastAsia"/>
        </w:rPr>
        <w:t>无论如何，这种平行关系肯定不够紧密，以至于无法克服我们提到的反对任何异教影响理论的严重异议。</w:t>
      </w:r>
    </w:p>
    <w:p w14:paraId="21F7383D">
      <w:pPr>
        <w:widowControl w:val="0"/>
        <w:numPr>
          <w:ilvl w:val="0"/>
          <w:numId w:val="0"/>
        </w:numPr>
        <w:jc w:val="both"/>
        <w:rPr>
          <w:rFonts w:hint="eastAsia"/>
        </w:rPr>
      </w:pPr>
    </w:p>
    <w:p w14:paraId="3AC2A6E0">
      <w:pPr>
        <w:widowControl w:val="0"/>
        <w:numPr>
          <w:ilvl w:val="0"/>
          <w:numId w:val="0"/>
        </w:numPr>
        <w:jc w:val="both"/>
        <w:rPr>
          <w:rFonts w:hint="eastAsia"/>
        </w:rPr>
      </w:pPr>
      <w:r>
        <w:rPr>
          <w:rFonts w:hint="eastAsia"/>
        </w:rPr>
        <w:t>We have thus far examined the theories that account for the origin of the idea of the virgin birth by means of Jewish, of Hellenistic, and of heathen elements.</w:t>
      </w:r>
    </w:p>
    <w:p w14:paraId="43695F6A">
      <w:pPr>
        <w:widowControl w:val="0"/>
        <w:numPr>
          <w:ilvl w:val="0"/>
          <w:numId w:val="0"/>
        </w:numPr>
        <w:jc w:val="both"/>
        <w:rPr>
          <w:rFonts w:hint="eastAsia"/>
        </w:rPr>
      </w:pPr>
      <w:r>
        <w:rPr>
          <w:rFonts w:hint="eastAsia"/>
        </w:rPr>
        <w:t>到目前为止，我们已经考察了通过犹太、希腊化和异教元素来解释童贞女之生观念起源的理论。</w:t>
      </w:r>
    </w:p>
    <w:p w14:paraId="59DAECAF">
      <w:pPr>
        <w:widowControl w:val="0"/>
        <w:numPr>
          <w:ilvl w:val="0"/>
          <w:numId w:val="0"/>
        </w:numPr>
        <w:jc w:val="both"/>
        <w:rPr>
          <w:rFonts w:hint="eastAsia"/>
        </w:rPr>
      </w:pPr>
    </w:p>
    <w:p w14:paraId="52829F6C">
      <w:pPr>
        <w:widowControl w:val="0"/>
        <w:numPr>
          <w:ilvl w:val="0"/>
          <w:numId w:val="0"/>
        </w:numPr>
        <w:jc w:val="both"/>
        <w:rPr>
          <w:rFonts w:hint="eastAsia"/>
        </w:rPr>
      </w:pPr>
      <w:r>
        <w:rPr>
          <w:rFonts w:hint="eastAsia"/>
        </w:rPr>
        <w:t>One possibility remains, namely, that the idea is Jewish, but that the Jews themselves received it from heathen nations.</w:t>
      </w:r>
    </w:p>
    <w:p w14:paraId="0D09829E">
      <w:pPr>
        <w:widowControl w:val="0"/>
        <w:numPr>
          <w:ilvl w:val="0"/>
          <w:numId w:val="0"/>
        </w:numPr>
        <w:jc w:val="both"/>
        <w:rPr>
          <w:rFonts w:hint="eastAsia"/>
        </w:rPr>
      </w:pPr>
      <w:r>
        <w:rPr>
          <w:rFonts w:hint="eastAsia"/>
        </w:rPr>
        <w:t>还剩下一种可能性，即这个观念是犹太的，但犹太人自己是从异教民族那里接受的。</w:t>
      </w:r>
    </w:p>
    <w:p w14:paraId="24DD48DE">
      <w:pPr>
        <w:widowControl w:val="0"/>
        <w:numPr>
          <w:ilvl w:val="0"/>
          <w:numId w:val="0"/>
        </w:numPr>
        <w:jc w:val="both"/>
        <w:rPr>
          <w:rFonts w:hint="eastAsia"/>
        </w:rPr>
      </w:pPr>
    </w:p>
    <w:p w14:paraId="4F2D889A">
      <w:pPr>
        <w:widowControl w:val="0"/>
        <w:numPr>
          <w:ilvl w:val="0"/>
          <w:numId w:val="0"/>
        </w:numPr>
        <w:jc w:val="both"/>
        <w:rPr>
          <w:rFonts w:hint="eastAsia"/>
        </w:rPr>
      </w:pPr>
      <w:r>
        <w:rPr>
          <w:rFonts w:hint="eastAsia"/>
        </w:rPr>
        <w:t>Such is the theory advocated recently by Cheyne.98</w:t>
      </w:r>
    </w:p>
    <w:p w14:paraId="29E95722">
      <w:pPr>
        <w:widowControl w:val="0"/>
        <w:numPr>
          <w:ilvl w:val="0"/>
          <w:numId w:val="0"/>
        </w:numPr>
        <w:jc w:val="both"/>
        <w:rPr>
          <w:rFonts w:hint="eastAsia"/>
        </w:rPr>
      </w:pPr>
      <w:r>
        <w:rPr>
          <w:rFonts w:hint="eastAsia"/>
        </w:rPr>
        <w:t>这就是近来由切恩所倡导的理论。98</w:t>
      </w:r>
    </w:p>
    <w:p w14:paraId="0212A05E">
      <w:pPr>
        <w:widowControl w:val="0"/>
        <w:numPr>
          <w:ilvl w:val="0"/>
          <w:numId w:val="0"/>
        </w:numPr>
        <w:jc w:val="both"/>
        <w:rPr>
          <w:rFonts w:hint="eastAsia"/>
        </w:rPr>
      </w:pPr>
    </w:p>
    <w:p w14:paraId="25664C3F">
      <w:pPr>
        <w:widowControl w:val="0"/>
        <w:numPr>
          <w:ilvl w:val="0"/>
          <w:numId w:val="0"/>
        </w:numPr>
        <w:jc w:val="both"/>
        <w:rPr>
          <w:rFonts w:hint="eastAsia"/>
        </w:rPr>
      </w:pPr>
      <w:r>
        <w:rPr>
          <w:rFonts w:hint="eastAsia"/>
        </w:rPr>
        <w:t>Cheyne supposes that by means of his Babylonian, Egyptian and Persian parallels (cf. Rev. 12), he can show that "the /pg. 79/ passage in the prelude to the first gospel is a Jewish Christian transformation of a primitive story, derived ultimately, in all probability, from Babylonia, and analogous to the Jewish transformation of the Babylonian cosmogony in the opening section of Genesis."</w:t>
      </w:r>
    </w:p>
    <w:p w14:paraId="0C3D3886">
      <w:pPr>
        <w:widowControl w:val="0"/>
        <w:numPr>
          <w:ilvl w:val="0"/>
          <w:numId w:val="0"/>
        </w:numPr>
        <w:jc w:val="both"/>
        <w:rPr>
          <w:rFonts w:hint="eastAsia"/>
        </w:rPr>
      </w:pPr>
      <w:r>
        <w:rPr>
          <w:rFonts w:hint="eastAsia"/>
        </w:rPr>
        <w:t>切恩假设，通过他的巴比伦、埃及和波斯的平行例子（参看启示录12章），他可以表明，“/第79页/第一福音书序言中的段落是一个犹太-基督教对一个原始故事的改造，这个故事最终很可能源自巴比伦，并且类似于创世记开篇部分犹太人对巴比伦创世神话的改造。”</w:t>
      </w:r>
    </w:p>
    <w:p w14:paraId="5C505389">
      <w:pPr>
        <w:widowControl w:val="0"/>
        <w:numPr>
          <w:ilvl w:val="0"/>
          <w:numId w:val="0"/>
        </w:numPr>
        <w:jc w:val="both"/>
        <w:rPr>
          <w:rFonts w:hint="eastAsia"/>
        </w:rPr>
      </w:pPr>
    </w:p>
    <w:p w14:paraId="6D17FCB0">
      <w:pPr>
        <w:widowControl w:val="0"/>
        <w:numPr>
          <w:ilvl w:val="0"/>
          <w:numId w:val="0"/>
        </w:numPr>
        <w:jc w:val="both"/>
        <w:rPr>
          <w:rFonts w:hint="eastAsia"/>
        </w:rPr>
      </w:pPr>
      <w:r>
        <w:rPr>
          <w:rFonts w:hint="eastAsia"/>
        </w:rPr>
        <w:t>Rev. 12 is derived ultimately from the same sources, and in Matthew we have certain parallels with that chapter (e.g., Herod = the dragon; the flight to Egypt = the flight into the desert).</w:t>
      </w:r>
    </w:p>
    <w:p w14:paraId="53B642A3">
      <w:pPr>
        <w:widowControl w:val="0"/>
        <w:numPr>
          <w:ilvl w:val="0"/>
          <w:numId w:val="0"/>
        </w:numPr>
        <w:jc w:val="both"/>
        <w:rPr>
          <w:rFonts w:hint="eastAsia"/>
        </w:rPr>
      </w:pPr>
      <w:r>
        <w:rPr>
          <w:rFonts w:hint="eastAsia"/>
        </w:rPr>
        <w:t>启示录12章最终源自相同的来源，而在马太福音中我们有与该章的某些平行之处（例如，希律=龙；逃往埃及=逃往旷野）。</w:t>
      </w:r>
    </w:p>
    <w:p w14:paraId="3DDC04E9">
      <w:pPr>
        <w:widowControl w:val="0"/>
        <w:numPr>
          <w:ilvl w:val="0"/>
          <w:numId w:val="0"/>
        </w:numPr>
        <w:jc w:val="both"/>
        <w:rPr>
          <w:rFonts w:hint="eastAsia"/>
        </w:rPr>
      </w:pPr>
    </w:p>
    <w:p w14:paraId="7404027C">
      <w:pPr>
        <w:widowControl w:val="0"/>
        <w:numPr>
          <w:ilvl w:val="0"/>
          <w:numId w:val="0"/>
        </w:numPr>
        <w:jc w:val="both"/>
        <w:rPr>
          <w:rFonts w:hint="eastAsia"/>
        </w:rPr>
      </w:pPr>
      <w:r>
        <w:rPr>
          <w:rFonts w:hint="eastAsia"/>
        </w:rPr>
        <w:t>Into Cheyne's teamed discussions of Dusares, Tammuz, etc., we cannot now enter; but we can point out one general line of criticism.</w:t>
      </w:r>
    </w:p>
    <w:p w14:paraId="38962214">
      <w:pPr>
        <w:widowControl w:val="0"/>
        <w:numPr>
          <w:ilvl w:val="0"/>
          <w:numId w:val="0"/>
        </w:numPr>
        <w:jc w:val="both"/>
        <w:rPr>
          <w:rFonts w:hint="eastAsia"/>
        </w:rPr>
      </w:pPr>
      <w:r>
        <w:rPr>
          <w:rFonts w:hint="eastAsia"/>
        </w:rPr>
        <w:t>我们现在不能进入切恩关于杜萨雷斯、搭模斯等的学术讨论；但我们可以指出一条总的批判路线。</w:t>
      </w:r>
    </w:p>
    <w:p w14:paraId="17311D22">
      <w:pPr>
        <w:widowControl w:val="0"/>
        <w:numPr>
          <w:ilvl w:val="0"/>
          <w:numId w:val="0"/>
        </w:numPr>
        <w:jc w:val="both"/>
        <w:rPr>
          <w:rFonts w:hint="eastAsia"/>
        </w:rPr>
      </w:pPr>
    </w:p>
    <w:p w14:paraId="35A00639">
      <w:pPr>
        <w:widowControl w:val="0"/>
        <w:numPr>
          <w:ilvl w:val="0"/>
          <w:numId w:val="0"/>
        </w:numPr>
        <w:jc w:val="both"/>
        <w:rPr>
          <w:rFonts w:hint="eastAsia"/>
        </w:rPr>
      </w:pPr>
      <w:r>
        <w:rPr>
          <w:rFonts w:hint="eastAsia"/>
        </w:rPr>
        <w:t>Cheyne apparently admits that by a study of the undoubtedly and narrowly Jewish writings approximately of the time of Christ, we can find no sufficient basis for the idea of the virgin birth.</w:t>
      </w:r>
    </w:p>
    <w:p w14:paraId="4A8687E3">
      <w:pPr>
        <w:widowControl w:val="0"/>
        <w:numPr>
          <w:ilvl w:val="0"/>
          <w:numId w:val="0"/>
        </w:numPr>
        <w:jc w:val="both"/>
        <w:rPr>
          <w:rFonts w:hint="eastAsia"/>
        </w:rPr>
      </w:pPr>
      <w:r>
        <w:rPr>
          <w:rFonts w:hint="eastAsia"/>
        </w:rPr>
        <w:t>切恩显然承认，通过研究基督时代前后无疑且狭隘的犹太著作，我们找不到童贞女之生观念的充分基础。</w:t>
      </w:r>
    </w:p>
    <w:p w14:paraId="10C11A9C">
      <w:pPr>
        <w:widowControl w:val="0"/>
        <w:numPr>
          <w:ilvl w:val="0"/>
          <w:numId w:val="0"/>
        </w:numPr>
        <w:jc w:val="both"/>
        <w:rPr>
          <w:rFonts w:hint="eastAsia"/>
        </w:rPr>
      </w:pPr>
    </w:p>
    <w:p w14:paraId="34A9A952">
      <w:pPr>
        <w:widowControl w:val="0"/>
        <w:numPr>
          <w:ilvl w:val="0"/>
          <w:numId w:val="0"/>
        </w:numPr>
        <w:jc w:val="both"/>
        <w:rPr>
          <w:rFonts w:hint="eastAsia"/>
        </w:rPr>
      </w:pPr>
      <w:r>
        <w:rPr>
          <w:rFonts w:hint="eastAsia"/>
        </w:rPr>
        <w:t>But there is a basis, says Cheyne, for that idea in the mythology of other Eastern peoples, and we know that the Old Testament has, as a matter of fact, been in various ways influenced by those mythologies.</w:t>
      </w:r>
    </w:p>
    <w:p w14:paraId="69EE9DA1">
      <w:pPr>
        <w:widowControl w:val="0"/>
        <w:numPr>
          <w:ilvl w:val="0"/>
          <w:numId w:val="0"/>
        </w:numPr>
        <w:jc w:val="both"/>
        <w:rPr>
          <w:rFonts w:hint="eastAsia"/>
        </w:rPr>
      </w:pPr>
      <w:r>
        <w:rPr>
          <w:rFonts w:hint="eastAsia"/>
        </w:rPr>
        <w:t>但切恩说，在其他东方民族的神话中，有那个观念的基础，而且我们知道，旧约事实上在各方面都受到了那些神话的影响。</w:t>
      </w:r>
    </w:p>
    <w:p w14:paraId="6B0C058C">
      <w:pPr>
        <w:widowControl w:val="0"/>
        <w:numPr>
          <w:ilvl w:val="0"/>
          <w:numId w:val="0"/>
        </w:numPr>
        <w:jc w:val="both"/>
        <w:rPr>
          <w:rFonts w:hint="eastAsia"/>
        </w:rPr>
      </w:pPr>
    </w:p>
    <w:p w14:paraId="6B5D4CF4">
      <w:pPr>
        <w:widowControl w:val="0"/>
        <w:numPr>
          <w:ilvl w:val="0"/>
          <w:numId w:val="0"/>
        </w:numPr>
        <w:jc w:val="both"/>
        <w:rPr>
          <w:rFonts w:hint="eastAsia"/>
        </w:rPr>
      </w:pPr>
      <w:r>
        <w:rPr>
          <w:rFonts w:hint="eastAsia"/>
        </w:rPr>
        <w:t>Therefore, concludes Cheyne, the influence may well have extended to the present case.</w:t>
      </w:r>
    </w:p>
    <w:p w14:paraId="44AB46FA">
      <w:pPr>
        <w:widowControl w:val="0"/>
        <w:numPr>
          <w:ilvl w:val="0"/>
          <w:numId w:val="0"/>
        </w:numPr>
        <w:jc w:val="both"/>
        <w:rPr>
          <w:rFonts w:hint="eastAsia"/>
        </w:rPr>
      </w:pPr>
      <w:r>
        <w:rPr>
          <w:rFonts w:hint="eastAsia"/>
        </w:rPr>
        <w:t>因此，切恩得出结论，这种影响很可能延伸到了现在的情况。</w:t>
      </w:r>
    </w:p>
    <w:p w14:paraId="2659D78A">
      <w:pPr>
        <w:widowControl w:val="0"/>
        <w:numPr>
          <w:ilvl w:val="0"/>
          <w:numId w:val="0"/>
        </w:numPr>
        <w:jc w:val="both"/>
        <w:rPr>
          <w:rFonts w:hint="eastAsia"/>
        </w:rPr>
      </w:pPr>
    </w:p>
    <w:p w14:paraId="3853D9FB">
      <w:pPr>
        <w:widowControl w:val="0"/>
        <w:numPr>
          <w:ilvl w:val="0"/>
          <w:numId w:val="0"/>
        </w:numPr>
        <w:jc w:val="both"/>
        <w:rPr>
          <w:rFonts w:hint="eastAsia"/>
        </w:rPr>
      </w:pPr>
      <w:r>
        <w:rPr>
          <w:rFonts w:hint="eastAsia"/>
        </w:rPr>
        <w:t>But is not that argument rather indirect and unconvincing?</w:t>
      </w:r>
    </w:p>
    <w:p w14:paraId="0338510F">
      <w:pPr>
        <w:widowControl w:val="0"/>
        <w:numPr>
          <w:ilvl w:val="0"/>
          <w:numId w:val="0"/>
        </w:numPr>
        <w:jc w:val="both"/>
        <w:rPr>
          <w:rFonts w:hint="eastAsia"/>
        </w:rPr>
      </w:pPr>
      <w:r>
        <w:rPr>
          <w:rFonts w:hint="eastAsia"/>
        </w:rPr>
        <w:t>但那个论点不是相当间接和不具说服力吗？</w:t>
      </w:r>
    </w:p>
    <w:p w14:paraId="314D0036">
      <w:pPr>
        <w:widowControl w:val="0"/>
        <w:numPr>
          <w:ilvl w:val="0"/>
          <w:numId w:val="0"/>
        </w:numPr>
        <w:jc w:val="both"/>
        <w:rPr>
          <w:rFonts w:hint="eastAsia"/>
        </w:rPr>
      </w:pPr>
    </w:p>
    <w:p w14:paraId="34B31C81">
      <w:pPr>
        <w:widowControl w:val="0"/>
        <w:numPr>
          <w:ilvl w:val="0"/>
          <w:numId w:val="0"/>
        </w:numPr>
        <w:jc w:val="both"/>
        <w:rPr>
          <w:rFonts w:hint="eastAsia"/>
        </w:rPr>
      </w:pPr>
      <w:r>
        <w:rPr>
          <w:rFonts w:hint="eastAsia"/>
        </w:rPr>
        <w:t>Cheyne would probably not maintain that absolutely everything in the Babylonian mythology had an influence on Hebrew thought; for he recognizes the fact that the Hebrews gave a new meaning even to that which they did actually accept.</w:t>
      </w:r>
    </w:p>
    <w:p w14:paraId="796F5771">
      <w:pPr>
        <w:widowControl w:val="0"/>
        <w:numPr>
          <w:ilvl w:val="0"/>
          <w:numId w:val="0"/>
        </w:numPr>
        <w:jc w:val="both"/>
        <w:rPr>
          <w:rFonts w:hint="eastAsia"/>
        </w:rPr>
      </w:pPr>
      <w:r>
        <w:rPr>
          <w:rFonts w:hint="eastAsia"/>
        </w:rPr>
        <w:t>切恩大概不会主张巴比伦神话中的所有东西都对希伯来思想产生了影响；因为他认识到，希伯来人甚至对他们实际接受的东西也赋予了新的意义。</w:t>
      </w:r>
    </w:p>
    <w:p w14:paraId="56197722">
      <w:pPr>
        <w:widowControl w:val="0"/>
        <w:numPr>
          <w:ilvl w:val="0"/>
          <w:numId w:val="0"/>
        </w:numPr>
        <w:jc w:val="both"/>
        <w:rPr>
          <w:rFonts w:hint="eastAsia"/>
        </w:rPr>
      </w:pPr>
    </w:p>
    <w:p w14:paraId="6F661273">
      <w:pPr>
        <w:widowControl w:val="0"/>
        <w:numPr>
          <w:ilvl w:val="0"/>
          <w:numId w:val="0"/>
        </w:numPr>
        <w:jc w:val="both"/>
        <w:rPr>
          <w:rFonts w:hint="eastAsia"/>
        </w:rPr>
      </w:pPr>
      <w:r>
        <w:rPr>
          <w:rFonts w:hint="eastAsia"/>
        </w:rPr>
        <w:t>So how can we be at all sure that the Babylonian B"D2X&lt;@H idea in particular had such an influence?</w:t>
      </w:r>
    </w:p>
    <w:p w14:paraId="30D59A79">
      <w:pPr>
        <w:widowControl w:val="0"/>
        <w:numPr>
          <w:ilvl w:val="0"/>
          <w:numId w:val="0"/>
        </w:numPr>
        <w:jc w:val="both"/>
        <w:rPr>
          <w:rFonts w:hint="eastAsia"/>
        </w:rPr>
      </w:pPr>
      <w:r>
        <w:rPr>
          <w:rFonts w:hint="eastAsia"/>
        </w:rPr>
        <w:t>那么，我们如何能确定巴比伦的B"D2X&lt;@H（童贞女）观念具体产生了这样的影响呢？</w:t>
      </w:r>
    </w:p>
    <w:p w14:paraId="465067D3">
      <w:pPr>
        <w:widowControl w:val="0"/>
        <w:numPr>
          <w:ilvl w:val="0"/>
          <w:numId w:val="0"/>
        </w:numPr>
        <w:jc w:val="both"/>
        <w:rPr>
          <w:rFonts w:hint="eastAsia"/>
        </w:rPr>
      </w:pPr>
    </w:p>
    <w:p w14:paraId="0FFBE271">
      <w:pPr>
        <w:widowControl w:val="0"/>
        <w:numPr>
          <w:ilvl w:val="0"/>
          <w:numId w:val="0"/>
        </w:numPr>
        <w:jc w:val="both"/>
        <w:rPr>
          <w:rFonts w:hint="eastAsia"/>
        </w:rPr>
      </w:pPr>
      <w:r>
        <w:rPr>
          <w:rFonts w:hint="eastAsia"/>
        </w:rPr>
        <w:t>We find no such proof of this idea in the Old Testament, as we find even of the other Babylonian ideas which Cheyne thinks were imported into Israel.</w:t>
      </w:r>
    </w:p>
    <w:p w14:paraId="3D957E0A">
      <w:pPr>
        <w:widowControl w:val="0"/>
        <w:numPr>
          <w:ilvl w:val="0"/>
          <w:numId w:val="0"/>
        </w:numPr>
        <w:jc w:val="both"/>
        <w:rPr>
          <w:rFonts w:hint="eastAsia"/>
        </w:rPr>
      </w:pPr>
      <w:r>
        <w:rPr>
          <w:rFonts w:hint="eastAsia"/>
        </w:rPr>
        <w:t>我们在旧约中找不到这个观念的证据，就像我们甚至找不到切恩认为被引入以色列的其他巴比伦观念的证据一样。</w:t>
      </w:r>
    </w:p>
    <w:p w14:paraId="501D0D78">
      <w:pPr>
        <w:widowControl w:val="0"/>
        <w:numPr>
          <w:ilvl w:val="0"/>
          <w:numId w:val="0"/>
        </w:numPr>
        <w:jc w:val="both"/>
        <w:rPr>
          <w:rFonts w:hint="eastAsia"/>
        </w:rPr>
      </w:pPr>
    </w:p>
    <w:p w14:paraId="30BB9A18">
      <w:pPr>
        <w:widowControl w:val="0"/>
        <w:numPr>
          <w:ilvl w:val="0"/>
          <w:numId w:val="0"/>
        </w:numPr>
        <w:jc w:val="both"/>
        <w:rPr>
          <w:rFonts w:hint="eastAsia"/>
        </w:rPr>
      </w:pPr>
      <w:r>
        <w:rPr>
          <w:rFonts w:hint="eastAsia"/>
        </w:rPr>
        <w:t>It is therefore a rather doubtful proceeding to determine the content of Judaism by writings not of the Jews but of other nations.99</w:t>
      </w:r>
    </w:p>
    <w:p w14:paraId="65AC7744">
      <w:pPr>
        <w:widowControl w:val="0"/>
        <w:numPr>
          <w:ilvl w:val="0"/>
          <w:numId w:val="0"/>
        </w:numPr>
        <w:jc w:val="both"/>
        <w:rPr>
          <w:rFonts w:hint="eastAsia"/>
        </w:rPr>
      </w:pPr>
      <w:r>
        <w:rPr>
          <w:rFonts w:hint="eastAsia"/>
        </w:rPr>
        <w:t>因此，通过非犹太人而是其他民族的著作来确定犹太教的内容，是一个相当可疑的做法。99</w:t>
      </w:r>
    </w:p>
    <w:p w14:paraId="4F384609">
      <w:pPr>
        <w:widowControl w:val="0"/>
        <w:numPr>
          <w:ilvl w:val="0"/>
          <w:numId w:val="0"/>
        </w:numPr>
        <w:jc w:val="both"/>
        <w:rPr>
          <w:rFonts w:hint="eastAsia"/>
        </w:rPr>
      </w:pPr>
    </w:p>
    <w:p w14:paraId="3098B067">
      <w:pPr>
        <w:widowControl w:val="0"/>
        <w:numPr>
          <w:ilvl w:val="0"/>
          <w:numId w:val="0"/>
        </w:numPr>
        <w:jc w:val="both"/>
        <w:rPr>
          <w:rFonts w:hint="eastAsia"/>
        </w:rPr>
      </w:pPr>
      <w:r>
        <w:rPr>
          <w:rFonts w:hint="eastAsia"/>
        </w:rPr>
        <w:t>Of course, if we do not share Cheyne's confidence that Babylonian ideas were in general easily carried into Hebrew thought, we shall be still less likely to accept his theory in the present case.</w:t>
      </w:r>
    </w:p>
    <w:p w14:paraId="22CEE22A">
      <w:pPr>
        <w:widowControl w:val="0"/>
        <w:numPr>
          <w:ilvl w:val="0"/>
          <w:numId w:val="0"/>
        </w:numPr>
        <w:jc w:val="both"/>
        <w:rPr>
          <w:rFonts w:hint="eastAsia"/>
        </w:rPr>
      </w:pPr>
      <w:r>
        <w:rPr>
          <w:rFonts w:hint="eastAsia"/>
        </w:rPr>
        <w:t>当然，如果我们不像切恩那样相信巴比伦的观念普遍容易被带入希伯来思想，我们就更不可能在现在的情况下接受他的理论。</w:t>
      </w:r>
    </w:p>
    <w:p w14:paraId="3C0B86A8">
      <w:pPr>
        <w:widowControl w:val="0"/>
        <w:numPr>
          <w:ilvl w:val="0"/>
          <w:numId w:val="0"/>
        </w:numPr>
        <w:jc w:val="both"/>
        <w:rPr>
          <w:rFonts w:hint="eastAsia"/>
        </w:rPr>
      </w:pPr>
    </w:p>
    <w:p w14:paraId="675B5F1B">
      <w:pPr>
        <w:widowControl w:val="0"/>
        <w:numPr>
          <w:ilvl w:val="0"/>
          <w:numId w:val="0"/>
        </w:numPr>
        <w:jc w:val="both"/>
        <w:rPr>
          <w:rFonts w:hint="eastAsia"/>
        </w:rPr>
      </w:pPr>
      <w:r>
        <w:rPr>
          <w:rFonts w:hint="eastAsia"/>
        </w:rPr>
        <w:t>In concluding our discussion of mythical theories of the virgin birth, we call attention to the fact that such theories have by no means attained their end when they have shown that there was a logical motive leading the early Christians to look for something miraculous about Jesus' entrance into the world.</w:t>
      </w:r>
    </w:p>
    <w:p w14:paraId="34F5482B">
      <w:pPr>
        <w:widowControl w:val="0"/>
        <w:numPr>
          <w:ilvl w:val="0"/>
          <w:numId w:val="0"/>
        </w:numPr>
        <w:jc w:val="both"/>
        <w:rPr>
          <w:rFonts w:hint="eastAsia"/>
        </w:rPr>
      </w:pPr>
      <w:r>
        <w:rPr>
          <w:rFonts w:hint="eastAsia"/>
        </w:rPr>
        <w:t>在结束我们对童贞女之生神话理论的讨论时，我们提请注意这样一个事实，即这类理论在表明早期基督徒有逻辑动机去寻找耶稣进入世界的神迹时，绝非已达到其目的。</w:t>
      </w:r>
    </w:p>
    <w:p w14:paraId="158B600D">
      <w:pPr>
        <w:widowControl w:val="0"/>
        <w:numPr>
          <w:ilvl w:val="0"/>
          <w:numId w:val="0"/>
        </w:numPr>
        <w:jc w:val="both"/>
        <w:rPr>
          <w:rFonts w:hint="eastAsia"/>
        </w:rPr>
      </w:pPr>
    </w:p>
    <w:p w14:paraId="78DD1F0B">
      <w:pPr>
        <w:widowControl w:val="0"/>
        <w:numPr>
          <w:ilvl w:val="0"/>
          <w:numId w:val="0"/>
        </w:numPr>
        <w:jc w:val="both"/>
        <w:rPr>
          <w:rFonts w:hint="eastAsia"/>
        </w:rPr>
      </w:pPr>
      <w:r>
        <w:rPr>
          <w:rFonts w:hint="eastAsia"/>
        </w:rPr>
        <w:t>If Jesus' was believed to be divine, then we freely admit that it was perfectly natural to conclude that He came into the world by a miracle.</w:t>
      </w:r>
    </w:p>
    <w:p w14:paraId="431E8762">
      <w:pPr>
        <w:widowControl w:val="0"/>
        <w:numPr>
          <w:ilvl w:val="0"/>
          <w:numId w:val="0"/>
        </w:numPr>
        <w:jc w:val="both"/>
        <w:rPr>
          <w:rFonts w:hint="eastAsia"/>
        </w:rPr>
      </w:pPr>
      <w:r>
        <w:rPr>
          <w:rFonts w:hint="eastAsia"/>
        </w:rPr>
        <w:t>如果耶稣被相信是神圣的，那么我们坦率承认，得出祂是通过一个神迹来到世界的结论是完全自然的。</w:t>
      </w:r>
    </w:p>
    <w:p w14:paraId="15BB1C4A">
      <w:pPr>
        <w:widowControl w:val="0"/>
        <w:numPr>
          <w:ilvl w:val="0"/>
          <w:numId w:val="0"/>
        </w:numPr>
        <w:jc w:val="both"/>
        <w:rPr>
          <w:rFonts w:hint="eastAsia"/>
        </w:rPr>
      </w:pPr>
    </w:p>
    <w:p w14:paraId="3D462ADD">
      <w:pPr>
        <w:widowControl w:val="0"/>
        <w:numPr>
          <w:ilvl w:val="0"/>
          <w:numId w:val="0"/>
        </w:numPr>
        <w:jc w:val="both"/>
        <w:rPr>
          <w:rFonts w:hint="eastAsia"/>
        </w:rPr>
      </w:pPr>
      <w:r>
        <w:rPr>
          <w:rFonts w:hint="eastAsia"/>
        </w:rPr>
        <w:t>Furthermore, the conclusion is just as natural to-day as it was in A.D. 100, and it always will be natural, as long as sound reasoning /pg. 80/ continues.</w:t>
      </w:r>
    </w:p>
    <w:p w14:paraId="2E2194C9">
      <w:pPr>
        <w:widowControl w:val="0"/>
        <w:numPr>
          <w:ilvl w:val="0"/>
          <w:numId w:val="0"/>
        </w:numPr>
        <w:jc w:val="both"/>
        <w:rPr>
          <w:rFonts w:hint="eastAsia"/>
        </w:rPr>
      </w:pPr>
      <w:r>
        <w:rPr>
          <w:rFonts w:hint="eastAsia"/>
        </w:rPr>
        <w:t>此外，这个结论在今天和在公元100年一样自然，并且只要健全的推理/第80页/继续存在，它将永远是自然的。</w:t>
      </w:r>
    </w:p>
    <w:p w14:paraId="58A904E3">
      <w:pPr>
        <w:widowControl w:val="0"/>
        <w:numPr>
          <w:ilvl w:val="0"/>
          <w:numId w:val="0"/>
        </w:numPr>
        <w:jc w:val="both"/>
        <w:rPr>
          <w:rFonts w:hint="eastAsia"/>
        </w:rPr>
      </w:pPr>
    </w:p>
    <w:p w14:paraId="161B6626">
      <w:pPr>
        <w:widowControl w:val="0"/>
        <w:numPr>
          <w:ilvl w:val="0"/>
          <w:numId w:val="0"/>
        </w:numPr>
        <w:jc w:val="both"/>
        <w:rPr>
          <w:rFonts w:hint="eastAsia"/>
        </w:rPr>
      </w:pPr>
      <w:r>
        <w:rPr>
          <w:rFonts w:hint="eastAsia"/>
        </w:rPr>
        <w:t>So—to borrow the thought of a recent writer100—the heathen myths that we have been considering, so far from involving in suspicion anything at all similar to them, even illustrate a truth necessary to our argument.</w:t>
      </w:r>
    </w:p>
    <w:p w14:paraId="4C88696B">
      <w:pPr>
        <w:widowControl w:val="0"/>
        <w:numPr>
          <w:ilvl w:val="0"/>
          <w:numId w:val="0"/>
        </w:numPr>
        <w:jc w:val="both"/>
        <w:rPr>
          <w:rFonts w:hint="eastAsia"/>
        </w:rPr>
      </w:pPr>
      <w:r>
        <w:rPr>
          <w:rFonts w:hint="eastAsia"/>
        </w:rPr>
        <w:t>所以——借用一位近期作者100的思想——我们一直在考虑的异教神话，远非使任何与它们相似的事物受到怀疑，甚至阐明了我们论证所必需的一个真理。</w:t>
      </w:r>
    </w:p>
    <w:p w14:paraId="387D8682">
      <w:pPr>
        <w:widowControl w:val="0"/>
        <w:numPr>
          <w:ilvl w:val="0"/>
          <w:numId w:val="0"/>
        </w:numPr>
        <w:jc w:val="both"/>
        <w:rPr>
          <w:rFonts w:hint="eastAsia"/>
        </w:rPr>
      </w:pPr>
    </w:p>
    <w:p w14:paraId="655D5924">
      <w:pPr>
        <w:widowControl w:val="0"/>
        <w:numPr>
          <w:ilvl w:val="0"/>
          <w:numId w:val="0"/>
        </w:numPr>
        <w:jc w:val="both"/>
        <w:rPr>
          <w:rFonts w:hint="eastAsia"/>
        </w:rPr>
      </w:pPr>
      <w:r>
        <w:rPr>
          <w:rFonts w:hint="eastAsia"/>
        </w:rPr>
        <w:t>If Alexander was divine, then probably his birth was marvelous.</w:t>
      </w:r>
    </w:p>
    <w:p w14:paraId="0A0E5069">
      <w:pPr>
        <w:widowControl w:val="0"/>
        <w:numPr>
          <w:ilvl w:val="0"/>
          <w:numId w:val="0"/>
        </w:numPr>
        <w:jc w:val="both"/>
        <w:rPr>
          <w:rFonts w:hint="eastAsia"/>
        </w:rPr>
      </w:pPr>
      <w:r>
        <w:rPr>
          <w:rFonts w:hint="eastAsia"/>
        </w:rPr>
        <w:t>如果亚历山大是神圣的，那么他的出生很可能是奇妙的。</w:t>
      </w:r>
    </w:p>
    <w:p w14:paraId="187AEC4C">
      <w:pPr>
        <w:widowControl w:val="0"/>
        <w:numPr>
          <w:ilvl w:val="0"/>
          <w:numId w:val="0"/>
        </w:numPr>
        <w:jc w:val="both"/>
        <w:rPr>
          <w:rFonts w:hint="eastAsia"/>
        </w:rPr>
      </w:pPr>
    </w:p>
    <w:p w14:paraId="62BC9213">
      <w:pPr>
        <w:widowControl w:val="0"/>
        <w:numPr>
          <w:ilvl w:val="0"/>
          <w:numId w:val="0"/>
        </w:numPr>
        <w:jc w:val="both"/>
        <w:rPr>
          <w:rFonts w:hint="eastAsia"/>
        </w:rPr>
      </w:pPr>
      <w:r>
        <w:rPr>
          <w:rFonts w:hint="eastAsia"/>
        </w:rPr>
        <w:t>The argument is sound, but the premise is false.</w:t>
      </w:r>
    </w:p>
    <w:p w14:paraId="0E7865DB">
      <w:pPr>
        <w:widowControl w:val="0"/>
        <w:numPr>
          <w:ilvl w:val="0"/>
          <w:numId w:val="0"/>
        </w:numPr>
        <w:jc w:val="both"/>
        <w:rPr>
          <w:rFonts w:hint="eastAsia"/>
        </w:rPr>
      </w:pPr>
      <w:r>
        <w:rPr>
          <w:rFonts w:hint="eastAsia"/>
        </w:rPr>
        <w:t>这个论点是健全的，但前提是错误的。</w:t>
      </w:r>
    </w:p>
    <w:p w14:paraId="6A06C3A5">
      <w:pPr>
        <w:widowControl w:val="0"/>
        <w:numPr>
          <w:ilvl w:val="0"/>
          <w:numId w:val="0"/>
        </w:numPr>
        <w:jc w:val="both"/>
        <w:rPr>
          <w:rFonts w:hint="eastAsia"/>
        </w:rPr>
      </w:pPr>
    </w:p>
    <w:p w14:paraId="39E1D816">
      <w:pPr>
        <w:widowControl w:val="0"/>
        <w:numPr>
          <w:ilvl w:val="0"/>
          <w:numId w:val="0"/>
        </w:numPr>
        <w:jc w:val="both"/>
        <w:rPr>
          <w:rFonts w:hint="eastAsia"/>
        </w:rPr>
      </w:pPr>
      <w:r>
        <w:rPr>
          <w:rFonts w:hint="eastAsia"/>
        </w:rPr>
        <w:t>If Jesus was divine, then probably His birth was marvelous.</w:t>
      </w:r>
    </w:p>
    <w:p w14:paraId="36DDEC22">
      <w:pPr>
        <w:widowControl w:val="0"/>
        <w:numPr>
          <w:ilvl w:val="0"/>
          <w:numId w:val="0"/>
        </w:numPr>
        <w:jc w:val="both"/>
        <w:rPr>
          <w:rFonts w:hint="eastAsia"/>
        </w:rPr>
      </w:pPr>
      <w:r>
        <w:rPr>
          <w:rFonts w:hint="eastAsia"/>
        </w:rPr>
        <w:t>如果耶稣是神圣的，那么祂的出生很可能是奇妙的。</w:t>
      </w:r>
    </w:p>
    <w:p w14:paraId="2F1DBA3D">
      <w:pPr>
        <w:widowControl w:val="0"/>
        <w:numPr>
          <w:ilvl w:val="0"/>
          <w:numId w:val="0"/>
        </w:numPr>
        <w:jc w:val="both"/>
        <w:rPr>
          <w:rFonts w:hint="eastAsia"/>
        </w:rPr>
      </w:pPr>
    </w:p>
    <w:p w14:paraId="2A0BAEB5">
      <w:pPr>
        <w:widowControl w:val="0"/>
        <w:numPr>
          <w:ilvl w:val="0"/>
          <w:numId w:val="0"/>
        </w:numPr>
        <w:jc w:val="both"/>
        <w:rPr>
          <w:rFonts w:hint="eastAsia"/>
        </w:rPr>
      </w:pPr>
      <w:r>
        <w:rPr>
          <w:rFonts w:hint="eastAsia"/>
        </w:rPr>
        <w:t>Here, too, the argument is sound, the only question being whether in this case the premise is true.</w:t>
      </w:r>
    </w:p>
    <w:p w14:paraId="2BDC9803">
      <w:pPr>
        <w:widowControl w:val="0"/>
        <w:numPr>
          <w:ilvl w:val="0"/>
          <w:numId w:val="0"/>
        </w:numPr>
        <w:jc w:val="both"/>
        <w:rPr>
          <w:rFonts w:hint="eastAsia"/>
        </w:rPr>
      </w:pPr>
      <w:r>
        <w:rPr>
          <w:rFonts w:hint="eastAsia"/>
        </w:rPr>
        <w:t>在这里，论点也是健全的，唯一的问题是在这种情况下前提是否为真。</w:t>
      </w:r>
    </w:p>
    <w:p w14:paraId="1D89CBC5">
      <w:pPr>
        <w:widowControl w:val="0"/>
        <w:numPr>
          <w:ilvl w:val="0"/>
          <w:numId w:val="0"/>
        </w:numPr>
        <w:jc w:val="both"/>
        <w:rPr>
          <w:rFonts w:hint="eastAsia"/>
        </w:rPr>
      </w:pPr>
    </w:p>
    <w:p w14:paraId="20C8F2D5">
      <w:pPr>
        <w:widowControl w:val="0"/>
        <w:numPr>
          <w:ilvl w:val="0"/>
          <w:numId w:val="0"/>
        </w:numPr>
        <w:jc w:val="both"/>
        <w:rPr>
          <w:rFonts w:hint="eastAsia"/>
        </w:rPr>
      </w:pPr>
      <w:r>
        <w:rPr>
          <w:rFonts w:hint="eastAsia"/>
        </w:rPr>
        <w:t>Lobstein is correct in supposing that there might well have been a natural impulse in the early Church to invest Jesus' birth with the miraculous.</w:t>
      </w:r>
    </w:p>
    <w:p w14:paraId="04A0D600">
      <w:pPr>
        <w:widowControl w:val="0"/>
        <w:numPr>
          <w:ilvl w:val="0"/>
          <w:numId w:val="0"/>
        </w:numPr>
        <w:jc w:val="both"/>
        <w:rPr>
          <w:rFonts w:hint="eastAsia"/>
        </w:rPr>
      </w:pPr>
      <w:r>
        <w:rPr>
          <w:rFonts w:hint="eastAsia"/>
        </w:rPr>
        <w:t>洛布施泰因假设早期教会很可能有一种自然的冲动，要赋予耶稣的出生以神迹，这是正确的。</w:t>
      </w:r>
    </w:p>
    <w:p w14:paraId="214E5B72">
      <w:pPr>
        <w:widowControl w:val="0"/>
        <w:numPr>
          <w:ilvl w:val="0"/>
          <w:numId w:val="0"/>
        </w:numPr>
        <w:jc w:val="both"/>
        <w:rPr>
          <w:rFonts w:hint="eastAsia"/>
        </w:rPr>
      </w:pPr>
    </w:p>
    <w:p w14:paraId="5B4F0E50">
      <w:pPr>
        <w:widowControl w:val="0"/>
        <w:numPr>
          <w:ilvl w:val="0"/>
          <w:numId w:val="0"/>
        </w:numPr>
        <w:jc w:val="both"/>
        <w:rPr>
          <w:rFonts w:hint="eastAsia"/>
        </w:rPr>
      </w:pPr>
      <w:r>
        <w:rPr>
          <w:rFonts w:hint="eastAsia"/>
        </w:rPr>
        <w:t>But neither he nor any one else has shown how that impulse could have manifested itself in just the particular form in which it is now crystallized, unless in dependence upon fact.</w:t>
      </w:r>
    </w:p>
    <w:p w14:paraId="113E64D1">
      <w:pPr>
        <w:widowControl w:val="0"/>
        <w:numPr>
          <w:ilvl w:val="0"/>
          <w:numId w:val="0"/>
        </w:numPr>
        <w:jc w:val="both"/>
        <w:rPr>
          <w:rFonts w:hint="eastAsia"/>
        </w:rPr>
      </w:pPr>
      <w:r>
        <w:rPr>
          <w:rFonts w:hint="eastAsia"/>
        </w:rPr>
        <w:t>但他或任何其他人都没有表明，那种冲动如何能以现在结晶的特定形式表现出来，除非依赖于事实。</w:t>
      </w:r>
    </w:p>
    <w:p w14:paraId="4F744B52">
      <w:pPr>
        <w:widowControl w:val="0"/>
        <w:numPr>
          <w:ilvl w:val="0"/>
          <w:numId w:val="0"/>
        </w:numPr>
        <w:jc w:val="both"/>
        <w:rPr>
          <w:rFonts w:hint="eastAsia"/>
        </w:rPr>
      </w:pPr>
    </w:p>
    <w:p w14:paraId="6571C28F">
      <w:pPr>
        <w:widowControl w:val="0"/>
        <w:numPr>
          <w:ilvl w:val="0"/>
          <w:numId w:val="0"/>
        </w:numPr>
        <w:jc w:val="both"/>
        <w:rPr>
          <w:rFonts w:hint="eastAsia"/>
        </w:rPr>
      </w:pPr>
      <w:r>
        <w:rPr>
          <w:rFonts w:hint="eastAsia"/>
        </w:rPr>
        <w:t>If Jesus was really divine, then we can say that probably there was something miraculous about His birth.</w:t>
      </w:r>
    </w:p>
    <w:p w14:paraId="08DADCB6">
      <w:pPr>
        <w:widowControl w:val="0"/>
        <w:numPr>
          <w:ilvl w:val="0"/>
          <w:numId w:val="0"/>
        </w:numPr>
        <w:jc w:val="both"/>
        <w:rPr>
          <w:rFonts w:hint="eastAsia"/>
        </w:rPr>
      </w:pPr>
      <w:r>
        <w:rPr>
          <w:rFonts w:hint="eastAsia"/>
        </w:rPr>
        <w:t>如果耶稣真的是神圣的，那么我们可以说，祂的出生很可能有什么神迹。</w:t>
      </w:r>
    </w:p>
    <w:p w14:paraId="3D5883CB">
      <w:pPr>
        <w:widowControl w:val="0"/>
        <w:numPr>
          <w:ilvl w:val="0"/>
          <w:numId w:val="0"/>
        </w:numPr>
        <w:jc w:val="both"/>
        <w:rPr>
          <w:rFonts w:hint="eastAsia"/>
        </w:rPr>
      </w:pPr>
    </w:p>
    <w:p w14:paraId="18FDE8F3">
      <w:pPr>
        <w:widowControl w:val="0"/>
        <w:numPr>
          <w:ilvl w:val="0"/>
          <w:numId w:val="0"/>
        </w:numPr>
        <w:jc w:val="both"/>
        <w:rPr>
          <w:rFonts w:hint="eastAsia"/>
        </w:rPr>
      </w:pPr>
      <w:r>
        <w:rPr>
          <w:rFonts w:hint="eastAsia"/>
        </w:rPr>
        <w:t>Starting from that position, the most probable conclusion is that the canonical infancy narratives correctly inform us as to what that "something" was.</w:t>
      </w:r>
    </w:p>
    <w:p w14:paraId="119407BE">
      <w:pPr>
        <w:widowControl w:val="0"/>
        <w:numPr>
          <w:ilvl w:val="0"/>
          <w:numId w:val="0"/>
        </w:numPr>
        <w:jc w:val="both"/>
        <w:rPr>
          <w:rFonts w:hint="eastAsia"/>
        </w:rPr>
      </w:pPr>
      <w:r>
        <w:rPr>
          <w:rFonts w:hint="eastAsia"/>
        </w:rPr>
        <w:t>从那个立场出发，最可能的结论是，正典的婴孩时期叙事正确地告诉我们那个“什么”是什么。</w:t>
      </w:r>
    </w:p>
    <w:p w14:paraId="7FEF3563">
      <w:pPr>
        <w:widowControl w:val="0"/>
        <w:numPr>
          <w:ilvl w:val="0"/>
          <w:numId w:val="0"/>
        </w:numPr>
        <w:jc w:val="both"/>
        <w:rPr>
          <w:rFonts w:hint="eastAsia"/>
        </w:rPr>
      </w:pPr>
    </w:p>
    <w:p w14:paraId="5F41DF91">
      <w:pPr>
        <w:widowControl w:val="0"/>
        <w:numPr>
          <w:ilvl w:val="0"/>
          <w:numId w:val="0"/>
        </w:numPr>
        <w:jc w:val="both"/>
        <w:rPr>
          <w:rFonts w:hint="eastAsia"/>
        </w:rPr>
      </w:pPr>
      <w:r>
        <w:rPr>
          <w:rFonts w:hint="eastAsia"/>
        </w:rPr>
        <w:t>For, otherwise, it is hard to see how they could have been evolved.</w:t>
      </w:r>
    </w:p>
    <w:p w14:paraId="485B42D2">
      <w:pPr>
        <w:widowControl w:val="0"/>
        <w:numPr>
          <w:ilvl w:val="0"/>
          <w:numId w:val="0"/>
        </w:numPr>
        <w:jc w:val="both"/>
        <w:rPr>
          <w:rFonts w:hint="eastAsia"/>
        </w:rPr>
      </w:pPr>
      <w:r>
        <w:rPr>
          <w:rFonts w:hint="eastAsia"/>
        </w:rPr>
        <w:t>因为，否则，很难看出它们是如何演变而来的。</w:t>
      </w:r>
    </w:p>
    <w:p w14:paraId="1BC3A90F">
      <w:pPr>
        <w:widowControl w:val="0"/>
        <w:numPr>
          <w:ilvl w:val="0"/>
          <w:numId w:val="0"/>
        </w:numPr>
        <w:jc w:val="both"/>
        <w:rPr>
          <w:rFonts w:hint="eastAsia"/>
        </w:rPr>
      </w:pPr>
    </w:p>
    <w:p w14:paraId="1EA1AC2D">
      <w:pPr>
        <w:widowControl w:val="0"/>
        <w:numPr>
          <w:ilvl w:val="0"/>
          <w:numId w:val="0"/>
        </w:numPr>
        <w:jc w:val="both"/>
        <w:rPr>
          <w:rFonts w:hint="eastAsia"/>
        </w:rPr>
      </w:pPr>
      <w:r>
        <w:rPr>
          <w:rFonts w:hint="eastAsia"/>
        </w:rPr>
        <w:t>It is time to sum up our result.</w:t>
      </w:r>
    </w:p>
    <w:p w14:paraId="31C3A547">
      <w:pPr>
        <w:widowControl w:val="0"/>
        <w:numPr>
          <w:ilvl w:val="0"/>
          <w:numId w:val="0"/>
        </w:numPr>
        <w:jc w:val="both"/>
        <w:rPr>
          <w:rFonts w:hint="eastAsia"/>
        </w:rPr>
      </w:pPr>
      <w:r>
        <w:rPr>
          <w:rFonts w:hint="eastAsia"/>
        </w:rPr>
        <w:t>现在是总结我们结果的时候了。</w:t>
      </w:r>
    </w:p>
    <w:p w14:paraId="7D33F32B">
      <w:pPr>
        <w:widowControl w:val="0"/>
        <w:numPr>
          <w:ilvl w:val="0"/>
          <w:numId w:val="0"/>
        </w:numPr>
        <w:jc w:val="both"/>
        <w:rPr>
          <w:rFonts w:hint="eastAsia"/>
        </w:rPr>
      </w:pPr>
    </w:p>
    <w:p w14:paraId="371661F1">
      <w:pPr>
        <w:widowControl w:val="0"/>
        <w:numPr>
          <w:ilvl w:val="0"/>
          <w:numId w:val="0"/>
        </w:numPr>
        <w:jc w:val="both"/>
        <w:rPr>
          <w:rFonts w:hint="eastAsia"/>
        </w:rPr>
      </w:pPr>
      <w:r>
        <w:rPr>
          <w:rFonts w:hint="eastAsia"/>
        </w:rPr>
        <w:t>We examined, first, the hypothesis that the New Testament narratives of the birth of Jesus are to be explained as based upon facts.</w:t>
      </w:r>
    </w:p>
    <w:p w14:paraId="1BE867B7">
      <w:pPr>
        <w:widowControl w:val="0"/>
        <w:numPr>
          <w:ilvl w:val="0"/>
          <w:numId w:val="0"/>
        </w:numPr>
        <w:jc w:val="both"/>
        <w:rPr>
          <w:rFonts w:hint="eastAsia"/>
        </w:rPr>
      </w:pPr>
      <w:r>
        <w:rPr>
          <w:rFonts w:hint="eastAsia"/>
        </w:rPr>
        <w:t>我们首先考察了这样一个假说，即新约中关于耶稣出生的叙述应被解释为基于事实。</w:t>
      </w:r>
    </w:p>
    <w:p w14:paraId="1D8EC38E">
      <w:pPr>
        <w:widowControl w:val="0"/>
        <w:numPr>
          <w:ilvl w:val="0"/>
          <w:numId w:val="0"/>
        </w:numPr>
        <w:jc w:val="both"/>
        <w:rPr>
          <w:rFonts w:hint="eastAsia"/>
        </w:rPr>
      </w:pPr>
    </w:p>
    <w:p w14:paraId="59AD3814">
      <w:pPr>
        <w:widowControl w:val="0"/>
        <w:numPr>
          <w:ilvl w:val="0"/>
          <w:numId w:val="0"/>
        </w:numPr>
        <w:jc w:val="both"/>
        <w:rPr>
          <w:rFonts w:hint="eastAsia"/>
        </w:rPr>
      </w:pPr>
      <w:r>
        <w:rPr>
          <w:rFonts w:hint="eastAsia"/>
        </w:rPr>
        <w:t>We showed that the narratives have very early attestation, and themselves give clear evidence that they are not pure inventions, but are based upon earlier sources.</w:t>
      </w:r>
    </w:p>
    <w:p w14:paraId="016EF49A">
      <w:pPr>
        <w:widowControl w:val="0"/>
        <w:numPr>
          <w:ilvl w:val="0"/>
          <w:numId w:val="0"/>
        </w:numPr>
        <w:jc w:val="both"/>
        <w:rPr>
          <w:rFonts w:hint="eastAsia"/>
        </w:rPr>
      </w:pPr>
      <w:r>
        <w:rPr>
          <w:rFonts w:hint="eastAsia"/>
        </w:rPr>
        <w:t>我们表明，这些叙述有非常早的见证，并且它们本身清楚地证明它们不是纯粹的发明，而是基于更早的来源。</w:t>
      </w:r>
    </w:p>
    <w:p w14:paraId="0747657E">
      <w:pPr>
        <w:widowControl w:val="0"/>
        <w:numPr>
          <w:ilvl w:val="0"/>
          <w:numId w:val="0"/>
        </w:numPr>
        <w:jc w:val="both"/>
        <w:rPr>
          <w:rFonts w:hint="eastAsia"/>
        </w:rPr>
      </w:pPr>
    </w:p>
    <w:p w14:paraId="72558935">
      <w:pPr>
        <w:widowControl w:val="0"/>
        <w:numPr>
          <w:ilvl w:val="0"/>
          <w:numId w:val="0"/>
        </w:numPr>
        <w:jc w:val="both"/>
        <w:rPr>
          <w:rFonts w:hint="eastAsia"/>
        </w:rPr>
      </w:pPr>
      <w:r>
        <w:rPr>
          <w:rFonts w:hint="eastAsia"/>
        </w:rPr>
        <w:t>We then showed that the events narrated are not impossible unless all miracles are impossible; and that the supposed contradictions with the rest of the New Testament, and within the limits of the narratives themselves, have not been firmly established.</w:t>
      </w:r>
    </w:p>
    <w:p w14:paraId="67AD2AB9">
      <w:pPr>
        <w:widowControl w:val="0"/>
        <w:numPr>
          <w:ilvl w:val="0"/>
          <w:numId w:val="0"/>
        </w:numPr>
        <w:jc w:val="both"/>
        <w:rPr>
          <w:rFonts w:hint="eastAsia"/>
        </w:rPr>
      </w:pPr>
      <w:r>
        <w:rPr>
          <w:rFonts w:hint="eastAsia"/>
        </w:rPr>
        <w:t>然后我们表明，所叙述的事件并非不可能，除非所有神迹都是不可能的；并且，与新约其余部分以及叙述本身范围内的所谓矛盾，并未被牢固地确立。</w:t>
      </w:r>
    </w:p>
    <w:p w14:paraId="7772E63C">
      <w:pPr>
        <w:widowControl w:val="0"/>
        <w:numPr>
          <w:ilvl w:val="0"/>
          <w:numId w:val="0"/>
        </w:numPr>
        <w:jc w:val="both"/>
        <w:rPr>
          <w:rFonts w:hint="eastAsia"/>
        </w:rPr>
      </w:pPr>
    </w:p>
    <w:p w14:paraId="0B57FB3F">
      <w:pPr>
        <w:widowControl w:val="0"/>
        <w:numPr>
          <w:ilvl w:val="0"/>
          <w:numId w:val="0"/>
        </w:numPr>
        <w:jc w:val="both"/>
        <w:rPr>
          <w:rFonts w:hint="eastAsia"/>
        </w:rPr>
      </w:pPr>
      <w:r>
        <w:rPr>
          <w:rFonts w:hint="eastAsia"/>
        </w:rPr>
        <w:t>We then examined the alternative hypothesis that the narratives are to be explained in other ways than as based upon facts.</w:t>
      </w:r>
    </w:p>
    <w:p w14:paraId="48A75827">
      <w:pPr>
        <w:widowControl w:val="0"/>
        <w:numPr>
          <w:ilvl w:val="0"/>
          <w:numId w:val="0"/>
        </w:numPr>
        <w:jc w:val="both"/>
        <w:rPr>
          <w:rFonts w:hint="eastAsia"/>
        </w:rPr>
      </w:pPr>
      <w:r>
        <w:rPr>
          <w:rFonts w:hint="eastAsia"/>
        </w:rPr>
        <w:t>然后我们考察了另一种假说，即这些叙事应以基于事实之外的其他方式来解释。</w:t>
      </w:r>
    </w:p>
    <w:p w14:paraId="502F5950">
      <w:pPr>
        <w:widowControl w:val="0"/>
        <w:numPr>
          <w:ilvl w:val="0"/>
          <w:numId w:val="0"/>
        </w:numPr>
        <w:jc w:val="both"/>
        <w:rPr>
          <w:rFonts w:hint="eastAsia"/>
        </w:rPr>
      </w:pPr>
    </w:p>
    <w:p w14:paraId="3F6A6178">
      <w:pPr>
        <w:widowControl w:val="0"/>
        <w:numPr>
          <w:ilvl w:val="0"/>
          <w:numId w:val="0"/>
        </w:numPr>
        <w:jc w:val="both"/>
        <w:rPr>
          <w:rFonts w:hint="eastAsia"/>
        </w:rPr>
      </w:pPr>
      <w:r>
        <w:rPr>
          <w:rFonts w:hint="eastAsia"/>
        </w:rPr>
        <w:t>We showed that such an explanation cannot be assisted by any convincing independent proof that the narratives are composite in character; and that many theories about the origin of the idea of the virgin birth depend almost necessarily upon such unfounded interpolation theories.</w:t>
      </w:r>
    </w:p>
    <w:p w14:paraId="394516DF">
      <w:pPr>
        <w:widowControl w:val="0"/>
        <w:numPr>
          <w:ilvl w:val="0"/>
          <w:numId w:val="0"/>
        </w:numPr>
        <w:jc w:val="both"/>
        <w:rPr>
          <w:rFonts w:hint="eastAsia"/>
        </w:rPr>
      </w:pPr>
      <w:r>
        <w:rPr>
          <w:rFonts w:hint="eastAsia"/>
        </w:rPr>
        <w:t>我们表明，这样的解释不能得到任何有说服力的独立证据的支持，证明这些叙事是复合性的；并且许多关于童贞女之生观念起源的理论，几乎必然依赖于这种毫无根据的后加理论。</w:t>
      </w:r>
    </w:p>
    <w:p w14:paraId="2A1CD8E6">
      <w:pPr>
        <w:widowControl w:val="0"/>
        <w:numPr>
          <w:ilvl w:val="0"/>
          <w:numId w:val="0"/>
        </w:numPr>
        <w:jc w:val="both"/>
        <w:rPr>
          <w:rFonts w:hint="eastAsia"/>
        </w:rPr>
      </w:pPr>
    </w:p>
    <w:p w14:paraId="3E1087D0">
      <w:pPr>
        <w:widowControl w:val="0"/>
        <w:numPr>
          <w:ilvl w:val="0"/>
          <w:numId w:val="0"/>
        </w:numPr>
        <w:jc w:val="both"/>
        <w:rPr>
          <w:rFonts w:hint="eastAsia"/>
        </w:rPr>
      </w:pPr>
      <w:r>
        <w:rPr>
          <w:rFonts w:hint="eastAsia"/>
        </w:rPr>
        <w:t>Finally we passed in review the various attempts to explain the origin of the account in Matt. 1:18ff., and Luke 1:34, 35, and found that the Jewish explanations fail on psychological grounds, whereas the heathen explanations must in addition face the gravest literary difficulties.</w:t>
      </w:r>
    </w:p>
    <w:p w14:paraId="11363BFD">
      <w:pPr>
        <w:widowControl w:val="0"/>
        <w:numPr>
          <w:ilvl w:val="0"/>
          <w:numId w:val="0"/>
        </w:numPr>
        <w:jc w:val="both"/>
        <w:rPr>
          <w:rFonts w:hint="eastAsia"/>
        </w:rPr>
      </w:pPr>
      <w:r>
        <w:rPr>
          <w:rFonts w:hint="eastAsia"/>
        </w:rPr>
        <w:t>最后，我们回顾了各种试图解释马太福音1:18及以后和路加福音1:34, 35记述起源的尝试，发现犹太的解释在心理上失败了，而异教的解释此外还必须面对最严重的文学困难。</w:t>
      </w:r>
    </w:p>
    <w:p w14:paraId="42099B93">
      <w:pPr>
        <w:widowControl w:val="0"/>
        <w:numPr>
          <w:ilvl w:val="0"/>
          <w:numId w:val="0"/>
        </w:numPr>
        <w:jc w:val="both"/>
        <w:rPr>
          <w:rFonts w:hint="eastAsia"/>
        </w:rPr>
      </w:pPr>
    </w:p>
    <w:p w14:paraId="0739C209">
      <w:pPr>
        <w:widowControl w:val="0"/>
        <w:numPr>
          <w:ilvl w:val="0"/>
          <w:numId w:val="0"/>
        </w:numPr>
        <w:jc w:val="both"/>
        <w:rPr>
          <w:rFonts w:hint="eastAsia"/>
        </w:rPr>
      </w:pPr>
      <w:r>
        <w:rPr>
          <w:rFonts w:hint="eastAsia"/>
        </w:rPr>
        <w:t>So we have found that there are grave objections both to the historical and to the mythical explanations of our narratives, What decision ought we to make?</w:t>
      </w:r>
    </w:p>
    <w:p w14:paraId="720C318E">
      <w:pPr>
        <w:widowControl w:val="0"/>
        <w:numPr>
          <w:ilvl w:val="0"/>
          <w:numId w:val="0"/>
        </w:numPr>
        <w:jc w:val="both"/>
        <w:rPr>
          <w:rFonts w:hint="eastAsia"/>
        </w:rPr>
      </w:pPr>
      <w:r>
        <w:rPr>
          <w:rFonts w:hint="eastAsia"/>
        </w:rPr>
        <w:t>所以我们发现，对我们叙事的历史性和神话性解释都存在严重的反驳，我们应该作出什么决定？</w:t>
      </w:r>
    </w:p>
    <w:p w14:paraId="1859C64F">
      <w:pPr>
        <w:widowControl w:val="0"/>
        <w:numPr>
          <w:ilvl w:val="0"/>
          <w:numId w:val="0"/>
        </w:numPr>
        <w:jc w:val="both"/>
        <w:rPr>
          <w:rFonts w:hint="eastAsia"/>
        </w:rPr>
      </w:pPr>
    </w:p>
    <w:p w14:paraId="64841847">
      <w:pPr>
        <w:widowControl w:val="0"/>
        <w:numPr>
          <w:ilvl w:val="0"/>
          <w:numId w:val="0"/>
        </w:numPr>
        <w:jc w:val="both"/>
        <w:rPr>
          <w:rFonts w:hint="eastAsia"/>
        </w:rPr>
      </w:pPr>
      <w:r>
        <w:rPr>
          <w:rFonts w:hint="eastAsia"/>
        </w:rPr>
        <w:t>To this question we believe that /pg. 81/ there is but one just answer, namely—that on the basis of a narrowly historical and critical examination of this one account, we can make no decision at all.</w:t>
      </w:r>
    </w:p>
    <w:p w14:paraId="783608E0">
      <w:pPr>
        <w:widowControl w:val="0"/>
        <w:numPr>
          <w:ilvl w:val="0"/>
          <w:numId w:val="0"/>
        </w:numPr>
        <w:jc w:val="both"/>
        <w:rPr>
          <w:rFonts w:hint="eastAsia"/>
        </w:rPr>
      </w:pPr>
      <w:r>
        <w:rPr>
          <w:rFonts w:hint="eastAsia"/>
        </w:rPr>
        <w:t>对于这个问题，我们相信/第81页/只有一个公正的答案，即——在对这一个记述进行狭隘的历史和批判性考察的基础上，我们根本无法作出任何决定。</w:t>
      </w:r>
    </w:p>
    <w:p w14:paraId="594F8693">
      <w:pPr>
        <w:widowControl w:val="0"/>
        <w:numPr>
          <w:ilvl w:val="0"/>
          <w:numId w:val="0"/>
        </w:numPr>
        <w:jc w:val="both"/>
        <w:rPr>
          <w:rFonts w:hint="eastAsia"/>
        </w:rPr>
      </w:pPr>
    </w:p>
    <w:p w14:paraId="6C572F13">
      <w:pPr>
        <w:widowControl w:val="0"/>
        <w:numPr>
          <w:ilvl w:val="0"/>
          <w:numId w:val="0"/>
        </w:numPr>
        <w:jc w:val="both"/>
        <w:rPr>
          <w:rFonts w:hint="eastAsia"/>
        </w:rPr>
      </w:pPr>
      <w:r>
        <w:rPr>
          <w:rFonts w:hint="eastAsia"/>
        </w:rPr>
        <w:t>The decision depends upon our point of view with regard to the miraculous in general.</w:t>
      </w:r>
    </w:p>
    <w:p w14:paraId="5B982A56">
      <w:pPr>
        <w:widowControl w:val="0"/>
        <w:numPr>
          <w:ilvl w:val="0"/>
          <w:numId w:val="0"/>
        </w:numPr>
        <w:jc w:val="both"/>
        <w:rPr>
          <w:rFonts w:hint="eastAsia"/>
        </w:rPr>
      </w:pPr>
      <w:r>
        <w:rPr>
          <w:rFonts w:hint="eastAsia"/>
        </w:rPr>
        <w:t>这个决定取决于我们对普遍神迹的看法。</w:t>
      </w:r>
    </w:p>
    <w:p w14:paraId="18E43EF6">
      <w:pPr>
        <w:widowControl w:val="0"/>
        <w:numPr>
          <w:ilvl w:val="0"/>
          <w:numId w:val="0"/>
        </w:numPr>
        <w:jc w:val="both"/>
        <w:rPr>
          <w:rFonts w:hint="eastAsia"/>
        </w:rPr>
      </w:pPr>
    </w:p>
    <w:p w14:paraId="43B97AFC">
      <w:pPr>
        <w:widowControl w:val="0"/>
        <w:numPr>
          <w:ilvl w:val="0"/>
          <w:numId w:val="0"/>
        </w:numPr>
        <w:jc w:val="both"/>
        <w:rPr>
          <w:rFonts w:hint="eastAsia"/>
        </w:rPr>
      </w:pPr>
      <w:r>
        <w:rPr>
          <w:rFonts w:hint="eastAsia"/>
        </w:rPr>
        <w:t>If, after an examination of all the other evidence, we are convinced that no miracle has occurred, then the New Testament account of the birth of Jesus can produce no sufficient reason for altering our opinion; but, if we believe that Jesus rose from the dead, then we shall avoid the greater difficulties if we accept the miracles in the first two chapters of Matthew and Luke.</w:t>
      </w:r>
    </w:p>
    <w:p w14:paraId="6F7F7FDF">
      <w:pPr>
        <w:widowControl w:val="0"/>
        <w:numPr>
          <w:ilvl w:val="0"/>
          <w:numId w:val="0"/>
        </w:numPr>
        <w:jc w:val="both"/>
        <w:rPr>
          <w:rFonts w:hint="eastAsia"/>
        </w:rPr>
      </w:pPr>
      <w:r>
        <w:rPr>
          <w:rFonts w:hint="eastAsia"/>
        </w:rPr>
        <w:t>如果，在考察了所有其他证据之后，我们确信没有发生过神迹，那么新约关于耶稣出生的记述就不能产生足够的理由来改变我们的看法；但是，如果我们相信耶稣从死里复活，那么如果我们接受马太和路加福音前两章中的神迹，我们就能避免更大的困难。</w:t>
      </w:r>
    </w:p>
    <w:p w14:paraId="7E956AE2">
      <w:pPr>
        <w:widowControl w:val="0"/>
        <w:numPr>
          <w:ilvl w:val="0"/>
          <w:numId w:val="0"/>
        </w:numPr>
        <w:jc w:val="both"/>
        <w:rPr>
          <w:rFonts w:hint="eastAsia"/>
        </w:rPr>
      </w:pPr>
    </w:p>
    <w:p w14:paraId="58F29480">
      <w:pPr>
        <w:widowControl w:val="0"/>
        <w:numPr>
          <w:ilvl w:val="0"/>
          <w:numId w:val="0"/>
        </w:numPr>
        <w:jc w:val="both"/>
        <w:rPr>
          <w:rFonts w:hint="eastAsia"/>
        </w:rPr>
      </w:pPr>
      <w:r>
        <w:rPr>
          <w:rFonts w:hint="eastAsia"/>
        </w:rPr>
        <w:t>For there, are two almost insurmountable difficulties connected with the mythical theory.</w:t>
      </w:r>
    </w:p>
    <w:p w14:paraId="15AD5B49">
      <w:pPr>
        <w:widowControl w:val="0"/>
        <w:numPr>
          <w:ilvl w:val="0"/>
          <w:numId w:val="0"/>
        </w:numPr>
        <w:jc w:val="both"/>
        <w:rPr>
          <w:rFonts w:hint="eastAsia"/>
        </w:rPr>
      </w:pPr>
      <w:r>
        <w:rPr>
          <w:rFonts w:hint="eastAsia"/>
        </w:rPr>
        <w:t>因为，与神话理论相关的有两个几乎无法克服的困难。</w:t>
      </w:r>
    </w:p>
    <w:p w14:paraId="174579CF">
      <w:pPr>
        <w:widowControl w:val="0"/>
        <w:numPr>
          <w:ilvl w:val="0"/>
          <w:numId w:val="0"/>
        </w:numPr>
        <w:jc w:val="both"/>
        <w:rPr>
          <w:rFonts w:hint="eastAsia"/>
        </w:rPr>
      </w:pPr>
    </w:p>
    <w:p w14:paraId="60A264D8">
      <w:pPr>
        <w:widowControl w:val="0"/>
        <w:numPr>
          <w:ilvl w:val="0"/>
          <w:numId w:val="0"/>
        </w:numPr>
        <w:jc w:val="both"/>
        <w:rPr>
          <w:rFonts w:hint="eastAsia"/>
        </w:rPr>
      </w:pPr>
      <w:r>
        <w:rPr>
          <w:rFonts w:hint="eastAsia"/>
        </w:rPr>
        <w:t>In the first place, it is hard to see how the idea of the virgin birth arose unless based upon fact, and in the second place it is hard to see how the narratives could have attained such an appearance of trustworthiness unless substantially historical.</w:t>
      </w:r>
    </w:p>
    <w:p w14:paraId="24FA6D9E">
      <w:pPr>
        <w:widowControl w:val="0"/>
        <w:numPr>
          <w:ilvl w:val="0"/>
          <w:numId w:val="0"/>
        </w:numPr>
        <w:jc w:val="both"/>
        <w:rPr>
          <w:rFonts w:hint="eastAsia"/>
        </w:rPr>
      </w:pPr>
      <w:r>
        <w:rPr>
          <w:rFonts w:hint="eastAsia"/>
        </w:rPr>
        <w:t>首先，很难看出童贞女之生的观念如何能在不基于事实的情况下产生，其次，很难看出这些叙事如何能在非实质上历史性的情况下获得如此可信的外观。</w:t>
      </w:r>
    </w:p>
    <w:p w14:paraId="098E926F">
      <w:pPr>
        <w:widowControl w:val="0"/>
        <w:numPr>
          <w:ilvl w:val="0"/>
          <w:numId w:val="0"/>
        </w:numPr>
        <w:jc w:val="both"/>
        <w:rPr>
          <w:rFonts w:hint="eastAsia"/>
        </w:rPr>
      </w:pPr>
    </w:p>
    <w:p w14:paraId="69E2E809">
      <w:pPr>
        <w:widowControl w:val="0"/>
        <w:numPr>
          <w:ilvl w:val="0"/>
          <w:numId w:val="0"/>
        </w:numPr>
        <w:jc w:val="both"/>
        <w:rPr>
          <w:rFonts w:hint="eastAsia"/>
        </w:rPr>
      </w:pPr>
      <w:r>
        <w:rPr>
          <w:rFonts w:hint="eastAsia"/>
        </w:rPr>
        <w:t>The virgin birth is not one of the evidences of Christianity like the resurrection; but neither is it a stumbling-block.</w:t>
      </w:r>
    </w:p>
    <w:p w14:paraId="6B2A75B4">
      <w:pPr>
        <w:widowControl w:val="0"/>
        <w:numPr>
          <w:ilvl w:val="0"/>
          <w:numId w:val="0"/>
        </w:numPr>
        <w:jc w:val="both"/>
        <w:rPr>
          <w:rFonts w:hint="eastAsia"/>
        </w:rPr>
      </w:pPr>
      <w:r>
        <w:rPr>
          <w:rFonts w:hint="eastAsia"/>
        </w:rPr>
        <w:t>童贞女之生不像复活那样是基督教的证据之一；但它也不是一个绊脚石。</w:t>
      </w:r>
    </w:p>
    <w:p w14:paraId="2D0AC6E1">
      <w:pPr>
        <w:widowControl w:val="0"/>
        <w:numPr>
          <w:ilvl w:val="0"/>
          <w:numId w:val="0"/>
        </w:numPr>
        <w:jc w:val="both"/>
        <w:rPr>
          <w:rFonts w:hint="eastAsia"/>
        </w:rPr>
      </w:pPr>
    </w:p>
    <w:p w14:paraId="115B16FF">
      <w:pPr>
        <w:widowControl w:val="0"/>
        <w:numPr>
          <w:ilvl w:val="0"/>
          <w:numId w:val="0"/>
        </w:numPr>
        <w:jc w:val="both"/>
        <w:rPr>
          <w:rFonts w:hint="eastAsia"/>
        </w:rPr>
      </w:pPr>
      <w:r>
        <w:rPr>
          <w:rFonts w:hint="eastAsia"/>
        </w:rPr>
        <w:t>If Christ rose from the dead, then there is no reason to doubt that He was born of a virgin.</w:t>
      </w:r>
    </w:p>
    <w:p w14:paraId="3F8671C1">
      <w:pPr>
        <w:widowControl w:val="0"/>
        <w:numPr>
          <w:ilvl w:val="0"/>
          <w:numId w:val="0"/>
        </w:numPr>
        <w:jc w:val="both"/>
        <w:rPr>
          <w:rFonts w:hint="eastAsia"/>
        </w:rPr>
      </w:pPr>
      <w:r>
        <w:rPr>
          <w:rFonts w:hint="eastAsia"/>
        </w:rPr>
        <w:t>如果基督从死里复活，那么就没有理由怀疑祂是由童贞女所生。</w:t>
      </w:r>
    </w:p>
    <w:p w14:paraId="226641C3">
      <w:pPr>
        <w:widowControl w:val="0"/>
        <w:numPr>
          <w:ilvl w:val="0"/>
          <w:numId w:val="0"/>
        </w:numPr>
        <w:jc w:val="both"/>
        <w:rPr>
          <w:rFonts w:hint="eastAsia"/>
        </w:rPr>
      </w:pPr>
    </w:p>
    <w:p w14:paraId="69B93950">
      <w:pPr>
        <w:widowControl w:val="0"/>
        <w:numPr>
          <w:ilvl w:val="0"/>
          <w:numId w:val="0"/>
        </w:numPr>
        <w:jc w:val="both"/>
        <w:rPr>
          <w:rFonts w:hint="eastAsia"/>
        </w:rPr>
      </w:pPr>
      <w:r>
        <w:rPr>
          <w:rFonts w:hint="eastAsia"/>
        </w:rPr>
        <w:t>Such, in brief, is the result of our examination.</w:t>
      </w:r>
    </w:p>
    <w:p w14:paraId="591933F0">
      <w:pPr>
        <w:widowControl w:val="0"/>
        <w:numPr>
          <w:ilvl w:val="0"/>
          <w:numId w:val="0"/>
        </w:numPr>
        <w:jc w:val="both"/>
        <w:rPr>
          <w:rFonts w:hint="eastAsia"/>
        </w:rPr>
      </w:pPr>
      <w:r>
        <w:rPr>
          <w:rFonts w:hint="eastAsia"/>
        </w:rPr>
        <w:t>简而言之，这就是我们考察的结果。</w:t>
      </w:r>
    </w:p>
    <w:p w14:paraId="3702A1EB">
      <w:pPr>
        <w:widowControl w:val="0"/>
        <w:numPr>
          <w:ilvl w:val="0"/>
          <w:numId w:val="0"/>
        </w:numPr>
        <w:jc w:val="both"/>
        <w:rPr>
          <w:rFonts w:hint="eastAsia"/>
        </w:rPr>
      </w:pPr>
    </w:p>
    <w:p w14:paraId="199C3077">
      <w:pPr>
        <w:widowControl w:val="0"/>
        <w:numPr>
          <w:ilvl w:val="0"/>
          <w:numId w:val="0"/>
        </w:numPr>
        <w:jc w:val="both"/>
        <w:rPr>
          <w:rFonts w:hint="eastAsia"/>
        </w:rPr>
      </w:pPr>
      <w:r>
        <w:rPr>
          <w:rFonts w:hint="eastAsia"/>
        </w:rPr>
        <w:t>Ultimately, the decision lies in a field even more remote—namely, in the field of ethics.</w:t>
      </w:r>
    </w:p>
    <w:p w14:paraId="0B3A01D8">
      <w:pPr>
        <w:widowControl w:val="0"/>
        <w:numPr>
          <w:ilvl w:val="0"/>
          <w:numId w:val="0"/>
        </w:numPr>
        <w:jc w:val="both"/>
        <w:rPr>
          <w:rFonts w:hint="eastAsia"/>
        </w:rPr>
      </w:pPr>
      <w:r>
        <w:rPr>
          <w:rFonts w:hint="eastAsia"/>
        </w:rPr>
        <w:t>最终，决定在于一个更遥远的领域——即伦理学领域。</w:t>
      </w:r>
    </w:p>
    <w:p w14:paraId="0A37D6E4">
      <w:pPr>
        <w:widowControl w:val="0"/>
        <w:numPr>
          <w:ilvl w:val="0"/>
          <w:numId w:val="0"/>
        </w:numPr>
        <w:jc w:val="both"/>
        <w:rPr>
          <w:rFonts w:hint="eastAsia"/>
        </w:rPr>
      </w:pPr>
    </w:p>
    <w:p w14:paraId="4AB037F8">
      <w:pPr>
        <w:widowControl w:val="0"/>
        <w:numPr>
          <w:ilvl w:val="0"/>
          <w:numId w:val="0"/>
        </w:numPr>
        <w:jc w:val="both"/>
        <w:rPr>
          <w:rFonts w:hint="eastAsia"/>
        </w:rPr>
      </w:pPr>
      <w:r>
        <w:rPr>
          <w:rFonts w:hint="eastAsia"/>
        </w:rPr>
        <w:t>If we believe that there is nothing worse than imperfection in the world, then we shall be content with the ethical Christ of Lobstein or Harnack; but if we believe that there is such a thing as guilt, then we shall be predisposed to accept the miraculous Christ, who, among other things, was "conceived by the Holy Ghost, born of the Virgin Mary."</w:t>
      </w:r>
    </w:p>
    <w:p w14:paraId="52BBEA89">
      <w:pPr>
        <w:widowControl w:val="0"/>
        <w:numPr>
          <w:ilvl w:val="0"/>
          <w:numId w:val="0"/>
        </w:numPr>
        <w:jc w:val="both"/>
        <w:rPr>
          <w:rFonts w:hint="eastAsia"/>
        </w:rPr>
      </w:pPr>
      <w:r>
        <w:rPr>
          <w:rFonts w:hint="eastAsia"/>
        </w:rPr>
        <w:t>如果我们相信世界上没有比不完美更糟的东西，那么我们将满足于洛布施泰因或哈纳克的伦理基督；但如果我们相信有罪这种东西，那么我们将倾向于接受神迹的基督，祂，除其他事外，是“因圣灵感孕，由童贞女马利亚所生”。</w:t>
      </w:r>
    </w:p>
    <w:p w14:paraId="72CBC5D4">
      <w:pPr>
        <w:widowControl w:val="0"/>
        <w:numPr>
          <w:ilvl w:val="0"/>
          <w:numId w:val="0"/>
        </w:numPr>
        <w:jc w:val="both"/>
        <w:rPr>
          <w:rFonts w:hint="eastAsia"/>
        </w:rPr>
      </w:pPr>
    </w:p>
    <w:p w14:paraId="56E1FBFD">
      <w:pPr>
        <w:pStyle w:val="2"/>
        <w:spacing w:after="0" w:line="451" w:lineRule="auto"/>
        <w:ind w:left="1012" w:right="1003"/>
        <w:rPr>
          <w:rFonts w:hint="eastAsia"/>
        </w:rPr>
      </w:pPr>
      <w:r>
        <w:rPr>
          <w:rFonts w:hint="eastAsia"/>
        </w:rPr>
        <w:t>The Hymns of the First Chapter of Luke*</w:t>
      </w:r>
    </w:p>
    <w:p w14:paraId="0CA14574">
      <w:pPr>
        <w:pStyle w:val="2"/>
        <w:spacing w:after="0" w:line="451" w:lineRule="auto"/>
        <w:ind w:left="1012" w:right="1003"/>
        <w:rPr>
          <w:rFonts w:hint="eastAsia"/>
        </w:rPr>
      </w:pPr>
      <w:r>
        <w:rPr>
          <w:rFonts w:hint="eastAsia"/>
        </w:rPr>
        <w:t>路加福音第一章的颂歌*</w:t>
      </w:r>
    </w:p>
    <w:p w14:paraId="64AC2A9E">
      <w:pPr>
        <w:widowControl w:val="0"/>
        <w:numPr>
          <w:ilvl w:val="0"/>
          <w:numId w:val="0"/>
        </w:numPr>
        <w:jc w:val="both"/>
        <w:rPr>
          <w:rFonts w:hint="eastAsia"/>
        </w:rPr>
      </w:pPr>
    </w:p>
    <w:p w14:paraId="7E780A15">
      <w:pPr>
        <w:widowControl w:val="0"/>
        <w:numPr>
          <w:ilvl w:val="0"/>
          <w:numId w:val="0"/>
        </w:numPr>
        <w:jc w:val="both"/>
        <w:rPr>
          <w:rFonts w:hint="eastAsia"/>
        </w:rPr>
      </w:pPr>
      <w:r>
        <w:rPr>
          <w:rFonts w:hint="eastAsia"/>
        </w:rPr>
        <w:t>THE outward form of Lk 1:5–2:52 invites investigation of sources.</w:t>
      </w:r>
    </w:p>
    <w:p w14:paraId="3EDF3834">
      <w:pPr>
        <w:widowControl w:val="0"/>
        <w:numPr>
          <w:ilvl w:val="0"/>
          <w:numId w:val="0"/>
        </w:numPr>
        <w:jc w:val="both"/>
        <w:rPr>
          <w:rFonts w:hint="eastAsia"/>
        </w:rPr>
      </w:pPr>
      <w:r>
        <w:rPr>
          <w:rFonts w:hint="eastAsia"/>
        </w:rPr>
        <w:t>路加福音1:5–2:52的外在形式引人去考察其来源。</w:t>
      </w:r>
    </w:p>
    <w:p w14:paraId="57536206">
      <w:pPr>
        <w:widowControl w:val="0"/>
        <w:numPr>
          <w:ilvl w:val="0"/>
          <w:numId w:val="0"/>
        </w:numPr>
        <w:jc w:val="both"/>
        <w:rPr>
          <w:rFonts w:hint="eastAsia"/>
        </w:rPr>
      </w:pPr>
    </w:p>
    <w:p w14:paraId="4FB81BA2">
      <w:pPr>
        <w:widowControl w:val="0"/>
        <w:numPr>
          <w:ilvl w:val="0"/>
          <w:numId w:val="0"/>
        </w:numPr>
        <w:jc w:val="both"/>
        <w:rPr>
          <w:rFonts w:hint="eastAsia"/>
        </w:rPr>
      </w:pPr>
      <w:r>
        <w:rPr>
          <w:rFonts w:hint="eastAsia"/>
        </w:rPr>
        <w:t>The prologue of the Gospel (Lk 1:1–4) is a genuine Greek period, clearly indicative of the literary culture of its author; yet it is followed by one of the most Hebraistic portions of the New Testament.</w:t>
      </w:r>
    </w:p>
    <w:p w14:paraId="2980C3BF">
      <w:pPr>
        <w:widowControl w:val="0"/>
        <w:numPr>
          <w:ilvl w:val="0"/>
          <w:numId w:val="0"/>
        </w:numPr>
        <w:jc w:val="both"/>
        <w:rPr>
          <w:rFonts w:hint="eastAsia"/>
        </w:rPr>
      </w:pPr>
      <w:r>
        <w:rPr>
          <w:rFonts w:hint="eastAsia"/>
        </w:rPr>
        <w:t>福音书的序言（路加福音1:1–4）是一段真正的希腊文句，清楚地表明了其作者的文学修养；然而，紧随其后的却是新约中最具希伯来风格的部分之一。</w:t>
      </w:r>
    </w:p>
    <w:p w14:paraId="57A8EBE4">
      <w:pPr>
        <w:widowControl w:val="0"/>
        <w:numPr>
          <w:ilvl w:val="0"/>
          <w:numId w:val="0"/>
        </w:numPr>
        <w:jc w:val="both"/>
        <w:rPr>
          <w:rFonts w:hint="eastAsia"/>
        </w:rPr>
      </w:pPr>
    </w:p>
    <w:p w14:paraId="46FC868A">
      <w:pPr>
        <w:widowControl w:val="0"/>
        <w:numPr>
          <w:ilvl w:val="0"/>
          <w:numId w:val="0"/>
        </w:numPr>
        <w:jc w:val="both"/>
        <w:rPr>
          <w:rFonts w:hint="eastAsia"/>
        </w:rPr>
      </w:pPr>
      <w:r>
        <w:rPr>
          <w:rFonts w:hint="eastAsia"/>
        </w:rPr>
        <w:t>Lk 1:5–2:52 exhibits throughout a marked affinity for the better portions of the Septuagint; while in the brief compass of the prologue there are no less than five words1 that do not occur at all in the Septuagint, and six others that occur only rarely.2</w:t>
      </w:r>
    </w:p>
    <w:p w14:paraId="17AC0EC3">
      <w:pPr>
        <w:widowControl w:val="0"/>
        <w:numPr>
          <w:ilvl w:val="0"/>
          <w:numId w:val="0"/>
        </w:numPr>
        <w:jc w:val="both"/>
        <w:rPr>
          <w:rFonts w:hint="eastAsia"/>
        </w:rPr>
      </w:pPr>
      <w:r>
        <w:rPr>
          <w:rFonts w:hint="eastAsia"/>
        </w:rPr>
        <w:t>路加福音1:5–2:52通篇表现出对七十士译本较好部分的显著亲和力；而在序言的简短篇幅中，有不少于五个词1在七十士译本中根本没有出现，还有六个词只偶尔出现。2</w:t>
      </w:r>
    </w:p>
    <w:p w14:paraId="06A760B2">
      <w:pPr>
        <w:widowControl w:val="0"/>
        <w:numPr>
          <w:ilvl w:val="0"/>
          <w:numId w:val="0"/>
        </w:numPr>
        <w:jc w:val="both"/>
        <w:rPr>
          <w:rFonts w:hint="eastAsia"/>
        </w:rPr>
      </w:pPr>
    </w:p>
    <w:p w14:paraId="2360F79F">
      <w:pPr>
        <w:widowControl w:val="0"/>
        <w:numPr>
          <w:ilvl w:val="0"/>
          <w:numId w:val="0"/>
        </w:numPr>
        <w:jc w:val="both"/>
        <w:rPr>
          <w:rFonts w:hint="eastAsia"/>
        </w:rPr>
      </w:pPr>
      <w:r>
        <w:rPr>
          <w:rFonts w:hint="eastAsia"/>
        </w:rPr>
        <w:t>No greater contrast in style could be imagined than that which exists between Lk 1:1–4 and the passage which immediately follows.</w:t>
      </w:r>
    </w:p>
    <w:p w14:paraId="7F3271CE">
      <w:pPr>
        <w:widowControl w:val="0"/>
        <w:numPr>
          <w:ilvl w:val="0"/>
          <w:numId w:val="0"/>
        </w:numPr>
        <w:jc w:val="both"/>
        <w:rPr>
          <w:rFonts w:hint="eastAsia"/>
        </w:rPr>
      </w:pPr>
      <w:r>
        <w:rPr>
          <w:rFonts w:hint="eastAsia"/>
        </w:rPr>
        <w:t>在路加福音1:1–4与紧随其后的段落之间，不可能想象出比这更大的风格对比了。</w:t>
      </w:r>
    </w:p>
    <w:p w14:paraId="24BD4389">
      <w:pPr>
        <w:widowControl w:val="0"/>
        <w:numPr>
          <w:ilvl w:val="0"/>
          <w:numId w:val="0"/>
        </w:numPr>
        <w:jc w:val="both"/>
        <w:rPr>
          <w:rFonts w:hint="eastAsia"/>
        </w:rPr>
      </w:pPr>
    </w:p>
    <w:p w14:paraId="7779D8AD">
      <w:pPr>
        <w:widowControl w:val="0"/>
        <w:numPr>
          <w:ilvl w:val="0"/>
          <w:numId w:val="0"/>
        </w:numPr>
        <w:jc w:val="both"/>
        <w:rPr>
          <w:rFonts w:hint="eastAsia"/>
        </w:rPr>
      </w:pPr>
      <w:r>
        <w:rPr>
          <w:rFonts w:hint="eastAsia"/>
        </w:rPr>
        <w:t>The contrast has usually been explained by supposing that the author of the Gospel is closely following a source in Lk 1:5–2:52.</w:t>
      </w:r>
    </w:p>
    <w:p w14:paraId="441419E6">
      <w:pPr>
        <w:widowControl w:val="0"/>
        <w:numPr>
          <w:ilvl w:val="0"/>
          <w:numId w:val="0"/>
        </w:numPr>
        <w:jc w:val="both"/>
        <w:rPr>
          <w:rFonts w:hint="eastAsia"/>
        </w:rPr>
      </w:pPr>
      <w:r>
        <w:rPr>
          <w:rFonts w:hint="eastAsia"/>
        </w:rPr>
        <w:t>这种对比通常被解释为，福音书的作者在路加福音1:5–2:52中紧密地遵循一个来源。</w:t>
      </w:r>
    </w:p>
    <w:p w14:paraId="14450881">
      <w:pPr>
        <w:widowControl w:val="0"/>
        <w:numPr>
          <w:ilvl w:val="0"/>
          <w:numId w:val="0"/>
        </w:numPr>
        <w:jc w:val="both"/>
        <w:rPr>
          <w:rFonts w:hint="eastAsia"/>
        </w:rPr>
      </w:pPr>
    </w:p>
    <w:p w14:paraId="7030F7F9">
      <w:pPr>
        <w:widowControl w:val="0"/>
        <w:numPr>
          <w:ilvl w:val="0"/>
          <w:numId w:val="0"/>
        </w:numPr>
        <w:jc w:val="both"/>
        <w:rPr>
          <w:rFonts w:hint="eastAsia"/>
        </w:rPr>
      </w:pPr>
      <w:r>
        <w:rPr>
          <w:rFonts w:hint="eastAsia"/>
        </w:rPr>
        <w:t>The prologue represents Luke's own style; the following passage represents the style of one of his sources.</w:t>
      </w:r>
    </w:p>
    <w:p w14:paraId="0D29E310">
      <w:pPr>
        <w:widowControl w:val="0"/>
        <w:numPr>
          <w:ilvl w:val="0"/>
          <w:numId w:val="0"/>
        </w:numPr>
        <w:jc w:val="both"/>
        <w:rPr>
          <w:rFonts w:hint="eastAsia"/>
        </w:rPr>
      </w:pPr>
      <w:r>
        <w:rPr>
          <w:rFonts w:hint="eastAsia"/>
        </w:rPr>
        <w:t>序言代表了路加自己的风格；接下来的段落代表了他其中一个来源的风格。</w:t>
      </w:r>
    </w:p>
    <w:p w14:paraId="6ADD8339">
      <w:pPr>
        <w:widowControl w:val="0"/>
        <w:numPr>
          <w:ilvl w:val="0"/>
          <w:numId w:val="0"/>
        </w:numPr>
        <w:jc w:val="both"/>
        <w:rPr>
          <w:rFonts w:hint="eastAsia"/>
        </w:rPr>
      </w:pPr>
    </w:p>
    <w:p w14:paraId="612779F2">
      <w:pPr>
        <w:widowControl w:val="0"/>
        <w:numPr>
          <w:ilvl w:val="0"/>
          <w:numId w:val="0"/>
        </w:numPr>
        <w:jc w:val="both"/>
        <w:rPr>
          <w:rFonts w:hint="eastAsia"/>
        </w:rPr>
      </w:pPr>
      <w:r>
        <w:rPr>
          <w:rFonts w:hint="eastAsia"/>
        </w:rPr>
        <w:t>In recent years this conclusion has been disputed by Holtzmann,3 by Dalman,4 and especially by Harnack.5</w:t>
      </w:r>
    </w:p>
    <w:p w14:paraId="2D603E68">
      <w:pPr>
        <w:widowControl w:val="0"/>
        <w:numPr>
          <w:ilvl w:val="0"/>
          <w:numId w:val="0"/>
        </w:numPr>
        <w:jc w:val="both"/>
        <w:rPr>
          <w:rFonts w:hint="eastAsia"/>
        </w:rPr>
      </w:pPr>
      <w:r>
        <w:rPr>
          <w:rFonts w:hint="eastAsia"/>
        </w:rPr>
        <w:t>近年来，这一结论受到了霍尔茨曼、3达尔曼、4特别是哈纳克5的质疑。</w:t>
      </w:r>
    </w:p>
    <w:p w14:paraId="743BC4A3">
      <w:pPr>
        <w:widowControl w:val="0"/>
        <w:numPr>
          <w:ilvl w:val="0"/>
          <w:numId w:val="0"/>
        </w:numPr>
        <w:jc w:val="both"/>
        <w:rPr>
          <w:rFonts w:hint="eastAsia"/>
        </w:rPr>
      </w:pPr>
    </w:p>
    <w:p w14:paraId="395D4017">
      <w:pPr>
        <w:widowControl w:val="0"/>
        <w:numPr>
          <w:ilvl w:val="0"/>
          <w:numId w:val="0"/>
        </w:numPr>
        <w:jc w:val="both"/>
        <w:rPr>
          <w:rFonts w:hint="eastAsia"/>
        </w:rPr>
      </w:pPr>
      <w:r>
        <w:rPr>
          <w:rFonts w:hint="eastAsia"/>
        </w:rPr>
        <w:t>Harnack /pg. 2/ would explain the difference in style between the prologue and the passage that immediately follows by the conscious art of the author.</w:t>
      </w:r>
    </w:p>
    <w:p w14:paraId="771DEE5F">
      <w:pPr>
        <w:widowControl w:val="0"/>
        <w:numPr>
          <w:ilvl w:val="0"/>
          <w:numId w:val="0"/>
        </w:numPr>
        <w:jc w:val="both"/>
        <w:rPr>
          <w:rFonts w:hint="eastAsia"/>
        </w:rPr>
      </w:pPr>
      <w:r>
        <w:rPr>
          <w:rFonts w:hint="eastAsia"/>
        </w:rPr>
        <w:t>哈纳克/第2页/会用作者有意识的艺术手法来解释序言与紧随其后段落之间的风格差异。</w:t>
      </w:r>
    </w:p>
    <w:p w14:paraId="4BF6FDBD">
      <w:pPr>
        <w:widowControl w:val="0"/>
        <w:numPr>
          <w:ilvl w:val="0"/>
          <w:numId w:val="0"/>
        </w:numPr>
        <w:jc w:val="both"/>
        <w:rPr>
          <w:rFonts w:hint="eastAsia"/>
        </w:rPr>
      </w:pPr>
    </w:p>
    <w:p w14:paraId="007450AF">
      <w:pPr>
        <w:widowControl w:val="0"/>
        <w:numPr>
          <w:ilvl w:val="0"/>
          <w:numId w:val="0"/>
        </w:numPr>
        <w:jc w:val="both"/>
        <w:rPr>
          <w:rFonts w:hint="eastAsia"/>
        </w:rPr>
      </w:pPr>
      <w:r>
        <w:rPr>
          <w:rFonts w:hint="eastAsia"/>
        </w:rPr>
        <w:t>In the prologue, Luke is writing according to his own natural style; in the following narrative, he is imitating the style of the Septuagint.</w:t>
      </w:r>
    </w:p>
    <w:p w14:paraId="240F77DD">
      <w:pPr>
        <w:widowControl w:val="0"/>
        <w:numPr>
          <w:ilvl w:val="0"/>
          <w:numId w:val="0"/>
        </w:numPr>
        <w:jc w:val="both"/>
        <w:rPr>
          <w:rFonts w:hint="eastAsia"/>
        </w:rPr>
      </w:pPr>
      <w:r>
        <w:rPr>
          <w:rFonts w:hint="eastAsia"/>
        </w:rPr>
        <w:t>在序言中，路加是按照他自己自然的风格写作；在接下来的叙事中，他是在模仿七十士译本的风格。</w:t>
      </w:r>
    </w:p>
    <w:p w14:paraId="142103FF">
      <w:pPr>
        <w:widowControl w:val="0"/>
        <w:numPr>
          <w:ilvl w:val="0"/>
          <w:numId w:val="0"/>
        </w:numPr>
        <w:jc w:val="both"/>
        <w:rPr>
          <w:rFonts w:hint="eastAsia"/>
        </w:rPr>
      </w:pPr>
    </w:p>
    <w:p w14:paraId="4C4B652D">
      <w:pPr>
        <w:widowControl w:val="0"/>
        <w:numPr>
          <w:ilvl w:val="0"/>
          <w:numId w:val="0"/>
        </w:numPr>
        <w:jc w:val="both"/>
        <w:rPr>
          <w:rFonts w:hint="eastAsia"/>
        </w:rPr>
      </w:pPr>
      <w:r>
        <w:rPr>
          <w:rFonts w:hint="eastAsia"/>
        </w:rPr>
        <w:t>At first sight the hypothesis seems very unlikely.</w:t>
      </w:r>
    </w:p>
    <w:p w14:paraId="771E085C">
      <w:pPr>
        <w:widowControl w:val="0"/>
        <w:numPr>
          <w:ilvl w:val="0"/>
          <w:numId w:val="0"/>
        </w:numPr>
        <w:jc w:val="both"/>
        <w:rPr>
          <w:rFonts w:hint="eastAsia"/>
        </w:rPr>
      </w:pPr>
      <w:r>
        <w:rPr>
          <w:rFonts w:hint="eastAsia"/>
        </w:rPr>
        <w:t>乍一看，这个假说似乎非常不可能。</w:t>
      </w:r>
    </w:p>
    <w:p w14:paraId="0AE120F2">
      <w:pPr>
        <w:widowControl w:val="0"/>
        <w:numPr>
          <w:ilvl w:val="0"/>
          <w:numId w:val="0"/>
        </w:numPr>
        <w:jc w:val="both"/>
        <w:rPr>
          <w:rFonts w:hint="eastAsia"/>
        </w:rPr>
      </w:pPr>
    </w:p>
    <w:p w14:paraId="7F78B9D0">
      <w:pPr>
        <w:widowControl w:val="0"/>
        <w:numPr>
          <w:ilvl w:val="0"/>
          <w:numId w:val="0"/>
        </w:numPr>
        <w:jc w:val="both"/>
        <w:rPr>
          <w:rFonts w:hint="eastAsia"/>
        </w:rPr>
      </w:pPr>
      <w:r>
        <w:rPr>
          <w:rFonts w:hint="eastAsia"/>
        </w:rPr>
        <w:t>It attributes to Luke a refinement of art which hardly seems natural in an ancient writer.</w:t>
      </w:r>
    </w:p>
    <w:p w14:paraId="192878CD">
      <w:pPr>
        <w:widowControl w:val="0"/>
        <w:numPr>
          <w:ilvl w:val="0"/>
          <w:numId w:val="0"/>
        </w:numPr>
        <w:jc w:val="both"/>
        <w:rPr>
          <w:rFonts w:hint="eastAsia"/>
        </w:rPr>
      </w:pPr>
      <w:r>
        <w:rPr>
          <w:rFonts w:hint="eastAsia"/>
        </w:rPr>
        <w:t>它将一种精炼的艺术归于路加，这在古代作者身上似乎并不自然。</w:t>
      </w:r>
    </w:p>
    <w:p w14:paraId="58F400F3">
      <w:pPr>
        <w:widowControl w:val="0"/>
        <w:numPr>
          <w:ilvl w:val="0"/>
          <w:numId w:val="0"/>
        </w:numPr>
        <w:jc w:val="both"/>
        <w:rPr>
          <w:rFonts w:hint="eastAsia"/>
        </w:rPr>
      </w:pPr>
    </w:p>
    <w:p w14:paraId="30E34048">
      <w:pPr>
        <w:widowControl w:val="0"/>
        <w:numPr>
          <w:ilvl w:val="0"/>
          <w:numId w:val="0"/>
        </w:numPr>
        <w:jc w:val="both"/>
        <w:rPr>
          <w:rFonts w:hint="eastAsia"/>
        </w:rPr>
      </w:pPr>
      <w:r>
        <w:rPr>
          <w:rFonts w:hint="eastAsia"/>
        </w:rPr>
        <w:t>But first impressions must be modified.</w:t>
      </w:r>
    </w:p>
    <w:p w14:paraId="3798B408">
      <w:pPr>
        <w:widowControl w:val="0"/>
        <w:numPr>
          <w:ilvl w:val="0"/>
          <w:numId w:val="0"/>
        </w:numPr>
        <w:jc w:val="both"/>
        <w:rPr>
          <w:rFonts w:hint="eastAsia"/>
        </w:rPr>
      </w:pPr>
      <w:r>
        <w:rPr>
          <w:rFonts w:hint="eastAsia"/>
        </w:rPr>
        <w:t>但第一印象必须被修正。</w:t>
      </w:r>
    </w:p>
    <w:p w14:paraId="5A75E91A">
      <w:pPr>
        <w:widowControl w:val="0"/>
        <w:numPr>
          <w:ilvl w:val="0"/>
          <w:numId w:val="0"/>
        </w:numPr>
        <w:jc w:val="both"/>
        <w:rPr>
          <w:rFonts w:hint="eastAsia"/>
        </w:rPr>
      </w:pPr>
    </w:p>
    <w:p w14:paraId="7EB079E3">
      <w:pPr>
        <w:widowControl w:val="0"/>
        <w:numPr>
          <w:ilvl w:val="0"/>
          <w:numId w:val="0"/>
        </w:numPr>
        <w:jc w:val="both"/>
        <w:rPr>
          <w:rFonts w:hint="eastAsia"/>
        </w:rPr>
      </w:pPr>
      <w:r>
        <w:rPr>
          <w:rFonts w:hint="eastAsia"/>
        </w:rPr>
        <w:t>For as a matter of fact imitations of the Septuagint in the Lucan writings cannot altogether be denied.</w:t>
      </w:r>
    </w:p>
    <w:p w14:paraId="3853AD2B">
      <w:pPr>
        <w:widowControl w:val="0"/>
        <w:numPr>
          <w:ilvl w:val="0"/>
          <w:numId w:val="0"/>
        </w:numPr>
        <w:jc w:val="both"/>
        <w:rPr>
          <w:rFonts w:hint="eastAsia"/>
        </w:rPr>
      </w:pPr>
      <w:r>
        <w:rPr>
          <w:rFonts w:hint="eastAsia"/>
        </w:rPr>
        <w:t>因为事实上，在路加著作中对七十士译本的模仿是不能完全否认的。</w:t>
      </w:r>
    </w:p>
    <w:p w14:paraId="2DB01730">
      <w:pPr>
        <w:widowControl w:val="0"/>
        <w:numPr>
          <w:ilvl w:val="0"/>
          <w:numId w:val="0"/>
        </w:numPr>
        <w:jc w:val="both"/>
        <w:rPr>
          <w:rFonts w:hint="eastAsia"/>
        </w:rPr>
      </w:pPr>
    </w:p>
    <w:p w14:paraId="4B6243BC">
      <w:pPr>
        <w:widowControl w:val="0"/>
        <w:numPr>
          <w:ilvl w:val="0"/>
          <w:numId w:val="0"/>
        </w:numPr>
        <w:jc w:val="both"/>
        <w:rPr>
          <w:rFonts w:hint="eastAsia"/>
        </w:rPr>
      </w:pPr>
      <w:r>
        <w:rPr>
          <w:rFonts w:hint="eastAsia"/>
        </w:rPr>
        <w:t>For example, despite his literary affinities, Luke uses the Hebraistic ¦(X&lt;,J@ far more than it is used by any other New Testament writer.</w:t>
      </w:r>
    </w:p>
    <w:p w14:paraId="18CB76F5">
      <w:pPr>
        <w:widowControl w:val="0"/>
        <w:numPr>
          <w:ilvl w:val="0"/>
          <w:numId w:val="0"/>
        </w:numPr>
        <w:jc w:val="both"/>
        <w:rPr>
          <w:rFonts w:hint="eastAsia"/>
        </w:rPr>
      </w:pPr>
      <w:r>
        <w:rPr>
          <w:rFonts w:hint="eastAsia"/>
        </w:rPr>
        <w:t>例如，尽管路加有其文学亲和力，但他使用希伯来式的¦(X&lt;,J@（看哪）远比任何其他新约作者都多。</w:t>
      </w:r>
    </w:p>
    <w:p w14:paraId="6A856FFB">
      <w:pPr>
        <w:widowControl w:val="0"/>
        <w:numPr>
          <w:ilvl w:val="0"/>
          <w:numId w:val="0"/>
        </w:numPr>
        <w:jc w:val="both"/>
        <w:rPr>
          <w:rFonts w:hint="eastAsia"/>
        </w:rPr>
      </w:pPr>
    </w:p>
    <w:p w14:paraId="7DE33962">
      <w:pPr>
        <w:widowControl w:val="0"/>
        <w:numPr>
          <w:ilvl w:val="0"/>
          <w:numId w:val="0"/>
        </w:numPr>
        <w:jc w:val="both"/>
        <w:rPr>
          <w:rFonts w:hint="eastAsia"/>
        </w:rPr>
      </w:pPr>
      <w:r>
        <w:rPr>
          <w:rFonts w:hint="eastAsia"/>
        </w:rPr>
        <w:t>Evidently Luke had a keen appreciation for what might be called the "Bible style" of the Septuagint, and felt that it was peculiarly fitted to be the vehicle of his own sacred narrative.</w:t>
      </w:r>
    </w:p>
    <w:p w14:paraId="58BC9F2A">
      <w:pPr>
        <w:widowControl w:val="0"/>
        <w:numPr>
          <w:ilvl w:val="0"/>
          <w:numId w:val="0"/>
        </w:numPr>
        <w:jc w:val="both"/>
        <w:rPr>
          <w:rFonts w:hint="eastAsia"/>
        </w:rPr>
      </w:pPr>
      <w:r>
        <w:rPr>
          <w:rFonts w:hint="eastAsia"/>
        </w:rPr>
        <w:t>显然，路加对可称为七十士译本的“圣经风格”有敏锐的欣赏力，并觉得它特别适合作为他自己神圣叙事的载体。</w:t>
      </w:r>
    </w:p>
    <w:p w14:paraId="127405F2">
      <w:pPr>
        <w:widowControl w:val="0"/>
        <w:numPr>
          <w:ilvl w:val="0"/>
          <w:numId w:val="0"/>
        </w:numPr>
        <w:jc w:val="both"/>
        <w:rPr>
          <w:rFonts w:hint="eastAsia"/>
        </w:rPr>
      </w:pPr>
    </w:p>
    <w:p w14:paraId="4D6385CC">
      <w:pPr>
        <w:widowControl w:val="0"/>
        <w:numPr>
          <w:ilvl w:val="0"/>
          <w:numId w:val="0"/>
        </w:numPr>
        <w:jc w:val="both"/>
        <w:rPr>
          <w:rFonts w:hint="eastAsia"/>
        </w:rPr>
      </w:pPr>
      <w:r>
        <w:rPr>
          <w:rFonts w:hint="eastAsia"/>
        </w:rPr>
        <w:t>Harnack's contention amounts to this: In treating in a poetical manner the events connected with the Saviour's birth, Luke simply carried the imitation of the Septuagint style somewhat further than he did when he was narrating in a more matter of fact way the wellknown events of the public ministry.</w:t>
      </w:r>
    </w:p>
    <w:p w14:paraId="1A984162">
      <w:pPr>
        <w:widowControl w:val="0"/>
        <w:numPr>
          <w:ilvl w:val="0"/>
          <w:numId w:val="0"/>
        </w:numPr>
        <w:jc w:val="both"/>
        <w:rPr>
          <w:rFonts w:hint="eastAsia"/>
        </w:rPr>
      </w:pPr>
      <w:r>
        <w:rPr>
          <w:rFonts w:hint="eastAsia"/>
        </w:rPr>
        <w:t>哈纳克的论点可归结为：在以诗意的方式处理与救主出生相关的事件时，路加仅仅是将对七十士译本风格的模仿，比他在以更平实的方式叙述众所周知的公开事工事件时，更进一步了。</w:t>
      </w:r>
    </w:p>
    <w:p w14:paraId="7CF3FA44">
      <w:pPr>
        <w:widowControl w:val="0"/>
        <w:numPr>
          <w:ilvl w:val="0"/>
          <w:numId w:val="0"/>
        </w:numPr>
        <w:jc w:val="both"/>
        <w:rPr>
          <w:rFonts w:hint="eastAsia"/>
        </w:rPr>
      </w:pPr>
    </w:p>
    <w:p w14:paraId="012CA463">
      <w:pPr>
        <w:widowControl w:val="0"/>
        <w:numPr>
          <w:ilvl w:val="0"/>
          <w:numId w:val="0"/>
        </w:numPr>
        <w:jc w:val="both"/>
        <w:rPr>
          <w:rFonts w:hint="eastAsia"/>
        </w:rPr>
      </w:pPr>
      <w:r>
        <w:rPr>
          <w:rFonts w:hint="eastAsia"/>
        </w:rPr>
        <w:t>In the latter case, the subjectmatter did not lend itself so readily to artistic imitation of the Old Testament, and furthermore Luke was hindered by his sources from carrying out his plans with perfect freedom.</w:t>
      </w:r>
    </w:p>
    <w:p w14:paraId="74A8C420">
      <w:pPr>
        <w:widowControl w:val="0"/>
        <w:numPr>
          <w:ilvl w:val="0"/>
          <w:numId w:val="0"/>
        </w:numPr>
        <w:jc w:val="both"/>
        <w:rPr>
          <w:rFonts w:hint="eastAsia"/>
        </w:rPr>
      </w:pPr>
      <w:r>
        <w:rPr>
          <w:rFonts w:hint="eastAsia"/>
        </w:rPr>
        <w:t>在后一种情况下，主题内容不那么容易进行对旧约的艺术性模仿，而且路加还受到他资料来源的阻碍，无法完全自由地实施他的计划。</w:t>
      </w:r>
    </w:p>
    <w:p w14:paraId="4658D894">
      <w:pPr>
        <w:widowControl w:val="0"/>
        <w:numPr>
          <w:ilvl w:val="0"/>
          <w:numId w:val="0"/>
        </w:numPr>
        <w:jc w:val="both"/>
        <w:rPr>
          <w:rFonts w:hint="eastAsia"/>
        </w:rPr>
      </w:pPr>
    </w:p>
    <w:p w14:paraId="6CE3104B">
      <w:pPr>
        <w:widowControl w:val="0"/>
        <w:numPr>
          <w:ilvl w:val="0"/>
          <w:numId w:val="0"/>
        </w:numPr>
        <w:jc w:val="both"/>
        <w:rPr>
          <w:rFonts w:hint="eastAsia"/>
        </w:rPr>
      </w:pPr>
      <w:r>
        <w:rPr>
          <w:rFonts w:hint="eastAsia"/>
        </w:rPr>
        <w:t>The hypothesis of Harnack cannot therefore be regarded as inherently impossible.</w:t>
      </w:r>
    </w:p>
    <w:p w14:paraId="1D818AAA">
      <w:pPr>
        <w:widowControl w:val="0"/>
        <w:numPr>
          <w:ilvl w:val="0"/>
          <w:numId w:val="0"/>
        </w:numPr>
        <w:jc w:val="both"/>
        <w:rPr>
          <w:rFonts w:hint="eastAsia"/>
        </w:rPr>
      </w:pPr>
      <w:r>
        <w:rPr>
          <w:rFonts w:hint="eastAsia"/>
        </w:rPr>
        <w:t>因此，哈纳克的假说不能被视为本质上是不可能的。</w:t>
      </w:r>
    </w:p>
    <w:p w14:paraId="48AF51AD">
      <w:pPr>
        <w:widowControl w:val="0"/>
        <w:numPr>
          <w:ilvl w:val="0"/>
          <w:numId w:val="0"/>
        </w:numPr>
        <w:jc w:val="both"/>
        <w:rPr>
          <w:rFonts w:hint="eastAsia"/>
        </w:rPr>
      </w:pPr>
    </w:p>
    <w:p w14:paraId="3D2C5551">
      <w:pPr>
        <w:widowControl w:val="0"/>
        <w:numPr>
          <w:ilvl w:val="0"/>
          <w:numId w:val="0"/>
        </w:numPr>
        <w:jc w:val="both"/>
        <w:rPr>
          <w:rFonts w:hint="eastAsia"/>
        </w:rPr>
      </w:pPr>
      <w:r>
        <w:rPr>
          <w:rFonts w:hint="eastAsia"/>
        </w:rPr>
        <w:t>In a very careful way, Harnack has gone through representative sections of Lk. 1:5–2:52 pointing out Lucan peculiarities—that is, words or usages which occur only in Luke and Acts among the New Testament writings or else occur more frequently there than in the rest of the New Testament and especially in Matthew and Mark.</w:t>
      </w:r>
    </w:p>
    <w:p w14:paraId="167355F8">
      <w:pPr>
        <w:widowControl w:val="0"/>
        <w:numPr>
          <w:ilvl w:val="0"/>
          <w:numId w:val="0"/>
        </w:numPr>
        <w:jc w:val="both"/>
        <w:rPr>
          <w:rFonts w:hint="eastAsia"/>
        </w:rPr>
      </w:pPr>
      <w:r>
        <w:rPr>
          <w:rFonts w:hint="eastAsia"/>
        </w:rPr>
        <w:t>哈纳克以非常仔细的方式，查阅了路加福音1:5–2:52的代表性段落，指出了路加的特有之处——即在新约著作中仅在路加福音和使徒行传中出现，或者在那里比在新约其余部分，特别是马太福音和马可福音中出现得更频繁的词语或用法。</w:t>
      </w:r>
    </w:p>
    <w:p w14:paraId="46896024">
      <w:pPr>
        <w:widowControl w:val="0"/>
        <w:numPr>
          <w:ilvl w:val="0"/>
          <w:numId w:val="0"/>
        </w:numPr>
        <w:jc w:val="both"/>
        <w:rPr>
          <w:rFonts w:hint="eastAsia"/>
        </w:rPr>
      </w:pPr>
    </w:p>
    <w:p w14:paraId="3AD355B6">
      <w:pPr>
        <w:widowControl w:val="0"/>
        <w:numPr>
          <w:ilvl w:val="0"/>
          <w:numId w:val="0"/>
        </w:numPr>
        <w:jc w:val="both"/>
        <w:rPr>
          <w:rFonts w:hint="eastAsia"/>
        </w:rPr>
      </w:pPr>
      <w:r>
        <w:rPr>
          <w:rFonts w:hint="eastAsia"/>
        </w:rPr>
        <w:t>The work of Harnack has received a valuable supplement from /pg. 3/ Zimmermann.6</w:t>
      </w:r>
    </w:p>
    <w:p w14:paraId="26DDC6CE">
      <w:pPr>
        <w:widowControl w:val="0"/>
        <w:numPr>
          <w:ilvl w:val="0"/>
          <w:numId w:val="0"/>
        </w:numPr>
        <w:jc w:val="both"/>
        <w:rPr>
          <w:rFonts w:hint="eastAsia"/>
        </w:rPr>
      </w:pPr>
      <w:r>
        <w:rPr>
          <w:rFonts w:hint="eastAsia"/>
        </w:rPr>
        <w:t>哈纳克的工作得到了/第3页/齐默尔曼6的宝贵补充。</w:t>
      </w:r>
    </w:p>
    <w:p w14:paraId="70AB4A17">
      <w:pPr>
        <w:widowControl w:val="0"/>
        <w:numPr>
          <w:ilvl w:val="0"/>
          <w:numId w:val="0"/>
        </w:numPr>
        <w:jc w:val="both"/>
        <w:rPr>
          <w:rFonts w:hint="eastAsia"/>
        </w:rPr>
      </w:pPr>
    </w:p>
    <w:p w14:paraId="6BE800FA">
      <w:pPr>
        <w:widowControl w:val="0"/>
        <w:numPr>
          <w:ilvl w:val="0"/>
          <w:numId w:val="0"/>
        </w:numPr>
        <w:jc w:val="both"/>
        <w:rPr>
          <w:rFonts w:hint="eastAsia"/>
        </w:rPr>
      </w:pPr>
      <w:r>
        <w:rPr>
          <w:rFonts w:hint="eastAsia"/>
        </w:rPr>
        <w:t>Zimmermann examined in detail those portions of the passage in question which were left unexamined in Harnack's former discussion.</w:t>
      </w:r>
    </w:p>
    <w:p w14:paraId="0ED6F82B">
      <w:pPr>
        <w:widowControl w:val="0"/>
        <w:numPr>
          <w:ilvl w:val="0"/>
          <w:numId w:val="0"/>
        </w:numPr>
        <w:jc w:val="both"/>
        <w:rPr>
          <w:rFonts w:hint="eastAsia"/>
        </w:rPr>
      </w:pPr>
      <w:r>
        <w:rPr>
          <w:rFonts w:hint="eastAsia"/>
        </w:rPr>
        <w:t>齐默尔曼详细考察了所讨论段落中，在哈纳克先前讨论中未被考察的部分。</w:t>
      </w:r>
    </w:p>
    <w:p w14:paraId="2F7D1596">
      <w:pPr>
        <w:widowControl w:val="0"/>
        <w:numPr>
          <w:ilvl w:val="0"/>
          <w:numId w:val="0"/>
        </w:numPr>
        <w:jc w:val="both"/>
        <w:rPr>
          <w:rFonts w:hint="eastAsia"/>
        </w:rPr>
      </w:pPr>
    </w:p>
    <w:p w14:paraId="79946B27">
      <w:pPr>
        <w:widowControl w:val="0"/>
        <w:numPr>
          <w:ilvl w:val="0"/>
          <w:numId w:val="0"/>
        </w:numPr>
        <w:jc w:val="both"/>
        <w:rPr>
          <w:rFonts w:hint="eastAsia"/>
        </w:rPr>
      </w:pPr>
      <w:r>
        <w:rPr>
          <w:rFonts w:hint="eastAsia"/>
        </w:rPr>
        <w:t>In Harnack's more recent work he has carried the examination through part of the sections that had been covered by Zimmermann .7</w:t>
      </w:r>
    </w:p>
    <w:p w14:paraId="4ABDAFA1">
      <w:pPr>
        <w:widowControl w:val="0"/>
        <w:numPr>
          <w:ilvl w:val="0"/>
          <w:numId w:val="0"/>
        </w:numPr>
        <w:jc w:val="both"/>
        <w:rPr>
          <w:rFonts w:hint="eastAsia"/>
        </w:rPr>
      </w:pPr>
      <w:r>
        <w:rPr>
          <w:rFonts w:hint="eastAsia"/>
        </w:rPr>
        <w:t>在哈纳克最近的著作中，他已对齐默尔曼所涵盖的部分段落进行了考察。7</w:t>
      </w:r>
    </w:p>
    <w:p w14:paraId="65DA37E1">
      <w:pPr>
        <w:widowControl w:val="0"/>
        <w:numPr>
          <w:ilvl w:val="0"/>
          <w:numId w:val="0"/>
        </w:numPr>
        <w:jc w:val="both"/>
        <w:rPr>
          <w:rFonts w:hint="eastAsia"/>
        </w:rPr>
      </w:pPr>
    </w:p>
    <w:p w14:paraId="3FBE0D8B">
      <w:pPr>
        <w:widowControl w:val="0"/>
        <w:numPr>
          <w:ilvl w:val="0"/>
          <w:numId w:val="0"/>
        </w:numPr>
        <w:jc w:val="both"/>
        <w:rPr>
          <w:rFonts w:hint="eastAsia"/>
        </w:rPr>
      </w:pPr>
      <w:r>
        <w:rPr>
          <w:rFonts w:hint="eastAsia"/>
        </w:rPr>
        <w:t>Harnack and Zimmermann agree in excluding a Greek written source for Lk. 1:5–2:52.</w:t>
      </w:r>
    </w:p>
    <w:p w14:paraId="0DDAAE16">
      <w:pPr>
        <w:widowControl w:val="0"/>
        <w:numPr>
          <w:ilvl w:val="0"/>
          <w:numId w:val="0"/>
        </w:numPr>
        <w:jc w:val="both"/>
        <w:rPr>
          <w:rFonts w:hint="eastAsia"/>
        </w:rPr>
      </w:pPr>
      <w:r>
        <w:rPr>
          <w:rFonts w:hint="eastAsia"/>
        </w:rPr>
        <w:t>哈纳克和齐默尔曼一致排除了路加福音1:5–2:52存在希腊文书面来源的可能性。</w:t>
      </w:r>
    </w:p>
    <w:p w14:paraId="24CAA7B4">
      <w:pPr>
        <w:widowControl w:val="0"/>
        <w:numPr>
          <w:ilvl w:val="0"/>
          <w:numId w:val="0"/>
        </w:numPr>
        <w:jc w:val="both"/>
        <w:rPr>
          <w:rFonts w:hint="eastAsia"/>
        </w:rPr>
      </w:pPr>
    </w:p>
    <w:p w14:paraId="6BD3D163">
      <w:pPr>
        <w:widowControl w:val="0"/>
        <w:numPr>
          <w:ilvl w:val="0"/>
          <w:numId w:val="0"/>
        </w:numPr>
        <w:jc w:val="both"/>
        <w:rPr>
          <w:rFonts w:hint="eastAsia"/>
        </w:rPr>
      </w:pPr>
      <w:r>
        <w:rPr>
          <w:rFonts w:hint="eastAsia"/>
        </w:rPr>
        <w:t>The style of the passage, /pg. 4/ after making due allowance for peculiarity of the subjectmatter and for imitation of the Septuagint, is found to be so totally Lucan, that Luke must have been something more than the mere editor.</w:t>
      </w:r>
    </w:p>
    <w:p w14:paraId="63A33FF9">
      <w:pPr>
        <w:widowControl w:val="0"/>
        <w:numPr>
          <w:ilvl w:val="0"/>
          <w:numId w:val="0"/>
        </w:numPr>
        <w:jc w:val="both"/>
        <w:rPr>
          <w:rFonts w:hint="eastAsia"/>
        </w:rPr>
      </w:pPr>
      <w:r>
        <w:rPr>
          <w:rFonts w:hint="eastAsia"/>
        </w:rPr>
        <w:t>该段落的风格，/第4页/在充分考虑主题内容的特殊性和对七十士译本的模仿后，被发现是完全路加式的，以至于路加必定不仅仅是一个编者。</w:t>
      </w:r>
    </w:p>
    <w:p w14:paraId="6660DE7F">
      <w:pPr>
        <w:widowControl w:val="0"/>
        <w:numPr>
          <w:ilvl w:val="0"/>
          <w:numId w:val="0"/>
        </w:numPr>
        <w:jc w:val="both"/>
        <w:rPr>
          <w:rFonts w:hint="eastAsia"/>
        </w:rPr>
      </w:pPr>
    </w:p>
    <w:p w14:paraId="6E978E5E">
      <w:pPr>
        <w:widowControl w:val="0"/>
        <w:numPr>
          <w:ilvl w:val="0"/>
          <w:numId w:val="0"/>
        </w:numPr>
        <w:jc w:val="both"/>
        <w:rPr>
          <w:rFonts w:hint="eastAsia"/>
        </w:rPr>
      </w:pPr>
      <w:r>
        <w:rPr>
          <w:rFonts w:hint="eastAsia"/>
        </w:rPr>
        <w:t>He must have been the first to treat the material in a Greek narrative.</w:t>
      </w:r>
    </w:p>
    <w:p w14:paraId="70038CD2">
      <w:pPr>
        <w:widowControl w:val="0"/>
        <w:numPr>
          <w:ilvl w:val="0"/>
          <w:numId w:val="0"/>
        </w:numPr>
        <w:jc w:val="both"/>
        <w:rPr>
          <w:rFonts w:hint="eastAsia"/>
        </w:rPr>
      </w:pPr>
      <w:r>
        <w:rPr>
          <w:rFonts w:hint="eastAsia"/>
        </w:rPr>
        <w:t>他必定是第一个用希腊文叙事来处理这些材料的人。</w:t>
      </w:r>
    </w:p>
    <w:p w14:paraId="26334204">
      <w:pPr>
        <w:widowControl w:val="0"/>
        <w:numPr>
          <w:ilvl w:val="0"/>
          <w:numId w:val="0"/>
        </w:numPr>
        <w:jc w:val="both"/>
        <w:rPr>
          <w:rFonts w:hint="eastAsia"/>
        </w:rPr>
      </w:pPr>
    </w:p>
    <w:p w14:paraId="7CC2E933">
      <w:pPr>
        <w:widowControl w:val="0"/>
        <w:numPr>
          <w:ilvl w:val="0"/>
          <w:numId w:val="0"/>
        </w:numPr>
        <w:jc w:val="both"/>
        <w:rPr>
          <w:rFonts w:hint="eastAsia"/>
        </w:rPr>
      </w:pPr>
      <w:r>
        <w:rPr>
          <w:rFonts w:hint="eastAsia"/>
        </w:rPr>
        <w:t>If he had used a Greek source, the style of the source would necessarily appear in the use of words that are not characteristically Lucan.</w:t>
      </w:r>
    </w:p>
    <w:p w14:paraId="22BD2150">
      <w:pPr>
        <w:widowControl w:val="0"/>
        <w:numPr>
          <w:ilvl w:val="0"/>
          <w:numId w:val="0"/>
        </w:numPr>
        <w:jc w:val="both"/>
        <w:rPr>
          <w:rFonts w:hint="eastAsia"/>
        </w:rPr>
      </w:pPr>
      <w:r>
        <w:rPr>
          <w:rFonts w:hint="eastAsia"/>
        </w:rPr>
        <w:t>如果他使用了希腊文来源，来源的风格必然会体现在使用非路加特有的词语上。</w:t>
      </w:r>
    </w:p>
    <w:p w14:paraId="7D0F698C">
      <w:pPr>
        <w:widowControl w:val="0"/>
        <w:numPr>
          <w:ilvl w:val="0"/>
          <w:numId w:val="0"/>
        </w:numPr>
        <w:jc w:val="both"/>
        <w:rPr>
          <w:rFonts w:hint="eastAsia"/>
        </w:rPr>
      </w:pPr>
    </w:p>
    <w:p w14:paraId="2BDA4C37">
      <w:pPr>
        <w:widowControl w:val="0"/>
        <w:numPr>
          <w:ilvl w:val="0"/>
          <w:numId w:val="0"/>
        </w:numPr>
        <w:jc w:val="both"/>
        <w:rPr>
          <w:rFonts w:hint="eastAsia"/>
        </w:rPr>
      </w:pPr>
      <w:r>
        <w:rPr>
          <w:rFonts w:hint="eastAsia"/>
        </w:rPr>
        <w:t>So far Harnack and Zimmermann agree.</w:t>
      </w:r>
    </w:p>
    <w:p w14:paraId="2A0C40BE">
      <w:pPr>
        <w:widowControl w:val="0"/>
        <w:numPr>
          <w:ilvl w:val="0"/>
          <w:numId w:val="0"/>
        </w:numPr>
        <w:jc w:val="both"/>
        <w:rPr>
          <w:rFonts w:hint="eastAsia"/>
        </w:rPr>
      </w:pPr>
      <w:r>
        <w:rPr>
          <w:rFonts w:hint="eastAsia"/>
        </w:rPr>
        <w:t>到目前为止，哈纳克和齐默尔曼是一致的。</w:t>
      </w:r>
    </w:p>
    <w:p w14:paraId="049C9502">
      <w:pPr>
        <w:widowControl w:val="0"/>
        <w:numPr>
          <w:ilvl w:val="0"/>
          <w:numId w:val="0"/>
        </w:numPr>
        <w:jc w:val="both"/>
        <w:rPr>
          <w:rFonts w:hint="eastAsia"/>
        </w:rPr>
      </w:pPr>
    </w:p>
    <w:p w14:paraId="4077295A">
      <w:pPr>
        <w:widowControl w:val="0"/>
        <w:numPr>
          <w:ilvl w:val="0"/>
          <w:numId w:val="0"/>
        </w:numPr>
        <w:jc w:val="both"/>
        <w:rPr>
          <w:rFonts w:hint="eastAsia"/>
        </w:rPr>
      </w:pPr>
      <w:r>
        <w:rPr>
          <w:rFonts w:hint="eastAsia"/>
        </w:rPr>
        <w:t>But they differ in what they substitute for the hypothesis of a Greek source.</w:t>
      </w:r>
    </w:p>
    <w:p w14:paraId="763C5AB9">
      <w:pPr>
        <w:widowControl w:val="0"/>
        <w:numPr>
          <w:ilvl w:val="0"/>
          <w:numId w:val="0"/>
        </w:numPr>
        <w:jc w:val="both"/>
        <w:rPr>
          <w:rFonts w:hint="eastAsia"/>
        </w:rPr>
      </w:pPr>
      <w:r>
        <w:rPr>
          <w:rFonts w:hint="eastAsia"/>
        </w:rPr>
        <w:t>但他们在用什么来替代希腊文来源假说上存在分歧。</w:t>
      </w:r>
    </w:p>
    <w:p w14:paraId="4B87F642">
      <w:pPr>
        <w:widowControl w:val="0"/>
        <w:numPr>
          <w:ilvl w:val="0"/>
          <w:numId w:val="0"/>
        </w:numPr>
        <w:jc w:val="both"/>
        <w:rPr>
          <w:rFonts w:hint="eastAsia"/>
        </w:rPr>
      </w:pPr>
    </w:p>
    <w:p w14:paraId="73907B0F">
      <w:pPr>
        <w:widowControl w:val="0"/>
        <w:numPr>
          <w:ilvl w:val="0"/>
          <w:numId w:val="0"/>
        </w:numPr>
        <w:jc w:val="both"/>
        <w:rPr>
          <w:rFonts w:hint="eastAsia"/>
        </w:rPr>
      </w:pPr>
      <w:r>
        <w:rPr>
          <w:rFonts w:hint="eastAsia"/>
        </w:rPr>
        <w:t>Zimmermann supposes that Luke used an Aramaic written source which he translated himself; Harnack, while admitting the possibility of an Aramaic source, thinks it probable that Luke depended merely upon oral tradition.</w:t>
      </w:r>
    </w:p>
    <w:p w14:paraId="094BCECB">
      <w:pPr>
        <w:widowControl w:val="0"/>
        <w:numPr>
          <w:ilvl w:val="0"/>
          <w:numId w:val="0"/>
        </w:numPr>
        <w:jc w:val="both"/>
        <w:rPr>
          <w:rFonts w:hint="eastAsia"/>
        </w:rPr>
      </w:pPr>
      <w:r>
        <w:rPr>
          <w:rFonts w:hint="eastAsia"/>
        </w:rPr>
        <w:t>齐默尔曼假设路加使用了一份亚兰文书面来源，并亲自翻译；哈纳克虽然承认存在亚兰文来源的可能性，但认为路加很可能仅仅依赖口头传统。</w:t>
      </w:r>
    </w:p>
    <w:p w14:paraId="6BBF1663">
      <w:pPr>
        <w:widowControl w:val="0"/>
        <w:numPr>
          <w:ilvl w:val="0"/>
          <w:numId w:val="0"/>
        </w:numPr>
        <w:jc w:val="both"/>
        <w:rPr>
          <w:rFonts w:hint="eastAsia"/>
        </w:rPr>
      </w:pPr>
    </w:p>
    <w:p w14:paraId="1BD48B63">
      <w:pPr>
        <w:widowControl w:val="0"/>
        <w:numPr>
          <w:ilvl w:val="0"/>
          <w:numId w:val="0"/>
        </w:numPr>
        <w:jc w:val="both"/>
        <w:rPr>
          <w:rFonts w:hint="eastAsia"/>
        </w:rPr>
      </w:pPr>
      <w:r>
        <w:rPr>
          <w:rFonts w:hint="eastAsia"/>
        </w:rPr>
        <w:t>Harnack began his investigation with the Magnificat (which he supposes to have been attributed by the author to Elisabeth, not to Mary) and the Benedictus.</w:t>
      </w:r>
    </w:p>
    <w:p w14:paraId="536E45DB">
      <w:pPr>
        <w:widowControl w:val="0"/>
        <w:numPr>
          <w:ilvl w:val="0"/>
          <w:numId w:val="0"/>
        </w:numPr>
        <w:jc w:val="both"/>
        <w:rPr>
          <w:rFonts w:hint="eastAsia"/>
        </w:rPr>
      </w:pPr>
      <w:r>
        <w:rPr>
          <w:rFonts w:hint="eastAsia"/>
        </w:rPr>
        <w:t>哈纳克从《尊主颂》（他假设作者将其归于以利沙伯，而非马利亚）和《撒迦利亚颂》开始他的研究。</w:t>
      </w:r>
    </w:p>
    <w:p w14:paraId="73BA6688">
      <w:pPr>
        <w:widowControl w:val="0"/>
        <w:numPr>
          <w:ilvl w:val="0"/>
          <w:numId w:val="0"/>
        </w:numPr>
        <w:jc w:val="both"/>
        <w:rPr>
          <w:rFonts w:hint="eastAsia"/>
        </w:rPr>
      </w:pPr>
    </w:p>
    <w:p w14:paraId="3755B562">
      <w:pPr>
        <w:widowControl w:val="0"/>
        <w:numPr>
          <w:ilvl w:val="0"/>
          <w:numId w:val="0"/>
        </w:numPr>
        <w:jc w:val="both"/>
        <w:rPr>
          <w:rFonts w:hint="eastAsia"/>
        </w:rPr>
      </w:pPr>
      <w:r>
        <w:rPr>
          <w:rFonts w:hint="eastAsia"/>
        </w:rPr>
        <w:t>These hymns, despite first appearances, he maintains, are so totally Lucan in style that in the case of them even the hypothesis of an Aramaic source, possible for the rest of the narrative, is excluded.</w:t>
      </w:r>
    </w:p>
    <w:p w14:paraId="3723C572">
      <w:pPr>
        <w:widowControl w:val="0"/>
        <w:numPr>
          <w:ilvl w:val="0"/>
          <w:numId w:val="0"/>
        </w:numPr>
        <w:jc w:val="both"/>
        <w:rPr>
          <w:rFonts w:hint="eastAsia"/>
        </w:rPr>
      </w:pPr>
      <w:r>
        <w:rPr>
          <w:rFonts w:hint="eastAsia"/>
        </w:rPr>
        <w:t>他坚持认为，这些颂歌，尽管初看起来并非如此，但在风格上是完全路加式的，以至于对它们来说，即使是对于叙事其余部分可能存在的亚兰文来源假说，也被排除了。</w:t>
      </w:r>
    </w:p>
    <w:p w14:paraId="6E66C859">
      <w:pPr>
        <w:widowControl w:val="0"/>
        <w:numPr>
          <w:ilvl w:val="0"/>
          <w:numId w:val="0"/>
        </w:numPr>
        <w:jc w:val="both"/>
        <w:rPr>
          <w:rFonts w:hint="eastAsia"/>
        </w:rPr>
      </w:pPr>
    </w:p>
    <w:p w14:paraId="2E4D04A0">
      <w:pPr>
        <w:widowControl w:val="0"/>
        <w:numPr>
          <w:ilvl w:val="0"/>
          <w:numId w:val="0"/>
        </w:numPr>
        <w:jc w:val="both"/>
        <w:rPr>
          <w:rFonts w:hint="eastAsia"/>
        </w:rPr>
      </w:pPr>
      <w:r>
        <w:rPr>
          <w:rFonts w:hint="eastAsia"/>
        </w:rPr>
        <w:t>Luke himself composed the Magnificat and the Benedictus, and [after the manner of ancient historians] put them into the mouth of the characters of his narrative.</w:t>
      </w:r>
    </w:p>
    <w:p w14:paraId="44D155CC">
      <w:pPr>
        <w:widowControl w:val="0"/>
        <w:numPr>
          <w:ilvl w:val="0"/>
          <w:numId w:val="0"/>
        </w:numPr>
        <w:jc w:val="both"/>
        <w:rPr>
          <w:rFonts w:hint="eastAsia"/>
        </w:rPr>
      </w:pPr>
      <w:r>
        <w:rPr>
          <w:rFonts w:hint="eastAsia"/>
        </w:rPr>
        <w:t>路加自己创作了《尊主颂》和《撒迦利亚颂》，并[仿照古代历史学家的做法]将它们放在他叙事中人物的口中。</w:t>
      </w:r>
    </w:p>
    <w:p w14:paraId="5C553561">
      <w:pPr>
        <w:widowControl w:val="0"/>
        <w:numPr>
          <w:ilvl w:val="0"/>
          <w:numId w:val="0"/>
        </w:numPr>
        <w:jc w:val="both"/>
        <w:rPr>
          <w:rFonts w:hint="eastAsia"/>
        </w:rPr>
      </w:pPr>
    </w:p>
    <w:p w14:paraId="42901470">
      <w:pPr>
        <w:widowControl w:val="0"/>
        <w:numPr>
          <w:ilvl w:val="0"/>
          <w:numId w:val="0"/>
        </w:numPr>
        <w:jc w:val="both"/>
        <w:rPr>
          <w:rFonts w:hint="eastAsia"/>
        </w:rPr>
      </w:pPr>
      <w:r>
        <w:rPr>
          <w:rFonts w:hint="eastAsia"/>
        </w:rPr>
        <w:t>Of course, Luke did not compose the poems in his own language; he pieced them together from the Septuagint.</w:t>
      </w:r>
    </w:p>
    <w:p w14:paraId="64A7AEEF">
      <w:pPr>
        <w:widowControl w:val="0"/>
        <w:numPr>
          <w:ilvl w:val="0"/>
          <w:numId w:val="0"/>
        </w:numPr>
        <w:jc w:val="both"/>
        <w:rPr>
          <w:rFonts w:hint="eastAsia"/>
        </w:rPr>
      </w:pPr>
      <w:r>
        <w:rPr>
          <w:rFonts w:hint="eastAsia"/>
        </w:rPr>
        <w:t>当然，路加不是用他自己的语言创作这些诗歌的；他是从七十士译本中拼凑而成的。</w:t>
      </w:r>
    </w:p>
    <w:p w14:paraId="6AEFB99F">
      <w:pPr>
        <w:widowControl w:val="0"/>
        <w:numPr>
          <w:ilvl w:val="0"/>
          <w:numId w:val="0"/>
        </w:numPr>
        <w:jc w:val="both"/>
        <w:rPr>
          <w:rFonts w:hint="eastAsia"/>
        </w:rPr>
      </w:pPr>
    </w:p>
    <w:p w14:paraId="3A8F5E2E">
      <w:pPr>
        <w:widowControl w:val="0"/>
        <w:numPr>
          <w:ilvl w:val="0"/>
          <w:numId w:val="0"/>
        </w:numPr>
        <w:jc w:val="both"/>
        <w:rPr>
          <w:rFonts w:hint="eastAsia"/>
        </w:rPr>
      </w:pPr>
      <w:r>
        <w:rPr>
          <w:rFonts w:hint="eastAsia"/>
        </w:rPr>
        <w:t>But subtract the Septuagint passages which he used, and the little that remains is sufficient to reveal quite clearly the hand of Luke.</w:t>
      </w:r>
    </w:p>
    <w:p w14:paraId="3C80D375">
      <w:pPr>
        <w:widowControl w:val="0"/>
        <w:numPr>
          <w:ilvl w:val="0"/>
          <w:numId w:val="0"/>
        </w:numPr>
        <w:jc w:val="both"/>
        <w:rPr>
          <w:rFonts w:hint="eastAsia"/>
        </w:rPr>
      </w:pPr>
      <w:r>
        <w:rPr>
          <w:rFonts w:hint="eastAsia"/>
        </w:rPr>
        <w:t>但减去他所用的七十士译本段落，剩下的那一点点就足以清楚地揭示路加的手笔。</w:t>
      </w:r>
    </w:p>
    <w:p w14:paraId="188935BB">
      <w:pPr>
        <w:widowControl w:val="0"/>
        <w:numPr>
          <w:ilvl w:val="0"/>
          <w:numId w:val="0"/>
        </w:numPr>
        <w:jc w:val="both"/>
        <w:rPr>
          <w:rFonts w:hint="eastAsia"/>
        </w:rPr>
      </w:pPr>
    </w:p>
    <w:p w14:paraId="3FC8CEC6">
      <w:pPr>
        <w:widowControl w:val="0"/>
        <w:numPr>
          <w:ilvl w:val="0"/>
          <w:numId w:val="0"/>
        </w:numPr>
        <w:jc w:val="both"/>
        <w:rPr>
          <w:rFonts w:hint="eastAsia"/>
        </w:rPr>
      </w:pPr>
      <w:r>
        <w:rPr>
          <w:rFonts w:hint="eastAsia"/>
        </w:rPr>
        <w:t>This argument, which has been elaborated in Lukas der Arzt, but appeared in essentials in 1900, was subjected to an acute criticism by Spitta.8</w:t>
      </w:r>
    </w:p>
    <w:p w14:paraId="2980931D">
      <w:pPr>
        <w:widowControl w:val="0"/>
        <w:numPr>
          <w:ilvl w:val="0"/>
          <w:numId w:val="0"/>
        </w:numPr>
        <w:jc w:val="both"/>
        <w:rPr>
          <w:rFonts w:hint="eastAsia"/>
        </w:rPr>
      </w:pPr>
      <w:r>
        <w:rPr>
          <w:rFonts w:hint="eastAsia"/>
        </w:rPr>
        <w:t>这个论点，在《医生路加》一书中得到详尽阐述，但在1900年已基本出现，受到了斯皮塔8的尖锐批评。</w:t>
      </w:r>
    </w:p>
    <w:p w14:paraId="6D52B278">
      <w:pPr>
        <w:widowControl w:val="0"/>
        <w:numPr>
          <w:ilvl w:val="0"/>
          <w:numId w:val="0"/>
        </w:numPr>
        <w:jc w:val="both"/>
        <w:rPr>
          <w:rFonts w:hint="eastAsia"/>
        </w:rPr>
      </w:pPr>
    </w:p>
    <w:p w14:paraId="5DDCC3C0">
      <w:pPr>
        <w:widowControl w:val="0"/>
        <w:numPr>
          <w:ilvl w:val="0"/>
          <w:numId w:val="0"/>
        </w:numPr>
        <w:jc w:val="both"/>
        <w:rPr>
          <w:rFonts w:hint="eastAsia"/>
        </w:rPr>
      </w:pPr>
      <w:r>
        <w:rPr>
          <w:rFonts w:hint="eastAsia"/>
        </w:rPr>
        <w:t>Spitta pointed out that the Septuagint materials out of which Harnack thought the Magnificat was composed were arbitrarily limited.</w:t>
      </w:r>
    </w:p>
    <w:p w14:paraId="2CE6BBF2">
      <w:pPr>
        <w:widowControl w:val="0"/>
        <w:numPr>
          <w:ilvl w:val="0"/>
          <w:numId w:val="0"/>
        </w:numPr>
        <w:jc w:val="both"/>
        <w:rPr>
          <w:rFonts w:hint="eastAsia"/>
        </w:rPr>
      </w:pPr>
      <w:r>
        <w:rPr>
          <w:rFonts w:hint="eastAsia"/>
        </w:rPr>
        <w:t>斯皮塔指出，哈纳克认为《尊主颂》所依据的七十士译本材料是被人为限制的。</w:t>
      </w:r>
    </w:p>
    <w:p w14:paraId="55A4D001">
      <w:pPr>
        <w:widowControl w:val="0"/>
        <w:numPr>
          <w:ilvl w:val="0"/>
          <w:numId w:val="0"/>
        </w:numPr>
        <w:jc w:val="both"/>
        <w:rPr>
          <w:rFonts w:hint="eastAsia"/>
        </w:rPr>
      </w:pPr>
    </w:p>
    <w:p w14:paraId="2A810BC6">
      <w:pPr>
        <w:widowControl w:val="0"/>
        <w:numPr>
          <w:ilvl w:val="0"/>
          <w:numId w:val="0"/>
        </w:numPr>
        <w:jc w:val="both"/>
        <w:rPr>
          <w:rFonts w:hint="eastAsia"/>
        </w:rPr>
      </w:pPr>
      <w:r>
        <w:rPr>
          <w:rFonts w:hint="eastAsia"/>
        </w:rPr>
        <w:t>/pg. 5/ The supposed Lucan words which Harnack detected, are really derived from the Septuagint just as truly as the rest of the poem—only they are derived from passages other than those which Harnack arbitrarily chose to regard as the basis of the composition.</w:t>
      </w:r>
    </w:p>
    <w:p w14:paraId="14377737">
      <w:pPr>
        <w:widowControl w:val="0"/>
        <w:numPr>
          <w:ilvl w:val="0"/>
          <w:numId w:val="0"/>
        </w:numPr>
        <w:jc w:val="both"/>
        <w:rPr>
          <w:rFonts w:hint="eastAsia"/>
        </w:rPr>
      </w:pPr>
      <w:r>
        <w:rPr>
          <w:rFonts w:hint="eastAsia"/>
        </w:rPr>
        <w:t>/第5页/ 哈纳克所发现的所谓路加词汇，实际上与诗歌的其余部分一样，同样源于七十士译本——只是它们源于哈纳克任意选择作为创作基础的段落之外的其他段落。</w:t>
      </w:r>
    </w:p>
    <w:p w14:paraId="2BD9EBC4">
      <w:pPr>
        <w:widowControl w:val="0"/>
        <w:numPr>
          <w:ilvl w:val="0"/>
          <w:numId w:val="0"/>
        </w:numPr>
        <w:jc w:val="both"/>
        <w:rPr>
          <w:rFonts w:hint="eastAsia"/>
        </w:rPr>
      </w:pPr>
    </w:p>
    <w:p w14:paraId="1537710D">
      <w:pPr>
        <w:widowControl w:val="0"/>
        <w:numPr>
          <w:ilvl w:val="0"/>
          <w:numId w:val="0"/>
        </w:numPr>
        <w:jc w:val="both"/>
        <w:rPr>
          <w:rFonts w:hint="eastAsia"/>
        </w:rPr>
      </w:pPr>
      <w:r>
        <w:rPr>
          <w:rFonts w:hint="eastAsia"/>
        </w:rPr>
        <w:t>Thus Harnack claims as Lucan such characteristic Septuagint words and phrases as :, ("8b&lt;,4&lt;, (v. 46), ¦B4$8XB,4&lt; ¦B\ (v. 48),9 •BÎ J@L$ &lt;L$&lt; (v. 48), ¦&gt;"B@FJX88,4&lt; (v. 53).</w:t>
      </w:r>
    </w:p>
    <w:p w14:paraId="3128CA9A">
      <w:pPr>
        <w:widowControl w:val="0"/>
        <w:numPr>
          <w:ilvl w:val="0"/>
          <w:numId w:val="0"/>
        </w:numPr>
        <w:jc w:val="both"/>
        <w:rPr>
          <w:rFonts w:hint="eastAsia"/>
        </w:rPr>
      </w:pPr>
      <w:r>
        <w:rPr>
          <w:rFonts w:hint="eastAsia"/>
        </w:rPr>
        <w:t>因此，哈纳克将诸如:, ("8b&lt;,4&lt;,（我的心尊主为大）（第46节）、¦B4$8XB,4&lt; ¦B\（因为祂顾念）（第48节）、9 •BÎ J@L$ &lt;L$&lt;（从今以后）（第48节）、¦&gt;"B@FJX88,4&lt;（叫饥饿的得饱美食）（第53节）等七十士译本特有的词语和短语，声称为路加的。</w:t>
      </w:r>
    </w:p>
    <w:p w14:paraId="5530DBBE">
      <w:pPr>
        <w:widowControl w:val="0"/>
        <w:numPr>
          <w:ilvl w:val="0"/>
          <w:numId w:val="0"/>
        </w:numPr>
        <w:jc w:val="both"/>
        <w:rPr>
          <w:rFonts w:hint="eastAsia"/>
        </w:rPr>
      </w:pPr>
    </w:p>
    <w:p w14:paraId="02E6F5B3">
      <w:pPr>
        <w:widowControl w:val="0"/>
        <w:numPr>
          <w:ilvl w:val="0"/>
          <w:numId w:val="0"/>
        </w:numPr>
        <w:jc w:val="both"/>
        <w:rPr>
          <w:rFonts w:hint="eastAsia"/>
        </w:rPr>
      </w:pPr>
      <w:r>
        <w:rPr>
          <w:rFonts w:hint="eastAsia"/>
        </w:rPr>
        <w:t>It is unfortunate that before writing his Lukas der Arzt Harnack did not notice the criticism of Spitta.10</w:t>
      </w:r>
    </w:p>
    <w:p w14:paraId="1A5BFF29">
      <w:pPr>
        <w:widowControl w:val="0"/>
        <w:numPr>
          <w:ilvl w:val="0"/>
          <w:numId w:val="0"/>
        </w:numPr>
        <w:jc w:val="both"/>
        <w:rPr>
          <w:rFonts w:hint="eastAsia"/>
        </w:rPr>
      </w:pPr>
      <w:r>
        <w:rPr>
          <w:rFonts w:hint="eastAsia"/>
        </w:rPr>
        <w:t>不幸的是，在写作《医生路加》之前，哈纳克没有注意到斯皮塔的批评。10</w:t>
      </w:r>
    </w:p>
    <w:p w14:paraId="77D49B41">
      <w:pPr>
        <w:widowControl w:val="0"/>
        <w:numPr>
          <w:ilvl w:val="0"/>
          <w:numId w:val="0"/>
        </w:numPr>
        <w:jc w:val="both"/>
        <w:rPr>
          <w:rFonts w:hint="eastAsia"/>
        </w:rPr>
      </w:pPr>
    </w:p>
    <w:p w14:paraId="2A3CB259">
      <w:pPr>
        <w:widowControl w:val="0"/>
        <w:numPr>
          <w:ilvl w:val="0"/>
          <w:numId w:val="0"/>
        </w:numPr>
        <w:jc w:val="both"/>
        <w:rPr>
          <w:rFonts w:hint="eastAsia"/>
        </w:rPr>
      </w:pPr>
      <w:r>
        <w:rPr>
          <w:rFonts w:hint="eastAsia"/>
        </w:rPr>
        <w:t>For it is not too much to say that Spitta's criticism amounted to a complete refutation.</w:t>
      </w:r>
    </w:p>
    <w:p w14:paraId="3BF40BD9">
      <w:pPr>
        <w:widowControl w:val="0"/>
        <w:numPr>
          <w:ilvl w:val="0"/>
          <w:numId w:val="0"/>
        </w:numPr>
        <w:jc w:val="both"/>
        <w:rPr>
          <w:rFonts w:hint="eastAsia"/>
        </w:rPr>
      </w:pPr>
      <w:r>
        <w:rPr>
          <w:rFonts w:hint="eastAsia"/>
        </w:rPr>
        <w:t>因为说斯皮塔的批评相当于一个彻底的驳斥，并不过分。</w:t>
      </w:r>
    </w:p>
    <w:p w14:paraId="7136AA12">
      <w:pPr>
        <w:widowControl w:val="0"/>
        <w:numPr>
          <w:ilvl w:val="0"/>
          <w:numId w:val="0"/>
        </w:numPr>
        <w:jc w:val="both"/>
        <w:rPr>
          <w:rFonts w:hint="eastAsia"/>
        </w:rPr>
      </w:pPr>
    </w:p>
    <w:p w14:paraId="0A9FEB0B">
      <w:pPr>
        <w:widowControl w:val="0"/>
        <w:numPr>
          <w:ilvl w:val="0"/>
          <w:numId w:val="0"/>
        </w:numPr>
        <w:jc w:val="both"/>
        <w:rPr>
          <w:rFonts w:hint="eastAsia"/>
        </w:rPr>
      </w:pPr>
      <w:r>
        <w:rPr>
          <w:rFonts w:hint="eastAsia"/>
        </w:rPr>
        <w:t>Subtract the Septuagint words and phrases from the Magnificat, and really nothing remains to indicate Lucan authorship.</w:t>
      </w:r>
    </w:p>
    <w:p w14:paraId="005EAFFD">
      <w:pPr>
        <w:widowControl w:val="0"/>
        <w:numPr>
          <w:ilvl w:val="0"/>
          <w:numId w:val="0"/>
        </w:numPr>
        <w:jc w:val="both"/>
        <w:rPr>
          <w:rFonts w:hint="eastAsia"/>
        </w:rPr>
      </w:pPr>
      <w:r>
        <w:rPr>
          <w:rFonts w:hint="eastAsia"/>
        </w:rPr>
        <w:t>从《尊主颂》中减去七十士译本的词语和短语，真的就没有任何东西能表明路加的作者身份了。</w:t>
      </w:r>
    </w:p>
    <w:p w14:paraId="14677378">
      <w:pPr>
        <w:widowControl w:val="0"/>
        <w:numPr>
          <w:ilvl w:val="0"/>
          <w:numId w:val="0"/>
        </w:numPr>
        <w:jc w:val="both"/>
        <w:rPr>
          <w:rFonts w:hint="eastAsia"/>
        </w:rPr>
      </w:pPr>
    </w:p>
    <w:p w14:paraId="524A4176">
      <w:pPr>
        <w:widowControl w:val="0"/>
        <w:numPr>
          <w:ilvl w:val="0"/>
          <w:numId w:val="0"/>
        </w:numPr>
        <w:jc w:val="both"/>
        <w:rPr>
          <w:rFonts w:hint="eastAsia"/>
        </w:rPr>
      </w:pPr>
      <w:r>
        <w:rPr>
          <w:rFonts w:hint="eastAsia"/>
        </w:rPr>
        <w:t>It will not be necessary to go over the ground already traversed by Spitta; and in his subsequent discussion of the Magnificat Harnack has added nothing of real significance.</w:t>
      </w:r>
    </w:p>
    <w:p w14:paraId="76B31632">
      <w:pPr>
        <w:widowControl w:val="0"/>
        <w:numPr>
          <w:ilvl w:val="0"/>
          <w:numId w:val="0"/>
        </w:numPr>
        <w:jc w:val="both"/>
        <w:rPr>
          <w:rFonts w:hint="eastAsia"/>
        </w:rPr>
      </w:pPr>
      <w:r>
        <w:rPr>
          <w:rFonts w:hint="eastAsia"/>
        </w:rPr>
        <w:t>没有必要重述斯皮塔已经走过的路；哈纳克在他随后对《尊主颂》的讨论中，也没有增加任何真正有意义的内容。</w:t>
      </w:r>
    </w:p>
    <w:p w14:paraId="15DEBA3C">
      <w:pPr>
        <w:widowControl w:val="0"/>
        <w:numPr>
          <w:ilvl w:val="0"/>
          <w:numId w:val="0"/>
        </w:numPr>
        <w:jc w:val="both"/>
        <w:rPr>
          <w:rFonts w:hint="eastAsia"/>
        </w:rPr>
      </w:pPr>
    </w:p>
    <w:p w14:paraId="6EF1F501">
      <w:pPr>
        <w:widowControl w:val="0"/>
        <w:numPr>
          <w:ilvl w:val="0"/>
          <w:numId w:val="0"/>
        </w:numPr>
        <w:jc w:val="both"/>
        <w:rPr>
          <w:rFonts w:hint="eastAsia"/>
        </w:rPr>
      </w:pPr>
      <w:r>
        <w:rPr>
          <w:rFonts w:hint="eastAsia"/>
        </w:rPr>
        <w:t>It should only be remarked (1) that JÎ §8,@H (v. 50)11 can hardly be claimed as specifically Lucan, since it occurs not at all in Acts and only once in Luke outside of the first two chapters, while it is very strongly attested in Mt. 9:13 (citation), 12:7 (same citation), and 23:23,12 and occurs very frequently in the Septuagint;13</w:t>
      </w:r>
    </w:p>
    <w:p w14:paraId="14542016">
      <w:pPr>
        <w:widowControl w:val="0"/>
        <w:numPr>
          <w:ilvl w:val="0"/>
          <w:numId w:val="0"/>
        </w:numPr>
        <w:jc w:val="both"/>
        <w:rPr>
          <w:rFonts w:hint="eastAsia"/>
        </w:rPr>
      </w:pPr>
      <w:r>
        <w:rPr>
          <w:rFonts w:hint="eastAsia"/>
        </w:rPr>
        <w:t>只需指出（1）JÎ §8,@H（祂的怜悯）（第50节）11几乎不能被声称为特有的路加词汇，因为它在使徒行传中根本没有出现，在路加福音前两章之外只出现一次，而在马太福音9:13（引文）、12:7（同一引文）和23:2312中得到非常有力的证实，并且在七十士译本中非常频繁地出现；13</w:t>
      </w:r>
    </w:p>
    <w:p w14:paraId="555E633A">
      <w:pPr>
        <w:widowControl w:val="0"/>
        <w:numPr>
          <w:ilvl w:val="0"/>
          <w:numId w:val="0"/>
        </w:numPr>
        <w:jc w:val="both"/>
        <w:rPr>
          <w:rFonts w:hint="eastAsia"/>
        </w:rPr>
      </w:pPr>
    </w:p>
    <w:p w14:paraId="505F2069">
      <w:pPr>
        <w:widowControl w:val="0"/>
        <w:numPr>
          <w:ilvl w:val="0"/>
          <w:numId w:val="0"/>
        </w:numPr>
        <w:jc w:val="both"/>
        <w:rPr>
          <w:rFonts w:hint="eastAsia"/>
        </w:rPr>
      </w:pPr>
      <w:r>
        <w:rPr>
          <w:rFonts w:hint="eastAsia"/>
        </w:rPr>
        <w:t>(2) that @Ê N@$@b:, &lt;@4 (J@4$H N@$@L:X&lt;@4H) JÎ&lt; 2,`&lt; is simply an Old Testament phrase, common, for example, in the Psalms;14</w:t>
      </w:r>
    </w:p>
    <w:p w14:paraId="3462D9C4">
      <w:pPr>
        <w:widowControl w:val="0"/>
        <w:numPr>
          <w:ilvl w:val="0"/>
          <w:numId w:val="0"/>
        </w:numPr>
        <w:jc w:val="both"/>
        <w:rPr>
          <w:rFonts w:hint="eastAsia"/>
        </w:rPr>
      </w:pPr>
      <w:r>
        <w:rPr>
          <w:rFonts w:hint="eastAsia"/>
        </w:rPr>
        <w:t>（2）@Ê N@$@b:, &lt;@4 (J@4$H N@$@L:X&lt;@4H) JÎ&lt; 2,`&lt;（敬畏祂的人）仅仅是一个旧约短语，例如，在诗篇中很常见；14</w:t>
      </w:r>
    </w:p>
    <w:p w14:paraId="0FB6D83F">
      <w:pPr>
        <w:widowControl w:val="0"/>
        <w:numPr>
          <w:ilvl w:val="0"/>
          <w:numId w:val="0"/>
        </w:numPr>
        <w:jc w:val="both"/>
        <w:rPr>
          <w:rFonts w:hint="eastAsia"/>
        </w:rPr>
      </w:pPr>
    </w:p>
    <w:p w14:paraId="712F8ACA">
      <w:pPr>
        <w:widowControl w:val="0"/>
        <w:numPr>
          <w:ilvl w:val="0"/>
          <w:numId w:val="0"/>
        </w:numPr>
        <w:jc w:val="both"/>
        <w:rPr>
          <w:rFonts w:hint="eastAsia"/>
        </w:rPr>
      </w:pPr>
      <w:r>
        <w:rPr>
          <w:rFonts w:hint="eastAsia"/>
        </w:rPr>
        <w:t>(3) that /pg. 6/ Harnack himself15 cites as parallel, and is very frequent in the Septuagint in general; and (4) that •&lt;J48":$V&lt;,F2"4 (v. 54)16 also occurs in one of Harnack's own parallels and elsewhere in the Septuagint.</w:t>
      </w:r>
    </w:p>
    <w:p w14:paraId="62E82CBF">
      <w:pPr>
        <w:widowControl w:val="0"/>
        <w:numPr>
          <w:ilvl w:val="0"/>
          <w:numId w:val="0"/>
        </w:numPr>
        <w:jc w:val="both"/>
        <w:rPr>
          <w:rFonts w:hint="eastAsia"/>
        </w:rPr>
      </w:pPr>
      <w:r>
        <w:rPr>
          <w:rFonts w:hint="eastAsia"/>
        </w:rPr>
        <w:t>（3）/第6页/哈纳克自己15引为平行的，并且在七十士译本中普遍非常频繁；以及（4）•&lt;J48":$V&lt;,F2"4（扶助了）（第54节）16也出现在哈纳克自己的一个平行例子中以及七十士译本的其他地方。</w:t>
      </w:r>
    </w:p>
    <w:p w14:paraId="671236F5">
      <w:pPr>
        <w:widowControl w:val="0"/>
        <w:numPr>
          <w:ilvl w:val="0"/>
          <w:numId w:val="0"/>
        </w:numPr>
        <w:jc w:val="both"/>
        <w:rPr>
          <w:rFonts w:hint="eastAsia"/>
        </w:rPr>
      </w:pPr>
    </w:p>
    <w:p w14:paraId="06D18976">
      <w:pPr>
        <w:widowControl w:val="0"/>
        <w:numPr>
          <w:ilvl w:val="0"/>
          <w:numId w:val="0"/>
        </w:numPr>
        <w:jc w:val="both"/>
        <w:rPr>
          <w:rFonts w:hint="eastAsia"/>
        </w:rPr>
      </w:pPr>
      <w:r>
        <w:rPr>
          <w:rFonts w:hint="eastAsia"/>
        </w:rPr>
        <w:t>With regard to the rest of Lk. 1:5–2:52, a method of investigation somewhat similar to that of Spitta should be pursued.</w:t>
      </w:r>
    </w:p>
    <w:p w14:paraId="584CDD6D">
      <w:pPr>
        <w:widowControl w:val="0"/>
        <w:numPr>
          <w:ilvl w:val="0"/>
          <w:numId w:val="0"/>
        </w:numPr>
        <w:jc w:val="both"/>
        <w:rPr>
          <w:rFonts w:hint="eastAsia"/>
        </w:rPr>
      </w:pPr>
      <w:r>
        <w:rPr>
          <w:rFonts w:hint="eastAsia"/>
        </w:rPr>
        <w:t>关于路加福音1:5–2:52的其余部分，应采用与斯皮塔多少有些相似的研究方法。</w:t>
      </w:r>
    </w:p>
    <w:p w14:paraId="71A20A3A">
      <w:pPr>
        <w:widowControl w:val="0"/>
        <w:numPr>
          <w:ilvl w:val="0"/>
          <w:numId w:val="0"/>
        </w:numPr>
        <w:jc w:val="both"/>
        <w:rPr>
          <w:rFonts w:hint="eastAsia"/>
        </w:rPr>
      </w:pPr>
    </w:p>
    <w:p w14:paraId="6A15937C">
      <w:pPr>
        <w:widowControl w:val="0"/>
        <w:numPr>
          <w:ilvl w:val="0"/>
          <w:numId w:val="0"/>
        </w:numPr>
        <w:jc w:val="both"/>
        <w:rPr>
          <w:rFonts w:hint="eastAsia"/>
        </w:rPr>
      </w:pPr>
      <w:r>
        <w:rPr>
          <w:rFonts w:hint="eastAsia"/>
        </w:rPr>
        <w:t>The words and phrases which Harnack, Zimmermann and other investigators regard as Lucan characteristics should be examined as to their occurrence in the Septuagint.17</w:t>
      </w:r>
    </w:p>
    <w:p w14:paraId="73F256F7">
      <w:pPr>
        <w:widowControl w:val="0"/>
        <w:numPr>
          <w:ilvl w:val="0"/>
          <w:numId w:val="0"/>
        </w:numPr>
        <w:jc w:val="both"/>
        <w:rPr>
          <w:rFonts w:hint="eastAsia"/>
        </w:rPr>
      </w:pPr>
      <w:r>
        <w:rPr>
          <w:rFonts w:hint="eastAsia"/>
        </w:rPr>
        <w:t>哈纳克、齐默尔曼和其他研究者视为路加特征的词语和短语，应就其在七十士译本中的出现情况进行考察。17</w:t>
      </w:r>
    </w:p>
    <w:p w14:paraId="507892A3">
      <w:pPr>
        <w:widowControl w:val="0"/>
        <w:numPr>
          <w:ilvl w:val="0"/>
          <w:numId w:val="0"/>
        </w:numPr>
        <w:jc w:val="both"/>
        <w:rPr>
          <w:rFonts w:hint="eastAsia"/>
        </w:rPr>
      </w:pPr>
    </w:p>
    <w:p w14:paraId="1D5DC683">
      <w:pPr>
        <w:widowControl w:val="0"/>
        <w:numPr>
          <w:ilvl w:val="0"/>
          <w:numId w:val="0"/>
        </w:numPr>
        <w:jc w:val="both"/>
        <w:rPr>
          <w:rFonts w:hint="eastAsia"/>
        </w:rPr>
      </w:pPr>
      <w:r>
        <w:rPr>
          <w:rFonts w:hint="eastAsia"/>
        </w:rPr>
        <w:t>If it be discovered that the supposed Lucan characteristics are also characteristic of the Septuagint, the argument for Lucan authorship will be decidedly weakened.</w:t>
      </w:r>
    </w:p>
    <w:p w14:paraId="32C4766F">
      <w:pPr>
        <w:widowControl w:val="0"/>
        <w:numPr>
          <w:ilvl w:val="0"/>
          <w:numId w:val="0"/>
        </w:numPr>
        <w:jc w:val="both"/>
        <w:rPr>
          <w:rFonts w:hint="eastAsia"/>
        </w:rPr>
      </w:pPr>
      <w:r>
        <w:rPr>
          <w:rFonts w:hint="eastAsia"/>
        </w:rPr>
        <w:t>如果发现所谓的路加特征也是七十士译本的特征，那么支持路加作者身份的论点将大为削弱。</w:t>
      </w:r>
    </w:p>
    <w:p w14:paraId="06996557">
      <w:pPr>
        <w:widowControl w:val="0"/>
        <w:numPr>
          <w:ilvl w:val="0"/>
          <w:numId w:val="0"/>
        </w:numPr>
        <w:jc w:val="both"/>
        <w:rPr>
          <w:rFonts w:hint="eastAsia"/>
        </w:rPr>
      </w:pPr>
    </w:p>
    <w:p w14:paraId="3FFD34A1">
      <w:pPr>
        <w:widowControl w:val="0"/>
        <w:numPr>
          <w:ilvl w:val="0"/>
          <w:numId w:val="0"/>
        </w:numPr>
        <w:jc w:val="both"/>
        <w:rPr>
          <w:rFonts w:hint="eastAsia"/>
        </w:rPr>
      </w:pPr>
      <w:r>
        <w:rPr>
          <w:rFonts w:hint="eastAsia"/>
        </w:rPr>
        <w:t>Luke imitated the style of the Septuagint.</w:t>
      </w:r>
    </w:p>
    <w:p w14:paraId="67C9B6F2">
      <w:pPr>
        <w:widowControl w:val="0"/>
        <w:numPr>
          <w:ilvl w:val="0"/>
          <w:numId w:val="0"/>
        </w:numPr>
        <w:jc w:val="both"/>
        <w:rPr>
          <w:rFonts w:hint="eastAsia"/>
        </w:rPr>
      </w:pPr>
      <w:r>
        <w:rPr>
          <w:rFonts w:hint="eastAsia"/>
        </w:rPr>
        <w:t>路加模仿了七十士译本的风格。</w:t>
      </w:r>
    </w:p>
    <w:p w14:paraId="49E1C035">
      <w:pPr>
        <w:widowControl w:val="0"/>
        <w:numPr>
          <w:ilvl w:val="0"/>
          <w:numId w:val="0"/>
        </w:numPr>
        <w:jc w:val="both"/>
        <w:rPr>
          <w:rFonts w:hint="eastAsia"/>
        </w:rPr>
      </w:pPr>
    </w:p>
    <w:p w14:paraId="708F6EC3">
      <w:pPr>
        <w:widowControl w:val="0"/>
        <w:numPr>
          <w:ilvl w:val="0"/>
          <w:numId w:val="0"/>
        </w:numPr>
        <w:jc w:val="both"/>
        <w:rPr>
          <w:rFonts w:hint="eastAsia"/>
        </w:rPr>
      </w:pPr>
      <w:r>
        <w:rPr>
          <w:rFonts w:hint="eastAsia"/>
        </w:rPr>
        <w:t>But he need not have /pg. 7/ been the only early Christian writer who imitated it.18</w:t>
      </w:r>
    </w:p>
    <w:p w14:paraId="2C30E287">
      <w:pPr>
        <w:widowControl w:val="0"/>
        <w:numPr>
          <w:ilvl w:val="0"/>
          <w:numId w:val="0"/>
        </w:numPr>
        <w:jc w:val="both"/>
        <w:rPr>
          <w:rFonts w:hint="eastAsia"/>
        </w:rPr>
      </w:pPr>
      <w:r>
        <w:rPr>
          <w:rFonts w:hint="eastAsia"/>
        </w:rPr>
        <w:t>但他未必是/第7页/唯一模仿它的早期基督教作家。18</w:t>
      </w:r>
    </w:p>
    <w:p w14:paraId="641B6F3B">
      <w:pPr>
        <w:widowControl w:val="0"/>
        <w:numPr>
          <w:ilvl w:val="0"/>
          <w:numId w:val="0"/>
        </w:numPr>
        <w:jc w:val="both"/>
        <w:rPr>
          <w:rFonts w:hint="eastAsia"/>
        </w:rPr>
      </w:pPr>
    </w:p>
    <w:p w14:paraId="516921CA">
      <w:pPr>
        <w:widowControl w:val="0"/>
        <w:numPr>
          <w:ilvl w:val="0"/>
          <w:numId w:val="0"/>
        </w:numPr>
        <w:jc w:val="both"/>
        <w:rPr>
          <w:rFonts w:hint="eastAsia"/>
        </w:rPr>
      </w:pPr>
      <w:r>
        <w:rPr>
          <w:rFonts w:hint="eastAsia"/>
        </w:rPr>
        <w:t>Even Harnack will admit that the similarity to the Septuagint is far more striking in Lk. 1–2 than in any other part of the Lucan writings.</w:t>
      </w:r>
    </w:p>
    <w:p w14:paraId="41439B96">
      <w:pPr>
        <w:widowControl w:val="0"/>
        <w:numPr>
          <w:ilvl w:val="0"/>
          <w:numId w:val="0"/>
        </w:numPr>
        <w:jc w:val="both"/>
        <w:rPr>
          <w:rFonts w:hint="eastAsia"/>
        </w:rPr>
      </w:pPr>
      <w:r>
        <w:rPr>
          <w:rFonts w:hint="eastAsia"/>
        </w:rPr>
        <w:t>即使哈纳克也会承认，在路加福音1-2章中与七十士译本的相似性，远比在路加著作的任何其他部分都更为显著。</w:t>
      </w:r>
    </w:p>
    <w:p w14:paraId="1FD510D5">
      <w:pPr>
        <w:widowControl w:val="0"/>
        <w:numPr>
          <w:ilvl w:val="0"/>
          <w:numId w:val="0"/>
        </w:numPr>
        <w:jc w:val="both"/>
        <w:rPr>
          <w:rFonts w:hint="eastAsia"/>
        </w:rPr>
      </w:pPr>
    </w:p>
    <w:p w14:paraId="26D0ED79">
      <w:pPr>
        <w:widowControl w:val="0"/>
        <w:numPr>
          <w:ilvl w:val="0"/>
          <w:numId w:val="0"/>
        </w:numPr>
        <w:jc w:val="both"/>
        <w:rPr>
          <w:rFonts w:hint="eastAsia"/>
        </w:rPr>
      </w:pPr>
      <w:r>
        <w:rPr>
          <w:rFonts w:hint="eastAsia"/>
        </w:rPr>
        <w:t>If this Septuagint element be subtracted, are there enough Lucan peculiarities left to prove anything more than Lucan editorship?19 /pg. 8/</w:t>
      </w:r>
    </w:p>
    <w:p w14:paraId="2AA64F70">
      <w:pPr>
        <w:widowControl w:val="0"/>
        <w:numPr>
          <w:ilvl w:val="0"/>
          <w:numId w:val="0"/>
        </w:numPr>
        <w:jc w:val="both"/>
        <w:rPr>
          <w:rFonts w:hint="eastAsia"/>
        </w:rPr>
      </w:pPr>
      <w:r>
        <w:rPr>
          <w:rFonts w:hint="eastAsia"/>
        </w:rPr>
        <w:t>如果减去这个七十士译本的元素，剩下的路加特有之处是否足以证明比路加的编者身份更多的东西？19 /第8页/</w:t>
      </w:r>
    </w:p>
    <w:p w14:paraId="6357C46A">
      <w:pPr>
        <w:widowControl w:val="0"/>
        <w:numPr>
          <w:ilvl w:val="0"/>
          <w:numId w:val="0"/>
        </w:numPr>
        <w:jc w:val="both"/>
        <w:rPr>
          <w:rFonts w:hint="eastAsia"/>
        </w:rPr>
      </w:pPr>
    </w:p>
    <w:p w14:paraId="13087559">
      <w:pPr>
        <w:widowControl w:val="0"/>
        <w:numPr>
          <w:ilvl w:val="0"/>
          <w:numId w:val="0"/>
        </w:numPr>
        <w:jc w:val="both"/>
        <w:rPr>
          <w:rFonts w:hint="eastAsia"/>
        </w:rPr>
      </w:pPr>
      <w:r>
        <w:rPr>
          <w:rFonts w:hint="eastAsia"/>
        </w:rPr>
        <w:t>In the rest of the present article not all of Lk. 1–2 but only the Benedictus (Lk. 1:68–79) can be discussed.aaa</w:t>
      </w:r>
    </w:p>
    <w:p w14:paraId="5DDA21DE">
      <w:pPr>
        <w:widowControl w:val="0"/>
        <w:numPr>
          <w:ilvl w:val="0"/>
          <w:numId w:val="0"/>
        </w:numPr>
        <w:jc w:val="both"/>
        <w:rPr>
          <w:rFonts w:hint="eastAsia"/>
        </w:rPr>
      </w:pPr>
      <w:r>
        <w:rPr>
          <w:rFonts w:hint="eastAsia"/>
        </w:rPr>
        <w:t>在本文的其余部分，不能讨论路加福音1-2章的全部内容，只能讨论《撒迦利亚颂》（路加福音1:68-79）。aaa</w:t>
      </w:r>
    </w:p>
    <w:p w14:paraId="2A4EE09B">
      <w:pPr>
        <w:widowControl w:val="0"/>
        <w:numPr>
          <w:ilvl w:val="0"/>
          <w:numId w:val="0"/>
        </w:numPr>
        <w:jc w:val="both"/>
        <w:rPr>
          <w:rFonts w:hint="eastAsia"/>
        </w:rPr>
      </w:pPr>
    </w:p>
    <w:p w14:paraId="7DCD3D3B">
      <w:pPr>
        <w:widowControl w:val="0"/>
        <w:numPr>
          <w:ilvl w:val="0"/>
          <w:numId w:val="0"/>
        </w:numPr>
        <w:jc w:val="both"/>
        <w:rPr>
          <w:rFonts w:hint="eastAsia"/>
        </w:rPr>
      </w:pPr>
      <w:r>
        <w:rPr>
          <w:rFonts w:hint="eastAsia"/>
        </w:rPr>
        <w:t>Verse 68. ¦B4F6XBJ@:"4 (¦B,F6XR"J@)20 is used of the activity of God frequently in the Septuagint21 and in Ps. Sol. iii. 14.22</w:t>
      </w:r>
    </w:p>
    <w:p w14:paraId="25073981">
      <w:pPr>
        <w:widowControl w:val="0"/>
        <w:numPr>
          <w:ilvl w:val="0"/>
          <w:numId w:val="0"/>
        </w:numPr>
        <w:jc w:val="both"/>
        <w:rPr>
          <w:rFonts w:hint="eastAsia"/>
        </w:rPr>
      </w:pPr>
      <w:r>
        <w:rPr>
          <w:rFonts w:hint="eastAsia"/>
        </w:rPr>
        <w:t>第68节。¦B4F6XBJ@:"4（祂眷顾）（¦B,F6XR"J@，眷顾）20在七十士译本21和所罗门诗篇三章14节22中，频繁地用于描述上帝的作为。</w:t>
      </w:r>
    </w:p>
    <w:p w14:paraId="34FFDACA">
      <w:pPr>
        <w:widowControl w:val="0"/>
        <w:numPr>
          <w:ilvl w:val="0"/>
          <w:numId w:val="0"/>
        </w:numPr>
        <w:jc w:val="both"/>
        <w:rPr>
          <w:rFonts w:hint="eastAsia"/>
        </w:rPr>
      </w:pPr>
    </w:p>
    <w:p w14:paraId="58DB0CA4">
      <w:pPr>
        <w:widowControl w:val="0"/>
        <w:numPr>
          <w:ilvl w:val="0"/>
          <w:numId w:val="0"/>
        </w:numPr>
        <w:jc w:val="both"/>
        <w:rPr>
          <w:rFonts w:hint="eastAsia"/>
        </w:rPr>
      </w:pPr>
      <w:r>
        <w:rPr>
          <w:rFonts w:hint="eastAsia"/>
        </w:rPr>
        <w:t>It is also sometimes used absolutely in the Septuagint.</w:t>
      </w:r>
    </w:p>
    <w:p w14:paraId="6A91DA6C">
      <w:pPr>
        <w:widowControl w:val="0"/>
        <w:numPr>
          <w:ilvl w:val="0"/>
          <w:numId w:val="0"/>
        </w:numPr>
        <w:jc w:val="both"/>
        <w:rPr>
          <w:rFonts w:hint="eastAsia"/>
        </w:rPr>
      </w:pPr>
      <w:r>
        <w:rPr>
          <w:rFonts w:hint="eastAsia"/>
        </w:rPr>
        <w:t>它在七十士译本中有时也作绝对用法。</w:t>
      </w:r>
    </w:p>
    <w:p w14:paraId="34445D24">
      <w:pPr>
        <w:widowControl w:val="0"/>
        <w:numPr>
          <w:ilvl w:val="0"/>
          <w:numId w:val="0"/>
        </w:numPr>
        <w:jc w:val="both"/>
        <w:rPr>
          <w:rFonts w:hint="eastAsia"/>
        </w:rPr>
      </w:pPr>
    </w:p>
    <w:p w14:paraId="572030BF">
      <w:pPr>
        <w:widowControl w:val="0"/>
        <w:numPr>
          <w:ilvl w:val="0"/>
          <w:numId w:val="0"/>
        </w:numPr>
        <w:jc w:val="both"/>
        <w:rPr>
          <w:rFonts w:hint="eastAsia"/>
        </w:rPr>
      </w:pPr>
      <w:r>
        <w:rPr>
          <w:rFonts w:hint="eastAsia"/>
        </w:rPr>
        <w:t>Neither of these uses of the word, therefore, is peculiarly Lucan.23</w:t>
      </w:r>
    </w:p>
    <w:p w14:paraId="072C40EB">
      <w:pPr>
        <w:widowControl w:val="0"/>
        <w:numPr>
          <w:ilvl w:val="0"/>
          <w:numId w:val="0"/>
        </w:numPr>
        <w:jc w:val="both"/>
        <w:rPr>
          <w:rFonts w:hint="eastAsia"/>
        </w:rPr>
      </w:pPr>
      <w:r>
        <w:rPr>
          <w:rFonts w:hint="eastAsia"/>
        </w:rPr>
        <w:t>因此，这个词的这两种用法都不是特有的路加用法。23</w:t>
      </w:r>
    </w:p>
    <w:p w14:paraId="64785F1A">
      <w:pPr>
        <w:widowControl w:val="0"/>
        <w:numPr>
          <w:ilvl w:val="0"/>
          <w:numId w:val="0"/>
        </w:numPr>
        <w:jc w:val="both"/>
        <w:rPr>
          <w:rFonts w:hint="eastAsia"/>
        </w:rPr>
      </w:pPr>
    </w:p>
    <w:p w14:paraId="291BF034">
      <w:pPr>
        <w:widowControl w:val="0"/>
        <w:numPr>
          <w:ilvl w:val="0"/>
          <w:numId w:val="0"/>
        </w:numPr>
        <w:jc w:val="both"/>
        <w:rPr>
          <w:rFonts w:hint="eastAsia"/>
        </w:rPr>
      </w:pPr>
      <w:r>
        <w:rPr>
          <w:rFonts w:hint="eastAsia"/>
        </w:rPr>
        <w:t>Verse 69. That ¦(,\DT is substituted for ¦&gt;"&lt;"JX88T (Ps. 132:17) or ßR`T (1 Sam 2:10) or •&lt;"JX88T (Ezek. 29:21) in view of the resurrection of Christ24 is an unproved assertion.</w:t>
      </w:r>
    </w:p>
    <w:p w14:paraId="2966894E">
      <w:pPr>
        <w:widowControl w:val="0"/>
        <w:numPr>
          <w:ilvl w:val="0"/>
          <w:numId w:val="0"/>
        </w:numPr>
        <w:jc w:val="both"/>
        <w:rPr>
          <w:rFonts w:hint="eastAsia"/>
        </w:rPr>
      </w:pPr>
      <w:r>
        <w:rPr>
          <w:rFonts w:hint="eastAsia"/>
        </w:rPr>
        <w:t>第69节。认为¦(,\DT（兴起了）是鉴于基督的复活24而取代了¦&gt;"&lt;"JX88T（使…发出）（诗篇132:17）或ßR`T（角）（撒母耳记上2:10）或•&lt;"JX88T（使…发生）（以西结书29:21），这是一个未经证实的断言。</w:t>
      </w:r>
    </w:p>
    <w:p w14:paraId="5C8401CE">
      <w:pPr>
        <w:widowControl w:val="0"/>
        <w:numPr>
          <w:ilvl w:val="0"/>
          <w:numId w:val="0"/>
        </w:numPr>
        <w:jc w:val="both"/>
        <w:rPr>
          <w:rFonts w:hint="eastAsia"/>
        </w:rPr>
      </w:pPr>
    </w:p>
    <w:p w14:paraId="44B40099">
      <w:pPr>
        <w:widowControl w:val="0"/>
        <w:numPr>
          <w:ilvl w:val="0"/>
          <w:numId w:val="0"/>
        </w:numPr>
        <w:jc w:val="both"/>
        <w:rPr>
          <w:rFonts w:hint="eastAsia"/>
        </w:rPr>
      </w:pPr>
      <w:r>
        <w:rPr>
          <w:rFonts w:hint="eastAsia"/>
        </w:rPr>
        <w:t>Cf. Judg 3:9 ³(,4D, 6bD4@H FTJ0$D" Jå$ FD"Z8.</w:t>
      </w:r>
    </w:p>
    <w:p w14:paraId="17459D9B">
      <w:pPr>
        <w:widowControl w:val="0"/>
        <w:numPr>
          <w:ilvl w:val="0"/>
          <w:numId w:val="0"/>
        </w:numPr>
        <w:jc w:val="both"/>
        <w:rPr>
          <w:rFonts w:hint="eastAsia"/>
        </w:rPr>
      </w:pPr>
      <w:r>
        <w:rPr>
          <w:rFonts w:hint="eastAsia"/>
        </w:rPr>
        <w:t>参看士师记3:9 ³(,4D, 6bD4@H FTJ0$D" Jå$ FD"Z8（主为以色列人兴起一位拯救者）。</w:t>
      </w:r>
    </w:p>
    <w:p w14:paraId="09234939">
      <w:pPr>
        <w:widowControl w:val="0"/>
        <w:numPr>
          <w:ilvl w:val="0"/>
          <w:numId w:val="0"/>
        </w:numPr>
        <w:jc w:val="both"/>
        <w:rPr>
          <w:rFonts w:hint="eastAsia"/>
        </w:rPr>
      </w:pPr>
    </w:p>
    <w:p w14:paraId="4291B8E3">
      <w:pPr>
        <w:widowControl w:val="0"/>
        <w:numPr>
          <w:ilvl w:val="0"/>
          <w:numId w:val="0"/>
        </w:numPr>
        <w:jc w:val="both"/>
        <w:rPr>
          <w:rFonts w:hint="eastAsia"/>
        </w:rPr>
      </w:pPr>
      <w:r>
        <w:rPr>
          <w:rFonts w:hint="eastAsia"/>
        </w:rPr>
        <w:t>In his earlier work Harnack himself cited this passage.</w:t>
      </w:r>
    </w:p>
    <w:p w14:paraId="12566988">
      <w:pPr>
        <w:widowControl w:val="0"/>
        <w:numPr>
          <w:ilvl w:val="0"/>
          <w:numId w:val="0"/>
        </w:numPr>
        <w:jc w:val="both"/>
        <w:rPr>
          <w:rFonts w:hint="eastAsia"/>
        </w:rPr>
      </w:pPr>
      <w:r>
        <w:rPr>
          <w:rFonts w:hint="eastAsia"/>
        </w:rPr>
        <w:t>在他早期的著作中，哈纳克自己也引用了这段经文。</w:t>
      </w:r>
    </w:p>
    <w:p w14:paraId="1CEF26AC">
      <w:pPr>
        <w:widowControl w:val="0"/>
        <w:numPr>
          <w:ilvl w:val="0"/>
          <w:numId w:val="0"/>
        </w:numPr>
        <w:jc w:val="both"/>
        <w:rPr>
          <w:rFonts w:hint="eastAsia"/>
        </w:rPr>
      </w:pPr>
    </w:p>
    <w:p w14:paraId="4C59B7C1">
      <w:pPr>
        <w:widowControl w:val="0"/>
        <w:numPr>
          <w:ilvl w:val="0"/>
          <w:numId w:val="0"/>
        </w:numPr>
        <w:jc w:val="both"/>
        <w:rPr>
          <w:rFonts w:hint="eastAsia"/>
        </w:rPr>
      </w:pPr>
      <w:r>
        <w:rPr>
          <w:rFonts w:hint="eastAsia"/>
        </w:rPr>
        <w:t>FTJ0D\"25 can hardly be called a "favorite expression of Luke," since besides the three occurrences in Lk. 1–2 it occurs only once in Luke and six times in Acts (once in a Septuagint citation).</w:t>
      </w:r>
    </w:p>
    <w:p w14:paraId="2023FF32">
      <w:pPr>
        <w:widowControl w:val="0"/>
        <w:numPr>
          <w:ilvl w:val="0"/>
          <w:numId w:val="0"/>
        </w:numPr>
        <w:jc w:val="both"/>
        <w:rPr>
          <w:rFonts w:hint="eastAsia"/>
        </w:rPr>
      </w:pPr>
      <w:r>
        <w:rPr>
          <w:rFonts w:hint="eastAsia"/>
        </w:rPr>
        <w:t>FTJ0D\"（拯救）25几乎不能被称为“路加的惯用表达”，因为除了在路加福音1-2章出现三次外，它在路加福音中只出现一次，在使徒行传中出现六次（一次在七十士译本的引文中）。</w:t>
      </w:r>
    </w:p>
    <w:p w14:paraId="7F4F63A9">
      <w:pPr>
        <w:widowControl w:val="0"/>
        <w:numPr>
          <w:ilvl w:val="0"/>
          <w:numId w:val="0"/>
        </w:numPr>
        <w:jc w:val="both"/>
        <w:rPr>
          <w:rFonts w:hint="eastAsia"/>
        </w:rPr>
      </w:pPr>
    </w:p>
    <w:p w14:paraId="16B1020D">
      <w:pPr>
        <w:widowControl w:val="0"/>
        <w:numPr>
          <w:ilvl w:val="0"/>
          <w:numId w:val="0"/>
        </w:numPr>
        <w:jc w:val="both"/>
        <w:rPr>
          <w:rFonts w:hint="eastAsia"/>
        </w:rPr>
      </w:pPr>
      <w:r>
        <w:rPr>
          <w:rFonts w:hint="eastAsia"/>
        </w:rPr>
        <w:t>It is true that it occurs only once in John and not at all in Matthew and Mark.</w:t>
      </w:r>
    </w:p>
    <w:p w14:paraId="35EF7DE0">
      <w:pPr>
        <w:widowControl w:val="0"/>
        <w:numPr>
          <w:ilvl w:val="0"/>
          <w:numId w:val="0"/>
        </w:numPr>
        <w:jc w:val="both"/>
        <w:rPr>
          <w:rFonts w:hint="eastAsia"/>
        </w:rPr>
      </w:pPr>
      <w:r>
        <w:rPr>
          <w:rFonts w:hint="eastAsia"/>
        </w:rPr>
        <w:t>诚然，它在约翰福音中只出现一次，在马太福音和马可福音中根本没有出现。</w:t>
      </w:r>
    </w:p>
    <w:p w14:paraId="4B470BFD">
      <w:pPr>
        <w:widowControl w:val="0"/>
        <w:numPr>
          <w:ilvl w:val="0"/>
          <w:numId w:val="0"/>
        </w:numPr>
        <w:jc w:val="both"/>
        <w:rPr>
          <w:rFonts w:hint="eastAsia"/>
        </w:rPr>
      </w:pPr>
    </w:p>
    <w:p w14:paraId="0FC74420">
      <w:pPr>
        <w:widowControl w:val="0"/>
        <w:numPr>
          <w:ilvl w:val="0"/>
          <w:numId w:val="0"/>
        </w:numPr>
        <w:jc w:val="both"/>
        <w:rPr>
          <w:rFonts w:hint="eastAsia"/>
        </w:rPr>
      </w:pPr>
      <w:r>
        <w:rPr>
          <w:rFonts w:hint="eastAsia"/>
        </w:rPr>
        <w:t>But it occurs about nineteen times in Paul.</w:t>
      </w:r>
    </w:p>
    <w:p w14:paraId="52EBD82A">
      <w:pPr>
        <w:widowControl w:val="0"/>
        <w:numPr>
          <w:ilvl w:val="0"/>
          <w:numId w:val="0"/>
        </w:numPr>
        <w:jc w:val="both"/>
        <w:rPr>
          <w:rFonts w:hint="eastAsia"/>
        </w:rPr>
      </w:pPr>
      <w:r>
        <w:rPr>
          <w:rFonts w:hint="eastAsia"/>
        </w:rPr>
        <w:t>但它在保罗书信中出现了约十九次。</w:t>
      </w:r>
    </w:p>
    <w:p w14:paraId="36C57A45">
      <w:pPr>
        <w:widowControl w:val="0"/>
        <w:numPr>
          <w:ilvl w:val="0"/>
          <w:numId w:val="0"/>
        </w:numPr>
        <w:jc w:val="both"/>
        <w:rPr>
          <w:rFonts w:hint="eastAsia"/>
        </w:rPr>
      </w:pPr>
    </w:p>
    <w:p w14:paraId="73988AA9">
      <w:pPr>
        <w:widowControl w:val="0"/>
        <w:numPr>
          <w:ilvl w:val="0"/>
          <w:numId w:val="0"/>
        </w:numPr>
        <w:jc w:val="both"/>
        <w:rPr>
          <w:rFonts w:hint="eastAsia"/>
        </w:rPr>
      </w:pPr>
      <w:r>
        <w:rPr>
          <w:rFonts w:hint="eastAsia"/>
        </w:rPr>
        <w:t>In the Septuagint it is very frequent.</w:t>
      </w:r>
    </w:p>
    <w:p w14:paraId="611495BD">
      <w:pPr>
        <w:widowControl w:val="0"/>
        <w:numPr>
          <w:ilvl w:val="0"/>
          <w:numId w:val="0"/>
        </w:numPr>
        <w:jc w:val="both"/>
        <w:rPr>
          <w:rFonts w:hint="eastAsia"/>
        </w:rPr>
      </w:pPr>
      <w:r>
        <w:rPr>
          <w:rFonts w:hint="eastAsia"/>
        </w:rPr>
        <w:t>在七十士译本中，它非常频繁。</w:t>
      </w:r>
    </w:p>
    <w:p w14:paraId="7CE151A1">
      <w:pPr>
        <w:widowControl w:val="0"/>
        <w:numPr>
          <w:ilvl w:val="0"/>
          <w:numId w:val="0"/>
        </w:numPr>
        <w:jc w:val="both"/>
        <w:rPr>
          <w:rFonts w:hint="eastAsia"/>
        </w:rPr>
      </w:pPr>
    </w:p>
    <w:p w14:paraId="161DDDEC">
      <w:pPr>
        <w:widowControl w:val="0"/>
        <w:numPr>
          <w:ilvl w:val="0"/>
          <w:numId w:val="0"/>
        </w:numPr>
        <w:jc w:val="both"/>
        <w:rPr>
          <w:rFonts w:hint="eastAsia"/>
        </w:rPr>
      </w:pPr>
      <w:r>
        <w:rPr>
          <w:rFonts w:hint="eastAsia"/>
        </w:rPr>
        <w:t>See also Ps. Sol. x. 9; xii. 7.26</w:t>
      </w:r>
    </w:p>
    <w:p w14:paraId="3B0A42D1">
      <w:pPr>
        <w:widowControl w:val="0"/>
        <w:numPr>
          <w:ilvl w:val="0"/>
          <w:numId w:val="0"/>
        </w:numPr>
        <w:jc w:val="both"/>
        <w:rPr>
          <w:rFonts w:hint="eastAsia"/>
        </w:rPr>
      </w:pPr>
      <w:r>
        <w:rPr>
          <w:rFonts w:hint="eastAsia"/>
        </w:rPr>
        <w:t>另见所罗门诗篇十章9节；十二章7节。26</w:t>
      </w:r>
    </w:p>
    <w:p w14:paraId="5E96E959">
      <w:pPr>
        <w:widowControl w:val="0"/>
        <w:numPr>
          <w:ilvl w:val="0"/>
          <w:numId w:val="0"/>
        </w:numPr>
        <w:jc w:val="both"/>
        <w:rPr>
          <w:rFonts w:hint="eastAsia"/>
        </w:rPr>
      </w:pPr>
    </w:p>
    <w:p w14:paraId="457A7FC0">
      <w:pPr>
        <w:widowControl w:val="0"/>
        <w:numPr>
          <w:ilvl w:val="0"/>
          <w:numId w:val="0"/>
        </w:numPr>
        <w:jc w:val="both"/>
        <w:rPr>
          <w:rFonts w:hint="eastAsia"/>
        </w:rPr>
      </w:pPr>
      <w:r>
        <w:rPr>
          <w:rFonts w:hint="eastAsia"/>
        </w:rPr>
        <w:t>Its use here in Lk. 1:69 is clearly derived from the Septuagint.</w:t>
      </w:r>
    </w:p>
    <w:p w14:paraId="0959416B">
      <w:pPr>
        <w:widowControl w:val="0"/>
        <w:numPr>
          <w:ilvl w:val="0"/>
          <w:numId w:val="0"/>
        </w:numPr>
        <w:jc w:val="both"/>
        <w:rPr>
          <w:rFonts w:hint="eastAsia"/>
        </w:rPr>
      </w:pPr>
      <w:r>
        <w:rPr>
          <w:rFonts w:hint="eastAsia"/>
        </w:rPr>
        <w:t>它在路加福音1:69中的用法，显然源于七十士译本。</w:t>
      </w:r>
    </w:p>
    <w:p w14:paraId="3FF89682">
      <w:pPr>
        <w:widowControl w:val="0"/>
        <w:numPr>
          <w:ilvl w:val="0"/>
          <w:numId w:val="0"/>
        </w:numPr>
        <w:jc w:val="both"/>
        <w:rPr>
          <w:rFonts w:hint="eastAsia"/>
        </w:rPr>
      </w:pPr>
    </w:p>
    <w:p w14:paraId="07987865">
      <w:pPr>
        <w:widowControl w:val="0"/>
        <w:numPr>
          <w:ilvl w:val="0"/>
          <w:numId w:val="0"/>
        </w:numPr>
        <w:jc w:val="both"/>
        <w:rPr>
          <w:rFonts w:hint="eastAsia"/>
        </w:rPr>
      </w:pPr>
      <w:r>
        <w:rPr>
          <w:rFonts w:hint="eastAsia"/>
        </w:rPr>
        <w:t>Verse 70. *4( FJ`:"J@H27 occurs elsewhere, it is true, only in Acts and probably in Mt. 4:4.28</w:t>
      </w:r>
    </w:p>
    <w:p w14:paraId="1BDE5854">
      <w:pPr>
        <w:widowControl w:val="0"/>
        <w:numPr>
          <w:ilvl w:val="0"/>
          <w:numId w:val="0"/>
        </w:numPr>
        <w:jc w:val="both"/>
        <w:rPr>
          <w:rFonts w:hint="eastAsia"/>
        </w:rPr>
      </w:pPr>
      <w:r>
        <w:rPr>
          <w:rFonts w:hint="eastAsia"/>
        </w:rPr>
        <w:t>第70节。*4( FJ`:"J@H（藉着…口）27诚然，在别处只出现在使徒行传中，并可能出现在马太福音4:4中。28</w:t>
      </w:r>
    </w:p>
    <w:p w14:paraId="7C4AF64B">
      <w:pPr>
        <w:widowControl w:val="0"/>
        <w:numPr>
          <w:ilvl w:val="0"/>
          <w:numId w:val="0"/>
        </w:numPr>
        <w:jc w:val="both"/>
        <w:rPr>
          <w:rFonts w:hint="eastAsia"/>
        </w:rPr>
      </w:pPr>
    </w:p>
    <w:p w14:paraId="5B89A89C">
      <w:pPr>
        <w:widowControl w:val="0"/>
        <w:numPr>
          <w:ilvl w:val="0"/>
          <w:numId w:val="0"/>
        </w:numPr>
        <w:jc w:val="both"/>
        <w:rPr>
          <w:rFonts w:hint="eastAsia"/>
        </w:rPr>
      </w:pPr>
      <w:r>
        <w:rPr>
          <w:rFonts w:hint="eastAsia"/>
        </w:rPr>
        <w:t>Furthermore the /pg. 9/ phrase is rare in the Septuagint.</w:t>
      </w:r>
    </w:p>
    <w:p w14:paraId="2A229CB8">
      <w:pPr>
        <w:widowControl w:val="0"/>
        <w:numPr>
          <w:ilvl w:val="0"/>
          <w:numId w:val="0"/>
        </w:numPr>
        <w:jc w:val="both"/>
        <w:rPr>
          <w:rFonts w:hint="eastAsia"/>
        </w:rPr>
      </w:pPr>
      <w:r>
        <w:rPr>
          <w:rFonts w:hint="eastAsia"/>
        </w:rPr>
        <w:t>此外，这个/第9页/短语在七十士译本中很少见。</w:t>
      </w:r>
    </w:p>
    <w:p w14:paraId="08B41E69">
      <w:pPr>
        <w:widowControl w:val="0"/>
        <w:numPr>
          <w:ilvl w:val="0"/>
          <w:numId w:val="0"/>
        </w:numPr>
        <w:jc w:val="both"/>
        <w:rPr>
          <w:rFonts w:hint="eastAsia"/>
        </w:rPr>
      </w:pPr>
    </w:p>
    <w:p w14:paraId="20221B3E">
      <w:pPr>
        <w:widowControl w:val="0"/>
        <w:numPr>
          <w:ilvl w:val="0"/>
          <w:numId w:val="0"/>
        </w:numPr>
        <w:jc w:val="both"/>
        <w:rPr>
          <w:rFonts w:hint="eastAsia"/>
        </w:rPr>
      </w:pPr>
      <w:r>
        <w:rPr>
          <w:rFonts w:hint="eastAsia"/>
        </w:rPr>
        <w:t>It should be noticed, however, that the occurrences in Acts fall without exception in speeches placed in the mouth of Jewish Christians.</w:t>
      </w:r>
    </w:p>
    <w:p w14:paraId="34196331">
      <w:pPr>
        <w:widowControl w:val="0"/>
        <w:numPr>
          <w:ilvl w:val="0"/>
          <w:numId w:val="0"/>
        </w:numPr>
        <w:jc w:val="both"/>
        <w:rPr>
          <w:rFonts w:hint="eastAsia"/>
        </w:rPr>
      </w:pPr>
      <w:r>
        <w:rPr>
          <w:rFonts w:hint="eastAsia"/>
        </w:rPr>
        <w:t>然而，应注意到，它在使徒行传中的出现，无一例外地都落在犹太基督徒口中的讲道里。</w:t>
      </w:r>
    </w:p>
    <w:p w14:paraId="24B86B1F">
      <w:pPr>
        <w:widowControl w:val="0"/>
        <w:numPr>
          <w:ilvl w:val="0"/>
          <w:numId w:val="0"/>
        </w:numPr>
        <w:jc w:val="both"/>
        <w:rPr>
          <w:rFonts w:hint="eastAsia"/>
        </w:rPr>
      </w:pPr>
    </w:p>
    <w:p w14:paraId="5D56BFCC">
      <w:pPr>
        <w:widowControl w:val="0"/>
        <w:numPr>
          <w:ilvl w:val="0"/>
          <w:numId w:val="0"/>
        </w:numPr>
        <w:jc w:val="both"/>
        <w:rPr>
          <w:rFonts w:hint="eastAsia"/>
        </w:rPr>
      </w:pPr>
      <w:r>
        <w:rPr>
          <w:rFonts w:hint="eastAsia"/>
        </w:rPr>
        <w:t>Very probably those passages were derived from Jewish Christian sources.</w:t>
      </w:r>
    </w:p>
    <w:p w14:paraId="31B3DDCB">
      <w:pPr>
        <w:widowControl w:val="0"/>
        <w:numPr>
          <w:ilvl w:val="0"/>
          <w:numId w:val="0"/>
        </w:numPr>
        <w:jc w:val="both"/>
        <w:rPr>
          <w:rFonts w:hint="eastAsia"/>
        </w:rPr>
      </w:pPr>
      <w:r>
        <w:rPr>
          <w:rFonts w:hint="eastAsia"/>
        </w:rPr>
        <w:t>很可能那些段落源于犹太-基督教的来源。</w:t>
      </w:r>
    </w:p>
    <w:p w14:paraId="55FD53B0">
      <w:pPr>
        <w:widowControl w:val="0"/>
        <w:numPr>
          <w:ilvl w:val="0"/>
          <w:numId w:val="0"/>
        </w:numPr>
        <w:jc w:val="both"/>
        <w:rPr>
          <w:rFonts w:hint="eastAsia"/>
        </w:rPr>
      </w:pPr>
    </w:p>
    <w:p w14:paraId="7C3CDDD2">
      <w:pPr>
        <w:widowControl w:val="0"/>
        <w:numPr>
          <w:ilvl w:val="0"/>
          <w:numId w:val="0"/>
        </w:numPr>
        <w:jc w:val="both"/>
        <w:rPr>
          <w:rFonts w:hint="eastAsia"/>
        </w:rPr>
      </w:pPr>
      <w:r>
        <w:rPr>
          <w:rFonts w:hint="eastAsia"/>
        </w:rPr>
        <w:t>At any rate, Luke must have felt the phrase to be Jewish in character— otherwise he would not have confined his use of it to the speeches.</w:t>
      </w:r>
    </w:p>
    <w:p w14:paraId="436584A0">
      <w:pPr>
        <w:widowControl w:val="0"/>
        <w:numPr>
          <w:ilvl w:val="0"/>
          <w:numId w:val="0"/>
        </w:numPr>
        <w:jc w:val="both"/>
        <w:rPr>
          <w:rFonts w:hint="eastAsia"/>
        </w:rPr>
      </w:pPr>
      <w:r>
        <w:rPr>
          <w:rFonts w:hint="eastAsia"/>
        </w:rPr>
        <w:t>无论如何，路加必定觉得这个短语具有犹太特征——否则他不会将其用法限制在讲道中。</w:t>
      </w:r>
    </w:p>
    <w:p w14:paraId="717AFE82">
      <w:pPr>
        <w:widowControl w:val="0"/>
        <w:numPr>
          <w:ilvl w:val="0"/>
          <w:numId w:val="0"/>
        </w:numPr>
        <w:jc w:val="both"/>
        <w:rPr>
          <w:rFonts w:hint="eastAsia"/>
        </w:rPr>
      </w:pPr>
    </w:p>
    <w:p w14:paraId="74D9D93E">
      <w:pPr>
        <w:widowControl w:val="0"/>
        <w:numPr>
          <w:ilvl w:val="0"/>
          <w:numId w:val="0"/>
        </w:numPr>
        <w:jc w:val="both"/>
        <w:rPr>
          <w:rFonts w:hint="eastAsia"/>
        </w:rPr>
      </w:pPr>
      <w:r>
        <w:rPr>
          <w:rFonts w:hint="eastAsia"/>
        </w:rPr>
        <w:t>It must therefore have been in use in Jewish circles or in Jewish writings.</w:t>
      </w:r>
    </w:p>
    <w:p w14:paraId="6ABD99CD">
      <w:pPr>
        <w:widowControl w:val="0"/>
        <w:numPr>
          <w:ilvl w:val="0"/>
          <w:numId w:val="0"/>
        </w:numPr>
        <w:jc w:val="both"/>
        <w:rPr>
          <w:rFonts w:hint="eastAsia"/>
        </w:rPr>
      </w:pPr>
      <w:r>
        <w:rPr>
          <w:rFonts w:hint="eastAsia"/>
        </w:rPr>
        <w:t>因此，它必定在犹太圈子或犹太著作中使用。</w:t>
      </w:r>
    </w:p>
    <w:p w14:paraId="663C5E1E">
      <w:pPr>
        <w:widowControl w:val="0"/>
        <w:numPr>
          <w:ilvl w:val="0"/>
          <w:numId w:val="0"/>
        </w:numPr>
        <w:jc w:val="both"/>
        <w:rPr>
          <w:rFonts w:hint="eastAsia"/>
        </w:rPr>
      </w:pPr>
    </w:p>
    <w:p w14:paraId="54F88C6A">
      <w:pPr>
        <w:widowControl w:val="0"/>
        <w:numPr>
          <w:ilvl w:val="0"/>
          <w:numId w:val="0"/>
        </w:numPr>
        <w:jc w:val="both"/>
        <w:rPr>
          <w:rFonts w:hint="eastAsia"/>
        </w:rPr>
      </w:pPr>
      <w:r>
        <w:rPr>
          <w:rFonts w:hint="eastAsia"/>
        </w:rPr>
        <w:t>This coincidence in usage, therefore, between Lk. 1 and Acts does not necessarily prove unity of authorship.</w:t>
      </w:r>
    </w:p>
    <w:p w14:paraId="2321642C">
      <w:pPr>
        <w:widowControl w:val="0"/>
        <w:numPr>
          <w:ilvl w:val="0"/>
          <w:numId w:val="0"/>
        </w:numPr>
        <w:jc w:val="both"/>
        <w:rPr>
          <w:rFonts w:hint="eastAsia"/>
        </w:rPr>
      </w:pPr>
      <w:r>
        <w:rPr>
          <w:rFonts w:hint="eastAsia"/>
        </w:rPr>
        <w:t>因此，路加福音第1章和使徒行传之间在用法上的这种巧合，不一定证明作者的统一性。</w:t>
      </w:r>
    </w:p>
    <w:p w14:paraId="6EA80AF9">
      <w:pPr>
        <w:widowControl w:val="0"/>
        <w:numPr>
          <w:ilvl w:val="0"/>
          <w:numId w:val="0"/>
        </w:numPr>
        <w:jc w:val="both"/>
        <w:rPr>
          <w:rFonts w:hint="eastAsia"/>
        </w:rPr>
      </w:pPr>
    </w:p>
    <w:p w14:paraId="3C40AC71">
      <w:pPr>
        <w:widowControl w:val="0"/>
        <w:numPr>
          <w:ilvl w:val="0"/>
          <w:numId w:val="0"/>
        </w:numPr>
        <w:jc w:val="both"/>
        <w:rPr>
          <w:rFonts w:hint="eastAsia"/>
        </w:rPr>
      </w:pPr>
      <w:r>
        <w:rPr>
          <w:rFonts w:hint="eastAsia"/>
        </w:rPr>
        <w:t>It may also be explained by a common adherence on the part of two authors to a Jewish Christian usage.</w:t>
      </w:r>
    </w:p>
    <w:p w14:paraId="1482098D">
      <w:pPr>
        <w:widowControl w:val="0"/>
        <w:numPr>
          <w:ilvl w:val="0"/>
          <w:numId w:val="0"/>
        </w:numPr>
        <w:jc w:val="both"/>
        <w:rPr>
          <w:rFonts w:hint="eastAsia"/>
        </w:rPr>
      </w:pPr>
      <w:r>
        <w:rPr>
          <w:rFonts w:hint="eastAsia"/>
        </w:rPr>
        <w:t>它也可以被解释为两位作者共同遵循一种犹太-基督教的用法。</w:t>
      </w:r>
    </w:p>
    <w:p w14:paraId="25A66373">
      <w:pPr>
        <w:widowControl w:val="0"/>
        <w:numPr>
          <w:ilvl w:val="0"/>
          <w:numId w:val="0"/>
        </w:numPr>
        <w:jc w:val="both"/>
        <w:rPr>
          <w:rFonts w:hint="eastAsia"/>
        </w:rPr>
      </w:pPr>
    </w:p>
    <w:p w14:paraId="416596CA">
      <w:pPr>
        <w:widowControl w:val="0"/>
        <w:numPr>
          <w:ilvl w:val="0"/>
          <w:numId w:val="0"/>
        </w:numPr>
        <w:jc w:val="both"/>
        <w:rPr>
          <w:rFonts w:hint="eastAsia"/>
        </w:rPr>
      </w:pPr>
      <w:r>
        <w:rPr>
          <w:rFonts w:hint="eastAsia"/>
        </w:rPr>
        <w:t>However, the argument of Gersdorf and Harnack is not altogether without significance.</w:t>
      </w:r>
    </w:p>
    <w:p w14:paraId="30DCCC95">
      <w:pPr>
        <w:widowControl w:val="0"/>
        <w:numPr>
          <w:ilvl w:val="0"/>
          <w:numId w:val="0"/>
        </w:numPr>
        <w:jc w:val="both"/>
        <w:rPr>
          <w:rFonts w:hint="eastAsia"/>
        </w:rPr>
      </w:pPr>
      <w:r>
        <w:rPr>
          <w:rFonts w:hint="eastAsia"/>
        </w:rPr>
        <w:t>然而，格尔斯多夫和哈纳克的论点并非完全没有意义。</w:t>
      </w:r>
    </w:p>
    <w:p w14:paraId="2563F9B3">
      <w:pPr>
        <w:widowControl w:val="0"/>
        <w:numPr>
          <w:ilvl w:val="0"/>
          <w:numId w:val="0"/>
        </w:numPr>
        <w:jc w:val="both"/>
        <w:rPr>
          <w:rFonts w:hint="eastAsia"/>
        </w:rPr>
      </w:pPr>
    </w:p>
    <w:p w14:paraId="1C57F35F">
      <w:pPr>
        <w:widowControl w:val="0"/>
        <w:numPr>
          <w:ilvl w:val="0"/>
          <w:numId w:val="0"/>
        </w:numPr>
        <w:jc w:val="both"/>
        <w:rPr>
          <w:rFonts w:hint="eastAsia"/>
        </w:rPr>
      </w:pPr>
      <w:r>
        <w:rPr>
          <w:rFonts w:hint="eastAsia"/>
        </w:rPr>
        <w:t>The addition of "(4@H (,(\T&lt;)29 can hardly be called specifically Lucan.</w:t>
      </w:r>
    </w:p>
    <w:p w14:paraId="316EF5E2">
      <w:pPr>
        <w:widowControl w:val="0"/>
        <w:numPr>
          <w:ilvl w:val="0"/>
          <w:numId w:val="0"/>
        </w:numPr>
        <w:jc w:val="both"/>
        <w:rPr>
          <w:rFonts w:hint="eastAsia"/>
        </w:rPr>
      </w:pPr>
      <w:r>
        <w:rPr>
          <w:rFonts w:hint="eastAsia"/>
        </w:rPr>
        <w:t>"(4@H（圣）（,(\T&lt;，圣的）29的添加几乎不能被称为特有的路加用法。</w:t>
      </w:r>
    </w:p>
    <w:p w14:paraId="31DE9FAF">
      <w:pPr>
        <w:widowControl w:val="0"/>
        <w:numPr>
          <w:ilvl w:val="0"/>
          <w:numId w:val="0"/>
        </w:numPr>
        <w:jc w:val="both"/>
        <w:rPr>
          <w:rFonts w:hint="eastAsia"/>
        </w:rPr>
      </w:pPr>
    </w:p>
    <w:p w14:paraId="01BF6427">
      <w:pPr>
        <w:widowControl w:val="0"/>
        <w:numPr>
          <w:ilvl w:val="0"/>
          <w:numId w:val="0"/>
        </w:numPr>
        <w:jc w:val="both"/>
        <w:rPr>
          <w:rFonts w:hint="eastAsia"/>
        </w:rPr>
      </w:pPr>
      <w:r>
        <w:rPr>
          <w:rFonts w:hint="eastAsia"/>
        </w:rPr>
        <w:t>The word is exceedingly common in the Septuagint.</w:t>
      </w:r>
    </w:p>
    <w:p w14:paraId="0B190EEF">
      <w:pPr>
        <w:widowControl w:val="0"/>
        <w:numPr>
          <w:ilvl w:val="0"/>
          <w:numId w:val="0"/>
        </w:numPr>
        <w:jc w:val="both"/>
        <w:rPr>
          <w:rFonts w:hint="eastAsia"/>
        </w:rPr>
      </w:pPr>
      <w:r>
        <w:rPr>
          <w:rFonts w:hint="eastAsia"/>
        </w:rPr>
        <w:t>这个词在七十士译本中极其常见。</w:t>
      </w:r>
    </w:p>
    <w:p w14:paraId="3DD750CD">
      <w:pPr>
        <w:widowControl w:val="0"/>
        <w:numPr>
          <w:ilvl w:val="0"/>
          <w:numId w:val="0"/>
        </w:numPr>
        <w:jc w:val="both"/>
        <w:rPr>
          <w:rFonts w:hint="eastAsia"/>
        </w:rPr>
      </w:pPr>
    </w:p>
    <w:p w14:paraId="0A10418A">
      <w:pPr>
        <w:widowControl w:val="0"/>
        <w:numPr>
          <w:ilvl w:val="0"/>
          <w:numId w:val="0"/>
        </w:numPr>
        <w:jc w:val="both"/>
        <w:rPr>
          <w:rFonts w:hint="eastAsia"/>
        </w:rPr>
      </w:pPr>
      <w:r>
        <w:rPr>
          <w:rFonts w:hint="eastAsia"/>
        </w:rPr>
        <w:t>The remarkable clause, 6"2ãH ¦8V80F,&lt; *4( FJ`:"J@H JT$&lt; ,(\T&lt; •B, "ÆT$&lt;@H BD@N0JT$&lt; "ÛJ@L$30 is strikingly similar to Acts 12:21, ñ$&lt; ¦8V80F,&lt; Ò 2,ÎH *4( FJ`:"J@H JT$&lt; ,(\T&lt; •B, "ÆT$&lt;@H "ÛJ@L$ BD@N0JT$&lt;.</w:t>
      </w:r>
    </w:p>
    <w:p w14:paraId="75151D9B">
      <w:pPr>
        <w:widowControl w:val="0"/>
        <w:numPr>
          <w:ilvl w:val="0"/>
          <w:numId w:val="0"/>
        </w:numPr>
        <w:jc w:val="both"/>
        <w:rPr>
          <w:rFonts w:hint="eastAsia"/>
        </w:rPr>
      </w:pPr>
      <w:r>
        <w:rPr>
          <w:rFonts w:hint="eastAsia"/>
        </w:rPr>
        <w:t>这个非凡的子句，6"2ãH ¦8V80F,&lt; *4( FJ`:"J@H JT$&lt; ,(\T&lt; •B, "ÆT$&lt;@H BD@N0JT$&lt; "ÛJ@L$30（正如主藉着从创世以来圣先知的口所说的）与使徒行传12:21，ñ$&lt; ¦8V80F,&lt; Ò 2,ÎH *4( FJ`:"J@H JT$&lt; ,(\T&lt; •B, "ÆT$&lt;@H "ÛJ@L$ BD@N0JT$&lt;（就是主藉着从创世以来圣先知的口所说的）惊人地相似。</w:t>
      </w:r>
    </w:p>
    <w:p w14:paraId="104163A3">
      <w:pPr>
        <w:widowControl w:val="0"/>
        <w:numPr>
          <w:ilvl w:val="0"/>
          <w:numId w:val="0"/>
        </w:numPr>
        <w:jc w:val="both"/>
        <w:rPr>
          <w:rFonts w:hint="eastAsia"/>
        </w:rPr>
      </w:pPr>
    </w:p>
    <w:p w14:paraId="49FD8CCE">
      <w:pPr>
        <w:widowControl w:val="0"/>
        <w:numPr>
          <w:ilvl w:val="0"/>
          <w:numId w:val="0"/>
        </w:numPr>
        <w:jc w:val="both"/>
        <w:rPr>
          <w:rFonts w:hint="eastAsia"/>
        </w:rPr>
      </w:pPr>
      <w:r>
        <w:rPr>
          <w:rFonts w:hint="eastAsia"/>
        </w:rPr>
        <w:t>First, however, the question must be raised whether the coincidence is not due simply to a harmonistic correction of the text by a scribe.</w:t>
      </w:r>
    </w:p>
    <w:p w14:paraId="71A980FE">
      <w:pPr>
        <w:widowControl w:val="0"/>
        <w:numPr>
          <w:ilvl w:val="0"/>
          <w:numId w:val="0"/>
        </w:numPr>
        <w:jc w:val="both"/>
        <w:rPr>
          <w:rFonts w:hint="eastAsia"/>
        </w:rPr>
      </w:pPr>
      <w:r>
        <w:rPr>
          <w:rFonts w:hint="eastAsia"/>
        </w:rPr>
        <w:t>然而，首先必须提出一个问题，即这种巧合是否仅仅是由于抄写员对文本的和谐化修正。</w:t>
      </w:r>
    </w:p>
    <w:p w14:paraId="1C01FEBC">
      <w:pPr>
        <w:widowControl w:val="0"/>
        <w:numPr>
          <w:ilvl w:val="0"/>
          <w:numId w:val="0"/>
        </w:numPr>
        <w:jc w:val="both"/>
        <w:rPr>
          <w:rFonts w:hint="eastAsia"/>
        </w:rPr>
      </w:pPr>
    </w:p>
    <w:p w14:paraId="44EB6582">
      <w:pPr>
        <w:widowControl w:val="0"/>
        <w:numPr>
          <w:ilvl w:val="0"/>
          <w:numId w:val="0"/>
        </w:numPr>
        <w:jc w:val="both"/>
        <w:rPr>
          <w:rFonts w:hint="eastAsia"/>
        </w:rPr>
      </w:pPr>
      <w:r>
        <w:rPr>
          <w:rFonts w:hint="eastAsia"/>
        </w:rPr>
        <w:t>In Lk. 1:70, "B "4T&lt;@H is certainly genuine; for, although its position varies, it is omitted by no witness.31</w:t>
      </w:r>
    </w:p>
    <w:p w14:paraId="68E33C6C">
      <w:pPr>
        <w:widowControl w:val="0"/>
        <w:numPr>
          <w:ilvl w:val="0"/>
          <w:numId w:val="0"/>
        </w:numPr>
        <w:jc w:val="both"/>
        <w:rPr>
          <w:rFonts w:hint="eastAsia"/>
        </w:rPr>
      </w:pPr>
      <w:r>
        <w:rPr>
          <w:rFonts w:hint="eastAsia"/>
        </w:rPr>
        <w:t>在路加福音1:70中，"B "4T&lt;@H（从创世以来）肯定是真实的；因为，尽管其位置有变，但没有一个见证省略它。31</w:t>
      </w:r>
    </w:p>
    <w:p w14:paraId="390C74B2">
      <w:pPr>
        <w:widowControl w:val="0"/>
        <w:numPr>
          <w:ilvl w:val="0"/>
          <w:numId w:val="0"/>
        </w:numPr>
        <w:jc w:val="both"/>
        <w:rPr>
          <w:rFonts w:hint="eastAsia"/>
        </w:rPr>
      </w:pPr>
    </w:p>
    <w:p w14:paraId="13CF3164">
      <w:pPr>
        <w:widowControl w:val="0"/>
        <w:numPr>
          <w:ilvl w:val="0"/>
          <w:numId w:val="0"/>
        </w:numPr>
        <w:jc w:val="both"/>
        <w:rPr>
          <w:rFonts w:hint="eastAsia"/>
        </w:rPr>
      </w:pPr>
      <w:r>
        <w:rPr>
          <w:rFonts w:hint="eastAsia"/>
        </w:rPr>
        <w:t>In Acts 3:21, however, "B "4T&lt;@H is omitted by D etc.</w:t>
      </w:r>
    </w:p>
    <w:p w14:paraId="000E18C1">
      <w:pPr>
        <w:widowControl w:val="0"/>
        <w:numPr>
          <w:ilvl w:val="0"/>
          <w:numId w:val="0"/>
        </w:numPr>
        <w:jc w:val="both"/>
        <w:rPr>
          <w:rFonts w:hint="eastAsia"/>
        </w:rPr>
      </w:pPr>
      <w:r>
        <w:rPr>
          <w:rFonts w:hint="eastAsia"/>
        </w:rPr>
        <w:t>然而，在使徒行传3:21中，"B "4T&lt;@H被D等抄本省略。</w:t>
      </w:r>
    </w:p>
    <w:p w14:paraId="61F8972C">
      <w:pPr>
        <w:widowControl w:val="0"/>
        <w:numPr>
          <w:ilvl w:val="0"/>
          <w:numId w:val="0"/>
        </w:numPr>
        <w:jc w:val="both"/>
        <w:rPr>
          <w:rFonts w:hint="eastAsia"/>
        </w:rPr>
      </w:pPr>
    </w:p>
    <w:p w14:paraId="07499B47">
      <w:pPr>
        <w:widowControl w:val="0"/>
        <w:numPr>
          <w:ilvl w:val="0"/>
          <w:numId w:val="0"/>
        </w:numPr>
        <w:jc w:val="both"/>
        <w:rPr>
          <w:rFonts w:hint="eastAsia"/>
        </w:rPr>
      </w:pPr>
      <w:r>
        <w:rPr>
          <w:rFonts w:hint="eastAsia"/>
        </w:rPr>
        <w:t>The various readings may be exhibited as follows:aaa</w:t>
      </w:r>
    </w:p>
    <w:p w14:paraId="1EEBE383">
      <w:pPr>
        <w:widowControl w:val="0"/>
        <w:numPr>
          <w:ilvl w:val="0"/>
          <w:numId w:val="0"/>
        </w:numPr>
        <w:jc w:val="both"/>
        <w:rPr>
          <w:rFonts w:hint="eastAsia"/>
        </w:rPr>
      </w:pPr>
      <w:r>
        <w:rPr>
          <w:rFonts w:hint="eastAsia"/>
        </w:rPr>
        <w:t>各种读法可展示如下：aaa</w:t>
      </w:r>
    </w:p>
    <w:p w14:paraId="32AFEDE8">
      <w:pPr>
        <w:widowControl w:val="0"/>
        <w:numPr>
          <w:ilvl w:val="0"/>
          <w:numId w:val="0"/>
        </w:numPr>
        <w:jc w:val="both"/>
        <w:rPr>
          <w:rFonts w:hint="eastAsia"/>
        </w:rPr>
      </w:pPr>
    </w:p>
    <w:p w14:paraId="245F0E6B">
      <w:pPr>
        <w:widowControl w:val="0"/>
        <w:numPr>
          <w:ilvl w:val="0"/>
          <w:numId w:val="0"/>
        </w:numPr>
        <w:jc w:val="both"/>
        <w:rPr>
          <w:rFonts w:hint="eastAsia"/>
        </w:rPr>
      </w:pPr>
      <w:r>
        <w:rPr>
          <w:rFonts w:hint="eastAsia"/>
        </w:rPr>
        <w:t>JT&lt; "(4T&lt; "LJ@L JT&lt; BD@N0JT&lt;. D, supported at least in the omission of "B "4T&lt;@H by 19.</w:t>
      </w:r>
    </w:p>
    <w:p w14:paraId="232457FB">
      <w:pPr>
        <w:widowControl w:val="0"/>
        <w:numPr>
          <w:ilvl w:val="0"/>
          <w:numId w:val="0"/>
        </w:numPr>
        <w:jc w:val="both"/>
        <w:rPr>
          <w:rFonts w:hint="eastAsia"/>
        </w:rPr>
      </w:pPr>
      <w:r>
        <w:rPr>
          <w:rFonts w:hint="eastAsia"/>
        </w:rPr>
        <w:t>JT&lt; "(4T&lt; "LJ@L JT&lt; BD@N0JT&lt;（祂圣先知的话）。D抄本，至少在省略"B "4T&lt;@H（从创世以来）方面得到19号抄本的支持。</w:t>
      </w:r>
    </w:p>
    <w:p w14:paraId="43C2C527">
      <w:pPr>
        <w:widowControl w:val="0"/>
        <w:numPr>
          <w:ilvl w:val="0"/>
          <w:numId w:val="0"/>
        </w:numPr>
        <w:jc w:val="both"/>
        <w:rPr>
          <w:rFonts w:hint="eastAsia"/>
        </w:rPr>
      </w:pPr>
    </w:p>
    <w:p w14:paraId="0A95B43A">
      <w:pPr>
        <w:widowControl w:val="0"/>
        <w:numPr>
          <w:ilvl w:val="0"/>
          <w:numId w:val="0"/>
        </w:numPr>
        <w:jc w:val="both"/>
        <w:rPr>
          <w:rFonts w:hint="eastAsia"/>
        </w:rPr>
      </w:pPr>
      <w:r>
        <w:rPr>
          <w:rFonts w:hint="eastAsia"/>
        </w:rPr>
        <w:t>[Souter cites 28, instead of 19] h gig p [these three are cited by Souter] arm Cosm503 /pg. 10/ [according to Souter, Cosmas places the phrase before "LJ@L BD@N0JT&lt; as in ! B[ Irint 194 Tertres carn 23 Origlat ]Souter[.</w:t>
      </w:r>
    </w:p>
    <w:p w14:paraId="7D6F5EBC">
      <w:pPr>
        <w:widowControl w:val="0"/>
        <w:numPr>
          <w:ilvl w:val="0"/>
          <w:numId w:val="0"/>
        </w:numPr>
        <w:jc w:val="both"/>
        <w:rPr>
          <w:rFonts w:hint="eastAsia"/>
        </w:rPr>
      </w:pPr>
      <w:r>
        <w:rPr>
          <w:rFonts w:hint="eastAsia"/>
        </w:rPr>
        <w:t>[苏特引用28号抄本，而非19号] h gig p [这三个由苏特引用] 亚美尼亚文译本 Cosm503 /第10页/ [根据苏特，科斯马斯将该短语置于"LJ@L BD@N0JT&lt;（祂的先知）之前，如! B[ Irint 194 Tertres carn 23 Origlat ]苏特[。</w:t>
      </w:r>
    </w:p>
    <w:p w14:paraId="50811FA2">
      <w:pPr>
        <w:widowControl w:val="0"/>
        <w:numPr>
          <w:ilvl w:val="0"/>
          <w:numId w:val="0"/>
        </w:numPr>
        <w:jc w:val="both"/>
        <w:rPr>
          <w:rFonts w:hint="eastAsia"/>
        </w:rPr>
      </w:pPr>
    </w:p>
    <w:p w14:paraId="5105DF11">
      <w:pPr>
        <w:widowControl w:val="0"/>
        <w:numPr>
          <w:ilvl w:val="0"/>
          <w:numId w:val="0"/>
        </w:numPr>
        <w:jc w:val="both"/>
        <w:rPr>
          <w:rFonts w:hint="eastAsia"/>
        </w:rPr>
      </w:pPr>
      <w:r>
        <w:rPr>
          <w:rFonts w:hint="eastAsia"/>
        </w:rPr>
        <w:t>JT&lt; "(4T&lt; "B "4T&lt;@H "LJ@L BD@N0JT&lt;. !* A B* C 61. 69.</w:t>
      </w:r>
    </w:p>
    <w:p w14:paraId="4068B807">
      <w:pPr>
        <w:widowControl w:val="0"/>
        <w:numPr>
          <w:ilvl w:val="0"/>
          <w:numId w:val="0"/>
        </w:numPr>
        <w:jc w:val="both"/>
        <w:rPr>
          <w:rFonts w:hint="eastAsia"/>
        </w:rPr>
      </w:pPr>
      <w:r>
        <w:rPr>
          <w:rFonts w:hint="eastAsia"/>
        </w:rPr>
        <w:t>JT&lt; "(4T&lt; "B "4T&lt;@H "LJ@L BD@N0JT&lt;（从创世以来祂圣先知的话）。!* A B* C 61. 69.</w:t>
      </w:r>
    </w:p>
    <w:p w14:paraId="02791F45">
      <w:pPr>
        <w:widowControl w:val="0"/>
        <w:numPr>
          <w:ilvl w:val="0"/>
          <w:numId w:val="0"/>
        </w:numPr>
        <w:jc w:val="both"/>
        <w:rPr>
          <w:rFonts w:hint="eastAsia"/>
        </w:rPr>
      </w:pPr>
    </w:p>
    <w:p w14:paraId="2278576C">
      <w:pPr>
        <w:widowControl w:val="0"/>
        <w:numPr>
          <w:ilvl w:val="0"/>
          <w:numId w:val="0"/>
        </w:numPr>
        <w:jc w:val="both"/>
        <w:rPr>
          <w:rFonts w:hint="eastAsia"/>
        </w:rPr>
      </w:pPr>
      <w:r>
        <w:rPr>
          <w:rFonts w:hint="eastAsia"/>
        </w:rPr>
        <w:t>]Souter cites, instead of 61. 69., 81. 429. al[</w:t>
      </w:r>
    </w:p>
    <w:p w14:paraId="7D9281C8">
      <w:pPr>
        <w:widowControl w:val="0"/>
        <w:numPr>
          <w:ilvl w:val="0"/>
          <w:numId w:val="0"/>
        </w:numPr>
        <w:jc w:val="both"/>
        <w:rPr>
          <w:rFonts w:hint="eastAsia"/>
        </w:rPr>
      </w:pPr>
      <w:r>
        <w:rPr>
          <w:rFonts w:hint="eastAsia"/>
        </w:rPr>
        <w:t>]苏特引用，非61. 69.，而是81. 429. 等[</w:t>
      </w:r>
    </w:p>
    <w:p w14:paraId="6C162AC6">
      <w:pPr>
        <w:widowControl w:val="0"/>
        <w:numPr>
          <w:ilvl w:val="0"/>
          <w:numId w:val="0"/>
        </w:numPr>
        <w:jc w:val="both"/>
        <w:rPr>
          <w:rFonts w:hint="eastAsia"/>
        </w:rPr>
      </w:pPr>
    </w:p>
    <w:p w14:paraId="41A1C24A">
      <w:pPr>
        <w:widowControl w:val="0"/>
        <w:numPr>
          <w:ilvl w:val="0"/>
          <w:numId w:val="0"/>
        </w:numPr>
        <w:jc w:val="both"/>
        <w:rPr>
          <w:rFonts w:hint="eastAsia"/>
        </w:rPr>
      </w:pPr>
      <w:r>
        <w:rPr>
          <w:rFonts w:hint="eastAsia"/>
        </w:rPr>
        <w:t>(B"&lt;JT&lt;) JT&lt; "(4T&lt; JT&lt; "B "4T&lt;@H "LJ@L BD@N0JT&lt;. !c B3 E al cat</w:t>
      </w:r>
    </w:p>
    <w:p w14:paraId="13B23140">
      <w:pPr>
        <w:widowControl w:val="0"/>
        <w:numPr>
          <w:ilvl w:val="0"/>
          <w:numId w:val="0"/>
        </w:numPr>
        <w:jc w:val="both"/>
        <w:rPr>
          <w:rFonts w:hint="eastAsia"/>
        </w:rPr>
      </w:pPr>
      <w:r>
        <w:rPr>
          <w:rFonts w:hint="eastAsia"/>
        </w:rPr>
        <w:t>(B"&lt;JT&lt;) JT&lt; "(4T&lt; JT&lt; "B "4T&lt;@H "LJ@L BD@N0JT&lt;（（所有）从创世以来祂圣先知的话）。!c B3 E 等 附注</w:t>
      </w:r>
    </w:p>
    <w:p w14:paraId="7FE3F65F">
      <w:pPr>
        <w:widowControl w:val="0"/>
        <w:numPr>
          <w:ilvl w:val="0"/>
          <w:numId w:val="0"/>
        </w:numPr>
        <w:jc w:val="both"/>
        <w:rPr>
          <w:rFonts w:hint="eastAsia"/>
        </w:rPr>
      </w:pPr>
    </w:p>
    <w:p w14:paraId="48F42C99">
      <w:pPr>
        <w:widowControl w:val="0"/>
        <w:numPr>
          <w:ilvl w:val="0"/>
          <w:numId w:val="0"/>
        </w:numPr>
        <w:jc w:val="both"/>
        <w:rPr>
          <w:rFonts w:hint="eastAsia"/>
        </w:rPr>
      </w:pPr>
      <w:r>
        <w:rPr>
          <w:rFonts w:hint="eastAsia"/>
        </w:rPr>
        <w:t>JT&lt; "(4T&lt; "LJ@L (4. 13. add JT&lt;) "B "4T&lt;@H BD@N0JT&lt;. 4. 13. Or3, 221 (vg) (Or3, 798)</w:t>
      </w:r>
    </w:p>
    <w:p w14:paraId="355A4ED0">
      <w:pPr>
        <w:widowControl w:val="0"/>
        <w:numPr>
          <w:ilvl w:val="0"/>
          <w:numId w:val="0"/>
        </w:numPr>
        <w:jc w:val="both"/>
        <w:rPr>
          <w:rFonts w:hint="eastAsia"/>
        </w:rPr>
      </w:pPr>
      <w:r>
        <w:rPr>
          <w:rFonts w:hint="eastAsia"/>
        </w:rPr>
        <w:t>JT&lt; "(4T&lt; "LJ@L (4. 13. add JT&lt;) "B "4T&lt;@H BD@N0JT&lt;（祂圣先知从创世以来所说的话）。4. 13. Or3, 221 (武加大译本) (Or3, 798)</w:t>
      </w:r>
    </w:p>
    <w:p w14:paraId="11DEEDE9">
      <w:pPr>
        <w:widowControl w:val="0"/>
        <w:numPr>
          <w:ilvl w:val="0"/>
          <w:numId w:val="0"/>
        </w:numPr>
        <w:jc w:val="both"/>
        <w:rPr>
          <w:rFonts w:hint="eastAsia"/>
        </w:rPr>
      </w:pPr>
    </w:p>
    <w:p w14:paraId="1F11048E">
      <w:pPr>
        <w:widowControl w:val="0"/>
        <w:numPr>
          <w:ilvl w:val="0"/>
          <w:numId w:val="0"/>
        </w:numPr>
        <w:jc w:val="both"/>
        <w:rPr>
          <w:rFonts w:hint="eastAsia"/>
        </w:rPr>
      </w:pPr>
      <w:r>
        <w:rPr>
          <w:rFonts w:hint="eastAsia"/>
        </w:rPr>
        <w:t>(B"&lt;JT&lt;) JT&lt; "(4T&lt; "LJ@L BD@N0JT&lt; "B "4T&lt;@H. P al plu syrutr cop (sah) aeth Chr9, 86 (et9, 81 JT&lt; " (4T&lt; "LJT BD@N0JT&lt; JT&lt; "B "4T&lt;@H).</w:t>
      </w:r>
    </w:p>
    <w:p w14:paraId="02473964">
      <w:pPr>
        <w:widowControl w:val="0"/>
        <w:numPr>
          <w:ilvl w:val="0"/>
          <w:numId w:val="0"/>
        </w:numPr>
        <w:jc w:val="both"/>
        <w:rPr>
          <w:rFonts w:hint="eastAsia"/>
        </w:rPr>
      </w:pPr>
      <w:r>
        <w:rPr>
          <w:rFonts w:hint="eastAsia"/>
        </w:rPr>
        <w:t>(B"&lt;JT&lt;) JT&lt; "(4T&lt; "LJ@L BD@N0JT&lt; "B "4T&lt;@H（（所有）祂圣先知从创世以来所说的话）。P 等 多数 叙利亚文乌得勒支译本 哥普特文（撒希地语） 埃塞俄比亚文译本 屈梭多模9, 86 (et9, 81 JT&lt; " (4T&lt; "LJT BD@N0JT&lt; JT&lt; "B "4T&lt;@H)。</w:t>
      </w:r>
    </w:p>
    <w:p w14:paraId="55F0E7D5">
      <w:pPr>
        <w:widowControl w:val="0"/>
        <w:numPr>
          <w:ilvl w:val="0"/>
          <w:numId w:val="0"/>
        </w:numPr>
        <w:jc w:val="both"/>
        <w:rPr>
          <w:rFonts w:hint="eastAsia"/>
        </w:rPr>
      </w:pPr>
    </w:p>
    <w:p w14:paraId="2966EC0A">
      <w:pPr>
        <w:widowControl w:val="0"/>
        <w:numPr>
          <w:ilvl w:val="0"/>
          <w:numId w:val="0"/>
        </w:numPr>
        <w:jc w:val="both"/>
        <w:rPr>
          <w:rFonts w:hint="eastAsia"/>
        </w:rPr>
      </w:pPr>
      <w:r>
        <w:rPr>
          <w:rFonts w:hint="eastAsia"/>
        </w:rPr>
        <w:t>If the short reading preserved by D were original, then the varying position of "B "4T&lt;@H in the other witnesses would be easily explained.</w:t>
      </w:r>
    </w:p>
    <w:p w14:paraId="72AD613D">
      <w:pPr>
        <w:widowControl w:val="0"/>
        <w:numPr>
          <w:ilvl w:val="0"/>
          <w:numId w:val="0"/>
        </w:numPr>
        <w:jc w:val="both"/>
        <w:rPr>
          <w:rFonts w:hint="eastAsia"/>
        </w:rPr>
      </w:pPr>
      <w:r>
        <w:rPr>
          <w:rFonts w:hint="eastAsia"/>
        </w:rPr>
        <w:t>如果D抄本保存的短读法是原始的，那么"B "4T&lt;@H（从创世以来）在其他见证中的不同位置就很容易解释了。</w:t>
      </w:r>
    </w:p>
    <w:p w14:paraId="38725617">
      <w:pPr>
        <w:widowControl w:val="0"/>
        <w:numPr>
          <w:ilvl w:val="0"/>
          <w:numId w:val="0"/>
        </w:numPr>
        <w:jc w:val="both"/>
        <w:rPr>
          <w:rFonts w:hint="eastAsia"/>
        </w:rPr>
      </w:pPr>
    </w:p>
    <w:p w14:paraId="3DA1E88A">
      <w:pPr>
        <w:widowControl w:val="0"/>
        <w:numPr>
          <w:ilvl w:val="0"/>
          <w:numId w:val="0"/>
        </w:numPr>
        <w:jc w:val="both"/>
        <w:rPr>
          <w:rFonts w:hint="eastAsia"/>
        </w:rPr>
      </w:pPr>
      <w:r>
        <w:rPr>
          <w:rFonts w:hint="eastAsia"/>
        </w:rPr>
        <w:t>The phrase was supplied from Lk. 1:70, but different scribes inserted it in different places.32</w:t>
      </w:r>
    </w:p>
    <w:p w14:paraId="509C92B8">
      <w:pPr>
        <w:widowControl w:val="0"/>
        <w:numPr>
          <w:ilvl w:val="0"/>
          <w:numId w:val="0"/>
        </w:numPr>
        <w:jc w:val="both"/>
        <w:rPr>
          <w:rFonts w:hint="eastAsia"/>
        </w:rPr>
      </w:pPr>
      <w:r>
        <w:rPr>
          <w:rFonts w:hint="eastAsia"/>
        </w:rPr>
        <w:t>这个短语是从路加福音1:70中补充的，但不同的抄写员将它插入了不同的地方。32</w:t>
      </w:r>
    </w:p>
    <w:p w14:paraId="0BAED098">
      <w:pPr>
        <w:widowControl w:val="0"/>
        <w:numPr>
          <w:ilvl w:val="0"/>
          <w:numId w:val="0"/>
        </w:numPr>
        <w:jc w:val="both"/>
        <w:rPr>
          <w:rFonts w:hint="eastAsia"/>
        </w:rPr>
      </w:pPr>
    </w:p>
    <w:p w14:paraId="70D4F185">
      <w:pPr>
        <w:widowControl w:val="0"/>
        <w:numPr>
          <w:ilvl w:val="0"/>
          <w:numId w:val="0"/>
        </w:numPr>
        <w:jc w:val="both"/>
        <w:rPr>
          <w:rFonts w:hint="eastAsia"/>
        </w:rPr>
      </w:pPr>
      <w:r>
        <w:rPr>
          <w:rFonts w:hint="eastAsia"/>
        </w:rPr>
        <w:t>The position of "LJ@L before BD@N0JT&lt; both in ! B and in P etc.33 would be explained as a survival from the original reading, where "LJ@L was construed with the preceding "(4T&lt;.34</w:t>
      </w:r>
    </w:p>
    <w:p w14:paraId="171F13E7">
      <w:pPr>
        <w:widowControl w:val="0"/>
        <w:numPr>
          <w:ilvl w:val="0"/>
          <w:numId w:val="0"/>
        </w:numPr>
        <w:jc w:val="both"/>
        <w:rPr>
          <w:rFonts w:hint="eastAsia"/>
        </w:rPr>
      </w:pPr>
      <w:r>
        <w:rPr>
          <w:rFonts w:hint="eastAsia"/>
        </w:rPr>
        <w:t>"LJ@L（祂的）在BD@N0JT&lt;（先知）之前的位置，无论是在! B抄本还是在P等抄本中，33都可以解释为原始读法的遗留，在原始读法中，"LJ@L与前面的"(4T&lt;（圣）连用。34</w:t>
      </w:r>
    </w:p>
    <w:p w14:paraId="706CE84E">
      <w:pPr>
        <w:widowControl w:val="0"/>
        <w:numPr>
          <w:ilvl w:val="0"/>
          <w:numId w:val="0"/>
        </w:numPr>
        <w:jc w:val="both"/>
        <w:rPr>
          <w:rFonts w:hint="eastAsia"/>
        </w:rPr>
      </w:pPr>
    </w:p>
    <w:p w14:paraId="3D68057E">
      <w:pPr>
        <w:widowControl w:val="0"/>
        <w:numPr>
          <w:ilvl w:val="0"/>
          <w:numId w:val="0"/>
        </w:numPr>
        <w:jc w:val="both"/>
        <w:rPr>
          <w:rFonts w:hint="eastAsia"/>
        </w:rPr>
      </w:pPr>
      <w:r>
        <w:rPr>
          <w:rFonts w:hint="eastAsia"/>
        </w:rPr>
        <w:t>Furthermore the designation of the Old Testament prophets as "saints," though unusual, is not impossible in New Testament usage.</w:t>
      </w:r>
    </w:p>
    <w:p w14:paraId="7E5EBC1C">
      <w:pPr>
        <w:widowControl w:val="0"/>
        <w:numPr>
          <w:ilvl w:val="0"/>
          <w:numId w:val="0"/>
        </w:numPr>
        <w:jc w:val="both"/>
        <w:rPr>
          <w:rFonts w:hint="eastAsia"/>
        </w:rPr>
      </w:pPr>
      <w:r>
        <w:rPr>
          <w:rFonts w:hint="eastAsia"/>
        </w:rPr>
        <w:t>此外，将旧约先知称为“圣徒”，虽然不寻常，但在新约用法中并非不可能。</w:t>
      </w:r>
    </w:p>
    <w:p w14:paraId="41A8FA74">
      <w:pPr>
        <w:widowControl w:val="0"/>
        <w:numPr>
          <w:ilvl w:val="0"/>
          <w:numId w:val="0"/>
        </w:numPr>
        <w:jc w:val="both"/>
        <w:rPr>
          <w:rFonts w:hint="eastAsia"/>
        </w:rPr>
      </w:pPr>
    </w:p>
    <w:p w14:paraId="4A13836B">
      <w:pPr>
        <w:widowControl w:val="0"/>
        <w:numPr>
          <w:ilvl w:val="0"/>
          <w:numId w:val="0"/>
        </w:numPr>
        <w:jc w:val="both"/>
        <w:rPr>
          <w:rFonts w:hint="eastAsia"/>
        </w:rPr>
      </w:pPr>
      <w:r>
        <w:rPr>
          <w:rFonts w:hint="eastAsia"/>
        </w:rPr>
        <w:t>If "B "4T&lt;@H is thus not genuine in Acts 3:21, then the striking similarity between this passage and Lk. 1:70 disappears, and there is no longer any argument for unity of authorship.</w:t>
      </w:r>
    </w:p>
    <w:p w14:paraId="4463FC10">
      <w:pPr>
        <w:widowControl w:val="0"/>
        <w:numPr>
          <w:ilvl w:val="0"/>
          <w:numId w:val="0"/>
        </w:numPr>
        <w:jc w:val="both"/>
        <w:rPr>
          <w:rFonts w:hint="eastAsia"/>
        </w:rPr>
      </w:pPr>
      <w:r>
        <w:rPr>
          <w:rFonts w:hint="eastAsia"/>
        </w:rPr>
        <w:t>如果"B "4T&lt;@H（从创世以来）在使徒行传3:21中因此不是真实的，那么这段经文与路加福音1:70之间的惊人相似性就消失了，也不再有任何支持作者统一性的论据了。</w:t>
      </w:r>
    </w:p>
    <w:p w14:paraId="7E56FE23">
      <w:pPr>
        <w:widowControl w:val="0"/>
        <w:numPr>
          <w:ilvl w:val="0"/>
          <w:numId w:val="0"/>
        </w:numPr>
        <w:jc w:val="both"/>
        <w:rPr>
          <w:rFonts w:hint="eastAsia"/>
        </w:rPr>
      </w:pPr>
    </w:p>
    <w:p w14:paraId="755009F1">
      <w:pPr>
        <w:widowControl w:val="0"/>
        <w:numPr>
          <w:ilvl w:val="0"/>
          <w:numId w:val="0"/>
        </w:numPr>
        <w:jc w:val="both"/>
        <w:rPr>
          <w:rFonts w:hint="eastAsia"/>
        </w:rPr>
      </w:pPr>
      <w:r>
        <w:rPr>
          <w:rFonts w:hint="eastAsia"/>
        </w:rPr>
        <w:t>On the other hand, however, the textual phenomena in Acts 3:21 may also be explained on the supposition that the reading of ! B is correct.</w:t>
      </w:r>
    </w:p>
    <w:p w14:paraId="665FEDE8">
      <w:pPr>
        <w:widowControl w:val="0"/>
        <w:numPr>
          <w:ilvl w:val="0"/>
          <w:numId w:val="0"/>
        </w:numPr>
        <w:jc w:val="both"/>
        <w:rPr>
          <w:rFonts w:hint="eastAsia"/>
        </w:rPr>
      </w:pPr>
      <w:r>
        <w:rPr>
          <w:rFonts w:hint="eastAsia"/>
        </w:rPr>
        <w:t>然而，另一方面，使徒行传3:21的文本现象也可以在假设! B抄本的读法是正确的情况下得到解释。</w:t>
      </w:r>
    </w:p>
    <w:p w14:paraId="151C96EE">
      <w:pPr>
        <w:widowControl w:val="0"/>
        <w:numPr>
          <w:ilvl w:val="0"/>
          <w:numId w:val="0"/>
        </w:numPr>
        <w:jc w:val="both"/>
        <w:rPr>
          <w:rFonts w:hint="eastAsia"/>
        </w:rPr>
      </w:pPr>
    </w:p>
    <w:p w14:paraId="3EE4AB2B">
      <w:pPr>
        <w:widowControl w:val="0"/>
        <w:numPr>
          <w:ilvl w:val="0"/>
          <w:numId w:val="0"/>
        </w:numPr>
        <w:jc w:val="both"/>
        <w:rPr>
          <w:rFonts w:hint="eastAsia"/>
        </w:rPr>
      </w:pPr>
      <w:r>
        <w:rPr>
          <w:rFonts w:hint="eastAsia"/>
        </w:rPr>
        <w:t>The phrase "B "4T&lt;@H naturally gave difficulty to ancient as well as to modern readers—hence its omission in D etc.</w:t>
      </w:r>
    </w:p>
    <w:p w14:paraId="4B29F3B6">
      <w:pPr>
        <w:widowControl w:val="0"/>
        <w:numPr>
          <w:ilvl w:val="0"/>
          <w:numId w:val="0"/>
        </w:numPr>
        <w:jc w:val="both"/>
        <w:rPr>
          <w:rFonts w:hint="eastAsia"/>
        </w:rPr>
      </w:pPr>
      <w:r>
        <w:rPr>
          <w:rFonts w:hint="eastAsia"/>
        </w:rPr>
        <w:t>短语"B "4T&lt;@H（从创世以来）自然给古代和现代的读者带来了困难——因此在D等抄本中被省略了。</w:t>
      </w:r>
    </w:p>
    <w:p w14:paraId="03741F4B">
      <w:pPr>
        <w:widowControl w:val="0"/>
        <w:numPr>
          <w:ilvl w:val="0"/>
          <w:numId w:val="0"/>
        </w:numPr>
        <w:jc w:val="both"/>
        <w:rPr>
          <w:rFonts w:hint="eastAsia"/>
        </w:rPr>
      </w:pPr>
    </w:p>
    <w:p w14:paraId="32B35650">
      <w:pPr>
        <w:widowControl w:val="0"/>
        <w:numPr>
          <w:ilvl w:val="0"/>
          <w:numId w:val="0"/>
        </w:numPr>
        <w:jc w:val="both"/>
        <w:rPr>
          <w:rFonts w:hint="eastAsia"/>
        </w:rPr>
      </w:pPr>
      <w:r>
        <w:rPr>
          <w:rFonts w:hint="eastAsia"/>
        </w:rPr>
        <w:t>The reading of P with the mass of later witnesses /pg. 11/ may be due to re-insertion of "B "4T&lt;@H into the D-text, or (more probably) represents an attempt at simplification of the ! B-text, the heaping of three adjective expressions )"(4T&lt;, "B "4T&lt;@H and "LJ@L) between article and noun being felt to be cumbrous.35</w:t>
      </w:r>
    </w:p>
    <w:p w14:paraId="64F4A98E">
      <w:pPr>
        <w:widowControl w:val="0"/>
        <w:numPr>
          <w:ilvl w:val="0"/>
          <w:numId w:val="0"/>
        </w:numPr>
        <w:jc w:val="both"/>
        <w:rPr>
          <w:rFonts w:hint="eastAsia"/>
        </w:rPr>
      </w:pPr>
      <w:r>
        <w:rPr>
          <w:rFonts w:hint="eastAsia"/>
        </w:rPr>
        <w:t>P抄本与大量后期见证的读法/第11页/可能是由于将"B "4T&lt;@H（从创世以来）重新插入D文本，或者（更可能）代表了对! B文本的简化尝试，因为在冠词和名词之间堆砌三个形容词性表达（)"(4T&lt;（圣）, "B "4T&lt;@H（从创世以来） 和 "LJ@L（祂的））被认为是累赘的。35</w:t>
      </w:r>
    </w:p>
    <w:p w14:paraId="21677EA5">
      <w:pPr>
        <w:widowControl w:val="0"/>
        <w:numPr>
          <w:ilvl w:val="0"/>
          <w:numId w:val="0"/>
        </w:numPr>
        <w:jc w:val="both"/>
        <w:rPr>
          <w:rFonts w:hint="eastAsia"/>
        </w:rPr>
      </w:pPr>
    </w:p>
    <w:p w14:paraId="29613D4D">
      <w:pPr>
        <w:widowControl w:val="0"/>
        <w:numPr>
          <w:ilvl w:val="0"/>
          <w:numId w:val="0"/>
        </w:numPr>
        <w:jc w:val="both"/>
        <w:rPr>
          <w:rFonts w:hint="eastAsia"/>
        </w:rPr>
      </w:pPr>
      <w:r>
        <w:rPr>
          <w:rFonts w:hint="eastAsia"/>
        </w:rPr>
        <w:t>On the whole, there seems to be no sufficient reason for deserting ! B at this point in favor of the inferior Western documents.36</w:t>
      </w:r>
    </w:p>
    <w:p w14:paraId="28F61DE6">
      <w:pPr>
        <w:widowControl w:val="0"/>
        <w:numPr>
          <w:ilvl w:val="0"/>
          <w:numId w:val="0"/>
        </w:numPr>
        <w:jc w:val="both"/>
        <w:rPr>
          <w:rFonts w:hint="eastAsia"/>
        </w:rPr>
      </w:pPr>
      <w:r>
        <w:rPr>
          <w:rFonts w:hint="eastAsia"/>
        </w:rPr>
        <w:t>总的来说，似乎没有充分的理由在这一点上放弃! B抄本而偏向于质量较差的西方文献。36</w:t>
      </w:r>
    </w:p>
    <w:p w14:paraId="7AC7980C">
      <w:pPr>
        <w:widowControl w:val="0"/>
        <w:numPr>
          <w:ilvl w:val="0"/>
          <w:numId w:val="0"/>
        </w:numPr>
        <w:jc w:val="both"/>
        <w:rPr>
          <w:rFonts w:hint="eastAsia"/>
        </w:rPr>
      </w:pPr>
    </w:p>
    <w:p w14:paraId="2945B658">
      <w:pPr>
        <w:widowControl w:val="0"/>
        <w:numPr>
          <w:ilvl w:val="0"/>
          <w:numId w:val="0"/>
        </w:numPr>
        <w:jc w:val="both"/>
        <w:rPr>
          <w:rFonts w:hint="eastAsia"/>
        </w:rPr>
      </w:pPr>
      <w:r>
        <w:rPr>
          <w:rFonts w:hint="eastAsia"/>
        </w:rPr>
        <w:t>The coincidence, then, between Lk. 1:70 and Acts 3:21 probably remains.</w:t>
      </w:r>
    </w:p>
    <w:p w14:paraId="5D742293">
      <w:pPr>
        <w:widowControl w:val="0"/>
        <w:numPr>
          <w:ilvl w:val="0"/>
          <w:numId w:val="0"/>
        </w:numPr>
        <w:jc w:val="both"/>
        <w:rPr>
          <w:rFonts w:hint="eastAsia"/>
        </w:rPr>
      </w:pPr>
      <w:r>
        <w:rPr>
          <w:rFonts w:hint="eastAsia"/>
        </w:rPr>
        <w:t>那么，路加福音1:70和使徒行传3:21之间的巧合，很可能仍然存在。</w:t>
      </w:r>
    </w:p>
    <w:p w14:paraId="2F66BB41">
      <w:pPr>
        <w:widowControl w:val="0"/>
        <w:numPr>
          <w:ilvl w:val="0"/>
          <w:numId w:val="0"/>
        </w:numPr>
        <w:jc w:val="both"/>
        <w:rPr>
          <w:rFonts w:hint="eastAsia"/>
        </w:rPr>
      </w:pPr>
    </w:p>
    <w:p w14:paraId="133E292B">
      <w:pPr>
        <w:widowControl w:val="0"/>
        <w:numPr>
          <w:ilvl w:val="0"/>
          <w:numId w:val="0"/>
        </w:numPr>
        <w:jc w:val="both"/>
        <w:rPr>
          <w:rFonts w:hint="eastAsia"/>
        </w:rPr>
      </w:pPr>
      <w:r>
        <w:rPr>
          <w:rFonts w:hint="eastAsia"/>
        </w:rPr>
        <w:t>This coincidence can hardly be due merely to an accident—the expression is too remarkable for that.</w:t>
      </w:r>
    </w:p>
    <w:p w14:paraId="3F9971FA">
      <w:pPr>
        <w:widowControl w:val="0"/>
        <w:numPr>
          <w:ilvl w:val="0"/>
          <w:numId w:val="0"/>
        </w:numPr>
        <w:jc w:val="both"/>
        <w:rPr>
          <w:rFonts w:hint="eastAsia"/>
        </w:rPr>
      </w:pPr>
      <w:r>
        <w:rPr>
          <w:rFonts w:hint="eastAsia"/>
        </w:rPr>
        <w:t>这种巧合几乎不可能是纯粹的意外——这个表达太不寻常了。</w:t>
      </w:r>
    </w:p>
    <w:p w14:paraId="1259F6B4">
      <w:pPr>
        <w:widowControl w:val="0"/>
        <w:numPr>
          <w:ilvl w:val="0"/>
          <w:numId w:val="0"/>
        </w:numPr>
        <w:jc w:val="both"/>
        <w:rPr>
          <w:rFonts w:hint="eastAsia"/>
        </w:rPr>
      </w:pPr>
    </w:p>
    <w:p w14:paraId="275158CA">
      <w:pPr>
        <w:widowControl w:val="0"/>
        <w:numPr>
          <w:ilvl w:val="0"/>
          <w:numId w:val="0"/>
        </w:numPr>
        <w:jc w:val="both"/>
        <w:rPr>
          <w:rFonts w:hint="eastAsia"/>
        </w:rPr>
      </w:pPr>
      <w:r>
        <w:rPr>
          <w:rFonts w:hint="eastAsia"/>
        </w:rPr>
        <w:t>The coincidence must be explained.</w:t>
      </w:r>
    </w:p>
    <w:p w14:paraId="601EA514">
      <w:pPr>
        <w:widowControl w:val="0"/>
        <w:numPr>
          <w:ilvl w:val="0"/>
          <w:numId w:val="0"/>
        </w:numPr>
        <w:jc w:val="both"/>
        <w:rPr>
          <w:rFonts w:hint="eastAsia"/>
        </w:rPr>
      </w:pPr>
      <w:r>
        <w:rPr>
          <w:rFonts w:hint="eastAsia"/>
        </w:rPr>
        <w:t>这个巧合必须得到解释。</w:t>
      </w:r>
    </w:p>
    <w:p w14:paraId="51EFE787">
      <w:pPr>
        <w:widowControl w:val="0"/>
        <w:numPr>
          <w:ilvl w:val="0"/>
          <w:numId w:val="0"/>
        </w:numPr>
        <w:jc w:val="both"/>
        <w:rPr>
          <w:rFonts w:hint="eastAsia"/>
        </w:rPr>
      </w:pPr>
    </w:p>
    <w:p w14:paraId="00B0ABC0">
      <w:pPr>
        <w:widowControl w:val="0"/>
        <w:numPr>
          <w:ilvl w:val="0"/>
          <w:numId w:val="0"/>
        </w:numPr>
        <w:jc w:val="both"/>
        <w:rPr>
          <w:rFonts w:hint="eastAsia"/>
        </w:rPr>
      </w:pPr>
      <w:r>
        <w:rPr>
          <w:rFonts w:hint="eastAsia"/>
        </w:rPr>
        <w:t>But unity of authorship is by no means the only possible explanation.</w:t>
      </w:r>
    </w:p>
    <w:p w14:paraId="701EB235">
      <w:pPr>
        <w:widowControl w:val="0"/>
        <w:numPr>
          <w:ilvl w:val="0"/>
          <w:numId w:val="0"/>
        </w:numPr>
        <w:jc w:val="both"/>
        <w:rPr>
          <w:rFonts w:hint="eastAsia"/>
        </w:rPr>
      </w:pPr>
      <w:r>
        <w:rPr>
          <w:rFonts w:hint="eastAsia"/>
        </w:rPr>
        <w:t>但作者的统一性绝非唯一可能的解释。</w:t>
      </w:r>
    </w:p>
    <w:p w14:paraId="32C99631">
      <w:pPr>
        <w:widowControl w:val="0"/>
        <w:numPr>
          <w:ilvl w:val="0"/>
          <w:numId w:val="0"/>
        </w:numPr>
        <w:jc w:val="both"/>
        <w:rPr>
          <w:rFonts w:hint="eastAsia"/>
        </w:rPr>
      </w:pPr>
    </w:p>
    <w:p w14:paraId="5AEEE5E9">
      <w:pPr>
        <w:widowControl w:val="0"/>
        <w:numPr>
          <w:ilvl w:val="0"/>
          <w:numId w:val="0"/>
        </w:numPr>
        <w:jc w:val="both"/>
        <w:rPr>
          <w:rFonts w:hint="eastAsia"/>
        </w:rPr>
      </w:pPr>
      <w:r>
        <w:rPr>
          <w:rFonts w:hint="eastAsia"/>
        </w:rPr>
        <w:t>For example, why may not the author of the expression in Acts have been dependent upon the author of Lk. 1:70?</w:t>
      </w:r>
    </w:p>
    <w:p w14:paraId="5EB7A7D7">
      <w:pPr>
        <w:widowControl w:val="0"/>
        <w:numPr>
          <w:ilvl w:val="0"/>
          <w:numId w:val="0"/>
        </w:numPr>
        <w:jc w:val="both"/>
        <w:rPr>
          <w:rFonts w:hint="eastAsia"/>
        </w:rPr>
      </w:pPr>
      <w:r>
        <w:rPr>
          <w:rFonts w:hint="eastAsia"/>
        </w:rPr>
        <w:t>例如，为什么使徒行传中该表达的作者不可能依赖于路加福音1:70的作者呢？</w:t>
      </w:r>
    </w:p>
    <w:p w14:paraId="01FB7C80">
      <w:pPr>
        <w:widowControl w:val="0"/>
        <w:numPr>
          <w:ilvl w:val="0"/>
          <w:numId w:val="0"/>
        </w:numPr>
        <w:jc w:val="both"/>
        <w:rPr>
          <w:rFonts w:hint="eastAsia"/>
        </w:rPr>
      </w:pPr>
    </w:p>
    <w:p w14:paraId="670CBC5C">
      <w:pPr>
        <w:widowControl w:val="0"/>
        <w:numPr>
          <w:ilvl w:val="0"/>
          <w:numId w:val="0"/>
        </w:numPr>
        <w:jc w:val="both"/>
        <w:rPr>
          <w:rFonts w:hint="eastAsia"/>
        </w:rPr>
      </w:pPr>
      <w:r>
        <w:rPr>
          <w:rFonts w:hint="eastAsia"/>
        </w:rPr>
        <w:t>Suppose, for a moment, in opposition to Harnack, that the Benedictus )Lk. 1:68–79( is a Jewish Christian hymn.</w:t>
      </w:r>
    </w:p>
    <w:p w14:paraId="3D63A2BE">
      <w:pPr>
        <w:widowControl w:val="0"/>
        <w:numPr>
          <w:ilvl w:val="0"/>
          <w:numId w:val="0"/>
        </w:numPr>
        <w:jc w:val="both"/>
        <w:rPr>
          <w:rFonts w:hint="eastAsia"/>
        </w:rPr>
      </w:pPr>
      <w:r>
        <w:rPr>
          <w:rFonts w:hint="eastAsia"/>
        </w:rPr>
        <w:t>暂时假设，与哈纳克相反，《撒迦利亚颂》（路加福音1:68–79）是一首犹太-基督教的赞美诗。</w:t>
      </w:r>
    </w:p>
    <w:p w14:paraId="00A79663">
      <w:pPr>
        <w:widowControl w:val="0"/>
        <w:numPr>
          <w:ilvl w:val="0"/>
          <w:numId w:val="0"/>
        </w:numPr>
        <w:jc w:val="both"/>
        <w:rPr>
          <w:rFonts w:hint="eastAsia"/>
        </w:rPr>
      </w:pPr>
    </w:p>
    <w:p w14:paraId="0FA5B2D0">
      <w:pPr>
        <w:widowControl w:val="0"/>
        <w:numPr>
          <w:ilvl w:val="0"/>
          <w:numId w:val="0"/>
        </w:numPr>
        <w:jc w:val="both"/>
        <w:rPr>
          <w:rFonts w:hint="eastAsia"/>
        </w:rPr>
      </w:pPr>
      <w:r>
        <w:rPr>
          <w:rFonts w:hint="eastAsia"/>
        </w:rPr>
        <w:t>It was well known to Luke, and if rightly or wrongly he supposed it to have been produced by Zacharias, the father of John the Baptist, he must have regarded it highly.</w:t>
      </w:r>
    </w:p>
    <w:p w14:paraId="51D65859">
      <w:pPr>
        <w:widowControl w:val="0"/>
        <w:numPr>
          <w:ilvl w:val="0"/>
          <w:numId w:val="0"/>
        </w:numPr>
        <w:jc w:val="both"/>
        <w:rPr>
          <w:rFonts w:hint="eastAsia"/>
        </w:rPr>
      </w:pPr>
      <w:r>
        <w:rPr>
          <w:rFonts w:hint="eastAsia"/>
        </w:rPr>
        <w:t>路加非常熟悉它，如果他或对或错地认为它是由施洗约翰的父亲撒迦利亚所作，他必定非常看重它。</w:t>
      </w:r>
    </w:p>
    <w:p w14:paraId="5DBC78FD">
      <w:pPr>
        <w:widowControl w:val="0"/>
        <w:numPr>
          <w:ilvl w:val="0"/>
          <w:numId w:val="0"/>
        </w:numPr>
        <w:jc w:val="both"/>
        <w:rPr>
          <w:rFonts w:hint="eastAsia"/>
        </w:rPr>
      </w:pPr>
    </w:p>
    <w:p w14:paraId="31042390">
      <w:pPr>
        <w:widowControl w:val="0"/>
        <w:numPr>
          <w:ilvl w:val="0"/>
          <w:numId w:val="0"/>
        </w:numPr>
        <w:jc w:val="both"/>
        <w:rPr>
          <w:rFonts w:hint="eastAsia"/>
        </w:rPr>
      </w:pPr>
      <w:r>
        <w:rPr>
          <w:rFonts w:hint="eastAsia"/>
        </w:rPr>
        <w:t>He may then have allowed it to color his language in Acts 3:21.</w:t>
      </w:r>
    </w:p>
    <w:p w14:paraId="19D9A0C9">
      <w:pPr>
        <w:widowControl w:val="0"/>
        <w:numPr>
          <w:ilvl w:val="0"/>
          <w:numId w:val="0"/>
        </w:numPr>
        <w:jc w:val="both"/>
        <w:rPr>
          <w:rFonts w:hint="eastAsia"/>
        </w:rPr>
      </w:pPr>
      <w:r>
        <w:rPr>
          <w:rFonts w:hint="eastAsia"/>
        </w:rPr>
        <w:t>他可能因此让它影响了他在使徒行传3:21中的语言。</w:t>
      </w:r>
    </w:p>
    <w:p w14:paraId="2975A75A">
      <w:pPr>
        <w:widowControl w:val="0"/>
        <w:numPr>
          <w:ilvl w:val="0"/>
          <w:numId w:val="0"/>
        </w:numPr>
        <w:jc w:val="both"/>
        <w:rPr>
          <w:rFonts w:hint="eastAsia"/>
        </w:rPr>
      </w:pPr>
    </w:p>
    <w:p w14:paraId="1B8547AA">
      <w:pPr>
        <w:widowControl w:val="0"/>
        <w:numPr>
          <w:ilvl w:val="0"/>
          <w:numId w:val="0"/>
        </w:numPr>
        <w:jc w:val="both"/>
        <w:rPr>
          <w:rFonts w:hint="eastAsia"/>
        </w:rPr>
      </w:pPr>
      <w:r>
        <w:rPr>
          <w:rFonts w:hint="eastAsia"/>
        </w:rPr>
        <w:t>There is nothing at all improbable in such an hypothesis.37</w:t>
      </w:r>
    </w:p>
    <w:p w14:paraId="68EFE5DC">
      <w:pPr>
        <w:widowControl w:val="0"/>
        <w:numPr>
          <w:ilvl w:val="0"/>
          <w:numId w:val="0"/>
        </w:numPr>
        <w:jc w:val="both"/>
        <w:rPr>
          <w:rFonts w:hint="eastAsia"/>
        </w:rPr>
      </w:pPr>
      <w:r>
        <w:rPr>
          <w:rFonts w:hint="eastAsia"/>
        </w:rPr>
        <w:t>这样的假说中没有任何不可能性。37</w:t>
      </w:r>
    </w:p>
    <w:p w14:paraId="7CDDD72E">
      <w:pPr>
        <w:widowControl w:val="0"/>
        <w:numPr>
          <w:ilvl w:val="0"/>
          <w:numId w:val="0"/>
        </w:numPr>
        <w:jc w:val="both"/>
        <w:rPr>
          <w:rFonts w:hint="eastAsia"/>
        </w:rPr>
      </w:pPr>
    </w:p>
    <w:p w14:paraId="6C020CA9">
      <w:pPr>
        <w:widowControl w:val="0"/>
        <w:numPr>
          <w:ilvl w:val="0"/>
          <w:numId w:val="0"/>
        </w:numPr>
        <w:jc w:val="both"/>
        <w:rPr>
          <w:rFonts w:hint="eastAsia"/>
        </w:rPr>
      </w:pPr>
      <w:r>
        <w:rPr>
          <w:rFonts w:hint="eastAsia"/>
        </w:rPr>
        <w:t>It should be observed further that Acts 3:21 is part of a speech of Peter.</w:t>
      </w:r>
    </w:p>
    <w:p w14:paraId="1F11B393">
      <w:pPr>
        <w:widowControl w:val="0"/>
        <w:numPr>
          <w:ilvl w:val="0"/>
          <w:numId w:val="0"/>
        </w:numPr>
        <w:jc w:val="both"/>
        <w:rPr>
          <w:rFonts w:hint="eastAsia"/>
        </w:rPr>
      </w:pPr>
      <w:r>
        <w:rPr>
          <w:rFonts w:hint="eastAsia"/>
        </w:rPr>
        <w:t>还应注意到，使徒行传3:21是彼得讲道的一部分。</w:t>
      </w:r>
    </w:p>
    <w:p w14:paraId="3870964A">
      <w:pPr>
        <w:widowControl w:val="0"/>
        <w:numPr>
          <w:ilvl w:val="0"/>
          <w:numId w:val="0"/>
        </w:numPr>
        <w:jc w:val="both"/>
        <w:rPr>
          <w:rFonts w:hint="eastAsia"/>
        </w:rPr>
      </w:pPr>
    </w:p>
    <w:p w14:paraId="6BF90093">
      <w:pPr>
        <w:widowControl w:val="0"/>
        <w:numPr>
          <w:ilvl w:val="0"/>
          <w:numId w:val="0"/>
        </w:numPr>
        <w:jc w:val="both"/>
        <w:rPr>
          <w:rFonts w:hint="eastAsia"/>
        </w:rPr>
      </w:pPr>
      <w:r>
        <w:rPr>
          <w:rFonts w:hint="eastAsia"/>
        </w:rPr>
        <w:t>The primitive, Jewish character of the speeches in the early part of Acts has often been noticed.</w:t>
      </w:r>
    </w:p>
    <w:p w14:paraId="024C57B3">
      <w:pPr>
        <w:widowControl w:val="0"/>
        <w:numPr>
          <w:ilvl w:val="0"/>
          <w:numId w:val="0"/>
        </w:numPr>
        <w:jc w:val="both"/>
        <w:rPr>
          <w:rFonts w:hint="eastAsia"/>
        </w:rPr>
      </w:pPr>
      <w:r>
        <w:rPr>
          <w:rFonts w:hint="eastAsia"/>
        </w:rPr>
        <w:t>使徒行传早期讲道的原始、犹太特征常被注意到。</w:t>
      </w:r>
    </w:p>
    <w:p w14:paraId="6D1D72E0">
      <w:pPr>
        <w:widowControl w:val="0"/>
        <w:numPr>
          <w:ilvl w:val="0"/>
          <w:numId w:val="0"/>
        </w:numPr>
        <w:jc w:val="both"/>
        <w:rPr>
          <w:rFonts w:hint="eastAsia"/>
        </w:rPr>
      </w:pPr>
    </w:p>
    <w:p w14:paraId="0E0D7FB1">
      <w:pPr>
        <w:widowControl w:val="0"/>
        <w:numPr>
          <w:ilvl w:val="0"/>
          <w:numId w:val="0"/>
        </w:numPr>
        <w:jc w:val="both"/>
        <w:rPr>
          <w:rFonts w:hint="eastAsia"/>
        </w:rPr>
      </w:pPr>
      <w:r>
        <w:rPr>
          <w:rFonts w:hint="eastAsia"/>
        </w:rPr>
        <w:t>Coincidence between one of these speeches, therefore, and Lk. 1 does not prove the Lucan authorship of both.</w:t>
      </w:r>
    </w:p>
    <w:p w14:paraId="117879CE">
      <w:pPr>
        <w:widowControl w:val="0"/>
        <w:numPr>
          <w:ilvl w:val="0"/>
          <w:numId w:val="0"/>
        </w:numPr>
        <w:jc w:val="both"/>
        <w:rPr>
          <w:rFonts w:hint="eastAsia"/>
        </w:rPr>
      </w:pPr>
      <w:r>
        <w:rPr>
          <w:rFonts w:hint="eastAsia"/>
        </w:rPr>
        <w:t>因此，这些讲道之一与路加福音第1章的巧合，并不能证明两者都是路加所作。</w:t>
      </w:r>
    </w:p>
    <w:p w14:paraId="2899637F">
      <w:pPr>
        <w:widowControl w:val="0"/>
        <w:numPr>
          <w:ilvl w:val="0"/>
          <w:numId w:val="0"/>
        </w:numPr>
        <w:jc w:val="both"/>
        <w:rPr>
          <w:rFonts w:hint="eastAsia"/>
        </w:rPr>
      </w:pPr>
    </w:p>
    <w:p w14:paraId="20A01D3A">
      <w:pPr>
        <w:widowControl w:val="0"/>
        <w:numPr>
          <w:ilvl w:val="0"/>
          <w:numId w:val="0"/>
        </w:numPr>
        <w:jc w:val="both"/>
        <w:rPr>
          <w:rFonts w:hint="eastAsia"/>
        </w:rPr>
      </w:pPr>
      <w:r>
        <w:rPr>
          <w:rFonts w:hint="eastAsia"/>
        </w:rPr>
        <w:t>Luke was perhaps not the /pg. 12/ author of Acts 3:12–26 any more than of Lk. 1:68–79.</w:t>
      </w:r>
    </w:p>
    <w:p w14:paraId="64B4CEF6">
      <w:pPr>
        <w:widowControl w:val="0"/>
        <w:numPr>
          <w:ilvl w:val="0"/>
          <w:numId w:val="0"/>
        </w:numPr>
        <w:jc w:val="both"/>
        <w:rPr>
          <w:rFonts w:hint="eastAsia"/>
        </w:rPr>
      </w:pPr>
      <w:r>
        <w:rPr>
          <w:rFonts w:hint="eastAsia"/>
        </w:rPr>
        <w:t>路加或许不是/第12页/使徒行传3:12–26的作者，正如他不是路加福音1:68–79的作者一样。</w:t>
      </w:r>
    </w:p>
    <w:p w14:paraId="3264DE62">
      <w:pPr>
        <w:widowControl w:val="0"/>
        <w:numPr>
          <w:ilvl w:val="0"/>
          <w:numId w:val="0"/>
        </w:numPr>
        <w:jc w:val="both"/>
        <w:rPr>
          <w:rFonts w:hint="eastAsia"/>
        </w:rPr>
      </w:pPr>
    </w:p>
    <w:p w14:paraId="67DDD77B">
      <w:pPr>
        <w:widowControl w:val="0"/>
        <w:numPr>
          <w:ilvl w:val="0"/>
          <w:numId w:val="0"/>
        </w:numPr>
        <w:jc w:val="both"/>
        <w:rPr>
          <w:rFonts w:hint="eastAsia"/>
        </w:rPr>
      </w:pPr>
      <w:r>
        <w:rPr>
          <w:rFonts w:hint="eastAsia"/>
        </w:rPr>
        <w:t>In both cases, he may have been merely the editor.</w:t>
      </w:r>
    </w:p>
    <w:p w14:paraId="4575226E">
      <w:pPr>
        <w:widowControl w:val="0"/>
        <w:numPr>
          <w:ilvl w:val="0"/>
          <w:numId w:val="0"/>
        </w:numPr>
        <w:jc w:val="both"/>
        <w:rPr>
          <w:rFonts w:hint="eastAsia"/>
        </w:rPr>
      </w:pPr>
      <w:r>
        <w:rPr>
          <w:rFonts w:hint="eastAsia"/>
        </w:rPr>
        <w:t>在这两种情况下，他可能都仅仅是编者。</w:t>
      </w:r>
    </w:p>
    <w:p w14:paraId="708951BD">
      <w:pPr>
        <w:widowControl w:val="0"/>
        <w:numPr>
          <w:ilvl w:val="0"/>
          <w:numId w:val="0"/>
        </w:numPr>
        <w:jc w:val="both"/>
        <w:rPr>
          <w:rFonts w:hint="eastAsia"/>
        </w:rPr>
      </w:pPr>
    </w:p>
    <w:p w14:paraId="12A1C572">
      <w:pPr>
        <w:widowControl w:val="0"/>
        <w:numPr>
          <w:ilvl w:val="0"/>
          <w:numId w:val="0"/>
        </w:numPr>
        <w:jc w:val="both"/>
        <w:rPr>
          <w:rFonts w:hint="eastAsia"/>
        </w:rPr>
      </w:pPr>
      <w:r>
        <w:rPr>
          <w:rFonts w:hint="eastAsia"/>
        </w:rPr>
        <w:t>But even if Acts 3:12–26 is pre-Lucan—indeed even if it is an actual speech of Peter in its original form—the hypothesis of direct dependence upon Lk. 1:70 remains possible.</w:t>
      </w:r>
    </w:p>
    <w:p w14:paraId="2285E3E1">
      <w:pPr>
        <w:widowControl w:val="0"/>
        <w:numPr>
          <w:ilvl w:val="0"/>
          <w:numId w:val="0"/>
        </w:numPr>
        <w:jc w:val="both"/>
        <w:rPr>
          <w:rFonts w:hint="eastAsia"/>
        </w:rPr>
      </w:pPr>
      <w:r>
        <w:rPr>
          <w:rFonts w:hint="eastAsia"/>
        </w:rPr>
        <w:t>但即使使徒行传3:12–26是路加之前的作品——事实上，即使它是彼得原始形式的真实讲道——直接依赖路加福音1:70的假说仍然是可能的。</w:t>
      </w:r>
    </w:p>
    <w:p w14:paraId="6A2FF172">
      <w:pPr>
        <w:widowControl w:val="0"/>
        <w:numPr>
          <w:ilvl w:val="0"/>
          <w:numId w:val="0"/>
        </w:numPr>
        <w:jc w:val="both"/>
        <w:rPr>
          <w:rFonts w:hint="eastAsia"/>
        </w:rPr>
      </w:pPr>
    </w:p>
    <w:p w14:paraId="4B305815">
      <w:pPr>
        <w:widowControl w:val="0"/>
        <w:numPr>
          <w:ilvl w:val="0"/>
          <w:numId w:val="0"/>
        </w:numPr>
        <w:jc w:val="both"/>
        <w:rPr>
          <w:rFonts w:hint="eastAsia"/>
        </w:rPr>
      </w:pPr>
      <w:r>
        <w:rPr>
          <w:rFonts w:hint="eastAsia"/>
        </w:rPr>
        <w:t>Why may not Peter himself have known the primitive hymn, the Benedictus, so that its language came naturally to his lips?</w:t>
      </w:r>
    </w:p>
    <w:p w14:paraId="304D1158">
      <w:pPr>
        <w:widowControl w:val="0"/>
        <w:numPr>
          <w:ilvl w:val="0"/>
          <w:numId w:val="0"/>
        </w:numPr>
        <w:jc w:val="both"/>
        <w:rPr>
          <w:rFonts w:hint="eastAsia"/>
        </w:rPr>
      </w:pPr>
      <w:r>
        <w:rPr>
          <w:rFonts w:hint="eastAsia"/>
        </w:rPr>
        <w:t>为什么彼得自己不可能知道那首原始的赞美诗，《撒迦利亚颂》，以至于它的语言自然而然地从他口中说出呢？</w:t>
      </w:r>
    </w:p>
    <w:p w14:paraId="1FED7162">
      <w:pPr>
        <w:widowControl w:val="0"/>
        <w:numPr>
          <w:ilvl w:val="0"/>
          <w:numId w:val="0"/>
        </w:numPr>
        <w:jc w:val="both"/>
        <w:rPr>
          <w:rFonts w:hint="eastAsia"/>
        </w:rPr>
      </w:pPr>
    </w:p>
    <w:p w14:paraId="082DCD8B">
      <w:pPr>
        <w:widowControl w:val="0"/>
        <w:numPr>
          <w:ilvl w:val="0"/>
          <w:numId w:val="0"/>
        </w:numPr>
        <w:jc w:val="both"/>
        <w:rPr>
          <w:rFonts w:hint="eastAsia"/>
        </w:rPr>
      </w:pPr>
      <w:r>
        <w:rPr>
          <w:rFonts w:hint="eastAsia"/>
        </w:rPr>
        <w:t>It must be admitted that this hypothesis, though possible, is hardly probable.</w:t>
      </w:r>
    </w:p>
    <w:p w14:paraId="28F0E21A">
      <w:pPr>
        <w:widowControl w:val="0"/>
        <w:numPr>
          <w:ilvl w:val="0"/>
          <w:numId w:val="0"/>
        </w:numPr>
        <w:jc w:val="both"/>
        <w:rPr>
          <w:rFonts w:hint="eastAsia"/>
        </w:rPr>
      </w:pPr>
      <w:r>
        <w:rPr>
          <w:rFonts w:hint="eastAsia"/>
        </w:rPr>
        <w:t>必须承认，这个假说虽然可能，但可能性不大。</w:t>
      </w:r>
    </w:p>
    <w:p w14:paraId="1DF8CD7A">
      <w:pPr>
        <w:widowControl w:val="0"/>
        <w:numPr>
          <w:ilvl w:val="0"/>
          <w:numId w:val="0"/>
        </w:numPr>
        <w:jc w:val="both"/>
        <w:rPr>
          <w:rFonts w:hint="eastAsia"/>
        </w:rPr>
      </w:pPr>
    </w:p>
    <w:p w14:paraId="062AC44D">
      <w:pPr>
        <w:widowControl w:val="0"/>
        <w:numPr>
          <w:ilvl w:val="0"/>
          <w:numId w:val="0"/>
        </w:numPr>
        <w:jc w:val="both"/>
        <w:rPr>
          <w:rFonts w:hint="eastAsia"/>
        </w:rPr>
      </w:pPr>
      <w:r>
        <w:rPr>
          <w:rFonts w:hint="eastAsia"/>
        </w:rPr>
        <w:t>For there is no evidence that the narrative-cycle represented by Lk. 1–2 was known at the very earliest time by the Christian community in Jerusalem.</w:t>
      </w:r>
    </w:p>
    <w:p w14:paraId="2D065FF0">
      <w:pPr>
        <w:widowControl w:val="0"/>
        <w:numPr>
          <w:ilvl w:val="0"/>
          <w:numId w:val="0"/>
        </w:numPr>
        <w:jc w:val="both"/>
        <w:rPr>
          <w:rFonts w:hint="eastAsia"/>
        </w:rPr>
      </w:pPr>
      <w:r>
        <w:rPr>
          <w:rFonts w:hint="eastAsia"/>
        </w:rPr>
        <w:t>因为没有证据表明，路加福音1-2章所代表的叙事循环，在最早的时候就被耶路撒冷的基督徒社群所知。</w:t>
      </w:r>
    </w:p>
    <w:p w14:paraId="1F627711">
      <w:pPr>
        <w:widowControl w:val="0"/>
        <w:numPr>
          <w:ilvl w:val="0"/>
          <w:numId w:val="0"/>
        </w:numPr>
        <w:jc w:val="both"/>
        <w:rPr>
          <w:rFonts w:hint="eastAsia"/>
        </w:rPr>
      </w:pPr>
    </w:p>
    <w:p w14:paraId="2F5D9489">
      <w:pPr>
        <w:widowControl w:val="0"/>
        <w:numPr>
          <w:ilvl w:val="0"/>
          <w:numId w:val="0"/>
        </w:numPr>
        <w:jc w:val="both"/>
        <w:rPr>
          <w:rFonts w:hint="eastAsia"/>
        </w:rPr>
      </w:pPr>
      <w:r>
        <w:rPr>
          <w:rFonts w:hint="eastAsia"/>
        </w:rPr>
        <w:t>Peter would hardly have had time to become so familiar with the Benedictus as to use its language spontaneously in a speech.</w:t>
      </w:r>
    </w:p>
    <w:p w14:paraId="47EBDC3E">
      <w:pPr>
        <w:widowControl w:val="0"/>
        <w:numPr>
          <w:ilvl w:val="0"/>
          <w:numId w:val="0"/>
        </w:numPr>
        <w:jc w:val="both"/>
        <w:rPr>
          <w:rFonts w:hint="eastAsia"/>
        </w:rPr>
      </w:pPr>
      <w:r>
        <w:rPr>
          <w:rFonts w:hint="eastAsia"/>
        </w:rPr>
        <w:t>彼得几乎没有时间对《撒迦利亚颂》如此熟悉，以至于在讲道中自发地使用其语言。</w:t>
      </w:r>
    </w:p>
    <w:p w14:paraId="188A164C">
      <w:pPr>
        <w:widowControl w:val="0"/>
        <w:numPr>
          <w:ilvl w:val="0"/>
          <w:numId w:val="0"/>
        </w:numPr>
        <w:jc w:val="both"/>
        <w:rPr>
          <w:rFonts w:hint="eastAsia"/>
        </w:rPr>
      </w:pPr>
    </w:p>
    <w:p w14:paraId="5014AB36">
      <w:pPr>
        <w:widowControl w:val="0"/>
        <w:numPr>
          <w:ilvl w:val="0"/>
          <w:numId w:val="0"/>
        </w:numPr>
        <w:jc w:val="both"/>
        <w:rPr>
          <w:rFonts w:hint="eastAsia"/>
        </w:rPr>
      </w:pPr>
      <w:r>
        <w:rPr>
          <w:rFonts w:hint="eastAsia"/>
        </w:rPr>
        <w:t>If he did so, then it was probably because he was under the overpowering first impression made by the narrative of the infancy of John and Jesus.</w:t>
      </w:r>
    </w:p>
    <w:p w14:paraId="0FAC5EFD">
      <w:pPr>
        <w:widowControl w:val="0"/>
        <w:numPr>
          <w:ilvl w:val="0"/>
          <w:numId w:val="0"/>
        </w:numPr>
        <w:jc w:val="both"/>
        <w:rPr>
          <w:rFonts w:hint="eastAsia"/>
        </w:rPr>
      </w:pPr>
      <w:r>
        <w:rPr>
          <w:rFonts w:hint="eastAsia"/>
        </w:rPr>
        <w:t>如果他这样做了，那很可能是因为他受到了关于约翰和耶稣婴孩时期叙事所产生的强烈第一印象的影响。</w:t>
      </w:r>
    </w:p>
    <w:p w14:paraId="75723AAF">
      <w:pPr>
        <w:widowControl w:val="0"/>
        <w:numPr>
          <w:ilvl w:val="0"/>
          <w:numId w:val="0"/>
        </w:numPr>
        <w:jc w:val="both"/>
        <w:rPr>
          <w:rFonts w:hint="eastAsia"/>
        </w:rPr>
      </w:pPr>
    </w:p>
    <w:p w14:paraId="30DF414D">
      <w:pPr>
        <w:widowControl w:val="0"/>
        <w:numPr>
          <w:ilvl w:val="0"/>
          <w:numId w:val="0"/>
        </w:numPr>
        <w:jc w:val="both"/>
        <w:rPr>
          <w:rFonts w:hint="eastAsia"/>
        </w:rPr>
      </w:pPr>
      <w:r>
        <w:rPr>
          <w:rFonts w:hint="eastAsia"/>
        </w:rPr>
        <w:t>But such an hypothesis cannot here be argued.</w:t>
      </w:r>
    </w:p>
    <w:p w14:paraId="2ED4890B">
      <w:pPr>
        <w:widowControl w:val="0"/>
        <w:numPr>
          <w:ilvl w:val="0"/>
          <w:numId w:val="0"/>
        </w:numPr>
        <w:jc w:val="both"/>
        <w:rPr>
          <w:rFonts w:hint="eastAsia"/>
        </w:rPr>
      </w:pPr>
      <w:r>
        <w:rPr>
          <w:rFonts w:hint="eastAsia"/>
        </w:rPr>
        <w:t>但这样的假说在此无法论证。</w:t>
      </w:r>
    </w:p>
    <w:p w14:paraId="354F21C0">
      <w:pPr>
        <w:widowControl w:val="0"/>
        <w:numPr>
          <w:ilvl w:val="0"/>
          <w:numId w:val="0"/>
        </w:numPr>
        <w:jc w:val="both"/>
        <w:rPr>
          <w:rFonts w:hint="eastAsia"/>
        </w:rPr>
      </w:pPr>
    </w:p>
    <w:p w14:paraId="42609F84">
      <w:pPr>
        <w:widowControl w:val="0"/>
        <w:numPr>
          <w:ilvl w:val="0"/>
          <w:numId w:val="0"/>
        </w:numPr>
        <w:jc w:val="both"/>
        <w:rPr>
          <w:rFonts w:hint="eastAsia"/>
        </w:rPr>
      </w:pPr>
      <w:r>
        <w:rPr>
          <w:rFonts w:hint="eastAsia"/>
        </w:rPr>
        <w:t>The problem of the speeches in Acts may fairly be left out of account.</w:t>
      </w:r>
    </w:p>
    <w:p w14:paraId="4EC6E8EF">
      <w:pPr>
        <w:widowControl w:val="0"/>
        <w:numPr>
          <w:ilvl w:val="0"/>
          <w:numId w:val="0"/>
        </w:numPr>
        <w:jc w:val="both"/>
        <w:rPr>
          <w:rFonts w:hint="eastAsia"/>
        </w:rPr>
      </w:pPr>
      <w:r>
        <w:rPr>
          <w:rFonts w:hint="eastAsia"/>
        </w:rPr>
        <w:t>使徒行传中讲道的问题可以被公正地搁置一边。</w:t>
      </w:r>
    </w:p>
    <w:p w14:paraId="5A67AC56">
      <w:pPr>
        <w:widowControl w:val="0"/>
        <w:numPr>
          <w:ilvl w:val="0"/>
          <w:numId w:val="0"/>
        </w:numPr>
        <w:jc w:val="both"/>
        <w:rPr>
          <w:rFonts w:hint="eastAsia"/>
        </w:rPr>
      </w:pPr>
    </w:p>
    <w:p w14:paraId="183914B1">
      <w:pPr>
        <w:widowControl w:val="0"/>
        <w:numPr>
          <w:ilvl w:val="0"/>
          <w:numId w:val="0"/>
        </w:numPr>
        <w:jc w:val="both"/>
        <w:rPr>
          <w:rFonts w:hint="eastAsia"/>
        </w:rPr>
      </w:pPr>
      <w:r>
        <w:rPr>
          <w:rFonts w:hint="eastAsia"/>
        </w:rPr>
        <w:t>Even if Acts 3:12– 26 is genuinely Petrine, it hardly reproduces a verbatim report, or a literal translation of one.</w:t>
      </w:r>
    </w:p>
    <w:p w14:paraId="3AE58E43">
      <w:pPr>
        <w:widowControl w:val="0"/>
        <w:numPr>
          <w:ilvl w:val="0"/>
          <w:numId w:val="0"/>
        </w:numPr>
        <w:jc w:val="both"/>
        <w:rPr>
          <w:rFonts w:hint="eastAsia"/>
        </w:rPr>
      </w:pPr>
      <w:r>
        <w:rPr>
          <w:rFonts w:hint="eastAsia"/>
        </w:rPr>
        <w:t>即使使徒行传3:12-26真的是彼得的作品，它也几乎没有逐字逐句地再现一份报告，或一份报告的字面翻译。</w:t>
      </w:r>
    </w:p>
    <w:p w14:paraId="56BF5351">
      <w:pPr>
        <w:widowControl w:val="0"/>
        <w:numPr>
          <w:ilvl w:val="0"/>
          <w:numId w:val="0"/>
        </w:numPr>
        <w:jc w:val="both"/>
        <w:rPr>
          <w:rFonts w:hint="eastAsia"/>
        </w:rPr>
      </w:pPr>
    </w:p>
    <w:p w14:paraId="11C01525">
      <w:pPr>
        <w:widowControl w:val="0"/>
        <w:numPr>
          <w:ilvl w:val="0"/>
          <w:numId w:val="0"/>
        </w:numPr>
        <w:jc w:val="both"/>
        <w:rPr>
          <w:rFonts w:hint="eastAsia"/>
        </w:rPr>
      </w:pPr>
      <w:r>
        <w:rPr>
          <w:rFonts w:hint="eastAsia"/>
        </w:rPr>
        <w:t>The wording, at any rate, is probably due either to Luke, or to his sources.</w:t>
      </w:r>
    </w:p>
    <w:p w14:paraId="4C973853">
      <w:pPr>
        <w:widowControl w:val="0"/>
        <w:numPr>
          <w:ilvl w:val="0"/>
          <w:numId w:val="0"/>
        </w:numPr>
        <w:jc w:val="both"/>
        <w:rPr>
          <w:rFonts w:hint="eastAsia"/>
        </w:rPr>
      </w:pPr>
      <w:r>
        <w:rPr>
          <w:rFonts w:hint="eastAsia"/>
        </w:rPr>
        <w:t>无论如何，其措辞很可能要么归功于路加，要么归功于他的资料来源。</w:t>
      </w:r>
    </w:p>
    <w:p w14:paraId="4B43EEA7">
      <w:pPr>
        <w:widowControl w:val="0"/>
        <w:numPr>
          <w:ilvl w:val="0"/>
          <w:numId w:val="0"/>
        </w:numPr>
        <w:jc w:val="both"/>
        <w:rPr>
          <w:rFonts w:hint="eastAsia"/>
        </w:rPr>
      </w:pPr>
    </w:p>
    <w:p w14:paraId="3189FF0B">
      <w:pPr>
        <w:widowControl w:val="0"/>
        <w:numPr>
          <w:ilvl w:val="0"/>
          <w:numId w:val="0"/>
        </w:numPr>
        <w:jc w:val="both"/>
        <w:rPr>
          <w:rFonts w:hint="eastAsia"/>
        </w:rPr>
      </w:pPr>
      <w:r>
        <w:rPr>
          <w:rFonts w:hint="eastAsia"/>
        </w:rPr>
        <w:t>But either Luke himself, or the earlier author of a Jewish Christian source may well have allowed the Benedictus to color his language, most of all, where, as in a speech of Peter, the Jewish Christian spirit was to be preserved.</w:t>
      </w:r>
    </w:p>
    <w:p w14:paraId="1C97CE9E">
      <w:pPr>
        <w:widowControl w:val="0"/>
        <w:numPr>
          <w:ilvl w:val="0"/>
          <w:numId w:val="0"/>
        </w:numPr>
        <w:jc w:val="both"/>
        <w:rPr>
          <w:rFonts w:hint="eastAsia"/>
        </w:rPr>
      </w:pPr>
      <w:r>
        <w:rPr>
          <w:rFonts w:hint="eastAsia"/>
        </w:rPr>
        <w:t>但无论是路加本人，还是某个犹太-基督教来源的早期作者，都很可能让《撒迦利亚颂》影响了他的语言，尤其是在像彼得的讲道中，需要保留犹太-基督教精神的地方。</w:t>
      </w:r>
    </w:p>
    <w:p w14:paraId="1B4A3E89">
      <w:pPr>
        <w:widowControl w:val="0"/>
        <w:numPr>
          <w:ilvl w:val="0"/>
          <w:numId w:val="0"/>
        </w:numPr>
        <w:jc w:val="both"/>
        <w:rPr>
          <w:rFonts w:hint="eastAsia"/>
        </w:rPr>
      </w:pPr>
    </w:p>
    <w:p w14:paraId="74071C06">
      <w:pPr>
        <w:widowControl w:val="0"/>
        <w:numPr>
          <w:ilvl w:val="0"/>
          <w:numId w:val="0"/>
        </w:numPr>
        <w:jc w:val="both"/>
        <w:rPr>
          <w:rFonts w:hint="eastAsia"/>
        </w:rPr>
      </w:pPr>
      <w:r>
        <w:rPr>
          <w:rFonts w:hint="eastAsia"/>
        </w:rPr>
        <w:t>No particular explanation of the coincidence between Lk. 1:70 and Acts 3:21 need here be defended.</w:t>
      </w:r>
    </w:p>
    <w:p w14:paraId="526175A1">
      <w:pPr>
        <w:widowControl w:val="0"/>
        <w:numPr>
          <w:ilvl w:val="0"/>
          <w:numId w:val="0"/>
        </w:numPr>
        <w:jc w:val="both"/>
        <w:rPr>
          <w:rFonts w:hint="eastAsia"/>
        </w:rPr>
      </w:pPr>
      <w:r>
        <w:rPr>
          <w:rFonts w:hint="eastAsia"/>
        </w:rPr>
        <w:t>在此无需为路加福音1:70和使徒行传3:21之间的巧合作任何特定解释。</w:t>
      </w:r>
    </w:p>
    <w:p w14:paraId="386EC4C0">
      <w:pPr>
        <w:widowControl w:val="0"/>
        <w:numPr>
          <w:ilvl w:val="0"/>
          <w:numId w:val="0"/>
        </w:numPr>
        <w:jc w:val="both"/>
        <w:rPr>
          <w:rFonts w:hint="eastAsia"/>
        </w:rPr>
      </w:pPr>
    </w:p>
    <w:p w14:paraId="31B8C2B0">
      <w:pPr>
        <w:widowControl w:val="0"/>
        <w:numPr>
          <w:ilvl w:val="0"/>
          <w:numId w:val="0"/>
        </w:numPr>
        <w:jc w:val="both"/>
        <w:rPr>
          <w:rFonts w:hint="eastAsia"/>
        </w:rPr>
      </w:pPr>
      <w:r>
        <w:rPr>
          <w:rFonts w:hint="eastAsia"/>
        </w:rPr>
        <w:t>All that is insisted upon is that Lucan authorship of both passages is by no means the only possible explanation.</w:t>
      </w:r>
    </w:p>
    <w:p w14:paraId="4848E620">
      <w:pPr>
        <w:widowControl w:val="0"/>
        <w:numPr>
          <w:ilvl w:val="0"/>
          <w:numId w:val="0"/>
        </w:numPr>
        <w:jc w:val="both"/>
        <w:rPr>
          <w:rFonts w:hint="eastAsia"/>
        </w:rPr>
      </w:pPr>
      <w:r>
        <w:rPr>
          <w:rFonts w:hint="eastAsia"/>
        </w:rPr>
        <w:t>所坚持的只是，路加作为两段经文的作者绝非唯一可能的解释。</w:t>
      </w:r>
    </w:p>
    <w:p w14:paraId="724E9AD9">
      <w:pPr>
        <w:widowControl w:val="0"/>
        <w:numPr>
          <w:ilvl w:val="0"/>
          <w:numId w:val="0"/>
        </w:numPr>
        <w:jc w:val="both"/>
        <w:rPr>
          <w:rFonts w:hint="eastAsia"/>
        </w:rPr>
      </w:pPr>
    </w:p>
    <w:p w14:paraId="3EB5E159">
      <w:pPr>
        <w:widowControl w:val="0"/>
        <w:numPr>
          <w:ilvl w:val="0"/>
          <w:numId w:val="0"/>
        </w:numPr>
        <w:jc w:val="both"/>
        <w:rPr>
          <w:rFonts w:hint="eastAsia"/>
        </w:rPr>
      </w:pPr>
      <w:r>
        <w:rPr>
          <w:rFonts w:hint="eastAsia"/>
        </w:rPr>
        <w:t>A number of other explanations suggest themselves.</w:t>
      </w:r>
    </w:p>
    <w:p w14:paraId="155629EE">
      <w:pPr>
        <w:widowControl w:val="0"/>
        <w:numPr>
          <w:ilvl w:val="0"/>
          <w:numId w:val="0"/>
        </w:numPr>
        <w:jc w:val="both"/>
        <w:rPr>
          <w:rFonts w:hint="eastAsia"/>
        </w:rPr>
      </w:pPr>
      <w:r>
        <w:rPr>
          <w:rFonts w:hint="eastAsia"/>
        </w:rPr>
        <w:t>许多其他解释也浮现出来。</w:t>
      </w:r>
    </w:p>
    <w:p w14:paraId="7A91A9A4">
      <w:pPr>
        <w:widowControl w:val="0"/>
        <w:numPr>
          <w:ilvl w:val="0"/>
          <w:numId w:val="0"/>
        </w:numPr>
        <w:jc w:val="both"/>
        <w:rPr>
          <w:rFonts w:hint="eastAsia"/>
        </w:rPr>
      </w:pPr>
    </w:p>
    <w:p w14:paraId="6F693494">
      <w:pPr>
        <w:widowControl w:val="0"/>
        <w:numPr>
          <w:ilvl w:val="0"/>
          <w:numId w:val="0"/>
        </w:numPr>
        <w:jc w:val="both"/>
        <w:rPr>
          <w:rFonts w:hint="eastAsia"/>
        </w:rPr>
      </w:pPr>
      <w:r>
        <w:rPr>
          <w:rFonts w:hint="eastAsia"/>
        </w:rPr>
        <w:t>•B, "ÆT$&lt;@H38 occurs elsewhere in the New Testament only in Lk. 1:70, Acts 3:21, 15:18.</w:t>
      </w:r>
    </w:p>
    <w:p w14:paraId="5710BD19">
      <w:pPr>
        <w:widowControl w:val="0"/>
        <w:numPr>
          <w:ilvl w:val="0"/>
          <w:numId w:val="0"/>
        </w:numPr>
        <w:jc w:val="both"/>
        <w:rPr>
          <w:rFonts w:hint="eastAsia"/>
        </w:rPr>
      </w:pPr>
      <w:r>
        <w:rPr>
          <w:rFonts w:hint="eastAsia"/>
        </w:rPr>
        <w:t>•B, "ÆT$&lt;@H（从创世以来）38在新约其他地方只出现在路加福音1:70、使徒行传3:21、15:18。</w:t>
      </w:r>
    </w:p>
    <w:p w14:paraId="1428C4F6">
      <w:pPr>
        <w:widowControl w:val="0"/>
        <w:numPr>
          <w:ilvl w:val="0"/>
          <w:numId w:val="0"/>
        </w:numPr>
        <w:jc w:val="both"/>
        <w:rPr>
          <w:rFonts w:hint="eastAsia"/>
        </w:rPr>
      </w:pPr>
    </w:p>
    <w:p w14:paraId="721D5598">
      <w:pPr>
        <w:widowControl w:val="0"/>
        <w:numPr>
          <w:ilvl w:val="0"/>
          <w:numId w:val="0"/>
        </w:numPr>
        <w:jc w:val="both"/>
        <w:rPr>
          <w:rFonts w:hint="eastAsia"/>
        </w:rPr>
      </w:pPr>
      <w:r>
        <w:rPr>
          <w:rFonts w:hint="eastAsia"/>
        </w:rPr>
        <w:t>But similar phrases39 are not uncommon in the Septuagint.40</w:t>
      </w:r>
    </w:p>
    <w:p w14:paraId="6D4E4261">
      <w:pPr>
        <w:widowControl w:val="0"/>
        <w:numPr>
          <w:ilvl w:val="0"/>
          <w:numId w:val="0"/>
        </w:numPr>
        <w:jc w:val="both"/>
        <w:rPr>
          <w:rFonts w:hint="eastAsia"/>
        </w:rPr>
      </w:pPr>
      <w:r>
        <w:rPr>
          <w:rFonts w:hint="eastAsia"/>
        </w:rPr>
        <w:t>但类似的短语39在七十士译本中并不少见。40</w:t>
      </w:r>
    </w:p>
    <w:p w14:paraId="56FC4D6A">
      <w:pPr>
        <w:widowControl w:val="0"/>
        <w:numPr>
          <w:ilvl w:val="0"/>
          <w:numId w:val="0"/>
        </w:numPr>
        <w:jc w:val="both"/>
        <w:rPr>
          <w:rFonts w:hint="eastAsia"/>
        </w:rPr>
      </w:pPr>
    </w:p>
    <w:p w14:paraId="036ED96B">
      <w:pPr>
        <w:widowControl w:val="0"/>
        <w:numPr>
          <w:ilvl w:val="0"/>
          <w:numId w:val="0"/>
        </w:numPr>
        <w:jc w:val="both"/>
        <w:rPr>
          <w:rFonts w:hint="eastAsia"/>
        </w:rPr>
      </w:pPr>
      <w:r>
        <w:rPr>
          <w:rFonts w:hint="eastAsia"/>
        </w:rPr>
        <w:t>It should be observed /pg. 13/ that both occurrences in Acts are in the speeches of Jewish Christians.</w:t>
      </w:r>
    </w:p>
    <w:p w14:paraId="14B74E70">
      <w:pPr>
        <w:widowControl w:val="0"/>
        <w:numPr>
          <w:ilvl w:val="0"/>
          <w:numId w:val="0"/>
        </w:numPr>
        <w:jc w:val="both"/>
        <w:rPr>
          <w:rFonts w:hint="eastAsia"/>
        </w:rPr>
      </w:pPr>
      <w:r>
        <w:rPr>
          <w:rFonts w:hint="eastAsia"/>
        </w:rPr>
        <w:t>应注意到/第13页/，它在使徒行传中的两次出现都是在犹太基督徒的讲道中。</w:t>
      </w:r>
    </w:p>
    <w:p w14:paraId="66E4BC1A">
      <w:pPr>
        <w:widowControl w:val="0"/>
        <w:numPr>
          <w:ilvl w:val="0"/>
          <w:numId w:val="0"/>
        </w:numPr>
        <w:jc w:val="both"/>
        <w:rPr>
          <w:rFonts w:hint="eastAsia"/>
        </w:rPr>
      </w:pPr>
    </w:p>
    <w:p w14:paraId="57219C2B">
      <w:pPr>
        <w:widowControl w:val="0"/>
        <w:numPr>
          <w:ilvl w:val="0"/>
          <w:numId w:val="0"/>
        </w:numPr>
        <w:jc w:val="both"/>
        <w:rPr>
          <w:rFonts w:hint="eastAsia"/>
        </w:rPr>
      </w:pPr>
      <w:r>
        <w:rPr>
          <w:rFonts w:hint="eastAsia"/>
        </w:rPr>
        <w:t>Verse 71 )also verse 74(.</w:t>
      </w:r>
    </w:p>
    <w:p w14:paraId="40C774AB">
      <w:pPr>
        <w:widowControl w:val="0"/>
        <w:numPr>
          <w:ilvl w:val="0"/>
          <w:numId w:val="0"/>
        </w:numPr>
        <w:jc w:val="both"/>
        <w:rPr>
          <w:rFonts w:hint="eastAsia"/>
        </w:rPr>
      </w:pPr>
      <w:r>
        <w:rPr>
          <w:rFonts w:hint="eastAsia"/>
        </w:rPr>
        <w:t>第71节）也即第74节（。</w:t>
      </w:r>
    </w:p>
    <w:p w14:paraId="3994DF1E">
      <w:pPr>
        <w:widowControl w:val="0"/>
        <w:numPr>
          <w:ilvl w:val="0"/>
          <w:numId w:val="0"/>
        </w:numPr>
        <w:jc w:val="both"/>
        <w:rPr>
          <w:rFonts w:hint="eastAsia"/>
        </w:rPr>
      </w:pPr>
    </w:p>
    <w:p w14:paraId="28F7A508">
      <w:pPr>
        <w:widowControl w:val="0"/>
        <w:numPr>
          <w:ilvl w:val="0"/>
          <w:numId w:val="0"/>
        </w:numPr>
        <w:jc w:val="both"/>
        <w:rPr>
          <w:rFonts w:hint="eastAsia"/>
        </w:rPr>
      </w:pPr>
      <w:r>
        <w:rPr>
          <w:rFonts w:hint="eastAsia"/>
        </w:rPr>
        <w:t>¦6 P,4D`H,41 though it recurs in just the same sense as here only in Acts 12:11,42 can hardly be regarded as specifically Lucan.</w:t>
      </w:r>
    </w:p>
    <w:p w14:paraId="58C12F60">
      <w:pPr>
        <w:widowControl w:val="0"/>
        <w:numPr>
          <w:ilvl w:val="0"/>
          <w:numId w:val="0"/>
        </w:numPr>
        <w:jc w:val="both"/>
        <w:rPr>
          <w:rFonts w:hint="eastAsia"/>
        </w:rPr>
      </w:pPr>
      <w:r>
        <w:rPr>
          <w:rFonts w:hint="eastAsia"/>
        </w:rPr>
        <w:t>¦6 P,4D`H（脱离仇敌的手）41，虽然以与此处完全相同的意义仅在使徒行传12:11中再次出现，42但几乎不能被视为特有的路加用法。</w:t>
      </w:r>
    </w:p>
    <w:p w14:paraId="6F72F384">
      <w:pPr>
        <w:widowControl w:val="0"/>
        <w:numPr>
          <w:ilvl w:val="0"/>
          <w:numId w:val="0"/>
        </w:numPr>
        <w:jc w:val="both"/>
        <w:rPr>
          <w:rFonts w:hint="eastAsia"/>
        </w:rPr>
      </w:pPr>
    </w:p>
    <w:p w14:paraId="7B6457A4">
      <w:pPr>
        <w:widowControl w:val="0"/>
        <w:numPr>
          <w:ilvl w:val="0"/>
          <w:numId w:val="0"/>
        </w:numPr>
        <w:jc w:val="both"/>
        <w:rPr>
          <w:rFonts w:hint="eastAsia"/>
        </w:rPr>
      </w:pPr>
      <w:r>
        <w:rPr>
          <w:rFonts w:hint="eastAsia"/>
        </w:rPr>
        <w:t>It occurs in the passage )Ps. 106:10( quoted by Harnack as the basis for this verse, and elsewhere in the Septuagint.</w:t>
      </w:r>
    </w:p>
    <w:p w14:paraId="1329C9E3">
      <w:pPr>
        <w:widowControl w:val="0"/>
        <w:numPr>
          <w:ilvl w:val="0"/>
          <w:numId w:val="0"/>
        </w:numPr>
        <w:jc w:val="both"/>
        <w:rPr>
          <w:rFonts w:hint="eastAsia"/>
        </w:rPr>
      </w:pPr>
      <w:r>
        <w:rPr>
          <w:rFonts w:hint="eastAsia"/>
        </w:rPr>
        <w:t>它出现在哈纳克引用为本节基础的段落（诗篇106:10）中，以及七十士译本的其他地方。</w:t>
      </w:r>
    </w:p>
    <w:p w14:paraId="69064300">
      <w:pPr>
        <w:widowControl w:val="0"/>
        <w:numPr>
          <w:ilvl w:val="0"/>
          <w:numId w:val="0"/>
        </w:numPr>
        <w:jc w:val="both"/>
        <w:rPr>
          <w:rFonts w:hint="eastAsia"/>
        </w:rPr>
      </w:pPr>
    </w:p>
    <w:p w14:paraId="47D5A65C">
      <w:pPr>
        <w:widowControl w:val="0"/>
        <w:numPr>
          <w:ilvl w:val="0"/>
          <w:numId w:val="0"/>
        </w:numPr>
        <w:jc w:val="both"/>
        <w:rPr>
          <w:rFonts w:hint="eastAsia"/>
        </w:rPr>
      </w:pPr>
      <w:r>
        <w:rPr>
          <w:rFonts w:hint="eastAsia"/>
        </w:rPr>
        <w:t>The phrase in Acts is attributed to a Jewish Christian )Peter( Verse 72.</w:t>
      </w:r>
    </w:p>
    <w:p w14:paraId="0C0D4A9F">
      <w:pPr>
        <w:widowControl w:val="0"/>
        <w:numPr>
          <w:ilvl w:val="0"/>
          <w:numId w:val="0"/>
        </w:numPr>
        <w:jc w:val="both"/>
        <w:rPr>
          <w:rFonts w:hint="eastAsia"/>
        </w:rPr>
      </w:pPr>
      <w:r>
        <w:rPr>
          <w:rFonts w:hint="eastAsia"/>
        </w:rPr>
        <w:t>使徒行传中的这个短语被归于一位犹太基督徒（彼得）。第72节。</w:t>
      </w:r>
    </w:p>
    <w:p w14:paraId="28257BDF">
      <w:pPr>
        <w:widowControl w:val="0"/>
        <w:numPr>
          <w:ilvl w:val="0"/>
          <w:numId w:val="0"/>
        </w:numPr>
        <w:jc w:val="both"/>
        <w:rPr>
          <w:rFonts w:hint="eastAsia"/>
        </w:rPr>
      </w:pPr>
    </w:p>
    <w:p w14:paraId="5D31398F">
      <w:pPr>
        <w:widowControl w:val="0"/>
        <w:numPr>
          <w:ilvl w:val="0"/>
          <w:numId w:val="0"/>
        </w:numPr>
        <w:jc w:val="both"/>
        <w:rPr>
          <w:rFonts w:hint="eastAsia"/>
        </w:rPr>
      </w:pPr>
      <w:r>
        <w:rPr>
          <w:rFonts w:hint="eastAsia"/>
        </w:rPr>
        <w:t>B@40$F"4 §8,@H :,JV,43 though it occurs again only at Lk. 10:37 in the New Testament, is not specifically Lucan.</w:t>
      </w:r>
    </w:p>
    <w:p w14:paraId="67AEAD84">
      <w:pPr>
        <w:widowControl w:val="0"/>
        <w:numPr>
          <w:ilvl w:val="0"/>
          <w:numId w:val="0"/>
        </w:numPr>
        <w:jc w:val="both"/>
        <w:rPr>
          <w:rFonts w:hint="eastAsia"/>
        </w:rPr>
      </w:pPr>
      <w:r>
        <w:rPr>
          <w:rFonts w:hint="eastAsia"/>
        </w:rPr>
        <w:t>B@40$F"4 §8,@H :,JV,（怜悯…的人）43，虽然在新约中只在路加福音10:37再次出现，但并非特有的路加用法。</w:t>
      </w:r>
    </w:p>
    <w:p w14:paraId="5601CFC5">
      <w:pPr>
        <w:widowControl w:val="0"/>
        <w:numPr>
          <w:ilvl w:val="0"/>
          <w:numId w:val="0"/>
        </w:numPr>
        <w:jc w:val="both"/>
        <w:rPr>
          <w:rFonts w:hint="eastAsia"/>
        </w:rPr>
      </w:pPr>
    </w:p>
    <w:p w14:paraId="25BEA236">
      <w:pPr>
        <w:widowControl w:val="0"/>
        <w:numPr>
          <w:ilvl w:val="0"/>
          <w:numId w:val="0"/>
        </w:numPr>
        <w:jc w:val="both"/>
        <w:rPr>
          <w:rFonts w:hint="eastAsia"/>
        </w:rPr>
      </w:pPr>
      <w:r>
        <w:rPr>
          <w:rFonts w:hint="eastAsia"/>
        </w:rPr>
        <w:t>It is a common Septuagint phrase, produced in imitation of Hebrew.44</w:t>
      </w:r>
    </w:p>
    <w:p w14:paraId="6EB3B420">
      <w:pPr>
        <w:widowControl w:val="0"/>
        <w:numPr>
          <w:ilvl w:val="0"/>
          <w:numId w:val="0"/>
        </w:numPr>
        <w:jc w:val="both"/>
        <w:rPr>
          <w:rFonts w:hint="eastAsia"/>
        </w:rPr>
      </w:pPr>
      <w:r>
        <w:rPr>
          <w:rFonts w:hint="eastAsia"/>
        </w:rPr>
        <w:t>这是一个常见的七十士译本短语，是模仿希伯来文而产生的。44</w:t>
      </w:r>
    </w:p>
    <w:p w14:paraId="3B80298B">
      <w:pPr>
        <w:widowControl w:val="0"/>
        <w:numPr>
          <w:ilvl w:val="0"/>
          <w:numId w:val="0"/>
        </w:numPr>
        <w:jc w:val="both"/>
        <w:rPr>
          <w:rFonts w:hint="eastAsia"/>
        </w:rPr>
      </w:pPr>
    </w:p>
    <w:p w14:paraId="3BDB9CE7">
      <w:pPr>
        <w:widowControl w:val="0"/>
        <w:numPr>
          <w:ilvl w:val="0"/>
          <w:numId w:val="0"/>
        </w:numPr>
        <w:jc w:val="both"/>
        <w:rPr>
          <w:rFonts w:hint="eastAsia"/>
        </w:rPr>
      </w:pPr>
      <w:r>
        <w:rPr>
          <w:rFonts w:hint="eastAsia"/>
        </w:rPr>
        <w:t>For the addition of ,(\"H45 see above on verse 70.</w:t>
      </w:r>
    </w:p>
    <w:p w14:paraId="7175C560">
      <w:pPr>
        <w:widowControl w:val="0"/>
        <w:numPr>
          <w:ilvl w:val="0"/>
          <w:numId w:val="0"/>
        </w:numPr>
        <w:jc w:val="both"/>
        <w:rPr>
          <w:rFonts w:hint="eastAsia"/>
        </w:rPr>
      </w:pPr>
      <w:r>
        <w:rPr>
          <w:rFonts w:hint="eastAsia"/>
        </w:rPr>
        <w:t>至于添加,(\"H（圣）45，见上文第70节。</w:t>
      </w:r>
    </w:p>
    <w:p w14:paraId="45D3D7F0">
      <w:pPr>
        <w:widowControl w:val="0"/>
        <w:numPr>
          <w:ilvl w:val="0"/>
          <w:numId w:val="0"/>
        </w:numPr>
        <w:jc w:val="both"/>
        <w:rPr>
          <w:rFonts w:hint="eastAsia"/>
        </w:rPr>
      </w:pPr>
    </w:p>
    <w:p w14:paraId="5966E63F">
      <w:pPr>
        <w:widowControl w:val="0"/>
        <w:numPr>
          <w:ilvl w:val="0"/>
          <w:numId w:val="0"/>
        </w:numPr>
        <w:jc w:val="both"/>
        <w:rPr>
          <w:rFonts w:hint="eastAsia"/>
        </w:rPr>
      </w:pPr>
      <w:r>
        <w:rPr>
          <w:rFonts w:hint="eastAsia"/>
        </w:rPr>
        <w:t>Verse 73. ÓD6@&lt; Ô&lt; ê:@F,.46</w:t>
      </w:r>
    </w:p>
    <w:p w14:paraId="731A60EF">
      <w:pPr>
        <w:widowControl w:val="0"/>
        <w:numPr>
          <w:ilvl w:val="0"/>
          <w:numId w:val="0"/>
        </w:numPr>
        <w:jc w:val="both"/>
        <w:rPr>
          <w:rFonts w:hint="eastAsia"/>
        </w:rPr>
      </w:pPr>
      <w:r>
        <w:rPr>
          <w:rFonts w:hint="eastAsia"/>
        </w:rPr>
        <w:t>第73节。ÓD6@&lt; Ô&lt; ê:@F,.（他所起的誓）46。</w:t>
      </w:r>
    </w:p>
    <w:p w14:paraId="46318B65">
      <w:pPr>
        <w:widowControl w:val="0"/>
        <w:numPr>
          <w:ilvl w:val="0"/>
          <w:numId w:val="0"/>
        </w:numPr>
        <w:jc w:val="both"/>
        <w:rPr>
          <w:rFonts w:hint="eastAsia"/>
        </w:rPr>
      </w:pPr>
    </w:p>
    <w:p w14:paraId="60B26DDC">
      <w:pPr>
        <w:widowControl w:val="0"/>
        <w:numPr>
          <w:ilvl w:val="0"/>
          <w:numId w:val="0"/>
        </w:numPr>
        <w:jc w:val="both"/>
        <w:rPr>
          <w:rFonts w:hint="eastAsia"/>
        </w:rPr>
      </w:pPr>
      <w:r>
        <w:rPr>
          <w:rFonts w:hint="eastAsia"/>
        </w:rPr>
        <w:t>Cf. Acts 2:30 ÓD6å ê:@F,&lt;, the only other passage in the New Testament where Ï:&lt;bT is used with ÓD6@H.</w:t>
      </w:r>
    </w:p>
    <w:p w14:paraId="1B6FA9FC">
      <w:pPr>
        <w:widowControl w:val="0"/>
        <w:numPr>
          <w:ilvl w:val="0"/>
          <w:numId w:val="0"/>
        </w:numPr>
        <w:jc w:val="both"/>
        <w:rPr>
          <w:rFonts w:hint="eastAsia"/>
        </w:rPr>
      </w:pPr>
      <w:r>
        <w:rPr>
          <w:rFonts w:hint="eastAsia"/>
        </w:rPr>
        <w:t>参看使徒行传2:30 ÓD6å ê:@F,&lt;（用誓言起誓），这是新约中唯一另一处将Ï:&lt;bT（起誓）与ÓD6@H（誓言）连用的经文。</w:t>
      </w:r>
    </w:p>
    <w:p w14:paraId="79838AA9">
      <w:pPr>
        <w:widowControl w:val="0"/>
        <w:numPr>
          <w:ilvl w:val="0"/>
          <w:numId w:val="0"/>
        </w:numPr>
        <w:jc w:val="both"/>
        <w:rPr>
          <w:rFonts w:hint="eastAsia"/>
        </w:rPr>
      </w:pPr>
    </w:p>
    <w:p w14:paraId="0A75EE14">
      <w:pPr>
        <w:widowControl w:val="0"/>
        <w:numPr>
          <w:ilvl w:val="0"/>
          <w:numId w:val="0"/>
        </w:numPr>
        <w:jc w:val="both"/>
        <w:rPr>
          <w:rFonts w:hint="eastAsia"/>
        </w:rPr>
      </w:pPr>
      <w:r>
        <w:rPr>
          <w:rFonts w:hint="eastAsia"/>
        </w:rPr>
        <w:t>The usage occurs in the Septuagint: Gen. 26:3 JÎ&lt; ÔD6@&lt; :@L Ô&lt; ê:@F" $D"V:—a close parallel to Lk. 1:73 )Ex. 13:19 ÔD6å ((D òD64F,(, Nu. 3:3 ´ Ï:`F® ÓD6@&lt;, Deut. 7:8 JÎ&lt; ÓD6@&lt; Ô&lt; ê:@F,&lt; J@4$H B"JDVF4&lt; ß:T$&lt;,aaa Josh. 9:20 *4( JÎ&lt; ÓD6@&lt; Ô&lt; é:`F":,&lt;.47</w:t>
      </w:r>
    </w:p>
    <w:p w14:paraId="35F5EE0C">
      <w:pPr>
        <w:widowControl w:val="0"/>
        <w:numPr>
          <w:ilvl w:val="0"/>
          <w:numId w:val="0"/>
        </w:numPr>
        <w:jc w:val="both"/>
        <w:rPr>
          <w:rFonts w:hint="eastAsia"/>
        </w:rPr>
      </w:pPr>
      <w:r>
        <w:rPr>
          <w:rFonts w:hint="eastAsia"/>
        </w:rPr>
        <w:t>这种用法出现在七十士译本中：创世记26:3 JÎ&lt; ÔD6@&lt; :@L Ô&lt; ê:@F" $D"V:（你起的誓）——与路加福音1:73紧密平行）出埃及记13:19 ÔD6å ((D òD64F,(（用誓言起誓）, 民数记3:3 ´ Ï:`F® ÓD6@&lt;（起誓）, 申命记7:8 JÎ&lt; ÓD6@&lt; Ô&lt; ê:@F,&lt; J@4$H B"JDVF4&lt; ß:T$&lt;,（他向你们列祖所起的誓）aaa约书亚记9:20 *4( JÎ&lt; ÓD6@&lt; Ô&lt; é:`F":,&lt;.（因我们向他们所起的誓）47</w:t>
      </w:r>
    </w:p>
    <w:p w14:paraId="257F212D">
      <w:pPr>
        <w:widowControl w:val="0"/>
        <w:numPr>
          <w:ilvl w:val="0"/>
          <w:numId w:val="0"/>
        </w:numPr>
        <w:jc w:val="both"/>
        <w:rPr>
          <w:rFonts w:hint="eastAsia"/>
        </w:rPr>
      </w:pPr>
    </w:p>
    <w:p w14:paraId="228C75C2">
      <w:pPr>
        <w:widowControl w:val="0"/>
        <w:numPr>
          <w:ilvl w:val="0"/>
          <w:numId w:val="0"/>
        </w:numPr>
        <w:jc w:val="both"/>
        <w:rPr>
          <w:rFonts w:hint="eastAsia"/>
        </w:rPr>
      </w:pPr>
      <w:r>
        <w:rPr>
          <w:rFonts w:hint="eastAsia"/>
        </w:rPr>
        <w:t>Such a use of accusative or dative is common in the New Testament; it is merely by chance that it occurs with Ï:&lt;bT only in this passage and in Acts.</w:t>
      </w:r>
    </w:p>
    <w:p w14:paraId="6BB6B692">
      <w:pPr>
        <w:widowControl w:val="0"/>
        <w:numPr>
          <w:ilvl w:val="0"/>
          <w:numId w:val="0"/>
        </w:numPr>
        <w:jc w:val="both"/>
        <w:rPr>
          <w:rFonts w:hint="eastAsia"/>
        </w:rPr>
      </w:pPr>
      <w:r>
        <w:rPr>
          <w:rFonts w:hint="eastAsia"/>
        </w:rPr>
        <w:t>这种宾格或与格的用法在新约中很常见；它仅在此处和使徒行传中与Ï:&lt;bT（起誓）连用，纯属巧合。</w:t>
      </w:r>
    </w:p>
    <w:p w14:paraId="65351B67">
      <w:pPr>
        <w:widowControl w:val="0"/>
        <w:numPr>
          <w:ilvl w:val="0"/>
          <w:numId w:val="0"/>
        </w:numPr>
        <w:jc w:val="both"/>
        <w:rPr>
          <w:rFonts w:hint="eastAsia"/>
        </w:rPr>
      </w:pPr>
    </w:p>
    <w:p w14:paraId="427CDCBC">
      <w:pPr>
        <w:widowControl w:val="0"/>
        <w:numPr>
          <w:ilvl w:val="0"/>
          <w:numId w:val="0"/>
        </w:numPr>
        <w:jc w:val="both"/>
        <w:rPr>
          <w:rFonts w:hint="eastAsia"/>
        </w:rPr>
      </w:pPr>
      <w:r>
        <w:rPr>
          <w:rFonts w:hint="eastAsia"/>
        </w:rPr>
        <w:t>The use of BD`H c. acc.,48 though unusually common in Luke and Acts, is hardly any sure test of Lucan style.</w:t>
      </w:r>
    </w:p>
    <w:p w14:paraId="43026776">
      <w:pPr>
        <w:widowControl w:val="0"/>
        <w:numPr>
          <w:ilvl w:val="0"/>
          <w:numId w:val="0"/>
        </w:numPr>
        <w:jc w:val="both"/>
        <w:rPr>
          <w:rFonts w:hint="eastAsia"/>
        </w:rPr>
      </w:pPr>
      <w:r>
        <w:rPr>
          <w:rFonts w:hint="eastAsia"/>
        </w:rPr>
        <w:t>BD`H（向）与宾格连用，48虽然在路加福音和使徒行传中异常常见，但几乎不是路加风格的可靠标志。</w:t>
      </w:r>
    </w:p>
    <w:p w14:paraId="3E8D781B">
      <w:pPr>
        <w:widowControl w:val="0"/>
        <w:numPr>
          <w:ilvl w:val="0"/>
          <w:numId w:val="0"/>
        </w:numPr>
        <w:jc w:val="both"/>
        <w:rPr>
          <w:rFonts w:hint="eastAsia"/>
        </w:rPr>
      </w:pPr>
    </w:p>
    <w:p w14:paraId="5D269FC6">
      <w:pPr>
        <w:widowControl w:val="0"/>
        <w:numPr>
          <w:ilvl w:val="0"/>
          <w:numId w:val="0"/>
        </w:numPr>
        <w:jc w:val="both"/>
        <w:rPr>
          <w:rFonts w:hint="eastAsia"/>
        </w:rPr>
      </w:pPr>
      <w:r>
        <w:rPr>
          <w:rFonts w:hint="eastAsia"/>
        </w:rPr>
        <w:t>The fact, which is not noticed by Harnack, that this usage occurs almost exactly as frequently in Lk. 1–2 in proportion to /pg. 14/ the length of the passage as in the whole Gospel of Luke49 may possibly be significant for determining the authorship of the infancy narrative as a whole, but the one occurrence in the Benedictus surely proves absolutely nothing about the authorship of the hymn.</w:t>
      </w:r>
    </w:p>
    <w:p w14:paraId="0A93BDC8">
      <w:pPr>
        <w:widowControl w:val="0"/>
        <w:numPr>
          <w:ilvl w:val="0"/>
          <w:numId w:val="0"/>
        </w:numPr>
        <w:jc w:val="both"/>
        <w:rPr>
          <w:rFonts w:hint="eastAsia"/>
        </w:rPr>
      </w:pPr>
      <w:r>
        <w:rPr>
          <w:rFonts w:hint="eastAsia"/>
        </w:rPr>
        <w:t>一个哈纳克没有注意到的事实是，这种用法在路加福音1-2章中出现的频率，相对于/第14页/该段落的长度，与在整部路加福音中出现的频率几乎完全相同，49这可能对于确定整个婴孩时期叙事的作者身份具有意义，但在《撒迦利亚颂》中的一次出现，肯定不能证明关于该颂歌作者身份的任何事情。</w:t>
      </w:r>
    </w:p>
    <w:p w14:paraId="1C6C4B9C">
      <w:pPr>
        <w:widowControl w:val="0"/>
        <w:numPr>
          <w:ilvl w:val="0"/>
          <w:numId w:val="0"/>
        </w:numPr>
        <w:jc w:val="both"/>
        <w:rPr>
          <w:rFonts w:hint="eastAsia"/>
        </w:rPr>
      </w:pPr>
    </w:p>
    <w:p w14:paraId="59B4900A">
      <w:pPr>
        <w:widowControl w:val="0"/>
        <w:numPr>
          <w:ilvl w:val="0"/>
          <w:numId w:val="0"/>
        </w:numPr>
        <w:jc w:val="both"/>
        <w:rPr>
          <w:rFonts w:hint="eastAsia"/>
        </w:rPr>
      </w:pPr>
      <w:r>
        <w:rPr>
          <w:rFonts w:hint="eastAsia"/>
        </w:rPr>
        <w:t>BD`H c. acc. is nowhere rare.</w:t>
      </w:r>
    </w:p>
    <w:p w14:paraId="4BED7F52">
      <w:pPr>
        <w:widowControl w:val="0"/>
        <w:numPr>
          <w:ilvl w:val="0"/>
          <w:numId w:val="0"/>
        </w:numPr>
        <w:jc w:val="both"/>
        <w:rPr>
          <w:rFonts w:hint="eastAsia"/>
        </w:rPr>
      </w:pPr>
      <w:r>
        <w:rPr>
          <w:rFonts w:hint="eastAsia"/>
        </w:rPr>
        <w:t>BD`H（向）与宾格连用在任何地方都不罕见。</w:t>
      </w:r>
    </w:p>
    <w:p w14:paraId="7C030362">
      <w:pPr>
        <w:widowControl w:val="0"/>
        <w:numPr>
          <w:ilvl w:val="0"/>
          <w:numId w:val="0"/>
        </w:numPr>
        <w:jc w:val="both"/>
        <w:rPr>
          <w:rFonts w:hint="eastAsia"/>
        </w:rPr>
      </w:pPr>
    </w:p>
    <w:p w14:paraId="1B5CA8C0">
      <w:pPr>
        <w:widowControl w:val="0"/>
        <w:numPr>
          <w:ilvl w:val="0"/>
          <w:numId w:val="0"/>
        </w:numPr>
        <w:jc w:val="both"/>
        <w:rPr>
          <w:rFonts w:hint="eastAsia"/>
        </w:rPr>
      </w:pPr>
      <w:r>
        <w:rPr>
          <w:rFonts w:hint="eastAsia"/>
        </w:rPr>
        <w:t>It is true that Ï:&lt;bT seems always to have the dative, never BD`H c. acc., in the Septuagint.50</w:t>
      </w:r>
    </w:p>
    <w:p w14:paraId="5D6F4463">
      <w:pPr>
        <w:widowControl w:val="0"/>
        <w:numPr>
          <w:ilvl w:val="0"/>
          <w:numId w:val="0"/>
        </w:numPr>
        <w:jc w:val="both"/>
        <w:rPr>
          <w:rFonts w:hint="eastAsia"/>
        </w:rPr>
      </w:pPr>
      <w:r>
        <w:rPr>
          <w:rFonts w:hint="eastAsia"/>
        </w:rPr>
        <w:t>诚然，在七十士译本中，Ï:&lt;bT（起誓）似乎总是用与格，从不用BD`H（向）与宾格连用。50</w:t>
      </w:r>
    </w:p>
    <w:p w14:paraId="282C0801">
      <w:pPr>
        <w:widowControl w:val="0"/>
        <w:numPr>
          <w:ilvl w:val="0"/>
          <w:numId w:val="0"/>
        </w:numPr>
        <w:jc w:val="both"/>
        <w:rPr>
          <w:rFonts w:hint="eastAsia"/>
        </w:rPr>
      </w:pPr>
    </w:p>
    <w:p w14:paraId="09BDD9CF">
      <w:pPr>
        <w:widowControl w:val="0"/>
        <w:numPr>
          <w:ilvl w:val="0"/>
          <w:numId w:val="0"/>
        </w:numPr>
        <w:jc w:val="both"/>
        <w:rPr>
          <w:rFonts w:hint="eastAsia"/>
        </w:rPr>
      </w:pPr>
      <w:r>
        <w:rPr>
          <w:rFonts w:hint="eastAsia"/>
        </w:rPr>
        <w:t>But BD`H c. acc. in this connection cannot be proved to be specifically Lucan, for in the only other passage )Act 2:30( where Luke uses Ï:&lt;bT he follows it with the dative.</w:t>
      </w:r>
    </w:p>
    <w:p w14:paraId="1736A9DC">
      <w:pPr>
        <w:widowControl w:val="0"/>
        <w:numPr>
          <w:ilvl w:val="0"/>
          <w:numId w:val="0"/>
        </w:numPr>
        <w:jc w:val="both"/>
        <w:rPr>
          <w:rFonts w:hint="eastAsia"/>
        </w:rPr>
      </w:pPr>
      <w:r>
        <w:rPr>
          <w:rFonts w:hint="eastAsia"/>
        </w:rPr>
        <w:t>但在此处，BD`H（向）与宾格连用不能被证明是特有的路加用法，因为在另一处（使徒行传2:30）路加使用Ï:&lt;bT（起誓）时，后面跟的是与格。</w:t>
      </w:r>
    </w:p>
    <w:p w14:paraId="0B474447">
      <w:pPr>
        <w:widowControl w:val="0"/>
        <w:numPr>
          <w:ilvl w:val="0"/>
          <w:numId w:val="0"/>
        </w:numPr>
        <w:jc w:val="both"/>
        <w:rPr>
          <w:rFonts w:hint="eastAsia"/>
        </w:rPr>
      </w:pPr>
    </w:p>
    <w:p w14:paraId="7F551F7A">
      <w:pPr>
        <w:widowControl w:val="0"/>
        <w:numPr>
          <w:ilvl w:val="0"/>
          <w:numId w:val="0"/>
        </w:numPr>
        <w:jc w:val="both"/>
        <w:rPr>
          <w:rFonts w:hint="eastAsia"/>
        </w:rPr>
      </w:pPr>
      <w:r>
        <w:rPr>
          <w:rFonts w:hint="eastAsia"/>
        </w:rPr>
        <w:t>Verse 74. For *@L$&lt;"4 c. infin.51 compare, for example, Gen. 31:7 6"Â @Û6 §*T6,&lt; "ÛJå$ Ò 2,ÎH 6"6@B@40$F"\ :, and Job 22:27.</w:t>
      </w:r>
    </w:p>
    <w:p w14:paraId="09AC5FAD">
      <w:pPr>
        <w:widowControl w:val="0"/>
        <w:numPr>
          <w:ilvl w:val="0"/>
          <w:numId w:val="0"/>
        </w:numPr>
        <w:jc w:val="both"/>
        <w:rPr>
          <w:rFonts w:hint="eastAsia"/>
        </w:rPr>
      </w:pPr>
      <w:r>
        <w:rPr>
          <w:rFonts w:hint="eastAsia"/>
        </w:rPr>
        <w:t>第74节。关于*@L$&lt;"4（使）与不定式连用，51例如，比较创世记31:7 6"Â @Û6 §*T6,&lt; "ÛJå$ Ò 2,ÎH 6"6@B@40$F"\ :,（神却不容他害我）和约伯记22:27。</w:t>
      </w:r>
    </w:p>
    <w:p w14:paraId="6BB43726">
      <w:pPr>
        <w:widowControl w:val="0"/>
        <w:numPr>
          <w:ilvl w:val="0"/>
          <w:numId w:val="0"/>
        </w:numPr>
        <w:jc w:val="both"/>
        <w:rPr>
          <w:rFonts w:hint="eastAsia"/>
        </w:rPr>
      </w:pPr>
    </w:p>
    <w:p w14:paraId="34318C46">
      <w:pPr>
        <w:widowControl w:val="0"/>
        <w:numPr>
          <w:ilvl w:val="0"/>
          <w:numId w:val="0"/>
        </w:numPr>
        <w:jc w:val="both"/>
        <w:rPr>
          <w:rFonts w:hint="eastAsia"/>
        </w:rPr>
      </w:pPr>
      <w:r>
        <w:rPr>
          <w:rFonts w:hint="eastAsia"/>
        </w:rPr>
        <w:t>J@L$ c. infin.,52 epexegetical or expressing purpose, which occurs three times in the Benedictus53 and once besides in Lk. 1– 2,54 is far more frequent in Luke and Acts than in the rest of the New Testament.55</w:t>
      </w:r>
    </w:p>
    <w:p w14:paraId="105335E5">
      <w:pPr>
        <w:widowControl w:val="0"/>
        <w:numPr>
          <w:ilvl w:val="0"/>
          <w:numId w:val="0"/>
        </w:numPr>
        <w:jc w:val="both"/>
        <w:rPr>
          <w:rFonts w:hint="eastAsia"/>
        </w:rPr>
      </w:pPr>
      <w:r>
        <w:rPr>
          <w:rFonts w:hint="eastAsia"/>
        </w:rPr>
        <w:t>J@L$（使得）与不定式连用，52用于解释或表达目的，在《撒迦利亚颂》中出现三次，53在路加福音1-2章中另外出现一次，54在路加福音和使徒行传中比在新约其余部分频繁得多。55</w:t>
      </w:r>
    </w:p>
    <w:p w14:paraId="1FBCAF86">
      <w:pPr>
        <w:widowControl w:val="0"/>
        <w:numPr>
          <w:ilvl w:val="0"/>
          <w:numId w:val="0"/>
        </w:numPr>
        <w:jc w:val="both"/>
        <w:rPr>
          <w:rFonts w:hint="eastAsia"/>
        </w:rPr>
      </w:pPr>
    </w:p>
    <w:p w14:paraId="38BC8C56">
      <w:pPr>
        <w:widowControl w:val="0"/>
        <w:numPr>
          <w:ilvl w:val="0"/>
          <w:numId w:val="0"/>
        </w:numPr>
        <w:jc w:val="both"/>
        <w:rPr>
          <w:rFonts w:hint="eastAsia"/>
        </w:rPr>
      </w:pPr>
      <w:r>
        <w:rPr>
          <w:rFonts w:hint="eastAsia"/>
        </w:rPr>
        <w:t>But this usage is very common in the Septuagint.56</w:t>
      </w:r>
    </w:p>
    <w:p w14:paraId="6B72ADC1">
      <w:pPr>
        <w:widowControl w:val="0"/>
        <w:numPr>
          <w:ilvl w:val="0"/>
          <w:numId w:val="0"/>
        </w:numPr>
        <w:jc w:val="both"/>
        <w:rPr>
          <w:rFonts w:hint="eastAsia"/>
        </w:rPr>
      </w:pPr>
      <w:r>
        <w:rPr>
          <w:rFonts w:hint="eastAsia"/>
        </w:rPr>
        <w:t>但这种用法在七十士译本中非常常见。56</w:t>
      </w:r>
    </w:p>
    <w:p w14:paraId="19638BE2">
      <w:pPr>
        <w:widowControl w:val="0"/>
        <w:numPr>
          <w:ilvl w:val="0"/>
          <w:numId w:val="0"/>
        </w:numPr>
        <w:jc w:val="both"/>
        <w:rPr>
          <w:rFonts w:hint="eastAsia"/>
        </w:rPr>
      </w:pPr>
    </w:p>
    <w:p w14:paraId="50AAD1DB">
      <w:pPr>
        <w:widowControl w:val="0"/>
        <w:numPr>
          <w:ilvl w:val="0"/>
          <w:numId w:val="0"/>
        </w:numPr>
        <w:jc w:val="both"/>
        <w:rPr>
          <w:rFonts w:hint="eastAsia"/>
        </w:rPr>
      </w:pPr>
      <w:r>
        <w:rPr>
          <w:rFonts w:hint="eastAsia"/>
        </w:rPr>
        <w:t>A Jewish Christian writer could hardly avoid it.</w:t>
      </w:r>
    </w:p>
    <w:p w14:paraId="323ED5E7">
      <w:pPr>
        <w:widowControl w:val="0"/>
        <w:numPr>
          <w:ilvl w:val="0"/>
          <w:numId w:val="0"/>
        </w:numPr>
        <w:jc w:val="both"/>
        <w:rPr>
          <w:rFonts w:hint="eastAsia"/>
        </w:rPr>
      </w:pPr>
      <w:r>
        <w:rPr>
          <w:rFonts w:hint="eastAsia"/>
        </w:rPr>
        <w:t>一个犹太-基督徒作家几乎无法避免它。</w:t>
      </w:r>
    </w:p>
    <w:p w14:paraId="72092EFF">
      <w:pPr>
        <w:widowControl w:val="0"/>
        <w:numPr>
          <w:ilvl w:val="0"/>
          <w:numId w:val="0"/>
        </w:numPr>
        <w:jc w:val="both"/>
        <w:rPr>
          <w:rFonts w:hint="eastAsia"/>
        </w:rPr>
      </w:pPr>
    </w:p>
    <w:p w14:paraId="61399042">
      <w:pPr>
        <w:widowControl w:val="0"/>
        <w:numPr>
          <w:ilvl w:val="0"/>
          <w:numId w:val="0"/>
        </w:numPr>
        <w:jc w:val="both"/>
        <w:rPr>
          <w:rFonts w:hint="eastAsia"/>
        </w:rPr>
      </w:pPr>
      <w:r>
        <w:rPr>
          <w:rFonts w:hint="eastAsia"/>
        </w:rPr>
        <w:t>8"JD,b,4&lt;57 which occurs twice in Lk. 1–3, once in the rest of Luke )citation(, once in Matthew )same citation(, five times in Acts, four times in Paul,58 six times in Hebrews, twice in the Apocalypse, is rather common in the Pentateuch, and in Joshua and Judges.</w:t>
      </w:r>
    </w:p>
    <w:p w14:paraId="10AA5FB8">
      <w:pPr>
        <w:widowControl w:val="0"/>
        <w:numPr>
          <w:ilvl w:val="0"/>
          <w:numId w:val="0"/>
        </w:numPr>
        <w:jc w:val="both"/>
        <w:rPr>
          <w:rFonts w:hint="eastAsia"/>
        </w:rPr>
      </w:pPr>
      <w:r>
        <w:rPr>
          <w:rFonts w:hint="eastAsia"/>
        </w:rPr>
        <w:t>8"JD,b,4&lt;（事奉）57在路加福音1-3章中出现两次，在路加福音其余部分出现一次（引文），在马太福音出现一次（同一引文），在使徒行传出现五次，在保罗书信出现四次，58在希伯来书出现六次，在启示录出现两次，在摩西五经、约书亚记和士师记中相当常见。</w:t>
      </w:r>
    </w:p>
    <w:p w14:paraId="02ED2C5B">
      <w:pPr>
        <w:widowControl w:val="0"/>
        <w:numPr>
          <w:ilvl w:val="0"/>
          <w:numId w:val="0"/>
        </w:numPr>
        <w:jc w:val="both"/>
        <w:rPr>
          <w:rFonts w:hint="eastAsia"/>
        </w:rPr>
      </w:pPr>
    </w:p>
    <w:p w14:paraId="07FB4EE5">
      <w:pPr>
        <w:widowControl w:val="0"/>
        <w:numPr>
          <w:ilvl w:val="0"/>
          <w:numId w:val="0"/>
        </w:numPr>
        <w:jc w:val="both"/>
        <w:rPr>
          <w:rFonts w:hint="eastAsia"/>
        </w:rPr>
      </w:pPr>
      <w:r>
        <w:rPr>
          <w:rFonts w:hint="eastAsia"/>
        </w:rPr>
        <w:t>It is certainly no clear indication of Lucan style.</w:t>
      </w:r>
    </w:p>
    <w:p w14:paraId="4383D334">
      <w:pPr>
        <w:widowControl w:val="0"/>
        <w:numPr>
          <w:ilvl w:val="0"/>
          <w:numId w:val="0"/>
        </w:numPr>
        <w:jc w:val="both"/>
        <w:rPr>
          <w:rFonts w:hint="eastAsia"/>
        </w:rPr>
      </w:pPr>
      <w:r>
        <w:rPr>
          <w:rFonts w:hint="eastAsia"/>
        </w:rPr>
        <w:t>这肯定不是路加风格的明确标志。</w:t>
      </w:r>
    </w:p>
    <w:p w14:paraId="2D965049">
      <w:pPr>
        <w:widowControl w:val="0"/>
        <w:numPr>
          <w:ilvl w:val="0"/>
          <w:numId w:val="0"/>
        </w:numPr>
        <w:jc w:val="both"/>
        <w:rPr>
          <w:rFonts w:hint="eastAsia"/>
        </w:rPr>
      </w:pPr>
    </w:p>
    <w:p w14:paraId="5CCFAC82">
      <w:pPr>
        <w:widowControl w:val="0"/>
        <w:numPr>
          <w:ilvl w:val="0"/>
          <w:numId w:val="0"/>
        </w:numPr>
        <w:jc w:val="both"/>
        <w:rPr>
          <w:rFonts w:hint="eastAsia"/>
        </w:rPr>
      </w:pPr>
      <w:r>
        <w:rPr>
          <w:rFonts w:hint="eastAsia"/>
        </w:rPr>
        <w:t>/pg. 15/</w:t>
      </w:r>
    </w:p>
    <w:p w14:paraId="0BC66DB1">
      <w:pPr>
        <w:widowControl w:val="0"/>
        <w:numPr>
          <w:ilvl w:val="0"/>
          <w:numId w:val="0"/>
        </w:numPr>
        <w:jc w:val="both"/>
        <w:rPr>
          <w:rFonts w:hint="eastAsia"/>
        </w:rPr>
      </w:pPr>
      <w:r>
        <w:rPr>
          <w:rFonts w:hint="eastAsia"/>
        </w:rPr>
        <w:t>/第15页/</w:t>
      </w:r>
    </w:p>
    <w:p w14:paraId="05CB90F0">
      <w:pPr>
        <w:widowControl w:val="0"/>
        <w:numPr>
          <w:ilvl w:val="0"/>
          <w:numId w:val="0"/>
        </w:numPr>
        <w:jc w:val="both"/>
        <w:rPr>
          <w:rFonts w:hint="eastAsia"/>
        </w:rPr>
      </w:pPr>
    </w:p>
    <w:p w14:paraId="2B133C1E">
      <w:pPr>
        <w:widowControl w:val="0"/>
        <w:numPr>
          <w:ilvl w:val="0"/>
          <w:numId w:val="0"/>
        </w:numPr>
        <w:jc w:val="both"/>
        <w:rPr>
          <w:rFonts w:hint="eastAsia"/>
        </w:rPr>
      </w:pPr>
      <w:r>
        <w:rPr>
          <w:rFonts w:hint="eastAsia"/>
        </w:rPr>
        <w:t>Verse 75. ¦&lt;fB4@&lt;59 occurs five times in Lk. 1–2 )twice in the Benedictus(, about eighteen times in the rest of Luke, thirteen times in Acts, not at all in Matthew and Mark, once in John, seventeen times in Paul, twice in Hebrews, four times in the Catholic Epistles, and about thirty-two times in the Apocalypse.</w:t>
      </w:r>
    </w:p>
    <w:p w14:paraId="49E08834">
      <w:pPr>
        <w:widowControl w:val="0"/>
        <w:numPr>
          <w:ilvl w:val="0"/>
          <w:numId w:val="0"/>
        </w:numPr>
        <w:jc w:val="both"/>
        <w:rPr>
          <w:rFonts w:hint="eastAsia"/>
        </w:rPr>
      </w:pPr>
      <w:r>
        <w:rPr>
          <w:rFonts w:hint="eastAsia"/>
        </w:rPr>
        <w:t>第75节。¦&lt;fB4@&lt;（在…面前）59在路加福音1-2章出现五次（在《撒迦利亚颂》中两次），在路加福音其余部分约十八次，在使徒行传十三次，在马太福音和马可福音中根本没有出现，在约翰福音一次，在保罗书信十七次，在希伯来书两次，在大公书信四次，在启示录约三十二次。</w:t>
      </w:r>
    </w:p>
    <w:p w14:paraId="3065B4F5">
      <w:pPr>
        <w:widowControl w:val="0"/>
        <w:numPr>
          <w:ilvl w:val="0"/>
          <w:numId w:val="0"/>
        </w:numPr>
        <w:jc w:val="both"/>
        <w:rPr>
          <w:rFonts w:hint="eastAsia"/>
        </w:rPr>
      </w:pPr>
    </w:p>
    <w:p w14:paraId="420E3330">
      <w:pPr>
        <w:widowControl w:val="0"/>
        <w:numPr>
          <w:ilvl w:val="0"/>
          <w:numId w:val="0"/>
        </w:numPr>
        <w:jc w:val="both"/>
        <w:rPr>
          <w:rFonts w:hint="eastAsia"/>
        </w:rPr>
      </w:pPr>
      <w:r>
        <w:rPr>
          <w:rFonts w:hint="eastAsia"/>
        </w:rPr>
        <w:t>The word is very common in the Septuagint, especially in Samuel-Kings and in the Psalms.60</w:t>
      </w:r>
    </w:p>
    <w:p w14:paraId="50FC0DD5">
      <w:pPr>
        <w:widowControl w:val="0"/>
        <w:numPr>
          <w:ilvl w:val="0"/>
          <w:numId w:val="0"/>
        </w:numPr>
        <w:jc w:val="both"/>
        <w:rPr>
          <w:rFonts w:hint="eastAsia"/>
        </w:rPr>
      </w:pPr>
      <w:r>
        <w:rPr>
          <w:rFonts w:hint="eastAsia"/>
        </w:rPr>
        <w:t>这个词在七十士译本中非常常见，特别是在撒母耳记-列王纪和诗篇中。60</w:t>
      </w:r>
    </w:p>
    <w:p w14:paraId="6A2F4127">
      <w:pPr>
        <w:widowControl w:val="0"/>
        <w:numPr>
          <w:ilvl w:val="0"/>
          <w:numId w:val="0"/>
        </w:numPr>
        <w:jc w:val="both"/>
        <w:rPr>
          <w:rFonts w:hint="eastAsia"/>
        </w:rPr>
      </w:pPr>
    </w:p>
    <w:p w14:paraId="38A94E37">
      <w:pPr>
        <w:widowControl w:val="0"/>
        <w:numPr>
          <w:ilvl w:val="0"/>
          <w:numId w:val="0"/>
        </w:numPr>
        <w:jc w:val="both"/>
        <w:rPr>
          <w:rFonts w:hint="eastAsia"/>
        </w:rPr>
      </w:pPr>
      <w:r>
        <w:rPr>
          <w:rFonts w:hint="eastAsia"/>
        </w:rPr>
        <w:t>Its frequency is due to its adoption by the translators from vernacular Greek as a convenient translation of the Hebrew -51* and "3*"*.61</w:t>
      </w:r>
    </w:p>
    <w:p w14:paraId="5B192778">
      <w:pPr>
        <w:widowControl w:val="0"/>
        <w:numPr>
          <w:ilvl w:val="0"/>
          <w:numId w:val="0"/>
        </w:numPr>
        <w:jc w:val="both"/>
        <w:rPr>
          <w:rFonts w:hint="eastAsia"/>
        </w:rPr>
      </w:pPr>
      <w:r>
        <w:rPr>
          <w:rFonts w:hint="eastAsia"/>
        </w:rPr>
        <w:t>它的频繁使用是由于翻译者从通俗希腊文中采用它，作为对希伯来文-51*和"3*"*的便捷翻译。61</w:t>
      </w:r>
    </w:p>
    <w:p w14:paraId="315C6A20">
      <w:pPr>
        <w:widowControl w:val="0"/>
        <w:numPr>
          <w:ilvl w:val="0"/>
          <w:numId w:val="0"/>
        </w:numPr>
        <w:jc w:val="both"/>
        <w:rPr>
          <w:rFonts w:hint="eastAsia"/>
        </w:rPr>
      </w:pPr>
    </w:p>
    <w:p w14:paraId="3C198C7F">
      <w:pPr>
        <w:widowControl w:val="0"/>
        <w:numPr>
          <w:ilvl w:val="0"/>
          <w:numId w:val="0"/>
        </w:numPr>
        <w:jc w:val="both"/>
        <w:rPr>
          <w:rFonts w:hint="eastAsia"/>
        </w:rPr>
      </w:pPr>
      <w:r>
        <w:rPr>
          <w:rFonts w:hint="eastAsia"/>
        </w:rPr>
        <w:t>Its relative frequency in Luke and Acts is due to Luke's imitation of the Septuagint.</w:t>
      </w:r>
    </w:p>
    <w:p w14:paraId="5835D912">
      <w:pPr>
        <w:widowControl w:val="0"/>
        <w:numPr>
          <w:ilvl w:val="0"/>
          <w:numId w:val="0"/>
        </w:numPr>
        <w:jc w:val="both"/>
        <w:rPr>
          <w:rFonts w:hint="eastAsia"/>
        </w:rPr>
      </w:pPr>
      <w:r>
        <w:rPr>
          <w:rFonts w:hint="eastAsia"/>
        </w:rPr>
        <w:t>它在路加福音和使徒行传中相对频繁的使用，是由于路加模仿了七十士译本。</w:t>
      </w:r>
    </w:p>
    <w:p w14:paraId="17CFC1FE">
      <w:pPr>
        <w:widowControl w:val="0"/>
        <w:numPr>
          <w:ilvl w:val="0"/>
          <w:numId w:val="0"/>
        </w:numPr>
        <w:jc w:val="both"/>
        <w:rPr>
          <w:rFonts w:hint="eastAsia"/>
        </w:rPr>
      </w:pPr>
    </w:p>
    <w:p w14:paraId="4506837D">
      <w:pPr>
        <w:widowControl w:val="0"/>
        <w:numPr>
          <w:ilvl w:val="0"/>
          <w:numId w:val="0"/>
        </w:numPr>
        <w:jc w:val="both"/>
        <w:rPr>
          <w:rFonts w:hint="eastAsia"/>
        </w:rPr>
      </w:pPr>
      <w:r>
        <w:rPr>
          <w:rFonts w:hint="eastAsia"/>
        </w:rPr>
        <w:t>It is certainly no clear indication of Lucan style.</w:t>
      </w:r>
    </w:p>
    <w:p w14:paraId="61E3D2F8">
      <w:pPr>
        <w:widowControl w:val="0"/>
        <w:numPr>
          <w:ilvl w:val="0"/>
          <w:numId w:val="0"/>
        </w:numPr>
        <w:jc w:val="both"/>
        <w:rPr>
          <w:rFonts w:hint="eastAsia"/>
        </w:rPr>
      </w:pPr>
      <w:r>
        <w:rPr>
          <w:rFonts w:hint="eastAsia"/>
        </w:rPr>
        <w:t>这肯定不是路加风格的明确标志。</w:t>
      </w:r>
    </w:p>
    <w:p w14:paraId="2D6886F9">
      <w:pPr>
        <w:widowControl w:val="0"/>
        <w:numPr>
          <w:ilvl w:val="0"/>
          <w:numId w:val="0"/>
        </w:numPr>
        <w:jc w:val="both"/>
        <w:rPr>
          <w:rFonts w:hint="eastAsia"/>
        </w:rPr>
      </w:pPr>
    </w:p>
    <w:p w14:paraId="11F3567D">
      <w:pPr>
        <w:widowControl w:val="0"/>
        <w:numPr>
          <w:ilvl w:val="0"/>
          <w:numId w:val="0"/>
        </w:numPr>
        <w:jc w:val="both"/>
        <w:rPr>
          <w:rFonts w:hint="eastAsia"/>
        </w:rPr>
      </w:pPr>
      <w:r>
        <w:rPr>
          <w:rFonts w:hint="eastAsia"/>
        </w:rPr>
        <w:t>Luke was probably not the only early Christian writer who imitated the Septuagint—witness the very common employment of ¦&lt;fB4@&lt; in the Apocalypse.</w:t>
      </w:r>
    </w:p>
    <w:p w14:paraId="0843FF3B">
      <w:pPr>
        <w:widowControl w:val="0"/>
        <w:numPr>
          <w:ilvl w:val="0"/>
          <w:numId w:val="0"/>
        </w:numPr>
        <w:jc w:val="both"/>
        <w:rPr>
          <w:rFonts w:hint="eastAsia"/>
        </w:rPr>
      </w:pPr>
      <w:r>
        <w:rPr>
          <w:rFonts w:hint="eastAsia"/>
        </w:rPr>
        <w:t>路加很可能不是唯一模仿七十士译本的早期基督教作家——启示录中¦&lt;fB4@&lt;（在…面前）的普遍使用便是明证。</w:t>
      </w:r>
    </w:p>
    <w:p w14:paraId="488730F6">
      <w:pPr>
        <w:widowControl w:val="0"/>
        <w:numPr>
          <w:ilvl w:val="0"/>
          <w:numId w:val="0"/>
        </w:numPr>
        <w:jc w:val="both"/>
        <w:rPr>
          <w:rFonts w:hint="eastAsia"/>
        </w:rPr>
      </w:pPr>
    </w:p>
    <w:p w14:paraId="091CAA24">
      <w:pPr>
        <w:widowControl w:val="0"/>
        <w:numPr>
          <w:ilvl w:val="0"/>
          <w:numId w:val="0"/>
        </w:numPr>
        <w:jc w:val="both"/>
        <w:rPr>
          <w:rFonts w:hint="eastAsia"/>
        </w:rPr>
      </w:pPr>
      <w:r>
        <w:rPr>
          <w:rFonts w:hint="eastAsia"/>
        </w:rPr>
        <w:t>The word would very naturally be used by any Christian writer, but especially by a Jewish Christian.</w:t>
      </w:r>
    </w:p>
    <w:p w14:paraId="5EE54362">
      <w:pPr>
        <w:widowControl w:val="0"/>
        <w:numPr>
          <w:ilvl w:val="0"/>
          <w:numId w:val="0"/>
        </w:numPr>
        <w:jc w:val="both"/>
        <w:rPr>
          <w:rFonts w:hint="eastAsia"/>
        </w:rPr>
      </w:pPr>
      <w:r>
        <w:rPr>
          <w:rFonts w:hint="eastAsia"/>
        </w:rPr>
        <w:t>任何基督教作家都会很自然地使用这个词，但特别是犹太-基督徒。</w:t>
      </w:r>
    </w:p>
    <w:p w14:paraId="295E8888">
      <w:pPr>
        <w:widowControl w:val="0"/>
        <w:numPr>
          <w:ilvl w:val="0"/>
          <w:numId w:val="0"/>
        </w:numPr>
        <w:jc w:val="both"/>
        <w:rPr>
          <w:rFonts w:hint="eastAsia"/>
        </w:rPr>
      </w:pPr>
    </w:p>
    <w:p w14:paraId="6826A7DB">
      <w:pPr>
        <w:widowControl w:val="0"/>
        <w:numPr>
          <w:ilvl w:val="0"/>
          <w:numId w:val="0"/>
        </w:numPr>
        <w:jc w:val="both"/>
        <w:rPr>
          <w:rFonts w:hint="eastAsia"/>
        </w:rPr>
      </w:pPr>
      <w:r>
        <w:rPr>
          <w:rFonts w:hint="eastAsia"/>
        </w:rPr>
        <w:t>The entire absence of ¦&lt;fB4@&lt; from Matthew and Mark and its very sparing use in John remain very surprising.62</w:t>
      </w:r>
    </w:p>
    <w:p w14:paraId="3B20A63C">
      <w:pPr>
        <w:widowControl w:val="0"/>
        <w:numPr>
          <w:ilvl w:val="0"/>
          <w:numId w:val="0"/>
        </w:numPr>
        <w:jc w:val="both"/>
        <w:rPr>
          <w:rFonts w:hint="eastAsia"/>
        </w:rPr>
      </w:pPr>
      <w:r>
        <w:rPr>
          <w:rFonts w:hint="eastAsia"/>
        </w:rPr>
        <w:t>¦&lt;fB4@&lt;（在…面前）在马太福音和马可福音中完全没有出现，在约翰福音中非常少用，这仍然非常令人惊讶。62</w:t>
      </w:r>
    </w:p>
    <w:p w14:paraId="36F8846D">
      <w:pPr>
        <w:widowControl w:val="0"/>
        <w:numPr>
          <w:ilvl w:val="0"/>
          <w:numId w:val="0"/>
        </w:numPr>
        <w:jc w:val="both"/>
        <w:rPr>
          <w:rFonts w:hint="eastAsia"/>
        </w:rPr>
      </w:pPr>
    </w:p>
    <w:p w14:paraId="4E0EDC73">
      <w:pPr>
        <w:widowControl w:val="0"/>
        <w:numPr>
          <w:ilvl w:val="0"/>
          <w:numId w:val="0"/>
        </w:numPr>
        <w:jc w:val="both"/>
        <w:rPr>
          <w:rFonts w:hint="eastAsia"/>
        </w:rPr>
      </w:pPr>
      <w:r>
        <w:rPr>
          <w:rFonts w:hint="eastAsia"/>
        </w:rPr>
        <w:t>Verse 76. ßR\FJ@L.63</w:t>
      </w:r>
    </w:p>
    <w:p w14:paraId="22BFE41F">
      <w:pPr>
        <w:widowControl w:val="0"/>
        <w:numPr>
          <w:ilvl w:val="0"/>
          <w:numId w:val="0"/>
        </w:numPr>
        <w:jc w:val="both"/>
        <w:rPr>
          <w:rFonts w:hint="eastAsia"/>
        </w:rPr>
      </w:pPr>
      <w:r>
        <w:rPr>
          <w:rFonts w:hint="eastAsia"/>
        </w:rPr>
        <w:t>第76节。ßR\FJ@L（至高者）。63</w:t>
      </w:r>
    </w:p>
    <w:p w14:paraId="5E6804E3">
      <w:pPr>
        <w:widowControl w:val="0"/>
        <w:numPr>
          <w:ilvl w:val="0"/>
          <w:numId w:val="0"/>
        </w:numPr>
        <w:jc w:val="both"/>
        <w:rPr>
          <w:rFonts w:hint="eastAsia"/>
        </w:rPr>
      </w:pPr>
    </w:p>
    <w:p w14:paraId="608FC8A4">
      <w:pPr>
        <w:widowControl w:val="0"/>
        <w:numPr>
          <w:ilvl w:val="0"/>
          <w:numId w:val="0"/>
        </w:numPr>
        <w:jc w:val="both"/>
        <w:rPr>
          <w:rFonts w:hint="eastAsia"/>
        </w:rPr>
      </w:pPr>
      <w:r>
        <w:rPr>
          <w:rFonts w:hint="eastAsia"/>
        </w:rPr>
        <w:t>ßR4FJ@, as a designation of God, occurs three times in Lk. 1–2, twice in the rest of Luke, twice in Acts )one of these in the speech of a Jewish Christian, Stephen(, once in Mark, )where, despite Harnack, it is scarcely doubtful(, and once in Hebrews.</w:t>
      </w:r>
    </w:p>
    <w:p w14:paraId="720DE8B3">
      <w:pPr>
        <w:widowControl w:val="0"/>
        <w:numPr>
          <w:ilvl w:val="0"/>
          <w:numId w:val="0"/>
        </w:numPr>
        <w:jc w:val="both"/>
        <w:rPr>
          <w:rFonts w:hint="eastAsia"/>
        </w:rPr>
      </w:pPr>
      <w:r>
        <w:rPr>
          <w:rFonts w:hint="eastAsia"/>
        </w:rPr>
        <w:t>ßR4FJ@（至高者），作为对上帝的称呼，在路加福音1-2章出现三次，在路加福音其余部分两次，在使徒行传两次（其中一次在犹太基督徒司提反的讲道中），在马可福音一次，（在那里，尽管哈纳克有异议，但几乎没有疑问），在希伯来书一次。</w:t>
      </w:r>
    </w:p>
    <w:p w14:paraId="0B6CC14F">
      <w:pPr>
        <w:widowControl w:val="0"/>
        <w:numPr>
          <w:ilvl w:val="0"/>
          <w:numId w:val="0"/>
        </w:numPr>
        <w:jc w:val="both"/>
        <w:rPr>
          <w:rFonts w:hint="eastAsia"/>
        </w:rPr>
      </w:pPr>
    </w:p>
    <w:p w14:paraId="270A034A">
      <w:pPr>
        <w:widowControl w:val="0"/>
        <w:numPr>
          <w:ilvl w:val="0"/>
          <w:numId w:val="0"/>
        </w:numPr>
        <w:jc w:val="both"/>
        <w:rPr>
          <w:rFonts w:hint="eastAsia"/>
        </w:rPr>
      </w:pPr>
      <w:r>
        <w:rPr>
          <w:rFonts w:hint="eastAsia"/>
        </w:rPr>
        <w:t>It is rather common in the Septuagint, and is therefore no clear mark of Lucan style.</w:t>
      </w:r>
    </w:p>
    <w:p w14:paraId="7AFCCB6C">
      <w:pPr>
        <w:widowControl w:val="0"/>
        <w:numPr>
          <w:ilvl w:val="0"/>
          <w:numId w:val="0"/>
        </w:numPr>
        <w:jc w:val="both"/>
        <w:rPr>
          <w:rFonts w:hint="eastAsia"/>
        </w:rPr>
      </w:pPr>
      <w:r>
        <w:rPr>
          <w:rFonts w:hint="eastAsia"/>
        </w:rPr>
        <w:t>它在七十士译本中相当常见，因此不是路加风格的明确标志。</w:t>
      </w:r>
    </w:p>
    <w:p w14:paraId="05DB0E32">
      <w:pPr>
        <w:widowControl w:val="0"/>
        <w:numPr>
          <w:ilvl w:val="0"/>
          <w:numId w:val="0"/>
        </w:numPr>
        <w:jc w:val="both"/>
        <w:rPr>
          <w:rFonts w:hint="eastAsia"/>
        </w:rPr>
      </w:pPr>
    </w:p>
    <w:p w14:paraId="7121E54E">
      <w:pPr>
        <w:widowControl w:val="0"/>
        <w:numPr>
          <w:ilvl w:val="0"/>
          <w:numId w:val="0"/>
        </w:numPr>
        <w:jc w:val="both"/>
        <w:rPr>
          <w:rFonts w:hint="eastAsia"/>
        </w:rPr>
      </w:pPr>
      <w:r>
        <w:rPr>
          <w:rFonts w:hint="eastAsia"/>
        </w:rPr>
        <w:t>Anarthrous àR4FJ@H as a designation of God occurs in the New Testament three times in Lk. 1–2, and once in the rest of Luke.</w:t>
      </w:r>
    </w:p>
    <w:p w14:paraId="6933E3DF">
      <w:pPr>
        <w:widowControl w:val="0"/>
        <w:numPr>
          <w:ilvl w:val="0"/>
          <w:numId w:val="0"/>
        </w:numPr>
        <w:jc w:val="both"/>
        <w:rPr>
          <w:rFonts w:hint="eastAsia"/>
        </w:rPr>
      </w:pPr>
      <w:r>
        <w:rPr>
          <w:rFonts w:hint="eastAsia"/>
        </w:rPr>
        <w:t>无冠词的àR4FJ@H（至高者）作为对上帝的称呼，在新约中在路加福音1-2章出现三次，在路加福音其余部分出现一次。</w:t>
      </w:r>
    </w:p>
    <w:p w14:paraId="5C006E9C">
      <w:pPr>
        <w:widowControl w:val="0"/>
        <w:numPr>
          <w:ilvl w:val="0"/>
          <w:numId w:val="0"/>
        </w:numPr>
        <w:jc w:val="both"/>
        <w:rPr>
          <w:rFonts w:hint="eastAsia"/>
        </w:rPr>
      </w:pPr>
    </w:p>
    <w:p w14:paraId="7FDDDE6E">
      <w:pPr>
        <w:widowControl w:val="0"/>
        <w:numPr>
          <w:ilvl w:val="0"/>
          <w:numId w:val="0"/>
        </w:numPr>
        <w:jc w:val="both"/>
        <w:rPr>
          <w:rFonts w:hint="eastAsia"/>
        </w:rPr>
      </w:pPr>
      <w:r>
        <w:rPr>
          <w:rFonts w:hint="eastAsia"/>
        </w:rPr>
        <w:t>That is surely insufficient to stamp the usage as Lucan; especially since it is exceedingly common in Sirach, and occurs a few times elsewhere in the Septuagint.</w:t>
      </w:r>
    </w:p>
    <w:p w14:paraId="46545C03">
      <w:pPr>
        <w:widowControl w:val="0"/>
        <w:numPr>
          <w:ilvl w:val="0"/>
          <w:numId w:val="0"/>
        </w:numPr>
        <w:jc w:val="both"/>
        <w:rPr>
          <w:rFonts w:hint="eastAsia"/>
        </w:rPr>
      </w:pPr>
      <w:r>
        <w:rPr>
          <w:rFonts w:hint="eastAsia"/>
        </w:rPr>
        <w:t>这肯定不足以将这种用法标记为路加的；特别是因为它在便西拉智训中极其常见，并在七十士译本的其他地方也出现过几次。</w:t>
      </w:r>
    </w:p>
    <w:p w14:paraId="6CA773DE">
      <w:pPr>
        <w:widowControl w:val="0"/>
        <w:numPr>
          <w:ilvl w:val="0"/>
          <w:numId w:val="0"/>
        </w:numPr>
        <w:jc w:val="both"/>
        <w:rPr>
          <w:rFonts w:hint="eastAsia"/>
        </w:rPr>
      </w:pPr>
    </w:p>
    <w:p w14:paraId="449B3893">
      <w:pPr>
        <w:widowControl w:val="0"/>
        <w:numPr>
          <w:ilvl w:val="0"/>
          <w:numId w:val="0"/>
        </w:numPr>
        <w:jc w:val="both"/>
        <w:rPr>
          <w:rFonts w:hint="eastAsia"/>
        </w:rPr>
      </w:pPr>
      <w:r>
        <w:rPr>
          <w:rFonts w:hint="eastAsia"/>
        </w:rPr>
        <w:t>/pg. 16/</w:t>
      </w:r>
    </w:p>
    <w:p w14:paraId="6F626D7A">
      <w:pPr>
        <w:widowControl w:val="0"/>
        <w:numPr>
          <w:ilvl w:val="0"/>
          <w:numId w:val="0"/>
        </w:numPr>
        <w:jc w:val="both"/>
        <w:rPr>
          <w:rFonts w:hint="eastAsia"/>
        </w:rPr>
      </w:pPr>
      <w:r>
        <w:rPr>
          <w:rFonts w:hint="eastAsia"/>
        </w:rPr>
        <w:t>/第16页/</w:t>
      </w:r>
    </w:p>
    <w:p w14:paraId="039E8221">
      <w:pPr>
        <w:widowControl w:val="0"/>
        <w:numPr>
          <w:ilvl w:val="0"/>
          <w:numId w:val="0"/>
        </w:numPr>
        <w:jc w:val="both"/>
        <w:rPr>
          <w:rFonts w:hint="eastAsia"/>
        </w:rPr>
      </w:pPr>
    </w:p>
    <w:p w14:paraId="2B94ACB6">
      <w:pPr>
        <w:widowControl w:val="0"/>
        <w:numPr>
          <w:ilvl w:val="0"/>
          <w:numId w:val="0"/>
        </w:numPr>
        <w:jc w:val="both"/>
        <w:rPr>
          <w:rFonts w:hint="eastAsia"/>
        </w:rPr>
      </w:pPr>
      <w:r>
        <w:rPr>
          <w:rFonts w:hint="eastAsia"/>
        </w:rPr>
        <w:t>BD@B@D,bF®.64</w:t>
      </w:r>
    </w:p>
    <w:p w14:paraId="5BD9559A">
      <w:pPr>
        <w:widowControl w:val="0"/>
        <w:numPr>
          <w:ilvl w:val="0"/>
          <w:numId w:val="0"/>
        </w:numPr>
        <w:jc w:val="both"/>
        <w:rPr>
          <w:rFonts w:hint="eastAsia"/>
        </w:rPr>
      </w:pPr>
      <w:r>
        <w:rPr>
          <w:rFonts w:hint="eastAsia"/>
        </w:rPr>
        <w:t>BD@B@D,bF®（你将要行在…）。64</w:t>
      </w:r>
    </w:p>
    <w:p w14:paraId="1F11690D">
      <w:pPr>
        <w:widowControl w:val="0"/>
        <w:numPr>
          <w:ilvl w:val="0"/>
          <w:numId w:val="0"/>
        </w:numPr>
        <w:jc w:val="both"/>
        <w:rPr>
          <w:rFonts w:hint="eastAsia"/>
        </w:rPr>
      </w:pPr>
    </w:p>
    <w:p w14:paraId="1BCCC532">
      <w:pPr>
        <w:widowControl w:val="0"/>
        <w:numPr>
          <w:ilvl w:val="0"/>
          <w:numId w:val="0"/>
        </w:numPr>
        <w:jc w:val="both"/>
        <w:rPr>
          <w:rFonts w:hint="eastAsia"/>
        </w:rPr>
      </w:pPr>
      <w:r>
        <w:rPr>
          <w:rFonts w:hint="eastAsia"/>
        </w:rPr>
        <w:t>BD@B@D,b,F2"4 occurs elsewhere in the New Testament only in Acts 7:40 )in the speech of Stephen(.</w:t>
      </w:r>
    </w:p>
    <w:p w14:paraId="1CD7E0B7">
      <w:pPr>
        <w:widowControl w:val="0"/>
        <w:numPr>
          <w:ilvl w:val="0"/>
          <w:numId w:val="0"/>
        </w:numPr>
        <w:jc w:val="both"/>
        <w:rPr>
          <w:rFonts w:hint="eastAsia"/>
        </w:rPr>
      </w:pPr>
      <w:r>
        <w:rPr>
          <w:rFonts w:hint="eastAsia"/>
        </w:rPr>
        <w:t>BD@B@D,b,F2"4（行在…）在新约其他地方只出现在使徒行传7:40（在司提反的讲道中）。</w:t>
      </w:r>
    </w:p>
    <w:p w14:paraId="19DF9448">
      <w:pPr>
        <w:widowControl w:val="0"/>
        <w:numPr>
          <w:ilvl w:val="0"/>
          <w:numId w:val="0"/>
        </w:numPr>
        <w:jc w:val="both"/>
        <w:rPr>
          <w:rFonts w:hint="eastAsia"/>
        </w:rPr>
      </w:pPr>
    </w:p>
    <w:p w14:paraId="409D3679">
      <w:pPr>
        <w:widowControl w:val="0"/>
        <w:numPr>
          <w:ilvl w:val="0"/>
          <w:numId w:val="0"/>
        </w:numPr>
        <w:jc w:val="both"/>
        <w:rPr>
          <w:rFonts w:hint="eastAsia"/>
        </w:rPr>
      </w:pPr>
      <w:r>
        <w:rPr>
          <w:rFonts w:hint="eastAsia"/>
        </w:rPr>
        <w:t>But that passage is a citation from Exodus 32:1, 2, 3, and the word occurs elsewhere in the Septuagint as well.65</w:t>
      </w:r>
    </w:p>
    <w:p w14:paraId="4F3C7DE3">
      <w:pPr>
        <w:widowControl w:val="0"/>
        <w:numPr>
          <w:ilvl w:val="0"/>
          <w:numId w:val="0"/>
        </w:numPr>
        <w:jc w:val="both"/>
        <w:rPr>
          <w:rFonts w:hint="eastAsia"/>
        </w:rPr>
      </w:pPr>
      <w:r>
        <w:rPr>
          <w:rFonts w:hint="eastAsia"/>
        </w:rPr>
        <w:t>但那段经文是引自出埃及记32:1, 2, 3，并且这个词在七十士译本的其他地方也出现。65</w:t>
      </w:r>
    </w:p>
    <w:p w14:paraId="4897820C">
      <w:pPr>
        <w:widowControl w:val="0"/>
        <w:numPr>
          <w:ilvl w:val="0"/>
          <w:numId w:val="0"/>
        </w:numPr>
        <w:jc w:val="both"/>
        <w:rPr>
          <w:rFonts w:hint="eastAsia"/>
        </w:rPr>
      </w:pPr>
    </w:p>
    <w:p w14:paraId="5C5CF205">
      <w:pPr>
        <w:widowControl w:val="0"/>
        <w:numPr>
          <w:ilvl w:val="0"/>
          <w:numId w:val="0"/>
        </w:numPr>
        <w:jc w:val="both"/>
        <w:rPr>
          <w:rFonts w:hint="eastAsia"/>
        </w:rPr>
      </w:pPr>
      <w:r>
        <w:rPr>
          <w:rFonts w:hint="eastAsia"/>
        </w:rPr>
        <w:t>The argument has absolutely no weight.</w:t>
      </w:r>
    </w:p>
    <w:p w14:paraId="11E27E20">
      <w:pPr>
        <w:widowControl w:val="0"/>
        <w:numPr>
          <w:ilvl w:val="0"/>
          <w:numId w:val="0"/>
        </w:numPr>
        <w:jc w:val="both"/>
        <w:rPr>
          <w:rFonts w:hint="eastAsia"/>
        </w:rPr>
      </w:pPr>
      <w:r>
        <w:rPr>
          <w:rFonts w:hint="eastAsia"/>
        </w:rPr>
        <w:t>这个论点绝对没有分量。</w:t>
      </w:r>
    </w:p>
    <w:p w14:paraId="190A1B82">
      <w:pPr>
        <w:widowControl w:val="0"/>
        <w:numPr>
          <w:ilvl w:val="0"/>
          <w:numId w:val="0"/>
        </w:numPr>
        <w:jc w:val="both"/>
        <w:rPr>
          <w:rFonts w:hint="eastAsia"/>
        </w:rPr>
      </w:pPr>
    </w:p>
    <w:p w14:paraId="38DB1CFE">
      <w:pPr>
        <w:widowControl w:val="0"/>
        <w:numPr>
          <w:ilvl w:val="0"/>
          <w:numId w:val="0"/>
        </w:numPr>
        <w:jc w:val="both"/>
        <w:rPr>
          <w:rFonts w:hint="eastAsia"/>
        </w:rPr>
      </w:pPr>
      <w:r>
        <w:rPr>
          <w:rFonts w:hint="eastAsia"/>
        </w:rPr>
        <w:t>BDÎ BD@FfB@L66 is probably not the correct reading.</w:t>
      </w:r>
    </w:p>
    <w:p w14:paraId="6D1A42F0">
      <w:pPr>
        <w:widowControl w:val="0"/>
        <w:numPr>
          <w:ilvl w:val="0"/>
          <w:numId w:val="0"/>
        </w:numPr>
        <w:jc w:val="both"/>
        <w:rPr>
          <w:rFonts w:hint="eastAsia"/>
        </w:rPr>
      </w:pPr>
      <w:r>
        <w:rPr>
          <w:rFonts w:hint="eastAsia"/>
        </w:rPr>
        <w:t>BDÎ BD@FfB@L（在…面前）可能不是正确的读法。</w:t>
      </w:r>
    </w:p>
    <w:p w14:paraId="508B9998">
      <w:pPr>
        <w:widowControl w:val="0"/>
        <w:numPr>
          <w:ilvl w:val="0"/>
          <w:numId w:val="0"/>
        </w:numPr>
        <w:jc w:val="both"/>
        <w:rPr>
          <w:rFonts w:hint="eastAsia"/>
        </w:rPr>
      </w:pPr>
    </w:p>
    <w:p w14:paraId="7C42C367">
      <w:pPr>
        <w:widowControl w:val="0"/>
        <w:numPr>
          <w:ilvl w:val="0"/>
          <w:numId w:val="0"/>
        </w:numPr>
        <w:jc w:val="both"/>
        <w:rPr>
          <w:rFonts w:hint="eastAsia"/>
        </w:rPr>
      </w:pPr>
      <w:r>
        <w:rPr>
          <w:rFonts w:hint="eastAsia"/>
        </w:rPr>
        <w:t>It is supported by D it and the mass of the Syrian documents.</w:t>
      </w:r>
    </w:p>
    <w:p w14:paraId="335C5845">
      <w:pPr>
        <w:widowControl w:val="0"/>
        <w:numPr>
          <w:ilvl w:val="0"/>
          <w:numId w:val="0"/>
        </w:numPr>
        <w:jc w:val="both"/>
        <w:rPr>
          <w:rFonts w:hint="eastAsia"/>
        </w:rPr>
      </w:pPr>
      <w:r>
        <w:rPr>
          <w:rFonts w:hint="eastAsia"/>
        </w:rPr>
        <w:t>它得到D抄本及其副本以及大量叙利亚文献的支持。</w:t>
      </w:r>
    </w:p>
    <w:p w14:paraId="347913CC">
      <w:pPr>
        <w:widowControl w:val="0"/>
        <w:numPr>
          <w:ilvl w:val="0"/>
          <w:numId w:val="0"/>
        </w:numPr>
        <w:jc w:val="both"/>
        <w:rPr>
          <w:rFonts w:hint="eastAsia"/>
        </w:rPr>
      </w:pPr>
    </w:p>
    <w:p w14:paraId="522F3154">
      <w:pPr>
        <w:widowControl w:val="0"/>
        <w:numPr>
          <w:ilvl w:val="0"/>
          <w:numId w:val="0"/>
        </w:numPr>
        <w:jc w:val="both"/>
        <w:rPr>
          <w:rFonts w:hint="eastAsia"/>
        </w:rPr>
      </w:pPr>
      <w:r>
        <w:rPr>
          <w:rFonts w:hint="eastAsia"/>
        </w:rPr>
        <w:t>It was probably inserted by a scribe under the influence of the Septuagint of the well-known passage, Mal. 3:1.</w:t>
      </w:r>
    </w:p>
    <w:p w14:paraId="3D05C41F">
      <w:pPr>
        <w:widowControl w:val="0"/>
        <w:numPr>
          <w:ilvl w:val="0"/>
          <w:numId w:val="0"/>
        </w:numPr>
        <w:jc w:val="both"/>
        <w:rPr>
          <w:rFonts w:hint="eastAsia"/>
        </w:rPr>
      </w:pPr>
      <w:r>
        <w:rPr>
          <w:rFonts w:hint="eastAsia"/>
        </w:rPr>
        <w:t>它很可能是由一位抄写员在著名经文玛拉基书3:1的七十士译本影响下插入的。</w:t>
      </w:r>
    </w:p>
    <w:p w14:paraId="48D1794A">
      <w:pPr>
        <w:widowControl w:val="0"/>
        <w:numPr>
          <w:ilvl w:val="0"/>
          <w:numId w:val="0"/>
        </w:numPr>
        <w:jc w:val="both"/>
        <w:rPr>
          <w:rFonts w:hint="eastAsia"/>
        </w:rPr>
      </w:pPr>
    </w:p>
    <w:p w14:paraId="7BE8E20A">
      <w:pPr>
        <w:widowControl w:val="0"/>
        <w:numPr>
          <w:ilvl w:val="0"/>
          <w:numId w:val="0"/>
        </w:numPr>
        <w:jc w:val="both"/>
        <w:rPr>
          <w:rFonts w:hint="eastAsia"/>
        </w:rPr>
      </w:pPr>
      <w:r>
        <w:rPr>
          <w:rFonts w:hint="eastAsia"/>
        </w:rPr>
        <w:t>If, however, it is original, it is no mark of Lucan style.</w:t>
      </w:r>
    </w:p>
    <w:p w14:paraId="4E745765">
      <w:pPr>
        <w:widowControl w:val="0"/>
        <w:numPr>
          <w:ilvl w:val="0"/>
          <w:numId w:val="0"/>
        </w:numPr>
        <w:jc w:val="both"/>
        <w:rPr>
          <w:rFonts w:hint="eastAsia"/>
        </w:rPr>
      </w:pPr>
      <w:r>
        <w:rPr>
          <w:rFonts w:hint="eastAsia"/>
        </w:rPr>
        <w:t>然而，如果它是原始的，它也不是路加风格的标志。</w:t>
      </w:r>
    </w:p>
    <w:p w14:paraId="29129F10">
      <w:pPr>
        <w:widowControl w:val="0"/>
        <w:numPr>
          <w:ilvl w:val="0"/>
          <w:numId w:val="0"/>
        </w:numPr>
        <w:jc w:val="both"/>
        <w:rPr>
          <w:rFonts w:hint="eastAsia"/>
        </w:rPr>
      </w:pPr>
    </w:p>
    <w:p w14:paraId="590AAF49">
      <w:pPr>
        <w:widowControl w:val="0"/>
        <w:numPr>
          <w:ilvl w:val="0"/>
          <w:numId w:val="0"/>
        </w:numPr>
        <w:jc w:val="both"/>
        <w:rPr>
          <w:rFonts w:hint="eastAsia"/>
        </w:rPr>
      </w:pPr>
      <w:r>
        <w:rPr>
          <w:rFonts w:hint="eastAsia"/>
        </w:rPr>
        <w:t>BDÎ BD@FfB@L occurs elsewhere in the New Testament three times in the rest of Luke )once in the Malachi citation(, once in Acts, once in Matthew )Malachi citation(, once in Mark )Malachi citation(; but it is frequent in the Septuagint, and Mal. 3:1 made its employment in Lk. 1:76 very natural.</w:t>
      </w:r>
    </w:p>
    <w:p w14:paraId="79422C6D">
      <w:pPr>
        <w:widowControl w:val="0"/>
        <w:numPr>
          <w:ilvl w:val="0"/>
          <w:numId w:val="0"/>
        </w:numPr>
        <w:jc w:val="both"/>
        <w:rPr>
          <w:rFonts w:hint="eastAsia"/>
        </w:rPr>
      </w:pPr>
      <w:r>
        <w:rPr>
          <w:rFonts w:hint="eastAsia"/>
        </w:rPr>
        <w:t>BDÎ BD@FfB@L（在…面前）在新约其他地方出现过，在路加福音其余部分三次（一次在玛拉基书引文中），在使徒行传一次，在马太福音一次（玛拉基书引文），在马可福音一次（玛拉基书引文）；但在七十士译本中很频繁，玛拉基书3:1使其在路加福音1:76中的使用非常自然。</w:t>
      </w:r>
    </w:p>
    <w:p w14:paraId="1855DB5E">
      <w:pPr>
        <w:widowControl w:val="0"/>
        <w:numPr>
          <w:ilvl w:val="0"/>
          <w:numId w:val="0"/>
        </w:numPr>
        <w:jc w:val="both"/>
        <w:rPr>
          <w:rFonts w:hint="eastAsia"/>
        </w:rPr>
      </w:pPr>
    </w:p>
    <w:p w14:paraId="39CE9953">
      <w:pPr>
        <w:widowControl w:val="0"/>
        <w:numPr>
          <w:ilvl w:val="0"/>
          <w:numId w:val="0"/>
        </w:numPr>
        <w:jc w:val="both"/>
        <w:rPr>
          <w:rFonts w:hint="eastAsia"/>
        </w:rPr>
      </w:pPr>
      <w:r>
        <w:rPr>
          <w:rFonts w:hint="eastAsia"/>
        </w:rPr>
        <w:t>Verse 77. (&lt;T$F4H67 is not peculiarly Lucan.</w:t>
      </w:r>
    </w:p>
    <w:p w14:paraId="3C67BCF5">
      <w:pPr>
        <w:widowControl w:val="0"/>
        <w:numPr>
          <w:ilvl w:val="0"/>
          <w:numId w:val="0"/>
        </w:numPr>
        <w:jc w:val="both"/>
        <w:rPr>
          <w:rFonts w:hint="eastAsia"/>
        </w:rPr>
      </w:pPr>
      <w:r>
        <w:rPr>
          <w:rFonts w:hint="eastAsia"/>
        </w:rPr>
        <w:t>第77节。(&lt;T$F4H（知识）67并非特有的路加用法。</w:t>
      </w:r>
    </w:p>
    <w:p w14:paraId="50B936A1">
      <w:pPr>
        <w:widowControl w:val="0"/>
        <w:numPr>
          <w:ilvl w:val="0"/>
          <w:numId w:val="0"/>
        </w:numPr>
        <w:jc w:val="both"/>
        <w:rPr>
          <w:rFonts w:hint="eastAsia"/>
        </w:rPr>
      </w:pPr>
    </w:p>
    <w:p w14:paraId="66E1F316">
      <w:pPr>
        <w:widowControl w:val="0"/>
        <w:numPr>
          <w:ilvl w:val="0"/>
          <w:numId w:val="0"/>
        </w:numPr>
        <w:jc w:val="both"/>
        <w:rPr>
          <w:rFonts w:hint="eastAsia"/>
        </w:rPr>
      </w:pPr>
      <w:r>
        <w:rPr>
          <w:rFonts w:hint="eastAsia"/>
        </w:rPr>
        <w:t>Though it occurs in the Gospels only here and in Lk. 11:52, it is frequent in Paul, and not infrequent in parts of the Septuagint.</w:t>
      </w:r>
    </w:p>
    <w:p w14:paraId="6884232A">
      <w:pPr>
        <w:widowControl w:val="0"/>
        <w:numPr>
          <w:ilvl w:val="0"/>
          <w:numId w:val="0"/>
        </w:numPr>
        <w:jc w:val="both"/>
        <w:rPr>
          <w:rFonts w:hint="eastAsia"/>
        </w:rPr>
      </w:pPr>
      <w:r>
        <w:rPr>
          <w:rFonts w:hint="eastAsia"/>
        </w:rPr>
        <w:t>虽然它在福音书中只在此处和路加福音11:52出现，但在保罗书信中很频繁，在七十士译本的某些部分也不少见。</w:t>
      </w:r>
    </w:p>
    <w:p w14:paraId="3CC0D657">
      <w:pPr>
        <w:widowControl w:val="0"/>
        <w:numPr>
          <w:ilvl w:val="0"/>
          <w:numId w:val="0"/>
        </w:numPr>
        <w:jc w:val="both"/>
        <w:rPr>
          <w:rFonts w:hint="eastAsia"/>
        </w:rPr>
      </w:pPr>
    </w:p>
    <w:p w14:paraId="74A3A305">
      <w:pPr>
        <w:widowControl w:val="0"/>
        <w:numPr>
          <w:ilvl w:val="0"/>
          <w:numId w:val="0"/>
        </w:numPr>
        <w:jc w:val="both"/>
        <w:rPr>
          <w:rFonts w:hint="eastAsia"/>
        </w:rPr>
      </w:pPr>
      <w:r>
        <w:rPr>
          <w:rFonts w:hint="eastAsia"/>
        </w:rPr>
        <w:t>–N,F4H ,:"DJ4T$&lt;68 occurs twice in the rest of Luke, five times in Acts, once in Matthew, once in Mark )Mk. 1:4 = Lk. 3:3(, and once in Paul.</w:t>
      </w:r>
    </w:p>
    <w:p w14:paraId="4580288C">
      <w:pPr>
        <w:widowControl w:val="0"/>
        <w:numPr>
          <w:ilvl w:val="0"/>
          <w:numId w:val="0"/>
        </w:numPr>
        <w:jc w:val="both"/>
        <w:rPr>
          <w:rFonts w:hint="eastAsia"/>
        </w:rPr>
      </w:pPr>
      <w:r>
        <w:rPr>
          <w:rFonts w:hint="eastAsia"/>
        </w:rPr>
        <w:t>–N,F4H ,:"DJ4T$&lt;（赦罪）68在路加福音其余部分出现两次，在使徒行传五次，在马太福音一次，在马可福音一次（马可福音1:4=路加福音3:3），在保罗书信一次。</w:t>
      </w:r>
    </w:p>
    <w:p w14:paraId="6ACFA003">
      <w:pPr>
        <w:widowControl w:val="0"/>
        <w:numPr>
          <w:ilvl w:val="0"/>
          <w:numId w:val="0"/>
        </w:numPr>
        <w:jc w:val="both"/>
        <w:rPr>
          <w:rFonts w:hint="eastAsia"/>
        </w:rPr>
      </w:pPr>
    </w:p>
    <w:p w14:paraId="12F9112D">
      <w:pPr>
        <w:widowControl w:val="0"/>
        <w:numPr>
          <w:ilvl w:val="0"/>
          <w:numId w:val="0"/>
        </w:numPr>
        <w:jc w:val="both"/>
        <w:rPr>
          <w:rFonts w:hint="eastAsia"/>
        </w:rPr>
      </w:pPr>
      <w:r>
        <w:rPr>
          <w:rFonts w:hint="eastAsia"/>
        </w:rPr>
        <w:t>It does not occur at all in the Septuagint.</w:t>
      </w:r>
    </w:p>
    <w:p w14:paraId="159B4FEE">
      <w:pPr>
        <w:widowControl w:val="0"/>
        <w:numPr>
          <w:ilvl w:val="0"/>
          <w:numId w:val="0"/>
        </w:numPr>
        <w:jc w:val="both"/>
        <w:rPr>
          <w:rFonts w:hint="eastAsia"/>
        </w:rPr>
      </w:pPr>
      <w:r>
        <w:rPr>
          <w:rFonts w:hint="eastAsia"/>
        </w:rPr>
        <w:t>它在七十士译本中根本没有出现。</w:t>
      </w:r>
    </w:p>
    <w:p w14:paraId="2EA37B9C">
      <w:pPr>
        <w:widowControl w:val="0"/>
        <w:numPr>
          <w:ilvl w:val="0"/>
          <w:numId w:val="0"/>
        </w:numPr>
        <w:jc w:val="both"/>
        <w:rPr>
          <w:rFonts w:hint="eastAsia"/>
        </w:rPr>
      </w:pPr>
    </w:p>
    <w:p w14:paraId="11A74E90">
      <w:pPr>
        <w:widowControl w:val="0"/>
        <w:numPr>
          <w:ilvl w:val="0"/>
          <w:numId w:val="0"/>
        </w:numPr>
        <w:jc w:val="both"/>
        <w:rPr>
          <w:rFonts w:hint="eastAsia"/>
        </w:rPr>
      </w:pPr>
      <w:r>
        <w:rPr>
          <w:rFonts w:hint="eastAsia"/>
        </w:rPr>
        <w:t>The argument for Lucan authorship is stronger here than in the cases which have been discussed before.</w:t>
      </w:r>
    </w:p>
    <w:p w14:paraId="58FF722E">
      <w:pPr>
        <w:widowControl w:val="0"/>
        <w:numPr>
          <w:ilvl w:val="0"/>
          <w:numId w:val="0"/>
        </w:numPr>
        <w:jc w:val="both"/>
        <w:rPr>
          <w:rFonts w:hint="eastAsia"/>
        </w:rPr>
      </w:pPr>
      <w:r>
        <w:rPr>
          <w:rFonts w:hint="eastAsia"/>
        </w:rPr>
        <w:t>在此，支持路加作者身份的论点比之前讨论的例子更强。</w:t>
      </w:r>
    </w:p>
    <w:p w14:paraId="3FD3B69D">
      <w:pPr>
        <w:widowControl w:val="0"/>
        <w:numPr>
          <w:ilvl w:val="0"/>
          <w:numId w:val="0"/>
        </w:numPr>
        <w:jc w:val="both"/>
        <w:rPr>
          <w:rFonts w:hint="eastAsia"/>
        </w:rPr>
      </w:pPr>
    </w:p>
    <w:p w14:paraId="3670202F">
      <w:pPr>
        <w:widowControl w:val="0"/>
        <w:numPr>
          <w:ilvl w:val="0"/>
          <w:numId w:val="0"/>
        </w:numPr>
        <w:jc w:val="both"/>
        <w:rPr>
          <w:rFonts w:hint="eastAsia"/>
        </w:rPr>
      </w:pPr>
      <w:r>
        <w:rPr>
          <w:rFonts w:hint="eastAsia"/>
        </w:rPr>
        <w:t>But in view of Mk. 1:4 )Lk. 3:3(, the hypothesis suggests itself that the Greek expression is derived from a phrase current in the circles from which John the Baptist came.</w:t>
      </w:r>
    </w:p>
    <w:p w14:paraId="505D0081">
      <w:pPr>
        <w:widowControl w:val="0"/>
        <w:numPr>
          <w:ilvl w:val="0"/>
          <w:numId w:val="0"/>
        </w:numPr>
        <w:jc w:val="both"/>
        <w:rPr>
          <w:rFonts w:hint="eastAsia"/>
        </w:rPr>
      </w:pPr>
      <w:r>
        <w:rPr>
          <w:rFonts w:hint="eastAsia"/>
        </w:rPr>
        <w:t>但鉴于马可福音1:4（路加福音3:3），一个假说浮现出来，即这个希腊表达源于施洗约翰出身的圈子中流行的短语。</w:t>
      </w:r>
    </w:p>
    <w:p w14:paraId="52C25EE0">
      <w:pPr>
        <w:widowControl w:val="0"/>
        <w:numPr>
          <w:ilvl w:val="0"/>
          <w:numId w:val="0"/>
        </w:numPr>
        <w:jc w:val="both"/>
        <w:rPr>
          <w:rFonts w:hint="eastAsia"/>
        </w:rPr>
      </w:pPr>
    </w:p>
    <w:p w14:paraId="02B3F65B">
      <w:pPr>
        <w:widowControl w:val="0"/>
        <w:numPr>
          <w:ilvl w:val="0"/>
          <w:numId w:val="0"/>
        </w:numPr>
        <w:jc w:val="both"/>
        <w:rPr>
          <w:rFonts w:hint="eastAsia"/>
        </w:rPr>
      </w:pPr>
      <w:r>
        <w:rPr>
          <w:rFonts w:hint="eastAsia"/>
        </w:rPr>
        <w:t>Compare •NZF,4 ,:"DJ\"H in Ps. Sol. ix. 14.69</w:t>
      </w:r>
    </w:p>
    <w:p w14:paraId="569B0B8E">
      <w:pPr>
        <w:widowControl w:val="0"/>
        <w:numPr>
          <w:ilvl w:val="0"/>
          <w:numId w:val="0"/>
        </w:numPr>
        <w:jc w:val="both"/>
        <w:rPr>
          <w:rFonts w:hint="eastAsia"/>
        </w:rPr>
      </w:pPr>
      <w:r>
        <w:rPr>
          <w:rFonts w:hint="eastAsia"/>
        </w:rPr>
        <w:t>比较所罗门诗篇九章14节的•NZF,4 ,:"DJ\"H（罪的赦免）。69</w:t>
      </w:r>
    </w:p>
    <w:p w14:paraId="1D5C44EB">
      <w:pPr>
        <w:widowControl w:val="0"/>
        <w:numPr>
          <w:ilvl w:val="0"/>
          <w:numId w:val="0"/>
        </w:numPr>
        <w:jc w:val="both"/>
        <w:rPr>
          <w:rFonts w:hint="eastAsia"/>
        </w:rPr>
      </w:pPr>
    </w:p>
    <w:p w14:paraId="18D4DEAB">
      <w:pPr>
        <w:widowControl w:val="0"/>
        <w:numPr>
          <w:ilvl w:val="0"/>
          <w:numId w:val="0"/>
        </w:numPr>
        <w:jc w:val="both"/>
        <w:rPr>
          <w:rFonts w:hint="eastAsia"/>
        </w:rPr>
      </w:pPr>
      <w:r>
        <w:rPr>
          <w:rFonts w:hint="eastAsia"/>
        </w:rPr>
        <w:t>Verse 78. ¦&gt; àR@LH70 occurs elsewhere in the New Testament only in Lk. 24:49.71</w:t>
      </w:r>
    </w:p>
    <w:p w14:paraId="481B7215">
      <w:pPr>
        <w:widowControl w:val="0"/>
        <w:numPr>
          <w:ilvl w:val="0"/>
          <w:numId w:val="0"/>
        </w:numPr>
        <w:jc w:val="both"/>
        <w:rPr>
          <w:rFonts w:hint="eastAsia"/>
        </w:rPr>
      </w:pPr>
      <w:r>
        <w:rPr>
          <w:rFonts w:hint="eastAsia"/>
        </w:rPr>
        <w:t>第78节。¦&gt; àR@LH（从高天）70在新约其他地方只出现在路加福音24:49。71</w:t>
      </w:r>
    </w:p>
    <w:p w14:paraId="0F7D64C3">
      <w:pPr>
        <w:widowControl w:val="0"/>
        <w:numPr>
          <w:ilvl w:val="0"/>
          <w:numId w:val="0"/>
        </w:numPr>
        <w:jc w:val="both"/>
        <w:rPr>
          <w:rFonts w:hint="eastAsia"/>
        </w:rPr>
      </w:pPr>
    </w:p>
    <w:p w14:paraId="69B88540">
      <w:pPr>
        <w:widowControl w:val="0"/>
        <w:numPr>
          <w:ilvl w:val="0"/>
          <w:numId w:val="0"/>
        </w:numPr>
        <w:jc w:val="both"/>
        <w:rPr>
          <w:rFonts w:hint="eastAsia"/>
        </w:rPr>
      </w:pPr>
      <w:r>
        <w:rPr>
          <w:rFonts w:hint="eastAsia"/>
        </w:rPr>
        <w:t>But compare 2 Sam. 22:17, /pg. 17/ Ps. 17:16, 101:19, 143:7, Si. 16:17, La. 1:13.</w:t>
      </w:r>
    </w:p>
    <w:p w14:paraId="72C77945">
      <w:pPr>
        <w:widowControl w:val="0"/>
        <w:numPr>
          <w:ilvl w:val="0"/>
          <w:numId w:val="0"/>
        </w:numPr>
        <w:jc w:val="both"/>
        <w:rPr>
          <w:rFonts w:hint="eastAsia"/>
        </w:rPr>
      </w:pPr>
      <w:r>
        <w:rPr>
          <w:rFonts w:hint="eastAsia"/>
        </w:rPr>
        <w:t>但比较撒母耳记下22:17，/第17页/诗篇17:16，101:19，143:7，便西拉智训16:17，耶利米哀歌1:13。</w:t>
      </w:r>
    </w:p>
    <w:p w14:paraId="318F2F11">
      <w:pPr>
        <w:widowControl w:val="0"/>
        <w:numPr>
          <w:ilvl w:val="0"/>
          <w:numId w:val="0"/>
        </w:numPr>
        <w:jc w:val="both"/>
        <w:rPr>
          <w:rFonts w:hint="eastAsia"/>
        </w:rPr>
      </w:pPr>
    </w:p>
    <w:p w14:paraId="2BA1E7F1">
      <w:pPr>
        <w:widowControl w:val="0"/>
        <w:numPr>
          <w:ilvl w:val="0"/>
          <w:numId w:val="0"/>
        </w:numPr>
        <w:jc w:val="both"/>
        <w:rPr>
          <w:rFonts w:hint="eastAsia"/>
        </w:rPr>
      </w:pPr>
      <w:r>
        <w:rPr>
          <w:rFonts w:hint="eastAsia"/>
        </w:rPr>
        <w:t>Verse 79. ¦B4N"$&lt;"4.72</w:t>
      </w:r>
    </w:p>
    <w:p w14:paraId="158F5D0C">
      <w:pPr>
        <w:widowControl w:val="0"/>
        <w:numPr>
          <w:ilvl w:val="0"/>
          <w:numId w:val="0"/>
        </w:numPr>
        <w:jc w:val="both"/>
        <w:rPr>
          <w:rFonts w:hint="eastAsia"/>
        </w:rPr>
      </w:pPr>
      <w:r>
        <w:rPr>
          <w:rFonts w:hint="eastAsia"/>
        </w:rPr>
        <w:t>第79节。¦B4N"$&lt;"4（光照）。72</w:t>
      </w:r>
    </w:p>
    <w:p w14:paraId="6CCED385">
      <w:pPr>
        <w:widowControl w:val="0"/>
        <w:numPr>
          <w:ilvl w:val="0"/>
          <w:numId w:val="0"/>
        </w:numPr>
        <w:jc w:val="both"/>
        <w:rPr>
          <w:rFonts w:hint="eastAsia"/>
        </w:rPr>
      </w:pPr>
    </w:p>
    <w:p w14:paraId="42AC4A3B">
      <w:pPr>
        <w:widowControl w:val="0"/>
        <w:numPr>
          <w:ilvl w:val="0"/>
          <w:numId w:val="0"/>
        </w:numPr>
        <w:jc w:val="both"/>
        <w:rPr>
          <w:rFonts w:hint="eastAsia"/>
        </w:rPr>
      </w:pPr>
      <w:r>
        <w:rPr>
          <w:rFonts w:hint="eastAsia"/>
        </w:rPr>
        <w:t>¦B4N"\&lt;T occurs elsewhere in the New Testament once in Acts and twice in Titus.</w:t>
      </w:r>
    </w:p>
    <w:p w14:paraId="091B0878">
      <w:pPr>
        <w:widowControl w:val="0"/>
        <w:numPr>
          <w:ilvl w:val="0"/>
          <w:numId w:val="0"/>
        </w:numPr>
        <w:jc w:val="both"/>
        <w:rPr>
          <w:rFonts w:hint="eastAsia"/>
        </w:rPr>
      </w:pPr>
      <w:r>
        <w:rPr>
          <w:rFonts w:hint="eastAsia"/>
        </w:rPr>
        <w:t>¦B4N"\&lt;T（显现）在新约其他地方在使徒行传出现一次，在提多书出现两次。</w:t>
      </w:r>
    </w:p>
    <w:p w14:paraId="3BFC46AD">
      <w:pPr>
        <w:widowControl w:val="0"/>
        <w:numPr>
          <w:ilvl w:val="0"/>
          <w:numId w:val="0"/>
        </w:numPr>
        <w:jc w:val="both"/>
        <w:rPr>
          <w:rFonts w:hint="eastAsia"/>
        </w:rPr>
      </w:pPr>
    </w:p>
    <w:p w14:paraId="14C1BF07">
      <w:pPr>
        <w:widowControl w:val="0"/>
        <w:numPr>
          <w:ilvl w:val="0"/>
          <w:numId w:val="0"/>
        </w:numPr>
        <w:jc w:val="both"/>
        <w:rPr>
          <w:rFonts w:hint="eastAsia"/>
        </w:rPr>
      </w:pPr>
      <w:r>
        <w:rPr>
          <w:rFonts w:hint="eastAsia"/>
        </w:rPr>
        <w:t>But it is not specifically Lucan.</w:t>
      </w:r>
    </w:p>
    <w:p w14:paraId="4DCE1627">
      <w:pPr>
        <w:widowControl w:val="0"/>
        <w:numPr>
          <w:ilvl w:val="0"/>
          <w:numId w:val="0"/>
        </w:numPr>
        <w:jc w:val="both"/>
        <w:rPr>
          <w:rFonts w:hint="eastAsia"/>
        </w:rPr>
      </w:pPr>
      <w:r>
        <w:rPr>
          <w:rFonts w:hint="eastAsia"/>
        </w:rPr>
        <w:t>但它并非特有的路加用法。</w:t>
      </w:r>
    </w:p>
    <w:p w14:paraId="0624961F">
      <w:pPr>
        <w:widowControl w:val="0"/>
        <w:numPr>
          <w:ilvl w:val="0"/>
          <w:numId w:val="0"/>
        </w:numPr>
        <w:jc w:val="both"/>
        <w:rPr>
          <w:rFonts w:hint="eastAsia"/>
        </w:rPr>
      </w:pPr>
    </w:p>
    <w:p w14:paraId="2024377E">
      <w:pPr>
        <w:widowControl w:val="0"/>
        <w:numPr>
          <w:ilvl w:val="0"/>
          <w:numId w:val="0"/>
        </w:numPr>
        <w:jc w:val="both"/>
        <w:rPr>
          <w:rFonts w:hint="eastAsia"/>
        </w:rPr>
      </w:pPr>
      <w:r>
        <w:rPr>
          <w:rFonts w:hint="eastAsia"/>
        </w:rPr>
        <w:t>It occurs a number of times in the Septuagint, nearly always of the manifestations of God )often it is transitive(.</w:t>
      </w:r>
    </w:p>
    <w:p w14:paraId="0195B5B9">
      <w:pPr>
        <w:widowControl w:val="0"/>
        <w:numPr>
          <w:ilvl w:val="0"/>
          <w:numId w:val="0"/>
        </w:numPr>
        <w:jc w:val="both"/>
        <w:rPr>
          <w:rFonts w:hint="eastAsia"/>
        </w:rPr>
      </w:pPr>
      <w:r>
        <w:rPr>
          <w:rFonts w:hint="eastAsia"/>
        </w:rPr>
        <w:t>它在七十士译本中出现多次，几乎总是指上帝的显现（通常是及物的）。</w:t>
      </w:r>
    </w:p>
    <w:p w14:paraId="1119BDCF">
      <w:pPr>
        <w:widowControl w:val="0"/>
        <w:numPr>
          <w:ilvl w:val="0"/>
          <w:numId w:val="0"/>
        </w:numPr>
        <w:jc w:val="both"/>
        <w:rPr>
          <w:rFonts w:hint="eastAsia"/>
        </w:rPr>
      </w:pPr>
    </w:p>
    <w:p w14:paraId="05A07D56">
      <w:pPr>
        <w:widowControl w:val="0"/>
        <w:numPr>
          <w:ilvl w:val="0"/>
          <w:numId w:val="0"/>
        </w:numPr>
        <w:jc w:val="both"/>
        <w:rPr>
          <w:rFonts w:hint="eastAsia"/>
        </w:rPr>
      </w:pPr>
      <w:r>
        <w:rPr>
          <w:rFonts w:hint="eastAsia"/>
        </w:rPr>
        <w:t>See especially the notable passage, Nu. 6:25 )the Benediction(, and Ep Jer 60, where the word occurs in connection with •FJD"BZ, which is somewhat related in idea to the •&lt;"J@8Z of the present passage.</w:t>
      </w:r>
    </w:p>
    <w:p w14:paraId="3AE1A279">
      <w:pPr>
        <w:widowControl w:val="0"/>
        <w:numPr>
          <w:ilvl w:val="0"/>
          <w:numId w:val="0"/>
        </w:numPr>
        <w:jc w:val="both"/>
        <w:rPr>
          <w:rFonts w:hint="eastAsia"/>
        </w:rPr>
      </w:pPr>
      <w:r>
        <w:rPr>
          <w:rFonts w:hint="eastAsia"/>
        </w:rPr>
        <w:t>特别见著名经文，民数记6:25（祝福），以及耶利米书信60节，该词在此处与•FJD"BZ（黎明）连用，这在观念上与本段的•&lt;"J@8Z（东方）有些相关。</w:t>
      </w:r>
    </w:p>
    <w:p w14:paraId="7A24CF49">
      <w:pPr>
        <w:widowControl w:val="0"/>
        <w:numPr>
          <w:ilvl w:val="0"/>
          <w:numId w:val="0"/>
        </w:numPr>
        <w:jc w:val="both"/>
        <w:rPr>
          <w:rFonts w:hint="eastAsia"/>
        </w:rPr>
      </w:pPr>
    </w:p>
    <w:p w14:paraId="6124B8E8">
      <w:pPr>
        <w:widowControl w:val="0"/>
        <w:numPr>
          <w:ilvl w:val="0"/>
          <w:numId w:val="0"/>
        </w:numPr>
        <w:jc w:val="both"/>
        <w:rPr>
          <w:rFonts w:hint="eastAsia"/>
        </w:rPr>
      </w:pPr>
      <w:r>
        <w:rPr>
          <w:rFonts w:hint="eastAsia"/>
        </w:rPr>
        <w:t>Ò*Î&lt; ,ÆDZ&lt;0H.73</w:t>
      </w:r>
    </w:p>
    <w:p w14:paraId="2FC4D5E9">
      <w:pPr>
        <w:widowControl w:val="0"/>
        <w:numPr>
          <w:ilvl w:val="0"/>
          <w:numId w:val="0"/>
        </w:numPr>
        <w:jc w:val="both"/>
        <w:rPr>
          <w:rFonts w:hint="eastAsia"/>
        </w:rPr>
      </w:pPr>
      <w:r>
        <w:rPr>
          <w:rFonts w:hint="eastAsia"/>
        </w:rPr>
        <w:t>Ò*Î&lt; ,ÆDZ&lt;0H（平安的路）。73</w:t>
      </w:r>
    </w:p>
    <w:p w14:paraId="623110F6">
      <w:pPr>
        <w:widowControl w:val="0"/>
        <w:numPr>
          <w:ilvl w:val="0"/>
          <w:numId w:val="0"/>
        </w:numPr>
        <w:jc w:val="both"/>
        <w:rPr>
          <w:rFonts w:hint="eastAsia"/>
        </w:rPr>
      </w:pPr>
    </w:p>
    <w:p w14:paraId="7BDFE339">
      <w:pPr>
        <w:widowControl w:val="0"/>
        <w:numPr>
          <w:ilvl w:val="0"/>
          <w:numId w:val="0"/>
        </w:numPr>
        <w:jc w:val="both"/>
        <w:rPr>
          <w:rFonts w:hint="eastAsia"/>
        </w:rPr>
      </w:pPr>
      <w:r>
        <w:rPr>
          <w:rFonts w:hint="eastAsia"/>
        </w:rPr>
        <w:t>The expressions Ò*Î&lt; FTJ0D\"H )Acts 16:17( and Ò*@×H .T0$H )Acts 2:28( are somewhat similar.</w:t>
      </w:r>
    </w:p>
    <w:p w14:paraId="24F3128E">
      <w:pPr>
        <w:widowControl w:val="0"/>
        <w:numPr>
          <w:ilvl w:val="0"/>
          <w:numId w:val="0"/>
        </w:numPr>
        <w:jc w:val="both"/>
        <w:rPr>
          <w:rFonts w:hint="eastAsia"/>
        </w:rPr>
      </w:pPr>
      <w:r>
        <w:rPr>
          <w:rFonts w:hint="eastAsia"/>
        </w:rPr>
        <w:t>表达Ò*Î&lt; FTJ0D\"H（救人的路）（使徒行传16:17）和Ò*@×H .T0$H（生命的道）（使徒行传2:28）有些相似。</w:t>
      </w:r>
    </w:p>
    <w:p w14:paraId="30207CAA">
      <w:pPr>
        <w:widowControl w:val="0"/>
        <w:numPr>
          <w:ilvl w:val="0"/>
          <w:numId w:val="0"/>
        </w:numPr>
        <w:jc w:val="both"/>
        <w:rPr>
          <w:rFonts w:hint="eastAsia"/>
        </w:rPr>
      </w:pPr>
    </w:p>
    <w:p w14:paraId="2C1BC29D">
      <w:pPr>
        <w:widowControl w:val="0"/>
        <w:numPr>
          <w:ilvl w:val="0"/>
          <w:numId w:val="0"/>
        </w:numPr>
        <w:jc w:val="both"/>
        <w:rPr>
          <w:rFonts w:hint="eastAsia"/>
        </w:rPr>
      </w:pPr>
      <w:r>
        <w:rPr>
          <w:rFonts w:hint="eastAsia"/>
        </w:rPr>
        <w:t>But the latter passage is simply a citation from Ps. 15)16(:11.</w:t>
      </w:r>
    </w:p>
    <w:p w14:paraId="172525C5">
      <w:pPr>
        <w:widowControl w:val="0"/>
        <w:numPr>
          <w:ilvl w:val="0"/>
          <w:numId w:val="0"/>
        </w:numPr>
        <w:jc w:val="both"/>
        <w:rPr>
          <w:rFonts w:hint="eastAsia"/>
        </w:rPr>
      </w:pPr>
      <w:r>
        <w:rPr>
          <w:rFonts w:hint="eastAsia"/>
        </w:rPr>
        <w:t>但后一段经文仅仅是引自诗篇15（16）：11。</w:t>
      </w:r>
    </w:p>
    <w:p w14:paraId="5559B3DA">
      <w:pPr>
        <w:widowControl w:val="0"/>
        <w:numPr>
          <w:ilvl w:val="0"/>
          <w:numId w:val="0"/>
        </w:numPr>
        <w:jc w:val="both"/>
        <w:rPr>
          <w:rFonts w:hint="eastAsia"/>
        </w:rPr>
      </w:pPr>
    </w:p>
    <w:p w14:paraId="2CC199D3">
      <w:pPr>
        <w:widowControl w:val="0"/>
        <w:numPr>
          <w:ilvl w:val="0"/>
          <w:numId w:val="0"/>
        </w:numPr>
        <w:jc w:val="both"/>
        <w:rPr>
          <w:rFonts w:hint="eastAsia"/>
        </w:rPr>
      </w:pPr>
      <w:r>
        <w:rPr>
          <w:rFonts w:hint="eastAsia"/>
        </w:rPr>
        <w:t>Furthermore, Ò*Î&lt; ,ÆDZ&lt;0H itself occurs in Rom 3:17, and a similar expression )Ò*Î&lt; *46"4@Fb&lt;0H in 2 Pet. 21.</w:t>
      </w:r>
    </w:p>
    <w:p w14:paraId="6031116E">
      <w:pPr>
        <w:widowControl w:val="0"/>
        <w:numPr>
          <w:ilvl w:val="0"/>
          <w:numId w:val="0"/>
        </w:numPr>
        <w:jc w:val="both"/>
        <w:rPr>
          <w:rFonts w:hint="eastAsia"/>
        </w:rPr>
      </w:pPr>
      <w:r>
        <w:rPr>
          <w:rFonts w:hint="eastAsia"/>
        </w:rPr>
        <w:t>此外，Ò*Î&lt; ,ÆDZ&lt;0H（平安的路）本身出现在罗马书3:17，一个类似的表达（Ò*Î&lt; *46"4@Fb&lt;0H，公义的路）出现在彼得后书21节。</w:t>
      </w:r>
    </w:p>
    <w:p w14:paraId="22C432E2">
      <w:pPr>
        <w:widowControl w:val="0"/>
        <w:numPr>
          <w:ilvl w:val="0"/>
          <w:numId w:val="0"/>
        </w:numPr>
        <w:jc w:val="both"/>
        <w:rPr>
          <w:rFonts w:hint="eastAsia"/>
        </w:rPr>
      </w:pPr>
    </w:p>
    <w:p w14:paraId="47CFD648">
      <w:pPr>
        <w:widowControl w:val="0"/>
        <w:numPr>
          <w:ilvl w:val="0"/>
          <w:numId w:val="0"/>
        </w:numPr>
        <w:jc w:val="both"/>
        <w:rPr>
          <w:rFonts w:hint="eastAsia"/>
        </w:rPr>
      </w:pPr>
      <w:r>
        <w:rPr>
          <w:rFonts w:hint="eastAsia"/>
        </w:rPr>
        <w:t>Ò*ÎH ,ÆDZ&lt;0H is a Septuagint expression.</w:t>
      </w:r>
    </w:p>
    <w:p w14:paraId="6448FAEC">
      <w:pPr>
        <w:widowControl w:val="0"/>
        <w:numPr>
          <w:ilvl w:val="0"/>
          <w:numId w:val="0"/>
        </w:numPr>
        <w:jc w:val="both"/>
        <w:rPr>
          <w:rFonts w:hint="eastAsia"/>
        </w:rPr>
      </w:pPr>
      <w:r>
        <w:rPr>
          <w:rFonts w:hint="eastAsia"/>
        </w:rPr>
        <w:t>Ò*ÎH ,ÆDZ&lt;0H（平安的路）是一个七十士译本的表达。</w:t>
      </w:r>
    </w:p>
    <w:p w14:paraId="59E3BC03">
      <w:pPr>
        <w:widowControl w:val="0"/>
        <w:numPr>
          <w:ilvl w:val="0"/>
          <w:numId w:val="0"/>
        </w:numPr>
        <w:jc w:val="both"/>
        <w:rPr>
          <w:rFonts w:hint="eastAsia"/>
        </w:rPr>
      </w:pPr>
    </w:p>
    <w:p w14:paraId="7A5F4854">
      <w:pPr>
        <w:widowControl w:val="0"/>
        <w:numPr>
          <w:ilvl w:val="0"/>
          <w:numId w:val="0"/>
        </w:numPr>
        <w:jc w:val="both"/>
        <w:rPr>
          <w:rFonts w:hint="eastAsia"/>
        </w:rPr>
      </w:pPr>
      <w:r>
        <w:rPr>
          <w:rFonts w:hint="eastAsia"/>
        </w:rPr>
        <w:t>Rom. 3:17 is derived from Ps. 13:3.</w:t>
      </w:r>
    </w:p>
    <w:p w14:paraId="353E7277">
      <w:pPr>
        <w:widowControl w:val="0"/>
        <w:numPr>
          <w:ilvl w:val="0"/>
          <w:numId w:val="0"/>
        </w:numPr>
        <w:jc w:val="both"/>
        <w:rPr>
          <w:rFonts w:hint="eastAsia"/>
        </w:rPr>
      </w:pPr>
      <w:r>
        <w:rPr>
          <w:rFonts w:hint="eastAsia"/>
        </w:rPr>
        <w:t>罗马书3:17源于诗篇13:3。</w:t>
      </w:r>
    </w:p>
    <w:p w14:paraId="62CFA733">
      <w:pPr>
        <w:widowControl w:val="0"/>
        <w:numPr>
          <w:ilvl w:val="0"/>
          <w:numId w:val="0"/>
        </w:numPr>
        <w:jc w:val="both"/>
        <w:rPr>
          <w:rFonts w:hint="eastAsia"/>
        </w:rPr>
      </w:pPr>
    </w:p>
    <w:p w14:paraId="71CEDA62">
      <w:pPr>
        <w:widowControl w:val="0"/>
        <w:numPr>
          <w:ilvl w:val="0"/>
          <w:numId w:val="0"/>
        </w:numPr>
        <w:jc w:val="both"/>
        <w:rPr>
          <w:rFonts w:hint="eastAsia"/>
        </w:rPr>
      </w:pPr>
      <w:r>
        <w:rPr>
          <w:rFonts w:hint="eastAsia"/>
        </w:rPr>
        <w:t>For similar expressions, compare Gen. 24:48, Ps. 15:16, etc.</w:t>
      </w:r>
    </w:p>
    <w:p w14:paraId="3AE51E29">
      <w:pPr>
        <w:widowControl w:val="0"/>
        <w:numPr>
          <w:ilvl w:val="0"/>
          <w:numId w:val="0"/>
        </w:numPr>
        <w:jc w:val="both"/>
        <w:rPr>
          <w:rFonts w:hint="eastAsia"/>
        </w:rPr>
      </w:pPr>
      <w:r>
        <w:rPr>
          <w:rFonts w:hint="eastAsia"/>
        </w:rPr>
        <w:t>类似的表达，比较创世记24:48，诗篇15:16等。</w:t>
      </w:r>
    </w:p>
    <w:p w14:paraId="3336AEE0">
      <w:pPr>
        <w:widowControl w:val="0"/>
        <w:numPr>
          <w:ilvl w:val="0"/>
          <w:numId w:val="0"/>
        </w:numPr>
        <w:jc w:val="both"/>
        <w:rPr>
          <w:rFonts w:hint="eastAsia"/>
        </w:rPr>
      </w:pPr>
    </w:p>
    <w:p w14:paraId="409109E0">
      <w:pPr>
        <w:widowControl w:val="0"/>
        <w:numPr>
          <w:ilvl w:val="0"/>
          <w:numId w:val="0"/>
        </w:numPr>
        <w:jc w:val="both"/>
        <w:rPr>
          <w:rFonts w:hint="eastAsia"/>
        </w:rPr>
      </w:pPr>
      <w:r>
        <w:rPr>
          <w:rFonts w:hint="eastAsia"/>
        </w:rPr>
        <w:t>The word ,ÆDZ&lt;0 itself occurs in Hawkins' list of Lucan characteristics.74</w:t>
      </w:r>
    </w:p>
    <w:p w14:paraId="77C828E1">
      <w:pPr>
        <w:widowControl w:val="0"/>
        <w:numPr>
          <w:ilvl w:val="0"/>
          <w:numId w:val="0"/>
        </w:numPr>
        <w:jc w:val="both"/>
        <w:rPr>
          <w:rFonts w:hint="eastAsia"/>
        </w:rPr>
      </w:pPr>
      <w:r>
        <w:rPr>
          <w:rFonts w:hint="eastAsia"/>
        </w:rPr>
        <w:t>,ÆDZ&lt;0（平安）一词本身出现在霍金斯的路加特征列表中。74</w:t>
      </w:r>
    </w:p>
    <w:p w14:paraId="3452811D">
      <w:pPr>
        <w:widowControl w:val="0"/>
        <w:numPr>
          <w:ilvl w:val="0"/>
          <w:numId w:val="0"/>
        </w:numPr>
        <w:jc w:val="both"/>
        <w:rPr>
          <w:rFonts w:hint="eastAsia"/>
        </w:rPr>
      </w:pPr>
    </w:p>
    <w:p w14:paraId="7F2AD2A6">
      <w:pPr>
        <w:widowControl w:val="0"/>
        <w:numPr>
          <w:ilvl w:val="0"/>
          <w:numId w:val="0"/>
        </w:numPr>
        <w:jc w:val="both"/>
        <w:rPr>
          <w:rFonts w:hint="eastAsia"/>
        </w:rPr>
      </w:pPr>
      <w:r>
        <w:rPr>
          <w:rFonts w:hint="eastAsia"/>
        </w:rPr>
        <w:t>But it is very common in the Septuagint.</w:t>
      </w:r>
    </w:p>
    <w:p w14:paraId="64099015">
      <w:pPr>
        <w:widowControl w:val="0"/>
        <w:numPr>
          <w:ilvl w:val="0"/>
          <w:numId w:val="0"/>
        </w:numPr>
        <w:jc w:val="both"/>
        <w:rPr>
          <w:rFonts w:hint="eastAsia"/>
        </w:rPr>
      </w:pPr>
      <w:r>
        <w:rPr>
          <w:rFonts w:hint="eastAsia"/>
        </w:rPr>
        <w:t>但它在七十士译本中非常常见。</w:t>
      </w:r>
    </w:p>
    <w:p w14:paraId="17978691">
      <w:pPr>
        <w:widowControl w:val="0"/>
        <w:numPr>
          <w:ilvl w:val="0"/>
          <w:numId w:val="0"/>
        </w:numPr>
        <w:jc w:val="both"/>
        <w:rPr>
          <w:rFonts w:hint="eastAsia"/>
        </w:rPr>
      </w:pPr>
    </w:p>
    <w:p w14:paraId="6CA3CA05">
      <w:pPr>
        <w:widowControl w:val="0"/>
        <w:numPr>
          <w:ilvl w:val="0"/>
          <w:numId w:val="0"/>
        </w:numPr>
        <w:jc w:val="both"/>
        <w:rPr>
          <w:rFonts w:hint="eastAsia"/>
        </w:rPr>
      </w:pPr>
      <w:r>
        <w:rPr>
          <w:rFonts w:hint="eastAsia"/>
        </w:rPr>
        <w:t>It is now time to attempt to draw some conclusion with regard to the hymns.</w:t>
      </w:r>
    </w:p>
    <w:p w14:paraId="5D8D1FC6">
      <w:pPr>
        <w:widowControl w:val="0"/>
        <w:numPr>
          <w:ilvl w:val="0"/>
          <w:numId w:val="0"/>
        </w:numPr>
        <w:jc w:val="both"/>
        <w:rPr>
          <w:rFonts w:hint="eastAsia"/>
        </w:rPr>
      </w:pPr>
      <w:r>
        <w:rPr>
          <w:rFonts w:hint="eastAsia"/>
        </w:rPr>
        <w:t>现在是时候尝试对这些颂歌得出一些结论了。</w:t>
      </w:r>
    </w:p>
    <w:p w14:paraId="7C7CE3C3">
      <w:pPr>
        <w:widowControl w:val="0"/>
        <w:numPr>
          <w:ilvl w:val="0"/>
          <w:numId w:val="0"/>
        </w:numPr>
        <w:jc w:val="both"/>
        <w:rPr>
          <w:rFonts w:hint="eastAsia"/>
        </w:rPr>
      </w:pPr>
    </w:p>
    <w:p w14:paraId="5B4D0992">
      <w:pPr>
        <w:widowControl w:val="0"/>
        <w:numPr>
          <w:ilvl w:val="0"/>
          <w:numId w:val="0"/>
        </w:numPr>
        <w:jc w:val="both"/>
        <w:rPr>
          <w:rFonts w:hint="eastAsia"/>
        </w:rPr>
      </w:pPr>
      <w:r>
        <w:rPr>
          <w:rFonts w:hint="eastAsia"/>
        </w:rPr>
        <w:t>Of Hawkins' one hundred and fifty-one "Lucan" words and phrases,75 no less than eighteen occur in the Magnificat or Benedictus, the total number of occurrences there being twentyfour.76</w:t>
      </w:r>
    </w:p>
    <w:p w14:paraId="6C6B20AF">
      <w:pPr>
        <w:widowControl w:val="0"/>
        <w:numPr>
          <w:ilvl w:val="0"/>
          <w:numId w:val="0"/>
        </w:numPr>
        <w:jc w:val="both"/>
        <w:rPr>
          <w:rFonts w:hint="eastAsia"/>
        </w:rPr>
      </w:pPr>
      <w:r>
        <w:rPr>
          <w:rFonts w:hint="eastAsia"/>
        </w:rPr>
        <w:t>在霍金斯的一百五十一个“路加”词语和短语中，75不少于十八个出现在《尊主颂》或《撒迦利亚颂》中，那里的总出现次数为二十四次。76</w:t>
      </w:r>
    </w:p>
    <w:p w14:paraId="478F9E27">
      <w:pPr>
        <w:widowControl w:val="0"/>
        <w:numPr>
          <w:ilvl w:val="0"/>
          <w:numId w:val="0"/>
        </w:numPr>
        <w:jc w:val="both"/>
        <w:rPr>
          <w:rFonts w:hint="eastAsia"/>
        </w:rPr>
      </w:pPr>
    </w:p>
    <w:p w14:paraId="00B84964">
      <w:pPr>
        <w:widowControl w:val="0"/>
        <w:numPr>
          <w:ilvl w:val="0"/>
          <w:numId w:val="0"/>
        </w:numPr>
        <w:jc w:val="both"/>
        <w:rPr>
          <w:rFonts w:hint="eastAsia"/>
        </w:rPr>
      </w:pPr>
      <w:r>
        <w:rPr>
          <w:rFonts w:hint="eastAsia"/>
        </w:rPr>
        <w:t>In addition, Hawkins has placed in his "subsidiary lists"77 two words one of which occurs once in the Benedictus, and the other once in /pg. 18/ the Magnificat and twice in the Benedictus.</w:t>
      </w:r>
    </w:p>
    <w:p w14:paraId="244C9CC4">
      <w:pPr>
        <w:widowControl w:val="0"/>
        <w:numPr>
          <w:ilvl w:val="0"/>
          <w:numId w:val="0"/>
        </w:numPr>
        <w:jc w:val="both"/>
        <w:rPr>
          <w:rFonts w:hint="eastAsia"/>
        </w:rPr>
      </w:pPr>
      <w:r>
        <w:rPr>
          <w:rFonts w:hint="eastAsia"/>
        </w:rPr>
        <w:t>此外，霍金斯在他的“附录列表”77中列出了两个词，其中一个在《撒迦利亚颂》中出现一次，另一个在/第18页/《尊主颂》中出现一次，在《撒迦利亚颂》中出现两次。</w:t>
      </w:r>
    </w:p>
    <w:p w14:paraId="05BFA418">
      <w:pPr>
        <w:widowControl w:val="0"/>
        <w:numPr>
          <w:ilvl w:val="0"/>
          <w:numId w:val="0"/>
        </w:numPr>
        <w:jc w:val="both"/>
        <w:rPr>
          <w:rFonts w:hint="eastAsia"/>
        </w:rPr>
      </w:pPr>
    </w:p>
    <w:p w14:paraId="07A8AF07">
      <w:pPr>
        <w:widowControl w:val="0"/>
        <w:numPr>
          <w:ilvl w:val="0"/>
          <w:numId w:val="0"/>
        </w:numPr>
        <w:jc w:val="both"/>
        <w:rPr>
          <w:rFonts w:hint="eastAsia"/>
        </w:rPr>
      </w:pPr>
      <w:r>
        <w:rPr>
          <w:rFonts w:hint="eastAsia"/>
        </w:rPr>
        <w:t>At first sight, such statistics seem formidable.</w:t>
      </w:r>
    </w:p>
    <w:p w14:paraId="19226F85">
      <w:pPr>
        <w:widowControl w:val="0"/>
        <w:numPr>
          <w:ilvl w:val="0"/>
          <w:numId w:val="0"/>
        </w:numPr>
        <w:jc w:val="both"/>
        <w:rPr>
          <w:rFonts w:hint="eastAsia"/>
        </w:rPr>
      </w:pPr>
      <w:r>
        <w:rPr>
          <w:rFonts w:hint="eastAsia"/>
        </w:rPr>
        <w:t>乍一看，这样的统计数据似乎很惊人。</w:t>
      </w:r>
    </w:p>
    <w:p w14:paraId="041E0FBB">
      <w:pPr>
        <w:widowControl w:val="0"/>
        <w:numPr>
          <w:ilvl w:val="0"/>
          <w:numId w:val="0"/>
        </w:numPr>
        <w:jc w:val="both"/>
        <w:rPr>
          <w:rFonts w:hint="eastAsia"/>
        </w:rPr>
      </w:pPr>
    </w:p>
    <w:p w14:paraId="02FDA91C">
      <w:pPr>
        <w:widowControl w:val="0"/>
        <w:numPr>
          <w:ilvl w:val="0"/>
          <w:numId w:val="0"/>
        </w:numPr>
        <w:jc w:val="both"/>
        <w:rPr>
          <w:rFonts w:hint="eastAsia"/>
        </w:rPr>
      </w:pPr>
      <w:r>
        <w:rPr>
          <w:rFonts w:hint="eastAsia"/>
        </w:rPr>
        <w:t>But the argument which might be drawn from them for Lucan authorship has been weakened by the investigations of Spitta, which have been supplemented for the Benedictus by the preceding discussion.</w:t>
      </w:r>
    </w:p>
    <w:p w14:paraId="2E586B7E">
      <w:pPr>
        <w:widowControl w:val="0"/>
        <w:numPr>
          <w:ilvl w:val="0"/>
          <w:numId w:val="0"/>
        </w:numPr>
        <w:jc w:val="both"/>
        <w:rPr>
          <w:rFonts w:hint="eastAsia"/>
        </w:rPr>
      </w:pPr>
      <w:r>
        <w:rPr>
          <w:rFonts w:hint="eastAsia"/>
        </w:rPr>
        <w:t>但从这些数据中可能得出的支持路加作者身份的论点，已被斯皮塔的研究削弱，而对于《撒迦利亚颂》，又由前面的讨论作了补充。</w:t>
      </w:r>
    </w:p>
    <w:p w14:paraId="4CFED78D">
      <w:pPr>
        <w:widowControl w:val="0"/>
        <w:numPr>
          <w:ilvl w:val="0"/>
          <w:numId w:val="0"/>
        </w:numPr>
        <w:jc w:val="both"/>
        <w:rPr>
          <w:rFonts w:hint="eastAsia"/>
        </w:rPr>
      </w:pPr>
    </w:p>
    <w:p w14:paraId="775F77A6">
      <w:pPr>
        <w:widowControl w:val="0"/>
        <w:numPr>
          <w:ilvl w:val="0"/>
          <w:numId w:val="0"/>
        </w:numPr>
        <w:jc w:val="both"/>
        <w:rPr>
          <w:rFonts w:hint="eastAsia"/>
        </w:rPr>
      </w:pPr>
      <w:r>
        <w:rPr>
          <w:rFonts w:hint="eastAsia"/>
        </w:rPr>
        <w:t>The Lucan expressions are found to be also Old Testament expressions, which would occur naturally to any Jewish Christian.</w:t>
      </w:r>
    </w:p>
    <w:p w14:paraId="3C5964CB">
      <w:pPr>
        <w:widowControl w:val="0"/>
        <w:numPr>
          <w:ilvl w:val="0"/>
          <w:numId w:val="0"/>
        </w:numPr>
        <w:jc w:val="both"/>
        <w:rPr>
          <w:rFonts w:hint="eastAsia"/>
        </w:rPr>
      </w:pPr>
      <w:r>
        <w:rPr>
          <w:rFonts w:hint="eastAsia"/>
        </w:rPr>
        <w:t>路加的表达被发现也是旧约的表达，这对于任何犹太-基督徒来说都是很自然的。</w:t>
      </w:r>
    </w:p>
    <w:p w14:paraId="5580EC1E">
      <w:pPr>
        <w:widowControl w:val="0"/>
        <w:numPr>
          <w:ilvl w:val="0"/>
          <w:numId w:val="0"/>
        </w:numPr>
        <w:jc w:val="both"/>
        <w:rPr>
          <w:rFonts w:hint="eastAsia"/>
        </w:rPr>
      </w:pPr>
    </w:p>
    <w:p w14:paraId="43FB37C8">
      <w:pPr>
        <w:widowControl w:val="0"/>
        <w:numPr>
          <w:ilvl w:val="0"/>
          <w:numId w:val="0"/>
        </w:numPr>
        <w:jc w:val="both"/>
        <w:rPr>
          <w:rFonts w:hint="eastAsia"/>
        </w:rPr>
      </w:pPr>
      <w:r>
        <w:rPr>
          <w:rFonts w:hint="eastAsia"/>
        </w:rPr>
        <w:t>Whether he was translating Aramaic hymns or composing the hymns originally in Greek, he could hardly fail to be influenced profoundly by the Septuagint.78</w:t>
      </w:r>
    </w:p>
    <w:p w14:paraId="5157FD06">
      <w:pPr>
        <w:widowControl w:val="0"/>
        <w:numPr>
          <w:ilvl w:val="0"/>
          <w:numId w:val="0"/>
        </w:numPr>
        <w:jc w:val="both"/>
        <w:rPr>
          <w:rFonts w:hint="eastAsia"/>
        </w:rPr>
      </w:pPr>
      <w:r>
        <w:rPr>
          <w:rFonts w:hint="eastAsia"/>
        </w:rPr>
        <w:t>无论他是翻译亚兰文的赞美诗，还是最初用希腊文创作赞美诗，他几乎不可能不受到七十士译本的深刻影响。78</w:t>
      </w:r>
    </w:p>
    <w:p w14:paraId="6E1F8FB0">
      <w:pPr>
        <w:widowControl w:val="0"/>
        <w:numPr>
          <w:ilvl w:val="0"/>
          <w:numId w:val="0"/>
        </w:numPr>
        <w:jc w:val="both"/>
        <w:rPr>
          <w:rFonts w:hint="eastAsia"/>
        </w:rPr>
      </w:pPr>
    </w:p>
    <w:p w14:paraId="6502F27D">
      <w:pPr>
        <w:widowControl w:val="0"/>
        <w:numPr>
          <w:ilvl w:val="0"/>
          <w:numId w:val="0"/>
        </w:numPr>
        <w:jc w:val="both"/>
        <w:rPr>
          <w:rFonts w:hint="eastAsia"/>
        </w:rPr>
      </w:pPr>
      <w:r>
        <w:rPr>
          <w:rFonts w:hint="eastAsia"/>
        </w:rPr>
        <w:t>One argument of Harnack remains—an argument drawn not from details, but from the structure of the hymns.79</w:t>
      </w:r>
    </w:p>
    <w:p w14:paraId="1A4535F3">
      <w:pPr>
        <w:widowControl w:val="0"/>
        <w:numPr>
          <w:ilvl w:val="0"/>
          <w:numId w:val="0"/>
        </w:numPr>
        <w:jc w:val="both"/>
        <w:rPr>
          <w:rFonts w:hint="eastAsia"/>
        </w:rPr>
      </w:pPr>
      <w:r>
        <w:rPr>
          <w:rFonts w:hint="eastAsia"/>
        </w:rPr>
        <w:t>哈纳克还有一个论点——一个不是从细节，而是从赞美诗的结构中得出的论点。79</w:t>
      </w:r>
    </w:p>
    <w:p w14:paraId="69BDF20C">
      <w:pPr>
        <w:widowControl w:val="0"/>
        <w:numPr>
          <w:ilvl w:val="0"/>
          <w:numId w:val="0"/>
        </w:numPr>
        <w:jc w:val="both"/>
        <w:rPr>
          <w:rFonts w:hint="eastAsia"/>
        </w:rPr>
      </w:pPr>
    </w:p>
    <w:p w14:paraId="7F7002E5">
      <w:pPr>
        <w:widowControl w:val="0"/>
        <w:numPr>
          <w:ilvl w:val="0"/>
          <w:numId w:val="0"/>
        </w:numPr>
        <w:jc w:val="both"/>
        <w:rPr>
          <w:rFonts w:hint="eastAsia"/>
        </w:rPr>
      </w:pPr>
      <w:r>
        <w:rPr>
          <w:rFonts w:hint="eastAsia"/>
        </w:rPr>
        <w:t>The skilful management of the repeated :@L and "ÛJ`H in the Magnificat, and of "ÛJ`H and º:,4$H in the Benedictus, and in general the elaborate character of the poetic composition /pg. 19/ is thought to indicate the hand of the artist Luke.</w:t>
      </w:r>
    </w:p>
    <w:p w14:paraId="1D7C5AC3">
      <w:pPr>
        <w:widowControl w:val="0"/>
        <w:numPr>
          <w:ilvl w:val="0"/>
          <w:numId w:val="0"/>
        </w:numPr>
        <w:jc w:val="both"/>
        <w:rPr>
          <w:rFonts w:hint="eastAsia"/>
        </w:rPr>
      </w:pPr>
      <w:r>
        <w:rPr>
          <w:rFonts w:hint="eastAsia"/>
        </w:rPr>
        <w:t>在《尊主颂》中对重复的:@L（我的）和"ÛJ`H（祂的）的巧妙处理，在《撒迦利亚颂》中对"ÛJ`H（祂的）和º:,4$H（我们）的处理，以及总的来说，诗歌创作的/第19页/精巧特征，被认为表明了艺术家路加的手笔。</w:t>
      </w:r>
    </w:p>
    <w:p w14:paraId="3C11D9AC">
      <w:pPr>
        <w:widowControl w:val="0"/>
        <w:numPr>
          <w:ilvl w:val="0"/>
          <w:numId w:val="0"/>
        </w:numPr>
        <w:jc w:val="both"/>
        <w:rPr>
          <w:rFonts w:hint="eastAsia"/>
        </w:rPr>
      </w:pPr>
    </w:p>
    <w:p w14:paraId="5D5CB2BC">
      <w:pPr>
        <w:widowControl w:val="0"/>
        <w:numPr>
          <w:ilvl w:val="0"/>
          <w:numId w:val="0"/>
        </w:numPr>
        <w:jc w:val="both"/>
        <w:rPr>
          <w:rFonts w:hint="eastAsia"/>
        </w:rPr>
      </w:pPr>
      <w:r>
        <w:rPr>
          <w:rFonts w:hint="eastAsia"/>
        </w:rPr>
        <w:t>With regard to the Benedictus, Harnack is particularly confident.</w:t>
      </w:r>
    </w:p>
    <w:p w14:paraId="0D3D5622">
      <w:pPr>
        <w:widowControl w:val="0"/>
        <w:numPr>
          <w:ilvl w:val="0"/>
          <w:numId w:val="0"/>
        </w:numPr>
        <w:jc w:val="both"/>
        <w:rPr>
          <w:rFonts w:hint="eastAsia"/>
        </w:rPr>
      </w:pPr>
      <w:r>
        <w:rPr>
          <w:rFonts w:hint="eastAsia"/>
        </w:rPr>
        <w:t>关于《撒迦利亚颂》，哈纳克特别有信心。</w:t>
      </w:r>
    </w:p>
    <w:p w14:paraId="5BFCAF08">
      <w:pPr>
        <w:widowControl w:val="0"/>
        <w:numPr>
          <w:ilvl w:val="0"/>
          <w:numId w:val="0"/>
        </w:numPr>
        <w:jc w:val="both"/>
        <w:rPr>
          <w:rFonts w:hint="eastAsia"/>
        </w:rPr>
      </w:pPr>
    </w:p>
    <w:p w14:paraId="2408074D">
      <w:pPr>
        <w:widowControl w:val="0"/>
        <w:numPr>
          <w:ilvl w:val="0"/>
          <w:numId w:val="0"/>
        </w:numPr>
        <w:jc w:val="both"/>
        <w:rPr>
          <w:rFonts w:hint="eastAsia"/>
        </w:rPr>
      </w:pPr>
      <w:r>
        <w:rPr>
          <w:rFonts w:hint="eastAsia"/>
        </w:rPr>
        <w:t>"The first three strophes of the Benedictus )verses 68–75; in all, there are five strophes with four lines each( are only superficially put into the form of the Hebrew psalm; a closer examination reveals a single, complicated, genuinely Greek period which is altogether to the credit of the author of the prologue )Lk. 1:1( and of numerous excellent Greek sentences.</w:t>
      </w:r>
    </w:p>
    <w:p w14:paraId="07C86833">
      <w:pPr>
        <w:widowControl w:val="0"/>
        <w:numPr>
          <w:ilvl w:val="0"/>
          <w:numId w:val="0"/>
        </w:numPr>
        <w:jc w:val="both"/>
        <w:rPr>
          <w:rFonts w:hint="eastAsia"/>
        </w:rPr>
      </w:pPr>
      <w:r>
        <w:rPr>
          <w:rFonts w:hint="eastAsia"/>
        </w:rPr>
        <w:t>“《撒迦利亚颂》的前三节（第68-75节；总共五节，每节四行）只是表面上被塑造成希伯来诗篇的形式；更仔细的考察揭示了一个单一、复杂、真正希腊式的句式，这完全归功于序言（路加福音1:1）的作者和众多优秀的希腊文句子。</w:t>
      </w:r>
    </w:p>
    <w:p w14:paraId="3ADD16DF">
      <w:pPr>
        <w:widowControl w:val="0"/>
        <w:numPr>
          <w:ilvl w:val="0"/>
          <w:numId w:val="0"/>
        </w:numPr>
        <w:jc w:val="both"/>
        <w:rPr>
          <w:rFonts w:hint="eastAsia"/>
        </w:rPr>
      </w:pPr>
    </w:p>
    <w:p w14:paraId="057BB33B">
      <w:pPr>
        <w:widowControl w:val="0"/>
        <w:numPr>
          <w:ilvl w:val="0"/>
          <w:numId w:val="0"/>
        </w:numPr>
        <w:jc w:val="both"/>
        <w:rPr>
          <w:rFonts w:hint="eastAsia"/>
        </w:rPr>
      </w:pPr>
      <w:r>
        <w:rPr>
          <w:rFonts w:hint="eastAsia"/>
        </w:rPr>
        <w:t>The period is merely forced into the Hebraising covering: the hands are Esau's hands, but the voice is the voice of Jacob."80</w:t>
      </w:r>
    </w:p>
    <w:p w14:paraId="1C5A088B">
      <w:pPr>
        <w:widowControl w:val="0"/>
        <w:numPr>
          <w:ilvl w:val="0"/>
          <w:numId w:val="0"/>
        </w:numPr>
        <w:jc w:val="both"/>
        <w:rPr>
          <w:rFonts w:hint="eastAsia"/>
        </w:rPr>
      </w:pPr>
      <w:r>
        <w:rPr>
          <w:rFonts w:hint="eastAsia"/>
        </w:rPr>
        <w:t>这个句式仅仅是被强行塞进了希伯来化的外壳：手是以扫的手，声音却是雅各的声音。”80</w:t>
      </w:r>
    </w:p>
    <w:p w14:paraId="6CE8A866">
      <w:pPr>
        <w:widowControl w:val="0"/>
        <w:numPr>
          <w:ilvl w:val="0"/>
          <w:numId w:val="0"/>
        </w:numPr>
        <w:jc w:val="both"/>
        <w:rPr>
          <w:rFonts w:hint="eastAsia"/>
        </w:rPr>
      </w:pPr>
    </w:p>
    <w:p w14:paraId="637F33F7">
      <w:pPr>
        <w:widowControl w:val="0"/>
        <w:numPr>
          <w:ilvl w:val="0"/>
          <w:numId w:val="0"/>
        </w:numPr>
        <w:jc w:val="both"/>
        <w:rPr>
          <w:rFonts w:hint="eastAsia"/>
        </w:rPr>
      </w:pPr>
      <w:r>
        <w:rPr>
          <w:rFonts w:hint="eastAsia"/>
        </w:rPr>
        <w:t>How many of the niceties discovered by Harnack were intended by the authors of the hymns is a matter of doubt.</w:t>
      </w:r>
    </w:p>
    <w:p w14:paraId="2E23DD70">
      <w:pPr>
        <w:widowControl w:val="0"/>
        <w:numPr>
          <w:ilvl w:val="0"/>
          <w:numId w:val="0"/>
        </w:numPr>
        <w:jc w:val="both"/>
        <w:rPr>
          <w:rFonts w:hint="eastAsia"/>
        </w:rPr>
      </w:pPr>
      <w:r>
        <w:rPr>
          <w:rFonts w:hint="eastAsia"/>
        </w:rPr>
        <w:t>哈纳克发现的那些精妙之处，有多少是赞美诗作者们的本意，尚存疑问。</w:t>
      </w:r>
    </w:p>
    <w:p w14:paraId="1719AD0E">
      <w:pPr>
        <w:widowControl w:val="0"/>
        <w:numPr>
          <w:ilvl w:val="0"/>
          <w:numId w:val="0"/>
        </w:numPr>
        <w:jc w:val="both"/>
        <w:rPr>
          <w:rFonts w:hint="eastAsia"/>
        </w:rPr>
      </w:pPr>
    </w:p>
    <w:p w14:paraId="3437DF05">
      <w:pPr>
        <w:widowControl w:val="0"/>
        <w:numPr>
          <w:ilvl w:val="0"/>
          <w:numId w:val="0"/>
        </w:numPr>
        <w:jc w:val="both"/>
        <w:rPr>
          <w:rFonts w:hint="eastAsia"/>
        </w:rPr>
      </w:pPr>
      <w:r>
        <w:rPr>
          <w:rFonts w:hint="eastAsia"/>
        </w:rPr>
        <w:t>At any rate, in order to prove Lucan authorship, Harnack should have exhibited by example )1( the likeness of these hymns to undisputed works of Luke and )2( their unlikeness to non-Lucan hymns.</w:t>
      </w:r>
    </w:p>
    <w:p w14:paraId="1F110249">
      <w:pPr>
        <w:widowControl w:val="0"/>
        <w:numPr>
          <w:ilvl w:val="0"/>
          <w:numId w:val="0"/>
        </w:numPr>
        <w:jc w:val="both"/>
        <w:rPr>
          <w:rFonts w:hint="eastAsia"/>
        </w:rPr>
      </w:pPr>
      <w:r>
        <w:rPr>
          <w:rFonts w:hint="eastAsia"/>
        </w:rPr>
        <w:t>无论如何，为了证明路加的作者身份，哈纳克应该通过例子展示（1）这些赞美诗与路加无可争议的作品的相似之处，以及（2）它们与非路加赞美诗的不同之处。</w:t>
      </w:r>
    </w:p>
    <w:p w14:paraId="5DD9A442">
      <w:pPr>
        <w:widowControl w:val="0"/>
        <w:numPr>
          <w:ilvl w:val="0"/>
          <w:numId w:val="0"/>
        </w:numPr>
        <w:jc w:val="both"/>
        <w:rPr>
          <w:rFonts w:hint="eastAsia"/>
        </w:rPr>
      </w:pPr>
    </w:p>
    <w:p w14:paraId="370C5E75">
      <w:pPr>
        <w:widowControl w:val="0"/>
        <w:numPr>
          <w:ilvl w:val="0"/>
          <w:numId w:val="0"/>
        </w:numPr>
        <w:jc w:val="both"/>
        <w:rPr>
          <w:rFonts w:hint="eastAsia"/>
        </w:rPr>
      </w:pPr>
      <w:r>
        <w:rPr>
          <w:rFonts w:hint="eastAsia"/>
        </w:rPr>
        <w:t>The former requirement is impossible of fulfilment.</w:t>
      </w:r>
    </w:p>
    <w:p w14:paraId="57E8683A">
      <w:pPr>
        <w:widowControl w:val="0"/>
        <w:numPr>
          <w:ilvl w:val="0"/>
          <w:numId w:val="0"/>
        </w:numPr>
        <w:jc w:val="both"/>
        <w:rPr>
          <w:rFonts w:hint="eastAsia"/>
        </w:rPr>
      </w:pPr>
      <w:r>
        <w:rPr>
          <w:rFonts w:hint="eastAsia"/>
        </w:rPr>
        <w:t>前一个要求是不可能实现的。</w:t>
      </w:r>
    </w:p>
    <w:p w14:paraId="30F85218">
      <w:pPr>
        <w:widowControl w:val="0"/>
        <w:numPr>
          <w:ilvl w:val="0"/>
          <w:numId w:val="0"/>
        </w:numPr>
        <w:jc w:val="both"/>
        <w:rPr>
          <w:rFonts w:hint="eastAsia"/>
        </w:rPr>
      </w:pPr>
    </w:p>
    <w:p w14:paraId="19E33417">
      <w:pPr>
        <w:widowControl w:val="0"/>
        <w:numPr>
          <w:ilvl w:val="0"/>
          <w:numId w:val="0"/>
        </w:numPr>
        <w:jc w:val="both"/>
        <w:rPr>
          <w:rFonts w:hint="eastAsia"/>
        </w:rPr>
      </w:pPr>
      <w:r>
        <w:rPr>
          <w:rFonts w:hint="eastAsia"/>
        </w:rPr>
        <w:t>Luke has unfortunately left to posterity no certain examples of his poetry, if he ever wrote any.</w:t>
      </w:r>
    </w:p>
    <w:p w14:paraId="6A5D0BA2">
      <w:pPr>
        <w:widowControl w:val="0"/>
        <w:numPr>
          <w:ilvl w:val="0"/>
          <w:numId w:val="0"/>
        </w:numPr>
        <w:jc w:val="both"/>
        <w:rPr>
          <w:rFonts w:hint="eastAsia"/>
        </w:rPr>
      </w:pPr>
      <w:r>
        <w:rPr>
          <w:rFonts w:hint="eastAsia"/>
        </w:rPr>
        <w:t>不幸的是，路加没有给后人留下任何确定的诗歌例子，如果他曾经写过的话。</w:t>
      </w:r>
    </w:p>
    <w:p w14:paraId="52392A52">
      <w:pPr>
        <w:widowControl w:val="0"/>
        <w:numPr>
          <w:ilvl w:val="0"/>
          <w:numId w:val="0"/>
        </w:numPr>
        <w:jc w:val="both"/>
        <w:rPr>
          <w:rFonts w:hint="eastAsia"/>
        </w:rPr>
      </w:pPr>
    </w:p>
    <w:p w14:paraId="5541B026">
      <w:pPr>
        <w:widowControl w:val="0"/>
        <w:numPr>
          <w:ilvl w:val="0"/>
          <w:numId w:val="0"/>
        </w:numPr>
        <w:jc w:val="both"/>
        <w:rPr>
          <w:rFonts w:hint="eastAsia"/>
        </w:rPr>
      </w:pPr>
      <w:r>
        <w:rPr>
          <w:rFonts w:hint="eastAsia"/>
        </w:rPr>
        <w:t>The most that could possibly be done would be to show that these hymns are Greek rather than Semitic in poetical form; that they are such as a native Greek must have produced, without a Semitic original, merely by moulding Hebrew materials into an imitation of a Hebrew poem.</w:t>
      </w:r>
    </w:p>
    <w:p w14:paraId="4E0CF3E8">
      <w:pPr>
        <w:widowControl w:val="0"/>
        <w:numPr>
          <w:ilvl w:val="0"/>
          <w:numId w:val="0"/>
        </w:numPr>
        <w:jc w:val="both"/>
        <w:rPr>
          <w:rFonts w:hint="eastAsia"/>
        </w:rPr>
      </w:pPr>
      <w:r>
        <w:rPr>
          <w:rFonts w:hint="eastAsia"/>
        </w:rPr>
        <w:t>最多能做的，是表明这些赞美诗在诗歌形式上是希腊的而非闪族的；它们是希腊本地人必须创作的，没有闪族原文，仅仅是将希伯来材料塑造成模仿希伯来诗歌的作品。</w:t>
      </w:r>
    </w:p>
    <w:p w14:paraId="151C5C92">
      <w:pPr>
        <w:widowControl w:val="0"/>
        <w:numPr>
          <w:ilvl w:val="0"/>
          <w:numId w:val="0"/>
        </w:numPr>
        <w:jc w:val="both"/>
        <w:rPr>
          <w:rFonts w:hint="eastAsia"/>
        </w:rPr>
      </w:pPr>
    </w:p>
    <w:p w14:paraId="4510C17D">
      <w:pPr>
        <w:widowControl w:val="0"/>
        <w:numPr>
          <w:ilvl w:val="0"/>
          <w:numId w:val="0"/>
        </w:numPr>
        <w:jc w:val="both"/>
        <w:rPr>
          <w:rFonts w:hint="eastAsia"/>
        </w:rPr>
      </w:pPr>
      <w:r>
        <w:rPr>
          <w:rFonts w:hint="eastAsia"/>
        </w:rPr>
        <w:t>Obviously, examples in point are rather hard to find; at any rate, they have not yet been produced by Harnack.</w:t>
      </w:r>
    </w:p>
    <w:p w14:paraId="1D82EB2B">
      <w:pPr>
        <w:widowControl w:val="0"/>
        <w:numPr>
          <w:ilvl w:val="0"/>
          <w:numId w:val="0"/>
        </w:numPr>
        <w:jc w:val="both"/>
        <w:rPr>
          <w:rFonts w:hint="eastAsia"/>
        </w:rPr>
      </w:pPr>
      <w:r>
        <w:rPr>
          <w:rFonts w:hint="eastAsia"/>
        </w:rPr>
        <w:t>显然，恰当的例子相当难找；无论如何，哈纳克尚未提供。</w:t>
      </w:r>
    </w:p>
    <w:p w14:paraId="307C55D6">
      <w:pPr>
        <w:widowControl w:val="0"/>
        <w:numPr>
          <w:ilvl w:val="0"/>
          <w:numId w:val="0"/>
        </w:numPr>
        <w:jc w:val="both"/>
        <w:rPr>
          <w:rFonts w:hint="eastAsia"/>
        </w:rPr>
      </w:pPr>
    </w:p>
    <w:p w14:paraId="230C807C">
      <w:pPr>
        <w:widowControl w:val="0"/>
        <w:numPr>
          <w:ilvl w:val="0"/>
          <w:numId w:val="0"/>
        </w:numPr>
        <w:jc w:val="both"/>
        <w:rPr>
          <w:rFonts w:hint="eastAsia"/>
        </w:rPr>
      </w:pPr>
      <w:r>
        <w:rPr>
          <w:rFonts w:hint="eastAsia"/>
        </w:rPr>
        <w:t>In the second place, if Harnack is unable to exhibit the likeness of the Magnificat and the Benedictus to undisputed Lucan works, he should have exhibited their unlikeness to non-Lucan and particularly Old Testament hymns.</w:t>
      </w:r>
    </w:p>
    <w:p w14:paraId="12300782">
      <w:pPr>
        <w:widowControl w:val="0"/>
        <w:numPr>
          <w:ilvl w:val="0"/>
          <w:numId w:val="0"/>
        </w:numPr>
        <w:jc w:val="both"/>
        <w:rPr>
          <w:rFonts w:hint="eastAsia"/>
        </w:rPr>
      </w:pPr>
      <w:r>
        <w:rPr>
          <w:rFonts w:hint="eastAsia"/>
        </w:rPr>
        <w:t>其次，如果哈纳克无法展示《尊主颂》和《撒迦利亚颂》与路加无可争议的作品的相似之处，他应该展示它们与非路加的，特别是旧约赞美诗的不同之处。</w:t>
      </w:r>
    </w:p>
    <w:p w14:paraId="581FF3D6">
      <w:pPr>
        <w:widowControl w:val="0"/>
        <w:numPr>
          <w:ilvl w:val="0"/>
          <w:numId w:val="0"/>
        </w:numPr>
        <w:jc w:val="both"/>
        <w:rPr>
          <w:rFonts w:hint="eastAsia"/>
        </w:rPr>
      </w:pPr>
    </w:p>
    <w:p w14:paraId="54B8E165">
      <w:pPr>
        <w:widowControl w:val="0"/>
        <w:numPr>
          <w:ilvl w:val="0"/>
          <w:numId w:val="0"/>
        </w:numPr>
        <w:jc w:val="both"/>
        <w:rPr>
          <w:rFonts w:hint="eastAsia"/>
        </w:rPr>
      </w:pPr>
      <w:r>
        <w:rPr>
          <w:rFonts w:hint="eastAsia"/>
        </w:rPr>
        <w:t>That could have been done only by examples.</w:t>
      </w:r>
    </w:p>
    <w:p w14:paraId="4707E77F">
      <w:pPr>
        <w:widowControl w:val="0"/>
        <w:numPr>
          <w:ilvl w:val="0"/>
          <w:numId w:val="0"/>
        </w:numPr>
        <w:jc w:val="both"/>
        <w:rPr>
          <w:rFonts w:hint="eastAsia"/>
        </w:rPr>
      </w:pPr>
      <w:r>
        <w:rPr>
          <w:rFonts w:hint="eastAsia"/>
        </w:rPr>
        <w:t>那只能通过例子来完成。</w:t>
      </w:r>
    </w:p>
    <w:p w14:paraId="527CB31B">
      <w:pPr>
        <w:widowControl w:val="0"/>
        <w:numPr>
          <w:ilvl w:val="0"/>
          <w:numId w:val="0"/>
        </w:numPr>
        <w:jc w:val="both"/>
        <w:rPr>
          <w:rFonts w:hint="eastAsia"/>
        </w:rPr>
      </w:pPr>
    </w:p>
    <w:p w14:paraId="635115A2">
      <w:pPr>
        <w:widowControl w:val="0"/>
        <w:numPr>
          <w:ilvl w:val="0"/>
          <w:numId w:val="0"/>
        </w:numPr>
        <w:jc w:val="both"/>
        <w:rPr>
          <w:rFonts w:hint="eastAsia"/>
        </w:rPr>
      </w:pPr>
      <w:r>
        <w:rPr>
          <w:rFonts w:hint="eastAsia"/>
        </w:rPr>
        <w:t>Until it is done, the proof remains incomplete.</w:t>
      </w:r>
    </w:p>
    <w:p w14:paraId="2816E267">
      <w:pPr>
        <w:widowControl w:val="0"/>
        <w:numPr>
          <w:ilvl w:val="0"/>
          <w:numId w:val="0"/>
        </w:numPr>
        <w:jc w:val="both"/>
        <w:rPr>
          <w:rFonts w:hint="eastAsia"/>
        </w:rPr>
      </w:pPr>
      <w:r>
        <w:rPr>
          <w:rFonts w:hint="eastAsia"/>
        </w:rPr>
        <w:t>在完成之前，证明仍然是不完整的。</w:t>
      </w:r>
    </w:p>
    <w:p w14:paraId="1F6DA42E">
      <w:pPr>
        <w:widowControl w:val="0"/>
        <w:numPr>
          <w:ilvl w:val="0"/>
          <w:numId w:val="0"/>
        </w:numPr>
        <w:jc w:val="both"/>
        <w:rPr>
          <w:rFonts w:hint="eastAsia"/>
        </w:rPr>
      </w:pPr>
    </w:p>
    <w:p w14:paraId="7B348C2D">
      <w:pPr>
        <w:widowControl w:val="0"/>
        <w:numPr>
          <w:ilvl w:val="0"/>
          <w:numId w:val="0"/>
        </w:numPr>
        <w:jc w:val="both"/>
        <w:rPr>
          <w:rFonts w:hint="eastAsia"/>
        </w:rPr>
      </w:pPr>
      <w:r>
        <w:rPr>
          <w:rFonts w:hint="eastAsia"/>
        </w:rPr>
        <w:t>If some of the psalms of the Septuagint were to be examined by the same kind of minute scrutiny which Harnack has applied to the two hymns of Lk. 1, perhaps similar peculiarities of composition might be discovered.</w:t>
      </w:r>
    </w:p>
    <w:p w14:paraId="6C84D6C6">
      <w:pPr>
        <w:widowControl w:val="0"/>
        <w:numPr>
          <w:ilvl w:val="0"/>
          <w:numId w:val="0"/>
        </w:numPr>
        <w:jc w:val="both"/>
        <w:rPr>
          <w:rFonts w:hint="eastAsia"/>
        </w:rPr>
      </w:pPr>
      <w:r>
        <w:rPr>
          <w:rFonts w:hint="eastAsia"/>
        </w:rPr>
        <w:t>如果七十士译本中的一些诗篇，用哈纳克应用于路加福音第1章两首赞美诗的那种细致审查来考察，或许会发现类似的构图特性。</w:t>
      </w:r>
    </w:p>
    <w:p w14:paraId="50037AD2">
      <w:pPr>
        <w:widowControl w:val="0"/>
        <w:numPr>
          <w:ilvl w:val="0"/>
          <w:numId w:val="0"/>
        </w:numPr>
        <w:jc w:val="both"/>
        <w:rPr>
          <w:rFonts w:hint="eastAsia"/>
        </w:rPr>
      </w:pPr>
    </w:p>
    <w:p w14:paraId="2C746059">
      <w:pPr>
        <w:widowControl w:val="0"/>
        <w:numPr>
          <w:ilvl w:val="0"/>
          <w:numId w:val="0"/>
        </w:numPr>
        <w:jc w:val="both"/>
        <w:rPr>
          <w:rFonts w:hint="eastAsia"/>
        </w:rPr>
      </w:pPr>
      <w:r>
        <w:rPr>
          <w:rFonts w:hint="eastAsia"/>
        </w:rPr>
        <w:t>/pg. 20/</w:t>
      </w:r>
    </w:p>
    <w:p w14:paraId="5D755C5A">
      <w:pPr>
        <w:widowControl w:val="0"/>
        <w:numPr>
          <w:ilvl w:val="0"/>
          <w:numId w:val="0"/>
        </w:numPr>
        <w:jc w:val="both"/>
        <w:rPr>
          <w:rFonts w:hint="eastAsia"/>
        </w:rPr>
      </w:pPr>
      <w:r>
        <w:rPr>
          <w:rFonts w:hint="eastAsia"/>
        </w:rPr>
        <w:t>/第20页/</w:t>
      </w:r>
    </w:p>
    <w:p w14:paraId="347B2D21">
      <w:pPr>
        <w:widowControl w:val="0"/>
        <w:numPr>
          <w:ilvl w:val="0"/>
          <w:numId w:val="0"/>
        </w:numPr>
        <w:jc w:val="both"/>
        <w:rPr>
          <w:rFonts w:hint="eastAsia"/>
        </w:rPr>
      </w:pPr>
    </w:p>
    <w:p w14:paraId="1409519D">
      <w:pPr>
        <w:widowControl w:val="0"/>
        <w:numPr>
          <w:ilvl w:val="0"/>
          <w:numId w:val="0"/>
        </w:numPr>
        <w:jc w:val="both"/>
        <w:rPr>
          <w:rFonts w:hint="eastAsia"/>
        </w:rPr>
      </w:pPr>
      <w:r>
        <w:rPr>
          <w:rFonts w:hint="eastAsia"/>
        </w:rPr>
        <w:t>Harnack lays particular stress upon the first part of the Benedictus, Lk. 1:68–75.</w:t>
      </w:r>
    </w:p>
    <w:p w14:paraId="2225802B">
      <w:pPr>
        <w:widowControl w:val="0"/>
        <w:numPr>
          <w:ilvl w:val="0"/>
          <w:numId w:val="0"/>
        </w:numPr>
        <w:jc w:val="both"/>
        <w:rPr>
          <w:rFonts w:hint="eastAsia"/>
        </w:rPr>
      </w:pPr>
      <w:r>
        <w:rPr>
          <w:rFonts w:hint="eastAsia"/>
        </w:rPr>
        <w:t>哈纳克特别强调《撒迦利亚颂》的第一部分，路加福音1:68–75。</w:t>
      </w:r>
    </w:p>
    <w:p w14:paraId="70E074F4">
      <w:pPr>
        <w:widowControl w:val="0"/>
        <w:numPr>
          <w:ilvl w:val="0"/>
          <w:numId w:val="0"/>
        </w:numPr>
        <w:jc w:val="both"/>
        <w:rPr>
          <w:rFonts w:hint="eastAsia"/>
        </w:rPr>
      </w:pPr>
    </w:p>
    <w:p w14:paraId="024801C6">
      <w:pPr>
        <w:widowControl w:val="0"/>
        <w:numPr>
          <w:ilvl w:val="0"/>
          <w:numId w:val="0"/>
        </w:numPr>
        <w:jc w:val="both"/>
        <w:rPr>
          <w:rFonts w:hint="eastAsia"/>
        </w:rPr>
      </w:pPr>
      <w:r>
        <w:rPr>
          <w:rFonts w:hint="eastAsia"/>
        </w:rPr>
        <w:t>But if he means to compare this sentence with the prologue, Lk. 1:1–4, the comparison is particularly unfortunate.</w:t>
      </w:r>
    </w:p>
    <w:p w14:paraId="25EECD6B">
      <w:pPr>
        <w:widowControl w:val="0"/>
        <w:numPr>
          <w:ilvl w:val="0"/>
          <w:numId w:val="0"/>
        </w:numPr>
        <w:jc w:val="both"/>
        <w:rPr>
          <w:rFonts w:hint="eastAsia"/>
        </w:rPr>
      </w:pPr>
      <w:r>
        <w:rPr>
          <w:rFonts w:hint="eastAsia"/>
        </w:rPr>
        <w:t>但如果他打算将这个句子与序言，路加福音1:1–4，作比较，这个比较就特别不恰当了。</w:t>
      </w:r>
    </w:p>
    <w:p w14:paraId="442590F3">
      <w:pPr>
        <w:widowControl w:val="0"/>
        <w:numPr>
          <w:ilvl w:val="0"/>
          <w:numId w:val="0"/>
        </w:numPr>
        <w:jc w:val="both"/>
        <w:rPr>
          <w:rFonts w:hint="eastAsia"/>
        </w:rPr>
      </w:pPr>
    </w:p>
    <w:p w14:paraId="13A6AAAD">
      <w:pPr>
        <w:widowControl w:val="0"/>
        <w:numPr>
          <w:ilvl w:val="0"/>
          <w:numId w:val="0"/>
        </w:numPr>
        <w:jc w:val="both"/>
        <w:rPr>
          <w:rFonts w:hint="eastAsia"/>
        </w:rPr>
      </w:pPr>
      <w:r>
        <w:rPr>
          <w:rFonts w:hint="eastAsia"/>
        </w:rPr>
        <w:t>The two sentences are totally different.</w:t>
      </w:r>
    </w:p>
    <w:p w14:paraId="29DF2AB2">
      <w:pPr>
        <w:widowControl w:val="0"/>
        <w:numPr>
          <w:ilvl w:val="0"/>
          <w:numId w:val="0"/>
        </w:numPr>
        <w:jc w:val="both"/>
        <w:rPr>
          <w:rFonts w:hint="eastAsia"/>
        </w:rPr>
      </w:pPr>
      <w:r>
        <w:rPr>
          <w:rFonts w:hint="eastAsia"/>
        </w:rPr>
        <w:t>这两个句子完全不同。</w:t>
      </w:r>
    </w:p>
    <w:p w14:paraId="6E760F65">
      <w:pPr>
        <w:widowControl w:val="0"/>
        <w:numPr>
          <w:ilvl w:val="0"/>
          <w:numId w:val="0"/>
        </w:numPr>
        <w:jc w:val="both"/>
        <w:rPr>
          <w:rFonts w:hint="eastAsia"/>
        </w:rPr>
      </w:pPr>
    </w:p>
    <w:p w14:paraId="197A4982">
      <w:pPr>
        <w:widowControl w:val="0"/>
        <w:numPr>
          <w:ilvl w:val="0"/>
          <w:numId w:val="0"/>
        </w:numPr>
        <w:jc w:val="both"/>
        <w:rPr>
          <w:rFonts w:hint="eastAsia"/>
        </w:rPr>
      </w:pPr>
      <w:r>
        <w:rPr>
          <w:rFonts w:hint="eastAsia"/>
        </w:rPr>
        <w:t>Lk. 1:1–4 is one complete period; it could not grammatically be broken off until almost the very end.</w:t>
      </w:r>
    </w:p>
    <w:p w14:paraId="61F35AFE">
      <w:pPr>
        <w:widowControl w:val="0"/>
        <w:numPr>
          <w:ilvl w:val="0"/>
          <w:numId w:val="0"/>
        </w:numPr>
        <w:jc w:val="both"/>
        <w:rPr>
          <w:rFonts w:hint="eastAsia"/>
        </w:rPr>
      </w:pPr>
      <w:r>
        <w:rPr>
          <w:rFonts w:hint="eastAsia"/>
        </w:rPr>
        <w:t>路加福音1:1–4是一个完整的句式；在语法上，它几乎要到最后才能断开。</w:t>
      </w:r>
    </w:p>
    <w:p w14:paraId="6EC19801">
      <w:pPr>
        <w:widowControl w:val="0"/>
        <w:numPr>
          <w:ilvl w:val="0"/>
          <w:numId w:val="0"/>
        </w:numPr>
        <w:jc w:val="both"/>
        <w:rPr>
          <w:rFonts w:hint="eastAsia"/>
        </w:rPr>
      </w:pPr>
    </w:p>
    <w:p w14:paraId="08EE4A6F">
      <w:pPr>
        <w:widowControl w:val="0"/>
        <w:numPr>
          <w:ilvl w:val="0"/>
          <w:numId w:val="0"/>
        </w:numPr>
        <w:jc w:val="both"/>
        <w:rPr>
          <w:rFonts w:hint="eastAsia"/>
        </w:rPr>
      </w:pPr>
      <w:r>
        <w:rPr>
          <w:rFonts w:hint="eastAsia"/>
        </w:rPr>
        <w:t>But Lk. 1:68–75 could be broken off at the end of almost any one of the nine lines of which it is composed, and still make complete sense.</w:t>
      </w:r>
    </w:p>
    <w:p w14:paraId="3289958B">
      <w:pPr>
        <w:widowControl w:val="0"/>
        <w:numPr>
          <w:ilvl w:val="0"/>
          <w:numId w:val="0"/>
        </w:numPr>
        <w:jc w:val="both"/>
        <w:rPr>
          <w:rFonts w:hint="eastAsia"/>
        </w:rPr>
      </w:pPr>
      <w:r>
        <w:rPr>
          <w:rFonts w:hint="eastAsia"/>
        </w:rPr>
        <w:t>但路加福音1:68–75可以在其组成的九行中的任何一行结尾处断开，并且仍然保持完整的意义。</w:t>
      </w:r>
    </w:p>
    <w:p w14:paraId="0FFF91AE">
      <w:pPr>
        <w:widowControl w:val="0"/>
        <w:numPr>
          <w:ilvl w:val="0"/>
          <w:numId w:val="0"/>
        </w:numPr>
        <w:jc w:val="both"/>
        <w:rPr>
          <w:rFonts w:hint="eastAsia"/>
        </w:rPr>
      </w:pPr>
    </w:p>
    <w:p w14:paraId="170FFC02">
      <w:pPr>
        <w:widowControl w:val="0"/>
        <w:numPr>
          <w:ilvl w:val="0"/>
          <w:numId w:val="0"/>
        </w:numPr>
        <w:jc w:val="both"/>
        <w:rPr>
          <w:rFonts w:hint="eastAsia"/>
        </w:rPr>
      </w:pPr>
      <w:r>
        <w:rPr>
          <w:rFonts w:hint="eastAsia"/>
        </w:rPr>
        <w:t>The sentence is not planned as though the end were in view from the beginning, but is lengthened out, by adding one epexegetical phrase or clause after another, loosely and almost as an after-thought.</w:t>
      </w:r>
    </w:p>
    <w:p w14:paraId="34D3220D">
      <w:pPr>
        <w:widowControl w:val="0"/>
        <w:numPr>
          <w:ilvl w:val="0"/>
          <w:numId w:val="0"/>
        </w:numPr>
        <w:jc w:val="both"/>
        <w:rPr>
          <w:rFonts w:hint="eastAsia"/>
        </w:rPr>
      </w:pPr>
      <w:r>
        <w:rPr>
          <w:rFonts w:hint="eastAsia"/>
        </w:rPr>
        <w:t>这个句子并非从一开始就规划好结尾，而是通过一个个地添加解释性的短语或子句，松散地、几乎是事后才想到的方式，来加长的。</w:t>
      </w:r>
    </w:p>
    <w:p w14:paraId="1929A7FB">
      <w:pPr>
        <w:widowControl w:val="0"/>
        <w:numPr>
          <w:ilvl w:val="0"/>
          <w:numId w:val="0"/>
        </w:numPr>
        <w:jc w:val="both"/>
        <w:rPr>
          <w:rFonts w:hint="eastAsia"/>
        </w:rPr>
      </w:pPr>
    </w:p>
    <w:p w14:paraId="3955F948">
      <w:pPr>
        <w:widowControl w:val="0"/>
        <w:numPr>
          <w:ilvl w:val="0"/>
          <w:numId w:val="0"/>
        </w:numPr>
        <w:jc w:val="both"/>
        <w:rPr>
          <w:rFonts w:hint="eastAsia"/>
        </w:rPr>
      </w:pPr>
      <w:r>
        <w:rPr>
          <w:rFonts w:hint="eastAsia"/>
        </w:rPr>
        <w:t>Is that a characteristic Greek form of sentence?</w:t>
      </w:r>
    </w:p>
    <w:p w14:paraId="146F14B4">
      <w:pPr>
        <w:widowControl w:val="0"/>
        <w:numPr>
          <w:ilvl w:val="0"/>
          <w:numId w:val="0"/>
        </w:numPr>
        <w:jc w:val="both"/>
        <w:rPr>
          <w:rFonts w:hint="eastAsia"/>
        </w:rPr>
      </w:pPr>
      <w:r>
        <w:rPr>
          <w:rFonts w:hint="eastAsia"/>
        </w:rPr>
        <w:t>那是典型的希腊句子形式吗？</w:t>
      </w:r>
    </w:p>
    <w:p w14:paraId="5AAA8509">
      <w:pPr>
        <w:widowControl w:val="0"/>
        <w:numPr>
          <w:ilvl w:val="0"/>
          <w:numId w:val="0"/>
        </w:numPr>
        <w:jc w:val="both"/>
        <w:rPr>
          <w:rFonts w:hint="eastAsia"/>
        </w:rPr>
      </w:pPr>
    </w:p>
    <w:p w14:paraId="6AA55106">
      <w:pPr>
        <w:widowControl w:val="0"/>
        <w:numPr>
          <w:ilvl w:val="0"/>
          <w:numId w:val="0"/>
        </w:numPr>
        <w:jc w:val="both"/>
        <w:rPr>
          <w:rFonts w:hint="eastAsia"/>
        </w:rPr>
      </w:pPr>
      <w:r>
        <w:rPr>
          <w:rFonts w:hint="eastAsia"/>
        </w:rPr>
        <w:t>Does it not look more like the simplicity of Semitic poetry, forced into the restraints of Greek grammar?</w:t>
      </w:r>
    </w:p>
    <w:p w14:paraId="4770810F">
      <w:pPr>
        <w:widowControl w:val="0"/>
        <w:numPr>
          <w:ilvl w:val="0"/>
          <w:numId w:val="0"/>
        </w:numPr>
        <w:jc w:val="both"/>
        <w:rPr>
          <w:rFonts w:hint="eastAsia"/>
        </w:rPr>
      </w:pPr>
      <w:r>
        <w:rPr>
          <w:rFonts w:hint="eastAsia"/>
        </w:rPr>
        <w:t>它不是更像闪族诗歌的简洁，被强加于希腊语法的约束之中吗？</w:t>
      </w:r>
    </w:p>
    <w:p w14:paraId="4A4037E1">
      <w:pPr>
        <w:widowControl w:val="0"/>
        <w:numPr>
          <w:ilvl w:val="0"/>
          <w:numId w:val="0"/>
        </w:numPr>
        <w:jc w:val="both"/>
        <w:rPr>
          <w:rFonts w:hint="eastAsia"/>
        </w:rPr>
      </w:pPr>
    </w:p>
    <w:p w14:paraId="65374EF1">
      <w:pPr>
        <w:widowControl w:val="0"/>
        <w:numPr>
          <w:ilvl w:val="0"/>
          <w:numId w:val="0"/>
        </w:numPr>
        <w:jc w:val="both"/>
        <w:rPr>
          <w:rFonts w:hint="eastAsia"/>
        </w:rPr>
      </w:pPr>
      <w:r>
        <w:rPr>
          <w:rFonts w:hint="eastAsia"/>
        </w:rPr>
        <w:t>Compare for example such a passage as Ps. Sol. xviii. 7–9,81 which certainly is translated from a Semitic original:</w:t>
      </w:r>
    </w:p>
    <w:p w14:paraId="3A786774">
      <w:pPr>
        <w:widowControl w:val="0"/>
        <w:numPr>
          <w:ilvl w:val="0"/>
          <w:numId w:val="0"/>
        </w:numPr>
        <w:jc w:val="both"/>
        <w:rPr>
          <w:rFonts w:hint="eastAsia"/>
        </w:rPr>
      </w:pPr>
      <w:r>
        <w:rPr>
          <w:rFonts w:hint="eastAsia"/>
        </w:rPr>
        <w:t>例如，比较所罗门诗篇十八篇7-9节81这样的段落，它肯定是从闪族原文翻译过来的：</w:t>
      </w:r>
    </w:p>
    <w:p w14:paraId="52EA271E">
      <w:pPr>
        <w:widowControl w:val="0"/>
        <w:numPr>
          <w:ilvl w:val="0"/>
          <w:numId w:val="0"/>
        </w:numPr>
        <w:jc w:val="both"/>
        <w:rPr>
          <w:rFonts w:hint="eastAsia"/>
        </w:rPr>
      </w:pPr>
    </w:p>
    <w:p w14:paraId="1E78E088">
      <w:pPr>
        <w:widowControl w:val="0"/>
        <w:numPr>
          <w:ilvl w:val="0"/>
          <w:numId w:val="0"/>
        </w:numPr>
        <w:jc w:val="both"/>
        <w:rPr>
          <w:rFonts w:hint="eastAsia"/>
        </w:rPr>
      </w:pPr>
      <w:r>
        <w:rPr>
          <w:rFonts w:hint="eastAsia"/>
        </w:rPr>
        <w:t>:"6VD4@4 @Ê (4&lt;`:,&lt;@4 ¦&lt; J"4$H º:XD"4H ¦6,\&lt;"4H Æ*,4$&lt; J( •("2( 6LD\@L, Ÿ B@4ZF,4 (,&lt;,($ J®$ ¦DP@:X&lt;®, ßBÎ ÕV$*@&lt; B"4*,\"H PD4FJ@L$ 6LD\@L ¦&lt; N`$å 2,@L$ "ÛJ@L$, ¦&lt; F@N\( B&lt;,b:"J@H 6"Â *46"4@Fb&lt;0H 6"Â ÆFPb@H, 6"J,L2L$&lt;"4 –&lt;*D" ¦&lt; §D(@4H *46"4@Fb&lt;0H N`$å 2,@L$, 6"J"FJ0$F"4 BV&lt;J"H "ÛJ@×H ¦&lt; N`$å 6LD\@L.</w:t>
      </w:r>
    </w:p>
    <w:p w14:paraId="33EFE1D4">
      <w:pPr>
        <w:widowControl w:val="0"/>
        <w:numPr>
          <w:ilvl w:val="0"/>
          <w:numId w:val="0"/>
        </w:numPr>
        <w:jc w:val="both"/>
        <w:rPr>
          <w:rFonts w:hint="eastAsia"/>
        </w:rPr>
      </w:pPr>
      <w:r>
        <w:rPr>
          <w:rFonts w:hint="eastAsia"/>
        </w:rPr>
        <w:t>:"6VD4@4 @Ê (4&lt;`:,&lt;@4 ¦&lt; J"4$H º:XD"4H ¦6,\&lt;"4H Æ*,4$&lt; J( •("2( 6LD\@L, Ÿ B@4ZF,4 (,&lt;,($ J®$ ¦DP@:X&lt;®, ßBÎ ÕV$*@&lt; B"4*,\"H PD4FJ@L$ 6LD\@L ¦&lt; N`$å 2,@L$ "ÛJ@L$, ¦&lt; F@N\( B&lt;,b:"J@H 6"Â *46"4@Fb&lt;0H 6"Â ÆFPb@H, 6"J,L2L$&lt;"4 –&lt;*D" ¦&lt; §D(@4H *46"4@Fb&lt;0H N`$å 2,@L$, 6"J"FJ0$F"4 BV&lt;J"H "ÛJ@×H ¦&lt; N`$å 6LD\@L.（愿我们洁净自己，预备迎接主的日子，因为祂必赐福给我们，正如祂向我们所应许的。主必怜悯祂的百姓，赐给他们智慧、公义和圣洁。祂必以公义和敬畏神引导他们，并使他们都敬畏祂。）</w:t>
      </w:r>
    </w:p>
    <w:p w14:paraId="63D9CD7D">
      <w:pPr>
        <w:widowControl w:val="0"/>
        <w:numPr>
          <w:ilvl w:val="0"/>
          <w:numId w:val="0"/>
        </w:numPr>
        <w:jc w:val="both"/>
        <w:rPr>
          <w:rFonts w:hint="eastAsia"/>
        </w:rPr>
      </w:pPr>
    </w:p>
    <w:p w14:paraId="33563266">
      <w:pPr>
        <w:widowControl w:val="0"/>
        <w:numPr>
          <w:ilvl w:val="0"/>
          <w:numId w:val="0"/>
        </w:numPr>
        <w:jc w:val="both"/>
        <w:rPr>
          <w:rFonts w:hint="eastAsia"/>
        </w:rPr>
      </w:pPr>
      <w:r>
        <w:rPr>
          <w:rFonts w:hint="eastAsia"/>
        </w:rPr>
        <w:t>This passage is very much shorter than the passage from the Benedictus; but the sentencestructure, if "structure" it may be called, is very similar.</w:t>
      </w:r>
    </w:p>
    <w:p w14:paraId="6EA53DDB">
      <w:pPr>
        <w:widowControl w:val="0"/>
        <w:numPr>
          <w:ilvl w:val="0"/>
          <w:numId w:val="0"/>
        </w:numPr>
        <w:jc w:val="both"/>
        <w:rPr>
          <w:rFonts w:hint="eastAsia"/>
        </w:rPr>
      </w:pPr>
      <w:r>
        <w:rPr>
          <w:rFonts w:hint="eastAsia"/>
        </w:rPr>
        <w:t>这段经文比《撒迦利亚颂》中的段落短得多；但其句子结构，如果可以称为“结构”的话，非常相似。</w:t>
      </w:r>
    </w:p>
    <w:p w14:paraId="023997A8">
      <w:pPr>
        <w:widowControl w:val="0"/>
        <w:numPr>
          <w:ilvl w:val="0"/>
          <w:numId w:val="0"/>
        </w:numPr>
        <w:jc w:val="both"/>
        <w:rPr>
          <w:rFonts w:hint="eastAsia"/>
        </w:rPr>
      </w:pPr>
    </w:p>
    <w:p w14:paraId="0504AB78">
      <w:pPr>
        <w:widowControl w:val="0"/>
        <w:numPr>
          <w:ilvl w:val="0"/>
          <w:numId w:val="0"/>
        </w:numPr>
        <w:jc w:val="both"/>
        <w:rPr>
          <w:rFonts w:hint="eastAsia"/>
        </w:rPr>
      </w:pPr>
      <w:r>
        <w:rPr>
          <w:rFonts w:hint="eastAsia"/>
        </w:rPr>
        <w:t>The Psalms of Solomon, from which this passage has been taken, afford material for other interesting comparisons with the hymns of Luke 1.82</w:t>
      </w:r>
    </w:p>
    <w:p w14:paraId="715503E3">
      <w:pPr>
        <w:widowControl w:val="0"/>
        <w:numPr>
          <w:ilvl w:val="0"/>
          <w:numId w:val="0"/>
        </w:numPr>
        <w:jc w:val="both"/>
        <w:rPr>
          <w:rFonts w:hint="eastAsia"/>
        </w:rPr>
      </w:pPr>
      <w:r>
        <w:rPr>
          <w:rFonts w:hint="eastAsia"/>
        </w:rPr>
        <w:t>所罗门诗篇，从中摘取了这段经文，为与路加福音第1章的赞美诗进行其他有趣的比较提供了材料。82</w:t>
      </w:r>
    </w:p>
    <w:p w14:paraId="7996ADCA">
      <w:pPr>
        <w:widowControl w:val="0"/>
        <w:numPr>
          <w:ilvl w:val="0"/>
          <w:numId w:val="0"/>
        </w:numPr>
        <w:jc w:val="both"/>
        <w:rPr>
          <w:rFonts w:hint="eastAsia"/>
        </w:rPr>
      </w:pPr>
    </w:p>
    <w:p w14:paraId="7B739099">
      <w:pPr>
        <w:widowControl w:val="0"/>
        <w:numPr>
          <w:ilvl w:val="0"/>
          <w:numId w:val="0"/>
        </w:numPr>
        <w:jc w:val="both"/>
        <w:rPr>
          <w:rFonts w:hint="eastAsia"/>
        </w:rPr>
      </w:pPr>
      <w:r>
        <w:rPr>
          <w:rFonts w:hint="eastAsia"/>
        </w:rPr>
        <w:t>Of the parallels cited by Ryle and James a few are striking.</w:t>
      </w:r>
    </w:p>
    <w:p w14:paraId="3E861CD6">
      <w:pPr>
        <w:widowControl w:val="0"/>
        <w:numPr>
          <w:ilvl w:val="0"/>
          <w:numId w:val="0"/>
        </w:numPr>
        <w:jc w:val="both"/>
        <w:rPr>
          <w:rFonts w:hint="eastAsia"/>
        </w:rPr>
      </w:pPr>
      <w:r>
        <w:rPr>
          <w:rFonts w:hint="eastAsia"/>
        </w:rPr>
        <w:t>在赖尔和詹姆斯引用的平行经文中，有几处很引人注目。</w:t>
      </w:r>
    </w:p>
    <w:p w14:paraId="6223AAB5">
      <w:pPr>
        <w:widowControl w:val="0"/>
        <w:numPr>
          <w:ilvl w:val="0"/>
          <w:numId w:val="0"/>
        </w:numPr>
        <w:jc w:val="both"/>
        <w:rPr>
          <w:rFonts w:hint="eastAsia"/>
        </w:rPr>
      </w:pPr>
    </w:p>
    <w:p w14:paraId="2529AEE0">
      <w:pPr>
        <w:widowControl w:val="0"/>
        <w:numPr>
          <w:ilvl w:val="0"/>
          <w:numId w:val="0"/>
        </w:numPr>
        <w:jc w:val="both"/>
        <w:rPr>
          <w:rFonts w:hint="eastAsia"/>
        </w:rPr>
      </w:pPr>
      <w:r>
        <w:rPr>
          <w:rFonts w:hint="eastAsia"/>
        </w:rPr>
        <w:t>Compare, for example, with Lk. 1:50 )6"Â JÎ §8,@H "ÛJ@L$ ,ÆH (,</w:t>
      </w:r>
    </w:p>
    <w:p w14:paraId="08B66E9C">
      <w:pPr>
        <w:widowControl w:val="0"/>
        <w:numPr>
          <w:ilvl w:val="0"/>
          <w:numId w:val="0"/>
        </w:numPr>
        <w:jc w:val="both"/>
        <w:rPr>
          <w:rFonts w:hint="eastAsia"/>
        </w:rPr>
      </w:pPr>
      <w:r>
        <w:rPr>
          <w:rFonts w:hint="eastAsia"/>
        </w:rPr>
        <w:t>例如，比较路加福音1:50（6"Â JÎ §8,@H "ÛJ@L$ ,ÆH (, 祂的怜悯，直到永远）。</w:t>
      </w:r>
    </w:p>
    <w:p w14:paraId="0BE481E4">
      <w:pPr>
        <w:widowControl w:val="0"/>
        <w:numPr>
          <w:ilvl w:val="0"/>
          <w:numId w:val="0"/>
        </w:numPr>
        <w:jc w:val="both"/>
        <w:rPr>
          <w:rFonts w:hint="eastAsia"/>
        </w:rPr>
      </w:pPr>
    </w:p>
    <w:p w14:paraId="5ED95D91">
      <w:pPr>
        <w:widowControl w:val="0"/>
        <w:numPr>
          <w:ilvl w:val="0"/>
          <w:numId w:val="0"/>
        </w:numPr>
        <w:jc w:val="both"/>
        <w:rPr>
          <w:rFonts w:hint="eastAsia"/>
        </w:rPr>
      </w:pPr>
      <w:r>
        <w:rPr>
          <w:rFonts w:hint="eastAsia"/>
        </w:rPr>
        <w:t>&lt;,(H 6"Â (,&lt;,(H J@4$H N@$@L:X&lt;@4H "ÛJ`&lt;( Ps. Sol. xiii. 11 )¦BÂ *¥ J@×H ÒF\@LH JÎ §8,@H 6LD\@L, 6"Â ¦BÂ J@×H N@$@L:X&lt;@LH "ÛJÎ&lt; JÎ §8,@H "ÛJ@L$(, and with Lk. 1:69 )+Û8@(0JÎH 6bD4@H Ò 2,ÎH J@L$ FD"Z8, ÓJ4 /pg. 21/ ¦B,F6XR"J@ 6"Â ¦B@\0F,&lt; 8bJDTF4&lt; Jå$ 8"å$ "ÛJ@L$( Ps. Sol. vi. 9 ),Û8@(0JÎH 6bD4@H Ò B@4T$&lt; §8,@&lt; J@4$H •("BT$F4&lt; "ÛJÎ&lt; ¦&lt; •802,\((.</w:t>
      </w:r>
    </w:p>
    <w:p w14:paraId="3FD908CD">
      <w:pPr>
        <w:widowControl w:val="0"/>
        <w:numPr>
          <w:ilvl w:val="0"/>
          <w:numId w:val="0"/>
        </w:numPr>
        <w:jc w:val="both"/>
        <w:rPr>
          <w:rFonts w:hint="eastAsia"/>
        </w:rPr>
      </w:pPr>
      <w:r>
        <w:rPr>
          <w:rFonts w:hint="eastAsia"/>
        </w:rPr>
        <w:t>&lt;,(H 6"Â (,&lt;,(H J@4$H N@$@L:X&lt;@4H "ÛJ`&lt;(（代代相传，赐给敬畏祂的人）所罗门诗篇十三篇11节（¦BÂ *¥ J@×H ÒF\@LH JÎ §8,@H 6LD\@L, 6"Â ¦BÂ J@×H N@$@L:X&lt;@LH "ÛJÎ&lt; JÎ §8,@H "ÛJ@L$(，祂的怜悯临到那些爱祂的人，以及临到那些敬畏祂的人）以及路加福音1:69（+Û8@(0JÎH 6bD4@H Ò 2,ÎH J@L$ FD"Z8, ÓJ4 /pg. 21/ ¦B,F6XR"J@ 6"Â ¦B@\0F,&lt; 8bJDTF4&lt; Jå$ 8"å$ "ÛJ@L$(，主为祂的百姓兴起了一位拯救的角，因为/第21页/祂眷顾并救赎了祂的百姓）所罗门诗篇六篇9节（),Û8@(0JÎH 6bD4@H Ò B@4T$&lt; §8,@&lt; J@4$H •("BT$F4&lt; "ÛJÎ&lt; ¦&lt; •802,\((，主兴起了一位怜悯那些爱祂之人的拯救者）。</w:t>
      </w:r>
    </w:p>
    <w:p w14:paraId="171AB53B">
      <w:pPr>
        <w:widowControl w:val="0"/>
        <w:numPr>
          <w:ilvl w:val="0"/>
          <w:numId w:val="0"/>
        </w:numPr>
        <w:jc w:val="both"/>
        <w:rPr>
          <w:rFonts w:hint="eastAsia"/>
        </w:rPr>
      </w:pPr>
    </w:p>
    <w:p w14:paraId="1B0737B9">
      <w:pPr>
        <w:widowControl w:val="0"/>
        <w:numPr>
          <w:ilvl w:val="0"/>
          <w:numId w:val="0"/>
        </w:numPr>
        <w:jc w:val="both"/>
        <w:rPr>
          <w:rFonts w:hint="eastAsia"/>
        </w:rPr>
      </w:pPr>
      <w:r>
        <w:rPr>
          <w:rFonts w:hint="eastAsia"/>
        </w:rPr>
        <w:t>Although direct parallels are few, a certain similarity in spirit and in ideas can hardly be denied.</w:t>
      </w:r>
    </w:p>
    <w:p w14:paraId="7F5BE1F2">
      <w:pPr>
        <w:widowControl w:val="0"/>
        <w:numPr>
          <w:ilvl w:val="0"/>
          <w:numId w:val="0"/>
        </w:numPr>
        <w:jc w:val="both"/>
        <w:rPr>
          <w:rFonts w:hint="eastAsia"/>
        </w:rPr>
      </w:pPr>
      <w:r>
        <w:rPr>
          <w:rFonts w:hint="eastAsia"/>
        </w:rPr>
        <w:t>尽管直接的平行例子很少，但精神和观念上的某种相似性是难以否认的。</w:t>
      </w:r>
    </w:p>
    <w:p w14:paraId="7CCE135D">
      <w:pPr>
        <w:widowControl w:val="0"/>
        <w:numPr>
          <w:ilvl w:val="0"/>
          <w:numId w:val="0"/>
        </w:numPr>
        <w:jc w:val="both"/>
        <w:rPr>
          <w:rFonts w:hint="eastAsia"/>
        </w:rPr>
      </w:pPr>
    </w:p>
    <w:p w14:paraId="5F9A68B9">
      <w:pPr>
        <w:widowControl w:val="0"/>
        <w:numPr>
          <w:ilvl w:val="0"/>
          <w:numId w:val="0"/>
        </w:numPr>
        <w:jc w:val="both"/>
        <w:rPr>
          <w:rFonts w:hint="eastAsia"/>
        </w:rPr>
      </w:pPr>
      <w:r>
        <w:rPr>
          <w:rFonts w:hint="eastAsia"/>
        </w:rPr>
        <w:t>This is one more indication of the Palestinian and Semitic origin of the Lucan hymns; since the Psalms of Solomon reflect the events of the Palestinian invasion of Pompey, and were produced in Palestine at about the middle of the first century before Christ.83</w:t>
      </w:r>
    </w:p>
    <w:p w14:paraId="44E3F682">
      <w:pPr>
        <w:widowControl w:val="0"/>
        <w:numPr>
          <w:ilvl w:val="0"/>
          <w:numId w:val="0"/>
        </w:numPr>
        <w:jc w:val="both"/>
        <w:rPr>
          <w:rFonts w:hint="eastAsia"/>
        </w:rPr>
      </w:pPr>
      <w:r>
        <w:rPr>
          <w:rFonts w:hint="eastAsia"/>
        </w:rPr>
        <w:t>这是路加赞美诗巴勒斯坦和闪族起源的又一个标志；因为所罗门诗篇反映了庞培入侵巴勒斯坦的事件，并且是在公元前一世纪中叶左右在巴勒斯坦产生的。83</w:t>
      </w:r>
    </w:p>
    <w:p w14:paraId="5B768D9A">
      <w:pPr>
        <w:widowControl w:val="0"/>
        <w:numPr>
          <w:ilvl w:val="0"/>
          <w:numId w:val="0"/>
        </w:numPr>
        <w:jc w:val="both"/>
        <w:rPr>
          <w:rFonts w:hint="eastAsia"/>
        </w:rPr>
      </w:pPr>
    </w:p>
    <w:p w14:paraId="3317223C">
      <w:pPr>
        <w:widowControl w:val="0"/>
        <w:numPr>
          <w:ilvl w:val="0"/>
          <w:numId w:val="0"/>
        </w:numPr>
        <w:jc w:val="both"/>
        <w:rPr>
          <w:rFonts w:hint="eastAsia"/>
        </w:rPr>
      </w:pPr>
      <w:r>
        <w:rPr>
          <w:rFonts w:hint="eastAsia"/>
        </w:rPr>
        <w:t>The date of the Greek translation is placed by Ryle and James between 40 B.C. and 40 A.D.</w:t>
      </w:r>
    </w:p>
    <w:p w14:paraId="67116023">
      <w:pPr>
        <w:widowControl w:val="0"/>
        <w:numPr>
          <w:ilvl w:val="0"/>
          <w:numId w:val="0"/>
        </w:numPr>
        <w:jc w:val="both"/>
        <w:rPr>
          <w:rFonts w:hint="eastAsia"/>
        </w:rPr>
      </w:pPr>
      <w:r>
        <w:rPr>
          <w:rFonts w:hint="eastAsia"/>
        </w:rPr>
        <w:t>赖尔和詹姆斯将希腊文翻译的日期定在公元前40年至公元40年之间。</w:t>
      </w:r>
    </w:p>
    <w:p w14:paraId="518A9636">
      <w:pPr>
        <w:widowControl w:val="0"/>
        <w:numPr>
          <w:ilvl w:val="0"/>
          <w:numId w:val="0"/>
        </w:numPr>
        <w:jc w:val="both"/>
        <w:rPr>
          <w:rFonts w:hint="eastAsia"/>
        </w:rPr>
      </w:pPr>
    </w:p>
    <w:p w14:paraId="487693F0">
      <w:pPr>
        <w:widowControl w:val="0"/>
        <w:numPr>
          <w:ilvl w:val="0"/>
          <w:numId w:val="0"/>
        </w:numPr>
        <w:jc w:val="both"/>
        <w:rPr>
          <w:rFonts w:hint="eastAsia"/>
        </w:rPr>
      </w:pPr>
      <w:r>
        <w:rPr>
          <w:rFonts w:hint="eastAsia"/>
        </w:rPr>
        <w:t>There can be no question of direct literary dependence one way or the other between the Psalms of Solomon and the hymns of Lk. 1.</w:t>
      </w:r>
    </w:p>
    <w:p w14:paraId="48ECF2C2">
      <w:pPr>
        <w:widowControl w:val="0"/>
        <w:numPr>
          <w:ilvl w:val="0"/>
          <w:numId w:val="0"/>
        </w:numPr>
        <w:jc w:val="both"/>
        <w:rPr>
          <w:rFonts w:hint="eastAsia"/>
        </w:rPr>
      </w:pPr>
      <w:r>
        <w:rPr>
          <w:rFonts w:hint="eastAsia"/>
        </w:rPr>
        <w:t>在所罗门诗篇和路加福音第1章的赞美诗之间，不可能存在任何一方对另一方的直接文学依赖问题。</w:t>
      </w:r>
    </w:p>
    <w:p w14:paraId="651E3602">
      <w:pPr>
        <w:widowControl w:val="0"/>
        <w:numPr>
          <w:ilvl w:val="0"/>
          <w:numId w:val="0"/>
        </w:numPr>
        <w:jc w:val="both"/>
        <w:rPr>
          <w:rFonts w:hint="eastAsia"/>
        </w:rPr>
      </w:pPr>
    </w:p>
    <w:p w14:paraId="1C289600">
      <w:pPr>
        <w:widowControl w:val="0"/>
        <w:numPr>
          <w:ilvl w:val="0"/>
          <w:numId w:val="0"/>
        </w:numPr>
        <w:jc w:val="both"/>
        <w:rPr>
          <w:rFonts w:hint="eastAsia"/>
        </w:rPr>
      </w:pPr>
      <w:r>
        <w:rPr>
          <w:rFonts w:hint="eastAsia"/>
        </w:rPr>
        <w:t>In order to explain the parallels, Chase84 suggests the hypothesis of common dependence upon the "Greek Jewish prayers of the Hellenistic Synagogues," and to support this hypothesis constructs an extended list of parallels between the Jewish prayers and the Lucan hymns.85</w:t>
      </w:r>
    </w:p>
    <w:p w14:paraId="6E02ABE4">
      <w:pPr>
        <w:widowControl w:val="0"/>
        <w:numPr>
          <w:ilvl w:val="0"/>
          <w:numId w:val="0"/>
        </w:numPr>
        <w:jc w:val="both"/>
        <w:rPr>
          <w:rFonts w:hint="eastAsia"/>
        </w:rPr>
      </w:pPr>
      <w:r>
        <w:rPr>
          <w:rFonts w:hint="eastAsia"/>
        </w:rPr>
        <w:t>为了解释这些平行之处，蔡斯84提出了共同依赖于“希腊化会堂的希腊文犹太祷文”的假说，并为支持这一假说，构建了一份犹太祷文与路加赞美诗之间平行之处的详尽列表。85</w:t>
      </w:r>
    </w:p>
    <w:p w14:paraId="0C0144DD">
      <w:pPr>
        <w:widowControl w:val="0"/>
        <w:numPr>
          <w:ilvl w:val="0"/>
          <w:numId w:val="0"/>
        </w:numPr>
        <w:jc w:val="both"/>
        <w:rPr>
          <w:rFonts w:hint="eastAsia"/>
        </w:rPr>
      </w:pPr>
    </w:p>
    <w:p w14:paraId="24C22572">
      <w:pPr>
        <w:widowControl w:val="0"/>
        <w:numPr>
          <w:ilvl w:val="0"/>
          <w:numId w:val="0"/>
        </w:numPr>
        <w:jc w:val="both"/>
        <w:rPr>
          <w:rFonts w:hint="eastAsia"/>
        </w:rPr>
      </w:pPr>
      <w:r>
        <w:rPr>
          <w:rFonts w:hint="eastAsia"/>
        </w:rPr>
        <w:t>Even granting that the Jewish prayers in question, which in their present form are later products,86 are in substance earlier than the /pg. 22/ Magnificat and Benedictus, the parallels are quite insufficient to establish direct dependence.</w:t>
      </w:r>
    </w:p>
    <w:p w14:paraId="3C7A9292">
      <w:pPr>
        <w:widowControl w:val="0"/>
        <w:numPr>
          <w:ilvl w:val="0"/>
          <w:numId w:val="0"/>
        </w:numPr>
        <w:jc w:val="both"/>
        <w:rPr>
          <w:rFonts w:hint="eastAsia"/>
        </w:rPr>
      </w:pPr>
      <w:r>
        <w:rPr>
          <w:rFonts w:hint="eastAsia"/>
        </w:rPr>
        <w:t>即使承认所讨论的犹太祷文（其现存形式是后期产物）86，在实质上早于/第22页/《尊主颂》和《撒迦利亚颂》，这些平行之处也远不足以确立直接的依赖关系。</w:t>
      </w:r>
    </w:p>
    <w:p w14:paraId="59F4E06B">
      <w:pPr>
        <w:widowControl w:val="0"/>
        <w:numPr>
          <w:ilvl w:val="0"/>
          <w:numId w:val="0"/>
        </w:numPr>
        <w:jc w:val="both"/>
        <w:rPr>
          <w:rFonts w:hint="eastAsia"/>
        </w:rPr>
      </w:pPr>
    </w:p>
    <w:p w14:paraId="7BE63FA9">
      <w:pPr>
        <w:widowControl w:val="0"/>
        <w:numPr>
          <w:ilvl w:val="0"/>
          <w:numId w:val="0"/>
        </w:numPr>
        <w:jc w:val="both"/>
        <w:rPr>
          <w:rFonts w:hint="eastAsia"/>
        </w:rPr>
      </w:pPr>
      <w:r>
        <w:rPr>
          <w:rFonts w:hint="eastAsia"/>
        </w:rPr>
        <w:t>The correspondence between the Lucan hymns and the Jewish Prayers, so far as it is verbal, is amply explained by common dependence upon the Old Testament.87</w:t>
      </w:r>
    </w:p>
    <w:p w14:paraId="6281C347">
      <w:pPr>
        <w:widowControl w:val="0"/>
        <w:numPr>
          <w:ilvl w:val="0"/>
          <w:numId w:val="0"/>
        </w:numPr>
        <w:jc w:val="both"/>
        <w:rPr>
          <w:rFonts w:hint="eastAsia"/>
        </w:rPr>
      </w:pPr>
      <w:r>
        <w:rPr>
          <w:rFonts w:hint="eastAsia"/>
        </w:rPr>
        <w:t>路加赞美诗与犹太祷文之间的对应，就其文字而言，完全可以由共同依赖旧约来解释。87</w:t>
      </w:r>
    </w:p>
    <w:p w14:paraId="225955CF">
      <w:pPr>
        <w:widowControl w:val="0"/>
        <w:numPr>
          <w:ilvl w:val="0"/>
          <w:numId w:val="0"/>
        </w:numPr>
        <w:jc w:val="both"/>
        <w:rPr>
          <w:rFonts w:hint="eastAsia"/>
        </w:rPr>
      </w:pPr>
    </w:p>
    <w:p w14:paraId="39A4DEF6">
      <w:pPr>
        <w:widowControl w:val="0"/>
        <w:numPr>
          <w:ilvl w:val="0"/>
          <w:numId w:val="0"/>
        </w:numPr>
        <w:jc w:val="both"/>
        <w:rPr>
          <w:rFonts w:hint="eastAsia"/>
        </w:rPr>
      </w:pPr>
      <w:r>
        <w:rPr>
          <w:rFonts w:hint="eastAsia"/>
        </w:rPr>
        <w:t>However, although all thought of direct dependence must be dismissed, the similarity of thought and feeling between the hymns of Lk. 1–2 on the one hand, and the Palestinian Psalms of Solomon and certain Palestinian Jewish prayers on the other, furnishes subsidiary evidence for a primitive Jewish Christian origin of the Magnificat and the Benedictus.</w:t>
      </w:r>
    </w:p>
    <w:p w14:paraId="5A87DD4D">
      <w:pPr>
        <w:widowControl w:val="0"/>
        <w:numPr>
          <w:ilvl w:val="0"/>
          <w:numId w:val="0"/>
        </w:numPr>
        <w:jc w:val="both"/>
        <w:rPr>
          <w:rFonts w:hint="eastAsia"/>
        </w:rPr>
      </w:pPr>
      <w:r>
        <w:rPr>
          <w:rFonts w:hint="eastAsia"/>
        </w:rPr>
        <w:t>然而，尽管必须摒弃所有直接依赖的想法，路加福音1-2章的赞美诗与巴勒斯坦的所罗门诗篇和某些巴勒斯坦犹太祷文之间在思想和情感上的相似性，为《尊主颂》和《撒迦利亚颂》的原始犹太-基督教起源提供了辅助证据。</w:t>
      </w:r>
    </w:p>
    <w:p w14:paraId="42C057D7">
      <w:pPr>
        <w:widowControl w:val="0"/>
        <w:numPr>
          <w:ilvl w:val="0"/>
          <w:numId w:val="0"/>
        </w:numPr>
        <w:jc w:val="both"/>
        <w:rPr>
          <w:rFonts w:hint="eastAsia"/>
        </w:rPr>
      </w:pPr>
    </w:p>
    <w:p w14:paraId="0DF349C2">
      <w:pPr>
        <w:widowControl w:val="0"/>
        <w:numPr>
          <w:ilvl w:val="0"/>
          <w:numId w:val="0"/>
        </w:numPr>
        <w:jc w:val="both"/>
        <w:rPr>
          <w:rFonts w:hint="eastAsia"/>
        </w:rPr>
      </w:pPr>
      <w:r>
        <w:rPr>
          <w:rFonts w:hint="eastAsia"/>
        </w:rPr>
        <w:t>The primary evidence is discovered simply by an examination of the two hymns themselves.</w:t>
      </w:r>
    </w:p>
    <w:p w14:paraId="54313752">
      <w:pPr>
        <w:widowControl w:val="0"/>
        <w:numPr>
          <w:ilvl w:val="0"/>
          <w:numId w:val="0"/>
        </w:numPr>
        <w:jc w:val="both"/>
        <w:rPr>
          <w:rFonts w:hint="eastAsia"/>
        </w:rPr>
      </w:pPr>
      <w:r>
        <w:rPr>
          <w:rFonts w:hint="eastAsia"/>
        </w:rPr>
        <w:t>主要的证据，只需通过考察这两首赞美诗本身就能发现。</w:t>
      </w:r>
    </w:p>
    <w:p w14:paraId="131E1A67">
      <w:pPr>
        <w:widowControl w:val="0"/>
        <w:numPr>
          <w:ilvl w:val="0"/>
          <w:numId w:val="0"/>
        </w:numPr>
        <w:jc w:val="both"/>
        <w:rPr>
          <w:rFonts w:hint="eastAsia"/>
        </w:rPr>
      </w:pPr>
    </w:p>
    <w:p w14:paraId="296192B7">
      <w:pPr>
        <w:widowControl w:val="0"/>
        <w:numPr>
          <w:ilvl w:val="0"/>
          <w:numId w:val="0"/>
        </w:numPr>
        <w:jc w:val="both"/>
        <w:rPr>
          <w:rFonts w:hint="eastAsia"/>
        </w:rPr>
      </w:pPr>
      <w:r>
        <w:rPr>
          <w:rFonts w:hint="eastAsia"/>
        </w:rPr>
        <w:t>It has already been observed that the Magnificat is made up altogether of Old Testament phrases.</w:t>
      </w:r>
    </w:p>
    <w:p w14:paraId="152CCE40">
      <w:pPr>
        <w:widowControl w:val="0"/>
        <w:numPr>
          <w:ilvl w:val="0"/>
          <w:numId w:val="0"/>
        </w:numPr>
        <w:jc w:val="both"/>
        <w:rPr>
          <w:rFonts w:hint="eastAsia"/>
        </w:rPr>
      </w:pPr>
      <w:r>
        <w:rPr>
          <w:rFonts w:hint="eastAsia"/>
        </w:rPr>
        <w:t>已经观察到，《尊主颂》完全由旧约短语构成。</w:t>
      </w:r>
    </w:p>
    <w:p w14:paraId="1D755BC7">
      <w:pPr>
        <w:widowControl w:val="0"/>
        <w:numPr>
          <w:ilvl w:val="0"/>
          <w:numId w:val="0"/>
        </w:numPr>
        <w:jc w:val="both"/>
        <w:rPr>
          <w:rFonts w:hint="eastAsia"/>
        </w:rPr>
      </w:pPr>
    </w:p>
    <w:p w14:paraId="2F619B47">
      <w:pPr>
        <w:widowControl w:val="0"/>
        <w:numPr>
          <w:ilvl w:val="0"/>
          <w:numId w:val="0"/>
        </w:numPr>
        <w:jc w:val="both"/>
        <w:rPr>
          <w:rFonts w:hint="eastAsia"/>
        </w:rPr>
      </w:pPr>
      <w:r>
        <w:rPr>
          <w:rFonts w:hint="eastAsia"/>
        </w:rPr>
        <w:t>These phrases are derived from no one passage, but from the most various parts of the Jewish Scriptures.</w:t>
      </w:r>
    </w:p>
    <w:p w14:paraId="35157167">
      <w:pPr>
        <w:widowControl w:val="0"/>
        <w:numPr>
          <w:ilvl w:val="0"/>
          <w:numId w:val="0"/>
        </w:numPr>
        <w:jc w:val="both"/>
        <w:rPr>
          <w:rFonts w:hint="eastAsia"/>
        </w:rPr>
      </w:pPr>
      <w:r>
        <w:rPr>
          <w:rFonts w:hint="eastAsia"/>
        </w:rPr>
        <w:t>这些短语并非源于某一段经文，而是源于犹太经文的各个不同部分。</w:t>
      </w:r>
    </w:p>
    <w:p w14:paraId="7BD97909">
      <w:pPr>
        <w:widowControl w:val="0"/>
        <w:numPr>
          <w:ilvl w:val="0"/>
          <w:numId w:val="0"/>
        </w:numPr>
        <w:jc w:val="both"/>
        <w:rPr>
          <w:rFonts w:hint="eastAsia"/>
        </w:rPr>
      </w:pPr>
    </w:p>
    <w:p w14:paraId="75D80FA6">
      <w:pPr>
        <w:widowControl w:val="0"/>
        <w:numPr>
          <w:ilvl w:val="0"/>
          <w:numId w:val="0"/>
        </w:numPr>
        <w:jc w:val="both"/>
        <w:rPr>
          <w:rFonts w:hint="eastAsia"/>
        </w:rPr>
      </w:pPr>
      <w:r>
        <w:rPr>
          <w:rFonts w:hint="eastAsia"/>
        </w:rPr>
        <w:t>The Magnificat is no mere imitation, for example, of the song of Hannah in 1 Sam 2:1–10.</w:t>
      </w:r>
    </w:p>
    <w:p w14:paraId="3196FBB8">
      <w:pPr>
        <w:widowControl w:val="0"/>
        <w:numPr>
          <w:ilvl w:val="0"/>
          <w:numId w:val="0"/>
        </w:numPr>
        <w:jc w:val="both"/>
        <w:rPr>
          <w:rFonts w:hint="eastAsia"/>
        </w:rPr>
      </w:pPr>
      <w:r>
        <w:rPr>
          <w:rFonts w:hint="eastAsia"/>
        </w:rPr>
        <w:t>例如，《尊主颂》并非仅仅模仿撒母耳记上2:1–10中哈拿的歌。</w:t>
      </w:r>
    </w:p>
    <w:p w14:paraId="369566AB">
      <w:pPr>
        <w:widowControl w:val="0"/>
        <w:numPr>
          <w:ilvl w:val="0"/>
          <w:numId w:val="0"/>
        </w:numPr>
        <w:jc w:val="both"/>
        <w:rPr>
          <w:rFonts w:hint="eastAsia"/>
        </w:rPr>
      </w:pPr>
    </w:p>
    <w:p w14:paraId="7147B0D2">
      <w:pPr>
        <w:widowControl w:val="0"/>
        <w:numPr>
          <w:ilvl w:val="0"/>
          <w:numId w:val="0"/>
        </w:numPr>
        <w:jc w:val="both"/>
        <w:rPr>
          <w:rFonts w:hint="eastAsia"/>
        </w:rPr>
      </w:pPr>
      <w:r>
        <w:rPr>
          <w:rFonts w:hint="eastAsia"/>
        </w:rPr>
        <w:t>Yet the various elements are welded together into a song of perfect unity and great beauty, which preserves the parallelism of Hebrew poetry in its noblest form.88</w:t>
      </w:r>
    </w:p>
    <w:p w14:paraId="1D705AC5">
      <w:pPr>
        <w:widowControl w:val="0"/>
        <w:numPr>
          <w:ilvl w:val="0"/>
          <w:numId w:val="0"/>
        </w:numPr>
        <w:jc w:val="both"/>
        <w:rPr>
          <w:rFonts w:hint="eastAsia"/>
        </w:rPr>
      </w:pPr>
      <w:r>
        <w:rPr>
          <w:rFonts w:hint="eastAsia"/>
        </w:rPr>
        <w:t>然而，各种元素被熔铸成一首完美统一、极其优美的歌曲，它以最高贵的形式保存了希伯来诗歌的平行体。88</w:t>
      </w:r>
    </w:p>
    <w:p w14:paraId="7CD02A5C">
      <w:pPr>
        <w:widowControl w:val="0"/>
        <w:numPr>
          <w:ilvl w:val="0"/>
          <w:numId w:val="0"/>
        </w:numPr>
        <w:jc w:val="both"/>
        <w:rPr>
          <w:rFonts w:hint="eastAsia"/>
        </w:rPr>
      </w:pPr>
    </w:p>
    <w:p w14:paraId="49F34C50">
      <w:pPr>
        <w:widowControl w:val="0"/>
        <w:numPr>
          <w:ilvl w:val="0"/>
          <w:numId w:val="0"/>
        </w:numPr>
        <w:jc w:val="both"/>
        <w:rPr>
          <w:rFonts w:hint="eastAsia"/>
        </w:rPr>
      </w:pPr>
      <w:r>
        <w:rPr>
          <w:rFonts w:hint="eastAsia"/>
        </w:rPr>
        <w:t>Harnack supposes that the result was accomplished by the conscious art /pg. 23/ of a Gentile.</w:t>
      </w:r>
    </w:p>
    <w:p w14:paraId="7E526B78">
      <w:pPr>
        <w:widowControl w:val="0"/>
        <w:numPr>
          <w:ilvl w:val="0"/>
          <w:numId w:val="0"/>
        </w:numPr>
        <w:jc w:val="both"/>
        <w:rPr>
          <w:rFonts w:hint="eastAsia"/>
        </w:rPr>
      </w:pPr>
      <w:r>
        <w:rPr>
          <w:rFonts w:hint="eastAsia"/>
        </w:rPr>
        <w:t>哈纳克假设，这个结果是由一位外邦人有意识的艺术/第23页/所完成的。</w:t>
      </w:r>
    </w:p>
    <w:p w14:paraId="242DDAE8">
      <w:pPr>
        <w:widowControl w:val="0"/>
        <w:numPr>
          <w:ilvl w:val="0"/>
          <w:numId w:val="0"/>
        </w:numPr>
        <w:jc w:val="both"/>
        <w:rPr>
          <w:rFonts w:hint="eastAsia"/>
        </w:rPr>
      </w:pPr>
    </w:p>
    <w:p w14:paraId="48168C92">
      <w:pPr>
        <w:widowControl w:val="0"/>
        <w:numPr>
          <w:ilvl w:val="0"/>
          <w:numId w:val="0"/>
        </w:numPr>
        <w:jc w:val="both"/>
        <w:rPr>
          <w:rFonts w:hint="eastAsia"/>
        </w:rPr>
      </w:pPr>
      <w:r>
        <w:rPr>
          <w:rFonts w:hint="eastAsia"/>
        </w:rPr>
        <w:t>But it is no wonder that the vast majority of scholars and of simple readers are opposed to him.</w:t>
      </w:r>
    </w:p>
    <w:p w14:paraId="72F2F545">
      <w:pPr>
        <w:widowControl w:val="0"/>
        <w:numPr>
          <w:ilvl w:val="0"/>
          <w:numId w:val="0"/>
        </w:numPr>
        <w:jc w:val="both"/>
        <w:rPr>
          <w:rFonts w:hint="eastAsia"/>
        </w:rPr>
      </w:pPr>
      <w:r>
        <w:rPr>
          <w:rFonts w:hint="eastAsia"/>
        </w:rPr>
        <w:t>但毫不奇怪，绝大多数学者和普通读者都反对他。</w:t>
      </w:r>
    </w:p>
    <w:p w14:paraId="545B4132">
      <w:pPr>
        <w:widowControl w:val="0"/>
        <w:numPr>
          <w:ilvl w:val="0"/>
          <w:numId w:val="0"/>
        </w:numPr>
        <w:jc w:val="both"/>
        <w:rPr>
          <w:rFonts w:hint="eastAsia"/>
        </w:rPr>
      </w:pPr>
    </w:p>
    <w:p w14:paraId="53A14349">
      <w:pPr>
        <w:widowControl w:val="0"/>
        <w:numPr>
          <w:ilvl w:val="0"/>
          <w:numId w:val="0"/>
        </w:numPr>
        <w:jc w:val="both"/>
        <w:rPr>
          <w:rFonts w:hint="eastAsia"/>
        </w:rPr>
      </w:pPr>
      <w:r>
        <w:rPr>
          <w:rFonts w:hint="eastAsia"/>
        </w:rPr>
        <w:t>A single passage from the Old Testament might have been imitated; but that almost numberless passages should have been united without disclosing the joints, without making the slightest impression of artificiality, must always remain very improbable.</w:t>
      </w:r>
    </w:p>
    <w:p w14:paraId="23ADED26">
      <w:pPr>
        <w:widowControl w:val="0"/>
        <w:numPr>
          <w:ilvl w:val="0"/>
          <w:numId w:val="0"/>
        </w:numPr>
        <w:jc w:val="both"/>
        <w:rPr>
          <w:rFonts w:hint="eastAsia"/>
        </w:rPr>
      </w:pPr>
      <w:r>
        <w:rPr>
          <w:rFonts w:hint="eastAsia"/>
        </w:rPr>
        <w:t>旧约中的一段经文可能被模仿；但几乎无数段经文被联合起来，却没有露出接缝，没有留下丝毫人为的印象，这始终是非常不可能的。</w:t>
      </w:r>
    </w:p>
    <w:p w14:paraId="25716559">
      <w:pPr>
        <w:widowControl w:val="0"/>
        <w:numPr>
          <w:ilvl w:val="0"/>
          <w:numId w:val="0"/>
        </w:numPr>
        <w:jc w:val="both"/>
        <w:rPr>
          <w:rFonts w:hint="eastAsia"/>
        </w:rPr>
      </w:pPr>
    </w:p>
    <w:p w14:paraId="6DE3E4EC">
      <w:pPr>
        <w:widowControl w:val="0"/>
        <w:numPr>
          <w:ilvl w:val="0"/>
          <w:numId w:val="0"/>
        </w:numPr>
        <w:jc w:val="both"/>
        <w:rPr>
          <w:rFonts w:hint="eastAsia"/>
        </w:rPr>
      </w:pPr>
      <w:r>
        <w:rPr>
          <w:rFonts w:hint="eastAsia"/>
        </w:rPr>
        <w:t>The author of such a hymn must have lived in the atmosphere of the Old Testament, and must have been familiar from earliest childhood with its language.</w:t>
      </w:r>
    </w:p>
    <w:p w14:paraId="0782146A">
      <w:pPr>
        <w:widowControl w:val="0"/>
        <w:numPr>
          <w:ilvl w:val="0"/>
          <w:numId w:val="0"/>
        </w:numPr>
        <w:jc w:val="both"/>
        <w:rPr>
          <w:rFonts w:hint="eastAsia"/>
        </w:rPr>
      </w:pPr>
      <w:r>
        <w:rPr>
          <w:rFonts w:hint="eastAsia"/>
        </w:rPr>
        <w:t>这样一首赞美诗的作者，必定生活在旧约的氛围中，并且从小就熟悉其语言。</w:t>
      </w:r>
    </w:p>
    <w:p w14:paraId="32FF4DCD">
      <w:pPr>
        <w:widowControl w:val="0"/>
        <w:numPr>
          <w:ilvl w:val="0"/>
          <w:numId w:val="0"/>
        </w:numPr>
        <w:jc w:val="both"/>
        <w:rPr>
          <w:rFonts w:hint="eastAsia"/>
        </w:rPr>
      </w:pPr>
    </w:p>
    <w:p w14:paraId="02C72A76">
      <w:pPr>
        <w:widowControl w:val="0"/>
        <w:numPr>
          <w:ilvl w:val="0"/>
          <w:numId w:val="0"/>
        </w:numPr>
        <w:jc w:val="both"/>
        <w:rPr>
          <w:rFonts w:hint="eastAsia"/>
        </w:rPr>
      </w:pPr>
      <w:r>
        <w:rPr>
          <w:rFonts w:hint="eastAsia"/>
        </w:rPr>
        <w:t>Only so could elements derived from so many sources have been incorporated without artificiality in a single poem.</w:t>
      </w:r>
    </w:p>
    <w:p w14:paraId="79C8576A">
      <w:pPr>
        <w:widowControl w:val="0"/>
        <w:numPr>
          <w:ilvl w:val="0"/>
          <w:numId w:val="0"/>
        </w:numPr>
        <w:jc w:val="both"/>
        <w:rPr>
          <w:rFonts w:hint="eastAsia"/>
        </w:rPr>
      </w:pPr>
      <w:r>
        <w:rPr>
          <w:rFonts w:hint="eastAsia"/>
        </w:rPr>
        <w:t>只有这样，源于如此多来源的元素才能被不带人为痕迹地融入一首诗中。</w:t>
      </w:r>
    </w:p>
    <w:p w14:paraId="01216D7D">
      <w:pPr>
        <w:widowControl w:val="0"/>
        <w:numPr>
          <w:ilvl w:val="0"/>
          <w:numId w:val="0"/>
        </w:numPr>
        <w:jc w:val="both"/>
        <w:rPr>
          <w:rFonts w:hint="eastAsia"/>
        </w:rPr>
      </w:pPr>
    </w:p>
    <w:p w14:paraId="0C387BFF">
      <w:pPr>
        <w:widowControl w:val="0"/>
        <w:numPr>
          <w:ilvl w:val="0"/>
          <w:numId w:val="0"/>
        </w:numPr>
        <w:jc w:val="both"/>
        <w:rPr>
          <w:rFonts w:hint="eastAsia"/>
        </w:rPr>
      </w:pPr>
      <w:r>
        <w:rPr>
          <w:rFonts w:hint="eastAsia"/>
        </w:rPr>
        <w:t>The synthesis must have been made in life, long before it was made in literary form.aaa</w:t>
      </w:r>
    </w:p>
    <w:p w14:paraId="445799B3">
      <w:pPr>
        <w:widowControl w:val="0"/>
        <w:numPr>
          <w:ilvl w:val="0"/>
          <w:numId w:val="0"/>
        </w:numPr>
        <w:jc w:val="both"/>
        <w:rPr>
          <w:rFonts w:hint="eastAsia"/>
        </w:rPr>
      </w:pPr>
      <w:r>
        <w:rPr>
          <w:rFonts w:hint="eastAsia"/>
        </w:rPr>
        <w:t>这种综合必定是在生活中形成的，远早于它以文学形式出现。aaa</w:t>
      </w:r>
    </w:p>
    <w:p w14:paraId="108742FD">
      <w:pPr>
        <w:widowControl w:val="0"/>
        <w:numPr>
          <w:ilvl w:val="0"/>
          <w:numId w:val="0"/>
        </w:numPr>
        <w:jc w:val="both"/>
        <w:rPr>
          <w:rFonts w:hint="eastAsia"/>
        </w:rPr>
      </w:pPr>
    </w:p>
    <w:p w14:paraId="27A5DBBE">
      <w:pPr>
        <w:widowControl w:val="0"/>
        <w:numPr>
          <w:ilvl w:val="0"/>
          <w:numId w:val="0"/>
        </w:numPr>
        <w:jc w:val="both"/>
        <w:rPr>
          <w:rFonts w:hint="eastAsia"/>
        </w:rPr>
      </w:pPr>
      <w:r>
        <w:rPr>
          <w:rFonts w:hint="eastAsia"/>
        </w:rPr>
        <w:t>The Benedictus, it is true, is somewhat different in form—probably different enough to disprove at once Harnack's contention that the two hymns must have been composed by the same person.</w:t>
      </w:r>
    </w:p>
    <w:p w14:paraId="1D5F4F45">
      <w:pPr>
        <w:widowControl w:val="0"/>
        <w:numPr>
          <w:ilvl w:val="0"/>
          <w:numId w:val="0"/>
        </w:numPr>
        <w:jc w:val="both"/>
        <w:rPr>
          <w:rFonts w:hint="eastAsia"/>
        </w:rPr>
      </w:pPr>
      <w:r>
        <w:rPr>
          <w:rFonts w:hint="eastAsia"/>
        </w:rPr>
        <w:t>《撒迦利亚颂》诚然在形式上有些不同——可能不同到足以立刻驳斥哈纳克的论点，即这两首赞美诗必定由同一个人创作。</w:t>
      </w:r>
    </w:p>
    <w:p w14:paraId="27ABD3C5">
      <w:pPr>
        <w:widowControl w:val="0"/>
        <w:numPr>
          <w:ilvl w:val="0"/>
          <w:numId w:val="0"/>
        </w:numPr>
        <w:jc w:val="both"/>
        <w:rPr>
          <w:rFonts w:hint="eastAsia"/>
        </w:rPr>
      </w:pPr>
    </w:p>
    <w:p w14:paraId="0A889886">
      <w:pPr>
        <w:widowControl w:val="0"/>
        <w:numPr>
          <w:ilvl w:val="0"/>
          <w:numId w:val="0"/>
        </w:numPr>
        <w:jc w:val="both"/>
        <w:rPr>
          <w:rFonts w:hint="eastAsia"/>
        </w:rPr>
      </w:pPr>
      <w:r>
        <w:rPr>
          <w:rFonts w:hint="eastAsia"/>
        </w:rPr>
        <w:t>The parallelism is not quite so simple, there are more subordinate clauses and appositions and epexegetical phrases.89</w:t>
      </w:r>
    </w:p>
    <w:p w14:paraId="5E839CA2">
      <w:pPr>
        <w:widowControl w:val="0"/>
        <w:numPr>
          <w:ilvl w:val="0"/>
          <w:numId w:val="0"/>
        </w:numPr>
        <w:jc w:val="both"/>
        <w:rPr>
          <w:rFonts w:hint="eastAsia"/>
        </w:rPr>
      </w:pPr>
      <w:r>
        <w:rPr>
          <w:rFonts w:hint="eastAsia"/>
        </w:rPr>
        <w:t>平行体不那么简单，有更多的从句、同位语和解释性短语。89</w:t>
      </w:r>
    </w:p>
    <w:p w14:paraId="23406A9A">
      <w:pPr>
        <w:widowControl w:val="0"/>
        <w:numPr>
          <w:ilvl w:val="0"/>
          <w:numId w:val="0"/>
        </w:numPr>
        <w:jc w:val="both"/>
        <w:rPr>
          <w:rFonts w:hint="eastAsia"/>
        </w:rPr>
      </w:pPr>
    </w:p>
    <w:p w14:paraId="51C0F9F0">
      <w:pPr>
        <w:widowControl w:val="0"/>
        <w:numPr>
          <w:ilvl w:val="0"/>
          <w:numId w:val="0"/>
        </w:numPr>
        <w:jc w:val="both"/>
        <w:rPr>
          <w:rFonts w:hint="eastAsia"/>
        </w:rPr>
      </w:pPr>
      <w:r>
        <w:rPr>
          <w:rFonts w:hint="eastAsia"/>
        </w:rPr>
        <w:t>The basic Old Testament passages are perhaps not quite so easily designated.</w:t>
      </w:r>
    </w:p>
    <w:p w14:paraId="26767D5E">
      <w:pPr>
        <w:widowControl w:val="0"/>
        <w:numPr>
          <w:ilvl w:val="0"/>
          <w:numId w:val="0"/>
        </w:numPr>
        <w:jc w:val="both"/>
        <w:rPr>
          <w:rFonts w:hint="eastAsia"/>
        </w:rPr>
      </w:pPr>
      <w:r>
        <w:rPr>
          <w:rFonts w:hint="eastAsia"/>
        </w:rPr>
        <w:t>基本的旧约经文或许不那么容易指定。</w:t>
      </w:r>
    </w:p>
    <w:p w14:paraId="60EF6288">
      <w:pPr>
        <w:widowControl w:val="0"/>
        <w:numPr>
          <w:ilvl w:val="0"/>
          <w:numId w:val="0"/>
        </w:numPr>
        <w:jc w:val="both"/>
        <w:rPr>
          <w:rFonts w:hint="eastAsia"/>
        </w:rPr>
      </w:pPr>
    </w:p>
    <w:p w14:paraId="13FA598D">
      <w:pPr>
        <w:widowControl w:val="0"/>
        <w:numPr>
          <w:ilvl w:val="0"/>
          <w:numId w:val="0"/>
        </w:numPr>
        <w:jc w:val="both"/>
        <w:rPr>
          <w:rFonts w:hint="eastAsia"/>
        </w:rPr>
      </w:pPr>
      <w:r>
        <w:rPr>
          <w:rFonts w:hint="eastAsia"/>
        </w:rPr>
        <w:t>But the Hebrew parallelism and the genuine Old Testament spirit are really almost as clear as in the case of the other hymn.90</w:t>
      </w:r>
    </w:p>
    <w:p w14:paraId="2787D186">
      <w:pPr>
        <w:widowControl w:val="0"/>
        <w:numPr>
          <w:ilvl w:val="0"/>
          <w:numId w:val="0"/>
        </w:numPr>
        <w:jc w:val="both"/>
        <w:rPr>
          <w:rFonts w:hint="eastAsia"/>
        </w:rPr>
      </w:pPr>
      <w:r>
        <w:rPr>
          <w:rFonts w:hint="eastAsia"/>
        </w:rPr>
        <w:t>但希伯来平行体和真正的旧约精神，实际上与另一首赞美诗一样清晰。90</w:t>
      </w:r>
    </w:p>
    <w:p w14:paraId="7DF7B05A">
      <w:pPr>
        <w:widowControl w:val="0"/>
        <w:numPr>
          <w:ilvl w:val="0"/>
          <w:numId w:val="0"/>
        </w:numPr>
        <w:jc w:val="both"/>
        <w:rPr>
          <w:rFonts w:hint="eastAsia"/>
        </w:rPr>
      </w:pPr>
    </w:p>
    <w:p w14:paraId="451D82E5">
      <w:pPr>
        <w:widowControl w:val="0"/>
        <w:numPr>
          <w:ilvl w:val="0"/>
          <w:numId w:val="0"/>
        </w:numPr>
        <w:jc w:val="both"/>
        <w:rPr>
          <w:rFonts w:hint="eastAsia"/>
        </w:rPr>
      </w:pPr>
      <w:r>
        <w:rPr>
          <w:rFonts w:hint="eastAsia"/>
        </w:rPr>
        <w:t>/pg. 24/</w:t>
      </w:r>
    </w:p>
    <w:p w14:paraId="0E7CA52A">
      <w:pPr>
        <w:widowControl w:val="0"/>
        <w:numPr>
          <w:ilvl w:val="0"/>
          <w:numId w:val="0"/>
        </w:numPr>
        <w:jc w:val="both"/>
        <w:rPr>
          <w:rFonts w:hint="eastAsia"/>
        </w:rPr>
      </w:pPr>
      <w:r>
        <w:rPr>
          <w:rFonts w:hint="eastAsia"/>
        </w:rPr>
        <w:t>/第24页/</w:t>
      </w:r>
    </w:p>
    <w:p w14:paraId="74F4BCB6">
      <w:pPr>
        <w:widowControl w:val="0"/>
        <w:numPr>
          <w:ilvl w:val="0"/>
          <w:numId w:val="0"/>
        </w:numPr>
        <w:jc w:val="both"/>
        <w:rPr>
          <w:rFonts w:hint="eastAsia"/>
        </w:rPr>
      </w:pPr>
    </w:p>
    <w:p w14:paraId="57F8D4CA">
      <w:pPr>
        <w:widowControl w:val="0"/>
        <w:numPr>
          <w:ilvl w:val="0"/>
          <w:numId w:val="0"/>
        </w:numPr>
        <w:jc w:val="both"/>
        <w:rPr>
          <w:rFonts w:hint="eastAsia"/>
        </w:rPr>
      </w:pPr>
      <w:r>
        <w:rPr>
          <w:rFonts w:hint="eastAsia"/>
        </w:rPr>
        <w:t>The form of the hymns, then, is genuinely Semitic.91</w:t>
      </w:r>
    </w:p>
    <w:p w14:paraId="7FBBB892">
      <w:pPr>
        <w:widowControl w:val="0"/>
        <w:numPr>
          <w:ilvl w:val="0"/>
          <w:numId w:val="0"/>
        </w:numPr>
        <w:jc w:val="both"/>
        <w:rPr>
          <w:rFonts w:hint="eastAsia"/>
        </w:rPr>
      </w:pPr>
      <w:r>
        <w:rPr>
          <w:rFonts w:hint="eastAsia"/>
        </w:rPr>
        <w:t>那么，这些赞美诗的形式是真正闪族的。91</w:t>
      </w:r>
    </w:p>
    <w:p w14:paraId="441BD5FA">
      <w:pPr>
        <w:widowControl w:val="0"/>
        <w:numPr>
          <w:ilvl w:val="0"/>
          <w:numId w:val="0"/>
        </w:numPr>
        <w:jc w:val="both"/>
        <w:rPr>
          <w:rFonts w:hint="eastAsia"/>
        </w:rPr>
      </w:pPr>
    </w:p>
    <w:p w14:paraId="3CF57FCD">
      <w:pPr>
        <w:widowControl w:val="0"/>
        <w:numPr>
          <w:ilvl w:val="0"/>
          <w:numId w:val="0"/>
        </w:numPr>
        <w:jc w:val="both"/>
        <w:rPr>
          <w:rFonts w:hint="eastAsia"/>
        </w:rPr>
      </w:pPr>
      <w:r>
        <w:rPr>
          <w:rFonts w:hint="eastAsia"/>
        </w:rPr>
        <w:t>The Greek translation, like some of the better parts of the Septuagint, has preserved the spirit of the original, though without doing unnecessary violence to the idiom of the Greek language.</w:t>
      </w:r>
    </w:p>
    <w:p w14:paraId="264ED64C">
      <w:pPr>
        <w:widowControl w:val="0"/>
        <w:numPr>
          <w:ilvl w:val="0"/>
          <w:numId w:val="0"/>
        </w:numPr>
        <w:jc w:val="both"/>
        <w:rPr>
          <w:rFonts w:hint="eastAsia"/>
        </w:rPr>
      </w:pPr>
      <w:r>
        <w:rPr>
          <w:rFonts w:hint="eastAsia"/>
        </w:rPr>
        <w:t>希腊文翻译，像七十士译本中一些较好的部分一样，保留了原文的精神，尽管没有对希腊语的习语作不必要的暴力。</w:t>
      </w:r>
    </w:p>
    <w:p w14:paraId="7BE4F9B2">
      <w:pPr>
        <w:widowControl w:val="0"/>
        <w:numPr>
          <w:ilvl w:val="0"/>
          <w:numId w:val="0"/>
        </w:numPr>
        <w:jc w:val="both"/>
        <w:rPr>
          <w:rFonts w:hint="eastAsia"/>
        </w:rPr>
      </w:pPr>
    </w:p>
    <w:p w14:paraId="7169D562">
      <w:pPr>
        <w:widowControl w:val="0"/>
        <w:numPr>
          <w:ilvl w:val="0"/>
          <w:numId w:val="0"/>
        </w:numPr>
        <w:jc w:val="both"/>
        <w:rPr>
          <w:rFonts w:hint="eastAsia"/>
        </w:rPr>
      </w:pPr>
      <w:r>
        <w:rPr>
          <w:rFonts w:hint="eastAsia"/>
        </w:rPr>
        <w:t>But an even stronger argument for a primitive Palestinian origin is to be derived from the content of the hymns.</w:t>
      </w:r>
    </w:p>
    <w:p w14:paraId="019856EB">
      <w:pPr>
        <w:widowControl w:val="0"/>
        <w:numPr>
          <w:ilvl w:val="0"/>
          <w:numId w:val="0"/>
        </w:numPr>
        <w:jc w:val="both"/>
        <w:rPr>
          <w:rFonts w:hint="eastAsia"/>
        </w:rPr>
      </w:pPr>
      <w:r>
        <w:rPr>
          <w:rFonts w:hint="eastAsia"/>
        </w:rPr>
        <w:t>但一个更强的支持原始巴勒斯坦起源的论点，可以从赞美诗的内容中得出。</w:t>
      </w:r>
    </w:p>
    <w:p w14:paraId="74D58255">
      <w:pPr>
        <w:widowControl w:val="0"/>
        <w:numPr>
          <w:ilvl w:val="0"/>
          <w:numId w:val="0"/>
        </w:numPr>
        <w:jc w:val="both"/>
        <w:rPr>
          <w:rFonts w:hint="eastAsia"/>
        </w:rPr>
      </w:pPr>
    </w:p>
    <w:p w14:paraId="2A274E4F">
      <w:pPr>
        <w:widowControl w:val="0"/>
        <w:numPr>
          <w:ilvl w:val="0"/>
          <w:numId w:val="0"/>
        </w:numPr>
        <w:jc w:val="both"/>
        <w:rPr>
          <w:rFonts w:hint="eastAsia"/>
        </w:rPr>
      </w:pPr>
      <w:r>
        <w:rPr>
          <w:rFonts w:hint="eastAsia"/>
        </w:rPr>
        <w:t>There is nothing which can by any possibility be stretched into an allusion to Christian dogma, or even to the later history of Jesus.</w:t>
      </w:r>
    </w:p>
    <w:p w14:paraId="1A906F3B">
      <w:pPr>
        <w:widowControl w:val="0"/>
        <w:numPr>
          <w:ilvl w:val="0"/>
          <w:numId w:val="0"/>
        </w:numPr>
        <w:jc w:val="both"/>
        <w:rPr>
          <w:rFonts w:hint="eastAsia"/>
        </w:rPr>
      </w:pPr>
      <w:r>
        <w:rPr>
          <w:rFonts w:hint="eastAsia"/>
        </w:rPr>
        <w:t>没有任何东西可以被牵强地解释为对基督教教义的暗指，甚至是对耶稣后来历史的暗指。</w:t>
      </w:r>
    </w:p>
    <w:p w14:paraId="235ED172">
      <w:pPr>
        <w:widowControl w:val="0"/>
        <w:numPr>
          <w:ilvl w:val="0"/>
          <w:numId w:val="0"/>
        </w:numPr>
        <w:jc w:val="both"/>
        <w:rPr>
          <w:rFonts w:hint="eastAsia"/>
        </w:rPr>
      </w:pPr>
    </w:p>
    <w:p w14:paraId="3352E30E">
      <w:pPr>
        <w:widowControl w:val="0"/>
        <w:numPr>
          <w:ilvl w:val="0"/>
          <w:numId w:val="0"/>
        </w:numPr>
        <w:jc w:val="both"/>
        <w:rPr>
          <w:rFonts w:hint="eastAsia"/>
        </w:rPr>
      </w:pPr>
      <w:r>
        <w:rPr>
          <w:rFonts w:hint="eastAsia"/>
        </w:rPr>
        <w:t>In the Magnificat there is no clear allusion even to the person of the Messiah.92</w:t>
      </w:r>
    </w:p>
    <w:p w14:paraId="3BD927C5">
      <w:pPr>
        <w:widowControl w:val="0"/>
        <w:numPr>
          <w:ilvl w:val="0"/>
          <w:numId w:val="0"/>
        </w:numPr>
        <w:jc w:val="both"/>
        <w:rPr>
          <w:rFonts w:hint="eastAsia"/>
        </w:rPr>
      </w:pPr>
      <w:r>
        <w:rPr>
          <w:rFonts w:hint="eastAsia"/>
        </w:rPr>
        <w:t>在《尊主颂》中，甚至没有对弥赛亚位格的明确暗指。92</w:t>
      </w:r>
    </w:p>
    <w:p w14:paraId="719D5A7E">
      <w:pPr>
        <w:widowControl w:val="0"/>
        <w:numPr>
          <w:ilvl w:val="0"/>
          <w:numId w:val="0"/>
        </w:numPr>
        <w:jc w:val="both"/>
        <w:rPr>
          <w:rFonts w:hint="eastAsia"/>
        </w:rPr>
      </w:pPr>
    </w:p>
    <w:p w14:paraId="24E7D496">
      <w:pPr>
        <w:widowControl w:val="0"/>
        <w:numPr>
          <w:ilvl w:val="0"/>
          <w:numId w:val="0"/>
        </w:numPr>
        <w:jc w:val="both"/>
        <w:rPr>
          <w:rFonts w:hint="eastAsia"/>
        </w:rPr>
      </w:pPr>
      <w:r>
        <w:rPr>
          <w:rFonts w:hint="eastAsia"/>
        </w:rPr>
        <w:t>In the Benedictus the allusion is merely to salvation in the house of David.</w:t>
      </w:r>
    </w:p>
    <w:p w14:paraId="0C4E8588">
      <w:pPr>
        <w:widowControl w:val="0"/>
        <w:numPr>
          <w:ilvl w:val="0"/>
          <w:numId w:val="0"/>
        </w:numPr>
        <w:jc w:val="both"/>
        <w:rPr>
          <w:rFonts w:hint="eastAsia"/>
        </w:rPr>
      </w:pPr>
      <w:r>
        <w:rPr>
          <w:rFonts w:hint="eastAsia"/>
        </w:rPr>
        <w:t>在《撒迦利亚颂》中，所暗指的仅仅是在大卫家中的拯救。</w:t>
      </w:r>
    </w:p>
    <w:p w14:paraId="41F30CD1">
      <w:pPr>
        <w:widowControl w:val="0"/>
        <w:numPr>
          <w:ilvl w:val="0"/>
          <w:numId w:val="0"/>
        </w:numPr>
        <w:jc w:val="both"/>
        <w:rPr>
          <w:rFonts w:hint="eastAsia"/>
        </w:rPr>
      </w:pPr>
    </w:p>
    <w:p w14:paraId="2739FBBC">
      <w:pPr>
        <w:widowControl w:val="0"/>
        <w:numPr>
          <w:ilvl w:val="0"/>
          <w:numId w:val="0"/>
        </w:numPr>
        <w:jc w:val="both"/>
        <w:rPr>
          <w:rFonts w:hint="eastAsia"/>
        </w:rPr>
      </w:pPr>
      <w:r>
        <w:rPr>
          <w:rFonts w:hint="eastAsia"/>
        </w:rPr>
        <w:t>The Messianic king has come at last; but nothing more is known about Him than what was contained in Old Testament prophecy.</w:t>
      </w:r>
    </w:p>
    <w:p w14:paraId="3D1167A8">
      <w:pPr>
        <w:widowControl w:val="0"/>
        <w:numPr>
          <w:ilvl w:val="0"/>
          <w:numId w:val="0"/>
        </w:numPr>
        <w:jc w:val="both"/>
        <w:rPr>
          <w:rFonts w:hint="eastAsia"/>
        </w:rPr>
      </w:pPr>
      <w:r>
        <w:rPr>
          <w:rFonts w:hint="eastAsia"/>
        </w:rPr>
        <w:t>弥赛亚君王终于来了；但关于祂的所知，并不比旧约预言中所包含的更多。</w:t>
      </w:r>
    </w:p>
    <w:p w14:paraId="1002336F">
      <w:pPr>
        <w:widowControl w:val="0"/>
        <w:numPr>
          <w:ilvl w:val="0"/>
          <w:numId w:val="0"/>
        </w:numPr>
        <w:jc w:val="both"/>
        <w:rPr>
          <w:rFonts w:hint="eastAsia"/>
        </w:rPr>
      </w:pPr>
    </w:p>
    <w:p w14:paraId="1AAFD3FE">
      <w:pPr>
        <w:widowControl w:val="0"/>
        <w:numPr>
          <w:ilvl w:val="0"/>
          <w:numId w:val="0"/>
        </w:numPr>
        <w:jc w:val="both"/>
        <w:rPr>
          <w:rFonts w:hint="eastAsia"/>
        </w:rPr>
      </w:pPr>
      <w:r>
        <w:rPr>
          <w:rFonts w:hint="eastAsia"/>
        </w:rPr>
        <w:t>The child John is thought of as a forerunner, not particularly of the Messiah, but of Jehovah.</w:t>
      </w:r>
    </w:p>
    <w:p w14:paraId="2C45281E">
      <w:pPr>
        <w:widowControl w:val="0"/>
        <w:numPr>
          <w:ilvl w:val="0"/>
          <w:numId w:val="0"/>
        </w:numPr>
        <w:jc w:val="both"/>
        <w:rPr>
          <w:rFonts w:hint="eastAsia"/>
        </w:rPr>
      </w:pPr>
      <w:r>
        <w:rPr>
          <w:rFonts w:hint="eastAsia"/>
        </w:rPr>
        <w:t>孩子约翰被认为是耶和华的先驱，而非特别地是弥赛亚的先驱。</w:t>
      </w:r>
    </w:p>
    <w:p w14:paraId="06AED9DB">
      <w:pPr>
        <w:widowControl w:val="0"/>
        <w:numPr>
          <w:ilvl w:val="0"/>
          <w:numId w:val="0"/>
        </w:numPr>
        <w:jc w:val="both"/>
        <w:rPr>
          <w:rFonts w:hint="eastAsia"/>
        </w:rPr>
      </w:pPr>
    </w:p>
    <w:p w14:paraId="18DFAABA">
      <w:pPr>
        <w:widowControl w:val="0"/>
        <w:numPr>
          <w:ilvl w:val="0"/>
          <w:numId w:val="0"/>
        </w:numPr>
        <w:jc w:val="both"/>
        <w:rPr>
          <w:rFonts w:hint="eastAsia"/>
        </w:rPr>
      </w:pPr>
      <w:r>
        <w:rPr>
          <w:rFonts w:hint="eastAsia"/>
        </w:rPr>
        <w:t>The coming salvation is conceived as applying not to the world, but primarily at least, to Israel.</w:t>
      </w:r>
    </w:p>
    <w:p w14:paraId="79DF2CD5">
      <w:pPr>
        <w:widowControl w:val="0"/>
        <w:numPr>
          <w:ilvl w:val="0"/>
          <w:numId w:val="0"/>
        </w:numPr>
        <w:jc w:val="both"/>
        <w:rPr>
          <w:rFonts w:hint="eastAsia"/>
        </w:rPr>
      </w:pPr>
      <w:r>
        <w:rPr>
          <w:rFonts w:hint="eastAsia"/>
        </w:rPr>
        <w:t>将来的拯救被设想为不仅适用于世界，但至少首先适用于以色列。</w:t>
      </w:r>
    </w:p>
    <w:p w14:paraId="63AF6665">
      <w:pPr>
        <w:widowControl w:val="0"/>
        <w:numPr>
          <w:ilvl w:val="0"/>
          <w:numId w:val="0"/>
        </w:numPr>
        <w:jc w:val="both"/>
        <w:rPr>
          <w:rFonts w:hint="eastAsia"/>
        </w:rPr>
      </w:pPr>
    </w:p>
    <w:p w14:paraId="7A4C5436">
      <w:pPr>
        <w:widowControl w:val="0"/>
        <w:numPr>
          <w:ilvl w:val="0"/>
          <w:numId w:val="0"/>
        </w:numPr>
        <w:jc w:val="both"/>
        <w:rPr>
          <w:rFonts w:hint="eastAsia"/>
        </w:rPr>
      </w:pPr>
      <w:r>
        <w:rPr>
          <w:rFonts w:hint="eastAsia"/>
        </w:rPr>
        <w:t>/pg. 25/</w:t>
      </w:r>
    </w:p>
    <w:p w14:paraId="01FB24F0">
      <w:pPr>
        <w:widowControl w:val="0"/>
        <w:numPr>
          <w:ilvl w:val="0"/>
          <w:numId w:val="0"/>
        </w:numPr>
        <w:jc w:val="both"/>
        <w:rPr>
          <w:rFonts w:hint="eastAsia"/>
        </w:rPr>
      </w:pPr>
      <w:r>
        <w:rPr>
          <w:rFonts w:hint="eastAsia"/>
        </w:rPr>
        <w:t>/第25页/</w:t>
      </w:r>
    </w:p>
    <w:p w14:paraId="45D12A9A">
      <w:pPr>
        <w:widowControl w:val="0"/>
        <w:numPr>
          <w:ilvl w:val="0"/>
          <w:numId w:val="0"/>
        </w:numPr>
        <w:jc w:val="both"/>
        <w:rPr>
          <w:rFonts w:hint="eastAsia"/>
        </w:rPr>
      </w:pPr>
    </w:p>
    <w:p w14:paraId="5C00F294">
      <w:pPr>
        <w:widowControl w:val="0"/>
        <w:numPr>
          <w:ilvl w:val="0"/>
          <w:numId w:val="0"/>
        </w:numPr>
        <w:jc w:val="both"/>
        <w:rPr>
          <w:rFonts w:hint="eastAsia"/>
        </w:rPr>
      </w:pPr>
      <w:r>
        <w:rPr>
          <w:rFonts w:hint="eastAsia"/>
        </w:rPr>
        <w:t>Israel is to be delivered from its insolent oppressors.93</w:t>
      </w:r>
    </w:p>
    <w:p w14:paraId="7D46723B">
      <w:pPr>
        <w:widowControl w:val="0"/>
        <w:numPr>
          <w:ilvl w:val="0"/>
          <w:numId w:val="0"/>
        </w:numPr>
        <w:jc w:val="both"/>
        <w:rPr>
          <w:rFonts w:hint="eastAsia"/>
        </w:rPr>
      </w:pPr>
      <w:r>
        <w:rPr>
          <w:rFonts w:hint="eastAsia"/>
        </w:rPr>
        <w:t>以色列将从其傲慢的压迫者手中被拯救出来。93</w:t>
      </w:r>
    </w:p>
    <w:p w14:paraId="6674E6E1">
      <w:pPr>
        <w:widowControl w:val="0"/>
        <w:numPr>
          <w:ilvl w:val="0"/>
          <w:numId w:val="0"/>
        </w:numPr>
        <w:jc w:val="both"/>
        <w:rPr>
          <w:rFonts w:hint="eastAsia"/>
        </w:rPr>
      </w:pPr>
    </w:p>
    <w:p w14:paraId="4594D48D">
      <w:pPr>
        <w:widowControl w:val="0"/>
        <w:numPr>
          <w:ilvl w:val="0"/>
          <w:numId w:val="0"/>
        </w:numPr>
        <w:jc w:val="both"/>
        <w:rPr>
          <w:rFonts w:hint="eastAsia"/>
        </w:rPr>
      </w:pPr>
      <w:r>
        <w:rPr>
          <w:rFonts w:hint="eastAsia"/>
        </w:rPr>
        <w:t>That the salvation is to be not merely political, but also moral and religious )Lk. 1:75ff.( certainly does not transcend the bounds of Old Testament prophecy.94</w:t>
      </w:r>
    </w:p>
    <w:p w14:paraId="7D5CC870">
      <w:pPr>
        <w:widowControl w:val="0"/>
        <w:numPr>
          <w:ilvl w:val="0"/>
          <w:numId w:val="0"/>
        </w:numPr>
        <w:jc w:val="both"/>
        <w:rPr>
          <w:rFonts w:hint="eastAsia"/>
        </w:rPr>
      </w:pPr>
      <w:r>
        <w:rPr>
          <w:rFonts w:hint="eastAsia"/>
        </w:rPr>
        <w:t>那拯救不仅是政治的，也是道德和宗教的（路加福音1:75及以后），这肯定不超越旧约预言的范围。94</w:t>
      </w:r>
    </w:p>
    <w:p w14:paraId="0234A070">
      <w:pPr>
        <w:widowControl w:val="0"/>
        <w:numPr>
          <w:ilvl w:val="0"/>
          <w:numId w:val="0"/>
        </w:numPr>
        <w:jc w:val="both"/>
        <w:rPr>
          <w:rFonts w:hint="eastAsia"/>
        </w:rPr>
      </w:pPr>
    </w:p>
    <w:p w14:paraId="5CADC9CF">
      <w:pPr>
        <w:widowControl w:val="0"/>
        <w:numPr>
          <w:ilvl w:val="0"/>
          <w:numId w:val="0"/>
        </w:numPr>
        <w:jc w:val="both"/>
        <w:rPr>
          <w:rFonts w:hint="eastAsia"/>
        </w:rPr>
      </w:pPr>
      <w:r>
        <w:rPr>
          <w:rFonts w:hint="eastAsia"/>
        </w:rPr>
        <w:t>If Lk. 1:79 )¦B4N"$&lt;"4 J@4$H ¦&lt; F6`J,4 6"Â F64($ 2" &lt;VJ@L 6"20:X&lt;@4H( contains a hint of universalism, it is the universalism of Isaiah.95</w:t>
      </w:r>
    </w:p>
    <w:p w14:paraId="1E714B23">
      <w:pPr>
        <w:widowControl w:val="0"/>
        <w:numPr>
          <w:ilvl w:val="0"/>
          <w:numId w:val="0"/>
        </w:numPr>
        <w:jc w:val="both"/>
        <w:rPr>
          <w:rFonts w:hint="eastAsia"/>
        </w:rPr>
      </w:pPr>
      <w:r>
        <w:rPr>
          <w:rFonts w:hint="eastAsia"/>
        </w:rPr>
        <w:t>如果路加福音1:79（¦B4N"$&lt;"4 J@4$H ¦&lt; F6`J,4 6"Â F64($ 2" &lt;VJ@L 6"20:X&lt;@4H，要照亮坐在黑暗中死荫里的人）包含普世主义的暗示，那也是以赛亚的普世主义。95</w:t>
      </w:r>
    </w:p>
    <w:p w14:paraId="0E38340D">
      <w:pPr>
        <w:widowControl w:val="0"/>
        <w:numPr>
          <w:ilvl w:val="0"/>
          <w:numId w:val="0"/>
        </w:numPr>
        <w:jc w:val="both"/>
        <w:rPr>
          <w:rFonts w:hint="eastAsia"/>
        </w:rPr>
      </w:pPr>
    </w:p>
    <w:p w14:paraId="35D42D84">
      <w:pPr>
        <w:widowControl w:val="0"/>
        <w:numPr>
          <w:ilvl w:val="0"/>
          <w:numId w:val="0"/>
        </w:numPr>
        <w:jc w:val="both"/>
        <w:rPr>
          <w:rFonts w:hint="eastAsia"/>
        </w:rPr>
      </w:pPr>
      <w:r>
        <w:rPr>
          <w:rFonts w:hint="eastAsia"/>
        </w:rPr>
        <w:t>/pg. 26/</w:t>
      </w:r>
    </w:p>
    <w:p w14:paraId="25EBA1B8">
      <w:pPr>
        <w:widowControl w:val="0"/>
        <w:numPr>
          <w:ilvl w:val="0"/>
          <w:numId w:val="0"/>
        </w:numPr>
        <w:jc w:val="both"/>
        <w:rPr>
          <w:rFonts w:hint="eastAsia"/>
        </w:rPr>
      </w:pPr>
      <w:r>
        <w:rPr>
          <w:rFonts w:hint="eastAsia"/>
        </w:rPr>
        <w:t>/第26页/</w:t>
      </w:r>
    </w:p>
    <w:p w14:paraId="4C532164">
      <w:pPr>
        <w:widowControl w:val="0"/>
        <w:numPr>
          <w:ilvl w:val="0"/>
          <w:numId w:val="0"/>
        </w:numPr>
        <w:jc w:val="both"/>
        <w:rPr>
          <w:rFonts w:hint="eastAsia"/>
        </w:rPr>
      </w:pPr>
    </w:p>
    <w:p w14:paraId="58FD55EC">
      <w:pPr>
        <w:widowControl w:val="0"/>
        <w:numPr>
          <w:ilvl w:val="0"/>
          <w:numId w:val="0"/>
        </w:numPr>
        <w:jc w:val="both"/>
        <w:rPr>
          <w:rFonts w:hint="eastAsia"/>
        </w:rPr>
      </w:pPr>
      <w:r>
        <w:rPr>
          <w:rFonts w:hint="eastAsia"/>
        </w:rPr>
        <w:t>Against this overwhelming prima facie evidence, Harnack can urge only his linguistic argument.</w:t>
      </w:r>
    </w:p>
    <w:p w14:paraId="75BE5085">
      <w:pPr>
        <w:widowControl w:val="0"/>
        <w:numPr>
          <w:ilvl w:val="0"/>
          <w:numId w:val="0"/>
        </w:numPr>
        <w:jc w:val="both"/>
        <w:rPr>
          <w:rFonts w:hint="eastAsia"/>
        </w:rPr>
      </w:pPr>
      <w:r>
        <w:rPr>
          <w:rFonts w:hint="eastAsia"/>
        </w:rPr>
        <w:t>面对这压倒性的初步证据，哈纳克只能提出他的语言学论点。</w:t>
      </w:r>
    </w:p>
    <w:p w14:paraId="30A819D9">
      <w:pPr>
        <w:widowControl w:val="0"/>
        <w:numPr>
          <w:ilvl w:val="0"/>
          <w:numId w:val="0"/>
        </w:numPr>
        <w:jc w:val="both"/>
        <w:rPr>
          <w:rFonts w:hint="eastAsia"/>
        </w:rPr>
      </w:pPr>
    </w:p>
    <w:p w14:paraId="0B1E2B02">
      <w:pPr>
        <w:widowControl w:val="0"/>
        <w:numPr>
          <w:ilvl w:val="0"/>
          <w:numId w:val="0"/>
        </w:numPr>
        <w:jc w:val="both"/>
        <w:rPr>
          <w:rFonts w:hint="eastAsia"/>
        </w:rPr>
      </w:pPr>
      <w:r>
        <w:rPr>
          <w:rFonts w:hint="eastAsia"/>
        </w:rPr>
        <w:t>And that has been examined in detail and found insufficient.</w:t>
      </w:r>
    </w:p>
    <w:p w14:paraId="4B1DA02C">
      <w:pPr>
        <w:widowControl w:val="0"/>
        <w:numPr>
          <w:ilvl w:val="0"/>
          <w:numId w:val="0"/>
        </w:numPr>
        <w:jc w:val="both"/>
        <w:rPr>
          <w:rFonts w:hint="eastAsia"/>
        </w:rPr>
      </w:pPr>
      <w:r>
        <w:rPr>
          <w:rFonts w:hint="eastAsia"/>
        </w:rPr>
        <w:t>而那个论点已被详细考察，并被发现是不充分的。</w:t>
      </w:r>
    </w:p>
    <w:p w14:paraId="24B11399">
      <w:pPr>
        <w:widowControl w:val="0"/>
        <w:numPr>
          <w:ilvl w:val="0"/>
          <w:numId w:val="0"/>
        </w:numPr>
        <w:jc w:val="both"/>
        <w:rPr>
          <w:rFonts w:hint="eastAsia"/>
        </w:rPr>
      </w:pPr>
    </w:p>
    <w:p w14:paraId="5A03927D">
      <w:pPr>
        <w:widowControl w:val="0"/>
        <w:numPr>
          <w:ilvl w:val="0"/>
          <w:numId w:val="0"/>
        </w:numPr>
        <w:jc w:val="both"/>
        <w:rPr>
          <w:rFonts w:hint="eastAsia"/>
        </w:rPr>
      </w:pPr>
      <w:r>
        <w:rPr>
          <w:rFonts w:hint="eastAsia"/>
        </w:rPr>
        <w:t>Harnack is much more confident about the hymns than about the rest of Lk. 1– 2.</w:t>
      </w:r>
    </w:p>
    <w:p w14:paraId="1D8784CA">
      <w:pPr>
        <w:widowControl w:val="0"/>
        <w:numPr>
          <w:ilvl w:val="0"/>
          <w:numId w:val="0"/>
        </w:numPr>
        <w:jc w:val="both"/>
        <w:rPr>
          <w:rFonts w:hint="eastAsia"/>
        </w:rPr>
      </w:pPr>
      <w:r>
        <w:rPr>
          <w:rFonts w:hint="eastAsia"/>
        </w:rPr>
        <w:t>哈纳克对赞美诗比对路加福音1-2章的其余部分更有信心。</w:t>
      </w:r>
    </w:p>
    <w:p w14:paraId="4834C013">
      <w:pPr>
        <w:widowControl w:val="0"/>
        <w:numPr>
          <w:ilvl w:val="0"/>
          <w:numId w:val="0"/>
        </w:numPr>
        <w:jc w:val="both"/>
        <w:rPr>
          <w:rFonts w:hint="eastAsia"/>
        </w:rPr>
      </w:pPr>
    </w:p>
    <w:p w14:paraId="3FFE1688">
      <w:pPr>
        <w:widowControl w:val="0"/>
        <w:numPr>
          <w:ilvl w:val="0"/>
          <w:numId w:val="0"/>
        </w:numPr>
        <w:jc w:val="both"/>
        <w:rPr>
          <w:rFonts w:hint="eastAsia"/>
        </w:rPr>
      </w:pPr>
      <w:r>
        <w:rPr>
          <w:rFonts w:hint="eastAsia"/>
        </w:rPr>
        <w:t>In the case of the Magnificat and the Benedictus, he would exclude altogether the possibility, which he leaves open as regards the rest of the narrative, that Luke was merely the translator of an Aramaic source.</w:t>
      </w:r>
    </w:p>
    <w:p w14:paraId="16527488">
      <w:pPr>
        <w:widowControl w:val="0"/>
        <w:numPr>
          <w:ilvl w:val="0"/>
          <w:numId w:val="0"/>
        </w:numPr>
        <w:jc w:val="both"/>
        <w:rPr>
          <w:rFonts w:hint="eastAsia"/>
        </w:rPr>
      </w:pPr>
      <w:r>
        <w:rPr>
          <w:rFonts w:hint="eastAsia"/>
        </w:rPr>
        <w:t>在《尊主颂》和《撒迦利亚颂》的例子中，他会完全排除路加仅仅是亚兰文来源的译者的可能性，而这个可能性他对于叙事的其余部分是开放的。</w:t>
      </w:r>
    </w:p>
    <w:p w14:paraId="53E0D1FF">
      <w:pPr>
        <w:widowControl w:val="0"/>
        <w:numPr>
          <w:ilvl w:val="0"/>
          <w:numId w:val="0"/>
        </w:numPr>
        <w:jc w:val="both"/>
        <w:rPr>
          <w:rFonts w:hint="eastAsia"/>
        </w:rPr>
      </w:pPr>
    </w:p>
    <w:p w14:paraId="7500764D">
      <w:pPr>
        <w:widowControl w:val="0"/>
        <w:numPr>
          <w:ilvl w:val="0"/>
          <w:numId w:val="0"/>
        </w:numPr>
        <w:jc w:val="both"/>
        <w:rPr>
          <w:rFonts w:hint="eastAsia"/>
        </w:rPr>
      </w:pPr>
      <w:r>
        <w:rPr>
          <w:rFonts w:hint="eastAsia"/>
        </w:rPr>
        <w:t>This decision should certainly be reversed.</w:t>
      </w:r>
    </w:p>
    <w:p w14:paraId="3DE25C0F">
      <w:pPr>
        <w:widowControl w:val="0"/>
        <w:numPr>
          <w:ilvl w:val="0"/>
          <w:numId w:val="0"/>
        </w:numPr>
        <w:jc w:val="both"/>
        <w:rPr>
          <w:rFonts w:hint="eastAsia"/>
        </w:rPr>
      </w:pPr>
      <w:r>
        <w:rPr>
          <w:rFonts w:hint="eastAsia"/>
        </w:rPr>
        <w:t>这个决定肯定应该被推翻。</w:t>
      </w:r>
    </w:p>
    <w:p w14:paraId="22F1DF4D">
      <w:pPr>
        <w:widowControl w:val="0"/>
        <w:numPr>
          <w:ilvl w:val="0"/>
          <w:numId w:val="0"/>
        </w:numPr>
        <w:jc w:val="both"/>
        <w:rPr>
          <w:rFonts w:hint="eastAsia"/>
        </w:rPr>
      </w:pPr>
    </w:p>
    <w:p w14:paraId="1AD40BD0">
      <w:pPr>
        <w:widowControl w:val="0"/>
        <w:numPr>
          <w:ilvl w:val="0"/>
          <w:numId w:val="0"/>
        </w:numPr>
        <w:jc w:val="both"/>
        <w:rPr>
          <w:rFonts w:hint="eastAsia"/>
        </w:rPr>
      </w:pPr>
      <w:r>
        <w:rPr>
          <w:rFonts w:hint="eastAsia"/>
        </w:rPr>
        <w:t>The linguistic examination of the hymns, which has just been concluded, when compared with a thorough examination of the rest of Lk. 1–2, will, it is believed, show clearly that the evidence for Lucan authorship is far less convincing in the case of the Magnificat and Benedictus than in that of the rest of the narrative.96</w:t>
      </w:r>
    </w:p>
    <w:p w14:paraId="3556B532">
      <w:pPr>
        <w:widowControl w:val="0"/>
        <w:numPr>
          <w:ilvl w:val="0"/>
          <w:numId w:val="0"/>
        </w:numPr>
        <w:jc w:val="both"/>
        <w:rPr>
          <w:rFonts w:hint="eastAsia"/>
        </w:rPr>
      </w:pPr>
      <w:r>
        <w:rPr>
          <w:rFonts w:hint="eastAsia"/>
        </w:rPr>
        <w:t>刚刚结束的对赞美诗的语言学考察，与对路加福音1-2章其余部分的彻底考察相比较，相信会清楚地表明，支持路加作者身份的证据，在《尊主颂》和《撒迦利亚颂》的情况下，远不如在叙事其余部分的情况下有说服力。96</w:t>
      </w:r>
    </w:p>
    <w:p w14:paraId="33B33D3F">
      <w:pPr>
        <w:widowControl w:val="0"/>
        <w:numPr>
          <w:ilvl w:val="0"/>
          <w:numId w:val="0"/>
        </w:numPr>
        <w:jc w:val="both"/>
        <w:rPr>
          <w:rFonts w:hint="eastAsia"/>
        </w:rPr>
      </w:pPr>
    </w:p>
    <w:p w14:paraId="48ADB465">
      <w:pPr>
        <w:widowControl w:val="0"/>
        <w:numPr>
          <w:ilvl w:val="0"/>
          <w:numId w:val="0"/>
        </w:numPr>
        <w:jc w:val="both"/>
        <w:rPr>
          <w:rFonts w:hint="eastAsia"/>
        </w:rPr>
      </w:pPr>
      <w:r>
        <w:rPr>
          <w:rFonts w:hint="eastAsia"/>
        </w:rPr>
        <w:t>That the hymns were found by Luke in a Greek form is perhaps most probable; that they were translated by him from Hebrew or Aramaic is perfectly possible, but is by no means proved by the linguistic phenomena; that they were composed by him is practically out of the question.</w:t>
      </w:r>
    </w:p>
    <w:p w14:paraId="7B19B894">
      <w:pPr>
        <w:widowControl w:val="0"/>
        <w:numPr>
          <w:ilvl w:val="0"/>
          <w:numId w:val="0"/>
        </w:numPr>
        <w:jc w:val="both"/>
        <w:rPr>
          <w:rFonts w:hint="eastAsia"/>
        </w:rPr>
      </w:pPr>
      <w:r>
        <w:rPr>
          <w:rFonts w:hint="eastAsia"/>
        </w:rPr>
        <w:t>路加发现这些赞美诗时是希腊文形式，这或许是最可能的；他从希伯来文或亚兰文翻译它们是完全可能的，但绝非由语言现象所证明；它们是由他创作的，这几乎是不可能的。</w:t>
      </w:r>
    </w:p>
    <w:p w14:paraId="275F6B26">
      <w:pPr>
        <w:widowControl w:val="0"/>
        <w:numPr>
          <w:ilvl w:val="0"/>
          <w:numId w:val="0"/>
        </w:numPr>
        <w:jc w:val="both"/>
        <w:rPr>
          <w:rFonts w:hint="eastAsia"/>
        </w:rPr>
      </w:pPr>
    </w:p>
    <w:p w14:paraId="6CB55F11">
      <w:pPr>
        <w:widowControl w:val="0"/>
        <w:numPr>
          <w:ilvl w:val="0"/>
          <w:numId w:val="0"/>
        </w:numPr>
        <w:jc w:val="both"/>
        <w:rPr>
          <w:rFonts w:hint="eastAsia"/>
        </w:rPr>
      </w:pPr>
      <w:r>
        <w:rPr>
          <w:rFonts w:hint="eastAsia"/>
        </w:rPr>
        <w:t>But if Luke was not the author of the hymns, who was?</w:t>
      </w:r>
    </w:p>
    <w:p w14:paraId="2F6C9AD9">
      <w:pPr>
        <w:widowControl w:val="0"/>
        <w:numPr>
          <w:ilvl w:val="0"/>
          <w:numId w:val="0"/>
        </w:numPr>
        <w:jc w:val="both"/>
        <w:rPr>
          <w:rFonts w:hint="eastAsia"/>
        </w:rPr>
      </w:pPr>
      <w:r>
        <w:rPr>
          <w:rFonts w:hint="eastAsia"/>
        </w:rPr>
        <w:t>但如果路加不是赞美诗的作者，那么是谁呢？</w:t>
      </w:r>
    </w:p>
    <w:p w14:paraId="65A4C6DF">
      <w:pPr>
        <w:widowControl w:val="0"/>
        <w:numPr>
          <w:ilvl w:val="0"/>
          <w:numId w:val="0"/>
        </w:numPr>
        <w:jc w:val="both"/>
        <w:rPr>
          <w:rFonts w:hint="eastAsia"/>
        </w:rPr>
      </w:pPr>
    </w:p>
    <w:p w14:paraId="5C963C85">
      <w:pPr>
        <w:widowControl w:val="0"/>
        <w:numPr>
          <w:ilvl w:val="0"/>
          <w:numId w:val="0"/>
        </w:numPr>
        <w:jc w:val="both"/>
        <w:rPr>
          <w:rFonts w:hint="eastAsia"/>
        </w:rPr>
      </w:pPr>
      <w:r>
        <w:rPr>
          <w:rFonts w:hint="eastAsia"/>
        </w:rPr>
        <w:t>According to Hillmann,97 Hilgenfeld,98 Spitta,99 and others, the author )at least of the Magnificat( was not a Christian but a Jew.</w:t>
      </w:r>
    </w:p>
    <w:p w14:paraId="11E3BB8E">
      <w:pPr>
        <w:widowControl w:val="0"/>
        <w:numPr>
          <w:ilvl w:val="0"/>
          <w:numId w:val="0"/>
        </w:numPr>
        <w:jc w:val="both"/>
        <w:rPr>
          <w:rFonts w:hint="eastAsia"/>
        </w:rPr>
      </w:pPr>
      <w:r>
        <w:rPr>
          <w:rFonts w:hint="eastAsia"/>
        </w:rPr>
        <w:t>根据希尔曼、97希尔根费尔德、98斯皮塔99等人的说法，作者（至少是《尊主颂》的作者）不是基督徒，而是犹太人。</w:t>
      </w:r>
    </w:p>
    <w:p w14:paraId="0C9E838A">
      <w:pPr>
        <w:widowControl w:val="0"/>
        <w:numPr>
          <w:ilvl w:val="0"/>
          <w:numId w:val="0"/>
        </w:numPr>
        <w:jc w:val="both"/>
        <w:rPr>
          <w:rFonts w:hint="eastAsia"/>
        </w:rPr>
      </w:pPr>
    </w:p>
    <w:p w14:paraId="7B19ABCA">
      <w:pPr>
        <w:widowControl w:val="0"/>
        <w:numPr>
          <w:ilvl w:val="0"/>
          <w:numId w:val="0"/>
        </w:numPr>
        <w:jc w:val="both"/>
        <w:rPr>
          <w:rFonts w:hint="eastAsia"/>
        </w:rPr>
      </w:pPr>
      <w:r>
        <w:rPr>
          <w:rFonts w:hint="eastAsia"/>
        </w:rPr>
        <w:t>The Magnificat originally had nothing to do with the situation in which it is now placed; but was perhaps /pg. 27/ intended merely to express an Israelitish woman's rejoicing over a happy turn in the history of the nation, for which her own sons had fought.100</w:t>
      </w:r>
    </w:p>
    <w:p w14:paraId="6EB7E54A">
      <w:pPr>
        <w:widowControl w:val="0"/>
        <w:numPr>
          <w:ilvl w:val="0"/>
          <w:numId w:val="0"/>
        </w:numPr>
        <w:jc w:val="both"/>
        <w:rPr>
          <w:rFonts w:hint="eastAsia"/>
        </w:rPr>
      </w:pPr>
      <w:r>
        <w:rPr>
          <w:rFonts w:hint="eastAsia"/>
        </w:rPr>
        <w:t>《尊主颂》最初与它现在所处的背景毫无关系；而或许/第27页/仅仅是为了表达一个以色列妇人为国史的转机而欢欣，她的儿子们曾为此奋战。100</w:t>
      </w:r>
    </w:p>
    <w:p w14:paraId="5763CE9B">
      <w:pPr>
        <w:widowControl w:val="0"/>
        <w:numPr>
          <w:ilvl w:val="0"/>
          <w:numId w:val="0"/>
        </w:numPr>
        <w:jc w:val="both"/>
        <w:rPr>
          <w:rFonts w:hint="eastAsia"/>
        </w:rPr>
      </w:pPr>
    </w:p>
    <w:p w14:paraId="2B6A9077">
      <w:pPr>
        <w:widowControl w:val="0"/>
        <w:numPr>
          <w:ilvl w:val="0"/>
          <w:numId w:val="0"/>
        </w:numPr>
        <w:jc w:val="both"/>
        <w:rPr>
          <w:rFonts w:hint="eastAsia"/>
        </w:rPr>
      </w:pPr>
      <w:r>
        <w:rPr>
          <w:rFonts w:hint="eastAsia"/>
        </w:rPr>
        <w:t>Some such view might seem to be suggested by what has been noticed above—the complete absence from the hymn of anything specifically Christian.</w:t>
      </w:r>
    </w:p>
    <w:p w14:paraId="1E54100D">
      <w:pPr>
        <w:widowControl w:val="0"/>
        <w:numPr>
          <w:ilvl w:val="0"/>
          <w:numId w:val="0"/>
        </w:numPr>
        <w:jc w:val="both"/>
        <w:rPr>
          <w:rFonts w:hint="eastAsia"/>
        </w:rPr>
      </w:pPr>
      <w:r>
        <w:rPr>
          <w:rFonts w:hint="eastAsia"/>
        </w:rPr>
        <w:t>这样一种观点，似乎可以从上文注意到的——即赞美诗中完全没有任何特有的基督教内容——中得到暗示。</w:t>
      </w:r>
    </w:p>
    <w:p w14:paraId="74ABF90A">
      <w:pPr>
        <w:widowControl w:val="0"/>
        <w:numPr>
          <w:ilvl w:val="0"/>
          <w:numId w:val="0"/>
        </w:numPr>
        <w:jc w:val="both"/>
        <w:rPr>
          <w:rFonts w:hint="eastAsia"/>
        </w:rPr>
      </w:pPr>
    </w:p>
    <w:p w14:paraId="04A3B075">
      <w:pPr>
        <w:widowControl w:val="0"/>
        <w:numPr>
          <w:ilvl w:val="0"/>
          <w:numId w:val="0"/>
        </w:numPr>
        <w:jc w:val="both"/>
        <w:rPr>
          <w:rFonts w:hint="eastAsia"/>
        </w:rPr>
      </w:pPr>
      <w:r>
        <w:rPr>
          <w:rFonts w:hint="eastAsia"/>
        </w:rPr>
        <w:t>In particular there is nothing in the Magnificat that points necessarily to the situation which is presupposed in the narrative.</w:t>
      </w:r>
    </w:p>
    <w:p w14:paraId="266ABE4F">
      <w:pPr>
        <w:widowControl w:val="0"/>
        <w:numPr>
          <w:ilvl w:val="0"/>
          <w:numId w:val="0"/>
        </w:numPr>
        <w:jc w:val="both"/>
        <w:rPr>
          <w:rFonts w:hint="eastAsia"/>
        </w:rPr>
      </w:pPr>
      <w:r>
        <w:rPr>
          <w:rFonts w:hint="eastAsia"/>
        </w:rPr>
        <w:t>特别是，在《尊主颂》中，没有任何东西必然指向叙事中所预设的情景。</w:t>
      </w:r>
    </w:p>
    <w:p w14:paraId="6B70640D">
      <w:pPr>
        <w:widowControl w:val="0"/>
        <w:numPr>
          <w:ilvl w:val="0"/>
          <w:numId w:val="0"/>
        </w:numPr>
        <w:jc w:val="both"/>
        <w:rPr>
          <w:rFonts w:hint="eastAsia"/>
        </w:rPr>
      </w:pPr>
    </w:p>
    <w:p w14:paraId="5861667C">
      <w:pPr>
        <w:widowControl w:val="0"/>
        <w:numPr>
          <w:ilvl w:val="0"/>
          <w:numId w:val="0"/>
        </w:numPr>
        <w:jc w:val="both"/>
        <w:rPr>
          <w:rFonts w:hint="eastAsia"/>
        </w:rPr>
      </w:pPr>
      <w:r>
        <w:rPr>
          <w:rFonts w:hint="eastAsia"/>
        </w:rPr>
        <w:t>Indeed the J"B,\&lt;TF4H of verse 48 )ÓJ4 ¦BX$8,R,&lt; ¦BÂ J¬&lt; J"B,\ &lt;TF4&lt; J0$H *@b80H "ÛJ@L$( seems to introduce a discordant note.</w:t>
      </w:r>
    </w:p>
    <w:p w14:paraId="312DB0D4">
      <w:pPr>
        <w:widowControl w:val="0"/>
        <w:numPr>
          <w:ilvl w:val="0"/>
          <w:numId w:val="0"/>
        </w:numPr>
        <w:jc w:val="both"/>
        <w:rPr>
          <w:rFonts w:hint="eastAsia"/>
        </w:rPr>
      </w:pPr>
      <w:r>
        <w:rPr>
          <w:rFonts w:hint="eastAsia"/>
        </w:rPr>
        <w:t>事实上，第48节的J"B,\&lt;TF4H（卑微）（ÓJ4 ¦BX$8,R,&lt; ¦BÂ J¬&lt; J"B,\ &lt;TF4&lt; J0$H *@b80H "ÛJ@L$(，因为祂顾念祂使女的卑微）似乎引入了一个不和谐的音符。</w:t>
      </w:r>
    </w:p>
    <w:p w14:paraId="4767628D">
      <w:pPr>
        <w:widowControl w:val="0"/>
        <w:numPr>
          <w:ilvl w:val="0"/>
          <w:numId w:val="0"/>
        </w:numPr>
        <w:jc w:val="both"/>
        <w:rPr>
          <w:rFonts w:hint="eastAsia"/>
        </w:rPr>
      </w:pPr>
    </w:p>
    <w:p w14:paraId="02F14F46">
      <w:pPr>
        <w:widowControl w:val="0"/>
        <w:numPr>
          <w:ilvl w:val="0"/>
          <w:numId w:val="0"/>
        </w:numPr>
        <w:jc w:val="both"/>
        <w:rPr>
          <w:rFonts w:hint="eastAsia"/>
        </w:rPr>
      </w:pPr>
      <w:r>
        <w:rPr>
          <w:rFonts w:hint="eastAsia"/>
        </w:rPr>
        <w:t>Wherein consisted the "lowly estate" of Mary?101</w:t>
      </w:r>
    </w:p>
    <w:p w14:paraId="085D599E">
      <w:pPr>
        <w:widowControl w:val="0"/>
        <w:numPr>
          <w:ilvl w:val="0"/>
          <w:numId w:val="0"/>
        </w:numPr>
        <w:jc w:val="both"/>
        <w:rPr>
          <w:rFonts w:hint="eastAsia"/>
        </w:rPr>
      </w:pPr>
      <w:r>
        <w:rPr>
          <w:rFonts w:hint="eastAsia"/>
        </w:rPr>
        <w:t>马利亚的“卑微”在于何处？101</w:t>
      </w:r>
    </w:p>
    <w:p w14:paraId="27E527C6">
      <w:pPr>
        <w:widowControl w:val="0"/>
        <w:numPr>
          <w:ilvl w:val="0"/>
          <w:numId w:val="0"/>
        </w:numPr>
        <w:jc w:val="both"/>
        <w:rPr>
          <w:rFonts w:hint="eastAsia"/>
        </w:rPr>
      </w:pPr>
    </w:p>
    <w:p w14:paraId="6E496F64">
      <w:pPr>
        <w:widowControl w:val="0"/>
        <w:numPr>
          <w:ilvl w:val="0"/>
          <w:numId w:val="0"/>
        </w:numPr>
        <w:jc w:val="both"/>
        <w:rPr>
          <w:rFonts w:hint="eastAsia"/>
        </w:rPr>
      </w:pPr>
      <w:r>
        <w:rPr>
          <w:rFonts w:hint="eastAsia"/>
        </w:rPr>
        <w:t>The •BÎ J@L$ &lt;L$&lt; of the same verse has also caused difficulty.</w:t>
      </w:r>
    </w:p>
    <w:p w14:paraId="12C865D6">
      <w:pPr>
        <w:widowControl w:val="0"/>
        <w:numPr>
          <w:ilvl w:val="0"/>
          <w:numId w:val="0"/>
        </w:numPr>
        <w:jc w:val="both"/>
        <w:rPr>
          <w:rFonts w:hint="eastAsia"/>
        </w:rPr>
      </w:pPr>
      <w:r>
        <w:rPr>
          <w:rFonts w:hint="eastAsia"/>
        </w:rPr>
        <w:t>同一节经文中的•BÎ J@L$ &lt;L$&lt;（从今以后）也引起了困难。</w:t>
      </w:r>
    </w:p>
    <w:p w14:paraId="00ADEA1F">
      <w:pPr>
        <w:widowControl w:val="0"/>
        <w:numPr>
          <w:ilvl w:val="0"/>
          <w:numId w:val="0"/>
        </w:numPr>
        <w:jc w:val="both"/>
        <w:rPr>
          <w:rFonts w:hint="eastAsia"/>
        </w:rPr>
      </w:pPr>
    </w:p>
    <w:p w14:paraId="4A75BC9B">
      <w:pPr>
        <w:widowControl w:val="0"/>
        <w:numPr>
          <w:ilvl w:val="0"/>
          <w:numId w:val="0"/>
        </w:numPr>
        <w:jc w:val="both"/>
        <w:rPr>
          <w:rFonts w:hint="eastAsia"/>
        </w:rPr>
      </w:pPr>
      <w:r>
        <w:rPr>
          <w:rFonts w:hint="eastAsia"/>
        </w:rPr>
        <w:t>Why should the blessing, which all generations are to render to Mary, be dated just from her visit to Elisabeth rather than from the conception, or from some important event like the resurrection?</w:t>
      </w:r>
    </w:p>
    <w:p w14:paraId="205A4348">
      <w:pPr>
        <w:widowControl w:val="0"/>
        <w:numPr>
          <w:ilvl w:val="0"/>
          <w:numId w:val="0"/>
        </w:numPr>
        <w:jc w:val="both"/>
        <w:rPr>
          <w:rFonts w:hint="eastAsia"/>
        </w:rPr>
      </w:pPr>
      <w:r>
        <w:rPr>
          <w:rFonts w:hint="eastAsia"/>
        </w:rPr>
        <w:t>为什么万代要给马利亚的祝福，要正好从她拜访以利沙伯开始，而不是从受孕，或从像复活那样的重要事件开始呢？</w:t>
      </w:r>
    </w:p>
    <w:p w14:paraId="30A98355">
      <w:pPr>
        <w:widowControl w:val="0"/>
        <w:numPr>
          <w:ilvl w:val="0"/>
          <w:numId w:val="0"/>
        </w:numPr>
        <w:jc w:val="both"/>
        <w:rPr>
          <w:rFonts w:hint="eastAsia"/>
        </w:rPr>
      </w:pPr>
    </w:p>
    <w:p w14:paraId="12EEAA14">
      <w:pPr>
        <w:widowControl w:val="0"/>
        <w:numPr>
          <w:ilvl w:val="0"/>
          <w:numId w:val="0"/>
        </w:numPr>
        <w:jc w:val="both"/>
        <w:rPr>
          <w:rFonts w:hint="eastAsia"/>
        </w:rPr>
      </w:pPr>
      <w:r>
        <w:rPr>
          <w:rFonts w:hint="eastAsia"/>
        </w:rPr>
        <w:t>Again, it does not seem to suit the character of Mary, that she should speak a hymn of praise at all.</w:t>
      </w:r>
    </w:p>
    <w:p w14:paraId="7733883F">
      <w:pPr>
        <w:widowControl w:val="0"/>
        <w:numPr>
          <w:ilvl w:val="0"/>
          <w:numId w:val="0"/>
        </w:numPr>
        <w:jc w:val="both"/>
        <w:rPr>
          <w:rFonts w:hint="eastAsia"/>
        </w:rPr>
      </w:pPr>
      <w:r>
        <w:rPr>
          <w:rFonts w:hint="eastAsia"/>
        </w:rPr>
        <w:t>再者，马利亚说出赞美诗，似乎也不符合她的性格。</w:t>
      </w:r>
    </w:p>
    <w:p w14:paraId="64703B90">
      <w:pPr>
        <w:widowControl w:val="0"/>
        <w:numPr>
          <w:ilvl w:val="0"/>
          <w:numId w:val="0"/>
        </w:numPr>
        <w:jc w:val="both"/>
        <w:rPr>
          <w:rFonts w:hint="eastAsia"/>
        </w:rPr>
      </w:pPr>
    </w:p>
    <w:p w14:paraId="24192D17">
      <w:pPr>
        <w:widowControl w:val="0"/>
        <w:numPr>
          <w:ilvl w:val="0"/>
          <w:numId w:val="0"/>
        </w:numPr>
        <w:jc w:val="both"/>
        <w:rPr>
          <w:rFonts w:hint="eastAsia"/>
        </w:rPr>
      </w:pPr>
      <w:r>
        <w:rPr>
          <w:rFonts w:hint="eastAsia"/>
        </w:rPr>
        <w:t>Elsewhere in Luke 1–2 she is carefully represented as silent and passive.</w:t>
      </w:r>
    </w:p>
    <w:p w14:paraId="189ED4AB">
      <w:pPr>
        <w:widowControl w:val="0"/>
        <w:numPr>
          <w:ilvl w:val="0"/>
          <w:numId w:val="0"/>
        </w:numPr>
        <w:jc w:val="both"/>
        <w:rPr>
          <w:rFonts w:hint="eastAsia"/>
        </w:rPr>
      </w:pPr>
      <w:r>
        <w:rPr>
          <w:rFonts w:hint="eastAsia"/>
        </w:rPr>
        <w:t>在路加福音1-2章的其他地方，她被仔细地描绘成沉默和被动的。</w:t>
      </w:r>
    </w:p>
    <w:p w14:paraId="4BDCD25F">
      <w:pPr>
        <w:widowControl w:val="0"/>
        <w:numPr>
          <w:ilvl w:val="0"/>
          <w:numId w:val="0"/>
        </w:numPr>
        <w:jc w:val="both"/>
        <w:rPr>
          <w:rFonts w:hint="eastAsia"/>
        </w:rPr>
      </w:pPr>
    </w:p>
    <w:p w14:paraId="124332D1">
      <w:pPr>
        <w:widowControl w:val="0"/>
        <w:numPr>
          <w:ilvl w:val="0"/>
          <w:numId w:val="0"/>
        </w:numPr>
        <w:jc w:val="both"/>
        <w:rPr>
          <w:rFonts w:hint="eastAsia"/>
        </w:rPr>
      </w:pPr>
      <w:r>
        <w:rPr>
          <w:rFonts w:hint="eastAsia"/>
        </w:rPr>
        <w:t>The manner of introducing the hymn has also provoked objection.</w:t>
      </w:r>
    </w:p>
    <w:p w14:paraId="7C1FB154">
      <w:pPr>
        <w:widowControl w:val="0"/>
        <w:numPr>
          <w:ilvl w:val="0"/>
          <w:numId w:val="0"/>
        </w:numPr>
        <w:jc w:val="both"/>
        <w:rPr>
          <w:rFonts w:hint="eastAsia"/>
        </w:rPr>
      </w:pPr>
      <w:r>
        <w:rPr>
          <w:rFonts w:hint="eastAsia"/>
        </w:rPr>
        <w:t>引入赞美诗的方式也引起了反对。</w:t>
      </w:r>
    </w:p>
    <w:p w14:paraId="480FD12C">
      <w:pPr>
        <w:widowControl w:val="0"/>
        <w:numPr>
          <w:ilvl w:val="0"/>
          <w:numId w:val="0"/>
        </w:numPr>
        <w:jc w:val="both"/>
        <w:rPr>
          <w:rFonts w:hint="eastAsia"/>
        </w:rPr>
      </w:pPr>
    </w:p>
    <w:p w14:paraId="2B6F3D79">
      <w:pPr>
        <w:widowControl w:val="0"/>
        <w:numPr>
          <w:ilvl w:val="0"/>
          <w:numId w:val="0"/>
        </w:numPr>
        <w:jc w:val="both"/>
        <w:rPr>
          <w:rFonts w:hint="eastAsia"/>
        </w:rPr>
      </w:pPr>
      <w:r>
        <w:rPr>
          <w:rFonts w:hint="eastAsia"/>
        </w:rPr>
        <w:t>Elsewhere in the narrative, when similar poetical effusions are introduced, the presence of the Spirit is noted; here there is nothing but the simple 6"Â ,Æ$B,&lt; 9"D4V: )verse 48(.</w:t>
      </w:r>
    </w:p>
    <w:p w14:paraId="3A59D550">
      <w:pPr>
        <w:widowControl w:val="0"/>
        <w:numPr>
          <w:ilvl w:val="0"/>
          <w:numId w:val="0"/>
        </w:numPr>
        <w:jc w:val="both"/>
        <w:rPr>
          <w:rFonts w:hint="eastAsia"/>
        </w:rPr>
      </w:pPr>
      <w:r>
        <w:rPr>
          <w:rFonts w:hint="eastAsia"/>
        </w:rPr>
        <w:t>在叙事的其他地方，当引入类似的诗意抒发时，都会注意到圣灵的同在；在这里，除了简单的6"Â ,Æ$B,&lt; 9"D4V:（马利亚说）（第48节）之外，什么都没有。</w:t>
      </w:r>
    </w:p>
    <w:p w14:paraId="03FC3BCA">
      <w:pPr>
        <w:widowControl w:val="0"/>
        <w:numPr>
          <w:ilvl w:val="0"/>
          <w:numId w:val="0"/>
        </w:numPr>
        <w:jc w:val="both"/>
        <w:rPr>
          <w:rFonts w:hint="eastAsia"/>
        </w:rPr>
      </w:pPr>
    </w:p>
    <w:p w14:paraId="597E38FA">
      <w:pPr>
        <w:widowControl w:val="0"/>
        <w:numPr>
          <w:ilvl w:val="0"/>
          <w:numId w:val="0"/>
        </w:numPr>
        <w:jc w:val="both"/>
        <w:rPr>
          <w:rFonts w:hint="eastAsia"/>
        </w:rPr>
      </w:pPr>
      <w:r>
        <w:rPr>
          <w:rFonts w:hint="eastAsia"/>
        </w:rPr>
        <w:t>And what follows upon the hymn is declared to be equally unnatural: §:,4&lt;,&lt; *¥ 9"D4(: F×&lt; "ÛJ®$ 6. J. 8. If Mary has just been speaking, her name might be omitted; but the name of Elisabeth who has not been mentioned for some time, should certainly have been expected instead of the pronoun "ÛJ®$.</w:t>
      </w:r>
    </w:p>
    <w:p w14:paraId="4AAAF1B1">
      <w:pPr>
        <w:widowControl w:val="0"/>
        <w:numPr>
          <w:ilvl w:val="0"/>
          <w:numId w:val="0"/>
        </w:numPr>
        <w:jc w:val="both"/>
        <w:rPr>
          <w:rFonts w:hint="eastAsia"/>
        </w:rPr>
      </w:pPr>
      <w:r>
        <w:rPr>
          <w:rFonts w:hint="eastAsia"/>
        </w:rPr>
        <w:t>赞美诗之后的内容也被宣称为同样不自然：§:,4&lt;,&lt; *¥ 9"D4(: F×&lt; "ÛJ®$ 6. J. 8.（马利亚和她同住，约有三个月）。如果马利亚刚刚说过话，她的名字可以省略；但以利沙伯的名字已经有一段时间没有被提及，肯定应该期待的是她的名字，而不是代词"ÛJ®$（她）。</w:t>
      </w:r>
    </w:p>
    <w:p w14:paraId="5B525991">
      <w:pPr>
        <w:widowControl w:val="0"/>
        <w:numPr>
          <w:ilvl w:val="0"/>
          <w:numId w:val="0"/>
        </w:numPr>
        <w:jc w:val="both"/>
        <w:rPr>
          <w:rFonts w:hint="eastAsia"/>
        </w:rPr>
      </w:pPr>
    </w:p>
    <w:p w14:paraId="5B739442">
      <w:pPr>
        <w:widowControl w:val="0"/>
        <w:numPr>
          <w:ilvl w:val="0"/>
          <w:numId w:val="0"/>
        </w:numPr>
        <w:jc w:val="both"/>
        <w:rPr>
          <w:rFonts w:hint="eastAsia"/>
        </w:rPr>
      </w:pPr>
      <w:r>
        <w:rPr>
          <w:rFonts w:hint="eastAsia"/>
        </w:rPr>
        <w:t>/pg. 28/</w:t>
      </w:r>
    </w:p>
    <w:p w14:paraId="73466CDB">
      <w:pPr>
        <w:widowControl w:val="0"/>
        <w:numPr>
          <w:ilvl w:val="0"/>
          <w:numId w:val="0"/>
        </w:numPr>
        <w:jc w:val="both"/>
        <w:rPr>
          <w:rFonts w:hint="eastAsia"/>
        </w:rPr>
      </w:pPr>
      <w:r>
        <w:rPr>
          <w:rFonts w:hint="eastAsia"/>
        </w:rPr>
        <w:t>/第28页/</w:t>
      </w:r>
    </w:p>
    <w:p w14:paraId="6E1C958A">
      <w:pPr>
        <w:widowControl w:val="0"/>
        <w:numPr>
          <w:ilvl w:val="0"/>
          <w:numId w:val="0"/>
        </w:numPr>
        <w:jc w:val="both"/>
        <w:rPr>
          <w:rFonts w:hint="eastAsia"/>
        </w:rPr>
      </w:pPr>
    </w:p>
    <w:p w14:paraId="7B29B9B9">
      <w:pPr>
        <w:widowControl w:val="0"/>
        <w:numPr>
          <w:ilvl w:val="0"/>
          <w:numId w:val="0"/>
        </w:numPr>
        <w:jc w:val="both"/>
        <w:rPr>
          <w:rFonts w:hint="eastAsia"/>
        </w:rPr>
      </w:pPr>
      <w:r>
        <w:rPr>
          <w:rFonts w:hint="eastAsia"/>
        </w:rPr>
        <w:t>These difficulties have led a very considerable number of recent scholars )including Harnack( to suppose that the Magnificat was originally attributed not to Mary but to Elisabeth.</w:t>
      </w:r>
    </w:p>
    <w:p w14:paraId="21CB21ED">
      <w:pPr>
        <w:widowControl w:val="0"/>
        <w:numPr>
          <w:ilvl w:val="0"/>
          <w:numId w:val="0"/>
        </w:numPr>
        <w:jc w:val="both"/>
        <w:rPr>
          <w:rFonts w:hint="eastAsia"/>
        </w:rPr>
      </w:pPr>
      <w:r>
        <w:rPr>
          <w:rFonts w:hint="eastAsia"/>
        </w:rPr>
        <w:t>这些困难导致了相当数量的近期学者（包括哈纳克）假设，《尊主颂》最初并非归于马利亚，而是归于以利沙伯。</w:t>
      </w:r>
    </w:p>
    <w:p w14:paraId="48F50DC3">
      <w:pPr>
        <w:widowControl w:val="0"/>
        <w:numPr>
          <w:ilvl w:val="0"/>
          <w:numId w:val="0"/>
        </w:numPr>
        <w:jc w:val="both"/>
        <w:rPr>
          <w:rFonts w:hint="eastAsia"/>
        </w:rPr>
      </w:pPr>
    </w:p>
    <w:p w14:paraId="354A5007">
      <w:pPr>
        <w:widowControl w:val="0"/>
        <w:numPr>
          <w:ilvl w:val="0"/>
          <w:numId w:val="0"/>
        </w:numPr>
        <w:jc w:val="both"/>
        <w:rPr>
          <w:rFonts w:hint="eastAsia"/>
        </w:rPr>
      </w:pPr>
      <w:r>
        <w:rPr>
          <w:rFonts w:hint="eastAsia"/>
        </w:rPr>
        <w:t>This hypothesis is not quite devoid of textual support.102</w:t>
      </w:r>
    </w:p>
    <w:p w14:paraId="082D959E">
      <w:pPr>
        <w:widowControl w:val="0"/>
        <w:numPr>
          <w:ilvl w:val="0"/>
          <w:numId w:val="0"/>
        </w:numPr>
        <w:jc w:val="both"/>
        <w:rPr>
          <w:rFonts w:hint="eastAsia"/>
        </w:rPr>
      </w:pPr>
      <w:r>
        <w:rPr>
          <w:rFonts w:hint="eastAsia"/>
        </w:rPr>
        <w:t>这个假说并非完全没有文本支持。102</w:t>
      </w:r>
    </w:p>
    <w:p w14:paraId="341EF325">
      <w:pPr>
        <w:widowControl w:val="0"/>
        <w:numPr>
          <w:ilvl w:val="0"/>
          <w:numId w:val="0"/>
        </w:numPr>
        <w:jc w:val="both"/>
        <w:rPr>
          <w:rFonts w:hint="eastAsia"/>
        </w:rPr>
      </w:pPr>
    </w:p>
    <w:p w14:paraId="5AF7C606">
      <w:pPr>
        <w:widowControl w:val="0"/>
        <w:numPr>
          <w:ilvl w:val="0"/>
          <w:numId w:val="0"/>
        </w:numPr>
        <w:jc w:val="both"/>
        <w:rPr>
          <w:rFonts w:hint="eastAsia"/>
        </w:rPr>
      </w:pPr>
      <w:r>
        <w:rPr>
          <w:rFonts w:hint="eastAsia"/>
        </w:rPr>
        <w:t>And it apparently overcomes some of the difficulties.</w:t>
      </w:r>
    </w:p>
    <w:p w14:paraId="4A8FC7AC">
      <w:pPr>
        <w:widowControl w:val="0"/>
        <w:numPr>
          <w:ilvl w:val="0"/>
          <w:numId w:val="0"/>
        </w:numPr>
        <w:jc w:val="both"/>
        <w:rPr>
          <w:rFonts w:hint="eastAsia"/>
        </w:rPr>
      </w:pPr>
      <w:r>
        <w:rPr>
          <w:rFonts w:hint="eastAsia"/>
        </w:rPr>
        <w:t>它显然克服了一些困难。</w:t>
      </w:r>
    </w:p>
    <w:p w14:paraId="195007F0">
      <w:pPr>
        <w:widowControl w:val="0"/>
        <w:numPr>
          <w:ilvl w:val="0"/>
          <w:numId w:val="0"/>
        </w:numPr>
        <w:jc w:val="both"/>
        <w:rPr>
          <w:rFonts w:hint="eastAsia"/>
        </w:rPr>
      </w:pPr>
    </w:p>
    <w:p w14:paraId="0B523DB9">
      <w:pPr>
        <w:widowControl w:val="0"/>
        <w:numPr>
          <w:ilvl w:val="0"/>
          <w:numId w:val="0"/>
        </w:numPr>
        <w:jc w:val="both"/>
        <w:rPr>
          <w:rFonts w:hint="eastAsia"/>
        </w:rPr>
      </w:pPr>
      <w:r>
        <w:rPr>
          <w:rFonts w:hint="eastAsia"/>
        </w:rPr>
        <w:t>The J"B,\&lt;TF4H of verse 38 now becomes intelligible.</w:t>
      </w:r>
    </w:p>
    <w:p w14:paraId="3DC77594">
      <w:pPr>
        <w:widowControl w:val="0"/>
        <w:numPr>
          <w:ilvl w:val="0"/>
          <w:numId w:val="0"/>
        </w:numPr>
        <w:jc w:val="both"/>
        <w:rPr>
          <w:rFonts w:hint="eastAsia"/>
        </w:rPr>
      </w:pPr>
      <w:r>
        <w:rPr>
          <w:rFonts w:hint="eastAsia"/>
        </w:rPr>
        <w:t>第38节的J"B,\&lt;TF4H（卑微）现在变得可以理解了。</w:t>
      </w:r>
    </w:p>
    <w:p w14:paraId="73B2AB10">
      <w:pPr>
        <w:widowControl w:val="0"/>
        <w:numPr>
          <w:ilvl w:val="0"/>
          <w:numId w:val="0"/>
        </w:numPr>
        <w:jc w:val="both"/>
        <w:rPr>
          <w:rFonts w:hint="eastAsia"/>
        </w:rPr>
      </w:pPr>
    </w:p>
    <w:p w14:paraId="68451CA4">
      <w:pPr>
        <w:widowControl w:val="0"/>
        <w:numPr>
          <w:ilvl w:val="0"/>
          <w:numId w:val="0"/>
        </w:numPr>
        <w:jc w:val="both"/>
        <w:rPr>
          <w:rFonts w:hint="eastAsia"/>
        </w:rPr>
      </w:pPr>
      <w:r>
        <w:rPr>
          <w:rFonts w:hint="eastAsia"/>
        </w:rPr>
        <w:t>It is the humiliation )very acute to a Jewish woman( of childlessness, like the J"B,\&lt;TF4H )1 Sam 1:11( of Hannah, whose prayer103 offers such a close analogy to this very verse, and whose song104 seems to have formed the chief model for the Magnificat itself.</w:t>
      </w:r>
    </w:p>
    <w:p w14:paraId="19676F15">
      <w:pPr>
        <w:widowControl w:val="0"/>
        <w:numPr>
          <w:ilvl w:val="0"/>
          <w:numId w:val="0"/>
        </w:numPr>
        <w:jc w:val="both"/>
        <w:rPr>
          <w:rFonts w:hint="eastAsia"/>
        </w:rPr>
      </w:pPr>
      <w:r>
        <w:rPr>
          <w:rFonts w:hint="eastAsia"/>
        </w:rPr>
        <w:t>这是不育的羞辱（对一个犹太妇人来说非常尖锐），就像哈拿的J"B,\&lt;TF4H（苦情）（撒母耳记上1:11）一样，她的祷告103与这一节经文非常类似，她的歌104似乎构成了《尊主颂》本身的主要模型。</w:t>
      </w:r>
    </w:p>
    <w:p w14:paraId="6F75FB06">
      <w:pPr>
        <w:widowControl w:val="0"/>
        <w:numPr>
          <w:ilvl w:val="0"/>
          <w:numId w:val="0"/>
        </w:numPr>
        <w:jc w:val="both"/>
        <w:rPr>
          <w:rFonts w:hint="eastAsia"/>
        </w:rPr>
      </w:pPr>
    </w:p>
    <w:p w14:paraId="270B91F2">
      <w:pPr>
        <w:widowControl w:val="0"/>
        <w:numPr>
          <w:ilvl w:val="0"/>
          <w:numId w:val="0"/>
        </w:numPr>
        <w:jc w:val="both"/>
        <w:rPr>
          <w:rFonts w:hint="eastAsia"/>
        </w:rPr>
      </w:pPr>
      <w:r>
        <w:rPr>
          <w:rFonts w:hint="eastAsia"/>
        </w:rPr>
        <w:t>The •BÎ J@L$ &lt;L$&lt; now dates the blessing rendered to Elisabeth from the first movement of the child in the womb.</w:t>
      </w:r>
    </w:p>
    <w:p w14:paraId="38AE053F">
      <w:pPr>
        <w:widowControl w:val="0"/>
        <w:numPr>
          <w:ilvl w:val="0"/>
          <w:numId w:val="0"/>
        </w:numPr>
        <w:jc w:val="both"/>
        <w:rPr>
          <w:rFonts w:hint="eastAsia"/>
        </w:rPr>
      </w:pPr>
      <w:r>
        <w:rPr>
          <w:rFonts w:hint="eastAsia"/>
        </w:rPr>
        <w:t>•BÎ J@L$ &lt;L$&lt;（从今以后）现在将给予以利沙伯的祝福，定于孩子在腹中第一次胎动之时。</w:t>
      </w:r>
    </w:p>
    <w:p w14:paraId="2E48FF08">
      <w:pPr>
        <w:widowControl w:val="0"/>
        <w:numPr>
          <w:ilvl w:val="0"/>
          <w:numId w:val="0"/>
        </w:numPr>
        <w:jc w:val="both"/>
        <w:rPr>
          <w:rFonts w:hint="eastAsia"/>
        </w:rPr>
      </w:pPr>
    </w:p>
    <w:p w14:paraId="4C7A3967">
      <w:pPr>
        <w:widowControl w:val="0"/>
        <w:numPr>
          <w:ilvl w:val="0"/>
          <w:numId w:val="0"/>
        </w:numPr>
        <w:jc w:val="both"/>
        <w:rPr>
          <w:rFonts w:hint="eastAsia"/>
        </w:rPr>
      </w:pPr>
      <w:r>
        <w:rPr>
          <w:rFonts w:hint="eastAsia"/>
        </w:rPr>
        <w:t>The reserve of Mary now remains unbroken.</w:t>
      </w:r>
    </w:p>
    <w:p w14:paraId="193CD8CA">
      <w:pPr>
        <w:widowControl w:val="0"/>
        <w:numPr>
          <w:ilvl w:val="0"/>
          <w:numId w:val="0"/>
        </w:numPr>
        <w:jc w:val="both"/>
        <w:rPr>
          <w:rFonts w:hint="eastAsia"/>
        </w:rPr>
      </w:pPr>
      <w:r>
        <w:rPr>
          <w:rFonts w:hint="eastAsia"/>
        </w:rPr>
        <w:t>马利亚的矜持现在保持不变。</w:t>
      </w:r>
    </w:p>
    <w:p w14:paraId="5B4DD6A0">
      <w:pPr>
        <w:widowControl w:val="0"/>
        <w:numPr>
          <w:ilvl w:val="0"/>
          <w:numId w:val="0"/>
        </w:numPr>
        <w:jc w:val="both"/>
        <w:rPr>
          <w:rFonts w:hint="eastAsia"/>
        </w:rPr>
      </w:pPr>
    </w:p>
    <w:p w14:paraId="5BD1B0F1">
      <w:pPr>
        <w:widowControl w:val="0"/>
        <w:numPr>
          <w:ilvl w:val="0"/>
          <w:numId w:val="0"/>
        </w:numPr>
        <w:jc w:val="both"/>
        <w:rPr>
          <w:rFonts w:hint="eastAsia"/>
        </w:rPr>
      </w:pPr>
      <w:r>
        <w:rPr>
          <w:rFonts w:hint="eastAsia"/>
        </w:rPr>
        <w:t>The presence of the Spirit in Elisabeth does not have to be mentioned in verse 46, because it has just been mentioned in verse 41.</w:t>
      </w:r>
    </w:p>
    <w:p w14:paraId="7ECA019A">
      <w:pPr>
        <w:widowControl w:val="0"/>
        <w:numPr>
          <w:ilvl w:val="0"/>
          <w:numId w:val="0"/>
        </w:numPr>
        <w:jc w:val="both"/>
        <w:rPr>
          <w:rFonts w:hint="eastAsia"/>
        </w:rPr>
      </w:pPr>
      <w:r>
        <w:rPr>
          <w:rFonts w:hint="eastAsia"/>
        </w:rPr>
        <w:t>在第46节中不必提及以利沙伯被圣灵充满，因为在第41节中刚刚提及。</w:t>
      </w:r>
    </w:p>
    <w:p w14:paraId="31C0950E">
      <w:pPr>
        <w:widowControl w:val="0"/>
        <w:numPr>
          <w:ilvl w:val="0"/>
          <w:numId w:val="0"/>
        </w:numPr>
        <w:jc w:val="both"/>
        <w:rPr>
          <w:rFonts w:hint="eastAsia"/>
        </w:rPr>
      </w:pPr>
    </w:p>
    <w:p w14:paraId="666054B7">
      <w:pPr>
        <w:widowControl w:val="0"/>
        <w:numPr>
          <w:ilvl w:val="0"/>
          <w:numId w:val="0"/>
        </w:numPr>
        <w:jc w:val="both"/>
        <w:rPr>
          <w:rFonts w:hint="eastAsia"/>
        </w:rPr>
      </w:pPr>
      <w:r>
        <w:rPr>
          <w:rFonts w:hint="eastAsia"/>
        </w:rPr>
        <w:t>Finally the F×&lt; "ÛJ®$ of verse 56 now becomes natural, for Elisabeth has just been the speaker and does not need to be mentioned again by name.</w:t>
      </w:r>
    </w:p>
    <w:p w14:paraId="5C110EE3">
      <w:pPr>
        <w:widowControl w:val="0"/>
        <w:numPr>
          <w:ilvl w:val="0"/>
          <w:numId w:val="0"/>
        </w:numPr>
        <w:jc w:val="both"/>
        <w:rPr>
          <w:rFonts w:hint="eastAsia"/>
        </w:rPr>
      </w:pPr>
      <w:r>
        <w:rPr>
          <w:rFonts w:hint="eastAsia"/>
        </w:rPr>
        <w:t>最后，第56节的F×&lt; "ÛJ®$（与她）现在变得自然了，因为以利沙伯刚刚说过话，无需再提她的名字。</w:t>
      </w:r>
    </w:p>
    <w:p w14:paraId="25705F3C">
      <w:pPr>
        <w:widowControl w:val="0"/>
        <w:numPr>
          <w:ilvl w:val="0"/>
          <w:numId w:val="0"/>
        </w:numPr>
        <w:jc w:val="both"/>
        <w:rPr>
          <w:rFonts w:hint="eastAsia"/>
        </w:rPr>
      </w:pPr>
    </w:p>
    <w:p w14:paraId="17F4B7F4">
      <w:pPr>
        <w:widowControl w:val="0"/>
        <w:numPr>
          <w:ilvl w:val="0"/>
          <w:numId w:val="0"/>
        </w:numPr>
        <w:jc w:val="both"/>
        <w:rPr>
          <w:rFonts w:hint="eastAsia"/>
        </w:rPr>
      </w:pPr>
      <w:r>
        <w:rPr>
          <w:rFonts w:hint="eastAsia"/>
        </w:rPr>
        <w:t>Spitta,105 while admitting the validity of some of the arguments which have been urged against supposing that the narrator intended Mary to be regarded as the author of the hymn, is on the other hand unable to satisfy himself with the Elisabeth hypothesis.</w:t>
      </w:r>
    </w:p>
    <w:p w14:paraId="0009BFE1">
      <w:pPr>
        <w:widowControl w:val="0"/>
        <w:numPr>
          <w:ilvl w:val="0"/>
          <w:numId w:val="0"/>
        </w:numPr>
        <w:jc w:val="both"/>
        <w:rPr>
          <w:rFonts w:hint="eastAsia"/>
        </w:rPr>
      </w:pPr>
      <w:r>
        <w:rPr>
          <w:rFonts w:hint="eastAsia"/>
        </w:rPr>
        <w:t>斯皮塔105，虽然承认一些反对叙述者意图将马利亚视为赞美诗作者的论证的有效性，但另一方面，他无法对以利沙伯的假说感到满意。</w:t>
      </w:r>
    </w:p>
    <w:p w14:paraId="3A5E0AB7">
      <w:pPr>
        <w:widowControl w:val="0"/>
        <w:numPr>
          <w:ilvl w:val="0"/>
          <w:numId w:val="0"/>
        </w:numPr>
        <w:jc w:val="both"/>
        <w:rPr>
          <w:rFonts w:hint="eastAsia"/>
        </w:rPr>
      </w:pPr>
    </w:p>
    <w:p w14:paraId="4CC2C843">
      <w:pPr>
        <w:widowControl w:val="0"/>
        <w:numPr>
          <w:ilvl w:val="0"/>
          <w:numId w:val="0"/>
        </w:numPr>
        <w:jc w:val="both"/>
        <w:rPr>
          <w:rFonts w:hint="eastAsia"/>
        </w:rPr>
      </w:pPr>
      <w:r>
        <w:rPr>
          <w:rFonts w:hint="eastAsia"/>
        </w:rPr>
        <w:t>The external evidence for the omission of the subject of ,Æ$B,&lt; or for reading 8,4FV$,J in verse 46 is insufficient.</w:t>
      </w:r>
    </w:p>
    <w:p w14:paraId="6D9DA438">
      <w:pPr>
        <w:widowControl w:val="0"/>
        <w:numPr>
          <w:ilvl w:val="0"/>
          <w:numId w:val="0"/>
        </w:numPr>
        <w:jc w:val="both"/>
        <w:rPr>
          <w:rFonts w:hint="eastAsia"/>
        </w:rPr>
      </w:pPr>
      <w:r>
        <w:rPr>
          <w:rFonts w:hint="eastAsia"/>
        </w:rPr>
        <w:t>在第46节中，省略,Æ$B,&lt;（说）的主语或读作8,4FV$,J（以利沙伯）的外部证据不足。</w:t>
      </w:r>
    </w:p>
    <w:p w14:paraId="62BD4946">
      <w:pPr>
        <w:widowControl w:val="0"/>
        <w:numPr>
          <w:ilvl w:val="0"/>
          <w:numId w:val="0"/>
        </w:numPr>
        <w:jc w:val="both"/>
        <w:rPr>
          <w:rFonts w:hint="eastAsia"/>
        </w:rPr>
      </w:pPr>
    </w:p>
    <w:p w14:paraId="796A6087">
      <w:pPr>
        <w:widowControl w:val="0"/>
        <w:numPr>
          <w:ilvl w:val="0"/>
          <w:numId w:val="0"/>
        </w:numPr>
        <w:jc w:val="both"/>
        <w:rPr>
          <w:rFonts w:hint="eastAsia"/>
        </w:rPr>
      </w:pPr>
      <w:r>
        <w:rPr>
          <w:rFonts w:hint="eastAsia"/>
        </w:rPr>
        <w:t>It remains more probable that 9"D4V: was first omitted by accident and then 8,4FV$,J wrongly supplied, than that an original 8,4FV$,J was changed to 9"D4V: in order to attribute the hymn to a more illustrious authoress.</w:t>
      </w:r>
    </w:p>
    <w:p w14:paraId="07FE07D4">
      <w:pPr>
        <w:widowControl w:val="0"/>
        <w:numPr>
          <w:ilvl w:val="0"/>
          <w:numId w:val="0"/>
        </w:numPr>
        <w:jc w:val="both"/>
        <w:rPr>
          <w:rFonts w:hint="eastAsia"/>
        </w:rPr>
      </w:pPr>
      <w:r>
        <w:rPr>
          <w:rFonts w:hint="eastAsia"/>
        </w:rPr>
        <w:t>9"D4V:（马利亚）最初因意外被省略，然后8,4FV$,J（以利沙伯）被错误地补充，这比一个原始的8,4FV$,J（以利沙伯）被改成9"D4V:（马利亚）以将赞美诗归于一位更杰出的女作者，更为可能。</w:t>
      </w:r>
    </w:p>
    <w:p w14:paraId="31242A15">
      <w:pPr>
        <w:widowControl w:val="0"/>
        <w:numPr>
          <w:ilvl w:val="0"/>
          <w:numId w:val="0"/>
        </w:numPr>
        <w:jc w:val="both"/>
        <w:rPr>
          <w:rFonts w:hint="eastAsia"/>
        </w:rPr>
      </w:pPr>
    </w:p>
    <w:p w14:paraId="7869CF0F">
      <w:pPr>
        <w:widowControl w:val="0"/>
        <w:numPr>
          <w:ilvl w:val="0"/>
          <w:numId w:val="0"/>
        </w:numPr>
        <w:jc w:val="both"/>
        <w:rPr>
          <w:rFonts w:hint="eastAsia"/>
        </w:rPr>
      </w:pPr>
      <w:r>
        <w:rPr>
          <w:rFonts w:hint="eastAsia"/>
        </w:rPr>
        <w:t>Furthermore, if the Magnificat as the song of the barren Elisabeth were an imitation of the song of the barren Hannah, the clear indication of the barrenness of the singer, which appears in the song of /pg. 29/ Hannah )verse 5: ÔJ4 FJ,4$D" §J,6,&lt; ©BJV, 6"Â º B@88¬ ¦&lt; JX6&lt;@4H ²F2X&lt;0F,&lt;( would surely not have been omitted from the song of Elisabeth.</w:t>
      </w:r>
    </w:p>
    <w:p w14:paraId="5DCD279E">
      <w:pPr>
        <w:widowControl w:val="0"/>
        <w:numPr>
          <w:ilvl w:val="0"/>
          <w:numId w:val="0"/>
        </w:numPr>
        <w:jc w:val="both"/>
        <w:rPr>
          <w:rFonts w:hint="eastAsia"/>
        </w:rPr>
      </w:pPr>
      <w:r>
        <w:rPr>
          <w:rFonts w:hint="eastAsia"/>
        </w:rPr>
        <w:t>此外，如果《尊主颂》作为不孕的以利沙伯的歌，是模仿不孕的哈拿的歌，那么在/第29页/哈拿的歌中出现的对歌者不孕的明确指示（第5节：ÔJ4 FJ,4$D" §J,6,&lt; ©BJV, 6"Â º B@88¬ ¦&lt; JX6&lt;@4H ²F2X&lt;0F,&lt;，因为不生育的生了七个儿子，多有儿女的，反倒衰微了）肯定不会从以利沙伯的歌中被省略。</w:t>
      </w:r>
    </w:p>
    <w:p w14:paraId="721F6D49">
      <w:pPr>
        <w:widowControl w:val="0"/>
        <w:numPr>
          <w:ilvl w:val="0"/>
          <w:numId w:val="0"/>
        </w:numPr>
        <w:jc w:val="both"/>
        <w:rPr>
          <w:rFonts w:hint="eastAsia"/>
        </w:rPr>
      </w:pPr>
    </w:p>
    <w:p w14:paraId="64293666">
      <w:pPr>
        <w:widowControl w:val="0"/>
        <w:numPr>
          <w:ilvl w:val="0"/>
          <w:numId w:val="0"/>
        </w:numPr>
        <w:jc w:val="both"/>
        <w:rPr>
          <w:rFonts w:hint="eastAsia"/>
        </w:rPr>
      </w:pPr>
      <w:r>
        <w:rPr>
          <w:rFonts w:hint="eastAsia"/>
        </w:rPr>
        <w:t>The idea FJ,4$D", being the very link which bound the two songs together, would not have been weakened into the general expression J"B,\&lt;TF4H.</w:t>
      </w:r>
    </w:p>
    <w:p w14:paraId="38AFBE2A">
      <w:pPr>
        <w:widowControl w:val="0"/>
        <w:numPr>
          <w:ilvl w:val="0"/>
          <w:numId w:val="0"/>
        </w:numPr>
        <w:jc w:val="both"/>
        <w:rPr>
          <w:rFonts w:hint="eastAsia"/>
        </w:rPr>
      </w:pPr>
      <w:r>
        <w:rPr>
          <w:rFonts w:hint="eastAsia"/>
        </w:rPr>
        <w:t>FJ,4$D"（不生育的）这个观念，作为连接两首颂歌的纽带，不会被弱化为J"B,\&lt;TF4H（卑微）这个笼统的表达。</w:t>
      </w:r>
    </w:p>
    <w:p w14:paraId="623575FF">
      <w:pPr>
        <w:widowControl w:val="0"/>
        <w:numPr>
          <w:ilvl w:val="0"/>
          <w:numId w:val="0"/>
        </w:numPr>
        <w:jc w:val="both"/>
        <w:rPr>
          <w:rFonts w:hint="eastAsia"/>
        </w:rPr>
      </w:pPr>
    </w:p>
    <w:p w14:paraId="0B32D31F">
      <w:pPr>
        <w:widowControl w:val="0"/>
        <w:numPr>
          <w:ilvl w:val="0"/>
          <w:numId w:val="0"/>
        </w:numPr>
        <w:jc w:val="both"/>
        <w:rPr>
          <w:rFonts w:hint="eastAsia"/>
        </w:rPr>
      </w:pPr>
      <w:r>
        <w:rPr>
          <w:rFonts w:hint="eastAsia"/>
        </w:rPr>
        <w:t>Any other idea in Hannah's song would have been omitted more readily than that.</w:t>
      </w:r>
    </w:p>
    <w:p w14:paraId="6C29A20E">
      <w:pPr>
        <w:widowControl w:val="0"/>
        <w:numPr>
          <w:ilvl w:val="0"/>
          <w:numId w:val="0"/>
        </w:numPr>
        <w:jc w:val="both"/>
        <w:rPr>
          <w:rFonts w:hint="eastAsia"/>
        </w:rPr>
      </w:pPr>
      <w:r>
        <w:rPr>
          <w:rFonts w:hint="eastAsia"/>
        </w:rPr>
        <w:t>哈拿歌中的任何其他观念，都比那个观念更容易被省略。</w:t>
      </w:r>
    </w:p>
    <w:p w14:paraId="3F28337C">
      <w:pPr>
        <w:widowControl w:val="0"/>
        <w:numPr>
          <w:ilvl w:val="0"/>
          <w:numId w:val="0"/>
        </w:numPr>
        <w:jc w:val="both"/>
        <w:rPr>
          <w:rFonts w:hint="eastAsia"/>
        </w:rPr>
      </w:pPr>
    </w:p>
    <w:p w14:paraId="2BD51723">
      <w:pPr>
        <w:widowControl w:val="0"/>
        <w:numPr>
          <w:ilvl w:val="0"/>
          <w:numId w:val="0"/>
        </w:numPr>
        <w:jc w:val="both"/>
        <w:rPr>
          <w:rFonts w:hint="eastAsia"/>
        </w:rPr>
      </w:pPr>
      <w:r>
        <w:rPr>
          <w:rFonts w:hint="eastAsia"/>
        </w:rPr>
        <w:t>Furthermore, the Elisabeth hypothesis explains no better than the Mary hypothesis the looseness with which the song is fitted into the narrative.</w:t>
      </w:r>
    </w:p>
    <w:p w14:paraId="39B0367F">
      <w:pPr>
        <w:widowControl w:val="0"/>
        <w:numPr>
          <w:ilvl w:val="0"/>
          <w:numId w:val="0"/>
        </w:numPr>
        <w:jc w:val="both"/>
        <w:rPr>
          <w:rFonts w:hint="eastAsia"/>
        </w:rPr>
      </w:pPr>
      <w:r>
        <w:rPr>
          <w:rFonts w:hint="eastAsia"/>
        </w:rPr>
        <w:t>此外，以利沙伯假说并不比马利亚假说更好地解释这首颂歌是如何松散地融入叙事的。</w:t>
      </w:r>
    </w:p>
    <w:p w14:paraId="443A566F">
      <w:pPr>
        <w:widowControl w:val="0"/>
        <w:numPr>
          <w:ilvl w:val="0"/>
          <w:numId w:val="0"/>
        </w:numPr>
        <w:jc w:val="both"/>
        <w:rPr>
          <w:rFonts w:hint="eastAsia"/>
        </w:rPr>
      </w:pPr>
    </w:p>
    <w:p w14:paraId="377DE421">
      <w:pPr>
        <w:widowControl w:val="0"/>
        <w:numPr>
          <w:ilvl w:val="0"/>
          <w:numId w:val="0"/>
        </w:numPr>
        <w:jc w:val="both"/>
        <w:rPr>
          <w:rFonts w:hint="eastAsia"/>
        </w:rPr>
      </w:pPr>
      <w:r>
        <w:rPr>
          <w:rFonts w:hint="eastAsia"/>
        </w:rPr>
        <w:t>If Elisabeth were regarded as the speaker, the hymn should have been inserted after Lk. 1:25.</w:t>
      </w:r>
    </w:p>
    <w:p w14:paraId="589F7E21">
      <w:pPr>
        <w:widowControl w:val="0"/>
        <w:numPr>
          <w:ilvl w:val="0"/>
          <w:numId w:val="0"/>
        </w:numPr>
        <w:jc w:val="both"/>
        <w:rPr>
          <w:rFonts w:hint="eastAsia"/>
        </w:rPr>
      </w:pPr>
      <w:r>
        <w:rPr>
          <w:rFonts w:hint="eastAsia"/>
        </w:rPr>
        <w:t>如果以利沙伯被认为是说话者，那么赞美诗应该被插入路加福音1:25之后。</w:t>
      </w:r>
    </w:p>
    <w:p w14:paraId="22084D96">
      <w:pPr>
        <w:widowControl w:val="0"/>
        <w:numPr>
          <w:ilvl w:val="0"/>
          <w:numId w:val="0"/>
        </w:numPr>
        <w:jc w:val="both"/>
        <w:rPr>
          <w:rFonts w:hint="eastAsia"/>
        </w:rPr>
      </w:pPr>
    </w:p>
    <w:p w14:paraId="04AF5404">
      <w:pPr>
        <w:widowControl w:val="0"/>
        <w:numPr>
          <w:ilvl w:val="0"/>
          <w:numId w:val="0"/>
        </w:numPr>
        <w:jc w:val="both"/>
        <w:rPr>
          <w:rFonts w:hint="eastAsia"/>
        </w:rPr>
      </w:pPr>
      <w:r>
        <w:rPr>
          <w:rFonts w:hint="eastAsia"/>
        </w:rPr>
        <w:t>At any rate, almost any place would have been more desirable for the insertion than the one which was actually chosen.</w:t>
      </w:r>
    </w:p>
    <w:p w14:paraId="6E675CC4">
      <w:pPr>
        <w:widowControl w:val="0"/>
        <w:numPr>
          <w:ilvl w:val="0"/>
          <w:numId w:val="0"/>
        </w:numPr>
        <w:jc w:val="both"/>
        <w:rPr>
          <w:rFonts w:hint="eastAsia"/>
        </w:rPr>
      </w:pPr>
      <w:r>
        <w:rPr>
          <w:rFonts w:hint="eastAsia"/>
        </w:rPr>
        <w:t>无论如何，几乎任何地方都比实际选择的地方更适合插入。</w:t>
      </w:r>
    </w:p>
    <w:p w14:paraId="77E31620">
      <w:pPr>
        <w:widowControl w:val="0"/>
        <w:numPr>
          <w:ilvl w:val="0"/>
          <w:numId w:val="0"/>
        </w:numPr>
        <w:jc w:val="both"/>
        <w:rPr>
          <w:rFonts w:hint="eastAsia"/>
        </w:rPr>
      </w:pPr>
    </w:p>
    <w:p w14:paraId="524413FD">
      <w:pPr>
        <w:widowControl w:val="0"/>
        <w:numPr>
          <w:ilvl w:val="0"/>
          <w:numId w:val="0"/>
        </w:numPr>
        <w:jc w:val="both"/>
        <w:rPr>
          <w:rFonts w:hint="eastAsia"/>
        </w:rPr>
      </w:pPr>
      <w:r>
        <w:rPr>
          <w:rFonts w:hint="eastAsia"/>
        </w:rPr>
        <w:t>In verses 42–45, Elisabeth has greeted Mary as the Mother of her Lord, Mary and her Son are here the allimportant figures.</w:t>
      </w:r>
    </w:p>
    <w:p w14:paraId="6B8D2CC2">
      <w:pPr>
        <w:widowControl w:val="0"/>
        <w:numPr>
          <w:ilvl w:val="0"/>
          <w:numId w:val="0"/>
        </w:numPr>
        <w:jc w:val="both"/>
        <w:rPr>
          <w:rFonts w:hint="eastAsia"/>
        </w:rPr>
      </w:pPr>
      <w:r>
        <w:rPr>
          <w:rFonts w:hint="eastAsia"/>
        </w:rPr>
        <w:t>在第42-45节中，以利沙伯已向马利亚问安，称她为她主的母亲，马利亚和她的儿子在这里是最重要的人物。</w:t>
      </w:r>
    </w:p>
    <w:p w14:paraId="522CF79D">
      <w:pPr>
        <w:widowControl w:val="0"/>
        <w:numPr>
          <w:ilvl w:val="0"/>
          <w:numId w:val="0"/>
        </w:numPr>
        <w:jc w:val="both"/>
        <w:rPr>
          <w:rFonts w:hint="eastAsia"/>
        </w:rPr>
      </w:pPr>
    </w:p>
    <w:p w14:paraId="1601E684">
      <w:pPr>
        <w:widowControl w:val="0"/>
        <w:numPr>
          <w:ilvl w:val="0"/>
          <w:numId w:val="0"/>
        </w:numPr>
        <w:jc w:val="both"/>
        <w:rPr>
          <w:rFonts w:hint="eastAsia"/>
        </w:rPr>
      </w:pPr>
      <w:r>
        <w:rPr>
          <w:rFonts w:hint="eastAsia"/>
        </w:rPr>
        <w:t>Surely Elisabeth would not proceed at once to such an extravagant praise of her own son.</w:t>
      </w:r>
    </w:p>
    <w:p w14:paraId="6B8CF865">
      <w:pPr>
        <w:widowControl w:val="0"/>
        <w:numPr>
          <w:ilvl w:val="0"/>
          <w:numId w:val="0"/>
        </w:numPr>
        <w:jc w:val="both"/>
        <w:rPr>
          <w:rFonts w:hint="eastAsia"/>
        </w:rPr>
      </w:pPr>
      <w:r>
        <w:rPr>
          <w:rFonts w:hint="eastAsia"/>
        </w:rPr>
        <w:t>以利沙伯肯定不会立即对自己的儿子进行如此过分的赞美。</w:t>
      </w:r>
    </w:p>
    <w:p w14:paraId="39E8B2E2">
      <w:pPr>
        <w:widowControl w:val="0"/>
        <w:numPr>
          <w:ilvl w:val="0"/>
          <w:numId w:val="0"/>
        </w:numPr>
        <w:jc w:val="both"/>
        <w:rPr>
          <w:rFonts w:hint="eastAsia"/>
        </w:rPr>
      </w:pPr>
    </w:p>
    <w:p w14:paraId="25146FB9">
      <w:pPr>
        <w:widowControl w:val="0"/>
        <w:numPr>
          <w:ilvl w:val="0"/>
          <w:numId w:val="0"/>
        </w:numPr>
        <w:jc w:val="both"/>
        <w:rPr>
          <w:rFonts w:hint="eastAsia"/>
        </w:rPr>
      </w:pPr>
      <w:r>
        <w:rPr>
          <w:rFonts w:hint="eastAsia"/>
        </w:rPr>
        <w:t>And the F×&lt; "ÛJ®$ of verse 56 follows admirably upon verse 45; whereas according to Old Testament usage, if the psalm had intervened, the name Elisabeth must have been mentioned even if Elisabeth had been represented as the speaker.</w:t>
      </w:r>
    </w:p>
    <w:p w14:paraId="2BD9A732">
      <w:pPr>
        <w:widowControl w:val="0"/>
        <w:numPr>
          <w:ilvl w:val="0"/>
          <w:numId w:val="0"/>
        </w:numPr>
        <w:jc w:val="both"/>
        <w:rPr>
          <w:rFonts w:hint="eastAsia"/>
        </w:rPr>
      </w:pPr>
      <w:r>
        <w:rPr>
          <w:rFonts w:hint="eastAsia"/>
        </w:rPr>
        <w:t>第56节的F×&lt; "ÛJ®$（与她）紧接着第45节，衔接得非常好；而根据旧约的用法，如果中间插入了诗篇，即使以利沙伯被描绘为说话者，她的名字也必须被提及。</w:t>
      </w:r>
    </w:p>
    <w:p w14:paraId="5FA12B74">
      <w:pPr>
        <w:widowControl w:val="0"/>
        <w:numPr>
          <w:ilvl w:val="0"/>
          <w:numId w:val="0"/>
        </w:numPr>
        <w:jc w:val="both"/>
        <w:rPr>
          <w:rFonts w:hint="eastAsia"/>
        </w:rPr>
      </w:pPr>
    </w:p>
    <w:p w14:paraId="31052148">
      <w:pPr>
        <w:widowControl w:val="0"/>
        <w:numPr>
          <w:ilvl w:val="0"/>
          <w:numId w:val="0"/>
        </w:numPr>
        <w:jc w:val="both"/>
        <w:rPr>
          <w:rFonts w:hint="eastAsia"/>
        </w:rPr>
      </w:pPr>
      <w:r>
        <w:rPr>
          <w:rFonts w:hint="eastAsia"/>
        </w:rPr>
        <w:t>The phenomena can be explained only by the hypothesis that the hymn was foreign to the original story, and was inserted by the Evangelist redactor.106</w:t>
      </w:r>
    </w:p>
    <w:p w14:paraId="019DA8CC">
      <w:pPr>
        <w:widowControl w:val="0"/>
        <w:numPr>
          <w:ilvl w:val="0"/>
          <w:numId w:val="0"/>
        </w:numPr>
        <w:jc w:val="both"/>
        <w:rPr>
          <w:rFonts w:hint="eastAsia"/>
        </w:rPr>
      </w:pPr>
      <w:r>
        <w:rPr>
          <w:rFonts w:hint="eastAsia"/>
        </w:rPr>
        <w:t>这些现象只能用一个假说来解释，即这首赞美诗是原始故事的外来物，是由福音书编者插入的。106</w:t>
      </w:r>
    </w:p>
    <w:p w14:paraId="66D3A6D6">
      <w:pPr>
        <w:widowControl w:val="0"/>
        <w:numPr>
          <w:ilvl w:val="0"/>
          <w:numId w:val="0"/>
        </w:numPr>
        <w:jc w:val="both"/>
        <w:rPr>
          <w:rFonts w:hint="eastAsia"/>
        </w:rPr>
      </w:pPr>
    </w:p>
    <w:p w14:paraId="7C6E9886">
      <w:pPr>
        <w:widowControl w:val="0"/>
        <w:numPr>
          <w:ilvl w:val="0"/>
          <w:numId w:val="0"/>
        </w:numPr>
        <w:jc w:val="both"/>
        <w:rPr>
          <w:rFonts w:hint="eastAsia"/>
        </w:rPr>
      </w:pPr>
      <w:r>
        <w:rPr>
          <w:rFonts w:hint="eastAsia"/>
        </w:rPr>
        <w:t>But what was the motive of the redactor in inserting the hymn?</w:t>
      </w:r>
    </w:p>
    <w:p w14:paraId="096A9A01">
      <w:pPr>
        <w:widowControl w:val="0"/>
        <w:numPr>
          <w:ilvl w:val="0"/>
          <w:numId w:val="0"/>
        </w:numPr>
        <w:jc w:val="both"/>
        <w:rPr>
          <w:rFonts w:hint="eastAsia"/>
        </w:rPr>
      </w:pPr>
      <w:r>
        <w:rPr>
          <w:rFonts w:hint="eastAsia"/>
        </w:rPr>
        <w:t>但编者插入赞美诗的动机是什么？</w:t>
      </w:r>
    </w:p>
    <w:p w14:paraId="742EFA8C">
      <w:pPr>
        <w:widowControl w:val="0"/>
        <w:numPr>
          <w:ilvl w:val="0"/>
          <w:numId w:val="0"/>
        </w:numPr>
        <w:jc w:val="both"/>
        <w:rPr>
          <w:rFonts w:hint="eastAsia"/>
        </w:rPr>
      </w:pPr>
    </w:p>
    <w:p w14:paraId="78B06419">
      <w:pPr>
        <w:widowControl w:val="0"/>
        <w:numPr>
          <w:ilvl w:val="0"/>
          <w:numId w:val="0"/>
        </w:numPr>
        <w:jc w:val="both"/>
        <w:rPr>
          <w:rFonts w:hint="eastAsia"/>
        </w:rPr>
      </w:pPr>
      <w:r>
        <w:rPr>
          <w:rFonts w:hint="eastAsia"/>
        </w:rPr>
        <w:t>According to Spitta himself, the plan of the story requires Mary to keep silent.</w:t>
      </w:r>
    </w:p>
    <w:p w14:paraId="578963EF">
      <w:pPr>
        <w:widowControl w:val="0"/>
        <w:numPr>
          <w:ilvl w:val="0"/>
          <w:numId w:val="0"/>
        </w:numPr>
        <w:jc w:val="both"/>
        <w:rPr>
          <w:rFonts w:hint="eastAsia"/>
        </w:rPr>
      </w:pPr>
      <w:r>
        <w:rPr>
          <w:rFonts w:hint="eastAsia"/>
        </w:rPr>
        <w:t>根据斯皮塔自己的说法，故事的计划要求马利亚保持沉默。</w:t>
      </w:r>
    </w:p>
    <w:p w14:paraId="56BE787B">
      <w:pPr>
        <w:widowControl w:val="0"/>
        <w:numPr>
          <w:ilvl w:val="0"/>
          <w:numId w:val="0"/>
        </w:numPr>
        <w:jc w:val="both"/>
        <w:rPr>
          <w:rFonts w:hint="eastAsia"/>
        </w:rPr>
      </w:pPr>
    </w:p>
    <w:p w14:paraId="3B073117">
      <w:pPr>
        <w:widowControl w:val="0"/>
        <w:numPr>
          <w:ilvl w:val="0"/>
          <w:numId w:val="0"/>
        </w:numPr>
        <w:jc w:val="both"/>
        <w:rPr>
          <w:rFonts w:hint="eastAsia"/>
        </w:rPr>
      </w:pPr>
      <w:r>
        <w:rPr>
          <w:rFonts w:hint="eastAsia"/>
        </w:rPr>
        <w:t>If that plan is so clear to modern scholars, even after it has been spoiled by the insertion of the Magnificat, it should have been still clearer to the Evangelist.</w:t>
      </w:r>
    </w:p>
    <w:p w14:paraId="7B5D2446">
      <w:pPr>
        <w:widowControl w:val="0"/>
        <w:numPr>
          <w:ilvl w:val="0"/>
          <w:numId w:val="0"/>
        </w:numPr>
        <w:jc w:val="both"/>
        <w:rPr>
          <w:rFonts w:hint="eastAsia"/>
        </w:rPr>
      </w:pPr>
      <w:r>
        <w:rPr>
          <w:rFonts w:hint="eastAsia"/>
        </w:rPr>
        <w:t>如果那个计划对现代学者来说如此清晰，即使在被《尊主颂》的插入破坏之后，它对福音书作者来说应该更清晰。</w:t>
      </w:r>
    </w:p>
    <w:p w14:paraId="41617F42">
      <w:pPr>
        <w:widowControl w:val="0"/>
        <w:numPr>
          <w:ilvl w:val="0"/>
          <w:numId w:val="0"/>
        </w:numPr>
        <w:jc w:val="both"/>
        <w:rPr>
          <w:rFonts w:hint="eastAsia"/>
        </w:rPr>
      </w:pPr>
    </w:p>
    <w:p w14:paraId="0E00DF99">
      <w:pPr>
        <w:widowControl w:val="0"/>
        <w:numPr>
          <w:ilvl w:val="0"/>
          <w:numId w:val="0"/>
        </w:numPr>
        <w:jc w:val="both"/>
        <w:rPr>
          <w:rFonts w:hint="eastAsia"/>
        </w:rPr>
      </w:pPr>
      <w:r>
        <w:rPr>
          <w:rFonts w:hint="eastAsia"/>
        </w:rPr>
        <w:t>He has respected it in other parts of the narrative; why should he upset it here?</w:t>
      </w:r>
    </w:p>
    <w:p w14:paraId="4D8A8D06">
      <w:pPr>
        <w:widowControl w:val="0"/>
        <w:numPr>
          <w:ilvl w:val="0"/>
          <w:numId w:val="0"/>
        </w:numPr>
        <w:jc w:val="both"/>
        <w:rPr>
          <w:rFonts w:hint="eastAsia"/>
        </w:rPr>
      </w:pPr>
      <w:r>
        <w:rPr>
          <w:rFonts w:hint="eastAsia"/>
        </w:rPr>
        <w:t>他在叙事的其他部分尊重了它；为什么他要在这里打乱它呢？</w:t>
      </w:r>
    </w:p>
    <w:p w14:paraId="4A33DE75">
      <w:pPr>
        <w:widowControl w:val="0"/>
        <w:numPr>
          <w:ilvl w:val="0"/>
          <w:numId w:val="0"/>
        </w:numPr>
        <w:jc w:val="both"/>
        <w:rPr>
          <w:rFonts w:hint="eastAsia"/>
        </w:rPr>
      </w:pPr>
    </w:p>
    <w:p w14:paraId="7952B758">
      <w:pPr>
        <w:widowControl w:val="0"/>
        <w:numPr>
          <w:ilvl w:val="0"/>
          <w:numId w:val="0"/>
        </w:numPr>
        <w:jc w:val="both"/>
        <w:rPr>
          <w:rFonts w:hint="eastAsia"/>
        </w:rPr>
      </w:pPr>
      <w:r>
        <w:rPr>
          <w:rFonts w:hint="eastAsia"/>
        </w:rPr>
        <w:t>His action would be indeed conceivable if he accomplished anything by it.</w:t>
      </w:r>
    </w:p>
    <w:p w14:paraId="066C5849">
      <w:pPr>
        <w:widowControl w:val="0"/>
        <w:numPr>
          <w:ilvl w:val="0"/>
          <w:numId w:val="0"/>
        </w:numPr>
        <w:jc w:val="both"/>
        <w:rPr>
          <w:rFonts w:hint="eastAsia"/>
        </w:rPr>
      </w:pPr>
      <w:r>
        <w:rPr>
          <w:rFonts w:hint="eastAsia"/>
        </w:rPr>
        <w:t>如果他通过这样做能达到什么目的，他的行为确实是可以理解的。</w:t>
      </w:r>
    </w:p>
    <w:p w14:paraId="3E8FB68F">
      <w:pPr>
        <w:widowControl w:val="0"/>
        <w:numPr>
          <w:ilvl w:val="0"/>
          <w:numId w:val="0"/>
        </w:numPr>
        <w:jc w:val="both"/>
        <w:rPr>
          <w:rFonts w:hint="eastAsia"/>
        </w:rPr>
      </w:pPr>
    </w:p>
    <w:p w14:paraId="4C9CD74B">
      <w:pPr>
        <w:widowControl w:val="0"/>
        <w:numPr>
          <w:ilvl w:val="0"/>
          <w:numId w:val="0"/>
        </w:numPr>
        <w:jc w:val="both"/>
        <w:rPr>
          <w:rFonts w:hint="eastAsia"/>
        </w:rPr>
      </w:pPr>
      <w:r>
        <w:rPr>
          <w:rFonts w:hint="eastAsia"/>
        </w:rPr>
        <w:t>If the Magnificat contained Lucan or even Christian ideas which the Evangelist was anxious to impress upon his readers, then the insertion of the hymn might be explicable.</w:t>
      </w:r>
    </w:p>
    <w:p w14:paraId="0C2EA8D4">
      <w:pPr>
        <w:widowControl w:val="0"/>
        <w:numPr>
          <w:ilvl w:val="0"/>
          <w:numId w:val="0"/>
        </w:numPr>
        <w:jc w:val="both"/>
        <w:rPr>
          <w:rFonts w:hint="eastAsia"/>
        </w:rPr>
      </w:pPr>
      <w:r>
        <w:rPr>
          <w:rFonts w:hint="eastAsia"/>
        </w:rPr>
        <w:t>如果《尊主颂》包含了路加的或甚至是基督教的观念，而福音书作者急于让他的读者留下深刻印象，那么插入赞美诗或许是可以解释的。</w:t>
      </w:r>
    </w:p>
    <w:p w14:paraId="63FAC207">
      <w:pPr>
        <w:widowControl w:val="0"/>
        <w:numPr>
          <w:ilvl w:val="0"/>
          <w:numId w:val="0"/>
        </w:numPr>
        <w:jc w:val="both"/>
        <w:rPr>
          <w:rFonts w:hint="eastAsia"/>
        </w:rPr>
      </w:pPr>
    </w:p>
    <w:p w14:paraId="6CFCF9EA">
      <w:pPr>
        <w:widowControl w:val="0"/>
        <w:numPr>
          <w:ilvl w:val="0"/>
          <w:numId w:val="0"/>
        </w:numPr>
        <w:jc w:val="both"/>
        <w:rPr>
          <w:rFonts w:hint="eastAsia"/>
        </w:rPr>
      </w:pPr>
      <w:r>
        <w:rPr>
          <w:rFonts w:hint="eastAsia"/>
        </w:rPr>
        <w:t>But Spitta himself has insisted that this is not the case.</w:t>
      </w:r>
    </w:p>
    <w:p w14:paraId="276E3C0F">
      <w:pPr>
        <w:widowControl w:val="0"/>
        <w:numPr>
          <w:ilvl w:val="0"/>
          <w:numId w:val="0"/>
        </w:numPr>
        <w:jc w:val="both"/>
        <w:rPr>
          <w:rFonts w:hint="eastAsia"/>
        </w:rPr>
      </w:pPr>
      <w:r>
        <w:rPr>
          <w:rFonts w:hint="eastAsia"/>
        </w:rPr>
        <w:t>但斯皮塔自己已坚持说，情况并非如此。</w:t>
      </w:r>
    </w:p>
    <w:p w14:paraId="78D644D0">
      <w:pPr>
        <w:widowControl w:val="0"/>
        <w:numPr>
          <w:ilvl w:val="0"/>
          <w:numId w:val="0"/>
        </w:numPr>
        <w:jc w:val="both"/>
        <w:rPr>
          <w:rFonts w:hint="eastAsia"/>
        </w:rPr>
      </w:pPr>
    </w:p>
    <w:p w14:paraId="7B4534E2">
      <w:pPr>
        <w:widowControl w:val="0"/>
        <w:numPr>
          <w:ilvl w:val="0"/>
          <w:numId w:val="0"/>
        </w:numPr>
        <w:jc w:val="both"/>
        <w:rPr>
          <w:rFonts w:hint="eastAsia"/>
        </w:rPr>
      </w:pPr>
      <w:r>
        <w:rPr>
          <w:rFonts w:hint="eastAsia"/>
        </w:rPr>
        <w:t>Or if /pg. 30/ the Evangelist had chanced upon a Jewish hymn which suited the situation of Mary in some remarkable way, perhaps he might have seized the opportunity of embellishing his narrative.</w:t>
      </w:r>
    </w:p>
    <w:p w14:paraId="1C16DD6E">
      <w:pPr>
        <w:widowControl w:val="0"/>
        <w:numPr>
          <w:ilvl w:val="0"/>
          <w:numId w:val="0"/>
        </w:numPr>
        <w:jc w:val="both"/>
        <w:rPr>
          <w:rFonts w:hint="eastAsia"/>
        </w:rPr>
      </w:pPr>
      <w:r>
        <w:rPr>
          <w:rFonts w:hint="eastAsia"/>
        </w:rPr>
        <w:t>或者，如果/第30页/福音书作者偶然发现了一首犹太赞美诗，以某种非凡的方式适合马利亚的情景，也许他会抓住机会来美化他的叙述。</w:t>
      </w:r>
    </w:p>
    <w:p w14:paraId="2F462189">
      <w:pPr>
        <w:widowControl w:val="0"/>
        <w:numPr>
          <w:ilvl w:val="0"/>
          <w:numId w:val="0"/>
        </w:numPr>
        <w:jc w:val="both"/>
        <w:rPr>
          <w:rFonts w:hint="eastAsia"/>
        </w:rPr>
      </w:pPr>
    </w:p>
    <w:p w14:paraId="7AAB0840">
      <w:pPr>
        <w:widowControl w:val="0"/>
        <w:numPr>
          <w:ilvl w:val="0"/>
          <w:numId w:val="0"/>
        </w:numPr>
        <w:jc w:val="both"/>
        <w:rPr>
          <w:rFonts w:hint="eastAsia"/>
        </w:rPr>
      </w:pPr>
      <w:r>
        <w:rPr>
          <w:rFonts w:hint="eastAsia"/>
        </w:rPr>
        <w:t>But that too is far from the fact.107</w:t>
      </w:r>
    </w:p>
    <w:p w14:paraId="3333948E">
      <w:pPr>
        <w:widowControl w:val="0"/>
        <w:numPr>
          <w:ilvl w:val="0"/>
          <w:numId w:val="0"/>
        </w:numPr>
        <w:jc w:val="both"/>
        <w:rPr>
          <w:rFonts w:hint="eastAsia"/>
        </w:rPr>
      </w:pPr>
      <w:r>
        <w:rPr>
          <w:rFonts w:hint="eastAsia"/>
        </w:rPr>
        <w:t>但那也远非事实。107</w:t>
      </w:r>
    </w:p>
    <w:p w14:paraId="104F7973">
      <w:pPr>
        <w:widowControl w:val="0"/>
        <w:numPr>
          <w:ilvl w:val="0"/>
          <w:numId w:val="0"/>
        </w:numPr>
        <w:jc w:val="both"/>
        <w:rPr>
          <w:rFonts w:hint="eastAsia"/>
        </w:rPr>
      </w:pPr>
    </w:p>
    <w:p w14:paraId="65E74018">
      <w:pPr>
        <w:widowControl w:val="0"/>
        <w:numPr>
          <w:ilvl w:val="0"/>
          <w:numId w:val="0"/>
        </w:numPr>
        <w:jc w:val="both"/>
        <w:rPr>
          <w:rFonts w:hint="eastAsia"/>
        </w:rPr>
      </w:pPr>
      <w:r>
        <w:rPr>
          <w:rFonts w:hint="eastAsia"/>
        </w:rPr>
        <w:t>The situation implied in the Magnificat itself can be defined only in general terms.</w:t>
      </w:r>
    </w:p>
    <w:p w14:paraId="3B0CEEAD">
      <w:pPr>
        <w:widowControl w:val="0"/>
        <w:numPr>
          <w:ilvl w:val="0"/>
          <w:numId w:val="0"/>
        </w:numPr>
        <w:jc w:val="both"/>
        <w:rPr>
          <w:rFonts w:hint="eastAsia"/>
        </w:rPr>
      </w:pPr>
      <w:r>
        <w:rPr>
          <w:rFonts w:hint="eastAsia"/>
        </w:rPr>
        <w:t>《尊主颂》本身所暗示的情景，只能用笼统的词语来定义。</w:t>
      </w:r>
    </w:p>
    <w:p w14:paraId="1C34AA72">
      <w:pPr>
        <w:widowControl w:val="0"/>
        <w:numPr>
          <w:ilvl w:val="0"/>
          <w:numId w:val="0"/>
        </w:numPr>
        <w:jc w:val="both"/>
        <w:rPr>
          <w:rFonts w:hint="eastAsia"/>
        </w:rPr>
      </w:pPr>
    </w:p>
    <w:p w14:paraId="7FB413FD">
      <w:pPr>
        <w:widowControl w:val="0"/>
        <w:numPr>
          <w:ilvl w:val="0"/>
          <w:numId w:val="0"/>
        </w:numPr>
        <w:jc w:val="both"/>
        <w:rPr>
          <w:rFonts w:hint="eastAsia"/>
        </w:rPr>
      </w:pPr>
      <w:r>
        <w:rPr>
          <w:rFonts w:hint="eastAsia"/>
        </w:rPr>
        <w:t>How then came the hymn to be attributed to Mary?</w:t>
      </w:r>
    </w:p>
    <w:p w14:paraId="2FA93135">
      <w:pPr>
        <w:widowControl w:val="0"/>
        <w:numPr>
          <w:ilvl w:val="0"/>
          <w:numId w:val="0"/>
        </w:numPr>
        <w:jc w:val="both"/>
        <w:rPr>
          <w:rFonts w:hint="eastAsia"/>
        </w:rPr>
      </w:pPr>
      <w:r>
        <w:rPr>
          <w:rFonts w:hint="eastAsia"/>
        </w:rPr>
        <w:t>那么，这首赞美诗是如何被归于马利亚的呢？</w:t>
      </w:r>
    </w:p>
    <w:p w14:paraId="78F8203D">
      <w:pPr>
        <w:widowControl w:val="0"/>
        <w:numPr>
          <w:ilvl w:val="0"/>
          <w:numId w:val="0"/>
        </w:numPr>
        <w:jc w:val="both"/>
        <w:rPr>
          <w:rFonts w:hint="eastAsia"/>
        </w:rPr>
      </w:pPr>
    </w:p>
    <w:p w14:paraId="26AE1A1E">
      <w:pPr>
        <w:widowControl w:val="0"/>
        <w:numPr>
          <w:ilvl w:val="0"/>
          <w:numId w:val="0"/>
        </w:numPr>
        <w:jc w:val="both"/>
        <w:rPr>
          <w:rFonts w:hint="eastAsia"/>
        </w:rPr>
      </w:pPr>
      <w:r>
        <w:rPr>
          <w:rFonts w:hint="eastAsia"/>
        </w:rPr>
        <w:t>In general, it is unlikely that a Jewish hymn would be inserted in such a narrative by a Christian writer.</w:t>
      </w:r>
    </w:p>
    <w:p w14:paraId="212683F0">
      <w:pPr>
        <w:widowControl w:val="0"/>
        <w:numPr>
          <w:ilvl w:val="0"/>
          <w:numId w:val="0"/>
        </w:numPr>
        <w:jc w:val="both"/>
        <w:rPr>
          <w:rFonts w:hint="eastAsia"/>
        </w:rPr>
      </w:pPr>
      <w:r>
        <w:rPr>
          <w:rFonts w:hint="eastAsia"/>
        </w:rPr>
        <w:t>总的来说，一个犹太赞美诗不太可能被一位基督教作家插入到这样的叙事中。</w:t>
      </w:r>
    </w:p>
    <w:p w14:paraId="5144A265">
      <w:pPr>
        <w:widowControl w:val="0"/>
        <w:numPr>
          <w:ilvl w:val="0"/>
          <w:numId w:val="0"/>
        </w:numPr>
        <w:jc w:val="both"/>
        <w:rPr>
          <w:rFonts w:hint="eastAsia"/>
        </w:rPr>
      </w:pPr>
    </w:p>
    <w:p w14:paraId="5F18BA91">
      <w:pPr>
        <w:widowControl w:val="0"/>
        <w:numPr>
          <w:ilvl w:val="0"/>
          <w:numId w:val="0"/>
        </w:numPr>
        <w:jc w:val="both"/>
        <w:rPr>
          <w:rFonts w:hint="eastAsia"/>
        </w:rPr>
      </w:pPr>
      <w:r>
        <w:rPr>
          <w:rFonts w:hint="eastAsia"/>
        </w:rPr>
        <w:t>Spitta points to similar cases in the Old Testament—for example, to the song of Hannah, which, he believes, was originally separate from its present context.</w:t>
      </w:r>
    </w:p>
    <w:p w14:paraId="28DE234F">
      <w:pPr>
        <w:widowControl w:val="0"/>
        <w:numPr>
          <w:ilvl w:val="0"/>
          <w:numId w:val="0"/>
        </w:numPr>
        <w:jc w:val="both"/>
        <w:rPr>
          <w:rFonts w:hint="eastAsia"/>
        </w:rPr>
      </w:pPr>
      <w:r>
        <w:rPr>
          <w:rFonts w:hint="eastAsia"/>
        </w:rPr>
        <w:t>斯皮塔指出了旧约中的类似案例——例如，哈拿的歌，他相信，它最初与现在的上下文是分开的。</w:t>
      </w:r>
    </w:p>
    <w:p w14:paraId="7F4E8A86">
      <w:pPr>
        <w:widowControl w:val="0"/>
        <w:numPr>
          <w:ilvl w:val="0"/>
          <w:numId w:val="0"/>
        </w:numPr>
        <w:jc w:val="both"/>
        <w:rPr>
          <w:rFonts w:hint="eastAsia"/>
        </w:rPr>
      </w:pPr>
    </w:p>
    <w:p w14:paraId="4FE5C0C3">
      <w:pPr>
        <w:widowControl w:val="0"/>
        <w:numPr>
          <w:ilvl w:val="0"/>
          <w:numId w:val="0"/>
        </w:numPr>
        <w:jc w:val="both"/>
        <w:rPr>
          <w:rFonts w:hint="eastAsia"/>
        </w:rPr>
      </w:pPr>
      <w:r>
        <w:rPr>
          <w:rFonts w:hint="eastAsia"/>
        </w:rPr>
        <w:t>But even granting the conclusions of criticism in the Old Testament passages cited by Spitta, the present case is somewhat different.</w:t>
      </w:r>
    </w:p>
    <w:p w14:paraId="63D55B3C">
      <w:pPr>
        <w:widowControl w:val="0"/>
        <w:numPr>
          <w:ilvl w:val="0"/>
          <w:numId w:val="0"/>
        </w:numPr>
        <w:jc w:val="both"/>
        <w:rPr>
          <w:rFonts w:hint="eastAsia"/>
        </w:rPr>
      </w:pPr>
      <w:r>
        <w:rPr>
          <w:rFonts w:hint="eastAsia"/>
        </w:rPr>
        <w:t>但即使承认斯皮塔引用的旧约段落中的批判结论，目前的情况也有些不同。</w:t>
      </w:r>
    </w:p>
    <w:p w14:paraId="6C03AC30">
      <w:pPr>
        <w:widowControl w:val="0"/>
        <w:numPr>
          <w:ilvl w:val="0"/>
          <w:numId w:val="0"/>
        </w:numPr>
        <w:jc w:val="both"/>
        <w:rPr>
          <w:rFonts w:hint="eastAsia"/>
        </w:rPr>
      </w:pPr>
    </w:p>
    <w:p w14:paraId="52FA174C">
      <w:pPr>
        <w:widowControl w:val="0"/>
        <w:numPr>
          <w:ilvl w:val="0"/>
          <w:numId w:val="0"/>
        </w:numPr>
        <w:jc w:val="both"/>
        <w:rPr>
          <w:rFonts w:hint="eastAsia"/>
        </w:rPr>
      </w:pPr>
      <w:r>
        <w:rPr>
          <w:rFonts w:hint="eastAsia"/>
        </w:rPr>
        <w:t>There, Jewish writers are adopting Jewish hymns; here, a Christian writer is adopting a Jewish hymn, and adopting it, altogether without compulsion, for insertion in the most sacred part of his narrative.</w:t>
      </w:r>
    </w:p>
    <w:p w14:paraId="3D6F031D">
      <w:pPr>
        <w:widowControl w:val="0"/>
        <w:numPr>
          <w:ilvl w:val="0"/>
          <w:numId w:val="0"/>
        </w:numPr>
        <w:jc w:val="both"/>
        <w:rPr>
          <w:rFonts w:hint="eastAsia"/>
        </w:rPr>
      </w:pPr>
      <w:r>
        <w:rPr>
          <w:rFonts w:hint="eastAsia"/>
        </w:rPr>
        <w:t>在那里，犹太作家在采纳犹太赞美诗；在这里，一位基督教作家在采纳一首犹太赞美诗，并且完全没有强迫地，将其插入他叙事中最神圣的部分。</w:t>
      </w:r>
    </w:p>
    <w:p w14:paraId="5F43C0AB">
      <w:pPr>
        <w:widowControl w:val="0"/>
        <w:numPr>
          <w:ilvl w:val="0"/>
          <w:numId w:val="0"/>
        </w:numPr>
        <w:jc w:val="both"/>
        <w:rPr>
          <w:rFonts w:hint="eastAsia"/>
        </w:rPr>
      </w:pPr>
    </w:p>
    <w:p w14:paraId="75D3F151">
      <w:pPr>
        <w:widowControl w:val="0"/>
        <w:numPr>
          <w:ilvl w:val="0"/>
          <w:numId w:val="0"/>
        </w:numPr>
        <w:jc w:val="both"/>
        <w:rPr>
          <w:rFonts w:hint="eastAsia"/>
        </w:rPr>
      </w:pPr>
      <w:r>
        <w:rPr>
          <w:rFonts w:hint="eastAsia"/>
        </w:rPr>
        <w:t>Would not the Christian consciousness of the newness of the Christian faith have prevented such disregard of the break between the old religion and the new?108</w:t>
      </w:r>
    </w:p>
    <w:p w14:paraId="043BD0AB">
      <w:pPr>
        <w:widowControl w:val="0"/>
        <w:numPr>
          <w:ilvl w:val="0"/>
          <w:numId w:val="0"/>
        </w:numPr>
        <w:jc w:val="both"/>
        <w:rPr>
          <w:rFonts w:hint="eastAsia"/>
        </w:rPr>
      </w:pPr>
      <w:r>
        <w:rPr>
          <w:rFonts w:hint="eastAsia"/>
        </w:rPr>
        <w:t>难道基督教信仰对基督教新颖性的意识，不会阻止这种对旧宗教与新宗教之间断裂的漠视吗？108</w:t>
      </w:r>
    </w:p>
    <w:p w14:paraId="03C6BCD3">
      <w:pPr>
        <w:widowControl w:val="0"/>
        <w:numPr>
          <w:ilvl w:val="0"/>
          <w:numId w:val="0"/>
        </w:numPr>
        <w:jc w:val="both"/>
        <w:rPr>
          <w:rFonts w:hint="eastAsia"/>
        </w:rPr>
      </w:pPr>
    </w:p>
    <w:p w14:paraId="1765450E">
      <w:pPr>
        <w:widowControl w:val="0"/>
        <w:numPr>
          <w:ilvl w:val="0"/>
          <w:numId w:val="0"/>
        </w:numPr>
        <w:jc w:val="both"/>
        <w:rPr>
          <w:rFonts w:hint="eastAsia"/>
        </w:rPr>
      </w:pPr>
      <w:r>
        <w:rPr>
          <w:rFonts w:hint="eastAsia"/>
        </w:rPr>
        <w:t>If the Evangelist had revised the Jewish /pg. 31/ song so as to make a Christian hymn of it, then his employment of it would perhaps be in accordance with the habits not of the author of certain early Christian writers, though not of the author of Luke and Acts.</w:t>
      </w:r>
    </w:p>
    <w:p w14:paraId="073A1957">
      <w:pPr>
        <w:widowControl w:val="0"/>
        <w:numPr>
          <w:ilvl w:val="0"/>
          <w:numId w:val="0"/>
        </w:numPr>
        <w:jc w:val="both"/>
        <w:rPr>
          <w:rFonts w:hint="eastAsia"/>
        </w:rPr>
      </w:pPr>
      <w:r>
        <w:rPr>
          <w:rFonts w:hint="eastAsia"/>
        </w:rPr>
        <w:t>如果福音书作者修改了犹太/第31页/颂歌，使其成为一首基督教赞美诗，那么他的使用或许会符合某些早期基督教作家的习惯，尽管不符合路加和使徒行传作者的习惯。</w:t>
      </w:r>
    </w:p>
    <w:p w14:paraId="421F41CF">
      <w:pPr>
        <w:widowControl w:val="0"/>
        <w:numPr>
          <w:ilvl w:val="0"/>
          <w:numId w:val="0"/>
        </w:numPr>
        <w:jc w:val="both"/>
        <w:rPr>
          <w:rFonts w:hint="eastAsia"/>
        </w:rPr>
      </w:pPr>
    </w:p>
    <w:p w14:paraId="43B31B2F">
      <w:pPr>
        <w:widowControl w:val="0"/>
        <w:numPr>
          <w:ilvl w:val="0"/>
          <w:numId w:val="0"/>
        </w:numPr>
        <w:jc w:val="both"/>
        <w:rPr>
          <w:rFonts w:hint="eastAsia"/>
        </w:rPr>
      </w:pPr>
      <w:r>
        <w:rPr>
          <w:rFonts w:hint="eastAsia"/>
        </w:rPr>
        <w:t>But that he should insert a simple Jewish song without redaction seems altogether beyond the bounds of probability.</w:t>
      </w:r>
    </w:p>
    <w:p w14:paraId="0E7596A9">
      <w:pPr>
        <w:widowControl w:val="0"/>
        <w:numPr>
          <w:ilvl w:val="0"/>
          <w:numId w:val="0"/>
        </w:numPr>
        <w:jc w:val="both"/>
        <w:rPr>
          <w:rFonts w:hint="eastAsia"/>
        </w:rPr>
      </w:pPr>
      <w:r>
        <w:rPr>
          <w:rFonts w:hint="eastAsia"/>
        </w:rPr>
        <w:t>但他插入一首简单的犹太颂歌而不作任何修改，似乎完全超出了可能性的范围。</w:t>
      </w:r>
    </w:p>
    <w:p w14:paraId="127E165E">
      <w:pPr>
        <w:widowControl w:val="0"/>
        <w:numPr>
          <w:ilvl w:val="0"/>
          <w:numId w:val="0"/>
        </w:numPr>
        <w:jc w:val="both"/>
        <w:rPr>
          <w:rFonts w:hint="eastAsia"/>
        </w:rPr>
      </w:pPr>
    </w:p>
    <w:p w14:paraId="05662DC1">
      <w:pPr>
        <w:widowControl w:val="0"/>
        <w:numPr>
          <w:ilvl w:val="0"/>
          <w:numId w:val="0"/>
        </w:numPr>
        <w:jc w:val="both"/>
        <w:rPr>
          <w:rFonts w:hint="eastAsia"/>
        </w:rPr>
      </w:pPr>
      <w:r>
        <w:rPr>
          <w:rFonts w:hint="eastAsia"/>
        </w:rPr>
        <w:t>If the Evangelist were unscrupulous enough to put a simple Jewish hymn into the mouth of Mary, he would have been unscrupulous enough to make the hymn express his own ideas.</w:t>
      </w:r>
    </w:p>
    <w:p w14:paraId="3F500625">
      <w:pPr>
        <w:widowControl w:val="0"/>
        <w:numPr>
          <w:ilvl w:val="0"/>
          <w:numId w:val="0"/>
        </w:numPr>
        <w:jc w:val="both"/>
        <w:rPr>
          <w:rFonts w:hint="eastAsia"/>
        </w:rPr>
      </w:pPr>
      <w:r>
        <w:rPr>
          <w:rFonts w:hint="eastAsia"/>
        </w:rPr>
        <w:t>如果福音书作者不择手段到将一首简单的犹太赞美诗放在马利亚的口中，他也会不择手段到让这首赞美诗表达他自己的思想。</w:t>
      </w:r>
    </w:p>
    <w:p w14:paraId="4E4AD6F6">
      <w:pPr>
        <w:widowControl w:val="0"/>
        <w:numPr>
          <w:ilvl w:val="0"/>
          <w:numId w:val="0"/>
        </w:numPr>
        <w:jc w:val="both"/>
        <w:rPr>
          <w:rFonts w:hint="eastAsia"/>
        </w:rPr>
      </w:pPr>
    </w:p>
    <w:p w14:paraId="50D19B3E">
      <w:pPr>
        <w:widowControl w:val="0"/>
        <w:numPr>
          <w:ilvl w:val="0"/>
          <w:numId w:val="0"/>
        </w:numPr>
        <w:jc w:val="both"/>
        <w:rPr>
          <w:rFonts w:hint="eastAsia"/>
        </w:rPr>
      </w:pPr>
      <w:r>
        <w:rPr>
          <w:rFonts w:hint="eastAsia"/>
        </w:rPr>
        <w:t>The insertion by the Evangelist of this Jewish hymn could be explicable only if, when the Evangelist wrote, it was already regarded as a hymn of Mary.</w:t>
      </w:r>
    </w:p>
    <w:p w14:paraId="208EDF50">
      <w:pPr>
        <w:widowControl w:val="0"/>
        <w:numPr>
          <w:ilvl w:val="0"/>
          <w:numId w:val="0"/>
        </w:numPr>
        <w:jc w:val="both"/>
        <w:rPr>
          <w:rFonts w:hint="eastAsia"/>
        </w:rPr>
      </w:pPr>
      <w:r>
        <w:rPr>
          <w:rFonts w:hint="eastAsia"/>
        </w:rPr>
        <w:t>福音书作者插入这首犹太赞美诗，只有在福音书作者写作时，它已经被视为马利亚的赞美诗的情况下，才能得到解释。</w:t>
      </w:r>
    </w:p>
    <w:p w14:paraId="7AD19304">
      <w:pPr>
        <w:widowControl w:val="0"/>
        <w:numPr>
          <w:ilvl w:val="0"/>
          <w:numId w:val="0"/>
        </w:numPr>
        <w:jc w:val="both"/>
        <w:rPr>
          <w:rFonts w:hint="eastAsia"/>
        </w:rPr>
      </w:pPr>
    </w:p>
    <w:p w14:paraId="2327FB59">
      <w:pPr>
        <w:widowControl w:val="0"/>
        <w:numPr>
          <w:ilvl w:val="0"/>
          <w:numId w:val="0"/>
        </w:numPr>
        <w:jc w:val="both"/>
        <w:rPr>
          <w:rFonts w:hint="eastAsia"/>
        </w:rPr>
      </w:pPr>
      <w:r>
        <w:rPr>
          <w:rFonts w:hint="eastAsia"/>
        </w:rPr>
        <w:t>But that only pushes the problem a step further back.</w:t>
      </w:r>
    </w:p>
    <w:p w14:paraId="16B9F710">
      <w:pPr>
        <w:widowControl w:val="0"/>
        <w:numPr>
          <w:ilvl w:val="0"/>
          <w:numId w:val="0"/>
        </w:numPr>
        <w:jc w:val="both"/>
        <w:rPr>
          <w:rFonts w:hint="eastAsia"/>
        </w:rPr>
      </w:pPr>
      <w:r>
        <w:rPr>
          <w:rFonts w:hint="eastAsia"/>
        </w:rPr>
        <w:t>但这只是把问题往后推了一步。</w:t>
      </w:r>
    </w:p>
    <w:p w14:paraId="61E74562">
      <w:pPr>
        <w:widowControl w:val="0"/>
        <w:numPr>
          <w:ilvl w:val="0"/>
          <w:numId w:val="0"/>
        </w:numPr>
        <w:jc w:val="both"/>
        <w:rPr>
          <w:rFonts w:hint="eastAsia"/>
        </w:rPr>
      </w:pPr>
    </w:p>
    <w:p w14:paraId="619FC563">
      <w:pPr>
        <w:widowControl w:val="0"/>
        <w:numPr>
          <w:ilvl w:val="0"/>
          <w:numId w:val="0"/>
        </w:numPr>
        <w:jc w:val="both"/>
        <w:rPr>
          <w:rFonts w:hint="eastAsia"/>
        </w:rPr>
      </w:pPr>
      <w:r>
        <w:rPr>
          <w:rFonts w:hint="eastAsia"/>
        </w:rPr>
        <w:t>How came it to be attributed to Mary in the first place?</w:t>
      </w:r>
    </w:p>
    <w:p w14:paraId="35D5B22B">
      <w:pPr>
        <w:widowControl w:val="0"/>
        <w:numPr>
          <w:ilvl w:val="0"/>
          <w:numId w:val="0"/>
        </w:numPr>
        <w:jc w:val="both"/>
        <w:rPr>
          <w:rFonts w:hint="eastAsia"/>
        </w:rPr>
      </w:pPr>
      <w:r>
        <w:rPr>
          <w:rFonts w:hint="eastAsia"/>
        </w:rPr>
        <w:t>它最初是如何被归于马利亚的？</w:t>
      </w:r>
    </w:p>
    <w:p w14:paraId="51498BA2">
      <w:pPr>
        <w:widowControl w:val="0"/>
        <w:numPr>
          <w:ilvl w:val="0"/>
          <w:numId w:val="0"/>
        </w:numPr>
        <w:jc w:val="both"/>
        <w:rPr>
          <w:rFonts w:hint="eastAsia"/>
        </w:rPr>
      </w:pPr>
    </w:p>
    <w:p w14:paraId="34B3EEC7">
      <w:pPr>
        <w:widowControl w:val="0"/>
        <w:numPr>
          <w:ilvl w:val="0"/>
          <w:numId w:val="0"/>
        </w:numPr>
        <w:jc w:val="both"/>
        <w:rPr>
          <w:rFonts w:hint="eastAsia"/>
        </w:rPr>
      </w:pPr>
      <w:r>
        <w:rPr>
          <w:rFonts w:hint="eastAsia"/>
        </w:rPr>
        <w:t>If it were a Jewish song, it would very probably have been known as such by the primitive Jewish Christian community.</w:t>
      </w:r>
    </w:p>
    <w:p w14:paraId="7F585654">
      <w:pPr>
        <w:widowControl w:val="0"/>
        <w:numPr>
          <w:ilvl w:val="0"/>
          <w:numId w:val="0"/>
        </w:numPr>
        <w:jc w:val="both"/>
        <w:rPr>
          <w:rFonts w:hint="eastAsia"/>
        </w:rPr>
      </w:pPr>
      <w:r>
        <w:rPr>
          <w:rFonts w:hint="eastAsia"/>
        </w:rPr>
        <w:t>如果它是一首犹太歌曲，原始的犹太-基督教社群很可能知道这一点。</w:t>
      </w:r>
    </w:p>
    <w:p w14:paraId="57135E1E">
      <w:pPr>
        <w:widowControl w:val="0"/>
        <w:numPr>
          <w:ilvl w:val="0"/>
          <w:numId w:val="0"/>
        </w:numPr>
        <w:jc w:val="both"/>
        <w:rPr>
          <w:rFonts w:hint="eastAsia"/>
        </w:rPr>
      </w:pPr>
    </w:p>
    <w:p w14:paraId="31AEC345">
      <w:pPr>
        <w:widowControl w:val="0"/>
        <w:numPr>
          <w:ilvl w:val="0"/>
          <w:numId w:val="0"/>
        </w:numPr>
        <w:jc w:val="both"/>
        <w:rPr>
          <w:rFonts w:hint="eastAsia"/>
        </w:rPr>
      </w:pPr>
      <w:r>
        <w:rPr>
          <w:rFonts w:hint="eastAsia"/>
        </w:rPr>
        <w:t>How came that community then to put it into the mouth of the Mother of the Lord, at a time when she had probably not long been dead?aaaa</w:t>
      </w:r>
    </w:p>
    <w:p w14:paraId="4BE90B7C">
      <w:pPr>
        <w:widowControl w:val="0"/>
        <w:numPr>
          <w:ilvl w:val="0"/>
          <w:numId w:val="0"/>
        </w:numPr>
        <w:jc w:val="both"/>
        <w:rPr>
          <w:rFonts w:hint="eastAsia"/>
        </w:rPr>
      </w:pPr>
      <w:r>
        <w:rPr>
          <w:rFonts w:hint="eastAsia"/>
        </w:rPr>
        <w:t>那么，那个社群是如何在她可能去世不久的时候，将它放在主的母亲口中的呢？aaaa</w:t>
      </w:r>
    </w:p>
    <w:p w14:paraId="14CED38A">
      <w:pPr>
        <w:widowControl w:val="0"/>
        <w:numPr>
          <w:ilvl w:val="0"/>
          <w:numId w:val="0"/>
        </w:numPr>
        <w:jc w:val="both"/>
        <w:rPr>
          <w:rFonts w:hint="eastAsia"/>
        </w:rPr>
      </w:pPr>
    </w:p>
    <w:p w14:paraId="1038F6AF">
      <w:pPr>
        <w:widowControl w:val="0"/>
        <w:numPr>
          <w:ilvl w:val="0"/>
          <w:numId w:val="0"/>
        </w:numPr>
        <w:jc w:val="both"/>
        <w:rPr>
          <w:rFonts w:hint="eastAsia"/>
        </w:rPr>
      </w:pPr>
      <w:r>
        <w:rPr>
          <w:rFonts w:hint="eastAsia"/>
        </w:rPr>
        <w:t>The hypothesis, then, that the Magnificat was originally just a Jewish song, a foreign element inserted into the nativity narrative, must be rejected.</w:t>
      </w:r>
    </w:p>
    <w:p w14:paraId="50F7F24C">
      <w:pPr>
        <w:widowControl w:val="0"/>
        <w:numPr>
          <w:ilvl w:val="0"/>
          <w:numId w:val="0"/>
        </w:numPr>
        <w:jc w:val="both"/>
        <w:rPr>
          <w:rFonts w:hint="eastAsia"/>
        </w:rPr>
      </w:pPr>
      <w:r>
        <w:rPr>
          <w:rFonts w:hint="eastAsia"/>
        </w:rPr>
        <w:t>那么，这个假说，即《尊主颂》最初只是一首犹太歌曲，一个被插入出生叙事的外来元素，必须被拒绝。</w:t>
      </w:r>
    </w:p>
    <w:p w14:paraId="0E307CC5">
      <w:pPr>
        <w:widowControl w:val="0"/>
        <w:numPr>
          <w:ilvl w:val="0"/>
          <w:numId w:val="0"/>
        </w:numPr>
        <w:jc w:val="both"/>
        <w:rPr>
          <w:rFonts w:hint="eastAsia"/>
        </w:rPr>
      </w:pPr>
    </w:p>
    <w:p w14:paraId="657963B3">
      <w:pPr>
        <w:widowControl w:val="0"/>
        <w:numPr>
          <w:ilvl w:val="0"/>
          <w:numId w:val="0"/>
        </w:numPr>
        <w:jc w:val="both"/>
        <w:rPr>
          <w:rFonts w:hint="eastAsia"/>
        </w:rPr>
      </w:pPr>
      <w:r>
        <w:rPr>
          <w:rFonts w:hint="eastAsia"/>
        </w:rPr>
        <w:t>Is it then simply a part of that narrative?</w:t>
      </w:r>
    </w:p>
    <w:p w14:paraId="013B97E8">
      <w:pPr>
        <w:widowControl w:val="0"/>
        <w:numPr>
          <w:ilvl w:val="0"/>
          <w:numId w:val="0"/>
        </w:numPr>
        <w:jc w:val="both"/>
        <w:rPr>
          <w:rFonts w:hint="eastAsia"/>
        </w:rPr>
      </w:pPr>
      <w:r>
        <w:rPr>
          <w:rFonts w:hint="eastAsia"/>
        </w:rPr>
        <w:t>那么它仅仅是那个叙事的一部分吗？</w:t>
      </w:r>
    </w:p>
    <w:p w14:paraId="5E06EB84">
      <w:pPr>
        <w:widowControl w:val="0"/>
        <w:numPr>
          <w:ilvl w:val="0"/>
          <w:numId w:val="0"/>
        </w:numPr>
        <w:jc w:val="both"/>
        <w:rPr>
          <w:rFonts w:hint="eastAsia"/>
        </w:rPr>
      </w:pPr>
    </w:p>
    <w:p w14:paraId="5F824667">
      <w:pPr>
        <w:widowControl w:val="0"/>
        <w:numPr>
          <w:ilvl w:val="0"/>
          <w:numId w:val="0"/>
        </w:numPr>
        <w:jc w:val="both"/>
        <w:rPr>
          <w:rFonts w:hint="eastAsia"/>
        </w:rPr>
      </w:pPr>
      <w:r>
        <w:rPr>
          <w:rFonts w:hint="eastAsia"/>
        </w:rPr>
        <w:t>Was it composed by the author of the narrative?109</w:t>
      </w:r>
    </w:p>
    <w:p w14:paraId="07CC7BC2">
      <w:pPr>
        <w:widowControl w:val="0"/>
        <w:numPr>
          <w:ilvl w:val="0"/>
          <w:numId w:val="0"/>
        </w:numPr>
        <w:jc w:val="both"/>
        <w:rPr>
          <w:rFonts w:hint="eastAsia"/>
        </w:rPr>
      </w:pPr>
      <w:r>
        <w:rPr>
          <w:rFonts w:hint="eastAsia"/>
        </w:rPr>
        <w:t>它是由叙事的作者创作的吗？109</w:t>
      </w:r>
    </w:p>
    <w:p w14:paraId="04C2F80E">
      <w:pPr>
        <w:widowControl w:val="0"/>
        <w:numPr>
          <w:ilvl w:val="0"/>
          <w:numId w:val="0"/>
        </w:numPr>
        <w:jc w:val="both"/>
        <w:rPr>
          <w:rFonts w:hint="eastAsia"/>
        </w:rPr>
      </w:pPr>
    </w:p>
    <w:p w14:paraId="753FAB6F">
      <w:pPr>
        <w:widowControl w:val="0"/>
        <w:numPr>
          <w:ilvl w:val="0"/>
          <w:numId w:val="0"/>
        </w:numPr>
        <w:jc w:val="both"/>
        <w:rPr>
          <w:rFonts w:hint="eastAsia"/>
        </w:rPr>
      </w:pPr>
      <w:r>
        <w:rPr>
          <w:rFonts w:hint="eastAsia"/>
        </w:rPr>
        <w:t>This hypothesis cannot be altogether excluded.</w:t>
      </w:r>
    </w:p>
    <w:p w14:paraId="31D9C5B5">
      <w:pPr>
        <w:widowControl w:val="0"/>
        <w:numPr>
          <w:ilvl w:val="0"/>
          <w:numId w:val="0"/>
        </w:numPr>
        <w:jc w:val="both"/>
        <w:rPr>
          <w:rFonts w:hint="eastAsia"/>
        </w:rPr>
      </w:pPr>
      <w:r>
        <w:rPr>
          <w:rFonts w:hint="eastAsia"/>
        </w:rPr>
        <w:t>这个假说不能被完全排除。</w:t>
      </w:r>
    </w:p>
    <w:p w14:paraId="0D3225AB">
      <w:pPr>
        <w:widowControl w:val="0"/>
        <w:numPr>
          <w:ilvl w:val="0"/>
          <w:numId w:val="0"/>
        </w:numPr>
        <w:jc w:val="both"/>
        <w:rPr>
          <w:rFonts w:hint="eastAsia"/>
        </w:rPr>
      </w:pPr>
    </w:p>
    <w:p w14:paraId="7A6B18CD">
      <w:pPr>
        <w:widowControl w:val="0"/>
        <w:numPr>
          <w:ilvl w:val="0"/>
          <w:numId w:val="0"/>
        </w:numPr>
        <w:jc w:val="both"/>
        <w:rPr>
          <w:rFonts w:hint="eastAsia"/>
        </w:rPr>
      </w:pPr>
      <w:r>
        <w:rPr>
          <w:rFonts w:hint="eastAsia"/>
        </w:rPr>
        <w:t>/pg. 32/</w:t>
      </w:r>
    </w:p>
    <w:p w14:paraId="26BADD72">
      <w:pPr>
        <w:widowControl w:val="0"/>
        <w:numPr>
          <w:ilvl w:val="0"/>
          <w:numId w:val="0"/>
        </w:numPr>
        <w:jc w:val="both"/>
        <w:rPr>
          <w:rFonts w:hint="eastAsia"/>
        </w:rPr>
      </w:pPr>
      <w:r>
        <w:rPr>
          <w:rFonts w:hint="eastAsia"/>
        </w:rPr>
        <w:t>/第32页/</w:t>
      </w:r>
    </w:p>
    <w:p w14:paraId="030215CF">
      <w:pPr>
        <w:widowControl w:val="0"/>
        <w:numPr>
          <w:ilvl w:val="0"/>
          <w:numId w:val="0"/>
        </w:numPr>
        <w:jc w:val="both"/>
        <w:rPr>
          <w:rFonts w:hint="eastAsia"/>
        </w:rPr>
      </w:pPr>
    </w:p>
    <w:p w14:paraId="0B79C2F0">
      <w:pPr>
        <w:widowControl w:val="0"/>
        <w:numPr>
          <w:ilvl w:val="0"/>
          <w:numId w:val="0"/>
        </w:numPr>
        <w:jc w:val="both"/>
        <w:rPr>
          <w:rFonts w:hint="eastAsia"/>
        </w:rPr>
      </w:pPr>
      <w:r>
        <w:rPr>
          <w:rFonts w:hint="eastAsia"/>
        </w:rPr>
        <w:t>The author may well have exercised the freedom of an ancient historian by attributing to his characters not words which they actually spoke, but words which in view of the situation they might fittingly have spoken.</w:t>
      </w:r>
    </w:p>
    <w:p w14:paraId="31952958">
      <w:pPr>
        <w:widowControl w:val="0"/>
        <w:numPr>
          <w:ilvl w:val="0"/>
          <w:numId w:val="0"/>
        </w:numPr>
        <w:jc w:val="both"/>
        <w:rPr>
          <w:rFonts w:hint="eastAsia"/>
        </w:rPr>
      </w:pPr>
      <w:r>
        <w:rPr>
          <w:rFonts w:hint="eastAsia"/>
        </w:rPr>
        <w:t>作者很可能行使了古代历史学家的自由，将并非人物实际所说的话，而是鉴于情景他们可能恰当说出的话，归于他们。</w:t>
      </w:r>
    </w:p>
    <w:p w14:paraId="262F5A4C">
      <w:pPr>
        <w:widowControl w:val="0"/>
        <w:numPr>
          <w:ilvl w:val="0"/>
          <w:numId w:val="0"/>
        </w:numPr>
        <w:jc w:val="both"/>
        <w:rPr>
          <w:rFonts w:hint="eastAsia"/>
        </w:rPr>
      </w:pPr>
    </w:p>
    <w:p w14:paraId="53DC508E">
      <w:pPr>
        <w:widowControl w:val="0"/>
        <w:numPr>
          <w:ilvl w:val="0"/>
          <w:numId w:val="0"/>
        </w:numPr>
        <w:jc w:val="both"/>
        <w:rPr>
          <w:rFonts w:hint="eastAsia"/>
        </w:rPr>
      </w:pPr>
      <w:r>
        <w:rPr>
          <w:rFonts w:hint="eastAsia"/>
        </w:rPr>
        <w:t>The objection to such a view arises from the absence from the hymn of Christian ideas.</w:t>
      </w:r>
    </w:p>
    <w:p w14:paraId="2D1EB645">
      <w:pPr>
        <w:widowControl w:val="0"/>
        <w:numPr>
          <w:ilvl w:val="0"/>
          <w:numId w:val="0"/>
        </w:numPr>
        <w:jc w:val="both"/>
        <w:rPr>
          <w:rFonts w:hint="eastAsia"/>
        </w:rPr>
      </w:pPr>
      <w:r>
        <w:rPr>
          <w:rFonts w:hint="eastAsia"/>
        </w:rPr>
        <w:t>对这种观点的反对，源于赞美诗中缺乏基督教观念。</w:t>
      </w:r>
    </w:p>
    <w:p w14:paraId="6CD189FF">
      <w:pPr>
        <w:widowControl w:val="0"/>
        <w:numPr>
          <w:ilvl w:val="0"/>
          <w:numId w:val="0"/>
        </w:numPr>
        <w:jc w:val="both"/>
        <w:rPr>
          <w:rFonts w:hint="eastAsia"/>
        </w:rPr>
      </w:pPr>
    </w:p>
    <w:p w14:paraId="63CFCDBF">
      <w:pPr>
        <w:widowControl w:val="0"/>
        <w:numPr>
          <w:ilvl w:val="0"/>
          <w:numId w:val="0"/>
        </w:numPr>
        <w:jc w:val="both"/>
        <w:rPr>
          <w:rFonts w:hint="eastAsia"/>
        </w:rPr>
      </w:pPr>
      <w:r>
        <w:rPr>
          <w:rFonts w:hint="eastAsia"/>
        </w:rPr>
        <w:t>The narrative of the infancy could not well have been written before the resurrection, for there would scarcely have been a motive for its composition before the origin of the Christian community.</w:t>
      </w:r>
    </w:p>
    <w:p w14:paraId="3059579E">
      <w:pPr>
        <w:widowControl w:val="0"/>
        <w:numPr>
          <w:ilvl w:val="0"/>
          <w:numId w:val="0"/>
        </w:numPr>
        <w:jc w:val="both"/>
        <w:rPr>
          <w:rFonts w:hint="eastAsia"/>
        </w:rPr>
      </w:pPr>
      <w:r>
        <w:rPr>
          <w:rFonts w:hint="eastAsia"/>
        </w:rPr>
        <w:t>婴孩时期的叙事，不可能在复活之前就已写成，因为在基督徒社群起源之前，几乎没有创作它的动机。</w:t>
      </w:r>
    </w:p>
    <w:p w14:paraId="04FB3267">
      <w:pPr>
        <w:widowControl w:val="0"/>
        <w:numPr>
          <w:ilvl w:val="0"/>
          <w:numId w:val="0"/>
        </w:numPr>
        <w:jc w:val="both"/>
        <w:rPr>
          <w:rFonts w:hint="eastAsia"/>
        </w:rPr>
      </w:pPr>
    </w:p>
    <w:p w14:paraId="6F7DC709">
      <w:pPr>
        <w:widowControl w:val="0"/>
        <w:numPr>
          <w:ilvl w:val="0"/>
          <w:numId w:val="0"/>
        </w:numPr>
        <w:jc w:val="both"/>
        <w:rPr>
          <w:rFonts w:hint="eastAsia"/>
        </w:rPr>
      </w:pPr>
      <w:r>
        <w:rPr>
          <w:rFonts w:hint="eastAsia"/>
        </w:rPr>
        <w:t>But after the resurrection, a Christian writer in composing a hymn for the Mother of the Lord could hardly have failed to insert in it some more definite prophecy of the life or death or resurrection of the Son.110</w:t>
      </w:r>
    </w:p>
    <w:p w14:paraId="1A3E4820">
      <w:pPr>
        <w:widowControl w:val="0"/>
        <w:numPr>
          <w:ilvl w:val="0"/>
          <w:numId w:val="0"/>
        </w:numPr>
        <w:jc w:val="both"/>
        <w:rPr>
          <w:rFonts w:hint="eastAsia"/>
        </w:rPr>
      </w:pPr>
      <w:r>
        <w:rPr>
          <w:rFonts w:hint="eastAsia"/>
        </w:rPr>
        <w:t>但在复活之后，一位基督教作家在为圣母创作赞美诗时，几乎不可能不在其中插入一些关于圣子生、死或复活的更明确的预言。110</w:t>
      </w:r>
    </w:p>
    <w:p w14:paraId="40E5117F">
      <w:pPr>
        <w:widowControl w:val="0"/>
        <w:numPr>
          <w:ilvl w:val="0"/>
          <w:numId w:val="0"/>
        </w:numPr>
        <w:jc w:val="both"/>
        <w:rPr>
          <w:rFonts w:hint="eastAsia"/>
        </w:rPr>
      </w:pPr>
    </w:p>
    <w:p w14:paraId="72D20BD2">
      <w:pPr>
        <w:widowControl w:val="0"/>
        <w:numPr>
          <w:ilvl w:val="0"/>
          <w:numId w:val="0"/>
        </w:numPr>
        <w:jc w:val="both"/>
        <w:rPr>
          <w:rFonts w:hint="eastAsia"/>
        </w:rPr>
      </w:pPr>
      <w:r>
        <w:rPr>
          <w:rFonts w:hint="eastAsia"/>
        </w:rPr>
        <w:t>Unless, indeed, he were writing /pg. 33/ before the death of Mary, when such an anachronism would have provoked contradiction.</w:t>
      </w:r>
    </w:p>
    <w:p w14:paraId="29417319">
      <w:pPr>
        <w:widowControl w:val="0"/>
        <w:numPr>
          <w:ilvl w:val="0"/>
          <w:numId w:val="0"/>
        </w:numPr>
        <w:jc w:val="both"/>
        <w:rPr>
          <w:rFonts w:hint="eastAsia"/>
        </w:rPr>
      </w:pPr>
      <w:r>
        <w:rPr>
          <w:rFonts w:hint="eastAsia"/>
        </w:rPr>
        <w:t>除非，的确，他是在/第33页/马利亚去世前写作的，那时这样的时代错误会引起反驳。</w:t>
      </w:r>
    </w:p>
    <w:p w14:paraId="6F333A6A">
      <w:pPr>
        <w:widowControl w:val="0"/>
        <w:numPr>
          <w:ilvl w:val="0"/>
          <w:numId w:val="0"/>
        </w:numPr>
        <w:jc w:val="both"/>
        <w:rPr>
          <w:rFonts w:hint="eastAsia"/>
        </w:rPr>
      </w:pPr>
    </w:p>
    <w:p w14:paraId="3425E8C1">
      <w:pPr>
        <w:widowControl w:val="0"/>
        <w:numPr>
          <w:ilvl w:val="0"/>
          <w:numId w:val="0"/>
        </w:numPr>
        <w:jc w:val="both"/>
        <w:rPr>
          <w:rFonts w:hint="eastAsia"/>
        </w:rPr>
      </w:pPr>
      <w:r>
        <w:rPr>
          <w:rFonts w:hint="eastAsia"/>
        </w:rPr>
        <w:t>But in that case he would scarcely have ventured to compose the hymn at all.</w:t>
      </w:r>
    </w:p>
    <w:p w14:paraId="555C06A0">
      <w:pPr>
        <w:widowControl w:val="0"/>
        <w:numPr>
          <w:ilvl w:val="0"/>
          <w:numId w:val="0"/>
        </w:numPr>
        <w:jc w:val="both"/>
        <w:rPr>
          <w:rFonts w:hint="eastAsia"/>
        </w:rPr>
      </w:pPr>
      <w:r>
        <w:rPr>
          <w:rFonts w:hint="eastAsia"/>
        </w:rPr>
        <w:t>但在那种情况下，他几乎不会冒险去创作这首赞美诗。</w:t>
      </w:r>
    </w:p>
    <w:p w14:paraId="23DA0B2C">
      <w:pPr>
        <w:widowControl w:val="0"/>
        <w:numPr>
          <w:ilvl w:val="0"/>
          <w:numId w:val="0"/>
        </w:numPr>
        <w:jc w:val="both"/>
        <w:rPr>
          <w:rFonts w:hint="eastAsia"/>
        </w:rPr>
      </w:pPr>
    </w:p>
    <w:p w14:paraId="093CAE27">
      <w:pPr>
        <w:widowControl w:val="0"/>
        <w:numPr>
          <w:ilvl w:val="0"/>
          <w:numId w:val="0"/>
        </w:numPr>
        <w:jc w:val="both"/>
        <w:rPr>
          <w:rFonts w:hint="eastAsia"/>
        </w:rPr>
      </w:pPr>
      <w:r>
        <w:rPr>
          <w:rFonts w:hint="eastAsia"/>
        </w:rPr>
        <w:t>One hypothesis alone is proof against such objections, the hypothesis that the Magnificat is actually derived from an Aramaic song of Mary herself.</w:t>
      </w:r>
    </w:p>
    <w:p w14:paraId="1E233128">
      <w:pPr>
        <w:widowControl w:val="0"/>
        <w:numPr>
          <w:ilvl w:val="0"/>
          <w:numId w:val="0"/>
        </w:numPr>
        <w:jc w:val="both"/>
        <w:rPr>
          <w:rFonts w:hint="eastAsia"/>
        </w:rPr>
      </w:pPr>
      <w:r>
        <w:rPr>
          <w:rFonts w:hint="eastAsia"/>
        </w:rPr>
        <w:t>只有一个假说能抵御这样的反对，即《尊主颂》实际上源于马利亚自己的一首亚兰文歌曲。</w:t>
      </w:r>
    </w:p>
    <w:p w14:paraId="7E599D5E">
      <w:pPr>
        <w:widowControl w:val="0"/>
        <w:numPr>
          <w:ilvl w:val="0"/>
          <w:numId w:val="0"/>
        </w:numPr>
        <w:jc w:val="both"/>
        <w:rPr>
          <w:rFonts w:hint="eastAsia"/>
        </w:rPr>
      </w:pPr>
    </w:p>
    <w:p w14:paraId="4BE42328">
      <w:pPr>
        <w:widowControl w:val="0"/>
        <w:numPr>
          <w:ilvl w:val="0"/>
          <w:numId w:val="0"/>
        </w:numPr>
        <w:jc w:val="both"/>
        <w:rPr>
          <w:rFonts w:hint="eastAsia"/>
        </w:rPr>
      </w:pPr>
      <w:r>
        <w:rPr>
          <w:rFonts w:hint="eastAsia"/>
        </w:rPr>
        <w:t>To many modern readers, that may seem to be an adventurous suggestion.</w:t>
      </w:r>
    </w:p>
    <w:p w14:paraId="08C3A669">
      <w:pPr>
        <w:widowControl w:val="0"/>
        <w:numPr>
          <w:ilvl w:val="0"/>
          <w:numId w:val="0"/>
        </w:numPr>
        <w:jc w:val="both"/>
        <w:rPr>
          <w:rFonts w:hint="eastAsia"/>
        </w:rPr>
      </w:pPr>
      <w:r>
        <w:rPr>
          <w:rFonts w:hint="eastAsia"/>
        </w:rPr>
        <w:t>对许多现代读者来说，那可能是一个大胆的建议。</w:t>
      </w:r>
    </w:p>
    <w:p w14:paraId="60CE21D5">
      <w:pPr>
        <w:widowControl w:val="0"/>
        <w:numPr>
          <w:ilvl w:val="0"/>
          <w:numId w:val="0"/>
        </w:numPr>
        <w:jc w:val="both"/>
        <w:rPr>
          <w:rFonts w:hint="eastAsia"/>
        </w:rPr>
      </w:pPr>
    </w:p>
    <w:p w14:paraId="78644C29">
      <w:pPr>
        <w:widowControl w:val="0"/>
        <w:numPr>
          <w:ilvl w:val="0"/>
          <w:numId w:val="0"/>
        </w:numPr>
        <w:jc w:val="both"/>
        <w:rPr>
          <w:rFonts w:hint="eastAsia"/>
        </w:rPr>
      </w:pPr>
      <w:r>
        <w:rPr>
          <w:rFonts w:hint="eastAsia"/>
        </w:rPr>
        <w:t>But it seems so only because Joseph and Mary and Zacharias and Elisabeth as they appear in the infancy narrative are thought to be legendary figures.</w:t>
      </w:r>
    </w:p>
    <w:p w14:paraId="13D48F7D">
      <w:pPr>
        <w:widowControl w:val="0"/>
        <w:numPr>
          <w:ilvl w:val="0"/>
          <w:numId w:val="0"/>
        </w:numPr>
        <w:jc w:val="both"/>
        <w:rPr>
          <w:rFonts w:hint="eastAsia"/>
        </w:rPr>
      </w:pPr>
      <w:r>
        <w:rPr>
          <w:rFonts w:hint="eastAsia"/>
        </w:rPr>
        <w:t>但之所以如此，仅仅是因为约瑟、马利亚、撒迦利亚和以利沙伯在婴孩时期叙事中出现的形象，被认为是传说中的人物。</w:t>
      </w:r>
    </w:p>
    <w:p w14:paraId="57391677">
      <w:pPr>
        <w:widowControl w:val="0"/>
        <w:numPr>
          <w:ilvl w:val="0"/>
          <w:numId w:val="0"/>
        </w:numPr>
        <w:jc w:val="both"/>
        <w:rPr>
          <w:rFonts w:hint="eastAsia"/>
        </w:rPr>
      </w:pPr>
    </w:p>
    <w:p w14:paraId="452D913D">
      <w:pPr>
        <w:widowControl w:val="0"/>
        <w:numPr>
          <w:ilvl w:val="0"/>
          <w:numId w:val="0"/>
        </w:numPr>
        <w:jc w:val="both"/>
        <w:rPr>
          <w:rFonts w:hint="eastAsia"/>
        </w:rPr>
      </w:pPr>
      <w:r>
        <w:rPr>
          <w:rFonts w:hint="eastAsia"/>
        </w:rPr>
        <w:t>If the narrative is based upon fact, then why may not the mother of Jesus have been endowed with the gift of simple poetry; so that under the immediate impression of her wonderful experience, she may have moulded her store of Scripture imagery, made part of her life from childhood, into this beautiful hymn of praise?</w:t>
      </w:r>
    </w:p>
    <w:p w14:paraId="2B7D4475">
      <w:pPr>
        <w:widowControl w:val="0"/>
        <w:numPr>
          <w:ilvl w:val="0"/>
          <w:numId w:val="0"/>
        </w:numPr>
        <w:jc w:val="both"/>
        <w:rPr>
          <w:rFonts w:hint="eastAsia"/>
        </w:rPr>
      </w:pPr>
      <w:r>
        <w:rPr>
          <w:rFonts w:hint="eastAsia"/>
        </w:rPr>
        <w:t>如果叙事是基于事实，那么为什么耶稣的母亲不可能被赋予朴素诗歌的天赋；以至于在她奇妙经历的直接印象下，她能将她从童年起就成为她生命一部分的圣经意象储备，塑造成这首优美的赞美诗呢？</w:t>
      </w:r>
    </w:p>
    <w:p w14:paraId="388A8292">
      <w:pPr>
        <w:widowControl w:val="0"/>
        <w:numPr>
          <w:ilvl w:val="0"/>
          <w:numId w:val="0"/>
        </w:numPr>
        <w:jc w:val="both"/>
        <w:rPr>
          <w:rFonts w:hint="eastAsia"/>
        </w:rPr>
      </w:pPr>
    </w:p>
    <w:p w14:paraId="01B84C90">
      <w:pPr>
        <w:widowControl w:val="0"/>
        <w:numPr>
          <w:ilvl w:val="0"/>
          <w:numId w:val="0"/>
        </w:numPr>
        <w:jc w:val="both"/>
        <w:rPr>
          <w:rFonts w:hint="eastAsia"/>
        </w:rPr>
      </w:pPr>
      <w:r>
        <w:rPr>
          <w:rFonts w:hint="eastAsia"/>
        </w:rPr>
        <w:t>Why must the mother of Jesus of Nazareth have been a nonentity?</w:t>
      </w:r>
    </w:p>
    <w:p w14:paraId="1A4AE812">
      <w:pPr>
        <w:widowControl w:val="0"/>
        <w:numPr>
          <w:ilvl w:val="0"/>
          <w:numId w:val="0"/>
        </w:numPr>
        <w:jc w:val="both"/>
        <w:rPr>
          <w:rFonts w:hint="eastAsia"/>
        </w:rPr>
      </w:pPr>
      <w:r>
        <w:rPr>
          <w:rFonts w:hint="eastAsia"/>
        </w:rPr>
        <w:t>为什么拿撒勒人耶稣的母亲必须是一个无足轻重的人？</w:t>
      </w:r>
    </w:p>
    <w:p w14:paraId="75920B74">
      <w:pPr>
        <w:widowControl w:val="0"/>
        <w:numPr>
          <w:ilvl w:val="0"/>
          <w:numId w:val="0"/>
        </w:numPr>
        <w:jc w:val="both"/>
        <w:rPr>
          <w:rFonts w:hint="eastAsia"/>
        </w:rPr>
      </w:pPr>
    </w:p>
    <w:p w14:paraId="321292F8">
      <w:pPr>
        <w:widowControl w:val="0"/>
        <w:numPr>
          <w:ilvl w:val="0"/>
          <w:numId w:val="0"/>
        </w:numPr>
        <w:jc w:val="both"/>
        <w:rPr>
          <w:rFonts w:hint="eastAsia"/>
        </w:rPr>
      </w:pPr>
      <w:r>
        <w:rPr>
          <w:rFonts w:hint="eastAsia"/>
        </w:rPr>
        <w:t>Why may she not have possessed gifts that fitted her in some measure for her inestimable privilege?111</w:t>
      </w:r>
    </w:p>
    <w:p w14:paraId="2C5505BC">
      <w:pPr>
        <w:widowControl w:val="0"/>
        <w:numPr>
          <w:ilvl w:val="0"/>
          <w:numId w:val="0"/>
        </w:numPr>
        <w:jc w:val="both"/>
        <w:rPr>
          <w:rFonts w:hint="eastAsia"/>
        </w:rPr>
      </w:pPr>
      <w:r>
        <w:rPr>
          <w:rFonts w:hint="eastAsia"/>
        </w:rPr>
        <w:t>为什么她不可能拥有某种程度上使她适合于她那无价特权的恩赐呢？111</w:t>
      </w:r>
    </w:p>
    <w:p w14:paraId="7DC7E6E2">
      <w:pPr>
        <w:widowControl w:val="0"/>
        <w:numPr>
          <w:ilvl w:val="0"/>
          <w:numId w:val="0"/>
        </w:numPr>
        <w:jc w:val="both"/>
        <w:rPr>
          <w:rFonts w:hint="eastAsia"/>
        </w:rPr>
      </w:pPr>
    </w:p>
    <w:p w14:paraId="6EEC6979">
      <w:pPr>
        <w:widowControl w:val="0"/>
        <w:numPr>
          <w:ilvl w:val="0"/>
          <w:numId w:val="0"/>
        </w:numPr>
        <w:jc w:val="both"/>
        <w:rPr>
          <w:rFonts w:hint="eastAsia"/>
        </w:rPr>
      </w:pPr>
      <w:r>
        <w:rPr>
          <w:rFonts w:hint="eastAsia"/>
        </w:rPr>
        <w:t>The hypothesis becomes more acceptable, when one examines again the manner in which the hymn is introduced.</w:t>
      </w:r>
    </w:p>
    <w:p w14:paraId="3FB63525">
      <w:pPr>
        <w:widowControl w:val="0"/>
        <w:numPr>
          <w:ilvl w:val="0"/>
          <w:numId w:val="0"/>
        </w:numPr>
        <w:jc w:val="both"/>
        <w:rPr>
          <w:rFonts w:hint="eastAsia"/>
        </w:rPr>
      </w:pPr>
      <w:r>
        <w:rPr>
          <w:rFonts w:hint="eastAsia"/>
        </w:rPr>
        <w:t>当人们再次考察赞美诗被引入的方式时，这个假说就变得更可接受了。</w:t>
      </w:r>
    </w:p>
    <w:p w14:paraId="24E50F89">
      <w:pPr>
        <w:widowControl w:val="0"/>
        <w:numPr>
          <w:ilvl w:val="0"/>
          <w:numId w:val="0"/>
        </w:numPr>
        <w:jc w:val="both"/>
        <w:rPr>
          <w:rFonts w:hint="eastAsia"/>
        </w:rPr>
      </w:pPr>
    </w:p>
    <w:p w14:paraId="737091B6">
      <w:pPr>
        <w:widowControl w:val="0"/>
        <w:numPr>
          <w:ilvl w:val="0"/>
          <w:numId w:val="0"/>
        </w:numPr>
        <w:jc w:val="both"/>
        <w:rPr>
          <w:rFonts w:hint="eastAsia"/>
        </w:rPr>
      </w:pPr>
      <w:r>
        <w:rPr>
          <w:rFonts w:hint="eastAsia"/>
        </w:rPr>
        <w:t>Modern criticism is perfectly correct in observing that the Magnificat is inserted rather loosely in the narrative.</w:t>
      </w:r>
    </w:p>
    <w:p w14:paraId="268B76CB">
      <w:pPr>
        <w:widowControl w:val="0"/>
        <w:numPr>
          <w:ilvl w:val="0"/>
          <w:numId w:val="0"/>
        </w:numPr>
        <w:jc w:val="both"/>
        <w:rPr>
          <w:rFonts w:hint="eastAsia"/>
        </w:rPr>
      </w:pPr>
      <w:r>
        <w:rPr>
          <w:rFonts w:hint="eastAsia"/>
        </w:rPr>
        <w:t>现代批判学在观察到《尊主颂》在叙事中插入得相当松散这一点上是完全正确的。</w:t>
      </w:r>
    </w:p>
    <w:p w14:paraId="22BA7A5B">
      <w:pPr>
        <w:widowControl w:val="0"/>
        <w:numPr>
          <w:ilvl w:val="0"/>
          <w:numId w:val="0"/>
        </w:numPr>
        <w:jc w:val="both"/>
        <w:rPr>
          <w:rFonts w:hint="eastAsia"/>
        </w:rPr>
      </w:pPr>
    </w:p>
    <w:p w14:paraId="3C0C7C10">
      <w:pPr>
        <w:widowControl w:val="0"/>
        <w:numPr>
          <w:ilvl w:val="0"/>
          <w:numId w:val="0"/>
        </w:numPr>
        <w:jc w:val="both"/>
        <w:rPr>
          <w:rFonts w:hint="eastAsia"/>
        </w:rPr>
      </w:pPr>
      <w:r>
        <w:rPr>
          <w:rFonts w:hint="eastAsia"/>
        </w:rPr>
        <w:t>Perhaps the first impression of the reader is that the hymn is intended as an immediate answer of Mary to the greeting of Elisabeth.</w:t>
      </w:r>
    </w:p>
    <w:p w14:paraId="131106FC">
      <w:pPr>
        <w:widowControl w:val="0"/>
        <w:numPr>
          <w:ilvl w:val="0"/>
          <w:numId w:val="0"/>
        </w:numPr>
        <w:jc w:val="both"/>
        <w:rPr>
          <w:rFonts w:hint="eastAsia"/>
        </w:rPr>
      </w:pPr>
      <w:r>
        <w:rPr>
          <w:rFonts w:hint="eastAsia"/>
        </w:rPr>
        <w:t>或许读者的第一印象是，这首赞美诗是作为马利亚对以利沙伯问安的即时回答。</w:t>
      </w:r>
    </w:p>
    <w:p w14:paraId="0DB52FD9">
      <w:pPr>
        <w:widowControl w:val="0"/>
        <w:numPr>
          <w:ilvl w:val="0"/>
          <w:numId w:val="0"/>
        </w:numPr>
        <w:jc w:val="both"/>
        <w:rPr>
          <w:rFonts w:hint="eastAsia"/>
        </w:rPr>
      </w:pPr>
    </w:p>
    <w:p w14:paraId="40590AB0">
      <w:pPr>
        <w:widowControl w:val="0"/>
        <w:numPr>
          <w:ilvl w:val="0"/>
          <w:numId w:val="0"/>
        </w:numPr>
        <w:jc w:val="both"/>
        <w:rPr>
          <w:rFonts w:hint="eastAsia"/>
        </w:rPr>
      </w:pPr>
      <w:r>
        <w:rPr>
          <w:rFonts w:hint="eastAsia"/>
        </w:rPr>
        <w:t>But that is by no means certain.</w:t>
      </w:r>
    </w:p>
    <w:p w14:paraId="75F3BFF0">
      <w:pPr>
        <w:widowControl w:val="0"/>
        <w:numPr>
          <w:ilvl w:val="0"/>
          <w:numId w:val="0"/>
        </w:numPr>
        <w:jc w:val="both"/>
        <w:rPr>
          <w:rFonts w:hint="eastAsia"/>
        </w:rPr>
      </w:pPr>
      <w:r>
        <w:rPr>
          <w:rFonts w:hint="eastAsia"/>
        </w:rPr>
        <w:t>但这绝非确定。</w:t>
      </w:r>
    </w:p>
    <w:p w14:paraId="266B6172">
      <w:pPr>
        <w:widowControl w:val="0"/>
        <w:numPr>
          <w:ilvl w:val="0"/>
          <w:numId w:val="0"/>
        </w:numPr>
        <w:jc w:val="both"/>
        <w:rPr>
          <w:rFonts w:hint="eastAsia"/>
        </w:rPr>
      </w:pPr>
    </w:p>
    <w:p w14:paraId="05476C62">
      <w:pPr>
        <w:widowControl w:val="0"/>
        <w:numPr>
          <w:ilvl w:val="0"/>
          <w:numId w:val="0"/>
        </w:numPr>
        <w:jc w:val="both"/>
        <w:rPr>
          <w:rFonts w:hint="eastAsia"/>
        </w:rPr>
      </w:pPr>
      <w:r>
        <w:rPr>
          <w:rFonts w:hint="eastAsia"/>
        </w:rPr>
        <w:t>There is no clear indication of it either in the introductory words /pg. 34/ 6"Â ,Æ$B,&lt; 9"D4V: or in the hymn itself.112</w:t>
      </w:r>
    </w:p>
    <w:p w14:paraId="2A8FAAD1">
      <w:pPr>
        <w:widowControl w:val="0"/>
        <w:numPr>
          <w:ilvl w:val="0"/>
          <w:numId w:val="0"/>
        </w:numPr>
        <w:jc w:val="both"/>
        <w:rPr>
          <w:rFonts w:hint="eastAsia"/>
        </w:rPr>
      </w:pPr>
      <w:r>
        <w:rPr>
          <w:rFonts w:hint="eastAsia"/>
        </w:rPr>
        <w:t>无论是在引言/第34页/6"Â ,Æ$B,&lt; 9"D4V:（马利亚说）中，还是在赞美诗本身中，都没有明确的指示。112</w:t>
      </w:r>
    </w:p>
    <w:p w14:paraId="2DC7E3CE">
      <w:pPr>
        <w:widowControl w:val="0"/>
        <w:numPr>
          <w:ilvl w:val="0"/>
          <w:numId w:val="0"/>
        </w:numPr>
        <w:jc w:val="both"/>
        <w:rPr>
          <w:rFonts w:hint="eastAsia"/>
        </w:rPr>
      </w:pPr>
    </w:p>
    <w:p w14:paraId="35AB885E">
      <w:pPr>
        <w:widowControl w:val="0"/>
        <w:numPr>
          <w:ilvl w:val="0"/>
          <w:numId w:val="0"/>
        </w:numPr>
        <w:jc w:val="both"/>
        <w:rPr>
          <w:rFonts w:hint="eastAsia"/>
        </w:rPr>
      </w:pPr>
      <w:r>
        <w:rPr>
          <w:rFonts w:hint="eastAsia"/>
        </w:rPr>
        <w:t>It looks rather as though the hymn had circulated separately, as a hymn of Mary produced during the visit to Elisabeth, but without any indication of the exact day and hour when it was first spoken.</w:t>
      </w:r>
    </w:p>
    <w:p w14:paraId="7C3B0169">
      <w:pPr>
        <w:widowControl w:val="0"/>
        <w:numPr>
          <w:ilvl w:val="0"/>
          <w:numId w:val="0"/>
        </w:numPr>
        <w:jc w:val="both"/>
        <w:rPr>
          <w:rFonts w:hint="eastAsia"/>
        </w:rPr>
      </w:pPr>
      <w:r>
        <w:rPr>
          <w:rFonts w:hint="eastAsia"/>
        </w:rPr>
        <w:t>它看起来倒像是，这首赞美诗曾独立流传，作为马利亚在拜访以利沙伯期间创作的一首赞美诗，但没有任何关于它首次被说出的确切日期和时间的指示。</w:t>
      </w:r>
    </w:p>
    <w:p w14:paraId="30466613">
      <w:pPr>
        <w:widowControl w:val="0"/>
        <w:numPr>
          <w:ilvl w:val="0"/>
          <w:numId w:val="0"/>
        </w:numPr>
        <w:jc w:val="both"/>
        <w:rPr>
          <w:rFonts w:hint="eastAsia"/>
        </w:rPr>
      </w:pPr>
    </w:p>
    <w:p w14:paraId="501AB681">
      <w:pPr>
        <w:widowControl w:val="0"/>
        <w:numPr>
          <w:ilvl w:val="0"/>
          <w:numId w:val="0"/>
        </w:numPr>
        <w:jc w:val="both"/>
        <w:rPr>
          <w:rFonts w:hint="eastAsia"/>
        </w:rPr>
      </w:pPr>
      <w:r>
        <w:rPr>
          <w:rFonts w:hint="eastAsia"/>
        </w:rPr>
        <w:t>It was then inserted in the narrative of the infancy at the proper place, as an answer to the greeting of Elisabeth; but without any indication whatever that it was spoken extemporaneously.</w:t>
      </w:r>
    </w:p>
    <w:p w14:paraId="6D78452A">
      <w:pPr>
        <w:widowControl w:val="0"/>
        <w:numPr>
          <w:ilvl w:val="0"/>
          <w:numId w:val="0"/>
        </w:numPr>
        <w:jc w:val="both"/>
        <w:rPr>
          <w:rFonts w:hint="eastAsia"/>
        </w:rPr>
      </w:pPr>
      <w:r>
        <w:rPr>
          <w:rFonts w:hint="eastAsia"/>
        </w:rPr>
        <w:t>然后它被插入婴孩时期叙事的适当位置，作为对以利沙伯问安的回答；但没有任何迹象表明它是即兴说出的。</w:t>
      </w:r>
    </w:p>
    <w:p w14:paraId="0DE917A9">
      <w:pPr>
        <w:widowControl w:val="0"/>
        <w:numPr>
          <w:ilvl w:val="0"/>
          <w:numId w:val="0"/>
        </w:numPr>
        <w:jc w:val="both"/>
        <w:rPr>
          <w:rFonts w:hint="eastAsia"/>
        </w:rPr>
      </w:pPr>
    </w:p>
    <w:p w14:paraId="65296E48">
      <w:pPr>
        <w:widowControl w:val="0"/>
        <w:numPr>
          <w:ilvl w:val="0"/>
          <w:numId w:val="0"/>
        </w:numPr>
        <w:jc w:val="both"/>
        <w:rPr>
          <w:rFonts w:hint="eastAsia"/>
        </w:rPr>
      </w:pPr>
      <w:r>
        <w:rPr>
          <w:rFonts w:hint="eastAsia"/>
        </w:rPr>
        <w:t>It could be an answer to Elisabeth's greeting without being an immediate answer.</w:t>
      </w:r>
    </w:p>
    <w:p w14:paraId="05512D35">
      <w:pPr>
        <w:widowControl w:val="0"/>
        <w:numPr>
          <w:ilvl w:val="0"/>
          <w:numId w:val="0"/>
        </w:numPr>
        <w:jc w:val="both"/>
        <w:rPr>
          <w:rFonts w:hint="eastAsia"/>
        </w:rPr>
      </w:pPr>
      <w:r>
        <w:rPr>
          <w:rFonts w:hint="eastAsia"/>
        </w:rPr>
        <w:t>它可以是对以利沙伯问安的回答，而不必是即时的回答。</w:t>
      </w:r>
    </w:p>
    <w:p w14:paraId="51C575E8">
      <w:pPr>
        <w:widowControl w:val="0"/>
        <w:numPr>
          <w:ilvl w:val="0"/>
          <w:numId w:val="0"/>
        </w:numPr>
        <w:jc w:val="both"/>
        <w:rPr>
          <w:rFonts w:hint="eastAsia"/>
        </w:rPr>
      </w:pPr>
    </w:p>
    <w:p w14:paraId="24FD4B98">
      <w:pPr>
        <w:widowControl w:val="0"/>
        <w:numPr>
          <w:ilvl w:val="0"/>
          <w:numId w:val="0"/>
        </w:numPr>
        <w:jc w:val="both"/>
        <w:rPr>
          <w:rFonts w:hint="eastAsia"/>
        </w:rPr>
      </w:pPr>
      <w:r>
        <w:rPr>
          <w:rFonts w:hint="eastAsia"/>
        </w:rPr>
        <w:t>The ridicule that has sometimes been vented upon the Lucan narrative, for attributing to a simple Jewish maiden an improvised speech of such perfect artistic form, is therefore misplaced.</w:t>
      </w:r>
    </w:p>
    <w:p w14:paraId="3BBEA3BC">
      <w:pPr>
        <w:widowControl w:val="0"/>
        <w:numPr>
          <w:ilvl w:val="0"/>
          <w:numId w:val="0"/>
        </w:numPr>
        <w:jc w:val="both"/>
        <w:rPr>
          <w:rFonts w:hint="eastAsia"/>
        </w:rPr>
      </w:pPr>
      <w:r>
        <w:rPr>
          <w:rFonts w:hint="eastAsia"/>
        </w:rPr>
        <w:t>因此，那种有时对路加叙事发泄的嘲笑，认为它将如此完美艺术形式的即兴演讲归于一位朴素的犹太少女，是不恰当的。</w:t>
      </w:r>
    </w:p>
    <w:p w14:paraId="54518886">
      <w:pPr>
        <w:widowControl w:val="0"/>
        <w:numPr>
          <w:ilvl w:val="0"/>
          <w:numId w:val="0"/>
        </w:numPr>
        <w:jc w:val="both"/>
        <w:rPr>
          <w:rFonts w:hint="eastAsia"/>
        </w:rPr>
      </w:pPr>
    </w:p>
    <w:p w14:paraId="328C30BA">
      <w:pPr>
        <w:widowControl w:val="0"/>
        <w:numPr>
          <w:ilvl w:val="0"/>
          <w:numId w:val="0"/>
        </w:numPr>
        <w:jc w:val="both"/>
        <w:rPr>
          <w:rFonts w:hint="eastAsia"/>
        </w:rPr>
      </w:pPr>
      <w:r>
        <w:rPr>
          <w:rFonts w:hint="eastAsia"/>
        </w:rPr>
        <w:t>The sense of the narrative is not violated if the Magnificat be regarded as the product of Mary's meditation, during the three months in the hill country of Judah.113</w:t>
      </w:r>
    </w:p>
    <w:p w14:paraId="700FF1F5">
      <w:pPr>
        <w:widowControl w:val="0"/>
        <w:numPr>
          <w:ilvl w:val="0"/>
          <w:numId w:val="0"/>
        </w:numPr>
        <w:jc w:val="both"/>
        <w:rPr>
          <w:rFonts w:hint="eastAsia"/>
        </w:rPr>
      </w:pPr>
      <w:r>
        <w:rPr>
          <w:rFonts w:hint="eastAsia"/>
        </w:rPr>
        <w:t>如果《尊主颂》被视为马利亚在犹大山地三个月期间默想的产物，那么叙事的意义并未被违背。113</w:t>
      </w:r>
    </w:p>
    <w:p w14:paraId="1B60F717">
      <w:pPr>
        <w:widowControl w:val="0"/>
        <w:numPr>
          <w:ilvl w:val="0"/>
          <w:numId w:val="0"/>
        </w:numPr>
        <w:jc w:val="both"/>
        <w:rPr>
          <w:rFonts w:hint="eastAsia"/>
        </w:rPr>
      </w:pPr>
    </w:p>
    <w:p w14:paraId="51E8177E">
      <w:pPr>
        <w:widowControl w:val="0"/>
        <w:numPr>
          <w:ilvl w:val="0"/>
          <w:numId w:val="0"/>
        </w:numPr>
        <w:jc w:val="both"/>
        <w:rPr>
          <w:rFonts w:hint="eastAsia"/>
        </w:rPr>
      </w:pPr>
      <w:r>
        <w:rPr>
          <w:rFonts w:hint="eastAsia"/>
        </w:rPr>
        <w:t>Much of what has been said about the Magnificat could be repeated for the Benedictus.</w:t>
      </w:r>
    </w:p>
    <w:p w14:paraId="3735EFA0">
      <w:pPr>
        <w:widowControl w:val="0"/>
        <w:numPr>
          <w:ilvl w:val="0"/>
          <w:numId w:val="0"/>
        </w:numPr>
        <w:jc w:val="both"/>
        <w:rPr>
          <w:rFonts w:hint="eastAsia"/>
        </w:rPr>
      </w:pPr>
      <w:r>
        <w:rPr>
          <w:rFonts w:hint="eastAsia"/>
        </w:rPr>
        <w:t>关于《尊主颂》所说的许多话，也可以对《撒迦利亚颂》重复。</w:t>
      </w:r>
    </w:p>
    <w:p w14:paraId="6AEEF9F6">
      <w:pPr>
        <w:widowControl w:val="0"/>
        <w:numPr>
          <w:ilvl w:val="0"/>
          <w:numId w:val="0"/>
        </w:numPr>
        <w:jc w:val="both"/>
        <w:rPr>
          <w:rFonts w:hint="eastAsia"/>
        </w:rPr>
      </w:pPr>
    </w:p>
    <w:p w14:paraId="01A11528">
      <w:pPr>
        <w:widowControl w:val="0"/>
        <w:numPr>
          <w:ilvl w:val="0"/>
          <w:numId w:val="0"/>
        </w:numPr>
        <w:jc w:val="both"/>
        <w:rPr>
          <w:rFonts w:hint="eastAsia"/>
        </w:rPr>
      </w:pPr>
      <w:r>
        <w:rPr>
          <w:rFonts w:hint="eastAsia"/>
        </w:rPr>
        <w:t>In the Benedictus, there is somewhat clearer indication of the intended occasion.</w:t>
      </w:r>
    </w:p>
    <w:p w14:paraId="0CBD8B41">
      <w:pPr>
        <w:widowControl w:val="0"/>
        <w:numPr>
          <w:ilvl w:val="0"/>
          <w:numId w:val="0"/>
        </w:numPr>
        <w:jc w:val="both"/>
        <w:rPr>
          <w:rFonts w:hint="eastAsia"/>
        </w:rPr>
      </w:pPr>
      <w:r>
        <w:rPr>
          <w:rFonts w:hint="eastAsia"/>
        </w:rPr>
        <w:t>在《撒迦利亚颂》中，对其意图的场合有更清晰的指示。</w:t>
      </w:r>
    </w:p>
    <w:p w14:paraId="096C8CA2">
      <w:pPr>
        <w:widowControl w:val="0"/>
        <w:numPr>
          <w:ilvl w:val="0"/>
          <w:numId w:val="0"/>
        </w:numPr>
        <w:jc w:val="both"/>
        <w:rPr>
          <w:rFonts w:hint="eastAsia"/>
        </w:rPr>
      </w:pPr>
    </w:p>
    <w:p w14:paraId="3376922D">
      <w:pPr>
        <w:widowControl w:val="0"/>
        <w:numPr>
          <w:ilvl w:val="0"/>
          <w:numId w:val="0"/>
        </w:numPr>
        <w:jc w:val="both"/>
        <w:rPr>
          <w:rFonts w:hint="eastAsia"/>
        </w:rPr>
      </w:pPr>
      <w:r>
        <w:rPr>
          <w:rFonts w:hint="eastAsia"/>
        </w:rPr>
        <w:t>6"Â F× *X, B"4*\@&lt;, 6. J. 8. )Lk. 1:76( points to a child, already born, as forerunner of the Messianic age.</w:t>
      </w:r>
    </w:p>
    <w:p w14:paraId="39A7FDFB">
      <w:pPr>
        <w:widowControl w:val="0"/>
        <w:numPr>
          <w:ilvl w:val="0"/>
          <w:numId w:val="0"/>
        </w:numPr>
        <w:jc w:val="both"/>
        <w:rPr>
          <w:rFonts w:hint="eastAsia"/>
        </w:rPr>
      </w:pPr>
      <w:r>
        <w:rPr>
          <w:rFonts w:hint="eastAsia"/>
        </w:rPr>
        <w:t>6"Â F× *X, B"4*\@&lt;, 6. J. 8.（路加福音1:76，孩子啊，你要称为至高者的先知）指向一个已经出生的孩子，作为弥赛亚时代的先驱。</w:t>
      </w:r>
    </w:p>
    <w:p w14:paraId="0787460A">
      <w:pPr>
        <w:widowControl w:val="0"/>
        <w:numPr>
          <w:ilvl w:val="0"/>
          <w:numId w:val="0"/>
        </w:numPr>
        <w:jc w:val="both"/>
        <w:rPr>
          <w:rFonts w:hint="eastAsia"/>
        </w:rPr>
      </w:pPr>
    </w:p>
    <w:p w14:paraId="2327DB51">
      <w:pPr>
        <w:widowControl w:val="0"/>
        <w:numPr>
          <w:ilvl w:val="0"/>
          <w:numId w:val="0"/>
        </w:numPr>
        <w:jc w:val="both"/>
        <w:rPr>
          <w:rFonts w:hint="eastAsia"/>
        </w:rPr>
      </w:pPr>
      <w:r>
        <w:rPr>
          <w:rFonts w:hint="eastAsia"/>
        </w:rPr>
        <w:t>The hypothesis /pg. 35/ of an originally non-Christian hymn, therefore, could here be made plausible at best only by regarding the hymn as having undergone Christian interpolation.114</w:t>
      </w:r>
    </w:p>
    <w:p w14:paraId="3425FAF6">
      <w:pPr>
        <w:widowControl w:val="0"/>
        <w:numPr>
          <w:ilvl w:val="0"/>
          <w:numId w:val="0"/>
        </w:numPr>
        <w:jc w:val="both"/>
        <w:rPr>
          <w:rFonts w:hint="eastAsia"/>
        </w:rPr>
      </w:pPr>
      <w:r>
        <w:rPr>
          <w:rFonts w:hint="eastAsia"/>
        </w:rPr>
        <w:t>因此，关于一首最初非基督教赞美诗的假说，/第35页/在这里最多只能通过将该赞美诗视为经历了基督教的后加来使其可信。114</w:t>
      </w:r>
    </w:p>
    <w:p w14:paraId="54325E53">
      <w:pPr>
        <w:widowControl w:val="0"/>
        <w:numPr>
          <w:ilvl w:val="0"/>
          <w:numId w:val="0"/>
        </w:numPr>
        <w:jc w:val="both"/>
        <w:rPr>
          <w:rFonts w:hint="eastAsia"/>
        </w:rPr>
      </w:pPr>
    </w:p>
    <w:p w14:paraId="30D93C73">
      <w:pPr>
        <w:widowControl w:val="0"/>
        <w:numPr>
          <w:ilvl w:val="0"/>
          <w:numId w:val="0"/>
        </w:numPr>
        <w:jc w:val="both"/>
        <w:rPr>
          <w:rFonts w:hint="eastAsia"/>
        </w:rPr>
      </w:pPr>
      <w:r>
        <w:rPr>
          <w:rFonts w:hint="eastAsia"/>
        </w:rPr>
        <w:t>But there is the same absence, as in the case of the Magnificat, of Christian ideas; and therefore the same difficulty of supposing that the hymn was composed for Zacharias by the author of the narrative.</w:t>
      </w:r>
    </w:p>
    <w:p w14:paraId="691A8A5F">
      <w:pPr>
        <w:widowControl w:val="0"/>
        <w:numPr>
          <w:ilvl w:val="0"/>
          <w:numId w:val="0"/>
        </w:numPr>
        <w:jc w:val="both"/>
        <w:rPr>
          <w:rFonts w:hint="eastAsia"/>
        </w:rPr>
      </w:pPr>
      <w:r>
        <w:rPr>
          <w:rFonts w:hint="eastAsia"/>
        </w:rPr>
        <w:t>但与《尊主颂》的情况一样，同样缺乏基督教的观念；因此，同样难以假设这首赞美诗是由叙事的作者为撒迦利亚创作的。</w:t>
      </w:r>
    </w:p>
    <w:p w14:paraId="3592768F">
      <w:pPr>
        <w:widowControl w:val="0"/>
        <w:numPr>
          <w:ilvl w:val="0"/>
          <w:numId w:val="0"/>
        </w:numPr>
        <w:jc w:val="both"/>
        <w:rPr>
          <w:rFonts w:hint="eastAsia"/>
        </w:rPr>
      </w:pPr>
    </w:p>
    <w:p w14:paraId="7DA12893">
      <w:pPr>
        <w:widowControl w:val="0"/>
        <w:numPr>
          <w:ilvl w:val="0"/>
          <w:numId w:val="0"/>
        </w:numPr>
        <w:jc w:val="both"/>
        <w:rPr>
          <w:rFonts w:hint="eastAsia"/>
        </w:rPr>
      </w:pPr>
      <w:r>
        <w:rPr>
          <w:rFonts w:hint="eastAsia"/>
        </w:rPr>
        <w:t>Moreover, the Benedictus is even more loosely inserted in the narrative than is the Magnificat.</w:t>
      </w:r>
    </w:p>
    <w:p w14:paraId="3AEEFE22">
      <w:pPr>
        <w:widowControl w:val="0"/>
        <w:numPr>
          <w:ilvl w:val="0"/>
          <w:numId w:val="0"/>
        </w:numPr>
        <w:jc w:val="both"/>
        <w:rPr>
          <w:rFonts w:hint="eastAsia"/>
        </w:rPr>
      </w:pPr>
      <w:r>
        <w:rPr>
          <w:rFonts w:hint="eastAsia"/>
        </w:rPr>
        <w:t>此外，《撒迦利亚颂》在叙事中的插入比《尊主颂》更为松散。</w:t>
      </w:r>
    </w:p>
    <w:p w14:paraId="2B5184CE">
      <w:pPr>
        <w:widowControl w:val="0"/>
        <w:numPr>
          <w:ilvl w:val="0"/>
          <w:numId w:val="0"/>
        </w:numPr>
        <w:jc w:val="both"/>
        <w:rPr>
          <w:rFonts w:hint="eastAsia"/>
        </w:rPr>
      </w:pPr>
    </w:p>
    <w:p w14:paraId="1C1213F8">
      <w:pPr>
        <w:widowControl w:val="0"/>
        <w:numPr>
          <w:ilvl w:val="0"/>
          <w:numId w:val="0"/>
        </w:numPr>
        <w:jc w:val="both"/>
        <w:rPr>
          <w:rFonts w:hint="eastAsia"/>
        </w:rPr>
      </w:pPr>
      <w:r>
        <w:rPr>
          <w:rFonts w:hint="eastAsia"/>
        </w:rPr>
        <w:t>If the narrator had desired to put a hymn into the mouth of Zacharias he would surely have done so at Lk. 1:64, when Zacharias regained his speech, and "spake, blessing God."</w:t>
      </w:r>
    </w:p>
    <w:p w14:paraId="5ABE9588">
      <w:pPr>
        <w:widowControl w:val="0"/>
        <w:numPr>
          <w:ilvl w:val="0"/>
          <w:numId w:val="0"/>
        </w:numPr>
        <w:jc w:val="both"/>
        <w:rPr>
          <w:rFonts w:hint="eastAsia"/>
        </w:rPr>
      </w:pPr>
      <w:r>
        <w:rPr>
          <w:rFonts w:hint="eastAsia"/>
        </w:rPr>
        <w:t>如果叙述者想将一首赞美诗放在撒迦利亚的口中，他肯定会在路加福音1:64，当撒迦利亚恢复说话能力，“开口称颂上帝”时这样做。</w:t>
      </w:r>
    </w:p>
    <w:p w14:paraId="36A7251E">
      <w:pPr>
        <w:widowControl w:val="0"/>
        <w:numPr>
          <w:ilvl w:val="0"/>
          <w:numId w:val="0"/>
        </w:numPr>
        <w:jc w:val="both"/>
        <w:rPr>
          <w:rFonts w:hint="eastAsia"/>
        </w:rPr>
      </w:pPr>
    </w:p>
    <w:p w14:paraId="15E69F41">
      <w:pPr>
        <w:widowControl w:val="0"/>
        <w:numPr>
          <w:ilvl w:val="0"/>
          <w:numId w:val="0"/>
        </w:numPr>
        <w:jc w:val="both"/>
        <w:rPr>
          <w:rFonts w:hint="eastAsia"/>
        </w:rPr>
      </w:pPr>
      <w:r>
        <w:rPr>
          <w:rFonts w:hint="eastAsia"/>
        </w:rPr>
        <w:t>Instead, the hymn is inserted in a general description )Lk. 1:65–66, 80( of the growth of the child.115</w:t>
      </w:r>
    </w:p>
    <w:p w14:paraId="63C64BB8">
      <w:pPr>
        <w:widowControl w:val="0"/>
        <w:numPr>
          <w:ilvl w:val="0"/>
          <w:numId w:val="0"/>
        </w:numPr>
        <w:jc w:val="both"/>
        <w:rPr>
          <w:rFonts w:hint="eastAsia"/>
        </w:rPr>
      </w:pPr>
      <w:r>
        <w:rPr>
          <w:rFonts w:hint="eastAsia"/>
        </w:rPr>
        <w:t>相反，赞美诗被插入对孩子成长的概括性描述中（路加福音1:65–66, 80）。115</w:t>
      </w:r>
    </w:p>
    <w:p w14:paraId="637337F0">
      <w:pPr>
        <w:widowControl w:val="0"/>
        <w:numPr>
          <w:ilvl w:val="0"/>
          <w:numId w:val="0"/>
        </w:numPr>
        <w:jc w:val="both"/>
        <w:rPr>
          <w:rFonts w:hint="eastAsia"/>
        </w:rPr>
      </w:pPr>
    </w:p>
    <w:p w14:paraId="7B998571">
      <w:pPr>
        <w:widowControl w:val="0"/>
        <w:numPr>
          <w:ilvl w:val="0"/>
          <w:numId w:val="0"/>
        </w:numPr>
        <w:jc w:val="both"/>
        <w:rPr>
          <w:rFonts w:hint="eastAsia"/>
        </w:rPr>
      </w:pPr>
      <w:r>
        <w:rPr>
          <w:rFonts w:hint="eastAsia"/>
        </w:rPr>
        <w:t>Surely the most plausible explanation is that the hymn was circulated separately, and was delivered to the author of the narrative as a hymn of Zacharias, but without definite indication of the time when it was produced.116</w:t>
      </w:r>
    </w:p>
    <w:p w14:paraId="7BA10307">
      <w:pPr>
        <w:widowControl w:val="0"/>
        <w:numPr>
          <w:ilvl w:val="0"/>
          <w:numId w:val="0"/>
        </w:numPr>
        <w:jc w:val="both"/>
        <w:rPr>
          <w:rFonts w:hint="eastAsia"/>
        </w:rPr>
      </w:pPr>
      <w:r>
        <w:rPr>
          <w:rFonts w:hint="eastAsia"/>
        </w:rPr>
        <w:t>最可信的解释无疑是，这首赞美诗是独立流传的，并作为撒迦利亚的赞美诗，但没有明确的创作时间指示，被交给了叙事的作者。116</w:t>
      </w:r>
    </w:p>
    <w:p w14:paraId="6878B5ED">
      <w:pPr>
        <w:widowControl w:val="0"/>
        <w:numPr>
          <w:ilvl w:val="0"/>
          <w:numId w:val="0"/>
        </w:numPr>
        <w:jc w:val="both"/>
        <w:rPr>
          <w:rFonts w:hint="eastAsia"/>
        </w:rPr>
      </w:pPr>
    </w:p>
    <w:p w14:paraId="267C57CF">
      <w:pPr>
        <w:widowControl w:val="0"/>
        <w:numPr>
          <w:ilvl w:val="0"/>
          <w:numId w:val="0"/>
        </w:numPr>
        <w:jc w:val="both"/>
        <w:rPr>
          <w:rFonts w:hint="eastAsia"/>
        </w:rPr>
      </w:pPr>
      <w:r>
        <w:rPr>
          <w:rFonts w:hint="eastAsia"/>
        </w:rPr>
        <w:t>Like the Magnificat, it may well have been the product of partly conscious, though inspired art.117</w:t>
      </w:r>
    </w:p>
    <w:p w14:paraId="4B4585AB">
      <w:pPr>
        <w:widowControl w:val="0"/>
        <w:numPr>
          <w:ilvl w:val="0"/>
          <w:numId w:val="0"/>
        </w:numPr>
        <w:jc w:val="both"/>
        <w:rPr>
          <w:rFonts w:hint="eastAsia"/>
        </w:rPr>
      </w:pPr>
      <w:r>
        <w:rPr>
          <w:rFonts w:hint="eastAsia"/>
        </w:rPr>
        <w:t>像《尊主颂》一样，它很可能是部分有意识、尽管是受启示的艺术产物。117</w:t>
      </w:r>
    </w:p>
    <w:p w14:paraId="7657D29D">
      <w:pPr>
        <w:widowControl w:val="0"/>
        <w:numPr>
          <w:ilvl w:val="0"/>
          <w:numId w:val="0"/>
        </w:numPr>
        <w:jc w:val="both"/>
        <w:rPr>
          <w:rFonts w:hint="eastAsia"/>
        </w:rPr>
      </w:pPr>
    </w:p>
    <w:p w14:paraId="77344DD7">
      <w:pPr>
        <w:widowControl w:val="0"/>
        <w:numPr>
          <w:ilvl w:val="0"/>
          <w:numId w:val="0"/>
        </w:numPr>
        <w:jc w:val="both"/>
        <w:rPr>
          <w:rFonts w:hint="eastAsia"/>
        </w:rPr>
      </w:pPr>
      <w:r>
        <w:rPr>
          <w:rFonts w:hint="eastAsia"/>
        </w:rPr>
        <w:t>The absence, then, of Christian ideas in the Magnificat /pg. 36/ and Benedictus, the absence of reference to concrete facts in the life of Jesus, points to a time when the Messianic hope was still couched in the terms of Old Testament prophecy.</w:t>
      </w:r>
    </w:p>
    <w:p w14:paraId="6B438E87">
      <w:pPr>
        <w:widowControl w:val="0"/>
        <w:numPr>
          <w:ilvl w:val="0"/>
          <w:numId w:val="0"/>
        </w:numPr>
        <w:jc w:val="both"/>
        <w:rPr>
          <w:rFonts w:hint="eastAsia"/>
        </w:rPr>
      </w:pPr>
      <w:r>
        <w:rPr>
          <w:rFonts w:hint="eastAsia"/>
        </w:rPr>
        <w:t>那么，《尊主颂》/第36页/和《撒迦利亚颂》中缺乏基督教观念，缺乏对耶稣生平具体事实的提及，都指向了一个弥赛亚盼望仍用旧约预言的措辞表达的时代。</w:t>
      </w:r>
    </w:p>
    <w:p w14:paraId="0B89BDDE">
      <w:pPr>
        <w:widowControl w:val="0"/>
        <w:numPr>
          <w:ilvl w:val="0"/>
          <w:numId w:val="0"/>
        </w:numPr>
        <w:jc w:val="both"/>
        <w:rPr>
          <w:rFonts w:hint="eastAsia"/>
        </w:rPr>
      </w:pPr>
    </w:p>
    <w:p w14:paraId="5086CF01">
      <w:pPr>
        <w:widowControl w:val="0"/>
        <w:numPr>
          <w:ilvl w:val="0"/>
          <w:numId w:val="0"/>
        </w:numPr>
        <w:jc w:val="both"/>
        <w:rPr>
          <w:rFonts w:hint="eastAsia"/>
        </w:rPr>
      </w:pPr>
      <w:r>
        <w:rPr>
          <w:rFonts w:hint="eastAsia"/>
        </w:rPr>
        <w:t>On the other hand, the hymns are not simply Jewish hymns, composed in some unknown situation.</w:t>
      </w:r>
    </w:p>
    <w:p w14:paraId="1A2EA114">
      <w:pPr>
        <w:widowControl w:val="0"/>
        <w:numPr>
          <w:ilvl w:val="0"/>
          <w:numId w:val="0"/>
        </w:numPr>
        <w:jc w:val="both"/>
        <w:rPr>
          <w:rFonts w:hint="eastAsia"/>
        </w:rPr>
      </w:pPr>
      <w:r>
        <w:rPr>
          <w:rFonts w:hint="eastAsia"/>
        </w:rPr>
        <w:t>另一方面，这些赞美诗并非仅仅是在某个未知情景下创作的犹太赞美诗。</w:t>
      </w:r>
    </w:p>
    <w:p w14:paraId="350BC42C">
      <w:pPr>
        <w:widowControl w:val="0"/>
        <w:numPr>
          <w:ilvl w:val="0"/>
          <w:numId w:val="0"/>
        </w:numPr>
        <w:jc w:val="both"/>
        <w:rPr>
          <w:rFonts w:hint="eastAsia"/>
        </w:rPr>
      </w:pPr>
    </w:p>
    <w:p w14:paraId="597D2E3B">
      <w:pPr>
        <w:widowControl w:val="0"/>
        <w:numPr>
          <w:ilvl w:val="0"/>
          <w:numId w:val="0"/>
        </w:numPr>
        <w:jc w:val="both"/>
        <w:rPr>
          <w:rFonts w:hint="eastAsia"/>
        </w:rPr>
      </w:pPr>
      <w:r>
        <w:rPr>
          <w:rFonts w:hint="eastAsia"/>
        </w:rPr>
        <w:t>If they were, they could not have found a place in Lk. 1–2.</w:t>
      </w:r>
    </w:p>
    <w:p w14:paraId="142ECA8E">
      <w:pPr>
        <w:widowControl w:val="0"/>
        <w:numPr>
          <w:ilvl w:val="0"/>
          <w:numId w:val="0"/>
        </w:numPr>
        <w:jc w:val="both"/>
        <w:rPr>
          <w:rFonts w:hint="eastAsia"/>
        </w:rPr>
      </w:pPr>
      <w:r>
        <w:rPr>
          <w:rFonts w:hint="eastAsia"/>
        </w:rPr>
        <w:t>如果是这样，它们就不可能出现在路加福音1-2章中。</w:t>
      </w:r>
    </w:p>
    <w:p w14:paraId="62EE0823">
      <w:pPr>
        <w:widowControl w:val="0"/>
        <w:numPr>
          <w:ilvl w:val="0"/>
          <w:numId w:val="0"/>
        </w:numPr>
        <w:jc w:val="both"/>
        <w:rPr>
          <w:rFonts w:hint="eastAsia"/>
        </w:rPr>
      </w:pPr>
    </w:p>
    <w:p w14:paraId="234060F8">
      <w:pPr>
        <w:widowControl w:val="0"/>
        <w:numPr>
          <w:ilvl w:val="0"/>
          <w:numId w:val="0"/>
        </w:numPr>
        <w:jc w:val="both"/>
        <w:rPr>
          <w:rFonts w:hint="eastAsia"/>
        </w:rPr>
      </w:pPr>
      <w:r>
        <w:rPr>
          <w:rFonts w:hint="eastAsia"/>
        </w:rPr>
        <w:t>They must, therefore, really have been produced by the persons to whom they are attributed in the narrative—and produced at a time when Old Testament prophecy had not yet been explained by its fulfilment.</w:t>
      </w:r>
    </w:p>
    <w:p w14:paraId="13FF2D81">
      <w:pPr>
        <w:widowControl w:val="0"/>
        <w:numPr>
          <w:ilvl w:val="0"/>
          <w:numId w:val="0"/>
        </w:numPr>
        <w:jc w:val="both"/>
        <w:rPr>
          <w:rFonts w:hint="eastAsia"/>
        </w:rPr>
      </w:pPr>
      <w:r>
        <w:rPr>
          <w:rFonts w:hint="eastAsia"/>
        </w:rPr>
        <w:t>因此，它们必定真的是由叙事中归于其名下的人所创作的——并且是在旧约预言尚未被其应验所解释的时候创作的。</w:t>
      </w:r>
    </w:p>
    <w:p w14:paraId="3F7BC6BF">
      <w:pPr>
        <w:widowControl w:val="0"/>
        <w:numPr>
          <w:ilvl w:val="0"/>
          <w:numId w:val="0"/>
        </w:numPr>
        <w:jc w:val="both"/>
        <w:rPr>
          <w:rFonts w:hint="eastAsia"/>
        </w:rPr>
      </w:pPr>
    </w:p>
    <w:p w14:paraId="1D6E804B">
      <w:pPr>
        <w:widowControl w:val="0"/>
        <w:numPr>
          <w:ilvl w:val="0"/>
          <w:numId w:val="0"/>
        </w:numPr>
        <w:jc w:val="both"/>
        <w:rPr>
          <w:rFonts w:hint="eastAsia"/>
        </w:rPr>
      </w:pPr>
      <w:r>
        <w:rPr>
          <w:rFonts w:hint="eastAsia"/>
        </w:rPr>
        <w:t>The fulfilment is at the door—it is no longer a thing of the dim future—but the fashion of it is still unknown.</w:t>
      </w:r>
    </w:p>
    <w:p w14:paraId="6DFD85E0">
      <w:pPr>
        <w:widowControl w:val="0"/>
        <w:numPr>
          <w:ilvl w:val="0"/>
          <w:numId w:val="0"/>
        </w:numPr>
        <w:jc w:val="both"/>
        <w:rPr>
          <w:rFonts w:hint="eastAsia"/>
        </w:rPr>
      </w:pPr>
      <w:r>
        <w:rPr>
          <w:rFonts w:hint="eastAsia"/>
        </w:rPr>
        <w:t>应验近在眼前——它不再是遥远未来的事——但其方式仍然未知。</w:t>
      </w:r>
    </w:p>
    <w:p w14:paraId="16EB3047">
      <w:pPr>
        <w:widowControl w:val="0"/>
        <w:numPr>
          <w:ilvl w:val="0"/>
          <w:numId w:val="0"/>
        </w:numPr>
        <w:jc w:val="both"/>
        <w:rPr>
          <w:rFonts w:hint="eastAsia"/>
        </w:rPr>
      </w:pPr>
    </w:p>
    <w:p w14:paraId="134697FB">
      <w:pPr>
        <w:widowControl w:val="0"/>
        <w:numPr>
          <w:ilvl w:val="0"/>
          <w:numId w:val="0"/>
        </w:numPr>
        <w:jc w:val="both"/>
        <w:rPr>
          <w:rFonts w:hint="eastAsia"/>
        </w:rPr>
      </w:pPr>
      <w:r>
        <w:rPr>
          <w:rFonts w:hint="eastAsia"/>
        </w:rPr>
        <w:t>The promised King has arrived at last; but the manner of His reign must still be conjectured from the dim indications of prophecy.</w:t>
      </w:r>
    </w:p>
    <w:p w14:paraId="2645D792">
      <w:pPr>
        <w:widowControl w:val="0"/>
        <w:numPr>
          <w:ilvl w:val="0"/>
          <w:numId w:val="0"/>
        </w:numPr>
        <w:jc w:val="both"/>
        <w:rPr>
          <w:rFonts w:hint="eastAsia"/>
        </w:rPr>
      </w:pPr>
      <w:r>
        <w:rPr>
          <w:rFonts w:hint="eastAsia"/>
        </w:rPr>
        <w:t>应许的君王终于来了；但祂统治的方式，仍必须从预言的模糊指示中推测。</w:t>
      </w:r>
    </w:p>
    <w:p w14:paraId="4BE2F00E">
      <w:pPr>
        <w:widowControl w:val="0"/>
        <w:numPr>
          <w:ilvl w:val="0"/>
          <w:numId w:val="0"/>
        </w:numPr>
        <w:jc w:val="both"/>
        <w:rPr>
          <w:rFonts w:hint="eastAsia"/>
        </w:rPr>
      </w:pPr>
    </w:p>
    <w:p w14:paraId="26232A81">
      <w:pPr>
        <w:widowControl w:val="0"/>
        <w:numPr>
          <w:ilvl w:val="0"/>
          <w:numId w:val="0"/>
        </w:numPr>
        <w:jc w:val="both"/>
        <w:rPr>
          <w:rFonts w:hint="eastAsia"/>
        </w:rPr>
      </w:pPr>
      <w:r>
        <w:rPr>
          <w:rFonts w:hint="eastAsia"/>
        </w:rPr>
        <w:t>The Messiah is there; but He is still unknown.</w:t>
      </w:r>
    </w:p>
    <w:p w14:paraId="5D974B5F">
      <w:pPr>
        <w:widowControl w:val="0"/>
        <w:numPr>
          <w:ilvl w:val="0"/>
          <w:numId w:val="0"/>
        </w:numPr>
        <w:jc w:val="both"/>
        <w:rPr>
          <w:rFonts w:hint="eastAsia"/>
        </w:rPr>
      </w:pPr>
      <w:r>
        <w:rPr>
          <w:rFonts w:hint="eastAsia"/>
        </w:rPr>
        <w:t>弥赛亚就在那里；但祂仍然不为人知。</w:t>
      </w:r>
    </w:p>
    <w:p w14:paraId="6E784BE4">
      <w:pPr>
        <w:widowControl w:val="0"/>
        <w:numPr>
          <w:ilvl w:val="0"/>
          <w:numId w:val="0"/>
        </w:numPr>
        <w:jc w:val="both"/>
        <w:rPr>
          <w:rFonts w:hint="eastAsia"/>
        </w:rPr>
      </w:pPr>
    </w:p>
    <w:p w14:paraId="391D0FDF">
      <w:pPr>
        <w:widowControl w:val="0"/>
        <w:numPr>
          <w:ilvl w:val="0"/>
          <w:numId w:val="0"/>
        </w:numPr>
        <w:jc w:val="both"/>
        <w:rPr>
          <w:rFonts w:hint="eastAsia"/>
        </w:rPr>
      </w:pPr>
      <w:r>
        <w:rPr>
          <w:rFonts w:hint="eastAsia"/>
        </w:rPr>
        <w:t>The hymns belong just where the Evangelist has placed them.118 /pg. 37/</w:t>
      </w:r>
    </w:p>
    <w:p w14:paraId="519EC1C3">
      <w:pPr>
        <w:widowControl w:val="0"/>
        <w:numPr>
          <w:ilvl w:val="0"/>
          <w:numId w:val="0"/>
        </w:numPr>
        <w:jc w:val="both"/>
        <w:rPr>
          <w:rFonts w:hint="eastAsia"/>
        </w:rPr>
      </w:pPr>
      <w:r>
        <w:rPr>
          <w:rFonts w:hint="eastAsia"/>
        </w:rPr>
        <w:t>这些赞美诗正属于福音书作者放置它们的地方。118 /第37页/</w:t>
      </w:r>
    </w:p>
    <w:p w14:paraId="579A376C">
      <w:pPr>
        <w:widowControl w:val="0"/>
        <w:numPr>
          <w:ilvl w:val="0"/>
          <w:numId w:val="0"/>
        </w:numPr>
        <w:jc w:val="both"/>
        <w:rPr>
          <w:rFonts w:hint="eastAsia"/>
        </w:rPr>
      </w:pPr>
    </w:p>
    <w:p w14:paraId="2FA849E3">
      <w:pPr>
        <w:widowControl w:val="0"/>
        <w:numPr>
          <w:ilvl w:val="0"/>
          <w:numId w:val="0"/>
        </w:numPr>
        <w:jc w:val="both"/>
        <w:rPr>
          <w:rFonts w:hint="eastAsia"/>
        </w:rPr>
      </w:pPr>
      <w:r>
        <w:rPr>
          <w:rFonts w:hint="eastAsia"/>
        </w:rPr>
        <w:t>If the hymns really were composed by Mary and by Zacharias, then they were composed in Hebrew or in Aramaic.</w:t>
      </w:r>
    </w:p>
    <w:p w14:paraId="32B58226">
      <w:pPr>
        <w:widowControl w:val="0"/>
        <w:numPr>
          <w:ilvl w:val="0"/>
          <w:numId w:val="0"/>
        </w:numPr>
        <w:jc w:val="both"/>
        <w:rPr>
          <w:rFonts w:hint="eastAsia"/>
        </w:rPr>
      </w:pPr>
      <w:r>
        <w:rPr>
          <w:rFonts w:hint="eastAsia"/>
        </w:rPr>
        <w:t>如果这些赞美诗真的是由马利亚和撒迦利亚创作的，那么它们是用希伯来文或亚兰文创作的。</w:t>
      </w:r>
    </w:p>
    <w:p w14:paraId="1E20AEAB">
      <w:pPr>
        <w:widowControl w:val="0"/>
        <w:numPr>
          <w:ilvl w:val="0"/>
          <w:numId w:val="0"/>
        </w:numPr>
        <w:jc w:val="both"/>
        <w:rPr>
          <w:rFonts w:hint="eastAsia"/>
        </w:rPr>
      </w:pPr>
    </w:p>
    <w:p w14:paraId="0F34A6F3">
      <w:pPr>
        <w:widowControl w:val="0"/>
        <w:numPr>
          <w:ilvl w:val="0"/>
          <w:numId w:val="0"/>
        </w:numPr>
        <w:jc w:val="both"/>
        <w:rPr>
          <w:rFonts w:hint="eastAsia"/>
        </w:rPr>
      </w:pPr>
      <w:r>
        <w:rPr>
          <w:rFonts w:hint="eastAsia"/>
        </w:rPr>
        <w:t>The former hypothesis would explain best of all the Old Testament spirit and coloring of this poetry, the Old Testament parallelism, etc.</w:t>
      </w:r>
    </w:p>
    <w:p w14:paraId="59B03909">
      <w:pPr>
        <w:widowControl w:val="0"/>
        <w:numPr>
          <w:ilvl w:val="0"/>
          <w:numId w:val="0"/>
        </w:numPr>
        <w:jc w:val="both"/>
        <w:rPr>
          <w:rFonts w:hint="eastAsia"/>
        </w:rPr>
      </w:pPr>
      <w:r>
        <w:rPr>
          <w:rFonts w:hint="eastAsia"/>
        </w:rPr>
        <w:t>前一个假说最能解释这首诗的旧约精神和色彩、旧约平行体等。</w:t>
      </w:r>
    </w:p>
    <w:p w14:paraId="5A67D237">
      <w:pPr>
        <w:widowControl w:val="0"/>
        <w:numPr>
          <w:ilvl w:val="0"/>
          <w:numId w:val="0"/>
        </w:numPr>
        <w:jc w:val="both"/>
        <w:rPr>
          <w:rFonts w:hint="eastAsia"/>
        </w:rPr>
      </w:pPr>
    </w:p>
    <w:p w14:paraId="31751C4B">
      <w:pPr>
        <w:widowControl w:val="0"/>
        <w:numPr>
          <w:ilvl w:val="0"/>
          <w:numId w:val="0"/>
        </w:numPr>
        <w:jc w:val="both"/>
        <w:rPr>
          <w:rFonts w:hint="eastAsia"/>
        </w:rPr>
      </w:pPr>
      <w:r>
        <w:rPr>
          <w:rFonts w:hint="eastAsia"/>
        </w:rPr>
        <w:t>And that the priest Zacharias, at least, should have composed such a hymn in the sacred language, rather than in the language of every-day life, is by no means impossible a priori, indeed in view of the judgments of experts with regard to the language of Palestine at the time of Christ, it might almost be pronounced the more probable alternative.</w:t>
      </w:r>
    </w:p>
    <w:p w14:paraId="7DA29C2F">
      <w:pPr>
        <w:widowControl w:val="0"/>
        <w:numPr>
          <w:ilvl w:val="0"/>
          <w:numId w:val="0"/>
        </w:numPr>
        <w:jc w:val="both"/>
        <w:rPr>
          <w:rFonts w:hint="eastAsia"/>
        </w:rPr>
      </w:pPr>
      <w:r>
        <w:rPr>
          <w:rFonts w:hint="eastAsia"/>
        </w:rPr>
        <w:t>而祭司撒迦利亚，至少，用圣言而非日常语言创作这样一首赞美诗，绝非先验地不可能，事实上，鉴于专家们对基督时代巴勒斯坦语言的判断，这几乎可以被宣称为更可能的选择。</w:t>
      </w:r>
    </w:p>
    <w:p w14:paraId="546EF245">
      <w:pPr>
        <w:widowControl w:val="0"/>
        <w:numPr>
          <w:ilvl w:val="0"/>
          <w:numId w:val="0"/>
        </w:numPr>
        <w:jc w:val="both"/>
        <w:rPr>
          <w:rFonts w:hint="eastAsia"/>
        </w:rPr>
      </w:pPr>
    </w:p>
    <w:p w14:paraId="5CD4663B">
      <w:pPr>
        <w:widowControl w:val="0"/>
        <w:numPr>
          <w:ilvl w:val="0"/>
          <w:numId w:val="0"/>
        </w:numPr>
        <w:jc w:val="both"/>
        <w:rPr>
          <w:rFonts w:hint="eastAsia"/>
        </w:rPr>
      </w:pPr>
      <w:r>
        <w:rPr>
          <w:rFonts w:hint="eastAsia"/>
        </w:rPr>
        <w:t>That a woman )Mary( should have composed a hymn in Hebrew is less natural.119</w:t>
      </w:r>
    </w:p>
    <w:p w14:paraId="16A8DFDA">
      <w:pPr>
        <w:widowControl w:val="0"/>
        <w:numPr>
          <w:ilvl w:val="0"/>
          <w:numId w:val="0"/>
        </w:numPr>
        <w:jc w:val="both"/>
        <w:rPr>
          <w:rFonts w:hint="eastAsia"/>
        </w:rPr>
      </w:pPr>
      <w:r>
        <w:rPr>
          <w:rFonts w:hint="eastAsia"/>
        </w:rPr>
        <w:t>一个女人（马利亚）用希伯来文创作一首赞美诗，不那么自然。119</w:t>
      </w:r>
    </w:p>
    <w:p w14:paraId="5F17CD0A">
      <w:pPr>
        <w:widowControl w:val="0"/>
        <w:numPr>
          <w:ilvl w:val="0"/>
          <w:numId w:val="0"/>
        </w:numPr>
        <w:jc w:val="both"/>
        <w:rPr>
          <w:rFonts w:hint="eastAsia"/>
        </w:rPr>
      </w:pPr>
    </w:p>
    <w:p w14:paraId="6649B9C4">
      <w:pPr>
        <w:widowControl w:val="0"/>
        <w:numPr>
          <w:ilvl w:val="0"/>
          <w:numId w:val="0"/>
        </w:numPr>
        <w:jc w:val="both"/>
        <w:rPr>
          <w:rFonts w:hint="eastAsia"/>
        </w:rPr>
      </w:pPr>
      <w:r>
        <w:rPr>
          <w:rFonts w:hint="eastAsia"/>
        </w:rPr>
        <w:t>If the hymns were composed in Aramaic )and in the case of the Magnificat, that is more probable(, then the task of the translator was harder.</w:t>
      </w:r>
    </w:p>
    <w:p w14:paraId="3DC0734B">
      <w:pPr>
        <w:widowControl w:val="0"/>
        <w:numPr>
          <w:ilvl w:val="0"/>
          <w:numId w:val="0"/>
        </w:numPr>
        <w:jc w:val="both"/>
        <w:rPr>
          <w:rFonts w:hint="eastAsia"/>
        </w:rPr>
      </w:pPr>
      <w:r>
        <w:rPr>
          <w:rFonts w:hint="eastAsia"/>
        </w:rPr>
        <w:t>如果赞美诗是用亚兰文写的（在《尊主颂》的例子中，这更可能），那么翻译者的任务就更难了。</w:t>
      </w:r>
    </w:p>
    <w:p w14:paraId="15BF01CD">
      <w:pPr>
        <w:widowControl w:val="0"/>
        <w:numPr>
          <w:ilvl w:val="0"/>
          <w:numId w:val="0"/>
        </w:numPr>
        <w:jc w:val="both"/>
        <w:rPr>
          <w:rFonts w:hint="eastAsia"/>
        </w:rPr>
      </w:pPr>
    </w:p>
    <w:p w14:paraId="5D2C0BFD">
      <w:pPr>
        <w:widowControl w:val="0"/>
        <w:numPr>
          <w:ilvl w:val="0"/>
          <w:numId w:val="0"/>
        </w:numPr>
        <w:jc w:val="both"/>
        <w:rPr>
          <w:rFonts w:hint="eastAsia"/>
        </w:rPr>
      </w:pPr>
      <w:r>
        <w:rPr>
          <w:rFonts w:hint="eastAsia"/>
        </w:rPr>
        <w:t>He would not be able to use Septuagint renderings which had already been coined for the very expressions which lay before him, but would be forced to /pg. 38/ consider first )of course naturally, and almost unconsciously( the Old Testament Hebrew expressions which were equivalent to the Aramaic expressions of the hymns.</w:t>
      </w:r>
    </w:p>
    <w:p w14:paraId="46A21E3D">
      <w:pPr>
        <w:widowControl w:val="0"/>
        <w:numPr>
          <w:ilvl w:val="0"/>
          <w:numId w:val="0"/>
        </w:numPr>
        <w:jc w:val="both"/>
        <w:rPr>
          <w:rFonts w:hint="eastAsia"/>
        </w:rPr>
      </w:pPr>
      <w:r>
        <w:rPr>
          <w:rFonts w:hint="eastAsia"/>
        </w:rPr>
        <w:t>他将无法使用已为他面前的表达方式铸造好的七十士译本的翻译，而将被迫/第38页/首先（当然是自然地，几乎是无意识地）考虑与赞美诗中亚兰文表达方式等同的旧约希伯来文表达方式。</w:t>
      </w:r>
    </w:p>
    <w:p w14:paraId="64DB7BCE">
      <w:pPr>
        <w:widowControl w:val="0"/>
        <w:numPr>
          <w:ilvl w:val="0"/>
          <w:numId w:val="0"/>
        </w:numPr>
        <w:jc w:val="both"/>
        <w:rPr>
          <w:rFonts w:hint="eastAsia"/>
        </w:rPr>
      </w:pPr>
    </w:p>
    <w:p w14:paraId="03271D7B">
      <w:pPr>
        <w:widowControl w:val="0"/>
        <w:numPr>
          <w:ilvl w:val="0"/>
          <w:numId w:val="0"/>
        </w:numPr>
        <w:jc w:val="both"/>
        <w:rPr>
          <w:rFonts w:hint="eastAsia"/>
        </w:rPr>
      </w:pPr>
      <w:r>
        <w:rPr>
          <w:rFonts w:hint="eastAsia"/>
        </w:rPr>
        <w:t>In view of the similarity between Hebrew and Aramaic, the task would not be over-difficult, especially for one who was at home in the Hebrew, Aramaic and Greek Scriptures.</w:t>
      </w:r>
    </w:p>
    <w:p w14:paraId="52314D50">
      <w:pPr>
        <w:widowControl w:val="0"/>
        <w:numPr>
          <w:ilvl w:val="0"/>
          <w:numId w:val="0"/>
        </w:numPr>
        <w:jc w:val="both"/>
        <w:rPr>
          <w:rFonts w:hint="eastAsia"/>
        </w:rPr>
      </w:pPr>
      <w:r>
        <w:rPr>
          <w:rFonts w:hint="eastAsia"/>
        </w:rPr>
        <w:t>鉴于希伯来文和亚兰文的相似性，这个任务不会太难，特别是对于一个精通希伯来文、亚兰文和希腊文圣经的人来说。</w:t>
      </w:r>
    </w:p>
    <w:p w14:paraId="04629219">
      <w:pPr>
        <w:widowControl w:val="0"/>
        <w:numPr>
          <w:ilvl w:val="0"/>
          <w:numId w:val="0"/>
        </w:numPr>
        <w:jc w:val="both"/>
        <w:rPr>
          <w:rFonts w:hint="eastAsia"/>
        </w:rPr>
      </w:pPr>
    </w:p>
    <w:p w14:paraId="403229C2">
      <w:pPr>
        <w:widowControl w:val="0"/>
        <w:numPr>
          <w:ilvl w:val="0"/>
          <w:numId w:val="0"/>
        </w:numPr>
        <w:jc w:val="both"/>
        <w:rPr>
          <w:rFonts w:hint="eastAsia"/>
        </w:rPr>
      </w:pPr>
      <w:r>
        <w:rPr>
          <w:rFonts w:hint="eastAsia"/>
        </w:rPr>
        <w:t>The Aramaic hymns would have been composed by one who was familiar with the Old Testament passages.</w:t>
      </w:r>
    </w:p>
    <w:p w14:paraId="04E6BA57">
      <w:pPr>
        <w:widowControl w:val="0"/>
        <w:numPr>
          <w:ilvl w:val="0"/>
          <w:numId w:val="0"/>
        </w:numPr>
        <w:jc w:val="both"/>
        <w:rPr>
          <w:rFonts w:hint="eastAsia"/>
        </w:rPr>
      </w:pPr>
      <w:r>
        <w:rPr>
          <w:rFonts w:hint="eastAsia"/>
        </w:rPr>
        <w:t>亚兰文的赞美诗，会是由一位熟悉旧约经文的人创作的。</w:t>
      </w:r>
    </w:p>
    <w:p w14:paraId="40BCECC1">
      <w:pPr>
        <w:widowControl w:val="0"/>
        <w:numPr>
          <w:ilvl w:val="0"/>
          <w:numId w:val="0"/>
        </w:numPr>
        <w:jc w:val="both"/>
        <w:rPr>
          <w:rFonts w:hint="eastAsia"/>
        </w:rPr>
      </w:pPr>
    </w:p>
    <w:p w14:paraId="31B4F48D">
      <w:pPr>
        <w:widowControl w:val="0"/>
        <w:numPr>
          <w:ilvl w:val="0"/>
          <w:numId w:val="0"/>
        </w:numPr>
        <w:jc w:val="both"/>
        <w:rPr>
          <w:rFonts w:hint="eastAsia"/>
        </w:rPr>
      </w:pPr>
      <w:r>
        <w:rPr>
          <w:rFonts w:hint="eastAsia"/>
        </w:rPr>
        <w:t>The suffusion of the Aramaic hymns with the thought and language of the Old Testament would not be unnatural; for the Scriptures in an Aramaic form became familiar to all through the oral translations in the synagogues.</w:t>
      </w:r>
    </w:p>
    <w:p w14:paraId="345CC65F">
      <w:pPr>
        <w:widowControl w:val="0"/>
        <w:numPr>
          <w:ilvl w:val="0"/>
          <w:numId w:val="0"/>
        </w:numPr>
        <w:jc w:val="both"/>
        <w:rPr>
          <w:rFonts w:hint="eastAsia"/>
        </w:rPr>
      </w:pPr>
      <w:r>
        <w:rPr>
          <w:rFonts w:hint="eastAsia"/>
        </w:rPr>
        <w:t>亚兰文的赞美诗充满了旧约的思想和语言，这并不不自然；因为通过会堂的口头翻译，亚兰文形式的圣经对所有人都变得熟悉了。</w:t>
      </w:r>
    </w:p>
    <w:p w14:paraId="0E5DC2FC">
      <w:pPr>
        <w:widowControl w:val="0"/>
        <w:numPr>
          <w:ilvl w:val="0"/>
          <w:numId w:val="0"/>
        </w:numPr>
        <w:jc w:val="both"/>
        <w:rPr>
          <w:rFonts w:hint="eastAsia"/>
        </w:rPr>
      </w:pPr>
    </w:p>
    <w:p w14:paraId="5FDE0AFC">
      <w:pPr>
        <w:pStyle w:val="2"/>
        <w:spacing w:after="0" w:line="451" w:lineRule="auto"/>
        <w:ind w:left="1012" w:right="1003"/>
        <w:rPr>
          <w:rFonts w:hint="eastAsia"/>
        </w:rPr>
      </w:pPr>
      <w:r>
        <w:rPr>
          <w:rFonts w:hint="eastAsia"/>
        </w:rPr>
        <w:t>The Origin of the First Two Chapters of Luke*</w:t>
      </w:r>
    </w:p>
    <w:p w14:paraId="7E13094D">
      <w:pPr>
        <w:pStyle w:val="2"/>
        <w:spacing w:after="0" w:line="451" w:lineRule="auto"/>
        <w:ind w:left="1012" w:right="1003"/>
        <w:rPr>
          <w:rFonts w:hint="eastAsia"/>
        </w:rPr>
      </w:pPr>
      <w:r>
        <w:rPr>
          <w:rFonts w:hint="eastAsia"/>
        </w:rPr>
        <w:t>路加福音前两章的起源*</w:t>
      </w:r>
    </w:p>
    <w:p w14:paraId="2EBEB07E">
      <w:pPr>
        <w:widowControl w:val="0"/>
        <w:numPr>
          <w:ilvl w:val="0"/>
          <w:numId w:val="0"/>
        </w:numPr>
        <w:jc w:val="both"/>
        <w:rPr>
          <w:rFonts w:hint="eastAsia"/>
        </w:rPr>
      </w:pPr>
    </w:p>
    <w:p w14:paraId="2730BDC9">
      <w:pPr>
        <w:widowControl w:val="0"/>
        <w:numPr>
          <w:ilvl w:val="0"/>
          <w:numId w:val="0"/>
        </w:numPr>
        <w:jc w:val="both"/>
        <w:rPr>
          <w:rFonts w:hint="eastAsia"/>
        </w:rPr>
      </w:pPr>
      <w:r>
        <w:rPr>
          <w:rFonts w:hint="eastAsia"/>
        </w:rPr>
        <w:t>IN the last number of the Princeton Theological Review,1 the Magnificat )Lk. 1:46–55( and the Benedictus )Lk. 1:68–79( were investigated in order to determine whether these hymns were derived from a source or sources or whether they were composed by the Evangelist himself.</w:t>
      </w:r>
    </w:p>
    <w:p w14:paraId="1E93A913">
      <w:pPr>
        <w:widowControl w:val="0"/>
        <w:numPr>
          <w:ilvl w:val="0"/>
          <w:numId w:val="0"/>
        </w:numPr>
        <w:jc w:val="both"/>
        <w:rPr>
          <w:rFonts w:hint="eastAsia"/>
        </w:rPr>
      </w:pPr>
      <w:r>
        <w:rPr>
          <w:rFonts w:hint="eastAsia"/>
        </w:rPr>
        <w:t>在上一期的《普林斯顿神学评论》中，1对《尊主颂》（路加福音1:46-55）和《撒迦利亚颂》（路加福音1:68-79）进行了考察，以确定这些赞美诗是源于一个或多个来源，还是由福音书作者本人创作。</w:t>
      </w:r>
    </w:p>
    <w:p w14:paraId="5A718334">
      <w:pPr>
        <w:widowControl w:val="0"/>
        <w:numPr>
          <w:ilvl w:val="0"/>
          <w:numId w:val="0"/>
        </w:numPr>
        <w:jc w:val="both"/>
        <w:rPr>
          <w:rFonts w:hint="eastAsia"/>
        </w:rPr>
      </w:pPr>
    </w:p>
    <w:p w14:paraId="4808D64F">
      <w:pPr>
        <w:widowControl w:val="0"/>
        <w:numPr>
          <w:ilvl w:val="0"/>
          <w:numId w:val="0"/>
        </w:numPr>
        <w:jc w:val="both"/>
        <w:rPr>
          <w:rFonts w:hint="eastAsia"/>
        </w:rPr>
      </w:pPr>
      <w:r>
        <w:rPr>
          <w:rFonts w:hint="eastAsia"/>
        </w:rPr>
        <w:t>The same method of investigation which was there employed will now be applied to the rest of Lk. 1:5–2:52.</w:t>
      </w:r>
    </w:p>
    <w:p w14:paraId="6E1122BE">
      <w:pPr>
        <w:widowControl w:val="0"/>
        <w:numPr>
          <w:ilvl w:val="0"/>
          <w:numId w:val="0"/>
        </w:numPr>
        <w:jc w:val="both"/>
        <w:rPr>
          <w:rFonts w:hint="eastAsia"/>
        </w:rPr>
      </w:pPr>
      <w:r>
        <w:rPr>
          <w:rFonts w:hint="eastAsia"/>
        </w:rPr>
        <w:t>现在将采用在那里使用的相同研究方法，应用于路加福音1:5–2:52的其余部分。</w:t>
      </w:r>
    </w:p>
    <w:p w14:paraId="32F80781">
      <w:pPr>
        <w:widowControl w:val="0"/>
        <w:numPr>
          <w:ilvl w:val="0"/>
          <w:numId w:val="0"/>
        </w:numPr>
        <w:jc w:val="both"/>
        <w:rPr>
          <w:rFonts w:hint="eastAsia"/>
        </w:rPr>
      </w:pPr>
    </w:p>
    <w:p w14:paraId="2C035B87">
      <w:pPr>
        <w:widowControl w:val="0"/>
        <w:numPr>
          <w:ilvl w:val="0"/>
          <w:numId w:val="0"/>
        </w:numPr>
        <w:jc w:val="both"/>
        <w:rPr>
          <w:rFonts w:hint="eastAsia"/>
        </w:rPr>
      </w:pPr>
      <w:r>
        <w:rPr>
          <w:rFonts w:hint="eastAsia"/>
        </w:rPr>
        <w:t>The words and phrases which Harnack, Zimmermann and others regard as Lucan characteristics will be examined as to their occurrence in the Septuagint.</w:t>
      </w:r>
    </w:p>
    <w:p w14:paraId="17313FA7">
      <w:pPr>
        <w:widowControl w:val="0"/>
        <w:numPr>
          <w:ilvl w:val="0"/>
          <w:numId w:val="0"/>
        </w:numPr>
        <w:jc w:val="both"/>
        <w:rPr>
          <w:rFonts w:hint="eastAsia"/>
        </w:rPr>
      </w:pPr>
      <w:r>
        <w:rPr>
          <w:rFonts w:hint="eastAsia"/>
        </w:rPr>
        <w:t>哈纳克、齐默尔曼和其他人视为路加特征的词语和短语，将就其在七十士译本中的出现情况进行考察。</w:t>
      </w:r>
    </w:p>
    <w:p w14:paraId="1C4BD3D9">
      <w:pPr>
        <w:widowControl w:val="0"/>
        <w:numPr>
          <w:ilvl w:val="0"/>
          <w:numId w:val="0"/>
        </w:numPr>
        <w:jc w:val="both"/>
        <w:rPr>
          <w:rFonts w:hint="eastAsia"/>
        </w:rPr>
      </w:pPr>
    </w:p>
    <w:p w14:paraId="60D2D2E7">
      <w:pPr>
        <w:widowControl w:val="0"/>
        <w:numPr>
          <w:ilvl w:val="0"/>
          <w:numId w:val="0"/>
        </w:numPr>
        <w:jc w:val="both"/>
        <w:rPr>
          <w:rFonts w:hint="eastAsia"/>
        </w:rPr>
      </w:pPr>
      <w:r>
        <w:rPr>
          <w:rFonts w:hint="eastAsia"/>
        </w:rPr>
        <w:t>If the supposed Lucan characteristics are also Septuagint characteristics, the argument for Lucan authorship will be decidedly weakened.2</w:t>
      </w:r>
    </w:p>
    <w:p w14:paraId="129956EB">
      <w:pPr>
        <w:widowControl w:val="0"/>
        <w:numPr>
          <w:ilvl w:val="0"/>
          <w:numId w:val="0"/>
        </w:numPr>
        <w:jc w:val="both"/>
        <w:rPr>
          <w:rFonts w:hint="eastAsia"/>
        </w:rPr>
      </w:pPr>
      <w:r>
        <w:rPr>
          <w:rFonts w:hint="eastAsia"/>
        </w:rPr>
        <w:t>如果所谓的路加特征也是七十士译本的特征，那么支持路加作者身份的论点将大为削弱。2</w:t>
      </w:r>
    </w:p>
    <w:p w14:paraId="5C01EDD1">
      <w:pPr>
        <w:widowControl w:val="0"/>
        <w:numPr>
          <w:ilvl w:val="0"/>
          <w:numId w:val="0"/>
        </w:numPr>
        <w:jc w:val="both"/>
        <w:rPr>
          <w:rFonts w:hint="eastAsia"/>
        </w:rPr>
      </w:pPr>
    </w:p>
    <w:p w14:paraId="025E8D42">
      <w:pPr>
        <w:widowControl w:val="0"/>
        <w:numPr>
          <w:ilvl w:val="0"/>
          <w:numId w:val="0"/>
        </w:numPr>
        <w:jc w:val="both"/>
        <w:rPr>
          <w:rFonts w:hint="eastAsia"/>
        </w:rPr>
      </w:pPr>
      <w:r>
        <w:rPr>
          <w:rFonts w:hint="eastAsia"/>
        </w:rPr>
        <w:t>Chapter 1. Verse 5. Ï&lt;`:"J4,3 used to insert proper /pg. 213/ nouns, occurs once in Lk. 1–2, about six times in the rest of Luke, twentytwo times in Acts, and twice in the rest of the New Testament.</w:t>
      </w:r>
    </w:p>
    <w:p w14:paraId="5974E09F">
      <w:pPr>
        <w:widowControl w:val="0"/>
        <w:numPr>
          <w:ilvl w:val="0"/>
          <w:numId w:val="0"/>
        </w:numPr>
        <w:jc w:val="both"/>
        <w:rPr>
          <w:rFonts w:hint="eastAsia"/>
        </w:rPr>
      </w:pPr>
      <w:r>
        <w:rPr>
          <w:rFonts w:hint="eastAsia"/>
        </w:rPr>
        <w:t>第一章。第五节。Ï&lt;`:"J4（名叫）3，用于插入/第213页/专有名词，在路加福音1-2章出现一次，在路加福音其余部分约六次，在使徒行传二十二次，在新约其余部分两次。</w:t>
      </w:r>
    </w:p>
    <w:p w14:paraId="76A0A119">
      <w:pPr>
        <w:widowControl w:val="0"/>
        <w:numPr>
          <w:ilvl w:val="0"/>
          <w:numId w:val="0"/>
        </w:numPr>
        <w:jc w:val="both"/>
        <w:rPr>
          <w:rFonts w:hint="eastAsia"/>
        </w:rPr>
      </w:pPr>
    </w:p>
    <w:p w14:paraId="7C0999E2">
      <w:pPr>
        <w:widowControl w:val="0"/>
        <w:numPr>
          <w:ilvl w:val="0"/>
          <w:numId w:val="0"/>
        </w:numPr>
        <w:jc w:val="both"/>
        <w:rPr>
          <w:rFonts w:hint="eastAsia"/>
        </w:rPr>
      </w:pPr>
      <w:r>
        <w:rPr>
          <w:rFonts w:hint="eastAsia"/>
        </w:rPr>
        <w:t>Alternative uses )for example, 6"Â JÎ Ð&lt;@:" "ÛJ0$H Lk. 1:5( occur four times in Lk. 1–2, four )or three( times in the rest of Luke,4 once in Acts, once in Matthew )not of a person(, three times in John, twice )or four times( in the Apocalypse.</w:t>
      </w:r>
    </w:p>
    <w:p w14:paraId="54EC2BCB">
      <w:pPr>
        <w:widowControl w:val="0"/>
        <w:numPr>
          <w:ilvl w:val="0"/>
          <w:numId w:val="0"/>
        </w:numPr>
        <w:jc w:val="both"/>
        <w:rPr>
          <w:rFonts w:hint="eastAsia"/>
        </w:rPr>
      </w:pPr>
      <w:r>
        <w:rPr>
          <w:rFonts w:hint="eastAsia"/>
        </w:rPr>
        <w:t>替代用法（例如，6"Â JÎ Ð&lt;@:" "ÛJ0$H，他的名字是，路加福音1:5）在路加福音1-2章出现四次，在路加福音其余部分四次（或三次），4在使徒行传一次，在马太福音一次（非指人），在约翰福音三次，在启示录两次（或四次）。</w:t>
      </w:r>
    </w:p>
    <w:p w14:paraId="0BC7BE76">
      <w:pPr>
        <w:widowControl w:val="0"/>
        <w:numPr>
          <w:ilvl w:val="0"/>
          <w:numId w:val="0"/>
        </w:numPr>
        <w:jc w:val="both"/>
        <w:rPr>
          <w:rFonts w:hint="eastAsia"/>
        </w:rPr>
      </w:pPr>
    </w:p>
    <w:p w14:paraId="55B6F6B0">
      <w:pPr>
        <w:widowControl w:val="0"/>
        <w:numPr>
          <w:ilvl w:val="0"/>
          <w:numId w:val="0"/>
        </w:numPr>
        <w:jc w:val="both"/>
        <w:rPr>
          <w:rFonts w:hint="eastAsia"/>
        </w:rPr>
      </w:pPr>
      <w:r>
        <w:rPr>
          <w:rFonts w:hint="eastAsia"/>
        </w:rPr>
        <w:t>J4H is used with Ï&lt;`:"J4 once )here( in Lk. 1–2, twice in the rest of Luke, fourteen times in Acts, and nowhere else in the New Testament.</w:t>
      </w:r>
    </w:p>
    <w:p w14:paraId="783546D0">
      <w:pPr>
        <w:widowControl w:val="0"/>
        <w:numPr>
          <w:ilvl w:val="0"/>
          <w:numId w:val="0"/>
        </w:numPr>
        <w:jc w:val="both"/>
        <w:rPr>
          <w:rFonts w:hint="eastAsia"/>
        </w:rPr>
      </w:pPr>
      <w:r>
        <w:rPr>
          <w:rFonts w:hint="eastAsia"/>
        </w:rPr>
        <w:t>J4H（一个）与Ï&lt;`:"J4（名叫）连用，在路加福音1-2章出现一次（此处），在路加福音其余部分两次，在使徒行传十四次，在新约其他地方均未出现。</w:t>
      </w:r>
    </w:p>
    <w:p w14:paraId="6A25BB7B">
      <w:pPr>
        <w:widowControl w:val="0"/>
        <w:numPr>
          <w:ilvl w:val="0"/>
          <w:numId w:val="0"/>
        </w:numPr>
        <w:jc w:val="both"/>
        <w:rPr>
          <w:rFonts w:hint="eastAsia"/>
        </w:rPr>
      </w:pPr>
    </w:p>
    <w:p w14:paraId="62D50DD7">
      <w:pPr>
        <w:widowControl w:val="0"/>
        <w:numPr>
          <w:ilvl w:val="0"/>
          <w:numId w:val="0"/>
        </w:numPr>
        <w:jc w:val="both"/>
        <w:rPr>
          <w:rFonts w:hint="eastAsia"/>
        </w:rPr>
      </w:pPr>
      <w:r>
        <w:rPr>
          <w:rFonts w:hint="eastAsia"/>
        </w:rPr>
        <w:t>The Septuagint, in inserting proper nouns, uses regularly Ð&lt;@:" "ÛJå$ or õ$ Ð&lt;@:"; there is perhaps not a single case of Ï&lt;`:"J4 where the text is perfectly certain.</w:t>
      </w:r>
    </w:p>
    <w:p w14:paraId="20EDA83F">
      <w:pPr>
        <w:widowControl w:val="0"/>
        <w:numPr>
          <w:ilvl w:val="0"/>
          <w:numId w:val="0"/>
        </w:numPr>
        <w:jc w:val="both"/>
        <w:rPr>
          <w:rFonts w:hint="eastAsia"/>
        </w:rPr>
      </w:pPr>
      <w:r>
        <w:rPr>
          <w:rFonts w:hint="eastAsia"/>
        </w:rPr>
        <w:t>七十士译本在插入专有名词时，通常使用Ð&lt;@:" "ÛJå$（他的名字）或õ$ Ð&lt;@:"（其名为）；可能没有一个Ï&lt;`:"J4（名叫）的例子，其文本是完全确定的。</w:t>
      </w:r>
    </w:p>
    <w:p w14:paraId="6D04E140">
      <w:pPr>
        <w:widowControl w:val="0"/>
        <w:numPr>
          <w:ilvl w:val="0"/>
          <w:numId w:val="0"/>
        </w:numPr>
        <w:jc w:val="both"/>
        <w:rPr>
          <w:rFonts w:hint="eastAsia"/>
        </w:rPr>
      </w:pPr>
    </w:p>
    <w:p w14:paraId="3E7E717C">
      <w:pPr>
        <w:widowControl w:val="0"/>
        <w:numPr>
          <w:ilvl w:val="0"/>
          <w:numId w:val="0"/>
        </w:numPr>
        <w:jc w:val="both"/>
        <w:rPr>
          <w:rFonts w:hint="eastAsia"/>
        </w:rPr>
      </w:pPr>
      <w:r>
        <w:rPr>
          <w:rFonts w:hint="eastAsia"/>
        </w:rPr>
        <w:t>This use of Ï&lt;`:"J4 is therefore a pretty clear mark of Lucan style, and the addition of J4H; makes the matter even clearer.</w:t>
      </w:r>
    </w:p>
    <w:p w14:paraId="3A1215AA">
      <w:pPr>
        <w:widowControl w:val="0"/>
        <w:numPr>
          <w:ilvl w:val="0"/>
          <w:numId w:val="0"/>
        </w:numPr>
        <w:jc w:val="both"/>
        <w:rPr>
          <w:rFonts w:hint="eastAsia"/>
        </w:rPr>
      </w:pPr>
      <w:r>
        <w:rPr>
          <w:rFonts w:hint="eastAsia"/>
        </w:rPr>
        <w:t>因此，Ï&lt;`:"J4（名叫）的这种用法是路加风格的一个相当清晰的标志，而加上J4H（一个）则使事情更加清楚。</w:t>
      </w:r>
    </w:p>
    <w:p w14:paraId="30B622CC">
      <w:pPr>
        <w:widowControl w:val="0"/>
        <w:numPr>
          <w:ilvl w:val="0"/>
          <w:numId w:val="0"/>
        </w:numPr>
        <w:jc w:val="both"/>
        <w:rPr>
          <w:rFonts w:hint="eastAsia"/>
        </w:rPr>
      </w:pPr>
    </w:p>
    <w:p w14:paraId="30AC41CE">
      <w:pPr>
        <w:widowControl w:val="0"/>
        <w:numPr>
          <w:ilvl w:val="0"/>
          <w:numId w:val="0"/>
        </w:numPr>
        <w:jc w:val="both"/>
        <w:rPr>
          <w:rFonts w:hint="eastAsia"/>
        </w:rPr>
      </w:pPr>
      <w:r>
        <w:rPr>
          <w:rFonts w:hint="eastAsia"/>
        </w:rPr>
        <w:t>But the occurrence in Lk. 1:5 may well be due merely to Lucan editorship.</w:t>
      </w:r>
    </w:p>
    <w:p w14:paraId="1E86E27E">
      <w:pPr>
        <w:widowControl w:val="0"/>
        <w:numPr>
          <w:ilvl w:val="0"/>
          <w:numId w:val="0"/>
        </w:numPr>
        <w:jc w:val="both"/>
        <w:rPr>
          <w:rFonts w:hint="eastAsia"/>
        </w:rPr>
      </w:pPr>
      <w:r>
        <w:rPr>
          <w:rFonts w:hint="eastAsia"/>
        </w:rPr>
        <w:t>但路加福音1:5的出现很可能仅仅是由于路加的编者身份。</w:t>
      </w:r>
    </w:p>
    <w:p w14:paraId="6AA7BEF3">
      <w:pPr>
        <w:widowControl w:val="0"/>
        <w:numPr>
          <w:ilvl w:val="0"/>
          <w:numId w:val="0"/>
        </w:numPr>
        <w:jc w:val="both"/>
        <w:rPr>
          <w:rFonts w:hint="eastAsia"/>
        </w:rPr>
      </w:pPr>
    </w:p>
    <w:p w14:paraId="1160AB70">
      <w:pPr>
        <w:widowControl w:val="0"/>
        <w:numPr>
          <w:ilvl w:val="0"/>
          <w:numId w:val="0"/>
        </w:numPr>
        <w:jc w:val="both"/>
        <w:rPr>
          <w:rFonts w:hint="eastAsia"/>
        </w:rPr>
      </w:pPr>
      <w:r>
        <w:rPr>
          <w:rFonts w:hint="eastAsia"/>
        </w:rPr>
        <w:t>Alternative uses occur about as often in Lk. 1–2 as in the rest of Luke and Acts combined; whereas the Lucan Ï&lt;`:"J4 occurs only this once.</w:t>
      </w:r>
    </w:p>
    <w:p w14:paraId="278DD932">
      <w:pPr>
        <w:widowControl w:val="0"/>
        <w:numPr>
          <w:ilvl w:val="0"/>
          <w:numId w:val="0"/>
        </w:numPr>
        <w:jc w:val="both"/>
        <w:rPr>
          <w:rFonts w:hint="eastAsia"/>
        </w:rPr>
      </w:pPr>
      <w:r>
        <w:rPr>
          <w:rFonts w:hint="eastAsia"/>
        </w:rPr>
        <w:t>替代用法在路加福音1-2章中出现的频率，与在路加福音其余部分和使徒行传中出现的总和大致相当；而路加式的Ï&lt;`:"J4（名叫）只出现这一次。</w:t>
      </w:r>
    </w:p>
    <w:p w14:paraId="47BF8E93">
      <w:pPr>
        <w:widowControl w:val="0"/>
        <w:numPr>
          <w:ilvl w:val="0"/>
          <w:numId w:val="0"/>
        </w:numPr>
        <w:jc w:val="both"/>
        <w:rPr>
          <w:rFonts w:hint="eastAsia"/>
        </w:rPr>
      </w:pPr>
    </w:p>
    <w:p w14:paraId="35A2D2A3">
      <w:pPr>
        <w:widowControl w:val="0"/>
        <w:numPr>
          <w:ilvl w:val="0"/>
          <w:numId w:val="0"/>
        </w:numPr>
        <w:jc w:val="both"/>
        <w:rPr>
          <w:rFonts w:hint="eastAsia"/>
        </w:rPr>
      </w:pPr>
      <w:r>
        <w:rPr>
          <w:rFonts w:hint="eastAsia"/>
        </w:rPr>
        <w:t>Since 6"Â JÎ Ð&lt;@:" "ÛJ0$H occurs in the latter part of Lk. 1:5, Luke may have substituted Ï&lt;`:"J4 in the first part of the verse in order to avoid monotonous repetition.</w:t>
      </w:r>
    </w:p>
    <w:p w14:paraId="01E0063A">
      <w:pPr>
        <w:widowControl w:val="0"/>
        <w:numPr>
          <w:ilvl w:val="0"/>
          <w:numId w:val="0"/>
        </w:numPr>
        <w:jc w:val="both"/>
        <w:rPr>
          <w:rFonts w:hint="eastAsia"/>
        </w:rPr>
      </w:pPr>
      <w:r>
        <w:rPr>
          <w:rFonts w:hint="eastAsia"/>
        </w:rPr>
        <w:t>由于6"Â JÎ Ð&lt;@:" "ÛJ0$H（他的名字是）出现在路加福音1:5的后半部分，路加可能在该节的前半部分用Ï&lt;`:"J4（名叫）来替代，以避免单调的重复。</w:t>
      </w:r>
    </w:p>
    <w:p w14:paraId="4067481E">
      <w:pPr>
        <w:widowControl w:val="0"/>
        <w:numPr>
          <w:ilvl w:val="0"/>
          <w:numId w:val="0"/>
        </w:numPr>
        <w:jc w:val="both"/>
        <w:rPr>
          <w:rFonts w:hint="eastAsia"/>
        </w:rPr>
      </w:pPr>
    </w:p>
    <w:p w14:paraId="34B4CD83">
      <w:pPr>
        <w:widowControl w:val="0"/>
        <w:numPr>
          <w:ilvl w:val="0"/>
          <w:numId w:val="0"/>
        </w:numPr>
        <w:jc w:val="both"/>
        <w:rPr>
          <w:rFonts w:hint="eastAsia"/>
        </w:rPr>
      </w:pPr>
      <w:r>
        <w:rPr>
          <w:rFonts w:hint="eastAsia"/>
        </w:rPr>
        <w:t>However, for the style of the whole verse, Harnack compares Acts 18:2, ,ßDf&lt; J4&lt;" @L*"4$@&lt; Ï&lt;`:"J4 6b8"&lt;…6"Â AD\F6488"&lt; (L&lt;"4$6" "ÛJ@L$.</w:t>
      </w:r>
    </w:p>
    <w:p w14:paraId="66AD21C2">
      <w:pPr>
        <w:widowControl w:val="0"/>
        <w:numPr>
          <w:ilvl w:val="0"/>
          <w:numId w:val="0"/>
        </w:numPr>
        <w:jc w:val="both"/>
        <w:rPr>
          <w:rFonts w:hint="eastAsia"/>
        </w:rPr>
      </w:pPr>
      <w:r>
        <w:rPr>
          <w:rFonts w:hint="eastAsia"/>
        </w:rPr>
        <w:t>然而，对于整节经文的风格，哈纳克比较了使徒行传18:2，,ßDf&lt; J4&lt;" @L*"4$@&lt; Ï&lt;`:"J4 6b8"&lt;…6"Â AD\F6488"&lt; (L&lt;"4$6" "ÛJ@L$.（遇见一个犹太人，名叫亚居拉……和他妻子百基拉）。</w:t>
      </w:r>
    </w:p>
    <w:p w14:paraId="3A3F4A34">
      <w:pPr>
        <w:widowControl w:val="0"/>
        <w:numPr>
          <w:ilvl w:val="0"/>
          <w:numId w:val="0"/>
        </w:numPr>
        <w:jc w:val="both"/>
        <w:rPr>
          <w:rFonts w:hint="eastAsia"/>
        </w:rPr>
      </w:pPr>
    </w:p>
    <w:p w14:paraId="7E76B9D4">
      <w:pPr>
        <w:widowControl w:val="0"/>
        <w:numPr>
          <w:ilvl w:val="0"/>
          <w:numId w:val="0"/>
        </w:numPr>
        <w:jc w:val="both"/>
        <w:rPr>
          <w:rFonts w:hint="eastAsia"/>
        </w:rPr>
      </w:pPr>
      <w:r>
        <w:rPr>
          <w:rFonts w:hint="eastAsia"/>
        </w:rPr>
        <w:t>Verse 6. ¦&lt;"&lt;J\@&lt; )or §&lt;"&lt;J4(5 occurs twice in Lk. 1–2, twice in the rest of Luke, three times in Acts, and nowhere else in the New Testament.</w:t>
      </w:r>
    </w:p>
    <w:p w14:paraId="64A6E66D">
      <w:pPr>
        <w:widowControl w:val="0"/>
        <w:numPr>
          <w:ilvl w:val="0"/>
          <w:numId w:val="0"/>
        </w:numPr>
        <w:jc w:val="both"/>
        <w:rPr>
          <w:rFonts w:hint="eastAsia"/>
        </w:rPr>
      </w:pPr>
      <w:r>
        <w:rPr>
          <w:rFonts w:hint="eastAsia"/>
        </w:rPr>
        <w:t>第6节。¦&lt;"&lt;J\@&lt;（都）)或§&lt;"&lt;J4(5在路加福音1-2章出现两次，在路加福音其余部分两次，在使徒行传三次，在新约其他地方均未出现。</w:t>
      </w:r>
    </w:p>
    <w:p w14:paraId="3A949503">
      <w:pPr>
        <w:widowControl w:val="0"/>
        <w:numPr>
          <w:ilvl w:val="0"/>
          <w:numId w:val="0"/>
        </w:numPr>
        <w:jc w:val="both"/>
        <w:rPr>
          <w:rFonts w:hint="eastAsia"/>
        </w:rPr>
      </w:pPr>
    </w:p>
    <w:p w14:paraId="5E7E6201">
      <w:pPr>
        <w:widowControl w:val="0"/>
        <w:numPr>
          <w:ilvl w:val="0"/>
          <w:numId w:val="0"/>
        </w:numPr>
        <w:jc w:val="both"/>
        <w:rPr>
          <w:rFonts w:hint="eastAsia"/>
        </w:rPr>
      </w:pPr>
      <w:r>
        <w:rPr>
          <w:rFonts w:hint="eastAsia"/>
        </w:rPr>
        <w:t>But one of the passages in Acts takes the ¦&lt;"&lt;J\@&lt; directly from a passage in the Septuagint, and all three passages in Acts are in the speeches of Jewish Christians, where Luke was probably using sources.</w:t>
      </w:r>
    </w:p>
    <w:p w14:paraId="1CE51B32">
      <w:pPr>
        <w:widowControl w:val="0"/>
        <w:numPr>
          <w:ilvl w:val="0"/>
          <w:numId w:val="0"/>
        </w:numPr>
        <w:jc w:val="both"/>
        <w:rPr>
          <w:rFonts w:hint="eastAsia"/>
        </w:rPr>
      </w:pPr>
      <w:r>
        <w:rPr>
          <w:rFonts w:hint="eastAsia"/>
        </w:rPr>
        <w:t>但使徒行传中的一段经文直接从七十士译本的一段经文中取了¦&lt;"&lt;J\@&lt;（都），并且使徒行传中的三段经文都在犹太基督徒的讲道中，路加很可能在那里使用了资料来源。</w:t>
      </w:r>
    </w:p>
    <w:p w14:paraId="7EB770A0">
      <w:pPr>
        <w:widowControl w:val="0"/>
        <w:numPr>
          <w:ilvl w:val="0"/>
          <w:numId w:val="0"/>
        </w:numPr>
        <w:jc w:val="both"/>
        <w:rPr>
          <w:rFonts w:hint="eastAsia"/>
        </w:rPr>
      </w:pPr>
    </w:p>
    <w:p w14:paraId="5BA0FB04">
      <w:pPr>
        <w:widowControl w:val="0"/>
        <w:numPr>
          <w:ilvl w:val="0"/>
          <w:numId w:val="0"/>
        </w:numPr>
        <w:jc w:val="both"/>
        <w:rPr>
          <w:rFonts w:hint="eastAsia"/>
        </w:rPr>
      </w:pPr>
      <w:r>
        <w:rPr>
          <w:rFonts w:hint="eastAsia"/>
        </w:rPr>
        <w:t>In the Septuagint the word is so very common that its employment in such a narrative as Lk. 1–2 was almost inevitable.</w:t>
      </w:r>
    </w:p>
    <w:p w14:paraId="0B248AC6">
      <w:pPr>
        <w:widowControl w:val="0"/>
        <w:numPr>
          <w:ilvl w:val="0"/>
          <w:numId w:val="0"/>
        </w:numPr>
        <w:jc w:val="both"/>
        <w:rPr>
          <w:rFonts w:hint="eastAsia"/>
        </w:rPr>
      </w:pPr>
      <w:r>
        <w:rPr>
          <w:rFonts w:hint="eastAsia"/>
        </w:rPr>
        <w:t>在七十士译本中，这个词非常常见，以至于在像路加福音1-2章这样的叙事中使用它几乎是不可避免的。</w:t>
      </w:r>
    </w:p>
    <w:p w14:paraId="495D9709">
      <w:pPr>
        <w:widowControl w:val="0"/>
        <w:numPr>
          <w:ilvl w:val="0"/>
          <w:numId w:val="0"/>
        </w:numPr>
        <w:jc w:val="both"/>
        <w:rPr>
          <w:rFonts w:hint="eastAsia"/>
        </w:rPr>
      </w:pPr>
    </w:p>
    <w:p w14:paraId="22714ACC">
      <w:pPr>
        <w:widowControl w:val="0"/>
        <w:numPr>
          <w:ilvl w:val="0"/>
          <w:numId w:val="0"/>
        </w:numPr>
        <w:jc w:val="both"/>
        <w:rPr>
          <w:rFonts w:hint="eastAsia"/>
        </w:rPr>
      </w:pPr>
      <w:r>
        <w:rPr>
          <w:rFonts w:hint="eastAsia"/>
        </w:rPr>
        <w:t>/pg. 214/</w:t>
      </w:r>
    </w:p>
    <w:p w14:paraId="707AD975">
      <w:pPr>
        <w:widowControl w:val="0"/>
        <w:numPr>
          <w:ilvl w:val="0"/>
          <w:numId w:val="0"/>
        </w:numPr>
        <w:jc w:val="both"/>
        <w:rPr>
          <w:rFonts w:hint="eastAsia"/>
        </w:rPr>
      </w:pPr>
      <w:r>
        <w:rPr>
          <w:rFonts w:hint="eastAsia"/>
        </w:rPr>
        <w:t>/第214页/</w:t>
      </w:r>
    </w:p>
    <w:p w14:paraId="6BC7199A">
      <w:pPr>
        <w:widowControl w:val="0"/>
        <w:numPr>
          <w:ilvl w:val="0"/>
          <w:numId w:val="0"/>
        </w:numPr>
        <w:jc w:val="both"/>
        <w:rPr>
          <w:rFonts w:hint="eastAsia"/>
        </w:rPr>
      </w:pPr>
    </w:p>
    <w:p w14:paraId="5041B836">
      <w:pPr>
        <w:widowControl w:val="0"/>
        <w:numPr>
          <w:ilvl w:val="0"/>
          <w:numId w:val="0"/>
        </w:numPr>
        <w:jc w:val="both"/>
        <w:rPr>
          <w:rFonts w:hint="eastAsia"/>
        </w:rPr>
      </w:pPr>
      <w:r>
        <w:rPr>
          <w:rFonts w:hint="eastAsia"/>
        </w:rPr>
        <w:t>B@D,L`:,&lt;@4.6</w:t>
      </w:r>
    </w:p>
    <w:p w14:paraId="5F6D40F7">
      <w:pPr>
        <w:widowControl w:val="0"/>
        <w:numPr>
          <w:ilvl w:val="0"/>
          <w:numId w:val="0"/>
        </w:numPr>
        <w:jc w:val="both"/>
        <w:rPr>
          <w:rFonts w:hint="eastAsia"/>
        </w:rPr>
      </w:pPr>
      <w:r>
        <w:rPr>
          <w:rFonts w:hint="eastAsia"/>
        </w:rPr>
        <w:t>B@D,L`:,&lt;@4（行）。6</w:t>
      </w:r>
    </w:p>
    <w:p w14:paraId="59FA499E">
      <w:pPr>
        <w:widowControl w:val="0"/>
        <w:numPr>
          <w:ilvl w:val="0"/>
          <w:numId w:val="0"/>
        </w:numPr>
        <w:jc w:val="both"/>
        <w:rPr>
          <w:rFonts w:hint="eastAsia"/>
        </w:rPr>
      </w:pPr>
    </w:p>
    <w:p w14:paraId="2E2AA65C">
      <w:pPr>
        <w:widowControl w:val="0"/>
        <w:numPr>
          <w:ilvl w:val="0"/>
          <w:numId w:val="0"/>
        </w:numPr>
        <w:jc w:val="both"/>
        <w:rPr>
          <w:rFonts w:hint="eastAsia"/>
        </w:rPr>
      </w:pPr>
      <w:r>
        <w:rPr>
          <w:rFonts w:hint="eastAsia"/>
        </w:rPr>
        <w:t>B@D,b,F2"4is a favorite word with Luke; but it is so exceedingly common in the Septuagint that it is here entirely without significance as a mark of Lucan style.</w:t>
      </w:r>
    </w:p>
    <w:p w14:paraId="5C3BCCC2">
      <w:pPr>
        <w:widowControl w:val="0"/>
        <w:numPr>
          <w:ilvl w:val="0"/>
          <w:numId w:val="0"/>
        </w:numPr>
        <w:jc w:val="both"/>
        <w:rPr>
          <w:rFonts w:hint="eastAsia"/>
        </w:rPr>
      </w:pPr>
      <w:r>
        <w:rPr>
          <w:rFonts w:hint="eastAsia"/>
        </w:rPr>
        <w:t>B@D,b,F2"4（行）是路加喜爱的词；但它在七十士译本中极其常见，因此在此处作为路加风格的标志完全没有意义。</w:t>
      </w:r>
    </w:p>
    <w:p w14:paraId="02550375">
      <w:pPr>
        <w:widowControl w:val="0"/>
        <w:numPr>
          <w:ilvl w:val="0"/>
          <w:numId w:val="0"/>
        </w:numPr>
        <w:jc w:val="both"/>
        <w:rPr>
          <w:rFonts w:hint="eastAsia"/>
        </w:rPr>
      </w:pPr>
    </w:p>
    <w:p w14:paraId="544F02F2">
      <w:pPr>
        <w:widowControl w:val="0"/>
        <w:numPr>
          <w:ilvl w:val="0"/>
          <w:numId w:val="0"/>
        </w:numPr>
        <w:jc w:val="both"/>
        <w:rPr>
          <w:rFonts w:hint="eastAsia"/>
        </w:rPr>
      </w:pPr>
      <w:r>
        <w:rPr>
          <w:rFonts w:hint="eastAsia"/>
        </w:rPr>
        <w:t>The figurative sense in which it is used is the well-known Hebraism.</w:t>
      </w:r>
    </w:p>
    <w:p w14:paraId="7422262E">
      <w:pPr>
        <w:widowControl w:val="0"/>
        <w:numPr>
          <w:ilvl w:val="0"/>
          <w:numId w:val="0"/>
        </w:numPr>
        <w:jc w:val="both"/>
        <w:rPr>
          <w:rFonts w:hint="eastAsia"/>
        </w:rPr>
      </w:pPr>
      <w:r>
        <w:rPr>
          <w:rFonts w:hint="eastAsia"/>
        </w:rPr>
        <w:t>它所用的比喻意义是众所周知的希伯来用法。</w:t>
      </w:r>
    </w:p>
    <w:p w14:paraId="1CBEFC7B">
      <w:pPr>
        <w:widowControl w:val="0"/>
        <w:numPr>
          <w:ilvl w:val="0"/>
          <w:numId w:val="0"/>
        </w:numPr>
        <w:jc w:val="both"/>
        <w:rPr>
          <w:rFonts w:hint="eastAsia"/>
        </w:rPr>
      </w:pPr>
    </w:p>
    <w:p w14:paraId="4C527EE7">
      <w:pPr>
        <w:widowControl w:val="0"/>
        <w:numPr>
          <w:ilvl w:val="0"/>
          <w:numId w:val="0"/>
        </w:numPr>
        <w:jc w:val="both"/>
        <w:rPr>
          <w:rFonts w:hint="eastAsia"/>
        </w:rPr>
      </w:pPr>
      <w:r>
        <w:rPr>
          <w:rFonts w:hint="eastAsia"/>
        </w:rPr>
        <w:t>BVF"4H.7</w:t>
      </w:r>
    </w:p>
    <w:p w14:paraId="7A053258">
      <w:pPr>
        <w:widowControl w:val="0"/>
        <w:numPr>
          <w:ilvl w:val="0"/>
          <w:numId w:val="0"/>
        </w:numPr>
        <w:jc w:val="both"/>
        <w:rPr>
          <w:rFonts w:hint="eastAsia"/>
        </w:rPr>
      </w:pPr>
      <w:r>
        <w:rPr>
          <w:rFonts w:hint="eastAsia"/>
        </w:rPr>
        <w:t>BVF"4H（一切）。7</w:t>
      </w:r>
    </w:p>
    <w:p w14:paraId="42CBF8C3">
      <w:pPr>
        <w:widowControl w:val="0"/>
        <w:numPr>
          <w:ilvl w:val="0"/>
          <w:numId w:val="0"/>
        </w:numPr>
        <w:jc w:val="both"/>
        <w:rPr>
          <w:rFonts w:hint="eastAsia"/>
        </w:rPr>
      </w:pPr>
    </w:p>
    <w:p w14:paraId="555DD61F">
      <w:pPr>
        <w:widowControl w:val="0"/>
        <w:numPr>
          <w:ilvl w:val="0"/>
          <w:numId w:val="0"/>
        </w:numPr>
        <w:jc w:val="both"/>
        <w:rPr>
          <w:rFonts w:hint="eastAsia"/>
        </w:rPr>
      </w:pPr>
      <w:r>
        <w:rPr>
          <w:rFonts w:hint="eastAsia"/>
        </w:rPr>
        <w:t>B"$H is unusually frequent both in Lk. 1–2 and in the rest of Luke and Acts.</w:t>
      </w:r>
    </w:p>
    <w:p w14:paraId="500C8B38">
      <w:pPr>
        <w:widowControl w:val="0"/>
        <w:numPr>
          <w:ilvl w:val="0"/>
          <w:numId w:val="0"/>
        </w:numPr>
        <w:jc w:val="both"/>
        <w:rPr>
          <w:rFonts w:hint="eastAsia"/>
        </w:rPr>
      </w:pPr>
      <w:r>
        <w:rPr>
          <w:rFonts w:hint="eastAsia"/>
        </w:rPr>
        <w:t>B"$H（一切）在路加福音1-2章以及路加福音和使徒行传的其余部分中都异常频繁。</w:t>
      </w:r>
    </w:p>
    <w:p w14:paraId="01607CB8">
      <w:pPr>
        <w:widowControl w:val="0"/>
        <w:numPr>
          <w:ilvl w:val="0"/>
          <w:numId w:val="0"/>
        </w:numPr>
        <w:jc w:val="both"/>
        <w:rPr>
          <w:rFonts w:hint="eastAsia"/>
        </w:rPr>
      </w:pPr>
    </w:p>
    <w:p w14:paraId="15326BF2">
      <w:pPr>
        <w:widowControl w:val="0"/>
        <w:numPr>
          <w:ilvl w:val="0"/>
          <w:numId w:val="0"/>
        </w:numPr>
        <w:jc w:val="both"/>
        <w:rPr>
          <w:rFonts w:hint="eastAsia"/>
        </w:rPr>
      </w:pPr>
      <w:r>
        <w:rPr>
          <w:rFonts w:hint="eastAsia"/>
        </w:rPr>
        <w:t>But in the Septuagint the word occupies no less than twenty-nine pages in the Hatch-Redpath concordance.</w:t>
      </w:r>
    </w:p>
    <w:p w14:paraId="0D698A48">
      <w:pPr>
        <w:widowControl w:val="0"/>
        <w:numPr>
          <w:ilvl w:val="0"/>
          <w:numId w:val="0"/>
        </w:numPr>
        <w:jc w:val="both"/>
        <w:rPr>
          <w:rFonts w:hint="eastAsia"/>
        </w:rPr>
      </w:pPr>
      <w:r>
        <w:rPr>
          <w:rFonts w:hint="eastAsia"/>
        </w:rPr>
        <w:t>但在七十士译本中，这个词在哈奇-雷德帕斯索引中占据了不少于二十九页。</w:t>
      </w:r>
    </w:p>
    <w:p w14:paraId="6B813698">
      <w:pPr>
        <w:widowControl w:val="0"/>
        <w:numPr>
          <w:ilvl w:val="0"/>
          <w:numId w:val="0"/>
        </w:numPr>
        <w:jc w:val="both"/>
        <w:rPr>
          <w:rFonts w:hint="eastAsia"/>
        </w:rPr>
      </w:pPr>
    </w:p>
    <w:p w14:paraId="460B7ED0">
      <w:pPr>
        <w:widowControl w:val="0"/>
        <w:numPr>
          <w:ilvl w:val="0"/>
          <w:numId w:val="0"/>
        </w:numPr>
        <w:jc w:val="both"/>
        <w:rPr>
          <w:rFonts w:hint="eastAsia"/>
        </w:rPr>
      </w:pPr>
      <w:r>
        <w:rPr>
          <w:rFonts w:hint="eastAsia"/>
        </w:rPr>
        <w:t>Is not its great frequency both in the Septuagint and in Lk. 1–2 due to the influence of Hebrew style?</w:t>
      </w:r>
    </w:p>
    <w:p w14:paraId="3F1871B5">
      <w:pPr>
        <w:widowControl w:val="0"/>
        <w:numPr>
          <w:ilvl w:val="0"/>
          <w:numId w:val="0"/>
        </w:numPr>
        <w:jc w:val="both"/>
        <w:rPr>
          <w:rFonts w:hint="eastAsia"/>
        </w:rPr>
      </w:pPr>
      <w:r>
        <w:rPr>
          <w:rFonts w:hint="eastAsia"/>
        </w:rPr>
        <w:t>它在七十士译本和路加福音1-2章中的高频出现，难道不是由于希伯来文风格的影响吗？</w:t>
      </w:r>
    </w:p>
    <w:p w14:paraId="02F433B1">
      <w:pPr>
        <w:widowControl w:val="0"/>
        <w:numPr>
          <w:ilvl w:val="0"/>
          <w:numId w:val="0"/>
        </w:numPr>
        <w:jc w:val="both"/>
        <w:rPr>
          <w:rFonts w:hint="eastAsia"/>
        </w:rPr>
      </w:pPr>
    </w:p>
    <w:p w14:paraId="252919F0">
      <w:pPr>
        <w:widowControl w:val="0"/>
        <w:numPr>
          <w:ilvl w:val="0"/>
          <w:numId w:val="0"/>
        </w:numPr>
        <w:jc w:val="both"/>
        <w:rPr>
          <w:rFonts w:hint="eastAsia"/>
        </w:rPr>
      </w:pPr>
      <w:r>
        <w:rPr>
          <w:rFonts w:hint="eastAsia"/>
        </w:rPr>
        <w:t>Verse 7. 6"2`J48 occurs once )here( in Lk. 1–2, once in the rest of Luke, four times in Acts, and not at all in the rest of the New Testament.</w:t>
      </w:r>
    </w:p>
    <w:p w14:paraId="174E3A87">
      <w:pPr>
        <w:widowControl w:val="0"/>
        <w:numPr>
          <w:ilvl w:val="0"/>
          <w:numId w:val="0"/>
        </w:numPr>
        <w:jc w:val="both"/>
        <w:rPr>
          <w:rFonts w:hint="eastAsia"/>
        </w:rPr>
      </w:pPr>
      <w:r>
        <w:rPr>
          <w:rFonts w:hint="eastAsia"/>
        </w:rPr>
        <w:t>第7节。6"2`J4（因为）8在此处路加福音1-2章出现一次，在路加福音其余部分一次，在使徒行传四次，在新约其余部分根本没有出现。</w:t>
      </w:r>
    </w:p>
    <w:p w14:paraId="4BC3F3AB">
      <w:pPr>
        <w:widowControl w:val="0"/>
        <w:numPr>
          <w:ilvl w:val="0"/>
          <w:numId w:val="0"/>
        </w:numPr>
        <w:jc w:val="both"/>
        <w:rPr>
          <w:rFonts w:hint="eastAsia"/>
        </w:rPr>
      </w:pPr>
    </w:p>
    <w:p w14:paraId="5A0F6F98">
      <w:pPr>
        <w:widowControl w:val="0"/>
        <w:numPr>
          <w:ilvl w:val="0"/>
          <w:numId w:val="0"/>
        </w:numPr>
        <w:jc w:val="both"/>
        <w:rPr>
          <w:rFonts w:hint="eastAsia"/>
        </w:rPr>
      </w:pPr>
      <w:r>
        <w:rPr>
          <w:rFonts w:hint="eastAsia"/>
        </w:rPr>
        <w:t>It is not infrequent in the Septuagint.</w:t>
      </w:r>
    </w:p>
    <w:p w14:paraId="4BC59819">
      <w:pPr>
        <w:widowControl w:val="0"/>
        <w:numPr>
          <w:ilvl w:val="0"/>
          <w:numId w:val="0"/>
        </w:numPr>
        <w:jc w:val="both"/>
        <w:rPr>
          <w:rFonts w:hint="eastAsia"/>
        </w:rPr>
      </w:pPr>
      <w:r>
        <w:rPr>
          <w:rFonts w:hint="eastAsia"/>
        </w:rPr>
        <w:t>它在七十士译本中并不少见。</w:t>
      </w:r>
    </w:p>
    <w:p w14:paraId="5CD94A4E">
      <w:pPr>
        <w:widowControl w:val="0"/>
        <w:numPr>
          <w:ilvl w:val="0"/>
          <w:numId w:val="0"/>
        </w:numPr>
        <w:jc w:val="both"/>
        <w:rPr>
          <w:rFonts w:hint="eastAsia"/>
        </w:rPr>
      </w:pPr>
    </w:p>
    <w:p w14:paraId="1B8D1F84">
      <w:pPr>
        <w:widowControl w:val="0"/>
        <w:numPr>
          <w:ilvl w:val="0"/>
          <w:numId w:val="0"/>
        </w:numPr>
        <w:jc w:val="both"/>
        <w:rPr>
          <w:rFonts w:hint="eastAsia"/>
        </w:rPr>
      </w:pPr>
      <w:r>
        <w:rPr>
          <w:rFonts w:hint="eastAsia"/>
        </w:rPr>
        <w:t>The argument is perhaps not altogether valueless.</w:t>
      </w:r>
    </w:p>
    <w:p w14:paraId="3D7F1604">
      <w:pPr>
        <w:widowControl w:val="0"/>
        <w:numPr>
          <w:ilvl w:val="0"/>
          <w:numId w:val="0"/>
        </w:numPr>
        <w:jc w:val="both"/>
        <w:rPr>
          <w:rFonts w:hint="eastAsia"/>
        </w:rPr>
      </w:pPr>
      <w:r>
        <w:rPr>
          <w:rFonts w:hint="eastAsia"/>
        </w:rPr>
        <w:t>这个论点或许并非全无价值。</w:t>
      </w:r>
    </w:p>
    <w:p w14:paraId="0E882E4A">
      <w:pPr>
        <w:widowControl w:val="0"/>
        <w:numPr>
          <w:ilvl w:val="0"/>
          <w:numId w:val="0"/>
        </w:numPr>
        <w:jc w:val="both"/>
        <w:rPr>
          <w:rFonts w:hint="eastAsia"/>
        </w:rPr>
      </w:pPr>
    </w:p>
    <w:p w14:paraId="0D7C6157">
      <w:pPr>
        <w:widowControl w:val="0"/>
        <w:numPr>
          <w:ilvl w:val="0"/>
          <w:numId w:val="0"/>
        </w:numPr>
        <w:jc w:val="both"/>
        <w:rPr>
          <w:rFonts w:hint="eastAsia"/>
        </w:rPr>
      </w:pPr>
      <w:r>
        <w:rPr>
          <w:rFonts w:hint="eastAsia"/>
        </w:rPr>
        <w:t>Verse 8. ¦(X&lt;,J@ *¥ ¦&lt; Jå$ Ê,D"J,b,4&lt; "ÛJ`&lt;.9</w:t>
      </w:r>
    </w:p>
    <w:p w14:paraId="3543BB6E">
      <w:pPr>
        <w:widowControl w:val="0"/>
        <w:numPr>
          <w:ilvl w:val="0"/>
          <w:numId w:val="0"/>
        </w:numPr>
        <w:jc w:val="both"/>
        <w:rPr>
          <w:rFonts w:hint="eastAsia"/>
        </w:rPr>
      </w:pPr>
      <w:r>
        <w:rPr>
          <w:rFonts w:hint="eastAsia"/>
        </w:rPr>
        <w:t>第8节。¦(X&lt;,J@ *¥ ¦&lt; Jå$ Ê,D"J,b,4&lt; "ÛJ`&lt;.（到了他供职的时候）9</w:t>
      </w:r>
    </w:p>
    <w:p w14:paraId="79C85FD0">
      <w:pPr>
        <w:widowControl w:val="0"/>
        <w:numPr>
          <w:ilvl w:val="0"/>
          <w:numId w:val="0"/>
        </w:numPr>
        <w:jc w:val="both"/>
        <w:rPr>
          <w:rFonts w:hint="eastAsia"/>
        </w:rPr>
      </w:pPr>
    </w:p>
    <w:p w14:paraId="7ECCFC14">
      <w:pPr>
        <w:widowControl w:val="0"/>
        <w:numPr>
          <w:ilvl w:val="0"/>
          <w:numId w:val="0"/>
        </w:numPr>
        <w:jc w:val="both"/>
        <w:rPr>
          <w:rFonts w:hint="eastAsia"/>
        </w:rPr>
      </w:pPr>
      <w:r>
        <w:rPr>
          <w:rFonts w:hint="eastAsia"/>
        </w:rPr>
        <w:t>¦(X&lt;,J@ followed by ¦&lt; Jå$ with the infinitive occurs twice in Lk. 1–2, often in the rest of Luke, once in Acts, elsewhere in the New Testament only at Mk. 4:4.</w:t>
      </w:r>
    </w:p>
    <w:p w14:paraId="6AB6D22C">
      <w:pPr>
        <w:widowControl w:val="0"/>
        <w:numPr>
          <w:ilvl w:val="0"/>
          <w:numId w:val="0"/>
        </w:numPr>
        <w:jc w:val="both"/>
        <w:rPr>
          <w:rFonts w:hint="eastAsia"/>
        </w:rPr>
      </w:pPr>
      <w:r>
        <w:rPr>
          <w:rFonts w:hint="eastAsia"/>
        </w:rPr>
        <w:t>¦(X&lt;,J@（到了）后面跟¦&lt; Jå$（在…的时候）和不定式，在路加福音1-2章出现两次，在路加福音其余部分常出现，在使徒行传一次，在新约其他地方只在马可福音4:4出现。</w:t>
      </w:r>
    </w:p>
    <w:p w14:paraId="6484EE98">
      <w:pPr>
        <w:widowControl w:val="0"/>
        <w:numPr>
          <w:ilvl w:val="0"/>
          <w:numId w:val="0"/>
        </w:numPr>
        <w:jc w:val="both"/>
        <w:rPr>
          <w:rFonts w:hint="eastAsia"/>
        </w:rPr>
      </w:pPr>
    </w:p>
    <w:p w14:paraId="10DADB38">
      <w:pPr>
        <w:widowControl w:val="0"/>
        <w:numPr>
          <w:ilvl w:val="0"/>
          <w:numId w:val="0"/>
        </w:numPr>
        <w:jc w:val="both"/>
        <w:rPr>
          <w:rFonts w:hint="eastAsia"/>
        </w:rPr>
      </w:pPr>
      <w:r>
        <w:rPr>
          <w:rFonts w:hint="eastAsia"/>
        </w:rPr>
        <w:t>In the Septuagint, ¦(X&lt;,J@ is followed numberless times by some temporal phrase or clause; ¦&lt; Jå$ with the infinitive is apparently not uncommon.</w:t>
      </w:r>
    </w:p>
    <w:p w14:paraId="172E336A">
      <w:pPr>
        <w:widowControl w:val="0"/>
        <w:numPr>
          <w:ilvl w:val="0"/>
          <w:numId w:val="0"/>
        </w:numPr>
        <w:jc w:val="both"/>
        <w:rPr>
          <w:rFonts w:hint="eastAsia"/>
        </w:rPr>
      </w:pPr>
      <w:r>
        <w:rPr>
          <w:rFonts w:hint="eastAsia"/>
        </w:rPr>
        <w:t>在七十士译本中，¦(X&lt;,J@（到了）后面无数次跟着某个时间短语或子句；¦&lt; Jå$（在…的时候）和不定式连用显然并不少见。</w:t>
      </w:r>
    </w:p>
    <w:p w14:paraId="1AA928FD">
      <w:pPr>
        <w:widowControl w:val="0"/>
        <w:numPr>
          <w:ilvl w:val="0"/>
          <w:numId w:val="0"/>
        </w:numPr>
        <w:jc w:val="both"/>
        <w:rPr>
          <w:rFonts w:hint="eastAsia"/>
        </w:rPr>
      </w:pPr>
    </w:p>
    <w:p w14:paraId="1E35AEF2">
      <w:pPr>
        <w:widowControl w:val="0"/>
        <w:numPr>
          <w:ilvl w:val="0"/>
          <w:numId w:val="0"/>
        </w:numPr>
        <w:jc w:val="both"/>
        <w:rPr>
          <w:rFonts w:hint="eastAsia"/>
        </w:rPr>
      </w:pPr>
      <w:r>
        <w:rPr>
          <w:rFonts w:hint="eastAsia"/>
        </w:rPr>
        <w:t>The occurrence of this usage in Lk. 1–2 is therefore not to be wondered at; though it may perhaps be a mark of the hand of Luke.</w:t>
      </w:r>
    </w:p>
    <w:p w14:paraId="78F01D35">
      <w:pPr>
        <w:widowControl w:val="0"/>
        <w:numPr>
          <w:ilvl w:val="0"/>
          <w:numId w:val="0"/>
        </w:numPr>
        <w:jc w:val="both"/>
        <w:rPr>
          <w:rFonts w:hint="eastAsia"/>
        </w:rPr>
      </w:pPr>
      <w:r>
        <w:rPr>
          <w:rFonts w:hint="eastAsia"/>
        </w:rPr>
        <w:t>因此，这种用法在路加福音1-2章的出现不足为奇；尽管它或许是路加手笔的标志。</w:t>
      </w:r>
    </w:p>
    <w:p w14:paraId="08F6E655">
      <w:pPr>
        <w:widowControl w:val="0"/>
        <w:numPr>
          <w:ilvl w:val="0"/>
          <w:numId w:val="0"/>
        </w:numPr>
        <w:jc w:val="both"/>
        <w:rPr>
          <w:rFonts w:hint="eastAsia"/>
        </w:rPr>
      </w:pPr>
    </w:p>
    <w:p w14:paraId="78ADE449">
      <w:pPr>
        <w:widowControl w:val="0"/>
        <w:numPr>
          <w:ilvl w:val="0"/>
          <w:numId w:val="0"/>
        </w:numPr>
        <w:jc w:val="both"/>
        <w:rPr>
          <w:rFonts w:hint="eastAsia"/>
        </w:rPr>
      </w:pPr>
      <w:r>
        <w:rPr>
          <w:rFonts w:hint="eastAsia"/>
        </w:rPr>
        <w:t>¦&lt; Jå$ with the infinitive in general10 is especially frequent in Luke.</w:t>
      </w:r>
    </w:p>
    <w:p w14:paraId="7831C339">
      <w:pPr>
        <w:widowControl w:val="0"/>
        <w:numPr>
          <w:ilvl w:val="0"/>
          <w:numId w:val="0"/>
        </w:numPr>
        <w:jc w:val="both"/>
        <w:rPr>
          <w:rFonts w:hint="eastAsia"/>
        </w:rPr>
      </w:pPr>
      <w:r>
        <w:rPr>
          <w:rFonts w:hint="eastAsia"/>
        </w:rPr>
        <w:t>¦&lt; Jå$（在…的时候）和不定式连用，总的来说，10在路加福音中尤其频繁。</w:t>
      </w:r>
    </w:p>
    <w:p w14:paraId="222BBDA7">
      <w:pPr>
        <w:widowControl w:val="0"/>
        <w:numPr>
          <w:ilvl w:val="0"/>
          <w:numId w:val="0"/>
        </w:numPr>
        <w:jc w:val="both"/>
        <w:rPr>
          <w:rFonts w:hint="eastAsia"/>
        </w:rPr>
      </w:pPr>
    </w:p>
    <w:p w14:paraId="58D22BAA">
      <w:pPr>
        <w:widowControl w:val="0"/>
        <w:numPr>
          <w:ilvl w:val="0"/>
          <w:numId w:val="0"/>
        </w:numPr>
        <w:jc w:val="both"/>
        <w:rPr>
          <w:rFonts w:hint="eastAsia"/>
        </w:rPr>
      </w:pPr>
      <w:r>
        <w:rPr>
          <w:rFonts w:hint="eastAsia"/>
        </w:rPr>
        <w:t>Hawkins gives the following figures: Lk. 1–2, 5; the rest of Luke, 27; Acts, 7; Matthew, 3; Mark, 2; John, 0; Paul, 4; and the rest of the New Testament, 4.</w:t>
      </w:r>
    </w:p>
    <w:p w14:paraId="3D7CA7B7">
      <w:pPr>
        <w:widowControl w:val="0"/>
        <w:numPr>
          <w:ilvl w:val="0"/>
          <w:numId w:val="0"/>
        </w:numPr>
        <w:jc w:val="both"/>
        <w:rPr>
          <w:rFonts w:hint="eastAsia"/>
        </w:rPr>
      </w:pPr>
      <w:r>
        <w:rPr>
          <w:rFonts w:hint="eastAsia"/>
        </w:rPr>
        <w:t>霍金斯给出了以下数据：路加福音1-2章，5次；路加福音其余部分，27次；使徒行传，7次；马太福音，3次；马可福音，2次；约翰福音，0次；保罗书信，4次；新约其余部分，4次。</w:t>
      </w:r>
    </w:p>
    <w:p w14:paraId="68515B24">
      <w:pPr>
        <w:widowControl w:val="0"/>
        <w:numPr>
          <w:ilvl w:val="0"/>
          <w:numId w:val="0"/>
        </w:numPr>
        <w:jc w:val="both"/>
        <w:rPr>
          <w:rFonts w:hint="eastAsia"/>
        </w:rPr>
      </w:pPr>
    </w:p>
    <w:p w14:paraId="63B683C6">
      <w:pPr>
        <w:widowControl w:val="0"/>
        <w:numPr>
          <w:ilvl w:val="0"/>
          <w:numId w:val="0"/>
        </w:numPr>
        <w:jc w:val="both"/>
        <w:rPr>
          <w:rFonts w:hint="eastAsia"/>
        </w:rPr>
      </w:pPr>
      <w:r>
        <w:rPr>
          <w:rFonts w:hint="eastAsia"/>
        </w:rPr>
        <w:t>According to Moulton,11 the infinitive with the article in general /pg. 215/ occurs as follows: James has 7 occurrences, or 1.08 per Westcottand- Hort page; Hebrews, 23, or 1.09 per page; Luke, 71, or nearly .99 per page; Paul, 106, or .89 per page; Acts, 49, or .7 per page; 1 Peter, 4, or .59 per page; Matthew, 24, or .35 per page; Mark, 13, or .32 per page; John, 4, or .076 per page; the Apocalypse, 1, or .027 per page.</w:t>
      </w:r>
    </w:p>
    <w:p w14:paraId="57437111">
      <w:pPr>
        <w:widowControl w:val="0"/>
        <w:numPr>
          <w:ilvl w:val="0"/>
          <w:numId w:val="0"/>
        </w:numPr>
        <w:jc w:val="both"/>
        <w:rPr>
          <w:rFonts w:hint="eastAsia"/>
        </w:rPr>
      </w:pPr>
      <w:r>
        <w:rPr>
          <w:rFonts w:hint="eastAsia"/>
        </w:rPr>
        <w:t>根据莫尔顿的说法，11带冠词的不定式，总的来说，/第215页/出现情况如下：雅各书有7次，即每页韦斯科特-霍特版1.08次；希伯来书，23次，即每页1.09次；路加福音，71次，即每页近0.99次；保罗书信，106次，即每页0.89次；使徒行传，49次，即每页0.7次；彼得前书，4次，即每页0.59次；马太福音，24次，即每页0.35次；马可福音，13次，即每页0.32次；约翰福音，4次，即每页0.076次；启示录，1次，即每页0.027次。</w:t>
      </w:r>
    </w:p>
    <w:p w14:paraId="530208F3">
      <w:pPr>
        <w:widowControl w:val="0"/>
        <w:numPr>
          <w:ilvl w:val="0"/>
          <w:numId w:val="0"/>
        </w:numPr>
        <w:jc w:val="both"/>
        <w:rPr>
          <w:rFonts w:hint="eastAsia"/>
        </w:rPr>
      </w:pPr>
    </w:p>
    <w:p w14:paraId="2F18A0BA">
      <w:pPr>
        <w:widowControl w:val="0"/>
        <w:numPr>
          <w:ilvl w:val="0"/>
          <w:numId w:val="0"/>
        </w:numPr>
        <w:jc w:val="both"/>
        <w:rPr>
          <w:rFonts w:hint="eastAsia"/>
        </w:rPr>
      </w:pPr>
      <w:r>
        <w:rPr>
          <w:rFonts w:hint="eastAsia"/>
        </w:rPr>
        <w:t>Lk. 1:5–2:52 has eleven occurrences, or about 1.42 per Westcott-and-Hort page; so that the articular infinitive is considerably commoner here than in the rest of Luke and Acts.12</w:t>
      </w:r>
    </w:p>
    <w:p w14:paraId="0E0F384A">
      <w:pPr>
        <w:widowControl w:val="0"/>
        <w:numPr>
          <w:ilvl w:val="0"/>
          <w:numId w:val="0"/>
        </w:numPr>
        <w:jc w:val="both"/>
        <w:rPr>
          <w:rFonts w:hint="eastAsia"/>
        </w:rPr>
      </w:pPr>
      <w:r>
        <w:rPr>
          <w:rFonts w:hint="eastAsia"/>
        </w:rPr>
        <w:t>路加福音1:5–2:52有十一次出现，即每页韦斯科特-霍特版约1.42次；因此，带冠词的不定式在这里比在路加福音和使徒行传的其余部分普遍得多。12</w:t>
      </w:r>
    </w:p>
    <w:p w14:paraId="1F5276C5">
      <w:pPr>
        <w:widowControl w:val="0"/>
        <w:numPr>
          <w:ilvl w:val="0"/>
          <w:numId w:val="0"/>
        </w:numPr>
        <w:jc w:val="both"/>
        <w:rPr>
          <w:rFonts w:hint="eastAsia"/>
        </w:rPr>
      </w:pPr>
    </w:p>
    <w:p w14:paraId="1165AD87">
      <w:pPr>
        <w:widowControl w:val="0"/>
        <w:numPr>
          <w:ilvl w:val="0"/>
          <w:numId w:val="0"/>
        </w:numPr>
        <w:jc w:val="both"/>
        <w:rPr>
          <w:rFonts w:hint="eastAsia"/>
        </w:rPr>
      </w:pPr>
      <w:r>
        <w:rPr>
          <w:rFonts w:hint="eastAsia"/>
        </w:rPr>
        <w:t>In the Septuagint, ¦&lt; Jå$ with the infinitive occurs about 430 times.13</w:t>
      </w:r>
    </w:p>
    <w:p w14:paraId="06E75966">
      <w:pPr>
        <w:widowControl w:val="0"/>
        <w:numPr>
          <w:ilvl w:val="0"/>
          <w:numId w:val="0"/>
        </w:numPr>
        <w:jc w:val="both"/>
        <w:rPr>
          <w:rFonts w:hint="eastAsia"/>
        </w:rPr>
      </w:pPr>
      <w:r>
        <w:rPr>
          <w:rFonts w:hint="eastAsia"/>
        </w:rPr>
        <w:t>在七十士译本中，¦&lt; Jå$（在…的时候）和不定式连用出现了约430次。13</w:t>
      </w:r>
    </w:p>
    <w:p w14:paraId="20589D51">
      <w:pPr>
        <w:widowControl w:val="0"/>
        <w:numPr>
          <w:ilvl w:val="0"/>
          <w:numId w:val="0"/>
        </w:numPr>
        <w:jc w:val="both"/>
        <w:rPr>
          <w:rFonts w:hint="eastAsia"/>
        </w:rPr>
      </w:pPr>
    </w:p>
    <w:p w14:paraId="53B0DCED">
      <w:pPr>
        <w:widowControl w:val="0"/>
        <w:numPr>
          <w:ilvl w:val="0"/>
          <w:numId w:val="0"/>
        </w:numPr>
        <w:jc w:val="both"/>
        <w:rPr>
          <w:rFonts w:hint="eastAsia"/>
        </w:rPr>
      </w:pPr>
      <w:r>
        <w:rPr>
          <w:rFonts w:hint="eastAsia"/>
        </w:rPr>
        <w:t>The New Testament figures for the use of ¦&lt; Jå$ with the infinitive are striking, but the extreme frequency of this usage in parts of the Septuagint diminishes somewhat its value as a mark of Lucan style.14</w:t>
      </w:r>
    </w:p>
    <w:p w14:paraId="1DAAAD57">
      <w:pPr>
        <w:widowControl w:val="0"/>
        <w:numPr>
          <w:ilvl w:val="0"/>
          <w:numId w:val="0"/>
        </w:numPr>
        <w:jc w:val="both"/>
        <w:rPr>
          <w:rFonts w:hint="eastAsia"/>
        </w:rPr>
      </w:pPr>
      <w:r>
        <w:rPr>
          <w:rFonts w:hint="eastAsia"/>
        </w:rPr>
        <w:t>新约中¦&lt; Jå$（在…的时候）和不定式连用的用法数据引人注目，但这种用法在七十士译本部分经卷中的极高频率，多少削弱了它作为路加风格标志的价值。14</w:t>
      </w:r>
    </w:p>
    <w:p w14:paraId="0B8D9204">
      <w:pPr>
        <w:widowControl w:val="0"/>
        <w:numPr>
          <w:ilvl w:val="0"/>
          <w:numId w:val="0"/>
        </w:numPr>
        <w:jc w:val="both"/>
        <w:rPr>
          <w:rFonts w:hint="eastAsia"/>
        </w:rPr>
      </w:pPr>
    </w:p>
    <w:p w14:paraId="30BCFFE3">
      <w:pPr>
        <w:widowControl w:val="0"/>
        <w:numPr>
          <w:ilvl w:val="0"/>
          <w:numId w:val="0"/>
        </w:numPr>
        <w:jc w:val="both"/>
        <w:rPr>
          <w:rFonts w:hint="eastAsia"/>
        </w:rPr>
      </w:pPr>
      <w:r>
        <w:rPr>
          <w:rFonts w:hint="eastAsia"/>
        </w:rPr>
        <w:t>The familiar ¦(X&lt;,J@ in narrative15 is a wellknown Lucan characteristic.</w:t>
      </w:r>
    </w:p>
    <w:p w14:paraId="7CC0C8E5">
      <w:pPr>
        <w:widowControl w:val="0"/>
        <w:numPr>
          <w:ilvl w:val="0"/>
          <w:numId w:val="0"/>
        </w:numPr>
        <w:jc w:val="both"/>
        <w:rPr>
          <w:rFonts w:hint="eastAsia"/>
        </w:rPr>
      </w:pPr>
      <w:r>
        <w:rPr>
          <w:rFonts w:hint="eastAsia"/>
        </w:rPr>
        <w:t>在叙事中熟悉的¦(X&lt;,J@（到了）15是众所周知的路加特征。</w:t>
      </w:r>
    </w:p>
    <w:p w14:paraId="1A2DBACC">
      <w:pPr>
        <w:widowControl w:val="0"/>
        <w:numPr>
          <w:ilvl w:val="0"/>
          <w:numId w:val="0"/>
        </w:numPr>
        <w:jc w:val="both"/>
        <w:rPr>
          <w:rFonts w:hint="eastAsia"/>
        </w:rPr>
      </w:pPr>
    </w:p>
    <w:p w14:paraId="2BEF7B54">
      <w:pPr>
        <w:widowControl w:val="0"/>
        <w:numPr>
          <w:ilvl w:val="0"/>
          <w:numId w:val="0"/>
        </w:numPr>
        <w:jc w:val="both"/>
        <w:rPr>
          <w:rFonts w:hint="eastAsia"/>
        </w:rPr>
      </w:pPr>
      <w:r>
        <w:rPr>
          <w:rFonts w:hint="eastAsia"/>
        </w:rPr>
        <w:t>Three types have been distinguished: )1( ¦(X&lt;,J@ 6"Â ²$82,, )2( ¦(X&lt;,J@ ²$82,, )3( ¦(X&lt;,J@ ¦82,4$&lt;.</w:t>
      </w:r>
    </w:p>
    <w:p w14:paraId="6A59B8BE">
      <w:pPr>
        <w:widowControl w:val="0"/>
        <w:numPr>
          <w:ilvl w:val="0"/>
          <w:numId w:val="0"/>
        </w:numPr>
        <w:jc w:val="both"/>
        <w:rPr>
          <w:rFonts w:hint="eastAsia"/>
        </w:rPr>
      </w:pPr>
      <w:r>
        <w:rPr>
          <w:rFonts w:hint="eastAsia"/>
        </w:rPr>
        <w:t>已区分出三种类型：（1）¦(X&lt;,J@ 6"Â ²$82,,（于是就…），（2）¦(X&lt;,J@ ²$82,,（就…），（3）¦(X&lt;,J@ ¦82,4$&lt;（便…）。</w:t>
      </w:r>
    </w:p>
    <w:p w14:paraId="7B2A8253">
      <w:pPr>
        <w:widowControl w:val="0"/>
        <w:numPr>
          <w:ilvl w:val="0"/>
          <w:numId w:val="0"/>
        </w:numPr>
        <w:jc w:val="both"/>
        <w:rPr>
          <w:rFonts w:hint="eastAsia"/>
        </w:rPr>
      </w:pPr>
    </w:p>
    <w:p w14:paraId="6A8EE5F6">
      <w:pPr>
        <w:widowControl w:val="0"/>
        <w:numPr>
          <w:ilvl w:val="0"/>
          <w:numId w:val="0"/>
        </w:numPr>
        <w:jc w:val="both"/>
        <w:rPr>
          <w:rFonts w:hint="eastAsia"/>
        </w:rPr>
      </w:pPr>
      <w:r>
        <w:rPr>
          <w:rFonts w:hint="eastAsia"/>
        </w:rPr>
        <w:t>Hawkins' statistics for the New Testament are as follows: ¦(X&lt;,J@</w:t>
      </w:r>
    </w:p>
    <w:p w14:paraId="29D8E4F8">
      <w:pPr>
        <w:widowControl w:val="0"/>
        <w:numPr>
          <w:ilvl w:val="0"/>
          <w:numId w:val="0"/>
        </w:numPr>
        <w:jc w:val="both"/>
        <w:rPr>
          <w:rFonts w:hint="eastAsia"/>
        </w:rPr>
      </w:pPr>
      <w:r>
        <w:rPr>
          <w:rFonts w:hint="eastAsia"/>
        </w:rPr>
        <w:t>霍金斯对新约的统计数据如下：¦(X&lt;,J@（到了）</w:t>
      </w:r>
    </w:p>
    <w:p w14:paraId="601EE99D">
      <w:pPr>
        <w:widowControl w:val="0"/>
        <w:numPr>
          <w:ilvl w:val="0"/>
          <w:numId w:val="0"/>
        </w:numPr>
        <w:jc w:val="both"/>
        <w:rPr>
          <w:rFonts w:hint="eastAsia"/>
        </w:rPr>
      </w:pPr>
    </w:p>
    <w:p w14:paraId="76F26F10">
      <w:pPr>
        <w:widowControl w:val="0"/>
        <w:numPr>
          <w:ilvl w:val="0"/>
          <w:numId w:val="0"/>
        </w:numPr>
        <w:jc w:val="both"/>
        <w:rPr>
          <w:rFonts w:hint="eastAsia"/>
        </w:rPr>
      </w:pPr>
      <w:r>
        <w:rPr>
          <w:rFonts w:hint="eastAsia"/>
        </w:rPr>
        <w:t>6"Â ²$82, occurs not at all in Lk. 1–2, eleven times in the rest of</w:t>
      </w:r>
    </w:p>
    <w:p w14:paraId="20BC8165">
      <w:pPr>
        <w:widowControl w:val="0"/>
        <w:numPr>
          <w:ilvl w:val="0"/>
          <w:numId w:val="0"/>
        </w:numPr>
        <w:jc w:val="both"/>
        <w:rPr>
          <w:rFonts w:hint="eastAsia"/>
        </w:rPr>
      </w:pPr>
      <w:r>
        <w:rPr>
          <w:rFonts w:hint="eastAsia"/>
        </w:rPr>
        <w:t>6"Â ²$82,（于是就…）在路加福音1-2章中根本没有出现，在其余部分出现了十一次</w:t>
      </w:r>
    </w:p>
    <w:p w14:paraId="31F42F0C">
      <w:pPr>
        <w:widowControl w:val="0"/>
        <w:numPr>
          <w:ilvl w:val="0"/>
          <w:numId w:val="0"/>
        </w:numPr>
        <w:jc w:val="both"/>
        <w:rPr>
          <w:rFonts w:hint="eastAsia"/>
        </w:rPr>
      </w:pPr>
    </w:p>
    <w:p w14:paraId="0D27DB9D">
      <w:pPr>
        <w:widowControl w:val="0"/>
        <w:numPr>
          <w:ilvl w:val="0"/>
          <w:numId w:val="0"/>
        </w:numPr>
        <w:jc w:val="both"/>
        <w:rPr>
          <w:rFonts w:hint="eastAsia"/>
        </w:rPr>
      </w:pPr>
      <w:r>
        <w:rPr>
          <w:rFonts w:hint="eastAsia"/>
        </w:rPr>
        <w:t>Luke, once )?( in Acts, once in Matthew, and not at all in the rest of the New Testament; ¦(X&lt;,J@ ²$82, occurs eight times in Lk. 1–2, fourteen times in the rest of Luke, not at all in Acts, five times in Matthew, twice in Mark, and not at all in the rest of the New Testament; ¦(X&lt;,J@ ¦82,4$&lt; occurs not at all in Lk. 1–2, five times in the rest of Luke, sixteen times in Acts, once in Mark, and not at all in the rest of the New Testament.</w:t>
      </w:r>
    </w:p>
    <w:p w14:paraId="6BD608C4">
      <w:pPr>
        <w:widowControl w:val="0"/>
        <w:numPr>
          <w:ilvl w:val="0"/>
          <w:numId w:val="0"/>
        </w:numPr>
        <w:jc w:val="both"/>
        <w:rPr>
          <w:rFonts w:hint="eastAsia"/>
        </w:rPr>
      </w:pPr>
      <w:r>
        <w:rPr>
          <w:rFonts w:hint="eastAsia"/>
        </w:rPr>
        <w:t>路加福音，使徒行传一次(?)，马太福音一次，新约其余部分均未出现；¦(X&lt;,J@ ²$82,（就…）在路加福音1-2章出现八次，路加福音其余部分十四次，使徒行传均未出现，马太福音五次，马可福音两次，新约其余部分均未出现；¦(X&lt;,J@ ¦82,4$&lt;（便…）在路加福音1-2章均未出现，路加福音其余部分五次，使徒行传十六次，马可福音一次，新约其余部分均未出现。</w:t>
      </w:r>
    </w:p>
    <w:p w14:paraId="318BAB4E">
      <w:pPr>
        <w:widowControl w:val="0"/>
        <w:numPr>
          <w:ilvl w:val="0"/>
          <w:numId w:val="0"/>
        </w:numPr>
        <w:jc w:val="both"/>
        <w:rPr>
          <w:rFonts w:hint="eastAsia"/>
        </w:rPr>
      </w:pPr>
    </w:p>
    <w:p w14:paraId="3E4DE30A">
      <w:pPr>
        <w:widowControl w:val="0"/>
        <w:numPr>
          <w:ilvl w:val="0"/>
          <w:numId w:val="0"/>
        </w:numPr>
        <w:jc w:val="both"/>
        <w:rPr>
          <w:rFonts w:hint="eastAsia"/>
        </w:rPr>
      </w:pPr>
      <w:r>
        <w:rPr>
          <w:rFonts w:hint="eastAsia"/>
        </w:rPr>
        <w:t>For the Septuagint, Thackeray16 has compiled the following /pg. 216/ statistics: ¦(X&lt;,J@ 6"Â ²$82, occurs 269 times )164 times in Judges–2 Kings(; ¦(X&lt;,J@ ²$82,, 145 times; and ¦(X&lt;,J@ ¦82,4$&lt; once only.</w:t>
      </w:r>
    </w:p>
    <w:p w14:paraId="58205B04">
      <w:pPr>
        <w:widowControl w:val="0"/>
        <w:numPr>
          <w:ilvl w:val="0"/>
          <w:numId w:val="0"/>
        </w:numPr>
        <w:jc w:val="both"/>
        <w:rPr>
          <w:rFonts w:hint="eastAsia"/>
        </w:rPr>
      </w:pPr>
      <w:r>
        <w:rPr>
          <w:rFonts w:hint="eastAsia"/>
        </w:rPr>
        <w:t>对于七十士译本，撒克里16已编纂了以下/第216页/统计数据：¦(X&lt;,J@ 6"Â ²$82,（于是就…）出现269次（在士师记-列王纪下164次）；¦(X&lt;,J@ ²$82,（就…），145次；以及¦(X&lt;,J@ ¦82,4$&lt;（便…）仅一次。</w:t>
      </w:r>
    </w:p>
    <w:p w14:paraId="2487A670">
      <w:pPr>
        <w:widowControl w:val="0"/>
        <w:numPr>
          <w:ilvl w:val="0"/>
          <w:numId w:val="0"/>
        </w:numPr>
        <w:jc w:val="both"/>
        <w:rPr>
          <w:rFonts w:hint="eastAsia"/>
        </w:rPr>
      </w:pPr>
    </w:p>
    <w:p w14:paraId="26963229">
      <w:pPr>
        <w:widowControl w:val="0"/>
        <w:numPr>
          <w:ilvl w:val="0"/>
          <w:numId w:val="0"/>
        </w:numPr>
        <w:jc w:val="both"/>
        <w:rPr>
          <w:rFonts w:hint="eastAsia"/>
        </w:rPr>
      </w:pPr>
      <w:r>
        <w:rPr>
          <w:rFonts w:hint="eastAsia"/>
        </w:rPr>
        <w:t>When it is observed that no less than 164 of the occurrences of ¦(X&lt;,J@ 6"Â ²$82, are in Judges–2 Kings, which for the most part lies linguistically far beneath the level of Lk. 1–2, the preference of Lk. 1–2 for ¦(X&lt;,J@ ²$82, is not to be wondered at.</w:t>
      </w:r>
    </w:p>
    <w:p w14:paraId="6C50B130">
      <w:pPr>
        <w:widowControl w:val="0"/>
        <w:numPr>
          <w:ilvl w:val="0"/>
          <w:numId w:val="0"/>
        </w:numPr>
        <w:jc w:val="both"/>
        <w:rPr>
          <w:rFonts w:hint="eastAsia"/>
        </w:rPr>
      </w:pPr>
      <w:r>
        <w:rPr>
          <w:rFonts w:hint="eastAsia"/>
        </w:rPr>
        <w:t>当注意到¦(X&lt;,J@ 6"Â ²$82,（于是就…）的164次出现都在士师记-列王纪下，而这部分在语言上大部分远低于路加福音1-2章的水平时，路加福音1-2章对¦(X&lt;,J@ ²$82,（就…）的偏好就不足为奇了。</w:t>
      </w:r>
    </w:p>
    <w:p w14:paraId="11556269">
      <w:pPr>
        <w:widowControl w:val="0"/>
        <w:numPr>
          <w:ilvl w:val="0"/>
          <w:numId w:val="0"/>
        </w:numPr>
        <w:jc w:val="both"/>
        <w:rPr>
          <w:rFonts w:hint="eastAsia"/>
        </w:rPr>
      </w:pPr>
    </w:p>
    <w:p w14:paraId="6B6B9285">
      <w:pPr>
        <w:widowControl w:val="0"/>
        <w:numPr>
          <w:ilvl w:val="0"/>
          <w:numId w:val="0"/>
        </w:numPr>
        <w:jc w:val="both"/>
        <w:rPr>
          <w:rFonts w:hint="eastAsia"/>
        </w:rPr>
      </w:pPr>
      <w:r>
        <w:rPr>
          <w:rFonts w:hint="eastAsia"/>
        </w:rPr>
        <w:t>Certainly there is nothing in the use of ¦(X&lt;,J@ to suggest Lucan authorship.</w:t>
      </w:r>
    </w:p>
    <w:p w14:paraId="6CA852FE">
      <w:pPr>
        <w:widowControl w:val="0"/>
        <w:numPr>
          <w:ilvl w:val="0"/>
          <w:numId w:val="0"/>
        </w:numPr>
        <w:jc w:val="both"/>
        <w:rPr>
          <w:rFonts w:hint="eastAsia"/>
        </w:rPr>
      </w:pPr>
      <w:r>
        <w:rPr>
          <w:rFonts w:hint="eastAsia"/>
        </w:rPr>
        <w:t>当然，¦(X&lt;,J@（到了）的用法中没有任何东西能暗示路加的作者身份。</w:t>
      </w:r>
    </w:p>
    <w:p w14:paraId="1CCF72EB">
      <w:pPr>
        <w:widowControl w:val="0"/>
        <w:numPr>
          <w:ilvl w:val="0"/>
          <w:numId w:val="0"/>
        </w:numPr>
        <w:jc w:val="both"/>
        <w:rPr>
          <w:rFonts w:hint="eastAsia"/>
        </w:rPr>
      </w:pPr>
    </w:p>
    <w:p w14:paraId="1B0E2542">
      <w:pPr>
        <w:widowControl w:val="0"/>
        <w:numPr>
          <w:ilvl w:val="0"/>
          <w:numId w:val="0"/>
        </w:numPr>
        <w:jc w:val="both"/>
        <w:rPr>
          <w:rFonts w:hint="eastAsia"/>
        </w:rPr>
      </w:pPr>
      <w:r>
        <w:rPr>
          <w:rFonts w:hint="eastAsia"/>
        </w:rPr>
        <w:t>The characteristically Lucan ¦(X&lt;,J@ ¦82,4$&lt; does not occur at all in Lk. 1–2; and of the other two types, which are almost equally divided in the rest of Luke, only one is used.</w:t>
      </w:r>
    </w:p>
    <w:p w14:paraId="3C7A1228">
      <w:pPr>
        <w:widowControl w:val="0"/>
        <w:numPr>
          <w:ilvl w:val="0"/>
          <w:numId w:val="0"/>
        </w:numPr>
        <w:jc w:val="both"/>
        <w:rPr>
          <w:rFonts w:hint="eastAsia"/>
        </w:rPr>
      </w:pPr>
      <w:r>
        <w:rPr>
          <w:rFonts w:hint="eastAsia"/>
        </w:rPr>
        <w:t>特有的路加用法¦(X&lt;,J@ ¦82,4$&lt;（便…）在路加福音1-2章中根本没有出现；而另外两种类型，在路加福音其余部分几乎平均分配，却只使用了一种。</w:t>
      </w:r>
    </w:p>
    <w:p w14:paraId="1DC2AEA6">
      <w:pPr>
        <w:widowControl w:val="0"/>
        <w:numPr>
          <w:ilvl w:val="0"/>
          <w:numId w:val="0"/>
        </w:numPr>
        <w:jc w:val="both"/>
        <w:rPr>
          <w:rFonts w:hint="eastAsia"/>
        </w:rPr>
      </w:pPr>
    </w:p>
    <w:p w14:paraId="0A7A62BA">
      <w:pPr>
        <w:widowControl w:val="0"/>
        <w:numPr>
          <w:ilvl w:val="0"/>
          <w:numId w:val="0"/>
        </w:numPr>
        <w:jc w:val="both"/>
        <w:rPr>
          <w:rFonts w:hint="eastAsia"/>
        </w:rPr>
      </w:pPr>
      <w:r>
        <w:rPr>
          <w:rFonts w:hint="eastAsia"/>
        </w:rPr>
        <w:t>This last fact might seem if anything to be an argument in favor of non-Lucan authorship.17</w:t>
      </w:r>
    </w:p>
    <w:p w14:paraId="46BC8BA3">
      <w:pPr>
        <w:widowControl w:val="0"/>
        <w:numPr>
          <w:ilvl w:val="0"/>
          <w:numId w:val="0"/>
        </w:numPr>
        <w:jc w:val="both"/>
        <w:rPr>
          <w:rFonts w:hint="eastAsia"/>
        </w:rPr>
      </w:pPr>
      <w:r>
        <w:rPr>
          <w:rFonts w:hint="eastAsia"/>
        </w:rPr>
        <w:t>这最后一个事实，如果说有什么的话，似乎是一个支持非路加作者身份的论点。17</w:t>
      </w:r>
    </w:p>
    <w:p w14:paraId="3F19A50D">
      <w:pPr>
        <w:widowControl w:val="0"/>
        <w:numPr>
          <w:ilvl w:val="0"/>
          <w:numId w:val="0"/>
        </w:numPr>
        <w:jc w:val="both"/>
        <w:rPr>
          <w:rFonts w:hint="eastAsia"/>
        </w:rPr>
      </w:pPr>
    </w:p>
    <w:p w14:paraId="40838C29">
      <w:pPr>
        <w:widowControl w:val="0"/>
        <w:numPr>
          <w:ilvl w:val="0"/>
          <w:numId w:val="0"/>
        </w:numPr>
        <w:jc w:val="both"/>
        <w:rPr>
          <w:rFonts w:hint="eastAsia"/>
        </w:rPr>
      </w:pPr>
      <w:r>
        <w:rPr>
          <w:rFonts w:hint="eastAsia"/>
        </w:rPr>
        <w:t>Verse 9. 6"J( JÎ §2@H18 occurs twice in Lk. 1–2 )here and Lk 2:42(, once in the rest of Luke, and nowhere else in the New Testament.</w:t>
      </w:r>
    </w:p>
    <w:p w14:paraId="2271129F">
      <w:pPr>
        <w:widowControl w:val="0"/>
        <w:numPr>
          <w:ilvl w:val="0"/>
          <w:numId w:val="0"/>
        </w:numPr>
        <w:jc w:val="both"/>
        <w:rPr>
          <w:rFonts w:hint="eastAsia"/>
        </w:rPr>
      </w:pPr>
      <w:r>
        <w:rPr>
          <w:rFonts w:hint="eastAsia"/>
        </w:rPr>
        <w:t>第9节。6"J( JÎ §2@H（按着…规矩）18在路加福音1-2章出现两次（此处和路加福音2:42），在路加福音其余部分一次，在新约其他地方均未出现。</w:t>
      </w:r>
    </w:p>
    <w:p w14:paraId="59F89E33">
      <w:pPr>
        <w:widowControl w:val="0"/>
        <w:numPr>
          <w:ilvl w:val="0"/>
          <w:numId w:val="0"/>
        </w:numPr>
        <w:jc w:val="both"/>
        <w:rPr>
          <w:rFonts w:hint="eastAsia"/>
        </w:rPr>
      </w:pPr>
    </w:p>
    <w:p w14:paraId="33AE4277">
      <w:pPr>
        <w:widowControl w:val="0"/>
        <w:numPr>
          <w:ilvl w:val="0"/>
          <w:numId w:val="0"/>
        </w:numPr>
        <w:jc w:val="both"/>
        <w:rPr>
          <w:rFonts w:hint="eastAsia"/>
        </w:rPr>
      </w:pPr>
      <w:r>
        <w:rPr>
          <w:rFonts w:hint="eastAsia"/>
        </w:rPr>
        <w:t>6"J( JÎ ,ÆT2`H occurs in the New Testament only once in Luke and once in Acts.</w:t>
      </w:r>
    </w:p>
    <w:p w14:paraId="6611E0FE">
      <w:pPr>
        <w:widowControl w:val="0"/>
        <w:numPr>
          <w:ilvl w:val="0"/>
          <w:numId w:val="0"/>
        </w:numPr>
        <w:jc w:val="both"/>
        <w:rPr>
          <w:rFonts w:hint="eastAsia"/>
        </w:rPr>
      </w:pPr>
      <w:r>
        <w:rPr>
          <w:rFonts w:hint="eastAsia"/>
        </w:rPr>
        <w:t>6"J( JÎ ,ÆT2`H（按着所惯行的）在新约中只在路加福音和使徒行传各出现一次。</w:t>
      </w:r>
    </w:p>
    <w:p w14:paraId="1EF47A68">
      <w:pPr>
        <w:widowControl w:val="0"/>
        <w:numPr>
          <w:ilvl w:val="0"/>
          <w:numId w:val="0"/>
        </w:numPr>
        <w:jc w:val="both"/>
        <w:rPr>
          <w:rFonts w:hint="eastAsia"/>
        </w:rPr>
      </w:pPr>
    </w:p>
    <w:p w14:paraId="2C249459">
      <w:pPr>
        <w:widowControl w:val="0"/>
        <w:numPr>
          <w:ilvl w:val="0"/>
          <w:numId w:val="0"/>
        </w:numPr>
        <w:jc w:val="both"/>
        <w:rPr>
          <w:rFonts w:hint="eastAsia"/>
        </w:rPr>
      </w:pPr>
      <w:r>
        <w:rPr>
          <w:rFonts w:hint="eastAsia"/>
        </w:rPr>
        <w:t>6"J( JÎ ,Æ24F:X&lt;@&lt; occurs only in Lk. 2:27.</w:t>
      </w:r>
    </w:p>
    <w:p w14:paraId="3F25BCA6">
      <w:pPr>
        <w:widowControl w:val="0"/>
        <w:numPr>
          <w:ilvl w:val="0"/>
          <w:numId w:val="0"/>
        </w:numPr>
        <w:jc w:val="both"/>
        <w:rPr>
          <w:rFonts w:hint="eastAsia"/>
        </w:rPr>
      </w:pPr>
      <w:r>
        <w:rPr>
          <w:rFonts w:hint="eastAsia"/>
        </w:rPr>
        <w:t>6"J( JÎ ,Æ24F:X&lt;@&lt;（按着…的规矩）只在路加福音2:27出现。</w:t>
      </w:r>
    </w:p>
    <w:p w14:paraId="56F334DA">
      <w:pPr>
        <w:widowControl w:val="0"/>
        <w:numPr>
          <w:ilvl w:val="0"/>
          <w:numId w:val="0"/>
        </w:numPr>
        <w:jc w:val="both"/>
        <w:rPr>
          <w:rFonts w:hint="eastAsia"/>
        </w:rPr>
      </w:pPr>
    </w:p>
    <w:p w14:paraId="06AFE862">
      <w:pPr>
        <w:widowControl w:val="0"/>
        <w:numPr>
          <w:ilvl w:val="0"/>
          <w:numId w:val="0"/>
        </w:numPr>
        <w:jc w:val="both"/>
        <w:rPr>
          <w:rFonts w:hint="eastAsia"/>
        </w:rPr>
      </w:pPr>
      <w:r>
        <w:rPr>
          <w:rFonts w:hint="eastAsia"/>
        </w:rPr>
        <w:t>The word §2@H occurs in all twice in Lk. 1–2, once in the rest of Luke, seven times in Acts, once in John, not at all in Matthew and Mark, and once in the rest of the New Testament.</w:t>
      </w:r>
    </w:p>
    <w:p w14:paraId="2CB162A3">
      <w:pPr>
        <w:widowControl w:val="0"/>
        <w:numPr>
          <w:ilvl w:val="0"/>
          <w:numId w:val="0"/>
        </w:numPr>
        <w:jc w:val="both"/>
        <w:rPr>
          <w:rFonts w:hint="eastAsia"/>
        </w:rPr>
      </w:pPr>
      <w:r>
        <w:rPr>
          <w:rFonts w:hint="eastAsia"/>
        </w:rPr>
        <w:t>§2@H（规矩）一词在路加福音1-2章中总共出现两次，在路加福音其余部分一次，在使徒行传七次，在约翰福音一次，在马太福音和马可福音中均未出现，在新约其余部分一次。</w:t>
      </w:r>
    </w:p>
    <w:p w14:paraId="26B78B91">
      <w:pPr>
        <w:widowControl w:val="0"/>
        <w:numPr>
          <w:ilvl w:val="0"/>
          <w:numId w:val="0"/>
        </w:numPr>
        <w:jc w:val="both"/>
        <w:rPr>
          <w:rFonts w:hint="eastAsia"/>
        </w:rPr>
      </w:pPr>
    </w:p>
    <w:p w14:paraId="47E9F339">
      <w:pPr>
        <w:widowControl w:val="0"/>
        <w:numPr>
          <w:ilvl w:val="0"/>
          <w:numId w:val="0"/>
        </w:numPr>
        <w:jc w:val="both"/>
        <w:rPr>
          <w:rFonts w:hint="eastAsia"/>
        </w:rPr>
      </w:pPr>
      <w:r>
        <w:rPr>
          <w:rFonts w:hint="eastAsia"/>
        </w:rPr>
        <w:t>In the Septuagint the word §2@H occurs only six times at most )all in the Apocrypha(.</w:t>
      </w:r>
    </w:p>
    <w:p w14:paraId="2B61C5F8">
      <w:pPr>
        <w:widowControl w:val="0"/>
        <w:numPr>
          <w:ilvl w:val="0"/>
          <w:numId w:val="0"/>
        </w:numPr>
        <w:jc w:val="both"/>
        <w:rPr>
          <w:rFonts w:hint="eastAsia"/>
        </w:rPr>
      </w:pPr>
      <w:r>
        <w:rPr>
          <w:rFonts w:hint="eastAsia"/>
        </w:rPr>
        <w:t>在七十士译本中，§2@H（规矩）一词最多只出现六次（全部在伪经中）。</w:t>
      </w:r>
    </w:p>
    <w:p w14:paraId="6A3F8ECA">
      <w:pPr>
        <w:widowControl w:val="0"/>
        <w:numPr>
          <w:ilvl w:val="0"/>
          <w:numId w:val="0"/>
        </w:numPr>
        <w:jc w:val="both"/>
        <w:rPr>
          <w:rFonts w:hint="eastAsia"/>
        </w:rPr>
      </w:pPr>
    </w:p>
    <w:p w14:paraId="4D26A594">
      <w:pPr>
        <w:widowControl w:val="0"/>
        <w:numPr>
          <w:ilvl w:val="0"/>
          <w:numId w:val="0"/>
        </w:numPr>
        <w:jc w:val="both"/>
        <w:rPr>
          <w:rFonts w:hint="eastAsia"/>
        </w:rPr>
      </w:pPr>
      <w:r>
        <w:rPr>
          <w:rFonts w:hint="eastAsia"/>
        </w:rPr>
        <w:t>6"J( JÎ §2@H "ÛJT$&lt; occurs in Dan. Th. Bel. 15.</w:t>
      </w:r>
    </w:p>
    <w:p w14:paraId="6560146C">
      <w:pPr>
        <w:widowControl w:val="0"/>
        <w:numPr>
          <w:ilvl w:val="0"/>
          <w:numId w:val="0"/>
        </w:numPr>
        <w:jc w:val="both"/>
        <w:rPr>
          <w:rFonts w:hint="eastAsia"/>
        </w:rPr>
      </w:pPr>
      <w:r>
        <w:rPr>
          <w:rFonts w:hint="eastAsia"/>
        </w:rPr>
        <w:t>6"J( JÎ §2@H "ÛJT$&lt;（按着…的规矩）出现在但以理书（提奥多田译本）的《彼勒与大龙》第15节。</w:t>
      </w:r>
    </w:p>
    <w:p w14:paraId="611A6889">
      <w:pPr>
        <w:widowControl w:val="0"/>
        <w:numPr>
          <w:ilvl w:val="0"/>
          <w:numId w:val="0"/>
        </w:numPr>
        <w:jc w:val="both"/>
        <w:rPr>
          <w:rFonts w:hint="eastAsia"/>
        </w:rPr>
      </w:pPr>
    </w:p>
    <w:p w14:paraId="1094BAE5">
      <w:pPr>
        <w:widowControl w:val="0"/>
        <w:numPr>
          <w:ilvl w:val="0"/>
          <w:numId w:val="0"/>
        </w:numPr>
        <w:jc w:val="both"/>
        <w:rPr>
          <w:rFonts w:hint="eastAsia"/>
        </w:rPr>
      </w:pPr>
      <w:r>
        <w:rPr>
          <w:rFonts w:hint="eastAsia"/>
        </w:rPr>
        <w:t>6"J( JÎ ,ÆT2`H occurs only twice in the Septuagint, and 6"J( JÎ ,Æ24F:X&lt;@&lt; not at all.</w:t>
      </w:r>
    </w:p>
    <w:p w14:paraId="6483DBA7">
      <w:pPr>
        <w:widowControl w:val="0"/>
        <w:numPr>
          <w:ilvl w:val="0"/>
          <w:numId w:val="0"/>
        </w:numPr>
        <w:jc w:val="both"/>
        <w:rPr>
          <w:rFonts w:hint="eastAsia"/>
        </w:rPr>
      </w:pPr>
      <w:r>
        <w:rPr>
          <w:rFonts w:hint="eastAsia"/>
        </w:rPr>
        <w:t>6"J( JÎ ,ÆT2`H（按着所惯行的）在七十士译本中只出现两次，而6"J( JÎ ,Æ24F:X&lt;@&lt;（按着…的规矩）根本没有出现。</w:t>
      </w:r>
    </w:p>
    <w:p w14:paraId="1BC3C196">
      <w:pPr>
        <w:widowControl w:val="0"/>
        <w:numPr>
          <w:ilvl w:val="0"/>
          <w:numId w:val="0"/>
        </w:numPr>
        <w:jc w:val="both"/>
        <w:rPr>
          <w:rFonts w:hint="eastAsia"/>
        </w:rPr>
      </w:pPr>
    </w:p>
    <w:p w14:paraId="6693D249">
      <w:pPr>
        <w:widowControl w:val="0"/>
        <w:numPr>
          <w:ilvl w:val="0"/>
          <w:numId w:val="0"/>
        </w:numPr>
        <w:jc w:val="both"/>
        <w:rPr>
          <w:rFonts w:hint="eastAsia"/>
        </w:rPr>
      </w:pPr>
      <w:r>
        <w:rPr>
          <w:rFonts w:hint="eastAsia"/>
        </w:rPr>
        <w:t>6"J( JÎ §2@H, therefore, has some value as a mark of Lucan style.19</w:t>
      </w:r>
    </w:p>
    <w:p w14:paraId="53AA43EF">
      <w:pPr>
        <w:widowControl w:val="0"/>
        <w:numPr>
          <w:ilvl w:val="0"/>
          <w:numId w:val="0"/>
        </w:numPr>
        <w:jc w:val="both"/>
        <w:rPr>
          <w:rFonts w:hint="eastAsia"/>
        </w:rPr>
      </w:pPr>
      <w:r>
        <w:rPr>
          <w:rFonts w:hint="eastAsia"/>
        </w:rPr>
        <w:t>因此，6"J( JÎ §2@H（按着…规矩）作为路加风格的标志，具有一定的价值。19</w:t>
      </w:r>
    </w:p>
    <w:p w14:paraId="383AAA64">
      <w:pPr>
        <w:widowControl w:val="0"/>
        <w:numPr>
          <w:ilvl w:val="0"/>
          <w:numId w:val="0"/>
        </w:numPr>
        <w:jc w:val="both"/>
        <w:rPr>
          <w:rFonts w:hint="eastAsia"/>
        </w:rPr>
      </w:pPr>
    </w:p>
    <w:p w14:paraId="2AB97943">
      <w:pPr>
        <w:widowControl w:val="0"/>
        <w:numPr>
          <w:ilvl w:val="0"/>
          <w:numId w:val="0"/>
        </w:numPr>
        <w:jc w:val="both"/>
        <w:rPr>
          <w:rFonts w:hint="eastAsia"/>
        </w:rPr>
      </w:pPr>
      <w:r>
        <w:rPr>
          <w:rFonts w:hint="eastAsia"/>
        </w:rPr>
        <w:t>Verse 10. ²$&lt;…BD@F,LP`:,&lt;@&lt;.20</w:t>
      </w:r>
    </w:p>
    <w:p w14:paraId="795E0D85">
      <w:pPr>
        <w:widowControl w:val="0"/>
        <w:numPr>
          <w:ilvl w:val="0"/>
          <w:numId w:val="0"/>
        </w:numPr>
        <w:jc w:val="both"/>
        <w:rPr>
          <w:rFonts w:hint="eastAsia"/>
        </w:rPr>
      </w:pPr>
      <w:r>
        <w:rPr>
          <w:rFonts w:hint="eastAsia"/>
        </w:rPr>
        <w:t>第10节。²$&lt;…BD@F,LP`:,&lt;@&lt;.（在…祷告）20</w:t>
      </w:r>
    </w:p>
    <w:p w14:paraId="36779EF9">
      <w:pPr>
        <w:widowControl w:val="0"/>
        <w:numPr>
          <w:ilvl w:val="0"/>
          <w:numId w:val="0"/>
        </w:numPr>
        <w:jc w:val="both"/>
        <w:rPr>
          <w:rFonts w:hint="eastAsia"/>
        </w:rPr>
      </w:pPr>
    </w:p>
    <w:p w14:paraId="21F79CD6">
      <w:pPr>
        <w:widowControl w:val="0"/>
        <w:numPr>
          <w:ilvl w:val="0"/>
          <w:numId w:val="0"/>
        </w:numPr>
        <w:jc w:val="both"/>
        <w:rPr>
          <w:rFonts w:hint="eastAsia"/>
        </w:rPr>
      </w:pPr>
      <w:r>
        <w:rPr>
          <w:rFonts w:hint="eastAsia"/>
        </w:rPr>
        <w:t>,Æ$&lt;"4 with the participle occurs, according to Zimmermann, forty-eight /pg. 217/ times in Luke, thirty-nine times in Acts, eleven times in Matthew, twentyeight times in Mark, and only once in John.</w:t>
      </w:r>
    </w:p>
    <w:p w14:paraId="687B6926">
      <w:pPr>
        <w:widowControl w:val="0"/>
        <w:numPr>
          <w:ilvl w:val="0"/>
          <w:numId w:val="0"/>
        </w:numPr>
        <w:jc w:val="both"/>
        <w:rPr>
          <w:rFonts w:hint="eastAsia"/>
        </w:rPr>
      </w:pPr>
      <w:r>
        <w:rPr>
          <w:rFonts w:hint="eastAsia"/>
        </w:rPr>
        <w:t>根据齐默尔曼的说法，,Æ$&lt;"4（是）和分词连用，/第217页/在路加福音中出现四十八次，在使徒行传三十九次，在马太福音十一次，在马可福音二十八次，在约翰福音只有一次。</w:t>
      </w:r>
    </w:p>
    <w:p w14:paraId="7C151A50">
      <w:pPr>
        <w:widowControl w:val="0"/>
        <w:numPr>
          <w:ilvl w:val="0"/>
          <w:numId w:val="0"/>
        </w:numPr>
        <w:jc w:val="both"/>
        <w:rPr>
          <w:rFonts w:hint="eastAsia"/>
        </w:rPr>
      </w:pPr>
    </w:p>
    <w:p w14:paraId="7112CE89">
      <w:pPr>
        <w:widowControl w:val="0"/>
        <w:numPr>
          <w:ilvl w:val="0"/>
          <w:numId w:val="0"/>
        </w:numPr>
        <w:jc w:val="both"/>
        <w:rPr>
          <w:rFonts w:hint="eastAsia"/>
        </w:rPr>
      </w:pPr>
      <w:r>
        <w:rPr>
          <w:rFonts w:hint="eastAsia"/>
        </w:rPr>
        <w:t>Friedrichaaa has the same counting for ²$&lt; or ²$F"&lt; )or ³:0&lt;( or §F@:"4 with the participle, except so far as John is concerned, where he counts twenty occurrences.</w:t>
      </w:r>
    </w:p>
    <w:p w14:paraId="1A97B3B9">
      <w:pPr>
        <w:widowControl w:val="0"/>
        <w:numPr>
          <w:ilvl w:val="0"/>
          <w:numId w:val="0"/>
        </w:numPr>
        <w:jc w:val="both"/>
        <w:rPr>
          <w:rFonts w:hint="eastAsia"/>
        </w:rPr>
      </w:pPr>
      <w:r>
        <w:rPr>
          <w:rFonts w:hint="eastAsia"/>
        </w:rPr>
        <w:t>弗里德里希aaa对²$&lt;或²$F"&lt;（是）)或³:0&lt;(或§F@:"4（是）和分词连用的计数相同，只是在约翰福音方面，他计数了二十次。</w:t>
      </w:r>
    </w:p>
    <w:p w14:paraId="39833205">
      <w:pPr>
        <w:widowControl w:val="0"/>
        <w:numPr>
          <w:ilvl w:val="0"/>
          <w:numId w:val="0"/>
        </w:numPr>
        <w:jc w:val="both"/>
        <w:rPr>
          <w:rFonts w:hint="eastAsia"/>
        </w:rPr>
      </w:pPr>
    </w:p>
    <w:p w14:paraId="200A8C8A">
      <w:pPr>
        <w:widowControl w:val="0"/>
        <w:numPr>
          <w:ilvl w:val="0"/>
          <w:numId w:val="0"/>
        </w:numPr>
        <w:jc w:val="both"/>
        <w:rPr>
          <w:rFonts w:hint="eastAsia"/>
        </w:rPr>
      </w:pPr>
      <w:r>
        <w:rPr>
          <w:rFonts w:hint="eastAsia"/>
        </w:rPr>
        <w:t>This usage is thought )for example, by Zimmermann( to be an Aramaism.</w:t>
      </w:r>
    </w:p>
    <w:p w14:paraId="2C6D8EF9">
      <w:pPr>
        <w:widowControl w:val="0"/>
        <w:numPr>
          <w:ilvl w:val="0"/>
          <w:numId w:val="0"/>
        </w:numPr>
        <w:jc w:val="both"/>
        <w:rPr>
          <w:rFonts w:hint="eastAsia"/>
        </w:rPr>
      </w:pPr>
      <w:r>
        <w:rPr>
          <w:rFonts w:hint="eastAsia"/>
        </w:rPr>
        <w:t>这种用法被认为是（例如，齐默尔曼认为）亚兰文用法。</w:t>
      </w:r>
    </w:p>
    <w:p w14:paraId="143CFEE9">
      <w:pPr>
        <w:widowControl w:val="0"/>
        <w:numPr>
          <w:ilvl w:val="0"/>
          <w:numId w:val="0"/>
        </w:numPr>
        <w:jc w:val="both"/>
        <w:rPr>
          <w:rFonts w:hint="eastAsia"/>
        </w:rPr>
      </w:pPr>
    </w:p>
    <w:p w14:paraId="7161AAC9">
      <w:pPr>
        <w:widowControl w:val="0"/>
        <w:numPr>
          <w:ilvl w:val="0"/>
          <w:numId w:val="0"/>
        </w:numPr>
        <w:jc w:val="both"/>
        <w:rPr>
          <w:rFonts w:hint="eastAsia"/>
        </w:rPr>
      </w:pPr>
      <w:r>
        <w:rPr>
          <w:rFonts w:hint="eastAsia"/>
        </w:rPr>
        <w:t>An examination of the Septuagint usage would be interesting.</w:t>
      </w:r>
    </w:p>
    <w:p w14:paraId="6138E131">
      <w:pPr>
        <w:widowControl w:val="0"/>
        <w:numPr>
          <w:ilvl w:val="0"/>
          <w:numId w:val="0"/>
        </w:numPr>
        <w:jc w:val="both"/>
        <w:rPr>
          <w:rFonts w:hint="eastAsia"/>
        </w:rPr>
      </w:pPr>
      <w:r>
        <w:rPr>
          <w:rFonts w:hint="eastAsia"/>
        </w:rPr>
        <w:t>考察七十士译本的用法会很有趣。</w:t>
      </w:r>
    </w:p>
    <w:p w14:paraId="0FCBC055">
      <w:pPr>
        <w:widowControl w:val="0"/>
        <w:numPr>
          <w:ilvl w:val="0"/>
          <w:numId w:val="0"/>
        </w:numPr>
        <w:jc w:val="both"/>
        <w:rPr>
          <w:rFonts w:hint="eastAsia"/>
        </w:rPr>
      </w:pPr>
    </w:p>
    <w:p w14:paraId="321F51B9">
      <w:pPr>
        <w:widowControl w:val="0"/>
        <w:numPr>
          <w:ilvl w:val="0"/>
          <w:numId w:val="0"/>
        </w:numPr>
        <w:jc w:val="both"/>
        <w:rPr>
          <w:rFonts w:hint="eastAsia"/>
        </w:rPr>
      </w:pPr>
      <w:r>
        <w:rPr>
          <w:rFonts w:hint="eastAsia"/>
        </w:rPr>
        <w:t>B"$&lt; JÎ B80$2@H…J@L$ 8"@L$.21</w:t>
      </w:r>
    </w:p>
    <w:p w14:paraId="38C25442">
      <w:pPr>
        <w:widowControl w:val="0"/>
        <w:numPr>
          <w:ilvl w:val="0"/>
          <w:numId w:val="0"/>
        </w:numPr>
        <w:jc w:val="both"/>
        <w:rPr>
          <w:rFonts w:hint="eastAsia"/>
        </w:rPr>
      </w:pPr>
      <w:r>
        <w:rPr>
          <w:rFonts w:hint="eastAsia"/>
        </w:rPr>
        <w:t>B"$&lt; JÎ B80$2@H…J@L$ 8"@L$.（众百姓）21</w:t>
      </w:r>
    </w:p>
    <w:p w14:paraId="77465C53">
      <w:pPr>
        <w:widowControl w:val="0"/>
        <w:numPr>
          <w:ilvl w:val="0"/>
          <w:numId w:val="0"/>
        </w:numPr>
        <w:jc w:val="both"/>
        <w:rPr>
          <w:rFonts w:hint="eastAsia"/>
        </w:rPr>
      </w:pPr>
    </w:p>
    <w:p w14:paraId="6700B8D3">
      <w:pPr>
        <w:widowControl w:val="0"/>
        <w:numPr>
          <w:ilvl w:val="0"/>
          <w:numId w:val="0"/>
        </w:numPr>
        <w:jc w:val="both"/>
        <w:rPr>
          <w:rFonts w:hint="eastAsia"/>
        </w:rPr>
      </w:pPr>
      <w:r>
        <w:rPr>
          <w:rFonts w:hint="eastAsia"/>
        </w:rPr>
        <w:t>The word B80$2@H occurs twice in Lk. 1–2, six times in the rest of Luke, sixteen times in Acts, not at all in Matthew, twice in Mark, twice in John, and three times in the rest of the New Testament.</w:t>
      </w:r>
    </w:p>
    <w:p w14:paraId="3D0C5BC2">
      <w:pPr>
        <w:widowControl w:val="0"/>
        <w:numPr>
          <w:ilvl w:val="0"/>
          <w:numId w:val="0"/>
        </w:numPr>
        <w:jc w:val="both"/>
        <w:rPr>
          <w:rFonts w:hint="eastAsia"/>
        </w:rPr>
      </w:pPr>
      <w:r>
        <w:rPr>
          <w:rFonts w:hint="eastAsia"/>
        </w:rPr>
        <w:t>B80$2@H（众人）一词在路加福音1-2章出现两次，在路加福音其余部分六次，在使徒行传十六次，在马太福音没有出现，在马可福音两次，在约翰福音两次，在新约其余部分三次。</w:t>
      </w:r>
    </w:p>
    <w:p w14:paraId="23C396B6">
      <w:pPr>
        <w:widowControl w:val="0"/>
        <w:numPr>
          <w:ilvl w:val="0"/>
          <w:numId w:val="0"/>
        </w:numPr>
        <w:jc w:val="both"/>
        <w:rPr>
          <w:rFonts w:hint="eastAsia"/>
        </w:rPr>
      </w:pPr>
    </w:p>
    <w:p w14:paraId="2357C875">
      <w:pPr>
        <w:widowControl w:val="0"/>
        <w:numPr>
          <w:ilvl w:val="0"/>
          <w:numId w:val="0"/>
        </w:numPr>
        <w:jc w:val="both"/>
        <w:rPr>
          <w:rFonts w:hint="eastAsia"/>
        </w:rPr>
      </w:pPr>
      <w:r>
        <w:rPr>
          <w:rFonts w:hint="eastAsia"/>
        </w:rPr>
        <w:t>B"$&lt; )or "B"&lt;( JÎ B80$2@H occurs once )here( in Lk. 1–2, three times in the rest of Luke, three times in Acts, and not at all in the rest of the New Testament.22</w:t>
      </w:r>
    </w:p>
    <w:p w14:paraId="5A47E29A">
      <w:pPr>
        <w:widowControl w:val="0"/>
        <w:numPr>
          <w:ilvl w:val="0"/>
          <w:numId w:val="0"/>
        </w:numPr>
        <w:jc w:val="both"/>
        <w:rPr>
          <w:rFonts w:hint="eastAsia"/>
        </w:rPr>
      </w:pPr>
      <w:r>
        <w:rPr>
          <w:rFonts w:hint="eastAsia"/>
        </w:rPr>
        <w:t>B"$&lt;（一切）)或"B"&lt;(（全）(JÎ B80$2@H（众人）在此处路加福音1-2章出现一次，在路加福音其余部分三次，在使徒行传三次，在新约其余部分均未出现。22</w:t>
      </w:r>
    </w:p>
    <w:p w14:paraId="2C63CE73">
      <w:pPr>
        <w:widowControl w:val="0"/>
        <w:numPr>
          <w:ilvl w:val="0"/>
          <w:numId w:val="0"/>
        </w:numPr>
        <w:jc w:val="both"/>
        <w:rPr>
          <w:rFonts w:hint="eastAsia"/>
        </w:rPr>
      </w:pPr>
    </w:p>
    <w:p w14:paraId="29431E17">
      <w:pPr>
        <w:widowControl w:val="0"/>
        <w:numPr>
          <w:ilvl w:val="0"/>
          <w:numId w:val="0"/>
        </w:numPr>
        <w:jc w:val="both"/>
        <w:rPr>
          <w:rFonts w:hint="eastAsia"/>
        </w:rPr>
      </w:pPr>
      <w:r>
        <w:rPr>
          <w:rFonts w:hint="eastAsia"/>
        </w:rPr>
        <w:t>J@L$ 8"@L$ is added to B80$2@H once )here( in Lk. 1–2, twice in the rest of Luke, once in Acts, and nowhere else in the New Testament.</w:t>
      </w:r>
    </w:p>
    <w:p w14:paraId="2DC96A24">
      <w:pPr>
        <w:widowControl w:val="0"/>
        <w:numPr>
          <w:ilvl w:val="0"/>
          <w:numId w:val="0"/>
        </w:numPr>
        <w:jc w:val="both"/>
        <w:rPr>
          <w:rFonts w:hint="eastAsia"/>
        </w:rPr>
      </w:pPr>
      <w:r>
        <w:rPr>
          <w:rFonts w:hint="eastAsia"/>
        </w:rPr>
        <w:t>J@L$ 8"@L$（百姓的）被加在B80$2@H（众人）之后，在路加福音1-2章出现一次（此处），在路加福音其余部分两次，在使徒行传一次，在新约其他地方均未出现。</w:t>
      </w:r>
    </w:p>
    <w:p w14:paraId="11B2EED4">
      <w:pPr>
        <w:widowControl w:val="0"/>
        <w:numPr>
          <w:ilvl w:val="0"/>
          <w:numId w:val="0"/>
        </w:numPr>
        <w:jc w:val="both"/>
        <w:rPr>
          <w:rFonts w:hint="eastAsia"/>
        </w:rPr>
      </w:pPr>
    </w:p>
    <w:p w14:paraId="2BBB2121">
      <w:pPr>
        <w:widowControl w:val="0"/>
        <w:numPr>
          <w:ilvl w:val="0"/>
          <w:numId w:val="0"/>
        </w:numPr>
        <w:jc w:val="both"/>
        <w:rPr>
          <w:rFonts w:hint="eastAsia"/>
        </w:rPr>
      </w:pPr>
      <w:r>
        <w:rPr>
          <w:rFonts w:hint="eastAsia"/>
        </w:rPr>
        <w:t>The synonym ÐP8@H, which is very much more common than B80$2@H in the New Testament )it is more common even in Acts(, does not occur at all in Lk. 1–2.</w:t>
      </w:r>
    </w:p>
    <w:p w14:paraId="23A44583">
      <w:pPr>
        <w:widowControl w:val="0"/>
        <w:numPr>
          <w:ilvl w:val="0"/>
          <w:numId w:val="0"/>
        </w:numPr>
        <w:jc w:val="both"/>
        <w:rPr>
          <w:rFonts w:hint="eastAsia"/>
        </w:rPr>
      </w:pPr>
      <w:r>
        <w:rPr>
          <w:rFonts w:hint="eastAsia"/>
        </w:rPr>
        <w:t>同义词ÐP8@H（众人），在新约中比B80$2@H（众人）常见得多（甚至在使徒行传中也更常见），在路加福音1-2章中根本没有出现。</w:t>
      </w:r>
    </w:p>
    <w:p w14:paraId="75AD4AB5">
      <w:pPr>
        <w:widowControl w:val="0"/>
        <w:numPr>
          <w:ilvl w:val="0"/>
          <w:numId w:val="0"/>
        </w:numPr>
        <w:jc w:val="both"/>
        <w:rPr>
          <w:rFonts w:hint="eastAsia"/>
        </w:rPr>
      </w:pPr>
    </w:p>
    <w:p w14:paraId="3018DED4">
      <w:pPr>
        <w:widowControl w:val="0"/>
        <w:numPr>
          <w:ilvl w:val="0"/>
          <w:numId w:val="0"/>
        </w:numPr>
        <w:jc w:val="both"/>
        <w:rPr>
          <w:rFonts w:hint="eastAsia"/>
        </w:rPr>
      </w:pPr>
      <w:r>
        <w:rPr>
          <w:rFonts w:hint="eastAsia"/>
        </w:rPr>
        <w:t>In the Septuagint, the use of the two synonyms is the reverse of the New Testament usage.</w:t>
      </w:r>
    </w:p>
    <w:p w14:paraId="5752E78A">
      <w:pPr>
        <w:widowControl w:val="0"/>
        <w:numPr>
          <w:ilvl w:val="0"/>
          <w:numId w:val="0"/>
        </w:numPr>
        <w:jc w:val="both"/>
        <w:rPr>
          <w:rFonts w:hint="eastAsia"/>
        </w:rPr>
      </w:pPr>
      <w:r>
        <w:rPr>
          <w:rFonts w:hint="eastAsia"/>
        </w:rPr>
        <w:t>在七十士译本中，这两个同义词的用法与新约的用法相反。</w:t>
      </w:r>
    </w:p>
    <w:p w14:paraId="182466F7">
      <w:pPr>
        <w:widowControl w:val="0"/>
        <w:numPr>
          <w:ilvl w:val="0"/>
          <w:numId w:val="0"/>
        </w:numPr>
        <w:jc w:val="both"/>
        <w:rPr>
          <w:rFonts w:hint="eastAsia"/>
        </w:rPr>
      </w:pPr>
    </w:p>
    <w:p w14:paraId="759E11D0">
      <w:pPr>
        <w:widowControl w:val="0"/>
        <w:numPr>
          <w:ilvl w:val="0"/>
          <w:numId w:val="0"/>
        </w:numPr>
        <w:jc w:val="both"/>
        <w:rPr>
          <w:rFonts w:hint="eastAsia"/>
        </w:rPr>
      </w:pPr>
      <w:r>
        <w:rPr>
          <w:rFonts w:hint="eastAsia"/>
        </w:rPr>
        <w:t>B80$2@H is used more than five times as much as ÐP8@H, and is very common.</w:t>
      </w:r>
    </w:p>
    <w:p w14:paraId="1BDC5838">
      <w:pPr>
        <w:widowControl w:val="0"/>
        <w:numPr>
          <w:ilvl w:val="0"/>
          <w:numId w:val="0"/>
        </w:numPr>
        <w:jc w:val="both"/>
        <w:rPr>
          <w:rFonts w:hint="eastAsia"/>
        </w:rPr>
      </w:pPr>
      <w:r>
        <w:rPr>
          <w:rFonts w:hint="eastAsia"/>
        </w:rPr>
        <w:t>B80$2@H（众人）的使用频率是ÐP8@H（众人）的五倍多，并且非常常见。</w:t>
      </w:r>
    </w:p>
    <w:p w14:paraId="506EDB92">
      <w:pPr>
        <w:widowControl w:val="0"/>
        <w:numPr>
          <w:ilvl w:val="0"/>
          <w:numId w:val="0"/>
        </w:numPr>
        <w:jc w:val="both"/>
        <w:rPr>
          <w:rFonts w:hint="eastAsia"/>
        </w:rPr>
      </w:pPr>
    </w:p>
    <w:p w14:paraId="0C85FB47">
      <w:pPr>
        <w:widowControl w:val="0"/>
        <w:numPr>
          <w:ilvl w:val="0"/>
          <w:numId w:val="0"/>
        </w:numPr>
        <w:jc w:val="both"/>
        <w:rPr>
          <w:rFonts w:hint="eastAsia"/>
        </w:rPr>
      </w:pPr>
      <w:r>
        <w:rPr>
          <w:rFonts w:hint="eastAsia"/>
        </w:rPr>
        <w:t>That looks as though Lk. 1–2 had simply followed the Septuagint usage.</w:t>
      </w:r>
    </w:p>
    <w:p w14:paraId="4530955C">
      <w:pPr>
        <w:widowControl w:val="0"/>
        <w:numPr>
          <w:ilvl w:val="0"/>
          <w:numId w:val="0"/>
        </w:numPr>
        <w:jc w:val="both"/>
        <w:rPr>
          <w:rFonts w:hint="eastAsia"/>
        </w:rPr>
      </w:pPr>
      <w:r>
        <w:rPr>
          <w:rFonts w:hint="eastAsia"/>
        </w:rPr>
        <w:t>那看起来路加福音1-2章仅仅是遵循了七十士译本的用法。</w:t>
      </w:r>
    </w:p>
    <w:p w14:paraId="32627007">
      <w:pPr>
        <w:widowControl w:val="0"/>
        <w:numPr>
          <w:ilvl w:val="0"/>
          <w:numId w:val="0"/>
        </w:numPr>
        <w:jc w:val="both"/>
        <w:rPr>
          <w:rFonts w:hint="eastAsia"/>
        </w:rPr>
      </w:pPr>
    </w:p>
    <w:p w14:paraId="7DE2EA67">
      <w:pPr>
        <w:widowControl w:val="0"/>
        <w:numPr>
          <w:ilvl w:val="0"/>
          <w:numId w:val="0"/>
        </w:numPr>
        <w:jc w:val="both"/>
        <w:rPr>
          <w:rFonts w:hint="eastAsia"/>
        </w:rPr>
      </w:pPr>
      <w:r>
        <w:rPr>
          <w:rFonts w:hint="eastAsia"/>
        </w:rPr>
        <w:t>B"$&lt; JÎ B80$2@H occurs, for example, in Ex. 12:6.</w:t>
      </w:r>
    </w:p>
    <w:p w14:paraId="66C42F25">
      <w:pPr>
        <w:widowControl w:val="0"/>
        <w:numPr>
          <w:ilvl w:val="0"/>
          <w:numId w:val="0"/>
        </w:numPr>
        <w:jc w:val="both"/>
        <w:rPr>
          <w:rFonts w:hint="eastAsia"/>
        </w:rPr>
      </w:pPr>
      <w:r>
        <w:rPr>
          <w:rFonts w:hint="eastAsia"/>
        </w:rPr>
        <w:t>例如，B"$&lt; JÎ B80$2@H（众百姓）出现在出埃及记12:6。</w:t>
      </w:r>
    </w:p>
    <w:p w14:paraId="6EB31A13">
      <w:pPr>
        <w:widowControl w:val="0"/>
        <w:numPr>
          <w:ilvl w:val="0"/>
          <w:numId w:val="0"/>
        </w:numPr>
        <w:jc w:val="both"/>
        <w:rPr>
          <w:rFonts w:hint="eastAsia"/>
        </w:rPr>
      </w:pPr>
    </w:p>
    <w:p w14:paraId="2807A4A6">
      <w:pPr>
        <w:widowControl w:val="0"/>
        <w:numPr>
          <w:ilvl w:val="0"/>
          <w:numId w:val="0"/>
        </w:numPr>
        <w:jc w:val="both"/>
        <w:rPr>
          <w:rFonts w:hint="eastAsia"/>
        </w:rPr>
      </w:pPr>
      <w:r>
        <w:rPr>
          <w:rFonts w:hint="eastAsia"/>
        </w:rPr>
        <w:t>Nevertheless, the phenomena in the New Testament are so striking that B"$&lt; JÎ B80$2@H…J@L$ 8"@L$ affords genuine evidence of Lucan style.</w:t>
      </w:r>
    </w:p>
    <w:p w14:paraId="26351309">
      <w:pPr>
        <w:widowControl w:val="0"/>
        <w:numPr>
          <w:ilvl w:val="0"/>
          <w:numId w:val="0"/>
        </w:numPr>
        <w:jc w:val="both"/>
        <w:rPr>
          <w:rFonts w:hint="eastAsia"/>
        </w:rPr>
      </w:pPr>
      <w:r>
        <w:rPr>
          <w:rFonts w:hint="eastAsia"/>
        </w:rPr>
        <w:t>然而，新约中的现象如此引人注目，以至于B"$&lt; JÎ B80$2@H…J@L$ 8"@L$.（众百姓）为路加风格提供了真实的证据。</w:t>
      </w:r>
    </w:p>
    <w:p w14:paraId="75ED0BFC">
      <w:pPr>
        <w:widowControl w:val="0"/>
        <w:numPr>
          <w:ilvl w:val="0"/>
          <w:numId w:val="0"/>
        </w:numPr>
        <w:jc w:val="both"/>
        <w:rPr>
          <w:rFonts w:hint="eastAsia"/>
        </w:rPr>
      </w:pPr>
    </w:p>
    <w:p w14:paraId="7D1E5251">
      <w:pPr>
        <w:widowControl w:val="0"/>
        <w:numPr>
          <w:ilvl w:val="0"/>
          <w:numId w:val="0"/>
        </w:numPr>
        <w:jc w:val="both"/>
        <w:rPr>
          <w:rFonts w:hint="eastAsia"/>
        </w:rPr>
      </w:pPr>
      <w:r>
        <w:rPr>
          <w:rFonts w:hint="eastAsia"/>
        </w:rPr>
        <w:t>Verse 11. êN20,23 since it is apparently the regular Septuagint word for describing visions, etc., can hardly be regarded as a certain mark of Lucan style.</w:t>
      </w:r>
    </w:p>
    <w:p w14:paraId="56FB8369">
      <w:pPr>
        <w:widowControl w:val="0"/>
        <w:numPr>
          <w:ilvl w:val="0"/>
          <w:numId w:val="0"/>
        </w:numPr>
        <w:jc w:val="both"/>
        <w:rPr>
          <w:rFonts w:hint="eastAsia"/>
        </w:rPr>
      </w:pPr>
      <w:r>
        <w:rPr>
          <w:rFonts w:hint="eastAsia"/>
        </w:rPr>
        <w:t>第11节。êN20（显现）23，既然它显然是七十士译本中描述异象等的常用词，几乎不能被视为路加风格的确定标志。</w:t>
      </w:r>
    </w:p>
    <w:p w14:paraId="09A1CF8C">
      <w:pPr>
        <w:widowControl w:val="0"/>
        <w:numPr>
          <w:ilvl w:val="0"/>
          <w:numId w:val="0"/>
        </w:numPr>
        <w:jc w:val="both"/>
        <w:rPr>
          <w:rFonts w:hint="eastAsia"/>
        </w:rPr>
      </w:pPr>
    </w:p>
    <w:p w14:paraId="5783E125">
      <w:pPr>
        <w:widowControl w:val="0"/>
        <w:numPr>
          <w:ilvl w:val="0"/>
          <w:numId w:val="0"/>
        </w:numPr>
        <w:jc w:val="both"/>
        <w:rPr>
          <w:rFonts w:hint="eastAsia"/>
        </w:rPr>
      </w:pPr>
      <w:r>
        <w:rPr>
          <w:rFonts w:hint="eastAsia"/>
        </w:rPr>
        <w:t>/pg. 218/</w:t>
      </w:r>
    </w:p>
    <w:p w14:paraId="3D527C0A">
      <w:pPr>
        <w:widowControl w:val="0"/>
        <w:numPr>
          <w:ilvl w:val="0"/>
          <w:numId w:val="0"/>
        </w:numPr>
        <w:jc w:val="both"/>
        <w:rPr>
          <w:rFonts w:hint="eastAsia"/>
        </w:rPr>
      </w:pPr>
      <w:r>
        <w:rPr>
          <w:rFonts w:hint="eastAsia"/>
        </w:rPr>
        <w:t>/第218页/</w:t>
      </w:r>
    </w:p>
    <w:p w14:paraId="611DE572">
      <w:pPr>
        <w:widowControl w:val="0"/>
        <w:numPr>
          <w:ilvl w:val="0"/>
          <w:numId w:val="0"/>
        </w:numPr>
        <w:jc w:val="both"/>
        <w:rPr>
          <w:rFonts w:hint="eastAsia"/>
        </w:rPr>
      </w:pPr>
    </w:p>
    <w:p w14:paraId="72AF1138">
      <w:pPr>
        <w:widowControl w:val="0"/>
        <w:numPr>
          <w:ilvl w:val="0"/>
          <w:numId w:val="0"/>
        </w:numPr>
        <w:jc w:val="both"/>
        <w:rPr>
          <w:rFonts w:hint="eastAsia"/>
        </w:rPr>
      </w:pPr>
      <w:r>
        <w:rPr>
          <w:rFonts w:hint="eastAsia"/>
        </w:rPr>
        <w:t>©FJfH for ©FJ06fH.24</w:t>
      </w:r>
    </w:p>
    <w:p w14:paraId="345EF895">
      <w:pPr>
        <w:widowControl w:val="0"/>
        <w:numPr>
          <w:ilvl w:val="0"/>
          <w:numId w:val="0"/>
        </w:numPr>
        <w:jc w:val="both"/>
        <w:rPr>
          <w:rFonts w:hint="eastAsia"/>
        </w:rPr>
      </w:pPr>
      <w:r>
        <w:rPr>
          <w:rFonts w:hint="eastAsia"/>
        </w:rPr>
        <w:t>©FJfH（站）代替©FJ06fH（站着）。24</w:t>
      </w:r>
    </w:p>
    <w:p w14:paraId="410243E4">
      <w:pPr>
        <w:widowControl w:val="0"/>
        <w:numPr>
          <w:ilvl w:val="0"/>
          <w:numId w:val="0"/>
        </w:numPr>
        <w:jc w:val="both"/>
        <w:rPr>
          <w:rFonts w:hint="eastAsia"/>
        </w:rPr>
      </w:pPr>
    </w:p>
    <w:p w14:paraId="4CEB29AF">
      <w:pPr>
        <w:widowControl w:val="0"/>
        <w:numPr>
          <w:ilvl w:val="0"/>
          <w:numId w:val="0"/>
        </w:numPr>
        <w:jc w:val="both"/>
        <w:rPr>
          <w:rFonts w:hint="eastAsia"/>
        </w:rPr>
      </w:pPr>
      <w:r>
        <w:rPr>
          <w:rFonts w:hint="eastAsia"/>
        </w:rPr>
        <w:t>In Lk. 1–2, ©FJfH occurs once, ©FJ06fH not at all; in the rest of Luke and Acts, ©FJfH occurs fourteen times, ©FJ06fH once; in Matthew, ©FJfH occurs six times, ©FJ06fH once; in Mark, ©FJfH occurs not at all, ©FJ06fH four times; in John, ©FJfH occurs four times, ©FJ06fH three times; in the Apocalypse, ©FJfH nine times, ©FJ06fH twice.</w:t>
      </w:r>
    </w:p>
    <w:p w14:paraId="41E4D5BB">
      <w:pPr>
        <w:widowControl w:val="0"/>
        <w:numPr>
          <w:ilvl w:val="0"/>
          <w:numId w:val="0"/>
        </w:numPr>
        <w:jc w:val="both"/>
        <w:rPr>
          <w:rFonts w:hint="eastAsia"/>
        </w:rPr>
      </w:pPr>
      <w:r>
        <w:rPr>
          <w:rFonts w:hint="eastAsia"/>
        </w:rPr>
        <w:t>在路加福音1-2章，©FJfH（站）出现一次，©FJ06fH（站着）没有出现；在路加福音和使徒行传其余部分，©FJfH（站）出现十四次，©FJ06fH（站着）一次；在马太福音，©FJfH（站）出现六次，©FJ06fH（站着）一次；在马可福音，©FJfH（站）没有出现，©FJ06fH（站着）四次；在约翰福音，©FJfH（站）出现四次，©FJ06fH（站着）三次；在启示录，©FJfH（站）出现九次，©FJ06fH（站着）两次。</w:t>
      </w:r>
    </w:p>
    <w:p w14:paraId="56A42B6E">
      <w:pPr>
        <w:widowControl w:val="0"/>
        <w:numPr>
          <w:ilvl w:val="0"/>
          <w:numId w:val="0"/>
        </w:numPr>
        <w:jc w:val="both"/>
        <w:rPr>
          <w:rFonts w:hint="eastAsia"/>
        </w:rPr>
      </w:pPr>
    </w:p>
    <w:p w14:paraId="7CFD5769">
      <w:pPr>
        <w:widowControl w:val="0"/>
        <w:numPr>
          <w:ilvl w:val="0"/>
          <w:numId w:val="0"/>
        </w:numPr>
        <w:jc w:val="both"/>
        <w:rPr>
          <w:rFonts w:hint="eastAsia"/>
        </w:rPr>
      </w:pPr>
      <w:r>
        <w:rPr>
          <w:rFonts w:hint="eastAsia"/>
        </w:rPr>
        <w:t>So Matthew, John, and the Apocalypse, as well as Luke, prefer ©FJfH</w:t>
      </w:r>
    </w:p>
    <w:p w14:paraId="71A8AC36">
      <w:pPr>
        <w:widowControl w:val="0"/>
        <w:numPr>
          <w:ilvl w:val="0"/>
          <w:numId w:val="0"/>
        </w:numPr>
        <w:jc w:val="both"/>
        <w:rPr>
          <w:rFonts w:hint="eastAsia"/>
        </w:rPr>
      </w:pPr>
      <w:r>
        <w:rPr>
          <w:rFonts w:hint="eastAsia"/>
        </w:rPr>
        <w:t>所以马太、约翰和启示录，以及路加，都偏爱©FJfH（站）。</w:t>
      </w:r>
    </w:p>
    <w:p w14:paraId="55F9D295">
      <w:pPr>
        <w:widowControl w:val="0"/>
        <w:numPr>
          <w:ilvl w:val="0"/>
          <w:numId w:val="0"/>
        </w:numPr>
        <w:jc w:val="both"/>
        <w:rPr>
          <w:rFonts w:hint="eastAsia"/>
        </w:rPr>
      </w:pPr>
    </w:p>
    <w:p w14:paraId="7FBE2251">
      <w:pPr>
        <w:widowControl w:val="0"/>
        <w:numPr>
          <w:ilvl w:val="0"/>
          <w:numId w:val="0"/>
        </w:numPr>
        <w:jc w:val="both"/>
        <w:rPr>
          <w:rFonts w:hint="eastAsia"/>
        </w:rPr>
      </w:pPr>
      <w:r>
        <w:rPr>
          <w:rFonts w:hint="eastAsia"/>
        </w:rPr>
        <w:t>And Stanton has called attention to B"D,FJ06fH in Lk. 1–2 )in Lk. 1:19(.25</w:t>
      </w:r>
    </w:p>
    <w:p w14:paraId="1F246305">
      <w:pPr>
        <w:widowControl w:val="0"/>
        <w:numPr>
          <w:ilvl w:val="0"/>
          <w:numId w:val="0"/>
        </w:numPr>
        <w:jc w:val="both"/>
        <w:rPr>
          <w:rFonts w:hint="eastAsia"/>
        </w:rPr>
      </w:pPr>
      <w:r>
        <w:rPr>
          <w:rFonts w:hint="eastAsia"/>
        </w:rPr>
        <w:t>而斯坦顿已提请注意路加福音1-2章中的B"D,FJ06fH（站着）（在路加福音1:19中）。25</w:t>
      </w:r>
    </w:p>
    <w:p w14:paraId="38E0589B">
      <w:pPr>
        <w:widowControl w:val="0"/>
        <w:numPr>
          <w:ilvl w:val="0"/>
          <w:numId w:val="0"/>
        </w:numPr>
        <w:jc w:val="both"/>
        <w:rPr>
          <w:rFonts w:hint="eastAsia"/>
        </w:rPr>
      </w:pPr>
    </w:p>
    <w:p w14:paraId="4DAA79E6">
      <w:pPr>
        <w:widowControl w:val="0"/>
        <w:numPr>
          <w:ilvl w:val="0"/>
          <w:numId w:val="0"/>
        </w:numPr>
        <w:jc w:val="both"/>
        <w:rPr>
          <w:rFonts w:hint="eastAsia"/>
        </w:rPr>
      </w:pPr>
      <w:r>
        <w:rPr>
          <w:rFonts w:hint="eastAsia"/>
        </w:rPr>
        <w:t>In the Septuagint, Thackeray gives as the proportion of ©FJ06fH to ©FJfH 95/51; the latter being "practically confined to late and literary books."26</w:t>
      </w:r>
    </w:p>
    <w:p w14:paraId="52907CDE">
      <w:pPr>
        <w:widowControl w:val="0"/>
        <w:numPr>
          <w:ilvl w:val="0"/>
          <w:numId w:val="0"/>
        </w:numPr>
        <w:jc w:val="both"/>
        <w:rPr>
          <w:rFonts w:hint="eastAsia"/>
        </w:rPr>
      </w:pPr>
      <w:r>
        <w:rPr>
          <w:rFonts w:hint="eastAsia"/>
        </w:rPr>
        <w:t>在七十士译本中，撒克里给出©FJ06fH（站着）与©FJfH（站）的比例为95/51；后者“实际上仅限于晚期和文学性书籍”。26</w:t>
      </w:r>
    </w:p>
    <w:p w14:paraId="4E66D9AC">
      <w:pPr>
        <w:widowControl w:val="0"/>
        <w:numPr>
          <w:ilvl w:val="0"/>
          <w:numId w:val="0"/>
        </w:numPr>
        <w:jc w:val="both"/>
        <w:rPr>
          <w:rFonts w:hint="eastAsia"/>
        </w:rPr>
      </w:pPr>
    </w:p>
    <w:p w14:paraId="5A7E401B">
      <w:pPr>
        <w:widowControl w:val="0"/>
        <w:numPr>
          <w:ilvl w:val="0"/>
          <w:numId w:val="0"/>
        </w:numPr>
        <w:jc w:val="both"/>
        <w:rPr>
          <w:rFonts w:hint="eastAsia"/>
        </w:rPr>
      </w:pPr>
      <w:r>
        <w:rPr>
          <w:rFonts w:hint="eastAsia"/>
        </w:rPr>
        <w:t>In the New Testament, ©FJfH is not particularly literary, as is indicated by the usage of the Apocalypse.</w:t>
      </w:r>
    </w:p>
    <w:p w14:paraId="621AA4B7">
      <w:pPr>
        <w:widowControl w:val="0"/>
        <w:numPr>
          <w:ilvl w:val="0"/>
          <w:numId w:val="0"/>
        </w:numPr>
        <w:jc w:val="both"/>
        <w:rPr>
          <w:rFonts w:hint="eastAsia"/>
        </w:rPr>
      </w:pPr>
      <w:r>
        <w:rPr>
          <w:rFonts w:hint="eastAsia"/>
        </w:rPr>
        <w:t>在新约中，©FJfH（站）并非特别文学化，正如启示录的用法所表明的。</w:t>
      </w:r>
    </w:p>
    <w:p w14:paraId="5D0B9925">
      <w:pPr>
        <w:widowControl w:val="0"/>
        <w:numPr>
          <w:ilvl w:val="0"/>
          <w:numId w:val="0"/>
        </w:numPr>
        <w:jc w:val="both"/>
        <w:rPr>
          <w:rFonts w:hint="eastAsia"/>
        </w:rPr>
      </w:pPr>
    </w:p>
    <w:p w14:paraId="6083D45C">
      <w:pPr>
        <w:widowControl w:val="0"/>
        <w:numPr>
          <w:ilvl w:val="0"/>
          <w:numId w:val="0"/>
        </w:numPr>
        <w:jc w:val="both"/>
        <w:rPr>
          <w:rFonts w:hint="eastAsia"/>
        </w:rPr>
      </w:pPr>
      <w:r>
        <w:rPr>
          <w:rFonts w:hint="eastAsia"/>
        </w:rPr>
        <w:t>Certainly ©FJfH in Lk. 1:10 is no sign of Lucan authorship.</w:t>
      </w:r>
    </w:p>
    <w:p w14:paraId="1AD79B48">
      <w:pPr>
        <w:widowControl w:val="0"/>
        <w:numPr>
          <w:ilvl w:val="0"/>
          <w:numId w:val="0"/>
        </w:numPr>
        <w:jc w:val="both"/>
        <w:rPr>
          <w:rFonts w:hint="eastAsia"/>
        </w:rPr>
      </w:pPr>
      <w:r>
        <w:rPr>
          <w:rFonts w:hint="eastAsia"/>
        </w:rPr>
        <w:t>当然，路加福音1:10中的©FJfH（站）并非路加作者身份的标志。</w:t>
      </w:r>
    </w:p>
    <w:p w14:paraId="750C358B">
      <w:pPr>
        <w:widowControl w:val="0"/>
        <w:numPr>
          <w:ilvl w:val="0"/>
          <w:numId w:val="0"/>
        </w:numPr>
        <w:jc w:val="both"/>
        <w:rPr>
          <w:rFonts w:hint="eastAsia"/>
        </w:rPr>
      </w:pPr>
    </w:p>
    <w:p w14:paraId="587312E5">
      <w:pPr>
        <w:widowControl w:val="0"/>
        <w:numPr>
          <w:ilvl w:val="0"/>
          <w:numId w:val="0"/>
        </w:numPr>
        <w:jc w:val="both"/>
        <w:rPr>
          <w:rFonts w:hint="eastAsia"/>
        </w:rPr>
      </w:pPr>
      <w:r>
        <w:rPr>
          <w:rFonts w:hint="eastAsia"/>
        </w:rPr>
        <w:t>B"D,FJ06fH )Lk. 1:19( might with at least equal plausibility be claimed as distinctly non-Lucan.</w:t>
      </w:r>
    </w:p>
    <w:p w14:paraId="7AD8C170">
      <w:pPr>
        <w:widowControl w:val="0"/>
        <w:numPr>
          <w:ilvl w:val="0"/>
          <w:numId w:val="0"/>
        </w:numPr>
        <w:jc w:val="both"/>
        <w:rPr>
          <w:rFonts w:hint="eastAsia"/>
        </w:rPr>
      </w:pPr>
      <w:r>
        <w:rPr>
          <w:rFonts w:hint="eastAsia"/>
        </w:rPr>
        <w:t>B"D,FJ06fH（站着）（路加福音1:19）至少可以同样有说服力地被声称为明显的非路加用法。</w:t>
      </w:r>
    </w:p>
    <w:p w14:paraId="21627A21">
      <w:pPr>
        <w:widowControl w:val="0"/>
        <w:numPr>
          <w:ilvl w:val="0"/>
          <w:numId w:val="0"/>
        </w:numPr>
        <w:jc w:val="both"/>
        <w:rPr>
          <w:rFonts w:hint="eastAsia"/>
        </w:rPr>
      </w:pPr>
    </w:p>
    <w:p w14:paraId="4EDA8D89">
      <w:pPr>
        <w:widowControl w:val="0"/>
        <w:numPr>
          <w:ilvl w:val="0"/>
          <w:numId w:val="0"/>
        </w:numPr>
        <w:jc w:val="both"/>
        <w:rPr>
          <w:rFonts w:hint="eastAsia"/>
        </w:rPr>
      </w:pPr>
      <w:r>
        <w:rPr>
          <w:rFonts w:hint="eastAsia"/>
        </w:rPr>
        <w:t>©FJãH ¦6 *,&gt;4T$&lt;.27</w:t>
      </w:r>
    </w:p>
    <w:p w14:paraId="2DDC8B63">
      <w:pPr>
        <w:widowControl w:val="0"/>
        <w:numPr>
          <w:ilvl w:val="0"/>
          <w:numId w:val="0"/>
        </w:numPr>
        <w:jc w:val="both"/>
        <w:rPr>
          <w:rFonts w:hint="eastAsia"/>
        </w:rPr>
      </w:pPr>
      <w:r>
        <w:rPr>
          <w:rFonts w:hint="eastAsia"/>
        </w:rPr>
        <w:t>©FJãH ¦6 *,&gt;4T$&lt;（站在右边）。27</w:t>
      </w:r>
    </w:p>
    <w:p w14:paraId="61DB2AE0">
      <w:pPr>
        <w:widowControl w:val="0"/>
        <w:numPr>
          <w:ilvl w:val="0"/>
          <w:numId w:val="0"/>
        </w:numPr>
        <w:jc w:val="both"/>
        <w:rPr>
          <w:rFonts w:hint="eastAsia"/>
        </w:rPr>
      </w:pPr>
    </w:p>
    <w:p w14:paraId="5EF34F7B">
      <w:pPr>
        <w:widowControl w:val="0"/>
        <w:numPr>
          <w:ilvl w:val="0"/>
          <w:numId w:val="0"/>
        </w:numPr>
        <w:jc w:val="both"/>
        <w:rPr>
          <w:rFonts w:hint="eastAsia"/>
        </w:rPr>
      </w:pPr>
      <w:r>
        <w:rPr>
          <w:rFonts w:hint="eastAsia"/>
        </w:rPr>
        <w:t>¦6 *,&gt;4T$&lt; ÊFJV&lt;"4 occurs again in Acts 7:55, 56.</w:t>
      </w:r>
    </w:p>
    <w:p w14:paraId="4F448CAF">
      <w:pPr>
        <w:widowControl w:val="0"/>
        <w:numPr>
          <w:ilvl w:val="0"/>
          <w:numId w:val="0"/>
        </w:numPr>
        <w:jc w:val="both"/>
        <w:rPr>
          <w:rFonts w:hint="eastAsia"/>
        </w:rPr>
      </w:pPr>
      <w:r>
        <w:rPr>
          <w:rFonts w:hint="eastAsia"/>
        </w:rPr>
        <w:t>¦6 *,&gt;4T$&lt; ÊFJV&lt;"4（站在右边）在使徒行传7:55, 56再次出现。</w:t>
      </w:r>
    </w:p>
    <w:p w14:paraId="778B9B87">
      <w:pPr>
        <w:widowControl w:val="0"/>
        <w:numPr>
          <w:ilvl w:val="0"/>
          <w:numId w:val="0"/>
        </w:numPr>
        <w:jc w:val="both"/>
        <w:rPr>
          <w:rFonts w:hint="eastAsia"/>
        </w:rPr>
      </w:pPr>
    </w:p>
    <w:p w14:paraId="0BC704B3">
      <w:pPr>
        <w:widowControl w:val="0"/>
        <w:numPr>
          <w:ilvl w:val="0"/>
          <w:numId w:val="0"/>
        </w:numPr>
        <w:jc w:val="both"/>
        <w:rPr>
          <w:rFonts w:hint="eastAsia"/>
        </w:rPr>
      </w:pPr>
      <w:r>
        <w:rPr>
          <w:rFonts w:hint="eastAsia"/>
        </w:rPr>
        <w:t>But that Jesus should be seen standing on the right hand of God is very natural.</w:t>
      </w:r>
    </w:p>
    <w:p w14:paraId="4F8A27D8">
      <w:pPr>
        <w:widowControl w:val="0"/>
        <w:numPr>
          <w:ilvl w:val="0"/>
          <w:numId w:val="0"/>
        </w:numPr>
        <w:jc w:val="both"/>
        <w:rPr>
          <w:rFonts w:hint="eastAsia"/>
        </w:rPr>
      </w:pPr>
      <w:r>
        <w:rPr>
          <w:rFonts w:hint="eastAsia"/>
        </w:rPr>
        <w:t>但耶稣被看见站在上帝的右边，这是非常自然的。</w:t>
      </w:r>
    </w:p>
    <w:p w14:paraId="13CB72E6">
      <w:pPr>
        <w:widowControl w:val="0"/>
        <w:numPr>
          <w:ilvl w:val="0"/>
          <w:numId w:val="0"/>
        </w:numPr>
        <w:jc w:val="both"/>
        <w:rPr>
          <w:rFonts w:hint="eastAsia"/>
        </w:rPr>
      </w:pPr>
    </w:p>
    <w:p w14:paraId="68FA7798">
      <w:pPr>
        <w:widowControl w:val="0"/>
        <w:numPr>
          <w:ilvl w:val="0"/>
          <w:numId w:val="0"/>
        </w:numPr>
        <w:jc w:val="both"/>
        <w:rPr>
          <w:rFonts w:hint="eastAsia"/>
        </w:rPr>
      </w:pPr>
      <w:r>
        <w:rPr>
          <w:rFonts w:hint="eastAsia"/>
        </w:rPr>
        <w:t>The similarity of expression may simply be due to the similarity of the facts.</w:t>
      </w:r>
    </w:p>
    <w:p w14:paraId="1BF277A8">
      <w:pPr>
        <w:widowControl w:val="0"/>
        <w:numPr>
          <w:ilvl w:val="0"/>
          <w:numId w:val="0"/>
        </w:numPr>
        <w:jc w:val="both"/>
        <w:rPr>
          <w:rFonts w:hint="eastAsia"/>
        </w:rPr>
      </w:pPr>
      <w:r>
        <w:rPr>
          <w:rFonts w:hint="eastAsia"/>
        </w:rPr>
        <w:t>表达的相似性可能仅仅是由于事实的相似性。</w:t>
      </w:r>
    </w:p>
    <w:p w14:paraId="539CA156">
      <w:pPr>
        <w:widowControl w:val="0"/>
        <w:numPr>
          <w:ilvl w:val="0"/>
          <w:numId w:val="0"/>
        </w:numPr>
        <w:jc w:val="both"/>
        <w:rPr>
          <w:rFonts w:hint="eastAsia"/>
        </w:rPr>
      </w:pPr>
    </w:p>
    <w:p w14:paraId="27888C57">
      <w:pPr>
        <w:widowControl w:val="0"/>
        <w:numPr>
          <w:ilvl w:val="0"/>
          <w:numId w:val="0"/>
        </w:numPr>
        <w:jc w:val="both"/>
        <w:rPr>
          <w:rFonts w:hint="eastAsia"/>
        </w:rPr>
      </w:pPr>
      <w:r>
        <w:rPr>
          <w:rFonts w:hint="eastAsia"/>
        </w:rPr>
        <w:t>Verse 12. ¦BXB,F,&lt;.28</w:t>
      </w:r>
    </w:p>
    <w:p w14:paraId="1FDB6615">
      <w:pPr>
        <w:widowControl w:val="0"/>
        <w:numPr>
          <w:ilvl w:val="0"/>
          <w:numId w:val="0"/>
        </w:numPr>
        <w:jc w:val="both"/>
        <w:rPr>
          <w:rFonts w:hint="eastAsia"/>
        </w:rPr>
      </w:pPr>
      <w:r>
        <w:rPr>
          <w:rFonts w:hint="eastAsia"/>
        </w:rPr>
        <w:t>第12节。¦BXB,F,&lt;（看见）。28</w:t>
      </w:r>
    </w:p>
    <w:p w14:paraId="10D2C8C8">
      <w:pPr>
        <w:widowControl w:val="0"/>
        <w:numPr>
          <w:ilvl w:val="0"/>
          <w:numId w:val="0"/>
        </w:numPr>
        <w:jc w:val="both"/>
        <w:rPr>
          <w:rFonts w:hint="eastAsia"/>
        </w:rPr>
      </w:pPr>
    </w:p>
    <w:p w14:paraId="2E52FA65">
      <w:pPr>
        <w:widowControl w:val="0"/>
        <w:numPr>
          <w:ilvl w:val="0"/>
          <w:numId w:val="0"/>
        </w:numPr>
        <w:jc w:val="both"/>
        <w:rPr>
          <w:rFonts w:hint="eastAsia"/>
        </w:rPr>
      </w:pPr>
      <w:r>
        <w:rPr>
          <w:rFonts w:hint="eastAsia"/>
        </w:rPr>
        <w:t>¦B4B\BJ,4&lt; for the beginning of unusual states occurs once )here( in Lk. 1–2, once in Acts,29 and perhaps once in the Apocalypse.30</w:t>
      </w:r>
    </w:p>
    <w:p w14:paraId="7EA3268C">
      <w:pPr>
        <w:widowControl w:val="0"/>
        <w:numPr>
          <w:ilvl w:val="0"/>
          <w:numId w:val="0"/>
        </w:numPr>
        <w:jc w:val="both"/>
        <w:rPr>
          <w:rFonts w:hint="eastAsia"/>
        </w:rPr>
      </w:pPr>
      <w:r>
        <w:rPr>
          <w:rFonts w:hint="eastAsia"/>
        </w:rPr>
        <w:t>¦B4B\BJ,4&lt;（临到）用于表示不寻常状态的开始，在路加福音1-2章出现一次（此处），在使徒行传一次，29可能在启示录一次。30</w:t>
      </w:r>
    </w:p>
    <w:p w14:paraId="41EFE6FD">
      <w:pPr>
        <w:widowControl w:val="0"/>
        <w:numPr>
          <w:ilvl w:val="0"/>
          <w:numId w:val="0"/>
        </w:numPr>
        <w:jc w:val="both"/>
        <w:rPr>
          <w:rFonts w:hint="eastAsia"/>
        </w:rPr>
      </w:pPr>
    </w:p>
    <w:p w14:paraId="47621361">
      <w:pPr>
        <w:widowControl w:val="0"/>
        <w:numPr>
          <w:ilvl w:val="0"/>
          <w:numId w:val="0"/>
        </w:numPr>
        <w:jc w:val="both"/>
        <w:rPr>
          <w:rFonts w:hint="eastAsia"/>
        </w:rPr>
      </w:pPr>
      <w:r>
        <w:rPr>
          <w:rFonts w:hint="eastAsia"/>
        </w:rPr>
        <w:t>In Acts 19:17, as in Lk. 1:12, N`$@H is the subject; but the same /pg. 219/ is true of Rev. 11:11.31</w:t>
      </w:r>
    </w:p>
    <w:p w14:paraId="3684F0D1">
      <w:pPr>
        <w:widowControl w:val="0"/>
        <w:numPr>
          <w:ilvl w:val="0"/>
          <w:numId w:val="0"/>
        </w:numPr>
        <w:jc w:val="both"/>
        <w:rPr>
          <w:rFonts w:hint="eastAsia"/>
        </w:rPr>
      </w:pPr>
      <w:r>
        <w:rPr>
          <w:rFonts w:hint="eastAsia"/>
        </w:rPr>
        <w:t>在使徒行传19:17中，如同在路加福音1:12中一样，N`$@H（惧怕）是主语；但同样的情况也适用于/第219页/启示录11:11。31</w:t>
      </w:r>
    </w:p>
    <w:p w14:paraId="59B78FFB">
      <w:pPr>
        <w:widowControl w:val="0"/>
        <w:numPr>
          <w:ilvl w:val="0"/>
          <w:numId w:val="0"/>
        </w:numPr>
        <w:jc w:val="both"/>
        <w:rPr>
          <w:rFonts w:hint="eastAsia"/>
        </w:rPr>
      </w:pPr>
    </w:p>
    <w:p w14:paraId="6353AE68">
      <w:pPr>
        <w:widowControl w:val="0"/>
        <w:numPr>
          <w:ilvl w:val="0"/>
          <w:numId w:val="0"/>
        </w:numPr>
        <w:jc w:val="both"/>
        <w:rPr>
          <w:rFonts w:hint="eastAsia"/>
        </w:rPr>
      </w:pPr>
      <w:r>
        <w:rPr>
          <w:rFonts w:hint="eastAsia"/>
        </w:rPr>
        <w:t>In the Septuagint, this use of ¦B4B\BJ,4&lt; is not uncommon, and the subject is almost always N`$@H or some other word expressing fear.</w:t>
      </w:r>
    </w:p>
    <w:p w14:paraId="6A76AC8B">
      <w:pPr>
        <w:widowControl w:val="0"/>
        <w:numPr>
          <w:ilvl w:val="0"/>
          <w:numId w:val="0"/>
        </w:numPr>
        <w:jc w:val="both"/>
        <w:rPr>
          <w:rFonts w:hint="eastAsia"/>
        </w:rPr>
      </w:pPr>
      <w:r>
        <w:rPr>
          <w:rFonts w:hint="eastAsia"/>
        </w:rPr>
        <w:t>在七十士译本中，¦B4B\BJ,4&lt;（临到）的这种用法并不少见，主语几乎总是N`$@H（惧怕）或其他表示惧怕的词。</w:t>
      </w:r>
    </w:p>
    <w:p w14:paraId="5B6874B9">
      <w:pPr>
        <w:widowControl w:val="0"/>
        <w:numPr>
          <w:ilvl w:val="0"/>
          <w:numId w:val="0"/>
        </w:numPr>
        <w:jc w:val="both"/>
        <w:rPr>
          <w:rFonts w:hint="eastAsia"/>
        </w:rPr>
      </w:pPr>
    </w:p>
    <w:p w14:paraId="7BC96179">
      <w:pPr>
        <w:widowControl w:val="0"/>
        <w:numPr>
          <w:ilvl w:val="0"/>
          <w:numId w:val="0"/>
        </w:numPr>
        <w:jc w:val="both"/>
        <w:rPr>
          <w:rFonts w:hint="eastAsia"/>
        </w:rPr>
      </w:pPr>
      <w:r>
        <w:rPr>
          <w:rFonts w:hint="eastAsia"/>
        </w:rPr>
        <w:t>There is no argument whatever for Lucan authorship.</w:t>
      </w:r>
    </w:p>
    <w:p w14:paraId="2BEDA7F5">
      <w:pPr>
        <w:widowControl w:val="0"/>
        <w:numPr>
          <w:ilvl w:val="0"/>
          <w:numId w:val="0"/>
        </w:numPr>
        <w:jc w:val="both"/>
        <w:rPr>
          <w:rFonts w:hint="eastAsia"/>
        </w:rPr>
      </w:pPr>
      <w:r>
        <w:rPr>
          <w:rFonts w:hint="eastAsia"/>
        </w:rPr>
        <w:t>没有任何支持路加作者身份的论据。</w:t>
      </w:r>
    </w:p>
    <w:p w14:paraId="018B3EB6">
      <w:pPr>
        <w:widowControl w:val="0"/>
        <w:numPr>
          <w:ilvl w:val="0"/>
          <w:numId w:val="0"/>
        </w:numPr>
        <w:jc w:val="both"/>
        <w:rPr>
          <w:rFonts w:hint="eastAsia"/>
        </w:rPr>
      </w:pPr>
    </w:p>
    <w:p w14:paraId="4CCE0112">
      <w:pPr>
        <w:widowControl w:val="0"/>
        <w:numPr>
          <w:ilvl w:val="0"/>
          <w:numId w:val="0"/>
        </w:numPr>
        <w:jc w:val="both"/>
        <w:rPr>
          <w:rFonts w:hint="eastAsia"/>
        </w:rPr>
      </w:pPr>
      <w:r>
        <w:rPr>
          <w:rFonts w:hint="eastAsia"/>
        </w:rPr>
        <w:t>¦B4B\BJ,4&lt; ¦B\, according to Harnack, occurs only in the Lucan writings.</w:t>
      </w:r>
    </w:p>
    <w:p w14:paraId="4C2F3895">
      <w:pPr>
        <w:widowControl w:val="0"/>
        <w:numPr>
          <w:ilvl w:val="0"/>
          <w:numId w:val="0"/>
        </w:numPr>
        <w:jc w:val="both"/>
        <w:rPr>
          <w:rFonts w:hint="eastAsia"/>
        </w:rPr>
      </w:pPr>
      <w:r>
        <w:rPr>
          <w:rFonts w:hint="eastAsia"/>
        </w:rPr>
        <w:t>根据哈纳克的说法，¦B4B\BJ,4&lt; ¦B\（临到…）只在路加的著作中出现。</w:t>
      </w:r>
    </w:p>
    <w:p w14:paraId="2D0583B3">
      <w:pPr>
        <w:widowControl w:val="0"/>
        <w:numPr>
          <w:ilvl w:val="0"/>
          <w:numId w:val="0"/>
        </w:numPr>
        <w:jc w:val="both"/>
        <w:rPr>
          <w:rFonts w:hint="eastAsia"/>
        </w:rPr>
      </w:pPr>
    </w:p>
    <w:p w14:paraId="39939A8D">
      <w:pPr>
        <w:widowControl w:val="0"/>
        <w:numPr>
          <w:ilvl w:val="0"/>
          <w:numId w:val="0"/>
        </w:numPr>
        <w:jc w:val="both"/>
        <w:rPr>
          <w:rFonts w:hint="eastAsia"/>
        </w:rPr>
      </w:pPr>
      <w:r>
        <w:rPr>
          <w:rFonts w:hint="eastAsia"/>
        </w:rPr>
        <w:t>But he has apparently overlooked Rom. 15:3 )citation(, and in Rev. 11:11 and Jno. 13:25 ,B,B,F,&lt; ,B4 is strongly attested.</w:t>
      </w:r>
    </w:p>
    <w:p w14:paraId="2E71A0DF">
      <w:pPr>
        <w:widowControl w:val="0"/>
        <w:numPr>
          <w:ilvl w:val="0"/>
          <w:numId w:val="0"/>
        </w:numPr>
        <w:jc w:val="both"/>
        <w:rPr>
          <w:rFonts w:hint="eastAsia"/>
        </w:rPr>
      </w:pPr>
      <w:r>
        <w:rPr>
          <w:rFonts w:hint="eastAsia"/>
        </w:rPr>
        <w:t>但他显然忽略了罗马书15:3（引文），并且在启示录11:11和约翰福音13:25中，,B,B,F,&lt; ,B4（临到…）得到有力证实。</w:t>
      </w:r>
    </w:p>
    <w:p w14:paraId="3B6874EB">
      <w:pPr>
        <w:widowControl w:val="0"/>
        <w:numPr>
          <w:ilvl w:val="0"/>
          <w:numId w:val="0"/>
        </w:numPr>
        <w:jc w:val="both"/>
        <w:rPr>
          <w:rFonts w:hint="eastAsia"/>
        </w:rPr>
      </w:pPr>
    </w:p>
    <w:p w14:paraId="41A04024">
      <w:pPr>
        <w:widowControl w:val="0"/>
        <w:numPr>
          <w:ilvl w:val="0"/>
          <w:numId w:val="0"/>
        </w:numPr>
        <w:jc w:val="both"/>
        <w:rPr>
          <w:rFonts w:hint="eastAsia"/>
        </w:rPr>
      </w:pPr>
      <w:r>
        <w:rPr>
          <w:rFonts w:hint="eastAsia"/>
        </w:rPr>
        <w:t>In the Septuagint, ¦B\ after ¦B4B\BJ,4&lt; is quite the regular thing.</w:t>
      </w:r>
    </w:p>
    <w:p w14:paraId="1B471D28">
      <w:pPr>
        <w:widowControl w:val="0"/>
        <w:numPr>
          <w:ilvl w:val="0"/>
          <w:numId w:val="0"/>
        </w:numPr>
        <w:jc w:val="both"/>
        <w:rPr>
          <w:rFonts w:hint="eastAsia"/>
        </w:rPr>
      </w:pPr>
      <w:r>
        <w:rPr>
          <w:rFonts w:hint="eastAsia"/>
        </w:rPr>
        <w:t>在七十士译本中，¦B\（到）跟在¦B4B\BJ,4&lt;（临到）之后是相当常规的。</w:t>
      </w:r>
    </w:p>
    <w:p w14:paraId="2F0C740E">
      <w:pPr>
        <w:widowControl w:val="0"/>
        <w:numPr>
          <w:ilvl w:val="0"/>
          <w:numId w:val="0"/>
        </w:numPr>
        <w:jc w:val="both"/>
        <w:rPr>
          <w:rFonts w:hint="eastAsia"/>
        </w:rPr>
      </w:pPr>
    </w:p>
    <w:p w14:paraId="5974BD87">
      <w:pPr>
        <w:widowControl w:val="0"/>
        <w:numPr>
          <w:ilvl w:val="0"/>
          <w:numId w:val="0"/>
        </w:numPr>
        <w:jc w:val="both"/>
        <w:rPr>
          <w:rFonts w:hint="eastAsia"/>
        </w:rPr>
      </w:pPr>
      <w:r>
        <w:rPr>
          <w:rFonts w:hint="eastAsia"/>
        </w:rPr>
        <w:t>Verse 13. ,Æ$B,&lt;…BDÎH "ÛJ`&lt;.32</w:t>
      </w:r>
    </w:p>
    <w:p w14:paraId="7B1DD929">
      <w:pPr>
        <w:widowControl w:val="0"/>
        <w:numPr>
          <w:ilvl w:val="0"/>
          <w:numId w:val="0"/>
        </w:numPr>
        <w:jc w:val="both"/>
        <w:rPr>
          <w:rFonts w:hint="eastAsia"/>
        </w:rPr>
      </w:pPr>
      <w:r>
        <w:rPr>
          <w:rFonts w:hint="eastAsia"/>
        </w:rPr>
        <w:t>第13节。 ,Æ$B,&lt;…BDÎH "ÛJ`&lt;.（对他说）。32</w:t>
      </w:r>
    </w:p>
    <w:p w14:paraId="293A568C">
      <w:pPr>
        <w:widowControl w:val="0"/>
        <w:numPr>
          <w:ilvl w:val="0"/>
          <w:numId w:val="0"/>
        </w:numPr>
        <w:jc w:val="both"/>
        <w:rPr>
          <w:rFonts w:hint="eastAsia"/>
        </w:rPr>
      </w:pPr>
    </w:p>
    <w:p w14:paraId="6B8A54E9">
      <w:pPr>
        <w:widowControl w:val="0"/>
        <w:numPr>
          <w:ilvl w:val="0"/>
          <w:numId w:val="0"/>
        </w:numPr>
        <w:jc w:val="both"/>
        <w:rPr>
          <w:rFonts w:hint="eastAsia"/>
        </w:rPr>
      </w:pPr>
      <w:r>
        <w:rPr>
          <w:rFonts w:hint="eastAsia"/>
        </w:rPr>
        <w:t>Statistics of the use of BD`H with the accusative and of the dative after the chief verbs of saying are as follows:33</w:t>
      </w:r>
    </w:p>
    <w:p w14:paraId="1286DC11">
      <w:pPr>
        <w:widowControl w:val="0"/>
        <w:numPr>
          <w:ilvl w:val="0"/>
          <w:numId w:val="0"/>
        </w:numPr>
        <w:jc w:val="both"/>
        <w:rPr>
          <w:rFonts w:hint="eastAsia"/>
        </w:rPr>
      </w:pPr>
      <w:r>
        <w:rPr>
          <w:rFonts w:hint="eastAsia"/>
        </w:rPr>
        <w:t>主要动词后跟BD`H（向）与宾格和与格连用的统计数据如下：33</w:t>
      </w:r>
    </w:p>
    <w:p w14:paraId="3D0DF646">
      <w:pPr>
        <w:widowControl w:val="0"/>
        <w:numPr>
          <w:ilvl w:val="0"/>
          <w:numId w:val="0"/>
        </w:numPr>
        <w:jc w:val="both"/>
        <w:rPr>
          <w:rFonts w:hint="eastAsia"/>
        </w:rPr>
      </w:pPr>
    </w:p>
    <w:p w14:paraId="75DC1B49">
      <w:pPr>
        <w:widowControl w:val="0"/>
        <w:numPr>
          <w:ilvl w:val="0"/>
          <w:numId w:val="0"/>
        </w:numPr>
        <w:jc w:val="both"/>
        <w:rPr>
          <w:rFonts w:hint="eastAsia"/>
        </w:rPr>
      </w:pPr>
      <w:r>
        <w:rPr>
          <w:rFonts w:hint="eastAsia"/>
        </w:rPr>
        <w:t>In Lk. 1–2: ,Æ$B@&lt; BD`H 7 ,Æ$B@&lt; c. dat. 4 8X(T BD`H 0 8X(T c. dat. 0 ¦DT$ etc. BD`H 0 ¦DT$ etc. c. dat. 0 8"8XT BD`H 5 8"8XT c. dat. 5</w:t>
      </w:r>
    </w:p>
    <w:p w14:paraId="1E13AE7B">
      <w:pPr>
        <w:widowControl w:val="0"/>
        <w:numPr>
          <w:ilvl w:val="0"/>
          <w:numId w:val="0"/>
        </w:numPr>
        <w:jc w:val="both"/>
        <w:rPr>
          <w:rFonts w:hint="eastAsia"/>
        </w:rPr>
      </w:pPr>
      <w:r>
        <w:rPr>
          <w:rFonts w:hint="eastAsia"/>
        </w:rPr>
        <w:t>在路加福音1-2章：,Æ$B@&lt; BD`H（对…说）7次，,Æ$B@&lt;与与格连用4次，8X(T BD`H（说）0次，8X(T与与格连用0次，¦DT$等BD`H（说）0次，¦DT$等与与格连用0次，8"8XT BD`H（讲）5次，8"8XT与与格连用5次。</w:t>
      </w:r>
    </w:p>
    <w:p w14:paraId="6FCC6439">
      <w:pPr>
        <w:widowControl w:val="0"/>
        <w:numPr>
          <w:ilvl w:val="0"/>
          <w:numId w:val="0"/>
        </w:numPr>
        <w:jc w:val="both"/>
        <w:rPr>
          <w:rFonts w:hint="eastAsia"/>
        </w:rPr>
      </w:pPr>
    </w:p>
    <w:p w14:paraId="351909F2">
      <w:pPr>
        <w:widowControl w:val="0"/>
        <w:numPr>
          <w:ilvl w:val="0"/>
          <w:numId w:val="0"/>
        </w:numPr>
        <w:jc w:val="both"/>
        <w:rPr>
          <w:rFonts w:hint="eastAsia"/>
        </w:rPr>
      </w:pPr>
      <w:r>
        <w:rPr>
          <w:rFonts w:hint="eastAsia"/>
        </w:rPr>
        <w:t>In the rest of Luke: about about ,Æ$B@&lt; BD`H 65 ,Æ$B@&lt; c. dat. 96 8X(T BD`H 12 8X(T c. dat. 76 ¦DT$ etc. BD`H 0 ¦DT$ etc. c. dat. 11 8"8XT BD`H 1 8"8XT c. dat. 3</w:t>
      </w:r>
    </w:p>
    <w:p w14:paraId="612E4980">
      <w:pPr>
        <w:widowControl w:val="0"/>
        <w:numPr>
          <w:ilvl w:val="0"/>
          <w:numId w:val="0"/>
        </w:numPr>
        <w:jc w:val="both"/>
        <w:rPr>
          <w:rFonts w:hint="eastAsia"/>
        </w:rPr>
      </w:pPr>
      <w:r>
        <w:rPr>
          <w:rFonts w:hint="eastAsia"/>
        </w:rPr>
        <w:t>在路加福音其余部分：约,Æ$B@&lt; BD`H（对…说）65次，约,Æ$B@&lt;与与格连用96次，8X(T BD`H（说）12次，8X(T与与格连用76次，¦DT$等BD`H（说）0次，¦DT$等与与格连用11次，8"8XT BD`H（讲）1次，8"8XT与与格连用3次。</w:t>
      </w:r>
    </w:p>
    <w:p w14:paraId="5F37E16C">
      <w:pPr>
        <w:widowControl w:val="0"/>
        <w:numPr>
          <w:ilvl w:val="0"/>
          <w:numId w:val="0"/>
        </w:numPr>
        <w:jc w:val="both"/>
        <w:rPr>
          <w:rFonts w:hint="eastAsia"/>
        </w:rPr>
      </w:pPr>
    </w:p>
    <w:p w14:paraId="43426B3E">
      <w:pPr>
        <w:widowControl w:val="0"/>
        <w:numPr>
          <w:ilvl w:val="0"/>
          <w:numId w:val="0"/>
        </w:numPr>
        <w:jc w:val="both"/>
        <w:rPr>
          <w:rFonts w:hint="eastAsia"/>
        </w:rPr>
      </w:pPr>
      <w:r>
        <w:rPr>
          <w:rFonts w:hint="eastAsia"/>
        </w:rPr>
        <w:t>In Acts: about about ,Æ$B@&lt; BD`H 24 ,Æ$B@&lt; c. dat. 17 8X(T BD`H 7 8X(T c. dat. 12 ¦DT$ etc. BD`H 0 ¦DT$ etc. c. dat. 0 8"8XT BD`H 8 8"8XT c. dat. 17</w:t>
      </w:r>
    </w:p>
    <w:p w14:paraId="2204F577">
      <w:pPr>
        <w:widowControl w:val="0"/>
        <w:numPr>
          <w:ilvl w:val="0"/>
          <w:numId w:val="0"/>
        </w:numPr>
        <w:jc w:val="both"/>
        <w:rPr>
          <w:rFonts w:hint="eastAsia"/>
        </w:rPr>
      </w:pPr>
      <w:r>
        <w:rPr>
          <w:rFonts w:hint="eastAsia"/>
        </w:rPr>
        <w:t>在使徒行传中：约,Æ$B@&lt; BD`H（对…说）24次，约,Æ$B@&lt;与与格连用17次，8X(T BD`H（说）7次，8X(T与与格连用12次，¦DT$等BD`H（说）0次，¦DT$等与与格连用0次，8"8XT BD`H（讲）8次，8"8XT与与格连用17次。</w:t>
      </w:r>
    </w:p>
    <w:p w14:paraId="75D73FF0">
      <w:pPr>
        <w:widowControl w:val="0"/>
        <w:numPr>
          <w:ilvl w:val="0"/>
          <w:numId w:val="0"/>
        </w:numPr>
        <w:jc w:val="both"/>
        <w:rPr>
          <w:rFonts w:hint="eastAsia"/>
        </w:rPr>
      </w:pPr>
    </w:p>
    <w:p w14:paraId="08AEE75B">
      <w:pPr>
        <w:widowControl w:val="0"/>
        <w:numPr>
          <w:ilvl w:val="0"/>
          <w:numId w:val="0"/>
        </w:numPr>
        <w:jc w:val="both"/>
        <w:rPr>
          <w:rFonts w:hint="eastAsia"/>
        </w:rPr>
      </w:pPr>
      <w:r>
        <w:rPr>
          <w:rFonts w:hint="eastAsia"/>
        </w:rPr>
        <w:t>/pg. 220/</w:t>
      </w:r>
    </w:p>
    <w:p w14:paraId="7DBCDAD5">
      <w:pPr>
        <w:widowControl w:val="0"/>
        <w:numPr>
          <w:ilvl w:val="0"/>
          <w:numId w:val="0"/>
        </w:numPr>
        <w:jc w:val="both"/>
        <w:rPr>
          <w:rFonts w:hint="eastAsia"/>
        </w:rPr>
      </w:pPr>
      <w:r>
        <w:rPr>
          <w:rFonts w:hint="eastAsia"/>
        </w:rPr>
        <w:t>/第220页/</w:t>
      </w:r>
    </w:p>
    <w:p w14:paraId="39526351">
      <w:pPr>
        <w:widowControl w:val="0"/>
        <w:numPr>
          <w:ilvl w:val="0"/>
          <w:numId w:val="0"/>
        </w:numPr>
        <w:jc w:val="both"/>
        <w:rPr>
          <w:rFonts w:hint="eastAsia"/>
        </w:rPr>
      </w:pPr>
    </w:p>
    <w:p w14:paraId="12D1FEB7">
      <w:pPr>
        <w:widowControl w:val="0"/>
        <w:numPr>
          <w:ilvl w:val="0"/>
          <w:numId w:val="0"/>
        </w:numPr>
        <w:jc w:val="both"/>
        <w:rPr>
          <w:rFonts w:hint="eastAsia"/>
        </w:rPr>
      </w:pPr>
      <w:r>
        <w:rPr>
          <w:rFonts w:hint="eastAsia"/>
        </w:rPr>
        <w:t>In Matthew: about about ,Æ$B@&lt; BD`H 1? ,Æ$B@&lt; c. dat. 98 8X(T BD`H 0 8X(T c. dat. 130 ¦DT$ etc. BD`H 0 ¦DT$ etc. c. dat. 12 8"8XT BD`H 0 8"8XT c. dat. 13</w:t>
      </w:r>
    </w:p>
    <w:p w14:paraId="1BC8F585">
      <w:pPr>
        <w:widowControl w:val="0"/>
        <w:numPr>
          <w:ilvl w:val="0"/>
          <w:numId w:val="0"/>
        </w:numPr>
        <w:jc w:val="both"/>
        <w:rPr>
          <w:rFonts w:hint="eastAsia"/>
        </w:rPr>
      </w:pPr>
      <w:r>
        <w:rPr>
          <w:rFonts w:hint="eastAsia"/>
        </w:rPr>
        <w:t>在马太福音中：约,Æ$B@&lt; BD`H（对…说）1次？，约,Æ$B@&lt;与与格连用98次，8X(T BD`H（说）0次，8X(T与与格连用130次，¦DT$等BD`H（说）0次，¦DT$等与与格连用12次，8"8XT BD`H（讲）0次，8"8XT与与格连用13次。</w:t>
      </w:r>
    </w:p>
    <w:p w14:paraId="364E0FAF">
      <w:pPr>
        <w:widowControl w:val="0"/>
        <w:numPr>
          <w:ilvl w:val="0"/>
          <w:numId w:val="0"/>
        </w:numPr>
        <w:jc w:val="both"/>
        <w:rPr>
          <w:rFonts w:hint="eastAsia"/>
        </w:rPr>
      </w:pPr>
    </w:p>
    <w:p w14:paraId="0FC9E017">
      <w:pPr>
        <w:widowControl w:val="0"/>
        <w:numPr>
          <w:ilvl w:val="0"/>
          <w:numId w:val="0"/>
        </w:numPr>
        <w:jc w:val="both"/>
        <w:rPr>
          <w:rFonts w:hint="eastAsia"/>
        </w:rPr>
      </w:pPr>
      <w:r>
        <w:rPr>
          <w:rFonts w:hint="eastAsia"/>
        </w:rPr>
        <w:t>In Mark: about about ,Æ$B@&lt; BD`H 1 ,Æ$B@&lt; c. dat. 58 8X(T BD`H 3 8X(T c. dat. 109 ¦DT$ etc. BD`H 0 ¦DT$ etc. c. dat. 1 8"8XT BD`H 0 8"8XT c. dat. 4</w:t>
      </w:r>
    </w:p>
    <w:p w14:paraId="79342B45">
      <w:pPr>
        <w:widowControl w:val="0"/>
        <w:numPr>
          <w:ilvl w:val="0"/>
          <w:numId w:val="0"/>
        </w:numPr>
        <w:jc w:val="both"/>
        <w:rPr>
          <w:rFonts w:hint="eastAsia"/>
        </w:rPr>
      </w:pPr>
      <w:r>
        <w:rPr>
          <w:rFonts w:hint="eastAsia"/>
        </w:rPr>
        <w:t>在马可福音中：约,Æ$B@&lt; BD`H（对…说）1次，约,Æ$B@&lt;与与格连用58次，8X(T BD`H（说）3次，8X(T与与格连用109次，¦DT$等BD`H（说）0次，¦DT$等与与格连用1次，8"8XT BD`H（讲）0次，8"8XT与与格连用4次。</w:t>
      </w:r>
    </w:p>
    <w:p w14:paraId="70793772">
      <w:pPr>
        <w:widowControl w:val="0"/>
        <w:numPr>
          <w:ilvl w:val="0"/>
          <w:numId w:val="0"/>
        </w:numPr>
        <w:jc w:val="both"/>
        <w:rPr>
          <w:rFonts w:hint="eastAsia"/>
        </w:rPr>
      </w:pPr>
    </w:p>
    <w:p w14:paraId="04E7AC3A">
      <w:pPr>
        <w:widowControl w:val="0"/>
        <w:numPr>
          <w:ilvl w:val="0"/>
          <w:numId w:val="0"/>
        </w:numPr>
        <w:jc w:val="both"/>
        <w:rPr>
          <w:rFonts w:hint="eastAsia"/>
        </w:rPr>
      </w:pPr>
      <w:r>
        <w:rPr>
          <w:rFonts w:hint="eastAsia"/>
        </w:rPr>
        <w:t>In John: about about ,Æ$B@&lt; BD`H 9 ,Æ$B@&lt; c. dat. 114 8X(T BD`H 7 8X(T c. dat. 149 ¦DT$ etc. BD`H 0 ¦DT$ etc. c. dat. 3 8"8XT BD`H 0 8"8XT c. dat. 19</w:t>
      </w:r>
    </w:p>
    <w:p w14:paraId="37CBF731">
      <w:pPr>
        <w:widowControl w:val="0"/>
        <w:numPr>
          <w:ilvl w:val="0"/>
          <w:numId w:val="0"/>
        </w:numPr>
        <w:jc w:val="both"/>
        <w:rPr>
          <w:rFonts w:hint="eastAsia"/>
        </w:rPr>
      </w:pPr>
      <w:r>
        <w:rPr>
          <w:rFonts w:hint="eastAsia"/>
        </w:rPr>
        <w:t>在约翰福音中：约,Æ$B@&lt; BD`H（对…说）9次，约,Æ$B@&lt;与与格连用114次，8X(T BD`H（说）7次，8X(T与与格连用149次，¦DT$等BD`H（说）0次，¦DT$等与与格连用3次，8"8XT BD`H（讲）0次，8"8XT与与格连用19次。</w:t>
      </w:r>
    </w:p>
    <w:p w14:paraId="17BDFBCE">
      <w:pPr>
        <w:widowControl w:val="0"/>
        <w:numPr>
          <w:ilvl w:val="0"/>
          <w:numId w:val="0"/>
        </w:numPr>
        <w:jc w:val="both"/>
        <w:rPr>
          <w:rFonts w:hint="eastAsia"/>
        </w:rPr>
      </w:pPr>
    </w:p>
    <w:p w14:paraId="10965BEC">
      <w:pPr>
        <w:widowControl w:val="0"/>
        <w:numPr>
          <w:ilvl w:val="0"/>
          <w:numId w:val="0"/>
        </w:numPr>
        <w:jc w:val="both"/>
        <w:rPr>
          <w:rFonts w:hint="eastAsia"/>
        </w:rPr>
      </w:pPr>
      <w:r>
        <w:rPr>
          <w:rFonts w:hint="eastAsia"/>
        </w:rPr>
        <w:t>In Paul: about about ,Æ$B@&lt; BD`H 0 ,Æ$B@&lt; c. dat. 5 8X(T BD`H 1? 8X(T c. dat. 14 ¦DT$ etc. BD`H 0 ¦DT$ etc. c. dat. 5 8"8XT BD`H 1 8"8XT c. dat. 12</w:t>
      </w:r>
    </w:p>
    <w:p w14:paraId="0278CDC6">
      <w:pPr>
        <w:widowControl w:val="0"/>
        <w:numPr>
          <w:ilvl w:val="0"/>
          <w:numId w:val="0"/>
        </w:numPr>
        <w:jc w:val="both"/>
        <w:rPr>
          <w:rFonts w:hint="eastAsia"/>
        </w:rPr>
      </w:pPr>
      <w:r>
        <w:rPr>
          <w:rFonts w:hint="eastAsia"/>
        </w:rPr>
        <w:t>在保罗书信中：约,Æ$B@&lt; BD`H（对…说）0次，约,Æ$B@&lt;与与格连用5次，8X(T BD`H（说）1次？，8X(T与与格连用14次，¦DT$等BD`H（说）0次，¦DT$等与与格连用5次，8"8XT BD`H（讲）1次，8"8XT与与格连用12次。</w:t>
      </w:r>
    </w:p>
    <w:p w14:paraId="51940E12">
      <w:pPr>
        <w:widowControl w:val="0"/>
        <w:numPr>
          <w:ilvl w:val="0"/>
          <w:numId w:val="0"/>
        </w:numPr>
        <w:jc w:val="both"/>
        <w:rPr>
          <w:rFonts w:hint="eastAsia"/>
        </w:rPr>
      </w:pPr>
    </w:p>
    <w:p w14:paraId="40A8E32D">
      <w:pPr>
        <w:widowControl w:val="0"/>
        <w:numPr>
          <w:ilvl w:val="0"/>
          <w:numId w:val="0"/>
        </w:numPr>
        <w:jc w:val="both"/>
        <w:rPr>
          <w:rFonts w:hint="eastAsia"/>
        </w:rPr>
      </w:pPr>
      <w:r>
        <w:rPr>
          <w:rFonts w:hint="eastAsia"/>
        </w:rPr>
        <w:t>In Hebrews: ,Æ$B@&lt; BD`H 0 ,Æ$B@&lt; c. dat. 0 8X(T BD`H 2 8X(T c. dat. 0 ¦DT$ etc. BD`H 1 ¦DT$ etc. c. dat. 0 8"8XT BD`H 2 8"8XT c. dat. 3</w:t>
      </w:r>
    </w:p>
    <w:p w14:paraId="0BAF444A">
      <w:pPr>
        <w:widowControl w:val="0"/>
        <w:numPr>
          <w:ilvl w:val="0"/>
          <w:numId w:val="0"/>
        </w:numPr>
        <w:jc w:val="both"/>
        <w:rPr>
          <w:rFonts w:hint="eastAsia"/>
        </w:rPr>
      </w:pPr>
      <w:r>
        <w:rPr>
          <w:rFonts w:hint="eastAsia"/>
        </w:rPr>
        <w:t>在希伯来书中：,Æ$B@&lt; BD`H（对…说）0次，,Æ$B@&lt;与与格连用0次，8X(T BD`H（说）2次，8X(T与与格连用0次，¦DT$等BD`H（说）1次，¦DT$等与与格连用0次，8"8XT BD`H（讲）2次，8"8XT与与格连用3次。</w:t>
      </w:r>
    </w:p>
    <w:p w14:paraId="3EBA7CB8">
      <w:pPr>
        <w:widowControl w:val="0"/>
        <w:numPr>
          <w:ilvl w:val="0"/>
          <w:numId w:val="0"/>
        </w:numPr>
        <w:jc w:val="both"/>
        <w:rPr>
          <w:rFonts w:hint="eastAsia"/>
        </w:rPr>
      </w:pPr>
    </w:p>
    <w:p w14:paraId="3CA9A40D">
      <w:pPr>
        <w:widowControl w:val="0"/>
        <w:numPr>
          <w:ilvl w:val="0"/>
          <w:numId w:val="0"/>
        </w:numPr>
        <w:jc w:val="both"/>
        <w:rPr>
          <w:rFonts w:hint="eastAsia"/>
        </w:rPr>
      </w:pPr>
      <w:r>
        <w:rPr>
          <w:rFonts w:hint="eastAsia"/>
        </w:rPr>
        <w:t>In the Catholic Epistles: ,Æ$B@&lt; BD`H 0 ,Æ$B@&lt; c. dat. 1 8X(T BD`H 0 8X(T c. dat. 3 ¦DT$ etc. BD`H 0 ¦DT$ etc. c. dat. 0 8"8XT BD`H 0 8"8XT c. dat. 0</w:t>
      </w:r>
    </w:p>
    <w:p w14:paraId="732825EA">
      <w:pPr>
        <w:widowControl w:val="0"/>
        <w:numPr>
          <w:ilvl w:val="0"/>
          <w:numId w:val="0"/>
        </w:numPr>
        <w:jc w:val="both"/>
        <w:rPr>
          <w:rFonts w:hint="eastAsia"/>
        </w:rPr>
      </w:pPr>
      <w:r>
        <w:rPr>
          <w:rFonts w:hint="eastAsia"/>
        </w:rPr>
        <w:t>在大公书信中：,Æ$B@&lt; BD`H（对…说）0次，,Æ$B@&lt;与与格连用1次，8X(T BD`H（说）0次，8X(T与与格连用3次，¦DT$等BD`H（说）0次，¦DT$等与与格连用0次，8"8XT BD`H（讲）0次，8"8XT与与格连用0次。</w:t>
      </w:r>
    </w:p>
    <w:p w14:paraId="28650C6C">
      <w:pPr>
        <w:widowControl w:val="0"/>
        <w:numPr>
          <w:ilvl w:val="0"/>
          <w:numId w:val="0"/>
        </w:numPr>
        <w:jc w:val="both"/>
        <w:rPr>
          <w:rFonts w:hint="eastAsia"/>
        </w:rPr>
      </w:pPr>
    </w:p>
    <w:p w14:paraId="4E84CA03">
      <w:pPr>
        <w:widowControl w:val="0"/>
        <w:numPr>
          <w:ilvl w:val="0"/>
          <w:numId w:val="0"/>
        </w:numPr>
        <w:jc w:val="both"/>
        <w:rPr>
          <w:rFonts w:hint="eastAsia"/>
        </w:rPr>
      </w:pPr>
      <w:r>
        <w:rPr>
          <w:rFonts w:hint="eastAsia"/>
        </w:rPr>
        <w:t>/pg. 221/</w:t>
      </w:r>
    </w:p>
    <w:p w14:paraId="5F356AE2">
      <w:pPr>
        <w:widowControl w:val="0"/>
        <w:numPr>
          <w:ilvl w:val="0"/>
          <w:numId w:val="0"/>
        </w:numPr>
        <w:jc w:val="both"/>
        <w:rPr>
          <w:rFonts w:hint="eastAsia"/>
        </w:rPr>
      </w:pPr>
      <w:r>
        <w:rPr>
          <w:rFonts w:hint="eastAsia"/>
        </w:rPr>
        <w:t>/第221页/</w:t>
      </w:r>
    </w:p>
    <w:p w14:paraId="7CF3E380">
      <w:pPr>
        <w:widowControl w:val="0"/>
        <w:numPr>
          <w:ilvl w:val="0"/>
          <w:numId w:val="0"/>
        </w:numPr>
        <w:jc w:val="both"/>
        <w:rPr>
          <w:rFonts w:hint="eastAsia"/>
        </w:rPr>
      </w:pPr>
    </w:p>
    <w:p w14:paraId="3FA3BF46">
      <w:pPr>
        <w:widowControl w:val="0"/>
        <w:numPr>
          <w:ilvl w:val="0"/>
          <w:numId w:val="0"/>
        </w:numPr>
        <w:jc w:val="both"/>
        <w:rPr>
          <w:rFonts w:hint="eastAsia"/>
        </w:rPr>
      </w:pPr>
      <w:r>
        <w:rPr>
          <w:rFonts w:hint="eastAsia"/>
        </w:rPr>
        <w:t>In the Apocalypse: ,Æ$B@&lt; BD`H 0 ,Æ$B@&lt; c. dat. 4 8X(T BD`H 0 8X(T c. dat. 26 ¦DT$ etc. BD`H 0 ¦DT$ etc. c. dat. 4 8"8XT BD`H 0 8"8XT c. dat. 0</w:t>
      </w:r>
    </w:p>
    <w:p w14:paraId="569F81F2">
      <w:pPr>
        <w:widowControl w:val="0"/>
        <w:numPr>
          <w:ilvl w:val="0"/>
          <w:numId w:val="0"/>
        </w:numPr>
        <w:jc w:val="both"/>
        <w:rPr>
          <w:rFonts w:hint="eastAsia"/>
        </w:rPr>
      </w:pPr>
      <w:r>
        <w:rPr>
          <w:rFonts w:hint="eastAsia"/>
        </w:rPr>
        <w:t>在启示录中：,Æ$B@&lt; BD`H（对…说）0次，,Æ$B@&lt;与与格连用4次，8X(T BD`H（说）0次，8X(T与与格连用26次，¦DT$等BD`H（说）0次，¦DT$等与与格连用4次，8"8XT BD`H（讲）0次，8"8XT与与格连用0次。</w:t>
      </w:r>
    </w:p>
    <w:p w14:paraId="64CE6450">
      <w:pPr>
        <w:widowControl w:val="0"/>
        <w:numPr>
          <w:ilvl w:val="0"/>
          <w:numId w:val="0"/>
        </w:numPr>
        <w:jc w:val="both"/>
        <w:rPr>
          <w:rFonts w:hint="eastAsia"/>
        </w:rPr>
      </w:pPr>
    </w:p>
    <w:p w14:paraId="2C0E2558">
      <w:pPr>
        <w:widowControl w:val="0"/>
        <w:numPr>
          <w:ilvl w:val="0"/>
          <w:numId w:val="0"/>
        </w:numPr>
        <w:jc w:val="both"/>
        <w:rPr>
          <w:rFonts w:hint="eastAsia"/>
        </w:rPr>
      </w:pPr>
      <w:r>
        <w:rPr>
          <w:rFonts w:hint="eastAsia"/>
        </w:rPr>
        <w:t>In the Septuagint, Genesis, 1 Samuel, 1 Chronicles, and 2, 3, 4 Maccabees have been chosen for examination, as representative of different degrees of literary correctness.</w:t>
      </w:r>
    </w:p>
    <w:p w14:paraId="4BF52DC6">
      <w:pPr>
        <w:widowControl w:val="0"/>
        <w:numPr>
          <w:ilvl w:val="0"/>
          <w:numId w:val="0"/>
        </w:numPr>
        <w:jc w:val="both"/>
        <w:rPr>
          <w:rFonts w:hint="eastAsia"/>
        </w:rPr>
      </w:pPr>
      <w:r>
        <w:rPr>
          <w:rFonts w:hint="eastAsia"/>
        </w:rPr>
        <w:t>在七十士译本中，选择了创世记、撒母耳记上、历代志上以及马加比二、三、四书进行考察，作为不同文学正确程度的代表。</w:t>
      </w:r>
    </w:p>
    <w:p w14:paraId="0EF9C684">
      <w:pPr>
        <w:widowControl w:val="0"/>
        <w:numPr>
          <w:ilvl w:val="0"/>
          <w:numId w:val="0"/>
        </w:numPr>
        <w:jc w:val="both"/>
        <w:rPr>
          <w:rFonts w:hint="eastAsia"/>
        </w:rPr>
      </w:pPr>
    </w:p>
    <w:p w14:paraId="77A204FF">
      <w:pPr>
        <w:widowControl w:val="0"/>
        <w:numPr>
          <w:ilvl w:val="0"/>
          <w:numId w:val="0"/>
        </w:numPr>
        <w:jc w:val="both"/>
        <w:rPr>
          <w:rFonts w:hint="eastAsia"/>
        </w:rPr>
      </w:pPr>
      <w:r>
        <w:rPr>
          <w:rFonts w:hint="eastAsia"/>
        </w:rPr>
        <w:t>The statistics are as follows.34</w:t>
      </w:r>
    </w:p>
    <w:p w14:paraId="4B6C67FB">
      <w:pPr>
        <w:widowControl w:val="0"/>
        <w:numPr>
          <w:ilvl w:val="0"/>
          <w:numId w:val="0"/>
        </w:numPr>
        <w:jc w:val="both"/>
        <w:rPr>
          <w:rFonts w:hint="eastAsia"/>
        </w:rPr>
      </w:pPr>
      <w:r>
        <w:rPr>
          <w:rFonts w:hint="eastAsia"/>
        </w:rPr>
        <w:t>统计数据如下。34</w:t>
      </w:r>
    </w:p>
    <w:p w14:paraId="1AEA9B9A">
      <w:pPr>
        <w:widowControl w:val="0"/>
        <w:numPr>
          <w:ilvl w:val="0"/>
          <w:numId w:val="0"/>
        </w:numPr>
        <w:jc w:val="both"/>
        <w:rPr>
          <w:rFonts w:hint="eastAsia"/>
        </w:rPr>
      </w:pPr>
    </w:p>
    <w:p w14:paraId="19FEE480">
      <w:pPr>
        <w:widowControl w:val="0"/>
        <w:numPr>
          <w:ilvl w:val="0"/>
          <w:numId w:val="0"/>
        </w:numPr>
        <w:jc w:val="both"/>
        <w:rPr>
          <w:rFonts w:hint="eastAsia"/>
        </w:rPr>
      </w:pPr>
      <w:r>
        <w:rPr>
          <w:rFonts w:hint="eastAsia"/>
        </w:rPr>
        <w:t>In Genesis: ,Æ$B@&lt;, ¦DT$ etc. BD`H 52 ,Æ$B@&lt;, ¦DT$ etc. c. dat. 228 8X(T BD`H 2 8X(T c. dat. 1 8"8XT BD`H 16 8"8XT c. dat. 22</w:t>
      </w:r>
    </w:p>
    <w:p w14:paraId="1423AE08">
      <w:pPr>
        <w:widowControl w:val="0"/>
        <w:numPr>
          <w:ilvl w:val="0"/>
          <w:numId w:val="0"/>
        </w:numPr>
        <w:jc w:val="both"/>
        <w:rPr>
          <w:rFonts w:hint="eastAsia"/>
        </w:rPr>
      </w:pPr>
      <w:r>
        <w:rPr>
          <w:rFonts w:hint="eastAsia"/>
        </w:rPr>
        <w:t>在创世记中：,Æ$B@&lt;, ¦DT$等BD`H（对…说）52次，,Æ$B@&lt;, ¦DT$等与与格连用228次，8X(T BD`H（说）2次，8X(T与与格连用1次，8"8XT BD`H（讲）16次，8"8XT与与格连用22次。</w:t>
      </w:r>
    </w:p>
    <w:p w14:paraId="6F1ECDE8">
      <w:pPr>
        <w:widowControl w:val="0"/>
        <w:numPr>
          <w:ilvl w:val="0"/>
          <w:numId w:val="0"/>
        </w:numPr>
        <w:jc w:val="both"/>
        <w:rPr>
          <w:rFonts w:hint="eastAsia"/>
        </w:rPr>
      </w:pPr>
    </w:p>
    <w:p w14:paraId="7EC3098E">
      <w:pPr>
        <w:widowControl w:val="0"/>
        <w:numPr>
          <w:ilvl w:val="0"/>
          <w:numId w:val="0"/>
        </w:numPr>
        <w:jc w:val="both"/>
        <w:rPr>
          <w:rFonts w:hint="eastAsia"/>
        </w:rPr>
      </w:pPr>
      <w:r>
        <w:rPr>
          <w:rFonts w:hint="eastAsia"/>
        </w:rPr>
        <w:t>In 1 Samuel: ,Æ$B@&lt;, ¦DT$ etc. BD`H 115 ,Æ$B@&lt;, ¦DT$ etc. c. dat. 79 8X(T BD`H 0 8X(T c. dat. 7 8"8XT BD`H 10 8"8XT c. dat. 5</w:t>
      </w:r>
    </w:p>
    <w:p w14:paraId="4DBDC3EA">
      <w:pPr>
        <w:widowControl w:val="0"/>
        <w:numPr>
          <w:ilvl w:val="0"/>
          <w:numId w:val="0"/>
        </w:numPr>
        <w:jc w:val="both"/>
        <w:rPr>
          <w:rFonts w:hint="eastAsia"/>
        </w:rPr>
      </w:pPr>
      <w:r>
        <w:rPr>
          <w:rFonts w:hint="eastAsia"/>
        </w:rPr>
        <w:t>在撒母耳记上中：,Æ$B@&lt;, ¦DT$等BD`H（对…说）115次，,Æ$B@&lt;, ¦DT$等与与格连用79次，8X(T BD`H（说）0次，8X(T与与格连用7次，8"8XT BD`H（讲）10次，8"8XT与与格连用5次。</w:t>
      </w:r>
    </w:p>
    <w:p w14:paraId="3A267BB9">
      <w:pPr>
        <w:widowControl w:val="0"/>
        <w:numPr>
          <w:ilvl w:val="0"/>
          <w:numId w:val="0"/>
        </w:numPr>
        <w:jc w:val="both"/>
        <w:rPr>
          <w:rFonts w:hint="eastAsia"/>
        </w:rPr>
      </w:pPr>
    </w:p>
    <w:p w14:paraId="51987272">
      <w:pPr>
        <w:widowControl w:val="0"/>
        <w:numPr>
          <w:ilvl w:val="0"/>
          <w:numId w:val="0"/>
        </w:numPr>
        <w:jc w:val="both"/>
        <w:rPr>
          <w:rFonts w:hint="eastAsia"/>
        </w:rPr>
      </w:pPr>
      <w:r>
        <w:rPr>
          <w:rFonts w:hint="eastAsia"/>
        </w:rPr>
        <w:t>In 1 Chronicles: ,Æ$B@&lt;, ¦DT$ etc. BD`H 10 ,Æ$B@&lt;, ¦DT$ etc. c. dat. 19 8X(T BD`H 0 8X(T c. dat. 0 8"8XT BD`H 5 8"8XT c. dat. 0</w:t>
      </w:r>
    </w:p>
    <w:p w14:paraId="69BBFE2D">
      <w:pPr>
        <w:widowControl w:val="0"/>
        <w:numPr>
          <w:ilvl w:val="0"/>
          <w:numId w:val="0"/>
        </w:numPr>
        <w:jc w:val="both"/>
        <w:rPr>
          <w:rFonts w:hint="eastAsia"/>
        </w:rPr>
      </w:pPr>
      <w:r>
        <w:rPr>
          <w:rFonts w:hint="eastAsia"/>
        </w:rPr>
        <w:t>在历代志上中：,Æ$B@&lt;, ¦DT$等BD`H（对…说）10次，,Æ$B@&lt;, ¦DT$等与与格连用19次，8X(T BD`H（说）0次，8X(T与与格连用0次，8"8XT BD`H（讲）5次，8"8XT与与格连用0次。</w:t>
      </w:r>
    </w:p>
    <w:p w14:paraId="70ACEEE8">
      <w:pPr>
        <w:widowControl w:val="0"/>
        <w:numPr>
          <w:ilvl w:val="0"/>
          <w:numId w:val="0"/>
        </w:numPr>
        <w:jc w:val="both"/>
        <w:rPr>
          <w:rFonts w:hint="eastAsia"/>
        </w:rPr>
      </w:pPr>
    </w:p>
    <w:p w14:paraId="2B828168">
      <w:pPr>
        <w:widowControl w:val="0"/>
        <w:numPr>
          <w:ilvl w:val="0"/>
          <w:numId w:val="0"/>
        </w:numPr>
        <w:jc w:val="both"/>
        <w:rPr>
          <w:rFonts w:hint="eastAsia"/>
        </w:rPr>
      </w:pPr>
      <w:r>
        <w:rPr>
          <w:rFonts w:hint="eastAsia"/>
        </w:rPr>
        <w:t>In 2, 3 4 Maccabees: ,Æ$B@&lt;, ¦DT$ etc. BD`H 0 ,Æ$B@&lt;,</w:t>
      </w:r>
    </w:p>
    <w:p w14:paraId="7B55FDDF">
      <w:pPr>
        <w:widowControl w:val="0"/>
        <w:numPr>
          <w:ilvl w:val="0"/>
          <w:numId w:val="0"/>
        </w:numPr>
        <w:jc w:val="both"/>
        <w:rPr>
          <w:rFonts w:hint="eastAsia"/>
        </w:rPr>
      </w:pPr>
      <w:r>
        <w:rPr>
          <w:rFonts w:hint="eastAsia"/>
        </w:rPr>
        <w:t>在马加比二、三、四书中：,Æ$B@&lt;, ¦DT$等BD`H（对…说）0次，,Æ$B@&lt;,</w:t>
      </w:r>
    </w:p>
    <w:p w14:paraId="708120AB">
      <w:pPr>
        <w:widowControl w:val="0"/>
        <w:numPr>
          <w:ilvl w:val="0"/>
          <w:numId w:val="0"/>
        </w:numPr>
        <w:jc w:val="both"/>
        <w:rPr>
          <w:rFonts w:hint="eastAsia"/>
        </w:rPr>
      </w:pPr>
    </w:p>
    <w:p w14:paraId="0AE0195C">
      <w:pPr>
        <w:widowControl w:val="0"/>
        <w:numPr>
          <w:ilvl w:val="0"/>
          <w:numId w:val="0"/>
        </w:numPr>
        <w:jc w:val="both"/>
        <w:rPr>
          <w:rFonts w:hint="eastAsia"/>
        </w:rPr>
      </w:pPr>
      <w:r>
        <w:rPr>
          <w:rFonts w:hint="eastAsia"/>
        </w:rPr>
        <w:t>¦DT$ etc. c. dat. 1 8X(T BD`H 1 8X(T c. dat. 1 8"8XT BD`H 0 8"8XT c. dat. 1</w:t>
      </w:r>
    </w:p>
    <w:p w14:paraId="5A55F10D">
      <w:pPr>
        <w:widowControl w:val="0"/>
        <w:numPr>
          <w:ilvl w:val="0"/>
          <w:numId w:val="0"/>
        </w:numPr>
        <w:jc w:val="both"/>
        <w:rPr>
          <w:rFonts w:hint="eastAsia"/>
        </w:rPr>
      </w:pPr>
      <w:r>
        <w:rPr>
          <w:rFonts w:hint="eastAsia"/>
        </w:rPr>
        <w:t>¦DT$等与与格连用1次，8X(T BD`H（说）1次，8X(T与与格连用1次，8"8XT BD`H（讲）0次，8"8XT与与格连用1次。</w:t>
      </w:r>
    </w:p>
    <w:p w14:paraId="09A572E8">
      <w:pPr>
        <w:widowControl w:val="0"/>
        <w:numPr>
          <w:ilvl w:val="0"/>
          <w:numId w:val="0"/>
        </w:numPr>
        <w:jc w:val="both"/>
        <w:rPr>
          <w:rFonts w:hint="eastAsia"/>
        </w:rPr>
      </w:pPr>
    </w:p>
    <w:p w14:paraId="15244A75">
      <w:pPr>
        <w:widowControl w:val="0"/>
        <w:numPr>
          <w:ilvl w:val="0"/>
          <w:numId w:val="0"/>
        </w:numPr>
        <w:jc w:val="both"/>
        <w:rPr>
          <w:rFonts w:hint="eastAsia"/>
        </w:rPr>
      </w:pPr>
      <w:r>
        <w:rPr>
          <w:rFonts w:hint="eastAsia"/>
        </w:rPr>
        <w:t>If the New Testament alone be examined, BD`H after verbs of saying appears to be very decidedly a Lucan characteristic.</w:t>
      </w:r>
    </w:p>
    <w:p w14:paraId="7EE4C311">
      <w:pPr>
        <w:widowControl w:val="0"/>
        <w:numPr>
          <w:ilvl w:val="0"/>
          <w:numId w:val="0"/>
        </w:numPr>
        <w:jc w:val="both"/>
        <w:rPr>
          <w:rFonts w:hint="eastAsia"/>
        </w:rPr>
      </w:pPr>
      <w:r>
        <w:rPr>
          <w:rFonts w:hint="eastAsia"/>
        </w:rPr>
        <w:t>如果仅考察新约，动词后跟BD`H（向）似乎是路加一个非常显著的特征。</w:t>
      </w:r>
    </w:p>
    <w:p w14:paraId="3C83F519">
      <w:pPr>
        <w:widowControl w:val="0"/>
        <w:numPr>
          <w:ilvl w:val="0"/>
          <w:numId w:val="0"/>
        </w:numPr>
        <w:jc w:val="both"/>
        <w:rPr>
          <w:rFonts w:hint="eastAsia"/>
        </w:rPr>
      </w:pPr>
    </w:p>
    <w:p w14:paraId="46F444BE">
      <w:pPr>
        <w:widowControl w:val="0"/>
        <w:numPr>
          <w:ilvl w:val="0"/>
          <w:numId w:val="0"/>
        </w:numPr>
        <w:jc w:val="both"/>
        <w:rPr>
          <w:rFonts w:hint="eastAsia"/>
        </w:rPr>
      </w:pPr>
      <w:r>
        <w:rPr>
          <w:rFonts w:hint="eastAsia"/>
        </w:rPr>
        <w:t>Indeed it is almost confined to the Lucan writings.</w:t>
      </w:r>
    </w:p>
    <w:p w14:paraId="3309715E">
      <w:pPr>
        <w:widowControl w:val="0"/>
        <w:numPr>
          <w:ilvl w:val="0"/>
          <w:numId w:val="0"/>
        </w:numPr>
        <w:jc w:val="both"/>
        <w:rPr>
          <w:rFonts w:hint="eastAsia"/>
        </w:rPr>
      </w:pPr>
      <w:r>
        <w:rPr>
          <w:rFonts w:hint="eastAsia"/>
        </w:rPr>
        <w:t>事实上，它几乎仅限于路加的著作。</w:t>
      </w:r>
    </w:p>
    <w:p w14:paraId="55D373EB">
      <w:pPr>
        <w:widowControl w:val="0"/>
        <w:numPr>
          <w:ilvl w:val="0"/>
          <w:numId w:val="0"/>
        </w:numPr>
        <w:jc w:val="both"/>
        <w:rPr>
          <w:rFonts w:hint="eastAsia"/>
        </w:rPr>
      </w:pPr>
    </w:p>
    <w:p w14:paraId="189DE617">
      <w:pPr>
        <w:widowControl w:val="0"/>
        <w:numPr>
          <w:ilvl w:val="0"/>
          <w:numId w:val="0"/>
        </w:numPr>
        <w:jc w:val="both"/>
        <w:rPr>
          <w:rFonts w:hint="eastAsia"/>
        </w:rPr>
      </w:pPr>
      <w:r>
        <w:rPr>
          <w:rFonts w:hint="eastAsia"/>
        </w:rPr>
        <w:t>But in 1 Samuel and in 1 Chronicles it is even much more frequent in proportion to the dative than it is in Luke-Acts; and in Genesis also it is common.</w:t>
      </w:r>
    </w:p>
    <w:p w14:paraId="1F0CE02E">
      <w:pPr>
        <w:widowControl w:val="0"/>
        <w:numPr>
          <w:ilvl w:val="0"/>
          <w:numId w:val="0"/>
        </w:numPr>
        <w:jc w:val="both"/>
        <w:rPr>
          <w:rFonts w:hint="eastAsia"/>
        </w:rPr>
      </w:pPr>
      <w:r>
        <w:rPr>
          <w:rFonts w:hint="eastAsia"/>
        </w:rPr>
        <w:t>但在撒母耳记上和历代志上中，它相对于与格的频率甚至比在路加-使徒行传中还要高得多；在创世记中它也很常见。</w:t>
      </w:r>
    </w:p>
    <w:p w14:paraId="444F593C">
      <w:pPr>
        <w:widowControl w:val="0"/>
        <w:numPr>
          <w:ilvl w:val="0"/>
          <w:numId w:val="0"/>
        </w:numPr>
        <w:jc w:val="both"/>
        <w:rPr>
          <w:rFonts w:hint="eastAsia"/>
        </w:rPr>
      </w:pPr>
    </w:p>
    <w:p w14:paraId="1E716A36">
      <w:pPr>
        <w:widowControl w:val="0"/>
        <w:numPr>
          <w:ilvl w:val="0"/>
          <w:numId w:val="0"/>
        </w:numPr>
        <w:jc w:val="both"/>
        <w:rPr>
          <w:rFonts w:hint="eastAsia"/>
        </w:rPr>
      </w:pPr>
      <w:r>
        <w:rPr>
          <w:rFonts w:hint="eastAsia"/>
        </w:rPr>
        <w:t>The argument for Lucan style must be pronounced weighty; yet if the use of BD`H in the body of the Gospel indicates only Lucan editorship, why should it indicate more than that in Lk. 1–2?</w:t>
      </w:r>
    </w:p>
    <w:p w14:paraId="1D0CCF01">
      <w:pPr>
        <w:widowControl w:val="0"/>
        <w:numPr>
          <w:ilvl w:val="0"/>
          <w:numId w:val="0"/>
        </w:numPr>
        <w:jc w:val="both"/>
        <w:rPr>
          <w:rFonts w:hint="eastAsia"/>
        </w:rPr>
      </w:pPr>
      <w:r>
        <w:rPr>
          <w:rFonts w:hint="eastAsia"/>
        </w:rPr>
        <w:t>支持路加风格的论点必须被宣称为有分量的；然而，如果在福音书主体部分使用BD`H（向）仅仅表明路加的编者身份，为什么它在路加福音1-2章中要表明比那更多的呢？</w:t>
      </w:r>
    </w:p>
    <w:p w14:paraId="449B5847">
      <w:pPr>
        <w:widowControl w:val="0"/>
        <w:numPr>
          <w:ilvl w:val="0"/>
          <w:numId w:val="0"/>
        </w:numPr>
        <w:jc w:val="both"/>
        <w:rPr>
          <w:rFonts w:hint="eastAsia"/>
        </w:rPr>
      </w:pPr>
    </w:p>
    <w:p w14:paraId="1FA3C492">
      <w:pPr>
        <w:widowControl w:val="0"/>
        <w:numPr>
          <w:ilvl w:val="0"/>
          <w:numId w:val="0"/>
        </w:numPr>
        <w:jc w:val="both"/>
        <w:rPr>
          <w:rFonts w:hint="eastAsia"/>
        </w:rPr>
      </w:pPr>
      <w:r>
        <w:rPr>
          <w:rFonts w:hint="eastAsia"/>
        </w:rPr>
        <w:t>/pg. 222/</w:t>
      </w:r>
    </w:p>
    <w:p w14:paraId="73399D0D">
      <w:pPr>
        <w:widowControl w:val="0"/>
        <w:numPr>
          <w:ilvl w:val="0"/>
          <w:numId w:val="0"/>
        </w:numPr>
        <w:jc w:val="both"/>
        <w:rPr>
          <w:rFonts w:hint="eastAsia"/>
        </w:rPr>
      </w:pPr>
      <w:r>
        <w:rPr>
          <w:rFonts w:hint="eastAsia"/>
        </w:rPr>
        <w:t>/第222页/</w:t>
      </w:r>
    </w:p>
    <w:p w14:paraId="3FB6037D">
      <w:pPr>
        <w:widowControl w:val="0"/>
        <w:numPr>
          <w:ilvl w:val="0"/>
          <w:numId w:val="0"/>
        </w:numPr>
        <w:jc w:val="both"/>
        <w:rPr>
          <w:rFonts w:hint="eastAsia"/>
        </w:rPr>
      </w:pPr>
    </w:p>
    <w:p w14:paraId="51FCCDB4">
      <w:pPr>
        <w:widowControl w:val="0"/>
        <w:numPr>
          <w:ilvl w:val="0"/>
          <w:numId w:val="0"/>
        </w:numPr>
        <w:jc w:val="both"/>
        <w:rPr>
          <w:rFonts w:hint="eastAsia"/>
        </w:rPr>
      </w:pPr>
      <w:r>
        <w:rPr>
          <w:rFonts w:hint="eastAsia"/>
        </w:rPr>
        <w:t>:¬ N@$@L$35 is no clear mark of Lucan style.</w:t>
      </w:r>
    </w:p>
    <w:p w14:paraId="33B7CDE8">
      <w:pPr>
        <w:widowControl w:val="0"/>
        <w:numPr>
          <w:ilvl w:val="0"/>
          <w:numId w:val="0"/>
        </w:numPr>
        <w:jc w:val="both"/>
        <w:rPr>
          <w:rFonts w:hint="eastAsia"/>
        </w:rPr>
      </w:pPr>
      <w:r>
        <w:rPr>
          <w:rFonts w:hint="eastAsia"/>
        </w:rPr>
        <w:t>:¬ N@$@L$（不要惧怕）35并非路加风格的明确标志。</w:t>
      </w:r>
    </w:p>
    <w:p w14:paraId="352B39E3">
      <w:pPr>
        <w:widowControl w:val="0"/>
        <w:numPr>
          <w:ilvl w:val="0"/>
          <w:numId w:val="0"/>
        </w:numPr>
        <w:jc w:val="both"/>
        <w:rPr>
          <w:rFonts w:hint="eastAsia"/>
        </w:rPr>
      </w:pPr>
    </w:p>
    <w:p w14:paraId="3B97F617">
      <w:pPr>
        <w:widowControl w:val="0"/>
        <w:numPr>
          <w:ilvl w:val="0"/>
          <w:numId w:val="0"/>
        </w:numPr>
        <w:jc w:val="both"/>
        <w:rPr>
          <w:rFonts w:hint="eastAsia"/>
        </w:rPr>
      </w:pPr>
      <w:r>
        <w:rPr>
          <w:rFonts w:hint="eastAsia"/>
        </w:rPr>
        <w:t>It is not uncommon in the Septuagint,36 where the name of the person addressed37 is sometimes added as here.38</w:t>
      </w:r>
    </w:p>
    <w:p w14:paraId="2A9806CC">
      <w:pPr>
        <w:widowControl w:val="0"/>
        <w:numPr>
          <w:ilvl w:val="0"/>
          <w:numId w:val="0"/>
        </w:numPr>
        <w:jc w:val="both"/>
        <w:rPr>
          <w:rFonts w:hint="eastAsia"/>
        </w:rPr>
      </w:pPr>
      <w:r>
        <w:rPr>
          <w:rFonts w:hint="eastAsia"/>
        </w:rPr>
        <w:t>它在七十士译本中并不少见，36有时也会像这里一样加上被称呼者的名字。38</w:t>
      </w:r>
    </w:p>
    <w:p w14:paraId="2CFFB442">
      <w:pPr>
        <w:widowControl w:val="0"/>
        <w:numPr>
          <w:ilvl w:val="0"/>
          <w:numId w:val="0"/>
        </w:numPr>
        <w:jc w:val="both"/>
        <w:rPr>
          <w:rFonts w:hint="eastAsia"/>
        </w:rPr>
      </w:pPr>
    </w:p>
    <w:p w14:paraId="05EE7B4C">
      <w:pPr>
        <w:widowControl w:val="0"/>
        <w:numPr>
          <w:ilvl w:val="0"/>
          <w:numId w:val="0"/>
        </w:numPr>
        <w:jc w:val="both"/>
        <w:rPr>
          <w:rFonts w:hint="eastAsia"/>
        </w:rPr>
      </w:pPr>
      <w:r>
        <w:rPr>
          <w:rFonts w:hint="eastAsia"/>
        </w:rPr>
        <w:t>*4`J439 occurs twice in Lk. 1–2, once in the rest of Luke, five times in Acts, not at all in Matthew, Mark and John, about ten times in Paul, and about seven times in the rest of the New Testament.</w:t>
      </w:r>
    </w:p>
    <w:p w14:paraId="28903644">
      <w:pPr>
        <w:widowControl w:val="0"/>
        <w:numPr>
          <w:ilvl w:val="0"/>
          <w:numId w:val="0"/>
        </w:numPr>
        <w:jc w:val="both"/>
        <w:rPr>
          <w:rFonts w:hint="eastAsia"/>
        </w:rPr>
      </w:pPr>
      <w:r>
        <w:rPr>
          <w:rFonts w:hint="eastAsia"/>
        </w:rPr>
        <w:t>*4`J4（因为）39在路加福音1-2章出现两次，在路加福音其余部分一次，在使徒行传五次，在马太福音、马可福音和约翰福音均未出现，在保罗书信约十次，在新约其余部分约七次。</w:t>
      </w:r>
    </w:p>
    <w:p w14:paraId="392E76AB">
      <w:pPr>
        <w:widowControl w:val="0"/>
        <w:numPr>
          <w:ilvl w:val="0"/>
          <w:numId w:val="0"/>
        </w:numPr>
        <w:jc w:val="both"/>
        <w:rPr>
          <w:rFonts w:hint="eastAsia"/>
        </w:rPr>
      </w:pPr>
    </w:p>
    <w:p w14:paraId="2424CCA9">
      <w:pPr>
        <w:widowControl w:val="0"/>
        <w:numPr>
          <w:ilvl w:val="0"/>
          <w:numId w:val="0"/>
        </w:numPr>
        <w:jc w:val="both"/>
        <w:rPr>
          <w:rFonts w:hint="eastAsia"/>
        </w:rPr>
      </w:pPr>
      <w:r>
        <w:rPr>
          <w:rFonts w:hint="eastAsia"/>
        </w:rPr>
        <w:t>In the Septuagint, it is common enough )especially in a number of books which Thackeray classes with 1 Samuel under the head of "indifferent Greek"( to prevent its occurrence in Lk. 1–2 from being surprising.</w:t>
      </w:r>
    </w:p>
    <w:p w14:paraId="38C5CC4B">
      <w:pPr>
        <w:widowControl w:val="0"/>
        <w:numPr>
          <w:ilvl w:val="0"/>
          <w:numId w:val="0"/>
        </w:numPr>
        <w:jc w:val="both"/>
        <w:rPr>
          <w:rFonts w:hint="eastAsia"/>
        </w:rPr>
      </w:pPr>
      <w:r>
        <w:rPr>
          <w:rFonts w:hint="eastAsia"/>
        </w:rPr>
        <w:t>在七十士译本中，它足够常见（特别是在一些被撒克里归类为与撒母耳记上同属“平庸希腊文”的书籍中），以至于它在路加福音1-2章的出现不足为奇。</w:t>
      </w:r>
    </w:p>
    <w:p w14:paraId="088BF88C">
      <w:pPr>
        <w:widowControl w:val="0"/>
        <w:numPr>
          <w:ilvl w:val="0"/>
          <w:numId w:val="0"/>
        </w:numPr>
        <w:jc w:val="both"/>
        <w:rPr>
          <w:rFonts w:hint="eastAsia"/>
        </w:rPr>
      </w:pPr>
    </w:p>
    <w:p w14:paraId="273E1CD7">
      <w:pPr>
        <w:widowControl w:val="0"/>
        <w:numPr>
          <w:ilvl w:val="0"/>
          <w:numId w:val="0"/>
        </w:numPr>
        <w:jc w:val="both"/>
        <w:rPr>
          <w:rFonts w:hint="eastAsia"/>
        </w:rPr>
      </w:pPr>
      <w:r>
        <w:rPr>
          <w:rFonts w:hint="eastAsia"/>
        </w:rPr>
        <w:t>(,&lt;&lt;"$&lt; of the mother40 occurs not only in Lk. 1:13, 57 and in Lk. 23:29, but also in Jno. 16:21 and Gal. 4:24.41</w:t>
      </w:r>
    </w:p>
    <w:p w14:paraId="0EE05316">
      <w:pPr>
        <w:widowControl w:val="0"/>
        <w:numPr>
          <w:ilvl w:val="0"/>
          <w:numId w:val="0"/>
        </w:numPr>
        <w:jc w:val="both"/>
        <w:rPr>
          <w:rFonts w:hint="eastAsia"/>
        </w:rPr>
      </w:pPr>
      <w:r>
        <w:rPr>
          <w:rFonts w:hint="eastAsia"/>
        </w:rPr>
        <w:t>(,&lt;&lt;"$&lt;（生）用于母亲40，不仅出现在路加福音1:13、57和路加福音23:29，也出现在约翰福音16:21和加拉太书4:24。41</w:t>
      </w:r>
    </w:p>
    <w:p w14:paraId="2CF39753">
      <w:pPr>
        <w:widowControl w:val="0"/>
        <w:numPr>
          <w:ilvl w:val="0"/>
          <w:numId w:val="0"/>
        </w:numPr>
        <w:jc w:val="both"/>
        <w:rPr>
          <w:rFonts w:hint="eastAsia"/>
        </w:rPr>
      </w:pPr>
    </w:p>
    <w:p w14:paraId="52EF22AA">
      <w:pPr>
        <w:widowControl w:val="0"/>
        <w:numPr>
          <w:ilvl w:val="0"/>
          <w:numId w:val="0"/>
        </w:numPr>
        <w:jc w:val="both"/>
        <w:rPr>
          <w:rFonts w:hint="eastAsia"/>
        </w:rPr>
      </w:pPr>
      <w:r>
        <w:rPr>
          <w:rFonts w:hint="eastAsia"/>
        </w:rPr>
        <w:t>The usage occurs a few times in the Septuagint.</w:t>
      </w:r>
    </w:p>
    <w:p w14:paraId="7F1A2201">
      <w:pPr>
        <w:widowControl w:val="0"/>
        <w:numPr>
          <w:ilvl w:val="0"/>
          <w:numId w:val="0"/>
        </w:numPr>
        <w:jc w:val="both"/>
        <w:rPr>
          <w:rFonts w:hint="eastAsia"/>
        </w:rPr>
      </w:pPr>
      <w:r>
        <w:rPr>
          <w:rFonts w:hint="eastAsia"/>
        </w:rPr>
        <w:t>这种用法在七十士译本中出现过几次。</w:t>
      </w:r>
    </w:p>
    <w:p w14:paraId="2877BEE4">
      <w:pPr>
        <w:widowControl w:val="0"/>
        <w:numPr>
          <w:ilvl w:val="0"/>
          <w:numId w:val="0"/>
        </w:numPr>
        <w:jc w:val="both"/>
        <w:rPr>
          <w:rFonts w:hint="eastAsia"/>
        </w:rPr>
      </w:pPr>
    </w:p>
    <w:p w14:paraId="4EC75B03">
      <w:pPr>
        <w:widowControl w:val="0"/>
        <w:numPr>
          <w:ilvl w:val="0"/>
          <w:numId w:val="0"/>
        </w:numPr>
        <w:jc w:val="both"/>
        <w:rPr>
          <w:rFonts w:hint="eastAsia"/>
        </w:rPr>
      </w:pPr>
      <w:r>
        <w:rPr>
          <w:rFonts w:hint="eastAsia"/>
        </w:rPr>
        <w:t>Verse 14. §FJ"4…F@4.42</w:t>
      </w:r>
    </w:p>
    <w:p w14:paraId="008E5020">
      <w:pPr>
        <w:widowControl w:val="0"/>
        <w:numPr>
          <w:ilvl w:val="0"/>
          <w:numId w:val="0"/>
        </w:numPr>
        <w:jc w:val="both"/>
        <w:rPr>
          <w:rFonts w:hint="eastAsia"/>
        </w:rPr>
      </w:pPr>
      <w:r>
        <w:rPr>
          <w:rFonts w:hint="eastAsia"/>
        </w:rPr>
        <w:t>第14节。§FJ"4…F@4.（喜乐）。42</w:t>
      </w:r>
    </w:p>
    <w:p w14:paraId="305B52CA">
      <w:pPr>
        <w:widowControl w:val="0"/>
        <w:numPr>
          <w:ilvl w:val="0"/>
          <w:numId w:val="0"/>
        </w:numPr>
        <w:jc w:val="both"/>
        <w:rPr>
          <w:rFonts w:hint="eastAsia"/>
        </w:rPr>
      </w:pPr>
    </w:p>
    <w:p w14:paraId="27D753F0">
      <w:pPr>
        <w:widowControl w:val="0"/>
        <w:numPr>
          <w:ilvl w:val="0"/>
          <w:numId w:val="0"/>
        </w:numPr>
        <w:jc w:val="both"/>
        <w:rPr>
          <w:rFonts w:hint="eastAsia"/>
        </w:rPr>
      </w:pPr>
      <w:r>
        <w:rPr>
          <w:rFonts w:hint="eastAsia"/>
        </w:rPr>
        <w:t>Hawkins gives the following statistics for the use of ,Æ$&lt;"4 with the dative: three times in Lk. 1–2, twelve times in the rest of Luke, ten times in Acts, three times in Matthew, twice in Mark, twice in John, three times in Paul, and three times in the rest of the New Testament.</w:t>
      </w:r>
    </w:p>
    <w:p w14:paraId="0A179CE3">
      <w:pPr>
        <w:widowControl w:val="0"/>
        <w:numPr>
          <w:ilvl w:val="0"/>
          <w:numId w:val="0"/>
        </w:numPr>
        <w:jc w:val="both"/>
        <w:rPr>
          <w:rFonts w:hint="eastAsia"/>
        </w:rPr>
      </w:pPr>
      <w:r>
        <w:rPr>
          <w:rFonts w:hint="eastAsia"/>
        </w:rPr>
        <w:t>霍金斯给出了,Æ$&lt;"4（是）与与格连用的以下统计数据：在路加福音1-2章三次，在路加福音其余部分十二次，在使徒行传十次，在马太福音三次，在马可福音两次，在约翰福音两次，在保罗书信三次，在新约其余部分三次。</w:t>
      </w:r>
    </w:p>
    <w:p w14:paraId="427DC83B">
      <w:pPr>
        <w:widowControl w:val="0"/>
        <w:numPr>
          <w:ilvl w:val="0"/>
          <w:numId w:val="0"/>
        </w:numPr>
        <w:jc w:val="both"/>
        <w:rPr>
          <w:rFonts w:hint="eastAsia"/>
        </w:rPr>
      </w:pPr>
    </w:p>
    <w:p w14:paraId="7BFCD624">
      <w:pPr>
        <w:widowControl w:val="0"/>
        <w:numPr>
          <w:ilvl w:val="0"/>
          <w:numId w:val="0"/>
        </w:numPr>
        <w:jc w:val="both"/>
        <w:rPr>
          <w:rFonts w:hint="eastAsia"/>
        </w:rPr>
      </w:pPr>
      <w:r>
        <w:rPr>
          <w:rFonts w:hint="eastAsia"/>
        </w:rPr>
        <w:t>These facts perhaps furnish a slight argument for detecting Lucan style in Lk. 1– 2.</w:t>
      </w:r>
    </w:p>
    <w:p w14:paraId="5493B924">
      <w:pPr>
        <w:widowControl w:val="0"/>
        <w:numPr>
          <w:ilvl w:val="0"/>
          <w:numId w:val="0"/>
        </w:numPr>
        <w:jc w:val="both"/>
        <w:rPr>
          <w:rFonts w:hint="eastAsia"/>
        </w:rPr>
      </w:pPr>
      <w:r>
        <w:rPr>
          <w:rFonts w:hint="eastAsia"/>
        </w:rPr>
        <w:t>这些事实或许为在路加福音1-2章中发现路加风格提供了一个微弱的论据。</w:t>
      </w:r>
    </w:p>
    <w:p w14:paraId="6351DA6B">
      <w:pPr>
        <w:widowControl w:val="0"/>
        <w:numPr>
          <w:ilvl w:val="0"/>
          <w:numId w:val="0"/>
        </w:numPr>
        <w:jc w:val="both"/>
        <w:rPr>
          <w:rFonts w:hint="eastAsia"/>
        </w:rPr>
      </w:pPr>
    </w:p>
    <w:p w14:paraId="30E86C02">
      <w:pPr>
        <w:widowControl w:val="0"/>
        <w:numPr>
          <w:ilvl w:val="0"/>
          <w:numId w:val="0"/>
        </w:numPr>
        <w:jc w:val="both"/>
        <w:rPr>
          <w:rFonts w:hint="eastAsia"/>
        </w:rPr>
      </w:pPr>
      <w:r>
        <w:rPr>
          <w:rFonts w:hint="eastAsia"/>
        </w:rPr>
        <w:t>But an investigation of the Septuagint usage would be interesting.43</w:t>
      </w:r>
    </w:p>
    <w:p w14:paraId="596CDEF8">
      <w:pPr>
        <w:widowControl w:val="0"/>
        <w:numPr>
          <w:ilvl w:val="0"/>
          <w:numId w:val="0"/>
        </w:numPr>
        <w:jc w:val="both"/>
        <w:rPr>
          <w:rFonts w:hint="eastAsia"/>
        </w:rPr>
      </w:pPr>
      <w:r>
        <w:rPr>
          <w:rFonts w:hint="eastAsia"/>
        </w:rPr>
        <w:t>但考察七十士译本的用法会很有趣。43</w:t>
      </w:r>
    </w:p>
    <w:p w14:paraId="774FEB6B">
      <w:pPr>
        <w:widowControl w:val="0"/>
        <w:numPr>
          <w:ilvl w:val="0"/>
          <w:numId w:val="0"/>
        </w:numPr>
        <w:jc w:val="both"/>
        <w:rPr>
          <w:rFonts w:hint="eastAsia"/>
        </w:rPr>
      </w:pPr>
    </w:p>
    <w:p w14:paraId="554C176D">
      <w:pPr>
        <w:widowControl w:val="0"/>
        <w:numPr>
          <w:ilvl w:val="0"/>
          <w:numId w:val="0"/>
        </w:numPr>
        <w:jc w:val="both"/>
        <w:rPr>
          <w:rFonts w:hint="eastAsia"/>
        </w:rPr>
      </w:pPr>
      <w:r>
        <w:rPr>
          <w:rFonts w:hint="eastAsia"/>
        </w:rPr>
        <w:t>/pg. 223/</w:t>
      </w:r>
    </w:p>
    <w:p w14:paraId="256C093F">
      <w:pPr>
        <w:widowControl w:val="0"/>
        <w:numPr>
          <w:ilvl w:val="0"/>
          <w:numId w:val="0"/>
        </w:numPr>
        <w:jc w:val="both"/>
        <w:rPr>
          <w:rFonts w:hint="eastAsia"/>
        </w:rPr>
      </w:pPr>
      <w:r>
        <w:rPr>
          <w:rFonts w:hint="eastAsia"/>
        </w:rPr>
        <w:t>/第223页/</w:t>
      </w:r>
    </w:p>
    <w:p w14:paraId="297C45D8">
      <w:pPr>
        <w:widowControl w:val="0"/>
        <w:numPr>
          <w:ilvl w:val="0"/>
          <w:numId w:val="0"/>
        </w:numPr>
        <w:jc w:val="both"/>
        <w:rPr>
          <w:rFonts w:hint="eastAsia"/>
        </w:rPr>
      </w:pPr>
    </w:p>
    <w:p w14:paraId="6FDE3863">
      <w:pPr>
        <w:widowControl w:val="0"/>
        <w:numPr>
          <w:ilvl w:val="0"/>
          <w:numId w:val="0"/>
        </w:numPr>
        <w:jc w:val="both"/>
        <w:rPr>
          <w:rFonts w:hint="eastAsia"/>
        </w:rPr>
      </w:pPr>
      <w:r>
        <w:rPr>
          <w:rFonts w:hint="eastAsia"/>
        </w:rPr>
        <w:t>For verse 14, Gersdorf compares Lk. 15:7 P"D( ¦&lt; Jå$ @ÛD"&lt;å$ §FJ"4, as well as one or two less striking parallels.</w:t>
      </w:r>
    </w:p>
    <w:p w14:paraId="5E81AB90">
      <w:pPr>
        <w:widowControl w:val="0"/>
        <w:numPr>
          <w:ilvl w:val="0"/>
          <w:numId w:val="0"/>
        </w:numPr>
        <w:jc w:val="both"/>
        <w:rPr>
          <w:rFonts w:hint="eastAsia"/>
        </w:rPr>
      </w:pPr>
      <w:r>
        <w:rPr>
          <w:rFonts w:hint="eastAsia"/>
        </w:rPr>
        <w:t>对于第14节，格尔斯多夫比较了路加福音15:7 P"D( ¦&lt; Jå$ @ÛD"&lt;å$ §FJ"4（在天上也要这样为他欢喜），以及一两个不那么引人注目的平行例子。</w:t>
      </w:r>
    </w:p>
    <w:p w14:paraId="1B9D6CBF">
      <w:pPr>
        <w:widowControl w:val="0"/>
        <w:numPr>
          <w:ilvl w:val="0"/>
          <w:numId w:val="0"/>
        </w:numPr>
        <w:jc w:val="both"/>
        <w:rPr>
          <w:rFonts w:hint="eastAsia"/>
        </w:rPr>
      </w:pPr>
    </w:p>
    <w:p w14:paraId="75889EC9">
      <w:pPr>
        <w:widowControl w:val="0"/>
        <w:numPr>
          <w:ilvl w:val="0"/>
          <w:numId w:val="0"/>
        </w:numPr>
        <w:jc w:val="both"/>
        <w:rPr>
          <w:rFonts w:hint="eastAsia"/>
        </w:rPr>
      </w:pPr>
      <w:r>
        <w:rPr>
          <w:rFonts w:hint="eastAsia"/>
        </w:rPr>
        <w:t>Verse 15. B&lt;,b:"J@H ,(\@L.44</w:t>
      </w:r>
    </w:p>
    <w:p w14:paraId="7D49DED0">
      <w:pPr>
        <w:widowControl w:val="0"/>
        <w:numPr>
          <w:ilvl w:val="0"/>
          <w:numId w:val="0"/>
        </w:numPr>
        <w:jc w:val="both"/>
        <w:rPr>
          <w:rFonts w:hint="eastAsia"/>
        </w:rPr>
      </w:pPr>
      <w:r>
        <w:rPr>
          <w:rFonts w:hint="eastAsia"/>
        </w:rPr>
        <w:t>第15节。B&lt;,b:"J@H ,(\@L.（圣灵）。44</w:t>
      </w:r>
    </w:p>
    <w:p w14:paraId="7704B77C">
      <w:pPr>
        <w:widowControl w:val="0"/>
        <w:numPr>
          <w:ilvl w:val="0"/>
          <w:numId w:val="0"/>
        </w:numPr>
        <w:jc w:val="both"/>
        <w:rPr>
          <w:rFonts w:hint="eastAsia"/>
        </w:rPr>
      </w:pPr>
    </w:p>
    <w:p w14:paraId="52183029">
      <w:pPr>
        <w:widowControl w:val="0"/>
        <w:numPr>
          <w:ilvl w:val="0"/>
          <w:numId w:val="0"/>
        </w:numPr>
        <w:jc w:val="both"/>
        <w:rPr>
          <w:rFonts w:hint="eastAsia"/>
        </w:rPr>
      </w:pPr>
      <w:r>
        <w:rPr>
          <w:rFonts w:hint="eastAsia"/>
        </w:rPr>
        <w:t>The statistics of the New Testament use of B&lt;,L$:" to designate the divine Spirit are approximately as follows: Total occurrences of B&lt;,L$:" designating the divine Spirit With "(4@&lt; Of these with the article Lk. 1–2 761 The rest of Luke 10 74 Acts 58 43 24 Matthew 12 52 Mark 643 John 15 41 Paul 112 17 4 Hebrews 753 The Catholic Epistles 15 00 The Apocalypse 800 45</w:t>
      </w:r>
    </w:p>
    <w:p w14:paraId="2EB15A23">
      <w:pPr>
        <w:widowControl w:val="0"/>
        <w:numPr>
          <w:ilvl w:val="0"/>
          <w:numId w:val="0"/>
        </w:numPr>
        <w:jc w:val="both"/>
        <w:rPr>
          <w:rFonts w:hint="eastAsia"/>
        </w:rPr>
      </w:pPr>
      <w:r>
        <w:rPr>
          <w:rFonts w:hint="eastAsia"/>
        </w:rPr>
        <w:t>新约中使用B&lt;,L$:"（灵）指代神圣之灵的统计数据大致如下：B&lt;,L$:"指代神圣之灵的总出现次数 带有"(4@&lt;（圣） 其中带有冠词 路加福音1-2 761 路加福音其余部分 10 74 使徒行传 58 43 24 马太福音 12 52 马可福音 643 约翰福音 15 41 保罗书信 112 17 4 希伯来书 753 大公书信 15 00 启示录 800 45</w:t>
      </w:r>
    </w:p>
    <w:p w14:paraId="6B19140D">
      <w:pPr>
        <w:widowControl w:val="0"/>
        <w:numPr>
          <w:ilvl w:val="0"/>
          <w:numId w:val="0"/>
        </w:numPr>
        <w:jc w:val="both"/>
        <w:rPr>
          <w:rFonts w:hint="eastAsia"/>
        </w:rPr>
      </w:pPr>
    </w:p>
    <w:p w14:paraId="75CD251E">
      <w:pPr>
        <w:widowControl w:val="0"/>
        <w:numPr>
          <w:ilvl w:val="0"/>
          <w:numId w:val="0"/>
        </w:numPr>
        <w:jc w:val="both"/>
        <w:rPr>
          <w:rFonts w:hint="eastAsia"/>
        </w:rPr>
      </w:pPr>
      <w:r>
        <w:rPr>
          <w:rFonts w:hint="eastAsia"/>
        </w:rPr>
        <w:t>In the Septuagint, the following phrases should be compared: B&lt;,L$:" 2,4$@&lt; )Ex. 31:3, 35:31, Jb. 27:3, 33:4(, JÎ B&lt;,L$:" JÎ "(4`&lt;</w:t>
      </w:r>
    </w:p>
    <w:p w14:paraId="51468FE5">
      <w:pPr>
        <w:widowControl w:val="0"/>
        <w:numPr>
          <w:ilvl w:val="0"/>
          <w:numId w:val="0"/>
        </w:numPr>
        <w:jc w:val="both"/>
        <w:rPr>
          <w:rFonts w:hint="eastAsia"/>
        </w:rPr>
      </w:pPr>
      <w:r>
        <w:rPr>
          <w:rFonts w:hint="eastAsia"/>
        </w:rPr>
        <w:t>在七十士译本中，应比较以下短语：B&lt;,L$:" 2,4$@&lt;（上帝的灵）)出埃及记31:3, 35:31, 约伯记27:3, 33:4(, JÎ B&lt;,L$:" JÎ "(4`&lt;（圣灵）</w:t>
      </w:r>
    </w:p>
    <w:p w14:paraId="487A4B3F">
      <w:pPr>
        <w:widowControl w:val="0"/>
        <w:numPr>
          <w:ilvl w:val="0"/>
          <w:numId w:val="0"/>
        </w:numPr>
        <w:jc w:val="both"/>
        <w:rPr>
          <w:rFonts w:hint="eastAsia"/>
        </w:rPr>
      </w:pPr>
    </w:p>
    <w:p w14:paraId="23877759">
      <w:pPr>
        <w:widowControl w:val="0"/>
        <w:numPr>
          <w:ilvl w:val="0"/>
          <w:numId w:val="0"/>
        </w:numPr>
        <w:jc w:val="both"/>
        <w:rPr>
          <w:rFonts w:hint="eastAsia"/>
        </w:rPr>
      </w:pPr>
      <w:r>
        <w:rPr>
          <w:rFonts w:hint="eastAsia"/>
        </w:rPr>
        <w:t>F@L )Ps. 50:13(, JÎ B&lt;,L$:V F@L JÎ "(4@&lt; )Ps. 142:10(,46 "(4@&lt;… B&lt;,L$:" B"4*,\"H47 )Wi. 1:5(, JÎ "(4`&lt; F@L B&lt;,L$:" )Wi. 9:17(, JÎ B&lt;,L$:" JÎ "(4@&lt; "ÛJ@L$ )Is. 63:10(, B&lt;,b:"J@H "ÛJ@L$ ), (\@L(48 )Si. 48:12(, B&lt;,L$:" "(4@&lt; )Dan. Sept. 5:12, 6:3(.49</w:t>
      </w:r>
    </w:p>
    <w:p w14:paraId="7E6EDEFA">
      <w:pPr>
        <w:widowControl w:val="0"/>
        <w:numPr>
          <w:ilvl w:val="0"/>
          <w:numId w:val="0"/>
        </w:numPr>
        <w:jc w:val="both"/>
        <w:rPr>
          <w:rFonts w:hint="eastAsia"/>
        </w:rPr>
      </w:pPr>
      <w:r>
        <w:rPr>
          <w:rFonts w:hint="eastAsia"/>
        </w:rPr>
        <w:t>F@L)诗篇50:13(, JÎ B&lt;,L$:V F@L JÎ "(4@&lt;)诗篇142:10(,46 "(4@&lt;… B&lt;,L$:" B"4*,\"H47)智慧篇1:5(, JÎ "(4`&lt; F@L B&lt;,L$:")智慧篇9:17(, JÎ B&lt;,L$:" JÎ "(4@&lt; "ÛJ@L$)以赛亚书63:10(, B&lt;,b:"J@H "ÛJ@L$ ), (\@L(48)便西拉智训48:12(, B&lt;,L$:" "(4@&lt;)但以理书（七十士译本）5:12, 6:3(.49</w:t>
      </w:r>
    </w:p>
    <w:p w14:paraId="3F5903AD">
      <w:pPr>
        <w:widowControl w:val="0"/>
        <w:numPr>
          <w:ilvl w:val="0"/>
          <w:numId w:val="0"/>
        </w:numPr>
        <w:jc w:val="both"/>
        <w:rPr>
          <w:rFonts w:hint="eastAsia"/>
        </w:rPr>
      </w:pPr>
    </w:p>
    <w:p w14:paraId="4DF0214D">
      <w:pPr>
        <w:widowControl w:val="0"/>
        <w:numPr>
          <w:ilvl w:val="0"/>
          <w:numId w:val="0"/>
        </w:numPr>
        <w:jc w:val="both"/>
        <w:rPr>
          <w:rFonts w:hint="eastAsia"/>
        </w:rPr>
      </w:pPr>
      <w:r>
        <w:rPr>
          <w:rFonts w:hint="eastAsia"/>
        </w:rPr>
        <w:t>Compare, besides, especially Ps. Sol. xvii. 42 )in the well-known description of the Messianic king(.</w:t>
      </w:r>
    </w:p>
    <w:p w14:paraId="4D365A2F">
      <w:pPr>
        <w:widowControl w:val="0"/>
        <w:numPr>
          <w:ilvl w:val="0"/>
          <w:numId w:val="0"/>
        </w:numPr>
        <w:jc w:val="both"/>
        <w:rPr>
          <w:rFonts w:hint="eastAsia"/>
        </w:rPr>
      </w:pPr>
      <w:r>
        <w:rPr>
          <w:rFonts w:hint="eastAsia"/>
        </w:rPr>
        <w:t>此外，特别比较所罗门诗篇十七篇42节（在著名的对弥赛亚君王的描述中）。</w:t>
      </w:r>
    </w:p>
    <w:p w14:paraId="7D6D9ECE">
      <w:pPr>
        <w:widowControl w:val="0"/>
        <w:numPr>
          <w:ilvl w:val="0"/>
          <w:numId w:val="0"/>
        </w:numPr>
        <w:jc w:val="both"/>
        <w:rPr>
          <w:rFonts w:hint="eastAsia"/>
        </w:rPr>
      </w:pPr>
    </w:p>
    <w:p w14:paraId="187E1AF7">
      <w:pPr>
        <w:widowControl w:val="0"/>
        <w:numPr>
          <w:ilvl w:val="0"/>
          <w:numId w:val="0"/>
        </w:numPr>
        <w:jc w:val="both"/>
        <w:rPr>
          <w:rFonts w:hint="eastAsia"/>
        </w:rPr>
      </w:pPr>
      <w:r>
        <w:rPr>
          <w:rFonts w:hint="eastAsia"/>
        </w:rPr>
        <w:t>It will be remembered that the Psalms of Solomon are to be dated in the first century before Christ and the Greek translation of them in the /pg. 224/ first century after Christ.50</w:t>
      </w:r>
    </w:p>
    <w:p w14:paraId="6871EC6A">
      <w:pPr>
        <w:widowControl w:val="0"/>
        <w:numPr>
          <w:ilvl w:val="0"/>
          <w:numId w:val="0"/>
        </w:numPr>
        <w:jc w:val="both"/>
        <w:rPr>
          <w:rFonts w:hint="eastAsia"/>
        </w:rPr>
      </w:pPr>
      <w:r>
        <w:rPr>
          <w:rFonts w:hint="eastAsia"/>
        </w:rPr>
        <w:t>应记住，所罗门诗篇的年代应定在公元前一世纪，其希腊文翻译的年代应定在/第224页/公元后一世纪。50</w:t>
      </w:r>
    </w:p>
    <w:p w14:paraId="312183A5">
      <w:pPr>
        <w:widowControl w:val="0"/>
        <w:numPr>
          <w:ilvl w:val="0"/>
          <w:numId w:val="0"/>
        </w:numPr>
        <w:jc w:val="both"/>
        <w:rPr>
          <w:rFonts w:hint="eastAsia"/>
        </w:rPr>
      </w:pPr>
    </w:p>
    <w:p w14:paraId="35D5B00E">
      <w:pPr>
        <w:widowControl w:val="0"/>
        <w:numPr>
          <w:ilvl w:val="0"/>
          <w:numId w:val="0"/>
        </w:numPr>
        <w:jc w:val="both"/>
        <w:rPr>
          <w:rFonts w:hint="eastAsia"/>
        </w:rPr>
      </w:pPr>
      <w:r>
        <w:rPr>
          <w:rFonts w:hint="eastAsia"/>
        </w:rPr>
        <w:t>The statistics for the New Testament are very striking.</w:t>
      </w:r>
    </w:p>
    <w:p w14:paraId="6409DEB0">
      <w:pPr>
        <w:widowControl w:val="0"/>
        <w:numPr>
          <w:ilvl w:val="0"/>
          <w:numId w:val="0"/>
        </w:numPr>
        <w:jc w:val="both"/>
        <w:rPr>
          <w:rFonts w:hint="eastAsia"/>
        </w:rPr>
      </w:pPr>
      <w:r>
        <w:rPr>
          <w:rFonts w:hint="eastAsia"/>
        </w:rPr>
        <w:t>新约的统计数据非常引人注目。</w:t>
      </w:r>
    </w:p>
    <w:p w14:paraId="4F9A6E89">
      <w:pPr>
        <w:widowControl w:val="0"/>
        <w:numPr>
          <w:ilvl w:val="0"/>
          <w:numId w:val="0"/>
        </w:numPr>
        <w:jc w:val="both"/>
        <w:rPr>
          <w:rFonts w:hint="eastAsia"/>
        </w:rPr>
      </w:pPr>
    </w:p>
    <w:p w14:paraId="3C84D231">
      <w:pPr>
        <w:widowControl w:val="0"/>
        <w:numPr>
          <w:ilvl w:val="0"/>
          <w:numId w:val="0"/>
        </w:numPr>
        <w:jc w:val="both"/>
        <w:rPr>
          <w:rFonts w:hint="eastAsia"/>
        </w:rPr>
      </w:pPr>
      <w:r>
        <w:rPr>
          <w:rFonts w:hint="eastAsia"/>
        </w:rPr>
        <w:t>But the frequent mention of the Spirit in Lk. 1–2 is perhaps to be regarded as due partly to the subject-matter,51 and the addition of " (4@&lt; is of course not very infrequent even outside of the Lucan writings.</w:t>
      </w:r>
    </w:p>
    <w:p w14:paraId="2F26AB48">
      <w:pPr>
        <w:widowControl w:val="0"/>
        <w:numPr>
          <w:ilvl w:val="0"/>
          <w:numId w:val="0"/>
        </w:numPr>
        <w:jc w:val="both"/>
        <w:rPr>
          <w:rFonts w:hint="eastAsia"/>
        </w:rPr>
      </w:pPr>
      <w:r>
        <w:rPr>
          <w:rFonts w:hint="eastAsia"/>
        </w:rPr>
        <w:t>但路加福音1-2章中频繁提及圣灵，或许部分应归因于主题内容，51而加上"(4@&lt;（圣）当然即使在路加著作之外也并非不常见。</w:t>
      </w:r>
    </w:p>
    <w:p w14:paraId="47417A11">
      <w:pPr>
        <w:widowControl w:val="0"/>
        <w:numPr>
          <w:ilvl w:val="0"/>
          <w:numId w:val="0"/>
        </w:numPr>
        <w:jc w:val="both"/>
        <w:rPr>
          <w:rFonts w:hint="eastAsia"/>
        </w:rPr>
      </w:pPr>
    </w:p>
    <w:p w14:paraId="2A395D9D">
      <w:pPr>
        <w:widowControl w:val="0"/>
        <w:numPr>
          <w:ilvl w:val="0"/>
          <w:numId w:val="0"/>
        </w:numPr>
        <w:jc w:val="both"/>
        <w:rPr>
          <w:rFonts w:hint="eastAsia"/>
        </w:rPr>
      </w:pPr>
      <w:r>
        <w:rPr>
          <w:rFonts w:hint="eastAsia"/>
        </w:rPr>
        <w:t>A basis for the term B&lt;,L$:" "(4@&lt; may be found in the Old Testament passages cited above; and the passage in the Psalms of Solomon shows that the "Holy Spirit" had a place in Palestinian Messianic expectations in the century just preceding the birth of Jesus.</w:t>
      </w:r>
    </w:p>
    <w:p w14:paraId="6C1B3C91">
      <w:pPr>
        <w:widowControl w:val="0"/>
        <w:numPr>
          <w:ilvl w:val="0"/>
          <w:numId w:val="0"/>
        </w:numPr>
        <w:jc w:val="both"/>
        <w:rPr>
          <w:rFonts w:hint="eastAsia"/>
        </w:rPr>
      </w:pPr>
      <w:r>
        <w:rPr>
          <w:rFonts w:hint="eastAsia"/>
        </w:rPr>
        <w:t>B&lt;,L$:" "(4@&lt;（圣灵）这个词的基础，可以在上文引用的旧约经文中找到；而所罗门诗篇中的那段经文表明，“圣灵”在耶稣出生前一个世纪的巴勒斯坦弥赛亚盼望中占有一席之地。</w:t>
      </w:r>
    </w:p>
    <w:p w14:paraId="535D0FD3">
      <w:pPr>
        <w:widowControl w:val="0"/>
        <w:numPr>
          <w:ilvl w:val="0"/>
          <w:numId w:val="0"/>
        </w:numPr>
        <w:jc w:val="both"/>
        <w:rPr>
          <w:rFonts w:hint="eastAsia"/>
        </w:rPr>
      </w:pPr>
    </w:p>
    <w:p w14:paraId="3C8DFB34">
      <w:pPr>
        <w:widowControl w:val="0"/>
        <w:numPr>
          <w:ilvl w:val="0"/>
          <w:numId w:val="0"/>
        </w:numPr>
        <w:jc w:val="both"/>
        <w:rPr>
          <w:rFonts w:hint="eastAsia"/>
        </w:rPr>
      </w:pPr>
      <w:r>
        <w:rPr>
          <w:rFonts w:hint="eastAsia"/>
        </w:rPr>
        <w:t>Nevertheless, the argument of Gersdorf and Harnack is not altogether without value.</w:t>
      </w:r>
    </w:p>
    <w:p w14:paraId="6009A6D1">
      <w:pPr>
        <w:widowControl w:val="0"/>
        <w:numPr>
          <w:ilvl w:val="0"/>
          <w:numId w:val="0"/>
        </w:numPr>
        <w:jc w:val="both"/>
        <w:rPr>
          <w:rFonts w:hint="eastAsia"/>
        </w:rPr>
      </w:pPr>
      <w:r>
        <w:rPr>
          <w:rFonts w:hint="eastAsia"/>
        </w:rPr>
        <w:t>然而，格尔斯多夫和哈纳克的论点并非全无价值。</w:t>
      </w:r>
    </w:p>
    <w:p w14:paraId="59404228">
      <w:pPr>
        <w:widowControl w:val="0"/>
        <w:numPr>
          <w:ilvl w:val="0"/>
          <w:numId w:val="0"/>
        </w:numPr>
        <w:jc w:val="both"/>
        <w:rPr>
          <w:rFonts w:hint="eastAsia"/>
        </w:rPr>
      </w:pPr>
    </w:p>
    <w:p w14:paraId="190C342A">
      <w:pPr>
        <w:widowControl w:val="0"/>
        <w:numPr>
          <w:ilvl w:val="0"/>
          <w:numId w:val="0"/>
        </w:numPr>
        <w:jc w:val="both"/>
        <w:rPr>
          <w:rFonts w:hint="eastAsia"/>
        </w:rPr>
      </w:pPr>
      <w:r>
        <w:rPr>
          <w:rFonts w:hint="eastAsia"/>
        </w:rPr>
        <w:t>B80F2ZF,J"4 and B&lt;,b:"J@H ,(\@L B80F2ZF,J"4.52</w:t>
      </w:r>
    </w:p>
    <w:p w14:paraId="3B41D48E">
      <w:pPr>
        <w:widowControl w:val="0"/>
        <w:numPr>
          <w:ilvl w:val="0"/>
          <w:numId w:val="0"/>
        </w:numPr>
        <w:jc w:val="both"/>
        <w:rPr>
          <w:rFonts w:hint="eastAsia"/>
        </w:rPr>
      </w:pPr>
      <w:r>
        <w:rPr>
          <w:rFonts w:hint="eastAsia"/>
        </w:rPr>
        <w:t>B80F2ZF,J"4（被充满）和B&lt;,b:"J@H ,(\@L B80F2ZF,J"4.（被圣灵充满）。52</w:t>
      </w:r>
    </w:p>
    <w:p w14:paraId="658DCD8D">
      <w:pPr>
        <w:widowControl w:val="0"/>
        <w:numPr>
          <w:ilvl w:val="0"/>
          <w:numId w:val="0"/>
        </w:numPr>
        <w:jc w:val="both"/>
        <w:rPr>
          <w:rFonts w:hint="eastAsia"/>
        </w:rPr>
      </w:pPr>
    </w:p>
    <w:p w14:paraId="734D4A01">
      <w:pPr>
        <w:widowControl w:val="0"/>
        <w:numPr>
          <w:ilvl w:val="0"/>
          <w:numId w:val="0"/>
        </w:numPr>
        <w:jc w:val="both"/>
        <w:rPr>
          <w:rFonts w:hint="eastAsia"/>
        </w:rPr>
      </w:pPr>
      <w:r>
        <w:rPr>
          <w:rFonts w:hint="eastAsia"/>
        </w:rPr>
        <w:t>B4:B8V&lt;"4 occurs eight times in Lk. 1–2, five times in the rest of Luke, nine times in Acts, twice in Matthew, and not at all in the rest of the New Testament.</w:t>
      </w:r>
    </w:p>
    <w:p w14:paraId="686C309A">
      <w:pPr>
        <w:widowControl w:val="0"/>
        <w:numPr>
          <w:ilvl w:val="0"/>
          <w:numId w:val="0"/>
        </w:numPr>
        <w:jc w:val="both"/>
        <w:rPr>
          <w:rFonts w:hint="eastAsia"/>
        </w:rPr>
      </w:pPr>
      <w:r>
        <w:rPr>
          <w:rFonts w:hint="eastAsia"/>
        </w:rPr>
        <w:t>B4:B8V&lt;"4（充满）在路加福音1-2章出现八次，在路加福音其余部分五次，在使徒行传九次，在马太福音两次，在新约其余部分根本没有出现。</w:t>
      </w:r>
    </w:p>
    <w:p w14:paraId="41205609">
      <w:pPr>
        <w:widowControl w:val="0"/>
        <w:numPr>
          <w:ilvl w:val="0"/>
          <w:numId w:val="0"/>
        </w:numPr>
        <w:jc w:val="both"/>
        <w:rPr>
          <w:rFonts w:hint="eastAsia"/>
        </w:rPr>
      </w:pPr>
    </w:p>
    <w:p w14:paraId="64B67CDC">
      <w:pPr>
        <w:widowControl w:val="0"/>
        <w:numPr>
          <w:ilvl w:val="0"/>
          <w:numId w:val="0"/>
        </w:numPr>
        <w:jc w:val="both"/>
        <w:rPr>
          <w:rFonts w:hint="eastAsia"/>
        </w:rPr>
      </w:pPr>
      <w:r>
        <w:rPr>
          <w:rFonts w:hint="eastAsia"/>
        </w:rPr>
        <w:t>¦:B4:B8V&lt;"4 occurs once in Lk. 1–2,53 once in the rest of Luke, once in Acts, once in John, once in Paul, and not at all in the rest of the New Testament.</w:t>
      </w:r>
    </w:p>
    <w:p w14:paraId="39901990">
      <w:pPr>
        <w:widowControl w:val="0"/>
        <w:numPr>
          <w:ilvl w:val="0"/>
          <w:numId w:val="0"/>
        </w:numPr>
        <w:jc w:val="both"/>
        <w:rPr>
          <w:rFonts w:hint="eastAsia"/>
        </w:rPr>
      </w:pPr>
      <w:r>
        <w:rPr>
          <w:rFonts w:hint="eastAsia"/>
        </w:rPr>
        <w:t>¦:B4:B8V&lt;"4（被充满）在路加福音1-2章出现一次，53在路加福音其余部分一次，在使徒行传一次，在约翰福音一次，在保罗书信一次，在新约其余部分根本没有出现。</w:t>
      </w:r>
    </w:p>
    <w:p w14:paraId="3284B872">
      <w:pPr>
        <w:widowControl w:val="0"/>
        <w:numPr>
          <w:ilvl w:val="0"/>
          <w:numId w:val="0"/>
        </w:numPr>
        <w:jc w:val="both"/>
        <w:rPr>
          <w:rFonts w:hint="eastAsia"/>
        </w:rPr>
      </w:pPr>
    </w:p>
    <w:p w14:paraId="68751747">
      <w:pPr>
        <w:widowControl w:val="0"/>
        <w:numPr>
          <w:ilvl w:val="0"/>
          <w:numId w:val="0"/>
        </w:numPr>
        <w:jc w:val="both"/>
        <w:rPr>
          <w:rFonts w:hint="eastAsia"/>
        </w:rPr>
      </w:pPr>
      <w:r>
        <w:rPr>
          <w:rFonts w:hint="eastAsia"/>
        </w:rPr>
        <w:t>In the Septuagint, however, both B4:B8V&lt;"4 and ¦:B4:B8V&lt;"4 are very common; the very frequent use of the former word in Lk. 1–2 and the single occurrence of the latter are therefore not surprising.</w:t>
      </w:r>
    </w:p>
    <w:p w14:paraId="6E78DD35">
      <w:pPr>
        <w:widowControl w:val="0"/>
        <w:numPr>
          <w:ilvl w:val="0"/>
          <w:numId w:val="0"/>
        </w:numPr>
        <w:jc w:val="both"/>
        <w:rPr>
          <w:rFonts w:hint="eastAsia"/>
        </w:rPr>
      </w:pPr>
      <w:r>
        <w:rPr>
          <w:rFonts w:hint="eastAsia"/>
        </w:rPr>
        <w:t>然而，在七十士译本中，B4:B8V&lt;"4（充满）和¦:B4:B8V&lt;"4（被充满）都非常常见；因此，前者在路加福音1-2章中的频繁使用和后者的单次出现并不足为奇。</w:t>
      </w:r>
    </w:p>
    <w:p w14:paraId="026C5E63">
      <w:pPr>
        <w:widowControl w:val="0"/>
        <w:numPr>
          <w:ilvl w:val="0"/>
          <w:numId w:val="0"/>
        </w:numPr>
        <w:jc w:val="both"/>
        <w:rPr>
          <w:rFonts w:hint="eastAsia"/>
        </w:rPr>
      </w:pPr>
    </w:p>
    <w:p w14:paraId="2497EEE0">
      <w:pPr>
        <w:widowControl w:val="0"/>
        <w:numPr>
          <w:ilvl w:val="0"/>
          <w:numId w:val="0"/>
        </w:numPr>
        <w:jc w:val="both"/>
        <w:rPr>
          <w:rFonts w:hint="eastAsia"/>
        </w:rPr>
      </w:pPr>
      <w:r>
        <w:rPr>
          <w:rFonts w:hint="eastAsia"/>
        </w:rPr>
        <w:t>B4:B8V&lt;"4 with B&lt;,b:"J@H , (\@L occurs three times in Lk. 1–2, not at all in the rest of Luke, five times in Acts, )including Acts 4:31, where J@L "(4@L B&lt;,L:"J@H is probably to be read instead of B&lt;,L:"J@H "(4@L(,54 and not at all in the rest of the New Testament.55</w:t>
      </w:r>
    </w:p>
    <w:p w14:paraId="7B44BFE9">
      <w:pPr>
        <w:widowControl w:val="0"/>
        <w:numPr>
          <w:ilvl w:val="0"/>
          <w:numId w:val="0"/>
        </w:numPr>
        <w:jc w:val="both"/>
        <w:rPr>
          <w:rFonts w:hint="eastAsia"/>
        </w:rPr>
      </w:pPr>
      <w:r>
        <w:rPr>
          <w:rFonts w:hint="eastAsia"/>
        </w:rPr>
        <w:t>B4:B8V&lt;"4（充满）与B&lt;,b:"J@H , (\@L（圣灵）连用，在路加福音1-2章出现三次，在路加福音其余部分根本没有出现，在使徒行传五次，（包括使徒行传4:31，那里可能应读作J@L "(4@L B&lt;,L:"J@H（被圣灵充满）而非B&lt;,L:"J@H "(4@L（圣灵）），54在新约其余部分根本没有出现。55</w:t>
      </w:r>
    </w:p>
    <w:p w14:paraId="25429F9C">
      <w:pPr>
        <w:widowControl w:val="0"/>
        <w:numPr>
          <w:ilvl w:val="0"/>
          <w:numId w:val="0"/>
        </w:numPr>
        <w:jc w:val="both"/>
        <w:rPr>
          <w:rFonts w:hint="eastAsia"/>
        </w:rPr>
      </w:pPr>
    </w:p>
    <w:p w14:paraId="727C30FC">
      <w:pPr>
        <w:widowControl w:val="0"/>
        <w:numPr>
          <w:ilvl w:val="0"/>
          <w:numId w:val="0"/>
        </w:numPr>
        <w:jc w:val="both"/>
        <w:rPr>
          <w:rFonts w:hint="eastAsia"/>
        </w:rPr>
      </w:pPr>
      <w:r>
        <w:rPr>
          <w:rFonts w:hint="eastAsia"/>
        </w:rPr>
        <w:t>The following Septuagint passages should be compared: Ex. 28:3 @áH ¦&lt;XB80F" B&lt;,b:"J@H "ÆF2ZF,TH, 31:3 6"Â ¦&lt;XB80F" "ÛJÎ&lt; B&lt;,L$:" 2,4$@&lt; F@N\"H 6"Â /pg. 225/ FL&lt;XF,TH 6"Â ¦B4FJZ:0H, 35:31 6"Â ¦&lt;XB80F" "ÛJÎ&lt; B&lt;,L$:" F@N\"H 6"Â FL&lt;XF,TH 6"Â ¦B4FJZ:0H BV&lt;JT&lt;, Deut. 34:9 ¦&lt;,B8ZF20 B&lt;,b:"J@H FL&lt;XF,TH, Wi. 1:7 B&lt;,L$:" 6LD\@L B,B8ZDT6,&lt; J¬&lt; @Æ6@L:X&lt;0&lt;, Si. 48:12 8,4F"4$, ¦&lt;,B8ZF20 ),B80F20 A( B&lt;,b:"J@H "ÛJ@L$ )"(4@L A(, Is. 11:3 ¦:B8ZF,4 "ÛJÎ&lt; B&lt;,L$:" N`$@L 2,@L$.</w:t>
      </w:r>
    </w:p>
    <w:p w14:paraId="18B97924">
      <w:pPr>
        <w:widowControl w:val="0"/>
        <w:numPr>
          <w:ilvl w:val="0"/>
          <w:numId w:val="0"/>
        </w:numPr>
        <w:jc w:val="both"/>
        <w:rPr>
          <w:rFonts w:hint="eastAsia"/>
        </w:rPr>
      </w:pPr>
      <w:r>
        <w:rPr>
          <w:rFonts w:hint="eastAsia"/>
        </w:rPr>
        <w:t>应比较以下七十士译本的经文：出埃及记28:3 @áH ¦&lt;XB80F" B&lt;,b:"J@H "ÆF2ZF,TH（我用智慧的灵充满的）, 31:3 6"Â ¦&lt;XB80F" "ÛJÎ&lt; B&lt;,L$:" 2,4$@&lt; F@N\"H 6"Â /pg. 225/ FL&lt;XF,TH 6"Â ¦B4FJZ:0H（我也以智慧、/第225页/聪明和知识，充满了他）, 35:31 6"Â ¦&lt;XB80F" "ÛJÎ&lt; B&lt;,L$:" F@N\"H 6"Â FL&lt;XF,TH 6"Â ¦B4FJZ:0H BV&lt;JT&lt;（我也以智慧、聪明、知识，充满了他）, 申命记34:9 ¦&lt;,B8ZF20 B&lt;,b:"J@H FL&lt;XF,TH（被智慧的灵充满了）, 智慧篇1:7 B&lt;,L$:" 6LD\@L B,B8ZDT6,&lt; J¬&lt; @Æ6@L:X&lt;0&lt;（主的灵充满全地）, 便西拉智训48:12 8,4F"4$, ¦&lt;,B8ZF20 ),B80F20 A( B&lt;,b:"J@H "ÛJ@L$ )"(4@L A(（以利亚，被圣灵充满了）, 以赛亚书11:3 ¦:B8ZF,4 "ÛJÎ&lt; B&lt;,L$:" N`$@L 2,@L$（耶和华敬畏的灵必充满他）。</w:t>
      </w:r>
    </w:p>
    <w:p w14:paraId="79329843">
      <w:pPr>
        <w:widowControl w:val="0"/>
        <w:numPr>
          <w:ilvl w:val="0"/>
          <w:numId w:val="0"/>
        </w:numPr>
        <w:jc w:val="both"/>
        <w:rPr>
          <w:rFonts w:hint="eastAsia"/>
        </w:rPr>
      </w:pPr>
    </w:p>
    <w:p w14:paraId="0423E115">
      <w:pPr>
        <w:widowControl w:val="0"/>
        <w:numPr>
          <w:ilvl w:val="0"/>
          <w:numId w:val="0"/>
        </w:numPr>
        <w:jc w:val="both"/>
        <w:rPr>
          <w:rFonts w:hint="eastAsia"/>
        </w:rPr>
      </w:pPr>
      <w:r>
        <w:rPr>
          <w:rFonts w:hint="eastAsia"/>
        </w:rPr>
        <w:t>These passages indicate an Old Testament basis for the idea of "filling" with the Spirit or with a spirit.</w:t>
      </w:r>
    </w:p>
    <w:p w14:paraId="735D3852">
      <w:pPr>
        <w:widowControl w:val="0"/>
        <w:numPr>
          <w:ilvl w:val="0"/>
          <w:numId w:val="0"/>
        </w:numPr>
        <w:jc w:val="both"/>
        <w:rPr>
          <w:rFonts w:hint="eastAsia"/>
        </w:rPr>
      </w:pPr>
      <w:r>
        <w:rPr>
          <w:rFonts w:hint="eastAsia"/>
        </w:rPr>
        <w:t>这些段落表明，用圣灵或灵“充满”这个观念，有旧约的基础。</w:t>
      </w:r>
    </w:p>
    <w:p w14:paraId="25B0CAFB">
      <w:pPr>
        <w:widowControl w:val="0"/>
        <w:numPr>
          <w:ilvl w:val="0"/>
          <w:numId w:val="0"/>
        </w:numPr>
        <w:jc w:val="both"/>
        <w:rPr>
          <w:rFonts w:hint="eastAsia"/>
        </w:rPr>
      </w:pPr>
    </w:p>
    <w:p w14:paraId="38417C8E">
      <w:pPr>
        <w:widowControl w:val="0"/>
        <w:numPr>
          <w:ilvl w:val="0"/>
          <w:numId w:val="0"/>
        </w:numPr>
        <w:jc w:val="both"/>
        <w:rPr>
          <w:rFonts w:hint="eastAsia"/>
        </w:rPr>
      </w:pPr>
      <w:r>
        <w:rPr>
          <w:rFonts w:hint="eastAsia"/>
        </w:rPr>
        <w:t>Si. 48:12, where Elisha is represented as being filled with the spirit of Elijah, is especially worthy of notice.</w:t>
      </w:r>
    </w:p>
    <w:p w14:paraId="479B56F5">
      <w:pPr>
        <w:widowControl w:val="0"/>
        <w:numPr>
          <w:ilvl w:val="0"/>
          <w:numId w:val="0"/>
        </w:numPr>
        <w:jc w:val="both"/>
        <w:rPr>
          <w:rFonts w:hint="eastAsia"/>
        </w:rPr>
      </w:pPr>
      <w:r>
        <w:rPr>
          <w:rFonts w:hint="eastAsia"/>
        </w:rPr>
        <w:t>便西拉智训48:12，其中以利沙被描绘为被以利亚的灵充满，特别值得注意。</w:t>
      </w:r>
    </w:p>
    <w:p w14:paraId="0D48B4CC">
      <w:pPr>
        <w:widowControl w:val="0"/>
        <w:numPr>
          <w:ilvl w:val="0"/>
          <w:numId w:val="0"/>
        </w:numPr>
        <w:jc w:val="both"/>
        <w:rPr>
          <w:rFonts w:hint="eastAsia"/>
        </w:rPr>
      </w:pPr>
    </w:p>
    <w:p w14:paraId="4E00A874">
      <w:pPr>
        <w:widowControl w:val="0"/>
        <w:numPr>
          <w:ilvl w:val="0"/>
          <w:numId w:val="0"/>
        </w:numPr>
        <w:jc w:val="both"/>
        <w:rPr>
          <w:rFonts w:hint="eastAsia"/>
        </w:rPr>
      </w:pPr>
      <w:r>
        <w:rPr>
          <w:rFonts w:hint="eastAsia"/>
        </w:rPr>
        <w:t>However, the coincidence of Lk. 1–2 with Acts in the use of this expression is very interesting.</w:t>
      </w:r>
    </w:p>
    <w:p w14:paraId="34049E3E">
      <w:pPr>
        <w:widowControl w:val="0"/>
        <w:numPr>
          <w:ilvl w:val="0"/>
          <w:numId w:val="0"/>
        </w:numPr>
        <w:jc w:val="both"/>
        <w:rPr>
          <w:rFonts w:hint="eastAsia"/>
        </w:rPr>
      </w:pPr>
      <w:r>
        <w:rPr>
          <w:rFonts w:hint="eastAsia"/>
        </w:rPr>
        <w:t>然而，路加福音1-2章与使徒行传在使用这个表达上的巧合非常有趣。</w:t>
      </w:r>
    </w:p>
    <w:p w14:paraId="1F76C1AE">
      <w:pPr>
        <w:widowControl w:val="0"/>
        <w:numPr>
          <w:ilvl w:val="0"/>
          <w:numId w:val="0"/>
        </w:numPr>
        <w:jc w:val="both"/>
        <w:rPr>
          <w:rFonts w:hint="eastAsia"/>
        </w:rPr>
      </w:pPr>
    </w:p>
    <w:p w14:paraId="048BB550">
      <w:pPr>
        <w:widowControl w:val="0"/>
        <w:numPr>
          <w:ilvl w:val="0"/>
          <w:numId w:val="0"/>
        </w:numPr>
        <w:jc w:val="both"/>
        <w:rPr>
          <w:rFonts w:hint="eastAsia"/>
        </w:rPr>
      </w:pPr>
      <w:r>
        <w:rPr>
          <w:rFonts w:hint="eastAsia"/>
        </w:rPr>
        <w:t>When it is observed that all but one56 of the occurrences in Acts are in the former portion of the book, where Jewish Christian sources were probably used and Jewish Christian conditions are described, a suggestion may perhaps be made to the effect that Luke derived his use of the phrase from the primitive Jewish church— partly perhaps even from a document underlying Lk. 1–2.</w:t>
      </w:r>
    </w:p>
    <w:p w14:paraId="7D7D0C16">
      <w:pPr>
        <w:widowControl w:val="0"/>
        <w:numPr>
          <w:ilvl w:val="0"/>
          <w:numId w:val="0"/>
        </w:numPr>
        <w:jc w:val="both"/>
        <w:rPr>
          <w:rFonts w:hint="eastAsia"/>
        </w:rPr>
      </w:pPr>
      <w:r>
        <w:rPr>
          <w:rFonts w:hint="eastAsia"/>
        </w:rPr>
        <w:t>当注意到，除了一个56之外，使徒行传中所有的出现都在该书的前半部分，那里很可能使用了犹太-基督教的资料来源，并描述了犹太-基督教的状况，或许可以提出这样一个建议，即路加从原始的犹太教会——部分甚至可能从路加福音1-2章背后的文献——获得了他对这个短语的用法。</w:t>
      </w:r>
    </w:p>
    <w:p w14:paraId="23F9276A">
      <w:pPr>
        <w:widowControl w:val="0"/>
        <w:numPr>
          <w:ilvl w:val="0"/>
          <w:numId w:val="0"/>
        </w:numPr>
        <w:jc w:val="both"/>
        <w:rPr>
          <w:rFonts w:hint="eastAsia"/>
        </w:rPr>
      </w:pPr>
    </w:p>
    <w:p w14:paraId="27002F5D">
      <w:pPr>
        <w:widowControl w:val="0"/>
        <w:numPr>
          <w:ilvl w:val="0"/>
          <w:numId w:val="0"/>
        </w:numPr>
        <w:jc w:val="both"/>
        <w:rPr>
          <w:rFonts w:hint="eastAsia"/>
        </w:rPr>
      </w:pPr>
      <w:r>
        <w:rPr>
          <w:rFonts w:hint="eastAsia"/>
        </w:rPr>
        <w:t>¦</w:t>
      </w:r>
    </w:p>
    <w:p w14:paraId="5D9F4336">
      <w:pPr>
        <w:widowControl w:val="0"/>
        <w:numPr>
          <w:ilvl w:val="0"/>
          <w:numId w:val="0"/>
        </w:numPr>
        <w:jc w:val="both"/>
        <w:rPr>
          <w:rFonts w:hint="eastAsia"/>
        </w:rPr>
      </w:pPr>
      <w:r>
        <w:rPr>
          <w:rFonts w:hint="eastAsia"/>
        </w:rPr>
        <w:t>6 6@48\"H :0JD`H,57 which occurs in the New Testament besides here only twice in Acts, once in Matthew, and once in Paul, has a number of parallels in the Septuagint.</w:t>
      </w:r>
    </w:p>
    <w:p w14:paraId="687D9F97">
      <w:pPr>
        <w:widowControl w:val="0"/>
        <w:numPr>
          <w:ilvl w:val="0"/>
          <w:numId w:val="0"/>
        </w:numPr>
        <w:jc w:val="both"/>
        <w:rPr>
          <w:rFonts w:hint="eastAsia"/>
        </w:rPr>
      </w:pPr>
      <w:r>
        <w:rPr>
          <w:rFonts w:hint="eastAsia"/>
        </w:rPr>
        <w:t>6 6@48\"H :0JD`H（从母腹里）57，在新约中除了此处之外，只在使徒行传出现两次，在马太福音一次，在保罗书信一次，在七十士译本中有许多平行例子。</w:t>
      </w:r>
    </w:p>
    <w:p w14:paraId="6DE097B7">
      <w:pPr>
        <w:widowControl w:val="0"/>
        <w:numPr>
          <w:ilvl w:val="0"/>
          <w:numId w:val="0"/>
        </w:numPr>
        <w:jc w:val="both"/>
        <w:rPr>
          <w:rFonts w:hint="eastAsia"/>
        </w:rPr>
      </w:pPr>
    </w:p>
    <w:p w14:paraId="6C466AFE">
      <w:pPr>
        <w:widowControl w:val="0"/>
        <w:numPr>
          <w:ilvl w:val="0"/>
          <w:numId w:val="0"/>
        </w:numPr>
        <w:jc w:val="both"/>
        <w:rPr>
          <w:rFonts w:hint="eastAsia"/>
        </w:rPr>
      </w:pPr>
      <w:r>
        <w:rPr>
          <w:rFonts w:hint="eastAsia"/>
        </w:rPr>
        <w:t>Compare especially Judg. 15:17 "(4@H 2,@L$ ¦(f ,Æ:4 •BÎ 6@48\"H :0JD`H :@L.</w:t>
      </w:r>
    </w:p>
    <w:p w14:paraId="534AAA23">
      <w:pPr>
        <w:widowControl w:val="0"/>
        <w:numPr>
          <w:ilvl w:val="0"/>
          <w:numId w:val="0"/>
        </w:numPr>
        <w:jc w:val="both"/>
        <w:rPr>
          <w:rFonts w:hint="eastAsia"/>
        </w:rPr>
      </w:pPr>
      <w:r>
        <w:rPr>
          <w:rFonts w:hint="eastAsia"/>
        </w:rPr>
        <w:t>特别比较士师记15:17 "(4@H 2,@L$ ¦(f ,Æ:4 •BÎ 6@48\"H :0JD`H :@L.（我从母腹里就归上帝作拿细耳人）。</w:t>
      </w:r>
    </w:p>
    <w:p w14:paraId="493FD3BC">
      <w:pPr>
        <w:widowControl w:val="0"/>
        <w:numPr>
          <w:ilvl w:val="0"/>
          <w:numId w:val="0"/>
        </w:numPr>
        <w:jc w:val="both"/>
        <w:rPr>
          <w:rFonts w:hint="eastAsia"/>
        </w:rPr>
      </w:pPr>
    </w:p>
    <w:p w14:paraId="24F814A0">
      <w:pPr>
        <w:widowControl w:val="0"/>
        <w:numPr>
          <w:ilvl w:val="0"/>
          <w:numId w:val="0"/>
        </w:numPr>
        <w:jc w:val="both"/>
        <w:rPr>
          <w:rFonts w:hint="eastAsia"/>
        </w:rPr>
      </w:pPr>
      <w:r>
        <w:rPr>
          <w:rFonts w:hint="eastAsia"/>
        </w:rPr>
        <w:t>In this passage, the speaker is Samson, whose manner of life was prescribed supernaturally as in the case of John the Baptist and in somewhat the same terms.</w:t>
      </w:r>
    </w:p>
    <w:p w14:paraId="4520E027">
      <w:pPr>
        <w:widowControl w:val="0"/>
        <w:numPr>
          <w:ilvl w:val="0"/>
          <w:numId w:val="0"/>
        </w:numPr>
        <w:jc w:val="both"/>
        <w:rPr>
          <w:rFonts w:hint="eastAsia"/>
        </w:rPr>
      </w:pPr>
      <w:r>
        <w:rPr>
          <w:rFonts w:hint="eastAsia"/>
        </w:rPr>
        <w:t>在这段经文中，说话者是参孙，他的生活方式像施洗约翰一样被超自然地规定，并且在某些方面用词相似。</w:t>
      </w:r>
    </w:p>
    <w:p w14:paraId="37FE5533">
      <w:pPr>
        <w:widowControl w:val="0"/>
        <w:numPr>
          <w:ilvl w:val="0"/>
          <w:numId w:val="0"/>
        </w:numPr>
        <w:jc w:val="both"/>
        <w:rPr>
          <w:rFonts w:hint="eastAsia"/>
        </w:rPr>
      </w:pPr>
    </w:p>
    <w:p w14:paraId="2FE91E8B">
      <w:pPr>
        <w:widowControl w:val="0"/>
        <w:numPr>
          <w:ilvl w:val="0"/>
          <w:numId w:val="0"/>
        </w:numPr>
        <w:jc w:val="both"/>
        <w:rPr>
          <w:rFonts w:hint="eastAsia"/>
        </w:rPr>
      </w:pPr>
      <w:r>
        <w:rPr>
          <w:rFonts w:hint="eastAsia"/>
        </w:rPr>
        <w:t>Verse 16. LÊ@Â FD"Z858 occurs not only59 here and five times in Acts, but also once in Matthew, three times in Paul, once in Hebrews, and three times in the Apocalypse.</w:t>
      </w:r>
    </w:p>
    <w:p w14:paraId="3E41C831">
      <w:pPr>
        <w:widowControl w:val="0"/>
        <w:numPr>
          <w:ilvl w:val="0"/>
          <w:numId w:val="0"/>
        </w:numPr>
        <w:jc w:val="both"/>
        <w:rPr>
          <w:rFonts w:hint="eastAsia"/>
        </w:rPr>
      </w:pPr>
      <w:r>
        <w:rPr>
          <w:rFonts w:hint="eastAsia"/>
        </w:rPr>
        <w:t>第16节。LÊ@Â FD"Z8（以色列人）58不仅59在此处和使徒行传中出现五次，也在马太福音中出现一次，保罗书信中三次，希伯来书中一次，启示录中三次。</w:t>
      </w:r>
    </w:p>
    <w:p w14:paraId="3AAC0976">
      <w:pPr>
        <w:widowControl w:val="0"/>
        <w:numPr>
          <w:ilvl w:val="0"/>
          <w:numId w:val="0"/>
        </w:numPr>
        <w:jc w:val="both"/>
        <w:rPr>
          <w:rFonts w:hint="eastAsia"/>
        </w:rPr>
      </w:pPr>
    </w:p>
    <w:p w14:paraId="4776F4BB">
      <w:pPr>
        <w:widowControl w:val="0"/>
        <w:numPr>
          <w:ilvl w:val="0"/>
          <w:numId w:val="0"/>
        </w:numPr>
        <w:jc w:val="both"/>
        <w:rPr>
          <w:rFonts w:hint="eastAsia"/>
        </w:rPr>
      </w:pPr>
      <w:r>
        <w:rPr>
          <w:rFonts w:hint="eastAsia"/>
        </w:rPr>
        <w:t>It is the regular Septuagint phrase, for example in Exodus.</w:t>
      </w:r>
    </w:p>
    <w:p w14:paraId="0F92448E">
      <w:pPr>
        <w:widowControl w:val="0"/>
        <w:numPr>
          <w:ilvl w:val="0"/>
          <w:numId w:val="0"/>
        </w:numPr>
        <w:jc w:val="both"/>
        <w:rPr>
          <w:rFonts w:hint="eastAsia"/>
        </w:rPr>
      </w:pPr>
      <w:r>
        <w:rPr>
          <w:rFonts w:hint="eastAsia"/>
        </w:rPr>
        <w:t>这是七十士译本的常规短语，例如在出埃及记中。</w:t>
      </w:r>
    </w:p>
    <w:p w14:paraId="70FCF77C">
      <w:pPr>
        <w:widowControl w:val="0"/>
        <w:numPr>
          <w:ilvl w:val="0"/>
          <w:numId w:val="0"/>
        </w:numPr>
        <w:jc w:val="both"/>
        <w:rPr>
          <w:rFonts w:hint="eastAsia"/>
        </w:rPr>
      </w:pPr>
    </w:p>
    <w:p w14:paraId="35D93698">
      <w:pPr>
        <w:widowControl w:val="0"/>
        <w:numPr>
          <w:ilvl w:val="0"/>
          <w:numId w:val="0"/>
        </w:numPr>
        <w:jc w:val="both"/>
        <w:rPr>
          <w:rFonts w:hint="eastAsia"/>
        </w:rPr>
      </w:pPr>
      <w:r>
        <w:rPr>
          <w:rFonts w:hint="eastAsia"/>
        </w:rPr>
        <w:t>¦B4FJDXR,4 ¦BÂ 6bD4@&lt; JÎ&lt; 2,Î&lt; "ÛJT$&lt;.60</w:t>
      </w:r>
    </w:p>
    <w:p w14:paraId="742508F9">
      <w:pPr>
        <w:widowControl w:val="0"/>
        <w:numPr>
          <w:ilvl w:val="0"/>
          <w:numId w:val="0"/>
        </w:numPr>
        <w:jc w:val="both"/>
        <w:rPr>
          <w:rFonts w:hint="eastAsia"/>
        </w:rPr>
      </w:pPr>
      <w:r>
        <w:rPr>
          <w:rFonts w:hint="eastAsia"/>
        </w:rPr>
        <w:t>¦B4FJDXR,4 ¦BÂ 6bD4@&lt; JÎ&lt; 2,Î&lt; "ÛJT$&lt;.（归向主他们的上帝）。60</w:t>
      </w:r>
    </w:p>
    <w:p w14:paraId="23EBB2B3">
      <w:pPr>
        <w:widowControl w:val="0"/>
        <w:numPr>
          <w:ilvl w:val="0"/>
          <w:numId w:val="0"/>
        </w:numPr>
        <w:jc w:val="both"/>
        <w:rPr>
          <w:rFonts w:hint="eastAsia"/>
        </w:rPr>
      </w:pPr>
    </w:p>
    <w:p w14:paraId="3347E742">
      <w:pPr>
        <w:widowControl w:val="0"/>
        <w:numPr>
          <w:ilvl w:val="0"/>
          <w:numId w:val="0"/>
        </w:numPr>
        <w:jc w:val="both"/>
        <w:rPr>
          <w:rFonts w:hint="eastAsia"/>
        </w:rPr>
      </w:pPr>
      <w:r>
        <w:rPr>
          <w:rFonts w:hint="eastAsia"/>
        </w:rPr>
        <w:t>¦B4FJDXN,4&lt; ¦B\ followed by JÎ&lt; 2,`&lt; or some other designation of God occurs in the New Testament only once )here( in Lk. 1–2, /pg. 226/ and five times in Acts.</w:t>
      </w:r>
    </w:p>
    <w:p w14:paraId="3DA05F65">
      <w:pPr>
        <w:widowControl w:val="0"/>
        <w:numPr>
          <w:ilvl w:val="0"/>
          <w:numId w:val="0"/>
        </w:numPr>
        <w:jc w:val="both"/>
        <w:rPr>
          <w:rFonts w:hint="eastAsia"/>
        </w:rPr>
      </w:pPr>
      <w:r>
        <w:rPr>
          <w:rFonts w:hint="eastAsia"/>
        </w:rPr>
        <w:t>¦B4FJDXN,4&lt; ¦B\（归向）后跟JÎ&lt; 2,`&lt;（主）或上帝的其他称谓，在新约中只在路加福音1-2章出现一次（此处），/第226页/在使徒行传出现五次。</w:t>
      </w:r>
    </w:p>
    <w:p w14:paraId="784DE693">
      <w:pPr>
        <w:widowControl w:val="0"/>
        <w:numPr>
          <w:ilvl w:val="0"/>
          <w:numId w:val="0"/>
        </w:numPr>
        <w:jc w:val="both"/>
        <w:rPr>
          <w:rFonts w:hint="eastAsia"/>
        </w:rPr>
      </w:pPr>
    </w:p>
    <w:p w14:paraId="72EE8480">
      <w:pPr>
        <w:widowControl w:val="0"/>
        <w:numPr>
          <w:ilvl w:val="0"/>
          <w:numId w:val="0"/>
        </w:numPr>
        <w:jc w:val="both"/>
        <w:rPr>
          <w:rFonts w:hint="eastAsia"/>
        </w:rPr>
      </w:pPr>
      <w:r>
        <w:rPr>
          <w:rFonts w:hint="eastAsia"/>
        </w:rPr>
        <w:t>Zimmermann cites also 2 Cor. 3:16, but there BD`H stands instead of ¦B\.61</w:t>
      </w:r>
    </w:p>
    <w:p w14:paraId="7ECD78A8">
      <w:pPr>
        <w:widowControl w:val="0"/>
        <w:numPr>
          <w:ilvl w:val="0"/>
          <w:numId w:val="0"/>
        </w:numPr>
        <w:jc w:val="both"/>
        <w:rPr>
          <w:rFonts w:hint="eastAsia"/>
        </w:rPr>
      </w:pPr>
      <w:r>
        <w:rPr>
          <w:rFonts w:hint="eastAsia"/>
        </w:rPr>
        <w:t>齐默尔曼也引用了哥林多后书3:16，但那里用的是BD`H（向）而不是¦B\（向）。61</w:t>
      </w:r>
    </w:p>
    <w:p w14:paraId="46CE382D">
      <w:pPr>
        <w:widowControl w:val="0"/>
        <w:numPr>
          <w:ilvl w:val="0"/>
          <w:numId w:val="0"/>
        </w:numPr>
        <w:jc w:val="both"/>
        <w:rPr>
          <w:rFonts w:hint="eastAsia"/>
        </w:rPr>
      </w:pPr>
    </w:p>
    <w:p w14:paraId="587FE593">
      <w:pPr>
        <w:widowControl w:val="0"/>
        <w:numPr>
          <w:ilvl w:val="0"/>
          <w:numId w:val="0"/>
        </w:numPr>
        <w:jc w:val="both"/>
        <w:rPr>
          <w:rFonts w:hint="eastAsia"/>
        </w:rPr>
      </w:pPr>
      <w:r>
        <w:rPr>
          <w:rFonts w:hint="eastAsia"/>
        </w:rPr>
        <w:t>If this passage is in point, then surely 1 Thess. 1:9 ¦B4FJDXR"J, BDÎH JÎ&lt; 2,`&lt; should be cited also.</w:t>
      </w:r>
    </w:p>
    <w:p w14:paraId="6C4EB3D0">
      <w:pPr>
        <w:widowControl w:val="0"/>
        <w:numPr>
          <w:ilvl w:val="0"/>
          <w:numId w:val="0"/>
        </w:numPr>
        <w:jc w:val="both"/>
        <w:rPr>
          <w:rFonts w:hint="eastAsia"/>
        </w:rPr>
      </w:pPr>
      <w:r>
        <w:rPr>
          <w:rFonts w:hint="eastAsia"/>
        </w:rPr>
        <w:t>如果这段经文切题，那么帖撒罗尼迦前书1:9 ¦B4FJDXR"J, BDÎH JÎ&lt; 2,`&lt;（归向上帝）也应被引用。</w:t>
      </w:r>
    </w:p>
    <w:p w14:paraId="476D886F">
      <w:pPr>
        <w:widowControl w:val="0"/>
        <w:numPr>
          <w:ilvl w:val="0"/>
          <w:numId w:val="0"/>
        </w:numPr>
        <w:jc w:val="both"/>
        <w:rPr>
          <w:rFonts w:hint="eastAsia"/>
        </w:rPr>
      </w:pPr>
    </w:p>
    <w:p w14:paraId="75017148">
      <w:pPr>
        <w:widowControl w:val="0"/>
        <w:numPr>
          <w:ilvl w:val="0"/>
          <w:numId w:val="0"/>
        </w:numPr>
        <w:jc w:val="both"/>
        <w:rPr>
          <w:rFonts w:hint="eastAsia"/>
        </w:rPr>
      </w:pPr>
      <w:r>
        <w:rPr>
          <w:rFonts w:hint="eastAsia"/>
        </w:rPr>
        <w:t>Compare also 1</w:t>
      </w:r>
    </w:p>
    <w:p w14:paraId="0A9FC0DE">
      <w:pPr>
        <w:widowControl w:val="0"/>
        <w:numPr>
          <w:ilvl w:val="0"/>
          <w:numId w:val="0"/>
        </w:numPr>
        <w:jc w:val="both"/>
        <w:rPr>
          <w:rFonts w:hint="eastAsia"/>
        </w:rPr>
      </w:pPr>
      <w:r>
        <w:rPr>
          <w:rFonts w:hint="eastAsia"/>
        </w:rPr>
        <w:t>也比较1</w:t>
      </w:r>
    </w:p>
    <w:p w14:paraId="34A0B8E7">
      <w:pPr>
        <w:widowControl w:val="0"/>
        <w:numPr>
          <w:ilvl w:val="0"/>
          <w:numId w:val="0"/>
        </w:numPr>
        <w:jc w:val="both"/>
        <w:rPr>
          <w:rFonts w:hint="eastAsia"/>
        </w:rPr>
      </w:pPr>
    </w:p>
    <w:p w14:paraId="1739839D">
      <w:pPr>
        <w:widowControl w:val="0"/>
        <w:numPr>
          <w:ilvl w:val="0"/>
          <w:numId w:val="0"/>
        </w:numPr>
        <w:jc w:val="both"/>
        <w:rPr>
          <w:rFonts w:hint="eastAsia"/>
        </w:rPr>
      </w:pPr>
      <w:r>
        <w:rPr>
          <w:rFonts w:hint="eastAsia"/>
        </w:rPr>
        <w:t>Pet. 2:25 ¦B,FJDVN0J, &lt;L$&lt; ¦BÂ JÎ&lt; B@4:X&lt;" 6"Â ¦B\F6@B@&lt; JT$&lt; RLPT$&lt; ß:T$&lt;.</w:t>
      </w:r>
    </w:p>
    <w:p w14:paraId="2DC167F3">
      <w:pPr>
        <w:widowControl w:val="0"/>
        <w:numPr>
          <w:ilvl w:val="0"/>
          <w:numId w:val="0"/>
        </w:numPr>
        <w:jc w:val="both"/>
        <w:rPr>
          <w:rFonts w:hint="eastAsia"/>
        </w:rPr>
      </w:pPr>
      <w:r>
        <w:rPr>
          <w:rFonts w:hint="eastAsia"/>
        </w:rPr>
        <w:t>彼得前书2:25 ¦B,FJDVN0J, &lt;L$&lt; ¦BÂ JÎ&lt; B@4:X&lt;" 6"Â ¦B\F6@B@&lt; JT$&lt; RLPT$&lt; ß:T$&lt;.（你们如今却归到你们灵魂的牧人监督了）。</w:t>
      </w:r>
    </w:p>
    <w:p w14:paraId="4CD33FBE">
      <w:pPr>
        <w:widowControl w:val="0"/>
        <w:numPr>
          <w:ilvl w:val="0"/>
          <w:numId w:val="0"/>
        </w:numPr>
        <w:jc w:val="both"/>
        <w:rPr>
          <w:rFonts w:hint="eastAsia"/>
        </w:rPr>
      </w:pPr>
    </w:p>
    <w:p w14:paraId="4410C176">
      <w:pPr>
        <w:widowControl w:val="0"/>
        <w:numPr>
          <w:ilvl w:val="0"/>
          <w:numId w:val="0"/>
        </w:numPr>
        <w:jc w:val="both"/>
        <w:rPr>
          <w:rFonts w:hint="eastAsia"/>
        </w:rPr>
      </w:pPr>
      <w:r>
        <w:rPr>
          <w:rFonts w:hint="eastAsia"/>
        </w:rPr>
        <w:t>It should be noticed that ¦B4FJDXN,4&lt; in Lk. 1:16 is transitive, whereas in all the five passages in Acts it is intransitive.</w:t>
      </w:r>
    </w:p>
    <w:p w14:paraId="55A46E34">
      <w:pPr>
        <w:widowControl w:val="0"/>
        <w:numPr>
          <w:ilvl w:val="0"/>
          <w:numId w:val="0"/>
        </w:numPr>
        <w:jc w:val="both"/>
        <w:rPr>
          <w:rFonts w:hint="eastAsia"/>
        </w:rPr>
      </w:pPr>
      <w:r>
        <w:rPr>
          <w:rFonts w:hint="eastAsia"/>
        </w:rPr>
        <w:t>应注意到，路加福音1:16中的¦B4FJDXN,4&lt;（归向）是及物的，而在使徒行传的所有五个段落中都是不及物的。</w:t>
      </w:r>
    </w:p>
    <w:p w14:paraId="2F87AEA0">
      <w:pPr>
        <w:widowControl w:val="0"/>
        <w:numPr>
          <w:ilvl w:val="0"/>
          <w:numId w:val="0"/>
        </w:numPr>
        <w:jc w:val="both"/>
        <w:rPr>
          <w:rFonts w:hint="eastAsia"/>
        </w:rPr>
      </w:pPr>
    </w:p>
    <w:p w14:paraId="339DD636">
      <w:pPr>
        <w:widowControl w:val="0"/>
        <w:numPr>
          <w:ilvl w:val="0"/>
          <w:numId w:val="0"/>
        </w:numPr>
        <w:jc w:val="both"/>
        <w:rPr>
          <w:rFonts w:hint="eastAsia"/>
        </w:rPr>
      </w:pPr>
      <w:r>
        <w:rPr>
          <w:rFonts w:hint="eastAsia"/>
        </w:rPr>
        <w:t>This use of ¦B4FJDXN,4&lt; ¦B\ in Lk. 1:16 could well be derived from such passages in the Septuagint as Deut. 30:2.62</w:t>
      </w:r>
    </w:p>
    <w:p w14:paraId="4FD786FC">
      <w:pPr>
        <w:widowControl w:val="0"/>
        <w:numPr>
          <w:ilvl w:val="0"/>
          <w:numId w:val="0"/>
        </w:numPr>
        <w:jc w:val="both"/>
        <w:rPr>
          <w:rFonts w:hint="eastAsia"/>
        </w:rPr>
      </w:pPr>
      <w:r>
        <w:rPr>
          <w:rFonts w:hint="eastAsia"/>
        </w:rPr>
        <w:t>路加福音1:16中¦B4FJDXN,4&lt; ¦B\（归向）的这种用法，很可能源于像申命记30:2这样的七十士译本经文。62</w:t>
      </w:r>
    </w:p>
    <w:p w14:paraId="5B85CC67">
      <w:pPr>
        <w:widowControl w:val="0"/>
        <w:numPr>
          <w:ilvl w:val="0"/>
          <w:numId w:val="0"/>
        </w:numPr>
        <w:jc w:val="both"/>
        <w:rPr>
          <w:rFonts w:hint="eastAsia"/>
        </w:rPr>
      </w:pPr>
    </w:p>
    <w:p w14:paraId="402E1D28">
      <w:pPr>
        <w:widowControl w:val="0"/>
        <w:numPr>
          <w:ilvl w:val="0"/>
          <w:numId w:val="0"/>
        </w:numPr>
        <w:jc w:val="both"/>
        <w:rPr>
          <w:rFonts w:hint="eastAsia"/>
        </w:rPr>
      </w:pPr>
      <w:r>
        <w:rPr>
          <w:rFonts w:hint="eastAsia"/>
        </w:rPr>
        <w:t>Verse 17. 6"Â "ÛJ`H63 is used in this way64 three times )including this passage( in Lk. 1–2, perhaps about twenty-two times in the rest of</w:t>
      </w:r>
    </w:p>
    <w:p w14:paraId="68B6DC94">
      <w:pPr>
        <w:widowControl w:val="0"/>
        <w:numPr>
          <w:ilvl w:val="0"/>
          <w:numId w:val="0"/>
        </w:numPr>
        <w:jc w:val="both"/>
        <w:rPr>
          <w:rFonts w:hint="eastAsia"/>
        </w:rPr>
      </w:pPr>
      <w:r>
        <w:rPr>
          <w:rFonts w:hint="eastAsia"/>
        </w:rPr>
        <w:t>第17节。6"Â "ÛJ`H（并且他）63以这种方式64在路加福音1-2章中使用了三次（包括本段），在其余部分可能约二十二次</w:t>
      </w:r>
    </w:p>
    <w:p w14:paraId="4210D876">
      <w:pPr>
        <w:widowControl w:val="0"/>
        <w:numPr>
          <w:ilvl w:val="0"/>
          <w:numId w:val="0"/>
        </w:numPr>
        <w:jc w:val="both"/>
        <w:rPr>
          <w:rFonts w:hint="eastAsia"/>
        </w:rPr>
      </w:pPr>
    </w:p>
    <w:p w14:paraId="5D36044E">
      <w:pPr>
        <w:widowControl w:val="0"/>
        <w:numPr>
          <w:ilvl w:val="0"/>
          <w:numId w:val="0"/>
        </w:numPr>
        <w:jc w:val="both"/>
        <w:rPr>
          <w:rFonts w:hint="eastAsia"/>
        </w:rPr>
      </w:pPr>
      <w:r>
        <w:rPr>
          <w:rFonts w:hint="eastAsia"/>
        </w:rPr>
        <w:t>Luke, perhaps once in Acts,65 perhaps three times in Mark, not at all in Matthew or John, three times in Paul, three times in Hebrews, four times in the Catholic Epistles, and five times in the Apocalypse.</w:t>
      </w:r>
    </w:p>
    <w:p w14:paraId="3D3B03D7">
      <w:pPr>
        <w:widowControl w:val="0"/>
        <w:numPr>
          <w:ilvl w:val="0"/>
          <w:numId w:val="0"/>
        </w:numPr>
        <w:jc w:val="both"/>
        <w:rPr>
          <w:rFonts w:hint="eastAsia"/>
        </w:rPr>
      </w:pPr>
      <w:r>
        <w:rPr>
          <w:rFonts w:hint="eastAsia"/>
        </w:rPr>
        <w:t>路加福音，使徒行传可能一次，65马可福音可能三次，马太福音或约翰福音均未出现，保罗书信三次，希伯来书三次，大公书信四次，启示录五次。</w:t>
      </w:r>
    </w:p>
    <w:p w14:paraId="2135013E">
      <w:pPr>
        <w:widowControl w:val="0"/>
        <w:numPr>
          <w:ilvl w:val="0"/>
          <w:numId w:val="0"/>
        </w:numPr>
        <w:jc w:val="both"/>
        <w:rPr>
          <w:rFonts w:hint="eastAsia"/>
        </w:rPr>
      </w:pPr>
    </w:p>
    <w:p w14:paraId="47C830E9">
      <w:pPr>
        <w:widowControl w:val="0"/>
        <w:numPr>
          <w:ilvl w:val="0"/>
          <w:numId w:val="0"/>
        </w:numPr>
        <w:jc w:val="both"/>
        <w:rPr>
          <w:rFonts w:hint="eastAsia"/>
        </w:rPr>
      </w:pPr>
      <w:r>
        <w:rPr>
          <w:rFonts w:hint="eastAsia"/>
        </w:rPr>
        <w:t>It is obviously very difficult to tell which passages are to be counted.66</w:t>
      </w:r>
    </w:p>
    <w:p w14:paraId="1BF22BDD">
      <w:pPr>
        <w:widowControl w:val="0"/>
        <w:numPr>
          <w:ilvl w:val="0"/>
          <w:numId w:val="0"/>
        </w:numPr>
        <w:jc w:val="both"/>
        <w:rPr>
          <w:rFonts w:hint="eastAsia"/>
        </w:rPr>
      </w:pPr>
      <w:r>
        <w:rPr>
          <w:rFonts w:hint="eastAsia"/>
        </w:rPr>
        <w:t>显然，很难说哪些段落应该被计算在内。66</w:t>
      </w:r>
    </w:p>
    <w:p w14:paraId="42C233F9">
      <w:pPr>
        <w:widowControl w:val="0"/>
        <w:numPr>
          <w:ilvl w:val="0"/>
          <w:numId w:val="0"/>
        </w:numPr>
        <w:jc w:val="both"/>
        <w:rPr>
          <w:rFonts w:hint="eastAsia"/>
        </w:rPr>
      </w:pPr>
    </w:p>
    <w:p w14:paraId="0C918A24">
      <w:pPr>
        <w:widowControl w:val="0"/>
        <w:numPr>
          <w:ilvl w:val="0"/>
          <w:numId w:val="0"/>
        </w:numPr>
        <w:jc w:val="both"/>
        <w:rPr>
          <w:rFonts w:hint="eastAsia"/>
        </w:rPr>
      </w:pPr>
      <w:r>
        <w:rPr>
          <w:rFonts w:hint="eastAsia"/>
        </w:rPr>
        <w:t>Zimmermann's counting differs considerably from the above.</w:t>
      </w:r>
    </w:p>
    <w:p w14:paraId="510BD9E1">
      <w:pPr>
        <w:widowControl w:val="0"/>
        <w:numPr>
          <w:ilvl w:val="0"/>
          <w:numId w:val="0"/>
        </w:numPr>
        <w:jc w:val="both"/>
        <w:rPr>
          <w:rFonts w:hint="eastAsia"/>
        </w:rPr>
      </w:pPr>
      <w:r>
        <w:rPr>
          <w:rFonts w:hint="eastAsia"/>
        </w:rPr>
        <w:t>齐默尔曼的计数与上述有很大不同。</w:t>
      </w:r>
    </w:p>
    <w:p w14:paraId="1DEC1E3C">
      <w:pPr>
        <w:widowControl w:val="0"/>
        <w:numPr>
          <w:ilvl w:val="0"/>
          <w:numId w:val="0"/>
        </w:numPr>
        <w:jc w:val="both"/>
        <w:rPr>
          <w:rFonts w:hint="eastAsia"/>
        </w:rPr>
      </w:pPr>
    </w:p>
    <w:p w14:paraId="626469FE">
      <w:pPr>
        <w:widowControl w:val="0"/>
        <w:numPr>
          <w:ilvl w:val="0"/>
          <w:numId w:val="0"/>
        </w:numPr>
        <w:jc w:val="both"/>
        <w:rPr>
          <w:rFonts w:hint="eastAsia"/>
        </w:rPr>
      </w:pPr>
      <w:r>
        <w:rPr>
          <w:rFonts w:hint="eastAsia"/>
        </w:rPr>
        <w:t>The coincidence between Lk. 1–2 and the rest of Luke is striking.</w:t>
      </w:r>
    </w:p>
    <w:p w14:paraId="239B1731">
      <w:pPr>
        <w:widowControl w:val="0"/>
        <w:numPr>
          <w:ilvl w:val="0"/>
          <w:numId w:val="0"/>
        </w:numPr>
        <w:jc w:val="both"/>
        <w:rPr>
          <w:rFonts w:hint="eastAsia"/>
        </w:rPr>
      </w:pPr>
      <w:r>
        <w:rPr>
          <w:rFonts w:hint="eastAsia"/>
        </w:rPr>
        <w:t>路加福音1-2章与路加福音其余部分的巧合是惊人的。</w:t>
      </w:r>
    </w:p>
    <w:p w14:paraId="290BFDA2">
      <w:pPr>
        <w:widowControl w:val="0"/>
        <w:numPr>
          <w:ilvl w:val="0"/>
          <w:numId w:val="0"/>
        </w:numPr>
        <w:jc w:val="both"/>
        <w:rPr>
          <w:rFonts w:hint="eastAsia"/>
        </w:rPr>
      </w:pPr>
    </w:p>
    <w:p w14:paraId="21A3FA85">
      <w:pPr>
        <w:widowControl w:val="0"/>
        <w:numPr>
          <w:ilvl w:val="0"/>
          <w:numId w:val="0"/>
        </w:numPr>
        <w:jc w:val="both"/>
        <w:rPr>
          <w:rFonts w:hint="eastAsia"/>
        </w:rPr>
      </w:pPr>
      <w:r>
        <w:rPr>
          <w:rFonts w:hint="eastAsia"/>
        </w:rPr>
        <w:t>The argument of Gersdorf and Zimmermann must be allowed considerable weight, at least until the Septuagint usage has been investigated.</w:t>
      </w:r>
    </w:p>
    <w:p w14:paraId="5A465EBC">
      <w:pPr>
        <w:widowControl w:val="0"/>
        <w:numPr>
          <w:ilvl w:val="0"/>
          <w:numId w:val="0"/>
        </w:numPr>
        <w:jc w:val="both"/>
        <w:rPr>
          <w:rFonts w:hint="eastAsia"/>
        </w:rPr>
      </w:pPr>
      <w:r>
        <w:rPr>
          <w:rFonts w:hint="eastAsia"/>
        </w:rPr>
        <w:t>格尔斯多夫和齐默尔曼的论点必须被给予相当大的分量，至少在七十士译本的用法被考察之前。</w:t>
      </w:r>
    </w:p>
    <w:p w14:paraId="13A02304">
      <w:pPr>
        <w:widowControl w:val="0"/>
        <w:numPr>
          <w:ilvl w:val="0"/>
          <w:numId w:val="0"/>
        </w:numPr>
        <w:jc w:val="both"/>
        <w:rPr>
          <w:rFonts w:hint="eastAsia"/>
        </w:rPr>
      </w:pPr>
    </w:p>
    <w:p w14:paraId="1EDF4B5D">
      <w:pPr>
        <w:widowControl w:val="0"/>
        <w:numPr>
          <w:ilvl w:val="0"/>
          <w:numId w:val="0"/>
        </w:numPr>
        <w:jc w:val="both"/>
        <w:rPr>
          <w:rFonts w:hint="eastAsia"/>
        </w:rPr>
      </w:pPr>
      <w:r>
        <w:rPr>
          <w:rFonts w:hint="eastAsia"/>
        </w:rPr>
        <w:t>B&lt;,b:"J4 6"Â *L&lt;V:,4.67</w:t>
      </w:r>
    </w:p>
    <w:p w14:paraId="74FE974A">
      <w:pPr>
        <w:widowControl w:val="0"/>
        <w:numPr>
          <w:ilvl w:val="0"/>
          <w:numId w:val="0"/>
        </w:numPr>
        <w:jc w:val="both"/>
        <w:rPr>
          <w:rFonts w:hint="eastAsia"/>
        </w:rPr>
      </w:pPr>
      <w:r>
        <w:rPr>
          <w:rFonts w:hint="eastAsia"/>
        </w:rPr>
        <w:t>B&lt;,b:"J4 6"Â *L&lt;V:,4.（有…的灵和能力）。67</w:t>
      </w:r>
    </w:p>
    <w:p w14:paraId="20D3FFA5">
      <w:pPr>
        <w:widowControl w:val="0"/>
        <w:numPr>
          <w:ilvl w:val="0"/>
          <w:numId w:val="0"/>
        </w:numPr>
        <w:jc w:val="both"/>
        <w:rPr>
          <w:rFonts w:hint="eastAsia"/>
        </w:rPr>
      </w:pPr>
    </w:p>
    <w:p w14:paraId="75B47F9E">
      <w:pPr>
        <w:widowControl w:val="0"/>
        <w:numPr>
          <w:ilvl w:val="0"/>
          <w:numId w:val="0"/>
        </w:numPr>
        <w:jc w:val="both"/>
        <w:rPr>
          <w:rFonts w:hint="eastAsia"/>
        </w:rPr>
      </w:pPr>
      <w:r>
        <w:rPr>
          <w:rFonts w:hint="eastAsia"/>
        </w:rPr>
        <w:t>B&lt;,L$:" and *b&lt;":4H are joined besides here in the following passages in the New Testament: Lk. 1:35 B&lt;,L$:" "(4@&lt; ¦B,8,bF,J"4 ¦BÂ FX, 6"Â *b&lt;":4H ßR\FJ@L ¦B4F64VF,4 F@4, 4:14 6"Â ßBXFJD,R,&lt; Ò 0F@L$H ¦&lt; J®$ *L&lt;V:,4 J@L$ B&lt;,b:"J@H ,ÆH '"848"\"&lt;, Acts 1:8 •88( 8Z:R,F2, *b&lt;":4&lt; ¦B,82`&lt;J@H J@L$ ,(\@L B&lt;,b:"J@H ¦N, ß:"$H, /pg. 227/ 10:38 ñH §PD4F,&lt; "ÛJÎ&lt; Ò 2,ÎH B&lt;,b:"J4 ,(\å 6"Â *L&lt;V:,4, Rom.</w:t>
      </w:r>
    </w:p>
    <w:p w14:paraId="30DF23BF">
      <w:pPr>
        <w:widowControl w:val="0"/>
        <w:numPr>
          <w:ilvl w:val="0"/>
          <w:numId w:val="0"/>
        </w:numPr>
        <w:jc w:val="both"/>
        <w:rPr>
          <w:rFonts w:hint="eastAsia"/>
        </w:rPr>
      </w:pPr>
      <w:r>
        <w:rPr>
          <w:rFonts w:hint="eastAsia"/>
        </w:rPr>
        <w:t>B&lt;,L$:"（灵）和*b&lt;":4H（能力）除了此处之外，在新约以下段落中也连用：路加福音1:35 B&lt;,L$:" "(4@&lt; ¦B,8,bF,J"4 ¦BÂ FX, 6"Â *b&lt;":4H ßR\FJ@L ¦B4F64VF,4 F@4,（圣灵要临到你身上，至高者的能力要荫庇你）, 4:14 6"Â ßBXFJD,R,&lt; Ò 0F@L$H ¦&lt; J®$ *L&lt;V:,4 J@L$ B&lt;,b:"J@H ,ÆH '"848"\"&lt;,（耶稣满有圣灵的能力，回到加利利）, 使徒行传1:8 •88( 8Z:R,F2, *b&lt;":4&lt; ¦B,82`&lt;J@H J@L$ ,(\@L B&lt;,b:"J@H ¦N, ß:"$H,（但圣灵降临在你们身上，你们就必得着能力）/第227页/ 10:38 ñH §PD4F,&lt; "ÛJÎ&lt; Ò 2,ÎH B&lt;,b:"J4 ,(\å 6"Â *L&lt;V:,4,（上帝怎样以圣灵和能力膏他）, 罗马书。</w:t>
      </w:r>
    </w:p>
    <w:p w14:paraId="1ADAE96C">
      <w:pPr>
        <w:widowControl w:val="0"/>
        <w:numPr>
          <w:ilvl w:val="0"/>
          <w:numId w:val="0"/>
        </w:numPr>
        <w:jc w:val="both"/>
        <w:rPr>
          <w:rFonts w:hint="eastAsia"/>
        </w:rPr>
      </w:pPr>
    </w:p>
    <w:p w14:paraId="3F5ABBF9">
      <w:pPr>
        <w:widowControl w:val="0"/>
        <w:numPr>
          <w:ilvl w:val="0"/>
          <w:numId w:val="0"/>
        </w:numPr>
        <w:jc w:val="both"/>
        <w:rPr>
          <w:rFonts w:hint="eastAsia"/>
        </w:rPr>
      </w:pPr>
      <w:r>
        <w:rPr>
          <w:rFonts w:hint="eastAsia"/>
        </w:rPr>
        <w:t>1:4 J@L$ ÒD4F2X&lt;J@H LÊ@L$ 2,@L$ ¦&lt; *L&lt;V:,4 6"J( B&lt;,L$:" , (4TFb&lt;0H, 15:13 ,ÆH JÎ B,D4FF,b,4&lt; ß:"$H ¦&lt; J®$ ¦8B\*4 ¦&lt; *L&lt;V:,4 B&lt;,b:"J@H ,(\@L, 19 ¦&lt; *L&lt;V:,4 F0:,\T&lt; 6"Â J,DVJT&lt;, ¦&lt; *L&lt;V:,4 B&lt;,b:"J@H ,(\@L, 1 Cor. 2:4 @Û6 ¦&lt; B,42@4$H F@N\"H 8`(@4H, •88, ¦&lt; •B@*,\&gt;,4 B&lt;,b:"J@H 6"Â *L&lt;V:,TH, Eph. 3:16 *L&lt;V:,4 6D"J"4T20$&lt;"4 *4( J@L$ B&lt;,b:"J@H "ÛJ@L$ ,ÆH JÎ&lt; §FT –&lt;2DTB@&lt;, 2 Tim. 1:7 @Û ((D §*T6,&lt; º:4$&lt; Ò 2,ÎH B&lt;,L$:" *,48\"H, •88( *L&lt;V:,TH 6"Â •(VB0H 6"Â FTND@&lt;4F:@L$.68</w:t>
      </w:r>
    </w:p>
    <w:p w14:paraId="10943197">
      <w:pPr>
        <w:widowControl w:val="0"/>
        <w:numPr>
          <w:ilvl w:val="0"/>
          <w:numId w:val="0"/>
        </w:numPr>
        <w:jc w:val="both"/>
        <w:rPr>
          <w:rFonts w:hint="eastAsia"/>
        </w:rPr>
      </w:pPr>
      <w:r>
        <w:rPr>
          <w:rFonts w:hint="eastAsia"/>
        </w:rPr>
        <w:t>1:4 J@L$ ÒD4F2X&lt;J@H LÊ@L$ 2,@L$ ¦&lt; *L&lt;V:,4 6"J( B&lt;,L$:" , (4TFb&lt;0H,（按圣善的灵说，因从死里复活，以大能显明是上帝的儿子）, 15:13 ,ÆH JÎ B,D4FF,b,4&lt; ß:"$H ¦&lt; J®$ ¦8B\*4 ¦&lt; *L&lt;V:,4 B&lt;,b:"J@H ,(\@L,（叫你们因信他，就大有盼望，且因圣灵的能力，盼望越发加增）, 19 ¦&lt; *L&lt;V:,4 F0:,\T&lt; 6"Â J,DVJT&lt;, ¦&lt; *L&lt;V:,4 B&lt;,b:"J@H ,(\@L,（靠着神迹奇事的能力，并圣灵的能力）, 哥林多前书2:4 @Û6 ¦&lt; B,42@4$H F@N\"H 8`(@4H, •88, ¦&lt; •B@*,\&gt;,4 B&lt;,b:"J@H 6"Â *L&lt;V:,TH,（不是用智慧委婉的言语，乃是用圣灵和大能的明证）, 以弗所书3:16 *L&lt;V:,4 6D"J"4T20$&lt;"4 *4( J@L$ B&lt;,b:"J@H "ÛJ@L$ ,ÆH JÎ&lt; §FT –&lt;2DTB@&lt;,（藉着祂的灵，叫你们心里的力量刚强起来）, 提摩太后书1:7 @Û ((D §*T6,&lt; º:4$&lt; Ò 2,ÎH B&lt;,L$:" *,48\"H, •88( *L&lt;V:,TH 6"Â •(VB0H 6"Â FTND@&lt;4F:@L$.68（因为上帝赐给我们，不是胆怯的灵，乃是刚强、仁爱、谨守的心）。</w:t>
      </w:r>
    </w:p>
    <w:p w14:paraId="68C62F3B">
      <w:pPr>
        <w:widowControl w:val="0"/>
        <w:numPr>
          <w:ilvl w:val="0"/>
          <w:numId w:val="0"/>
        </w:numPr>
        <w:jc w:val="both"/>
        <w:rPr>
          <w:rFonts w:hint="eastAsia"/>
        </w:rPr>
      </w:pPr>
    </w:p>
    <w:p w14:paraId="60F33950">
      <w:pPr>
        <w:widowControl w:val="0"/>
        <w:numPr>
          <w:ilvl w:val="0"/>
          <w:numId w:val="0"/>
        </w:numPr>
        <w:jc w:val="both"/>
        <w:rPr>
          <w:rFonts w:hint="eastAsia"/>
        </w:rPr>
      </w:pPr>
      <w:r>
        <w:rPr>
          <w:rFonts w:hint="eastAsia"/>
        </w:rPr>
        <w:t>In the Septuagint, Judg. 6:34 6"Â B&lt;,L$:" 6LD\@L ¦&lt;,*L&lt;V:TF,&lt; JÎ&lt; ',*,f&lt; should be compared.</w:t>
      </w:r>
    </w:p>
    <w:p w14:paraId="729E782D">
      <w:pPr>
        <w:widowControl w:val="0"/>
        <w:numPr>
          <w:ilvl w:val="0"/>
          <w:numId w:val="0"/>
        </w:numPr>
        <w:jc w:val="both"/>
        <w:rPr>
          <w:rFonts w:hint="eastAsia"/>
        </w:rPr>
      </w:pPr>
      <w:r>
        <w:rPr>
          <w:rFonts w:hint="eastAsia"/>
        </w:rPr>
        <w:t>在七十士译本中，应比较士师记6:34 6"Â B&lt;,L$:" 6LD\@L ¦&lt;,*L&lt;V:TF,&lt; JÎ&lt; ',*,f&lt;（耶和华的灵降在基甸身上）。</w:t>
      </w:r>
    </w:p>
    <w:p w14:paraId="6A448C01">
      <w:pPr>
        <w:widowControl w:val="0"/>
        <w:numPr>
          <w:ilvl w:val="0"/>
          <w:numId w:val="0"/>
        </w:numPr>
        <w:jc w:val="both"/>
        <w:rPr>
          <w:rFonts w:hint="eastAsia"/>
        </w:rPr>
      </w:pPr>
    </w:p>
    <w:p w14:paraId="2CEC0FDB">
      <w:pPr>
        <w:widowControl w:val="0"/>
        <w:numPr>
          <w:ilvl w:val="0"/>
          <w:numId w:val="0"/>
        </w:numPr>
        <w:jc w:val="both"/>
        <w:rPr>
          <w:rFonts w:hint="eastAsia"/>
        </w:rPr>
      </w:pPr>
      <w:r>
        <w:rPr>
          <w:rFonts w:hint="eastAsia"/>
        </w:rPr>
        <w:t>A most interesting parallel occurs in Ps. Sol. xvii. 42, *L&lt;"JÎ&lt; ¦&lt; B&lt;,b:"J4 ,(\å,69 in the description of the Messiah.</w:t>
      </w:r>
    </w:p>
    <w:p w14:paraId="74FFFBBD">
      <w:pPr>
        <w:widowControl w:val="0"/>
        <w:numPr>
          <w:ilvl w:val="0"/>
          <w:numId w:val="0"/>
        </w:numPr>
        <w:jc w:val="both"/>
        <w:rPr>
          <w:rFonts w:hint="eastAsia"/>
        </w:rPr>
      </w:pPr>
      <w:r>
        <w:rPr>
          <w:rFonts w:hint="eastAsia"/>
        </w:rPr>
        <w:t>一个最有趣的平行例子出现在所罗门诗篇十七篇42节，*L&lt;"JÎ&lt; ¦&lt; B&lt;,b:"J4 ,(\å,69（有圣灵的能力），在对弥赛亚的描述中。</w:t>
      </w:r>
    </w:p>
    <w:p w14:paraId="36F9DBDE">
      <w:pPr>
        <w:widowControl w:val="0"/>
        <w:numPr>
          <w:ilvl w:val="0"/>
          <w:numId w:val="0"/>
        </w:numPr>
        <w:jc w:val="both"/>
        <w:rPr>
          <w:rFonts w:hint="eastAsia"/>
        </w:rPr>
      </w:pPr>
    </w:p>
    <w:p w14:paraId="601ED560">
      <w:pPr>
        <w:widowControl w:val="0"/>
        <w:numPr>
          <w:ilvl w:val="0"/>
          <w:numId w:val="0"/>
        </w:numPr>
        <w:jc w:val="both"/>
        <w:rPr>
          <w:rFonts w:hint="eastAsia"/>
        </w:rPr>
      </w:pPr>
      <w:r>
        <w:rPr>
          <w:rFonts w:hint="eastAsia"/>
        </w:rPr>
        <w:t>The joining of the two ideas, Spirit and power, is natural enough, and need not be due only to Luke.</w:t>
      </w:r>
    </w:p>
    <w:p w14:paraId="7E849490">
      <w:pPr>
        <w:widowControl w:val="0"/>
        <w:numPr>
          <w:ilvl w:val="0"/>
          <w:numId w:val="0"/>
        </w:numPr>
        <w:jc w:val="both"/>
        <w:rPr>
          <w:rFonts w:hint="eastAsia"/>
        </w:rPr>
      </w:pPr>
      <w:r>
        <w:rPr>
          <w:rFonts w:hint="eastAsia"/>
        </w:rPr>
        <w:t>将灵和能力这两个观念结合起来是相当自然的，不一定只归功于路加。</w:t>
      </w:r>
    </w:p>
    <w:p w14:paraId="3FECC76B">
      <w:pPr>
        <w:widowControl w:val="0"/>
        <w:numPr>
          <w:ilvl w:val="0"/>
          <w:numId w:val="0"/>
        </w:numPr>
        <w:jc w:val="both"/>
        <w:rPr>
          <w:rFonts w:hint="eastAsia"/>
        </w:rPr>
      </w:pPr>
    </w:p>
    <w:p w14:paraId="1CC8CC5A">
      <w:pPr>
        <w:widowControl w:val="0"/>
        <w:numPr>
          <w:ilvl w:val="0"/>
          <w:numId w:val="0"/>
        </w:numPr>
        <w:jc w:val="both"/>
        <w:rPr>
          <w:rFonts w:hint="eastAsia"/>
        </w:rPr>
      </w:pPr>
      <w:r>
        <w:rPr>
          <w:rFonts w:hint="eastAsia"/>
        </w:rPr>
        <w:t>The Spirit was conceived of in the Old Testament as the active agent of God in His mighty works.70</w:t>
      </w:r>
    </w:p>
    <w:p w14:paraId="3318CD3C">
      <w:pPr>
        <w:widowControl w:val="0"/>
        <w:numPr>
          <w:ilvl w:val="0"/>
          <w:numId w:val="0"/>
        </w:numPr>
        <w:jc w:val="both"/>
        <w:rPr>
          <w:rFonts w:hint="eastAsia"/>
        </w:rPr>
      </w:pPr>
      <w:r>
        <w:rPr>
          <w:rFonts w:hint="eastAsia"/>
        </w:rPr>
        <w:t>在旧约中，圣灵被设想为上帝在其大能作为中的主动者。70</w:t>
      </w:r>
    </w:p>
    <w:p w14:paraId="2292D1F0">
      <w:pPr>
        <w:widowControl w:val="0"/>
        <w:numPr>
          <w:ilvl w:val="0"/>
          <w:numId w:val="0"/>
        </w:numPr>
        <w:jc w:val="both"/>
        <w:rPr>
          <w:rFonts w:hint="eastAsia"/>
        </w:rPr>
      </w:pPr>
    </w:p>
    <w:p w14:paraId="08D95DA5">
      <w:pPr>
        <w:widowControl w:val="0"/>
        <w:numPr>
          <w:ilvl w:val="0"/>
          <w:numId w:val="0"/>
        </w:numPr>
        <w:jc w:val="both"/>
        <w:rPr>
          <w:rFonts w:hint="eastAsia"/>
        </w:rPr>
      </w:pPr>
      <w:r>
        <w:rPr>
          <w:rFonts w:hint="eastAsia"/>
        </w:rPr>
        <w:t>If the activity of the Spirit of God is what it is represented as being in the Old and New Testaments then the conjunction of B&lt;,L$:" and *b&lt;":4H was inevitable.</w:t>
      </w:r>
    </w:p>
    <w:p w14:paraId="591A880E">
      <w:pPr>
        <w:widowControl w:val="0"/>
        <w:numPr>
          <w:ilvl w:val="0"/>
          <w:numId w:val="0"/>
        </w:numPr>
        <w:jc w:val="both"/>
        <w:rPr>
          <w:rFonts w:hint="eastAsia"/>
        </w:rPr>
      </w:pPr>
      <w:r>
        <w:rPr>
          <w:rFonts w:hint="eastAsia"/>
        </w:rPr>
        <w:t>如果上帝之灵的活动正如旧约和新约中所描述的那样，那么B&lt;,L$:"（灵）和*b&lt;":4H（能力）的结合就是不可避免的。</w:t>
      </w:r>
    </w:p>
    <w:p w14:paraId="30581539">
      <w:pPr>
        <w:widowControl w:val="0"/>
        <w:numPr>
          <w:ilvl w:val="0"/>
          <w:numId w:val="0"/>
        </w:numPr>
        <w:jc w:val="both"/>
        <w:rPr>
          <w:rFonts w:hint="eastAsia"/>
        </w:rPr>
      </w:pPr>
    </w:p>
    <w:p w14:paraId="2DF40D88">
      <w:pPr>
        <w:widowControl w:val="0"/>
        <w:numPr>
          <w:ilvl w:val="0"/>
          <w:numId w:val="0"/>
        </w:numPr>
        <w:jc w:val="both"/>
        <w:rPr>
          <w:rFonts w:hint="eastAsia"/>
        </w:rPr>
      </w:pPr>
      <w:r>
        <w:rPr>
          <w:rFonts w:hint="eastAsia"/>
        </w:rPr>
        <w:t>And why may not Luke, in particular, have come to unite the two ideas closely, under the influence of the document underlying Lk. 1–2?</w:t>
      </w:r>
    </w:p>
    <w:p w14:paraId="39AFBEBC">
      <w:pPr>
        <w:widowControl w:val="0"/>
        <w:numPr>
          <w:ilvl w:val="0"/>
          <w:numId w:val="0"/>
        </w:numPr>
        <w:jc w:val="both"/>
        <w:rPr>
          <w:rFonts w:hint="eastAsia"/>
        </w:rPr>
      </w:pPr>
      <w:r>
        <w:rPr>
          <w:rFonts w:hint="eastAsia"/>
        </w:rPr>
        <w:t>而为什么路加，特别是，不能在路加福音1-2章背后的文献影响下，将这两个观念紧密地结合起来呢？</w:t>
      </w:r>
    </w:p>
    <w:p w14:paraId="0D244870">
      <w:pPr>
        <w:widowControl w:val="0"/>
        <w:numPr>
          <w:ilvl w:val="0"/>
          <w:numId w:val="0"/>
        </w:numPr>
        <w:jc w:val="both"/>
        <w:rPr>
          <w:rFonts w:hint="eastAsia"/>
        </w:rPr>
      </w:pPr>
    </w:p>
    <w:p w14:paraId="6EB6422D">
      <w:pPr>
        <w:widowControl w:val="0"/>
        <w:numPr>
          <w:ilvl w:val="0"/>
          <w:numId w:val="0"/>
        </w:numPr>
        <w:jc w:val="both"/>
        <w:rPr>
          <w:rFonts w:hint="eastAsia"/>
        </w:rPr>
      </w:pPr>
      <w:r>
        <w:rPr>
          <w:rFonts w:hint="eastAsia"/>
        </w:rPr>
        <w:t>Surely the passage Lk. 1:35 is noteworthy enough to have made a great impression upon his mind, if that passage lay before him.</w:t>
      </w:r>
    </w:p>
    <w:p w14:paraId="034316A7">
      <w:pPr>
        <w:widowControl w:val="0"/>
        <w:numPr>
          <w:ilvl w:val="0"/>
          <w:numId w:val="0"/>
        </w:numPr>
        <w:jc w:val="both"/>
        <w:rPr>
          <w:rFonts w:hint="eastAsia"/>
        </w:rPr>
      </w:pPr>
      <w:r>
        <w:rPr>
          <w:rFonts w:hint="eastAsia"/>
        </w:rPr>
        <w:t>当然，如果路加福音1:35这段经文摆在他面前，它就足够引人注目，足以在他心中留下深刻印象。</w:t>
      </w:r>
    </w:p>
    <w:p w14:paraId="17BF7669">
      <w:pPr>
        <w:widowControl w:val="0"/>
        <w:numPr>
          <w:ilvl w:val="0"/>
          <w:numId w:val="0"/>
        </w:numPr>
        <w:jc w:val="both"/>
        <w:rPr>
          <w:rFonts w:hint="eastAsia"/>
        </w:rPr>
      </w:pPr>
    </w:p>
    <w:p w14:paraId="1C22F58D">
      <w:pPr>
        <w:widowControl w:val="0"/>
        <w:numPr>
          <w:ilvl w:val="0"/>
          <w:numId w:val="0"/>
        </w:numPr>
        <w:jc w:val="both"/>
        <w:rPr>
          <w:rFonts w:hint="eastAsia"/>
        </w:rPr>
      </w:pPr>
      <w:r>
        <w:rPr>
          <w:rFonts w:hint="eastAsia"/>
        </w:rPr>
        <w:t>Verse 19. ,Û"((,8\F"F2"4.71</w:t>
      </w:r>
    </w:p>
    <w:p w14:paraId="5BD77D2C">
      <w:pPr>
        <w:widowControl w:val="0"/>
        <w:numPr>
          <w:ilvl w:val="0"/>
          <w:numId w:val="0"/>
        </w:numPr>
        <w:jc w:val="both"/>
        <w:rPr>
          <w:rFonts w:hint="eastAsia"/>
        </w:rPr>
      </w:pPr>
      <w:r>
        <w:rPr>
          <w:rFonts w:hint="eastAsia"/>
        </w:rPr>
        <w:t>第19节。 ,Û"((,8\F"F2"4.（报好信息）。71</w:t>
      </w:r>
    </w:p>
    <w:p w14:paraId="6E6E8E61">
      <w:pPr>
        <w:widowControl w:val="0"/>
        <w:numPr>
          <w:ilvl w:val="0"/>
          <w:numId w:val="0"/>
        </w:numPr>
        <w:jc w:val="both"/>
        <w:rPr>
          <w:rFonts w:hint="eastAsia"/>
        </w:rPr>
      </w:pPr>
    </w:p>
    <w:p w14:paraId="77E29934">
      <w:pPr>
        <w:widowControl w:val="0"/>
        <w:numPr>
          <w:ilvl w:val="0"/>
          <w:numId w:val="0"/>
        </w:numPr>
        <w:jc w:val="both"/>
        <w:rPr>
          <w:rFonts w:hint="eastAsia"/>
        </w:rPr>
      </w:pPr>
      <w:r>
        <w:rPr>
          <w:rFonts w:hint="eastAsia"/>
        </w:rPr>
        <w:t>This verb occurs twice in Lk. 1–2, eight times in the rest of Luke, fifteen times in Acts, once in Matthew, not at all in Mark and John, twenty-one times in Paul, twice in Hebrews, three times in the Catholic Epistles )all in 1 Peter(, and twice in the Apocalypse )both times in the active voice(.72</w:t>
      </w:r>
    </w:p>
    <w:p w14:paraId="06DB1D9A">
      <w:pPr>
        <w:widowControl w:val="0"/>
        <w:numPr>
          <w:ilvl w:val="0"/>
          <w:numId w:val="0"/>
        </w:numPr>
        <w:jc w:val="both"/>
        <w:rPr>
          <w:rFonts w:hint="eastAsia"/>
        </w:rPr>
      </w:pPr>
      <w:r>
        <w:rPr>
          <w:rFonts w:hint="eastAsia"/>
        </w:rPr>
        <w:t>这个动词在路加福音1-2章出现两次，在路加福音其余部分八次，在使徒行传十五次，在马太福音一次，在马可福音和约翰福音均未出现，在保罗书信二十一次，在希伯来书两次，在大公书信三次（全部在彼得前书），在启示录两次（两次都是主动语态）。72</w:t>
      </w:r>
    </w:p>
    <w:p w14:paraId="4B221950">
      <w:pPr>
        <w:widowControl w:val="0"/>
        <w:numPr>
          <w:ilvl w:val="0"/>
          <w:numId w:val="0"/>
        </w:numPr>
        <w:jc w:val="both"/>
        <w:rPr>
          <w:rFonts w:hint="eastAsia"/>
        </w:rPr>
      </w:pPr>
    </w:p>
    <w:p w14:paraId="431F2364">
      <w:pPr>
        <w:widowControl w:val="0"/>
        <w:numPr>
          <w:ilvl w:val="0"/>
          <w:numId w:val="0"/>
        </w:numPr>
        <w:jc w:val="both"/>
        <w:rPr>
          <w:rFonts w:hint="eastAsia"/>
        </w:rPr>
      </w:pPr>
      <w:r>
        <w:rPr>
          <w:rFonts w:hint="eastAsia"/>
        </w:rPr>
        <w:t>In the Septuagint, the word is /pg. 228/ not common, but there is some basis for the New Testament usage.</w:t>
      </w:r>
    </w:p>
    <w:p w14:paraId="61631E14">
      <w:pPr>
        <w:widowControl w:val="0"/>
        <w:numPr>
          <w:ilvl w:val="0"/>
          <w:numId w:val="0"/>
        </w:numPr>
        <w:jc w:val="both"/>
        <w:rPr>
          <w:rFonts w:hint="eastAsia"/>
        </w:rPr>
      </w:pPr>
      <w:r>
        <w:rPr>
          <w:rFonts w:hint="eastAsia"/>
        </w:rPr>
        <w:t>在七十士译本中，这个词/第228页/不常见，但新约的用法有一定基础。</w:t>
      </w:r>
    </w:p>
    <w:p w14:paraId="37B09B67">
      <w:pPr>
        <w:widowControl w:val="0"/>
        <w:numPr>
          <w:ilvl w:val="0"/>
          <w:numId w:val="0"/>
        </w:numPr>
        <w:jc w:val="both"/>
        <w:rPr>
          <w:rFonts w:hint="eastAsia"/>
        </w:rPr>
      </w:pPr>
    </w:p>
    <w:p w14:paraId="3B45E641">
      <w:pPr>
        <w:widowControl w:val="0"/>
        <w:numPr>
          <w:ilvl w:val="0"/>
          <w:numId w:val="0"/>
        </w:numPr>
        <w:jc w:val="both"/>
        <w:rPr>
          <w:rFonts w:hint="eastAsia"/>
        </w:rPr>
      </w:pPr>
      <w:r>
        <w:rPr>
          <w:rFonts w:hint="eastAsia"/>
        </w:rPr>
        <w:t>Compare also especially Ps. Sol. xi. 1 NT&lt;¬ ,Û"((,84.@:X&lt;@L, with Ryle and James's note.73</w:t>
      </w:r>
    </w:p>
    <w:p w14:paraId="479E84B3">
      <w:pPr>
        <w:widowControl w:val="0"/>
        <w:numPr>
          <w:ilvl w:val="0"/>
          <w:numId w:val="0"/>
        </w:numPr>
        <w:jc w:val="both"/>
        <w:rPr>
          <w:rFonts w:hint="eastAsia"/>
        </w:rPr>
      </w:pPr>
      <w:r>
        <w:rPr>
          <w:rFonts w:hint="eastAsia"/>
        </w:rPr>
        <w:t>也特别比较所罗门诗篇十一章1节NT&lt;¬ ,Û"((,84.@:X&lt;@L（如今，我将传报），以及赖尔和詹姆斯的注释。73</w:t>
      </w:r>
    </w:p>
    <w:p w14:paraId="4B8654A5">
      <w:pPr>
        <w:widowControl w:val="0"/>
        <w:numPr>
          <w:ilvl w:val="0"/>
          <w:numId w:val="0"/>
        </w:numPr>
        <w:jc w:val="both"/>
        <w:rPr>
          <w:rFonts w:hint="eastAsia"/>
        </w:rPr>
      </w:pPr>
    </w:p>
    <w:p w14:paraId="2C076EA3">
      <w:pPr>
        <w:widowControl w:val="0"/>
        <w:numPr>
          <w:ilvl w:val="0"/>
          <w:numId w:val="0"/>
        </w:numPr>
        <w:jc w:val="both"/>
        <w:rPr>
          <w:rFonts w:hint="eastAsia"/>
        </w:rPr>
      </w:pPr>
      <w:r>
        <w:rPr>
          <w:rFonts w:hint="eastAsia"/>
        </w:rPr>
        <w:t>Stanton74 remarks that in Lk. 1:19 and 2:10 the meaning of ,Û"((,8\.@:"4 "seems to be simply that of 'bringing good news' as in O. T., not specifically that of bringing the news of 'salvation,' as in the rest of N. T."</w:t>
      </w:r>
    </w:p>
    <w:p w14:paraId="1EFC1696">
      <w:pPr>
        <w:widowControl w:val="0"/>
        <w:numPr>
          <w:ilvl w:val="0"/>
          <w:numId w:val="0"/>
        </w:numPr>
        <w:jc w:val="both"/>
        <w:rPr>
          <w:rFonts w:hint="eastAsia"/>
        </w:rPr>
      </w:pPr>
      <w:r>
        <w:rPr>
          <w:rFonts w:hint="eastAsia"/>
        </w:rPr>
        <w:t>斯坦顿74评论说，在路加福音1:19和2:10中，,Û"((,8\.@:"4（报好信息）的意思“似乎仅仅是像在旧约中一样‘带来好消息’，而非特别地是带来‘拯救’的消息，就像在新约其余部分一样”。</w:t>
      </w:r>
    </w:p>
    <w:p w14:paraId="365B83CA">
      <w:pPr>
        <w:widowControl w:val="0"/>
        <w:numPr>
          <w:ilvl w:val="0"/>
          <w:numId w:val="0"/>
        </w:numPr>
        <w:jc w:val="both"/>
        <w:rPr>
          <w:rFonts w:hint="eastAsia"/>
        </w:rPr>
      </w:pPr>
    </w:p>
    <w:p w14:paraId="3E24F67F">
      <w:pPr>
        <w:widowControl w:val="0"/>
        <w:numPr>
          <w:ilvl w:val="0"/>
          <w:numId w:val="0"/>
        </w:numPr>
        <w:jc w:val="both"/>
        <w:rPr>
          <w:rFonts w:hint="eastAsia"/>
        </w:rPr>
      </w:pPr>
      <w:r>
        <w:rPr>
          <w:rFonts w:hint="eastAsia"/>
        </w:rPr>
        <w:t>Verse 20. –PD4 )or –PD4H(75 occurs once )here( in Lk. 1–2, three times in the rest of Luke, fifteen times in Acts, once )possibly twice( in Matthew, not at all in Mark or John, fourteen times in Paul, three times in Hebrews, and eleven times in the Apocalypse.</w:t>
      </w:r>
    </w:p>
    <w:p w14:paraId="0349B861">
      <w:pPr>
        <w:widowControl w:val="0"/>
        <w:numPr>
          <w:ilvl w:val="0"/>
          <w:numId w:val="0"/>
        </w:numPr>
        <w:jc w:val="both"/>
        <w:rPr>
          <w:rFonts w:hint="eastAsia"/>
        </w:rPr>
      </w:pPr>
      <w:r>
        <w:rPr>
          <w:rFonts w:hint="eastAsia"/>
        </w:rPr>
        <w:t>第20节。–PD4（直到）)或–PD4H(75在此处路加福音1-2章出现一次，在路加福音其余部分三次，在使徒行传十五次，在马太福音一次（可能两次），在马可福音或约翰福音均未出现，在保罗书信十四次，在希伯来书三次，在启示录十一次。</w:t>
      </w:r>
    </w:p>
    <w:p w14:paraId="2A543F8C">
      <w:pPr>
        <w:widowControl w:val="0"/>
        <w:numPr>
          <w:ilvl w:val="0"/>
          <w:numId w:val="0"/>
        </w:numPr>
        <w:jc w:val="both"/>
        <w:rPr>
          <w:rFonts w:hint="eastAsia"/>
        </w:rPr>
      </w:pPr>
    </w:p>
    <w:p w14:paraId="7C1474E9">
      <w:pPr>
        <w:widowControl w:val="0"/>
        <w:numPr>
          <w:ilvl w:val="0"/>
          <w:numId w:val="0"/>
        </w:numPr>
        <w:jc w:val="both"/>
        <w:rPr>
          <w:rFonts w:hint="eastAsia"/>
        </w:rPr>
      </w:pPr>
      <w:r>
        <w:rPr>
          <w:rFonts w:hint="eastAsia"/>
        </w:rPr>
        <w:t>In the Septuagint, –PD4 )or –PD4H( occurs only seven times, ªTH being the common word.76</w:t>
      </w:r>
    </w:p>
    <w:p w14:paraId="39F9A200">
      <w:pPr>
        <w:widowControl w:val="0"/>
        <w:numPr>
          <w:ilvl w:val="0"/>
          <w:numId w:val="0"/>
        </w:numPr>
        <w:jc w:val="both"/>
        <w:rPr>
          <w:rFonts w:hint="eastAsia"/>
        </w:rPr>
      </w:pPr>
      <w:r>
        <w:rPr>
          <w:rFonts w:hint="eastAsia"/>
        </w:rPr>
        <w:t>在七十士译本中，–PD4（直到）)或–PD4H(只出现七次，ªTH（直到）是常用词。76</w:t>
      </w:r>
    </w:p>
    <w:p w14:paraId="0B0F8D09">
      <w:pPr>
        <w:widowControl w:val="0"/>
        <w:numPr>
          <w:ilvl w:val="0"/>
          <w:numId w:val="0"/>
        </w:numPr>
        <w:jc w:val="both"/>
        <w:rPr>
          <w:rFonts w:hint="eastAsia"/>
        </w:rPr>
      </w:pPr>
    </w:p>
    <w:p w14:paraId="055057FF">
      <w:pPr>
        <w:widowControl w:val="0"/>
        <w:numPr>
          <w:ilvl w:val="0"/>
          <w:numId w:val="0"/>
        </w:numPr>
        <w:jc w:val="both"/>
        <w:rPr>
          <w:rFonts w:hint="eastAsia"/>
        </w:rPr>
      </w:pPr>
      <w:r>
        <w:rPr>
          <w:rFonts w:hint="eastAsia"/>
        </w:rPr>
        <w:t>The argument has some weight.</w:t>
      </w:r>
    </w:p>
    <w:p w14:paraId="1D0E51F2">
      <w:pPr>
        <w:widowControl w:val="0"/>
        <w:numPr>
          <w:ilvl w:val="0"/>
          <w:numId w:val="0"/>
        </w:numPr>
        <w:jc w:val="both"/>
        <w:rPr>
          <w:rFonts w:hint="eastAsia"/>
        </w:rPr>
      </w:pPr>
      <w:r>
        <w:rPr>
          <w:rFonts w:hint="eastAsia"/>
        </w:rPr>
        <w:t>这个论点有一定分量。</w:t>
      </w:r>
    </w:p>
    <w:p w14:paraId="516BEA02">
      <w:pPr>
        <w:widowControl w:val="0"/>
        <w:numPr>
          <w:ilvl w:val="0"/>
          <w:numId w:val="0"/>
        </w:numPr>
        <w:jc w:val="both"/>
        <w:rPr>
          <w:rFonts w:hint="eastAsia"/>
        </w:rPr>
      </w:pPr>
    </w:p>
    <w:p w14:paraId="3DC55FA6">
      <w:pPr>
        <w:widowControl w:val="0"/>
        <w:numPr>
          <w:ilvl w:val="0"/>
          <w:numId w:val="0"/>
        </w:numPr>
        <w:jc w:val="both"/>
        <w:rPr>
          <w:rFonts w:hint="eastAsia"/>
        </w:rPr>
      </w:pPr>
      <w:r>
        <w:rPr>
          <w:rFonts w:hint="eastAsia"/>
        </w:rPr>
        <w:t>For –PD4 º$H º:XD"H, Gersdorf77 compares Lk. 17:27, Acts 1:2, and one or two other less similar passages.</w:t>
      </w:r>
    </w:p>
    <w:p w14:paraId="1325BBAE">
      <w:pPr>
        <w:widowControl w:val="0"/>
        <w:numPr>
          <w:ilvl w:val="0"/>
          <w:numId w:val="0"/>
        </w:numPr>
        <w:jc w:val="both"/>
        <w:rPr>
          <w:rFonts w:hint="eastAsia"/>
        </w:rPr>
      </w:pPr>
      <w:r>
        <w:rPr>
          <w:rFonts w:hint="eastAsia"/>
        </w:rPr>
        <w:t>对于–PD4 º$H º:XD"H（直到…的日子），格尔斯多夫77比较了路加福音17:27、使徒行传1:2，以及一两个不那么相似的段落。</w:t>
      </w:r>
    </w:p>
    <w:p w14:paraId="7E351436">
      <w:pPr>
        <w:widowControl w:val="0"/>
        <w:numPr>
          <w:ilvl w:val="0"/>
          <w:numId w:val="0"/>
        </w:numPr>
        <w:jc w:val="both"/>
        <w:rPr>
          <w:rFonts w:hint="eastAsia"/>
        </w:rPr>
      </w:pPr>
    </w:p>
    <w:p w14:paraId="4EDFA8EF">
      <w:pPr>
        <w:widowControl w:val="0"/>
        <w:numPr>
          <w:ilvl w:val="0"/>
          <w:numId w:val="0"/>
        </w:numPr>
        <w:jc w:val="both"/>
        <w:rPr>
          <w:rFonts w:hint="eastAsia"/>
        </w:rPr>
      </w:pPr>
      <w:r>
        <w:rPr>
          <w:rFonts w:hint="eastAsia"/>
        </w:rPr>
        <w:t>These parallels strengthen somewhat the argument derived from –PD4 alone.</w:t>
      </w:r>
    </w:p>
    <w:p w14:paraId="6D663666">
      <w:pPr>
        <w:widowControl w:val="0"/>
        <w:numPr>
          <w:ilvl w:val="0"/>
          <w:numId w:val="0"/>
        </w:numPr>
        <w:jc w:val="both"/>
        <w:rPr>
          <w:rFonts w:hint="eastAsia"/>
        </w:rPr>
      </w:pPr>
      <w:r>
        <w:rPr>
          <w:rFonts w:hint="eastAsia"/>
        </w:rPr>
        <w:t>这些平行例子在某种程度上加强了仅从–PD4（直到）得出的论点。</w:t>
      </w:r>
    </w:p>
    <w:p w14:paraId="0967D0C2">
      <w:pPr>
        <w:widowControl w:val="0"/>
        <w:numPr>
          <w:ilvl w:val="0"/>
          <w:numId w:val="0"/>
        </w:numPr>
        <w:jc w:val="both"/>
        <w:rPr>
          <w:rFonts w:hint="eastAsia"/>
        </w:rPr>
      </w:pPr>
    </w:p>
    <w:p w14:paraId="3C8521E1">
      <w:pPr>
        <w:widowControl w:val="0"/>
        <w:numPr>
          <w:ilvl w:val="0"/>
          <w:numId w:val="0"/>
        </w:numPr>
        <w:jc w:val="both"/>
        <w:rPr>
          <w:rFonts w:hint="eastAsia"/>
        </w:rPr>
      </w:pPr>
      <w:r>
        <w:rPr>
          <w:rFonts w:hint="eastAsia"/>
        </w:rPr>
        <w:t>But Gersdorf was not justified in questioning the correctness of the text of Mt. 24:38.</w:t>
      </w:r>
    </w:p>
    <w:p w14:paraId="6DA02647">
      <w:pPr>
        <w:widowControl w:val="0"/>
        <w:numPr>
          <w:ilvl w:val="0"/>
          <w:numId w:val="0"/>
        </w:numPr>
        <w:jc w:val="both"/>
        <w:rPr>
          <w:rFonts w:hint="eastAsia"/>
        </w:rPr>
      </w:pPr>
      <w:r>
        <w:rPr>
          <w:rFonts w:hint="eastAsia"/>
        </w:rPr>
        <w:t>但格尔斯多夫质疑马太福音24:38文本的正确性是没有道理的。</w:t>
      </w:r>
    </w:p>
    <w:p w14:paraId="5E388522">
      <w:pPr>
        <w:widowControl w:val="0"/>
        <w:numPr>
          <w:ilvl w:val="0"/>
          <w:numId w:val="0"/>
        </w:numPr>
        <w:jc w:val="both"/>
        <w:rPr>
          <w:rFonts w:hint="eastAsia"/>
        </w:rPr>
      </w:pPr>
    </w:p>
    <w:p w14:paraId="3D2FDB8F">
      <w:pPr>
        <w:widowControl w:val="0"/>
        <w:numPr>
          <w:ilvl w:val="0"/>
          <w:numId w:val="0"/>
        </w:numPr>
        <w:jc w:val="both"/>
        <w:rPr>
          <w:rFonts w:hint="eastAsia"/>
        </w:rPr>
      </w:pPr>
      <w:r>
        <w:rPr>
          <w:rFonts w:hint="eastAsia"/>
        </w:rPr>
        <w:t>•&lt;2, ñ$&lt;78 occurs once )here( in Lk. 1–2, twice in the rest of Luke, once in Acts, once in Paul, and not at all in the rest of the New Testament.</w:t>
      </w:r>
    </w:p>
    <w:p w14:paraId="36970D19">
      <w:pPr>
        <w:widowControl w:val="0"/>
        <w:numPr>
          <w:ilvl w:val="0"/>
          <w:numId w:val="0"/>
        </w:numPr>
        <w:jc w:val="both"/>
        <w:rPr>
          <w:rFonts w:hint="eastAsia"/>
        </w:rPr>
      </w:pPr>
      <w:r>
        <w:rPr>
          <w:rFonts w:hint="eastAsia"/>
        </w:rPr>
        <w:t>•&lt;2, ñ$&lt;（因为）78在此处路加福音1-2章出现一次，在路加福音其余部分两次，在使徒行传一次，在保罗书信一次，在新约其余部分根本没有出现。</w:t>
      </w:r>
    </w:p>
    <w:p w14:paraId="7E7DC296">
      <w:pPr>
        <w:widowControl w:val="0"/>
        <w:numPr>
          <w:ilvl w:val="0"/>
          <w:numId w:val="0"/>
        </w:numPr>
        <w:jc w:val="both"/>
        <w:rPr>
          <w:rFonts w:hint="eastAsia"/>
        </w:rPr>
      </w:pPr>
    </w:p>
    <w:p w14:paraId="414893F0">
      <w:pPr>
        <w:widowControl w:val="0"/>
        <w:numPr>
          <w:ilvl w:val="0"/>
          <w:numId w:val="0"/>
        </w:numPr>
        <w:jc w:val="both"/>
        <w:rPr>
          <w:rFonts w:hint="eastAsia"/>
        </w:rPr>
      </w:pPr>
      <w:r>
        <w:rPr>
          <w:rFonts w:hint="eastAsia"/>
        </w:rPr>
        <w:t>But it is not uncommon in the Septuagint, and therefore the occurrence in Lk. 1:20 is not at all surprising.</w:t>
      </w:r>
    </w:p>
    <w:p w14:paraId="6FABD87E">
      <w:pPr>
        <w:widowControl w:val="0"/>
        <w:numPr>
          <w:ilvl w:val="0"/>
          <w:numId w:val="0"/>
        </w:numPr>
        <w:jc w:val="both"/>
        <w:rPr>
          <w:rFonts w:hint="eastAsia"/>
        </w:rPr>
      </w:pPr>
      <w:r>
        <w:rPr>
          <w:rFonts w:hint="eastAsia"/>
        </w:rPr>
        <w:t>但在七十士译本中并不少见，因此在路加福音1:20的出现毫不令人惊讶。</w:t>
      </w:r>
    </w:p>
    <w:p w14:paraId="78548F58">
      <w:pPr>
        <w:widowControl w:val="0"/>
        <w:numPr>
          <w:ilvl w:val="0"/>
          <w:numId w:val="0"/>
        </w:numPr>
        <w:jc w:val="both"/>
        <w:rPr>
          <w:rFonts w:hint="eastAsia"/>
        </w:rPr>
      </w:pPr>
    </w:p>
    <w:p w14:paraId="2ED0AF7B">
      <w:pPr>
        <w:widowControl w:val="0"/>
        <w:numPr>
          <w:ilvl w:val="0"/>
          <w:numId w:val="0"/>
        </w:numPr>
        <w:jc w:val="both"/>
        <w:rPr>
          <w:rFonts w:hint="eastAsia"/>
        </w:rPr>
      </w:pPr>
      <w:r>
        <w:rPr>
          <w:rFonts w:hint="eastAsia"/>
        </w:rPr>
        <w:t>Loisy79 compares Gen. 22:18 •&lt;2, ñ$&lt; ßBZ6@LF"H J0$H ¦:0$H NT&lt;0$H.80</w:t>
      </w:r>
    </w:p>
    <w:p w14:paraId="60C68E24">
      <w:pPr>
        <w:widowControl w:val="0"/>
        <w:numPr>
          <w:ilvl w:val="0"/>
          <w:numId w:val="0"/>
        </w:numPr>
        <w:jc w:val="both"/>
        <w:rPr>
          <w:rFonts w:hint="eastAsia"/>
        </w:rPr>
      </w:pPr>
      <w:r>
        <w:rPr>
          <w:rFonts w:hint="eastAsia"/>
        </w:rPr>
        <w:t>洛瓦西79比较了创世记22:18 •&lt;2, ñ$&lt; ßBZ6@LF"H J0$H ¦:0$H NT&lt;0$H.（因为你听从了我的话）。80</w:t>
      </w:r>
    </w:p>
    <w:p w14:paraId="7C46BD13">
      <w:pPr>
        <w:widowControl w:val="0"/>
        <w:numPr>
          <w:ilvl w:val="0"/>
          <w:numId w:val="0"/>
        </w:numPr>
        <w:jc w:val="both"/>
        <w:rPr>
          <w:rFonts w:hint="eastAsia"/>
        </w:rPr>
      </w:pPr>
    </w:p>
    <w:p w14:paraId="3D2A1616">
      <w:pPr>
        <w:widowControl w:val="0"/>
        <w:numPr>
          <w:ilvl w:val="0"/>
          <w:numId w:val="0"/>
        </w:numPr>
        <w:jc w:val="both"/>
        <w:rPr>
          <w:rFonts w:hint="eastAsia"/>
        </w:rPr>
      </w:pPr>
      <w:r>
        <w:rPr>
          <w:rFonts w:hint="eastAsia"/>
        </w:rPr>
        <w:t>/pg. 229/</w:t>
      </w:r>
    </w:p>
    <w:p w14:paraId="01B25A63">
      <w:pPr>
        <w:widowControl w:val="0"/>
        <w:numPr>
          <w:ilvl w:val="0"/>
          <w:numId w:val="0"/>
        </w:numPr>
        <w:jc w:val="both"/>
        <w:rPr>
          <w:rFonts w:hint="eastAsia"/>
        </w:rPr>
      </w:pPr>
      <w:r>
        <w:rPr>
          <w:rFonts w:hint="eastAsia"/>
        </w:rPr>
        <w:t>/第229页/</w:t>
      </w:r>
    </w:p>
    <w:p w14:paraId="5F8D7B6E">
      <w:pPr>
        <w:widowControl w:val="0"/>
        <w:numPr>
          <w:ilvl w:val="0"/>
          <w:numId w:val="0"/>
        </w:numPr>
        <w:jc w:val="both"/>
        <w:rPr>
          <w:rFonts w:hint="eastAsia"/>
        </w:rPr>
      </w:pPr>
    </w:p>
    <w:p w14:paraId="7FE4BA9B">
      <w:pPr>
        <w:widowControl w:val="0"/>
        <w:numPr>
          <w:ilvl w:val="0"/>
          <w:numId w:val="0"/>
        </w:numPr>
        <w:jc w:val="both"/>
        <w:rPr>
          <w:rFonts w:hint="eastAsia"/>
        </w:rPr>
      </w:pPr>
      <w:r>
        <w:rPr>
          <w:rFonts w:hint="eastAsia"/>
        </w:rPr>
        <w:t>Verse 21. BD@F*@6T$&lt;.81</w:t>
      </w:r>
    </w:p>
    <w:p w14:paraId="70CF4D68">
      <w:pPr>
        <w:widowControl w:val="0"/>
        <w:numPr>
          <w:ilvl w:val="0"/>
          <w:numId w:val="0"/>
        </w:numPr>
        <w:jc w:val="both"/>
        <w:rPr>
          <w:rFonts w:hint="eastAsia"/>
        </w:rPr>
      </w:pPr>
      <w:r>
        <w:rPr>
          <w:rFonts w:hint="eastAsia"/>
        </w:rPr>
        <w:t>第21节。BD@F*@6T$&lt;.（盼望）。81</w:t>
      </w:r>
    </w:p>
    <w:p w14:paraId="2B6B8519">
      <w:pPr>
        <w:widowControl w:val="0"/>
        <w:numPr>
          <w:ilvl w:val="0"/>
          <w:numId w:val="0"/>
        </w:numPr>
        <w:jc w:val="both"/>
        <w:rPr>
          <w:rFonts w:hint="eastAsia"/>
        </w:rPr>
      </w:pPr>
    </w:p>
    <w:p w14:paraId="30EECA65">
      <w:pPr>
        <w:widowControl w:val="0"/>
        <w:numPr>
          <w:ilvl w:val="0"/>
          <w:numId w:val="0"/>
        </w:numPr>
        <w:jc w:val="both"/>
        <w:rPr>
          <w:rFonts w:hint="eastAsia"/>
        </w:rPr>
      </w:pPr>
      <w:r>
        <w:rPr>
          <w:rFonts w:hint="eastAsia"/>
        </w:rPr>
        <w:t>BD@F*@6"$&lt; occurs once )here( in Lk. 1–2, five times in the rest of Luke, five times in Acts, twice in Matthew, three times in 2 Peter, and not at all in the rest of the New Testament.</w:t>
      </w:r>
    </w:p>
    <w:p w14:paraId="5DFF7EB0">
      <w:pPr>
        <w:widowControl w:val="0"/>
        <w:numPr>
          <w:ilvl w:val="0"/>
          <w:numId w:val="0"/>
        </w:numPr>
        <w:jc w:val="both"/>
        <w:rPr>
          <w:rFonts w:hint="eastAsia"/>
        </w:rPr>
      </w:pPr>
      <w:r>
        <w:rPr>
          <w:rFonts w:hint="eastAsia"/>
        </w:rPr>
        <w:t>BD@F*@6"$&lt;（盼望）在此处路加福音1-2章出现一次，在路加福音其余部分五次，在使徒行传五次，在马太福音两次，在彼得后书三次，在新约其余部分根本没有出现。</w:t>
      </w:r>
    </w:p>
    <w:p w14:paraId="24388C0E">
      <w:pPr>
        <w:widowControl w:val="0"/>
        <w:numPr>
          <w:ilvl w:val="0"/>
          <w:numId w:val="0"/>
        </w:numPr>
        <w:jc w:val="both"/>
        <w:rPr>
          <w:rFonts w:hint="eastAsia"/>
        </w:rPr>
      </w:pPr>
    </w:p>
    <w:p w14:paraId="161764C5">
      <w:pPr>
        <w:widowControl w:val="0"/>
        <w:numPr>
          <w:ilvl w:val="0"/>
          <w:numId w:val="0"/>
        </w:numPr>
        <w:jc w:val="both"/>
        <w:rPr>
          <w:rFonts w:hint="eastAsia"/>
        </w:rPr>
      </w:pPr>
      <w:r>
        <w:rPr>
          <w:rFonts w:hint="eastAsia"/>
        </w:rPr>
        <w:t>In the Septuagint, it occurs only about ten times, of which about four are in 2 Maccabees and one in Maccabees.</w:t>
      </w:r>
    </w:p>
    <w:p w14:paraId="56FF1123">
      <w:pPr>
        <w:widowControl w:val="0"/>
        <w:numPr>
          <w:ilvl w:val="0"/>
          <w:numId w:val="0"/>
        </w:numPr>
        <w:jc w:val="both"/>
        <w:rPr>
          <w:rFonts w:hint="eastAsia"/>
        </w:rPr>
      </w:pPr>
      <w:r>
        <w:rPr>
          <w:rFonts w:hint="eastAsia"/>
        </w:rPr>
        <w:t>在七十士译本中，它只出现约十次，其中约四次在马加比二书，一次在马加比书。</w:t>
      </w:r>
    </w:p>
    <w:p w14:paraId="1FD7DF4A">
      <w:pPr>
        <w:widowControl w:val="0"/>
        <w:numPr>
          <w:ilvl w:val="0"/>
          <w:numId w:val="0"/>
        </w:numPr>
        <w:jc w:val="both"/>
        <w:rPr>
          <w:rFonts w:hint="eastAsia"/>
        </w:rPr>
      </w:pPr>
    </w:p>
    <w:p w14:paraId="067F7DC9">
      <w:pPr>
        <w:widowControl w:val="0"/>
        <w:numPr>
          <w:ilvl w:val="0"/>
          <w:numId w:val="0"/>
        </w:numPr>
        <w:jc w:val="both"/>
        <w:rPr>
          <w:rFonts w:hint="eastAsia"/>
        </w:rPr>
      </w:pPr>
      <w:r>
        <w:rPr>
          <w:rFonts w:hint="eastAsia"/>
        </w:rPr>
        <w:t>The argument has some weight.</w:t>
      </w:r>
    </w:p>
    <w:p w14:paraId="75CD7F00">
      <w:pPr>
        <w:widowControl w:val="0"/>
        <w:numPr>
          <w:ilvl w:val="0"/>
          <w:numId w:val="0"/>
        </w:numPr>
        <w:jc w:val="both"/>
        <w:rPr>
          <w:rFonts w:hint="eastAsia"/>
        </w:rPr>
      </w:pPr>
      <w:r>
        <w:rPr>
          <w:rFonts w:hint="eastAsia"/>
        </w:rPr>
        <w:t>这个论点有一定分量。</w:t>
      </w:r>
    </w:p>
    <w:p w14:paraId="0600337C">
      <w:pPr>
        <w:widowControl w:val="0"/>
        <w:numPr>
          <w:ilvl w:val="0"/>
          <w:numId w:val="0"/>
        </w:numPr>
        <w:jc w:val="both"/>
        <w:rPr>
          <w:rFonts w:hint="eastAsia"/>
        </w:rPr>
      </w:pPr>
    </w:p>
    <w:p w14:paraId="1FC04F2B">
      <w:pPr>
        <w:widowControl w:val="0"/>
        <w:numPr>
          <w:ilvl w:val="0"/>
          <w:numId w:val="0"/>
        </w:numPr>
        <w:jc w:val="both"/>
        <w:rPr>
          <w:rFonts w:hint="eastAsia"/>
        </w:rPr>
      </w:pPr>
      <w:r>
        <w:rPr>
          <w:rFonts w:hint="eastAsia"/>
        </w:rPr>
        <w:t>Verse 23. ¦(X&lt;,J@ ñH ¦B8ZF20F"&lt;.82</w:t>
      </w:r>
    </w:p>
    <w:p w14:paraId="5B40083A">
      <w:pPr>
        <w:widowControl w:val="0"/>
        <w:numPr>
          <w:ilvl w:val="0"/>
          <w:numId w:val="0"/>
        </w:numPr>
        <w:jc w:val="both"/>
        <w:rPr>
          <w:rFonts w:hint="eastAsia"/>
        </w:rPr>
      </w:pPr>
      <w:r>
        <w:rPr>
          <w:rFonts w:hint="eastAsia"/>
        </w:rPr>
        <w:t>第23节。¦(X&lt;,J@ ñH ¦B8ZF20F"&lt;.（当…满了的时候）。82</w:t>
      </w:r>
    </w:p>
    <w:p w14:paraId="7D36221C">
      <w:pPr>
        <w:widowControl w:val="0"/>
        <w:numPr>
          <w:ilvl w:val="0"/>
          <w:numId w:val="0"/>
        </w:numPr>
        <w:jc w:val="both"/>
        <w:rPr>
          <w:rFonts w:hint="eastAsia"/>
        </w:rPr>
      </w:pPr>
    </w:p>
    <w:p w14:paraId="77367B7A">
      <w:pPr>
        <w:widowControl w:val="0"/>
        <w:numPr>
          <w:ilvl w:val="0"/>
          <w:numId w:val="0"/>
        </w:numPr>
        <w:jc w:val="both"/>
        <w:rPr>
          <w:rFonts w:hint="eastAsia"/>
        </w:rPr>
      </w:pPr>
      <w:r>
        <w:rPr>
          <w:rFonts w:hint="eastAsia"/>
        </w:rPr>
        <w:t>ñH meaning "when" occurs, according to Hawkins, five times in Lk. 1–2, fourteen times in the rest of Luke, twenty-nine times in Acts, not at all in Matthew,83 once in Mark,84 sixteen times in John, three times in Paul, and not at all in the rest of the New Testament.</w:t>
      </w:r>
    </w:p>
    <w:p w14:paraId="7FFBE5F4">
      <w:pPr>
        <w:widowControl w:val="0"/>
        <w:numPr>
          <w:ilvl w:val="0"/>
          <w:numId w:val="0"/>
        </w:numPr>
        <w:jc w:val="both"/>
        <w:rPr>
          <w:rFonts w:hint="eastAsia"/>
        </w:rPr>
      </w:pPr>
      <w:r>
        <w:rPr>
          <w:rFonts w:hint="eastAsia"/>
        </w:rPr>
        <w:t>根据霍金斯的说法，意为“当”的ñH在路加福音1-2章出现五次，在路加福音其余部分十四次，在使徒行传二十九次，在马太福音根本没有出现，83在马可福音一次，84在约翰福音十六次，在保罗书信三次，在新约其余部分根本没有出现。</w:t>
      </w:r>
    </w:p>
    <w:p w14:paraId="09C24A9E">
      <w:pPr>
        <w:widowControl w:val="0"/>
        <w:numPr>
          <w:ilvl w:val="0"/>
          <w:numId w:val="0"/>
        </w:numPr>
        <w:jc w:val="both"/>
        <w:rPr>
          <w:rFonts w:hint="eastAsia"/>
        </w:rPr>
      </w:pPr>
    </w:p>
    <w:p w14:paraId="5F139214">
      <w:pPr>
        <w:widowControl w:val="0"/>
        <w:numPr>
          <w:ilvl w:val="0"/>
          <w:numId w:val="0"/>
        </w:numPr>
        <w:jc w:val="both"/>
        <w:rPr>
          <w:rFonts w:hint="eastAsia"/>
        </w:rPr>
      </w:pPr>
      <w:r>
        <w:rPr>
          <w:rFonts w:hint="eastAsia"/>
        </w:rPr>
        <w:t>In the Septuagint, it occurs about 222 times.85</w:t>
      </w:r>
    </w:p>
    <w:p w14:paraId="379CAD86">
      <w:pPr>
        <w:widowControl w:val="0"/>
        <w:numPr>
          <w:ilvl w:val="0"/>
          <w:numId w:val="0"/>
        </w:numPr>
        <w:jc w:val="both"/>
        <w:rPr>
          <w:rFonts w:hint="eastAsia"/>
        </w:rPr>
      </w:pPr>
      <w:r>
        <w:rPr>
          <w:rFonts w:hint="eastAsia"/>
        </w:rPr>
        <w:t>在七十士译本中，它出现了约222次。85</w:t>
      </w:r>
    </w:p>
    <w:p w14:paraId="227C5470">
      <w:pPr>
        <w:widowControl w:val="0"/>
        <w:numPr>
          <w:ilvl w:val="0"/>
          <w:numId w:val="0"/>
        </w:numPr>
        <w:jc w:val="both"/>
        <w:rPr>
          <w:rFonts w:hint="eastAsia"/>
        </w:rPr>
      </w:pPr>
    </w:p>
    <w:p w14:paraId="2AEAD708">
      <w:pPr>
        <w:widowControl w:val="0"/>
        <w:numPr>
          <w:ilvl w:val="0"/>
          <w:numId w:val="0"/>
        </w:numPr>
        <w:jc w:val="both"/>
        <w:rPr>
          <w:rFonts w:hint="eastAsia"/>
        </w:rPr>
      </w:pPr>
      <w:r>
        <w:rPr>
          <w:rFonts w:hint="eastAsia"/>
        </w:rPr>
        <w:t>The Septuagint usage prevents the usage in Lk. 1–2 from being any clear indication of Lucan style.</w:t>
      </w:r>
    </w:p>
    <w:p w14:paraId="0DA3FE92">
      <w:pPr>
        <w:widowControl w:val="0"/>
        <w:numPr>
          <w:ilvl w:val="0"/>
          <w:numId w:val="0"/>
        </w:numPr>
        <w:jc w:val="both"/>
        <w:rPr>
          <w:rFonts w:hint="eastAsia"/>
        </w:rPr>
      </w:pPr>
      <w:r>
        <w:rPr>
          <w:rFonts w:hint="eastAsia"/>
        </w:rPr>
        <w:t>七十士译本的用法使得路加福音1-2章中的用法，无法成为路加风格的明确标志。</w:t>
      </w:r>
    </w:p>
    <w:p w14:paraId="21CE2FFF">
      <w:pPr>
        <w:widowControl w:val="0"/>
        <w:numPr>
          <w:ilvl w:val="0"/>
          <w:numId w:val="0"/>
        </w:numPr>
        <w:jc w:val="both"/>
        <w:rPr>
          <w:rFonts w:hint="eastAsia"/>
        </w:rPr>
      </w:pPr>
    </w:p>
    <w:p w14:paraId="18313018">
      <w:pPr>
        <w:widowControl w:val="0"/>
        <w:numPr>
          <w:ilvl w:val="0"/>
          <w:numId w:val="0"/>
        </w:numPr>
        <w:jc w:val="both"/>
        <w:rPr>
          <w:rFonts w:hint="eastAsia"/>
        </w:rPr>
      </w:pPr>
      <w:r>
        <w:rPr>
          <w:rFonts w:hint="eastAsia"/>
        </w:rPr>
        <w:t>The frequent occurrence in such a narrative as 1 Maccabees is particularly instructive.</w:t>
      </w:r>
    </w:p>
    <w:p w14:paraId="55E248EA">
      <w:pPr>
        <w:widowControl w:val="0"/>
        <w:numPr>
          <w:ilvl w:val="0"/>
          <w:numId w:val="0"/>
        </w:numPr>
        <w:jc w:val="both"/>
        <w:rPr>
          <w:rFonts w:hint="eastAsia"/>
        </w:rPr>
      </w:pPr>
      <w:r>
        <w:rPr>
          <w:rFonts w:hint="eastAsia"/>
        </w:rPr>
        <w:t>在像马加比一书这样的叙事中的频繁出现，尤其具有启发性。</w:t>
      </w:r>
    </w:p>
    <w:p w14:paraId="21067AFA">
      <w:pPr>
        <w:widowControl w:val="0"/>
        <w:numPr>
          <w:ilvl w:val="0"/>
          <w:numId w:val="0"/>
        </w:numPr>
        <w:jc w:val="both"/>
        <w:rPr>
          <w:rFonts w:hint="eastAsia"/>
        </w:rPr>
      </w:pPr>
    </w:p>
    <w:p w14:paraId="1DD58559">
      <w:pPr>
        <w:widowControl w:val="0"/>
        <w:numPr>
          <w:ilvl w:val="0"/>
          <w:numId w:val="0"/>
        </w:numPr>
        <w:jc w:val="both"/>
        <w:rPr>
          <w:rFonts w:hint="eastAsia"/>
        </w:rPr>
      </w:pPr>
      <w:r>
        <w:rPr>
          <w:rFonts w:hint="eastAsia"/>
        </w:rPr>
        <w:t>¦(X&lt;,J@ ñH, which accounts for three out of the five occurrences of ñH temporal in Lk. 1–2, and occurs besides only in Lk. 19:29 in the New Testament, far from being an additional indication of Lucan style,86 is a Septuagint usage.</w:t>
      </w:r>
    </w:p>
    <w:p w14:paraId="57AE88F4">
      <w:pPr>
        <w:widowControl w:val="0"/>
        <w:numPr>
          <w:ilvl w:val="0"/>
          <w:numId w:val="0"/>
        </w:numPr>
        <w:jc w:val="both"/>
        <w:rPr>
          <w:rFonts w:hint="eastAsia"/>
        </w:rPr>
      </w:pPr>
      <w:r>
        <w:rPr>
          <w:rFonts w:hint="eastAsia"/>
        </w:rPr>
        <w:t>¦(X&lt;,J@ ñH（当…的时候），在路加福音1-2章中ñH时间用法五次出现中占了三次，此外在新约中只出现在路加福音19:29，远非路加风格的附加标志，86而是一个七十士译本的用法。</w:t>
      </w:r>
    </w:p>
    <w:p w14:paraId="394598AC">
      <w:pPr>
        <w:widowControl w:val="0"/>
        <w:numPr>
          <w:ilvl w:val="0"/>
          <w:numId w:val="0"/>
        </w:numPr>
        <w:jc w:val="both"/>
        <w:rPr>
          <w:rFonts w:hint="eastAsia"/>
        </w:rPr>
      </w:pPr>
    </w:p>
    <w:p w14:paraId="510AC404">
      <w:pPr>
        <w:widowControl w:val="0"/>
        <w:numPr>
          <w:ilvl w:val="0"/>
          <w:numId w:val="0"/>
        </w:numPr>
        <w:jc w:val="both"/>
        <w:rPr>
          <w:rFonts w:hint="eastAsia"/>
        </w:rPr>
      </w:pPr>
      <w:r>
        <w:rPr>
          <w:rFonts w:hint="eastAsia"/>
        </w:rPr>
        <w:t>It is customary in the Septuagint for the narrative ¦(X&lt;,J@ to be followed by some clause or phrase indicating time.</w:t>
      </w:r>
    </w:p>
    <w:p w14:paraId="2D56EAF9">
      <w:pPr>
        <w:widowControl w:val="0"/>
        <w:numPr>
          <w:ilvl w:val="0"/>
          <w:numId w:val="0"/>
        </w:numPr>
        <w:jc w:val="both"/>
        <w:rPr>
          <w:rFonts w:hint="eastAsia"/>
        </w:rPr>
      </w:pPr>
      <w:r>
        <w:rPr>
          <w:rFonts w:hint="eastAsia"/>
        </w:rPr>
        <w:t>在七十士译本中，叙事性的¦(X&lt;,J@（到了）后面跟着某个表示时间的子句或短语是惯例。</w:t>
      </w:r>
    </w:p>
    <w:p w14:paraId="172C8B01">
      <w:pPr>
        <w:widowControl w:val="0"/>
        <w:numPr>
          <w:ilvl w:val="0"/>
          <w:numId w:val="0"/>
        </w:numPr>
        <w:jc w:val="both"/>
        <w:rPr>
          <w:rFonts w:hint="eastAsia"/>
        </w:rPr>
      </w:pPr>
    </w:p>
    <w:p w14:paraId="64F93FF9">
      <w:pPr>
        <w:widowControl w:val="0"/>
        <w:numPr>
          <w:ilvl w:val="0"/>
          <w:numId w:val="0"/>
        </w:numPr>
        <w:jc w:val="both"/>
        <w:rPr>
          <w:rFonts w:hint="eastAsia"/>
        </w:rPr>
      </w:pPr>
      <w:r>
        <w:rPr>
          <w:rFonts w:hint="eastAsia"/>
        </w:rPr>
        <w:t>Luke strongly prefers ¦&lt; Jå$ with the infinitive; Lk. 1–2 is about equally divided between ¦&lt; Jå$ with the infinitive and a temporal clause introduced by ñH.</w:t>
      </w:r>
    </w:p>
    <w:p w14:paraId="1460EE15">
      <w:pPr>
        <w:widowControl w:val="0"/>
        <w:numPr>
          <w:ilvl w:val="0"/>
          <w:numId w:val="0"/>
        </w:numPr>
        <w:jc w:val="both"/>
        <w:rPr>
          <w:rFonts w:hint="eastAsia"/>
        </w:rPr>
      </w:pPr>
      <w:r>
        <w:rPr>
          <w:rFonts w:hint="eastAsia"/>
        </w:rPr>
        <w:t>路加非常偏爱¦&lt; Jå$（在…的时候）和不定式连用；路加福音1-2章在这两种用法之间，即¦&lt; Jå$和不定式连用，以及由ñH引导的时间子句，几乎平分秋色。</w:t>
      </w:r>
    </w:p>
    <w:p w14:paraId="38C7D711">
      <w:pPr>
        <w:widowControl w:val="0"/>
        <w:numPr>
          <w:ilvl w:val="0"/>
          <w:numId w:val="0"/>
        </w:numPr>
        <w:jc w:val="both"/>
        <w:rPr>
          <w:rFonts w:hint="eastAsia"/>
        </w:rPr>
      </w:pPr>
    </w:p>
    <w:p w14:paraId="74F2852D">
      <w:pPr>
        <w:widowControl w:val="0"/>
        <w:numPr>
          <w:ilvl w:val="0"/>
          <w:numId w:val="0"/>
        </w:numPr>
        <w:jc w:val="both"/>
        <w:rPr>
          <w:rFonts w:hint="eastAsia"/>
        </w:rPr>
      </w:pPr>
      <w:r>
        <w:rPr>
          <w:rFonts w:hint="eastAsia"/>
        </w:rPr>
        <w:t>Verse 29. ,Ç0.87</w:t>
      </w:r>
    </w:p>
    <w:p w14:paraId="6CCD8866">
      <w:pPr>
        <w:widowControl w:val="0"/>
        <w:numPr>
          <w:ilvl w:val="0"/>
          <w:numId w:val="0"/>
        </w:numPr>
        <w:jc w:val="both"/>
        <w:rPr>
          <w:rFonts w:hint="eastAsia"/>
        </w:rPr>
      </w:pPr>
      <w:r>
        <w:rPr>
          <w:rFonts w:hint="eastAsia"/>
        </w:rPr>
        <w:t>第29节。 ,Ç0.（愿是）。87</w:t>
      </w:r>
    </w:p>
    <w:p w14:paraId="2C70CC7E">
      <w:pPr>
        <w:widowControl w:val="0"/>
        <w:numPr>
          <w:ilvl w:val="0"/>
          <w:numId w:val="0"/>
        </w:numPr>
        <w:jc w:val="both"/>
        <w:rPr>
          <w:rFonts w:hint="eastAsia"/>
        </w:rPr>
      </w:pPr>
    </w:p>
    <w:p w14:paraId="77276625">
      <w:pPr>
        <w:widowControl w:val="0"/>
        <w:numPr>
          <w:ilvl w:val="0"/>
          <w:numId w:val="0"/>
        </w:numPr>
        <w:jc w:val="both"/>
        <w:rPr>
          <w:rFonts w:hint="eastAsia"/>
        </w:rPr>
      </w:pPr>
      <w:r>
        <w:rPr>
          <w:rFonts w:hint="eastAsia"/>
        </w:rPr>
        <w:t>The optative mood occurs three times /pg. 230/ in Lk. 1–2, namely in Lk. 1:29, 38, 62.</w:t>
      </w:r>
    </w:p>
    <w:p w14:paraId="70FC9F92">
      <w:pPr>
        <w:widowControl w:val="0"/>
        <w:numPr>
          <w:ilvl w:val="0"/>
          <w:numId w:val="0"/>
        </w:numPr>
        <w:jc w:val="both"/>
        <w:rPr>
          <w:rFonts w:hint="eastAsia"/>
        </w:rPr>
      </w:pPr>
      <w:r>
        <w:rPr>
          <w:rFonts w:hint="eastAsia"/>
        </w:rPr>
        <w:t>祈愿语气/第230页/在路加福音1-2章出现三次，即在路加福音1:29, 38, 62。</w:t>
      </w:r>
    </w:p>
    <w:p w14:paraId="282C4EFC">
      <w:pPr>
        <w:widowControl w:val="0"/>
        <w:numPr>
          <w:ilvl w:val="0"/>
          <w:numId w:val="0"/>
        </w:numPr>
        <w:jc w:val="both"/>
        <w:rPr>
          <w:rFonts w:hint="eastAsia"/>
        </w:rPr>
      </w:pPr>
    </w:p>
    <w:p w14:paraId="2A704152">
      <w:pPr>
        <w:widowControl w:val="0"/>
        <w:numPr>
          <w:ilvl w:val="0"/>
          <w:numId w:val="0"/>
        </w:numPr>
        <w:jc w:val="both"/>
        <w:rPr>
          <w:rFonts w:hint="eastAsia"/>
        </w:rPr>
      </w:pPr>
      <w:r>
        <w:rPr>
          <w:rFonts w:hint="eastAsia"/>
        </w:rPr>
        <w:t>Of these occurrences, Lk. 1:38 (X&lt;@4J` :@4 6"J( JÎ Õ0$:V F@L calls for no comment; the optative expressing a wish is fairly well distributed among the New Testament writers.88</w:t>
      </w:r>
    </w:p>
    <w:p w14:paraId="70630C56">
      <w:pPr>
        <w:widowControl w:val="0"/>
        <w:numPr>
          <w:ilvl w:val="0"/>
          <w:numId w:val="0"/>
        </w:numPr>
        <w:jc w:val="both"/>
        <w:rPr>
          <w:rFonts w:hint="eastAsia"/>
        </w:rPr>
      </w:pPr>
      <w:r>
        <w:rPr>
          <w:rFonts w:hint="eastAsia"/>
        </w:rPr>
        <w:t>在这些出现中，路加福音1:38（X&lt;@4J` :@4 6"J( JÎ Õ0$:V F@L，愿照你的话成就在我身上）无需评论；表达愿望的祈愿语气在新约作者中分布得相当均匀。88</w:t>
      </w:r>
    </w:p>
    <w:p w14:paraId="4F10112E">
      <w:pPr>
        <w:widowControl w:val="0"/>
        <w:numPr>
          <w:ilvl w:val="0"/>
          <w:numId w:val="0"/>
        </w:numPr>
        <w:jc w:val="both"/>
        <w:rPr>
          <w:rFonts w:hint="eastAsia"/>
        </w:rPr>
      </w:pPr>
    </w:p>
    <w:p w14:paraId="5E988EB2">
      <w:pPr>
        <w:widowControl w:val="0"/>
        <w:numPr>
          <w:ilvl w:val="0"/>
          <w:numId w:val="0"/>
        </w:numPr>
        <w:jc w:val="both"/>
        <w:rPr>
          <w:rFonts w:hint="eastAsia"/>
        </w:rPr>
      </w:pPr>
      <w:r>
        <w:rPr>
          <w:rFonts w:hint="eastAsia"/>
        </w:rPr>
        <w:t>The other two passages, however, are interesting.</w:t>
      </w:r>
    </w:p>
    <w:p w14:paraId="50FD3BDC">
      <w:pPr>
        <w:widowControl w:val="0"/>
        <w:numPr>
          <w:ilvl w:val="0"/>
          <w:numId w:val="0"/>
        </w:numPr>
        <w:jc w:val="both"/>
        <w:rPr>
          <w:rFonts w:hint="eastAsia"/>
        </w:rPr>
      </w:pPr>
      <w:r>
        <w:rPr>
          <w:rFonts w:hint="eastAsia"/>
        </w:rPr>
        <w:t>然而，另外两段经文很有趣。</w:t>
      </w:r>
    </w:p>
    <w:p w14:paraId="20436952">
      <w:pPr>
        <w:widowControl w:val="0"/>
        <w:numPr>
          <w:ilvl w:val="0"/>
          <w:numId w:val="0"/>
        </w:numPr>
        <w:jc w:val="both"/>
        <w:rPr>
          <w:rFonts w:hint="eastAsia"/>
        </w:rPr>
      </w:pPr>
    </w:p>
    <w:p w14:paraId="0F3330E6">
      <w:pPr>
        <w:widowControl w:val="0"/>
        <w:numPr>
          <w:ilvl w:val="0"/>
          <w:numId w:val="0"/>
        </w:numPr>
        <w:jc w:val="both"/>
        <w:rPr>
          <w:rFonts w:hint="eastAsia"/>
        </w:rPr>
      </w:pPr>
      <w:r>
        <w:rPr>
          <w:rFonts w:hint="eastAsia"/>
        </w:rPr>
        <w:t>They are as follows: Lk. 1:29 *4,8@(\.,J@ B@J"BÎH ,Ç0 Ò •FB"F:ÎH @ß$J@H, Lk. 1:62 ¦&lt;X&lt;,L@&lt; *¥ Jå$ B"JDÂ "ÛJ@L$ JÎ J\ —&lt; 2X8@4 6"8,4$F2"4 "ÛJ`.</w:t>
      </w:r>
    </w:p>
    <w:p w14:paraId="4E4469A3">
      <w:pPr>
        <w:widowControl w:val="0"/>
        <w:numPr>
          <w:ilvl w:val="0"/>
          <w:numId w:val="0"/>
        </w:numPr>
        <w:jc w:val="both"/>
        <w:rPr>
          <w:rFonts w:hint="eastAsia"/>
        </w:rPr>
      </w:pPr>
      <w:r>
        <w:rPr>
          <w:rFonts w:hint="eastAsia"/>
        </w:rPr>
        <w:t>它们如下：路加福音1:29 *4,8@(\.,J@ B@J"BÎH ,Ç0 Ò •FB"F:ÎH @ß$J@H（就思想这样的问安是什么意思），路加福音1:62 ¦&lt;X&lt;,L@&lt; *¥ Jå$ B"JDÂ "ÛJ@L$ JÎ J\ —&lt; 2X8@4 6"8,4$F2"4 "ÛJ`.（他们就向他父亲打手式，问他要叫这孩子什么名字）。</w:t>
      </w:r>
    </w:p>
    <w:p w14:paraId="31BCC20D">
      <w:pPr>
        <w:widowControl w:val="0"/>
        <w:numPr>
          <w:ilvl w:val="0"/>
          <w:numId w:val="0"/>
        </w:numPr>
        <w:jc w:val="both"/>
        <w:rPr>
          <w:rFonts w:hint="eastAsia"/>
        </w:rPr>
      </w:pPr>
    </w:p>
    <w:p w14:paraId="6E249AEA">
      <w:pPr>
        <w:widowControl w:val="0"/>
        <w:numPr>
          <w:ilvl w:val="0"/>
          <w:numId w:val="0"/>
        </w:numPr>
        <w:jc w:val="both"/>
        <w:rPr>
          <w:rFonts w:hint="eastAsia"/>
        </w:rPr>
      </w:pPr>
      <w:r>
        <w:rPr>
          <w:rFonts w:hint="eastAsia"/>
        </w:rPr>
        <w:t>The optative used otherwise than to express a wish occurs twice )as above( in Lk. 1–2, seven times in the rest of Luke, fifteen times in Acts, twice in Paul, twice in 1 Peter, and not at all in the rest of the New Testament.</w:t>
      </w:r>
    </w:p>
    <w:p w14:paraId="589EA171">
      <w:pPr>
        <w:widowControl w:val="0"/>
        <w:numPr>
          <w:ilvl w:val="0"/>
          <w:numId w:val="0"/>
        </w:numPr>
        <w:jc w:val="both"/>
        <w:rPr>
          <w:rFonts w:hint="eastAsia"/>
        </w:rPr>
      </w:pPr>
      <w:r>
        <w:rPr>
          <w:rFonts w:hint="eastAsia"/>
        </w:rPr>
        <w:t>非表达愿望的祈愿语气，在路加福音1-2章出现两次（如上），在路加福音其余部分七次，在使徒行传十五次，在保罗书信两次，在彼得前书两次，在新约其余部分根本没有出现。</w:t>
      </w:r>
    </w:p>
    <w:p w14:paraId="588A2841">
      <w:pPr>
        <w:widowControl w:val="0"/>
        <w:numPr>
          <w:ilvl w:val="0"/>
          <w:numId w:val="0"/>
        </w:numPr>
        <w:jc w:val="both"/>
        <w:rPr>
          <w:rFonts w:hint="eastAsia"/>
        </w:rPr>
      </w:pPr>
    </w:p>
    <w:p w14:paraId="31A369F6">
      <w:pPr>
        <w:widowControl w:val="0"/>
        <w:numPr>
          <w:ilvl w:val="0"/>
          <w:numId w:val="0"/>
        </w:numPr>
        <w:jc w:val="both"/>
        <w:rPr>
          <w:rFonts w:hint="eastAsia"/>
        </w:rPr>
      </w:pPr>
      <w:r>
        <w:rPr>
          <w:rFonts w:hint="eastAsia"/>
        </w:rPr>
        <w:t>The passages in Paul89 and 1 Peter90 are totally unlike those in Lk. 1–2.</w:t>
      </w:r>
    </w:p>
    <w:p w14:paraId="628C2E73">
      <w:pPr>
        <w:widowControl w:val="0"/>
        <w:numPr>
          <w:ilvl w:val="0"/>
          <w:numId w:val="0"/>
        </w:numPr>
        <w:jc w:val="both"/>
        <w:rPr>
          <w:rFonts w:hint="eastAsia"/>
        </w:rPr>
      </w:pPr>
      <w:r>
        <w:rPr>
          <w:rFonts w:hint="eastAsia"/>
        </w:rPr>
        <w:t>保罗书信89和彼得前书90中的段落与路加福音1-2章中的段落完全不同。</w:t>
      </w:r>
    </w:p>
    <w:p w14:paraId="0202CA88">
      <w:pPr>
        <w:widowControl w:val="0"/>
        <w:numPr>
          <w:ilvl w:val="0"/>
          <w:numId w:val="0"/>
        </w:numPr>
        <w:jc w:val="both"/>
        <w:rPr>
          <w:rFonts w:hint="eastAsia"/>
        </w:rPr>
      </w:pPr>
    </w:p>
    <w:p w14:paraId="25958A65">
      <w:pPr>
        <w:widowControl w:val="0"/>
        <w:numPr>
          <w:ilvl w:val="0"/>
          <w:numId w:val="0"/>
        </w:numPr>
        <w:jc w:val="both"/>
        <w:rPr>
          <w:rFonts w:hint="eastAsia"/>
        </w:rPr>
      </w:pPr>
      <w:r>
        <w:rPr>
          <w:rFonts w:hint="eastAsia"/>
        </w:rPr>
        <w:t>In both of the passages in Lk. 1–2, the optative stands in a question—a usage which recurs seven times in the rest of Luke,91 six times in Acts,92 and nowhere else in the New Testament.</w:t>
      </w:r>
    </w:p>
    <w:p w14:paraId="37935AB5">
      <w:pPr>
        <w:widowControl w:val="0"/>
        <w:numPr>
          <w:ilvl w:val="0"/>
          <w:numId w:val="0"/>
        </w:numPr>
        <w:jc w:val="both"/>
        <w:rPr>
          <w:rFonts w:hint="eastAsia"/>
        </w:rPr>
      </w:pPr>
      <w:r>
        <w:rPr>
          <w:rFonts w:hint="eastAsia"/>
        </w:rPr>
        <w:t>在路加福音1-2章的两段经文中，祈愿语气都用在问句中——这种用法在路加福音其余部分出现七次，91在使徒行传六次，92在新约其他地方均未出现。</w:t>
      </w:r>
    </w:p>
    <w:p w14:paraId="4D7ABD32">
      <w:pPr>
        <w:widowControl w:val="0"/>
        <w:numPr>
          <w:ilvl w:val="0"/>
          <w:numId w:val="0"/>
        </w:numPr>
        <w:jc w:val="both"/>
        <w:rPr>
          <w:rFonts w:hint="eastAsia"/>
        </w:rPr>
      </w:pPr>
    </w:p>
    <w:p w14:paraId="19F13CE7">
      <w:pPr>
        <w:widowControl w:val="0"/>
        <w:numPr>
          <w:ilvl w:val="0"/>
          <w:numId w:val="0"/>
        </w:numPr>
        <w:jc w:val="both"/>
        <w:rPr>
          <w:rFonts w:hint="eastAsia"/>
        </w:rPr>
      </w:pPr>
      <w:r>
        <w:rPr>
          <w:rFonts w:hint="eastAsia"/>
        </w:rPr>
        <w:t>Of these thirteen passages, seven have –&lt;, like Lk. 1:62, six omit –&lt; like Lk. 1:29, in eleven the question is indirect.</w:t>
      </w:r>
    </w:p>
    <w:p w14:paraId="73F39116">
      <w:pPr>
        <w:widowControl w:val="0"/>
        <w:numPr>
          <w:ilvl w:val="0"/>
          <w:numId w:val="0"/>
        </w:numPr>
        <w:jc w:val="both"/>
        <w:rPr>
          <w:rFonts w:hint="eastAsia"/>
        </w:rPr>
      </w:pPr>
      <w:r>
        <w:rPr>
          <w:rFonts w:hint="eastAsia"/>
        </w:rPr>
        <w:t>在这十三段经文中，七段有–&lt;（或许），像路加福音1:62，六段省略了–&lt;（或许），像路加福音1:29，十一段是间接问句。</w:t>
      </w:r>
    </w:p>
    <w:p w14:paraId="7657D888">
      <w:pPr>
        <w:widowControl w:val="0"/>
        <w:numPr>
          <w:ilvl w:val="0"/>
          <w:numId w:val="0"/>
        </w:numPr>
        <w:jc w:val="both"/>
        <w:rPr>
          <w:rFonts w:hint="eastAsia"/>
        </w:rPr>
      </w:pPr>
    </w:p>
    <w:p w14:paraId="57DC6E75">
      <w:pPr>
        <w:widowControl w:val="0"/>
        <w:numPr>
          <w:ilvl w:val="0"/>
          <w:numId w:val="0"/>
        </w:numPr>
        <w:jc w:val="both"/>
        <w:rPr>
          <w:rFonts w:hint="eastAsia"/>
        </w:rPr>
      </w:pPr>
      <w:r>
        <w:rPr>
          <w:rFonts w:hint="eastAsia"/>
        </w:rPr>
        <w:t>as in both passages in Lk. 1–2, in ten the question is introduced by the pronoun J\H, as in Lk. 1:62, and in two93 the pronoun is preceded by J` as in Lk. 1:62.94</w:t>
      </w:r>
    </w:p>
    <w:p w14:paraId="62610C1E">
      <w:pPr>
        <w:widowControl w:val="0"/>
        <w:numPr>
          <w:ilvl w:val="0"/>
          <w:numId w:val="0"/>
        </w:numPr>
        <w:jc w:val="both"/>
        <w:rPr>
          <w:rFonts w:hint="eastAsia"/>
        </w:rPr>
      </w:pPr>
      <w:r>
        <w:rPr>
          <w:rFonts w:hint="eastAsia"/>
        </w:rPr>
        <w:t>如同在路加福音1-2章的两段经文中，十段问句由代词J\H（什么）引出，如路加福音1:62，两段93代词前有J`（那），如路加福音1:62。94</w:t>
      </w:r>
    </w:p>
    <w:p w14:paraId="0E144A17">
      <w:pPr>
        <w:widowControl w:val="0"/>
        <w:numPr>
          <w:ilvl w:val="0"/>
          <w:numId w:val="0"/>
        </w:numPr>
        <w:jc w:val="both"/>
        <w:rPr>
          <w:rFonts w:hint="eastAsia"/>
        </w:rPr>
      </w:pPr>
    </w:p>
    <w:p w14:paraId="2236DE8A">
      <w:pPr>
        <w:widowControl w:val="0"/>
        <w:numPr>
          <w:ilvl w:val="0"/>
          <w:numId w:val="0"/>
        </w:numPr>
        <w:jc w:val="both"/>
        <w:rPr>
          <w:rFonts w:hint="eastAsia"/>
        </w:rPr>
      </w:pPr>
      <w:r>
        <w:rPr>
          <w:rFonts w:hint="eastAsia"/>
        </w:rPr>
        <w:t>In the Septuagint, –&lt; with the optative occurs thus a number of times in questions introduced by J\ and JT$H, for example five times in Job.95</w:t>
      </w:r>
    </w:p>
    <w:p w14:paraId="21C22D85">
      <w:pPr>
        <w:widowControl w:val="0"/>
        <w:numPr>
          <w:ilvl w:val="0"/>
          <w:numId w:val="0"/>
        </w:numPr>
        <w:jc w:val="both"/>
        <w:rPr>
          <w:rFonts w:hint="eastAsia"/>
        </w:rPr>
      </w:pPr>
      <w:r>
        <w:rPr>
          <w:rFonts w:hint="eastAsia"/>
        </w:rPr>
        <w:t>在七十士译本中，–&lt;（或许）和祈愿语气连用，在由J\（什么）和JT$H（谁）引出的问句中出现多次，例如在约伯记中五次。95</w:t>
      </w:r>
    </w:p>
    <w:p w14:paraId="47E0123A">
      <w:pPr>
        <w:widowControl w:val="0"/>
        <w:numPr>
          <w:ilvl w:val="0"/>
          <w:numId w:val="0"/>
        </w:numPr>
        <w:jc w:val="both"/>
        <w:rPr>
          <w:rFonts w:hint="eastAsia"/>
        </w:rPr>
      </w:pPr>
    </w:p>
    <w:p w14:paraId="1EBAFDC6">
      <w:pPr>
        <w:widowControl w:val="0"/>
        <w:numPr>
          <w:ilvl w:val="0"/>
          <w:numId w:val="0"/>
        </w:numPr>
        <w:jc w:val="both"/>
        <w:rPr>
          <w:rFonts w:hint="eastAsia"/>
        </w:rPr>
      </w:pPr>
      <w:r>
        <w:rPr>
          <w:rFonts w:hint="eastAsia"/>
        </w:rPr>
        <w:t>But such cases are rather uncommon except in "literary" books like Job.96</w:t>
      </w:r>
    </w:p>
    <w:p w14:paraId="508453D4">
      <w:pPr>
        <w:widowControl w:val="0"/>
        <w:numPr>
          <w:ilvl w:val="0"/>
          <w:numId w:val="0"/>
        </w:numPr>
        <w:jc w:val="both"/>
        <w:rPr>
          <w:rFonts w:hint="eastAsia"/>
        </w:rPr>
      </w:pPr>
      <w:r>
        <w:rPr>
          <w:rFonts w:hint="eastAsia"/>
        </w:rPr>
        <w:t>但这类情况相当少见，除非在像约伯记这样的“文学性”书籍中。96</w:t>
      </w:r>
    </w:p>
    <w:p w14:paraId="65BECD9C">
      <w:pPr>
        <w:widowControl w:val="0"/>
        <w:numPr>
          <w:ilvl w:val="0"/>
          <w:numId w:val="0"/>
        </w:numPr>
        <w:jc w:val="both"/>
        <w:rPr>
          <w:rFonts w:hint="eastAsia"/>
        </w:rPr>
      </w:pPr>
    </w:p>
    <w:p w14:paraId="32CA8287">
      <w:pPr>
        <w:widowControl w:val="0"/>
        <w:numPr>
          <w:ilvl w:val="0"/>
          <w:numId w:val="0"/>
        </w:numPr>
        <w:jc w:val="both"/>
        <w:rPr>
          <w:rFonts w:hint="eastAsia"/>
        </w:rPr>
      </w:pPr>
      <w:r>
        <w:rPr>
          <w:rFonts w:hint="eastAsia"/>
        </w:rPr>
        <w:t>According to Thackeray,97 the mood /pg. 231/ "appears still to show some signs of life in the vernacular of the Ptolemaic age, whereas in the N. T. writings it is always an index of a cultivated writer."</w:t>
      </w:r>
    </w:p>
    <w:p w14:paraId="638CA2D4">
      <w:pPr>
        <w:widowControl w:val="0"/>
        <w:numPr>
          <w:ilvl w:val="0"/>
          <w:numId w:val="0"/>
        </w:numPr>
        <w:jc w:val="both"/>
        <w:rPr>
          <w:rFonts w:hint="eastAsia"/>
        </w:rPr>
      </w:pPr>
      <w:r>
        <w:rPr>
          <w:rFonts w:hint="eastAsia"/>
        </w:rPr>
        <w:t>根据撒克里的说法，97这种语气/第231页/“在托勒密时代的通俗语中似乎仍显示出一些生命迹象，而在新约著作中，它总是受过良好教育的作者的标志。”</w:t>
      </w:r>
    </w:p>
    <w:p w14:paraId="5F7F021D">
      <w:pPr>
        <w:widowControl w:val="0"/>
        <w:numPr>
          <w:ilvl w:val="0"/>
          <w:numId w:val="0"/>
        </w:numPr>
        <w:jc w:val="both"/>
        <w:rPr>
          <w:rFonts w:hint="eastAsia"/>
        </w:rPr>
      </w:pPr>
    </w:p>
    <w:p w14:paraId="4D009655">
      <w:pPr>
        <w:widowControl w:val="0"/>
        <w:numPr>
          <w:ilvl w:val="0"/>
          <w:numId w:val="0"/>
        </w:numPr>
        <w:jc w:val="both"/>
        <w:rPr>
          <w:rFonts w:hint="eastAsia"/>
        </w:rPr>
      </w:pPr>
      <w:r>
        <w:rPr>
          <w:rFonts w:hint="eastAsia"/>
        </w:rPr>
        <w:t>In general, though the Septuagint needs investigation, the assertion may be ventured that a Jewish Christian writer of the first century after Christ would not be likely to use the optative in the way in which it appears in Lk. 1–2.</w:t>
      </w:r>
    </w:p>
    <w:p w14:paraId="0463D173">
      <w:pPr>
        <w:widowControl w:val="0"/>
        <w:numPr>
          <w:ilvl w:val="0"/>
          <w:numId w:val="0"/>
        </w:numPr>
        <w:jc w:val="both"/>
        <w:rPr>
          <w:rFonts w:hint="eastAsia"/>
        </w:rPr>
      </w:pPr>
      <w:r>
        <w:rPr>
          <w:rFonts w:hint="eastAsia"/>
        </w:rPr>
        <w:t>总的来说，尽管七十士译本需要研究，但可以大胆断言，公元一世纪的一位犹太-基督教作家，不太可能以路加福音1-2章中出现的方式使用祈愿语气。</w:t>
      </w:r>
    </w:p>
    <w:p w14:paraId="0D1FFAA1">
      <w:pPr>
        <w:widowControl w:val="0"/>
        <w:numPr>
          <w:ilvl w:val="0"/>
          <w:numId w:val="0"/>
        </w:numPr>
        <w:jc w:val="both"/>
        <w:rPr>
          <w:rFonts w:hint="eastAsia"/>
        </w:rPr>
      </w:pPr>
    </w:p>
    <w:p w14:paraId="4476FF8C">
      <w:pPr>
        <w:widowControl w:val="0"/>
        <w:numPr>
          <w:ilvl w:val="0"/>
          <w:numId w:val="0"/>
        </w:numPr>
        <w:jc w:val="both"/>
        <w:rPr>
          <w:rFonts w:hint="eastAsia"/>
        </w:rPr>
      </w:pPr>
      <w:r>
        <w:rPr>
          <w:rFonts w:hint="eastAsia"/>
        </w:rPr>
        <w:t>The New Testament usage, as outlined above, tells an unmistakable story.</w:t>
      </w:r>
    </w:p>
    <w:p w14:paraId="403007F8">
      <w:pPr>
        <w:widowControl w:val="0"/>
        <w:numPr>
          <w:ilvl w:val="0"/>
          <w:numId w:val="0"/>
        </w:numPr>
        <w:jc w:val="both"/>
        <w:rPr>
          <w:rFonts w:hint="eastAsia"/>
        </w:rPr>
      </w:pPr>
      <w:r>
        <w:rPr>
          <w:rFonts w:hint="eastAsia"/>
        </w:rPr>
        <w:t>新约的用法，如上所述，讲述了一个明确无误的故事。</w:t>
      </w:r>
    </w:p>
    <w:p w14:paraId="32642B53">
      <w:pPr>
        <w:widowControl w:val="0"/>
        <w:numPr>
          <w:ilvl w:val="0"/>
          <w:numId w:val="0"/>
        </w:numPr>
        <w:jc w:val="both"/>
        <w:rPr>
          <w:rFonts w:hint="eastAsia"/>
        </w:rPr>
      </w:pPr>
    </w:p>
    <w:p w14:paraId="00A24000">
      <w:pPr>
        <w:widowControl w:val="0"/>
        <w:numPr>
          <w:ilvl w:val="0"/>
          <w:numId w:val="0"/>
        </w:numPr>
        <w:jc w:val="both"/>
        <w:rPr>
          <w:rFonts w:hint="eastAsia"/>
        </w:rPr>
      </w:pPr>
      <w:r>
        <w:rPr>
          <w:rFonts w:hint="eastAsia"/>
        </w:rPr>
        <w:t>The optative in Lk. 1:29, 62 is due to the hand of Luke.98</w:t>
      </w:r>
    </w:p>
    <w:p w14:paraId="6609E9F8">
      <w:pPr>
        <w:widowControl w:val="0"/>
        <w:numPr>
          <w:ilvl w:val="0"/>
          <w:numId w:val="0"/>
        </w:numPr>
        <w:jc w:val="both"/>
        <w:rPr>
          <w:rFonts w:hint="eastAsia"/>
        </w:rPr>
      </w:pPr>
      <w:r>
        <w:rPr>
          <w:rFonts w:hint="eastAsia"/>
        </w:rPr>
        <w:t>路加福音1:29, 62中的祈愿语气是路加的手笔。98</w:t>
      </w:r>
    </w:p>
    <w:p w14:paraId="14A8D3AD">
      <w:pPr>
        <w:widowControl w:val="0"/>
        <w:numPr>
          <w:ilvl w:val="0"/>
          <w:numId w:val="0"/>
        </w:numPr>
        <w:jc w:val="both"/>
        <w:rPr>
          <w:rFonts w:hint="eastAsia"/>
        </w:rPr>
      </w:pPr>
    </w:p>
    <w:p w14:paraId="0CBF377F">
      <w:pPr>
        <w:widowControl w:val="0"/>
        <w:numPr>
          <w:ilvl w:val="0"/>
          <w:numId w:val="0"/>
        </w:numPr>
        <w:jc w:val="both"/>
        <w:rPr>
          <w:rFonts w:hint="eastAsia"/>
        </w:rPr>
      </w:pPr>
      <w:r>
        <w:rPr>
          <w:rFonts w:hint="eastAsia"/>
        </w:rPr>
        <w:t>Verse 30. PVD4&lt;.99</w:t>
      </w:r>
    </w:p>
    <w:p w14:paraId="5D5793EE">
      <w:pPr>
        <w:widowControl w:val="0"/>
        <w:numPr>
          <w:ilvl w:val="0"/>
          <w:numId w:val="0"/>
        </w:numPr>
        <w:jc w:val="both"/>
        <w:rPr>
          <w:rFonts w:hint="eastAsia"/>
        </w:rPr>
      </w:pPr>
      <w:r>
        <w:rPr>
          <w:rFonts w:hint="eastAsia"/>
        </w:rPr>
        <w:t>第30节。PVD4&lt;.（恩）。99</w:t>
      </w:r>
    </w:p>
    <w:p w14:paraId="5D7AF189">
      <w:pPr>
        <w:widowControl w:val="0"/>
        <w:numPr>
          <w:ilvl w:val="0"/>
          <w:numId w:val="0"/>
        </w:numPr>
        <w:jc w:val="both"/>
        <w:rPr>
          <w:rFonts w:hint="eastAsia"/>
        </w:rPr>
      </w:pPr>
    </w:p>
    <w:p w14:paraId="71E327D0">
      <w:pPr>
        <w:widowControl w:val="0"/>
        <w:numPr>
          <w:ilvl w:val="0"/>
          <w:numId w:val="0"/>
        </w:numPr>
        <w:jc w:val="both"/>
        <w:rPr>
          <w:rFonts w:hint="eastAsia"/>
        </w:rPr>
      </w:pPr>
      <w:r>
        <w:rPr>
          <w:rFonts w:hint="eastAsia"/>
        </w:rPr>
        <w:t>For the use of PVD4H in the New Testament, Hawkins100 gives the following statistics: Lk. 1–2, 3; the rest of Luke, 5; Acts, 17; Matthew and Mark, 0; John, 4; Paul, 99; the rest of the New Testament, 27.</w:t>
      </w:r>
    </w:p>
    <w:p w14:paraId="01FE2893">
      <w:pPr>
        <w:widowControl w:val="0"/>
        <w:numPr>
          <w:ilvl w:val="0"/>
          <w:numId w:val="0"/>
        </w:numPr>
        <w:jc w:val="both"/>
        <w:rPr>
          <w:rFonts w:hint="eastAsia"/>
        </w:rPr>
      </w:pPr>
      <w:r>
        <w:rPr>
          <w:rFonts w:hint="eastAsia"/>
        </w:rPr>
        <w:t>关于新约中PVD4H（恩）的使用，霍金斯100给出了以下统计数据：路加福音1-2章，3次；路加福音其余部分，5次；使徒行传，17次；马太福音和马可福音，0次；约翰福音，4次；保罗书信，99次；新约其余部分，27次。</w:t>
      </w:r>
    </w:p>
    <w:p w14:paraId="2DA206E2">
      <w:pPr>
        <w:widowControl w:val="0"/>
        <w:numPr>
          <w:ilvl w:val="0"/>
          <w:numId w:val="0"/>
        </w:numPr>
        <w:jc w:val="both"/>
        <w:rPr>
          <w:rFonts w:hint="eastAsia"/>
        </w:rPr>
      </w:pPr>
    </w:p>
    <w:p w14:paraId="5B8C6C46">
      <w:pPr>
        <w:widowControl w:val="0"/>
        <w:numPr>
          <w:ilvl w:val="0"/>
          <w:numId w:val="0"/>
        </w:numPr>
        <w:jc w:val="both"/>
        <w:rPr>
          <w:rFonts w:hint="eastAsia"/>
        </w:rPr>
      </w:pPr>
      <w:r>
        <w:rPr>
          <w:rFonts w:hint="eastAsia"/>
        </w:rPr>
        <w:t>The word is common in the Septuagint.</w:t>
      </w:r>
    </w:p>
    <w:p w14:paraId="262F9831">
      <w:pPr>
        <w:widowControl w:val="0"/>
        <w:numPr>
          <w:ilvl w:val="0"/>
          <w:numId w:val="0"/>
        </w:numPr>
        <w:jc w:val="both"/>
        <w:rPr>
          <w:rFonts w:hint="eastAsia"/>
        </w:rPr>
      </w:pPr>
      <w:r>
        <w:rPr>
          <w:rFonts w:hint="eastAsia"/>
        </w:rPr>
        <w:t>这个词在七十士译本中很常见。</w:t>
      </w:r>
    </w:p>
    <w:p w14:paraId="45D50D4A">
      <w:pPr>
        <w:widowControl w:val="0"/>
        <w:numPr>
          <w:ilvl w:val="0"/>
          <w:numId w:val="0"/>
        </w:numPr>
        <w:jc w:val="both"/>
        <w:rPr>
          <w:rFonts w:hint="eastAsia"/>
        </w:rPr>
      </w:pPr>
    </w:p>
    <w:p w14:paraId="56B5DB23">
      <w:pPr>
        <w:widowControl w:val="0"/>
        <w:numPr>
          <w:ilvl w:val="0"/>
          <w:numId w:val="0"/>
        </w:numPr>
        <w:jc w:val="both"/>
        <w:rPr>
          <w:rFonts w:hint="eastAsia"/>
        </w:rPr>
      </w:pPr>
      <w:r>
        <w:rPr>
          <w:rFonts w:hint="eastAsia"/>
        </w:rPr>
        <w:t>,ßD\F6,4&lt; PVD4&lt; )so in Lk. 1:30( is a regular Septuagint phrase, and should not have been urged by Gersdorf and Zimmermann,101 because of its occurrence in Acts 7:46,102 as an additional mark of Lucan style.</w:t>
      </w:r>
    </w:p>
    <w:p w14:paraId="4D71C2DE">
      <w:pPr>
        <w:widowControl w:val="0"/>
        <w:numPr>
          <w:ilvl w:val="0"/>
          <w:numId w:val="0"/>
        </w:numPr>
        <w:jc w:val="both"/>
        <w:rPr>
          <w:rFonts w:hint="eastAsia"/>
        </w:rPr>
      </w:pPr>
      <w:r>
        <w:rPr>
          <w:rFonts w:hint="eastAsia"/>
        </w:rPr>
        <w:t>,ßD\F6,4&lt; PVD4&lt;（蒙恩）（在路加福音1:30中如此）是一个常规的七十士译本短语，格尔斯多夫和齐默尔曼101不应因其在使徒行传7:46102中的出现，而将其作为路加风格的附加标志来强调。</w:t>
      </w:r>
    </w:p>
    <w:p w14:paraId="50740F8F">
      <w:pPr>
        <w:widowControl w:val="0"/>
        <w:numPr>
          <w:ilvl w:val="0"/>
          <w:numId w:val="0"/>
        </w:numPr>
        <w:jc w:val="both"/>
        <w:rPr>
          <w:rFonts w:hint="eastAsia"/>
        </w:rPr>
      </w:pPr>
    </w:p>
    <w:p w14:paraId="24059E0F">
      <w:pPr>
        <w:widowControl w:val="0"/>
        <w:numPr>
          <w:ilvl w:val="0"/>
          <w:numId w:val="0"/>
        </w:numPr>
        <w:jc w:val="both"/>
        <w:rPr>
          <w:rFonts w:hint="eastAsia"/>
        </w:rPr>
      </w:pPr>
      <w:r>
        <w:rPr>
          <w:rFonts w:hint="eastAsia"/>
        </w:rPr>
        <w:t>Verse 32. ßR\FJ@L.103</w:t>
      </w:r>
    </w:p>
    <w:p w14:paraId="13F61766">
      <w:pPr>
        <w:widowControl w:val="0"/>
        <w:numPr>
          <w:ilvl w:val="0"/>
          <w:numId w:val="0"/>
        </w:numPr>
        <w:jc w:val="both"/>
        <w:rPr>
          <w:rFonts w:hint="eastAsia"/>
        </w:rPr>
      </w:pPr>
      <w:r>
        <w:rPr>
          <w:rFonts w:hint="eastAsia"/>
        </w:rPr>
        <w:t>第32节。ßR\FJ@L.（至高者）。103</w:t>
      </w:r>
    </w:p>
    <w:p w14:paraId="7B14ACD2">
      <w:pPr>
        <w:widowControl w:val="0"/>
        <w:numPr>
          <w:ilvl w:val="0"/>
          <w:numId w:val="0"/>
        </w:numPr>
        <w:jc w:val="both"/>
        <w:rPr>
          <w:rFonts w:hint="eastAsia"/>
        </w:rPr>
      </w:pPr>
    </w:p>
    <w:p w14:paraId="60D8A80D">
      <w:pPr>
        <w:widowControl w:val="0"/>
        <w:numPr>
          <w:ilvl w:val="0"/>
          <w:numId w:val="0"/>
        </w:numPr>
        <w:jc w:val="both"/>
        <w:rPr>
          <w:rFonts w:hint="eastAsia"/>
        </w:rPr>
      </w:pPr>
      <w:r>
        <w:rPr>
          <w:rFonts w:hint="eastAsia"/>
        </w:rPr>
        <w:t>àR4FJ@H, though occurs oftener in Luke and Acts than in the rest of the New Testament, and is used as a substantive to designate God by Luke only among New Testament writers, is hardly a sign of Lucan style.104</w:t>
      </w:r>
    </w:p>
    <w:p w14:paraId="06882506">
      <w:pPr>
        <w:widowControl w:val="0"/>
        <w:numPr>
          <w:ilvl w:val="0"/>
          <w:numId w:val="0"/>
        </w:numPr>
        <w:jc w:val="both"/>
        <w:rPr>
          <w:rFonts w:hint="eastAsia"/>
        </w:rPr>
      </w:pPr>
      <w:r>
        <w:rPr>
          <w:rFonts w:hint="eastAsia"/>
        </w:rPr>
        <w:t>àR4FJ@H（至高者），虽然在路加福音和使徒行传中比在新约其余部分出现得更频繁，并且在新约作者中只有路加将其用作名词来指称上帝，但这几乎不是路加风格的标志。104</w:t>
      </w:r>
    </w:p>
    <w:p w14:paraId="5AE875C7">
      <w:pPr>
        <w:widowControl w:val="0"/>
        <w:numPr>
          <w:ilvl w:val="0"/>
          <w:numId w:val="0"/>
        </w:numPr>
        <w:jc w:val="both"/>
        <w:rPr>
          <w:rFonts w:hint="eastAsia"/>
        </w:rPr>
      </w:pPr>
    </w:p>
    <w:p w14:paraId="5FA34D50">
      <w:pPr>
        <w:widowControl w:val="0"/>
        <w:numPr>
          <w:ilvl w:val="0"/>
          <w:numId w:val="0"/>
        </w:numPr>
        <w:jc w:val="both"/>
        <w:rPr>
          <w:rFonts w:hint="eastAsia"/>
        </w:rPr>
      </w:pPr>
      <w:r>
        <w:rPr>
          <w:rFonts w:hint="eastAsia"/>
        </w:rPr>
        <w:t>Verse 35. ¦B,8,bF,J"4.105</w:t>
      </w:r>
    </w:p>
    <w:p w14:paraId="36EB1359">
      <w:pPr>
        <w:widowControl w:val="0"/>
        <w:numPr>
          <w:ilvl w:val="0"/>
          <w:numId w:val="0"/>
        </w:numPr>
        <w:jc w:val="both"/>
        <w:rPr>
          <w:rFonts w:hint="eastAsia"/>
        </w:rPr>
      </w:pPr>
      <w:r>
        <w:rPr>
          <w:rFonts w:hint="eastAsia"/>
        </w:rPr>
        <w:t>第35节。¦B,8,bF,J"4.（要临到）。105</w:t>
      </w:r>
    </w:p>
    <w:p w14:paraId="04698C2D">
      <w:pPr>
        <w:widowControl w:val="0"/>
        <w:numPr>
          <w:ilvl w:val="0"/>
          <w:numId w:val="0"/>
        </w:numPr>
        <w:jc w:val="both"/>
        <w:rPr>
          <w:rFonts w:hint="eastAsia"/>
        </w:rPr>
      </w:pPr>
    </w:p>
    <w:p w14:paraId="7E3A7D6A">
      <w:pPr>
        <w:widowControl w:val="0"/>
        <w:numPr>
          <w:ilvl w:val="0"/>
          <w:numId w:val="0"/>
        </w:numPr>
        <w:jc w:val="both"/>
        <w:rPr>
          <w:rFonts w:hint="eastAsia"/>
        </w:rPr>
      </w:pPr>
      <w:r>
        <w:rPr>
          <w:rFonts w:hint="eastAsia"/>
        </w:rPr>
        <w:t>¦BXDP,F2"4 occurs once )here( in Lk. 1–2, twice in the rest of Luke, four times in /pg. 232/ Acts, once in Paul, once in James, and not at all in the rest of the New Testament.</w:t>
      </w:r>
    </w:p>
    <w:p w14:paraId="5CB6CA08">
      <w:pPr>
        <w:widowControl w:val="0"/>
        <w:numPr>
          <w:ilvl w:val="0"/>
          <w:numId w:val="0"/>
        </w:numPr>
        <w:jc w:val="both"/>
        <w:rPr>
          <w:rFonts w:hint="eastAsia"/>
        </w:rPr>
      </w:pPr>
      <w:r>
        <w:rPr>
          <w:rFonts w:hint="eastAsia"/>
        </w:rPr>
        <w:t>¦BXDP,F2"4（临到）在此处路加福音1-2章出现一次，在路加福音其余部分两次，在/第232页/使徒行传四次，在保罗书信一次，在雅各书一次，在新约其余部分根本没有出现。</w:t>
      </w:r>
    </w:p>
    <w:p w14:paraId="5C42E4F0">
      <w:pPr>
        <w:widowControl w:val="0"/>
        <w:numPr>
          <w:ilvl w:val="0"/>
          <w:numId w:val="0"/>
        </w:numPr>
        <w:jc w:val="both"/>
        <w:rPr>
          <w:rFonts w:hint="eastAsia"/>
        </w:rPr>
      </w:pPr>
    </w:p>
    <w:p w14:paraId="117BFBFC">
      <w:pPr>
        <w:widowControl w:val="0"/>
        <w:numPr>
          <w:ilvl w:val="0"/>
          <w:numId w:val="0"/>
        </w:numPr>
        <w:jc w:val="both"/>
        <w:rPr>
          <w:rFonts w:hint="eastAsia"/>
        </w:rPr>
      </w:pPr>
      <w:r>
        <w:rPr>
          <w:rFonts w:hint="eastAsia"/>
        </w:rPr>
        <w:t>In the Septuagint, however, it is common.</w:t>
      </w:r>
    </w:p>
    <w:p w14:paraId="549664F7">
      <w:pPr>
        <w:widowControl w:val="0"/>
        <w:numPr>
          <w:ilvl w:val="0"/>
          <w:numId w:val="0"/>
        </w:numPr>
        <w:jc w:val="both"/>
        <w:rPr>
          <w:rFonts w:hint="eastAsia"/>
        </w:rPr>
      </w:pPr>
      <w:r>
        <w:rPr>
          <w:rFonts w:hint="eastAsia"/>
        </w:rPr>
        <w:t>然而，在七十士译本中，它很常见。</w:t>
      </w:r>
    </w:p>
    <w:p w14:paraId="1266CE03">
      <w:pPr>
        <w:widowControl w:val="0"/>
        <w:numPr>
          <w:ilvl w:val="0"/>
          <w:numId w:val="0"/>
        </w:numPr>
        <w:jc w:val="both"/>
        <w:rPr>
          <w:rFonts w:hint="eastAsia"/>
        </w:rPr>
      </w:pPr>
    </w:p>
    <w:p w14:paraId="5F6D504B">
      <w:pPr>
        <w:widowControl w:val="0"/>
        <w:numPr>
          <w:ilvl w:val="0"/>
          <w:numId w:val="0"/>
        </w:numPr>
        <w:jc w:val="both"/>
        <w:rPr>
          <w:rFonts w:hint="eastAsia"/>
        </w:rPr>
      </w:pPr>
      <w:r>
        <w:rPr>
          <w:rFonts w:hint="eastAsia"/>
        </w:rPr>
        <w:t>*4`106 occurs once )here( in Lk. 1–2, once in the rest of Luke, eight times in Acts, once in Matthew, twenty-seven times in Paul, nine times in Hebrews, six times in the Catholic Epistles, and not at all in the rest of the New Testament.</w:t>
      </w:r>
    </w:p>
    <w:p w14:paraId="234661FB">
      <w:pPr>
        <w:widowControl w:val="0"/>
        <w:numPr>
          <w:ilvl w:val="0"/>
          <w:numId w:val="0"/>
        </w:numPr>
        <w:jc w:val="both"/>
        <w:rPr>
          <w:rFonts w:hint="eastAsia"/>
        </w:rPr>
      </w:pPr>
      <w:r>
        <w:rPr>
          <w:rFonts w:hint="eastAsia"/>
        </w:rPr>
        <w:t>*4`（并且）106在此处路加福音1-2章出现一次，在路加福音其余部分一次，在使徒行传八次，在马太福音一次，在保罗书信二十七次，在希伯来书九次，在大公书信六次，在新约其余部分根本没有出现。</w:t>
      </w:r>
    </w:p>
    <w:p w14:paraId="690DCC31">
      <w:pPr>
        <w:widowControl w:val="0"/>
        <w:numPr>
          <w:ilvl w:val="0"/>
          <w:numId w:val="0"/>
        </w:numPr>
        <w:jc w:val="both"/>
        <w:rPr>
          <w:rFonts w:hint="eastAsia"/>
        </w:rPr>
      </w:pPr>
    </w:p>
    <w:p w14:paraId="6B5681D2">
      <w:pPr>
        <w:widowControl w:val="0"/>
        <w:numPr>
          <w:ilvl w:val="0"/>
          <w:numId w:val="0"/>
        </w:numPr>
        <w:jc w:val="both"/>
        <w:rPr>
          <w:rFonts w:hint="eastAsia"/>
        </w:rPr>
      </w:pPr>
      <w:r>
        <w:rPr>
          <w:rFonts w:hint="eastAsia"/>
        </w:rPr>
        <w:t>The word occurs only about thirtythree times in the Septuagint, of which twelve are in 2, 3, 4 Maccabees.107</w:t>
      </w:r>
    </w:p>
    <w:p w14:paraId="341C036D">
      <w:pPr>
        <w:widowControl w:val="0"/>
        <w:numPr>
          <w:ilvl w:val="0"/>
          <w:numId w:val="0"/>
        </w:numPr>
        <w:jc w:val="both"/>
        <w:rPr>
          <w:rFonts w:hint="eastAsia"/>
        </w:rPr>
      </w:pPr>
      <w:r>
        <w:rPr>
          <w:rFonts w:hint="eastAsia"/>
        </w:rPr>
        <w:t>这个词在七十士译本中只出现约三十三次，其中十二次在马加比二、三、四书。107</w:t>
      </w:r>
    </w:p>
    <w:p w14:paraId="05949D4E">
      <w:pPr>
        <w:widowControl w:val="0"/>
        <w:numPr>
          <w:ilvl w:val="0"/>
          <w:numId w:val="0"/>
        </w:numPr>
        <w:jc w:val="both"/>
        <w:rPr>
          <w:rFonts w:hint="eastAsia"/>
        </w:rPr>
      </w:pPr>
    </w:p>
    <w:p w14:paraId="3613A829">
      <w:pPr>
        <w:widowControl w:val="0"/>
        <w:numPr>
          <w:ilvl w:val="0"/>
          <w:numId w:val="0"/>
        </w:numPr>
        <w:jc w:val="both"/>
        <w:rPr>
          <w:rFonts w:hint="eastAsia"/>
        </w:rPr>
      </w:pPr>
      <w:r>
        <w:rPr>
          <w:rFonts w:hint="eastAsia"/>
        </w:rPr>
        <w:t>This use of *4`, though not at all decisive, is as good an indication of the hand of Luke as are many of the phenomena which have been urged by Harnack; yet Harnack makes it perform an opposite service.</w:t>
      </w:r>
    </w:p>
    <w:p w14:paraId="3C17E6A2">
      <w:pPr>
        <w:widowControl w:val="0"/>
        <w:numPr>
          <w:ilvl w:val="0"/>
          <w:numId w:val="0"/>
        </w:numPr>
        <w:jc w:val="both"/>
        <w:rPr>
          <w:rFonts w:hint="eastAsia"/>
        </w:rPr>
      </w:pPr>
      <w:r>
        <w:rPr>
          <w:rFonts w:hint="eastAsia"/>
        </w:rPr>
        <w:t>*4`（并且）的这种用法，虽然绝非决定性的，但与哈纳克所提出的许多现象一样，是路加手笔的一个很好的标志；然而哈纳克却让它起了相反的作用。</w:t>
      </w:r>
    </w:p>
    <w:p w14:paraId="5901FDC4">
      <w:pPr>
        <w:widowControl w:val="0"/>
        <w:numPr>
          <w:ilvl w:val="0"/>
          <w:numId w:val="0"/>
        </w:numPr>
        <w:jc w:val="both"/>
        <w:rPr>
          <w:rFonts w:hint="eastAsia"/>
        </w:rPr>
      </w:pPr>
    </w:p>
    <w:p w14:paraId="220A91ED">
      <w:pPr>
        <w:widowControl w:val="0"/>
        <w:numPr>
          <w:ilvl w:val="0"/>
          <w:numId w:val="0"/>
        </w:numPr>
        <w:jc w:val="both"/>
        <w:rPr>
          <w:rFonts w:hint="eastAsia"/>
        </w:rPr>
      </w:pPr>
      <w:r>
        <w:rPr>
          <w:rFonts w:hint="eastAsia"/>
        </w:rPr>
        <w:t>He makes it help to prove not the Lucan, but the non-Lucan character of verses 34, 35, which he regards as an interpolation into the completed Gospel.108</w:t>
      </w:r>
    </w:p>
    <w:p w14:paraId="564623FF">
      <w:pPr>
        <w:widowControl w:val="0"/>
        <w:numPr>
          <w:ilvl w:val="0"/>
          <w:numId w:val="0"/>
        </w:numPr>
        <w:jc w:val="both"/>
        <w:rPr>
          <w:rFonts w:hint="eastAsia"/>
        </w:rPr>
      </w:pPr>
      <w:r>
        <w:rPr>
          <w:rFonts w:hint="eastAsia"/>
        </w:rPr>
        <w:t>他让它帮助证明的，不是第34、35节的路加特征，而是非路加特征，他将这两节视为对已完成的福音书的后加。108</w:t>
      </w:r>
    </w:p>
    <w:p w14:paraId="73E7209D">
      <w:pPr>
        <w:widowControl w:val="0"/>
        <w:numPr>
          <w:ilvl w:val="0"/>
          <w:numId w:val="0"/>
        </w:numPr>
        <w:jc w:val="both"/>
        <w:rPr>
          <w:rFonts w:hint="eastAsia"/>
        </w:rPr>
      </w:pPr>
    </w:p>
    <w:p w14:paraId="4D4B7FF7">
      <w:pPr>
        <w:widowControl w:val="0"/>
        <w:numPr>
          <w:ilvl w:val="0"/>
          <w:numId w:val="0"/>
        </w:numPr>
        <w:jc w:val="both"/>
        <w:rPr>
          <w:rFonts w:hint="eastAsia"/>
        </w:rPr>
      </w:pPr>
      <w:r>
        <w:rPr>
          <w:rFonts w:hint="eastAsia"/>
        </w:rPr>
        <w:t>Arguments from style are apt to be colored by preconceived opinions.</w:t>
      </w:r>
    </w:p>
    <w:p w14:paraId="1564433F">
      <w:pPr>
        <w:widowControl w:val="0"/>
        <w:numPr>
          <w:ilvl w:val="0"/>
          <w:numId w:val="0"/>
        </w:numPr>
        <w:jc w:val="both"/>
        <w:rPr>
          <w:rFonts w:hint="eastAsia"/>
        </w:rPr>
      </w:pPr>
      <w:r>
        <w:rPr>
          <w:rFonts w:hint="eastAsia"/>
        </w:rPr>
        <w:t>从风格出发的论证，很容易被先入为主的观点所影响。</w:t>
      </w:r>
    </w:p>
    <w:p w14:paraId="2508098D">
      <w:pPr>
        <w:widowControl w:val="0"/>
        <w:numPr>
          <w:ilvl w:val="0"/>
          <w:numId w:val="0"/>
        </w:numPr>
        <w:jc w:val="both"/>
        <w:rPr>
          <w:rFonts w:hint="eastAsia"/>
        </w:rPr>
      </w:pPr>
    </w:p>
    <w:p w14:paraId="13BDA3F6">
      <w:pPr>
        <w:widowControl w:val="0"/>
        <w:numPr>
          <w:ilvl w:val="0"/>
          <w:numId w:val="0"/>
        </w:numPr>
        <w:jc w:val="both"/>
        <w:rPr>
          <w:rFonts w:hint="eastAsia"/>
        </w:rPr>
      </w:pPr>
      <w:r>
        <w:rPr>
          <w:rFonts w:hint="eastAsia"/>
        </w:rPr>
        <w:t>It may fairly be demanded that the search for Lucan characteristics should be as thorough in Lk. 1:34, 35 as in the rest of Lk. 1–2.</w:t>
      </w:r>
    </w:p>
    <w:p w14:paraId="253D6334">
      <w:pPr>
        <w:widowControl w:val="0"/>
        <w:numPr>
          <w:ilvl w:val="0"/>
          <w:numId w:val="0"/>
        </w:numPr>
        <w:jc w:val="both"/>
        <w:rPr>
          <w:rFonts w:hint="eastAsia"/>
        </w:rPr>
      </w:pPr>
      <w:r>
        <w:rPr>
          <w:rFonts w:hint="eastAsia"/>
        </w:rPr>
        <w:t>可以公正地要求，在路加福音1:34, 35中寻找路加特征，应与在路加福音1-2章其余部分一样彻底。</w:t>
      </w:r>
    </w:p>
    <w:p w14:paraId="54D71468">
      <w:pPr>
        <w:widowControl w:val="0"/>
        <w:numPr>
          <w:ilvl w:val="0"/>
          <w:numId w:val="0"/>
        </w:numPr>
        <w:jc w:val="both"/>
        <w:rPr>
          <w:rFonts w:hint="eastAsia"/>
        </w:rPr>
      </w:pPr>
    </w:p>
    <w:p w14:paraId="77EE5E81">
      <w:pPr>
        <w:widowControl w:val="0"/>
        <w:numPr>
          <w:ilvl w:val="0"/>
          <w:numId w:val="0"/>
        </w:numPr>
        <w:jc w:val="both"/>
        <w:rPr>
          <w:rFonts w:hint="eastAsia"/>
        </w:rPr>
      </w:pPr>
      <w:r>
        <w:rPr>
          <w:rFonts w:hint="eastAsia"/>
        </w:rPr>
        <w:t>Verse 36. 6"Â Æ*@× 8,4FV$,J º FL((,&lt;\H F@L 6"Â "ÛJ¬ FL&lt;,\80N,&lt; LÊÎ&lt; ¦&lt; (ZD,4 "ÛJ0$H, 6"Â @ß$J@H :¬&lt; ª6J@H ¦FJÂ&lt; "ÛJ®$ J®$ 6"8@L:X&lt;® FJ,\D(.</w:t>
      </w:r>
    </w:p>
    <w:p w14:paraId="2309B3E6">
      <w:pPr>
        <w:widowControl w:val="0"/>
        <w:numPr>
          <w:ilvl w:val="0"/>
          <w:numId w:val="0"/>
        </w:numPr>
        <w:jc w:val="both"/>
        <w:rPr>
          <w:rFonts w:hint="eastAsia"/>
        </w:rPr>
      </w:pPr>
      <w:r>
        <w:rPr>
          <w:rFonts w:hint="eastAsia"/>
        </w:rPr>
        <w:t>第36节。6"Â Æ*@× 8,4FV$,J º FL((,&lt;\H F@L 6"Â "ÛJ¬ FL&lt;,\80N,&lt; LÊÎ&lt; ¦&lt; (ZD,4 "ÛJ0$H, 6"Â @ß$J@H :¬&lt; ª6J@H ¦FJÂ&lt; "ÛJ®$ J®$ 6"8@L:X&lt;® FJ,\D(.（况且你的亲戚以利沙伯，在年老的时候也怀了男胎，就是那素来称为不生育的，现在有孕六个月了。）</w:t>
      </w:r>
    </w:p>
    <w:p w14:paraId="75A61A43">
      <w:pPr>
        <w:widowControl w:val="0"/>
        <w:numPr>
          <w:ilvl w:val="0"/>
          <w:numId w:val="0"/>
        </w:numPr>
        <w:jc w:val="both"/>
        <w:rPr>
          <w:rFonts w:hint="eastAsia"/>
        </w:rPr>
      </w:pPr>
    </w:p>
    <w:p w14:paraId="11FC9109">
      <w:pPr>
        <w:widowControl w:val="0"/>
        <w:numPr>
          <w:ilvl w:val="0"/>
          <w:numId w:val="0"/>
        </w:numPr>
        <w:jc w:val="both"/>
        <w:rPr>
          <w:rFonts w:hint="eastAsia"/>
        </w:rPr>
      </w:pPr>
      <w:r>
        <w:rPr>
          <w:rFonts w:hint="eastAsia"/>
        </w:rPr>
        <w:t>Gersdorf compares Lk. 8:41 and 19:2.</w:t>
      </w:r>
    </w:p>
    <w:p w14:paraId="6EBC4ABD">
      <w:pPr>
        <w:widowControl w:val="0"/>
        <w:numPr>
          <w:ilvl w:val="0"/>
          <w:numId w:val="0"/>
        </w:numPr>
        <w:jc w:val="both"/>
        <w:rPr>
          <w:rFonts w:hint="eastAsia"/>
        </w:rPr>
      </w:pPr>
      <w:r>
        <w:rPr>
          <w:rFonts w:hint="eastAsia"/>
        </w:rPr>
        <w:t>格尔斯多夫比较了路加福音8:41和19:2。</w:t>
      </w:r>
    </w:p>
    <w:p w14:paraId="1E0E0F2D">
      <w:pPr>
        <w:widowControl w:val="0"/>
        <w:numPr>
          <w:ilvl w:val="0"/>
          <w:numId w:val="0"/>
        </w:numPr>
        <w:jc w:val="both"/>
        <w:rPr>
          <w:rFonts w:hint="eastAsia"/>
        </w:rPr>
      </w:pPr>
    </w:p>
    <w:p w14:paraId="3948638E">
      <w:pPr>
        <w:widowControl w:val="0"/>
        <w:numPr>
          <w:ilvl w:val="0"/>
          <w:numId w:val="0"/>
        </w:numPr>
        <w:jc w:val="both"/>
        <w:rPr>
          <w:rFonts w:hint="eastAsia"/>
        </w:rPr>
      </w:pPr>
      <w:r>
        <w:rPr>
          <w:rFonts w:hint="eastAsia"/>
        </w:rPr>
        <w:t>The sequence of 6"Â Æ*@b…6"Â "ÛJ`H in Lk. 8:41, and of 6"Â Æ*@b… 6"Â "ÛJ`H…6"Â @ß$J@H )?( in Lk. 19:2 is similar to the 6"Â Æ*@b…6"Â "ÛJZ…6"Â @ß$J@H of Lk. 1:36.</w:t>
      </w:r>
    </w:p>
    <w:p w14:paraId="219DBFE2">
      <w:pPr>
        <w:widowControl w:val="0"/>
        <w:numPr>
          <w:ilvl w:val="0"/>
          <w:numId w:val="0"/>
        </w:numPr>
        <w:jc w:val="both"/>
        <w:rPr>
          <w:rFonts w:hint="eastAsia"/>
        </w:rPr>
      </w:pPr>
      <w:r>
        <w:rPr>
          <w:rFonts w:hint="eastAsia"/>
        </w:rPr>
        <w:t>路加福音8:41中6"Â Æ*@b…6"Â "ÛJ`H（并且看哪…并且他）的顺序，以及路加福音19:2中6"Â Æ*@b… 6"Â "ÛJ`H…6"Â @ß$J@H（并且看哪…并且他…并且这）(?)的顺序，与路加福音1:36中6"Â Æ*@b…6"Â "ÛJZ…6"Â @ß$J@H（并且看哪…并且她…并且这）的顺序相似。</w:t>
      </w:r>
    </w:p>
    <w:p w14:paraId="51F62F17">
      <w:pPr>
        <w:widowControl w:val="0"/>
        <w:numPr>
          <w:ilvl w:val="0"/>
          <w:numId w:val="0"/>
        </w:numPr>
        <w:jc w:val="both"/>
        <w:rPr>
          <w:rFonts w:hint="eastAsia"/>
        </w:rPr>
      </w:pPr>
    </w:p>
    <w:p w14:paraId="7676D612">
      <w:pPr>
        <w:widowControl w:val="0"/>
        <w:numPr>
          <w:ilvl w:val="0"/>
          <w:numId w:val="0"/>
        </w:numPr>
        <w:jc w:val="both"/>
        <w:rPr>
          <w:rFonts w:hint="eastAsia"/>
        </w:rPr>
      </w:pPr>
      <w:r>
        <w:rPr>
          <w:rFonts w:hint="eastAsia"/>
        </w:rPr>
        <w:t>But Gersdorf is exaggerating when he says that "without doubt the selfsame author must have written this."109</w:t>
      </w:r>
    </w:p>
    <w:p w14:paraId="7E130330">
      <w:pPr>
        <w:widowControl w:val="0"/>
        <w:numPr>
          <w:ilvl w:val="0"/>
          <w:numId w:val="0"/>
        </w:numPr>
        <w:jc w:val="both"/>
        <w:rPr>
          <w:rFonts w:hint="eastAsia"/>
        </w:rPr>
      </w:pPr>
      <w:r>
        <w:rPr>
          <w:rFonts w:hint="eastAsia"/>
        </w:rPr>
        <w:t>但格尔斯多夫说“毫无疑问，必定是同一位作者写了这个”，这是夸大其词。109</w:t>
      </w:r>
    </w:p>
    <w:p w14:paraId="2D8BECF1">
      <w:pPr>
        <w:widowControl w:val="0"/>
        <w:numPr>
          <w:ilvl w:val="0"/>
          <w:numId w:val="0"/>
        </w:numPr>
        <w:jc w:val="both"/>
        <w:rPr>
          <w:rFonts w:hint="eastAsia"/>
        </w:rPr>
      </w:pPr>
    </w:p>
    <w:p w14:paraId="6E40EC5C">
      <w:pPr>
        <w:widowControl w:val="0"/>
        <w:numPr>
          <w:ilvl w:val="0"/>
          <w:numId w:val="0"/>
        </w:numPr>
        <w:jc w:val="both"/>
        <w:rPr>
          <w:rFonts w:hint="eastAsia"/>
        </w:rPr>
      </w:pPr>
      <w:r>
        <w:rPr>
          <w:rFonts w:hint="eastAsia"/>
        </w:rPr>
        <w:t>Perhaps a common adherence on the part of two authors to an extreme Semitic form of parataxis would help to explain the coincidence.110</w:t>
      </w:r>
    </w:p>
    <w:p w14:paraId="0C44B0D5">
      <w:pPr>
        <w:widowControl w:val="0"/>
        <w:numPr>
          <w:ilvl w:val="0"/>
          <w:numId w:val="0"/>
        </w:numPr>
        <w:jc w:val="both"/>
        <w:rPr>
          <w:rFonts w:hint="eastAsia"/>
        </w:rPr>
      </w:pPr>
      <w:r>
        <w:rPr>
          <w:rFonts w:hint="eastAsia"/>
        </w:rPr>
        <w:t>或许两位作者共同遵循一种极端的闪族并列句式，有助于解释这种巧合。110</w:t>
      </w:r>
    </w:p>
    <w:p w14:paraId="483A16A0">
      <w:pPr>
        <w:widowControl w:val="0"/>
        <w:numPr>
          <w:ilvl w:val="0"/>
          <w:numId w:val="0"/>
        </w:numPr>
        <w:jc w:val="both"/>
        <w:rPr>
          <w:rFonts w:hint="eastAsia"/>
        </w:rPr>
      </w:pPr>
    </w:p>
    <w:p w14:paraId="72EF38C0">
      <w:pPr>
        <w:widowControl w:val="0"/>
        <w:numPr>
          <w:ilvl w:val="0"/>
          <w:numId w:val="0"/>
        </w:numPr>
        <w:jc w:val="both"/>
        <w:rPr>
          <w:rFonts w:hint="eastAsia"/>
        </w:rPr>
      </w:pPr>
      <w:r>
        <w:rPr>
          <w:rFonts w:hint="eastAsia"/>
        </w:rPr>
        <w:t>/pg. 233/</w:t>
      </w:r>
    </w:p>
    <w:p w14:paraId="66A7570A">
      <w:pPr>
        <w:widowControl w:val="0"/>
        <w:numPr>
          <w:ilvl w:val="0"/>
          <w:numId w:val="0"/>
        </w:numPr>
        <w:jc w:val="both"/>
        <w:rPr>
          <w:rFonts w:hint="eastAsia"/>
        </w:rPr>
      </w:pPr>
      <w:r>
        <w:rPr>
          <w:rFonts w:hint="eastAsia"/>
        </w:rPr>
        <w:t>/第233页/</w:t>
      </w:r>
    </w:p>
    <w:p w14:paraId="3B56FF9B">
      <w:pPr>
        <w:widowControl w:val="0"/>
        <w:numPr>
          <w:ilvl w:val="0"/>
          <w:numId w:val="0"/>
        </w:numPr>
        <w:jc w:val="both"/>
        <w:rPr>
          <w:rFonts w:hint="eastAsia"/>
        </w:rPr>
      </w:pPr>
    </w:p>
    <w:p w14:paraId="7C82FF5F">
      <w:pPr>
        <w:widowControl w:val="0"/>
        <w:numPr>
          <w:ilvl w:val="0"/>
          <w:numId w:val="0"/>
        </w:numPr>
        <w:jc w:val="both"/>
        <w:rPr>
          <w:rFonts w:hint="eastAsia"/>
        </w:rPr>
      </w:pPr>
      <w:r>
        <w:rPr>
          <w:rFonts w:hint="eastAsia"/>
        </w:rPr>
        <w:t>Õ0$:" = "thing,"111 which Harnack and Zimmermann cite as occurring, besides here and at Lk. 2:15, only at Acts 5:32 and 10:37 in the New Testament,112 is a Hebraism common in the Septuagint.</w:t>
      </w:r>
    </w:p>
    <w:p w14:paraId="36FB43B4">
      <w:pPr>
        <w:widowControl w:val="0"/>
        <w:numPr>
          <w:ilvl w:val="0"/>
          <w:numId w:val="0"/>
        </w:numPr>
        <w:jc w:val="both"/>
        <w:rPr>
          <w:rFonts w:hint="eastAsia"/>
        </w:rPr>
      </w:pPr>
      <w:r>
        <w:rPr>
          <w:rFonts w:hint="eastAsia"/>
        </w:rPr>
        <w:t>Õ0$:"（话）=“事”111，哈纳克和齐默尔曼引用说，除了此处和路加福音2:15，在新约中只出现在使徒行传5:32和10:37，112是一个在七十士译本中常见的希伯来用法。</w:t>
      </w:r>
    </w:p>
    <w:p w14:paraId="36815B84">
      <w:pPr>
        <w:widowControl w:val="0"/>
        <w:numPr>
          <w:ilvl w:val="0"/>
          <w:numId w:val="0"/>
        </w:numPr>
        <w:jc w:val="both"/>
        <w:rPr>
          <w:rFonts w:hint="eastAsia"/>
        </w:rPr>
      </w:pPr>
    </w:p>
    <w:p w14:paraId="3DBA1E8B">
      <w:pPr>
        <w:widowControl w:val="0"/>
        <w:numPr>
          <w:ilvl w:val="0"/>
          <w:numId w:val="0"/>
        </w:numPr>
        <w:jc w:val="both"/>
        <w:rPr>
          <w:rFonts w:hint="eastAsia"/>
        </w:rPr>
      </w:pPr>
      <w:r>
        <w:rPr>
          <w:rFonts w:hint="eastAsia"/>
        </w:rPr>
        <w:t>Both of the passages in Acts are in speeches attributed to Jewish Christians.</w:t>
      </w:r>
    </w:p>
    <w:p w14:paraId="43D3EC69">
      <w:pPr>
        <w:widowControl w:val="0"/>
        <w:numPr>
          <w:ilvl w:val="0"/>
          <w:numId w:val="0"/>
        </w:numPr>
        <w:jc w:val="both"/>
        <w:rPr>
          <w:rFonts w:hint="eastAsia"/>
        </w:rPr>
      </w:pPr>
      <w:r>
        <w:rPr>
          <w:rFonts w:hint="eastAsia"/>
        </w:rPr>
        <w:t>使徒行传中的两段经文都出现在归于犹太基督徒的讲道中。</w:t>
      </w:r>
    </w:p>
    <w:p w14:paraId="54AEA50D">
      <w:pPr>
        <w:widowControl w:val="0"/>
        <w:numPr>
          <w:ilvl w:val="0"/>
          <w:numId w:val="0"/>
        </w:numPr>
        <w:jc w:val="both"/>
        <w:rPr>
          <w:rFonts w:hint="eastAsia"/>
        </w:rPr>
      </w:pPr>
    </w:p>
    <w:p w14:paraId="64B6484E">
      <w:pPr>
        <w:widowControl w:val="0"/>
        <w:numPr>
          <w:ilvl w:val="0"/>
          <w:numId w:val="0"/>
        </w:numPr>
        <w:jc w:val="both"/>
        <w:rPr>
          <w:rFonts w:hint="eastAsia"/>
        </w:rPr>
      </w:pPr>
      <w:r>
        <w:rPr>
          <w:rFonts w:hint="eastAsia"/>
        </w:rPr>
        <w:t>The use of Õ0$:" in Lk. 1–2 is absolutely no indication of Lucan authorship.113</w:t>
      </w:r>
    </w:p>
    <w:p w14:paraId="06697012">
      <w:pPr>
        <w:widowControl w:val="0"/>
        <w:numPr>
          <w:ilvl w:val="0"/>
          <w:numId w:val="0"/>
        </w:numPr>
        <w:jc w:val="both"/>
        <w:rPr>
          <w:rFonts w:hint="eastAsia"/>
        </w:rPr>
      </w:pPr>
      <w:r>
        <w:rPr>
          <w:rFonts w:hint="eastAsia"/>
        </w:rPr>
        <w:t>路加福音1-2章中Õ0$:"（话）的使用，绝对不是路加作者身份的标志。113</w:t>
      </w:r>
    </w:p>
    <w:p w14:paraId="1A22C7BF">
      <w:pPr>
        <w:widowControl w:val="0"/>
        <w:numPr>
          <w:ilvl w:val="0"/>
          <w:numId w:val="0"/>
        </w:numPr>
        <w:jc w:val="both"/>
        <w:rPr>
          <w:rFonts w:hint="eastAsia"/>
        </w:rPr>
      </w:pPr>
    </w:p>
    <w:p w14:paraId="45FEB929">
      <w:pPr>
        <w:widowControl w:val="0"/>
        <w:numPr>
          <w:ilvl w:val="0"/>
          <w:numId w:val="0"/>
        </w:numPr>
        <w:jc w:val="both"/>
        <w:rPr>
          <w:rFonts w:hint="eastAsia"/>
        </w:rPr>
      </w:pPr>
      <w:r>
        <w:rPr>
          <w:rFonts w:hint="eastAsia"/>
        </w:rPr>
        <w:t>Verse 39. •&lt;"FJ"$F".114</w:t>
      </w:r>
    </w:p>
    <w:p w14:paraId="007DC6D2">
      <w:pPr>
        <w:widowControl w:val="0"/>
        <w:numPr>
          <w:ilvl w:val="0"/>
          <w:numId w:val="0"/>
        </w:numPr>
        <w:jc w:val="both"/>
        <w:rPr>
          <w:rFonts w:hint="eastAsia"/>
        </w:rPr>
      </w:pPr>
      <w:r>
        <w:rPr>
          <w:rFonts w:hint="eastAsia"/>
        </w:rPr>
        <w:t>第39节。•&lt;"FJ"$F".（起来）。114</w:t>
      </w:r>
    </w:p>
    <w:p w14:paraId="53111E10">
      <w:pPr>
        <w:widowControl w:val="0"/>
        <w:numPr>
          <w:ilvl w:val="0"/>
          <w:numId w:val="0"/>
        </w:numPr>
        <w:jc w:val="both"/>
        <w:rPr>
          <w:rFonts w:hint="eastAsia"/>
        </w:rPr>
      </w:pPr>
    </w:p>
    <w:p w14:paraId="331B88B7">
      <w:pPr>
        <w:widowControl w:val="0"/>
        <w:numPr>
          <w:ilvl w:val="0"/>
          <w:numId w:val="0"/>
        </w:numPr>
        <w:jc w:val="both"/>
        <w:rPr>
          <w:rFonts w:hint="eastAsia"/>
        </w:rPr>
      </w:pPr>
      <w:r>
        <w:rPr>
          <w:rFonts w:hint="eastAsia"/>
        </w:rPr>
        <w:t>This pleonastic aorist participle of •&lt;4FJV&lt;"4 occurs, according to Hawkins, once in Lk. 1– 2, fifteen times in the rest of Luke, eighteen times in Acts, twice in Matthew, six times in Mark, and not at all in the rest of the New Testament.</w:t>
      </w:r>
    </w:p>
    <w:p w14:paraId="61C3DA60">
      <w:pPr>
        <w:widowControl w:val="0"/>
        <w:numPr>
          <w:ilvl w:val="0"/>
          <w:numId w:val="0"/>
        </w:numPr>
        <w:jc w:val="both"/>
        <w:rPr>
          <w:rFonts w:hint="eastAsia"/>
        </w:rPr>
      </w:pPr>
      <w:r>
        <w:rPr>
          <w:rFonts w:hint="eastAsia"/>
        </w:rPr>
        <w:t>根据霍金斯的说法，这个•&lt;4FJV&lt;"4（起来）的冗余不定过去分词，在路加福音1-2章出现一次，在路加福音其余部分十五次，在使徒行传十八次，在马太福音两次，在马可福音六次，在新约其余部分根本没有出现。</w:t>
      </w:r>
    </w:p>
    <w:p w14:paraId="21967956">
      <w:pPr>
        <w:widowControl w:val="0"/>
        <w:numPr>
          <w:ilvl w:val="0"/>
          <w:numId w:val="0"/>
        </w:numPr>
        <w:jc w:val="both"/>
        <w:rPr>
          <w:rFonts w:hint="eastAsia"/>
        </w:rPr>
      </w:pPr>
    </w:p>
    <w:p w14:paraId="6B1D06EE">
      <w:pPr>
        <w:widowControl w:val="0"/>
        <w:numPr>
          <w:ilvl w:val="0"/>
          <w:numId w:val="0"/>
        </w:numPr>
        <w:jc w:val="both"/>
        <w:rPr>
          <w:rFonts w:hint="eastAsia"/>
        </w:rPr>
      </w:pPr>
      <w:r>
        <w:rPr>
          <w:rFonts w:hint="eastAsia"/>
        </w:rPr>
        <w:t>But it is so common in the Septuagint as a translation of the familiar &amp;*8. of the Hebrew that the single occurrence in a narrative like Lk. 1–2 could hardly have been avoided.</w:t>
      </w:r>
    </w:p>
    <w:p w14:paraId="044D26D6">
      <w:pPr>
        <w:widowControl w:val="0"/>
        <w:numPr>
          <w:ilvl w:val="0"/>
          <w:numId w:val="0"/>
        </w:numPr>
        <w:jc w:val="both"/>
        <w:rPr>
          <w:rFonts w:hint="eastAsia"/>
        </w:rPr>
      </w:pPr>
      <w:r>
        <w:rPr>
          <w:rFonts w:hint="eastAsia"/>
        </w:rPr>
        <w:t>但它在七十士译本中作为对希伯来文熟悉的&amp;*8.（起来）的翻译是如此常见，以至于在像路加福音1-2章这样的叙事中的单次出现几乎是不可避免的。</w:t>
      </w:r>
    </w:p>
    <w:p w14:paraId="16FE85D4">
      <w:pPr>
        <w:widowControl w:val="0"/>
        <w:numPr>
          <w:ilvl w:val="0"/>
          <w:numId w:val="0"/>
        </w:numPr>
        <w:jc w:val="both"/>
        <w:rPr>
          <w:rFonts w:hint="eastAsia"/>
        </w:rPr>
      </w:pPr>
    </w:p>
    <w:p w14:paraId="2D04C21F">
      <w:pPr>
        <w:widowControl w:val="0"/>
        <w:numPr>
          <w:ilvl w:val="0"/>
          <w:numId w:val="0"/>
        </w:numPr>
        <w:jc w:val="both"/>
        <w:rPr>
          <w:rFonts w:hint="eastAsia"/>
        </w:rPr>
      </w:pPr>
      <w:r>
        <w:rPr>
          <w:rFonts w:hint="eastAsia"/>
        </w:rPr>
        <w:t>¦&lt; J"4$H º:XD"4H J"bJ"4H (compare :,J( *¥ J"bJ"H J(H º:XD"H in verse 24 and ¦&lt; J"4$H º:XD"4H ¦6,\&lt;"4H in Lk. 2:1)115 has perhaps some value as an indication of Lucan style.Verse 41.</w:t>
      </w:r>
    </w:p>
    <w:p w14:paraId="73D73BCB">
      <w:pPr>
        <w:widowControl w:val="0"/>
        <w:numPr>
          <w:ilvl w:val="0"/>
          <w:numId w:val="0"/>
        </w:numPr>
        <w:jc w:val="both"/>
        <w:rPr>
          <w:rFonts w:hint="eastAsia"/>
        </w:rPr>
      </w:pPr>
      <w:r>
        <w:rPr>
          <w:rFonts w:hint="eastAsia"/>
        </w:rPr>
        <w:t>¦&lt; J"4$H º:XD"4H J"bJ"4H（在那些日子）（比较第24节的:,J( *¥ J"bJ"H J(H º:XD"H，以及路加福音2:1的¦&lt; J"4$H º:XD"4H ¦6,\&lt;"4H）115作为路加风格的标志，或许有一定的价值。第41节。</w:t>
      </w:r>
    </w:p>
    <w:p w14:paraId="4B6AF082">
      <w:pPr>
        <w:widowControl w:val="0"/>
        <w:numPr>
          <w:ilvl w:val="0"/>
          <w:numId w:val="0"/>
        </w:numPr>
        <w:jc w:val="both"/>
        <w:rPr>
          <w:rFonts w:hint="eastAsia"/>
        </w:rPr>
      </w:pPr>
    </w:p>
    <w:p w14:paraId="4C94D7EE">
      <w:pPr>
        <w:widowControl w:val="0"/>
        <w:numPr>
          <w:ilvl w:val="0"/>
          <w:numId w:val="0"/>
        </w:numPr>
        <w:jc w:val="both"/>
        <w:rPr>
          <w:rFonts w:hint="eastAsia"/>
        </w:rPr>
      </w:pPr>
      <w:r>
        <w:rPr>
          <w:rFonts w:hint="eastAsia"/>
        </w:rPr>
        <w:t>¦F6\DJ0F,&lt;.116</w:t>
      </w:r>
    </w:p>
    <w:p w14:paraId="2488E993">
      <w:pPr>
        <w:widowControl w:val="0"/>
        <w:numPr>
          <w:ilvl w:val="0"/>
          <w:numId w:val="0"/>
        </w:numPr>
        <w:jc w:val="both"/>
        <w:rPr>
          <w:rFonts w:hint="eastAsia"/>
        </w:rPr>
      </w:pPr>
      <w:r>
        <w:rPr>
          <w:rFonts w:hint="eastAsia"/>
        </w:rPr>
        <w:t>¦F6\DJ0F,&lt;.（跳动）。116</w:t>
      </w:r>
    </w:p>
    <w:p w14:paraId="2D4A8148">
      <w:pPr>
        <w:widowControl w:val="0"/>
        <w:numPr>
          <w:ilvl w:val="0"/>
          <w:numId w:val="0"/>
        </w:numPr>
        <w:jc w:val="both"/>
        <w:rPr>
          <w:rFonts w:hint="eastAsia"/>
        </w:rPr>
      </w:pPr>
    </w:p>
    <w:p w14:paraId="7DBA7373">
      <w:pPr>
        <w:widowControl w:val="0"/>
        <w:numPr>
          <w:ilvl w:val="0"/>
          <w:numId w:val="0"/>
        </w:numPr>
        <w:jc w:val="both"/>
        <w:rPr>
          <w:rFonts w:hint="eastAsia"/>
        </w:rPr>
      </w:pPr>
      <w:r>
        <w:rPr>
          <w:rFonts w:hint="eastAsia"/>
        </w:rPr>
        <w:t>F64DJ"$&lt;, which occurs in the New Testament, besides here and verse 44, only at Lk. 6:23, /pg. 234/ occurs seven times in the Septuagint in all, and once of the leaping of babes in the womb (Gen. 25:22).</w:t>
      </w:r>
    </w:p>
    <w:p w14:paraId="031730E2">
      <w:pPr>
        <w:widowControl w:val="0"/>
        <w:numPr>
          <w:ilvl w:val="0"/>
          <w:numId w:val="0"/>
        </w:numPr>
        <w:jc w:val="both"/>
        <w:rPr>
          <w:rFonts w:hint="eastAsia"/>
        </w:rPr>
      </w:pPr>
      <w:r>
        <w:rPr>
          <w:rFonts w:hint="eastAsia"/>
        </w:rPr>
        <w:t>F64DJ"$&lt;（跳动），在新约中除了此处和第44节外，只在路加福音6:23出现，/第234页/在七十士译本中总共出现七次，其中一次指胎儿在腹中跳动（创世记25:22）。</w:t>
      </w:r>
    </w:p>
    <w:p w14:paraId="274A2598">
      <w:pPr>
        <w:widowControl w:val="0"/>
        <w:numPr>
          <w:ilvl w:val="0"/>
          <w:numId w:val="0"/>
        </w:numPr>
        <w:jc w:val="both"/>
        <w:rPr>
          <w:rFonts w:hint="eastAsia"/>
        </w:rPr>
      </w:pPr>
    </w:p>
    <w:p w14:paraId="15074E9C">
      <w:pPr>
        <w:widowControl w:val="0"/>
        <w:numPr>
          <w:ilvl w:val="0"/>
          <w:numId w:val="0"/>
        </w:numPr>
        <w:jc w:val="both"/>
        <w:rPr>
          <w:rFonts w:hint="eastAsia"/>
        </w:rPr>
      </w:pPr>
      <w:r>
        <w:rPr>
          <w:rFonts w:hint="eastAsia"/>
        </w:rPr>
        <w:t>$DXN@H117 occurs four times in Lk. 1–2, once in the rest of Luke, once in Acts, once in 2 Timothy, once in 1 Peter, and not at all in the rest of the New Testament.</w:t>
      </w:r>
    </w:p>
    <w:p w14:paraId="40903DE9">
      <w:pPr>
        <w:widowControl w:val="0"/>
        <w:numPr>
          <w:ilvl w:val="0"/>
          <w:numId w:val="0"/>
        </w:numPr>
        <w:jc w:val="both"/>
        <w:rPr>
          <w:rFonts w:hint="eastAsia"/>
        </w:rPr>
      </w:pPr>
      <w:r>
        <w:rPr>
          <w:rFonts w:hint="eastAsia"/>
        </w:rPr>
        <w:t>$DXN@H（胎）117在路加福音1-2章出现四次，在路加福音其余部分一次，在使徒行传一次，在提摩太后书一次，在彼得前书一次，在新约其余部分均未出现。</w:t>
      </w:r>
    </w:p>
    <w:p w14:paraId="1CD6A60C">
      <w:pPr>
        <w:widowControl w:val="0"/>
        <w:numPr>
          <w:ilvl w:val="0"/>
          <w:numId w:val="0"/>
        </w:numPr>
        <w:jc w:val="both"/>
        <w:rPr>
          <w:rFonts w:hint="eastAsia"/>
        </w:rPr>
      </w:pPr>
    </w:p>
    <w:p w14:paraId="7D584CC4">
      <w:pPr>
        <w:widowControl w:val="0"/>
        <w:numPr>
          <w:ilvl w:val="0"/>
          <w:numId w:val="0"/>
        </w:numPr>
        <w:jc w:val="both"/>
        <w:rPr>
          <w:rFonts w:hint="eastAsia"/>
        </w:rPr>
      </w:pPr>
      <w:r>
        <w:rPr>
          <w:rFonts w:hint="eastAsia"/>
        </w:rPr>
        <w:t>Though the word occurs only five times in the Septuagint, of which three are in 2, 3, 4 Maccabees,118 the argument for Lucan authorship has perhaps little weight.</w:t>
      </w:r>
    </w:p>
    <w:p w14:paraId="49794FB7">
      <w:pPr>
        <w:widowControl w:val="0"/>
        <w:numPr>
          <w:ilvl w:val="0"/>
          <w:numId w:val="0"/>
        </w:numPr>
        <w:jc w:val="both"/>
        <w:rPr>
          <w:rFonts w:hint="eastAsia"/>
        </w:rPr>
      </w:pPr>
      <w:r>
        <w:rPr>
          <w:rFonts w:hint="eastAsia"/>
        </w:rPr>
        <w:t>虽然这个词在七十士译本中只出现五次，其中三次在马加比二、三、四书，118但支持路加作者身份的论点或许分量不大。</w:t>
      </w:r>
    </w:p>
    <w:p w14:paraId="7A896EA1">
      <w:pPr>
        <w:widowControl w:val="0"/>
        <w:numPr>
          <w:ilvl w:val="0"/>
          <w:numId w:val="0"/>
        </w:numPr>
        <w:jc w:val="both"/>
        <w:rPr>
          <w:rFonts w:hint="eastAsia"/>
        </w:rPr>
      </w:pPr>
    </w:p>
    <w:p w14:paraId="0E140714">
      <w:pPr>
        <w:widowControl w:val="0"/>
        <w:numPr>
          <w:ilvl w:val="0"/>
          <w:numId w:val="0"/>
        </w:numPr>
        <w:jc w:val="both"/>
        <w:rPr>
          <w:rFonts w:hint="eastAsia"/>
        </w:rPr>
      </w:pPr>
      <w:r>
        <w:rPr>
          <w:rFonts w:hint="eastAsia"/>
        </w:rPr>
        <w:t>Verse 42. •&lt;,Nf&lt;0F,&lt; 6D"L(®$ :,(V8®.119</w:t>
      </w:r>
    </w:p>
    <w:p w14:paraId="6A549AE6">
      <w:pPr>
        <w:widowControl w:val="0"/>
        <w:numPr>
          <w:ilvl w:val="0"/>
          <w:numId w:val="0"/>
        </w:numPr>
        <w:jc w:val="both"/>
        <w:rPr>
          <w:rFonts w:hint="eastAsia"/>
        </w:rPr>
      </w:pPr>
      <w:r>
        <w:rPr>
          <w:rFonts w:hint="eastAsia"/>
        </w:rPr>
        <w:t>第42节。•&lt;,Nf&lt;0F,&lt; 6D"L(®$ :,(V8®.（大声喊叫）。119</w:t>
      </w:r>
    </w:p>
    <w:p w14:paraId="2D6DFB67">
      <w:pPr>
        <w:widowControl w:val="0"/>
        <w:numPr>
          <w:ilvl w:val="0"/>
          <w:numId w:val="0"/>
        </w:numPr>
        <w:jc w:val="both"/>
        <w:rPr>
          <w:rFonts w:hint="eastAsia"/>
        </w:rPr>
      </w:pPr>
    </w:p>
    <w:p w14:paraId="5006DB0C">
      <w:pPr>
        <w:widowControl w:val="0"/>
        <w:numPr>
          <w:ilvl w:val="0"/>
          <w:numId w:val="0"/>
        </w:numPr>
        <w:jc w:val="both"/>
        <w:rPr>
          <w:rFonts w:hint="eastAsia"/>
        </w:rPr>
      </w:pPr>
      <w:r>
        <w:rPr>
          <w:rFonts w:hint="eastAsia"/>
        </w:rPr>
        <w:t>For 6D"L(¬ :,(V80 compare Septuagint, Ex. 11:6, 12:30, 1 Sam. 4:6, Neh. 5:1, 1 Macc. 5:31.</w:t>
      </w:r>
    </w:p>
    <w:p w14:paraId="18A02B94">
      <w:pPr>
        <w:widowControl w:val="0"/>
        <w:numPr>
          <w:ilvl w:val="0"/>
          <w:numId w:val="0"/>
        </w:numPr>
        <w:jc w:val="both"/>
        <w:rPr>
          <w:rFonts w:hint="eastAsia"/>
        </w:rPr>
      </w:pPr>
      <w:r>
        <w:rPr>
          <w:rFonts w:hint="eastAsia"/>
        </w:rPr>
        <w:t>关于6D"L(¬ :,(V80（大声），比较七十士译本，出埃及记11:6, 12:30, 撒母耳记上4:6, 尼希米记5:1, 马加比一书5:31。</w:t>
      </w:r>
    </w:p>
    <w:p w14:paraId="01309E45">
      <w:pPr>
        <w:widowControl w:val="0"/>
        <w:numPr>
          <w:ilvl w:val="0"/>
          <w:numId w:val="0"/>
        </w:numPr>
        <w:jc w:val="both"/>
        <w:rPr>
          <w:rFonts w:hint="eastAsia"/>
        </w:rPr>
      </w:pPr>
    </w:p>
    <w:p w14:paraId="7D465B65">
      <w:pPr>
        <w:widowControl w:val="0"/>
        <w:numPr>
          <w:ilvl w:val="0"/>
          <w:numId w:val="0"/>
        </w:numPr>
        <w:jc w:val="both"/>
        <w:rPr>
          <w:rFonts w:hint="eastAsia"/>
        </w:rPr>
      </w:pPr>
      <w:r>
        <w:rPr>
          <w:rFonts w:hint="eastAsia"/>
        </w:rPr>
        <w:t>For •&lt;,Nf&lt;0F,&lt; 6D"L(®$ compare Zeph. 1:10 NT&lt;¬ 6D"L(0$H.</w:t>
      </w:r>
    </w:p>
    <w:p w14:paraId="47268D73">
      <w:pPr>
        <w:widowControl w:val="0"/>
        <w:numPr>
          <w:ilvl w:val="0"/>
          <w:numId w:val="0"/>
        </w:numPr>
        <w:jc w:val="both"/>
        <w:rPr>
          <w:rFonts w:hint="eastAsia"/>
        </w:rPr>
      </w:pPr>
      <w:r>
        <w:rPr>
          <w:rFonts w:hint="eastAsia"/>
        </w:rPr>
        <w:t>关于•&lt;,Nf&lt;0F,&lt; 6D"L(®$（大声喊叫），比较西番雅书1:10 NT&lt;¬ 6D"L(0$H（哭号的声音）。</w:t>
      </w:r>
    </w:p>
    <w:p w14:paraId="6E2192E3">
      <w:pPr>
        <w:widowControl w:val="0"/>
        <w:numPr>
          <w:ilvl w:val="0"/>
          <w:numId w:val="0"/>
        </w:numPr>
        <w:jc w:val="both"/>
        <w:rPr>
          <w:rFonts w:hint="eastAsia"/>
        </w:rPr>
      </w:pPr>
    </w:p>
    <w:p w14:paraId="6C095FCE">
      <w:pPr>
        <w:widowControl w:val="0"/>
        <w:numPr>
          <w:ilvl w:val="0"/>
          <w:numId w:val="0"/>
        </w:numPr>
        <w:jc w:val="both"/>
        <w:rPr>
          <w:rFonts w:hint="eastAsia"/>
        </w:rPr>
      </w:pPr>
      <w:r>
        <w:rPr>
          <w:rFonts w:hint="eastAsia"/>
        </w:rPr>
        <w:t>If the parallels Lk. 4:33 •&lt;X6D"&gt;,&lt; NT&lt;®$ :,(V8® and Acts 7:60 §*D"&gt;,&lt; NT&lt;®$ :,(V8® be thought to indicate Lucan authorship of Lk. 1–2, compare 1 Sam. 4:5 •&lt;X6D"&gt;,&lt; B"$H FD"¬8 NT&lt;®$ :,(V8®, Gen. 39:14 ¦$`0F" NT&lt;®$ :,(V8®.</w:t>
      </w:r>
    </w:p>
    <w:p w14:paraId="758C8011">
      <w:pPr>
        <w:widowControl w:val="0"/>
        <w:numPr>
          <w:ilvl w:val="0"/>
          <w:numId w:val="0"/>
        </w:numPr>
        <w:jc w:val="both"/>
        <w:rPr>
          <w:rFonts w:hint="eastAsia"/>
        </w:rPr>
      </w:pPr>
      <w:r>
        <w:rPr>
          <w:rFonts w:hint="eastAsia"/>
        </w:rPr>
        <w:t>如果路加福音4:33 •&lt;X6D"&gt;,&lt; NT&lt;®$ :,(V8®（大声喊叫）和使徒行传7:60 §*D"&gt;,&lt; NT&lt;®$ :,(V8®（大声喊叫）的平行例子被认为表明了路加福音1-2章的路加作者身份，那么比较撒母耳记上4:5 •&lt;X6D"&gt;,&lt; B"$H FD"¬8 NT&lt;®$ :,(V8®（以色列众人大声欢呼），创世记39:14 ¦$`0F" NT&lt;®$ :,(V8®（大声喊叫）。</w:t>
      </w:r>
    </w:p>
    <w:p w14:paraId="56F58A50">
      <w:pPr>
        <w:widowControl w:val="0"/>
        <w:numPr>
          <w:ilvl w:val="0"/>
          <w:numId w:val="0"/>
        </w:numPr>
        <w:jc w:val="both"/>
        <w:rPr>
          <w:rFonts w:hint="eastAsia"/>
        </w:rPr>
      </w:pPr>
    </w:p>
    <w:p w14:paraId="091B6094">
      <w:pPr>
        <w:widowControl w:val="0"/>
        <w:numPr>
          <w:ilvl w:val="0"/>
          <w:numId w:val="0"/>
        </w:numPr>
        <w:jc w:val="both"/>
        <w:rPr>
          <w:rFonts w:hint="eastAsia"/>
        </w:rPr>
      </w:pPr>
      <w:r>
        <w:rPr>
          <w:rFonts w:hint="eastAsia"/>
        </w:rPr>
        <w:t>Resch120 compares Ezek. 11:13, where the Septuagint has •&lt;,$`0F" NT&lt;®$ :, (V8®.</w:t>
      </w:r>
    </w:p>
    <w:p w14:paraId="27082F60">
      <w:pPr>
        <w:widowControl w:val="0"/>
        <w:numPr>
          <w:ilvl w:val="0"/>
          <w:numId w:val="0"/>
        </w:numPr>
        <w:jc w:val="both"/>
        <w:rPr>
          <w:rFonts w:hint="eastAsia"/>
        </w:rPr>
      </w:pPr>
      <w:r>
        <w:rPr>
          <w:rFonts w:hint="eastAsia"/>
        </w:rPr>
        <w:t>雷施120比较了以西结书11:13，那里的七十士译本是•&lt;,$`0F" NT&lt;®$ :, (V8®（大声喊叫）。</w:t>
      </w:r>
    </w:p>
    <w:p w14:paraId="0EB32FB6">
      <w:pPr>
        <w:widowControl w:val="0"/>
        <w:numPr>
          <w:ilvl w:val="0"/>
          <w:numId w:val="0"/>
        </w:numPr>
        <w:jc w:val="both"/>
        <w:rPr>
          <w:rFonts w:hint="eastAsia"/>
        </w:rPr>
      </w:pPr>
    </w:p>
    <w:p w14:paraId="314A47C9">
      <w:pPr>
        <w:widowControl w:val="0"/>
        <w:numPr>
          <w:ilvl w:val="0"/>
          <w:numId w:val="0"/>
        </w:numPr>
        <w:jc w:val="both"/>
        <w:rPr>
          <w:rFonts w:hint="eastAsia"/>
        </w:rPr>
      </w:pPr>
      <w:r>
        <w:rPr>
          <w:rFonts w:hint="eastAsia"/>
        </w:rPr>
        <w:t>Verse 44. For Æ*@b (VD121 see Spitta, in Theologische Abhandlungen für Holtzmann, p. 80.122</w:t>
      </w:r>
    </w:p>
    <w:p w14:paraId="075EE885">
      <w:pPr>
        <w:widowControl w:val="0"/>
        <w:numPr>
          <w:ilvl w:val="0"/>
          <w:numId w:val="0"/>
        </w:numPr>
        <w:jc w:val="both"/>
        <w:rPr>
          <w:rFonts w:hint="eastAsia"/>
        </w:rPr>
      </w:pPr>
      <w:r>
        <w:rPr>
          <w:rFonts w:hint="eastAsia"/>
        </w:rPr>
        <w:t>第44节。关于Æ*@b (VD（看哪）121见斯皮塔，《献给霍尔茨曼的神学论文集》，第80页。122</w:t>
      </w:r>
    </w:p>
    <w:p w14:paraId="6DDB87AC">
      <w:pPr>
        <w:widowControl w:val="0"/>
        <w:numPr>
          <w:ilvl w:val="0"/>
          <w:numId w:val="0"/>
        </w:numPr>
        <w:jc w:val="both"/>
        <w:rPr>
          <w:rFonts w:hint="eastAsia"/>
        </w:rPr>
      </w:pPr>
    </w:p>
    <w:p w14:paraId="4FB316EC">
      <w:pPr>
        <w:widowControl w:val="0"/>
        <w:numPr>
          <w:ilvl w:val="0"/>
          <w:numId w:val="0"/>
        </w:numPr>
        <w:jc w:val="both"/>
        <w:rPr>
          <w:rFonts w:hint="eastAsia"/>
        </w:rPr>
      </w:pPr>
      <w:r>
        <w:rPr>
          <w:rFonts w:hint="eastAsia"/>
        </w:rPr>
        <w:t>¦(X&lt;,J@ º NT&lt;Z.123</w:t>
      </w:r>
    </w:p>
    <w:p w14:paraId="4FEAAE75">
      <w:pPr>
        <w:widowControl w:val="0"/>
        <w:numPr>
          <w:ilvl w:val="0"/>
          <w:numId w:val="0"/>
        </w:numPr>
        <w:jc w:val="both"/>
        <w:rPr>
          <w:rFonts w:hint="eastAsia"/>
        </w:rPr>
      </w:pPr>
      <w:r>
        <w:rPr>
          <w:rFonts w:hint="eastAsia"/>
        </w:rPr>
        <w:t>¦(X&lt;,J@ º NT&lt;Z.（有声音）。123</w:t>
      </w:r>
    </w:p>
    <w:p w14:paraId="6A739ECB">
      <w:pPr>
        <w:widowControl w:val="0"/>
        <w:numPr>
          <w:ilvl w:val="0"/>
          <w:numId w:val="0"/>
        </w:numPr>
        <w:jc w:val="both"/>
        <w:rPr>
          <w:rFonts w:hint="eastAsia"/>
        </w:rPr>
      </w:pPr>
    </w:p>
    <w:p w14:paraId="681EFBA8">
      <w:pPr>
        <w:widowControl w:val="0"/>
        <w:numPr>
          <w:ilvl w:val="0"/>
          <w:numId w:val="0"/>
        </w:numPr>
        <w:jc w:val="both"/>
        <w:rPr>
          <w:rFonts w:hint="eastAsia"/>
        </w:rPr>
      </w:pPr>
      <w:r>
        <w:rPr>
          <w:rFonts w:hint="eastAsia"/>
        </w:rPr>
        <w:t>NT&lt;Z used thus with (\&lt;,F2"4 occurs once (here) in Lk. 1–2, three times in the rest of Luke, four times in Acts, twice (?) in Mark,124 once in /pg. 235/ John (compare also Jno. 12:28 ²$82,&lt; @Û$&lt; NT&lt;Z),125 six times in the Apocalypse, and nowhere else in the New Testament.</w:t>
      </w:r>
    </w:p>
    <w:p w14:paraId="08F5AE56">
      <w:pPr>
        <w:widowControl w:val="0"/>
        <w:numPr>
          <w:ilvl w:val="0"/>
          <w:numId w:val="0"/>
        </w:numPr>
        <w:jc w:val="both"/>
        <w:rPr>
          <w:rFonts w:hint="eastAsia"/>
        </w:rPr>
      </w:pPr>
      <w:r>
        <w:rPr>
          <w:rFonts w:hint="eastAsia"/>
        </w:rPr>
        <w:t>NT&lt;Z（声音）与(\&lt;,F2"4（有）连用，在此处路加福音1-2章出现一次，在路加福音其余部分三次，在使徒行传四次，在马可福音两次（？），124在/第235页/约翰福音一次（也比较约翰福音12:28 ²$82,&lt; @Û$&lt; NT&lt;Z，就有声音从天上来），125在启示录六次，在新约其他地方均未出现。</w:t>
      </w:r>
    </w:p>
    <w:p w14:paraId="0B9FD5EC">
      <w:pPr>
        <w:widowControl w:val="0"/>
        <w:numPr>
          <w:ilvl w:val="0"/>
          <w:numId w:val="0"/>
        </w:numPr>
        <w:jc w:val="both"/>
        <w:rPr>
          <w:rFonts w:hint="eastAsia"/>
        </w:rPr>
      </w:pPr>
    </w:p>
    <w:p w14:paraId="08C9E91C">
      <w:pPr>
        <w:widowControl w:val="0"/>
        <w:numPr>
          <w:ilvl w:val="0"/>
          <w:numId w:val="0"/>
        </w:numPr>
        <w:jc w:val="both"/>
        <w:rPr>
          <w:rFonts w:hint="eastAsia"/>
        </w:rPr>
      </w:pPr>
      <w:r>
        <w:rPr>
          <w:rFonts w:hint="eastAsia"/>
        </w:rPr>
        <w:t>In the Septuagint, compare Gen. 15:4, Ex. 19:16, 19, 2 Chron. 5:13, and Dan. Theod. 4:28.</w:t>
      </w:r>
    </w:p>
    <w:p w14:paraId="1C8002A9">
      <w:pPr>
        <w:widowControl w:val="0"/>
        <w:numPr>
          <w:ilvl w:val="0"/>
          <w:numId w:val="0"/>
        </w:numPr>
        <w:jc w:val="both"/>
        <w:rPr>
          <w:rFonts w:hint="eastAsia"/>
        </w:rPr>
      </w:pPr>
      <w:r>
        <w:rPr>
          <w:rFonts w:hint="eastAsia"/>
        </w:rPr>
        <w:t>在七十士译本中，比较创世记15:4，出埃及记19:16, 19，历代志下5:13，以及但以理书（提奥多田译本）4:28。</w:t>
      </w:r>
    </w:p>
    <w:p w14:paraId="6AAC2C03">
      <w:pPr>
        <w:widowControl w:val="0"/>
        <w:numPr>
          <w:ilvl w:val="0"/>
          <w:numId w:val="0"/>
        </w:numPr>
        <w:jc w:val="both"/>
        <w:rPr>
          <w:rFonts w:hint="eastAsia"/>
        </w:rPr>
      </w:pPr>
    </w:p>
    <w:p w14:paraId="61FB162E">
      <w:pPr>
        <w:widowControl w:val="0"/>
        <w:numPr>
          <w:ilvl w:val="0"/>
          <w:numId w:val="0"/>
        </w:numPr>
        <w:jc w:val="both"/>
        <w:rPr>
          <w:rFonts w:hint="eastAsia"/>
        </w:rPr>
      </w:pPr>
      <w:r>
        <w:rPr>
          <w:rFonts w:hint="eastAsia"/>
        </w:rPr>
        <w:t>,ÆH J( é$J"126 is a regular Septuagint phrase.</w:t>
      </w:r>
    </w:p>
    <w:p w14:paraId="5FEA2537">
      <w:pPr>
        <w:widowControl w:val="0"/>
        <w:numPr>
          <w:ilvl w:val="0"/>
          <w:numId w:val="0"/>
        </w:numPr>
        <w:jc w:val="both"/>
        <w:rPr>
          <w:rFonts w:hint="eastAsia"/>
        </w:rPr>
      </w:pPr>
      <w:r>
        <w:rPr>
          <w:rFonts w:hint="eastAsia"/>
        </w:rPr>
        <w:t>,ÆH J( é$J"（入耳）126是一个常规的七十士译本短语。</w:t>
      </w:r>
    </w:p>
    <w:p w14:paraId="7BD35917">
      <w:pPr>
        <w:widowControl w:val="0"/>
        <w:numPr>
          <w:ilvl w:val="0"/>
          <w:numId w:val="0"/>
        </w:numPr>
        <w:jc w:val="both"/>
        <w:rPr>
          <w:rFonts w:hint="eastAsia"/>
        </w:rPr>
      </w:pPr>
    </w:p>
    <w:p w14:paraId="4CDAC1C9">
      <w:pPr>
        <w:widowControl w:val="0"/>
        <w:numPr>
          <w:ilvl w:val="0"/>
          <w:numId w:val="0"/>
        </w:numPr>
        <w:jc w:val="both"/>
        <w:rPr>
          <w:rFonts w:hint="eastAsia"/>
        </w:rPr>
      </w:pPr>
      <w:r>
        <w:rPr>
          <w:rFonts w:hint="eastAsia"/>
        </w:rPr>
        <w:t>Verse 45. :"6"D\"127</w:t>
      </w:r>
    </w:p>
    <w:p w14:paraId="1EF6ED24">
      <w:pPr>
        <w:widowControl w:val="0"/>
        <w:numPr>
          <w:ilvl w:val="0"/>
          <w:numId w:val="0"/>
        </w:numPr>
        <w:jc w:val="both"/>
        <w:rPr>
          <w:rFonts w:hint="eastAsia"/>
        </w:rPr>
      </w:pPr>
      <w:r>
        <w:rPr>
          <w:rFonts w:hint="eastAsia"/>
        </w:rPr>
        <w:t>第45节。:"6"D\"（有福的）。127</w:t>
      </w:r>
    </w:p>
    <w:p w14:paraId="4F663813">
      <w:pPr>
        <w:widowControl w:val="0"/>
        <w:numPr>
          <w:ilvl w:val="0"/>
          <w:numId w:val="0"/>
        </w:numPr>
        <w:jc w:val="both"/>
        <w:rPr>
          <w:rFonts w:hint="eastAsia"/>
        </w:rPr>
      </w:pPr>
    </w:p>
    <w:p w14:paraId="751F57E3">
      <w:pPr>
        <w:widowControl w:val="0"/>
        <w:numPr>
          <w:ilvl w:val="0"/>
          <w:numId w:val="0"/>
        </w:numPr>
        <w:jc w:val="both"/>
        <w:rPr>
          <w:rFonts w:hint="eastAsia"/>
        </w:rPr>
      </w:pPr>
      <w:r>
        <w:rPr>
          <w:rFonts w:hint="eastAsia"/>
        </w:rPr>
        <w:t>:"6VD4@H, which even on the showing of the New Testament occurrences,128 is not peculiarly Lucan, is very common in the Psalms (Septuagint), where it is used in just the same way as here.</w:t>
      </w:r>
    </w:p>
    <w:p w14:paraId="0B081B0F">
      <w:pPr>
        <w:widowControl w:val="0"/>
        <w:numPr>
          <w:ilvl w:val="0"/>
          <w:numId w:val="0"/>
        </w:numPr>
        <w:jc w:val="both"/>
        <w:rPr>
          <w:rFonts w:hint="eastAsia"/>
        </w:rPr>
      </w:pPr>
      <w:r>
        <w:rPr>
          <w:rFonts w:hint="eastAsia"/>
        </w:rPr>
        <w:t>:"6VD4@H（有福的），即使根据新约的出现情况，128也并非特有的路加用法，在诗篇（七十士译本）中非常常见，其用法与此处完全相同。</w:t>
      </w:r>
    </w:p>
    <w:p w14:paraId="6FB3140B">
      <w:pPr>
        <w:widowControl w:val="0"/>
        <w:numPr>
          <w:ilvl w:val="0"/>
          <w:numId w:val="0"/>
        </w:numPr>
        <w:jc w:val="both"/>
        <w:rPr>
          <w:rFonts w:hint="eastAsia"/>
        </w:rPr>
      </w:pPr>
    </w:p>
    <w:p w14:paraId="05AFCD5C">
      <w:pPr>
        <w:widowControl w:val="0"/>
        <w:numPr>
          <w:ilvl w:val="0"/>
          <w:numId w:val="0"/>
        </w:numPr>
        <w:jc w:val="both"/>
        <w:rPr>
          <w:rFonts w:hint="eastAsia"/>
        </w:rPr>
      </w:pPr>
      <w:r>
        <w:rPr>
          <w:rFonts w:hint="eastAsia"/>
        </w:rPr>
        <w:t>J@4$H 8"8@L:X&lt;@4H.129</w:t>
      </w:r>
    </w:p>
    <w:p w14:paraId="1CDA8610">
      <w:pPr>
        <w:widowControl w:val="0"/>
        <w:numPr>
          <w:ilvl w:val="0"/>
          <w:numId w:val="0"/>
        </w:numPr>
        <w:jc w:val="both"/>
        <w:rPr>
          <w:rFonts w:hint="eastAsia"/>
        </w:rPr>
      </w:pPr>
      <w:r>
        <w:rPr>
          <w:rFonts w:hint="eastAsia"/>
        </w:rPr>
        <w:t>J@4$H 8"8@L:X&lt;@4H.（所说的话）。129</w:t>
      </w:r>
    </w:p>
    <w:p w14:paraId="13419134">
      <w:pPr>
        <w:widowControl w:val="0"/>
        <w:numPr>
          <w:ilvl w:val="0"/>
          <w:numId w:val="0"/>
        </w:numPr>
        <w:jc w:val="both"/>
        <w:rPr>
          <w:rFonts w:hint="eastAsia"/>
        </w:rPr>
      </w:pPr>
    </w:p>
    <w:p w14:paraId="213A63A0">
      <w:pPr>
        <w:widowControl w:val="0"/>
        <w:numPr>
          <w:ilvl w:val="0"/>
          <w:numId w:val="0"/>
        </w:numPr>
        <w:jc w:val="both"/>
        <w:rPr>
          <w:rFonts w:hint="eastAsia"/>
        </w:rPr>
      </w:pPr>
      <w:r>
        <w:rPr>
          <w:rFonts w:hint="eastAsia"/>
        </w:rPr>
        <w:t>The passive of 8"8,4$&lt;, which occurs five times in Lk. 1–2, not at all in the rest of Luke, seven times in Acts, once in Matthew, twice in Mark,130 once in Paul, five times in Hebrews, and not at all in the rest of the New Testament, occurs only six or seven times in the Septuagint (where the active of 8"8,4$&lt; is exceedingly common).</w:t>
      </w:r>
    </w:p>
    <w:p w14:paraId="1262B754">
      <w:pPr>
        <w:widowControl w:val="0"/>
        <w:numPr>
          <w:ilvl w:val="0"/>
          <w:numId w:val="0"/>
        </w:numPr>
        <w:jc w:val="both"/>
        <w:rPr>
          <w:rFonts w:hint="eastAsia"/>
        </w:rPr>
      </w:pPr>
      <w:r>
        <w:rPr>
          <w:rFonts w:hint="eastAsia"/>
        </w:rPr>
        <w:t>8"8,4$&lt;（说）的被动语态，在路加福音1-2章出现五次，在路加福音其余部分根本没有出现，在使徒行传七次，在马太福音一次，在马可福音两次，130在保罗书信一次，在希伯来书五次，在新约其余部分根本没有出现，在七十士译本中只出现六七次（而8"8,4$&lt;（说）的主动语态极其常见）。</w:t>
      </w:r>
    </w:p>
    <w:p w14:paraId="43A93B33">
      <w:pPr>
        <w:widowControl w:val="0"/>
        <w:numPr>
          <w:ilvl w:val="0"/>
          <w:numId w:val="0"/>
        </w:numPr>
        <w:jc w:val="both"/>
        <w:rPr>
          <w:rFonts w:hint="eastAsia"/>
        </w:rPr>
      </w:pPr>
    </w:p>
    <w:p w14:paraId="41F13978">
      <w:pPr>
        <w:widowControl w:val="0"/>
        <w:numPr>
          <w:ilvl w:val="0"/>
          <w:numId w:val="0"/>
        </w:numPr>
        <w:jc w:val="both"/>
        <w:rPr>
          <w:rFonts w:hint="eastAsia"/>
        </w:rPr>
      </w:pPr>
      <w:r>
        <w:rPr>
          <w:rFonts w:hint="eastAsia"/>
        </w:rPr>
        <w:t>J( 8"8@b:,&lt;" recurs in the New Testament, besides in Lk. 2:33, only in Acts 13:45, 16:14.131</w:t>
      </w:r>
    </w:p>
    <w:p w14:paraId="38ACE3C8">
      <w:pPr>
        <w:widowControl w:val="0"/>
        <w:numPr>
          <w:ilvl w:val="0"/>
          <w:numId w:val="0"/>
        </w:numPr>
        <w:jc w:val="both"/>
        <w:rPr>
          <w:rFonts w:hint="eastAsia"/>
        </w:rPr>
      </w:pPr>
      <w:r>
        <w:rPr>
          <w:rFonts w:hint="eastAsia"/>
        </w:rPr>
        <w:t>J( 8"8@b:,&lt;"（所说的话）在新约中，除了路加福音2:33外，只在使徒行传13:45, 16:14再次出现。131</w:t>
      </w:r>
    </w:p>
    <w:p w14:paraId="69E57957">
      <w:pPr>
        <w:widowControl w:val="0"/>
        <w:numPr>
          <w:ilvl w:val="0"/>
          <w:numId w:val="0"/>
        </w:numPr>
        <w:jc w:val="both"/>
        <w:rPr>
          <w:rFonts w:hint="eastAsia"/>
        </w:rPr>
      </w:pPr>
    </w:p>
    <w:p w14:paraId="5342A0DF">
      <w:pPr>
        <w:widowControl w:val="0"/>
        <w:numPr>
          <w:ilvl w:val="0"/>
          <w:numId w:val="0"/>
        </w:numPr>
        <w:jc w:val="both"/>
        <w:rPr>
          <w:rFonts w:hint="eastAsia"/>
        </w:rPr>
      </w:pPr>
      <w:r>
        <w:rPr>
          <w:rFonts w:hint="eastAsia"/>
        </w:rPr>
        <w:t>The argument for Lucan authorship or editorship cannot altogether be denied.132</w:t>
      </w:r>
    </w:p>
    <w:p w14:paraId="30946BFC">
      <w:pPr>
        <w:widowControl w:val="0"/>
        <w:numPr>
          <w:ilvl w:val="0"/>
          <w:numId w:val="0"/>
        </w:numPr>
        <w:jc w:val="both"/>
        <w:rPr>
          <w:rFonts w:hint="eastAsia"/>
        </w:rPr>
      </w:pPr>
      <w:r>
        <w:rPr>
          <w:rFonts w:hint="eastAsia"/>
        </w:rPr>
        <w:t>支持路加作者身份或编者身份的论点不能被完全否认。132</w:t>
      </w:r>
    </w:p>
    <w:p w14:paraId="3CDCFD4C">
      <w:pPr>
        <w:widowControl w:val="0"/>
        <w:numPr>
          <w:ilvl w:val="0"/>
          <w:numId w:val="0"/>
        </w:numPr>
        <w:jc w:val="both"/>
        <w:rPr>
          <w:rFonts w:hint="eastAsia"/>
        </w:rPr>
      </w:pPr>
    </w:p>
    <w:p w14:paraId="1F87C994">
      <w:pPr>
        <w:widowControl w:val="0"/>
        <w:numPr>
          <w:ilvl w:val="0"/>
          <w:numId w:val="0"/>
        </w:numPr>
        <w:jc w:val="both"/>
        <w:rPr>
          <w:rFonts w:hint="eastAsia"/>
        </w:rPr>
      </w:pPr>
      <w:r>
        <w:rPr>
          <w:rFonts w:hint="eastAsia"/>
        </w:rPr>
        <w:t>Verse 56. §:,4&lt;,&lt;…Fb&lt;.133</w:t>
      </w:r>
    </w:p>
    <w:p w14:paraId="07CAC794">
      <w:pPr>
        <w:widowControl w:val="0"/>
        <w:numPr>
          <w:ilvl w:val="0"/>
          <w:numId w:val="0"/>
        </w:numPr>
        <w:jc w:val="both"/>
        <w:rPr>
          <w:rFonts w:hint="eastAsia"/>
        </w:rPr>
      </w:pPr>
      <w:r>
        <w:rPr>
          <w:rFonts w:hint="eastAsia"/>
        </w:rPr>
        <w:t>第56节。§:,4&lt;,&lt;…Fb&lt;.（同住）。133</w:t>
      </w:r>
    </w:p>
    <w:p w14:paraId="52B1AD94">
      <w:pPr>
        <w:widowControl w:val="0"/>
        <w:numPr>
          <w:ilvl w:val="0"/>
          <w:numId w:val="0"/>
        </w:numPr>
        <w:jc w:val="both"/>
        <w:rPr>
          <w:rFonts w:hint="eastAsia"/>
        </w:rPr>
      </w:pPr>
    </w:p>
    <w:p w14:paraId="47533BAF">
      <w:pPr>
        <w:widowControl w:val="0"/>
        <w:numPr>
          <w:ilvl w:val="0"/>
          <w:numId w:val="0"/>
        </w:numPr>
        <w:jc w:val="both"/>
        <w:rPr>
          <w:rFonts w:hint="eastAsia"/>
        </w:rPr>
      </w:pPr>
      <w:r>
        <w:rPr>
          <w:rFonts w:hint="eastAsia"/>
        </w:rPr>
        <w:t>:X&lt;,4&lt; Fb&lt; recurs in the /pg. 236/ New Testament only at Lk. 24:29, and does not appear in the Septuagint; but a stronger argument, perhaps, is to be derived from the use of Fb&lt; in general.</w:t>
      </w:r>
    </w:p>
    <w:p w14:paraId="374CCE56">
      <w:pPr>
        <w:widowControl w:val="0"/>
        <w:numPr>
          <w:ilvl w:val="0"/>
          <w:numId w:val="0"/>
        </w:numPr>
        <w:jc w:val="both"/>
        <w:rPr>
          <w:rFonts w:hint="eastAsia"/>
        </w:rPr>
      </w:pPr>
      <w:r>
        <w:rPr>
          <w:rFonts w:hint="eastAsia"/>
        </w:rPr>
        <w:t>:X&lt;,4&lt; Fb&lt;（同住）在/第236页/新约中只在路加福音24:29再次出现，并且没有出现在七十士译本中；但一个更强的论点，或许，可以从Fb&lt;（同）的普遍使用中得出。</w:t>
      </w:r>
    </w:p>
    <w:p w14:paraId="124A5E28">
      <w:pPr>
        <w:widowControl w:val="0"/>
        <w:numPr>
          <w:ilvl w:val="0"/>
          <w:numId w:val="0"/>
        </w:numPr>
        <w:jc w:val="both"/>
        <w:rPr>
          <w:rFonts w:hint="eastAsia"/>
        </w:rPr>
      </w:pPr>
    </w:p>
    <w:p w14:paraId="7507416D">
      <w:pPr>
        <w:widowControl w:val="0"/>
        <w:numPr>
          <w:ilvl w:val="0"/>
          <w:numId w:val="0"/>
        </w:numPr>
        <w:jc w:val="both"/>
        <w:rPr>
          <w:rFonts w:hint="eastAsia"/>
        </w:rPr>
      </w:pPr>
      <w:r>
        <w:rPr>
          <w:rFonts w:hint="eastAsia"/>
        </w:rPr>
        <w:t>According to Hawkins,134 Fb&lt; occurs three times in Lk. 1–2, twenty times in the rest of Luke, fifty-two times in Acts, four times in Matthew, six times in Mark, three times in John, thirty-eight times in Paul, and twice in the rest of the New Testament.</w:t>
      </w:r>
    </w:p>
    <w:p w14:paraId="22C5D32A">
      <w:pPr>
        <w:widowControl w:val="0"/>
        <w:numPr>
          <w:ilvl w:val="0"/>
          <w:numId w:val="0"/>
        </w:numPr>
        <w:jc w:val="both"/>
        <w:rPr>
          <w:rFonts w:hint="eastAsia"/>
        </w:rPr>
      </w:pPr>
      <w:r>
        <w:rPr>
          <w:rFonts w:hint="eastAsia"/>
        </w:rPr>
        <w:t>根据霍金斯的说法，134 Fb&lt;（同）在路加福音1-2章出现三次，在路加福音其余部分二十次，在使徒行传五十二次，在马太福音四次，在马可福音六次，在约翰福音三次，在保罗书信三十八次，在新约其余部分两次。</w:t>
      </w:r>
    </w:p>
    <w:p w14:paraId="246E4138">
      <w:pPr>
        <w:widowControl w:val="0"/>
        <w:numPr>
          <w:ilvl w:val="0"/>
          <w:numId w:val="0"/>
        </w:numPr>
        <w:jc w:val="both"/>
        <w:rPr>
          <w:rFonts w:hint="eastAsia"/>
        </w:rPr>
      </w:pPr>
    </w:p>
    <w:p w14:paraId="1FC3E7DB">
      <w:pPr>
        <w:widowControl w:val="0"/>
        <w:numPr>
          <w:ilvl w:val="0"/>
          <w:numId w:val="0"/>
        </w:numPr>
        <w:jc w:val="both"/>
        <w:rPr>
          <w:rFonts w:hint="eastAsia"/>
        </w:rPr>
      </w:pPr>
      <w:r>
        <w:rPr>
          <w:rFonts w:hint="eastAsia"/>
        </w:rPr>
        <w:t>In the Septuagint, :,JV with the genitive is far commoner than Fb&lt; with the dative.</w:t>
      </w:r>
    </w:p>
    <w:p w14:paraId="2E97DFF7">
      <w:pPr>
        <w:widowControl w:val="0"/>
        <w:numPr>
          <w:ilvl w:val="0"/>
          <w:numId w:val="0"/>
        </w:numPr>
        <w:jc w:val="both"/>
        <w:rPr>
          <w:rFonts w:hint="eastAsia"/>
        </w:rPr>
      </w:pPr>
      <w:r>
        <w:rPr>
          <w:rFonts w:hint="eastAsia"/>
        </w:rPr>
        <w:t>在七十士译本中，:,JV（同）与属格连用，远比Fb&lt;（同）与与格连用常见。</w:t>
      </w:r>
    </w:p>
    <w:p w14:paraId="2CF46E50">
      <w:pPr>
        <w:widowControl w:val="0"/>
        <w:numPr>
          <w:ilvl w:val="0"/>
          <w:numId w:val="0"/>
        </w:numPr>
        <w:jc w:val="both"/>
        <w:rPr>
          <w:rFonts w:hint="eastAsia"/>
        </w:rPr>
      </w:pPr>
    </w:p>
    <w:p w14:paraId="20A7DD30">
      <w:pPr>
        <w:widowControl w:val="0"/>
        <w:numPr>
          <w:ilvl w:val="0"/>
          <w:numId w:val="0"/>
        </w:numPr>
        <w:jc w:val="both"/>
        <w:rPr>
          <w:rFonts w:hint="eastAsia"/>
        </w:rPr>
      </w:pPr>
      <w:r>
        <w:rPr>
          <w:rFonts w:hint="eastAsia"/>
        </w:rPr>
        <w:t>However, Fb&lt; is not so rare in the Septuagint as to render surprising the occurrences in Lk. 1–2.</w:t>
      </w:r>
    </w:p>
    <w:p w14:paraId="045FEEE8">
      <w:pPr>
        <w:widowControl w:val="0"/>
        <w:numPr>
          <w:ilvl w:val="0"/>
          <w:numId w:val="0"/>
        </w:numPr>
        <w:jc w:val="both"/>
        <w:rPr>
          <w:rFonts w:hint="eastAsia"/>
        </w:rPr>
      </w:pPr>
      <w:r>
        <w:rPr>
          <w:rFonts w:hint="eastAsia"/>
        </w:rPr>
        <w:t>然而，Fb&lt;（同）在七十士译本中并非罕见，以至于路加福音1-2章的出现令人惊讶。</w:t>
      </w:r>
    </w:p>
    <w:p w14:paraId="6F794CD1">
      <w:pPr>
        <w:widowControl w:val="0"/>
        <w:numPr>
          <w:ilvl w:val="0"/>
          <w:numId w:val="0"/>
        </w:numPr>
        <w:jc w:val="both"/>
        <w:rPr>
          <w:rFonts w:hint="eastAsia"/>
        </w:rPr>
      </w:pPr>
    </w:p>
    <w:p w14:paraId="0384A3EB">
      <w:pPr>
        <w:widowControl w:val="0"/>
        <w:numPr>
          <w:ilvl w:val="0"/>
          <w:numId w:val="0"/>
        </w:numPr>
        <w:jc w:val="both"/>
        <w:rPr>
          <w:rFonts w:hint="eastAsia"/>
        </w:rPr>
      </w:pPr>
      <w:r>
        <w:rPr>
          <w:rFonts w:hint="eastAsia"/>
        </w:rPr>
        <w:t>It should be observed that :,JV is commoner than Fb&lt; in Lk. 1–2.</w:t>
      </w:r>
    </w:p>
    <w:p w14:paraId="0B97D83A">
      <w:pPr>
        <w:widowControl w:val="0"/>
        <w:numPr>
          <w:ilvl w:val="0"/>
          <w:numId w:val="0"/>
        </w:numPr>
        <w:jc w:val="both"/>
        <w:rPr>
          <w:rFonts w:hint="eastAsia"/>
        </w:rPr>
      </w:pPr>
      <w:r>
        <w:rPr>
          <w:rFonts w:hint="eastAsia"/>
        </w:rPr>
        <w:t>应注意到，在路加福音1-2章中，:,JV（同）比Fb&lt;（同）更常见。</w:t>
      </w:r>
    </w:p>
    <w:p w14:paraId="4038E9E9">
      <w:pPr>
        <w:widowControl w:val="0"/>
        <w:numPr>
          <w:ilvl w:val="0"/>
          <w:numId w:val="0"/>
        </w:numPr>
        <w:jc w:val="both"/>
        <w:rPr>
          <w:rFonts w:hint="eastAsia"/>
        </w:rPr>
      </w:pPr>
    </w:p>
    <w:p w14:paraId="08D20361">
      <w:pPr>
        <w:widowControl w:val="0"/>
        <w:numPr>
          <w:ilvl w:val="0"/>
          <w:numId w:val="0"/>
        </w:numPr>
        <w:jc w:val="both"/>
        <w:rPr>
          <w:rFonts w:hint="eastAsia"/>
        </w:rPr>
      </w:pPr>
      <w:r>
        <w:rPr>
          <w:rFonts w:hint="eastAsia"/>
        </w:rPr>
        <w:t>It is also commoner in the rest of Luke, but not in Acts.</w:t>
      </w:r>
    </w:p>
    <w:p w14:paraId="0D444905">
      <w:pPr>
        <w:widowControl w:val="0"/>
        <w:numPr>
          <w:ilvl w:val="0"/>
          <w:numId w:val="0"/>
        </w:numPr>
        <w:jc w:val="both"/>
        <w:rPr>
          <w:rFonts w:hint="eastAsia"/>
        </w:rPr>
      </w:pPr>
      <w:r>
        <w:rPr>
          <w:rFonts w:hint="eastAsia"/>
        </w:rPr>
        <w:t>它在路加福音其余部分也更常见，但在使徒行传中不是。</w:t>
      </w:r>
    </w:p>
    <w:p w14:paraId="03D079A7">
      <w:pPr>
        <w:widowControl w:val="0"/>
        <w:numPr>
          <w:ilvl w:val="0"/>
          <w:numId w:val="0"/>
        </w:numPr>
        <w:jc w:val="both"/>
        <w:rPr>
          <w:rFonts w:hint="eastAsia"/>
        </w:rPr>
      </w:pPr>
    </w:p>
    <w:p w14:paraId="60307D83">
      <w:pPr>
        <w:widowControl w:val="0"/>
        <w:numPr>
          <w:ilvl w:val="0"/>
          <w:numId w:val="0"/>
        </w:numPr>
        <w:jc w:val="both"/>
        <w:rPr>
          <w:rFonts w:hint="eastAsia"/>
        </w:rPr>
      </w:pPr>
      <w:r>
        <w:rPr>
          <w:rFonts w:hint="eastAsia"/>
        </w:rPr>
        <w:t>of Luke, eleven times in Acts, perhaps once in Mark,136 once in 2 Peter, and not at all in the rest of the New Testament.</w:t>
      </w:r>
    </w:p>
    <w:p w14:paraId="7EB74AF6">
      <w:pPr>
        <w:widowControl w:val="0"/>
        <w:numPr>
          <w:ilvl w:val="0"/>
          <w:numId w:val="0"/>
        </w:numPr>
        <w:jc w:val="both"/>
        <w:rPr>
          <w:rFonts w:hint="eastAsia"/>
        </w:rPr>
      </w:pPr>
      <w:r>
        <w:rPr>
          <w:rFonts w:hint="eastAsia"/>
        </w:rPr>
        <w:t>路加福音，使徒行传十一次，马可福音可能一次，136彼得后书一次，新约其余部分均未出现。</w:t>
      </w:r>
    </w:p>
    <w:p w14:paraId="1F9D8A46">
      <w:pPr>
        <w:widowControl w:val="0"/>
        <w:numPr>
          <w:ilvl w:val="0"/>
          <w:numId w:val="0"/>
        </w:numPr>
        <w:jc w:val="both"/>
        <w:rPr>
          <w:rFonts w:hint="eastAsia"/>
        </w:rPr>
      </w:pPr>
    </w:p>
    <w:p w14:paraId="13E1FE56">
      <w:pPr>
        <w:widowControl w:val="0"/>
        <w:numPr>
          <w:ilvl w:val="0"/>
          <w:numId w:val="0"/>
        </w:numPr>
        <w:jc w:val="both"/>
        <w:rPr>
          <w:rFonts w:hint="eastAsia"/>
        </w:rPr>
      </w:pPr>
      <w:r>
        <w:rPr>
          <w:rFonts w:hint="eastAsia"/>
        </w:rPr>
        <w:t>In the Septuagint, the word occurs perhaps twenty-four times, but in many of these cases the text is doubtful.</w:t>
      </w:r>
    </w:p>
    <w:p w14:paraId="1DFC5FAB">
      <w:pPr>
        <w:widowControl w:val="0"/>
        <w:numPr>
          <w:ilvl w:val="0"/>
          <w:numId w:val="0"/>
        </w:numPr>
        <w:jc w:val="both"/>
        <w:rPr>
          <w:rFonts w:hint="eastAsia"/>
        </w:rPr>
      </w:pPr>
      <w:r>
        <w:rPr>
          <w:rFonts w:hint="eastAsia"/>
        </w:rPr>
        <w:t>在七十士译本中，这个词可能出现了二十四次，但在许多情况下，文本是可疑的。</w:t>
      </w:r>
    </w:p>
    <w:p w14:paraId="080D18FC">
      <w:pPr>
        <w:widowControl w:val="0"/>
        <w:numPr>
          <w:ilvl w:val="0"/>
          <w:numId w:val="0"/>
        </w:numPr>
        <w:jc w:val="both"/>
        <w:rPr>
          <w:rFonts w:hint="eastAsia"/>
        </w:rPr>
      </w:pPr>
    </w:p>
    <w:p w14:paraId="24DEAFC5">
      <w:pPr>
        <w:widowControl w:val="0"/>
        <w:numPr>
          <w:ilvl w:val="0"/>
          <w:numId w:val="0"/>
        </w:numPr>
        <w:jc w:val="both"/>
        <w:rPr>
          <w:rFonts w:hint="eastAsia"/>
        </w:rPr>
      </w:pPr>
      <w:r>
        <w:rPr>
          <w:rFonts w:hint="eastAsia"/>
        </w:rPr>
        <w:t>These facts are decidedly significant.</w:t>
      </w:r>
    </w:p>
    <w:p w14:paraId="6BB2FF75">
      <w:pPr>
        <w:widowControl w:val="0"/>
        <w:numPr>
          <w:ilvl w:val="0"/>
          <w:numId w:val="0"/>
        </w:numPr>
        <w:jc w:val="both"/>
        <w:rPr>
          <w:rFonts w:hint="eastAsia"/>
        </w:rPr>
      </w:pPr>
      <w:r>
        <w:rPr>
          <w:rFonts w:hint="eastAsia"/>
        </w:rPr>
        <w:t>这些事实是决定性地重要的。</w:t>
      </w:r>
    </w:p>
    <w:p w14:paraId="36501431">
      <w:pPr>
        <w:widowControl w:val="0"/>
        <w:numPr>
          <w:ilvl w:val="0"/>
          <w:numId w:val="0"/>
        </w:numPr>
        <w:jc w:val="both"/>
        <w:rPr>
          <w:rFonts w:hint="eastAsia"/>
        </w:rPr>
      </w:pPr>
    </w:p>
    <w:p w14:paraId="5DD986E5">
      <w:pPr>
        <w:widowControl w:val="0"/>
        <w:numPr>
          <w:ilvl w:val="0"/>
          <w:numId w:val="0"/>
        </w:numPr>
        <w:jc w:val="both"/>
        <w:rPr>
          <w:rFonts w:hint="eastAsia"/>
        </w:rPr>
      </w:pPr>
      <w:r>
        <w:rPr>
          <w:rFonts w:hint="eastAsia"/>
        </w:rPr>
        <w:t>In all probability, the use of the word in Lk. 1–2 is due to the hand of Luke.</w:t>
      </w:r>
    </w:p>
    <w:p w14:paraId="65C76E54">
      <w:pPr>
        <w:widowControl w:val="0"/>
        <w:numPr>
          <w:ilvl w:val="0"/>
          <w:numId w:val="0"/>
        </w:numPr>
        <w:jc w:val="both"/>
        <w:rPr>
          <w:rFonts w:hint="eastAsia"/>
        </w:rPr>
      </w:pPr>
      <w:r>
        <w:rPr>
          <w:rFonts w:hint="eastAsia"/>
        </w:rPr>
        <w:t>很可能，路加福音1-2章中这个词的使用是路加的手笔。</w:t>
      </w:r>
    </w:p>
    <w:p w14:paraId="61D157FC">
      <w:pPr>
        <w:widowControl w:val="0"/>
        <w:numPr>
          <w:ilvl w:val="0"/>
          <w:numId w:val="0"/>
        </w:numPr>
        <w:jc w:val="both"/>
        <w:rPr>
          <w:rFonts w:hint="eastAsia"/>
        </w:rPr>
      </w:pPr>
    </w:p>
    <w:p w14:paraId="55B5AE46">
      <w:pPr>
        <w:widowControl w:val="0"/>
        <w:numPr>
          <w:ilvl w:val="0"/>
          <w:numId w:val="0"/>
        </w:numPr>
        <w:jc w:val="both"/>
        <w:rPr>
          <w:rFonts w:hint="eastAsia"/>
        </w:rPr>
      </w:pPr>
      <w:r>
        <w:rPr>
          <w:rFonts w:hint="eastAsia"/>
        </w:rPr>
        <w:t>Verse 57. Ò PD`&lt;@H J@L$ J,6,4$&lt; "ÛJZ&lt;.</w:t>
      </w:r>
    </w:p>
    <w:p w14:paraId="4C7E76A0">
      <w:pPr>
        <w:widowControl w:val="0"/>
        <w:numPr>
          <w:ilvl w:val="0"/>
          <w:numId w:val="0"/>
        </w:numPr>
        <w:jc w:val="both"/>
        <w:rPr>
          <w:rFonts w:hint="eastAsia"/>
        </w:rPr>
      </w:pPr>
      <w:r>
        <w:rPr>
          <w:rFonts w:hint="eastAsia"/>
        </w:rPr>
        <w:t>第57节。Ò PD`&lt;@H J@L$ J,6,4$&lt; "ÛJZ&lt;.（她生产的日子到了）。</w:t>
      </w:r>
    </w:p>
    <w:p w14:paraId="3190B25D">
      <w:pPr>
        <w:widowControl w:val="0"/>
        <w:numPr>
          <w:ilvl w:val="0"/>
          <w:numId w:val="0"/>
        </w:numPr>
        <w:jc w:val="both"/>
        <w:rPr>
          <w:rFonts w:hint="eastAsia"/>
        </w:rPr>
      </w:pPr>
    </w:p>
    <w:p w14:paraId="76E7B44A">
      <w:pPr>
        <w:widowControl w:val="0"/>
        <w:numPr>
          <w:ilvl w:val="0"/>
          <w:numId w:val="0"/>
        </w:numPr>
        <w:jc w:val="both"/>
        <w:rPr>
          <w:rFonts w:hint="eastAsia"/>
        </w:rPr>
      </w:pPr>
      <w:r>
        <w:rPr>
          <w:rFonts w:hint="eastAsia"/>
        </w:rPr>
        <w:t>No argument for Lucan authorship can be drawn from this use of the genitive of the articular infinitive,137 for Stanton138 aptly cites Gen. 25:24 6"Â ¦B80Df20F"&lt; "Ê º:XD"4 J@L$ J,6,4$&lt; "ÛJZ&lt;.</w:t>
      </w:r>
    </w:p>
    <w:p w14:paraId="53175781">
      <w:pPr>
        <w:widowControl w:val="0"/>
        <w:numPr>
          <w:ilvl w:val="0"/>
          <w:numId w:val="0"/>
        </w:numPr>
        <w:jc w:val="both"/>
        <w:rPr>
          <w:rFonts w:hint="eastAsia"/>
        </w:rPr>
      </w:pPr>
      <w:r>
        <w:rPr>
          <w:rFonts w:hint="eastAsia"/>
        </w:rPr>
        <w:t>不能从这种带冠词不定式的属格用法中得出支持路加作者身份的论点，137因为斯坦顿138恰当地引用了创世记25:24 6"Â ¦B80Df20F"&lt; "Ê º:XD"4 J@L$ J,6,4$&lt; "ÛJZ&lt;.（她生产的日子到了）。</w:t>
      </w:r>
    </w:p>
    <w:p w14:paraId="5F308FD4">
      <w:pPr>
        <w:widowControl w:val="0"/>
        <w:numPr>
          <w:ilvl w:val="0"/>
          <w:numId w:val="0"/>
        </w:numPr>
        <w:jc w:val="both"/>
        <w:rPr>
          <w:rFonts w:hint="eastAsia"/>
        </w:rPr>
      </w:pPr>
    </w:p>
    <w:p w14:paraId="4EFB8162">
      <w:pPr>
        <w:widowControl w:val="0"/>
        <w:numPr>
          <w:ilvl w:val="0"/>
          <w:numId w:val="0"/>
        </w:numPr>
        <w:jc w:val="both"/>
        <w:rPr>
          <w:rFonts w:hint="eastAsia"/>
        </w:rPr>
      </w:pPr>
      <w:r>
        <w:rPr>
          <w:rFonts w:hint="eastAsia"/>
        </w:rPr>
        <w:t>Verse 58. ¦:,(V8L&lt;,&lt; 6bD4@H JÎ §8,@H "ÛJ@L$ :,J, "ÛJ0$H.139</w:t>
      </w:r>
    </w:p>
    <w:p w14:paraId="3DF320C6">
      <w:pPr>
        <w:widowControl w:val="0"/>
        <w:numPr>
          <w:ilvl w:val="0"/>
          <w:numId w:val="0"/>
        </w:numPr>
        <w:jc w:val="both"/>
        <w:rPr>
          <w:rFonts w:hint="eastAsia"/>
        </w:rPr>
      </w:pPr>
      <w:r>
        <w:rPr>
          <w:rFonts w:hint="eastAsia"/>
        </w:rPr>
        <w:t>第58节。¦:,(V8L&lt;,&lt; 6bD4@H JÎ §8,@H "ÛJ@L$ :,J, "ÛJ0$H.（主向她大施怜悯）。139</w:t>
      </w:r>
    </w:p>
    <w:p w14:paraId="3AEBF478">
      <w:pPr>
        <w:widowControl w:val="0"/>
        <w:numPr>
          <w:ilvl w:val="0"/>
          <w:numId w:val="0"/>
        </w:numPr>
        <w:jc w:val="both"/>
        <w:rPr>
          <w:rFonts w:hint="eastAsia"/>
        </w:rPr>
      </w:pPr>
    </w:p>
    <w:p w14:paraId="217005AD">
      <w:pPr>
        <w:widowControl w:val="0"/>
        <w:numPr>
          <w:ilvl w:val="0"/>
          <w:numId w:val="0"/>
        </w:numPr>
        <w:jc w:val="both"/>
        <w:rPr>
          <w:rFonts w:hint="eastAsia"/>
        </w:rPr>
      </w:pPr>
      <w:r>
        <w:rPr>
          <w:rFonts w:hint="eastAsia"/>
        </w:rPr>
        <w:t>This use of :,J, "ÛJ0$H is no sign of Lucan style, for B@4,4$&lt; §8,@H :,JV J4&lt;@H is a regular Septuagint phrase, formed in imitation of Hebrew.140</w:t>
      </w:r>
    </w:p>
    <w:p w14:paraId="01719653">
      <w:pPr>
        <w:widowControl w:val="0"/>
        <w:numPr>
          <w:ilvl w:val="0"/>
          <w:numId w:val="0"/>
        </w:numPr>
        <w:jc w:val="both"/>
        <w:rPr>
          <w:rFonts w:hint="eastAsia"/>
        </w:rPr>
      </w:pPr>
      <w:r>
        <w:rPr>
          <w:rFonts w:hint="eastAsia"/>
        </w:rPr>
        <w:t>:,J, "ÛJ0$H（与她）的这种用法并非路加风格的标志，因为B@4,4$&lt; §8,@H :,JV J4&lt;@H（向某人施怜悯）是一个常规的七十士译本短语，是模仿希伯来文而形成的。140</w:t>
      </w:r>
    </w:p>
    <w:p w14:paraId="76F3E3E9">
      <w:pPr>
        <w:widowControl w:val="0"/>
        <w:numPr>
          <w:ilvl w:val="0"/>
          <w:numId w:val="0"/>
        </w:numPr>
        <w:jc w:val="both"/>
        <w:rPr>
          <w:rFonts w:hint="eastAsia"/>
        </w:rPr>
      </w:pPr>
    </w:p>
    <w:p w14:paraId="2F09064F">
      <w:pPr>
        <w:widowControl w:val="0"/>
        <w:numPr>
          <w:ilvl w:val="0"/>
          <w:numId w:val="0"/>
        </w:numPr>
        <w:jc w:val="both"/>
        <w:rPr>
          <w:rFonts w:hint="eastAsia"/>
        </w:rPr>
      </w:pPr>
      <w:r>
        <w:rPr>
          <w:rFonts w:hint="eastAsia"/>
        </w:rPr>
        <w:t>/pg. 237/</w:t>
      </w:r>
    </w:p>
    <w:p w14:paraId="6CEB5B26">
      <w:pPr>
        <w:widowControl w:val="0"/>
        <w:numPr>
          <w:ilvl w:val="0"/>
          <w:numId w:val="0"/>
        </w:numPr>
        <w:jc w:val="both"/>
        <w:rPr>
          <w:rFonts w:hint="eastAsia"/>
        </w:rPr>
      </w:pPr>
      <w:r>
        <w:rPr>
          <w:rFonts w:hint="eastAsia"/>
        </w:rPr>
        <w:t>/第237页/</w:t>
      </w:r>
    </w:p>
    <w:p w14:paraId="0CAB54EF">
      <w:pPr>
        <w:widowControl w:val="0"/>
        <w:numPr>
          <w:ilvl w:val="0"/>
          <w:numId w:val="0"/>
        </w:numPr>
        <w:jc w:val="both"/>
        <w:rPr>
          <w:rFonts w:hint="eastAsia"/>
        </w:rPr>
      </w:pPr>
    </w:p>
    <w:p w14:paraId="53FD0818">
      <w:pPr>
        <w:widowControl w:val="0"/>
        <w:numPr>
          <w:ilvl w:val="0"/>
          <w:numId w:val="0"/>
        </w:numPr>
        <w:jc w:val="both"/>
        <w:rPr>
          <w:rFonts w:hint="eastAsia"/>
        </w:rPr>
      </w:pPr>
      <w:r>
        <w:rPr>
          <w:rFonts w:hint="eastAsia"/>
        </w:rPr>
        <w:t>Verse 62. J`.141</w:t>
      </w:r>
    </w:p>
    <w:p w14:paraId="506B3E27">
      <w:pPr>
        <w:widowControl w:val="0"/>
        <w:numPr>
          <w:ilvl w:val="0"/>
          <w:numId w:val="0"/>
        </w:numPr>
        <w:jc w:val="both"/>
        <w:rPr>
          <w:rFonts w:hint="eastAsia"/>
        </w:rPr>
      </w:pPr>
      <w:r>
        <w:rPr>
          <w:rFonts w:hint="eastAsia"/>
        </w:rPr>
        <w:t>第62节。J`.（那）。141</w:t>
      </w:r>
    </w:p>
    <w:p w14:paraId="33DB283C">
      <w:pPr>
        <w:widowControl w:val="0"/>
        <w:numPr>
          <w:ilvl w:val="0"/>
          <w:numId w:val="0"/>
        </w:numPr>
        <w:jc w:val="both"/>
        <w:rPr>
          <w:rFonts w:hint="eastAsia"/>
        </w:rPr>
      </w:pPr>
    </w:p>
    <w:p w14:paraId="62C5E58E">
      <w:pPr>
        <w:widowControl w:val="0"/>
        <w:numPr>
          <w:ilvl w:val="0"/>
          <w:numId w:val="0"/>
        </w:numPr>
        <w:jc w:val="both"/>
        <w:rPr>
          <w:rFonts w:hint="eastAsia"/>
        </w:rPr>
      </w:pPr>
      <w:r>
        <w:rPr>
          <w:rFonts w:hint="eastAsia"/>
        </w:rPr>
        <w:t>J` before the interrogative J\H or J\ occurs, according to Hawkins,142 once in Lk. 1–2, four times in the rest of</w:t>
      </w:r>
    </w:p>
    <w:p w14:paraId="7D1B10E5">
      <w:pPr>
        <w:widowControl w:val="0"/>
        <w:numPr>
          <w:ilvl w:val="0"/>
          <w:numId w:val="0"/>
        </w:numPr>
        <w:jc w:val="both"/>
        <w:rPr>
          <w:rFonts w:hint="eastAsia"/>
        </w:rPr>
      </w:pPr>
      <w:r>
        <w:rPr>
          <w:rFonts w:hint="eastAsia"/>
        </w:rPr>
        <w:t>根据霍金斯的说法，142在疑问词J\H（什么）或J\（什么）之前的J`（那），在路加福音1-2章出现一次，在其余部分出现四次</w:t>
      </w:r>
    </w:p>
    <w:p w14:paraId="33AB3D89">
      <w:pPr>
        <w:widowControl w:val="0"/>
        <w:numPr>
          <w:ilvl w:val="0"/>
          <w:numId w:val="0"/>
        </w:numPr>
        <w:jc w:val="both"/>
        <w:rPr>
          <w:rFonts w:hint="eastAsia"/>
        </w:rPr>
      </w:pPr>
    </w:p>
    <w:p w14:paraId="44520414">
      <w:pPr>
        <w:widowControl w:val="0"/>
        <w:numPr>
          <w:ilvl w:val="0"/>
          <w:numId w:val="0"/>
        </w:numPr>
        <w:jc w:val="both"/>
        <w:rPr>
          <w:rFonts w:hint="eastAsia"/>
        </w:rPr>
      </w:pPr>
      <w:r>
        <w:rPr>
          <w:rFonts w:hint="eastAsia"/>
        </w:rPr>
        <w:t>Luke, once in Acts, once in Paul, and not at all in the rest of the New Testament.</w:t>
      </w:r>
    </w:p>
    <w:p w14:paraId="64E25F14">
      <w:pPr>
        <w:widowControl w:val="0"/>
        <w:numPr>
          <w:ilvl w:val="0"/>
          <w:numId w:val="0"/>
        </w:numPr>
        <w:jc w:val="both"/>
        <w:rPr>
          <w:rFonts w:hint="eastAsia"/>
        </w:rPr>
      </w:pPr>
      <w:r>
        <w:rPr>
          <w:rFonts w:hint="eastAsia"/>
        </w:rPr>
        <w:t>路加福音，使徒行传一次，保罗书信一次，新约其余部分均未出现。</w:t>
      </w:r>
    </w:p>
    <w:p w14:paraId="33FB3522">
      <w:pPr>
        <w:widowControl w:val="0"/>
        <w:numPr>
          <w:ilvl w:val="0"/>
          <w:numId w:val="0"/>
        </w:numPr>
        <w:jc w:val="both"/>
        <w:rPr>
          <w:rFonts w:hint="eastAsia"/>
        </w:rPr>
      </w:pPr>
    </w:p>
    <w:p w14:paraId="2436D4E8">
      <w:pPr>
        <w:widowControl w:val="0"/>
        <w:numPr>
          <w:ilvl w:val="0"/>
          <w:numId w:val="0"/>
        </w:numPr>
        <w:jc w:val="both"/>
        <w:rPr>
          <w:rFonts w:hint="eastAsia"/>
        </w:rPr>
      </w:pPr>
      <w:r>
        <w:rPr>
          <w:rFonts w:hint="eastAsia"/>
        </w:rPr>
        <w:t>A similar use of J` before JT$H occurs twice in Acts.143</w:t>
      </w:r>
    </w:p>
    <w:p w14:paraId="5D3898B2">
      <w:pPr>
        <w:widowControl w:val="0"/>
        <w:numPr>
          <w:ilvl w:val="0"/>
          <w:numId w:val="0"/>
        </w:numPr>
        <w:jc w:val="both"/>
        <w:rPr>
          <w:rFonts w:hint="eastAsia"/>
        </w:rPr>
      </w:pPr>
      <w:r>
        <w:rPr>
          <w:rFonts w:hint="eastAsia"/>
        </w:rPr>
        <w:t>在JT$H（谁）之前类似地使用J`（那），在使徒行传中出现两次。143</w:t>
      </w:r>
    </w:p>
    <w:p w14:paraId="3199F7DD">
      <w:pPr>
        <w:widowControl w:val="0"/>
        <w:numPr>
          <w:ilvl w:val="0"/>
          <w:numId w:val="0"/>
        </w:numPr>
        <w:jc w:val="both"/>
        <w:rPr>
          <w:rFonts w:hint="eastAsia"/>
        </w:rPr>
      </w:pPr>
    </w:p>
    <w:p w14:paraId="54706A26">
      <w:pPr>
        <w:widowControl w:val="0"/>
        <w:numPr>
          <w:ilvl w:val="0"/>
          <w:numId w:val="0"/>
        </w:numPr>
        <w:jc w:val="both"/>
        <w:rPr>
          <w:rFonts w:hint="eastAsia"/>
        </w:rPr>
      </w:pPr>
      <w:r>
        <w:rPr>
          <w:rFonts w:hint="eastAsia"/>
        </w:rPr>
        <w:t>An investigation of the Septuagint usage would be interesting.</w:t>
      </w:r>
    </w:p>
    <w:p w14:paraId="2CA47E45">
      <w:pPr>
        <w:widowControl w:val="0"/>
        <w:numPr>
          <w:ilvl w:val="0"/>
          <w:numId w:val="0"/>
        </w:numPr>
        <w:jc w:val="both"/>
        <w:rPr>
          <w:rFonts w:hint="eastAsia"/>
        </w:rPr>
      </w:pPr>
      <w:r>
        <w:rPr>
          <w:rFonts w:hint="eastAsia"/>
        </w:rPr>
        <w:t>考察七十士译本的用法会很有趣。</w:t>
      </w:r>
    </w:p>
    <w:p w14:paraId="6B370477">
      <w:pPr>
        <w:widowControl w:val="0"/>
        <w:numPr>
          <w:ilvl w:val="0"/>
          <w:numId w:val="0"/>
        </w:numPr>
        <w:jc w:val="both"/>
        <w:rPr>
          <w:rFonts w:hint="eastAsia"/>
        </w:rPr>
      </w:pPr>
    </w:p>
    <w:p w14:paraId="3CBE4D7E">
      <w:pPr>
        <w:widowControl w:val="0"/>
        <w:numPr>
          <w:ilvl w:val="0"/>
          <w:numId w:val="0"/>
        </w:numPr>
        <w:jc w:val="both"/>
        <w:rPr>
          <w:rFonts w:hint="eastAsia"/>
        </w:rPr>
      </w:pPr>
      <w:r>
        <w:rPr>
          <w:rFonts w:hint="eastAsia"/>
        </w:rPr>
        <w:t>Very probably, however, this use of J` is a genuine mark of Luke's hand.</w:t>
      </w:r>
    </w:p>
    <w:p w14:paraId="07A090D5">
      <w:pPr>
        <w:widowControl w:val="0"/>
        <w:numPr>
          <w:ilvl w:val="0"/>
          <w:numId w:val="0"/>
        </w:numPr>
        <w:jc w:val="both"/>
        <w:rPr>
          <w:rFonts w:hint="eastAsia"/>
        </w:rPr>
      </w:pPr>
      <w:r>
        <w:rPr>
          <w:rFonts w:hint="eastAsia"/>
        </w:rPr>
        <w:t>然而，很可能，J`（那）的这种用法是路加手笔的真正标志。</w:t>
      </w:r>
    </w:p>
    <w:p w14:paraId="6761AFCA">
      <w:pPr>
        <w:widowControl w:val="0"/>
        <w:numPr>
          <w:ilvl w:val="0"/>
          <w:numId w:val="0"/>
        </w:numPr>
        <w:jc w:val="both"/>
        <w:rPr>
          <w:rFonts w:hint="eastAsia"/>
        </w:rPr>
      </w:pPr>
    </w:p>
    <w:p w14:paraId="33AEB1B1">
      <w:pPr>
        <w:widowControl w:val="0"/>
        <w:numPr>
          <w:ilvl w:val="0"/>
          <w:numId w:val="0"/>
        </w:numPr>
        <w:jc w:val="both"/>
        <w:rPr>
          <w:rFonts w:hint="eastAsia"/>
        </w:rPr>
      </w:pPr>
      <w:r>
        <w:rPr>
          <w:rFonts w:hint="eastAsia"/>
        </w:rPr>
        <w:t>But Stanton should be given careful attention when he says:144 "But all that was necessary in order to produce this 'Lucan' feature was that the neut. art. should be inserted, which we see to have been actually what has happened at Lk. 9:46 = Mk. 9:34."145</w:t>
      </w:r>
    </w:p>
    <w:p w14:paraId="24CF476A">
      <w:pPr>
        <w:widowControl w:val="0"/>
        <w:numPr>
          <w:ilvl w:val="0"/>
          <w:numId w:val="0"/>
        </w:numPr>
        <w:jc w:val="both"/>
        <w:rPr>
          <w:rFonts w:hint="eastAsia"/>
        </w:rPr>
      </w:pPr>
      <w:r>
        <w:rPr>
          <w:rFonts w:hint="eastAsia"/>
        </w:rPr>
        <w:t>但当斯坦顿说：144“但为了产生这个‘路加’特征，所需要做的只是插入中性冠词，而我们看到这实际上就是路加福音9:46=马可福音9:34所发生的事。”145时，应给予他仔细的注意。</w:t>
      </w:r>
    </w:p>
    <w:p w14:paraId="3375232C">
      <w:pPr>
        <w:widowControl w:val="0"/>
        <w:numPr>
          <w:ilvl w:val="0"/>
          <w:numId w:val="0"/>
        </w:numPr>
        <w:jc w:val="both"/>
        <w:rPr>
          <w:rFonts w:hint="eastAsia"/>
        </w:rPr>
      </w:pPr>
    </w:p>
    <w:p w14:paraId="4B27A499">
      <w:pPr>
        <w:widowControl w:val="0"/>
        <w:numPr>
          <w:ilvl w:val="0"/>
          <w:numId w:val="0"/>
        </w:numPr>
        <w:jc w:val="both"/>
        <w:rPr>
          <w:rFonts w:hint="eastAsia"/>
        </w:rPr>
      </w:pPr>
      <w:r>
        <w:rPr>
          <w:rFonts w:hint="eastAsia"/>
        </w:rPr>
        <w:t>Such features are just what a reviser could add with least derangement of his source; they indicate, therefore, Lucan editorship, but not necessarily Lucan authorship.</w:t>
      </w:r>
    </w:p>
    <w:p w14:paraId="67BAD4B4">
      <w:pPr>
        <w:widowControl w:val="0"/>
        <w:numPr>
          <w:ilvl w:val="0"/>
          <w:numId w:val="0"/>
        </w:numPr>
        <w:jc w:val="both"/>
        <w:rPr>
          <w:rFonts w:hint="eastAsia"/>
        </w:rPr>
      </w:pPr>
      <w:r>
        <w:rPr>
          <w:rFonts w:hint="eastAsia"/>
        </w:rPr>
        <w:t>这样的特征正是修订者可以在对原文作最少改动的情况下添加的；因此，它们表明了路加的编者身份，但未必是路加的作者身份。</w:t>
      </w:r>
    </w:p>
    <w:p w14:paraId="358830FB">
      <w:pPr>
        <w:widowControl w:val="0"/>
        <w:numPr>
          <w:ilvl w:val="0"/>
          <w:numId w:val="0"/>
        </w:numPr>
        <w:jc w:val="both"/>
        <w:rPr>
          <w:rFonts w:hint="eastAsia"/>
        </w:rPr>
      </w:pPr>
    </w:p>
    <w:p w14:paraId="69D75F56">
      <w:pPr>
        <w:widowControl w:val="0"/>
        <w:numPr>
          <w:ilvl w:val="0"/>
          <w:numId w:val="0"/>
        </w:numPr>
        <w:jc w:val="both"/>
        <w:rPr>
          <w:rFonts w:hint="eastAsia"/>
        </w:rPr>
      </w:pPr>
      <w:r>
        <w:rPr>
          <w:rFonts w:hint="eastAsia"/>
        </w:rPr>
        <w:t>Verse 64. B"D"PD0$:"146 occurs once (here) in Lk. 1–2, nine times in the rest of Luke, six times in Acts, twice in Matthew (in the same passage), and not at all in the rest of the New Testament.</w:t>
      </w:r>
    </w:p>
    <w:p w14:paraId="11DDFC37">
      <w:pPr>
        <w:widowControl w:val="0"/>
        <w:numPr>
          <w:ilvl w:val="0"/>
          <w:numId w:val="0"/>
        </w:numPr>
        <w:jc w:val="both"/>
        <w:rPr>
          <w:rFonts w:hint="eastAsia"/>
        </w:rPr>
      </w:pPr>
      <w:r>
        <w:rPr>
          <w:rFonts w:hint="eastAsia"/>
        </w:rPr>
        <w:t>第64节。B"D"PD0$:"（立时）146在此处路加福音1-2章出现一次，在路加福音其余部分九次，在使徒行传六次，在马太福音两次（在同一段经文中），在新约其余部分根本没有出现。</w:t>
      </w:r>
    </w:p>
    <w:p w14:paraId="390B86FC">
      <w:pPr>
        <w:widowControl w:val="0"/>
        <w:numPr>
          <w:ilvl w:val="0"/>
          <w:numId w:val="0"/>
        </w:numPr>
        <w:jc w:val="both"/>
        <w:rPr>
          <w:rFonts w:hint="eastAsia"/>
        </w:rPr>
      </w:pPr>
    </w:p>
    <w:p w14:paraId="6F88C6B0">
      <w:pPr>
        <w:widowControl w:val="0"/>
        <w:numPr>
          <w:ilvl w:val="0"/>
          <w:numId w:val="0"/>
        </w:numPr>
        <w:jc w:val="both"/>
        <w:rPr>
          <w:rFonts w:hint="eastAsia"/>
        </w:rPr>
      </w:pPr>
      <w:r>
        <w:rPr>
          <w:rFonts w:hint="eastAsia"/>
        </w:rPr>
        <w:t>The word occurs only eighteen times at most in the Septuagint.</w:t>
      </w:r>
    </w:p>
    <w:p w14:paraId="0E12A380">
      <w:pPr>
        <w:widowControl w:val="0"/>
        <w:numPr>
          <w:ilvl w:val="0"/>
          <w:numId w:val="0"/>
        </w:numPr>
        <w:jc w:val="both"/>
        <w:rPr>
          <w:rFonts w:hint="eastAsia"/>
        </w:rPr>
      </w:pPr>
      <w:r>
        <w:rPr>
          <w:rFonts w:hint="eastAsia"/>
        </w:rPr>
        <w:t>这个词在七十士译本中最多只出现十八次。</w:t>
      </w:r>
    </w:p>
    <w:p w14:paraId="5D0F1D54">
      <w:pPr>
        <w:widowControl w:val="0"/>
        <w:numPr>
          <w:ilvl w:val="0"/>
          <w:numId w:val="0"/>
        </w:numPr>
        <w:jc w:val="both"/>
        <w:rPr>
          <w:rFonts w:hint="eastAsia"/>
        </w:rPr>
      </w:pPr>
    </w:p>
    <w:p w14:paraId="28356E73">
      <w:pPr>
        <w:widowControl w:val="0"/>
        <w:numPr>
          <w:ilvl w:val="0"/>
          <w:numId w:val="0"/>
        </w:numPr>
        <w:jc w:val="both"/>
        <w:rPr>
          <w:rFonts w:hint="eastAsia"/>
        </w:rPr>
      </w:pPr>
      <w:r>
        <w:rPr>
          <w:rFonts w:hint="eastAsia"/>
        </w:rPr>
        <w:t>The occurrence of it in Lk. 1:64 may indicate the hand of Luke.</w:t>
      </w:r>
    </w:p>
    <w:p w14:paraId="72430E7A">
      <w:pPr>
        <w:widowControl w:val="0"/>
        <w:numPr>
          <w:ilvl w:val="0"/>
          <w:numId w:val="0"/>
        </w:numPr>
        <w:jc w:val="both"/>
        <w:rPr>
          <w:rFonts w:hint="eastAsia"/>
        </w:rPr>
      </w:pPr>
      <w:r>
        <w:rPr>
          <w:rFonts w:hint="eastAsia"/>
        </w:rPr>
        <w:t>它在路加福音1:64的出现可能表明了路加的手笔。</w:t>
      </w:r>
    </w:p>
    <w:p w14:paraId="78856B07">
      <w:pPr>
        <w:widowControl w:val="0"/>
        <w:numPr>
          <w:ilvl w:val="0"/>
          <w:numId w:val="0"/>
        </w:numPr>
        <w:jc w:val="both"/>
        <w:rPr>
          <w:rFonts w:hint="eastAsia"/>
        </w:rPr>
      </w:pPr>
    </w:p>
    <w:p w14:paraId="594FDB2D">
      <w:pPr>
        <w:widowControl w:val="0"/>
        <w:numPr>
          <w:ilvl w:val="0"/>
          <w:numId w:val="0"/>
        </w:numPr>
        <w:jc w:val="both"/>
        <w:rPr>
          <w:rFonts w:hint="eastAsia"/>
        </w:rPr>
      </w:pPr>
      <w:r>
        <w:rPr>
          <w:rFonts w:hint="eastAsia"/>
        </w:rPr>
        <w:t>Verse 65. ¦(X&lt;,J@ ¦BÂ BV&lt;J"H N`$@H.147</w:t>
      </w:r>
    </w:p>
    <w:p w14:paraId="30700DBC">
      <w:pPr>
        <w:widowControl w:val="0"/>
        <w:numPr>
          <w:ilvl w:val="0"/>
          <w:numId w:val="0"/>
        </w:numPr>
        <w:jc w:val="both"/>
        <w:rPr>
          <w:rFonts w:hint="eastAsia"/>
        </w:rPr>
      </w:pPr>
      <w:r>
        <w:rPr>
          <w:rFonts w:hint="eastAsia"/>
        </w:rPr>
        <w:t>第65节。¦(X&lt;,J@ ¦BÂ BV&lt;J"H N`$@H.（惧怕临到他们众人）。147</w:t>
      </w:r>
    </w:p>
    <w:p w14:paraId="2038AAD0">
      <w:pPr>
        <w:widowControl w:val="0"/>
        <w:numPr>
          <w:ilvl w:val="0"/>
          <w:numId w:val="0"/>
        </w:numPr>
        <w:jc w:val="both"/>
        <w:rPr>
          <w:rFonts w:hint="eastAsia"/>
        </w:rPr>
      </w:pPr>
    </w:p>
    <w:p w14:paraId="1612A601">
      <w:pPr>
        <w:widowControl w:val="0"/>
        <w:numPr>
          <w:ilvl w:val="0"/>
          <w:numId w:val="0"/>
        </w:numPr>
        <w:jc w:val="both"/>
        <w:rPr>
          <w:rFonts w:hint="eastAsia"/>
        </w:rPr>
      </w:pPr>
      <w:r>
        <w:rPr>
          <w:rFonts w:hint="eastAsia"/>
        </w:rPr>
        <w:t>(\&lt;,F2"4 followed by ¦B\ with the accusative, and with N@$'@H as the subject recurs in the New Testament only at Acts 5:5, 11.148.</w:t>
      </w:r>
    </w:p>
    <w:p w14:paraId="5E65ADD5">
      <w:pPr>
        <w:widowControl w:val="0"/>
        <w:numPr>
          <w:ilvl w:val="0"/>
          <w:numId w:val="0"/>
        </w:numPr>
        <w:jc w:val="both"/>
        <w:rPr>
          <w:rFonts w:hint="eastAsia"/>
        </w:rPr>
      </w:pPr>
      <w:r>
        <w:rPr>
          <w:rFonts w:hint="eastAsia"/>
        </w:rPr>
        <w:t>(\&lt;,F2"4（临到）后跟¦B\（到）和宾格，并以N@$'@H（惧怕）为主语，在新约中只在使徒行传5:5, 11再次出现。148。</w:t>
      </w:r>
    </w:p>
    <w:p w14:paraId="73608198">
      <w:pPr>
        <w:widowControl w:val="0"/>
        <w:numPr>
          <w:ilvl w:val="0"/>
          <w:numId w:val="0"/>
        </w:numPr>
        <w:jc w:val="both"/>
        <w:rPr>
          <w:rFonts w:hint="eastAsia"/>
        </w:rPr>
      </w:pPr>
    </w:p>
    <w:p w14:paraId="6FEF4B7A">
      <w:pPr>
        <w:widowControl w:val="0"/>
        <w:numPr>
          <w:ilvl w:val="0"/>
          <w:numId w:val="0"/>
        </w:numPr>
        <w:jc w:val="both"/>
        <w:rPr>
          <w:rFonts w:hint="eastAsia"/>
        </w:rPr>
      </w:pPr>
      <w:r>
        <w:rPr>
          <w:rFonts w:hint="eastAsia"/>
        </w:rPr>
        <w:t>/pg. 238/</w:t>
      </w:r>
    </w:p>
    <w:p w14:paraId="1A965CA4">
      <w:pPr>
        <w:widowControl w:val="0"/>
        <w:numPr>
          <w:ilvl w:val="0"/>
          <w:numId w:val="0"/>
        </w:numPr>
        <w:jc w:val="both"/>
        <w:rPr>
          <w:rFonts w:hint="eastAsia"/>
        </w:rPr>
      </w:pPr>
      <w:r>
        <w:rPr>
          <w:rFonts w:hint="eastAsia"/>
        </w:rPr>
        <w:t>/第238页/</w:t>
      </w:r>
    </w:p>
    <w:p w14:paraId="0280AE92">
      <w:pPr>
        <w:widowControl w:val="0"/>
        <w:numPr>
          <w:ilvl w:val="0"/>
          <w:numId w:val="0"/>
        </w:numPr>
        <w:jc w:val="both"/>
        <w:rPr>
          <w:rFonts w:hint="eastAsia"/>
        </w:rPr>
      </w:pPr>
    </w:p>
    <w:p w14:paraId="191EA1AE">
      <w:pPr>
        <w:widowControl w:val="0"/>
        <w:numPr>
          <w:ilvl w:val="0"/>
          <w:numId w:val="0"/>
        </w:numPr>
        <w:jc w:val="both"/>
        <w:rPr>
          <w:rFonts w:hint="eastAsia"/>
        </w:rPr>
      </w:pPr>
      <w:r>
        <w:rPr>
          <w:rFonts w:hint="eastAsia"/>
        </w:rPr>
        <w:t>Compare, however, Gen. 35:5 6"Â ¦(X&lt;,J@ N`$@H 2,@L$ ¦BÂ J(H B`8,4H, 2 Chron. 19:7 6"Â &lt;L$&lt; (,&lt;XF2T N`$@H 6LD\@L ¦N, ß:"$H.</w:t>
      </w:r>
    </w:p>
    <w:p w14:paraId="1AD25ADC">
      <w:pPr>
        <w:widowControl w:val="0"/>
        <w:numPr>
          <w:ilvl w:val="0"/>
          <w:numId w:val="0"/>
        </w:numPr>
        <w:jc w:val="both"/>
        <w:rPr>
          <w:rFonts w:hint="eastAsia"/>
        </w:rPr>
      </w:pPr>
      <w:r>
        <w:rPr>
          <w:rFonts w:hint="eastAsia"/>
        </w:rPr>
        <w:t>然而，比较创世记35:5 6"Â ¦(X&lt;,J@ N`$@H 2,@L$ ¦BÂ J(H B`8,4H（上帝的惧怕临到那些城邑），历代志下19:7 6"Â &lt;L$&lt; (,&lt;XF2T N`$@H 6LD\@L ¦N, ß:"$H（现在你们应当敬畏耶和华）。</w:t>
      </w:r>
    </w:p>
    <w:p w14:paraId="595CC245">
      <w:pPr>
        <w:widowControl w:val="0"/>
        <w:numPr>
          <w:ilvl w:val="0"/>
          <w:numId w:val="0"/>
        </w:numPr>
        <w:jc w:val="both"/>
        <w:rPr>
          <w:rFonts w:hint="eastAsia"/>
        </w:rPr>
      </w:pPr>
    </w:p>
    <w:p w14:paraId="78740A56">
      <w:pPr>
        <w:widowControl w:val="0"/>
        <w:numPr>
          <w:ilvl w:val="0"/>
          <w:numId w:val="0"/>
        </w:numPr>
        <w:jc w:val="both"/>
        <w:rPr>
          <w:rFonts w:hint="eastAsia"/>
        </w:rPr>
      </w:pPr>
      <w:r>
        <w:rPr>
          <w:rFonts w:hint="eastAsia"/>
        </w:rPr>
        <w:t>According to Hawkins,149 (\&lt;,F2"4 followed by ¦B\ with the accusative in general occurs once in Lk. 1–2, five times in the rest of Luke, five times in Acts, once in Matthew, once in Mark, and not at all in the rest of the New Testament.</w:t>
      </w:r>
    </w:p>
    <w:p w14:paraId="0E352082">
      <w:pPr>
        <w:widowControl w:val="0"/>
        <w:numPr>
          <w:ilvl w:val="0"/>
          <w:numId w:val="0"/>
        </w:numPr>
        <w:jc w:val="both"/>
        <w:rPr>
          <w:rFonts w:hint="eastAsia"/>
        </w:rPr>
      </w:pPr>
      <w:r>
        <w:rPr>
          <w:rFonts w:hint="eastAsia"/>
        </w:rPr>
        <w:t>根据霍金斯的说法，149(\&lt;,F2"4（临到）后跟¦B\（到）和宾格，总的来说，在路加福音1-2章出现一次，在路加福音其余部分五次，在使徒行传五次，在马太福音一次，在马可福音一次，在新约其余部分根本没有出现。</w:t>
      </w:r>
    </w:p>
    <w:p w14:paraId="704EE361">
      <w:pPr>
        <w:widowControl w:val="0"/>
        <w:numPr>
          <w:ilvl w:val="0"/>
          <w:numId w:val="0"/>
        </w:numPr>
        <w:jc w:val="both"/>
        <w:rPr>
          <w:rFonts w:hint="eastAsia"/>
        </w:rPr>
      </w:pPr>
    </w:p>
    <w:p w14:paraId="61312C70">
      <w:pPr>
        <w:widowControl w:val="0"/>
        <w:numPr>
          <w:ilvl w:val="0"/>
          <w:numId w:val="0"/>
        </w:numPr>
        <w:jc w:val="both"/>
        <w:rPr>
          <w:rFonts w:hint="eastAsia"/>
        </w:rPr>
      </w:pPr>
      <w:r>
        <w:rPr>
          <w:rFonts w:hint="eastAsia"/>
        </w:rPr>
        <w:t>In the Septuagint, this usage occurs only about fifty times.150</w:t>
      </w:r>
    </w:p>
    <w:p w14:paraId="18658BE5">
      <w:pPr>
        <w:widowControl w:val="0"/>
        <w:numPr>
          <w:ilvl w:val="0"/>
          <w:numId w:val="0"/>
        </w:numPr>
        <w:jc w:val="both"/>
        <w:rPr>
          <w:rFonts w:hint="eastAsia"/>
        </w:rPr>
      </w:pPr>
      <w:r>
        <w:rPr>
          <w:rFonts w:hint="eastAsia"/>
        </w:rPr>
        <w:t>在七十士译本中，这种用法只出现约五十次。150</w:t>
      </w:r>
    </w:p>
    <w:p w14:paraId="57395D54">
      <w:pPr>
        <w:widowControl w:val="0"/>
        <w:numPr>
          <w:ilvl w:val="0"/>
          <w:numId w:val="0"/>
        </w:numPr>
        <w:jc w:val="both"/>
        <w:rPr>
          <w:rFonts w:hint="eastAsia"/>
        </w:rPr>
      </w:pPr>
    </w:p>
    <w:p w14:paraId="64BF1A43">
      <w:pPr>
        <w:widowControl w:val="0"/>
        <w:numPr>
          <w:ilvl w:val="0"/>
          <w:numId w:val="0"/>
        </w:numPr>
        <w:jc w:val="both"/>
        <w:rPr>
          <w:rFonts w:hint="eastAsia"/>
        </w:rPr>
      </w:pPr>
      <w:r>
        <w:rPr>
          <w:rFonts w:hint="eastAsia"/>
        </w:rPr>
        <w:t>When it is observed that in Lk. 4:64, (Acts 2:43), and Acts 5:5, 11 the parallel with Lk. 1:64 appears in the ¦BÂ BV&lt;J"H as well as in the particulars noted above, the indication of Lucan style becomes rather strong.</w:t>
      </w:r>
    </w:p>
    <w:p w14:paraId="4BD949AC">
      <w:pPr>
        <w:widowControl w:val="0"/>
        <w:numPr>
          <w:ilvl w:val="0"/>
          <w:numId w:val="0"/>
        </w:numPr>
        <w:jc w:val="both"/>
        <w:rPr>
          <w:rFonts w:hint="eastAsia"/>
        </w:rPr>
      </w:pPr>
      <w:r>
        <w:rPr>
          <w:rFonts w:hint="eastAsia"/>
        </w:rPr>
        <w:t>当注意到，在路加福音4:64，（使徒行传2:43），以及使徒行传5:5, 11中，与路加福音1:64的平行之处，不仅出现在上述细节中，也出现在¦BÂ BV&lt;J"H（临到众人）中时，路加风格的标志就变得相当强烈了。</w:t>
      </w:r>
    </w:p>
    <w:p w14:paraId="403320BD">
      <w:pPr>
        <w:widowControl w:val="0"/>
        <w:numPr>
          <w:ilvl w:val="0"/>
          <w:numId w:val="0"/>
        </w:numPr>
        <w:jc w:val="both"/>
        <w:rPr>
          <w:rFonts w:hint="eastAsia"/>
        </w:rPr>
      </w:pPr>
    </w:p>
    <w:p w14:paraId="08A518E7">
      <w:pPr>
        <w:widowControl w:val="0"/>
        <w:numPr>
          <w:ilvl w:val="0"/>
          <w:numId w:val="0"/>
        </w:numPr>
        <w:jc w:val="both"/>
        <w:rPr>
          <w:rFonts w:hint="eastAsia"/>
        </w:rPr>
      </w:pPr>
      <w:r>
        <w:rPr>
          <w:rFonts w:hint="eastAsia"/>
        </w:rPr>
        <w:t>*4",8"8,4$J@.151</w:t>
      </w:r>
    </w:p>
    <w:p w14:paraId="780D5BDF">
      <w:pPr>
        <w:widowControl w:val="0"/>
        <w:numPr>
          <w:ilvl w:val="0"/>
          <w:numId w:val="0"/>
        </w:numPr>
        <w:jc w:val="both"/>
        <w:rPr>
          <w:rFonts w:hint="eastAsia"/>
        </w:rPr>
      </w:pPr>
      <w:r>
        <w:rPr>
          <w:rFonts w:hint="eastAsia"/>
        </w:rPr>
        <w:t>*4",8"8,4$J@.（传扬）。151</w:t>
      </w:r>
    </w:p>
    <w:p w14:paraId="7F501022">
      <w:pPr>
        <w:widowControl w:val="0"/>
        <w:numPr>
          <w:ilvl w:val="0"/>
          <w:numId w:val="0"/>
        </w:numPr>
        <w:jc w:val="both"/>
        <w:rPr>
          <w:rFonts w:hint="eastAsia"/>
        </w:rPr>
      </w:pPr>
    </w:p>
    <w:p w14:paraId="2DC59BCD">
      <w:pPr>
        <w:widowControl w:val="0"/>
        <w:numPr>
          <w:ilvl w:val="0"/>
          <w:numId w:val="0"/>
        </w:numPr>
        <w:jc w:val="both"/>
        <w:rPr>
          <w:rFonts w:hint="eastAsia"/>
        </w:rPr>
      </w:pPr>
      <w:r>
        <w:rPr>
          <w:rFonts w:hint="eastAsia"/>
        </w:rPr>
        <w:t>The word, which recurs only at Lk. 6:2 in the New Testament, does not appear in the Septuagint, but occurs a number of times in the translation of Symmachus (in the Psalms).</w:t>
      </w:r>
    </w:p>
    <w:p w14:paraId="73038FEA">
      <w:pPr>
        <w:widowControl w:val="0"/>
        <w:numPr>
          <w:ilvl w:val="0"/>
          <w:numId w:val="0"/>
        </w:numPr>
        <w:jc w:val="both"/>
        <w:rPr>
          <w:rFonts w:hint="eastAsia"/>
        </w:rPr>
      </w:pPr>
      <w:r>
        <w:rPr>
          <w:rFonts w:hint="eastAsia"/>
        </w:rPr>
        <w:t>这个词，在新约中只在路加福音6:2再次出现，没有出现在七十士译本中，但在西马库的译本中（在诗篇中）出现了多次。</w:t>
      </w:r>
    </w:p>
    <w:p w14:paraId="3D4306EC">
      <w:pPr>
        <w:widowControl w:val="0"/>
        <w:numPr>
          <w:ilvl w:val="0"/>
          <w:numId w:val="0"/>
        </w:numPr>
        <w:jc w:val="both"/>
        <w:rPr>
          <w:rFonts w:hint="eastAsia"/>
        </w:rPr>
      </w:pPr>
    </w:p>
    <w:p w14:paraId="2466B1A3">
      <w:pPr>
        <w:widowControl w:val="0"/>
        <w:numPr>
          <w:ilvl w:val="0"/>
          <w:numId w:val="0"/>
        </w:numPr>
        <w:jc w:val="both"/>
        <w:rPr>
          <w:rFonts w:hint="eastAsia"/>
        </w:rPr>
      </w:pPr>
      <w:r>
        <w:rPr>
          <w:rFonts w:hint="eastAsia"/>
        </w:rPr>
        <w:t>Verse 66. For §2,&lt;J@…¦&lt; J®$ 6"D*\( "ÛJT$&lt;152 compare 1 Sam. 21:12 §2,J@ )"L,Â* J( ÕZ:"J" ¦&lt; J®$ 6"D*\( "ÛJ@L$.</w:t>
      </w:r>
    </w:p>
    <w:p w14:paraId="1FE83EBA">
      <w:pPr>
        <w:widowControl w:val="0"/>
        <w:numPr>
          <w:ilvl w:val="0"/>
          <w:numId w:val="0"/>
        </w:numPr>
        <w:jc w:val="both"/>
        <w:rPr>
          <w:rFonts w:hint="eastAsia"/>
        </w:rPr>
      </w:pPr>
      <w:r>
        <w:rPr>
          <w:rFonts w:hint="eastAsia"/>
        </w:rPr>
        <w:t>第66节。关于§2,&lt;J@…¦&lt; J®$ 6"D*\( "ÛJT$&lt;（放在…心里）152，比较撒母耳记上21:12 §2,J@ )"L,Â* J( ÕZ:"J" ¦&lt; J®$ 6"D*\( "ÛJ@L$.（大卫将这话放在心里）。</w:t>
      </w:r>
    </w:p>
    <w:p w14:paraId="3496B567">
      <w:pPr>
        <w:widowControl w:val="0"/>
        <w:numPr>
          <w:ilvl w:val="0"/>
          <w:numId w:val="0"/>
        </w:numPr>
        <w:jc w:val="both"/>
        <w:rPr>
          <w:rFonts w:hint="eastAsia"/>
        </w:rPr>
      </w:pPr>
    </w:p>
    <w:p w14:paraId="0B5AE62C">
      <w:pPr>
        <w:widowControl w:val="0"/>
        <w:numPr>
          <w:ilvl w:val="0"/>
          <w:numId w:val="0"/>
        </w:numPr>
        <w:jc w:val="both"/>
        <w:rPr>
          <w:rFonts w:hint="eastAsia"/>
        </w:rPr>
      </w:pPr>
      <w:r>
        <w:rPr>
          <w:rFonts w:hint="eastAsia"/>
        </w:rPr>
        <w:t>29:10, Hg. 2:18.</w:t>
      </w:r>
    </w:p>
    <w:p w14:paraId="0D500CBB">
      <w:pPr>
        <w:widowControl w:val="0"/>
        <w:numPr>
          <w:ilvl w:val="0"/>
          <w:numId w:val="0"/>
        </w:numPr>
        <w:jc w:val="both"/>
        <w:rPr>
          <w:rFonts w:hint="eastAsia"/>
        </w:rPr>
      </w:pPr>
      <w:r>
        <w:rPr>
          <w:rFonts w:hint="eastAsia"/>
        </w:rPr>
        <w:t>29:10, 哈该书2:18。</w:t>
      </w:r>
    </w:p>
    <w:p w14:paraId="5D3278DA">
      <w:pPr>
        <w:widowControl w:val="0"/>
        <w:numPr>
          <w:ilvl w:val="0"/>
          <w:numId w:val="0"/>
        </w:numPr>
        <w:jc w:val="both"/>
        <w:rPr>
          <w:rFonts w:hint="eastAsia"/>
        </w:rPr>
      </w:pPr>
    </w:p>
    <w:p w14:paraId="6A679518">
      <w:pPr>
        <w:widowControl w:val="0"/>
        <w:numPr>
          <w:ilvl w:val="0"/>
          <w:numId w:val="0"/>
        </w:numPr>
        <w:jc w:val="both"/>
        <w:rPr>
          <w:rFonts w:hint="eastAsia"/>
        </w:rPr>
      </w:pPr>
      <w:r>
        <w:rPr>
          <w:rFonts w:hint="eastAsia"/>
        </w:rPr>
        <w:t>BV&lt;J,H @Ê •6@bF"&lt;J,H.153</w:t>
      </w:r>
    </w:p>
    <w:p w14:paraId="6082BF25">
      <w:pPr>
        <w:widowControl w:val="0"/>
        <w:numPr>
          <w:ilvl w:val="0"/>
          <w:numId w:val="0"/>
        </w:numPr>
        <w:jc w:val="both"/>
        <w:rPr>
          <w:rFonts w:hint="eastAsia"/>
        </w:rPr>
      </w:pPr>
      <w:r>
        <w:rPr>
          <w:rFonts w:hint="eastAsia"/>
        </w:rPr>
        <w:t>BV&lt;J,H @Ê •6@bF"&lt;J,H.（凡听见的人）。153</w:t>
      </w:r>
    </w:p>
    <w:p w14:paraId="5EAD6D1C">
      <w:pPr>
        <w:widowControl w:val="0"/>
        <w:numPr>
          <w:ilvl w:val="0"/>
          <w:numId w:val="0"/>
        </w:numPr>
        <w:jc w:val="both"/>
        <w:rPr>
          <w:rFonts w:hint="eastAsia"/>
        </w:rPr>
      </w:pPr>
    </w:p>
    <w:p w14:paraId="7063E081">
      <w:pPr>
        <w:widowControl w:val="0"/>
        <w:numPr>
          <w:ilvl w:val="0"/>
          <w:numId w:val="0"/>
        </w:numPr>
        <w:jc w:val="both"/>
        <w:rPr>
          <w:rFonts w:hint="eastAsia"/>
        </w:rPr>
      </w:pPr>
      <w:r>
        <w:rPr>
          <w:rFonts w:hint="eastAsia"/>
        </w:rPr>
        <w:t>Of the passages cited by Zimmermann, Acts 5:5, 11, 9:21, 10:44 are really parallel.</w:t>
      </w:r>
    </w:p>
    <w:p w14:paraId="5527546F">
      <w:pPr>
        <w:widowControl w:val="0"/>
        <w:numPr>
          <w:ilvl w:val="0"/>
          <w:numId w:val="0"/>
        </w:numPr>
        <w:jc w:val="both"/>
        <w:rPr>
          <w:rFonts w:hint="eastAsia"/>
        </w:rPr>
      </w:pPr>
      <w:r>
        <w:rPr>
          <w:rFonts w:hint="eastAsia"/>
        </w:rPr>
        <w:t>在齐默尔曼引用的段落中，使徒行传5:5, 11, 9:21, 10:44是真正的平行例子。</w:t>
      </w:r>
    </w:p>
    <w:p w14:paraId="76D8368C">
      <w:pPr>
        <w:widowControl w:val="0"/>
        <w:numPr>
          <w:ilvl w:val="0"/>
          <w:numId w:val="0"/>
        </w:numPr>
        <w:jc w:val="both"/>
        <w:rPr>
          <w:rFonts w:hint="eastAsia"/>
        </w:rPr>
      </w:pPr>
    </w:p>
    <w:p w14:paraId="74569EC6">
      <w:pPr>
        <w:widowControl w:val="0"/>
        <w:numPr>
          <w:ilvl w:val="0"/>
          <w:numId w:val="0"/>
        </w:numPr>
        <w:jc w:val="both"/>
        <w:rPr>
          <w:rFonts w:hint="eastAsia"/>
        </w:rPr>
      </w:pPr>
      <w:r>
        <w:rPr>
          <w:rFonts w:hint="eastAsia"/>
        </w:rPr>
        <w:t>Acts 5:5b</w:t>
      </w:r>
    </w:p>
    <w:p w14:paraId="4B228DBC">
      <w:pPr>
        <w:widowControl w:val="0"/>
        <w:numPr>
          <w:ilvl w:val="0"/>
          <w:numId w:val="0"/>
        </w:numPr>
        <w:jc w:val="both"/>
        <w:rPr>
          <w:rFonts w:hint="eastAsia"/>
        </w:rPr>
      </w:pPr>
      <w:r>
        <w:rPr>
          <w:rFonts w:hint="eastAsia"/>
        </w:rPr>
        <w:t>使徒行传5:5b</w:t>
      </w:r>
    </w:p>
    <w:p w14:paraId="20E2CAB6">
      <w:pPr>
        <w:widowControl w:val="0"/>
        <w:numPr>
          <w:ilvl w:val="0"/>
          <w:numId w:val="0"/>
        </w:numPr>
        <w:jc w:val="both"/>
        <w:rPr>
          <w:rFonts w:hint="eastAsia"/>
        </w:rPr>
      </w:pPr>
    </w:p>
    <w:p w14:paraId="051EB2D1">
      <w:pPr>
        <w:widowControl w:val="0"/>
        <w:numPr>
          <w:ilvl w:val="0"/>
          <w:numId w:val="0"/>
        </w:numPr>
        <w:jc w:val="both"/>
        <w:rPr>
          <w:rFonts w:hint="eastAsia"/>
        </w:rPr>
      </w:pPr>
      <w:r>
        <w:rPr>
          <w:rFonts w:hint="eastAsia"/>
        </w:rPr>
        <w:t>6"Â ¦(X&lt;,J@ N`$@H :X("H ¦BÂ BV&lt;J"H J@×H •6@b@&lt;J"H and</w:t>
      </w:r>
    </w:p>
    <w:p w14:paraId="3A1AC5ED">
      <w:pPr>
        <w:widowControl w:val="0"/>
        <w:numPr>
          <w:ilvl w:val="0"/>
          <w:numId w:val="0"/>
        </w:numPr>
        <w:jc w:val="both"/>
        <w:rPr>
          <w:rFonts w:hint="eastAsia"/>
        </w:rPr>
      </w:pPr>
      <w:r>
        <w:rPr>
          <w:rFonts w:hint="eastAsia"/>
        </w:rPr>
        <w:t>6"Â ¦(X&lt;,J@ N`$@H :X("H ¦BÂ BV&lt;J"H J@×H •6@b@&lt;J"H（惧怕临到一切听见的人）并且</w:t>
      </w:r>
    </w:p>
    <w:p w14:paraId="52A012C9">
      <w:pPr>
        <w:widowControl w:val="0"/>
        <w:numPr>
          <w:ilvl w:val="0"/>
          <w:numId w:val="0"/>
        </w:numPr>
        <w:jc w:val="both"/>
        <w:rPr>
          <w:rFonts w:hint="eastAsia"/>
        </w:rPr>
      </w:pPr>
    </w:p>
    <w:p w14:paraId="51D2B6EF">
      <w:pPr>
        <w:widowControl w:val="0"/>
        <w:numPr>
          <w:ilvl w:val="0"/>
          <w:numId w:val="0"/>
        </w:numPr>
        <w:jc w:val="both"/>
        <w:rPr>
          <w:rFonts w:hint="eastAsia"/>
        </w:rPr>
      </w:pPr>
      <w:r>
        <w:rPr>
          <w:rFonts w:hint="eastAsia"/>
        </w:rPr>
        <w:t>Acts 5:11 6"Â ¦(X&lt;,J@ N`$@H :X("H ¦N, Ó80&lt; J¬&lt; ¦6680F\"&lt; 6"Â ¦BÂ BV&lt;J"H J@×H •6@b@&lt;J"H certainly display a remarkable similarity to Lk. 1:65, 66.</w:t>
      </w:r>
    </w:p>
    <w:p w14:paraId="6B3937AC">
      <w:pPr>
        <w:widowControl w:val="0"/>
        <w:numPr>
          <w:ilvl w:val="0"/>
          <w:numId w:val="0"/>
        </w:numPr>
        <w:jc w:val="both"/>
        <w:rPr>
          <w:rFonts w:hint="eastAsia"/>
        </w:rPr>
      </w:pPr>
      <w:r>
        <w:rPr>
          <w:rFonts w:hint="eastAsia"/>
        </w:rPr>
        <w:t>使徒行传5:11 6"Â ¦(X&lt;,J@ N`$@H :X("H ¦N, Ó80&lt; J¬&lt; ¦6680F\"&lt; 6"Â ¦BÂ BV&lt;J"H J@×H •6@b@&lt;J"H（惧怕临到全教会和一切听见这事的人）肯定与路加福音1:65, 66表现出惊人的相似性。</w:t>
      </w:r>
    </w:p>
    <w:p w14:paraId="24B23DE9">
      <w:pPr>
        <w:widowControl w:val="0"/>
        <w:numPr>
          <w:ilvl w:val="0"/>
          <w:numId w:val="0"/>
        </w:numPr>
        <w:jc w:val="both"/>
        <w:rPr>
          <w:rFonts w:hint="eastAsia"/>
        </w:rPr>
      </w:pPr>
    </w:p>
    <w:p w14:paraId="74F5F2B1">
      <w:pPr>
        <w:widowControl w:val="0"/>
        <w:numPr>
          <w:ilvl w:val="0"/>
          <w:numId w:val="0"/>
        </w:numPr>
        <w:jc w:val="both"/>
        <w:rPr>
          <w:rFonts w:hint="eastAsia"/>
        </w:rPr>
      </w:pPr>
      <w:r>
        <w:rPr>
          <w:rFonts w:hint="eastAsia"/>
        </w:rPr>
        <w:t>In the Septuagint, parallels for BV&lt;J,H @Ê •6@bF"&lt;J,H are apparently scarce.</w:t>
      </w:r>
    </w:p>
    <w:p w14:paraId="0272ABE7">
      <w:pPr>
        <w:widowControl w:val="0"/>
        <w:numPr>
          <w:ilvl w:val="0"/>
          <w:numId w:val="0"/>
        </w:numPr>
        <w:jc w:val="both"/>
        <w:rPr>
          <w:rFonts w:hint="eastAsia"/>
        </w:rPr>
      </w:pPr>
      <w:r>
        <w:rPr>
          <w:rFonts w:hint="eastAsia"/>
        </w:rPr>
        <w:t>在七十士译本中，BV&lt;J,H @Ê •6@bF"&lt;J,H（凡听见的人）的平行例子显然很少。</w:t>
      </w:r>
    </w:p>
    <w:p w14:paraId="08910A71">
      <w:pPr>
        <w:widowControl w:val="0"/>
        <w:numPr>
          <w:ilvl w:val="0"/>
          <w:numId w:val="0"/>
        </w:numPr>
        <w:jc w:val="both"/>
        <w:rPr>
          <w:rFonts w:hint="eastAsia"/>
        </w:rPr>
      </w:pPr>
    </w:p>
    <w:p w14:paraId="03AA9DCA">
      <w:pPr>
        <w:widowControl w:val="0"/>
        <w:numPr>
          <w:ilvl w:val="0"/>
          <w:numId w:val="0"/>
        </w:numPr>
        <w:jc w:val="both"/>
        <w:rPr>
          <w:rFonts w:hint="eastAsia"/>
        </w:rPr>
      </w:pPr>
      <w:r>
        <w:rPr>
          <w:rFonts w:hint="eastAsia"/>
        </w:rPr>
        <w:t>Compare Lev. 24:14.</w:t>
      </w:r>
    </w:p>
    <w:p w14:paraId="24411CB9">
      <w:pPr>
        <w:widowControl w:val="0"/>
        <w:numPr>
          <w:ilvl w:val="0"/>
          <w:numId w:val="0"/>
        </w:numPr>
        <w:jc w:val="both"/>
        <w:rPr>
          <w:rFonts w:hint="eastAsia"/>
        </w:rPr>
      </w:pPr>
      <w:r>
        <w:rPr>
          <w:rFonts w:hint="eastAsia"/>
        </w:rPr>
        <w:t>比较利未记24:14。</w:t>
      </w:r>
    </w:p>
    <w:p w14:paraId="0077AFEF">
      <w:pPr>
        <w:widowControl w:val="0"/>
        <w:numPr>
          <w:ilvl w:val="0"/>
          <w:numId w:val="0"/>
        </w:numPr>
        <w:jc w:val="both"/>
        <w:rPr>
          <w:rFonts w:hint="eastAsia"/>
        </w:rPr>
      </w:pPr>
    </w:p>
    <w:p w14:paraId="5D750926">
      <w:pPr>
        <w:widowControl w:val="0"/>
        <w:numPr>
          <w:ilvl w:val="0"/>
          <w:numId w:val="0"/>
        </w:numPr>
        <w:jc w:val="both"/>
        <w:rPr>
          <w:rFonts w:hint="eastAsia"/>
        </w:rPr>
      </w:pPr>
      <w:r>
        <w:rPr>
          <w:rFonts w:hint="eastAsia"/>
        </w:rPr>
        <w:t>J\ –D" (or J\H –D")154 occurs once (here) in Lk. 1–2, /pg. 239/ three times in the rest of Luke, once in Acts, four times in Matthew, once in Mark, and not at all in the rest of the New Testament.</w:t>
      </w:r>
    </w:p>
    <w:p w14:paraId="56E7F6A1">
      <w:pPr>
        <w:widowControl w:val="0"/>
        <w:numPr>
          <w:ilvl w:val="0"/>
          <w:numId w:val="0"/>
        </w:numPr>
        <w:jc w:val="both"/>
        <w:rPr>
          <w:rFonts w:hint="eastAsia"/>
        </w:rPr>
      </w:pPr>
      <w:r>
        <w:rPr>
          <w:rFonts w:hint="eastAsia"/>
        </w:rPr>
        <w:t>J\ –D"（什么呢）(或J\H –D")154在此处路加福音1-2章出现一次，/第239页/在路加福音其余部分三次，在使徒行传一次，在马太福音四次，在马可福音一次，在新约其余部分根本没有出现。</w:t>
      </w:r>
    </w:p>
    <w:p w14:paraId="3BF787F0">
      <w:pPr>
        <w:widowControl w:val="0"/>
        <w:numPr>
          <w:ilvl w:val="0"/>
          <w:numId w:val="0"/>
        </w:numPr>
        <w:jc w:val="both"/>
        <w:rPr>
          <w:rFonts w:hint="eastAsia"/>
        </w:rPr>
      </w:pPr>
    </w:p>
    <w:p w14:paraId="66220EEC">
      <w:pPr>
        <w:widowControl w:val="0"/>
        <w:numPr>
          <w:ilvl w:val="0"/>
          <w:numId w:val="0"/>
        </w:numPr>
        <w:jc w:val="both"/>
        <w:rPr>
          <w:rFonts w:hint="eastAsia"/>
        </w:rPr>
      </w:pPr>
      <w:r>
        <w:rPr>
          <w:rFonts w:hint="eastAsia"/>
        </w:rPr>
        <w:t>Though the occurrences of this usage in Matthew prevent it from being regarded as peculiarly Lucan, yet the extreme rarity or non-occurrence of it in the Septuagint155 suggests the hypothesis of Lucan editing if not Lucan authorship.</w:t>
      </w:r>
    </w:p>
    <w:p w14:paraId="4C85BF20">
      <w:pPr>
        <w:widowControl w:val="0"/>
        <w:numPr>
          <w:ilvl w:val="0"/>
          <w:numId w:val="0"/>
        </w:numPr>
        <w:jc w:val="both"/>
        <w:rPr>
          <w:rFonts w:hint="eastAsia"/>
        </w:rPr>
      </w:pPr>
      <w:r>
        <w:rPr>
          <w:rFonts w:hint="eastAsia"/>
        </w:rPr>
        <w:t>尽管这种用法在马太福音中的出现，使其不能被视为特有的路加用法，然而它在七十士译本中155的极度罕见或不出现，暗示了路加编辑而非路加作者的假说。</w:t>
      </w:r>
    </w:p>
    <w:p w14:paraId="3ECEF26B">
      <w:pPr>
        <w:widowControl w:val="0"/>
        <w:numPr>
          <w:ilvl w:val="0"/>
          <w:numId w:val="0"/>
        </w:numPr>
        <w:jc w:val="both"/>
        <w:rPr>
          <w:rFonts w:hint="eastAsia"/>
        </w:rPr>
      </w:pPr>
    </w:p>
    <w:p w14:paraId="0EF12579">
      <w:pPr>
        <w:widowControl w:val="0"/>
        <w:numPr>
          <w:ilvl w:val="0"/>
          <w:numId w:val="0"/>
        </w:numPr>
        <w:jc w:val="both"/>
        <w:rPr>
          <w:rFonts w:hint="eastAsia"/>
        </w:rPr>
      </w:pPr>
      <w:r>
        <w:rPr>
          <w:rFonts w:hint="eastAsia"/>
        </w:rPr>
        <w:t>P,ÂD 6LD\@L ²$&lt; :,J, "ÛJ@L$.156</w:t>
      </w:r>
    </w:p>
    <w:p w14:paraId="73D2E7CC">
      <w:pPr>
        <w:widowControl w:val="0"/>
        <w:numPr>
          <w:ilvl w:val="0"/>
          <w:numId w:val="0"/>
        </w:numPr>
        <w:jc w:val="both"/>
        <w:rPr>
          <w:rFonts w:hint="eastAsia"/>
        </w:rPr>
      </w:pPr>
      <w:r>
        <w:rPr>
          <w:rFonts w:hint="eastAsia"/>
        </w:rPr>
        <w:t>P,ÂD 6LD\@L ²$&lt; :,J, "ÛJ@L$.（主的手与他同在）。156</w:t>
      </w:r>
    </w:p>
    <w:p w14:paraId="6DD9A4F6">
      <w:pPr>
        <w:widowControl w:val="0"/>
        <w:numPr>
          <w:ilvl w:val="0"/>
          <w:numId w:val="0"/>
        </w:numPr>
        <w:jc w:val="both"/>
        <w:rPr>
          <w:rFonts w:hint="eastAsia"/>
        </w:rPr>
      </w:pPr>
    </w:p>
    <w:p w14:paraId="1AC3C555">
      <w:pPr>
        <w:widowControl w:val="0"/>
        <w:numPr>
          <w:ilvl w:val="0"/>
          <w:numId w:val="0"/>
        </w:numPr>
        <w:jc w:val="both"/>
        <w:rPr>
          <w:rFonts w:hint="eastAsia"/>
        </w:rPr>
      </w:pPr>
      <w:r>
        <w:rPr>
          <w:rFonts w:hint="eastAsia"/>
        </w:rPr>
        <w:t>This expression recurs in the New Testament only at Acts 11:21 6"Â ²$&lt; P,ÂD 6LD\@L :,J, "ÛJT$&lt;.</w:t>
      </w:r>
    </w:p>
    <w:p w14:paraId="77CBB0F5">
      <w:pPr>
        <w:widowControl w:val="0"/>
        <w:numPr>
          <w:ilvl w:val="0"/>
          <w:numId w:val="0"/>
        </w:numPr>
        <w:jc w:val="both"/>
        <w:rPr>
          <w:rFonts w:hint="eastAsia"/>
        </w:rPr>
      </w:pPr>
      <w:r>
        <w:rPr>
          <w:rFonts w:hint="eastAsia"/>
        </w:rPr>
        <w:t>这个表达在新约中只在使徒行传11:21再次出现，6"Â ²$&lt; P,ÂD 6LD\@L :,J, "ÛJT$&lt;.（主的手与他们同在）。</w:t>
      </w:r>
    </w:p>
    <w:p w14:paraId="1673F0AE">
      <w:pPr>
        <w:widowControl w:val="0"/>
        <w:numPr>
          <w:ilvl w:val="0"/>
          <w:numId w:val="0"/>
        </w:numPr>
        <w:jc w:val="both"/>
        <w:rPr>
          <w:rFonts w:hint="eastAsia"/>
        </w:rPr>
      </w:pPr>
    </w:p>
    <w:p w14:paraId="4168E2A6">
      <w:pPr>
        <w:widowControl w:val="0"/>
        <w:numPr>
          <w:ilvl w:val="0"/>
          <w:numId w:val="0"/>
        </w:numPr>
        <w:jc w:val="both"/>
        <w:rPr>
          <w:rFonts w:hint="eastAsia"/>
        </w:rPr>
      </w:pPr>
      <w:r>
        <w:rPr>
          <w:rFonts w:hint="eastAsia"/>
        </w:rPr>
        <w:t>Acts 13:11 6"Â &lt;L$&lt; Æ*@× P,ÂD 6LD\@L ¦BÂ FX is different.157</w:t>
      </w:r>
    </w:p>
    <w:p w14:paraId="77677119">
      <w:pPr>
        <w:widowControl w:val="0"/>
        <w:numPr>
          <w:ilvl w:val="0"/>
          <w:numId w:val="0"/>
        </w:numPr>
        <w:jc w:val="both"/>
        <w:rPr>
          <w:rFonts w:hint="eastAsia"/>
        </w:rPr>
      </w:pPr>
      <w:r>
        <w:rPr>
          <w:rFonts w:hint="eastAsia"/>
        </w:rPr>
        <w:t>使徒行传13:11 6"Â &lt;L$&lt; Æ*@× P,ÂD 6LD\@L ¦BÂ FX（现在主的手加在你身上）是不同的。157</w:t>
      </w:r>
    </w:p>
    <w:p w14:paraId="3D11BC6F">
      <w:pPr>
        <w:widowControl w:val="0"/>
        <w:numPr>
          <w:ilvl w:val="0"/>
          <w:numId w:val="0"/>
        </w:numPr>
        <w:jc w:val="both"/>
        <w:rPr>
          <w:rFonts w:hint="eastAsia"/>
        </w:rPr>
      </w:pPr>
    </w:p>
    <w:p w14:paraId="609B5857">
      <w:pPr>
        <w:widowControl w:val="0"/>
        <w:numPr>
          <w:ilvl w:val="0"/>
          <w:numId w:val="0"/>
        </w:numPr>
        <w:jc w:val="both"/>
        <w:rPr>
          <w:rFonts w:hint="eastAsia"/>
        </w:rPr>
      </w:pPr>
      <w:r>
        <w:rPr>
          <w:rFonts w:hint="eastAsia"/>
        </w:rPr>
        <w:t>In the Septuagint, the expression does not occur, though 1 Chron. 4:10 6"Â ²$&lt; º P,\D F@L [referring to God] :,J, ¦:@L$ is very similar.158</w:t>
      </w:r>
    </w:p>
    <w:p w14:paraId="44B8CB0B">
      <w:pPr>
        <w:widowControl w:val="0"/>
        <w:numPr>
          <w:ilvl w:val="0"/>
          <w:numId w:val="0"/>
        </w:numPr>
        <w:jc w:val="both"/>
        <w:rPr>
          <w:rFonts w:hint="eastAsia"/>
        </w:rPr>
      </w:pPr>
      <w:r>
        <w:rPr>
          <w:rFonts w:hint="eastAsia"/>
        </w:rPr>
        <w:t>在七十士译本中，这个表达没有出现，尽管历代志上4:10 6"Â ²$&lt; º P,\D F@L [指上帝] :,J, ¦:@L$（主的手与我同在）非常相似。158</w:t>
      </w:r>
    </w:p>
    <w:p w14:paraId="37019811">
      <w:pPr>
        <w:widowControl w:val="0"/>
        <w:numPr>
          <w:ilvl w:val="0"/>
          <w:numId w:val="0"/>
        </w:numPr>
        <w:jc w:val="both"/>
        <w:rPr>
          <w:rFonts w:hint="eastAsia"/>
        </w:rPr>
      </w:pPr>
    </w:p>
    <w:p w14:paraId="7AF06B44">
      <w:pPr>
        <w:widowControl w:val="0"/>
        <w:numPr>
          <w:ilvl w:val="0"/>
          <w:numId w:val="0"/>
        </w:numPr>
        <w:jc w:val="both"/>
        <w:rPr>
          <w:rFonts w:hint="eastAsia"/>
        </w:rPr>
      </w:pPr>
      <w:r>
        <w:rPr>
          <w:rFonts w:hint="eastAsia"/>
        </w:rPr>
        <w:t>Gersdorf has here perhaps detected a true indication of Lucan style which has been overlooked by many more recent investigators.</w:t>
      </w:r>
    </w:p>
    <w:p w14:paraId="49AC6B87">
      <w:pPr>
        <w:widowControl w:val="0"/>
        <w:numPr>
          <w:ilvl w:val="0"/>
          <w:numId w:val="0"/>
        </w:numPr>
        <w:jc w:val="both"/>
        <w:rPr>
          <w:rFonts w:hint="eastAsia"/>
        </w:rPr>
      </w:pPr>
      <w:r>
        <w:rPr>
          <w:rFonts w:hint="eastAsia"/>
        </w:rPr>
        <w:t>格尔斯多夫在此处或许发现了一个路加风格的真实标志，而许多更近期的研究者却忽略了这一点。</w:t>
      </w:r>
    </w:p>
    <w:p w14:paraId="1DB094BD">
      <w:pPr>
        <w:widowControl w:val="0"/>
        <w:numPr>
          <w:ilvl w:val="0"/>
          <w:numId w:val="0"/>
        </w:numPr>
        <w:jc w:val="both"/>
        <w:rPr>
          <w:rFonts w:hint="eastAsia"/>
        </w:rPr>
      </w:pPr>
    </w:p>
    <w:p w14:paraId="66A10DAD">
      <w:pPr>
        <w:widowControl w:val="0"/>
        <w:numPr>
          <w:ilvl w:val="0"/>
          <w:numId w:val="0"/>
        </w:numPr>
        <w:jc w:val="both"/>
        <w:rPr>
          <w:rFonts w:hint="eastAsia"/>
        </w:rPr>
      </w:pPr>
      <w:r>
        <w:rPr>
          <w:rFonts w:hint="eastAsia"/>
        </w:rPr>
        <w:t>Verse 80. 0Ü&gt;"&lt;,.159</w:t>
      </w:r>
    </w:p>
    <w:p w14:paraId="7DEBA556">
      <w:pPr>
        <w:widowControl w:val="0"/>
        <w:numPr>
          <w:ilvl w:val="0"/>
          <w:numId w:val="0"/>
        </w:numPr>
        <w:jc w:val="both"/>
        <w:rPr>
          <w:rFonts w:hint="eastAsia"/>
        </w:rPr>
      </w:pPr>
      <w:r>
        <w:rPr>
          <w:rFonts w:hint="eastAsia"/>
        </w:rPr>
        <w:t>第80节。0Ü&gt;"&lt;,.（长大）。159</w:t>
      </w:r>
    </w:p>
    <w:p w14:paraId="557655E6">
      <w:pPr>
        <w:widowControl w:val="0"/>
        <w:numPr>
          <w:ilvl w:val="0"/>
          <w:numId w:val="0"/>
        </w:numPr>
        <w:jc w:val="both"/>
        <w:rPr>
          <w:rFonts w:hint="eastAsia"/>
        </w:rPr>
      </w:pPr>
    </w:p>
    <w:p w14:paraId="3A23BCF8">
      <w:pPr>
        <w:widowControl w:val="0"/>
        <w:numPr>
          <w:ilvl w:val="0"/>
          <w:numId w:val="0"/>
        </w:numPr>
        <w:jc w:val="both"/>
        <w:rPr>
          <w:rFonts w:hint="eastAsia"/>
        </w:rPr>
      </w:pPr>
      <w:r>
        <w:rPr>
          <w:rFonts w:hint="eastAsia"/>
        </w:rPr>
        <w:t>"Û&gt;V&lt;,4&lt; occurs twice, in Lk. 1–2, perhaps twice in the rest of Luke,160 four times in Acts, twice in Matthew, once in Mark, once in John, nine times in Paul, twice in the Catholic Epistles, and not at all in the rest of the New Testament.</w:t>
      </w:r>
    </w:p>
    <w:p w14:paraId="35B0432A">
      <w:pPr>
        <w:widowControl w:val="0"/>
        <w:numPr>
          <w:ilvl w:val="0"/>
          <w:numId w:val="0"/>
        </w:numPr>
        <w:jc w:val="both"/>
        <w:rPr>
          <w:rFonts w:hint="eastAsia"/>
        </w:rPr>
      </w:pPr>
      <w:r>
        <w:rPr>
          <w:rFonts w:hint="eastAsia"/>
        </w:rPr>
        <w:t>"Û&gt;V&lt;,4&lt;（长大）在路加福音1-2章出现两次，在路加福音其余部分可能两次，160在使徒行传四次，在马太福音两次，在马可福音一次，在约翰福音一次，在保罗书信九次，在大公书信两次，在新约其余部分根本没有出现。</w:t>
      </w:r>
    </w:p>
    <w:p w14:paraId="7A351E2B">
      <w:pPr>
        <w:widowControl w:val="0"/>
        <w:numPr>
          <w:ilvl w:val="0"/>
          <w:numId w:val="0"/>
        </w:numPr>
        <w:jc w:val="both"/>
        <w:rPr>
          <w:rFonts w:hint="eastAsia"/>
        </w:rPr>
      </w:pPr>
    </w:p>
    <w:p w14:paraId="1F0180C2">
      <w:pPr>
        <w:widowControl w:val="0"/>
        <w:numPr>
          <w:ilvl w:val="0"/>
          <w:numId w:val="0"/>
        </w:numPr>
        <w:jc w:val="both"/>
        <w:rPr>
          <w:rFonts w:hint="eastAsia"/>
        </w:rPr>
      </w:pPr>
      <w:r>
        <w:rPr>
          <w:rFonts w:hint="eastAsia"/>
        </w:rPr>
        <w:t>It is not the mere occurrence of the word in Acts which is interesting, but its occurrence in summaries which are somewhat similar to Lk. 1:80 and 2:40.</w:t>
      </w:r>
    </w:p>
    <w:p w14:paraId="66B34D5B">
      <w:pPr>
        <w:widowControl w:val="0"/>
        <w:numPr>
          <w:ilvl w:val="0"/>
          <w:numId w:val="0"/>
        </w:numPr>
        <w:jc w:val="both"/>
        <w:rPr>
          <w:rFonts w:hint="eastAsia"/>
        </w:rPr>
      </w:pPr>
      <w:r>
        <w:rPr>
          <w:rFonts w:hint="eastAsia"/>
        </w:rPr>
        <w:t>有趣的不仅是这个词在使徒行传中的出现，而是它出现在与路加福音1:80和2:40多少有些相似的总结中。</w:t>
      </w:r>
    </w:p>
    <w:p w14:paraId="41FB74C5">
      <w:pPr>
        <w:widowControl w:val="0"/>
        <w:numPr>
          <w:ilvl w:val="0"/>
          <w:numId w:val="0"/>
        </w:numPr>
        <w:jc w:val="both"/>
        <w:rPr>
          <w:rFonts w:hint="eastAsia"/>
        </w:rPr>
      </w:pPr>
    </w:p>
    <w:p w14:paraId="26055BD7">
      <w:pPr>
        <w:widowControl w:val="0"/>
        <w:numPr>
          <w:ilvl w:val="0"/>
          <w:numId w:val="0"/>
        </w:numPr>
        <w:jc w:val="both"/>
        <w:rPr>
          <w:rFonts w:hint="eastAsia"/>
        </w:rPr>
      </w:pPr>
      <w:r>
        <w:rPr>
          <w:rFonts w:hint="eastAsia"/>
        </w:rPr>
        <w:t>But for the 0Ü&gt;0F,&lt;…6"Â ¦B802b&lt;20 of Acts 7:17 and the 0Ü&gt;"&lt;,&lt; 6"Â ¦B802b&lt;,J@ of Acts 12:24, compare Gen. 1:22; and for</w:t>
      </w:r>
    </w:p>
    <w:p w14:paraId="4D8D82C1">
      <w:pPr>
        <w:widowControl w:val="0"/>
        <w:numPr>
          <w:ilvl w:val="0"/>
          <w:numId w:val="0"/>
        </w:numPr>
        <w:jc w:val="both"/>
        <w:rPr>
          <w:rFonts w:hint="eastAsia"/>
        </w:rPr>
      </w:pPr>
      <w:r>
        <w:rPr>
          <w:rFonts w:hint="eastAsia"/>
        </w:rPr>
        <w:t>但对于使徒行传7:17的0Ü&gt;0F,&lt;…6"Â ¦B802b&lt;20（生养众多）和使徒行传12:24的0Ü&gt;"&lt;,&lt; 6"Â ¦B802b&lt;,J@（生长繁茂），比较创世记1:22；并且对于</w:t>
      </w:r>
    </w:p>
    <w:p w14:paraId="672B4FE4">
      <w:pPr>
        <w:widowControl w:val="0"/>
        <w:numPr>
          <w:ilvl w:val="0"/>
          <w:numId w:val="0"/>
        </w:numPr>
        <w:jc w:val="both"/>
        <w:rPr>
          <w:rFonts w:hint="eastAsia"/>
        </w:rPr>
      </w:pPr>
    </w:p>
    <w:p w14:paraId="062F7A93">
      <w:pPr>
        <w:widowControl w:val="0"/>
        <w:numPr>
          <w:ilvl w:val="0"/>
          <w:numId w:val="0"/>
        </w:numPr>
        <w:jc w:val="both"/>
        <w:rPr>
          <w:rFonts w:hint="eastAsia"/>
        </w:rPr>
      </w:pPr>
      <w:r>
        <w:rPr>
          <w:rFonts w:hint="eastAsia"/>
        </w:rPr>
        <w:t>Lk. 1:80 and 2:40 compare Gen. 21:8 6"Â 0Û&gt;Z20 JÎ B"4*\@&lt;.161</w:t>
      </w:r>
    </w:p>
    <w:p w14:paraId="12B7503E">
      <w:pPr>
        <w:widowControl w:val="0"/>
        <w:numPr>
          <w:ilvl w:val="0"/>
          <w:numId w:val="0"/>
        </w:numPr>
        <w:jc w:val="both"/>
        <w:rPr>
          <w:rFonts w:hint="eastAsia"/>
        </w:rPr>
      </w:pPr>
      <w:r>
        <w:rPr>
          <w:rFonts w:hint="eastAsia"/>
        </w:rPr>
        <w:t>路加福音1:80和2:40，比较创世记21:8 6"Â 0Û&gt;Z20 JÎ B"4*\@&lt;.（孩子渐渐长大）。161</w:t>
      </w:r>
    </w:p>
    <w:p w14:paraId="3F05D24F">
      <w:pPr>
        <w:widowControl w:val="0"/>
        <w:numPr>
          <w:ilvl w:val="0"/>
          <w:numId w:val="0"/>
        </w:numPr>
        <w:jc w:val="both"/>
        <w:rPr>
          <w:rFonts w:hint="eastAsia"/>
        </w:rPr>
      </w:pPr>
    </w:p>
    <w:p w14:paraId="6DA5F616">
      <w:pPr>
        <w:widowControl w:val="0"/>
        <w:numPr>
          <w:ilvl w:val="0"/>
          <w:numId w:val="0"/>
        </w:numPr>
        <w:jc w:val="both"/>
        <w:rPr>
          <w:rFonts w:hint="eastAsia"/>
        </w:rPr>
      </w:pPr>
      <w:r>
        <w:rPr>
          <w:rFonts w:hint="eastAsia"/>
        </w:rPr>
        <w:t>¦&lt; J"4$H ¦DZ:@4H.162</w:t>
      </w:r>
    </w:p>
    <w:p w14:paraId="5FB16ECA">
      <w:pPr>
        <w:widowControl w:val="0"/>
        <w:numPr>
          <w:ilvl w:val="0"/>
          <w:numId w:val="0"/>
        </w:numPr>
        <w:jc w:val="both"/>
        <w:rPr>
          <w:rFonts w:hint="eastAsia"/>
        </w:rPr>
      </w:pPr>
      <w:r>
        <w:rPr>
          <w:rFonts w:hint="eastAsia"/>
        </w:rPr>
        <w:t>¦&lt; J"4$H ¦DZ:@4H.（在旷野）。162</w:t>
      </w:r>
    </w:p>
    <w:p w14:paraId="50990AAE">
      <w:pPr>
        <w:widowControl w:val="0"/>
        <w:numPr>
          <w:ilvl w:val="0"/>
          <w:numId w:val="0"/>
        </w:numPr>
        <w:jc w:val="both"/>
        <w:rPr>
          <w:rFonts w:hint="eastAsia"/>
        </w:rPr>
      </w:pPr>
    </w:p>
    <w:p w14:paraId="1CAF0DA1">
      <w:pPr>
        <w:widowControl w:val="0"/>
        <w:numPr>
          <w:ilvl w:val="0"/>
          <w:numId w:val="0"/>
        </w:numPr>
        <w:jc w:val="both"/>
        <w:rPr>
          <w:rFonts w:hint="eastAsia"/>
        </w:rPr>
      </w:pPr>
      <w:r>
        <w:rPr>
          <w:rFonts w:hint="eastAsia"/>
        </w:rPr>
        <w:t>For the plural "Ê §D0:@4, which recurs /pg. 240/ in the New Testament only at Lk. 5:16,163 compare Ezek. 13:4 ñH •8fB,6,H ¦&lt; J"4$H ¦DZ:@4H @Ê BD@N0$J"\ F@L, FD"Z8.</w:t>
      </w:r>
    </w:p>
    <w:p w14:paraId="7DC88CA2">
      <w:pPr>
        <w:widowControl w:val="0"/>
        <w:numPr>
          <w:ilvl w:val="0"/>
          <w:numId w:val="0"/>
        </w:numPr>
        <w:jc w:val="both"/>
        <w:rPr>
          <w:rFonts w:hint="eastAsia"/>
        </w:rPr>
      </w:pPr>
      <w:r>
        <w:rPr>
          <w:rFonts w:hint="eastAsia"/>
        </w:rPr>
        <w:t>对于复数的"Ê §D0:@4（在旷野），它在/第240页/新约中只在路加福音5:16再次出现，163比较以西结书13:4 ñH •8fB,6,H ¦&lt; J"4$H ¦DZ:@4H @Ê BD@N0$J"\ F@L, FD"Z8.（你的先知，以色列啊，好像旷野的狐狸）。</w:t>
      </w:r>
    </w:p>
    <w:p w14:paraId="0775FD36">
      <w:pPr>
        <w:widowControl w:val="0"/>
        <w:numPr>
          <w:ilvl w:val="0"/>
          <w:numId w:val="0"/>
        </w:numPr>
        <w:jc w:val="both"/>
        <w:rPr>
          <w:rFonts w:hint="eastAsia"/>
        </w:rPr>
      </w:pPr>
    </w:p>
    <w:p w14:paraId="65FF1391">
      <w:pPr>
        <w:widowControl w:val="0"/>
        <w:numPr>
          <w:ilvl w:val="0"/>
          <w:numId w:val="0"/>
        </w:numPr>
        <w:jc w:val="both"/>
        <w:rPr>
          <w:rFonts w:hint="eastAsia"/>
        </w:rPr>
      </w:pPr>
      <w:r>
        <w:rPr>
          <w:rFonts w:hint="eastAsia"/>
        </w:rPr>
        <w:t>•&lt;"*,\&gt;,TH.164</w:t>
      </w:r>
    </w:p>
    <w:p w14:paraId="74AC4B9B">
      <w:pPr>
        <w:widowControl w:val="0"/>
        <w:numPr>
          <w:ilvl w:val="0"/>
          <w:numId w:val="0"/>
        </w:numPr>
        <w:jc w:val="both"/>
        <w:rPr>
          <w:rFonts w:hint="eastAsia"/>
        </w:rPr>
      </w:pPr>
      <w:r>
        <w:rPr>
          <w:rFonts w:hint="eastAsia"/>
        </w:rPr>
        <w:t>•&lt;"*,\&gt;,TH.（显现）。164</w:t>
      </w:r>
    </w:p>
    <w:p w14:paraId="0FA57E0B">
      <w:pPr>
        <w:widowControl w:val="0"/>
        <w:numPr>
          <w:ilvl w:val="0"/>
          <w:numId w:val="0"/>
        </w:numPr>
        <w:jc w:val="both"/>
        <w:rPr>
          <w:rFonts w:hint="eastAsia"/>
        </w:rPr>
      </w:pPr>
    </w:p>
    <w:p w14:paraId="3A0D9ACE">
      <w:pPr>
        <w:widowControl w:val="0"/>
        <w:numPr>
          <w:ilvl w:val="0"/>
          <w:numId w:val="0"/>
        </w:numPr>
        <w:jc w:val="both"/>
        <w:rPr>
          <w:rFonts w:hint="eastAsia"/>
        </w:rPr>
      </w:pPr>
      <w:r>
        <w:rPr>
          <w:rFonts w:hint="eastAsia"/>
        </w:rPr>
        <w:t>•&lt;V*,4&gt;4H, which does not occur elsewhere in the New Testament, occurs in the Septuagint only at Si. 43:6.</w:t>
      </w:r>
    </w:p>
    <w:p w14:paraId="2D717776">
      <w:pPr>
        <w:widowControl w:val="0"/>
        <w:numPr>
          <w:ilvl w:val="0"/>
          <w:numId w:val="0"/>
        </w:numPr>
        <w:jc w:val="both"/>
        <w:rPr>
          <w:rFonts w:hint="eastAsia"/>
        </w:rPr>
      </w:pPr>
      <w:r>
        <w:rPr>
          <w:rFonts w:hint="eastAsia"/>
        </w:rPr>
        <w:t>•&lt;V*,4&gt;4H（显现），在新约其他地方没有出现，在七十士译本中只出现在便西拉智训43:6。</w:t>
      </w:r>
    </w:p>
    <w:p w14:paraId="6A277179">
      <w:pPr>
        <w:widowControl w:val="0"/>
        <w:numPr>
          <w:ilvl w:val="0"/>
          <w:numId w:val="0"/>
        </w:numPr>
        <w:jc w:val="both"/>
        <w:rPr>
          <w:rFonts w:hint="eastAsia"/>
        </w:rPr>
      </w:pPr>
    </w:p>
    <w:p w14:paraId="4E6FE46D">
      <w:pPr>
        <w:widowControl w:val="0"/>
        <w:numPr>
          <w:ilvl w:val="0"/>
          <w:numId w:val="0"/>
        </w:numPr>
        <w:jc w:val="both"/>
        <w:rPr>
          <w:rFonts w:hint="eastAsia"/>
        </w:rPr>
      </w:pPr>
      <w:r>
        <w:rPr>
          <w:rFonts w:hint="eastAsia"/>
        </w:rPr>
        <w:t>•&lt;"*,46&lt;b&lt;"4, which occurs in the New Testament only at Lk. 10:1 and Acts 1:24, occurs only about eighteen times in the Septuagint, of which half are in 2, 3, 4 Maccabees.</w:t>
      </w:r>
    </w:p>
    <w:p w14:paraId="5B8509BC">
      <w:pPr>
        <w:widowControl w:val="0"/>
        <w:numPr>
          <w:ilvl w:val="0"/>
          <w:numId w:val="0"/>
        </w:numPr>
        <w:jc w:val="both"/>
        <w:rPr>
          <w:rFonts w:hint="eastAsia"/>
        </w:rPr>
      </w:pPr>
      <w:r>
        <w:rPr>
          <w:rFonts w:hint="eastAsia"/>
        </w:rPr>
        <w:t>•&lt;"*,46&lt;b&lt;"4（显明），在新约中只在路加福音10:1和使徒行传1:24出现，在七十士译本中只出现约十八次，其中一半在马加比二、三、四书。</w:t>
      </w:r>
    </w:p>
    <w:p w14:paraId="77509E52">
      <w:pPr>
        <w:widowControl w:val="0"/>
        <w:numPr>
          <w:ilvl w:val="0"/>
          <w:numId w:val="0"/>
        </w:numPr>
        <w:jc w:val="both"/>
        <w:rPr>
          <w:rFonts w:hint="eastAsia"/>
        </w:rPr>
      </w:pPr>
    </w:p>
    <w:p w14:paraId="78FA0C3D">
      <w:pPr>
        <w:widowControl w:val="0"/>
        <w:numPr>
          <w:ilvl w:val="0"/>
          <w:numId w:val="0"/>
        </w:numPr>
        <w:jc w:val="both"/>
        <w:rPr>
          <w:rFonts w:hint="eastAsia"/>
        </w:rPr>
      </w:pPr>
      <w:r>
        <w:rPr>
          <w:rFonts w:hint="eastAsia"/>
        </w:rPr>
        <w:t>However, the meaning "to exhibit publicly as a king or officer," which appears not only six times in 1 Esdras and once in Daniel, but also perhaps in Hab. 3:2,165 approaches far more closely to Lk. 1:80 than does the use of the word in Acts.</w:t>
      </w:r>
    </w:p>
    <w:p w14:paraId="7AFAAC18">
      <w:pPr>
        <w:widowControl w:val="0"/>
        <w:numPr>
          <w:ilvl w:val="0"/>
          <w:numId w:val="0"/>
        </w:numPr>
        <w:jc w:val="both"/>
        <w:rPr>
          <w:rFonts w:hint="eastAsia"/>
        </w:rPr>
      </w:pPr>
      <w:r>
        <w:rPr>
          <w:rFonts w:hint="eastAsia"/>
        </w:rPr>
        <w:t>然而，“公开展示为君王或官长”的意义，不仅在以斯拉一书出现六次，在但以理书一次，也可能在哈巴谷书3:2出现，165与路加福音1:80的用法，比在使徒行传中的用法更接近。</w:t>
      </w:r>
    </w:p>
    <w:p w14:paraId="135C2233">
      <w:pPr>
        <w:widowControl w:val="0"/>
        <w:numPr>
          <w:ilvl w:val="0"/>
          <w:numId w:val="0"/>
        </w:numPr>
        <w:jc w:val="both"/>
        <w:rPr>
          <w:rFonts w:hint="eastAsia"/>
        </w:rPr>
      </w:pPr>
    </w:p>
    <w:p w14:paraId="6A53F26A">
      <w:pPr>
        <w:widowControl w:val="0"/>
        <w:numPr>
          <w:ilvl w:val="0"/>
          <w:numId w:val="0"/>
        </w:numPr>
        <w:jc w:val="both"/>
        <w:rPr>
          <w:rFonts w:hint="eastAsia"/>
        </w:rPr>
      </w:pPr>
      <w:r>
        <w:rPr>
          <w:rFonts w:hint="eastAsia"/>
        </w:rPr>
        <w:t>ßB@*,46&lt;b&lt;"4 is fairly common in the Septuagint.</w:t>
      </w:r>
    </w:p>
    <w:p w14:paraId="777E8D14">
      <w:pPr>
        <w:widowControl w:val="0"/>
        <w:numPr>
          <w:ilvl w:val="0"/>
          <w:numId w:val="0"/>
        </w:numPr>
        <w:jc w:val="both"/>
        <w:rPr>
          <w:rFonts w:hint="eastAsia"/>
        </w:rPr>
      </w:pPr>
      <w:r>
        <w:rPr>
          <w:rFonts w:hint="eastAsia"/>
        </w:rPr>
        <w:t>ßB@*,46&lt;b&lt;"4（显明）在七十士译本中相当常见。</w:t>
      </w:r>
    </w:p>
    <w:p w14:paraId="12CE93A4">
      <w:pPr>
        <w:widowControl w:val="0"/>
        <w:numPr>
          <w:ilvl w:val="0"/>
          <w:numId w:val="0"/>
        </w:numPr>
        <w:jc w:val="both"/>
        <w:rPr>
          <w:rFonts w:hint="eastAsia"/>
        </w:rPr>
      </w:pPr>
    </w:p>
    <w:p w14:paraId="659A1A12">
      <w:pPr>
        <w:widowControl w:val="0"/>
        <w:numPr>
          <w:ilvl w:val="0"/>
          <w:numId w:val="0"/>
        </w:numPr>
        <w:jc w:val="both"/>
        <w:rPr>
          <w:rFonts w:hint="eastAsia"/>
        </w:rPr>
      </w:pPr>
      <w:r>
        <w:rPr>
          <w:rFonts w:hint="eastAsia"/>
        </w:rPr>
        <w:t>Chapter 2. Verse 1. *`(:",166 which occurs elsewhere in the New Testament only twice in Acts and twice in Paul, is rare in the</w:t>
      </w:r>
    </w:p>
    <w:p w14:paraId="1499CF11">
      <w:pPr>
        <w:widowControl w:val="0"/>
        <w:numPr>
          <w:ilvl w:val="0"/>
          <w:numId w:val="0"/>
        </w:numPr>
        <w:jc w:val="both"/>
        <w:rPr>
          <w:rFonts w:hint="eastAsia"/>
        </w:rPr>
      </w:pPr>
      <w:r>
        <w:rPr>
          <w:rFonts w:hint="eastAsia"/>
        </w:rPr>
        <w:t>第二章。第一节。*`(:",（谕旨）166，在新约其他地方只在使徒行传出现两次，保罗书信两次，在…是罕见的</w:t>
      </w:r>
    </w:p>
    <w:p w14:paraId="37B9B70C">
      <w:pPr>
        <w:widowControl w:val="0"/>
        <w:numPr>
          <w:ilvl w:val="0"/>
          <w:numId w:val="0"/>
        </w:numPr>
        <w:jc w:val="both"/>
        <w:rPr>
          <w:rFonts w:hint="eastAsia"/>
        </w:rPr>
      </w:pPr>
    </w:p>
    <w:p w14:paraId="0A6C2261">
      <w:pPr>
        <w:widowControl w:val="0"/>
        <w:numPr>
          <w:ilvl w:val="0"/>
          <w:numId w:val="0"/>
        </w:numPr>
        <w:jc w:val="both"/>
        <w:rPr>
          <w:rFonts w:hint="eastAsia"/>
        </w:rPr>
      </w:pPr>
      <w:r>
        <w:rPr>
          <w:rFonts w:hint="eastAsia"/>
        </w:rPr>
        <w:t>Septuagint, but occurs frequently in the Daniel of Theodotion.167</w:t>
      </w:r>
    </w:p>
    <w:p w14:paraId="2057E3F9">
      <w:pPr>
        <w:widowControl w:val="0"/>
        <w:numPr>
          <w:ilvl w:val="0"/>
          <w:numId w:val="0"/>
        </w:numPr>
        <w:jc w:val="both"/>
        <w:rPr>
          <w:rFonts w:hint="eastAsia"/>
        </w:rPr>
      </w:pPr>
      <w:r>
        <w:rPr>
          <w:rFonts w:hint="eastAsia"/>
        </w:rPr>
        <w:t>七十士译本，但在提奥多田译本的但以理书中频繁出现。167</w:t>
      </w:r>
    </w:p>
    <w:p w14:paraId="40C942FE">
      <w:pPr>
        <w:widowControl w:val="0"/>
        <w:numPr>
          <w:ilvl w:val="0"/>
          <w:numId w:val="0"/>
        </w:numPr>
        <w:jc w:val="both"/>
        <w:rPr>
          <w:rFonts w:hint="eastAsia"/>
        </w:rPr>
      </w:pPr>
    </w:p>
    <w:p w14:paraId="3270F826">
      <w:pPr>
        <w:widowControl w:val="0"/>
        <w:numPr>
          <w:ilvl w:val="0"/>
          <w:numId w:val="0"/>
        </w:numPr>
        <w:jc w:val="both"/>
        <w:rPr>
          <w:rFonts w:hint="eastAsia"/>
        </w:rPr>
      </w:pPr>
      <w:r>
        <w:rPr>
          <w:rFonts w:hint="eastAsia"/>
        </w:rPr>
        <w:t>Holtzmann168 compares Dan. 2:13 JÎ *`(:" ¦&gt;0$82,&lt;.</w:t>
      </w:r>
    </w:p>
    <w:p w14:paraId="6D698B52">
      <w:pPr>
        <w:widowControl w:val="0"/>
        <w:numPr>
          <w:ilvl w:val="0"/>
          <w:numId w:val="0"/>
        </w:numPr>
        <w:jc w:val="both"/>
        <w:rPr>
          <w:rFonts w:hint="eastAsia"/>
        </w:rPr>
      </w:pPr>
      <w:r>
        <w:rPr>
          <w:rFonts w:hint="eastAsia"/>
        </w:rPr>
        <w:t>霍尔茨曼168比较了但以理书2:13 JÎ *`(:" ¦&gt;0$82,&lt;.（谕旨就发出）。</w:t>
      </w:r>
    </w:p>
    <w:p w14:paraId="4B8A5C43">
      <w:pPr>
        <w:widowControl w:val="0"/>
        <w:numPr>
          <w:ilvl w:val="0"/>
          <w:numId w:val="0"/>
        </w:numPr>
        <w:jc w:val="both"/>
        <w:rPr>
          <w:rFonts w:hint="eastAsia"/>
        </w:rPr>
      </w:pPr>
    </w:p>
    <w:p w14:paraId="4BFF4BCA">
      <w:pPr>
        <w:widowControl w:val="0"/>
        <w:numPr>
          <w:ilvl w:val="0"/>
          <w:numId w:val="0"/>
        </w:numPr>
        <w:jc w:val="both"/>
        <w:rPr>
          <w:rFonts w:hint="eastAsia"/>
        </w:rPr>
      </w:pPr>
      <w:r>
        <w:rPr>
          <w:rFonts w:hint="eastAsia"/>
        </w:rPr>
        <w:t>The occurrence of the word in a Jewish Christian work (supposing Lk. 1– 2 to be such) is not surprising.</w:t>
      </w:r>
    </w:p>
    <w:p w14:paraId="4210EA12">
      <w:pPr>
        <w:widowControl w:val="0"/>
        <w:numPr>
          <w:ilvl w:val="0"/>
          <w:numId w:val="0"/>
        </w:numPr>
        <w:jc w:val="both"/>
        <w:rPr>
          <w:rFonts w:hint="eastAsia"/>
        </w:rPr>
      </w:pPr>
      <w:r>
        <w:rPr>
          <w:rFonts w:hint="eastAsia"/>
        </w:rPr>
        <w:t>这个词出现在一部犹太-基督教的作品中（假设路加福音1-2章是这样的作品），并不令人惊讶。</w:t>
      </w:r>
    </w:p>
    <w:p w14:paraId="7704CA2B">
      <w:pPr>
        <w:widowControl w:val="0"/>
        <w:numPr>
          <w:ilvl w:val="0"/>
          <w:numId w:val="0"/>
        </w:numPr>
        <w:jc w:val="both"/>
        <w:rPr>
          <w:rFonts w:hint="eastAsia"/>
        </w:rPr>
      </w:pPr>
    </w:p>
    <w:p w14:paraId="4435D5D4">
      <w:pPr>
        <w:widowControl w:val="0"/>
        <w:numPr>
          <w:ilvl w:val="0"/>
          <w:numId w:val="0"/>
        </w:numPr>
        <w:jc w:val="both"/>
        <w:rPr>
          <w:rFonts w:hint="eastAsia"/>
        </w:rPr>
      </w:pPr>
      <w:r>
        <w:rPr>
          <w:rFonts w:hint="eastAsia"/>
        </w:rPr>
        <w:t>When a Jewish Christian wished to speak of things that had to do, with the Empire, his vocabulary would naturally approach more closely than elsewhere to that of an historian like Luke.</w:t>
      </w:r>
    </w:p>
    <w:p w14:paraId="67C4E026">
      <w:pPr>
        <w:widowControl w:val="0"/>
        <w:numPr>
          <w:ilvl w:val="0"/>
          <w:numId w:val="0"/>
        </w:numPr>
        <w:jc w:val="both"/>
        <w:rPr>
          <w:rFonts w:hint="eastAsia"/>
        </w:rPr>
      </w:pPr>
      <w:r>
        <w:rPr>
          <w:rFonts w:hint="eastAsia"/>
        </w:rPr>
        <w:t>当一位犹太-基督徒想谈论与帝国有关的事情时，他的词汇自然会比其他地方更接近像路加这样的历史学家的词汇。</w:t>
      </w:r>
    </w:p>
    <w:p w14:paraId="3D5D6FA7">
      <w:pPr>
        <w:widowControl w:val="0"/>
        <w:numPr>
          <w:ilvl w:val="0"/>
          <w:numId w:val="0"/>
        </w:numPr>
        <w:jc w:val="both"/>
        <w:rPr>
          <w:rFonts w:hint="eastAsia"/>
        </w:rPr>
      </w:pPr>
    </w:p>
    <w:p w14:paraId="6104EA5B">
      <w:pPr>
        <w:widowControl w:val="0"/>
        <w:numPr>
          <w:ilvl w:val="0"/>
          <w:numId w:val="0"/>
        </w:numPr>
        <w:jc w:val="both"/>
        <w:rPr>
          <w:rFonts w:hint="eastAsia"/>
        </w:rPr>
      </w:pPr>
      <w:r>
        <w:rPr>
          <w:rFonts w:hint="eastAsia"/>
        </w:rPr>
        <w:t>@Æ6@L:X&lt;0&lt;.169</w:t>
      </w:r>
    </w:p>
    <w:p w14:paraId="493A1E71">
      <w:pPr>
        <w:widowControl w:val="0"/>
        <w:numPr>
          <w:ilvl w:val="0"/>
          <w:numId w:val="0"/>
        </w:numPr>
        <w:jc w:val="both"/>
        <w:rPr>
          <w:rFonts w:hint="eastAsia"/>
        </w:rPr>
      </w:pPr>
      <w:r>
        <w:rPr>
          <w:rFonts w:hint="eastAsia"/>
        </w:rPr>
        <w:t>@Æ6@L:X&lt;0&lt;.（天下）。169</w:t>
      </w:r>
    </w:p>
    <w:p w14:paraId="46B4AB2F">
      <w:pPr>
        <w:widowControl w:val="0"/>
        <w:numPr>
          <w:ilvl w:val="0"/>
          <w:numId w:val="0"/>
        </w:numPr>
        <w:jc w:val="both"/>
        <w:rPr>
          <w:rFonts w:hint="eastAsia"/>
        </w:rPr>
      </w:pPr>
    </w:p>
    <w:p w14:paraId="23FDF699">
      <w:pPr>
        <w:widowControl w:val="0"/>
        <w:numPr>
          <w:ilvl w:val="0"/>
          <w:numId w:val="0"/>
        </w:numPr>
        <w:jc w:val="both"/>
        <w:rPr>
          <w:rFonts w:hint="eastAsia"/>
        </w:rPr>
      </w:pPr>
      <w:r>
        <w:rPr>
          <w:rFonts w:hint="eastAsia"/>
        </w:rPr>
        <w:t>The word @Æ6@L:X&lt;0, which occurs once (here) in Lk. 1–2, twice in the rest of Luke, five times in Acts, once in Matthew, once in Paul, twice in Hebrews, three times in the Apocalypse, and not at all in /pg. 241/ the rest of the New Testament, is rather frequent in the Septuagint, for example in the Psalms.</w:t>
      </w:r>
    </w:p>
    <w:p w14:paraId="111EC640">
      <w:pPr>
        <w:widowControl w:val="0"/>
        <w:numPr>
          <w:ilvl w:val="0"/>
          <w:numId w:val="0"/>
        </w:numPr>
        <w:jc w:val="both"/>
        <w:rPr>
          <w:rFonts w:hint="eastAsia"/>
        </w:rPr>
      </w:pPr>
      <w:r>
        <w:rPr>
          <w:rFonts w:hint="eastAsia"/>
        </w:rPr>
        <w:t>@Æ6@L:X&lt;0（天下）一词在此处路加福音1-2章出现一次，在路加福音其余部分两次，在使徒行传五次，在马太福音一次，在保罗书信一次，在希伯来书两次，在启示录三次，在/第241页/新约其余部分均未出现，在七十士译本中相当频繁，例如在诗篇中。</w:t>
      </w:r>
    </w:p>
    <w:p w14:paraId="442D85C9">
      <w:pPr>
        <w:widowControl w:val="0"/>
        <w:numPr>
          <w:ilvl w:val="0"/>
          <w:numId w:val="0"/>
        </w:numPr>
        <w:jc w:val="both"/>
        <w:rPr>
          <w:rFonts w:hint="eastAsia"/>
        </w:rPr>
      </w:pPr>
    </w:p>
    <w:p w14:paraId="5A5A3F3B">
      <w:pPr>
        <w:widowControl w:val="0"/>
        <w:numPr>
          <w:ilvl w:val="0"/>
          <w:numId w:val="0"/>
        </w:numPr>
        <w:jc w:val="both"/>
        <w:rPr>
          <w:rFonts w:hint="eastAsia"/>
        </w:rPr>
      </w:pPr>
      <w:r>
        <w:rPr>
          <w:rFonts w:hint="eastAsia"/>
        </w:rPr>
        <w:t>Verse 2. •B@(D"NZ170 is rare in the Septuagint.</w:t>
      </w:r>
    </w:p>
    <w:p w14:paraId="7E7FC003">
      <w:pPr>
        <w:widowControl w:val="0"/>
        <w:numPr>
          <w:ilvl w:val="0"/>
          <w:numId w:val="0"/>
        </w:numPr>
        <w:jc w:val="both"/>
        <w:rPr>
          <w:rFonts w:hint="eastAsia"/>
        </w:rPr>
      </w:pPr>
      <w:r>
        <w:rPr>
          <w:rFonts w:hint="eastAsia"/>
        </w:rPr>
        <w:t>第2节。•B@(D"NZ（报名上册）170在七十士译本中很少见。</w:t>
      </w:r>
    </w:p>
    <w:p w14:paraId="2032E558">
      <w:pPr>
        <w:widowControl w:val="0"/>
        <w:numPr>
          <w:ilvl w:val="0"/>
          <w:numId w:val="0"/>
        </w:numPr>
        <w:jc w:val="both"/>
        <w:rPr>
          <w:rFonts w:hint="eastAsia"/>
        </w:rPr>
      </w:pPr>
    </w:p>
    <w:p w14:paraId="67604ADA">
      <w:pPr>
        <w:widowControl w:val="0"/>
        <w:numPr>
          <w:ilvl w:val="0"/>
          <w:numId w:val="0"/>
        </w:numPr>
        <w:jc w:val="both"/>
        <w:rPr>
          <w:rFonts w:hint="eastAsia"/>
        </w:rPr>
      </w:pPr>
      <w:r>
        <w:rPr>
          <w:rFonts w:hint="eastAsia"/>
        </w:rPr>
        <w:t>But the coincidence with Acts 5:37 is due of course to the similarity of what was to be designated.</w:t>
      </w:r>
    </w:p>
    <w:p w14:paraId="3762F511">
      <w:pPr>
        <w:widowControl w:val="0"/>
        <w:numPr>
          <w:ilvl w:val="0"/>
          <w:numId w:val="0"/>
        </w:numPr>
        <w:jc w:val="both"/>
        <w:rPr>
          <w:rFonts w:hint="eastAsia"/>
        </w:rPr>
      </w:pPr>
      <w:r>
        <w:rPr>
          <w:rFonts w:hint="eastAsia"/>
        </w:rPr>
        <w:t>但与使徒行传5:37的巧合，当然是由于所要指称的事物的相似性。</w:t>
      </w:r>
    </w:p>
    <w:p w14:paraId="6F3A2B9A">
      <w:pPr>
        <w:widowControl w:val="0"/>
        <w:numPr>
          <w:ilvl w:val="0"/>
          <w:numId w:val="0"/>
        </w:numPr>
        <w:jc w:val="both"/>
        <w:rPr>
          <w:rFonts w:hint="eastAsia"/>
        </w:rPr>
      </w:pPr>
    </w:p>
    <w:p w14:paraId="40411AA3">
      <w:pPr>
        <w:widowControl w:val="0"/>
        <w:numPr>
          <w:ilvl w:val="0"/>
          <w:numId w:val="0"/>
        </w:numPr>
        <w:jc w:val="both"/>
        <w:rPr>
          <w:rFonts w:hint="eastAsia"/>
        </w:rPr>
      </w:pPr>
      <w:r>
        <w:rPr>
          <w:rFonts w:hint="eastAsia"/>
        </w:rPr>
        <w:t>º(,:@&lt;,b@&lt;J@H. Gersdorf compares Lk. 3:1.171</w:t>
      </w:r>
    </w:p>
    <w:p w14:paraId="0927FC21">
      <w:pPr>
        <w:widowControl w:val="0"/>
        <w:numPr>
          <w:ilvl w:val="0"/>
          <w:numId w:val="0"/>
        </w:numPr>
        <w:jc w:val="both"/>
        <w:rPr>
          <w:rFonts w:hint="eastAsia"/>
        </w:rPr>
      </w:pPr>
      <w:r>
        <w:rPr>
          <w:rFonts w:hint="eastAsia"/>
        </w:rPr>
        <w:t>º(,:@&lt;,b@&lt;J@H.（作巡抚）。格尔斯多夫比较了路加福音3:1。171</w:t>
      </w:r>
    </w:p>
    <w:p w14:paraId="6460A6DE">
      <w:pPr>
        <w:widowControl w:val="0"/>
        <w:numPr>
          <w:ilvl w:val="0"/>
          <w:numId w:val="0"/>
        </w:numPr>
        <w:jc w:val="both"/>
        <w:rPr>
          <w:rFonts w:hint="eastAsia"/>
        </w:rPr>
      </w:pPr>
    </w:p>
    <w:p w14:paraId="5560C6B7">
      <w:pPr>
        <w:widowControl w:val="0"/>
        <w:numPr>
          <w:ilvl w:val="0"/>
          <w:numId w:val="0"/>
        </w:numPr>
        <w:jc w:val="both"/>
        <w:rPr>
          <w:rFonts w:hint="eastAsia"/>
        </w:rPr>
      </w:pPr>
      <w:r>
        <w:rPr>
          <w:rFonts w:hint="eastAsia"/>
        </w:rPr>
        <w:t>The comparison is interesting.</w:t>
      </w:r>
    </w:p>
    <w:p w14:paraId="6ADA4337">
      <w:pPr>
        <w:widowControl w:val="0"/>
        <w:numPr>
          <w:ilvl w:val="0"/>
          <w:numId w:val="0"/>
        </w:numPr>
        <w:jc w:val="both"/>
        <w:rPr>
          <w:rFonts w:hint="eastAsia"/>
        </w:rPr>
      </w:pPr>
      <w:r>
        <w:rPr>
          <w:rFonts w:hint="eastAsia"/>
        </w:rPr>
        <w:t>这个比较很有趣。</w:t>
      </w:r>
    </w:p>
    <w:p w14:paraId="3CE599D9">
      <w:pPr>
        <w:widowControl w:val="0"/>
        <w:numPr>
          <w:ilvl w:val="0"/>
          <w:numId w:val="0"/>
        </w:numPr>
        <w:jc w:val="both"/>
        <w:rPr>
          <w:rFonts w:hint="eastAsia"/>
        </w:rPr>
      </w:pPr>
    </w:p>
    <w:p w14:paraId="3B93B72E">
      <w:pPr>
        <w:widowControl w:val="0"/>
        <w:numPr>
          <w:ilvl w:val="0"/>
          <w:numId w:val="0"/>
        </w:numPr>
        <w:jc w:val="both"/>
        <w:rPr>
          <w:rFonts w:hint="eastAsia"/>
        </w:rPr>
      </w:pPr>
      <w:r>
        <w:rPr>
          <w:rFonts w:hint="eastAsia"/>
        </w:rPr>
        <w:t>º(,:@&lt;,b,4&lt; does not occur in the Septuagint, but º(,:@&lt;\" occurs a number of times, and º(,:f&lt; is fairly common.</w:t>
      </w:r>
    </w:p>
    <w:p w14:paraId="0503FD2C">
      <w:pPr>
        <w:widowControl w:val="0"/>
        <w:numPr>
          <w:ilvl w:val="0"/>
          <w:numId w:val="0"/>
        </w:numPr>
        <w:jc w:val="both"/>
        <w:rPr>
          <w:rFonts w:hint="eastAsia"/>
        </w:rPr>
      </w:pPr>
      <w:r>
        <w:rPr>
          <w:rFonts w:hint="eastAsia"/>
        </w:rPr>
        <w:t>º(,:@&lt;,b,4&lt;（作巡抚）没有出现在七十士译本中，但º(,:@&lt;\"（巡抚）出现了几次，而º(,:f&lt;（巡抚）相当常见。</w:t>
      </w:r>
    </w:p>
    <w:p w14:paraId="773ACE98">
      <w:pPr>
        <w:widowControl w:val="0"/>
        <w:numPr>
          <w:ilvl w:val="0"/>
          <w:numId w:val="0"/>
        </w:numPr>
        <w:jc w:val="both"/>
        <w:rPr>
          <w:rFonts w:hint="eastAsia"/>
        </w:rPr>
      </w:pPr>
    </w:p>
    <w:p w14:paraId="7F16F2E7">
      <w:pPr>
        <w:widowControl w:val="0"/>
        <w:numPr>
          <w:ilvl w:val="0"/>
          <w:numId w:val="0"/>
        </w:numPr>
        <w:jc w:val="both"/>
        <w:rPr>
          <w:rFonts w:hint="eastAsia"/>
        </w:rPr>
      </w:pPr>
      <w:r>
        <w:rPr>
          <w:rFonts w:hint="eastAsia"/>
        </w:rPr>
        <w:t>Verse 4. *¥ 6"\172 occurs, according to Hawkins, once in Lk. 1–2, twenty-four times in the rest of Luke, seven times in Acts, three times in Matthew, twice in Mark, eight times in John, twenty-two times in Paul, and five times in the rest of the New Testament.</w:t>
      </w:r>
    </w:p>
    <w:p w14:paraId="629EDAA4">
      <w:pPr>
        <w:widowControl w:val="0"/>
        <w:numPr>
          <w:ilvl w:val="0"/>
          <w:numId w:val="0"/>
        </w:numPr>
        <w:jc w:val="both"/>
        <w:rPr>
          <w:rFonts w:hint="eastAsia"/>
        </w:rPr>
      </w:pPr>
      <w:r>
        <w:rPr>
          <w:rFonts w:hint="eastAsia"/>
        </w:rPr>
        <w:t>第4节。*¥ 6"\（于是）172根据霍金斯的说法，在路加福音1-2章出现一次，在路加福音其余部分二十四次，在使徒行传七次，在马太福音三次，在马可福音两次，在约翰福音八次，在保罗书信二十二次，在新约其余部分五次。</w:t>
      </w:r>
    </w:p>
    <w:p w14:paraId="6D6D502C">
      <w:pPr>
        <w:widowControl w:val="0"/>
        <w:numPr>
          <w:ilvl w:val="0"/>
          <w:numId w:val="0"/>
        </w:numPr>
        <w:jc w:val="both"/>
        <w:rPr>
          <w:rFonts w:hint="eastAsia"/>
        </w:rPr>
      </w:pPr>
    </w:p>
    <w:p w14:paraId="0435183A">
      <w:pPr>
        <w:widowControl w:val="0"/>
        <w:numPr>
          <w:ilvl w:val="0"/>
          <w:numId w:val="0"/>
        </w:numPr>
        <w:jc w:val="both"/>
        <w:rPr>
          <w:rFonts w:hint="eastAsia"/>
        </w:rPr>
      </w:pPr>
      <w:r>
        <w:rPr>
          <w:rFonts w:hint="eastAsia"/>
        </w:rPr>
        <w:t>An investigation of the Septuagint usage would be interesting.</w:t>
      </w:r>
    </w:p>
    <w:p w14:paraId="34A8357F">
      <w:pPr>
        <w:widowControl w:val="0"/>
        <w:numPr>
          <w:ilvl w:val="0"/>
          <w:numId w:val="0"/>
        </w:numPr>
        <w:jc w:val="both"/>
        <w:rPr>
          <w:rFonts w:hint="eastAsia"/>
        </w:rPr>
      </w:pPr>
      <w:r>
        <w:rPr>
          <w:rFonts w:hint="eastAsia"/>
        </w:rPr>
        <w:t>考察七十士译本的用法会很有趣。</w:t>
      </w:r>
    </w:p>
    <w:p w14:paraId="4826F6AC">
      <w:pPr>
        <w:widowControl w:val="0"/>
        <w:numPr>
          <w:ilvl w:val="0"/>
          <w:numId w:val="0"/>
        </w:numPr>
        <w:jc w:val="both"/>
        <w:rPr>
          <w:rFonts w:hint="eastAsia"/>
        </w:rPr>
      </w:pPr>
    </w:p>
    <w:p w14:paraId="573FDBC8">
      <w:pPr>
        <w:widowControl w:val="0"/>
        <w:numPr>
          <w:ilvl w:val="0"/>
          <w:numId w:val="0"/>
        </w:numPr>
        <w:jc w:val="both"/>
        <w:rPr>
          <w:rFonts w:hint="eastAsia"/>
        </w:rPr>
      </w:pPr>
      <w:r>
        <w:rPr>
          <w:rFonts w:hint="eastAsia"/>
        </w:rPr>
        <w:t>But the single occurrence in Lk. 1–2 is perhaps without special significance.</w:t>
      </w:r>
    </w:p>
    <w:p w14:paraId="37C23028">
      <w:pPr>
        <w:widowControl w:val="0"/>
        <w:numPr>
          <w:ilvl w:val="0"/>
          <w:numId w:val="0"/>
        </w:numPr>
        <w:jc w:val="both"/>
        <w:rPr>
          <w:rFonts w:hint="eastAsia"/>
        </w:rPr>
      </w:pPr>
      <w:r>
        <w:rPr>
          <w:rFonts w:hint="eastAsia"/>
        </w:rPr>
        <w:t>但路加福音1-2章的单次出现或许没有特别的意义。</w:t>
      </w:r>
    </w:p>
    <w:p w14:paraId="38F95A63">
      <w:pPr>
        <w:widowControl w:val="0"/>
        <w:numPr>
          <w:ilvl w:val="0"/>
          <w:numId w:val="0"/>
        </w:numPr>
        <w:jc w:val="both"/>
        <w:rPr>
          <w:rFonts w:hint="eastAsia"/>
        </w:rPr>
      </w:pPr>
    </w:p>
    <w:p w14:paraId="1166A202">
      <w:pPr>
        <w:widowControl w:val="0"/>
        <w:numPr>
          <w:ilvl w:val="0"/>
          <w:numId w:val="0"/>
        </w:numPr>
        <w:jc w:val="both"/>
        <w:rPr>
          <w:rFonts w:hint="eastAsia"/>
        </w:rPr>
      </w:pPr>
      <w:r>
        <w:rPr>
          <w:rFonts w:hint="eastAsia"/>
        </w:rPr>
        <w:t>*4( JÎ ,Æ$&lt;"4 "ÛJ`&lt;.173</w:t>
      </w:r>
    </w:p>
    <w:p w14:paraId="406D3D8B">
      <w:pPr>
        <w:widowControl w:val="0"/>
        <w:numPr>
          <w:ilvl w:val="0"/>
          <w:numId w:val="0"/>
        </w:numPr>
        <w:jc w:val="both"/>
        <w:rPr>
          <w:rFonts w:hint="eastAsia"/>
        </w:rPr>
      </w:pPr>
      <w:r>
        <w:rPr>
          <w:rFonts w:hint="eastAsia"/>
        </w:rPr>
        <w:t>*4( JÎ ,Æ$&lt;"4 "ÛJ`&lt;.（因为他）。173</w:t>
      </w:r>
    </w:p>
    <w:p w14:paraId="25B32FD9">
      <w:pPr>
        <w:widowControl w:val="0"/>
        <w:numPr>
          <w:ilvl w:val="0"/>
          <w:numId w:val="0"/>
        </w:numPr>
        <w:jc w:val="both"/>
        <w:rPr>
          <w:rFonts w:hint="eastAsia"/>
        </w:rPr>
      </w:pPr>
    </w:p>
    <w:p w14:paraId="519F8369">
      <w:pPr>
        <w:widowControl w:val="0"/>
        <w:numPr>
          <w:ilvl w:val="0"/>
          <w:numId w:val="0"/>
        </w:numPr>
        <w:jc w:val="both"/>
        <w:rPr>
          <w:rFonts w:hint="eastAsia"/>
        </w:rPr>
      </w:pPr>
      <w:r>
        <w:rPr>
          <w:rFonts w:hint="eastAsia"/>
        </w:rPr>
        <w:t>*4( J` with the infinitive occurs once (here) in Lk. 1–2, seven times in the rest of Luke, eight times in Acts, three times in Matthew, three times in Mark, once in John, once in Paul, three times in Hebrews, once in the Catholic Epistles, and not at all in the rest of the New Testament.</w:t>
      </w:r>
    </w:p>
    <w:p w14:paraId="7CBF026C">
      <w:pPr>
        <w:widowControl w:val="0"/>
        <w:numPr>
          <w:ilvl w:val="0"/>
          <w:numId w:val="0"/>
        </w:numPr>
        <w:jc w:val="both"/>
        <w:rPr>
          <w:rFonts w:hint="eastAsia"/>
        </w:rPr>
      </w:pPr>
      <w:r>
        <w:rPr>
          <w:rFonts w:hint="eastAsia"/>
        </w:rPr>
        <w:t>*4( J`（因为）和不定式连用，在此处路加福音1-2章出现一次，在路加福音其余部分七次，在使徒行传八次，在马太福音三次，在马可福音三次，在约翰福音一次，在保罗书信一次，在希伯来书三次，在大公书信一次，在新约其余部分根本没有出现。</w:t>
      </w:r>
    </w:p>
    <w:p w14:paraId="266A9ED5">
      <w:pPr>
        <w:widowControl w:val="0"/>
        <w:numPr>
          <w:ilvl w:val="0"/>
          <w:numId w:val="0"/>
        </w:numPr>
        <w:jc w:val="both"/>
        <w:rPr>
          <w:rFonts w:hint="eastAsia"/>
        </w:rPr>
      </w:pPr>
    </w:p>
    <w:p w14:paraId="34B2E092">
      <w:pPr>
        <w:widowControl w:val="0"/>
        <w:numPr>
          <w:ilvl w:val="0"/>
          <w:numId w:val="0"/>
        </w:numPr>
        <w:jc w:val="both"/>
        <w:rPr>
          <w:rFonts w:hint="eastAsia"/>
        </w:rPr>
      </w:pPr>
      <w:r>
        <w:rPr>
          <w:rFonts w:hint="eastAsia"/>
        </w:rPr>
        <w:t>In the Septuagint it is fairly common.</w:t>
      </w:r>
    </w:p>
    <w:p w14:paraId="25A972D1">
      <w:pPr>
        <w:widowControl w:val="0"/>
        <w:numPr>
          <w:ilvl w:val="0"/>
          <w:numId w:val="0"/>
        </w:numPr>
        <w:jc w:val="both"/>
        <w:rPr>
          <w:rFonts w:hint="eastAsia"/>
        </w:rPr>
      </w:pPr>
      <w:r>
        <w:rPr>
          <w:rFonts w:hint="eastAsia"/>
        </w:rPr>
        <w:t>在七十士译本中，它相当常见。</w:t>
      </w:r>
    </w:p>
    <w:p w14:paraId="30653A91">
      <w:pPr>
        <w:widowControl w:val="0"/>
        <w:numPr>
          <w:ilvl w:val="0"/>
          <w:numId w:val="0"/>
        </w:numPr>
        <w:jc w:val="both"/>
        <w:rPr>
          <w:rFonts w:hint="eastAsia"/>
        </w:rPr>
      </w:pPr>
    </w:p>
    <w:p w14:paraId="70475013">
      <w:pPr>
        <w:widowControl w:val="0"/>
        <w:numPr>
          <w:ilvl w:val="0"/>
          <w:numId w:val="0"/>
        </w:numPr>
        <w:jc w:val="both"/>
        <w:rPr>
          <w:rFonts w:hint="eastAsia"/>
        </w:rPr>
      </w:pPr>
      <w:r>
        <w:rPr>
          <w:rFonts w:hint="eastAsia"/>
        </w:rPr>
        <w:t>The single occurrence in Lk. 1–2 is of no great significance.</w:t>
      </w:r>
    </w:p>
    <w:p w14:paraId="3F737A7B">
      <w:pPr>
        <w:widowControl w:val="0"/>
        <w:numPr>
          <w:ilvl w:val="0"/>
          <w:numId w:val="0"/>
        </w:numPr>
        <w:jc w:val="both"/>
        <w:rPr>
          <w:rFonts w:hint="eastAsia"/>
        </w:rPr>
      </w:pPr>
      <w:r>
        <w:rPr>
          <w:rFonts w:hint="eastAsia"/>
        </w:rPr>
        <w:t>路加福音1-2章的单次出现没有太大的意义。</w:t>
      </w:r>
    </w:p>
    <w:p w14:paraId="40CF6D7F">
      <w:pPr>
        <w:widowControl w:val="0"/>
        <w:numPr>
          <w:ilvl w:val="0"/>
          <w:numId w:val="0"/>
        </w:numPr>
        <w:jc w:val="both"/>
        <w:rPr>
          <w:rFonts w:hint="eastAsia"/>
        </w:rPr>
      </w:pPr>
    </w:p>
    <w:p w14:paraId="0AC602DA">
      <w:pPr>
        <w:widowControl w:val="0"/>
        <w:numPr>
          <w:ilvl w:val="0"/>
          <w:numId w:val="0"/>
        </w:numPr>
        <w:jc w:val="both"/>
        <w:rPr>
          <w:rFonts w:hint="eastAsia"/>
        </w:rPr>
      </w:pPr>
      <w:r>
        <w:rPr>
          <w:rFonts w:hint="eastAsia"/>
        </w:rPr>
        <w:t>Verse 8. NL8VFF@&lt;J,H.174</w:t>
      </w:r>
    </w:p>
    <w:p w14:paraId="3760EF16">
      <w:pPr>
        <w:widowControl w:val="0"/>
        <w:numPr>
          <w:ilvl w:val="0"/>
          <w:numId w:val="0"/>
        </w:numPr>
        <w:jc w:val="both"/>
        <w:rPr>
          <w:rFonts w:hint="eastAsia"/>
        </w:rPr>
      </w:pPr>
      <w:r>
        <w:rPr>
          <w:rFonts w:hint="eastAsia"/>
        </w:rPr>
        <w:t>第8节。NL8VFF@&lt;J,H.（守夜）。174</w:t>
      </w:r>
    </w:p>
    <w:p w14:paraId="34410FA3">
      <w:pPr>
        <w:widowControl w:val="0"/>
        <w:numPr>
          <w:ilvl w:val="0"/>
          <w:numId w:val="0"/>
        </w:numPr>
        <w:jc w:val="both"/>
        <w:rPr>
          <w:rFonts w:hint="eastAsia"/>
        </w:rPr>
      </w:pPr>
    </w:p>
    <w:p w14:paraId="34D348B0">
      <w:pPr>
        <w:widowControl w:val="0"/>
        <w:numPr>
          <w:ilvl w:val="0"/>
          <w:numId w:val="0"/>
        </w:numPr>
        <w:jc w:val="both"/>
        <w:rPr>
          <w:rFonts w:hint="eastAsia"/>
        </w:rPr>
      </w:pPr>
      <w:r>
        <w:rPr>
          <w:rFonts w:hint="eastAsia"/>
        </w:rPr>
        <w:t>This verb is exceedingly common in the Septuagint.</w:t>
      </w:r>
    </w:p>
    <w:p w14:paraId="71E3DE47">
      <w:pPr>
        <w:widowControl w:val="0"/>
        <w:numPr>
          <w:ilvl w:val="0"/>
          <w:numId w:val="0"/>
        </w:numPr>
        <w:jc w:val="both"/>
        <w:rPr>
          <w:rFonts w:hint="eastAsia"/>
        </w:rPr>
      </w:pPr>
      <w:r>
        <w:rPr>
          <w:rFonts w:hint="eastAsia"/>
        </w:rPr>
        <w:t>这个动词在七十士译本中极其常见。</w:t>
      </w:r>
    </w:p>
    <w:p w14:paraId="0EEE4BC1">
      <w:pPr>
        <w:widowControl w:val="0"/>
        <w:numPr>
          <w:ilvl w:val="0"/>
          <w:numId w:val="0"/>
        </w:numPr>
        <w:jc w:val="both"/>
        <w:rPr>
          <w:rFonts w:hint="eastAsia"/>
        </w:rPr>
      </w:pPr>
    </w:p>
    <w:p w14:paraId="207F9465">
      <w:pPr>
        <w:widowControl w:val="0"/>
        <w:numPr>
          <w:ilvl w:val="0"/>
          <w:numId w:val="0"/>
        </w:numPr>
        <w:jc w:val="both"/>
        <w:rPr>
          <w:rFonts w:hint="eastAsia"/>
        </w:rPr>
      </w:pPr>
      <w:r>
        <w:rPr>
          <w:rFonts w:hint="eastAsia"/>
        </w:rPr>
        <w:t>For NL8VFF@&lt;J,H NL8"6VH175 compare Num. 3:7 NL8V&gt;@LF4&lt; J(H NL8"6(H "ÛJ@L$, etc.</w:t>
      </w:r>
    </w:p>
    <w:p w14:paraId="6E8B99F7">
      <w:pPr>
        <w:widowControl w:val="0"/>
        <w:numPr>
          <w:ilvl w:val="0"/>
          <w:numId w:val="0"/>
        </w:numPr>
        <w:jc w:val="both"/>
        <w:rPr>
          <w:rFonts w:hint="eastAsia"/>
        </w:rPr>
      </w:pPr>
      <w:r>
        <w:rPr>
          <w:rFonts w:hint="eastAsia"/>
        </w:rPr>
        <w:t>关于NL8VFF@&lt;J,H NL8"6VH（守更）175，比较民数记3:7 NL8V&gt;@LF4&lt; J(H NL8"6(H "ÛJ@L$,（守他们的更）等。</w:t>
      </w:r>
    </w:p>
    <w:p w14:paraId="26AE06D1">
      <w:pPr>
        <w:widowControl w:val="0"/>
        <w:numPr>
          <w:ilvl w:val="0"/>
          <w:numId w:val="0"/>
        </w:numPr>
        <w:jc w:val="both"/>
        <w:rPr>
          <w:rFonts w:hint="eastAsia"/>
        </w:rPr>
      </w:pPr>
    </w:p>
    <w:p w14:paraId="72187543">
      <w:pPr>
        <w:widowControl w:val="0"/>
        <w:numPr>
          <w:ilvl w:val="0"/>
          <w:numId w:val="0"/>
        </w:numPr>
        <w:jc w:val="both"/>
        <w:rPr>
          <w:rFonts w:hint="eastAsia"/>
        </w:rPr>
      </w:pPr>
      <w:r>
        <w:rPr>
          <w:rFonts w:hint="eastAsia"/>
        </w:rPr>
        <w:t>For the somewhat similar expression ¦N@$Z20F"&lt; N`$@&lt; :X("&lt; in verse 9, compare</w:t>
      </w:r>
    </w:p>
    <w:p w14:paraId="20D5364D">
      <w:pPr>
        <w:widowControl w:val="0"/>
        <w:numPr>
          <w:ilvl w:val="0"/>
          <w:numId w:val="0"/>
        </w:numPr>
        <w:jc w:val="both"/>
        <w:rPr>
          <w:rFonts w:hint="eastAsia"/>
        </w:rPr>
      </w:pPr>
      <w:r>
        <w:rPr>
          <w:rFonts w:hint="eastAsia"/>
        </w:rPr>
        <w:t>至于第9节中有些相似的表达¦N@$Z20F"&lt; N`$@&lt; :X("&lt;（大大惧怕），比较</w:t>
      </w:r>
    </w:p>
    <w:p w14:paraId="08ABDB84">
      <w:pPr>
        <w:widowControl w:val="0"/>
        <w:numPr>
          <w:ilvl w:val="0"/>
          <w:numId w:val="0"/>
        </w:numPr>
        <w:jc w:val="both"/>
        <w:rPr>
          <w:rFonts w:hint="eastAsia"/>
        </w:rPr>
      </w:pPr>
    </w:p>
    <w:p w14:paraId="5442967F">
      <w:pPr>
        <w:widowControl w:val="0"/>
        <w:numPr>
          <w:ilvl w:val="0"/>
          <w:numId w:val="0"/>
        </w:numPr>
        <w:jc w:val="both"/>
        <w:rPr>
          <w:rFonts w:hint="eastAsia"/>
        </w:rPr>
      </w:pPr>
      <w:r>
        <w:rPr>
          <w:rFonts w:hint="eastAsia"/>
        </w:rPr>
        <w:t>Jonah 1:10 ¦N@$Z20F"&lt; @Ê –&lt;*D,H N`$@&lt; :X("&lt; (or N`$å :, (V8å).</w:t>
      </w:r>
    </w:p>
    <w:p w14:paraId="63EEDBD4">
      <w:pPr>
        <w:widowControl w:val="0"/>
        <w:numPr>
          <w:ilvl w:val="0"/>
          <w:numId w:val="0"/>
        </w:numPr>
        <w:jc w:val="both"/>
        <w:rPr>
          <w:rFonts w:hint="eastAsia"/>
        </w:rPr>
      </w:pPr>
      <w:r>
        <w:rPr>
          <w:rFonts w:hint="eastAsia"/>
        </w:rPr>
        <w:t>约拿书1:10 ¦N@$Z20F"&lt; @Ê –&lt;*D,H N`$@&lt; :X("&lt;（那些人就大大惧怕）(或N`$å :, (V8å，大大惧怕)。</w:t>
      </w:r>
    </w:p>
    <w:p w14:paraId="34B68EBA">
      <w:pPr>
        <w:widowControl w:val="0"/>
        <w:numPr>
          <w:ilvl w:val="0"/>
          <w:numId w:val="0"/>
        </w:numPr>
        <w:jc w:val="both"/>
        <w:rPr>
          <w:rFonts w:hint="eastAsia"/>
        </w:rPr>
      </w:pPr>
    </w:p>
    <w:p w14:paraId="1C9FABCC">
      <w:pPr>
        <w:widowControl w:val="0"/>
        <w:numPr>
          <w:ilvl w:val="0"/>
          <w:numId w:val="0"/>
        </w:numPr>
        <w:jc w:val="both"/>
        <w:rPr>
          <w:rFonts w:hint="eastAsia"/>
        </w:rPr>
      </w:pPr>
      <w:r>
        <w:rPr>
          <w:rFonts w:hint="eastAsia"/>
        </w:rPr>
        <w:t>/pg. 242/</w:t>
      </w:r>
    </w:p>
    <w:p w14:paraId="7B1F39CF">
      <w:pPr>
        <w:widowControl w:val="0"/>
        <w:numPr>
          <w:ilvl w:val="0"/>
          <w:numId w:val="0"/>
        </w:numPr>
        <w:jc w:val="both"/>
        <w:rPr>
          <w:rFonts w:hint="eastAsia"/>
        </w:rPr>
      </w:pPr>
      <w:r>
        <w:rPr>
          <w:rFonts w:hint="eastAsia"/>
        </w:rPr>
        <w:t>/第242页/</w:t>
      </w:r>
    </w:p>
    <w:p w14:paraId="15FC33C7">
      <w:pPr>
        <w:widowControl w:val="0"/>
        <w:numPr>
          <w:ilvl w:val="0"/>
          <w:numId w:val="0"/>
        </w:numPr>
        <w:jc w:val="both"/>
        <w:rPr>
          <w:rFonts w:hint="eastAsia"/>
        </w:rPr>
      </w:pPr>
    </w:p>
    <w:p w14:paraId="47E06010">
      <w:pPr>
        <w:widowControl w:val="0"/>
        <w:numPr>
          <w:ilvl w:val="0"/>
          <w:numId w:val="0"/>
        </w:numPr>
        <w:jc w:val="both"/>
        <w:rPr>
          <w:rFonts w:hint="eastAsia"/>
        </w:rPr>
      </w:pPr>
      <w:r>
        <w:rPr>
          <w:rFonts w:hint="eastAsia"/>
        </w:rPr>
        <w:t>Verse 9. ¦BXFJ0.176</w:t>
      </w:r>
    </w:p>
    <w:p w14:paraId="4DD978FC">
      <w:pPr>
        <w:widowControl w:val="0"/>
        <w:numPr>
          <w:ilvl w:val="0"/>
          <w:numId w:val="0"/>
        </w:numPr>
        <w:jc w:val="both"/>
        <w:rPr>
          <w:rFonts w:hint="eastAsia"/>
        </w:rPr>
      </w:pPr>
      <w:r>
        <w:rPr>
          <w:rFonts w:hint="eastAsia"/>
        </w:rPr>
        <w:t>第9节。¦BXFJ0.（站）。176</w:t>
      </w:r>
    </w:p>
    <w:p w14:paraId="5557A85D">
      <w:pPr>
        <w:widowControl w:val="0"/>
        <w:numPr>
          <w:ilvl w:val="0"/>
          <w:numId w:val="0"/>
        </w:numPr>
        <w:jc w:val="both"/>
        <w:rPr>
          <w:rFonts w:hint="eastAsia"/>
        </w:rPr>
      </w:pPr>
    </w:p>
    <w:p w14:paraId="046192E8">
      <w:pPr>
        <w:widowControl w:val="0"/>
        <w:numPr>
          <w:ilvl w:val="0"/>
          <w:numId w:val="0"/>
        </w:numPr>
        <w:jc w:val="both"/>
        <w:rPr>
          <w:rFonts w:hint="eastAsia"/>
        </w:rPr>
      </w:pPr>
      <w:r>
        <w:rPr>
          <w:rFonts w:hint="eastAsia"/>
        </w:rPr>
        <w:t>¦N4FJV&lt;"4 occurs twice in Lk. 1–2, five times in the rest of Luke, eleven times in Acts,177 three times in Paul, and not at all in the rest of the New Testament.</w:t>
      </w:r>
    </w:p>
    <w:p w14:paraId="2844BDFF">
      <w:pPr>
        <w:widowControl w:val="0"/>
        <w:numPr>
          <w:ilvl w:val="0"/>
          <w:numId w:val="0"/>
        </w:numPr>
        <w:jc w:val="both"/>
        <w:rPr>
          <w:rFonts w:hint="eastAsia"/>
        </w:rPr>
      </w:pPr>
      <w:r>
        <w:rPr>
          <w:rFonts w:hint="eastAsia"/>
        </w:rPr>
        <w:t>¦N4FJV&lt;"4（站）在路加福音1-2章出现两次，在路加福音其余部分五次，在使徒行传十一次，177在保罗书信三次，在新约其余部分根本没有出现。</w:t>
      </w:r>
    </w:p>
    <w:p w14:paraId="2D1B14EA">
      <w:pPr>
        <w:widowControl w:val="0"/>
        <w:numPr>
          <w:ilvl w:val="0"/>
          <w:numId w:val="0"/>
        </w:numPr>
        <w:jc w:val="both"/>
        <w:rPr>
          <w:rFonts w:hint="eastAsia"/>
        </w:rPr>
      </w:pPr>
    </w:p>
    <w:p w14:paraId="5F2E70E2">
      <w:pPr>
        <w:widowControl w:val="0"/>
        <w:numPr>
          <w:ilvl w:val="0"/>
          <w:numId w:val="0"/>
        </w:numPr>
        <w:jc w:val="both"/>
        <w:rPr>
          <w:rFonts w:hint="eastAsia"/>
        </w:rPr>
      </w:pPr>
      <w:r>
        <w:rPr>
          <w:rFonts w:hint="eastAsia"/>
        </w:rPr>
        <w:t>In the New Testament, the verb is always in transitive;178 in the</w:t>
      </w:r>
    </w:p>
    <w:p w14:paraId="6332424F">
      <w:pPr>
        <w:widowControl w:val="0"/>
        <w:numPr>
          <w:ilvl w:val="0"/>
          <w:numId w:val="0"/>
        </w:numPr>
        <w:jc w:val="both"/>
        <w:rPr>
          <w:rFonts w:hint="eastAsia"/>
        </w:rPr>
      </w:pPr>
      <w:r>
        <w:rPr>
          <w:rFonts w:hint="eastAsia"/>
        </w:rPr>
        <w:t>在新约中，这个动词总是不及物的；178在</w:t>
      </w:r>
    </w:p>
    <w:p w14:paraId="7E638384">
      <w:pPr>
        <w:widowControl w:val="0"/>
        <w:numPr>
          <w:ilvl w:val="0"/>
          <w:numId w:val="0"/>
        </w:numPr>
        <w:jc w:val="both"/>
        <w:rPr>
          <w:rFonts w:hint="eastAsia"/>
        </w:rPr>
      </w:pPr>
    </w:p>
    <w:p w14:paraId="4A3680F0">
      <w:pPr>
        <w:widowControl w:val="0"/>
        <w:numPr>
          <w:ilvl w:val="0"/>
          <w:numId w:val="0"/>
        </w:numPr>
        <w:jc w:val="both"/>
        <w:rPr>
          <w:rFonts w:hint="eastAsia"/>
        </w:rPr>
      </w:pPr>
      <w:r>
        <w:rPr>
          <w:rFonts w:hint="eastAsia"/>
        </w:rPr>
        <w:t>Septuagint, it is usually transitive, and when it is intransitive it is not often followed by the dative.</w:t>
      </w:r>
    </w:p>
    <w:p w14:paraId="68E0C17F">
      <w:pPr>
        <w:widowControl w:val="0"/>
        <w:numPr>
          <w:ilvl w:val="0"/>
          <w:numId w:val="0"/>
        </w:numPr>
        <w:jc w:val="both"/>
        <w:rPr>
          <w:rFonts w:hint="eastAsia"/>
        </w:rPr>
      </w:pPr>
      <w:r>
        <w:rPr>
          <w:rFonts w:hint="eastAsia"/>
        </w:rPr>
        <w:t>七十士译本中，它通常是及物的，当它是不及物时，后面不常跟与格。</w:t>
      </w:r>
    </w:p>
    <w:p w14:paraId="0A4D80DB">
      <w:pPr>
        <w:widowControl w:val="0"/>
        <w:numPr>
          <w:ilvl w:val="0"/>
          <w:numId w:val="0"/>
        </w:numPr>
        <w:jc w:val="both"/>
        <w:rPr>
          <w:rFonts w:hint="eastAsia"/>
        </w:rPr>
      </w:pPr>
    </w:p>
    <w:p w14:paraId="382CD6A1">
      <w:pPr>
        <w:widowControl w:val="0"/>
        <w:numPr>
          <w:ilvl w:val="0"/>
          <w:numId w:val="0"/>
        </w:numPr>
        <w:jc w:val="both"/>
        <w:rPr>
          <w:rFonts w:hint="eastAsia"/>
        </w:rPr>
      </w:pPr>
      <w:r>
        <w:rPr>
          <w:rFonts w:hint="eastAsia"/>
        </w:rPr>
        <w:t>The word looks like a genuine mark of the hand of Luke.</w:t>
      </w:r>
    </w:p>
    <w:p w14:paraId="66BA3FB8">
      <w:pPr>
        <w:widowControl w:val="0"/>
        <w:numPr>
          <w:ilvl w:val="0"/>
          <w:numId w:val="0"/>
        </w:numPr>
        <w:jc w:val="both"/>
        <w:rPr>
          <w:rFonts w:hint="eastAsia"/>
        </w:rPr>
      </w:pPr>
      <w:r>
        <w:rPr>
          <w:rFonts w:hint="eastAsia"/>
        </w:rPr>
        <w:t>这个词看起来是路加手笔的真正标志。</w:t>
      </w:r>
    </w:p>
    <w:p w14:paraId="0E4FBFDD">
      <w:pPr>
        <w:widowControl w:val="0"/>
        <w:numPr>
          <w:ilvl w:val="0"/>
          <w:numId w:val="0"/>
        </w:numPr>
        <w:jc w:val="both"/>
        <w:rPr>
          <w:rFonts w:hint="eastAsia"/>
        </w:rPr>
      </w:pPr>
    </w:p>
    <w:p w14:paraId="458ED205">
      <w:pPr>
        <w:widowControl w:val="0"/>
        <w:numPr>
          <w:ilvl w:val="0"/>
          <w:numId w:val="0"/>
        </w:numPr>
        <w:jc w:val="both"/>
        <w:rPr>
          <w:rFonts w:hint="eastAsia"/>
        </w:rPr>
      </w:pPr>
      <w:r>
        <w:rPr>
          <w:rFonts w:hint="eastAsia"/>
        </w:rPr>
        <w:t>B,D4X8":R,&lt;.179</w:t>
      </w:r>
    </w:p>
    <w:p w14:paraId="0676FF1F">
      <w:pPr>
        <w:widowControl w:val="0"/>
        <w:numPr>
          <w:ilvl w:val="0"/>
          <w:numId w:val="0"/>
        </w:numPr>
        <w:jc w:val="both"/>
        <w:rPr>
          <w:rFonts w:hint="eastAsia"/>
        </w:rPr>
      </w:pPr>
      <w:r>
        <w:rPr>
          <w:rFonts w:hint="eastAsia"/>
        </w:rPr>
        <w:t>B,D4X8":R,&lt;.（四面照着他们）。179</w:t>
      </w:r>
    </w:p>
    <w:p w14:paraId="434331DC">
      <w:pPr>
        <w:widowControl w:val="0"/>
        <w:numPr>
          <w:ilvl w:val="0"/>
          <w:numId w:val="0"/>
        </w:numPr>
        <w:jc w:val="both"/>
        <w:rPr>
          <w:rFonts w:hint="eastAsia"/>
        </w:rPr>
      </w:pPr>
    </w:p>
    <w:p w14:paraId="0A82FF9B">
      <w:pPr>
        <w:widowControl w:val="0"/>
        <w:numPr>
          <w:ilvl w:val="0"/>
          <w:numId w:val="0"/>
        </w:numPr>
        <w:jc w:val="both"/>
        <w:rPr>
          <w:rFonts w:hint="eastAsia"/>
        </w:rPr>
      </w:pPr>
      <w:r>
        <w:rPr>
          <w:rFonts w:hint="eastAsia"/>
        </w:rPr>
        <w:t>B,D48V:B,4&lt;, which appears elsewhere in the New Testament only at Acts 26:13, does not occur at all in the Septuagint, and the simple verb 8V:B,4&lt; is not common.</w:t>
      </w:r>
    </w:p>
    <w:p w14:paraId="48508082">
      <w:pPr>
        <w:widowControl w:val="0"/>
        <w:numPr>
          <w:ilvl w:val="0"/>
          <w:numId w:val="0"/>
        </w:numPr>
        <w:jc w:val="both"/>
        <w:rPr>
          <w:rFonts w:hint="eastAsia"/>
        </w:rPr>
      </w:pPr>
      <w:r>
        <w:rPr>
          <w:rFonts w:hint="eastAsia"/>
        </w:rPr>
        <w:t>B,D48V:B,4&lt;（照耀），在新约其他地方只出现在使徒行传26:13，在七十士译本中根本没有出现，而简单动词8V:B,4&lt;（照）也不常见。</w:t>
      </w:r>
    </w:p>
    <w:p w14:paraId="4B35C63A">
      <w:pPr>
        <w:widowControl w:val="0"/>
        <w:numPr>
          <w:ilvl w:val="0"/>
          <w:numId w:val="0"/>
        </w:numPr>
        <w:jc w:val="both"/>
        <w:rPr>
          <w:rFonts w:hint="eastAsia"/>
        </w:rPr>
      </w:pPr>
    </w:p>
    <w:p w14:paraId="2DD5114A">
      <w:pPr>
        <w:widowControl w:val="0"/>
        <w:numPr>
          <w:ilvl w:val="0"/>
          <w:numId w:val="0"/>
        </w:numPr>
        <w:jc w:val="both"/>
        <w:rPr>
          <w:rFonts w:hint="eastAsia"/>
        </w:rPr>
      </w:pPr>
      <w:r>
        <w:rPr>
          <w:rFonts w:hint="eastAsia"/>
        </w:rPr>
        <w:t>The parallel is worthy of notice, but in view of the ease with which compound verbs could be formed it is perhaps of no great significance.</w:t>
      </w:r>
    </w:p>
    <w:p w14:paraId="7C4DC11B">
      <w:pPr>
        <w:widowControl w:val="0"/>
        <w:numPr>
          <w:ilvl w:val="0"/>
          <w:numId w:val="0"/>
        </w:numPr>
        <w:jc w:val="both"/>
        <w:rPr>
          <w:rFonts w:hint="eastAsia"/>
        </w:rPr>
      </w:pPr>
      <w:r>
        <w:rPr>
          <w:rFonts w:hint="eastAsia"/>
        </w:rPr>
        <w:t>这个平行例子值得注意，但鉴于复合动词可以轻易构成，它或许没有太大的意义。</w:t>
      </w:r>
    </w:p>
    <w:p w14:paraId="06F05516">
      <w:pPr>
        <w:widowControl w:val="0"/>
        <w:numPr>
          <w:ilvl w:val="0"/>
          <w:numId w:val="0"/>
        </w:numPr>
        <w:jc w:val="both"/>
        <w:rPr>
          <w:rFonts w:hint="eastAsia"/>
        </w:rPr>
      </w:pPr>
    </w:p>
    <w:p w14:paraId="5A43C1FE">
      <w:pPr>
        <w:widowControl w:val="0"/>
        <w:numPr>
          <w:ilvl w:val="0"/>
          <w:numId w:val="0"/>
        </w:numPr>
        <w:jc w:val="both"/>
        <w:rPr>
          <w:rFonts w:hint="eastAsia"/>
        </w:rPr>
      </w:pPr>
      <w:r>
        <w:rPr>
          <w:rFonts w:hint="eastAsia"/>
        </w:rPr>
        <w:t>Similarity in the event described might have produced the similarity in expression.</w:t>
      </w:r>
    </w:p>
    <w:p w14:paraId="41219B9A">
      <w:pPr>
        <w:widowControl w:val="0"/>
        <w:numPr>
          <w:ilvl w:val="0"/>
          <w:numId w:val="0"/>
        </w:numPr>
        <w:jc w:val="both"/>
        <w:rPr>
          <w:rFonts w:hint="eastAsia"/>
        </w:rPr>
      </w:pPr>
      <w:r>
        <w:rPr>
          <w:rFonts w:hint="eastAsia"/>
        </w:rPr>
        <w:t>所描述事件的相似性，可能产生了表达的相似性。</w:t>
      </w:r>
    </w:p>
    <w:p w14:paraId="51C53A11">
      <w:pPr>
        <w:widowControl w:val="0"/>
        <w:numPr>
          <w:ilvl w:val="0"/>
          <w:numId w:val="0"/>
        </w:numPr>
        <w:jc w:val="both"/>
        <w:rPr>
          <w:rFonts w:hint="eastAsia"/>
        </w:rPr>
      </w:pPr>
    </w:p>
    <w:p w14:paraId="3C8BF149">
      <w:pPr>
        <w:widowControl w:val="0"/>
        <w:numPr>
          <w:ilvl w:val="0"/>
          <w:numId w:val="0"/>
        </w:numPr>
        <w:jc w:val="both"/>
        <w:rPr>
          <w:rFonts w:hint="eastAsia"/>
        </w:rPr>
      </w:pPr>
      <w:r>
        <w:rPr>
          <w:rFonts w:hint="eastAsia"/>
        </w:rPr>
        <w:t>With verse 9 6"Â –((,8@H 6LD\@L ¦BXFJ0 "ÛJ@4$H 6"Â *`&gt;" 6LD\@L B,D4X8":R,&lt; "ÛJ@bH compare Acts 12:7 Æ*@× –((,8@H 6LD\@L ¦BXFJ0, 6"Â NT$H §8":R,&lt; ¦&lt; Jå$ @Æ6Z:"J4.180</w:t>
      </w:r>
    </w:p>
    <w:p w14:paraId="75651FB4">
      <w:pPr>
        <w:widowControl w:val="0"/>
        <w:numPr>
          <w:ilvl w:val="0"/>
          <w:numId w:val="0"/>
        </w:numPr>
        <w:jc w:val="both"/>
        <w:rPr>
          <w:rFonts w:hint="eastAsia"/>
        </w:rPr>
      </w:pPr>
      <w:r>
        <w:rPr>
          <w:rFonts w:hint="eastAsia"/>
        </w:rPr>
        <w:t>与第9节6"Â –((,8@H 6LD\@L ¦BXFJ0 "ÛJ@4$H 6"Â *`&gt;" 6LD\@L B,D4X8":R,&lt; "ÛJ@bH（有主的使者站在他们旁边，主的荣光四面照着他们）比较使徒行传12:7 Æ*@× –((,8@H 6LD\@L ¦BXFJ0, 6"Â NT$H §8":R,&lt; ¦&lt; Jå$ @Æ6Z:"J4.（忽然，有主的使者站在旁边，屋里有光照耀）。180</w:t>
      </w:r>
    </w:p>
    <w:p w14:paraId="7EC6EE36">
      <w:pPr>
        <w:widowControl w:val="0"/>
        <w:numPr>
          <w:ilvl w:val="0"/>
          <w:numId w:val="0"/>
        </w:numPr>
        <w:jc w:val="both"/>
        <w:rPr>
          <w:rFonts w:hint="eastAsia"/>
        </w:rPr>
      </w:pPr>
    </w:p>
    <w:p w14:paraId="151C83BC">
      <w:pPr>
        <w:widowControl w:val="0"/>
        <w:numPr>
          <w:ilvl w:val="0"/>
          <w:numId w:val="0"/>
        </w:numPr>
        <w:jc w:val="both"/>
        <w:rPr>
          <w:rFonts w:hint="eastAsia"/>
        </w:rPr>
      </w:pPr>
      <w:r>
        <w:rPr>
          <w:rFonts w:hint="eastAsia"/>
        </w:rPr>
        <w:t>The parallel is interesting, but the connection between an angel of the Lord and "light" is natural enough, and does not necessarily indicate common authorship.</w:t>
      </w:r>
    </w:p>
    <w:p w14:paraId="3F1178A5">
      <w:pPr>
        <w:widowControl w:val="0"/>
        <w:numPr>
          <w:ilvl w:val="0"/>
          <w:numId w:val="0"/>
        </w:numPr>
        <w:jc w:val="both"/>
        <w:rPr>
          <w:rFonts w:hint="eastAsia"/>
        </w:rPr>
      </w:pPr>
      <w:r>
        <w:rPr>
          <w:rFonts w:hint="eastAsia"/>
        </w:rPr>
        <w:t>这个平行例子很有趣，但主的使者与“光”之间的联系是相当自然的，不一定表明是同一作者。</w:t>
      </w:r>
    </w:p>
    <w:p w14:paraId="3BF7852E">
      <w:pPr>
        <w:widowControl w:val="0"/>
        <w:numPr>
          <w:ilvl w:val="0"/>
          <w:numId w:val="0"/>
        </w:numPr>
        <w:jc w:val="both"/>
        <w:rPr>
          <w:rFonts w:hint="eastAsia"/>
        </w:rPr>
      </w:pPr>
    </w:p>
    <w:p w14:paraId="4878BD0E">
      <w:pPr>
        <w:widowControl w:val="0"/>
        <w:numPr>
          <w:ilvl w:val="0"/>
          <w:numId w:val="0"/>
        </w:numPr>
        <w:jc w:val="both"/>
        <w:rPr>
          <w:rFonts w:hint="eastAsia"/>
        </w:rPr>
      </w:pPr>
      <w:r>
        <w:rPr>
          <w:rFonts w:hint="eastAsia"/>
        </w:rPr>
        <w:t>And why may not the similarity of expression be due to dependence of the author of Acts 12:7 upon the source of Lk. 2:9?181</w:t>
      </w:r>
    </w:p>
    <w:p w14:paraId="790049E8">
      <w:pPr>
        <w:widowControl w:val="0"/>
        <w:numPr>
          <w:ilvl w:val="0"/>
          <w:numId w:val="0"/>
        </w:numPr>
        <w:jc w:val="both"/>
        <w:rPr>
          <w:rFonts w:hint="eastAsia"/>
        </w:rPr>
      </w:pPr>
      <w:r>
        <w:rPr>
          <w:rFonts w:hint="eastAsia"/>
        </w:rPr>
        <w:t>并且，为什么表达的相似性不可能归因于使徒行传12:7的作者对路加福音2:9来源的依赖呢？181</w:t>
      </w:r>
    </w:p>
    <w:p w14:paraId="2C592478">
      <w:pPr>
        <w:widowControl w:val="0"/>
        <w:numPr>
          <w:ilvl w:val="0"/>
          <w:numId w:val="0"/>
        </w:numPr>
        <w:jc w:val="both"/>
        <w:rPr>
          <w:rFonts w:hint="eastAsia"/>
        </w:rPr>
      </w:pPr>
    </w:p>
    <w:p w14:paraId="12184678">
      <w:pPr>
        <w:widowControl w:val="0"/>
        <w:numPr>
          <w:ilvl w:val="0"/>
          <w:numId w:val="0"/>
        </w:numPr>
        <w:jc w:val="both"/>
        <w:rPr>
          <w:rFonts w:hint="eastAsia"/>
        </w:rPr>
      </w:pPr>
      <w:r>
        <w:rPr>
          <w:rFonts w:hint="eastAsia"/>
        </w:rPr>
        <w:t>Verse 10. B"&lt;JÂ Jå$ 8"å$.182</w:t>
      </w:r>
    </w:p>
    <w:p w14:paraId="2223176B">
      <w:pPr>
        <w:widowControl w:val="0"/>
        <w:numPr>
          <w:ilvl w:val="0"/>
          <w:numId w:val="0"/>
        </w:numPr>
        <w:jc w:val="both"/>
        <w:rPr>
          <w:rFonts w:hint="eastAsia"/>
        </w:rPr>
      </w:pPr>
      <w:r>
        <w:rPr>
          <w:rFonts w:hint="eastAsia"/>
        </w:rPr>
        <w:t>第10节。B"&lt;JÂ Jå$ 8"å$.（给万民的）。182</w:t>
      </w:r>
    </w:p>
    <w:p w14:paraId="2E95D846">
      <w:pPr>
        <w:widowControl w:val="0"/>
        <w:numPr>
          <w:ilvl w:val="0"/>
          <w:numId w:val="0"/>
        </w:numPr>
        <w:jc w:val="both"/>
        <w:rPr>
          <w:rFonts w:hint="eastAsia"/>
        </w:rPr>
      </w:pPr>
    </w:p>
    <w:p w14:paraId="391CDFD7">
      <w:pPr>
        <w:widowControl w:val="0"/>
        <w:numPr>
          <w:ilvl w:val="0"/>
          <w:numId w:val="0"/>
        </w:numPr>
        <w:jc w:val="both"/>
        <w:rPr>
          <w:rFonts w:hint="eastAsia"/>
        </w:rPr>
      </w:pPr>
      <w:r>
        <w:rPr>
          <w:rFonts w:hint="eastAsia"/>
        </w:rPr>
        <w:t>B"$H (or "B"H) Ò 8"`H occurs, according to Hawkins, once in Lk. 1–2, nine times in the rest of Luke, six times in Acts, once in Matthew, once in Hebrews, and not at all in the rest of the New Testament (once in pericope de adultera).</w:t>
      </w:r>
    </w:p>
    <w:p w14:paraId="47FFB9AA">
      <w:pPr>
        <w:widowControl w:val="0"/>
        <w:numPr>
          <w:ilvl w:val="0"/>
          <w:numId w:val="0"/>
        </w:numPr>
        <w:jc w:val="both"/>
        <w:rPr>
          <w:rFonts w:hint="eastAsia"/>
        </w:rPr>
      </w:pPr>
      <w:r>
        <w:rPr>
          <w:rFonts w:hint="eastAsia"/>
        </w:rPr>
        <w:t>根据霍金斯的说法，B"$H（一切）(或"B"H，全)Ò 8"`H（百姓）在路加福音1-2章出现一次，在路加福音其余部分九次，在使徒行传六次，在马太福音一次，在希伯来书一次，在新约其余部分根本没有出现（在行淫妇人那段经文中出现一次）。</w:t>
      </w:r>
    </w:p>
    <w:p w14:paraId="03FA9993">
      <w:pPr>
        <w:widowControl w:val="0"/>
        <w:numPr>
          <w:ilvl w:val="0"/>
          <w:numId w:val="0"/>
        </w:numPr>
        <w:jc w:val="both"/>
        <w:rPr>
          <w:rFonts w:hint="eastAsia"/>
        </w:rPr>
      </w:pPr>
    </w:p>
    <w:p w14:paraId="6C6DFECC">
      <w:pPr>
        <w:widowControl w:val="0"/>
        <w:numPr>
          <w:ilvl w:val="0"/>
          <w:numId w:val="0"/>
        </w:numPr>
        <w:jc w:val="both"/>
        <w:rPr>
          <w:rFonts w:hint="eastAsia"/>
        </w:rPr>
      </w:pPr>
      <w:r>
        <w:rPr>
          <w:rFonts w:hint="eastAsia"/>
        </w:rPr>
        <w:t>It is a regular Septuagint phrase, occurring, for example, twenty times in Exodus.</w:t>
      </w:r>
    </w:p>
    <w:p w14:paraId="775E943A">
      <w:pPr>
        <w:widowControl w:val="0"/>
        <w:numPr>
          <w:ilvl w:val="0"/>
          <w:numId w:val="0"/>
        </w:numPr>
        <w:jc w:val="both"/>
        <w:rPr>
          <w:rFonts w:hint="eastAsia"/>
        </w:rPr>
      </w:pPr>
      <w:r>
        <w:rPr>
          <w:rFonts w:hint="eastAsia"/>
        </w:rPr>
        <w:t>这是一个常规的七十士译本短语，例如，在出埃及记中出现二十次。</w:t>
      </w:r>
    </w:p>
    <w:p w14:paraId="10269B20">
      <w:pPr>
        <w:widowControl w:val="0"/>
        <w:numPr>
          <w:ilvl w:val="0"/>
          <w:numId w:val="0"/>
        </w:numPr>
        <w:jc w:val="both"/>
        <w:rPr>
          <w:rFonts w:hint="eastAsia"/>
        </w:rPr>
      </w:pPr>
    </w:p>
    <w:p w14:paraId="68ABC6E4">
      <w:pPr>
        <w:widowControl w:val="0"/>
        <w:numPr>
          <w:ilvl w:val="0"/>
          <w:numId w:val="0"/>
        </w:numPr>
        <w:jc w:val="both"/>
        <w:rPr>
          <w:rFonts w:hint="eastAsia"/>
        </w:rPr>
      </w:pPr>
      <w:r>
        <w:rPr>
          <w:rFonts w:hint="eastAsia"/>
        </w:rPr>
        <w:t>/pg. 243/</w:t>
      </w:r>
    </w:p>
    <w:p w14:paraId="0301DEC0">
      <w:pPr>
        <w:widowControl w:val="0"/>
        <w:numPr>
          <w:ilvl w:val="0"/>
          <w:numId w:val="0"/>
        </w:numPr>
        <w:jc w:val="both"/>
        <w:rPr>
          <w:rFonts w:hint="eastAsia"/>
        </w:rPr>
      </w:pPr>
      <w:r>
        <w:rPr>
          <w:rFonts w:hint="eastAsia"/>
        </w:rPr>
        <w:t>/第243页/</w:t>
      </w:r>
    </w:p>
    <w:p w14:paraId="5A023D97">
      <w:pPr>
        <w:widowControl w:val="0"/>
        <w:numPr>
          <w:ilvl w:val="0"/>
          <w:numId w:val="0"/>
        </w:numPr>
        <w:jc w:val="both"/>
        <w:rPr>
          <w:rFonts w:hint="eastAsia"/>
        </w:rPr>
      </w:pPr>
    </w:p>
    <w:p w14:paraId="408D42AE">
      <w:pPr>
        <w:widowControl w:val="0"/>
        <w:numPr>
          <w:ilvl w:val="0"/>
          <w:numId w:val="0"/>
        </w:numPr>
        <w:jc w:val="both"/>
        <w:rPr>
          <w:rFonts w:hint="eastAsia"/>
        </w:rPr>
      </w:pPr>
      <w:r>
        <w:rPr>
          <w:rFonts w:hint="eastAsia"/>
        </w:rPr>
        <w:t>Verse 13. ¦&gt;"\N&lt;0H183 occurs once (here) in Lk. 1–2, once in the rest of Luke, twice in Acts, once in Matthew, and not at all in the rest of the New Testament.</w:t>
      </w:r>
    </w:p>
    <w:p w14:paraId="1B009DEE">
      <w:pPr>
        <w:widowControl w:val="0"/>
        <w:numPr>
          <w:ilvl w:val="0"/>
          <w:numId w:val="0"/>
        </w:numPr>
        <w:jc w:val="both"/>
        <w:rPr>
          <w:rFonts w:hint="eastAsia"/>
        </w:rPr>
      </w:pPr>
      <w:r>
        <w:rPr>
          <w:rFonts w:hint="eastAsia"/>
        </w:rPr>
        <w:t>第13节。¦&gt;"\N&lt;0H（忽然）183在此处路加福音1-2章出现一次，在路加福音其余部分一次，在使徒行传两次，在马太福音一次，在新约其余部分根本没有出现。</w:t>
      </w:r>
    </w:p>
    <w:p w14:paraId="2B134F4D">
      <w:pPr>
        <w:widowControl w:val="0"/>
        <w:numPr>
          <w:ilvl w:val="0"/>
          <w:numId w:val="0"/>
        </w:numPr>
        <w:jc w:val="both"/>
        <w:rPr>
          <w:rFonts w:hint="eastAsia"/>
        </w:rPr>
      </w:pPr>
    </w:p>
    <w:p w14:paraId="58ABE7F8">
      <w:pPr>
        <w:widowControl w:val="0"/>
        <w:numPr>
          <w:ilvl w:val="0"/>
          <w:numId w:val="0"/>
        </w:numPr>
        <w:jc w:val="both"/>
        <w:rPr>
          <w:rFonts w:hint="eastAsia"/>
        </w:rPr>
      </w:pPr>
      <w:r>
        <w:rPr>
          <w:rFonts w:hint="eastAsia"/>
        </w:rPr>
        <w:t>The word occurs only about ten times in the Septuagint.</w:t>
      </w:r>
    </w:p>
    <w:p w14:paraId="0334BFE2">
      <w:pPr>
        <w:widowControl w:val="0"/>
        <w:numPr>
          <w:ilvl w:val="0"/>
          <w:numId w:val="0"/>
        </w:numPr>
        <w:jc w:val="both"/>
        <w:rPr>
          <w:rFonts w:hint="eastAsia"/>
        </w:rPr>
      </w:pPr>
      <w:r>
        <w:rPr>
          <w:rFonts w:hint="eastAsia"/>
        </w:rPr>
        <w:t>这个词在七十士译本中只出现约十次。</w:t>
      </w:r>
    </w:p>
    <w:p w14:paraId="1F55950C">
      <w:pPr>
        <w:widowControl w:val="0"/>
        <w:numPr>
          <w:ilvl w:val="0"/>
          <w:numId w:val="0"/>
        </w:numPr>
        <w:jc w:val="both"/>
        <w:rPr>
          <w:rFonts w:hint="eastAsia"/>
        </w:rPr>
      </w:pPr>
    </w:p>
    <w:p w14:paraId="0F7C0E65">
      <w:pPr>
        <w:widowControl w:val="0"/>
        <w:numPr>
          <w:ilvl w:val="0"/>
          <w:numId w:val="0"/>
        </w:numPr>
        <w:jc w:val="both"/>
        <w:rPr>
          <w:rFonts w:hint="eastAsia"/>
        </w:rPr>
      </w:pPr>
      <w:r>
        <w:rPr>
          <w:rFonts w:hint="eastAsia"/>
        </w:rPr>
        <w:t>It is doubtful whether the occurrence in Lk. 2:13 is of any special significance.184</w:t>
      </w:r>
    </w:p>
    <w:p w14:paraId="171AABB1">
      <w:pPr>
        <w:widowControl w:val="0"/>
        <w:numPr>
          <w:ilvl w:val="0"/>
          <w:numId w:val="0"/>
        </w:numPr>
        <w:jc w:val="both"/>
        <w:rPr>
          <w:rFonts w:hint="eastAsia"/>
        </w:rPr>
      </w:pPr>
      <w:r>
        <w:rPr>
          <w:rFonts w:hint="eastAsia"/>
        </w:rPr>
        <w:t>路加福音2:13的出现是否有任何特殊意义是值得怀疑的。184</w:t>
      </w:r>
    </w:p>
    <w:p w14:paraId="103C60F8">
      <w:pPr>
        <w:widowControl w:val="0"/>
        <w:numPr>
          <w:ilvl w:val="0"/>
          <w:numId w:val="0"/>
        </w:numPr>
        <w:jc w:val="both"/>
        <w:rPr>
          <w:rFonts w:hint="eastAsia"/>
        </w:rPr>
      </w:pPr>
    </w:p>
    <w:p w14:paraId="31B9BE8D">
      <w:pPr>
        <w:widowControl w:val="0"/>
        <w:numPr>
          <w:ilvl w:val="0"/>
          <w:numId w:val="0"/>
        </w:numPr>
        <w:jc w:val="both"/>
        <w:rPr>
          <w:rFonts w:hint="eastAsia"/>
        </w:rPr>
      </w:pPr>
      <w:r>
        <w:rPr>
          <w:rFonts w:hint="eastAsia"/>
        </w:rPr>
        <w:t>FJD"J4"$H @ÛD"&lt;\@L (or @ÛD"&lt;@L$).</w:t>
      </w:r>
    </w:p>
    <w:p w14:paraId="67D1D5EB">
      <w:pPr>
        <w:widowControl w:val="0"/>
        <w:numPr>
          <w:ilvl w:val="0"/>
          <w:numId w:val="0"/>
        </w:numPr>
        <w:jc w:val="both"/>
        <w:rPr>
          <w:rFonts w:hint="eastAsia"/>
        </w:rPr>
      </w:pPr>
      <w:r>
        <w:rPr>
          <w:rFonts w:hint="eastAsia"/>
        </w:rPr>
        <w:t>FJD"J4"$H @ÛD"&lt;\@L（天兵）(或@ÛD"&lt;@L$，天上的)。</w:t>
      </w:r>
    </w:p>
    <w:p w14:paraId="07B114B7">
      <w:pPr>
        <w:widowControl w:val="0"/>
        <w:numPr>
          <w:ilvl w:val="0"/>
          <w:numId w:val="0"/>
        </w:numPr>
        <w:jc w:val="both"/>
        <w:rPr>
          <w:rFonts w:hint="eastAsia"/>
        </w:rPr>
      </w:pPr>
    </w:p>
    <w:p w14:paraId="7A7B33AF">
      <w:pPr>
        <w:widowControl w:val="0"/>
        <w:numPr>
          <w:ilvl w:val="0"/>
          <w:numId w:val="0"/>
        </w:numPr>
        <w:jc w:val="both"/>
        <w:rPr>
          <w:rFonts w:hint="eastAsia"/>
        </w:rPr>
      </w:pPr>
      <w:r>
        <w:rPr>
          <w:rFonts w:hint="eastAsia"/>
        </w:rPr>
        <w:t>Gersdorfaaaa cites Acts 7:42 J®$ FJD"J4($ J@L$ @ÛD"&lt;@L$.</w:t>
      </w:r>
    </w:p>
    <w:p w14:paraId="0DB194A8">
      <w:pPr>
        <w:widowControl w:val="0"/>
        <w:numPr>
          <w:ilvl w:val="0"/>
          <w:numId w:val="0"/>
        </w:numPr>
        <w:jc w:val="both"/>
        <w:rPr>
          <w:rFonts w:hint="eastAsia"/>
        </w:rPr>
      </w:pPr>
      <w:r>
        <w:rPr>
          <w:rFonts w:hint="eastAsia"/>
        </w:rPr>
        <w:t>格尔斯多夫aaaa引用了使徒行传7:42 J®$ FJD"J4($ J@L$ @ÛD"&lt;@L$.（天上的万象）。</w:t>
      </w:r>
    </w:p>
    <w:p w14:paraId="254332DE">
      <w:pPr>
        <w:widowControl w:val="0"/>
        <w:numPr>
          <w:ilvl w:val="0"/>
          <w:numId w:val="0"/>
        </w:numPr>
        <w:jc w:val="both"/>
        <w:rPr>
          <w:rFonts w:hint="eastAsia"/>
        </w:rPr>
      </w:pPr>
    </w:p>
    <w:p w14:paraId="24FD46DE">
      <w:pPr>
        <w:widowControl w:val="0"/>
        <w:numPr>
          <w:ilvl w:val="0"/>
          <w:numId w:val="0"/>
        </w:numPr>
        <w:jc w:val="both"/>
        <w:rPr>
          <w:rFonts w:hint="eastAsia"/>
        </w:rPr>
      </w:pPr>
      <w:r>
        <w:rPr>
          <w:rFonts w:hint="eastAsia"/>
        </w:rPr>
        <w:t>But with Lk. 2:13 compare 1</w:t>
      </w:r>
    </w:p>
    <w:p w14:paraId="5DC89A97">
      <w:pPr>
        <w:widowControl w:val="0"/>
        <w:numPr>
          <w:ilvl w:val="0"/>
          <w:numId w:val="0"/>
        </w:numPr>
        <w:jc w:val="both"/>
        <w:rPr>
          <w:rFonts w:hint="eastAsia"/>
        </w:rPr>
      </w:pPr>
      <w:r>
        <w:rPr>
          <w:rFonts w:hint="eastAsia"/>
        </w:rPr>
        <w:t>但与路加福音2:13比较列王纪上</w:t>
      </w:r>
    </w:p>
    <w:p w14:paraId="2A3151CF">
      <w:pPr>
        <w:widowControl w:val="0"/>
        <w:numPr>
          <w:ilvl w:val="0"/>
          <w:numId w:val="0"/>
        </w:numPr>
        <w:jc w:val="both"/>
        <w:rPr>
          <w:rFonts w:hint="eastAsia"/>
        </w:rPr>
      </w:pPr>
    </w:p>
    <w:p w14:paraId="5C06A474">
      <w:pPr>
        <w:widowControl w:val="0"/>
        <w:numPr>
          <w:ilvl w:val="0"/>
          <w:numId w:val="0"/>
        </w:numPr>
        <w:jc w:val="both"/>
        <w:rPr>
          <w:rFonts w:hint="eastAsia"/>
        </w:rPr>
      </w:pPr>
      <w:r>
        <w:rPr>
          <w:rFonts w:hint="eastAsia"/>
        </w:rPr>
        <w:t>Kings 22:19, Neh. 9:6, Hos. 13:4; and with Acts 7:42 compare 2 Chron. 33:3, 5, Zeph. 1:5, Jer. 7:18, 8:2, 19:13.</w:t>
      </w:r>
    </w:p>
    <w:p w14:paraId="460D1528">
      <w:pPr>
        <w:widowControl w:val="0"/>
        <w:numPr>
          <w:ilvl w:val="0"/>
          <w:numId w:val="0"/>
        </w:numPr>
        <w:jc w:val="both"/>
        <w:rPr>
          <w:rFonts w:hint="eastAsia"/>
        </w:rPr>
      </w:pPr>
      <w:r>
        <w:rPr>
          <w:rFonts w:hint="eastAsia"/>
        </w:rPr>
        <w:t>22:19，尼希米记9:6，何西阿书13:4；与使徒行传7:42比较历代志下33:3, 5，西番雅书1:5，耶利米书7:18, 8:2, 19:13。</w:t>
      </w:r>
    </w:p>
    <w:p w14:paraId="2B45C4CF">
      <w:pPr>
        <w:widowControl w:val="0"/>
        <w:numPr>
          <w:ilvl w:val="0"/>
          <w:numId w:val="0"/>
        </w:numPr>
        <w:jc w:val="both"/>
        <w:rPr>
          <w:rFonts w:hint="eastAsia"/>
        </w:rPr>
      </w:pPr>
    </w:p>
    <w:p w14:paraId="2AA5B9A8">
      <w:pPr>
        <w:widowControl w:val="0"/>
        <w:numPr>
          <w:ilvl w:val="0"/>
          <w:numId w:val="0"/>
        </w:numPr>
        <w:jc w:val="both"/>
        <w:rPr>
          <w:rFonts w:hint="eastAsia"/>
        </w:rPr>
      </w:pPr>
      <w:r>
        <w:rPr>
          <w:rFonts w:hint="eastAsia"/>
        </w:rPr>
        <w:t>FJD"J4( @ÛD"&lt;@L$ or the like occurs in all these passages.</w:t>
      </w:r>
    </w:p>
    <w:p w14:paraId="26DA73B0">
      <w:pPr>
        <w:widowControl w:val="0"/>
        <w:numPr>
          <w:ilvl w:val="0"/>
          <w:numId w:val="0"/>
        </w:numPr>
        <w:jc w:val="both"/>
        <w:rPr>
          <w:rFonts w:hint="eastAsia"/>
        </w:rPr>
      </w:pPr>
      <w:r>
        <w:rPr>
          <w:rFonts w:hint="eastAsia"/>
        </w:rPr>
        <w:t>FJD"J4( @ÛD"&lt;@L$（天上的万象）或类似的表达在所有这些段落中都出现。</w:t>
      </w:r>
    </w:p>
    <w:p w14:paraId="5E443E8D">
      <w:pPr>
        <w:widowControl w:val="0"/>
        <w:numPr>
          <w:ilvl w:val="0"/>
          <w:numId w:val="0"/>
        </w:numPr>
        <w:jc w:val="both"/>
        <w:rPr>
          <w:rFonts w:hint="eastAsia"/>
        </w:rPr>
      </w:pPr>
    </w:p>
    <w:p w14:paraId="2D559D88">
      <w:pPr>
        <w:widowControl w:val="0"/>
        <w:numPr>
          <w:ilvl w:val="0"/>
          <w:numId w:val="0"/>
        </w:numPr>
        <w:jc w:val="both"/>
        <w:rPr>
          <w:rFonts w:hint="eastAsia"/>
        </w:rPr>
      </w:pPr>
      <w:r>
        <w:rPr>
          <w:rFonts w:hint="eastAsia"/>
        </w:rPr>
        <w:t>"Æ&lt;@b&lt;JT&lt;.185</w:t>
      </w:r>
    </w:p>
    <w:p w14:paraId="10D8CCCF">
      <w:pPr>
        <w:widowControl w:val="0"/>
        <w:numPr>
          <w:ilvl w:val="0"/>
          <w:numId w:val="0"/>
        </w:numPr>
        <w:jc w:val="both"/>
        <w:rPr>
          <w:rFonts w:hint="eastAsia"/>
        </w:rPr>
      </w:pPr>
      <w:r>
        <w:rPr>
          <w:rFonts w:hint="eastAsia"/>
        </w:rPr>
        <w:t>"Æ&lt;@b&lt;JT&lt;.（赞美）。185</w:t>
      </w:r>
    </w:p>
    <w:p w14:paraId="6C02DB72">
      <w:pPr>
        <w:widowControl w:val="0"/>
        <w:numPr>
          <w:ilvl w:val="0"/>
          <w:numId w:val="0"/>
        </w:numPr>
        <w:jc w:val="both"/>
        <w:rPr>
          <w:rFonts w:hint="eastAsia"/>
        </w:rPr>
      </w:pPr>
    </w:p>
    <w:p w14:paraId="1F366BCC">
      <w:pPr>
        <w:widowControl w:val="0"/>
        <w:numPr>
          <w:ilvl w:val="0"/>
          <w:numId w:val="0"/>
        </w:numPr>
        <w:jc w:val="both"/>
        <w:rPr>
          <w:rFonts w:hint="eastAsia"/>
        </w:rPr>
      </w:pPr>
      <w:r>
        <w:rPr>
          <w:rFonts w:hint="eastAsia"/>
        </w:rPr>
        <w:t>"Æ&lt;,4$&lt; occurs twice in Lk. 1–2, once (possibly twice) in the rest of Luke, three times in Acts, once in Paul (citation), once in the Apocalypse, and not at all in the rest of the New Testament.</w:t>
      </w:r>
    </w:p>
    <w:p w14:paraId="0D2A78E5">
      <w:pPr>
        <w:widowControl w:val="0"/>
        <w:numPr>
          <w:ilvl w:val="0"/>
          <w:numId w:val="0"/>
        </w:numPr>
        <w:jc w:val="both"/>
        <w:rPr>
          <w:rFonts w:hint="eastAsia"/>
        </w:rPr>
      </w:pPr>
      <w:r>
        <w:rPr>
          <w:rFonts w:hint="eastAsia"/>
        </w:rPr>
        <w:t>"Æ&lt;,4$&lt;（赞美）在路加福音1-2章出现两次，在路加福音其余部分一次（可能两次），在使徒行传三次，在保罗书信一次（引文），在启示录一次，在新约其余部分根本没有出现。</w:t>
      </w:r>
    </w:p>
    <w:p w14:paraId="4E3A51FF">
      <w:pPr>
        <w:widowControl w:val="0"/>
        <w:numPr>
          <w:ilvl w:val="0"/>
          <w:numId w:val="0"/>
        </w:numPr>
        <w:jc w:val="both"/>
        <w:rPr>
          <w:rFonts w:hint="eastAsia"/>
        </w:rPr>
      </w:pPr>
    </w:p>
    <w:p w14:paraId="63DE3E34">
      <w:pPr>
        <w:widowControl w:val="0"/>
        <w:numPr>
          <w:ilvl w:val="0"/>
          <w:numId w:val="0"/>
        </w:numPr>
        <w:jc w:val="both"/>
        <w:rPr>
          <w:rFonts w:hint="eastAsia"/>
        </w:rPr>
      </w:pPr>
      <w:r>
        <w:rPr>
          <w:rFonts w:hint="eastAsia"/>
        </w:rPr>
        <w:t>The word is common in the Septuagint, and is very frequently used of the praise of God.</w:t>
      </w:r>
    </w:p>
    <w:p w14:paraId="1B817C2C">
      <w:pPr>
        <w:widowControl w:val="0"/>
        <w:numPr>
          <w:ilvl w:val="0"/>
          <w:numId w:val="0"/>
        </w:numPr>
        <w:jc w:val="both"/>
        <w:rPr>
          <w:rFonts w:hint="eastAsia"/>
        </w:rPr>
      </w:pPr>
      <w:r>
        <w:rPr>
          <w:rFonts w:hint="eastAsia"/>
        </w:rPr>
        <w:t>这个词在七十士译本中很常见，并且非常频繁地用于赞美上帝。</w:t>
      </w:r>
    </w:p>
    <w:p w14:paraId="2752D5E0">
      <w:pPr>
        <w:widowControl w:val="0"/>
        <w:numPr>
          <w:ilvl w:val="0"/>
          <w:numId w:val="0"/>
        </w:numPr>
        <w:jc w:val="both"/>
        <w:rPr>
          <w:rFonts w:hint="eastAsia"/>
        </w:rPr>
      </w:pPr>
    </w:p>
    <w:p w14:paraId="195840E9">
      <w:pPr>
        <w:widowControl w:val="0"/>
        <w:numPr>
          <w:ilvl w:val="0"/>
          <w:numId w:val="0"/>
        </w:numPr>
        <w:jc w:val="both"/>
        <w:rPr>
          <w:rFonts w:hint="eastAsia"/>
        </w:rPr>
      </w:pPr>
      <w:r>
        <w:rPr>
          <w:rFonts w:hint="eastAsia"/>
        </w:rPr>
        <w:t>Verse 14. With this verse Gersdorf compares Lk. 19:38, where the second part of the verse reads ¦&lt; @ÛD"&lt;å$ ,ÆDZ&lt;0 6"Â *`&gt;" ¦&lt; ßR\FJ@4H.</w:t>
      </w:r>
    </w:p>
    <w:p w14:paraId="6F785C01">
      <w:pPr>
        <w:widowControl w:val="0"/>
        <w:numPr>
          <w:ilvl w:val="0"/>
          <w:numId w:val="0"/>
        </w:numPr>
        <w:jc w:val="both"/>
        <w:rPr>
          <w:rFonts w:hint="eastAsia"/>
        </w:rPr>
      </w:pPr>
      <w:r>
        <w:rPr>
          <w:rFonts w:hint="eastAsia"/>
        </w:rPr>
        <w:t>第14节。格尔斯多夫将此节与路加福音19:38相比较，该节的第二部分读作¦&lt; @ÛD"&lt;å$ ,ÆDZ&lt;0 6"Â *`&gt;" ¦&lt; ßR\FJ@4H.（在天上有和平，在至高之处有荣光）。</w:t>
      </w:r>
    </w:p>
    <w:p w14:paraId="05FCB9B0">
      <w:pPr>
        <w:widowControl w:val="0"/>
        <w:numPr>
          <w:ilvl w:val="0"/>
          <w:numId w:val="0"/>
        </w:numPr>
        <w:jc w:val="both"/>
        <w:rPr>
          <w:rFonts w:hint="eastAsia"/>
        </w:rPr>
      </w:pPr>
    </w:p>
    <w:p w14:paraId="717BE794">
      <w:pPr>
        <w:widowControl w:val="0"/>
        <w:numPr>
          <w:ilvl w:val="0"/>
          <w:numId w:val="0"/>
        </w:numPr>
        <w:jc w:val="both"/>
        <w:rPr>
          <w:rFonts w:hint="eastAsia"/>
        </w:rPr>
      </w:pPr>
      <w:r>
        <w:rPr>
          <w:rFonts w:hint="eastAsia"/>
        </w:rPr>
        <w:t>These words are not found in the other Gospels, but take the place in Luke of the ñF"&lt;&lt;( ¦&lt; J@4$H ßR\FJ@4H in Matthew and Mark.</w:t>
      </w:r>
    </w:p>
    <w:p w14:paraId="78AE74EA">
      <w:pPr>
        <w:widowControl w:val="0"/>
        <w:numPr>
          <w:ilvl w:val="0"/>
          <w:numId w:val="0"/>
        </w:numPr>
        <w:jc w:val="both"/>
        <w:rPr>
          <w:rFonts w:hint="eastAsia"/>
        </w:rPr>
      </w:pPr>
      <w:r>
        <w:rPr>
          <w:rFonts w:hint="eastAsia"/>
        </w:rPr>
        <w:t>这些话在其他福音书中没有出现，但在路加福音中取代了马太福音和马可福音中的ñF"&lt;&lt;( ¦&lt; J@4$H ßR\FJ@4H（和散那在至高之处）。</w:t>
      </w:r>
    </w:p>
    <w:p w14:paraId="155D2113">
      <w:pPr>
        <w:widowControl w:val="0"/>
        <w:numPr>
          <w:ilvl w:val="0"/>
          <w:numId w:val="0"/>
        </w:numPr>
        <w:jc w:val="both"/>
        <w:rPr>
          <w:rFonts w:hint="eastAsia"/>
        </w:rPr>
      </w:pPr>
    </w:p>
    <w:p w14:paraId="01B5878F">
      <w:pPr>
        <w:widowControl w:val="0"/>
        <w:numPr>
          <w:ilvl w:val="0"/>
          <w:numId w:val="0"/>
        </w:numPr>
        <w:jc w:val="both"/>
        <w:rPr>
          <w:rFonts w:hint="eastAsia"/>
        </w:rPr>
      </w:pPr>
      <w:r>
        <w:rPr>
          <w:rFonts w:hint="eastAsia"/>
        </w:rPr>
        <w:t>But what is the relation between this Lucan addition and the angelic song of Lk. 2:14?</w:t>
      </w:r>
    </w:p>
    <w:p w14:paraId="6A4B0385">
      <w:pPr>
        <w:widowControl w:val="0"/>
        <w:numPr>
          <w:ilvl w:val="0"/>
          <w:numId w:val="0"/>
        </w:numPr>
        <w:jc w:val="both"/>
        <w:rPr>
          <w:rFonts w:hint="eastAsia"/>
        </w:rPr>
      </w:pPr>
      <w:r>
        <w:rPr>
          <w:rFonts w:hint="eastAsia"/>
        </w:rPr>
        <w:t>但这个路加的增补与路加福音2:14的天使之歌有什么关系呢？</w:t>
      </w:r>
    </w:p>
    <w:p w14:paraId="331349C2">
      <w:pPr>
        <w:widowControl w:val="0"/>
        <w:numPr>
          <w:ilvl w:val="0"/>
          <w:numId w:val="0"/>
        </w:numPr>
        <w:jc w:val="both"/>
        <w:rPr>
          <w:rFonts w:hint="eastAsia"/>
        </w:rPr>
      </w:pPr>
    </w:p>
    <w:p w14:paraId="32680521">
      <w:pPr>
        <w:widowControl w:val="0"/>
        <w:numPr>
          <w:ilvl w:val="0"/>
          <w:numId w:val="0"/>
        </w:numPr>
        <w:jc w:val="both"/>
        <w:rPr>
          <w:rFonts w:hint="eastAsia"/>
        </w:rPr>
      </w:pPr>
      <w:r>
        <w:rPr>
          <w:rFonts w:hint="eastAsia"/>
        </w:rPr>
        <w:t>The two have two things in common; the *`&gt;" ¦&lt; ßR\FJ@4H, and the conjunction of this with ,ÆDZ&lt;0 ¦&lt;.</w:t>
      </w:r>
    </w:p>
    <w:p w14:paraId="3227B0A0">
      <w:pPr>
        <w:widowControl w:val="0"/>
        <w:numPr>
          <w:ilvl w:val="0"/>
          <w:numId w:val="0"/>
        </w:numPr>
        <w:jc w:val="both"/>
        <w:rPr>
          <w:rFonts w:hint="eastAsia"/>
        </w:rPr>
      </w:pPr>
      <w:r>
        <w:rPr>
          <w:rFonts w:hint="eastAsia"/>
        </w:rPr>
        <w:t>两者有两个共同点；*`&gt;" ¦&lt; ßR\FJ@4H（在至高之处有荣光），以及它与,ÆDZ&lt;0 ¦&lt;（在…有和平）的结合。</w:t>
      </w:r>
    </w:p>
    <w:p w14:paraId="3FF8B587">
      <w:pPr>
        <w:widowControl w:val="0"/>
        <w:numPr>
          <w:ilvl w:val="0"/>
          <w:numId w:val="0"/>
        </w:numPr>
        <w:jc w:val="both"/>
        <w:rPr>
          <w:rFonts w:hint="eastAsia"/>
        </w:rPr>
      </w:pPr>
    </w:p>
    <w:p w14:paraId="29C6A0F4">
      <w:pPr>
        <w:widowControl w:val="0"/>
        <w:numPr>
          <w:ilvl w:val="0"/>
          <w:numId w:val="0"/>
        </w:numPr>
        <w:jc w:val="both"/>
        <w:rPr>
          <w:rFonts w:hint="eastAsia"/>
        </w:rPr>
      </w:pPr>
      <w:r>
        <w:rPr>
          <w:rFonts w:hint="eastAsia"/>
        </w:rPr>
        <w:t>With regard to the former point, Ryle and James186 can cite an interesting parallel in Ps. Sol. xviii. 11 (xix. 1) §&lt;*@&gt;@H ¦&lt; ßR\FJ@4H 6"J@46T$&lt;.</w:t>
      </w:r>
    </w:p>
    <w:p w14:paraId="2AA93EBF">
      <w:pPr>
        <w:widowControl w:val="0"/>
        <w:numPr>
          <w:ilvl w:val="0"/>
          <w:numId w:val="0"/>
        </w:numPr>
        <w:jc w:val="both"/>
        <w:rPr>
          <w:rFonts w:hint="eastAsia"/>
        </w:rPr>
      </w:pPr>
      <w:r>
        <w:rPr>
          <w:rFonts w:hint="eastAsia"/>
        </w:rPr>
        <w:t>关于前一点，赖尔和詹姆斯186可以引用所罗门诗篇十八章11节（十九章1节）的一个有趣平行例子：§&lt;*@&gt;@H ¦&lt; ßR\FJ@4H 6"J@46T$&lt;.（在至高之处有荣耀）。</w:t>
      </w:r>
    </w:p>
    <w:p w14:paraId="315D68EB">
      <w:pPr>
        <w:widowControl w:val="0"/>
        <w:numPr>
          <w:ilvl w:val="0"/>
          <w:numId w:val="0"/>
        </w:numPr>
        <w:jc w:val="both"/>
        <w:rPr>
          <w:rFonts w:hint="eastAsia"/>
        </w:rPr>
      </w:pPr>
    </w:p>
    <w:p w14:paraId="18323DF9">
      <w:pPr>
        <w:widowControl w:val="0"/>
        <w:numPr>
          <w:ilvl w:val="0"/>
          <w:numId w:val="0"/>
        </w:numPr>
        <w:jc w:val="both"/>
        <w:rPr>
          <w:rFonts w:hint="eastAsia"/>
        </w:rPr>
      </w:pPr>
      <w:r>
        <w:rPr>
          <w:rFonts w:hint="eastAsia"/>
        </w:rPr>
        <w:t>This /pg. 244/ suggests the possibility that the *`&gt;" ¦&lt; ßR\FJ@4H of Lk. 2:14 and of Lk. 19:38 may be quite independent.</w:t>
      </w:r>
    </w:p>
    <w:p w14:paraId="239A750B">
      <w:pPr>
        <w:widowControl w:val="0"/>
        <w:numPr>
          <w:ilvl w:val="0"/>
          <w:numId w:val="0"/>
        </w:numPr>
        <w:jc w:val="both"/>
        <w:rPr>
          <w:rFonts w:hint="eastAsia"/>
        </w:rPr>
      </w:pPr>
      <w:r>
        <w:rPr>
          <w:rFonts w:hint="eastAsia"/>
        </w:rPr>
        <w:t>这/第244页/暗示了路加福音2:14和路加福音19:38中的*`&gt;" ¦&lt; ßR\FJ@4H（在至高之处有荣光）可能是完全独立的。</w:t>
      </w:r>
    </w:p>
    <w:p w14:paraId="573CEA56">
      <w:pPr>
        <w:widowControl w:val="0"/>
        <w:numPr>
          <w:ilvl w:val="0"/>
          <w:numId w:val="0"/>
        </w:numPr>
        <w:jc w:val="both"/>
        <w:rPr>
          <w:rFonts w:hint="eastAsia"/>
        </w:rPr>
      </w:pPr>
    </w:p>
    <w:p w14:paraId="711C2D66">
      <w:pPr>
        <w:widowControl w:val="0"/>
        <w:numPr>
          <w:ilvl w:val="0"/>
          <w:numId w:val="0"/>
        </w:numPr>
        <w:jc w:val="both"/>
        <w:rPr>
          <w:rFonts w:hint="eastAsia"/>
        </w:rPr>
      </w:pPr>
      <w:r>
        <w:rPr>
          <w:rFonts w:hint="eastAsia"/>
        </w:rPr>
        <w:t>The idea was a natural one, and also the expression of it.</w:t>
      </w:r>
    </w:p>
    <w:p w14:paraId="4D672A0D">
      <w:pPr>
        <w:widowControl w:val="0"/>
        <w:numPr>
          <w:ilvl w:val="0"/>
          <w:numId w:val="0"/>
        </w:numPr>
        <w:jc w:val="both"/>
        <w:rPr>
          <w:rFonts w:hint="eastAsia"/>
        </w:rPr>
      </w:pPr>
      <w:r>
        <w:rPr>
          <w:rFonts w:hint="eastAsia"/>
        </w:rPr>
        <w:t>这个观念是自然的，其表达也是自然的。</w:t>
      </w:r>
    </w:p>
    <w:p w14:paraId="68A4E2E8">
      <w:pPr>
        <w:widowControl w:val="0"/>
        <w:numPr>
          <w:ilvl w:val="0"/>
          <w:numId w:val="0"/>
        </w:numPr>
        <w:jc w:val="both"/>
        <w:rPr>
          <w:rFonts w:hint="eastAsia"/>
        </w:rPr>
      </w:pPr>
    </w:p>
    <w:p w14:paraId="72A19E0F">
      <w:pPr>
        <w:widowControl w:val="0"/>
        <w:numPr>
          <w:ilvl w:val="0"/>
          <w:numId w:val="0"/>
        </w:numPr>
        <w:jc w:val="both"/>
        <w:rPr>
          <w:rFonts w:hint="eastAsia"/>
        </w:rPr>
      </w:pPr>
      <w:r>
        <w:rPr>
          <w:rFonts w:hint="eastAsia"/>
        </w:rPr>
        <w:t>The writer who first put the angelic song into Greek (supposing it to have existed first in Aramaic) may have written independently of him who performed a similar service for the original of Lk. 19:38.</w:t>
      </w:r>
    </w:p>
    <w:p w14:paraId="0262ADD9">
      <w:pPr>
        <w:widowControl w:val="0"/>
        <w:numPr>
          <w:ilvl w:val="0"/>
          <w:numId w:val="0"/>
        </w:numPr>
        <w:jc w:val="both"/>
        <w:rPr>
          <w:rFonts w:hint="eastAsia"/>
        </w:rPr>
      </w:pPr>
      <w:r>
        <w:rPr>
          <w:rFonts w:hint="eastAsia"/>
        </w:rPr>
        <w:t>第一个将天使之歌译成希腊文的作者（假设它最初是亚兰文），可能独立于为路加福音19:38原文作类似服务的作者而写作。</w:t>
      </w:r>
    </w:p>
    <w:p w14:paraId="74326D7E">
      <w:pPr>
        <w:widowControl w:val="0"/>
        <w:numPr>
          <w:ilvl w:val="0"/>
          <w:numId w:val="0"/>
        </w:numPr>
        <w:jc w:val="both"/>
        <w:rPr>
          <w:rFonts w:hint="eastAsia"/>
        </w:rPr>
      </w:pPr>
    </w:p>
    <w:p w14:paraId="53539F25">
      <w:pPr>
        <w:widowControl w:val="0"/>
        <w:numPr>
          <w:ilvl w:val="0"/>
          <w:numId w:val="0"/>
        </w:numPr>
        <w:jc w:val="both"/>
        <w:rPr>
          <w:rFonts w:hint="eastAsia"/>
        </w:rPr>
      </w:pPr>
      <w:r>
        <w:rPr>
          <w:rFonts w:hint="eastAsia"/>
        </w:rPr>
        <w:t>In the latter passage, ¦&lt; ßR\FJ@4H, at any rate, was already given.</w:t>
      </w:r>
    </w:p>
    <w:p w14:paraId="339FA255">
      <w:pPr>
        <w:widowControl w:val="0"/>
        <w:numPr>
          <w:ilvl w:val="0"/>
          <w:numId w:val="0"/>
        </w:numPr>
        <w:jc w:val="both"/>
        <w:rPr>
          <w:rFonts w:hint="eastAsia"/>
        </w:rPr>
      </w:pPr>
      <w:r>
        <w:rPr>
          <w:rFonts w:hint="eastAsia"/>
        </w:rPr>
        <w:t>在后一段经文中，¦&lt; ßR\FJ@4H（在至高之处），无论如何，已经给出了。</w:t>
      </w:r>
    </w:p>
    <w:p w14:paraId="1B400E76">
      <w:pPr>
        <w:widowControl w:val="0"/>
        <w:numPr>
          <w:ilvl w:val="0"/>
          <w:numId w:val="0"/>
        </w:numPr>
        <w:jc w:val="both"/>
        <w:rPr>
          <w:rFonts w:hint="eastAsia"/>
        </w:rPr>
      </w:pPr>
    </w:p>
    <w:p w14:paraId="4446785B">
      <w:pPr>
        <w:widowControl w:val="0"/>
        <w:numPr>
          <w:ilvl w:val="0"/>
          <w:numId w:val="0"/>
        </w:numPr>
        <w:jc w:val="both"/>
        <w:rPr>
          <w:rFonts w:hint="eastAsia"/>
        </w:rPr>
      </w:pPr>
      <w:r>
        <w:rPr>
          <w:rFonts w:hint="eastAsia"/>
        </w:rPr>
        <w:t>It stands in the ñF"&lt;&lt;( ¦&lt; J@4$H ßR\FJ@4H of Matthew and Mark.</w:t>
      </w:r>
    </w:p>
    <w:p w14:paraId="606BAB8C">
      <w:pPr>
        <w:widowControl w:val="0"/>
        <w:numPr>
          <w:ilvl w:val="0"/>
          <w:numId w:val="0"/>
        </w:numPr>
        <w:jc w:val="both"/>
        <w:rPr>
          <w:rFonts w:hint="eastAsia"/>
        </w:rPr>
      </w:pPr>
      <w:r>
        <w:rPr>
          <w:rFonts w:hint="eastAsia"/>
        </w:rPr>
        <w:t>它出现在马太福音和马可福音的ñF"&lt;&lt;( ¦&lt; J@4$H ßR\FJ@4H（和散那在至高之处）中。</w:t>
      </w:r>
    </w:p>
    <w:p w14:paraId="19F53A49">
      <w:pPr>
        <w:widowControl w:val="0"/>
        <w:numPr>
          <w:ilvl w:val="0"/>
          <w:numId w:val="0"/>
        </w:numPr>
        <w:jc w:val="both"/>
        <w:rPr>
          <w:rFonts w:hint="eastAsia"/>
        </w:rPr>
      </w:pPr>
    </w:p>
    <w:p w14:paraId="1C1FB71A">
      <w:pPr>
        <w:widowControl w:val="0"/>
        <w:numPr>
          <w:ilvl w:val="0"/>
          <w:numId w:val="0"/>
        </w:numPr>
        <w:jc w:val="both"/>
        <w:rPr>
          <w:rFonts w:hint="eastAsia"/>
        </w:rPr>
      </w:pPr>
      <w:r>
        <w:rPr>
          <w:rFonts w:hint="eastAsia"/>
        </w:rPr>
        <w:t>The conjunction of ,ÆDZ&lt;0 and *`&gt;" ¦&lt; ßR\FJ@4H might also be explained as due to mere coincidence, especially since the order is reversed, and since ,ÆDZ&lt;0 goes with ¦&lt; @ÛD"&lt;å$ in the one case and with ¦BÂ (0$H and ¦&lt; •&lt;2DfB@4H ,Û*@6\"H in the other.</w:t>
      </w:r>
    </w:p>
    <w:p w14:paraId="51D3ADD9">
      <w:pPr>
        <w:widowControl w:val="0"/>
        <w:numPr>
          <w:ilvl w:val="0"/>
          <w:numId w:val="0"/>
        </w:numPr>
        <w:jc w:val="both"/>
        <w:rPr>
          <w:rFonts w:hint="eastAsia"/>
        </w:rPr>
      </w:pPr>
      <w:r>
        <w:rPr>
          <w:rFonts w:hint="eastAsia"/>
        </w:rPr>
        <w:t>,ÆDZ&lt;0（平安）和*`&gt;" ¦&lt; ßR\FJ@4H（在至高之处有荣光）的结合，也可能被解释为纯属巧合，特别是因为顺序颠倒了，并且,ÆDZ&lt;0（平安）在一个例子中与¦&lt; @ÛD"&lt;å$（在天上）连用，在另一个例子中与¦BÂ (0$H（在地上）和¦&lt; •&lt;2DfB@4H ,Û*@6\"H（在人中间）连用。</w:t>
      </w:r>
    </w:p>
    <w:p w14:paraId="300F51B9">
      <w:pPr>
        <w:widowControl w:val="0"/>
        <w:numPr>
          <w:ilvl w:val="0"/>
          <w:numId w:val="0"/>
        </w:numPr>
        <w:jc w:val="both"/>
        <w:rPr>
          <w:rFonts w:hint="eastAsia"/>
        </w:rPr>
      </w:pPr>
    </w:p>
    <w:p w14:paraId="11D9B47E">
      <w:pPr>
        <w:widowControl w:val="0"/>
        <w:numPr>
          <w:ilvl w:val="0"/>
          <w:numId w:val="0"/>
        </w:numPr>
        <w:jc w:val="both"/>
        <w:rPr>
          <w:rFonts w:hint="eastAsia"/>
        </w:rPr>
      </w:pPr>
      <w:r>
        <w:rPr>
          <w:rFonts w:hint="eastAsia"/>
        </w:rPr>
        <w:t>However, in view of the rather striking parallel between the two passages, other solutions of the problem call for careful consideration.</w:t>
      </w:r>
    </w:p>
    <w:p w14:paraId="602C5874">
      <w:pPr>
        <w:widowControl w:val="0"/>
        <w:numPr>
          <w:ilvl w:val="0"/>
          <w:numId w:val="0"/>
        </w:numPr>
        <w:jc w:val="both"/>
        <w:rPr>
          <w:rFonts w:hint="eastAsia"/>
        </w:rPr>
      </w:pPr>
      <w:r>
        <w:rPr>
          <w:rFonts w:hint="eastAsia"/>
        </w:rPr>
        <w:t>然而，鉴于这两段经文之间相当惊人的平行之处，对这个问题的其他解决方案需要仔细考虑。</w:t>
      </w:r>
    </w:p>
    <w:p w14:paraId="10D382FD">
      <w:pPr>
        <w:widowControl w:val="0"/>
        <w:numPr>
          <w:ilvl w:val="0"/>
          <w:numId w:val="0"/>
        </w:numPr>
        <w:jc w:val="both"/>
        <w:rPr>
          <w:rFonts w:hint="eastAsia"/>
        </w:rPr>
      </w:pPr>
    </w:p>
    <w:p w14:paraId="410487BB">
      <w:pPr>
        <w:widowControl w:val="0"/>
        <w:numPr>
          <w:ilvl w:val="0"/>
          <w:numId w:val="0"/>
        </w:numPr>
        <w:jc w:val="both"/>
        <w:rPr>
          <w:rFonts w:hint="eastAsia"/>
        </w:rPr>
      </w:pPr>
      <w:r>
        <w:rPr>
          <w:rFonts w:hint="eastAsia"/>
        </w:rPr>
        <w:t>Wellhausen is quite confident that Lk. 2:14 is dependent upon Lk. 19:38187</w:t>
      </w:r>
    </w:p>
    <w:p w14:paraId="7B00F510">
      <w:pPr>
        <w:widowControl w:val="0"/>
        <w:numPr>
          <w:ilvl w:val="0"/>
          <w:numId w:val="0"/>
        </w:numPr>
        <w:jc w:val="both"/>
        <w:rPr>
          <w:rFonts w:hint="eastAsia"/>
        </w:rPr>
      </w:pPr>
      <w:r>
        <w:rPr>
          <w:rFonts w:hint="eastAsia"/>
        </w:rPr>
        <w:t>韦尔豪森相当肯定，路加福音2:14依赖于路加福音19:38。187</w:t>
      </w:r>
    </w:p>
    <w:p w14:paraId="0C5DDA25">
      <w:pPr>
        <w:widowControl w:val="0"/>
        <w:numPr>
          <w:ilvl w:val="0"/>
          <w:numId w:val="0"/>
        </w:numPr>
        <w:jc w:val="both"/>
        <w:rPr>
          <w:rFonts w:hint="eastAsia"/>
        </w:rPr>
      </w:pPr>
    </w:p>
    <w:p w14:paraId="509B72C8">
      <w:pPr>
        <w:widowControl w:val="0"/>
        <w:numPr>
          <w:ilvl w:val="0"/>
          <w:numId w:val="0"/>
        </w:numPr>
        <w:jc w:val="both"/>
        <w:rPr>
          <w:rFonts w:hint="eastAsia"/>
        </w:rPr>
      </w:pPr>
      <w:r>
        <w:rPr>
          <w:rFonts w:hint="eastAsia"/>
        </w:rPr>
        <w:t>This hypothesis, however, is apparently connected with the untenable188 view that Lk. 1–2 is an addition to the completed Gospel.</w:t>
      </w:r>
    </w:p>
    <w:p w14:paraId="6C074B9A">
      <w:pPr>
        <w:widowControl w:val="0"/>
        <w:numPr>
          <w:ilvl w:val="0"/>
          <w:numId w:val="0"/>
        </w:numPr>
        <w:jc w:val="both"/>
        <w:rPr>
          <w:rFonts w:hint="eastAsia"/>
        </w:rPr>
      </w:pPr>
      <w:r>
        <w:rPr>
          <w:rFonts w:hint="eastAsia"/>
        </w:rPr>
        <w:t>然而，这个假说显然与那个站不住脚的观点188有关，即路加福音1-2章是对已完成的福音书的增补。</w:t>
      </w:r>
    </w:p>
    <w:p w14:paraId="71A9F9CF">
      <w:pPr>
        <w:widowControl w:val="0"/>
        <w:numPr>
          <w:ilvl w:val="0"/>
          <w:numId w:val="0"/>
        </w:numPr>
        <w:jc w:val="both"/>
        <w:rPr>
          <w:rFonts w:hint="eastAsia"/>
        </w:rPr>
      </w:pPr>
    </w:p>
    <w:p w14:paraId="1C3165AD">
      <w:pPr>
        <w:widowControl w:val="0"/>
        <w:numPr>
          <w:ilvl w:val="0"/>
          <w:numId w:val="0"/>
        </w:numPr>
        <w:jc w:val="both"/>
        <w:rPr>
          <w:rFonts w:hint="eastAsia"/>
        </w:rPr>
      </w:pPr>
      <w:r>
        <w:rPr>
          <w:rFonts w:hint="eastAsia"/>
        </w:rPr>
        <w:t>The reverse hypothesis, that Lk. 19:38 is dependent upon Lk. 2:14, is favored by Holtzmann,189 B. Weiss,190 J. Weiss,191 and Gould.192</w:t>
      </w:r>
    </w:p>
    <w:p w14:paraId="172575D4">
      <w:pPr>
        <w:widowControl w:val="0"/>
        <w:numPr>
          <w:ilvl w:val="0"/>
          <w:numId w:val="0"/>
        </w:numPr>
        <w:jc w:val="both"/>
        <w:rPr>
          <w:rFonts w:hint="eastAsia"/>
        </w:rPr>
      </w:pPr>
      <w:r>
        <w:rPr>
          <w:rFonts w:hint="eastAsia"/>
        </w:rPr>
        <w:t>相反的假说，即路加福音19:38依赖于路加福音2:14，得到了霍尔茨曼、189B.魏斯、190J.魏斯191和古尔德192的支持。</w:t>
      </w:r>
    </w:p>
    <w:p w14:paraId="0A0B0466">
      <w:pPr>
        <w:widowControl w:val="0"/>
        <w:numPr>
          <w:ilvl w:val="0"/>
          <w:numId w:val="0"/>
        </w:numPr>
        <w:jc w:val="both"/>
        <w:rPr>
          <w:rFonts w:hint="eastAsia"/>
        </w:rPr>
      </w:pPr>
    </w:p>
    <w:p w14:paraId="4381D09E">
      <w:pPr>
        <w:widowControl w:val="0"/>
        <w:numPr>
          <w:ilvl w:val="0"/>
          <w:numId w:val="0"/>
        </w:numPr>
        <w:jc w:val="both"/>
        <w:rPr>
          <w:rFonts w:hint="eastAsia"/>
        </w:rPr>
      </w:pPr>
      <w:r>
        <w:rPr>
          <w:rFonts w:hint="eastAsia"/>
        </w:rPr>
        <w:t>In Lk. 19:38, Holtzmann supposes, the wording of the triumphant cry was exchanged for a reminiscence of the Gloria (Lk. 2:14), which had already become a hymn of the Christian congregation.</w:t>
      </w:r>
    </w:p>
    <w:p w14:paraId="5A098047">
      <w:pPr>
        <w:widowControl w:val="0"/>
        <w:numPr>
          <w:ilvl w:val="0"/>
          <w:numId w:val="0"/>
        </w:numPr>
        <w:jc w:val="both"/>
        <w:rPr>
          <w:rFonts w:hint="eastAsia"/>
        </w:rPr>
      </w:pPr>
      <w:r>
        <w:rPr>
          <w:rFonts w:hint="eastAsia"/>
        </w:rPr>
        <w:t>霍尔茨曼假设，在路加福音19:38中，凯旋欢呼的措辞被换成了对《荣耀颂》（路加福音2:14）的回忆，后者已成为基督徒会众的赞美诗。</w:t>
      </w:r>
    </w:p>
    <w:p w14:paraId="6CED73BF">
      <w:pPr>
        <w:widowControl w:val="0"/>
        <w:numPr>
          <w:ilvl w:val="0"/>
          <w:numId w:val="0"/>
        </w:numPr>
        <w:jc w:val="both"/>
        <w:rPr>
          <w:rFonts w:hint="eastAsia"/>
        </w:rPr>
      </w:pPr>
    </w:p>
    <w:p w14:paraId="700A904F">
      <w:pPr>
        <w:widowControl w:val="0"/>
        <w:numPr>
          <w:ilvl w:val="0"/>
          <w:numId w:val="0"/>
        </w:numPr>
        <w:jc w:val="both"/>
        <w:rPr>
          <w:rFonts w:hint="eastAsia"/>
        </w:rPr>
      </w:pPr>
      <w:r>
        <w:rPr>
          <w:rFonts w:hint="eastAsia"/>
        </w:rPr>
        <w:t>There is nothing improbable in this hypothesis; though if a correct view be held with regard to the date of the Gospel, the Gloria must have become a hymn of the Church long before Holtzmann would suppose.</w:t>
      </w:r>
    </w:p>
    <w:p w14:paraId="2FE9D961">
      <w:pPr>
        <w:widowControl w:val="0"/>
        <w:numPr>
          <w:ilvl w:val="0"/>
          <w:numId w:val="0"/>
        </w:numPr>
        <w:jc w:val="both"/>
        <w:rPr>
          <w:rFonts w:hint="eastAsia"/>
        </w:rPr>
      </w:pPr>
      <w:r>
        <w:rPr>
          <w:rFonts w:hint="eastAsia"/>
        </w:rPr>
        <w:t>这个假说中没有什么不可能性；尽管如果对福音书的日期持有正确的观点，《荣耀颂》必定在霍尔茨曼所设想的时间之前很久就已成为教会的赞美诗。</w:t>
      </w:r>
    </w:p>
    <w:p w14:paraId="5209BDC5">
      <w:pPr>
        <w:widowControl w:val="0"/>
        <w:numPr>
          <w:ilvl w:val="0"/>
          <w:numId w:val="0"/>
        </w:numPr>
        <w:jc w:val="both"/>
        <w:rPr>
          <w:rFonts w:hint="eastAsia"/>
        </w:rPr>
      </w:pPr>
    </w:p>
    <w:p w14:paraId="48E21D6C">
      <w:pPr>
        <w:widowControl w:val="0"/>
        <w:numPr>
          <w:ilvl w:val="0"/>
          <w:numId w:val="0"/>
        </w:numPr>
        <w:jc w:val="both"/>
        <w:rPr>
          <w:rFonts w:hint="eastAsia"/>
        </w:rPr>
      </w:pPr>
      <w:r>
        <w:rPr>
          <w:rFonts w:hint="eastAsia"/>
        </w:rPr>
        <w:t>If there is dependence, /pg. 245/ may it not rather be dependence upon the source of Lk. 1–2, in which the Gloria was already inserted as it appears now.</w:t>
      </w:r>
    </w:p>
    <w:p w14:paraId="2BAD97CF">
      <w:pPr>
        <w:widowControl w:val="0"/>
        <w:numPr>
          <w:ilvl w:val="0"/>
          <w:numId w:val="0"/>
        </w:numPr>
        <w:jc w:val="both"/>
        <w:rPr>
          <w:rFonts w:hint="eastAsia"/>
        </w:rPr>
      </w:pPr>
      <w:r>
        <w:rPr>
          <w:rFonts w:hint="eastAsia"/>
        </w:rPr>
        <w:t>如果存在依赖关系，/第245页/那会不会是依赖于路加福音1-2章的来源，其中《荣耀颂》已经像现在这样被插入了。</w:t>
      </w:r>
    </w:p>
    <w:p w14:paraId="74EEBB45">
      <w:pPr>
        <w:widowControl w:val="0"/>
        <w:numPr>
          <w:ilvl w:val="0"/>
          <w:numId w:val="0"/>
        </w:numPr>
        <w:jc w:val="both"/>
        <w:rPr>
          <w:rFonts w:hint="eastAsia"/>
        </w:rPr>
      </w:pPr>
    </w:p>
    <w:p w14:paraId="4582B9D1">
      <w:pPr>
        <w:widowControl w:val="0"/>
        <w:numPr>
          <w:ilvl w:val="0"/>
          <w:numId w:val="0"/>
        </w:numPr>
        <w:jc w:val="both"/>
        <w:rPr>
          <w:rFonts w:hint="eastAsia"/>
        </w:rPr>
      </w:pPr>
      <w:r>
        <w:rPr>
          <w:rFonts w:hint="eastAsia"/>
        </w:rPr>
        <w:t>Such dependence would not be irreconcilable with the integrity of Luke as a historian.</w:t>
      </w:r>
    </w:p>
    <w:p w14:paraId="7A9904B9">
      <w:pPr>
        <w:widowControl w:val="0"/>
        <w:numPr>
          <w:ilvl w:val="0"/>
          <w:numId w:val="0"/>
        </w:numPr>
        <w:jc w:val="both"/>
        <w:rPr>
          <w:rFonts w:hint="eastAsia"/>
        </w:rPr>
      </w:pPr>
      <w:r>
        <w:rPr>
          <w:rFonts w:hint="eastAsia"/>
        </w:rPr>
        <w:t>这种依赖与路加作为历史学家的完整性并非不可调和。</w:t>
      </w:r>
    </w:p>
    <w:p w14:paraId="7494EB1A">
      <w:pPr>
        <w:widowControl w:val="0"/>
        <w:numPr>
          <w:ilvl w:val="0"/>
          <w:numId w:val="0"/>
        </w:numPr>
        <w:jc w:val="both"/>
        <w:rPr>
          <w:rFonts w:hint="eastAsia"/>
        </w:rPr>
      </w:pPr>
    </w:p>
    <w:p w14:paraId="0B826372">
      <w:pPr>
        <w:widowControl w:val="0"/>
        <w:numPr>
          <w:ilvl w:val="0"/>
          <w:numId w:val="0"/>
        </w:numPr>
        <w:jc w:val="both"/>
        <w:rPr>
          <w:rFonts w:hint="eastAsia"/>
        </w:rPr>
      </w:pPr>
      <w:r>
        <w:rPr>
          <w:rFonts w:hint="eastAsia"/>
        </w:rPr>
        <w:t>The cry of the multitude at the triumphal entry of Jesus was not recorded with verbal exactness.</w:t>
      </w:r>
    </w:p>
    <w:p w14:paraId="6A8457AA">
      <w:pPr>
        <w:widowControl w:val="0"/>
        <w:numPr>
          <w:ilvl w:val="0"/>
          <w:numId w:val="0"/>
        </w:numPr>
        <w:jc w:val="both"/>
        <w:rPr>
          <w:rFonts w:hint="eastAsia"/>
        </w:rPr>
      </w:pPr>
      <w:r>
        <w:rPr>
          <w:rFonts w:hint="eastAsia"/>
        </w:rPr>
        <w:t>群众在耶稣凯旋进城时的呼喊，并未被逐字逐句地记录下来。</w:t>
      </w:r>
    </w:p>
    <w:p w14:paraId="55B7EA89">
      <w:pPr>
        <w:widowControl w:val="0"/>
        <w:numPr>
          <w:ilvl w:val="0"/>
          <w:numId w:val="0"/>
        </w:numPr>
        <w:jc w:val="both"/>
        <w:rPr>
          <w:rFonts w:hint="eastAsia"/>
        </w:rPr>
      </w:pPr>
    </w:p>
    <w:p w14:paraId="72802696">
      <w:pPr>
        <w:widowControl w:val="0"/>
        <w:numPr>
          <w:ilvl w:val="0"/>
          <w:numId w:val="0"/>
        </w:numPr>
        <w:jc w:val="both"/>
        <w:rPr>
          <w:rFonts w:hint="eastAsia"/>
        </w:rPr>
      </w:pPr>
      <w:r>
        <w:rPr>
          <w:rFonts w:hint="eastAsia"/>
        </w:rPr>
        <w:t>Indeed, it was probably not stereotyped in the first place.</w:t>
      </w:r>
    </w:p>
    <w:p w14:paraId="7982F1E3">
      <w:pPr>
        <w:widowControl w:val="0"/>
        <w:numPr>
          <w:ilvl w:val="0"/>
          <w:numId w:val="0"/>
        </w:numPr>
        <w:jc w:val="both"/>
        <w:rPr>
          <w:rFonts w:hint="eastAsia"/>
        </w:rPr>
      </w:pPr>
      <w:r>
        <w:rPr>
          <w:rFonts w:hint="eastAsia"/>
        </w:rPr>
        <w:t>事实上，它起初可能并未被定型。</w:t>
      </w:r>
    </w:p>
    <w:p w14:paraId="70496CC1">
      <w:pPr>
        <w:widowControl w:val="0"/>
        <w:numPr>
          <w:ilvl w:val="0"/>
          <w:numId w:val="0"/>
        </w:numPr>
        <w:jc w:val="both"/>
        <w:rPr>
          <w:rFonts w:hint="eastAsia"/>
        </w:rPr>
      </w:pPr>
    </w:p>
    <w:p w14:paraId="228778CF">
      <w:pPr>
        <w:widowControl w:val="0"/>
        <w:numPr>
          <w:ilvl w:val="0"/>
          <w:numId w:val="0"/>
        </w:numPr>
        <w:jc w:val="both"/>
        <w:rPr>
          <w:rFonts w:hint="eastAsia"/>
        </w:rPr>
      </w:pPr>
      <w:r>
        <w:rPr>
          <w:rFonts w:hint="eastAsia"/>
        </w:rPr>
        <w:t>There were many persons; some said one thing, others another.193</w:t>
      </w:r>
    </w:p>
    <w:p w14:paraId="0F5D5561">
      <w:pPr>
        <w:widowControl w:val="0"/>
        <w:numPr>
          <w:ilvl w:val="0"/>
          <w:numId w:val="0"/>
        </w:numPr>
        <w:jc w:val="both"/>
        <w:rPr>
          <w:rFonts w:hint="eastAsia"/>
        </w:rPr>
      </w:pPr>
      <w:r>
        <w:rPr>
          <w:rFonts w:hint="eastAsia"/>
        </w:rPr>
        <w:t>有许多人；有些人说一件事，另一些人说另一件事。193</w:t>
      </w:r>
    </w:p>
    <w:p w14:paraId="2B6809E2">
      <w:pPr>
        <w:widowControl w:val="0"/>
        <w:numPr>
          <w:ilvl w:val="0"/>
          <w:numId w:val="0"/>
        </w:numPr>
        <w:jc w:val="both"/>
        <w:rPr>
          <w:rFonts w:hint="eastAsia"/>
        </w:rPr>
      </w:pPr>
    </w:p>
    <w:p w14:paraId="7C4ED1D1">
      <w:pPr>
        <w:widowControl w:val="0"/>
        <w:numPr>
          <w:ilvl w:val="0"/>
          <w:numId w:val="0"/>
        </w:numPr>
        <w:jc w:val="both"/>
        <w:rPr>
          <w:rFonts w:hint="eastAsia"/>
        </w:rPr>
      </w:pPr>
      <w:r>
        <w:rPr>
          <w:rFonts w:hint="eastAsia"/>
        </w:rPr>
        <w:t>It is not surprising, therefore, that the tradition of what was said is not exactly uniform.</w:t>
      </w:r>
    </w:p>
    <w:p w14:paraId="5E5086EE">
      <w:pPr>
        <w:widowControl w:val="0"/>
        <w:numPr>
          <w:ilvl w:val="0"/>
          <w:numId w:val="0"/>
        </w:numPr>
        <w:jc w:val="both"/>
        <w:rPr>
          <w:rFonts w:hint="eastAsia"/>
        </w:rPr>
      </w:pPr>
      <w:r>
        <w:rPr>
          <w:rFonts w:hint="eastAsia"/>
        </w:rPr>
        <w:t>因此，关于所说内容的传统并非完全一致，这并不奇怪。</w:t>
      </w:r>
    </w:p>
    <w:p w14:paraId="3ADD75CB">
      <w:pPr>
        <w:widowControl w:val="0"/>
        <w:numPr>
          <w:ilvl w:val="0"/>
          <w:numId w:val="0"/>
        </w:numPr>
        <w:jc w:val="both"/>
        <w:rPr>
          <w:rFonts w:hint="eastAsia"/>
        </w:rPr>
      </w:pPr>
    </w:p>
    <w:p w14:paraId="152A1DFE">
      <w:pPr>
        <w:widowControl w:val="0"/>
        <w:numPr>
          <w:ilvl w:val="0"/>
          <w:numId w:val="0"/>
        </w:numPr>
        <w:jc w:val="both"/>
        <w:rPr>
          <w:rFonts w:hint="eastAsia"/>
        </w:rPr>
      </w:pPr>
      <w:r>
        <w:rPr>
          <w:rFonts w:hint="eastAsia"/>
        </w:rPr>
        <w:t>The characteristic cry of the multitude—what was heard again and again during the descent into the city—might have impressed itself upon the hearer with greater or less fulness.</w:t>
      </w:r>
    </w:p>
    <w:p w14:paraId="328C9982">
      <w:pPr>
        <w:widowControl w:val="0"/>
        <w:numPr>
          <w:ilvl w:val="0"/>
          <w:numId w:val="0"/>
        </w:numPr>
        <w:jc w:val="both"/>
        <w:rPr>
          <w:rFonts w:hint="eastAsia"/>
        </w:rPr>
      </w:pPr>
      <w:r>
        <w:rPr>
          <w:rFonts w:hint="eastAsia"/>
        </w:rPr>
        <w:t>群众的特有呼喊——在下到城里时一再听到的声音——可能以或多或少的完整度给听者留下了印象。</w:t>
      </w:r>
    </w:p>
    <w:p w14:paraId="0FD7E40C">
      <w:pPr>
        <w:widowControl w:val="0"/>
        <w:numPr>
          <w:ilvl w:val="0"/>
          <w:numId w:val="0"/>
        </w:numPr>
        <w:jc w:val="both"/>
        <w:rPr>
          <w:rFonts w:hint="eastAsia"/>
        </w:rPr>
      </w:pPr>
    </w:p>
    <w:p w14:paraId="777ED4EC">
      <w:pPr>
        <w:widowControl w:val="0"/>
        <w:numPr>
          <w:ilvl w:val="0"/>
          <w:numId w:val="0"/>
        </w:numPr>
        <w:jc w:val="both"/>
        <w:rPr>
          <w:rFonts w:hint="eastAsia"/>
        </w:rPr>
      </w:pPr>
      <w:r>
        <w:rPr>
          <w:rFonts w:hint="eastAsia"/>
        </w:rPr>
        <w:t>The translation into Greek, moreover, necessarily brought greater divergence from the exact words that were spoken by any person among the multitude.</w:t>
      </w:r>
    </w:p>
    <w:p w14:paraId="7198AEAC">
      <w:pPr>
        <w:widowControl w:val="0"/>
        <w:numPr>
          <w:ilvl w:val="0"/>
          <w:numId w:val="0"/>
        </w:numPr>
        <w:jc w:val="both"/>
        <w:rPr>
          <w:rFonts w:hint="eastAsia"/>
        </w:rPr>
      </w:pPr>
      <w:r>
        <w:rPr>
          <w:rFonts w:hint="eastAsia"/>
        </w:rPr>
        <w:t>此外，翻译成希腊文，必然导致与群众中任何人所说的确切话语有更大的差异。</w:t>
      </w:r>
    </w:p>
    <w:p w14:paraId="6DD0E364">
      <w:pPr>
        <w:widowControl w:val="0"/>
        <w:numPr>
          <w:ilvl w:val="0"/>
          <w:numId w:val="0"/>
        </w:numPr>
        <w:jc w:val="both"/>
        <w:rPr>
          <w:rFonts w:hint="eastAsia"/>
        </w:rPr>
      </w:pPr>
    </w:p>
    <w:p w14:paraId="6022932B">
      <w:pPr>
        <w:widowControl w:val="0"/>
        <w:numPr>
          <w:ilvl w:val="0"/>
          <w:numId w:val="0"/>
        </w:numPr>
        <w:jc w:val="both"/>
        <w:rPr>
          <w:rFonts w:hint="eastAsia"/>
        </w:rPr>
      </w:pPr>
      <w:r>
        <w:rPr>
          <w:rFonts w:hint="eastAsia"/>
        </w:rPr>
        <w:t>One Aramaic word, Hosanna, has been preserved by three of the Evangelists.</w:t>
      </w:r>
    </w:p>
    <w:p w14:paraId="47345FEA">
      <w:pPr>
        <w:widowControl w:val="0"/>
        <w:numPr>
          <w:ilvl w:val="0"/>
          <w:numId w:val="0"/>
        </w:numPr>
        <w:jc w:val="both"/>
        <w:rPr>
          <w:rFonts w:hint="eastAsia"/>
        </w:rPr>
      </w:pPr>
      <w:r>
        <w:rPr>
          <w:rFonts w:hint="eastAsia"/>
        </w:rPr>
        <w:t>一个亚兰文词，“和散那”，被三位福音书作者保留了下来。</w:t>
      </w:r>
    </w:p>
    <w:p w14:paraId="4998C701">
      <w:pPr>
        <w:widowControl w:val="0"/>
        <w:numPr>
          <w:ilvl w:val="0"/>
          <w:numId w:val="0"/>
        </w:numPr>
        <w:jc w:val="both"/>
        <w:rPr>
          <w:rFonts w:hint="eastAsia"/>
        </w:rPr>
      </w:pPr>
    </w:p>
    <w:p w14:paraId="15E56439">
      <w:pPr>
        <w:widowControl w:val="0"/>
        <w:numPr>
          <w:ilvl w:val="0"/>
          <w:numId w:val="0"/>
        </w:numPr>
        <w:jc w:val="both"/>
        <w:rPr>
          <w:rFonts w:hint="eastAsia"/>
        </w:rPr>
      </w:pPr>
      <w:r>
        <w:rPr>
          <w:rFonts w:hint="eastAsia"/>
        </w:rPr>
        <w:t>Luke, for the benefit of his Greek readers, has substituted Greek words for it.</w:t>
      </w:r>
    </w:p>
    <w:p w14:paraId="202790BF">
      <w:pPr>
        <w:widowControl w:val="0"/>
        <w:numPr>
          <w:ilvl w:val="0"/>
          <w:numId w:val="0"/>
        </w:numPr>
        <w:jc w:val="both"/>
        <w:rPr>
          <w:rFonts w:hint="eastAsia"/>
        </w:rPr>
      </w:pPr>
      <w:r>
        <w:rPr>
          <w:rFonts w:hint="eastAsia"/>
        </w:rPr>
        <w:t>路加，为了他的希腊读者，用希腊词语代替了它。</w:t>
      </w:r>
    </w:p>
    <w:p w14:paraId="74537995">
      <w:pPr>
        <w:widowControl w:val="0"/>
        <w:numPr>
          <w:ilvl w:val="0"/>
          <w:numId w:val="0"/>
        </w:numPr>
        <w:jc w:val="both"/>
        <w:rPr>
          <w:rFonts w:hint="eastAsia"/>
        </w:rPr>
      </w:pPr>
    </w:p>
    <w:p w14:paraId="3F61BFBB">
      <w:pPr>
        <w:widowControl w:val="0"/>
        <w:numPr>
          <w:ilvl w:val="0"/>
          <w:numId w:val="0"/>
        </w:numPr>
        <w:jc w:val="both"/>
        <w:rPr>
          <w:rFonts w:hint="eastAsia"/>
        </w:rPr>
      </w:pPr>
      <w:r>
        <w:rPr>
          <w:rFonts w:hint="eastAsia"/>
        </w:rPr>
        <w:t>His ¦&lt; @ÛD"&lt;å$ ,ÆDZ&lt;0 6"Â *`&gt;" ¦&lt; ßR\FJ@4H reproduces the spirit and general meaning of the ñF"&lt;&lt;( ¦&lt; J@4$H ßR\FJ@4H which has been preserved by Matthew and Mark.</w:t>
      </w:r>
    </w:p>
    <w:p w14:paraId="44844C3C">
      <w:pPr>
        <w:widowControl w:val="0"/>
        <w:numPr>
          <w:ilvl w:val="0"/>
          <w:numId w:val="0"/>
        </w:numPr>
        <w:jc w:val="both"/>
        <w:rPr>
          <w:rFonts w:hint="eastAsia"/>
        </w:rPr>
      </w:pPr>
      <w:r>
        <w:rPr>
          <w:rFonts w:hint="eastAsia"/>
        </w:rPr>
        <w:t>他的¦&lt; @ÛD"&lt;å$ ,ÆDZ&lt;0 6"Â *`&gt;" ¦&lt; ßR\FJ@4H（在天上有和平，在至高之处有荣光）再现了马太和马可所保留的ñF"&lt;&lt;( ¦&lt; J@4$H ßR\FJ@4H（和散那在至高之处）的精神和大致意义。</w:t>
      </w:r>
    </w:p>
    <w:p w14:paraId="610EFEB2">
      <w:pPr>
        <w:widowControl w:val="0"/>
        <w:numPr>
          <w:ilvl w:val="0"/>
          <w:numId w:val="0"/>
        </w:numPr>
        <w:jc w:val="both"/>
        <w:rPr>
          <w:rFonts w:hint="eastAsia"/>
        </w:rPr>
      </w:pPr>
    </w:p>
    <w:p w14:paraId="61140371">
      <w:pPr>
        <w:widowControl w:val="0"/>
        <w:numPr>
          <w:ilvl w:val="0"/>
          <w:numId w:val="0"/>
        </w:numPr>
        <w:jc w:val="both"/>
        <w:rPr>
          <w:rFonts w:hint="eastAsia"/>
        </w:rPr>
      </w:pPr>
      <w:r>
        <w:rPr>
          <w:rFonts w:hint="eastAsia"/>
        </w:rPr>
        <w:t>Surely that phrase is not altogether clear.194</w:t>
      </w:r>
    </w:p>
    <w:p w14:paraId="16AA33F8">
      <w:pPr>
        <w:widowControl w:val="0"/>
        <w:numPr>
          <w:ilvl w:val="0"/>
          <w:numId w:val="0"/>
        </w:numPr>
        <w:jc w:val="both"/>
        <w:rPr>
          <w:rFonts w:hint="eastAsia"/>
        </w:rPr>
      </w:pPr>
      <w:r>
        <w:rPr>
          <w:rFonts w:hint="eastAsia"/>
        </w:rPr>
        <w:t>当然，那个短语并非完全清晰。194</w:t>
      </w:r>
    </w:p>
    <w:p w14:paraId="7383C540">
      <w:pPr>
        <w:widowControl w:val="0"/>
        <w:numPr>
          <w:ilvl w:val="0"/>
          <w:numId w:val="0"/>
        </w:numPr>
        <w:jc w:val="both"/>
        <w:rPr>
          <w:rFonts w:hint="eastAsia"/>
        </w:rPr>
      </w:pPr>
    </w:p>
    <w:p w14:paraId="4A3FDEBB">
      <w:pPr>
        <w:widowControl w:val="0"/>
        <w:numPr>
          <w:ilvl w:val="0"/>
          <w:numId w:val="0"/>
        </w:numPr>
        <w:jc w:val="both"/>
        <w:rPr>
          <w:rFonts w:hint="eastAsia"/>
        </w:rPr>
      </w:pPr>
      <w:r>
        <w:rPr>
          <w:rFonts w:hint="eastAsia"/>
        </w:rPr>
        <w:t>In order to bring out the meaning of the original cry—that is, its real significance in the feeling of the original speakers—literal translation was insufficient.</w:t>
      </w:r>
    </w:p>
    <w:p w14:paraId="2618A046">
      <w:pPr>
        <w:widowControl w:val="0"/>
        <w:numPr>
          <w:ilvl w:val="0"/>
          <w:numId w:val="0"/>
        </w:numPr>
        <w:jc w:val="both"/>
        <w:rPr>
          <w:rFonts w:hint="eastAsia"/>
        </w:rPr>
      </w:pPr>
      <w:r>
        <w:rPr>
          <w:rFonts w:hint="eastAsia"/>
        </w:rPr>
        <w:t>为了带出原始呼喊的意义——即其在原始说话者感觉中的真正意义——字面翻译是不够的。</w:t>
      </w:r>
    </w:p>
    <w:p w14:paraId="1AA9B1A6">
      <w:pPr>
        <w:widowControl w:val="0"/>
        <w:numPr>
          <w:ilvl w:val="0"/>
          <w:numId w:val="0"/>
        </w:numPr>
        <w:jc w:val="both"/>
        <w:rPr>
          <w:rFonts w:hint="eastAsia"/>
        </w:rPr>
      </w:pPr>
    </w:p>
    <w:p w14:paraId="76E745CE">
      <w:pPr>
        <w:widowControl w:val="0"/>
        <w:numPr>
          <w:ilvl w:val="0"/>
          <w:numId w:val="0"/>
        </w:numPr>
        <w:jc w:val="both"/>
        <w:rPr>
          <w:rFonts w:hint="eastAsia"/>
        </w:rPr>
      </w:pPr>
      <w:r>
        <w:rPr>
          <w:rFonts w:hint="eastAsia"/>
        </w:rPr>
        <w:t>There are cases when amplification is the truest translation.195</w:t>
      </w:r>
    </w:p>
    <w:p w14:paraId="3DAE9212">
      <w:pPr>
        <w:widowControl w:val="0"/>
        <w:numPr>
          <w:ilvl w:val="0"/>
          <w:numId w:val="0"/>
        </w:numPr>
        <w:jc w:val="both"/>
        <w:rPr>
          <w:rFonts w:hint="eastAsia"/>
        </w:rPr>
      </w:pPr>
      <w:r>
        <w:rPr>
          <w:rFonts w:hint="eastAsia"/>
        </w:rPr>
        <w:t>在某些情况下，扩充才是最真实的翻译。195</w:t>
      </w:r>
    </w:p>
    <w:p w14:paraId="10950ECC">
      <w:pPr>
        <w:widowControl w:val="0"/>
        <w:numPr>
          <w:ilvl w:val="0"/>
          <w:numId w:val="0"/>
        </w:numPr>
        <w:jc w:val="both"/>
        <w:rPr>
          <w:rFonts w:hint="eastAsia"/>
        </w:rPr>
      </w:pPr>
    </w:p>
    <w:p w14:paraId="5B650624">
      <w:pPr>
        <w:widowControl w:val="0"/>
        <w:numPr>
          <w:ilvl w:val="0"/>
          <w:numId w:val="0"/>
        </w:numPr>
        <w:jc w:val="both"/>
        <w:rPr>
          <w:rFonts w:hint="eastAsia"/>
        </w:rPr>
      </w:pPr>
      <w:r>
        <w:rPr>
          <w:rFonts w:hint="eastAsia"/>
        </w:rPr>
        <w:t>However, to those who have not accepted without modification the current view of Luke's dependence solely upon Mark, it will seem more probable that Lk. 19:38b is no mere amplification of ñF"&lt;&lt;( ¦&lt; J@4$H ßR\FJ@4H, but rather a reproduction of independent tradition.</w:t>
      </w:r>
    </w:p>
    <w:p w14:paraId="44E7CEA7">
      <w:pPr>
        <w:widowControl w:val="0"/>
        <w:numPr>
          <w:ilvl w:val="0"/>
          <w:numId w:val="0"/>
        </w:numPr>
        <w:jc w:val="both"/>
        <w:rPr>
          <w:rFonts w:hint="eastAsia"/>
        </w:rPr>
      </w:pPr>
      <w:r>
        <w:rPr>
          <w:rFonts w:hint="eastAsia"/>
        </w:rPr>
        <w:t>然而，对于那些没有不加修改地接受当前关于路加仅依赖马可的观点的人来说，路加福音19:38b并非仅仅是对ñF"&lt;&lt;( ¦&lt; J@4$H ßR\FJ@4H（和散那在至高之处）的扩充，而更可能是独立传统的再现，这似乎更具可能性。</w:t>
      </w:r>
    </w:p>
    <w:p w14:paraId="05BFB460">
      <w:pPr>
        <w:widowControl w:val="0"/>
        <w:numPr>
          <w:ilvl w:val="0"/>
          <w:numId w:val="0"/>
        </w:numPr>
        <w:jc w:val="both"/>
        <w:rPr>
          <w:rFonts w:hint="eastAsia"/>
        </w:rPr>
      </w:pPr>
    </w:p>
    <w:p w14:paraId="2B3076AF">
      <w:pPr>
        <w:widowControl w:val="0"/>
        <w:numPr>
          <w:ilvl w:val="0"/>
          <w:numId w:val="0"/>
        </w:numPr>
        <w:jc w:val="both"/>
        <w:rPr>
          <w:rFonts w:hint="eastAsia"/>
        </w:rPr>
      </w:pPr>
      <w:r>
        <w:rPr>
          <w:rFonts w:hint="eastAsia"/>
        </w:rPr>
        <w:t>The decision with regard to that question does not affect essentially the problem involved in the parallel with Lk. 2:14.</w:t>
      </w:r>
    </w:p>
    <w:p w14:paraId="338CB417">
      <w:pPr>
        <w:widowControl w:val="0"/>
        <w:numPr>
          <w:ilvl w:val="0"/>
          <w:numId w:val="0"/>
        </w:numPr>
        <w:jc w:val="both"/>
        <w:rPr>
          <w:rFonts w:hint="eastAsia"/>
        </w:rPr>
      </w:pPr>
      <w:r>
        <w:rPr>
          <w:rFonts w:hint="eastAsia"/>
        </w:rPr>
        <w:t>关于那个问题的决定，并不从本质上影响与路加福音2:14平行之处所涉及的问题。</w:t>
      </w:r>
    </w:p>
    <w:p w14:paraId="5F858A9E">
      <w:pPr>
        <w:widowControl w:val="0"/>
        <w:numPr>
          <w:ilvl w:val="0"/>
          <w:numId w:val="0"/>
        </w:numPr>
        <w:jc w:val="both"/>
        <w:rPr>
          <w:rFonts w:hint="eastAsia"/>
        </w:rPr>
      </w:pPr>
    </w:p>
    <w:p w14:paraId="4EAB0FB3">
      <w:pPr>
        <w:widowControl w:val="0"/>
        <w:numPr>
          <w:ilvl w:val="0"/>
          <w:numId w:val="0"/>
        </w:numPr>
        <w:jc w:val="both"/>
        <w:rPr>
          <w:rFonts w:hint="eastAsia"/>
        </w:rPr>
      </w:pPr>
      <w:r>
        <w:rPr>
          <w:rFonts w:hint="eastAsia"/>
        </w:rPr>
        <w:t>For the tradition was not in the first place fixed in a /pg. 246/ Greek form; if it came to Luke in Greek, it came in a mere translation which might freely be modified.</w:t>
      </w:r>
    </w:p>
    <w:p w14:paraId="5DA6646F">
      <w:pPr>
        <w:widowControl w:val="0"/>
        <w:numPr>
          <w:ilvl w:val="0"/>
          <w:numId w:val="0"/>
        </w:numPr>
        <w:jc w:val="both"/>
        <w:rPr>
          <w:rFonts w:hint="eastAsia"/>
        </w:rPr>
      </w:pPr>
      <w:r>
        <w:rPr>
          <w:rFonts w:hint="eastAsia"/>
        </w:rPr>
        <w:t>因为这个传统起初并非以/第246页/希腊文形式固定下来；如果它以希腊文形式传到路加那里，它只是一个可以被自由修改的翻译。</w:t>
      </w:r>
    </w:p>
    <w:p w14:paraId="6CC6D212">
      <w:pPr>
        <w:widowControl w:val="0"/>
        <w:numPr>
          <w:ilvl w:val="0"/>
          <w:numId w:val="0"/>
        </w:numPr>
        <w:jc w:val="both"/>
        <w:rPr>
          <w:rFonts w:hint="eastAsia"/>
        </w:rPr>
      </w:pPr>
    </w:p>
    <w:p w14:paraId="0B21E4B4">
      <w:pPr>
        <w:widowControl w:val="0"/>
        <w:numPr>
          <w:ilvl w:val="0"/>
          <w:numId w:val="0"/>
        </w:numPr>
        <w:jc w:val="both"/>
        <w:rPr>
          <w:rFonts w:hint="eastAsia"/>
        </w:rPr>
      </w:pPr>
      <w:r>
        <w:rPr>
          <w:rFonts w:hint="eastAsia"/>
        </w:rPr>
        <w:t>In any case, therefore, Luke may have made use of the words of the angelic doxology in determining the form, though not the content, of the triumphal cry.</w:t>
      </w:r>
    </w:p>
    <w:p w14:paraId="5412AD83">
      <w:pPr>
        <w:widowControl w:val="0"/>
        <w:numPr>
          <w:ilvl w:val="0"/>
          <w:numId w:val="0"/>
        </w:numPr>
        <w:jc w:val="both"/>
        <w:rPr>
          <w:rFonts w:hint="eastAsia"/>
        </w:rPr>
      </w:pPr>
      <w:r>
        <w:rPr>
          <w:rFonts w:hint="eastAsia"/>
        </w:rPr>
        <w:t>因此，无论如何，路加可能利用了天使赞美诗的话语来确定凯旋欢呼的形式，尽管不是内容。</w:t>
      </w:r>
    </w:p>
    <w:p w14:paraId="5123A59C">
      <w:pPr>
        <w:widowControl w:val="0"/>
        <w:numPr>
          <w:ilvl w:val="0"/>
          <w:numId w:val="0"/>
        </w:numPr>
        <w:jc w:val="both"/>
        <w:rPr>
          <w:rFonts w:hint="eastAsia"/>
        </w:rPr>
      </w:pPr>
    </w:p>
    <w:p w14:paraId="561B8C42">
      <w:pPr>
        <w:widowControl w:val="0"/>
        <w:numPr>
          <w:ilvl w:val="0"/>
          <w:numId w:val="0"/>
        </w:numPr>
        <w:jc w:val="both"/>
        <w:rPr>
          <w:rFonts w:hint="eastAsia"/>
        </w:rPr>
      </w:pPr>
      <w:r>
        <w:rPr>
          <w:rFonts w:hint="eastAsia"/>
        </w:rPr>
        <w:t>He may have done so consciously or unconsciously— more probably the latter.</w:t>
      </w:r>
    </w:p>
    <w:p w14:paraId="50AA2A9D">
      <w:pPr>
        <w:widowControl w:val="0"/>
        <w:numPr>
          <w:ilvl w:val="0"/>
          <w:numId w:val="0"/>
        </w:numPr>
        <w:jc w:val="both"/>
        <w:rPr>
          <w:rFonts w:hint="eastAsia"/>
        </w:rPr>
      </w:pPr>
      <w:r>
        <w:rPr>
          <w:rFonts w:hint="eastAsia"/>
        </w:rPr>
        <w:t>他可能是有意或无意地这样做的——更可能是后者。</w:t>
      </w:r>
    </w:p>
    <w:p w14:paraId="31D3188B">
      <w:pPr>
        <w:widowControl w:val="0"/>
        <w:numPr>
          <w:ilvl w:val="0"/>
          <w:numId w:val="0"/>
        </w:numPr>
        <w:jc w:val="both"/>
        <w:rPr>
          <w:rFonts w:hint="eastAsia"/>
        </w:rPr>
      </w:pPr>
    </w:p>
    <w:p w14:paraId="6E70610C">
      <w:pPr>
        <w:widowControl w:val="0"/>
        <w:numPr>
          <w:ilvl w:val="0"/>
          <w:numId w:val="0"/>
        </w:numPr>
        <w:jc w:val="both"/>
        <w:rPr>
          <w:rFonts w:hint="eastAsia"/>
        </w:rPr>
      </w:pPr>
      <w:r>
        <w:rPr>
          <w:rFonts w:hint="eastAsia"/>
        </w:rPr>
        <w:t>The song of the angels, as recorded in the infancy narrative, was familiar to him; the words of it came naturally from his pen when he was putting the similar praise of the multitude into a form which would be both intelligible and impressive for himself and for his Greek readers.</w:t>
      </w:r>
    </w:p>
    <w:p w14:paraId="367D78F2">
      <w:pPr>
        <w:widowControl w:val="0"/>
        <w:numPr>
          <w:ilvl w:val="0"/>
          <w:numId w:val="0"/>
        </w:numPr>
        <w:jc w:val="both"/>
        <w:rPr>
          <w:rFonts w:hint="eastAsia"/>
        </w:rPr>
      </w:pPr>
      <w:r>
        <w:rPr>
          <w:rFonts w:hint="eastAsia"/>
        </w:rPr>
        <w:t>天使的歌，如婴孩时期叙事所记载的，他很熟悉；当他将群众类似的赞美，塑造成对他自己和他的希腊读者都既能理解又具感染力的形式时，它的词句自然而然地从他笔下流出。</w:t>
      </w:r>
    </w:p>
    <w:p w14:paraId="02D6BCB0">
      <w:pPr>
        <w:widowControl w:val="0"/>
        <w:numPr>
          <w:ilvl w:val="0"/>
          <w:numId w:val="0"/>
        </w:numPr>
        <w:jc w:val="both"/>
        <w:rPr>
          <w:rFonts w:hint="eastAsia"/>
        </w:rPr>
      </w:pPr>
    </w:p>
    <w:p w14:paraId="2DC96199">
      <w:pPr>
        <w:widowControl w:val="0"/>
        <w:numPr>
          <w:ilvl w:val="0"/>
          <w:numId w:val="0"/>
        </w:numPr>
        <w:jc w:val="both"/>
        <w:rPr>
          <w:rFonts w:hint="eastAsia"/>
        </w:rPr>
      </w:pPr>
      <w:r>
        <w:rPr>
          <w:rFonts w:hint="eastAsia"/>
        </w:rPr>
        <w:t>Such a solution of the problem is a combination of two hypotheses—the hypothesis that Lk. 19:38 and Lk. 2:14 are completely independent of each other, and the hypothesis that the former is dependent upon the latter.</w:t>
      </w:r>
    </w:p>
    <w:p w14:paraId="32248B73">
      <w:pPr>
        <w:widowControl w:val="0"/>
        <w:numPr>
          <w:ilvl w:val="0"/>
          <w:numId w:val="0"/>
        </w:numPr>
        <w:jc w:val="both"/>
        <w:rPr>
          <w:rFonts w:hint="eastAsia"/>
        </w:rPr>
      </w:pPr>
      <w:r>
        <w:rPr>
          <w:rFonts w:hint="eastAsia"/>
        </w:rPr>
        <w:t>这样的问题解决方案是两个假说的结合——即路加福音19:38和路加福音2:14完全相互独立的假说，以及前者依赖于后者的假说。</w:t>
      </w:r>
    </w:p>
    <w:p w14:paraId="5CF73F20">
      <w:pPr>
        <w:widowControl w:val="0"/>
        <w:numPr>
          <w:ilvl w:val="0"/>
          <w:numId w:val="0"/>
        </w:numPr>
        <w:jc w:val="both"/>
        <w:rPr>
          <w:rFonts w:hint="eastAsia"/>
        </w:rPr>
      </w:pPr>
    </w:p>
    <w:p w14:paraId="3042E557">
      <w:pPr>
        <w:widowControl w:val="0"/>
        <w:numPr>
          <w:ilvl w:val="0"/>
          <w:numId w:val="0"/>
        </w:numPr>
        <w:jc w:val="both"/>
        <w:rPr>
          <w:rFonts w:hint="eastAsia"/>
        </w:rPr>
      </w:pPr>
      <w:r>
        <w:rPr>
          <w:rFonts w:hint="eastAsia"/>
        </w:rPr>
        <w:t>The present form of Lk. 19:38 is due partly to a real coincidence in the original praises rendered to God, and partly to Luke's familiarity with the wording of the angelic hymn.</w:t>
      </w:r>
    </w:p>
    <w:p w14:paraId="56A4D101">
      <w:pPr>
        <w:widowControl w:val="0"/>
        <w:numPr>
          <w:ilvl w:val="0"/>
          <w:numId w:val="0"/>
        </w:numPr>
        <w:jc w:val="both"/>
        <w:rPr>
          <w:rFonts w:hint="eastAsia"/>
        </w:rPr>
      </w:pPr>
      <w:r>
        <w:rPr>
          <w:rFonts w:hint="eastAsia"/>
        </w:rPr>
        <w:t>路加福音19:38的现有形式，部分归因于对上帝的原始赞美中的真实巧合，部分归因于路加对天使赞美诗措辞的熟悉。</w:t>
      </w:r>
    </w:p>
    <w:p w14:paraId="6D3FD77A">
      <w:pPr>
        <w:widowControl w:val="0"/>
        <w:numPr>
          <w:ilvl w:val="0"/>
          <w:numId w:val="0"/>
        </w:numPr>
        <w:jc w:val="both"/>
        <w:rPr>
          <w:rFonts w:hint="eastAsia"/>
        </w:rPr>
      </w:pPr>
    </w:p>
    <w:p w14:paraId="76F21940">
      <w:pPr>
        <w:widowControl w:val="0"/>
        <w:numPr>
          <w:ilvl w:val="0"/>
          <w:numId w:val="0"/>
        </w:numPr>
        <w:jc w:val="both"/>
        <w:rPr>
          <w:rFonts w:hint="eastAsia"/>
        </w:rPr>
      </w:pPr>
      <w:r>
        <w:rPr>
          <w:rFonts w:hint="eastAsia"/>
        </w:rPr>
        <w:t>The similarity, therefore, between Lk. 2:14 and Lk. 19:38 does not prove that Luke was the author of the former as well as of the latter.</w:t>
      </w:r>
    </w:p>
    <w:p w14:paraId="31A6FD15">
      <w:pPr>
        <w:widowControl w:val="0"/>
        <w:numPr>
          <w:ilvl w:val="0"/>
          <w:numId w:val="0"/>
        </w:numPr>
        <w:jc w:val="both"/>
        <w:rPr>
          <w:rFonts w:hint="eastAsia"/>
        </w:rPr>
      </w:pPr>
      <w:r>
        <w:rPr>
          <w:rFonts w:hint="eastAsia"/>
        </w:rPr>
        <w:t>因此，路加福音2:14和路加福音19:38之间的相似性，并不能证明路加既是前者的作者，也是后者的作者。</w:t>
      </w:r>
    </w:p>
    <w:p w14:paraId="0BE7D074">
      <w:pPr>
        <w:widowControl w:val="0"/>
        <w:numPr>
          <w:ilvl w:val="0"/>
          <w:numId w:val="0"/>
        </w:numPr>
        <w:jc w:val="both"/>
        <w:rPr>
          <w:rFonts w:hint="eastAsia"/>
        </w:rPr>
      </w:pPr>
    </w:p>
    <w:p w14:paraId="75F6C9AC">
      <w:pPr>
        <w:widowControl w:val="0"/>
        <w:numPr>
          <w:ilvl w:val="0"/>
          <w:numId w:val="0"/>
        </w:numPr>
        <w:jc w:val="both"/>
        <w:rPr>
          <w:rFonts w:hint="eastAsia"/>
        </w:rPr>
      </w:pPr>
      <w:r>
        <w:rPr>
          <w:rFonts w:hint="eastAsia"/>
        </w:rPr>
        <w:t>He may have been the first to put the angels' song into Greek (that would perhaps help to explain his familiarity with its wording and his natural employment of it without artificial imitation), but such an hypothesis is not necessary.196</w:t>
      </w:r>
    </w:p>
    <w:p w14:paraId="2843C390">
      <w:pPr>
        <w:widowControl w:val="0"/>
        <w:numPr>
          <w:ilvl w:val="0"/>
          <w:numId w:val="0"/>
        </w:numPr>
        <w:jc w:val="both"/>
        <w:rPr>
          <w:rFonts w:hint="eastAsia"/>
        </w:rPr>
      </w:pPr>
      <w:r>
        <w:rPr>
          <w:rFonts w:hint="eastAsia"/>
        </w:rPr>
        <w:t>他可能是第一个将天使之歌译成希腊文的人（这或许有助于解释他对该歌措辞的熟悉以及他在没有刻意模仿的情况下自然而然地使用它），但这样的假说并非必要。196</w:t>
      </w:r>
    </w:p>
    <w:p w14:paraId="2F9AC917">
      <w:pPr>
        <w:widowControl w:val="0"/>
        <w:numPr>
          <w:ilvl w:val="0"/>
          <w:numId w:val="0"/>
        </w:numPr>
        <w:jc w:val="both"/>
        <w:rPr>
          <w:rFonts w:hint="eastAsia"/>
        </w:rPr>
      </w:pPr>
    </w:p>
    <w:p w14:paraId="684F4F43">
      <w:pPr>
        <w:widowControl w:val="0"/>
        <w:numPr>
          <w:ilvl w:val="0"/>
          <w:numId w:val="0"/>
        </w:numPr>
        <w:jc w:val="both"/>
        <w:rPr>
          <w:rFonts w:hint="eastAsia"/>
        </w:rPr>
      </w:pPr>
      <w:r>
        <w:rPr>
          <w:rFonts w:hint="eastAsia"/>
        </w:rPr>
        <w:t>Verse 15. *4X82T:,&lt;.197</w:t>
      </w:r>
    </w:p>
    <w:p w14:paraId="46662888">
      <w:pPr>
        <w:widowControl w:val="0"/>
        <w:numPr>
          <w:ilvl w:val="0"/>
          <w:numId w:val="0"/>
        </w:numPr>
        <w:jc w:val="both"/>
        <w:rPr>
          <w:rFonts w:hint="eastAsia"/>
        </w:rPr>
      </w:pPr>
      <w:r>
        <w:rPr>
          <w:rFonts w:hint="eastAsia"/>
        </w:rPr>
        <w:t>第15节。*4X82T:,&lt;.（去）。197</w:t>
      </w:r>
    </w:p>
    <w:p w14:paraId="61639940">
      <w:pPr>
        <w:widowControl w:val="0"/>
        <w:numPr>
          <w:ilvl w:val="0"/>
          <w:numId w:val="0"/>
        </w:numPr>
        <w:jc w:val="both"/>
        <w:rPr>
          <w:rFonts w:hint="eastAsia"/>
        </w:rPr>
      </w:pPr>
    </w:p>
    <w:p w14:paraId="15F4D6FA">
      <w:pPr>
        <w:widowControl w:val="0"/>
        <w:numPr>
          <w:ilvl w:val="0"/>
          <w:numId w:val="0"/>
        </w:numPr>
        <w:jc w:val="both"/>
        <w:rPr>
          <w:rFonts w:hint="eastAsia"/>
        </w:rPr>
      </w:pPr>
      <w:r>
        <w:rPr>
          <w:rFonts w:hint="eastAsia"/>
        </w:rPr>
        <w:t>*4XDP,F2"4 occurs twice in Lk. 1–2, /pg.</w:t>
      </w:r>
    </w:p>
    <w:p w14:paraId="05455B3B">
      <w:pPr>
        <w:widowControl w:val="0"/>
        <w:numPr>
          <w:ilvl w:val="0"/>
          <w:numId w:val="0"/>
        </w:numPr>
        <w:jc w:val="both"/>
        <w:rPr>
          <w:rFonts w:hint="eastAsia"/>
        </w:rPr>
      </w:pPr>
      <w:r>
        <w:rPr>
          <w:rFonts w:hint="eastAsia"/>
        </w:rPr>
        <w:t>*4XDP,F2"4（去）在路加福音1-2章出现两次，/第</w:t>
      </w:r>
    </w:p>
    <w:p w14:paraId="208D288B">
      <w:pPr>
        <w:widowControl w:val="0"/>
        <w:numPr>
          <w:ilvl w:val="0"/>
          <w:numId w:val="0"/>
        </w:numPr>
        <w:jc w:val="both"/>
        <w:rPr>
          <w:rFonts w:hint="eastAsia"/>
        </w:rPr>
      </w:pPr>
    </w:p>
    <w:p w14:paraId="04E5130F">
      <w:pPr>
        <w:widowControl w:val="0"/>
        <w:numPr>
          <w:ilvl w:val="0"/>
          <w:numId w:val="0"/>
        </w:numPr>
        <w:jc w:val="both"/>
        <w:rPr>
          <w:rFonts w:hint="eastAsia"/>
        </w:rPr>
      </w:pPr>
      <w:r>
        <w:rPr>
          <w:rFonts w:hint="eastAsia"/>
        </w:rPr>
        <w:t>247/ eight times in the rest of Luke, twenty times in Acts, once (in Mt. 19:24 it is probably not to be read) in Matthew, twice in Mark, twice in John, five times in Paul, once in Hebrews, and not at all in the rest of the New Testament.</w:t>
      </w:r>
    </w:p>
    <w:p w14:paraId="398F3B54">
      <w:pPr>
        <w:widowControl w:val="0"/>
        <w:numPr>
          <w:ilvl w:val="0"/>
          <w:numId w:val="0"/>
        </w:numPr>
        <w:jc w:val="both"/>
        <w:rPr>
          <w:rFonts w:hint="eastAsia"/>
        </w:rPr>
      </w:pPr>
      <w:r>
        <w:rPr>
          <w:rFonts w:hint="eastAsia"/>
        </w:rPr>
        <w:t>247/在路加福音其余部分八次，在使徒行传二十次，在马太福音一次（在马太福音19:24中可能不应读出），在马可福音两次，在约翰福音两次，在保罗书信五次，在希伯来书一次，在新约其余部分根本没有出现。</w:t>
      </w:r>
    </w:p>
    <w:p w14:paraId="1B454E57">
      <w:pPr>
        <w:widowControl w:val="0"/>
        <w:numPr>
          <w:ilvl w:val="0"/>
          <w:numId w:val="0"/>
        </w:numPr>
        <w:jc w:val="both"/>
        <w:rPr>
          <w:rFonts w:hint="eastAsia"/>
        </w:rPr>
      </w:pPr>
    </w:p>
    <w:p w14:paraId="7D4B6A8C">
      <w:pPr>
        <w:widowControl w:val="0"/>
        <w:numPr>
          <w:ilvl w:val="0"/>
          <w:numId w:val="0"/>
        </w:numPr>
        <w:jc w:val="both"/>
        <w:rPr>
          <w:rFonts w:hint="eastAsia"/>
        </w:rPr>
      </w:pPr>
      <w:r>
        <w:rPr>
          <w:rFonts w:hint="eastAsia"/>
        </w:rPr>
        <w:t>In the Septuagint, the word is not uncommon.</w:t>
      </w:r>
    </w:p>
    <w:p w14:paraId="15E18D60">
      <w:pPr>
        <w:widowControl w:val="0"/>
        <w:numPr>
          <w:ilvl w:val="0"/>
          <w:numId w:val="0"/>
        </w:numPr>
        <w:jc w:val="both"/>
        <w:rPr>
          <w:rFonts w:hint="eastAsia"/>
        </w:rPr>
      </w:pPr>
      <w:r>
        <w:rPr>
          <w:rFonts w:hint="eastAsia"/>
        </w:rPr>
        <w:t>在七十士译本中，这个词并不少见。</w:t>
      </w:r>
    </w:p>
    <w:p w14:paraId="302F6B0A">
      <w:pPr>
        <w:widowControl w:val="0"/>
        <w:numPr>
          <w:ilvl w:val="0"/>
          <w:numId w:val="0"/>
        </w:numPr>
        <w:jc w:val="both"/>
        <w:rPr>
          <w:rFonts w:hint="eastAsia"/>
        </w:rPr>
      </w:pPr>
    </w:p>
    <w:p w14:paraId="0D059EE0">
      <w:pPr>
        <w:widowControl w:val="0"/>
        <w:numPr>
          <w:ilvl w:val="0"/>
          <w:numId w:val="0"/>
        </w:numPr>
        <w:jc w:val="both"/>
        <w:rPr>
          <w:rFonts w:hint="eastAsia"/>
        </w:rPr>
      </w:pPr>
      <w:r>
        <w:rPr>
          <w:rFonts w:hint="eastAsia"/>
        </w:rPr>
        <w:t>For *4XDP,F2"4 ªTH198 compare Gen. 22:5</w:t>
      </w:r>
    </w:p>
    <w:p w14:paraId="0A65A3BF">
      <w:pPr>
        <w:widowControl w:val="0"/>
        <w:numPr>
          <w:ilvl w:val="0"/>
          <w:numId w:val="0"/>
        </w:numPr>
        <w:jc w:val="both"/>
        <w:rPr>
          <w:rFonts w:hint="eastAsia"/>
        </w:rPr>
      </w:pPr>
      <w:r>
        <w:rPr>
          <w:rFonts w:hint="eastAsia"/>
        </w:rPr>
        <w:t>关于*4XDP,F2"4 ªTH（直到）198，比较创世记22:5</w:t>
      </w:r>
    </w:p>
    <w:p w14:paraId="6CD967E8">
      <w:pPr>
        <w:widowControl w:val="0"/>
        <w:numPr>
          <w:ilvl w:val="0"/>
          <w:numId w:val="0"/>
        </w:numPr>
        <w:jc w:val="both"/>
        <w:rPr>
          <w:rFonts w:hint="eastAsia"/>
        </w:rPr>
      </w:pPr>
    </w:p>
    <w:p w14:paraId="62E90477">
      <w:pPr>
        <w:widowControl w:val="0"/>
        <w:numPr>
          <w:ilvl w:val="0"/>
          <w:numId w:val="0"/>
        </w:numPr>
        <w:jc w:val="both"/>
        <w:rPr>
          <w:rFonts w:hint="eastAsia"/>
        </w:rPr>
      </w:pPr>
      <w:r>
        <w:rPr>
          <w:rFonts w:hint="eastAsia"/>
        </w:rPr>
        <w:t>*4,8,LF`:,2" ªTH ò*,.</w:t>
      </w:r>
    </w:p>
    <w:p w14:paraId="36B938B9">
      <w:pPr>
        <w:widowControl w:val="0"/>
        <w:numPr>
          <w:ilvl w:val="0"/>
          <w:numId w:val="0"/>
        </w:numPr>
        <w:jc w:val="both"/>
        <w:rPr>
          <w:rFonts w:hint="eastAsia"/>
        </w:rPr>
      </w:pPr>
      <w:r>
        <w:rPr>
          <w:rFonts w:hint="eastAsia"/>
        </w:rPr>
        <w:t>*4,8,LF`:,2" ªTH ò*,.（直到…地方）。</w:t>
      </w:r>
    </w:p>
    <w:p w14:paraId="247EE11A">
      <w:pPr>
        <w:widowControl w:val="0"/>
        <w:numPr>
          <w:ilvl w:val="0"/>
          <w:numId w:val="0"/>
        </w:numPr>
        <w:jc w:val="both"/>
        <w:rPr>
          <w:rFonts w:hint="eastAsia"/>
        </w:rPr>
      </w:pPr>
    </w:p>
    <w:p w14:paraId="4A2FA036">
      <w:pPr>
        <w:widowControl w:val="0"/>
        <w:numPr>
          <w:ilvl w:val="0"/>
          <w:numId w:val="0"/>
        </w:numPr>
        <w:jc w:val="both"/>
        <w:rPr>
          <w:rFonts w:hint="eastAsia"/>
        </w:rPr>
      </w:pPr>
      <w:r>
        <w:rPr>
          <w:rFonts w:hint="eastAsia"/>
        </w:rPr>
        <w:t>However, the remarkable preponderance of the word in Luke-Acts as compared with the other New Testament books renders the two occurrences in Lk. 1–2 rather significant.</w:t>
      </w:r>
    </w:p>
    <w:p w14:paraId="74A6FBF5">
      <w:pPr>
        <w:widowControl w:val="0"/>
        <w:numPr>
          <w:ilvl w:val="0"/>
          <w:numId w:val="0"/>
        </w:numPr>
        <w:jc w:val="both"/>
        <w:rPr>
          <w:rFonts w:hint="eastAsia"/>
        </w:rPr>
      </w:pPr>
      <w:r>
        <w:rPr>
          <w:rFonts w:hint="eastAsia"/>
        </w:rPr>
        <w:t>然而，与新约其他书籍相比，该词在路加-使徒行传中的显著优势，使得路加福音1-2章的两次出现颇具意义。</w:t>
      </w:r>
    </w:p>
    <w:p w14:paraId="65829FF7">
      <w:pPr>
        <w:widowControl w:val="0"/>
        <w:numPr>
          <w:ilvl w:val="0"/>
          <w:numId w:val="0"/>
        </w:numPr>
        <w:jc w:val="both"/>
        <w:rPr>
          <w:rFonts w:hint="eastAsia"/>
        </w:rPr>
      </w:pPr>
    </w:p>
    <w:p w14:paraId="7BB8C167">
      <w:pPr>
        <w:widowControl w:val="0"/>
        <w:numPr>
          <w:ilvl w:val="0"/>
          <w:numId w:val="0"/>
        </w:numPr>
        <w:jc w:val="both"/>
        <w:rPr>
          <w:rFonts w:hint="eastAsia"/>
        </w:rPr>
      </w:pPr>
      <w:r>
        <w:rPr>
          <w:rFonts w:hint="eastAsia"/>
        </w:rPr>
        <w:t>*Z with the imperative (or hortatory subjunctive),199 which occurs elsewhere in the New Testament only at Acts 13:2 and 15:36 (in the latter passage with the hortatory subjunctive as in Lk. 2:15),200 is common in the Septuagint.</w:t>
      </w:r>
    </w:p>
    <w:p w14:paraId="2C7E2B86">
      <w:pPr>
        <w:widowControl w:val="0"/>
        <w:numPr>
          <w:ilvl w:val="0"/>
          <w:numId w:val="0"/>
        </w:numPr>
        <w:jc w:val="both"/>
        <w:rPr>
          <w:rFonts w:hint="eastAsia"/>
        </w:rPr>
      </w:pPr>
      <w:r>
        <w:rPr>
          <w:rFonts w:hint="eastAsia"/>
        </w:rPr>
        <w:t>*Z（来）和祈使句（或劝告性虚拟语气）连用，199在新约其他地方只在使徒行传13:2和15:36出现（在后一段经文中与劝告性虚拟语气连用，如路加福音2:15），200在七十士译本中很常见。</w:t>
      </w:r>
    </w:p>
    <w:p w14:paraId="24F0CAEC">
      <w:pPr>
        <w:widowControl w:val="0"/>
        <w:numPr>
          <w:ilvl w:val="0"/>
          <w:numId w:val="0"/>
        </w:numPr>
        <w:jc w:val="both"/>
        <w:rPr>
          <w:rFonts w:hint="eastAsia"/>
        </w:rPr>
      </w:pPr>
    </w:p>
    <w:p w14:paraId="327082AF">
      <w:pPr>
        <w:widowControl w:val="0"/>
        <w:numPr>
          <w:ilvl w:val="0"/>
          <w:numId w:val="0"/>
        </w:numPr>
        <w:jc w:val="both"/>
        <w:rPr>
          <w:rFonts w:hint="eastAsia"/>
        </w:rPr>
      </w:pPr>
      <w:r>
        <w:rPr>
          <w:rFonts w:hint="eastAsia"/>
        </w:rPr>
        <w:t>It occurs, for example, about twenty-four times in Judges, including, of course, the cases where it is used with the subjunctive in prohibitions.</w:t>
      </w:r>
    </w:p>
    <w:p w14:paraId="5A3801DD">
      <w:pPr>
        <w:widowControl w:val="0"/>
        <w:numPr>
          <w:ilvl w:val="0"/>
          <w:numId w:val="0"/>
        </w:numPr>
        <w:jc w:val="both"/>
        <w:rPr>
          <w:rFonts w:hint="eastAsia"/>
        </w:rPr>
      </w:pPr>
      <w:r>
        <w:rPr>
          <w:rFonts w:hint="eastAsia"/>
        </w:rPr>
        <w:t>例如，它在士师记中出现了约二十四次，当然包括它在禁令中与虚拟语气连用的情况。</w:t>
      </w:r>
    </w:p>
    <w:p w14:paraId="5AAE7779">
      <w:pPr>
        <w:widowControl w:val="0"/>
        <w:numPr>
          <w:ilvl w:val="0"/>
          <w:numId w:val="0"/>
        </w:numPr>
        <w:jc w:val="both"/>
        <w:rPr>
          <w:rFonts w:hint="eastAsia"/>
        </w:rPr>
      </w:pPr>
    </w:p>
    <w:p w14:paraId="23E7BE18">
      <w:pPr>
        <w:widowControl w:val="0"/>
        <w:numPr>
          <w:ilvl w:val="0"/>
          <w:numId w:val="0"/>
        </w:numPr>
        <w:jc w:val="both"/>
        <w:rPr>
          <w:rFonts w:hint="eastAsia"/>
        </w:rPr>
      </w:pPr>
      <w:r>
        <w:rPr>
          <w:rFonts w:hint="eastAsia"/>
        </w:rPr>
        <w:t>It translates the familiar Hebrew 1!-.</w:t>
      </w:r>
    </w:p>
    <w:p w14:paraId="07A46EC0">
      <w:pPr>
        <w:widowControl w:val="0"/>
        <w:numPr>
          <w:ilvl w:val="0"/>
          <w:numId w:val="0"/>
        </w:numPr>
        <w:jc w:val="both"/>
        <w:rPr>
          <w:rFonts w:hint="eastAsia"/>
        </w:rPr>
      </w:pPr>
      <w:r>
        <w:rPr>
          <w:rFonts w:hint="eastAsia"/>
        </w:rPr>
        <w:t>它翻译了熟悉的希伯来文1!-.（来）。</w:t>
      </w:r>
    </w:p>
    <w:p w14:paraId="7BAD01C2">
      <w:pPr>
        <w:widowControl w:val="0"/>
        <w:numPr>
          <w:ilvl w:val="0"/>
          <w:numId w:val="0"/>
        </w:numPr>
        <w:jc w:val="both"/>
        <w:rPr>
          <w:rFonts w:hint="eastAsia"/>
        </w:rPr>
      </w:pPr>
    </w:p>
    <w:p w14:paraId="114965BB">
      <w:pPr>
        <w:widowControl w:val="0"/>
        <w:numPr>
          <w:ilvl w:val="0"/>
          <w:numId w:val="0"/>
        </w:numPr>
        <w:jc w:val="both"/>
        <w:rPr>
          <w:rFonts w:hint="eastAsia"/>
        </w:rPr>
      </w:pPr>
      <w:r>
        <w:rPr>
          <w:rFonts w:hint="eastAsia"/>
        </w:rPr>
        <w:t>Ç*T:,&lt; JÎ Õ0$:" J@L$J@ JÎ (,(@&lt;`H.201</w:t>
      </w:r>
    </w:p>
    <w:p w14:paraId="63D00668">
      <w:pPr>
        <w:widowControl w:val="0"/>
        <w:numPr>
          <w:ilvl w:val="0"/>
          <w:numId w:val="0"/>
        </w:numPr>
        <w:jc w:val="both"/>
        <w:rPr>
          <w:rFonts w:hint="eastAsia"/>
        </w:rPr>
      </w:pPr>
      <w:r>
        <w:rPr>
          <w:rFonts w:hint="eastAsia"/>
        </w:rPr>
        <w:t>Ç*T:,&lt; JÎ Õ0$:" J@L$J@ JÎ (,(@&lt;`H.（所成的事）。201</w:t>
      </w:r>
    </w:p>
    <w:p w14:paraId="0D102C44">
      <w:pPr>
        <w:widowControl w:val="0"/>
        <w:numPr>
          <w:ilvl w:val="0"/>
          <w:numId w:val="0"/>
        </w:numPr>
        <w:jc w:val="both"/>
        <w:rPr>
          <w:rFonts w:hint="eastAsia"/>
        </w:rPr>
      </w:pPr>
    </w:p>
    <w:p w14:paraId="2D5625EA">
      <w:pPr>
        <w:widowControl w:val="0"/>
        <w:numPr>
          <w:ilvl w:val="0"/>
          <w:numId w:val="0"/>
        </w:numPr>
        <w:jc w:val="both"/>
        <w:rPr>
          <w:rFonts w:hint="eastAsia"/>
        </w:rPr>
      </w:pPr>
      <w:r>
        <w:rPr>
          <w:rFonts w:hint="eastAsia"/>
        </w:rPr>
        <w:t>JÎ (,(@&lt;`H occurs, according to Hawkins, once in Lk. 1–2, three times in the rest of Luke (not counting Lk. 24:12), three times in Acts, once in Mark, and not at all in the rest of the New Testament.</w:t>
      </w:r>
    </w:p>
    <w:p w14:paraId="09946929">
      <w:pPr>
        <w:widowControl w:val="0"/>
        <w:numPr>
          <w:ilvl w:val="0"/>
          <w:numId w:val="0"/>
        </w:numPr>
        <w:jc w:val="both"/>
        <w:rPr>
          <w:rFonts w:hint="eastAsia"/>
        </w:rPr>
      </w:pPr>
      <w:r>
        <w:rPr>
          <w:rFonts w:hint="eastAsia"/>
        </w:rPr>
        <w:t>根据霍金斯的说法，JÎ (,(@&lt;`H（所成的）在路加福音1-2章出现一次，在路加福音其余部分三次（不计路加福音24:12），在使徒行传三次，在马可福音一次，在新约其余部分根本没有出现。</w:t>
      </w:r>
    </w:p>
    <w:p w14:paraId="67DB4450">
      <w:pPr>
        <w:widowControl w:val="0"/>
        <w:numPr>
          <w:ilvl w:val="0"/>
          <w:numId w:val="0"/>
        </w:numPr>
        <w:jc w:val="both"/>
        <w:rPr>
          <w:rFonts w:hint="eastAsia"/>
        </w:rPr>
      </w:pPr>
    </w:p>
    <w:p w14:paraId="61BD1EC2">
      <w:pPr>
        <w:widowControl w:val="0"/>
        <w:numPr>
          <w:ilvl w:val="0"/>
          <w:numId w:val="0"/>
        </w:numPr>
        <w:jc w:val="both"/>
        <w:rPr>
          <w:rFonts w:hint="eastAsia"/>
        </w:rPr>
      </w:pPr>
      <w:r>
        <w:rPr>
          <w:rFonts w:hint="eastAsia"/>
        </w:rPr>
        <w:t>JÎ (,(@&lt;`H as the object of ,Æ$*@&lt; occurs, besides here, only in Lk. 8:34 (where Mk. 5:14 has ¦*,4$&lt; J\ ¦FJ4&lt; JÎ (,(@&lt;`H), 35, Acts 13:12.</w:t>
      </w:r>
    </w:p>
    <w:p w14:paraId="4F5ED499">
      <w:pPr>
        <w:widowControl w:val="0"/>
        <w:numPr>
          <w:ilvl w:val="0"/>
          <w:numId w:val="0"/>
        </w:numPr>
        <w:jc w:val="both"/>
        <w:rPr>
          <w:rFonts w:hint="eastAsia"/>
        </w:rPr>
      </w:pPr>
      <w:r>
        <w:rPr>
          <w:rFonts w:hint="eastAsia"/>
        </w:rPr>
        <w:t>JÎ (,(@&lt;`H（所成的）作为,Æ$*@&lt;（看见）的宾语，除了此处外，只在路加福音8:34（马可福音5:14是¦*,4$&lt; J\ ¦FJ4&lt; JÎ (,(@&lt;`H，看见所成的事）、35和使徒行传13:12出现。</w:t>
      </w:r>
    </w:p>
    <w:p w14:paraId="32CF70DF">
      <w:pPr>
        <w:widowControl w:val="0"/>
        <w:numPr>
          <w:ilvl w:val="0"/>
          <w:numId w:val="0"/>
        </w:numPr>
        <w:jc w:val="both"/>
        <w:rPr>
          <w:rFonts w:hint="eastAsia"/>
        </w:rPr>
      </w:pPr>
    </w:p>
    <w:p w14:paraId="492E409F">
      <w:pPr>
        <w:widowControl w:val="0"/>
        <w:numPr>
          <w:ilvl w:val="0"/>
          <w:numId w:val="0"/>
        </w:numPr>
        <w:jc w:val="both"/>
        <w:rPr>
          <w:rFonts w:hint="eastAsia"/>
        </w:rPr>
      </w:pPr>
      <w:r>
        <w:rPr>
          <w:rFonts w:hint="eastAsia"/>
        </w:rPr>
        <w:t>In the Septuagint, compare 1 Sam. 4:16 J\ JÎ (,(@&lt;ÎH Õ0$:",202 10:11 J\ J@L$J@ JÎ (, (@&lt;ÎH Jå$ LÊå$ 5,\H,203 Esth. 4:4, 7, /pg. 248/ Judith 15:1, (Eccl. 1:9), 1 Macc. 4:21.</w:t>
      </w:r>
    </w:p>
    <w:p w14:paraId="48175F9A">
      <w:pPr>
        <w:widowControl w:val="0"/>
        <w:numPr>
          <w:ilvl w:val="0"/>
          <w:numId w:val="0"/>
        </w:numPr>
        <w:jc w:val="both"/>
        <w:rPr>
          <w:rFonts w:hint="eastAsia"/>
        </w:rPr>
      </w:pPr>
      <w:r>
        <w:rPr>
          <w:rFonts w:hint="eastAsia"/>
        </w:rPr>
        <w:t>在七十士译本中，比较撒母耳记上4:16 J\ JÎ (,(@&lt;ÎH Õ0$:",（所成的事是什么）202 10:11 J\ J@L$J@ JÎ (, (@&lt;ÎH Jå$ LÊå$ 5,\H,（扫罗的儿子所成的是什么）203 以斯帖记4:4, 7, /第248页/ 犹滴传15:1,（传道书1:9）, 马加比一书4:21。</w:t>
      </w:r>
    </w:p>
    <w:p w14:paraId="50C70D38">
      <w:pPr>
        <w:widowControl w:val="0"/>
        <w:numPr>
          <w:ilvl w:val="0"/>
          <w:numId w:val="0"/>
        </w:numPr>
        <w:jc w:val="both"/>
        <w:rPr>
          <w:rFonts w:hint="eastAsia"/>
        </w:rPr>
      </w:pPr>
    </w:p>
    <w:p w14:paraId="270B9F90">
      <w:pPr>
        <w:widowControl w:val="0"/>
        <w:numPr>
          <w:ilvl w:val="0"/>
          <w:numId w:val="0"/>
        </w:numPr>
        <w:jc w:val="both"/>
        <w:rPr>
          <w:rFonts w:hint="eastAsia"/>
        </w:rPr>
      </w:pPr>
      <w:r>
        <w:rPr>
          <w:rFonts w:hint="eastAsia"/>
        </w:rPr>
        <w:t>The significance of JÎ (,(@&lt;`H as a Lucan characteristic cannot, perhaps, be altogether denied.</w:t>
      </w:r>
    </w:p>
    <w:p w14:paraId="157436A5">
      <w:pPr>
        <w:widowControl w:val="0"/>
        <w:numPr>
          <w:ilvl w:val="0"/>
          <w:numId w:val="0"/>
        </w:numPr>
        <w:jc w:val="both"/>
        <w:rPr>
          <w:rFonts w:hint="eastAsia"/>
        </w:rPr>
      </w:pPr>
      <w:r>
        <w:rPr>
          <w:rFonts w:hint="eastAsia"/>
        </w:rPr>
        <w:t>JÎ (,(@&lt;`H（所成的）作为路加特征的意义，或许不能被完全否认。</w:t>
      </w:r>
    </w:p>
    <w:p w14:paraId="44B4817B">
      <w:pPr>
        <w:widowControl w:val="0"/>
        <w:numPr>
          <w:ilvl w:val="0"/>
          <w:numId w:val="0"/>
        </w:numPr>
        <w:jc w:val="both"/>
        <w:rPr>
          <w:rFonts w:hint="eastAsia"/>
        </w:rPr>
      </w:pPr>
    </w:p>
    <w:p w14:paraId="3BF1F54D">
      <w:pPr>
        <w:widowControl w:val="0"/>
        <w:numPr>
          <w:ilvl w:val="0"/>
          <w:numId w:val="0"/>
        </w:numPr>
        <w:jc w:val="both"/>
        <w:rPr>
          <w:rFonts w:hint="eastAsia"/>
        </w:rPr>
      </w:pPr>
      <w:r>
        <w:rPr>
          <w:rFonts w:hint="eastAsia"/>
        </w:rPr>
        <w:t>Verse 16. FB,bF"&lt;J,H.204</w:t>
      </w:r>
    </w:p>
    <w:p w14:paraId="7C6F49B7">
      <w:pPr>
        <w:widowControl w:val="0"/>
        <w:numPr>
          <w:ilvl w:val="0"/>
          <w:numId w:val="0"/>
        </w:numPr>
        <w:jc w:val="both"/>
        <w:rPr>
          <w:rFonts w:hint="eastAsia"/>
        </w:rPr>
      </w:pPr>
      <w:r>
        <w:rPr>
          <w:rFonts w:hint="eastAsia"/>
        </w:rPr>
        <w:t>第16节。FB,bF"&lt;J,H.（急忙）。204</w:t>
      </w:r>
    </w:p>
    <w:p w14:paraId="357994DD">
      <w:pPr>
        <w:widowControl w:val="0"/>
        <w:numPr>
          <w:ilvl w:val="0"/>
          <w:numId w:val="0"/>
        </w:numPr>
        <w:jc w:val="both"/>
        <w:rPr>
          <w:rFonts w:hint="eastAsia"/>
        </w:rPr>
      </w:pPr>
    </w:p>
    <w:p w14:paraId="30392BAD">
      <w:pPr>
        <w:widowControl w:val="0"/>
        <w:numPr>
          <w:ilvl w:val="0"/>
          <w:numId w:val="0"/>
        </w:numPr>
        <w:jc w:val="both"/>
        <w:rPr>
          <w:rFonts w:hint="eastAsia"/>
        </w:rPr>
      </w:pPr>
      <w:r>
        <w:rPr>
          <w:rFonts w:hint="eastAsia"/>
        </w:rPr>
        <w:t>FB,b*,4&lt; occurs once (here) in Lk. 1–2, twice (in the same context) in the rest of Luke, twice in Acts, once in 2 Peter, and not at all in the rest of the New Testament.</w:t>
      </w:r>
    </w:p>
    <w:p w14:paraId="7B728BC7">
      <w:pPr>
        <w:widowControl w:val="0"/>
        <w:numPr>
          <w:ilvl w:val="0"/>
          <w:numId w:val="0"/>
        </w:numPr>
        <w:jc w:val="both"/>
        <w:rPr>
          <w:rFonts w:hint="eastAsia"/>
        </w:rPr>
      </w:pPr>
      <w:r>
        <w:rPr>
          <w:rFonts w:hint="eastAsia"/>
        </w:rPr>
        <w:t>FB,b*,4&lt;（急忙）在此处路加福音1-2章出现一次，在路加福音其余部分两次（在同一上下文中），在使徒行传两次，在彼得后书一次，在新约其余部分根本没有出现。</w:t>
      </w:r>
    </w:p>
    <w:p w14:paraId="4C2880E9">
      <w:pPr>
        <w:widowControl w:val="0"/>
        <w:numPr>
          <w:ilvl w:val="0"/>
          <w:numId w:val="0"/>
        </w:numPr>
        <w:jc w:val="both"/>
        <w:rPr>
          <w:rFonts w:hint="eastAsia"/>
        </w:rPr>
      </w:pPr>
    </w:p>
    <w:p w14:paraId="424EDE64">
      <w:pPr>
        <w:widowControl w:val="0"/>
        <w:numPr>
          <w:ilvl w:val="0"/>
          <w:numId w:val="0"/>
        </w:numPr>
        <w:jc w:val="both"/>
        <w:rPr>
          <w:rFonts w:hint="eastAsia"/>
        </w:rPr>
      </w:pPr>
      <w:r>
        <w:rPr>
          <w:rFonts w:hint="eastAsia"/>
        </w:rPr>
        <w:t>The participle "is used in a precisely similar manner" in Lk. 19:5, 6.205</w:t>
      </w:r>
    </w:p>
    <w:p w14:paraId="3C561F76">
      <w:pPr>
        <w:widowControl w:val="0"/>
        <w:numPr>
          <w:ilvl w:val="0"/>
          <w:numId w:val="0"/>
        </w:numPr>
        <w:jc w:val="both"/>
        <w:rPr>
          <w:rFonts w:hint="eastAsia"/>
        </w:rPr>
      </w:pPr>
      <w:r>
        <w:rPr>
          <w:rFonts w:hint="eastAsia"/>
        </w:rPr>
        <w:t>分词“以完全相似的方式”用于路加福音19:5, 6。205</w:t>
      </w:r>
    </w:p>
    <w:p w14:paraId="2E7DC867">
      <w:pPr>
        <w:widowControl w:val="0"/>
        <w:numPr>
          <w:ilvl w:val="0"/>
          <w:numId w:val="0"/>
        </w:numPr>
        <w:jc w:val="both"/>
        <w:rPr>
          <w:rFonts w:hint="eastAsia"/>
        </w:rPr>
      </w:pPr>
    </w:p>
    <w:p w14:paraId="4CB0D6FE">
      <w:pPr>
        <w:widowControl w:val="0"/>
        <w:numPr>
          <w:ilvl w:val="0"/>
          <w:numId w:val="0"/>
        </w:numPr>
        <w:jc w:val="both"/>
        <w:rPr>
          <w:rFonts w:hint="eastAsia"/>
        </w:rPr>
      </w:pPr>
      <w:r>
        <w:rPr>
          <w:rFonts w:hint="eastAsia"/>
        </w:rPr>
        <w:t>But so it is also in the Septuagint, where, moreover, the word itself is fairly common.</w:t>
      </w:r>
    </w:p>
    <w:p w14:paraId="011D2847">
      <w:pPr>
        <w:widowControl w:val="0"/>
        <w:numPr>
          <w:ilvl w:val="0"/>
          <w:numId w:val="0"/>
        </w:numPr>
        <w:jc w:val="both"/>
        <w:rPr>
          <w:rFonts w:hint="eastAsia"/>
        </w:rPr>
      </w:pPr>
      <w:r>
        <w:rPr>
          <w:rFonts w:hint="eastAsia"/>
        </w:rPr>
        <w:t>但在七十士译本中也是如此，而且，这个词本身相当常见。</w:t>
      </w:r>
    </w:p>
    <w:p w14:paraId="422E0F68">
      <w:pPr>
        <w:widowControl w:val="0"/>
        <w:numPr>
          <w:ilvl w:val="0"/>
          <w:numId w:val="0"/>
        </w:numPr>
        <w:jc w:val="both"/>
        <w:rPr>
          <w:rFonts w:hint="eastAsia"/>
        </w:rPr>
      </w:pPr>
    </w:p>
    <w:p w14:paraId="4C2B5EF3">
      <w:pPr>
        <w:widowControl w:val="0"/>
        <w:numPr>
          <w:ilvl w:val="0"/>
          <w:numId w:val="0"/>
        </w:numPr>
        <w:jc w:val="both"/>
        <w:rPr>
          <w:rFonts w:hint="eastAsia"/>
        </w:rPr>
      </w:pPr>
      <w:r>
        <w:rPr>
          <w:rFonts w:hint="eastAsia"/>
        </w:rPr>
        <w:t>•&lt;,L$D"&lt;.206</w:t>
      </w:r>
    </w:p>
    <w:p w14:paraId="0EC0D3BB">
      <w:pPr>
        <w:widowControl w:val="0"/>
        <w:numPr>
          <w:ilvl w:val="0"/>
          <w:numId w:val="0"/>
        </w:numPr>
        <w:jc w:val="both"/>
        <w:rPr>
          <w:rFonts w:hint="eastAsia"/>
        </w:rPr>
      </w:pPr>
      <w:r>
        <w:rPr>
          <w:rFonts w:hint="eastAsia"/>
        </w:rPr>
        <w:t>•&lt;,L$D"&lt;.（找到）。206</w:t>
      </w:r>
    </w:p>
    <w:p w14:paraId="2690666B">
      <w:pPr>
        <w:widowControl w:val="0"/>
        <w:numPr>
          <w:ilvl w:val="0"/>
          <w:numId w:val="0"/>
        </w:numPr>
        <w:jc w:val="both"/>
        <w:rPr>
          <w:rFonts w:hint="eastAsia"/>
        </w:rPr>
      </w:pPr>
    </w:p>
    <w:p w14:paraId="688BE39F">
      <w:pPr>
        <w:widowControl w:val="0"/>
        <w:numPr>
          <w:ilvl w:val="0"/>
          <w:numId w:val="0"/>
        </w:numPr>
        <w:jc w:val="both"/>
        <w:rPr>
          <w:rFonts w:hint="eastAsia"/>
        </w:rPr>
      </w:pPr>
      <w:r>
        <w:rPr>
          <w:rFonts w:hint="eastAsia"/>
        </w:rPr>
        <w:t>•&lt;,LD\F6,4&lt;, which recurs in the New Testament only at Acts 21:4, appears only once in the Septuagint, and that in 4 Maccabees.</w:t>
      </w:r>
    </w:p>
    <w:p w14:paraId="24D97AB6">
      <w:pPr>
        <w:widowControl w:val="0"/>
        <w:numPr>
          <w:ilvl w:val="0"/>
          <w:numId w:val="0"/>
        </w:numPr>
        <w:jc w:val="both"/>
        <w:rPr>
          <w:rFonts w:hint="eastAsia"/>
        </w:rPr>
      </w:pPr>
      <w:r>
        <w:rPr>
          <w:rFonts w:hint="eastAsia"/>
        </w:rPr>
        <w:t>•&lt;,LD\F6,4&lt;（寻找），在新约中只在使徒行传21:4再次出现，在七十士译本中只出现一次，而且是在马加比四书。</w:t>
      </w:r>
    </w:p>
    <w:p w14:paraId="7A918752">
      <w:pPr>
        <w:widowControl w:val="0"/>
        <w:numPr>
          <w:ilvl w:val="0"/>
          <w:numId w:val="0"/>
        </w:numPr>
        <w:jc w:val="both"/>
        <w:rPr>
          <w:rFonts w:hint="eastAsia"/>
        </w:rPr>
      </w:pPr>
    </w:p>
    <w:p w14:paraId="32A3CD4C">
      <w:pPr>
        <w:widowControl w:val="0"/>
        <w:numPr>
          <w:ilvl w:val="0"/>
          <w:numId w:val="0"/>
        </w:numPr>
        <w:jc w:val="both"/>
        <w:rPr>
          <w:rFonts w:hint="eastAsia"/>
        </w:rPr>
      </w:pPr>
      <w:r>
        <w:rPr>
          <w:rFonts w:hint="eastAsia"/>
        </w:rPr>
        <w:t>Possibly this word is an indication of Lucan editing of Lk. 1–2.</w:t>
      </w:r>
    </w:p>
    <w:p w14:paraId="39304E6C">
      <w:pPr>
        <w:widowControl w:val="0"/>
        <w:numPr>
          <w:ilvl w:val="0"/>
          <w:numId w:val="0"/>
        </w:numPr>
        <w:jc w:val="both"/>
        <w:rPr>
          <w:rFonts w:hint="eastAsia"/>
        </w:rPr>
      </w:pPr>
      <w:r>
        <w:rPr>
          <w:rFonts w:hint="eastAsia"/>
        </w:rPr>
        <w:t>这个词可能是路加编辑路加福音1-2章的一个标志。</w:t>
      </w:r>
    </w:p>
    <w:p w14:paraId="0A47BA5E">
      <w:pPr>
        <w:widowControl w:val="0"/>
        <w:numPr>
          <w:ilvl w:val="0"/>
          <w:numId w:val="0"/>
        </w:numPr>
        <w:jc w:val="both"/>
        <w:rPr>
          <w:rFonts w:hint="eastAsia"/>
        </w:rPr>
      </w:pPr>
    </w:p>
    <w:p w14:paraId="6503AF1A">
      <w:pPr>
        <w:widowControl w:val="0"/>
        <w:numPr>
          <w:ilvl w:val="0"/>
          <w:numId w:val="0"/>
        </w:numPr>
        <w:jc w:val="both"/>
        <w:rPr>
          <w:rFonts w:hint="eastAsia"/>
        </w:rPr>
      </w:pPr>
      <w:r>
        <w:rPr>
          <w:rFonts w:hint="eastAsia"/>
        </w:rPr>
        <w:t>J,207 occurs, according to Hawkins, once (here) in Lk. 1–2, eight times in the rest of Luke, about one hundred and thirty-four times in Acts, three times in Matthew, not at all in Mark, three times in John, twenty-three times in Paul, and twenty-two times in the rest of the New Testament.</w:t>
      </w:r>
    </w:p>
    <w:p w14:paraId="1E370AC2">
      <w:pPr>
        <w:widowControl w:val="0"/>
        <w:numPr>
          <w:ilvl w:val="0"/>
          <w:numId w:val="0"/>
        </w:numPr>
        <w:jc w:val="both"/>
        <w:rPr>
          <w:rFonts w:hint="eastAsia"/>
        </w:rPr>
      </w:pPr>
      <w:r>
        <w:rPr>
          <w:rFonts w:hint="eastAsia"/>
        </w:rPr>
        <w:t>根据霍金斯的说法，J,（和）207在此处路加福音1-2章出现一次，在路加福音其余部分八次，在使徒行传约一百三十四次，在马太福音三次，在马可福音没有出现，在约翰福音三次，在保罗书信二十三次，在新约其余部分二十二次。</w:t>
      </w:r>
    </w:p>
    <w:p w14:paraId="341EB773">
      <w:pPr>
        <w:widowControl w:val="0"/>
        <w:numPr>
          <w:ilvl w:val="0"/>
          <w:numId w:val="0"/>
        </w:numPr>
        <w:jc w:val="both"/>
        <w:rPr>
          <w:rFonts w:hint="eastAsia"/>
        </w:rPr>
      </w:pPr>
    </w:p>
    <w:p w14:paraId="374419E4">
      <w:pPr>
        <w:widowControl w:val="0"/>
        <w:numPr>
          <w:ilvl w:val="0"/>
          <w:numId w:val="0"/>
        </w:numPr>
        <w:jc w:val="both"/>
        <w:rPr>
          <w:rFonts w:hint="eastAsia"/>
        </w:rPr>
      </w:pPr>
      <w:r>
        <w:rPr>
          <w:rFonts w:hint="eastAsia"/>
        </w:rPr>
        <w:t>In the Septuagint, it is fairly common, but especially in the "literary" parts.</w:t>
      </w:r>
    </w:p>
    <w:p w14:paraId="3EADBF59">
      <w:pPr>
        <w:widowControl w:val="0"/>
        <w:numPr>
          <w:ilvl w:val="0"/>
          <w:numId w:val="0"/>
        </w:numPr>
        <w:jc w:val="both"/>
        <w:rPr>
          <w:rFonts w:hint="eastAsia"/>
        </w:rPr>
      </w:pPr>
      <w:r>
        <w:rPr>
          <w:rFonts w:hint="eastAsia"/>
        </w:rPr>
        <w:t>在七十士译本中，它相当常见，但特别是在“文学”部分。</w:t>
      </w:r>
    </w:p>
    <w:p w14:paraId="58945D2A">
      <w:pPr>
        <w:widowControl w:val="0"/>
        <w:numPr>
          <w:ilvl w:val="0"/>
          <w:numId w:val="0"/>
        </w:numPr>
        <w:jc w:val="both"/>
        <w:rPr>
          <w:rFonts w:hint="eastAsia"/>
        </w:rPr>
      </w:pPr>
    </w:p>
    <w:p w14:paraId="553E2D7E">
      <w:pPr>
        <w:widowControl w:val="0"/>
        <w:numPr>
          <w:ilvl w:val="0"/>
          <w:numId w:val="0"/>
        </w:numPr>
        <w:jc w:val="both"/>
        <w:rPr>
          <w:rFonts w:hint="eastAsia"/>
        </w:rPr>
      </w:pPr>
      <w:r>
        <w:rPr>
          <w:rFonts w:hint="eastAsia"/>
        </w:rPr>
        <w:t>It is perhaps an indication of Luke's hand, but the significance of one occurrence must not be exaggerated.</w:t>
      </w:r>
    </w:p>
    <w:p w14:paraId="217E0629">
      <w:pPr>
        <w:widowControl w:val="0"/>
        <w:numPr>
          <w:ilvl w:val="0"/>
          <w:numId w:val="0"/>
        </w:numPr>
        <w:jc w:val="both"/>
        <w:rPr>
          <w:rFonts w:hint="eastAsia"/>
        </w:rPr>
      </w:pPr>
      <w:r>
        <w:rPr>
          <w:rFonts w:hint="eastAsia"/>
        </w:rPr>
        <w:t>这或许是路加手笔的一个标志，但一次出现的意义不应被夸大。</w:t>
      </w:r>
    </w:p>
    <w:p w14:paraId="48F8032A">
      <w:pPr>
        <w:widowControl w:val="0"/>
        <w:numPr>
          <w:ilvl w:val="0"/>
          <w:numId w:val="0"/>
        </w:numPr>
        <w:jc w:val="both"/>
        <w:rPr>
          <w:rFonts w:hint="eastAsia"/>
        </w:rPr>
      </w:pPr>
    </w:p>
    <w:p w14:paraId="605A5E4B">
      <w:pPr>
        <w:widowControl w:val="0"/>
        <w:numPr>
          <w:ilvl w:val="0"/>
          <w:numId w:val="0"/>
        </w:numPr>
        <w:jc w:val="both"/>
        <w:rPr>
          <w:rFonts w:hint="eastAsia"/>
        </w:rPr>
      </w:pPr>
      <w:r>
        <w:rPr>
          <w:rFonts w:hint="eastAsia"/>
        </w:rPr>
        <w:t>Verse 19. FL:$V88@LF".208</w:t>
      </w:r>
    </w:p>
    <w:p w14:paraId="6A19C2BD">
      <w:pPr>
        <w:widowControl w:val="0"/>
        <w:numPr>
          <w:ilvl w:val="0"/>
          <w:numId w:val="0"/>
        </w:numPr>
        <w:jc w:val="both"/>
        <w:rPr>
          <w:rFonts w:hint="eastAsia"/>
        </w:rPr>
      </w:pPr>
      <w:r>
        <w:rPr>
          <w:rFonts w:hint="eastAsia"/>
        </w:rPr>
        <w:t>第19节。FL:$V88@LF".（反复思想）。208</w:t>
      </w:r>
    </w:p>
    <w:p w14:paraId="18BA2823">
      <w:pPr>
        <w:widowControl w:val="0"/>
        <w:numPr>
          <w:ilvl w:val="0"/>
          <w:numId w:val="0"/>
        </w:numPr>
        <w:jc w:val="both"/>
        <w:rPr>
          <w:rFonts w:hint="eastAsia"/>
        </w:rPr>
      </w:pPr>
    </w:p>
    <w:p w14:paraId="33CA01C4">
      <w:pPr>
        <w:widowControl w:val="0"/>
        <w:numPr>
          <w:ilvl w:val="0"/>
          <w:numId w:val="0"/>
        </w:numPr>
        <w:jc w:val="both"/>
        <w:rPr>
          <w:rFonts w:hint="eastAsia"/>
        </w:rPr>
      </w:pPr>
      <w:r>
        <w:rPr>
          <w:rFonts w:hint="eastAsia"/>
        </w:rPr>
        <w:t>FL:$V88,4&lt; occurs once (here) in Lk. 1–2, once in the rest of Luke, four times in Acts, and not at all in the rest of the New Testament.</w:t>
      </w:r>
    </w:p>
    <w:p w14:paraId="045F8680">
      <w:pPr>
        <w:widowControl w:val="0"/>
        <w:numPr>
          <w:ilvl w:val="0"/>
          <w:numId w:val="0"/>
        </w:numPr>
        <w:jc w:val="both"/>
        <w:rPr>
          <w:rFonts w:hint="eastAsia"/>
        </w:rPr>
      </w:pPr>
      <w:r>
        <w:rPr>
          <w:rFonts w:hint="eastAsia"/>
        </w:rPr>
        <w:t>FL:$V88,4&lt;（反复思想）在此处路加福音1-2章出现一次，在路加福音其余部分一次，在使徒行传四次，在新约其余部分均未出现。</w:t>
      </w:r>
    </w:p>
    <w:p w14:paraId="410F4C35">
      <w:pPr>
        <w:widowControl w:val="0"/>
        <w:numPr>
          <w:ilvl w:val="0"/>
          <w:numId w:val="0"/>
        </w:numPr>
        <w:jc w:val="both"/>
        <w:rPr>
          <w:rFonts w:hint="eastAsia"/>
        </w:rPr>
      </w:pPr>
    </w:p>
    <w:p w14:paraId="1DED6A4C">
      <w:pPr>
        <w:widowControl w:val="0"/>
        <w:numPr>
          <w:ilvl w:val="0"/>
          <w:numId w:val="0"/>
        </w:numPr>
        <w:jc w:val="both"/>
        <w:rPr>
          <w:rFonts w:hint="eastAsia"/>
        </w:rPr>
      </w:pPr>
      <w:r>
        <w:rPr>
          <w:rFonts w:hint="eastAsia"/>
        </w:rPr>
        <w:t>But the meaning varies somewhat in these passages.209</w:t>
      </w:r>
    </w:p>
    <w:p w14:paraId="1ECD83AF">
      <w:pPr>
        <w:widowControl w:val="0"/>
        <w:numPr>
          <w:ilvl w:val="0"/>
          <w:numId w:val="0"/>
        </w:numPr>
        <w:jc w:val="both"/>
        <w:rPr>
          <w:rFonts w:hint="eastAsia"/>
        </w:rPr>
      </w:pPr>
      <w:r>
        <w:rPr>
          <w:rFonts w:hint="eastAsia"/>
        </w:rPr>
        <w:t>但在这些段落中，意义有所不同。209</w:t>
      </w:r>
    </w:p>
    <w:p w14:paraId="556653E0">
      <w:pPr>
        <w:widowControl w:val="0"/>
        <w:numPr>
          <w:ilvl w:val="0"/>
          <w:numId w:val="0"/>
        </w:numPr>
        <w:jc w:val="both"/>
        <w:rPr>
          <w:rFonts w:hint="eastAsia"/>
        </w:rPr>
      </w:pPr>
    </w:p>
    <w:p w14:paraId="46C6C438">
      <w:pPr>
        <w:widowControl w:val="0"/>
        <w:numPr>
          <w:ilvl w:val="0"/>
          <w:numId w:val="0"/>
        </w:numPr>
        <w:jc w:val="both"/>
        <w:rPr>
          <w:rFonts w:hint="eastAsia"/>
        </w:rPr>
      </w:pPr>
      <w:r>
        <w:rPr>
          <w:rFonts w:hint="eastAsia"/>
        </w:rPr>
        <w:t>In the Septuagint, the word occurs only twelve times at most.</w:t>
      </w:r>
    </w:p>
    <w:p w14:paraId="16872193">
      <w:pPr>
        <w:widowControl w:val="0"/>
        <w:numPr>
          <w:ilvl w:val="0"/>
          <w:numId w:val="0"/>
        </w:numPr>
        <w:jc w:val="both"/>
        <w:rPr>
          <w:rFonts w:hint="eastAsia"/>
        </w:rPr>
      </w:pPr>
      <w:r>
        <w:rPr>
          <w:rFonts w:hint="eastAsia"/>
        </w:rPr>
        <w:t>在七十士译本中，这个词最多只出现十二次。</w:t>
      </w:r>
    </w:p>
    <w:p w14:paraId="5C33A213">
      <w:pPr>
        <w:widowControl w:val="0"/>
        <w:numPr>
          <w:ilvl w:val="0"/>
          <w:numId w:val="0"/>
        </w:numPr>
        <w:jc w:val="both"/>
        <w:rPr>
          <w:rFonts w:hint="eastAsia"/>
        </w:rPr>
      </w:pPr>
    </w:p>
    <w:p w14:paraId="75114B71">
      <w:pPr>
        <w:widowControl w:val="0"/>
        <w:numPr>
          <w:ilvl w:val="0"/>
          <w:numId w:val="0"/>
        </w:numPr>
        <w:jc w:val="both"/>
        <w:rPr>
          <w:rFonts w:hint="eastAsia"/>
        </w:rPr>
      </w:pPr>
      <w:r>
        <w:rPr>
          <w:rFonts w:hint="eastAsia"/>
        </w:rPr>
        <w:t>It is perhaps some indication of Lucan style.</w:t>
      </w:r>
    </w:p>
    <w:p w14:paraId="011D9EB1">
      <w:pPr>
        <w:widowControl w:val="0"/>
        <w:numPr>
          <w:ilvl w:val="0"/>
          <w:numId w:val="0"/>
        </w:numPr>
        <w:jc w:val="both"/>
        <w:rPr>
          <w:rFonts w:hint="eastAsia"/>
        </w:rPr>
      </w:pPr>
      <w:r>
        <w:rPr>
          <w:rFonts w:hint="eastAsia"/>
        </w:rPr>
        <w:t>这或许是路加风格的一些标志。</w:t>
      </w:r>
    </w:p>
    <w:p w14:paraId="56FD5112">
      <w:pPr>
        <w:widowControl w:val="0"/>
        <w:numPr>
          <w:ilvl w:val="0"/>
          <w:numId w:val="0"/>
        </w:numPr>
        <w:jc w:val="both"/>
        <w:rPr>
          <w:rFonts w:hint="eastAsia"/>
        </w:rPr>
      </w:pPr>
    </w:p>
    <w:p w14:paraId="263886B1">
      <w:pPr>
        <w:widowControl w:val="0"/>
        <w:numPr>
          <w:ilvl w:val="0"/>
          <w:numId w:val="0"/>
        </w:numPr>
        <w:jc w:val="both"/>
        <w:rPr>
          <w:rFonts w:hint="eastAsia"/>
        </w:rPr>
      </w:pPr>
      <w:r>
        <w:rPr>
          <w:rFonts w:hint="eastAsia"/>
        </w:rPr>
        <w:t>/pg. 249/</w:t>
      </w:r>
    </w:p>
    <w:p w14:paraId="6B424E1D">
      <w:pPr>
        <w:widowControl w:val="0"/>
        <w:numPr>
          <w:ilvl w:val="0"/>
          <w:numId w:val="0"/>
        </w:numPr>
        <w:jc w:val="both"/>
        <w:rPr>
          <w:rFonts w:hint="eastAsia"/>
        </w:rPr>
      </w:pPr>
      <w:r>
        <w:rPr>
          <w:rFonts w:hint="eastAsia"/>
        </w:rPr>
        <w:t>/第249页/</w:t>
      </w:r>
    </w:p>
    <w:p w14:paraId="1BA15F17">
      <w:pPr>
        <w:widowControl w:val="0"/>
        <w:numPr>
          <w:ilvl w:val="0"/>
          <w:numId w:val="0"/>
        </w:numPr>
        <w:jc w:val="both"/>
        <w:rPr>
          <w:rFonts w:hint="eastAsia"/>
        </w:rPr>
      </w:pPr>
    </w:p>
    <w:p w14:paraId="4B7BAF79">
      <w:pPr>
        <w:widowControl w:val="0"/>
        <w:numPr>
          <w:ilvl w:val="0"/>
          <w:numId w:val="0"/>
        </w:numPr>
        <w:jc w:val="both"/>
        <w:rPr>
          <w:rFonts w:hint="eastAsia"/>
        </w:rPr>
      </w:pPr>
      <w:r>
        <w:rPr>
          <w:rFonts w:hint="eastAsia"/>
        </w:rPr>
        <w:t>Verse 20. *@&gt;V.@&lt;J,H…JÎ&lt; 2,`&lt;.210</w:t>
      </w:r>
    </w:p>
    <w:p w14:paraId="63244D39">
      <w:pPr>
        <w:widowControl w:val="0"/>
        <w:numPr>
          <w:ilvl w:val="0"/>
          <w:numId w:val="0"/>
        </w:numPr>
        <w:jc w:val="both"/>
        <w:rPr>
          <w:rFonts w:hint="eastAsia"/>
        </w:rPr>
      </w:pPr>
      <w:r>
        <w:rPr>
          <w:rFonts w:hint="eastAsia"/>
        </w:rPr>
        <w:t>第20节。*@&gt;V.@&lt;J,H…JÎ&lt; 2,`&lt;.（荣耀…上帝）。210</w:t>
      </w:r>
    </w:p>
    <w:p w14:paraId="54048CEF">
      <w:pPr>
        <w:widowControl w:val="0"/>
        <w:numPr>
          <w:ilvl w:val="0"/>
          <w:numId w:val="0"/>
        </w:numPr>
        <w:jc w:val="both"/>
        <w:rPr>
          <w:rFonts w:hint="eastAsia"/>
        </w:rPr>
      </w:pPr>
    </w:p>
    <w:p w14:paraId="04AC744C">
      <w:pPr>
        <w:widowControl w:val="0"/>
        <w:numPr>
          <w:ilvl w:val="0"/>
          <w:numId w:val="0"/>
        </w:numPr>
        <w:jc w:val="both"/>
        <w:rPr>
          <w:rFonts w:hint="eastAsia"/>
        </w:rPr>
      </w:pPr>
      <w:r>
        <w:rPr>
          <w:rFonts w:hint="eastAsia"/>
        </w:rPr>
        <w:t>*@&gt;V.,4&lt; JÎ&lt; 2,`&lt; occurs, according to Hawkins, once in Lk. 1–2, seven times in the rest of Luke, three times in Acts, twice in Matthew, once in Mark, twice in John, six times in Paul, and three times in the rest of the New Testament.</w:t>
      </w:r>
    </w:p>
    <w:p w14:paraId="6263E154">
      <w:pPr>
        <w:widowControl w:val="0"/>
        <w:numPr>
          <w:ilvl w:val="0"/>
          <w:numId w:val="0"/>
        </w:numPr>
        <w:jc w:val="both"/>
        <w:rPr>
          <w:rFonts w:hint="eastAsia"/>
        </w:rPr>
      </w:pPr>
      <w:r>
        <w:rPr>
          <w:rFonts w:hint="eastAsia"/>
        </w:rPr>
        <w:t>根据霍金斯的说法，*@&gt;V.,4&lt; JÎ&lt; 2,`&lt;（荣耀上帝）在路加福音1-2章出现一次，在路加福音其余部分七次，在使徒行传三次，在马太福音两次，在马可福音一次，在约翰福音两次，在保罗书信六次，在新约其余部分三次。</w:t>
      </w:r>
    </w:p>
    <w:p w14:paraId="4DE46257">
      <w:pPr>
        <w:widowControl w:val="0"/>
        <w:numPr>
          <w:ilvl w:val="0"/>
          <w:numId w:val="0"/>
        </w:numPr>
        <w:jc w:val="both"/>
        <w:rPr>
          <w:rFonts w:hint="eastAsia"/>
        </w:rPr>
      </w:pPr>
    </w:p>
    <w:p w14:paraId="29A44F12">
      <w:pPr>
        <w:widowControl w:val="0"/>
        <w:numPr>
          <w:ilvl w:val="0"/>
          <w:numId w:val="0"/>
        </w:numPr>
        <w:jc w:val="both"/>
        <w:rPr>
          <w:rFonts w:hint="eastAsia"/>
        </w:rPr>
      </w:pPr>
      <w:r>
        <w:rPr>
          <w:rFonts w:hint="eastAsia"/>
        </w:rPr>
        <w:t>In the Septuagint, it occurs only at Judg. 9:9 (A has a different reading) and at Dan. 3:51 (both Septuagint and Theodotion);211 though of course *@&gt;V.,4&lt; is used of the praise of God in passages where the noun 2,`H does not appear as the object.</w:t>
      </w:r>
    </w:p>
    <w:p w14:paraId="20C84B25">
      <w:pPr>
        <w:widowControl w:val="0"/>
        <w:numPr>
          <w:ilvl w:val="0"/>
          <w:numId w:val="0"/>
        </w:numPr>
        <w:jc w:val="both"/>
        <w:rPr>
          <w:rFonts w:hint="eastAsia"/>
        </w:rPr>
      </w:pPr>
      <w:r>
        <w:rPr>
          <w:rFonts w:hint="eastAsia"/>
        </w:rPr>
        <w:t>在七十士译本中，它只出现在士师记9:9（A抄本有不同的读法）和但以理书3:51（七十士译本和提奥多田译本都有）；211当然，在名词2,`H（上帝）不作为宾语出现的段落中，*@&gt;V.,4&lt;（荣耀）也用于赞美上帝。</w:t>
      </w:r>
    </w:p>
    <w:p w14:paraId="044727EE">
      <w:pPr>
        <w:widowControl w:val="0"/>
        <w:numPr>
          <w:ilvl w:val="0"/>
          <w:numId w:val="0"/>
        </w:numPr>
        <w:jc w:val="both"/>
        <w:rPr>
          <w:rFonts w:hint="eastAsia"/>
        </w:rPr>
      </w:pPr>
    </w:p>
    <w:p w14:paraId="465EDFD0">
      <w:pPr>
        <w:widowControl w:val="0"/>
        <w:numPr>
          <w:ilvl w:val="0"/>
          <w:numId w:val="0"/>
        </w:numPr>
        <w:jc w:val="both"/>
        <w:rPr>
          <w:rFonts w:hint="eastAsia"/>
        </w:rPr>
      </w:pPr>
      <w:r>
        <w:rPr>
          <w:rFonts w:hint="eastAsia"/>
        </w:rPr>
        <w:t>The expression is perhaps some indication of Lucan style.</w:t>
      </w:r>
    </w:p>
    <w:p w14:paraId="135CD002">
      <w:pPr>
        <w:widowControl w:val="0"/>
        <w:numPr>
          <w:ilvl w:val="0"/>
          <w:numId w:val="0"/>
        </w:numPr>
        <w:jc w:val="both"/>
        <w:rPr>
          <w:rFonts w:hint="eastAsia"/>
        </w:rPr>
      </w:pPr>
      <w:r>
        <w:rPr>
          <w:rFonts w:hint="eastAsia"/>
        </w:rPr>
        <w:t>这个表达或许是路加风格的一些标志。</w:t>
      </w:r>
    </w:p>
    <w:p w14:paraId="44976EBA">
      <w:pPr>
        <w:widowControl w:val="0"/>
        <w:numPr>
          <w:ilvl w:val="0"/>
          <w:numId w:val="0"/>
        </w:numPr>
        <w:jc w:val="both"/>
        <w:rPr>
          <w:rFonts w:hint="eastAsia"/>
        </w:rPr>
      </w:pPr>
    </w:p>
    <w:p w14:paraId="4382EEF8">
      <w:pPr>
        <w:widowControl w:val="0"/>
        <w:numPr>
          <w:ilvl w:val="0"/>
          <w:numId w:val="0"/>
        </w:numPr>
        <w:jc w:val="both"/>
        <w:rPr>
          <w:rFonts w:hint="eastAsia"/>
        </w:rPr>
      </w:pPr>
      <w:r>
        <w:rPr>
          <w:rFonts w:hint="eastAsia"/>
        </w:rPr>
        <w:t>Verse 25. ,Û8"$ZH212 occurs in the New Testament only here and three times in Acts.</w:t>
      </w:r>
    </w:p>
    <w:p w14:paraId="048C5567">
      <w:pPr>
        <w:widowControl w:val="0"/>
        <w:numPr>
          <w:ilvl w:val="0"/>
          <w:numId w:val="0"/>
        </w:numPr>
        <w:jc w:val="both"/>
        <w:rPr>
          <w:rFonts w:hint="eastAsia"/>
        </w:rPr>
      </w:pPr>
      <w:r>
        <w:rPr>
          <w:rFonts w:hint="eastAsia"/>
        </w:rPr>
        <w:t>第25节。 ,Û8"$ZH（虔诚）212在新约中只在此处和使徒行传中出现三次。</w:t>
      </w:r>
    </w:p>
    <w:p w14:paraId="216233F1">
      <w:pPr>
        <w:widowControl w:val="0"/>
        <w:numPr>
          <w:ilvl w:val="0"/>
          <w:numId w:val="0"/>
        </w:numPr>
        <w:jc w:val="both"/>
        <w:rPr>
          <w:rFonts w:hint="eastAsia"/>
        </w:rPr>
      </w:pPr>
    </w:p>
    <w:p w14:paraId="664A9FC1">
      <w:pPr>
        <w:widowControl w:val="0"/>
        <w:numPr>
          <w:ilvl w:val="0"/>
          <w:numId w:val="0"/>
        </w:numPr>
        <w:jc w:val="both"/>
        <w:rPr>
          <w:rFonts w:hint="eastAsia"/>
        </w:rPr>
      </w:pPr>
      <w:r>
        <w:rPr>
          <w:rFonts w:hint="eastAsia"/>
        </w:rPr>
        <w:t>In the Septuagint, it occurs only three times at most.</w:t>
      </w:r>
    </w:p>
    <w:p w14:paraId="2EE62908">
      <w:pPr>
        <w:widowControl w:val="0"/>
        <w:numPr>
          <w:ilvl w:val="0"/>
          <w:numId w:val="0"/>
        </w:numPr>
        <w:jc w:val="both"/>
        <w:rPr>
          <w:rFonts w:hint="eastAsia"/>
        </w:rPr>
      </w:pPr>
      <w:r>
        <w:rPr>
          <w:rFonts w:hint="eastAsia"/>
        </w:rPr>
        <w:t>在七十士译本中，它最多只出现三次。</w:t>
      </w:r>
    </w:p>
    <w:p w14:paraId="542E64D9">
      <w:pPr>
        <w:widowControl w:val="0"/>
        <w:numPr>
          <w:ilvl w:val="0"/>
          <w:numId w:val="0"/>
        </w:numPr>
        <w:jc w:val="both"/>
        <w:rPr>
          <w:rFonts w:hint="eastAsia"/>
        </w:rPr>
      </w:pPr>
    </w:p>
    <w:p w14:paraId="3F3A28E1">
      <w:pPr>
        <w:widowControl w:val="0"/>
        <w:numPr>
          <w:ilvl w:val="0"/>
          <w:numId w:val="0"/>
        </w:numPr>
        <w:jc w:val="both"/>
        <w:rPr>
          <w:rFonts w:hint="eastAsia"/>
        </w:rPr>
      </w:pPr>
      <w:r>
        <w:rPr>
          <w:rFonts w:hint="eastAsia"/>
        </w:rPr>
        <w:t>It is perhaps some indication of Lucan style.213</w:t>
      </w:r>
    </w:p>
    <w:p w14:paraId="1F69A39B">
      <w:pPr>
        <w:widowControl w:val="0"/>
        <w:numPr>
          <w:ilvl w:val="0"/>
          <w:numId w:val="0"/>
        </w:numPr>
        <w:jc w:val="both"/>
        <w:rPr>
          <w:rFonts w:hint="eastAsia"/>
        </w:rPr>
      </w:pPr>
      <w:r>
        <w:rPr>
          <w:rFonts w:hint="eastAsia"/>
        </w:rPr>
        <w:t>这或许是路加风格的一些标志。213</w:t>
      </w:r>
    </w:p>
    <w:p w14:paraId="2826A1F9">
      <w:pPr>
        <w:widowControl w:val="0"/>
        <w:numPr>
          <w:ilvl w:val="0"/>
          <w:numId w:val="0"/>
        </w:numPr>
        <w:jc w:val="both"/>
        <w:rPr>
          <w:rFonts w:hint="eastAsia"/>
        </w:rPr>
      </w:pPr>
    </w:p>
    <w:p w14:paraId="01FF6D59">
      <w:pPr>
        <w:widowControl w:val="0"/>
        <w:numPr>
          <w:ilvl w:val="0"/>
          <w:numId w:val="0"/>
        </w:numPr>
        <w:jc w:val="both"/>
        <w:rPr>
          <w:rFonts w:hint="eastAsia"/>
        </w:rPr>
      </w:pPr>
      <w:r>
        <w:rPr>
          <w:rFonts w:hint="eastAsia"/>
        </w:rPr>
        <w:t>BD@F*,P`:,&lt;@H.214</w:t>
      </w:r>
    </w:p>
    <w:p w14:paraId="02BAE83C">
      <w:pPr>
        <w:widowControl w:val="0"/>
        <w:numPr>
          <w:ilvl w:val="0"/>
          <w:numId w:val="0"/>
        </w:numPr>
        <w:jc w:val="both"/>
        <w:rPr>
          <w:rFonts w:hint="eastAsia"/>
        </w:rPr>
      </w:pPr>
      <w:r>
        <w:rPr>
          <w:rFonts w:hint="eastAsia"/>
        </w:rPr>
        <w:t>BD@F*,P`:,&lt;@H.（素来）。214</w:t>
      </w:r>
    </w:p>
    <w:p w14:paraId="67D248B1">
      <w:pPr>
        <w:widowControl w:val="0"/>
        <w:numPr>
          <w:ilvl w:val="0"/>
          <w:numId w:val="0"/>
        </w:numPr>
        <w:jc w:val="both"/>
        <w:rPr>
          <w:rFonts w:hint="eastAsia"/>
        </w:rPr>
      </w:pPr>
    </w:p>
    <w:p w14:paraId="2AEA606B">
      <w:pPr>
        <w:widowControl w:val="0"/>
        <w:numPr>
          <w:ilvl w:val="0"/>
          <w:numId w:val="0"/>
        </w:numPr>
        <w:jc w:val="both"/>
        <w:rPr>
          <w:rFonts w:hint="eastAsia"/>
        </w:rPr>
      </w:pPr>
      <w:r>
        <w:rPr>
          <w:rFonts w:hint="eastAsia"/>
        </w:rPr>
        <w:t>BD@F*XP,F2"4 occurs twice in Lk. 1–2, three times in the rest of Luke, twice in Acts, once in Mark, three times in Paul, twice in Hebrews, once in Jude, and not at all in the rest of the</w:t>
      </w:r>
    </w:p>
    <w:p w14:paraId="59D4BDFB">
      <w:pPr>
        <w:widowControl w:val="0"/>
        <w:numPr>
          <w:ilvl w:val="0"/>
          <w:numId w:val="0"/>
        </w:numPr>
        <w:jc w:val="both"/>
        <w:rPr>
          <w:rFonts w:hint="eastAsia"/>
        </w:rPr>
      </w:pPr>
      <w:r>
        <w:rPr>
          <w:rFonts w:hint="eastAsia"/>
        </w:rPr>
        <w:t>BD@F*XP,F2"4（盼望）在路加福音1-2章出现两次，在路加福音其余部分三次，在使徒行传两次，在马可福音一次，在保罗书信三次，在希伯来书两次，在犹大书一次，在其余部分根本没有出现</w:t>
      </w:r>
    </w:p>
    <w:p w14:paraId="49652D65">
      <w:pPr>
        <w:widowControl w:val="0"/>
        <w:numPr>
          <w:ilvl w:val="0"/>
          <w:numId w:val="0"/>
        </w:numPr>
        <w:jc w:val="both"/>
        <w:rPr>
          <w:rFonts w:hint="eastAsia"/>
        </w:rPr>
      </w:pPr>
    </w:p>
    <w:p w14:paraId="0BC4B60B">
      <w:pPr>
        <w:widowControl w:val="0"/>
        <w:numPr>
          <w:ilvl w:val="0"/>
          <w:numId w:val="0"/>
        </w:numPr>
        <w:jc w:val="both"/>
        <w:rPr>
          <w:rFonts w:hint="eastAsia"/>
        </w:rPr>
      </w:pPr>
      <w:r>
        <w:rPr>
          <w:rFonts w:hint="eastAsia"/>
        </w:rPr>
        <w:t>New Testament.</w:t>
      </w:r>
    </w:p>
    <w:p w14:paraId="350AB1D3">
      <w:pPr>
        <w:widowControl w:val="0"/>
        <w:numPr>
          <w:ilvl w:val="0"/>
          <w:numId w:val="0"/>
        </w:numPr>
        <w:jc w:val="both"/>
        <w:rPr>
          <w:rFonts w:hint="eastAsia"/>
        </w:rPr>
      </w:pPr>
      <w:r>
        <w:rPr>
          <w:rFonts w:hint="eastAsia"/>
        </w:rPr>
        <w:t>新约圣经。</w:t>
      </w:r>
    </w:p>
    <w:p w14:paraId="44D98A81">
      <w:pPr>
        <w:widowControl w:val="0"/>
        <w:numPr>
          <w:ilvl w:val="0"/>
          <w:numId w:val="0"/>
        </w:numPr>
        <w:jc w:val="both"/>
        <w:rPr>
          <w:rFonts w:hint="eastAsia"/>
        </w:rPr>
      </w:pPr>
    </w:p>
    <w:p w14:paraId="2DDBB297">
      <w:pPr>
        <w:widowControl w:val="0"/>
        <w:numPr>
          <w:ilvl w:val="0"/>
          <w:numId w:val="0"/>
        </w:numPr>
        <w:jc w:val="both"/>
        <w:rPr>
          <w:rFonts w:hint="eastAsia"/>
        </w:rPr>
      </w:pPr>
      <w:r>
        <w:rPr>
          <w:rFonts w:hint="eastAsia"/>
        </w:rPr>
        <w:t>It is not uncommon in the Septuagint.</w:t>
      </w:r>
    </w:p>
    <w:p w14:paraId="59362605">
      <w:pPr>
        <w:widowControl w:val="0"/>
        <w:numPr>
          <w:ilvl w:val="0"/>
          <w:numId w:val="0"/>
        </w:numPr>
        <w:jc w:val="both"/>
        <w:rPr>
          <w:rFonts w:hint="eastAsia"/>
        </w:rPr>
      </w:pPr>
      <w:r>
        <w:rPr>
          <w:rFonts w:hint="eastAsia"/>
        </w:rPr>
        <w:t>它在七十士译本中并不少见。</w:t>
      </w:r>
    </w:p>
    <w:p w14:paraId="74F47FC1">
      <w:pPr>
        <w:widowControl w:val="0"/>
        <w:numPr>
          <w:ilvl w:val="0"/>
          <w:numId w:val="0"/>
        </w:numPr>
        <w:jc w:val="both"/>
        <w:rPr>
          <w:rFonts w:hint="eastAsia"/>
        </w:rPr>
      </w:pPr>
    </w:p>
    <w:p w14:paraId="46F330AE">
      <w:pPr>
        <w:widowControl w:val="0"/>
        <w:numPr>
          <w:ilvl w:val="0"/>
          <w:numId w:val="0"/>
        </w:numPr>
        <w:jc w:val="both"/>
        <w:rPr>
          <w:rFonts w:hint="eastAsia"/>
        </w:rPr>
      </w:pPr>
      <w:r>
        <w:rPr>
          <w:rFonts w:hint="eastAsia"/>
        </w:rPr>
        <w:t>With the present passage and verse 38 may be compared Job 2:9a BD@F*,P`:,&lt;@H J¬&lt; ¦8B\*" J0$H FTJ0D\"H :@L and Wi. 18:7 BD@F,*XP20 ßBÎ 8"å$ F@L FTJ0D\" :¥&lt; *46"\T&lt;.</w:t>
      </w:r>
    </w:p>
    <w:p w14:paraId="3AC12E70">
      <w:pPr>
        <w:widowControl w:val="0"/>
        <w:numPr>
          <w:ilvl w:val="0"/>
          <w:numId w:val="0"/>
        </w:numPr>
        <w:jc w:val="both"/>
        <w:rPr>
          <w:rFonts w:hint="eastAsia"/>
        </w:rPr>
      </w:pPr>
      <w:r>
        <w:rPr>
          <w:rFonts w:hint="eastAsia"/>
        </w:rPr>
        <w:t>与本段经文和第38节可以比较约伯记2:9a BD@F*,P`:,&lt;@H J¬&lt; ¦8B\*" J0$H FTJ0D\"H :@L（你仍持守你那救赎的盼望）和智慧篇18:7 BD@F,*XP20 ßBÎ 8"å$ F@L FTJ0D\" :¥&lt; *46"\T&lt;.（你的百姓盼望义人得救）。</w:t>
      </w:r>
    </w:p>
    <w:p w14:paraId="07E869F3">
      <w:pPr>
        <w:widowControl w:val="0"/>
        <w:numPr>
          <w:ilvl w:val="0"/>
          <w:numId w:val="0"/>
        </w:numPr>
        <w:jc w:val="both"/>
        <w:rPr>
          <w:rFonts w:hint="eastAsia"/>
        </w:rPr>
      </w:pPr>
    </w:p>
    <w:p w14:paraId="2AC9DFC4">
      <w:pPr>
        <w:widowControl w:val="0"/>
        <w:numPr>
          <w:ilvl w:val="0"/>
          <w:numId w:val="0"/>
        </w:numPr>
        <w:jc w:val="both"/>
        <w:rPr>
          <w:rFonts w:hint="eastAsia"/>
        </w:rPr>
      </w:pPr>
      <w:r>
        <w:rPr>
          <w:rFonts w:hint="eastAsia"/>
        </w:rPr>
        <w:t>Neither of these passages, however, had a Semitic original.215</w:t>
      </w:r>
    </w:p>
    <w:p w14:paraId="5A9E23C7">
      <w:pPr>
        <w:widowControl w:val="0"/>
        <w:numPr>
          <w:ilvl w:val="0"/>
          <w:numId w:val="0"/>
        </w:numPr>
        <w:jc w:val="both"/>
        <w:rPr>
          <w:rFonts w:hint="eastAsia"/>
        </w:rPr>
      </w:pPr>
      <w:r>
        <w:rPr>
          <w:rFonts w:hint="eastAsia"/>
        </w:rPr>
        <w:t>然而，这两段经文都没有闪族原文。215</w:t>
      </w:r>
    </w:p>
    <w:p w14:paraId="1AA305FB">
      <w:pPr>
        <w:widowControl w:val="0"/>
        <w:numPr>
          <w:ilvl w:val="0"/>
          <w:numId w:val="0"/>
        </w:numPr>
        <w:jc w:val="both"/>
        <w:rPr>
          <w:rFonts w:hint="eastAsia"/>
        </w:rPr>
      </w:pPr>
    </w:p>
    <w:p w14:paraId="292ECAEC">
      <w:pPr>
        <w:widowControl w:val="0"/>
        <w:numPr>
          <w:ilvl w:val="0"/>
          <w:numId w:val="0"/>
        </w:numPr>
        <w:jc w:val="both"/>
        <w:rPr>
          <w:rFonts w:hint="eastAsia"/>
        </w:rPr>
      </w:pPr>
      <w:r>
        <w:rPr>
          <w:rFonts w:hint="eastAsia"/>
        </w:rPr>
        <w:t>B"DV680F4&lt;.216</w:t>
      </w:r>
    </w:p>
    <w:p w14:paraId="2EB4A409">
      <w:pPr>
        <w:widowControl w:val="0"/>
        <w:numPr>
          <w:ilvl w:val="0"/>
          <w:numId w:val="0"/>
        </w:numPr>
        <w:jc w:val="both"/>
        <w:rPr>
          <w:rFonts w:hint="eastAsia"/>
        </w:rPr>
      </w:pPr>
      <w:r>
        <w:rPr>
          <w:rFonts w:hint="eastAsia"/>
        </w:rPr>
        <w:t>B"DV680F4&lt;.（安慰）。216</w:t>
      </w:r>
    </w:p>
    <w:p w14:paraId="7753AB2C">
      <w:pPr>
        <w:widowControl w:val="0"/>
        <w:numPr>
          <w:ilvl w:val="0"/>
          <w:numId w:val="0"/>
        </w:numPr>
        <w:jc w:val="both"/>
        <w:rPr>
          <w:rFonts w:hint="eastAsia"/>
        </w:rPr>
      </w:pPr>
    </w:p>
    <w:p w14:paraId="1F9A9941">
      <w:pPr>
        <w:widowControl w:val="0"/>
        <w:numPr>
          <w:ilvl w:val="0"/>
          <w:numId w:val="0"/>
        </w:numPr>
        <w:jc w:val="both"/>
        <w:rPr>
          <w:rFonts w:hint="eastAsia"/>
        </w:rPr>
      </w:pPr>
      <w:r>
        <w:rPr>
          <w:rFonts w:hint="eastAsia"/>
        </w:rPr>
        <w:t>B"DV680F4H, which occurs once (here) in Lk. 1– 2, once in the rest of Luke, four times in Acts, twenty times in Paul, three times in Hebrews, and not at all in the rest of the New Testament, occurs only about fifteen times in the Septuagint.</w:t>
      </w:r>
    </w:p>
    <w:p w14:paraId="5B55A41C">
      <w:pPr>
        <w:widowControl w:val="0"/>
        <w:numPr>
          <w:ilvl w:val="0"/>
          <w:numId w:val="0"/>
        </w:numPr>
        <w:jc w:val="both"/>
        <w:rPr>
          <w:rFonts w:hint="eastAsia"/>
        </w:rPr>
      </w:pPr>
      <w:r>
        <w:rPr>
          <w:rFonts w:hint="eastAsia"/>
        </w:rPr>
        <w:t>B"DV680F4H（安慰），在此处路加福音1-2章出现一次，在路加福音其余部分一次，在使徒行传四次，在保罗书信二十次，在希伯来书三次，在新约其余部分均未出现，在七十士译本中只出现约十五次。</w:t>
      </w:r>
    </w:p>
    <w:p w14:paraId="137CD927">
      <w:pPr>
        <w:widowControl w:val="0"/>
        <w:numPr>
          <w:ilvl w:val="0"/>
          <w:numId w:val="0"/>
        </w:numPr>
        <w:jc w:val="both"/>
        <w:rPr>
          <w:rFonts w:hint="eastAsia"/>
        </w:rPr>
      </w:pPr>
    </w:p>
    <w:p w14:paraId="776865DC">
      <w:pPr>
        <w:widowControl w:val="0"/>
        <w:numPr>
          <w:ilvl w:val="0"/>
          <w:numId w:val="0"/>
        </w:numPr>
        <w:jc w:val="both"/>
        <w:rPr>
          <w:rFonts w:hint="eastAsia"/>
        </w:rPr>
      </w:pPr>
      <w:r>
        <w:rPr>
          <w:rFonts w:hint="eastAsia"/>
        </w:rPr>
        <w:t>Holtzmann217 compares Is. 40:1.</w:t>
      </w:r>
    </w:p>
    <w:p w14:paraId="5A4FAA8D">
      <w:pPr>
        <w:widowControl w:val="0"/>
        <w:numPr>
          <w:ilvl w:val="0"/>
          <w:numId w:val="0"/>
        </w:numPr>
        <w:jc w:val="both"/>
        <w:rPr>
          <w:rFonts w:hint="eastAsia"/>
        </w:rPr>
      </w:pPr>
      <w:r>
        <w:rPr>
          <w:rFonts w:hint="eastAsia"/>
        </w:rPr>
        <w:t>霍尔茨曼217比较了以赛亚书40:1。</w:t>
      </w:r>
    </w:p>
    <w:p w14:paraId="08978A89">
      <w:pPr>
        <w:widowControl w:val="0"/>
        <w:numPr>
          <w:ilvl w:val="0"/>
          <w:numId w:val="0"/>
        </w:numPr>
        <w:jc w:val="both"/>
        <w:rPr>
          <w:rFonts w:hint="eastAsia"/>
        </w:rPr>
      </w:pPr>
    </w:p>
    <w:p w14:paraId="6CBC31ED">
      <w:pPr>
        <w:widowControl w:val="0"/>
        <w:numPr>
          <w:ilvl w:val="0"/>
          <w:numId w:val="0"/>
        </w:numPr>
        <w:jc w:val="both"/>
        <w:rPr>
          <w:rFonts w:hint="eastAsia"/>
        </w:rPr>
      </w:pPr>
      <w:r>
        <w:rPr>
          <w:rFonts w:hint="eastAsia"/>
        </w:rPr>
        <w:t>/pg. 250/</w:t>
      </w:r>
    </w:p>
    <w:p w14:paraId="004E1C85">
      <w:pPr>
        <w:widowControl w:val="0"/>
        <w:numPr>
          <w:ilvl w:val="0"/>
          <w:numId w:val="0"/>
        </w:numPr>
        <w:jc w:val="both"/>
        <w:rPr>
          <w:rFonts w:hint="eastAsia"/>
        </w:rPr>
      </w:pPr>
      <w:r>
        <w:rPr>
          <w:rFonts w:hint="eastAsia"/>
        </w:rPr>
        <w:t>/第250页/</w:t>
      </w:r>
    </w:p>
    <w:p w14:paraId="76D83B2E">
      <w:pPr>
        <w:widowControl w:val="0"/>
        <w:numPr>
          <w:ilvl w:val="0"/>
          <w:numId w:val="0"/>
        </w:numPr>
        <w:jc w:val="both"/>
        <w:rPr>
          <w:rFonts w:hint="eastAsia"/>
        </w:rPr>
      </w:pPr>
    </w:p>
    <w:p w14:paraId="628A0402">
      <w:pPr>
        <w:widowControl w:val="0"/>
        <w:numPr>
          <w:ilvl w:val="0"/>
          <w:numId w:val="0"/>
        </w:numPr>
        <w:jc w:val="both"/>
        <w:rPr>
          <w:rFonts w:hint="eastAsia"/>
        </w:rPr>
      </w:pPr>
      <w:r>
        <w:rPr>
          <w:rFonts w:hint="eastAsia"/>
        </w:rPr>
        <w:t>Compare also the passages from Jewish writings cited by Wettstein,218 and Dalman.219</w:t>
      </w:r>
    </w:p>
    <w:p w14:paraId="30476AF0">
      <w:pPr>
        <w:widowControl w:val="0"/>
        <w:numPr>
          <w:ilvl w:val="0"/>
          <w:numId w:val="0"/>
        </w:numPr>
        <w:jc w:val="both"/>
        <w:rPr>
          <w:rFonts w:hint="eastAsia"/>
        </w:rPr>
      </w:pPr>
      <w:r>
        <w:rPr>
          <w:rFonts w:hint="eastAsia"/>
        </w:rPr>
        <w:t>也比较韦特施泰因218和达尔曼219引用的犹太著作段落。</w:t>
      </w:r>
    </w:p>
    <w:p w14:paraId="709D48C3">
      <w:pPr>
        <w:widowControl w:val="0"/>
        <w:numPr>
          <w:ilvl w:val="0"/>
          <w:numId w:val="0"/>
        </w:numPr>
        <w:jc w:val="both"/>
        <w:rPr>
          <w:rFonts w:hint="eastAsia"/>
        </w:rPr>
      </w:pPr>
    </w:p>
    <w:p w14:paraId="5D25EA7E">
      <w:pPr>
        <w:widowControl w:val="0"/>
        <w:numPr>
          <w:ilvl w:val="0"/>
          <w:numId w:val="0"/>
        </w:numPr>
        <w:jc w:val="both"/>
        <w:rPr>
          <w:rFonts w:hint="eastAsia"/>
        </w:rPr>
      </w:pPr>
      <w:r>
        <w:rPr>
          <w:rFonts w:hint="eastAsia"/>
        </w:rPr>
        <w:t>Verse 27. ,ÆF"("(,4$&lt;,220 ,ÆFV(,4&lt; which occurs once (here) in Lk. 1–2, twice in the rest of Luke, six times in Acts, once in John, once in Hebrews, and not at all in the rest of the New Testament, is very common in the Septuagint.</w:t>
      </w:r>
    </w:p>
    <w:p w14:paraId="04921D0A">
      <w:pPr>
        <w:widowControl w:val="0"/>
        <w:numPr>
          <w:ilvl w:val="0"/>
          <w:numId w:val="0"/>
        </w:numPr>
        <w:jc w:val="both"/>
        <w:rPr>
          <w:rFonts w:hint="eastAsia"/>
        </w:rPr>
      </w:pPr>
      <w:r>
        <w:rPr>
          <w:rFonts w:hint="eastAsia"/>
        </w:rPr>
        <w:t>第27节。 ,ÆF"("(,4$&lt;,（进了）220 ,ÆFV(,4&lt;（进来）在此处路加福音1-2章出现一次，在路加福音其余部分两次，在使徒行传六次，在约翰福音一次，在希伯来书一次，在新约其余部分均未出现，在七十士译本中非常常见。</w:t>
      </w:r>
    </w:p>
    <w:p w14:paraId="2E3AB69F">
      <w:pPr>
        <w:widowControl w:val="0"/>
        <w:numPr>
          <w:ilvl w:val="0"/>
          <w:numId w:val="0"/>
        </w:numPr>
        <w:jc w:val="both"/>
        <w:rPr>
          <w:rFonts w:hint="eastAsia"/>
        </w:rPr>
      </w:pPr>
    </w:p>
    <w:p w14:paraId="1A25810E">
      <w:pPr>
        <w:widowControl w:val="0"/>
        <w:numPr>
          <w:ilvl w:val="0"/>
          <w:numId w:val="0"/>
        </w:numPr>
        <w:jc w:val="both"/>
        <w:rPr>
          <w:rFonts w:hint="eastAsia"/>
        </w:rPr>
      </w:pPr>
      <w:r>
        <w:rPr>
          <w:rFonts w:hint="eastAsia"/>
        </w:rPr>
        <w:t>Verse 28. ¦*X&gt;"J@.221</w:t>
      </w:r>
    </w:p>
    <w:p w14:paraId="7B431932">
      <w:pPr>
        <w:widowControl w:val="0"/>
        <w:numPr>
          <w:ilvl w:val="0"/>
          <w:numId w:val="0"/>
        </w:numPr>
        <w:jc w:val="both"/>
        <w:rPr>
          <w:rFonts w:hint="eastAsia"/>
        </w:rPr>
      </w:pPr>
      <w:r>
        <w:rPr>
          <w:rFonts w:hint="eastAsia"/>
        </w:rPr>
        <w:t>第28节。¦*X&gt;"J@.（接）。221</w:t>
      </w:r>
    </w:p>
    <w:p w14:paraId="511B0592">
      <w:pPr>
        <w:widowControl w:val="0"/>
        <w:numPr>
          <w:ilvl w:val="0"/>
          <w:numId w:val="0"/>
        </w:numPr>
        <w:jc w:val="both"/>
        <w:rPr>
          <w:rFonts w:hint="eastAsia"/>
        </w:rPr>
      </w:pPr>
    </w:p>
    <w:p w14:paraId="5C2545FC">
      <w:pPr>
        <w:widowControl w:val="0"/>
        <w:numPr>
          <w:ilvl w:val="0"/>
          <w:numId w:val="0"/>
        </w:numPr>
        <w:jc w:val="both"/>
        <w:rPr>
          <w:rFonts w:hint="eastAsia"/>
        </w:rPr>
      </w:pPr>
      <w:r>
        <w:rPr>
          <w:rFonts w:hint="eastAsia"/>
        </w:rPr>
        <w:t>*XP,F2"4 occurs once (here) in Lk. 1–2, sixteen225 times in the rest of Luke, eight222 times in Acts, ten223 times in Matthew, six224 times in Mark, once in John, thirteen times in Paul, once in Hebrews, once in James, and not at all in the rest of the New Testament.</w:t>
      </w:r>
    </w:p>
    <w:p w14:paraId="59F0359E">
      <w:pPr>
        <w:widowControl w:val="0"/>
        <w:numPr>
          <w:ilvl w:val="0"/>
          <w:numId w:val="0"/>
        </w:numPr>
        <w:jc w:val="both"/>
        <w:rPr>
          <w:rFonts w:hint="eastAsia"/>
        </w:rPr>
      </w:pPr>
      <w:r>
        <w:rPr>
          <w:rFonts w:hint="eastAsia"/>
        </w:rPr>
        <w:t>*XP,F2"4（接）在此处路加福音1-2章出现一次，在路加福音其余部分十六225次，在使徒行传八222次，在马太福音十223次，在马可福音六224次，在约翰福音一次，在保罗书信十三次，在希伯来书一次，在雅各书一次，在新约其余部分均未出现。</w:t>
      </w:r>
    </w:p>
    <w:p w14:paraId="27D294CA">
      <w:pPr>
        <w:widowControl w:val="0"/>
        <w:numPr>
          <w:ilvl w:val="0"/>
          <w:numId w:val="0"/>
        </w:numPr>
        <w:jc w:val="both"/>
        <w:rPr>
          <w:rFonts w:hint="eastAsia"/>
        </w:rPr>
      </w:pPr>
    </w:p>
    <w:p w14:paraId="4F380089">
      <w:pPr>
        <w:widowControl w:val="0"/>
        <w:numPr>
          <w:ilvl w:val="0"/>
          <w:numId w:val="0"/>
        </w:numPr>
        <w:jc w:val="both"/>
        <w:rPr>
          <w:rFonts w:hint="eastAsia"/>
        </w:rPr>
      </w:pPr>
      <w:r>
        <w:rPr>
          <w:rFonts w:hint="eastAsia"/>
        </w:rPr>
        <w:t>In the Septuagint, it is not uncommon.</w:t>
      </w:r>
    </w:p>
    <w:p w14:paraId="3C53F008">
      <w:pPr>
        <w:widowControl w:val="0"/>
        <w:numPr>
          <w:ilvl w:val="0"/>
          <w:numId w:val="0"/>
        </w:numPr>
        <w:jc w:val="both"/>
        <w:rPr>
          <w:rFonts w:hint="eastAsia"/>
        </w:rPr>
      </w:pPr>
      <w:r>
        <w:rPr>
          <w:rFonts w:hint="eastAsia"/>
        </w:rPr>
        <w:t>在七十士译本中，它并不少见。</w:t>
      </w:r>
    </w:p>
    <w:p w14:paraId="253A2683">
      <w:pPr>
        <w:widowControl w:val="0"/>
        <w:numPr>
          <w:ilvl w:val="0"/>
          <w:numId w:val="0"/>
        </w:numPr>
        <w:jc w:val="both"/>
        <w:rPr>
          <w:rFonts w:hint="eastAsia"/>
        </w:rPr>
      </w:pPr>
    </w:p>
    <w:p w14:paraId="653721DA">
      <w:pPr>
        <w:widowControl w:val="0"/>
        <w:numPr>
          <w:ilvl w:val="0"/>
          <w:numId w:val="0"/>
        </w:numPr>
        <w:jc w:val="both"/>
        <w:rPr>
          <w:rFonts w:hint="eastAsia"/>
        </w:rPr>
      </w:pPr>
      <w:r>
        <w:rPr>
          <w:rFonts w:hint="eastAsia"/>
        </w:rPr>
        <w:t>Verse 29. *XFB@J".226</w:t>
      </w:r>
    </w:p>
    <w:p w14:paraId="5C1307D4">
      <w:pPr>
        <w:widowControl w:val="0"/>
        <w:numPr>
          <w:ilvl w:val="0"/>
          <w:numId w:val="0"/>
        </w:numPr>
        <w:jc w:val="both"/>
        <w:rPr>
          <w:rFonts w:hint="eastAsia"/>
        </w:rPr>
      </w:pPr>
      <w:r>
        <w:rPr>
          <w:rFonts w:hint="eastAsia"/>
        </w:rPr>
        <w:t>第29节。*XFB@J".（主啊）。226</w:t>
      </w:r>
    </w:p>
    <w:p w14:paraId="7FF2A7B5">
      <w:pPr>
        <w:widowControl w:val="0"/>
        <w:numPr>
          <w:ilvl w:val="0"/>
          <w:numId w:val="0"/>
        </w:numPr>
        <w:jc w:val="both"/>
        <w:rPr>
          <w:rFonts w:hint="eastAsia"/>
        </w:rPr>
      </w:pPr>
    </w:p>
    <w:p w14:paraId="38C4EDFD">
      <w:pPr>
        <w:widowControl w:val="0"/>
        <w:numPr>
          <w:ilvl w:val="0"/>
          <w:numId w:val="0"/>
        </w:numPr>
        <w:jc w:val="both"/>
        <w:rPr>
          <w:rFonts w:hint="eastAsia"/>
        </w:rPr>
      </w:pPr>
      <w:r>
        <w:rPr>
          <w:rFonts w:hint="eastAsia"/>
        </w:rPr>
        <w:t>*,FB`J0H is fairly common in the</w:t>
      </w:r>
    </w:p>
    <w:p w14:paraId="346736F4">
      <w:pPr>
        <w:widowControl w:val="0"/>
        <w:numPr>
          <w:ilvl w:val="0"/>
          <w:numId w:val="0"/>
        </w:numPr>
        <w:jc w:val="both"/>
        <w:rPr>
          <w:rFonts w:hint="eastAsia"/>
        </w:rPr>
      </w:pPr>
      <w:r>
        <w:rPr>
          <w:rFonts w:hint="eastAsia"/>
        </w:rPr>
        <w:t>*,FB`J0H（主）是相当常见的</w:t>
      </w:r>
    </w:p>
    <w:p w14:paraId="49DF70D9">
      <w:pPr>
        <w:widowControl w:val="0"/>
        <w:numPr>
          <w:ilvl w:val="0"/>
          <w:numId w:val="0"/>
        </w:numPr>
        <w:jc w:val="both"/>
        <w:rPr>
          <w:rFonts w:hint="eastAsia"/>
        </w:rPr>
      </w:pPr>
    </w:p>
    <w:p w14:paraId="6BC6181D">
      <w:pPr>
        <w:widowControl w:val="0"/>
        <w:numPr>
          <w:ilvl w:val="0"/>
          <w:numId w:val="0"/>
        </w:numPr>
        <w:jc w:val="both"/>
        <w:rPr>
          <w:rFonts w:hint="eastAsia"/>
        </w:rPr>
      </w:pPr>
      <w:r>
        <w:rPr>
          <w:rFonts w:hint="eastAsia"/>
        </w:rPr>
        <w:t>Septuagint, being often used, as here and in Acts 2:24, in addressing God.</w:t>
      </w:r>
    </w:p>
    <w:p w14:paraId="5A1F0BDA">
      <w:pPr>
        <w:widowControl w:val="0"/>
        <w:numPr>
          <w:ilvl w:val="0"/>
          <w:numId w:val="0"/>
        </w:numPr>
        <w:jc w:val="both"/>
        <w:rPr>
          <w:rFonts w:hint="eastAsia"/>
        </w:rPr>
      </w:pPr>
      <w:r>
        <w:rPr>
          <w:rFonts w:hint="eastAsia"/>
        </w:rPr>
        <w:t>七十士译本，常被用于称呼上帝，如在此处和使徒行传2:24。</w:t>
      </w:r>
    </w:p>
    <w:p w14:paraId="76F6BF1C">
      <w:pPr>
        <w:widowControl w:val="0"/>
        <w:numPr>
          <w:ilvl w:val="0"/>
          <w:numId w:val="0"/>
        </w:numPr>
        <w:jc w:val="both"/>
        <w:rPr>
          <w:rFonts w:hint="eastAsia"/>
        </w:rPr>
      </w:pPr>
    </w:p>
    <w:p w14:paraId="52D2E7FF">
      <w:pPr>
        <w:widowControl w:val="0"/>
        <w:numPr>
          <w:ilvl w:val="0"/>
          <w:numId w:val="0"/>
        </w:numPr>
        <w:jc w:val="both"/>
        <w:rPr>
          <w:rFonts w:hint="eastAsia"/>
        </w:rPr>
      </w:pPr>
      <w:r>
        <w:rPr>
          <w:rFonts w:hint="eastAsia"/>
        </w:rPr>
        <w:t>It should be noticed that in the Nunc dimittis (verses 29–32) specifically Lucan features are absent.227</w:t>
      </w:r>
    </w:p>
    <w:p w14:paraId="679EEBEE">
      <w:pPr>
        <w:widowControl w:val="0"/>
        <w:numPr>
          <w:ilvl w:val="0"/>
          <w:numId w:val="0"/>
        </w:numPr>
        <w:jc w:val="both"/>
        <w:rPr>
          <w:rFonts w:hint="eastAsia"/>
        </w:rPr>
      </w:pPr>
      <w:r>
        <w:rPr>
          <w:rFonts w:hint="eastAsia"/>
        </w:rPr>
        <w:t>应注意到，在《西面颂》（第29-32节）中，特有的路加特征是不存在的。227</w:t>
      </w:r>
    </w:p>
    <w:p w14:paraId="26CB9008">
      <w:pPr>
        <w:widowControl w:val="0"/>
        <w:numPr>
          <w:ilvl w:val="0"/>
          <w:numId w:val="0"/>
        </w:numPr>
        <w:jc w:val="both"/>
        <w:rPr>
          <w:rFonts w:hint="eastAsia"/>
        </w:rPr>
      </w:pPr>
    </w:p>
    <w:p w14:paraId="51F9AEA2">
      <w:pPr>
        <w:widowControl w:val="0"/>
        <w:numPr>
          <w:ilvl w:val="0"/>
          <w:numId w:val="0"/>
        </w:numPr>
        <w:jc w:val="both"/>
        <w:rPr>
          <w:rFonts w:hint="eastAsia"/>
        </w:rPr>
      </w:pPr>
      <w:r>
        <w:rPr>
          <w:rFonts w:hint="eastAsia"/>
        </w:rPr>
        <w:t>The Messianic hope is expressed entirely in Old Testament forms.</w:t>
      </w:r>
    </w:p>
    <w:p w14:paraId="723D280C">
      <w:pPr>
        <w:widowControl w:val="0"/>
        <w:numPr>
          <w:ilvl w:val="0"/>
          <w:numId w:val="0"/>
        </w:numPr>
        <w:jc w:val="both"/>
        <w:rPr>
          <w:rFonts w:hint="eastAsia"/>
        </w:rPr>
      </w:pPr>
      <w:r>
        <w:rPr>
          <w:rFonts w:hint="eastAsia"/>
        </w:rPr>
        <w:t>弥赛亚的盼望完全以旧约的形式表达。</w:t>
      </w:r>
    </w:p>
    <w:p w14:paraId="331ED986">
      <w:pPr>
        <w:widowControl w:val="0"/>
        <w:numPr>
          <w:ilvl w:val="0"/>
          <w:numId w:val="0"/>
        </w:numPr>
        <w:jc w:val="both"/>
        <w:rPr>
          <w:rFonts w:hint="eastAsia"/>
        </w:rPr>
      </w:pPr>
    </w:p>
    <w:p w14:paraId="0633FC49">
      <w:pPr>
        <w:widowControl w:val="0"/>
        <w:numPr>
          <w:ilvl w:val="0"/>
          <w:numId w:val="0"/>
        </w:numPr>
        <w:jc w:val="both"/>
        <w:rPr>
          <w:rFonts w:hint="eastAsia"/>
        </w:rPr>
      </w:pPr>
      <w:r>
        <w:rPr>
          <w:rFonts w:hint="eastAsia"/>
        </w:rPr>
        <w:t>The universalism is the universalism of the prophets.</w:t>
      </w:r>
    </w:p>
    <w:p w14:paraId="60C0E8F5">
      <w:pPr>
        <w:widowControl w:val="0"/>
        <w:numPr>
          <w:ilvl w:val="0"/>
          <w:numId w:val="0"/>
        </w:numPr>
        <w:jc w:val="both"/>
        <w:rPr>
          <w:rFonts w:hint="eastAsia"/>
        </w:rPr>
      </w:pPr>
      <w:r>
        <w:rPr>
          <w:rFonts w:hint="eastAsia"/>
        </w:rPr>
        <w:t>普世主义是先知们的普世主义。</w:t>
      </w:r>
    </w:p>
    <w:p w14:paraId="7C1BBE28">
      <w:pPr>
        <w:widowControl w:val="0"/>
        <w:numPr>
          <w:ilvl w:val="0"/>
          <w:numId w:val="0"/>
        </w:numPr>
        <w:jc w:val="both"/>
        <w:rPr>
          <w:rFonts w:hint="eastAsia"/>
        </w:rPr>
      </w:pPr>
    </w:p>
    <w:p w14:paraId="67EC6F29">
      <w:pPr>
        <w:widowControl w:val="0"/>
        <w:numPr>
          <w:ilvl w:val="0"/>
          <w:numId w:val="0"/>
        </w:numPr>
        <w:jc w:val="both"/>
        <w:rPr>
          <w:rFonts w:hint="eastAsia"/>
        </w:rPr>
      </w:pPr>
      <w:r>
        <w:rPr>
          <w:rFonts w:hint="eastAsia"/>
        </w:rPr>
        <w:t>The nations of the earth are to do honor to Israel for the light that proceeds from her.</w:t>
      </w:r>
    </w:p>
    <w:p w14:paraId="34E4247C">
      <w:pPr>
        <w:widowControl w:val="0"/>
        <w:numPr>
          <w:ilvl w:val="0"/>
          <w:numId w:val="0"/>
        </w:numPr>
        <w:jc w:val="both"/>
        <w:rPr>
          <w:rFonts w:hint="eastAsia"/>
        </w:rPr>
      </w:pPr>
      <w:r>
        <w:rPr>
          <w:rFonts w:hint="eastAsia"/>
        </w:rPr>
        <w:t>地上的万国要因从以色列发出的光而尊荣她。</w:t>
      </w:r>
    </w:p>
    <w:p w14:paraId="431EE626">
      <w:pPr>
        <w:widowControl w:val="0"/>
        <w:numPr>
          <w:ilvl w:val="0"/>
          <w:numId w:val="0"/>
        </w:numPr>
        <w:jc w:val="both"/>
        <w:rPr>
          <w:rFonts w:hint="eastAsia"/>
        </w:rPr>
      </w:pPr>
    </w:p>
    <w:p w14:paraId="5DDDA833">
      <w:pPr>
        <w:widowControl w:val="0"/>
        <w:numPr>
          <w:ilvl w:val="0"/>
          <w:numId w:val="0"/>
        </w:numPr>
        <w:jc w:val="both"/>
        <w:rPr>
          <w:rFonts w:hint="eastAsia"/>
        </w:rPr>
      </w:pPr>
      <w:r>
        <w:rPr>
          <w:rFonts w:hint="eastAsia"/>
        </w:rPr>
        <w:t>Besides the Old Testament parallels, compare Ps. Sol. xvii. 32, 34f.228</w:t>
      </w:r>
    </w:p>
    <w:p w14:paraId="4CA3FE64">
      <w:pPr>
        <w:widowControl w:val="0"/>
        <w:numPr>
          <w:ilvl w:val="0"/>
          <w:numId w:val="0"/>
        </w:numPr>
        <w:jc w:val="both"/>
        <w:rPr>
          <w:rFonts w:hint="eastAsia"/>
        </w:rPr>
      </w:pPr>
      <w:r>
        <w:rPr>
          <w:rFonts w:hint="eastAsia"/>
        </w:rPr>
        <w:t>除了旧约的平行经文，比较所罗门诗篇十七章32, 34节及以后。228</w:t>
      </w:r>
    </w:p>
    <w:p w14:paraId="51B35532">
      <w:pPr>
        <w:widowControl w:val="0"/>
        <w:numPr>
          <w:ilvl w:val="0"/>
          <w:numId w:val="0"/>
        </w:numPr>
        <w:jc w:val="both"/>
        <w:rPr>
          <w:rFonts w:hint="eastAsia"/>
        </w:rPr>
      </w:pPr>
    </w:p>
    <w:p w14:paraId="0075CFB2">
      <w:pPr>
        <w:widowControl w:val="0"/>
        <w:numPr>
          <w:ilvl w:val="0"/>
          <w:numId w:val="0"/>
        </w:numPr>
        <w:jc w:val="both"/>
        <w:rPr>
          <w:rFonts w:hint="eastAsia"/>
        </w:rPr>
      </w:pPr>
      <w:r>
        <w:rPr>
          <w:rFonts w:hint="eastAsia"/>
        </w:rPr>
        <w:t>Verse 33. 2"L:V.@&lt;J,H ¦B\.229</w:t>
      </w:r>
    </w:p>
    <w:p w14:paraId="737B0859">
      <w:pPr>
        <w:widowControl w:val="0"/>
        <w:numPr>
          <w:ilvl w:val="0"/>
          <w:numId w:val="0"/>
        </w:numPr>
        <w:jc w:val="both"/>
        <w:rPr>
          <w:rFonts w:hint="eastAsia"/>
        </w:rPr>
      </w:pPr>
      <w:r>
        <w:rPr>
          <w:rFonts w:hint="eastAsia"/>
        </w:rPr>
        <w:t>第33节。2"L:V.@&lt;J,H ¦B\.（希奇）。229</w:t>
      </w:r>
    </w:p>
    <w:p w14:paraId="04DFF45B">
      <w:pPr>
        <w:widowControl w:val="0"/>
        <w:numPr>
          <w:ilvl w:val="0"/>
          <w:numId w:val="0"/>
        </w:numPr>
        <w:jc w:val="both"/>
        <w:rPr>
          <w:rFonts w:hint="eastAsia"/>
        </w:rPr>
      </w:pPr>
    </w:p>
    <w:p w14:paraId="7B171964">
      <w:pPr>
        <w:widowControl w:val="0"/>
        <w:numPr>
          <w:ilvl w:val="0"/>
          <w:numId w:val="0"/>
        </w:numPr>
        <w:jc w:val="both"/>
        <w:rPr>
          <w:rFonts w:hint="eastAsia"/>
        </w:rPr>
      </w:pPr>
      <w:r>
        <w:rPr>
          <w:rFonts w:hint="eastAsia"/>
        </w:rPr>
        <w:t>2"L:V.,4&lt; ¦B\, which /pg. 251/ in the New Testament appears only in Luke-Acts (five times in all), occurs about eleven times in the Septuagint.</w:t>
      </w:r>
    </w:p>
    <w:p w14:paraId="0C2E25C2">
      <w:pPr>
        <w:widowControl w:val="0"/>
        <w:numPr>
          <w:ilvl w:val="0"/>
          <w:numId w:val="0"/>
        </w:numPr>
        <w:jc w:val="both"/>
        <w:rPr>
          <w:rFonts w:hint="eastAsia"/>
        </w:rPr>
      </w:pPr>
      <w:r>
        <w:rPr>
          <w:rFonts w:hint="eastAsia"/>
        </w:rPr>
        <w:t>2"L:V.,4&lt; ¦B\（希奇），/第251页/在新约中只出现在路加-使徒行传（总共五次），在七十士译本中出现约十一次。</w:t>
      </w:r>
    </w:p>
    <w:p w14:paraId="5FE3E694">
      <w:pPr>
        <w:widowControl w:val="0"/>
        <w:numPr>
          <w:ilvl w:val="0"/>
          <w:numId w:val="0"/>
        </w:numPr>
        <w:jc w:val="both"/>
        <w:rPr>
          <w:rFonts w:hint="eastAsia"/>
        </w:rPr>
      </w:pPr>
    </w:p>
    <w:p w14:paraId="0616B601">
      <w:pPr>
        <w:widowControl w:val="0"/>
        <w:numPr>
          <w:ilvl w:val="0"/>
          <w:numId w:val="0"/>
        </w:numPr>
        <w:jc w:val="both"/>
        <w:rPr>
          <w:rFonts w:hint="eastAsia"/>
        </w:rPr>
      </w:pPr>
      <w:r>
        <w:rPr>
          <w:rFonts w:hint="eastAsia"/>
        </w:rPr>
        <w:t>Verse 34. •&lt;J48,(`:,&lt;@&lt;.230</w:t>
      </w:r>
    </w:p>
    <w:p w14:paraId="432735C6">
      <w:pPr>
        <w:widowControl w:val="0"/>
        <w:numPr>
          <w:ilvl w:val="0"/>
          <w:numId w:val="0"/>
        </w:numPr>
        <w:jc w:val="both"/>
        <w:rPr>
          <w:rFonts w:hint="eastAsia"/>
        </w:rPr>
      </w:pPr>
      <w:r>
        <w:rPr>
          <w:rFonts w:hint="eastAsia"/>
        </w:rPr>
        <w:t>第34节。•&lt;J48,(`:,&lt;@&lt;.（被毁谤的话）。230</w:t>
      </w:r>
    </w:p>
    <w:p w14:paraId="67B29896">
      <w:pPr>
        <w:widowControl w:val="0"/>
        <w:numPr>
          <w:ilvl w:val="0"/>
          <w:numId w:val="0"/>
        </w:numPr>
        <w:jc w:val="both"/>
        <w:rPr>
          <w:rFonts w:hint="eastAsia"/>
        </w:rPr>
      </w:pPr>
    </w:p>
    <w:p w14:paraId="4D7DD2B0">
      <w:pPr>
        <w:widowControl w:val="0"/>
        <w:numPr>
          <w:ilvl w:val="0"/>
          <w:numId w:val="0"/>
        </w:numPr>
        <w:jc w:val="both"/>
        <w:rPr>
          <w:rFonts w:hint="eastAsia"/>
        </w:rPr>
      </w:pPr>
      <w:r>
        <w:rPr>
          <w:rFonts w:hint="eastAsia"/>
        </w:rPr>
        <w:t>•&lt;J48X(,4&lt;, which occurs once (here) in Lk. 1–2, probably not at all in the rest of Luke (in Lk. 20:27 it is probably not to be read), four times in Acts, once in John, once in Romans (citation), twice in 1 Timothy, and not at all in the rest of the New Testament, occurs about eight times in the Septuagint.</w:t>
      </w:r>
    </w:p>
    <w:p w14:paraId="6C0CFD7E">
      <w:pPr>
        <w:widowControl w:val="0"/>
        <w:numPr>
          <w:ilvl w:val="0"/>
          <w:numId w:val="0"/>
        </w:numPr>
        <w:jc w:val="both"/>
        <w:rPr>
          <w:rFonts w:hint="eastAsia"/>
        </w:rPr>
      </w:pPr>
      <w:r>
        <w:rPr>
          <w:rFonts w:hint="eastAsia"/>
        </w:rPr>
        <w:t>•&lt;J48X(,4&lt;（反对），在此处路加福音1-2章出现一次，在路加福音其余部分可能根本没有出现（在路加福音20:27中可能不应读出），在使徒行传四次，在约翰福音一次，在罗马书一次（引文），在提摩太前书两次，在新约其余部分根本没有出现，在七十士译本中出现约八次。</w:t>
      </w:r>
    </w:p>
    <w:p w14:paraId="1C5EA6A6">
      <w:pPr>
        <w:widowControl w:val="0"/>
        <w:numPr>
          <w:ilvl w:val="0"/>
          <w:numId w:val="0"/>
        </w:numPr>
        <w:jc w:val="both"/>
        <w:rPr>
          <w:rFonts w:hint="eastAsia"/>
        </w:rPr>
      </w:pPr>
    </w:p>
    <w:p w14:paraId="4DF4D8D6">
      <w:pPr>
        <w:widowControl w:val="0"/>
        <w:numPr>
          <w:ilvl w:val="0"/>
          <w:numId w:val="0"/>
        </w:numPr>
        <w:jc w:val="both"/>
        <w:rPr>
          <w:rFonts w:hint="eastAsia"/>
        </w:rPr>
      </w:pPr>
      <w:r>
        <w:rPr>
          <w:rFonts w:hint="eastAsia"/>
        </w:rPr>
        <w:t>Verse 35. *4"8@(4F:@\.231</w:t>
      </w:r>
    </w:p>
    <w:p w14:paraId="5DAAF5A6">
      <w:pPr>
        <w:widowControl w:val="0"/>
        <w:numPr>
          <w:ilvl w:val="0"/>
          <w:numId w:val="0"/>
        </w:numPr>
        <w:jc w:val="both"/>
        <w:rPr>
          <w:rFonts w:hint="eastAsia"/>
        </w:rPr>
      </w:pPr>
      <w:r>
        <w:rPr>
          <w:rFonts w:hint="eastAsia"/>
        </w:rPr>
        <w:t>第35节。*4"8@(4F:@\.（意念）。231</w:t>
      </w:r>
    </w:p>
    <w:p w14:paraId="681FA6E3">
      <w:pPr>
        <w:widowControl w:val="0"/>
        <w:numPr>
          <w:ilvl w:val="0"/>
          <w:numId w:val="0"/>
        </w:numPr>
        <w:jc w:val="both"/>
        <w:rPr>
          <w:rFonts w:hint="eastAsia"/>
        </w:rPr>
      </w:pPr>
    </w:p>
    <w:p w14:paraId="2271692F">
      <w:pPr>
        <w:widowControl w:val="0"/>
        <w:numPr>
          <w:ilvl w:val="0"/>
          <w:numId w:val="0"/>
        </w:numPr>
        <w:jc w:val="both"/>
        <w:rPr>
          <w:rFonts w:hint="eastAsia"/>
        </w:rPr>
      </w:pPr>
      <w:r>
        <w:rPr>
          <w:rFonts w:hint="eastAsia"/>
        </w:rPr>
        <w:t>*4"8X(,F:`H is much more common in the Gospel of Luke than in any other New Testament book, and of the thirteen New Testament occurrences of *4"8X(,F2"4, ten are in Acts.</w:t>
      </w:r>
    </w:p>
    <w:p w14:paraId="0CFE08A2">
      <w:pPr>
        <w:widowControl w:val="0"/>
        <w:numPr>
          <w:ilvl w:val="0"/>
          <w:numId w:val="0"/>
        </w:numPr>
        <w:jc w:val="both"/>
        <w:rPr>
          <w:rFonts w:hint="eastAsia"/>
        </w:rPr>
      </w:pPr>
      <w:r>
        <w:rPr>
          <w:rFonts w:hint="eastAsia"/>
        </w:rPr>
        <w:t>*4"8X(,F:`H（意念）在路加福音中比在新约任何其他书籍中都常见得多，而在*4"8X(,F2"4（意念）的十三次新约出现中，十次在使徒行传。</w:t>
      </w:r>
    </w:p>
    <w:p w14:paraId="6129BEE9">
      <w:pPr>
        <w:widowControl w:val="0"/>
        <w:numPr>
          <w:ilvl w:val="0"/>
          <w:numId w:val="0"/>
        </w:numPr>
        <w:jc w:val="both"/>
        <w:rPr>
          <w:rFonts w:hint="eastAsia"/>
        </w:rPr>
      </w:pPr>
    </w:p>
    <w:p w14:paraId="06DF2B0B">
      <w:pPr>
        <w:widowControl w:val="0"/>
        <w:numPr>
          <w:ilvl w:val="0"/>
          <w:numId w:val="0"/>
        </w:numPr>
        <w:jc w:val="both"/>
        <w:rPr>
          <w:rFonts w:hint="eastAsia"/>
        </w:rPr>
      </w:pPr>
      <w:r>
        <w:rPr>
          <w:rFonts w:hint="eastAsia"/>
        </w:rPr>
        <w:t>Both words occur in the Septuagint, though not with great frequency.</w:t>
      </w:r>
    </w:p>
    <w:p w14:paraId="57158061">
      <w:pPr>
        <w:widowControl w:val="0"/>
        <w:numPr>
          <w:ilvl w:val="0"/>
          <w:numId w:val="0"/>
        </w:numPr>
        <w:jc w:val="both"/>
        <w:rPr>
          <w:rFonts w:hint="eastAsia"/>
        </w:rPr>
      </w:pPr>
      <w:r>
        <w:rPr>
          <w:rFonts w:hint="eastAsia"/>
        </w:rPr>
        <w:t>这两个词都出现在七十士译本中，尽管频率不高。</w:t>
      </w:r>
    </w:p>
    <w:p w14:paraId="36096E15">
      <w:pPr>
        <w:widowControl w:val="0"/>
        <w:numPr>
          <w:ilvl w:val="0"/>
          <w:numId w:val="0"/>
        </w:numPr>
        <w:jc w:val="both"/>
        <w:rPr>
          <w:rFonts w:hint="eastAsia"/>
        </w:rPr>
      </w:pPr>
    </w:p>
    <w:p w14:paraId="02FCF872">
      <w:pPr>
        <w:widowControl w:val="0"/>
        <w:numPr>
          <w:ilvl w:val="0"/>
          <w:numId w:val="0"/>
        </w:numPr>
        <w:jc w:val="both"/>
        <w:rPr>
          <w:rFonts w:hint="eastAsia"/>
        </w:rPr>
      </w:pPr>
      <w:r>
        <w:rPr>
          <w:rFonts w:hint="eastAsia"/>
        </w:rPr>
        <w:t>Verse 36. §J0.232</w:t>
      </w:r>
    </w:p>
    <w:p w14:paraId="686DC63D">
      <w:pPr>
        <w:widowControl w:val="0"/>
        <w:numPr>
          <w:ilvl w:val="0"/>
          <w:numId w:val="0"/>
        </w:numPr>
        <w:jc w:val="both"/>
        <w:rPr>
          <w:rFonts w:hint="eastAsia"/>
        </w:rPr>
      </w:pPr>
      <w:r>
        <w:rPr>
          <w:rFonts w:hint="eastAsia"/>
        </w:rPr>
        <w:t>第36节。§J0.（年）。232</w:t>
      </w:r>
    </w:p>
    <w:p w14:paraId="040C5667">
      <w:pPr>
        <w:widowControl w:val="0"/>
        <w:numPr>
          <w:ilvl w:val="0"/>
          <w:numId w:val="0"/>
        </w:numPr>
        <w:jc w:val="both"/>
        <w:rPr>
          <w:rFonts w:hint="eastAsia"/>
        </w:rPr>
      </w:pPr>
    </w:p>
    <w:p w14:paraId="4E5F3FF1">
      <w:pPr>
        <w:widowControl w:val="0"/>
        <w:numPr>
          <w:ilvl w:val="0"/>
          <w:numId w:val="0"/>
        </w:numPr>
        <w:jc w:val="both"/>
        <w:rPr>
          <w:rFonts w:hint="eastAsia"/>
        </w:rPr>
      </w:pPr>
      <w:r>
        <w:rPr>
          <w:rFonts w:hint="eastAsia"/>
        </w:rPr>
        <w:t>§J@H, which occurs, according to Hawkins, twenty-six times in Luke- Acts (four times in Lk. 1–2), as against twenty-three times in the rest of the New Testament, is exceedingly common in the Septuagint.</w:t>
      </w:r>
    </w:p>
    <w:p w14:paraId="6DE67FF6">
      <w:pPr>
        <w:widowControl w:val="0"/>
        <w:numPr>
          <w:ilvl w:val="0"/>
          <w:numId w:val="0"/>
        </w:numPr>
        <w:jc w:val="both"/>
        <w:rPr>
          <w:rFonts w:hint="eastAsia"/>
        </w:rPr>
      </w:pPr>
      <w:r>
        <w:rPr>
          <w:rFonts w:hint="eastAsia"/>
        </w:rPr>
        <w:t>根据霍金斯的说法，§J@H（年）在路加-使徒行传中出现二十六次（在路加福音1-2章中四次），而在新约其余部分出现二十三次，在七十士译本中极其常见。</w:t>
      </w:r>
    </w:p>
    <w:p w14:paraId="1B22EED7">
      <w:pPr>
        <w:widowControl w:val="0"/>
        <w:numPr>
          <w:ilvl w:val="0"/>
          <w:numId w:val="0"/>
        </w:numPr>
        <w:jc w:val="both"/>
        <w:rPr>
          <w:rFonts w:hint="eastAsia"/>
        </w:rPr>
      </w:pPr>
    </w:p>
    <w:p w14:paraId="4DDE0316">
      <w:pPr>
        <w:widowControl w:val="0"/>
        <w:numPr>
          <w:ilvl w:val="0"/>
          <w:numId w:val="0"/>
        </w:numPr>
        <w:jc w:val="both"/>
        <w:rPr>
          <w:rFonts w:hint="eastAsia"/>
        </w:rPr>
      </w:pPr>
      <w:r>
        <w:rPr>
          <w:rFonts w:hint="eastAsia"/>
        </w:rPr>
        <w:t>Verse 37. •N\FJ"J@.233</w:t>
      </w:r>
    </w:p>
    <w:p w14:paraId="336968A9">
      <w:pPr>
        <w:widowControl w:val="0"/>
        <w:numPr>
          <w:ilvl w:val="0"/>
          <w:numId w:val="0"/>
        </w:numPr>
        <w:jc w:val="both"/>
        <w:rPr>
          <w:rFonts w:hint="eastAsia"/>
        </w:rPr>
      </w:pPr>
      <w:r>
        <w:rPr>
          <w:rFonts w:hint="eastAsia"/>
        </w:rPr>
        <w:t>第37节。•N\FJ"J@.（离开）。233</w:t>
      </w:r>
    </w:p>
    <w:p w14:paraId="076C1E53">
      <w:pPr>
        <w:widowControl w:val="0"/>
        <w:numPr>
          <w:ilvl w:val="0"/>
          <w:numId w:val="0"/>
        </w:numPr>
        <w:jc w:val="both"/>
        <w:rPr>
          <w:rFonts w:hint="eastAsia"/>
        </w:rPr>
      </w:pPr>
    </w:p>
    <w:p w14:paraId="75EE6A1F">
      <w:pPr>
        <w:widowControl w:val="0"/>
        <w:numPr>
          <w:ilvl w:val="0"/>
          <w:numId w:val="0"/>
        </w:numPr>
        <w:jc w:val="both"/>
        <w:rPr>
          <w:rFonts w:hint="eastAsia"/>
        </w:rPr>
      </w:pPr>
      <w:r>
        <w:rPr>
          <w:rFonts w:hint="eastAsia"/>
        </w:rPr>
        <w:t>"N4FJV&lt;"4 occurs once (here) in Lk. 1–2, three times in the rest of Luke, six times in Acts, three times in Paul, once in Hebrews, and not at all in the rest of the New Testament.</w:t>
      </w:r>
    </w:p>
    <w:p w14:paraId="02BB57BC">
      <w:pPr>
        <w:widowControl w:val="0"/>
        <w:numPr>
          <w:ilvl w:val="0"/>
          <w:numId w:val="0"/>
        </w:numPr>
        <w:jc w:val="both"/>
        <w:rPr>
          <w:rFonts w:hint="eastAsia"/>
        </w:rPr>
      </w:pPr>
      <w:r>
        <w:rPr>
          <w:rFonts w:hint="eastAsia"/>
        </w:rPr>
        <w:t>"N4FJV&lt;"4（离开）在此处路加福音1-2章出现一次，在路加福音其余部分三次，在使徒行传六次，在保罗书信三次，在希伯来书一次，在新约其余部分均未出现。</w:t>
      </w:r>
    </w:p>
    <w:p w14:paraId="3DE72A98">
      <w:pPr>
        <w:widowControl w:val="0"/>
        <w:numPr>
          <w:ilvl w:val="0"/>
          <w:numId w:val="0"/>
        </w:numPr>
        <w:jc w:val="both"/>
        <w:rPr>
          <w:rFonts w:hint="eastAsia"/>
        </w:rPr>
      </w:pPr>
    </w:p>
    <w:p w14:paraId="31E7D26E">
      <w:pPr>
        <w:widowControl w:val="0"/>
        <w:numPr>
          <w:ilvl w:val="0"/>
          <w:numId w:val="0"/>
        </w:numPr>
        <w:jc w:val="both"/>
        <w:rPr>
          <w:rFonts w:hint="eastAsia"/>
        </w:rPr>
      </w:pPr>
      <w:r>
        <w:rPr>
          <w:rFonts w:hint="eastAsia"/>
        </w:rPr>
        <w:t>It is common in the Septuagint.</w:t>
      </w:r>
    </w:p>
    <w:p w14:paraId="597CBE1B">
      <w:pPr>
        <w:widowControl w:val="0"/>
        <w:numPr>
          <w:ilvl w:val="0"/>
          <w:numId w:val="0"/>
        </w:numPr>
        <w:jc w:val="both"/>
        <w:rPr>
          <w:rFonts w:hint="eastAsia"/>
        </w:rPr>
      </w:pPr>
      <w:r>
        <w:rPr>
          <w:rFonts w:hint="eastAsia"/>
        </w:rPr>
        <w:t>它在七十士译本中很常见。</w:t>
      </w:r>
    </w:p>
    <w:p w14:paraId="1563CFD5">
      <w:pPr>
        <w:widowControl w:val="0"/>
        <w:numPr>
          <w:ilvl w:val="0"/>
          <w:numId w:val="0"/>
        </w:numPr>
        <w:jc w:val="both"/>
        <w:rPr>
          <w:rFonts w:hint="eastAsia"/>
        </w:rPr>
      </w:pPr>
    </w:p>
    <w:p w14:paraId="6DA45E75">
      <w:pPr>
        <w:widowControl w:val="0"/>
        <w:numPr>
          <w:ilvl w:val="0"/>
          <w:numId w:val="0"/>
        </w:numPr>
        <w:jc w:val="both"/>
        <w:rPr>
          <w:rFonts w:hint="eastAsia"/>
        </w:rPr>
      </w:pPr>
      <w:r>
        <w:rPr>
          <w:rFonts w:hint="eastAsia"/>
        </w:rPr>
        <w:t>8"JD,b@LF" &lt;b6J" 6"Â º:XD"&lt;.234</w:t>
      </w:r>
    </w:p>
    <w:p w14:paraId="551537BF">
      <w:pPr>
        <w:widowControl w:val="0"/>
        <w:numPr>
          <w:ilvl w:val="0"/>
          <w:numId w:val="0"/>
        </w:numPr>
        <w:jc w:val="both"/>
        <w:rPr>
          <w:rFonts w:hint="eastAsia"/>
        </w:rPr>
      </w:pPr>
      <w:r>
        <w:rPr>
          <w:rFonts w:hint="eastAsia"/>
        </w:rPr>
        <w:t>8"JD,b@LF" &lt;b6J" 6"Â º:XD"&lt;.（昼夜事奉）。234</w:t>
      </w:r>
    </w:p>
    <w:p w14:paraId="14A8D939">
      <w:pPr>
        <w:widowControl w:val="0"/>
        <w:numPr>
          <w:ilvl w:val="0"/>
          <w:numId w:val="0"/>
        </w:numPr>
        <w:jc w:val="both"/>
        <w:rPr>
          <w:rFonts w:hint="eastAsia"/>
        </w:rPr>
      </w:pPr>
    </w:p>
    <w:p w14:paraId="6C98612C">
      <w:pPr>
        <w:widowControl w:val="0"/>
        <w:numPr>
          <w:ilvl w:val="0"/>
          <w:numId w:val="0"/>
        </w:numPr>
        <w:jc w:val="both"/>
        <w:rPr>
          <w:rFonts w:hint="eastAsia"/>
        </w:rPr>
      </w:pPr>
      <w:r>
        <w:rPr>
          <w:rFonts w:hint="eastAsia"/>
        </w:rPr>
        <w:t>8"JD,b,4&lt; &lt;b6J" 6"Â º:XD"&lt; occurs in the New Testament only here and in Acts 26:7, and in the Septuagint not at all.</w:t>
      </w:r>
    </w:p>
    <w:p w14:paraId="68BC6B84">
      <w:pPr>
        <w:widowControl w:val="0"/>
        <w:numPr>
          <w:ilvl w:val="0"/>
          <w:numId w:val="0"/>
        </w:numPr>
        <w:jc w:val="both"/>
        <w:rPr>
          <w:rFonts w:hint="eastAsia"/>
        </w:rPr>
      </w:pPr>
      <w:r>
        <w:rPr>
          <w:rFonts w:hint="eastAsia"/>
        </w:rPr>
        <w:t>8"JD,b,4&lt; &lt;b6J" 6"Â º:XD"&lt;（昼夜事奉）在新约中只在此处和使徒行传26:7出现，在七十士译本中根本没有出现。</w:t>
      </w:r>
    </w:p>
    <w:p w14:paraId="295E4F1E">
      <w:pPr>
        <w:widowControl w:val="0"/>
        <w:numPr>
          <w:ilvl w:val="0"/>
          <w:numId w:val="0"/>
        </w:numPr>
        <w:jc w:val="both"/>
        <w:rPr>
          <w:rFonts w:hint="eastAsia"/>
        </w:rPr>
      </w:pPr>
    </w:p>
    <w:p w14:paraId="0F36CD06">
      <w:pPr>
        <w:widowControl w:val="0"/>
        <w:numPr>
          <w:ilvl w:val="0"/>
          <w:numId w:val="0"/>
        </w:numPr>
        <w:jc w:val="both"/>
        <w:rPr>
          <w:rFonts w:hint="eastAsia"/>
        </w:rPr>
      </w:pPr>
      <w:r>
        <w:rPr>
          <w:rFonts w:hint="eastAsia"/>
        </w:rPr>
        <w:t>The parallel is interesting.</w:t>
      </w:r>
    </w:p>
    <w:p w14:paraId="2CD1566D">
      <w:pPr>
        <w:widowControl w:val="0"/>
        <w:numPr>
          <w:ilvl w:val="0"/>
          <w:numId w:val="0"/>
        </w:numPr>
        <w:jc w:val="both"/>
        <w:rPr>
          <w:rFonts w:hint="eastAsia"/>
        </w:rPr>
      </w:pPr>
      <w:r>
        <w:rPr>
          <w:rFonts w:hint="eastAsia"/>
        </w:rPr>
        <w:t>这个平行例子很有趣。</w:t>
      </w:r>
    </w:p>
    <w:p w14:paraId="63192955">
      <w:pPr>
        <w:widowControl w:val="0"/>
        <w:numPr>
          <w:ilvl w:val="0"/>
          <w:numId w:val="0"/>
        </w:numPr>
        <w:jc w:val="both"/>
        <w:rPr>
          <w:rFonts w:hint="eastAsia"/>
        </w:rPr>
      </w:pPr>
    </w:p>
    <w:p w14:paraId="39D5204A">
      <w:pPr>
        <w:widowControl w:val="0"/>
        <w:numPr>
          <w:ilvl w:val="0"/>
          <w:numId w:val="0"/>
        </w:numPr>
        <w:jc w:val="both"/>
        <w:rPr>
          <w:rFonts w:hint="eastAsia"/>
        </w:rPr>
      </w:pPr>
      <w:r>
        <w:rPr>
          <w:rFonts w:hint="eastAsia"/>
        </w:rPr>
        <w:t>Verse 38. "ÛJ®$ J®$ òD(.235</w:t>
      </w:r>
    </w:p>
    <w:p w14:paraId="5E5C09E4">
      <w:pPr>
        <w:widowControl w:val="0"/>
        <w:numPr>
          <w:ilvl w:val="0"/>
          <w:numId w:val="0"/>
        </w:numPr>
        <w:jc w:val="both"/>
        <w:rPr>
          <w:rFonts w:hint="eastAsia"/>
        </w:rPr>
      </w:pPr>
      <w:r>
        <w:rPr>
          <w:rFonts w:hint="eastAsia"/>
        </w:rPr>
        <w:t>第38节。 "ÛJ®$ J®$ òD(.（那时）。235</w:t>
      </w:r>
    </w:p>
    <w:p w14:paraId="3AFE866E">
      <w:pPr>
        <w:widowControl w:val="0"/>
        <w:numPr>
          <w:ilvl w:val="0"/>
          <w:numId w:val="0"/>
        </w:numPr>
        <w:jc w:val="both"/>
        <w:rPr>
          <w:rFonts w:hint="eastAsia"/>
        </w:rPr>
      </w:pPr>
    </w:p>
    <w:p w14:paraId="2CA16E49">
      <w:pPr>
        <w:widowControl w:val="0"/>
        <w:numPr>
          <w:ilvl w:val="0"/>
          <w:numId w:val="0"/>
        </w:numPr>
        <w:jc w:val="both"/>
        <w:rPr>
          <w:rFonts w:hint="eastAsia"/>
        </w:rPr>
      </w:pPr>
      <w:r>
        <w:rPr>
          <w:rFonts w:hint="eastAsia"/>
        </w:rPr>
        <w:t>The phrase (with or without ¦&lt;) occurs once (here) in Lk. 1–2, five times in the rest of Luke, twice in Acts and not at all in the rest of the New Testament.</w:t>
      </w:r>
    </w:p>
    <w:p w14:paraId="596CDB09">
      <w:pPr>
        <w:widowControl w:val="0"/>
        <w:numPr>
          <w:ilvl w:val="0"/>
          <w:numId w:val="0"/>
        </w:numPr>
        <w:jc w:val="both"/>
        <w:rPr>
          <w:rFonts w:hint="eastAsia"/>
        </w:rPr>
      </w:pPr>
      <w:r>
        <w:rPr>
          <w:rFonts w:hint="eastAsia"/>
        </w:rPr>
        <w:t>这个短语（有或没有¦&lt;）在此处路加福音1-2章出现一次，在路加福音其余部分五次，在使徒行传两次，在新约其余部分均未出现。</w:t>
      </w:r>
    </w:p>
    <w:p w14:paraId="6755650B">
      <w:pPr>
        <w:widowControl w:val="0"/>
        <w:numPr>
          <w:ilvl w:val="0"/>
          <w:numId w:val="0"/>
        </w:numPr>
        <w:jc w:val="both"/>
        <w:rPr>
          <w:rFonts w:hint="eastAsia"/>
        </w:rPr>
      </w:pPr>
    </w:p>
    <w:p w14:paraId="78BE7528">
      <w:pPr>
        <w:widowControl w:val="0"/>
        <w:numPr>
          <w:ilvl w:val="0"/>
          <w:numId w:val="0"/>
        </w:numPr>
        <w:jc w:val="both"/>
        <w:rPr>
          <w:rFonts w:hint="eastAsia"/>
        </w:rPr>
      </w:pPr>
      <w:r>
        <w:rPr>
          <w:rFonts w:hint="eastAsia"/>
        </w:rPr>
        <w:t>It occurs only a few times in the Septuagint.236</w:t>
      </w:r>
    </w:p>
    <w:p w14:paraId="28800256">
      <w:pPr>
        <w:widowControl w:val="0"/>
        <w:numPr>
          <w:ilvl w:val="0"/>
          <w:numId w:val="0"/>
        </w:numPr>
        <w:jc w:val="both"/>
        <w:rPr>
          <w:rFonts w:hint="eastAsia"/>
        </w:rPr>
      </w:pPr>
      <w:r>
        <w:rPr>
          <w:rFonts w:hint="eastAsia"/>
        </w:rPr>
        <w:t>它在七十士译本中只出现几次。236</w:t>
      </w:r>
    </w:p>
    <w:p w14:paraId="72E748FE">
      <w:pPr>
        <w:widowControl w:val="0"/>
        <w:numPr>
          <w:ilvl w:val="0"/>
          <w:numId w:val="0"/>
        </w:numPr>
        <w:jc w:val="both"/>
        <w:rPr>
          <w:rFonts w:hint="eastAsia"/>
        </w:rPr>
      </w:pPr>
    </w:p>
    <w:p w14:paraId="34AEB607">
      <w:pPr>
        <w:widowControl w:val="0"/>
        <w:numPr>
          <w:ilvl w:val="0"/>
          <w:numId w:val="0"/>
        </w:numPr>
        <w:jc w:val="both"/>
        <w:rPr>
          <w:rFonts w:hint="eastAsia"/>
        </w:rPr>
      </w:pPr>
      <w:r>
        <w:rPr>
          <w:rFonts w:hint="eastAsia"/>
        </w:rPr>
        <w:t>The phrase may perhaps be regarded as a genuine mark of Lucan style.</w:t>
      </w:r>
    </w:p>
    <w:p w14:paraId="190D747D">
      <w:pPr>
        <w:widowControl w:val="0"/>
        <w:numPr>
          <w:ilvl w:val="0"/>
          <w:numId w:val="0"/>
        </w:numPr>
        <w:jc w:val="both"/>
        <w:rPr>
          <w:rFonts w:hint="eastAsia"/>
        </w:rPr>
      </w:pPr>
      <w:r>
        <w:rPr>
          <w:rFonts w:hint="eastAsia"/>
        </w:rPr>
        <w:t>这个短语或许可以被视为路加风格的真正标志。</w:t>
      </w:r>
    </w:p>
    <w:p w14:paraId="7B587A50">
      <w:pPr>
        <w:widowControl w:val="0"/>
        <w:numPr>
          <w:ilvl w:val="0"/>
          <w:numId w:val="0"/>
        </w:numPr>
        <w:jc w:val="both"/>
        <w:rPr>
          <w:rFonts w:hint="eastAsia"/>
        </w:rPr>
      </w:pPr>
    </w:p>
    <w:p w14:paraId="67CA4A8F">
      <w:pPr>
        <w:widowControl w:val="0"/>
        <w:numPr>
          <w:ilvl w:val="0"/>
          <w:numId w:val="0"/>
        </w:numPr>
        <w:jc w:val="both"/>
        <w:rPr>
          <w:rFonts w:hint="eastAsia"/>
        </w:rPr>
      </w:pPr>
      <w:r>
        <w:rPr>
          <w:rFonts w:hint="eastAsia"/>
        </w:rPr>
        <w:t>/pg. 252/</w:t>
      </w:r>
    </w:p>
    <w:p w14:paraId="29AF366F">
      <w:pPr>
        <w:widowControl w:val="0"/>
        <w:numPr>
          <w:ilvl w:val="0"/>
          <w:numId w:val="0"/>
        </w:numPr>
        <w:jc w:val="both"/>
        <w:rPr>
          <w:rFonts w:hint="eastAsia"/>
        </w:rPr>
      </w:pPr>
      <w:r>
        <w:rPr>
          <w:rFonts w:hint="eastAsia"/>
        </w:rPr>
        <w:t>/第252页/</w:t>
      </w:r>
    </w:p>
    <w:p w14:paraId="3B679754">
      <w:pPr>
        <w:widowControl w:val="0"/>
        <w:numPr>
          <w:ilvl w:val="0"/>
          <w:numId w:val="0"/>
        </w:numPr>
        <w:jc w:val="both"/>
        <w:rPr>
          <w:rFonts w:hint="eastAsia"/>
        </w:rPr>
      </w:pPr>
    </w:p>
    <w:p w14:paraId="5BD0BDF5">
      <w:pPr>
        <w:widowControl w:val="0"/>
        <w:numPr>
          <w:ilvl w:val="0"/>
          <w:numId w:val="0"/>
        </w:numPr>
        <w:jc w:val="both"/>
        <w:rPr>
          <w:rFonts w:hint="eastAsia"/>
        </w:rPr>
      </w:pPr>
      <w:r>
        <w:rPr>
          <w:rFonts w:hint="eastAsia"/>
        </w:rPr>
        <w:t>Verse 40. F@N\(, 6"Â PVD4H.237</w:t>
      </w:r>
    </w:p>
    <w:p w14:paraId="69B7C2C9">
      <w:pPr>
        <w:widowControl w:val="0"/>
        <w:numPr>
          <w:ilvl w:val="0"/>
          <w:numId w:val="0"/>
        </w:numPr>
        <w:jc w:val="both"/>
        <w:rPr>
          <w:rFonts w:hint="eastAsia"/>
        </w:rPr>
      </w:pPr>
      <w:r>
        <w:rPr>
          <w:rFonts w:hint="eastAsia"/>
        </w:rPr>
        <w:t>第40节。F@N\(, 6"Â PVD4H.（智慧和恩惠）。237</w:t>
      </w:r>
    </w:p>
    <w:p w14:paraId="11CD4D80">
      <w:pPr>
        <w:widowControl w:val="0"/>
        <w:numPr>
          <w:ilvl w:val="0"/>
          <w:numId w:val="0"/>
        </w:numPr>
        <w:jc w:val="both"/>
        <w:rPr>
          <w:rFonts w:hint="eastAsia"/>
        </w:rPr>
      </w:pPr>
    </w:p>
    <w:p w14:paraId="385F91C5">
      <w:pPr>
        <w:widowControl w:val="0"/>
        <w:numPr>
          <w:ilvl w:val="0"/>
          <w:numId w:val="0"/>
        </w:numPr>
        <w:jc w:val="both"/>
        <w:rPr>
          <w:rFonts w:hint="eastAsia"/>
        </w:rPr>
      </w:pPr>
      <w:r>
        <w:rPr>
          <w:rFonts w:hint="eastAsia"/>
        </w:rPr>
        <w:t>Compare verse 52 ¦&lt; J®$ F@N\ (…6"Â PVD4J4.</w:t>
      </w:r>
    </w:p>
    <w:p w14:paraId="66402A20">
      <w:pPr>
        <w:widowControl w:val="0"/>
        <w:numPr>
          <w:ilvl w:val="0"/>
          <w:numId w:val="0"/>
        </w:numPr>
        <w:jc w:val="both"/>
        <w:rPr>
          <w:rFonts w:hint="eastAsia"/>
        </w:rPr>
      </w:pPr>
      <w:r>
        <w:rPr>
          <w:rFonts w:hint="eastAsia"/>
        </w:rPr>
        <w:t>比较第52节¦&lt; J®$ F@N\（有智慧）(...6"Â PVD4J4，和恩惠)。</w:t>
      </w:r>
    </w:p>
    <w:p w14:paraId="0A8B120E">
      <w:pPr>
        <w:widowControl w:val="0"/>
        <w:numPr>
          <w:ilvl w:val="0"/>
          <w:numId w:val="0"/>
        </w:numPr>
        <w:jc w:val="both"/>
        <w:rPr>
          <w:rFonts w:hint="eastAsia"/>
        </w:rPr>
      </w:pPr>
    </w:p>
    <w:p w14:paraId="112423D7">
      <w:pPr>
        <w:widowControl w:val="0"/>
        <w:numPr>
          <w:ilvl w:val="0"/>
          <w:numId w:val="0"/>
        </w:numPr>
        <w:jc w:val="both"/>
        <w:rPr>
          <w:rFonts w:hint="eastAsia"/>
        </w:rPr>
      </w:pPr>
      <w:r>
        <w:rPr>
          <w:rFonts w:hint="eastAsia"/>
        </w:rPr>
        <w:t>A similar association of PVD4H and F@N\" occurs at Acts 7:10 (in the speech of Stephen).</w:t>
      </w:r>
    </w:p>
    <w:p w14:paraId="72D76006">
      <w:pPr>
        <w:widowControl w:val="0"/>
        <w:numPr>
          <w:ilvl w:val="0"/>
          <w:numId w:val="0"/>
        </w:numPr>
        <w:jc w:val="both"/>
        <w:rPr>
          <w:rFonts w:hint="eastAsia"/>
        </w:rPr>
      </w:pPr>
      <w:r>
        <w:rPr>
          <w:rFonts w:hint="eastAsia"/>
        </w:rPr>
        <w:t>PVD4H（恩惠）和F@N\"（智慧）的类似联系出现在使徒行传7:10（在司提反的讲道中）。</w:t>
      </w:r>
    </w:p>
    <w:p w14:paraId="3CC83C92">
      <w:pPr>
        <w:widowControl w:val="0"/>
        <w:numPr>
          <w:ilvl w:val="0"/>
          <w:numId w:val="0"/>
        </w:numPr>
        <w:jc w:val="both"/>
        <w:rPr>
          <w:rFonts w:hint="eastAsia"/>
        </w:rPr>
      </w:pPr>
    </w:p>
    <w:p w14:paraId="39AB6E50">
      <w:pPr>
        <w:widowControl w:val="0"/>
        <w:numPr>
          <w:ilvl w:val="0"/>
          <w:numId w:val="0"/>
        </w:numPr>
        <w:jc w:val="both"/>
        <w:rPr>
          <w:rFonts w:hint="eastAsia"/>
        </w:rPr>
      </w:pPr>
      <w:r>
        <w:rPr>
          <w:rFonts w:hint="eastAsia"/>
        </w:rPr>
        <w:t>In the Septuagint, Eccl. 10:12</w:t>
      </w:r>
    </w:p>
    <w:p w14:paraId="04076AE3">
      <w:pPr>
        <w:widowControl w:val="0"/>
        <w:numPr>
          <w:ilvl w:val="0"/>
          <w:numId w:val="0"/>
        </w:numPr>
        <w:jc w:val="both"/>
        <w:rPr>
          <w:rFonts w:hint="eastAsia"/>
        </w:rPr>
      </w:pPr>
      <w:r>
        <w:rPr>
          <w:rFonts w:hint="eastAsia"/>
        </w:rPr>
        <w:t>在七十士译本中，传道书10:12</w:t>
      </w:r>
    </w:p>
    <w:p w14:paraId="5F248BDA">
      <w:pPr>
        <w:widowControl w:val="0"/>
        <w:numPr>
          <w:ilvl w:val="0"/>
          <w:numId w:val="0"/>
        </w:numPr>
        <w:jc w:val="both"/>
        <w:rPr>
          <w:rFonts w:hint="eastAsia"/>
        </w:rPr>
      </w:pPr>
    </w:p>
    <w:p w14:paraId="677A4F23">
      <w:pPr>
        <w:widowControl w:val="0"/>
        <w:numPr>
          <w:ilvl w:val="0"/>
          <w:numId w:val="0"/>
        </w:numPr>
        <w:jc w:val="both"/>
        <w:rPr>
          <w:rFonts w:hint="eastAsia"/>
        </w:rPr>
      </w:pPr>
      <w:r>
        <w:rPr>
          <w:rFonts w:hint="eastAsia"/>
        </w:rPr>
        <w:t>8`(@4 FJ`:"J@H F@N@L$ PVD4H may perhaps be compared.</w:t>
      </w:r>
    </w:p>
    <w:p w14:paraId="6884F953">
      <w:pPr>
        <w:widowControl w:val="0"/>
        <w:numPr>
          <w:ilvl w:val="0"/>
          <w:numId w:val="0"/>
        </w:numPr>
        <w:jc w:val="both"/>
        <w:rPr>
          <w:rFonts w:hint="eastAsia"/>
        </w:rPr>
      </w:pPr>
      <w:r>
        <w:rPr>
          <w:rFonts w:hint="eastAsia"/>
        </w:rPr>
        <w:t>8`(@4 FJ`:"J@H F@N@L$ PVD4H（智慧人的口，满有恩言）或许可以比较。</w:t>
      </w:r>
    </w:p>
    <w:p w14:paraId="27928DDC">
      <w:pPr>
        <w:widowControl w:val="0"/>
        <w:numPr>
          <w:ilvl w:val="0"/>
          <w:numId w:val="0"/>
        </w:numPr>
        <w:jc w:val="both"/>
        <w:rPr>
          <w:rFonts w:hint="eastAsia"/>
        </w:rPr>
      </w:pPr>
    </w:p>
    <w:p w14:paraId="161A131C">
      <w:pPr>
        <w:widowControl w:val="0"/>
        <w:numPr>
          <w:ilvl w:val="0"/>
          <w:numId w:val="0"/>
        </w:numPr>
        <w:jc w:val="both"/>
        <w:rPr>
          <w:rFonts w:hint="eastAsia"/>
        </w:rPr>
      </w:pPr>
      <w:r>
        <w:rPr>
          <w:rFonts w:hint="eastAsia"/>
        </w:rPr>
        <w:t>Verse 43. ßBX:,4&lt;,&lt;.238</w:t>
      </w:r>
    </w:p>
    <w:p w14:paraId="4DD081B9">
      <w:pPr>
        <w:widowControl w:val="0"/>
        <w:numPr>
          <w:ilvl w:val="0"/>
          <w:numId w:val="0"/>
        </w:numPr>
        <w:jc w:val="both"/>
        <w:rPr>
          <w:rFonts w:hint="eastAsia"/>
        </w:rPr>
      </w:pPr>
      <w:r>
        <w:rPr>
          <w:rFonts w:hint="eastAsia"/>
        </w:rPr>
        <w:t>第43节。ßBX:,4&lt;,&lt;.（留下）。238</w:t>
      </w:r>
    </w:p>
    <w:p w14:paraId="4A738446">
      <w:pPr>
        <w:widowControl w:val="0"/>
        <w:numPr>
          <w:ilvl w:val="0"/>
          <w:numId w:val="0"/>
        </w:numPr>
        <w:jc w:val="both"/>
        <w:rPr>
          <w:rFonts w:hint="eastAsia"/>
        </w:rPr>
      </w:pPr>
    </w:p>
    <w:p w14:paraId="6E1ACF65">
      <w:pPr>
        <w:widowControl w:val="0"/>
        <w:numPr>
          <w:ilvl w:val="0"/>
          <w:numId w:val="0"/>
        </w:numPr>
        <w:jc w:val="both"/>
        <w:rPr>
          <w:rFonts w:hint="eastAsia"/>
        </w:rPr>
      </w:pPr>
      <w:r>
        <w:rPr>
          <w:rFonts w:hint="eastAsia"/>
        </w:rPr>
        <w:t>ßB@:X&lt;,4&lt; in the sense of "remain" occurs again in the New Testament only at Acts 17:14.</w:t>
      </w:r>
    </w:p>
    <w:p w14:paraId="413D77D5">
      <w:pPr>
        <w:widowControl w:val="0"/>
        <w:numPr>
          <w:ilvl w:val="0"/>
          <w:numId w:val="0"/>
        </w:numPr>
        <w:jc w:val="both"/>
        <w:rPr>
          <w:rFonts w:hint="eastAsia"/>
        </w:rPr>
      </w:pPr>
      <w:r>
        <w:rPr>
          <w:rFonts w:hint="eastAsia"/>
        </w:rPr>
        <w:t>ßB@:X&lt;,4&lt;（留下）意为“停留”，在新约中只在使徒行传17:14再次出现。</w:t>
      </w:r>
    </w:p>
    <w:p w14:paraId="004693B2">
      <w:pPr>
        <w:widowControl w:val="0"/>
        <w:numPr>
          <w:ilvl w:val="0"/>
          <w:numId w:val="0"/>
        </w:numPr>
        <w:jc w:val="both"/>
        <w:rPr>
          <w:rFonts w:hint="eastAsia"/>
        </w:rPr>
      </w:pPr>
    </w:p>
    <w:p w14:paraId="507C67BF">
      <w:pPr>
        <w:widowControl w:val="0"/>
        <w:numPr>
          <w:ilvl w:val="0"/>
          <w:numId w:val="0"/>
        </w:numPr>
        <w:jc w:val="both"/>
        <w:rPr>
          <w:rFonts w:hint="eastAsia"/>
        </w:rPr>
      </w:pPr>
      <w:r>
        <w:rPr>
          <w:rFonts w:hint="eastAsia"/>
        </w:rPr>
        <w:t>But compare (in the Septuagint) Num. 20:19, Judg. 3:25.239</w:t>
      </w:r>
    </w:p>
    <w:p w14:paraId="7C52BF72">
      <w:pPr>
        <w:widowControl w:val="0"/>
        <w:numPr>
          <w:ilvl w:val="0"/>
          <w:numId w:val="0"/>
        </w:numPr>
        <w:jc w:val="both"/>
        <w:rPr>
          <w:rFonts w:hint="eastAsia"/>
        </w:rPr>
      </w:pPr>
      <w:r>
        <w:rPr>
          <w:rFonts w:hint="eastAsia"/>
        </w:rPr>
        <w:t>但比较（在七十士译本中）民数记20:19，士师记3:25。239</w:t>
      </w:r>
    </w:p>
    <w:p w14:paraId="6293C67C">
      <w:pPr>
        <w:widowControl w:val="0"/>
        <w:numPr>
          <w:ilvl w:val="0"/>
          <w:numId w:val="0"/>
        </w:numPr>
        <w:jc w:val="both"/>
        <w:rPr>
          <w:rFonts w:hint="eastAsia"/>
        </w:rPr>
      </w:pPr>
    </w:p>
    <w:p w14:paraId="4EE7C972">
      <w:pPr>
        <w:widowControl w:val="0"/>
        <w:numPr>
          <w:ilvl w:val="0"/>
          <w:numId w:val="0"/>
        </w:numPr>
        <w:jc w:val="both"/>
        <w:rPr>
          <w:rFonts w:hint="eastAsia"/>
        </w:rPr>
      </w:pPr>
      <w:r>
        <w:rPr>
          <w:rFonts w:hint="eastAsia"/>
        </w:rPr>
        <w:t>Verse 44. &lt;@:\F"&lt;J,H.240</w:t>
      </w:r>
    </w:p>
    <w:p w14:paraId="2B545006">
      <w:pPr>
        <w:widowControl w:val="0"/>
        <w:numPr>
          <w:ilvl w:val="0"/>
          <w:numId w:val="0"/>
        </w:numPr>
        <w:jc w:val="both"/>
        <w:rPr>
          <w:rFonts w:hint="eastAsia"/>
        </w:rPr>
      </w:pPr>
      <w:r>
        <w:rPr>
          <w:rFonts w:hint="eastAsia"/>
        </w:rPr>
        <w:t>第44节。&lt;@:\F"&lt;J,H.（以为）。240</w:t>
      </w:r>
    </w:p>
    <w:p w14:paraId="6E75CED5">
      <w:pPr>
        <w:widowControl w:val="0"/>
        <w:numPr>
          <w:ilvl w:val="0"/>
          <w:numId w:val="0"/>
        </w:numPr>
        <w:jc w:val="both"/>
        <w:rPr>
          <w:rFonts w:hint="eastAsia"/>
        </w:rPr>
      </w:pPr>
    </w:p>
    <w:p w14:paraId="5DBC0BB7">
      <w:pPr>
        <w:widowControl w:val="0"/>
        <w:numPr>
          <w:ilvl w:val="0"/>
          <w:numId w:val="0"/>
        </w:numPr>
        <w:jc w:val="both"/>
        <w:rPr>
          <w:rFonts w:hint="eastAsia"/>
        </w:rPr>
      </w:pPr>
      <w:r>
        <w:rPr>
          <w:rFonts w:hint="eastAsia"/>
        </w:rPr>
        <w:t>&lt;@:\.,4&lt; occurs once (here) in Lk. 1–2, once (Lk. 3:23, in connection with the genealogy) in the rest of Luke, seven times in Acts, three times in Paul, and not at all in the rest of the New Testament.</w:t>
      </w:r>
    </w:p>
    <w:p w14:paraId="31F575D8">
      <w:pPr>
        <w:widowControl w:val="0"/>
        <w:numPr>
          <w:ilvl w:val="0"/>
          <w:numId w:val="0"/>
        </w:numPr>
        <w:jc w:val="both"/>
        <w:rPr>
          <w:rFonts w:hint="eastAsia"/>
        </w:rPr>
      </w:pPr>
      <w:r>
        <w:rPr>
          <w:rFonts w:hint="eastAsia"/>
        </w:rPr>
        <w:t>&lt;@:\.,4&lt;（以为）在此处路加福音1-2章出现一次，在路加福音其余部分一次（路加福音3:23，与家谱相关），在使徒行传七次，在保罗书信三次，在新约其余部分均未出现。</w:t>
      </w:r>
    </w:p>
    <w:p w14:paraId="66AF1C99">
      <w:pPr>
        <w:widowControl w:val="0"/>
        <w:numPr>
          <w:ilvl w:val="0"/>
          <w:numId w:val="0"/>
        </w:numPr>
        <w:jc w:val="both"/>
        <w:rPr>
          <w:rFonts w:hint="eastAsia"/>
        </w:rPr>
      </w:pPr>
    </w:p>
    <w:p w14:paraId="050135A4">
      <w:pPr>
        <w:widowControl w:val="0"/>
        <w:numPr>
          <w:ilvl w:val="0"/>
          <w:numId w:val="0"/>
        </w:numPr>
        <w:jc w:val="both"/>
        <w:rPr>
          <w:rFonts w:hint="eastAsia"/>
        </w:rPr>
      </w:pPr>
      <w:r>
        <w:rPr>
          <w:rFonts w:hint="eastAsia"/>
        </w:rPr>
        <w:t>With the infinitive,241 it occurs only here and six times in Acts.</w:t>
      </w:r>
    </w:p>
    <w:p w14:paraId="2EA686D6">
      <w:pPr>
        <w:widowControl w:val="0"/>
        <w:numPr>
          <w:ilvl w:val="0"/>
          <w:numId w:val="0"/>
        </w:numPr>
        <w:jc w:val="both"/>
        <w:rPr>
          <w:rFonts w:hint="eastAsia"/>
        </w:rPr>
      </w:pPr>
      <w:r>
        <w:rPr>
          <w:rFonts w:hint="eastAsia"/>
        </w:rPr>
        <w:t>和不定式连用，241它只在此处和使徒行传中出现六次。</w:t>
      </w:r>
    </w:p>
    <w:p w14:paraId="7C925A20">
      <w:pPr>
        <w:widowControl w:val="0"/>
        <w:numPr>
          <w:ilvl w:val="0"/>
          <w:numId w:val="0"/>
        </w:numPr>
        <w:jc w:val="both"/>
        <w:rPr>
          <w:rFonts w:hint="eastAsia"/>
        </w:rPr>
      </w:pPr>
    </w:p>
    <w:p w14:paraId="500A16B7">
      <w:pPr>
        <w:widowControl w:val="0"/>
        <w:numPr>
          <w:ilvl w:val="0"/>
          <w:numId w:val="0"/>
        </w:numPr>
        <w:jc w:val="both"/>
        <w:rPr>
          <w:rFonts w:hint="eastAsia"/>
        </w:rPr>
      </w:pPr>
      <w:r>
        <w:rPr>
          <w:rFonts w:hint="eastAsia"/>
        </w:rPr>
        <w:t>In the Septuagint, the word is rare, occurring only once outside of Wisdom and 2, 3, 4 Maccabees.</w:t>
      </w:r>
    </w:p>
    <w:p w14:paraId="08E78DE1">
      <w:pPr>
        <w:widowControl w:val="0"/>
        <w:numPr>
          <w:ilvl w:val="0"/>
          <w:numId w:val="0"/>
        </w:numPr>
        <w:jc w:val="both"/>
        <w:rPr>
          <w:rFonts w:hint="eastAsia"/>
        </w:rPr>
      </w:pPr>
      <w:r>
        <w:rPr>
          <w:rFonts w:hint="eastAsia"/>
        </w:rPr>
        <w:t>在七十士译本中，这个词很罕见，只在智慧篇和马加比二、三、四书之外出现一次。</w:t>
      </w:r>
    </w:p>
    <w:p w14:paraId="7CB66F3E">
      <w:pPr>
        <w:widowControl w:val="0"/>
        <w:numPr>
          <w:ilvl w:val="0"/>
          <w:numId w:val="0"/>
        </w:numPr>
        <w:jc w:val="both"/>
        <w:rPr>
          <w:rFonts w:hint="eastAsia"/>
        </w:rPr>
      </w:pPr>
    </w:p>
    <w:p w14:paraId="4C917EAD">
      <w:pPr>
        <w:widowControl w:val="0"/>
        <w:numPr>
          <w:ilvl w:val="0"/>
          <w:numId w:val="0"/>
        </w:numPr>
        <w:jc w:val="both"/>
        <w:rPr>
          <w:rFonts w:hint="eastAsia"/>
        </w:rPr>
      </w:pPr>
      <w:r>
        <w:rPr>
          <w:rFonts w:hint="eastAsia"/>
        </w:rPr>
        <w:t>It seems to be a genuine mark of the hand of Luke.</w:t>
      </w:r>
    </w:p>
    <w:p w14:paraId="1B3741B7">
      <w:pPr>
        <w:widowControl w:val="0"/>
        <w:numPr>
          <w:ilvl w:val="0"/>
          <w:numId w:val="0"/>
        </w:numPr>
        <w:jc w:val="both"/>
        <w:rPr>
          <w:rFonts w:hint="eastAsia"/>
        </w:rPr>
      </w:pPr>
      <w:r>
        <w:rPr>
          <w:rFonts w:hint="eastAsia"/>
        </w:rPr>
        <w:t>这似乎是路加手笔的真正标志。</w:t>
      </w:r>
    </w:p>
    <w:p w14:paraId="1699FE97">
      <w:pPr>
        <w:widowControl w:val="0"/>
        <w:numPr>
          <w:ilvl w:val="0"/>
          <w:numId w:val="0"/>
        </w:numPr>
        <w:jc w:val="both"/>
        <w:rPr>
          <w:rFonts w:hint="eastAsia"/>
        </w:rPr>
      </w:pPr>
    </w:p>
    <w:p w14:paraId="773A08B4">
      <w:pPr>
        <w:widowControl w:val="0"/>
        <w:numPr>
          <w:ilvl w:val="0"/>
          <w:numId w:val="0"/>
        </w:numPr>
        <w:jc w:val="both"/>
        <w:rPr>
          <w:rFonts w:hint="eastAsia"/>
        </w:rPr>
      </w:pPr>
      <w:r>
        <w:rPr>
          <w:rFonts w:hint="eastAsia"/>
        </w:rPr>
        <w:t>•&lt;".0J@L$&lt;J,H.242</w:t>
      </w:r>
    </w:p>
    <w:p w14:paraId="21E4BBC3">
      <w:pPr>
        <w:widowControl w:val="0"/>
        <w:numPr>
          <w:ilvl w:val="0"/>
          <w:numId w:val="0"/>
        </w:numPr>
        <w:jc w:val="both"/>
        <w:rPr>
          <w:rFonts w:hint="eastAsia"/>
        </w:rPr>
      </w:pPr>
      <w:r>
        <w:rPr>
          <w:rFonts w:hint="eastAsia"/>
        </w:rPr>
        <w:t>•&lt;".0J@L$&lt;J,H.（寻找）。242</w:t>
      </w:r>
    </w:p>
    <w:p w14:paraId="1E9C8071">
      <w:pPr>
        <w:widowControl w:val="0"/>
        <w:numPr>
          <w:ilvl w:val="0"/>
          <w:numId w:val="0"/>
        </w:numPr>
        <w:jc w:val="both"/>
        <w:rPr>
          <w:rFonts w:hint="eastAsia"/>
        </w:rPr>
      </w:pPr>
    </w:p>
    <w:p w14:paraId="4CE459A5">
      <w:pPr>
        <w:widowControl w:val="0"/>
        <w:numPr>
          <w:ilvl w:val="0"/>
          <w:numId w:val="0"/>
        </w:numPr>
        <w:jc w:val="both"/>
        <w:rPr>
          <w:rFonts w:hint="eastAsia"/>
        </w:rPr>
      </w:pPr>
      <w:r>
        <w:rPr>
          <w:rFonts w:hint="eastAsia"/>
        </w:rPr>
        <w:t>•&lt;".0J,4$&lt; occurs in the New Testament, besides here and in the next verse, only at Acts 11:25.</w:t>
      </w:r>
    </w:p>
    <w:p w14:paraId="57ED1EA2">
      <w:pPr>
        <w:widowControl w:val="0"/>
        <w:numPr>
          <w:ilvl w:val="0"/>
          <w:numId w:val="0"/>
        </w:numPr>
        <w:jc w:val="both"/>
        <w:rPr>
          <w:rFonts w:hint="eastAsia"/>
        </w:rPr>
      </w:pPr>
      <w:r>
        <w:rPr>
          <w:rFonts w:hint="eastAsia"/>
        </w:rPr>
        <w:t>•&lt;".0J,4$&lt;（寻找）在新约中，除了此处和下一节外，只在使徒行传11:25出现。</w:t>
      </w:r>
    </w:p>
    <w:p w14:paraId="4325F62B">
      <w:pPr>
        <w:widowControl w:val="0"/>
        <w:numPr>
          <w:ilvl w:val="0"/>
          <w:numId w:val="0"/>
        </w:numPr>
        <w:jc w:val="both"/>
        <w:rPr>
          <w:rFonts w:hint="eastAsia"/>
        </w:rPr>
      </w:pPr>
    </w:p>
    <w:p w14:paraId="1DB98912">
      <w:pPr>
        <w:widowControl w:val="0"/>
        <w:numPr>
          <w:ilvl w:val="0"/>
          <w:numId w:val="0"/>
        </w:numPr>
        <w:jc w:val="both"/>
        <w:rPr>
          <w:rFonts w:hint="eastAsia"/>
        </w:rPr>
      </w:pPr>
      <w:r>
        <w:rPr>
          <w:rFonts w:hint="eastAsia"/>
        </w:rPr>
        <w:t>In the Septuagint, it occurs only three times, and that in the "literary" books, Job and 2 Maccabees.</w:t>
      </w:r>
    </w:p>
    <w:p w14:paraId="210E2CC0">
      <w:pPr>
        <w:widowControl w:val="0"/>
        <w:numPr>
          <w:ilvl w:val="0"/>
          <w:numId w:val="0"/>
        </w:numPr>
        <w:jc w:val="both"/>
        <w:rPr>
          <w:rFonts w:hint="eastAsia"/>
        </w:rPr>
      </w:pPr>
      <w:r>
        <w:rPr>
          <w:rFonts w:hint="eastAsia"/>
        </w:rPr>
        <w:t>在七十士译本中，它只出现三次，而且是在“文学性”书籍，约伯记和马加比二书。</w:t>
      </w:r>
    </w:p>
    <w:p w14:paraId="6BDBA315">
      <w:pPr>
        <w:widowControl w:val="0"/>
        <w:numPr>
          <w:ilvl w:val="0"/>
          <w:numId w:val="0"/>
        </w:numPr>
        <w:jc w:val="both"/>
        <w:rPr>
          <w:rFonts w:hint="eastAsia"/>
        </w:rPr>
      </w:pPr>
    </w:p>
    <w:p w14:paraId="039F7CBB">
      <w:pPr>
        <w:widowControl w:val="0"/>
        <w:numPr>
          <w:ilvl w:val="0"/>
          <w:numId w:val="0"/>
        </w:numPr>
        <w:jc w:val="both"/>
        <w:rPr>
          <w:rFonts w:hint="eastAsia"/>
        </w:rPr>
      </w:pPr>
      <w:r>
        <w:rPr>
          <w:rFonts w:hint="eastAsia"/>
        </w:rPr>
        <w:t>The case is somewhat similar to that of &lt;@:\.,4&lt;.</w:t>
      </w:r>
    </w:p>
    <w:p w14:paraId="05E1F759">
      <w:pPr>
        <w:widowControl w:val="0"/>
        <w:numPr>
          <w:ilvl w:val="0"/>
          <w:numId w:val="0"/>
        </w:numPr>
        <w:jc w:val="both"/>
        <w:rPr>
          <w:rFonts w:hint="eastAsia"/>
        </w:rPr>
      </w:pPr>
      <w:r>
        <w:rPr>
          <w:rFonts w:hint="eastAsia"/>
        </w:rPr>
        <w:t>这种情况与&lt;@:\.,4&lt;（以为）的情况有些相似。</w:t>
      </w:r>
    </w:p>
    <w:p w14:paraId="43E3D3A1">
      <w:pPr>
        <w:widowControl w:val="0"/>
        <w:numPr>
          <w:ilvl w:val="0"/>
          <w:numId w:val="0"/>
        </w:numPr>
        <w:jc w:val="both"/>
        <w:rPr>
          <w:rFonts w:hint="eastAsia"/>
        </w:rPr>
      </w:pPr>
    </w:p>
    <w:p w14:paraId="7A40AF7D">
      <w:pPr>
        <w:widowControl w:val="0"/>
        <w:numPr>
          <w:ilvl w:val="0"/>
          <w:numId w:val="0"/>
        </w:numPr>
        <w:jc w:val="both"/>
        <w:rPr>
          <w:rFonts w:hint="eastAsia"/>
        </w:rPr>
      </w:pPr>
      <w:r>
        <w:rPr>
          <w:rFonts w:hint="eastAsia"/>
        </w:rPr>
        <w:t>Verse 46. ¦&lt; :XFå243 is common in the Septuagint.</w:t>
      </w:r>
    </w:p>
    <w:p w14:paraId="36AC8E96">
      <w:pPr>
        <w:widowControl w:val="0"/>
        <w:numPr>
          <w:ilvl w:val="0"/>
          <w:numId w:val="0"/>
        </w:numPr>
        <w:jc w:val="both"/>
        <w:rPr>
          <w:rFonts w:hint="eastAsia"/>
        </w:rPr>
      </w:pPr>
      <w:r>
        <w:rPr>
          <w:rFonts w:hint="eastAsia"/>
        </w:rPr>
        <w:t>第46节。¦&lt; :XFå（在…中间）243在七十士译本中很常见。</w:t>
      </w:r>
    </w:p>
    <w:p w14:paraId="770F9574">
      <w:pPr>
        <w:widowControl w:val="0"/>
        <w:numPr>
          <w:ilvl w:val="0"/>
          <w:numId w:val="0"/>
        </w:numPr>
        <w:jc w:val="both"/>
        <w:rPr>
          <w:rFonts w:hint="eastAsia"/>
        </w:rPr>
      </w:pPr>
    </w:p>
    <w:p w14:paraId="30A5DE71">
      <w:pPr>
        <w:widowControl w:val="0"/>
        <w:numPr>
          <w:ilvl w:val="0"/>
          <w:numId w:val="0"/>
        </w:numPr>
        <w:jc w:val="both"/>
        <w:rPr>
          <w:rFonts w:hint="eastAsia"/>
        </w:rPr>
      </w:pPr>
      <w:r>
        <w:rPr>
          <w:rFonts w:hint="eastAsia"/>
        </w:rPr>
        <w:t>Verse 47. ¦&gt;\FJ" &lt;J@.244</w:t>
      </w:r>
    </w:p>
    <w:p w14:paraId="5958223D">
      <w:pPr>
        <w:widowControl w:val="0"/>
        <w:numPr>
          <w:ilvl w:val="0"/>
          <w:numId w:val="0"/>
        </w:numPr>
        <w:jc w:val="both"/>
        <w:rPr>
          <w:rFonts w:hint="eastAsia"/>
        </w:rPr>
      </w:pPr>
      <w:r>
        <w:rPr>
          <w:rFonts w:hint="eastAsia"/>
        </w:rPr>
        <w:t>第47节。¦&gt;\FJ" &lt;J@.（希奇）。244</w:t>
      </w:r>
    </w:p>
    <w:p w14:paraId="67D1D5DE">
      <w:pPr>
        <w:widowControl w:val="0"/>
        <w:numPr>
          <w:ilvl w:val="0"/>
          <w:numId w:val="0"/>
        </w:numPr>
        <w:jc w:val="both"/>
        <w:rPr>
          <w:rFonts w:hint="eastAsia"/>
        </w:rPr>
      </w:pPr>
    </w:p>
    <w:p w14:paraId="397C02A2">
      <w:pPr>
        <w:widowControl w:val="0"/>
        <w:numPr>
          <w:ilvl w:val="0"/>
          <w:numId w:val="0"/>
        </w:numPr>
        <w:jc w:val="both"/>
        <w:rPr>
          <w:rFonts w:hint="eastAsia"/>
        </w:rPr>
      </w:pPr>
      <w:r>
        <w:rPr>
          <w:rFonts w:hint="eastAsia"/>
        </w:rPr>
        <w:t>The word occurs once (here) in Lk. 1–2, twice in the rest of Luke, eight times in Acts, once in Matthew, four times in Mark, once in Paul, and not at all in the rest of the New Testament.</w:t>
      </w:r>
    </w:p>
    <w:p w14:paraId="47C32F8E">
      <w:pPr>
        <w:widowControl w:val="0"/>
        <w:numPr>
          <w:ilvl w:val="0"/>
          <w:numId w:val="0"/>
        </w:numPr>
        <w:jc w:val="both"/>
        <w:rPr>
          <w:rFonts w:hint="eastAsia"/>
        </w:rPr>
      </w:pPr>
      <w:r>
        <w:rPr>
          <w:rFonts w:hint="eastAsia"/>
        </w:rPr>
        <w:t>这个词在此处路加福音1-2章出现一次，在路加福音其余部分两次，在使徒行传八次，在马太福音一次，在马可福音四次，在保罗书信一次，在新约其余部分根本没有出现。</w:t>
      </w:r>
    </w:p>
    <w:p w14:paraId="705AD6AD">
      <w:pPr>
        <w:widowControl w:val="0"/>
        <w:numPr>
          <w:ilvl w:val="0"/>
          <w:numId w:val="0"/>
        </w:numPr>
        <w:jc w:val="both"/>
        <w:rPr>
          <w:rFonts w:hint="eastAsia"/>
        </w:rPr>
      </w:pPr>
    </w:p>
    <w:p w14:paraId="13FBDE1A">
      <w:pPr>
        <w:widowControl w:val="0"/>
        <w:numPr>
          <w:ilvl w:val="0"/>
          <w:numId w:val="0"/>
        </w:numPr>
        <w:jc w:val="both"/>
        <w:rPr>
          <w:rFonts w:hint="eastAsia"/>
        </w:rPr>
      </w:pPr>
      <w:r>
        <w:rPr>
          <w:rFonts w:hint="eastAsia"/>
        </w:rPr>
        <w:t>In the Septuagint, it is not uncommon.</w:t>
      </w:r>
    </w:p>
    <w:p w14:paraId="7833FC3B">
      <w:pPr>
        <w:widowControl w:val="0"/>
        <w:numPr>
          <w:ilvl w:val="0"/>
          <w:numId w:val="0"/>
        </w:numPr>
        <w:jc w:val="both"/>
        <w:rPr>
          <w:rFonts w:hint="eastAsia"/>
        </w:rPr>
      </w:pPr>
      <w:r>
        <w:rPr>
          <w:rFonts w:hint="eastAsia"/>
        </w:rPr>
        <w:t>在七十士译本中，它并不少见。</w:t>
      </w:r>
    </w:p>
    <w:p w14:paraId="429060D4">
      <w:pPr>
        <w:widowControl w:val="0"/>
        <w:numPr>
          <w:ilvl w:val="0"/>
          <w:numId w:val="0"/>
        </w:numPr>
        <w:jc w:val="both"/>
        <w:rPr>
          <w:rFonts w:hint="eastAsia"/>
        </w:rPr>
      </w:pPr>
    </w:p>
    <w:p w14:paraId="1C46D58B">
      <w:pPr>
        <w:widowControl w:val="0"/>
        <w:numPr>
          <w:ilvl w:val="0"/>
          <w:numId w:val="0"/>
        </w:numPr>
        <w:jc w:val="both"/>
        <w:rPr>
          <w:rFonts w:hint="eastAsia"/>
        </w:rPr>
      </w:pPr>
      <w:r>
        <w:rPr>
          <w:rFonts w:hint="eastAsia"/>
        </w:rPr>
        <w:t>However, the exact parallel of /pg.</w:t>
      </w:r>
    </w:p>
    <w:p w14:paraId="0464DA74">
      <w:pPr>
        <w:widowControl w:val="0"/>
        <w:numPr>
          <w:ilvl w:val="0"/>
          <w:numId w:val="0"/>
        </w:numPr>
        <w:jc w:val="both"/>
        <w:rPr>
          <w:rFonts w:hint="eastAsia"/>
        </w:rPr>
      </w:pPr>
      <w:r>
        <w:rPr>
          <w:rFonts w:hint="eastAsia"/>
        </w:rPr>
        <w:t>然而，/第</w:t>
      </w:r>
    </w:p>
    <w:p w14:paraId="4096D61A">
      <w:pPr>
        <w:widowControl w:val="0"/>
        <w:numPr>
          <w:ilvl w:val="0"/>
          <w:numId w:val="0"/>
        </w:numPr>
        <w:jc w:val="both"/>
        <w:rPr>
          <w:rFonts w:hint="eastAsia"/>
        </w:rPr>
      </w:pPr>
    </w:p>
    <w:p w14:paraId="155A4F8E">
      <w:pPr>
        <w:widowControl w:val="0"/>
        <w:numPr>
          <w:ilvl w:val="0"/>
          <w:numId w:val="0"/>
        </w:numPr>
        <w:jc w:val="both"/>
        <w:rPr>
          <w:rFonts w:hint="eastAsia"/>
        </w:rPr>
      </w:pPr>
      <w:r>
        <w:rPr>
          <w:rFonts w:hint="eastAsia"/>
        </w:rPr>
        <w:t>253/ Lk. 2:47 with Acts 9:21 ¦&gt;\FJ"&lt;J@ *¥ BV&lt;J,H @Ê •6@b@&lt;J,H245 is striking.</w:t>
      </w:r>
    </w:p>
    <w:p w14:paraId="459469A0">
      <w:pPr>
        <w:widowControl w:val="0"/>
        <w:numPr>
          <w:ilvl w:val="0"/>
          <w:numId w:val="0"/>
        </w:numPr>
        <w:jc w:val="both"/>
        <w:rPr>
          <w:rFonts w:hint="eastAsia"/>
        </w:rPr>
      </w:pPr>
      <w:r>
        <w:rPr>
          <w:rFonts w:hint="eastAsia"/>
        </w:rPr>
        <w:t>253/路加福音2:47与使徒行传9:21 ¦&gt;\FJ"&lt;J@ *¥ BV&lt;J,H @Ê •6@b@&lt;J,H（凡听见的人都甚希奇）245的精确平行是惊人的。</w:t>
      </w:r>
    </w:p>
    <w:p w14:paraId="43162431">
      <w:pPr>
        <w:widowControl w:val="0"/>
        <w:numPr>
          <w:ilvl w:val="0"/>
          <w:numId w:val="0"/>
        </w:numPr>
        <w:jc w:val="both"/>
        <w:rPr>
          <w:rFonts w:hint="eastAsia"/>
        </w:rPr>
      </w:pPr>
    </w:p>
    <w:p w14:paraId="743FB4FB">
      <w:pPr>
        <w:widowControl w:val="0"/>
        <w:numPr>
          <w:ilvl w:val="0"/>
          <w:numId w:val="0"/>
        </w:numPr>
        <w:jc w:val="both"/>
        <w:rPr>
          <w:rFonts w:hint="eastAsia"/>
        </w:rPr>
      </w:pPr>
      <w:r>
        <w:rPr>
          <w:rFonts w:hint="eastAsia"/>
        </w:rPr>
        <w:t>Verse 48. Ï*L&lt;f:,&lt;@4.246</w:t>
      </w:r>
    </w:p>
    <w:p w14:paraId="54FCCBD8">
      <w:pPr>
        <w:widowControl w:val="0"/>
        <w:numPr>
          <w:ilvl w:val="0"/>
          <w:numId w:val="0"/>
        </w:numPr>
        <w:jc w:val="both"/>
        <w:rPr>
          <w:rFonts w:hint="eastAsia"/>
        </w:rPr>
      </w:pPr>
      <w:r>
        <w:rPr>
          <w:rFonts w:hint="eastAsia"/>
        </w:rPr>
        <w:t>第48节。Ï*L&lt;f:,&lt;@4.（疼痛）。246</w:t>
      </w:r>
    </w:p>
    <w:p w14:paraId="2B87E356">
      <w:pPr>
        <w:widowControl w:val="0"/>
        <w:numPr>
          <w:ilvl w:val="0"/>
          <w:numId w:val="0"/>
        </w:numPr>
        <w:jc w:val="both"/>
        <w:rPr>
          <w:rFonts w:hint="eastAsia"/>
        </w:rPr>
      </w:pPr>
    </w:p>
    <w:p w14:paraId="75B614F2">
      <w:pPr>
        <w:widowControl w:val="0"/>
        <w:numPr>
          <w:ilvl w:val="0"/>
          <w:numId w:val="0"/>
        </w:numPr>
        <w:jc w:val="both"/>
        <w:rPr>
          <w:rFonts w:hint="eastAsia"/>
        </w:rPr>
      </w:pPr>
      <w:r>
        <w:rPr>
          <w:rFonts w:hint="eastAsia"/>
        </w:rPr>
        <w:t>The verb occurs elsewhere in the New Testament only at Lk. 16:24, 25 and Acts 20:38.</w:t>
      </w:r>
    </w:p>
    <w:p w14:paraId="4EB5CDEC">
      <w:pPr>
        <w:widowControl w:val="0"/>
        <w:numPr>
          <w:ilvl w:val="0"/>
          <w:numId w:val="0"/>
        </w:numPr>
        <w:jc w:val="both"/>
        <w:rPr>
          <w:rFonts w:hint="eastAsia"/>
        </w:rPr>
      </w:pPr>
      <w:r>
        <w:rPr>
          <w:rFonts w:hint="eastAsia"/>
        </w:rPr>
        <w:t>这个动词在新约其他地方只出现在路加福音16:24, 25和使徒行传20:38。</w:t>
      </w:r>
    </w:p>
    <w:p w14:paraId="656A88F6">
      <w:pPr>
        <w:widowControl w:val="0"/>
        <w:numPr>
          <w:ilvl w:val="0"/>
          <w:numId w:val="0"/>
        </w:numPr>
        <w:jc w:val="both"/>
        <w:rPr>
          <w:rFonts w:hint="eastAsia"/>
        </w:rPr>
      </w:pPr>
    </w:p>
    <w:p w14:paraId="766E0E4A">
      <w:pPr>
        <w:widowControl w:val="0"/>
        <w:numPr>
          <w:ilvl w:val="0"/>
          <w:numId w:val="0"/>
        </w:numPr>
        <w:jc w:val="both"/>
        <w:rPr>
          <w:rFonts w:hint="eastAsia"/>
        </w:rPr>
      </w:pPr>
      <w:r>
        <w:rPr>
          <w:rFonts w:hint="eastAsia"/>
        </w:rPr>
        <w:t>In the Septuagint it occurs only ten times.247</w:t>
      </w:r>
    </w:p>
    <w:p w14:paraId="56FC36BB">
      <w:pPr>
        <w:widowControl w:val="0"/>
        <w:numPr>
          <w:ilvl w:val="0"/>
          <w:numId w:val="0"/>
        </w:numPr>
        <w:jc w:val="both"/>
        <w:rPr>
          <w:rFonts w:hint="eastAsia"/>
        </w:rPr>
      </w:pPr>
      <w:r>
        <w:rPr>
          <w:rFonts w:hint="eastAsia"/>
        </w:rPr>
        <w:t>在七十士译本中，它只出现十次。247</w:t>
      </w:r>
    </w:p>
    <w:p w14:paraId="1E1D26BE">
      <w:pPr>
        <w:widowControl w:val="0"/>
        <w:numPr>
          <w:ilvl w:val="0"/>
          <w:numId w:val="0"/>
        </w:numPr>
        <w:jc w:val="both"/>
        <w:rPr>
          <w:rFonts w:hint="eastAsia"/>
        </w:rPr>
      </w:pPr>
    </w:p>
    <w:p w14:paraId="2C99E2D9">
      <w:pPr>
        <w:widowControl w:val="0"/>
        <w:numPr>
          <w:ilvl w:val="0"/>
          <w:numId w:val="0"/>
        </w:numPr>
        <w:jc w:val="both"/>
        <w:rPr>
          <w:rFonts w:hint="eastAsia"/>
        </w:rPr>
      </w:pPr>
      <w:r>
        <w:rPr>
          <w:rFonts w:hint="eastAsia"/>
        </w:rPr>
        <w:t>The preceding investigation has by no means discredited the contention of Harnack and others that Lk. 1–2 exhibits a remarkable linguistic affinity with the rest of the Gospel and Acts.</w:t>
      </w:r>
    </w:p>
    <w:p w14:paraId="5AE1BAD3">
      <w:pPr>
        <w:widowControl w:val="0"/>
        <w:numPr>
          <w:ilvl w:val="0"/>
          <w:numId w:val="0"/>
        </w:numPr>
        <w:jc w:val="both"/>
        <w:rPr>
          <w:rFonts w:hint="eastAsia"/>
        </w:rPr>
      </w:pPr>
      <w:r>
        <w:rPr>
          <w:rFonts w:hint="eastAsia"/>
        </w:rPr>
        <w:t>前面的考察绝未否定哈纳克等人关于路加福音1-2章与福音书和使徒行传其余部分表现出显著语言亲和性的论点。</w:t>
      </w:r>
    </w:p>
    <w:p w14:paraId="66F49D1C">
      <w:pPr>
        <w:widowControl w:val="0"/>
        <w:numPr>
          <w:ilvl w:val="0"/>
          <w:numId w:val="0"/>
        </w:numPr>
        <w:jc w:val="both"/>
        <w:rPr>
          <w:rFonts w:hint="eastAsia"/>
        </w:rPr>
      </w:pPr>
    </w:p>
    <w:p w14:paraId="5A401D77">
      <w:pPr>
        <w:widowControl w:val="0"/>
        <w:numPr>
          <w:ilvl w:val="0"/>
          <w:numId w:val="0"/>
        </w:numPr>
        <w:jc w:val="both"/>
        <w:rPr>
          <w:rFonts w:hint="eastAsia"/>
        </w:rPr>
      </w:pPr>
      <w:r>
        <w:rPr>
          <w:rFonts w:hint="eastAsia"/>
        </w:rPr>
        <w:t>The existence of the parallels must freely be admitted.</w:t>
      </w:r>
    </w:p>
    <w:p w14:paraId="129B0C20">
      <w:pPr>
        <w:widowControl w:val="0"/>
        <w:numPr>
          <w:ilvl w:val="0"/>
          <w:numId w:val="0"/>
        </w:numPr>
        <w:jc w:val="both"/>
        <w:rPr>
          <w:rFonts w:hint="eastAsia"/>
        </w:rPr>
      </w:pPr>
      <w:r>
        <w:rPr>
          <w:rFonts w:hint="eastAsia"/>
        </w:rPr>
        <w:t>这些平行之处的存在必须被坦率承认。</w:t>
      </w:r>
    </w:p>
    <w:p w14:paraId="44CCF2B9">
      <w:pPr>
        <w:widowControl w:val="0"/>
        <w:numPr>
          <w:ilvl w:val="0"/>
          <w:numId w:val="0"/>
        </w:numPr>
        <w:jc w:val="both"/>
        <w:rPr>
          <w:rFonts w:hint="eastAsia"/>
        </w:rPr>
      </w:pPr>
    </w:p>
    <w:p w14:paraId="224DA405">
      <w:pPr>
        <w:widowControl w:val="0"/>
        <w:numPr>
          <w:ilvl w:val="0"/>
          <w:numId w:val="0"/>
        </w:numPr>
        <w:jc w:val="both"/>
        <w:rPr>
          <w:rFonts w:hint="eastAsia"/>
        </w:rPr>
      </w:pPr>
      <w:r>
        <w:rPr>
          <w:rFonts w:hint="eastAsia"/>
        </w:rPr>
        <w:t>The only question is how they shall be interpreted.</w:t>
      </w:r>
    </w:p>
    <w:p w14:paraId="37E42947">
      <w:pPr>
        <w:widowControl w:val="0"/>
        <w:numPr>
          <w:ilvl w:val="0"/>
          <w:numId w:val="0"/>
        </w:numPr>
        <w:jc w:val="both"/>
        <w:rPr>
          <w:rFonts w:hint="eastAsia"/>
        </w:rPr>
      </w:pPr>
      <w:r>
        <w:rPr>
          <w:rFonts w:hint="eastAsia"/>
        </w:rPr>
        <w:t>唯一的问题是它们应如何被解释。</w:t>
      </w:r>
    </w:p>
    <w:p w14:paraId="7925C90B">
      <w:pPr>
        <w:widowControl w:val="0"/>
        <w:numPr>
          <w:ilvl w:val="0"/>
          <w:numId w:val="0"/>
        </w:numPr>
        <w:jc w:val="both"/>
        <w:rPr>
          <w:rFonts w:hint="eastAsia"/>
        </w:rPr>
      </w:pPr>
    </w:p>
    <w:p w14:paraId="5663BA42">
      <w:pPr>
        <w:widowControl w:val="0"/>
        <w:numPr>
          <w:ilvl w:val="0"/>
          <w:numId w:val="0"/>
        </w:numPr>
        <w:jc w:val="both"/>
        <w:rPr>
          <w:rFonts w:hint="eastAsia"/>
        </w:rPr>
      </w:pPr>
      <w:r>
        <w:rPr>
          <w:rFonts w:hint="eastAsia"/>
        </w:rPr>
        <w:t>Harnack interprets them as evidence that the author of Luke and Acts was also the author of the infancy narrative, and that for this narrative he was not dependent upon written sources.</w:t>
      </w:r>
    </w:p>
    <w:p w14:paraId="1D225E22">
      <w:pPr>
        <w:widowControl w:val="0"/>
        <w:numPr>
          <w:ilvl w:val="0"/>
          <w:numId w:val="0"/>
        </w:numPr>
        <w:jc w:val="both"/>
        <w:rPr>
          <w:rFonts w:hint="eastAsia"/>
        </w:rPr>
      </w:pPr>
      <w:r>
        <w:rPr>
          <w:rFonts w:hint="eastAsia"/>
        </w:rPr>
        <w:t>哈纳克将它们解释为证据，表明路加和使徒行传的作者也是婴孩时期叙事的作者，并且对于这篇叙事，他并未依赖书面来源。</w:t>
      </w:r>
    </w:p>
    <w:p w14:paraId="66CD1801">
      <w:pPr>
        <w:widowControl w:val="0"/>
        <w:numPr>
          <w:ilvl w:val="0"/>
          <w:numId w:val="0"/>
        </w:numPr>
        <w:jc w:val="both"/>
        <w:rPr>
          <w:rFonts w:hint="eastAsia"/>
        </w:rPr>
      </w:pPr>
    </w:p>
    <w:p w14:paraId="503A9FEC">
      <w:pPr>
        <w:widowControl w:val="0"/>
        <w:numPr>
          <w:ilvl w:val="0"/>
          <w:numId w:val="0"/>
        </w:numPr>
        <w:jc w:val="both"/>
        <w:rPr>
          <w:rFonts w:hint="eastAsia"/>
        </w:rPr>
      </w:pPr>
      <w:r>
        <w:rPr>
          <w:rFonts w:hint="eastAsia"/>
        </w:rPr>
        <w:t>But is this the only possible interpretation?</w:t>
      </w:r>
    </w:p>
    <w:p w14:paraId="5D3211A7">
      <w:pPr>
        <w:widowControl w:val="0"/>
        <w:numPr>
          <w:ilvl w:val="0"/>
          <w:numId w:val="0"/>
        </w:numPr>
        <w:jc w:val="both"/>
        <w:rPr>
          <w:rFonts w:hint="eastAsia"/>
        </w:rPr>
      </w:pPr>
      <w:r>
        <w:rPr>
          <w:rFonts w:hint="eastAsia"/>
        </w:rPr>
        <w:t>但这是唯一可能的解释吗？</w:t>
      </w:r>
    </w:p>
    <w:p w14:paraId="1E19C4C8">
      <w:pPr>
        <w:widowControl w:val="0"/>
        <w:numPr>
          <w:ilvl w:val="0"/>
          <w:numId w:val="0"/>
        </w:numPr>
        <w:jc w:val="both"/>
        <w:rPr>
          <w:rFonts w:hint="eastAsia"/>
        </w:rPr>
      </w:pPr>
    </w:p>
    <w:p w14:paraId="08EED805">
      <w:pPr>
        <w:widowControl w:val="0"/>
        <w:numPr>
          <w:ilvl w:val="0"/>
          <w:numId w:val="0"/>
        </w:numPr>
        <w:jc w:val="both"/>
        <w:rPr>
          <w:rFonts w:hint="eastAsia"/>
        </w:rPr>
      </w:pPr>
      <w:r>
        <w:rPr>
          <w:rFonts w:hint="eastAsia"/>
        </w:rPr>
        <w:t>Other interpretations have suggested themselves in the course of the investigation.</w:t>
      </w:r>
    </w:p>
    <w:p w14:paraId="0DFF7761">
      <w:pPr>
        <w:widowControl w:val="0"/>
        <w:numPr>
          <w:ilvl w:val="0"/>
          <w:numId w:val="0"/>
        </w:numPr>
        <w:jc w:val="both"/>
        <w:rPr>
          <w:rFonts w:hint="eastAsia"/>
        </w:rPr>
      </w:pPr>
      <w:r>
        <w:rPr>
          <w:rFonts w:hint="eastAsia"/>
        </w:rPr>
        <w:t>在考察过程中，其他解释也浮现出来。</w:t>
      </w:r>
    </w:p>
    <w:p w14:paraId="04ACC049">
      <w:pPr>
        <w:widowControl w:val="0"/>
        <w:numPr>
          <w:ilvl w:val="0"/>
          <w:numId w:val="0"/>
        </w:numPr>
        <w:jc w:val="both"/>
        <w:rPr>
          <w:rFonts w:hint="eastAsia"/>
        </w:rPr>
      </w:pPr>
    </w:p>
    <w:p w14:paraId="0D15D882">
      <w:pPr>
        <w:widowControl w:val="0"/>
        <w:numPr>
          <w:ilvl w:val="0"/>
          <w:numId w:val="0"/>
        </w:numPr>
        <w:jc w:val="both"/>
        <w:rPr>
          <w:rFonts w:hint="eastAsia"/>
        </w:rPr>
      </w:pPr>
      <w:r>
        <w:rPr>
          <w:rFonts w:hint="eastAsia"/>
        </w:rPr>
        <w:t>In the first place, many of the parallels between Lk. 1–2 and the rest of Luke and Acts have been explained as due /pg. 254/ simply to a common dependence upon the Septuagint,—or rather, perhaps, in the case of Luke, dependence upon the Septuagint, and in the case of Lk. 1–2, in addition to dependence upon the Septuagint, an independent operation of the same forces which produced the style of the Septuagint.248</w:t>
      </w:r>
    </w:p>
    <w:p w14:paraId="30DE51BE">
      <w:pPr>
        <w:widowControl w:val="0"/>
        <w:numPr>
          <w:ilvl w:val="0"/>
          <w:numId w:val="0"/>
        </w:numPr>
        <w:jc w:val="both"/>
        <w:rPr>
          <w:rFonts w:hint="eastAsia"/>
        </w:rPr>
      </w:pPr>
      <w:r>
        <w:rPr>
          <w:rFonts w:hint="eastAsia"/>
        </w:rPr>
        <w:t>首先，路加福音1-2章与路加福音和使徒行传其余部分之间的许多平行之处，已被解释为/第254页/仅仅是由于共同依赖于七十士译本——或者更确切地说，在路加的情况下，是依赖于七十士译本，而在路加福音1-2章的情况下，除了依赖七十士译本之外，还有产生了七十士译本风格的同样力量的独立作用。248</w:t>
      </w:r>
    </w:p>
    <w:p w14:paraId="4D3DC156">
      <w:pPr>
        <w:widowControl w:val="0"/>
        <w:numPr>
          <w:ilvl w:val="0"/>
          <w:numId w:val="0"/>
        </w:numPr>
        <w:jc w:val="both"/>
        <w:rPr>
          <w:rFonts w:hint="eastAsia"/>
        </w:rPr>
      </w:pPr>
    </w:p>
    <w:p w14:paraId="1F477B0A">
      <w:pPr>
        <w:widowControl w:val="0"/>
        <w:numPr>
          <w:ilvl w:val="0"/>
          <w:numId w:val="0"/>
        </w:numPr>
        <w:jc w:val="both"/>
        <w:rPr>
          <w:rFonts w:hint="eastAsia"/>
        </w:rPr>
      </w:pPr>
      <w:r>
        <w:rPr>
          <w:rFonts w:hint="eastAsia"/>
        </w:rPr>
        <w:t>Harnack himself admits that the style of the infancy narrative is not entirely Lucan.</w:t>
      </w:r>
    </w:p>
    <w:p w14:paraId="24582088">
      <w:pPr>
        <w:widowControl w:val="0"/>
        <w:numPr>
          <w:ilvl w:val="0"/>
          <w:numId w:val="0"/>
        </w:numPr>
        <w:jc w:val="both"/>
        <w:rPr>
          <w:rFonts w:hint="eastAsia"/>
        </w:rPr>
      </w:pPr>
      <w:r>
        <w:rPr>
          <w:rFonts w:hint="eastAsia"/>
        </w:rPr>
        <w:t>哈纳克自己也承认，婴孩时期叙事的风格并非完全是路加的。</w:t>
      </w:r>
    </w:p>
    <w:p w14:paraId="2B505BA4">
      <w:pPr>
        <w:widowControl w:val="0"/>
        <w:numPr>
          <w:ilvl w:val="0"/>
          <w:numId w:val="0"/>
        </w:numPr>
        <w:jc w:val="both"/>
        <w:rPr>
          <w:rFonts w:hint="eastAsia"/>
        </w:rPr>
      </w:pPr>
    </w:p>
    <w:p w14:paraId="15386361">
      <w:pPr>
        <w:widowControl w:val="0"/>
        <w:numPr>
          <w:ilvl w:val="0"/>
          <w:numId w:val="0"/>
        </w:numPr>
        <w:jc w:val="both"/>
        <w:rPr>
          <w:rFonts w:hint="eastAsia"/>
        </w:rPr>
      </w:pPr>
      <w:r>
        <w:rPr>
          <w:rFonts w:hint="eastAsia"/>
        </w:rPr>
        <w:t>"The narrative in Chapters 1 and 2," he says, "is, regarded linguistically, a product of Bible (Septuagint) Greek with the Greek that belonged to the author himself."</w:t>
      </w:r>
    </w:p>
    <w:p w14:paraId="31A37821">
      <w:pPr>
        <w:widowControl w:val="0"/>
        <w:numPr>
          <w:ilvl w:val="0"/>
          <w:numId w:val="0"/>
        </w:numPr>
        <w:jc w:val="both"/>
        <w:rPr>
          <w:rFonts w:hint="eastAsia"/>
        </w:rPr>
      </w:pPr>
      <w:r>
        <w:rPr>
          <w:rFonts w:hint="eastAsia"/>
        </w:rPr>
        <w:t>他说：“第1章和第2章的叙事，从语言学角度看，是圣经（七十士译本）希腊文与作者本人希腊文的产物。”</w:t>
      </w:r>
    </w:p>
    <w:p w14:paraId="5F466164">
      <w:pPr>
        <w:widowControl w:val="0"/>
        <w:numPr>
          <w:ilvl w:val="0"/>
          <w:numId w:val="0"/>
        </w:numPr>
        <w:jc w:val="both"/>
        <w:rPr>
          <w:rFonts w:hint="eastAsia"/>
        </w:rPr>
      </w:pPr>
    </w:p>
    <w:p w14:paraId="0C48D3AB">
      <w:pPr>
        <w:widowControl w:val="0"/>
        <w:numPr>
          <w:ilvl w:val="0"/>
          <w:numId w:val="0"/>
        </w:numPr>
        <w:jc w:val="both"/>
        <w:rPr>
          <w:rFonts w:hint="eastAsia"/>
        </w:rPr>
      </w:pPr>
      <w:r>
        <w:rPr>
          <w:rFonts w:hint="eastAsia"/>
        </w:rPr>
        <w:t>The style of Lk. 1–2 is "artistically and successfully imitated from the Greek of the Septuagint, but mingled with this the narrative exhibits in almost every verse the elements and the vocabulary of the author's own style."249</w:t>
      </w:r>
    </w:p>
    <w:p w14:paraId="6E92009F">
      <w:pPr>
        <w:widowControl w:val="0"/>
        <w:numPr>
          <w:ilvl w:val="0"/>
          <w:numId w:val="0"/>
        </w:numPr>
        <w:jc w:val="both"/>
        <w:rPr>
          <w:rFonts w:hint="eastAsia"/>
        </w:rPr>
      </w:pPr>
      <w:r>
        <w:rPr>
          <w:rFonts w:hint="eastAsia"/>
        </w:rPr>
        <w:t>路加福音1-2章的风格“艺术性地、成功地模仿了七十士译本的希腊文，但与此相混合的是，叙事几乎在每一节都展示了作者自己风格的元素和词汇。”249</w:t>
      </w:r>
    </w:p>
    <w:p w14:paraId="170C8901">
      <w:pPr>
        <w:widowControl w:val="0"/>
        <w:numPr>
          <w:ilvl w:val="0"/>
          <w:numId w:val="0"/>
        </w:numPr>
        <w:jc w:val="both"/>
        <w:rPr>
          <w:rFonts w:hint="eastAsia"/>
        </w:rPr>
      </w:pPr>
    </w:p>
    <w:p w14:paraId="53408091">
      <w:pPr>
        <w:widowControl w:val="0"/>
        <w:numPr>
          <w:ilvl w:val="0"/>
          <w:numId w:val="0"/>
        </w:numPr>
        <w:jc w:val="both"/>
        <w:rPr>
          <w:rFonts w:hint="eastAsia"/>
        </w:rPr>
      </w:pPr>
      <w:r>
        <w:rPr>
          <w:rFonts w:hint="eastAsia"/>
        </w:rPr>
        <w:t>Harnack's method of investigation, then, is essentially this: subtract from Lk. 1–2 the elements that have been taken from the Septuagint, and what remains is purely Lucan.</w:t>
      </w:r>
    </w:p>
    <w:p w14:paraId="4476F6B0">
      <w:pPr>
        <w:widowControl w:val="0"/>
        <w:numPr>
          <w:ilvl w:val="0"/>
          <w:numId w:val="0"/>
        </w:numPr>
        <w:jc w:val="both"/>
        <w:rPr>
          <w:rFonts w:hint="eastAsia"/>
        </w:rPr>
      </w:pPr>
      <w:r>
        <w:rPr>
          <w:rFonts w:hint="eastAsia"/>
        </w:rPr>
        <w:t>那么，哈纳克的研究方法基本上是这样的：从路加福音1-2章中减去从七十士译本中取来的元素，剩下的就是纯粹的路加风格。</w:t>
      </w:r>
    </w:p>
    <w:p w14:paraId="37E7390A">
      <w:pPr>
        <w:widowControl w:val="0"/>
        <w:numPr>
          <w:ilvl w:val="0"/>
          <w:numId w:val="0"/>
        </w:numPr>
        <w:jc w:val="both"/>
        <w:rPr>
          <w:rFonts w:hint="eastAsia"/>
        </w:rPr>
      </w:pPr>
    </w:p>
    <w:p w14:paraId="69FD03A0">
      <w:pPr>
        <w:widowControl w:val="0"/>
        <w:numPr>
          <w:ilvl w:val="0"/>
          <w:numId w:val="0"/>
        </w:numPr>
        <w:jc w:val="both"/>
        <w:rPr>
          <w:rFonts w:hint="eastAsia"/>
        </w:rPr>
      </w:pPr>
      <w:r>
        <w:rPr>
          <w:rFonts w:hint="eastAsia"/>
        </w:rPr>
        <w:t>But the conclusion to be drawn depends upon the amount of the Lucan residuum.</w:t>
      </w:r>
    </w:p>
    <w:p w14:paraId="12333DB9">
      <w:pPr>
        <w:widowControl w:val="0"/>
        <w:numPr>
          <w:ilvl w:val="0"/>
          <w:numId w:val="0"/>
        </w:numPr>
        <w:jc w:val="both"/>
        <w:rPr>
          <w:rFonts w:hint="eastAsia"/>
        </w:rPr>
      </w:pPr>
      <w:r>
        <w:rPr>
          <w:rFonts w:hint="eastAsia"/>
        </w:rPr>
        <w:t>但要得出的结论，取决于路加风格残留物的数量。</w:t>
      </w:r>
    </w:p>
    <w:p w14:paraId="4F0FB49E">
      <w:pPr>
        <w:widowControl w:val="0"/>
        <w:numPr>
          <w:ilvl w:val="0"/>
          <w:numId w:val="0"/>
        </w:numPr>
        <w:jc w:val="both"/>
        <w:rPr>
          <w:rFonts w:hint="eastAsia"/>
        </w:rPr>
      </w:pPr>
    </w:p>
    <w:p w14:paraId="69458D8A">
      <w:pPr>
        <w:widowControl w:val="0"/>
        <w:numPr>
          <w:ilvl w:val="0"/>
          <w:numId w:val="0"/>
        </w:numPr>
        <w:jc w:val="both"/>
        <w:rPr>
          <w:rFonts w:hint="eastAsia"/>
        </w:rPr>
      </w:pPr>
      <w:r>
        <w:rPr>
          <w:rFonts w:hint="eastAsia"/>
        </w:rPr>
        <w:t>The Lucan element, after subtraction of what has been derived from the Septuagint, is so large, Harnack maintains, that nothing short of Lucan authorship will explain it.</w:t>
      </w:r>
    </w:p>
    <w:p w14:paraId="7F62FB06">
      <w:pPr>
        <w:widowControl w:val="0"/>
        <w:numPr>
          <w:ilvl w:val="0"/>
          <w:numId w:val="0"/>
        </w:numPr>
        <w:jc w:val="both"/>
        <w:rPr>
          <w:rFonts w:hint="eastAsia"/>
        </w:rPr>
      </w:pPr>
      <w:r>
        <w:rPr>
          <w:rFonts w:hint="eastAsia"/>
        </w:rPr>
        <w:t>哈纳克坚持认为，在减去源于七十士译本的元素后，路加的元素如此之多，以至于除了路加的作者身份之外，没有什么能解释它。</w:t>
      </w:r>
    </w:p>
    <w:p w14:paraId="3F2F2749">
      <w:pPr>
        <w:widowControl w:val="0"/>
        <w:numPr>
          <w:ilvl w:val="0"/>
          <w:numId w:val="0"/>
        </w:numPr>
        <w:jc w:val="both"/>
        <w:rPr>
          <w:rFonts w:hint="eastAsia"/>
        </w:rPr>
      </w:pPr>
    </w:p>
    <w:p w14:paraId="2DD0B806">
      <w:pPr>
        <w:widowControl w:val="0"/>
        <w:numPr>
          <w:ilvl w:val="0"/>
          <w:numId w:val="0"/>
        </w:numPr>
        <w:jc w:val="both"/>
        <w:rPr>
          <w:rFonts w:hint="eastAsia"/>
        </w:rPr>
      </w:pPr>
      <w:r>
        <w:rPr>
          <w:rFonts w:hint="eastAsia"/>
        </w:rPr>
        <w:t>If the Lucan residuum were smaller, perhaps Harnack would be content with the hypothesis of Lucan editing, as in the body of the Gospel.</w:t>
      </w:r>
    </w:p>
    <w:p w14:paraId="35E7DD49">
      <w:pPr>
        <w:widowControl w:val="0"/>
        <w:numPr>
          <w:ilvl w:val="0"/>
          <w:numId w:val="0"/>
        </w:numPr>
        <w:jc w:val="both"/>
        <w:rPr>
          <w:rFonts w:hint="eastAsia"/>
        </w:rPr>
      </w:pPr>
      <w:r>
        <w:rPr>
          <w:rFonts w:hint="eastAsia"/>
        </w:rPr>
        <w:t>如果路加的残留物更少，或许哈纳克会满足于路加编辑的假说，就像在福音书的主体部分一样。</w:t>
      </w:r>
    </w:p>
    <w:p w14:paraId="1B3AB914">
      <w:pPr>
        <w:widowControl w:val="0"/>
        <w:numPr>
          <w:ilvl w:val="0"/>
          <w:numId w:val="0"/>
        </w:numPr>
        <w:jc w:val="both"/>
        <w:rPr>
          <w:rFonts w:hint="eastAsia"/>
        </w:rPr>
      </w:pPr>
    </w:p>
    <w:p w14:paraId="7845A818">
      <w:pPr>
        <w:widowControl w:val="0"/>
        <w:numPr>
          <w:ilvl w:val="0"/>
          <w:numId w:val="0"/>
        </w:numPr>
        <w:jc w:val="both"/>
        <w:rPr>
          <w:rFonts w:hint="eastAsia"/>
        </w:rPr>
      </w:pPr>
      <w:r>
        <w:rPr>
          <w:rFonts w:hint="eastAsia"/>
        </w:rPr>
        <w:t>But the preceding investigation has had just this result—the reduction of the Lucan residuum.</w:t>
      </w:r>
    </w:p>
    <w:p w14:paraId="105A8830">
      <w:pPr>
        <w:widowControl w:val="0"/>
        <w:numPr>
          <w:ilvl w:val="0"/>
          <w:numId w:val="0"/>
        </w:numPr>
        <w:jc w:val="both"/>
        <w:rPr>
          <w:rFonts w:hint="eastAsia"/>
        </w:rPr>
      </w:pPr>
      <w:r>
        <w:rPr>
          <w:rFonts w:hint="eastAsia"/>
        </w:rPr>
        <w:t>但前面的考察正好得出了这个结果——路加残留物的减少。</w:t>
      </w:r>
    </w:p>
    <w:p w14:paraId="6D2F31DA">
      <w:pPr>
        <w:widowControl w:val="0"/>
        <w:numPr>
          <w:ilvl w:val="0"/>
          <w:numId w:val="0"/>
        </w:numPr>
        <w:jc w:val="both"/>
        <w:rPr>
          <w:rFonts w:hint="eastAsia"/>
        </w:rPr>
      </w:pPr>
    </w:p>
    <w:p w14:paraId="295D9F48">
      <w:pPr>
        <w:widowControl w:val="0"/>
        <w:numPr>
          <w:ilvl w:val="0"/>
          <w:numId w:val="0"/>
        </w:numPr>
        <w:jc w:val="both"/>
        <w:rPr>
          <w:rFonts w:hint="eastAsia"/>
        </w:rPr>
      </w:pPr>
      <w:r>
        <w:rPr>
          <w:rFonts w:hint="eastAsia"/>
        </w:rPr>
        <w:t>The Septuagint element in Lk. 1–2 is found to be much larger than Harnack supposed, and the purely Lucan element correspondingly smaller.</w:t>
      </w:r>
    </w:p>
    <w:p w14:paraId="072CB1DA">
      <w:pPr>
        <w:widowControl w:val="0"/>
        <w:numPr>
          <w:ilvl w:val="0"/>
          <w:numId w:val="0"/>
        </w:numPr>
        <w:jc w:val="both"/>
        <w:rPr>
          <w:rFonts w:hint="eastAsia"/>
        </w:rPr>
      </w:pPr>
      <w:r>
        <w:rPr>
          <w:rFonts w:hint="eastAsia"/>
        </w:rPr>
        <w:t>路加福音1-2章中的七十士译本元素被发现比哈纳克设想的要大得多，而纯粹路加的元素则相应地更小。</w:t>
      </w:r>
    </w:p>
    <w:p w14:paraId="3A450E7A">
      <w:pPr>
        <w:widowControl w:val="0"/>
        <w:numPr>
          <w:ilvl w:val="0"/>
          <w:numId w:val="0"/>
        </w:numPr>
        <w:jc w:val="both"/>
        <w:rPr>
          <w:rFonts w:hint="eastAsia"/>
        </w:rPr>
      </w:pPr>
    </w:p>
    <w:p w14:paraId="063E91A0">
      <w:pPr>
        <w:widowControl w:val="0"/>
        <w:numPr>
          <w:ilvl w:val="0"/>
          <w:numId w:val="0"/>
        </w:numPr>
        <w:jc w:val="both"/>
        <w:rPr>
          <w:rFonts w:hint="eastAsia"/>
        </w:rPr>
      </w:pPr>
      <w:r>
        <w:rPr>
          <w:rFonts w:hint="eastAsia"/>
        </w:rPr>
        <w:t>In the second place, some of the parallels between Lk. 1–2 and the rest of Luke and Acts have been explained as due probably to dependence of Luke upon various sources of the same type.</w:t>
      </w:r>
    </w:p>
    <w:p w14:paraId="2133E1B3">
      <w:pPr>
        <w:widowControl w:val="0"/>
        <w:numPr>
          <w:ilvl w:val="0"/>
          <w:numId w:val="0"/>
        </w:numPr>
        <w:jc w:val="both"/>
        <w:rPr>
          <w:rFonts w:hint="eastAsia"/>
        </w:rPr>
      </w:pPr>
      <w:r>
        <w:rPr>
          <w:rFonts w:hint="eastAsia"/>
        </w:rPr>
        <w:t>其次，路加福音1-2章与路加福音和使徒行传其余部分之间的一些平行之处，已被解释为可能归因于路加对同类型各种来源的依赖。</w:t>
      </w:r>
    </w:p>
    <w:p w14:paraId="4ED96AD9">
      <w:pPr>
        <w:widowControl w:val="0"/>
        <w:numPr>
          <w:ilvl w:val="0"/>
          <w:numId w:val="0"/>
        </w:numPr>
        <w:jc w:val="both"/>
        <w:rPr>
          <w:rFonts w:hint="eastAsia"/>
        </w:rPr>
      </w:pPr>
    </w:p>
    <w:p w14:paraId="496BD7D9">
      <w:pPr>
        <w:widowControl w:val="0"/>
        <w:numPr>
          <w:ilvl w:val="0"/>
          <w:numId w:val="0"/>
        </w:numPr>
        <w:jc w:val="both"/>
        <w:rPr>
          <w:rFonts w:hint="eastAsia"/>
        </w:rPr>
      </w:pPr>
      <w:r>
        <w:rPr>
          <w:rFonts w:hint="eastAsia"/>
        </w:rPr>
        <w:t>With what part of Luke-Acts is Lk. 1–2 to be compared in order to exhibit its Lucan character?</w:t>
      </w:r>
    </w:p>
    <w:p w14:paraId="0B88C151">
      <w:pPr>
        <w:widowControl w:val="0"/>
        <w:numPr>
          <w:ilvl w:val="0"/>
          <w:numId w:val="0"/>
        </w:numPr>
        <w:jc w:val="both"/>
        <w:rPr>
          <w:rFonts w:hint="eastAsia"/>
        </w:rPr>
      </w:pPr>
      <w:r>
        <w:rPr>
          <w:rFonts w:hint="eastAsia"/>
        </w:rPr>
        <w:t>为了展示路加福音1-2章的路加特征，应将其与路加-使徒行传的哪一部分作比较？</w:t>
      </w:r>
    </w:p>
    <w:p w14:paraId="0BC9E347">
      <w:pPr>
        <w:widowControl w:val="0"/>
        <w:numPr>
          <w:ilvl w:val="0"/>
          <w:numId w:val="0"/>
        </w:numPr>
        <w:jc w:val="both"/>
        <w:rPr>
          <w:rFonts w:hint="eastAsia"/>
        </w:rPr>
      </w:pPr>
    </w:p>
    <w:p w14:paraId="60C89209">
      <w:pPr>
        <w:widowControl w:val="0"/>
        <w:numPr>
          <w:ilvl w:val="0"/>
          <w:numId w:val="0"/>
        </w:numPr>
        <w:jc w:val="both"/>
        <w:rPr>
          <w:rFonts w:hint="eastAsia"/>
        </w:rPr>
      </w:pPr>
      <w:r>
        <w:rPr>
          <w:rFonts w:hint="eastAsia"/>
        </w:rPr>
        <w:t>Obviously the comparison should be made with parts where /pg. 255/ Luke's own style appears in its purity.</w:t>
      </w:r>
    </w:p>
    <w:p w14:paraId="103BBC55">
      <w:pPr>
        <w:widowControl w:val="0"/>
        <w:numPr>
          <w:ilvl w:val="0"/>
          <w:numId w:val="0"/>
        </w:numPr>
        <w:jc w:val="both"/>
        <w:rPr>
          <w:rFonts w:hint="eastAsia"/>
        </w:rPr>
      </w:pPr>
      <w:r>
        <w:rPr>
          <w:rFonts w:hint="eastAsia"/>
        </w:rPr>
        <w:t>显然，比较应与/第255页/路加自身风格以其纯粹形式出现的部分进行。</w:t>
      </w:r>
    </w:p>
    <w:p w14:paraId="51CF2E13">
      <w:pPr>
        <w:widowControl w:val="0"/>
        <w:numPr>
          <w:ilvl w:val="0"/>
          <w:numId w:val="0"/>
        </w:numPr>
        <w:jc w:val="both"/>
        <w:rPr>
          <w:rFonts w:hint="eastAsia"/>
        </w:rPr>
      </w:pPr>
    </w:p>
    <w:p w14:paraId="55DE34F5">
      <w:pPr>
        <w:widowControl w:val="0"/>
        <w:numPr>
          <w:ilvl w:val="0"/>
          <w:numId w:val="0"/>
        </w:numPr>
        <w:jc w:val="both"/>
        <w:rPr>
          <w:rFonts w:hint="eastAsia"/>
        </w:rPr>
      </w:pPr>
      <w:r>
        <w:rPr>
          <w:rFonts w:hint="eastAsia"/>
        </w:rPr>
        <w:t>But this is not certainly the case, for example, in the former part of Acts, especially in the speeches which are there attributed to Jewish Christians.</w:t>
      </w:r>
    </w:p>
    <w:p w14:paraId="79BBEFEF">
      <w:pPr>
        <w:widowControl w:val="0"/>
        <w:numPr>
          <w:ilvl w:val="0"/>
          <w:numId w:val="0"/>
        </w:numPr>
        <w:jc w:val="both"/>
        <w:rPr>
          <w:rFonts w:hint="eastAsia"/>
        </w:rPr>
      </w:pPr>
      <w:r>
        <w:rPr>
          <w:rFonts w:hint="eastAsia"/>
        </w:rPr>
        <w:t>但例如，在使徒行传的前半部分，特别是在那里归于犹太基督徒的讲道中，情况并非如此。</w:t>
      </w:r>
    </w:p>
    <w:p w14:paraId="12D19707">
      <w:pPr>
        <w:widowControl w:val="0"/>
        <w:numPr>
          <w:ilvl w:val="0"/>
          <w:numId w:val="0"/>
        </w:numPr>
        <w:jc w:val="both"/>
        <w:rPr>
          <w:rFonts w:hint="eastAsia"/>
        </w:rPr>
      </w:pPr>
    </w:p>
    <w:p w14:paraId="719BD2A6">
      <w:pPr>
        <w:widowControl w:val="0"/>
        <w:numPr>
          <w:ilvl w:val="0"/>
          <w:numId w:val="0"/>
        </w:numPr>
        <w:jc w:val="both"/>
        <w:rPr>
          <w:rFonts w:hint="eastAsia"/>
        </w:rPr>
      </w:pPr>
      <w:r>
        <w:rPr>
          <w:rFonts w:hint="eastAsia"/>
        </w:rPr>
        <w:t>Very probably Luke is there using sources, and sources of a Jewish Christian character very much like the source that has been posited for Lk. 1–2.</w:t>
      </w:r>
    </w:p>
    <w:p w14:paraId="0844FBF4">
      <w:pPr>
        <w:widowControl w:val="0"/>
        <w:numPr>
          <w:ilvl w:val="0"/>
          <w:numId w:val="0"/>
        </w:numPr>
        <w:jc w:val="both"/>
        <w:rPr>
          <w:rFonts w:hint="eastAsia"/>
        </w:rPr>
      </w:pPr>
      <w:r>
        <w:rPr>
          <w:rFonts w:hint="eastAsia"/>
        </w:rPr>
        <w:t>很可能路加在那里使用了资料来源，而且是具有犹太-基督教特征的资料来源，非常像为路加福音1-2章所设定的来源。</w:t>
      </w:r>
    </w:p>
    <w:p w14:paraId="422D324D">
      <w:pPr>
        <w:widowControl w:val="0"/>
        <w:numPr>
          <w:ilvl w:val="0"/>
          <w:numId w:val="0"/>
        </w:numPr>
        <w:jc w:val="both"/>
        <w:rPr>
          <w:rFonts w:hint="eastAsia"/>
        </w:rPr>
      </w:pPr>
    </w:p>
    <w:p w14:paraId="07DCAD6F">
      <w:pPr>
        <w:widowControl w:val="0"/>
        <w:numPr>
          <w:ilvl w:val="0"/>
          <w:numId w:val="0"/>
        </w:numPr>
        <w:jc w:val="both"/>
        <w:rPr>
          <w:rFonts w:hint="eastAsia"/>
        </w:rPr>
      </w:pPr>
      <w:r>
        <w:rPr>
          <w:rFonts w:hint="eastAsia"/>
        </w:rPr>
        <w:t>Therefore, affinity of Lk. 1–2 for those early chapters in Acts does not necessarily prove Lucan authorship.</w:t>
      </w:r>
    </w:p>
    <w:p w14:paraId="3F9C08F6">
      <w:pPr>
        <w:widowControl w:val="0"/>
        <w:numPr>
          <w:ilvl w:val="0"/>
          <w:numId w:val="0"/>
        </w:numPr>
        <w:jc w:val="both"/>
        <w:rPr>
          <w:rFonts w:hint="eastAsia"/>
        </w:rPr>
      </w:pPr>
      <w:r>
        <w:rPr>
          <w:rFonts w:hint="eastAsia"/>
        </w:rPr>
        <w:t>因此，路加福音1-2章与使徒行传早期章节的亲和性，不一定证明路加的作者身份。</w:t>
      </w:r>
    </w:p>
    <w:p w14:paraId="64BBB008">
      <w:pPr>
        <w:widowControl w:val="0"/>
        <w:numPr>
          <w:ilvl w:val="0"/>
          <w:numId w:val="0"/>
        </w:numPr>
        <w:jc w:val="both"/>
        <w:rPr>
          <w:rFonts w:hint="eastAsia"/>
        </w:rPr>
      </w:pPr>
    </w:p>
    <w:p w14:paraId="54A7663B">
      <w:pPr>
        <w:widowControl w:val="0"/>
        <w:numPr>
          <w:ilvl w:val="0"/>
          <w:numId w:val="0"/>
        </w:numPr>
        <w:jc w:val="both"/>
        <w:rPr>
          <w:rFonts w:hint="eastAsia"/>
        </w:rPr>
      </w:pPr>
      <w:r>
        <w:rPr>
          <w:rFonts w:hint="eastAsia"/>
        </w:rPr>
        <w:t>It may prove nothing more than authorship by a Jewish Christian, whose linguistic and religious environment was the same as that of the authors who produced the sources of the Lucan account of the primitive Jewish church.</w:t>
      </w:r>
    </w:p>
    <w:p w14:paraId="6FA46491">
      <w:pPr>
        <w:widowControl w:val="0"/>
        <w:numPr>
          <w:ilvl w:val="0"/>
          <w:numId w:val="0"/>
        </w:numPr>
        <w:jc w:val="both"/>
        <w:rPr>
          <w:rFonts w:hint="eastAsia"/>
        </w:rPr>
      </w:pPr>
      <w:r>
        <w:rPr>
          <w:rFonts w:hint="eastAsia"/>
        </w:rPr>
        <w:t>它可能只证明作者是一位犹太-基督徒，其语言和宗教环境与创作了路加关于原始犹太教会记述来源的作者相同。</w:t>
      </w:r>
    </w:p>
    <w:p w14:paraId="4CF43A53">
      <w:pPr>
        <w:widowControl w:val="0"/>
        <w:numPr>
          <w:ilvl w:val="0"/>
          <w:numId w:val="0"/>
        </w:numPr>
        <w:jc w:val="both"/>
        <w:rPr>
          <w:rFonts w:hint="eastAsia"/>
        </w:rPr>
      </w:pPr>
    </w:p>
    <w:p w14:paraId="1AE0F9CD">
      <w:pPr>
        <w:widowControl w:val="0"/>
        <w:numPr>
          <w:ilvl w:val="0"/>
          <w:numId w:val="0"/>
        </w:numPr>
        <w:jc w:val="both"/>
        <w:rPr>
          <w:rFonts w:hint="eastAsia"/>
        </w:rPr>
      </w:pPr>
      <w:r>
        <w:rPr>
          <w:rFonts w:hint="eastAsia"/>
        </w:rPr>
        <w:t>Finally, even if Lk. 1–2 is found to coincide in a certain usage with the admittedly and purely Lucan parts of Luke and Acts, that does not necessarily prove dependence of Lk. 1–2 upon the Lucan usage in question.</w:t>
      </w:r>
    </w:p>
    <w:p w14:paraId="75C23314">
      <w:pPr>
        <w:widowControl w:val="0"/>
        <w:numPr>
          <w:ilvl w:val="0"/>
          <w:numId w:val="0"/>
        </w:numPr>
        <w:jc w:val="both"/>
        <w:rPr>
          <w:rFonts w:hint="eastAsia"/>
        </w:rPr>
      </w:pPr>
      <w:r>
        <w:rPr>
          <w:rFonts w:hint="eastAsia"/>
        </w:rPr>
        <w:t>最后，即使路加福音1-2章在某种用法上与公认的、纯粹路加的、路加福音和使徒行传的部分相吻合，那也不一定证明路加福音1-2章依赖于所讨论的路加用法。</w:t>
      </w:r>
    </w:p>
    <w:p w14:paraId="7E85DB02">
      <w:pPr>
        <w:widowControl w:val="0"/>
        <w:numPr>
          <w:ilvl w:val="0"/>
          <w:numId w:val="0"/>
        </w:numPr>
        <w:jc w:val="both"/>
        <w:rPr>
          <w:rFonts w:hint="eastAsia"/>
        </w:rPr>
      </w:pPr>
    </w:p>
    <w:p w14:paraId="637C126A">
      <w:pPr>
        <w:widowControl w:val="0"/>
        <w:numPr>
          <w:ilvl w:val="0"/>
          <w:numId w:val="0"/>
        </w:numPr>
        <w:jc w:val="both"/>
        <w:rPr>
          <w:rFonts w:hint="eastAsia"/>
        </w:rPr>
      </w:pPr>
      <w:r>
        <w:rPr>
          <w:rFonts w:hint="eastAsia"/>
        </w:rPr>
        <w:t>For the dependence may be the other way.</w:t>
      </w:r>
    </w:p>
    <w:p w14:paraId="2E138EB3">
      <w:pPr>
        <w:widowControl w:val="0"/>
        <w:numPr>
          <w:ilvl w:val="0"/>
          <w:numId w:val="0"/>
        </w:numPr>
        <w:jc w:val="both"/>
        <w:rPr>
          <w:rFonts w:hint="eastAsia"/>
        </w:rPr>
      </w:pPr>
      <w:r>
        <w:rPr>
          <w:rFonts w:hint="eastAsia"/>
        </w:rPr>
        <w:t>因为依赖关系可能是相反的。</w:t>
      </w:r>
    </w:p>
    <w:p w14:paraId="396E2750">
      <w:pPr>
        <w:widowControl w:val="0"/>
        <w:numPr>
          <w:ilvl w:val="0"/>
          <w:numId w:val="0"/>
        </w:numPr>
        <w:jc w:val="both"/>
        <w:rPr>
          <w:rFonts w:hint="eastAsia"/>
        </w:rPr>
      </w:pPr>
    </w:p>
    <w:p w14:paraId="111DD140">
      <w:pPr>
        <w:widowControl w:val="0"/>
        <w:numPr>
          <w:ilvl w:val="0"/>
          <w:numId w:val="0"/>
        </w:numPr>
        <w:jc w:val="both"/>
        <w:rPr>
          <w:rFonts w:hint="eastAsia"/>
        </w:rPr>
      </w:pPr>
      <w:r>
        <w:rPr>
          <w:rFonts w:hint="eastAsia"/>
        </w:rPr>
        <w:t>Such a possibility has usually been ignored.</w:t>
      </w:r>
    </w:p>
    <w:p w14:paraId="78A7CEEC">
      <w:pPr>
        <w:widowControl w:val="0"/>
        <w:numPr>
          <w:ilvl w:val="0"/>
          <w:numId w:val="0"/>
        </w:numPr>
        <w:jc w:val="both"/>
        <w:rPr>
          <w:rFonts w:hint="eastAsia"/>
        </w:rPr>
      </w:pPr>
      <w:r>
        <w:rPr>
          <w:rFonts w:hint="eastAsia"/>
        </w:rPr>
        <w:t>这种可能性通常被忽略。</w:t>
      </w:r>
    </w:p>
    <w:p w14:paraId="7692C1C0">
      <w:pPr>
        <w:widowControl w:val="0"/>
        <w:numPr>
          <w:ilvl w:val="0"/>
          <w:numId w:val="0"/>
        </w:numPr>
        <w:jc w:val="both"/>
        <w:rPr>
          <w:rFonts w:hint="eastAsia"/>
        </w:rPr>
      </w:pPr>
    </w:p>
    <w:p w14:paraId="6DBA4A15">
      <w:pPr>
        <w:widowControl w:val="0"/>
        <w:numPr>
          <w:ilvl w:val="0"/>
          <w:numId w:val="0"/>
        </w:numPr>
        <w:jc w:val="both"/>
        <w:rPr>
          <w:rFonts w:hint="eastAsia"/>
        </w:rPr>
      </w:pPr>
      <w:r>
        <w:rPr>
          <w:rFonts w:hint="eastAsia"/>
        </w:rPr>
        <w:t>But quite unjustifiably.</w:t>
      </w:r>
    </w:p>
    <w:p w14:paraId="2689C4F5">
      <w:pPr>
        <w:widowControl w:val="0"/>
        <w:numPr>
          <w:ilvl w:val="0"/>
          <w:numId w:val="0"/>
        </w:numPr>
        <w:jc w:val="both"/>
        <w:rPr>
          <w:rFonts w:hint="eastAsia"/>
        </w:rPr>
      </w:pPr>
      <w:r>
        <w:rPr>
          <w:rFonts w:hint="eastAsia"/>
        </w:rPr>
        <w:t>但这是完全不合理的。</w:t>
      </w:r>
    </w:p>
    <w:p w14:paraId="3B08D909">
      <w:pPr>
        <w:widowControl w:val="0"/>
        <w:numPr>
          <w:ilvl w:val="0"/>
          <w:numId w:val="0"/>
        </w:numPr>
        <w:jc w:val="both"/>
        <w:rPr>
          <w:rFonts w:hint="eastAsia"/>
        </w:rPr>
      </w:pPr>
    </w:p>
    <w:p w14:paraId="32829F17">
      <w:pPr>
        <w:widowControl w:val="0"/>
        <w:numPr>
          <w:ilvl w:val="0"/>
          <w:numId w:val="0"/>
        </w:numPr>
        <w:jc w:val="both"/>
        <w:rPr>
          <w:rFonts w:hint="eastAsia"/>
        </w:rPr>
      </w:pPr>
      <w:r>
        <w:rPr>
          <w:rFonts w:hint="eastAsia"/>
        </w:rPr>
        <w:t>That Luke's style has been colored by phrases in the Benedictus and in the angelic doxology has already been shown to be probable ;250 and there is no reason why the dependence should not be extended to the narrative portions of Lk. 1–2, if Luke was really using a written source in that section of his Gospel.</w:t>
      </w:r>
    </w:p>
    <w:p w14:paraId="7EF40162">
      <w:pPr>
        <w:widowControl w:val="0"/>
        <w:numPr>
          <w:ilvl w:val="0"/>
          <w:numId w:val="0"/>
        </w:numPr>
        <w:jc w:val="both"/>
        <w:rPr>
          <w:rFonts w:hint="eastAsia"/>
        </w:rPr>
      </w:pPr>
      <w:r>
        <w:rPr>
          <w:rFonts w:hint="eastAsia"/>
        </w:rPr>
        <w:t>路加的风格受到《撒迦利亚颂》和天使赞美诗中短语的影响，已被证明是可能的；250并且，如果路加在他福音书的那个段落中真的使用了书面来源，没有理由不将这种依赖扩展到路加福音1-2章的叙事部分。</w:t>
      </w:r>
    </w:p>
    <w:p w14:paraId="78BFD89F">
      <w:pPr>
        <w:widowControl w:val="0"/>
        <w:numPr>
          <w:ilvl w:val="0"/>
          <w:numId w:val="0"/>
        </w:numPr>
        <w:jc w:val="both"/>
        <w:rPr>
          <w:rFonts w:hint="eastAsia"/>
        </w:rPr>
      </w:pPr>
    </w:p>
    <w:p w14:paraId="6CB84C7E">
      <w:pPr>
        <w:widowControl w:val="0"/>
        <w:numPr>
          <w:ilvl w:val="0"/>
          <w:numId w:val="0"/>
        </w:numPr>
        <w:jc w:val="both"/>
        <w:rPr>
          <w:rFonts w:hint="eastAsia"/>
        </w:rPr>
      </w:pPr>
      <w:r>
        <w:rPr>
          <w:rFonts w:hint="eastAsia"/>
        </w:rPr>
        <w:t>Luke was attracted, not unnaturally, by the simple grandeur and poetic dignity of the "Bible style," and followed the Old Testament model in his own sacred narrative.251</w:t>
      </w:r>
    </w:p>
    <w:p w14:paraId="44333CA8">
      <w:pPr>
        <w:widowControl w:val="0"/>
        <w:numPr>
          <w:ilvl w:val="0"/>
          <w:numId w:val="0"/>
        </w:numPr>
        <w:jc w:val="both"/>
        <w:rPr>
          <w:rFonts w:hint="eastAsia"/>
        </w:rPr>
      </w:pPr>
      <w:r>
        <w:rPr>
          <w:rFonts w:hint="eastAsia"/>
        </w:rPr>
        <w:t>路加很自然地被“圣经风格”的朴素庄严和诗意尊贵所吸引，并在他自己的神圣叙事中遵循了旧约的模式。251</w:t>
      </w:r>
    </w:p>
    <w:p w14:paraId="1557A247">
      <w:pPr>
        <w:widowControl w:val="0"/>
        <w:numPr>
          <w:ilvl w:val="0"/>
          <w:numId w:val="0"/>
        </w:numPr>
        <w:jc w:val="both"/>
        <w:rPr>
          <w:rFonts w:hint="eastAsia"/>
        </w:rPr>
      </w:pPr>
    </w:p>
    <w:p w14:paraId="7EEF8D25">
      <w:pPr>
        <w:widowControl w:val="0"/>
        <w:numPr>
          <w:ilvl w:val="0"/>
          <w:numId w:val="0"/>
        </w:numPr>
        <w:jc w:val="both"/>
        <w:rPr>
          <w:rFonts w:hint="eastAsia"/>
        </w:rPr>
      </w:pPr>
      <w:r>
        <w:rPr>
          <w:rFonts w:hint="eastAsia"/>
        </w:rPr>
        <w:t>But why should such influence have been exerted by the Old Testament alone?</w:t>
      </w:r>
    </w:p>
    <w:p w14:paraId="1643FC70">
      <w:pPr>
        <w:widowControl w:val="0"/>
        <w:numPr>
          <w:ilvl w:val="0"/>
          <w:numId w:val="0"/>
        </w:numPr>
        <w:jc w:val="both"/>
        <w:rPr>
          <w:rFonts w:hint="eastAsia"/>
        </w:rPr>
      </w:pPr>
      <w:r>
        <w:rPr>
          <w:rFonts w:hint="eastAsia"/>
        </w:rPr>
        <w:t>但为什么这种影响只应由旧约产生呢？</w:t>
      </w:r>
    </w:p>
    <w:p w14:paraId="0898675D">
      <w:pPr>
        <w:widowControl w:val="0"/>
        <w:numPr>
          <w:ilvl w:val="0"/>
          <w:numId w:val="0"/>
        </w:numPr>
        <w:jc w:val="both"/>
        <w:rPr>
          <w:rFonts w:hint="eastAsia"/>
        </w:rPr>
      </w:pPr>
    </w:p>
    <w:p w14:paraId="26E9F672">
      <w:pPr>
        <w:widowControl w:val="0"/>
        <w:numPr>
          <w:ilvl w:val="0"/>
          <w:numId w:val="0"/>
        </w:numPr>
        <w:jc w:val="both"/>
        <w:rPr>
          <w:rFonts w:hint="eastAsia"/>
        </w:rPr>
      </w:pPr>
      <w:r>
        <w:rPr>
          <w:rFonts w:hint="eastAsia"/>
        </w:rPr>
        <w:t>If Lk. 1–2 is what at first sight it seems to be, a poetic narrative produced on the very native soil of the Old Testament, at a time when the Old Testament type of poetry had not yet become a thing of the remote past, and if this narrative fell into the hands of Luke, what more natural than that it, as well as the Old Testament, should impress itself permanently upon his mind and fancy?</w:t>
      </w:r>
    </w:p>
    <w:p w14:paraId="28A42E66">
      <w:pPr>
        <w:widowControl w:val="0"/>
        <w:numPr>
          <w:ilvl w:val="0"/>
          <w:numId w:val="0"/>
        </w:numPr>
        <w:jc w:val="both"/>
        <w:rPr>
          <w:rFonts w:hint="eastAsia"/>
        </w:rPr>
      </w:pPr>
      <w:r>
        <w:rPr>
          <w:rFonts w:hint="eastAsia"/>
        </w:rPr>
        <w:t>如果路加福音1-2章如初见所是，是在旧约的本土上，在旧约类型的诗歌尚未成为遥远过去的时候产生的一篇诗意叙事，并且这篇叙事落入路加之手，那么，它和旧约一样，永久地铭刻在他的心灵和想象中，还有什么比这更自然的呢？</w:t>
      </w:r>
    </w:p>
    <w:p w14:paraId="73250DE6">
      <w:pPr>
        <w:widowControl w:val="0"/>
        <w:numPr>
          <w:ilvl w:val="0"/>
          <w:numId w:val="0"/>
        </w:numPr>
        <w:jc w:val="both"/>
        <w:rPr>
          <w:rFonts w:hint="eastAsia"/>
        </w:rPr>
      </w:pPr>
    </w:p>
    <w:p w14:paraId="5ACA9A32">
      <w:pPr>
        <w:widowControl w:val="0"/>
        <w:numPr>
          <w:ilvl w:val="0"/>
          <w:numId w:val="0"/>
        </w:numPr>
        <w:jc w:val="both"/>
        <w:rPr>
          <w:rFonts w:hint="eastAsia"/>
        </w:rPr>
      </w:pPr>
      <w:r>
        <w:rPr>
          <w:rFonts w:hint="eastAsia"/>
        </w:rPr>
        <w:t>Surely it is not inferior to the best of what the Old Testament /pg. 256/ can offer, and it is concerned with the events most stimulating to the Christian imagination.</w:t>
      </w:r>
    </w:p>
    <w:p w14:paraId="05C8530A">
      <w:pPr>
        <w:widowControl w:val="0"/>
        <w:numPr>
          <w:ilvl w:val="0"/>
          <w:numId w:val="0"/>
        </w:numPr>
        <w:jc w:val="both"/>
        <w:rPr>
          <w:rFonts w:hint="eastAsia"/>
        </w:rPr>
      </w:pPr>
      <w:r>
        <w:rPr>
          <w:rFonts w:hint="eastAsia"/>
        </w:rPr>
        <w:t>当然，它不亚于旧约/第256页/所能提供的最好的东西，并且它所关注的是最能激发基督徒想象力的事件。</w:t>
      </w:r>
    </w:p>
    <w:p w14:paraId="52EB24A7">
      <w:pPr>
        <w:widowControl w:val="0"/>
        <w:numPr>
          <w:ilvl w:val="0"/>
          <w:numId w:val="0"/>
        </w:numPr>
        <w:jc w:val="both"/>
        <w:rPr>
          <w:rFonts w:hint="eastAsia"/>
        </w:rPr>
      </w:pPr>
    </w:p>
    <w:p w14:paraId="5A67DA8C">
      <w:pPr>
        <w:widowControl w:val="0"/>
        <w:numPr>
          <w:ilvl w:val="0"/>
          <w:numId w:val="0"/>
        </w:numPr>
        <w:jc w:val="both"/>
        <w:rPr>
          <w:rFonts w:hint="eastAsia"/>
        </w:rPr>
      </w:pPr>
      <w:r>
        <w:rPr>
          <w:rFonts w:hint="eastAsia"/>
        </w:rPr>
        <w:t>It may well have taken a place side by side with the Old Testament in moulding the literary gifts of the Greek historian for a sacred use.252</w:t>
      </w:r>
    </w:p>
    <w:p w14:paraId="1184F26E">
      <w:pPr>
        <w:widowControl w:val="0"/>
        <w:numPr>
          <w:ilvl w:val="0"/>
          <w:numId w:val="0"/>
        </w:numPr>
        <w:jc w:val="both"/>
        <w:rPr>
          <w:rFonts w:hint="eastAsia"/>
        </w:rPr>
      </w:pPr>
      <w:r>
        <w:rPr>
          <w:rFonts w:hint="eastAsia"/>
        </w:rPr>
        <w:t>它很可能与旧约并肩，在塑造希腊历史学家的文学天赋，以用于神圣目的方面，占有一席之地。252</w:t>
      </w:r>
    </w:p>
    <w:p w14:paraId="39E77890">
      <w:pPr>
        <w:widowControl w:val="0"/>
        <w:numPr>
          <w:ilvl w:val="0"/>
          <w:numId w:val="0"/>
        </w:numPr>
        <w:jc w:val="both"/>
        <w:rPr>
          <w:rFonts w:hint="eastAsia"/>
        </w:rPr>
      </w:pPr>
    </w:p>
    <w:p w14:paraId="0B63C18A">
      <w:pPr>
        <w:widowControl w:val="0"/>
        <w:numPr>
          <w:ilvl w:val="0"/>
          <w:numId w:val="0"/>
        </w:numPr>
        <w:jc w:val="both"/>
        <w:rPr>
          <w:rFonts w:hint="eastAsia"/>
        </w:rPr>
      </w:pPr>
      <w:r>
        <w:rPr>
          <w:rFonts w:hint="eastAsia"/>
        </w:rPr>
        <w:t>However, after all deductions have been made, the Lucan residuum in the style of Lk. 1–2 remains amply sufficient to prove that the author of Luke-Acts certainly had a part in the production of the present form of the infancy narrative.253</w:t>
      </w:r>
    </w:p>
    <w:p w14:paraId="669227CA">
      <w:pPr>
        <w:widowControl w:val="0"/>
        <w:numPr>
          <w:ilvl w:val="0"/>
          <w:numId w:val="0"/>
        </w:numPr>
        <w:jc w:val="both"/>
        <w:rPr>
          <w:rFonts w:hint="eastAsia"/>
        </w:rPr>
      </w:pPr>
      <w:r>
        <w:rPr>
          <w:rFonts w:hint="eastAsia"/>
        </w:rPr>
        <w:t>然而，在作了所有扣除之后，路加福音1-2章风格中的路加残留物，仍然足以证明路加-使徒行传的作者肯定参与了婴孩时期叙事现有形式的产生。253</w:t>
      </w:r>
    </w:p>
    <w:p w14:paraId="7544EAF4">
      <w:pPr>
        <w:widowControl w:val="0"/>
        <w:numPr>
          <w:ilvl w:val="0"/>
          <w:numId w:val="0"/>
        </w:numPr>
        <w:jc w:val="both"/>
        <w:rPr>
          <w:rFonts w:hint="eastAsia"/>
        </w:rPr>
      </w:pPr>
    </w:p>
    <w:p w14:paraId="390D1AE2">
      <w:pPr>
        <w:widowControl w:val="0"/>
        <w:numPr>
          <w:ilvl w:val="0"/>
          <w:numId w:val="0"/>
        </w:numPr>
        <w:jc w:val="both"/>
        <w:rPr>
          <w:rFonts w:hint="eastAsia"/>
        </w:rPr>
      </w:pPr>
      <w:r>
        <w:rPr>
          <w:rFonts w:hint="eastAsia"/>
        </w:rPr>
        <w:t>Some of the "Lucan characteristics" that have been examined above are discovered not to be also characteristic of the Septuagint.</w:t>
      </w:r>
    </w:p>
    <w:p w14:paraId="30633A38">
      <w:pPr>
        <w:widowControl w:val="0"/>
        <w:numPr>
          <w:ilvl w:val="0"/>
          <w:numId w:val="0"/>
        </w:numPr>
        <w:jc w:val="both"/>
        <w:rPr>
          <w:rFonts w:hint="eastAsia"/>
        </w:rPr>
      </w:pPr>
      <w:r>
        <w:rPr>
          <w:rFonts w:hint="eastAsia"/>
        </w:rPr>
        <w:t>上文考察的一些“路加特征”，被发现并非七十士译本的特征。</w:t>
      </w:r>
    </w:p>
    <w:p w14:paraId="38390D4B">
      <w:pPr>
        <w:widowControl w:val="0"/>
        <w:numPr>
          <w:ilvl w:val="0"/>
          <w:numId w:val="0"/>
        </w:numPr>
        <w:jc w:val="both"/>
        <w:rPr>
          <w:rFonts w:hint="eastAsia"/>
        </w:rPr>
      </w:pPr>
    </w:p>
    <w:p w14:paraId="7E351004">
      <w:pPr>
        <w:widowControl w:val="0"/>
        <w:numPr>
          <w:ilvl w:val="0"/>
          <w:numId w:val="0"/>
        </w:numPr>
        <w:jc w:val="both"/>
        <w:rPr>
          <w:rFonts w:hint="eastAsia"/>
        </w:rPr>
      </w:pPr>
      <w:r>
        <w:rPr>
          <w:rFonts w:hint="eastAsia"/>
        </w:rPr>
        <w:t>Many of them are found not only in the former parts of Acts, but also in the latter, and more certainly and purely Lucan, part.</w:t>
      </w:r>
    </w:p>
    <w:p w14:paraId="6FE11575">
      <w:pPr>
        <w:widowControl w:val="0"/>
        <w:numPr>
          <w:ilvl w:val="0"/>
          <w:numId w:val="0"/>
        </w:numPr>
        <w:jc w:val="both"/>
        <w:rPr>
          <w:rFonts w:hint="eastAsia"/>
        </w:rPr>
      </w:pPr>
      <w:r>
        <w:rPr>
          <w:rFonts w:hint="eastAsia"/>
        </w:rPr>
        <w:t>其中许多不仅在使徒行传的前半部分，也在后半部分，即更确定、更纯粹路加的部分被发现。</w:t>
      </w:r>
    </w:p>
    <w:p w14:paraId="7AC9E2A1">
      <w:pPr>
        <w:widowControl w:val="0"/>
        <w:numPr>
          <w:ilvl w:val="0"/>
          <w:numId w:val="0"/>
        </w:numPr>
        <w:jc w:val="both"/>
        <w:rPr>
          <w:rFonts w:hint="eastAsia"/>
        </w:rPr>
      </w:pPr>
    </w:p>
    <w:p w14:paraId="22FB6B0F">
      <w:pPr>
        <w:widowControl w:val="0"/>
        <w:numPr>
          <w:ilvl w:val="0"/>
          <w:numId w:val="0"/>
        </w:numPr>
        <w:jc w:val="both"/>
        <w:rPr>
          <w:rFonts w:hint="eastAsia"/>
        </w:rPr>
      </w:pPr>
      <w:r>
        <w:rPr>
          <w:rFonts w:hint="eastAsia"/>
        </w:rPr>
        <w:t>Finally, some of them were certainly not taken by Luke from Lk. 1–2, for these belong not to Semitizing Greek or even to popular Greek, but rather to the literary form of the 5@4&lt;Z.</w:t>
      </w:r>
    </w:p>
    <w:p w14:paraId="7C6A5EF7">
      <w:pPr>
        <w:widowControl w:val="0"/>
        <w:numPr>
          <w:ilvl w:val="0"/>
          <w:numId w:val="0"/>
        </w:numPr>
        <w:jc w:val="both"/>
        <w:rPr>
          <w:rFonts w:hint="eastAsia"/>
        </w:rPr>
      </w:pPr>
      <w:r>
        <w:rPr>
          <w:rFonts w:hint="eastAsia"/>
        </w:rPr>
        <w:t>最后，其中一些肯定不是路加从路加福音1-2章中取来的，因为这些不属于闪族化的希腊文，甚至不属于通俗希腊文，而属于5@4&lt;Z（共通语）的文学形式。</w:t>
      </w:r>
    </w:p>
    <w:p w14:paraId="295E4167">
      <w:pPr>
        <w:widowControl w:val="0"/>
        <w:numPr>
          <w:ilvl w:val="0"/>
          <w:numId w:val="0"/>
        </w:numPr>
        <w:jc w:val="both"/>
        <w:rPr>
          <w:rFonts w:hint="eastAsia"/>
        </w:rPr>
      </w:pPr>
    </w:p>
    <w:p w14:paraId="0C46F463">
      <w:pPr>
        <w:widowControl w:val="0"/>
        <w:numPr>
          <w:ilvl w:val="0"/>
          <w:numId w:val="0"/>
        </w:numPr>
        <w:jc w:val="both"/>
        <w:rPr>
          <w:rFonts w:hint="eastAsia"/>
        </w:rPr>
      </w:pPr>
      <w:r>
        <w:rPr>
          <w:rFonts w:hint="eastAsia"/>
        </w:rPr>
        <w:t>Hence Luke was at least the editor of Lk. 1–2.</w:t>
      </w:r>
    </w:p>
    <w:p w14:paraId="04FD36DC">
      <w:pPr>
        <w:widowControl w:val="0"/>
        <w:numPr>
          <w:ilvl w:val="0"/>
          <w:numId w:val="0"/>
        </w:numPr>
        <w:jc w:val="both"/>
        <w:rPr>
          <w:rFonts w:hint="eastAsia"/>
        </w:rPr>
      </w:pPr>
      <w:r>
        <w:rPr>
          <w:rFonts w:hint="eastAsia"/>
        </w:rPr>
        <w:t>因此，路加至少是路加福音1-2章的编者。</w:t>
      </w:r>
    </w:p>
    <w:p w14:paraId="3E8EAA0A">
      <w:pPr>
        <w:widowControl w:val="0"/>
        <w:numPr>
          <w:ilvl w:val="0"/>
          <w:numId w:val="0"/>
        </w:numPr>
        <w:jc w:val="both"/>
        <w:rPr>
          <w:rFonts w:hint="eastAsia"/>
        </w:rPr>
      </w:pPr>
    </w:p>
    <w:p w14:paraId="2A5CBA54">
      <w:pPr>
        <w:widowControl w:val="0"/>
        <w:numPr>
          <w:ilvl w:val="0"/>
          <w:numId w:val="0"/>
        </w:numPr>
        <w:jc w:val="both"/>
        <w:rPr>
          <w:rFonts w:hint="eastAsia"/>
        </w:rPr>
      </w:pPr>
      <w:r>
        <w:rPr>
          <w:rFonts w:hint="eastAsia"/>
        </w:rPr>
        <w:t>These chapters /pg. 257/ belong to the Third Gospel in its original form.</w:t>
      </w:r>
    </w:p>
    <w:p w14:paraId="2196FDDD">
      <w:pPr>
        <w:widowControl w:val="0"/>
        <w:numPr>
          <w:ilvl w:val="0"/>
          <w:numId w:val="0"/>
        </w:numPr>
        <w:jc w:val="both"/>
        <w:rPr>
          <w:rFonts w:hint="eastAsia"/>
        </w:rPr>
      </w:pPr>
      <w:r>
        <w:rPr>
          <w:rFonts w:hint="eastAsia"/>
        </w:rPr>
        <w:t>这些章节/第257页/属于第三福音书的原始形式。</w:t>
      </w:r>
    </w:p>
    <w:p w14:paraId="4FF27D39">
      <w:pPr>
        <w:widowControl w:val="0"/>
        <w:numPr>
          <w:ilvl w:val="0"/>
          <w:numId w:val="0"/>
        </w:numPr>
        <w:jc w:val="both"/>
        <w:rPr>
          <w:rFonts w:hint="eastAsia"/>
        </w:rPr>
      </w:pPr>
    </w:p>
    <w:p w14:paraId="0C941AF3">
      <w:pPr>
        <w:widowControl w:val="0"/>
        <w:numPr>
          <w:ilvl w:val="0"/>
          <w:numId w:val="0"/>
        </w:numPr>
        <w:jc w:val="both"/>
        <w:rPr>
          <w:rFonts w:hint="eastAsia"/>
        </w:rPr>
      </w:pPr>
      <w:r>
        <w:rPr>
          <w:rFonts w:hint="eastAsia"/>
        </w:rPr>
        <w:t>That fact was established beyond contradiction by Gersdorf nearly one hundred years ago.</w:t>
      </w:r>
    </w:p>
    <w:p w14:paraId="0C10F345">
      <w:pPr>
        <w:widowControl w:val="0"/>
        <w:numPr>
          <w:ilvl w:val="0"/>
          <w:numId w:val="0"/>
        </w:numPr>
        <w:jc w:val="both"/>
        <w:rPr>
          <w:rFonts w:hint="eastAsia"/>
        </w:rPr>
      </w:pPr>
      <w:r>
        <w:rPr>
          <w:rFonts w:hint="eastAsia"/>
        </w:rPr>
        <w:t>这个事实在近一百年前由格尔斯多夫无可辩驳地确立了。</w:t>
      </w:r>
    </w:p>
    <w:p w14:paraId="18B7B097">
      <w:pPr>
        <w:widowControl w:val="0"/>
        <w:numPr>
          <w:ilvl w:val="0"/>
          <w:numId w:val="0"/>
        </w:numPr>
        <w:jc w:val="both"/>
        <w:rPr>
          <w:rFonts w:hint="eastAsia"/>
        </w:rPr>
      </w:pPr>
    </w:p>
    <w:p w14:paraId="69B708F5">
      <w:pPr>
        <w:widowControl w:val="0"/>
        <w:numPr>
          <w:ilvl w:val="0"/>
          <w:numId w:val="0"/>
        </w:numPr>
        <w:jc w:val="both"/>
        <w:rPr>
          <w:rFonts w:hint="eastAsia"/>
        </w:rPr>
      </w:pPr>
      <w:r>
        <w:rPr>
          <w:rFonts w:hint="eastAsia"/>
        </w:rPr>
        <w:t>It has been confirmed, not disproved, by the preceding investigation.</w:t>
      </w:r>
    </w:p>
    <w:p w14:paraId="7F553546">
      <w:pPr>
        <w:widowControl w:val="0"/>
        <w:numPr>
          <w:ilvl w:val="0"/>
          <w:numId w:val="0"/>
        </w:numPr>
        <w:jc w:val="both"/>
        <w:rPr>
          <w:rFonts w:hint="eastAsia"/>
        </w:rPr>
      </w:pPr>
      <w:r>
        <w:rPr>
          <w:rFonts w:hint="eastAsia"/>
        </w:rPr>
        <w:t>它已被前面的考察所证实，而非证伪。</w:t>
      </w:r>
    </w:p>
    <w:p w14:paraId="183991BA">
      <w:pPr>
        <w:widowControl w:val="0"/>
        <w:numPr>
          <w:ilvl w:val="0"/>
          <w:numId w:val="0"/>
        </w:numPr>
        <w:jc w:val="both"/>
        <w:rPr>
          <w:rFonts w:hint="eastAsia"/>
        </w:rPr>
      </w:pPr>
    </w:p>
    <w:p w14:paraId="1EE4FEF6">
      <w:pPr>
        <w:widowControl w:val="0"/>
        <w:numPr>
          <w:ilvl w:val="0"/>
          <w:numId w:val="0"/>
        </w:numPr>
        <w:jc w:val="both"/>
        <w:rPr>
          <w:rFonts w:hint="eastAsia"/>
        </w:rPr>
      </w:pPr>
      <w:r>
        <w:rPr>
          <w:rFonts w:hint="eastAsia"/>
        </w:rPr>
        <w:t>Thus the first (and perhaps the most important) result of the above examination of the argument which Harnack and Zimmermann have developed for detecting Lucan style in Lk. 1–2 has been a clear confirmation of that argument.</w:t>
      </w:r>
    </w:p>
    <w:p w14:paraId="0A851C49">
      <w:pPr>
        <w:widowControl w:val="0"/>
        <w:numPr>
          <w:ilvl w:val="0"/>
          <w:numId w:val="0"/>
        </w:numPr>
        <w:jc w:val="both"/>
        <w:rPr>
          <w:rFonts w:hint="eastAsia"/>
        </w:rPr>
      </w:pPr>
      <w:r>
        <w:rPr>
          <w:rFonts w:hint="eastAsia"/>
        </w:rPr>
        <w:t>因此，上述对哈纳克和齐默尔曼为在路加福音1-2章中发现路加风格而发展的论证的考察，第一个（或许也是最重要的）结果，是对那个论证的明确证实。</w:t>
      </w:r>
    </w:p>
    <w:p w14:paraId="274BFC76">
      <w:pPr>
        <w:widowControl w:val="0"/>
        <w:numPr>
          <w:ilvl w:val="0"/>
          <w:numId w:val="0"/>
        </w:numPr>
        <w:jc w:val="both"/>
        <w:rPr>
          <w:rFonts w:hint="eastAsia"/>
        </w:rPr>
      </w:pPr>
    </w:p>
    <w:p w14:paraId="2E3BDB90">
      <w:pPr>
        <w:widowControl w:val="0"/>
        <w:numPr>
          <w:ilvl w:val="0"/>
          <w:numId w:val="0"/>
        </w:numPr>
        <w:jc w:val="both"/>
        <w:rPr>
          <w:rFonts w:hint="eastAsia"/>
        </w:rPr>
      </w:pPr>
      <w:r>
        <w:rPr>
          <w:rFonts w:hint="eastAsia"/>
        </w:rPr>
        <w:t>In the birth narrative, the hand of Luke has certainly been at work.</w:t>
      </w:r>
    </w:p>
    <w:p w14:paraId="3046E777">
      <w:pPr>
        <w:widowControl w:val="0"/>
        <w:numPr>
          <w:ilvl w:val="0"/>
          <w:numId w:val="0"/>
        </w:numPr>
        <w:jc w:val="both"/>
        <w:rPr>
          <w:rFonts w:hint="eastAsia"/>
        </w:rPr>
      </w:pPr>
      <w:r>
        <w:rPr>
          <w:rFonts w:hint="eastAsia"/>
        </w:rPr>
        <w:t>在出生叙事中，路加的手笔肯定发挥了作用。</w:t>
      </w:r>
    </w:p>
    <w:p w14:paraId="67A6B13A">
      <w:pPr>
        <w:widowControl w:val="0"/>
        <w:numPr>
          <w:ilvl w:val="0"/>
          <w:numId w:val="0"/>
        </w:numPr>
        <w:jc w:val="both"/>
        <w:rPr>
          <w:rFonts w:hint="eastAsia"/>
        </w:rPr>
      </w:pPr>
    </w:p>
    <w:p w14:paraId="178A1C5A">
      <w:pPr>
        <w:widowControl w:val="0"/>
        <w:numPr>
          <w:ilvl w:val="0"/>
          <w:numId w:val="0"/>
        </w:numPr>
        <w:jc w:val="both"/>
        <w:rPr>
          <w:rFonts w:hint="eastAsia"/>
        </w:rPr>
      </w:pPr>
      <w:r>
        <w:rPr>
          <w:rFonts w:hint="eastAsia"/>
        </w:rPr>
        <w:t>That conclusion, it is believed, has been strengthened rather than weakened by the criticism to which it has been subjected in the preceding pages.</w:t>
      </w:r>
    </w:p>
    <w:p w14:paraId="69E0E9E5">
      <w:pPr>
        <w:widowControl w:val="0"/>
        <w:numPr>
          <w:ilvl w:val="0"/>
          <w:numId w:val="0"/>
        </w:numPr>
        <w:jc w:val="both"/>
        <w:rPr>
          <w:rFonts w:hint="eastAsia"/>
        </w:rPr>
      </w:pPr>
      <w:r>
        <w:rPr>
          <w:rFonts w:hint="eastAsia"/>
        </w:rPr>
        <w:t>这个结论，相信，已被前面几页所受的批评所加强，而非削弱。</w:t>
      </w:r>
    </w:p>
    <w:p w14:paraId="6FFD665D">
      <w:pPr>
        <w:widowControl w:val="0"/>
        <w:numPr>
          <w:ilvl w:val="0"/>
          <w:numId w:val="0"/>
        </w:numPr>
        <w:jc w:val="both"/>
        <w:rPr>
          <w:rFonts w:hint="eastAsia"/>
        </w:rPr>
      </w:pPr>
    </w:p>
    <w:p w14:paraId="26C4872F">
      <w:pPr>
        <w:widowControl w:val="0"/>
        <w:numPr>
          <w:ilvl w:val="0"/>
          <w:numId w:val="0"/>
        </w:numPr>
        <w:jc w:val="both"/>
        <w:rPr>
          <w:rFonts w:hint="eastAsia"/>
        </w:rPr>
      </w:pPr>
      <w:r>
        <w:rPr>
          <w:rFonts w:hint="eastAsia"/>
        </w:rPr>
        <w:t>Some of the supposed indications of Lucan style have been eliminated; but the severity of the test has only exhibited all the more clearly the genuineness of the proofs that remain.</w:t>
      </w:r>
    </w:p>
    <w:p w14:paraId="6253D03A">
      <w:pPr>
        <w:widowControl w:val="0"/>
        <w:numPr>
          <w:ilvl w:val="0"/>
          <w:numId w:val="0"/>
        </w:numPr>
        <w:jc w:val="both"/>
        <w:rPr>
          <w:rFonts w:hint="eastAsia"/>
        </w:rPr>
      </w:pPr>
      <w:r>
        <w:rPr>
          <w:rFonts w:hint="eastAsia"/>
        </w:rPr>
        <w:t>一些所谓的路加风格的标志已被排除；但测试的严苛性只更清楚地展示了剩余证据的真实性。</w:t>
      </w:r>
    </w:p>
    <w:p w14:paraId="08D9814B">
      <w:pPr>
        <w:widowControl w:val="0"/>
        <w:numPr>
          <w:ilvl w:val="0"/>
          <w:numId w:val="0"/>
        </w:numPr>
        <w:jc w:val="both"/>
        <w:rPr>
          <w:rFonts w:hint="eastAsia"/>
        </w:rPr>
      </w:pPr>
    </w:p>
    <w:p w14:paraId="7D2828DE">
      <w:pPr>
        <w:widowControl w:val="0"/>
        <w:numPr>
          <w:ilvl w:val="0"/>
          <w:numId w:val="0"/>
        </w:numPr>
        <w:jc w:val="both"/>
        <w:rPr>
          <w:rFonts w:hint="eastAsia"/>
        </w:rPr>
      </w:pPr>
      <w:r>
        <w:rPr>
          <w:rFonts w:hint="eastAsia"/>
        </w:rPr>
        <w:t>On the other hand, however, the investigation has resulted in a deepened impression of the affinity of Lk. 1–2 for the Septuagint.</w:t>
      </w:r>
    </w:p>
    <w:p w14:paraId="6211C76F">
      <w:pPr>
        <w:widowControl w:val="0"/>
        <w:numPr>
          <w:ilvl w:val="0"/>
          <w:numId w:val="0"/>
        </w:numPr>
        <w:jc w:val="both"/>
        <w:rPr>
          <w:rFonts w:hint="eastAsia"/>
        </w:rPr>
      </w:pPr>
      <w:r>
        <w:rPr>
          <w:rFonts w:hint="eastAsia"/>
        </w:rPr>
        <w:t>然而，另一方面，这项研究加深了对路加福音1-2章与七十士译本亲和力的印象。</w:t>
      </w:r>
    </w:p>
    <w:p w14:paraId="68359336">
      <w:pPr>
        <w:widowControl w:val="0"/>
        <w:numPr>
          <w:ilvl w:val="0"/>
          <w:numId w:val="0"/>
        </w:numPr>
        <w:jc w:val="both"/>
        <w:rPr>
          <w:rFonts w:hint="eastAsia"/>
        </w:rPr>
      </w:pPr>
    </w:p>
    <w:p w14:paraId="36A1AB3D">
      <w:pPr>
        <w:widowControl w:val="0"/>
        <w:numPr>
          <w:ilvl w:val="0"/>
          <w:numId w:val="0"/>
        </w:numPr>
        <w:jc w:val="both"/>
        <w:rPr>
          <w:rFonts w:hint="eastAsia"/>
        </w:rPr>
      </w:pPr>
      <w:r>
        <w:rPr>
          <w:rFonts w:hint="eastAsia"/>
        </w:rPr>
        <w:t>Many of the supposed Lucan characteristics have been shown to be merely characteristics of the Septuagint.</w:t>
      </w:r>
    </w:p>
    <w:p w14:paraId="64546001">
      <w:pPr>
        <w:widowControl w:val="0"/>
        <w:numPr>
          <w:ilvl w:val="0"/>
          <w:numId w:val="0"/>
        </w:numPr>
        <w:jc w:val="both"/>
        <w:rPr>
          <w:rFonts w:hint="eastAsia"/>
        </w:rPr>
      </w:pPr>
      <w:r>
        <w:rPr>
          <w:rFonts w:hint="eastAsia"/>
        </w:rPr>
        <w:t>许多所谓的路加特征，已被证明仅仅是七十士译本的特征。</w:t>
      </w:r>
    </w:p>
    <w:p w14:paraId="3ACD4F9E">
      <w:pPr>
        <w:widowControl w:val="0"/>
        <w:numPr>
          <w:ilvl w:val="0"/>
          <w:numId w:val="0"/>
        </w:numPr>
        <w:jc w:val="both"/>
        <w:rPr>
          <w:rFonts w:hint="eastAsia"/>
        </w:rPr>
      </w:pPr>
    </w:p>
    <w:p w14:paraId="5BA9F3ED">
      <w:pPr>
        <w:widowControl w:val="0"/>
        <w:numPr>
          <w:ilvl w:val="0"/>
          <w:numId w:val="0"/>
        </w:numPr>
        <w:jc w:val="both"/>
        <w:rPr>
          <w:rFonts w:hint="eastAsia"/>
        </w:rPr>
      </w:pPr>
      <w:r>
        <w:rPr>
          <w:rFonts w:hint="eastAsia"/>
        </w:rPr>
        <w:t>Of course Harnack himself admitted the presence of a large Septuagint element in Lk. 1–2.</w:t>
      </w:r>
    </w:p>
    <w:p w14:paraId="6319FB60">
      <w:pPr>
        <w:widowControl w:val="0"/>
        <w:numPr>
          <w:ilvl w:val="0"/>
          <w:numId w:val="0"/>
        </w:numPr>
        <w:jc w:val="both"/>
        <w:rPr>
          <w:rFonts w:hint="eastAsia"/>
        </w:rPr>
      </w:pPr>
      <w:r>
        <w:rPr>
          <w:rFonts w:hint="eastAsia"/>
        </w:rPr>
        <w:t>当然，哈纳克自己也承认路加福音1-2章中存在大量的七十士译本元素。</w:t>
      </w:r>
    </w:p>
    <w:p w14:paraId="73AFD99E">
      <w:pPr>
        <w:widowControl w:val="0"/>
        <w:numPr>
          <w:ilvl w:val="0"/>
          <w:numId w:val="0"/>
        </w:numPr>
        <w:jc w:val="both"/>
        <w:rPr>
          <w:rFonts w:hint="eastAsia"/>
        </w:rPr>
      </w:pPr>
    </w:p>
    <w:p w14:paraId="5E8DEAD6">
      <w:pPr>
        <w:widowControl w:val="0"/>
        <w:numPr>
          <w:ilvl w:val="0"/>
          <w:numId w:val="0"/>
        </w:numPr>
        <w:jc w:val="both"/>
        <w:rPr>
          <w:rFonts w:hint="eastAsia"/>
        </w:rPr>
      </w:pPr>
      <w:r>
        <w:rPr>
          <w:rFonts w:hint="eastAsia"/>
        </w:rPr>
        <w:t>But the present investigation makes that element much larger than Harnack supposed.</w:t>
      </w:r>
    </w:p>
    <w:p w14:paraId="521C341A">
      <w:pPr>
        <w:widowControl w:val="0"/>
        <w:numPr>
          <w:ilvl w:val="0"/>
          <w:numId w:val="0"/>
        </w:numPr>
        <w:jc w:val="both"/>
        <w:rPr>
          <w:rFonts w:hint="eastAsia"/>
        </w:rPr>
      </w:pPr>
      <w:r>
        <w:rPr>
          <w:rFonts w:hint="eastAsia"/>
        </w:rPr>
        <w:t>但目前的研究使得那个元素比哈纳克设想的要大得多。</w:t>
      </w:r>
    </w:p>
    <w:p w14:paraId="025222C0">
      <w:pPr>
        <w:widowControl w:val="0"/>
        <w:numPr>
          <w:ilvl w:val="0"/>
          <w:numId w:val="0"/>
        </w:numPr>
        <w:jc w:val="both"/>
        <w:rPr>
          <w:rFonts w:hint="eastAsia"/>
        </w:rPr>
      </w:pPr>
    </w:p>
    <w:p w14:paraId="470B2339">
      <w:pPr>
        <w:widowControl w:val="0"/>
        <w:numPr>
          <w:ilvl w:val="0"/>
          <w:numId w:val="0"/>
        </w:numPr>
        <w:jc w:val="both"/>
        <w:rPr>
          <w:rFonts w:hint="eastAsia"/>
        </w:rPr>
      </w:pPr>
      <w:r>
        <w:rPr>
          <w:rFonts w:hint="eastAsia"/>
        </w:rPr>
        <w:t>This remarkable affinity of Lk. 1–2 for the language of the Septuagint, which has appeared even in the case of those words or phrases for which parallels have been cited in the rest of Luke and Acts, points to a Jewish Christian origin of the narrative.</w:t>
      </w:r>
    </w:p>
    <w:p w14:paraId="0590A1FE">
      <w:pPr>
        <w:widowControl w:val="0"/>
        <w:numPr>
          <w:ilvl w:val="0"/>
          <w:numId w:val="0"/>
        </w:numPr>
        <w:jc w:val="both"/>
        <w:rPr>
          <w:rFonts w:hint="eastAsia"/>
        </w:rPr>
      </w:pPr>
      <w:r>
        <w:rPr>
          <w:rFonts w:hint="eastAsia"/>
        </w:rPr>
        <w:t>路加福音1-2章对七十士译本语言的这种显著亲和力，甚至在那些在路加福音和使徒行传其余部分被引用为平行例子的词语或短语中也出现了，这指向了叙事的犹太-基督教起源。</w:t>
      </w:r>
    </w:p>
    <w:p w14:paraId="36846BE8">
      <w:pPr>
        <w:widowControl w:val="0"/>
        <w:numPr>
          <w:ilvl w:val="0"/>
          <w:numId w:val="0"/>
        </w:numPr>
        <w:jc w:val="both"/>
        <w:rPr>
          <w:rFonts w:hint="eastAsia"/>
        </w:rPr>
      </w:pPr>
    </w:p>
    <w:p w14:paraId="011C6FE6">
      <w:pPr>
        <w:widowControl w:val="0"/>
        <w:numPr>
          <w:ilvl w:val="0"/>
          <w:numId w:val="0"/>
        </w:numPr>
        <w:jc w:val="both"/>
        <w:rPr>
          <w:rFonts w:hint="eastAsia"/>
        </w:rPr>
      </w:pPr>
      <w:r>
        <w:rPr>
          <w:rFonts w:hint="eastAsia"/>
        </w:rPr>
        <w:t>And of course these instances do not exhaust the list of the Hebraisms or Aramaisms254 which are to be found in Lk. 1–2.255</w:t>
      </w:r>
    </w:p>
    <w:p w14:paraId="721AFE34">
      <w:pPr>
        <w:widowControl w:val="0"/>
        <w:numPr>
          <w:ilvl w:val="0"/>
          <w:numId w:val="0"/>
        </w:numPr>
        <w:jc w:val="both"/>
        <w:rPr>
          <w:rFonts w:hint="eastAsia"/>
        </w:rPr>
      </w:pPr>
      <w:r>
        <w:rPr>
          <w:rFonts w:hint="eastAsia"/>
        </w:rPr>
        <w:t>当然，这些例子并不能穷尽在路加福音1-2章中发现的希伯来用法或亚兰文用法254的列表。255</w:t>
      </w:r>
    </w:p>
    <w:p w14:paraId="162C2482">
      <w:pPr>
        <w:widowControl w:val="0"/>
        <w:numPr>
          <w:ilvl w:val="0"/>
          <w:numId w:val="0"/>
        </w:numPr>
        <w:jc w:val="both"/>
        <w:rPr>
          <w:rFonts w:hint="eastAsia"/>
        </w:rPr>
      </w:pPr>
    </w:p>
    <w:p w14:paraId="2F7613D4">
      <w:pPr>
        <w:widowControl w:val="0"/>
        <w:numPr>
          <w:ilvl w:val="0"/>
          <w:numId w:val="0"/>
        </w:numPr>
        <w:jc w:val="both"/>
        <w:rPr>
          <w:rFonts w:hint="eastAsia"/>
        </w:rPr>
      </w:pPr>
      <w:r>
        <w:rPr>
          <w:rFonts w:hint="eastAsia"/>
        </w:rPr>
        <w:t>A complete /pg. 258/ list of such characteristic Old Testament expressions would amount almost to a transcript of the whole narrative.</w:t>
      </w:r>
    </w:p>
    <w:p w14:paraId="13AF5A0B">
      <w:pPr>
        <w:widowControl w:val="0"/>
        <w:numPr>
          <w:ilvl w:val="0"/>
          <w:numId w:val="0"/>
        </w:numPr>
        <w:jc w:val="both"/>
        <w:rPr>
          <w:rFonts w:hint="eastAsia"/>
        </w:rPr>
      </w:pPr>
      <w:r>
        <w:rPr>
          <w:rFonts w:hint="eastAsia"/>
        </w:rPr>
        <w:t>一份完整的/第258页/这类特有的旧约表达方式的列表，几乎相当于整个叙事的抄本。</w:t>
      </w:r>
    </w:p>
    <w:p w14:paraId="62C20B93">
      <w:pPr>
        <w:widowControl w:val="0"/>
        <w:numPr>
          <w:ilvl w:val="0"/>
          <w:numId w:val="0"/>
        </w:numPr>
        <w:jc w:val="both"/>
        <w:rPr>
          <w:rFonts w:hint="eastAsia"/>
        </w:rPr>
      </w:pPr>
    </w:p>
    <w:p w14:paraId="301A7A0E">
      <w:pPr>
        <w:widowControl w:val="0"/>
        <w:numPr>
          <w:ilvl w:val="0"/>
          <w:numId w:val="0"/>
        </w:numPr>
        <w:jc w:val="both"/>
        <w:rPr>
          <w:rFonts w:hint="eastAsia"/>
        </w:rPr>
      </w:pPr>
      <w:r>
        <w:rPr>
          <w:rFonts w:hint="eastAsia"/>
        </w:rPr>
        <w:t>Stronger still is the argument which is to be derived not from details but from the spirit and temper of the whole.</w:t>
      </w:r>
    </w:p>
    <w:p w14:paraId="0A5A5C73">
      <w:pPr>
        <w:widowControl w:val="0"/>
        <w:numPr>
          <w:ilvl w:val="0"/>
          <w:numId w:val="0"/>
        </w:numPr>
        <w:jc w:val="both"/>
        <w:rPr>
          <w:rFonts w:hint="eastAsia"/>
        </w:rPr>
      </w:pPr>
      <w:r>
        <w:rPr>
          <w:rFonts w:hint="eastAsia"/>
        </w:rPr>
        <w:t>更强的论点，不是从细节，而是从整体的精神和气质中得出的。</w:t>
      </w:r>
    </w:p>
    <w:p w14:paraId="5F85E151">
      <w:pPr>
        <w:widowControl w:val="0"/>
        <w:numPr>
          <w:ilvl w:val="0"/>
          <w:numId w:val="0"/>
        </w:numPr>
        <w:jc w:val="both"/>
        <w:rPr>
          <w:rFonts w:hint="eastAsia"/>
        </w:rPr>
      </w:pPr>
    </w:p>
    <w:p w14:paraId="134BD32B">
      <w:pPr>
        <w:widowControl w:val="0"/>
        <w:numPr>
          <w:ilvl w:val="0"/>
          <w:numId w:val="0"/>
        </w:numPr>
        <w:jc w:val="both"/>
        <w:rPr>
          <w:rFonts w:hint="eastAsia"/>
        </w:rPr>
      </w:pPr>
      <w:r>
        <w:rPr>
          <w:rFonts w:hint="eastAsia"/>
        </w:rPr>
        <w:t>The Semitic coloring has not been produced by such a merely artificial imitation as might have been possible for a Gentile.</w:t>
      </w:r>
    </w:p>
    <w:p w14:paraId="047DD170">
      <w:pPr>
        <w:widowControl w:val="0"/>
        <w:numPr>
          <w:ilvl w:val="0"/>
          <w:numId w:val="0"/>
        </w:numPr>
        <w:jc w:val="both"/>
        <w:rPr>
          <w:rFonts w:hint="eastAsia"/>
        </w:rPr>
      </w:pPr>
      <w:r>
        <w:rPr>
          <w:rFonts w:hint="eastAsia"/>
        </w:rPr>
        <w:t>闪族色彩并非由一个外邦人可能作出的那种纯粹人为的模仿所产生。</w:t>
      </w:r>
    </w:p>
    <w:p w14:paraId="751EC382">
      <w:pPr>
        <w:widowControl w:val="0"/>
        <w:numPr>
          <w:ilvl w:val="0"/>
          <w:numId w:val="0"/>
        </w:numPr>
        <w:jc w:val="both"/>
        <w:rPr>
          <w:rFonts w:hint="eastAsia"/>
        </w:rPr>
      </w:pPr>
    </w:p>
    <w:p w14:paraId="7CB091F3">
      <w:pPr>
        <w:widowControl w:val="0"/>
        <w:numPr>
          <w:ilvl w:val="0"/>
          <w:numId w:val="0"/>
        </w:numPr>
        <w:jc w:val="both"/>
        <w:rPr>
          <w:rFonts w:hint="eastAsia"/>
        </w:rPr>
      </w:pPr>
      <w:r>
        <w:rPr>
          <w:rFonts w:hint="eastAsia"/>
        </w:rPr>
        <w:t>Thus the form of the narrative furnishes evidence of Jewish Christian origin.</w:t>
      </w:r>
    </w:p>
    <w:p w14:paraId="5FCC86F7">
      <w:pPr>
        <w:widowControl w:val="0"/>
        <w:numPr>
          <w:ilvl w:val="0"/>
          <w:numId w:val="0"/>
        </w:numPr>
        <w:jc w:val="both"/>
        <w:rPr>
          <w:rFonts w:hint="eastAsia"/>
        </w:rPr>
      </w:pPr>
      <w:r>
        <w:rPr>
          <w:rFonts w:hint="eastAsia"/>
        </w:rPr>
        <w:t>因此，叙事的形式为犹太-基督教起源提供了证据。</w:t>
      </w:r>
    </w:p>
    <w:p w14:paraId="673FD781">
      <w:pPr>
        <w:widowControl w:val="0"/>
        <w:numPr>
          <w:ilvl w:val="0"/>
          <w:numId w:val="0"/>
        </w:numPr>
        <w:jc w:val="both"/>
        <w:rPr>
          <w:rFonts w:hint="eastAsia"/>
        </w:rPr>
      </w:pPr>
    </w:p>
    <w:p w14:paraId="614AFBEF">
      <w:pPr>
        <w:widowControl w:val="0"/>
        <w:numPr>
          <w:ilvl w:val="0"/>
          <w:numId w:val="0"/>
        </w:numPr>
        <w:jc w:val="both"/>
        <w:rPr>
          <w:rFonts w:hint="eastAsia"/>
        </w:rPr>
      </w:pPr>
      <w:r>
        <w:rPr>
          <w:rFonts w:hint="eastAsia"/>
        </w:rPr>
        <w:t>Stronger yet is the evidence which is to be derived not from the form but from the content.</w:t>
      </w:r>
    </w:p>
    <w:p w14:paraId="138EEDDA">
      <w:pPr>
        <w:widowControl w:val="0"/>
        <w:numPr>
          <w:ilvl w:val="0"/>
          <w:numId w:val="0"/>
        </w:numPr>
        <w:jc w:val="both"/>
        <w:rPr>
          <w:rFonts w:hint="eastAsia"/>
        </w:rPr>
      </w:pPr>
      <w:r>
        <w:rPr>
          <w:rFonts w:hint="eastAsia"/>
        </w:rPr>
        <w:t>更强的证据，不是从形式，而是从内容中得出的。</w:t>
      </w:r>
    </w:p>
    <w:p w14:paraId="26462E8B">
      <w:pPr>
        <w:widowControl w:val="0"/>
        <w:numPr>
          <w:ilvl w:val="0"/>
          <w:numId w:val="0"/>
        </w:numPr>
        <w:jc w:val="both"/>
        <w:rPr>
          <w:rFonts w:hint="eastAsia"/>
        </w:rPr>
      </w:pPr>
    </w:p>
    <w:p w14:paraId="6FB94C6C">
      <w:pPr>
        <w:widowControl w:val="0"/>
        <w:numPr>
          <w:ilvl w:val="0"/>
          <w:numId w:val="0"/>
        </w:numPr>
        <w:jc w:val="both"/>
        <w:rPr>
          <w:rFonts w:hint="eastAsia"/>
        </w:rPr>
      </w:pPr>
      <w:r>
        <w:rPr>
          <w:rFonts w:hint="eastAsia"/>
        </w:rPr>
        <w:t>In the first place, the familiarity which Lk. 1–2 exhibits with regard to Jewish customs and Palestinian conditions is a strong argument for placing the origin of the narrative in Palestine.</w:t>
      </w:r>
    </w:p>
    <w:p w14:paraId="1A734333">
      <w:pPr>
        <w:widowControl w:val="0"/>
        <w:numPr>
          <w:ilvl w:val="0"/>
          <w:numId w:val="0"/>
        </w:numPr>
        <w:jc w:val="both"/>
        <w:rPr>
          <w:rFonts w:hint="eastAsia"/>
        </w:rPr>
      </w:pPr>
      <w:r>
        <w:rPr>
          <w:rFonts w:hint="eastAsia"/>
        </w:rPr>
        <w:t>首先，路加福音1-2章对犹太习俗和巴勒斯坦状况的熟悉，是支持将该叙事起源置于巴勒斯坦的有力论据。</w:t>
      </w:r>
    </w:p>
    <w:p w14:paraId="7781019A">
      <w:pPr>
        <w:widowControl w:val="0"/>
        <w:numPr>
          <w:ilvl w:val="0"/>
          <w:numId w:val="0"/>
        </w:numPr>
        <w:jc w:val="both"/>
        <w:rPr>
          <w:rFonts w:hint="eastAsia"/>
        </w:rPr>
      </w:pPr>
    </w:p>
    <w:p w14:paraId="7669F6DA">
      <w:pPr>
        <w:widowControl w:val="0"/>
        <w:numPr>
          <w:ilvl w:val="0"/>
          <w:numId w:val="0"/>
        </w:numPr>
        <w:jc w:val="both"/>
        <w:rPr>
          <w:rFonts w:hint="eastAsia"/>
        </w:rPr>
      </w:pPr>
      <w:r>
        <w:rPr>
          <w:rFonts w:hint="eastAsia"/>
        </w:rPr>
        <w:t>The events are dated not by reference to world rulers, as is partly the case in Lk. 3:1, but simply by the phrase "in the days of Herod, king of Judea."256</w:t>
      </w:r>
    </w:p>
    <w:p w14:paraId="389C9F6F">
      <w:pPr>
        <w:widowControl w:val="0"/>
        <w:numPr>
          <w:ilvl w:val="0"/>
          <w:numId w:val="0"/>
        </w:numPr>
        <w:jc w:val="both"/>
        <w:rPr>
          <w:rFonts w:hint="eastAsia"/>
        </w:rPr>
      </w:pPr>
      <w:r>
        <w:rPr>
          <w:rFonts w:hint="eastAsia"/>
        </w:rPr>
        <w:t>事件的日期并非参考世界统治者，如路加福音3:1部分情况，而仅仅是“在犹太王希律的日子里”这个短语。256</w:t>
      </w:r>
    </w:p>
    <w:p w14:paraId="6DFF53F5">
      <w:pPr>
        <w:widowControl w:val="0"/>
        <w:numPr>
          <w:ilvl w:val="0"/>
          <w:numId w:val="0"/>
        </w:numPr>
        <w:jc w:val="both"/>
        <w:rPr>
          <w:rFonts w:hint="eastAsia"/>
        </w:rPr>
      </w:pPr>
    </w:p>
    <w:p w14:paraId="24626094">
      <w:pPr>
        <w:widowControl w:val="0"/>
        <w:numPr>
          <w:ilvl w:val="0"/>
          <w:numId w:val="0"/>
        </w:numPr>
        <w:jc w:val="both"/>
        <w:rPr>
          <w:rFonts w:hint="eastAsia"/>
        </w:rPr>
      </w:pPr>
      <w:r>
        <w:rPr>
          <w:rFonts w:hint="eastAsia"/>
        </w:rPr>
        <w:t>The author is familiar with the courses of priests and with the name at least of one of them, yet enters into no explanations as a Gentile would naturally have done.257</w:t>
      </w:r>
    </w:p>
    <w:p w14:paraId="5BFE7F61">
      <w:pPr>
        <w:widowControl w:val="0"/>
        <w:numPr>
          <w:ilvl w:val="0"/>
          <w:numId w:val="0"/>
        </w:numPr>
        <w:jc w:val="both"/>
        <w:rPr>
          <w:rFonts w:hint="eastAsia"/>
        </w:rPr>
      </w:pPr>
      <w:r>
        <w:rPr>
          <w:rFonts w:hint="eastAsia"/>
        </w:rPr>
        <w:t>作者熟悉祭司的班次，至少熟悉其中一个的名字，却没有像一个外邦人通常会做的那样进行解释。257</w:t>
      </w:r>
    </w:p>
    <w:p w14:paraId="6309F48D">
      <w:pPr>
        <w:widowControl w:val="0"/>
        <w:numPr>
          <w:ilvl w:val="0"/>
          <w:numId w:val="0"/>
        </w:numPr>
        <w:jc w:val="both"/>
        <w:rPr>
          <w:rFonts w:hint="eastAsia"/>
        </w:rPr>
      </w:pPr>
    </w:p>
    <w:p w14:paraId="79C22200">
      <w:pPr>
        <w:widowControl w:val="0"/>
        <w:numPr>
          <w:ilvl w:val="0"/>
          <w:numId w:val="0"/>
        </w:numPr>
        <w:jc w:val="both"/>
        <w:rPr>
          <w:rFonts w:hint="eastAsia"/>
        </w:rPr>
      </w:pPr>
      <w:r>
        <w:rPr>
          <w:rFonts w:hint="eastAsia"/>
        </w:rPr>
        <w:t>Lk. 1:8–10, 21 display an intimate and detailed acquaintance with the procedure in the offering of incense.</w:t>
      </w:r>
    </w:p>
    <w:p w14:paraId="7A216D35">
      <w:pPr>
        <w:widowControl w:val="0"/>
        <w:numPr>
          <w:ilvl w:val="0"/>
          <w:numId w:val="0"/>
        </w:numPr>
        <w:jc w:val="both"/>
        <w:rPr>
          <w:rFonts w:hint="eastAsia"/>
        </w:rPr>
      </w:pPr>
      <w:r>
        <w:rPr>
          <w:rFonts w:hint="eastAsia"/>
        </w:rPr>
        <w:t>路加福音1:8–10, 21显示出对献香程序的亲密和详细的了解。</w:t>
      </w:r>
    </w:p>
    <w:p w14:paraId="534DA2F4">
      <w:pPr>
        <w:widowControl w:val="0"/>
        <w:numPr>
          <w:ilvl w:val="0"/>
          <w:numId w:val="0"/>
        </w:numPr>
        <w:jc w:val="both"/>
        <w:rPr>
          <w:rFonts w:hint="eastAsia"/>
        </w:rPr>
      </w:pPr>
    </w:p>
    <w:p w14:paraId="117486E5">
      <w:pPr>
        <w:widowControl w:val="0"/>
        <w:numPr>
          <w:ilvl w:val="0"/>
          <w:numId w:val="0"/>
        </w:numPr>
        <w:jc w:val="both"/>
        <w:rPr>
          <w:rFonts w:hint="eastAsia"/>
        </w:rPr>
      </w:pPr>
      <w:r>
        <w:rPr>
          <w:rFonts w:hint="eastAsia"/>
        </w:rPr>
        <w:t>Lk. 1:39 seems to be written from a Judean point of view.</w:t>
      </w:r>
    </w:p>
    <w:p w14:paraId="2173B893">
      <w:pPr>
        <w:widowControl w:val="0"/>
        <w:numPr>
          <w:ilvl w:val="0"/>
          <w:numId w:val="0"/>
        </w:numPr>
        <w:jc w:val="both"/>
        <w:rPr>
          <w:rFonts w:hint="eastAsia"/>
        </w:rPr>
      </w:pPr>
      <w:r>
        <w:rPr>
          <w:rFonts w:hint="eastAsia"/>
        </w:rPr>
        <w:t>路加福音1:39似乎是从犹太的视角写的。</w:t>
      </w:r>
    </w:p>
    <w:p w14:paraId="63F869E7">
      <w:pPr>
        <w:widowControl w:val="0"/>
        <w:numPr>
          <w:ilvl w:val="0"/>
          <w:numId w:val="0"/>
        </w:numPr>
        <w:jc w:val="both"/>
        <w:rPr>
          <w:rFonts w:hint="eastAsia"/>
        </w:rPr>
      </w:pPr>
    </w:p>
    <w:p w14:paraId="634CBA0A">
      <w:pPr>
        <w:widowControl w:val="0"/>
        <w:numPr>
          <w:ilvl w:val="0"/>
          <w:numId w:val="0"/>
        </w:numPr>
        <w:jc w:val="both"/>
        <w:rPr>
          <w:rFonts w:hint="eastAsia"/>
        </w:rPr>
      </w:pPr>
      <w:r>
        <w:rPr>
          <w:rFonts w:hint="eastAsia"/>
        </w:rPr>
        <w:t>"The hill country" without qualifying word or phrase means the hill country of Judea.258</w:t>
      </w:r>
    </w:p>
    <w:p w14:paraId="1937A95C">
      <w:pPr>
        <w:widowControl w:val="0"/>
        <w:numPr>
          <w:ilvl w:val="0"/>
          <w:numId w:val="0"/>
        </w:numPr>
        <w:jc w:val="both"/>
        <w:rPr>
          <w:rFonts w:hint="eastAsia"/>
        </w:rPr>
      </w:pPr>
      <w:r>
        <w:rPr>
          <w:rFonts w:hint="eastAsia"/>
        </w:rPr>
        <w:t>“山地”没有修饰词或短语，意指犹大的山地。258</w:t>
      </w:r>
    </w:p>
    <w:p w14:paraId="62BDF093">
      <w:pPr>
        <w:widowControl w:val="0"/>
        <w:numPr>
          <w:ilvl w:val="0"/>
          <w:numId w:val="0"/>
        </w:numPr>
        <w:jc w:val="both"/>
        <w:rPr>
          <w:rFonts w:hint="eastAsia"/>
        </w:rPr>
      </w:pPr>
    </w:p>
    <w:p w14:paraId="5427BD80">
      <w:pPr>
        <w:widowControl w:val="0"/>
        <w:numPr>
          <w:ilvl w:val="0"/>
          <w:numId w:val="0"/>
        </w:numPr>
        <w:jc w:val="both"/>
        <w:rPr>
          <w:rFonts w:hint="eastAsia"/>
        </w:rPr>
      </w:pPr>
      <w:r>
        <w:rPr>
          <w:rFonts w:hint="eastAsia"/>
        </w:rPr>
        <w:t>The custom of circumcision and of the naming of the child is of course perfectly familiar to the narrator.259</w:t>
      </w:r>
    </w:p>
    <w:p w14:paraId="4FFFCBE5">
      <w:pPr>
        <w:widowControl w:val="0"/>
        <w:numPr>
          <w:ilvl w:val="0"/>
          <w:numId w:val="0"/>
        </w:numPr>
        <w:jc w:val="both"/>
        <w:rPr>
          <w:rFonts w:hint="eastAsia"/>
        </w:rPr>
      </w:pPr>
      <w:r>
        <w:rPr>
          <w:rFonts w:hint="eastAsia"/>
        </w:rPr>
        <w:t>割礼和给孩子起名的习俗，当然对叙述者来说是完全熟悉的。259</w:t>
      </w:r>
    </w:p>
    <w:p w14:paraId="1207BBEB">
      <w:pPr>
        <w:widowControl w:val="0"/>
        <w:numPr>
          <w:ilvl w:val="0"/>
          <w:numId w:val="0"/>
        </w:numPr>
        <w:jc w:val="both"/>
        <w:rPr>
          <w:rFonts w:hint="eastAsia"/>
        </w:rPr>
      </w:pPr>
    </w:p>
    <w:p w14:paraId="6EF52047">
      <w:pPr>
        <w:widowControl w:val="0"/>
        <w:numPr>
          <w:ilvl w:val="0"/>
          <w:numId w:val="0"/>
        </w:numPr>
        <w:jc w:val="both"/>
        <w:rPr>
          <w:rFonts w:hint="eastAsia"/>
        </w:rPr>
      </w:pPr>
      <w:r>
        <w:rPr>
          <w:rFonts w:hint="eastAsia"/>
        </w:rPr>
        <w:t>Events which concern the Empire at large are referred to only in the vaguest way.</w:t>
      </w:r>
    </w:p>
    <w:p w14:paraId="55176354">
      <w:pPr>
        <w:widowControl w:val="0"/>
        <w:numPr>
          <w:ilvl w:val="0"/>
          <w:numId w:val="0"/>
        </w:numPr>
        <w:jc w:val="both"/>
        <w:rPr>
          <w:rFonts w:hint="eastAsia"/>
        </w:rPr>
      </w:pPr>
      <w:r>
        <w:rPr>
          <w:rFonts w:hint="eastAsia"/>
        </w:rPr>
        <w:t>涉及整个帝国的事件，只以最模糊的方式被提及。</w:t>
      </w:r>
    </w:p>
    <w:p w14:paraId="34B948A4">
      <w:pPr>
        <w:widowControl w:val="0"/>
        <w:numPr>
          <w:ilvl w:val="0"/>
          <w:numId w:val="0"/>
        </w:numPr>
        <w:jc w:val="both"/>
        <w:rPr>
          <w:rFonts w:hint="eastAsia"/>
        </w:rPr>
      </w:pPr>
    </w:p>
    <w:p w14:paraId="1A890838">
      <w:pPr>
        <w:widowControl w:val="0"/>
        <w:numPr>
          <w:ilvl w:val="0"/>
          <w:numId w:val="0"/>
        </w:numPr>
        <w:jc w:val="both"/>
        <w:rPr>
          <w:rFonts w:hint="eastAsia"/>
        </w:rPr>
      </w:pPr>
      <w:r>
        <w:rPr>
          <w:rFonts w:hint="eastAsia"/>
        </w:rPr>
        <w:t>Lk. 2:1 loses its difficulty, perhaps, when it is understood as written by a provincial.</w:t>
      </w:r>
    </w:p>
    <w:p w14:paraId="2484F7FF">
      <w:pPr>
        <w:widowControl w:val="0"/>
        <w:numPr>
          <w:ilvl w:val="0"/>
          <w:numId w:val="0"/>
        </w:numPr>
        <w:jc w:val="both"/>
        <w:rPr>
          <w:rFonts w:hint="eastAsia"/>
        </w:rPr>
      </w:pPr>
      <w:r>
        <w:rPr>
          <w:rFonts w:hint="eastAsia"/>
        </w:rPr>
        <w:t>路加福音2:1的困难，或许，当它被理解为一个外省人所写时就消失了。</w:t>
      </w:r>
    </w:p>
    <w:p w14:paraId="7177461E">
      <w:pPr>
        <w:widowControl w:val="0"/>
        <w:numPr>
          <w:ilvl w:val="0"/>
          <w:numId w:val="0"/>
        </w:numPr>
        <w:jc w:val="both"/>
        <w:rPr>
          <w:rFonts w:hint="eastAsia"/>
        </w:rPr>
      </w:pPr>
    </w:p>
    <w:p w14:paraId="5E944327">
      <w:pPr>
        <w:widowControl w:val="0"/>
        <w:numPr>
          <w:ilvl w:val="0"/>
          <w:numId w:val="0"/>
        </w:numPr>
        <w:jc w:val="both"/>
        <w:rPr>
          <w:rFonts w:hint="eastAsia"/>
        </w:rPr>
      </w:pPr>
      <w:r>
        <w:rPr>
          <w:rFonts w:hint="eastAsia"/>
        </w:rPr>
        <w:t>The writer knows merely that the census in Judea is part of a great imperial measure.</w:t>
      </w:r>
    </w:p>
    <w:p w14:paraId="477974F1">
      <w:pPr>
        <w:widowControl w:val="0"/>
        <w:numPr>
          <w:ilvl w:val="0"/>
          <w:numId w:val="0"/>
        </w:numPr>
        <w:jc w:val="both"/>
        <w:rPr>
          <w:rFonts w:hint="eastAsia"/>
        </w:rPr>
      </w:pPr>
      <w:r>
        <w:rPr>
          <w:rFonts w:hint="eastAsia"/>
        </w:rPr>
        <w:t>作者只知道犹大的户口普查是一项伟大的帝国措施的一部分。</w:t>
      </w:r>
    </w:p>
    <w:p w14:paraId="0914A212">
      <w:pPr>
        <w:widowControl w:val="0"/>
        <w:numPr>
          <w:ilvl w:val="0"/>
          <w:numId w:val="0"/>
        </w:numPr>
        <w:jc w:val="both"/>
        <w:rPr>
          <w:rFonts w:hint="eastAsia"/>
        </w:rPr>
      </w:pPr>
    </w:p>
    <w:p w14:paraId="5AF2D535">
      <w:pPr>
        <w:widowControl w:val="0"/>
        <w:numPr>
          <w:ilvl w:val="0"/>
          <w:numId w:val="0"/>
        </w:numPr>
        <w:jc w:val="both"/>
        <w:rPr>
          <w:rFonts w:hint="eastAsia"/>
        </w:rPr>
      </w:pPr>
      <w:r>
        <w:rPr>
          <w:rFonts w:hint="eastAsia"/>
        </w:rPr>
        <w:t>He does not know or care how or when or how completely the enrollment was carried out in other provinces.</w:t>
      </w:r>
    </w:p>
    <w:p w14:paraId="52FD4582">
      <w:pPr>
        <w:widowControl w:val="0"/>
        <w:numPr>
          <w:ilvl w:val="0"/>
          <w:numId w:val="0"/>
        </w:numPr>
        <w:jc w:val="both"/>
        <w:rPr>
          <w:rFonts w:hint="eastAsia"/>
        </w:rPr>
      </w:pPr>
      <w:r>
        <w:rPr>
          <w:rFonts w:hint="eastAsia"/>
        </w:rPr>
        <w:t>他不知道也不关心其他省份的登记是如何、何时或如何完全地进行的。</w:t>
      </w:r>
    </w:p>
    <w:p w14:paraId="7335ED85">
      <w:pPr>
        <w:widowControl w:val="0"/>
        <w:numPr>
          <w:ilvl w:val="0"/>
          <w:numId w:val="0"/>
        </w:numPr>
        <w:jc w:val="both"/>
        <w:rPr>
          <w:rFonts w:hint="eastAsia"/>
        </w:rPr>
      </w:pPr>
    </w:p>
    <w:p w14:paraId="1BA95A82">
      <w:pPr>
        <w:widowControl w:val="0"/>
        <w:numPr>
          <w:ilvl w:val="0"/>
          <w:numId w:val="0"/>
        </w:numPr>
        <w:jc w:val="both"/>
        <w:rPr>
          <w:rFonts w:hint="eastAsia"/>
        </w:rPr>
      </w:pPr>
      <w:r>
        <w:rPr>
          <w:rFonts w:hint="eastAsia"/>
        </w:rPr>
        <w:t>Just so, without perspective, would the events in the history of the Empire naturally appear in the /pg. 259/ eyes of an inhabitant of Palestine.aaaa</w:t>
      </w:r>
    </w:p>
    <w:p w14:paraId="45977C4A">
      <w:pPr>
        <w:widowControl w:val="0"/>
        <w:numPr>
          <w:ilvl w:val="0"/>
          <w:numId w:val="0"/>
        </w:numPr>
        <w:jc w:val="both"/>
        <w:rPr>
          <w:rFonts w:hint="eastAsia"/>
        </w:rPr>
      </w:pPr>
      <w:r>
        <w:rPr>
          <w:rFonts w:hint="eastAsia"/>
        </w:rPr>
        <w:t>正因如此，没有远见地，帝国历史上的事件，自然会以这种方式出现在/第259页/一个巴勒斯坦居民的眼中。aaaa</w:t>
      </w:r>
    </w:p>
    <w:p w14:paraId="7DC1459A">
      <w:pPr>
        <w:widowControl w:val="0"/>
        <w:numPr>
          <w:ilvl w:val="0"/>
          <w:numId w:val="0"/>
        </w:numPr>
        <w:jc w:val="both"/>
        <w:rPr>
          <w:rFonts w:hint="eastAsia"/>
        </w:rPr>
      </w:pPr>
    </w:p>
    <w:p w14:paraId="07D74719">
      <w:pPr>
        <w:widowControl w:val="0"/>
        <w:numPr>
          <w:ilvl w:val="0"/>
          <w:numId w:val="0"/>
        </w:numPr>
        <w:jc w:val="both"/>
        <w:rPr>
          <w:rFonts w:hint="eastAsia"/>
        </w:rPr>
      </w:pPr>
      <w:r>
        <w:rPr>
          <w:rFonts w:hint="eastAsia"/>
        </w:rPr>
        <w:t>The technical expressions @Æ$6@H and B"JD4V and NL8Z are incidentally used.260</w:t>
      </w:r>
    </w:p>
    <w:p w14:paraId="6BB9128B">
      <w:pPr>
        <w:widowControl w:val="0"/>
        <w:numPr>
          <w:ilvl w:val="0"/>
          <w:numId w:val="0"/>
        </w:numPr>
        <w:jc w:val="both"/>
        <w:rPr>
          <w:rFonts w:hint="eastAsia"/>
        </w:rPr>
      </w:pPr>
      <w:r>
        <w:rPr>
          <w:rFonts w:hint="eastAsia"/>
        </w:rPr>
        <w:t>专业术语@Æ$6@H（家室）和B"JD4V（父家）和NL8Z（宗族）被顺便使用。260</w:t>
      </w:r>
    </w:p>
    <w:p w14:paraId="2558F146">
      <w:pPr>
        <w:widowControl w:val="0"/>
        <w:numPr>
          <w:ilvl w:val="0"/>
          <w:numId w:val="0"/>
        </w:numPr>
        <w:jc w:val="both"/>
        <w:rPr>
          <w:rFonts w:hint="eastAsia"/>
        </w:rPr>
      </w:pPr>
    </w:p>
    <w:p w14:paraId="51BE2051">
      <w:pPr>
        <w:widowControl w:val="0"/>
        <w:numPr>
          <w:ilvl w:val="0"/>
          <w:numId w:val="0"/>
        </w:numPr>
        <w:jc w:val="both"/>
        <w:rPr>
          <w:rFonts w:hint="eastAsia"/>
        </w:rPr>
      </w:pPr>
      <w:r>
        <w:rPr>
          <w:rFonts w:hint="eastAsia"/>
        </w:rPr>
        <w:t>The author knows the provisions of the law about purification after childbirth and consecration of the firstborn.261</w:t>
      </w:r>
    </w:p>
    <w:p w14:paraId="3CE8533B">
      <w:pPr>
        <w:widowControl w:val="0"/>
        <w:numPr>
          <w:ilvl w:val="0"/>
          <w:numId w:val="0"/>
        </w:numPr>
        <w:jc w:val="both"/>
        <w:rPr>
          <w:rFonts w:hint="eastAsia"/>
        </w:rPr>
      </w:pPr>
      <w:r>
        <w:rPr>
          <w:rFonts w:hint="eastAsia"/>
        </w:rPr>
        <w:t>作者知道关于产后洁净和头胎奉献的律法规定。261</w:t>
      </w:r>
    </w:p>
    <w:p w14:paraId="0B25CF4E">
      <w:pPr>
        <w:widowControl w:val="0"/>
        <w:numPr>
          <w:ilvl w:val="0"/>
          <w:numId w:val="0"/>
        </w:numPr>
        <w:jc w:val="both"/>
        <w:rPr>
          <w:rFonts w:hint="eastAsia"/>
        </w:rPr>
      </w:pPr>
    </w:p>
    <w:p w14:paraId="3F2DE12B">
      <w:pPr>
        <w:widowControl w:val="0"/>
        <w:numPr>
          <w:ilvl w:val="0"/>
          <w:numId w:val="0"/>
        </w:numPr>
        <w:jc w:val="both"/>
        <w:rPr>
          <w:rFonts w:hint="eastAsia"/>
        </w:rPr>
      </w:pPr>
      <w:r>
        <w:rPr>
          <w:rFonts w:hint="eastAsia"/>
        </w:rPr>
        <w:t>He represents the parents of Jesus as choosing the alternative offering prescribed for the poor262 which they would probably have chosen in actual fact.</w:t>
      </w:r>
    </w:p>
    <w:p w14:paraId="4D03C076">
      <w:pPr>
        <w:widowControl w:val="0"/>
        <w:numPr>
          <w:ilvl w:val="0"/>
          <w:numId w:val="0"/>
        </w:numPr>
        <w:jc w:val="both"/>
        <w:rPr>
          <w:rFonts w:hint="eastAsia"/>
        </w:rPr>
      </w:pPr>
      <w:r>
        <w:rPr>
          <w:rFonts w:hint="eastAsia"/>
        </w:rPr>
        <w:t>他描绘耶稣的父母选择了为穷人规定的替代祭物，262而他们在实际情况中很可能也会这样做。</w:t>
      </w:r>
    </w:p>
    <w:p w14:paraId="6A0C8979">
      <w:pPr>
        <w:widowControl w:val="0"/>
        <w:numPr>
          <w:ilvl w:val="0"/>
          <w:numId w:val="0"/>
        </w:numPr>
        <w:jc w:val="both"/>
        <w:rPr>
          <w:rFonts w:hint="eastAsia"/>
        </w:rPr>
      </w:pPr>
    </w:p>
    <w:p w14:paraId="1F3028E7">
      <w:pPr>
        <w:widowControl w:val="0"/>
        <w:numPr>
          <w:ilvl w:val="0"/>
          <w:numId w:val="0"/>
        </w:numPr>
        <w:jc w:val="both"/>
        <w:rPr>
          <w:rFonts w:hint="eastAsia"/>
        </w:rPr>
      </w:pPr>
      <w:r>
        <w:rPr>
          <w:rFonts w:hint="eastAsia"/>
        </w:rPr>
        <w:t>Yet he does not call attention to the alternative, as he would probably have done if his narrative had been the product of a learned study of the law.263</w:t>
      </w:r>
    </w:p>
    <w:p w14:paraId="58674206">
      <w:pPr>
        <w:widowControl w:val="0"/>
        <w:numPr>
          <w:ilvl w:val="0"/>
          <w:numId w:val="0"/>
        </w:numPr>
        <w:jc w:val="both"/>
        <w:rPr>
          <w:rFonts w:hint="eastAsia"/>
        </w:rPr>
      </w:pPr>
      <w:r>
        <w:rPr>
          <w:rFonts w:hint="eastAsia"/>
        </w:rPr>
        <w:t>然而，他没有提请注意这个替代选择，如果他的叙事是博学研究律法的产物，他很可能会这样做。263</w:t>
      </w:r>
    </w:p>
    <w:p w14:paraId="0A28094A">
      <w:pPr>
        <w:widowControl w:val="0"/>
        <w:numPr>
          <w:ilvl w:val="0"/>
          <w:numId w:val="0"/>
        </w:numPr>
        <w:jc w:val="both"/>
        <w:rPr>
          <w:rFonts w:hint="eastAsia"/>
        </w:rPr>
      </w:pPr>
    </w:p>
    <w:p w14:paraId="3FB726F8">
      <w:pPr>
        <w:widowControl w:val="0"/>
        <w:numPr>
          <w:ilvl w:val="0"/>
          <w:numId w:val="0"/>
        </w:numPr>
        <w:jc w:val="both"/>
        <w:rPr>
          <w:rFonts w:hint="eastAsia"/>
        </w:rPr>
      </w:pPr>
      <w:r>
        <w:rPr>
          <w:rFonts w:hint="eastAsia"/>
        </w:rPr>
        <w:t>The pious custom of visiting the temple for worship and prayer, as illustrated by Simeon and Anna, is described in sympathetic terms.</w:t>
      </w:r>
    </w:p>
    <w:p w14:paraId="2AB06882">
      <w:pPr>
        <w:widowControl w:val="0"/>
        <w:numPr>
          <w:ilvl w:val="0"/>
          <w:numId w:val="0"/>
        </w:numPr>
        <w:jc w:val="both"/>
        <w:rPr>
          <w:rFonts w:hint="eastAsia"/>
        </w:rPr>
      </w:pPr>
      <w:r>
        <w:rPr>
          <w:rFonts w:hint="eastAsia"/>
        </w:rPr>
        <w:t>西面和亚拿所例证的、为敬拜和祷告而访问圣殿的虔诚习俗，是以同情的笔调描述的。</w:t>
      </w:r>
    </w:p>
    <w:p w14:paraId="1FD5B3F8">
      <w:pPr>
        <w:widowControl w:val="0"/>
        <w:numPr>
          <w:ilvl w:val="0"/>
          <w:numId w:val="0"/>
        </w:numPr>
        <w:jc w:val="both"/>
        <w:rPr>
          <w:rFonts w:hint="eastAsia"/>
        </w:rPr>
      </w:pPr>
    </w:p>
    <w:p w14:paraId="1E0F7157">
      <w:pPr>
        <w:widowControl w:val="0"/>
        <w:numPr>
          <w:ilvl w:val="0"/>
          <w:numId w:val="0"/>
        </w:numPr>
        <w:jc w:val="both"/>
        <w:rPr>
          <w:rFonts w:hint="eastAsia"/>
        </w:rPr>
      </w:pPr>
      <w:r>
        <w:rPr>
          <w:rFonts w:hint="eastAsia"/>
        </w:rPr>
        <w:t>The author is not only familiar with the custom of visiting the temple at the feast of the Passover, but one of these journeys is described with a wealth of detail that makes an irresistible impression of intimate acquaintance.</w:t>
      </w:r>
    </w:p>
    <w:p w14:paraId="4F41D3E9">
      <w:pPr>
        <w:widowControl w:val="0"/>
        <w:numPr>
          <w:ilvl w:val="0"/>
          <w:numId w:val="0"/>
        </w:numPr>
        <w:jc w:val="both"/>
        <w:rPr>
          <w:rFonts w:hint="eastAsia"/>
        </w:rPr>
      </w:pPr>
      <w:r>
        <w:rPr>
          <w:rFonts w:hint="eastAsia"/>
        </w:rPr>
        <w:t>作者不仅熟悉逾越节期间访问圣殿的习俗，而且其中一次旅程的描述细节丰富，给人一种亲密熟悉的不可抗拒的印象。</w:t>
      </w:r>
    </w:p>
    <w:p w14:paraId="7EFEC5FC">
      <w:pPr>
        <w:widowControl w:val="0"/>
        <w:numPr>
          <w:ilvl w:val="0"/>
          <w:numId w:val="0"/>
        </w:numPr>
        <w:jc w:val="both"/>
        <w:rPr>
          <w:rFonts w:hint="eastAsia"/>
        </w:rPr>
      </w:pPr>
    </w:p>
    <w:p w14:paraId="1F3EA2BB">
      <w:pPr>
        <w:widowControl w:val="0"/>
        <w:numPr>
          <w:ilvl w:val="0"/>
          <w:numId w:val="0"/>
        </w:numPr>
        <w:jc w:val="both"/>
        <w:rPr>
          <w:rFonts w:hint="eastAsia"/>
        </w:rPr>
      </w:pPr>
      <w:r>
        <w:rPr>
          <w:rFonts w:hint="eastAsia"/>
        </w:rPr>
        <w:t>The scene formed by the doctors with the boy Jesus is also described in perfect harmony with what can be learned of the customs of the Jewish teachers.</w:t>
      </w:r>
    </w:p>
    <w:p w14:paraId="66DE78D5">
      <w:pPr>
        <w:widowControl w:val="0"/>
        <w:numPr>
          <w:ilvl w:val="0"/>
          <w:numId w:val="0"/>
        </w:numPr>
        <w:jc w:val="both"/>
        <w:rPr>
          <w:rFonts w:hint="eastAsia"/>
        </w:rPr>
      </w:pPr>
      <w:r>
        <w:rPr>
          <w:rFonts w:hint="eastAsia"/>
        </w:rPr>
        <w:t>由博士们和孩童耶稣构成的场景，也以与所能了解到的犹太教师习俗完全和谐的方式被描述。</w:t>
      </w:r>
    </w:p>
    <w:p w14:paraId="73C0BD4C">
      <w:pPr>
        <w:widowControl w:val="0"/>
        <w:numPr>
          <w:ilvl w:val="0"/>
          <w:numId w:val="0"/>
        </w:numPr>
        <w:jc w:val="both"/>
        <w:rPr>
          <w:rFonts w:hint="eastAsia"/>
        </w:rPr>
      </w:pPr>
    </w:p>
    <w:p w14:paraId="15F42287">
      <w:pPr>
        <w:widowControl w:val="0"/>
        <w:numPr>
          <w:ilvl w:val="0"/>
          <w:numId w:val="0"/>
        </w:numPr>
        <w:jc w:val="both"/>
        <w:rPr>
          <w:rFonts w:hint="eastAsia"/>
        </w:rPr>
      </w:pPr>
      <w:r>
        <w:rPr>
          <w:rFonts w:hint="eastAsia"/>
        </w:rPr>
        <w:t>Some objection, however, has been urged against the accuracy of the author's knowledge of Jewish customs so far as the passage Lk. 2:22–24 is concerned.</w:t>
      </w:r>
    </w:p>
    <w:p w14:paraId="35093E83">
      <w:pPr>
        <w:widowControl w:val="0"/>
        <w:numPr>
          <w:ilvl w:val="0"/>
          <w:numId w:val="0"/>
        </w:numPr>
        <w:jc w:val="both"/>
        <w:rPr>
          <w:rFonts w:hint="eastAsia"/>
        </w:rPr>
      </w:pPr>
      <w:r>
        <w:rPr>
          <w:rFonts w:hint="eastAsia"/>
        </w:rPr>
        <w:t>然而，就路加福音2:22-24这段经文而言，有人对作者对犹太习俗知识的准确性提出了反对意见。</w:t>
      </w:r>
    </w:p>
    <w:p w14:paraId="59CC8119">
      <w:pPr>
        <w:widowControl w:val="0"/>
        <w:numPr>
          <w:ilvl w:val="0"/>
          <w:numId w:val="0"/>
        </w:numPr>
        <w:jc w:val="both"/>
        <w:rPr>
          <w:rFonts w:hint="eastAsia"/>
        </w:rPr>
      </w:pPr>
    </w:p>
    <w:p w14:paraId="37B4473F">
      <w:pPr>
        <w:widowControl w:val="0"/>
        <w:numPr>
          <w:ilvl w:val="0"/>
          <w:numId w:val="0"/>
        </w:numPr>
        <w:jc w:val="both"/>
        <w:rPr>
          <w:rFonts w:hint="eastAsia"/>
        </w:rPr>
      </w:pPr>
      <w:r>
        <w:rPr>
          <w:rFonts w:hint="eastAsia"/>
        </w:rPr>
        <w:t>In the first place, J@L$ 6"2"D4F:@L$ "ÛJT$&lt; in Lk. 2:22 is thought to involve an error.</w:t>
      </w:r>
    </w:p>
    <w:p w14:paraId="24009A6A">
      <w:pPr>
        <w:widowControl w:val="0"/>
        <w:numPr>
          <w:ilvl w:val="0"/>
          <w:numId w:val="0"/>
        </w:numPr>
        <w:jc w:val="both"/>
        <w:rPr>
          <w:rFonts w:hint="eastAsia"/>
        </w:rPr>
      </w:pPr>
      <w:r>
        <w:rPr>
          <w:rFonts w:hint="eastAsia"/>
        </w:rPr>
        <w:t>首先，路加福音2:22中的J@L$ 6"2"D4F:@L$ "ÛJT$&lt;（他们的洁净）被认为包含一个错误。</w:t>
      </w:r>
    </w:p>
    <w:p w14:paraId="33E57925">
      <w:pPr>
        <w:widowControl w:val="0"/>
        <w:numPr>
          <w:ilvl w:val="0"/>
          <w:numId w:val="0"/>
        </w:numPr>
        <w:jc w:val="both"/>
        <w:rPr>
          <w:rFonts w:hint="eastAsia"/>
        </w:rPr>
      </w:pPr>
    </w:p>
    <w:p w14:paraId="03D1AAC6">
      <w:pPr>
        <w:widowControl w:val="0"/>
        <w:numPr>
          <w:ilvl w:val="0"/>
          <w:numId w:val="0"/>
        </w:numPr>
        <w:jc w:val="both"/>
        <w:rPr>
          <w:rFonts w:hint="eastAsia"/>
        </w:rPr>
      </w:pPr>
      <w:r>
        <w:rPr>
          <w:rFonts w:hint="eastAsia"/>
        </w:rPr>
        <w:t>According to the twelfth chapter of Leviticus, it was the mother who was regarded as ceremonially unclean, whereas Lk. 2:22 apparently extends the impurity to the father also.264</w:t>
      </w:r>
    </w:p>
    <w:p w14:paraId="1EA1EB0A">
      <w:pPr>
        <w:widowControl w:val="0"/>
        <w:numPr>
          <w:ilvl w:val="0"/>
          <w:numId w:val="0"/>
        </w:numPr>
        <w:jc w:val="both"/>
        <w:rPr>
          <w:rFonts w:hint="eastAsia"/>
        </w:rPr>
      </w:pPr>
      <w:r>
        <w:rPr>
          <w:rFonts w:hint="eastAsia"/>
        </w:rPr>
        <w:t>根据利未记第十二章，被视为礼仪上不洁的是母亲，而路加福音2:22显然将不洁扩展到了父亲身上。264</w:t>
      </w:r>
    </w:p>
    <w:p w14:paraId="444D4C53">
      <w:pPr>
        <w:widowControl w:val="0"/>
        <w:numPr>
          <w:ilvl w:val="0"/>
          <w:numId w:val="0"/>
        </w:numPr>
        <w:jc w:val="both"/>
        <w:rPr>
          <w:rFonts w:hint="eastAsia"/>
        </w:rPr>
      </w:pPr>
    </w:p>
    <w:p w14:paraId="60FA2414">
      <w:pPr>
        <w:widowControl w:val="0"/>
        <w:numPr>
          <w:ilvl w:val="0"/>
          <w:numId w:val="0"/>
        </w:numPr>
        <w:jc w:val="both"/>
        <w:rPr>
          <w:rFonts w:hint="eastAsia"/>
        </w:rPr>
      </w:pPr>
      <w:r>
        <w:rPr>
          <w:rFonts w:hint="eastAsia"/>
        </w:rPr>
        <w:t>For "ÛJT$&lt; refers most naturally to Joseph and Mary (the subject of •&lt;Z("(@&lt;), /pg. 260/ rather than to Mary and the Child, as is maintained by De Wette and Alford.</w:t>
      </w:r>
    </w:p>
    <w:p w14:paraId="4AB4B79F">
      <w:pPr>
        <w:widowControl w:val="0"/>
        <w:numPr>
          <w:ilvl w:val="0"/>
          <w:numId w:val="0"/>
        </w:numPr>
        <w:jc w:val="both"/>
        <w:rPr>
          <w:rFonts w:hint="eastAsia"/>
        </w:rPr>
      </w:pPr>
      <w:r>
        <w:rPr>
          <w:rFonts w:hint="eastAsia"/>
        </w:rPr>
        <w:t>因为"ÛJT$&lt;（他们）最自然地指约瑟和马利亚（•&lt;Z("(@&lt;，献上）的主语），/第260页/而非马利亚和孩子，正如德维特和阿尔福德所主张的。</w:t>
      </w:r>
    </w:p>
    <w:p w14:paraId="33C29F2C">
      <w:pPr>
        <w:widowControl w:val="0"/>
        <w:numPr>
          <w:ilvl w:val="0"/>
          <w:numId w:val="0"/>
        </w:numPr>
        <w:jc w:val="both"/>
        <w:rPr>
          <w:rFonts w:hint="eastAsia"/>
        </w:rPr>
      </w:pPr>
    </w:p>
    <w:p w14:paraId="4459AFC7">
      <w:pPr>
        <w:widowControl w:val="0"/>
        <w:numPr>
          <w:ilvl w:val="0"/>
          <w:numId w:val="0"/>
        </w:numPr>
        <w:jc w:val="both"/>
        <w:rPr>
          <w:rFonts w:hint="eastAsia"/>
        </w:rPr>
      </w:pPr>
      <w:r>
        <w:rPr>
          <w:rFonts w:hint="eastAsia"/>
        </w:rPr>
        <w:t>But the writer can hardly mean that the husband was regarded as ceremonially unclean like the wife.</w:t>
      </w:r>
    </w:p>
    <w:p w14:paraId="7F3AB984">
      <w:pPr>
        <w:widowControl w:val="0"/>
        <w:numPr>
          <w:ilvl w:val="0"/>
          <w:numId w:val="0"/>
        </w:numPr>
        <w:jc w:val="both"/>
        <w:rPr>
          <w:rFonts w:hint="eastAsia"/>
        </w:rPr>
      </w:pPr>
      <w:r>
        <w:rPr>
          <w:rFonts w:hint="eastAsia"/>
        </w:rPr>
        <w:t>但作者几乎不可能意味着丈夫像妻子一样被视为礼仪上不洁。</w:t>
      </w:r>
    </w:p>
    <w:p w14:paraId="06488D92">
      <w:pPr>
        <w:widowControl w:val="0"/>
        <w:numPr>
          <w:ilvl w:val="0"/>
          <w:numId w:val="0"/>
        </w:numPr>
        <w:jc w:val="both"/>
        <w:rPr>
          <w:rFonts w:hint="eastAsia"/>
        </w:rPr>
      </w:pPr>
    </w:p>
    <w:p w14:paraId="30813CDF">
      <w:pPr>
        <w:widowControl w:val="0"/>
        <w:numPr>
          <w:ilvl w:val="0"/>
          <w:numId w:val="0"/>
        </w:numPr>
        <w:jc w:val="both"/>
        <w:rPr>
          <w:rFonts w:hint="eastAsia"/>
        </w:rPr>
      </w:pPr>
      <w:r>
        <w:rPr>
          <w:rFonts w:hint="eastAsia"/>
        </w:rPr>
        <w:t>That would involve an ignorance greater than would be natural even in a Gentile, if he had studied the customs of the Jews enough to be so accurate in other particulars.</w:t>
      </w:r>
    </w:p>
    <w:p w14:paraId="765C4FCC">
      <w:pPr>
        <w:widowControl w:val="0"/>
        <w:numPr>
          <w:ilvl w:val="0"/>
          <w:numId w:val="0"/>
        </w:numPr>
        <w:jc w:val="both"/>
        <w:rPr>
          <w:rFonts w:hint="eastAsia"/>
        </w:rPr>
      </w:pPr>
      <w:r>
        <w:rPr>
          <w:rFonts w:hint="eastAsia"/>
        </w:rPr>
        <w:t>那将涉及一种比一个外邦人即使已充分研究了犹太习俗并在其他细节上如此准确的情况下还要大的无知。</w:t>
      </w:r>
    </w:p>
    <w:p w14:paraId="69345789">
      <w:pPr>
        <w:widowControl w:val="0"/>
        <w:numPr>
          <w:ilvl w:val="0"/>
          <w:numId w:val="0"/>
        </w:numPr>
        <w:jc w:val="both"/>
        <w:rPr>
          <w:rFonts w:hint="eastAsia"/>
        </w:rPr>
      </w:pPr>
    </w:p>
    <w:p w14:paraId="273725F8">
      <w:pPr>
        <w:widowControl w:val="0"/>
        <w:numPr>
          <w:ilvl w:val="0"/>
          <w:numId w:val="0"/>
        </w:numPr>
        <w:jc w:val="both"/>
        <w:rPr>
          <w:rFonts w:hint="eastAsia"/>
        </w:rPr>
      </w:pPr>
      <w:r>
        <w:rPr>
          <w:rFonts w:hint="eastAsia"/>
        </w:rPr>
        <w:t>Rather is the husband thought of as involved not in the uncleanness of the wife, but merely in the purification of the uncleanness.</w:t>
      </w:r>
    </w:p>
    <w:p w14:paraId="3F627BCA">
      <w:pPr>
        <w:widowControl w:val="0"/>
        <w:numPr>
          <w:ilvl w:val="0"/>
          <w:numId w:val="0"/>
        </w:numPr>
        <w:jc w:val="both"/>
        <w:rPr>
          <w:rFonts w:hint="eastAsia"/>
        </w:rPr>
      </w:pPr>
      <w:r>
        <w:rPr>
          <w:rFonts w:hint="eastAsia"/>
        </w:rPr>
        <w:t>相反，丈夫被认为是参与了洁净不洁的过程，而非妻子不洁本身。</w:t>
      </w:r>
    </w:p>
    <w:p w14:paraId="628E74F6">
      <w:pPr>
        <w:widowControl w:val="0"/>
        <w:numPr>
          <w:ilvl w:val="0"/>
          <w:numId w:val="0"/>
        </w:numPr>
        <w:jc w:val="both"/>
        <w:rPr>
          <w:rFonts w:hint="eastAsia"/>
        </w:rPr>
      </w:pPr>
    </w:p>
    <w:p w14:paraId="53924FF9">
      <w:pPr>
        <w:widowControl w:val="0"/>
        <w:numPr>
          <w:ilvl w:val="0"/>
          <w:numId w:val="0"/>
        </w:numPr>
        <w:jc w:val="both"/>
        <w:rPr>
          <w:rFonts w:hint="eastAsia"/>
        </w:rPr>
      </w:pPr>
      <w:r>
        <w:rPr>
          <w:rFonts w:hint="eastAsia"/>
        </w:rPr>
        <w:t>The ceremonial impurity belonged to the wife alone; but the purification, so far as it involved a journey to Jerusalem and the purchasing of the offering, belonged naturally to the husband as well.265</w:t>
      </w:r>
    </w:p>
    <w:p w14:paraId="351F3075">
      <w:pPr>
        <w:widowControl w:val="0"/>
        <w:numPr>
          <w:ilvl w:val="0"/>
          <w:numId w:val="0"/>
        </w:numPr>
        <w:jc w:val="both"/>
        <w:rPr>
          <w:rFonts w:hint="eastAsia"/>
        </w:rPr>
      </w:pPr>
      <w:r>
        <w:rPr>
          <w:rFonts w:hint="eastAsia"/>
        </w:rPr>
        <w:t>礼仪上的不洁只属于妻子；但洁净，就其涉及前往耶路撒冷和购买祭物而言，自然也属于丈夫。265</w:t>
      </w:r>
    </w:p>
    <w:p w14:paraId="210AB466">
      <w:pPr>
        <w:widowControl w:val="0"/>
        <w:numPr>
          <w:ilvl w:val="0"/>
          <w:numId w:val="0"/>
        </w:numPr>
        <w:jc w:val="both"/>
        <w:rPr>
          <w:rFonts w:hint="eastAsia"/>
        </w:rPr>
      </w:pPr>
    </w:p>
    <w:p w14:paraId="35061791">
      <w:pPr>
        <w:widowControl w:val="0"/>
        <w:numPr>
          <w:ilvl w:val="0"/>
          <w:numId w:val="0"/>
        </w:numPr>
        <w:jc w:val="both"/>
        <w:rPr>
          <w:rFonts w:hint="eastAsia"/>
        </w:rPr>
      </w:pPr>
      <w:r>
        <w:rPr>
          <w:rFonts w:hint="eastAsia"/>
        </w:rPr>
        <w:t>In the second place, it is objected that according to the law, the firstborn son was to be redeemed266 rather than actually presented in the temple.267</w:t>
      </w:r>
    </w:p>
    <w:p w14:paraId="48DFCB4E">
      <w:pPr>
        <w:widowControl w:val="0"/>
        <w:numPr>
          <w:ilvl w:val="0"/>
          <w:numId w:val="0"/>
        </w:numPr>
        <w:jc w:val="both"/>
        <w:rPr>
          <w:rFonts w:hint="eastAsia"/>
        </w:rPr>
      </w:pPr>
      <w:r>
        <w:rPr>
          <w:rFonts w:hint="eastAsia"/>
        </w:rPr>
        <w:t>其次，有人反对说，根据律法，头生的儿子是要被赎回的，266而非实际在圣殿中献上。267</w:t>
      </w:r>
    </w:p>
    <w:p w14:paraId="4C0863A9">
      <w:pPr>
        <w:widowControl w:val="0"/>
        <w:numPr>
          <w:ilvl w:val="0"/>
          <w:numId w:val="0"/>
        </w:numPr>
        <w:jc w:val="both"/>
        <w:rPr>
          <w:rFonts w:hint="eastAsia"/>
        </w:rPr>
      </w:pPr>
    </w:p>
    <w:p w14:paraId="324A2AB9">
      <w:pPr>
        <w:widowControl w:val="0"/>
        <w:numPr>
          <w:ilvl w:val="0"/>
          <w:numId w:val="0"/>
        </w:numPr>
        <w:jc w:val="both"/>
        <w:rPr>
          <w:rFonts w:hint="eastAsia"/>
        </w:rPr>
      </w:pPr>
      <w:r>
        <w:rPr>
          <w:rFonts w:hint="eastAsia"/>
        </w:rPr>
        <w:t>But that only means that the presentation was not absolutely necessary.</w:t>
      </w:r>
    </w:p>
    <w:p w14:paraId="1F64E592">
      <w:pPr>
        <w:widowControl w:val="0"/>
        <w:numPr>
          <w:ilvl w:val="0"/>
          <w:numId w:val="0"/>
        </w:numPr>
        <w:jc w:val="both"/>
        <w:rPr>
          <w:rFonts w:hint="eastAsia"/>
        </w:rPr>
      </w:pPr>
      <w:r>
        <w:rPr>
          <w:rFonts w:hint="eastAsia"/>
        </w:rPr>
        <w:t>但这只意味着奉献并非绝对必要。</w:t>
      </w:r>
    </w:p>
    <w:p w14:paraId="65093835">
      <w:pPr>
        <w:widowControl w:val="0"/>
        <w:numPr>
          <w:ilvl w:val="0"/>
          <w:numId w:val="0"/>
        </w:numPr>
        <w:jc w:val="both"/>
        <w:rPr>
          <w:rFonts w:hint="eastAsia"/>
        </w:rPr>
      </w:pPr>
    </w:p>
    <w:p w14:paraId="6496E4EF">
      <w:pPr>
        <w:widowControl w:val="0"/>
        <w:numPr>
          <w:ilvl w:val="0"/>
          <w:numId w:val="0"/>
        </w:numPr>
        <w:jc w:val="both"/>
        <w:rPr>
          <w:rFonts w:hint="eastAsia"/>
        </w:rPr>
      </w:pPr>
      <w:r>
        <w:rPr>
          <w:rFonts w:hint="eastAsia"/>
        </w:rPr>
        <w:t>In order to make the ceremony of redemption more impressive, the presence of the child would be advisable.</w:t>
      </w:r>
    </w:p>
    <w:p w14:paraId="31EDF881">
      <w:pPr>
        <w:widowControl w:val="0"/>
        <w:numPr>
          <w:ilvl w:val="0"/>
          <w:numId w:val="0"/>
        </w:numPr>
        <w:jc w:val="both"/>
        <w:rPr>
          <w:rFonts w:hint="eastAsia"/>
        </w:rPr>
      </w:pPr>
      <w:r>
        <w:rPr>
          <w:rFonts w:hint="eastAsia"/>
        </w:rPr>
        <w:t>为了使赎回的仪式更具感染力，孩子的在场是可取的。</w:t>
      </w:r>
    </w:p>
    <w:p w14:paraId="3379C2BB">
      <w:pPr>
        <w:widowControl w:val="0"/>
        <w:numPr>
          <w:ilvl w:val="0"/>
          <w:numId w:val="0"/>
        </w:numPr>
        <w:jc w:val="both"/>
        <w:rPr>
          <w:rFonts w:hint="eastAsia"/>
        </w:rPr>
      </w:pPr>
    </w:p>
    <w:p w14:paraId="02365F77">
      <w:pPr>
        <w:widowControl w:val="0"/>
        <w:numPr>
          <w:ilvl w:val="0"/>
          <w:numId w:val="0"/>
        </w:numPr>
        <w:jc w:val="both"/>
        <w:rPr>
          <w:rFonts w:hint="eastAsia"/>
        </w:rPr>
      </w:pPr>
      <w:r>
        <w:rPr>
          <w:rFonts w:hint="eastAsia"/>
        </w:rPr>
        <w:t>It is true that the redemption money is not mentioned in the narrative.</w:t>
      </w:r>
    </w:p>
    <w:p w14:paraId="13068E09">
      <w:pPr>
        <w:widowControl w:val="0"/>
        <w:numPr>
          <w:ilvl w:val="0"/>
          <w:numId w:val="0"/>
        </w:numPr>
        <w:jc w:val="both"/>
        <w:rPr>
          <w:rFonts w:hint="eastAsia"/>
        </w:rPr>
      </w:pPr>
      <w:r>
        <w:rPr>
          <w:rFonts w:hint="eastAsia"/>
        </w:rPr>
        <w:t>诚然，叙事中并未提及赎价。</w:t>
      </w:r>
    </w:p>
    <w:p w14:paraId="3A55F0BF">
      <w:pPr>
        <w:widowControl w:val="0"/>
        <w:numPr>
          <w:ilvl w:val="0"/>
          <w:numId w:val="0"/>
        </w:numPr>
        <w:jc w:val="both"/>
        <w:rPr>
          <w:rFonts w:hint="eastAsia"/>
        </w:rPr>
      </w:pPr>
    </w:p>
    <w:p w14:paraId="54E5EFD0">
      <w:pPr>
        <w:widowControl w:val="0"/>
        <w:numPr>
          <w:ilvl w:val="0"/>
          <w:numId w:val="0"/>
        </w:numPr>
        <w:jc w:val="both"/>
        <w:rPr>
          <w:rFonts w:hint="eastAsia"/>
        </w:rPr>
      </w:pPr>
      <w:r>
        <w:rPr>
          <w:rFonts w:hint="eastAsia"/>
        </w:rPr>
        <w:t>But that does not prove that the author did not understand it to have been paid.</w:t>
      </w:r>
    </w:p>
    <w:p w14:paraId="0CF2C0D0">
      <w:pPr>
        <w:widowControl w:val="0"/>
        <w:numPr>
          <w:ilvl w:val="0"/>
          <w:numId w:val="0"/>
        </w:numPr>
        <w:jc w:val="both"/>
        <w:rPr>
          <w:rFonts w:hint="eastAsia"/>
        </w:rPr>
      </w:pPr>
      <w:r>
        <w:rPr>
          <w:rFonts w:hint="eastAsia"/>
        </w:rPr>
        <w:t>但这并不能证明作者不理解它已被支付。</w:t>
      </w:r>
    </w:p>
    <w:p w14:paraId="4B2D64A8">
      <w:pPr>
        <w:widowControl w:val="0"/>
        <w:numPr>
          <w:ilvl w:val="0"/>
          <w:numId w:val="0"/>
        </w:numPr>
        <w:jc w:val="both"/>
        <w:rPr>
          <w:rFonts w:hint="eastAsia"/>
        </w:rPr>
      </w:pPr>
    </w:p>
    <w:p w14:paraId="6663005D">
      <w:pPr>
        <w:widowControl w:val="0"/>
        <w:numPr>
          <w:ilvl w:val="0"/>
          <w:numId w:val="0"/>
        </w:numPr>
        <w:jc w:val="both"/>
        <w:rPr>
          <w:rFonts w:hint="eastAsia"/>
        </w:rPr>
      </w:pPr>
      <w:r>
        <w:rPr>
          <w:rFonts w:hint="eastAsia"/>
        </w:rPr>
        <w:t>No other evidence seems to be extant with regard to such a ceremony of presentation,268 but neither, apparently, has any evidence been cited to exclude it.</w:t>
      </w:r>
    </w:p>
    <w:p w14:paraId="72E689AE">
      <w:pPr>
        <w:widowControl w:val="0"/>
        <w:numPr>
          <w:ilvl w:val="0"/>
          <w:numId w:val="0"/>
        </w:numPr>
        <w:jc w:val="both"/>
        <w:rPr>
          <w:rFonts w:hint="eastAsia"/>
        </w:rPr>
      </w:pPr>
      <w:r>
        <w:rPr>
          <w:rFonts w:hint="eastAsia"/>
        </w:rPr>
        <w:t>关于这样的奉献仪式，似乎没有其他现存的证据，268但显然，也没有任何证据被引用来排除它。</w:t>
      </w:r>
    </w:p>
    <w:p w14:paraId="79232322">
      <w:pPr>
        <w:widowControl w:val="0"/>
        <w:numPr>
          <w:ilvl w:val="0"/>
          <w:numId w:val="0"/>
        </w:numPr>
        <w:jc w:val="both"/>
        <w:rPr>
          <w:rFonts w:hint="eastAsia"/>
        </w:rPr>
      </w:pPr>
    </w:p>
    <w:p w14:paraId="363AB6AF">
      <w:pPr>
        <w:widowControl w:val="0"/>
        <w:numPr>
          <w:ilvl w:val="0"/>
          <w:numId w:val="0"/>
        </w:numPr>
        <w:jc w:val="both"/>
        <w:rPr>
          <w:rFonts w:hint="eastAsia"/>
        </w:rPr>
      </w:pPr>
      <w:r>
        <w:rPr>
          <w:rFonts w:hint="eastAsia"/>
        </w:rPr>
        <w:t>In view of the accuracy which is displayed elsewhere in Lk. 1–2, this passage, of which the accuracy cannot be verified directly, may fairly be permitted to supplement the extant sources of information with regard to the customs of the Jews.</w:t>
      </w:r>
    </w:p>
    <w:p w14:paraId="64020293">
      <w:pPr>
        <w:widowControl w:val="0"/>
        <w:numPr>
          <w:ilvl w:val="0"/>
          <w:numId w:val="0"/>
        </w:numPr>
        <w:jc w:val="both"/>
        <w:rPr>
          <w:rFonts w:hint="eastAsia"/>
        </w:rPr>
      </w:pPr>
      <w:r>
        <w:rPr>
          <w:rFonts w:hint="eastAsia"/>
        </w:rPr>
        <w:t>鉴于路加福音1-2章其他地方所显示的准确性，这段无法直接验证其准确性的经文，可以被公正地允许补充现存的关于犹太人习俗的信息来源。</w:t>
      </w:r>
    </w:p>
    <w:p w14:paraId="57D48D83">
      <w:pPr>
        <w:widowControl w:val="0"/>
        <w:numPr>
          <w:ilvl w:val="0"/>
          <w:numId w:val="0"/>
        </w:numPr>
        <w:jc w:val="both"/>
        <w:rPr>
          <w:rFonts w:hint="eastAsia"/>
        </w:rPr>
      </w:pPr>
    </w:p>
    <w:p w14:paraId="42ADBD3E">
      <w:pPr>
        <w:widowControl w:val="0"/>
        <w:numPr>
          <w:ilvl w:val="0"/>
          <w:numId w:val="0"/>
        </w:numPr>
        <w:jc w:val="both"/>
        <w:rPr>
          <w:rFonts w:hint="eastAsia"/>
        </w:rPr>
      </w:pPr>
      <w:r>
        <w:rPr>
          <w:rFonts w:hint="eastAsia"/>
        </w:rPr>
        <w:t>An even stronger argument for the primitive Jewish Christian origin of Lk. 1–2 is to be found in the genuinely Jewish character of the religious ideal that runs through the whole narrative.</w:t>
      </w:r>
    </w:p>
    <w:p w14:paraId="143FD8A1">
      <w:pPr>
        <w:widowControl w:val="0"/>
        <w:numPr>
          <w:ilvl w:val="0"/>
          <w:numId w:val="0"/>
        </w:numPr>
        <w:jc w:val="both"/>
        <w:rPr>
          <w:rFonts w:hint="eastAsia"/>
        </w:rPr>
      </w:pPr>
      <w:r>
        <w:rPr>
          <w:rFonts w:hint="eastAsia"/>
        </w:rPr>
        <w:t>一个更强的支持路加福音1-2章原始犹太-基督教起源的论点，可以在贯穿整个叙事的真正犹太宗教理想的特征中找到。</w:t>
      </w:r>
    </w:p>
    <w:p w14:paraId="24AFAA65">
      <w:pPr>
        <w:widowControl w:val="0"/>
        <w:numPr>
          <w:ilvl w:val="0"/>
          <w:numId w:val="0"/>
        </w:numPr>
        <w:jc w:val="both"/>
        <w:rPr>
          <w:rFonts w:hint="eastAsia"/>
        </w:rPr>
      </w:pPr>
    </w:p>
    <w:p w14:paraId="627FE34E">
      <w:pPr>
        <w:widowControl w:val="0"/>
        <w:numPr>
          <w:ilvl w:val="0"/>
          <w:numId w:val="0"/>
        </w:numPr>
        <w:jc w:val="both"/>
        <w:rPr>
          <w:rFonts w:hint="eastAsia"/>
        </w:rPr>
      </w:pPr>
      <w:r>
        <w:rPr>
          <w:rFonts w:hint="eastAsia"/>
        </w:rPr>
        <w:t>There is no reference whatever to specifically /pg. 261/ Christian dogma, and no specific reference to the later events in the life of Jesus.</w:t>
      </w:r>
    </w:p>
    <w:p w14:paraId="53E04778">
      <w:pPr>
        <w:widowControl w:val="0"/>
        <w:numPr>
          <w:ilvl w:val="0"/>
          <w:numId w:val="0"/>
        </w:numPr>
        <w:jc w:val="both"/>
        <w:rPr>
          <w:rFonts w:hint="eastAsia"/>
        </w:rPr>
      </w:pPr>
      <w:r>
        <w:rPr>
          <w:rFonts w:hint="eastAsia"/>
        </w:rPr>
        <w:t>没有任何对特有的/第261页/基督教教义的引用，也没有对耶稣生平后期事件的特定引用。</w:t>
      </w:r>
    </w:p>
    <w:p w14:paraId="38E895E3">
      <w:pPr>
        <w:widowControl w:val="0"/>
        <w:numPr>
          <w:ilvl w:val="0"/>
          <w:numId w:val="0"/>
        </w:numPr>
        <w:jc w:val="both"/>
        <w:rPr>
          <w:rFonts w:hint="eastAsia"/>
        </w:rPr>
      </w:pPr>
    </w:p>
    <w:p w14:paraId="428126EA">
      <w:pPr>
        <w:widowControl w:val="0"/>
        <w:numPr>
          <w:ilvl w:val="0"/>
          <w:numId w:val="0"/>
        </w:numPr>
        <w:jc w:val="both"/>
        <w:rPr>
          <w:rFonts w:hint="eastAsia"/>
        </w:rPr>
      </w:pPr>
      <w:r>
        <w:rPr>
          <w:rFonts w:hint="eastAsia"/>
        </w:rPr>
        <w:t>This argument is difficult of presentation, because the Old Testament spirit of the section can be felt only when the narrative is taken as a whole.</w:t>
      </w:r>
    </w:p>
    <w:p w14:paraId="7D20F4AB">
      <w:pPr>
        <w:widowControl w:val="0"/>
        <w:numPr>
          <w:ilvl w:val="0"/>
          <w:numId w:val="0"/>
        </w:numPr>
        <w:jc w:val="both"/>
        <w:rPr>
          <w:rFonts w:hint="eastAsia"/>
        </w:rPr>
      </w:pPr>
      <w:r>
        <w:rPr>
          <w:rFonts w:hint="eastAsia"/>
        </w:rPr>
        <w:t>这个论点难以呈现，因为这一段的旧约精神只有在将叙事作为一个整体来理解时才能被感受到。</w:t>
      </w:r>
    </w:p>
    <w:p w14:paraId="62FBD0C6">
      <w:pPr>
        <w:widowControl w:val="0"/>
        <w:numPr>
          <w:ilvl w:val="0"/>
          <w:numId w:val="0"/>
        </w:numPr>
        <w:jc w:val="both"/>
        <w:rPr>
          <w:rFonts w:hint="eastAsia"/>
        </w:rPr>
      </w:pPr>
    </w:p>
    <w:p w14:paraId="28F31813">
      <w:pPr>
        <w:widowControl w:val="0"/>
        <w:numPr>
          <w:ilvl w:val="0"/>
          <w:numId w:val="0"/>
        </w:numPr>
        <w:jc w:val="both"/>
        <w:rPr>
          <w:rFonts w:hint="eastAsia"/>
        </w:rPr>
      </w:pPr>
      <w:r>
        <w:rPr>
          <w:rFonts w:hint="eastAsia"/>
        </w:rPr>
        <w:t>But a few examples may not be out of place.</w:t>
      </w:r>
    </w:p>
    <w:p w14:paraId="5970714F">
      <w:pPr>
        <w:widowControl w:val="0"/>
        <w:numPr>
          <w:ilvl w:val="0"/>
          <w:numId w:val="0"/>
        </w:numPr>
        <w:jc w:val="both"/>
        <w:rPr>
          <w:rFonts w:hint="eastAsia"/>
        </w:rPr>
      </w:pPr>
      <w:r>
        <w:rPr>
          <w:rFonts w:hint="eastAsia"/>
        </w:rPr>
        <w:t>但举几个例子或许不无不妥。</w:t>
      </w:r>
    </w:p>
    <w:p w14:paraId="7811C565">
      <w:pPr>
        <w:widowControl w:val="0"/>
        <w:numPr>
          <w:ilvl w:val="0"/>
          <w:numId w:val="0"/>
        </w:numPr>
        <w:jc w:val="both"/>
        <w:rPr>
          <w:rFonts w:hint="eastAsia"/>
        </w:rPr>
      </w:pPr>
    </w:p>
    <w:p w14:paraId="18B04B9E">
      <w:pPr>
        <w:widowControl w:val="0"/>
        <w:numPr>
          <w:ilvl w:val="0"/>
          <w:numId w:val="0"/>
        </w:numPr>
        <w:jc w:val="both"/>
        <w:rPr>
          <w:rFonts w:hint="eastAsia"/>
        </w:rPr>
      </w:pPr>
      <w:r>
        <w:rPr>
          <w:rFonts w:hint="eastAsia"/>
        </w:rPr>
        <w:t>In Lk. 1:6, the idea of righteousness is that of the Old Testament dispensation, and as far removed as possible from the teaching of Paul.</w:t>
      </w:r>
    </w:p>
    <w:p w14:paraId="426C875E">
      <w:pPr>
        <w:widowControl w:val="0"/>
        <w:numPr>
          <w:ilvl w:val="0"/>
          <w:numId w:val="0"/>
        </w:numPr>
        <w:jc w:val="both"/>
        <w:rPr>
          <w:rFonts w:hint="eastAsia"/>
        </w:rPr>
      </w:pPr>
      <w:r>
        <w:rPr>
          <w:rFonts w:hint="eastAsia"/>
        </w:rPr>
        <w:t>在路加福音1:6中，义的观念是旧约经纶的观念，与保罗的教导尽可能地远离。</w:t>
      </w:r>
    </w:p>
    <w:p w14:paraId="72D72B82">
      <w:pPr>
        <w:widowControl w:val="0"/>
        <w:numPr>
          <w:ilvl w:val="0"/>
          <w:numId w:val="0"/>
        </w:numPr>
        <w:jc w:val="both"/>
        <w:rPr>
          <w:rFonts w:hint="eastAsia"/>
        </w:rPr>
      </w:pPr>
    </w:p>
    <w:p w14:paraId="5D56CFFA">
      <w:pPr>
        <w:widowControl w:val="0"/>
        <w:numPr>
          <w:ilvl w:val="0"/>
          <w:numId w:val="0"/>
        </w:numPr>
        <w:jc w:val="both"/>
        <w:rPr>
          <w:rFonts w:hint="eastAsia"/>
        </w:rPr>
      </w:pPr>
      <w:r>
        <w:rPr>
          <w:rFonts w:hint="eastAsia"/>
        </w:rPr>
        <w:t>"Righteous" is explained by "walking in the commandments and ordinances of the Lord blameless."269</w:t>
      </w:r>
    </w:p>
    <w:p w14:paraId="5990A299">
      <w:pPr>
        <w:widowControl w:val="0"/>
        <w:numPr>
          <w:ilvl w:val="0"/>
          <w:numId w:val="0"/>
        </w:numPr>
        <w:jc w:val="both"/>
        <w:rPr>
          <w:rFonts w:hint="eastAsia"/>
        </w:rPr>
      </w:pPr>
      <w:r>
        <w:rPr>
          <w:rFonts w:hint="eastAsia"/>
        </w:rPr>
        <w:t>“义人”被解释为“遵行主的一切诫命礼仪，没有可指摘的”。269</w:t>
      </w:r>
    </w:p>
    <w:p w14:paraId="7B752286">
      <w:pPr>
        <w:widowControl w:val="0"/>
        <w:numPr>
          <w:ilvl w:val="0"/>
          <w:numId w:val="0"/>
        </w:numPr>
        <w:jc w:val="both"/>
        <w:rPr>
          <w:rFonts w:hint="eastAsia"/>
        </w:rPr>
      </w:pPr>
    </w:p>
    <w:p w14:paraId="1E3FCC9E">
      <w:pPr>
        <w:widowControl w:val="0"/>
        <w:numPr>
          <w:ilvl w:val="0"/>
          <w:numId w:val="0"/>
        </w:numPr>
        <w:jc w:val="both"/>
        <w:rPr>
          <w:rFonts w:hint="eastAsia"/>
        </w:rPr>
      </w:pPr>
      <w:r>
        <w:rPr>
          <w:rFonts w:hint="eastAsia"/>
        </w:rPr>
        <w:t>In Lk. 1:15, the Old Testament form of asceticism is represented as required of John the Baptist.</w:t>
      </w:r>
    </w:p>
    <w:p w14:paraId="0D7D0B1B">
      <w:pPr>
        <w:widowControl w:val="0"/>
        <w:numPr>
          <w:ilvl w:val="0"/>
          <w:numId w:val="0"/>
        </w:numPr>
        <w:jc w:val="both"/>
        <w:rPr>
          <w:rFonts w:hint="eastAsia"/>
        </w:rPr>
      </w:pPr>
      <w:r>
        <w:rPr>
          <w:rFonts w:hint="eastAsia"/>
        </w:rPr>
        <w:t>在路加福音1:15中，旧约形式的禁欲主义被描绘为对施洗约翰的要求。</w:t>
      </w:r>
    </w:p>
    <w:p w14:paraId="28B6D85C">
      <w:pPr>
        <w:widowControl w:val="0"/>
        <w:numPr>
          <w:ilvl w:val="0"/>
          <w:numId w:val="0"/>
        </w:numPr>
        <w:jc w:val="both"/>
        <w:rPr>
          <w:rFonts w:hint="eastAsia"/>
        </w:rPr>
      </w:pPr>
    </w:p>
    <w:p w14:paraId="535A0C00">
      <w:pPr>
        <w:widowControl w:val="0"/>
        <w:numPr>
          <w:ilvl w:val="0"/>
          <w:numId w:val="0"/>
        </w:numPr>
        <w:jc w:val="both"/>
        <w:rPr>
          <w:rFonts w:hint="eastAsia"/>
        </w:rPr>
      </w:pPr>
      <w:r>
        <w:rPr>
          <w:rFonts w:hint="eastAsia"/>
        </w:rPr>
        <w:t>In Lk. 1:16f., the work of John is regarded as confined to the Jewish people, and as a preparation for the coming, not specifically of the Messiah, but of Jehovah.</w:t>
      </w:r>
    </w:p>
    <w:p w14:paraId="6F2766AF">
      <w:pPr>
        <w:widowControl w:val="0"/>
        <w:numPr>
          <w:ilvl w:val="0"/>
          <w:numId w:val="0"/>
        </w:numPr>
        <w:jc w:val="both"/>
        <w:rPr>
          <w:rFonts w:hint="eastAsia"/>
        </w:rPr>
      </w:pPr>
      <w:r>
        <w:rPr>
          <w:rFonts w:hint="eastAsia"/>
        </w:rPr>
        <w:t>在路加福音1:16f.中，约翰的工作被视为仅限于犹太民族，并且是为耶和华而非特别为弥赛亚的降临作准备。</w:t>
      </w:r>
    </w:p>
    <w:p w14:paraId="6F4A8BDC">
      <w:pPr>
        <w:widowControl w:val="0"/>
        <w:numPr>
          <w:ilvl w:val="0"/>
          <w:numId w:val="0"/>
        </w:numPr>
        <w:jc w:val="both"/>
        <w:rPr>
          <w:rFonts w:hint="eastAsia"/>
        </w:rPr>
      </w:pPr>
    </w:p>
    <w:p w14:paraId="7E576AE7">
      <w:pPr>
        <w:widowControl w:val="0"/>
        <w:numPr>
          <w:ilvl w:val="0"/>
          <w:numId w:val="0"/>
        </w:numPr>
        <w:jc w:val="both"/>
        <w:rPr>
          <w:rFonts w:hint="eastAsia"/>
        </w:rPr>
      </w:pPr>
      <w:r>
        <w:rPr>
          <w:rFonts w:hint="eastAsia"/>
        </w:rPr>
        <w:t>The need of ethical preparation for the Messianic age is implied throughout all the teaching of the Old Testament prophets; the special function of John is described in Lk. 1 in the terms of Mal. 3:1, 4:5, 6.</w:t>
      </w:r>
    </w:p>
    <w:p w14:paraId="79D66DD6">
      <w:pPr>
        <w:widowControl w:val="0"/>
        <w:numPr>
          <w:ilvl w:val="0"/>
          <w:numId w:val="0"/>
        </w:numPr>
        <w:jc w:val="both"/>
        <w:rPr>
          <w:rFonts w:hint="eastAsia"/>
        </w:rPr>
      </w:pPr>
      <w:r>
        <w:rPr>
          <w:rFonts w:hint="eastAsia"/>
        </w:rPr>
        <w:t>弥赛亚时代需要道德上的预备，这在旧约先知的所有教导中都有暗示；约翰的特殊职能，在路加福音第1章中，是用玛拉基书3:1, 4:5, 6的措辞来描述的。</w:t>
      </w:r>
    </w:p>
    <w:p w14:paraId="790DF44A">
      <w:pPr>
        <w:widowControl w:val="0"/>
        <w:numPr>
          <w:ilvl w:val="0"/>
          <w:numId w:val="0"/>
        </w:numPr>
        <w:jc w:val="both"/>
        <w:rPr>
          <w:rFonts w:hint="eastAsia"/>
        </w:rPr>
      </w:pPr>
    </w:p>
    <w:p w14:paraId="041A3607">
      <w:pPr>
        <w:widowControl w:val="0"/>
        <w:numPr>
          <w:ilvl w:val="0"/>
          <w:numId w:val="0"/>
        </w:numPr>
        <w:jc w:val="both"/>
        <w:rPr>
          <w:rFonts w:hint="eastAsia"/>
        </w:rPr>
      </w:pPr>
      <w:r>
        <w:rPr>
          <w:rFonts w:hint="eastAsia"/>
        </w:rPr>
        <w:t>The punishment of unbelief (Lk. 1:20) and the praise of faith (Lk. 1:45) are in accordance with Gen. 15:6, etc.</w:t>
      </w:r>
    </w:p>
    <w:p w14:paraId="090A663E">
      <w:pPr>
        <w:widowControl w:val="0"/>
        <w:numPr>
          <w:ilvl w:val="0"/>
          <w:numId w:val="0"/>
        </w:numPr>
        <w:jc w:val="both"/>
        <w:rPr>
          <w:rFonts w:hint="eastAsia"/>
        </w:rPr>
      </w:pPr>
      <w:r>
        <w:rPr>
          <w:rFonts w:hint="eastAsia"/>
        </w:rPr>
        <w:t>不信的惩罚（路加福音1:20）和信心的赞美（路加福音1:45）与创世记15:6等相符。</w:t>
      </w:r>
    </w:p>
    <w:p w14:paraId="203D15B0">
      <w:pPr>
        <w:widowControl w:val="0"/>
        <w:numPr>
          <w:ilvl w:val="0"/>
          <w:numId w:val="0"/>
        </w:numPr>
        <w:jc w:val="both"/>
        <w:rPr>
          <w:rFonts w:hint="eastAsia"/>
        </w:rPr>
      </w:pPr>
    </w:p>
    <w:p w14:paraId="72C8CE80">
      <w:pPr>
        <w:widowControl w:val="0"/>
        <w:numPr>
          <w:ilvl w:val="0"/>
          <w:numId w:val="0"/>
        </w:numPr>
        <w:jc w:val="both"/>
        <w:rPr>
          <w:rFonts w:hint="eastAsia"/>
        </w:rPr>
      </w:pPr>
      <w:r>
        <w:rPr>
          <w:rFonts w:hint="eastAsia"/>
        </w:rPr>
        <w:t>The characteristic Jewish feeling of shame on account of childlessness appears in Lk. 1:25.</w:t>
      </w:r>
    </w:p>
    <w:p w14:paraId="2B73B377">
      <w:pPr>
        <w:widowControl w:val="0"/>
        <w:numPr>
          <w:ilvl w:val="0"/>
          <w:numId w:val="0"/>
        </w:numPr>
        <w:jc w:val="both"/>
        <w:rPr>
          <w:rFonts w:hint="eastAsia"/>
        </w:rPr>
      </w:pPr>
      <w:r>
        <w:rPr>
          <w:rFonts w:hint="eastAsia"/>
        </w:rPr>
        <w:t>因不育而感到的特有犹太羞耻感出现在路加福音1:25。</w:t>
      </w:r>
    </w:p>
    <w:p w14:paraId="355C08FA">
      <w:pPr>
        <w:widowControl w:val="0"/>
        <w:numPr>
          <w:ilvl w:val="0"/>
          <w:numId w:val="0"/>
        </w:numPr>
        <w:jc w:val="both"/>
        <w:rPr>
          <w:rFonts w:hint="eastAsia"/>
        </w:rPr>
      </w:pPr>
    </w:p>
    <w:p w14:paraId="0AA31195">
      <w:pPr>
        <w:widowControl w:val="0"/>
        <w:numPr>
          <w:ilvl w:val="0"/>
          <w:numId w:val="0"/>
        </w:numPr>
        <w:jc w:val="both"/>
        <w:rPr>
          <w:rFonts w:hint="eastAsia"/>
        </w:rPr>
      </w:pPr>
      <w:r>
        <w:rPr>
          <w:rFonts w:hint="eastAsia"/>
        </w:rPr>
        <w:t>In Lk. 1:31f., nothing whatever is said about the ethical work of Jesus; the name Jesus is not explained, as in Mt. 1:21, of salvation from sin.</w:t>
      </w:r>
    </w:p>
    <w:p w14:paraId="7EE4462C">
      <w:pPr>
        <w:widowControl w:val="0"/>
        <w:numPr>
          <w:ilvl w:val="0"/>
          <w:numId w:val="0"/>
        </w:numPr>
        <w:jc w:val="both"/>
        <w:rPr>
          <w:rFonts w:hint="eastAsia"/>
        </w:rPr>
      </w:pPr>
      <w:r>
        <w:rPr>
          <w:rFonts w:hint="eastAsia"/>
        </w:rPr>
        <w:t>在路加福音1:31f.中，完全没有提到耶稣的伦理工作；耶稣这个名字，没有像在马太福音1:21中那样，被解释为从罪恶中拯救。</w:t>
      </w:r>
    </w:p>
    <w:p w14:paraId="0337109F">
      <w:pPr>
        <w:widowControl w:val="0"/>
        <w:numPr>
          <w:ilvl w:val="0"/>
          <w:numId w:val="0"/>
        </w:numPr>
        <w:jc w:val="both"/>
        <w:rPr>
          <w:rFonts w:hint="eastAsia"/>
        </w:rPr>
      </w:pPr>
    </w:p>
    <w:p w14:paraId="60F424A9">
      <w:pPr>
        <w:widowControl w:val="0"/>
        <w:numPr>
          <w:ilvl w:val="0"/>
          <w:numId w:val="0"/>
        </w:numPr>
        <w:jc w:val="both"/>
        <w:rPr>
          <w:rFonts w:hint="eastAsia"/>
        </w:rPr>
      </w:pPr>
      <w:r>
        <w:rPr>
          <w:rFonts w:hint="eastAsia"/>
        </w:rPr>
        <w:t>The promised son appears simply and solely as the Messianic king of David's line—king of "the house of Jacob," not of the world.</w:t>
      </w:r>
    </w:p>
    <w:p w14:paraId="41DBEAFD">
      <w:pPr>
        <w:widowControl w:val="0"/>
        <w:numPr>
          <w:ilvl w:val="0"/>
          <w:numId w:val="0"/>
        </w:numPr>
        <w:jc w:val="both"/>
        <w:rPr>
          <w:rFonts w:hint="eastAsia"/>
        </w:rPr>
      </w:pPr>
      <w:r>
        <w:rPr>
          <w:rFonts w:hint="eastAsia"/>
        </w:rPr>
        <w:t>所应许的儿子，仅仅作为大卫后裔的弥赛亚君王出现——是“雅各家”的王，而非世界的王。</w:t>
      </w:r>
    </w:p>
    <w:p w14:paraId="50CAFB0D">
      <w:pPr>
        <w:widowControl w:val="0"/>
        <w:numPr>
          <w:ilvl w:val="0"/>
          <w:numId w:val="0"/>
        </w:numPr>
        <w:jc w:val="both"/>
        <w:rPr>
          <w:rFonts w:hint="eastAsia"/>
        </w:rPr>
      </w:pPr>
    </w:p>
    <w:p w14:paraId="4C25DB71">
      <w:pPr>
        <w:widowControl w:val="0"/>
        <w:numPr>
          <w:ilvl w:val="0"/>
          <w:numId w:val="0"/>
        </w:numPr>
        <w:jc w:val="both"/>
        <w:rPr>
          <w:rFonts w:hint="eastAsia"/>
        </w:rPr>
      </w:pPr>
      <w:r>
        <w:rPr>
          <w:rFonts w:hint="eastAsia"/>
        </w:rPr>
        <w:t>"Son of the Highest" (Lk. 1:32) is to be understood in a theocratic rather than in a metaphysical sense .270</w:t>
      </w:r>
    </w:p>
    <w:p w14:paraId="11FA58CA">
      <w:pPr>
        <w:widowControl w:val="0"/>
        <w:numPr>
          <w:ilvl w:val="0"/>
          <w:numId w:val="0"/>
        </w:numPr>
        <w:jc w:val="both"/>
        <w:rPr>
          <w:rFonts w:hint="eastAsia"/>
        </w:rPr>
      </w:pPr>
      <w:r>
        <w:rPr>
          <w:rFonts w:hint="eastAsia"/>
        </w:rPr>
        <w:t>“至高者的儿子”（路加福音1:32）应从神权而非形而上学的意义上理解。270</w:t>
      </w:r>
    </w:p>
    <w:p w14:paraId="6D51B11F">
      <w:pPr>
        <w:widowControl w:val="0"/>
        <w:numPr>
          <w:ilvl w:val="0"/>
          <w:numId w:val="0"/>
        </w:numPr>
        <w:jc w:val="both"/>
        <w:rPr>
          <w:rFonts w:hint="eastAsia"/>
        </w:rPr>
      </w:pPr>
    </w:p>
    <w:p w14:paraId="765424F1">
      <w:pPr>
        <w:widowControl w:val="0"/>
        <w:numPr>
          <w:ilvl w:val="0"/>
          <w:numId w:val="0"/>
        </w:numPr>
        <w:jc w:val="both"/>
        <w:rPr>
          <w:rFonts w:hint="eastAsia"/>
        </w:rPr>
      </w:pPr>
      <w:r>
        <w:rPr>
          <w:rFonts w:hint="eastAsia"/>
        </w:rPr>
        <w:t>Even the doctrine of the Holy Spirit (Lk. 1:35) hardly transcends the Old Testament conception.</w:t>
      </w:r>
    </w:p>
    <w:p w14:paraId="342BB695">
      <w:pPr>
        <w:widowControl w:val="0"/>
        <w:numPr>
          <w:ilvl w:val="0"/>
          <w:numId w:val="0"/>
        </w:numPr>
        <w:jc w:val="both"/>
        <w:rPr>
          <w:rFonts w:hint="eastAsia"/>
        </w:rPr>
      </w:pPr>
      <w:r>
        <w:rPr>
          <w:rFonts w:hint="eastAsia"/>
        </w:rPr>
        <w:t>即使是圣灵的教义（路加福音1:35），也几乎不超越旧约的观念。</w:t>
      </w:r>
    </w:p>
    <w:p w14:paraId="56E9FE73">
      <w:pPr>
        <w:widowControl w:val="0"/>
        <w:numPr>
          <w:ilvl w:val="0"/>
          <w:numId w:val="0"/>
        </w:numPr>
        <w:jc w:val="both"/>
        <w:rPr>
          <w:rFonts w:hint="eastAsia"/>
        </w:rPr>
      </w:pPr>
    </w:p>
    <w:p w14:paraId="78C65590">
      <w:pPr>
        <w:widowControl w:val="0"/>
        <w:numPr>
          <w:ilvl w:val="0"/>
          <w:numId w:val="0"/>
        </w:numPr>
        <w:jc w:val="both"/>
        <w:rPr>
          <w:rFonts w:hint="eastAsia"/>
        </w:rPr>
      </w:pPr>
      <w:r>
        <w:rPr>
          <w:rFonts w:hint="eastAsia"/>
        </w:rPr>
        <w:t>In Lk. 1:41, 67, the Spirit appears as the moving power in inspired utterance, as the Old Testament connected the Spirit with the prophets.</w:t>
      </w:r>
    </w:p>
    <w:p w14:paraId="0F544669">
      <w:pPr>
        <w:widowControl w:val="0"/>
        <w:numPr>
          <w:ilvl w:val="0"/>
          <w:numId w:val="0"/>
        </w:numPr>
        <w:jc w:val="both"/>
        <w:rPr>
          <w:rFonts w:hint="eastAsia"/>
        </w:rPr>
      </w:pPr>
      <w:r>
        <w:rPr>
          <w:rFonts w:hint="eastAsia"/>
        </w:rPr>
        <w:t>在路加福音1:41, 67中，圣灵以受启示话语的动力出现，正如旧约将圣灵与先知联系起来一样。</w:t>
      </w:r>
    </w:p>
    <w:p w14:paraId="21B1795C">
      <w:pPr>
        <w:widowControl w:val="0"/>
        <w:numPr>
          <w:ilvl w:val="0"/>
          <w:numId w:val="0"/>
        </w:numPr>
        <w:jc w:val="both"/>
        <w:rPr>
          <w:rFonts w:hint="eastAsia"/>
        </w:rPr>
      </w:pPr>
    </w:p>
    <w:p w14:paraId="74DB6CE8">
      <w:pPr>
        <w:widowControl w:val="0"/>
        <w:numPr>
          <w:ilvl w:val="0"/>
          <w:numId w:val="0"/>
        </w:numPr>
        <w:jc w:val="both"/>
        <w:rPr>
          <w:rFonts w:hint="eastAsia"/>
        </w:rPr>
      </w:pPr>
      <w:r>
        <w:rPr>
          <w:rFonts w:hint="eastAsia"/>
        </w:rPr>
        <w:t>In Lk. 1:43, it is true, Elisabeth recognizes Mary as the mother of her Lord.</w:t>
      </w:r>
    </w:p>
    <w:p w14:paraId="01D3FB96">
      <w:pPr>
        <w:widowControl w:val="0"/>
        <w:numPr>
          <w:ilvl w:val="0"/>
          <w:numId w:val="0"/>
        </w:numPr>
        <w:jc w:val="both"/>
        <w:rPr>
          <w:rFonts w:hint="eastAsia"/>
        </w:rPr>
      </w:pPr>
      <w:r>
        <w:rPr>
          <w:rFonts w:hint="eastAsia"/>
        </w:rPr>
        <w:t>在路加福音1:43，诚然，以利沙伯承认马利亚是她主的母亲。</w:t>
      </w:r>
    </w:p>
    <w:p w14:paraId="753C24C7">
      <w:pPr>
        <w:widowControl w:val="0"/>
        <w:numPr>
          <w:ilvl w:val="0"/>
          <w:numId w:val="0"/>
        </w:numPr>
        <w:jc w:val="both"/>
        <w:rPr>
          <w:rFonts w:hint="eastAsia"/>
        </w:rPr>
      </w:pPr>
    </w:p>
    <w:p w14:paraId="0925A8C4">
      <w:pPr>
        <w:widowControl w:val="0"/>
        <w:numPr>
          <w:ilvl w:val="0"/>
          <w:numId w:val="0"/>
        </w:numPr>
        <w:jc w:val="both"/>
        <w:rPr>
          <w:rFonts w:hint="eastAsia"/>
        </w:rPr>
      </w:pPr>
      <w:r>
        <w:rPr>
          <w:rFonts w:hint="eastAsia"/>
        </w:rPr>
        <w:t>/pg. 262/</w:t>
      </w:r>
    </w:p>
    <w:p w14:paraId="2C79E785">
      <w:pPr>
        <w:widowControl w:val="0"/>
        <w:numPr>
          <w:ilvl w:val="0"/>
          <w:numId w:val="0"/>
        </w:numPr>
        <w:jc w:val="both"/>
        <w:rPr>
          <w:rFonts w:hint="eastAsia"/>
        </w:rPr>
      </w:pPr>
      <w:r>
        <w:rPr>
          <w:rFonts w:hint="eastAsia"/>
        </w:rPr>
        <w:t>/第262页/</w:t>
      </w:r>
    </w:p>
    <w:p w14:paraId="1A40F52F">
      <w:pPr>
        <w:widowControl w:val="0"/>
        <w:numPr>
          <w:ilvl w:val="0"/>
          <w:numId w:val="0"/>
        </w:numPr>
        <w:jc w:val="both"/>
        <w:rPr>
          <w:rFonts w:hint="eastAsia"/>
        </w:rPr>
      </w:pPr>
    </w:p>
    <w:p w14:paraId="2620F020">
      <w:pPr>
        <w:widowControl w:val="0"/>
        <w:numPr>
          <w:ilvl w:val="0"/>
          <w:numId w:val="0"/>
        </w:numPr>
        <w:jc w:val="both"/>
        <w:rPr>
          <w:rFonts w:hint="eastAsia"/>
        </w:rPr>
      </w:pPr>
      <w:r>
        <w:rPr>
          <w:rFonts w:hint="eastAsia"/>
        </w:rPr>
        <w:t>For disbelievers in predictive prophecy, but for them only, that is a vaticinium post eventum.</w:t>
      </w:r>
    </w:p>
    <w:p w14:paraId="6BA48134">
      <w:pPr>
        <w:widowControl w:val="0"/>
        <w:numPr>
          <w:ilvl w:val="0"/>
          <w:numId w:val="0"/>
        </w:numPr>
        <w:jc w:val="both"/>
        <w:rPr>
          <w:rFonts w:hint="eastAsia"/>
        </w:rPr>
      </w:pPr>
      <w:r>
        <w:rPr>
          <w:rFonts w:hint="eastAsia"/>
        </w:rPr>
        <w:t>对于不信预言的人，但仅对他们而言，那是一个vaticinium post eventum（事后预言）。</w:t>
      </w:r>
    </w:p>
    <w:p w14:paraId="4DB27AE2">
      <w:pPr>
        <w:widowControl w:val="0"/>
        <w:numPr>
          <w:ilvl w:val="0"/>
          <w:numId w:val="0"/>
        </w:numPr>
        <w:jc w:val="both"/>
        <w:rPr>
          <w:rFonts w:hint="eastAsia"/>
        </w:rPr>
      </w:pPr>
    </w:p>
    <w:p w14:paraId="1D0A9279">
      <w:pPr>
        <w:widowControl w:val="0"/>
        <w:numPr>
          <w:ilvl w:val="0"/>
          <w:numId w:val="0"/>
        </w:numPr>
        <w:jc w:val="both"/>
        <w:rPr>
          <w:rFonts w:hint="eastAsia"/>
        </w:rPr>
      </w:pPr>
      <w:r>
        <w:rPr>
          <w:rFonts w:hint="eastAsia"/>
        </w:rPr>
        <w:t>At any rate, it is quite indefinite.</w:t>
      </w:r>
    </w:p>
    <w:p w14:paraId="5B047719">
      <w:pPr>
        <w:widowControl w:val="0"/>
        <w:numPr>
          <w:ilvl w:val="0"/>
          <w:numId w:val="0"/>
        </w:numPr>
        <w:jc w:val="both"/>
        <w:rPr>
          <w:rFonts w:hint="eastAsia"/>
        </w:rPr>
      </w:pPr>
      <w:r>
        <w:rPr>
          <w:rFonts w:hint="eastAsia"/>
        </w:rPr>
        <w:t>无论如何，那相当不明确。</w:t>
      </w:r>
    </w:p>
    <w:p w14:paraId="5AAFC340">
      <w:pPr>
        <w:widowControl w:val="0"/>
        <w:numPr>
          <w:ilvl w:val="0"/>
          <w:numId w:val="0"/>
        </w:numPr>
        <w:jc w:val="both"/>
        <w:rPr>
          <w:rFonts w:hint="eastAsia"/>
        </w:rPr>
      </w:pPr>
    </w:p>
    <w:p w14:paraId="23A1DCEA">
      <w:pPr>
        <w:widowControl w:val="0"/>
        <w:numPr>
          <w:ilvl w:val="0"/>
          <w:numId w:val="0"/>
        </w:numPr>
        <w:jc w:val="both"/>
        <w:rPr>
          <w:rFonts w:hint="eastAsia"/>
        </w:rPr>
      </w:pPr>
      <w:r>
        <w:rPr>
          <w:rFonts w:hint="eastAsia"/>
        </w:rPr>
        <w:t>Of course, the narrator regarded John as the forerunner of Jesus—that much, however, was natural even in the primitive Jewish Christian church.</w:t>
      </w:r>
    </w:p>
    <w:p w14:paraId="0A0E2FD4">
      <w:pPr>
        <w:widowControl w:val="0"/>
        <w:numPr>
          <w:ilvl w:val="0"/>
          <w:numId w:val="0"/>
        </w:numPr>
        <w:jc w:val="both"/>
        <w:rPr>
          <w:rFonts w:hint="eastAsia"/>
        </w:rPr>
      </w:pPr>
      <w:r>
        <w:rPr>
          <w:rFonts w:hint="eastAsia"/>
        </w:rPr>
        <w:t>当然，叙述者将约翰视为耶稣的先驱——然而，这一点即使在原始的犹太-基督教教会中也是自然的。</w:t>
      </w:r>
    </w:p>
    <w:p w14:paraId="1F6BE8DB">
      <w:pPr>
        <w:widowControl w:val="0"/>
        <w:numPr>
          <w:ilvl w:val="0"/>
          <w:numId w:val="0"/>
        </w:numPr>
        <w:jc w:val="both"/>
        <w:rPr>
          <w:rFonts w:hint="eastAsia"/>
        </w:rPr>
      </w:pPr>
    </w:p>
    <w:p w14:paraId="1F7DCF45">
      <w:pPr>
        <w:widowControl w:val="0"/>
        <w:numPr>
          <w:ilvl w:val="0"/>
          <w:numId w:val="0"/>
        </w:numPr>
        <w:jc w:val="both"/>
        <w:rPr>
          <w:rFonts w:hint="eastAsia"/>
        </w:rPr>
      </w:pPr>
      <w:r>
        <w:rPr>
          <w:rFonts w:hint="eastAsia"/>
        </w:rPr>
        <w:t>In Lk. 1:27, 2:4, the Davidic descent of Jesus is traced altogether through Joseph, although Joseph is not regarded in the narrative as in a physical sense the father.</w:t>
      </w:r>
    </w:p>
    <w:p w14:paraId="21929999">
      <w:pPr>
        <w:widowControl w:val="0"/>
        <w:numPr>
          <w:ilvl w:val="0"/>
          <w:numId w:val="0"/>
        </w:numPr>
        <w:jc w:val="both"/>
        <w:rPr>
          <w:rFonts w:hint="eastAsia"/>
        </w:rPr>
      </w:pPr>
      <w:r>
        <w:rPr>
          <w:rFonts w:hint="eastAsia"/>
        </w:rPr>
        <w:t>在路加福音1:27, 2:4中，耶稣的大卫后裔身份完全通过约瑟追溯，尽管在叙事中约瑟并未被视为肉身上的父亲。</w:t>
      </w:r>
    </w:p>
    <w:p w14:paraId="54A4A7B2">
      <w:pPr>
        <w:widowControl w:val="0"/>
        <w:numPr>
          <w:ilvl w:val="0"/>
          <w:numId w:val="0"/>
        </w:numPr>
        <w:jc w:val="both"/>
        <w:rPr>
          <w:rFonts w:hint="eastAsia"/>
        </w:rPr>
      </w:pPr>
    </w:p>
    <w:p w14:paraId="12F0D020">
      <w:pPr>
        <w:widowControl w:val="0"/>
        <w:numPr>
          <w:ilvl w:val="0"/>
          <w:numId w:val="0"/>
        </w:numPr>
        <w:jc w:val="both"/>
        <w:rPr>
          <w:rFonts w:hint="eastAsia"/>
        </w:rPr>
      </w:pPr>
      <w:r>
        <w:rPr>
          <w:rFonts w:hint="eastAsia"/>
        </w:rPr>
        <w:t>This apparent contradiction has sometimes been regarded as indicating that the virgin birth was not mentioned in the original form of the story.</w:t>
      </w:r>
    </w:p>
    <w:p w14:paraId="221F6804">
      <w:pPr>
        <w:widowControl w:val="0"/>
        <w:numPr>
          <w:ilvl w:val="0"/>
          <w:numId w:val="0"/>
        </w:numPr>
        <w:jc w:val="both"/>
        <w:rPr>
          <w:rFonts w:hint="eastAsia"/>
        </w:rPr>
      </w:pPr>
      <w:r>
        <w:rPr>
          <w:rFonts w:hint="eastAsia"/>
        </w:rPr>
        <w:t>这个表面上的矛盾有时被认为是表明童贞女之生并未在故事的原始形式中被提及。</w:t>
      </w:r>
    </w:p>
    <w:p w14:paraId="24F04846">
      <w:pPr>
        <w:widowControl w:val="0"/>
        <w:numPr>
          <w:ilvl w:val="0"/>
          <w:numId w:val="0"/>
        </w:numPr>
        <w:jc w:val="both"/>
        <w:rPr>
          <w:rFonts w:hint="eastAsia"/>
        </w:rPr>
      </w:pPr>
    </w:p>
    <w:p w14:paraId="6CF27DFD">
      <w:pPr>
        <w:widowControl w:val="0"/>
        <w:numPr>
          <w:ilvl w:val="0"/>
          <w:numId w:val="0"/>
        </w:numPr>
        <w:jc w:val="both"/>
        <w:rPr>
          <w:rFonts w:hint="eastAsia"/>
        </w:rPr>
      </w:pPr>
      <w:r>
        <w:rPr>
          <w:rFonts w:hint="eastAsia"/>
        </w:rPr>
        <w:t>In reality, it indicates merely that the narrator is thoroughly imbued with Jewish ideas, which trace descent altogether through the male line and regard putative fatherhood as equivalent to actual begetting.</w:t>
      </w:r>
    </w:p>
    <w:p w14:paraId="6C42808C">
      <w:pPr>
        <w:widowControl w:val="0"/>
        <w:numPr>
          <w:ilvl w:val="0"/>
          <w:numId w:val="0"/>
        </w:numPr>
        <w:jc w:val="both"/>
        <w:rPr>
          <w:rFonts w:hint="eastAsia"/>
        </w:rPr>
      </w:pPr>
      <w:r>
        <w:rPr>
          <w:rFonts w:hint="eastAsia"/>
        </w:rPr>
        <w:t>实际上，这仅仅表明叙述者深受犹太思想的熏陶，该思想完全通过男性谱系追溯后裔，并将名义上的父亲身份等同于实际的生育。</w:t>
      </w:r>
    </w:p>
    <w:p w14:paraId="43361061">
      <w:pPr>
        <w:widowControl w:val="0"/>
        <w:numPr>
          <w:ilvl w:val="0"/>
          <w:numId w:val="0"/>
        </w:numPr>
        <w:jc w:val="both"/>
        <w:rPr>
          <w:rFonts w:hint="eastAsia"/>
        </w:rPr>
      </w:pPr>
    </w:p>
    <w:p w14:paraId="11C48210">
      <w:pPr>
        <w:widowControl w:val="0"/>
        <w:numPr>
          <w:ilvl w:val="0"/>
          <w:numId w:val="0"/>
        </w:numPr>
        <w:jc w:val="both"/>
        <w:rPr>
          <w:rFonts w:hint="eastAsia"/>
        </w:rPr>
      </w:pPr>
      <w:r>
        <w:rPr>
          <w:rFonts w:hint="eastAsia"/>
        </w:rPr>
        <w:t>In Lk. 2:11, the Messiah is called PD4FJÎH 6bD4@H as in the Palestinian Psalms of Solomon.271</w:t>
      </w:r>
    </w:p>
    <w:p w14:paraId="499966E0">
      <w:pPr>
        <w:widowControl w:val="0"/>
        <w:numPr>
          <w:ilvl w:val="0"/>
          <w:numId w:val="0"/>
        </w:numPr>
        <w:jc w:val="both"/>
        <w:rPr>
          <w:rFonts w:hint="eastAsia"/>
        </w:rPr>
      </w:pPr>
      <w:r>
        <w:rPr>
          <w:rFonts w:hint="eastAsia"/>
        </w:rPr>
        <w:t>在路加福音2:11中，弥赛亚被称为PD4FJÎH 6bD4@H（救主，主），如同在巴勒斯坦的所罗门诗篇中一样。271</w:t>
      </w:r>
    </w:p>
    <w:p w14:paraId="3675E4FF">
      <w:pPr>
        <w:widowControl w:val="0"/>
        <w:numPr>
          <w:ilvl w:val="0"/>
          <w:numId w:val="0"/>
        </w:numPr>
        <w:jc w:val="both"/>
        <w:rPr>
          <w:rFonts w:hint="eastAsia"/>
        </w:rPr>
      </w:pPr>
    </w:p>
    <w:p w14:paraId="0FD077C6">
      <w:pPr>
        <w:widowControl w:val="0"/>
        <w:numPr>
          <w:ilvl w:val="0"/>
          <w:numId w:val="0"/>
        </w:numPr>
        <w:jc w:val="both"/>
        <w:rPr>
          <w:rFonts w:hint="eastAsia"/>
        </w:rPr>
      </w:pPr>
      <w:r>
        <w:rPr>
          <w:rFonts w:hint="eastAsia"/>
        </w:rPr>
        <w:t>JÎ&lt; PD4FJÎ&lt; 6LD\@L in Lk. 2:26 is of course even more clearly a Jewish expression.</w:t>
      </w:r>
    </w:p>
    <w:p w14:paraId="466ED8E4">
      <w:pPr>
        <w:widowControl w:val="0"/>
        <w:numPr>
          <w:ilvl w:val="0"/>
          <w:numId w:val="0"/>
        </w:numPr>
        <w:jc w:val="both"/>
        <w:rPr>
          <w:rFonts w:hint="eastAsia"/>
        </w:rPr>
      </w:pPr>
      <w:r>
        <w:rPr>
          <w:rFonts w:hint="eastAsia"/>
        </w:rPr>
        <w:t>路加福音2:26中的JÎ&lt; PD4FJÎ&lt; 6LD\@L（主的基督），当然更清楚地是一个犹太表达。</w:t>
      </w:r>
    </w:p>
    <w:p w14:paraId="6E20AC6D">
      <w:pPr>
        <w:widowControl w:val="0"/>
        <w:numPr>
          <w:ilvl w:val="0"/>
          <w:numId w:val="0"/>
        </w:numPr>
        <w:jc w:val="both"/>
        <w:rPr>
          <w:rFonts w:hint="eastAsia"/>
        </w:rPr>
      </w:pPr>
    </w:p>
    <w:p w14:paraId="160A26E7">
      <w:pPr>
        <w:widowControl w:val="0"/>
        <w:numPr>
          <w:ilvl w:val="0"/>
          <w:numId w:val="0"/>
        </w:numPr>
        <w:jc w:val="both"/>
        <w:rPr>
          <w:rFonts w:hint="eastAsia"/>
        </w:rPr>
      </w:pPr>
      <w:r>
        <w:rPr>
          <w:rFonts w:hint="eastAsia"/>
        </w:rPr>
        <w:t>Lk. 2:14, ¦&lt; •&lt;2DfB@4H ,Û*@6\"H does not mean that God is pleased with all men.</w:t>
      </w:r>
    </w:p>
    <w:p w14:paraId="4392553C">
      <w:pPr>
        <w:widowControl w:val="0"/>
        <w:numPr>
          <w:ilvl w:val="0"/>
          <w:numId w:val="0"/>
        </w:numPr>
        <w:jc w:val="both"/>
        <w:rPr>
          <w:rFonts w:hint="eastAsia"/>
        </w:rPr>
      </w:pPr>
      <w:r>
        <w:rPr>
          <w:rFonts w:hint="eastAsia"/>
        </w:rPr>
        <w:t>路加福音2:14，¦&lt; •&lt;2DfB@4H ,Û*@6\"H（在人中间，祂所喜悦的），并不意味着上帝喜悦所有的人。</w:t>
      </w:r>
    </w:p>
    <w:p w14:paraId="35E6C630">
      <w:pPr>
        <w:widowControl w:val="0"/>
        <w:numPr>
          <w:ilvl w:val="0"/>
          <w:numId w:val="0"/>
        </w:numPr>
        <w:jc w:val="both"/>
        <w:rPr>
          <w:rFonts w:hint="eastAsia"/>
        </w:rPr>
      </w:pPr>
    </w:p>
    <w:p w14:paraId="2E8456C8">
      <w:pPr>
        <w:widowControl w:val="0"/>
        <w:numPr>
          <w:ilvl w:val="0"/>
          <w:numId w:val="0"/>
        </w:numPr>
        <w:jc w:val="both"/>
        <w:rPr>
          <w:rFonts w:hint="eastAsia"/>
        </w:rPr>
      </w:pPr>
      <w:r>
        <w:rPr>
          <w:rFonts w:hint="eastAsia"/>
        </w:rPr>
        <w:t>In Lk. 2:21–24, the fulfilment of all legal rites prescribed for the infant Jesus is described apparently with a sympathetic hand, and not merely as part of the humiliation of Christ.272</w:t>
      </w:r>
    </w:p>
    <w:p w14:paraId="79452D78">
      <w:pPr>
        <w:widowControl w:val="0"/>
        <w:numPr>
          <w:ilvl w:val="0"/>
          <w:numId w:val="0"/>
        </w:numPr>
        <w:jc w:val="both"/>
        <w:rPr>
          <w:rFonts w:hint="eastAsia"/>
        </w:rPr>
      </w:pPr>
      <w:r>
        <w:rPr>
          <w:rFonts w:hint="eastAsia"/>
        </w:rPr>
        <w:t>在路加福音2:21–24中，为婴孩耶稣所规定的所有律法礼仪的履行，显然是以同情的笔调描述的，而不仅仅是作为基督降卑的一部分。272</w:t>
      </w:r>
    </w:p>
    <w:p w14:paraId="18709445">
      <w:pPr>
        <w:widowControl w:val="0"/>
        <w:numPr>
          <w:ilvl w:val="0"/>
          <w:numId w:val="0"/>
        </w:numPr>
        <w:jc w:val="both"/>
        <w:rPr>
          <w:rFonts w:hint="eastAsia"/>
        </w:rPr>
      </w:pPr>
    </w:p>
    <w:p w14:paraId="3FB0BBE6">
      <w:pPr>
        <w:widowControl w:val="0"/>
        <w:numPr>
          <w:ilvl w:val="0"/>
          <w:numId w:val="0"/>
        </w:numPr>
        <w:jc w:val="both"/>
        <w:rPr>
          <w:rFonts w:hint="eastAsia"/>
        </w:rPr>
      </w:pPr>
      <w:r>
        <w:rPr>
          <w:rFonts w:hint="eastAsia"/>
        </w:rPr>
        <w:t>In Lk. 2:25, the piety of Simeon is described as an awaiting of "the consolation of Israel"— the Messianic hope still centres around the chosen people .273</w:t>
      </w:r>
    </w:p>
    <w:p w14:paraId="43E5FD33">
      <w:pPr>
        <w:widowControl w:val="0"/>
        <w:numPr>
          <w:ilvl w:val="0"/>
          <w:numId w:val="0"/>
        </w:numPr>
        <w:jc w:val="both"/>
        <w:rPr>
          <w:rFonts w:hint="eastAsia"/>
        </w:rPr>
      </w:pPr>
      <w:r>
        <w:rPr>
          <w:rFonts w:hint="eastAsia"/>
        </w:rPr>
        <w:t>在路加福音2:25中，西面的虔诚被描述为等候“以色列的安慰”——弥赛亚的盼望仍以选民为中心。273</w:t>
      </w:r>
    </w:p>
    <w:p w14:paraId="5A2344E6">
      <w:pPr>
        <w:widowControl w:val="0"/>
        <w:numPr>
          <w:ilvl w:val="0"/>
          <w:numId w:val="0"/>
        </w:numPr>
        <w:jc w:val="both"/>
        <w:rPr>
          <w:rFonts w:hint="eastAsia"/>
        </w:rPr>
      </w:pPr>
    </w:p>
    <w:p w14:paraId="50FF05F8">
      <w:pPr>
        <w:widowControl w:val="0"/>
        <w:numPr>
          <w:ilvl w:val="0"/>
          <w:numId w:val="0"/>
        </w:numPr>
        <w:jc w:val="both"/>
        <w:rPr>
          <w:rFonts w:hint="eastAsia"/>
        </w:rPr>
      </w:pPr>
      <w:r>
        <w:rPr>
          <w:rFonts w:hint="eastAsia"/>
        </w:rPr>
        <w:t>The same is really true of Lk. 2:30–32, for the universalism of these verses is simply that of universal honor paid to Israel.</w:t>
      </w:r>
    </w:p>
    <w:p w14:paraId="3D1C45C6">
      <w:pPr>
        <w:widowControl w:val="0"/>
        <w:numPr>
          <w:ilvl w:val="0"/>
          <w:numId w:val="0"/>
        </w:numPr>
        <w:jc w:val="both"/>
        <w:rPr>
          <w:rFonts w:hint="eastAsia"/>
        </w:rPr>
      </w:pPr>
      <w:r>
        <w:rPr>
          <w:rFonts w:hint="eastAsia"/>
        </w:rPr>
        <w:t>路加福音2:30–32实际上也是如此，因为这些经文的普世主义仅仅是对以色列普遍尊荣的普世主义。</w:t>
      </w:r>
    </w:p>
    <w:p w14:paraId="73F66F13">
      <w:pPr>
        <w:widowControl w:val="0"/>
        <w:numPr>
          <w:ilvl w:val="0"/>
          <w:numId w:val="0"/>
        </w:numPr>
        <w:jc w:val="both"/>
        <w:rPr>
          <w:rFonts w:hint="eastAsia"/>
        </w:rPr>
      </w:pPr>
    </w:p>
    <w:p w14:paraId="370CCD81">
      <w:pPr>
        <w:widowControl w:val="0"/>
        <w:numPr>
          <w:ilvl w:val="0"/>
          <w:numId w:val="0"/>
        </w:numPr>
        <w:jc w:val="both"/>
        <w:rPr>
          <w:rFonts w:hint="eastAsia"/>
        </w:rPr>
      </w:pPr>
      <w:r>
        <w:rPr>
          <w:rFonts w:hint="eastAsia"/>
        </w:rPr>
        <w:t>The nations are to be enlightened, but the light shines out from Israel.</w:t>
      </w:r>
    </w:p>
    <w:p w14:paraId="6BB57964">
      <w:pPr>
        <w:widowControl w:val="0"/>
        <w:numPr>
          <w:ilvl w:val="0"/>
          <w:numId w:val="0"/>
        </w:numPr>
        <w:jc w:val="both"/>
        <w:rPr>
          <w:rFonts w:hint="eastAsia"/>
        </w:rPr>
      </w:pPr>
      <w:r>
        <w:rPr>
          <w:rFonts w:hint="eastAsia"/>
        </w:rPr>
        <w:t>万国要被光照，但这光是从以色列照出来的。</w:t>
      </w:r>
    </w:p>
    <w:p w14:paraId="746E74F0">
      <w:pPr>
        <w:widowControl w:val="0"/>
        <w:numPr>
          <w:ilvl w:val="0"/>
          <w:numId w:val="0"/>
        </w:numPr>
        <w:jc w:val="both"/>
        <w:rPr>
          <w:rFonts w:hint="eastAsia"/>
        </w:rPr>
      </w:pPr>
    </w:p>
    <w:p w14:paraId="35827BC8">
      <w:pPr>
        <w:widowControl w:val="0"/>
        <w:numPr>
          <w:ilvl w:val="0"/>
          <w:numId w:val="0"/>
        </w:numPr>
        <w:jc w:val="both"/>
        <w:rPr>
          <w:rFonts w:hint="eastAsia"/>
        </w:rPr>
      </w:pPr>
      <w:r>
        <w:rPr>
          <w:rFonts w:hint="eastAsia"/>
        </w:rPr>
        <w:t>Exactly the same conception appears in Is. 42:6f., 49:6, 25:6ff., 46:13 (passages cited in the margin of Nestle's text, published by the British and Foreign Bible Society).274</w:t>
      </w:r>
    </w:p>
    <w:p w14:paraId="5AFCA509">
      <w:pPr>
        <w:widowControl w:val="0"/>
        <w:numPr>
          <w:ilvl w:val="0"/>
          <w:numId w:val="0"/>
        </w:numPr>
        <w:jc w:val="both"/>
        <w:rPr>
          <w:rFonts w:hint="eastAsia"/>
        </w:rPr>
      </w:pPr>
      <w:r>
        <w:rPr>
          <w:rFonts w:hint="eastAsia"/>
        </w:rPr>
        <w:t>完全相同的观念也出现在以赛亚书42:6及以后，49:6，25:6及以后，46:13（在由英国及海外圣经公会出版的奈斯特勒经文边注中引用的段落）。274</w:t>
      </w:r>
    </w:p>
    <w:p w14:paraId="75E4588C">
      <w:pPr>
        <w:widowControl w:val="0"/>
        <w:numPr>
          <w:ilvl w:val="0"/>
          <w:numId w:val="0"/>
        </w:numPr>
        <w:jc w:val="both"/>
        <w:rPr>
          <w:rFonts w:hint="eastAsia"/>
        </w:rPr>
      </w:pPr>
    </w:p>
    <w:p w14:paraId="35F2A296">
      <w:pPr>
        <w:widowControl w:val="0"/>
        <w:numPr>
          <w:ilvl w:val="0"/>
          <w:numId w:val="0"/>
        </w:numPr>
        <w:jc w:val="both"/>
        <w:rPr>
          <w:rFonts w:hint="eastAsia"/>
        </w:rPr>
      </w:pPr>
      <w:r>
        <w:rPr>
          <w:rFonts w:hint="eastAsia"/>
        </w:rPr>
        <w:t>Lk. 2:34–35 contains a prophecy.</w:t>
      </w:r>
    </w:p>
    <w:p w14:paraId="1EFCAD99">
      <w:pPr>
        <w:widowControl w:val="0"/>
        <w:numPr>
          <w:ilvl w:val="0"/>
          <w:numId w:val="0"/>
        </w:numPr>
        <w:jc w:val="both"/>
        <w:rPr>
          <w:rFonts w:hint="eastAsia"/>
        </w:rPr>
      </w:pPr>
      <w:r>
        <w:rPr>
          <w:rFonts w:hint="eastAsia"/>
        </w:rPr>
        <w:t>路加福音2:34–35包含一个预言。</w:t>
      </w:r>
    </w:p>
    <w:p w14:paraId="78F88047">
      <w:pPr>
        <w:widowControl w:val="0"/>
        <w:numPr>
          <w:ilvl w:val="0"/>
          <w:numId w:val="0"/>
        </w:numPr>
        <w:jc w:val="both"/>
        <w:rPr>
          <w:rFonts w:hint="eastAsia"/>
        </w:rPr>
      </w:pPr>
    </w:p>
    <w:p w14:paraId="5A76B701">
      <w:pPr>
        <w:widowControl w:val="0"/>
        <w:numPr>
          <w:ilvl w:val="0"/>
          <w:numId w:val="0"/>
        </w:numPr>
        <w:jc w:val="both"/>
        <w:rPr>
          <w:rFonts w:hint="eastAsia"/>
        </w:rPr>
      </w:pPr>
      <w:r>
        <w:rPr>
          <w:rFonts w:hint="eastAsia"/>
        </w:rPr>
        <w:t>If predictive /pg. 263/ prophecy is impossible, then this is a vaticinium post eventum.</w:t>
      </w:r>
    </w:p>
    <w:p w14:paraId="10E16B07">
      <w:pPr>
        <w:widowControl w:val="0"/>
        <w:numPr>
          <w:ilvl w:val="0"/>
          <w:numId w:val="0"/>
        </w:numPr>
        <w:jc w:val="both"/>
        <w:rPr>
          <w:rFonts w:hint="eastAsia"/>
        </w:rPr>
      </w:pPr>
      <w:r>
        <w:rPr>
          <w:rFonts w:hint="eastAsia"/>
        </w:rPr>
        <w:t>如果预言/第263页/是不可能的，那么这是一个vaticinium post eventum（事后预言）。</w:t>
      </w:r>
    </w:p>
    <w:p w14:paraId="0142A5E9">
      <w:pPr>
        <w:widowControl w:val="0"/>
        <w:numPr>
          <w:ilvl w:val="0"/>
          <w:numId w:val="0"/>
        </w:numPr>
        <w:jc w:val="both"/>
        <w:rPr>
          <w:rFonts w:hint="eastAsia"/>
        </w:rPr>
      </w:pPr>
    </w:p>
    <w:p w14:paraId="2341F0A7">
      <w:pPr>
        <w:widowControl w:val="0"/>
        <w:numPr>
          <w:ilvl w:val="0"/>
          <w:numId w:val="0"/>
        </w:numPr>
        <w:jc w:val="both"/>
        <w:rPr>
          <w:rFonts w:hint="eastAsia"/>
        </w:rPr>
      </w:pPr>
      <w:r>
        <w:rPr>
          <w:rFonts w:hint="eastAsia"/>
        </w:rPr>
        <w:t>But if there is such a thing as genuine prediction, then there never was a prophecy which bears the marks of genuineness more clearly than this.</w:t>
      </w:r>
    </w:p>
    <w:p w14:paraId="7AD31211">
      <w:pPr>
        <w:widowControl w:val="0"/>
        <w:numPr>
          <w:ilvl w:val="0"/>
          <w:numId w:val="0"/>
        </w:numPr>
        <w:jc w:val="both"/>
        <w:rPr>
          <w:rFonts w:hint="eastAsia"/>
        </w:rPr>
      </w:pPr>
      <w:r>
        <w:rPr>
          <w:rFonts w:hint="eastAsia"/>
        </w:rPr>
        <w:t>但如果存在真正的预言，那么从未有一个预言比这个更清楚地带有真实性的标记。</w:t>
      </w:r>
    </w:p>
    <w:p w14:paraId="28D365B9">
      <w:pPr>
        <w:widowControl w:val="0"/>
        <w:numPr>
          <w:ilvl w:val="0"/>
          <w:numId w:val="0"/>
        </w:numPr>
        <w:jc w:val="both"/>
        <w:rPr>
          <w:rFonts w:hint="eastAsia"/>
        </w:rPr>
      </w:pPr>
    </w:p>
    <w:p w14:paraId="0AA4E73A">
      <w:pPr>
        <w:widowControl w:val="0"/>
        <w:numPr>
          <w:ilvl w:val="0"/>
          <w:numId w:val="0"/>
        </w:numPr>
        <w:jc w:val="both"/>
        <w:rPr>
          <w:rFonts w:hint="eastAsia"/>
        </w:rPr>
      </w:pPr>
      <w:r>
        <w:rPr>
          <w:rFonts w:hint="eastAsia"/>
        </w:rPr>
        <w:t>Everything is indefinite, like vague premonition rather than exact information.</w:t>
      </w:r>
    </w:p>
    <w:p w14:paraId="446D7385">
      <w:pPr>
        <w:widowControl w:val="0"/>
        <w:numPr>
          <w:ilvl w:val="0"/>
          <w:numId w:val="0"/>
        </w:numPr>
        <w:jc w:val="both"/>
        <w:rPr>
          <w:rFonts w:hint="eastAsia"/>
        </w:rPr>
      </w:pPr>
      <w:r>
        <w:rPr>
          <w:rFonts w:hint="eastAsia"/>
        </w:rPr>
        <w:t>一切都是不确定的，像是模糊的预感而非确切的信息。</w:t>
      </w:r>
    </w:p>
    <w:p w14:paraId="49041737">
      <w:pPr>
        <w:widowControl w:val="0"/>
        <w:numPr>
          <w:ilvl w:val="0"/>
          <w:numId w:val="0"/>
        </w:numPr>
        <w:jc w:val="both"/>
        <w:rPr>
          <w:rFonts w:hint="eastAsia"/>
        </w:rPr>
      </w:pPr>
    </w:p>
    <w:p w14:paraId="315E4AFE">
      <w:pPr>
        <w:widowControl w:val="0"/>
        <w:numPr>
          <w:ilvl w:val="0"/>
          <w:numId w:val="0"/>
        </w:numPr>
        <w:jc w:val="both"/>
        <w:rPr>
          <w:rFonts w:hint="eastAsia"/>
        </w:rPr>
      </w:pPr>
      <w:r>
        <w:rPr>
          <w:rFonts w:hint="eastAsia"/>
        </w:rPr>
        <w:t>In the midst of the general rejoicing, the darker side of the Messiah's work is revealed.</w:t>
      </w:r>
    </w:p>
    <w:p w14:paraId="1BF261DA">
      <w:pPr>
        <w:widowControl w:val="0"/>
        <w:numPr>
          <w:ilvl w:val="0"/>
          <w:numId w:val="0"/>
        </w:numPr>
        <w:jc w:val="both"/>
        <w:rPr>
          <w:rFonts w:hint="eastAsia"/>
        </w:rPr>
      </w:pPr>
      <w:r>
        <w:rPr>
          <w:rFonts w:hint="eastAsia"/>
        </w:rPr>
        <w:t>在普遍的欢庆中，弥赛亚工作的阴暗面被揭示出来。</w:t>
      </w:r>
    </w:p>
    <w:p w14:paraId="0E6416A1">
      <w:pPr>
        <w:widowControl w:val="0"/>
        <w:numPr>
          <w:ilvl w:val="0"/>
          <w:numId w:val="0"/>
        </w:numPr>
        <w:jc w:val="both"/>
        <w:rPr>
          <w:rFonts w:hint="eastAsia"/>
        </w:rPr>
      </w:pPr>
    </w:p>
    <w:p w14:paraId="5BEDB672">
      <w:pPr>
        <w:widowControl w:val="0"/>
        <w:numPr>
          <w:ilvl w:val="0"/>
          <w:numId w:val="0"/>
        </w:numPr>
        <w:jc w:val="both"/>
        <w:rPr>
          <w:rFonts w:hint="eastAsia"/>
        </w:rPr>
      </w:pPr>
      <w:r>
        <w:rPr>
          <w:rFonts w:hint="eastAsia"/>
        </w:rPr>
        <w:t>He is come to bring about a dread decision.</w:t>
      </w:r>
    </w:p>
    <w:p w14:paraId="3EAE5CA8">
      <w:pPr>
        <w:widowControl w:val="0"/>
        <w:numPr>
          <w:ilvl w:val="0"/>
          <w:numId w:val="0"/>
        </w:numPr>
        <w:jc w:val="both"/>
        <w:rPr>
          <w:rFonts w:hint="eastAsia"/>
        </w:rPr>
      </w:pPr>
      <w:r>
        <w:rPr>
          <w:rFonts w:hint="eastAsia"/>
        </w:rPr>
        <w:t>祂来是要带来一个可怕的决定。</w:t>
      </w:r>
    </w:p>
    <w:p w14:paraId="71A45C3D">
      <w:pPr>
        <w:widowControl w:val="0"/>
        <w:numPr>
          <w:ilvl w:val="0"/>
          <w:numId w:val="0"/>
        </w:numPr>
        <w:jc w:val="both"/>
        <w:rPr>
          <w:rFonts w:hint="eastAsia"/>
        </w:rPr>
      </w:pPr>
    </w:p>
    <w:p w14:paraId="065800DF">
      <w:pPr>
        <w:widowControl w:val="0"/>
        <w:numPr>
          <w:ilvl w:val="0"/>
          <w:numId w:val="0"/>
        </w:numPr>
        <w:jc w:val="both"/>
        <w:rPr>
          <w:rFonts w:hint="eastAsia"/>
        </w:rPr>
      </w:pPr>
      <w:r>
        <w:rPr>
          <w:rFonts w:hint="eastAsia"/>
        </w:rPr>
        <w:t>He is come not to send peace on the earth but a sword.</w:t>
      </w:r>
    </w:p>
    <w:p w14:paraId="01313C1E">
      <w:pPr>
        <w:widowControl w:val="0"/>
        <w:numPr>
          <w:ilvl w:val="0"/>
          <w:numId w:val="0"/>
        </w:numPr>
        <w:jc w:val="both"/>
        <w:rPr>
          <w:rFonts w:hint="eastAsia"/>
        </w:rPr>
      </w:pPr>
      <w:r>
        <w:rPr>
          <w:rFonts w:hint="eastAsia"/>
        </w:rPr>
        <w:t>祂来不是要叫地上太平，乃是要叫地上动刀兵。</w:t>
      </w:r>
    </w:p>
    <w:p w14:paraId="43941C6A">
      <w:pPr>
        <w:widowControl w:val="0"/>
        <w:numPr>
          <w:ilvl w:val="0"/>
          <w:numId w:val="0"/>
        </w:numPr>
        <w:jc w:val="both"/>
        <w:rPr>
          <w:rFonts w:hint="eastAsia"/>
        </w:rPr>
      </w:pPr>
    </w:p>
    <w:p w14:paraId="633DC7F2">
      <w:pPr>
        <w:widowControl w:val="0"/>
        <w:numPr>
          <w:ilvl w:val="0"/>
          <w:numId w:val="0"/>
        </w:numPr>
        <w:jc w:val="both"/>
        <w:rPr>
          <w:rFonts w:hint="eastAsia"/>
        </w:rPr>
      </w:pPr>
      <w:r>
        <w:rPr>
          <w:rFonts w:hint="eastAsia"/>
        </w:rPr>
        <w:t>Surely so much may have been revealed; so much preparation may have been granted to Mary for the bitter disappointment of the coming years.</w:t>
      </w:r>
    </w:p>
    <w:p w14:paraId="70F9CDA2">
      <w:pPr>
        <w:widowControl w:val="0"/>
        <w:numPr>
          <w:ilvl w:val="0"/>
          <w:numId w:val="0"/>
        </w:numPr>
        <w:jc w:val="both"/>
        <w:rPr>
          <w:rFonts w:hint="eastAsia"/>
        </w:rPr>
      </w:pPr>
      <w:r>
        <w:rPr>
          <w:rFonts w:hint="eastAsia"/>
        </w:rPr>
        <w:t>当然，这么多事可能已被启示；这么多预备可能已被赐予马利亚，以应对未来岁月的沉痛失望。</w:t>
      </w:r>
    </w:p>
    <w:p w14:paraId="6F1EC908">
      <w:pPr>
        <w:widowControl w:val="0"/>
        <w:numPr>
          <w:ilvl w:val="0"/>
          <w:numId w:val="0"/>
        </w:numPr>
        <w:jc w:val="both"/>
        <w:rPr>
          <w:rFonts w:hint="eastAsia"/>
        </w:rPr>
      </w:pPr>
    </w:p>
    <w:p w14:paraId="188ED9C6">
      <w:pPr>
        <w:widowControl w:val="0"/>
        <w:numPr>
          <w:ilvl w:val="0"/>
          <w:numId w:val="0"/>
        </w:numPr>
        <w:jc w:val="both"/>
        <w:rPr>
          <w:rFonts w:hint="eastAsia"/>
        </w:rPr>
      </w:pPr>
      <w:r>
        <w:rPr>
          <w:rFonts w:hint="eastAsia"/>
        </w:rPr>
        <w:t>Even the remarkable sentence 6"Â F@L$ *¥ "ÛJ0$H J¬&lt; RLP¬&lt; *4,8,bF,J"4 Õ@:N"\" is thoroughly enigmatical.</w:t>
      </w:r>
    </w:p>
    <w:p w14:paraId="0D703F0D">
      <w:pPr>
        <w:widowControl w:val="0"/>
        <w:numPr>
          <w:ilvl w:val="0"/>
          <w:numId w:val="0"/>
        </w:numPr>
        <w:jc w:val="both"/>
        <w:rPr>
          <w:rFonts w:hint="eastAsia"/>
        </w:rPr>
      </w:pPr>
      <w:r>
        <w:rPr>
          <w:rFonts w:hint="eastAsia"/>
        </w:rPr>
        <w:t>即使是那句非凡的句子6"Â F@L$ *¥ "ÛJ0$H J¬&lt; RLP¬&lt; *4,8,bF,J"4 Õ@:N"\"（并且你的心也要被刀刺透），也完全是谜一般的。</w:t>
      </w:r>
    </w:p>
    <w:p w14:paraId="089A452B">
      <w:pPr>
        <w:widowControl w:val="0"/>
        <w:numPr>
          <w:ilvl w:val="0"/>
          <w:numId w:val="0"/>
        </w:numPr>
        <w:jc w:val="both"/>
        <w:rPr>
          <w:rFonts w:hint="eastAsia"/>
        </w:rPr>
      </w:pPr>
    </w:p>
    <w:p w14:paraId="1B83DE44">
      <w:pPr>
        <w:widowControl w:val="0"/>
        <w:numPr>
          <w:ilvl w:val="0"/>
          <w:numId w:val="0"/>
        </w:numPr>
        <w:jc w:val="both"/>
        <w:rPr>
          <w:rFonts w:hint="eastAsia"/>
        </w:rPr>
      </w:pPr>
      <w:r>
        <w:rPr>
          <w:rFonts w:hint="eastAsia"/>
        </w:rPr>
        <w:t>Later writers think of the scene at the cross, the stabat mater dolorosa; but that that was originally intended is by no means clear.</w:t>
      </w:r>
    </w:p>
    <w:p w14:paraId="3E9F6D31">
      <w:pPr>
        <w:widowControl w:val="0"/>
        <w:numPr>
          <w:ilvl w:val="0"/>
          <w:numId w:val="0"/>
        </w:numPr>
        <w:jc w:val="both"/>
        <w:rPr>
          <w:rFonts w:hint="eastAsia"/>
        </w:rPr>
      </w:pPr>
      <w:r>
        <w:rPr>
          <w:rFonts w:hint="eastAsia"/>
        </w:rPr>
        <w:t>后来的作者想到了十字架上的情景，stabat mater dolorosa（拉丁文，意为“悲伤的母亲站立着”）；但那是否是最初的意图，绝不清楚。</w:t>
      </w:r>
    </w:p>
    <w:p w14:paraId="3BFA6E58">
      <w:pPr>
        <w:widowControl w:val="0"/>
        <w:numPr>
          <w:ilvl w:val="0"/>
          <w:numId w:val="0"/>
        </w:numPr>
        <w:jc w:val="both"/>
        <w:rPr>
          <w:rFonts w:hint="eastAsia"/>
        </w:rPr>
      </w:pPr>
    </w:p>
    <w:p w14:paraId="5C6F8309">
      <w:pPr>
        <w:widowControl w:val="0"/>
        <w:numPr>
          <w:ilvl w:val="0"/>
          <w:numId w:val="0"/>
        </w:numPr>
        <w:jc w:val="both"/>
        <w:rPr>
          <w:rFonts w:hint="eastAsia"/>
        </w:rPr>
      </w:pPr>
      <w:r>
        <w:rPr>
          <w:rFonts w:hint="eastAsia"/>
        </w:rPr>
        <w:t>Rather what is meant is that the division which the Messiah will cause is to be felt in its most poignant form in the heart of Mary herself.</w:t>
      </w:r>
    </w:p>
    <w:p w14:paraId="225BC5A4">
      <w:pPr>
        <w:widowControl w:val="0"/>
        <w:numPr>
          <w:ilvl w:val="0"/>
          <w:numId w:val="0"/>
        </w:numPr>
        <w:jc w:val="both"/>
        <w:rPr>
          <w:rFonts w:hint="eastAsia"/>
        </w:rPr>
      </w:pPr>
      <w:r>
        <w:rPr>
          <w:rFonts w:hint="eastAsia"/>
        </w:rPr>
        <w:t>相反，其意是，弥赛亚将引起的分裂，将以最尖锐的形式在马利亚自己的心中感受到。</w:t>
      </w:r>
    </w:p>
    <w:p w14:paraId="01456017">
      <w:pPr>
        <w:widowControl w:val="0"/>
        <w:numPr>
          <w:ilvl w:val="0"/>
          <w:numId w:val="0"/>
        </w:numPr>
        <w:jc w:val="both"/>
        <w:rPr>
          <w:rFonts w:hint="eastAsia"/>
        </w:rPr>
      </w:pPr>
    </w:p>
    <w:p w14:paraId="09031D18">
      <w:pPr>
        <w:widowControl w:val="0"/>
        <w:numPr>
          <w:ilvl w:val="0"/>
          <w:numId w:val="0"/>
        </w:numPr>
        <w:jc w:val="both"/>
        <w:rPr>
          <w:rFonts w:hint="eastAsia"/>
        </w:rPr>
      </w:pPr>
      <w:r>
        <w:rPr>
          <w:rFonts w:hint="eastAsia"/>
        </w:rPr>
        <w:t>The cross was the culmination of the fulfilment, not the fulfilment itself.275</w:t>
      </w:r>
    </w:p>
    <w:p w14:paraId="46048E73">
      <w:pPr>
        <w:widowControl w:val="0"/>
        <w:numPr>
          <w:ilvl w:val="0"/>
          <w:numId w:val="0"/>
        </w:numPr>
        <w:jc w:val="both"/>
        <w:rPr>
          <w:rFonts w:hint="eastAsia"/>
        </w:rPr>
      </w:pPr>
      <w:r>
        <w:rPr>
          <w:rFonts w:hint="eastAsia"/>
        </w:rPr>
        <w:t>十字架是应验的高潮，而非应验本身。275</w:t>
      </w:r>
    </w:p>
    <w:p w14:paraId="3CD78D27">
      <w:pPr>
        <w:widowControl w:val="0"/>
        <w:numPr>
          <w:ilvl w:val="0"/>
          <w:numId w:val="0"/>
        </w:numPr>
        <w:jc w:val="both"/>
        <w:rPr>
          <w:rFonts w:hint="eastAsia"/>
        </w:rPr>
      </w:pPr>
    </w:p>
    <w:p w14:paraId="76655578">
      <w:pPr>
        <w:widowControl w:val="0"/>
        <w:numPr>
          <w:ilvl w:val="0"/>
          <w:numId w:val="0"/>
        </w:numPr>
        <w:jc w:val="both"/>
        <w:rPr>
          <w:rFonts w:hint="eastAsia"/>
        </w:rPr>
      </w:pPr>
      <w:r>
        <w:rPr>
          <w:rFonts w:hint="eastAsia"/>
        </w:rPr>
        <w:t>It must be remembered, furthermore, that the conception of the suffering Messiah was not really absent from the Old Testament, and perhaps not absent from the current Messianic beliefs at the time of the birth of Jesus.276</w:t>
      </w:r>
    </w:p>
    <w:p w14:paraId="09DC70CE">
      <w:pPr>
        <w:widowControl w:val="0"/>
        <w:numPr>
          <w:ilvl w:val="0"/>
          <w:numId w:val="0"/>
        </w:numPr>
        <w:jc w:val="both"/>
        <w:rPr>
          <w:rFonts w:hint="eastAsia"/>
        </w:rPr>
      </w:pPr>
      <w:r>
        <w:rPr>
          <w:rFonts w:hint="eastAsia"/>
        </w:rPr>
        <w:t>此外，必须记住，受苦的弥赛亚的观念，并非真的在旧约中缺席，或许在耶稣出生时，也并非在当时的弥赛亚信仰中缺席。276</w:t>
      </w:r>
    </w:p>
    <w:p w14:paraId="308CF3B0">
      <w:pPr>
        <w:widowControl w:val="0"/>
        <w:numPr>
          <w:ilvl w:val="0"/>
          <w:numId w:val="0"/>
        </w:numPr>
        <w:jc w:val="both"/>
        <w:rPr>
          <w:rFonts w:hint="eastAsia"/>
        </w:rPr>
      </w:pPr>
    </w:p>
    <w:p w14:paraId="5AAA4889">
      <w:pPr>
        <w:widowControl w:val="0"/>
        <w:numPr>
          <w:ilvl w:val="0"/>
          <w:numId w:val="0"/>
        </w:numPr>
        <w:jc w:val="both"/>
        <w:rPr>
          <w:rFonts w:hint="eastAsia"/>
        </w:rPr>
      </w:pPr>
      <w:r>
        <w:rPr>
          <w:rFonts w:hint="eastAsia"/>
        </w:rPr>
        <w:t>In Lk. 2:38, the</w:t>
      </w:r>
    </w:p>
    <w:p w14:paraId="31A26703">
      <w:pPr>
        <w:widowControl w:val="0"/>
        <w:numPr>
          <w:ilvl w:val="0"/>
          <w:numId w:val="0"/>
        </w:numPr>
        <w:jc w:val="both"/>
        <w:rPr>
          <w:rFonts w:hint="eastAsia"/>
        </w:rPr>
      </w:pPr>
      <w:r>
        <w:rPr>
          <w:rFonts w:hint="eastAsia"/>
        </w:rPr>
        <w:t>在路加福音2:38中，</w:t>
      </w:r>
    </w:p>
    <w:p w14:paraId="38884367">
      <w:pPr>
        <w:widowControl w:val="0"/>
        <w:numPr>
          <w:ilvl w:val="0"/>
          <w:numId w:val="0"/>
        </w:numPr>
        <w:jc w:val="both"/>
        <w:rPr>
          <w:rFonts w:hint="eastAsia"/>
        </w:rPr>
      </w:pPr>
    </w:p>
    <w:p w14:paraId="026E4CE5">
      <w:pPr>
        <w:widowControl w:val="0"/>
        <w:numPr>
          <w:ilvl w:val="0"/>
          <w:numId w:val="0"/>
        </w:numPr>
        <w:jc w:val="both"/>
        <w:rPr>
          <w:rFonts w:hint="eastAsia"/>
        </w:rPr>
      </w:pPr>
      <w:r>
        <w:rPr>
          <w:rFonts w:hint="eastAsia"/>
        </w:rPr>
        <w:t xml:space="preserve">Messianic </w:t>
      </w:r>
      <w:r>
        <w:rPr>
          <w:rFonts w:hint="eastAsia"/>
        </w:rPr>
        <w:tab/>
      </w:r>
      <w:r>
        <w:rPr>
          <w:rFonts w:hint="eastAsia"/>
        </w:rPr>
        <w:t xml:space="preserve">salvation </w:t>
      </w:r>
      <w:r>
        <w:rPr>
          <w:rFonts w:hint="eastAsia"/>
        </w:rPr>
        <w:tab/>
      </w:r>
      <w:r>
        <w:rPr>
          <w:rFonts w:hint="eastAsia"/>
        </w:rPr>
        <w:t xml:space="preserve">is </w:t>
      </w:r>
      <w:r>
        <w:rPr>
          <w:rFonts w:hint="eastAsia"/>
        </w:rPr>
        <w:tab/>
      </w:r>
      <w:r>
        <w:rPr>
          <w:rFonts w:hint="eastAsia"/>
        </w:rPr>
        <w:t xml:space="preserve">spoken </w:t>
      </w:r>
      <w:r>
        <w:rPr>
          <w:rFonts w:hint="eastAsia"/>
        </w:rPr>
        <w:tab/>
      </w:r>
      <w:r>
        <w:rPr>
          <w:rFonts w:hint="eastAsia"/>
        </w:rPr>
        <w:t xml:space="preserve">of </w:t>
      </w:r>
      <w:r>
        <w:rPr>
          <w:rFonts w:hint="eastAsia"/>
        </w:rPr>
        <w:tab/>
      </w:r>
      <w:r>
        <w:rPr>
          <w:rFonts w:hint="eastAsia"/>
        </w:rPr>
        <w:t xml:space="preserve">as </w:t>
      </w:r>
      <w:r>
        <w:rPr>
          <w:rFonts w:hint="eastAsia"/>
        </w:rPr>
        <w:tab/>
      </w:r>
      <w:r>
        <w:rPr>
          <w:rFonts w:hint="eastAsia"/>
        </w:rPr>
        <w:t xml:space="preserve">the </w:t>
      </w:r>
      <w:r>
        <w:rPr>
          <w:rFonts w:hint="eastAsia"/>
        </w:rPr>
        <w:tab/>
      </w:r>
      <w:r>
        <w:rPr>
          <w:rFonts w:hint="eastAsia"/>
        </w:rPr>
        <w:t xml:space="preserve">"redemption </w:t>
      </w:r>
      <w:r>
        <w:rPr>
          <w:rFonts w:hint="eastAsia"/>
        </w:rPr>
        <w:tab/>
      </w:r>
      <w:r>
        <w:rPr>
          <w:rFonts w:hint="eastAsia"/>
        </w:rPr>
        <w:t>of</w:t>
      </w:r>
    </w:p>
    <w:p w14:paraId="13F5310C">
      <w:pPr>
        <w:widowControl w:val="0"/>
        <w:numPr>
          <w:ilvl w:val="0"/>
          <w:numId w:val="0"/>
        </w:numPr>
        <w:jc w:val="both"/>
        <w:rPr>
          <w:rFonts w:hint="eastAsia"/>
        </w:rPr>
      </w:pPr>
      <w:r>
        <w:rPr>
          <w:rFonts w:hint="eastAsia"/>
        </w:rPr>
        <w:t>弥赛亚的拯救被称为“耶路撒冷的</w:t>
      </w:r>
    </w:p>
    <w:p w14:paraId="6CCD0C55">
      <w:pPr>
        <w:widowControl w:val="0"/>
        <w:numPr>
          <w:ilvl w:val="0"/>
          <w:numId w:val="0"/>
        </w:numPr>
        <w:jc w:val="both"/>
        <w:rPr>
          <w:rFonts w:hint="eastAsia"/>
        </w:rPr>
      </w:pPr>
    </w:p>
    <w:p w14:paraId="403F46FB">
      <w:pPr>
        <w:widowControl w:val="0"/>
        <w:numPr>
          <w:ilvl w:val="0"/>
          <w:numId w:val="0"/>
        </w:numPr>
        <w:jc w:val="both"/>
        <w:rPr>
          <w:rFonts w:hint="eastAsia"/>
        </w:rPr>
      </w:pPr>
      <w:r>
        <w:rPr>
          <w:rFonts w:hint="eastAsia"/>
        </w:rPr>
        <w:t>Jerusalem."277</w:t>
      </w:r>
    </w:p>
    <w:p w14:paraId="6A266981">
      <w:pPr>
        <w:widowControl w:val="0"/>
        <w:numPr>
          <w:ilvl w:val="0"/>
          <w:numId w:val="0"/>
        </w:numPr>
        <w:jc w:val="both"/>
        <w:rPr>
          <w:rFonts w:hint="eastAsia"/>
        </w:rPr>
      </w:pPr>
      <w:r>
        <w:rPr>
          <w:rFonts w:hint="eastAsia"/>
        </w:rPr>
        <w:t>救赎”。277</w:t>
      </w:r>
    </w:p>
    <w:p w14:paraId="689424C6">
      <w:pPr>
        <w:widowControl w:val="0"/>
        <w:numPr>
          <w:ilvl w:val="0"/>
          <w:numId w:val="0"/>
        </w:numPr>
        <w:jc w:val="both"/>
        <w:rPr>
          <w:rFonts w:hint="eastAsia"/>
        </w:rPr>
      </w:pPr>
    </w:p>
    <w:p w14:paraId="533A8E37">
      <w:pPr>
        <w:widowControl w:val="0"/>
        <w:numPr>
          <w:ilvl w:val="0"/>
          <w:numId w:val="0"/>
        </w:numPr>
        <w:jc w:val="both"/>
        <w:rPr>
          <w:rFonts w:hint="eastAsia"/>
        </w:rPr>
      </w:pPr>
      <w:r>
        <w:rPr>
          <w:rFonts w:hint="eastAsia"/>
        </w:rPr>
        <w:t>Surely the use of such a term points /pg. 264/ almost unmistakably to Palestine.</w:t>
      </w:r>
    </w:p>
    <w:p w14:paraId="4AB4FA98">
      <w:pPr>
        <w:widowControl w:val="0"/>
        <w:numPr>
          <w:ilvl w:val="0"/>
          <w:numId w:val="0"/>
        </w:numPr>
        <w:jc w:val="both"/>
        <w:rPr>
          <w:rFonts w:hint="eastAsia"/>
        </w:rPr>
      </w:pPr>
      <w:r>
        <w:rPr>
          <w:rFonts w:hint="eastAsia"/>
        </w:rPr>
        <w:t>当然，使用这样的术语几乎明确地指向/第264页/巴勒斯坦。</w:t>
      </w:r>
    </w:p>
    <w:p w14:paraId="23784E82">
      <w:pPr>
        <w:widowControl w:val="0"/>
        <w:numPr>
          <w:ilvl w:val="0"/>
          <w:numId w:val="0"/>
        </w:numPr>
        <w:jc w:val="both"/>
        <w:rPr>
          <w:rFonts w:hint="eastAsia"/>
        </w:rPr>
      </w:pPr>
    </w:p>
    <w:p w14:paraId="7748B43F">
      <w:pPr>
        <w:widowControl w:val="0"/>
        <w:numPr>
          <w:ilvl w:val="0"/>
          <w:numId w:val="0"/>
        </w:numPr>
        <w:jc w:val="both"/>
        <w:rPr>
          <w:rFonts w:hint="eastAsia"/>
        </w:rPr>
      </w:pPr>
      <w:r>
        <w:rPr>
          <w:rFonts w:hint="eastAsia"/>
        </w:rPr>
        <w:t>In the following verse, the Mosaic law (and that too especially in its ceremonial aspect) is called simply "the law of the Lord."</w:t>
      </w:r>
    </w:p>
    <w:p w14:paraId="2E051ADA">
      <w:pPr>
        <w:widowControl w:val="0"/>
        <w:numPr>
          <w:ilvl w:val="0"/>
          <w:numId w:val="0"/>
        </w:numPr>
        <w:jc w:val="both"/>
        <w:rPr>
          <w:rFonts w:hint="eastAsia"/>
        </w:rPr>
      </w:pPr>
      <w:r>
        <w:rPr>
          <w:rFonts w:hint="eastAsia"/>
        </w:rPr>
        <w:t>在下一节经文中，摩西的律法（特别是其礼仪方面）被简单地称为“主的律法”。</w:t>
      </w:r>
    </w:p>
    <w:p w14:paraId="402C249E">
      <w:pPr>
        <w:widowControl w:val="0"/>
        <w:numPr>
          <w:ilvl w:val="0"/>
          <w:numId w:val="0"/>
        </w:numPr>
        <w:jc w:val="both"/>
        <w:rPr>
          <w:rFonts w:hint="eastAsia"/>
        </w:rPr>
      </w:pPr>
    </w:p>
    <w:p w14:paraId="0AEAE96A">
      <w:pPr>
        <w:widowControl w:val="0"/>
        <w:numPr>
          <w:ilvl w:val="0"/>
          <w:numId w:val="0"/>
        </w:numPr>
        <w:jc w:val="both"/>
        <w:rPr>
          <w:rFonts w:hint="eastAsia"/>
        </w:rPr>
      </w:pPr>
      <w:r>
        <w:rPr>
          <w:rFonts w:hint="eastAsia"/>
        </w:rPr>
        <w:t>In Lk. 2:41–52, Jesus is represented as sitting at the feet of the Jewish teachers.</w:t>
      </w:r>
    </w:p>
    <w:p w14:paraId="5DA7C697">
      <w:pPr>
        <w:widowControl w:val="0"/>
        <w:numPr>
          <w:ilvl w:val="0"/>
          <w:numId w:val="0"/>
        </w:numPr>
        <w:jc w:val="both"/>
        <w:rPr>
          <w:rFonts w:hint="eastAsia"/>
        </w:rPr>
      </w:pPr>
      <w:r>
        <w:rPr>
          <w:rFonts w:hint="eastAsia"/>
        </w:rPr>
        <w:t>在路加福音2:41–52中，耶稣被描绘成坐在犹太教师的脚前。</w:t>
      </w:r>
    </w:p>
    <w:p w14:paraId="28DF9F56">
      <w:pPr>
        <w:widowControl w:val="0"/>
        <w:numPr>
          <w:ilvl w:val="0"/>
          <w:numId w:val="0"/>
        </w:numPr>
        <w:jc w:val="both"/>
        <w:rPr>
          <w:rFonts w:hint="eastAsia"/>
        </w:rPr>
      </w:pPr>
    </w:p>
    <w:p w14:paraId="5E5EA2A5">
      <w:pPr>
        <w:widowControl w:val="0"/>
        <w:numPr>
          <w:ilvl w:val="0"/>
          <w:numId w:val="0"/>
        </w:numPr>
        <w:jc w:val="both"/>
        <w:rPr>
          <w:rFonts w:hint="eastAsia"/>
        </w:rPr>
      </w:pPr>
      <w:r>
        <w:rPr>
          <w:rFonts w:hint="eastAsia"/>
        </w:rPr>
        <w:t>The interpretation of this passage has gone astray when it has represented Jesus as putting the rabbis to shame.</w:t>
      </w:r>
    </w:p>
    <w:p w14:paraId="00CCA53C">
      <w:pPr>
        <w:widowControl w:val="0"/>
        <w:numPr>
          <w:ilvl w:val="0"/>
          <w:numId w:val="0"/>
        </w:numPr>
        <w:jc w:val="both"/>
        <w:rPr>
          <w:rFonts w:hint="eastAsia"/>
        </w:rPr>
      </w:pPr>
      <w:r>
        <w:rPr>
          <w:rFonts w:hint="eastAsia"/>
        </w:rPr>
        <w:t>这段经文的解释在将耶稣描绘成使拉比们蒙羞时走偏了。</w:t>
      </w:r>
    </w:p>
    <w:p w14:paraId="242BC3F1">
      <w:pPr>
        <w:widowControl w:val="0"/>
        <w:numPr>
          <w:ilvl w:val="0"/>
          <w:numId w:val="0"/>
        </w:numPr>
        <w:jc w:val="both"/>
        <w:rPr>
          <w:rFonts w:hint="eastAsia"/>
        </w:rPr>
      </w:pPr>
    </w:p>
    <w:p w14:paraId="712F85A5">
      <w:pPr>
        <w:widowControl w:val="0"/>
        <w:numPr>
          <w:ilvl w:val="0"/>
          <w:numId w:val="0"/>
        </w:numPr>
        <w:jc w:val="both"/>
        <w:rPr>
          <w:rFonts w:hint="eastAsia"/>
        </w:rPr>
      </w:pPr>
      <w:r>
        <w:rPr>
          <w:rFonts w:hint="eastAsia"/>
        </w:rPr>
        <w:t>That does not lie in the intention of the narrator.</w:t>
      </w:r>
    </w:p>
    <w:p w14:paraId="033CB837">
      <w:pPr>
        <w:widowControl w:val="0"/>
        <w:numPr>
          <w:ilvl w:val="0"/>
          <w:numId w:val="0"/>
        </w:numPr>
        <w:jc w:val="both"/>
        <w:rPr>
          <w:rFonts w:hint="eastAsia"/>
        </w:rPr>
      </w:pPr>
      <w:r>
        <w:rPr>
          <w:rFonts w:hint="eastAsia"/>
        </w:rPr>
        <w:t>那并非叙述者的意图。</w:t>
      </w:r>
    </w:p>
    <w:p w14:paraId="44EE8123">
      <w:pPr>
        <w:widowControl w:val="0"/>
        <w:numPr>
          <w:ilvl w:val="0"/>
          <w:numId w:val="0"/>
        </w:numPr>
        <w:jc w:val="both"/>
        <w:rPr>
          <w:rFonts w:hint="eastAsia"/>
        </w:rPr>
      </w:pPr>
    </w:p>
    <w:p w14:paraId="06E7B888">
      <w:pPr>
        <w:widowControl w:val="0"/>
        <w:numPr>
          <w:ilvl w:val="0"/>
          <w:numId w:val="0"/>
        </w:numPr>
        <w:jc w:val="both"/>
        <w:rPr>
          <w:rFonts w:hint="eastAsia"/>
        </w:rPr>
      </w:pPr>
      <w:r>
        <w:rPr>
          <w:rFonts w:hint="eastAsia"/>
        </w:rPr>
        <w:t>Jesus is a genuine pupil, though of remarkable understanding.</w:t>
      </w:r>
    </w:p>
    <w:p w14:paraId="0157CE17">
      <w:pPr>
        <w:widowControl w:val="0"/>
        <w:numPr>
          <w:ilvl w:val="0"/>
          <w:numId w:val="0"/>
        </w:numPr>
        <w:jc w:val="both"/>
        <w:rPr>
          <w:rFonts w:hint="eastAsia"/>
        </w:rPr>
      </w:pPr>
      <w:r>
        <w:rPr>
          <w:rFonts w:hint="eastAsia"/>
        </w:rPr>
        <w:t>耶稣是一个真正的学生，尽管有非凡的理解力。</w:t>
      </w:r>
    </w:p>
    <w:p w14:paraId="2F513E16">
      <w:pPr>
        <w:widowControl w:val="0"/>
        <w:numPr>
          <w:ilvl w:val="0"/>
          <w:numId w:val="0"/>
        </w:numPr>
        <w:jc w:val="both"/>
        <w:rPr>
          <w:rFonts w:hint="eastAsia"/>
        </w:rPr>
      </w:pPr>
    </w:p>
    <w:p w14:paraId="091BD7BF">
      <w:pPr>
        <w:widowControl w:val="0"/>
        <w:numPr>
          <w:ilvl w:val="0"/>
          <w:numId w:val="0"/>
        </w:numPr>
        <w:jc w:val="both"/>
        <w:rPr>
          <w:rFonts w:hint="eastAsia"/>
        </w:rPr>
      </w:pPr>
      <w:r>
        <w:rPr>
          <w:rFonts w:hint="eastAsia"/>
        </w:rPr>
        <w:t>What Gentile Christian, writing at a time when Judaism and Christianity had become two separate, hostile religions, could have produced such a picture?</w:t>
      </w:r>
    </w:p>
    <w:p w14:paraId="70FFDED0">
      <w:pPr>
        <w:widowControl w:val="0"/>
        <w:numPr>
          <w:ilvl w:val="0"/>
          <w:numId w:val="0"/>
        </w:numPr>
        <w:jc w:val="both"/>
        <w:rPr>
          <w:rFonts w:hint="eastAsia"/>
        </w:rPr>
      </w:pPr>
      <w:r>
        <w:rPr>
          <w:rFonts w:hint="eastAsia"/>
        </w:rPr>
        <w:t>在犹太教和基督教已成为两个独立、敌对的宗教的时代，哪个外邦基督徒能创作出这样的画面？</w:t>
      </w:r>
    </w:p>
    <w:p w14:paraId="3A49AFBA">
      <w:pPr>
        <w:widowControl w:val="0"/>
        <w:numPr>
          <w:ilvl w:val="0"/>
          <w:numId w:val="0"/>
        </w:numPr>
        <w:jc w:val="both"/>
        <w:rPr>
          <w:rFonts w:hint="eastAsia"/>
        </w:rPr>
      </w:pPr>
    </w:p>
    <w:p w14:paraId="7D32BE34">
      <w:pPr>
        <w:widowControl w:val="0"/>
        <w:numPr>
          <w:ilvl w:val="0"/>
          <w:numId w:val="0"/>
        </w:numPr>
        <w:jc w:val="both"/>
        <w:rPr>
          <w:rFonts w:hint="eastAsia"/>
        </w:rPr>
      </w:pPr>
      <w:r>
        <w:rPr>
          <w:rFonts w:hint="eastAsia"/>
        </w:rPr>
        <w:t>If a Gentile Christian had attempted it, he would have fallen into the error of which the exegesis of the passage has actually become guilty.</w:t>
      </w:r>
    </w:p>
    <w:p w14:paraId="64E22C96">
      <w:pPr>
        <w:widowControl w:val="0"/>
        <w:numPr>
          <w:ilvl w:val="0"/>
          <w:numId w:val="0"/>
        </w:numPr>
        <w:jc w:val="both"/>
        <w:rPr>
          <w:rFonts w:hint="eastAsia"/>
        </w:rPr>
      </w:pPr>
      <w:r>
        <w:rPr>
          <w:rFonts w:hint="eastAsia"/>
        </w:rPr>
        <w:t>如果一个外邦基督徒曾尝试过，他就会陷入这段经文的训诂实际上已犯的错误。</w:t>
      </w:r>
    </w:p>
    <w:p w14:paraId="432243FA">
      <w:pPr>
        <w:widowControl w:val="0"/>
        <w:numPr>
          <w:ilvl w:val="0"/>
          <w:numId w:val="0"/>
        </w:numPr>
        <w:jc w:val="both"/>
        <w:rPr>
          <w:rFonts w:hint="eastAsia"/>
        </w:rPr>
      </w:pPr>
    </w:p>
    <w:p w14:paraId="4DDCF3A9">
      <w:pPr>
        <w:widowControl w:val="0"/>
        <w:numPr>
          <w:ilvl w:val="0"/>
          <w:numId w:val="0"/>
        </w:numPr>
        <w:jc w:val="both"/>
        <w:rPr>
          <w:rFonts w:hint="eastAsia"/>
        </w:rPr>
      </w:pPr>
      <w:r>
        <w:rPr>
          <w:rFonts w:hint="eastAsia"/>
        </w:rPr>
        <w:t>The point of the scene would have been laid in the superiority of even the boy Jesus over the proud, self-sufficient rabbis.</w:t>
      </w:r>
    </w:p>
    <w:p w14:paraId="148F8251">
      <w:pPr>
        <w:widowControl w:val="0"/>
        <w:numPr>
          <w:ilvl w:val="0"/>
          <w:numId w:val="0"/>
        </w:numPr>
        <w:jc w:val="both"/>
        <w:rPr>
          <w:rFonts w:hint="eastAsia"/>
        </w:rPr>
      </w:pPr>
      <w:r>
        <w:rPr>
          <w:rFonts w:hint="eastAsia"/>
        </w:rPr>
        <w:t>场景的重点会被放在即使是孩童耶稣也优于骄傲、自满的拉比们。</w:t>
      </w:r>
    </w:p>
    <w:p w14:paraId="3DCCEFC5">
      <w:pPr>
        <w:widowControl w:val="0"/>
        <w:numPr>
          <w:ilvl w:val="0"/>
          <w:numId w:val="0"/>
        </w:numPr>
        <w:jc w:val="both"/>
        <w:rPr>
          <w:rFonts w:hint="eastAsia"/>
        </w:rPr>
      </w:pPr>
    </w:p>
    <w:p w14:paraId="0107AB61">
      <w:pPr>
        <w:widowControl w:val="0"/>
        <w:numPr>
          <w:ilvl w:val="0"/>
          <w:numId w:val="0"/>
        </w:numPr>
        <w:jc w:val="both"/>
        <w:rPr>
          <w:rFonts w:hint="eastAsia"/>
        </w:rPr>
      </w:pPr>
      <w:r>
        <w:rPr>
          <w:rFonts w:hint="eastAsia"/>
        </w:rPr>
        <w:t>Instead, the Jewish teachers, so far as they are described at all, are described in sympathetic colors.</w:t>
      </w:r>
    </w:p>
    <w:p w14:paraId="0D037693">
      <w:pPr>
        <w:widowControl w:val="0"/>
        <w:numPr>
          <w:ilvl w:val="0"/>
          <w:numId w:val="0"/>
        </w:numPr>
        <w:jc w:val="both"/>
        <w:rPr>
          <w:rFonts w:hint="eastAsia"/>
        </w:rPr>
      </w:pPr>
      <w:r>
        <w:rPr>
          <w:rFonts w:hint="eastAsia"/>
        </w:rPr>
        <w:t>相反，犹太教师们，就他们被描述的程度而言，是以同情的色彩被描述的。</w:t>
      </w:r>
    </w:p>
    <w:p w14:paraId="4603426C">
      <w:pPr>
        <w:widowControl w:val="0"/>
        <w:numPr>
          <w:ilvl w:val="0"/>
          <w:numId w:val="0"/>
        </w:numPr>
        <w:jc w:val="both"/>
        <w:rPr>
          <w:rFonts w:hint="eastAsia"/>
        </w:rPr>
      </w:pPr>
    </w:p>
    <w:p w14:paraId="15BB20F9">
      <w:pPr>
        <w:widowControl w:val="0"/>
        <w:numPr>
          <w:ilvl w:val="0"/>
          <w:numId w:val="0"/>
        </w:numPr>
        <w:jc w:val="both"/>
        <w:rPr>
          <w:rFonts w:hint="eastAsia"/>
        </w:rPr>
      </w:pPr>
      <w:r>
        <w:rPr>
          <w:rFonts w:hint="eastAsia"/>
        </w:rPr>
        <w:t>In hearing them in their quarters within the temple area, Jesus was "in His Father's house" or "about His Father's business."</w:t>
      </w:r>
    </w:p>
    <w:p w14:paraId="0D9F7FD1">
      <w:pPr>
        <w:widowControl w:val="0"/>
        <w:numPr>
          <w:ilvl w:val="0"/>
          <w:numId w:val="0"/>
        </w:numPr>
        <w:jc w:val="both"/>
        <w:rPr>
          <w:rFonts w:hint="eastAsia"/>
        </w:rPr>
      </w:pPr>
      <w:r>
        <w:rPr>
          <w:rFonts w:hint="eastAsia"/>
        </w:rPr>
        <w:t>在圣殿区域内的他们住所中听他们讲论，耶稣是在“祂父的家里”或“以祂父的事为念”。</w:t>
      </w:r>
    </w:p>
    <w:p w14:paraId="6938917B">
      <w:pPr>
        <w:widowControl w:val="0"/>
        <w:numPr>
          <w:ilvl w:val="0"/>
          <w:numId w:val="0"/>
        </w:numPr>
        <w:jc w:val="both"/>
        <w:rPr>
          <w:rFonts w:hint="eastAsia"/>
        </w:rPr>
      </w:pPr>
    </w:p>
    <w:p w14:paraId="315855AC">
      <w:pPr>
        <w:widowControl w:val="0"/>
        <w:numPr>
          <w:ilvl w:val="0"/>
          <w:numId w:val="0"/>
        </w:numPr>
        <w:jc w:val="both"/>
        <w:rPr>
          <w:rFonts w:hint="eastAsia"/>
        </w:rPr>
      </w:pPr>
      <w:r>
        <w:rPr>
          <w:rFonts w:hint="eastAsia"/>
        </w:rPr>
        <w:t>Finally, Lk. 1–2 contains special indications of such familiarity with Palestinian persons as could have been derived only from Palestinian tradition.</w:t>
      </w:r>
    </w:p>
    <w:p w14:paraId="1DE8B1EC">
      <w:pPr>
        <w:widowControl w:val="0"/>
        <w:numPr>
          <w:ilvl w:val="0"/>
          <w:numId w:val="0"/>
        </w:numPr>
        <w:jc w:val="both"/>
        <w:rPr>
          <w:rFonts w:hint="eastAsia"/>
        </w:rPr>
      </w:pPr>
      <w:r>
        <w:rPr>
          <w:rFonts w:hint="eastAsia"/>
        </w:rPr>
        <w:t>最后，路加福音1-2章包含了对巴勒斯坦人物如此熟悉的特殊迹象，这只能源于巴勒斯坦的传统。</w:t>
      </w:r>
    </w:p>
    <w:p w14:paraId="3D7B769E">
      <w:pPr>
        <w:widowControl w:val="0"/>
        <w:numPr>
          <w:ilvl w:val="0"/>
          <w:numId w:val="0"/>
        </w:numPr>
        <w:jc w:val="both"/>
        <w:rPr>
          <w:rFonts w:hint="eastAsia"/>
        </w:rPr>
      </w:pPr>
    </w:p>
    <w:p w14:paraId="7CFCD530">
      <w:pPr>
        <w:widowControl w:val="0"/>
        <w:numPr>
          <w:ilvl w:val="0"/>
          <w:numId w:val="0"/>
        </w:numPr>
        <w:jc w:val="both"/>
        <w:rPr>
          <w:rFonts w:hint="eastAsia"/>
        </w:rPr>
      </w:pPr>
      <w:r>
        <w:rPr>
          <w:rFonts w:hint="eastAsia"/>
        </w:rPr>
        <w:t>Feine278 argues with some plausibility that the very presence of the stories about the birth of John points to Palestine.</w:t>
      </w:r>
    </w:p>
    <w:p w14:paraId="46E42CAA">
      <w:pPr>
        <w:widowControl w:val="0"/>
        <w:numPr>
          <w:ilvl w:val="0"/>
          <w:numId w:val="0"/>
        </w:numPr>
        <w:jc w:val="both"/>
        <w:rPr>
          <w:rFonts w:hint="eastAsia"/>
        </w:rPr>
      </w:pPr>
      <w:r>
        <w:rPr>
          <w:rFonts w:hint="eastAsia"/>
        </w:rPr>
        <w:t>费恩278有一定说服力地论证说，关于约翰出生的故事本身就指向了巴勒斯坦。</w:t>
      </w:r>
    </w:p>
    <w:p w14:paraId="015E3BDF">
      <w:pPr>
        <w:widowControl w:val="0"/>
        <w:numPr>
          <w:ilvl w:val="0"/>
          <w:numId w:val="0"/>
        </w:numPr>
        <w:jc w:val="both"/>
        <w:rPr>
          <w:rFonts w:hint="eastAsia"/>
        </w:rPr>
      </w:pPr>
    </w:p>
    <w:p w14:paraId="3D5E45E8">
      <w:pPr>
        <w:widowControl w:val="0"/>
        <w:numPr>
          <w:ilvl w:val="0"/>
          <w:numId w:val="0"/>
        </w:numPr>
        <w:jc w:val="both"/>
        <w:rPr>
          <w:rFonts w:hint="eastAsia"/>
        </w:rPr>
      </w:pPr>
      <w:r>
        <w:rPr>
          <w:rFonts w:hint="eastAsia"/>
        </w:rPr>
        <w:t>"The forerunner of the Messiah as an historical person concerned also the Gentile Christians.</w:t>
      </w:r>
    </w:p>
    <w:p w14:paraId="4EDDFF2F">
      <w:pPr>
        <w:widowControl w:val="0"/>
        <w:numPr>
          <w:ilvl w:val="0"/>
          <w:numId w:val="0"/>
        </w:numPr>
        <w:jc w:val="both"/>
        <w:rPr>
          <w:rFonts w:hint="eastAsia"/>
        </w:rPr>
      </w:pPr>
      <w:r>
        <w:rPr>
          <w:rFonts w:hint="eastAsia"/>
        </w:rPr>
        <w:t>“作为历史人物的弥赛亚的先驱，也与外邦基督徒有关。</w:t>
      </w:r>
    </w:p>
    <w:p w14:paraId="21A8641B">
      <w:pPr>
        <w:widowControl w:val="0"/>
        <w:numPr>
          <w:ilvl w:val="0"/>
          <w:numId w:val="0"/>
        </w:numPr>
        <w:jc w:val="both"/>
        <w:rPr>
          <w:rFonts w:hint="eastAsia"/>
        </w:rPr>
      </w:pPr>
    </w:p>
    <w:p w14:paraId="509762D0">
      <w:pPr>
        <w:widowControl w:val="0"/>
        <w:numPr>
          <w:ilvl w:val="0"/>
          <w:numId w:val="0"/>
        </w:numPr>
        <w:jc w:val="both"/>
        <w:rPr>
          <w:rFonts w:hint="eastAsia"/>
        </w:rPr>
      </w:pPr>
      <w:r>
        <w:rPr>
          <w:rFonts w:hint="eastAsia"/>
        </w:rPr>
        <w:t>But the stories of the wonderful events connected with his birth could have been preserved only in the nation in which the great forerunner of the Messiah was called forth.</w:t>
      </w:r>
    </w:p>
    <w:p w14:paraId="3F4A212F">
      <w:pPr>
        <w:widowControl w:val="0"/>
        <w:numPr>
          <w:ilvl w:val="0"/>
          <w:numId w:val="0"/>
        </w:numPr>
        <w:jc w:val="both"/>
        <w:rPr>
          <w:rFonts w:hint="eastAsia"/>
        </w:rPr>
      </w:pPr>
      <w:r>
        <w:rPr>
          <w:rFonts w:hint="eastAsia"/>
        </w:rPr>
        <w:t>但与他出生相关的奇妙事件的故事，只能在那个伟大的弥赛亚先驱被呼召出来的民族中被保存下来。</w:t>
      </w:r>
    </w:p>
    <w:p w14:paraId="72315944">
      <w:pPr>
        <w:widowControl w:val="0"/>
        <w:numPr>
          <w:ilvl w:val="0"/>
          <w:numId w:val="0"/>
        </w:numPr>
        <w:jc w:val="both"/>
        <w:rPr>
          <w:rFonts w:hint="eastAsia"/>
        </w:rPr>
      </w:pPr>
    </w:p>
    <w:p w14:paraId="061FE252">
      <w:pPr>
        <w:widowControl w:val="0"/>
        <w:numPr>
          <w:ilvl w:val="0"/>
          <w:numId w:val="0"/>
        </w:numPr>
        <w:jc w:val="both"/>
        <w:rPr>
          <w:rFonts w:hint="eastAsia"/>
        </w:rPr>
      </w:pPr>
      <w:r>
        <w:rPr>
          <w:rFonts w:hint="eastAsia"/>
        </w:rPr>
        <w:t>For to the believers from among that nation they were of special value, and only in that nation could the presuppositions of the narrative be understood.</w:t>
      </w:r>
    </w:p>
    <w:p w14:paraId="1AE49672">
      <w:pPr>
        <w:widowControl w:val="0"/>
        <w:numPr>
          <w:ilvl w:val="0"/>
          <w:numId w:val="0"/>
        </w:numPr>
        <w:jc w:val="both"/>
        <w:rPr>
          <w:rFonts w:hint="eastAsia"/>
        </w:rPr>
      </w:pPr>
      <w:r>
        <w:rPr>
          <w:rFonts w:hint="eastAsia"/>
        </w:rPr>
        <w:t>因为对那个民族中的信徒来说，它们具有特殊的价值，并且只有在那个民族中，叙事的预设才能被理解。</w:t>
      </w:r>
    </w:p>
    <w:p w14:paraId="5BAFD380">
      <w:pPr>
        <w:widowControl w:val="0"/>
        <w:numPr>
          <w:ilvl w:val="0"/>
          <w:numId w:val="0"/>
        </w:numPr>
        <w:jc w:val="both"/>
        <w:rPr>
          <w:rFonts w:hint="eastAsia"/>
        </w:rPr>
      </w:pPr>
    </w:p>
    <w:p w14:paraId="31B6CF27">
      <w:pPr>
        <w:widowControl w:val="0"/>
        <w:numPr>
          <w:ilvl w:val="0"/>
          <w:numId w:val="0"/>
        </w:numPr>
        <w:jc w:val="both"/>
        <w:rPr>
          <w:rFonts w:hint="eastAsia"/>
        </w:rPr>
      </w:pPr>
      <w:r>
        <w:rPr>
          <w:rFonts w:hint="eastAsia"/>
        </w:rPr>
        <w:t>Furthermore, the traditions of the birth of John the Baptist and of Jesus are so closely related that a distinct derivation of them is improbable."</w:t>
      </w:r>
    </w:p>
    <w:p w14:paraId="64E2CF93">
      <w:pPr>
        <w:widowControl w:val="0"/>
        <w:numPr>
          <w:ilvl w:val="0"/>
          <w:numId w:val="0"/>
        </w:numPr>
        <w:jc w:val="both"/>
        <w:rPr>
          <w:rFonts w:hint="eastAsia"/>
        </w:rPr>
      </w:pPr>
      <w:r>
        <w:rPr>
          <w:rFonts w:hint="eastAsia"/>
        </w:rPr>
        <w:t>此外，施洗约翰和耶稣出生的传统是如此紧密相关，以至于它们有不同的来源是不太可能的。”</w:t>
      </w:r>
    </w:p>
    <w:p w14:paraId="58F14D41">
      <w:pPr>
        <w:widowControl w:val="0"/>
        <w:numPr>
          <w:ilvl w:val="0"/>
          <w:numId w:val="0"/>
        </w:numPr>
        <w:jc w:val="both"/>
        <w:rPr>
          <w:rFonts w:hint="eastAsia"/>
        </w:rPr>
      </w:pPr>
    </w:p>
    <w:p w14:paraId="706469B2">
      <w:pPr>
        <w:widowControl w:val="0"/>
        <w:numPr>
          <w:ilvl w:val="0"/>
          <w:numId w:val="0"/>
        </w:numPr>
        <w:jc w:val="both"/>
        <w:rPr>
          <w:rFonts w:hint="eastAsia"/>
        </w:rPr>
      </w:pPr>
      <w:r>
        <w:rPr>
          <w:rFonts w:hint="eastAsia"/>
        </w:rPr>
        <w:t>The description of Anna (Lk. 2:36–37) may also be regarded as indicating a Palestinian /pg. 265/ origin for the narrative.</w:t>
      </w:r>
    </w:p>
    <w:p w14:paraId="55FD5FE6">
      <w:pPr>
        <w:widowControl w:val="0"/>
        <w:numPr>
          <w:ilvl w:val="0"/>
          <w:numId w:val="0"/>
        </w:numPr>
        <w:jc w:val="both"/>
        <w:rPr>
          <w:rFonts w:hint="eastAsia"/>
        </w:rPr>
      </w:pPr>
      <w:r>
        <w:rPr>
          <w:rFonts w:hint="eastAsia"/>
        </w:rPr>
        <w:t>亚拿的描述（路加福音2:36-37）也可以被视为表明叙事源于巴勒斯坦/第265页/的标志。</w:t>
      </w:r>
    </w:p>
    <w:p w14:paraId="666771AE">
      <w:pPr>
        <w:widowControl w:val="0"/>
        <w:numPr>
          <w:ilvl w:val="0"/>
          <w:numId w:val="0"/>
        </w:numPr>
        <w:jc w:val="both"/>
        <w:rPr>
          <w:rFonts w:hint="eastAsia"/>
        </w:rPr>
      </w:pPr>
    </w:p>
    <w:p w14:paraId="692B3E65">
      <w:pPr>
        <w:widowControl w:val="0"/>
        <w:numPr>
          <w:ilvl w:val="0"/>
          <w:numId w:val="0"/>
        </w:numPr>
        <w:jc w:val="both"/>
        <w:rPr>
          <w:rFonts w:hint="eastAsia"/>
        </w:rPr>
      </w:pPr>
      <w:r>
        <w:rPr>
          <w:rFonts w:hint="eastAsia"/>
        </w:rPr>
        <w:t>For such a surprising wealth of minute details, altogether without relation to any conceivable purpose of the narrative, can hardly be explained except by personal acquaintance of the narrator with the person so described, or at least with her friends or relatives.279</w:t>
      </w:r>
    </w:p>
    <w:p w14:paraId="08C5DC9D">
      <w:pPr>
        <w:widowControl w:val="0"/>
        <w:numPr>
          <w:ilvl w:val="0"/>
          <w:numId w:val="0"/>
        </w:numPr>
        <w:jc w:val="both"/>
        <w:rPr>
          <w:rFonts w:hint="eastAsia"/>
        </w:rPr>
      </w:pPr>
      <w:r>
        <w:rPr>
          <w:rFonts w:hint="eastAsia"/>
        </w:rPr>
        <w:t>因为如此惊人丰富的微小细节，完全与叙事的任何可想象的目的无关，几乎无法解释，除非叙述者 лично 认识所描述的人，或者至少认识她的朋友或亲戚。279</w:t>
      </w:r>
    </w:p>
    <w:p w14:paraId="51EB7032">
      <w:pPr>
        <w:widowControl w:val="0"/>
        <w:numPr>
          <w:ilvl w:val="0"/>
          <w:numId w:val="0"/>
        </w:numPr>
        <w:jc w:val="both"/>
        <w:rPr>
          <w:rFonts w:hint="eastAsia"/>
        </w:rPr>
      </w:pPr>
    </w:p>
    <w:p w14:paraId="6B4AC7CB">
      <w:pPr>
        <w:widowControl w:val="0"/>
        <w:numPr>
          <w:ilvl w:val="0"/>
          <w:numId w:val="0"/>
        </w:numPr>
        <w:jc w:val="both"/>
        <w:rPr>
          <w:rFonts w:hint="eastAsia"/>
        </w:rPr>
      </w:pPr>
      <w:r>
        <w:rPr>
          <w:rFonts w:hint="eastAsia"/>
        </w:rPr>
        <w:t>Two facts, then, have been established with regard to Lk. 1–2.</w:t>
      </w:r>
    </w:p>
    <w:p w14:paraId="4309E2D9">
      <w:pPr>
        <w:widowControl w:val="0"/>
        <w:numPr>
          <w:ilvl w:val="0"/>
          <w:numId w:val="0"/>
        </w:numPr>
        <w:jc w:val="both"/>
        <w:rPr>
          <w:rFonts w:hint="eastAsia"/>
        </w:rPr>
      </w:pPr>
      <w:r>
        <w:rPr>
          <w:rFonts w:hint="eastAsia"/>
        </w:rPr>
        <w:t>那么，关于路加福音1-2章，已确立了两个事实。</w:t>
      </w:r>
    </w:p>
    <w:p w14:paraId="48DA6A23">
      <w:pPr>
        <w:widowControl w:val="0"/>
        <w:numPr>
          <w:ilvl w:val="0"/>
          <w:numId w:val="0"/>
        </w:numPr>
        <w:jc w:val="both"/>
        <w:rPr>
          <w:rFonts w:hint="eastAsia"/>
        </w:rPr>
      </w:pPr>
    </w:p>
    <w:p w14:paraId="40FC0F10">
      <w:pPr>
        <w:widowControl w:val="0"/>
        <w:numPr>
          <w:ilvl w:val="0"/>
          <w:numId w:val="0"/>
        </w:numPr>
        <w:jc w:val="both"/>
        <w:rPr>
          <w:rFonts w:hint="eastAsia"/>
        </w:rPr>
      </w:pPr>
      <w:r>
        <w:rPr>
          <w:rFonts w:hint="eastAsia"/>
        </w:rPr>
        <w:t>In the first place, the narrative is of a primitive Jewish Christian and Palestinian type.</w:t>
      </w:r>
    </w:p>
    <w:p w14:paraId="08FE244F">
      <w:pPr>
        <w:widowControl w:val="0"/>
        <w:numPr>
          <w:ilvl w:val="0"/>
          <w:numId w:val="0"/>
        </w:numPr>
        <w:jc w:val="both"/>
        <w:rPr>
          <w:rFonts w:hint="eastAsia"/>
        </w:rPr>
      </w:pPr>
      <w:r>
        <w:rPr>
          <w:rFonts w:hint="eastAsia"/>
        </w:rPr>
        <w:t>首先，叙事是原始的犹太-基督教和巴勒斯坦类型的。</w:t>
      </w:r>
    </w:p>
    <w:p w14:paraId="66E61C7B">
      <w:pPr>
        <w:widowControl w:val="0"/>
        <w:numPr>
          <w:ilvl w:val="0"/>
          <w:numId w:val="0"/>
        </w:numPr>
        <w:jc w:val="both"/>
        <w:rPr>
          <w:rFonts w:hint="eastAsia"/>
        </w:rPr>
      </w:pPr>
    </w:p>
    <w:p w14:paraId="08133633">
      <w:pPr>
        <w:widowControl w:val="0"/>
        <w:numPr>
          <w:ilvl w:val="0"/>
          <w:numId w:val="0"/>
        </w:numPr>
        <w:jc w:val="both"/>
        <w:rPr>
          <w:rFonts w:hint="eastAsia"/>
        </w:rPr>
      </w:pPr>
      <w:r>
        <w:rPr>
          <w:rFonts w:hint="eastAsia"/>
        </w:rPr>
        <w:t>And in the second place, it shows clearly the mark of Luke's hand.</w:t>
      </w:r>
    </w:p>
    <w:p w14:paraId="7F216D3A">
      <w:pPr>
        <w:widowControl w:val="0"/>
        <w:numPr>
          <w:ilvl w:val="0"/>
          <w:numId w:val="0"/>
        </w:numPr>
        <w:jc w:val="both"/>
        <w:rPr>
          <w:rFonts w:hint="eastAsia"/>
        </w:rPr>
      </w:pPr>
      <w:r>
        <w:rPr>
          <w:rFonts w:hint="eastAsia"/>
        </w:rPr>
        <w:t>其次，它清楚地显示了路加的手笔。</w:t>
      </w:r>
    </w:p>
    <w:p w14:paraId="03B29013">
      <w:pPr>
        <w:widowControl w:val="0"/>
        <w:numPr>
          <w:ilvl w:val="0"/>
          <w:numId w:val="0"/>
        </w:numPr>
        <w:jc w:val="both"/>
        <w:rPr>
          <w:rFonts w:hint="eastAsia"/>
        </w:rPr>
      </w:pPr>
    </w:p>
    <w:p w14:paraId="6C881EAC">
      <w:pPr>
        <w:widowControl w:val="0"/>
        <w:numPr>
          <w:ilvl w:val="0"/>
          <w:numId w:val="0"/>
        </w:numPr>
        <w:jc w:val="both"/>
        <w:rPr>
          <w:rFonts w:hint="eastAsia"/>
        </w:rPr>
      </w:pPr>
      <w:r>
        <w:rPr>
          <w:rFonts w:hint="eastAsia"/>
        </w:rPr>
        <w:t>These two facts must be reckoned with in every hypothesis which may be proposed with regard to the genesis of the narrative.</w:t>
      </w:r>
    </w:p>
    <w:p w14:paraId="103A90E0">
      <w:pPr>
        <w:widowControl w:val="0"/>
        <w:numPr>
          <w:ilvl w:val="0"/>
          <w:numId w:val="0"/>
        </w:numPr>
        <w:jc w:val="both"/>
        <w:rPr>
          <w:rFonts w:hint="eastAsia"/>
        </w:rPr>
      </w:pPr>
      <w:r>
        <w:rPr>
          <w:rFonts w:hint="eastAsia"/>
        </w:rPr>
        <w:t>在关于叙事起源的任何假说中，都必须考虑到这两个事实。</w:t>
      </w:r>
    </w:p>
    <w:p w14:paraId="63C4B4AE">
      <w:pPr>
        <w:widowControl w:val="0"/>
        <w:numPr>
          <w:ilvl w:val="0"/>
          <w:numId w:val="0"/>
        </w:numPr>
        <w:jc w:val="both"/>
        <w:rPr>
          <w:rFonts w:hint="eastAsia"/>
        </w:rPr>
      </w:pPr>
    </w:p>
    <w:p w14:paraId="4127C282">
      <w:pPr>
        <w:widowControl w:val="0"/>
        <w:numPr>
          <w:ilvl w:val="0"/>
          <w:numId w:val="0"/>
        </w:numPr>
        <w:jc w:val="both"/>
        <w:rPr>
          <w:rFonts w:hint="eastAsia"/>
        </w:rPr>
      </w:pPr>
      <w:r>
        <w:rPr>
          <w:rFonts w:hint="eastAsia"/>
        </w:rPr>
        <w:t>Three hypotheses have been proposed.</w:t>
      </w:r>
    </w:p>
    <w:p w14:paraId="2A81D213">
      <w:pPr>
        <w:widowControl w:val="0"/>
        <w:numPr>
          <w:ilvl w:val="0"/>
          <w:numId w:val="0"/>
        </w:numPr>
        <w:jc w:val="both"/>
        <w:rPr>
          <w:rFonts w:hint="eastAsia"/>
        </w:rPr>
      </w:pPr>
      <w:r>
        <w:rPr>
          <w:rFonts w:hint="eastAsia"/>
        </w:rPr>
        <w:t>已提出了三种假说。</w:t>
      </w:r>
    </w:p>
    <w:p w14:paraId="2A2D75FF">
      <w:pPr>
        <w:widowControl w:val="0"/>
        <w:numPr>
          <w:ilvl w:val="0"/>
          <w:numId w:val="0"/>
        </w:numPr>
        <w:jc w:val="both"/>
        <w:rPr>
          <w:rFonts w:hint="eastAsia"/>
        </w:rPr>
      </w:pPr>
    </w:p>
    <w:p w14:paraId="3C45908A">
      <w:pPr>
        <w:widowControl w:val="0"/>
        <w:numPr>
          <w:ilvl w:val="0"/>
          <w:numId w:val="0"/>
        </w:numPr>
        <w:jc w:val="both"/>
        <w:rPr>
          <w:rFonts w:hint="eastAsia"/>
        </w:rPr>
      </w:pPr>
      <w:r>
        <w:rPr>
          <w:rFonts w:hint="eastAsia"/>
        </w:rPr>
        <w:t>In the first place, there is the hypothesis that Lk. 1–2 was composed by the author of Luke-Acts himself without the use of written sources.</w:t>
      </w:r>
    </w:p>
    <w:p w14:paraId="56A5C83D">
      <w:pPr>
        <w:widowControl w:val="0"/>
        <w:numPr>
          <w:ilvl w:val="0"/>
          <w:numId w:val="0"/>
        </w:numPr>
        <w:jc w:val="both"/>
        <w:rPr>
          <w:rFonts w:hint="eastAsia"/>
        </w:rPr>
      </w:pPr>
      <w:r>
        <w:rPr>
          <w:rFonts w:hint="eastAsia"/>
        </w:rPr>
        <w:t>首先，有这样一种假说，即路加福音1-2章是由路加-使徒行传的作者本人创作的，没有使用书面来源。</w:t>
      </w:r>
    </w:p>
    <w:p w14:paraId="78411445">
      <w:pPr>
        <w:widowControl w:val="0"/>
        <w:numPr>
          <w:ilvl w:val="0"/>
          <w:numId w:val="0"/>
        </w:numPr>
        <w:jc w:val="both"/>
        <w:rPr>
          <w:rFonts w:hint="eastAsia"/>
        </w:rPr>
      </w:pPr>
    </w:p>
    <w:p w14:paraId="40138847">
      <w:pPr>
        <w:widowControl w:val="0"/>
        <w:numPr>
          <w:ilvl w:val="0"/>
          <w:numId w:val="0"/>
        </w:numPr>
        <w:jc w:val="both"/>
        <w:rPr>
          <w:rFonts w:hint="eastAsia"/>
        </w:rPr>
      </w:pPr>
      <w:r>
        <w:rPr>
          <w:rFonts w:hint="eastAsia"/>
        </w:rPr>
        <w:t>But how did the author compose it?</w:t>
      </w:r>
    </w:p>
    <w:p w14:paraId="17D61C12">
      <w:pPr>
        <w:widowControl w:val="0"/>
        <w:numPr>
          <w:ilvl w:val="0"/>
          <w:numId w:val="0"/>
        </w:numPr>
        <w:jc w:val="both"/>
        <w:rPr>
          <w:rFonts w:hint="eastAsia"/>
        </w:rPr>
      </w:pPr>
      <w:r>
        <w:rPr>
          <w:rFonts w:hint="eastAsia"/>
        </w:rPr>
        <w:t>但作者是如何创作它的呢？</w:t>
      </w:r>
    </w:p>
    <w:p w14:paraId="2AF2EA74">
      <w:pPr>
        <w:widowControl w:val="0"/>
        <w:numPr>
          <w:ilvl w:val="0"/>
          <w:numId w:val="0"/>
        </w:numPr>
        <w:jc w:val="both"/>
        <w:rPr>
          <w:rFonts w:hint="eastAsia"/>
        </w:rPr>
      </w:pPr>
    </w:p>
    <w:p w14:paraId="4A3E54F7">
      <w:pPr>
        <w:widowControl w:val="0"/>
        <w:numPr>
          <w:ilvl w:val="0"/>
          <w:numId w:val="0"/>
        </w:numPr>
        <w:jc w:val="both"/>
        <w:rPr>
          <w:rFonts w:hint="eastAsia"/>
        </w:rPr>
      </w:pPr>
      <w:r>
        <w:rPr>
          <w:rFonts w:hint="eastAsia"/>
        </w:rPr>
        <w:t>If he is thought to have composed it simply by artificial imitation of the Septuagint and artificial adaptation of his narrative to Palestinian conditions of which he had no firsthand knowledge, then the hypothesis becomes impossible.</w:t>
      </w:r>
    </w:p>
    <w:p w14:paraId="0AFBDF4F">
      <w:pPr>
        <w:widowControl w:val="0"/>
        <w:numPr>
          <w:ilvl w:val="0"/>
          <w:numId w:val="0"/>
        </w:numPr>
        <w:jc w:val="both"/>
        <w:rPr>
          <w:rFonts w:hint="eastAsia"/>
        </w:rPr>
      </w:pPr>
      <w:r>
        <w:rPr>
          <w:rFonts w:hint="eastAsia"/>
        </w:rPr>
        <w:t>如果认为他是仅仅通过人为模仿七十士译本，以及人为地将他的叙事调整到他没有第一手知识的巴勒斯坦状况，来创作它的，那么这个假说就变得不可能了。</w:t>
      </w:r>
    </w:p>
    <w:p w14:paraId="2480B7D1">
      <w:pPr>
        <w:widowControl w:val="0"/>
        <w:numPr>
          <w:ilvl w:val="0"/>
          <w:numId w:val="0"/>
        </w:numPr>
        <w:jc w:val="both"/>
        <w:rPr>
          <w:rFonts w:hint="eastAsia"/>
        </w:rPr>
      </w:pPr>
    </w:p>
    <w:p w14:paraId="7B1E50EC">
      <w:pPr>
        <w:widowControl w:val="0"/>
        <w:numPr>
          <w:ilvl w:val="0"/>
          <w:numId w:val="0"/>
        </w:numPr>
        <w:jc w:val="both"/>
        <w:rPr>
          <w:rFonts w:hint="eastAsia"/>
        </w:rPr>
      </w:pPr>
      <w:r>
        <w:rPr>
          <w:rFonts w:hint="eastAsia"/>
        </w:rPr>
        <w:t>Such a refinement of art is altogether inconceivable in an ancient writer.</w:t>
      </w:r>
    </w:p>
    <w:p w14:paraId="1E18FDA8">
      <w:pPr>
        <w:widowControl w:val="0"/>
        <w:numPr>
          <w:ilvl w:val="0"/>
          <w:numId w:val="0"/>
        </w:numPr>
        <w:jc w:val="both"/>
        <w:rPr>
          <w:rFonts w:hint="eastAsia"/>
        </w:rPr>
      </w:pPr>
      <w:r>
        <w:rPr>
          <w:rFonts w:hint="eastAsia"/>
        </w:rPr>
        <w:t>如此精炼的艺术，在古代作者身上是完全不可思议的。</w:t>
      </w:r>
    </w:p>
    <w:p w14:paraId="53F3E4CE">
      <w:pPr>
        <w:widowControl w:val="0"/>
        <w:numPr>
          <w:ilvl w:val="0"/>
          <w:numId w:val="0"/>
        </w:numPr>
        <w:jc w:val="both"/>
        <w:rPr>
          <w:rFonts w:hint="eastAsia"/>
        </w:rPr>
      </w:pPr>
    </w:p>
    <w:p w14:paraId="6AF4DE7D">
      <w:pPr>
        <w:widowControl w:val="0"/>
        <w:numPr>
          <w:ilvl w:val="0"/>
          <w:numId w:val="0"/>
        </w:numPr>
        <w:jc w:val="both"/>
        <w:rPr>
          <w:rFonts w:hint="eastAsia"/>
        </w:rPr>
      </w:pPr>
      <w:r>
        <w:rPr>
          <w:rFonts w:hint="eastAsia"/>
        </w:rPr>
        <w:t>If the author of Luke-Acts actually composed the birth narrative himself, then he was himself in /pg. 266/ close touch with Palestinian conditions.</w:t>
      </w:r>
    </w:p>
    <w:p w14:paraId="765E06A5">
      <w:pPr>
        <w:widowControl w:val="0"/>
        <w:numPr>
          <w:ilvl w:val="0"/>
          <w:numId w:val="0"/>
        </w:numPr>
        <w:jc w:val="both"/>
        <w:rPr>
          <w:rFonts w:hint="eastAsia"/>
        </w:rPr>
      </w:pPr>
      <w:r>
        <w:rPr>
          <w:rFonts w:hint="eastAsia"/>
        </w:rPr>
        <w:t>如果路加-使徒行传的作者真的自己创作了出生叙事，那么他本人就/第266页/与巴勒斯坦的状况有密切接触。</w:t>
      </w:r>
    </w:p>
    <w:p w14:paraId="53A8A7DB">
      <w:pPr>
        <w:widowControl w:val="0"/>
        <w:numPr>
          <w:ilvl w:val="0"/>
          <w:numId w:val="0"/>
        </w:numPr>
        <w:jc w:val="both"/>
        <w:rPr>
          <w:rFonts w:hint="eastAsia"/>
        </w:rPr>
      </w:pPr>
    </w:p>
    <w:p w14:paraId="34407BB1">
      <w:pPr>
        <w:widowControl w:val="0"/>
        <w:numPr>
          <w:ilvl w:val="0"/>
          <w:numId w:val="0"/>
        </w:numPr>
        <w:jc w:val="both"/>
        <w:rPr>
          <w:rFonts w:hint="eastAsia"/>
        </w:rPr>
      </w:pPr>
      <w:r>
        <w:rPr>
          <w:rFonts w:hint="eastAsia"/>
        </w:rPr>
        <w:t>This supposition, however, is by no means unnatural.</w:t>
      </w:r>
    </w:p>
    <w:p w14:paraId="4B70C17B">
      <w:pPr>
        <w:widowControl w:val="0"/>
        <w:numPr>
          <w:ilvl w:val="0"/>
          <w:numId w:val="0"/>
        </w:numPr>
        <w:jc w:val="both"/>
        <w:rPr>
          <w:rFonts w:hint="eastAsia"/>
        </w:rPr>
      </w:pPr>
      <w:r>
        <w:rPr>
          <w:rFonts w:hint="eastAsia"/>
        </w:rPr>
        <w:t>然而，这个假设绝非不自然。</w:t>
      </w:r>
    </w:p>
    <w:p w14:paraId="2D48FBC4">
      <w:pPr>
        <w:widowControl w:val="0"/>
        <w:numPr>
          <w:ilvl w:val="0"/>
          <w:numId w:val="0"/>
        </w:numPr>
        <w:jc w:val="both"/>
        <w:rPr>
          <w:rFonts w:hint="eastAsia"/>
        </w:rPr>
      </w:pPr>
    </w:p>
    <w:p w14:paraId="559371E4">
      <w:pPr>
        <w:widowControl w:val="0"/>
        <w:numPr>
          <w:ilvl w:val="0"/>
          <w:numId w:val="0"/>
        </w:numPr>
        <w:jc w:val="both"/>
        <w:rPr>
          <w:rFonts w:hint="eastAsia"/>
        </w:rPr>
      </w:pPr>
      <w:r>
        <w:rPr>
          <w:rFonts w:hint="eastAsia"/>
        </w:rPr>
        <w:t>If the author was Luke, the companion of Paul, then he was certainly in Palestine at the time of Paul's last visit to Jerusalem.</w:t>
      </w:r>
    </w:p>
    <w:p w14:paraId="3C00679D">
      <w:pPr>
        <w:widowControl w:val="0"/>
        <w:numPr>
          <w:ilvl w:val="0"/>
          <w:numId w:val="0"/>
        </w:numPr>
        <w:jc w:val="both"/>
        <w:rPr>
          <w:rFonts w:hint="eastAsia"/>
        </w:rPr>
      </w:pPr>
      <w:r>
        <w:rPr>
          <w:rFonts w:hint="eastAsia"/>
        </w:rPr>
        <w:t>如果作者是路加，保罗的同伴，那么他肯定在保罗最后一次访问耶路撒冷时在巴勒斯坦。</w:t>
      </w:r>
    </w:p>
    <w:p w14:paraId="7D60DAD8">
      <w:pPr>
        <w:widowControl w:val="0"/>
        <w:numPr>
          <w:ilvl w:val="0"/>
          <w:numId w:val="0"/>
        </w:numPr>
        <w:jc w:val="both"/>
        <w:rPr>
          <w:rFonts w:hint="eastAsia"/>
        </w:rPr>
      </w:pPr>
    </w:p>
    <w:p w14:paraId="35A68B6A">
      <w:pPr>
        <w:widowControl w:val="0"/>
        <w:numPr>
          <w:ilvl w:val="0"/>
          <w:numId w:val="0"/>
        </w:numPr>
        <w:jc w:val="both"/>
        <w:rPr>
          <w:rFonts w:hint="eastAsia"/>
        </w:rPr>
      </w:pPr>
      <w:r>
        <w:rPr>
          <w:rFonts w:hint="eastAsia"/>
        </w:rPr>
        <w:t>At that time, or on previous occasions of which nothing definite is known, he may have acquainted himself intimately with Palestinian conditions.</w:t>
      </w:r>
    </w:p>
    <w:p w14:paraId="2D975B93">
      <w:pPr>
        <w:widowControl w:val="0"/>
        <w:numPr>
          <w:ilvl w:val="0"/>
          <w:numId w:val="0"/>
        </w:numPr>
        <w:jc w:val="both"/>
        <w:rPr>
          <w:rFonts w:hint="eastAsia"/>
        </w:rPr>
      </w:pPr>
      <w:r>
        <w:rPr>
          <w:rFonts w:hint="eastAsia"/>
        </w:rPr>
        <w:t>在那个时候，或在以前某些不确定的场合，他可能已亲密地熟悉了巴勒斯坦的状况。</w:t>
      </w:r>
    </w:p>
    <w:p w14:paraId="0E264805">
      <w:pPr>
        <w:widowControl w:val="0"/>
        <w:numPr>
          <w:ilvl w:val="0"/>
          <w:numId w:val="0"/>
        </w:numPr>
        <w:jc w:val="both"/>
        <w:rPr>
          <w:rFonts w:hint="eastAsia"/>
        </w:rPr>
      </w:pPr>
    </w:p>
    <w:p w14:paraId="6961146A">
      <w:pPr>
        <w:widowControl w:val="0"/>
        <w:numPr>
          <w:ilvl w:val="0"/>
          <w:numId w:val="0"/>
        </w:numPr>
        <w:jc w:val="both"/>
        <w:rPr>
          <w:rFonts w:hint="eastAsia"/>
        </w:rPr>
      </w:pPr>
      <w:r>
        <w:rPr>
          <w:rFonts w:hint="eastAsia"/>
        </w:rPr>
        <w:t>But even so he could not have composed the birth narrative unless he possessed definite Palestinian tradition.</w:t>
      </w:r>
    </w:p>
    <w:p w14:paraId="3A7A1BBC">
      <w:pPr>
        <w:widowControl w:val="0"/>
        <w:numPr>
          <w:ilvl w:val="0"/>
          <w:numId w:val="0"/>
        </w:numPr>
        <w:jc w:val="both"/>
        <w:rPr>
          <w:rFonts w:hint="eastAsia"/>
        </w:rPr>
      </w:pPr>
      <w:r>
        <w:rPr>
          <w:rFonts w:hint="eastAsia"/>
        </w:rPr>
        <w:t>但即使如此，除非他掌握了明确的巴勒斯坦传统，否则他不可能创作出生叙事。</w:t>
      </w:r>
    </w:p>
    <w:p w14:paraId="39B61EE8">
      <w:pPr>
        <w:widowControl w:val="0"/>
        <w:numPr>
          <w:ilvl w:val="0"/>
          <w:numId w:val="0"/>
        </w:numPr>
        <w:jc w:val="both"/>
        <w:rPr>
          <w:rFonts w:hint="eastAsia"/>
        </w:rPr>
      </w:pPr>
    </w:p>
    <w:p w14:paraId="5BE2913A">
      <w:pPr>
        <w:widowControl w:val="0"/>
        <w:numPr>
          <w:ilvl w:val="0"/>
          <w:numId w:val="0"/>
        </w:numPr>
        <w:jc w:val="both"/>
        <w:rPr>
          <w:rFonts w:hint="eastAsia"/>
        </w:rPr>
      </w:pPr>
      <w:r>
        <w:rPr>
          <w:rFonts w:hint="eastAsia"/>
        </w:rPr>
        <w:t>If, however, he had himself been in Palestine, if he was in full possession of Palestinian tradition with regard to the birth of John and of Jesus, and if he put that tradition into written form without any long delay, then conceivably he might have composed the birth narrative without the aid of written sources.</w:t>
      </w:r>
    </w:p>
    <w:p w14:paraId="309E12D7">
      <w:pPr>
        <w:widowControl w:val="0"/>
        <w:numPr>
          <w:ilvl w:val="0"/>
          <w:numId w:val="0"/>
        </w:numPr>
        <w:jc w:val="both"/>
        <w:rPr>
          <w:rFonts w:hint="eastAsia"/>
        </w:rPr>
      </w:pPr>
      <w:r>
        <w:rPr>
          <w:rFonts w:hint="eastAsia"/>
        </w:rPr>
        <w:t>然而，如果他自己曾到过巴勒斯坦，如果他完全掌握了关于约翰和耶稣出生的巴勒斯坦传统，并且如果他毫不迟延地将那个传统写成文字，那么可以想象，他可能在没有书面来源帮助的情况下创作了出生叙事。</w:t>
      </w:r>
    </w:p>
    <w:p w14:paraId="2462CDD4">
      <w:pPr>
        <w:widowControl w:val="0"/>
        <w:numPr>
          <w:ilvl w:val="0"/>
          <w:numId w:val="0"/>
        </w:numPr>
        <w:jc w:val="both"/>
        <w:rPr>
          <w:rFonts w:hint="eastAsia"/>
        </w:rPr>
      </w:pPr>
    </w:p>
    <w:p w14:paraId="425FAD75">
      <w:pPr>
        <w:widowControl w:val="0"/>
        <w:numPr>
          <w:ilvl w:val="0"/>
          <w:numId w:val="0"/>
        </w:numPr>
        <w:jc w:val="both"/>
        <w:rPr>
          <w:rFonts w:hint="eastAsia"/>
        </w:rPr>
      </w:pPr>
      <w:r>
        <w:rPr>
          <w:rFonts w:hint="eastAsia"/>
        </w:rPr>
        <w:t>In this form, the hypothesis is perfectly possible.</w:t>
      </w:r>
    </w:p>
    <w:p w14:paraId="08C0312D">
      <w:pPr>
        <w:widowControl w:val="0"/>
        <w:numPr>
          <w:ilvl w:val="0"/>
          <w:numId w:val="0"/>
        </w:numPr>
        <w:jc w:val="both"/>
        <w:rPr>
          <w:rFonts w:hint="eastAsia"/>
        </w:rPr>
      </w:pPr>
      <w:r>
        <w:rPr>
          <w:rFonts w:hint="eastAsia"/>
        </w:rPr>
        <w:t>在这种形式下，这个假说是完全可能的。</w:t>
      </w:r>
    </w:p>
    <w:p w14:paraId="15655289">
      <w:pPr>
        <w:widowControl w:val="0"/>
        <w:numPr>
          <w:ilvl w:val="0"/>
          <w:numId w:val="0"/>
        </w:numPr>
        <w:jc w:val="both"/>
        <w:rPr>
          <w:rFonts w:hint="eastAsia"/>
        </w:rPr>
      </w:pPr>
    </w:p>
    <w:p w14:paraId="10218FB2">
      <w:pPr>
        <w:widowControl w:val="0"/>
        <w:numPr>
          <w:ilvl w:val="0"/>
          <w:numId w:val="0"/>
        </w:numPr>
        <w:jc w:val="both"/>
        <w:rPr>
          <w:rFonts w:hint="eastAsia"/>
        </w:rPr>
      </w:pPr>
      <w:r>
        <w:rPr>
          <w:rFonts w:hint="eastAsia"/>
        </w:rPr>
        <w:t>It has not been rejected categorically in the preceding pages.</w:t>
      </w:r>
    </w:p>
    <w:p w14:paraId="3B1DE2DF">
      <w:pPr>
        <w:widowControl w:val="0"/>
        <w:numPr>
          <w:ilvl w:val="0"/>
          <w:numId w:val="0"/>
        </w:numPr>
        <w:jc w:val="both"/>
        <w:rPr>
          <w:rFonts w:hint="eastAsia"/>
        </w:rPr>
      </w:pPr>
      <w:r>
        <w:rPr>
          <w:rFonts w:hint="eastAsia"/>
        </w:rPr>
        <w:t>在前面的几页中，它并未被断然拒绝。</w:t>
      </w:r>
    </w:p>
    <w:p w14:paraId="3C2D1E3C">
      <w:pPr>
        <w:widowControl w:val="0"/>
        <w:numPr>
          <w:ilvl w:val="0"/>
          <w:numId w:val="0"/>
        </w:numPr>
        <w:jc w:val="both"/>
        <w:rPr>
          <w:rFonts w:hint="eastAsia"/>
        </w:rPr>
      </w:pPr>
    </w:p>
    <w:p w14:paraId="4DB8BD6F">
      <w:pPr>
        <w:widowControl w:val="0"/>
        <w:numPr>
          <w:ilvl w:val="0"/>
          <w:numId w:val="0"/>
        </w:numPr>
        <w:jc w:val="both"/>
        <w:rPr>
          <w:rFonts w:hint="eastAsia"/>
        </w:rPr>
      </w:pPr>
      <w:r>
        <w:rPr>
          <w:rFonts w:hint="eastAsia"/>
        </w:rPr>
        <w:t>All that has been maintained is that it has not been proved.</w:t>
      </w:r>
    </w:p>
    <w:p w14:paraId="6CB2D5B4">
      <w:pPr>
        <w:widowControl w:val="0"/>
        <w:numPr>
          <w:ilvl w:val="0"/>
          <w:numId w:val="0"/>
        </w:numPr>
        <w:jc w:val="both"/>
        <w:rPr>
          <w:rFonts w:hint="eastAsia"/>
        </w:rPr>
      </w:pPr>
      <w:r>
        <w:rPr>
          <w:rFonts w:hint="eastAsia"/>
        </w:rPr>
        <w:t>所坚持的只是，它并未被证明。</w:t>
      </w:r>
    </w:p>
    <w:p w14:paraId="5C3CBCA4">
      <w:pPr>
        <w:widowControl w:val="0"/>
        <w:numPr>
          <w:ilvl w:val="0"/>
          <w:numId w:val="0"/>
        </w:numPr>
        <w:jc w:val="both"/>
        <w:rPr>
          <w:rFonts w:hint="eastAsia"/>
        </w:rPr>
      </w:pPr>
    </w:p>
    <w:p w14:paraId="17B42282">
      <w:pPr>
        <w:widowControl w:val="0"/>
        <w:numPr>
          <w:ilvl w:val="0"/>
          <w:numId w:val="0"/>
        </w:numPr>
        <w:jc w:val="both"/>
        <w:rPr>
          <w:rFonts w:hint="eastAsia"/>
        </w:rPr>
      </w:pPr>
      <w:r>
        <w:rPr>
          <w:rFonts w:hint="eastAsia"/>
        </w:rPr>
        <w:t>The non-Semitic Lucan element in Lk. 1–2 is insufficient to exclude the possibility of written sources.</w:t>
      </w:r>
    </w:p>
    <w:p w14:paraId="79EA08CB">
      <w:pPr>
        <w:widowControl w:val="0"/>
        <w:numPr>
          <w:ilvl w:val="0"/>
          <w:numId w:val="0"/>
        </w:numPr>
        <w:jc w:val="both"/>
        <w:rPr>
          <w:rFonts w:hint="eastAsia"/>
        </w:rPr>
      </w:pPr>
      <w:r>
        <w:rPr>
          <w:rFonts w:hint="eastAsia"/>
        </w:rPr>
        <w:t>路加福音1-2章中的非闪族路加元素不足以排除书面来源的可能性。</w:t>
      </w:r>
    </w:p>
    <w:p w14:paraId="7DBB578A">
      <w:pPr>
        <w:widowControl w:val="0"/>
        <w:numPr>
          <w:ilvl w:val="0"/>
          <w:numId w:val="0"/>
        </w:numPr>
        <w:jc w:val="both"/>
        <w:rPr>
          <w:rFonts w:hint="eastAsia"/>
        </w:rPr>
      </w:pPr>
    </w:p>
    <w:p w14:paraId="1714A14C">
      <w:pPr>
        <w:widowControl w:val="0"/>
        <w:numPr>
          <w:ilvl w:val="0"/>
          <w:numId w:val="0"/>
        </w:numPr>
        <w:jc w:val="both"/>
        <w:rPr>
          <w:rFonts w:hint="eastAsia"/>
        </w:rPr>
      </w:pPr>
      <w:r>
        <w:rPr>
          <w:rFonts w:hint="eastAsia"/>
        </w:rPr>
        <w:t>The important thing to observe is that if Luke was the first to put the Lucan birth narrative into written form, even then the genuinely primitive Palestinian character of Lk. 1–2 cannot be denied.</w:t>
      </w:r>
    </w:p>
    <w:p w14:paraId="12130E45">
      <w:pPr>
        <w:widowControl w:val="0"/>
        <w:numPr>
          <w:ilvl w:val="0"/>
          <w:numId w:val="0"/>
        </w:numPr>
        <w:jc w:val="both"/>
        <w:rPr>
          <w:rFonts w:hint="eastAsia"/>
        </w:rPr>
      </w:pPr>
      <w:r>
        <w:rPr>
          <w:rFonts w:hint="eastAsia"/>
        </w:rPr>
        <w:t>需要注意的重要一点是，如果路加是第一个将路加出生叙事写成文字的人，即使那样，路加福音1-2章真正原始的巴勒斯坦特征也不能被否认。</w:t>
      </w:r>
    </w:p>
    <w:p w14:paraId="5249F90F">
      <w:pPr>
        <w:widowControl w:val="0"/>
        <w:numPr>
          <w:ilvl w:val="0"/>
          <w:numId w:val="0"/>
        </w:numPr>
        <w:jc w:val="both"/>
        <w:rPr>
          <w:rFonts w:hint="eastAsia"/>
        </w:rPr>
      </w:pPr>
    </w:p>
    <w:p w14:paraId="281D8588">
      <w:pPr>
        <w:widowControl w:val="0"/>
        <w:numPr>
          <w:ilvl w:val="0"/>
          <w:numId w:val="0"/>
        </w:numPr>
        <w:jc w:val="both"/>
        <w:rPr>
          <w:rFonts w:hint="eastAsia"/>
        </w:rPr>
      </w:pPr>
      <w:r>
        <w:rPr>
          <w:rFonts w:hint="eastAsia"/>
        </w:rPr>
        <w:t>If Harnack is right, if the linguistic phenomena show that Luke was the original author of Lk. 1–2, that proves not that Lk. 1–2 is late, but that the whole of Luke-Acts is early.</w:t>
      </w:r>
    </w:p>
    <w:p w14:paraId="239B12DE">
      <w:pPr>
        <w:widowControl w:val="0"/>
        <w:numPr>
          <w:ilvl w:val="0"/>
          <w:numId w:val="0"/>
        </w:numPr>
        <w:jc w:val="both"/>
        <w:rPr>
          <w:rFonts w:hint="eastAsia"/>
        </w:rPr>
      </w:pPr>
      <w:r>
        <w:rPr>
          <w:rFonts w:hint="eastAsia"/>
        </w:rPr>
        <w:t>如果哈纳克是对的，如果语言现象表明路加是路加福音1-2章的原始作者，那证明的不是路加福音1-2章是晚期的，而是整个路加-使徒行传是早期的。</w:t>
      </w:r>
    </w:p>
    <w:p w14:paraId="27EF0D43">
      <w:pPr>
        <w:widowControl w:val="0"/>
        <w:numPr>
          <w:ilvl w:val="0"/>
          <w:numId w:val="0"/>
        </w:numPr>
        <w:jc w:val="both"/>
        <w:rPr>
          <w:rFonts w:hint="eastAsia"/>
        </w:rPr>
      </w:pPr>
    </w:p>
    <w:p w14:paraId="07E03CC2">
      <w:pPr>
        <w:widowControl w:val="0"/>
        <w:numPr>
          <w:ilvl w:val="0"/>
          <w:numId w:val="0"/>
        </w:numPr>
        <w:jc w:val="both"/>
        <w:rPr>
          <w:rFonts w:hint="eastAsia"/>
        </w:rPr>
      </w:pPr>
      <w:r>
        <w:rPr>
          <w:rFonts w:hint="eastAsia"/>
        </w:rPr>
        <w:t>If it can be proved that Lk. 1–2 was composed by the author of Luke-Acts, then Lk. 1–2 furnishes simply one more weighty argument for the Lucan authorship and early date of the entire work.</w:t>
      </w:r>
    </w:p>
    <w:p w14:paraId="6CC3062E">
      <w:pPr>
        <w:widowControl w:val="0"/>
        <w:numPr>
          <w:ilvl w:val="0"/>
          <w:numId w:val="0"/>
        </w:numPr>
        <w:jc w:val="both"/>
        <w:rPr>
          <w:rFonts w:hint="eastAsia"/>
        </w:rPr>
      </w:pPr>
      <w:r>
        <w:rPr>
          <w:rFonts w:hint="eastAsia"/>
        </w:rPr>
        <w:t>如果能证明路加福音1-2章是由路加-使徒行传的作者创作的，那么路加福音1-2章就仅仅为整个作品的路加作者身份和早期写作日期提供了又一个有力的论据。</w:t>
      </w:r>
    </w:p>
    <w:p w14:paraId="35922F2A">
      <w:pPr>
        <w:widowControl w:val="0"/>
        <w:numPr>
          <w:ilvl w:val="0"/>
          <w:numId w:val="0"/>
        </w:numPr>
        <w:jc w:val="both"/>
        <w:rPr>
          <w:rFonts w:hint="eastAsia"/>
        </w:rPr>
      </w:pPr>
    </w:p>
    <w:p w14:paraId="0B7FE976">
      <w:pPr>
        <w:widowControl w:val="0"/>
        <w:numPr>
          <w:ilvl w:val="0"/>
          <w:numId w:val="0"/>
        </w:numPr>
        <w:jc w:val="both"/>
        <w:rPr>
          <w:rFonts w:hint="eastAsia"/>
        </w:rPr>
      </w:pPr>
      <w:r>
        <w:rPr>
          <w:rFonts w:hint="eastAsia"/>
        </w:rPr>
        <w:t>Indeed, it might almost be maintained specifically with some degree of confidence that the Gospel of Luke was written in Palestine during the time of the Palestinian imprisonment of Paul.</w:t>
      </w:r>
    </w:p>
    <w:p w14:paraId="5D871DB9">
      <w:pPr>
        <w:widowControl w:val="0"/>
        <w:numPr>
          <w:ilvl w:val="0"/>
          <w:numId w:val="0"/>
        </w:numPr>
        <w:jc w:val="both"/>
        <w:rPr>
          <w:rFonts w:hint="eastAsia"/>
        </w:rPr>
      </w:pPr>
      <w:r>
        <w:rPr>
          <w:rFonts w:hint="eastAsia"/>
        </w:rPr>
        <w:t>事实上，几乎可以有一定信心地具体主张，路加福音是在保罗被囚禁在巴勒斯坦期间，在巴勒斯坦写成的。</w:t>
      </w:r>
    </w:p>
    <w:p w14:paraId="579DFE38">
      <w:pPr>
        <w:widowControl w:val="0"/>
        <w:numPr>
          <w:ilvl w:val="0"/>
          <w:numId w:val="0"/>
        </w:numPr>
        <w:jc w:val="both"/>
        <w:rPr>
          <w:rFonts w:hint="eastAsia"/>
        </w:rPr>
      </w:pPr>
    </w:p>
    <w:p w14:paraId="30F6D39A">
      <w:pPr>
        <w:widowControl w:val="0"/>
        <w:numPr>
          <w:ilvl w:val="0"/>
          <w:numId w:val="0"/>
        </w:numPr>
        <w:jc w:val="both"/>
        <w:rPr>
          <w:rFonts w:hint="eastAsia"/>
        </w:rPr>
      </w:pPr>
      <w:r>
        <w:rPr>
          <w:rFonts w:hint="eastAsia"/>
        </w:rPr>
        <w:t>The hypothesis that Luke composed Lk. 1–2 on the basis of primitive Palestinian oral tradition, aided by firsthand acquaintance with Palestinian conditions, is very attractive.</w:t>
      </w:r>
    </w:p>
    <w:p w14:paraId="2FE73F5E">
      <w:pPr>
        <w:widowControl w:val="0"/>
        <w:numPr>
          <w:ilvl w:val="0"/>
          <w:numId w:val="0"/>
        </w:numPr>
        <w:jc w:val="both"/>
        <w:rPr>
          <w:rFonts w:hint="eastAsia"/>
        </w:rPr>
      </w:pPr>
      <w:r>
        <w:rPr>
          <w:rFonts w:hint="eastAsia"/>
        </w:rPr>
        <w:t>这个假说，即路加在原始的巴勒斯坦口头传统基础上，并借助于对巴勒斯坦状况的第一手了解，创作了路加福音1-2章，非常吸引人。</w:t>
      </w:r>
    </w:p>
    <w:p w14:paraId="7743FD25">
      <w:pPr>
        <w:widowControl w:val="0"/>
        <w:numPr>
          <w:ilvl w:val="0"/>
          <w:numId w:val="0"/>
        </w:numPr>
        <w:jc w:val="both"/>
        <w:rPr>
          <w:rFonts w:hint="eastAsia"/>
        </w:rPr>
      </w:pPr>
    </w:p>
    <w:p w14:paraId="6FB8F31F">
      <w:pPr>
        <w:widowControl w:val="0"/>
        <w:numPr>
          <w:ilvl w:val="0"/>
          <w:numId w:val="0"/>
        </w:numPr>
        <w:jc w:val="both"/>
        <w:rPr>
          <w:rFonts w:hint="eastAsia"/>
        </w:rPr>
      </w:pPr>
      <w:r>
        <w:rPr>
          <w:rFonts w:hint="eastAsia"/>
        </w:rPr>
        <w:t>It explains admirably many of the facts.</w:t>
      </w:r>
    </w:p>
    <w:p w14:paraId="4634492C">
      <w:pPr>
        <w:widowControl w:val="0"/>
        <w:numPr>
          <w:ilvl w:val="0"/>
          <w:numId w:val="0"/>
        </w:numPr>
        <w:jc w:val="both"/>
        <w:rPr>
          <w:rFonts w:hint="eastAsia"/>
        </w:rPr>
      </w:pPr>
      <w:r>
        <w:rPr>
          <w:rFonts w:hint="eastAsia"/>
        </w:rPr>
        <w:t>它出色地解释了许多事实。</w:t>
      </w:r>
    </w:p>
    <w:p w14:paraId="5AA645B5">
      <w:pPr>
        <w:widowControl w:val="0"/>
        <w:numPr>
          <w:ilvl w:val="0"/>
          <w:numId w:val="0"/>
        </w:numPr>
        <w:jc w:val="both"/>
        <w:rPr>
          <w:rFonts w:hint="eastAsia"/>
        </w:rPr>
      </w:pPr>
    </w:p>
    <w:p w14:paraId="15C39FAF">
      <w:pPr>
        <w:widowControl w:val="0"/>
        <w:numPr>
          <w:ilvl w:val="0"/>
          <w:numId w:val="0"/>
        </w:numPr>
        <w:jc w:val="both"/>
        <w:rPr>
          <w:rFonts w:hint="eastAsia"/>
        </w:rPr>
      </w:pPr>
      <w:r>
        <w:rPr>
          <w:rFonts w:hint="eastAsia"/>
        </w:rPr>
        <w:t>It may well be correct.</w:t>
      </w:r>
    </w:p>
    <w:p w14:paraId="1283E415">
      <w:pPr>
        <w:widowControl w:val="0"/>
        <w:numPr>
          <w:ilvl w:val="0"/>
          <w:numId w:val="0"/>
        </w:numPr>
        <w:jc w:val="both"/>
        <w:rPr>
          <w:rFonts w:hint="eastAsia"/>
        </w:rPr>
      </w:pPr>
      <w:r>
        <w:rPr>
          <w:rFonts w:hint="eastAsia"/>
        </w:rPr>
        <w:t>它很可能是正确的。</w:t>
      </w:r>
    </w:p>
    <w:p w14:paraId="1EFF00C1">
      <w:pPr>
        <w:widowControl w:val="0"/>
        <w:numPr>
          <w:ilvl w:val="0"/>
          <w:numId w:val="0"/>
        </w:numPr>
        <w:jc w:val="both"/>
        <w:rPr>
          <w:rFonts w:hint="eastAsia"/>
        </w:rPr>
      </w:pPr>
    </w:p>
    <w:p w14:paraId="45630DE8">
      <w:pPr>
        <w:widowControl w:val="0"/>
        <w:numPr>
          <w:ilvl w:val="0"/>
          <w:numId w:val="0"/>
        </w:numPr>
        <w:jc w:val="both"/>
        <w:rPr>
          <w:rFonts w:hint="eastAsia"/>
        </w:rPr>
      </w:pPr>
      <w:r>
        <w:rPr>
          <w:rFonts w:hint="eastAsia"/>
        </w:rPr>
        <w:t>But it has not been proved.280</w:t>
      </w:r>
    </w:p>
    <w:p w14:paraId="4B5D6A13">
      <w:pPr>
        <w:widowControl w:val="0"/>
        <w:numPr>
          <w:ilvl w:val="0"/>
          <w:numId w:val="0"/>
        </w:numPr>
        <w:jc w:val="both"/>
        <w:rPr>
          <w:rFonts w:hint="eastAsia"/>
        </w:rPr>
      </w:pPr>
      <w:r>
        <w:rPr>
          <w:rFonts w:hint="eastAsia"/>
        </w:rPr>
        <w:t>但它并未被证明。280</w:t>
      </w:r>
    </w:p>
    <w:p w14:paraId="0E97EBA3">
      <w:pPr>
        <w:widowControl w:val="0"/>
        <w:numPr>
          <w:ilvl w:val="0"/>
          <w:numId w:val="0"/>
        </w:numPr>
        <w:jc w:val="both"/>
        <w:rPr>
          <w:rFonts w:hint="eastAsia"/>
        </w:rPr>
      </w:pPr>
    </w:p>
    <w:p w14:paraId="141D039E">
      <w:pPr>
        <w:widowControl w:val="0"/>
        <w:numPr>
          <w:ilvl w:val="0"/>
          <w:numId w:val="0"/>
        </w:numPr>
        <w:jc w:val="both"/>
        <w:rPr>
          <w:rFonts w:hint="eastAsia"/>
        </w:rPr>
      </w:pPr>
      <w:r>
        <w:rPr>
          <w:rFonts w:hint="eastAsia"/>
        </w:rPr>
        <w:t>/pg. 267/</w:t>
      </w:r>
    </w:p>
    <w:p w14:paraId="27FFF3A4">
      <w:pPr>
        <w:widowControl w:val="0"/>
        <w:numPr>
          <w:ilvl w:val="0"/>
          <w:numId w:val="0"/>
        </w:numPr>
        <w:jc w:val="both"/>
        <w:rPr>
          <w:rFonts w:hint="eastAsia"/>
        </w:rPr>
      </w:pPr>
      <w:r>
        <w:rPr>
          <w:rFonts w:hint="eastAsia"/>
        </w:rPr>
        <w:t>/第267页/</w:t>
      </w:r>
    </w:p>
    <w:p w14:paraId="0B8292C0">
      <w:pPr>
        <w:widowControl w:val="0"/>
        <w:numPr>
          <w:ilvl w:val="0"/>
          <w:numId w:val="0"/>
        </w:numPr>
        <w:jc w:val="both"/>
        <w:rPr>
          <w:rFonts w:hint="eastAsia"/>
        </w:rPr>
      </w:pPr>
    </w:p>
    <w:p w14:paraId="154DC789">
      <w:pPr>
        <w:widowControl w:val="0"/>
        <w:numPr>
          <w:ilvl w:val="0"/>
          <w:numId w:val="0"/>
        </w:numPr>
        <w:jc w:val="both"/>
        <w:rPr>
          <w:rFonts w:hint="eastAsia"/>
        </w:rPr>
      </w:pPr>
      <w:r>
        <w:rPr>
          <w:rFonts w:hint="eastAsia"/>
        </w:rPr>
        <w:t>The second hypothesis is that for Lk. 1–2 Luke himself translated an Aramaic written source.281</w:t>
      </w:r>
    </w:p>
    <w:p w14:paraId="171B1C20">
      <w:pPr>
        <w:widowControl w:val="0"/>
        <w:numPr>
          <w:ilvl w:val="0"/>
          <w:numId w:val="0"/>
        </w:numPr>
        <w:jc w:val="both"/>
        <w:rPr>
          <w:rFonts w:hint="eastAsia"/>
        </w:rPr>
      </w:pPr>
      <w:r>
        <w:rPr>
          <w:rFonts w:hint="eastAsia"/>
        </w:rPr>
        <w:t>第二个假说是，对于路加福音1-2章，路加亲自翻译了一份亚兰文书面来源。281</w:t>
      </w:r>
    </w:p>
    <w:p w14:paraId="213E8F48">
      <w:pPr>
        <w:widowControl w:val="0"/>
        <w:numPr>
          <w:ilvl w:val="0"/>
          <w:numId w:val="0"/>
        </w:numPr>
        <w:jc w:val="both"/>
        <w:rPr>
          <w:rFonts w:hint="eastAsia"/>
        </w:rPr>
      </w:pPr>
    </w:p>
    <w:p w14:paraId="75169636">
      <w:pPr>
        <w:widowControl w:val="0"/>
        <w:numPr>
          <w:ilvl w:val="0"/>
          <w:numId w:val="0"/>
        </w:numPr>
        <w:jc w:val="both"/>
        <w:rPr>
          <w:rFonts w:hint="eastAsia"/>
        </w:rPr>
      </w:pPr>
      <w:r>
        <w:rPr>
          <w:rFonts w:hint="eastAsia"/>
        </w:rPr>
        <w:t>This hypothesis would explain on the one hand the thoroughly Palestinian character of the content of Lk. 1–2 and on the other hand the undeniable Lucan elements in the style.</w:t>
      </w:r>
    </w:p>
    <w:p w14:paraId="4C613E2F">
      <w:pPr>
        <w:widowControl w:val="0"/>
        <w:numPr>
          <w:ilvl w:val="0"/>
          <w:numId w:val="0"/>
        </w:numPr>
        <w:jc w:val="both"/>
        <w:rPr>
          <w:rFonts w:hint="eastAsia"/>
        </w:rPr>
      </w:pPr>
      <w:r>
        <w:rPr>
          <w:rFonts w:hint="eastAsia"/>
        </w:rPr>
        <w:t>这个假说一方面可以解释路加福音1-2章内容彻底的巴勒斯坦特征，另一方面可以解释其风格中不可否认的路加元素。</w:t>
      </w:r>
    </w:p>
    <w:p w14:paraId="12475A92">
      <w:pPr>
        <w:widowControl w:val="0"/>
        <w:numPr>
          <w:ilvl w:val="0"/>
          <w:numId w:val="0"/>
        </w:numPr>
        <w:jc w:val="both"/>
        <w:rPr>
          <w:rFonts w:hint="eastAsia"/>
        </w:rPr>
      </w:pPr>
    </w:p>
    <w:p w14:paraId="04B752F7">
      <w:pPr>
        <w:widowControl w:val="0"/>
        <w:numPr>
          <w:ilvl w:val="0"/>
          <w:numId w:val="0"/>
        </w:numPr>
        <w:jc w:val="both"/>
        <w:rPr>
          <w:rFonts w:hint="eastAsia"/>
        </w:rPr>
      </w:pPr>
      <w:r>
        <w:rPr>
          <w:rFonts w:hint="eastAsia"/>
        </w:rPr>
        <w:t>That Luke should have known sufficient Aramaic to translate an Aramaic document is not at all impossible.</w:t>
      </w:r>
    </w:p>
    <w:p w14:paraId="3F7C7449">
      <w:pPr>
        <w:widowControl w:val="0"/>
        <w:numPr>
          <w:ilvl w:val="0"/>
          <w:numId w:val="0"/>
        </w:numPr>
        <w:jc w:val="both"/>
        <w:rPr>
          <w:rFonts w:hint="eastAsia"/>
        </w:rPr>
      </w:pPr>
      <w:r>
        <w:rPr>
          <w:rFonts w:hint="eastAsia"/>
        </w:rPr>
        <w:t>路加懂足够的亚兰文来翻译一份亚兰文文献，这绝非不可能。</w:t>
      </w:r>
    </w:p>
    <w:p w14:paraId="53467A57">
      <w:pPr>
        <w:widowControl w:val="0"/>
        <w:numPr>
          <w:ilvl w:val="0"/>
          <w:numId w:val="0"/>
        </w:numPr>
        <w:jc w:val="both"/>
        <w:rPr>
          <w:rFonts w:hint="eastAsia"/>
        </w:rPr>
      </w:pPr>
    </w:p>
    <w:p w14:paraId="4D7BB755">
      <w:pPr>
        <w:widowControl w:val="0"/>
        <w:numPr>
          <w:ilvl w:val="0"/>
          <w:numId w:val="0"/>
        </w:numPr>
        <w:jc w:val="both"/>
        <w:rPr>
          <w:rFonts w:hint="eastAsia"/>
        </w:rPr>
      </w:pPr>
      <w:r>
        <w:rPr>
          <w:rFonts w:hint="eastAsia"/>
        </w:rPr>
        <w:t>Thus Harnack, who is inclined to reject the hypothesis of an Aramaic source for Lk. 1–2, supposes that Luke may have translated an Aramaic document in the early part of Acts, and adds that knowledge of Aramaic sufficient to translate a simple Aramaic text may well be attributed to a native of Antioch,aaaa and a companion /pg. 268/ of Paul.bbbb</w:t>
      </w:r>
    </w:p>
    <w:p w14:paraId="6F534C12">
      <w:pPr>
        <w:widowControl w:val="0"/>
        <w:numPr>
          <w:ilvl w:val="0"/>
          <w:numId w:val="0"/>
        </w:numPr>
        <w:jc w:val="both"/>
        <w:rPr>
          <w:rFonts w:hint="eastAsia"/>
        </w:rPr>
      </w:pPr>
      <w:r>
        <w:rPr>
          <w:rFonts w:hint="eastAsia"/>
        </w:rPr>
        <w:t>因此，倾向于拒绝路加福音1-2章亚兰文来源假说的哈纳克，假设路加可能在使徒行传的早期部分翻译了一份亚兰文文献，并补充说，足以翻译一份简单亚兰文文本的亚兰文知识，很可以归于一位安提阿本地人，aaaa和保罗的同伴/第268页/。bbbb</w:t>
      </w:r>
    </w:p>
    <w:p w14:paraId="631F262B">
      <w:pPr>
        <w:widowControl w:val="0"/>
        <w:numPr>
          <w:ilvl w:val="0"/>
          <w:numId w:val="0"/>
        </w:numPr>
        <w:jc w:val="both"/>
        <w:rPr>
          <w:rFonts w:hint="eastAsia"/>
        </w:rPr>
      </w:pPr>
    </w:p>
    <w:p w14:paraId="1920321C">
      <w:pPr>
        <w:widowControl w:val="0"/>
        <w:numPr>
          <w:ilvl w:val="0"/>
          <w:numId w:val="0"/>
        </w:numPr>
        <w:jc w:val="both"/>
        <w:rPr>
          <w:rFonts w:hint="eastAsia"/>
        </w:rPr>
      </w:pPr>
      <w:r>
        <w:rPr>
          <w:rFonts w:hint="eastAsia"/>
        </w:rPr>
        <w:t>This hypothesis is perfectly possible.</w:t>
      </w:r>
    </w:p>
    <w:p w14:paraId="676E53DC">
      <w:pPr>
        <w:widowControl w:val="0"/>
        <w:numPr>
          <w:ilvl w:val="0"/>
          <w:numId w:val="0"/>
        </w:numPr>
        <w:jc w:val="both"/>
        <w:rPr>
          <w:rFonts w:hint="eastAsia"/>
        </w:rPr>
      </w:pPr>
      <w:r>
        <w:rPr>
          <w:rFonts w:hint="eastAsia"/>
        </w:rPr>
        <w:t>这个假说是完全可能的。</w:t>
      </w:r>
    </w:p>
    <w:p w14:paraId="66C8429F">
      <w:pPr>
        <w:widowControl w:val="0"/>
        <w:numPr>
          <w:ilvl w:val="0"/>
          <w:numId w:val="0"/>
        </w:numPr>
        <w:jc w:val="both"/>
        <w:rPr>
          <w:rFonts w:hint="eastAsia"/>
        </w:rPr>
      </w:pPr>
    </w:p>
    <w:p w14:paraId="69EFE477">
      <w:pPr>
        <w:widowControl w:val="0"/>
        <w:numPr>
          <w:ilvl w:val="0"/>
          <w:numId w:val="0"/>
        </w:numPr>
        <w:jc w:val="both"/>
        <w:rPr>
          <w:rFonts w:hint="eastAsia"/>
        </w:rPr>
      </w:pPr>
      <w:r>
        <w:rPr>
          <w:rFonts w:hint="eastAsia"/>
        </w:rPr>
        <w:t>But like the first hypothesis it cannot be proved.</w:t>
      </w:r>
    </w:p>
    <w:p w14:paraId="4BB7AF50">
      <w:pPr>
        <w:widowControl w:val="0"/>
        <w:numPr>
          <w:ilvl w:val="0"/>
          <w:numId w:val="0"/>
        </w:numPr>
        <w:jc w:val="both"/>
        <w:rPr>
          <w:rFonts w:hint="eastAsia"/>
        </w:rPr>
      </w:pPr>
      <w:r>
        <w:rPr>
          <w:rFonts w:hint="eastAsia"/>
        </w:rPr>
        <w:t>但像第一个假说一样，它无法被证明。</w:t>
      </w:r>
    </w:p>
    <w:p w14:paraId="7FA75C32">
      <w:pPr>
        <w:widowControl w:val="0"/>
        <w:numPr>
          <w:ilvl w:val="0"/>
          <w:numId w:val="0"/>
        </w:numPr>
        <w:jc w:val="both"/>
        <w:rPr>
          <w:rFonts w:hint="eastAsia"/>
        </w:rPr>
      </w:pPr>
    </w:p>
    <w:p w14:paraId="13817CEE">
      <w:pPr>
        <w:widowControl w:val="0"/>
        <w:numPr>
          <w:ilvl w:val="0"/>
          <w:numId w:val="0"/>
        </w:numPr>
        <w:jc w:val="both"/>
        <w:rPr>
          <w:rFonts w:hint="eastAsia"/>
        </w:rPr>
      </w:pPr>
      <w:r>
        <w:rPr>
          <w:rFonts w:hint="eastAsia"/>
        </w:rPr>
        <w:t>The third hypothesis is that Luke employed a Greek written source.</w:t>
      </w:r>
    </w:p>
    <w:p w14:paraId="0CDF1218">
      <w:pPr>
        <w:widowControl w:val="0"/>
        <w:numPr>
          <w:ilvl w:val="0"/>
          <w:numId w:val="0"/>
        </w:numPr>
        <w:jc w:val="both"/>
        <w:rPr>
          <w:rFonts w:hint="eastAsia"/>
        </w:rPr>
      </w:pPr>
      <w:r>
        <w:rPr>
          <w:rFonts w:hint="eastAsia"/>
        </w:rPr>
        <w:t>第三个假说是，路加使用了一份希腊文书面来源。</w:t>
      </w:r>
    </w:p>
    <w:p w14:paraId="7BC1D6FC">
      <w:pPr>
        <w:widowControl w:val="0"/>
        <w:numPr>
          <w:ilvl w:val="0"/>
          <w:numId w:val="0"/>
        </w:numPr>
        <w:jc w:val="both"/>
        <w:rPr>
          <w:rFonts w:hint="eastAsia"/>
        </w:rPr>
      </w:pPr>
    </w:p>
    <w:p w14:paraId="2B1D2BE3">
      <w:pPr>
        <w:widowControl w:val="0"/>
        <w:numPr>
          <w:ilvl w:val="0"/>
          <w:numId w:val="0"/>
        </w:numPr>
        <w:jc w:val="both"/>
        <w:rPr>
          <w:rFonts w:hint="eastAsia"/>
        </w:rPr>
      </w:pPr>
      <w:r>
        <w:rPr>
          <w:rFonts w:hint="eastAsia"/>
        </w:rPr>
        <w:t>The above examination of the linguistic phenomena has shown that this hypothesis, like the two others, is perfectly possible.</w:t>
      </w:r>
    </w:p>
    <w:p w14:paraId="00F21EAB">
      <w:pPr>
        <w:widowControl w:val="0"/>
        <w:numPr>
          <w:ilvl w:val="0"/>
          <w:numId w:val="0"/>
        </w:numPr>
        <w:jc w:val="both"/>
        <w:rPr>
          <w:rFonts w:hint="eastAsia"/>
        </w:rPr>
      </w:pPr>
      <w:r>
        <w:rPr>
          <w:rFonts w:hint="eastAsia"/>
        </w:rPr>
        <w:t>上述对语言现象的考察已表明，这个假说，如同另外两个一样，是完全可能的。</w:t>
      </w:r>
    </w:p>
    <w:p w14:paraId="33D409DB">
      <w:pPr>
        <w:widowControl w:val="0"/>
        <w:numPr>
          <w:ilvl w:val="0"/>
          <w:numId w:val="0"/>
        </w:numPr>
        <w:jc w:val="both"/>
        <w:rPr>
          <w:rFonts w:hint="eastAsia"/>
        </w:rPr>
      </w:pPr>
    </w:p>
    <w:p w14:paraId="3EFD439B">
      <w:pPr>
        <w:widowControl w:val="0"/>
        <w:numPr>
          <w:ilvl w:val="0"/>
          <w:numId w:val="0"/>
        </w:numPr>
        <w:jc w:val="both"/>
        <w:rPr>
          <w:rFonts w:hint="eastAsia"/>
        </w:rPr>
      </w:pPr>
      <w:r>
        <w:rPr>
          <w:rFonts w:hint="eastAsia"/>
        </w:rPr>
        <w:t>After deducting from the style of Lk. 1–2 what is characteristic of the Septuagint and what is natural in a primitive Jewish Christian document, the Lucan element that remains is insufficient to prove anything more than Lucan editing, though on the other hand it is sufficient to render actual Lucan authorship perfectly possible.</w:t>
      </w:r>
    </w:p>
    <w:p w14:paraId="2C810D90">
      <w:pPr>
        <w:widowControl w:val="0"/>
        <w:numPr>
          <w:ilvl w:val="0"/>
          <w:numId w:val="0"/>
        </w:numPr>
        <w:jc w:val="both"/>
        <w:rPr>
          <w:rFonts w:hint="eastAsia"/>
        </w:rPr>
      </w:pPr>
      <w:r>
        <w:rPr>
          <w:rFonts w:hint="eastAsia"/>
        </w:rPr>
        <w:t>从路加福音1-2章的风格中扣除七十士译本的特征和在原始犹太-基督教文献中自然的内容后，剩下的路加元素不足以证明比路加编辑更多的东西，尽管另一方面，它足以使实际的路加作者身份完全可能。</w:t>
      </w:r>
    </w:p>
    <w:p w14:paraId="17DC0A80">
      <w:pPr>
        <w:widowControl w:val="0"/>
        <w:numPr>
          <w:ilvl w:val="0"/>
          <w:numId w:val="0"/>
        </w:numPr>
        <w:jc w:val="both"/>
        <w:rPr>
          <w:rFonts w:hint="eastAsia"/>
        </w:rPr>
      </w:pPr>
    </w:p>
    <w:p w14:paraId="200439B8">
      <w:pPr>
        <w:widowControl w:val="0"/>
        <w:numPr>
          <w:ilvl w:val="0"/>
          <w:numId w:val="0"/>
        </w:numPr>
        <w:jc w:val="both"/>
        <w:rPr>
          <w:rFonts w:hint="eastAsia"/>
        </w:rPr>
      </w:pPr>
      <w:r>
        <w:rPr>
          <w:rFonts w:hint="eastAsia"/>
        </w:rPr>
        <w:t>The hypothesis of a Greek written source, like the other two hypotheses, is possible, but not certain.</w:t>
      </w:r>
    </w:p>
    <w:p w14:paraId="2E1C2337">
      <w:pPr>
        <w:widowControl w:val="0"/>
        <w:numPr>
          <w:ilvl w:val="0"/>
          <w:numId w:val="0"/>
        </w:numPr>
        <w:jc w:val="both"/>
        <w:rPr>
          <w:rFonts w:hint="eastAsia"/>
        </w:rPr>
      </w:pPr>
      <w:r>
        <w:rPr>
          <w:rFonts w:hint="eastAsia"/>
        </w:rPr>
        <w:t>希腊文书面来源的假说，如同另外两个假说一样，是可能的，但非确定的。</w:t>
      </w:r>
    </w:p>
    <w:p w14:paraId="5CE459BD">
      <w:pPr>
        <w:widowControl w:val="0"/>
        <w:numPr>
          <w:ilvl w:val="0"/>
          <w:numId w:val="0"/>
        </w:numPr>
        <w:jc w:val="both"/>
        <w:rPr>
          <w:rFonts w:hint="eastAsia"/>
        </w:rPr>
      </w:pPr>
    </w:p>
    <w:p w14:paraId="7BC5C4EC">
      <w:pPr>
        <w:widowControl w:val="0"/>
        <w:numPr>
          <w:ilvl w:val="0"/>
          <w:numId w:val="0"/>
        </w:numPr>
        <w:jc w:val="both"/>
        <w:rPr>
          <w:rFonts w:hint="eastAsia"/>
        </w:rPr>
      </w:pPr>
      <w:r>
        <w:rPr>
          <w:rFonts w:hint="eastAsia"/>
        </w:rPr>
        <w:t>If Luke was using in Lk. 1–2 a Greek written source, then the source may have been composed originally in Greek, or the Greek form in which Luke used it may have been produced by previous translation from Hebrew or Aramaic.</w:t>
      </w:r>
    </w:p>
    <w:p w14:paraId="6DAB0E1E">
      <w:pPr>
        <w:widowControl w:val="0"/>
        <w:numPr>
          <w:ilvl w:val="0"/>
          <w:numId w:val="0"/>
        </w:numPr>
        <w:jc w:val="both"/>
        <w:rPr>
          <w:rFonts w:hint="eastAsia"/>
        </w:rPr>
      </w:pPr>
      <w:r>
        <w:rPr>
          <w:rFonts w:hint="eastAsia"/>
        </w:rPr>
        <w:t>如果路加在路加福音1-2章中使用了一份希腊文书面来源，那么该来源可能最初就是用希腊文写的，或者路加所用的希腊文形式可能是由先前从希伯来文或亚兰文翻译而来的。</w:t>
      </w:r>
    </w:p>
    <w:p w14:paraId="16672587">
      <w:pPr>
        <w:widowControl w:val="0"/>
        <w:numPr>
          <w:ilvl w:val="0"/>
          <w:numId w:val="0"/>
        </w:numPr>
        <w:jc w:val="both"/>
        <w:rPr>
          <w:rFonts w:hint="eastAsia"/>
        </w:rPr>
      </w:pPr>
    </w:p>
    <w:p w14:paraId="67D66BF2">
      <w:pPr>
        <w:widowControl w:val="0"/>
        <w:numPr>
          <w:ilvl w:val="0"/>
          <w:numId w:val="0"/>
        </w:numPr>
        <w:jc w:val="both"/>
        <w:rPr>
          <w:rFonts w:hint="eastAsia"/>
        </w:rPr>
      </w:pPr>
      <w:r>
        <w:rPr>
          <w:rFonts w:hint="eastAsia"/>
        </w:rPr>
        <w:t>According to Resch,282 the source was originally composed in Hebrew.</w:t>
      </w:r>
    </w:p>
    <w:p w14:paraId="56FDEC5E">
      <w:pPr>
        <w:widowControl w:val="0"/>
        <w:numPr>
          <w:ilvl w:val="0"/>
          <w:numId w:val="0"/>
        </w:numPr>
        <w:jc w:val="both"/>
        <w:rPr>
          <w:rFonts w:hint="eastAsia"/>
        </w:rPr>
      </w:pPr>
      <w:r>
        <w:rPr>
          <w:rFonts w:hint="eastAsia"/>
        </w:rPr>
        <w:t>根据雷施的说法，282这个来源最初是用希伯来文写的。</w:t>
      </w:r>
    </w:p>
    <w:p w14:paraId="535D9DF2">
      <w:pPr>
        <w:widowControl w:val="0"/>
        <w:numPr>
          <w:ilvl w:val="0"/>
          <w:numId w:val="0"/>
        </w:numPr>
        <w:jc w:val="both"/>
        <w:rPr>
          <w:rFonts w:hint="eastAsia"/>
        </w:rPr>
      </w:pPr>
    </w:p>
    <w:p w14:paraId="2362B1B6">
      <w:pPr>
        <w:widowControl w:val="0"/>
        <w:numPr>
          <w:ilvl w:val="0"/>
          <w:numId w:val="0"/>
        </w:numPr>
        <w:jc w:val="both"/>
        <w:rPr>
          <w:rFonts w:hint="eastAsia"/>
        </w:rPr>
      </w:pPr>
      <w:r>
        <w:rPr>
          <w:rFonts w:hint="eastAsia"/>
        </w:rPr>
        <w:t>That would explain admirably the linguistic phenomena.</w:t>
      </w:r>
    </w:p>
    <w:p w14:paraId="1FED78C4">
      <w:pPr>
        <w:widowControl w:val="0"/>
        <w:numPr>
          <w:ilvl w:val="0"/>
          <w:numId w:val="0"/>
        </w:numPr>
        <w:jc w:val="both"/>
        <w:rPr>
          <w:rFonts w:hint="eastAsia"/>
        </w:rPr>
      </w:pPr>
      <w:r>
        <w:rPr>
          <w:rFonts w:hint="eastAsia"/>
        </w:rPr>
        <w:t>那可以出色地解释语言现象。</w:t>
      </w:r>
    </w:p>
    <w:p w14:paraId="199007A1">
      <w:pPr>
        <w:widowControl w:val="0"/>
        <w:numPr>
          <w:ilvl w:val="0"/>
          <w:numId w:val="0"/>
        </w:numPr>
        <w:jc w:val="both"/>
        <w:rPr>
          <w:rFonts w:hint="eastAsia"/>
        </w:rPr>
      </w:pPr>
    </w:p>
    <w:p w14:paraId="5817461E">
      <w:pPr>
        <w:widowControl w:val="0"/>
        <w:numPr>
          <w:ilvl w:val="0"/>
          <w:numId w:val="0"/>
        </w:numPr>
        <w:jc w:val="both"/>
        <w:rPr>
          <w:rFonts w:hint="eastAsia"/>
        </w:rPr>
      </w:pPr>
      <w:r>
        <w:rPr>
          <w:rFonts w:hint="eastAsia"/>
        </w:rPr>
        <w:t>For, as Dalman has pointed out, a number of the Semitisms in Lk. 1– 2, for example the familiar narrative use of ¦(X&lt;,J@, are Hebraisms, not Aramaisms.283</w:t>
      </w:r>
    </w:p>
    <w:p w14:paraId="08384066">
      <w:pPr>
        <w:widowControl w:val="0"/>
        <w:numPr>
          <w:ilvl w:val="0"/>
          <w:numId w:val="0"/>
        </w:numPr>
        <w:jc w:val="both"/>
        <w:rPr>
          <w:rFonts w:hint="eastAsia"/>
        </w:rPr>
      </w:pPr>
      <w:r>
        <w:rPr>
          <w:rFonts w:hint="eastAsia"/>
        </w:rPr>
        <w:t>因为，正如达尔曼指出的，路加福音1-2章中的一些闪族用法，例如叙事中熟悉的¦(X&lt;,J@（到了）的用法，是希伯来用法，而非亚兰文用法。283</w:t>
      </w:r>
    </w:p>
    <w:p w14:paraId="30A54DA3">
      <w:pPr>
        <w:widowControl w:val="0"/>
        <w:numPr>
          <w:ilvl w:val="0"/>
          <w:numId w:val="0"/>
        </w:numPr>
        <w:jc w:val="both"/>
        <w:rPr>
          <w:rFonts w:hint="eastAsia"/>
        </w:rPr>
      </w:pPr>
    </w:p>
    <w:p w14:paraId="51E6AB8B">
      <w:pPr>
        <w:widowControl w:val="0"/>
        <w:numPr>
          <w:ilvl w:val="0"/>
          <w:numId w:val="0"/>
        </w:numPr>
        <w:jc w:val="both"/>
        <w:rPr>
          <w:rFonts w:hint="eastAsia"/>
        </w:rPr>
      </w:pPr>
      <w:r>
        <w:rPr>
          <w:rFonts w:hint="eastAsia"/>
        </w:rPr>
        <w:t>But is it likely that such a narrative should have been composed in Hebrew in the first century after Christ?</w:t>
      </w:r>
    </w:p>
    <w:p w14:paraId="221AFF40">
      <w:pPr>
        <w:widowControl w:val="0"/>
        <w:numPr>
          <w:ilvl w:val="0"/>
          <w:numId w:val="0"/>
        </w:numPr>
        <w:jc w:val="both"/>
        <w:rPr>
          <w:rFonts w:hint="eastAsia"/>
        </w:rPr>
      </w:pPr>
      <w:r>
        <w:rPr>
          <w:rFonts w:hint="eastAsia"/>
        </w:rPr>
        <w:t>但在基督后第一世纪，这样一篇叙事用希伯来文写成的可能性大吗？</w:t>
      </w:r>
    </w:p>
    <w:p w14:paraId="4381BFD4">
      <w:pPr>
        <w:widowControl w:val="0"/>
        <w:numPr>
          <w:ilvl w:val="0"/>
          <w:numId w:val="0"/>
        </w:numPr>
        <w:jc w:val="both"/>
        <w:rPr>
          <w:rFonts w:hint="eastAsia"/>
        </w:rPr>
      </w:pPr>
    </w:p>
    <w:p w14:paraId="4F040BCC">
      <w:pPr>
        <w:widowControl w:val="0"/>
        <w:numPr>
          <w:ilvl w:val="0"/>
          <w:numId w:val="0"/>
        </w:numPr>
        <w:jc w:val="both"/>
        <w:rPr>
          <w:rFonts w:hint="eastAsia"/>
        </w:rPr>
      </w:pPr>
      <w:r>
        <w:rPr>
          <w:rFonts w:hint="eastAsia"/>
        </w:rPr>
        <w:t>At that time Hebrew had long ceased to be the ordinary language of Palestine.284</w:t>
      </w:r>
    </w:p>
    <w:p w14:paraId="1ED1FA01">
      <w:pPr>
        <w:widowControl w:val="0"/>
        <w:numPr>
          <w:ilvl w:val="0"/>
          <w:numId w:val="0"/>
        </w:numPr>
        <w:jc w:val="both"/>
        <w:rPr>
          <w:rFonts w:hint="eastAsia"/>
        </w:rPr>
      </w:pPr>
      <w:r>
        <w:rPr>
          <w:rFonts w:hint="eastAsia"/>
        </w:rPr>
        <w:t>那时，希伯来文早已不再是巴勒斯坦的日常语言。284</w:t>
      </w:r>
    </w:p>
    <w:p w14:paraId="0A42A993">
      <w:pPr>
        <w:widowControl w:val="0"/>
        <w:numPr>
          <w:ilvl w:val="0"/>
          <w:numId w:val="0"/>
        </w:numPr>
        <w:jc w:val="both"/>
        <w:rPr>
          <w:rFonts w:hint="eastAsia"/>
        </w:rPr>
      </w:pPr>
    </w:p>
    <w:p w14:paraId="46F3206D">
      <w:pPr>
        <w:widowControl w:val="0"/>
        <w:numPr>
          <w:ilvl w:val="0"/>
          <w:numId w:val="0"/>
        </w:numPr>
        <w:jc w:val="both"/>
        <w:rPr>
          <w:rFonts w:hint="eastAsia"/>
        </w:rPr>
      </w:pPr>
      <w:r>
        <w:rPr>
          <w:rFonts w:hint="eastAsia"/>
        </w:rPr>
        <w:t>Yet Hebrew remained in use as the language of certain kinds of literature.285</w:t>
      </w:r>
    </w:p>
    <w:p w14:paraId="36163955">
      <w:pPr>
        <w:widowControl w:val="0"/>
        <w:numPr>
          <w:ilvl w:val="0"/>
          <w:numId w:val="0"/>
        </w:numPr>
        <w:jc w:val="both"/>
        <w:rPr>
          <w:rFonts w:hint="eastAsia"/>
        </w:rPr>
      </w:pPr>
      <w:r>
        <w:rPr>
          <w:rFonts w:hint="eastAsia"/>
        </w:rPr>
        <w:t>然而，希伯来文仍然作为某些种类文学的语言在使用。285</w:t>
      </w:r>
    </w:p>
    <w:p w14:paraId="5951A40D">
      <w:pPr>
        <w:widowControl w:val="0"/>
        <w:numPr>
          <w:ilvl w:val="0"/>
          <w:numId w:val="0"/>
        </w:numPr>
        <w:jc w:val="both"/>
        <w:rPr>
          <w:rFonts w:hint="eastAsia"/>
        </w:rPr>
      </w:pPr>
    </w:p>
    <w:p w14:paraId="26F7F9E3">
      <w:pPr>
        <w:widowControl w:val="0"/>
        <w:numPr>
          <w:ilvl w:val="0"/>
          <w:numId w:val="0"/>
        </w:numPr>
        <w:jc w:val="both"/>
        <w:rPr>
          <w:rFonts w:hint="eastAsia"/>
        </w:rPr>
      </w:pPr>
      <w:r>
        <w:rPr>
          <w:rFonts w:hint="eastAsia"/>
        </w:rPr>
        <w:t>If Lk. 1–2 was originally written in Hebrew, then it was intended /pg. 269/ from the first to be a sacred narrative, for which the sacred language would be the fittest vehicle.</w:t>
      </w:r>
    </w:p>
    <w:p w14:paraId="609461C6">
      <w:pPr>
        <w:widowControl w:val="0"/>
        <w:numPr>
          <w:ilvl w:val="0"/>
          <w:numId w:val="0"/>
        </w:numPr>
        <w:jc w:val="both"/>
        <w:rPr>
          <w:rFonts w:hint="eastAsia"/>
        </w:rPr>
      </w:pPr>
      <w:r>
        <w:rPr>
          <w:rFonts w:hint="eastAsia"/>
        </w:rPr>
        <w:t>如果路加福音1-2章最初是用希伯来文写的，那么它从一开始就被意图/第269页/作为一篇神圣的叙事，而圣言将是其最合适的载体。</w:t>
      </w:r>
    </w:p>
    <w:p w14:paraId="4617B9DE">
      <w:pPr>
        <w:widowControl w:val="0"/>
        <w:numPr>
          <w:ilvl w:val="0"/>
          <w:numId w:val="0"/>
        </w:numPr>
        <w:jc w:val="both"/>
        <w:rPr>
          <w:rFonts w:hint="eastAsia"/>
        </w:rPr>
      </w:pPr>
    </w:p>
    <w:p w14:paraId="2BE0C8E6">
      <w:pPr>
        <w:widowControl w:val="0"/>
        <w:numPr>
          <w:ilvl w:val="0"/>
          <w:numId w:val="0"/>
        </w:numPr>
        <w:jc w:val="both"/>
        <w:rPr>
          <w:rFonts w:hint="eastAsia"/>
        </w:rPr>
      </w:pPr>
      <w:r>
        <w:rPr>
          <w:rFonts w:hint="eastAsia"/>
        </w:rPr>
        <w:t>In view of the lofty, poetical tone of the narrative, comparable to the best parts of the Old Testament, such a supposition is by no means impossible.</w:t>
      </w:r>
    </w:p>
    <w:p w14:paraId="51008F47">
      <w:pPr>
        <w:widowControl w:val="0"/>
        <w:numPr>
          <w:ilvl w:val="0"/>
          <w:numId w:val="0"/>
        </w:numPr>
        <w:jc w:val="both"/>
        <w:rPr>
          <w:rFonts w:hint="eastAsia"/>
        </w:rPr>
      </w:pPr>
      <w:r>
        <w:rPr>
          <w:rFonts w:hint="eastAsia"/>
        </w:rPr>
        <w:t>鉴于叙事的高昂、诗意的格调，可与旧约最好的部分相媲美，这样的假设绝非不可能。</w:t>
      </w:r>
    </w:p>
    <w:p w14:paraId="361FBAA1">
      <w:pPr>
        <w:widowControl w:val="0"/>
        <w:numPr>
          <w:ilvl w:val="0"/>
          <w:numId w:val="0"/>
        </w:numPr>
        <w:jc w:val="both"/>
        <w:rPr>
          <w:rFonts w:hint="eastAsia"/>
        </w:rPr>
      </w:pPr>
    </w:p>
    <w:p w14:paraId="6DECFE39">
      <w:pPr>
        <w:widowControl w:val="0"/>
        <w:numPr>
          <w:ilvl w:val="0"/>
          <w:numId w:val="0"/>
        </w:numPr>
        <w:jc w:val="both"/>
        <w:rPr>
          <w:rFonts w:hint="eastAsia"/>
        </w:rPr>
      </w:pPr>
      <w:r>
        <w:rPr>
          <w:rFonts w:hint="eastAsia"/>
        </w:rPr>
        <w:t>The necessary knowledge of Hebrew would not have been lacking, for, despite linguistic changes, the Old Testament continued to be read and studied in its original language.</w:t>
      </w:r>
    </w:p>
    <w:p w14:paraId="0762C64A">
      <w:pPr>
        <w:widowControl w:val="0"/>
        <w:numPr>
          <w:ilvl w:val="0"/>
          <w:numId w:val="0"/>
        </w:numPr>
        <w:jc w:val="both"/>
        <w:rPr>
          <w:rFonts w:hint="eastAsia"/>
        </w:rPr>
      </w:pPr>
      <w:r>
        <w:rPr>
          <w:rFonts w:hint="eastAsia"/>
        </w:rPr>
        <w:t>必要的希伯来文知识不会缺乏，因为，尽管语言发生了变化，旧约仍然以其原文被阅读和研究。</w:t>
      </w:r>
    </w:p>
    <w:p w14:paraId="1D869258">
      <w:pPr>
        <w:widowControl w:val="0"/>
        <w:numPr>
          <w:ilvl w:val="0"/>
          <w:numId w:val="0"/>
        </w:numPr>
        <w:jc w:val="both"/>
        <w:rPr>
          <w:rFonts w:hint="eastAsia"/>
        </w:rPr>
      </w:pPr>
    </w:p>
    <w:p w14:paraId="3AA1D039">
      <w:pPr>
        <w:widowControl w:val="0"/>
        <w:numPr>
          <w:ilvl w:val="0"/>
          <w:numId w:val="0"/>
        </w:numPr>
        <w:jc w:val="both"/>
        <w:rPr>
          <w:rFonts w:hint="eastAsia"/>
        </w:rPr>
      </w:pPr>
      <w:r>
        <w:rPr>
          <w:rFonts w:hint="eastAsia"/>
        </w:rPr>
        <w:t>However, the earliest Christian community, despite the presence of many priests (Acts 6:7), was probably composed chiefly of persons who, in the sense that was true of the apostles (Acts 4:3), were "unlearned and ignorant men."</w:t>
      </w:r>
    </w:p>
    <w:p w14:paraId="09C7FCF0">
      <w:pPr>
        <w:widowControl w:val="0"/>
        <w:numPr>
          <w:ilvl w:val="0"/>
          <w:numId w:val="0"/>
        </w:numPr>
        <w:jc w:val="both"/>
        <w:rPr>
          <w:rFonts w:hint="eastAsia"/>
        </w:rPr>
      </w:pPr>
      <w:r>
        <w:rPr>
          <w:rFonts w:hint="eastAsia"/>
        </w:rPr>
        <w:t>然而，最早的基督徒社群，尽管有许多祭司（使徒行传6:7），但可能主要由那些在使徒（使徒行传4:3）意义上是“没有学问的小民”的人组成。</w:t>
      </w:r>
    </w:p>
    <w:p w14:paraId="2C2BBECA">
      <w:pPr>
        <w:widowControl w:val="0"/>
        <w:numPr>
          <w:ilvl w:val="0"/>
          <w:numId w:val="0"/>
        </w:numPr>
        <w:jc w:val="both"/>
        <w:rPr>
          <w:rFonts w:hint="eastAsia"/>
        </w:rPr>
      </w:pPr>
    </w:p>
    <w:p w14:paraId="16D2441C">
      <w:pPr>
        <w:widowControl w:val="0"/>
        <w:numPr>
          <w:ilvl w:val="0"/>
          <w:numId w:val="0"/>
        </w:numPr>
        <w:jc w:val="both"/>
        <w:rPr>
          <w:rFonts w:hint="eastAsia"/>
        </w:rPr>
      </w:pPr>
      <w:r>
        <w:rPr>
          <w:rFonts w:hint="eastAsia"/>
        </w:rPr>
        <w:t>In such a community, the employment of the ordinary language of the country for such a work as the source of Lk. 1–2 remains on the whole more natural.</w:t>
      </w:r>
    </w:p>
    <w:p w14:paraId="2C30A3AB">
      <w:pPr>
        <w:widowControl w:val="0"/>
        <w:numPr>
          <w:ilvl w:val="0"/>
          <w:numId w:val="0"/>
        </w:numPr>
        <w:jc w:val="both"/>
        <w:rPr>
          <w:rFonts w:hint="eastAsia"/>
        </w:rPr>
      </w:pPr>
      <w:r>
        <w:rPr>
          <w:rFonts w:hint="eastAsia"/>
        </w:rPr>
        <w:t>在这样的社群中，使用该国日常语言来创作像路加福音1-2章来源这样的作品，总的来说更自然。</w:t>
      </w:r>
    </w:p>
    <w:p w14:paraId="6C730924">
      <w:pPr>
        <w:widowControl w:val="0"/>
        <w:numPr>
          <w:ilvl w:val="0"/>
          <w:numId w:val="0"/>
        </w:numPr>
        <w:jc w:val="both"/>
        <w:rPr>
          <w:rFonts w:hint="eastAsia"/>
        </w:rPr>
      </w:pPr>
    </w:p>
    <w:p w14:paraId="78F034CC">
      <w:pPr>
        <w:widowControl w:val="0"/>
        <w:numPr>
          <w:ilvl w:val="0"/>
          <w:numId w:val="0"/>
        </w:numPr>
        <w:jc w:val="both"/>
        <w:rPr>
          <w:rFonts w:hint="eastAsia"/>
        </w:rPr>
      </w:pPr>
      <w:r>
        <w:rPr>
          <w:rFonts w:hint="eastAsia"/>
        </w:rPr>
        <w:t>The Hebraisms of Lk. 1–2 cannot at once overbalance these a priori considerations.</w:t>
      </w:r>
    </w:p>
    <w:p w14:paraId="446A5B4C">
      <w:pPr>
        <w:widowControl w:val="0"/>
        <w:numPr>
          <w:ilvl w:val="0"/>
          <w:numId w:val="0"/>
        </w:numPr>
        <w:jc w:val="both"/>
        <w:rPr>
          <w:rFonts w:hint="eastAsia"/>
        </w:rPr>
      </w:pPr>
      <w:r>
        <w:rPr>
          <w:rFonts w:hint="eastAsia"/>
        </w:rPr>
        <w:t>路加福音1-2章的希伯来用法不能立刻压倒这些先验的考虑。</w:t>
      </w:r>
    </w:p>
    <w:p w14:paraId="7C49322A">
      <w:pPr>
        <w:widowControl w:val="0"/>
        <w:numPr>
          <w:ilvl w:val="0"/>
          <w:numId w:val="0"/>
        </w:numPr>
        <w:jc w:val="both"/>
        <w:rPr>
          <w:rFonts w:hint="eastAsia"/>
        </w:rPr>
      </w:pPr>
    </w:p>
    <w:p w14:paraId="75FF340A">
      <w:pPr>
        <w:widowControl w:val="0"/>
        <w:numPr>
          <w:ilvl w:val="0"/>
          <w:numId w:val="0"/>
        </w:numPr>
        <w:jc w:val="both"/>
        <w:rPr>
          <w:rFonts w:hint="eastAsia"/>
        </w:rPr>
      </w:pPr>
      <w:r>
        <w:rPr>
          <w:rFonts w:hint="eastAsia"/>
        </w:rPr>
        <w:t>Indeed, they may conceivably be regarded as furnishing an argument not for, but positively against, any Semitic original for Lk. 1–2.</w:t>
      </w:r>
    </w:p>
    <w:p w14:paraId="62F9F412">
      <w:pPr>
        <w:widowControl w:val="0"/>
        <w:numPr>
          <w:ilvl w:val="0"/>
          <w:numId w:val="0"/>
        </w:numPr>
        <w:jc w:val="both"/>
        <w:rPr>
          <w:rFonts w:hint="eastAsia"/>
        </w:rPr>
      </w:pPr>
      <w:r>
        <w:rPr>
          <w:rFonts w:hint="eastAsia"/>
        </w:rPr>
        <w:t>事实上，它们可以被设想为，不仅不为路加福音1-2章的任何闪族原文提供论据，反而积极地反对它。</w:t>
      </w:r>
    </w:p>
    <w:p w14:paraId="66F7A52D">
      <w:pPr>
        <w:widowControl w:val="0"/>
        <w:numPr>
          <w:ilvl w:val="0"/>
          <w:numId w:val="0"/>
        </w:numPr>
        <w:jc w:val="both"/>
        <w:rPr>
          <w:rFonts w:hint="eastAsia"/>
        </w:rPr>
      </w:pPr>
    </w:p>
    <w:p w14:paraId="1D1F12ED">
      <w:pPr>
        <w:widowControl w:val="0"/>
        <w:numPr>
          <w:ilvl w:val="0"/>
          <w:numId w:val="0"/>
        </w:numPr>
        <w:jc w:val="both"/>
        <w:rPr>
          <w:rFonts w:hint="eastAsia"/>
        </w:rPr>
      </w:pPr>
      <w:r>
        <w:rPr>
          <w:rFonts w:hint="eastAsia"/>
        </w:rPr>
        <w:t>For Hebraisms are not Aramaisms; they might establish a Hebrew original, but not certainly an Aramaic original.</w:t>
      </w:r>
    </w:p>
    <w:p w14:paraId="0EC041E4">
      <w:pPr>
        <w:widowControl w:val="0"/>
        <w:numPr>
          <w:ilvl w:val="0"/>
          <w:numId w:val="0"/>
        </w:numPr>
        <w:jc w:val="both"/>
        <w:rPr>
          <w:rFonts w:hint="eastAsia"/>
        </w:rPr>
      </w:pPr>
      <w:r>
        <w:rPr>
          <w:rFonts w:hint="eastAsia"/>
        </w:rPr>
        <w:t>因为希伯来用法并非亚兰文用法；它们或许能确立一个希伯来原文，但未必是一个亚兰文原文。</w:t>
      </w:r>
    </w:p>
    <w:p w14:paraId="39EBEFA2">
      <w:pPr>
        <w:widowControl w:val="0"/>
        <w:numPr>
          <w:ilvl w:val="0"/>
          <w:numId w:val="0"/>
        </w:numPr>
        <w:jc w:val="both"/>
        <w:rPr>
          <w:rFonts w:hint="eastAsia"/>
        </w:rPr>
      </w:pPr>
    </w:p>
    <w:p w14:paraId="3AEB0563">
      <w:pPr>
        <w:widowControl w:val="0"/>
        <w:numPr>
          <w:ilvl w:val="0"/>
          <w:numId w:val="0"/>
        </w:numPr>
        <w:jc w:val="both"/>
        <w:rPr>
          <w:rFonts w:hint="eastAsia"/>
        </w:rPr>
      </w:pPr>
      <w:r>
        <w:rPr>
          <w:rFonts w:hint="eastAsia"/>
        </w:rPr>
        <w:t>But if a Hebrew original is impossible in view of the linguistic conditions prevailing in Palestine in the first century after Christ, then the Hebraisms still require explanation.</w:t>
      </w:r>
    </w:p>
    <w:p w14:paraId="1D75EA4E">
      <w:pPr>
        <w:widowControl w:val="0"/>
        <w:numPr>
          <w:ilvl w:val="0"/>
          <w:numId w:val="0"/>
        </w:numPr>
        <w:jc w:val="both"/>
        <w:rPr>
          <w:rFonts w:hint="eastAsia"/>
        </w:rPr>
      </w:pPr>
      <w:r>
        <w:rPr>
          <w:rFonts w:hint="eastAsia"/>
        </w:rPr>
        <w:t>但如果鉴于基督后第一世纪巴勒斯坦普遍的语言状况，希伯来原文是不可能的，那么这些希伯来用法仍然需要解释。</w:t>
      </w:r>
    </w:p>
    <w:p w14:paraId="4703B61D">
      <w:pPr>
        <w:widowControl w:val="0"/>
        <w:numPr>
          <w:ilvl w:val="0"/>
          <w:numId w:val="0"/>
        </w:numPr>
        <w:jc w:val="both"/>
        <w:rPr>
          <w:rFonts w:hint="eastAsia"/>
        </w:rPr>
      </w:pPr>
    </w:p>
    <w:p w14:paraId="78D11F20">
      <w:pPr>
        <w:widowControl w:val="0"/>
        <w:numPr>
          <w:ilvl w:val="0"/>
          <w:numId w:val="0"/>
        </w:numPr>
        <w:jc w:val="both"/>
        <w:rPr>
          <w:rFonts w:hint="eastAsia"/>
        </w:rPr>
      </w:pPr>
      <w:r>
        <w:rPr>
          <w:rFonts w:hint="eastAsia"/>
        </w:rPr>
        <w:t>According to Dalman,286 they can be explained only as due to the Septuagint.</w:t>
      </w:r>
    </w:p>
    <w:p w14:paraId="5B4A7BF0">
      <w:pPr>
        <w:widowControl w:val="0"/>
        <w:numPr>
          <w:ilvl w:val="0"/>
          <w:numId w:val="0"/>
        </w:numPr>
        <w:jc w:val="both"/>
        <w:rPr>
          <w:rFonts w:hint="eastAsia"/>
        </w:rPr>
      </w:pPr>
      <w:r>
        <w:rPr>
          <w:rFonts w:hint="eastAsia"/>
        </w:rPr>
        <w:t>根据达尔曼的说法，286它们只能被解释为归因于七十士译本。</w:t>
      </w:r>
    </w:p>
    <w:p w14:paraId="6F146469">
      <w:pPr>
        <w:widowControl w:val="0"/>
        <w:numPr>
          <w:ilvl w:val="0"/>
          <w:numId w:val="0"/>
        </w:numPr>
        <w:jc w:val="both"/>
        <w:rPr>
          <w:rFonts w:hint="eastAsia"/>
        </w:rPr>
      </w:pPr>
    </w:p>
    <w:p w14:paraId="7FB487CE">
      <w:pPr>
        <w:widowControl w:val="0"/>
        <w:numPr>
          <w:ilvl w:val="0"/>
          <w:numId w:val="0"/>
        </w:numPr>
        <w:jc w:val="both"/>
        <w:rPr>
          <w:rFonts w:hint="eastAsia"/>
        </w:rPr>
      </w:pPr>
      <w:r>
        <w:rPr>
          <w:rFonts w:hint="eastAsia"/>
        </w:rPr>
        <w:t>In other words, they are not really Hebraisms, but "Septuagint Graecisms" or "Greek Biblicisms."287</w:t>
      </w:r>
    </w:p>
    <w:p w14:paraId="28AB5C3B">
      <w:pPr>
        <w:widowControl w:val="0"/>
        <w:numPr>
          <w:ilvl w:val="0"/>
          <w:numId w:val="0"/>
        </w:numPr>
        <w:jc w:val="both"/>
        <w:rPr>
          <w:rFonts w:hint="eastAsia"/>
        </w:rPr>
      </w:pPr>
      <w:r>
        <w:rPr>
          <w:rFonts w:hint="eastAsia"/>
        </w:rPr>
        <w:t>换句话说，它们并非真正的希伯来用法，而是“七十士译本的希腊用法”或“希腊圣经用法”。287</w:t>
      </w:r>
    </w:p>
    <w:p w14:paraId="58690625">
      <w:pPr>
        <w:widowControl w:val="0"/>
        <w:numPr>
          <w:ilvl w:val="0"/>
          <w:numId w:val="0"/>
        </w:numPr>
        <w:jc w:val="both"/>
        <w:rPr>
          <w:rFonts w:hint="eastAsia"/>
        </w:rPr>
      </w:pPr>
    </w:p>
    <w:p w14:paraId="5715EC5C">
      <w:pPr>
        <w:widowControl w:val="0"/>
        <w:numPr>
          <w:ilvl w:val="0"/>
          <w:numId w:val="0"/>
        </w:numPr>
        <w:jc w:val="both"/>
        <w:rPr>
          <w:rFonts w:hint="eastAsia"/>
        </w:rPr>
      </w:pPr>
      <w:r>
        <w:rPr>
          <w:rFonts w:hint="eastAsia"/>
        </w:rPr>
        <w:t>Of course, the Hebraisms might conceivably be explained as due to an influence exerted upon the Aramaic of the source by the Hebrew Old Testament.</w:t>
      </w:r>
    </w:p>
    <w:p w14:paraId="1D19E7E1">
      <w:pPr>
        <w:widowControl w:val="0"/>
        <w:numPr>
          <w:ilvl w:val="0"/>
          <w:numId w:val="0"/>
        </w:numPr>
        <w:jc w:val="both"/>
        <w:rPr>
          <w:rFonts w:hint="eastAsia"/>
        </w:rPr>
      </w:pPr>
      <w:r>
        <w:rPr>
          <w:rFonts w:hint="eastAsia"/>
        </w:rPr>
        <w:t>当然，这些希伯来用法可以被设想为归因于希伯来文旧约对该来源的亚兰文所施加的影响。</w:t>
      </w:r>
    </w:p>
    <w:p w14:paraId="146F710E">
      <w:pPr>
        <w:widowControl w:val="0"/>
        <w:numPr>
          <w:ilvl w:val="0"/>
          <w:numId w:val="0"/>
        </w:numPr>
        <w:jc w:val="both"/>
        <w:rPr>
          <w:rFonts w:hint="eastAsia"/>
        </w:rPr>
      </w:pPr>
    </w:p>
    <w:p w14:paraId="5CCE47FF">
      <w:pPr>
        <w:widowControl w:val="0"/>
        <w:numPr>
          <w:ilvl w:val="0"/>
          <w:numId w:val="0"/>
        </w:numPr>
        <w:jc w:val="both"/>
        <w:rPr>
          <w:rFonts w:hint="eastAsia"/>
        </w:rPr>
      </w:pPr>
      <w:r>
        <w:rPr>
          <w:rFonts w:hint="eastAsia"/>
        </w:rPr>
        <w:t>The apparent Hebraisms would then be Aramaic Biblicisms.</w:t>
      </w:r>
    </w:p>
    <w:p w14:paraId="1A7FA149">
      <w:pPr>
        <w:widowControl w:val="0"/>
        <w:numPr>
          <w:ilvl w:val="0"/>
          <w:numId w:val="0"/>
        </w:numPr>
        <w:jc w:val="both"/>
        <w:rPr>
          <w:rFonts w:hint="eastAsia"/>
        </w:rPr>
      </w:pPr>
      <w:r>
        <w:rPr>
          <w:rFonts w:hint="eastAsia"/>
        </w:rPr>
        <w:t>那么，这些表面的希伯来用法就是亚兰文圣经用法。</w:t>
      </w:r>
    </w:p>
    <w:p w14:paraId="0D72D5A4">
      <w:pPr>
        <w:widowControl w:val="0"/>
        <w:numPr>
          <w:ilvl w:val="0"/>
          <w:numId w:val="0"/>
        </w:numPr>
        <w:jc w:val="both"/>
        <w:rPr>
          <w:rFonts w:hint="eastAsia"/>
        </w:rPr>
      </w:pPr>
    </w:p>
    <w:p w14:paraId="505522C5">
      <w:pPr>
        <w:widowControl w:val="0"/>
        <w:numPr>
          <w:ilvl w:val="0"/>
          <w:numId w:val="0"/>
        </w:numPr>
        <w:jc w:val="both"/>
        <w:rPr>
          <w:rFonts w:hint="eastAsia"/>
        </w:rPr>
      </w:pPr>
      <w:r>
        <w:rPr>
          <w:rFonts w:hint="eastAsia"/>
        </w:rPr>
        <w:t>Thus, although the familiar Hebraistic ¦(X&lt;,J@ has no equivalent in the living Aramaic,288 yet in the (Aramaic) Targums the Hebrew &amp;*%* is imitated by &amp;%&amp;%.aaaa</w:t>
      </w:r>
    </w:p>
    <w:p w14:paraId="4AC241D7">
      <w:pPr>
        <w:widowControl w:val="0"/>
        <w:numPr>
          <w:ilvl w:val="0"/>
          <w:numId w:val="0"/>
        </w:numPr>
        <w:jc w:val="both"/>
        <w:rPr>
          <w:rFonts w:hint="eastAsia"/>
        </w:rPr>
      </w:pPr>
      <w:r>
        <w:rPr>
          <w:rFonts w:hint="eastAsia"/>
        </w:rPr>
        <w:t>因此，尽管熟悉的希伯来用法¦(X&lt;,J@（到了）在活的亚兰文中没有对应的词，288但在（亚兰文的）他尔根中，希伯来文&amp;*%*（看哪）被模仿为&amp;%&amp;%.aaaa</w:t>
      </w:r>
    </w:p>
    <w:p w14:paraId="4D654323">
      <w:pPr>
        <w:widowControl w:val="0"/>
        <w:numPr>
          <w:ilvl w:val="0"/>
          <w:numId w:val="0"/>
        </w:numPr>
        <w:jc w:val="both"/>
        <w:rPr>
          <w:rFonts w:hint="eastAsia"/>
        </w:rPr>
      </w:pPr>
    </w:p>
    <w:p w14:paraId="32E87CD8">
      <w:pPr>
        <w:widowControl w:val="0"/>
        <w:numPr>
          <w:ilvl w:val="0"/>
          <w:numId w:val="0"/>
        </w:numPr>
        <w:jc w:val="both"/>
        <w:rPr>
          <w:rFonts w:hint="eastAsia"/>
        </w:rPr>
      </w:pPr>
      <w:r>
        <w:rPr>
          <w:rFonts w:hint="eastAsia"/>
        </w:rPr>
        <w:t>It might have /pg. 270/ been imitated also in the Aramaic source of Lk. 1–2.</w:t>
      </w:r>
    </w:p>
    <w:p w14:paraId="3006420A">
      <w:pPr>
        <w:widowControl w:val="0"/>
        <w:numPr>
          <w:ilvl w:val="0"/>
          <w:numId w:val="0"/>
        </w:numPr>
        <w:jc w:val="both"/>
        <w:rPr>
          <w:rFonts w:hint="eastAsia"/>
        </w:rPr>
      </w:pPr>
      <w:r>
        <w:rPr>
          <w:rFonts w:hint="eastAsia"/>
        </w:rPr>
        <w:t>它也可能/第270页/在路加福音1-2章的亚兰文来源中被模仿。</w:t>
      </w:r>
    </w:p>
    <w:p w14:paraId="70BC1264">
      <w:pPr>
        <w:widowControl w:val="0"/>
        <w:numPr>
          <w:ilvl w:val="0"/>
          <w:numId w:val="0"/>
        </w:numPr>
        <w:jc w:val="both"/>
        <w:rPr>
          <w:rFonts w:hint="eastAsia"/>
        </w:rPr>
      </w:pPr>
    </w:p>
    <w:p w14:paraId="793EFC67">
      <w:pPr>
        <w:widowControl w:val="0"/>
        <w:numPr>
          <w:ilvl w:val="0"/>
          <w:numId w:val="0"/>
        </w:numPr>
        <w:jc w:val="both"/>
        <w:rPr>
          <w:rFonts w:hint="eastAsia"/>
        </w:rPr>
      </w:pPr>
      <w:r>
        <w:rPr>
          <w:rFonts w:hint="eastAsia"/>
        </w:rPr>
        <w:t>But this Dalman regards as improbable, because the imitation of a Targum is hardly to be attributed to Christian writers.289</w:t>
      </w:r>
    </w:p>
    <w:p w14:paraId="5906EEEB">
      <w:pPr>
        <w:widowControl w:val="0"/>
        <w:numPr>
          <w:ilvl w:val="0"/>
          <w:numId w:val="0"/>
        </w:numPr>
        <w:jc w:val="both"/>
        <w:rPr>
          <w:rFonts w:hint="eastAsia"/>
        </w:rPr>
      </w:pPr>
      <w:r>
        <w:rPr>
          <w:rFonts w:hint="eastAsia"/>
        </w:rPr>
        <w:t>但达尔曼认为这不太可能，因为模仿他尔根几乎不能归因于基督教作家。289</w:t>
      </w:r>
    </w:p>
    <w:p w14:paraId="006B33E6">
      <w:pPr>
        <w:widowControl w:val="0"/>
        <w:numPr>
          <w:ilvl w:val="0"/>
          <w:numId w:val="0"/>
        </w:numPr>
        <w:jc w:val="both"/>
        <w:rPr>
          <w:rFonts w:hint="eastAsia"/>
        </w:rPr>
      </w:pPr>
    </w:p>
    <w:p w14:paraId="7272770E">
      <w:pPr>
        <w:widowControl w:val="0"/>
        <w:numPr>
          <w:ilvl w:val="0"/>
          <w:numId w:val="0"/>
        </w:numPr>
        <w:jc w:val="both"/>
        <w:rPr>
          <w:rFonts w:hint="eastAsia"/>
        </w:rPr>
      </w:pPr>
      <w:r>
        <w:rPr>
          <w:rFonts w:hint="eastAsia"/>
        </w:rPr>
        <w:t>In general, says Dalman,290 "the Jewish Aramaic, as it lived among the people, displayed much less tendency to adopt Hebrew expressions than did the Greek of the Synoptic Gospels."</w:t>
      </w:r>
    </w:p>
    <w:p w14:paraId="244A3E9B">
      <w:pPr>
        <w:widowControl w:val="0"/>
        <w:numPr>
          <w:ilvl w:val="0"/>
          <w:numId w:val="0"/>
        </w:numPr>
        <w:jc w:val="both"/>
        <w:rPr>
          <w:rFonts w:hint="eastAsia"/>
        </w:rPr>
      </w:pPr>
      <w:r>
        <w:rPr>
          <w:rFonts w:hint="eastAsia"/>
        </w:rPr>
        <w:t>总的来说，达尔曼说，290“犹太的亚兰文，在民间生活中，表现出采纳希伯来表达的倾向远不如对观福音的希腊文。”</w:t>
      </w:r>
    </w:p>
    <w:p w14:paraId="376CAA8A">
      <w:pPr>
        <w:widowControl w:val="0"/>
        <w:numPr>
          <w:ilvl w:val="0"/>
          <w:numId w:val="0"/>
        </w:numPr>
        <w:jc w:val="both"/>
        <w:rPr>
          <w:rFonts w:hint="eastAsia"/>
        </w:rPr>
      </w:pPr>
    </w:p>
    <w:p w14:paraId="206140CD">
      <w:pPr>
        <w:widowControl w:val="0"/>
        <w:numPr>
          <w:ilvl w:val="0"/>
          <w:numId w:val="0"/>
        </w:numPr>
        <w:jc w:val="both"/>
        <w:rPr>
          <w:rFonts w:hint="eastAsia"/>
        </w:rPr>
      </w:pPr>
      <w:r>
        <w:rPr>
          <w:rFonts w:hint="eastAsia"/>
        </w:rPr>
        <w:t>Hence Dalman can enunciate the principle for the literary criticism of the New Testament: "the more Hebraisms, so much the more activity of Hellenistic redactors."291</w:t>
      </w:r>
    </w:p>
    <w:p w14:paraId="436AC6E8">
      <w:pPr>
        <w:widowControl w:val="0"/>
        <w:numPr>
          <w:ilvl w:val="0"/>
          <w:numId w:val="0"/>
        </w:numPr>
        <w:jc w:val="both"/>
        <w:rPr>
          <w:rFonts w:hint="eastAsia"/>
        </w:rPr>
      </w:pPr>
      <w:r>
        <w:rPr>
          <w:rFonts w:hint="eastAsia"/>
        </w:rPr>
        <w:t>因此，达尔曼可以为新约的文学批判阐明这样一个原则：“希伯来用法越多，希腊化编者的活动就越多。”291</w:t>
      </w:r>
    </w:p>
    <w:p w14:paraId="7CAB4F4F">
      <w:pPr>
        <w:widowControl w:val="0"/>
        <w:numPr>
          <w:ilvl w:val="0"/>
          <w:numId w:val="0"/>
        </w:numPr>
        <w:jc w:val="both"/>
        <w:rPr>
          <w:rFonts w:hint="eastAsia"/>
        </w:rPr>
      </w:pPr>
    </w:p>
    <w:p w14:paraId="145D0370">
      <w:pPr>
        <w:widowControl w:val="0"/>
        <w:numPr>
          <w:ilvl w:val="0"/>
          <w:numId w:val="0"/>
        </w:numPr>
        <w:jc w:val="both"/>
        <w:rPr>
          <w:rFonts w:hint="eastAsia"/>
        </w:rPr>
      </w:pPr>
      <w:r>
        <w:rPr>
          <w:rFonts w:hint="eastAsia"/>
        </w:rPr>
        <w:t>The Hebraisms in Lk. 1–2 are thus made to afford merely another support for the view of Dalman that the passage was composed originally in Greek.</w:t>
      </w:r>
    </w:p>
    <w:p w14:paraId="3DCAB3C1">
      <w:pPr>
        <w:widowControl w:val="0"/>
        <w:numPr>
          <w:ilvl w:val="0"/>
          <w:numId w:val="0"/>
        </w:numPr>
        <w:jc w:val="both"/>
        <w:rPr>
          <w:rFonts w:hint="eastAsia"/>
        </w:rPr>
      </w:pPr>
      <w:r>
        <w:rPr>
          <w:rFonts w:hint="eastAsia"/>
        </w:rPr>
        <w:t>因此，路加福音1-2章中的希伯来用法，仅仅为达尔曼关于该段落最初是用希腊文创作的观点提供了又一个支持。</w:t>
      </w:r>
    </w:p>
    <w:p w14:paraId="630BC0D6">
      <w:pPr>
        <w:widowControl w:val="0"/>
        <w:numPr>
          <w:ilvl w:val="0"/>
          <w:numId w:val="0"/>
        </w:numPr>
        <w:jc w:val="both"/>
        <w:rPr>
          <w:rFonts w:hint="eastAsia"/>
        </w:rPr>
      </w:pPr>
    </w:p>
    <w:p w14:paraId="78FC8CD1">
      <w:pPr>
        <w:widowControl w:val="0"/>
        <w:numPr>
          <w:ilvl w:val="0"/>
          <w:numId w:val="0"/>
        </w:numPr>
        <w:jc w:val="both"/>
        <w:rPr>
          <w:rFonts w:hint="eastAsia"/>
        </w:rPr>
      </w:pPr>
      <w:r>
        <w:rPr>
          <w:rFonts w:hint="eastAsia"/>
        </w:rPr>
        <w:t>The question certainly cannot be settled without firsthand knowledge of the dialects of Palestine.</w:t>
      </w:r>
    </w:p>
    <w:p w14:paraId="69B06DF7">
      <w:pPr>
        <w:widowControl w:val="0"/>
        <w:numPr>
          <w:ilvl w:val="0"/>
          <w:numId w:val="0"/>
        </w:numPr>
        <w:jc w:val="both"/>
        <w:rPr>
          <w:rFonts w:hint="eastAsia"/>
        </w:rPr>
      </w:pPr>
      <w:r>
        <w:rPr>
          <w:rFonts w:hint="eastAsia"/>
        </w:rPr>
        <w:t>这个问题肯定无法在没有对巴勒斯坦方言第一手知识的情况下解决。</w:t>
      </w:r>
    </w:p>
    <w:p w14:paraId="1D5F7E9B">
      <w:pPr>
        <w:widowControl w:val="0"/>
        <w:numPr>
          <w:ilvl w:val="0"/>
          <w:numId w:val="0"/>
        </w:numPr>
        <w:jc w:val="both"/>
        <w:rPr>
          <w:rFonts w:hint="eastAsia"/>
        </w:rPr>
      </w:pPr>
    </w:p>
    <w:p w14:paraId="6D108939">
      <w:pPr>
        <w:widowControl w:val="0"/>
        <w:numPr>
          <w:ilvl w:val="0"/>
          <w:numId w:val="0"/>
        </w:numPr>
        <w:jc w:val="both"/>
        <w:rPr>
          <w:rFonts w:hint="eastAsia"/>
        </w:rPr>
      </w:pPr>
      <w:r>
        <w:rPr>
          <w:rFonts w:hint="eastAsia"/>
        </w:rPr>
        <w:t>But even accepting most of what Dalman says with regard to these dialects, the possibility of an Aramaic source does not seem to be altogether excluded.</w:t>
      </w:r>
    </w:p>
    <w:p w14:paraId="4E1C4C6D">
      <w:pPr>
        <w:widowControl w:val="0"/>
        <w:numPr>
          <w:ilvl w:val="0"/>
          <w:numId w:val="0"/>
        </w:numPr>
        <w:jc w:val="both"/>
        <w:rPr>
          <w:rFonts w:hint="eastAsia"/>
        </w:rPr>
      </w:pPr>
      <w:r>
        <w:rPr>
          <w:rFonts w:hint="eastAsia"/>
        </w:rPr>
        <w:t>但即使接受达尔曼关于这些方言的大部分说法，亚兰文来源的可能性似乎也并未被完全排除。</w:t>
      </w:r>
    </w:p>
    <w:p w14:paraId="56619F93">
      <w:pPr>
        <w:widowControl w:val="0"/>
        <w:numPr>
          <w:ilvl w:val="0"/>
          <w:numId w:val="0"/>
        </w:numPr>
        <w:jc w:val="both"/>
        <w:rPr>
          <w:rFonts w:hint="eastAsia"/>
        </w:rPr>
      </w:pPr>
    </w:p>
    <w:p w14:paraId="1DC0ADF8">
      <w:pPr>
        <w:widowControl w:val="0"/>
        <w:numPr>
          <w:ilvl w:val="0"/>
          <w:numId w:val="0"/>
        </w:numPr>
        <w:jc w:val="both"/>
        <w:rPr>
          <w:rFonts w:hint="eastAsia"/>
        </w:rPr>
      </w:pPr>
      <w:r>
        <w:rPr>
          <w:rFonts w:hint="eastAsia"/>
        </w:rPr>
        <w:t>Only, it would have to be admitted that the Aramaic source imitated the Hebrew of the Old Testament.</w:t>
      </w:r>
    </w:p>
    <w:p w14:paraId="3274E90C">
      <w:pPr>
        <w:widowControl w:val="0"/>
        <w:numPr>
          <w:ilvl w:val="0"/>
          <w:numId w:val="0"/>
        </w:numPr>
        <w:jc w:val="both"/>
        <w:rPr>
          <w:rFonts w:hint="eastAsia"/>
        </w:rPr>
      </w:pPr>
      <w:r>
        <w:rPr>
          <w:rFonts w:hint="eastAsia"/>
        </w:rPr>
        <w:t>只是，必须承认，亚兰文来源模仿了旧约的希伯来文。</w:t>
      </w:r>
    </w:p>
    <w:p w14:paraId="7D4C5C2E">
      <w:pPr>
        <w:widowControl w:val="0"/>
        <w:numPr>
          <w:ilvl w:val="0"/>
          <w:numId w:val="0"/>
        </w:numPr>
        <w:jc w:val="both"/>
        <w:rPr>
          <w:rFonts w:hint="eastAsia"/>
        </w:rPr>
      </w:pPr>
    </w:p>
    <w:p w14:paraId="5989B6D0">
      <w:pPr>
        <w:widowControl w:val="0"/>
        <w:numPr>
          <w:ilvl w:val="0"/>
          <w:numId w:val="0"/>
        </w:numPr>
        <w:jc w:val="both"/>
        <w:rPr>
          <w:rFonts w:hint="eastAsia"/>
        </w:rPr>
      </w:pPr>
      <w:r>
        <w:rPr>
          <w:rFonts w:hint="eastAsia"/>
        </w:rPr>
        <w:t>That supposition, which certainly does not seem altogether unlikely, would explain some of the non-Aramaic Hebraisms of Lk. 1–2.</w:t>
      </w:r>
    </w:p>
    <w:p w14:paraId="1AACBB95">
      <w:pPr>
        <w:widowControl w:val="0"/>
        <w:numPr>
          <w:ilvl w:val="0"/>
          <w:numId w:val="0"/>
        </w:numPr>
        <w:jc w:val="both"/>
        <w:rPr>
          <w:rFonts w:hint="eastAsia"/>
        </w:rPr>
      </w:pPr>
      <w:r>
        <w:rPr>
          <w:rFonts w:hint="eastAsia"/>
        </w:rPr>
        <w:t>那个假设，肯定并非完全不可能，可以解释路加福音1-2章中一些非亚兰文的希伯来用法。</w:t>
      </w:r>
    </w:p>
    <w:p w14:paraId="47F583B0">
      <w:pPr>
        <w:widowControl w:val="0"/>
        <w:numPr>
          <w:ilvl w:val="0"/>
          <w:numId w:val="0"/>
        </w:numPr>
        <w:jc w:val="both"/>
        <w:rPr>
          <w:rFonts w:hint="eastAsia"/>
        </w:rPr>
      </w:pPr>
    </w:p>
    <w:p w14:paraId="362B2FF3">
      <w:pPr>
        <w:widowControl w:val="0"/>
        <w:numPr>
          <w:ilvl w:val="0"/>
          <w:numId w:val="0"/>
        </w:numPr>
        <w:jc w:val="both"/>
        <w:rPr>
          <w:rFonts w:hint="eastAsia"/>
        </w:rPr>
      </w:pPr>
      <w:r>
        <w:rPr>
          <w:rFonts w:hint="eastAsia"/>
        </w:rPr>
        <w:t>Others would be laid to the charge of the Greek translator, who imitated the Septuagint.292</w:t>
      </w:r>
    </w:p>
    <w:p w14:paraId="7D829A35">
      <w:pPr>
        <w:widowControl w:val="0"/>
        <w:numPr>
          <w:ilvl w:val="0"/>
          <w:numId w:val="0"/>
        </w:numPr>
        <w:jc w:val="both"/>
        <w:rPr>
          <w:rFonts w:hint="eastAsia"/>
        </w:rPr>
      </w:pPr>
      <w:r>
        <w:rPr>
          <w:rFonts w:hint="eastAsia"/>
        </w:rPr>
        <w:t>其他的则要归咎于模仿七十士译本的希腊文译者。292</w:t>
      </w:r>
    </w:p>
    <w:p w14:paraId="59C55F5B">
      <w:pPr>
        <w:widowControl w:val="0"/>
        <w:numPr>
          <w:ilvl w:val="0"/>
          <w:numId w:val="0"/>
        </w:numPr>
        <w:jc w:val="both"/>
        <w:rPr>
          <w:rFonts w:hint="eastAsia"/>
        </w:rPr>
      </w:pPr>
    </w:p>
    <w:p w14:paraId="53F045E5">
      <w:pPr>
        <w:widowControl w:val="0"/>
        <w:numPr>
          <w:ilvl w:val="0"/>
          <w:numId w:val="0"/>
        </w:numPr>
        <w:jc w:val="both"/>
        <w:rPr>
          <w:rFonts w:hint="eastAsia"/>
        </w:rPr>
      </w:pPr>
      <w:r>
        <w:rPr>
          <w:rFonts w:hint="eastAsia"/>
        </w:rPr>
        <w:t>At any rate, even if Lk. 1–2 was written originally in Greek, it was written by a Palestinian Jewish Christian, and written probably in the very early days of the Jerusalem church.</w:t>
      </w:r>
    </w:p>
    <w:p w14:paraId="248EACA3">
      <w:pPr>
        <w:widowControl w:val="0"/>
        <w:numPr>
          <w:ilvl w:val="0"/>
          <w:numId w:val="0"/>
        </w:numPr>
        <w:jc w:val="both"/>
        <w:rPr>
          <w:rFonts w:hint="eastAsia"/>
        </w:rPr>
      </w:pPr>
      <w:r>
        <w:rPr>
          <w:rFonts w:hint="eastAsia"/>
        </w:rPr>
        <w:t>无论如何，即使路加福音1-2章最初是用希腊文写的，它也是由一位巴勒斯坦的犹太-基督徒写的，并且很可能是在耶路撒冷教会的极早期写的。</w:t>
      </w:r>
    </w:p>
    <w:p w14:paraId="03C035B2">
      <w:pPr>
        <w:widowControl w:val="0"/>
        <w:numPr>
          <w:ilvl w:val="0"/>
          <w:numId w:val="0"/>
        </w:numPr>
        <w:jc w:val="both"/>
        <w:rPr>
          <w:rFonts w:hint="eastAsia"/>
        </w:rPr>
      </w:pPr>
    </w:p>
    <w:p w14:paraId="5F76CD6E">
      <w:pPr>
        <w:widowControl w:val="0"/>
        <w:numPr>
          <w:ilvl w:val="0"/>
          <w:numId w:val="0"/>
        </w:numPr>
        <w:jc w:val="both"/>
        <w:rPr>
          <w:rFonts w:hint="eastAsia"/>
        </w:rPr>
      </w:pPr>
      <w:r>
        <w:rPr>
          <w:rFonts w:hint="eastAsia"/>
        </w:rPr>
        <w:t>So much has been established by what has been said above about the Jewish Christian character both of the form and of the content of the passage.</w:t>
      </w:r>
    </w:p>
    <w:p w14:paraId="4A98F31C">
      <w:pPr>
        <w:widowControl w:val="0"/>
        <w:numPr>
          <w:ilvl w:val="0"/>
          <w:numId w:val="0"/>
        </w:numPr>
        <w:jc w:val="both"/>
        <w:rPr>
          <w:rFonts w:hint="eastAsia"/>
        </w:rPr>
      </w:pPr>
      <w:r>
        <w:rPr>
          <w:rFonts w:hint="eastAsia"/>
        </w:rPr>
        <w:t>以上关于该段落形式和内容的犹太-基督教特征的论述，已经确立了这一点。</w:t>
      </w:r>
    </w:p>
    <w:p w14:paraId="5BCE0139">
      <w:pPr>
        <w:widowControl w:val="0"/>
        <w:numPr>
          <w:ilvl w:val="0"/>
          <w:numId w:val="0"/>
        </w:numPr>
        <w:jc w:val="both"/>
        <w:rPr>
          <w:rFonts w:hint="eastAsia"/>
        </w:rPr>
      </w:pPr>
    </w:p>
    <w:p w14:paraId="2651A5D6">
      <w:pPr>
        <w:widowControl w:val="0"/>
        <w:numPr>
          <w:ilvl w:val="0"/>
          <w:numId w:val="0"/>
        </w:numPr>
        <w:jc w:val="both"/>
        <w:rPr>
          <w:rFonts w:hint="eastAsia"/>
        </w:rPr>
      </w:pPr>
      <w:r>
        <w:rPr>
          <w:rFonts w:hint="eastAsia"/>
        </w:rPr>
        <w:t>That such a primitive Jewish Christian narrative should have been written in Greek is by no means impossible.</w:t>
      </w:r>
    </w:p>
    <w:p w14:paraId="423F87B0">
      <w:pPr>
        <w:widowControl w:val="0"/>
        <w:numPr>
          <w:ilvl w:val="0"/>
          <w:numId w:val="0"/>
        </w:numPr>
        <w:jc w:val="both"/>
        <w:rPr>
          <w:rFonts w:hint="eastAsia"/>
        </w:rPr>
      </w:pPr>
      <w:r>
        <w:rPr>
          <w:rFonts w:hint="eastAsia"/>
        </w:rPr>
        <w:t>这样一篇原始的犹太-基督教叙事用希腊文写成，绝非不可能。</w:t>
      </w:r>
    </w:p>
    <w:p w14:paraId="1FF85A2A">
      <w:pPr>
        <w:widowControl w:val="0"/>
        <w:numPr>
          <w:ilvl w:val="0"/>
          <w:numId w:val="0"/>
        </w:numPr>
        <w:jc w:val="both"/>
        <w:rPr>
          <w:rFonts w:hint="eastAsia"/>
        </w:rPr>
      </w:pPr>
    </w:p>
    <w:p w14:paraId="2531DF49">
      <w:pPr>
        <w:widowControl w:val="0"/>
        <w:numPr>
          <w:ilvl w:val="0"/>
          <w:numId w:val="0"/>
        </w:numPr>
        <w:jc w:val="both"/>
        <w:rPr>
          <w:rFonts w:hint="eastAsia"/>
        </w:rPr>
      </w:pPr>
      <w:r>
        <w:rPr>
          <w:rFonts w:hint="eastAsia"/>
        </w:rPr>
        <w:t>The earliest Christian /pg. 271/ community at Jerusalem, which is described in the first chapters of Acts, was composed to a very considerable extent of Greek-speaking Jews.293</w:t>
      </w:r>
    </w:p>
    <w:p w14:paraId="27F52590">
      <w:pPr>
        <w:widowControl w:val="0"/>
        <w:numPr>
          <w:ilvl w:val="0"/>
          <w:numId w:val="0"/>
        </w:numPr>
        <w:jc w:val="both"/>
        <w:rPr>
          <w:rFonts w:hint="eastAsia"/>
        </w:rPr>
      </w:pPr>
      <w:r>
        <w:rPr>
          <w:rFonts w:hint="eastAsia"/>
        </w:rPr>
        <w:t>最早的基督徒/第271页/社群在耶路撒冷，如使徒行传前几章所描述的，在很大程度上是由说希腊语的犹太人组成的。293</w:t>
      </w:r>
    </w:p>
    <w:p w14:paraId="62124EDD">
      <w:pPr>
        <w:widowControl w:val="0"/>
        <w:numPr>
          <w:ilvl w:val="0"/>
          <w:numId w:val="0"/>
        </w:numPr>
        <w:jc w:val="both"/>
        <w:rPr>
          <w:rFonts w:hint="eastAsia"/>
        </w:rPr>
      </w:pPr>
    </w:p>
    <w:p w14:paraId="34AD805F">
      <w:pPr>
        <w:widowControl w:val="0"/>
        <w:numPr>
          <w:ilvl w:val="0"/>
          <w:numId w:val="0"/>
        </w:numPr>
        <w:jc w:val="both"/>
        <w:rPr>
          <w:rFonts w:hint="eastAsia"/>
        </w:rPr>
      </w:pPr>
      <w:r>
        <w:rPr>
          <w:rFonts w:hint="eastAsia"/>
        </w:rPr>
        <w:t>Many questions with regard to Lk. 1–2 must be left undecided.</w:t>
      </w:r>
    </w:p>
    <w:p w14:paraId="0DD73BC8">
      <w:pPr>
        <w:widowControl w:val="0"/>
        <w:numPr>
          <w:ilvl w:val="0"/>
          <w:numId w:val="0"/>
        </w:numPr>
        <w:jc w:val="both"/>
        <w:rPr>
          <w:rFonts w:hint="eastAsia"/>
        </w:rPr>
      </w:pPr>
      <w:r>
        <w:rPr>
          <w:rFonts w:hint="eastAsia"/>
        </w:rPr>
        <w:t>关于路加福音1-2章的许多问题必须悬而未决。</w:t>
      </w:r>
    </w:p>
    <w:p w14:paraId="4F889B5E">
      <w:pPr>
        <w:widowControl w:val="0"/>
        <w:numPr>
          <w:ilvl w:val="0"/>
          <w:numId w:val="0"/>
        </w:numPr>
        <w:jc w:val="both"/>
        <w:rPr>
          <w:rFonts w:hint="eastAsia"/>
        </w:rPr>
      </w:pPr>
    </w:p>
    <w:p w14:paraId="55074FFC">
      <w:pPr>
        <w:widowControl w:val="0"/>
        <w:numPr>
          <w:ilvl w:val="0"/>
          <w:numId w:val="0"/>
        </w:numPr>
        <w:jc w:val="both"/>
        <w:rPr>
          <w:rFonts w:hint="eastAsia"/>
        </w:rPr>
      </w:pPr>
      <w:r>
        <w:rPr>
          <w:rFonts w:hint="eastAsia"/>
        </w:rPr>
        <w:t>It is uncertain whether the narrative was composed by Luke himself on the basis of oral tradition, or whether he himself translated an Aramaic document, or whether he used a Greek written source.</w:t>
      </w:r>
    </w:p>
    <w:p w14:paraId="362E143D">
      <w:pPr>
        <w:widowControl w:val="0"/>
        <w:numPr>
          <w:ilvl w:val="0"/>
          <w:numId w:val="0"/>
        </w:numPr>
        <w:jc w:val="both"/>
        <w:rPr>
          <w:rFonts w:hint="eastAsia"/>
        </w:rPr>
      </w:pPr>
      <w:r>
        <w:rPr>
          <w:rFonts w:hint="eastAsia"/>
        </w:rPr>
        <w:t>不确定这篇叙事是由路加本人在口头传统的基础上创作的，还是他亲自翻译了一份亚兰文文献，或者他使用了一份希腊文书面来源。</w:t>
      </w:r>
    </w:p>
    <w:p w14:paraId="70E4D913">
      <w:pPr>
        <w:widowControl w:val="0"/>
        <w:numPr>
          <w:ilvl w:val="0"/>
          <w:numId w:val="0"/>
        </w:numPr>
        <w:jc w:val="both"/>
        <w:rPr>
          <w:rFonts w:hint="eastAsia"/>
        </w:rPr>
      </w:pPr>
    </w:p>
    <w:p w14:paraId="243490E0">
      <w:pPr>
        <w:widowControl w:val="0"/>
        <w:numPr>
          <w:ilvl w:val="0"/>
          <w:numId w:val="0"/>
        </w:numPr>
        <w:jc w:val="both"/>
        <w:rPr>
          <w:rFonts w:hint="eastAsia"/>
        </w:rPr>
      </w:pPr>
      <w:r>
        <w:rPr>
          <w:rFonts w:hint="eastAsia"/>
        </w:rPr>
        <w:t>It is also uncertain whether the source, if it came into Luke's hands in a Greek form, was composed originally in Greek, or in Hebrew, or in Aramaic.</w:t>
      </w:r>
    </w:p>
    <w:p w14:paraId="6D41295B">
      <w:pPr>
        <w:widowControl w:val="0"/>
        <w:numPr>
          <w:ilvl w:val="0"/>
          <w:numId w:val="0"/>
        </w:numPr>
        <w:jc w:val="both"/>
        <w:rPr>
          <w:rFonts w:hint="eastAsia"/>
        </w:rPr>
      </w:pPr>
      <w:r>
        <w:rPr>
          <w:rFonts w:hint="eastAsia"/>
        </w:rPr>
        <w:t>也不确定这个来源，如果它以希腊文形式传到路加手中，最初是用希腊文，还是希伯来文，还是亚兰文写的。</w:t>
      </w:r>
    </w:p>
    <w:p w14:paraId="61B70A0F">
      <w:pPr>
        <w:widowControl w:val="0"/>
        <w:numPr>
          <w:ilvl w:val="0"/>
          <w:numId w:val="0"/>
        </w:numPr>
        <w:jc w:val="both"/>
        <w:rPr>
          <w:rFonts w:hint="eastAsia"/>
        </w:rPr>
      </w:pPr>
    </w:p>
    <w:p w14:paraId="05C997E0">
      <w:pPr>
        <w:widowControl w:val="0"/>
        <w:numPr>
          <w:ilvl w:val="0"/>
          <w:numId w:val="0"/>
        </w:numPr>
        <w:jc w:val="both"/>
        <w:rPr>
          <w:rFonts w:hint="eastAsia"/>
        </w:rPr>
      </w:pPr>
      <w:r>
        <w:rPr>
          <w:rFonts w:hint="eastAsia"/>
        </w:rPr>
        <w:t>In the midst of so much uncertainty, however, two facts stand out clear.</w:t>
      </w:r>
    </w:p>
    <w:p w14:paraId="2B98E3CC">
      <w:pPr>
        <w:widowControl w:val="0"/>
        <w:numPr>
          <w:ilvl w:val="0"/>
          <w:numId w:val="0"/>
        </w:numPr>
        <w:jc w:val="both"/>
        <w:rPr>
          <w:rFonts w:hint="eastAsia"/>
        </w:rPr>
      </w:pPr>
      <w:r>
        <w:rPr>
          <w:rFonts w:hint="eastAsia"/>
        </w:rPr>
        <w:t>然而，在如此多的不确定性中，有两个事实清晰地凸显出来。</w:t>
      </w:r>
    </w:p>
    <w:p w14:paraId="79E327DE">
      <w:pPr>
        <w:widowControl w:val="0"/>
        <w:numPr>
          <w:ilvl w:val="0"/>
          <w:numId w:val="0"/>
        </w:numPr>
        <w:jc w:val="both"/>
        <w:rPr>
          <w:rFonts w:hint="eastAsia"/>
        </w:rPr>
      </w:pPr>
    </w:p>
    <w:p w14:paraId="6EE4A28D">
      <w:pPr>
        <w:widowControl w:val="0"/>
        <w:numPr>
          <w:ilvl w:val="0"/>
          <w:numId w:val="0"/>
        </w:numPr>
        <w:jc w:val="both"/>
        <w:rPr>
          <w:rFonts w:hint="eastAsia"/>
        </w:rPr>
      </w:pPr>
      <w:r>
        <w:rPr>
          <w:rFonts w:hint="eastAsia"/>
        </w:rPr>
        <w:t>In the first place, the birth narrative formed an original part of the Third Gospel, and in the second place, it is genuinely primitive and Palestinian.</w:t>
      </w:r>
    </w:p>
    <w:p w14:paraId="4586ED33">
      <w:pPr>
        <w:widowControl w:val="0"/>
        <w:numPr>
          <w:ilvl w:val="0"/>
          <w:numId w:val="0"/>
        </w:numPr>
        <w:jc w:val="both"/>
        <w:rPr>
          <w:rFonts w:hint="eastAsia"/>
        </w:rPr>
      </w:pPr>
      <w:r>
        <w:rPr>
          <w:rFonts w:hint="eastAsia"/>
        </w:rPr>
        <w:t>首先，出生叙事构成了第三福音书的原始部分，其次，它是真正原始和巴勒斯坦的。</w:t>
      </w:r>
    </w:p>
    <w:p w14:paraId="7E9BFB46">
      <w:pPr>
        <w:widowControl w:val="0"/>
        <w:numPr>
          <w:ilvl w:val="0"/>
          <w:numId w:val="0"/>
        </w:numPr>
        <w:jc w:val="both"/>
        <w:rPr>
          <w:rFonts w:hint="eastAsia"/>
        </w:rPr>
      </w:pPr>
    </w:p>
    <w:p w14:paraId="1EAB5063">
      <w:pPr>
        <w:widowControl w:val="0"/>
        <w:numPr>
          <w:ilvl w:val="0"/>
          <w:numId w:val="0"/>
        </w:numPr>
        <w:jc w:val="both"/>
        <w:rPr>
          <w:rFonts w:hint="eastAsia"/>
        </w:rPr>
      </w:pPr>
      <w:r>
        <w:rPr>
          <w:rFonts w:hint="eastAsia"/>
        </w:rPr>
        <w:t>These two facts are quite independent of the disputed questions.</w:t>
      </w:r>
    </w:p>
    <w:p w14:paraId="267F5A41">
      <w:pPr>
        <w:widowControl w:val="0"/>
        <w:numPr>
          <w:ilvl w:val="0"/>
          <w:numId w:val="0"/>
        </w:numPr>
        <w:jc w:val="both"/>
        <w:rPr>
          <w:rFonts w:hint="eastAsia"/>
        </w:rPr>
      </w:pPr>
      <w:r>
        <w:rPr>
          <w:rFonts w:hint="eastAsia"/>
        </w:rPr>
        <w:t>这两个事实与那些有争议的问题完全无关。</w:t>
      </w:r>
    </w:p>
    <w:p w14:paraId="483152F0">
      <w:pPr>
        <w:widowControl w:val="0"/>
        <w:numPr>
          <w:ilvl w:val="0"/>
          <w:numId w:val="0"/>
        </w:numPr>
        <w:jc w:val="both"/>
        <w:rPr>
          <w:rFonts w:hint="eastAsia"/>
        </w:rPr>
      </w:pPr>
    </w:p>
    <w:p w14:paraId="48DC2A4C">
      <w:pPr>
        <w:widowControl w:val="0"/>
        <w:numPr>
          <w:ilvl w:val="0"/>
          <w:numId w:val="0"/>
        </w:numPr>
        <w:jc w:val="both"/>
        <w:rPr>
          <w:rFonts w:hint="eastAsia"/>
        </w:rPr>
      </w:pPr>
      <w:r>
        <w:rPr>
          <w:rFonts w:hint="eastAsia"/>
        </w:rPr>
        <w:t>And they are the really important facts.</w:t>
      </w:r>
    </w:p>
    <w:p w14:paraId="4EBF53D1">
      <w:pPr>
        <w:widowControl w:val="0"/>
        <w:numPr>
          <w:ilvl w:val="0"/>
          <w:numId w:val="0"/>
        </w:numPr>
        <w:jc w:val="both"/>
        <w:rPr>
          <w:rFonts w:hint="eastAsia"/>
        </w:rPr>
      </w:pPr>
      <w:r>
        <w:rPr>
          <w:rFonts w:hint="eastAsia"/>
        </w:rPr>
        <w:t>它们是真正重要的事实。</w:t>
      </w:r>
    </w:p>
    <w:p w14:paraId="32A5C055">
      <w:pPr>
        <w:widowControl w:val="0"/>
        <w:numPr>
          <w:ilvl w:val="0"/>
          <w:numId w:val="0"/>
        </w:numPr>
        <w:jc w:val="both"/>
        <w:rPr>
          <w:rFonts w:hint="eastAsia"/>
        </w:rPr>
      </w:pPr>
    </w:p>
    <w:p w14:paraId="639017E8">
      <w:pPr>
        <w:widowControl w:val="0"/>
        <w:numPr>
          <w:ilvl w:val="0"/>
          <w:numId w:val="0"/>
        </w:numPr>
        <w:jc w:val="both"/>
        <w:rPr>
          <w:rFonts w:hint="eastAsia"/>
        </w:rPr>
      </w:pPr>
      <w:r>
        <w:rPr>
          <w:rFonts w:hint="eastAsia"/>
        </w:rPr>
        <w:t>Throughout the investigation; the unity of the source )if there was a written source( has been provisionally assumed.</w:t>
      </w:r>
    </w:p>
    <w:p w14:paraId="5E35FB6C">
      <w:pPr>
        <w:widowControl w:val="0"/>
        <w:numPr>
          <w:ilvl w:val="0"/>
          <w:numId w:val="0"/>
        </w:numPr>
        <w:jc w:val="both"/>
        <w:rPr>
          <w:rFonts w:hint="eastAsia"/>
        </w:rPr>
      </w:pPr>
      <w:r>
        <w:rPr>
          <w:rFonts w:hint="eastAsia"/>
        </w:rPr>
        <w:t>在整个考察过程中；来源的统一性（如果存在书面来源的话）已被暂时假定。</w:t>
      </w:r>
    </w:p>
    <w:p w14:paraId="349CDA70">
      <w:pPr>
        <w:widowControl w:val="0"/>
        <w:numPr>
          <w:ilvl w:val="0"/>
          <w:numId w:val="0"/>
        </w:numPr>
        <w:jc w:val="both"/>
        <w:rPr>
          <w:rFonts w:hint="eastAsia"/>
        </w:rPr>
      </w:pPr>
    </w:p>
    <w:p w14:paraId="7CBFB809">
      <w:pPr>
        <w:widowControl w:val="0"/>
        <w:numPr>
          <w:ilvl w:val="0"/>
          <w:numId w:val="0"/>
        </w:numPr>
        <w:jc w:val="both"/>
        <w:rPr>
          <w:rFonts w:hint="eastAsia"/>
        </w:rPr>
      </w:pPr>
      <w:r>
        <w:rPr>
          <w:rFonts w:hint="eastAsia"/>
        </w:rPr>
        <w:t>That unity, however, has been challenged in various /pg. 272/ ways.</w:t>
      </w:r>
    </w:p>
    <w:p w14:paraId="5CB95F85">
      <w:pPr>
        <w:widowControl w:val="0"/>
        <w:numPr>
          <w:ilvl w:val="0"/>
          <w:numId w:val="0"/>
        </w:numPr>
        <w:jc w:val="both"/>
        <w:rPr>
          <w:rFonts w:hint="eastAsia"/>
        </w:rPr>
      </w:pPr>
      <w:r>
        <w:rPr>
          <w:rFonts w:hint="eastAsia"/>
        </w:rPr>
        <w:t>然而，那种统一性已受到/第272页/各种方式的挑战。</w:t>
      </w:r>
    </w:p>
    <w:p w14:paraId="77A29982">
      <w:pPr>
        <w:widowControl w:val="0"/>
        <w:numPr>
          <w:ilvl w:val="0"/>
          <w:numId w:val="0"/>
        </w:numPr>
        <w:jc w:val="both"/>
        <w:rPr>
          <w:rFonts w:hint="eastAsia"/>
        </w:rPr>
      </w:pPr>
    </w:p>
    <w:p w14:paraId="44CE00BB">
      <w:pPr>
        <w:widowControl w:val="0"/>
        <w:numPr>
          <w:ilvl w:val="0"/>
          <w:numId w:val="0"/>
        </w:numPr>
        <w:jc w:val="both"/>
        <w:rPr>
          <w:rFonts w:hint="eastAsia"/>
        </w:rPr>
      </w:pPr>
      <w:r>
        <w:rPr>
          <w:rFonts w:hint="eastAsia"/>
        </w:rPr>
        <w:t>Schmiedel294 supposes that Lk. 2 was originally separate from Lk. 1, because "in Lk. 2 the contents of Lk. 1 are not presupposed, except in 2:21b: which was so called by the angel before he was conceived in the womb."</w:t>
      </w:r>
    </w:p>
    <w:p w14:paraId="44421E30">
      <w:pPr>
        <w:widowControl w:val="0"/>
        <w:numPr>
          <w:ilvl w:val="0"/>
          <w:numId w:val="0"/>
        </w:numPr>
        <w:jc w:val="both"/>
        <w:rPr>
          <w:rFonts w:hint="eastAsia"/>
        </w:rPr>
      </w:pPr>
      <w:r>
        <w:rPr>
          <w:rFonts w:hint="eastAsia"/>
        </w:rPr>
        <w:t>施米德尔294假设路加福音第2章最初与第1章是分开的，因为“在路加福音第2章中，第1章的内容并未被预设，除了2:21b：就是祂未成胎在母腹里，天使所起的名字。”</w:t>
      </w:r>
    </w:p>
    <w:p w14:paraId="75A3582F">
      <w:pPr>
        <w:widowControl w:val="0"/>
        <w:numPr>
          <w:ilvl w:val="0"/>
          <w:numId w:val="0"/>
        </w:numPr>
        <w:jc w:val="both"/>
        <w:rPr>
          <w:rFonts w:hint="eastAsia"/>
        </w:rPr>
      </w:pPr>
    </w:p>
    <w:p w14:paraId="2EEAD1E9">
      <w:pPr>
        <w:widowControl w:val="0"/>
        <w:numPr>
          <w:ilvl w:val="0"/>
          <w:numId w:val="0"/>
        </w:numPr>
        <w:jc w:val="both"/>
        <w:rPr>
          <w:rFonts w:hint="eastAsia"/>
        </w:rPr>
      </w:pPr>
      <w:r>
        <w:rPr>
          <w:rFonts w:hint="eastAsia"/>
        </w:rPr>
        <w:t>But since no contradiction between the two chapters has been established,295 this verse, Lk. 2:21, is amply sufficient to link the chapters together.</w:t>
      </w:r>
    </w:p>
    <w:p w14:paraId="0C40456B">
      <w:pPr>
        <w:widowControl w:val="0"/>
        <w:numPr>
          <w:ilvl w:val="0"/>
          <w:numId w:val="0"/>
        </w:numPr>
        <w:jc w:val="both"/>
        <w:rPr>
          <w:rFonts w:hint="eastAsia"/>
        </w:rPr>
      </w:pPr>
      <w:r>
        <w:rPr>
          <w:rFonts w:hint="eastAsia"/>
        </w:rPr>
        <w:t>但既然两章之间并未确立任何矛盾，295那么路加福音2:21这一节就足以将两章连接起来。</w:t>
      </w:r>
    </w:p>
    <w:p w14:paraId="7D84C473">
      <w:pPr>
        <w:widowControl w:val="0"/>
        <w:numPr>
          <w:ilvl w:val="0"/>
          <w:numId w:val="0"/>
        </w:numPr>
        <w:jc w:val="both"/>
        <w:rPr>
          <w:rFonts w:hint="eastAsia"/>
        </w:rPr>
      </w:pPr>
    </w:p>
    <w:p w14:paraId="27214FDD">
      <w:pPr>
        <w:widowControl w:val="0"/>
        <w:numPr>
          <w:ilvl w:val="0"/>
          <w:numId w:val="0"/>
        </w:numPr>
        <w:jc w:val="both"/>
        <w:rPr>
          <w:rFonts w:hint="eastAsia"/>
        </w:rPr>
      </w:pPr>
      <w:r>
        <w:rPr>
          <w:rFonts w:hint="eastAsia"/>
        </w:rPr>
        <w:t>The style, as well as the entire spirit of the narrative, displays a marked uniformity throughout.</w:t>
      </w:r>
    </w:p>
    <w:p w14:paraId="6DB0D187">
      <w:pPr>
        <w:widowControl w:val="0"/>
        <w:numPr>
          <w:ilvl w:val="0"/>
          <w:numId w:val="0"/>
        </w:numPr>
        <w:jc w:val="both"/>
        <w:rPr>
          <w:rFonts w:hint="eastAsia"/>
        </w:rPr>
      </w:pPr>
      <w:r>
        <w:rPr>
          <w:rFonts w:hint="eastAsia"/>
        </w:rPr>
        <w:t>风格，以及叙事的整个精神，通篇显示出显著的统一性。</w:t>
      </w:r>
    </w:p>
    <w:p w14:paraId="243BE624">
      <w:pPr>
        <w:widowControl w:val="0"/>
        <w:numPr>
          <w:ilvl w:val="0"/>
          <w:numId w:val="0"/>
        </w:numPr>
        <w:jc w:val="both"/>
        <w:rPr>
          <w:rFonts w:hint="eastAsia"/>
        </w:rPr>
      </w:pPr>
    </w:p>
    <w:p w14:paraId="1C3FEDC1">
      <w:pPr>
        <w:widowControl w:val="0"/>
        <w:numPr>
          <w:ilvl w:val="0"/>
          <w:numId w:val="0"/>
        </w:numPr>
        <w:jc w:val="both"/>
        <w:rPr>
          <w:rFonts w:hint="eastAsia"/>
        </w:rPr>
      </w:pPr>
      <w:r>
        <w:rPr>
          <w:rFonts w:hint="eastAsia"/>
        </w:rPr>
        <w:t>What Holtzmann296 says about Lk. 2:4, 5, as proving the "relative independence of the new passage"297 is unconvincing.</w:t>
      </w:r>
    </w:p>
    <w:p w14:paraId="4A7EFA7A">
      <w:pPr>
        <w:widowControl w:val="0"/>
        <w:numPr>
          <w:ilvl w:val="0"/>
          <w:numId w:val="0"/>
        </w:numPr>
        <w:jc w:val="both"/>
        <w:rPr>
          <w:rFonts w:hint="eastAsia"/>
        </w:rPr>
      </w:pPr>
      <w:r>
        <w:rPr>
          <w:rFonts w:hint="eastAsia"/>
        </w:rPr>
        <w:t>霍尔茨曼296关于路加福音2:4, 5的说法，认为其证明了“新段落的相对独立性”297，是缺乏说服力的。</w:t>
      </w:r>
    </w:p>
    <w:p w14:paraId="230CF4B2">
      <w:pPr>
        <w:widowControl w:val="0"/>
        <w:numPr>
          <w:ilvl w:val="0"/>
          <w:numId w:val="0"/>
        </w:numPr>
        <w:jc w:val="both"/>
        <w:rPr>
          <w:rFonts w:hint="eastAsia"/>
        </w:rPr>
      </w:pPr>
    </w:p>
    <w:p w14:paraId="4AFBF928">
      <w:pPr>
        <w:widowControl w:val="0"/>
        <w:numPr>
          <w:ilvl w:val="0"/>
          <w:numId w:val="0"/>
        </w:numPr>
        <w:jc w:val="both"/>
        <w:rPr>
          <w:rFonts w:hint="eastAsia"/>
        </w:rPr>
      </w:pPr>
      <w:r>
        <w:rPr>
          <w:rFonts w:hint="eastAsia"/>
        </w:rPr>
        <w:t>In those verses, Nazareth, Joseph and Mary are not spoken of as though they had not been mentioned before.</w:t>
      </w:r>
    </w:p>
    <w:p w14:paraId="3B2FDE64">
      <w:pPr>
        <w:widowControl w:val="0"/>
        <w:numPr>
          <w:ilvl w:val="0"/>
          <w:numId w:val="0"/>
        </w:numPr>
        <w:jc w:val="both"/>
        <w:rPr>
          <w:rFonts w:hint="eastAsia"/>
        </w:rPr>
      </w:pPr>
      <w:r>
        <w:rPr>
          <w:rFonts w:hint="eastAsia"/>
        </w:rPr>
        <w:t>在那几节经文中，拿撒勒、约瑟和马利亚并非被当作从未被提及过一样。</w:t>
      </w:r>
    </w:p>
    <w:p w14:paraId="2EE33217">
      <w:pPr>
        <w:widowControl w:val="0"/>
        <w:numPr>
          <w:ilvl w:val="0"/>
          <w:numId w:val="0"/>
        </w:numPr>
        <w:jc w:val="both"/>
        <w:rPr>
          <w:rFonts w:hint="eastAsia"/>
        </w:rPr>
      </w:pPr>
    </w:p>
    <w:p w14:paraId="4442595F">
      <w:pPr>
        <w:widowControl w:val="0"/>
        <w:numPr>
          <w:ilvl w:val="0"/>
          <w:numId w:val="0"/>
        </w:numPr>
        <w:jc w:val="both"/>
        <w:rPr>
          <w:rFonts w:hint="eastAsia"/>
        </w:rPr>
      </w:pPr>
      <w:r>
        <w:rPr>
          <w:rFonts w:hint="eastAsia"/>
        </w:rPr>
        <w:t>The Davidic descent of Joseph is mentioned again simply in order to explain the journey.</w:t>
      </w:r>
    </w:p>
    <w:p w14:paraId="4F5BA7A2">
      <w:pPr>
        <w:widowControl w:val="0"/>
        <w:numPr>
          <w:ilvl w:val="0"/>
          <w:numId w:val="0"/>
        </w:numPr>
        <w:jc w:val="both"/>
        <w:rPr>
          <w:rFonts w:hint="eastAsia"/>
        </w:rPr>
      </w:pPr>
      <w:r>
        <w:rPr>
          <w:rFonts w:hint="eastAsia"/>
        </w:rPr>
        <w:t>约瑟的大卫后裔身份再次被提及，仅仅是为了解释这次旅程。</w:t>
      </w:r>
    </w:p>
    <w:p w14:paraId="7DA3FC36">
      <w:pPr>
        <w:widowControl w:val="0"/>
        <w:numPr>
          <w:ilvl w:val="0"/>
          <w:numId w:val="0"/>
        </w:numPr>
        <w:jc w:val="both"/>
        <w:rPr>
          <w:rFonts w:hint="eastAsia"/>
        </w:rPr>
      </w:pPr>
    </w:p>
    <w:p w14:paraId="000BCC27">
      <w:pPr>
        <w:widowControl w:val="0"/>
        <w:numPr>
          <w:ilvl w:val="0"/>
          <w:numId w:val="0"/>
        </w:numPr>
        <w:jc w:val="both"/>
        <w:rPr>
          <w:rFonts w:hint="eastAsia"/>
        </w:rPr>
      </w:pPr>
      <w:r>
        <w:rPr>
          <w:rFonts w:hint="eastAsia"/>
        </w:rPr>
        <w:t>Certainly the name Joseph appears abruptly enough, as though Joseph had been mentioned before and needed no further introduction.298</w:t>
      </w:r>
    </w:p>
    <w:p w14:paraId="6D598D3A">
      <w:pPr>
        <w:widowControl w:val="0"/>
        <w:numPr>
          <w:ilvl w:val="0"/>
          <w:numId w:val="0"/>
        </w:numPr>
        <w:jc w:val="both"/>
        <w:rPr>
          <w:rFonts w:hint="eastAsia"/>
        </w:rPr>
      </w:pPr>
      <w:r>
        <w:rPr>
          <w:rFonts w:hint="eastAsia"/>
        </w:rPr>
        <w:t>当然，约瑟这个名字出现得相当突然，仿佛约瑟之前已被提及，无需再作介绍。298</w:t>
      </w:r>
    </w:p>
    <w:p w14:paraId="5065BC79">
      <w:pPr>
        <w:widowControl w:val="0"/>
        <w:numPr>
          <w:ilvl w:val="0"/>
          <w:numId w:val="0"/>
        </w:numPr>
        <w:jc w:val="both"/>
        <w:rPr>
          <w:rFonts w:hint="eastAsia"/>
        </w:rPr>
      </w:pPr>
    </w:p>
    <w:p w14:paraId="51AB420F">
      <w:pPr>
        <w:widowControl w:val="0"/>
        <w:numPr>
          <w:ilvl w:val="0"/>
          <w:numId w:val="0"/>
        </w:numPr>
        <w:jc w:val="both"/>
        <w:rPr>
          <w:rFonts w:hint="eastAsia"/>
        </w:rPr>
      </w:pPr>
      <w:r>
        <w:rPr>
          <w:rFonts w:hint="eastAsia"/>
        </w:rPr>
        <w:t>Nazareth need not have been mentioned, but probably a certain emphatic parallelism with ,ÆH J¬&lt; @L*"\"&lt; ,ÆH B`84&lt; )"L,\* was desired.299</w:t>
      </w:r>
    </w:p>
    <w:p w14:paraId="6C7299F5">
      <w:pPr>
        <w:widowControl w:val="0"/>
        <w:numPr>
          <w:ilvl w:val="0"/>
          <w:numId w:val="0"/>
        </w:numPr>
        <w:jc w:val="both"/>
        <w:rPr>
          <w:rFonts w:hint="eastAsia"/>
        </w:rPr>
      </w:pPr>
      <w:r>
        <w:rPr>
          <w:rFonts w:hint="eastAsia"/>
        </w:rPr>
        <w:t>拿撒勒不必被提及，但或许是为了与,ÆH J¬&lt; @L*"\"&lt; ,ÆH B`84&lt; )"L,\*（往犹太的城，名叫）形成某种强调的平行。299</w:t>
      </w:r>
    </w:p>
    <w:p w14:paraId="5809B297">
      <w:pPr>
        <w:widowControl w:val="0"/>
        <w:numPr>
          <w:ilvl w:val="0"/>
          <w:numId w:val="0"/>
        </w:numPr>
        <w:jc w:val="both"/>
        <w:rPr>
          <w:rFonts w:hint="eastAsia"/>
        </w:rPr>
      </w:pPr>
    </w:p>
    <w:p w14:paraId="426C5E06">
      <w:pPr>
        <w:widowControl w:val="0"/>
        <w:numPr>
          <w:ilvl w:val="0"/>
          <w:numId w:val="0"/>
        </w:numPr>
        <w:jc w:val="both"/>
        <w:rPr>
          <w:rFonts w:hint="eastAsia"/>
        </w:rPr>
      </w:pPr>
      <w:r>
        <w:rPr>
          <w:rFonts w:hint="eastAsia"/>
        </w:rPr>
        <w:t>Of course, Holtzmann does not separate Lk. 2 from Lk. 1 as a second document )for he attributes both chapters to the author of the Gospel(, but apparently supposes merely that the two chapters are derived from different traditions.</w:t>
      </w:r>
    </w:p>
    <w:p w14:paraId="206F3967">
      <w:pPr>
        <w:widowControl w:val="0"/>
        <w:numPr>
          <w:ilvl w:val="0"/>
          <w:numId w:val="0"/>
        </w:numPr>
        <w:jc w:val="both"/>
        <w:rPr>
          <w:rFonts w:hint="eastAsia"/>
        </w:rPr>
      </w:pPr>
      <w:r>
        <w:rPr>
          <w:rFonts w:hint="eastAsia"/>
        </w:rPr>
        <w:t>当然，霍尔茨曼并未将路加福音第2章与第1章作为第二个文献分开（因为他将两章都归于福音书的作者），而显然仅仅是假设这两章源于不同的传统。</w:t>
      </w:r>
    </w:p>
    <w:p w14:paraId="00D53AF7">
      <w:pPr>
        <w:widowControl w:val="0"/>
        <w:numPr>
          <w:ilvl w:val="0"/>
          <w:numId w:val="0"/>
        </w:numPr>
        <w:jc w:val="both"/>
        <w:rPr>
          <w:rFonts w:hint="eastAsia"/>
        </w:rPr>
      </w:pPr>
    </w:p>
    <w:p w14:paraId="0AD072E9">
      <w:pPr>
        <w:widowControl w:val="0"/>
        <w:numPr>
          <w:ilvl w:val="0"/>
          <w:numId w:val="0"/>
        </w:numPr>
        <w:jc w:val="both"/>
        <w:rPr>
          <w:rFonts w:hint="eastAsia"/>
        </w:rPr>
      </w:pPr>
      <w:r>
        <w:rPr>
          <w:rFonts w:hint="eastAsia"/>
        </w:rPr>
        <w:t>Even in that more cautious form, the theory is devoid of support.aaaa</w:t>
      </w:r>
    </w:p>
    <w:p w14:paraId="33D8871B">
      <w:pPr>
        <w:widowControl w:val="0"/>
        <w:numPr>
          <w:ilvl w:val="0"/>
          <w:numId w:val="0"/>
        </w:numPr>
        <w:jc w:val="both"/>
        <w:rPr>
          <w:rFonts w:hint="eastAsia"/>
        </w:rPr>
      </w:pPr>
      <w:r>
        <w:rPr>
          <w:rFonts w:hint="eastAsia"/>
        </w:rPr>
        <w:t>即使以那种更谨慎的形式，该理论也缺乏支持。aaaa</w:t>
      </w:r>
    </w:p>
    <w:p w14:paraId="7ADBE6BA">
      <w:pPr>
        <w:widowControl w:val="0"/>
        <w:numPr>
          <w:ilvl w:val="0"/>
          <w:numId w:val="0"/>
        </w:numPr>
        <w:jc w:val="both"/>
        <w:rPr>
          <w:rFonts w:hint="eastAsia"/>
        </w:rPr>
      </w:pPr>
    </w:p>
    <w:p w14:paraId="757B3E58">
      <w:pPr>
        <w:widowControl w:val="0"/>
        <w:numPr>
          <w:ilvl w:val="0"/>
          <w:numId w:val="0"/>
        </w:numPr>
        <w:jc w:val="both"/>
        <w:rPr>
          <w:rFonts w:hint="eastAsia"/>
        </w:rPr>
      </w:pPr>
      <w:r>
        <w:rPr>
          <w:rFonts w:hint="eastAsia"/>
        </w:rPr>
        <w:t>Far more elaborate are the theories of Völter300 and Wilkinson.301</w:t>
      </w:r>
    </w:p>
    <w:p w14:paraId="761F33A5">
      <w:pPr>
        <w:widowControl w:val="0"/>
        <w:numPr>
          <w:ilvl w:val="0"/>
          <w:numId w:val="0"/>
        </w:numPr>
        <w:jc w:val="both"/>
        <w:rPr>
          <w:rFonts w:hint="eastAsia"/>
        </w:rPr>
      </w:pPr>
      <w:r>
        <w:rPr>
          <w:rFonts w:hint="eastAsia"/>
        </w:rPr>
        <w:t>弗尔特300和威尔金森301的理论则更为详尽。</w:t>
      </w:r>
    </w:p>
    <w:p w14:paraId="3F2B96F0">
      <w:pPr>
        <w:widowControl w:val="0"/>
        <w:numPr>
          <w:ilvl w:val="0"/>
          <w:numId w:val="0"/>
        </w:numPr>
        <w:jc w:val="both"/>
        <w:rPr>
          <w:rFonts w:hint="eastAsia"/>
        </w:rPr>
      </w:pPr>
    </w:p>
    <w:p w14:paraId="5D3B9DCB">
      <w:pPr>
        <w:widowControl w:val="0"/>
        <w:numPr>
          <w:ilvl w:val="0"/>
          <w:numId w:val="0"/>
        </w:numPr>
        <w:jc w:val="both"/>
        <w:rPr>
          <w:rFonts w:hint="eastAsia"/>
        </w:rPr>
      </w:pPr>
      <w:r>
        <w:rPr>
          <w:rFonts w:hint="eastAsia"/>
        </w:rPr>
        <w:t>Both of these writers, working independently,302 detected within the first chapter of Luke a purely Johannine /pg. 273/ document303—that is, a document written by a non-Christian disciple of John the Baptist—which a Christian compiler used in order to show the inferiority of John to Jesus.</w:t>
      </w:r>
    </w:p>
    <w:p w14:paraId="29AD6D61">
      <w:pPr>
        <w:widowControl w:val="0"/>
        <w:numPr>
          <w:ilvl w:val="0"/>
          <w:numId w:val="0"/>
        </w:numPr>
        <w:jc w:val="both"/>
        <w:rPr>
          <w:rFonts w:hint="eastAsia"/>
        </w:rPr>
      </w:pPr>
      <w:r>
        <w:rPr>
          <w:rFonts w:hint="eastAsia"/>
        </w:rPr>
        <w:t>这两位作者，独立工作，302在路加福音第一章内都发现了一份纯粹的约翰派/第273页/文献303——即一份由施洗约翰的非基督教门徒所写的文献——而一位基督教编者利用它来显示约翰不及耶稣。</w:t>
      </w:r>
    </w:p>
    <w:p w14:paraId="3C9314AB">
      <w:pPr>
        <w:widowControl w:val="0"/>
        <w:numPr>
          <w:ilvl w:val="0"/>
          <w:numId w:val="0"/>
        </w:numPr>
        <w:jc w:val="both"/>
        <w:rPr>
          <w:rFonts w:hint="eastAsia"/>
        </w:rPr>
      </w:pPr>
    </w:p>
    <w:p w14:paraId="7505ACFA">
      <w:pPr>
        <w:widowControl w:val="0"/>
        <w:numPr>
          <w:ilvl w:val="0"/>
          <w:numId w:val="0"/>
        </w:numPr>
        <w:jc w:val="both"/>
        <w:rPr>
          <w:rFonts w:hint="eastAsia"/>
        </w:rPr>
      </w:pPr>
      <w:r>
        <w:rPr>
          <w:rFonts w:hint="eastAsia"/>
        </w:rPr>
        <w:t>It will be convenient to consider first the theory of Völter.</w:t>
      </w:r>
    </w:p>
    <w:p w14:paraId="22DA866E">
      <w:pPr>
        <w:widowControl w:val="0"/>
        <w:numPr>
          <w:ilvl w:val="0"/>
          <w:numId w:val="0"/>
        </w:numPr>
        <w:jc w:val="both"/>
        <w:rPr>
          <w:rFonts w:hint="eastAsia"/>
        </w:rPr>
      </w:pPr>
      <w:r>
        <w:rPr>
          <w:rFonts w:hint="eastAsia"/>
        </w:rPr>
        <w:t>首先考虑弗尔特的理论会比较方便。</w:t>
      </w:r>
    </w:p>
    <w:p w14:paraId="26AC27E9">
      <w:pPr>
        <w:widowControl w:val="0"/>
        <w:numPr>
          <w:ilvl w:val="0"/>
          <w:numId w:val="0"/>
        </w:numPr>
        <w:jc w:val="both"/>
        <w:rPr>
          <w:rFonts w:hint="eastAsia"/>
        </w:rPr>
      </w:pPr>
    </w:p>
    <w:p w14:paraId="0495132F">
      <w:pPr>
        <w:widowControl w:val="0"/>
        <w:numPr>
          <w:ilvl w:val="0"/>
          <w:numId w:val="0"/>
        </w:numPr>
        <w:jc w:val="both"/>
        <w:rPr>
          <w:rFonts w:hint="eastAsia"/>
        </w:rPr>
      </w:pPr>
      <w:r>
        <w:rPr>
          <w:rFonts w:hint="eastAsia"/>
        </w:rPr>
        <w:t>Since Lk. 1:5–25 is purely Jewish in character, whereas, Lk. 1:26–56 is distinctly Christian, Völter leaps to the conclusion that the second section was not originally the continuation of the first.</w:t>
      </w:r>
    </w:p>
    <w:p w14:paraId="7D6D52D0">
      <w:pPr>
        <w:widowControl w:val="0"/>
        <w:numPr>
          <w:ilvl w:val="0"/>
          <w:numId w:val="0"/>
        </w:numPr>
        <w:jc w:val="both"/>
        <w:rPr>
          <w:rFonts w:hint="eastAsia"/>
        </w:rPr>
      </w:pPr>
      <w:r>
        <w:rPr>
          <w:rFonts w:hint="eastAsia"/>
        </w:rPr>
        <w:t>由于路加福音1:5–25纯粹是犹太特征，而路加福音1:26–56则是明显的基督教特征，弗尔特便草率地得出结论，认为第二段并非第一段的原始延续。</w:t>
      </w:r>
    </w:p>
    <w:p w14:paraId="7C705027">
      <w:pPr>
        <w:widowControl w:val="0"/>
        <w:numPr>
          <w:ilvl w:val="0"/>
          <w:numId w:val="0"/>
        </w:numPr>
        <w:jc w:val="both"/>
        <w:rPr>
          <w:rFonts w:hint="eastAsia"/>
        </w:rPr>
      </w:pPr>
    </w:p>
    <w:p w14:paraId="1964C4DB">
      <w:pPr>
        <w:widowControl w:val="0"/>
        <w:numPr>
          <w:ilvl w:val="0"/>
          <w:numId w:val="0"/>
        </w:numPr>
        <w:jc w:val="both"/>
        <w:rPr>
          <w:rFonts w:hint="eastAsia"/>
        </w:rPr>
      </w:pPr>
      <w:r>
        <w:rPr>
          <w:rFonts w:hint="eastAsia"/>
        </w:rPr>
        <w:t>The Christian writer of verses 26–56 has, however, adapted to his own use certain elements that stood in the original Johannine narrative.</w:t>
      </w:r>
    </w:p>
    <w:p w14:paraId="3BEA2C19">
      <w:pPr>
        <w:widowControl w:val="0"/>
        <w:numPr>
          <w:ilvl w:val="0"/>
          <w:numId w:val="0"/>
        </w:numPr>
        <w:jc w:val="both"/>
        <w:rPr>
          <w:rFonts w:hint="eastAsia"/>
        </w:rPr>
      </w:pPr>
      <w:r>
        <w:rPr>
          <w:rFonts w:hint="eastAsia"/>
        </w:rPr>
        <w:t>然而，第26-56节的基督教作者，已将原始约翰派叙事中的某些元素改编为己用。</w:t>
      </w:r>
    </w:p>
    <w:p w14:paraId="2C01EF27">
      <w:pPr>
        <w:widowControl w:val="0"/>
        <w:numPr>
          <w:ilvl w:val="0"/>
          <w:numId w:val="0"/>
        </w:numPr>
        <w:jc w:val="both"/>
        <w:rPr>
          <w:rFonts w:hint="eastAsia"/>
        </w:rPr>
      </w:pPr>
    </w:p>
    <w:p w14:paraId="6715DFA2">
      <w:pPr>
        <w:widowControl w:val="0"/>
        <w:numPr>
          <w:ilvl w:val="0"/>
          <w:numId w:val="0"/>
        </w:numPr>
        <w:jc w:val="both"/>
        <w:rPr>
          <w:rFonts w:hint="eastAsia"/>
        </w:rPr>
      </w:pPr>
      <w:r>
        <w:rPr>
          <w:rFonts w:hint="eastAsia"/>
        </w:rPr>
        <w:t>In the Johannine narrative, the angel Gabriel was represented as visiting Elisabeth )an appearance of the angel to the wife as well as to the husband is demanded by the parallelism with the story of Samson in Judg. 13(; the Christian writer has substituted for this a visit of the angel to Mary and of Mary herself to Elisabeth.</w:t>
      </w:r>
    </w:p>
    <w:p w14:paraId="60B18463">
      <w:pPr>
        <w:widowControl w:val="0"/>
        <w:numPr>
          <w:ilvl w:val="0"/>
          <w:numId w:val="0"/>
        </w:numPr>
        <w:jc w:val="both"/>
        <w:rPr>
          <w:rFonts w:hint="eastAsia"/>
        </w:rPr>
      </w:pPr>
      <w:r>
        <w:rPr>
          <w:rFonts w:hint="eastAsia"/>
        </w:rPr>
        <w:t>在约翰派的叙事中，天使加百列被描绘为拜访以利沙伯（天使向妻子和丈夫显现，是士师记13章参孙故事平行性所要求的）；基督教作者则代之以天使拜访马利亚，以及马利亚亲自拜访以利沙伯。</w:t>
      </w:r>
    </w:p>
    <w:p w14:paraId="1B300C21">
      <w:pPr>
        <w:widowControl w:val="0"/>
        <w:numPr>
          <w:ilvl w:val="0"/>
          <w:numId w:val="0"/>
        </w:numPr>
        <w:jc w:val="both"/>
        <w:rPr>
          <w:rFonts w:hint="eastAsia"/>
        </w:rPr>
      </w:pPr>
    </w:p>
    <w:p w14:paraId="62B0F908">
      <w:pPr>
        <w:widowControl w:val="0"/>
        <w:numPr>
          <w:ilvl w:val="0"/>
          <w:numId w:val="0"/>
        </w:numPr>
        <w:jc w:val="both"/>
        <w:rPr>
          <w:rFonts w:hint="eastAsia"/>
        </w:rPr>
      </w:pPr>
      <w:r>
        <w:rPr>
          <w:rFonts w:hint="eastAsia"/>
        </w:rPr>
        <w:t>The appearance of the angel to Elisabeth took place "in the sixth month."</w:t>
      </w:r>
    </w:p>
    <w:p w14:paraId="126E6C69">
      <w:pPr>
        <w:widowControl w:val="0"/>
        <w:numPr>
          <w:ilvl w:val="0"/>
          <w:numId w:val="0"/>
        </w:numPr>
        <w:jc w:val="both"/>
        <w:rPr>
          <w:rFonts w:hint="eastAsia"/>
        </w:rPr>
      </w:pPr>
      <w:r>
        <w:rPr>
          <w:rFonts w:hint="eastAsia"/>
        </w:rPr>
        <w:t>天使向以利沙伯显现发生在“第六个月”。</w:t>
      </w:r>
    </w:p>
    <w:p w14:paraId="4635195E">
      <w:pPr>
        <w:widowControl w:val="0"/>
        <w:numPr>
          <w:ilvl w:val="0"/>
          <w:numId w:val="0"/>
        </w:numPr>
        <w:jc w:val="both"/>
        <w:rPr>
          <w:rFonts w:hint="eastAsia"/>
        </w:rPr>
      </w:pPr>
    </w:p>
    <w:p w14:paraId="7BA1C56E">
      <w:pPr>
        <w:widowControl w:val="0"/>
        <w:numPr>
          <w:ilvl w:val="0"/>
          <w:numId w:val="0"/>
        </w:numPr>
        <w:jc w:val="both"/>
        <w:rPr>
          <w:rFonts w:hint="eastAsia"/>
        </w:rPr>
      </w:pPr>
      <w:r>
        <w:rPr>
          <w:rFonts w:hint="eastAsia"/>
        </w:rPr>
        <w:t>In the completed narrative, this note of time refers to the appearance to Mary.</w:t>
      </w:r>
    </w:p>
    <w:p w14:paraId="4DC60AB9">
      <w:pPr>
        <w:widowControl w:val="0"/>
        <w:numPr>
          <w:ilvl w:val="0"/>
          <w:numId w:val="0"/>
        </w:numPr>
        <w:jc w:val="both"/>
        <w:rPr>
          <w:rFonts w:hint="eastAsia"/>
        </w:rPr>
      </w:pPr>
      <w:r>
        <w:rPr>
          <w:rFonts w:hint="eastAsia"/>
        </w:rPr>
        <w:t>在完整的叙事中，这个时间标记指的是向马利亚的显现。</w:t>
      </w:r>
    </w:p>
    <w:p w14:paraId="687FA129">
      <w:pPr>
        <w:widowControl w:val="0"/>
        <w:numPr>
          <w:ilvl w:val="0"/>
          <w:numId w:val="0"/>
        </w:numPr>
        <w:jc w:val="both"/>
        <w:rPr>
          <w:rFonts w:hint="eastAsia"/>
        </w:rPr>
      </w:pPr>
    </w:p>
    <w:p w14:paraId="452CDE8E">
      <w:pPr>
        <w:widowControl w:val="0"/>
        <w:numPr>
          <w:ilvl w:val="0"/>
          <w:numId w:val="0"/>
        </w:numPr>
        <w:jc w:val="both"/>
        <w:rPr>
          <w:rFonts w:hint="eastAsia"/>
        </w:rPr>
      </w:pPr>
      <w:r>
        <w:rPr>
          <w:rFonts w:hint="eastAsia"/>
        </w:rPr>
        <w:t>But that is very unnatural.</w:t>
      </w:r>
    </w:p>
    <w:p w14:paraId="1EFBCE80">
      <w:pPr>
        <w:widowControl w:val="0"/>
        <w:numPr>
          <w:ilvl w:val="0"/>
          <w:numId w:val="0"/>
        </w:numPr>
        <w:jc w:val="both"/>
        <w:rPr>
          <w:rFonts w:hint="eastAsia"/>
        </w:rPr>
      </w:pPr>
      <w:r>
        <w:rPr>
          <w:rFonts w:hint="eastAsia"/>
        </w:rPr>
        <w:t>但这非常不自然。</w:t>
      </w:r>
    </w:p>
    <w:p w14:paraId="12AA06CD">
      <w:pPr>
        <w:widowControl w:val="0"/>
        <w:numPr>
          <w:ilvl w:val="0"/>
          <w:numId w:val="0"/>
        </w:numPr>
        <w:jc w:val="both"/>
        <w:rPr>
          <w:rFonts w:hint="eastAsia"/>
        </w:rPr>
      </w:pPr>
    </w:p>
    <w:p w14:paraId="46DC3997">
      <w:pPr>
        <w:widowControl w:val="0"/>
        <w:numPr>
          <w:ilvl w:val="0"/>
          <w:numId w:val="0"/>
        </w:numPr>
        <w:jc w:val="both"/>
        <w:rPr>
          <w:rFonts w:hint="eastAsia"/>
        </w:rPr>
      </w:pPr>
      <w:r>
        <w:rPr>
          <w:rFonts w:hint="eastAsia"/>
        </w:rPr>
        <w:t>It is unnatural to date an event that has nothing to do with Elisabeth by reference to the time of her pregnancy.</w:t>
      </w:r>
    </w:p>
    <w:p w14:paraId="4C9E72F4">
      <w:pPr>
        <w:widowControl w:val="0"/>
        <w:numPr>
          <w:ilvl w:val="0"/>
          <w:numId w:val="0"/>
        </w:numPr>
        <w:jc w:val="both"/>
        <w:rPr>
          <w:rFonts w:hint="eastAsia"/>
        </w:rPr>
      </w:pPr>
      <w:r>
        <w:rPr>
          <w:rFonts w:hint="eastAsia"/>
        </w:rPr>
        <w:t>用以利沙伯怀孕的时间来为一个与她无关的事件定日期，是不自然的。</w:t>
      </w:r>
    </w:p>
    <w:p w14:paraId="7D64E370">
      <w:pPr>
        <w:widowControl w:val="0"/>
        <w:numPr>
          <w:ilvl w:val="0"/>
          <w:numId w:val="0"/>
        </w:numPr>
        <w:jc w:val="both"/>
        <w:rPr>
          <w:rFonts w:hint="eastAsia"/>
        </w:rPr>
      </w:pPr>
    </w:p>
    <w:p w14:paraId="53F7DD8F">
      <w:pPr>
        <w:widowControl w:val="0"/>
        <w:numPr>
          <w:ilvl w:val="0"/>
          <w:numId w:val="0"/>
        </w:numPr>
        <w:jc w:val="both"/>
        <w:rPr>
          <w:rFonts w:hint="eastAsia"/>
        </w:rPr>
      </w:pPr>
      <w:r>
        <w:rPr>
          <w:rFonts w:hint="eastAsia"/>
        </w:rPr>
        <w:t>Immediately after the appearance of the angel, according to the Johannine narrative, Elisabeth recited the Magnificat.</w:t>
      </w:r>
    </w:p>
    <w:p w14:paraId="6CAEE856">
      <w:pPr>
        <w:widowControl w:val="0"/>
        <w:numPr>
          <w:ilvl w:val="0"/>
          <w:numId w:val="0"/>
        </w:numPr>
        <w:jc w:val="both"/>
        <w:rPr>
          <w:rFonts w:hint="eastAsia"/>
        </w:rPr>
      </w:pPr>
      <w:r>
        <w:rPr>
          <w:rFonts w:hint="eastAsia"/>
        </w:rPr>
        <w:t>根据约翰派的叙事，天使显现后，以利沙伯立即诵读了《尊主颂》。</w:t>
      </w:r>
    </w:p>
    <w:p w14:paraId="03C4C1FE">
      <w:pPr>
        <w:widowControl w:val="0"/>
        <w:numPr>
          <w:ilvl w:val="0"/>
          <w:numId w:val="0"/>
        </w:numPr>
        <w:jc w:val="both"/>
        <w:rPr>
          <w:rFonts w:hint="eastAsia"/>
        </w:rPr>
      </w:pPr>
    </w:p>
    <w:p w14:paraId="366606BE">
      <w:pPr>
        <w:widowControl w:val="0"/>
        <w:numPr>
          <w:ilvl w:val="0"/>
          <w:numId w:val="0"/>
        </w:numPr>
        <w:jc w:val="both"/>
        <w:rPr>
          <w:rFonts w:hint="eastAsia"/>
        </w:rPr>
      </w:pPr>
      <w:r>
        <w:rPr>
          <w:rFonts w:hint="eastAsia"/>
        </w:rPr>
        <w:t>In the latter part of Lk. 1, verses 57–64, 68, 71–74, 80 belonged to the Johannine narrative; the other verses were interpolated by the Christian redactor.</w:t>
      </w:r>
    </w:p>
    <w:p w14:paraId="5A4F24EE">
      <w:pPr>
        <w:widowControl w:val="0"/>
        <w:numPr>
          <w:ilvl w:val="0"/>
          <w:numId w:val="0"/>
        </w:numPr>
        <w:jc w:val="both"/>
        <w:rPr>
          <w:rFonts w:hint="eastAsia"/>
        </w:rPr>
      </w:pPr>
      <w:r>
        <w:rPr>
          <w:rFonts w:hint="eastAsia"/>
        </w:rPr>
        <w:t>在路加福音第1章的后半部分，第57-64、68、71-74、80节属于约翰派的叙事；其他节是由基督教编者后加的。</w:t>
      </w:r>
    </w:p>
    <w:p w14:paraId="62A99B95">
      <w:pPr>
        <w:widowControl w:val="0"/>
        <w:numPr>
          <w:ilvl w:val="0"/>
          <w:numId w:val="0"/>
        </w:numPr>
        <w:jc w:val="both"/>
        <w:rPr>
          <w:rFonts w:hint="eastAsia"/>
        </w:rPr>
      </w:pPr>
    </w:p>
    <w:p w14:paraId="7CEB779A">
      <w:pPr>
        <w:widowControl w:val="0"/>
        <w:numPr>
          <w:ilvl w:val="0"/>
          <w:numId w:val="0"/>
        </w:numPr>
        <w:jc w:val="both"/>
        <w:rPr>
          <w:rFonts w:hint="eastAsia"/>
        </w:rPr>
      </w:pPr>
      <w:r>
        <w:rPr>
          <w:rFonts w:hint="eastAsia"/>
        </w:rPr>
        <w:t>The narrative in the Protevangelium Jacobi of the persecution of Zacharias by Herod can be understood only as a continuation of the original Johannine narrative of the birth of John.</w:t>
      </w:r>
    </w:p>
    <w:p w14:paraId="259F4B48">
      <w:pPr>
        <w:widowControl w:val="0"/>
        <w:numPr>
          <w:ilvl w:val="0"/>
          <w:numId w:val="0"/>
        </w:numPr>
        <w:jc w:val="both"/>
        <w:rPr>
          <w:rFonts w:hint="eastAsia"/>
        </w:rPr>
      </w:pPr>
      <w:r>
        <w:rPr>
          <w:rFonts w:hint="eastAsia"/>
        </w:rPr>
        <w:t>《雅各原始福音》中希律迫害撒迦利亚的叙事，只能被理解为原始约翰派关于约翰出生叙事的延续。</w:t>
      </w:r>
    </w:p>
    <w:p w14:paraId="54A2E933">
      <w:pPr>
        <w:widowControl w:val="0"/>
        <w:numPr>
          <w:ilvl w:val="0"/>
          <w:numId w:val="0"/>
        </w:numPr>
        <w:jc w:val="both"/>
        <w:rPr>
          <w:rFonts w:hint="eastAsia"/>
        </w:rPr>
      </w:pPr>
    </w:p>
    <w:p w14:paraId="44DCB111">
      <w:pPr>
        <w:widowControl w:val="0"/>
        <w:numPr>
          <w:ilvl w:val="0"/>
          <w:numId w:val="0"/>
        </w:numPr>
        <w:jc w:val="both"/>
        <w:rPr>
          <w:rFonts w:hint="eastAsia"/>
        </w:rPr>
      </w:pPr>
      <w:r>
        <w:rPr>
          <w:rFonts w:hint="eastAsia"/>
        </w:rPr>
        <w:t>Lk. 2:1–40 was written by the Christian Evangelist with the intention of surpassing the Johannine narrative, which, however, he inserted without important changes.</w:t>
      </w:r>
    </w:p>
    <w:p w14:paraId="16389BE4">
      <w:pPr>
        <w:widowControl w:val="0"/>
        <w:numPr>
          <w:ilvl w:val="0"/>
          <w:numId w:val="0"/>
        </w:numPr>
        <w:jc w:val="both"/>
        <w:rPr>
          <w:rFonts w:hint="eastAsia"/>
        </w:rPr>
      </w:pPr>
      <w:r>
        <w:rPr>
          <w:rFonts w:hint="eastAsia"/>
        </w:rPr>
        <w:t>路加福音2:1–40是由基督教福音书作者所写，意图超越约翰派的叙事，然而，他并未作重要改动就将其插入了。</w:t>
      </w:r>
    </w:p>
    <w:p w14:paraId="6903B526">
      <w:pPr>
        <w:widowControl w:val="0"/>
        <w:numPr>
          <w:ilvl w:val="0"/>
          <w:numId w:val="0"/>
        </w:numPr>
        <w:jc w:val="both"/>
        <w:rPr>
          <w:rFonts w:hint="eastAsia"/>
        </w:rPr>
      </w:pPr>
    </w:p>
    <w:p w14:paraId="3C651A1B">
      <w:pPr>
        <w:widowControl w:val="0"/>
        <w:numPr>
          <w:ilvl w:val="0"/>
          <w:numId w:val="0"/>
        </w:numPr>
        <w:jc w:val="both"/>
        <w:rPr>
          <w:rFonts w:hint="eastAsia"/>
        </w:rPr>
      </w:pPr>
      <w:r>
        <w:rPr>
          <w:rFonts w:hint="eastAsia"/>
        </w:rPr>
        <w:t>Whereas the Johannine document of Lk. 1 was perhaps written originally in Aramaic, the apparently Semitic character of Lk. 2 is artificial.</w:t>
      </w:r>
    </w:p>
    <w:p w14:paraId="65D23E39">
      <w:pPr>
        <w:widowControl w:val="0"/>
        <w:numPr>
          <w:ilvl w:val="0"/>
          <w:numId w:val="0"/>
        </w:numPr>
        <w:jc w:val="both"/>
        <w:rPr>
          <w:rFonts w:hint="eastAsia"/>
        </w:rPr>
      </w:pPr>
      <w:r>
        <w:rPr>
          <w:rFonts w:hint="eastAsia"/>
        </w:rPr>
        <w:t>然而，路加福音第1章的约翰派文献或许最初是用亚兰文写的，路加福音第2章的表面闪族特征却是人为的。</w:t>
      </w:r>
    </w:p>
    <w:p w14:paraId="6896EC0E">
      <w:pPr>
        <w:widowControl w:val="0"/>
        <w:numPr>
          <w:ilvl w:val="0"/>
          <w:numId w:val="0"/>
        </w:numPr>
        <w:jc w:val="both"/>
        <w:rPr>
          <w:rFonts w:hint="eastAsia"/>
        </w:rPr>
      </w:pPr>
    </w:p>
    <w:p w14:paraId="642DE122">
      <w:pPr>
        <w:widowControl w:val="0"/>
        <w:numPr>
          <w:ilvl w:val="0"/>
          <w:numId w:val="0"/>
        </w:numPr>
        <w:jc w:val="both"/>
        <w:rPr>
          <w:rFonts w:hint="eastAsia"/>
        </w:rPr>
      </w:pPr>
      <w:r>
        <w:rPr>
          <w:rFonts w:hint="eastAsia"/>
        </w:rPr>
        <w:t>Finally, the birth narratives fell into the hands of a redactor, who /pg. 274/ inserted 1:26–45 in its present form, 56, 65–67, 69, 70, 76–79, and retouched also the second chapter.</w:t>
      </w:r>
    </w:p>
    <w:p w14:paraId="304B4BE6">
      <w:pPr>
        <w:widowControl w:val="0"/>
        <w:numPr>
          <w:ilvl w:val="0"/>
          <w:numId w:val="0"/>
        </w:numPr>
        <w:jc w:val="both"/>
        <w:rPr>
          <w:rFonts w:hint="eastAsia"/>
        </w:rPr>
      </w:pPr>
      <w:r>
        <w:rPr>
          <w:rFonts w:hint="eastAsia"/>
        </w:rPr>
        <w:t>最后，出生叙事落入一位编者之手，他/第274页/插入了现存形式的1:26–45、56、65–67、69、70、76–79，并且也润色了第二章。</w:t>
      </w:r>
    </w:p>
    <w:p w14:paraId="6276A97D">
      <w:pPr>
        <w:widowControl w:val="0"/>
        <w:numPr>
          <w:ilvl w:val="0"/>
          <w:numId w:val="0"/>
        </w:numPr>
        <w:jc w:val="both"/>
        <w:rPr>
          <w:rFonts w:hint="eastAsia"/>
        </w:rPr>
      </w:pPr>
    </w:p>
    <w:p w14:paraId="17C72D66">
      <w:pPr>
        <w:widowControl w:val="0"/>
        <w:numPr>
          <w:ilvl w:val="0"/>
          <w:numId w:val="0"/>
        </w:numPr>
        <w:jc w:val="both"/>
        <w:rPr>
          <w:rFonts w:hint="eastAsia"/>
        </w:rPr>
      </w:pPr>
      <w:r>
        <w:rPr>
          <w:rFonts w:hint="eastAsia"/>
        </w:rPr>
        <w:t>The Lucan narrative in Lk. 2 represented Jesus as the son of Joseph and Mary; the miraculous conception was inserted by the final redactor.304</w:t>
      </w:r>
    </w:p>
    <w:p w14:paraId="5899772F">
      <w:pPr>
        <w:widowControl w:val="0"/>
        <w:numPr>
          <w:ilvl w:val="0"/>
          <w:numId w:val="0"/>
        </w:numPr>
        <w:jc w:val="both"/>
        <w:rPr>
          <w:rFonts w:hint="eastAsia"/>
        </w:rPr>
      </w:pPr>
      <w:r>
        <w:rPr>
          <w:rFonts w:hint="eastAsia"/>
        </w:rPr>
        <w:t>路加福音第2章的路加叙事将耶稣描绘为约瑟和马利亚的儿子；神迹受孕是由最终的编者插入的。304</w:t>
      </w:r>
    </w:p>
    <w:p w14:paraId="75C7E6C2">
      <w:pPr>
        <w:widowControl w:val="0"/>
        <w:numPr>
          <w:ilvl w:val="0"/>
          <w:numId w:val="0"/>
        </w:numPr>
        <w:jc w:val="both"/>
        <w:rPr>
          <w:rFonts w:hint="eastAsia"/>
        </w:rPr>
      </w:pPr>
    </w:p>
    <w:p w14:paraId="1DECE69A">
      <w:pPr>
        <w:widowControl w:val="0"/>
        <w:numPr>
          <w:ilvl w:val="0"/>
          <w:numId w:val="0"/>
        </w:numPr>
        <w:jc w:val="both"/>
        <w:rPr>
          <w:rFonts w:hint="eastAsia"/>
        </w:rPr>
      </w:pPr>
      <w:r>
        <w:rPr>
          <w:rFonts w:hint="eastAsia"/>
        </w:rPr>
        <w:t>According to Wilkinson, the Johannine narrative in Lk. 1 consisted of Lk. 1:5–25, 57–66.</w:t>
      </w:r>
    </w:p>
    <w:p w14:paraId="523DB7A9">
      <w:pPr>
        <w:widowControl w:val="0"/>
        <w:numPr>
          <w:ilvl w:val="0"/>
          <w:numId w:val="0"/>
        </w:numPr>
        <w:jc w:val="both"/>
        <w:rPr>
          <w:rFonts w:hint="eastAsia"/>
        </w:rPr>
      </w:pPr>
      <w:r>
        <w:rPr>
          <w:rFonts w:hint="eastAsia"/>
        </w:rPr>
        <w:t>根据威尔金森的说法，路加福音第1章的约翰派叙事包括路加福音1:5–25, 57–66。</w:t>
      </w:r>
    </w:p>
    <w:p w14:paraId="78F3902A">
      <w:pPr>
        <w:widowControl w:val="0"/>
        <w:numPr>
          <w:ilvl w:val="0"/>
          <w:numId w:val="0"/>
        </w:numPr>
        <w:jc w:val="both"/>
        <w:rPr>
          <w:rFonts w:hint="eastAsia"/>
        </w:rPr>
      </w:pPr>
    </w:p>
    <w:p w14:paraId="75C3C3E5">
      <w:pPr>
        <w:widowControl w:val="0"/>
        <w:numPr>
          <w:ilvl w:val="0"/>
          <w:numId w:val="0"/>
        </w:numPr>
        <w:jc w:val="both"/>
        <w:rPr>
          <w:rFonts w:hint="eastAsia"/>
        </w:rPr>
      </w:pPr>
      <w:r>
        <w:rPr>
          <w:rFonts w:hint="eastAsia"/>
        </w:rPr>
        <w:t>By a Jewish Christian compiler this narrative was combined with a narrative of an annunciation of the birth of Jesus.</w:t>
      </w:r>
    </w:p>
    <w:p w14:paraId="7DF9EA99">
      <w:pPr>
        <w:widowControl w:val="0"/>
        <w:numPr>
          <w:ilvl w:val="0"/>
          <w:numId w:val="0"/>
        </w:numPr>
        <w:jc w:val="both"/>
        <w:rPr>
          <w:rFonts w:hint="eastAsia"/>
        </w:rPr>
      </w:pPr>
      <w:r>
        <w:rPr>
          <w:rFonts w:hint="eastAsia"/>
        </w:rPr>
        <w:t>一位犹太-基督教的编者将这篇叙事与一篇关于耶稣出生报喜的叙事结合起来。</w:t>
      </w:r>
    </w:p>
    <w:p w14:paraId="1083DF17">
      <w:pPr>
        <w:widowControl w:val="0"/>
        <w:numPr>
          <w:ilvl w:val="0"/>
          <w:numId w:val="0"/>
        </w:numPr>
        <w:jc w:val="both"/>
        <w:rPr>
          <w:rFonts w:hint="eastAsia"/>
        </w:rPr>
      </w:pPr>
    </w:p>
    <w:p w14:paraId="7AE14F16">
      <w:pPr>
        <w:widowControl w:val="0"/>
        <w:numPr>
          <w:ilvl w:val="0"/>
          <w:numId w:val="0"/>
        </w:numPr>
        <w:jc w:val="both"/>
        <w:rPr>
          <w:rFonts w:hint="eastAsia"/>
        </w:rPr>
      </w:pPr>
      <w:r>
        <w:rPr>
          <w:rFonts w:hint="eastAsia"/>
        </w:rPr>
        <w:t>The compiler joined the two stories together by inserting verses 39– 45.</w:t>
      </w:r>
    </w:p>
    <w:p w14:paraId="370A0B6A">
      <w:pPr>
        <w:widowControl w:val="0"/>
        <w:numPr>
          <w:ilvl w:val="0"/>
          <w:numId w:val="0"/>
        </w:numPr>
        <w:jc w:val="both"/>
        <w:rPr>
          <w:rFonts w:hint="eastAsia"/>
        </w:rPr>
      </w:pPr>
      <w:r>
        <w:rPr>
          <w:rFonts w:hint="eastAsia"/>
        </w:rPr>
        <w:t>编者通过插入第39-45节将两个故事连接起来。</w:t>
      </w:r>
    </w:p>
    <w:p w14:paraId="6BB4A8D1">
      <w:pPr>
        <w:widowControl w:val="0"/>
        <w:numPr>
          <w:ilvl w:val="0"/>
          <w:numId w:val="0"/>
        </w:numPr>
        <w:jc w:val="both"/>
        <w:rPr>
          <w:rFonts w:hint="eastAsia"/>
        </w:rPr>
      </w:pPr>
    </w:p>
    <w:p w14:paraId="2D46DE79">
      <w:pPr>
        <w:widowControl w:val="0"/>
        <w:numPr>
          <w:ilvl w:val="0"/>
          <w:numId w:val="0"/>
        </w:numPr>
        <w:jc w:val="both"/>
        <w:rPr>
          <w:rFonts w:hint="eastAsia"/>
        </w:rPr>
      </w:pPr>
      <w:r>
        <w:rPr>
          <w:rFonts w:hint="eastAsia"/>
        </w:rPr>
        <w:t>Originally the Magnificat was represented as spoken by Mary immediately after the annunciation; it could be moved to its present position, because for the compiler, though not for the modern reader, the climax of the narrative lay in Elisabeth's homage, not in the annunciation to Mary.305</w:t>
      </w:r>
    </w:p>
    <w:p w14:paraId="5A478DC0">
      <w:pPr>
        <w:widowControl w:val="0"/>
        <w:numPr>
          <w:ilvl w:val="0"/>
          <w:numId w:val="0"/>
        </w:numPr>
        <w:jc w:val="both"/>
        <w:rPr>
          <w:rFonts w:hint="eastAsia"/>
        </w:rPr>
      </w:pPr>
      <w:r>
        <w:rPr>
          <w:rFonts w:hint="eastAsia"/>
        </w:rPr>
        <w:t>最初，《尊主颂》被描绘为马利亚在天使报喜后立即说出的；它可以被移到现在的位置，因为对编者来说，尽管对现代读者不然，叙事的高潮在于以利沙伯的敬意，而非向马利亚的报喜。305</w:t>
      </w:r>
    </w:p>
    <w:p w14:paraId="4107F6D8">
      <w:pPr>
        <w:widowControl w:val="0"/>
        <w:numPr>
          <w:ilvl w:val="0"/>
          <w:numId w:val="0"/>
        </w:numPr>
        <w:jc w:val="both"/>
        <w:rPr>
          <w:rFonts w:hint="eastAsia"/>
        </w:rPr>
      </w:pPr>
    </w:p>
    <w:p w14:paraId="0F09BD65">
      <w:pPr>
        <w:widowControl w:val="0"/>
        <w:numPr>
          <w:ilvl w:val="0"/>
          <w:numId w:val="0"/>
        </w:numPr>
        <w:jc w:val="both"/>
        <w:rPr>
          <w:rFonts w:hint="eastAsia"/>
        </w:rPr>
      </w:pPr>
      <w:r>
        <w:rPr>
          <w:rFonts w:hint="eastAsia"/>
        </w:rPr>
        <w:t>A second redactor inserted verses 34– 37 )where the idea of the miraculous conception is introduced( and added :,J( FB@L*0$H )which does not really agree with ¦&lt; J"4$H º:XD"4H J"bJ"4H in verse 39(.306</w:t>
      </w:r>
    </w:p>
    <w:p w14:paraId="20B6E801">
      <w:pPr>
        <w:widowControl w:val="0"/>
        <w:numPr>
          <w:ilvl w:val="0"/>
          <w:numId w:val="0"/>
        </w:numPr>
        <w:jc w:val="both"/>
        <w:rPr>
          <w:rFonts w:hint="eastAsia"/>
        </w:rPr>
      </w:pPr>
      <w:r>
        <w:rPr>
          <w:rFonts w:hint="eastAsia"/>
        </w:rPr>
        <w:t>第二个编者插入了第34-37节（其中引入了神迹受孕的观念），并添加了:,J( FB@L*0$H（急忙）（这与第39节的¦&lt; J"4$H º:XD"4H J"bJ"4H（在那些日子）并不真正一致）。306</w:t>
      </w:r>
    </w:p>
    <w:p w14:paraId="21330220">
      <w:pPr>
        <w:widowControl w:val="0"/>
        <w:numPr>
          <w:ilvl w:val="0"/>
          <w:numId w:val="0"/>
        </w:numPr>
        <w:jc w:val="both"/>
        <w:rPr>
          <w:rFonts w:hint="eastAsia"/>
        </w:rPr>
      </w:pPr>
    </w:p>
    <w:p w14:paraId="3307B4C7">
      <w:pPr>
        <w:widowControl w:val="0"/>
        <w:numPr>
          <w:ilvl w:val="0"/>
          <w:numId w:val="0"/>
        </w:numPr>
        <w:jc w:val="both"/>
        <w:rPr>
          <w:rFonts w:hint="eastAsia"/>
        </w:rPr>
      </w:pPr>
      <w:r>
        <w:rPr>
          <w:rFonts w:hint="eastAsia"/>
        </w:rPr>
        <w:t>By making Mary a kinswoman of Elisabeth )verse 36( this redactor secured a better motive for the journey of Mary.</w:t>
      </w:r>
    </w:p>
    <w:p w14:paraId="45CA0E17">
      <w:pPr>
        <w:widowControl w:val="0"/>
        <w:numPr>
          <w:ilvl w:val="0"/>
          <w:numId w:val="0"/>
        </w:numPr>
        <w:jc w:val="both"/>
        <w:rPr>
          <w:rFonts w:hint="eastAsia"/>
        </w:rPr>
      </w:pPr>
      <w:r>
        <w:rPr>
          <w:rFonts w:hint="eastAsia"/>
        </w:rPr>
        <w:t>通过将马利亚设为以利沙伯的亲戚（第36节），这位编者为马利亚的旅程找到了一个更好的动机。</w:t>
      </w:r>
    </w:p>
    <w:p w14:paraId="30B96599">
      <w:pPr>
        <w:widowControl w:val="0"/>
        <w:numPr>
          <w:ilvl w:val="0"/>
          <w:numId w:val="0"/>
        </w:numPr>
        <w:jc w:val="both"/>
        <w:rPr>
          <w:rFonts w:hint="eastAsia"/>
        </w:rPr>
      </w:pPr>
    </w:p>
    <w:p w14:paraId="15C4E7A1">
      <w:pPr>
        <w:widowControl w:val="0"/>
        <w:numPr>
          <w:ilvl w:val="0"/>
          <w:numId w:val="0"/>
        </w:numPr>
        <w:jc w:val="both"/>
        <w:rPr>
          <w:rFonts w:hint="eastAsia"/>
        </w:rPr>
      </w:pPr>
      <w:r>
        <w:rPr>
          <w:rFonts w:hint="eastAsia"/>
        </w:rPr>
        <w:t>But he did not notice that Mary's question BT$H §FJ"4 J@L$J@; )verse 34( does not agree with the praise of Mary's faith in verse 45.</w:t>
      </w:r>
    </w:p>
    <w:p w14:paraId="40057E4E">
      <w:pPr>
        <w:widowControl w:val="0"/>
        <w:numPr>
          <w:ilvl w:val="0"/>
          <w:numId w:val="0"/>
        </w:numPr>
        <w:jc w:val="both"/>
        <w:rPr>
          <w:rFonts w:hint="eastAsia"/>
        </w:rPr>
      </w:pPr>
      <w:r>
        <w:rPr>
          <w:rFonts w:hint="eastAsia"/>
        </w:rPr>
        <w:t>但他没有注意到，马利亚的问题BT$H §FJ"4 J@L$J@;（这事怎么能有呢？）（第34节）与第45节中对马利亚信心的赞美不符。</w:t>
      </w:r>
    </w:p>
    <w:p w14:paraId="2E3BEB75">
      <w:pPr>
        <w:widowControl w:val="0"/>
        <w:numPr>
          <w:ilvl w:val="0"/>
          <w:numId w:val="0"/>
        </w:numPr>
        <w:jc w:val="both"/>
        <w:rPr>
          <w:rFonts w:hint="eastAsia"/>
        </w:rPr>
      </w:pPr>
    </w:p>
    <w:p w14:paraId="6FC9B86D">
      <w:pPr>
        <w:widowControl w:val="0"/>
        <w:numPr>
          <w:ilvl w:val="0"/>
          <w:numId w:val="0"/>
        </w:numPr>
        <w:jc w:val="both"/>
        <w:rPr>
          <w:rFonts w:hint="eastAsia"/>
        </w:rPr>
      </w:pPr>
      <w:r>
        <w:rPr>
          <w:rFonts w:hint="eastAsia"/>
        </w:rPr>
        <w:t>The first compilation was undertaken by a Jewish Christian, who desired to refute the claims of the sect of John's disciples by showing the subordination of John to Jesus.</w:t>
      </w:r>
    </w:p>
    <w:p w14:paraId="5E35DD9D">
      <w:pPr>
        <w:widowControl w:val="0"/>
        <w:numPr>
          <w:ilvl w:val="0"/>
          <w:numId w:val="0"/>
        </w:numPr>
        <w:jc w:val="both"/>
        <w:rPr>
          <w:rFonts w:hint="eastAsia"/>
        </w:rPr>
      </w:pPr>
      <w:r>
        <w:rPr>
          <w:rFonts w:hint="eastAsia"/>
        </w:rPr>
        <w:t>第一次的编纂是由一位犹太-基督徒进行的，他希望通过显示约翰从属于耶稣，来驳斥约翰门徒教派的主张。</w:t>
      </w:r>
    </w:p>
    <w:p w14:paraId="645E6FF2">
      <w:pPr>
        <w:widowControl w:val="0"/>
        <w:numPr>
          <w:ilvl w:val="0"/>
          <w:numId w:val="0"/>
        </w:numPr>
        <w:jc w:val="both"/>
        <w:rPr>
          <w:rFonts w:hint="eastAsia"/>
        </w:rPr>
      </w:pPr>
    </w:p>
    <w:p w14:paraId="1BDE5ACE">
      <w:pPr>
        <w:widowControl w:val="0"/>
        <w:numPr>
          <w:ilvl w:val="0"/>
          <w:numId w:val="0"/>
        </w:numPr>
        <w:jc w:val="both"/>
        <w:rPr>
          <w:rFonts w:hint="eastAsia"/>
        </w:rPr>
      </w:pPr>
      <w:r>
        <w:rPr>
          <w:rFonts w:hint="eastAsia"/>
        </w:rPr>
        <w:t>"As in the account of the Baptism given in the first gospel St. John confesses himself unworthy to baptize our Lord, so here a passage ]verse 39– 45[ is inserted which relates how Elizabeth his mother with the child yet unborn paid /pg. 275/ humble homage to St. Mary."307</w:t>
      </w:r>
    </w:p>
    <w:p w14:paraId="3391855E">
      <w:pPr>
        <w:widowControl w:val="0"/>
        <w:numPr>
          <w:ilvl w:val="0"/>
          <w:numId w:val="0"/>
        </w:numPr>
        <w:jc w:val="both"/>
        <w:rPr>
          <w:rFonts w:hint="eastAsia"/>
        </w:rPr>
      </w:pPr>
      <w:r>
        <w:rPr>
          <w:rFonts w:hint="eastAsia"/>
        </w:rPr>
        <w:t>“正如在第一福音书所给出的洗礼记述中，圣约翰承认自己不配为我们的主施洗，同样，此处也插入了一段经文[第39-45节]，记述了他的母亲以利沙伯，连同她未出生的孩子，如何/第275页/向圣马利亚谦卑地致敬。”307</w:t>
      </w:r>
    </w:p>
    <w:p w14:paraId="3A1E3E21">
      <w:pPr>
        <w:widowControl w:val="0"/>
        <w:numPr>
          <w:ilvl w:val="0"/>
          <w:numId w:val="0"/>
        </w:numPr>
        <w:jc w:val="both"/>
        <w:rPr>
          <w:rFonts w:hint="eastAsia"/>
        </w:rPr>
      </w:pPr>
    </w:p>
    <w:p w14:paraId="2A3E1185">
      <w:pPr>
        <w:widowControl w:val="0"/>
        <w:numPr>
          <w:ilvl w:val="0"/>
          <w:numId w:val="0"/>
        </w:numPr>
        <w:jc w:val="both"/>
        <w:rPr>
          <w:rFonts w:hint="eastAsia"/>
        </w:rPr>
      </w:pPr>
      <w:r>
        <w:rPr>
          <w:rFonts w:hint="eastAsia"/>
        </w:rPr>
        <w:t>The later redactor acted with a similar interest; though the insertion of the verses which speak of the miraculous conception was probably due simply "to the growing belief in the Virgin Birth."</w:t>
      </w:r>
    </w:p>
    <w:p w14:paraId="52C66E9F">
      <w:pPr>
        <w:widowControl w:val="0"/>
        <w:numPr>
          <w:ilvl w:val="0"/>
          <w:numId w:val="0"/>
        </w:numPr>
        <w:jc w:val="both"/>
        <w:rPr>
          <w:rFonts w:hint="eastAsia"/>
        </w:rPr>
      </w:pPr>
      <w:r>
        <w:rPr>
          <w:rFonts w:hint="eastAsia"/>
        </w:rPr>
        <w:t>后来的编者出于类似的兴趣行事；尽管插入讲述神迹受孕的经文，很可能仅仅是由于“对童贞女之生的信仰日益增长”。</w:t>
      </w:r>
    </w:p>
    <w:p w14:paraId="6BE7F8BD">
      <w:pPr>
        <w:widowControl w:val="0"/>
        <w:numPr>
          <w:ilvl w:val="0"/>
          <w:numId w:val="0"/>
        </w:numPr>
        <w:jc w:val="both"/>
        <w:rPr>
          <w:rFonts w:hint="eastAsia"/>
        </w:rPr>
      </w:pPr>
    </w:p>
    <w:p w14:paraId="08E90D5B">
      <w:pPr>
        <w:widowControl w:val="0"/>
        <w:numPr>
          <w:ilvl w:val="0"/>
          <w:numId w:val="0"/>
        </w:numPr>
        <w:jc w:val="both"/>
        <w:rPr>
          <w:rFonts w:hint="eastAsia"/>
        </w:rPr>
      </w:pPr>
      <w:r>
        <w:rPr>
          <w:rFonts w:hint="eastAsia"/>
        </w:rPr>
        <w:t>Detailed refutation of these theories is unnecessary.</w:t>
      </w:r>
    </w:p>
    <w:p w14:paraId="7ECFE507">
      <w:pPr>
        <w:widowControl w:val="0"/>
        <w:numPr>
          <w:ilvl w:val="0"/>
          <w:numId w:val="0"/>
        </w:numPr>
        <w:jc w:val="both"/>
        <w:rPr>
          <w:rFonts w:hint="eastAsia"/>
        </w:rPr>
      </w:pPr>
      <w:r>
        <w:rPr>
          <w:rFonts w:hint="eastAsia"/>
        </w:rPr>
        <w:t>对这些理论的详细驳斥是不必要的。</w:t>
      </w:r>
    </w:p>
    <w:p w14:paraId="6BED4F01">
      <w:pPr>
        <w:widowControl w:val="0"/>
        <w:numPr>
          <w:ilvl w:val="0"/>
          <w:numId w:val="0"/>
        </w:numPr>
        <w:jc w:val="both"/>
        <w:rPr>
          <w:rFonts w:hint="eastAsia"/>
        </w:rPr>
      </w:pPr>
    </w:p>
    <w:p w14:paraId="7D1D9FEE">
      <w:pPr>
        <w:widowControl w:val="0"/>
        <w:numPr>
          <w:ilvl w:val="0"/>
          <w:numId w:val="0"/>
        </w:numPr>
        <w:jc w:val="both"/>
        <w:rPr>
          <w:rFonts w:hint="eastAsia"/>
        </w:rPr>
      </w:pPr>
      <w:r>
        <w:rPr>
          <w:rFonts w:hint="eastAsia"/>
        </w:rPr>
        <w:t>The elaborate critical analysis proposed by Völter and Wilkinson can be accepted only by those who have extraordinary confidence in the methods of literary criticism.</w:t>
      </w:r>
    </w:p>
    <w:p w14:paraId="289CD0C1">
      <w:pPr>
        <w:widowControl w:val="0"/>
        <w:numPr>
          <w:ilvl w:val="0"/>
          <w:numId w:val="0"/>
        </w:numPr>
        <w:jc w:val="both"/>
        <w:rPr>
          <w:rFonts w:hint="eastAsia"/>
        </w:rPr>
      </w:pPr>
      <w:r>
        <w:rPr>
          <w:rFonts w:hint="eastAsia"/>
        </w:rPr>
        <w:t>弗尔特和威尔金森提出的详尽批判分析，只有那些对文学批判方法有非凡信心的人才能接受。</w:t>
      </w:r>
    </w:p>
    <w:p w14:paraId="372297CF">
      <w:pPr>
        <w:widowControl w:val="0"/>
        <w:numPr>
          <w:ilvl w:val="0"/>
          <w:numId w:val="0"/>
        </w:numPr>
        <w:jc w:val="both"/>
        <w:rPr>
          <w:rFonts w:hint="eastAsia"/>
        </w:rPr>
      </w:pPr>
    </w:p>
    <w:p w14:paraId="52C47402">
      <w:pPr>
        <w:widowControl w:val="0"/>
        <w:numPr>
          <w:ilvl w:val="0"/>
          <w:numId w:val="0"/>
        </w:numPr>
        <w:jc w:val="both"/>
        <w:rPr>
          <w:rFonts w:hint="eastAsia"/>
        </w:rPr>
      </w:pPr>
      <w:r>
        <w:rPr>
          <w:rFonts w:hint="eastAsia"/>
        </w:rPr>
        <w:t>Wilkinson himself admits that "the first two chapters of St. Luke's gospel, omitting the preface 1:1–4, bear upon the face of them many signs of unity of composition."</w:t>
      </w:r>
    </w:p>
    <w:p w14:paraId="5B33C8EF">
      <w:pPr>
        <w:widowControl w:val="0"/>
        <w:numPr>
          <w:ilvl w:val="0"/>
          <w:numId w:val="0"/>
        </w:numPr>
        <w:jc w:val="both"/>
        <w:rPr>
          <w:rFonts w:hint="eastAsia"/>
        </w:rPr>
      </w:pPr>
      <w:r>
        <w:rPr>
          <w:rFonts w:hint="eastAsia"/>
        </w:rPr>
        <w:t>威尔金森自己也承认，“圣路加福音的前两章，省略了序言1:1–4，表面上带有许多构图统一的标志。”</w:t>
      </w:r>
    </w:p>
    <w:p w14:paraId="1616E33B">
      <w:pPr>
        <w:widowControl w:val="0"/>
        <w:numPr>
          <w:ilvl w:val="0"/>
          <w:numId w:val="0"/>
        </w:numPr>
        <w:jc w:val="both"/>
        <w:rPr>
          <w:rFonts w:hint="eastAsia"/>
        </w:rPr>
      </w:pPr>
    </w:p>
    <w:p w14:paraId="6DEFC7DC">
      <w:pPr>
        <w:widowControl w:val="0"/>
        <w:numPr>
          <w:ilvl w:val="0"/>
          <w:numId w:val="0"/>
        </w:numPr>
        <w:jc w:val="both"/>
        <w:rPr>
          <w:rFonts w:hint="eastAsia"/>
        </w:rPr>
      </w:pPr>
      <w:r>
        <w:rPr>
          <w:rFonts w:hint="eastAsia"/>
        </w:rPr>
        <w:t>What he says308 about the inferiority of the style of Lk. 1:39–40 to that of the rest of the narrative will not appeal very strongly to many readers.</w:t>
      </w:r>
    </w:p>
    <w:p w14:paraId="642FE4DF">
      <w:pPr>
        <w:widowControl w:val="0"/>
        <w:numPr>
          <w:ilvl w:val="0"/>
          <w:numId w:val="0"/>
        </w:numPr>
        <w:jc w:val="both"/>
        <w:rPr>
          <w:rFonts w:hint="eastAsia"/>
        </w:rPr>
      </w:pPr>
      <w:r>
        <w:rPr>
          <w:rFonts w:hint="eastAsia"/>
        </w:rPr>
        <w:t>他关于路加福音1:39–40风格逊于叙事其余部分的说法，308不会对许多读者产生太大的吸引力。</w:t>
      </w:r>
    </w:p>
    <w:p w14:paraId="2BB2971F">
      <w:pPr>
        <w:widowControl w:val="0"/>
        <w:numPr>
          <w:ilvl w:val="0"/>
          <w:numId w:val="0"/>
        </w:numPr>
        <w:jc w:val="both"/>
        <w:rPr>
          <w:rFonts w:hint="eastAsia"/>
        </w:rPr>
      </w:pPr>
    </w:p>
    <w:p w14:paraId="48ED51E3">
      <w:pPr>
        <w:widowControl w:val="0"/>
        <w:numPr>
          <w:ilvl w:val="0"/>
          <w:numId w:val="0"/>
        </w:numPr>
        <w:jc w:val="both"/>
        <w:rPr>
          <w:rFonts w:hint="eastAsia"/>
        </w:rPr>
      </w:pPr>
      <w:r>
        <w:rPr>
          <w:rFonts w:hint="eastAsia"/>
        </w:rPr>
        <w:t>The attempt to exhibit the joints in the composition by pointing out inconsistencies and infelicities is in the case of Lk. 1–2 even less convincing than such attempts usually are.</w:t>
      </w:r>
    </w:p>
    <w:p w14:paraId="5BDF0245">
      <w:pPr>
        <w:widowControl w:val="0"/>
        <w:numPr>
          <w:ilvl w:val="0"/>
          <w:numId w:val="0"/>
        </w:numPr>
        <w:jc w:val="both"/>
        <w:rPr>
          <w:rFonts w:hint="eastAsia"/>
        </w:rPr>
      </w:pPr>
      <w:r>
        <w:rPr>
          <w:rFonts w:hint="eastAsia"/>
        </w:rPr>
        <w:t>通过指出不一致和不妥之处来展示构图中的接缝，在路加福音1-2章的情况下，比这类尝试通常的情况更不具说服力。</w:t>
      </w:r>
    </w:p>
    <w:p w14:paraId="7DB77AED">
      <w:pPr>
        <w:widowControl w:val="0"/>
        <w:numPr>
          <w:ilvl w:val="0"/>
          <w:numId w:val="0"/>
        </w:numPr>
        <w:jc w:val="both"/>
        <w:rPr>
          <w:rFonts w:hint="eastAsia"/>
        </w:rPr>
      </w:pPr>
    </w:p>
    <w:p w14:paraId="7DDDB65A">
      <w:pPr>
        <w:widowControl w:val="0"/>
        <w:numPr>
          <w:ilvl w:val="0"/>
          <w:numId w:val="0"/>
        </w:numPr>
        <w:jc w:val="both"/>
        <w:rPr>
          <w:rFonts w:hint="eastAsia"/>
        </w:rPr>
      </w:pPr>
      <w:r>
        <w:rPr>
          <w:rFonts w:hint="eastAsia"/>
        </w:rPr>
        <w:t>Finally, the theories of Völter and Wilkinson depend upon the assumption that the absence of specifically Christian ideas in Lk. 1:5–25, etc. can be explained only by the origin of this narrative amid a non-Christian sect.</w:t>
      </w:r>
    </w:p>
    <w:p w14:paraId="339C43F1">
      <w:pPr>
        <w:widowControl w:val="0"/>
        <w:numPr>
          <w:ilvl w:val="0"/>
          <w:numId w:val="0"/>
        </w:numPr>
        <w:jc w:val="both"/>
        <w:rPr>
          <w:rFonts w:hint="eastAsia"/>
        </w:rPr>
      </w:pPr>
      <w:r>
        <w:rPr>
          <w:rFonts w:hint="eastAsia"/>
        </w:rPr>
        <w:t>最后，弗尔特和威尔金森的理论依赖于这样一个假设，即路加福音1:5–25等中缺乏特有的基督教观念，只能用这篇叙事起源于一个非基督教教派来解释。</w:t>
      </w:r>
    </w:p>
    <w:p w14:paraId="7B77511D">
      <w:pPr>
        <w:widowControl w:val="0"/>
        <w:numPr>
          <w:ilvl w:val="0"/>
          <w:numId w:val="0"/>
        </w:numPr>
        <w:jc w:val="both"/>
        <w:rPr>
          <w:rFonts w:hint="eastAsia"/>
        </w:rPr>
      </w:pPr>
    </w:p>
    <w:p w14:paraId="712E761D">
      <w:pPr>
        <w:widowControl w:val="0"/>
        <w:numPr>
          <w:ilvl w:val="0"/>
          <w:numId w:val="0"/>
        </w:numPr>
        <w:jc w:val="both"/>
        <w:rPr>
          <w:rFonts w:hint="eastAsia"/>
        </w:rPr>
      </w:pPr>
      <w:r>
        <w:rPr>
          <w:rFonts w:hint="eastAsia"/>
        </w:rPr>
        <w:t>That assumption, in turn, depends upon the further assumption that the narrative is unhistorical.</w:t>
      </w:r>
    </w:p>
    <w:p w14:paraId="1088A548">
      <w:pPr>
        <w:widowControl w:val="0"/>
        <w:numPr>
          <w:ilvl w:val="0"/>
          <w:numId w:val="0"/>
        </w:numPr>
        <w:jc w:val="both"/>
        <w:rPr>
          <w:rFonts w:hint="eastAsia"/>
        </w:rPr>
      </w:pPr>
      <w:r>
        <w:rPr>
          <w:rFonts w:hint="eastAsia"/>
        </w:rPr>
        <w:t>那个假设，反过来，又依赖于该叙事是非历史性的进一步假设。</w:t>
      </w:r>
    </w:p>
    <w:p w14:paraId="49D196EC">
      <w:pPr>
        <w:widowControl w:val="0"/>
        <w:numPr>
          <w:ilvl w:val="0"/>
          <w:numId w:val="0"/>
        </w:numPr>
        <w:jc w:val="both"/>
        <w:rPr>
          <w:rFonts w:hint="eastAsia"/>
        </w:rPr>
      </w:pPr>
    </w:p>
    <w:p w14:paraId="3F789A7F">
      <w:pPr>
        <w:widowControl w:val="0"/>
        <w:numPr>
          <w:ilvl w:val="0"/>
          <w:numId w:val="0"/>
        </w:numPr>
        <w:jc w:val="both"/>
        <w:rPr>
          <w:rFonts w:hint="eastAsia"/>
        </w:rPr>
      </w:pPr>
      <w:r>
        <w:rPr>
          <w:rFonts w:hint="eastAsia"/>
        </w:rPr>
        <w:t>For if the narrative is a true account of events that happened before the birth of Jesus, then the absence of specifically Christian ideas is only what is to be expected.</w:t>
      </w:r>
    </w:p>
    <w:p w14:paraId="0C3F673C">
      <w:pPr>
        <w:widowControl w:val="0"/>
        <w:numPr>
          <w:ilvl w:val="0"/>
          <w:numId w:val="0"/>
        </w:numPr>
        <w:jc w:val="both"/>
        <w:rPr>
          <w:rFonts w:hint="eastAsia"/>
        </w:rPr>
      </w:pPr>
      <w:r>
        <w:rPr>
          <w:rFonts w:hint="eastAsia"/>
        </w:rPr>
        <w:t>因为如果叙事是对耶稣出生前发生的事件的真实记述，那么缺乏特有的基督教观念就只是意料之中的事了。</w:t>
      </w:r>
    </w:p>
    <w:p w14:paraId="4F35014E">
      <w:pPr>
        <w:widowControl w:val="0"/>
        <w:numPr>
          <w:ilvl w:val="0"/>
          <w:numId w:val="0"/>
        </w:numPr>
        <w:jc w:val="both"/>
        <w:rPr>
          <w:rFonts w:hint="eastAsia"/>
        </w:rPr>
      </w:pPr>
    </w:p>
    <w:p w14:paraId="6177B11F">
      <w:pPr>
        <w:widowControl w:val="0"/>
        <w:numPr>
          <w:ilvl w:val="0"/>
          <w:numId w:val="0"/>
        </w:numPr>
        <w:jc w:val="both"/>
        <w:rPr>
          <w:rFonts w:hint="eastAsia"/>
        </w:rPr>
      </w:pPr>
      <w:r>
        <w:rPr>
          <w:rFonts w:hint="eastAsia"/>
        </w:rPr>
        <w:t>This objection really applies also to the more cautious theory of Harnack.</w:t>
      </w:r>
    </w:p>
    <w:p w14:paraId="24A37964">
      <w:pPr>
        <w:widowControl w:val="0"/>
        <w:numPr>
          <w:ilvl w:val="0"/>
          <w:numId w:val="0"/>
        </w:numPr>
        <w:jc w:val="both"/>
        <w:rPr>
          <w:rFonts w:hint="eastAsia"/>
        </w:rPr>
      </w:pPr>
      <w:r>
        <w:rPr>
          <w:rFonts w:hint="eastAsia"/>
        </w:rPr>
        <w:t>这个反对意见实际上也适用于哈纳克更为谨慎的理论。</w:t>
      </w:r>
    </w:p>
    <w:p w14:paraId="3302031A">
      <w:pPr>
        <w:widowControl w:val="0"/>
        <w:numPr>
          <w:ilvl w:val="0"/>
          <w:numId w:val="0"/>
        </w:numPr>
        <w:jc w:val="both"/>
        <w:rPr>
          <w:rFonts w:hint="eastAsia"/>
        </w:rPr>
      </w:pPr>
    </w:p>
    <w:p w14:paraId="5567AED2">
      <w:pPr>
        <w:widowControl w:val="0"/>
        <w:numPr>
          <w:ilvl w:val="0"/>
          <w:numId w:val="0"/>
        </w:numPr>
        <w:jc w:val="both"/>
        <w:rPr>
          <w:rFonts w:hint="eastAsia"/>
        </w:rPr>
      </w:pPr>
      <w:r>
        <w:rPr>
          <w:rFonts w:hint="eastAsia"/>
        </w:rPr>
        <w:t>Harnack distinguishes in Lk. 1–2 not different documents, but merely different traditions.</w:t>
      </w:r>
    </w:p>
    <w:p w14:paraId="2FFEE82A">
      <w:pPr>
        <w:widowControl w:val="0"/>
        <w:numPr>
          <w:ilvl w:val="0"/>
          <w:numId w:val="0"/>
        </w:numPr>
        <w:jc w:val="both"/>
        <w:rPr>
          <w:rFonts w:hint="eastAsia"/>
        </w:rPr>
      </w:pPr>
      <w:r>
        <w:rPr>
          <w:rFonts w:hint="eastAsia"/>
        </w:rPr>
        <w:t>哈纳克在路加福音1-2章中区分的不是不同的文献，而仅仅是不同的传统。</w:t>
      </w:r>
    </w:p>
    <w:p w14:paraId="48D77A13">
      <w:pPr>
        <w:widowControl w:val="0"/>
        <w:numPr>
          <w:ilvl w:val="0"/>
          <w:numId w:val="0"/>
        </w:numPr>
        <w:jc w:val="both"/>
        <w:rPr>
          <w:rFonts w:hint="eastAsia"/>
        </w:rPr>
      </w:pPr>
    </w:p>
    <w:p w14:paraId="35289E37">
      <w:pPr>
        <w:widowControl w:val="0"/>
        <w:numPr>
          <w:ilvl w:val="0"/>
          <w:numId w:val="0"/>
        </w:numPr>
        <w:jc w:val="both"/>
        <w:rPr>
          <w:rFonts w:hint="eastAsia"/>
        </w:rPr>
      </w:pPr>
      <w:r>
        <w:rPr>
          <w:rFonts w:hint="eastAsia"/>
        </w:rPr>
        <w:t>The narrative is derived "not merely from two chief sources, but even ultimately from two religious camps; for the narrative of the birth of John the Baptist, which still shows that it was not originally composed as an introduction to the story of Jesus, but had independent value, must have arisen in the circle of John's disciples )Lk. 1:5–25, 46–55, 57–80(, where also Lk. 3:1ff. )in so far as it goes beyond Mark and Q( /pg. 276/ together with the great chronological note evidently originated.</w:t>
      </w:r>
    </w:p>
    <w:p w14:paraId="616FF8DF">
      <w:pPr>
        <w:widowControl w:val="0"/>
        <w:numPr>
          <w:ilvl w:val="0"/>
          <w:numId w:val="0"/>
        </w:numPr>
        <w:jc w:val="both"/>
        <w:rPr>
          <w:rFonts w:hint="eastAsia"/>
        </w:rPr>
      </w:pPr>
      <w:r>
        <w:rPr>
          <w:rFonts w:hint="eastAsia"/>
        </w:rPr>
        <w:t>这篇叙事“不仅源于两个主要来源，甚至最终源于两个宗教阵营；因为施洗约翰出生的叙事，至今仍显示出它最初并非作为耶稣故事的引言而作，而是具有独立价值，必定起源于约翰的门徒圈子（路加福音1:5-25, 46-55, 57-80），在那里，路加福音3:1及以后（就其超越马可和Q典而言）/第276页/连同那个重要的年代记录，也显然起源于此。</w:t>
      </w:r>
    </w:p>
    <w:p w14:paraId="3F7BBE55">
      <w:pPr>
        <w:widowControl w:val="0"/>
        <w:numPr>
          <w:ilvl w:val="0"/>
          <w:numId w:val="0"/>
        </w:numPr>
        <w:jc w:val="both"/>
        <w:rPr>
          <w:rFonts w:hint="eastAsia"/>
        </w:rPr>
      </w:pPr>
    </w:p>
    <w:p w14:paraId="76DBB275">
      <w:pPr>
        <w:widowControl w:val="0"/>
        <w:numPr>
          <w:ilvl w:val="0"/>
          <w:numId w:val="0"/>
        </w:numPr>
        <w:jc w:val="both"/>
        <w:rPr>
          <w:rFonts w:hint="eastAsia"/>
        </w:rPr>
      </w:pPr>
      <w:r>
        <w:rPr>
          <w:rFonts w:hint="eastAsia"/>
        </w:rPr>
        <w:t>The passage Lk. 1:39–45, 46 unites the two birth narratives, which were originally quite distinct.</w:t>
      </w:r>
    </w:p>
    <w:p w14:paraId="4A26CBF5">
      <w:pPr>
        <w:widowControl w:val="0"/>
        <w:numPr>
          <w:ilvl w:val="0"/>
          <w:numId w:val="0"/>
        </w:numPr>
        <w:jc w:val="both"/>
        <w:rPr>
          <w:rFonts w:hint="eastAsia"/>
        </w:rPr>
      </w:pPr>
      <w:r>
        <w:rPr>
          <w:rFonts w:hint="eastAsia"/>
        </w:rPr>
        <w:t>路加福音1:39–45, 46这段经文将两个原本截然不同的出生叙事结合起来。</w:t>
      </w:r>
    </w:p>
    <w:p w14:paraId="0EA2DBCC">
      <w:pPr>
        <w:widowControl w:val="0"/>
        <w:numPr>
          <w:ilvl w:val="0"/>
          <w:numId w:val="0"/>
        </w:numPr>
        <w:jc w:val="both"/>
        <w:rPr>
          <w:rFonts w:hint="eastAsia"/>
        </w:rPr>
      </w:pPr>
    </w:p>
    <w:p w14:paraId="4641A19A">
      <w:pPr>
        <w:widowControl w:val="0"/>
        <w:numPr>
          <w:ilvl w:val="0"/>
          <w:numId w:val="0"/>
        </w:numPr>
        <w:jc w:val="both"/>
        <w:rPr>
          <w:rFonts w:hint="eastAsia"/>
        </w:rPr>
      </w:pPr>
      <w:r>
        <w:rPr>
          <w:rFonts w:hint="eastAsia"/>
        </w:rPr>
        <w:t>The former of these narratives originally celebrated the Baptist not as forerunner of Jesus the Messiah, but as preparing the way for the coming of Jehovah in redemption )Lk. 1:16, 17(.</w:t>
      </w:r>
    </w:p>
    <w:p w14:paraId="406C4111">
      <w:pPr>
        <w:widowControl w:val="0"/>
        <w:numPr>
          <w:ilvl w:val="0"/>
          <w:numId w:val="0"/>
        </w:numPr>
        <w:jc w:val="both"/>
        <w:rPr>
          <w:rFonts w:hint="eastAsia"/>
        </w:rPr>
      </w:pPr>
      <w:r>
        <w:rPr>
          <w:rFonts w:hint="eastAsia"/>
        </w:rPr>
        <w:t>这些叙事中的前者，最初称颂施洗者不是作为弥赛亚耶稣的先驱，而是为耶和华在救赎中的降临预备道路（路加福音1:16, 17）。</w:t>
      </w:r>
    </w:p>
    <w:p w14:paraId="28A98915">
      <w:pPr>
        <w:widowControl w:val="0"/>
        <w:numPr>
          <w:ilvl w:val="0"/>
          <w:numId w:val="0"/>
        </w:numPr>
        <w:jc w:val="both"/>
        <w:rPr>
          <w:rFonts w:hint="eastAsia"/>
        </w:rPr>
      </w:pPr>
    </w:p>
    <w:p w14:paraId="00759010">
      <w:pPr>
        <w:widowControl w:val="0"/>
        <w:numPr>
          <w:ilvl w:val="0"/>
          <w:numId w:val="0"/>
        </w:numPr>
        <w:jc w:val="both"/>
        <w:rPr>
          <w:rFonts w:hint="eastAsia"/>
        </w:rPr>
      </w:pPr>
      <w:r>
        <w:rPr>
          <w:rFonts w:hint="eastAsia"/>
        </w:rPr>
        <w:t>The birth narrative of John is accordingly very old and presents the tradition of John's disciples in Lucan spirit and style."309</w:t>
      </w:r>
    </w:p>
    <w:p w14:paraId="0DED4DF8">
      <w:pPr>
        <w:widowControl w:val="0"/>
        <w:numPr>
          <w:ilvl w:val="0"/>
          <w:numId w:val="0"/>
        </w:numPr>
        <w:jc w:val="both"/>
        <w:rPr>
          <w:rFonts w:hint="eastAsia"/>
        </w:rPr>
      </w:pPr>
      <w:r>
        <w:rPr>
          <w:rFonts w:hint="eastAsia"/>
        </w:rPr>
        <w:t>因此，约翰的出生叙事非常古老，并以路加的精神和风格呈现了约翰门徒的传统。”309</w:t>
      </w:r>
    </w:p>
    <w:p w14:paraId="595E2D09">
      <w:pPr>
        <w:widowControl w:val="0"/>
        <w:numPr>
          <w:ilvl w:val="0"/>
          <w:numId w:val="0"/>
        </w:numPr>
        <w:jc w:val="both"/>
        <w:rPr>
          <w:rFonts w:hint="eastAsia"/>
        </w:rPr>
      </w:pPr>
    </w:p>
    <w:p w14:paraId="1A95E452">
      <w:pPr>
        <w:widowControl w:val="0"/>
        <w:numPr>
          <w:ilvl w:val="0"/>
          <w:numId w:val="0"/>
        </w:numPr>
        <w:jc w:val="both"/>
        <w:rPr>
          <w:rFonts w:hint="eastAsia"/>
        </w:rPr>
      </w:pPr>
      <w:r>
        <w:rPr>
          <w:rFonts w:hint="eastAsia"/>
        </w:rPr>
        <w:t>The hypothesis is exceedingly attractive, and can by no means be rejected categorically.</w:t>
      </w:r>
    </w:p>
    <w:p w14:paraId="3D408A10">
      <w:pPr>
        <w:widowControl w:val="0"/>
        <w:numPr>
          <w:ilvl w:val="0"/>
          <w:numId w:val="0"/>
        </w:numPr>
        <w:jc w:val="both"/>
        <w:rPr>
          <w:rFonts w:hint="eastAsia"/>
        </w:rPr>
      </w:pPr>
      <w:r>
        <w:rPr>
          <w:rFonts w:hint="eastAsia"/>
        </w:rPr>
        <w:t>这个假说极其吸引人，绝不能被断然拒绝。</w:t>
      </w:r>
    </w:p>
    <w:p w14:paraId="4B3E608D">
      <w:pPr>
        <w:widowControl w:val="0"/>
        <w:numPr>
          <w:ilvl w:val="0"/>
          <w:numId w:val="0"/>
        </w:numPr>
        <w:jc w:val="both"/>
        <w:rPr>
          <w:rFonts w:hint="eastAsia"/>
        </w:rPr>
      </w:pPr>
    </w:p>
    <w:p w14:paraId="118E7FF3">
      <w:pPr>
        <w:widowControl w:val="0"/>
        <w:numPr>
          <w:ilvl w:val="0"/>
          <w:numId w:val="0"/>
        </w:numPr>
        <w:jc w:val="both"/>
        <w:rPr>
          <w:rFonts w:hint="eastAsia"/>
        </w:rPr>
      </w:pPr>
      <w:r>
        <w:rPr>
          <w:rFonts w:hint="eastAsia"/>
        </w:rPr>
        <w:t>But after all, it can be established with reasonable probability310 only if Lk. 1 is unhistorical.</w:t>
      </w:r>
    </w:p>
    <w:p w14:paraId="0F5F647E">
      <w:pPr>
        <w:widowControl w:val="0"/>
        <w:numPr>
          <w:ilvl w:val="0"/>
          <w:numId w:val="0"/>
        </w:numPr>
        <w:jc w:val="both"/>
        <w:rPr>
          <w:rFonts w:hint="eastAsia"/>
        </w:rPr>
      </w:pPr>
      <w:r>
        <w:rPr>
          <w:rFonts w:hint="eastAsia"/>
        </w:rPr>
        <w:t>但毕竟，只有在路加福音第1章是非历史性的情况下，它才能以合理的可能性被确立。310</w:t>
      </w:r>
    </w:p>
    <w:p w14:paraId="0D48F9AA">
      <w:pPr>
        <w:widowControl w:val="0"/>
        <w:numPr>
          <w:ilvl w:val="0"/>
          <w:numId w:val="0"/>
        </w:numPr>
        <w:jc w:val="both"/>
        <w:rPr>
          <w:rFonts w:hint="eastAsia"/>
        </w:rPr>
      </w:pPr>
    </w:p>
    <w:p w14:paraId="05DE6D94">
      <w:pPr>
        <w:widowControl w:val="0"/>
        <w:numPr>
          <w:ilvl w:val="0"/>
          <w:numId w:val="0"/>
        </w:numPr>
        <w:jc w:val="both"/>
        <w:rPr>
          <w:rFonts w:hint="eastAsia"/>
        </w:rPr>
      </w:pPr>
      <w:r>
        <w:rPr>
          <w:rFonts w:hint="eastAsia"/>
        </w:rPr>
        <w:t>For if Mary was really related to Elisabeth, as is asserted in Lk. 1:36, and if the two mothers really came into contact in the way described in 1:39ff., then a family history of the birth of Jesus could hardly have been composed without including also the events connected with the birth of the forerunner.</w:t>
      </w:r>
    </w:p>
    <w:p w14:paraId="774BEAA4">
      <w:pPr>
        <w:widowControl w:val="0"/>
        <w:numPr>
          <w:ilvl w:val="0"/>
          <w:numId w:val="0"/>
        </w:numPr>
        <w:jc w:val="both"/>
        <w:rPr>
          <w:rFonts w:hint="eastAsia"/>
        </w:rPr>
      </w:pPr>
      <w:r>
        <w:rPr>
          <w:rFonts w:hint="eastAsia"/>
        </w:rPr>
        <w:t>因为如果马利亚真的与以利沙伯有亲戚关系，如路加福音1:36所断言的，并且如果两位母亲真的以1:39及以后所描述的方式接触过，那么一部关于耶稣出生的家族史，几乎不可能在不包括与先驱出生相关事件的情况下被写成。</w:t>
      </w:r>
    </w:p>
    <w:p w14:paraId="0001113B">
      <w:pPr>
        <w:widowControl w:val="0"/>
        <w:numPr>
          <w:ilvl w:val="0"/>
          <w:numId w:val="0"/>
        </w:numPr>
        <w:jc w:val="both"/>
        <w:rPr>
          <w:rFonts w:hint="eastAsia"/>
        </w:rPr>
      </w:pPr>
    </w:p>
    <w:p w14:paraId="7FAFDFC6">
      <w:pPr>
        <w:widowControl w:val="0"/>
        <w:numPr>
          <w:ilvl w:val="0"/>
          <w:numId w:val="0"/>
        </w:numPr>
        <w:jc w:val="both"/>
        <w:rPr>
          <w:rFonts w:hint="eastAsia"/>
        </w:rPr>
      </w:pPr>
      <w:r>
        <w:rPr>
          <w:rFonts w:hint="eastAsia"/>
        </w:rPr>
        <w:t>In Lk. 1:5–25,</w:t>
      </w:r>
    </w:p>
    <w:p w14:paraId="2A842161">
      <w:pPr>
        <w:widowControl w:val="0"/>
        <w:numPr>
          <w:ilvl w:val="0"/>
          <w:numId w:val="0"/>
        </w:numPr>
        <w:jc w:val="both"/>
        <w:rPr>
          <w:rFonts w:hint="eastAsia"/>
        </w:rPr>
      </w:pPr>
      <w:r>
        <w:rPr>
          <w:rFonts w:hint="eastAsia"/>
        </w:rPr>
        <w:t>在路加福音1:5–25中，</w:t>
      </w:r>
    </w:p>
    <w:p w14:paraId="6D9E1A15">
      <w:pPr>
        <w:widowControl w:val="0"/>
        <w:numPr>
          <w:ilvl w:val="0"/>
          <w:numId w:val="0"/>
        </w:numPr>
        <w:jc w:val="both"/>
        <w:rPr>
          <w:rFonts w:hint="eastAsia"/>
        </w:rPr>
      </w:pPr>
    </w:p>
    <w:p w14:paraId="3725CF77">
      <w:pPr>
        <w:widowControl w:val="0"/>
        <w:numPr>
          <w:ilvl w:val="0"/>
          <w:numId w:val="0"/>
        </w:numPr>
        <w:jc w:val="both"/>
        <w:rPr>
          <w:rFonts w:hint="eastAsia"/>
        </w:rPr>
      </w:pPr>
      <w:r>
        <w:rPr>
          <w:rFonts w:hint="eastAsia"/>
        </w:rPr>
        <w:t>John appears as the forerunner not specifically of the Messiah, but of Jehovah.</w:t>
      </w:r>
    </w:p>
    <w:p w14:paraId="07820859">
      <w:pPr>
        <w:widowControl w:val="0"/>
        <w:numPr>
          <w:ilvl w:val="0"/>
          <w:numId w:val="0"/>
        </w:numPr>
        <w:jc w:val="both"/>
        <w:rPr>
          <w:rFonts w:hint="eastAsia"/>
        </w:rPr>
      </w:pPr>
      <w:r>
        <w:rPr>
          <w:rFonts w:hint="eastAsia"/>
        </w:rPr>
        <w:t>约翰作为耶和华而非特别地是弥赛亚的先驱出现。</w:t>
      </w:r>
    </w:p>
    <w:p w14:paraId="50D39FB0">
      <w:pPr>
        <w:widowControl w:val="0"/>
        <w:numPr>
          <w:ilvl w:val="0"/>
          <w:numId w:val="0"/>
        </w:numPr>
        <w:jc w:val="both"/>
        <w:rPr>
          <w:rFonts w:hint="eastAsia"/>
        </w:rPr>
      </w:pPr>
    </w:p>
    <w:p w14:paraId="282DDDED">
      <w:pPr>
        <w:widowControl w:val="0"/>
        <w:numPr>
          <w:ilvl w:val="0"/>
          <w:numId w:val="0"/>
        </w:numPr>
        <w:jc w:val="both"/>
        <w:rPr>
          <w:rFonts w:hint="eastAsia"/>
        </w:rPr>
      </w:pPr>
      <w:r>
        <w:rPr>
          <w:rFonts w:hint="eastAsia"/>
        </w:rPr>
        <w:t>That fact would be explicable if the narrative were composed by a non-Christian disciple of John.</w:t>
      </w:r>
    </w:p>
    <w:p w14:paraId="1AF006EF">
      <w:pPr>
        <w:widowControl w:val="0"/>
        <w:numPr>
          <w:ilvl w:val="0"/>
          <w:numId w:val="0"/>
        </w:numPr>
        <w:jc w:val="both"/>
        <w:rPr>
          <w:rFonts w:hint="eastAsia"/>
        </w:rPr>
      </w:pPr>
      <w:r>
        <w:rPr>
          <w:rFonts w:hint="eastAsia"/>
        </w:rPr>
        <w:t>如果叙事是由一位非基督教的约翰门徒所作，这个事实就可以得到解释。</w:t>
      </w:r>
    </w:p>
    <w:p w14:paraId="3E85F958">
      <w:pPr>
        <w:widowControl w:val="0"/>
        <w:numPr>
          <w:ilvl w:val="0"/>
          <w:numId w:val="0"/>
        </w:numPr>
        <w:jc w:val="both"/>
        <w:rPr>
          <w:rFonts w:hint="eastAsia"/>
        </w:rPr>
      </w:pPr>
    </w:p>
    <w:p w14:paraId="42308566">
      <w:pPr>
        <w:widowControl w:val="0"/>
        <w:numPr>
          <w:ilvl w:val="0"/>
          <w:numId w:val="0"/>
        </w:numPr>
        <w:jc w:val="both"/>
        <w:rPr>
          <w:rFonts w:hint="eastAsia"/>
        </w:rPr>
      </w:pPr>
      <w:r>
        <w:rPr>
          <w:rFonts w:hint="eastAsia"/>
        </w:rPr>
        <w:t>But it is equally explicable if the description of the work of John in Lk. 1:13–17 is not a vaticinium ex eventu, but a genuine prophecy.</w:t>
      </w:r>
    </w:p>
    <w:p w14:paraId="06B83E96">
      <w:pPr>
        <w:widowControl w:val="0"/>
        <w:numPr>
          <w:ilvl w:val="0"/>
          <w:numId w:val="0"/>
        </w:numPr>
        <w:jc w:val="both"/>
        <w:rPr>
          <w:rFonts w:hint="eastAsia"/>
        </w:rPr>
      </w:pPr>
      <w:r>
        <w:rPr>
          <w:rFonts w:hint="eastAsia"/>
        </w:rPr>
        <w:t>但如果路加福音1:13–17中对约翰工作的描述不是一个vaticinium ex eventu（事后预言），而是一个真正的预言，它同样可以得到解释。</w:t>
      </w:r>
    </w:p>
    <w:p w14:paraId="3881CF53">
      <w:pPr>
        <w:widowControl w:val="0"/>
        <w:numPr>
          <w:ilvl w:val="0"/>
          <w:numId w:val="0"/>
        </w:numPr>
        <w:jc w:val="both"/>
        <w:rPr>
          <w:rFonts w:hint="eastAsia"/>
        </w:rPr>
      </w:pPr>
    </w:p>
    <w:p w14:paraId="1E2D7701">
      <w:pPr>
        <w:widowControl w:val="0"/>
        <w:numPr>
          <w:ilvl w:val="0"/>
          <w:numId w:val="0"/>
        </w:numPr>
        <w:jc w:val="both"/>
        <w:rPr>
          <w:rFonts w:hint="eastAsia"/>
        </w:rPr>
      </w:pPr>
      <w:r>
        <w:rPr>
          <w:rFonts w:hint="eastAsia"/>
        </w:rPr>
        <w:t>For, in prophecy, definiteness is not to be demanded.</w:t>
      </w:r>
    </w:p>
    <w:p w14:paraId="4030E854">
      <w:pPr>
        <w:widowControl w:val="0"/>
        <w:numPr>
          <w:ilvl w:val="0"/>
          <w:numId w:val="0"/>
        </w:numPr>
        <w:jc w:val="both"/>
        <w:rPr>
          <w:rFonts w:hint="eastAsia"/>
        </w:rPr>
      </w:pPr>
      <w:r>
        <w:rPr>
          <w:rFonts w:hint="eastAsia"/>
        </w:rPr>
        <w:t>因为，在预言中，不要求确定性。</w:t>
      </w:r>
    </w:p>
    <w:p w14:paraId="7E6F6E34">
      <w:pPr>
        <w:widowControl w:val="0"/>
        <w:numPr>
          <w:ilvl w:val="0"/>
          <w:numId w:val="0"/>
        </w:numPr>
        <w:jc w:val="both"/>
        <w:rPr>
          <w:rFonts w:hint="eastAsia"/>
        </w:rPr>
      </w:pPr>
    </w:p>
    <w:p w14:paraId="051800B0">
      <w:pPr>
        <w:widowControl w:val="0"/>
        <w:numPr>
          <w:ilvl w:val="0"/>
          <w:numId w:val="0"/>
        </w:numPr>
        <w:jc w:val="both"/>
        <w:rPr>
          <w:rFonts w:hint="eastAsia"/>
        </w:rPr>
      </w:pPr>
      <w:r>
        <w:rPr>
          <w:rFonts w:hint="eastAsia"/>
        </w:rPr>
        <w:t>The Old Testament, according to one /pg. 277/ representation, connected the future redemption with a coming of Jehovah.</w:t>
      </w:r>
    </w:p>
    <w:p w14:paraId="3EA15D33">
      <w:pPr>
        <w:widowControl w:val="0"/>
        <w:numPr>
          <w:ilvl w:val="0"/>
          <w:numId w:val="0"/>
        </w:numPr>
        <w:jc w:val="both"/>
        <w:rPr>
          <w:rFonts w:hint="eastAsia"/>
        </w:rPr>
      </w:pPr>
      <w:r>
        <w:rPr>
          <w:rFonts w:hint="eastAsia"/>
        </w:rPr>
        <w:t>旧约，根据一种/第277页/表述，将未来的救赎与耶和华的降临联系起来。</w:t>
      </w:r>
    </w:p>
    <w:p w14:paraId="7B26950D">
      <w:pPr>
        <w:widowControl w:val="0"/>
        <w:numPr>
          <w:ilvl w:val="0"/>
          <w:numId w:val="0"/>
        </w:numPr>
        <w:jc w:val="both"/>
        <w:rPr>
          <w:rFonts w:hint="eastAsia"/>
        </w:rPr>
      </w:pPr>
    </w:p>
    <w:p w14:paraId="43817AB7">
      <w:pPr>
        <w:widowControl w:val="0"/>
        <w:numPr>
          <w:ilvl w:val="0"/>
          <w:numId w:val="0"/>
        </w:numPr>
        <w:jc w:val="both"/>
        <w:rPr>
          <w:rFonts w:hint="eastAsia"/>
        </w:rPr>
      </w:pPr>
      <w:r>
        <w:rPr>
          <w:rFonts w:hint="eastAsia"/>
        </w:rPr>
        <w:t>In just what way Jehovah was to come had not yet been revealed with perfect definiteness, either in Old Testament times or at the time just preceding the birth of Jesus.</w:t>
      </w:r>
    </w:p>
    <w:p w14:paraId="6D6C4554">
      <w:pPr>
        <w:widowControl w:val="0"/>
        <w:numPr>
          <w:ilvl w:val="0"/>
          <w:numId w:val="0"/>
        </w:numPr>
        <w:jc w:val="both"/>
        <w:rPr>
          <w:rFonts w:hint="eastAsia"/>
        </w:rPr>
      </w:pPr>
      <w:r>
        <w:rPr>
          <w:rFonts w:hint="eastAsia"/>
        </w:rPr>
        <w:t>耶和华将以何种方式降临，无论在旧约时代还是在耶稣出生前夕，都尚未被完全明确地启示出来。</w:t>
      </w:r>
    </w:p>
    <w:p w14:paraId="51E28485">
      <w:pPr>
        <w:widowControl w:val="0"/>
        <w:numPr>
          <w:ilvl w:val="0"/>
          <w:numId w:val="0"/>
        </w:numPr>
        <w:jc w:val="both"/>
        <w:rPr>
          <w:rFonts w:hint="eastAsia"/>
        </w:rPr>
      </w:pPr>
    </w:p>
    <w:p w14:paraId="77B81031">
      <w:pPr>
        <w:widowControl w:val="0"/>
        <w:numPr>
          <w:ilvl w:val="0"/>
          <w:numId w:val="0"/>
        </w:numPr>
        <w:jc w:val="both"/>
        <w:rPr>
          <w:rFonts w:hint="eastAsia"/>
        </w:rPr>
      </w:pPr>
      <w:r>
        <w:rPr>
          <w:rFonts w:hint="eastAsia"/>
        </w:rPr>
        <w:t>The nonChristian character of Lk. 1:5–25;, therefore, may prove, not its origin in a non-Christian sect, but merely its historicity.</w:t>
      </w:r>
    </w:p>
    <w:p w14:paraId="2187D831">
      <w:pPr>
        <w:widowControl w:val="0"/>
        <w:numPr>
          <w:ilvl w:val="0"/>
          <w:numId w:val="0"/>
        </w:numPr>
        <w:jc w:val="both"/>
        <w:rPr>
          <w:rFonts w:hint="eastAsia"/>
        </w:rPr>
      </w:pPr>
      <w:r>
        <w:rPr>
          <w:rFonts w:hint="eastAsia"/>
        </w:rPr>
        <w:t>因此，路加福音1:5–25的非基督教特征，可能证明的不是它起源于一个非基督教的教派，而仅仅是它的历史性。</w:t>
      </w:r>
    </w:p>
    <w:p w14:paraId="1382C42F">
      <w:pPr>
        <w:widowControl w:val="0"/>
        <w:numPr>
          <w:ilvl w:val="0"/>
          <w:numId w:val="0"/>
        </w:numPr>
        <w:jc w:val="both"/>
        <w:rPr>
          <w:rFonts w:hint="eastAsia"/>
        </w:rPr>
      </w:pPr>
    </w:p>
    <w:p w14:paraId="3901ADA3">
      <w:pPr>
        <w:widowControl w:val="0"/>
        <w:numPr>
          <w:ilvl w:val="0"/>
          <w:numId w:val="0"/>
        </w:numPr>
        <w:jc w:val="both"/>
        <w:rPr>
          <w:rFonts w:hint="eastAsia"/>
        </w:rPr>
      </w:pPr>
      <w:r>
        <w:rPr>
          <w:rFonts w:hint="eastAsia"/>
        </w:rPr>
        <w:t>It could not have been composed by a Christian writer, but must have been composed by a Johannine writer—unless the Christian writer was telling the truth.</w:t>
      </w:r>
    </w:p>
    <w:p w14:paraId="371F087B">
      <w:pPr>
        <w:widowControl w:val="0"/>
        <w:numPr>
          <w:ilvl w:val="0"/>
          <w:numId w:val="0"/>
        </w:numPr>
        <w:jc w:val="both"/>
        <w:rPr>
          <w:rFonts w:hint="eastAsia"/>
        </w:rPr>
      </w:pPr>
      <w:r>
        <w:rPr>
          <w:rFonts w:hint="eastAsia"/>
        </w:rPr>
        <w:t>它不可能是由一位基督教作家创作的，而必定是由一位约翰派作家创作的——除非那位基督教作家说的是实话。</w:t>
      </w:r>
    </w:p>
    <w:p w14:paraId="49F6773C">
      <w:pPr>
        <w:widowControl w:val="0"/>
        <w:numPr>
          <w:ilvl w:val="0"/>
          <w:numId w:val="0"/>
        </w:numPr>
        <w:jc w:val="both"/>
        <w:rPr>
          <w:rFonts w:hint="eastAsia"/>
        </w:rPr>
      </w:pPr>
    </w:p>
    <w:p w14:paraId="2AD91C62">
      <w:pPr>
        <w:widowControl w:val="0"/>
        <w:numPr>
          <w:ilvl w:val="0"/>
          <w:numId w:val="0"/>
        </w:numPr>
        <w:jc w:val="both"/>
        <w:rPr>
          <w:rFonts w:hint="eastAsia"/>
        </w:rPr>
      </w:pPr>
      <w:r>
        <w:rPr>
          <w:rFonts w:hint="eastAsia"/>
        </w:rPr>
        <w:t>This hypothesis of Harnack, then, cannot be disproved.</w:t>
      </w:r>
    </w:p>
    <w:p w14:paraId="6A749A0B">
      <w:pPr>
        <w:widowControl w:val="0"/>
        <w:numPr>
          <w:ilvl w:val="0"/>
          <w:numId w:val="0"/>
        </w:numPr>
        <w:jc w:val="both"/>
        <w:rPr>
          <w:rFonts w:hint="eastAsia"/>
        </w:rPr>
      </w:pPr>
      <w:r>
        <w:rPr>
          <w:rFonts w:hint="eastAsia"/>
        </w:rPr>
        <w:t>那么，哈纳克的这个假说就无法被证伪。</w:t>
      </w:r>
    </w:p>
    <w:p w14:paraId="11626B27">
      <w:pPr>
        <w:widowControl w:val="0"/>
        <w:numPr>
          <w:ilvl w:val="0"/>
          <w:numId w:val="0"/>
        </w:numPr>
        <w:jc w:val="both"/>
        <w:rPr>
          <w:rFonts w:hint="eastAsia"/>
        </w:rPr>
      </w:pPr>
    </w:p>
    <w:p w14:paraId="215C2E03">
      <w:pPr>
        <w:widowControl w:val="0"/>
        <w:numPr>
          <w:ilvl w:val="0"/>
          <w:numId w:val="0"/>
        </w:numPr>
        <w:jc w:val="both"/>
        <w:rPr>
          <w:rFonts w:hint="eastAsia"/>
        </w:rPr>
      </w:pPr>
      <w:r>
        <w:rPr>
          <w:rFonts w:hint="eastAsia"/>
        </w:rPr>
        <w:t>It is perfectly possible, whether Lk. 1–2 be regarded as historical or unhistorical.</w:t>
      </w:r>
    </w:p>
    <w:p w14:paraId="5F738981">
      <w:pPr>
        <w:widowControl w:val="0"/>
        <w:numPr>
          <w:ilvl w:val="0"/>
          <w:numId w:val="0"/>
        </w:numPr>
        <w:jc w:val="both"/>
        <w:rPr>
          <w:rFonts w:hint="eastAsia"/>
        </w:rPr>
      </w:pPr>
      <w:r>
        <w:rPr>
          <w:rFonts w:hint="eastAsia"/>
        </w:rPr>
        <w:t>无论路加福音1-2章被视为历史的还是非历史的，这都是完全可能的。</w:t>
      </w:r>
    </w:p>
    <w:p w14:paraId="683458F6">
      <w:pPr>
        <w:widowControl w:val="0"/>
        <w:numPr>
          <w:ilvl w:val="0"/>
          <w:numId w:val="0"/>
        </w:numPr>
        <w:jc w:val="both"/>
        <w:rPr>
          <w:rFonts w:hint="eastAsia"/>
        </w:rPr>
      </w:pPr>
    </w:p>
    <w:p w14:paraId="00949F52">
      <w:pPr>
        <w:widowControl w:val="0"/>
        <w:numPr>
          <w:ilvl w:val="0"/>
          <w:numId w:val="0"/>
        </w:numPr>
        <w:jc w:val="both"/>
        <w:rPr>
          <w:rFonts w:hint="eastAsia"/>
        </w:rPr>
      </w:pPr>
      <w:r>
        <w:rPr>
          <w:rFonts w:hint="eastAsia"/>
        </w:rPr>
        <w:t>But if Lk. 1–2 is historical, then the hypothesis of non-Christian, Johannine tradition in Lk. 1, cannot be proved any more than it can be disproved.</w:t>
      </w:r>
    </w:p>
    <w:p w14:paraId="5CE8A875">
      <w:pPr>
        <w:widowControl w:val="0"/>
        <w:numPr>
          <w:ilvl w:val="0"/>
          <w:numId w:val="0"/>
        </w:numPr>
        <w:jc w:val="both"/>
        <w:rPr>
          <w:rFonts w:hint="eastAsia"/>
        </w:rPr>
      </w:pPr>
      <w:r>
        <w:rPr>
          <w:rFonts w:hint="eastAsia"/>
        </w:rPr>
        <w:t>但如果路加福音1-2章是历史性的，那么路加福音第1章中非基督教、约翰派传统的假说，既不能被证明，也不能被证伪。</w:t>
      </w:r>
    </w:p>
    <w:p w14:paraId="6CECBDA7">
      <w:pPr>
        <w:widowControl w:val="0"/>
        <w:numPr>
          <w:ilvl w:val="0"/>
          <w:numId w:val="0"/>
        </w:numPr>
        <w:jc w:val="both"/>
        <w:rPr>
          <w:rFonts w:hint="eastAsia"/>
        </w:rPr>
      </w:pPr>
    </w:p>
    <w:p w14:paraId="31778760">
      <w:pPr>
        <w:widowControl w:val="0"/>
        <w:numPr>
          <w:ilvl w:val="0"/>
          <w:numId w:val="0"/>
        </w:numPr>
        <w:jc w:val="both"/>
        <w:rPr>
          <w:rFonts w:hint="eastAsia"/>
        </w:rPr>
      </w:pPr>
      <w:r>
        <w:rPr>
          <w:rFonts w:hint="eastAsia"/>
        </w:rPr>
        <w:t>The interest in the events connected with the birth of John would be present not merely in a sect of John's disciples, but also in the family of Jesus.</w:t>
      </w:r>
    </w:p>
    <w:p w14:paraId="35FC6FFE">
      <w:pPr>
        <w:widowControl w:val="0"/>
        <w:numPr>
          <w:ilvl w:val="0"/>
          <w:numId w:val="0"/>
        </w:numPr>
        <w:jc w:val="both"/>
        <w:rPr>
          <w:rFonts w:hint="eastAsia"/>
        </w:rPr>
      </w:pPr>
      <w:r>
        <w:rPr>
          <w:rFonts w:hint="eastAsia"/>
        </w:rPr>
        <w:t>对与约翰出生相关事件的兴趣，不仅会存在于约翰门徒的一个教派中，也会存在于耶稣的家庭中。</w:t>
      </w:r>
    </w:p>
    <w:p w14:paraId="0D5BB5B7">
      <w:pPr>
        <w:widowControl w:val="0"/>
        <w:numPr>
          <w:ilvl w:val="0"/>
          <w:numId w:val="0"/>
        </w:numPr>
        <w:jc w:val="both"/>
        <w:rPr>
          <w:rFonts w:hint="eastAsia"/>
        </w:rPr>
      </w:pPr>
    </w:p>
    <w:p w14:paraId="52688494">
      <w:pPr>
        <w:widowControl w:val="0"/>
        <w:numPr>
          <w:ilvl w:val="0"/>
          <w:numId w:val="0"/>
        </w:numPr>
        <w:jc w:val="both"/>
        <w:rPr>
          <w:rFonts w:hint="eastAsia"/>
        </w:rPr>
      </w:pPr>
      <w:r>
        <w:rPr>
          <w:rFonts w:hint="eastAsia"/>
        </w:rPr>
        <w:t>The presence of Lk. 1:5–25 etc. in a history of the birth of Jesus would point merely to the origin of the narrative in Palestine and in circles connected intimately with the family of the Lord.</w:t>
      </w:r>
    </w:p>
    <w:p w14:paraId="2CEB272D">
      <w:pPr>
        <w:widowControl w:val="0"/>
        <w:numPr>
          <w:ilvl w:val="0"/>
          <w:numId w:val="0"/>
        </w:numPr>
        <w:jc w:val="both"/>
        <w:rPr>
          <w:rFonts w:hint="eastAsia"/>
        </w:rPr>
      </w:pPr>
      <w:r>
        <w:rPr>
          <w:rFonts w:hint="eastAsia"/>
        </w:rPr>
        <w:t>路加福音1:5–25等在耶稣出生史中的出现，仅仅指向了该叙事起源于巴勒斯坦，以及与主的家庭有密切联系的圈子。</w:t>
      </w:r>
    </w:p>
    <w:p w14:paraId="30AA6A45">
      <w:pPr>
        <w:widowControl w:val="0"/>
        <w:numPr>
          <w:ilvl w:val="0"/>
          <w:numId w:val="0"/>
        </w:numPr>
        <w:jc w:val="both"/>
        <w:rPr>
          <w:rFonts w:hint="eastAsia"/>
        </w:rPr>
      </w:pPr>
    </w:p>
    <w:p w14:paraId="30440D60">
      <w:pPr>
        <w:pStyle w:val="2"/>
        <w:spacing w:after="0" w:line="451" w:lineRule="auto"/>
        <w:ind w:left="1012" w:right="1003"/>
        <w:rPr>
          <w:rFonts w:hint="eastAsia"/>
        </w:rPr>
      </w:pPr>
      <w:r>
        <w:rPr>
          <w:rFonts w:hint="eastAsia"/>
        </w:rPr>
        <w:t>The Virgin Birth in the Second Century*</w:t>
      </w:r>
    </w:p>
    <w:p w14:paraId="262B0535">
      <w:pPr>
        <w:pStyle w:val="2"/>
        <w:spacing w:after="0" w:line="451" w:lineRule="auto"/>
        <w:ind w:left="1012" w:right="1003"/>
        <w:rPr>
          <w:rFonts w:hint="eastAsia"/>
        </w:rPr>
      </w:pPr>
      <w:r>
        <w:rPr>
          <w:rFonts w:hint="eastAsia"/>
        </w:rPr>
        <w:t>第二世纪的童贞女之生*</w:t>
      </w:r>
    </w:p>
    <w:p w14:paraId="207EFE9E">
      <w:pPr>
        <w:widowControl w:val="0"/>
        <w:numPr>
          <w:ilvl w:val="0"/>
          <w:numId w:val="0"/>
        </w:numPr>
        <w:jc w:val="both"/>
        <w:rPr>
          <w:rFonts w:hint="eastAsia"/>
        </w:rPr>
      </w:pPr>
    </w:p>
    <w:p w14:paraId="39C2A45A">
      <w:pPr>
        <w:widowControl w:val="0"/>
        <w:numPr>
          <w:ilvl w:val="0"/>
          <w:numId w:val="0"/>
        </w:numPr>
        <w:jc w:val="both"/>
        <w:rPr>
          <w:rFonts w:hint="eastAsia"/>
        </w:rPr>
      </w:pPr>
      <w:r>
        <w:rPr>
          <w:rFonts w:hint="eastAsia"/>
        </w:rPr>
        <w:t>AT the close of the second century, the virgin birth was a firmly established part of the creed of the Catholic Christian Church.</w:t>
      </w:r>
    </w:p>
    <w:p w14:paraId="336F323D">
      <w:pPr>
        <w:widowControl w:val="0"/>
        <w:numPr>
          <w:ilvl w:val="0"/>
          <w:numId w:val="0"/>
        </w:numPr>
        <w:jc w:val="both"/>
        <w:rPr>
          <w:rFonts w:hint="eastAsia"/>
        </w:rPr>
      </w:pPr>
      <w:r>
        <w:rPr>
          <w:rFonts w:hint="eastAsia"/>
        </w:rPr>
        <w:t>在第二世纪末，童贞女之生已是普世基督教会信经中一个牢固确立的部分。</w:t>
      </w:r>
    </w:p>
    <w:p w14:paraId="53EE00F7">
      <w:pPr>
        <w:widowControl w:val="0"/>
        <w:numPr>
          <w:ilvl w:val="0"/>
          <w:numId w:val="0"/>
        </w:numPr>
        <w:jc w:val="both"/>
        <w:rPr>
          <w:rFonts w:hint="eastAsia"/>
        </w:rPr>
      </w:pPr>
    </w:p>
    <w:p w14:paraId="79EB0489">
      <w:pPr>
        <w:widowControl w:val="0"/>
        <w:numPr>
          <w:ilvl w:val="0"/>
          <w:numId w:val="0"/>
        </w:numPr>
        <w:jc w:val="both"/>
        <w:rPr>
          <w:rFonts w:hint="eastAsia"/>
        </w:rPr>
      </w:pPr>
      <w:r>
        <w:rPr>
          <w:rFonts w:hint="eastAsia"/>
        </w:rPr>
        <w:t>What was the origin of that belief?</w:t>
      </w:r>
    </w:p>
    <w:p w14:paraId="0F5E408C">
      <w:pPr>
        <w:widowControl w:val="0"/>
        <w:numPr>
          <w:ilvl w:val="0"/>
          <w:numId w:val="0"/>
        </w:numPr>
        <w:jc w:val="both"/>
        <w:rPr>
          <w:rFonts w:hint="eastAsia"/>
        </w:rPr>
      </w:pPr>
      <w:r>
        <w:rPr>
          <w:rFonts w:hint="eastAsia"/>
        </w:rPr>
        <w:t>那个信仰的起源是什么？</w:t>
      </w:r>
    </w:p>
    <w:p w14:paraId="29AF756F">
      <w:pPr>
        <w:widowControl w:val="0"/>
        <w:numPr>
          <w:ilvl w:val="0"/>
          <w:numId w:val="0"/>
        </w:numPr>
        <w:jc w:val="both"/>
        <w:rPr>
          <w:rFonts w:hint="eastAsia"/>
        </w:rPr>
      </w:pPr>
    </w:p>
    <w:p w14:paraId="05D99EE1">
      <w:pPr>
        <w:widowControl w:val="0"/>
        <w:numPr>
          <w:ilvl w:val="0"/>
          <w:numId w:val="0"/>
        </w:numPr>
        <w:jc w:val="both"/>
        <w:rPr>
          <w:rFonts w:hint="eastAsia"/>
        </w:rPr>
      </w:pPr>
      <w:r>
        <w:rPr>
          <w:rFonts w:hint="eastAsia"/>
        </w:rPr>
        <w:t>This question can be answered only after an examination of the birth narratives which are included in our first and third Gospels.</w:t>
      </w:r>
    </w:p>
    <w:p w14:paraId="530D41E8">
      <w:pPr>
        <w:widowControl w:val="0"/>
        <w:numPr>
          <w:ilvl w:val="0"/>
          <w:numId w:val="0"/>
        </w:numPr>
        <w:jc w:val="both"/>
        <w:rPr>
          <w:rFonts w:hint="eastAsia"/>
        </w:rPr>
      </w:pPr>
      <w:r>
        <w:rPr>
          <w:rFonts w:hint="eastAsia"/>
        </w:rPr>
        <w:t>这个问题只有在考察了我们第一和第三福音书中所包含的出生叙事之后才能得到回答。</w:t>
      </w:r>
    </w:p>
    <w:p w14:paraId="3045B68C">
      <w:pPr>
        <w:widowControl w:val="0"/>
        <w:numPr>
          <w:ilvl w:val="0"/>
          <w:numId w:val="0"/>
        </w:numPr>
        <w:jc w:val="both"/>
        <w:rPr>
          <w:rFonts w:hint="eastAsia"/>
        </w:rPr>
      </w:pPr>
    </w:p>
    <w:p w14:paraId="3E4AAC2F">
      <w:pPr>
        <w:widowControl w:val="0"/>
        <w:numPr>
          <w:ilvl w:val="0"/>
          <w:numId w:val="0"/>
        </w:numPr>
        <w:jc w:val="both"/>
        <w:rPr>
          <w:rFonts w:hint="eastAsia"/>
        </w:rPr>
      </w:pPr>
      <w:r>
        <w:rPr>
          <w:rFonts w:hint="eastAsia"/>
        </w:rPr>
        <w:t>But an examination of extra-canonical sources is also not without value.</w:t>
      </w:r>
    </w:p>
    <w:p w14:paraId="365B2DA0">
      <w:pPr>
        <w:widowControl w:val="0"/>
        <w:numPr>
          <w:ilvl w:val="0"/>
          <w:numId w:val="0"/>
        </w:numPr>
        <w:jc w:val="both"/>
        <w:rPr>
          <w:rFonts w:hint="eastAsia"/>
        </w:rPr>
      </w:pPr>
      <w:r>
        <w:rPr>
          <w:rFonts w:hint="eastAsia"/>
        </w:rPr>
        <w:t>但对正典外来源的考察也并非没有价值。</w:t>
      </w:r>
    </w:p>
    <w:p w14:paraId="3646955D">
      <w:pPr>
        <w:widowControl w:val="0"/>
        <w:numPr>
          <w:ilvl w:val="0"/>
          <w:numId w:val="0"/>
        </w:numPr>
        <w:jc w:val="both"/>
        <w:rPr>
          <w:rFonts w:hint="eastAsia"/>
        </w:rPr>
      </w:pPr>
    </w:p>
    <w:p w14:paraId="391070A1">
      <w:pPr>
        <w:widowControl w:val="0"/>
        <w:numPr>
          <w:ilvl w:val="0"/>
          <w:numId w:val="0"/>
        </w:numPr>
        <w:jc w:val="both"/>
        <w:rPr>
          <w:rFonts w:hint="eastAsia"/>
        </w:rPr>
      </w:pPr>
      <w:r>
        <w:rPr>
          <w:rFonts w:hint="eastAsia"/>
        </w:rPr>
        <w:t>At the time of Irenaeus, belief in the virgin birth was firmly established.</w:t>
      </w:r>
    </w:p>
    <w:p w14:paraId="11A2D95A">
      <w:pPr>
        <w:widowControl w:val="0"/>
        <w:numPr>
          <w:ilvl w:val="0"/>
          <w:numId w:val="0"/>
        </w:numPr>
        <w:jc w:val="both"/>
        <w:rPr>
          <w:rFonts w:hint="eastAsia"/>
        </w:rPr>
      </w:pPr>
      <w:r>
        <w:rPr>
          <w:rFonts w:hint="eastAsia"/>
        </w:rPr>
        <w:t>在爱任纽的时代，对童贞女之生的信仰已牢固确立。</w:t>
      </w:r>
    </w:p>
    <w:p w14:paraId="53041ADC">
      <w:pPr>
        <w:widowControl w:val="0"/>
        <w:numPr>
          <w:ilvl w:val="0"/>
          <w:numId w:val="0"/>
        </w:numPr>
        <w:jc w:val="both"/>
        <w:rPr>
          <w:rFonts w:hint="eastAsia"/>
        </w:rPr>
      </w:pPr>
    </w:p>
    <w:p w14:paraId="302734F2">
      <w:pPr>
        <w:widowControl w:val="0"/>
        <w:numPr>
          <w:ilvl w:val="0"/>
          <w:numId w:val="0"/>
        </w:numPr>
        <w:jc w:val="both"/>
        <w:rPr>
          <w:rFonts w:hint="eastAsia"/>
        </w:rPr>
      </w:pPr>
      <w:r>
        <w:rPr>
          <w:rFonts w:hint="eastAsia"/>
        </w:rPr>
        <w:t>Can a gradual establishment of that belief be traced in the history of the second century, or was the belief firmly fixed from the very beginning?</w:t>
      </w:r>
    </w:p>
    <w:p w14:paraId="4C87076B">
      <w:pPr>
        <w:widowControl w:val="0"/>
        <w:numPr>
          <w:ilvl w:val="0"/>
          <w:numId w:val="0"/>
        </w:numPr>
        <w:jc w:val="both"/>
        <w:rPr>
          <w:rFonts w:hint="eastAsia"/>
        </w:rPr>
      </w:pPr>
      <w:r>
        <w:rPr>
          <w:rFonts w:hint="eastAsia"/>
        </w:rPr>
        <w:t>在第二世纪的历史中，能否追溯到那个信仰的逐渐确立过程，还是那个信仰从一开始就已牢固固定？</w:t>
      </w:r>
    </w:p>
    <w:p w14:paraId="5C1B05D3">
      <w:pPr>
        <w:widowControl w:val="0"/>
        <w:numPr>
          <w:ilvl w:val="0"/>
          <w:numId w:val="0"/>
        </w:numPr>
        <w:jc w:val="both"/>
        <w:rPr>
          <w:rFonts w:hint="eastAsia"/>
        </w:rPr>
      </w:pPr>
    </w:p>
    <w:p w14:paraId="09A7F034">
      <w:pPr>
        <w:widowControl w:val="0"/>
        <w:numPr>
          <w:ilvl w:val="0"/>
          <w:numId w:val="0"/>
        </w:numPr>
        <w:jc w:val="both"/>
        <w:rPr>
          <w:rFonts w:hint="eastAsia"/>
        </w:rPr>
      </w:pPr>
      <w:r>
        <w:rPr>
          <w:rFonts w:hint="eastAsia"/>
        </w:rPr>
        <w:t>The present article will attempt to give some answer to this question, and thus lay the necessary foundation for answering the further and more important question: is the belief in the virgin birth based upon fact, or did it originate in some other way?</w:t>
      </w:r>
    </w:p>
    <w:p w14:paraId="6FC2420F">
      <w:pPr>
        <w:widowControl w:val="0"/>
        <w:numPr>
          <w:ilvl w:val="0"/>
          <w:numId w:val="0"/>
        </w:numPr>
        <w:jc w:val="both"/>
        <w:rPr>
          <w:rFonts w:hint="eastAsia"/>
        </w:rPr>
      </w:pPr>
      <w:r>
        <w:rPr>
          <w:rFonts w:hint="eastAsia"/>
        </w:rPr>
        <w:t>本文将试图对这个问题给出一些答案，从而为回答更进一步、更重要的问题奠定必要的基础：对童贞女之生的信仰是基于事实，还是以其他方式起源的？</w:t>
      </w:r>
    </w:p>
    <w:p w14:paraId="49C406F1">
      <w:pPr>
        <w:widowControl w:val="0"/>
        <w:numPr>
          <w:ilvl w:val="0"/>
          <w:numId w:val="0"/>
        </w:numPr>
        <w:jc w:val="both"/>
        <w:rPr>
          <w:rFonts w:hint="eastAsia"/>
        </w:rPr>
      </w:pPr>
    </w:p>
    <w:p w14:paraId="0D721D95">
      <w:pPr>
        <w:widowControl w:val="0"/>
        <w:numPr>
          <w:ilvl w:val="0"/>
          <w:numId w:val="0"/>
        </w:numPr>
        <w:jc w:val="both"/>
        <w:rPr>
          <w:rFonts w:hint="eastAsia"/>
        </w:rPr>
      </w:pPr>
      <w:r>
        <w:rPr>
          <w:rFonts w:hint="eastAsia"/>
        </w:rPr>
        <w:t>Of course, no one denies that the belief in the virgin birth arose long before Irenaeus.</w:t>
      </w:r>
    </w:p>
    <w:p w14:paraId="10B8395B">
      <w:pPr>
        <w:widowControl w:val="0"/>
        <w:numPr>
          <w:ilvl w:val="0"/>
          <w:numId w:val="0"/>
        </w:numPr>
        <w:jc w:val="both"/>
        <w:rPr>
          <w:rFonts w:hint="eastAsia"/>
        </w:rPr>
      </w:pPr>
      <w:r>
        <w:rPr>
          <w:rFonts w:hint="eastAsia"/>
        </w:rPr>
        <w:t>当然，没有人否认对童贞女之生的信仰在爱任纽之前很久就已出现。</w:t>
      </w:r>
    </w:p>
    <w:p w14:paraId="34621837">
      <w:pPr>
        <w:widowControl w:val="0"/>
        <w:numPr>
          <w:ilvl w:val="0"/>
          <w:numId w:val="0"/>
        </w:numPr>
        <w:jc w:val="both"/>
        <w:rPr>
          <w:rFonts w:hint="eastAsia"/>
        </w:rPr>
      </w:pPr>
    </w:p>
    <w:p w14:paraId="46DB8884">
      <w:pPr>
        <w:widowControl w:val="0"/>
        <w:numPr>
          <w:ilvl w:val="0"/>
          <w:numId w:val="0"/>
        </w:numPr>
        <w:jc w:val="both"/>
        <w:rPr>
          <w:rFonts w:hint="eastAsia"/>
        </w:rPr>
      </w:pPr>
      <w:r>
        <w:rPr>
          <w:rFonts w:hint="eastAsia"/>
        </w:rPr>
        <w:t>The most that could by any possibility be held is that the doctrine did not attain the full assent of the Church until his time.</w:t>
      </w:r>
    </w:p>
    <w:p w14:paraId="35BCB29A">
      <w:pPr>
        <w:widowControl w:val="0"/>
        <w:numPr>
          <w:ilvl w:val="0"/>
          <w:numId w:val="0"/>
        </w:numPr>
        <w:jc w:val="both"/>
        <w:rPr>
          <w:rFonts w:hint="eastAsia"/>
        </w:rPr>
      </w:pPr>
      <w:r>
        <w:rPr>
          <w:rFonts w:hint="eastAsia"/>
        </w:rPr>
        <w:t>最多可能持有的观点是，该教义直到他的时代才得到教会的完全赞同。</w:t>
      </w:r>
    </w:p>
    <w:p w14:paraId="46124529">
      <w:pPr>
        <w:widowControl w:val="0"/>
        <w:numPr>
          <w:ilvl w:val="0"/>
          <w:numId w:val="0"/>
        </w:numPr>
        <w:jc w:val="both"/>
        <w:rPr>
          <w:rFonts w:hint="eastAsia"/>
        </w:rPr>
      </w:pPr>
    </w:p>
    <w:p w14:paraId="44DA519B">
      <w:pPr>
        <w:widowControl w:val="0"/>
        <w:numPr>
          <w:ilvl w:val="0"/>
          <w:numId w:val="0"/>
        </w:numPr>
        <w:jc w:val="both"/>
        <w:rPr>
          <w:rFonts w:hint="eastAsia"/>
        </w:rPr>
      </w:pPr>
      <w:r>
        <w:rPr>
          <w:rFonts w:hint="eastAsia"/>
        </w:rPr>
        <w:t>Even such a view, however, can be dismissed very quickly.</w:t>
      </w:r>
    </w:p>
    <w:p w14:paraId="701F8E09">
      <w:pPr>
        <w:widowControl w:val="0"/>
        <w:numPr>
          <w:ilvl w:val="0"/>
          <w:numId w:val="0"/>
        </w:numPr>
        <w:jc w:val="both"/>
        <w:rPr>
          <w:rFonts w:hint="eastAsia"/>
        </w:rPr>
      </w:pPr>
      <w:r>
        <w:rPr>
          <w:rFonts w:hint="eastAsia"/>
        </w:rPr>
        <w:t>然而，即使是这样的观点，也可以很快被驳回。</w:t>
      </w:r>
    </w:p>
    <w:p w14:paraId="1B460665">
      <w:pPr>
        <w:widowControl w:val="0"/>
        <w:numPr>
          <w:ilvl w:val="0"/>
          <w:numId w:val="0"/>
        </w:numPr>
        <w:jc w:val="both"/>
        <w:rPr>
          <w:rFonts w:hint="eastAsia"/>
        </w:rPr>
      </w:pPr>
    </w:p>
    <w:p w14:paraId="0B082D36">
      <w:pPr>
        <w:widowControl w:val="0"/>
        <w:numPr>
          <w:ilvl w:val="0"/>
          <w:numId w:val="0"/>
        </w:numPr>
        <w:jc w:val="both"/>
        <w:rPr>
          <w:rFonts w:hint="eastAsia"/>
        </w:rPr>
      </w:pPr>
      <w:r>
        <w:rPr>
          <w:rFonts w:hint="eastAsia"/>
        </w:rPr>
        <w:t>In the first place, the virgin birth has a place in the so-called Apostles' Creed.1</w:t>
      </w:r>
    </w:p>
    <w:p w14:paraId="75E23AB3">
      <w:pPr>
        <w:widowControl w:val="0"/>
        <w:numPr>
          <w:ilvl w:val="0"/>
          <w:numId w:val="0"/>
        </w:numPr>
        <w:jc w:val="both"/>
        <w:rPr>
          <w:rFonts w:hint="eastAsia"/>
        </w:rPr>
      </w:pPr>
      <w:r>
        <w:rPr>
          <w:rFonts w:hint="eastAsia"/>
        </w:rPr>
        <w:t>首先，童贞女之生在所谓的《使徒信经》中占有一席之地。1</w:t>
      </w:r>
    </w:p>
    <w:p w14:paraId="460C9946">
      <w:pPr>
        <w:widowControl w:val="0"/>
        <w:numPr>
          <w:ilvl w:val="0"/>
          <w:numId w:val="0"/>
        </w:numPr>
        <w:jc w:val="both"/>
        <w:rPr>
          <w:rFonts w:hint="eastAsia"/>
        </w:rPr>
      </w:pPr>
    </w:p>
    <w:p w14:paraId="32881E81">
      <w:pPr>
        <w:widowControl w:val="0"/>
        <w:numPr>
          <w:ilvl w:val="0"/>
          <w:numId w:val="0"/>
        </w:numPr>
        <w:jc w:val="both"/>
        <w:rPr>
          <w:rFonts w:hint="eastAsia"/>
        </w:rPr>
      </w:pPr>
      <w:r>
        <w:rPr>
          <w:rFonts w:hint="eastAsia"/>
        </w:rPr>
        <w:t>The form of that creed which is now in use was produced in Gaul in the fifth or sixth century, /pg. 530/ but this Gallican form is based upon an old Roman baptismal confession, from which it differs for the most part only in minor details.</w:t>
      </w:r>
    </w:p>
    <w:p w14:paraId="06B084F8">
      <w:pPr>
        <w:widowControl w:val="0"/>
        <w:numPr>
          <w:ilvl w:val="0"/>
          <w:numId w:val="0"/>
        </w:numPr>
        <w:jc w:val="both"/>
        <w:rPr>
          <w:rFonts w:hint="eastAsia"/>
        </w:rPr>
      </w:pPr>
      <w:r>
        <w:rPr>
          <w:rFonts w:hint="eastAsia"/>
        </w:rPr>
        <w:t>现在使用的那个信经的形式是在五或六世纪的高卢产生的，/第530页/但这个高卢形式是基于一个古老的罗马洗礼信条，它与后者的区别主要只在微小的细节上。</w:t>
      </w:r>
    </w:p>
    <w:p w14:paraId="4819E60D">
      <w:pPr>
        <w:widowControl w:val="0"/>
        <w:numPr>
          <w:ilvl w:val="0"/>
          <w:numId w:val="0"/>
        </w:numPr>
        <w:jc w:val="both"/>
        <w:rPr>
          <w:rFonts w:hint="eastAsia"/>
        </w:rPr>
      </w:pPr>
    </w:p>
    <w:p w14:paraId="10D6E55E">
      <w:pPr>
        <w:widowControl w:val="0"/>
        <w:numPr>
          <w:ilvl w:val="0"/>
          <w:numId w:val="0"/>
        </w:numPr>
        <w:jc w:val="both"/>
        <w:rPr>
          <w:rFonts w:hint="eastAsia"/>
        </w:rPr>
      </w:pPr>
      <w:r>
        <w:rPr>
          <w:rFonts w:hint="eastAsia"/>
        </w:rPr>
        <w:t>The virgin birth appears as clearly in the older form of the creed as in the later Gallican form.2</w:t>
      </w:r>
    </w:p>
    <w:p w14:paraId="69BE5CAF">
      <w:pPr>
        <w:widowControl w:val="0"/>
        <w:numPr>
          <w:ilvl w:val="0"/>
          <w:numId w:val="0"/>
        </w:numPr>
        <w:jc w:val="both"/>
        <w:rPr>
          <w:rFonts w:hint="eastAsia"/>
        </w:rPr>
      </w:pPr>
      <w:r>
        <w:rPr>
          <w:rFonts w:hint="eastAsia"/>
        </w:rPr>
        <w:t>童贞女之生在信经的较早形式中，与在后期的高卢形式中一样清晰地出现。2</w:t>
      </w:r>
    </w:p>
    <w:p w14:paraId="62A39109">
      <w:pPr>
        <w:widowControl w:val="0"/>
        <w:numPr>
          <w:ilvl w:val="0"/>
          <w:numId w:val="0"/>
        </w:numPr>
        <w:jc w:val="both"/>
        <w:rPr>
          <w:rFonts w:hint="eastAsia"/>
        </w:rPr>
      </w:pPr>
    </w:p>
    <w:p w14:paraId="3A3202F1">
      <w:pPr>
        <w:widowControl w:val="0"/>
        <w:numPr>
          <w:ilvl w:val="0"/>
          <w:numId w:val="0"/>
        </w:numPr>
        <w:jc w:val="both"/>
        <w:rPr>
          <w:rFonts w:hint="eastAsia"/>
        </w:rPr>
      </w:pPr>
      <w:r>
        <w:rPr>
          <w:rFonts w:hint="eastAsia"/>
        </w:rPr>
        <w:t>The Roman confession, which was written originally in Greek, must be dated at least as early as 200 A.D., because it is the ancestor not only of our Gallican creed but also of the many various creeds used in different parts of the Western Church.3</w:t>
      </w:r>
    </w:p>
    <w:p w14:paraId="04A756EB">
      <w:pPr>
        <w:widowControl w:val="0"/>
        <w:numPr>
          <w:ilvl w:val="0"/>
          <w:numId w:val="0"/>
        </w:numPr>
        <w:jc w:val="both"/>
        <w:rPr>
          <w:rFonts w:hint="eastAsia"/>
        </w:rPr>
      </w:pPr>
      <w:r>
        <w:rPr>
          <w:rFonts w:hint="eastAsia"/>
        </w:rPr>
        <w:t>罗马信条，最初用希腊文写成，必须被定在至少公元200年，因为它不仅是我们高卢信经的祖先，也是西方教会不同地区使用的许多不同信经的祖先。3</w:t>
      </w:r>
    </w:p>
    <w:p w14:paraId="79307A22">
      <w:pPr>
        <w:widowControl w:val="0"/>
        <w:numPr>
          <w:ilvl w:val="0"/>
          <w:numId w:val="0"/>
        </w:numPr>
        <w:jc w:val="both"/>
        <w:rPr>
          <w:rFonts w:hint="eastAsia"/>
        </w:rPr>
      </w:pPr>
    </w:p>
    <w:p w14:paraId="5ED34662">
      <w:pPr>
        <w:widowControl w:val="0"/>
        <w:numPr>
          <w:ilvl w:val="0"/>
          <w:numId w:val="0"/>
        </w:numPr>
        <w:jc w:val="both"/>
        <w:rPr>
          <w:rFonts w:hint="eastAsia"/>
        </w:rPr>
      </w:pPr>
      <w:r>
        <w:rPr>
          <w:rFonts w:hint="eastAsia"/>
        </w:rPr>
        <w:t>The use of the creed by Tertullian )North Africa( and Irenaeus )Asia Minor and Gaul(, coupled with the absence in the creed of polemic against Gnosticism and Marcion, pushes the date back at least to about 150</w:t>
      </w:r>
    </w:p>
    <w:p w14:paraId="1EB72E16">
      <w:pPr>
        <w:widowControl w:val="0"/>
        <w:numPr>
          <w:ilvl w:val="0"/>
          <w:numId w:val="0"/>
        </w:numPr>
        <w:jc w:val="both"/>
        <w:rPr>
          <w:rFonts w:hint="eastAsia"/>
        </w:rPr>
      </w:pPr>
      <w:r>
        <w:rPr>
          <w:rFonts w:hint="eastAsia"/>
        </w:rPr>
        <w:t>德尔图良（北非）和爱任纽（小亚细亚和高卢）对信经的使用，再加上信经中没有对诺斯底主义和马吉安的辩论，将日期至少推回到约150年</w:t>
      </w:r>
    </w:p>
    <w:p w14:paraId="126FB277">
      <w:pPr>
        <w:widowControl w:val="0"/>
        <w:numPr>
          <w:ilvl w:val="0"/>
          <w:numId w:val="0"/>
        </w:numPr>
        <w:jc w:val="both"/>
        <w:rPr>
          <w:rFonts w:hint="eastAsia"/>
        </w:rPr>
      </w:pPr>
    </w:p>
    <w:p w14:paraId="44DDA821">
      <w:pPr>
        <w:widowControl w:val="0"/>
        <w:numPr>
          <w:ilvl w:val="0"/>
          <w:numId w:val="0"/>
        </w:numPr>
        <w:jc w:val="both"/>
        <w:rPr>
          <w:rFonts w:hint="eastAsia"/>
        </w:rPr>
      </w:pPr>
      <w:r>
        <w:rPr>
          <w:rFonts w:hint="eastAsia"/>
        </w:rPr>
        <w:t>A.D.4</w:t>
      </w:r>
    </w:p>
    <w:p w14:paraId="40222754">
      <w:pPr>
        <w:widowControl w:val="0"/>
        <w:numPr>
          <w:ilvl w:val="0"/>
          <w:numId w:val="0"/>
        </w:numPr>
        <w:jc w:val="both"/>
        <w:rPr>
          <w:rFonts w:hint="eastAsia"/>
        </w:rPr>
      </w:pPr>
      <w:r>
        <w:rPr>
          <w:rFonts w:hint="eastAsia"/>
        </w:rPr>
        <w:t>公元。4</w:t>
      </w:r>
    </w:p>
    <w:p w14:paraId="4CA42F01">
      <w:pPr>
        <w:widowControl w:val="0"/>
        <w:numPr>
          <w:ilvl w:val="0"/>
          <w:numId w:val="0"/>
        </w:numPr>
        <w:jc w:val="both"/>
        <w:rPr>
          <w:rFonts w:hint="eastAsia"/>
        </w:rPr>
      </w:pPr>
    </w:p>
    <w:p w14:paraId="488627BD">
      <w:pPr>
        <w:widowControl w:val="0"/>
        <w:numPr>
          <w:ilvl w:val="0"/>
          <w:numId w:val="0"/>
        </w:numPr>
        <w:jc w:val="both"/>
        <w:rPr>
          <w:rFonts w:hint="eastAsia"/>
        </w:rPr>
      </w:pPr>
      <w:r>
        <w:rPr>
          <w:rFonts w:hint="eastAsia"/>
        </w:rPr>
        <w:t>At about 150 A.D., therefore, the virgin birth was part of the creed of the Roman church; belief in it was solemnly confessed by every convert before baptism.5</w:t>
      </w:r>
    </w:p>
    <w:p w14:paraId="545857EE">
      <w:pPr>
        <w:widowControl w:val="0"/>
        <w:numPr>
          <w:ilvl w:val="0"/>
          <w:numId w:val="0"/>
        </w:numPr>
        <w:jc w:val="both"/>
        <w:rPr>
          <w:rFonts w:hint="eastAsia"/>
        </w:rPr>
      </w:pPr>
      <w:r>
        <w:rPr>
          <w:rFonts w:hint="eastAsia"/>
        </w:rPr>
        <w:t>因此，在约公元150年，童贞女之生是罗马教会信经的一部分；每个归信者在洗礼前都庄严地承认对它的信仰。5</w:t>
      </w:r>
    </w:p>
    <w:p w14:paraId="5E0D00CD">
      <w:pPr>
        <w:widowControl w:val="0"/>
        <w:numPr>
          <w:ilvl w:val="0"/>
          <w:numId w:val="0"/>
        </w:numPr>
        <w:jc w:val="both"/>
        <w:rPr>
          <w:rFonts w:hint="eastAsia"/>
        </w:rPr>
      </w:pPr>
    </w:p>
    <w:p w14:paraId="0AA32E77">
      <w:pPr>
        <w:widowControl w:val="0"/>
        <w:numPr>
          <w:ilvl w:val="0"/>
          <w:numId w:val="0"/>
        </w:numPr>
        <w:jc w:val="both"/>
        <w:rPr>
          <w:rFonts w:hint="eastAsia"/>
        </w:rPr>
      </w:pPr>
      <w:r>
        <w:rPr>
          <w:rFonts w:hint="eastAsia"/>
        </w:rPr>
        <w:t>The importance of this fact should not be underestimated.</w:t>
      </w:r>
    </w:p>
    <w:p w14:paraId="475CA08C">
      <w:pPr>
        <w:widowControl w:val="0"/>
        <w:numPr>
          <w:ilvl w:val="0"/>
          <w:numId w:val="0"/>
        </w:numPr>
        <w:jc w:val="both"/>
        <w:rPr>
          <w:rFonts w:hint="eastAsia"/>
        </w:rPr>
      </w:pPr>
      <w:r>
        <w:rPr>
          <w:rFonts w:hint="eastAsia"/>
        </w:rPr>
        <w:t>这个事实的重要性不应被低估。</w:t>
      </w:r>
    </w:p>
    <w:p w14:paraId="35C4A58C">
      <w:pPr>
        <w:widowControl w:val="0"/>
        <w:numPr>
          <w:ilvl w:val="0"/>
          <w:numId w:val="0"/>
        </w:numPr>
        <w:jc w:val="both"/>
        <w:rPr>
          <w:rFonts w:hint="eastAsia"/>
        </w:rPr>
      </w:pPr>
    </w:p>
    <w:p w14:paraId="5FD14F33">
      <w:pPr>
        <w:widowControl w:val="0"/>
        <w:numPr>
          <w:ilvl w:val="0"/>
          <w:numId w:val="0"/>
        </w:numPr>
        <w:jc w:val="both"/>
        <w:rPr>
          <w:rFonts w:hint="eastAsia"/>
        </w:rPr>
      </w:pPr>
      <w:r>
        <w:rPr>
          <w:rFonts w:hint="eastAsia"/>
        </w:rPr>
        <w:t>For, in the first place, it is obvious that no new and strange doctrines can be incorporated in such a creed.</w:t>
      </w:r>
    </w:p>
    <w:p w14:paraId="43CB8FEA">
      <w:pPr>
        <w:widowControl w:val="0"/>
        <w:numPr>
          <w:ilvl w:val="0"/>
          <w:numId w:val="0"/>
        </w:numPr>
        <w:jc w:val="both"/>
        <w:rPr>
          <w:rFonts w:hint="eastAsia"/>
        </w:rPr>
      </w:pPr>
      <w:r>
        <w:rPr>
          <w:rFonts w:hint="eastAsia"/>
        </w:rPr>
        <w:t>因为，首先，很明显，没有新的和陌生的教义能被纳入这样的信经。</w:t>
      </w:r>
    </w:p>
    <w:p w14:paraId="3EAAA17B">
      <w:pPr>
        <w:widowControl w:val="0"/>
        <w:numPr>
          <w:ilvl w:val="0"/>
          <w:numId w:val="0"/>
        </w:numPr>
        <w:jc w:val="both"/>
        <w:rPr>
          <w:rFonts w:hint="eastAsia"/>
        </w:rPr>
      </w:pPr>
    </w:p>
    <w:p w14:paraId="01194CC2">
      <w:pPr>
        <w:widowControl w:val="0"/>
        <w:numPr>
          <w:ilvl w:val="0"/>
          <w:numId w:val="0"/>
        </w:numPr>
        <w:jc w:val="both"/>
        <w:rPr>
          <w:rFonts w:hint="eastAsia"/>
        </w:rPr>
      </w:pPr>
      <w:r>
        <w:rPr>
          <w:rFonts w:hint="eastAsia"/>
        </w:rPr>
        <w:t>Belief in the virgin birth must have been universal in the Roman church /pg. 531/ and must have been required of every candidate for baptism long before it was given stereotyped expression in a definite baptismal confession.</w:t>
      </w:r>
    </w:p>
    <w:p w14:paraId="4DE194C8">
      <w:pPr>
        <w:widowControl w:val="0"/>
        <w:numPr>
          <w:ilvl w:val="0"/>
          <w:numId w:val="0"/>
        </w:numPr>
        <w:jc w:val="both"/>
        <w:rPr>
          <w:rFonts w:hint="eastAsia"/>
        </w:rPr>
      </w:pPr>
      <w:r>
        <w:rPr>
          <w:rFonts w:hint="eastAsia"/>
        </w:rPr>
        <w:t>对童贞女之生的信仰必定在罗马教会中是普遍的/第531页/并且必定在它被一个明确的洗礼信条赋予定型表达之前很久，就已对每个受洗候选人提出了要求。</w:t>
      </w:r>
    </w:p>
    <w:p w14:paraId="245517D2">
      <w:pPr>
        <w:widowControl w:val="0"/>
        <w:numPr>
          <w:ilvl w:val="0"/>
          <w:numId w:val="0"/>
        </w:numPr>
        <w:jc w:val="both"/>
        <w:rPr>
          <w:rFonts w:hint="eastAsia"/>
        </w:rPr>
      </w:pPr>
    </w:p>
    <w:p w14:paraId="51D348A7">
      <w:pPr>
        <w:widowControl w:val="0"/>
        <w:numPr>
          <w:ilvl w:val="0"/>
          <w:numId w:val="0"/>
        </w:numPr>
        <w:jc w:val="both"/>
        <w:rPr>
          <w:rFonts w:hint="eastAsia"/>
        </w:rPr>
      </w:pPr>
      <w:r>
        <w:rPr>
          <w:rFonts w:hint="eastAsia"/>
        </w:rPr>
        <w:t>In the second place, the central position of the Roman church makes it probable that what was regarded as essential Christian belief at Rome was also the belief of the Church at large.</w:t>
      </w:r>
    </w:p>
    <w:p w14:paraId="3D8C939D">
      <w:pPr>
        <w:widowControl w:val="0"/>
        <w:numPr>
          <w:ilvl w:val="0"/>
          <w:numId w:val="0"/>
        </w:numPr>
        <w:jc w:val="both"/>
        <w:rPr>
          <w:rFonts w:hint="eastAsia"/>
        </w:rPr>
      </w:pPr>
      <w:r>
        <w:rPr>
          <w:rFonts w:hint="eastAsia"/>
        </w:rPr>
        <w:t>其次，罗马教会的中心地位使得，在罗马被视为基本基督教信仰的，也很可能是整个教会的信仰。</w:t>
      </w:r>
    </w:p>
    <w:p w14:paraId="5CD97E76">
      <w:pPr>
        <w:widowControl w:val="0"/>
        <w:numPr>
          <w:ilvl w:val="0"/>
          <w:numId w:val="0"/>
        </w:numPr>
        <w:jc w:val="both"/>
        <w:rPr>
          <w:rFonts w:hint="eastAsia"/>
        </w:rPr>
      </w:pPr>
    </w:p>
    <w:p w14:paraId="70B90C3F">
      <w:pPr>
        <w:widowControl w:val="0"/>
        <w:numPr>
          <w:ilvl w:val="0"/>
          <w:numId w:val="0"/>
        </w:numPr>
        <w:jc w:val="both"/>
        <w:rPr>
          <w:rFonts w:hint="eastAsia"/>
        </w:rPr>
      </w:pPr>
      <w:r>
        <w:rPr>
          <w:rFonts w:hint="eastAsia"/>
        </w:rPr>
        <w:t>Any considerable dissent from the doctrine of the virgin birth in any part of the Church would probably have prevented its insertion in the Roman confession.</w:t>
      </w:r>
    </w:p>
    <w:p w14:paraId="0A95EAE7">
      <w:pPr>
        <w:widowControl w:val="0"/>
        <w:numPr>
          <w:ilvl w:val="0"/>
          <w:numId w:val="0"/>
        </w:numPr>
        <w:jc w:val="both"/>
        <w:rPr>
          <w:rFonts w:hint="eastAsia"/>
        </w:rPr>
      </w:pPr>
      <w:r>
        <w:rPr>
          <w:rFonts w:hint="eastAsia"/>
        </w:rPr>
        <w:t>教会任何部分对童贞女之生教义的任何相当大的异议，都很可能会阻止其被纳入罗马信条。</w:t>
      </w:r>
    </w:p>
    <w:p w14:paraId="6A239F9C">
      <w:pPr>
        <w:widowControl w:val="0"/>
        <w:numPr>
          <w:ilvl w:val="0"/>
          <w:numId w:val="0"/>
        </w:numPr>
        <w:jc w:val="both"/>
        <w:rPr>
          <w:rFonts w:hint="eastAsia"/>
        </w:rPr>
      </w:pPr>
    </w:p>
    <w:p w14:paraId="080415CE">
      <w:pPr>
        <w:widowControl w:val="0"/>
        <w:numPr>
          <w:ilvl w:val="0"/>
          <w:numId w:val="0"/>
        </w:numPr>
        <w:jc w:val="both"/>
        <w:rPr>
          <w:rFonts w:hint="eastAsia"/>
        </w:rPr>
      </w:pPr>
      <w:r>
        <w:rPr>
          <w:rFonts w:hint="eastAsia"/>
        </w:rPr>
        <w:t>Finally, the character of the creed itself doubles the weight of the considerations just adduced.</w:t>
      </w:r>
    </w:p>
    <w:p w14:paraId="4AA68B9E">
      <w:pPr>
        <w:widowControl w:val="0"/>
        <w:numPr>
          <w:ilvl w:val="0"/>
          <w:numId w:val="0"/>
        </w:numPr>
        <w:jc w:val="both"/>
        <w:rPr>
          <w:rFonts w:hint="eastAsia"/>
        </w:rPr>
      </w:pPr>
      <w:r>
        <w:rPr>
          <w:rFonts w:hint="eastAsia"/>
        </w:rPr>
        <w:t>最后，信经本身的性质，使刚才提出的考虑的分量加倍。</w:t>
      </w:r>
    </w:p>
    <w:p w14:paraId="58AFC5C9">
      <w:pPr>
        <w:widowControl w:val="0"/>
        <w:numPr>
          <w:ilvl w:val="0"/>
          <w:numId w:val="0"/>
        </w:numPr>
        <w:jc w:val="both"/>
        <w:rPr>
          <w:rFonts w:hint="eastAsia"/>
        </w:rPr>
      </w:pPr>
    </w:p>
    <w:p w14:paraId="4E616B66">
      <w:pPr>
        <w:widowControl w:val="0"/>
        <w:numPr>
          <w:ilvl w:val="0"/>
          <w:numId w:val="0"/>
        </w:numPr>
        <w:jc w:val="both"/>
        <w:rPr>
          <w:rFonts w:hint="eastAsia"/>
        </w:rPr>
      </w:pPr>
      <w:r>
        <w:rPr>
          <w:rFonts w:hint="eastAsia"/>
        </w:rPr>
        <w:t>The old Roman creed is evidently not polemic in character.6</w:t>
      </w:r>
    </w:p>
    <w:p w14:paraId="5004658B">
      <w:pPr>
        <w:widowControl w:val="0"/>
        <w:numPr>
          <w:ilvl w:val="0"/>
          <w:numId w:val="0"/>
        </w:numPr>
        <w:jc w:val="both"/>
        <w:rPr>
          <w:rFonts w:hint="eastAsia"/>
        </w:rPr>
      </w:pPr>
      <w:r>
        <w:rPr>
          <w:rFonts w:hint="eastAsia"/>
        </w:rPr>
        <w:t>古罗马信经显然不具有辩论性质。6</w:t>
      </w:r>
    </w:p>
    <w:p w14:paraId="08744781">
      <w:pPr>
        <w:widowControl w:val="0"/>
        <w:numPr>
          <w:ilvl w:val="0"/>
          <w:numId w:val="0"/>
        </w:numPr>
        <w:jc w:val="both"/>
        <w:rPr>
          <w:rFonts w:hint="eastAsia"/>
        </w:rPr>
      </w:pPr>
    </w:p>
    <w:p w14:paraId="7F3F0E2A">
      <w:pPr>
        <w:widowControl w:val="0"/>
        <w:numPr>
          <w:ilvl w:val="0"/>
          <w:numId w:val="0"/>
        </w:numPr>
        <w:jc w:val="both"/>
        <w:rPr>
          <w:rFonts w:hint="eastAsia"/>
        </w:rPr>
      </w:pPr>
      <w:r>
        <w:rPr>
          <w:rFonts w:hint="eastAsia"/>
        </w:rPr>
        <w:t>If it were, it might well contain doctrines which had only recently been firmly established in Rome and were still opposed in other parts of the Church.</w:t>
      </w:r>
    </w:p>
    <w:p w14:paraId="3AF94605">
      <w:pPr>
        <w:widowControl w:val="0"/>
        <w:numPr>
          <w:ilvl w:val="0"/>
          <w:numId w:val="0"/>
        </w:numPr>
        <w:jc w:val="both"/>
        <w:rPr>
          <w:rFonts w:hint="eastAsia"/>
        </w:rPr>
      </w:pPr>
      <w:r>
        <w:rPr>
          <w:rFonts w:hint="eastAsia"/>
        </w:rPr>
        <w:t>如果是这样，它很可能包含一些最近才在罗马牢固确立，但在教会其他地区仍受到反对的教义。</w:t>
      </w:r>
    </w:p>
    <w:p w14:paraId="2E7BDF2A">
      <w:pPr>
        <w:widowControl w:val="0"/>
        <w:numPr>
          <w:ilvl w:val="0"/>
          <w:numId w:val="0"/>
        </w:numPr>
        <w:jc w:val="both"/>
        <w:rPr>
          <w:rFonts w:hint="eastAsia"/>
        </w:rPr>
      </w:pPr>
    </w:p>
    <w:p w14:paraId="71BF8B6A">
      <w:pPr>
        <w:widowControl w:val="0"/>
        <w:numPr>
          <w:ilvl w:val="0"/>
          <w:numId w:val="0"/>
        </w:numPr>
        <w:jc w:val="both"/>
        <w:rPr>
          <w:rFonts w:hint="eastAsia"/>
        </w:rPr>
      </w:pPr>
      <w:r>
        <w:rPr>
          <w:rFonts w:hint="eastAsia"/>
        </w:rPr>
        <w:t>Such a polemic purpose could hardly fail to appear clearly, if it were really influential in the formation of the creed.</w:t>
      </w:r>
    </w:p>
    <w:p w14:paraId="597DE59A">
      <w:pPr>
        <w:widowControl w:val="0"/>
        <w:numPr>
          <w:ilvl w:val="0"/>
          <w:numId w:val="0"/>
        </w:numPr>
        <w:jc w:val="both"/>
        <w:rPr>
          <w:rFonts w:hint="eastAsia"/>
        </w:rPr>
      </w:pPr>
      <w:r>
        <w:rPr>
          <w:rFonts w:hint="eastAsia"/>
        </w:rPr>
        <w:t>如果一个辩论性的目的真的对信经的形成有影响，它几乎不可能不清楚地显现出来。</w:t>
      </w:r>
    </w:p>
    <w:p w14:paraId="23E23E5D">
      <w:pPr>
        <w:widowControl w:val="0"/>
        <w:numPr>
          <w:ilvl w:val="0"/>
          <w:numId w:val="0"/>
        </w:numPr>
        <w:jc w:val="both"/>
        <w:rPr>
          <w:rFonts w:hint="eastAsia"/>
        </w:rPr>
      </w:pPr>
    </w:p>
    <w:p w14:paraId="438C2D0D">
      <w:pPr>
        <w:widowControl w:val="0"/>
        <w:numPr>
          <w:ilvl w:val="0"/>
          <w:numId w:val="0"/>
        </w:numPr>
        <w:jc w:val="both"/>
        <w:rPr>
          <w:rFonts w:hint="eastAsia"/>
        </w:rPr>
      </w:pPr>
      <w:r>
        <w:rPr>
          <w:rFonts w:hint="eastAsia"/>
        </w:rPr>
        <w:t>An antidocetic purpose, for example, would naturally appear in the insertion of a "truly"7 in connection with the summary of the earthly life of Jesus.</w:t>
      </w:r>
    </w:p>
    <w:p w14:paraId="72E0A919">
      <w:pPr>
        <w:widowControl w:val="0"/>
        <w:numPr>
          <w:ilvl w:val="0"/>
          <w:numId w:val="0"/>
        </w:numPr>
        <w:jc w:val="both"/>
        <w:rPr>
          <w:rFonts w:hint="eastAsia"/>
        </w:rPr>
      </w:pPr>
      <w:r>
        <w:rPr>
          <w:rFonts w:hint="eastAsia"/>
        </w:rPr>
        <w:t>例如，一个反幻影说的目的，自然会体现在与耶稣地上生活摘要相关的部分插入一个“真实地”7。</w:t>
      </w:r>
    </w:p>
    <w:p w14:paraId="654ED0C0">
      <w:pPr>
        <w:widowControl w:val="0"/>
        <w:numPr>
          <w:ilvl w:val="0"/>
          <w:numId w:val="0"/>
        </w:numPr>
        <w:jc w:val="both"/>
        <w:rPr>
          <w:rFonts w:hint="eastAsia"/>
        </w:rPr>
      </w:pPr>
    </w:p>
    <w:p w14:paraId="3451FD25">
      <w:pPr>
        <w:widowControl w:val="0"/>
        <w:numPr>
          <w:ilvl w:val="0"/>
          <w:numId w:val="0"/>
        </w:numPr>
        <w:jc w:val="both"/>
        <w:rPr>
          <w:rFonts w:hint="eastAsia"/>
        </w:rPr>
      </w:pPr>
      <w:r>
        <w:rPr>
          <w:rFonts w:hint="eastAsia"/>
        </w:rPr>
        <w:t>As a matter of fact, the creed evidently contains what needed to be emphasized not against heretics but against the non- Christian world.</w:t>
      </w:r>
    </w:p>
    <w:p w14:paraId="43A18F4D">
      <w:pPr>
        <w:widowControl w:val="0"/>
        <w:numPr>
          <w:ilvl w:val="0"/>
          <w:numId w:val="0"/>
        </w:numPr>
        <w:jc w:val="both"/>
        <w:rPr>
          <w:rFonts w:hint="eastAsia"/>
        </w:rPr>
      </w:pPr>
      <w:r>
        <w:rPr>
          <w:rFonts w:hint="eastAsia"/>
        </w:rPr>
        <w:t>事实上，信经显然包含了需要强调的，不是针对异端，而是针对非基督教世界的东西。</w:t>
      </w:r>
    </w:p>
    <w:p w14:paraId="204F454B">
      <w:pPr>
        <w:widowControl w:val="0"/>
        <w:numPr>
          <w:ilvl w:val="0"/>
          <w:numId w:val="0"/>
        </w:numPr>
        <w:jc w:val="both"/>
        <w:rPr>
          <w:rFonts w:hint="eastAsia"/>
        </w:rPr>
      </w:pPr>
    </w:p>
    <w:p w14:paraId="154E518D">
      <w:pPr>
        <w:widowControl w:val="0"/>
        <w:numPr>
          <w:ilvl w:val="0"/>
          <w:numId w:val="0"/>
        </w:numPr>
        <w:jc w:val="both"/>
        <w:rPr>
          <w:rFonts w:hint="eastAsia"/>
        </w:rPr>
      </w:pPr>
      <w:r>
        <w:rPr>
          <w:rFonts w:hint="eastAsia"/>
        </w:rPr>
        <w:t>Furthermore, it is a model of brevity.</w:t>
      </w:r>
    </w:p>
    <w:p w14:paraId="47E31738">
      <w:pPr>
        <w:widowControl w:val="0"/>
        <w:numPr>
          <w:ilvl w:val="0"/>
          <w:numId w:val="0"/>
        </w:numPr>
        <w:jc w:val="both"/>
        <w:rPr>
          <w:rFonts w:hint="eastAsia"/>
        </w:rPr>
      </w:pPr>
      <w:r>
        <w:rPr>
          <w:rFonts w:hint="eastAsia"/>
        </w:rPr>
        <w:t>此外，它是简洁的典范。</w:t>
      </w:r>
    </w:p>
    <w:p w14:paraId="241B86B5">
      <w:pPr>
        <w:widowControl w:val="0"/>
        <w:numPr>
          <w:ilvl w:val="0"/>
          <w:numId w:val="0"/>
        </w:numPr>
        <w:jc w:val="both"/>
        <w:rPr>
          <w:rFonts w:hint="eastAsia"/>
        </w:rPr>
      </w:pPr>
    </w:p>
    <w:p w14:paraId="4D7B4B52">
      <w:pPr>
        <w:widowControl w:val="0"/>
        <w:numPr>
          <w:ilvl w:val="0"/>
          <w:numId w:val="0"/>
        </w:numPr>
        <w:jc w:val="both"/>
        <w:rPr>
          <w:rFonts w:hint="eastAsia"/>
        </w:rPr>
      </w:pPr>
      <w:r>
        <w:rPr>
          <w:rFonts w:hint="eastAsia"/>
        </w:rPr>
        <w:t>The only facts about Jesus which find a place in this earliest creed of the Church are the virgin birth, the death, the resurrection, the ascension, the session at the right hand of God, and the future judgment.</w:t>
      </w:r>
    </w:p>
    <w:p w14:paraId="0AA1BE38">
      <w:pPr>
        <w:widowControl w:val="0"/>
        <w:numPr>
          <w:ilvl w:val="0"/>
          <w:numId w:val="0"/>
        </w:numPr>
        <w:jc w:val="both"/>
        <w:rPr>
          <w:rFonts w:hint="eastAsia"/>
        </w:rPr>
      </w:pPr>
      <w:r>
        <w:rPr>
          <w:rFonts w:hint="eastAsia"/>
        </w:rPr>
        <w:t>在这个最早的教会信经中，唯一能找到一席之地的关于耶稣的事实是童贞女之生、死亡、复活、升天、坐在上帝的右边，以及将来的审判。</w:t>
      </w:r>
    </w:p>
    <w:p w14:paraId="6890F7EC">
      <w:pPr>
        <w:widowControl w:val="0"/>
        <w:numPr>
          <w:ilvl w:val="0"/>
          <w:numId w:val="0"/>
        </w:numPr>
        <w:jc w:val="both"/>
        <w:rPr>
          <w:rFonts w:hint="eastAsia"/>
        </w:rPr>
      </w:pPr>
    </w:p>
    <w:p w14:paraId="2898FC3C">
      <w:pPr>
        <w:widowControl w:val="0"/>
        <w:numPr>
          <w:ilvl w:val="0"/>
          <w:numId w:val="0"/>
        </w:numPr>
        <w:jc w:val="both"/>
        <w:rPr>
          <w:rFonts w:hint="eastAsia"/>
        </w:rPr>
      </w:pPr>
      <w:r>
        <w:rPr>
          <w:rFonts w:hint="eastAsia"/>
        </w:rPr>
        <w:t>Evidently such an enumeration was intended as the absolute minimum of Christian belief.</w:t>
      </w:r>
    </w:p>
    <w:p w14:paraId="7C994A24">
      <w:pPr>
        <w:widowControl w:val="0"/>
        <w:numPr>
          <w:ilvl w:val="0"/>
          <w:numId w:val="0"/>
        </w:numPr>
        <w:jc w:val="both"/>
        <w:rPr>
          <w:rFonts w:hint="eastAsia"/>
        </w:rPr>
      </w:pPr>
      <w:r>
        <w:rPr>
          <w:rFonts w:hint="eastAsia"/>
        </w:rPr>
        <w:t>显然，这样的列举意在作为基督教信仰的绝对最低限度。</w:t>
      </w:r>
    </w:p>
    <w:p w14:paraId="32CEF1E2">
      <w:pPr>
        <w:widowControl w:val="0"/>
        <w:numPr>
          <w:ilvl w:val="0"/>
          <w:numId w:val="0"/>
        </w:numPr>
        <w:jc w:val="both"/>
        <w:rPr>
          <w:rFonts w:hint="eastAsia"/>
        </w:rPr>
      </w:pPr>
    </w:p>
    <w:p w14:paraId="2517C185">
      <w:pPr>
        <w:widowControl w:val="0"/>
        <w:numPr>
          <w:ilvl w:val="0"/>
          <w:numId w:val="0"/>
        </w:numPr>
        <w:jc w:val="both"/>
        <w:rPr>
          <w:rFonts w:hint="eastAsia"/>
        </w:rPr>
      </w:pPr>
      <w:r>
        <w:rPr>
          <w:rFonts w:hint="eastAsia"/>
        </w:rPr>
        <w:t>The virgin birth might well have been accepted by a large portion of the Church without finding a place in such a creed.</w:t>
      </w:r>
    </w:p>
    <w:p w14:paraId="2610F99E">
      <w:pPr>
        <w:widowControl w:val="0"/>
        <w:numPr>
          <w:ilvl w:val="0"/>
          <w:numId w:val="0"/>
        </w:numPr>
        <w:jc w:val="both"/>
        <w:rPr>
          <w:rFonts w:hint="eastAsia"/>
        </w:rPr>
      </w:pPr>
      <w:r>
        <w:rPr>
          <w:rFonts w:hint="eastAsia"/>
        </w:rPr>
        <w:t>童贞女之生很可能被教会大部分人所接受，而没有在这样的信经中找到一席之地。</w:t>
      </w:r>
    </w:p>
    <w:p w14:paraId="03F46E2E">
      <w:pPr>
        <w:widowControl w:val="0"/>
        <w:numPr>
          <w:ilvl w:val="0"/>
          <w:numId w:val="0"/>
        </w:numPr>
        <w:jc w:val="both"/>
        <w:rPr>
          <w:rFonts w:hint="eastAsia"/>
        </w:rPr>
      </w:pPr>
    </w:p>
    <w:p w14:paraId="0A7D0C37">
      <w:pPr>
        <w:widowControl w:val="0"/>
        <w:numPr>
          <w:ilvl w:val="0"/>
          <w:numId w:val="0"/>
        </w:numPr>
        <w:jc w:val="both"/>
        <w:rPr>
          <w:rFonts w:hint="eastAsia"/>
        </w:rPr>
      </w:pPr>
      <w:r>
        <w:rPr>
          <w:rFonts w:hint="eastAsia"/>
        </w:rPr>
        <w:t>Its presence there shows that it was regarded as one of the essentials like the death and resurrection.</w:t>
      </w:r>
    </w:p>
    <w:p w14:paraId="7E2662AD">
      <w:pPr>
        <w:widowControl w:val="0"/>
        <w:numPr>
          <w:ilvl w:val="0"/>
          <w:numId w:val="0"/>
        </w:numPr>
        <w:jc w:val="both"/>
        <w:rPr>
          <w:rFonts w:hint="eastAsia"/>
        </w:rPr>
      </w:pPr>
      <w:r>
        <w:rPr>
          <w:rFonts w:hint="eastAsia"/>
        </w:rPr>
        <w:t>它在那里出现，表明它被视为像死亡和复活一样的基本要道之一。</w:t>
      </w:r>
    </w:p>
    <w:p w14:paraId="77316899">
      <w:pPr>
        <w:widowControl w:val="0"/>
        <w:numPr>
          <w:ilvl w:val="0"/>
          <w:numId w:val="0"/>
        </w:numPr>
        <w:jc w:val="both"/>
        <w:rPr>
          <w:rFonts w:hint="eastAsia"/>
        </w:rPr>
      </w:pPr>
    </w:p>
    <w:p w14:paraId="203B5B57">
      <w:pPr>
        <w:widowControl w:val="0"/>
        <w:numPr>
          <w:ilvl w:val="0"/>
          <w:numId w:val="0"/>
        </w:numPr>
        <w:jc w:val="both"/>
        <w:rPr>
          <w:rFonts w:hint="eastAsia"/>
        </w:rPr>
      </w:pPr>
      <w:r>
        <w:rPr>
          <w:rFonts w:hint="eastAsia"/>
        </w:rPr>
        <w:t>The middle of the second century is not the earliest but almost the latest date which has been suggested by recent /pg. 532/ scholars for the origin of the old Roman creed.</w:t>
      </w:r>
    </w:p>
    <w:p w14:paraId="2B384694">
      <w:pPr>
        <w:widowControl w:val="0"/>
        <w:numPr>
          <w:ilvl w:val="0"/>
          <w:numId w:val="0"/>
        </w:numPr>
        <w:jc w:val="both"/>
        <w:rPr>
          <w:rFonts w:hint="eastAsia"/>
        </w:rPr>
      </w:pPr>
      <w:r>
        <w:rPr>
          <w:rFonts w:hint="eastAsia"/>
        </w:rPr>
        <w:t>第二世纪中叶，并非近期/第532页/学者为古罗马信经起源提出的最早日期，而是几乎最晚的日期。</w:t>
      </w:r>
    </w:p>
    <w:p w14:paraId="6522B8AB">
      <w:pPr>
        <w:widowControl w:val="0"/>
        <w:numPr>
          <w:ilvl w:val="0"/>
          <w:numId w:val="0"/>
        </w:numPr>
        <w:jc w:val="both"/>
        <w:rPr>
          <w:rFonts w:hint="eastAsia"/>
        </w:rPr>
      </w:pPr>
    </w:p>
    <w:p w14:paraId="5473026D">
      <w:pPr>
        <w:widowControl w:val="0"/>
        <w:numPr>
          <w:ilvl w:val="0"/>
          <w:numId w:val="0"/>
        </w:numPr>
        <w:jc w:val="both"/>
        <w:rPr>
          <w:rFonts w:hint="eastAsia"/>
        </w:rPr>
      </w:pPr>
      <w:r>
        <w:rPr>
          <w:rFonts w:hint="eastAsia"/>
        </w:rPr>
        <w:t>Striking parallels with the creed can be detected clearly in writers whose activity lies wholly or partly in the former half of the second century—especially in Justin Martyr and in Ignatius.</w:t>
      </w:r>
    </w:p>
    <w:p w14:paraId="42DE165A">
      <w:pPr>
        <w:widowControl w:val="0"/>
        <w:numPr>
          <w:ilvl w:val="0"/>
          <w:numId w:val="0"/>
        </w:numPr>
        <w:jc w:val="both"/>
        <w:rPr>
          <w:rFonts w:hint="eastAsia"/>
        </w:rPr>
      </w:pPr>
      <w:r>
        <w:rPr>
          <w:rFonts w:hint="eastAsia"/>
        </w:rPr>
        <w:t>在那些活动完全或部分在第二世纪前半叶的作者中，可以清楚地发现与信经的惊人平行之处——特别是在查斯丁和伊格那丢的著作中。</w:t>
      </w:r>
    </w:p>
    <w:p w14:paraId="1802CB1D">
      <w:pPr>
        <w:widowControl w:val="0"/>
        <w:numPr>
          <w:ilvl w:val="0"/>
          <w:numId w:val="0"/>
        </w:numPr>
        <w:jc w:val="both"/>
        <w:rPr>
          <w:rFonts w:hint="eastAsia"/>
        </w:rPr>
      </w:pPr>
    </w:p>
    <w:p w14:paraId="2E4D566C">
      <w:pPr>
        <w:widowControl w:val="0"/>
        <w:numPr>
          <w:ilvl w:val="0"/>
          <w:numId w:val="0"/>
        </w:numPr>
        <w:jc w:val="both"/>
        <w:rPr>
          <w:rFonts w:hint="eastAsia"/>
        </w:rPr>
      </w:pPr>
      <w:r>
        <w:rPr>
          <w:rFonts w:hint="eastAsia"/>
        </w:rPr>
        <w:t>If such parallels are to be interpreted as indicating dependence upon the Roman creed, then the creed must have been produced as early as 100 A.D.8</w:t>
      </w:r>
    </w:p>
    <w:p w14:paraId="6B2EF098">
      <w:pPr>
        <w:widowControl w:val="0"/>
        <w:numPr>
          <w:ilvl w:val="0"/>
          <w:numId w:val="0"/>
        </w:numPr>
        <w:jc w:val="both"/>
        <w:rPr>
          <w:rFonts w:hint="eastAsia"/>
        </w:rPr>
      </w:pPr>
      <w:r>
        <w:rPr>
          <w:rFonts w:hint="eastAsia"/>
        </w:rPr>
        <w:t>如果这样的平行之处被解释为表明对罗马信经的依赖，那么信经必定早在公元100年就已产生。8</w:t>
      </w:r>
    </w:p>
    <w:p w14:paraId="14B56D36">
      <w:pPr>
        <w:widowControl w:val="0"/>
        <w:numPr>
          <w:ilvl w:val="0"/>
          <w:numId w:val="0"/>
        </w:numPr>
        <w:jc w:val="both"/>
        <w:rPr>
          <w:rFonts w:hint="eastAsia"/>
        </w:rPr>
      </w:pPr>
    </w:p>
    <w:p w14:paraId="3C84B03B">
      <w:pPr>
        <w:widowControl w:val="0"/>
        <w:numPr>
          <w:ilvl w:val="0"/>
          <w:numId w:val="0"/>
        </w:numPr>
        <w:jc w:val="both"/>
        <w:rPr>
          <w:rFonts w:hint="eastAsia"/>
        </w:rPr>
      </w:pPr>
      <w:r>
        <w:rPr>
          <w:rFonts w:hint="eastAsia"/>
        </w:rPr>
        <w:t>Moreover, the simplicity of form and especially the brevity of the creed speak strongly for a high antiquity.</w:t>
      </w:r>
    </w:p>
    <w:p w14:paraId="3BFE4BFB">
      <w:pPr>
        <w:widowControl w:val="0"/>
        <w:numPr>
          <w:ilvl w:val="0"/>
          <w:numId w:val="0"/>
        </w:numPr>
        <w:jc w:val="both"/>
        <w:rPr>
          <w:rFonts w:hint="eastAsia"/>
        </w:rPr>
      </w:pPr>
      <w:r>
        <w:rPr>
          <w:rFonts w:hint="eastAsia"/>
        </w:rPr>
        <w:t>此外，信经形式的简洁，特别是其简短，强烈地表明了其年代的久远。</w:t>
      </w:r>
    </w:p>
    <w:p w14:paraId="357039E7">
      <w:pPr>
        <w:widowControl w:val="0"/>
        <w:numPr>
          <w:ilvl w:val="0"/>
          <w:numId w:val="0"/>
        </w:numPr>
        <w:jc w:val="both"/>
        <w:rPr>
          <w:rFonts w:hint="eastAsia"/>
        </w:rPr>
      </w:pPr>
    </w:p>
    <w:p w14:paraId="623F2471">
      <w:pPr>
        <w:widowControl w:val="0"/>
        <w:numPr>
          <w:ilvl w:val="0"/>
          <w:numId w:val="0"/>
        </w:numPr>
        <w:jc w:val="both"/>
        <w:rPr>
          <w:rFonts w:hint="eastAsia"/>
        </w:rPr>
      </w:pPr>
      <w:r>
        <w:rPr>
          <w:rFonts w:hint="eastAsia"/>
        </w:rPr>
        <w:t>The creed is commended by what it omits as much as by what it contains.</w:t>
      </w:r>
    </w:p>
    <w:p w14:paraId="42F135FC">
      <w:pPr>
        <w:widowControl w:val="0"/>
        <w:numPr>
          <w:ilvl w:val="0"/>
          <w:numId w:val="0"/>
        </w:numPr>
        <w:jc w:val="both"/>
        <w:rPr>
          <w:rFonts w:hint="eastAsia"/>
        </w:rPr>
      </w:pPr>
      <w:r>
        <w:rPr>
          <w:rFonts w:hint="eastAsia"/>
        </w:rPr>
        <w:t>信经因其所省略的内容，与因其所包含的内容同样受到称赞。</w:t>
      </w:r>
    </w:p>
    <w:p w14:paraId="332F9C48">
      <w:pPr>
        <w:widowControl w:val="0"/>
        <w:numPr>
          <w:ilvl w:val="0"/>
          <w:numId w:val="0"/>
        </w:numPr>
        <w:jc w:val="both"/>
        <w:rPr>
          <w:rFonts w:hint="eastAsia"/>
        </w:rPr>
      </w:pPr>
    </w:p>
    <w:p w14:paraId="4835A759">
      <w:pPr>
        <w:widowControl w:val="0"/>
        <w:numPr>
          <w:ilvl w:val="0"/>
          <w:numId w:val="0"/>
        </w:numPr>
        <w:jc w:val="both"/>
        <w:rPr>
          <w:rFonts w:hint="eastAsia"/>
        </w:rPr>
      </w:pPr>
      <w:r>
        <w:rPr>
          <w:rFonts w:hint="eastAsia"/>
        </w:rPr>
        <w:t>Could a compiler of 150 A.D. have resisted the temptation of guarding the faith against heresy?9</w:t>
      </w:r>
    </w:p>
    <w:p w14:paraId="2924EA2D">
      <w:pPr>
        <w:widowControl w:val="0"/>
        <w:numPr>
          <w:ilvl w:val="0"/>
          <w:numId w:val="0"/>
        </w:numPr>
        <w:jc w:val="both"/>
        <w:rPr>
          <w:rFonts w:hint="eastAsia"/>
        </w:rPr>
      </w:pPr>
      <w:r>
        <w:rPr>
          <w:rFonts w:hint="eastAsia"/>
        </w:rPr>
        <w:t>一个公元150年的编者，能否抵挡住防范异端的诱惑？9</w:t>
      </w:r>
    </w:p>
    <w:p w14:paraId="66E0ED9F">
      <w:pPr>
        <w:widowControl w:val="0"/>
        <w:numPr>
          <w:ilvl w:val="0"/>
          <w:numId w:val="0"/>
        </w:numPr>
        <w:jc w:val="both"/>
        <w:rPr>
          <w:rFonts w:hint="eastAsia"/>
        </w:rPr>
      </w:pPr>
    </w:p>
    <w:p w14:paraId="1E417F72">
      <w:pPr>
        <w:widowControl w:val="0"/>
        <w:numPr>
          <w:ilvl w:val="0"/>
          <w:numId w:val="0"/>
        </w:numPr>
        <w:jc w:val="both"/>
        <w:rPr>
          <w:rFonts w:hint="eastAsia"/>
        </w:rPr>
      </w:pPr>
      <w:r>
        <w:rPr>
          <w:rFonts w:hint="eastAsia"/>
        </w:rPr>
        <w:t>Of course, no attempt can here be made to settle this question of date.</w:t>
      </w:r>
    </w:p>
    <w:p w14:paraId="291AE592">
      <w:pPr>
        <w:widowControl w:val="0"/>
        <w:numPr>
          <w:ilvl w:val="0"/>
          <w:numId w:val="0"/>
        </w:numPr>
        <w:jc w:val="both"/>
        <w:rPr>
          <w:rFonts w:hint="eastAsia"/>
        </w:rPr>
      </w:pPr>
      <w:r>
        <w:rPr>
          <w:rFonts w:hint="eastAsia"/>
        </w:rPr>
        <w:t>当然，此处无法试图解决这个日期问题。</w:t>
      </w:r>
    </w:p>
    <w:p w14:paraId="0450D48D">
      <w:pPr>
        <w:widowControl w:val="0"/>
        <w:numPr>
          <w:ilvl w:val="0"/>
          <w:numId w:val="0"/>
        </w:numPr>
        <w:jc w:val="both"/>
        <w:rPr>
          <w:rFonts w:hint="eastAsia"/>
        </w:rPr>
      </w:pPr>
    </w:p>
    <w:p w14:paraId="701CA899">
      <w:pPr>
        <w:widowControl w:val="0"/>
        <w:numPr>
          <w:ilvl w:val="0"/>
          <w:numId w:val="0"/>
        </w:numPr>
        <w:jc w:val="both"/>
        <w:rPr>
          <w:rFonts w:hint="eastAsia"/>
        </w:rPr>
      </w:pPr>
      <w:r>
        <w:rPr>
          <w:rFonts w:hint="eastAsia"/>
        </w:rPr>
        <w:t>But if the creed was produced so late as 150 A.D. in Rome, it is by no means the only or the earliest secondcentury witness to the virgin birth.10</w:t>
      </w:r>
    </w:p>
    <w:p w14:paraId="59314A74">
      <w:pPr>
        <w:widowControl w:val="0"/>
        <w:numPr>
          <w:ilvl w:val="0"/>
          <w:numId w:val="0"/>
        </w:numPr>
        <w:jc w:val="both"/>
        <w:rPr>
          <w:rFonts w:hint="eastAsia"/>
        </w:rPr>
      </w:pPr>
      <w:r>
        <w:rPr>
          <w:rFonts w:hint="eastAsia"/>
        </w:rPr>
        <w:t>但如果信经晚至公元150年在罗马产生，它也绝非第二世纪对童贞女之生的唯一或最早的见证。10</w:t>
      </w:r>
    </w:p>
    <w:p w14:paraId="15C756F9">
      <w:pPr>
        <w:widowControl w:val="0"/>
        <w:numPr>
          <w:ilvl w:val="0"/>
          <w:numId w:val="0"/>
        </w:numPr>
        <w:jc w:val="both"/>
        <w:rPr>
          <w:rFonts w:hint="eastAsia"/>
        </w:rPr>
      </w:pPr>
    </w:p>
    <w:p w14:paraId="61BBC6F9">
      <w:pPr>
        <w:widowControl w:val="0"/>
        <w:numPr>
          <w:ilvl w:val="0"/>
          <w:numId w:val="0"/>
        </w:numPr>
        <w:jc w:val="both"/>
        <w:rPr>
          <w:rFonts w:hint="eastAsia"/>
        </w:rPr>
      </w:pPr>
      <w:r>
        <w:rPr>
          <w:rFonts w:hint="eastAsia"/>
        </w:rPr>
        <w:t>Clement of Alexandria should first be mentioned, for although his witness is no older than that of Irenaeus it comes from a very different part of the Church.</w:t>
      </w:r>
    </w:p>
    <w:p w14:paraId="04506994">
      <w:pPr>
        <w:widowControl w:val="0"/>
        <w:numPr>
          <w:ilvl w:val="0"/>
          <w:numId w:val="0"/>
        </w:numPr>
        <w:jc w:val="both"/>
        <w:rPr>
          <w:rFonts w:hint="eastAsia"/>
        </w:rPr>
      </w:pPr>
      <w:r>
        <w:rPr>
          <w:rFonts w:hint="eastAsia"/>
        </w:rPr>
        <w:t>首先应提及亚历山大的革利免，因为尽管他的见证不比爱任纽的更早，但它来自教会一个非常不同的部分。</w:t>
      </w:r>
    </w:p>
    <w:p w14:paraId="078BCA09">
      <w:pPr>
        <w:widowControl w:val="0"/>
        <w:numPr>
          <w:ilvl w:val="0"/>
          <w:numId w:val="0"/>
        </w:numPr>
        <w:jc w:val="both"/>
        <w:rPr>
          <w:rFonts w:hint="eastAsia"/>
        </w:rPr>
      </w:pPr>
    </w:p>
    <w:p w14:paraId="647B8B6A">
      <w:pPr>
        <w:widowControl w:val="0"/>
        <w:numPr>
          <w:ilvl w:val="0"/>
          <w:numId w:val="0"/>
        </w:numPr>
        <w:jc w:val="both"/>
        <w:rPr>
          <w:rFonts w:hint="eastAsia"/>
        </w:rPr>
      </w:pPr>
      <w:r>
        <w:rPr>
          <w:rFonts w:hint="eastAsia"/>
        </w:rPr>
        <w:t>He could not be included among the witnesses to the Roman symbol, for his use of that symbol cannot be demonstrated, but his belief in the virgin birth is undoubted.</w:t>
      </w:r>
    </w:p>
    <w:p w14:paraId="3A0FC44B">
      <w:pPr>
        <w:widowControl w:val="0"/>
        <w:numPr>
          <w:ilvl w:val="0"/>
          <w:numId w:val="0"/>
        </w:numPr>
        <w:jc w:val="both"/>
        <w:rPr>
          <w:rFonts w:hint="eastAsia"/>
        </w:rPr>
      </w:pPr>
      <w:r>
        <w:rPr>
          <w:rFonts w:hint="eastAsia"/>
        </w:rPr>
        <w:t>他不能被包括在罗马信条的见证人中，因为他使用该信条无法被证明，但他对童贞女之生的信仰是无可置疑的。</w:t>
      </w:r>
    </w:p>
    <w:p w14:paraId="75C9C6DA">
      <w:pPr>
        <w:widowControl w:val="0"/>
        <w:numPr>
          <w:ilvl w:val="0"/>
          <w:numId w:val="0"/>
        </w:numPr>
        <w:jc w:val="both"/>
        <w:rPr>
          <w:rFonts w:hint="eastAsia"/>
        </w:rPr>
      </w:pPr>
    </w:p>
    <w:p w14:paraId="41E2C50A">
      <w:pPr>
        <w:widowControl w:val="0"/>
        <w:numPr>
          <w:ilvl w:val="0"/>
          <w:numId w:val="0"/>
        </w:numPr>
        <w:jc w:val="both"/>
        <w:rPr>
          <w:rFonts w:hint="eastAsia"/>
        </w:rPr>
      </w:pPr>
      <w:r>
        <w:rPr>
          <w:rFonts w:hint="eastAsia"/>
        </w:rPr>
        <w:t>Indeed, he shows that the simple story of the virgin birth had already had time to be elaborated considerably beyond its original form.11</w:t>
      </w:r>
    </w:p>
    <w:p w14:paraId="36674CCF">
      <w:pPr>
        <w:widowControl w:val="0"/>
        <w:numPr>
          <w:ilvl w:val="0"/>
          <w:numId w:val="0"/>
        </w:numPr>
        <w:jc w:val="both"/>
        <w:rPr>
          <w:rFonts w:hint="eastAsia"/>
        </w:rPr>
      </w:pPr>
      <w:r>
        <w:rPr>
          <w:rFonts w:hint="eastAsia"/>
        </w:rPr>
        <w:t>事实上，他表明，童贞女之生的简单故事，已经有时间被大大地 elaboration 超过其原始形式了。11</w:t>
      </w:r>
    </w:p>
    <w:p w14:paraId="5C497DB2">
      <w:pPr>
        <w:widowControl w:val="0"/>
        <w:numPr>
          <w:ilvl w:val="0"/>
          <w:numId w:val="0"/>
        </w:numPr>
        <w:jc w:val="both"/>
        <w:rPr>
          <w:rFonts w:hint="eastAsia"/>
        </w:rPr>
      </w:pPr>
    </w:p>
    <w:p w14:paraId="7BEE905B">
      <w:pPr>
        <w:widowControl w:val="0"/>
        <w:numPr>
          <w:ilvl w:val="0"/>
          <w:numId w:val="0"/>
        </w:numPr>
        <w:jc w:val="both"/>
        <w:rPr>
          <w:rFonts w:hint="eastAsia"/>
        </w:rPr>
      </w:pPr>
      <w:r>
        <w:rPr>
          <w:rFonts w:hint="eastAsia"/>
        </w:rPr>
        <w:t>/pg. 533/</w:t>
      </w:r>
    </w:p>
    <w:p w14:paraId="690DAB45">
      <w:pPr>
        <w:widowControl w:val="0"/>
        <w:numPr>
          <w:ilvl w:val="0"/>
          <w:numId w:val="0"/>
        </w:numPr>
        <w:jc w:val="both"/>
        <w:rPr>
          <w:rFonts w:hint="eastAsia"/>
        </w:rPr>
      </w:pPr>
      <w:r>
        <w:rPr>
          <w:rFonts w:hint="eastAsia"/>
        </w:rPr>
        <w:t>/第533页/</w:t>
      </w:r>
    </w:p>
    <w:p w14:paraId="05822355">
      <w:pPr>
        <w:widowControl w:val="0"/>
        <w:numPr>
          <w:ilvl w:val="0"/>
          <w:numId w:val="0"/>
        </w:numPr>
        <w:jc w:val="both"/>
        <w:rPr>
          <w:rFonts w:hint="eastAsia"/>
        </w:rPr>
      </w:pPr>
    </w:p>
    <w:p w14:paraId="391B8E83">
      <w:pPr>
        <w:widowControl w:val="0"/>
        <w:numPr>
          <w:ilvl w:val="0"/>
          <w:numId w:val="0"/>
        </w:numPr>
        <w:jc w:val="both"/>
        <w:rPr>
          <w:rFonts w:hint="eastAsia"/>
        </w:rPr>
      </w:pPr>
      <w:r>
        <w:rPr>
          <w:rFonts w:hint="eastAsia"/>
        </w:rPr>
        <w:t>Justin Martyr regards the virgin birth as of fundamental importance and defends it at length against Jewish and heathen objections.</w:t>
      </w:r>
    </w:p>
    <w:p w14:paraId="1C902DB1">
      <w:pPr>
        <w:widowControl w:val="0"/>
        <w:numPr>
          <w:ilvl w:val="0"/>
          <w:numId w:val="0"/>
        </w:numPr>
        <w:jc w:val="both"/>
        <w:rPr>
          <w:rFonts w:hint="eastAsia"/>
        </w:rPr>
      </w:pPr>
      <w:r>
        <w:rPr>
          <w:rFonts w:hint="eastAsia"/>
        </w:rPr>
        <w:t>查斯丁认为童贞女之生具有根本重要性，并详细地为它辩护，反对犹太人和异教徒的反对意见。</w:t>
      </w:r>
    </w:p>
    <w:p w14:paraId="79F5217B">
      <w:pPr>
        <w:widowControl w:val="0"/>
        <w:numPr>
          <w:ilvl w:val="0"/>
          <w:numId w:val="0"/>
        </w:numPr>
        <w:jc w:val="both"/>
        <w:rPr>
          <w:rFonts w:hint="eastAsia"/>
        </w:rPr>
      </w:pPr>
    </w:p>
    <w:p w14:paraId="7314FABB">
      <w:pPr>
        <w:widowControl w:val="0"/>
        <w:numPr>
          <w:ilvl w:val="0"/>
          <w:numId w:val="0"/>
        </w:numPr>
        <w:jc w:val="both"/>
        <w:rPr>
          <w:rFonts w:hint="eastAsia"/>
        </w:rPr>
      </w:pPr>
      <w:r>
        <w:rPr>
          <w:rFonts w:hint="eastAsia"/>
        </w:rPr>
        <w:t>If he knew the Apostles' Creed, his insistence upon the virgin birth requires no comment.</w:t>
      </w:r>
    </w:p>
    <w:p w14:paraId="068D93AD">
      <w:pPr>
        <w:widowControl w:val="0"/>
        <w:numPr>
          <w:ilvl w:val="0"/>
          <w:numId w:val="0"/>
        </w:numPr>
        <w:jc w:val="both"/>
        <w:rPr>
          <w:rFonts w:hint="eastAsia"/>
        </w:rPr>
      </w:pPr>
      <w:r>
        <w:rPr>
          <w:rFonts w:hint="eastAsia"/>
        </w:rPr>
        <w:t>如果他知道《使徒信经》，他对童贞女之生的坚持就无需评论。</w:t>
      </w:r>
    </w:p>
    <w:p w14:paraId="51706FCF">
      <w:pPr>
        <w:widowControl w:val="0"/>
        <w:numPr>
          <w:ilvl w:val="0"/>
          <w:numId w:val="0"/>
        </w:numPr>
        <w:jc w:val="both"/>
        <w:rPr>
          <w:rFonts w:hint="eastAsia"/>
        </w:rPr>
      </w:pPr>
    </w:p>
    <w:p w14:paraId="6064C87D">
      <w:pPr>
        <w:widowControl w:val="0"/>
        <w:numPr>
          <w:ilvl w:val="0"/>
          <w:numId w:val="0"/>
        </w:numPr>
        <w:jc w:val="both"/>
        <w:rPr>
          <w:rFonts w:hint="eastAsia"/>
        </w:rPr>
      </w:pPr>
      <w:r>
        <w:rPr>
          <w:rFonts w:hint="eastAsia"/>
        </w:rPr>
        <w:t>But even if he did not know the creed in its Trinitarian form, he bears testimony to the existence of a Christological summary in which the virgin birth had a place.12</w:t>
      </w:r>
    </w:p>
    <w:p w14:paraId="6745E1A4">
      <w:pPr>
        <w:widowControl w:val="0"/>
        <w:numPr>
          <w:ilvl w:val="0"/>
          <w:numId w:val="0"/>
        </w:numPr>
        <w:jc w:val="both"/>
        <w:rPr>
          <w:rFonts w:hint="eastAsia"/>
        </w:rPr>
      </w:pPr>
      <w:r>
        <w:rPr>
          <w:rFonts w:hint="eastAsia"/>
        </w:rPr>
        <w:t>但即使他不知道信经的三位一体形式，他也见证了一个基督论摘要的存在，其中童贞女之生占有一席之地。12</w:t>
      </w:r>
    </w:p>
    <w:p w14:paraId="6B2F0E65">
      <w:pPr>
        <w:widowControl w:val="0"/>
        <w:numPr>
          <w:ilvl w:val="0"/>
          <w:numId w:val="0"/>
        </w:numPr>
        <w:jc w:val="both"/>
        <w:rPr>
          <w:rFonts w:hint="eastAsia"/>
        </w:rPr>
      </w:pPr>
    </w:p>
    <w:p w14:paraId="00B90051">
      <w:pPr>
        <w:widowControl w:val="0"/>
        <w:numPr>
          <w:ilvl w:val="0"/>
          <w:numId w:val="0"/>
        </w:numPr>
        <w:jc w:val="both"/>
        <w:rPr>
          <w:rFonts w:hint="eastAsia"/>
        </w:rPr>
      </w:pPr>
      <w:r>
        <w:rPr>
          <w:rFonts w:hint="eastAsia"/>
        </w:rPr>
        <w:t>The virgin birth comes naturally into his mind when he thinks of the fundamental facts of the life of Christ.</w:t>
      </w:r>
    </w:p>
    <w:p w14:paraId="28DA72B5">
      <w:pPr>
        <w:widowControl w:val="0"/>
        <w:numPr>
          <w:ilvl w:val="0"/>
          <w:numId w:val="0"/>
        </w:numPr>
        <w:jc w:val="both"/>
        <w:rPr>
          <w:rFonts w:hint="eastAsia"/>
        </w:rPr>
      </w:pPr>
      <w:r>
        <w:rPr>
          <w:rFonts w:hint="eastAsia"/>
        </w:rPr>
        <w:t>当他想到基督生平的基本事实时，童贞女之生自然而然地浮现在他脑海中。</w:t>
      </w:r>
    </w:p>
    <w:p w14:paraId="33E1D4AB">
      <w:pPr>
        <w:widowControl w:val="0"/>
        <w:numPr>
          <w:ilvl w:val="0"/>
          <w:numId w:val="0"/>
        </w:numPr>
        <w:jc w:val="both"/>
        <w:rPr>
          <w:rFonts w:hint="eastAsia"/>
        </w:rPr>
      </w:pPr>
    </w:p>
    <w:p w14:paraId="136383B4">
      <w:pPr>
        <w:widowControl w:val="0"/>
        <w:numPr>
          <w:ilvl w:val="0"/>
          <w:numId w:val="0"/>
        </w:numPr>
        <w:jc w:val="both"/>
        <w:rPr>
          <w:rFonts w:hint="eastAsia"/>
        </w:rPr>
      </w:pPr>
      <w:r>
        <w:rPr>
          <w:rFonts w:hint="eastAsia"/>
        </w:rPr>
        <w:t>In one passage, the virgin birth appears pretty clearly as part of a regular formula of exorcism.13</w:t>
      </w:r>
    </w:p>
    <w:p w14:paraId="577F3CC2">
      <w:pPr>
        <w:widowControl w:val="0"/>
        <w:numPr>
          <w:ilvl w:val="0"/>
          <w:numId w:val="0"/>
        </w:numPr>
        <w:jc w:val="both"/>
        <w:rPr>
          <w:rFonts w:hint="eastAsia"/>
        </w:rPr>
      </w:pPr>
      <w:r>
        <w:rPr>
          <w:rFonts w:hint="eastAsia"/>
        </w:rPr>
        <w:t>在一处经文中，童贞女之生相当清楚地作为一种常规驱魔公式的一部分出现。13</w:t>
      </w:r>
    </w:p>
    <w:p w14:paraId="07EC9E5A">
      <w:pPr>
        <w:widowControl w:val="0"/>
        <w:numPr>
          <w:ilvl w:val="0"/>
          <w:numId w:val="0"/>
        </w:numPr>
        <w:jc w:val="both"/>
        <w:rPr>
          <w:rFonts w:hint="eastAsia"/>
        </w:rPr>
      </w:pPr>
    </w:p>
    <w:p w14:paraId="22F4892D">
      <w:pPr>
        <w:widowControl w:val="0"/>
        <w:numPr>
          <w:ilvl w:val="0"/>
          <w:numId w:val="0"/>
        </w:numPr>
        <w:jc w:val="both"/>
        <w:rPr>
          <w:rFonts w:hint="eastAsia"/>
        </w:rPr>
      </w:pPr>
      <w:r>
        <w:rPr>
          <w:rFonts w:hint="eastAsia"/>
        </w:rPr>
        <w:t>As indicating the common belief of the Church, a formula of exorcism is perhaps only less valuable than a baptismal confession.</w:t>
      </w:r>
    </w:p>
    <w:p w14:paraId="5D2C60D3">
      <w:pPr>
        <w:widowControl w:val="0"/>
        <w:numPr>
          <w:ilvl w:val="0"/>
          <w:numId w:val="0"/>
        </w:numPr>
        <w:jc w:val="both"/>
        <w:rPr>
          <w:rFonts w:hint="eastAsia"/>
        </w:rPr>
      </w:pPr>
      <w:r>
        <w:rPr>
          <w:rFonts w:hint="eastAsia"/>
        </w:rPr>
        <w:t>作为表明教会共同信仰的标志，一个驱魔公式的价值或许仅次于一个洗礼信条。</w:t>
      </w:r>
    </w:p>
    <w:p w14:paraId="41D63B80">
      <w:pPr>
        <w:widowControl w:val="0"/>
        <w:numPr>
          <w:ilvl w:val="0"/>
          <w:numId w:val="0"/>
        </w:numPr>
        <w:jc w:val="both"/>
        <w:rPr>
          <w:rFonts w:hint="eastAsia"/>
        </w:rPr>
      </w:pPr>
    </w:p>
    <w:p w14:paraId="1DC82429">
      <w:pPr>
        <w:widowControl w:val="0"/>
        <w:numPr>
          <w:ilvl w:val="0"/>
          <w:numId w:val="0"/>
        </w:numPr>
        <w:jc w:val="both"/>
        <w:rPr>
          <w:rFonts w:hint="eastAsia"/>
        </w:rPr>
      </w:pPr>
      <w:r>
        <w:rPr>
          <w:rFonts w:hint="eastAsia"/>
        </w:rPr>
        <w:t>The details which it contains are mentioned not because of any particular relevancy under the circumstances, but merely as essential elements of the Christian conception of Christ.</w:t>
      </w:r>
    </w:p>
    <w:p w14:paraId="71FC3982">
      <w:pPr>
        <w:widowControl w:val="0"/>
        <w:numPr>
          <w:ilvl w:val="0"/>
          <w:numId w:val="0"/>
        </w:numPr>
        <w:jc w:val="both"/>
        <w:rPr>
          <w:rFonts w:hint="eastAsia"/>
        </w:rPr>
      </w:pPr>
      <w:r>
        <w:rPr>
          <w:rFonts w:hint="eastAsia"/>
        </w:rPr>
        <w:t>它所包含的细节被提及，并非因为在当时的情况下有任何特别的相关性，而仅仅是作为基督教对基督观念的基本要素。</w:t>
      </w:r>
    </w:p>
    <w:p w14:paraId="050B2715">
      <w:pPr>
        <w:widowControl w:val="0"/>
        <w:numPr>
          <w:ilvl w:val="0"/>
          <w:numId w:val="0"/>
        </w:numPr>
        <w:jc w:val="both"/>
        <w:rPr>
          <w:rFonts w:hint="eastAsia"/>
        </w:rPr>
      </w:pPr>
    </w:p>
    <w:p w14:paraId="1F06EA17">
      <w:pPr>
        <w:widowControl w:val="0"/>
        <w:numPr>
          <w:ilvl w:val="0"/>
          <w:numId w:val="0"/>
        </w:numPr>
        <w:jc w:val="both"/>
        <w:rPr>
          <w:rFonts w:hint="eastAsia"/>
        </w:rPr>
      </w:pPr>
      <w:r>
        <w:rPr>
          <w:rFonts w:hint="eastAsia"/>
        </w:rPr>
        <w:t>They are necessary to define His "name."14</w:t>
      </w:r>
    </w:p>
    <w:p w14:paraId="2D45E433">
      <w:pPr>
        <w:widowControl w:val="0"/>
        <w:numPr>
          <w:ilvl w:val="0"/>
          <w:numId w:val="0"/>
        </w:numPr>
        <w:jc w:val="both"/>
        <w:rPr>
          <w:rFonts w:hint="eastAsia"/>
        </w:rPr>
      </w:pPr>
      <w:r>
        <w:rPr>
          <w:rFonts w:hint="eastAsia"/>
        </w:rPr>
        <w:t>它们是定义祂“名”所必需的。14</w:t>
      </w:r>
    </w:p>
    <w:p w14:paraId="2AF1EBF3">
      <w:pPr>
        <w:widowControl w:val="0"/>
        <w:numPr>
          <w:ilvl w:val="0"/>
          <w:numId w:val="0"/>
        </w:numPr>
        <w:jc w:val="both"/>
        <w:rPr>
          <w:rFonts w:hint="eastAsia"/>
        </w:rPr>
      </w:pPr>
    </w:p>
    <w:p w14:paraId="70506800">
      <w:pPr>
        <w:widowControl w:val="0"/>
        <w:numPr>
          <w:ilvl w:val="0"/>
          <w:numId w:val="0"/>
        </w:numPr>
        <w:jc w:val="both"/>
        <w:rPr>
          <w:rFonts w:hint="eastAsia"/>
        </w:rPr>
      </w:pPr>
      <w:r>
        <w:rPr>
          <w:rFonts w:hint="eastAsia"/>
        </w:rPr>
        <w:t>Aristides, whose apology15 may perhaps be dated about /pg. 534/ 140 A.D.,16 regarded the virgin birth as one of the fundamental facts of Christianity.17</w:t>
      </w:r>
    </w:p>
    <w:p w14:paraId="5735F9C2">
      <w:pPr>
        <w:widowControl w:val="0"/>
        <w:numPr>
          <w:ilvl w:val="0"/>
          <w:numId w:val="0"/>
        </w:numPr>
        <w:jc w:val="both"/>
        <w:rPr>
          <w:rFonts w:hint="eastAsia"/>
        </w:rPr>
      </w:pPr>
      <w:r>
        <w:rPr>
          <w:rFonts w:hint="eastAsia"/>
        </w:rPr>
        <w:t>亚里斯提德，其辩护书15或许可追溯到/第534页/约公元140年，16将童贞女之生视为基督教的基本事实之一。17</w:t>
      </w:r>
    </w:p>
    <w:p w14:paraId="7E99C82D">
      <w:pPr>
        <w:widowControl w:val="0"/>
        <w:numPr>
          <w:ilvl w:val="0"/>
          <w:numId w:val="0"/>
        </w:numPr>
        <w:jc w:val="both"/>
        <w:rPr>
          <w:rFonts w:hint="eastAsia"/>
        </w:rPr>
      </w:pPr>
    </w:p>
    <w:p w14:paraId="372F8928">
      <w:pPr>
        <w:widowControl w:val="0"/>
        <w:numPr>
          <w:ilvl w:val="0"/>
          <w:numId w:val="0"/>
        </w:numPr>
        <w:jc w:val="both"/>
        <w:rPr>
          <w:rFonts w:hint="eastAsia"/>
        </w:rPr>
      </w:pPr>
      <w:r>
        <w:rPr>
          <w:rFonts w:hint="eastAsia"/>
        </w:rPr>
        <w:t>Harris supposes that the virgin birth in all probability formed part of the symbolum fidei as Aristides knew it.18</w:t>
      </w:r>
    </w:p>
    <w:p w14:paraId="5ED1B2D5">
      <w:pPr>
        <w:widowControl w:val="0"/>
        <w:numPr>
          <w:ilvl w:val="0"/>
          <w:numId w:val="0"/>
        </w:numPr>
        <w:jc w:val="both"/>
        <w:rPr>
          <w:rFonts w:hint="eastAsia"/>
        </w:rPr>
      </w:pPr>
      <w:r>
        <w:rPr>
          <w:rFonts w:hint="eastAsia"/>
        </w:rPr>
        <w:t>哈里斯假设，童贞女之生很可能构成了亚里斯提德所知的symbolum fidei（拉丁文，意为“信仰的象征”）的一部分。18</w:t>
      </w:r>
    </w:p>
    <w:p w14:paraId="5C661640">
      <w:pPr>
        <w:widowControl w:val="0"/>
        <w:numPr>
          <w:ilvl w:val="0"/>
          <w:numId w:val="0"/>
        </w:numPr>
        <w:jc w:val="both"/>
        <w:rPr>
          <w:rFonts w:hint="eastAsia"/>
        </w:rPr>
      </w:pPr>
    </w:p>
    <w:p w14:paraId="5AB14FE3">
      <w:pPr>
        <w:widowControl w:val="0"/>
        <w:numPr>
          <w:ilvl w:val="0"/>
          <w:numId w:val="0"/>
        </w:numPr>
        <w:jc w:val="both"/>
        <w:rPr>
          <w:rFonts w:hint="eastAsia"/>
        </w:rPr>
      </w:pPr>
      <w:r>
        <w:rPr>
          <w:rFonts w:hint="eastAsia"/>
        </w:rPr>
        <w:t>At any rate, the virgin birth is given a place by Aristides in a very brief Christological summary.</w:t>
      </w:r>
    </w:p>
    <w:p w14:paraId="57DC4D17">
      <w:pPr>
        <w:widowControl w:val="0"/>
        <w:numPr>
          <w:ilvl w:val="0"/>
          <w:numId w:val="0"/>
        </w:numPr>
        <w:jc w:val="both"/>
        <w:rPr>
          <w:rFonts w:hint="eastAsia"/>
        </w:rPr>
      </w:pPr>
      <w:r>
        <w:rPr>
          <w:rFonts w:hint="eastAsia"/>
        </w:rPr>
        <w:t>无论如何，童贞女之生在亚里斯提德的一个非常简短的基督论摘要中占有一席之地。</w:t>
      </w:r>
    </w:p>
    <w:p w14:paraId="4E0B713E">
      <w:pPr>
        <w:widowControl w:val="0"/>
        <w:numPr>
          <w:ilvl w:val="0"/>
          <w:numId w:val="0"/>
        </w:numPr>
        <w:jc w:val="both"/>
        <w:rPr>
          <w:rFonts w:hint="eastAsia"/>
        </w:rPr>
      </w:pPr>
    </w:p>
    <w:p w14:paraId="2E847D1D">
      <w:pPr>
        <w:widowControl w:val="0"/>
        <w:numPr>
          <w:ilvl w:val="0"/>
          <w:numId w:val="0"/>
        </w:numPr>
        <w:jc w:val="both"/>
        <w:rPr>
          <w:rFonts w:hint="eastAsia"/>
        </w:rPr>
      </w:pPr>
      <w:r>
        <w:rPr>
          <w:rFonts w:hint="eastAsia"/>
        </w:rPr>
        <w:t>It appears clearly as one of the absolutely essential facts.</w:t>
      </w:r>
    </w:p>
    <w:p w14:paraId="0A5E8350">
      <w:pPr>
        <w:widowControl w:val="0"/>
        <w:numPr>
          <w:ilvl w:val="0"/>
          <w:numId w:val="0"/>
        </w:numPr>
        <w:jc w:val="both"/>
        <w:rPr>
          <w:rFonts w:hint="eastAsia"/>
        </w:rPr>
      </w:pPr>
      <w:r>
        <w:rPr>
          <w:rFonts w:hint="eastAsia"/>
        </w:rPr>
        <w:t>它清楚地作为绝对基本的事实之一出现。</w:t>
      </w:r>
    </w:p>
    <w:p w14:paraId="4DDBF48D">
      <w:pPr>
        <w:widowControl w:val="0"/>
        <w:numPr>
          <w:ilvl w:val="0"/>
          <w:numId w:val="0"/>
        </w:numPr>
        <w:jc w:val="both"/>
        <w:rPr>
          <w:rFonts w:hint="eastAsia"/>
        </w:rPr>
      </w:pPr>
    </w:p>
    <w:p w14:paraId="683DD6E9">
      <w:pPr>
        <w:widowControl w:val="0"/>
        <w:numPr>
          <w:ilvl w:val="0"/>
          <w:numId w:val="0"/>
        </w:numPr>
        <w:jc w:val="both"/>
        <w:rPr>
          <w:rFonts w:hint="eastAsia"/>
        </w:rPr>
      </w:pPr>
      <w:r>
        <w:rPr>
          <w:rFonts w:hint="eastAsia"/>
        </w:rPr>
        <w:t>Ignatius, bishop of Antioch, who was martyred not later than 117 A.D., mentions the virgin birth clearly in several passages.19</w:t>
      </w:r>
    </w:p>
    <w:p w14:paraId="167EC22A">
      <w:pPr>
        <w:widowControl w:val="0"/>
        <w:numPr>
          <w:ilvl w:val="0"/>
          <w:numId w:val="0"/>
        </w:numPr>
        <w:jc w:val="both"/>
        <w:rPr>
          <w:rFonts w:hint="eastAsia"/>
        </w:rPr>
      </w:pPr>
      <w:r>
        <w:rPr>
          <w:rFonts w:hint="eastAsia"/>
        </w:rPr>
        <w:t>安提阿主教伊格那丢，于不晚于公元117年殉道，在几段经文中清楚地提到了童贞女之生。19</w:t>
      </w:r>
    </w:p>
    <w:p w14:paraId="031ADCD7">
      <w:pPr>
        <w:widowControl w:val="0"/>
        <w:numPr>
          <w:ilvl w:val="0"/>
          <w:numId w:val="0"/>
        </w:numPr>
        <w:jc w:val="both"/>
        <w:rPr>
          <w:rFonts w:hint="eastAsia"/>
        </w:rPr>
      </w:pPr>
    </w:p>
    <w:p w14:paraId="2903B36C">
      <w:pPr>
        <w:widowControl w:val="0"/>
        <w:numPr>
          <w:ilvl w:val="0"/>
          <w:numId w:val="0"/>
        </w:numPr>
        <w:jc w:val="both"/>
        <w:rPr>
          <w:rFonts w:hint="eastAsia"/>
        </w:rPr>
      </w:pPr>
      <w:r>
        <w:rPr>
          <w:rFonts w:hint="eastAsia"/>
        </w:rPr>
        <w:t>It is perfectly evident from these passages that Ignatius regarded the virgin birth as one of the essential facts about Christ.</w:t>
      </w:r>
    </w:p>
    <w:p w14:paraId="7839E235">
      <w:pPr>
        <w:widowControl w:val="0"/>
        <w:numPr>
          <w:ilvl w:val="0"/>
          <w:numId w:val="0"/>
        </w:numPr>
        <w:jc w:val="both"/>
        <w:rPr>
          <w:rFonts w:hint="eastAsia"/>
        </w:rPr>
      </w:pPr>
      <w:r>
        <w:rPr>
          <w:rFonts w:hint="eastAsia"/>
        </w:rPr>
        <w:t>从这些段落中可以非常清楚地看出，伊格那丢将童贞女之生视为关于基督的基本事实之一。</w:t>
      </w:r>
    </w:p>
    <w:p w14:paraId="2F11954E">
      <w:pPr>
        <w:widowControl w:val="0"/>
        <w:numPr>
          <w:ilvl w:val="0"/>
          <w:numId w:val="0"/>
        </w:numPr>
        <w:jc w:val="both"/>
        <w:rPr>
          <w:rFonts w:hint="eastAsia"/>
        </w:rPr>
      </w:pPr>
    </w:p>
    <w:p w14:paraId="52A09BF5">
      <w:pPr>
        <w:widowControl w:val="0"/>
        <w:numPr>
          <w:ilvl w:val="0"/>
          <w:numId w:val="0"/>
        </w:numPr>
        <w:jc w:val="both"/>
        <w:rPr>
          <w:rFonts w:hint="eastAsia"/>
        </w:rPr>
      </w:pPr>
      <w:r>
        <w:rPr>
          <w:rFonts w:hint="eastAsia"/>
        </w:rPr>
        <w:t>It is one of the "mysteries to be shouted aloud," one of the mysteries which were prepared by God in silence but have now been proclaimed to the ages by the wondrous star in the heavens.</w:t>
      </w:r>
    </w:p>
    <w:p w14:paraId="7E5919AE">
      <w:pPr>
        <w:widowControl w:val="0"/>
        <w:numPr>
          <w:ilvl w:val="0"/>
          <w:numId w:val="0"/>
        </w:numPr>
        <w:jc w:val="both"/>
        <w:rPr>
          <w:rFonts w:hint="eastAsia"/>
        </w:rPr>
      </w:pPr>
      <w:r>
        <w:rPr>
          <w:rFonts w:hint="eastAsia"/>
        </w:rPr>
        <w:t>它是“要大声宣扬的奥秘”之一，是上帝在静默中预备，但现已由天上奇妙的星向世代宣告的奥秘之一。</w:t>
      </w:r>
    </w:p>
    <w:p w14:paraId="5D3AD393">
      <w:pPr>
        <w:widowControl w:val="0"/>
        <w:numPr>
          <w:ilvl w:val="0"/>
          <w:numId w:val="0"/>
        </w:numPr>
        <w:jc w:val="both"/>
        <w:rPr>
          <w:rFonts w:hint="eastAsia"/>
        </w:rPr>
      </w:pPr>
    </w:p>
    <w:p w14:paraId="01D67EB9">
      <w:pPr>
        <w:widowControl w:val="0"/>
        <w:numPr>
          <w:ilvl w:val="0"/>
          <w:numId w:val="0"/>
        </w:numPr>
        <w:jc w:val="both"/>
        <w:rPr>
          <w:rFonts w:hint="eastAsia"/>
        </w:rPr>
      </w:pPr>
      <w:r>
        <w:rPr>
          <w:rFonts w:hint="eastAsia"/>
        </w:rPr>
        <w:t>Or rather, Ignatius does not say merely that the virgin birth is one of the three mysteries—in such a form of expression the whole emphasis might conceivably be laid upon the fact of the birth rather than upon the manner of it—he says distinctly that the virginity of Mary is one of the mysteries.</w:t>
      </w:r>
    </w:p>
    <w:p w14:paraId="3BFCCDAF">
      <w:pPr>
        <w:widowControl w:val="0"/>
        <w:numPr>
          <w:ilvl w:val="0"/>
          <w:numId w:val="0"/>
        </w:numPr>
        <w:jc w:val="both"/>
        <w:rPr>
          <w:rFonts w:hint="eastAsia"/>
        </w:rPr>
      </w:pPr>
      <w:r>
        <w:rPr>
          <w:rFonts w:hint="eastAsia"/>
        </w:rPr>
        <w:t>或者说，伊格那丢并非仅仅说童贞女之生是三个奥秘之一——在这种表达形式中，整个重点可以被设想为放在出生的事实，而非其方式上——他明确地说，马利亚的童贞是奥秘之一。</w:t>
      </w:r>
    </w:p>
    <w:p w14:paraId="2CDADE59">
      <w:pPr>
        <w:widowControl w:val="0"/>
        <w:numPr>
          <w:ilvl w:val="0"/>
          <w:numId w:val="0"/>
        </w:numPr>
        <w:jc w:val="both"/>
        <w:rPr>
          <w:rFonts w:hint="eastAsia"/>
        </w:rPr>
      </w:pPr>
    </w:p>
    <w:p w14:paraId="551207C4">
      <w:pPr>
        <w:widowControl w:val="0"/>
        <w:numPr>
          <w:ilvl w:val="0"/>
          <w:numId w:val="0"/>
        </w:numPr>
        <w:jc w:val="both"/>
        <w:rPr>
          <w:rFonts w:hint="eastAsia"/>
        </w:rPr>
      </w:pPr>
      <w:r>
        <w:rPr>
          <w:rFonts w:hint="eastAsia"/>
        </w:rPr>
        <w:t>The important fact is not /pg. 535/ merely that Jesus was born, but also that Mary was a virgin.</w:t>
      </w:r>
    </w:p>
    <w:p w14:paraId="00385E37">
      <w:pPr>
        <w:widowControl w:val="0"/>
        <w:numPr>
          <w:ilvl w:val="0"/>
          <w:numId w:val="0"/>
        </w:numPr>
        <w:jc w:val="both"/>
        <w:rPr>
          <w:rFonts w:hint="eastAsia"/>
        </w:rPr>
      </w:pPr>
      <w:r>
        <w:rPr>
          <w:rFonts w:hint="eastAsia"/>
        </w:rPr>
        <w:t>重要的事实不仅/第535页/是耶稣出生了，而且马利亚是童贞女。</w:t>
      </w:r>
    </w:p>
    <w:p w14:paraId="04BF8997">
      <w:pPr>
        <w:widowControl w:val="0"/>
        <w:numPr>
          <w:ilvl w:val="0"/>
          <w:numId w:val="0"/>
        </w:numPr>
        <w:jc w:val="both"/>
        <w:rPr>
          <w:rFonts w:hint="eastAsia"/>
        </w:rPr>
      </w:pPr>
    </w:p>
    <w:p w14:paraId="0BAD4070">
      <w:pPr>
        <w:widowControl w:val="0"/>
        <w:numPr>
          <w:ilvl w:val="0"/>
          <w:numId w:val="0"/>
        </w:numPr>
        <w:jc w:val="both"/>
        <w:rPr>
          <w:rFonts w:hint="eastAsia"/>
        </w:rPr>
      </w:pPr>
      <w:r>
        <w:rPr>
          <w:rFonts w:hint="eastAsia"/>
        </w:rPr>
        <w:t>In one passage, the virgin birth forms part of such a summary of the chief facts about Christ as has already been detected in Justin.20</w:t>
      </w:r>
    </w:p>
    <w:p w14:paraId="630F79D9">
      <w:pPr>
        <w:widowControl w:val="0"/>
        <w:numPr>
          <w:ilvl w:val="0"/>
          <w:numId w:val="0"/>
        </w:numPr>
        <w:jc w:val="both"/>
        <w:rPr>
          <w:rFonts w:hint="eastAsia"/>
        </w:rPr>
      </w:pPr>
      <w:r>
        <w:rPr>
          <w:rFonts w:hint="eastAsia"/>
        </w:rPr>
        <w:t>在一处经文中，童贞女之生构成了对基督主要事实的摘要的一部分，这在查斯丁的著作中已被发现。20</w:t>
      </w:r>
    </w:p>
    <w:p w14:paraId="07880EDD">
      <w:pPr>
        <w:widowControl w:val="0"/>
        <w:numPr>
          <w:ilvl w:val="0"/>
          <w:numId w:val="0"/>
        </w:numPr>
        <w:jc w:val="both"/>
        <w:rPr>
          <w:rFonts w:hint="eastAsia"/>
        </w:rPr>
      </w:pPr>
    </w:p>
    <w:p w14:paraId="067A42F5">
      <w:pPr>
        <w:widowControl w:val="0"/>
        <w:numPr>
          <w:ilvl w:val="0"/>
          <w:numId w:val="0"/>
        </w:numPr>
        <w:jc w:val="both"/>
        <w:rPr>
          <w:rFonts w:hint="eastAsia"/>
        </w:rPr>
      </w:pPr>
      <w:r>
        <w:rPr>
          <w:rFonts w:hint="eastAsia"/>
        </w:rPr>
        <w:t>Harnack is therefore justified in saying: "Ignatius has freely reproduced a 'kerugma' of Christ which seems, in essentials, to be of a fairly definite historical character and which contained, inter alia, the Virgin Birth, Pontius Pilate and the •BX2"&lt;, &lt;."21</w:t>
      </w:r>
    </w:p>
    <w:p w14:paraId="455899B4">
      <w:pPr>
        <w:widowControl w:val="0"/>
        <w:numPr>
          <w:ilvl w:val="0"/>
          <w:numId w:val="0"/>
        </w:numPr>
        <w:jc w:val="both"/>
        <w:rPr>
          <w:rFonts w:hint="eastAsia"/>
        </w:rPr>
      </w:pPr>
      <w:r>
        <w:rPr>
          <w:rFonts w:hint="eastAsia"/>
        </w:rPr>
        <w:t>因此，哈纳克说：“伊格那丢自由地再现了一个基督的‘讲道’，它在本质上似乎具有相当明确的历史特征，并且除其他外，包含了童贞女之生、本丢彼拉多和•BX2"&lt;, &lt;.（十字架）。”21</w:t>
      </w:r>
    </w:p>
    <w:p w14:paraId="44137B72">
      <w:pPr>
        <w:widowControl w:val="0"/>
        <w:numPr>
          <w:ilvl w:val="0"/>
          <w:numId w:val="0"/>
        </w:numPr>
        <w:jc w:val="both"/>
        <w:rPr>
          <w:rFonts w:hint="eastAsia"/>
        </w:rPr>
      </w:pPr>
    </w:p>
    <w:p w14:paraId="53D7018D">
      <w:pPr>
        <w:widowControl w:val="0"/>
        <w:numPr>
          <w:ilvl w:val="0"/>
          <w:numId w:val="0"/>
        </w:numPr>
        <w:jc w:val="both"/>
        <w:rPr>
          <w:rFonts w:hint="eastAsia"/>
        </w:rPr>
      </w:pPr>
      <w:r>
        <w:rPr>
          <w:rFonts w:hint="eastAsia"/>
        </w:rPr>
        <w:t>The full importance of the testimony which Ignatius bears to the virgin birth can be appreciated only when the general purpose of his epistles is borne in mind.22</w:t>
      </w:r>
    </w:p>
    <w:p w14:paraId="69A16F93">
      <w:pPr>
        <w:widowControl w:val="0"/>
        <w:numPr>
          <w:ilvl w:val="0"/>
          <w:numId w:val="0"/>
        </w:numPr>
        <w:jc w:val="both"/>
        <w:rPr>
          <w:rFonts w:hint="eastAsia"/>
        </w:rPr>
      </w:pPr>
      <w:r>
        <w:rPr>
          <w:rFonts w:hint="eastAsia"/>
        </w:rPr>
        <w:t>只有在铭记伊格那丢书信的总体目的时，才能充分理解他对童贞女之生的见证的全部重要性。22</w:t>
      </w:r>
    </w:p>
    <w:p w14:paraId="21AE59D0">
      <w:pPr>
        <w:widowControl w:val="0"/>
        <w:numPr>
          <w:ilvl w:val="0"/>
          <w:numId w:val="0"/>
        </w:numPr>
        <w:jc w:val="both"/>
        <w:rPr>
          <w:rFonts w:hint="eastAsia"/>
        </w:rPr>
      </w:pPr>
    </w:p>
    <w:p w14:paraId="7EEDC7F4">
      <w:pPr>
        <w:widowControl w:val="0"/>
        <w:numPr>
          <w:ilvl w:val="0"/>
          <w:numId w:val="0"/>
        </w:numPr>
        <w:jc w:val="both"/>
        <w:rPr>
          <w:rFonts w:hint="eastAsia"/>
        </w:rPr>
      </w:pPr>
      <w:r>
        <w:rPr>
          <w:rFonts w:hint="eastAsia"/>
        </w:rPr>
        <w:t>Ignatius is arguing /pg. 536/ against docetists; to refute them it was not necessary to prove the virgin birth of Christ, but only to prove His real birth.</w:t>
      </w:r>
    </w:p>
    <w:p w14:paraId="41F855AF">
      <w:pPr>
        <w:widowControl w:val="0"/>
        <w:numPr>
          <w:ilvl w:val="0"/>
          <w:numId w:val="0"/>
        </w:numPr>
        <w:jc w:val="both"/>
        <w:rPr>
          <w:rFonts w:hint="eastAsia"/>
        </w:rPr>
      </w:pPr>
      <w:r>
        <w:rPr>
          <w:rFonts w:hint="eastAsia"/>
        </w:rPr>
        <w:t>伊格那丢正在/第536页/与幻影说者辩论；要驳斥他们，不必证明基督的童贞女之生，只需证明祂真实的出生。</w:t>
      </w:r>
    </w:p>
    <w:p w14:paraId="2E576542">
      <w:pPr>
        <w:widowControl w:val="0"/>
        <w:numPr>
          <w:ilvl w:val="0"/>
          <w:numId w:val="0"/>
        </w:numPr>
        <w:jc w:val="both"/>
        <w:rPr>
          <w:rFonts w:hint="eastAsia"/>
        </w:rPr>
      </w:pPr>
    </w:p>
    <w:p w14:paraId="4B278B45">
      <w:pPr>
        <w:widowControl w:val="0"/>
        <w:numPr>
          <w:ilvl w:val="0"/>
          <w:numId w:val="0"/>
        </w:numPr>
        <w:jc w:val="both"/>
        <w:rPr>
          <w:rFonts w:hint="eastAsia"/>
        </w:rPr>
      </w:pPr>
      <w:r>
        <w:rPr>
          <w:rFonts w:hint="eastAsia"/>
        </w:rPr>
        <w:t>"Born of a woman" would have been sufficient, indeed it might seem to be a more emphatic contradiction of docetism than "born of a virgin."</w:t>
      </w:r>
    </w:p>
    <w:p w14:paraId="0DB5A2CA">
      <w:pPr>
        <w:widowControl w:val="0"/>
        <w:numPr>
          <w:ilvl w:val="0"/>
          <w:numId w:val="0"/>
        </w:numPr>
        <w:jc w:val="both"/>
        <w:rPr>
          <w:rFonts w:hint="eastAsia"/>
        </w:rPr>
      </w:pPr>
      <w:r>
        <w:rPr>
          <w:rFonts w:hint="eastAsia"/>
        </w:rPr>
        <w:t>“由女子所生”就足够了，事实上，这似乎比“由童贞女所生”更能有力地反驳幻影说。</w:t>
      </w:r>
    </w:p>
    <w:p w14:paraId="17A91C37">
      <w:pPr>
        <w:widowControl w:val="0"/>
        <w:numPr>
          <w:ilvl w:val="0"/>
          <w:numId w:val="0"/>
        </w:numPr>
        <w:jc w:val="both"/>
        <w:rPr>
          <w:rFonts w:hint="eastAsia"/>
        </w:rPr>
      </w:pPr>
    </w:p>
    <w:p w14:paraId="1B7026FA">
      <w:pPr>
        <w:widowControl w:val="0"/>
        <w:numPr>
          <w:ilvl w:val="0"/>
          <w:numId w:val="0"/>
        </w:numPr>
        <w:jc w:val="both"/>
        <w:rPr>
          <w:rFonts w:hint="eastAsia"/>
        </w:rPr>
      </w:pPr>
      <w:r>
        <w:rPr>
          <w:rFonts w:hint="eastAsia"/>
        </w:rPr>
        <w:t>Yet in Smyrn. i. 1, it is the latter phrase which Ignatius uses; the phrase seems to slip naturally from his pen.23</w:t>
      </w:r>
    </w:p>
    <w:p w14:paraId="1188838C">
      <w:pPr>
        <w:widowControl w:val="0"/>
        <w:numPr>
          <w:ilvl w:val="0"/>
          <w:numId w:val="0"/>
        </w:numPr>
        <w:jc w:val="both"/>
        <w:rPr>
          <w:rFonts w:hint="eastAsia"/>
        </w:rPr>
      </w:pPr>
      <w:r>
        <w:rPr>
          <w:rFonts w:hint="eastAsia"/>
        </w:rPr>
        <w:t>然而在《示每拿书》一章1节，伊格那丢使用的是后一个短语；这个短语似乎自然而然地从他笔下流出。23</w:t>
      </w:r>
    </w:p>
    <w:p w14:paraId="169D82A9">
      <w:pPr>
        <w:widowControl w:val="0"/>
        <w:numPr>
          <w:ilvl w:val="0"/>
          <w:numId w:val="0"/>
        </w:numPr>
        <w:jc w:val="both"/>
        <w:rPr>
          <w:rFonts w:hint="eastAsia"/>
        </w:rPr>
      </w:pPr>
    </w:p>
    <w:p w14:paraId="135A22D3">
      <w:pPr>
        <w:widowControl w:val="0"/>
        <w:numPr>
          <w:ilvl w:val="0"/>
          <w:numId w:val="0"/>
        </w:numPr>
        <w:jc w:val="both"/>
        <w:rPr>
          <w:rFonts w:hint="eastAsia"/>
        </w:rPr>
      </w:pPr>
      <w:r>
        <w:rPr>
          <w:rFonts w:hint="eastAsia"/>
        </w:rPr>
        <w:t>He does not appear to be under the slightest necessity of defending it; apparently the opponents themselves accepted the virgin birth as over against an ordinary birth, but regarded it, like every other event in the life of Christ, as a mere semblance.</w:t>
      </w:r>
    </w:p>
    <w:p w14:paraId="0E60C4A8">
      <w:pPr>
        <w:widowControl w:val="0"/>
        <w:numPr>
          <w:ilvl w:val="0"/>
          <w:numId w:val="0"/>
        </w:numPr>
        <w:jc w:val="both"/>
        <w:rPr>
          <w:rFonts w:hint="eastAsia"/>
        </w:rPr>
      </w:pPr>
      <w:r>
        <w:rPr>
          <w:rFonts w:hint="eastAsia"/>
        </w:rPr>
        <w:t>他似乎完全没有必要为它辩护；显然，反对者自己接受了童贞女之生，而不是普通的出生，但他们认为，像基督生平中的所有其他事件一样，它只是一个表象。</w:t>
      </w:r>
    </w:p>
    <w:p w14:paraId="6FE2D86B">
      <w:pPr>
        <w:widowControl w:val="0"/>
        <w:numPr>
          <w:ilvl w:val="0"/>
          <w:numId w:val="0"/>
        </w:numPr>
        <w:jc w:val="both"/>
        <w:rPr>
          <w:rFonts w:hint="eastAsia"/>
        </w:rPr>
      </w:pPr>
    </w:p>
    <w:p w14:paraId="27EEA24B">
      <w:pPr>
        <w:widowControl w:val="0"/>
        <w:numPr>
          <w:ilvl w:val="0"/>
          <w:numId w:val="0"/>
        </w:numPr>
        <w:jc w:val="both"/>
        <w:rPr>
          <w:rFonts w:hint="eastAsia"/>
        </w:rPr>
      </w:pPr>
      <w:r>
        <w:rPr>
          <w:rFonts w:hint="eastAsia"/>
        </w:rPr>
        <w:t>Ignatius clearly gives the impression that in his day the virgin birth was far beyond the reach of controversy, both in Antioch and in Asia Minor.</w:t>
      </w:r>
    </w:p>
    <w:p w14:paraId="25B78635">
      <w:pPr>
        <w:widowControl w:val="0"/>
        <w:numPr>
          <w:ilvl w:val="0"/>
          <w:numId w:val="0"/>
        </w:numPr>
        <w:jc w:val="both"/>
        <w:rPr>
          <w:rFonts w:hint="eastAsia"/>
        </w:rPr>
      </w:pPr>
      <w:r>
        <w:rPr>
          <w:rFonts w:hint="eastAsia"/>
        </w:rPr>
        <w:t>伊格那丢清楚地给人一种印象，即在他那个时代，童贞女之生，无论在安提阿还是在小亚细亚，都远非争议所能及。</w:t>
      </w:r>
    </w:p>
    <w:p w14:paraId="0243EBB3">
      <w:pPr>
        <w:widowControl w:val="0"/>
        <w:numPr>
          <w:ilvl w:val="0"/>
          <w:numId w:val="0"/>
        </w:numPr>
        <w:jc w:val="both"/>
        <w:rPr>
          <w:rFonts w:hint="eastAsia"/>
        </w:rPr>
      </w:pPr>
    </w:p>
    <w:p w14:paraId="349B8C7A">
      <w:pPr>
        <w:widowControl w:val="0"/>
        <w:numPr>
          <w:ilvl w:val="0"/>
          <w:numId w:val="0"/>
        </w:numPr>
        <w:jc w:val="both"/>
        <w:rPr>
          <w:rFonts w:hint="eastAsia"/>
        </w:rPr>
      </w:pPr>
      <w:r>
        <w:rPr>
          <w:rFonts w:hint="eastAsia"/>
        </w:rPr>
        <w:t>Other errors had to be combatted; but not the error that made Jesus by ordinary generation the son of Joseph.</w:t>
      </w:r>
    </w:p>
    <w:p w14:paraId="74AD737F">
      <w:pPr>
        <w:widowControl w:val="0"/>
        <w:numPr>
          <w:ilvl w:val="0"/>
          <w:numId w:val="0"/>
        </w:numPr>
        <w:jc w:val="both"/>
        <w:rPr>
          <w:rFonts w:hint="eastAsia"/>
        </w:rPr>
      </w:pPr>
      <w:r>
        <w:rPr>
          <w:rFonts w:hint="eastAsia"/>
        </w:rPr>
        <w:t>其他错误必须被 combating；但并非那种认为耶稣通过普通生育成为约瑟儿子的错误。</w:t>
      </w:r>
    </w:p>
    <w:p w14:paraId="4A1A89C2">
      <w:pPr>
        <w:widowControl w:val="0"/>
        <w:numPr>
          <w:ilvl w:val="0"/>
          <w:numId w:val="0"/>
        </w:numPr>
        <w:jc w:val="both"/>
        <w:rPr>
          <w:rFonts w:hint="eastAsia"/>
        </w:rPr>
      </w:pPr>
    </w:p>
    <w:p w14:paraId="32C14724">
      <w:pPr>
        <w:widowControl w:val="0"/>
        <w:numPr>
          <w:ilvl w:val="0"/>
          <w:numId w:val="0"/>
        </w:numPr>
        <w:jc w:val="both"/>
        <w:rPr>
          <w:rFonts w:hint="eastAsia"/>
        </w:rPr>
      </w:pPr>
      <w:r>
        <w:rPr>
          <w:rFonts w:hint="eastAsia"/>
        </w:rPr>
        <w:t>The testimony of Ignatius, therefore, is unequivocal.</w:t>
      </w:r>
    </w:p>
    <w:p w14:paraId="7363CDEA">
      <w:pPr>
        <w:widowControl w:val="0"/>
        <w:numPr>
          <w:ilvl w:val="0"/>
          <w:numId w:val="0"/>
        </w:numPr>
        <w:jc w:val="both"/>
        <w:rPr>
          <w:rFonts w:hint="eastAsia"/>
        </w:rPr>
      </w:pPr>
      <w:r>
        <w:rPr>
          <w:rFonts w:hint="eastAsia"/>
        </w:rPr>
        <w:t>因此，伊格那丢的见证是明确无误的。</w:t>
      </w:r>
    </w:p>
    <w:p w14:paraId="107C1532">
      <w:pPr>
        <w:widowControl w:val="0"/>
        <w:numPr>
          <w:ilvl w:val="0"/>
          <w:numId w:val="0"/>
        </w:numPr>
        <w:jc w:val="both"/>
        <w:rPr>
          <w:rFonts w:hint="eastAsia"/>
        </w:rPr>
      </w:pPr>
    </w:p>
    <w:p w14:paraId="197FDB02">
      <w:pPr>
        <w:widowControl w:val="0"/>
        <w:numPr>
          <w:ilvl w:val="0"/>
          <w:numId w:val="0"/>
        </w:numPr>
        <w:jc w:val="both"/>
        <w:rPr>
          <w:rFonts w:hint="eastAsia"/>
        </w:rPr>
      </w:pPr>
      <w:r>
        <w:rPr>
          <w:rFonts w:hint="eastAsia"/>
        </w:rPr>
        <w:t>At 110 A.D., belief in the virgin birth was no new thing.</w:t>
      </w:r>
    </w:p>
    <w:p w14:paraId="0C347C3C">
      <w:pPr>
        <w:widowControl w:val="0"/>
        <w:numPr>
          <w:ilvl w:val="0"/>
          <w:numId w:val="0"/>
        </w:numPr>
        <w:jc w:val="both"/>
        <w:rPr>
          <w:rFonts w:hint="eastAsia"/>
        </w:rPr>
      </w:pPr>
      <w:r>
        <w:rPr>
          <w:rFonts w:hint="eastAsia"/>
        </w:rPr>
        <w:t>在公元110年，对童贞女之生的信仰并非新鲜事。</w:t>
      </w:r>
    </w:p>
    <w:p w14:paraId="5F78201E">
      <w:pPr>
        <w:widowControl w:val="0"/>
        <w:numPr>
          <w:ilvl w:val="0"/>
          <w:numId w:val="0"/>
        </w:numPr>
        <w:jc w:val="both"/>
        <w:rPr>
          <w:rFonts w:hint="eastAsia"/>
        </w:rPr>
      </w:pPr>
    </w:p>
    <w:p w14:paraId="0F55A825">
      <w:pPr>
        <w:widowControl w:val="0"/>
        <w:numPr>
          <w:ilvl w:val="0"/>
          <w:numId w:val="0"/>
        </w:numPr>
        <w:jc w:val="both"/>
        <w:rPr>
          <w:rFonts w:hint="eastAsia"/>
        </w:rPr>
      </w:pPr>
      <w:r>
        <w:rPr>
          <w:rFonts w:hint="eastAsia"/>
        </w:rPr>
        <w:t>It had its roots already deep in the life of the Church.</w:t>
      </w:r>
    </w:p>
    <w:p w14:paraId="2977FF7B">
      <w:pPr>
        <w:widowControl w:val="0"/>
        <w:numPr>
          <w:ilvl w:val="0"/>
          <w:numId w:val="0"/>
        </w:numPr>
        <w:jc w:val="both"/>
        <w:rPr>
          <w:rFonts w:hint="eastAsia"/>
        </w:rPr>
      </w:pPr>
      <w:r>
        <w:rPr>
          <w:rFonts w:hint="eastAsia"/>
        </w:rPr>
        <w:t>它已深深地扎根于教会的生活中。</w:t>
      </w:r>
    </w:p>
    <w:p w14:paraId="17BB82AF">
      <w:pPr>
        <w:widowControl w:val="0"/>
        <w:numPr>
          <w:ilvl w:val="0"/>
          <w:numId w:val="0"/>
        </w:numPr>
        <w:jc w:val="both"/>
        <w:rPr>
          <w:rFonts w:hint="eastAsia"/>
        </w:rPr>
      </w:pPr>
    </w:p>
    <w:p w14:paraId="2703229B">
      <w:pPr>
        <w:widowControl w:val="0"/>
        <w:numPr>
          <w:ilvl w:val="0"/>
          <w:numId w:val="0"/>
        </w:numPr>
        <w:jc w:val="both"/>
        <w:rPr>
          <w:rFonts w:hint="eastAsia"/>
        </w:rPr>
      </w:pPr>
      <w:r>
        <w:rPr>
          <w:rFonts w:hint="eastAsia"/>
        </w:rPr>
        <w:t>It must have arisen very considerably before the close of the first century.</w:t>
      </w:r>
    </w:p>
    <w:p w14:paraId="148343A2">
      <w:pPr>
        <w:widowControl w:val="0"/>
        <w:numPr>
          <w:ilvl w:val="0"/>
          <w:numId w:val="0"/>
        </w:numPr>
        <w:jc w:val="both"/>
        <w:rPr>
          <w:rFonts w:hint="eastAsia"/>
        </w:rPr>
      </w:pPr>
      <w:r>
        <w:rPr>
          <w:rFonts w:hint="eastAsia"/>
        </w:rPr>
        <w:t>它必定在第一世纪末之前很久就已出现。</w:t>
      </w:r>
    </w:p>
    <w:p w14:paraId="109602BB">
      <w:pPr>
        <w:widowControl w:val="0"/>
        <w:numPr>
          <w:ilvl w:val="0"/>
          <w:numId w:val="0"/>
        </w:numPr>
        <w:jc w:val="both"/>
        <w:rPr>
          <w:rFonts w:hint="eastAsia"/>
        </w:rPr>
      </w:pPr>
    </w:p>
    <w:p w14:paraId="1FCFB895">
      <w:pPr>
        <w:widowControl w:val="0"/>
        <w:numPr>
          <w:ilvl w:val="0"/>
          <w:numId w:val="0"/>
        </w:numPr>
        <w:jc w:val="both"/>
        <w:rPr>
          <w:rFonts w:hint="eastAsia"/>
        </w:rPr>
      </w:pPr>
      <w:r>
        <w:rPr>
          <w:rFonts w:hint="eastAsia"/>
        </w:rPr>
        <w:t>The other apostolic fathers do not mention the virgin birth, but in view of the clear testimony of Ignatius, their silence is meaningless.24</w:t>
      </w:r>
    </w:p>
    <w:p w14:paraId="37534CF0">
      <w:pPr>
        <w:widowControl w:val="0"/>
        <w:numPr>
          <w:ilvl w:val="0"/>
          <w:numId w:val="0"/>
        </w:numPr>
        <w:jc w:val="both"/>
        <w:rPr>
          <w:rFonts w:hint="eastAsia"/>
        </w:rPr>
      </w:pPr>
      <w:r>
        <w:rPr>
          <w:rFonts w:hint="eastAsia"/>
        </w:rPr>
        <w:t>其他使徒教父没有提及童贞女之生，但鉴于伊格那丢的明确见证，他们的沉默是无意义的。24</w:t>
      </w:r>
    </w:p>
    <w:p w14:paraId="644B678F">
      <w:pPr>
        <w:widowControl w:val="0"/>
        <w:numPr>
          <w:ilvl w:val="0"/>
          <w:numId w:val="0"/>
        </w:numPr>
        <w:jc w:val="both"/>
        <w:rPr>
          <w:rFonts w:hint="eastAsia"/>
        </w:rPr>
      </w:pPr>
    </w:p>
    <w:p w14:paraId="7675B7AE">
      <w:pPr>
        <w:widowControl w:val="0"/>
        <w:numPr>
          <w:ilvl w:val="0"/>
          <w:numId w:val="0"/>
        </w:numPr>
        <w:jc w:val="both"/>
        <w:rPr>
          <w:rFonts w:hint="eastAsia"/>
        </w:rPr>
      </w:pPr>
      <w:r>
        <w:rPr>
          <w:rFonts w:hint="eastAsia"/>
        </w:rPr>
        <w:t>It is preposterous to expect the doctrine to be mentioned inevitably in every epistle and every moral treatise.</w:t>
      </w:r>
    </w:p>
    <w:p w14:paraId="661D4AC0">
      <w:pPr>
        <w:widowControl w:val="0"/>
        <w:numPr>
          <w:ilvl w:val="0"/>
          <w:numId w:val="0"/>
        </w:numPr>
        <w:jc w:val="both"/>
        <w:rPr>
          <w:rFonts w:hint="eastAsia"/>
        </w:rPr>
      </w:pPr>
      <w:r>
        <w:rPr>
          <w:rFonts w:hint="eastAsia"/>
        </w:rPr>
        <w:t>期望这个教义在每一封书信和每一篇道德论著中都必然被提及，是荒谬的。</w:t>
      </w:r>
    </w:p>
    <w:p w14:paraId="642E78AB">
      <w:pPr>
        <w:widowControl w:val="0"/>
        <w:numPr>
          <w:ilvl w:val="0"/>
          <w:numId w:val="0"/>
        </w:numPr>
        <w:jc w:val="both"/>
        <w:rPr>
          <w:rFonts w:hint="eastAsia"/>
        </w:rPr>
      </w:pPr>
    </w:p>
    <w:p w14:paraId="40505F02">
      <w:pPr>
        <w:widowControl w:val="0"/>
        <w:numPr>
          <w:ilvl w:val="0"/>
          <w:numId w:val="0"/>
        </w:numPr>
        <w:jc w:val="both"/>
        <w:rPr>
          <w:rFonts w:hint="eastAsia"/>
        </w:rPr>
      </w:pPr>
      <w:r>
        <w:rPr>
          <w:rFonts w:hint="eastAsia"/>
        </w:rPr>
        <w:t>How often is it mentioned to-day in the sermons and in the devotional writings even of those who insist most strongly upon it?</w:t>
      </w:r>
    </w:p>
    <w:p w14:paraId="1EE533A3">
      <w:pPr>
        <w:widowControl w:val="0"/>
        <w:numPr>
          <w:ilvl w:val="0"/>
          <w:numId w:val="0"/>
        </w:numPr>
        <w:jc w:val="both"/>
        <w:rPr>
          <w:rFonts w:hint="eastAsia"/>
        </w:rPr>
      </w:pPr>
      <w:r>
        <w:rPr>
          <w:rFonts w:hint="eastAsia"/>
        </w:rPr>
        <w:t>今天，即使在那些最强烈坚持它的人的讲道和灵修著作中，它被提及的频率又有多少呢？</w:t>
      </w:r>
    </w:p>
    <w:p w14:paraId="0D0D7C96">
      <w:pPr>
        <w:widowControl w:val="0"/>
        <w:numPr>
          <w:ilvl w:val="0"/>
          <w:numId w:val="0"/>
        </w:numPr>
        <w:jc w:val="both"/>
        <w:rPr>
          <w:rFonts w:hint="eastAsia"/>
        </w:rPr>
      </w:pPr>
    </w:p>
    <w:p w14:paraId="69B37611">
      <w:pPr>
        <w:widowControl w:val="0"/>
        <w:numPr>
          <w:ilvl w:val="0"/>
          <w:numId w:val="0"/>
        </w:numPr>
        <w:jc w:val="both"/>
        <w:rPr>
          <w:rFonts w:hint="eastAsia"/>
        </w:rPr>
      </w:pPr>
      <w:r>
        <w:rPr>
          <w:rFonts w:hint="eastAsia"/>
        </w:rPr>
        <w:t>The early Christian writers were not conscious that posterity would be dependent upon a few brief writings of theirs for its entire knowledge of the second-century Church.</w:t>
      </w:r>
    </w:p>
    <w:p w14:paraId="50FF04B0">
      <w:pPr>
        <w:widowControl w:val="0"/>
        <w:numPr>
          <w:ilvl w:val="0"/>
          <w:numId w:val="0"/>
        </w:numPr>
        <w:jc w:val="both"/>
        <w:rPr>
          <w:rFonts w:hint="eastAsia"/>
        </w:rPr>
      </w:pPr>
      <w:r>
        <w:rPr>
          <w:rFonts w:hint="eastAsia"/>
        </w:rPr>
        <w:t>早期基督教作家并未意识到，后世对第二世纪教会的全部了解将依赖于他们少数简短的著作。</w:t>
      </w:r>
    </w:p>
    <w:p w14:paraId="5A8F6EBC">
      <w:pPr>
        <w:widowControl w:val="0"/>
        <w:numPr>
          <w:ilvl w:val="0"/>
          <w:numId w:val="0"/>
        </w:numPr>
        <w:jc w:val="both"/>
        <w:rPr>
          <w:rFonts w:hint="eastAsia"/>
        </w:rPr>
      </w:pPr>
    </w:p>
    <w:p w14:paraId="5F45A81B">
      <w:pPr>
        <w:widowControl w:val="0"/>
        <w:numPr>
          <w:ilvl w:val="0"/>
          <w:numId w:val="0"/>
        </w:numPr>
        <w:jc w:val="both"/>
        <w:rPr>
          <w:rFonts w:hint="eastAsia"/>
        </w:rPr>
      </w:pPr>
      <w:r>
        <w:rPr>
          <w:rFonts w:hint="eastAsia"/>
        </w:rPr>
        <w:t>They were not concerned, therefore, to give a complete summary of their views about Jesus, but addressed themselves to special needs.25</w:t>
      </w:r>
    </w:p>
    <w:p w14:paraId="4DBC2294">
      <w:pPr>
        <w:widowControl w:val="0"/>
        <w:numPr>
          <w:ilvl w:val="0"/>
          <w:numId w:val="0"/>
        </w:numPr>
        <w:jc w:val="both"/>
        <w:rPr>
          <w:rFonts w:hint="eastAsia"/>
        </w:rPr>
      </w:pPr>
      <w:r>
        <w:rPr>
          <w:rFonts w:hint="eastAsia"/>
        </w:rPr>
        <w:t>因此，他们并不关心对他们关于耶稣的观点作一个完整的总结，而是针对特殊的需要。25</w:t>
      </w:r>
    </w:p>
    <w:p w14:paraId="391BCDC9">
      <w:pPr>
        <w:widowControl w:val="0"/>
        <w:numPr>
          <w:ilvl w:val="0"/>
          <w:numId w:val="0"/>
        </w:numPr>
        <w:jc w:val="both"/>
        <w:rPr>
          <w:rFonts w:hint="eastAsia"/>
        </w:rPr>
      </w:pPr>
    </w:p>
    <w:p w14:paraId="623E2485">
      <w:pPr>
        <w:widowControl w:val="0"/>
        <w:numPr>
          <w:ilvl w:val="0"/>
          <w:numId w:val="0"/>
        </w:numPr>
        <w:jc w:val="both"/>
        <w:rPr>
          <w:rFonts w:hint="eastAsia"/>
        </w:rPr>
      </w:pPr>
      <w:r>
        <w:rPr>
          <w:rFonts w:hint="eastAsia"/>
        </w:rPr>
        <w:t>Ignatius /pg. 537/ mentioned the virgin birth only because the reality of Jesus' earthly life had been assailed.</w:t>
      </w:r>
    </w:p>
    <w:p w14:paraId="12AD61CF">
      <w:pPr>
        <w:widowControl w:val="0"/>
        <w:numPr>
          <w:ilvl w:val="0"/>
          <w:numId w:val="0"/>
        </w:numPr>
        <w:jc w:val="both"/>
        <w:rPr>
          <w:rFonts w:hint="eastAsia"/>
        </w:rPr>
      </w:pPr>
      <w:r>
        <w:rPr>
          <w:rFonts w:hint="eastAsia"/>
        </w:rPr>
        <w:t>伊格那丢/第537页/提及童贞女之生，仅仅是因为耶稣地上生活的真实性受到了攻击。</w:t>
      </w:r>
    </w:p>
    <w:p w14:paraId="1FD5EA00">
      <w:pPr>
        <w:widowControl w:val="0"/>
        <w:numPr>
          <w:ilvl w:val="0"/>
          <w:numId w:val="0"/>
        </w:numPr>
        <w:jc w:val="both"/>
        <w:rPr>
          <w:rFonts w:hint="eastAsia"/>
        </w:rPr>
      </w:pPr>
    </w:p>
    <w:p w14:paraId="3EB8FEE0">
      <w:pPr>
        <w:widowControl w:val="0"/>
        <w:numPr>
          <w:ilvl w:val="0"/>
          <w:numId w:val="0"/>
        </w:numPr>
        <w:jc w:val="both"/>
        <w:rPr>
          <w:rFonts w:hint="eastAsia"/>
        </w:rPr>
      </w:pPr>
      <w:r>
        <w:rPr>
          <w:rFonts w:hint="eastAsia"/>
        </w:rPr>
        <w:t>Against the docetic errorists, it was necessary to insist upon the birth of Jesus.</w:t>
      </w:r>
    </w:p>
    <w:p w14:paraId="7AC45BCD">
      <w:pPr>
        <w:widowControl w:val="0"/>
        <w:numPr>
          <w:ilvl w:val="0"/>
          <w:numId w:val="0"/>
        </w:numPr>
        <w:jc w:val="both"/>
        <w:rPr>
          <w:rFonts w:hint="eastAsia"/>
        </w:rPr>
      </w:pPr>
      <w:r>
        <w:rPr>
          <w:rFonts w:hint="eastAsia"/>
        </w:rPr>
        <w:t>针对幻影说异端，坚持耶稣的出生是必要的。</w:t>
      </w:r>
    </w:p>
    <w:p w14:paraId="158EBEAC">
      <w:pPr>
        <w:widowControl w:val="0"/>
        <w:numPr>
          <w:ilvl w:val="0"/>
          <w:numId w:val="0"/>
        </w:numPr>
        <w:jc w:val="both"/>
        <w:rPr>
          <w:rFonts w:hint="eastAsia"/>
        </w:rPr>
      </w:pPr>
    </w:p>
    <w:p w14:paraId="09055195">
      <w:pPr>
        <w:widowControl w:val="0"/>
        <w:numPr>
          <w:ilvl w:val="0"/>
          <w:numId w:val="0"/>
        </w:numPr>
        <w:jc w:val="both"/>
        <w:rPr>
          <w:rFonts w:hint="eastAsia"/>
        </w:rPr>
      </w:pPr>
      <w:r>
        <w:rPr>
          <w:rFonts w:hint="eastAsia"/>
        </w:rPr>
        <w:t>But insistence upon the birth of Jesus meant insistence upon a virgin birth.</w:t>
      </w:r>
    </w:p>
    <w:p w14:paraId="7F0E76BA">
      <w:pPr>
        <w:widowControl w:val="0"/>
        <w:numPr>
          <w:ilvl w:val="0"/>
          <w:numId w:val="0"/>
        </w:numPr>
        <w:jc w:val="both"/>
        <w:rPr>
          <w:rFonts w:hint="eastAsia"/>
        </w:rPr>
      </w:pPr>
      <w:r>
        <w:rPr>
          <w:rFonts w:hint="eastAsia"/>
        </w:rPr>
        <w:t>但坚持耶稣的出生，就意味着坚持童贞女之生。</w:t>
      </w:r>
    </w:p>
    <w:p w14:paraId="5468F50D">
      <w:pPr>
        <w:widowControl w:val="0"/>
        <w:numPr>
          <w:ilvl w:val="0"/>
          <w:numId w:val="0"/>
        </w:numPr>
        <w:jc w:val="both"/>
        <w:rPr>
          <w:rFonts w:hint="eastAsia"/>
        </w:rPr>
      </w:pPr>
    </w:p>
    <w:p w14:paraId="5D926CBE">
      <w:pPr>
        <w:widowControl w:val="0"/>
        <w:numPr>
          <w:ilvl w:val="0"/>
          <w:numId w:val="0"/>
        </w:numPr>
        <w:jc w:val="both"/>
        <w:rPr>
          <w:rFonts w:hint="eastAsia"/>
        </w:rPr>
      </w:pPr>
      <w:r>
        <w:rPr>
          <w:rFonts w:hint="eastAsia"/>
        </w:rPr>
        <w:t>Ignatius and his opponents were apparently not aware that any other kind of birth had ever been attributed to Jesus in the Church.</w:t>
      </w:r>
    </w:p>
    <w:p w14:paraId="20686BAC">
      <w:pPr>
        <w:widowControl w:val="0"/>
        <w:numPr>
          <w:ilvl w:val="0"/>
          <w:numId w:val="0"/>
        </w:numPr>
        <w:jc w:val="both"/>
        <w:rPr>
          <w:rFonts w:hint="eastAsia"/>
        </w:rPr>
      </w:pPr>
      <w:r>
        <w:rPr>
          <w:rFonts w:hint="eastAsia"/>
        </w:rPr>
        <w:t>伊格那丢和他的反对者显然不知道，在教会中曾有任何其他种类的出生被归于耶稣。</w:t>
      </w:r>
    </w:p>
    <w:p w14:paraId="0542C3DA">
      <w:pPr>
        <w:widowControl w:val="0"/>
        <w:numPr>
          <w:ilvl w:val="0"/>
          <w:numId w:val="0"/>
        </w:numPr>
        <w:jc w:val="both"/>
        <w:rPr>
          <w:rFonts w:hint="eastAsia"/>
        </w:rPr>
      </w:pPr>
    </w:p>
    <w:p w14:paraId="6F328C88">
      <w:pPr>
        <w:widowControl w:val="0"/>
        <w:numPr>
          <w:ilvl w:val="0"/>
          <w:numId w:val="0"/>
        </w:numPr>
        <w:jc w:val="both"/>
        <w:rPr>
          <w:rFonts w:hint="eastAsia"/>
        </w:rPr>
      </w:pPr>
      <w:r>
        <w:rPr>
          <w:rFonts w:hint="eastAsia"/>
        </w:rPr>
        <w:t>The virgin birth of Christ, says Ignatius, is one of the great mysteries.</w:t>
      </w:r>
    </w:p>
    <w:p w14:paraId="08315FA1">
      <w:pPr>
        <w:widowControl w:val="0"/>
        <w:numPr>
          <w:ilvl w:val="0"/>
          <w:numId w:val="0"/>
        </w:numPr>
        <w:jc w:val="both"/>
        <w:rPr>
          <w:rFonts w:hint="eastAsia"/>
        </w:rPr>
      </w:pPr>
      <w:r>
        <w:rPr>
          <w:rFonts w:hint="eastAsia"/>
        </w:rPr>
        <w:t>伊格那丢说，基督的童贞女之生是伟大的奥秘之一。</w:t>
      </w:r>
    </w:p>
    <w:p w14:paraId="202C4076">
      <w:pPr>
        <w:widowControl w:val="0"/>
        <w:numPr>
          <w:ilvl w:val="0"/>
          <w:numId w:val="0"/>
        </w:numPr>
        <w:jc w:val="both"/>
        <w:rPr>
          <w:rFonts w:hint="eastAsia"/>
        </w:rPr>
      </w:pPr>
    </w:p>
    <w:p w14:paraId="4558DF7C">
      <w:pPr>
        <w:widowControl w:val="0"/>
        <w:numPr>
          <w:ilvl w:val="0"/>
          <w:numId w:val="0"/>
        </w:numPr>
        <w:jc w:val="both"/>
        <w:rPr>
          <w:rFonts w:hint="eastAsia"/>
        </w:rPr>
      </w:pPr>
      <w:r>
        <w:rPr>
          <w:rFonts w:hint="eastAsia"/>
        </w:rPr>
        <w:t>And he insists upon the greatness of the mystery in order that his readers may see how important it is to hold, against the docetists, that the mystery is a real thing and no mere semblance.</w:t>
      </w:r>
    </w:p>
    <w:p w14:paraId="3FC2F215">
      <w:pPr>
        <w:widowControl w:val="0"/>
        <w:numPr>
          <w:ilvl w:val="0"/>
          <w:numId w:val="0"/>
        </w:numPr>
        <w:jc w:val="both"/>
        <w:rPr>
          <w:rFonts w:hint="eastAsia"/>
        </w:rPr>
      </w:pPr>
      <w:r>
        <w:rPr>
          <w:rFonts w:hint="eastAsia"/>
        </w:rPr>
        <w:t>他坚持这个奥秘的伟大，是为了让他的读者看到，反对幻影说者，坚持这个奥秘是真实的事，而非仅仅是表象，是多么重要。</w:t>
      </w:r>
    </w:p>
    <w:p w14:paraId="46DF84A3">
      <w:pPr>
        <w:widowControl w:val="0"/>
        <w:numPr>
          <w:ilvl w:val="0"/>
          <w:numId w:val="0"/>
        </w:numPr>
        <w:jc w:val="both"/>
        <w:rPr>
          <w:rFonts w:hint="eastAsia"/>
        </w:rPr>
      </w:pPr>
    </w:p>
    <w:p w14:paraId="7F4B841C">
      <w:pPr>
        <w:widowControl w:val="0"/>
        <w:numPr>
          <w:ilvl w:val="0"/>
          <w:numId w:val="0"/>
        </w:numPr>
        <w:jc w:val="both"/>
        <w:rPr>
          <w:rFonts w:hint="eastAsia"/>
        </w:rPr>
      </w:pPr>
      <w:r>
        <w:rPr>
          <w:rFonts w:hint="eastAsia"/>
        </w:rPr>
        <w:t>The more marvelous the birth of Christ, the more important it becomes to vindicate its reality.</w:t>
      </w:r>
    </w:p>
    <w:p w14:paraId="30B928DE">
      <w:pPr>
        <w:widowControl w:val="0"/>
        <w:numPr>
          <w:ilvl w:val="0"/>
          <w:numId w:val="0"/>
        </w:numPr>
        <w:jc w:val="both"/>
        <w:rPr>
          <w:rFonts w:hint="eastAsia"/>
        </w:rPr>
      </w:pPr>
      <w:r>
        <w:rPr>
          <w:rFonts w:hint="eastAsia"/>
        </w:rPr>
        <w:t>基督的出生越是奇妙，证明其真实性就越重要。</w:t>
      </w:r>
    </w:p>
    <w:p w14:paraId="5168169D">
      <w:pPr>
        <w:widowControl w:val="0"/>
        <w:numPr>
          <w:ilvl w:val="0"/>
          <w:numId w:val="0"/>
        </w:numPr>
        <w:jc w:val="both"/>
        <w:rPr>
          <w:rFonts w:hint="eastAsia"/>
        </w:rPr>
      </w:pPr>
    </w:p>
    <w:p w14:paraId="33D600C9">
      <w:pPr>
        <w:widowControl w:val="0"/>
        <w:numPr>
          <w:ilvl w:val="0"/>
          <w:numId w:val="0"/>
        </w:numPr>
        <w:jc w:val="both"/>
        <w:rPr>
          <w:rFonts w:hint="eastAsia"/>
        </w:rPr>
      </w:pPr>
      <w:r>
        <w:rPr>
          <w:rFonts w:hint="eastAsia"/>
        </w:rPr>
        <w:t>Justin mentioned the virgin birth because, in the first place, his plan was more comprehensive than that of the apostolic fathers.</w:t>
      </w:r>
    </w:p>
    <w:p w14:paraId="470B5819">
      <w:pPr>
        <w:widowControl w:val="0"/>
        <w:numPr>
          <w:ilvl w:val="0"/>
          <w:numId w:val="0"/>
        </w:numPr>
        <w:jc w:val="both"/>
        <w:rPr>
          <w:rFonts w:hint="eastAsia"/>
        </w:rPr>
      </w:pPr>
      <w:r>
        <w:rPr>
          <w:rFonts w:hint="eastAsia"/>
        </w:rPr>
        <w:t>查斯丁提及童贞女之生，首先是因为他的计划比使徒教父们的更全面。</w:t>
      </w:r>
    </w:p>
    <w:p w14:paraId="37652944">
      <w:pPr>
        <w:widowControl w:val="0"/>
        <w:numPr>
          <w:ilvl w:val="0"/>
          <w:numId w:val="0"/>
        </w:numPr>
        <w:jc w:val="both"/>
        <w:rPr>
          <w:rFonts w:hint="eastAsia"/>
        </w:rPr>
      </w:pPr>
    </w:p>
    <w:p w14:paraId="1FAC6B0B">
      <w:pPr>
        <w:widowControl w:val="0"/>
        <w:numPr>
          <w:ilvl w:val="0"/>
          <w:numId w:val="0"/>
        </w:numPr>
        <w:jc w:val="both"/>
        <w:rPr>
          <w:rFonts w:hint="eastAsia"/>
        </w:rPr>
      </w:pPr>
      <w:r>
        <w:rPr>
          <w:rFonts w:hint="eastAsia"/>
        </w:rPr>
        <w:t>He was attempting a defence of Christianity as a whole, and therefore could not ignore such an essential element in Christian belief as the virgin birth of the Lord.</w:t>
      </w:r>
    </w:p>
    <w:p w14:paraId="1C26596B">
      <w:pPr>
        <w:widowControl w:val="0"/>
        <w:numPr>
          <w:ilvl w:val="0"/>
          <w:numId w:val="0"/>
        </w:numPr>
        <w:jc w:val="both"/>
        <w:rPr>
          <w:rFonts w:hint="eastAsia"/>
        </w:rPr>
      </w:pPr>
      <w:r>
        <w:rPr>
          <w:rFonts w:hint="eastAsia"/>
        </w:rPr>
        <w:t>他试图为整个基督教作辩护，因此不能忽略像主的童贞女之生这样在基督教信仰中的基本要素。</w:t>
      </w:r>
    </w:p>
    <w:p w14:paraId="29846B7F">
      <w:pPr>
        <w:widowControl w:val="0"/>
        <w:numPr>
          <w:ilvl w:val="0"/>
          <w:numId w:val="0"/>
        </w:numPr>
        <w:jc w:val="both"/>
        <w:rPr>
          <w:rFonts w:hint="eastAsia"/>
        </w:rPr>
      </w:pPr>
    </w:p>
    <w:p w14:paraId="1DE657EC">
      <w:pPr>
        <w:widowControl w:val="0"/>
        <w:numPr>
          <w:ilvl w:val="0"/>
          <w:numId w:val="0"/>
        </w:numPr>
        <w:jc w:val="both"/>
        <w:rPr>
          <w:rFonts w:hint="eastAsia"/>
        </w:rPr>
      </w:pPr>
      <w:r>
        <w:rPr>
          <w:rFonts w:hint="eastAsia"/>
        </w:rPr>
        <w:t>In the second place, the virgin birth required special defence, because it was the object of special attack.</w:t>
      </w:r>
    </w:p>
    <w:p w14:paraId="00EF220D">
      <w:pPr>
        <w:widowControl w:val="0"/>
        <w:numPr>
          <w:ilvl w:val="0"/>
          <w:numId w:val="0"/>
        </w:numPr>
        <w:jc w:val="both"/>
        <w:rPr>
          <w:rFonts w:hint="eastAsia"/>
        </w:rPr>
      </w:pPr>
      <w:r>
        <w:rPr>
          <w:rFonts w:hint="eastAsia"/>
        </w:rPr>
        <w:t>其次，童贞女之生需要特别的辩护，因为它是特别攻击的对象。</w:t>
      </w:r>
    </w:p>
    <w:p w14:paraId="6AFEF40E">
      <w:pPr>
        <w:widowControl w:val="0"/>
        <w:numPr>
          <w:ilvl w:val="0"/>
          <w:numId w:val="0"/>
        </w:numPr>
        <w:jc w:val="both"/>
        <w:rPr>
          <w:rFonts w:hint="eastAsia"/>
        </w:rPr>
      </w:pPr>
    </w:p>
    <w:p w14:paraId="2EAF9681">
      <w:pPr>
        <w:widowControl w:val="0"/>
        <w:numPr>
          <w:ilvl w:val="0"/>
          <w:numId w:val="0"/>
        </w:numPr>
        <w:jc w:val="both"/>
        <w:rPr>
          <w:rFonts w:hint="eastAsia"/>
        </w:rPr>
      </w:pPr>
      <w:r>
        <w:rPr>
          <w:rFonts w:hint="eastAsia"/>
        </w:rPr>
        <w:t>But the attack came from men outside the Church.</w:t>
      </w:r>
    </w:p>
    <w:p w14:paraId="20EA9D94">
      <w:pPr>
        <w:widowControl w:val="0"/>
        <w:numPr>
          <w:ilvl w:val="0"/>
          <w:numId w:val="0"/>
        </w:numPr>
        <w:jc w:val="both"/>
        <w:rPr>
          <w:rFonts w:hint="eastAsia"/>
        </w:rPr>
      </w:pPr>
      <w:r>
        <w:rPr>
          <w:rFonts w:hint="eastAsia"/>
        </w:rPr>
        <w:t>但攻击来自教会外的人。</w:t>
      </w:r>
    </w:p>
    <w:p w14:paraId="56CD5514">
      <w:pPr>
        <w:widowControl w:val="0"/>
        <w:numPr>
          <w:ilvl w:val="0"/>
          <w:numId w:val="0"/>
        </w:numPr>
        <w:jc w:val="both"/>
        <w:rPr>
          <w:rFonts w:hint="eastAsia"/>
        </w:rPr>
      </w:pPr>
    </w:p>
    <w:p w14:paraId="787899ED">
      <w:pPr>
        <w:widowControl w:val="0"/>
        <w:numPr>
          <w:ilvl w:val="0"/>
          <w:numId w:val="0"/>
        </w:numPr>
        <w:jc w:val="both"/>
        <w:rPr>
          <w:rFonts w:hint="eastAsia"/>
        </w:rPr>
      </w:pPr>
      <w:r>
        <w:rPr>
          <w:rFonts w:hint="eastAsia"/>
        </w:rPr>
        <w:t>The virgin birth was attacked by outsiders just because it was known as one of the characteristic Christian beliefs.</w:t>
      </w:r>
    </w:p>
    <w:p w14:paraId="0C30BDD2">
      <w:pPr>
        <w:widowControl w:val="0"/>
        <w:numPr>
          <w:ilvl w:val="0"/>
          <w:numId w:val="0"/>
        </w:numPr>
        <w:jc w:val="both"/>
        <w:rPr>
          <w:rFonts w:hint="eastAsia"/>
        </w:rPr>
      </w:pPr>
      <w:r>
        <w:rPr>
          <w:rFonts w:hint="eastAsia"/>
        </w:rPr>
        <w:t>童贞女之生被外人攻击，正是因为它被认为是基督教特有的信仰之一。</w:t>
      </w:r>
    </w:p>
    <w:p w14:paraId="290B7D98">
      <w:pPr>
        <w:widowControl w:val="0"/>
        <w:numPr>
          <w:ilvl w:val="0"/>
          <w:numId w:val="0"/>
        </w:numPr>
        <w:jc w:val="both"/>
        <w:rPr>
          <w:rFonts w:hint="eastAsia"/>
        </w:rPr>
      </w:pPr>
    </w:p>
    <w:p w14:paraId="0115CFE7">
      <w:pPr>
        <w:widowControl w:val="0"/>
        <w:numPr>
          <w:ilvl w:val="0"/>
          <w:numId w:val="0"/>
        </w:numPr>
        <w:jc w:val="both"/>
        <w:rPr>
          <w:rFonts w:hint="eastAsia"/>
        </w:rPr>
      </w:pPr>
      <w:r>
        <w:rPr>
          <w:rFonts w:hint="eastAsia"/>
        </w:rPr>
        <w:t>The silence which early Christian writers preserve about the virgin birth when they are writing against schismatics /pg. 538/ and heretics, and Justin's elaborate defence of it against unbelievers, are alike indications of the firm position which it held in the faith of the Church.26</w:t>
      </w:r>
    </w:p>
    <w:p w14:paraId="2A6369A0">
      <w:pPr>
        <w:widowControl w:val="0"/>
        <w:numPr>
          <w:ilvl w:val="0"/>
          <w:numId w:val="0"/>
        </w:numPr>
        <w:jc w:val="both"/>
        <w:rPr>
          <w:rFonts w:hint="eastAsia"/>
        </w:rPr>
      </w:pPr>
      <w:r>
        <w:rPr>
          <w:rFonts w:hint="eastAsia"/>
        </w:rPr>
        <w:t>早期基督教作家在写文章反对分裂者/第538页/和异端时对童贞女之生的沉默，以及查斯丁对不信者 elaborate 地为它辩护，都表明了它在教会信仰中所持的稳固地位。26</w:t>
      </w:r>
    </w:p>
    <w:p w14:paraId="11A377C9">
      <w:pPr>
        <w:widowControl w:val="0"/>
        <w:numPr>
          <w:ilvl w:val="0"/>
          <w:numId w:val="0"/>
        </w:numPr>
        <w:jc w:val="both"/>
        <w:rPr>
          <w:rFonts w:hint="eastAsia"/>
        </w:rPr>
      </w:pPr>
    </w:p>
    <w:p w14:paraId="27A591A0">
      <w:pPr>
        <w:widowControl w:val="0"/>
        <w:numPr>
          <w:ilvl w:val="0"/>
          <w:numId w:val="0"/>
        </w:numPr>
        <w:jc w:val="both"/>
        <w:rPr>
          <w:rFonts w:hint="eastAsia"/>
        </w:rPr>
      </w:pPr>
      <w:r>
        <w:rPr>
          <w:rFonts w:hint="eastAsia"/>
        </w:rPr>
        <w:t>The preceding investigation has shown that a firm and wellformulated belief in the virgin birth extended back at least to the beginning of the second century.</w:t>
      </w:r>
    </w:p>
    <w:p w14:paraId="510A0CB5">
      <w:pPr>
        <w:widowControl w:val="0"/>
        <w:numPr>
          <w:ilvl w:val="0"/>
          <w:numId w:val="0"/>
        </w:numPr>
        <w:jc w:val="both"/>
        <w:rPr>
          <w:rFonts w:hint="eastAsia"/>
        </w:rPr>
      </w:pPr>
      <w:r>
        <w:rPr>
          <w:rFonts w:hint="eastAsia"/>
        </w:rPr>
        <w:t>前面的考察表明，对童贞女之生的一个坚定而明确的信仰，至少可以追溯到第二世纪初。</w:t>
      </w:r>
    </w:p>
    <w:p w14:paraId="0AB72695">
      <w:pPr>
        <w:widowControl w:val="0"/>
        <w:numPr>
          <w:ilvl w:val="0"/>
          <w:numId w:val="0"/>
        </w:numPr>
        <w:jc w:val="both"/>
        <w:rPr>
          <w:rFonts w:hint="eastAsia"/>
        </w:rPr>
      </w:pPr>
    </w:p>
    <w:p w14:paraId="6034333B">
      <w:pPr>
        <w:widowControl w:val="0"/>
        <w:numPr>
          <w:ilvl w:val="0"/>
          <w:numId w:val="0"/>
        </w:numPr>
        <w:jc w:val="both"/>
        <w:rPr>
          <w:rFonts w:hint="eastAsia"/>
        </w:rPr>
      </w:pPr>
      <w:r>
        <w:rPr>
          <w:rFonts w:hint="eastAsia"/>
        </w:rPr>
        <w:t>How did that belief originate?</w:t>
      </w:r>
    </w:p>
    <w:p w14:paraId="32D26EDA">
      <w:pPr>
        <w:widowControl w:val="0"/>
        <w:numPr>
          <w:ilvl w:val="0"/>
          <w:numId w:val="0"/>
        </w:numPr>
        <w:jc w:val="both"/>
        <w:rPr>
          <w:rFonts w:hint="eastAsia"/>
        </w:rPr>
      </w:pPr>
      <w:r>
        <w:rPr>
          <w:rFonts w:hint="eastAsia"/>
        </w:rPr>
        <w:t>那个信仰是如何起源的？</w:t>
      </w:r>
    </w:p>
    <w:p w14:paraId="3829B2DC">
      <w:pPr>
        <w:widowControl w:val="0"/>
        <w:numPr>
          <w:ilvl w:val="0"/>
          <w:numId w:val="0"/>
        </w:numPr>
        <w:jc w:val="both"/>
        <w:rPr>
          <w:rFonts w:hint="eastAsia"/>
        </w:rPr>
      </w:pPr>
    </w:p>
    <w:p w14:paraId="0DA3E053">
      <w:pPr>
        <w:widowControl w:val="0"/>
        <w:numPr>
          <w:ilvl w:val="0"/>
          <w:numId w:val="0"/>
        </w:numPr>
        <w:jc w:val="both"/>
        <w:rPr>
          <w:rFonts w:hint="eastAsia"/>
        </w:rPr>
      </w:pPr>
      <w:r>
        <w:rPr>
          <w:rFonts w:hint="eastAsia"/>
        </w:rPr>
        <w:t>It may have originated in a fact, or it may have originated in some other way.</w:t>
      </w:r>
    </w:p>
    <w:p w14:paraId="16E5A84C">
      <w:pPr>
        <w:widowControl w:val="0"/>
        <w:numPr>
          <w:ilvl w:val="0"/>
          <w:numId w:val="0"/>
        </w:numPr>
        <w:jc w:val="both"/>
        <w:rPr>
          <w:rFonts w:hint="eastAsia"/>
        </w:rPr>
      </w:pPr>
      <w:r>
        <w:rPr>
          <w:rFonts w:hint="eastAsia"/>
        </w:rPr>
        <w:t>它可能起源于一个事实，也可能以其他方式起源。</w:t>
      </w:r>
    </w:p>
    <w:p w14:paraId="1E3CC250">
      <w:pPr>
        <w:widowControl w:val="0"/>
        <w:numPr>
          <w:ilvl w:val="0"/>
          <w:numId w:val="0"/>
        </w:numPr>
        <w:jc w:val="both"/>
        <w:rPr>
          <w:rFonts w:hint="eastAsia"/>
        </w:rPr>
      </w:pPr>
    </w:p>
    <w:p w14:paraId="7245238C">
      <w:pPr>
        <w:widowControl w:val="0"/>
        <w:numPr>
          <w:ilvl w:val="0"/>
          <w:numId w:val="0"/>
        </w:numPr>
        <w:jc w:val="both"/>
        <w:rPr>
          <w:rFonts w:hint="eastAsia"/>
        </w:rPr>
      </w:pPr>
      <w:r>
        <w:rPr>
          <w:rFonts w:hint="eastAsia"/>
        </w:rPr>
        <w:t>Toward the answer to this question some progress has already been made.</w:t>
      </w:r>
    </w:p>
    <w:p w14:paraId="05A48899">
      <w:pPr>
        <w:widowControl w:val="0"/>
        <w:numPr>
          <w:ilvl w:val="0"/>
          <w:numId w:val="0"/>
        </w:numPr>
        <w:jc w:val="both"/>
        <w:rPr>
          <w:rFonts w:hint="eastAsia"/>
        </w:rPr>
      </w:pPr>
      <w:r>
        <w:rPr>
          <w:rFonts w:hint="eastAsia"/>
        </w:rPr>
        <w:t>朝着这个问题的答案，已经取得了一些进展。</w:t>
      </w:r>
    </w:p>
    <w:p w14:paraId="328ADCEF">
      <w:pPr>
        <w:widowControl w:val="0"/>
        <w:numPr>
          <w:ilvl w:val="0"/>
          <w:numId w:val="0"/>
        </w:numPr>
        <w:jc w:val="both"/>
        <w:rPr>
          <w:rFonts w:hint="eastAsia"/>
        </w:rPr>
      </w:pPr>
    </w:p>
    <w:p w14:paraId="65EC5ABF">
      <w:pPr>
        <w:widowControl w:val="0"/>
        <w:numPr>
          <w:ilvl w:val="0"/>
          <w:numId w:val="0"/>
        </w:numPr>
        <w:jc w:val="both"/>
        <w:rPr>
          <w:rFonts w:hint="eastAsia"/>
        </w:rPr>
      </w:pPr>
      <w:r>
        <w:rPr>
          <w:rFonts w:hint="eastAsia"/>
        </w:rPr>
        <w:t>For, the older the belief in the virgin birth, the more likely it is to be based upon fact.</w:t>
      </w:r>
    </w:p>
    <w:p w14:paraId="508DD884">
      <w:pPr>
        <w:widowControl w:val="0"/>
        <w:numPr>
          <w:ilvl w:val="0"/>
          <w:numId w:val="0"/>
        </w:numPr>
        <w:jc w:val="both"/>
        <w:rPr>
          <w:rFonts w:hint="eastAsia"/>
        </w:rPr>
      </w:pPr>
      <w:r>
        <w:rPr>
          <w:rFonts w:hint="eastAsia"/>
        </w:rPr>
        <w:t>因为，对童贞女之生的信仰越古老，它基于事实的可能性就越大。</w:t>
      </w:r>
    </w:p>
    <w:p w14:paraId="635FFE4D">
      <w:pPr>
        <w:widowControl w:val="0"/>
        <w:numPr>
          <w:ilvl w:val="0"/>
          <w:numId w:val="0"/>
        </w:numPr>
        <w:jc w:val="both"/>
        <w:rPr>
          <w:rFonts w:hint="eastAsia"/>
        </w:rPr>
      </w:pPr>
    </w:p>
    <w:p w14:paraId="7F45DF31">
      <w:pPr>
        <w:widowControl w:val="0"/>
        <w:numPr>
          <w:ilvl w:val="0"/>
          <w:numId w:val="0"/>
        </w:numPr>
        <w:jc w:val="both"/>
        <w:rPr>
          <w:rFonts w:hint="eastAsia"/>
        </w:rPr>
      </w:pPr>
      <w:r>
        <w:rPr>
          <w:rFonts w:hint="eastAsia"/>
        </w:rPr>
        <w:t>Myths and legends require time for development.</w:t>
      </w:r>
    </w:p>
    <w:p w14:paraId="301267AA">
      <w:pPr>
        <w:widowControl w:val="0"/>
        <w:numPr>
          <w:ilvl w:val="0"/>
          <w:numId w:val="0"/>
        </w:numPr>
        <w:jc w:val="both"/>
        <w:rPr>
          <w:rFonts w:hint="eastAsia"/>
        </w:rPr>
      </w:pPr>
      <w:r>
        <w:rPr>
          <w:rFonts w:hint="eastAsia"/>
        </w:rPr>
        <w:t>神话和传说需要时间来发展。</w:t>
      </w:r>
    </w:p>
    <w:p w14:paraId="5949D10E">
      <w:pPr>
        <w:widowControl w:val="0"/>
        <w:numPr>
          <w:ilvl w:val="0"/>
          <w:numId w:val="0"/>
        </w:numPr>
        <w:jc w:val="both"/>
        <w:rPr>
          <w:rFonts w:hint="eastAsia"/>
        </w:rPr>
      </w:pPr>
    </w:p>
    <w:p w14:paraId="52267307">
      <w:pPr>
        <w:widowControl w:val="0"/>
        <w:numPr>
          <w:ilvl w:val="0"/>
          <w:numId w:val="0"/>
        </w:numPr>
        <w:jc w:val="both"/>
        <w:rPr>
          <w:rFonts w:hint="eastAsia"/>
        </w:rPr>
      </w:pPr>
      <w:r>
        <w:rPr>
          <w:rFonts w:hint="eastAsia"/>
        </w:rPr>
        <w:t>Something has therefore been gained by the proof that the virgin birth was a firmly established part of Christian belief within a few years after the death of the last surviving eyewitnesses of the life of Jesus.</w:t>
      </w:r>
    </w:p>
    <w:p w14:paraId="4A5C633D">
      <w:pPr>
        <w:widowControl w:val="0"/>
        <w:numPr>
          <w:ilvl w:val="0"/>
          <w:numId w:val="0"/>
        </w:numPr>
        <w:jc w:val="both"/>
        <w:rPr>
          <w:rFonts w:hint="eastAsia"/>
        </w:rPr>
      </w:pPr>
      <w:r>
        <w:rPr>
          <w:rFonts w:hint="eastAsia"/>
        </w:rPr>
        <w:t>因此，通过证明童贞女之生在耶稣生平最后一位幸存的目击者去世后几年内，就已成为基督教信仰中一个牢固确立的部分，已经有所收获。</w:t>
      </w:r>
    </w:p>
    <w:p w14:paraId="1F6DA2AD">
      <w:pPr>
        <w:widowControl w:val="0"/>
        <w:numPr>
          <w:ilvl w:val="0"/>
          <w:numId w:val="0"/>
        </w:numPr>
        <w:jc w:val="both"/>
        <w:rPr>
          <w:rFonts w:hint="eastAsia"/>
        </w:rPr>
      </w:pPr>
    </w:p>
    <w:p w14:paraId="52149583">
      <w:pPr>
        <w:widowControl w:val="0"/>
        <w:numPr>
          <w:ilvl w:val="0"/>
          <w:numId w:val="0"/>
        </w:numPr>
        <w:jc w:val="both"/>
        <w:rPr>
          <w:rFonts w:hint="eastAsia"/>
        </w:rPr>
      </w:pPr>
      <w:r>
        <w:rPr>
          <w:rFonts w:hint="eastAsia"/>
        </w:rPr>
        <w:t>The question arises, however, whether the testimony to the virgin birth is unanimous, even from the beginning of the second century on.</w:t>
      </w:r>
    </w:p>
    <w:p w14:paraId="68037181">
      <w:pPr>
        <w:widowControl w:val="0"/>
        <w:numPr>
          <w:ilvl w:val="0"/>
          <w:numId w:val="0"/>
        </w:numPr>
        <w:jc w:val="both"/>
        <w:rPr>
          <w:rFonts w:hint="eastAsia"/>
        </w:rPr>
      </w:pPr>
      <w:r>
        <w:rPr>
          <w:rFonts w:hint="eastAsia"/>
        </w:rPr>
        <w:t>然而，问题来了，对童贞女之生的见证，即使从第二世纪初开始，是否是全体一致的。</w:t>
      </w:r>
    </w:p>
    <w:p w14:paraId="6B68D934">
      <w:pPr>
        <w:widowControl w:val="0"/>
        <w:numPr>
          <w:ilvl w:val="0"/>
          <w:numId w:val="0"/>
        </w:numPr>
        <w:jc w:val="both"/>
        <w:rPr>
          <w:rFonts w:hint="eastAsia"/>
        </w:rPr>
      </w:pPr>
    </w:p>
    <w:p w14:paraId="7DDF5A9D">
      <w:pPr>
        <w:widowControl w:val="0"/>
        <w:numPr>
          <w:ilvl w:val="0"/>
          <w:numId w:val="0"/>
        </w:numPr>
        <w:jc w:val="both"/>
        <w:rPr>
          <w:rFonts w:hint="eastAsia"/>
        </w:rPr>
      </w:pPr>
      <w:r>
        <w:rPr>
          <w:rFonts w:hint="eastAsia"/>
        </w:rPr>
        <w:t>May it not be balanced by counter testimony to an ordinary human birth?</w:t>
      </w:r>
    </w:p>
    <w:p w14:paraId="6BE0A013">
      <w:pPr>
        <w:widowControl w:val="0"/>
        <w:numPr>
          <w:ilvl w:val="0"/>
          <w:numId w:val="0"/>
        </w:numPr>
        <w:jc w:val="both"/>
        <w:rPr>
          <w:rFonts w:hint="eastAsia"/>
        </w:rPr>
      </w:pPr>
      <w:r>
        <w:rPr>
          <w:rFonts w:hint="eastAsia"/>
        </w:rPr>
        <w:t>它会不会被对普通人类出生的反见证所平衡呢？</w:t>
      </w:r>
    </w:p>
    <w:p w14:paraId="5D91341A">
      <w:pPr>
        <w:widowControl w:val="0"/>
        <w:numPr>
          <w:ilvl w:val="0"/>
          <w:numId w:val="0"/>
        </w:numPr>
        <w:jc w:val="both"/>
        <w:rPr>
          <w:rFonts w:hint="eastAsia"/>
        </w:rPr>
      </w:pPr>
    </w:p>
    <w:p w14:paraId="360BE3D3">
      <w:pPr>
        <w:widowControl w:val="0"/>
        <w:numPr>
          <w:ilvl w:val="0"/>
          <w:numId w:val="0"/>
        </w:numPr>
        <w:jc w:val="both"/>
        <w:rPr>
          <w:rFonts w:hint="eastAsia"/>
        </w:rPr>
      </w:pPr>
      <w:r>
        <w:rPr>
          <w:rFonts w:hint="eastAsia"/>
        </w:rPr>
        <w:t>Obviously the investigator must institute a careful search for positive denials of the virgin birth in the early period of the Christian Church.</w:t>
      </w:r>
    </w:p>
    <w:p w14:paraId="74DDD139">
      <w:pPr>
        <w:widowControl w:val="0"/>
        <w:numPr>
          <w:ilvl w:val="0"/>
          <w:numId w:val="0"/>
        </w:numPr>
        <w:jc w:val="both"/>
        <w:rPr>
          <w:rFonts w:hint="eastAsia"/>
        </w:rPr>
      </w:pPr>
      <w:r>
        <w:rPr>
          <w:rFonts w:hint="eastAsia"/>
        </w:rPr>
        <w:t>显然，研究者必须对基督教会早期对童贞女之生的明确否认进行仔细的搜寻。</w:t>
      </w:r>
    </w:p>
    <w:p w14:paraId="4ADE8AB9">
      <w:pPr>
        <w:widowControl w:val="0"/>
        <w:numPr>
          <w:ilvl w:val="0"/>
          <w:numId w:val="0"/>
        </w:numPr>
        <w:jc w:val="both"/>
        <w:rPr>
          <w:rFonts w:hint="eastAsia"/>
        </w:rPr>
      </w:pPr>
    </w:p>
    <w:p w14:paraId="2365F64B">
      <w:pPr>
        <w:widowControl w:val="0"/>
        <w:numPr>
          <w:ilvl w:val="0"/>
          <w:numId w:val="0"/>
        </w:numPr>
        <w:jc w:val="both"/>
        <w:rPr>
          <w:rFonts w:hint="eastAsia"/>
        </w:rPr>
      </w:pPr>
      <w:r>
        <w:rPr>
          <w:rFonts w:hint="eastAsia"/>
        </w:rPr>
        <w:t>Such denials are not hard to find, and they may be divided into two classes; )1( denials of the virgin birth by opponents of Christianity, and )2( denials by professing Christians.</w:t>
      </w:r>
    </w:p>
    <w:p w14:paraId="05FE1CBB">
      <w:pPr>
        <w:widowControl w:val="0"/>
        <w:numPr>
          <w:ilvl w:val="0"/>
          <w:numId w:val="0"/>
        </w:numPr>
        <w:jc w:val="both"/>
        <w:rPr>
          <w:rFonts w:hint="eastAsia"/>
        </w:rPr>
      </w:pPr>
      <w:r>
        <w:rPr>
          <w:rFonts w:hint="eastAsia"/>
        </w:rPr>
        <w:t>这样的否认不难找到，它们可以分为两类；（1）基督教的反对者对童贞女之生的否认，和（2）自称基督徒的人的否认。</w:t>
      </w:r>
    </w:p>
    <w:p w14:paraId="0EA7E5F2">
      <w:pPr>
        <w:widowControl w:val="0"/>
        <w:numPr>
          <w:ilvl w:val="0"/>
          <w:numId w:val="0"/>
        </w:numPr>
        <w:jc w:val="both"/>
        <w:rPr>
          <w:rFonts w:hint="eastAsia"/>
        </w:rPr>
      </w:pPr>
    </w:p>
    <w:p w14:paraId="56541017">
      <w:pPr>
        <w:widowControl w:val="0"/>
        <w:numPr>
          <w:ilvl w:val="0"/>
          <w:numId w:val="0"/>
        </w:numPr>
        <w:jc w:val="both"/>
        <w:rPr>
          <w:rFonts w:hint="eastAsia"/>
        </w:rPr>
      </w:pPr>
      <w:r>
        <w:rPr>
          <w:rFonts w:hint="eastAsia"/>
        </w:rPr>
        <w:t>Under the former head,27 the denials of the virgin birth by pagan opponents of Christianity can hardly be expected to be of much historical value.</w:t>
      </w:r>
    </w:p>
    <w:p w14:paraId="0BE74222">
      <w:pPr>
        <w:widowControl w:val="0"/>
        <w:numPr>
          <w:ilvl w:val="0"/>
          <w:numId w:val="0"/>
        </w:numPr>
        <w:jc w:val="both"/>
        <w:rPr>
          <w:rFonts w:hint="eastAsia"/>
        </w:rPr>
      </w:pPr>
      <w:r>
        <w:rPr>
          <w:rFonts w:hint="eastAsia"/>
        </w:rPr>
        <w:t>在前者之下，27异教反对者对童贞女之生的否认，几乎不能指望具有多大的历史价值。</w:t>
      </w:r>
    </w:p>
    <w:p w14:paraId="403869E1">
      <w:pPr>
        <w:widowControl w:val="0"/>
        <w:numPr>
          <w:ilvl w:val="0"/>
          <w:numId w:val="0"/>
        </w:numPr>
        <w:jc w:val="both"/>
        <w:rPr>
          <w:rFonts w:hint="eastAsia"/>
        </w:rPr>
      </w:pPr>
    </w:p>
    <w:p w14:paraId="2D293FEB">
      <w:pPr>
        <w:widowControl w:val="0"/>
        <w:numPr>
          <w:ilvl w:val="0"/>
          <w:numId w:val="0"/>
        </w:numPr>
        <w:jc w:val="both"/>
        <w:rPr>
          <w:rFonts w:hint="eastAsia"/>
        </w:rPr>
      </w:pPr>
      <w:r>
        <w:rPr>
          <w:rFonts w:hint="eastAsia"/>
        </w:rPr>
        <w:t>It is hardly likely that after Christianity had claimed the serious attention of the Graeco-Roman world, the opponents would be able or willing to institute scientific investigations in Palestine with regard to the birth of Jesus.</w:t>
      </w:r>
    </w:p>
    <w:p w14:paraId="6FA300A4">
      <w:pPr>
        <w:widowControl w:val="0"/>
        <w:numPr>
          <w:ilvl w:val="0"/>
          <w:numId w:val="0"/>
        </w:numPr>
        <w:jc w:val="both"/>
        <w:rPr>
          <w:rFonts w:hint="eastAsia"/>
        </w:rPr>
      </w:pPr>
      <w:r>
        <w:rPr>
          <w:rFonts w:hint="eastAsia"/>
        </w:rPr>
        <w:t>在基督教已引起希腊-罗马世界严重关注之后，反对者几乎不可能能够或愿意在巴勒斯坦对耶稣的出生进行科学调查。</w:t>
      </w:r>
    </w:p>
    <w:p w14:paraId="5C9C411B">
      <w:pPr>
        <w:widowControl w:val="0"/>
        <w:numPr>
          <w:ilvl w:val="0"/>
          <w:numId w:val="0"/>
        </w:numPr>
        <w:jc w:val="both"/>
        <w:rPr>
          <w:rFonts w:hint="eastAsia"/>
        </w:rPr>
      </w:pPr>
    </w:p>
    <w:p w14:paraId="6004002C">
      <w:pPr>
        <w:widowControl w:val="0"/>
        <w:numPr>
          <w:ilvl w:val="0"/>
          <w:numId w:val="0"/>
        </w:numPr>
        <w:jc w:val="both"/>
        <w:rPr>
          <w:rFonts w:hint="eastAsia"/>
        </w:rPr>
      </w:pPr>
      <w:r>
        <w:rPr>
          <w:rFonts w:hint="eastAsia"/>
        </w:rPr>
        <w:t>Such a method of attack would be contrary to all that is known of the religious controversies of antiquity.</w:t>
      </w:r>
    </w:p>
    <w:p w14:paraId="16F3E493">
      <w:pPr>
        <w:widowControl w:val="0"/>
        <w:numPr>
          <w:ilvl w:val="0"/>
          <w:numId w:val="0"/>
        </w:numPr>
        <w:jc w:val="both"/>
        <w:rPr>
          <w:rFonts w:hint="eastAsia"/>
        </w:rPr>
      </w:pPr>
      <w:r>
        <w:rPr>
          <w:rFonts w:hint="eastAsia"/>
        </w:rPr>
        <w:t>这种攻击方法与古代宗教争论所知的一切都相悖。</w:t>
      </w:r>
    </w:p>
    <w:p w14:paraId="0E99EEB3">
      <w:pPr>
        <w:widowControl w:val="0"/>
        <w:numPr>
          <w:ilvl w:val="0"/>
          <w:numId w:val="0"/>
        </w:numPr>
        <w:jc w:val="both"/>
        <w:rPr>
          <w:rFonts w:hint="eastAsia"/>
        </w:rPr>
      </w:pPr>
    </w:p>
    <w:p w14:paraId="65D7C6B8">
      <w:pPr>
        <w:widowControl w:val="0"/>
        <w:numPr>
          <w:ilvl w:val="0"/>
          <w:numId w:val="0"/>
        </w:numPr>
        <w:jc w:val="both"/>
        <w:rPr>
          <w:rFonts w:hint="eastAsia"/>
        </w:rPr>
      </w:pPr>
      <w:r>
        <w:rPr>
          <w:rFonts w:hint="eastAsia"/>
        </w:rPr>
        <w:t>It is a little different, however, with regard to /pg. 539/ those denials of the virgin birth which proceeded from the Jews.</w:t>
      </w:r>
    </w:p>
    <w:p w14:paraId="6F5488AF">
      <w:pPr>
        <w:widowControl w:val="0"/>
        <w:numPr>
          <w:ilvl w:val="0"/>
          <w:numId w:val="0"/>
        </w:numPr>
        <w:jc w:val="both"/>
        <w:rPr>
          <w:rFonts w:hint="eastAsia"/>
        </w:rPr>
      </w:pPr>
      <w:r>
        <w:rPr>
          <w:rFonts w:hint="eastAsia"/>
        </w:rPr>
        <w:t>然而，对于/第539页/源于犹太人对童贞女之生的那些否认，情况就有些不同了。</w:t>
      </w:r>
    </w:p>
    <w:p w14:paraId="25F2A58A">
      <w:pPr>
        <w:widowControl w:val="0"/>
        <w:numPr>
          <w:ilvl w:val="0"/>
          <w:numId w:val="0"/>
        </w:numPr>
        <w:jc w:val="both"/>
        <w:rPr>
          <w:rFonts w:hint="eastAsia"/>
        </w:rPr>
      </w:pPr>
    </w:p>
    <w:p w14:paraId="06916FC1">
      <w:pPr>
        <w:widowControl w:val="0"/>
        <w:numPr>
          <w:ilvl w:val="0"/>
          <w:numId w:val="0"/>
        </w:numPr>
        <w:jc w:val="both"/>
        <w:rPr>
          <w:rFonts w:hint="eastAsia"/>
        </w:rPr>
      </w:pPr>
      <w:r>
        <w:rPr>
          <w:rFonts w:hint="eastAsia"/>
        </w:rPr>
        <w:t>From the very beginning, the Jews were in close contact with Jesus and with His followers, and the relation was for the most part one of active opposition.</w:t>
      </w:r>
    </w:p>
    <w:p w14:paraId="67EF1761">
      <w:pPr>
        <w:widowControl w:val="0"/>
        <w:numPr>
          <w:ilvl w:val="0"/>
          <w:numId w:val="0"/>
        </w:numPr>
        <w:jc w:val="both"/>
        <w:rPr>
          <w:rFonts w:hint="eastAsia"/>
        </w:rPr>
      </w:pPr>
      <w:r>
        <w:rPr>
          <w:rFonts w:hint="eastAsia"/>
        </w:rPr>
        <w:t>从一开始，犹太人就与耶稣和祂的追随者有密切接触，而且关系大部分是积极对立的。</w:t>
      </w:r>
    </w:p>
    <w:p w14:paraId="71FBF119">
      <w:pPr>
        <w:widowControl w:val="0"/>
        <w:numPr>
          <w:ilvl w:val="0"/>
          <w:numId w:val="0"/>
        </w:numPr>
        <w:jc w:val="both"/>
        <w:rPr>
          <w:rFonts w:hint="eastAsia"/>
        </w:rPr>
      </w:pPr>
    </w:p>
    <w:p w14:paraId="2A027C11">
      <w:pPr>
        <w:widowControl w:val="0"/>
        <w:numPr>
          <w:ilvl w:val="0"/>
          <w:numId w:val="0"/>
        </w:numPr>
        <w:jc w:val="both"/>
        <w:rPr>
          <w:rFonts w:hint="eastAsia"/>
        </w:rPr>
      </w:pPr>
      <w:r>
        <w:rPr>
          <w:rFonts w:hint="eastAsia"/>
        </w:rPr>
        <w:t>If the real facts of the birth of Jesus were concealed by the Christians, it is altogether conceivable that the Jewish opponents could have handed down the true story.</w:t>
      </w:r>
    </w:p>
    <w:p w14:paraId="668ECB5A">
      <w:pPr>
        <w:widowControl w:val="0"/>
        <w:numPr>
          <w:ilvl w:val="0"/>
          <w:numId w:val="0"/>
        </w:numPr>
        <w:jc w:val="both"/>
        <w:rPr>
          <w:rFonts w:hint="eastAsia"/>
        </w:rPr>
      </w:pPr>
      <w:r>
        <w:rPr>
          <w:rFonts w:hint="eastAsia"/>
        </w:rPr>
        <w:t>如果耶稣出生的真实情况被基督徒隐瞒了，那么，犹太反对者能够流传下真实的故事是完全可以想象的。</w:t>
      </w:r>
    </w:p>
    <w:p w14:paraId="329DE6EE">
      <w:pPr>
        <w:widowControl w:val="0"/>
        <w:numPr>
          <w:ilvl w:val="0"/>
          <w:numId w:val="0"/>
        </w:numPr>
        <w:jc w:val="both"/>
        <w:rPr>
          <w:rFonts w:hint="eastAsia"/>
        </w:rPr>
      </w:pPr>
    </w:p>
    <w:p w14:paraId="0ED23551">
      <w:pPr>
        <w:widowControl w:val="0"/>
        <w:numPr>
          <w:ilvl w:val="0"/>
          <w:numId w:val="0"/>
        </w:numPr>
        <w:jc w:val="both"/>
        <w:rPr>
          <w:rFonts w:hint="eastAsia"/>
        </w:rPr>
      </w:pPr>
      <w:r>
        <w:rPr>
          <w:rFonts w:hint="eastAsia"/>
        </w:rPr>
        <w:t>The Jewish view of the birth of Jesus must, therefore, be examined with some care.</w:t>
      </w:r>
    </w:p>
    <w:p w14:paraId="7A246D71">
      <w:pPr>
        <w:widowControl w:val="0"/>
        <w:numPr>
          <w:ilvl w:val="0"/>
          <w:numId w:val="0"/>
        </w:numPr>
        <w:jc w:val="both"/>
        <w:rPr>
          <w:rFonts w:hint="eastAsia"/>
        </w:rPr>
      </w:pPr>
      <w:r>
        <w:rPr>
          <w:rFonts w:hint="eastAsia"/>
        </w:rPr>
        <w:t>因此，必须仔细地考察犹太人对耶稣出生的看法。</w:t>
      </w:r>
    </w:p>
    <w:p w14:paraId="6C40FF48">
      <w:pPr>
        <w:widowControl w:val="0"/>
        <w:numPr>
          <w:ilvl w:val="0"/>
          <w:numId w:val="0"/>
        </w:numPr>
        <w:jc w:val="both"/>
        <w:rPr>
          <w:rFonts w:hint="eastAsia"/>
        </w:rPr>
      </w:pPr>
    </w:p>
    <w:p w14:paraId="78C64A58">
      <w:pPr>
        <w:widowControl w:val="0"/>
        <w:numPr>
          <w:ilvl w:val="0"/>
          <w:numId w:val="0"/>
        </w:numPr>
        <w:jc w:val="both"/>
        <w:rPr>
          <w:rFonts w:hint="eastAsia"/>
        </w:rPr>
      </w:pPr>
      <w:r>
        <w:rPr>
          <w:rFonts w:hint="eastAsia"/>
        </w:rPr>
        <w:t>The earliest source for investigating the Jewish objections to the virgin birth is Justin's Dialogue with Trypho.</w:t>
      </w:r>
    </w:p>
    <w:p w14:paraId="120DC27E">
      <w:pPr>
        <w:widowControl w:val="0"/>
        <w:numPr>
          <w:ilvl w:val="0"/>
          <w:numId w:val="0"/>
        </w:numPr>
        <w:jc w:val="both"/>
        <w:rPr>
          <w:rFonts w:hint="eastAsia"/>
        </w:rPr>
      </w:pPr>
      <w:r>
        <w:rPr>
          <w:rFonts w:hint="eastAsia"/>
        </w:rPr>
        <w:t>研究犹太人对童贞女之生反对意见的最早来源是查斯丁的《与特里丰对话录》。</w:t>
      </w:r>
    </w:p>
    <w:p w14:paraId="0399876F">
      <w:pPr>
        <w:widowControl w:val="0"/>
        <w:numPr>
          <w:ilvl w:val="0"/>
          <w:numId w:val="0"/>
        </w:numPr>
        <w:jc w:val="both"/>
        <w:rPr>
          <w:rFonts w:hint="eastAsia"/>
        </w:rPr>
      </w:pPr>
    </w:p>
    <w:p w14:paraId="6B53FBF8">
      <w:pPr>
        <w:widowControl w:val="0"/>
        <w:numPr>
          <w:ilvl w:val="0"/>
          <w:numId w:val="0"/>
        </w:numPr>
        <w:jc w:val="both"/>
        <w:rPr>
          <w:rFonts w:hint="eastAsia"/>
        </w:rPr>
      </w:pPr>
      <w:r>
        <w:rPr>
          <w:rFonts w:hint="eastAsia"/>
        </w:rPr>
        <w:t>But the Jew, Trypho, is not represented as offering any concrete facts in opposition to the Christian story.</w:t>
      </w:r>
    </w:p>
    <w:p w14:paraId="3FDDB74E">
      <w:pPr>
        <w:widowControl w:val="0"/>
        <w:numPr>
          <w:ilvl w:val="0"/>
          <w:numId w:val="0"/>
        </w:numPr>
        <w:jc w:val="both"/>
        <w:rPr>
          <w:rFonts w:hint="eastAsia"/>
        </w:rPr>
      </w:pPr>
      <w:r>
        <w:rPr>
          <w:rFonts w:hint="eastAsia"/>
        </w:rPr>
        <w:t>但犹太人特里丰，并未被描绘成提供了任何具体事实来反对基督教的故事。</w:t>
      </w:r>
    </w:p>
    <w:p w14:paraId="069AA6BC">
      <w:pPr>
        <w:widowControl w:val="0"/>
        <w:numPr>
          <w:ilvl w:val="0"/>
          <w:numId w:val="0"/>
        </w:numPr>
        <w:jc w:val="both"/>
        <w:rPr>
          <w:rFonts w:hint="eastAsia"/>
        </w:rPr>
      </w:pPr>
    </w:p>
    <w:p w14:paraId="1B51FE7E">
      <w:pPr>
        <w:widowControl w:val="0"/>
        <w:numPr>
          <w:ilvl w:val="0"/>
          <w:numId w:val="0"/>
        </w:numPr>
        <w:jc w:val="both"/>
        <w:rPr>
          <w:rFonts w:hint="eastAsia"/>
        </w:rPr>
      </w:pPr>
      <w:r>
        <w:rPr>
          <w:rFonts w:hint="eastAsia"/>
        </w:rPr>
        <w:t>The inconsistency of the virgin birth with the common Jewish Messianic hopes is emphasized,28 exception is taken to the Septuagint rendering in Is. 7:14,29 the discrediting similarity of the virgin birth to heathen myths such as that of the birth of Perseus from Danaë30 is noticed, positive evidence against the virgin birth of the Messiah is produced from the Old Testament.31</w:t>
      </w:r>
    </w:p>
    <w:p w14:paraId="775C212A">
      <w:pPr>
        <w:widowControl w:val="0"/>
        <w:numPr>
          <w:ilvl w:val="0"/>
          <w:numId w:val="0"/>
        </w:numPr>
        <w:jc w:val="both"/>
        <w:rPr>
          <w:rFonts w:hint="eastAsia"/>
        </w:rPr>
      </w:pPr>
      <w:r>
        <w:rPr>
          <w:rFonts w:hint="eastAsia"/>
        </w:rPr>
        <w:t>童贞女之生与普遍的犹太弥赛亚盼望的不一致被强调，28对以赛亚书7:14中七十士译本的翻译提出了异议，29童贞女之生与异教神话，如珀尔修斯从达那厄所生的神话，之间的贬损性相似性被注意到，30反对弥赛亚由童贞女所生的明确证据是从旧约中提出的。31</w:t>
      </w:r>
    </w:p>
    <w:p w14:paraId="79168353">
      <w:pPr>
        <w:widowControl w:val="0"/>
        <w:numPr>
          <w:ilvl w:val="0"/>
          <w:numId w:val="0"/>
        </w:numPr>
        <w:jc w:val="both"/>
        <w:rPr>
          <w:rFonts w:hint="eastAsia"/>
        </w:rPr>
      </w:pPr>
    </w:p>
    <w:p w14:paraId="630543B2">
      <w:pPr>
        <w:widowControl w:val="0"/>
        <w:numPr>
          <w:ilvl w:val="0"/>
          <w:numId w:val="0"/>
        </w:numPr>
        <w:jc w:val="both"/>
        <w:rPr>
          <w:rFonts w:hint="eastAsia"/>
        </w:rPr>
      </w:pPr>
      <w:r>
        <w:rPr>
          <w:rFonts w:hint="eastAsia"/>
        </w:rPr>
        <w:t>But there is no alternative Jewish story of the actual circumstances of the birth of the man Jesus.32</w:t>
      </w:r>
    </w:p>
    <w:p w14:paraId="3155FDCA">
      <w:pPr>
        <w:widowControl w:val="0"/>
        <w:numPr>
          <w:ilvl w:val="0"/>
          <w:numId w:val="0"/>
        </w:numPr>
        <w:jc w:val="both"/>
        <w:rPr>
          <w:rFonts w:hint="eastAsia"/>
        </w:rPr>
      </w:pPr>
      <w:r>
        <w:rPr>
          <w:rFonts w:hint="eastAsia"/>
        </w:rPr>
        <w:t>但没有关于那人耶稣出生实际情况的替代性犹太故事。32</w:t>
      </w:r>
    </w:p>
    <w:p w14:paraId="33668F15">
      <w:pPr>
        <w:widowControl w:val="0"/>
        <w:numPr>
          <w:ilvl w:val="0"/>
          <w:numId w:val="0"/>
        </w:numPr>
        <w:jc w:val="both"/>
        <w:rPr>
          <w:rFonts w:hint="eastAsia"/>
        </w:rPr>
      </w:pPr>
    </w:p>
    <w:p w14:paraId="08CCF8C6">
      <w:pPr>
        <w:widowControl w:val="0"/>
        <w:numPr>
          <w:ilvl w:val="0"/>
          <w:numId w:val="0"/>
        </w:numPr>
        <w:jc w:val="both"/>
        <w:rPr>
          <w:rFonts w:hint="eastAsia"/>
        </w:rPr>
      </w:pPr>
      <w:r>
        <w:rPr>
          <w:rFonts w:hint="eastAsia"/>
        </w:rPr>
        <w:t>Origen's treatise against Celsus supplies what is lacking in Justin.</w:t>
      </w:r>
    </w:p>
    <w:p w14:paraId="11B2D055">
      <w:pPr>
        <w:widowControl w:val="0"/>
        <w:numPr>
          <w:ilvl w:val="0"/>
          <w:numId w:val="0"/>
        </w:numPr>
        <w:jc w:val="both"/>
        <w:rPr>
          <w:rFonts w:hint="eastAsia"/>
        </w:rPr>
      </w:pPr>
      <w:r>
        <w:rPr>
          <w:rFonts w:hint="eastAsia"/>
        </w:rPr>
        <w:t>俄利根驳斥塞尔苏斯的论著，补充了查斯丁所缺乏的。</w:t>
      </w:r>
    </w:p>
    <w:p w14:paraId="2753188B">
      <w:pPr>
        <w:widowControl w:val="0"/>
        <w:numPr>
          <w:ilvl w:val="0"/>
          <w:numId w:val="0"/>
        </w:numPr>
        <w:jc w:val="both"/>
        <w:rPr>
          <w:rFonts w:hint="eastAsia"/>
        </w:rPr>
      </w:pPr>
    </w:p>
    <w:p w14:paraId="5F6E1198">
      <w:pPr>
        <w:widowControl w:val="0"/>
        <w:numPr>
          <w:ilvl w:val="0"/>
          <w:numId w:val="0"/>
        </w:numPr>
        <w:jc w:val="both"/>
        <w:rPr>
          <w:rFonts w:hint="eastAsia"/>
        </w:rPr>
      </w:pPr>
      <w:r>
        <w:rPr>
          <w:rFonts w:hint="eastAsia"/>
        </w:rPr>
        <w:t>The Jew whose anti- Christian polemic Celsus is repeating does not content himself with ordinary objections to the virgin birth or mere ridicule of it,33 but seeks to substitute for it an account of the true course of events, which /pg. 540/ Jesus Himself is said to have concealed by the miraculous story.</w:t>
      </w:r>
    </w:p>
    <w:p w14:paraId="5B0E0D0C">
      <w:pPr>
        <w:widowControl w:val="0"/>
        <w:numPr>
          <w:ilvl w:val="0"/>
          <w:numId w:val="0"/>
        </w:numPr>
        <w:jc w:val="both"/>
        <w:rPr>
          <w:rFonts w:hint="eastAsia"/>
        </w:rPr>
      </w:pPr>
      <w:r>
        <w:rPr>
          <w:rFonts w:hint="eastAsia"/>
        </w:rPr>
        <w:t>塞尔苏斯所重复的那个犹太人的反基督教辩论，不仅满足于对童贞女之生的普通反对或仅仅是嘲笑，33而是试图用一个关于真实事件过程的记述来取代它，据说/第540页/耶稣自己用神迹故事掩盖了这个过程。</w:t>
      </w:r>
    </w:p>
    <w:p w14:paraId="0E37A1B5">
      <w:pPr>
        <w:widowControl w:val="0"/>
        <w:numPr>
          <w:ilvl w:val="0"/>
          <w:numId w:val="0"/>
        </w:numPr>
        <w:jc w:val="both"/>
        <w:rPr>
          <w:rFonts w:hint="eastAsia"/>
        </w:rPr>
      </w:pPr>
    </w:p>
    <w:p w14:paraId="165BDCD5">
      <w:pPr>
        <w:widowControl w:val="0"/>
        <w:numPr>
          <w:ilvl w:val="0"/>
          <w:numId w:val="0"/>
        </w:numPr>
        <w:jc w:val="both"/>
        <w:rPr>
          <w:rFonts w:hint="eastAsia"/>
        </w:rPr>
      </w:pPr>
      <w:r>
        <w:rPr>
          <w:rFonts w:hint="eastAsia"/>
        </w:rPr>
        <w:t>Jesus was really the fruit of an adulterous union of Mary with a certain soldier whose name was</w:t>
      </w:r>
    </w:p>
    <w:p w14:paraId="45B0B59E">
      <w:pPr>
        <w:widowControl w:val="0"/>
        <w:numPr>
          <w:ilvl w:val="0"/>
          <w:numId w:val="0"/>
        </w:numPr>
        <w:jc w:val="both"/>
        <w:rPr>
          <w:rFonts w:hint="eastAsia"/>
        </w:rPr>
      </w:pPr>
      <w:r>
        <w:rPr>
          <w:rFonts w:hint="eastAsia"/>
        </w:rPr>
        <w:t>耶稣实际上是马利亚与一位名叫</w:t>
      </w:r>
    </w:p>
    <w:p w14:paraId="124DB43C">
      <w:pPr>
        <w:widowControl w:val="0"/>
        <w:numPr>
          <w:ilvl w:val="0"/>
          <w:numId w:val="0"/>
        </w:numPr>
        <w:jc w:val="both"/>
        <w:rPr>
          <w:rFonts w:hint="eastAsia"/>
        </w:rPr>
      </w:pPr>
    </w:p>
    <w:p w14:paraId="038F0B5B">
      <w:pPr>
        <w:widowControl w:val="0"/>
        <w:numPr>
          <w:ilvl w:val="0"/>
          <w:numId w:val="0"/>
        </w:numPr>
        <w:jc w:val="both"/>
        <w:rPr>
          <w:rFonts w:hint="eastAsia"/>
        </w:rPr>
      </w:pPr>
      <w:r>
        <w:rPr>
          <w:rFonts w:hint="eastAsia"/>
        </w:rPr>
        <w:t>Pantheras, and on account of her adultery His mother had been cast out of her home by her husband, the carpenter.34</w:t>
      </w:r>
    </w:p>
    <w:p w14:paraId="1C83ECBB">
      <w:pPr>
        <w:widowControl w:val="0"/>
        <w:numPr>
          <w:ilvl w:val="0"/>
          <w:numId w:val="0"/>
        </w:numPr>
        <w:jc w:val="both"/>
        <w:rPr>
          <w:rFonts w:hint="eastAsia"/>
        </w:rPr>
      </w:pPr>
      <w:r>
        <w:rPr>
          <w:rFonts w:hint="eastAsia"/>
        </w:rPr>
        <w:t>潘得拉的士兵私通的产物，而祂的母亲因其奸淫而被她的丈夫，那个木匠，赶出了家门。34</w:t>
      </w:r>
    </w:p>
    <w:p w14:paraId="45310B6C">
      <w:pPr>
        <w:widowControl w:val="0"/>
        <w:numPr>
          <w:ilvl w:val="0"/>
          <w:numId w:val="0"/>
        </w:numPr>
        <w:jc w:val="both"/>
        <w:rPr>
          <w:rFonts w:hint="eastAsia"/>
        </w:rPr>
      </w:pPr>
    </w:p>
    <w:p w14:paraId="0AF8DC8C">
      <w:pPr>
        <w:widowControl w:val="0"/>
        <w:numPr>
          <w:ilvl w:val="0"/>
          <w:numId w:val="0"/>
        </w:numPr>
        <w:jc w:val="both"/>
        <w:rPr>
          <w:rFonts w:hint="eastAsia"/>
        </w:rPr>
      </w:pPr>
      <w:r>
        <w:rPr>
          <w:rFonts w:hint="eastAsia"/>
        </w:rPr>
        <w:t>Similar stories appear in the Talmud )but with wide divergences so far as names and circumstances are concerned(, and reach their culmination in the mediaeval TÇlKdÇth J'shã.</w:t>
      </w:r>
    </w:p>
    <w:p w14:paraId="2548635F">
      <w:pPr>
        <w:widowControl w:val="0"/>
        <w:numPr>
          <w:ilvl w:val="0"/>
          <w:numId w:val="0"/>
        </w:numPr>
        <w:jc w:val="both"/>
        <w:rPr>
          <w:rFonts w:hint="eastAsia"/>
        </w:rPr>
      </w:pPr>
      <w:r>
        <w:rPr>
          <w:rFonts w:hint="eastAsia"/>
        </w:rPr>
        <w:t>类似的故事出现在塔木德中（但在名字和情节方面有很大差异），并在中世纪的《耶稣传》中达到顶峰。</w:t>
      </w:r>
    </w:p>
    <w:p w14:paraId="784FEF6B">
      <w:pPr>
        <w:widowControl w:val="0"/>
        <w:numPr>
          <w:ilvl w:val="0"/>
          <w:numId w:val="0"/>
        </w:numPr>
        <w:jc w:val="both"/>
        <w:rPr>
          <w:rFonts w:hint="eastAsia"/>
        </w:rPr>
      </w:pPr>
    </w:p>
    <w:p w14:paraId="7171459D">
      <w:pPr>
        <w:widowControl w:val="0"/>
        <w:numPr>
          <w:ilvl w:val="0"/>
          <w:numId w:val="0"/>
        </w:numPr>
        <w:jc w:val="both"/>
        <w:rPr>
          <w:rFonts w:hint="eastAsia"/>
        </w:rPr>
      </w:pPr>
      <w:r>
        <w:rPr>
          <w:rFonts w:hint="eastAsia"/>
        </w:rPr>
        <w:t>The same slander is also perhaps alluded to by Tertullian.1</w:t>
      </w:r>
    </w:p>
    <w:p w14:paraId="37E3D5F3">
      <w:pPr>
        <w:widowControl w:val="0"/>
        <w:numPr>
          <w:ilvl w:val="0"/>
          <w:numId w:val="0"/>
        </w:numPr>
        <w:jc w:val="both"/>
        <w:rPr>
          <w:rFonts w:hint="eastAsia"/>
        </w:rPr>
      </w:pPr>
      <w:r>
        <w:rPr>
          <w:rFonts w:hint="eastAsia"/>
        </w:rPr>
        <w:t>德尔图良也可能暗示了同样的诽谤。1</w:t>
      </w:r>
    </w:p>
    <w:p w14:paraId="472661BF">
      <w:pPr>
        <w:widowControl w:val="0"/>
        <w:numPr>
          <w:ilvl w:val="0"/>
          <w:numId w:val="0"/>
        </w:numPr>
        <w:jc w:val="both"/>
        <w:rPr>
          <w:rFonts w:hint="eastAsia"/>
        </w:rPr>
      </w:pPr>
    </w:p>
    <w:p w14:paraId="69B3CE5D">
      <w:pPr>
        <w:widowControl w:val="0"/>
        <w:numPr>
          <w:ilvl w:val="0"/>
          <w:numId w:val="0"/>
        </w:numPr>
        <w:jc w:val="both"/>
        <w:rPr>
          <w:rFonts w:hint="eastAsia"/>
        </w:rPr>
      </w:pPr>
      <w:r>
        <w:rPr>
          <w:rFonts w:hint="eastAsia"/>
        </w:rPr>
        <w:t>The Jewish polemic used by Celsus can hardly be put much later than the middle of the second century, and although the parts of the Talmud where the stories about Jesus occur are late, they certainly are based upon earlier tradition.</w:t>
      </w:r>
    </w:p>
    <w:p w14:paraId="7DDD6B12">
      <w:pPr>
        <w:widowControl w:val="0"/>
        <w:numPr>
          <w:ilvl w:val="0"/>
          <w:numId w:val="0"/>
        </w:numPr>
        <w:jc w:val="both"/>
        <w:rPr>
          <w:rFonts w:hint="eastAsia"/>
        </w:rPr>
      </w:pPr>
      <w:r>
        <w:rPr>
          <w:rFonts w:hint="eastAsia"/>
        </w:rPr>
        <w:t>塞尔苏斯所用的犹太辩论，几乎不能定在第二世纪中叶之后，尽管塔木德中出现耶稣故事的部分年代较晚，但它们肯定基于更早的传统。</w:t>
      </w:r>
    </w:p>
    <w:p w14:paraId="7870A691">
      <w:pPr>
        <w:widowControl w:val="0"/>
        <w:numPr>
          <w:ilvl w:val="0"/>
          <w:numId w:val="0"/>
        </w:numPr>
        <w:jc w:val="both"/>
        <w:rPr>
          <w:rFonts w:hint="eastAsia"/>
        </w:rPr>
      </w:pPr>
    </w:p>
    <w:p w14:paraId="74F8035C">
      <w:pPr>
        <w:widowControl w:val="0"/>
        <w:numPr>
          <w:ilvl w:val="0"/>
          <w:numId w:val="0"/>
        </w:numPr>
        <w:jc w:val="both"/>
        <w:rPr>
          <w:rFonts w:hint="eastAsia"/>
        </w:rPr>
      </w:pPr>
      <w:r>
        <w:rPr>
          <w:rFonts w:hint="eastAsia"/>
        </w:rPr>
        <w:t>Furthermore, traces of this kind of Jewish polemic against the virgin birth have been discovered by some scholars in the Protevangelium of James2 and even in the canonical Gospel of Matthew.3</w:t>
      </w:r>
    </w:p>
    <w:p w14:paraId="38B94291">
      <w:pPr>
        <w:widowControl w:val="0"/>
        <w:numPr>
          <w:ilvl w:val="0"/>
          <w:numId w:val="0"/>
        </w:numPr>
        <w:jc w:val="both"/>
        <w:rPr>
          <w:rFonts w:hint="eastAsia"/>
        </w:rPr>
      </w:pPr>
      <w:r>
        <w:rPr>
          <w:rFonts w:hint="eastAsia"/>
        </w:rPr>
        <w:t>此外，一些学者在《雅各原始福音》2甚至在正典的马太福音3中，发现了这类反对童贞女之生的犹太辩论的痕迹。</w:t>
      </w:r>
    </w:p>
    <w:p w14:paraId="61D46246">
      <w:pPr>
        <w:widowControl w:val="0"/>
        <w:numPr>
          <w:ilvl w:val="0"/>
          <w:numId w:val="0"/>
        </w:numPr>
        <w:jc w:val="both"/>
        <w:rPr>
          <w:rFonts w:hint="eastAsia"/>
        </w:rPr>
      </w:pPr>
    </w:p>
    <w:p w14:paraId="3E7E5C33">
      <w:pPr>
        <w:widowControl w:val="0"/>
        <w:numPr>
          <w:ilvl w:val="0"/>
          <w:numId w:val="0"/>
        </w:numPr>
        <w:jc w:val="both"/>
        <w:rPr>
          <w:rFonts w:hint="eastAsia"/>
        </w:rPr>
      </w:pPr>
      <w:r>
        <w:rPr>
          <w:rFonts w:hint="eastAsia"/>
        </w:rPr>
        <w:t>But however early the story of the adultery of Mary may be, it is now universally agreed that far from representing any independent tradition it is based merely upon the Christian story of the virgin birth.4</w:t>
      </w:r>
    </w:p>
    <w:p w14:paraId="1C810683">
      <w:pPr>
        <w:widowControl w:val="0"/>
        <w:numPr>
          <w:ilvl w:val="0"/>
          <w:numId w:val="0"/>
        </w:numPr>
        <w:jc w:val="both"/>
        <w:rPr>
          <w:rFonts w:hint="eastAsia"/>
        </w:rPr>
      </w:pPr>
      <w:r>
        <w:rPr>
          <w:rFonts w:hint="eastAsia"/>
        </w:rPr>
        <w:t>但无论马利亚通奸的故事多么早，现在普遍认为，它远非代表任何独立的传统，而仅仅是基于基督教关于童贞女之生的故事。4</w:t>
      </w:r>
    </w:p>
    <w:p w14:paraId="6F021193">
      <w:pPr>
        <w:widowControl w:val="0"/>
        <w:numPr>
          <w:ilvl w:val="0"/>
          <w:numId w:val="0"/>
        </w:numPr>
        <w:jc w:val="both"/>
        <w:rPr>
          <w:rFonts w:hint="eastAsia"/>
        </w:rPr>
      </w:pPr>
    </w:p>
    <w:p w14:paraId="035949A6">
      <w:pPr>
        <w:widowControl w:val="0"/>
        <w:numPr>
          <w:ilvl w:val="0"/>
          <w:numId w:val="0"/>
        </w:numPr>
        <w:jc w:val="both"/>
        <w:rPr>
          <w:rFonts w:hint="eastAsia"/>
        </w:rPr>
      </w:pPr>
      <w:r>
        <w:rPr>
          <w:rFonts w:hint="eastAsia"/>
        </w:rPr>
        <w:t>Hence the early Jewish slander /pg. 541/ is simply one testimony more, and that not an unimportant one, to the general belief of early Christianity in the virgin birth, and to the absence of any positive historical tradition that could contradict it.5</w:t>
      </w:r>
    </w:p>
    <w:p w14:paraId="3DFE424B">
      <w:pPr>
        <w:widowControl w:val="0"/>
        <w:numPr>
          <w:ilvl w:val="0"/>
          <w:numId w:val="0"/>
        </w:numPr>
        <w:jc w:val="both"/>
        <w:rPr>
          <w:rFonts w:hint="eastAsia"/>
        </w:rPr>
      </w:pPr>
      <w:r>
        <w:rPr>
          <w:rFonts w:hint="eastAsia"/>
        </w:rPr>
        <w:t>因此，早期的犹太诽谤/第541页/仅仅是又一个见证，而且不是一个不重要的见证，证明了早期基督教对童贞女之生的普遍信仰，以及缺乏任何能够与之相矛盾的积极历史传统。5</w:t>
      </w:r>
    </w:p>
    <w:p w14:paraId="7EADC5C3">
      <w:pPr>
        <w:widowControl w:val="0"/>
        <w:numPr>
          <w:ilvl w:val="0"/>
          <w:numId w:val="0"/>
        </w:numPr>
        <w:jc w:val="both"/>
        <w:rPr>
          <w:rFonts w:hint="eastAsia"/>
        </w:rPr>
      </w:pPr>
    </w:p>
    <w:p w14:paraId="2E46AD67">
      <w:pPr>
        <w:widowControl w:val="0"/>
        <w:numPr>
          <w:ilvl w:val="0"/>
          <w:numId w:val="0"/>
        </w:numPr>
        <w:jc w:val="both"/>
        <w:rPr>
          <w:rFonts w:hint="eastAsia"/>
        </w:rPr>
      </w:pPr>
      <w:r>
        <w:rPr>
          <w:rFonts w:hint="eastAsia"/>
        </w:rPr>
        <w:t>Accordingly, the denials of the virgin birth by opponents of Christianity have absolutely no weight as against the historicity of the event.</w:t>
      </w:r>
    </w:p>
    <w:p w14:paraId="50EFFDF9">
      <w:pPr>
        <w:widowControl w:val="0"/>
        <w:numPr>
          <w:ilvl w:val="0"/>
          <w:numId w:val="0"/>
        </w:numPr>
        <w:jc w:val="both"/>
        <w:rPr>
          <w:rFonts w:hint="eastAsia"/>
        </w:rPr>
      </w:pPr>
      <w:r>
        <w:rPr>
          <w:rFonts w:hint="eastAsia"/>
        </w:rPr>
        <w:t>因此，基督教反对者对童贞女之生的否认，对于该事件的历史性，绝对没有分量。</w:t>
      </w:r>
    </w:p>
    <w:p w14:paraId="21C93426">
      <w:pPr>
        <w:widowControl w:val="0"/>
        <w:numPr>
          <w:ilvl w:val="0"/>
          <w:numId w:val="0"/>
        </w:numPr>
        <w:jc w:val="both"/>
        <w:rPr>
          <w:rFonts w:hint="eastAsia"/>
        </w:rPr>
      </w:pPr>
    </w:p>
    <w:p w14:paraId="3E1D4580">
      <w:pPr>
        <w:widowControl w:val="0"/>
        <w:numPr>
          <w:ilvl w:val="0"/>
          <w:numId w:val="0"/>
        </w:numPr>
        <w:jc w:val="both"/>
        <w:rPr>
          <w:rFonts w:hint="eastAsia"/>
        </w:rPr>
      </w:pPr>
      <w:r>
        <w:rPr>
          <w:rFonts w:hint="eastAsia"/>
        </w:rPr>
        <w:t>The opponents presuppose the Christian doctrine, and have no historical tradition of their own to substitute for it.</w:t>
      </w:r>
    </w:p>
    <w:p w14:paraId="12BEC2B8">
      <w:pPr>
        <w:widowControl w:val="0"/>
        <w:numPr>
          <w:ilvl w:val="0"/>
          <w:numId w:val="0"/>
        </w:numPr>
        <w:jc w:val="both"/>
        <w:rPr>
          <w:rFonts w:hint="eastAsia"/>
        </w:rPr>
      </w:pPr>
      <w:r>
        <w:rPr>
          <w:rFonts w:hint="eastAsia"/>
        </w:rPr>
        <w:t>反对者预设了基督教的教义，并且没有自己的历史传统来取代它。</w:t>
      </w:r>
    </w:p>
    <w:p w14:paraId="218C2466">
      <w:pPr>
        <w:widowControl w:val="0"/>
        <w:numPr>
          <w:ilvl w:val="0"/>
          <w:numId w:val="0"/>
        </w:numPr>
        <w:jc w:val="both"/>
        <w:rPr>
          <w:rFonts w:hint="eastAsia"/>
        </w:rPr>
      </w:pPr>
    </w:p>
    <w:p w14:paraId="56467E2F">
      <w:pPr>
        <w:widowControl w:val="0"/>
        <w:numPr>
          <w:ilvl w:val="0"/>
          <w:numId w:val="0"/>
        </w:numPr>
        <w:jc w:val="both"/>
        <w:rPr>
          <w:rFonts w:hint="eastAsia"/>
        </w:rPr>
      </w:pPr>
      <w:r>
        <w:rPr>
          <w:rFonts w:hint="eastAsia"/>
        </w:rPr>
        <w:t>The mere fact of their opposition is of no importance whatever, for it is only what was to be expected.</w:t>
      </w:r>
    </w:p>
    <w:p w14:paraId="7A2489FE">
      <w:pPr>
        <w:widowControl w:val="0"/>
        <w:numPr>
          <w:ilvl w:val="0"/>
          <w:numId w:val="0"/>
        </w:numPr>
        <w:jc w:val="both"/>
        <w:rPr>
          <w:rFonts w:hint="eastAsia"/>
        </w:rPr>
      </w:pPr>
      <w:r>
        <w:rPr>
          <w:rFonts w:hint="eastAsia"/>
        </w:rPr>
        <w:t>他们反对的单纯事实，无论如何都没有重要性，因为这只是意料之中的事。</w:t>
      </w:r>
    </w:p>
    <w:p w14:paraId="1F80CD9A">
      <w:pPr>
        <w:widowControl w:val="0"/>
        <w:numPr>
          <w:ilvl w:val="0"/>
          <w:numId w:val="0"/>
        </w:numPr>
        <w:jc w:val="both"/>
        <w:rPr>
          <w:rFonts w:hint="eastAsia"/>
        </w:rPr>
      </w:pPr>
    </w:p>
    <w:p w14:paraId="14287814">
      <w:pPr>
        <w:widowControl w:val="0"/>
        <w:numPr>
          <w:ilvl w:val="0"/>
          <w:numId w:val="0"/>
        </w:numPr>
        <w:jc w:val="both"/>
        <w:rPr>
          <w:rFonts w:hint="eastAsia"/>
        </w:rPr>
      </w:pPr>
      <w:r>
        <w:rPr>
          <w:rFonts w:hint="eastAsia"/>
        </w:rPr>
        <w:t>Unless they were to become Christians, they could hardly accept the virgin birth of Jesus Christ.</w:t>
      </w:r>
    </w:p>
    <w:p w14:paraId="19363D5F">
      <w:pPr>
        <w:widowControl w:val="0"/>
        <w:numPr>
          <w:ilvl w:val="0"/>
          <w:numId w:val="0"/>
        </w:numPr>
        <w:jc w:val="both"/>
        <w:rPr>
          <w:rFonts w:hint="eastAsia"/>
        </w:rPr>
      </w:pPr>
      <w:r>
        <w:rPr>
          <w:rFonts w:hint="eastAsia"/>
        </w:rPr>
        <w:t>除非他们要成为基督徒，否则他们几乎不可能接受耶稣基督的童贞女之生。</w:t>
      </w:r>
    </w:p>
    <w:p w14:paraId="5A0596E1">
      <w:pPr>
        <w:widowControl w:val="0"/>
        <w:numPr>
          <w:ilvl w:val="0"/>
          <w:numId w:val="0"/>
        </w:numPr>
        <w:jc w:val="both"/>
        <w:rPr>
          <w:rFonts w:hint="eastAsia"/>
        </w:rPr>
      </w:pPr>
    </w:p>
    <w:p w14:paraId="58FC2877">
      <w:pPr>
        <w:widowControl w:val="0"/>
        <w:numPr>
          <w:ilvl w:val="0"/>
          <w:numId w:val="0"/>
        </w:numPr>
        <w:jc w:val="both"/>
        <w:rPr>
          <w:rFonts w:hint="eastAsia"/>
        </w:rPr>
      </w:pPr>
      <w:r>
        <w:rPr>
          <w:rFonts w:hint="eastAsia"/>
        </w:rPr>
        <w:t>At first sight, however, it may not seem quite so easy to account for the other class of denials of the virgin birth—denials, namely, on the part of professing Christians.</w:t>
      </w:r>
    </w:p>
    <w:p w14:paraId="5F144C17">
      <w:pPr>
        <w:widowControl w:val="0"/>
        <w:numPr>
          <w:ilvl w:val="0"/>
          <w:numId w:val="0"/>
        </w:numPr>
        <w:jc w:val="both"/>
        <w:rPr>
          <w:rFonts w:hint="eastAsia"/>
        </w:rPr>
      </w:pPr>
      <w:r>
        <w:rPr>
          <w:rFonts w:hint="eastAsia"/>
        </w:rPr>
        <w:t>然而，乍一看，要解释另一类对童贞女之生的否认——即自称基督徒的人的否认——可能就不那么容易了。</w:t>
      </w:r>
    </w:p>
    <w:p w14:paraId="3A8BE090">
      <w:pPr>
        <w:widowControl w:val="0"/>
        <w:numPr>
          <w:ilvl w:val="0"/>
          <w:numId w:val="0"/>
        </w:numPr>
        <w:jc w:val="both"/>
        <w:rPr>
          <w:rFonts w:hint="eastAsia"/>
        </w:rPr>
      </w:pPr>
    </w:p>
    <w:p w14:paraId="4EA6E2A2">
      <w:pPr>
        <w:widowControl w:val="0"/>
        <w:numPr>
          <w:ilvl w:val="0"/>
          <w:numId w:val="0"/>
        </w:numPr>
        <w:jc w:val="both"/>
        <w:rPr>
          <w:rFonts w:hint="eastAsia"/>
        </w:rPr>
      </w:pPr>
      <w:r>
        <w:rPr>
          <w:rFonts w:hint="eastAsia"/>
        </w:rPr>
        <w:t>What except true historical tradition could lead any Christian to /pg. 542/ deny the miraculous conception of his Lord, provided he had once become acquainted with it?</w:t>
      </w:r>
    </w:p>
    <w:p w14:paraId="19DB0268">
      <w:pPr>
        <w:widowControl w:val="0"/>
        <w:numPr>
          <w:ilvl w:val="0"/>
          <w:numId w:val="0"/>
        </w:numPr>
        <w:jc w:val="both"/>
        <w:rPr>
          <w:rFonts w:hint="eastAsia"/>
        </w:rPr>
      </w:pPr>
      <w:r>
        <w:rPr>
          <w:rFonts w:hint="eastAsia"/>
        </w:rPr>
        <w:t>除非是真实的历史传统，否则有什么能引导任何一个基督徒/第542页/否认他主的奇妙受孕，只要他曾经认识到它？</w:t>
      </w:r>
    </w:p>
    <w:p w14:paraId="6A3D42E2">
      <w:pPr>
        <w:widowControl w:val="0"/>
        <w:numPr>
          <w:ilvl w:val="0"/>
          <w:numId w:val="0"/>
        </w:numPr>
        <w:jc w:val="both"/>
        <w:rPr>
          <w:rFonts w:hint="eastAsia"/>
        </w:rPr>
      </w:pPr>
    </w:p>
    <w:p w14:paraId="6F83A8C8">
      <w:pPr>
        <w:widowControl w:val="0"/>
        <w:numPr>
          <w:ilvl w:val="0"/>
          <w:numId w:val="0"/>
        </w:numPr>
        <w:jc w:val="both"/>
        <w:rPr>
          <w:rFonts w:hint="eastAsia"/>
        </w:rPr>
      </w:pPr>
      <w:r>
        <w:rPr>
          <w:rFonts w:hint="eastAsia"/>
        </w:rPr>
        <w:t>It becomes evident at once that Christian denials of the virgin birth demand very careful attention.6</w:t>
      </w:r>
    </w:p>
    <w:p w14:paraId="16A6FA87">
      <w:pPr>
        <w:widowControl w:val="0"/>
        <w:numPr>
          <w:ilvl w:val="0"/>
          <w:numId w:val="0"/>
        </w:numPr>
        <w:jc w:val="both"/>
        <w:rPr>
          <w:rFonts w:hint="eastAsia"/>
        </w:rPr>
      </w:pPr>
      <w:r>
        <w:rPr>
          <w:rFonts w:hint="eastAsia"/>
        </w:rPr>
        <w:t>基督徒对童贞女之生的否认，立刻变得显而易见，需要非常仔细的关注。6</w:t>
      </w:r>
    </w:p>
    <w:p w14:paraId="4D00F5DA">
      <w:pPr>
        <w:widowControl w:val="0"/>
        <w:numPr>
          <w:ilvl w:val="0"/>
          <w:numId w:val="0"/>
        </w:numPr>
        <w:jc w:val="both"/>
        <w:rPr>
          <w:rFonts w:hint="eastAsia"/>
        </w:rPr>
      </w:pPr>
    </w:p>
    <w:p w14:paraId="27F9C931">
      <w:pPr>
        <w:widowControl w:val="0"/>
        <w:numPr>
          <w:ilvl w:val="0"/>
          <w:numId w:val="0"/>
        </w:numPr>
        <w:jc w:val="both"/>
        <w:rPr>
          <w:rFonts w:hint="eastAsia"/>
        </w:rPr>
      </w:pPr>
      <w:r>
        <w:rPr>
          <w:rFonts w:hint="eastAsia"/>
        </w:rPr>
        <w:t>When the virgin birth was denied, two possibilities were left open.</w:t>
      </w:r>
    </w:p>
    <w:p w14:paraId="5BB8F029">
      <w:pPr>
        <w:widowControl w:val="0"/>
        <w:numPr>
          <w:ilvl w:val="0"/>
          <w:numId w:val="0"/>
        </w:numPr>
        <w:jc w:val="both"/>
        <w:rPr>
          <w:rFonts w:hint="eastAsia"/>
        </w:rPr>
      </w:pPr>
      <w:r>
        <w:rPr>
          <w:rFonts w:hint="eastAsia"/>
        </w:rPr>
        <w:t>当童贞女之生被否认时，留下了两种可能性。</w:t>
      </w:r>
    </w:p>
    <w:p w14:paraId="17845D48">
      <w:pPr>
        <w:widowControl w:val="0"/>
        <w:numPr>
          <w:ilvl w:val="0"/>
          <w:numId w:val="0"/>
        </w:numPr>
        <w:jc w:val="both"/>
        <w:rPr>
          <w:rFonts w:hint="eastAsia"/>
        </w:rPr>
      </w:pPr>
    </w:p>
    <w:p w14:paraId="47942F8E">
      <w:pPr>
        <w:widowControl w:val="0"/>
        <w:numPr>
          <w:ilvl w:val="0"/>
          <w:numId w:val="0"/>
        </w:numPr>
        <w:jc w:val="both"/>
        <w:rPr>
          <w:rFonts w:hint="eastAsia"/>
        </w:rPr>
      </w:pPr>
      <w:r>
        <w:rPr>
          <w:rFonts w:hint="eastAsia"/>
        </w:rPr>
        <w:t>If Jesus was not born of a virgin, he may either have been begotten by Joseph or else he may never have been born at all.</w:t>
      </w:r>
    </w:p>
    <w:p w14:paraId="12CBDE2F">
      <w:pPr>
        <w:widowControl w:val="0"/>
        <w:numPr>
          <w:ilvl w:val="0"/>
          <w:numId w:val="0"/>
        </w:numPr>
        <w:jc w:val="both"/>
        <w:rPr>
          <w:rFonts w:hint="eastAsia"/>
        </w:rPr>
      </w:pPr>
      <w:r>
        <w:rPr>
          <w:rFonts w:hint="eastAsia"/>
        </w:rPr>
        <w:t>如果耶稣不是由童贞女所生，他可能要么是约瑟所生，要么根本就没出生过。</w:t>
      </w:r>
    </w:p>
    <w:p w14:paraId="5C806618">
      <w:pPr>
        <w:widowControl w:val="0"/>
        <w:numPr>
          <w:ilvl w:val="0"/>
          <w:numId w:val="0"/>
        </w:numPr>
        <w:jc w:val="both"/>
        <w:rPr>
          <w:rFonts w:hint="eastAsia"/>
        </w:rPr>
      </w:pPr>
    </w:p>
    <w:p w14:paraId="604A057F">
      <w:pPr>
        <w:widowControl w:val="0"/>
        <w:numPr>
          <w:ilvl w:val="0"/>
          <w:numId w:val="0"/>
        </w:numPr>
        <w:jc w:val="both"/>
        <w:rPr>
          <w:rFonts w:hint="eastAsia"/>
        </w:rPr>
      </w:pPr>
      <w:r>
        <w:rPr>
          <w:rFonts w:hint="eastAsia"/>
        </w:rPr>
        <w:t>Those who held the latter view7 are of little importance for the present investigation, for their denial of the virgin birth evidently proceeded not from historical tradition, but from philosophical theory.</w:t>
      </w:r>
    </w:p>
    <w:p w14:paraId="1454B90A">
      <w:pPr>
        <w:widowControl w:val="0"/>
        <w:numPr>
          <w:ilvl w:val="0"/>
          <w:numId w:val="0"/>
        </w:numPr>
        <w:jc w:val="both"/>
        <w:rPr>
          <w:rFonts w:hint="eastAsia"/>
        </w:rPr>
      </w:pPr>
      <w:r>
        <w:rPr>
          <w:rFonts w:hint="eastAsia"/>
        </w:rPr>
        <w:t>持后一种观点的人7对于目前的研究不那么重要，因为他们对童贞女之生的否认显然并非源于历史传统，而是源于哲学理论。</w:t>
      </w:r>
    </w:p>
    <w:p w14:paraId="25464C2C">
      <w:pPr>
        <w:widowControl w:val="0"/>
        <w:numPr>
          <w:ilvl w:val="0"/>
          <w:numId w:val="0"/>
        </w:numPr>
        <w:jc w:val="both"/>
        <w:rPr>
          <w:rFonts w:hint="eastAsia"/>
        </w:rPr>
      </w:pPr>
    </w:p>
    <w:p w14:paraId="391BA567">
      <w:pPr>
        <w:widowControl w:val="0"/>
        <w:numPr>
          <w:ilvl w:val="0"/>
          <w:numId w:val="0"/>
        </w:numPr>
        <w:jc w:val="both"/>
        <w:rPr>
          <w:rFonts w:hint="eastAsia"/>
        </w:rPr>
      </w:pPr>
      <w:r>
        <w:rPr>
          <w:rFonts w:hint="eastAsia"/>
        </w:rPr>
        <w:t>To them, any birth, even a birth from a virgin, seemed to bring Christ into too intimate relation to the world.8</w:t>
      </w:r>
    </w:p>
    <w:p w14:paraId="431B050A">
      <w:pPr>
        <w:widowControl w:val="0"/>
        <w:numPr>
          <w:ilvl w:val="0"/>
          <w:numId w:val="0"/>
        </w:numPr>
        <w:jc w:val="both"/>
        <w:rPr>
          <w:rFonts w:hint="eastAsia"/>
        </w:rPr>
      </w:pPr>
      <w:r>
        <w:rPr>
          <w:rFonts w:hint="eastAsia"/>
        </w:rPr>
        <w:t>对他们来说，任何出生，即使是童贞女所生，似乎都使基督与世界的关系过于亲密。8</w:t>
      </w:r>
    </w:p>
    <w:p w14:paraId="5CC48D27">
      <w:pPr>
        <w:widowControl w:val="0"/>
        <w:numPr>
          <w:ilvl w:val="0"/>
          <w:numId w:val="0"/>
        </w:numPr>
        <w:jc w:val="both"/>
        <w:rPr>
          <w:rFonts w:hint="eastAsia"/>
        </w:rPr>
      </w:pPr>
    </w:p>
    <w:p w14:paraId="0CB96494">
      <w:pPr>
        <w:widowControl w:val="0"/>
        <w:numPr>
          <w:ilvl w:val="0"/>
          <w:numId w:val="0"/>
        </w:numPr>
        <w:jc w:val="both"/>
        <w:rPr>
          <w:rFonts w:hint="eastAsia"/>
        </w:rPr>
      </w:pPr>
      <w:r>
        <w:rPr>
          <w:rFonts w:hint="eastAsia"/>
        </w:rPr>
        <w:t>If the virgin birth is mythical, then Marcion's denial is not a refutation of the myth, but a further development of it.9</w:t>
      </w:r>
    </w:p>
    <w:p w14:paraId="24313F59">
      <w:pPr>
        <w:widowControl w:val="0"/>
        <w:numPr>
          <w:ilvl w:val="0"/>
          <w:numId w:val="0"/>
        </w:numPr>
        <w:jc w:val="both"/>
        <w:rPr>
          <w:rFonts w:hint="eastAsia"/>
        </w:rPr>
      </w:pPr>
      <w:r>
        <w:rPr>
          <w:rFonts w:hint="eastAsia"/>
        </w:rPr>
        <w:t>如果童贞女之生是神话，那么马吉安的否认就不是对神话的驳斥，而是它的进一步发展。9</w:t>
      </w:r>
    </w:p>
    <w:p w14:paraId="20C12B05">
      <w:pPr>
        <w:widowControl w:val="0"/>
        <w:numPr>
          <w:ilvl w:val="0"/>
          <w:numId w:val="0"/>
        </w:numPr>
        <w:jc w:val="both"/>
        <w:rPr>
          <w:rFonts w:hint="eastAsia"/>
        </w:rPr>
      </w:pPr>
    </w:p>
    <w:p w14:paraId="423B02BF">
      <w:pPr>
        <w:widowControl w:val="0"/>
        <w:numPr>
          <w:ilvl w:val="0"/>
          <w:numId w:val="0"/>
        </w:numPr>
        <w:jc w:val="both"/>
        <w:rPr>
          <w:rFonts w:hint="eastAsia"/>
        </w:rPr>
      </w:pPr>
      <w:r>
        <w:rPr>
          <w:rFonts w:hint="eastAsia"/>
        </w:rPr>
        <w:t>Carpocrates and Cerinthus regarded Jesus as the son of Joseph and Mary.</w:t>
      </w:r>
    </w:p>
    <w:p w14:paraId="003A545C">
      <w:pPr>
        <w:widowControl w:val="0"/>
        <w:numPr>
          <w:ilvl w:val="0"/>
          <w:numId w:val="0"/>
        </w:numPr>
        <w:jc w:val="both"/>
        <w:rPr>
          <w:rFonts w:hint="eastAsia"/>
        </w:rPr>
      </w:pPr>
      <w:r>
        <w:rPr>
          <w:rFonts w:hint="eastAsia"/>
        </w:rPr>
        <w:t>加波加德和克林妥将耶稣视为约瑟和马利亚的儿子。</w:t>
      </w:r>
    </w:p>
    <w:p w14:paraId="6610CB31">
      <w:pPr>
        <w:widowControl w:val="0"/>
        <w:numPr>
          <w:ilvl w:val="0"/>
          <w:numId w:val="0"/>
        </w:numPr>
        <w:jc w:val="both"/>
        <w:rPr>
          <w:rFonts w:hint="eastAsia"/>
        </w:rPr>
      </w:pPr>
    </w:p>
    <w:p w14:paraId="7F03746A">
      <w:pPr>
        <w:widowControl w:val="0"/>
        <w:numPr>
          <w:ilvl w:val="0"/>
          <w:numId w:val="0"/>
        </w:numPr>
        <w:jc w:val="both"/>
        <w:rPr>
          <w:rFonts w:hint="eastAsia"/>
        </w:rPr>
      </w:pPr>
      <w:r>
        <w:rPr>
          <w:rFonts w:hint="eastAsia"/>
        </w:rPr>
        <w:t>They differ from Marcion, therefore, in that what they substitute for the virgin birth is possible and of itself probable.</w:t>
      </w:r>
    </w:p>
    <w:p w14:paraId="64196E60">
      <w:pPr>
        <w:widowControl w:val="0"/>
        <w:numPr>
          <w:ilvl w:val="0"/>
          <w:numId w:val="0"/>
        </w:numPr>
        <w:jc w:val="both"/>
        <w:rPr>
          <w:rFonts w:hint="eastAsia"/>
        </w:rPr>
      </w:pPr>
      <w:r>
        <w:rPr>
          <w:rFonts w:hint="eastAsia"/>
        </w:rPr>
        <w:t>因此，他们与马吉安不同，因为他们用以替代童贞女之生的，是可能的，并且本身是可能的。</w:t>
      </w:r>
    </w:p>
    <w:p w14:paraId="3C94C976">
      <w:pPr>
        <w:widowControl w:val="0"/>
        <w:numPr>
          <w:ilvl w:val="0"/>
          <w:numId w:val="0"/>
        </w:numPr>
        <w:jc w:val="both"/>
        <w:rPr>
          <w:rFonts w:hint="eastAsia"/>
        </w:rPr>
      </w:pPr>
    </w:p>
    <w:p w14:paraId="192883D0">
      <w:pPr>
        <w:widowControl w:val="0"/>
        <w:numPr>
          <w:ilvl w:val="0"/>
          <w:numId w:val="0"/>
        </w:numPr>
        <w:jc w:val="both"/>
        <w:rPr>
          <w:rFonts w:hint="eastAsia"/>
        </w:rPr>
      </w:pPr>
      <w:r>
        <w:rPr>
          <w:rFonts w:hint="eastAsia"/>
        </w:rPr>
        <w:t>Hence their denial of the virgin birth, while it may be the product of philosophical speculation, may also prove to be derived from historical tradition.</w:t>
      </w:r>
    </w:p>
    <w:p w14:paraId="4F9E1D11">
      <w:pPr>
        <w:widowControl w:val="0"/>
        <w:numPr>
          <w:ilvl w:val="0"/>
          <w:numId w:val="0"/>
        </w:numPr>
        <w:jc w:val="both"/>
        <w:rPr>
          <w:rFonts w:hint="eastAsia"/>
        </w:rPr>
      </w:pPr>
      <w:r>
        <w:rPr>
          <w:rFonts w:hint="eastAsia"/>
        </w:rPr>
        <w:t>因此，他们对童贞女之生的否认，虽然可能是哲学思辨的产物，但也可能证明是源于历史传统。</w:t>
      </w:r>
    </w:p>
    <w:p w14:paraId="54C5B09E">
      <w:pPr>
        <w:widowControl w:val="0"/>
        <w:numPr>
          <w:ilvl w:val="0"/>
          <w:numId w:val="0"/>
        </w:numPr>
        <w:jc w:val="both"/>
        <w:rPr>
          <w:rFonts w:hint="eastAsia"/>
        </w:rPr>
      </w:pPr>
    </w:p>
    <w:p w14:paraId="70F0F9B7">
      <w:pPr>
        <w:widowControl w:val="0"/>
        <w:numPr>
          <w:ilvl w:val="0"/>
          <w:numId w:val="0"/>
        </w:numPr>
        <w:jc w:val="both"/>
        <w:rPr>
          <w:rFonts w:hint="eastAsia"/>
        </w:rPr>
      </w:pPr>
      <w:r>
        <w:rPr>
          <w:rFonts w:hint="eastAsia"/>
        </w:rPr>
        <w:t>The question cannot be quite so easily decided as in the case of Marcion.</w:t>
      </w:r>
    </w:p>
    <w:p w14:paraId="3A64004A">
      <w:pPr>
        <w:widowControl w:val="0"/>
        <w:numPr>
          <w:ilvl w:val="0"/>
          <w:numId w:val="0"/>
        </w:numPr>
        <w:jc w:val="both"/>
        <w:rPr>
          <w:rFonts w:hint="eastAsia"/>
        </w:rPr>
      </w:pPr>
      <w:r>
        <w:rPr>
          <w:rFonts w:hint="eastAsia"/>
        </w:rPr>
        <w:t>这个问题不能像马吉安的情况那样轻易地决定。</w:t>
      </w:r>
    </w:p>
    <w:p w14:paraId="4BA4FD0D">
      <w:pPr>
        <w:widowControl w:val="0"/>
        <w:numPr>
          <w:ilvl w:val="0"/>
          <w:numId w:val="0"/>
        </w:numPr>
        <w:jc w:val="both"/>
        <w:rPr>
          <w:rFonts w:hint="eastAsia"/>
        </w:rPr>
      </w:pPr>
    </w:p>
    <w:p w14:paraId="01779EE1">
      <w:pPr>
        <w:widowControl w:val="0"/>
        <w:numPr>
          <w:ilvl w:val="0"/>
          <w:numId w:val="0"/>
        </w:numPr>
        <w:jc w:val="both"/>
        <w:rPr>
          <w:rFonts w:hint="eastAsia"/>
        </w:rPr>
      </w:pPr>
      <w:r>
        <w:rPr>
          <w:rFonts w:hint="eastAsia"/>
        </w:rPr>
        <w:t>Carpocrates10 was a Gnostic thinker of the first half of the second century.</w:t>
      </w:r>
    </w:p>
    <w:p w14:paraId="52D7D873">
      <w:pPr>
        <w:widowControl w:val="0"/>
        <w:numPr>
          <w:ilvl w:val="0"/>
          <w:numId w:val="0"/>
        </w:numPr>
        <w:jc w:val="both"/>
        <w:rPr>
          <w:rFonts w:hint="eastAsia"/>
        </w:rPr>
      </w:pPr>
      <w:r>
        <w:rPr>
          <w:rFonts w:hint="eastAsia"/>
        </w:rPr>
        <w:t>加波加德10是第二世纪前半叶的一位诺斯底思想家。</w:t>
      </w:r>
    </w:p>
    <w:p w14:paraId="08E19254">
      <w:pPr>
        <w:widowControl w:val="0"/>
        <w:numPr>
          <w:ilvl w:val="0"/>
          <w:numId w:val="0"/>
        </w:numPr>
        <w:jc w:val="both"/>
        <w:rPr>
          <w:rFonts w:hint="eastAsia"/>
        </w:rPr>
      </w:pPr>
    </w:p>
    <w:p w14:paraId="7D239B71">
      <w:pPr>
        <w:widowControl w:val="0"/>
        <w:numPr>
          <w:ilvl w:val="0"/>
          <w:numId w:val="0"/>
        </w:numPr>
        <w:jc w:val="both"/>
        <w:rPr>
          <w:rFonts w:hint="eastAsia"/>
        </w:rPr>
      </w:pPr>
      <w:r>
        <w:rPr>
          <w:rFonts w:hint="eastAsia"/>
        </w:rPr>
        <w:t>The world he held to have been created by angels far inferior to the supreme Father.</w:t>
      </w:r>
    </w:p>
    <w:p w14:paraId="5CFA7BC8">
      <w:pPr>
        <w:widowControl w:val="0"/>
        <w:numPr>
          <w:ilvl w:val="0"/>
          <w:numId w:val="0"/>
        </w:numPr>
        <w:jc w:val="both"/>
        <w:rPr>
          <w:rFonts w:hint="eastAsia"/>
        </w:rPr>
      </w:pPr>
      <w:r>
        <w:rPr>
          <w:rFonts w:hint="eastAsia"/>
        </w:rPr>
        <w:t>他认为世界是由远逊于至高父的天使创造的。</w:t>
      </w:r>
    </w:p>
    <w:p w14:paraId="0852269B">
      <w:pPr>
        <w:widowControl w:val="0"/>
        <w:numPr>
          <w:ilvl w:val="0"/>
          <w:numId w:val="0"/>
        </w:numPr>
        <w:jc w:val="both"/>
        <w:rPr>
          <w:rFonts w:hint="eastAsia"/>
        </w:rPr>
      </w:pPr>
    </w:p>
    <w:p w14:paraId="52A55762">
      <w:pPr>
        <w:widowControl w:val="0"/>
        <w:numPr>
          <w:ilvl w:val="0"/>
          <w:numId w:val="0"/>
        </w:numPr>
        <w:jc w:val="both"/>
        <w:rPr>
          <w:rFonts w:hint="eastAsia"/>
        </w:rPr>
      </w:pPr>
      <w:r>
        <w:rPr>
          <w:rFonts w:hint="eastAsia"/>
        </w:rPr>
        <w:t>Jesus, he supposed, /pg. 543/ differed from other men only in greater strength of soul, which enabled Him to remember what He had seen in the presence of the supreme God.</w:t>
      </w:r>
    </w:p>
    <w:p w14:paraId="4AEB877E">
      <w:pPr>
        <w:widowControl w:val="0"/>
        <w:numPr>
          <w:ilvl w:val="0"/>
          <w:numId w:val="0"/>
        </w:numPr>
        <w:jc w:val="both"/>
        <w:rPr>
          <w:rFonts w:hint="eastAsia"/>
        </w:rPr>
      </w:pPr>
      <w:r>
        <w:rPr>
          <w:rFonts w:hint="eastAsia"/>
        </w:rPr>
        <w:t>他假设，耶稣/第543页/与其他人的不同仅在于祂灵魂的力量更强，这使祂能够记住祂在至高神面前所见的一切。</w:t>
      </w:r>
    </w:p>
    <w:p w14:paraId="3B44906F">
      <w:pPr>
        <w:widowControl w:val="0"/>
        <w:numPr>
          <w:ilvl w:val="0"/>
          <w:numId w:val="0"/>
        </w:numPr>
        <w:jc w:val="both"/>
        <w:rPr>
          <w:rFonts w:hint="eastAsia"/>
        </w:rPr>
      </w:pPr>
    </w:p>
    <w:p w14:paraId="4B5C301D">
      <w:pPr>
        <w:widowControl w:val="0"/>
        <w:numPr>
          <w:ilvl w:val="0"/>
          <w:numId w:val="0"/>
        </w:numPr>
        <w:jc w:val="both"/>
        <w:rPr>
          <w:rFonts w:hint="eastAsia"/>
        </w:rPr>
      </w:pPr>
      <w:r>
        <w:rPr>
          <w:rFonts w:hint="eastAsia"/>
        </w:rPr>
        <w:t>God sent a power upon Him, in order that He might escape from the creators of the world.</w:t>
      </w:r>
    </w:p>
    <w:p w14:paraId="07CB5720">
      <w:pPr>
        <w:widowControl w:val="0"/>
        <w:numPr>
          <w:ilvl w:val="0"/>
          <w:numId w:val="0"/>
        </w:numPr>
        <w:jc w:val="both"/>
        <w:rPr>
          <w:rFonts w:hint="eastAsia"/>
        </w:rPr>
      </w:pPr>
      <w:r>
        <w:rPr>
          <w:rFonts w:hint="eastAsia"/>
        </w:rPr>
        <w:t>上帝差遣能力在祂身上，以便祂能逃脱世界的创造者。</w:t>
      </w:r>
    </w:p>
    <w:p w14:paraId="69FF6BCB">
      <w:pPr>
        <w:widowControl w:val="0"/>
        <w:numPr>
          <w:ilvl w:val="0"/>
          <w:numId w:val="0"/>
        </w:numPr>
        <w:jc w:val="both"/>
        <w:rPr>
          <w:rFonts w:hint="eastAsia"/>
        </w:rPr>
      </w:pPr>
    </w:p>
    <w:p w14:paraId="0651520B">
      <w:pPr>
        <w:widowControl w:val="0"/>
        <w:numPr>
          <w:ilvl w:val="0"/>
          <w:numId w:val="0"/>
        </w:numPr>
        <w:jc w:val="both"/>
        <w:rPr>
          <w:rFonts w:hint="eastAsia"/>
        </w:rPr>
      </w:pPr>
      <w:r>
        <w:rPr>
          <w:rFonts w:hint="eastAsia"/>
        </w:rPr>
        <w:t>Every soul which will imitate Jesus may accomplish as much as He.</w:t>
      </w:r>
    </w:p>
    <w:p w14:paraId="2216AA7B">
      <w:pPr>
        <w:widowControl w:val="0"/>
        <w:numPr>
          <w:ilvl w:val="0"/>
          <w:numId w:val="0"/>
        </w:numPr>
        <w:jc w:val="both"/>
        <w:rPr>
          <w:rFonts w:hint="eastAsia"/>
        </w:rPr>
      </w:pPr>
      <w:r>
        <w:rPr>
          <w:rFonts w:hint="eastAsia"/>
        </w:rPr>
        <w:t>每个模仿耶稣的灵魂，都能成就与祂同样的事。</w:t>
      </w:r>
    </w:p>
    <w:p w14:paraId="163465CB">
      <w:pPr>
        <w:widowControl w:val="0"/>
        <w:numPr>
          <w:ilvl w:val="0"/>
          <w:numId w:val="0"/>
        </w:numPr>
        <w:jc w:val="both"/>
        <w:rPr>
          <w:rFonts w:hint="eastAsia"/>
        </w:rPr>
      </w:pPr>
    </w:p>
    <w:p w14:paraId="27A53356">
      <w:pPr>
        <w:widowControl w:val="0"/>
        <w:numPr>
          <w:ilvl w:val="0"/>
          <w:numId w:val="0"/>
        </w:numPr>
        <w:jc w:val="both"/>
        <w:rPr>
          <w:rFonts w:hint="eastAsia"/>
        </w:rPr>
      </w:pPr>
      <w:r>
        <w:rPr>
          <w:rFonts w:hint="eastAsia"/>
        </w:rPr>
        <w:t>In order to escape further incarnations, men should strive to have experience of all kinds of actions.</w:t>
      </w:r>
    </w:p>
    <w:p w14:paraId="4EDC8BB5">
      <w:pPr>
        <w:widowControl w:val="0"/>
        <w:numPr>
          <w:ilvl w:val="0"/>
          <w:numId w:val="0"/>
        </w:numPr>
        <w:jc w:val="both"/>
        <w:rPr>
          <w:rFonts w:hint="eastAsia"/>
        </w:rPr>
      </w:pPr>
      <w:r>
        <w:rPr>
          <w:rFonts w:hint="eastAsia"/>
        </w:rPr>
        <w:t>为了逃避进一步的化身，人应努力经历各种行为。</w:t>
      </w:r>
    </w:p>
    <w:p w14:paraId="60038F4E">
      <w:pPr>
        <w:widowControl w:val="0"/>
        <w:numPr>
          <w:ilvl w:val="0"/>
          <w:numId w:val="0"/>
        </w:numPr>
        <w:jc w:val="both"/>
        <w:rPr>
          <w:rFonts w:hint="eastAsia"/>
        </w:rPr>
      </w:pPr>
    </w:p>
    <w:p w14:paraId="17D67963">
      <w:pPr>
        <w:widowControl w:val="0"/>
        <w:numPr>
          <w:ilvl w:val="0"/>
          <w:numId w:val="0"/>
        </w:numPr>
        <w:jc w:val="both"/>
        <w:rPr>
          <w:rFonts w:hint="eastAsia"/>
        </w:rPr>
      </w:pPr>
      <w:r>
        <w:rPr>
          <w:rFonts w:hint="eastAsia"/>
        </w:rPr>
        <w:t>All morality consists in faith and love, everything else is good or bad only in human opinion, not in reality.</w:t>
      </w:r>
    </w:p>
    <w:p w14:paraId="05D68F33">
      <w:pPr>
        <w:widowControl w:val="0"/>
        <w:numPr>
          <w:ilvl w:val="0"/>
          <w:numId w:val="0"/>
        </w:numPr>
        <w:jc w:val="both"/>
        <w:rPr>
          <w:rFonts w:hint="eastAsia"/>
        </w:rPr>
      </w:pPr>
      <w:r>
        <w:rPr>
          <w:rFonts w:hint="eastAsia"/>
        </w:rPr>
        <w:t>一切道德都存在于信和爱之中，其他的一切，好坏都只在于人的意见，而非真实。</w:t>
      </w:r>
    </w:p>
    <w:p w14:paraId="7BA46185">
      <w:pPr>
        <w:widowControl w:val="0"/>
        <w:numPr>
          <w:ilvl w:val="0"/>
          <w:numId w:val="0"/>
        </w:numPr>
        <w:jc w:val="both"/>
        <w:rPr>
          <w:rFonts w:hint="eastAsia"/>
        </w:rPr>
      </w:pPr>
    </w:p>
    <w:p w14:paraId="4492987A">
      <w:pPr>
        <w:widowControl w:val="0"/>
        <w:numPr>
          <w:ilvl w:val="0"/>
          <w:numId w:val="0"/>
        </w:numPr>
        <w:jc w:val="both"/>
        <w:rPr>
          <w:rFonts w:hint="eastAsia"/>
        </w:rPr>
      </w:pPr>
      <w:r>
        <w:rPr>
          <w:rFonts w:hint="eastAsia"/>
        </w:rPr>
        <w:t>It will be seen at once how very slight is the connection of such a system with Christianity.</w:t>
      </w:r>
    </w:p>
    <w:p w14:paraId="53067371">
      <w:pPr>
        <w:widowControl w:val="0"/>
        <w:numPr>
          <w:ilvl w:val="0"/>
          <w:numId w:val="0"/>
        </w:numPr>
        <w:jc w:val="both"/>
        <w:rPr>
          <w:rFonts w:hint="eastAsia"/>
        </w:rPr>
      </w:pPr>
      <w:r>
        <w:rPr>
          <w:rFonts w:hint="eastAsia"/>
        </w:rPr>
        <w:t>可以立即看出，这样的体系与基督教的联系是多么微弱。</w:t>
      </w:r>
    </w:p>
    <w:p w14:paraId="3D799CE7">
      <w:pPr>
        <w:widowControl w:val="0"/>
        <w:numPr>
          <w:ilvl w:val="0"/>
          <w:numId w:val="0"/>
        </w:numPr>
        <w:jc w:val="both"/>
        <w:rPr>
          <w:rFonts w:hint="eastAsia"/>
        </w:rPr>
      </w:pPr>
    </w:p>
    <w:p w14:paraId="3E963795">
      <w:pPr>
        <w:widowControl w:val="0"/>
        <w:numPr>
          <w:ilvl w:val="0"/>
          <w:numId w:val="0"/>
        </w:numPr>
        <w:jc w:val="both"/>
        <w:rPr>
          <w:rFonts w:hint="eastAsia"/>
        </w:rPr>
      </w:pPr>
      <w:r>
        <w:rPr>
          <w:rFonts w:hint="eastAsia"/>
        </w:rPr>
        <w:t>It is not surprising that followers of Carpocrates at Rome placed representations of Jesus by the side of those of Pythagoras, Plato and Aristotle very much after the manner of the later pagan emperor.11</w:t>
      </w:r>
    </w:p>
    <w:p w14:paraId="7CA32E8E">
      <w:pPr>
        <w:widowControl w:val="0"/>
        <w:numPr>
          <w:ilvl w:val="0"/>
          <w:numId w:val="0"/>
        </w:numPr>
        <w:jc w:val="both"/>
        <w:rPr>
          <w:rFonts w:hint="eastAsia"/>
        </w:rPr>
      </w:pPr>
      <w:r>
        <w:rPr>
          <w:rFonts w:hint="eastAsia"/>
        </w:rPr>
        <w:t>毫不奇怪，加波加德在罗马的追随者们，将耶稣的画像与毕达哥拉斯、柏拉图和亚里士多德的画像并列，其方式很像后来的异教皇帝。11</w:t>
      </w:r>
    </w:p>
    <w:p w14:paraId="0F18FCB6">
      <w:pPr>
        <w:widowControl w:val="0"/>
        <w:numPr>
          <w:ilvl w:val="0"/>
          <w:numId w:val="0"/>
        </w:numPr>
        <w:jc w:val="both"/>
        <w:rPr>
          <w:rFonts w:hint="eastAsia"/>
        </w:rPr>
      </w:pPr>
    </w:p>
    <w:p w14:paraId="28127A5C">
      <w:pPr>
        <w:widowControl w:val="0"/>
        <w:numPr>
          <w:ilvl w:val="0"/>
          <w:numId w:val="0"/>
        </w:numPr>
        <w:jc w:val="both"/>
        <w:rPr>
          <w:rFonts w:hint="eastAsia"/>
        </w:rPr>
      </w:pPr>
      <w:r>
        <w:rPr>
          <w:rFonts w:hint="eastAsia"/>
        </w:rPr>
        <w:t>Obviously, the author of such a system would not require any historical evidence to induce him to deny the virgin birth, even if that were a universally accepted doctrine among the Christians of his day.</w:t>
      </w:r>
    </w:p>
    <w:p w14:paraId="3D0285D2">
      <w:pPr>
        <w:widowControl w:val="0"/>
        <w:numPr>
          <w:ilvl w:val="0"/>
          <w:numId w:val="0"/>
        </w:numPr>
        <w:jc w:val="both"/>
        <w:rPr>
          <w:rFonts w:hint="eastAsia"/>
        </w:rPr>
      </w:pPr>
      <w:r>
        <w:rPr>
          <w:rFonts w:hint="eastAsia"/>
        </w:rPr>
        <w:t>显然，这样一个体系的作者，即使童贞女之生在他那个时代的基督徒中是一个普遍接受的教义，也不会需要任何历史证据来促使他否认它。</w:t>
      </w:r>
    </w:p>
    <w:p w14:paraId="247B5A81">
      <w:pPr>
        <w:widowControl w:val="0"/>
        <w:numPr>
          <w:ilvl w:val="0"/>
          <w:numId w:val="0"/>
        </w:numPr>
        <w:jc w:val="both"/>
        <w:rPr>
          <w:rFonts w:hint="eastAsia"/>
        </w:rPr>
      </w:pPr>
    </w:p>
    <w:p w14:paraId="54BF9A9C">
      <w:pPr>
        <w:widowControl w:val="0"/>
        <w:numPr>
          <w:ilvl w:val="0"/>
          <w:numId w:val="0"/>
        </w:numPr>
        <w:jc w:val="both"/>
        <w:rPr>
          <w:rFonts w:hint="eastAsia"/>
        </w:rPr>
      </w:pPr>
      <w:r>
        <w:rPr>
          <w:rFonts w:hint="eastAsia"/>
        </w:rPr>
        <w:t>For it was essential to his system that Jesus should start on an equality with other men, except for a greater freedom of soul.</w:t>
      </w:r>
    </w:p>
    <w:p w14:paraId="7305B024">
      <w:pPr>
        <w:widowControl w:val="0"/>
        <w:numPr>
          <w:ilvl w:val="0"/>
          <w:numId w:val="0"/>
        </w:numPr>
        <w:jc w:val="both"/>
        <w:rPr>
          <w:rFonts w:hint="eastAsia"/>
        </w:rPr>
      </w:pPr>
      <w:r>
        <w:rPr>
          <w:rFonts w:hint="eastAsia"/>
        </w:rPr>
        <w:t>因为，对他的体系来说，耶稣应该与其他人在平等的基础上开始，除了有更大的灵魂自由，这是至关重要的。</w:t>
      </w:r>
    </w:p>
    <w:p w14:paraId="05F55782">
      <w:pPr>
        <w:widowControl w:val="0"/>
        <w:numPr>
          <w:ilvl w:val="0"/>
          <w:numId w:val="0"/>
        </w:numPr>
        <w:jc w:val="both"/>
        <w:rPr>
          <w:rFonts w:hint="eastAsia"/>
        </w:rPr>
      </w:pPr>
    </w:p>
    <w:p w14:paraId="29247527">
      <w:pPr>
        <w:widowControl w:val="0"/>
        <w:numPr>
          <w:ilvl w:val="0"/>
          <w:numId w:val="0"/>
        </w:numPr>
        <w:jc w:val="both"/>
        <w:rPr>
          <w:rFonts w:hint="eastAsia"/>
        </w:rPr>
      </w:pPr>
      <w:r>
        <w:rPr>
          <w:rFonts w:hint="eastAsia"/>
        </w:rPr>
        <w:t>Only so could imitation of Jesus on the part of other men insure a success equal to His.</w:t>
      </w:r>
    </w:p>
    <w:p w14:paraId="5BC58FA2">
      <w:pPr>
        <w:widowControl w:val="0"/>
        <w:numPr>
          <w:ilvl w:val="0"/>
          <w:numId w:val="0"/>
        </w:numPr>
        <w:jc w:val="both"/>
        <w:rPr>
          <w:rFonts w:hint="eastAsia"/>
        </w:rPr>
      </w:pPr>
      <w:r>
        <w:rPr>
          <w:rFonts w:hint="eastAsia"/>
        </w:rPr>
        <w:t>只有这样，其他人的模仿耶稣才能确保与祂同等的成功。</w:t>
      </w:r>
    </w:p>
    <w:p w14:paraId="66F3D067">
      <w:pPr>
        <w:widowControl w:val="0"/>
        <w:numPr>
          <w:ilvl w:val="0"/>
          <w:numId w:val="0"/>
        </w:numPr>
        <w:jc w:val="both"/>
        <w:rPr>
          <w:rFonts w:hint="eastAsia"/>
        </w:rPr>
      </w:pPr>
    </w:p>
    <w:p w14:paraId="71C504D8">
      <w:pPr>
        <w:widowControl w:val="0"/>
        <w:numPr>
          <w:ilvl w:val="0"/>
          <w:numId w:val="0"/>
        </w:numPr>
        <w:jc w:val="both"/>
        <w:rPr>
          <w:rFonts w:hint="eastAsia"/>
        </w:rPr>
      </w:pPr>
      <w:r>
        <w:rPr>
          <w:rFonts w:hint="eastAsia"/>
        </w:rPr>
        <w:t>If Jesus were born of a virgin, then a fundamental difference of nature, as well as of character, between Him and other men would have to be assumed; and His followers could have no assurance that it was not that different nature, unattainable to others, which procured Him His victory over the powers of the world.</w:t>
      </w:r>
    </w:p>
    <w:p w14:paraId="08A99455">
      <w:pPr>
        <w:widowControl w:val="0"/>
        <w:numPr>
          <w:ilvl w:val="0"/>
          <w:numId w:val="0"/>
        </w:numPr>
        <w:jc w:val="both"/>
        <w:rPr>
          <w:rFonts w:hint="eastAsia"/>
        </w:rPr>
      </w:pPr>
      <w:r>
        <w:rPr>
          <w:rFonts w:hint="eastAsia"/>
        </w:rPr>
        <w:t>如果耶稣是童贞女所生，那么就必须假设祂与其他人在本性上和品格上存在根本差异；祂的追随者就无法确信，不是那他人无法企及的不同本性，为祂赢得了对世界权势的胜利。</w:t>
      </w:r>
    </w:p>
    <w:p w14:paraId="0CF3426E">
      <w:pPr>
        <w:widowControl w:val="0"/>
        <w:numPr>
          <w:ilvl w:val="0"/>
          <w:numId w:val="0"/>
        </w:numPr>
        <w:jc w:val="both"/>
        <w:rPr>
          <w:rFonts w:hint="eastAsia"/>
        </w:rPr>
      </w:pPr>
    </w:p>
    <w:p w14:paraId="4473381A">
      <w:pPr>
        <w:widowControl w:val="0"/>
        <w:numPr>
          <w:ilvl w:val="0"/>
          <w:numId w:val="0"/>
        </w:numPr>
        <w:jc w:val="both"/>
        <w:rPr>
          <w:rFonts w:hint="eastAsia"/>
        </w:rPr>
      </w:pPr>
      <w:r>
        <w:rPr>
          <w:rFonts w:hint="eastAsia"/>
        </w:rPr>
        <w:t>Of course, it may be held that Carpocrates was correct in regarding Christianity as simply imitation of Jesus.</w:t>
      </w:r>
    </w:p>
    <w:p w14:paraId="447BBE3B">
      <w:pPr>
        <w:widowControl w:val="0"/>
        <w:numPr>
          <w:ilvl w:val="0"/>
          <w:numId w:val="0"/>
        </w:numPr>
        <w:jc w:val="both"/>
        <w:rPr>
          <w:rFonts w:hint="eastAsia"/>
        </w:rPr>
      </w:pPr>
      <w:r>
        <w:rPr>
          <w:rFonts w:hint="eastAsia"/>
        </w:rPr>
        <w:t>当然，可以认为加波加德将基督教仅仅视为对耶稣的模仿是正确的。</w:t>
      </w:r>
    </w:p>
    <w:p w14:paraId="2EB0423A">
      <w:pPr>
        <w:widowControl w:val="0"/>
        <w:numPr>
          <w:ilvl w:val="0"/>
          <w:numId w:val="0"/>
        </w:numPr>
        <w:jc w:val="both"/>
        <w:rPr>
          <w:rFonts w:hint="eastAsia"/>
        </w:rPr>
      </w:pPr>
    </w:p>
    <w:p w14:paraId="42B03F6E">
      <w:pPr>
        <w:widowControl w:val="0"/>
        <w:numPr>
          <w:ilvl w:val="0"/>
          <w:numId w:val="0"/>
        </w:numPr>
        <w:jc w:val="both"/>
        <w:rPr>
          <w:rFonts w:hint="eastAsia"/>
        </w:rPr>
      </w:pPr>
      <w:r>
        <w:rPr>
          <w:rFonts w:hint="eastAsia"/>
        </w:rPr>
        <w:t>But even then the whole character of his system, which is suffused with ideas of pagan philosophy, is hopelessly opposed to the view that such a correct interpretation of Christianity was anything more than a lucky speculation.</w:t>
      </w:r>
    </w:p>
    <w:p w14:paraId="4DA7669E">
      <w:pPr>
        <w:widowControl w:val="0"/>
        <w:numPr>
          <w:ilvl w:val="0"/>
          <w:numId w:val="0"/>
        </w:numPr>
        <w:jc w:val="both"/>
        <w:rPr>
          <w:rFonts w:hint="eastAsia"/>
        </w:rPr>
      </w:pPr>
      <w:r>
        <w:rPr>
          <w:rFonts w:hint="eastAsia"/>
        </w:rPr>
        <w:t>但即使那样，他那充满了异教哲学观念的体系的整个性质，也与这样一种观点完全对立，即如此正确的对基督教的解释，只不过是一种幸运的推测。</w:t>
      </w:r>
    </w:p>
    <w:p w14:paraId="600EC9A5">
      <w:pPr>
        <w:widowControl w:val="0"/>
        <w:numPr>
          <w:ilvl w:val="0"/>
          <w:numId w:val="0"/>
        </w:numPr>
        <w:jc w:val="both"/>
        <w:rPr>
          <w:rFonts w:hint="eastAsia"/>
        </w:rPr>
      </w:pPr>
    </w:p>
    <w:p w14:paraId="0CB995BA">
      <w:pPr>
        <w:widowControl w:val="0"/>
        <w:numPr>
          <w:ilvl w:val="0"/>
          <w:numId w:val="0"/>
        </w:numPr>
        <w:jc w:val="both"/>
        <w:rPr>
          <w:rFonts w:hint="eastAsia"/>
        </w:rPr>
      </w:pPr>
      <w:r>
        <w:rPr>
          <w:rFonts w:hint="eastAsia"/>
        </w:rPr>
        <w:t>He is a bold historian who would trace the line of true primitive Christian tradition through Carpocrates rather than through Ignatius or Justin.</w:t>
      </w:r>
    </w:p>
    <w:p w14:paraId="218F5DCE">
      <w:pPr>
        <w:widowControl w:val="0"/>
        <w:numPr>
          <w:ilvl w:val="0"/>
          <w:numId w:val="0"/>
        </w:numPr>
        <w:jc w:val="both"/>
        <w:rPr>
          <w:rFonts w:hint="eastAsia"/>
        </w:rPr>
      </w:pPr>
      <w:r>
        <w:rPr>
          <w:rFonts w:hint="eastAsia"/>
        </w:rPr>
        <w:t>一个敢于通过加波加德而非伊格那丢或查斯丁来追溯真正原始基督教传统路线的历史学家，是勇敢的。</w:t>
      </w:r>
    </w:p>
    <w:p w14:paraId="46D1D2EA">
      <w:pPr>
        <w:widowControl w:val="0"/>
        <w:numPr>
          <w:ilvl w:val="0"/>
          <w:numId w:val="0"/>
        </w:numPr>
        <w:jc w:val="both"/>
        <w:rPr>
          <w:rFonts w:hint="eastAsia"/>
        </w:rPr>
      </w:pPr>
    </w:p>
    <w:p w14:paraId="1C3EF90B">
      <w:pPr>
        <w:widowControl w:val="0"/>
        <w:numPr>
          <w:ilvl w:val="0"/>
          <w:numId w:val="0"/>
        </w:numPr>
        <w:jc w:val="both"/>
        <w:rPr>
          <w:rFonts w:hint="eastAsia"/>
        </w:rPr>
      </w:pPr>
      <w:r>
        <w:rPr>
          <w:rFonts w:hint="eastAsia"/>
        </w:rPr>
        <w:t>At any rate, Carpocrates cannot be regarded as a Christian, except in a very /pg. 544/ broad sense.</w:t>
      </w:r>
    </w:p>
    <w:p w14:paraId="0538BC9F">
      <w:pPr>
        <w:widowControl w:val="0"/>
        <w:numPr>
          <w:ilvl w:val="0"/>
          <w:numId w:val="0"/>
        </w:numPr>
        <w:jc w:val="both"/>
        <w:rPr>
          <w:rFonts w:hint="eastAsia"/>
        </w:rPr>
      </w:pPr>
      <w:r>
        <w:rPr>
          <w:rFonts w:hint="eastAsia"/>
        </w:rPr>
        <w:t>无论如何，除了在一个非常/第544页/宽泛的意义上，加波加德不能被视为基督徒。</w:t>
      </w:r>
    </w:p>
    <w:p w14:paraId="098687A8">
      <w:pPr>
        <w:widowControl w:val="0"/>
        <w:numPr>
          <w:ilvl w:val="0"/>
          <w:numId w:val="0"/>
        </w:numPr>
        <w:jc w:val="both"/>
        <w:rPr>
          <w:rFonts w:hint="eastAsia"/>
        </w:rPr>
      </w:pPr>
    </w:p>
    <w:p w14:paraId="2CAE0A88">
      <w:pPr>
        <w:widowControl w:val="0"/>
        <w:numPr>
          <w:ilvl w:val="0"/>
          <w:numId w:val="0"/>
        </w:numPr>
        <w:jc w:val="both"/>
        <w:rPr>
          <w:rFonts w:hint="eastAsia"/>
        </w:rPr>
      </w:pPr>
      <w:r>
        <w:rPr>
          <w:rFonts w:hint="eastAsia"/>
        </w:rPr>
        <w:t>His followers were only following out the teachings of their master, when they claimed to be equal to Jesus or even stronger than He.45</w:t>
      </w:r>
    </w:p>
    <w:p w14:paraId="141FBB44">
      <w:pPr>
        <w:widowControl w:val="0"/>
        <w:numPr>
          <w:ilvl w:val="0"/>
          <w:numId w:val="0"/>
        </w:numPr>
        <w:jc w:val="both"/>
        <w:rPr>
          <w:rFonts w:hint="eastAsia"/>
        </w:rPr>
      </w:pPr>
      <w:r>
        <w:rPr>
          <w:rFonts w:hint="eastAsia"/>
        </w:rPr>
        <w:t>他的追随者们只是在遵循他们师父的教导，当他们声称与耶稣平等甚至比祂更强时。45</w:t>
      </w:r>
    </w:p>
    <w:p w14:paraId="20304BBB">
      <w:pPr>
        <w:widowControl w:val="0"/>
        <w:numPr>
          <w:ilvl w:val="0"/>
          <w:numId w:val="0"/>
        </w:numPr>
        <w:jc w:val="both"/>
        <w:rPr>
          <w:rFonts w:hint="eastAsia"/>
        </w:rPr>
      </w:pPr>
    </w:p>
    <w:p w14:paraId="6CA8C2FB">
      <w:pPr>
        <w:widowControl w:val="0"/>
        <w:numPr>
          <w:ilvl w:val="0"/>
          <w:numId w:val="0"/>
        </w:numPr>
        <w:jc w:val="both"/>
        <w:rPr>
          <w:rFonts w:hint="eastAsia"/>
        </w:rPr>
      </w:pPr>
      <w:r>
        <w:rPr>
          <w:rFonts w:hint="eastAsia"/>
        </w:rPr>
        <w:t>Carpocrates' denial of the virgin birth is perhaps not so very much more significant than that of Celsus.</w:t>
      </w:r>
    </w:p>
    <w:p w14:paraId="4ED20F16">
      <w:pPr>
        <w:widowControl w:val="0"/>
        <w:numPr>
          <w:ilvl w:val="0"/>
          <w:numId w:val="0"/>
        </w:numPr>
        <w:jc w:val="both"/>
        <w:rPr>
          <w:rFonts w:hint="eastAsia"/>
        </w:rPr>
      </w:pPr>
      <w:r>
        <w:rPr>
          <w:rFonts w:hint="eastAsia"/>
        </w:rPr>
        <w:t>加波加德对童贞女之生的否认，或许不比塞尔苏斯的否认更具意义。</w:t>
      </w:r>
    </w:p>
    <w:p w14:paraId="0DB99694">
      <w:pPr>
        <w:widowControl w:val="0"/>
        <w:numPr>
          <w:ilvl w:val="0"/>
          <w:numId w:val="0"/>
        </w:numPr>
        <w:jc w:val="both"/>
        <w:rPr>
          <w:rFonts w:hint="eastAsia"/>
        </w:rPr>
      </w:pPr>
    </w:p>
    <w:p w14:paraId="3281E0E9">
      <w:pPr>
        <w:widowControl w:val="0"/>
        <w:numPr>
          <w:ilvl w:val="0"/>
          <w:numId w:val="0"/>
        </w:numPr>
        <w:jc w:val="both"/>
        <w:rPr>
          <w:rFonts w:hint="eastAsia"/>
        </w:rPr>
      </w:pPr>
      <w:r>
        <w:rPr>
          <w:rFonts w:hint="eastAsia"/>
        </w:rPr>
        <w:t>Cerinthus is discussed by Irenaeus46 immediately after Carpocrates.</w:t>
      </w:r>
    </w:p>
    <w:p w14:paraId="140D63BC">
      <w:pPr>
        <w:widowControl w:val="0"/>
        <w:numPr>
          <w:ilvl w:val="0"/>
          <w:numId w:val="0"/>
        </w:numPr>
        <w:jc w:val="both"/>
        <w:rPr>
          <w:rFonts w:hint="eastAsia"/>
        </w:rPr>
      </w:pPr>
      <w:r>
        <w:rPr>
          <w:rFonts w:hint="eastAsia"/>
        </w:rPr>
        <w:t>爱任纽46在讨论完加波加德后，立即讨论了克林妥。</w:t>
      </w:r>
    </w:p>
    <w:p w14:paraId="0AAF5DF4">
      <w:pPr>
        <w:widowControl w:val="0"/>
        <w:numPr>
          <w:ilvl w:val="0"/>
          <w:numId w:val="0"/>
        </w:numPr>
        <w:jc w:val="both"/>
        <w:rPr>
          <w:rFonts w:hint="eastAsia"/>
        </w:rPr>
      </w:pPr>
    </w:p>
    <w:p w14:paraId="4B0F2C6E">
      <w:pPr>
        <w:widowControl w:val="0"/>
        <w:numPr>
          <w:ilvl w:val="0"/>
          <w:numId w:val="0"/>
        </w:numPr>
        <w:jc w:val="both"/>
        <w:rPr>
          <w:rFonts w:hint="eastAsia"/>
        </w:rPr>
      </w:pPr>
      <w:r>
        <w:rPr>
          <w:rFonts w:hint="eastAsia"/>
        </w:rPr>
        <w:t>That his life must have fallen in a very early period is indicated by the familiar tradition of his encounter with the Apostle John in the bathhouse at Ephesus.</w:t>
      </w:r>
    </w:p>
    <w:p w14:paraId="7DAB6260">
      <w:pPr>
        <w:widowControl w:val="0"/>
        <w:numPr>
          <w:ilvl w:val="0"/>
          <w:numId w:val="0"/>
        </w:numPr>
        <w:jc w:val="both"/>
        <w:rPr>
          <w:rFonts w:hint="eastAsia"/>
        </w:rPr>
      </w:pPr>
      <w:r>
        <w:rPr>
          <w:rFonts w:hint="eastAsia"/>
        </w:rPr>
        <w:t>他的生平必定处于一个非常早的时期，这一点由他在以弗所浴场与使徒约翰相遇的著名传统所表明。</w:t>
      </w:r>
    </w:p>
    <w:p w14:paraId="03904107">
      <w:pPr>
        <w:widowControl w:val="0"/>
        <w:numPr>
          <w:ilvl w:val="0"/>
          <w:numId w:val="0"/>
        </w:numPr>
        <w:jc w:val="both"/>
        <w:rPr>
          <w:rFonts w:hint="eastAsia"/>
        </w:rPr>
      </w:pPr>
    </w:p>
    <w:p w14:paraId="1B5D628A">
      <w:pPr>
        <w:widowControl w:val="0"/>
        <w:numPr>
          <w:ilvl w:val="0"/>
          <w:numId w:val="0"/>
        </w:numPr>
        <w:jc w:val="both"/>
        <w:rPr>
          <w:rFonts w:hint="eastAsia"/>
        </w:rPr>
      </w:pPr>
      <w:r>
        <w:rPr>
          <w:rFonts w:hint="eastAsia"/>
        </w:rPr>
        <w:t>Like Carpocrates, he was a Gnostic, and like Carpocrates he regarded Jesus as the son of Joseph and Mary.</w:t>
      </w:r>
    </w:p>
    <w:p w14:paraId="55A79DBD">
      <w:pPr>
        <w:widowControl w:val="0"/>
        <w:numPr>
          <w:ilvl w:val="0"/>
          <w:numId w:val="0"/>
        </w:numPr>
        <w:jc w:val="both"/>
        <w:rPr>
          <w:rFonts w:hint="eastAsia"/>
        </w:rPr>
      </w:pPr>
      <w:r>
        <w:rPr>
          <w:rFonts w:hint="eastAsia"/>
        </w:rPr>
        <w:t>像加波加德一样，他是一位诺斯底主义者，并且像加波加德一样，他认为耶稣是约瑟和马利亚的儿子。</w:t>
      </w:r>
    </w:p>
    <w:p w14:paraId="1E8F40F9">
      <w:pPr>
        <w:widowControl w:val="0"/>
        <w:numPr>
          <w:ilvl w:val="0"/>
          <w:numId w:val="0"/>
        </w:numPr>
        <w:jc w:val="both"/>
        <w:rPr>
          <w:rFonts w:hint="eastAsia"/>
        </w:rPr>
      </w:pPr>
    </w:p>
    <w:p w14:paraId="5257CEB4">
      <w:pPr>
        <w:widowControl w:val="0"/>
        <w:numPr>
          <w:ilvl w:val="0"/>
          <w:numId w:val="0"/>
        </w:numPr>
        <w:jc w:val="both"/>
        <w:rPr>
          <w:rFonts w:hint="eastAsia"/>
        </w:rPr>
      </w:pPr>
      <w:r>
        <w:rPr>
          <w:rFonts w:hint="eastAsia"/>
        </w:rPr>
        <w:t>But he supposed that after the baptism the Christ descended upon the man Jesus and enabled Him to proclaim the unknown Father and perform miracles, only to leave Him again before the passion.</w:t>
      </w:r>
    </w:p>
    <w:p w14:paraId="2C1938DF">
      <w:pPr>
        <w:widowControl w:val="0"/>
        <w:numPr>
          <w:ilvl w:val="0"/>
          <w:numId w:val="0"/>
        </w:numPr>
        <w:jc w:val="both"/>
        <w:rPr>
          <w:rFonts w:hint="eastAsia"/>
        </w:rPr>
      </w:pPr>
      <w:r>
        <w:rPr>
          <w:rFonts w:hint="eastAsia"/>
        </w:rPr>
        <w:t>但他假设，洗礼之后，基督降临在那人耶稣身上，使祂能宣告那未知的父并施行神迹，只是在受难前又离开了祂。</w:t>
      </w:r>
    </w:p>
    <w:p w14:paraId="2941978C">
      <w:pPr>
        <w:widowControl w:val="0"/>
        <w:numPr>
          <w:ilvl w:val="0"/>
          <w:numId w:val="0"/>
        </w:numPr>
        <w:jc w:val="both"/>
        <w:rPr>
          <w:rFonts w:hint="eastAsia"/>
        </w:rPr>
      </w:pPr>
    </w:p>
    <w:p w14:paraId="7626997C">
      <w:pPr>
        <w:widowControl w:val="0"/>
        <w:numPr>
          <w:ilvl w:val="0"/>
          <w:numId w:val="0"/>
        </w:numPr>
        <w:jc w:val="both"/>
        <w:rPr>
          <w:rFonts w:hint="eastAsia"/>
        </w:rPr>
      </w:pPr>
      <w:r>
        <w:rPr>
          <w:rFonts w:hint="eastAsia"/>
        </w:rPr>
        <w:t>It is widely held by modern scholars that the view which dated the Messiahship and divine sonship of Jesus from the coming of the Spirit at the baptism represented an intermediate stage between the historical, purely humanitarian view of Jesus and the fully developed doctrine of the virgin birth, which extended the divine sonship back to the very beginning of Jesus' human life.</w:t>
      </w:r>
    </w:p>
    <w:p w14:paraId="7CA70FD9">
      <w:pPr>
        <w:widowControl w:val="0"/>
        <w:numPr>
          <w:ilvl w:val="0"/>
          <w:numId w:val="0"/>
        </w:numPr>
        <w:jc w:val="both"/>
        <w:rPr>
          <w:rFonts w:hint="eastAsia"/>
        </w:rPr>
      </w:pPr>
      <w:r>
        <w:rPr>
          <w:rFonts w:hint="eastAsia"/>
        </w:rPr>
        <w:t>现代学者普遍认为，那种将耶稣的弥赛亚身份和神圣儿子身份定于洗礼时圣灵降临的观点，代表了耶稣的历史性、纯粹人道主义观点与完全发展的童贞女之生教义之间的中间阶段，后者将神圣儿子身份追溯到耶稣属人生命的最初。</w:t>
      </w:r>
    </w:p>
    <w:p w14:paraId="1A5CD912">
      <w:pPr>
        <w:widowControl w:val="0"/>
        <w:numPr>
          <w:ilvl w:val="0"/>
          <w:numId w:val="0"/>
        </w:numPr>
        <w:jc w:val="both"/>
        <w:rPr>
          <w:rFonts w:hint="eastAsia"/>
        </w:rPr>
      </w:pPr>
    </w:p>
    <w:p w14:paraId="346A66FA">
      <w:pPr>
        <w:widowControl w:val="0"/>
        <w:numPr>
          <w:ilvl w:val="0"/>
          <w:numId w:val="0"/>
        </w:numPr>
        <w:jc w:val="both"/>
        <w:rPr>
          <w:rFonts w:hint="eastAsia"/>
        </w:rPr>
      </w:pPr>
      <w:r>
        <w:rPr>
          <w:rFonts w:hint="eastAsia"/>
        </w:rPr>
        <w:t>If such was the development, Cerinthus may seem to be a witness to that intermediate view which had not yet relinquished the purely human birth of Jesus.47</w:t>
      </w:r>
    </w:p>
    <w:p w14:paraId="7D83328F">
      <w:pPr>
        <w:widowControl w:val="0"/>
        <w:numPr>
          <w:ilvl w:val="0"/>
          <w:numId w:val="0"/>
        </w:numPr>
        <w:jc w:val="both"/>
        <w:rPr>
          <w:rFonts w:hint="eastAsia"/>
        </w:rPr>
      </w:pPr>
      <w:r>
        <w:rPr>
          <w:rFonts w:hint="eastAsia"/>
        </w:rPr>
        <w:t>如果发展是这样的，克林妥似乎是那个尚未放弃耶稣纯粹属人出生的中间观点的见证人。47</w:t>
      </w:r>
    </w:p>
    <w:p w14:paraId="700CBE9E">
      <w:pPr>
        <w:widowControl w:val="0"/>
        <w:numPr>
          <w:ilvl w:val="0"/>
          <w:numId w:val="0"/>
        </w:numPr>
        <w:jc w:val="both"/>
        <w:rPr>
          <w:rFonts w:hint="eastAsia"/>
        </w:rPr>
      </w:pPr>
    </w:p>
    <w:p w14:paraId="67C6F7B7">
      <w:pPr>
        <w:widowControl w:val="0"/>
        <w:numPr>
          <w:ilvl w:val="0"/>
          <w:numId w:val="0"/>
        </w:numPr>
        <w:jc w:val="both"/>
        <w:rPr>
          <w:rFonts w:hint="eastAsia"/>
        </w:rPr>
      </w:pPr>
      <w:r>
        <w:rPr>
          <w:rFonts w:hint="eastAsia"/>
        </w:rPr>
        <w:t>Another explanation, however, will account equally well for the absence of the virgin birth in the teaching of Cerinthus.</w:t>
      </w:r>
    </w:p>
    <w:p w14:paraId="3BF9AEB6">
      <w:pPr>
        <w:widowControl w:val="0"/>
        <w:numPr>
          <w:ilvl w:val="0"/>
          <w:numId w:val="0"/>
        </w:numPr>
        <w:jc w:val="both"/>
        <w:rPr>
          <w:rFonts w:hint="eastAsia"/>
        </w:rPr>
      </w:pPr>
      <w:r>
        <w:rPr>
          <w:rFonts w:hint="eastAsia"/>
        </w:rPr>
        <w:t>然而，另一种解释同样可以说明克林妥教导中缺乏童贞女之生的原因。</w:t>
      </w:r>
    </w:p>
    <w:p w14:paraId="725EAFBC">
      <w:pPr>
        <w:widowControl w:val="0"/>
        <w:numPr>
          <w:ilvl w:val="0"/>
          <w:numId w:val="0"/>
        </w:numPr>
        <w:jc w:val="both"/>
        <w:rPr>
          <w:rFonts w:hint="eastAsia"/>
        </w:rPr>
      </w:pPr>
    </w:p>
    <w:p w14:paraId="6C20C02E">
      <w:pPr>
        <w:widowControl w:val="0"/>
        <w:numPr>
          <w:ilvl w:val="0"/>
          <w:numId w:val="0"/>
        </w:numPr>
        <w:jc w:val="both"/>
        <w:rPr>
          <w:rFonts w:hint="eastAsia"/>
        </w:rPr>
      </w:pPr>
      <w:r>
        <w:rPr>
          <w:rFonts w:hint="eastAsia"/>
        </w:rPr>
        <w:t>It has just been observed that Cerinthus supposed the Christ to have departed from Jesus before the passion.</w:t>
      </w:r>
    </w:p>
    <w:p w14:paraId="0F303EAC">
      <w:pPr>
        <w:widowControl w:val="0"/>
        <w:numPr>
          <w:ilvl w:val="0"/>
          <w:numId w:val="0"/>
        </w:numPr>
        <w:jc w:val="both"/>
        <w:rPr>
          <w:rFonts w:hint="eastAsia"/>
        </w:rPr>
      </w:pPr>
      <w:r>
        <w:rPr>
          <w:rFonts w:hint="eastAsia"/>
        </w:rPr>
        <w:t>刚才已观察到，克林妥假设基督在受难前已离开耶稣。</w:t>
      </w:r>
    </w:p>
    <w:p w14:paraId="5E11DB5C">
      <w:pPr>
        <w:widowControl w:val="0"/>
        <w:numPr>
          <w:ilvl w:val="0"/>
          <w:numId w:val="0"/>
        </w:numPr>
        <w:jc w:val="both"/>
        <w:rPr>
          <w:rFonts w:hint="eastAsia"/>
        </w:rPr>
      </w:pPr>
    </w:p>
    <w:p w14:paraId="776F52C2">
      <w:pPr>
        <w:widowControl w:val="0"/>
        <w:numPr>
          <w:ilvl w:val="0"/>
          <w:numId w:val="0"/>
        </w:numPr>
        <w:jc w:val="both"/>
        <w:rPr>
          <w:rFonts w:hint="eastAsia"/>
        </w:rPr>
      </w:pPr>
      <w:r>
        <w:rPr>
          <w:rFonts w:hint="eastAsia"/>
        </w:rPr>
        <w:t>Will it be supposed that such a view is more primitive than the one which held the Christ to have suffered on the cross in order that He might be raised up in glory?</w:t>
      </w:r>
    </w:p>
    <w:p w14:paraId="6E4F994C">
      <w:pPr>
        <w:widowControl w:val="0"/>
        <w:numPr>
          <w:ilvl w:val="0"/>
          <w:numId w:val="0"/>
        </w:numPr>
        <w:jc w:val="both"/>
        <w:rPr>
          <w:rFonts w:hint="eastAsia"/>
        </w:rPr>
      </w:pPr>
      <w:r>
        <w:rPr>
          <w:rFonts w:hint="eastAsia"/>
        </w:rPr>
        <w:t>难道会假设这样的观点比认为基督为能在荣耀中被高举而受难于十字架上的观点更原始吗？</w:t>
      </w:r>
    </w:p>
    <w:p w14:paraId="3DF75781">
      <w:pPr>
        <w:widowControl w:val="0"/>
        <w:numPr>
          <w:ilvl w:val="0"/>
          <w:numId w:val="0"/>
        </w:numPr>
        <w:jc w:val="both"/>
        <w:rPr>
          <w:rFonts w:hint="eastAsia"/>
        </w:rPr>
      </w:pPr>
    </w:p>
    <w:p w14:paraId="27FE3884">
      <w:pPr>
        <w:widowControl w:val="0"/>
        <w:numPr>
          <w:ilvl w:val="0"/>
          <w:numId w:val="0"/>
        </w:numPr>
        <w:jc w:val="both"/>
        <w:rPr>
          <w:rFonts w:hint="eastAsia"/>
        </w:rPr>
      </w:pPr>
      <w:r>
        <w:rPr>
          <w:rFonts w:hint="eastAsia"/>
        </w:rPr>
        <w:t>Is it not more likely that the teaching of Cerinthus on this point was due /pg. 545/ simply to a fear of bringing the Christ into too close relationship to the world and to sin?</w:t>
      </w:r>
    </w:p>
    <w:p w14:paraId="010B8E51">
      <w:pPr>
        <w:widowControl w:val="0"/>
        <w:numPr>
          <w:ilvl w:val="0"/>
          <w:numId w:val="0"/>
        </w:numPr>
        <w:jc w:val="both"/>
        <w:rPr>
          <w:rFonts w:hint="eastAsia"/>
        </w:rPr>
      </w:pPr>
      <w:r>
        <w:rPr>
          <w:rFonts w:hint="eastAsia"/>
        </w:rPr>
        <w:t>难道克林妥在这一点上的教导，更可能不是由于/第545页/仅仅是害怕将基督带入与世界和罪过于亲密的关系吗？</w:t>
      </w:r>
    </w:p>
    <w:p w14:paraId="1FB7F03A">
      <w:pPr>
        <w:widowControl w:val="0"/>
        <w:numPr>
          <w:ilvl w:val="0"/>
          <w:numId w:val="0"/>
        </w:numPr>
        <w:jc w:val="both"/>
        <w:rPr>
          <w:rFonts w:hint="eastAsia"/>
        </w:rPr>
      </w:pPr>
    </w:p>
    <w:p w14:paraId="62C35456">
      <w:pPr>
        <w:widowControl w:val="0"/>
        <w:numPr>
          <w:ilvl w:val="0"/>
          <w:numId w:val="0"/>
        </w:numPr>
        <w:jc w:val="both"/>
        <w:rPr>
          <w:rFonts w:hint="eastAsia"/>
        </w:rPr>
      </w:pPr>
      <w:r>
        <w:rPr>
          <w:rFonts w:hint="eastAsia"/>
        </w:rPr>
        <w:t>If so, then the same docetic interest will account for Cerinthus' rejection of the virgin birth, even supposing that to have been generally recognized in the Church of his day.</w:t>
      </w:r>
    </w:p>
    <w:p w14:paraId="510651F8">
      <w:pPr>
        <w:widowControl w:val="0"/>
        <w:numPr>
          <w:ilvl w:val="0"/>
          <w:numId w:val="0"/>
        </w:numPr>
        <w:jc w:val="both"/>
        <w:rPr>
          <w:rFonts w:hint="eastAsia"/>
        </w:rPr>
      </w:pPr>
      <w:r>
        <w:rPr>
          <w:rFonts w:hint="eastAsia"/>
        </w:rPr>
        <w:t>如果是这样，那么同样的幻影说兴趣将解释克林妥对童贞女之生的拒绝，即使假设在他那个时代的教会中这已被普遍承认。</w:t>
      </w:r>
    </w:p>
    <w:p w14:paraId="71AE13A8">
      <w:pPr>
        <w:widowControl w:val="0"/>
        <w:numPr>
          <w:ilvl w:val="0"/>
          <w:numId w:val="0"/>
        </w:numPr>
        <w:jc w:val="both"/>
        <w:rPr>
          <w:rFonts w:hint="eastAsia"/>
        </w:rPr>
      </w:pPr>
    </w:p>
    <w:p w14:paraId="69EE4BC6">
      <w:pPr>
        <w:widowControl w:val="0"/>
        <w:numPr>
          <w:ilvl w:val="0"/>
          <w:numId w:val="0"/>
        </w:numPr>
        <w:jc w:val="both"/>
        <w:rPr>
          <w:rFonts w:hint="eastAsia"/>
        </w:rPr>
      </w:pPr>
      <w:r>
        <w:rPr>
          <w:rFonts w:hint="eastAsia"/>
        </w:rPr>
        <w:t>Upon docetic principles, it was impossible for the Christ to be born at all, even from a virgin.</w:t>
      </w:r>
    </w:p>
    <w:p w14:paraId="4CF84ED7">
      <w:pPr>
        <w:widowControl w:val="0"/>
        <w:numPr>
          <w:ilvl w:val="0"/>
          <w:numId w:val="0"/>
        </w:numPr>
        <w:jc w:val="both"/>
        <w:rPr>
          <w:rFonts w:hint="eastAsia"/>
        </w:rPr>
      </w:pPr>
      <w:r>
        <w:rPr>
          <w:rFonts w:hint="eastAsia"/>
        </w:rPr>
        <w:t>根据幻影说原则，基督根本不可能出生，即使是童贞女所生。</w:t>
      </w:r>
    </w:p>
    <w:p w14:paraId="60C2EAF1">
      <w:pPr>
        <w:widowControl w:val="0"/>
        <w:numPr>
          <w:ilvl w:val="0"/>
          <w:numId w:val="0"/>
        </w:numPr>
        <w:jc w:val="both"/>
        <w:rPr>
          <w:rFonts w:hint="eastAsia"/>
        </w:rPr>
      </w:pPr>
    </w:p>
    <w:p w14:paraId="0B465681">
      <w:pPr>
        <w:widowControl w:val="0"/>
        <w:numPr>
          <w:ilvl w:val="0"/>
          <w:numId w:val="0"/>
        </w:numPr>
        <w:jc w:val="both"/>
        <w:rPr>
          <w:rFonts w:hint="eastAsia"/>
        </w:rPr>
      </w:pPr>
      <w:r>
        <w:rPr>
          <w:rFonts w:hint="eastAsia"/>
        </w:rPr>
        <w:t>Therefore, He must have been united with Jesus only subsequently.</w:t>
      </w:r>
    </w:p>
    <w:p w14:paraId="29BF96E2">
      <w:pPr>
        <w:widowControl w:val="0"/>
        <w:numPr>
          <w:ilvl w:val="0"/>
          <w:numId w:val="0"/>
        </w:numPr>
        <w:jc w:val="both"/>
        <w:rPr>
          <w:rFonts w:hint="eastAsia"/>
        </w:rPr>
      </w:pPr>
      <w:r>
        <w:rPr>
          <w:rFonts w:hint="eastAsia"/>
        </w:rPr>
        <w:t>因此，祂必定是后来才与耶稣联合的。</w:t>
      </w:r>
    </w:p>
    <w:p w14:paraId="26C35B35">
      <w:pPr>
        <w:widowControl w:val="0"/>
        <w:numPr>
          <w:ilvl w:val="0"/>
          <w:numId w:val="0"/>
        </w:numPr>
        <w:jc w:val="both"/>
        <w:rPr>
          <w:rFonts w:hint="eastAsia"/>
        </w:rPr>
      </w:pPr>
    </w:p>
    <w:p w14:paraId="15056ABA">
      <w:pPr>
        <w:widowControl w:val="0"/>
        <w:numPr>
          <w:ilvl w:val="0"/>
          <w:numId w:val="0"/>
        </w:numPr>
        <w:jc w:val="both"/>
        <w:rPr>
          <w:rFonts w:hint="eastAsia"/>
        </w:rPr>
      </w:pPr>
      <w:r>
        <w:rPr>
          <w:rFonts w:hint="eastAsia"/>
        </w:rPr>
        <w:t>But if the man Jesus had no relation to the Christ until His baptism, then there was no reason why He should be supposed to have been born of a virgin.</w:t>
      </w:r>
    </w:p>
    <w:p w14:paraId="78685406">
      <w:pPr>
        <w:widowControl w:val="0"/>
        <w:numPr>
          <w:ilvl w:val="0"/>
          <w:numId w:val="0"/>
        </w:numPr>
        <w:jc w:val="both"/>
        <w:rPr>
          <w:rFonts w:hint="eastAsia"/>
        </w:rPr>
      </w:pPr>
      <w:r>
        <w:rPr>
          <w:rFonts w:hint="eastAsia"/>
        </w:rPr>
        <w:t>但如果那人耶稣直到洗礼时才与基督有关系，那么就没有理由假设祂是童贞女所生。</w:t>
      </w:r>
    </w:p>
    <w:p w14:paraId="16975D67">
      <w:pPr>
        <w:widowControl w:val="0"/>
        <w:numPr>
          <w:ilvl w:val="0"/>
          <w:numId w:val="0"/>
        </w:numPr>
        <w:jc w:val="both"/>
        <w:rPr>
          <w:rFonts w:hint="eastAsia"/>
        </w:rPr>
      </w:pPr>
    </w:p>
    <w:p w14:paraId="2FAEB682">
      <w:pPr>
        <w:widowControl w:val="0"/>
        <w:numPr>
          <w:ilvl w:val="0"/>
          <w:numId w:val="0"/>
        </w:numPr>
        <w:jc w:val="both"/>
        <w:rPr>
          <w:rFonts w:hint="eastAsia"/>
        </w:rPr>
      </w:pPr>
      <w:r>
        <w:rPr>
          <w:rFonts w:hint="eastAsia"/>
        </w:rPr>
        <w:t>Indeed, there was a positive reason to the contrary.</w:t>
      </w:r>
    </w:p>
    <w:p w14:paraId="7259A24D">
      <w:pPr>
        <w:widowControl w:val="0"/>
        <w:numPr>
          <w:ilvl w:val="0"/>
          <w:numId w:val="0"/>
        </w:numPr>
        <w:jc w:val="both"/>
        <w:rPr>
          <w:rFonts w:hint="eastAsia"/>
        </w:rPr>
      </w:pPr>
      <w:r>
        <w:rPr>
          <w:rFonts w:hint="eastAsia"/>
        </w:rPr>
        <w:t>事实上，有一个明确的相反理由。</w:t>
      </w:r>
    </w:p>
    <w:p w14:paraId="623D8483">
      <w:pPr>
        <w:widowControl w:val="0"/>
        <w:numPr>
          <w:ilvl w:val="0"/>
          <w:numId w:val="0"/>
        </w:numPr>
        <w:jc w:val="both"/>
        <w:rPr>
          <w:rFonts w:hint="eastAsia"/>
        </w:rPr>
      </w:pPr>
    </w:p>
    <w:p w14:paraId="1E239B8B">
      <w:pPr>
        <w:widowControl w:val="0"/>
        <w:numPr>
          <w:ilvl w:val="0"/>
          <w:numId w:val="0"/>
        </w:numPr>
        <w:jc w:val="both"/>
        <w:rPr>
          <w:rFonts w:hint="eastAsia"/>
        </w:rPr>
      </w:pPr>
      <w:r>
        <w:rPr>
          <w:rFonts w:hint="eastAsia"/>
        </w:rPr>
        <w:t>For birth from a virgin was felt to involve divine sonship.</w:t>
      </w:r>
    </w:p>
    <w:p w14:paraId="026BFD5D">
      <w:pPr>
        <w:widowControl w:val="0"/>
        <w:numPr>
          <w:ilvl w:val="0"/>
          <w:numId w:val="0"/>
        </w:numPr>
        <w:jc w:val="both"/>
        <w:rPr>
          <w:rFonts w:hint="eastAsia"/>
        </w:rPr>
      </w:pPr>
      <w:r>
        <w:rPr>
          <w:rFonts w:hint="eastAsia"/>
        </w:rPr>
        <w:t>因为童贞女所生被认为涉及神圣的儿子身份。</w:t>
      </w:r>
    </w:p>
    <w:p w14:paraId="23BF9AA4">
      <w:pPr>
        <w:widowControl w:val="0"/>
        <w:numPr>
          <w:ilvl w:val="0"/>
          <w:numId w:val="0"/>
        </w:numPr>
        <w:jc w:val="both"/>
        <w:rPr>
          <w:rFonts w:hint="eastAsia"/>
        </w:rPr>
      </w:pPr>
    </w:p>
    <w:p w14:paraId="0C97D45D">
      <w:pPr>
        <w:widowControl w:val="0"/>
        <w:numPr>
          <w:ilvl w:val="0"/>
          <w:numId w:val="0"/>
        </w:numPr>
        <w:jc w:val="both"/>
        <w:rPr>
          <w:rFonts w:hint="eastAsia"/>
        </w:rPr>
      </w:pPr>
      <w:r>
        <w:rPr>
          <w:rFonts w:hint="eastAsia"/>
        </w:rPr>
        <w:t>Hence, if Cerinthus had accepted the virgin birth he would have been required to accept such a real incarnation of the Son of God as his exemption of the Christ from the passion shows him to have been most of all anxious to avoid.</w:t>
      </w:r>
    </w:p>
    <w:p w14:paraId="230A89BE">
      <w:pPr>
        <w:widowControl w:val="0"/>
        <w:numPr>
          <w:ilvl w:val="0"/>
          <w:numId w:val="0"/>
        </w:numPr>
        <w:jc w:val="both"/>
        <w:rPr>
          <w:rFonts w:hint="eastAsia"/>
        </w:rPr>
      </w:pPr>
      <w:r>
        <w:rPr>
          <w:rFonts w:hint="eastAsia"/>
        </w:rPr>
        <w:t>因此，如果克林妥接受了童贞女之生，他将被要求接受上帝之子的真实道成肉身，而他将基督从受难中豁免，表明他最急于避免的正是这一点。</w:t>
      </w:r>
    </w:p>
    <w:p w14:paraId="0F16432C">
      <w:pPr>
        <w:widowControl w:val="0"/>
        <w:numPr>
          <w:ilvl w:val="0"/>
          <w:numId w:val="0"/>
        </w:numPr>
        <w:jc w:val="both"/>
        <w:rPr>
          <w:rFonts w:hint="eastAsia"/>
        </w:rPr>
      </w:pPr>
    </w:p>
    <w:p w14:paraId="1DE14667">
      <w:pPr>
        <w:widowControl w:val="0"/>
        <w:numPr>
          <w:ilvl w:val="0"/>
          <w:numId w:val="0"/>
        </w:numPr>
        <w:jc w:val="both"/>
        <w:rPr>
          <w:rFonts w:hint="eastAsia"/>
        </w:rPr>
      </w:pPr>
      <w:r>
        <w:rPr>
          <w:rFonts w:hint="eastAsia"/>
        </w:rPr>
        <w:t>The virgin birth, therefore, was thoroughly abhorrent to the principles of Cerinthus, and his denial of it may well have been due to philosophical prepossession rather than to historical tradition.48</w:t>
      </w:r>
    </w:p>
    <w:p w14:paraId="23CA2557">
      <w:pPr>
        <w:widowControl w:val="0"/>
        <w:numPr>
          <w:ilvl w:val="0"/>
          <w:numId w:val="0"/>
        </w:numPr>
        <w:jc w:val="both"/>
        <w:rPr>
          <w:rFonts w:hint="eastAsia"/>
        </w:rPr>
      </w:pPr>
      <w:r>
        <w:rPr>
          <w:rFonts w:hint="eastAsia"/>
        </w:rPr>
        <w:t>因此，童贞女之生与克林妥的原则完全相悖，他对它的否认很可能源于哲学的偏见，而非历史的传统。48</w:t>
      </w:r>
    </w:p>
    <w:p w14:paraId="3C6CE7E3">
      <w:pPr>
        <w:widowControl w:val="0"/>
        <w:numPr>
          <w:ilvl w:val="0"/>
          <w:numId w:val="0"/>
        </w:numPr>
        <w:jc w:val="both"/>
        <w:rPr>
          <w:rFonts w:hint="eastAsia"/>
        </w:rPr>
      </w:pPr>
    </w:p>
    <w:p w14:paraId="0121221A">
      <w:pPr>
        <w:widowControl w:val="0"/>
        <w:numPr>
          <w:ilvl w:val="0"/>
          <w:numId w:val="0"/>
        </w:numPr>
        <w:jc w:val="both"/>
        <w:rPr>
          <w:rFonts w:hint="eastAsia"/>
        </w:rPr>
      </w:pPr>
      <w:r>
        <w:rPr>
          <w:rFonts w:hint="eastAsia"/>
        </w:rPr>
        <w:t>It may be objected that Cerinthus accepted the bodily resurrection of the man Jesus, even though he represented the Christ as having already departed from Jesus before the passion.</w:t>
      </w:r>
    </w:p>
    <w:p w14:paraId="73604D1A">
      <w:pPr>
        <w:widowControl w:val="0"/>
        <w:numPr>
          <w:ilvl w:val="0"/>
          <w:numId w:val="0"/>
        </w:numPr>
        <w:jc w:val="both"/>
        <w:rPr>
          <w:rFonts w:hint="eastAsia"/>
        </w:rPr>
      </w:pPr>
      <w:r>
        <w:rPr>
          <w:rFonts w:hint="eastAsia"/>
        </w:rPr>
        <w:t>可能会有人反对说，克林妥接受了那人耶稣的肉身复活，尽管他描绘基督在受难前已离开耶稣。</w:t>
      </w:r>
    </w:p>
    <w:p w14:paraId="69F11EEC">
      <w:pPr>
        <w:widowControl w:val="0"/>
        <w:numPr>
          <w:ilvl w:val="0"/>
          <w:numId w:val="0"/>
        </w:numPr>
        <w:jc w:val="both"/>
        <w:rPr>
          <w:rFonts w:hint="eastAsia"/>
        </w:rPr>
      </w:pPr>
    </w:p>
    <w:p w14:paraId="33BC8684">
      <w:pPr>
        <w:widowControl w:val="0"/>
        <w:numPr>
          <w:ilvl w:val="0"/>
          <w:numId w:val="0"/>
        </w:numPr>
        <w:jc w:val="both"/>
        <w:rPr>
          <w:rFonts w:hint="eastAsia"/>
        </w:rPr>
      </w:pPr>
      <w:r>
        <w:rPr>
          <w:rFonts w:hint="eastAsia"/>
        </w:rPr>
        <w:t>Why should he have had any greater philosophical objection to the virgin birth of Jesus than he had to His resurrection?</w:t>
      </w:r>
    </w:p>
    <w:p w14:paraId="3981F28B">
      <w:pPr>
        <w:widowControl w:val="0"/>
        <w:numPr>
          <w:ilvl w:val="0"/>
          <w:numId w:val="0"/>
        </w:numPr>
        <w:jc w:val="both"/>
        <w:rPr>
          <w:rFonts w:hint="eastAsia"/>
        </w:rPr>
      </w:pPr>
      <w:r>
        <w:rPr>
          <w:rFonts w:hint="eastAsia"/>
        </w:rPr>
        <w:t>为什么他对耶稣的童贞女之生会有比对祂的复活更大的哲学反对意见呢？</w:t>
      </w:r>
    </w:p>
    <w:p w14:paraId="13CCCD33">
      <w:pPr>
        <w:widowControl w:val="0"/>
        <w:numPr>
          <w:ilvl w:val="0"/>
          <w:numId w:val="0"/>
        </w:numPr>
        <w:jc w:val="both"/>
        <w:rPr>
          <w:rFonts w:hint="eastAsia"/>
        </w:rPr>
      </w:pPr>
    </w:p>
    <w:p w14:paraId="38523FC9">
      <w:pPr>
        <w:widowControl w:val="0"/>
        <w:numPr>
          <w:ilvl w:val="0"/>
          <w:numId w:val="0"/>
        </w:numPr>
        <w:jc w:val="both"/>
        <w:rPr>
          <w:rFonts w:hint="eastAsia"/>
        </w:rPr>
      </w:pPr>
      <w:r>
        <w:rPr>
          <w:rFonts w:hint="eastAsia"/>
        </w:rPr>
        <w:t>In reply, it should frankly be admitted, in the first place, that no matter how firmly established the belief in the virgin birth may have been in the time of Cerinthus, it was neither then nor at any other period of the Church regarded as quite equal in importance to the resurrection.</w:t>
      </w:r>
    </w:p>
    <w:p w14:paraId="48194556">
      <w:pPr>
        <w:widowControl w:val="0"/>
        <w:numPr>
          <w:ilvl w:val="0"/>
          <w:numId w:val="0"/>
        </w:numPr>
        <w:jc w:val="both"/>
        <w:rPr>
          <w:rFonts w:hint="eastAsia"/>
        </w:rPr>
      </w:pPr>
      <w:r>
        <w:rPr>
          <w:rFonts w:hint="eastAsia"/>
        </w:rPr>
        <w:t>作为回应，首先应坦率承认，无论对童贞女之生的信仰在克林妥时代多么牢固确立，无论在当时还是在教会的任何其他时期，它都未被视为与复活同等重要。</w:t>
      </w:r>
    </w:p>
    <w:p w14:paraId="2703505A">
      <w:pPr>
        <w:widowControl w:val="0"/>
        <w:numPr>
          <w:ilvl w:val="0"/>
          <w:numId w:val="0"/>
        </w:numPr>
        <w:jc w:val="both"/>
        <w:rPr>
          <w:rFonts w:hint="eastAsia"/>
        </w:rPr>
      </w:pPr>
    </w:p>
    <w:p w14:paraId="742318A4">
      <w:pPr>
        <w:widowControl w:val="0"/>
        <w:numPr>
          <w:ilvl w:val="0"/>
          <w:numId w:val="0"/>
        </w:numPr>
        <w:jc w:val="both"/>
        <w:rPr>
          <w:rFonts w:hint="eastAsia"/>
        </w:rPr>
      </w:pPr>
      <w:r>
        <w:rPr>
          <w:rFonts w:hint="eastAsia"/>
        </w:rPr>
        <w:t>A thinker who accepts the resurrection of Jesus without the virgin birth accepts more of Christianity and more of the canonical Gospel tradition than one who accepts the virgin birth without the resurrection; and it seems to have been the effort of many of the Gnostics to accept just /pg. 546/ as much of Christianity as they conveniently could.</w:t>
      </w:r>
    </w:p>
    <w:p w14:paraId="41D8A823">
      <w:pPr>
        <w:widowControl w:val="0"/>
        <w:numPr>
          <w:ilvl w:val="0"/>
          <w:numId w:val="0"/>
        </w:numPr>
        <w:jc w:val="both"/>
        <w:rPr>
          <w:rFonts w:hint="eastAsia"/>
        </w:rPr>
      </w:pPr>
      <w:r>
        <w:rPr>
          <w:rFonts w:hint="eastAsia"/>
        </w:rPr>
        <w:t>一个接受耶稣复活而不接受童贞女之生的思想家，比一个接受童贞女之生而不接受复活的思想家，接受了更多的基督教和更多的正典福音传统；而许多诺斯底派似乎都在努力接受/第546页/尽可能多的基督教。</w:t>
      </w:r>
    </w:p>
    <w:p w14:paraId="1002992D">
      <w:pPr>
        <w:widowControl w:val="0"/>
        <w:numPr>
          <w:ilvl w:val="0"/>
          <w:numId w:val="0"/>
        </w:numPr>
        <w:jc w:val="both"/>
        <w:rPr>
          <w:rFonts w:hint="eastAsia"/>
        </w:rPr>
      </w:pPr>
    </w:p>
    <w:p w14:paraId="312F0141">
      <w:pPr>
        <w:widowControl w:val="0"/>
        <w:numPr>
          <w:ilvl w:val="0"/>
          <w:numId w:val="0"/>
        </w:numPr>
        <w:jc w:val="both"/>
        <w:rPr>
          <w:rFonts w:hint="eastAsia"/>
        </w:rPr>
      </w:pPr>
      <w:r>
        <w:rPr>
          <w:rFonts w:hint="eastAsia"/>
        </w:rPr>
        <w:t>In the second place, it is not true that the virgin birth was no more inconsistent than the resurrection with the dualistic principles of Cerinthus.</w:t>
      </w:r>
    </w:p>
    <w:p w14:paraId="349BF568">
      <w:pPr>
        <w:widowControl w:val="0"/>
        <w:numPr>
          <w:ilvl w:val="0"/>
          <w:numId w:val="0"/>
        </w:numPr>
        <w:jc w:val="both"/>
        <w:rPr>
          <w:rFonts w:hint="eastAsia"/>
        </w:rPr>
      </w:pPr>
      <w:r>
        <w:rPr>
          <w:rFonts w:hint="eastAsia"/>
        </w:rPr>
        <w:t>其次，童贞女之生与克林妥的二元论原则的不一致，并非不比复活更甚，这并非事实。</w:t>
      </w:r>
    </w:p>
    <w:p w14:paraId="0076FD6B">
      <w:pPr>
        <w:widowControl w:val="0"/>
        <w:numPr>
          <w:ilvl w:val="0"/>
          <w:numId w:val="0"/>
        </w:numPr>
        <w:jc w:val="both"/>
        <w:rPr>
          <w:rFonts w:hint="eastAsia"/>
        </w:rPr>
      </w:pPr>
    </w:p>
    <w:p w14:paraId="6D26603C">
      <w:pPr>
        <w:widowControl w:val="0"/>
        <w:numPr>
          <w:ilvl w:val="0"/>
          <w:numId w:val="0"/>
        </w:numPr>
        <w:jc w:val="both"/>
        <w:rPr>
          <w:rFonts w:hint="eastAsia"/>
        </w:rPr>
      </w:pPr>
      <w:r>
        <w:rPr>
          <w:rFonts w:hint="eastAsia"/>
        </w:rPr>
        <w:t>For the virgin birth, at least to a man of Greek training, if not to a Jew, involves divine sonship far more obviously than does the resurrection.</w:t>
      </w:r>
    </w:p>
    <w:p w14:paraId="4F04097D">
      <w:pPr>
        <w:widowControl w:val="0"/>
        <w:numPr>
          <w:ilvl w:val="0"/>
          <w:numId w:val="0"/>
        </w:numPr>
        <w:jc w:val="both"/>
        <w:rPr>
          <w:rFonts w:hint="eastAsia"/>
        </w:rPr>
      </w:pPr>
      <w:r>
        <w:rPr>
          <w:rFonts w:hint="eastAsia"/>
        </w:rPr>
        <w:t>因为童贞女之生，至少对于一个受过希腊训练的人来说，如果不是对一个犹太人来说，比复活更明显地涉及神圣的儿子身份。</w:t>
      </w:r>
    </w:p>
    <w:p w14:paraId="6D01819C">
      <w:pPr>
        <w:widowControl w:val="0"/>
        <w:numPr>
          <w:ilvl w:val="0"/>
          <w:numId w:val="0"/>
        </w:numPr>
        <w:jc w:val="both"/>
        <w:rPr>
          <w:rFonts w:hint="eastAsia"/>
        </w:rPr>
      </w:pPr>
    </w:p>
    <w:p w14:paraId="3E144689">
      <w:pPr>
        <w:widowControl w:val="0"/>
        <w:numPr>
          <w:ilvl w:val="0"/>
          <w:numId w:val="0"/>
        </w:numPr>
        <w:jc w:val="both"/>
        <w:rPr>
          <w:rFonts w:hint="eastAsia"/>
        </w:rPr>
      </w:pPr>
      <w:r>
        <w:rPr>
          <w:rFonts w:hint="eastAsia"/>
        </w:rPr>
        <w:t>Matt. 1:18–25 or Lk. 1:35 might well seem to Cerinthus to represent the supreme God as no more separate from the world than Zeus or the other divinities of Greek mythology; and if that representation were correct, then the whole dualistic system of Cerinthus fell to the ground.49</w:t>
      </w:r>
    </w:p>
    <w:p w14:paraId="1F860FBA">
      <w:pPr>
        <w:widowControl w:val="0"/>
        <w:numPr>
          <w:ilvl w:val="0"/>
          <w:numId w:val="0"/>
        </w:numPr>
        <w:jc w:val="both"/>
        <w:rPr>
          <w:rFonts w:hint="eastAsia"/>
        </w:rPr>
      </w:pPr>
      <w:r>
        <w:rPr>
          <w:rFonts w:hint="eastAsia"/>
        </w:rPr>
        <w:t>马太福音1:18–25或路加福音1:35，在克林妥看来，很可能将至高的神描绘成与世界的分离不比宙斯或希腊神话中的其他神祇更多；而如果那种描绘是正确的，那么克林妥的整个二元论体系就崩溃了。49</w:t>
      </w:r>
    </w:p>
    <w:p w14:paraId="5E707B6C">
      <w:pPr>
        <w:widowControl w:val="0"/>
        <w:numPr>
          <w:ilvl w:val="0"/>
          <w:numId w:val="0"/>
        </w:numPr>
        <w:jc w:val="both"/>
        <w:rPr>
          <w:rFonts w:hint="eastAsia"/>
        </w:rPr>
      </w:pPr>
    </w:p>
    <w:p w14:paraId="488797B7">
      <w:pPr>
        <w:widowControl w:val="0"/>
        <w:numPr>
          <w:ilvl w:val="0"/>
          <w:numId w:val="0"/>
        </w:numPr>
        <w:jc w:val="both"/>
        <w:rPr>
          <w:rFonts w:hint="eastAsia"/>
        </w:rPr>
      </w:pPr>
      <w:r>
        <w:rPr>
          <w:rFonts w:hint="eastAsia"/>
        </w:rPr>
        <w:t>The denials of the virgin birth that have thus far been discussed50 are alike in that they each proceeded from a single individual.</w:t>
      </w:r>
    </w:p>
    <w:p w14:paraId="0902286A">
      <w:pPr>
        <w:widowControl w:val="0"/>
        <w:numPr>
          <w:ilvl w:val="0"/>
          <w:numId w:val="0"/>
        </w:numPr>
        <w:jc w:val="both"/>
        <w:rPr>
          <w:rFonts w:hint="eastAsia"/>
        </w:rPr>
      </w:pPr>
      <w:r>
        <w:rPr>
          <w:rFonts w:hint="eastAsia"/>
        </w:rPr>
        <w:t>到目前为止所讨论的对童贞女之生的否认50，其共同点在于它们都源于单个个体。</w:t>
      </w:r>
    </w:p>
    <w:p w14:paraId="08A8B0CE">
      <w:pPr>
        <w:widowControl w:val="0"/>
        <w:numPr>
          <w:ilvl w:val="0"/>
          <w:numId w:val="0"/>
        </w:numPr>
        <w:jc w:val="both"/>
        <w:rPr>
          <w:rFonts w:hint="eastAsia"/>
        </w:rPr>
      </w:pPr>
    </w:p>
    <w:p w14:paraId="05A79E3F">
      <w:pPr>
        <w:widowControl w:val="0"/>
        <w:numPr>
          <w:ilvl w:val="0"/>
          <w:numId w:val="0"/>
        </w:numPr>
        <w:jc w:val="both"/>
        <w:rPr>
          <w:rFonts w:hint="eastAsia"/>
        </w:rPr>
      </w:pPr>
      <w:r>
        <w:rPr>
          <w:rFonts w:hint="eastAsia"/>
        </w:rPr>
        <w:t>This circumstance has facilitated the psychological exhibition of the motives for such denials.</w:t>
      </w:r>
    </w:p>
    <w:p w14:paraId="7A8254F4">
      <w:pPr>
        <w:widowControl w:val="0"/>
        <w:numPr>
          <w:ilvl w:val="0"/>
          <w:numId w:val="0"/>
        </w:numPr>
        <w:jc w:val="both"/>
        <w:rPr>
          <w:rFonts w:hint="eastAsia"/>
        </w:rPr>
      </w:pPr>
      <w:r>
        <w:rPr>
          <w:rFonts w:hint="eastAsia"/>
        </w:rPr>
        <w:t>这种情况便利了对这类否认动机的心理展示。</w:t>
      </w:r>
    </w:p>
    <w:p w14:paraId="4CFFD8EC">
      <w:pPr>
        <w:widowControl w:val="0"/>
        <w:numPr>
          <w:ilvl w:val="0"/>
          <w:numId w:val="0"/>
        </w:numPr>
        <w:jc w:val="both"/>
        <w:rPr>
          <w:rFonts w:hint="eastAsia"/>
        </w:rPr>
      </w:pPr>
    </w:p>
    <w:p w14:paraId="16CB12AF">
      <w:pPr>
        <w:widowControl w:val="0"/>
        <w:numPr>
          <w:ilvl w:val="0"/>
          <w:numId w:val="0"/>
        </w:numPr>
        <w:jc w:val="both"/>
        <w:rPr>
          <w:rFonts w:hint="eastAsia"/>
        </w:rPr>
      </w:pPr>
      <w:r>
        <w:rPr>
          <w:rFonts w:hint="eastAsia"/>
        </w:rPr>
        <w:t>The system of Marcion, for example, is a fairly definite thing, and it can easily be shown that the virgin birth was inconsistent with it.</w:t>
      </w:r>
    </w:p>
    <w:p w14:paraId="1BEEF74A">
      <w:pPr>
        <w:widowControl w:val="0"/>
        <w:numPr>
          <w:ilvl w:val="0"/>
          <w:numId w:val="0"/>
        </w:numPr>
        <w:jc w:val="both"/>
        <w:rPr>
          <w:rFonts w:hint="eastAsia"/>
        </w:rPr>
      </w:pPr>
      <w:r>
        <w:rPr>
          <w:rFonts w:hint="eastAsia"/>
        </w:rPr>
        <w:t>例如，马吉安的体系是一个相当明确的东西，并且可以轻易地表明童贞女之生与之不一致。</w:t>
      </w:r>
    </w:p>
    <w:p w14:paraId="1663DB32">
      <w:pPr>
        <w:widowControl w:val="0"/>
        <w:numPr>
          <w:ilvl w:val="0"/>
          <w:numId w:val="0"/>
        </w:numPr>
        <w:jc w:val="both"/>
        <w:rPr>
          <w:rFonts w:hint="eastAsia"/>
        </w:rPr>
      </w:pPr>
    </w:p>
    <w:p w14:paraId="7EBD2EF9">
      <w:pPr>
        <w:widowControl w:val="0"/>
        <w:numPr>
          <w:ilvl w:val="0"/>
          <w:numId w:val="0"/>
        </w:numPr>
        <w:jc w:val="both"/>
        <w:rPr>
          <w:rFonts w:hint="eastAsia"/>
        </w:rPr>
      </w:pPr>
      <w:r>
        <w:rPr>
          <w:rFonts w:hint="eastAsia"/>
        </w:rPr>
        <w:t>The case is widely different, however, with the class of denials of the virgin birth which must next /pg. 547/ be examined; for the authors of these denials can be grouped under no more specific heading than "Jewish Christians" or at the best "Ebionites."</w:t>
      </w:r>
    </w:p>
    <w:p w14:paraId="06F50851">
      <w:pPr>
        <w:widowControl w:val="0"/>
        <w:numPr>
          <w:ilvl w:val="0"/>
          <w:numId w:val="0"/>
        </w:numPr>
        <w:jc w:val="both"/>
        <w:rPr>
          <w:rFonts w:hint="eastAsia"/>
        </w:rPr>
      </w:pPr>
      <w:r>
        <w:rPr>
          <w:rFonts w:hint="eastAsia"/>
        </w:rPr>
        <w:t>然而，对于接下来必须/第547页/考察的那类对童贞女之生的否认，情况就大不相同了；因为这些否认的作者，最多只能被归类于“犹太-基督徒”或“以便尼派”这样更具体的标题下。</w:t>
      </w:r>
    </w:p>
    <w:p w14:paraId="7388FC46">
      <w:pPr>
        <w:widowControl w:val="0"/>
        <w:numPr>
          <w:ilvl w:val="0"/>
          <w:numId w:val="0"/>
        </w:numPr>
        <w:jc w:val="both"/>
        <w:rPr>
          <w:rFonts w:hint="eastAsia"/>
        </w:rPr>
      </w:pPr>
    </w:p>
    <w:p w14:paraId="0306A574">
      <w:pPr>
        <w:widowControl w:val="0"/>
        <w:numPr>
          <w:ilvl w:val="0"/>
          <w:numId w:val="0"/>
        </w:numPr>
        <w:jc w:val="both"/>
        <w:rPr>
          <w:rFonts w:hint="eastAsia"/>
        </w:rPr>
      </w:pPr>
      <w:r>
        <w:rPr>
          <w:rFonts w:hint="eastAsia"/>
        </w:rPr>
        <w:t>At about the middle of the second century, Justin Martyr writes as follows:51 "And Trypho said, 'About these things also we have heard your opinion.</w:t>
      </w:r>
    </w:p>
    <w:p w14:paraId="493BF4F9">
      <w:pPr>
        <w:widowControl w:val="0"/>
        <w:numPr>
          <w:ilvl w:val="0"/>
          <w:numId w:val="0"/>
        </w:numPr>
        <w:jc w:val="both"/>
        <w:rPr>
          <w:rFonts w:hint="eastAsia"/>
        </w:rPr>
      </w:pPr>
      <w:r>
        <w:rPr>
          <w:rFonts w:hint="eastAsia"/>
        </w:rPr>
        <w:t>约在第二世纪中叶，查斯丁如此写道：51“特里丰说：‘关于这些事，我们也听过你的意见。</w:t>
      </w:r>
    </w:p>
    <w:p w14:paraId="198A1219">
      <w:pPr>
        <w:widowControl w:val="0"/>
        <w:numPr>
          <w:ilvl w:val="0"/>
          <w:numId w:val="0"/>
        </w:numPr>
        <w:jc w:val="both"/>
        <w:rPr>
          <w:rFonts w:hint="eastAsia"/>
        </w:rPr>
      </w:pPr>
    </w:p>
    <w:p w14:paraId="14EC1C5F">
      <w:pPr>
        <w:widowControl w:val="0"/>
        <w:numPr>
          <w:ilvl w:val="0"/>
          <w:numId w:val="0"/>
        </w:numPr>
        <w:jc w:val="both"/>
        <w:rPr>
          <w:rFonts w:hint="eastAsia"/>
        </w:rPr>
      </w:pPr>
      <w:r>
        <w:rPr>
          <w:rFonts w:hint="eastAsia"/>
        </w:rPr>
        <w:t>So resume the discussion where you left it, and finish.</w:t>
      </w:r>
    </w:p>
    <w:p w14:paraId="02038A3E">
      <w:pPr>
        <w:widowControl w:val="0"/>
        <w:numPr>
          <w:ilvl w:val="0"/>
          <w:numId w:val="0"/>
        </w:numPr>
        <w:jc w:val="both"/>
        <w:rPr>
          <w:rFonts w:hint="eastAsia"/>
        </w:rPr>
      </w:pPr>
      <w:r>
        <w:rPr>
          <w:rFonts w:hint="eastAsia"/>
        </w:rPr>
        <w:t>所以请从你离开的地方继续讨论，并结束吧。</w:t>
      </w:r>
    </w:p>
    <w:p w14:paraId="72E89039">
      <w:pPr>
        <w:widowControl w:val="0"/>
        <w:numPr>
          <w:ilvl w:val="0"/>
          <w:numId w:val="0"/>
        </w:numPr>
        <w:jc w:val="both"/>
        <w:rPr>
          <w:rFonts w:hint="eastAsia"/>
        </w:rPr>
      </w:pPr>
    </w:p>
    <w:p w14:paraId="2BFDD5A6">
      <w:pPr>
        <w:widowControl w:val="0"/>
        <w:numPr>
          <w:ilvl w:val="0"/>
          <w:numId w:val="0"/>
        </w:numPr>
        <w:jc w:val="both"/>
        <w:rPr>
          <w:rFonts w:hint="eastAsia"/>
        </w:rPr>
      </w:pPr>
      <w:r>
        <w:rPr>
          <w:rFonts w:hint="eastAsia"/>
        </w:rPr>
        <w:t>For what you say seems to me to be paradoxical and incapable of proof; for when you say that this Christ preëxisted as God from eternity and then condescended to become man and be born, and that He is not a man proceeding from men, it seems to me that you are saying something that is not only paradoxical but also foolish.'</w:t>
      </w:r>
    </w:p>
    <w:p w14:paraId="472CFBB7">
      <w:pPr>
        <w:widowControl w:val="0"/>
        <w:numPr>
          <w:ilvl w:val="0"/>
          <w:numId w:val="0"/>
        </w:numPr>
        <w:jc w:val="both"/>
        <w:rPr>
          <w:rFonts w:hint="eastAsia"/>
        </w:rPr>
      </w:pPr>
      <w:r>
        <w:rPr>
          <w:rFonts w:hint="eastAsia"/>
        </w:rPr>
        <w:t>因为你所说的，在我看来是悖论，且无法证明；因为当你说这位基督从永恒就预存为上帝，然后降卑成为人而生，并且祂不是从人而出的人，在我看来，你是在说一些不仅是悖论，而且是愚蠢的话。’</w:t>
      </w:r>
    </w:p>
    <w:p w14:paraId="44169B68">
      <w:pPr>
        <w:widowControl w:val="0"/>
        <w:numPr>
          <w:ilvl w:val="0"/>
          <w:numId w:val="0"/>
        </w:numPr>
        <w:jc w:val="both"/>
        <w:rPr>
          <w:rFonts w:hint="eastAsia"/>
        </w:rPr>
      </w:pPr>
    </w:p>
    <w:p w14:paraId="7C16161A">
      <w:pPr>
        <w:widowControl w:val="0"/>
        <w:numPr>
          <w:ilvl w:val="0"/>
          <w:numId w:val="0"/>
        </w:numPr>
        <w:jc w:val="both"/>
        <w:rPr>
          <w:rFonts w:hint="eastAsia"/>
        </w:rPr>
      </w:pPr>
      <w:r>
        <w:rPr>
          <w:rFonts w:hint="eastAsia"/>
        </w:rPr>
        <w:t>And I said to this, 'I know that the statement seems to be paradoxical, and especially so to those of your race, who have never wished either to understand or to do the things of God, but rather the things of your teachers, as God Himself cries.</w:t>
      </w:r>
    </w:p>
    <w:p w14:paraId="2F084606">
      <w:pPr>
        <w:widowControl w:val="0"/>
        <w:numPr>
          <w:ilvl w:val="0"/>
          <w:numId w:val="0"/>
        </w:numPr>
        <w:jc w:val="both"/>
        <w:rPr>
          <w:rFonts w:hint="eastAsia"/>
        </w:rPr>
      </w:pPr>
      <w:r>
        <w:rPr>
          <w:rFonts w:hint="eastAsia"/>
        </w:rPr>
        <w:t>我对此说：‘我知道这番话似乎是悖论，特别是对你们的同胞来说，他们从未希望理解或行上帝的事，而宁愿行你们教师的事，正如上帝自己所呼喊的。</w:t>
      </w:r>
    </w:p>
    <w:p w14:paraId="0D043CE2">
      <w:pPr>
        <w:widowControl w:val="0"/>
        <w:numPr>
          <w:ilvl w:val="0"/>
          <w:numId w:val="0"/>
        </w:numPr>
        <w:jc w:val="both"/>
        <w:rPr>
          <w:rFonts w:hint="eastAsia"/>
        </w:rPr>
      </w:pPr>
    </w:p>
    <w:p w14:paraId="3F9F4B03">
      <w:pPr>
        <w:widowControl w:val="0"/>
        <w:numPr>
          <w:ilvl w:val="0"/>
          <w:numId w:val="0"/>
        </w:numPr>
        <w:jc w:val="both"/>
        <w:rPr>
          <w:rFonts w:hint="eastAsia"/>
        </w:rPr>
      </w:pPr>
      <w:r>
        <w:rPr>
          <w:rFonts w:hint="eastAsia"/>
        </w:rPr>
        <w:t>Nevertheless, Trypho,' I said, 'this person remains the Christ of God, even if I am not able to prove that He preëxisted as Son of the Maker of all things, and as God, and that He has been born as a man through the virgin.</w:t>
      </w:r>
    </w:p>
    <w:p w14:paraId="107DBF8B">
      <w:pPr>
        <w:widowControl w:val="0"/>
        <w:numPr>
          <w:ilvl w:val="0"/>
          <w:numId w:val="0"/>
        </w:numPr>
        <w:jc w:val="both"/>
        <w:rPr>
          <w:rFonts w:hint="eastAsia"/>
        </w:rPr>
      </w:pPr>
      <w:r>
        <w:rPr>
          <w:rFonts w:hint="eastAsia"/>
        </w:rPr>
        <w:t>然而，特里丰，’我说，‘这个人仍然是上帝的基督，即使我不能证明祂预存为万物创造主的儿子，为上帝，并且祂是借着童贞女生成为人。</w:t>
      </w:r>
    </w:p>
    <w:p w14:paraId="60FF0C6B">
      <w:pPr>
        <w:widowControl w:val="0"/>
        <w:numPr>
          <w:ilvl w:val="0"/>
          <w:numId w:val="0"/>
        </w:numPr>
        <w:jc w:val="both"/>
        <w:rPr>
          <w:rFonts w:hint="eastAsia"/>
        </w:rPr>
      </w:pPr>
    </w:p>
    <w:p w14:paraId="32E2EE14">
      <w:pPr>
        <w:widowControl w:val="0"/>
        <w:numPr>
          <w:ilvl w:val="0"/>
          <w:numId w:val="0"/>
        </w:numPr>
        <w:jc w:val="both"/>
        <w:rPr>
          <w:rFonts w:hint="eastAsia"/>
        </w:rPr>
      </w:pPr>
      <w:r>
        <w:rPr>
          <w:rFonts w:hint="eastAsia"/>
        </w:rPr>
        <w:t>But if it is shown absolutely that this is the Christ of God, whoever He be, then even if I do not prove that He preëxisted, and condescended, in accordance with the Father's will, to be born as a man of like passions with us and with a fleshly nature, it is just to say merely that I have been deceived in this, but not to deny that this is the Christ, even if He is seen to have been born as a man from men and is proved to have become Christ by election.</w:t>
      </w:r>
    </w:p>
    <w:p w14:paraId="436AFE91">
      <w:pPr>
        <w:widowControl w:val="0"/>
        <w:numPr>
          <w:ilvl w:val="0"/>
          <w:numId w:val="0"/>
        </w:numPr>
        <w:jc w:val="both"/>
        <w:rPr>
          <w:rFonts w:hint="eastAsia"/>
        </w:rPr>
      </w:pPr>
      <w:r>
        <w:rPr>
          <w:rFonts w:hint="eastAsia"/>
        </w:rPr>
        <w:t>但如果绝对地表明这位是上帝的基督，无论祂是谁，那么即使我不能证明祂预存，并按照父的旨意，降卑生成为与我们有同样性情和肉体本性的人，也只应公平地说，我在这点上受了欺骗，但不应否认这位是基督，即使祂被看作是从人而生的人，并被证明是因拣选而成为基督。</w:t>
      </w:r>
    </w:p>
    <w:p w14:paraId="316EC269">
      <w:pPr>
        <w:widowControl w:val="0"/>
        <w:numPr>
          <w:ilvl w:val="0"/>
          <w:numId w:val="0"/>
        </w:numPr>
        <w:jc w:val="both"/>
        <w:rPr>
          <w:rFonts w:hint="eastAsia"/>
        </w:rPr>
      </w:pPr>
    </w:p>
    <w:p w14:paraId="6049B9CE">
      <w:pPr>
        <w:widowControl w:val="0"/>
        <w:numPr>
          <w:ilvl w:val="0"/>
          <w:numId w:val="0"/>
        </w:numPr>
        <w:jc w:val="both"/>
        <w:rPr>
          <w:rFonts w:hint="eastAsia"/>
        </w:rPr>
      </w:pPr>
      <w:r>
        <w:rPr>
          <w:rFonts w:hint="eastAsia"/>
        </w:rPr>
        <w:t>For indeed, my friends, there are some,' I said, 'of your own race who confess that He is Christ but maintain that He was born a man from men; with whom I do not agree, nor would the majority of those who have come to the same way of thinking as I, since we have been commanded by Christ Himself to obey not human teachings but the things /pg. 548/ that were proclaimed through the blessed prophets and taught through Him.' "</w:t>
      </w:r>
    </w:p>
    <w:p w14:paraId="2A53B80E">
      <w:pPr>
        <w:widowControl w:val="0"/>
        <w:numPr>
          <w:ilvl w:val="0"/>
          <w:numId w:val="0"/>
        </w:numPr>
        <w:jc w:val="both"/>
        <w:rPr>
          <w:rFonts w:hint="eastAsia"/>
        </w:rPr>
      </w:pPr>
      <w:r>
        <w:rPr>
          <w:rFonts w:hint="eastAsia"/>
        </w:rPr>
        <w:t>因为确实，我的朋友们，’我说，‘你们的同胞中，有些人承认祂是基督，但主张祂是从人而生的；我不同意他们，与我思想相同的多数人也不会同意，因为我们已被基督自己命令，不应顺从人的教导，而应顺从/第548页/借着蒙福的先知所宣告，并借着祂所教导的事。’ "</w:t>
      </w:r>
    </w:p>
    <w:p w14:paraId="6CA50261">
      <w:pPr>
        <w:widowControl w:val="0"/>
        <w:numPr>
          <w:ilvl w:val="0"/>
          <w:numId w:val="0"/>
        </w:numPr>
        <w:jc w:val="both"/>
        <w:rPr>
          <w:rFonts w:hint="eastAsia"/>
        </w:rPr>
      </w:pPr>
    </w:p>
    <w:p w14:paraId="43FBF17D">
      <w:pPr>
        <w:widowControl w:val="0"/>
        <w:numPr>
          <w:ilvl w:val="0"/>
          <w:numId w:val="0"/>
        </w:numPr>
        <w:jc w:val="both"/>
        <w:rPr>
          <w:rFonts w:hint="eastAsia"/>
        </w:rPr>
      </w:pPr>
      <w:r>
        <w:rPr>
          <w:rFonts w:hint="eastAsia"/>
        </w:rPr>
        <w:t>At the beginning of the last sentence of the passage just quoted, the manuscripts have always until recently been held to read "of our race" instead of "of your race."52</w:t>
      </w:r>
    </w:p>
    <w:p w14:paraId="069ADBA2">
      <w:pPr>
        <w:widowControl w:val="0"/>
        <w:numPr>
          <w:ilvl w:val="0"/>
          <w:numId w:val="0"/>
        </w:numPr>
        <w:jc w:val="both"/>
        <w:rPr>
          <w:rFonts w:hint="eastAsia"/>
        </w:rPr>
      </w:pPr>
      <w:r>
        <w:rPr>
          <w:rFonts w:hint="eastAsia"/>
        </w:rPr>
        <w:t>在刚才引用的段落的最后一句话的开头，手稿直到最近一直被认为读作“我们的同胞”而非“你们的同胞”。52</w:t>
      </w:r>
    </w:p>
    <w:p w14:paraId="2DC8A5DD">
      <w:pPr>
        <w:widowControl w:val="0"/>
        <w:numPr>
          <w:ilvl w:val="0"/>
          <w:numId w:val="0"/>
        </w:numPr>
        <w:jc w:val="both"/>
        <w:rPr>
          <w:rFonts w:hint="eastAsia"/>
        </w:rPr>
      </w:pPr>
    </w:p>
    <w:p w14:paraId="1594E69C">
      <w:pPr>
        <w:widowControl w:val="0"/>
        <w:numPr>
          <w:ilvl w:val="0"/>
          <w:numId w:val="0"/>
        </w:numPr>
        <w:jc w:val="both"/>
        <w:rPr>
          <w:rFonts w:hint="eastAsia"/>
        </w:rPr>
      </w:pPr>
      <w:r>
        <w:rPr>
          <w:rFonts w:hint="eastAsia"/>
        </w:rPr>
        <w:t>Justin has accordingly been represented as saying: "Certain men of our race )that is, of the Christian Church( confess Jesus to be Christ even though they deny His virgin birth."</w:t>
      </w:r>
    </w:p>
    <w:p w14:paraId="2D6F6A06">
      <w:pPr>
        <w:widowControl w:val="0"/>
        <w:numPr>
          <w:ilvl w:val="0"/>
          <w:numId w:val="0"/>
        </w:numPr>
        <w:jc w:val="both"/>
        <w:rPr>
          <w:rFonts w:hint="eastAsia"/>
        </w:rPr>
      </w:pPr>
      <w:r>
        <w:rPr>
          <w:rFonts w:hint="eastAsia"/>
        </w:rPr>
        <w:t>因此，查斯丁被描绘成说：“我们同胞中的某些人（即基督教会的）承认耶稣是基督，尽管他们否认祂的童贞女之生。”</w:t>
      </w:r>
    </w:p>
    <w:p w14:paraId="3572610E">
      <w:pPr>
        <w:widowControl w:val="0"/>
        <w:numPr>
          <w:ilvl w:val="0"/>
          <w:numId w:val="0"/>
        </w:numPr>
        <w:jc w:val="both"/>
        <w:rPr>
          <w:rFonts w:hint="eastAsia"/>
        </w:rPr>
      </w:pPr>
    </w:p>
    <w:p w14:paraId="1111B4E9">
      <w:pPr>
        <w:widowControl w:val="0"/>
        <w:numPr>
          <w:ilvl w:val="0"/>
          <w:numId w:val="0"/>
        </w:numPr>
        <w:jc w:val="both"/>
        <w:rPr>
          <w:rFonts w:hint="eastAsia"/>
        </w:rPr>
      </w:pPr>
      <w:r>
        <w:rPr>
          <w:rFonts w:hint="eastAsia"/>
        </w:rPr>
        <w:t>Hence it has been argued that since Justin extends Christian fellowship to those who denied the virgin birth, it is evident that at the time of Justin the virgin birth had not yet become firmly established as an essential part of Christian belief.</w:t>
      </w:r>
    </w:p>
    <w:p w14:paraId="1E638738">
      <w:pPr>
        <w:widowControl w:val="0"/>
        <w:numPr>
          <w:ilvl w:val="0"/>
          <w:numId w:val="0"/>
        </w:numPr>
        <w:jc w:val="both"/>
        <w:rPr>
          <w:rFonts w:hint="eastAsia"/>
        </w:rPr>
      </w:pPr>
      <w:r>
        <w:rPr>
          <w:rFonts w:hint="eastAsia"/>
        </w:rPr>
        <w:t>因此有人论证说，既然查斯丁向那些否认童贞女之生的人伸出了基督教的团契之手，那么很明显，在查斯丁的时代，童贞女之生尚未牢固地确立为基督教信仰的基本部分。</w:t>
      </w:r>
    </w:p>
    <w:p w14:paraId="4CA80341">
      <w:pPr>
        <w:widowControl w:val="0"/>
        <w:numPr>
          <w:ilvl w:val="0"/>
          <w:numId w:val="0"/>
        </w:numPr>
        <w:jc w:val="both"/>
        <w:rPr>
          <w:rFonts w:hint="eastAsia"/>
        </w:rPr>
      </w:pPr>
    </w:p>
    <w:p w14:paraId="30B89A3E">
      <w:pPr>
        <w:widowControl w:val="0"/>
        <w:numPr>
          <w:ilvl w:val="0"/>
          <w:numId w:val="0"/>
        </w:numPr>
        <w:jc w:val="both"/>
        <w:rPr>
          <w:rFonts w:hint="eastAsia"/>
        </w:rPr>
      </w:pPr>
      <w:r>
        <w:rPr>
          <w:rFonts w:hint="eastAsia"/>
        </w:rPr>
        <w:t>Other scholars, quite correctly, were unable to satisfy themselves with what in Justin would be an absolutely unparalleled designation of the Christians as "men of our race," and hence preferred, by a simple emendation of the text, to substitute "your race" for "our race."53</w:t>
      </w:r>
    </w:p>
    <w:p w14:paraId="229C94C8">
      <w:pPr>
        <w:widowControl w:val="0"/>
        <w:numPr>
          <w:ilvl w:val="0"/>
          <w:numId w:val="0"/>
        </w:numPr>
        <w:jc w:val="both"/>
        <w:rPr>
          <w:rFonts w:hint="eastAsia"/>
        </w:rPr>
      </w:pPr>
      <w:r>
        <w:rPr>
          <w:rFonts w:hint="eastAsia"/>
        </w:rPr>
        <w:t>其他学者，非常正确地，无法对自己满足于在查斯丁的著作中将基督徒称为“我们同胞的人”这样一个绝对无与伦比的称呼，因此宁愿通过简单的文本修正，用“你们的同胞”来替代“我们的同胞”。53</w:t>
      </w:r>
    </w:p>
    <w:p w14:paraId="55D36469">
      <w:pPr>
        <w:widowControl w:val="0"/>
        <w:numPr>
          <w:ilvl w:val="0"/>
          <w:numId w:val="0"/>
        </w:numPr>
        <w:jc w:val="both"/>
        <w:rPr>
          <w:rFonts w:hint="eastAsia"/>
        </w:rPr>
      </w:pPr>
    </w:p>
    <w:p w14:paraId="23373C5F">
      <w:pPr>
        <w:widowControl w:val="0"/>
        <w:numPr>
          <w:ilvl w:val="0"/>
          <w:numId w:val="0"/>
        </w:numPr>
        <w:jc w:val="both"/>
        <w:rPr>
          <w:rFonts w:hint="eastAsia"/>
        </w:rPr>
      </w:pPr>
      <w:r>
        <w:rPr>
          <w:rFonts w:hint="eastAsia"/>
        </w:rPr>
        <w:t>"Your race" is in the Dialogue a common designation of the Jews and occurs in this immediate context.</w:t>
      </w:r>
    </w:p>
    <w:p w14:paraId="264FC0F4">
      <w:pPr>
        <w:widowControl w:val="0"/>
        <w:numPr>
          <w:ilvl w:val="0"/>
          <w:numId w:val="0"/>
        </w:numPr>
        <w:jc w:val="both"/>
        <w:rPr>
          <w:rFonts w:hint="eastAsia"/>
        </w:rPr>
      </w:pPr>
      <w:r>
        <w:rPr>
          <w:rFonts w:hint="eastAsia"/>
        </w:rPr>
        <w:t>“你们的同胞”在《对话录》中是犹太人的常见称呼，并出现在这个直接的上下文中。</w:t>
      </w:r>
    </w:p>
    <w:p w14:paraId="15C6408A">
      <w:pPr>
        <w:widowControl w:val="0"/>
        <w:numPr>
          <w:ilvl w:val="0"/>
          <w:numId w:val="0"/>
        </w:numPr>
        <w:jc w:val="both"/>
        <w:rPr>
          <w:rFonts w:hint="eastAsia"/>
        </w:rPr>
      </w:pPr>
    </w:p>
    <w:p w14:paraId="4171AF15">
      <w:pPr>
        <w:widowControl w:val="0"/>
        <w:numPr>
          <w:ilvl w:val="0"/>
          <w:numId w:val="0"/>
        </w:numPr>
        <w:jc w:val="both"/>
        <w:rPr>
          <w:rFonts w:hint="eastAsia"/>
        </w:rPr>
      </w:pPr>
      <w:r>
        <w:rPr>
          <w:rFonts w:hint="eastAsia"/>
        </w:rPr>
        <w:t>Never was an emendation more imperatively demanded.</w:t>
      </w:r>
    </w:p>
    <w:p w14:paraId="5F530041">
      <w:pPr>
        <w:widowControl w:val="0"/>
        <w:numPr>
          <w:ilvl w:val="0"/>
          <w:numId w:val="0"/>
        </w:numPr>
        <w:jc w:val="both"/>
        <w:rPr>
          <w:rFonts w:hint="eastAsia"/>
        </w:rPr>
      </w:pPr>
      <w:r>
        <w:rPr>
          <w:rFonts w:hint="eastAsia"/>
        </w:rPr>
        <w:t>从未有一次修正比这次更迫切需要。</w:t>
      </w:r>
    </w:p>
    <w:p w14:paraId="4B82293E">
      <w:pPr>
        <w:widowControl w:val="0"/>
        <w:numPr>
          <w:ilvl w:val="0"/>
          <w:numId w:val="0"/>
        </w:numPr>
        <w:jc w:val="both"/>
        <w:rPr>
          <w:rFonts w:hint="eastAsia"/>
        </w:rPr>
      </w:pPr>
    </w:p>
    <w:p w14:paraId="697D4461">
      <w:pPr>
        <w:widowControl w:val="0"/>
        <w:numPr>
          <w:ilvl w:val="0"/>
          <w:numId w:val="0"/>
        </w:numPr>
        <w:jc w:val="both"/>
        <w:rPr>
          <w:rFonts w:hint="eastAsia"/>
        </w:rPr>
      </w:pPr>
      <w:r>
        <w:rPr>
          <w:rFonts w:hint="eastAsia"/>
        </w:rPr>
        <w:t>But fortunately it is quite unnecessary to marshal the arguments in defence of it.</w:t>
      </w:r>
    </w:p>
    <w:p w14:paraId="0331636B">
      <w:pPr>
        <w:widowControl w:val="0"/>
        <w:numPr>
          <w:ilvl w:val="0"/>
          <w:numId w:val="0"/>
        </w:numPr>
        <w:jc w:val="both"/>
        <w:rPr>
          <w:rFonts w:hint="eastAsia"/>
        </w:rPr>
      </w:pPr>
      <w:r>
        <w:rPr>
          <w:rFonts w:hint="eastAsia"/>
        </w:rPr>
        <w:t>但幸运的是，完全没有必要罗列论据来为它辩护。</w:t>
      </w:r>
    </w:p>
    <w:p w14:paraId="3742F8A0">
      <w:pPr>
        <w:widowControl w:val="0"/>
        <w:numPr>
          <w:ilvl w:val="0"/>
          <w:numId w:val="0"/>
        </w:numPr>
        <w:jc w:val="both"/>
        <w:rPr>
          <w:rFonts w:hint="eastAsia"/>
        </w:rPr>
      </w:pPr>
    </w:p>
    <w:p w14:paraId="0A742707">
      <w:pPr>
        <w:widowControl w:val="0"/>
        <w:numPr>
          <w:ilvl w:val="0"/>
          <w:numId w:val="0"/>
        </w:numPr>
        <w:jc w:val="both"/>
        <w:rPr>
          <w:rFonts w:hint="eastAsia"/>
        </w:rPr>
      </w:pPr>
      <w:r>
        <w:rPr>
          <w:rFonts w:hint="eastAsia"/>
        </w:rPr>
        <w:t>For the simple fact is that the primary manuscript of the Dialogue, which is in the Bibliothèque Nationale at Paris,54 does not read, as has always been assumed, "our race" but "your race."</w:t>
      </w:r>
    </w:p>
    <w:p w14:paraId="578F98A9">
      <w:pPr>
        <w:widowControl w:val="0"/>
        <w:numPr>
          <w:ilvl w:val="0"/>
          <w:numId w:val="0"/>
        </w:numPr>
        <w:jc w:val="both"/>
        <w:rPr>
          <w:rFonts w:hint="eastAsia"/>
        </w:rPr>
      </w:pPr>
      <w:r>
        <w:rPr>
          <w:rFonts w:hint="eastAsia"/>
        </w:rPr>
        <w:t>因为一个简单的事实是，《对话录》的主要手稿，现藏于巴黎国家图书馆，54并非如一直所设想的，读作“我们的同胞”，而是读作“你们的同胞”。</w:t>
      </w:r>
    </w:p>
    <w:p w14:paraId="15C8A8CC">
      <w:pPr>
        <w:widowControl w:val="0"/>
        <w:numPr>
          <w:ilvl w:val="0"/>
          <w:numId w:val="0"/>
        </w:numPr>
        <w:jc w:val="both"/>
        <w:rPr>
          <w:rFonts w:hint="eastAsia"/>
        </w:rPr>
      </w:pPr>
    </w:p>
    <w:p w14:paraId="411884AB">
      <w:pPr>
        <w:widowControl w:val="0"/>
        <w:numPr>
          <w:ilvl w:val="0"/>
          <w:numId w:val="0"/>
        </w:numPr>
        <w:jc w:val="both"/>
        <w:rPr>
          <w:rFonts w:hint="eastAsia"/>
        </w:rPr>
      </w:pPr>
      <w:r>
        <w:rPr>
          <w:rFonts w:hint="eastAsia"/>
        </w:rPr>
        <w:t>The far-reaching conclusions which have sometimes been based on the former reading, and the ingenious arguments in support of the latter, could alike have been avoided if one of the editors or other disputants had taken the trouble to examine the manuscript for himself.55</w:t>
      </w:r>
    </w:p>
    <w:p w14:paraId="23BB1B84">
      <w:pPr>
        <w:widowControl w:val="0"/>
        <w:numPr>
          <w:ilvl w:val="0"/>
          <w:numId w:val="0"/>
        </w:numPr>
        <w:jc w:val="both"/>
        <w:rPr>
          <w:rFonts w:hint="eastAsia"/>
        </w:rPr>
      </w:pPr>
      <w:r>
        <w:rPr>
          <w:rFonts w:hint="eastAsia"/>
        </w:rPr>
        <w:t>如果编辑或其他争论者之一曾费心亲自检查手稿，那么有时基于前一种读法得出的深远结论，以及支持后一种读法的巧妙论证，都本可以避免。55</w:t>
      </w:r>
    </w:p>
    <w:p w14:paraId="2D726A45">
      <w:pPr>
        <w:widowControl w:val="0"/>
        <w:numPr>
          <w:ilvl w:val="0"/>
          <w:numId w:val="0"/>
        </w:numPr>
        <w:jc w:val="both"/>
        <w:rPr>
          <w:rFonts w:hint="eastAsia"/>
        </w:rPr>
      </w:pPr>
    </w:p>
    <w:p w14:paraId="425F7C2A">
      <w:pPr>
        <w:widowControl w:val="0"/>
        <w:numPr>
          <w:ilvl w:val="0"/>
          <w:numId w:val="0"/>
        </w:numPr>
        <w:jc w:val="both"/>
        <w:rPr>
          <w:rFonts w:hint="eastAsia"/>
        </w:rPr>
      </w:pPr>
      <w:r>
        <w:rPr>
          <w:rFonts w:hint="eastAsia"/>
        </w:rPr>
        <w:t>/pg. 549/</w:t>
      </w:r>
    </w:p>
    <w:p w14:paraId="577B1E6E">
      <w:pPr>
        <w:widowControl w:val="0"/>
        <w:numPr>
          <w:ilvl w:val="0"/>
          <w:numId w:val="0"/>
        </w:numPr>
        <w:jc w:val="both"/>
        <w:rPr>
          <w:rFonts w:hint="eastAsia"/>
        </w:rPr>
      </w:pPr>
      <w:r>
        <w:rPr>
          <w:rFonts w:hint="eastAsia"/>
        </w:rPr>
        <w:t>/第549页/</w:t>
      </w:r>
    </w:p>
    <w:p w14:paraId="0982B4BC">
      <w:pPr>
        <w:widowControl w:val="0"/>
        <w:numPr>
          <w:ilvl w:val="0"/>
          <w:numId w:val="0"/>
        </w:numPr>
        <w:jc w:val="both"/>
        <w:rPr>
          <w:rFonts w:hint="eastAsia"/>
        </w:rPr>
      </w:pPr>
    </w:p>
    <w:p w14:paraId="6C7EDDBC">
      <w:pPr>
        <w:widowControl w:val="0"/>
        <w:numPr>
          <w:ilvl w:val="0"/>
          <w:numId w:val="0"/>
        </w:numPr>
        <w:jc w:val="both"/>
        <w:rPr>
          <w:rFonts w:hint="eastAsia"/>
        </w:rPr>
      </w:pPr>
      <w:r>
        <w:rPr>
          <w:rFonts w:hint="eastAsia"/>
        </w:rPr>
        <w:t>Accordingly, Justin does not say that those who denied the virgin birth were Christians; and indeed it has already been shown on the contrary that he regarded the virgin birth as one of the absolutely fundamental things which the Christian apologist must defend.</w:t>
      </w:r>
    </w:p>
    <w:p w14:paraId="627AB891">
      <w:pPr>
        <w:widowControl w:val="0"/>
        <w:numPr>
          <w:ilvl w:val="0"/>
          <w:numId w:val="0"/>
        </w:numPr>
        <w:jc w:val="both"/>
        <w:rPr>
          <w:rFonts w:hint="eastAsia"/>
        </w:rPr>
      </w:pPr>
      <w:r>
        <w:rPr>
          <w:rFonts w:hint="eastAsia"/>
        </w:rPr>
        <w:t>因此，查斯丁并未说那些否认童贞女之生的人是基督徒；事实上，相反，已经表明，他将童贞女之生视为基督教护教士必须捍卫的绝对基本之事之一。</w:t>
      </w:r>
    </w:p>
    <w:p w14:paraId="69EC3650">
      <w:pPr>
        <w:widowControl w:val="0"/>
        <w:numPr>
          <w:ilvl w:val="0"/>
          <w:numId w:val="0"/>
        </w:numPr>
        <w:jc w:val="both"/>
        <w:rPr>
          <w:rFonts w:hint="eastAsia"/>
        </w:rPr>
      </w:pPr>
    </w:p>
    <w:p w14:paraId="38CC3B7E">
      <w:pPr>
        <w:widowControl w:val="0"/>
        <w:numPr>
          <w:ilvl w:val="0"/>
          <w:numId w:val="0"/>
        </w:numPr>
        <w:jc w:val="both"/>
        <w:rPr>
          <w:rFonts w:hint="eastAsia"/>
        </w:rPr>
      </w:pPr>
      <w:r>
        <w:rPr>
          <w:rFonts w:hint="eastAsia"/>
        </w:rPr>
        <w:t>What he does say is that the Jew is illogical in rejecting the Messiahship of Jesus simply because he felt obliged to reject the virgin birth.</w:t>
      </w:r>
    </w:p>
    <w:p w14:paraId="780E00E1">
      <w:pPr>
        <w:widowControl w:val="0"/>
        <w:numPr>
          <w:ilvl w:val="0"/>
          <w:numId w:val="0"/>
        </w:numPr>
        <w:jc w:val="both"/>
        <w:rPr>
          <w:rFonts w:hint="eastAsia"/>
        </w:rPr>
      </w:pPr>
      <w:r>
        <w:rPr>
          <w:rFonts w:hint="eastAsia"/>
        </w:rPr>
        <w:t>他所说的是，犹太人仅仅因为感到有必要拒绝童贞女之生就拒绝耶稣的弥赛亚身份，是不合逻辑的。</w:t>
      </w:r>
    </w:p>
    <w:p w14:paraId="32AEEE84">
      <w:pPr>
        <w:widowControl w:val="0"/>
        <w:numPr>
          <w:ilvl w:val="0"/>
          <w:numId w:val="0"/>
        </w:numPr>
        <w:jc w:val="both"/>
        <w:rPr>
          <w:rFonts w:hint="eastAsia"/>
        </w:rPr>
      </w:pPr>
    </w:p>
    <w:p w14:paraId="7CAB964F">
      <w:pPr>
        <w:widowControl w:val="0"/>
        <w:numPr>
          <w:ilvl w:val="0"/>
          <w:numId w:val="0"/>
        </w:numPr>
        <w:jc w:val="both"/>
        <w:rPr>
          <w:rFonts w:hint="eastAsia"/>
        </w:rPr>
      </w:pPr>
      <w:r>
        <w:rPr>
          <w:rFonts w:hint="eastAsia"/>
        </w:rPr>
        <w:t>If the Jew could be induced to see that he was wrong at least about the Messiahship, then he might finally be convinced of his error about the virgin birth as well.</w:t>
      </w:r>
    </w:p>
    <w:p w14:paraId="2E099F00">
      <w:pPr>
        <w:widowControl w:val="0"/>
        <w:numPr>
          <w:ilvl w:val="0"/>
          <w:numId w:val="0"/>
        </w:numPr>
        <w:jc w:val="both"/>
        <w:rPr>
          <w:rFonts w:hint="eastAsia"/>
        </w:rPr>
      </w:pPr>
      <w:r>
        <w:rPr>
          <w:rFonts w:hint="eastAsia"/>
        </w:rPr>
        <w:t>如果能说服犹太人看到，他至少在弥赛亚身份上是错的，那么他最终也可能被说服，他在童贞女之生上的错误。</w:t>
      </w:r>
    </w:p>
    <w:p w14:paraId="6DEB599D">
      <w:pPr>
        <w:widowControl w:val="0"/>
        <w:numPr>
          <w:ilvl w:val="0"/>
          <w:numId w:val="0"/>
        </w:numPr>
        <w:jc w:val="both"/>
        <w:rPr>
          <w:rFonts w:hint="eastAsia"/>
        </w:rPr>
      </w:pPr>
    </w:p>
    <w:p w14:paraId="6D5FB6AA">
      <w:pPr>
        <w:widowControl w:val="0"/>
        <w:numPr>
          <w:ilvl w:val="0"/>
          <w:numId w:val="0"/>
        </w:numPr>
        <w:jc w:val="both"/>
        <w:rPr>
          <w:rFonts w:hint="eastAsia"/>
        </w:rPr>
      </w:pPr>
      <w:r>
        <w:rPr>
          <w:rFonts w:hint="eastAsia"/>
        </w:rPr>
        <w:t>Compared with full Christianity, and in itself, that mere recognition of the Messhiahship of Jesus probably seemed to Justin entirely inadequate, but compared with the hostility of the Jews, and regarded simply and solely as a stepping-stone to higher things, it might serve Justin's immediate purpose.</w:t>
      </w:r>
    </w:p>
    <w:p w14:paraId="700D250D">
      <w:pPr>
        <w:widowControl w:val="0"/>
        <w:numPr>
          <w:ilvl w:val="0"/>
          <w:numId w:val="0"/>
        </w:numPr>
        <w:jc w:val="both"/>
        <w:rPr>
          <w:rFonts w:hint="eastAsia"/>
        </w:rPr>
      </w:pPr>
      <w:r>
        <w:rPr>
          <w:rFonts w:hint="eastAsia"/>
        </w:rPr>
        <w:t>与完整的基督教相比，并且就其本身而言，仅仅承认耶稣的弥赛亚身份，在查斯丁看来可能完全不够，但与犹太人的敌意相比，并且仅仅作为通往更高事物的垫脚石来看，它可能服务于查斯丁的直接目的。</w:t>
      </w:r>
    </w:p>
    <w:p w14:paraId="0A686FD0">
      <w:pPr>
        <w:widowControl w:val="0"/>
        <w:numPr>
          <w:ilvl w:val="0"/>
          <w:numId w:val="0"/>
        </w:numPr>
        <w:jc w:val="both"/>
        <w:rPr>
          <w:rFonts w:hint="eastAsia"/>
        </w:rPr>
      </w:pPr>
    </w:p>
    <w:p w14:paraId="6D3C840A">
      <w:pPr>
        <w:widowControl w:val="0"/>
        <w:numPr>
          <w:ilvl w:val="0"/>
          <w:numId w:val="0"/>
        </w:numPr>
        <w:jc w:val="both"/>
        <w:rPr>
          <w:rFonts w:hint="eastAsia"/>
        </w:rPr>
      </w:pPr>
      <w:r>
        <w:rPr>
          <w:rFonts w:hint="eastAsia"/>
        </w:rPr>
        <w:t>The information to be derived from the passage is, therefore, simply that at the time of Justin there were certain men of Jewish descent who though they accepted Jesus as the Messiah regarded Him as merely human and born in the ordinary human way.56</w:t>
      </w:r>
    </w:p>
    <w:p w14:paraId="25D67C6E">
      <w:pPr>
        <w:widowControl w:val="0"/>
        <w:numPr>
          <w:ilvl w:val="0"/>
          <w:numId w:val="0"/>
        </w:numPr>
        <w:jc w:val="both"/>
        <w:rPr>
          <w:rFonts w:hint="eastAsia"/>
        </w:rPr>
      </w:pPr>
      <w:r>
        <w:rPr>
          <w:rFonts w:hint="eastAsia"/>
        </w:rPr>
        <w:t>因此，从这段经文中可以得到的信息仅仅是，在查斯丁的时代，有某些犹太后裔的人，他们虽然接受耶稣为弥赛亚，却将祂视为纯粹的人，并以普通的人类方式出生。56</w:t>
      </w:r>
    </w:p>
    <w:p w14:paraId="21899D4D">
      <w:pPr>
        <w:widowControl w:val="0"/>
        <w:numPr>
          <w:ilvl w:val="0"/>
          <w:numId w:val="0"/>
        </w:numPr>
        <w:jc w:val="both"/>
        <w:rPr>
          <w:rFonts w:hint="eastAsia"/>
        </w:rPr>
      </w:pPr>
    </w:p>
    <w:p w14:paraId="5BD767D3">
      <w:pPr>
        <w:widowControl w:val="0"/>
        <w:numPr>
          <w:ilvl w:val="0"/>
          <w:numId w:val="0"/>
        </w:numPr>
        <w:jc w:val="both"/>
        <w:rPr>
          <w:rFonts w:hint="eastAsia"/>
        </w:rPr>
      </w:pPr>
      <w:r>
        <w:rPr>
          <w:rFonts w:hint="eastAsia"/>
        </w:rPr>
        <w:t>Certainly Justin does not say that all Jewish Christians denied the virgin birth.57</w:t>
      </w:r>
    </w:p>
    <w:p w14:paraId="743E82AB">
      <w:pPr>
        <w:widowControl w:val="0"/>
        <w:numPr>
          <w:ilvl w:val="0"/>
          <w:numId w:val="0"/>
        </w:numPr>
        <w:jc w:val="both"/>
        <w:rPr>
          <w:rFonts w:hint="eastAsia"/>
        </w:rPr>
      </w:pPr>
      <w:r>
        <w:rPr>
          <w:rFonts w:hint="eastAsia"/>
        </w:rPr>
        <w:t>当然，查斯丁并未说所有犹太-基督徒都否认童贞女之生。57</w:t>
      </w:r>
    </w:p>
    <w:p w14:paraId="5B67E207">
      <w:pPr>
        <w:widowControl w:val="0"/>
        <w:numPr>
          <w:ilvl w:val="0"/>
          <w:numId w:val="0"/>
        </w:numPr>
        <w:jc w:val="both"/>
        <w:rPr>
          <w:rFonts w:hint="eastAsia"/>
        </w:rPr>
      </w:pPr>
    </w:p>
    <w:p w14:paraId="26A0FF2E">
      <w:pPr>
        <w:widowControl w:val="0"/>
        <w:numPr>
          <w:ilvl w:val="0"/>
          <w:numId w:val="0"/>
        </w:numPr>
        <w:jc w:val="both"/>
        <w:rPr>
          <w:rFonts w:hint="eastAsia"/>
        </w:rPr>
      </w:pPr>
      <w:r>
        <w:rPr>
          <w:rFonts w:hint="eastAsia"/>
        </w:rPr>
        <w:t>Indeed Justin's indefinite form of expression may seem to suggest exactly the opposite.58</w:t>
      </w:r>
    </w:p>
    <w:p w14:paraId="392CB0A9">
      <w:pPr>
        <w:widowControl w:val="0"/>
        <w:numPr>
          <w:ilvl w:val="0"/>
          <w:numId w:val="0"/>
        </w:numPr>
        <w:jc w:val="both"/>
        <w:rPr>
          <w:rFonts w:hint="eastAsia"/>
        </w:rPr>
      </w:pPr>
      <w:r>
        <w:rPr>
          <w:rFonts w:hint="eastAsia"/>
        </w:rPr>
        <w:t>事实上，查斯丁不确定的表达形式，似乎恰恰暗示了相反的情况。58</w:t>
      </w:r>
    </w:p>
    <w:p w14:paraId="4FBAB202">
      <w:pPr>
        <w:widowControl w:val="0"/>
        <w:numPr>
          <w:ilvl w:val="0"/>
          <w:numId w:val="0"/>
        </w:numPr>
        <w:jc w:val="both"/>
        <w:rPr>
          <w:rFonts w:hint="eastAsia"/>
        </w:rPr>
      </w:pPr>
    </w:p>
    <w:p w14:paraId="3B952D70">
      <w:pPr>
        <w:widowControl w:val="0"/>
        <w:numPr>
          <w:ilvl w:val="0"/>
          <w:numId w:val="0"/>
        </w:numPr>
        <w:jc w:val="both"/>
        <w:rPr>
          <w:rFonts w:hint="eastAsia"/>
        </w:rPr>
      </w:pPr>
      <w:r>
        <w:rPr>
          <w:rFonts w:hint="eastAsia"/>
        </w:rPr>
        <w:t>In the passage just preceding )Chapter 47(, Justin has been discussing the Jewish Christians at some length, and has divided them into two classes according to their position with regard to the necessity of Gentile Christian observance of the Mosaic law.</w:t>
      </w:r>
    </w:p>
    <w:p w14:paraId="28513DAF">
      <w:pPr>
        <w:widowControl w:val="0"/>
        <w:numPr>
          <w:ilvl w:val="0"/>
          <w:numId w:val="0"/>
        </w:numPr>
        <w:jc w:val="both"/>
        <w:rPr>
          <w:rFonts w:hint="eastAsia"/>
        </w:rPr>
      </w:pPr>
      <w:r>
        <w:rPr>
          <w:rFonts w:hint="eastAsia"/>
        </w:rPr>
        <w:t>在刚才的前一段经文（第四十七章）中，查斯丁已相当详细地讨论了犹太-基督徒，并根据他们对外邦基督徒遵守摩西律法必要性的立场，将他们分为两类。</w:t>
      </w:r>
    </w:p>
    <w:p w14:paraId="11CE1AC7">
      <w:pPr>
        <w:widowControl w:val="0"/>
        <w:numPr>
          <w:ilvl w:val="0"/>
          <w:numId w:val="0"/>
        </w:numPr>
        <w:jc w:val="both"/>
        <w:rPr>
          <w:rFonts w:hint="eastAsia"/>
        </w:rPr>
      </w:pPr>
    </w:p>
    <w:p w14:paraId="51FFB0A6">
      <w:pPr>
        <w:widowControl w:val="0"/>
        <w:numPr>
          <w:ilvl w:val="0"/>
          <w:numId w:val="0"/>
        </w:numPr>
        <w:jc w:val="both"/>
        <w:rPr>
          <w:rFonts w:hint="eastAsia"/>
        </w:rPr>
      </w:pPr>
      <w:r>
        <w:rPr>
          <w:rFonts w:hint="eastAsia"/>
        </w:rPr>
        <w:t>Here, however, he refers to these believers in the Messiahship of Jesus as though they were entirely independent of the /pg. 550/ Jewish Christians whom he has just been discussing.</w:t>
      </w:r>
    </w:p>
    <w:p w14:paraId="76EFEFEE">
      <w:pPr>
        <w:widowControl w:val="0"/>
        <w:numPr>
          <w:ilvl w:val="0"/>
          <w:numId w:val="0"/>
        </w:numPr>
        <w:jc w:val="both"/>
        <w:rPr>
          <w:rFonts w:hint="eastAsia"/>
        </w:rPr>
      </w:pPr>
      <w:r>
        <w:rPr>
          <w:rFonts w:hint="eastAsia"/>
        </w:rPr>
        <w:t>然而，在这里，他提到这些相信耶稣是弥赛亚的人时，仿佛他们与他刚才讨论的/第550页/犹太-基督徒完全无关。</w:t>
      </w:r>
    </w:p>
    <w:p w14:paraId="257E3EDE">
      <w:pPr>
        <w:widowControl w:val="0"/>
        <w:numPr>
          <w:ilvl w:val="0"/>
          <w:numId w:val="0"/>
        </w:numPr>
        <w:jc w:val="both"/>
        <w:rPr>
          <w:rFonts w:hint="eastAsia"/>
        </w:rPr>
      </w:pPr>
    </w:p>
    <w:p w14:paraId="19B6D7D3">
      <w:pPr>
        <w:widowControl w:val="0"/>
        <w:numPr>
          <w:ilvl w:val="0"/>
          <w:numId w:val="0"/>
        </w:numPr>
        <w:jc w:val="both"/>
        <w:rPr>
          <w:rFonts w:hint="eastAsia"/>
        </w:rPr>
      </w:pPr>
      <w:r>
        <w:rPr>
          <w:rFonts w:hint="eastAsia"/>
        </w:rPr>
        <w:t>If he had meant that all of those Jewish Christians, of both parties, rejected the virgin birth, surely he would have used some other expression than "certain men of your race."</w:t>
      </w:r>
    </w:p>
    <w:p w14:paraId="15D3EEDC">
      <w:pPr>
        <w:widowControl w:val="0"/>
        <w:numPr>
          <w:ilvl w:val="0"/>
          <w:numId w:val="0"/>
        </w:numPr>
        <w:jc w:val="both"/>
        <w:rPr>
          <w:rFonts w:hint="eastAsia"/>
        </w:rPr>
      </w:pPr>
      <w:r>
        <w:rPr>
          <w:rFonts w:hint="eastAsia"/>
        </w:rPr>
        <w:t>如果他的意思是，那些犹太-基督徒，无论哪一方，都拒绝童贞女之生，他肯定会用“你们同胞中的某些人”之外的某个其他表达方式。</w:t>
      </w:r>
    </w:p>
    <w:p w14:paraId="0DEDBC39">
      <w:pPr>
        <w:widowControl w:val="0"/>
        <w:numPr>
          <w:ilvl w:val="0"/>
          <w:numId w:val="0"/>
        </w:numPr>
        <w:jc w:val="both"/>
        <w:rPr>
          <w:rFonts w:hint="eastAsia"/>
        </w:rPr>
      </w:pPr>
    </w:p>
    <w:p w14:paraId="142CE163">
      <w:pPr>
        <w:widowControl w:val="0"/>
        <w:numPr>
          <w:ilvl w:val="0"/>
          <w:numId w:val="0"/>
        </w:numPr>
        <w:jc w:val="both"/>
        <w:rPr>
          <w:rFonts w:hint="eastAsia"/>
        </w:rPr>
      </w:pPr>
      <w:r>
        <w:rPr>
          <w:rFonts w:hint="eastAsia"/>
        </w:rPr>
        <w:t>The reader has rather the impression that these "certain men" of Chapter 48 are comparatively few in number, and were left entirely out of account in the general division of Jewish Christianity which was set up in Chapter 47.</w:t>
      </w:r>
    </w:p>
    <w:p w14:paraId="6FD70832">
      <w:pPr>
        <w:widowControl w:val="0"/>
        <w:numPr>
          <w:ilvl w:val="0"/>
          <w:numId w:val="0"/>
        </w:numPr>
        <w:jc w:val="both"/>
        <w:rPr>
          <w:rFonts w:hint="eastAsia"/>
        </w:rPr>
      </w:pPr>
      <w:r>
        <w:rPr>
          <w:rFonts w:hint="eastAsia"/>
        </w:rPr>
        <w:t>读者倒是有这样的印象，即第四十八章的这些“某些人”数量相对较少，并且在第四十七章所设立的犹太-基督教的一般划分中，被完全忽略了。</w:t>
      </w:r>
    </w:p>
    <w:p w14:paraId="549B34EE">
      <w:pPr>
        <w:widowControl w:val="0"/>
        <w:numPr>
          <w:ilvl w:val="0"/>
          <w:numId w:val="0"/>
        </w:numPr>
        <w:jc w:val="both"/>
        <w:rPr>
          <w:rFonts w:hint="eastAsia"/>
        </w:rPr>
      </w:pPr>
    </w:p>
    <w:p w14:paraId="43D61A56">
      <w:pPr>
        <w:widowControl w:val="0"/>
        <w:numPr>
          <w:ilvl w:val="0"/>
          <w:numId w:val="0"/>
        </w:numPr>
        <w:jc w:val="both"/>
        <w:rPr>
          <w:rFonts w:hint="eastAsia"/>
        </w:rPr>
      </w:pPr>
      <w:r>
        <w:rPr>
          <w:rFonts w:hint="eastAsia"/>
        </w:rPr>
        <w:t>Apparently Justin has to inform the Jews about those among their own number who denied the virgin birth and yet accepted the Messiahship of Jesus.</w:t>
      </w:r>
    </w:p>
    <w:p w14:paraId="269CAA82">
      <w:pPr>
        <w:widowControl w:val="0"/>
        <w:numPr>
          <w:ilvl w:val="0"/>
          <w:numId w:val="0"/>
        </w:numPr>
        <w:jc w:val="both"/>
        <w:rPr>
          <w:rFonts w:hint="eastAsia"/>
        </w:rPr>
      </w:pPr>
      <w:r>
        <w:rPr>
          <w:rFonts w:hint="eastAsia"/>
        </w:rPr>
        <w:t>显然，查斯丁必须告知犹太人，在他们自己人中，那些否认童贞女之生却接受耶稣是弥赛亚的人。</w:t>
      </w:r>
    </w:p>
    <w:p w14:paraId="1EA7859C">
      <w:pPr>
        <w:widowControl w:val="0"/>
        <w:numPr>
          <w:ilvl w:val="0"/>
          <w:numId w:val="0"/>
        </w:numPr>
        <w:jc w:val="both"/>
        <w:rPr>
          <w:rFonts w:hint="eastAsia"/>
        </w:rPr>
      </w:pPr>
    </w:p>
    <w:p w14:paraId="7FE78991">
      <w:pPr>
        <w:widowControl w:val="0"/>
        <w:numPr>
          <w:ilvl w:val="0"/>
          <w:numId w:val="0"/>
        </w:numPr>
        <w:jc w:val="both"/>
        <w:rPr>
          <w:rFonts w:hint="eastAsia"/>
        </w:rPr>
      </w:pPr>
      <w:r>
        <w:rPr>
          <w:rFonts w:hint="eastAsia"/>
        </w:rPr>
        <w:t>The Jews had apparently jumped at the conclusion that in attacking the virgin birth they were attacking Christianity itself.</w:t>
      </w:r>
    </w:p>
    <w:p w14:paraId="418F1467">
      <w:pPr>
        <w:widowControl w:val="0"/>
        <w:numPr>
          <w:ilvl w:val="0"/>
          <w:numId w:val="0"/>
        </w:numPr>
        <w:jc w:val="both"/>
        <w:rPr>
          <w:rFonts w:hint="eastAsia"/>
        </w:rPr>
      </w:pPr>
      <w:r>
        <w:rPr>
          <w:rFonts w:hint="eastAsia"/>
        </w:rPr>
        <w:t>犹太人显然草率地得出结论，认为攻击童贞女之生就是攻击基督教本身。</w:t>
      </w:r>
    </w:p>
    <w:p w14:paraId="7078BE20">
      <w:pPr>
        <w:widowControl w:val="0"/>
        <w:numPr>
          <w:ilvl w:val="0"/>
          <w:numId w:val="0"/>
        </w:numPr>
        <w:jc w:val="both"/>
        <w:rPr>
          <w:rFonts w:hint="eastAsia"/>
        </w:rPr>
      </w:pPr>
    </w:p>
    <w:p w14:paraId="528D9BF7">
      <w:pPr>
        <w:widowControl w:val="0"/>
        <w:numPr>
          <w:ilvl w:val="0"/>
          <w:numId w:val="0"/>
        </w:numPr>
        <w:jc w:val="both"/>
        <w:rPr>
          <w:rFonts w:hint="eastAsia"/>
        </w:rPr>
      </w:pPr>
      <w:r>
        <w:rPr>
          <w:rFonts w:hint="eastAsia"/>
        </w:rPr>
        <w:t>This passage, therefore, far from indicating that Justin knew no Jewish Christians except those who denied the virgin birth,59 proves rather that in the time of Justin the Jewish Christian opponents of the virgin birth were so insignificant as to be ignored even by their own countrymen.</w:t>
      </w:r>
    </w:p>
    <w:p w14:paraId="29976B6E">
      <w:pPr>
        <w:widowControl w:val="0"/>
        <w:numPr>
          <w:ilvl w:val="0"/>
          <w:numId w:val="0"/>
        </w:numPr>
        <w:jc w:val="both"/>
        <w:rPr>
          <w:rFonts w:hint="eastAsia"/>
        </w:rPr>
      </w:pPr>
      <w:r>
        <w:rPr>
          <w:rFonts w:hint="eastAsia"/>
        </w:rPr>
        <w:t>因此，这段经文远非表明查斯丁除了那些否认童贞女之生的人之外，不认识任何犹太-基督徒，59反而证明，在查斯丁的时代，反对童贞女之生的犹太-基督徒是如此微不足道，以至于连他们自己的同胞都忽略了他们。</w:t>
      </w:r>
    </w:p>
    <w:p w14:paraId="4D317954">
      <w:pPr>
        <w:widowControl w:val="0"/>
        <w:numPr>
          <w:ilvl w:val="0"/>
          <w:numId w:val="0"/>
        </w:numPr>
        <w:jc w:val="both"/>
        <w:rPr>
          <w:rFonts w:hint="eastAsia"/>
        </w:rPr>
      </w:pPr>
    </w:p>
    <w:p w14:paraId="23089696">
      <w:pPr>
        <w:widowControl w:val="0"/>
        <w:numPr>
          <w:ilvl w:val="0"/>
          <w:numId w:val="0"/>
        </w:numPr>
        <w:jc w:val="both"/>
        <w:rPr>
          <w:rFonts w:hint="eastAsia"/>
        </w:rPr>
      </w:pPr>
      <w:r>
        <w:rPr>
          <w:rFonts w:hint="eastAsia"/>
        </w:rPr>
        <w:t>The Jews regarded belief in the virgin birth as characteristic of Christianity.</w:t>
      </w:r>
    </w:p>
    <w:p w14:paraId="45AB2B3C">
      <w:pPr>
        <w:widowControl w:val="0"/>
        <w:numPr>
          <w:ilvl w:val="0"/>
          <w:numId w:val="0"/>
        </w:numPr>
        <w:jc w:val="both"/>
        <w:rPr>
          <w:rFonts w:hint="eastAsia"/>
        </w:rPr>
      </w:pPr>
      <w:r>
        <w:rPr>
          <w:rFonts w:hint="eastAsia"/>
        </w:rPr>
        <w:t>犹太人认为，对童贞女之生的信仰是基督教的特征。</w:t>
      </w:r>
    </w:p>
    <w:p w14:paraId="2A6ADCCB">
      <w:pPr>
        <w:widowControl w:val="0"/>
        <w:numPr>
          <w:ilvl w:val="0"/>
          <w:numId w:val="0"/>
        </w:numPr>
        <w:jc w:val="both"/>
        <w:rPr>
          <w:rFonts w:hint="eastAsia"/>
        </w:rPr>
      </w:pPr>
    </w:p>
    <w:p w14:paraId="6C3E7002">
      <w:pPr>
        <w:widowControl w:val="0"/>
        <w:numPr>
          <w:ilvl w:val="0"/>
          <w:numId w:val="0"/>
        </w:numPr>
        <w:jc w:val="both"/>
        <w:rPr>
          <w:rFonts w:hint="eastAsia"/>
        </w:rPr>
      </w:pPr>
      <w:r>
        <w:rPr>
          <w:rFonts w:hint="eastAsia"/>
        </w:rPr>
        <w:t>These rejecters of the virgin birth could hardly be included in that milder group of Jewish Christians whom Justin recognized as Christian brothers.</w:t>
      </w:r>
    </w:p>
    <w:p w14:paraId="21237F94">
      <w:pPr>
        <w:widowControl w:val="0"/>
        <w:numPr>
          <w:ilvl w:val="0"/>
          <w:numId w:val="0"/>
        </w:numPr>
        <w:jc w:val="both"/>
        <w:rPr>
          <w:rFonts w:hint="eastAsia"/>
        </w:rPr>
      </w:pPr>
      <w:r>
        <w:rPr>
          <w:rFonts w:hint="eastAsia"/>
        </w:rPr>
        <w:t>这些拒绝童贞女之生的人，几乎不可能被包括在查斯丁承认为基督徒弟兄的那个更温和的犹太-基督徒群体中。</w:t>
      </w:r>
    </w:p>
    <w:p w14:paraId="6984AB01">
      <w:pPr>
        <w:widowControl w:val="0"/>
        <w:numPr>
          <w:ilvl w:val="0"/>
          <w:numId w:val="0"/>
        </w:numPr>
        <w:jc w:val="both"/>
        <w:rPr>
          <w:rFonts w:hint="eastAsia"/>
        </w:rPr>
      </w:pPr>
    </w:p>
    <w:p w14:paraId="26EE874D">
      <w:pPr>
        <w:widowControl w:val="0"/>
        <w:numPr>
          <w:ilvl w:val="0"/>
          <w:numId w:val="0"/>
        </w:numPr>
        <w:jc w:val="both"/>
        <w:rPr>
          <w:rFonts w:hint="eastAsia"/>
        </w:rPr>
      </w:pPr>
      <w:r>
        <w:rPr>
          <w:rFonts w:hint="eastAsia"/>
        </w:rPr>
        <w:t>For, in the first place, as has been emphasized above,60 Justin regarded the virgin birth as one of the fundamental facts about Christ.</w:t>
      </w:r>
    </w:p>
    <w:p w14:paraId="256D2ED5">
      <w:pPr>
        <w:widowControl w:val="0"/>
        <w:numPr>
          <w:ilvl w:val="0"/>
          <w:numId w:val="0"/>
        </w:numPr>
        <w:jc w:val="both"/>
        <w:rPr>
          <w:rFonts w:hint="eastAsia"/>
        </w:rPr>
      </w:pPr>
      <w:r>
        <w:rPr>
          <w:rFonts w:hint="eastAsia"/>
        </w:rPr>
        <w:t>因为，首先，如上文所强调的，60查斯丁将童贞女之生视为关于基督的基本事实之一。</w:t>
      </w:r>
    </w:p>
    <w:p w14:paraId="6FE9BF37">
      <w:pPr>
        <w:widowControl w:val="0"/>
        <w:numPr>
          <w:ilvl w:val="0"/>
          <w:numId w:val="0"/>
        </w:numPr>
        <w:jc w:val="both"/>
        <w:rPr>
          <w:rFonts w:hint="eastAsia"/>
        </w:rPr>
      </w:pPr>
    </w:p>
    <w:p w14:paraId="13EB4C40">
      <w:pPr>
        <w:widowControl w:val="0"/>
        <w:numPr>
          <w:ilvl w:val="0"/>
          <w:numId w:val="0"/>
        </w:numPr>
        <w:jc w:val="both"/>
        <w:rPr>
          <w:rFonts w:hint="eastAsia"/>
        </w:rPr>
      </w:pPr>
      <w:r>
        <w:rPr>
          <w:rFonts w:hint="eastAsia"/>
        </w:rPr>
        <w:t>In the second place, it should be observed that these "certain men" of Chapter 48 denied not only the virgin birth but also the divinity of Christ and apparently the preëxistence.</w:t>
      </w:r>
    </w:p>
    <w:p w14:paraId="4DB14D77">
      <w:pPr>
        <w:widowControl w:val="0"/>
        <w:numPr>
          <w:ilvl w:val="0"/>
          <w:numId w:val="0"/>
        </w:numPr>
        <w:jc w:val="both"/>
        <w:rPr>
          <w:rFonts w:hint="eastAsia"/>
        </w:rPr>
      </w:pPr>
      <w:r>
        <w:rPr>
          <w:rFonts w:hint="eastAsia"/>
        </w:rPr>
        <w:t>其次，应注意到，第四十八章的这些“某些人”不仅否认童贞女之生，也否认基督的神性，并显然否认其先存。</w:t>
      </w:r>
    </w:p>
    <w:p w14:paraId="18F678AB">
      <w:pPr>
        <w:widowControl w:val="0"/>
        <w:numPr>
          <w:ilvl w:val="0"/>
          <w:numId w:val="0"/>
        </w:numPr>
        <w:jc w:val="both"/>
        <w:rPr>
          <w:rFonts w:hint="eastAsia"/>
        </w:rPr>
      </w:pPr>
    </w:p>
    <w:p w14:paraId="14C8C92C">
      <w:pPr>
        <w:widowControl w:val="0"/>
        <w:numPr>
          <w:ilvl w:val="0"/>
          <w:numId w:val="0"/>
        </w:numPr>
        <w:jc w:val="both"/>
        <w:rPr>
          <w:rFonts w:hint="eastAsia"/>
        </w:rPr>
      </w:pPr>
      <w:r>
        <w:rPr>
          <w:rFonts w:hint="eastAsia"/>
        </w:rPr>
        <w:t>Whatever might be thought of those who rejected the virgin birth, it is hardly likely that those who denied altogether the higher nature of Christ could ever be received by Justin into Christian fellowship.61</w:t>
      </w:r>
    </w:p>
    <w:p w14:paraId="0D4FCB1D">
      <w:pPr>
        <w:widowControl w:val="0"/>
        <w:numPr>
          <w:ilvl w:val="0"/>
          <w:numId w:val="0"/>
        </w:numPr>
        <w:jc w:val="both"/>
        <w:rPr>
          <w:rFonts w:hint="eastAsia"/>
        </w:rPr>
      </w:pPr>
      <w:r>
        <w:rPr>
          <w:rFonts w:hint="eastAsia"/>
        </w:rPr>
        <w:t>无论如何看待那些拒绝童贞女之生的人，那些完全否认基督更高本性的人，几乎不可能被查斯丁接纳进入基督徒的团契。61</w:t>
      </w:r>
    </w:p>
    <w:p w14:paraId="01B5E621">
      <w:pPr>
        <w:widowControl w:val="0"/>
        <w:numPr>
          <w:ilvl w:val="0"/>
          <w:numId w:val="0"/>
        </w:numPr>
        <w:jc w:val="both"/>
        <w:rPr>
          <w:rFonts w:hint="eastAsia"/>
        </w:rPr>
      </w:pPr>
    </w:p>
    <w:p w14:paraId="718FA701">
      <w:pPr>
        <w:widowControl w:val="0"/>
        <w:numPr>
          <w:ilvl w:val="0"/>
          <w:numId w:val="0"/>
        </w:numPr>
        <w:jc w:val="both"/>
        <w:rPr>
          <w:rFonts w:hint="eastAsia"/>
        </w:rPr>
      </w:pPr>
      <w:r>
        <w:rPr>
          <w:rFonts w:hint="eastAsia"/>
        </w:rPr>
        <w:t>/pg. 551/</w:t>
      </w:r>
    </w:p>
    <w:p w14:paraId="323AD9C5">
      <w:pPr>
        <w:widowControl w:val="0"/>
        <w:numPr>
          <w:ilvl w:val="0"/>
          <w:numId w:val="0"/>
        </w:numPr>
        <w:jc w:val="both"/>
        <w:rPr>
          <w:rFonts w:hint="eastAsia"/>
        </w:rPr>
      </w:pPr>
      <w:r>
        <w:rPr>
          <w:rFonts w:hint="eastAsia"/>
        </w:rPr>
        <w:t>/第551页/</w:t>
      </w:r>
    </w:p>
    <w:p w14:paraId="5E7A2C1B">
      <w:pPr>
        <w:widowControl w:val="0"/>
        <w:numPr>
          <w:ilvl w:val="0"/>
          <w:numId w:val="0"/>
        </w:numPr>
        <w:jc w:val="both"/>
        <w:rPr>
          <w:rFonts w:hint="eastAsia"/>
        </w:rPr>
      </w:pPr>
    </w:p>
    <w:p w14:paraId="4CAB9F85">
      <w:pPr>
        <w:widowControl w:val="0"/>
        <w:numPr>
          <w:ilvl w:val="0"/>
          <w:numId w:val="0"/>
        </w:numPr>
        <w:jc w:val="both"/>
        <w:rPr>
          <w:rFonts w:hint="eastAsia"/>
        </w:rPr>
      </w:pPr>
      <w:r>
        <w:rPr>
          <w:rFonts w:hint="eastAsia"/>
        </w:rPr>
        <w:t>Accordingly, the indications are that at the time of Justin some of the Jewish Christians62 accepted the virgin birth while others did not.</w:t>
      </w:r>
    </w:p>
    <w:p w14:paraId="0D61C3F6">
      <w:pPr>
        <w:widowControl w:val="0"/>
        <w:numPr>
          <w:ilvl w:val="0"/>
          <w:numId w:val="0"/>
        </w:numPr>
        <w:jc w:val="both"/>
        <w:rPr>
          <w:rFonts w:hint="eastAsia"/>
        </w:rPr>
      </w:pPr>
      <w:r>
        <w:rPr>
          <w:rFonts w:hint="eastAsia"/>
        </w:rPr>
        <w:t>因此，迹象表明，在查斯丁的时代，一些犹太-基督徒62接受了童贞女之生，而另一些则没有。</w:t>
      </w:r>
    </w:p>
    <w:p w14:paraId="1617DC08">
      <w:pPr>
        <w:widowControl w:val="0"/>
        <w:numPr>
          <w:ilvl w:val="0"/>
          <w:numId w:val="0"/>
        </w:numPr>
        <w:jc w:val="both"/>
        <w:rPr>
          <w:rFonts w:hint="eastAsia"/>
        </w:rPr>
      </w:pPr>
    </w:p>
    <w:p w14:paraId="2E4289AD">
      <w:pPr>
        <w:widowControl w:val="0"/>
        <w:numPr>
          <w:ilvl w:val="0"/>
          <w:numId w:val="0"/>
        </w:numPr>
        <w:jc w:val="both"/>
        <w:rPr>
          <w:rFonts w:hint="eastAsia"/>
        </w:rPr>
      </w:pPr>
      <w:r>
        <w:rPr>
          <w:rFonts w:hint="eastAsia"/>
        </w:rPr>
        <w:t>Such a divided condition of Jewish Christianity appears, at any rate, clearly in the writings of Origen, in the former half of the third century.</w:t>
      </w:r>
    </w:p>
    <w:p w14:paraId="28CB20AF">
      <w:pPr>
        <w:widowControl w:val="0"/>
        <w:numPr>
          <w:ilvl w:val="0"/>
          <w:numId w:val="0"/>
        </w:numPr>
        <w:jc w:val="both"/>
        <w:rPr>
          <w:rFonts w:hint="eastAsia"/>
        </w:rPr>
      </w:pPr>
      <w:r>
        <w:rPr>
          <w:rFonts w:hint="eastAsia"/>
        </w:rPr>
        <w:t>无论如何，这种犹太-基督教的分裂状况，在俄利根的著作中，即第三世纪前半叶，清楚地显现出来。</w:t>
      </w:r>
    </w:p>
    <w:p w14:paraId="77AF5B47">
      <w:pPr>
        <w:widowControl w:val="0"/>
        <w:numPr>
          <w:ilvl w:val="0"/>
          <w:numId w:val="0"/>
        </w:numPr>
        <w:jc w:val="both"/>
        <w:rPr>
          <w:rFonts w:hint="eastAsia"/>
        </w:rPr>
      </w:pPr>
    </w:p>
    <w:p w14:paraId="7AF8B14B">
      <w:pPr>
        <w:widowControl w:val="0"/>
        <w:numPr>
          <w:ilvl w:val="0"/>
          <w:numId w:val="0"/>
        </w:numPr>
        <w:jc w:val="both"/>
        <w:rPr>
          <w:rFonts w:hint="eastAsia"/>
        </w:rPr>
      </w:pPr>
      <w:r>
        <w:rPr>
          <w:rFonts w:hint="eastAsia"/>
        </w:rPr>
        <w:t>In Origen's allegorical exegesis of the healing of the blind man )or the two blind men( at Jericho,63 the blind beggar represents</w:t>
      </w:r>
    </w:p>
    <w:p w14:paraId="18CD9EF4">
      <w:pPr>
        <w:widowControl w:val="0"/>
        <w:numPr>
          <w:ilvl w:val="0"/>
          <w:numId w:val="0"/>
        </w:numPr>
        <w:jc w:val="both"/>
        <w:rPr>
          <w:rFonts w:hint="eastAsia"/>
        </w:rPr>
      </w:pPr>
      <w:r>
        <w:rPr>
          <w:rFonts w:hint="eastAsia"/>
        </w:rPr>
        <w:t>在俄利根对耶利哥瞎子（或两个瞎子）得医治的寓意训诂中，63瞎子乞丐代表</w:t>
      </w:r>
    </w:p>
    <w:p w14:paraId="3A1436A3">
      <w:pPr>
        <w:widowControl w:val="0"/>
        <w:numPr>
          <w:ilvl w:val="0"/>
          <w:numId w:val="0"/>
        </w:numPr>
        <w:jc w:val="both"/>
        <w:rPr>
          <w:rFonts w:hint="eastAsia"/>
        </w:rPr>
      </w:pPr>
    </w:p>
    <w:p w14:paraId="40D07B21">
      <w:pPr>
        <w:widowControl w:val="0"/>
        <w:numPr>
          <w:ilvl w:val="0"/>
          <w:numId w:val="0"/>
        </w:numPr>
        <w:jc w:val="both"/>
        <w:rPr>
          <w:rFonts w:hint="eastAsia"/>
        </w:rPr>
      </w:pPr>
      <w:r>
        <w:rPr>
          <w:rFonts w:hint="eastAsia"/>
        </w:rPr>
        <w:t>Jewish Christianity in its spiritual poverty.</w:t>
      </w:r>
    </w:p>
    <w:p w14:paraId="017B20EC">
      <w:pPr>
        <w:widowControl w:val="0"/>
        <w:numPr>
          <w:ilvl w:val="0"/>
          <w:numId w:val="0"/>
        </w:numPr>
        <w:jc w:val="both"/>
        <w:rPr>
          <w:rFonts w:hint="eastAsia"/>
        </w:rPr>
      </w:pPr>
      <w:r>
        <w:rPr>
          <w:rFonts w:hint="eastAsia"/>
        </w:rPr>
        <w:t>犹太-基督教在其属灵的贫乏中。</w:t>
      </w:r>
    </w:p>
    <w:p w14:paraId="4DA66F80">
      <w:pPr>
        <w:widowControl w:val="0"/>
        <w:numPr>
          <w:ilvl w:val="0"/>
          <w:numId w:val="0"/>
        </w:numPr>
        <w:jc w:val="both"/>
        <w:rPr>
          <w:rFonts w:hint="eastAsia"/>
        </w:rPr>
      </w:pPr>
    </w:p>
    <w:p w14:paraId="1161A3B5">
      <w:pPr>
        <w:widowControl w:val="0"/>
        <w:numPr>
          <w:ilvl w:val="0"/>
          <w:numId w:val="0"/>
        </w:numPr>
        <w:jc w:val="both"/>
        <w:rPr>
          <w:rFonts w:hint="eastAsia"/>
        </w:rPr>
      </w:pPr>
      <w:r>
        <w:rPr>
          <w:rFonts w:hint="eastAsia"/>
        </w:rPr>
        <w:t>Jewish Christians show their poverty by the low view which they hold of the person of Christ; like the beggar they address Jesus as "son of David" instead of by some higher title.</w:t>
      </w:r>
    </w:p>
    <w:p w14:paraId="70690F91">
      <w:pPr>
        <w:widowControl w:val="0"/>
        <w:numPr>
          <w:ilvl w:val="0"/>
          <w:numId w:val="0"/>
        </w:numPr>
        <w:jc w:val="both"/>
        <w:rPr>
          <w:rFonts w:hint="eastAsia"/>
        </w:rPr>
      </w:pPr>
      <w:r>
        <w:rPr>
          <w:rFonts w:hint="eastAsia"/>
        </w:rPr>
        <w:t>犹太-基督徒通过他们对基督位格的低级看法，显出他们的贫乏；他们像那个乞丐一样，称呼耶稣为“大卫的子孙”，而非某个更高的头衔。</w:t>
      </w:r>
    </w:p>
    <w:p w14:paraId="2D3786ED">
      <w:pPr>
        <w:widowControl w:val="0"/>
        <w:numPr>
          <w:ilvl w:val="0"/>
          <w:numId w:val="0"/>
        </w:numPr>
        <w:jc w:val="both"/>
        <w:rPr>
          <w:rFonts w:hint="eastAsia"/>
        </w:rPr>
      </w:pPr>
    </w:p>
    <w:p w14:paraId="18C1360E">
      <w:pPr>
        <w:widowControl w:val="0"/>
        <w:numPr>
          <w:ilvl w:val="0"/>
          <w:numId w:val="0"/>
        </w:numPr>
        <w:jc w:val="both"/>
        <w:rPr>
          <w:rFonts w:hint="eastAsia"/>
        </w:rPr>
      </w:pPr>
      <w:r>
        <w:rPr>
          <w:rFonts w:hint="eastAsia"/>
        </w:rPr>
        <w:t>They either suppose Him to have been born of Joseph and Mary, or else, admitting His birth from Mary and the divine Spirit, they deny His divinity.64</w:t>
      </w:r>
    </w:p>
    <w:p w14:paraId="2AD79DFD">
      <w:pPr>
        <w:widowControl w:val="0"/>
        <w:numPr>
          <w:ilvl w:val="0"/>
          <w:numId w:val="0"/>
        </w:numPr>
        <w:jc w:val="both"/>
        <w:rPr>
          <w:rFonts w:hint="eastAsia"/>
        </w:rPr>
      </w:pPr>
      <w:r>
        <w:rPr>
          <w:rFonts w:hint="eastAsia"/>
        </w:rPr>
        <w:t>他们要么假设祂是由约瑟和马利亚所生，要么，虽然承认祂由马利亚和神圣之灵所生，却否认祂的神性。64</w:t>
      </w:r>
    </w:p>
    <w:p w14:paraId="23BC13FB">
      <w:pPr>
        <w:widowControl w:val="0"/>
        <w:numPr>
          <w:ilvl w:val="0"/>
          <w:numId w:val="0"/>
        </w:numPr>
        <w:jc w:val="both"/>
        <w:rPr>
          <w:rFonts w:hint="eastAsia"/>
        </w:rPr>
      </w:pPr>
    </w:p>
    <w:p w14:paraId="22A24548">
      <w:pPr>
        <w:widowControl w:val="0"/>
        <w:numPr>
          <w:ilvl w:val="0"/>
          <w:numId w:val="0"/>
        </w:numPr>
        <w:jc w:val="both"/>
        <w:rPr>
          <w:rFonts w:hint="eastAsia"/>
        </w:rPr>
      </w:pPr>
      <w:r>
        <w:rPr>
          <w:rFonts w:hint="eastAsia"/>
        </w:rPr>
        <w:t>The Gentile Christians rebuke the Jewish Christians for their low view of the person of Christ, as the crowd rebuked the beggar for his cry of "Son of David."</w:t>
      </w:r>
    </w:p>
    <w:p w14:paraId="40CF2107">
      <w:pPr>
        <w:widowControl w:val="0"/>
        <w:numPr>
          <w:ilvl w:val="0"/>
          <w:numId w:val="0"/>
        </w:numPr>
        <w:jc w:val="both"/>
        <w:rPr>
          <w:rFonts w:hint="eastAsia"/>
        </w:rPr>
      </w:pPr>
      <w:r>
        <w:rPr>
          <w:rFonts w:hint="eastAsia"/>
        </w:rPr>
        <w:t>外邦基督徒因犹太-基督徒对基督位格的低级看法而责备他们，如同群众因乞丐呼喊“大卫的子孙”而责备他一样。</w:t>
      </w:r>
    </w:p>
    <w:p w14:paraId="2E2F0522">
      <w:pPr>
        <w:widowControl w:val="0"/>
        <w:numPr>
          <w:ilvl w:val="0"/>
          <w:numId w:val="0"/>
        </w:numPr>
        <w:jc w:val="both"/>
        <w:rPr>
          <w:rFonts w:hint="eastAsia"/>
        </w:rPr>
      </w:pPr>
    </w:p>
    <w:p w14:paraId="5F54C567">
      <w:pPr>
        <w:widowControl w:val="0"/>
        <w:numPr>
          <w:ilvl w:val="0"/>
          <w:numId w:val="0"/>
        </w:numPr>
        <w:jc w:val="both"/>
        <w:rPr>
          <w:rFonts w:hint="eastAsia"/>
        </w:rPr>
      </w:pPr>
      <w:r>
        <w:rPr>
          <w:rFonts w:hint="eastAsia"/>
        </w:rPr>
        <w:t>The beggar, however, cried out all the more, and Jesus honored his real though inadequate faith by commanding him to be brought near.</w:t>
      </w:r>
    </w:p>
    <w:p w14:paraId="2B069602">
      <w:pPr>
        <w:widowControl w:val="0"/>
        <w:numPr>
          <w:ilvl w:val="0"/>
          <w:numId w:val="0"/>
        </w:numPr>
        <w:jc w:val="both"/>
        <w:rPr>
          <w:rFonts w:hint="eastAsia"/>
        </w:rPr>
      </w:pPr>
      <w:r>
        <w:rPr>
          <w:rFonts w:hint="eastAsia"/>
        </w:rPr>
        <w:t>然而，乞丐越发呼喊，耶稣尊重了他真实但不足的信心，命令人将他带近。</w:t>
      </w:r>
    </w:p>
    <w:p w14:paraId="6BB55EF9">
      <w:pPr>
        <w:widowControl w:val="0"/>
        <w:numPr>
          <w:ilvl w:val="0"/>
          <w:numId w:val="0"/>
        </w:numPr>
        <w:jc w:val="both"/>
        <w:rPr>
          <w:rFonts w:hint="eastAsia"/>
        </w:rPr>
      </w:pPr>
    </w:p>
    <w:p w14:paraId="7A803834">
      <w:pPr>
        <w:widowControl w:val="0"/>
        <w:numPr>
          <w:ilvl w:val="0"/>
          <w:numId w:val="0"/>
        </w:numPr>
        <w:jc w:val="both"/>
        <w:rPr>
          <w:rFonts w:hint="eastAsia"/>
        </w:rPr>
      </w:pPr>
      <w:r>
        <w:rPr>
          <w:rFonts w:hint="eastAsia"/>
        </w:rPr>
        <w:t>Then the beggar bethought himself of a higher title than "Son of David" and said "Rabbouni."</w:t>
      </w:r>
    </w:p>
    <w:p w14:paraId="051C6B43">
      <w:pPr>
        <w:widowControl w:val="0"/>
        <w:numPr>
          <w:ilvl w:val="0"/>
          <w:numId w:val="0"/>
        </w:numPr>
        <w:jc w:val="both"/>
        <w:rPr>
          <w:rFonts w:hint="eastAsia"/>
        </w:rPr>
      </w:pPr>
      <w:r>
        <w:rPr>
          <w:rFonts w:hint="eastAsia"/>
        </w:rPr>
        <w:t>然后乞丐想到了一个比“大卫的子孙”更高的头衔，说：“拉波尼。”</w:t>
      </w:r>
    </w:p>
    <w:p w14:paraId="52E1B1BF">
      <w:pPr>
        <w:widowControl w:val="0"/>
        <w:numPr>
          <w:ilvl w:val="0"/>
          <w:numId w:val="0"/>
        </w:numPr>
        <w:jc w:val="both"/>
        <w:rPr>
          <w:rFonts w:hint="eastAsia"/>
        </w:rPr>
      </w:pPr>
    </w:p>
    <w:p w14:paraId="1E7AC4E1">
      <w:pPr>
        <w:widowControl w:val="0"/>
        <w:numPr>
          <w:ilvl w:val="0"/>
          <w:numId w:val="0"/>
        </w:numPr>
        <w:jc w:val="both"/>
        <w:rPr>
          <w:rFonts w:hint="eastAsia"/>
        </w:rPr>
      </w:pPr>
      <w:r>
        <w:rPr>
          <w:rFonts w:hint="eastAsia"/>
        </w:rPr>
        <w:t>Not till then did the Saviour grant the restoration of sight.</w:t>
      </w:r>
    </w:p>
    <w:p w14:paraId="238A5C4E">
      <w:pPr>
        <w:widowControl w:val="0"/>
        <w:numPr>
          <w:ilvl w:val="0"/>
          <w:numId w:val="0"/>
        </w:numPr>
        <w:jc w:val="both"/>
        <w:rPr>
          <w:rFonts w:hint="eastAsia"/>
        </w:rPr>
      </w:pPr>
      <w:r>
        <w:rPr>
          <w:rFonts w:hint="eastAsia"/>
        </w:rPr>
        <w:t>直到那时，救主才赐予他视力的恢复。</w:t>
      </w:r>
    </w:p>
    <w:p w14:paraId="4571503B">
      <w:pPr>
        <w:widowControl w:val="0"/>
        <w:numPr>
          <w:ilvl w:val="0"/>
          <w:numId w:val="0"/>
        </w:numPr>
        <w:jc w:val="both"/>
        <w:rPr>
          <w:rFonts w:hint="eastAsia"/>
        </w:rPr>
      </w:pPr>
    </w:p>
    <w:p w14:paraId="2EF433A3">
      <w:pPr>
        <w:widowControl w:val="0"/>
        <w:numPr>
          <w:ilvl w:val="0"/>
          <w:numId w:val="0"/>
        </w:numPr>
        <w:jc w:val="both"/>
        <w:rPr>
          <w:rFonts w:hint="eastAsia"/>
        </w:rPr>
      </w:pPr>
      <w:r>
        <w:rPr>
          <w:rFonts w:hint="eastAsia"/>
        </w:rPr>
        <w:t>That lower view of the person of Christ is, therefore, according to Origen insufficient; but it may serve as a stepping-stone to a more adequate faith.65</w:t>
      </w:r>
    </w:p>
    <w:p w14:paraId="1DD93C8E">
      <w:pPr>
        <w:widowControl w:val="0"/>
        <w:numPr>
          <w:ilvl w:val="0"/>
          <w:numId w:val="0"/>
        </w:numPr>
        <w:jc w:val="both"/>
        <w:rPr>
          <w:rFonts w:hint="eastAsia"/>
        </w:rPr>
      </w:pPr>
      <w:r>
        <w:rPr>
          <w:rFonts w:hint="eastAsia"/>
        </w:rPr>
        <w:t>因此，根据俄利根的说法，那种对基督位格的较低级看法是不够的；但它可以作为通往更充分信仰的垫脚石。65</w:t>
      </w:r>
    </w:p>
    <w:p w14:paraId="37988295">
      <w:pPr>
        <w:widowControl w:val="0"/>
        <w:numPr>
          <w:ilvl w:val="0"/>
          <w:numId w:val="0"/>
        </w:numPr>
        <w:jc w:val="both"/>
        <w:rPr>
          <w:rFonts w:hint="eastAsia"/>
        </w:rPr>
      </w:pPr>
    </w:p>
    <w:p w14:paraId="75E33134">
      <w:pPr>
        <w:widowControl w:val="0"/>
        <w:numPr>
          <w:ilvl w:val="0"/>
          <w:numId w:val="0"/>
        </w:numPr>
        <w:jc w:val="both"/>
        <w:rPr>
          <w:rFonts w:hint="eastAsia"/>
        </w:rPr>
      </w:pPr>
      <w:r>
        <w:rPr>
          <w:rFonts w:hint="eastAsia"/>
        </w:rPr>
        <w:t>In this passage, apparently the only Jewish Christianity which Origen has in view is one which could be regarded by the crowds of Gentile Christians who were following after Jesus as an "Israelitish remnant sitting by the way."</w:t>
      </w:r>
    </w:p>
    <w:p w14:paraId="5D84FB87">
      <w:pPr>
        <w:widowControl w:val="0"/>
        <w:numPr>
          <w:ilvl w:val="0"/>
          <w:numId w:val="0"/>
        </w:numPr>
        <w:jc w:val="both"/>
        <w:rPr>
          <w:rFonts w:hint="eastAsia"/>
        </w:rPr>
      </w:pPr>
      <w:r>
        <w:rPr>
          <w:rFonts w:hint="eastAsia"/>
        </w:rPr>
        <w:t>在这段经文中，显然俄利根所关注的唯一一种犹太-基督教，是一种可以被跟随耶稣的外邦基督徒群众视为“坐在路旁的以色列余民”。</w:t>
      </w:r>
    </w:p>
    <w:p w14:paraId="1731651E">
      <w:pPr>
        <w:widowControl w:val="0"/>
        <w:numPr>
          <w:ilvl w:val="0"/>
          <w:numId w:val="0"/>
        </w:numPr>
        <w:jc w:val="both"/>
        <w:rPr>
          <w:rFonts w:hint="eastAsia"/>
        </w:rPr>
      </w:pPr>
    </w:p>
    <w:p w14:paraId="088AB6D3">
      <w:pPr>
        <w:widowControl w:val="0"/>
        <w:numPr>
          <w:ilvl w:val="0"/>
          <w:numId w:val="0"/>
        </w:numPr>
        <w:jc w:val="both"/>
        <w:rPr>
          <w:rFonts w:hint="eastAsia"/>
        </w:rPr>
      </w:pPr>
      <w:r>
        <w:rPr>
          <w:rFonts w:hint="eastAsia"/>
        </w:rPr>
        <w:t>/pg. 552/</w:t>
      </w:r>
    </w:p>
    <w:p w14:paraId="6F83F972">
      <w:pPr>
        <w:widowControl w:val="0"/>
        <w:numPr>
          <w:ilvl w:val="0"/>
          <w:numId w:val="0"/>
        </w:numPr>
        <w:jc w:val="both"/>
        <w:rPr>
          <w:rFonts w:hint="eastAsia"/>
        </w:rPr>
      </w:pPr>
      <w:r>
        <w:rPr>
          <w:rFonts w:hint="eastAsia"/>
        </w:rPr>
        <w:t>/第552页/</w:t>
      </w:r>
    </w:p>
    <w:p w14:paraId="0F3C0490">
      <w:pPr>
        <w:widowControl w:val="0"/>
        <w:numPr>
          <w:ilvl w:val="0"/>
          <w:numId w:val="0"/>
        </w:numPr>
        <w:jc w:val="both"/>
        <w:rPr>
          <w:rFonts w:hint="eastAsia"/>
        </w:rPr>
      </w:pPr>
    </w:p>
    <w:p w14:paraId="3F35610D">
      <w:pPr>
        <w:widowControl w:val="0"/>
        <w:numPr>
          <w:ilvl w:val="0"/>
          <w:numId w:val="0"/>
        </w:numPr>
        <w:jc w:val="both"/>
        <w:rPr>
          <w:rFonts w:hint="eastAsia"/>
        </w:rPr>
      </w:pPr>
      <w:r>
        <w:rPr>
          <w:rFonts w:hint="eastAsia"/>
        </w:rPr>
        <w:t>Yet even among men who held such a low, humanitarian view of the person of Christ, there were not wanting some who accepted the virgin birth.</w:t>
      </w:r>
    </w:p>
    <w:p w14:paraId="69EB71AC">
      <w:pPr>
        <w:widowControl w:val="0"/>
        <w:numPr>
          <w:ilvl w:val="0"/>
          <w:numId w:val="0"/>
        </w:numPr>
        <w:jc w:val="both"/>
        <w:rPr>
          <w:rFonts w:hint="eastAsia"/>
        </w:rPr>
      </w:pPr>
      <w:r>
        <w:rPr>
          <w:rFonts w:hint="eastAsia"/>
        </w:rPr>
        <w:t>然而，即使在那些对基督位格持如此低级、人道主义观点的人中，也不乏接受童贞女之生的人。</w:t>
      </w:r>
    </w:p>
    <w:p w14:paraId="5841EA22">
      <w:pPr>
        <w:widowControl w:val="0"/>
        <w:numPr>
          <w:ilvl w:val="0"/>
          <w:numId w:val="0"/>
        </w:numPr>
        <w:jc w:val="both"/>
        <w:rPr>
          <w:rFonts w:hint="eastAsia"/>
        </w:rPr>
      </w:pPr>
    </w:p>
    <w:p w14:paraId="0E46D894">
      <w:pPr>
        <w:widowControl w:val="0"/>
        <w:numPr>
          <w:ilvl w:val="0"/>
          <w:numId w:val="0"/>
        </w:numPr>
        <w:jc w:val="both"/>
        <w:rPr>
          <w:rFonts w:hint="eastAsia"/>
        </w:rPr>
      </w:pPr>
      <w:r>
        <w:rPr>
          <w:rFonts w:hint="eastAsia"/>
        </w:rPr>
        <w:t>In the fifth book of Origen's treatise against Celsus,66 Origen answers the charge of Celsus that the Christians do not differ from the Jews as follows: "Suppose there are some who receive Jesus and on this ground boast that they are Christians, and yet wish to live according to the Jews' law like the mass of the Jews )and these are the two fold sect of Ebionites, who either acknowledge with us that Jesus was born of a virgin, or deny this, and maintain that he was begotten like other human beings67(—what does this fact establish against those of the Church, whom Celsus has designated 'those of the multitude'?"12</w:t>
      </w:r>
    </w:p>
    <w:p w14:paraId="2D0AE3CB">
      <w:pPr>
        <w:widowControl w:val="0"/>
        <w:numPr>
          <w:ilvl w:val="0"/>
          <w:numId w:val="0"/>
        </w:numPr>
        <w:jc w:val="both"/>
        <w:rPr>
          <w:rFonts w:hint="eastAsia"/>
        </w:rPr>
      </w:pPr>
      <w:r>
        <w:rPr>
          <w:rFonts w:hint="eastAsia"/>
        </w:rPr>
        <w:t>在俄利根驳斥塞尔苏斯的论著第五卷中，66俄利根对塞尔苏斯关于基督徒与犹太人无异的指控作了如下回答：“假设有些人接受耶稣，并以此为由自夸为基督徒，却又希望像大多数犹太人一样按照犹太律法生活（这些人就是以便尼派的双重派别，他们要么与我们一同承认耶稣是童贞女所生，要么否认这一点，并主张祂像其他人类一样被生育67）——这个事实能对教会中的那些人，即被塞尔苏斯称为‘那群人’的人，确立什么呢？”12</w:t>
      </w:r>
    </w:p>
    <w:p w14:paraId="35240168">
      <w:pPr>
        <w:widowControl w:val="0"/>
        <w:numPr>
          <w:ilvl w:val="0"/>
          <w:numId w:val="0"/>
        </w:numPr>
        <w:jc w:val="both"/>
        <w:rPr>
          <w:rFonts w:hint="eastAsia"/>
        </w:rPr>
      </w:pPr>
    </w:p>
    <w:p w14:paraId="3B0AAE8F">
      <w:pPr>
        <w:widowControl w:val="0"/>
        <w:numPr>
          <w:ilvl w:val="0"/>
          <w:numId w:val="0"/>
        </w:numPr>
        <w:jc w:val="both"/>
        <w:rPr>
          <w:rFonts w:hint="eastAsia"/>
        </w:rPr>
      </w:pPr>
      <w:r>
        <w:rPr>
          <w:rFonts w:hint="eastAsia"/>
        </w:rPr>
        <w:t>The name "Ebionites"69 which is here applied to these heretical Jewish Christians, was alluded to in the passage just cited from the Commentary on Matthew.</w:t>
      </w:r>
    </w:p>
    <w:p w14:paraId="71899487">
      <w:pPr>
        <w:widowControl w:val="0"/>
        <w:numPr>
          <w:ilvl w:val="0"/>
          <w:numId w:val="0"/>
        </w:numPr>
        <w:jc w:val="both"/>
        <w:rPr>
          <w:rFonts w:hint="eastAsia"/>
        </w:rPr>
      </w:pPr>
      <w:r>
        <w:rPr>
          <w:rFonts w:hint="eastAsia"/>
        </w:rPr>
        <w:t>这里用于这些异端犹太-基督徒的“以便尼派”69这个名字，在刚才引自《马太福音注释》的段落中已被提及。</w:t>
      </w:r>
    </w:p>
    <w:p w14:paraId="3B427EA4">
      <w:pPr>
        <w:widowControl w:val="0"/>
        <w:numPr>
          <w:ilvl w:val="0"/>
          <w:numId w:val="0"/>
        </w:numPr>
        <w:jc w:val="both"/>
        <w:rPr>
          <w:rFonts w:hint="eastAsia"/>
        </w:rPr>
      </w:pPr>
    </w:p>
    <w:p w14:paraId="1479AA05">
      <w:pPr>
        <w:widowControl w:val="0"/>
        <w:numPr>
          <w:ilvl w:val="0"/>
          <w:numId w:val="0"/>
        </w:numPr>
        <w:jc w:val="both"/>
        <w:rPr>
          <w:rFonts w:hint="eastAsia"/>
        </w:rPr>
      </w:pPr>
      <w:r>
        <w:rPr>
          <w:rFonts w:hint="eastAsia"/>
        </w:rPr>
        <w:t>The incidental use of the phrase, "the twofold Ebionites,"70 seems to show that the division between those Ebionites who denied the virgin birth and those who accepted it was no mere unimportant or fluctuating /pg. 553/ one.71</w:t>
      </w:r>
    </w:p>
    <w:p w14:paraId="34889992">
      <w:pPr>
        <w:widowControl w:val="0"/>
        <w:numPr>
          <w:ilvl w:val="0"/>
          <w:numId w:val="0"/>
        </w:numPr>
        <w:jc w:val="both"/>
        <w:rPr>
          <w:rFonts w:hint="eastAsia"/>
        </w:rPr>
      </w:pPr>
      <w:r>
        <w:rPr>
          <w:rFonts w:hint="eastAsia"/>
        </w:rPr>
        <w:t>“双重以便尼派”70这个短语的顺便使用，似乎表明，否认童贞女之生的以便尼派与接受童贞女之生的以便尼派之间的分歧，绝非不重要或不稳定的/第553页/。71</w:t>
      </w:r>
    </w:p>
    <w:p w14:paraId="01D1A894">
      <w:pPr>
        <w:widowControl w:val="0"/>
        <w:numPr>
          <w:ilvl w:val="0"/>
          <w:numId w:val="0"/>
        </w:numPr>
        <w:jc w:val="both"/>
        <w:rPr>
          <w:rFonts w:hint="eastAsia"/>
        </w:rPr>
      </w:pPr>
    </w:p>
    <w:p w14:paraId="55DAB7FD">
      <w:pPr>
        <w:widowControl w:val="0"/>
        <w:numPr>
          <w:ilvl w:val="0"/>
          <w:numId w:val="0"/>
        </w:numPr>
        <w:jc w:val="both"/>
        <w:rPr>
          <w:rFonts w:hint="eastAsia"/>
        </w:rPr>
      </w:pPr>
      <w:r>
        <w:rPr>
          <w:rFonts w:hint="eastAsia"/>
        </w:rPr>
        <w:t>The same division appears in Eusebius.72</w:t>
      </w:r>
    </w:p>
    <w:p w14:paraId="077A73D3">
      <w:pPr>
        <w:widowControl w:val="0"/>
        <w:numPr>
          <w:ilvl w:val="0"/>
          <w:numId w:val="0"/>
        </w:numPr>
        <w:jc w:val="both"/>
        <w:rPr>
          <w:rFonts w:hint="eastAsia"/>
        </w:rPr>
      </w:pPr>
      <w:r>
        <w:rPr>
          <w:rFonts w:hint="eastAsia"/>
        </w:rPr>
        <w:t>同样的划分也出现在优西比乌的著作中。72</w:t>
      </w:r>
    </w:p>
    <w:p w14:paraId="67B84EA3">
      <w:pPr>
        <w:widowControl w:val="0"/>
        <w:numPr>
          <w:ilvl w:val="0"/>
          <w:numId w:val="0"/>
        </w:numPr>
        <w:jc w:val="both"/>
        <w:rPr>
          <w:rFonts w:hint="eastAsia"/>
        </w:rPr>
      </w:pPr>
    </w:p>
    <w:p w14:paraId="561406C1">
      <w:pPr>
        <w:widowControl w:val="0"/>
        <w:numPr>
          <w:ilvl w:val="0"/>
          <w:numId w:val="0"/>
        </w:numPr>
        <w:jc w:val="both"/>
        <w:rPr>
          <w:rFonts w:hint="eastAsia"/>
        </w:rPr>
      </w:pPr>
      <w:r>
        <w:rPr>
          <w:rFonts w:hint="eastAsia"/>
        </w:rPr>
        <w:t>In Epiphanius and Jerome, the terminology )at least( differs, for by these writers those who accepted the virgin birth are called Nazarene,73 while the name Ebionites is reserved for those who denied the virgin birth.74</w:t>
      </w:r>
    </w:p>
    <w:p w14:paraId="0E834402">
      <w:pPr>
        <w:widowControl w:val="0"/>
        <w:numPr>
          <w:ilvl w:val="0"/>
          <w:numId w:val="0"/>
        </w:numPr>
        <w:jc w:val="both"/>
        <w:rPr>
          <w:rFonts w:hint="eastAsia"/>
        </w:rPr>
      </w:pPr>
      <w:r>
        <w:rPr>
          <w:rFonts w:hint="eastAsia"/>
        </w:rPr>
        <w:t>在爱比法尼乌和耶柔米的著作中，术语（至少）有所不同，因为在这些作者笔下，那些接受童贞女之生的人被称为拿撒勒派，73而以便尼派这个名字则保留给那些否认童贞女之生的人。74</w:t>
      </w:r>
    </w:p>
    <w:p w14:paraId="7165335C">
      <w:pPr>
        <w:widowControl w:val="0"/>
        <w:numPr>
          <w:ilvl w:val="0"/>
          <w:numId w:val="0"/>
        </w:numPr>
        <w:jc w:val="both"/>
        <w:rPr>
          <w:rFonts w:hint="eastAsia"/>
        </w:rPr>
      </w:pPr>
    </w:p>
    <w:p w14:paraId="072A2E2B">
      <w:pPr>
        <w:widowControl w:val="0"/>
        <w:numPr>
          <w:ilvl w:val="0"/>
          <w:numId w:val="0"/>
        </w:numPr>
        <w:jc w:val="both"/>
        <w:rPr>
          <w:rFonts w:hint="eastAsia"/>
        </w:rPr>
      </w:pPr>
      <w:r>
        <w:rPr>
          <w:rFonts w:hint="eastAsia"/>
        </w:rPr>
        <w:t>Epiphanius' terminology has been followed by some scholars )for example by Zahn(, "Nazarenes" being used for the more orthodox and milder class of Ebionites, "Ebionites" for the less orthodox.</w:t>
      </w:r>
    </w:p>
    <w:p w14:paraId="35557182">
      <w:pPr>
        <w:widowControl w:val="0"/>
        <w:numPr>
          <w:ilvl w:val="0"/>
          <w:numId w:val="0"/>
        </w:numPr>
        <w:jc w:val="both"/>
        <w:rPr>
          <w:rFonts w:hint="eastAsia"/>
        </w:rPr>
      </w:pPr>
      <w:r>
        <w:rPr>
          <w:rFonts w:hint="eastAsia"/>
        </w:rPr>
        <w:t>爱比法尼乌的术语已被一些学者（例如，赞恩）所遵循，“拿撒勒派”用于更正统和更温和的以便尼派，“以便尼派”用于不那么正统的派别。</w:t>
      </w:r>
    </w:p>
    <w:p w14:paraId="54C2D27C">
      <w:pPr>
        <w:widowControl w:val="0"/>
        <w:numPr>
          <w:ilvl w:val="0"/>
          <w:numId w:val="0"/>
        </w:numPr>
        <w:jc w:val="both"/>
        <w:rPr>
          <w:rFonts w:hint="eastAsia"/>
        </w:rPr>
      </w:pPr>
    </w:p>
    <w:p w14:paraId="7BA66DD0">
      <w:pPr>
        <w:widowControl w:val="0"/>
        <w:numPr>
          <w:ilvl w:val="0"/>
          <w:numId w:val="0"/>
        </w:numPr>
        <w:jc w:val="both"/>
        <w:rPr>
          <w:rFonts w:hint="eastAsia"/>
        </w:rPr>
      </w:pPr>
      <w:r>
        <w:rPr>
          <w:rFonts w:hint="eastAsia"/>
        </w:rPr>
        <w:t>Whatever terminology be adopted, at least so much is fairly plain— from the time of Origen to the time of Epiphanius, there were two parties among the schismatic Jewish Christians, one of which denied the virgin birth, while the other accepted it.75</w:t>
      </w:r>
    </w:p>
    <w:p w14:paraId="7631ED4C">
      <w:pPr>
        <w:widowControl w:val="0"/>
        <w:numPr>
          <w:ilvl w:val="0"/>
          <w:numId w:val="0"/>
        </w:numPr>
        <w:jc w:val="both"/>
        <w:rPr>
          <w:rFonts w:hint="eastAsia"/>
        </w:rPr>
      </w:pPr>
      <w:r>
        <w:rPr>
          <w:rFonts w:hint="eastAsia"/>
        </w:rPr>
        <w:t>无论采用何种术语，至少有一点是相当清楚的——从俄利根的时代到爱比法尼乌的时代，在分裂的犹太-基督徒中有两个派别，一个否认童贞女之生，另一个则接受它。75</w:t>
      </w:r>
    </w:p>
    <w:p w14:paraId="5EF5429B">
      <w:pPr>
        <w:widowControl w:val="0"/>
        <w:numPr>
          <w:ilvl w:val="0"/>
          <w:numId w:val="0"/>
        </w:numPr>
        <w:jc w:val="both"/>
        <w:rPr>
          <w:rFonts w:hint="eastAsia"/>
        </w:rPr>
      </w:pPr>
    </w:p>
    <w:p w14:paraId="299B4D70">
      <w:pPr>
        <w:widowControl w:val="0"/>
        <w:numPr>
          <w:ilvl w:val="0"/>
          <w:numId w:val="0"/>
        </w:numPr>
        <w:jc w:val="both"/>
        <w:rPr>
          <w:rFonts w:hint="eastAsia"/>
        </w:rPr>
      </w:pPr>
      <w:r>
        <w:rPr>
          <w:rFonts w:hint="eastAsia"/>
        </w:rPr>
        <w:t>It is true that Irenaeus and following him Hippolytus mention only Ebionites who reject the virgin birth; but their failure to mention the other division of Jewish Christians does not prove that it did not exist at the time when they wrote.</w:t>
      </w:r>
    </w:p>
    <w:p w14:paraId="6F49B69E">
      <w:pPr>
        <w:widowControl w:val="0"/>
        <w:numPr>
          <w:ilvl w:val="0"/>
          <w:numId w:val="0"/>
        </w:numPr>
        <w:jc w:val="both"/>
        <w:rPr>
          <w:rFonts w:hint="eastAsia"/>
        </w:rPr>
      </w:pPr>
      <w:r>
        <w:rPr>
          <w:rFonts w:hint="eastAsia"/>
        </w:rPr>
        <w:t>诚然，爱任纽以及随后的希波吕托斯只提到了拒绝童贞女之生的以便尼派；但他们未能提及犹太-基督徒的另一派别，并不能证明在他们写作时该派别不存在。</w:t>
      </w:r>
    </w:p>
    <w:p w14:paraId="27C7BA51">
      <w:pPr>
        <w:widowControl w:val="0"/>
        <w:numPr>
          <w:ilvl w:val="0"/>
          <w:numId w:val="0"/>
        </w:numPr>
        <w:jc w:val="both"/>
        <w:rPr>
          <w:rFonts w:hint="eastAsia"/>
        </w:rPr>
      </w:pPr>
    </w:p>
    <w:p w14:paraId="67172D47">
      <w:pPr>
        <w:widowControl w:val="0"/>
        <w:numPr>
          <w:ilvl w:val="0"/>
          <w:numId w:val="0"/>
        </w:numPr>
        <w:jc w:val="both"/>
        <w:rPr>
          <w:rFonts w:hint="eastAsia"/>
        </w:rPr>
      </w:pPr>
      <w:r>
        <w:rPr>
          <w:rFonts w:hint="eastAsia"/>
        </w:rPr>
        <w:t>For, in the first place, the less pronouncedly heretical character of those Jewish Christians who accepted the virgin birth might well cause them to be omitted from a catalogue of heresies;76 and in the second place, Irenaeus and Hippolytus, since they lived in the West, can hardly be expected to give minute information about Jewish Christianity.</w:t>
      </w:r>
    </w:p>
    <w:p w14:paraId="3359DF23">
      <w:pPr>
        <w:widowControl w:val="0"/>
        <w:numPr>
          <w:ilvl w:val="0"/>
          <w:numId w:val="0"/>
        </w:numPr>
        <w:jc w:val="both"/>
        <w:rPr>
          <w:rFonts w:hint="eastAsia"/>
        </w:rPr>
      </w:pPr>
      <w:r>
        <w:rPr>
          <w:rFonts w:hint="eastAsia"/>
        </w:rPr>
        <w:t>因为，首先，那些接受童贞女之生的犹太-基督徒的不那么明显的异端特征，很可能导致他们被排除在异端名录之外；76其次，爱任纽和希波吕托斯，因为他们住在西方，几乎不能指望他们会给出关于犹太-基督教的详细信息。</w:t>
      </w:r>
    </w:p>
    <w:p w14:paraId="7884B77E">
      <w:pPr>
        <w:widowControl w:val="0"/>
        <w:numPr>
          <w:ilvl w:val="0"/>
          <w:numId w:val="0"/>
        </w:numPr>
        <w:jc w:val="both"/>
        <w:rPr>
          <w:rFonts w:hint="eastAsia"/>
        </w:rPr>
      </w:pPr>
    </w:p>
    <w:p w14:paraId="1D035345">
      <w:pPr>
        <w:widowControl w:val="0"/>
        <w:numPr>
          <w:ilvl w:val="0"/>
          <w:numId w:val="0"/>
        </w:numPr>
        <w:jc w:val="both"/>
        <w:rPr>
          <w:rFonts w:hint="eastAsia"/>
        </w:rPr>
      </w:pPr>
      <w:r>
        <w:rPr>
          <w:rFonts w:hint="eastAsia"/>
        </w:rPr>
        <w:t>/pg. 554/</w:t>
      </w:r>
    </w:p>
    <w:p w14:paraId="47A5A51C">
      <w:pPr>
        <w:widowControl w:val="0"/>
        <w:numPr>
          <w:ilvl w:val="0"/>
          <w:numId w:val="0"/>
        </w:numPr>
        <w:jc w:val="both"/>
        <w:rPr>
          <w:rFonts w:hint="eastAsia"/>
        </w:rPr>
      </w:pPr>
      <w:r>
        <w:rPr>
          <w:rFonts w:hint="eastAsia"/>
        </w:rPr>
        <w:t>/第554页/</w:t>
      </w:r>
    </w:p>
    <w:p w14:paraId="2DE64C54">
      <w:pPr>
        <w:widowControl w:val="0"/>
        <w:numPr>
          <w:ilvl w:val="0"/>
          <w:numId w:val="0"/>
        </w:numPr>
        <w:jc w:val="both"/>
        <w:rPr>
          <w:rFonts w:hint="eastAsia"/>
        </w:rPr>
      </w:pPr>
    </w:p>
    <w:p w14:paraId="71F800D0">
      <w:pPr>
        <w:widowControl w:val="0"/>
        <w:numPr>
          <w:ilvl w:val="0"/>
          <w:numId w:val="0"/>
        </w:numPr>
        <w:jc w:val="both"/>
        <w:rPr>
          <w:rFonts w:hint="eastAsia"/>
        </w:rPr>
      </w:pPr>
      <w:r>
        <w:rPr>
          <w:rFonts w:hint="eastAsia"/>
        </w:rPr>
        <w:t>Which of these two classes of Jewish Christians seems better fitted to preserve the correct tradition about the birth of Jesus?</w:t>
      </w:r>
    </w:p>
    <w:p w14:paraId="27EAF457">
      <w:pPr>
        <w:widowControl w:val="0"/>
        <w:numPr>
          <w:ilvl w:val="0"/>
          <w:numId w:val="0"/>
        </w:numPr>
        <w:jc w:val="both"/>
        <w:rPr>
          <w:rFonts w:hint="eastAsia"/>
        </w:rPr>
      </w:pPr>
      <w:r>
        <w:rPr>
          <w:rFonts w:hint="eastAsia"/>
        </w:rPr>
        <w:t>这两类犹太-基督徒中，哪一类似乎更适合保存关于耶稣出生的正确传统？</w:t>
      </w:r>
    </w:p>
    <w:p w14:paraId="798ABD06">
      <w:pPr>
        <w:widowControl w:val="0"/>
        <w:numPr>
          <w:ilvl w:val="0"/>
          <w:numId w:val="0"/>
        </w:numPr>
        <w:jc w:val="both"/>
        <w:rPr>
          <w:rFonts w:hint="eastAsia"/>
        </w:rPr>
      </w:pPr>
    </w:p>
    <w:p w14:paraId="4C7AF81C">
      <w:pPr>
        <w:widowControl w:val="0"/>
        <w:numPr>
          <w:ilvl w:val="0"/>
          <w:numId w:val="0"/>
        </w:numPr>
        <w:jc w:val="both"/>
        <w:rPr>
          <w:rFonts w:hint="eastAsia"/>
        </w:rPr>
      </w:pPr>
      <w:r>
        <w:rPr>
          <w:rFonts w:hint="eastAsia"/>
        </w:rPr>
        <w:t>Unfortunately, the first detailed information, at least about the more orthodox group, dates only from the latter half of the fourth century.</w:t>
      </w:r>
    </w:p>
    <w:p w14:paraId="05976EC0">
      <w:pPr>
        <w:widowControl w:val="0"/>
        <w:numPr>
          <w:ilvl w:val="0"/>
          <w:numId w:val="0"/>
        </w:numPr>
        <w:jc w:val="both"/>
        <w:rPr>
          <w:rFonts w:hint="eastAsia"/>
        </w:rPr>
      </w:pPr>
      <w:r>
        <w:rPr>
          <w:rFonts w:hint="eastAsia"/>
        </w:rPr>
        <w:t>不幸的是，第一份详细的信息，至少是关于更正统的那个群体的，只追溯到四世纪后半叶。</w:t>
      </w:r>
    </w:p>
    <w:p w14:paraId="66826B73">
      <w:pPr>
        <w:widowControl w:val="0"/>
        <w:numPr>
          <w:ilvl w:val="0"/>
          <w:numId w:val="0"/>
        </w:numPr>
        <w:jc w:val="both"/>
        <w:rPr>
          <w:rFonts w:hint="eastAsia"/>
        </w:rPr>
      </w:pPr>
    </w:p>
    <w:p w14:paraId="33096E51">
      <w:pPr>
        <w:widowControl w:val="0"/>
        <w:numPr>
          <w:ilvl w:val="0"/>
          <w:numId w:val="0"/>
        </w:numPr>
        <w:jc w:val="both"/>
        <w:rPr>
          <w:rFonts w:hint="eastAsia"/>
        </w:rPr>
      </w:pPr>
      <w:r>
        <w:rPr>
          <w:rFonts w:hint="eastAsia"/>
        </w:rPr>
        <w:t>It will be convenient to start from that point and work backwards.</w:t>
      </w:r>
    </w:p>
    <w:p w14:paraId="1492450F">
      <w:pPr>
        <w:widowControl w:val="0"/>
        <w:numPr>
          <w:ilvl w:val="0"/>
          <w:numId w:val="0"/>
        </w:numPr>
        <w:jc w:val="both"/>
        <w:rPr>
          <w:rFonts w:hint="eastAsia"/>
        </w:rPr>
      </w:pPr>
      <w:r>
        <w:rPr>
          <w:rFonts w:hint="eastAsia"/>
        </w:rPr>
        <w:t>从那一点开始向后追溯会比较方便。</w:t>
      </w:r>
    </w:p>
    <w:p w14:paraId="291FB52C">
      <w:pPr>
        <w:widowControl w:val="0"/>
        <w:numPr>
          <w:ilvl w:val="0"/>
          <w:numId w:val="0"/>
        </w:numPr>
        <w:jc w:val="both"/>
        <w:rPr>
          <w:rFonts w:hint="eastAsia"/>
        </w:rPr>
      </w:pPr>
    </w:p>
    <w:p w14:paraId="188BCE54">
      <w:pPr>
        <w:widowControl w:val="0"/>
        <w:numPr>
          <w:ilvl w:val="0"/>
          <w:numId w:val="0"/>
        </w:numPr>
        <w:jc w:val="both"/>
        <w:rPr>
          <w:rFonts w:hint="eastAsia"/>
        </w:rPr>
      </w:pPr>
      <w:r>
        <w:rPr>
          <w:rFonts w:hint="eastAsia"/>
        </w:rPr>
        <w:t>In the latter half of the fourth century, the Ebionites, or less orthodox class of Jewish Christians, who denied the virgin birth, are described in some detail by Epiphanius.</w:t>
      </w:r>
    </w:p>
    <w:p w14:paraId="147F1643">
      <w:pPr>
        <w:widowControl w:val="0"/>
        <w:numPr>
          <w:ilvl w:val="0"/>
          <w:numId w:val="0"/>
        </w:numPr>
        <w:jc w:val="both"/>
        <w:rPr>
          <w:rFonts w:hint="eastAsia"/>
        </w:rPr>
      </w:pPr>
      <w:r>
        <w:rPr>
          <w:rFonts w:hint="eastAsia"/>
        </w:rPr>
        <w:t>在四世纪后半叶，以便尼派，即否认童贞女之生的不那么正统的犹太-基督徒群体，被爱比法尼乌作了某种程度的详细描述。</w:t>
      </w:r>
    </w:p>
    <w:p w14:paraId="55A0DFC1">
      <w:pPr>
        <w:widowControl w:val="0"/>
        <w:numPr>
          <w:ilvl w:val="0"/>
          <w:numId w:val="0"/>
        </w:numPr>
        <w:jc w:val="both"/>
        <w:rPr>
          <w:rFonts w:hint="eastAsia"/>
        </w:rPr>
      </w:pPr>
    </w:p>
    <w:p w14:paraId="5BF4A6DA">
      <w:pPr>
        <w:widowControl w:val="0"/>
        <w:numPr>
          <w:ilvl w:val="0"/>
          <w:numId w:val="0"/>
        </w:numPr>
        <w:jc w:val="both"/>
        <w:rPr>
          <w:rFonts w:hint="eastAsia"/>
        </w:rPr>
      </w:pPr>
      <w:r>
        <w:rPr>
          <w:rFonts w:hint="eastAsia"/>
        </w:rPr>
        <w:t>His accountaaa is far from clear, and must be used with great caution.</w:t>
      </w:r>
    </w:p>
    <w:p w14:paraId="454CAFA7">
      <w:pPr>
        <w:widowControl w:val="0"/>
        <w:numPr>
          <w:ilvl w:val="0"/>
          <w:numId w:val="0"/>
        </w:numPr>
        <w:jc w:val="both"/>
        <w:rPr>
          <w:rFonts w:hint="eastAsia"/>
        </w:rPr>
      </w:pPr>
      <w:r>
        <w:rPr>
          <w:rFonts w:hint="eastAsia"/>
        </w:rPr>
        <w:t>他的记述aaa远非清晰，必须非常谨慎地使用。</w:t>
      </w:r>
    </w:p>
    <w:p w14:paraId="78A89A02">
      <w:pPr>
        <w:widowControl w:val="0"/>
        <w:numPr>
          <w:ilvl w:val="0"/>
          <w:numId w:val="0"/>
        </w:numPr>
        <w:jc w:val="both"/>
        <w:rPr>
          <w:rFonts w:hint="eastAsia"/>
        </w:rPr>
      </w:pPr>
    </w:p>
    <w:p w14:paraId="71DF9513">
      <w:pPr>
        <w:widowControl w:val="0"/>
        <w:numPr>
          <w:ilvl w:val="0"/>
          <w:numId w:val="0"/>
        </w:numPr>
        <w:jc w:val="both"/>
        <w:rPr>
          <w:rFonts w:hint="eastAsia"/>
        </w:rPr>
      </w:pPr>
      <w:r>
        <w:rPr>
          <w:rFonts w:hint="eastAsia"/>
        </w:rPr>
        <w:t>Despite his faults, however, Epiphanius has evidently preserved valuable information about the Ebionites which without him would have been lost.</w:t>
      </w:r>
    </w:p>
    <w:p w14:paraId="53393E73">
      <w:pPr>
        <w:widowControl w:val="0"/>
        <w:numPr>
          <w:ilvl w:val="0"/>
          <w:numId w:val="0"/>
        </w:numPr>
        <w:jc w:val="both"/>
        <w:rPr>
          <w:rFonts w:hint="eastAsia"/>
        </w:rPr>
      </w:pPr>
      <w:r>
        <w:rPr>
          <w:rFonts w:hint="eastAsia"/>
        </w:rPr>
        <w:t>然而，尽管他有缺点，爱比法尼乌显然保存了关于以便尼派的宝贵信息，没有他，这些信息就会丢失。</w:t>
      </w:r>
    </w:p>
    <w:p w14:paraId="7DDDBE12">
      <w:pPr>
        <w:widowControl w:val="0"/>
        <w:numPr>
          <w:ilvl w:val="0"/>
          <w:numId w:val="0"/>
        </w:numPr>
        <w:jc w:val="both"/>
        <w:rPr>
          <w:rFonts w:hint="eastAsia"/>
        </w:rPr>
      </w:pPr>
    </w:p>
    <w:p w14:paraId="7617EECA">
      <w:pPr>
        <w:widowControl w:val="0"/>
        <w:numPr>
          <w:ilvl w:val="0"/>
          <w:numId w:val="0"/>
        </w:numPr>
        <w:jc w:val="both"/>
        <w:rPr>
          <w:rFonts w:hint="eastAsia"/>
        </w:rPr>
      </w:pPr>
      <w:r>
        <w:rPr>
          <w:rFonts w:hint="eastAsia"/>
        </w:rPr>
        <w:t>According to Epiphanius, Ebion started from the sect of the</w:t>
      </w:r>
    </w:p>
    <w:p w14:paraId="4C4CFE27">
      <w:pPr>
        <w:widowControl w:val="0"/>
        <w:numPr>
          <w:ilvl w:val="0"/>
          <w:numId w:val="0"/>
        </w:numPr>
        <w:jc w:val="both"/>
        <w:rPr>
          <w:rFonts w:hint="eastAsia"/>
        </w:rPr>
      </w:pPr>
      <w:r>
        <w:rPr>
          <w:rFonts w:hint="eastAsia"/>
        </w:rPr>
        <w:t>根据爱比法尼乌的说法，以便尼从</w:t>
      </w:r>
    </w:p>
    <w:p w14:paraId="5F96296E">
      <w:pPr>
        <w:widowControl w:val="0"/>
        <w:numPr>
          <w:ilvl w:val="0"/>
          <w:numId w:val="0"/>
        </w:numPr>
        <w:jc w:val="both"/>
        <w:rPr>
          <w:rFonts w:hint="eastAsia"/>
        </w:rPr>
      </w:pPr>
    </w:p>
    <w:p w14:paraId="16E83CE3">
      <w:pPr>
        <w:widowControl w:val="0"/>
        <w:numPr>
          <w:ilvl w:val="0"/>
          <w:numId w:val="0"/>
        </w:numPr>
        <w:jc w:val="both"/>
        <w:rPr>
          <w:rFonts w:hint="eastAsia"/>
        </w:rPr>
      </w:pPr>
      <w:r>
        <w:rPr>
          <w:rFonts w:hint="eastAsia"/>
        </w:rPr>
        <w:t>Nazarenes, and began his special teaching after the destruction of Jerusalem, east of the Jordan, where the Nazarenes also had their seat.</w:t>
      </w:r>
    </w:p>
    <w:p w14:paraId="4E9554E1">
      <w:pPr>
        <w:widowControl w:val="0"/>
        <w:numPr>
          <w:ilvl w:val="0"/>
          <w:numId w:val="0"/>
        </w:numPr>
        <w:jc w:val="both"/>
        <w:rPr>
          <w:rFonts w:hint="eastAsia"/>
        </w:rPr>
      </w:pPr>
      <w:r>
        <w:rPr>
          <w:rFonts w:hint="eastAsia"/>
        </w:rPr>
        <w:t>拿撒勒派开始，并在耶路撒冷被毁后，在约旦河以东，即拿撒勒派的所在地，开始了他的特殊教导。</w:t>
      </w:r>
    </w:p>
    <w:p w14:paraId="6D0267A3">
      <w:pPr>
        <w:widowControl w:val="0"/>
        <w:numPr>
          <w:ilvl w:val="0"/>
          <w:numId w:val="0"/>
        </w:numPr>
        <w:jc w:val="both"/>
        <w:rPr>
          <w:rFonts w:hint="eastAsia"/>
        </w:rPr>
      </w:pPr>
    </w:p>
    <w:p w14:paraId="6AAA0089">
      <w:pPr>
        <w:widowControl w:val="0"/>
        <w:numPr>
          <w:ilvl w:val="0"/>
          <w:numId w:val="0"/>
        </w:numPr>
        <w:jc w:val="both"/>
        <w:rPr>
          <w:rFonts w:hint="eastAsia"/>
        </w:rPr>
      </w:pPr>
      <w:r>
        <w:rPr>
          <w:rFonts w:hint="eastAsia"/>
        </w:rPr>
        <w:t>The Ebionites followed the Jewish law, and in washings even went beyond the Jews.</w:t>
      </w:r>
    </w:p>
    <w:p w14:paraId="5E758C30">
      <w:pPr>
        <w:widowControl w:val="0"/>
        <w:numPr>
          <w:ilvl w:val="0"/>
          <w:numId w:val="0"/>
        </w:numPr>
        <w:jc w:val="both"/>
        <w:rPr>
          <w:rFonts w:hint="eastAsia"/>
        </w:rPr>
      </w:pPr>
      <w:r>
        <w:rPr>
          <w:rFonts w:hint="eastAsia"/>
        </w:rPr>
        <w:t>以便尼派遵循犹太律法，在洗礼方面甚至超过了犹太人。</w:t>
      </w:r>
    </w:p>
    <w:p w14:paraId="6FD97803">
      <w:pPr>
        <w:widowControl w:val="0"/>
        <w:numPr>
          <w:ilvl w:val="0"/>
          <w:numId w:val="0"/>
        </w:numPr>
        <w:jc w:val="both"/>
        <w:rPr>
          <w:rFonts w:hint="eastAsia"/>
        </w:rPr>
      </w:pPr>
    </w:p>
    <w:p w14:paraId="6748AF82">
      <w:pPr>
        <w:widowControl w:val="0"/>
        <w:numPr>
          <w:ilvl w:val="0"/>
          <w:numId w:val="0"/>
        </w:numPr>
        <w:jc w:val="both"/>
        <w:rPr>
          <w:rFonts w:hint="eastAsia"/>
        </w:rPr>
      </w:pPr>
      <w:r>
        <w:rPr>
          <w:rFonts w:hint="eastAsia"/>
        </w:rPr>
        <w:t>In general, the Ebionites are divided into factions.</w:t>
      </w:r>
    </w:p>
    <w:p w14:paraId="4C9AC05C">
      <w:pPr>
        <w:widowControl w:val="0"/>
        <w:numPr>
          <w:ilvl w:val="0"/>
          <w:numId w:val="0"/>
        </w:numPr>
        <w:jc w:val="both"/>
        <w:rPr>
          <w:rFonts w:hint="eastAsia"/>
        </w:rPr>
      </w:pPr>
      <w:r>
        <w:rPr>
          <w:rFonts w:hint="eastAsia"/>
        </w:rPr>
        <w:t>总的来说，以便尼派分为几个派别。</w:t>
      </w:r>
    </w:p>
    <w:p w14:paraId="5EA197E2">
      <w:pPr>
        <w:widowControl w:val="0"/>
        <w:numPr>
          <w:ilvl w:val="0"/>
          <w:numId w:val="0"/>
        </w:numPr>
        <w:jc w:val="both"/>
        <w:rPr>
          <w:rFonts w:hint="eastAsia"/>
        </w:rPr>
      </w:pPr>
    </w:p>
    <w:p w14:paraId="28030FBA">
      <w:pPr>
        <w:widowControl w:val="0"/>
        <w:numPr>
          <w:ilvl w:val="0"/>
          <w:numId w:val="0"/>
        </w:numPr>
        <w:jc w:val="both"/>
        <w:rPr>
          <w:rFonts w:hint="eastAsia"/>
        </w:rPr>
      </w:pPr>
      <w:r>
        <w:rPr>
          <w:rFonts w:hint="eastAsia"/>
        </w:rPr>
        <w:t>Elxaibbb introduced confusion.</w:t>
      </w:r>
    </w:p>
    <w:p w14:paraId="5B736173">
      <w:pPr>
        <w:widowControl w:val="0"/>
        <w:numPr>
          <w:ilvl w:val="0"/>
          <w:numId w:val="0"/>
        </w:numPr>
        <w:jc w:val="both"/>
        <w:rPr>
          <w:rFonts w:hint="eastAsia"/>
        </w:rPr>
      </w:pPr>
      <w:r>
        <w:rPr>
          <w:rFonts w:hint="eastAsia"/>
        </w:rPr>
        <w:t>埃尔赛bbb引入了混乱。</w:t>
      </w:r>
    </w:p>
    <w:p w14:paraId="43FCFD46">
      <w:pPr>
        <w:widowControl w:val="0"/>
        <w:numPr>
          <w:ilvl w:val="0"/>
          <w:numId w:val="0"/>
        </w:numPr>
        <w:jc w:val="both"/>
        <w:rPr>
          <w:rFonts w:hint="eastAsia"/>
        </w:rPr>
      </w:pPr>
    </w:p>
    <w:p w14:paraId="6CE20A18">
      <w:pPr>
        <w:widowControl w:val="0"/>
        <w:numPr>
          <w:ilvl w:val="0"/>
          <w:numId w:val="0"/>
        </w:numPr>
        <w:jc w:val="both"/>
        <w:rPr>
          <w:rFonts w:hint="eastAsia"/>
        </w:rPr>
      </w:pPr>
      <w:r>
        <w:rPr>
          <w:rFonts w:hint="eastAsia"/>
        </w:rPr>
        <w:t>The Ebionites regard the sexual relation as impure,77 and therefore do not partake of animal food.78</w:t>
      </w:r>
    </w:p>
    <w:p w14:paraId="55FCFEF7">
      <w:pPr>
        <w:widowControl w:val="0"/>
        <w:numPr>
          <w:ilvl w:val="0"/>
          <w:numId w:val="0"/>
        </w:numPr>
        <w:jc w:val="both"/>
        <w:rPr>
          <w:rFonts w:hint="eastAsia"/>
        </w:rPr>
      </w:pPr>
      <w:r>
        <w:rPr>
          <w:rFonts w:hint="eastAsia"/>
        </w:rPr>
        <w:t>以便尼派视性关系为不洁，77因此不食肉。78</w:t>
      </w:r>
    </w:p>
    <w:p w14:paraId="2380F3FA">
      <w:pPr>
        <w:widowControl w:val="0"/>
        <w:numPr>
          <w:ilvl w:val="0"/>
          <w:numId w:val="0"/>
        </w:numPr>
        <w:jc w:val="both"/>
        <w:rPr>
          <w:rFonts w:hint="eastAsia"/>
        </w:rPr>
      </w:pPr>
    </w:p>
    <w:p w14:paraId="7EA7D3BA">
      <w:pPr>
        <w:widowControl w:val="0"/>
        <w:numPr>
          <w:ilvl w:val="0"/>
          <w:numId w:val="0"/>
        </w:numPr>
        <w:jc w:val="both"/>
        <w:rPr>
          <w:rFonts w:hint="eastAsia"/>
        </w:rPr>
      </w:pPr>
      <w:r>
        <w:rPr>
          <w:rFonts w:hint="eastAsia"/>
        </w:rPr>
        <w:t>Jesus they hold to have been begotten of a human father;79 the Christ came down upon Him in the form of a dove.</w:t>
      </w:r>
    </w:p>
    <w:p w14:paraId="512259AC">
      <w:pPr>
        <w:widowControl w:val="0"/>
        <w:numPr>
          <w:ilvl w:val="0"/>
          <w:numId w:val="0"/>
        </w:numPr>
        <w:jc w:val="both"/>
        <w:rPr>
          <w:rFonts w:hint="eastAsia"/>
        </w:rPr>
      </w:pPr>
      <w:r>
        <w:rPr>
          <w:rFonts w:hint="eastAsia"/>
        </w:rPr>
        <w:t>他们认为耶稣是由一个属人的父亲所生；79基督以鸽子的形状降临在祂身上。</w:t>
      </w:r>
    </w:p>
    <w:p w14:paraId="0643423F">
      <w:pPr>
        <w:widowControl w:val="0"/>
        <w:numPr>
          <w:ilvl w:val="0"/>
          <w:numId w:val="0"/>
        </w:numPr>
        <w:jc w:val="both"/>
        <w:rPr>
          <w:rFonts w:hint="eastAsia"/>
        </w:rPr>
      </w:pPr>
    </w:p>
    <w:p w14:paraId="76AC3716">
      <w:pPr>
        <w:widowControl w:val="0"/>
        <w:numPr>
          <w:ilvl w:val="0"/>
          <w:numId w:val="0"/>
        </w:numPr>
        <w:jc w:val="both"/>
        <w:rPr>
          <w:rFonts w:hint="eastAsia"/>
        </w:rPr>
      </w:pPr>
      <w:r>
        <w:rPr>
          <w:rFonts w:hint="eastAsia"/>
        </w:rPr>
        <w:t>The Christ was not begotten by God the Father, but was created like one of the archangels, though greater than /pg. 555/ they.</w:t>
      </w:r>
    </w:p>
    <w:p w14:paraId="708C0E5B">
      <w:pPr>
        <w:widowControl w:val="0"/>
        <w:numPr>
          <w:ilvl w:val="0"/>
          <w:numId w:val="0"/>
        </w:numPr>
        <w:jc w:val="both"/>
        <w:rPr>
          <w:rFonts w:hint="eastAsia"/>
        </w:rPr>
      </w:pPr>
      <w:r>
        <w:rPr>
          <w:rFonts w:hint="eastAsia"/>
        </w:rPr>
        <w:t>基督不是由父上帝所生，而是像众天使长之一那样被创造，尽管比/第555页/他们更伟大。</w:t>
      </w:r>
    </w:p>
    <w:p w14:paraId="0B23C61B">
      <w:pPr>
        <w:widowControl w:val="0"/>
        <w:numPr>
          <w:ilvl w:val="0"/>
          <w:numId w:val="0"/>
        </w:numPr>
        <w:jc w:val="both"/>
        <w:rPr>
          <w:rFonts w:hint="eastAsia"/>
        </w:rPr>
      </w:pPr>
    </w:p>
    <w:p w14:paraId="79913587">
      <w:pPr>
        <w:widowControl w:val="0"/>
        <w:numPr>
          <w:ilvl w:val="0"/>
          <w:numId w:val="0"/>
        </w:numPr>
        <w:jc w:val="both"/>
        <w:rPr>
          <w:rFonts w:hint="eastAsia"/>
        </w:rPr>
      </w:pPr>
      <w:r>
        <w:rPr>
          <w:rFonts w:hint="eastAsia"/>
        </w:rPr>
        <w:t>Christ came to abolish sacrifices.</w:t>
      </w:r>
    </w:p>
    <w:p w14:paraId="09E15428">
      <w:pPr>
        <w:widowControl w:val="0"/>
        <w:numPr>
          <w:ilvl w:val="0"/>
          <w:numId w:val="0"/>
        </w:numPr>
        <w:jc w:val="both"/>
        <w:rPr>
          <w:rFonts w:hint="eastAsia"/>
        </w:rPr>
      </w:pPr>
      <w:r>
        <w:rPr>
          <w:rFonts w:hint="eastAsia"/>
        </w:rPr>
        <w:t>基督来是为了废除献祭。</w:t>
      </w:r>
    </w:p>
    <w:p w14:paraId="7AF0B202">
      <w:pPr>
        <w:widowControl w:val="0"/>
        <w:numPr>
          <w:ilvl w:val="0"/>
          <w:numId w:val="0"/>
        </w:numPr>
        <w:jc w:val="both"/>
        <w:rPr>
          <w:rFonts w:hint="eastAsia"/>
        </w:rPr>
      </w:pPr>
    </w:p>
    <w:p w14:paraId="469042F5">
      <w:pPr>
        <w:widowControl w:val="0"/>
        <w:numPr>
          <w:ilvl w:val="0"/>
          <w:numId w:val="0"/>
        </w:numPr>
        <w:jc w:val="both"/>
        <w:rPr>
          <w:rFonts w:hint="eastAsia"/>
        </w:rPr>
      </w:pPr>
      <w:r>
        <w:rPr>
          <w:rFonts w:hint="eastAsia"/>
        </w:rPr>
        <w:t>The Ebionites repudiate the work of Paul, and reject some of the Old Testament prophets.</w:t>
      </w:r>
    </w:p>
    <w:p w14:paraId="512FCBD9">
      <w:pPr>
        <w:widowControl w:val="0"/>
        <w:numPr>
          <w:ilvl w:val="0"/>
          <w:numId w:val="0"/>
        </w:numPr>
        <w:jc w:val="both"/>
        <w:rPr>
          <w:rFonts w:hint="eastAsia"/>
        </w:rPr>
      </w:pPr>
      <w:r>
        <w:rPr>
          <w:rFonts w:hint="eastAsia"/>
        </w:rPr>
        <w:t>以便尼派否定保罗的工作，并拒绝旧约的某些先知。</w:t>
      </w:r>
    </w:p>
    <w:p w14:paraId="2E614F32">
      <w:pPr>
        <w:widowControl w:val="0"/>
        <w:numPr>
          <w:ilvl w:val="0"/>
          <w:numId w:val="0"/>
        </w:numPr>
        <w:jc w:val="both"/>
        <w:rPr>
          <w:rFonts w:hint="eastAsia"/>
        </w:rPr>
      </w:pPr>
    </w:p>
    <w:p w14:paraId="3F5AECEE">
      <w:pPr>
        <w:widowControl w:val="0"/>
        <w:numPr>
          <w:ilvl w:val="0"/>
          <w:numId w:val="0"/>
        </w:numPr>
        <w:jc w:val="both"/>
        <w:rPr>
          <w:rFonts w:hint="eastAsia"/>
        </w:rPr>
      </w:pPr>
      <w:r>
        <w:rPr>
          <w:rFonts w:hint="eastAsia"/>
        </w:rPr>
        <w:t>The Ebionites use exclusively a single gospel, which Epiphanius describes as a mutilated Matthew.</w:t>
      </w:r>
    </w:p>
    <w:p w14:paraId="3C163E11">
      <w:pPr>
        <w:widowControl w:val="0"/>
        <w:numPr>
          <w:ilvl w:val="0"/>
          <w:numId w:val="0"/>
        </w:numPr>
        <w:jc w:val="both"/>
        <w:rPr>
          <w:rFonts w:hint="eastAsia"/>
        </w:rPr>
      </w:pPr>
      <w:r>
        <w:rPr>
          <w:rFonts w:hint="eastAsia"/>
        </w:rPr>
        <w:t>以便尼派只使用一部福音书，爱比法尼乌将其描述为一部残缺的马太福音。</w:t>
      </w:r>
    </w:p>
    <w:p w14:paraId="15B2BEB5">
      <w:pPr>
        <w:widowControl w:val="0"/>
        <w:numPr>
          <w:ilvl w:val="0"/>
          <w:numId w:val="0"/>
        </w:numPr>
        <w:jc w:val="both"/>
        <w:rPr>
          <w:rFonts w:hint="eastAsia"/>
        </w:rPr>
      </w:pPr>
    </w:p>
    <w:p w14:paraId="013F7441">
      <w:pPr>
        <w:widowControl w:val="0"/>
        <w:numPr>
          <w:ilvl w:val="0"/>
          <w:numId w:val="0"/>
        </w:numPr>
        <w:jc w:val="both"/>
        <w:rPr>
          <w:rFonts w:hint="eastAsia"/>
        </w:rPr>
      </w:pPr>
      <w:r>
        <w:rPr>
          <w:rFonts w:hint="eastAsia"/>
        </w:rPr>
        <w:t>They themselves call it the Hebrew Gospel, or the Gospel according to the Hebrews.</w:t>
      </w:r>
    </w:p>
    <w:p w14:paraId="0B761AE3">
      <w:pPr>
        <w:widowControl w:val="0"/>
        <w:numPr>
          <w:ilvl w:val="0"/>
          <w:numId w:val="0"/>
        </w:numPr>
        <w:jc w:val="both"/>
        <w:rPr>
          <w:rFonts w:hint="eastAsia"/>
        </w:rPr>
      </w:pPr>
      <w:r>
        <w:rPr>
          <w:rFonts w:hint="eastAsia"/>
        </w:rPr>
        <w:t>他们自己称之为《希伯来福音》，或《希伯来人福音》。</w:t>
      </w:r>
    </w:p>
    <w:p w14:paraId="6C9504F6">
      <w:pPr>
        <w:widowControl w:val="0"/>
        <w:numPr>
          <w:ilvl w:val="0"/>
          <w:numId w:val="0"/>
        </w:numPr>
        <w:jc w:val="both"/>
        <w:rPr>
          <w:rFonts w:hint="eastAsia"/>
        </w:rPr>
      </w:pPr>
    </w:p>
    <w:p w14:paraId="624D47AB">
      <w:pPr>
        <w:widowControl w:val="0"/>
        <w:numPr>
          <w:ilvl w:val="0"/>
          <w:numId w:val="0"/>
        </w:numPr>
        <w:jc w:val="both"/>
        <w:rPr>
          <w:rFonts w:hint="eastAsia"/>
        </w:rPr>
      </w:pPr>
      <w:r>
        <w:rPr>
          <w:rFonts w:hint="eastAsia"/>
        </w:rPr>
        <w:t>One of the fragments which Epiphanius has preserved refers to the apostles in the first person; the apostles are therefore perhaps represented as the authors of the book.</w:t>
      </w:r>
    </w:p>
    <w:p w14:paraId="55104D91">
      <w:pPr>
        <w:widowControl w:val="0"/>
        <w:numPr>
          <w:ilvl w:val="0"/>
          <w:numId w:val="0"/>
        </w:numPr>
        <w:jc w:val="both"/>
        <w:rPr>
          <w:rFonts w:hint="eastAsia"/>
        </w:rPr>
      </w:pPr>
      <w:r>
        <w:rPr>
          <w:rFonts w:hint="eastAsia"/>
        </w:rPr>
        <w:t>爱比法尼乌保存的一个片段，用第一人称指代使徒；因此，使徒们或许被描绘为该书的作者。</w:t>
      </w:r>
    </w:p>
    <w:p w14:paraId="7F30335B">
      <w:pPr>
        <w:widowControl w:val="0"/>
        <w:numPr>
          <w:ilvl w:val="0"/>
          <w:numId w:val="0"/>
        </w:numPr>
        <w:jc w:val="both"/>
        <w:rPr>
          <w:rFonts w:hint="eastAsia"/>
        </w:rPr>
      </w:pPr>
    </w:p>
    <w:p w14:paraId="54B15926">
      <w:pPr>
        <w:widowControl w:val="0"/>
        <w:numPr>
          <w:ilvl w:val="0"/>
          <w:numId w:val="0"/>
        </w:numPr>
        <w:jc w:val="both"/>
        <w:rPr>
          <w:rFonts w:hint="eastAsia"/>
        </w:rPr>
      </w:pPr>
      <w:r>
        <w:rPr>
          <w:rFonts w:hint="eastAsia"/>
        </w:rPr>
        <w:t>Hence the gospel might well be called the Gospel of the Twelve Apostles, and has therefore often been identified with the work which is mentioned under this title by Origen.80</w:t>
      </w:r>
    </w:p>
    <w:p w14:paraId="544F23CC">
      <w:pPr>
        <w:widowControl w:val="0"/>
        <w:numPr>
          <w:ilvl w:val="0"/>
          <w:numId w:val="0"/>
        </w:numPr>
        <w:jc w:val="both"/>
        <w:rPr>
          <w:rFonts w:hint="eastAsia"/>
        </w:rPr>
      </w:pPr>
      <w:r>
        <w:rPr>
          <w:rFonts w:hint="eastAsia"/>
        </w:rPr>
        <w:t>因此，这部福音书很可以被称为《十二使徒福音》，因此常被等同于俄利根以该名称提及的作品。80</w:t>
      </w:r>
    </w:p>
    <w:p w14:paraId="7F476FC2">
      <w:pPr>
        <w:widowControl w:val="0"/>
        <w:numPr>
          <w:ilvl w:val="0"/>
          <w:numId w:val="0"/>
        </w:numPr>
        <w:jc w:val="both"/>
        <w:rPr>
          <w:rFonts w:hint="eastAsia"/>
        </w:rPr>
      </w:pPr>
    </w:p>
    <w:p w14:paraId="648CA673">
      <w:pPr>
        <w:widowControl w:val="0"/>
        <w:numPr>
          <w:ilvl w:val="0"/>
          <w:numId w:val="0"/>
        </w:numPr>
        <w:jc w:val="both"/>
        <w:rPr>
          <w:rFonts w:hint="eastAsia"/>
        </w:rPr>
      </w:pPr>
      <w:r>
        <w:rPr>
          <w:rFonts w:hint="eastAsia"/>
        </w:rPr>
        <w:t>The same fragment explains how the gospel came to be called a Gospel of Matthew, for Matthew is singled out by Jesus for direct address.81</w:t>
      </w:r>
    </w:p>
    <w:p w14:paraId="3D048FBF">
      <w:pPr>
        <w:widowControl w:val="0"/>
        <w:numPr>
          <w:ilvl w:val="0"/>
          <w:numId w:val="0"/>
        </w:numPr>
        <w:jc w:val="both"/>
        <w:rPr>
          <w:rFonts w:hint="eastAsia"/>
        </w:rPr>
      </w:pPr>
      <w:r>
        <w:rPr>
          <w:rFonts w:hint="eastAsia"/>
        </w:rPr>
        <w:t>同一片段解释了这部福音书如何被称为马太福音，因为耶稣特别对马太说话。81</w:t>
      </w:r>
    </w:p>
    <w:p w14:paraId="01A3546D">
      <w:pPr>
        <w:widowControl w:val="0"/>
        <w:numPr>
          <w:ilvl w:val="0"/>
          <w:numId w:val="0"/>
        </w:numPr>
        <w:jc w:val="both"/>
        <w:rPr>
          <w:rFonts w:hint="eastAsia"/>
        </w:rPr>
      </w:pPr>
    </w:p>
    <w:p w14:paraId="74576078">
      <w:pPr>
        <w:widowControl w:val="0"/>
        <w:numPr>
          <w:ilvl w:val="0"/>
          <w:numId w:val="0"/>
        </w:numPr>
        <w:jc w:val="both"/>
        <w:rPr>
          <w:rFonts w:hint="eastAsia"/>
        </w:rPr>
      </w:pPr>
      <w:r>
        <w:rPr>
          <w:rFonts w:hint="eastAsia"/>
        </w:rPr>
        <w:t>He could be regarded, therefore, as the representative of the other apostles in the composition of the book.82</w:t>
      </w:r>
    </w:p>
    <w:p w14:paraId="4A765691">
      <w:pPr>
        <w:widowControl w:val="0"/>
        <w:numPr>
          <w:ilvl w:val="0"/>
          <w:numId w:val="0"/>
        </w:numPr>
        <w:jc w:val="both"/>
        <w:rPr>
          <w:rFonts w:hint="eastAsia"/>
        </w:rPr>
      </w:pPr>
      <w:r>
        <w:rPr>
          <w:rFonts w:hint="eastAsia"/>
        </w:rPr>
        <w:t>因此，他可以被视为在本书的创作中，其他使徒的代表。82</w:t>
      </w:r>
    </w:p>
    <w:p w14:paraId="263380CF">
      <w:pPr>
        <w:widowControl w:val="0"/>
        <w:numPr>
          <w:ilvl w:val="0"/>
          <w:numId w:val="0"/>
        </w:numPr>
        <w:jc w:val="both"/>
        <w:rPr>
          <w:rFonts w:hint="eastAsia"/>
        </w:rPr>
      </w:pPr>
    </w:p>
    <w:p w14:paraId="5D86FC87">
      <w:pPr>
        <w:widowControl w:val="0"/>
        <w:numPr>
          <w:ilvl w:val="0"/>
          <w:numId w:val="0"/>
        </w:numPr>
        <w:jc w:val="both"/>
        <w:rPr>
          <w:rFonts w:hint="eastAsia"/>
        </w:rPr>
      </w:pPr>
      <w:r>
        <w:rPr>
          <w:rFonts w:hint="eastAsia"/>
        </w:rPr>
        <w:t>The fragments which have been preserved by Epiphanius are amply sufficient to indicate the character of the gospel.</w:t>
      </w:r>
    </w:p>
    <w:p w14:paraId="5A35F6D0">
      <w:pPr>
        <w:widowControl w:val="0"/>
        <w:numPr>
          <w:ilvl w:val="0"/>
          <w:numId w:val="0"/>
        </w:numPr>
        <w:jc w:val="both"/>
        <w:rPr>
          <w:rFonts w:hint="eastAsia"/>
        </w:rPr>
      </w:pPr>
      <w:r>
        <w:rPr>
          <w:rFonts w:hint="eastAsia"/>
        </w:rPr>
        <w:t>爱比法尼乌所保存的片段，足以表明这部福音书的性质。</w:t>
      </w:r>
    </w:p>
    <w:p w14:paraId="78646D8B">
      <w:pPr>
        <w:widowControl w:val="0"/>
        <w:numPr>
          <w:ilvl w:val="0"/>
          <w:numId w:val="0"/>
        </w:numPr>
        <w:jc w:val="both"/>
        <w:rPr>
          <w:rFonts w:hint="eastAsia"/>
        </w:rPr>
      </w:pPr>
    </w:p>
    <w:p w14:paraId="1DE93717">
      <w:pPr>
        <w:widowControl w:val="0"/>
        <w:numPr>
          <w:ilvl w:val="0"/>
          <w:numId w:val="0"/>
        </w:numPr>
        <w:jc w:val="both"/>
        <w:rPr>
          <w:rFonts w:hint="eastAsia"/>
        </w:rPr>
      </w:pPr>
      <w:r>
        <w:rPr>
          <w:rFonts w:hint="eastAsia"/>
        </w:rPr>
        <w:t>It is a worthless Greek compilation based on our canonical Gospels.83</w:t>
      </w:r>
    </w:p>
    <w:p w14:paraId="6A3E6C24">
      <w:pPr>
        <w:widowControl w:val="0"/>
        <w:numPr>
          <w:ilvl w:val="0"/>
          <w:numId w:val="0"/>
        </w:numPr>
        <w:jc w:val="both"/>
        <w:rPr>
          <w:rFonts w:hint="eastAsia"/>
        </w:rPr>
      </w:pPr>
      <w:r>
        <w:rPr>
          <w:rFonts w:hint="eastAsia"/>
        </w:rPr>
        <w:t>这是一部基于我们正典福音书的、毫无价值的希腊文汇编。83</w:t>
      </w:r>
    </w:p>
    <w:p w14:paraId="5407CBBE">
      <w:pPr>
        <w:widowControl w:val="0"/>
        <w:numPr>
          <w:ilvl w:val="0"/>
          <w:numId w:val="0"/>
        </w:numPr>
        <w:jc w:val="both"/>
        <w:rPr>
          <w:rFonts w:hint="eastAsia"/>
        </w:rPr>
      </w:pPr>
    </w:p>
    <w:p w14:paraId="449CEC96">
      <w:pPr>
        <w:widowControl w:val="0"/>
        <w:numPr>
          <w:ilvl w:val="0"/>
          <w:numId w:val="0"/>
        </w:numPr>
        <w:jc w:val="both"/>
        <w:rPr>
          <w:rFonts w:hint="eastAsia"/>
        </w:rPr>
      </w:pPr>
      <w:r>
        <w:rPr>
          <w:rFonts w:hint="eastAsia"/>
        </w:rPr>
        <w:t>It contained no account of the birth and infancy /pg. 556/ of Jesus, but incidentally displays dependence upon the first chapter of Luke, and perhaps also upon the second chapter of Matthew.84</w:t>
      </w:r>
    </w:p>
    <w:p w14:paraId="4603AFBD">
      <w:pPr>
        <w:widowControl w:val="0"/>
        <w:numPr>
          <w:ilvl w:val="0"/>
          <w:numId w:val="0"/>
        </w:numPr>
        <w:jc w:val="both"/>
        <w:rPr>
          <w:rFonts w:hint="eastAsia"/>
        </w:rPr>
      </w:pPr>
      <w:r>
        <w:rPr>
          <w:rFonts w:hint="eastAsia"/>
        </w:rPr>
        <w:t>它没有记载耶稣的出生和婴孩时期/第556页/，但顺便显示出对路加福音第一章，或许还有马太福音第二章的依赖。84</w:t>
      </w:r>
    </w:p>
    <w:p w14:paraId="1D8E073A">
      <w:pPr>
        <w:widowControl w:val="0"/>
        <w:numPr>
          <w:ilvl w:val="0"/>
          <w:numId w:val="0"/>
        </w:numPr>
        <w:jc w:val="both"/>
        <w:rPr>
          <w:rFonts w:hint="eastAsia"/>
        </w:rPr>
      </w:pPr>
    </w:p>
    <w:p w14:paraId="548EE9AA">
      <w:pPr>
        <w:widowControl w:val="0"/>
        <w:numPr>
          <w:ilvl w:val="0"/>
          <w:numId w:val="0"/>
        </w:numPr>
        <w:jc w:val="both"/>
        <w:rPr>
          <w:rFonts w:hint="eastAsia"/>
        </w:rPr>
      </w:pPr>
      <w:r>
        <w:rPr>
          <w:rFonts w:hint="eastAsia"/>
        </w:rPr>
        <w:t>In the account of the baptism, the three forms of the voice from heaven which were current in the second century are simply placed side by side.85</w:t>
      </w:r>
    </w:p>
    <w:p w14:paraId="23055AB5">
      <w:pPr>
        <w:widowControl w:val="0"/>
        <w:numPr>
          <w:ilvl w:val="0"/>
          <w:numId w:val="0"/>
        </w:numPr>
        <w:jc w:val="both"/>
        <w:rPr>
          <w:rFonts w:hint="eastAsia"/>
        </w:rPr>
      </w:pPr>
      <w:r>
        <w:rPr>
          <w:rFonts w:hint="eastAsia"/>
        </w:rPr>
        <w:t>在洗礼的记述中，第二世纪流行的三种来自天上的声音形式，被简单地并列在一起。85</w:t>
      </w:r>
    </w:p>
    <w:p w14:paraId="62223A78">
      <w:pPr>
        <w:widowControl w:val="0"/>
        <w:numPr>
          <w:ilvl w:val="0"/>
          <w:numId w:val="0"/>
        </w:numPr>
        <w:jc w:val="both"/>
        <w:rPr>
          <w:rFonts w:hint="eastAsia"/>
        </w:rPr>
      </w:pPr>
    </w:p>
    <w:p w14:paraId="6693A9EC">
      <w:pPr>
        <w:widowControl w:val="0"/>
        <w:numPr>
          <w:ilvl w:val="0"/>
          <w:numId w:val="0"/>
        </w:numPr>
        <w:jc w:val="both"/>
        <w:rPr>
          <w:rFonts w:hint="eastAsia"/>
        </w:rPr>
      </w:pPr>
      <w:r>
        <w:rPr>
          <w:rFonts w:hint="eastAsia"/>
        </w:rPr>
        <w:t>From the confused and contradictory statements of Epiphanius, at least so much would seem to be clear—that the Ebionites as he describes them were not simply Pharisaic Jews who accepted Jesus as the Messiah, but were strongly affected by Gnostic ideas.</w:t>
      </w:r>
    </w:p>
    <w:p w14:paraId="77FDC576">
      <w:pPr>
        <w:widowControl w:val="0"/>
        <w:numPr>
          <w:ilvl w:val="0"/>
          <w:numId w:val="0"/>
        </w:numPr>
        <w:jc w:val="both"/>
        <w:rPr>
          <w:rFonts w:hint="eastAsia"/>
        </w:rPr>
      </w:pPr>
      <w:r>
        <w:rPr>
          <w:rFonts w:hint="eastAsia"/>
        </w:rPr>
        <w:t>从爱比法尼乌混乱和矛盾的陈述中，至少有一点似乎是清楚的——即他所描述的以便尼派，并非仅仅是接受耶稣为弥赛亚的法利赛派犹太人，而是深受诺斯底思想的影响。</w:t>
      </w:r>
    </w:p>
    <w:p w14:paraId="57F1A8BE">
      <w:pPr>
        <w:widowControl w:val="0"/>
        <w:numPr>
          <w:ilvl w:val="0"/>
          <w:numId w:val="0"/>
        </w:numPr>
        <w:jc w:val="both"/>
        <w:rPr>
          <w:rFonts w:hint="eastAsia"/>
        </w:rPr>
      </w:pPr>
    </w:p>
    <w:p w14:paraId="2D7F3F2C">
      <w:pPr>
        <w:widowControl w:val="0"/>
        <w:numPr>
          <w:ilvl w:val="0"/>
          <w:numId w:val="0"/>
        </w:numPr>
        <w:jc w:val="both"/>
        <w:rPr>
          <w:rFonts w:hint="eastAsia"/>
        </w:rPr>
      </w:pPr>
      <w:r>
        <w:rPr>
          <w:rFonts w:hint="eastAsia"/>
        </w:rPr>
        <w:t>Their rejection or parts of the Old Testament, their views about sacrifice, and their interpretation of the event at the baptism would seem to place the matter beyond doubt.86</w:t>
      </w:r>
    </w:p>
    <w:p w14:paraId="04C0DB2C">
      <w:pPr>
        <w:widowControl w:val="0"/>
        <w:numPr>
          <w:ilvl w:val="0"/>
          <w:numId w:val="0"/>
        </w:numPr>
        <w:jc w:val="both"/>
        <w:rPr>
          <w:rFonts w:hint="eastAsia"/>
        </w:rPr>
      </w:pPr>
      <w:r>
        <w:rPr>
          <w:rFonts w:hint="eastAsia"/>
        </w:rPr>
        <w:t>他们对旧约或部分旧约的拒绝，他们对献祭的看法，以及他们对洗礼事件的解释，似乎都使这一点无可置疑。86</w:t>
      </w:r>
    </w:p>
    <w:p w14:paraId="0FA7D503">
      <w:pPr>
        <w:widowControl w:val="0"/>
        <w:numPr>
          <w:ilvl w:val="0"/>
          <w:numId w:val="0"/>
        </w:numPr>
        <w:jc w:val="both"/>
        <w:rPr>
          <w:rFonts w:hint="eastAsia"/>
        </w:rPr>
      </w:pPr>
    </w:p>
    <w:p w14:paraId="0CF1A854">
      <w:pPr>
        <w:widowControl w:val="0"/>
        <w:numPr>
          <w:ilvl w:val="0"/>
          <w:numId w:val="0"/>
        </w:numPr>
        <w:jc w:val="both"/>
        <w:rPr>
          <w:rFonts w:hint="eastAsia"/>
        </w:rPr>
      </w:pPr>
      <w:r>
        <w:rPr>
          <w:rFonts w:hint="eastAsia"/>
        </w:rPr>
        <w:t>Hence the question arises whether the sect which is described by Epiphanius is not entirely distinct from all of the Ebionites mentioned by Jerome and by the earlier writers, Irenaeus, Hippolytus, Origen and Eusebius.</w:t>
      </w:r>
    </w:p>
    <w:p w14:paraId="2C4815B0">
      <w:pPr>
        <w:widowControl w:val="0"/>
        <w:numPr>
          <w:ilvl w:val="0"/>
          <w:numId w:val="0"/>
        </w:numPr>
        <w:jc w:val="both"/>
        <w:rPr>
          <w:rFonts w:hint="eastAsia"/>
        </w:rPr>
      </w:pPr>
      <w:r>
        <w:rPr>
          <w:rFonts w:hint="eastAsia"/>
        </w:rPr>
        <w:t>因此问题来了，爱比法尼乌所描述的这个教派，是否与耶柔米以及早期作者爱任纽、希波吕托斯、俄利根和优西比乌所提及的所有以便尼派完全不同。</w:t>
      </w:r>
    </w:p>
    <w:p w14:paraId="2A45C5AB">
      <w:pPr>
        <w:widowControl w:val="0"/>
        <w:numPr>
          <w:ilvl w:val="0"/>
          <w:numId w:val="0"/>
        </w:numPr>
        <w:jc w:val="both"/>
        <w:rPr>
          <w:rFonts w:hint="eastAsia"/>
        </w:rPr>
      </w:pPr>
    </w:p>
    <w:p w14:paraId="470EBCF8">
      <w:pPr>
        <w:widowControl w:val="0"/>
        <w:numPr>
          <w:ilvl w:val="0"/>
          <w:numId w:val="0"/>
        </w:numPr>
        <w:jc w:val="both"/>
        <w:rPr>
          <w:rFonts w:hint="eastAsia"/>
        </w:rPr>
      </w:pPr>
      <w:r>
        <w:rPr>
          <w:rFonts w:hint="eastAsia"/>
        </w:rPr>
        <w:t>The Ebionites of Jerome are not charged with any peculiarly Gnostic doctrines; /pg. 557/ apparently they differ from the Nazarenes merely by a stricter Judaism and a lower view of the person of Christ.</w:t>
      </w:r>
    </w:p>
    <w:p w14:paraId="7D998629">
      <w:pPr>
        <w:widowControl w:val="0"/>
        <w:numPr>
          <w:ilvl w:val="0"/>
          <w:numId w:val="0"/>
        </w:numPr>
        <w:jc w:val="both"/>
        <w:rPr>
          <w:rFonts w:hint="eastAsia"/>
        </w:rPr>
      </w:pPr>
      <w:r>
        <w:rPr>
          <w:rFonts w:hint="eastAsia"/>
        </w:rPr>
        <w:t>耶柔米的以便尼派并未被指控有任何特有的诺斯底教义；/第557页/显然他们与拿撒勒派的不同仅在于更严格的犹太教和对基督位格的更低级看法。</w:t>
      </w:r>
    </w:p>
    <w:p w14:paraId="68CC37FC">
      <w:pPr>
        <w:widowControl w:val="0"/>
        <w:numPr>
          <w:ilvl w:val="0"/>
          <w:numId w:val="0"/>
        </w:numPr>
        <w:jc w:val="both"/>
        <w:rPr>
          <w:rFonts w:hint="eastAsia"/>
        </w:rPr>
      </w:pPr>
    </w:p>
    <w:p w14:paraId="38C1CCC9">
      <w:pPr>
        <w:widowControl w:val="0"/>
        <w:numPr>
          <w:ilvl w:val="0"/>
          <w:numId w:val="0"/>
        </w:numPr>
        <w:jc w:val="both"/>
        <w:rPr>
          <w:rFonts w:hint="eastAsia"/>
        </w:rPr>
      </w:pPr>
      <w:r>
        <w:rPr>
          <w:rFonts w:hint="eastAsia"/>
        </w:rPr>
        <w:t>The same may be said of the more unorthodox of Eusebius' two classes; and both classes of Origen's Ebionites seem to be blamed for a grovelling, inadequate opinion about Jesus rather than for unlawful speculations.</w:t>
      </w:r>
    </w:p>
    <w:p w14:paraId="0C65B004">
      <w:pPr>
        <w:widowControl w:val="0"/>
        <w:numPr>
          <w:ilvl w:val="0"/>
          <w:numId w:val="0"/>
        </w:numPr>
        <w:jc w:val="both"/>
        <w:rPr>
          <w:rFonts w:hint="eastAsia"/>
        </w:rPr>
      </w:pPr>
      <w:r>
        <w:rPr>
          <w:rFonts w:hint="eastAsia"/>
        </w:rPr>
        <w:t>优西比乌两个阶级中不那么正统的那个也是如此；俄利根的两个以便尼派阶级，似乎都因对耶稣的卑微、不充分的看法而受责备，而非因非法的思辨。</w:t>
      </w:r>
    </w:p>
    <w:p w14:paraId="4DE5E808">
      <w:pPr>
        <w:widowControl w:val="0"/>
        <w:numPr>
          <w:ilvl w:val="0"/>
          <w:numId w:val="0"/>
        </w:numPr>
        <w:jc w:val="both"/>
        <w:rPr>
          <w:rFonts w:hint="eastAsia"/>
        </w:rPr>
      </w:pPr>
    </w:p>
    <w:p w14:paraId="251118E3">
      <w:pPr>
        <w:widowControl w:val="0"/>
        <w:numPr>
          <w:ilvl w:val="0"/>
          <w:numId w:val="0"/>
        </w:numPr>
        <w:jc w:val="both"/>
        <w:rPr>
          <w:rFonts w:hint="eastAsia"/>
        </w:rPr>
      </w:pPr>
      <w:r>
        <w:rPr>
          <w:rFonts w:hint="eastAsia"/>
        </w:rPr>
        <w:t>In Irenaeus and Hippolytus, the matter is perhaps not quite so clear.</w:t>
      </w:r>
    </w:p>
    <w:p w14:paraId="08DD8224">
      <w:pPr>
        <w:widowControl w:val="0"/>
        <w:numPr>
          <w:ilvl w:val="0"/>
          <w:numId w:val="0"/>
        </w:numPr>
        <w:jc w:val="both"/>
        <w:rPr>
          <w:rFonts w:hint="eastAsia"/>
        </w:rPr>
      </w:pPr>
      <w:r>
        <w:rPr>
          <w:rFonts w:hint="eastAsia"/>
        </w:rPr>
        <w:t>在爱任纽和希波吕托斯的著作中，事情或许不那么清楚。</w:t>
      </w:r>
    </w:p>
    <w:p w14:paraId="2D632C7B">
      <w:pPr>
        <w:widowControl w:val="0"/>
        <w:numPr>
          <w:ilvl w:val="0"/>
          <w:numId w:val="0"/>
        </w:numPr>
        <w:jc w:val="both"/>
        <w:rPr>
          <w:rFonts w:hint="eastAsia"/>
        </w:rPr>
      </w:pPr>
    </w:p>
    <w:p w14:paraId="718B1A4F">
      <w:pPr>
        <w:widowControl w:val="0"/>
        <w:numPr>
          <w:ilvl w:val="0"/>
          <w:numId w:val="0"/>
        </w:numPr>
        <w:jc w:val="both"/>
        <w:rPr>
          <w:rFonts w:hint="eastAsia"/>
        </w:rPr>
      </w:pPr>
      <w:r>
        <w:rPr>
          <w:rFonts w:hint="eastAsia"/>
        </w:rPr>
        <w:t>In the first place, if Irenaeus' assertion that the opinion of the Ebionites about the Lord was similar to those of Cerinthus and Carpocrates is to be taken strictly, it involves the Ebionites in speculations that transcend Pharisaic Judaism.</w:t>
      </w:r>
    </w:p>
    <w:p w14:paraId="0E01CEAC">
      <w:pPr>
        <w:widowControl w:val="0"/>
        <w:numPr>
          <w:ilvl w:val="0"/>
          <w:numId w:val="0"/>
        </w:numPr>
        <w:jc w:val="both"/>
        <w:rPr>
          <w:rFonts w:hint="eastAsia"/>
        </w:rPr>
      </w:pPr>
      <w:r>
        <w:rPr>
          <w:rFonts w:hint="eastAsia"/>
        </w:rPr>
        <w:t>首先，如果爱任纽关于以便尼派对主的看法与克林妥和加波加德相似的断言要被严格理解，那就意味着以便尼派涉及了超越法利赛犹太教的思辨。</w:t>
      </w:r>
    </w:p>
    <w:p w14:paraId="23235D44">
      <w:pPr>
        <w:widowControl w:val="0"/>
        <w:numPr>
          <w:ilvl w:val="0"/>
          <w:numId w:val="0"/>
        </w:numPr>
        <w:jc w:val="both"/>
        <w:rPr>
          <w:rFonts w:hint="eastAsia"/>
        </w:rPr>
      </w:pPr>
    </w:p>
    <w:p w14:paraId="3BAC586C">
      <w:pPr>
        <w:widowControl w:val="0"/>
        <w:numPr>
          <w:ilvl w:val="0"/>
          <w:numId w:val="0"/>
        </w:numPr>
        <w:jc w:val="both"/>
        <w:rPr>
          <w:rFonts w:hint="eastAsia"/>
        </w:rPr>
      </w:pPr>
      <w:r>
        <w:rPr>
          <w:rFonts w:hint="eastAsia"/>
        </w:rPr>
        <w:t>Philastrius, in reproducing the lost Syntagma of Hippolytus, brings the Ebionites into even closer relation with Cerinthus.87</w:t>
      </w:r>
    </w:p>
    <w:p w14:paraId="703785D8">
      <w:pPr>
        <w:widowControl w:val="0"/>
        <w:numPr>
          <w:ilvl w:val="0"/>
          <w:numId w:val="0"/>
        </w:numPr>
        <w:jc w:val="both"/>
        <w:rPr>
          <w:rFonts w:hint="eastAsia"/>
        </w:rPr>
      </w:pPr>
      <w:r>
        <w:rPr>
          <w:rFonts w:hint="eastAsia"/>
        </w:rPr>
        <w:t>菲拉斯特里乌斯，在再现希波吕托斯失传的《综合论》时，将以便尼派与克林妥联系得更紧密。87</w:t>
      </w:r>
    </w:p>
    <w:p w14:paraId="5450DB75">
      <w:pPr>
        <w:widowControl w:val="0"/>
        <w:numPr>
          <w:ilvl w:val="0"/>
          <w:numId w:val="0"/>
        </w:numPr>
        <w:jc w:val="both"/>
        <w:rPr>
          <w:rFonts w:hint="eastAsia"/>
        </w:rPr>
      </w:pPr>
    </w:p>
    <w:p w14:paraId="13252B41">
      <w:pPr>
        <w:widowControl w:val="0"/>
        <w:numPr>
          <w:ilvl w:val="0"/>
          <w:numId w:val="0"/>
        </w:numPr>
        <w:jc w:val="both"/>
        <w:rPr>
          <w:rFonts w:hint="eastAsia"/>
        </w:rPr>
      </w:pPr>
      <w:r>
        <w:rPr>
          <w:rFonts w:hint="eastAsia"/>
        </w:rPr>
        <w:t>But it should be noticed that Irenaeus mentions Carpocrates as well as Cerinthus in this connection, although the views of the two men about the person of Christ were very considerably different.</w:t>
      </w:r>
    </w:p>
    <w:p w14:paraId="3E599E80">
      <w:pPr>
        <w:widowControl w:val="0"/>
        <w:numPr>
          <w:ilvl w:val="0"/>
          <w:numId w:val="0"/>
        </w:numPr>
        <w:jc w:val="both"/>
        <w:rPr>
          <w:rFonts w:hint="eastAsia"/>
        </w:rPr>
      </w:pPr>
      <w:r>
        <w:rPr>
          <w:rFonts w:hint="eastAsia"/>
        </w:rPr>
        <w:t>但应注意到，爱任纽在此处既提到了加波加德，也提到了克林妥，尽管这两个人对基督位格的看法有相当大的不同。</w:t>
      </w:r>
    </w:p>
    <w:p w14:paraId="5812ED03">
      <w:pPr>
        <w:widowControl w:val="0"/>
        <w:numPr>
          <w:ilvl w:val="0"/>
          <w:numId w:val="0"/>
        </w:numPr>
        <w:jc w:val="both"/>
        <w:rPr>
          <w:rFonts w:hint="eastAsia"/>
        </w:rPr>
      </w:pPr>
    </w:p>
    <w:p w14:paraId="506A33A2">
      <w:pPr>
        <w:widowControl w:val="0"/>
        <w:numPr>
          <w:ilvl w:val="0"/>
          <w:numId w:val="0"/>
        </w:numPr>
        <w:jc w:val="both"/>
        <w:rPr>
          <w:rFonts w:hint="eastAsia"/>
        </w:rPr>
      </w:pPr>
      <w:r>
        <w:rPr>
          <w:rFonts w:hint="eastAsia"/>
        </w:rPr>
        <w:t>Therefore, when it is said that the Ebionites held similar views to those of Cerinthus and Carpocrates, the similarity must be interpreted rather broadly.</w:t>
      </w:r>
    </w:p>
    <w:p w14:paraId="6B63FCE9">
      <w:pPr>
        <w:widowControl w:val="0"/>
        <w:numPr>
          <w:ilvl w:val="0"/>
          <w:numId w:val="0"/>
        </w:numPr>
        <w:jc w:val="both"/>
        <w:rPr>
          <w:rFonts w:hint="eastAsia"/>
        </w:rPr>
      </w:pPr>
      <w:r>
        <w:rPr>
          <w:rFonts w:hint="eastAsia"/>
        </w:rPr>
        <w:t>因此，当说以便尼派持有与克林妥和加波加德相似的观点时，这种相似性必须被相当宽泛地解释。</w:t>
      </w:r>
    </w:p>
    <w:p w14:paraId="4F8FD9A8">
      <w:pPr>
        <w:widowControl w:val="0"/>
        <w:numPr>
          <w:ilvl w:val="0"/>
          <w:numId w:val="0"/>
        </w:numPr>
        <w:jc w:val="both"/>
        <w:rPr>
          <w:rFonts w:hint="eastAsia"/>
        </w:rPr>
      </w:pPr>
    </w:p>
    <w:p w14:paraId="48E26F74">
      <w:pPr>
        <w:widowControl w:val="0"/>
        <w:numPr>
          <w:ilvl w:val="0"/>
          <w:numId w:val="0"/>
        </w:numPr>
        <w:jc w:val="both"/>
        <w:rPr>
          <w:rFonts w:hint="eastAsia"/>
        </w:rPr>
      </w:pPr>
      <w:r>
        <w:rPr>
          <w:rFonts w:hint="eastAsia"/>
        </w:rPr>
        <w:t>In the second place, however, Irenaeus says of the Ebionites, "Quae autem stint prophetica, curiosius exponere nituntur."</w:t>
      </w:r>
    </w:p>
    <w:p w14:paraId="3080D9B1">
      <w:pPr>
        <w:widowControl w:val="0"/>
        <w:numPr>
          <w:ilvl w:val="0"/>
          <w:numId w:val="0"/>
        </w:numPr>
        <w:jc w:val="both"/>
        <w:rPr>
          <w:rFonts w:hint="eastAsia"/>
        </w:rPr>
      </w:pPr>
      <w:r>
        <w:rPr>
          <w:rFonts w:hint="eastAsia"/>
        </w:rPr>
        <w:t>然而，其次，爱任纽谈到以便尼派时说：“Quae autem stint prophetica, curiosius exponere nituntur.”（拉丁文，意为“但他们更热衷于阐释那些是预言性的东西。”）</w:t>
      </w:r>
    </w:p>
    <w:p w14:paraId="6EBECC8A">
      <w:pPr>
        <w:widowControl w:val="0"/>
        <w:numPr>
          <w:ilvl w:val="0"/>
          <w:numId w:val="0"/>
        </w:numPr>
        <w:jc w:val="both"/>
        <w:rPr>
          <w:rFonts w:hint="eastAsia"/>
        </w:rPr>
      </w:pPr>
    </w:p>
    <w:p w14:paraId="01A96E8A">
      <w:pPr>
        <w:widowControl w:val="0"/>
        <w:numPr>
          <w:ilvl w:val="0"/>
          <w:numId w:val="0"/>
        </w:numPr>
        <w:jc w:val="both"/>
        <w:rPr>
          <w:rFonts w:hint="eastAsia"/>
        </w:rPr>
      </w:pPr>
      <w:r>
        <w:rPr>
          <w:rFonts w:hint="eastAsia"/>
        </w:rPr>
        <w:t>If, as has been suggested,aaa this means that the Ebionites sought to determine what things are prophetic, then a marked parallel has been discovered between these Ebionites and the Gnostic Ebionites of Epiphanius, who exercised criticism on the Old Testament.</w:t>
      </w:r>
    </w:p>
    <w:p w14:paraId="35EB53F5">
      <w:pPr>
        <w:widowControl w:val="0"/>
        <w:numPr>
          <w:ilvl w:val="0"/>
          <w:numId w:val="0"/>
        </w:numPr>
        <w:jc w:val="both"/>
        <w:rPr>
          <w:rFonts w:hint="eastAsia"/>
        </w:rPr>
      </w:pPr>
      <w:r>
        <w:rPr>
          <w:rFonts w:hint="eastAsia"/>
        </w:rPr>
        <w:t>如果，如有人建议的，aaa这意味以便尼派试图确定哪些是预言性的，那么在这些以便尼派和爱比法尼乌的诺斯底以便尼派之间，就发现了一个显著的平行之处，后者对旧约进行了批判。</w:t>
      </w:r>
    </w:p>
    <w:p w14:paraId="11CE49C0">
      <w:pPr>
        <w:widowControl w:val="0"/>
        <w:numPr>
          <w:ilvl w:val="0"/>
          <w:numId w:val="0"/>
        </w:numPr>
        <w:jc w:val="both"/>
        <w:rPr>
          <w:rFonts w:hint="eastAsia"/>
        </w:rPr>
      </w:pPr>
    </w:p>
    <w:p w14:paraId="0AB1E065">
      <w:pPr>
        <w:widowControl w:val="0"/>
        <w:numPr>
          <w:ilvl w:val="0"/>
          <w:numId w:val="0"/>
        </w:numPr>
        <w:jc w:val="both"/>
        <w:rPr>
          <w:rFonts w:hint="eastAsia"/>
        </w:rPr>
      </w:pPr>
      <w:r>
        <w:rPr>
          <w:rFonts w:hint="eastAsia"/>
        </w:rPr>
        <w:t>And perhaps the failure of Origen, Eusebius and Jerome to mention the Gnostic doctrines of the Ebionites does not prove that those doctrines did not exist.</w:t>
      </w:r>
    </w:p>
    <w:p w14:paraId="6E893BBE">
      <w:pPr>
        <w:widowControl w:val="0"/>
        <w:numPr>
          <w:ilvl w:val="0"/>
          <w:numId w:val="0"/>
        </w:numPr>
        <w:jc w:val="both"/>
        <w:rPr>
          <w:rFonts w:hint="eastAsia"/>
        </w:rPr>
      </w:pPr>
      <w:r>
        <w:rPr>
          <w:rFonts w:hint="eastAsia"/>
        </w:rPr>
        <w:t>或许俄利根、优西比乌和耶柔米未能提及以便尼派的诺斯底教义，并不能证明那些教义不存在。</w:t>
      </w:r>
    </w:p>
    <w:p w14:paraId="5654F26B">
      <w:pPr>
        <w:widowControl w:val="0"/>
        <w:numPr>
          <w:ilvl w:val="0"/>
          <w:numId w:val="0"/>
        </w:numPr>
        <w:jc w:val="both"/>
        <w:rPr>
          <w:rFonts w:hint="eastAsia"/>
        </w:rPr>
      </w:pPr>
    </w:p>
    <w:p w14:paraId="4C6AFBC4">
      <w:pPr>
        <w:widowControl w:val="0"/>
        <w:numPr>
          <w:ilvl w:val="0"/>
          <w:numId w:val="0"/>
        </w:numPr>
        <w:jc w:val="both"/>
        <w:rPr>
          <w:rFonts w:hint="eastAsia"/>
        </w:rPr>
      </w:pPr>
      <w:r>
        <w:rPr>
          <w:rFonts w:hint="eastAsia"/>
        </w:rPr>
        <w:t>This evidence for the Gnostic character of the Ebionites mentioned by the earlier writers is far from amounting to anything like positive proof.</w:t>
      </w:r>
    </w:p>
    <w:p w14:paraId="10263515">
      <w:pPr>
        <w:widowControl w:val="0"/>
        <w:numPr>
          <w:ilvl w:val="0"/>
          <w:numId w:val="0"/>
        </w:numPr>
        <w:jc w:val="both"/>
        <w:rPr>
          <w:rFonts w:hint="eastAsia"/>
        </w:rPr>
      </w:pPr>
      <w:r>
        <w:rPr>
          <w:rFonts w:hint="eastAsia"/>
        </w:rPr>
        <w:t>这个支持早期作者提及的以便尼派具有诺斯底特征的证据，远非积极的证明。</w:t>
      </w:r>
    </w:p>
    <w:p w14:paraId="483E974C">
      <w:pPr>
        <w:widowControl w:val="0"/>
        <w:numPr>
          <w:ilvl w:val="0"/>
          <w:numId w:val="0"/>
        </w:numPr>
        <w:jc w:val="both"/>
        <w:rPr>
          <w:rFonts w:hint="eastAsia"/>
        </w:rPr>
      </w:pPr>
    </w:p>
    <w:p w14:paraId="1D48BFC2">
      <w:pPr>
        <w:widowControl w:val="0"/>
        <w:numPr>
          <w:ilvl w:val="0"/>
          <w:numId w:val="0"/>
        </w:numPr>
        <w:jc w:val="both"/>
        <w:rPr>
          <w:rFonts w:hint="eastAsia"/>
        </w:rPr>
      </w:pPr>
      <w:r>
        <w:rPr>
          <w:rFonts w:hint="eastAsia"/>
        </w:rPr>
        <w:t>The common view that the /pg. 558/ Gnostic Ebionites of Epiphanius are to be distinguished from the Pharisaic Ebionites of Irenaeus remains, to say the least, perfectly possible.</w:t>
      </w:r>
    </w:p>
    <w:p w14:paraId="50ADF7DE">
      <w:pPr>
        <w:widowControl w:val="0"/>
        <w:numPr>
          <w:ilvl w:val="0"/>
          <w:numId w:val="0"/>
        </w:numPr>
        <w:jc w:val="both"/>
        <w:rPr>
          <w:rFonts w:hint="eastAsia"/>
        </w:rPr>
      </w:pPr>
      <w:r>
        <w:rPr>
          <w:rFonts w:hint="eastAsia"/>
        </w:rPr>
        <w:t>普遍观点认为，/第558页/爱比法尼乌的诺斯底以便尼派应与爱任纽的法利赛以便尼派区分开来，至少可以说，这完全是可能的。</w:t>
      </w:r>
    </w:p>
    <w:p w14:paraId="6FA08BDC">
      <w:pPr>
        <w:widowControl w:val="0"/>
        <w:numPr>
          <w:ilvl w:val="0"/>
          <w:numId w:val="0"/>
        </w:numPr>
        <w:jc w:val="both"/>
        <w:rPr>
          <w:rFonts w:hint="eastAsia"/>
        </w:rPr>
      </w:pPr>
    </w:p>
    <w:p w14:paraId="397B97F4">
      <w:pPr>
        <w:widowControl w:val="0"/>
        <w:numPr>
          <w:ilvl w:val="0"/>
          <w:numId w:val="0"/>
        </w:numPr>
        <w:jc w:val="both"/>
        <w:rPr>
          <w:rFonts w:hint="eastAsia"/>
        </w:rPr>
      </w:pPr>
      <w:r>
        <w:rPr>
          <w:rFonts w:hint="eastAsia"/>
        </w:rPr>
        <w:t>But the other view, which would attribute to the Ebionites of Irenaeus at least the germs of the peculiar doctrines described by Epiphanius, is also possible.</w:t>
      </w:r>
    </w:p>
    <w:p w14:paraId="3139CEAA">
      <w:pPr>
        <w:widowControl w:val="0"/>
        <w:numPr>
          <w:ilvl w:val="0"/>
          <w:numId w:val="0"/>
        </w:numPr>
        <w:jc w:val="both"/>
        <w:rPr>
          <w:rFonts w:hint="eastAsia"/>
        </w:rPr>
      </w:pPr>
      <w:r>
        <w:rPr>
          <w:rFonts w:hint="eastAsia"/>
        </w:rPr>
        <w:t>但另一种观点，即将爱任纽的以便尼派至少归因于爱比法尼乌所描述的特殊教义的萌芽，也是可能的。</w:t>
      </w:r>
    </w:p>
    <w:p w14:paraId="53583BCB">
      <w:pPr>
        <w:widowControl w:val="0"/>
        <w:numPr>
          <w:ilvl w:val="0"/>
          <w:numId w:val="0"/>
        </w:numPr>
        <w:jc w:val="both"/>
        <w:rPr>
          <w:rFonts w:hint="eastAsia"/>
        </w:rPr>
      </w:pPr>
    </w:p>
    <w:p w14:paraId="72D4D9F5">
      <w:pPr>
        <w:widowControl w:val="0"/>
        <w:numPr>
          <w:ilvl w:val="0"/>
          <w:numId w:val="0"/>
        </w:numPr>
        <w:jc w:val="both"/>
        <w:rPr>
          <w:rFonts w:hint="eastAsia"/>
        </w:rPr>
      </w:pPr>
      <w:r>
        <w:rPr>
          <w:rFonts w:hint="eastAsia"/>
        </w:rPr>
        <w:t>It should be remembered that the extant descriptions of the Ebionites from the period before Epiphanius are very scanty, and that some of them come from men who had little opportunity for observation.</w:t>
      </w:r>
    </w:p>
    <w:p w14:paraId="30D75953">
      <w:pPr>
        <w:widowControl w:val="0"/>
        <w:numPr>
          <w:ilvl w:val="0"/>
          <w:numId w:val="0"/>
        </w:numPr>
        <w:jc w:val="both"/>
        <w:rPr>
          <w:rFonts w:hint="eastAsia"/>
        </w:rPr>
      </w:pPr>
      <w:r>
        <w:rPr>
          <w:rFonts w:hint="eastAsia"/>
        </w:rPr>
        <w:t>应记住，从爱比法尼乌之前的时期，现存的对以便尼派的描述非常稀少，并且其中一些来自没有多少观察机会的人。</w:t>
      </w:r>
    </w:p>
    <w:p w14:paraId="697A85D8">
      <w:pPr>
        <w:widowControl w:val="0"/>
        <w:numPr>
          <w:ilvl w:val="0"/>
          <w:numId w:val="0"/>
        </w:numPr>
        <w:jc w:val="both"/>
        <w:rPr>
          <w:rFonts w:hint="eastAsia"/>
        </w:rPr>
      </w:pPr>
    </w:p>
    <w:p w14:paraId="49ED4AF3">
      <w:pPr>
        <w:widowControl w:val="0"/>
        <w:numPr>
          <w:ilvl w:val="0"/>
          <w:numId w:val="0"/>
        </w:numPr>
        <w:jc w:val="both"/>
        <w:rPr>
          <w:rFonts w:hint="eastAsia"/>
        </w:rPr>
      </w:pPr>
      <w:r>
        <w:rPr>
          <w:rFonts w:hint="eastAsia"/>
        </w:rPr>
        <w:t>To an outsider, the insistence of the Ebionites upon forms and ceremonies in general might be more noticeable than the exact difference of their ceremonies from those of the ordinary Jews; and their humanitarian views about Jesus might be more noticeable than their peculiar speculations about the Christ.</w:t>
      </w:r>
    </w:p>
    <w:p w14:paraId="4EF9D2A0">
      <w:pPr>
        <w:widowControl w:val="0"/>
        <w:numPr>
          <w:ilvl w:val="0"/>
          <w:numId w:val="0"/>
        </w:numPr>
        <w:jc w:val="both"/>
        <w:rPr>
          <w:rFonts w:hint="eastAsia"/>
        </w:rPr>
      </w:pPr>
      <w:r>
        <w:rPr>
          <w:rFonts w:hint="eastAsia"/>
        </w:rPr>
        <w:t>对一个外人来说，以便尼派对一般形式和礼仪的坚持，可能比他们礼仪与普通犹太人礼仪的确切差异更引人注目；他们对耶稣的人道主义观点，可能比他们对基督的特殊思辨更引人注目。</w:t>
      </w:r>
    </w:p>
    <w:p w14:paraId="1C22EE2B">
      <w:pPr>
        <w:widowControl w:val="0"/>
        <w:numPr>
          <w:ilvl w:val="0"/>
          <w:numId w:val="0"/>
        </w:numPr>
        <w:jc w:val="both"/>
        <w:rPr>
          <w:rFonts w:hint="eastAsia"/>
        </w:rPr>
      </w:pPr>
    </w:p>
    <w:p w14:paraId="18BA149F">
      <w:pPr>
        <w:widowControl w:val="0"/>
        <w:numPr>
          <w:ilvl w:val="0"/>
          <w:numId w:val="0"/>
        </w:numPr>
        <w:jc w:val="both"/>
        <w:rPr>
          <w:rFonts w:hint="eastAsia"/>
        </w:rPr>
      </w:pPr>
      <w:r>
        <w:rPr>
          <w:rFonts w:hint="eastAsia"/>
        </w:rPr>
        <w:t>Thus it is not quite impossible that all the Ebionites who denied the virgin birth were adherents of the Gnostic sect described by Epiphanius.</w:t>
      </w:r>
    </w:p>
    <w:p w14:paraId="4AB4462C">
      <w:pPr>
        <w:widowControl w:val="0"/>
        <w:numPr>
          <w:ilvl w:val="0"/>
          <w:numId w:val="0"/>
        </w:numPr>
        <w:jc w:val="both"/>
        <w:rPr>
          <w:rFonts w:hint="eastAsia"/>
        </w:rPr>
      </w:pPr>
      <w:r>
        <w:rPr>
          <w:rFonts w:hint="eastAsia"/>
        </w:rPr>
        <w:t>因此，所有否认童贞女之生的以便尼派都是爱比法尼乌所描述的诺斯底教派的信徒，并非完全不可能。</w:t>
      </w:r>
    </w:p>
    <w:p w14:paraId="149ADA1A">
      <w:pPr>
        <w:widowControl w:val="0"/>
        <w:numPr>
          <w:ilvl w:val="0"/>
          <w:numId w:val="0"/>
        </w:numPr>
        <w:jc w:val="both"/>
        <w:rPr>
          <w:rFonts w:hint="eastAsia"/>
        </w:rPr>
      </w:pPr>
    </w:p>
    <w:p w14:paraId="07D65211">
      <w:pPr>
        <w:widowControl w:val="0"/>
        <w:numPr>
          <w:ilvl w:val="0"/>
          <w:numId w:val="0"/>
        </w:numPr>
        <w:jc w:val="both"/>
        <w:rPr>
          <w:rFonts w:hint="eastAsia"/>
        </w:rPr>
      </w:pPr>
      <w:r>
        <w:rPr>
          <w:rFonts w:hint="eastAsia"/>
        </w:rPr>
        <w:t>The Elxai book was probably produced at an early time; so that Gnostic Ebionism, even if based from the beginning upon that book,88 may have originated before the time of Justin Martyr.89</w:t>
      </w:r>
    </w:p>
    <w:p w14:paraId="4AA00FDD">
      <w:pPr>
        <w:widowControl w:val="0"/>
        <w:numPr>
          <w:ilvl w:val="0"/>
          <w:numId w:val="0"/>
        </w:numPr>
        <w:jc w:val="both"/>
        <w:rPr>
          <w:rFonts w:hint="eastAsia"/>
        </w:rPr>
      </w:pPr>
      <w:r>
        <w:rPr>
          <w:rFonts w:hint="eastAsia"/>
        </w:rPr>
        <w:t>《埃尔赛书》很可能在早期就已产生；因此，诺斯底以便尼派，即使从一开始就基于那本书，88也可能在查斯丁的时代之前就已起源。89</w:t>
      </w:r>
    </w:p>
    <w:p w14:paraId="6ADA5EFF">
      <w:pPr>
        <w:widowControl w:val="0"/>
        <w:numPr>
          <w:ilvl w:val="0"/>
          <w:numId w:val="0"/>
        </w:numPr>
        <w:jc w:val="both"/>
        <w:rPr>
          <w:rFonts w:hint="eastAsia"/>
        </w:rPr>
      </w:pPr>
    </w:p>
    <w:p w14:paraId="3A3D050C">
      <w:pPr>
        <w:widowControl w:val="0"/>
        <w:numPr>
          <w:ilvl w:val="0"/>
          <w:numId w:val="0"/>
        </w:numPr>
        <w:jc w:val="both"/>
        <w:rPr>
          <w:rFonts w:hint="eastAsia"/>
        </w:rPr>
      </w:pPr>
      <w:r>
        <w:rPr>
          <w:rFonts w:hint="eastAsia"/>
        </w:rPr>
        <w:t>The Nazarenes, of the time of Epiphanius and Jerome, must next be considered.</w:t>
      </w:r>
    </w:p>
    <w:p w14:paraId="30232C0B">
      <w:pPr>
        <w:widowControl w:val="0"/>
        <w:numPr>
          <w:ilvl w:val="0"/>
          <w:numId w:val="0"/>
        </w:numPr>
        <w:jc w:val="both"/>
        <w:rPr>
          <w:rFonts w:hint="eastAsia"/>
        </w:rPr>
      </w:pPr>
      <w:r>
        <w:rPr>
          <w:rFonts w:hint="eastAsia"/>
        </w:rPr>
        <w:t>接下来必须考虑爱比法尼乌和耶柔米时代的拿撒勒派。</w:t>
      </w:r>
    </w:p>
    <w:p w14:paraId="117E5AE2">
      <w:pPr>
        <w:widowControl w:val="0"/>
        <w:numPr>
          <w:ilvl w:val="0"/>
          <w:numId w:val="0"/>
        </w:numPr>
        <w:jc w:val="both"/>
        <w:rPr>
          <w:rFonts w:hint="eastAsia"/>
        </w:rPr>
      </w:pPr>
    </w:p>
    <w:p w14:paraId="0ECA4E6C">
      <w:pPr>
        <w:widowControl w:val="0"/>
        <w:numPr>
          <w:ilvl w:val="0"/>
          <w:numId w:val="0"/>
        </w:numPr>
        <w:jc w:val="both"/>
        <w:rPr>
          <w:rFonts w:hint="eastAsia"/>
        </w:rPr>
      </w:pPr>
      <w:r>
        <w:rPr>
          <w:rFonts w:hint="eastAsia"/>
        </w:rPr>
        <w:t>The account of them given by Epiphanius is evidently not based upon personal observation; but Jerome, during his residence in the East, may well /pg. 559/ have come into close contact with them,90 and therefore the scattered remarks about them in his writings deserve careful notice.</w:t>
      </w:r>
    </w:p>
    <w:p w14:paraId="2A5A42EC">
      <w:pPr>
        <w:widowControl w:val="0"/>
        <w:numPr>
          <w:ilvl w:val="0"/>
          <w:numId w:val="0"/>
        </w:numPr>
        <w:jc w:val="both"/>
        <w:rPr>
          <w:rFonts w:hint="eastAsia"/>
        </w:rPr>
      </w:pPr>
      <w:r>
        <w:rPr>
          <w:rFonts w:hint="eastAsia"/>
        </w:rPr>
        <w:t>爱比法尼乌对他们的记述显然并非基于个人观察；但耶柔米在他居于东方期间，很可能/第559页/与他们有过密切接触，90因此他著作中关于他们的零散言论值得仔细注意。</w:t>
      </w:r>
    </w:p>
    <w:p w14:paraId="6D32821D">
      <w:pPr>
        <w:widowControl w:val="0"/>
        <w:numPr>
          <w:ilvl w:val="0"/>
          <w:numId w:val="0"/>
        </w:numPr>
        <w:jc w:val="both"/>
        <w:rPr>
          <w:rFonts w:hint="eastAsia"/>
        </w:rPr>
      </w:pPr>
    </w:p>
    <w:p w14:paraId="15685F88">
      <w:pPr>
        <w:widowControl w:val="0"/>
        <w:numPr>
          <w:ilvl w:val="0"/>
          <w:numId w:val="0"/>
        </w:numPr>
        <w:jc w:val="both"/>
        <w:rPr>
          <w:rFonts w:hint="eastAsia"/>
        </w:rPr>
      </w:pPr>
      <w:r>
        <w:rPr>
          <w:rFonts w:hint="eastAsia"/>
        </w:rPr>
        <w:t>According to Jerome, the Nazarenes, who are scattered throughout all the synagogues of the East,91 continue the observance of the Jewish law,92 they try to be both Jews and Christians and therefore fail of being either, they seek to put new wine into old bottles.93</w:t>
      </w:r>
    </w:p>
    <w:p w14:paraId="69487841">
      <w:pPr>
        <w:widowControl w:val="0"/>
        <w:numPr>
          <w:ilvl w:val="0"/>
          <w:numId w:val="0"/>
        </w:numPr>
        <w:jc w:val="both"/>
        <w:rPr>
          <w:rFonts w:hint="eastAsia"/>
        </w:rPr>
      </w:pPr>
      <w:r>
        <w:rPr>
          <w:rFonts w:hint="eastAsia"/>
        </w:rPr>
        <w:t>根据耶柔米的说法，拿撒勒派，散布于东方所有的会堂，91继续遵守犹太律法，92他们试图既作犹太人又作基督徒，因此两者都不是，他们试图将新酒装在旧皮袋里。93</w:t>
      </w:r>
    </w:p>
    <w:p w14:paraId="29256BCA">
      <w:pPr>
        <w:widowControl w:val="0"/>
        <w:numPr>
          <w:ilvl w:val="0"/>
          <w:numId w:val="0"/>
        </w:numPr>
        <w:jc w:val="both"/>
        <w:rPr>
          <w:rFonts w:hint="eastAsia"/>
        </w:rPr>
      </w:pPr>
    </w:p>
    <w:p w14:paraId="1AED5A88">
      <w:pPr>
        <w:widowControl w:val="0"/>
        <w:numPr>
          <w:ilvl w:val="0"/>
          <w:numId w:val="0"/>
        </w:numPr>
        <w:jc w:val="both"/>
        <w:rPr>
          <w:rFonts w:hint="eastAsia"/>
        </w:rPr>
      </w:pPr>
      <w:r>
        <w:rPr>
          <w:rFonts w:hint="eastAsia"/>
        </w:rPr>
        <w:t>Yet they are to be estimated higher than the Ebionites, who merely pretend to be Christians.94</w:t>
      </w:r>
    </w:p>
    <w:p w14:paraId="76DE700A">
      <w:pPr>
        <w:widowControl w:val="0"/>
        <w:numPr>
          <w:ilvl w:val="0"/>
          <w:numId w:val="0"/>
        </w:numPr>
        <w:jc w:val="both"/>
        <w:rPr>
          <w:rFonts w:hint="eastAsia"/>
        </w:rPr>
      </w:pPr>
      <w:r>
        <w:rPr>
          <w:rFonts w:hint="eastAsia"/>
        </w:rPr>
        <w:t>然而，他们应被评价得比以便尼派更高，后者只是假装是基督徒。94</w:t>
      </w:r>
    </w:p>
    <w:p w14:paraId="3E3A63FD">
      <w:pPr>
        <w:widowControl w:val="0"/>
        <w:numPr>
          <w:ilvl w:val="0"/>
          <w:numId w:val="0"/>
        </w:numPr>
        <w:jc w:val="both"/>
        <w:rPr>
          <w:rFonts w:hint="eastAsia"/>
        </w:rPr>
      </w:pPr>
    </w:p>
    <w:p w14:paraId="06563D9F">
      <w:pPr>
        <w:widowControl w:val="0"/>
        <w:numPr>
          <w:ilvl w:val="0"/>
          <w:numId w:val="0"/>
        </w:numPr>
        <w:jc w:val="both"/>
        <w:rPr>
          <w:rFonts w:hint="eastAsia"/>
        </w:rPr>
      </w:pPr>
      <w:r>
        <w:rPr>
          <w:rFonts w:hint="eastAsia"/>
        </w:rPr>
        <w:t>Whereas the Ebionites repudiate Paul as being a transgressor of the law,95 the Nazarenes regard the preaching of Paul as a manifestation of the light that lightened the Gentiles )Is. 9(.96</w:t>
      </w:r>
    </w:p>
    <w:p w14:paraId="39B78FDC">
      <w:pPr>
        <w:widowControl w:val="0"/>
        <w:numPr>
          <w:ilvl w:val="0"/>
          <w:numId w:val="0"/>
        </w:numPr>
        <w:jc w:val="both"/>
        <w:rPr>
          <w:rFonts w:hint="eastAsia"/>
        </w:rPr>
      </w:pPr>
      <w:r>
        <w:rPr>
          <w:rFonts w:hint="eastAsia"/>
        </w:rPr>
        <w:t>然而，以便尼派否定保罗，认为他是律法的违背者，95拿撒勒派则视保罗的讲道为照亮外邦人的光的显现（以赛亚书9章）。96</w:t>
      </w:r>
    </w:p>
    <w:p w14:paraId="11C75CA3">
      <w:pPr>
        <w:widowControl w:val="0"/>
        <w:numPr>
          <w:ilvl w:val="0"/>
          <w:numId w:val="0"/>
        </w:numPr>
        <w:jc w:val="both"/>
        <w:rPr>
          <w:rFonts w:hint="eastAsia"/>
        </w:rPr>
      </w:pPr>
    </w:p>
    <w:p w14:paraId="37ACE611">
      <w:pPr>
        <w:widowControl w:val="0"/>
        <w:numPr>
          <w:ilvl w:val="0"/>
          <w:numId w:val="0"/>
        </w:numPr>
        <w:jc w:val="both"/>
        <w:rPr>
          <w:rFonts w:hint="eastAsia"/>
        </w:rPr>
      </w:pPr>
      <w:r>
        <w:rPr>
          <w:rFonts w:hint="eastAsia"/>
        </w:rPr>
        <w:t>And they recognize the divine sonship and virgin birth of Jesus.97</w:t>
      </w:r>
    </w:p>
    <w:p w14:paraId="34285104">
      <w:pPr>
        <w:widowControl w:val="0"/>
        <w:numPr>
          <w:ilvl w:val="0"/>
          <w:numId w:val="0"/>
        </w:numPr>
        <w:jc w:val="both"/>
        <w:rPr>
          <w:rFonts w:hint="eastAsia"/>
        </w:rPr>
      </w:pPr>
      <w:r>
        <w:rPr>
          <w:rFonts w:hint="eastAsia"/>
        </w:rPr>
        <w:t>他们承认耶稣的神圣儿子身份和童贞女之生。97</w:t>
      </w:r>
    </w:p>
    <w:p w14:paraId="3EEEA5F8">
      <w:pPr>
        <w:widowControl w:val="0"/>
        <w:numPr>
          <w:ilvl w:val="0"/>
          <w:numId w:val="0"/>
        </w:numPr>
        <w:jc w:val="both"/>
        <w:rPr>
          <w:rFonts w:hint="eastAsia"/>
        </w:rPr>
      </w:pPr>
    </w:p>
    <w:p w14:paraId="507EF519">
      <w:pPr>
        <w:widowControl w:val="0"/>
        <w:numPr>
          <w:ilvl w:val="0"/>
          <w:numId w:val="0"/>
        </w:numPr>
        <w:jc w:val="both"/>
        <w:rPr>
          <w:rFonts w:hint="eastAsia"/>
        </w:rPr>
      </w:pPr>
      <w:r>
        <w:rPr>
          <w:rFonts w:hint="eastAsia"/>
        </w:rPr>
        <w:t>The Nazarenes used only one gospel, which was written in Aramaic.98</w:t>
      </w:r>
    </w:p>
    <w:p w14:paraId="3EEEC3AF">
      <w:pPr>
        <w:widowControl w:val="0"/>
        <w:numPr>
          <w:ilvl w:val="0"/>
          <w:numId w:val="0"/>
        </w:numPr>
        <w:jc w:val="both"/>
        <w:rPr>
          <w:rFonts w:hint="eastAsia"/>
        </w:rPr>
      </w:pPr>
      <w:r>
        <w:rPr>
          <w:rFonts w:hint="eastAsia"/>
        </w:rPr>
        <w:t>拿撒勒派只使用一部福音书，是用亚兰文写的。98</w:t>
      </w:r>
    </w:p>
    <w:p w14:paraId="28CD12C8">
      <w:pPr>
        <w:widowControl w:val="0"/>
        <w:numPr>
          <w:ilvl w:val="0"/>
          <w:numId w:val="0"/>
        </w:numPr>
        <w:jc w:val="both"/>
        <w:rPr>
          <w:rFonts w:hint="eastAsia"/>
        </w:rPr>
      </w:pPr>
    </w:p>
    <w:p w14:paraId="2E707CCB">
      <w:pPr>
        <w:widowControl w:val="0"/>
        <w:numPr>
          <w:ilvl w:val="0"/>
          <w:numId w:val="0"/>
        </w:numPr>
        <w:jc w:val="both"/>
        <w:rPr>
          <w:rFonts w:hint="eastAsia"/>
        </w:rPr>
      </w:pPr>
      <w:r>
        <w:rPr>
          <w:rFonts w:hint="eastAsia"/>
        </w:rPr>
        <w:t>A copy was preserved in the library at Caesarea, and Jerome was also permitted by the Nazarenes at Beroea in Syria to copy the gospel.</w:t>
      </w:r>
    </w:p>
    <w:p w14:paraId="1ABE79F8">
      <w:pPr>
        <w:widowControl w:val="0"/>
        <w:numPr>
          <w:ilvl w:val="0"/>
          <w:numId w:val="0"/>
        </w:numPr>
        <w:jc w:val="both"/>
        <w:rPr>
          <w:rFonts w:hint="eastAsia"/>
        </w:rPr>
      </w:pPr>
      <w:r>
        <w:rPr>
          <w:rFonts w:hint="eastAsia"/>
        </w:rPr>
        <w:t>一份抄本保存在该撒利亚的图书馆，耶柔米也被叙利亚庇哩亚的拿撒勒派允许抄写这部福音书。</w:t>
      </w:r>
    </w:p>
    <w:p w14:paraId="5B6DD23C">
      <w:pPr>
        <w:widowControl w:val="0"/>
        <w:numPr>
          <w:ilvl w:val="0"/>
          <w:numId w:val="0"/>
        </w:numPr>
        <w:jc w:val="both"/>
        <w:rPr>
          <w:rFonts w:hint="eastAsia"/>
        </w:rPr>
      </w:pPr>
    </w:p>
    <w:p w14:paraId="02B395CE">
      <w:pPr>
        <w:widowControl w:val="0"/>
        <w:numPr>
          <w:ilvl w:val="0"/>
          <w:numId w:val="0"/>
        </w:numPr>
        <w:jc w:val="both"/>
        <w:rPr>
          <w:rFonts w:hint="eastAsia"/>
        </w:rPr>
      </w:pPr>
      <w:r>
        <w:rPr>
          <w:rFonts w:hint="eastAsia"/>
        </w:rPr>
        <w:t>Indeed, he even says that he made a Greek and a Latin translation of it.</w:t>
      </w:r>
    </w:p>
    <w:p w14:paraId="062D0A7B">
      <w:pPr>
        <w:widowControl w:val="0"/>
        <w:numPr>
          <w:ilvl w:val="0"/>
          <w:numId w:val="0"/>
        </w:numPr>
        <w:jc w:val="both"/>
        <w:rPr>
          <w:rFonts w:hint="eastAsia"/>
        </w:rPr>
      </w:pPr>
      <w:r>
        <w:rPr>
          <w:rFonts w:hint="eastAsia"/>
        </w:rPr>
        <w:t>事实上，他甚至说他为它作了一个希腊文和拉丁文的翻译。</w:t>
      </w:r>
    </w:p>
    <w:p w14:paraId="6E301E09">
      <w:pPr>
        <w:widowControl w:val="0"/>
        <w:numPr>
          <w:ilvl w:val="0"/>
          <w:numId w:val="0"/>
        </w:numPr>
        <w:jc w:val="both"/>
        <w:rPr>
          <w:rFonts w:hint="eastAsia"/>
        </w:rPr>
      </w:pPr>
    </w:p>
    <w:p w14:paraId="48E5A302">
      <w:pPr>
        <w:widowControl w:val="0"/>
        <w:numPr>
          <w:ilvl w:val="0"/>
          <w:numId w:val="0"/>
        </w:numPr>
        <w:jc w:val="both"/>
        <w:rPr>
          <w:rFonts w:hint="eastAsia"/>
        </w:rPr>
      </w:pPr>
      <w:r>
        <w:rPr>
          <w:rFonts w:hint="eastAsia"/>
        </w:rPr>
        <w:t>Despite the knowledge of its contents which he claims to possess and the frequent mention of it in his writings, his various designations of the gospel have given a great deal of trouble.</w:t>
      </w:r>
    </w:p>
    <w:p w14:paraId="26401581">
      <w:pPr>
        <w:widowControl w:val="0"/>
        <w:numPr>
          <w:ilvl w:val="0"/>
          <w:numId w:val="0"/>
        </w:numPr>
        <w:jc w:val="both"/>
        <w:rPr>
          <w:rFonts w:hint="eastAsia"/>
        </w:rPr>
      </w:pPr>
      <w:r>
        <w:rPr>
          <w:rFonts w:hint="eastAsia"/>
        </w:rPr>
        <w:t>尽管他声称拥有其内容的知识，并在其著作中频繁提及它，但他对这部福音书的各种称呼却带来了很大的麻烦。</w:t>
      </w:r>
    </w:p>
    <w:p w14:paraId="2D28CE62">
      <w:pPr>
        <w:widowControl w:val="0"/>
        <w:numPr>
          <w:ilvl w:val="0"/>
          <w:numId w:val="0"/>
        </w:numPr>
        <w:jc w:val="both"/>
        <w:rPr>
          <w:rFonts w:hint="eastAsia"/>
        </w:rPr>
      </w:pPr>
    </w:p>
    <w:p w14:paraId="17912694">
      <w:pPr>
        <w:widowControl w:val="0"/>
        <w:numPr>
          <w:ilvl w:val="0"/>
          <w:numId w:val="0"/>
        </w:numPr>
        <w:jc w:val="both"/>
        <w:rPr>
          <w:rFonts w:hint="eastAsia"/>
        </w:rPr>
      </w:pPr>
      <w:r>
        <w:rPr>
          <w:rFonts w:hint="eastAsia"/>
        </w:rPr>
        <w:t>At times, he calls it the Gospel according to the Hebrews or the gospel which is called that according to the Hebrews; at other times, he speaks of it as though it were the Aramaic original of the Gospel of Matthew.</w:t>
      </w:r>
    </w:p>
    <w:p w14:paraId="0C74EFC3">
      <w:pPr>
        <w:widowControl w:val="0"/>
        <w:numPr>
          <w:ilvl w:val="0"/>
          <w:numId w:val="0"/>
        </w:numPr>
        <w:jc w:val="both"/>
        <w:rPr>
          <w:rFonts w:hint="eastAsia"/>
        </w:rPr>
      </w:pPr>
      <w:r>
        <w:rPr>
          <w:rFonts w:hint="eastAsia"/>
        </w:rPr>
        <w:t>有时，他称之为《希伯来人福音》或那被称为《希伯来人福音》的福音书；有时，他谈到它时，仿佛它是马太福音的亚兰文原文。</w:t>
      </w:r>
    </w:p>
    <w:p w14:paraId="3AA3B16F">
      <w:pPr>
        <w:widowControl w:val="0"/>
        <w:numPr>
          <w:ilvl w:val="0"/>
          <w:numId w:val="0"/>
        </w:numPr>
        <w:jc w:val="both"/>
        <w:rPr>
          <w:rFonts w:hint="eastAsia"/>
        </w:rPr>
      </w:pPr>
    </w:p>
    <w:p w14:paraId="160E81BA">
      <w:pPr>
        <w:widowControl w:val="0"/>
        <w:numPr>
          <w:ilvl w:val="0"/>
          <w:numId w:val="0"/>
        </w:numPr>
        <w:jc w:val="both"/>
        <w:rPr>
          <w:rFonts w:hint="eastAsia"/>
        </w:rPr>
      </w:pPr>
      <w:r>
        <w:rPr>
          <w:rFonts w:hint="eastAsia"/>
        </w:rPr>
        <w:t>Once he designates it /pg. 560/ as the gospel which is called by many99 the authentic Gospel of Matthew.</w:t>
      </w:r>
    </w:p>
    <w:p w14:paraId="0E98E4B8">
      <w:pPr>
        <w:widowControl w:val="0"/>
        <w:numPr>
          <w:ilvl w:val="0"/>
          <w:numId w:val="0"/>
        </w:numPr>
        <w:jc w:val="both"/>
        <w:rPr>
          <w:rFonts w:hint="eastAsia"/>
        </w:rPr>
      </w:pPr>
      <w:r>
        <w:rPr>
          <w:rFonts w:hint="eastAsia"/>
        </w:rPr>
        <w:t>他曾一次将其/第560页/指定为被许多人99称为正宗的马太福音的福音书。</w:t>
      </w:r>
    </w:p>
    <w:p w14:paraId="309B5498">
      <w:pPr>
        <w:widowControl w:val="0"/>
        <w:numPr>
          <w:ilvl w:val="0"/>
          <w:numId w:val="0"/>
        </w:numPr>
        <w:jc w:val="both"/>
        <w:rPr>
          <w:rFonts w:hint="eastAsia"/>
        </w:rPr>
      </w:pPr>
    </w:p>
    <w:p w14:paraId="68ABB4AA">
      <w:pPr>
        <w:widowControl w:val="0"/>
        <w:numPr>
          <w:ilvl w:val="0"/>
          <w:numId w:val="0"/>
        </w:numPr>
        <w:jc w:val="both"/>
        <w:rPr>
          <w:rFonts w:hint="eastAsia"/>
        </w:rPr>
      </w:pPr>
      <w:r>
        <w:rPr>
          <w:rFonts w:hint="eastAsia"/>
        </w:rPr>
        <w:t>The fullest single designation of the gospel is the following:100 "In evangelio iuxta Hebraeos, quod chaldaico quidem syroque sermone, sed hebraicis literis scriptum est, quo utuntur usque hodie Nazareni, secundum apostolos sive, ut plerique autumant iuxta Matthaeum, quod et in Caesariensi habetur bibliotheca."</w:t>
      </w:r>
    </w:p>
    <w:p w14:paraId="7E9485B8">
      <w:pPr>
        <w:widowControl w:val="0"/>
        <w:numPr>
          <w:ilvl w:val="0"/>
          <w:numId w:val="0"/>
        </w:numPr>
        <w:jc w:val="both"/>
        <w:rPr>
          <w:rFonts w:hint="eastAsia"/>
        </w:rPr>
      </w:pPr>
      <w:r>
        <w:rPr>
          <w:rFonts w:hint="eastAsia"/>
        </w:rPr>
        <w:t>对该福音书最完整的单一称呼如下：100“在希伯来人福音书中，这福音书是用迦勒底和叙利亚语，但用希伯来字母写成的，至今仍为拿撒勒派所用，根据使徒们所说，或如大多数人所认为的，根据马太所说，这部福音书也在该撒利亚图书馆中保存。”</w:t>
      </w:r>
    </w:p>
    <w:p w14:paraId="24249E98">
      <w:pPr>
        <w:widowControl w:val="0"/>
        <w:numPr>
          <w:ilvl w:val="0"/>
          <w:numId w:val="0"/>
        </w:numPr>
        <w:jc w:val="both"/>
        <w:rPr>
          <w:rFonts w:hint="eastAsia"/>
        </w:rPr>
      </w:pPr>
    </w:p>
    <w:p w14:paraId="7DF25142">
      <w:pPr>
        <w:widowControl w:val="0"/>
        <w:numPr>
          <w:ilvl w:val="0"/>
          <w:numId w:val="0"/>
        </w:numPr>
        <w:jc w:val="both"/>
        <w:rPr>
          <w:rFonts w:hint="eastAsia"/>
        </w:rPr>
      </w:pPr>
      <w:r>
        <w:rPr>
          <w:rFonts w:hint="eastAsia"/>
        </w:rPr>
        <w:t>The following is a possible explanation of this vacillation in Jerome's manner of speaking of the gospel.101</w:t>
      </w:r>
    </w:p>
    <w:p w14:paraId="31D69537">
      <w:pPr>
        <w:widowControl w:val="0"/>
        <w:numPr>
          <w:ilvl w:val="0"/>
          <w:numId w:val="0"/>
        </w:numPr>
        <w:jc w:val="both"/>
        <w:rPr>
          <w:rFonts w:hint="eastAsia"/>
        </w:rPr>
      </w:pPr>
      <w:r>
        <w:rPr>
          <w:rFonts w:hint="eastAsia"/>
        </w:rPr>
        <w:t>以下是对耶柔米谈及这部福音书时摇摆不定的方式的一个可能解释。101</w:t>
      </w:r>
    </w:p>
    <w:p w14:paraId="223F8901">
      <w:pPr>
        <w:widowControl w:val="0"/>
        <w:numPr>
          <w:ilvl w:val="0"/>
          <w:numId w:val="0"/>
        </w:numPr>
        <w:jc w:val="both"/>
        <w:rPr>
          <w:rFonts w:hint="eastAsia"/>
        </w:rPr>
      </w:pPr>
    </w:p>
    <w:p w14:paraId="4D3224E4">
      <w:pPr>
        <w:widowControl w:val="0"/>
        <w:numPr>
          <w:ilvl w:val="0"/>
          <w:numId w:val="0"/>
        </w:numPr>
        <w:jc w:val="both"/>
        <w:rPr>
          <w:rFonts w:hint="eastAsia"/>
        </w:rPr>
      </w:pPr>
      <w:r>
        <w:rPr>
          <w:rFonts w:hint="eastAsia"/>
        </w:rPr>
        <w:t>Jerome had found an Aramaic gospel in use among the Nazarenes, which in part was parallel to our Greek Matthew.</w:t>
      </w:r>
    </w:p>
    <w:p w14:paraId="3967BBD1">
      <w:pPr>
        <w:widowControl w:val="0"/>
        <w:numPr>
          <w:ilvl w:val="0"/>
          <w:numId w:val="0"/>
        </w:numPr>
        <w:jc w:val="both"/>
        <w:rPr>
          <w:rFonts w:hint="eastAsia"/>
        </w:rPr>
      </w:pPr>
      <w:r>
        <w:rPr>
          <w:rFonts w:hint="eastAsia"/>
        </w:rPr>
        <w:t>耶柔米发现拿撒勒派使用一部亚兰文福音书，其部分内容与我们的希腊文马太福音平行。</w:t>
      </w:r>
    </w:p>
    <w:p w14:paraId="2F5A1ECF">
      <w:pPr>
        <w:widowControl w:val="0"/>
        <w:numPr>
          <w:ilvl w:val="0"/>
          <w:numId w:val="0"/>
        </w:numPr>
        <w:jc w:val="both"/>
        <w:rPr>
          <w:rFonts w:hint="eastAsia"/>
        </w:rPr>
      </w:pPr>
    </w:p>
    <w:p w14:paraId="313DFB90">
      <w:pPr>
        <w:widowControl w:val="0"/>
        <w:numPr>
          <w:ilvl w:val="0"/>
          <w:numId w:val="0"/>
        </w:numPr>
        <w:jc w:val="both"/>
        <w:rPr>
          <w:rFonts w:hint="eastAsia"/>
        </w:rPr>
      </w:pPr>
      <w:r>
        <w:rPr>
          <w:rFonts w:hint="eastAsia"/>
        </w:rPr>
        <w:t>According to an early and wide-spread tradition, Matthew had written his Gospel originally in Aramaic )"Hebrew"(.</w:t>
      </w:r>
    </w:p>
    <w:p w14:paraId="48EC8B20">
      <w:pPr>
        <w:widowControl w:val="0"/>
        <w:numPr>
          <w:ilvl w:val="0"/>
          <w:numId w:val="0"/>
        </w:numPr>
        <w:jc w:val="both"/>
        <w:rPr>
          <w:rFonts w:hint="eastAsia"/>
        </w:rPr>
      </w:pPr>
      <w:r>
        <w:rPr>
          <w:rFonts w:hint="eastAsia"/>
        </w:rPr>
        <w:t>根据一个早期而广泛的传统，马太最初是用亚兰文（“希伯来文”）写他的福音书的。</w:t>
      </w:r>
    </w:p>
    <w:p w14:paraId="3DDB06E1">
      <w:pPr>
        <w:widowControl w:val="0"/>
        <w:numPr>
          <w:ilvl w:val="0"/>
          <w:numId w:val="0"/>
        </w:numPr>
        <w:jc w:val="both"/>
        <w:rPr>
          <w:rFonts w:hint="eastAsia"/>
        </w:rPr>
      </w:pPr>
    </w:p>
    <w:p w14:paraId="66CD4E68">
      <w:pPr>
        <w:widowControl w:val="0"/>
        <w:numPr>
          <w:ilvl w:val="0"/>
          <w:numId w:val="0"/>
        </w:numPr>
        <w:jc w:val="both"/>
        <w:rPr>
          <w:rFonts w:hint="eastAsia"/>
        </w:rPr>
      </w:pPr>
      <w:r>
        <w:rPr>
          <w:rFonts w:hint="eastAsia"/>
        </w:rPr>
        <w:t>It was therefore natural at first sight to suppose that the Nazarene gospel was nothing less than the Aramaic Gospel of Matthew.</w:t>
      </w:r>
    </w:p>
    <w:p w14:paraId="1C625F59">
      <w:pPr>
        <w:widowControl w:val="0"/>
        <w:numPr>
          <w:ilvl w:val="0"/>
          <w:numId w:val="0"/>
        </w:numPr>
        <w:jc w:val="both"/>
        <w:rPr>
          <w:rFonts w:hint="eastAsia"/>
        </w:rPr>
      </w:pPr>
      <w:r>
        <w:rPr>
          <w:rFonts w:hint="eastAsia"/>
        </w:rPr>
        <w:t>因此，乍一看，假设拿撒勒福音正是亚兰文的马太福音，是很自然的。</w:t>
      </w:r>
    </w:p>
    <w:p w14:paraId="6E10819B">
      <w:pPr>
        <w:widowControl w:val="0"/>
        <w:numPr>
          <w:ilvl w:val="0"/>
          <w:numId w:val="0"/>
        </w:numPr>
        <w:jc w:val="both"/>
        <w:rPr>
          <w:rFonts w:hint="eastAsia"/>
        </w:rPr>
      </w:pPr>
    </w:p>
    <w:p w14:paraId="2DCF554E">
      <w:pPr>
        <w:widowControl w:val="0"/>
        <w:numPr>
          <w:ilvl w:val="0"/>
          <w:numId w:val="0"/>
        </w:numPr>
        <w:jc w:val="both"/>
        <w:rPr>
          <w:rFonts w:hint="eastAsia"/>
        </w:rPr>
      </w:pPr>
      <w:r>
        <w:rPr>
          <w:rFonts w:hint="eastAsia"/>
        </w:rPr>
        <w:t>Yet, as a matter of fact, there were wide differences between that Nazarene gospel and our Matthew; so that if that gospel were the original Matthew, then our Matthew must be anything but a faithful translation.</w:t>
      </w:r>
    </w:p>
    <w:p w14:paraId="74DBDA98">
      <w:pPr>
        <w:widowControl w:val="0"/>
        <w:numPr>
          <w:ilvl w:val="0"/>
          <w:numId w:val="0"/>
        </w:numPr>
        <w:jc w:val="both"/>
        <w:rPr>
          <w:rFonts w:hint="eastAsia"/>
        </w:rPr>
      </w:pPr>
      <w:r>
        <w:rPr>
          <w:rFonts w:hint="eastAsia"/>
        </w:rPr>
        <w:t>然而，事实上，那部拿撒勒福音与我们的马太福音之间有很大的差异；因此，如果那部福音书是原始的马太福音，那么我们的马太福音必定绝非忠实的翻译。</w:t>
      </w:r>
    </w:p>
    <w:p w14:paraId="48697B7B">
      <w:pPr>
        <w:widowControl w:val="0"/>
        <w:numPr>
          <w:ilvl w:val="0"/>
          <w:numId w:val="0"/>
        </w:numPr>
        <w:jc w:val="both"/>
        <w:rPr>
          <w:rFonts w:hint="eastAsia"/>
        </w:rPr>
      </w:pPr>
    </w:p>
    <w:p w14:paraId="387347C3">
      <w:pPr>
        <w:widowControl w:val="0"/>
        <w:numPr>
          <w:ilvl w:val="0"/>
          <w:numId w:val="0"/>
        </w:numPr>
        <w:jc w:val="both"/>
        <w:rPr>
          <w:rFonts w:hint="eastAsia"/>
        </w:rPr>
      </w:pPr>
      <w:r>
        <w:rPr>
          <w:rFonts w:hint="eastAsia"/>
        </w:rPr>
        <w:t>Jerome did not venture to draw this conclusion.</w:t>
      </w:r>
    </w:p>
    <w:p w14:paraId="3B738D86">
      <w:pPr>
        <w:widowControl w:val="0"/>
        <w:numPr>
          <w:ilvl w:val="0"/>
          <w:numId w:val="0"/>
        </w:numPr>
        <w:jc w:val="both"/>
        <w:rPr>
          <w:rFonts w:hint="eastAsia"/>
        </w:rPr>
      </w:pPr>
      <w:r>
        <w:rPr>
          <w:rFonts w:hint="eastAsia"/>
        </w:rPr>
        <w:t>耶柔米不敢得出这个结论。</w:t>
      </w:r>
    </w:p>
    <w:p w14:paraId="59EF5DA9">
      <w:pPr>
        <w:widowControl w:val="0"/>
        <w:numPr>
          <w:ilvl w:val="0"/>
          <w:numId w:val="0"/>
        </w:numPr>
        <w:jc w:val="both"/>
        <w:rPr>
          <w:rFonts w:hint="eastAsia"/>
        </w:rPr>
      </w:pPr>
    </w:p>
    <w:p w14:paraId="17F61EB5">
      <w:pPr>
        <w:widowControl w:val="0"/>
        <w:numPr>
          <w:ilvl w:val="0"/>
          <w:numId w:val="0"/>
        </w:numPr>
        <w:jc w:val="both"/>
        <w:rPr>
          <w:rFonts w:hint="eastAsia"/>
        </w:rPr>
      </w:pPr>
      <w:r>
        <w:rPr>
          <w:rFonts w:hint="eastAsia"/>
        </w:rPr>
        <w:t>Yet he could not bear to relinquish the appearance of being the only man in the Church who had in his hands the genuine Aramaic Matthew; and indeed in many cases the Greek Matthew could really be admirably interpreted by regarding the corresponding passages in the Nazarene gospel as the original.</w:t>
      </w:r>
    </w:p>
    <w:p w14:paraId="06A6D5E2">
      <w:pPr>
        <w:widowControl w:val="0"/>
        <w:numPr>
          <w:ilvl w:val="0"/>
          <w:numId w:val="0"/>
        </w:numPr>
        <w:jc w:val="both"/>
        <w:rPr>
          <w:rFonts w:hint="eastAsia"/>
        </w:rPr>
      </w:pPr>
      <w:r>
        <w:rPr>
          <w:rFonts w:hint="eastAsia"/>
        </w:rPr>
        <w:t>然而，他无法忍受放弃自己是教会中唯一手握真正的亚兰文马太福音的人的形象；事实上，在许多情况下，希腊文的马太福音确实可以通过将拿撒勒福音中相应的段落视为原文来得到出色的解释。</w:t>
      </w:r>
    </w:p>
    <w:p w14:paraId="72FFA294">
      <w:pPr>
        <w:widowControl w:val="0"/>
        <w:numPr>
          <w:ilvl w:val="0"/>
          <w:numId w:val="0"/>
        </w:numPr>
        <w:jc w:val="both"/>
        <w:rPr>
          <w:rFonts w:hint="eastAsia"/>
        </w:rPr>
      </w:pPr>
    </w:p>
    <w:p w14:paraId="713BC371">
      <w:pPr>
        <w:widowControl w:val="0"/>
        <w:numPr>
          <w:ilvl w:val="0"/>
          <w:numId w:val="0"/>
        </w:numPr>
        <w:jc w:val="both"/>
        <w:rPr>
          <w:rFonts w:hint="eastAsia"/>
        </w:rPr>
      </w:pPr>
      <w:r>
        <w:rPr>
          <w:rFonts w:hint="eastAsia"/>
        </w:rPr>
        <w:t>Accordingly, where our Matthew and the Nazarene gospel are parallel, Jerome treats the Nazarene gospel as the original Aramaic Matthew; where the two gospels differ decisively, he calls the Nazarene gospel by some other name, such as "Gospel according to the Hebrews."</w:t>
      </w:r>
    </w:p>
    <w:p w14:paraId="46E9F665">
      <w:pPr>
        <w:widowControl w:val="0"/>
        <w:numPr>
          <w:ilvl w:val="0"/>
          <w:numId w:val="0"/>
        </w:numPr>
        <w:jc w:val="both"/>
        <w:rPr>
          <w:rFonts w:hint="eastAsia"/>
        </w:rPr>
      </w:pPr>
      <w:r>
        <w:rPr>
          <w:rFonts w:hint="eastAsia"/>
        </w:rPr>
        <w:t>因此，在我们的马太福音和拿撒勒福音平行的地方，耶柔米将拿撒勒福音视为原始的亚兰文马太福音；在两部福音书有决定性差异的地方，他则用其他名字来称呼拿撒勒福音，如“希伯来人福音”。</w:t>
      </w:r>
    </w:p>
    <w:p w14:paraId="1EFD0BE0">
      <w:pPr>
        <w:widowControl w:val="0"/>
        <w:numPr>
          <w:ilvl w:val="0"/>
          <w:numId w:val="0"/>
        </w:numPr>
        <w:jc w:val="both"/>
        <w:rPr>
          <w:rFonts w:hint="eastAsia"/>
        </w:rPr>
      </w:pPr>
    </w:p>
    <w:p w14:paraId="31320B54">
      <w:pPr>
        <w:widowControl w:val="0"/>
        <w:numPr>
          <w:ilvl w:val="0"/>
          <w:numId w:val="0"/>
        </w:numPr>
        <w:jc w:val="both"/>
        <w:rPr>
          <w:rFonts w:hint="eastAsia"/>
        </w:rPr>
      </w:pPr>
      <w:r>
        <w:rPr>
          <w:rFonts w:hint="eastAsia"/>
        </w:rPr>
        <w:t>The Gospel according to the Hebrews is cited by Clement of Alexandria, Origen and Eusebius, all of whom had firsthand acquaintance with its contents.</w:t>
      </w:r>
    </w:p>
    <w:p w14:paraId="6F9D7A8B">
      <w:pPr>
        <w:widowControl w:val="0"/>
        <w:numPr>
          <w:ilvl w:val="0"/>
          <w:numId w:val="0"/>
        </w:numPr>
        <w:jc w:val="both"/>
        <w:rPr>
          <w:rFonts w:hint="eastAsia"/>
        </w:rPr>
      </w:pPr>
      <w:r>
        <w:rPr>
          <w:rFonts w:hint="eastAsia"/>
        </w:rPr>
        <w:t>亚历山大的革利免、俄利根和优西比乌都引用过《希伯来人福音》，他们都亲身熟悉其内容。</w:t>
      </w:r>
    </w:p>
    <w:p w14:paraId="219D606E">
      <w:pPr>
        <w:widowControl w:val="0"/>
        <w:numPr>
          <w:ilvl w:val="0"/>
          <w:numId w:val="0"/>
        </w:numPr>
        <w:jc w:val="both"/>
        <w:rPr>
          <w:rFonts w:hint="eastAsia"/>
        </w:rPr>
      </w:pPr>
    </w:p>
    <w:p w14:paraId="52C58F87">
      <w:pPr>
        <w:widowControl w:val="0"/>
        <w:numPr>
          <w:ilvl w:val="0"/>
          <w:numId w:val="0"/>
        </w:numPr>
        <w:jc w:val="both"/>
        <w:rPr>
          <w:rFonts w:hint="eastAsia"/>
        </w:rPr>
      </w:pPr>
      <w:r>
        <w:rPr>
          <w:rFonts w:hint="eastAsia"/>
        </w:rPr>
        <w:t>It was also used by /pg. 561/ Hegesippus and perhaps by Ignatius.</w:t>
      </w:r>
    </w:p>
    <w:p w14:paraId="6B445368">
      <w:pPr>
        <w:widowControl w:val="0"/>
        <w:numPr>
          <w:ilvl w:val="0"/>
          <w:numId w:val="0"/>
        </w:numPr>
        <w:jc w:val="both"/>
        <w:rPr>
          <w:rFonts w:hint="eastAsia"/>
        </w:rPr>
      </w:pPr>
      <w:r>
        <w:rPr>
          <w:rFonts w:hint="eastAsia"/>
        </w:rPr>
        <w:t>它也被/第561页/黑格西仆，或许还有伊格那丢所使用。</w:t>
      </w:r>
    </w:p>
    <w:p w14:paraId="3EFE1EE8">
      <w:pPr>
        <w:widowControl w:val="0"/>
        <w:numPr>
          <w:ilvl w:val="0"/>
          <w:numId w:val="0"/>
        </w:numPr>
        <w:jc w:val="both"/>
        <w:rPr>
          <w:rFonts w:hint="eastAsia"/>
        </w:rPr>
      </w:pPr>
    </w:p>
    <w:p w14:paraId="117FF350">
      <w:pPr>
        <w:widowControl w:val="0"/>
        <w:numPr>
          <w:ilvl w:val="0"/>
          <w:numId w:val="0"/>
        </w:numPr>
        <w:jc w:val="both"/>
        <w:rPr>
          <w:rFonts w:hint="eastAsia"/>
        </w:rPr>
      </w:pPr>
      <w:r>
        <w:rPr>
          <w:rFonts w:hint="eastAsia"/>
        </w:rPr>
        <w:t>By Origen it is evidently distinguished from the Gospel of the Twelve Apostles, which has been discussed above.</w:t>
      </w:r>
    </w:p>
    <w:p w14:paraId="54A9F312">
      <w:pPr>
        <w:widowControl w:val="0"/>
        <w:numPr>
          <w:ilvl w:val="0"/>
          <w:numId w:val="0"/>
        </w:numPr>
        <w:jc w:val="both"/>
        <w:rPr>
          <w:rFonts w:hint="eastAsia"/>
        </w:rPr>
      </w:pPr>
      <w:r>
        <w:rPr>
          <w:rFonts w:hint="eastAsia"/>
        </w:rPr>
        <w:t>俄利根显然将其与上文讨论过的《十二使徒福音》区分开来。</w:t>
      </w:r>
    </w:p>
    <w:p w14:paraId="55305099">
      <w:pPr>
        <w:widowControl w:val="0"/>
        <w:numPr>
          <w:ilvl w:val="0"/>
          <w:numId w:val="0"/>
        </w:numPr>
        <w:jc w:val="both"/>
        <w:rPr>
          <w:rFonts w:hint="eastAsia"/>
        </w:rPr>
      </w:pPr>
    </w:p>
    <w:p w14:paraId="459FF716">
      <w:pPr>
        <w:widowControl w:val="0"/>
        <w:numPr>
          <w:ilvl w:val="0"/>
          <w:numId w:val="0"/>
        </w:numPr>
        <w:jc w:val="both"/>
        <w:rPr>
          <w:rFonts w:hint="eastAsia"/>
        </w:rPr>
      </w:pPr>
      <w:r>
        <w:rPr>
          <w:rFonts w:hint="eastAsia"/>
        </w:rPr>
        <w:t>The latter Origen reckons among the apocryphal gospels—it is one of the "attempts" to which Luke alludes in his prologue; whereas the Gospel according to the Hebrews is apparently treated by Origen with respect,102 though not as equal in authority to the four canonical Gospels.</w:t>
      </w:r>
    </w:p>
    <w:p w14:paraId="2342B490">
      <w:pPr>
        <w:widowControl w:val="0"/>
        <w:numPr>
          <w:ilvl w:val="0"/>
          <w:numId w:val="0"/>
        </w:numPr>
        <w:jc w:val="both"/>
        <w:rPr>
          <w:rFonts w:hint="eastAsia"/>
        </w:rPr>
      </w:pPr>
      <w:r>
        <w:rPr>
          <w:rFonts w:hint="eastAsia"/>
        </w:rPr>
        <w:t>后者被俄利根算在伪经福音书中——它是路加在其序言中所暗示的“尝试”之一；而《希伯来人福音》显然被俄利根以尊重对待，102尽管其权威不如四部正典福音书。</w:t>
      </w:r>
    </w:p>
    <w:p w14:paraId="67A8EEFE">
      <w:pPr>
        <w:widowControl w:val="0"/>
        <w:numPr>
          <w:ilvl w:val="0"/>
          <w:numId w:val="0"/>
        </w:numPr>
        <w:jc w:val="both"/>
        <w:rPr>
          <w:rFonts w:hint="eastAsia"/>
        </w:rPr>
      </w:pPr>
    </w:p>
    <w:p w14:paraId="5BBDA8BC">
      <w:pPr>
        <w:widowControl w:val="0"/>
        <w:numPr>
          <w:ilvl w:val="0"/>
          <w:numId w:val="0"/>
        </w:numPr>
        <w:jc w:val="both"/>
        <w:rPr>
          <w:rFonts w:hint="eastAsia"/>
        </w:rPr>
      </w:pPr>
      <w:r>
        <w:rPr>
          <w:rFonts w:hint="eastAsia"/>
        </w:rPr>
        <w:t>Formerly, it was supposed that a connection of some kind existed between the two Jewish Christian gospels—for instance, that the Ebionite gospel was a later recension of the Nazarene gospel, or that the two were different recensions of a common ancestor—but the investigations of Zahn, Handmann and Harnack have caused the two to be regarded as entirely separate works.</w:t>
      </w:r>
    </w:p>
    <w:p w14:paraId="59BC2A45">
      <w:pPr>
        <w:widowControl w:val="0"/>
        <w:numPr>
          <w:ilvl w:val="0"/>
          <w:numId w:val="0"/>
        </w:numPr>
        <w:jc w:val="both"/>
        <w:rPr>
          <w:rFonts w:hint="eastAsia"/>
        </w:rPr>
      </w:pPr>
      <w:r>
        <w:rPr>
          <w:rFonts w:hint="eastAsia"/>
        </w:rPr>
        <w:t>以前，曾有人假设这两部犹太-基督教福音书之间存在某种联系——例如，以便尼派福音是拿撒勒派福音的后期修订本，或者两者是同一祖先的不同修订本——但赞恩、汉德曼和哈纳克的研究已使两者被视为完全独立的作品。</w:t>
      </w:r>
    </w:p>
    <w:p w14:paraId="12B8B045">
      <w:pPr>
        <w:widowControl w:val="0"/>
        <w:numPr>
          <w:ilvl w:val="0"/>
          <w:numId w:val="0"/>
        </w:numPr>
        <w:jc w:val="both"/>
        <w:rPr>
          <w:rFonts w:hint="eastAsia"/>
        </w:rPr>
      </w:pPr>
    </w:p>
    <w:p w14:paraId="528C7D0A">
      <w:pPr>
        <w:widowControl w:val="0"/>
        <w:numPr>
          <w:ilvl w:val="0"/>
          <w:numId w:val="0"/>
        </w:numPr>
        <w:jc w:val="both"/>
        <w:rPr>
          <w:rFonts w:hint="eastAsia"/>
        </w:rPr>
      </w:pPr>
      <w:r>
        <w:rPr>
          <w:rFonts w:hint="eastAsia"/>
        </w:rPr>
        <w:t>The external evidence makes it highly probable that the Gospel according to the Hebrews was written not later than the beginning of the second century; Harnack favors a first century date.103</w:t>
      </w:r>
    </w:p>
    <w:p w14:paraId="14C45FBA">
      <w:pPr>
        <w:widowControl w:val="0"/>
        <w:numPr>
          <w:ilvl w:val="0"/>
          <w:numId w:val="0"/>
        </w:numPr>
        <w:jc w:val="both"/>
        <w:rPr>
          <w:rFonts w:hint="eastAsia"/>
        </w:rPr>
      </w:pPr>
      <w:r>
        <w:rPr>
          <w:rFonts w:hint="eastAsia"/>
        </w:rPr>
        <w:t>外部证据使得《希伯来人福音》的写作日期不晚于第二世纪初的可能性很高；哈纳克倾向于一个第一世纪的日期。103</w:t>
      </w:r>
    </w:p>
    <w:p w14:paraId="6DD0DDB5">
      <w:pPr>
        <w:widowControl w:val="0"/>
        <w:numPr>
          <w:ilvl w:val="0"/>
          <w:numId w:val="0"/>
        </w:numPr>
        <w:jc w:val="both"/>
        <w:rPr>
          <w:rFonts w:hint="eastAsia"/>
        </w:rPr>
      </w:pPr>
    </w:p>
    <w:p w14:paraId="724B030F">
      <w:pPr>
        <w:widowControl w:val="0"/>
        <w:numPr>
          <w:ilvl w:val="0"/>
          <w:numId w:val="0"/>
        </w:numPr>
        <w:jc w:val="both"/>
        <w:rPr>
          <w:rFonts w:hint="eastAsia"/>
        </w:rPr>
      </w:pPr>
      <w:r>
        <w:rPr>
          <w:rFonts w:hint="eastAsia"/>
        </w:rPr>
        <w:t>With regard to the relation of the work to the canonical Gospels, widely different views have been held.</w:t>
      </w:r>
    </w:p>
    <w:p w14:paraId="65ADDA13">
      <w:pPr>
        <w:widowControl w:val="0"/>
        <w:numPr>
          <w:ilvl w:val="0"/>
          <w:numId w:val="0"/>
        </w:numPr>
        <w:jc w:val="both"/>
        <w:rPr>
          <w:rFonts w:hint="eastAsia"/>
        </w:rPr>
      </w:pPr>
      <w:r>
        <w:rPr>
          <w:rFonts w:hint="eastAsia"/>
        </w:rPr>
        <w:t>关于该著作与正典福音书的关系，存在着截然不同的观点。</w:t>
      </w:r>
    </w:p>
    <w:p w14:paraId="7C6475C2">
      <w:pPr>
        <w:widowControl w:val="0"/>
        <w:numPr>
          <w:ilvl w:val="0"/>
          <w:numId w:val="0"/>
        </w:numPr>
        <w:jc w:val="both"/>
        <w:rPr>
          <w:rFonts w:hint="eastAsia"/>
        </w:rPr>
      </w:pPr>
    </w:p>
    <w:p w14:paraId="21EA6023">
      <w:pPr>
        <w:widowControl w:val="0"/>
        <w:numPr>
          <w:ilvl w:val="0"/>
          <w:numId w:val="0"/>
        </w:numPr>
        <w:jc w:val="both"/>
        <w:rPr>
          <w:rFonts w:hint="eastAsia"/>
        </w:rPr>
      </w:pPr>
      <w:r>
        <w:rPr>
          <w:rFonts w:hint="eastAsia"/>
        </w:rPr>
        <w:t>Baur supposed that the Gospel according to the Hebrews was the startingpoint for the whole development of the Gospel history; others have held it to be based upon our Greek Gospels; others have held intermediate views of various kinds.</w:t>
      </w:r>
    </w:p>
    <w:p w14:paraId="1B2CA3AC">
      <w:pPr>
        <w:widowControl w:val="0"/>
        <w:numPr>
          <w:ilvl w:val="0"/>
          <w:numId w:val="0"/>
        </w:numPr>
        <w:jc w:val="both"/>
        <w:rPr>
          <w:rFonts w:hint="eastAsia"/>
        </w:rPr>
      </w:pPr>
      <w:r>
        <w:rPr>
          <w:rFonts w:hint="eastAsia"/>
        </w:rPr>
        <w:t>鲍尔假设，《希伯来人福音》是整个福音书历史发展的起点；其他人则认为它基于我们的希腊文福音书；还有一些人持各种中间观点。</w:t>
      </w:r>
    </w:p>
    <w:p w14:paraId="4F3279DC">
      <w:pPr>
        <w:widowControl w:val="0"/>
        <w:numPr>
          <w:ilvl w:val="0"/>
          <w:numId w:val="0"/>
        </w:numPr>
        <w:jc w:val="both"/>
        <w:rPr>
          <w:rFonts w:hint="eastAsia"/>
        </w:rPr>
      </w:pPr>
    </w:p>
    <w:p w14:paraId="00832C92">
      <w:pPr>
        <w:widowControl w:val="0"/>
        <w:numPr>
          <w:ilvl w:val="0"/>
          <w:numId w:val="0"/>
        </w:numPr>
        <w:jc w:val="both"/>
        <w:rPr>
          <w:rFonts w:hint="eastAsia"/>
        </w:rPr>
      </w:pPr>
      <w:r>
        <w:rPr>
          <w:rFonts w:hint="eastAsia"/>
        </w:rPr>
        <w:t>Zahn supposes that it was developed from the original Aramaic Matthew, but except from the purely linguistic point of view reproduces the original far less faithfully than our Greek Matthew.</w:t>
      </w:r>
    </w:p>
    <w:p w14:paraId="13C35DF4">
      <w:pPr>
        <w:widowControl w:val="0"/>
        <w:numPr>
          <w:ilvl w:val="0"/>
          <w:numId w:val="0"/>
        </w:numPr>
        <w:jc w:val="both"/>
        <w:rPr>
          <w:rFonts w:hint="eastAsia"/>
        </w:rPr>
      </w:pPr>
      <w:r>
        <w:rPr>
          <w:rFonts w:hint="eastAsia"/>
        </w:rPr>
        <w:t>赞恩假设它是由原始的亚兰文马太福音发展而来，但除了从纯粹的语言学角度看，它对原文的再现远不如我们的希腊文马太福音忠实。</w:t>
      </w:r>
    </w:p>
    <w:p w14:paraId="7654ED5B">
      <w:pPr>
        <w:widowControl w:val="0"/>
        <w:numPr>
          <w:ilvl w:val="0"/>
          <w:numId w:val="0"/>
        </w:numPr>
        <w:jc w:val="both"/>
        <w:rPr>
          <w:rFonts w:hint="eastAsia"/>
        </w:rPr>
      </w:pPr>
    </w:p>
    <w:p w14:paraId="0AEC798B">
      <w:pPr>
        <w:widowControl w:val="0"/>
        <w:numPr>
          <w:ilvl w:val="0"/>
          <w:numId w:val="0"/>
        </w:numPr>
        <w:jc w:val="both"/>
        <w:rPr>
          <w:rFonts w:hint="eastAsia"/>
        </w:rPr>
      </w:pPr>
      <w:r>
        <w:rPr>
          <w:rFonts w:hint="eastAsia"/>
        </w:rPr>
        <w:t>Harnack would regard it as independent of the Greek Matthew, partly more original, partly less original.</w:t>
      </w:r>
    </w:p>
    <w:p w14:paraId="6ECF90E8">
      <w:pPr>
        <w:widowControl w:val="0"/>
        <w:numPr>
          <w:ilvl w:val="0"/>
          <w:numId w:val="0"/>
        </w:numPr>
        <w:jc w:val="both"/>
        <w:rPr>
          <w:rFonts w:hint="eastAsia"/>
        </w:rPr>
      </w:pPr>
      <w:r>
        <w:rPr>
          <w:rFonts w:hint="eastAsia"/>
        </w:rPr>
        <w:t>哈纳克会认为它独立于希腊文的马太福音，部分更原始，部分不那么原始。</w:t>
      </w:r>
    </w:p>
    <w:p w14:paraId="6B0C6FF7">
      <w:pPr>
        <w:widowControl w:val="0"/>
        <w:numPr>
          <w:ilvl w:val="0"/>
          <w:numId w:val="0"/>
        </w:numPr>
        <w:jc w:val="both"/>
        <w:rPr>
          <w:rFonts w:hint="eastAsia"/>
        </w:rPr>
      </w:pPr>
    </w:p>
    <w:p w14:paraId="17C1C4D8">
      <w:pPr>
        <w:widowControl w:val="0"/>
        <w:numPr>
          <w:ilvl w:val="0"/>
          <w:numId w:val="0"/>
        </w:numPr>
        <w:jc w:val="both"/>
        <w:rPr>
          <w:rFonts w:hint="eastAsia"/>
        </w:rPr>
      </w:pPr>
      <w:r>
        <w:rPr>
          <w:rFonts w:hint="eastAsia"/>
        </w:rPr>
        <w:t>Handmann identifies it with the Logia, one of the two common sources of our Matthew and Luke.</w:t>
      </w:r>
    </w:p>
    <w:p w14:paraId="5906A6A2">
      <w:pPr>
        <w:widowControl w:val="0"/>
        <w:numPr>
          <w:ilvl w:val="0"/>
          <w:numId w:val="0"/>
        </w:numPr>
        <w:jc w:val="both"/>
        <w:rPr>
          <w:rFonts w:hint="eastAsia"/>
        </w:rPr>
      </w:pPr>
      <w:r>
        <w:rPr>
          <w:rFonts w:hint="eastAsia"/>
        </w:rPr>
        <w:t>汉德曼将其等同于《语录》，即我们马太福音和路加福音两个共同来源之一。</w:t>
      </w:r>
    </w:p>
    <w:p w14:paraId="38B53BD3">
      <w:pPr>
        <w:widowControl w:val="0"/>
        <w:numPr>
          <w:ilvl w:val="0"/>
          <w:numId w:val="0"/>
        </w:numPr>
        <w:jc w:val="both"/>
        <w:rPr>
          <w:rFonts w:hint="eastAsia"/>
        </w:rPr>
      </w:pPr>
    </w:p>
    <w:p w14:paraId="544ECAB5">
      <w:pPr>
        <w:widowControl w:val="0"/>
        <w:numPr>
          <w:ilvl w:val="0"/>
          <w:numId w:val="0"/>
        </w:numPr>
        <w:jc w:val="both"/>
        <w:rPr>
          <w:rFonts w:hint="eastAsia"/>
        </w:rPr>
      </w:pPr>
      <w:r>
        <w:rPr>
          <w:rFonts w:hint="eastAsia"/>
        </w:rPr>
        <w:t>The problems of the gospel cannot here be solved.</w:t>
      </w:r>
    </w:p>
    <w:p w14:paraId="63E85297">
      <w:pPr>
        <w:widowControl w:val="0"/>
        <w:numPr>
          <w:ilvl w:val="0"/>
          <w:numId w:val="0"/>
        </w:numPr>
        <w:jc w:val="both"/>
        <w:rPr>
          <w:rFonts w:hint="eastAsia"/>
        </w:rPr>
      </w:pPr>
      <w:r>
        <w:rPr>
          <w:rFonts w:hint="eastAsia"/>
        </w:rPr>
        <w:t>这部福音书的问题在此无法解决。</w:t>
      </w:r>
    </w:p>
    <w:p w14:paraId="65B7D22D">
      <w:pPr>
        <w:widowControl w:val="0"/>
        <w:numPr>
          <w:ilvl w:val="0"/>
          <w:numId w:val="0"/>
        </w:numPr>
        <w:jc w:val="both"/>
        <w:rPr>
          <w:rFonts w:hint="eastAsia"/>
        </w:rPr>
      </w:pPr>
    </w:p>
    <w:p w14:paraId="1B6CB5EB">
      <w:pPr>
        <w:widowControl w:val="0"/>
        <w:numPr>
          <w:ilvl w:val="0"/>
          <w:numId w:val="0"/>
        </w:numPr>
        <w:jc w:val="both"/>
        <w:rPr>
          <w:rFonts w:hint="eastAsia"/>
        </w:rPr>
      </w:pPr>
      <w:r>
        <w:rPr>
          <w:rFonts w:hint="eastAsia"/>
        </w:rPr>
        <w:t>But at least so much is clear—despite some things that look like fantastic elaborations of the Gospel history,104 the Gospel according /pg. 562/ to the Hebrews contains tradition at least of great antiquity, and is the most interesting of the non-canonical gospels of which any considerable fragments have been preserved.</w:t>
      </w:r>
    </w:p>
    <w:p w14:paraId="667CDBF1">
      <w:pPr>
        <w:widowControl w:val="0"/>
        <w:numPr>
          <w:ilvl w:val="0"/>
          <w:numId w:val="0"/>
        </w:numPr>
        <w:jc w:val="both"/>
        <w:rPr>
          <w:rFonts w:hint="eastAsia"/>
        </w:rPr>
      </w:pPr>
      <w:r>
        <w:rPr>
          <w:rFonts w:hint="eastAsia"/>
        </w:rPr>
        <w:t>但至少有一点是清楚的——尽管有些地方看起来像是对福音书历史的奇特阐述，104但《希伯来人福音》/第562页/至少包含了非常古老的传统，并且是那些保存有相当多残片的非正典福音书中最有趣的。</w:t>
      </w:r>
    </w:p>
    <w:p w14:paraId="396789DE">
      <w:pPr>
        <w:widowControl w:val="0"/>
        <w:numPr>
          <w:ilvl w:val="0"/>
          <w:numId w:val="0"/>
        </w:numPr>
        <w:jc w:val="both"/>
        <w:rPr>
          <w:rFonts w:hint="eastAsia"/>
        </w:rPr>
      </w:pPr>
    </w:p>
    <w:p w14:paraId="62FBF320">
      <w:pPr>
        <w:widowControl w:val="0"/>
        <w:numPr>
          <w:ilvl w:val="0"/>
          <w:numId w:val="0"/>
        </w:numPr>
        <w:jc w:val="both"/>
        <w:rPr>
          <w:rFonts w:hint="eastAsia"/>
        </w:rPr>
      </w:pPr>
      <w:r>
        <w:rPr>
          <w:rFonts w:hint="eastAsia"/>
        </w:rPr>
        <w:t>It cannot, therefore, be a matter of complete indifference whether or not this gospel contained an account of the virgin birth; and this question must therefore now be discussed.</w:t>
      </w:r>
    </w:p>
    <w:p w14:paraId="0033D78D">
      <w:pPr>
        <w:widowControl w:val="0"/>
        <w:numPr>
          <w:ilvl w:val="0"/>
          <w:numId w:val="0"/>
        </w:numPr>
        <w:jc w:val="both"/>
        <w:rPr>
          <w:rFonts w:hint="eastAsia"/>
        </w:rPr>
      </w:pPr>
      <w:r>
        <w:rPr>
          <w:rFonts w:hint="eastAsia"/>
        </w:rPr>
        <w:t>因此，这部福音书是否包含了童贞女之生的记述，不可能是完全无关紧要的事；因此，这个问题现在必须被讨论。</w:t>
      </w:r>
    </w:p>
    <w:p w14:paraId="0474D99E">
      <w:pPr>
        <w:widowControl w:val="0"/>
        <w:numPr>
          <w:ilvl w:val="0"/>
          <w:numId w:val="0"/>
        </w:numPr>
        <w:jc w:val="both"/>
        <w:rPr>
          <w:rFonts w:hint="eastAsia"/>
        </w:rPr>
      </w:pPr>
    </w:p>
    <w:p w14:paraId="6B8BE5CE">
      <w:pPr>
        <w:widowControl w:val="0"/>
        <w:numPr>
          <w:ilvl w:val="0"/>
          <w:numId w:val="0"/>
        </w:numPr>
        <w:jc w:val="both"/>
        <w:rPr>
          <w:rFonts w:hint="eastAsia"/>
        </w:rPr>
      </w:pPr>
      <w:r>
        <w:rPr>
          <w:rFonts w:hint="eastAsia"/>
        </w:rPr>
        <w:t>In the first place, the designation of the gospel as the Gospel of Matthew by Jerome and Epiphanius is better explained if it contained something corresponding to Mt. 1–2.</w:t>
      </w:r>
    </w:p>
    <w:p w14:paraId="5D098DB2">
      <w:pPr>
        <w:widowControl w:val="0"/>
        <w:numPr>
          <w:ilvl w:val="0"/>
          <w:numId w:val="0"/>
        </w:numPr>
        <w:jc w:val="both"/>
        <w:rPr>
          <w:rFonts w:hint="eastAsia"/>
        </w:rPr>
      </w:pPr>
      <w:r>
        <w:rPr>
          <w:rFonts w:hint="eastAsia"/>
        </w:rPr>
        <w:t>首先，如果这部福音书包含了与马太福音1-2章相对应的内容，那么耶柔米和爱比法尼乌将其指定为马太福音就更容易解释了。</w:t>
      </w:r>
    </w:p>
    <w:p w14:paraId="24F56671">
      <w:pPr>
        <w:widowControl w:val="0"/>
        <w:numPr>
          <w:ilvl w:val="0"/>
          <w:numId w:val="0"/>
        </w:numPr>
        <w:jc w:val="both"/>
        <w:rPr>
          <w:rFonts w:hint="eastAsia"/>
        </w:rPr>
      </w:pPr>
    </w:p>
    <w:p w14:paraId="471F4D58">
      <w:pPr>
        <w:widowControl w:val="0"/>
        <w:numPr>
          <w:ilvl w:val="0"/>
          <w:numId w:val="0"/>
        </w:numPr>
        <w:jc w:val="both"/>
        <w:rPr>
          <w:rFonts w:hint="eastAsia"/>
        </w:rPr>
      </w:pPr>
      <w:r>
        <w:rPr>
          <w:rFonts w:hint="eastAsia"/>
        </w:rPr>
        <w:t>The omission of two chapters at the beginning would have far more effect in producing the impression of a different work than very much greater divergences in the middle.</w:t>
      </w:r>
    </w:p>
    <w:p w14:paraId="222023C4">
      <w:pPr>
        <w:widowControl w:val="0"/>
        <w:numPr>
          <w:ilvl w:val="0"/>
          <w:numId w:val="0"/>
        </w:numPr>
        <w:jc w:val="both"/>
        <w:rPr>
          <w:rFonts w:hint="eastAsia"/>
        </w:rPr>
      </w:pPr>
      <w:r>
        <w:rPr>
          <w:rFonts w:hint="eastAsia"/>
        </w:rPr>
        <w:t>在开头省略两章，在产生一部不同作品的印象上，会比在中间有更大差异产生的影响大得多。</w:t>
      </w:r>
    </w:p>
    <w:p w14:paraId="3730CFD2">
      <w:pPr>
        <w:widowControl w:val="0"/>
        <w:numPr>
          <w:ilvl w:val="0"/>
          <w:numId w:val="0"/>
        </w:numPr>
        <w:jc w:val="both"/>
        <w:rPr>
          <w:rFonts w:hint="eastAsia"/>
        </w:rPr>
      </w:pPr>
    </w:p>
    <w:p w14:paraId="760FD308">
      <w:pPr>
        <w:widowControl w:val="0"/>
        <w:numPr>
          <w:ilvl w:val="0"/>
          <w:numId w:val="0"/>
        </w:numPr>
        <w:jc w:val="both"/>
        <w:rPr>
          <w:rFonts w:hint="eastAsia"/>
        </w:rPr>
      </w:pPr>
      <w:r>
        <w:rPr>
          <w:rFonts w:hint="eastAsia"/>
        </w:rPr>
        <w:t>If the gospel began with the baptism, like Mark, why should the report of it which came to Epiphanius have connected it so specifically with Matthew, and represented it furthermore as a "very complete"105 Matthew?</w:t>
      </w:r>
    </w:p>
    <w:p w14:paraId="0FEBC7D4">
      <w:pPr>
        <w:widowControl w:val="0"/>
        <w:numPr>
          <w:ilvl w:val="0"/>
          <w:numId w:val="0"/>
        </w:numPr>
        <w:jc w:val="both"/>
        <w:rPr>
          <w:rFonts w:hint="eastAsia"/>
        </w:rPr>
      </w:pPr>
      <w:r>
        <w:rPr>
          <w:rFonts w:hint="eastAsia"/>
        </w:rPr>
        <w:t>如果这部福音书像马可福音一样以洗礼开始，为什么传到爱比法尼乌那里的关于它的报告会如此具体地将它与马太福音联系起来，并且进一步将它描绘成一部“非常完整的”105马太福音呢？</w:t>
      </w:r>
    </w:p>
    <w:p w14:paraId="7DB44843">
      <w:pPr>
        <w:widowControl w:val="0"/>
        <w:numPr>
          <w:ilvl w:val="0"/>
          <w:numId w:val="0"/>
        </w:numPr>
        <w:jc w:val="both"/>
        <w:rPr>
          <w:rFonts w:hint="eastAsia"/>
        </w:rPr>
      </w:pPr>
    </w:p>
    <w:p w14:paraId="1151E846">
      <w:pPr>
        <w:widowControl w:val="0"/>
        <w:numPr>
          <w:ilvl w:val="0"/>
          <w:numId w:val="0"/>
        </w:numPr>
        <w:jc w:val="both"/>
        <w:rPr>
          <w:rFonts w:hint="eastAsia"/>
        </w:rPr>
      </w:pPr>
      <w:r>
        <w:rPr>
          <w:rFonts w:hint="eastAsia"/>
        </w:rPr>
        <w:t>It is true that Epiphanius himself did not understand wherein the completeness consisted—he is doubtful whether the gospel contained the genealogy and does not know whether the readers of the gospel accepted the virgin birth—but this very lack of understanding shows that Epiphanius did not invent the designation "very complete."</w:t>
      </w:r>
    </w:p>
    <w:p w14:paraId="5C94B50D">
      <w:pPr>
        <w:widowControl w:val="0"/>
        <w:numPr>
          <w:ilvl w:val="0"/>
          <w:numId w:val="0"/>
        </w:numPr>
        <w:jc w:val="both"/>
        <w:rPr>
          <w:rFonts w:hint="eastAsia"/>
        </w:rPr>
      </w:pPr>
      <w:r>
        <w:rPr>
          <w:rFonts w:hint="eastAsia"/>
        </w:rPr>
        <w:t>诚然，爱比法尼乌自己不理解完整性在于何处——他怀疑这部福音书是否包含了家谱，也不知道这部福音书的读者是否接受童贞女之生——但正是这种不理解表明，爱比法尼乌并未发明“非常完整”这个称呼。</w:t>
      </w:r>
    </w:p>
    <w:p w14:paraId="14E0DB7B">
      <w:pPr>
        <w:widowControl w:val="0"/>
        <w:numPr>
          <w:ilvl w:val="0"/>
          <w:numId w:val="0"/>
        </w:numPr>
        <w:jc w:val="both"/>
        <w:rPr>
          <w:rFonts w:hint="eastAsia"/>
        </w:rPr>
      </w:pPr>
    </w:p>
    <w:p w14:paraId="3300D90F">
      <w:pPr>
        <w:widowControl w:val="0"/>
        <w:numPr>
          <w:ilvl w:val="0"/>
          <w:numId w:val="0"/>
        </w:numPr>
        <w:jc w:val="both"/>
        <w:rPr>
          <w:rFonts w:hint="eastAsia"/>
        </w:rPr>
      </w:pPr>
      <w:r>
        <w:rPr>
          <w:rFonts w:hint="eastAsia"/>
        </w:rPr>
        <w:t>It was part of the indefinite report which was his only source of knowledge about the gospel.</w:t>
      </w:r>
    </w:p>
    <w:p w14:paraId="29715D54">
      <w:pPr>
        <w:widowControl w:val="0"/>
        <w:numPr>
          <w:ilvl w:val="0"/>
          <w:numId w:val="0"/>
        </w:numPr>
        <w:jc w:val="both"/>
        <w:rPr>
          <w:rFonts w:hint="eastAsia"/>
        </w:rPr>
      </w:pPr>
      <w:r>
        <w:rPr>
          <w:rFonts w:hint="eastAsia"/>
        </w:rPr>
        <w:t>这是那个不确定的报告的一部分，那个报告是他关于这部福音书知识的唯一来源。</w:t>
      </w:r>
    </w:p>
    <w:p w14:paraId="173901D4">
      <w:pPr>
        <w:widowControl w:val="0"/>
        <w:numPr>
          <w:ilvl w:val="0"/>
          <w:numId w:val="0"/>
        </w:numPr>
        <w:jc w:val="both"/>
        <w:rPr>
          <w:rFonts w:hint="eastAsia"/>
        </w:rPr>
      </w:pPr>
    </w:p>
    <w:p w14:paraId="0D5FC8FD">
      <w:pPr>
        <w:widowControl w:val="0"/>
        <w:numPr>
          <w:ilvl w:val="0"/>
          <w:numId w:val="0"/>
        </w:numPr>
        <w:jc w:val="both"/>
        <w:rPr>
          <w:rFonts w:hint="eastAsia"/>
        </w:rPr>
      </w:pPr>
      <w:r>
        <w:rPr>
          <w:rFonts w:hint="eastAsia"/>
        </w:rPr>
        <w:t>In order to explain Jerome's halfconviction that the gospel was nothing less than the Aramaic Matthew, the presence of a beginning corresponding to Mt. 1–2 is even more imperatively required.</w:t>
      </w:r>
    </w:p>
    <w:p w14:paraId="5839C1ED">
      <w:pPr>
        <w:widowControl w:val="0"/>
        <w:numPr>
          <w:ilvl w:val="0"/>
          <w:numId w:val="0"/>
        </w:numPr>
        <w:jc w:val="both"/>
        <w:rPr>
          <w:rFonts w:hint="eastAsia"/>
        </w:rPr>
      </w:pPr>
      <w:r>
        <w:rPr>
          <w:rFonts w:hint="eastAsia"/>
        </w:rPr>
        <w:t>为了解释耶柔米半信半疑地认为这部福音书正是亚兰文的马太福音，一个与马太福音1-2章相对应的开头的存在就显得更加迫切需要了。</w:t>
      </w:r>
    </w:p>
    <w:p w14:paraId="1EC9FA7B">
      <w:pPr>
        <w:widowControl w:val="0"/>
        <w:numPr>
          <w:ilvl w:val="0"/>
          <w:numId w:val="0"/>
        </w:numPr>
        <w:jc w:val="both"/>
        <w:rPr>
          <w:rFonts w:hint="eastAsia"/>
        </w:rPr>
      </w:pPr>
    </w:p>
    <w:p w14:paraId="01681B46">
      <w:pPr>
        <w:widowControl w:val="0"/>
        <w:numPr>
          <w:ilvl w:val="0"/>
          <w:numId w:val="0"/>
        </w:numPr>
        <w:jc w:val="both"/>
        <w:rPr>
          <w:rFonts w:hint="eastAsia"/>
        </w:rPr>
      </w:pPr>
      <w:r>
        <w:rPr>
          <w:rFonts w:hint="eastAsia"/>
        </w:rPr>
        <w:t>This requirement would perhaps be partially satisfied if the gospel, though omitting all mention of the virgin birth, contained the genealogy of Mt. 1.106</w:t>
      </w:r>
    </w:p>
    <w:p w14:paraId="60C6E2ED">
      <w:pPr>
        <w:widowControl w:val="0"/>
        <w:numPr>
          <w:ilvl w:val="0"/>
          <w:numId w:val="0"/>
        </w:numPr>
        <w:jc w:val="both"/>
        <w:rPr>
          <w:rFonts w:hint="eastAsia"/>
        </w:rPr>
      </w:pPr>
      <w:r>
        <w:rPr>
          <w:rFonts w:hint="eastAsia"/>
        </w:rPr>
        <w:t>这个要求或许可以部分得到满足，如果这部福音书，虽然省略了对童贞女之生的所有提及，却包含了马太福音第1章的家谱。106</w:t>
      </w:r>
    </w:p>
    <w:p w14:paraId="41F09C98">
      <w:pPr>
        <w:widowControl w:val="0"/>
        <w:numPr>
          <w:ilvl w:val="0"/>
          <w:numId w:val="0"/>
        </w:numPr>
        <w:jc w:val="both"/>
        <w:rPr>
          <w:rFonts w:hint="eastAsia"/>
        </w:rPr>
      </w:pPr>
    </w:p>
    <w:p w14:paraId="099CAEF6">
      <w:pPr>
        <w:widowControl w:val="0"/>
        <w:numPr>
          <w:ilvl w:val="0"/>
          <w:numId w:val="0"/>
        </w:numPr>
        <w:jc w:val="both"/>
        <w:rPr>
          <w:rFonts w:hint="eastAsia"/>
        </w:rPr>
      </w:pPr>
      <w:r>
        <w:rPr>
          <w:rFonts w:hint="eastAsia"/>
        </w:rPr>
        <w:t>This hypothesis, however, /pg. 563/ is certainly incorrect.</w:t>
      </w:r>
    </w:p>
    <w:p w14:paraId="40E8D2EC">
      <w:pPr>
        <w:widowControl w:val="0"/>
        <w:numPr>
          <w:ilvl w:val="0"/>
          <w:numId w:val="0"/>
        </w:numPr>
        <w:jc w:val="both"/>
        <w:rPr>
          <w:rFonts w:hint="eastAsia"/>
        </w:rPr>
      </w:pPr>
      <w:r>
        <w:rPr>
          <w:rFonts w:hint="eastAsia"/>
        </w:rPr>
        <w:t>然而，这个假说/第563页/肯定是不正确的。</w:t>
      </w:r>
    </w:p>
    <w:p w14:paraId="7F373E83">
      <w:pPr>
        <w:widowControl w:val="0"/>
        <w:numPr>
          <w:ilvl w:val="0"/>
          <w:numId w:val="0"/>
        </w:numPr>
        <w:jc w:val="both"/>
        <w:rPr>
          <w:rFonts w:hint="eastAsia"/>
        </w:rPr>
      </w:pPr>
    </w:p>
    <w:p w14:paraId="52A519BE">
      <w:pPr>
        <w:widowControl w:val="0"/>
        <w:numPr>
          <w:ilvl w:val="0"/>
          <w:numId w:val="0"/>
        </w:numPr>
        <w:jc w:val="both"/>
        <w:rPr>
          <w:rFonts w:hint="eastAsia"/>
        </w:rPr>
      </w:pPr>
      <w:r>
        <w:rPr>
          <w:rFonts w:hint="eastAsia"/>
        </w:rPr>
        <w:t>For if the gospel contained the genealogy without alluding to the virgin birth, then the genealogy must have ended with some such sentence as "Joseph begat Jesus."</w:t>
      </w:r>
    </w:p>
    <w:p w14:paraId="3319C97E">
      <w:pPr>
        <w:widowControl w:val="0"/>
        <w:numPr>
          <w:ilvl w:val="0"/>
          <w:numId w:val="0"/>
        </w:numPr>
        <w:jc w:val="both"/>
        <w:rPr>
          <w:rFonts w:hint="eastAsia"/>
        </w:rPr>
      </w:pPr>
      <w:r>
        <w:rPr>
          <w:rFonts w:hint="eastAsia"/>
        </w:rPr>
        <w:t>因为如果这部福音书包含了家谱而没有暗示童贞女之生，那么家谱必定以像“约瑟生耶稣”这样的句子结尾。</w:t>
      </w:r>
    </w:p>
    <w:p w14:paraId="50CA4448">
      <w:pPr>
        <w:widowControl w:val="0"/>
        <w:numPr>
          <w:ilvl w:val="0"/>
          <w:numId w:val="0"/>
        </w:numPr>
        <w:jc w:val="both"/>
        <w:rPr>
          <w:rFonts w:hint="eastAsia"/>
        </w:rPr>
      </w:pPr>
    </w:p>
    <w:p w14:paraId="3E26B158">
      <w:pPr>
        <w:widowControl w:val="0"/>
        <w:numPr>
          <w:ilvl w:val="0"/>
          <w:numId w:val="0"/>
        </w:numPr>
        <w:jc w:val="both"/>
        <w:rPr>
          <w:rFonts w:hint="eastAsia"/>
        </w:rPr>
      </w:pPr>
      <w:r>
        <w:rPr>
          <w:rFonts w:hint="eastAsia"/>
        </w:rPr>
        <w:t>But if the gospel contained such a sentence as that without correction or explanation, it certainly could not have been treated with favor by Origen, Eusebius and Jerome, every one of whom had independent and firsthand knowledge of its contents.107</w:t>
      </w:r>
    </w:p>
    <w:p w14:paraId="661B0C5D">
      <w:pPr>
        <w:widowControl w:val="0"/>
        <w:numPr>
          <w:ilvl w:val="0"/>
          <w:numId w:val="0"/>
        </w:numPr>
        <w:jc w:val="both"/>
        <w:rPr>
          <w:rFonts w:hint="eastAsia"/>
        </w:rPr>
      </w:pPr>
      <w:r>
        <w:rPr>
          <w:rFonts w:hint="eastAsia"/>
        </w:rPr>
        <w:t>但如果这部福音书包含了这样一句未经修正或解释的话，那么俄利根、优西比乌和耶柔米肯定不会对它另眼相看，他们每个人都对其内容有独立和第一手的了解。107</w:t>
      </w:r>
    </w:p>
    <w:p w14:paraId="023BE78A">
      <w:pPr>
        <w:widowControl w:val="0"/>
        <w:numPr>
          <w:ilvl w:val="0"/>
          <w:numId w:val="0"/>
        </w:numPr>
        <w:jc w:val="both"/>
        <w:rPr>
          <w:rFonts w:hint="eastAsia"/>
        </w:rPr>
      </w:pPr>
    </w:p>
    <w:p w14:paraId="514E3CED">
      <w:pPr>
        <w:widowControl w:val="0"/>
        <w:numPr>
          <w:ilvl w:val="0"/>
          <w:numId w:val="0"/>
        </w:numPr>
        <w:jc w:val="both"/>
        <w:rPr>
          <w:rFonts w:hint="eastAsia"/>
        </w:rPr>
      </w:pPr>
      <w:r>
        <w:rPr>
          <w:rFonts w:hint="eastAsia"/>
        </w:rPr>
        <w:t>Even if Hilgenfeld were correct in supposing that those Jewish Christian readers of the gospel who accepted the virgin birth could explain "Joseph begat Jesus" in harmony with the virgin birth,108 certainly Origen and Eusebius )who had accepted the fourfold Gospel canon and were in no way prejudiced in favor of the Gospel according to the Hebrews( and the many Catholic Christians to whose opinion they seem to bear testimony could not and would not have done so.</w:t>
      </w:r>
    </w:p>
    <w:p w14:paraId="0951A3FF">
      <w:pPr>
        <w:widowControl w:val="0"/>
        <w:numPr>
          <w:ilvl w:val="0"/>
          <w:numId w:val="0"/>
        </w:numPr>
        <w:jc w:val="both"/>
        <w:rPr>
          <w:rFonts w:hint="eastAsia"/>
        </w:rPr>
      </w:pPr>
      <w:r>
        <w:rPr>
          <w:rFonts w:hint="eastAsia"/>
        </w:rPr>
        <w:t>即使希尔根费尔德假设那些接受童贞女之生的犹太-基督教福音书读者能将“约瑟生耶稣”与童贞女之生和谐地解释是正确的，108那么俄利根和优西比乌（他们接受了四福音正典，并且对《希伯来人福音》没有任何偏见）以及他们似乎为其观点作证的许多大公教会基督徒，肯定不能也不会这样做。</w:t>
      </w:r>
    </w:p>
    <w:p w14:paraId="1DDA9CD5">
      <w:pPr>
        <w:widowControl w:val="0"/>
        <w:numPr>
          <w:ilvl w:val="0"/>
          <w:numId w:val="0"/>
        </w:numPr>
        <w:jc w:val="both"/>
        <w:rPr>
          <w:rFonts w:hint="eastAsia"/>
        </w:rPr>
      </w:pPr>
    </w:p>
    <w:p w14:paraId="4A9DC87B">
      <w:pPr>
        <w:widowControl w:val="0"/>
        <w:numPr>
          <w:ilvl w:val="0"/>
          <w:numId w:val="0"/>
        </w:numPr>
        <w:jc w:val="both"/>
        <w:rPr>
          <w:rFonts w:hint="eastAsia"/>
        </w:rPr>
      </w:pPr>
      <w:r>
        <w:rPr>
          <w:rFonts w:hint="eastAsia"/>
        </w:rPr>
        <w:t>At the time of Eusebius, no Catholic Christian would have placed a gospel which closed the genealogy with "Joseph begat Jesus" in any other category than in that of the decidedly spurious books.</w:t>
      </w:r>
    </w:p>
    <w:p w14:paraId="5B84C6E7">
      <w:pPr>
        <w:widowControl w:val="0"/>
        <w:numPr>
          <w:ilvl w:val="0"/>
          <w:numId w:val="0"/>
        </w:numPr>
        <w:jc w:val="both"/>
        <w:rPr>
          <w:rFonts w:hint="eastAsia"/>
        </w:rPr>
      </w:pPr>
      <w:r>
        <w:rPr>
          <w:rFonts w:hint="eastAsia"/>
        </w:rPr>
        <w:t>在优西比乌的时代，没有一个大公教会的基督徒会把一部以“约瑟生耶稣”结束家谱的福音书，归入除明确的伪书之外的任何其他类别。</w:t>
      </w:r>
    </w:p>
    <w:p w14:paraId="22E1309A">
      <w:pPr>
        <w:widowControl w:val="0"/>
        <w:numPr>
          <w:ilvl w:val="0"/>
          <w:numId w:val="0"/>
        </w:numPr>
        <w:jc w:val="both"/>
        <w:rPr>
          <w:rFonts w:hint="eastAsia"/>
        </w:rPr>
      </w:pPr>
    </w:p>
    <w:p w14:paraId="60B62A02">
      <w:pPr>
        <w:widowControl w:val="0"/>
        <w:numPr>
          <w:ilvl w:val="0"/>
          <w:numId w:val="0"/>
        </w:numPr>
        <w:jc w:val="both"/>
        <w:rPr>
          <w:rFonts w:hint="eastAsia"/>
        </w:rPr>
      </w:pPr>
      <w:r>
        <w:rPr>
          <w:rFonts w:hint="eastAsia"/>
        </w:rPr>
        <w:t>It is absolutely certain, therefore, that if the Gospel according to the Hebrews contained no mention of the virgin birth it also contained no genealogy.</w:t>
      </w:r>
    </w:p>
    <w:p w14:paraId="2CD53C99">
      <w:pPr>
        <w:widowControl w:val="0"/>
        <w:numPr>
          <w:ilvl w:val="0"/>
          <w:numId w:val="0"/>
        </w:numPr>
        <w:jc w:val="both"/>
        <w:rPr>
          <w:rFonts w:hint="eastAsia"/>
        </w:rPr>
      </w:pPr>
      <w:r>
        <w:rPr>
          <w:rFonts w:hint="eastAsia"/>
        </w:rPr>
        <w:t>因此，绝对可以肯定，如果《希伯来人福音》没有提及童贞女之生，它也没有包含家谱。</w:t>
      </w:r>
    </w:p>
    <w:p w14:paraId="39643B87">
      <w:pPr>
        <w:widowControl w:val="0"/>
        <w:numPr>
          <w:ilvl w:val="0"/>
          <w:numId w:val="0"/>
        </w:numPr>
        <w:jc w:val="both"/>
        <w:rPr>
          <w:rFonts w:hint="eastAsia"/>
        </w:rPr>
      </w:pPr>
    </w:p>
    <w:p w14:paraId="5CEC5D89">
      <w:pPr>
        <w:widowControl w:val="0"/>
        <w:numPr>
          <w:ilvl w:val="0"/>
          <w:numId w:val="0"/>
        </w:numPr>
        <w:jc w:val="both"/>
        <w:rPr>
          <w:rFonts w:hint="eastAsia"/>
        </w:rPr>
      </w:pPr>
      <w:r>
        <w:rPr>
          <w:rFonts w:hint="eastAsia"/>
        </w:rPr>
        <w:t>But if it contained no genealogy, it must have had a very different appearance at /pg. 564/ the very beginning from the Gospel of Matthew, and could hardly have been brought into such close connection with that Gospel by Epiphanius and Jerome.109</w:t>
      </w:r>
    </w:p>
    <w:p w14:paraId="02C935B6">
      <w:pPr>
        <w:widowControl w:val="0"/>
        <w:numPr>
          <w:ilvl w:val="0"/>
          <w:numId w:val="0"/>
        </w:numPr>
        <w:jc w:val="both"/>
        <w:rPr>
          <w:rFonts w:hint="eastAsia"/>
        </w:rPr>
      </w:pPr>
      <w:r>
        <w:rPr>
          <w:rFonts w:hint="eastAsia"/>
        </w:rPr>
        <w:t>但如果它不包含家谱，那么它的开头就必定与/第564页/马太福音大不相同，并且几乎不可能被爱比法尼乌和耶柔米与那部福音书如此紧密地联系起来。109</w:t>
      </w:r>
    </w:p>
    <w:p w14:paraId="32252111">
      <w:pPr>
        <w:widowControl w:val="0"/>
        <w:numPr>
          <w:ilvl w:val="0"/>
          <w:numId w:val="0"/>
        </w:numPr>
        <w:jc w:val="both"/>
        <w:rPr>
          <w:rFonts w:hint="eastAsia"/>
        </w:rPr>
      </w:pPr>
    </w:p>
    <w:p w14:paraId="20D565CA">
      <w:pPr>
        <w:widowControl w:val="0"/>
        <w:numPr>
          <w:ilvl w:val="0"/>
          <w:numId w:val="0"/>
        </w:numPr>
        <w:jc w:val="both"/>
        <w:rPr>
          <w:rFonts w:hint="eastAsia"/>
        </w:rPr>
      </w:pPr>
      <w:r>
        <w:rPr>
          <w:rFonts w:hint="eastAsia"/>
        </w:rPr>
        <w:t>In the second place, the character of the readers of the gospel is not unfavorable to the supposition that it contained an account of the virgin birth.</w:t>
      </w:r>
    </w:p>
    <w:p w14:paraId="131BD233">
      <w:pPr>
        <w:widowControl w:val="0"/>
        <w:numPr>
          <w:ilvl w:val="0"/>
          <w:numId w:val="0"/>
        </w:numPr>
        <w:jc w:val="both"/>
        <w:rPr>
          <w:rFonts w:hint="eastAsia"/>
        </w:rPr>
      </w:pPr>
      <w:r>
        <w:rPr>
          <w:rFonts w:hint="eastAsia"/>
        </w:rPr>
        <w:t>其次，这部福音书读者的性质，对于假设它包含了童贞女之生的记述，并非不利。</w:t>
      </w:r>
    </w:p>
    <w:p w14:paraId="55C35C83">
      <w:pPr>
        <w:widowControl w:val="0"/>
        <w:numPr>
          <w:ilvl w:val="0"/>
          <w:numId w:val="0"/>
        </w:numPr>
        <w:jc w:val="both"/>
        <w:rPr>
          <w:rFonts w:hint="eastAsia"/>
        </w:rPr>
      </w:pPr>
    </w:p>
    <w:p w14:paraId="76EA3D76">
      <w:pPr>
        <w:widowControl w:val="0"/>
        <w:numPr>
          <w:ilvl w:val="0"/>
          <w:numId w:val="0"/>
        </w:numPr>
        <w:jc w:val="both"/>
        <w:rPr>
          <w:rFonts w:hint="eastAsia"/>
        </w:rPr>
      </w:pPr>
      <w:r>
        <w:rPr>
          <w:rFonts w:hint="eastAsia"/>
        </w:rPr>
        <w:t>Jerome found it in use among the Nazarenes, who accepted the virgin birth.110</w:t>
      </w:r>
    </w:p>
    <w:p w14:paraId="28395050">
      <w:pPr>
        <w:widowControl w:val="0"/>
        <w:numPr>
          <w:ilvl w:val="0"/>
          <w:numId w:val="0"/>
        </w:numPr>
        <w:jc w:val="both"/>
        <w:rPr>
          <w:rFonts w:hint="eastAsia"/>
        </w:rPr>
      </w:pPr>
      <w:r>
        <w:rPr>
          <w:rFonts w:hint="eastAsia"/>
        </w:rPr>
        <w:t>耶柔米发现它在拿撒勒派中使用，他们接受童贞女之生。110</w:t>
      </w:r>
    </w:p>
    <w:p w14:paraId="1BDCBB84">
      <w:pPr>
        <w:widowControl w:val="0"/>
        <w:numPr>
          <w:ilvl w:val="0"/>
          <w:numId w:val="0"/>
        </w:numPr>
        <w:jc w:val="both"/>
        <w:rPr>
          <w:rFonts w:hint="eastAsia"/>
        </w:rPr>
      </w:pPr>
    </w:p>
    <w:p w14:paraId="4BBDD6D4">
      <w:pPr>
        <w:widowControl w:val="0"/>
        <w:numPr>
          <w:ilvl w:val="0"/>
          <w:numId w:val="0"/>
        </w:numPr>
        <w:jc w:val="both"/>
        <w:rPr>
          <w:rFonts w:hint="eastAsia"/>
        </w:rPr>
      </w:pPr>
      <w:r>
        <w:rPr>
          <w:rFonts w:hint="eastAsia"/>
        </w:rPr>
        <w:t>Apparently Epiphanius did not find it in use among the Ebionites, who denied the virgin birth; they used the very different gospel of which Epiphanius has preserved fragments.</w:t>
      </w:r>
    </w:p>
    <w:p w14:paraId="70F06049">
      <w:pPr>
        <w:widowControl w:val="0"/>
        <w:numPr>
          <w:ilvl w:val="0"/>
          <w:numId w:val="0"/>
        </w:numPr>
        <w:jc w:val="both"/>
        <w:rPr>
          <w:rFonts w:hint="eastAsia"/>
        </w:rPr>
      </w:pPr>
      <w:r>
        <w:rPr>
          <w:rFonts w:hint="eastAsia"/>
        </w:rPr>
        <w:t>显然，爱比法尼乌并未发现在否认童贞女之生的以便尼派中使用它；他们使用的是一部非常不同的福音书，爱比法尼乌已保存了其残片。</w:t>
      </w:r>
    </w:p>
    <w:p w14:paraId="4506965A">
      <w:pPr>
        <w:widowControl w:val="0"/>
        <w:numPr>
          <w:ilvl w:val="0"/>
          <w:numId w:val="0"/>
        </w:numPr>
        <w:jc w:val="both"/>
        <w:rPr>
          <w:rFonts w:hint="eastAsia"/>
        </w:rPr>
      </w:pPr>
    </w:p>
    <w:p w14:paraId="7EF4512C">
      <w:pPr>
        <w:widowControl w:val="0"/>
        <w:numPr>
          <w:ilvl w:val="0"/>
          <w:numId w:val="0"/>
        </w:numPr>
        <w:jc w:val="both"/>
        <w:rPr>
          <w:rFonts w:hint="eastAsia"/>
        </w:rPr>
      </w:pPr>
      <w:r>
        <w:rPr>
          <w:rFonts w:hint="eastAsia"/>
        </w:rPr>
        <w:t>Eusebius111 assigns the Gospel according to the Hebrews to the less unorthodox Ebionites, who accepted the virgin birth.</w:t>
      </w:r>
    </w:p>
    <w:p w14:paraId="4A83E639">
      <w:pPr>
        <w:widowControl w:val="0"/>
        <w:numPr>
          <w:ilvl w:val="0"/>
          <w:numId w:val="0"/>
        </w:numPr>
        <w:jc w:val="both"/>
        <w:rPr>
          <w:rFonts w:hint="eastAsia"/>
        </w:rPr>
      </w:pPr>
      <w:r>
        <w:rPr>
          <w:rFonts w:hint="eastAsia"/>
        </w:rPr>
        <w:t>优西比乌111将《希伯来人福音》归于不那么正统的以便尼派，他们接受童贞女之生。</w:t>
      </w:r>
    </w:p>
    <w:p w14:paraId="0F779E5F">
      <w:pPr>
        <w:widowControl w:val="0"/>
        <w:numPr>
          <w:ilvl w:val="0"/>
          <w:numId w:val="0"/>
        </w:numPr>
        <w:jc w:val="both"/>
        <w:rPr>
          <w:rFonts w:hint="eastAsia"/>
        </w:rPr>
      </w:pPr>
    </w:p>
    <w:p w14:paraId="70A61528">
      <w:pPr>
        <w:widowControl w:val="0"/>
        <w:numPr>
          <w:ilvl w:val="0"/>
          <w:numId w:val="0"/>
        </w:numPr>
        <w:jc w:val="both"/>
        <w:rPr>
          <w:rFonts w:hint="eastAsia"/>
        </w:rPr>
      </w:pPr>
      <w:r>
        <w:rPr>
          <w:rFonts w:hint="eastAsia"/>
        </w:rPr>
        <w:t>In fact, there is no clear evidence that this gospel was ever used by men who held Jesus to have been the son of Joseph and Mary.</w:t>
      </w:r>
    </w:p>
    <w:p w14:paraId="08D1B1CA">
      <w:pPr>
        <w:widowControl w:val="0"/>
        <w:numPr>
          <w:ilvl w:val="0"/>
          <w:numId w:val="0"/>
        </w:numPr>
        <w:jc w:val="both"/>
        <w:rPr>
          <w:rFonts w:hint="eastAsia"/>
        </w:rPr>
      </w:pPr>
      <w:r>
        <w:rPr>
          <w:rFonts w:hint="eastAsia"/>
        </w:rPr>
        <w:t>事实上，没有明确证据表明这部福音书曾被那些认为耶稣是约瑟和马利亚儿子的人使用过。</w:t>
      </w:r>
    </w:p>
    <w:p w14:paraId="16270CB1">
      <w:pPr>
        <w:widowControl w:val="0"/>
        <w:numPr>
          <w:ilvl w:val="0"/>
          <w:numId w:val="0"/>
        </w:numPr>
        <w:jc w:val="both"/>
        <w:rPr>
          <w:rFonts w:hint="eastAsia"/>
        </w:rPr>
      </w:pPr>
    </w:p>
    <w:p w14:paraId="00EB2988">
      <w:pPr>
        <w:widowControl w:val="0"/>
        <w:numPr>
          <w:ilvl w:val="0"/>
          <w:numId w:val="0"/>
        </w:numPr>
        <w:jc w:val="both"/>
        <w:rPr>
          <w:rFonts w:hint="eastAsia"/>
        </w:rPr>
      </w:pPr>
      <w:r>
        <w:rPr>
          <w:rFonts w:hint="eastAsia"/>
        </w:rPr>
        <w:t>Irenaeus,112 it is true, says that the Ebionites, who denied the virgin birth, used only the Gospel according to Matthew, but there is no real reason for identifying this supposed Matthew with the Gospel according to the Hebrews.</w:t>
      </w:r>
    </w:p>
    <w:p w14:paraId="6AA8AA47">
      <w:pPr>
        <w:widowControl w:val="0"/>
        <w:numPr>
          <w:ilvl w:val="0"/>
          <w:numId w:val="0"/>
        </w:numPr>
        <w:jc w:val="both"/>
        <w:rPr>
          <w:rFonts w:hint="eastAsia"/>
        </w:rPr>
      </w:pPr>
      <w:r>
        <w:rPr>
          <w:rFonts w:hint="eastAsia"/>
        </w:rPr>
        <w:t>诚然，爱任纽112说，否认童贞女之生的以便尼派只使用马太福音，但没有真正的理由将这个所谓的马太福音等同于《希伯来人福音》。</w:t>
      </w:r>
    </w:p>
    <w:p w14:paraId="258ACD2F">
      <w:pPr>
        <w:widowControl w:val="0"/>
        <w:numPr>
          <w:ilvl w:val="0"/>
          <w:numId w:val="0"/>
        </w:numPr>
        <w:jc w:val="both"/>
        <w:rPr>
          <w:rFonts w:hint="eastAsia"/>
        </w:rPr>
      </w:pPr>
    </w:p>
    <w:p w14:paraId="13CD9352">
      <w:pPr>
        <w:widowControl w:val="0"/>
        <w:numPr>
          <w:ilvl w:val="0"/>
          <w:numId w:val="0"/>
        </w:numPr>
        <w:jc w:val="both"/>
        <w:rPr>
          <w:rFonts w:hint="eastAsia"/>
        </w:rPr>
      </w:pPr>
      <w:r>
        <w:rPr>
          <w:rFonts w:hint="eastAsia"/>
        </w:rPr>
        <w:t>The only possible way of arriving at that identification is by a process of elimination.</w:t>
      </w:r>
    </w:p>
    <w:p w14:paraId="0CC44011">
      <w:pPr>
        <w:widowControl w:val="0"/>
        <w:numPr>
          <w:ilvl w:val="0"/>
          <w:numId w:val="0"/>
        </w:numPr>
        <w:jc w:val="both"/>
        <w:rPr>
          <w:rFonts w:hint="eastAsia"/>
        </w:rPr>
      </w:pPr>
      <w:r>
        <w:rPr>
          <w:rFonts w:hint="eastAsia"/>
        </w:rPr>
        <w:t>达到那种认同的唯一可能方式是通过排除法。</w:t>
      </w:r>
    </w:p>
    <w:p w14:paraId="71468A6E">
      <w:pPr>
        <w:widowControl w:val="0"/>
        <w:numPr>
          <w:ilvl w:val="0"/>
          <w:numId w:val="0"/>
        </w:numPr>
        <w:jc w:val="both"/>
        <w:rPr>
          <w:rFonts w:hint="eastAsia"/>
        </w:rPr>
      </w:pPr>
    </w:p>
    <w:p w14:paraId="41659DAA">
      <w:pPr>
        <w:widowControl w:val="0"/>
        <w:numPr>
          <w:ilvl w:val="0"/>
          <w:numId w:val="0"/>
        </w:numPr>
        <w:jc w:val="both"/>
        <w:rPr>
          <w:rFonts w:hint="eastAsia"/>
        </w:rPr>
      </w:pPr>
      <w:r>
        <w:rPr>
          <w:rFonts w:hint="eastAsia"/>
        </w:rPr>
        <w:t>The only two specifically Jewish Christian gospels that are known—at any rate the only two that are known ever to have been called by the name of Matthew—are the Gospel according to the Hebrews and the gospel of the Ebionites as described by Epiphanius.</w:t>
      </w:r>
    </w:p>
    <w:p w14:paraId="2C3C44B3">
      <w:pPr>
        <w:widowControl w:val="0"/>
        <w:numPr>
          <w:ilvl w:val="0"/>
          <w:numId w:val="0"/>
        </w:numPr>
        <w:jc w:val="both"/>
        <w:rPr>
          <w:rFonts w:hint="eastAsia"/>
        </w:rPr>
      </w:pPr>
      <w:r>
        <w:rPr>
          <w:rFonts w:hint="eastAsia"/>
        </w:rPr>
        <w:t>唯一已知的两部特有的犹太-基督教福音书——无论如何，唯一已知曾以马太之名称呼的两部——是《希伯来人福音》和爱比法尼乌所描述的以便尼派福音。</w:t>
      </w:r>
    </w:p>
    <w:p w14:paraId="5E618417">
      <w:pPr>
        <w:widowControl w:val="0"/>
        <w:numPr>
          <w:ilvl w:val="0"/>
          <w:numId w:val="0"/>
        </w:numPr>
        <w:jc w:val="both"/>
        <w:rPr>
          <w:rFonts w:hint="eastAsia"/>
        </w:rPr>
      </w:pPr>
    </w:p>
    <w:p w14:paraId="29E33749">
      <w:pPr>
        <w:widowControl w:val="0"/>
        <w:numPr>
          <w:ilvl w:val="0"/>
          <w:numId w:val="0"/>
        </w:numPr>
        <w:jc w:val="both"/>
        <w:rPr>
          <w:rFonts w:hint="eastAsia"/>
        </w:rPr>
      </w:pPr>
      <w:r>
        <w:rPr>
          <w:rFonts w:hint="eastAsia"/>
        </w:rPr>
        <w:t>Therefore, since the gospel used by the Ebionites of Irenaeus cannot possibly have been the gospel of the Ebionites of Epiphanius, it must have been the Gospel according to the Hebrews.</w:t>
      </w:r>
    </w:p>
    <w:p w14:paraId="1F8677B3">
      <w:pPr>
        <w:widowControl w:val="0"/>
        <w:numPr>
          <w:ilvl w:val="0"/>
          <w:numId w:val="0"/>
        </w:numPr>
        <w:jc w:val="both"/>
        <w:rPr>
          <w:rFonts w:hint="eastAsia"/>
        </w:rPr>
      </w:pPr>
      <w:r>
        <w:rPr>
          <w:rFonts w:hint="eastAsia"/>
        </w:rPr>
        <w:t>因此，既然爱任纽的以便尼派所用的福音书不可能是爱比法尼乌的以便尼派的福音书，它就必定是《希伯来人福音》。</w:t>
      </w:r>
    </w:p>
    <w:p w14:paraId="642EF26B">
      <w:pPr>
        <w:widowControl w:val="0"/>
        <w:numPr>
          <w:ilvl w:val="0"/>
          <w:numId w:val="0"/>
        </w:numPr>
        <w:jc w:val="both"/>
        <w:rPr>
          <w:rFonts w:hint="eastAsia"/>
        </w:rPr>
      </w:pPr>
    </w:p>
    <w:p w14:paraId="59432BED">
      <w:pPr>
        <w:widowControl w:val="0"/>
        <w:numPr>
          <w:ilvl w:val="0"/>
          <w:numId w:val="0"/>
        </w:numPr>
        <w:jc w:val="both"/>
        <w:rPr>
          <w:rFonts w:hint="eastAsia"/>
        </w:rPr>
      </w:pPr>
      <w:r>
        <w:rPr>
          <w:rFonts w:hint="eastAsia"/>
        </w:rPr>
        <w:t>But is it so certain that the gospel in question was not the gospel of the Ebionites of Epiphanius?</w:t>
      </w:r>
    </w:p>
    <w:p w14:paraId="4BA49725">
      <w:pPr>
        <w:widowControl w:val="0"/>
        <w:numPr>
          <w:ilvl w:val="0"/>
          <w:numId w:val="0"/>
        </w:numPr>
        <w:jc w:val="both"/>
        <w:rPr>
          <w:rFonts w:hint="eastAsia"/>
        </w:rPr>
      </w:pPr>
      <w:r>
        <w:rPr>
          <w:rFonts w:hint="eastAsia"/>
        </w:rPr>
        <w:t>但所讨论的福音书不是爱比法尼乌的以便尼派福音书，这一点就那么确定吗？</w:t>
      </w:r>
    </w:p>
    <w:p w14:paraId="2F709850">
      <w:pPr>
        <w:widowControl w:val="0"/>
        <w:numPr>
          <w:ilvl w:val="0"/>
          <w:numId w:val="0"/>
        </w:numPr>
        <w:jc w:val="both"/>
        <w:rPr>
          <w:rFonts w:hint="eastAsia"/>
        </w:rPr>
      </w:pPr>
    </w:p>
    <w:p w14:paraId="1E225870">
      <w:pPr>
        <w:widowControl w:val="0"/>
        <w:numPr>
          <w:ilvl w:val="0"/>
          <w:numId w:val="0"/>
        </w:numPr>
        <w:jc w:val="both"/>
        <w:rPr>
          <w:rFonts w:hint="eastAsia"/>
        </w:rPr>
      </w:pPr>
      <w:r>
        <w:rPr>
          <w:rFonts w:hint="eastAsia"/>
        </w:rPr>
        <w:t>If the considerations adduced above113 have any weight /pg. 565/ whatever, then the purely Pharisaic and non-Gnostic character of these Ebionites of Irenaeus is not so certain as is usually assumed; and if their teaching contained the germs of the Gnostic doctrines professed by the Ebionites of Epiphanius, then they may already have possessed that same Ebionite gospel.114</w:t>
      </w:r>
    </w:p>
    <w:p w14:paraId="3176ED88">
      <w:pPr>
        <w:widowControl w:val="0"/>
        <w:numPr>
          <w:ilvl w:val="0"/>
          <w:numId w:val="0"/>
        </w:numPr>
        <w:jc w:val="both"/>
        <w:rPr>
          <w:rFonts w:hint="eastAsia"/>
        </w:rPr>
      </w:pPr>
      <w:r>
        <w:rPr>
          <w:rFonts w:hint="eastAsia"/>
        </w:rPr>
        <w:t>如果上文提出的考虑113有任何分量的话，/第565页/那么爱任纽的这些以便尼派的纯粹法利赛和非诺斯底特征，就不像通常所设想的那样确定了；如果他们的教导包含了爱比法尼乌的以便尼派所宣称的诺斯底教义的萌芽，那么他们可能已经拥有了同样的以便尼派福音书。114</w:t>
      </w:r>
    </w:p>
    <w:p w14:paraId="7ECE1785">
      <w:pPr>
        <w:widowControl w:val="0"/>
        <w:numPr>
          <w:ilvl w:val="0"/>
          <w:numId w:val="0"/>
        </w:numPr>
        <w:jc w:val="both"/>
        <w:rPr>
          <w:rFonts w:hint="eastAsia"/>
        </w:rPr>
      </w:pPr>
    </w:p>
    <w:p w14:paraId="1BB7ACE8">
      <w:pPr>
        <w:widowControl w:val="0"/>
        <w:numPr>
          <w:ilvl w:val="0"/>
          <w:numId w:val="0"/>
        </w:numPr>
        <w:jc w:val="both"/>
        <w:rPr>
          <w:rFonts w:hint="eastAsia"/>
        </w:rPr>
      </w:pPr>
      <w:r>
        <w:rPr>
          <w:rFonts w:hint="eastAsia"/>
        </w:rPr>
        <w:t>But even if the identification with the gospel of the Ebionites be abandoned, the identification with the Gospel according to the Hebrews does not necessarily follow.</w:t>
      </w:r>
    </w:p>
    <w:p w14:paraId="5F5473E7">
      <w:pPr>
        <w:widowControl w:val="0"/>
        <w:numPr>
          <w:ilvl w:val="0"/>
          <w:numId w:val="0"/>
        </w:numPr>
        <w:jc w:val="both"/>
        <w:rPr>
          <w:rFonts w:hint="eastAsia"/>
        </w:rPr>
      </w:pPr>
      <w:r>
        <w:rPr>
          <w:rFonts w:hint="eastAsia"/>
        </w:rPr>
        <w:t>但即使放弃与以便尼派福音书的认同，也不一定必然得出与《希伯来人福音》的认同。</w:t>
      </w:r>
    </w:p>
    <w:p w14:paraId="57BF55DE">
      <w:pPr>
        <w:widowControl w:val="0"/>
        <w:numPr>
          <w:ilvl w:val="0"/>
          <w:numId w:val="0"/>
        </w:numPr>
        <w:jc w:val="both"/>
        <w:rPr>
          <w:rFonts w:hint="eastAsia"/>
        </w:rPr>
      </w:pPr>
    </w:p>
    <w:p w14:paraId="6D1AFACC">
      <w:pPr>
        <w:widowControl w:val="0"/>
        <w:numPr>
          <w:ilvl w:val="0"/>
          <w:numId w:val="0"/>
        </w:numPr>
        <w:jc w:val="both"/>
        <w:rPr>
          <w:rFonts w:hint="eastAsia"/>
        </w:rPr>
      </w:pPr>
      <w:r>
        <w:rPr>
          <w:rFonts w:hint="eastAsia"/>
        </w:rPr>
        <w:t>For the Ebionites mentioned by Irenaeus may have used some gospel which has been lost; or they may have adapted the canonical Matthew to their peculiar doctrines in some such way as Marcion adapted Luke.</w:t>
      </w:r>
    </w:p>
    <w:p w14:paraId="78E66DF0">
      <w:pPr>
        <w:widowControl w:val="0"/>
        <w:numPr>
          <w:ilvl w:val="0"/>
          <w:numId w:val="0"/>
        </w:numPr>
        <w:jc w:val="both"/>
        <w:rPr>
          <w:rFonts w:hint="eastAsia"/>
        </w:rPr>
      </w:pPr>
      <w:r>
        <w:rPr>
          <w:rFonts w:hint="eastAsia"/>
        </w:rPr>
        <w:t>因为爱任纽提到的以便尼派可能使用过一些已失传的福音书；或者他们可能像马吉安改编路加福音那样，将正典的马太福音改编以适应他们特有的教义。</w:t>
      </w:r>
    </w:p>
    <w:p w14:paraId="08BE121A">
      <w:pPr>
        <w:widowControl w:val="0"/>
        <w:numPr>
          <w:ilvl w:val="0"/>
          <w:numId w:val="0"/>
        </w:numPr>
        <w:jc w:val="both"/>
        <w:rPr>
          <w:rFonts w:hint="eastAsia"/>
        </w:rPr>
      </w:pPr>
    </w:p>
    <w:p w14:paraId="42AE4893">
      <w:pPr>
        <w:widowControl w:val="0"/>
        <w:numPr>
          <w:ilvl w:val="0"/>
          <w:numId w:val="0"/>
        </w:numPr>
        <w:jc w:val="both"/>
        <w:rPr>
          <w:rFonts w:hint="eastAsia"/>
        </w:rPr>
      </w:pPr>
      <w:r>
        <w:rPr>
          <w:rFonts w:hint="eastAsia"/>
        </w:rPr>
        <w:t>The statement of Irenaeus remains puzzling.</w:t>
      </w:r>
    </w:p>
    <w:p w14:paraId="3E322191">
      <w:pPr>
        <w:widowControl w:val="0"/>
        <w:numPr>
          <w:ilvl w:val="0"/>
          <w:numId w:val="0"/>
        </w:numPr>
        <w:jc w:val="both"/>
        <w:rPr>
          <w:rFonts w:hint="eastAsia"/>
        </w:rPr>
      </w:pPr>
      <w:r>
        <w:rPr>
          <w:rFonts w:hint="eastAsia"/>
        </w:rPr>
        <w:t>爱任纽的陈述仍然令人困惑。</w:t>
      </w:r>
    </w:p>
    <w:p w14:paraId="3F2C2BC5">
      <w:pPr>
        <w:widowControl w:val="0"/>
        <w:numPr>
          <w:ilvl w:val="0"/>
          <w:numId w:val="0"/>
        </w:numPr>
        <w:jc w:val="both"/>
        <w:rPr>
          <w:rFonts w:hint="eastAsia"/>
        </w:rPr>
      </w:pPr>
    </w:p>
    <w:p w14:paraId="17A832F7">
      <w:pPr>
        <w:widowControl w:val="0"/>
        <w:numPr>
          <w:ilvl w:val="0"/>
          <w:numId w:val="0"/>
        </w:numPr>
        <w:jc w:val="both"/>
        <w:rPr>
          <w:rFonts w:hint="eastAsia"/>
        </w:rPr>
      </w:pPr>
      <w:r>
        <w:rPr>
          <w:rFonts w:hint="eastAsia"/>
        </w:rPr>
        <w:t>But manifestly he is guilty of error or incompleteness of one kind or another, for the Ebionites could not have received the Gospel of Matthew as we know it )and as Irenaeus knew it(; and inferences drawn from such an erroneous statement cannot be allowed to nullify clearer evidence.115</w:t>
      </w:r>
    </w:p>
    <w:p w14:paraId="7B09F7AD">
      <w:pPr>
        <w:widowControl w:val="0"/>
        <w:numPr>
          <w:ilvl w:val="0"/>
          <w:numId w:val="0"/>
        </w:numPr>
        <w:jc w:val="both"/>
        <w:rPr>
          <w:rFonts w:hint="eastAsia"/>
        </w:rPr>
      </w:pPr>
      <w:r>
        <w:rPr>
          <w:rFonts w:hint="eastAsia"/>
        </w:rPr>
        <w:t>但显然，他犯了某种错误或不完整，因为以便尼派不可能接受我们所知的（以及爱任纽所知的）马太福音；而从这样错误的陈述中得出的推论，不能被允许来否定更清晰的证据。115</w:t>
      </w:r>
    </w:p>
    <w:p w14:paraId="7713D72B">
      <w:pPr>
        <w:widowControl w:val="0"/>
        <w:numPr>
          <w:ilvl w:val="0"/>
          <w:numId w:val="0"/>
        </w:numPr>
        <w:jc w:val="both"/>
        <w:rPr>
          <w:rFonts w:hint="eastAsia"/>
        </w:rPr>
      </w:pPr>
    </w:p>
    <w:p w14:paraId="0C476650">
      <w:pPr>
        <w:widowControl w:val="0"/>
        <w:numPr>
          <w:ilvl w:val="0"/>
          <w:numId w:val="0"/>
        </w:numPr>
        <w:jc w:val="both"/>
        <w:rPr>
          <w:rFonts w:hint="eastAsia"/>
        </w:rPr>
      </w:pPr>
      <w:r>
        <w:rPr>
          <w:rFonts w:hint="eastAsia"/>
        </w:rPr>
        <w:t>In the third place, there is some positive evidence that the Gospel according to the Hebrews as known to Jerome did contain a narrative corresponding to the second chapter of Matthew.116</w:t>
      </w:r>
    </w:p>
    <w:p w14:paraId="1E6045AC">
      <w:pPr>
        <w:widowControl w:val="0"/>
        <w:numPr>
          <w:ilvl w:val="0"/>
          <w:numId w:val="0"/>
        </w:numPr>
        <w:jc w:val="both"/>
        <w:rPr>
          <w:rFonts w:hint="eastAsia"/>
        </w:rPr>
      </w:pPr>
      <w:r>
        <w:rPr>
          <w:rFonts w:hint="eastAsia"/>
        </w:rPr>
        <w:t>第三，有明确的证据表明，耶柔米所知的《希伯来人福音》确实包含了一段与马太福音第二章相对应的叙述。116</w:t>
      </w:r>
    </w:p>
    <w:p w14:paraId="1BDF85AE">
      <w:pPr>
        <w:widowControl w:val="0"/>
        <w:numPr>
          <w:ilvl w:val="0"/>
          <w:numId w:val="0"/>
        </w:numPr>
        <w:jc w:val="both"/>
        <w:rPr>
          <w:rFonts w:hint="eastAsia"/>
        </w:rPr>
      </w:pPr>
    </w:p>
    <w:p w14:paraId="14A84E6D">
      <w:pPr>
        <w:widowControl w:val="0"/>
        <w:numPr>
          <w:ilvl w:val="0"/>
          <w:numId w:val="0"/>
        </w:numPr>
        <w:jc w:val="both"/>
        <w:rPr>
          <w:rFonts w:hint="eastAsia"/>
        </w:rPr>
      </w:pPr>
      <w:r>
        <w:rPr>
          <w:rFonts w:hint="eastAsia"/>
        </w:rPr>
        <w:t>In the commentary on Matthew, Jerome says:117 "Librariorum hic error est.</w:t>
      </w:r>
    </w:p>
    <w:p w14:paraId="0EBBF053">
      <w:pPr>
        <w:widowControl w:val="0"/>
        <w:numPr>
          <w:ilvl w:val="0"/>
          <w:numId w:val="0"/>
        </w:numPr>
        <w:jc w:val="both"/>
        <w:rPr>
          <w:rFonts w:hint="eastAsia"/>
        </w:rPr>
      </w:pPr>
      <w:r>
        <w:rPr>
          <w:rFonts w:hint="eastAsia"/>
        </w:rPr>
        <w:t>在马太福音的注释中，耶柔米说：117“Librariorum hic error est.”（拉丁文，意为“这是抄写员的错误。”）</w:t>
      </w:r>
    </w:p>
    <w:p w14:paraId="7A9D1302">
      <w:pPr>
        <w:widowControl w:val="0"/>
        <w:numPr>
          <w:ilvl w:val="0"/>
          <w:numId w:val="0"/>
        </w:numPr>
        <w:jc w:val="both"/>
        <w:rPr>
          <w:rFonts w:hint="eastAsia"/>
        </w:rPr>
      </w:pPr>
    </w:p>
    <w:p w14:paraId="54E691E6">
      <w:pPr>
        <w:widowControl w:val="0"/>
        <w:numPr>
          <w:ilvl w:val="0"/>
          <w:numId w:val="0"/>
        </w:numPr>
        <w:jc w:val="both"/>
        <w:rPr>
          <w:rFonts w:hint="eastAsia"/>
        </w:rPr>
      </w:pPr>
      <w:r>
        <w:rPr>
          <w:rFonts w:hint="eastAsia"/>
        </w:rPr>
        <w:t>Putamus enim ab Evangelista primum /pg. 566/ editum, sicut in ipso Hebraico legimus 'Iudae' non 'Iudaeae.'</w:t>
      </w:r>
    </w:p>
    <w:p w14:paraId="61FD8A18">
      <w:pPr>
        <w:widowControl w:val="0"/>
        <w:numPr>
          <w:ilvl w:val="0"/>
          <w:numId w:val="0"/>
        </w:numPr>
        <w:jc w:val="both"/>
        <w:rPr>
          <w:rFonts w:hint="eastAsia"/>
        </w:rPr>
      </w:pPr>
      <w:r>
        <w:rPr>
          <w:rFonts w:hint="eastAsia"/>
        </w:rPr>
        <w:t>Putamus enim ab Evangelista primum /pg. 566/ editum, sicut in ipso Hebraico legimus 'Iudae' non 'Iudaeae.'（拉丁文，意为“因为我们认为福音书作者最初/第566页/写的是‘犹大’，而非‘犹太’，正如我们在希伯来原文中读到的。”）</w:t>
      </w:r>
    </w:p>
    <w:p w14:paraId="0B4325DB">
      <w:pPr>
        <w:widowControl w:val="0"/>
        <w:numPr>
          <w:ilvl w:val="0"/>
          <w:numId w:val="0"/>
        </w:numPr>
        <w:jc w:val="both"/>
        <w:rPr>
          <w:rFonts w:hint="eastAsia"/>
        </w:rPr>
      </w:pPr>
    </w:p>
    <w:p w14:paraId="1B506E24">
      <w:pPr>
        <w:widowControl w:val="0"/>
        <w:numPr>
          <w:ilvl w:val="0"/>
          <w:numId w:val="0"/>
        </w:numPr>
        <w:jc w:val="both"/>
        <w:rPr>
          <w:rFonts w:hint="eastAsia"/>
        </w:rPr>
      </w:pPr>
      <w:r>
        <w:rPr>
          <w:rFonts w:hint="eastAsia"/>
        </w:rPr>
        <w:t>Quae est enim aliarum gentium Bethleem, ut ad distinctionem eius hic Iudaeae poneretur?</w:t>
      </w:r>
    </w:p>
    <w:p w14:paraId="0E0EECC0">
      <w:pPr>
        <w:widowControl w:val="0"/>
        <w:numPr>
          <w:ilvl w:val="0"/>
          <w:numId w:val="0"/>
        </w:numPr>
        <w:jc w:val="both"/>
        <w:rPr>
          <w:rFonts w:hint="eastAsia"/>
        </w:rPr>
      </w:pPr>
      <w:r>
        <w:rPr>
          <w:rFonts w:hint="eastAsia"/>
        </w:rPr>
        <w:t>Quae est enim aliarum gentium Bethleem, ut ad distinctionem eius hic Iudaeae poneretur?（拉丁文，意为“其他民族的伯利恒在哪里，以至于这里需要用‘犹太’来区分呢？”）</w:t>
      </w:r>
    </w:p>
    <w:p w14:paraId="3F8C17B0">
      <w:pPr>
        <w:widowControl w:val="0"/>
        <w:numPr>
          <w:ilvl w:val="0"/>
          <w:numId w:val="0"/>
        </w:numPr>
        <w:jc w:val="both"/>
        <w:rPr>
          <w:rFonts w:hint="eastAsia"/>
        </w:rPr>
      </w:pPr>
    </w:p>
    <w:p w14:paraId="421E27D5">
      <w:pPr>
        <w:widowControl w:val="0"/>
        <w:numPr>
          <w:ilvl w:val="0"/>
          <w:numId w:val="0"/>
        </w:numPr>
        <w:jc w:val="both"/>
        <w:rPr>
          <w:rFonts w:hint="eastAsia"/>
        </w:rPr>
      </w:pPr>
      <w:r>
        <w:rPr>
          <w:rFonts w:hint="eastAsia"/>
        </w:rPr>
        <w:t>Iudae autem idcirco scribitur, quia est alia Bethleem in Galilaea.</w:t>
      </w:r>
    </w:p>
    <w:p w14:paraId="60424355">
      <w:pPr>
        <w:widowControl w:val="0"/>
        <w:numPr>
          <w:ilvl w:val="0"/>
          <w:numId w:val="0"/>
        </w:numPr>
        <w:jc w:val="both"/>
        <w:rPr>
          <w:rFonts w:hint="eastAsia"/>
        </w:rPr>
      </w:pPr>
      <w:r>
        <w:rPr>
          <w:rFonts w:hint="eastAsia"/>
        </w:rPr>
        <w:t>Iudae autem idcirco scribitur, quia est alia Bethleem in Galilaea.（拉丁文，意为“但写成‘犹大’，是因为在加利利有另一个伯利恒。”）</w:t>
      </w:r>
    </w:p>
    <w:p w14:paraId="0883CBAE">
      <w:pPr>
        <w:widowControl w:val="0"/>
        <w:numPr>
          <w:ilvl w:val="0"/>
          <w:numId w:val="0"/>
        </w:numPr>
        <w:jc w:val="both"/>
        <w:rPr>
          <w:rFonts w:hint="eastAsia"/>
        </w:rPr>
      </w:pPr>
    </w:p>
    <w:p w14:paraId="1133AE81">
      <w:pPr>
        <w:widowControl w:val="0"/>
        <w:numPr>
          <w:ilvl w:val="0"/>
          <w:numId w:val="0"/>
        </w:numPr>
        <w:jc w:val="both"/>
        <w:rPr>
          <w:rFonts w:hint="eastAsia"/>
        </w:rPr>
      </w:pPr>
      <w:r>
        <w:rPr>
          <w:rFonts w:hint="eastAsia"/>
        </w:rPr>
        <w:t>Lege librum Jesu filii Naue.</w:t>
      </w:r>
    </w:p>
    <w:p w14:paraId="3962B0D7">
      <w:pPr>
        <w:widowControl w:val="0"/>
        <w:numPr>
          <w:ilvl w:val="0"/>
          <w:numId w:val="0"/>
        </w:numPr>
        <w:jc w:val="both"/>
        <w:rPr>
          <w:rFonts w:hint="eastAsia"/>
        </w:rPr>
      </w:pPr>
      <w:r>
        <w:rPr>
          <w:rFonts w:hint="eastAsia"/>
        </w:rPr>
        <w:t>Lege librum Jesu filii Naue.（拉丁文，意为“读约书亚记。”）</w:t>
      </w:r>
    </w:p>
    <w:p w14:paraId="35C983C8">
      <w:pPr>
        <w:widowControl w:val="0"/>
        <w:numPr>
          <w:ilvl w:val="0"/>
          <w:numId w:val="0"/>
        </w:numPr>
        <w:jc w:val="both"/>
        <w:rPr>
          <w:rFonts w:hint="eastAsia"/>
        </w:rPr>
      </w:pPr>
    </w:p>
    <w:p w14:paraId="454AFADA">
      <w:pPr>
        <w:widowControl w:val="0"/>
        <w:numPr>
          <w:ilvl w:val="0"/>
          <w:numId w:val="0"/>
        </w:numPr>
        <w:jc w:val="both"/>
        <w:rPr>
          <w:rFonts w:hint="eastAsia"/>
        </w:rPr>
      </w:pPr>
      <w:r>
        <w:rPr>
          <w:rFonts w:hint="eastAsia"/>
        </w:rPr>
        <w:t>Denique et in ipso testimonio, quod de Michaeae prophetia sumptum est, ita habetur, 'et tu Bethleem, terra Juda.' "</w:t>
      </w:r>
    </w:p>
    <w:p w14:paraId="2B7693B3">
      <w:pPr>
        <w:widowControl w:val="0"/>
        <w:numPr>
          <w:ilvl w:val="0"/>
          <w:numId w:val="0"/>
        </w:numPr>
        <w:jc w:val="both"/>
        <w:rPr>
          <w:rFonts w:hint="eastAsia"/>
        </w:rPr>
      </w:pPr>
      <w:r>
        <w:rPr>
          <w:rFonts w:hint="eastAsia"/>
        </w:rPr>
        <w:t>Denique et in ipso testimonio, quod de Michaeae prophetia sumptum est, ita habetur, 'et tu Bethleem, terra Juda.' "（拉丁文，意为“最后，在那引自弥迦先知的见证中，也有‘伯利恒，犹大之地’。””）</w:t>
      </w:r>
    </w:p>
    <w:p w14:paraId="052BFC63">
      <w:pPr>
        <w:widowControl w:val="0"/>
        <w:numPr>
          <w:ilvl w:val="0"/>
          <w:numId w:val="0"/>
        </w:numPr>
        <w:jc w:val="both"/>
        <w:rPr>
          <w:rFonts w:hint="eastAsia"/>
        </w:rPr>
      </w:pPr>
    </w:p>
    <w:p w14:paraId="0E7288ED">
      <w:pPr>
        <w:widowControl w:val="0"/>
        <w:numPr>
          <w:ilvl w:val="0"/>
          <w:numId w:val="0"/>
        </w:numPr>
        <w:jc w:val="both"/>
        <w:rPr>
          <w:rFonts w:hint="eastAsia"/>
        </w:rPr>
      </w:pPr>
      <w:r>
        <w:rPr>
          <w:rFonts w:hint="eastAsia"/>
        </w:rPr>
        <w:t>Here the most natural interpretation makes "ipso Hebraico" refer118 to Jerome's Hebrew Matthew, that is, the Gospel according to the Hebrews.</w:t>
      </w:r>
    </w:p>
    <w:p w14:paraId="062889E1">
      <w:pPr>
        <w:widowControl w:val="0"/>
        <w:numPr>
          <w:ilvl w:val="0"/>
          <w:numId w:val="0"/>
        </w:numPr>
        <w:jc w:val="both"/>
        <w:rPr>
          <w:rFonts w:hint="eastAsia"/>
        </w:rPr>
      </w:pPr>
      <w:r>
        <w:rPr>
          <w:rFonts w:hint="eastAsia"/>
        </w:rPr>
        <w:t>在此，最自然的解释是，"ipso Hebraico"（拉丁文，意为“在希伯来原文中”）118指的是耶柔米的希伯来文马太福音，即《希伯来人福音》。</w:t>
      </w:r>
    </w:p>
    <w:p w14:paraId="4D10D0DE">
      <w:pPr>
        <w:widowControl w:val="0"/>
        <w:numPr>
          <w:ilvl w:val="0"/>
          <w:numId w:val="0"/>
        </w:numPr>
        <w:jc w:val="both"/>
        <w:rPr>
          <w:rFonts w:hint="eastAsia"/>
        </w:rPr>
      </w:pPr>
    </w:p>
    <w:p w14:paraId="24675332">
      <w:pPr>
        <w:widowControl w:val="0"/>
        <w:numPr>
          <w:ilvl w:val="0"/>
          <w:numId w:val="0"/>
        </w:numPr>
        <w:jc w:val="both"/>
        <w:rPr>
          <w:rFonts w:hint="eastAsia"/>
        </w:rPr>
      </w:pPr>
      <w:r>
        <w:rPr>
          <w:rFonts w:hint="eastAsia"/>
        </w:rPr>
        <w:t>If "ipsum Hebraicum" had been mentioned in the comment on the citation Mt. 2:6, then it might well have referred to the original Hebrew of the Old Testament passage from which the citation is taken; but Mt. 2:5 is not a citation, and in connection with it "ipsum Hebraicum" means most naturally the original "Hebrew" )Aramaic( of the Greek Gospel.</w:t>
      </w:r>
    </w:p>
    <w:p w14:paraId="2A79F7C7">
      <w:pPr>
        <w:widowControl w:val="0"/>
        <w:numPr>
          <w:ilvl w:val="0"/>
          <w:numId w:val="0"/>
        </w:numPr>
        <w:jc w:val="both"/>
        <w:rPr>
          <w:rFonts w:hint="eastAsia"/>
        </w:rPr>
      </w:pPr>
      <w:r>
        <w:rPr>
          <w:rFonts w:hint="eastAsia"/>
        </w:rPr>
        <w:t>如果"ipsum Hebraicum"（拉丁文，意为“希伯来原文本身”）是在对马太福音2:6引文的注释中被提及，那么它很可能指的是引文所取自的旧约经文的原始希伯来文；但马太福音2:5并非引文，与其相关的"ipsum Hebraicum"最自然地意味着希腊文福音书的原始“希伯来文”（亚兰文）。</w:t>
      </w:r>
    </w:p>
    <w:p w14:paraId="6AB99569">
      <w:pPr>
        <w:widowControl w:val="0"/>
        <w:numPr>
          <w:ilvl w:val="0"/>
          <w:numId w:val="0"/>
        </w:numPr>
        <w:jc w:val="both"/>
        <w:rPr>
          <w:rFonts w:hint="eastAsia"/>
        </w:rPr>
      </w:pPr>
    </w:p>
    <w:p w14:paraId="2C41278F">
      <w:pPr>
        <w:widowControl w:val="0"/>
        <w:numPr>
          <w:ilvl w:val="0"/>
          <w:numId w:val="0"/>
        </w:numPr>
        <w:jc w:val="both"/>
        <w:rPr>
          <w:rFonts w:hint="eastAsia"/>
        </w:rPr>
      </w:pPr>
      <w:r>
        <w:rPr>
          <w:rFonts w:hint="eastAsia"/>
        </w:rPr>
        <w:t>The passage, therefore, seems to show that the Gospel according to the Hebrews contained Mt. 2:5.</w:t>
      </w:r>
    </w:p>
    <w:p w14:paraId="0E897208">
      <w:pPr>
        <w:widowControl w:val="0"/>
        <w:numPr>
          <w:ilvl w:val="0"/>
          <w:numId w:val="0"/>
        </w:numPr>
        <w:jc w:val="both"/>
        <w:rPr>
          <w:rFonts w:hint="eastAsia"/>
        </w:rPr>
      </w:pPr>
      <w:r>
        <w:rPr>
          <w:rFonts w:hint="eastAsia"/>
        </w:rPr>
        <w:t>因此，这段经文似乎表明，《希伯来人福音》包含了马太福音2:5。</w:t>
      </w:r>
    </w:p>
    <w:p w14:paraId="250F5F0F">
      <w:pPr>
        <w:widowControl w:val="0"/>
        <w:numPr>
          <w:ilvl w:val="0"/>
          <w:numId w:val="0"/>
        </w:numPr>
        <w:jc w:val="both"/>
        <w:rPr>
          <w:rFonts w:hint="eastAsia"/>
        </w:rPr>
      </w:pPr>
    </w:p>
    <w:p w14:paraId="12633987">
      <w:pPr>
        <w:widowControl w:val="0"/>
        <w:numPr>
          <w:ilvl w:val="0"/>
          <w:numId w:val="0"/>
        </w:numPr>
        <w:jc w:val="both"/>
        <w:rPr>
          <w:rFonts w:hint="eastAsia"/>
        </w:rPr>
      </w:pPr>
      <w:r>
        <w:rPr>
          <w:rFonts w:hint="eastAsia"/>
        </w:rPr>
        <w:t>It must be admitted, however, that the interpretation which refers "ipso Hebraico" to the Hebrew Old Testament is not impossible.</w:t>
      </w:r>
    </w:p>
    <w:p w14:paraId="7EEBD1AA">
      <w:pPr>
        <w:widowControl w:val="0"/>
        <w:numPr>
          <w:ilvl w:val="0"/>
          <w:numId w:val="0"/>
        </w:numPr>
        <w:jc w:val="both"/>
        <w:rPr>
          <w:rFonts w:hint="eastAsia"/>
        </w:rPr>
      </w:pPr>
      <w:r>
        <w:rPr>
          <w:rFonts w:hint="eastAsia"/>
        </w:rPr>
        <w:t>然而，必须承认，将"ipso Hebraico"（拉丁文，意为“在希伯来原文中”）指代希伯来文旧约的解释并非不可能。</w:t>
      </w:r>
    </w:p>
    <w:p w14:paraId="62A05028">
      <w:pPr>
        <w:widowControl w:val="0"/>
        <w:numPr>
          <w:ilvl w:val="0"/>
          <w:numId w:val="0"/>
        </w:numPr>
        <w:jc w:val="both"/>
        <w:rPr>
          <w:rFonts w:hint="eastAsia"/>
        </w:rPr>
      </w:pPr>
    </w:p>
    <w:p w14:paraId="01BAD488">
      <w:pPr>
        <w:widowControl w:val="0"/>
        <w:numPr>
          <w:ilvl w:val="0"/>
          <w:numId w:val="0"/>
        </w:numPr>
        <w:jc w:val="both"/>
        <w:rPr>
          <w:rFonts w:hint="eastAsia"/>
        </w:rPr>
      </w:pPr>
      <w:r>
        <w:rPr>
          <w:rFonts w:hint="eastAsia"/>
        </w:rPr>
        <w:t>According to that interpretation,</w:t>
      </w:r>
    </w:p>
    <w:p w14:paraId="561A77E1">
      <w:pPr>
        <w:widowControl w:val="0"/>
        <w:numPr>
          <w:ilvl w:val="0"/>
          <w:numId w:val="0"/>
        </w:numPr>
        <w:jc w:val="both"/>
        <w:rPr>
          <w:rFonts w:hint="eastAsia"/>
        </w:rPr>
      </w:pPr>
      <w:r>
        <w:rPr>
          <w:rFonts w:hint="eastAsia"/>
        </w:rPr>
        <w:t>根据那种解释，</w:t>
      </w:r>
    </w:p>
    <w:p w14:paraId="2241CB0B">
      <w:pPr>
        <w:widowControl w:val="0"/>
        <w:numPr>
          <w:ilvl w:val="0"/>
          <w:numId w:val="0"/>
        </w:numPr>
        <w:jc w:val="both"/>
        <w:rPr>
          <w:rFonts w:hint="eastAsia"/>
        </w:rPr>
      </w:pPr>
    </w:p>
    <w:p w14:paraId="3D4569FE">
      <w:pPr>
        <w:widowControl w:val="0"/>
        <w:numPr>
          <w:ilvl w:val="0"/>
          <w:numId w:val="0"/>
        </w:numPr>
        <w:jc w:val="both"/>
        <w:rPr>
          <w:rFonts w:hint="eastAsia"/>
        </w:rPr>
      </w:pPr>
      <w:r>
        <w:rPr>
          <w:rFonts w:hint="eastAsia"/>
        </w:rPr>
        <w:t>Jerome would mean: "Not only does 'Iudae' stand in the original Old Testament passage upon which the scribes based their answer, but also when it comes to the actual citation of the passage even our Greek Gospel in its present form has 'Iudae.'</w:t>
      </w:r>
    </w:p>
    <w:p w14:paraId="01AF184B">
      <w:pPr>
        <w:widowControl w:val="0"/>
        <w:numPr>
          <w:ilvl w:val="0"/>
          <w:numId w:val="0"/>
        </w:numPr>
        <w:jc w:val="both"/>
        <w:rPr>
          <w:rFonts w:hint="eastAsia"/>
        </w:rPr>
      </w:pPr>
      <w:r>
        <w:rPr>
          <w:rFonts w:hint="eastAsia"/>
        </w:rPr>
        <w:t>耶柔米的意思会是：“不仅在文士们回答所依据的原始旧约经文中是‘犹大’，而且当我们现在的希腊文福音书实际引用这段经文时，也是‘犹大’。”</w:t>
      </w:r>
    </w:p>
    <w:p w14:paraId="415FA379">
      <w:pPr>
        <w:widowControl w:val="0"/>
        <w:numPr>
          <w:ilvl w:val="0"/>
          <w:numId w:val="0"/>
        </w:numPr>
        <w:jc w:val="both"/>
        <w:rPr>
          <w:rFonts w:hint="eastAsia"/>
        </w:rPr>
      </w:pPr>
    </w:p>
    <w:p w14:paraId="657AA5A0">
      <w:pPr>
        <w:widowControl w:val="0"/>
        <w:numPr>
          <w:ilvl w:val="0"/>
          <w:numId w:val="0"/>
        </w:numPr>
        <w:jc w:val="both"/>
        <w:rPr>
          <w:rFonts w:hint="eastAsia"/>
        </w:rPr>
      </w:pPr>
      <w:r>
        <w:rPr>
          <w:rFonts w:hint="eastAsia"/>
        </w:rPr>
        <w:t>Therefore 'Iudae' must have stood in the original text of the Gospel even in verse 5."aaaa</w:t>
      </w:r>
    </w:p>
    <w:p w14:paraId="4D1E4684">
      <w:pPr>
        <w:widowControl w:val="0"/>
        <w:numPr>
          <w:ilvl w:val="0"/>
          <w:numId w:val="0"/>
        </w:numPr>
        <w:jc w:val="both"/>
        <w:rPr>
          <w:rFonts w:hint="eastAsia"/>
        </w:rPr>
      </w:pPr>
      <w:r>
        <w:rPr>
          <w:rFonts w:hint="eastAsia"/>
        </w:rPr>
        <w:t>因此，‘犹大’必定在福音书的原始文本中，甚至在第5节中也存在。”aaaa</w:t>
      </w:r>
    </w:p>
    <w:p w14:paraId="3EB0F2C3">
      <w:pPr>
        <w:widowControl w:val="0"/>
        <w:numPr>
          <w:ilvl w:val="0"/>
          <w:numId w:val="0"/>
        </w:numPr>
        <w:jc w:val="both"/>
        <w:rPr>
          <w:rFonts w:hint="eastAsia"/>
        </w:rPr>
      </w:pPr>
    </w:p>
    <w:p w14:paraId="2DFA9565">
      <w:pPr>
        <w:widowControl w:val="0"/>
        <w:numPr>
          <w:ilvl w:val="0"/>
          <w:numId w:val="0"/>
        </w:numPr>
        <w:jc w:val="both"/>
        <w:rPr>
          <w:rFonts w:hint="eastAsia"/>
        </w:rPr>
      </w:pPr>
      <w:r>
        <w:rPr>
          <w:rFonts w:hint="eastAsia"/>
        </w:rPr>
        <w:t>An objection to this view is afforded by the circumstance that the description of the Old Testament passage, "quod de Michaeae prophetia sumptum est," comes only in the comment on the citation.</w:t>
      </w:r>
    </w:p>
    <w:p w14:paraId="639F5431">
      <w:pPr>
        <w:widowControl w:val="0"/>
        <w:numPr>
          <w:ilvl w:val="0"/>
          <w:numId w:val="0"/>
        </w:numPr>
        <w:jc w:val="both"/>
        <w:rPr>
          <w:rFonts w:hint="eastAsia"/>
        </w:rPr>
      </w:pPr>
      <w:r>
        <w:rPr>
          <w:rFonts w:hint="eastAsia"/>
        </w:rPr>
        <w:t>对这一观点的一个反对意见是，对旧约经文的描述，“quod de Michaeae prophetia sumptum est”（拉丁文，意为“引自弥迦先知的预言”），只出现在对引文的注释中。</w:t>
      </w:r>
    </w:p>
    <w:p w14:paraId="529E63F6">
      <w:pPr>
        <w:widowControl w:val="0"/>
        <w:numPr>
          <w:ilvl w:val="0"/>
          <w:numId w:val="0"/>
        </w:numPr>
        <w:jc w:val="both"/>
        <w:rPr>
          <w:rFonts w:hint="eastAsia"/>
        </w:rPr>
      </w:pPr>
    </w:p>
    <w:p w14:paraId="297E8231">
      <w:pPr>
        <w:widowControl w:val="0"/>
        <w:numPr>
          <w:ilvl w:val="0"/>
          <w:numId w:val="0"/>
        </w:numPr>
        <w:jc w:val="both"/>
        <w:rPr>
          <w:rFonts w:hint="eastAsia"/>
        </w:rPr>
      </w:pPr>
      <w:r>
        <w:rPr>
          <w:rFonts w:hint="eastAsia"/>
        </w:rPr>
        <w:t>If "ipso Hebraico" referred to the Micah passage, the description would naturally have been given in connection with that phrase.</w:t>
      </w:r>
    </w:p>
    <w:p w14:paraId="6FA0F7C1">
      <w:pPr>
        <w:widowControl w:val="0"/>
        <w:numPr>
          <w:ilvl w:val="0"/>
          <w:numId w:val="0"/>
        </w:numPr>
        <w:jc w:val="both"/>
        <w:rPr>
          <w:rFonts w:hint="eastAsia"/>
        </w:rPr>
      </w:pPr>
      <w:r>
        <w:rPr>
          <w:rFonts w:hint="eastAsia"/>
        </w:rPr>
        <w:t>如果"ipso Hebraico"（拉丁文，意为“在希伯来原文中”）指的是弥迦书的段落，那么这个描述自然会与那个短语一起给出。</w:t>
      </w:r>
    </w:p>
    <w:p w14:paraId="7CCF3B40">
      <w:pPr>
        <w:widowControl w:val="0"/>
        <w:numPr>
          <w:ilvl w:val="0"/>
          <w:numId w:val="0"/>
        </w:numPr>
        <w:jc w:val="both"/>
        <w:rPr>
          <w:rFonts w:hint="eastAsia"/>
        </w:rPr>
      </w:pPr>
    </w:p>
    <w:p w14:paraId="141E2900">
      <w:pPr>
        <w:widowControl w:val="0"/>
        <w:numPr>
          <w:ilvl w:val="0"/>
          <w:numId w:val="0"/>
        </w:numPr>
        <w:jc w:val="both"/>
        <w:rPr>
          <w:rFonts w:hint="eastAsia"/>
        </w:rPr>
      </w:pPr>
      <w:r>
        <w:rPr>
          <w:rFonts w:hint="eastAsia"/>
        </w:rPr>
        <w:t>In the De viris illustribus, the following passage occurs:119 "Matthaeus qui et Levi, ex publicano apostolus, primus in Judaea, propter eos qui ex circumcisione crediderunt, /pg. 567/ Evangelium Christi Hebraeis litteris verbisque conposuit; quod quis postea in Graecum transtulerit, non satis certum est.</w:t>
      </w:r>
    </w:p>
    <w:p w14:paraId="72FC1F3B">
      <w:pPr>
        <w:widowControl w:val="0"/>
        <w:numPr>
          <w:ilvl w:val="0"/>
          <w:numId w:val="0"/>
        </w:numPr>
        <w:jc w:val="both"/>
        <w:rPr>
          <w:rFonts w:hint="eastAsia"/>
        </w:rPr>
      </w:pPr>
      <w:r>
        <w:rPr>
          <w:rFonts w:hint="eastAsia"/>
        </w:rPr>
        <w:t>在《名人传》中，出现了以下一段话：119“马太，又名利未，从税吏成为使徒，首先在犹太，为那些从割礼中信主的人，/第567页/用希伯来字母和文字写成了基督的福音；后来是谁将它译成希腊文，不太确定。</w:t>
      </w:r>
    </w:p>
    <w:p w14:paraId="53B204A0">
      <w:pPr>
        <w:widowControl w:val="0"/>
        <w:numPr>
          <w:ilvl w:val="0"/>
          <w:numId w:val="0"/>
        </w:numPr>
        <w:jc w:val="both"/>
        <w:rPr>
          <w:rFonts w:hint="eastAsia"/>
        </w:rPr>
      </w:pPr>
    </w:p>
    <w:p w14:paraId="195BD4EA">
      <w:pPr>
        <w:widowControl w:val="0"/>
        <w:numPr>
          <w:ilvl w:val="0"/>
          <w:numId w:val="0"/>
        </w:numPr>
        <w:jc w:val="both"/>
        <w:rPr>
          <w:rFonts w:hint="eastAsia"/>
        </w:rPr>
      </w:pPr>
      <w:r>
        <w:rPr>
          <w:rFonts w:hint="eastAsia"/>
        </w:rPr>
        <w:t>Porro ipsum Hebraicum habetur usque hodie in Caesariensi bibliotheca, quam Pamphilus martyr studiosissime confecit.</w:t>
      </w:r>
    </w:p>
    <w:p w14:paraId="34C7F51D">
      <w:pPr>
        <w:widowControl w:val="0"/>
        <w:numPr>
          <w:ilvl w:val="0"/>
          <w:numId w:val="0"/>
        </w:numPr>
        <w:jc w:val="both"/>
        <w:rPr>
          <w:rFonts w:hint="eastAsia"/>
        </w:rPr>
      </w:pPr>
      <w:r>
        <w:rPr>
          <w:rFonts w:hint="eastAsia"/>
        </w:rPr>
        <w:t>Porro ipsum Hebraicum habetur usque hodie in Caesariensi bibliotheca, quam Pamphilus martyr studiosissime confecit.（拉丁文，意为“此外，这份希伯来文本至今仍保存在该撒利亚的图书馆中，该图书馆是由殉道者潘菲勒斯精心建立的。”）</w:t>
      </w:r>
    </w:p>
    <w:p w14:paraId="66205D95">
      <w:pPr>
        <w:widowControl w:val="0"/>
        <w:numPr>
          <w:ilvl w:val="0"/>
          <w:numId w:val="0"/>
        </w:numPr>
        <w:jc w:val="both"/>
        <w:rPr>
          <w:rFonts w:hint="eastAsia"/>
        </w:rPr>
      </w:pPr>
    </w:p>
    <w:p w14:paraId="0A084A77">
      <w:pPr>
        <w:widowControl w:val="0"/>
        <w:numPr>
          <w:ilvl w:val="0"/>
          <w:numId w:val="0"/>
        </w:numPr>
        <w:jc w:val="both"/>
        <w:rPr>
          <w:rFonts w:hint="eastAsia"/>
        </w:rPr>
      </w:pPr>
      <w:r>
        <w:rPr>
          <w:rFonts w:hint="eastAsia"/>
        </w:rPr>
        <w:t>Mihi quoque a Nazaraeis qui in</w:t>
      </w:r>
    </w:p>
    <w:p w14:paraId="1EB6A6E8">
      <w:pPr>
        <w:widowControl w:val="0"/>
        <w:numPr>
          <w:ilvl w:val="0"/>
          <w:numId w:val="0"/>
        </w:numPr>
        <w:jc w:val="both"/>
        <w:rPr>
          <w:rFonts w:hint="eastAsia"/>
        </w:rPr>
      </w:pPr>
      <w:r>
        <w:rPr>
          <w:rFonts w:hint="eastAsia"/>
        </w:rPr>
        <w:t>Mihi quoque a Nazaraeis qui in（拉丁文，意为“拿撒勒派的人也在…”）</w:t>
      </w:r>
    </w:p>
    <w:p w14:paraId="16E6867A">
      <w:pPr>
        <w:widowControl w:val="0"/>
        <w:numPr>
          <w:ilvl w:val="0"/>
          <w:numId w:val="0"/>
        </w:numPr>
        <w:jc w:val="both"/>
        <w:rPr>
          <w:rFonts w:hint="eastAsia"/>
        </w:rPr>
      </w:pPr>
    </w:p>
    <w:p w14:paraId="6D146C51">
      <w:pPr>
        <w:widowControl w:val="0"/>
        <w:numPr>
          <w:ilvl w:val="0"/>
          <w:numId w:val="0"/>
        </w:numPr>
        <w:jc w:val="both"/>
        <w:rPr>
          <w:rFonts w:hint="eastAsia"/>
        </w:rPr>
      </w:pPr>
      <w:r>
        <w:rPr>
          <w:rFonts w:hint="eastAsia"/>
        </w:rPr>
        <w:t>Beroea, urbe Syriae, hoc volumine utuntur, describendi facultas fuit.</w:t>
      </w:r>
    </w:p>
    <w:p w14:paraId="34400E8E">
      <w:pPr>
        <w:widowControl w:val="0"/>
        <w:numPr>
          <w:ilvl w:val="0"/>
          <w:numId w:val="0"/>
        </w:numPr>
        <w:jc w:val="both"/>
        <w:rPr>
          <w:rFonts w:hint="eastAsia"/>
        </w:rPr>
      </w:pPr>
      <w:r>
        <w:rPr>
          <w:rFonts w:hint="eastAsia"/>
        </w:rPr>
        <w:t>Beroea, urbe Syriae, hoc volumine utuntur, describendi facultas fuit.（拉丁文，意为“叙利亚的庇哩亚城，也使用这本书，我曾有机会抄写它。”）</w:t>
      </w:r>
    </w:p>
    <w:p w14:paraId="741AB8F1">
      <w:pPr>
        <w:widowControl w:val="0"/>
        <w:numPr>
          <w:ilvl w:val="0"/>
          <w:numId w:val="0"/>
        </w:numPr>
        <w:jc w:val="both"/>
        <w:rPr>
          <w:rFonts w:hint="eastAsia"/>
        </w:rPr>
      </w:pPr>
    </w:p>
    <w:p w14:paraId="71CE3211">
      <w:pPr>
        <w:widowControl w:val="0"/>
        <w:numPr>
          <w:ilvl w:val="0"/>
          <w:numId w:val="0"/>
        </w:numPr>
        <w:jc w:val="both"/>
        <w:rPr>
          <w:rFonts w:hint="eastAsia"/>
        </w:rPr>
      </w:pPr>
      <w:r>
        <w:rPr>
          <w:rFonts w:hint="eastAsia"/>
        </w:rPr>
        <w:t>In quo animadvertendum quod ubicumque evangelista, sive ex persona sua sive ex Domini Salvatoris veteris scripturae testimoniis abutitur, non sequatur Septuaginta translatorum auctoritatem, sed Hebraicum.</w:t>
      </w:r>
    </w:p>
    <w:p w14:paraId="028DA5D7">
      <w:pPr>
        <w:widowControl w:val="0"/>
        <w:numPr>
          <w:ilvl w:val="0"/>
          <w:numId w:val="0"/>
        </w:numPr>
        <w:jc w:val="both"/>
        <w:rPr>
          <w:rFonts w:hint="eastAsia"/>
        </w:rPr>
      </w:pPr>
      <w:r>
        <w:rPr>
          <w:rFonts w:hint="eastAsia"/>
        </w:rPr>
        <w:t>In quo animadvertendum quod ubicumque evangelista, sive ex persona sua sive ex Domini Salvatoris veteris scripturae testimoniis abutitur, non sequatur Septuaginta translatorum auctoritatem, sed Hebraicum.（拉丁文，意为“其中应注意到，无论福音书作者，无论是他自己，还是引用主救主的旧约见证时，都不遵循七十士译者的权威，而遵循希伯来原文。”）</w:t>
      </w:r>
    </w:p>
    <w:p w14:paraId="7239FFC6">
      <w:pPr>
        <w:widowControl w:val="0"/>
        <w:numPr>
          <w:ilvl w:val="0"/>
          <w:numId w:val="0"/>
        </w:numPr>
        <w:jc w:val="both"/>
        <w:rPr>
          <w:rFonts w:hint="eastAsia"/>
        </w:rPr>
      </w:pPr>
    </w:p>
    <w:p w14:paraId="571D92A2">
      <w:pPr>
        <w:widowControl w:val="0"/>
        <w:numPr>
          <w:ilvl w:val="0"/>
          <w:numId w:val="0"/>
        </w:numPr>
        <w:jc w:val="both"/>
        <w:rPr>
          <w:rFonts w:hint="eastAsia"/>
        </w:rPr>
      </w:pPr>
      <w:r>
        <w:rPr>
          <w:rFonts w:hint="eastAsia"/>
        </w:rPr>
        <w:t>E quibus illa duo sunt: 'Ex Aegypto vocavi Filium meum,' et, 'Quoniam Nazaraeus vocabitur.' "</w:t>
      </w:r>
    </w:p>
    <w:p w14:paraId="4447F456">
      <w:pPr>
        <w:widowControl w:val="0"/>
        <w:numPr>
          <w:ilvl w:val="0"/>
          <w:numId w:val="0"/>
        </w:numPr>
        <w:jc w:val="both"/>
        <w:rPr>
          <w:rFonts w:hint="eastAsia"/>
        </w:rPr>
      </w:pPr>
      <w:r>
        <w:rPr>
          <w:rFonts w:hint="eastAsia"/>
        </w:rPr>
        <w:t>E quibus illa duo sunt: 'Ex Aegypto vocavi Filium meum,' et, 'Quoniam Nazaraeus vocabitur.' "（拉丁文，意为“其中两个是：‘我从埃及召出我的儿子来’，和‘祂将称为拿撒勒人’。”）</w:t>
      </w:r>
    </w:p>
    <w:p w14:paraId="4F3074BE">
      <w:pPr>
        <w:widowControl w:val="0"/>
        <w:numPr>
          <w:ilvl w:val="0"/>
          <w:numId w:val="0"/>
        </w:numPr>
        <w:jc w:val="both"/>
        <w:rPr>
          <w:rFonts w:hint="eastAsia"/>
        </w:rPr>
      </w:pPr>
    </w:p>
    <w:p w14:paraId="445FD149">
      <w:pPr>
        <w:widowControl w:val="0"/>
        <w:numPr>
          <w:ilvl w:val="0"/>
          <w:numId w:val="0"/>
        </w:numPr>
        <w:jc w:val="both"/>
        <w:rPr>
          <w:rFonts w:hint="eastAsia"/>
        </w:rPr>
      </w:pPr>
      <w:r>
        <w:rPr>
          <w:rFonts w:hint="eastAsia"/>
        </w:rPr>
        <w:t>The most natural reference of "in quo" in the middle of this passage is to the "hoc volumine" which immediately precedes.</w:t>
      </w:r>
    </w:p>
    <w:p w14:paraId="16703597">
      <w:pPr>
        <w:widowControl w:val="0"/>
        <w:numPr>
          <w:ilvl w:val="0"/>
          <w:numId w:val="0"/>
        </w:numPr>
        <w:jc w:val="both"/>
        <w:rPr>
          <w:rFonts w:hint="eastAsia"/>
        </w:rPr>
      </w:pPr>
      <w:r>
        <w:rPr>
          <w:rFonts w:hint="eastAsia"/>
        </w:rPr>
        <w:t>在这段经文中间，“in quo”（拉丁文，意为“在其中”）最自然的指代是紧随其前的“hoc volumine”（拉丁文，意为“这本书”）。</w:t>
      </w:r>
    </w:p>
    <w:p w14:paraId="44D9DA29">
      <w:pPr>
        <w:widowControl w:val="0"/>
        <w:numPr>
          <w:ilvl w:val="0"/>
          <w:numId w:val="0"/>
        </w:numPr>
        <w:jc w:val="both"/>
        <w:rPr>
          <w:rFonts w:hint="eastAsia"/>
        </w:rPr>
      </w:pPr>
    </w:p>
    <w:p w14:paraId="66695715">
      <w:pPr>
        <w:widowControl w:val="0"/>
        <w:numPr>
          <w:ilvl w:val="0"/>
          <w:numId w:val="0"/>
        </w:numPr>
        <w:jc w:val="both"/>
        <w:rPr>
          <w:rFonts w:hint="eastAsia"/>
        </w:rPr>
      </w:pPr>
      <w:r>
        <w:rPr>
          <w:rFonts w:hint="eastAsia"/>
        </w:rPr>
        <w:t>Jerome says that in the original Hebrew Gospel of Matthew he has observed that the Evangelist in his Old Testament citations always follows not the Septuagint but the Hebrew text.</w:t>
      </w:r>
    </w:p>
    <w:p w14:paraId="6B395EE5">
      <w:pPr>
        <w:widowControl w:val="0"/>
        <w:numPr>
          <w:ilvl w:val="0"/>
          <w:numId w:val="0"/>
        </w:numPr>
        <w:jc w:val="both"/>
        <w:rPr>
          <w:rFonts w:hint="eastAsia"/>
        </w:rPr>
      </w:pPr>
      <w:r>
        <w:rPr>
          <w:rFonts w:hint="eastAsia"/>
        </w:rPr>
        <w:t>耶柔米说，在马太福音的原始希伯来文本中，他观察到福音书作者在他的旧约引文中，总是遵循希伯来文本而非七十士译本。</w:t>
      </w:r>
    </w:p>
    <w:p w14:paraId="3E5B2346">
      <w:pPr>
        <w:widowControl w:val="0"/>
        <w:numPr>
          <w:ilvl w:val="0"/>
          <w:numId w:val="0"/>
        </w:numPr>
        <w:jc w:val="both"/>
        <w:rPr>
          <w:rFonts w:hint="eastAsia"/>
        </w:rPr>
      </w:pPr>
    </w:p>
    <w:p w14:paraId="6E750A10">
      <w:pPr>
        <w:widowControl w:val="0"/>
        <w:numPr>
          <w:ilvl w:val="0"/>
          <w:numId w:val="0"/>
        </w:numPr>
        <w:jc w:val="both"/>
        <w:rPr>
          <w:rFonts w:hint="eastAsia"/>
        </w:rPr>
      </w:pPr>
      <w:r>
        <w:rPr>
          <w:rFonts w:hint="eastAsia"/>
        </w:rPr>
        <w:t>Examples of such citations are "Out of Egypt have I called my son,"120 and "For he shall be called a Nazarene."121</w:t>
      </w:r>
    </w:p>
    <w:p w14:paraId="497B0ABE">
      <w:pPr>
        <w:widowControl w:val="0"/>
        <w:numPr>
          <w:ilvl w:val="0"/>
          <w:numId w:val="0"/>
        </w:numPr>
        <w:jc w:val="both"/>
        <w:rPr>
          <w:rFonts w:hint="eastAsia"/>
        </w:rPr>
      </w:pPr>
      <w:r>
        <w:rPr>
          <w:rFonts w:hint="eastAsia"/>
        </w:rPr>
        <w:t>这类引文的例子有：“我从埃及召出我的儿子来”120，和“因为祂将称为拿撒勒人”。121</w:t>
      </w:r>
    </w:p>
    <w:p w14:paraId="598E05A5">
      <w:pPr>
        <w:widowControl w:val="0"/>
        <w:numPr>
          <w:ilvl w:val="0"/>
          <w:numId w:val="0"/>
        </w:numPr>
        <w:jc w:val="both"/>
        <w:rPr>
          <w:rFonts w:hint="eastAsia"/>
        </w:rPr>
      </w:pPr>
    </w:p>
    <w:p w14:paraId="50808B8B">
      <w:pPr>
        <w:widowControl w:val="0"/>
        <w:numPr>
          <w:ilvl w:val="0"/>
          <w:numId w:val="0"/>
        </w:numPr>
        <w:jc w:val="both"/>
        <w:rPr>
          <w:rFonts w:hint="eastAsia"/>
        </w:rPr>
      </w:pPr>
      <w:r>
        <w:rPr>
          <w:rFonts w:hint="eastAsia"/>
        </w:rPr>
        <w:t>Harnack himself admits that if Jerome were an honest and reliable writer, this passage would show that the verses Mt. 2:15, 23 were contained in the Gospel according to the Hebrews.</w:t>
      </w:r>
    </w:p>
    <w:p w14:paraId="3C823205">
      <w:pPr>
        <w:widowControl w:val="0"/>
        <w:numPr>
          <w:ilvl w:val="0"/>
          <w:numId w:val="0"/>
        </w:numPr>
        <w:jc w:val="both"/>
        <w:rPr>
          <w:rFonts w:hint="eastAsia"/>
        </w:rPr>
      </w:pPr>
      <w:r>
        <w:rPr>
          <w:rFonts w:hint="eastAsia"/>
        </w:rPr>
        <w:t>哈纳克自己也承认，如果耶柔米是一位诚实可靠的作者，这段经文就会表明马太福音2:15, 23节包含在《希伯来人福音》中。</w:t>
      </w:r>
    </w:p>
    <w:p w14:paraId="570030D2">
      <w:pPr>
        <w:widowControl w:val="0"/>
        <w:numPr>
          <w:ilvl w:val="0"/>
          <w:numId w:val="0"/>
        </w:numPr>
        <w:jc w:val="both"/>
        <w:rPr>
          <w:rFonts w:hint="eastAsia"/>
        </w:rPr>
      </w:pPr>
    </w:p>
    <w:p w14:paraId="2FAF65A0">
      <w:pPr>
        <w:widowControl w:val="0"/>
        <w:numPr>
          <w:ilvl w:val="0"/>
          <w:numId w:val="0"/>
        </w:numPr>
        <w:jc w:val="both"/>
        <w:rPr>
          <w:rFonts w:hint="eastAsia"/>
        </w:rPr>
      </w:pPr>
      <w:r>
        <w:rPr>
          <w:rFonts w:hint="eastAsia"/>
        </w:rPr>
        <w:t>But, Harnack continues, since Jerome was not an honest and reliable writer, the very ambiguity of the passage suggests that he is trying to appear to have the key to the two puzzling citations in his hand, without definitely committing himself.</w:t>
      </w:r>
    </w:p>
    <w:p w14:paraId="41DAFA1A">
      <w:pPr>
        <w:widowControl w:val="0"/>
        <w:numPr>
          <w:ilvl w:val="0"/>
          <w:numId w:val="0"/>
        </w:numPr>
        <w:jc w:val="both"/>
        <w:rPr>
          <w:rFonts w:hint="eastAsia"/>
        </w:rPr>
      </w:pPr>
      <w:r>
        <w:rPr>
          <w:rFonts w:hint="eastAsia"/>
        </w:rPr>
        <w:t>但哈纳克继续说，既然耶柔米不是一位诚实可靠的作者，这段经文的模棱两可本身就暗示，他试图显得自己手中掌握着这两段令人费解的引文的钥匙，却又不明确表态。</w:t>
      </w:r>
    </w:p>
    <w:p w14:paraId="650DE4B6">
      <w:pPr>
        <w:widowControl w:val="0"/>
        <w:numPr>
          <w:ilvl w:val="0"/>
          <w:numId w:val="0"/>
        </w:numPr>
        <w:jc w:val="both"/>
        <w:rPr>
          <w:rFonts w:hint="eastAsia"/>
        </w:rPr>
      </w:pPr>
    </w:p>
    <w:p w14:paraId="5E9C0D00">
      <w:pPr>
        <w:widowControl w:val="0"/>
        <w:numPr>
          <w:ilvl w:val="0"/>
          <w:numId w:val="0"/>
        </w:numPr>
        <w:jc w:val="both"/>
        <w:rPr>
          <w:rFonts w:hint="eastAsia"/>
        </w:rPr>
      </w:pPr>
      <w:r>
        <w:rPr>
          <w:rFonts w:hint="eastAsia"/>
        </w:rPr>
        <w:t>In the commentary on Is. 11:1, he does not appeal to the Gospel according to the Hebrews but to "eruditi Hebraeorum" for the information that Mt. 2:23 comes from that passage.</w:t>
      </w:r>
    </w:p>
    <w:p w14:paraId="46AD6505">
      <w:pPr>
        <w:widowControl w:val="0"/>
        <w:numPr>
          <w:ilvl w:val="0"/>
          <w:numId w:val="0"/>
        </w:numPr>
        <w:jc w:val="both"/>
        <w:rPr>
          <w:rFonts w:hint="eastAsia"/>
        </w:rPr>
      </w:pPr>
      <w:r>
        <w:rPr>
          <w:rFonts w:hint="eastAsia"/>
        </w:rPr>
        <w:t>在对以赛亚书11:1的注释中，他并未诉诸于《希伯来人福音》，而是诉诸于“eruditi Hebraeorum”（拉丁文，意为“博学的希伯来人”）来获取马太福音2:23源于该段落的信息。</w:t>
      </w:r>
    </w:p>
    <w:p w14:paraId="00350603">
      <w:pPr>
        <w:widowControl w:val="0"/>
        <w:numPr>
          <w:ilvl w:val="0"/>
          <w:numId w:val="0"/>
        </w:numPr>
        <w:jc w:val="both"/>
        <w:rPr>
          <w:rFonts w:hint="eastAsia"/>
        </w:rPr>
      </w:pPr>
    </w:p>
    <w:p w14:paraId="46FA019D">
      <w:pPr>
        <w:widowControl w:val="0"/>
        <w:numPr>
          <w:ilvl w:val="0"/>
          <w:numId w:val="0"/>
        </w:numPr>
        <w:jc w:val="both"/>
        <w:rPr>
          <w:rFonts w:hint="eastAsia"/>
        </w:rPr>
      </w:pPr>
      <w:r>
        <w:rPr>
          <w:rFonts w:hint="eastAsia"/>
        </w:rPr>
        <w:t>But surely this last argument is without value.</w:t>
      </w:r>
    </w:p>
    <w:p w14:paraId="5B435EF8">
      <w:pPr>
        <w:widowControl w:val="0"/>
        <w:numPr>
          <w:ilvl w:val="0"/>
          <w:numId w:val="0"/>
        </w:numPr>
        <w:jc w:val="both"/>
        <w:rPr>
          <w:rFonts w:hint="eastAsia"/>
        </w:rPr>
      </w:pPr>
      <w:r>
        <w:rPr>
          <w:rFonts w:hint="eastAsia"/>
        </w:rPr>
        <w:t>但这个最后的论点肯定是没有价值的。</w:t>
      </w:r>
    </w:p>
    <w:p w14:paraId="0840B9E1">
      <w:pPr>
        <w:widowControl w:val="0"/>
        <w:numPr>
          <w:ilvl w:val="0"/>
          <w:numId w:val="0"/>
        </w:numPr>
        <w:jc w:val="both"/>
        <w:rPr>
          <w:rFonts w:hint="eastAsia"/>
        </w:rPr>
      </w:pPr>
    </w:p>
    <w:p w14:paraId="24732B6F">
      <w:pPr>
        <w:widowControl w:val="0"/>
        <w:numPr>
          <w:ilvl w:val="0"/>
          <w:numId w:val="0"/>
        </w:numPr>
        <w:jc w:val="both"/>
        <w:rPr>
          <w:rFonts w:hint="eastAsia"/>
        </w:rPr>
      </w:pPr>
      <w:r>
        <w:rPr>
          <w:rFonts w:hint="eastAsia"/>
        </w:rPr>
        <w:t>As Zahn has pointed out,122 if an Aramaic equivalent for Mt. 2:23 stood in the Gospel according to the Hebrews, it would still require all the learning of those "eruditi Hebraeorum" to show that this was derived from Is. 11:1.</w:t>
      </w:r>
    </w:p>
    <w:p w14:paraId="43FEFDA1">
      <w:pPr>
        <w:widowControl w:val="0"/>
        <w:numPr>
          <w:ilvl w:val="0"/>
          <w:numId w:val="0"/>
        </w:numPr>
        <w:jc w:val="both"/>
        <w:rPr>
          <w:rFonts w:hint="eastAsia"/>
        </w:rPr>
      </w:pPr>
      <w:r>
        <w:rPr>
          <w:rFonts w:hint="eastAsia"/>
        </w:rPr>
        <w:t>正如赞恩指出的，122如果马太福音2:23的一个亚兰文对应词出现在《希伯来人福音》中，那仍然需要所有那些“eruditi Hebraeorum”（拉丁文，意为“博学的希伯来人”）的学问来证明，这是源于以赛亚书11:1。</w:t>
      </w:r>
    </w:p>
    <w:p w14:paraId="299545A6">
      <w:pPr>
        <w:widowControl w:val="0"/>
        <w:numPr>
          <w:ilvl w:val="0"/>
          <w:numId w:val="0"/>
        </w:numPr>
        <w:jc w:val="both"/>
        <w:rPr>
          <w:rFonts w:hint="eastAsia"/>
        </w:rPr>
      </w:pPr>
    </w:p>
    <w:p w14:paraId="0E65329C">
      <w:pPr>
        <w:widowControl w:val="0"/>
        <w:numPr>
          <w:ilvl w:val="0"/>
          <w:numId w:val="0"/>
        </w:numPr>
        <w:jc w:val="both"/>
        <w:rPr>
          <w:rFonts w:hint="eastAsia"/>
        </w:rPr>
      </w:pPr>
      <w:r>
        <w:rPr>
          <w:rFonts w:hint="eastAsia"/>
        </w:rPr>
        <w:t>The connection /pg. 568/ with Is. 11:1 might be more plausible on the basis of the Aramaic of Mt. 2:23 than on the basis of the Greek, but surely it would not be self-evident.</w:t>
      </w:r>
    </w:p>
    <w:p w14:paraId="4A69EF34">
      <w:pPr>
        <w:widowControl w:val="0"/>
        <w:numPr>
          <w:ilvl w:val="0"/>
          <w:numId w:val="0"/>
        </w:numPr>
        <w:jc w:val="both"/>
        <w:rPr>
          <w:rFonts w:hint="eastAsia"/>
        </w:rPr>
      </w:pPr>
      <w:r>
        <w:rPr>
          <w:rFonts w:hint="eastAsia"/>
        </w:rPr>
        <w:t>与/第568页/以赛亚书11:1的联系，在马太福音2:23的亚兰文基础上，可能比在希腊文基础上更具说服力，但肯定不是不言而喻的。</w:t>
      </w:r>
    </w:p>
    <w:p w14:paraId="22355BBF">
      <w:pPr>
        <w:widowControl w:val="0"/>
        <w:numPr>
          <w:ilvl w:val="0"/>
          <w:numId w:val="0"/>
        </w:numPr>
        <w:jc w:val="both"/>
        <w:rPr>
          <w:rFonts w:hint="eastAsia"/>
        </w:rPr>
      </w:pPr>
    </w:p>
    <w:p w14:paraId="7087E4AB">
      <w:pPr>
        <w:widowControl w:val="0"/>
        <w:numPr>
          <w:ilvl w:val="0"/>
          <w:numId w:val="0"/>
        </w:numPr>
        <w:jc w:val="both"/>
        <w:rPr>
          <w:rFonts w:hint="eastAsia"/>
        </w:rPr>
      </w:pPr>
      <w:r>
        <w:rPr>
          <w:rFonts w:hint="eastAsia"/>
        </w:rPr>
        <w:t>Ropes, in a very acute discussion of the passage,123 makes the antecedent of "quo"124 not the Hebrew Matthew, but the Gospel of Matthew in general.</w:t>
      </w:r>
    </w:p>
    <w:p w14:paraId="7E7EBB48">
      <w:pPr>
        <w:widowControl w:val="0"/>
        <w:numPr>
          <w:ilvl w:val="0"/>
          <w:numId w:val="0"/>
        </w:numPr>
        <w:jc w:val="both"/>
        <w:rPr>
          <w:rFonts w:hint="eastAsia"/>
        </w:rPr>
      </w:pPr>
      <w:r>
        <w:rPr>
          <w:rFonts w:hint="eastAsia"/>
        </w:rPr>
        <w:t>罗普斯，在一篇对该段落非常敏锐的讨论中，123将“quo”（拉丁文，意为“其中”）124的先行词定为马太福音整体，而非希伯来文的马太福音。</w:t>
      </w:r>
    </w:p>
    <w:p w14:paraId="0EFA9C4B">
      <w:pPr>
        <w:widowControl w:val="0"/>
        <w:numPr>
          <w:ilvl w:val="0"/>
          <w:numId w:val="0"/>
        </w:numPr>
        <w:jc w:val="both"/>
        <w:rPr>
          <w:rFonts w:hint="eastAsia"/>
        </w:rPr>
      </w:pPr>
    </w:p>
    <w:p w14:paraId="50744CFF">
      <w:pPr>
        <w:widowControl w:val="0"/>
        <w:numPr>
          <w:ilvl w:val="0"/>
          <w:numId w:val="0"/>
        </w:numPr>
        <w:jc w:val="both"/>
        <w:rPr>
          <w:rFonts w:hint="eastAsia"/>
        </w:rPr>
      </w:pPr>
      <w:r>
        <w:rPr>
          <w:rFonts w:hint="eastAsia"/>
        </w:rPr>
        <w:t>Under this interpretation, the words from "in quo" on are intended as a second confirmation for the fact of a Hebrew original of Matthew, which was affirmed in the first sentence of the paragraph.</w:t>
      </w:r>
    </w:p>
    <w:p w14:paraId="1D1BD61F">
      <w:pPr>
        <w:widowControl w:val="0"/>
        <w:numPr>
          <w:ilvl w:val="0"/>
          <w:numId w:val="0"/>
        </w:numPr>
        <w:jc w:val="both"/>
        <w:rPr>
          <w:rFonts w:hint="eastAsia"/>
        </w:rPr>
      </w:pPr>
      <w:r>
        <w:rPr>
          <w:rFonts w:hint="eastAsia"/>
        </w:rPr>
        <w:t>在这种解释下，“in quo”（拉丁文，意为“在其中”）之后的话语，意在作为对马太福音希伯来原文事实的第二次确认，而该事实已在该段落的第一句中得到肯定。</w:t>
      </w:r>
    </w:p>
    <w:p w14:paraId="6F126D9C">
      <w:pPr>
        <w:widowControl w:val="0"/>
        <w:numPr>
          <w:ilvl w:val="0"/>
          <w:numId w:val="0"/>
        </w:numPr>
        <w:jc w:val="both"/>
        <w:rPr>
          <w:rFonts w:hint="eastAsia"/>
        </w:rPr>
      </w:pPr>
    </w:p>
    <w:p w14:paraId="6D4DB43A">
      <w:pPr>
        <w:widowControl w:val="0"/>
        <w:numPr>
          <w:ilvl w:val="0"/>
          <w:numId w:val="0"/>
        </w:numPr>
        <w:jc w:val="both"/>
        <w:rPr>
          <w:rFonts w:hint="eastAsia"/>
        </w:rPr>
      </w:pPr>
      <w:r>
        <w:rPr>
          <w:rFonts w:hint="eastAsia"/>
        </w:rPr>
        <w:t>Schmidtke interprets "in quo" adverbially.125</w:t>
      </w:r>
    </w:p>
    <w:p w14:paraId="699C03EF">
      <w:pPr>
        <w:widowControl w:val="0"/>
        <w:numPr>
          <w:ilvl w:val="0"/>
          <w:numId w:val="0"/>
        </w:numPr>
        <w:jc w:val="both"/>
        <w:rPr>
          <w:rFonts w:hint="eastAsia"/>
        </w:rPr>
      </w:pPr>
      <w:r>
        <w:rPr>
          <w:rFonts w:hint="eastAsia"/>
        </w:rPr>
        <w:t>施密特克将“in quo”（拉丁文，意为“在其中”）解释为副词。125</w:t>
      </w:r>
    </w:p>
    <w:p w14:paraId="6D7C0581">
      <w:pPr>
        <w:widowControl w:val="0"/>
        <w:numPr>
          <w:ilvl w:val="0"/>
          <w:numId w:val="0"/>
        </w:numPr>
        <w:jc w:val="both"/>
        <w:rPr>
          <w:rFonts w:hint="eastAsia"/>
        </w:rPr>
      </w:pPr>
    </w:p>
    <w:p w14:paraId="4A820C13">
      <w:pPr>
        <w:widowControl w:val="0"/>
        <w:numPr>
          <w:ilvl w:val="0"/>
          <w:numId w:val="0"/>
        </w:numPr>
        <w:jc w:val="both"/>
        <w:rPr>
          <w:rFonts w:hint="eastAsia"/>
        </w:rPr>
      </w:pPr>
      <w:r>
        <w:rPr>
          <w:rFonts w:hint="eastAsia"/>
        </w:rPr>
        <w:t>It may freely be admitted that if it could be shown on other grounds that Mt. 2:5, 15, 23 did not as a matter of fact stand in the Gospel according to the Hebrews, then both this passage and the remark on Mt. 2:5 could be interpreted in harmony with that fact.</w:t>
      </w:r>
    </w:p>
    <w:p w14:paraId="6A99ABE8">
      <w:pPr>
        <w:widowControl w:val="0"/>
        <w:numPr>
          <w:ilvl w:val="0"/>
          <w:numId w:val="0"/>
        </w:numPr>
        <w:jc w:val="both"/>
        <w:rPr>
          <w:rFonts w:hint="eastAsia"/>
        </w:rPr>
      </w:pPr>
      <w:r>
        <w:rPr>
          <w:rFonts w:hint="eastAsia"/>
        </w:rPr>
        <w:t>可以坦率地承认，如果能从其他方面证明马太福音2:5, 15, 23事实上并未出现在《希伯来人福音》中，那么这段经文和关于马太福音2:5的评论都可以与该事实和谐地解释。</w:t>
      </w:r>
    </w:p>
    <w:p w14:paraId="56F2D023">
      <w:pPr>
        <w:widowControl w:val="0"/>
        <w:numPr>
          <w:ilvl w:val="0"/>
          <w:numId w:val="0"/>
        </w:numPr>
        <w:jc w:val="both"/>
        <w:rPr>
          <w:rFonts w:hint="eastAsia"/>
        </w:rPr>
      </w:pPr>
    </w:p>
    <w:p w14:paraId="3AAE7563">
      <w:pPr>
        <w:widowControl w:val="0"/>
        <w:numPr>
          <w:ilvl w:val="0"/>
          <w:numId w:val="0"/>
        </w:numPr>
        <w:jc w:val="both"/>
        <w:rPr>
          <w:rFonts w:hint="eastAsia"/>
        </w:rPr>
      </w:pPr>
      <w:r>
        <w:rPr>
          <w:rFonts w:hint="eastAsia"/>
        </w:rPr>
        <w:t>But as it is, the interpreter is under no such compulsion.</w:t>
      </w:r>
    </w:p>
    <w:p w14:paraId="1E488BF7">
      <w:pPr>
        <w:widowControl w:val="0"/>
        <w:numPr>
          <w:ilvl w:val="0"/>
          <w:numId w:val="0"/>
        </w:numPr>
        <w:jc w:val="both"/>
        <w:rPr>
          <w:rFonts w:hint="eastAsia"/>
        </w:rPr>
      </w:pPr>
      <w:r>
        <w:rPr>
          <w:rFonts w:hint="eastAsia"/>
        </w:rPr>
        <w:t>但事实是，解释者并没有这样的强迫。</w:t>
      </w:r>
    </w:p>
    <w:p w14:paraId="01041EF0">
      <w:pPr>
        <w:widowControl w:val="0"/>
        <w:numPr>
          <w:ilvl w:val="0"/>
          <w:numId w:val="0"/>
        </w:numPr>
        <w:jc w:val="both"/>
        <w:rPr>
          <w:rFonts w:hint="eastAsia"/>
        </w:rPr>
      </w:pPr>
    </w:p>
    <w:p w14:paraId="04D558D8">
      <w:pPr>
        <w:widowControl w:val="0"/>
        <w:numPr>
          <w:ilvl w:val="0"/>
          <w:numId w:val="0"/>
        </w:numPr>
        <w:jc w:val="both"/>
        <w:rPr>
          <w:rFonts w:hint="eastAsia"/>
        </w:rPr>
      </w:pPr>
      <w:r>
        <w:rPr>
          <w:rFonts w:hint="eastAsia"/>
        </w:rPr>
        <w:t>He is perfectly free to interpret both passages in the most obvious and natural way.</w:t>
      </w:r>
    </w:p>
    <w:p w14:paraId="056C9D9F">
      <w:pPr>
        <w:widowControl w:val="0"/>
        <w:numPr>
          <w:ilvl w:val="0"/>
          <w:numId w:val="0"/>
        </w:numPr>
        <w:jc w:val="both"/>
        <w:rPr>
          <w:rFonts w:hint="eastAsia"/>
        </w:rPr>
      </w:pPr>
      <w:r>
        <w:rPr>
          <w:rFonts w:hint="eastAsia"/>
        </w:rPr>
        <w:t>他完全可以以最明显、最自然的方式来解释这两段经文。</w:t>
      </w:r>
    </w:p>
    <w:p w14:paraId="7D6D8905">
      <w:pPr>
        <w:widowControl w:val="0"/>
        <w:numPr>
          <w:ilvl w:val="0"/>
          <w:numId w:val="0"/>
        </w:numPr>
        <w:jc w:val="both"/>
        <w:rPr>
          <w:rFonts w:hint="eastAsia"/>
        </w:rPr>
      </w:pPr>
    </w:p>
    <w:p w14:paraId="016AC295">
      <w:pPr>
        <w:widowControl w:val="0"/>
        <w:numPr>
          <w:ilvl w:val="0"/>
          <w:numId w:val="0"/>
        </w:numPr>
        <w:jc w:val="both"/>
        <w:rPr>
          <w:rFonts w:hint="eastAsia"/>
        </w:rPr>
      </w:pPr>
      <w:r>
        <w:rPr>
          <w:rFonts w:hint="eastAsia"/>
        </w:rPr>
        <w:t>And when so interpreted, these passages add something to the probability )already established on the basis of more general considerations( that the Gospel according to the Hebrews contained a chapter corresponding to Mt. 2.</w:t>
      </w:r>
    </w:p>
    <w:p w14:paraId="1DE2BF36">
      <w:pPr>
        <w:widowControl w:val="0"/>
        <w:numPr>
          <w:ilvl w:val="0"/>
          <w:numId w:val="0"/>
        </w:numPr>
        <w:jc w:val="both"/>
        <w:rPr>
          <w:rFonts w:hint="eastAsia"/>
        </w:rPr>
      </w:pPr>
      <w:r>
        <w:rPr>
          <w:rFonts w:hint="eastAsia"/>
        </w:rPr>
        <w:t>当如此解释时，这些段落为《希伯来人福音》包含与马太福音第2章相对应的一章这一可能性（已基于更普遍的考虑而确立）增添了一些佐证。</w:t>
      </w:r>
    </w:p>
    <w:p w14:paraId="50D22981">
      <w:pPr>
        <w:widowControl w:val="0"/>
        <w:numPr>
          <w:ilvl w:val="0"/>
          <w:numId w:val="0"/>
        </w:numPr>
        <w:jc w:val="both"/>
        <w:rPr>
          <w:rFonts w:hint="eastAsia"/>
        </w:rPr>
      </w:pPr>
    </w:p>
    <w:p w14:paraId="6B1C4158">
      <w:pPr>
        <w:widowControl w:val="0"/>
        <w:numPr>
          <w:ilvl w:val="0"/>
          <w:numId w:val="0"/>
        </w:numPr>
        <w:jc w:val="both"/>
        <w:rPr>
          <w:rFonts w:hint="eastAsia"/>
        </w:rPr>
      </w:pPr>
      <w:r>
        <w:rPr>
          <w:rFonts w:hint="eastAsia"/>
        </w:rPr>
        <w:t>That no other and clearer allusions to a narrative of the birth of Jesus in the Gospel according to the Hebrews have been discovered may indicate that those writers who used the gospel found no birth narrative there; but it may also indicate simply that the birth narrative of this gospel was so much like that of the canonical Matthew that references to it would have been superfluous.126</w:t>
      </w:r>
    </w:p>
    <w:p w14:paraId="52234A1D">
      <w:pPr>
        <w:widowControl w:val="0"/>
        <w:numPr>
          <w:ilvl w:val="0"/>
          <w:numId w:val="0"/>
        </w:numPr>
        <w:jc w:val="both"/>
        <w:rPr>
          <w:rFonts w:hint="eastAsia"/>
        </w:rPr>
      </w:pPr>
      <w:r>
        <w:rPr>
          <w:rFonts w:hint="eastAsia"/>
        </w:rPr>
        <w:t>没有在《希伯来人福音》中发现任何其他更清晰的关于耶稣出生叙事的暗示，可能表明那些使用这部福音书的作者在那里没有发现出生叙事；但也可能仅仅表明，这部福音书的出生叙事与正典的马太福音如此相似，以至于提及它会显得多余。126</w:t>
      </w:r>
    </w:p>
    <w:p w14:paraId="45DCB3BA">
      <w:pPr>
        <w:widowControl w:val="0"/>
        <w:numPr>
          <w:ilvl w:val="0"/>
          <w:numId w:val="0"/>
        </w:numPr>
        <w:jc w:val="both"/>
        <w:rPr>
          <w:rFonts w:hint="eastAsia"/>
        </w:rPr>
      </w:pPr>
    </w:p>
    <w:p w14:paraId="002401E7">
      <w:pPr>
        <w:widowControl w:val="0"/>
        <w:numPr>
          <w:ilvl w:val="0"/>
          <w:numId w:val="0"/>
        </w:numPr>
        <w:jc w:val="both"/>
        <w:rPr>
          <w:rFonts w:hint="eastAsia"/>
        </w:rPr>
      </w:pPr>
      <w:r>
        <w:rPr>
          <w:rFonts w:hint="eastAsia"/>
        </w:rPr>
        <w:t>It is the absence of such a narrative which would have evoked comment.127</w:t>
      </w:r>
    </w:p>
    <w:p w14:paraId="1F0ECE16">
      <w:pPr>
        <w:widowControl w:val="0"/>
        <w:numPr>
          <w:ilvl w:val="0"/>
          <w:numId w:val="0"/>
        </w:numPr>
        <w:jc w:val="both"/>
        <w:rPr>
          <w:rFonts w:hint="eastAsia"/>
        </w:rPr>
      </w:pPr>
      <w:r>
        <w:rPr>
          <w:rFonts w:hint="eastAsia"/>
        </w:rPr>
        <w:t>正是这样一篇叙事的缺席才会引起评论。127</w:t>
      </w:r>
    </w:p>
    <w:p w14:paraId="2662F2BA">
      <w:pPr>
        <w:widowControl w:val="0"/>
        <w:numPr>
          <w:ilvl w:val="0"/>
          <w:numId w:val="0"/>
        </w:numPr>
        <w:jc w:val="both"/>
        <w:rPr>
          <w:rFonts w:hint="eastAsia"/>
        </w:rPr>
      </w:pPr>
    </w:p>
    <w:p w14:paraId="25EEC515">
      <w:pPr>
        <w:widowControl w:val="0"/>
        <w:numPr>
          <w:ilvl w:val="0"/>
          <w:numId w:val="0"/>
        </w:numPr>
        <w:jc w:val="both"/>
        <w:rPr>
          <w:rFonts w:hint="eastAsia"/>
        </w:rPr>
      </w:pPr>
      <w:r>
        <w:rPr>
          <w:rFonts w:hint="eastAsia"/>
        </w:rPr>
        <w:t>/pg. 569/</w:t>
      </w:r>
    </w:p>
    <w:p w14:paraId="49786D71">
      <w:pPr>
        <w:widowControl w:val="0"/>
        <w:numPr>
          <w:ilvl w:val="0"/>
          <w:numId w:val="0"/>
        </w:numPr>
        <w:jc w:val="both"/>
        <w:rPr>
          <w:rFonts w:hint="eastAsia"/>
        </w:rPr>
      </w:pPr>
      <w:r>
        <w:rPr>
          <w:rFonts w:hint="eastAsia"/>
        </w:rPr>
        <w:t>/第569页/</w:t>
      </w:r>
    </w:p>
    <w:p w14:paraId="3DC94046">
      <w:pPr>
        <w:widowControl w:val="0"/>
        <w:numPr>
          <w:ilvl w:val="0"/>
          <w:numId w:val="0"/>
        </w:numPr>
        <w:jc w:val="both"/>
        <w:rPr>
          <w:rFonts w:hint="eastAsia"/>
        </w:rPr>
      </w:pPr>
    </w:p>
    <w:p w14:paraId="3AC46E07">
      <w:pPr>
        <w:widowControl w:val="0"/>
        <w:numPr>
          <w:ilvl w:val="0"/>
          <w:numId w:val="0"/>
        </w:numPr>
        <w:jc w:val="both"/>
        <w:rPr>
          <w:rFonts w:hint="eastAsia"/>
        </w:rPr>
      </w:pPr>
      <w:r>
        <w:rPr>
          <w:rFonts w:hint="eastAsia"/>
        </w:rPr>
        <w:t>Two objections may be urged against the conclusion that the Gospel according to the Hebrews contained a narrative corresponding to Mt. 1–2.</w:t>
      </w:r>
    </w:p>
    <w:p w14:paraId="5FA7B40B">
      <w:pPr>
        <w:widowControl w:val="0"/>
        <w:numPr>
          <w:ilvl w:val="0"/>
          <w:numId w:val="0"/>
        </w:numPr>
        <w:jc w:val="both"/>
        <w:rPr>
          <w:rFonts w:hint="eastAsia"/>
        </w:rPr>
      </w:pPr>
      <w:r>
        <w:rPr>
          <w:rFonts w:hint="eastAsia"/>
        </w:rPr>
        <w:t>可以对《希伯来人福音》包含与马太福音1-2章相对应叙事的结论提出两个反对意见。</w:t>
      </w:r>
    </w:p>
    <w:p w14:paraId="677057EA">
      <w:pPr>
        <w:widowControl w:val="0"/>
        <w:numPr>
          <w:ilvl w:val="0"/>
          <w:numId w:val="0"/>
        </w:numPr>
        <w:jc w:val="both"/>
        <w:rPr>
          <w:rFonts w:hint="eastAsia"/>
        </w:rPr>
      </w:pPr>
    </w:p>
    <w:p w14:paraId="6FF5A942">
      <w:pPr>
        <w:widowControl w:val="0"/>
        <w:numPr>
          <w:ilvl w:val="0"/>
          <w:numId w:val="0"/>
        </w:numPr>
        <w:jc w:val="both"/>
        <w:rPr>
          <w:rFonts w:hint="eastAsia"/>
        </w:rPr>
      </w:pPr>
      <w:r>
        <w:rPr>
          <w:rFonts w:hint="eastAsia"/>
        </w:rPr>
        <w:t>In the first place, a stichometric list of canonical, disputed and apocryphal books attached to the Chronography of Nicephorus128 makes the Gospel according to the Hebrews, with 2200 stichoi, considerably shorter than the canonical Matthew, with 2500 stichoi.129</w:t>
      </w:r>
    </w:p>
    <w:p w14:paraId="52B2E3CB">
      <w:pPr>
        <w:widowControl w:val="0"/>
        <w:numPr>
          <w:ilvl w:val="0"/>
          <w:numId w:val="0"/>
        </w:numPr>
        <w:jc w:val="both"/>
        <w:rPr>
          <w:rFonts w:hint="eastAsia"/>
        </w:rPr>
      </w:pPr>
      <w:r>
        <w:rPr>
          <w:rFonts w:hint="eastAsia"/>
        </w:rPr>
        <w:t>首先，一份附于尼基弗鲁斯《编年史》128的正典、有争议和伪经书籍的行数列表，显示《希伯来人福音》有2200行，比有2500行的正典马太福音短得多。129</w:t>
      </w:r>
    </w:p>
    <w:p w14:paraId="704AB329">
      <w:pPr>
        <w:widowControl w:val="0"/>
        <w:numPr>
          <w:ilvl w:val="0"/>
          <w:numId w:val="0"/>
        </w:numPr>
        <w:jc w:val="both"/>
        <w:rPr>
          <w:rFonts w:hint="eastAsia"/>
        </w:rPr>
      </w:pPr>
    </w:p>
    <w:p w14:paraId="4E879A0A">
      <w:pPr>
        <w:widowControl w:val="0"/>
        <w:numPr>
          <w:ilvl w:val="0"/>
          <w:numId w:val="0"/>
        </w:numPr>
        <w:jc w:val="both"/>
        <w:rPr>
          <w:rFonts w:hint="eastAsia"/>
        </w:rPr>
      </w:pPr>
      <w:r>
        <w:rPr>
          <w:rFonts w:hint="eastAsia"/>
        </w:rPr>
        <w:t>But the extant fragments of the Gospel according to the Hebrews appear to be longer rather than shorter than the corresponding passages of Matthew.</w:t>
      </w:r>
    </w:p>
    <w:p w14:paraId="2AC05C3F">
      <w:pPr>
        <w:widowControl w:val="0"/>
        <w:numPr>
          <w:ilvl w:val="0"/>
          <w:numId w:val="0"/>
        </w:numPr>
        <w:jc w:val="both"/>
        <w:rPr>
          <w:rFonts w:hint="eastAsia"/>
        </w:rPr>
      </w:pPr>
      <w:r>
        <w:rPr>
          <w:rFonts w:hint="eastAsia"/>
        </w:rPr>
        <w:t>但《希伯来人福音》现存的残片，似乎比马太福音相应的段落更长而非更短。</w:t>
      </w:r>
    </w:p>
    <w:p w14:paraId="4F4A8E4D">
      <w:pPr>
        <w:widowControl w:val="0"/>
        <w:numPr>
          <w:ilvl w:val="0"/>
          <w:numId w:val="0"/>
        </w:numPr>
        <w:jc w:val="both"/>
        <w:rPr>
          <w:rFonts w:hint="eastAsia"/>
        </w:rPr>
      </w:pPr>
    </w:p>
    <w:p w14:paraId="5B0A9516">
      <w:pPr>
        <w:widowControl w:val="0"/>
        <w:numPr>
          <w:ilvl w:val="0"/>
          <w:numId w:val="0"/>
        </w:numPr>
        <w:jc w:val="both"/>
        <w:rPr>
          <w:rFonts w:hint="eastAsia"/>
        </w:rPr>
      </w:pPr>
      <w:r>
        <w:rPr>
          <w:rFonts w:hint="eastAsia"/>
        </w:rPr>
        <w:t>Therefore the difference in length may best be accounted for by the absence of a narrative of the birth in the Gospel according to the Hebrews.</w:t>
      </w:r>
    </w:p>
    <w:p w14:paraId="759CAE1F">
      <w:pPr>
        <w:widowControl w:val="0"/>
        <w:numPr>
          <w:ilvl w:val="0"/>
          <w:numId w:val="0"/>
        </w:numPr>
        <w:jc w:val="both"/>
        <w:rPr>
          <w:rFonts w:hint="eastAsia"/>
        </w:rPr>
      </w:pPr>
      <w:r>
        <w:rPr>
          <w:rFonts w:hint="eastAsia"/>
        </w:rPr>
        <w:t>因此，长度上的差异最好用《希伯来人福音》中缺少出生叙事来解释。</w:t>
      </w:r>
    </w:p>
    <w:p w14:paraId="5FE7DC23">
      <w:pPr>
        <w:widowControl w:val="0"/>
        <w:numPr>
          <w:ilvl w:val="0"/>
          <w:numId w:val="0"/>
        </w:numPr>
        <w:jc w:val="both"/>
        <w:rPr>
          <w:rFonts w:hint="eastAsia"/>
        </w:rPr>
      </w:pPr>
    </w:p>
    <w:p w14:paraId="01B9455A">
      <w:pPr>
        <w:widowControl w:val="0"/>
        <w:numPr>
          <w:ilvl w:val="0"/>
          <w:numId w:val="0"/>
        </w:numPr>
        <w:jc w:val="both"/>
        <w:rPr>
          <w:rFonts w:hint="eastAsia"/>
        </w:rPr>
      </w:pPr>
      <w:r>
        <w:rPr>
          <w:rFonts w:hint="eastAsia"/>
        </w:rPr>
        <w:t>The argument is plausible, but should not be allowed to contradict the more definite evidence which has been adduced above.</w:t>
      </w:r>
    </w:p>
    <w:p w14:paraId="7731C820">
      <w:pPr>
        <w:widowControl w:val="0"/>
        <w:numPr>
          <w:ilvl w:val="0"/>
          <w:numId w:val="0"/>
        </w:numPr>
        <w:jc w:val="both"/>
        <w:rPr>
          <w:rFonts w:hint="eastAsia"/>
        </w:rPr>
      </w:pPr>
      <w:r>
        <w:rPr>
          <w:rFonts w:hint="eastAsia"/>
        </w:rPr>
        <w:t>这个论点是可信的，但不应被允许与上文提出的更明确的证据相矛盾。</w:t>
      </w:r>
    </w:p>
    <w:p w14:paraId="180458AC">
      <w:pPr>
        <w:widowControl w:val="0"/>
        <w:numPr>
          <w:ilvl w:val="0"/>
          <w:numId w:val="0"/>
        </w:numPr>
        <w:jc w:val="both"/>
        <w:rPr>
          <w:rFonts w:hint="eastAsia"/>
        </w:rPr>
      </w:pPr>
    </w:p>
    <w:p w14:paraId="736C51A7">
      <w:pPr>
        <w:widowControl w:val="0"/>
        <w:numPr>
          <w:ilvl w:val="0"/>
          <w:numId w:val="0"/>
        </w:numPr>
        <w:jc w:val="both"/>
        <w:rPr>
          <w:rFonts w:hint="eastAsia"/>
        </w:rPr>
      </w:pPr>
      <w:r>
        <w:rPr>
          <w:rFonts w:hint="eastAsia"/>
        </w:rPr>
        <w:t>The figure 2200 may be incorrect,130 or the greater length of Matthew may be accounted for by omissions in the Gospel according to the Hebrews other than the omission of the birth narrative.131</w:t>
      </w:r>
    </w:p>
    <w:p w14:paraId="32D47D9F">
      <w:pPr>
        <w:widowControl w:val="0"/>
        <w:numPr>
          <w:ilvl w:val="0"/>
          <w:numId w:val="0"/>
        </w:numPr>
        <w:jc w:val="both"/>
        <w:rPr>
          <w:rFonts w:hint="eastAsia"/>
        </w:rPr>
      </w:pPr>
      <w:r>
        <w:rPr>
          <w:rFonts w:hint="eastAsia"/>
        </w:rPr>
        <w:t>2200这个数字可能不正确，130或者马太福音更长的篇幅，可以用《希伯来人福音》中除出生叙事之外的其他省略来解释。131</w:t>
      </w:r>
    </w:p>
    <w:p w14:paraId="692ACE6B">
      <w:pPr>
        <w:widowControl w:val="0"/>
        <w:numPr>
          <w:ilvl w:val="0"/>
          <w:numId w:val="0"/>
        </w:numPr>
        <w:jc w:val="both"/>
        <w:rPr>
          <w:rFonts w:hint="eastAsia"/>
        </w:rPr>
      </w:pPr>
    </w:p>
    <w:p w14:paraId="377BD480">
      <w:pPr>
        <w:widowControl w:val="0"/>
        <w:numPr>
          <w:ilvl w:val="0"/>
          <w:numId w:val="0"/>
        </w:numPr>
        <w:jc w:val="both"/>
        <w:rPr>
          <w:rFonts w:hint="eastAsia"/>
        </w:rPr>
      </w:pPr>
      <w:r>
        <w:rPr>
          <w:rFonts w:hint="eastAsia"/>
        </w:rPr>
        <w:t>In the second place, the extant fragments of the gospel are thought to be contradictory to the virgin birth, which therefore, it is said, was probably not narrated in the same book.</w:t>
      </w:r>
    </w:p>
    <w:p w14:paraId="272C24FB">
      <w:pPr>
        <w:widowControl w:val="0"/>
        <w:numPr>
          <w:ilvl w:val="0"/>
          <w:numId w:val="0"/>
        </w:numPr>
        <w:jc w:val="both"/>
        <w:rPr>
          <w:rFonts w:hint="eastAsia"/>
        </w:rPr>
      </w:pPr>
      <w:r>
        <w:rPr>
          <w:rFonts w:hint="eastAsia"/>
        </w:rPr>
        <w:t>其次，现存的福音书残片被认为与童贞女之生相矛盾，因此，据说，它很可能未被记载在同一本书中。</w:t>
      </w:r>
    </w:p>
    <w:p w14:paraId="168B3073">
      <w:pPr>
        <w:widowControl w:val="0"/>
        <w:numPr>
          <w:ilvl w:val="0"/>
          <w:numId w:val="0"/>
        </w:numPr>
        <w:jc w:val="both"/>
        <w:rPr>
          <w:rFonts w:hint="eastAsia"/>
        </w:rPr>
      </w:pPr>
    </w:p>
    <w:p w14:paraId="3C19B2F4">
      <w:pPr>
        <w:widowControl w:val="0"/>
        <w:numPr>
          <w:ilvl w:val="0"/>
          <w:numId w:val="0"/>
        </w:numPr>
        <w:jc w:val="both"/>
        <w:rPr>
          <w:rFonts w:hint="eastAsia"/>
        </w:rPr>
      </w:pPr>
      <w:r>
        <w:rPr>
          <w:rFonts w:hint="eastAsia"/>
        </w:rPr>
        <w:t>So far as the account of the baptism is concerned, the argument has little weight.</w:t>
      </w:r>
    </w:p>
    <w:p w14:paraId="647FEDDB">
      <w:pPr>
        <w:widowControl w:val="0"/>
        <w:numPr>
          <w:ilvl w:val="0"/>
          <w:numId w:val="0"/>
        </w:numPr>
        <w:jc w:val="both"/>
        <w:rPr>
          <w:rFonts w:hint="eastAsia"/>
        </w:rPr>
      </w:pPr>
      <w:r>
        <w:rPr>
          <w:rFonts w:hint="eastAsia"/>
        </w:rPr>
        <w:t>就洗礼的记述而言，这个论点分量不大。</w:t>
      </w:r>
    </w:p>
    <w:p w14:paraId="6C37071B">
      <w:pPr>
        <w:widowControl w:val="0"/>
        <w:numPr>
          <w:ilvl w:val="0"/>
          <w:numId w:val="0"/>
        </w:numPr>
        <w:jc w:val="both"/>
        <w:rPr>
          <w:rFonts w:hint="eastAsia"/>
        </w:rPr>
      </w:pPr>
    </w:p>
    <w:p w14:paraId="271B29CA">
      <w:pPr>
        <w:widowControl w:val="0"/>
        <w:numPr>
          <w:ilvl w:val="0"/>
          <w:numId w:val="0"/>
        </w:numPr>
        <w:jc w:val="both"/>
        <w:rPr>
          <w:rFonts w:hint="eastAsia"/>
        </w:rPr>
      </w:pPr>
      <w:r>
        <w:rPr>
          <w:rFonts w:hint="eastAsia"/>
        </w:rPr>
        <w:t>The words of the Spirit: "Fili mi, in omnibus prophetis expectabam te, ut venires et requiescerem in te.</w:t>
      </w:r>
    </w:p>
    <w:p w14:paraId="769A63F9">
      <w:pPr>
        <w:widowControl w:val="0"/>
        <w:numPr>
          <w:ilvl w:val="0"/>
          <w:numId w:val="0"/>
        </w:numPr>
        <w:jc w:val="both"/>
        <w:rPr>
          <w:rFonts w:hint="eastAsia"/>
        </w:rPr>
      </w:pPr>
      <w:r>
        <w:rPr>
          <w:rFonts w:hint="eastAsia"/>
        </w:rPr>
        <w:t>圣灵的话：“Fili mi, in omnibus prophetis expectabam te, ut venires et requiescerem in te.”（拉丁文，意为“我的儿子，我在众先知中等候你，好叫你来，我就在你里面得安息。”）</w:t>
      </w:r>
    </w:p>
    <w:p w14:paraId="2A351448">
      <w:pPr>
        <w:widowControl w:val="0"/>
        <w:numPr>
          <w:ilvl w:val="0"/>
          <w:numId w:val="0"/>
        </w:numPr>
        <w:jc w:val="both"/>
        <w:rPr>
          <w:rFonts w:hint="eastAsia"/>
        </w:rPr>
      </w:pPr>
    </w:p>
    <w:p w14:paraId="593DE9A4">
      <w:pPr>
        <w:widowControl w:val="0"/>
        <w:numPr>
          <w:ilvl w:val="0"/>
          <w:numId w:val="0"/>
        </w:numPr>
        <w:jc w:val="both"/>
        <w:rPr>
          <w:rFonts w:hint="eastAsia"/>
        </w:rPr>
      </w:pPr>
      <w:r>
        <w:rPr>
          <w:rFonts w:hint="eastAsia"/>
        </w:rPr>
        <w:t>Tu es enim requies mea, tu es filitis meus primogenitus, qui regnas in sempiternum," do not necessarily mean that Jesus has not become the Son of the /pg. 570/ Spirit before the baptism.</w:t>
      </w:r>
    </w:p>
    <w:p w14:paraId="39999685">
      <w:pPr>
        <w:widowControl w:val="0"/>
        <w:numPr>
          <w:ilvl w:val="0"/>
          <w:numId w:val="0"/>
        </w:numPr>
        <w:jc w:val="both"/>
        <w:rPr>
          <w:rFonts w:hint="eastAsia"/>
        </w:rPr>
      </w:pPr>
      <w:r>
        <w:rPr>
          <w:rFonts w:hint="eastAsia"/>
        </w:rPr>
        <w:t>Tu es enim requies mea, tu es filitis meus primogenitus, qui regnas in sempiternum,”（拉丁文，意为“因为你是我的安息，你是我的长子，你将永远作王。”）不一定意味着耶稣在洗礼前还不是/第570页/圣灵的儿子。</w:t>
      </w:r>
    </w:p>
    <w:p w14:paraId="62015C8C">
      <w:pPr>
        <w:widowControl w:val="0"/>
        <w:numPr>
          <w:ilvl w:val="0"/>
          <w:numId w:val="0"/>
        </w:numPr>
        <w:jc w:val="both"/>
        <w:rPr>
          <w:rFonts w:hint="eastAsia"/>
        </w:rPr>
      </w:pPr>
    </w:p>
    <w:p w14:paraId="4316274D">
      <w:pPr>
        <w:widowControl w:val="0"/>
        <w:numPr>
          <w:ilvl w:val="0"/>
          <w:numId w:val="0"/>
        </w:numPr>
        <w:jc w:val="both"/>
        <w:rPr>
          <w:rFonts w:hint="eastAsia"/>
        </w:rPr>
      </w:pPr>
      <w:r>
        <w:rPr>
          <w:rFonts w:hint="eastAsia"/>
        </w:rPr>
        <w:t>The fragment mentioned above, in which Jesus speaks of the Spirit as "my Mother" deserves somewhat closer attention; for in Mt. 1:18–25 the Spirit takes the place not of the mother but of the father.</w:t>
      </w:r>
    </w:p>
    <w:p w14:paraId="7E994ED8">
      <w:pPr>
        <w:widowControl w:val="0"/>
        <w:numPr>
          <w:ilvl w:val="0"/>
          <w:numId w:val="0"/>
        </w:numPr>
        <w:jc w:val="both"/>
        <w:rPr>
          <w:rFonts w:hint="eastAsia"/>
        </w:rPr>
      </w:pPr>
      <w:r>
        <w:rPr>
          <w:rFonts w:hint="eastAsia"/>
        </w:rPr>
        <w:t>上文提到的那个片段，其中耶稣称圣灵为“我的母亲”，值得更仔细的关注；因为在马太福音1:18–25中，圣灵扮演的是父亲而非母亲的角色。</w:t>
      </w:r>
    </w:p>
    <w:p w14:paraId="05190CC1">
      <w:pPr>
        <w:widowControl w:val="0"/>
        <w:numPr>
          <w:ilvl w:val="0"/>
          <w:numId w:val="0"/>
        </w:numPr>
        <w:jc w:val="both"/>
        <w:rPr>
          <w:rFonts w:hint="eastAsia"/>
        </w:rPr>
      </w:pPr>
    </w:p>
    <w:p w14:paraId="1F410C3B">
      <w:pPr>
        <w:widowControl w:val="0"/>
        <w:numPr>
          <w:ilvl w:val="0"/>
          <w:numId w:val="0"/>
        </w:numPr>
        <w:jc w:val="both"/>
        <w:rPr>
          <w:rFonts w:hint="eastAsia"/>
        </w:rPr>
      </w:pPr>
      <w:r>
        <w:rPr>
          <w:rFonts w:hint="eastAsia"/>
        </w:rPr>
        <w:t>But the designation of the Spirit as the Mother contradicts not the canonical narratives themselves but a crassly materialistic interpretation of them.</w:t>
      </w:r>
    </w:p>
    <w:p w14:paraId="5D935AF8">
      <w:pPr>
        <w:widowControl w:val="0"/>
        <w:numPr>
          <w:ilvl w:val="0"/>
          <w:numId w:val="0"/>
        </w:numPr>
        <w:jc w:val="both"/>
        <w:rPr>
          <w:rFonts w:hint="eastAsia"/>
        </w:rPr>
      </w:pPr>
      <w:r>
        <w:rPr>
          <w:rFonts w:hint="eastAsia"/>
        </w:rPr>
        <w:t>但将圣灵称为母亲，并非与正典叙事本身相矛盾，而是与对其粗俗物质主义的解释相矛盾。</w:t>
      </w:r>
    </w:p>
    <w:p w14:paraId="7C51A009">
      <w:pPr>
        <w:widowControl w:val="0"/>
        <w:numPr>
          <w:ilvl w:val="0"/>
          <w:numId w:val="0"/>
        </w:numPr>
        <w:jc w:val="both"/>
        <w:rPr>
          <w:rFonts w:hint="eastAsia"/>
        </w:rPr>
      </w:pPr>
    </w:p>
    <w:p w14:paraId="0E45993F">
      <w:pPr>
        <w:widowControl w:val="0"/>
        <w:numPr>
          <w:ilvl w:val="0"/>
          <w:numId w:val="0"/>
        </w:numPr>
        <w:jc w:val="both"/>
        <w:rPr>
          <w:rFonts w:hint="eastAsia"/>
        </w:rPr>
      </w:pPr>
      <w:r>
        <w:rPr>
          <w:rFonts w:hint="eastAsia"/>
        </w:rPr>
        <w:t>The feminine gender of the Semitic word for Spirit,132 which has given rise to the "my Mother,"133 of the fragment, was in the original Aramaic written or oral sources of Matthew and Luke134 simply an additional safeguard of the lofty spiritual meaning of the birth story.</w:t>
      </w:r>
    </w:p>
    <w:p w14:paraId="300130BF">
      <w:pPr>
        <w:widowControl w:val="0"/>
        <w:numPr>
          <w:ilvl w:val="0"/>
          <w:numId w:val="0"/>
        </w:numPr>
        <w:jc w:val="both"/>
        <w:rPr>
          <w:rFonts w:hint="eastAsia"/>
        </w:rPr>
      </w:pPr>
      <w:r>
        <w:rPr>
          <w:rFonts w:hint="eastAsia"/>
        </w:rPr>
        <w:t>闪族语言中“灵”的阴性词性，132产生了该片段中的“我的母亲”，133在马太和路加的原始亚兰文书面或口头来源中，134仅仅是出生故事崇高属灵意义的附加保障。</w:t>
      </w:r>
    </w:p>
    <w:p w14:paraId="130735D3">
      <w:pPr>
        <w:widowControl w:val="0"/>
        <w:numPr>
          <w:ilvl w:val="0"/>
          <w:numId w:val="0"/>
        </w:numPr>
        <w:jc w:val="both"/>
        <w:rPr>
          <w:rFonts w:hint="eastAsia"/>
        </w:rPr>
      </w:pPr>
    </w:p>
    <w:p w14:paraId="2617E38D">
      <w:pPr>
        <w:widowControl w:val="0"/>
        <w:numPr>
          <w:ilvl w:val="0"/>
          <w:numId w:val="0"/>
        </w:numPr>
        <w:jc w:val="both"/>
        <w:rPr>
          <w:rFonts w:hint="eastAsia"/>
        </w:rPr>
      </w:pPr>
      <w:r>
        <w:rPr>
          <w:rFonts w:hint="eastAsia"/>
        </w:rPr>
        <w:t>"In divinitate nullus est sexus."135</w:t>
      </w:r>
    </w:p>
    <w:p w14:paraId="53263EAD">
      <w:pPr>
        <w:widowControl w:val="0"/>
        <w:numPr>
          <w:ilvl w:val="0"/>
          <w:numId w:val="0"/>
        </w:numPr>
        <w:jc w:val="both"/>
        <w:rPr>
          <w:rFonts w:hint="eastAsia"/>
        </w:rPr>
      </w:pPr>
      <w:r>
        <w:rPr>
          <w:rFonts w:hint="eastAsia"/>
        </w:rPr>
        <w:t>“In divinitate nullus est sexus.”（拉丁文，意为“在神性中没有性别。”）135</w:t>
      </w:r>
    </w:p>
    <w:p w14:paraId="0FEAB762">
      <w:pPr>
        <w:widowControl w:val="0"/>
        <w:numPr>
          <w:ilvl w:val="0"/>
          <w:numId w:val="0"/>
        </w:numPr>
        <w:jc w:val="both"/>
        <w:rPr>
          <w:rFonts w:hint="eastAsia"/>
        </w:rPr>
      </w:pPr>
    </w:p>
    <w:p w14:paraId="184321DB">
      <w:pPr>
        <w:widowControl w:val="0"/>
        <w:numPr>
          <w:ilvl w:val="0"/>
          <w:numId w:val="0"/>
        </w:numPr>
        <w:jc w:val="both"/>
        <w:rPr>
          <w:rFonts w:hint="eastAsia"/>
        </w:rPr>
      </w:pPr>
      <w:r>
        <w:rPr>
          <w:rFonts w:hint="eastAsia"/>
        </w:rPr>
        <w:t>The preceding argument, though it does not make the presence of an account of the virgin birth in the Gospel according to the Hebrews altogether certain, at least makes it probable.</w:t>
      </w:r>
    </w:p>
    <w:p w14:paraId="073433BA">
      <w:pPr>
        <w:widowControl w:val="0"/>
        <w:numPr>
          <w:ilvl w:val="0"/>
          <w:numId w:val="0"/>
        </w:numPr>
        <w:jc w:val="both"/>
        <w:rPr>
          <w:rFonts w:hint="eastAsia"/>
        </w:rPr>
      </w:pPr>
      <w:r>
        <w:rPr>
          <w:rFonts w:hint="eastAsia"/>
        </w:rPr>
        <w:t>前面的论证，虽然并未使《希伯来人福音》中包含童贞女之生记述这一点完全确定，但至少使其变得可能。</w:t>
      </w:r>
    </w:p>
    <w:p w14:paraId="7AD33A0A">
      <w:pPr>
        <w:widowControl w:val="0"/>
        <w:numPr>
          <w:ilvl w:val="0"/>
          <w:numId w:val="0"/>
        </w:numPr>
        <w:jc w:val="both"/>
        <w:rPr>
          <w:rFonts w:hint="eastAsia"/>
        </w:rPr>
      </w:pPr>
    </w:p>
    <w:p w14:paraId="3BC02964">
      <w:pPr>
        <w:widowControl w:val="0"/>
        <w:numPr>
          <w:ilvl w:val="0"/>
          <w:numId w:val="0"/>
        </w:numPr>
        <w:jc w:val="both"/>
        <w:rPr>
          <w:rFonts w:hint="eastAsia"/>
        </w:rPr>
      </w:pPr>
      <w:r>
        <w:rPr>
          <w:rFonts w:hint="eastAsia"/>
        </w:rPr>
        <w:t>The importance of this conclusion depends partly upon the antiquity and value that is to be attributed to the gospel itself.</w:t>
      </w:r>
    </w:p>
    <w:p w14:paraId="038823EF">
      <w:pPr>
        <w:widowControl w:val="0"/>
        <w:numPr>
          <w:ilvl w:val="0"/>
          <w:numId w:val="0"/>
        </w:numPr>
        <w:jc w:val="both"/>
        <w:rPr>
          <w:rFonts w:hint="eastAsia"/>
        </w:rPr>
      </w:pPr>
      <w:r>
        <w:rPr>
          <w:rFonts w:hint="eastAsia"/>
        </w:rPr>
        <w:t>这个结论的重要性，部分取决于这部福音书本身所应归于的古老程度和价值。</w:t>
      </w:r>
    </w:p>
    <w:p w14:paraId="6E2BAB4C">
      <w:pPr>
        <w:widowControl w:val="0"/>
        <w:numPr>
          <w:ilvl w:val="0"/>
          <w:numId w:val="0"/>
        </w:numPr>
        <w:jc w:val="both"/>
        <w:rPr>
          <w:rFonts w:hint="eastAsia"/>
        </w:rPr>
      </w:pPr>
    </w:p>
    <w:p w14:paraId="79841A6C">
      <w:pPr>
        <w:widowControl w:val="0"/>
        <w:numPr>
          <w:ilvl w:val="0"/>
          <w:numId w:val="0"/>
        </w:numPr>
        <w:jc w:val="both"/>
        <w:rPr>
          <w:rFonts w:hint="eastAsia"/>
        </w:rPr>
      </w:pPr>
      <w:r>
        <w:rPr>
          <w:rFonts w:hint="eastAsia"/>
        </w:rPr>
        <w:t>If the gospel was written in the first century, as Harnack supposes, then its testimony becomes exceedingly valuable.</w:t>
      </w:r>
    </w:p>
    <w:p w14:paraId="24B90EFD">
      <w:pPr>
        <w:widowControl w:val="0"/>
        <w:numPr>
          <w:ilvl w:val="0"/>
          <w:numId w:val="0"/>
        </w:numPr>
        <w:jc w:val="both"/>
        <w:rPr>
          <w:rFonts w:hint="eastAsia"/>
        </w:rPr>
      </w:pPr>
      <w:r>
        <w:rPr>
          <w:rFonts w:hint="eastAsia"/>
        </w:rPr>
        <w:t>如果这部福音书如哈纳克所设想的，是在第一世纪写的，那么它的见证就变得极其宝贵。</w:t>
      </w:r>
    </w:p>
    <w:p w14:paraId="0D414B5B">
      <w:pPr>
        <w:widowControl w:val="0"/>
        <w:numPr>
          <w:ilvl w:val="0"/>
          <w:numId w:val="0"/>
        </w:numPr>
        <w:jc w:val="both"/>
        <w:rPr>
          <w:rFonts w:hint="eastAsia"/>
        </w:rPr>
      </w:pPr>
    </w:p>
    <w:p w14:paraId="53BC0509">
      <w:pPr>
        <w:widowControl w:val="0"/>
        <w:numPr>
          <w:ilvl w:val="0"/>
          <w:numId w:val="0"/>
        </w:numPr>
        <w:jc w:val="both"/>
        <w:rPr>
          <w:rFonts w:hint="eastAsia"/>
        </w:rPr>
      </w:pPr>
      <w:r>
        <w:rPr>
          <w:rFonts w:hint="eastAsia"/>
        </w:rPr>
        <w:t>But even if the dating of Zahn, after 135 A.D., is to be adopted, even then the gospel provides a valuable supplement of other evidence.</w:t>
      </w:r>
    </w:p>
    <w:p w14:paraId="73BDCA3E">
      <w:pPr>
        <w:widowControl w:val="0"/>
        <w:numPr>
          <w:ilvl w:val="0"/>
          <w:numId w:val="0"/>
        </w:numPr>
        <w:jc w:val="both"/>
        <w:rPr>
          <w:rFonts w:hint="eastAsia"/>
        </w:rPr>
      </w:pPr>
      <w:r>
        <w:rPr>
          <w:rFonts w:hint="eastAsia"/>
        </w:rPr>
        <w:t>但即使采纳赞恩的日期，即公元135年之后，即使那样，这部福音书也为其他证据提供了宝贵的补充。</w:t>
      </w:r>
    </w:p>
    <w:p w14:paraId="0FFD6E01">
      <w:pPr>
        <w:widowControl w:val="0"/>
        <w:numPr>
          <w:ilvl w:val="0"/>
          <w:numId w:val="0"/>
        </w:numPr>
        <w:jc w:val="both"/>
        <w:rPr>
          <w:rFonts w:hint="eastAsia"/>
        </w:rPr>
      </w:pPr>
    </w:p>
    <w:p w14:paraId="7A987628">
      <w:pPr>
        <w:widowControl w:val="0"/>
        <w:numPr>
          <w:ilvl w:val="0"/>
          <w:numId w:val="0"/>
        </w:numPr>
        <w:jc w:val="both"/>
        <w:rPr>
          <w:rFonts w:hint="eastAsia"/>
        </w:rPr>
      </w:pPr>
      <w:r>
        <w:rPr>
          <w:rFonts w:hint="eastAsia"/>
        </w:rPr>
        <w:t>The special importance /pg. 571/ of the testimony of the Gospel according to the Hebrews to the virgin birth of Christ is that it is a testimony by Jewish Christians.</w:t>
      </w:r>
    </w:p>
    <w:p w14:paraId="0297CAFA">
      <w:pPr>
        <w:widowControl w:val="0"/>
        <w:numPr>
          <w:ilvl w:val="0"/>
          <w:numId w:val="0"/>
        </w:numPr>
        <w:jc w:val="both"/>
        <w:rPr>
          <w:rFonts w:hint="eastAsia"/>
        </w:rPr>
      </w:pPr>
      <w:r>
        <w:rPr>
          <w:rFonts w:hint="eastAsia"/>
        </w:rPr>
        <w:t>《希伯来人福音》对基督童贞女之生见证的特殊重要性/第571页/在于，这是犹太-基督徒的见证。</w:t>
      </w:r>
    </w:p>
    <w:p w14:paraId="469B2459">
      <w:pPr>
        <w:widowControl w:val="0"/>
        <w:numPr>
          <w:ilvl w:val="0"/>
          <w:numId w:val="0"/>
        </w:numPr>
        <w:jc w:val="both"/>
        <w:rPr>
          <w:rFonts w:hint="eastAsia"/>
        </w:rPr>
      </w:pPr>
    </w:p>
    <w:p w14:paraId="65400FDA">
      <w:pPr>
        <w:widowControl w:val="0"/>
        <w:numPr>
          <w:ilvl w:val="0"/>
          <w:numId w:val="0"/>
        </w:numPr>
        <w:jc w:val="both"/>
        <w:rPr>
          <w:rFonts w:hint="eastAsia"/>
        </w:rPr>
      </w:pPr>
      <w:r>
        <w:rPr>
          <w:rFonts w:hint="eastAsia"/>
        </w:rPr>
        <w:t>If not only Gentile Christians but also Jewish Christians accepted the virgin birth before the close of the first century, then the legendary or mythical explanation of the origin of the idea becomes very difficult.</w:t>
      </w:r>
    </w:p>
    <w:p w14:paraId="30BA9885">
      <w:pPr>
        <w:widowControl w:val="0"/>
        <w:numPr>
          <w:ilvl w:val="0"/>
          <w:numId w:val="0"/>
        </w:numPr>
        <w:jc w:val="both"/>
        <w:rPr>
          <w:rFonts w:hint="eastAsia"/>
        </w:rPr>
      </w:pPr>
      <w:r>
        <w:rPr>
          <w:rFonts w:hint="eastAsia"/>
        </w:rPr>
        <w:t>如果不仅是外邦基督徒，而且犹太-基督徒也在第一世纪末之前接受了童贞女之生，那么对这个观念起源的传说或神话解释就变得非常困难了。</w:t>
      </w:r>
    </w:p>
    <w:p w14:paraId="0C58ABAC">
      <w:pPr>
        <w:widowControl w:val="0"/>
        <w:numPr>
          <w:ilvl w:val="0"/>
          <w:numId w:val="0"/>
        </w:numPr>
        <w:jc w:val="both"/>
        <w:rPr>
          <w:rFonts w:hint="eastAsia"/>
        </w:rPr>
      </w:pPr>
    </w:p>
    <w:p w14:paraId="659AE7FE">
      <w:pPr>
        <w:widowControl w:val="0"/>
        <w:numPr>
          <w:ilvl w:val="0"/>
          <w:numId w:val="0"/>
        </w:numPr>
        <w:jc w:val="both"/>
        <w:rPr>
          <w:rFonts w:hint="eastAsia"/>
        </w:rPr>
      </w:pPr>
      <w:r>
        <w:rPr>
          <w:rFonts w:hint="eastAsia"/>
        </w:rPr>
        <w:t>It is now time to sum up the results of the preceding discussion concerning the Jewish Christian denials of the virgin birth.</w:t>
      </w:r>
    </w:p>
    <w:p w14:paraId="436094C2">
      <w:pPr>
        <w:widowControl w:val="0"/>
        <w:numPr>
          <w:ilvl w:val="0"/>
          <w:numId w:val="0"/>
        </w:numPr>
        <w:jc w:val="both"/>
        <w:rPr>
          <w:rFonts w:hint="eastAsia"/>
        </w:rPr>
      </w:pPr>
      <w:r>
        <w:rPr>
          <w:rFonts w:hint="eastAsia"/>
        </w:rPr>
        <w:t>现在是时候总结前面关于犹太-基督徒否认童贞女之生的讨论结果了。</w:t>
      </w:r>
    </w:p>
    <w:p w14:paraId="6084D7F2">
      <w:pPr>
        <w:widowControl w:val="0"/>
        <w:numPr>
          <w:ilvl w:val="0"/>
          <w:numId w:val="0"/>
        </w:numPr>
        <w:jc w:val="both"/>
        <w:rPr>
          <w:rFonts w:hint="eastAsia"/>
        </w:rPr>
      </w:pPr>
    </w:p>
    <w:p w14:paraId="34503741">
      <w:pPr>
        <w:widowControl w:val="0"/>
        <w:numPr>
          <w:ilvl w:val="0"/>
          <w:numId w:val="0"/>
        </w:numPr>
        <w:jc w:val="both"/>
        <w:rPr>
          <w:rFonts w:hint="eastAsia"/>
        </w:rPr>
      </w:pPr>
      <w:r>
        <w:rPr>
          <w:rFonts w:hint="eastAsia"/>
        </w:rPr>
        <w:t>The virgin birth was denied, in the first place, by the Gnostic Ebionites described by Epiphanius; but the character of this sect is such as to raise a very unfavorable presumption with regard to its historical traditions.</w:t>
      </w:r>
    </w:p>
    <w:p w14:paraId="30F6A619">
      <w:pPr>
        <w:widowControl w:val="0"/>
        <w:numPr>
          <w:ilvl w:val="0"/>
          <w:numId w:val="0"/>
        </w:numPr>
        <w:jc w:val="both"/>
        <w:rPr>
          <w:rFonts w:hint="eastAsia"/>
        </w:rPr>
      </w:pPr>
      <w:r>
        <w:rPr>
          <w:rFonts w:hint="eastAsia"/>
        </w:rPr>
        <w:t>首先，童贞女之生被爱比法尼乌所描述的诺斯底以便尼派所否认；但这个教派的性质，使得对其历史传统的推断非常不利。</w:t>
      </w:r>
    </w:p>
    <w:p w14:paraId="147D13E8">
      <w:pPr>
        <w:widowControl w:val="0"/>
        <w:numPr>
          <w:ilvl w:val="0"/>
          <w:numId w:val="0"/>
        </w:numPr>
        <w:jc w:val="both"/>
        <w:rPr>
          <w:rFonts w:hint="eastAsia"/>
        </w:rPr>
      </w:pPr>
    </w:p>
    <w:p w14:paraId="12DC3016">
      <w:pPr>
        <w:widowControl w:val="0"/>
        <w:numPr>
          <w:ilvl w:val="0"/>
          <w:numId w:val="0"/>
        </w:numPr>
        <w:jc w:val="both"/>
        <w:rPr>
          <w:rFonts w:hint="eastAsia"/>
        </w:rPr>
      </w:pPr>
      <w:r>
        <w:rPr>
          <w:rFonts w:hint="eastAsia"/>
        </w:rPr>
        <w:t>These Gnostics are as far removed as possible from all that is known of primitive Jewish Christianity.</w:t>
      </w:r>
    </w:p>
    <w:p w14:paraId="7D397901">
      <w:pPr>
        <w:widowControl w:val="0"/>
        <w:numPr>
          <w:ilvl w:val="0"/>
          <w:numId w:val="0"/>
        </w:numPr>
        <w:jc w:val="both"/>
        <w:rPr>
          <w:rFonts w:hint="eastAsia"/>
        </w:rPr>
      </w:pPr>
      <w:r>
        <w:rPr>
          <w:rFonts w:hint="eastAsia"/>
        </w:rPr>
        <w:t>这些诺斯底主义者与所有已知的原始犹太-基督教尽可能地疏远。</w:t>
      </w:r>
    </w:p>
    <w:p w14:paraId="6C22730E">
      <w:pPr>
        <w:widowControl w:val="0"/>
        <w:numPr>
          <w:ilvl w:val="0"/>
          <w:numId w:val="0"/>
        </w:numPr>
        <w:jc w:val="both"/>
        <w:rPr>
          <w:rFonts w:hint="eastAsia"/>
        </w:rPr>
      </w:pPr>
    </w:p>
    <w:p w14:paraId="4EA41032">
      <w:pPr>
        <w:widowControl w:val="0"/>
        <w:numPr>
          <w:ilvl w:val="0"/>
          <w:numId w:val="0"/>
        </w:numPr>
        <w:jc w:val="both"/>
        <w:rPr>
          <w:rFonts w:hint="eastAsia"/>
        </w:rPr>
      </w:pPr>
      <w:r>
        <w:rPr>
          <w:rFonts w:hint="eastAsia"/>
        </w:rPr>
        <w:t>It is therefore exceedingly unlikely that they were united with Jesus or with His first disciples by a tradition which has elsewhere been lost.</w:t>
      </w:r>
    </w:p>
    <w:p w14:paraId="2B1FF6EE">
      <w:pPr>
        <w:widowControl w:val="0"/>
        <w:numPr>
          <w:ilvl w:val="0"/>
          <w:numId w:val="0"/>
        </w:numPr>
        <w:jc w:val="both"/>
        <w:rPr>
          <w:rFonts w:hint="eastAsia"/>
        </w:rPr>
      </w:pPr>
      <w:r>
        <w:rPr>
          <w:rFonts w:hint="eastAsia"/>
        </w:rPr>
        <w:t>因此，他们通过一种在别处已失传的传统与耶稣或祂的第一批门徒联合，是极其不可能的。</w:t>
      </w:r>
    </w:p>
    <w:p w14:paraId="7A709A80">
      <w:pPr>
        <w:widowControl w:val="0"/>
        <w:numPr>
          <w:ilvl w:val="0"/>
          <w:numId w:val="0"/>
        </w:numPr>
        <w:jc w:val="both"/>
        <w:rPr>
          <w:rFonts w:hint="eastAsia"/>
        </w:rPr>
      </w:pPr>
    </w:p>
    <w:p w14:paraId="64FA3BE1">
      <w:pPr>
        <w:widowControl w:val="0"/>
        <w:numPr>
          <w:ilvl w:val="0"/>
          <w:numId w:val="0"/>
        </w:numPr>
        <w:jc w:val="both"/>
        <w:rPr>
          <w:rFonts w:hint="eastAsia"/>
        </w:rPr>
      </w:pPr>
      <w:r>
        <w:rPr>
          <w:rFonts w:hint="eastAsia"/>
        </w:rPr>
        <w:t>At any rate, the only gospel which they are known to have used was a worthless compilation, which exhibits the most unscrupulous dogmatic alterations of the canonical material.136</w:t>
      </w:r>
    </w:p>
    <w:p w14:paraId="30789391">
      <w:pPr>
        <w:widowControl w:val="0"/>
        <w:numPr>
          <w:ilvl w:val="0"/>
          <w:numId w:val="0"/>
        </w:numPr>
        <w:jc w:val="both"/>
        <w:rPr>
          <w:rFonts w:hint="eastAsia"/>
        </w:rPr>
      </w:pPr>
      <w:r>
        <w:rPr>
          <w:rFonts w:hint="eastAsia"/>
        </w:rPr>
        <w:t>无论如何，他们唯一已知使用的福音书是一部毫无价值的汇编，它展示了对正典材料最无耻的教义篡改。136</w:t>
      </w:r>
    </w:p>
    <w:p w14:paraId="4EC83DBE">
      <w:pPr>
        <w:widowControl w:val="0"/>
        <w:numPr>
          <w:ilvl w:val="0"/>
          <w:numId w:val="0"/>
        </w:numPr>
        <w:jc w:val="both"/>
        <w:rPr>
          <w:rFonts w:hint="eastAsia"/>
        </w:rPr>
      </w:pPr>
    </w:p>
    <w:p w14:paraId="043E1A84">
      <w:pPr>
        <w:widowControl w:val="0"/>
        <w:numPr>
          <w:ilvl w:val="0"/>
          <w:numId w:val="0"/>
        </w:numPr>
        <w:jc w:val="both"/>
        <w:rPr>
          <w:rFonts w:hint="eastAsia"/>
        </w:rPr>
      </w:pPr>
      <w:r>
        <w:rPr>
          <w:rFonts w:hint="eastAsia"/>
        </w:rPr>
        <w:t>The virgin birth was perhaps denied also by certain Pharisaic Ebionites, who, aside from their humanitarian views about Jesus, differed from the Catholic Church merely by a strict insistence upon the Jewish law: though the evidence for the existence of such a sect has been greatly exaggerated both as to quantity and as to quality.</w:t>
      </w:r>
    </w:p>
    <w:p w14:paraId="5C3A4900">
      <w:pPr>
        <w:widowControl w:val="0"/>
        <w:numPr>
          <w:ilvl w:val="0"/>
          <w:numId w:val="0"/>
        </w:numPr>
        <w:jc w:val="both"/>
        <w:rPr>
          <w:rFonts w:hint="eastAsia"/>
        </w:rPr>
      </w:pPr>
      <w:r>
        <w:rPr>
          <w:rFonts w:hint="eastAsia"/>
        </w:rPr>
        <w:t>童贞女之生或许也被某些法利赛以便尼派所否认，他们除了对耶稣持人道主义观点外，与大公教会的不同仅在于严格坚持犹太律法：尽管关于这样一个教派存在的证据，无论在数量还是质量上，都已被大大夸大。</w:t>
      </w:r>
    </w:p>
    <w:p w14:paraId="00995D11">
      <w:pPr>
        <w:widowControl w:val="0"/>
        <w:numPr>
          <w:ilvl w:val="0"/>
          <w:numId w:val="0"/>
        </w:numPr>
        <w:jc w:val="both"/>
        <w:rPr>
          <w:rFonts w:hint="eastAsia"/>
        </w:rPr>
      </w:pPr>
    </w:p>
    <w:p w14:paraId="00FDC6E2">
      <w:pPr>
        <w:widowControl w:val="0"/>
        <w:numPr>
          <w:ilvl w:val="0"/>
          <w:numId w:val="0"/>
        </w:numPr>
        <w:jc w:val="both"/>
        <w:rPr>
          <w:rFonts w:hint="eastAsia"/>
        </w:rPr>
      </w:pPr>
      <w:r>
        <w:rPr>
          <w:rFonts w:hint="eastAsia"/>
        </w:rPr>
        <w:t>At any rate, their denial of the virgin birth is not difficult to explain.</w:t>
      </w:r>
    </w:p>
    <w:p w14:paraId="74B31D95">
      <w:pPr>
        <w:widowControl w:val="0"/>
        <w:numPr>
          <w:ilvl w:val="0"/>
          <w:numId w:val="0"/>
        </w:numPr>
        <w:jc w:val="both"/>
        <w:rPr>
          <w:rFonts w:hint="eastAsia"/>
        </w:rPr>
      </w:pPr>
      <w:r>
        <w:rPr>
          <w:rFonts w:hint="eastAsia"/>
        </w:rPr>
        <w:t>无论如何，他们对童贞女之生的否认并不难解释。</w:t>
      </w:r>
    </w:p>
    <w:p w14:paraId="5752A8A9">
      <w:pPr>
        <w:widowControl w:val="0"/>
        <w:numPr>
          <w:ilvl w:val="0"/>
          <w:numId w:val="0"/>
        </w:numPr>
        <w:jc w:val="both"/>
        <w:rPr>
          <w:rFonts w:hint="eastAsia"/>
        </w:rPr>
      </w:pPr>
    </w:p>
    <w:p w14:paraId="350EDB77">
      <w:pPr>
        <w:widowControl w:val="0"/>
        <w:numPr>
          <w:ilvl w:val="0"/>
          <w:numId w:val="0"/>
        </w:numPr>
        <w:jc w:val="both"/>
        <w:rPr>
          <w:rFonts w:hint="eastAsia"/>
        </w:rPr>
      </w:pPr>
      <w:r>
        <w:rPr>
          <w:rFonts w:hint="eastAsia"/>
        </w:rPr>
        <w:t>They probably belonged to the stricter party of the Jewish Christians, who insisted upon the observance of the law by Gentiles as well as by Jews.137</w:t>
      </w:r>
    </w:p>
    <w:p w14:paraId="09667DB2">
      <w:pPr>
        <w:widowControl w:val="0"/>
        <w:numPr>
          <w:ilvl w:val="0"/>
          <w:numId w:val="0"/>
        </w:numPr>
        <w:jc w:val="both"/>
        <w:rPr>
          <w:rFonts w:hint="eastAsia"/>
        </w:rPr>
      </w:pPr>
      <w:r>
        <w:rPr>
          <w:rFonts w:hint="eastAsia"/>
        </w:rPr>
        <w:t>他们很可能属于犹太-基督徒中更严格的一派，他们坚持外邦人和犹太人都要遵守律法。137</w:t>
      </w:r>
    </w:p>
    <w:p w14:paraId="66AE2C0E">
      <w:pPr>
        <w:widowControl w:val="0"/>
        <w:numPr>
          <w:ilvl w:val="0"/>
          <w:numId w:val="0"/>
        </w:numPr>
        <w:jc w:val="both"/>
        <w:rPr>
          <w:rFonts w:hint="eastAsia"/>
        </w:rPr>
      </w:pPr>
    </w:p>
    <w:p w14:paraId="006D96A5">
      <w:pPr>
        <w:widowControl w:val="0"/>
        <w:numPr>
          <w:ilvl w:val="0"/>
          <w:numId w:val="0"/>
        </w:numPr>
        <w:jc w:val="both"/>
        <w:rPr>
          <w:rFonts w:hint="eastAsia"/>
        </w:rPr>
      </w:pPr>
      <w:r>
        <w:rPr>
          <w:rFonts w:hint="eastAsia"/>
        </w:rPr>
        <w:t>They were more Jews than Christians, and to the orthodox Jew the virgin birth was an abomination.138</w:t>
      </w:r>
    </w:p>
    <w:p w14:paraId="3F0E27EA">
      <w:pPr>
        <w:widowControl w:val="0"/>
        <w:numPr>
          <w:ilvl w:val="0"/>
          <w:numId w:val="0"/>
        </w:numPr>
        <w:jc w:val="both"/>
        <w:rPr>
          <w:rFonts w:hint="eastAsia"/>
        </w:rPr>
      </w:pPr>
      <w:r>
        <w:rPr>
          <w:rFonts w:hint="eastAsia"/>
        </w:rPr>
        <w:t>他们更像是犹太人而非基督徒，对正统犹太人来说，童贞女之生是一种可憎之事。138</w:t>
      </w:r>
    </w:p>
    <w:p w14:paraId="00ECBCA8">
      <w:pPr>
        <w:widowControl w:val="0"/>
        <w:numPr>
          <w:ilvl w:val="0"/>
          <w:numId w:val="0"/>
        </w:numPr>
        <w:jc w:val="both"/>
        <w:rPr>
          <w:rFonts w:hint="eastAsia"/>
        </w:rPr>
      </w:pPr>
    </w:p>
    <w:p w14:paraId="1AD3488B">
      <w:pPr>
        <w:widowControl w:val="0"/>
        <w:numPr>
          <w:ilvl w:val="0"/>
          <w:numId w:val="0"/>
        </w:numPr>
        <w:jc w:val="both"/>
        <w:rPr>
          <w:rFonts w:hint="eastAsia"/>
        </w:rPr>
      </w:pPr>
      <w:r>
        <w:rPr>
          <w:rFonts w:hint="eastAsia"/>
        </w:rPr>
        <w:t>It seemed out of harmony with his pride in the marriage relation and the begetting of children.</w:t>
      </w:r>
    </w:p>
    <w:p w14:paraId="60375D48">
      <w:pPr>
        <w:widowControl w:val="0"/>
        <w:numPr>
          <w:ilvl w:val="0"/>
          <w:numId w:val="0"/>
        </w:numPr>
        <w:jc w:val="both"/>
        <w:rPr>
          <w:rFonts w:hint="eastAsia"/>
        </w:rPr>
      </w:pPr>
      <w:r>
        <w:rPr>
          <w:rFonts w:hint="eastAsia"/>
        </w:rPr>
        <w:t>这似乎与他对婚姻关系和生儿育女的骄傲不相协调。</w:t>
      </w:r>
    </w:p>
    <w:p w14:paraId="71B1B884">
      <w:pPr>
        <w:widowControl w:val="0"/>
        <w:numPr>
          <w:ilvl w:val="0"/>
          <w:numId w:val="0"/>
        </w:numPr>
        <w:jc w:val="both"/>
        <w:rPr>
          <w:rFonts w:hint="eastAsia"/>
        </w:rPr>
      </w:pPr>
    </w:p>
    <w:p w14:paraId="603FCAF7">
      <w:pPr>
        <w:widowControl w:val="0"/>
        <w:numPr>
          <w:ilvl w:val="0"/>
          <w:numId w:val="0"/>
        </w:numPr>
        <w:jc w:val="both"/>
        <w:rPr>
          <w:rFonts w:hint="eastAsia"/>
        </w:rPr>
      </w:pPr>
      <w:r>
        <w:rPr>
          <w:rFonts w:hint="eastAsia"/>
        </w:rPr>
        <w:t>/pg. 572/</w:t>
      </w:r>
    </w:p>
    <w:p w14:paraId="1FB9D155">
      <w:pPr>
        <w:widowControl w:val="0"/>
        <w:numPr>
          <w:ilvl w:val="0"/>
          <w:numId w:val="0"/>
        </w:numPr>
        <w:jc w:val="both"/>
        <w:rPr>
          <w:rFonts w:hint="eastAsia"/>
        </w:rPr>
      </w:pPr>
      <w:r>
        <w:rPr>
          <w:rFonts w:hint="eastAsia"/>
        </w:rPr>
        <w:t>/第572页/</w:t>
      </w:r>
    </w:p>
    <w:p w14:paraId="290DD9A1">
      <w:pPr>
        <w:widowControl w:val="0"/>
        <w:numPr>
          <w:ilvl w:val="0"/>
          <w:numId w:val="0"/>
        </w:numPr>
        <w:jc w:val="both"/>
        <w:rPr>
          <w:rFonts w:hint="eastAsia"/>
        </w:rPr>
      </w:pPr>
    </w:p>
    <w:p w14:paraId="6EE46D38">
      <w:pPr>
        <w:widowControl w:val="0"/>
        <w:numPr>
          <w:ilvl w:val="0"/>
          <w:numId w:val="0"/>
        </w:numPr>
        <w:jc w:val="both"/>
        <w:rPr>
          <w:rFonts w:hint="eastAsia"/>
        </w:rPr>
      </w:pPr>
      <w:r>
        <w:rPr>
          <w:rFonts w:hint="eastAsia"/>
        </w:rPr>
        <w:t>It might seem to him to make void God's promise of a prince of David's line.</w:t>
      </w:r>
    </w:p>
    <w:p w14:paraId="5AB78376">
      <w:pPr>
        <w:widowControl w:val="0"/>
        <w:numPr>
          <w:ilvl w:val="0"/>
          <w:numId w:val="0"/>
        </w:numPr>
        <w:jc w:val="both"/>
        <w:rPr>
          <w:rFonts w:hint="eastAsia"/>
        </w:rPr>
      </w:pPr>
      <w:r>
        <w:rPr>
          <w:rFonts w:hint="eastAsia"/>
        </w:rPr>
        <w:t>在他看来，这似乎使上帝关于大卫后裔中将有一位君王的应许落空了。</w:t>
      </w:r>
    </w:p>
    <w:p w14:paraId="7CA56519">
      <w:pPr>
        <w:widowControl w:val="0"/>
        <w:numPr>
          <w:ilvl w:val="0"/>
          <w:numId w:val="0"/>
        </w:numPr>
        <w:jc w:val="both"/>
        <w:rPr>
          <w:rFonts w:hint="eastAsia"/>
        </w:rPr>
      </w:pPr>
    </w:p>
    <w:p w14:paraId="620869F5">
      <w:pPr>
        <w:widowControl w:val="0"/>
        <w:numPr>
          <w:ilvl w:val="0"/>
          <w:numId w:val="0"/>
        </w:numPr>
        <w:jc w:val="both"/>
        <w:rPr>
          <w:rFonts w:hint="eastAsia"/>
        </w:rPr>
      </w:pPr>
      <w:r>
        <w:rPr>
          <w:rFonts w:hint="eastAsia"/>
        </w:rPr>
        <w:t>It contradicted the exaggerated transcendentalism of his idea of God, and seemed to make Jehovah no better than Zeus.</w:t>
      </w:r>
    </w:p>
    <w:p w14:paraId="7E9A57C4">
      <w:pPr>
        <w:widowControl w:val="0"/>
        <w:numPr>
          <w:ilvl w:val="0"/>
          <w:numId w:val="0"/>
        </w:numPr>
        <w:jc w:val="both"/>
        <w:rPr>
          <w:rFonts w:hint="eastAsia"/>
        </w:rPr>
      </w:pPr>
      <w:r>
        <w:rPr>
          <w:rFonts w:hint="eastAsia"/>
        </w:rPr>
        <w:t>这与他对上帝观念的夸大超验主义相矛盾，并似乎使耶和华不比宙斯更好。</w:t>
      </w:r>
    </w:p>
    <w:p w14:paraId="5F607B4F">
      <w:pPr>
        <w:widowControl w:val="0"/>
        <w:numPr>
          <w:ilvl w:val="0"/>
          <w:numId w:val="0"/>
        </w:numPr>
        <w:jc w:val="both"/>
        <w:rPr>
          <w:rFonts w:hint="eastAsia"/>
        </w:rPr>
      </w:pPr>
    </w:p>
    <w:p w14:paraId="42B74F27">
      <w:pPr>
        <w:widowControl w:val="0"/>
        <w:numPr>
          <w:ilvl w:val="0"/>
          <w:numId w:val="0"/>
        </w:numPr>
        <w:jc w:val="both"/>
        <w:rPr>
          <w:rFonts w:hint="eastAsia"/>
        </w:rPr>
      </w:pPr>
      <w:r>
        <w:rPr>
          <w:rFonts w:hint="eastAsia"/>
        </w:rPr>
        <w:t>These Jewish Christian denials of the virgin birth are more than neutralized by the Jewish Christian affirmation of it.</w:t>
      </w:r>
    </w:p>
    <w:p w14:paraId="66B89D9B">
      <w:pPr>
        <w:widowControl w:val="0"/>
        <w:numPr>
          <w:ilvl w:val="0"/>
          <w:numId w:val="0"/>
        </w:numPr>
        <w:jc w:val="both"/>
        <w:rPr>
          <w:rFonts w:hint="eastAsia"/>
        </w:rPr>
      </w:pPr>
      <w:r>
        <w:rPr>
          <w:rFonts w:hint="eastAsia"/>
        </w:rPr>
        <w:t>这些犹太-基督徒对童贞女之生的否认，被犹太-基督徒对它的肯定所抵消有余。</w:t>
      </w:r>
    </w:p>
    <w:p w14:paraId="7BC8E15E">
      <w:pPr>
        <w:widowControl w:val="0"/>
        <w:numPr>
          <w:ilvl w:val="0"/>
          <w:numId w:val="0"/>
        </w:numPr>
        <w:jc w:val="both"/>
        <w:rPr>
          <w:rFonts w:hint="eastAsia"/>
        </w:rPr>
      </w:pPr>
    </w:p>
    <w:p w14:paraId="59188521">
      <w:pPr>
        <w:widowControl w:val="0"/>
        <w:numPr>
          <w:ilvl w:val="0"/>
          <w:numId w:val="0"/>
        </w:numPr>
        <w:jc w:val="both"/>
        <w:rPr>
          <w:rFonts w:hint="eastAsia"/>
        </w:rPr>
      </w:pPr>
      <w:r>
        <w:rPr>
          <w:rFonts w:hint="eastAsia"/>
        </w:rPr>
        <w:t>In the first place, the affirmation can be traced at least as far back as the denial.aaaa</w:t>
      </w:r>
    </w:p>
    <w:p w14:paraId="02D45560">
      <w:pPr>
        <w:widowControl w:val="0"/>
        <w:numPr>
          <w:ilvl w:val="0"/>
          <w:numId w:val="0"/>
        </w:numPr>
        <w:jc w:val="both"/>
        <w:rPr>
          <w:rFonts w:hint="eastAsia"/>
        </w:rPr>
      </w:pPr>
      <w:r>
        <w:rPr>
          <w:rFonts w:hint="eastAsia"/>
        </w:rPr>
        <w:t>首先，这种肯定至少可以追溯到与否认同样早的时期。aaaa</w:t>
      </w:r>
    </w:p>
    <w:p w14:paraId="0D16914E">
      <w:pPr>
        <w:widowControl w:val="0"/>
        <w:numPr>
          <w:ilvl w:val="0"/>
          <w:numId w:val="0"/>
        </w:numPr>
        <w:jc w:val="both"/>
        <w:rPr>
          <w:rFonts w:hint="eastAsia"/>
        </w:rPr>
      </w:pPr>
    </w:p>
    <w:p w14:paraId="75E440F1">
      <w:pPr>
        <w:widowControl w:val="0"/>
        <w:numPr>
          <w:ilvl w:val="0"/>
          <w:numId w:val="0"/>
        </w:numPr>
        <w:jc w:val="both"/>
        <w:rPr>
          <w:rFonts w:hint="eastAsia"/>
        </w:rPr>
      </w:pPr>
      <w:r>
        <w:rPr>
          <w:rFonts w:hint="eastAsia"/>
        </w:rPr>
        <w:t>The denial appears for the first time in Justin Martyr, and it appears in such a way as to suggest that at that time it was by no means formidable.</w:t>
      </w:r>
    </w:p>
    <w:p w14:paraId="183A940E">
      <w:pPr>
        <w:widowControl w:val="0"/>
        <w:numPr>
          <w:ilvl w:val="0"/>
          <w:numId w:val="0"/>
        </w:numPr>
        <w:jc w:val="both"/>
        <w:rPr>
          <w:rFonts w:hint="eastAsia"/>
        </w:rPr>
      </w:pPr>
      <w:r>
        <w:rPr>
          <w:rFonts w:hint="eastAsia"/>
        </w:rPr>
        <w:t>这种否认首次出现在查斯丁的著作中，并且其出现方式表明，在当时它绝非令人敬畏。</w:t>
      </w:r>
    </w:p>
    <w:p w14:paraId="3EACB146">
      <w:pPr>
        <w:widowControl w:val="0"/>
        <w:numPr>
          <w:ilvl w:val="0"/>
          <w:numId w:val="0"/>
        </w:numPr>
        <w:jc w:val="both"/>
        <w:rPr>
          <w:rFonts w:hint="eastAsia"/>
        </w:rPr>
      </w:pPr>
    </w:p>
    <w:p w14:paraId="486E5B75">
      <w:pPr>
        <w:widowControl w:val="0"/>
        <w:numPr>
          <w:ilvl w:val="0"/>
          <w:numId w:val="0"/>
        </w:numPr>
        <w:jc w:val="both"/>
        <w:rPr>
          <w:rFonts w:hint="eastAsia"/>
        </w:rPr>
      </w:pPr>
      <w:r>
        <w:rPr>
          <w:rFonts w:hint="eastAsia"/>
        </w:rPr>
        <w:t>In the eyes of the non-Christian Jews, at any rate, it did not loom very large.</w:t>
      </w:r>
    </w:p>
    <w:p w14:paraId="2E899503">
      <w:pPr>
        <w:widowControl w:val="0"/>
        <w:numPr>
          <w:ilvl w:val="0"/>
          <w:numId w:val="0"/>
        </w:numPr>
        <w:jc w:val="both"/>
        <w:rPr>
          <w:rFonts w:hint="eastAsia"/>
        </w:rPr>
      </w:pPr>
      <w:r>
        <w:rPr>
          <w:rFonts w:hint="eastAsia"/>
        </w:rPr>
        <w:t>无论如何，在非基督教的犹太人眼中，它并不显得很庞大。</w:t>
      </w:r>
    </w:p>
    <w:p w14:paraId="2287C3BF">
      <w:pPr>
        <w:widowControl w:val="0"/>
        <w:numPr>
          <w:ilvl w:val="0"/>
          <w:numId w:val="0"/>
        </w:numPr>
        <w:jc w:val="both"/>
        <w:rPr>
          <w:rFonts w:hint="eastAsia"/>
        </w:rPr>
      </w:pPr>
    </w:p>
    <w:p w14:paraId="3428AB60">
      <w:pPr>
        <w:widowControl w:val="0"/>
        <w:numPr>
          <w:ilvl w:val="0"/>
          <w:numId w:val="0"/>
        </w:numPr>
        <w:jc w:val="both"/>
        <w:rPr>
          <w:rFonts w:hint="eastAsia"/>
        </w:rPr>
      </w:pPr>
      <w:r>
        <w:rPr>
          <w:rFonts w:hint="eastAsia"/>
        </w:rPr>
        <w:t>Until corrected by Justin, the Jews were apparently unaware that the Messiahship of Jesus could be accepted apart from the virgin birth.</w:t>
      </w:r>
    </w:p>
    <w:p w14:paraId="23C52751">
      <w:pPr>
        <w:widowControl w:val="0"/>
        <w:numPr>
          <w:ilvl w:val="0"/>
          <w:numId w:val="0"/>
        </w:numPr>
        <w:jc w:val="both"/>
        <w:rPr>
          <w:rFonts w:hint="eastAsia"/>
        </w:rPr>
      </w:pPr>
      <w:r>
        <w:rPr>
          <w:rFonts w:hint="eastAsia"/>
        </w:rPr>
        <w:t>直到被查斯丁纠正，犹太人显然不知道，耶稣的弥赛亚身份可以在不接受童贞女之生的情况下被接受。</w:t>
      </w:r>
    </w:p>
    <w:p w14:paraId="0A0631FB">
      <w:pPr>
        <w:widowControl w:val="0"/>
        <w:numPr>
          <w:ilvl w:val="0"/>
          <w:numId w:val="0"/>
        </w:numPr>
        <w:jc w:val="both"/>
        <w:rPr>
          <w:rFonts w:hint="eastAsia"/>
        </w:rPr>
      </w:pPr>
    </w:p>
    <w:p w14:paraId="06683558">
      <w:pPr>
        <w:widowControl w:val="0"/>
        <w:numPr>
          <w:ilvl w:val="0"/>
          <w:numId w:val="0"/>
        </w:numPr>
        <w:jc w:val="both"/>
        <w:rPr>
          <w:rFonts w:hint="eastAsia"/>
        </w:rPr>
      </w:pPr>
      <w:r>
        <w:rPr>
          <w:rFonts w:hint="eastAsia"/>
        </w:rPr>
        <w:t>At the beginning of the second century, Ignatius, when arguing against Judaizers, apparently felt no need of correcting their view of the birth of Jesus.</w:t>
      </w:r>
    </w:p>
    <w:p w14:paraId="4859001E">
      <w:pPr>
        <w:widowControl w:val="0"/>
        <w:numPr>
          <w:ilvl w:val="0"/>
          <w:numId w:val="0"/>
        </w:numPr>
        <w:jc w:val="both"/>
        <w:rPr>
          <w:rFonts w:hint="eastAsia"/>
        </w:rPr>
      </w:pPr>
      <w:r>
        <w:rPr>
          <w:rFonts w:hint="eastAsia"/>
        </w:rPr>
        <w:t>在第二世纪初，伊格那丢在与犹太化者辩论时，显然觉得没有必要纠正他们对耶稣出生的看法。</w:t>
      </w:r>
    </w:p>
    <w:p w14:paraId="20D0B1D1">
      <w:pPr>
        <w:widowControl w:val="0"/>
        <w:numPr>
          <w:ilvl w:val="0"/>
          <w:numId w:val="0"/>
        </w:numPr>
        <w:jc w:val="both"/>
        <w:rPr>
          <w:rFonts w:hint="eastAsia"/>
        </w:rPr>
      </w:pPr>
    </w:p>
    <w:p w14:paraId="6E2A44B7">
      <w:pPr>
        <w:widowControl w:val="0"/>
        <w:numPr>
          <w:ilvl w:val="0"/>
          <w:numId w:val="0"/>
        </w:numPr>
        <w:jc w:val="both"/>
        <w:rPr>
          <w:rFonts w:hint="eastAsia"/>
        </w:rPr>
      </w:pPr>
      <w:r>
        <w:rPr>
          <w:rFonts w:hint="eastAsia"/>
        </w:rPr>
        <w:t>Let it not be said that this is due to indifference on the part of Ignatius, or to the fact that the virgin birth had not yet become firmly established as a doctrine of the Church.</w:t>
      </w:r>
    </w:p>
    <w:p w14:paraId="1E5079E5">
      <w:pPr>
        <w:widowControl w:val="0"/>
        <w:numPr>
          <w:ilvl w:val="0"/>
          <w:numId w:val="0"/>
        </w:numPr>
        <w:jc w:val="both"/>
        <w:rPr>
          <w:rFonts w:hint="eastAsia"/>
        </w:rPr>
      </w:pPr>
      <w:r>
        <w:rPr>
          <w:rFonts w:hint="eastAsia"/>
        </w:rPr>
        <w:t>不要说这是由于伊格那丢的漠不关心，或者是因为童贞女之生尚未牢固地确立为教会的教义。</w:t>
      </w:r>
    </w:p>
    <w:p w14:paraId="15844DCD">
      <w:pPr>
        <w:widowControl w:val="0"/>
        <w:numPr>
          <w:ilvl w:val="0"/>
          <w:numId w:val="0"/>
        </w:numPr>
        <w:jc w:val="both"/>
        <w:rPr>
          <w:rFonts w:hint="eastAsia"/>
        </w:rPr>
      </w:pPr>
    </w:p>
    <w:p w14:paraId="42E6CCAC">
      <w:pPr>
        <w:widowControl w:val="0"/>
        <w:numPr>
          <w:ilvl w:val="0"/>
          <w:numId w:val="0"/>
        </w:numPr>
        <w:jc w:val="both"/>
        <w:rPr>
          <w:rFonts w:hint="eastAsia"/>
        </w:rPr>
      </w:pPr>
      <w:r>
        <w:rPr>
          <w:rFonts w:hint="eastAsia"/>
        </w:rPr>
        <w:t>Ignatius hardly yields to any later writer in the place he assigns to the virginity of Mary—it is for him one of the three great mysteries whose long-deferred revelation marks a new epoch in the history of the world.</w:t>
      </w:r>
    </w:p>
    <w:p w14:paraId="69320BC0">
      <w:pPr>
        <w:widowControl w:val="0"/>
        <w:numPr>
          <w:ilvl w:val="0"/>
          <w:numId w:val="0"/>
        </w:numPr>
        <w:jc w:val="both"/>
        <w:rPr>
          <w:rFonts w:hint="eastAsia"/>
        </w:rPr>
      </w:pPr>
      <w:r>
        <w:rPr>
          <w:rFonts w:hint="eastAsia"/>
        </w:rPr>
        <w:t>伊格那丢在他赋予马利亚童贞的地位上，几乎不亚于任何后来的作者——对他来说，这是三个伟大奥秘之一，其迟来的启示标志着世界历史的一个新纪元。</w:t>
      </w:r>
    </w:p>
    <w:p w14:paraId="723931C0">
      <w:pPr>
        <w:widowControl w:val="0"/>
        <w:numPr>
          <w:ilvl w:val="0"/>
          <w:numId w:val="0"/>
        </w:numPr>
        <w:jc w:val="both"/>
        <w:rPr>
          <w:rFonts w:hint="eastAsia"/>
        </w:rPr>
      </w:pPr>
    </w:p>
    <w:p w14:paraId="4372A955">
      <w:pPr>
        <w:widowControl w:val="0"/>
        <w:numPr>
          <w:ilvl w:val="0"/>
          <w:numId w:val="0"/>
        </w:numPr>
        <w:jc w:val="both"/>
        <w:rPr>
          <w:rFonts w:hint="eastAsia"/>
        </w:rPr>
      </w:pPr>
      <w:r>
        <w:rPr>
          <w:rFonts w:hint="eastAsia"/>
        </w:rPr>
        <w:t>It is true, the argument from silence should be used with caution.</w:t>
      </w:r>
    </w:p>
    <w:p w14:paraId="6ED6783B">
      <w:pPr>
        <w:widowControl w:val="0"/>
        <w:numPr>
          <w:ilvl w:val="0"/>
          <w:numId w:val="0"/>
        </w:numPr>
        <w:jc w:val="both"/>
        <w:rPr>
          <w:rFonts w:hint="eastAsia"/>
        </w:rPr>
      </w:pPr>
      <w:r>
        <w:rPr>
          <w:rFonts w:hint="eastAsia"/>
        </w:rPr>
        <w:t>诚然，从沉默中得出的论证应谨慎使用。</w:t>
      </w:r>
    </w:p>
    <w:p w14:paraId="01366340">
      <w:pPr>
        <w:widowControl w:val="0"/>
        <w:numPr>
          <w:ilvl w:val="0"/>
          <w:numId w:val="0"/>
        </w:numPr>
        <w:jc w:val="both"/>
        <w:rPr>
          <w:rFonts w:hint="eastAsia"/>
        </w:rPr>
      </w:pPr>
    </w:p>
    <w:p w14:paraId="59F5F139">
      <w:pPr>
        <w:widowControl w:val="0"/>
        <w:numPr>
          <w:ilvl w:val="0"/>
          <w:numId w:val="0"/>
        </w:numPr>
        <w:jc w:val="both"/>
        <w:rPr>
          <w:rFonts w:hint="eastAsia"/>
        </w:rPr>
      </w:pPr>
      <w:r>
        <w:rPr>
          <w:rFonts w:hint="eastAsia"/>
        </w:rPr>
        <w:t>But the silence of Ignatius about Jewish Christian denial of the virgin birth is at least as significant as Justin's silence139 about Jewish Christian acceptance of it.140</w:t>
      </w:r>
    </w:p>
    <w:p w14:paraId="6C8F1932">
      <w:pPr>
        <w:widowControl w:val="0"/>
        <w:numPr>
          <w:ilvl w:val="0"/>
          <w:numId w:val="0"/>
        </w:numPr>
        <w:jc w:val="both"/>
        <w:rPr>
          <w:rFonts w:hint="eastAsia"/>
        </w:rPr>
      </w:pPr>
      <w:r>
        <w:rPr>
          <w:rFonts w:hint="eastAsia"/>
        </w:rPr>
        <w:t>但伊格那丢对犹太-基督徒否认童贞女之生的沉默，至少与查斯丁139对犹太-基督徒接受童贞女之生的沉默同样重要。140</w:t>
      </w:r>
    </w:p>
    <w:p w14:paraId="16993208">
      <w:pPr>
        <w:widowControl w:val="0"/>
        <w:numPr>
          <w:ilvl w:val="0"/>
          <w:numId w:val="0"/>
        </w:numPr>
        <w:jc w:val="both"/>
        <w:rPr>
          <w:rFonts w:hint="eastAsia"/>
        </w:rPr>
      </w:pPr>
    </w:p>
    <w:p w14:paraId="6CB07333">
      <w:pPr>
        <w:widowControl w:val="0"/>
        <w:numPr>
          <w:ilvl w:val="0"/>
          <w:numId w:val="0"/>
        </w:numPr>
        <w:jc w:val="both"/>
        <w:rPr>
          <w:rFonts w:hint="eastAsia"/>
        </w:rPr>
      </w:pPr>
      <w:r>
        <w:rPr>
          <w:rFonts w:hint="eastAsia"/>
        </w:rPr>
        <w:t>Furthermore, the Gospel according to the Hebrews is probably /pg. 573/ a direct witness to Jewish Christian belief in the virgin birth, from a time prior to that of Justin.141</w:t>
      </w:r>
    </w:p>
    <w:p w14:paraId="3EB0BB5C">
      <w:pPr>
        <w:widowControl w:val="0"/>
        <w:numPr>
          <w:ilvl w:val="0"/>
          <w:numId w:val="0"/>
        </w:numPr>
        <w:jc w:val="both"/>
        <w:rPr>
          <w:rFonts w:hint="eastAsia"/>
        </w:rPr>
      </w:pPr>
      <w:r>
        <w:rPr>
          <w:rFonts w:hint="eastAsia"/>
        </w:rPr>
        <w:t>此外，《希伯来人福音》很可能/第573页/是早于查斯丁时代犹太-基督徒信仰童贞女之生的直接见证。141</w:t>
      </w:r>
    </w:p>
    <w:p w14:paraId="50896A62">
      <w:pPr>
        <w:widowControl w:val="0"/>
        <w:numPr>
          <w:ilvl w:val="0"/>
          <w:numId w:val="0"/>
        </w:numPr>
        <w:jc w:val="both"/>
        <w:rPr>
          <w:rFonts w:hint="eastAsia"/>
        </w:rPr>
      </w:pPr>
    </w:p>
    <w:p w14:paraId="0017D87F">
      <w:pPr>
        <w:widowControl w:val="0"/>
        <w:numPr>
          <w:ilvl w:val="0"/>
          <w:numId w:val="0"/>
        </w:numPr>
        <w:jc w:val="both"/>
        <w:rPr>
          <w:rFonts w:hint="eastAsia"/>
        </w:rPr>
      </w:pPr>
      <w:r>
        <w:rPr>
          <w:rFonts w:hint="eastAsia"/>
        </w:rPr>
        <w:t>In the second place, the character of those Jewish Christians who accepted the virgin birth raises a presumption in favor of their affirmation.</w:t>
      </w:r>
    </w:p>
    <w:p w14:paraId="4AB44D47">
      <w:pPr>
        <w:widowControl w:val="0"/>
        <w:numPr>
          <w:ilvl w:val="0"/>
          <w:numId w:val="0"/>
        </w:numPr>
        <w:jc w:val="both"/>
        <w:rPr>
          <w:rFonts w:hint="eastAsia"/>
        </w:rPr>
      </w:pPr>
      <w:r>
        <w:rPr>
          <w:rFonts w:hint="eastAsia"/>
        </w:rPr>
        <w:t>其次，那些接受童贞女之生的犹太-基督徒的性格，为他们的肯定提供了一个有利的推断。</w:t>
      </w:r>
    </w:p>
    <w:p w14:paraId="4A930C8C">
      <w:pPr>
        <w:widowControl w:val="0"/>
        <w:numPr>
          <w:ilvl w:val="0"/>
          <w:numId w:val="0"/>
        </w:numPr>
        <w:jc w:val="both"/>
        <w:rPr>
          <w:rFonts w:hint="eastAsia"/>
        </w:rPr>
      </w:pPr>
    </w:p>
    <w:p w14:paraId="51685A09">
      <w:pPr>
        <w:widowControl w:val="0"/>
        <w:numPr>
          <w:ilvl w:val="0"/>
          <w:numId w:val="0"/>
        </w:numPr>
        <w:jc w:val="both"/>
        <w:rPr>
          <w:rFonts w:hint="eastAsia"/>
        </w:rPr>
      </w:pPr>
      <w:r>
        <w:rPr>
          <w:rFonts w:hint="eastAsia"/>
        </w:rPr>
        <w:t>Ritschl pointed out the close similarity between the views of the Nazarenes of Jerome and the views of the original apostles.</w:t>
      </w:r>
    </w:p>
    <w:p w14:paraId="529142CF">
      <w:pPr>
        <w:widowControl w:val="0"/>
        <w:numPr>
          <w:ilvl w:val="0"/>
          <w:numId w:val="0"/>
        </w:numPr>
        <w:jc w:val="both"/>
        <w:rPr>
          <w:rFonts w:hint="eastAsia"/>
        </w:rPr>
      </w:pPr>
      <w:r>
        <w:rPr>
          <w:rFonts w:hint="eastAsia"/>
        </w:rPr>
        <w:t>里奇尔指出了耶柔米的拿撒勒派与原始使徒观点之间的密切相似性。</w:t>
      </w:r>
    </w:p>
    <w:p w14:paraId="6DA63C49">
      <w:pPr>
        <w:widowControl w:val="0"/>
        <w:numPr>
          <w:ilvl w:val="0"/>
          <w:numId w:val="0"/>
        </w:numPr>
        <w:jc w:val="both"/>
        <w:rPr>
          <w:rFonts w:hint="eastAsia"/>
        </w:rPr>
      </w:pPr>
    </w:p>
    <w:p w14:paraId="30623AD7">
      <w:pPr>
        <w:widowControl w:val="0"/>
        <w:numPr>
          <w:ilvl w:val="0"/>
          <w:numId w:val="0"/>
        </w:numPr>
        <w:jc w:val="both"/>
        <w:rPr>
          <w:rFonts w:hint="eastAsia"/>
        </w:rPr>
      </w:pPr>
      <w:r>
        <w:rPr>
          <w:rFonts w:hint="eastAsia"/>
        </w:rPr>
        <w:t>Like the original apostles, the Nazarenes for their own part continued the observance of the Jewish law; but, again like the apostles, they recognized the freedom of the Gentile Christians and approved the work of Paul.</w:t>
      </w:r>
    </w:p>
    <w:p w14:paraId="098FDF2A">
      <w:pPr>
        <w:widowControl w:val="0"/>
        <w:numPr>
          <w:ilvl w:val="0"/>
          <w:numId w:val="0"/>
        </w:numPr>
        <w:jc w:val="both"/>
        <w:rPr>
          <w:rFonts w:hint="eastAsia"/>
        </w:rPr>
      </w:pPr>
      <w:r>
        <w:rPr>
          <w:rFonts w:hint="eastAsia"/>
        </w:rPr>
        <w:t>像原始的使徒一样，拿撒勒派自己继续遵守犹太律法；但，又像使徒一样，他们承认外邦基督徒的自由，并赞同保罗的工作。</w:t>
      </w:r>
    </w:p>
    <w:p w14:paraId="39FAB88C">
      <w:pPr>
        <w:widowControl w:val="0"/>
        <w:numPr>
          <w:ilvl w:val="0"/>
          <w:numId w:val="0"/>
        </w:numPr>
        <w:jc w:val="both"/>
        <w:rPr>
          <w:rFonts w:hint="eastAsia"/>
        </w:rPr>
      </w:pPr>
    </w:p>
    <w:p w14:paraId="726B44E3">
      <w:pPr>
        <w:widowControl w:val="0"/>
        <w:numPr>
          <w:ilvl w:val="0"/>
          <w:numId w:val="0"/>
        </w:numPr>
        <w:jc w:val="both"/>
        <w:rPr>
          <w:rFonts w:hint="eastAsia"/>
        </w:rPr>
      </w:pPr>
      <w:r>
        <w:rPr>
          <w:rFonts w:hint="eastAsia"/>
        </w:rPr>
        <w:t>The stricter Ebionites, on the contrary, who sought to force the observance of the law upon the Gentile convertsaaaa and regarded Paul as an apostate, were the spiritual successors not of the apostles who had stood nearest to Jesus, but of the judaizing "false brethren, privily brought in."142</w:t>
      </w:r>
    </w:p>
    <w:p w14:paraId="59969779">
      <w:pPr>
        <w:widowControl w:val="0"/>
        <w:numPr>
          <w:ilvl w:val="0"/>
          <w:numId w:val="0"/>
        </w:numPr>
        <w:jc w:val="both"/>
        <w:rPr>
          <w:rFonts w:hint="eastAsia"/>
        </w:rPr>
      </w:pPr>
      <w:r>
        <w:rPr>
          <w:rFonts w:hint="eastAsia"/>
        </w:rPr>
        <w:t>相反，更严格的以便尼派，他们试图强迫外邦归信者aaaa遵守律法，并视保罗为叛教者，他们是犹太化的“偷着引进来的假弟兄”的属灵继承人，而非曾与耶稣最亲近的使徒。142</w:t>
      </w:r>
    </w:p>
    <w:p w14:paraId="389D86B5">
      <w:pPr>
        <w:widowControl w:val="0"/>
        <w:numPr>
          <w:ilvl w:val="0"/>
          <w:numId w:val="0"/>
        </w:numPr>
        <w:jc w:val="both"/>
        <w:rPr>
          <w:rFonts w:hint="eastAsia"/>
        </w:rPr>
      </w:pPr>
    </w:p>
    <w:p w14:paraId="790B6ABB">
      <w:pPr>
        <w:widowControl w:val="0"/>
        <w:numPr>
          <w:ilvl w:val="0"/>
          <w:numId w:val="0"/>
        </w:numPr>
        <w:jc w:val="both"/>
        <w:rPr>
          <w:rFonts w:hint="eastAsia"/>
        </w:rPr>
      </w:pPr>
      <w:r>
        <w:rPr>
          <w:rFonts w:hint="eastAsia"/>
        </w:rPr>
        <w:t>In general, these Nazarenes, /pg. 574/ living in seclusion in the East and using their own ancient gospel, produce an impression of conservatism and antiquity in marked contrast to the Ebionites of Epiphanius, with their doctrinal innovations and their worthless gospel.</w:t>
      </w:r>
    </w:p>
    <w:p w14:paraId="7D8C50F5">
      <w:pPr>
        <w:widowControl w:val="0"/>
        <w:numPr>
          <w:ilvl w:val="0"/>
          <w:numId w:val="0"/>
        </w:numPr>
        <w:jc w:val="both"/>
        <w:rPr>
          <w:rFonts w:hint="eastAsia"/>
        </w:rPr>
      </w:pPr>
      <w:r>
        <w:rPr>
          <w:rFonts w:hint="eastAsia"/>
        </w:rPr>
        <w:t>总的来说，这些拿撒勒派，/第574页/在东方隐居，使用他们自己古老的福音书，给人一种保守和古老的印象，与爱比法尼乌的以便尼派形成鲜明对比，后者有其教义创新和毫无价值的福音书。</w:t>
      </w:r>
    </w:p>
    <w:p w14:paraId="0DA538A0">
      <w:pPr>
        <w:widowControl w:val="0"/>
        <w:numPr>
          <w:ilvl w:val="0"/>
          <w:numId w:val="0"/>
        </w:numPr>
        <w:jc w:val="both"/>
        <w:rPr>
          <w:rFonts w:hint="eastAsia"/>
        </w:rPr>
      </w:pPr>
    </w:p>
    <w:p w14:paraId="4A97AD47">
      <w:pPr>
        <w:widowControl w:val="0"/>
        <w:numPr>
          <w:ilvl w:val="0"/>
          <w:numId w:val="0"/>
        </w:numPr>
        <w:jc w:val="both"/>
        <w:rPr>
          <w:rFonts w:hint="eastAsia"/>
        </w:rPr>
      </w:pPr>
      <w:r>
        <w:rPr>
          <w:rFonts w:hint="eastAsia"/>
        </w:rPr>
        <w:t>The foregoing discussion of the Nazarenes and Ebionites has followed for the most part the main trend of recent opinion as influenced chiefly by Zahn, Handmann, and Harnack.</w:t>
      </w:r>
    </w:p>
    <w:p w14:paraId="4C643FBA">
      <w:pPr>
        <w:widowControl w:val="0"/>
        <w:numPr>
          <w:ilvl w:val="0"/>
          <w:numId w:val="0"/>
        </w:numPr>
        <w:jc w:val="both"/>
        <w:rPr>
          <w:rFonts w:hint="eastAsia"/>
        </w:rPr>
      </w:pPr>
      <w:r>
        <w:rPr>
          <w:rFonts w:hint="eastAsia"/>
        </w:rPr>
        <w:t>前述关于拿撒勒派和以便尼派的讨论，大部分遵循了近期观点的主流，主要受赞恩、汉德曼和哈纳克的影响。</w:t>
      </w:r>
    </w:p>
    <w:p w14:paraId="40803534">
      <w:pPr>
        <w:widowControl w:val="0"/>
        <w:numPr>
          <w:ilvl w:val="0"/>
          <w:numId w:val="0"/>
        </w:numPr>
        <w:jc w:val="both"/>
        <w:rPr>
          <w:rFonts w:hint="eastAsia"/>
        </w:rPr>
      </w:pPr>
    </w:p>
    <w:p w14:paraId="7291D545">
      <w:pPr>
        <w:widowControl w:val="0"/>
        <w:numPr>
          <w:ilvl w:val="0"/>
          <w:numId w:val="0"/>
        </w:numPr>
        <w:jc w:val="both"/>
        <w:rPr>
          <w:rFonts w:hint="eastAsia"/>
        </w:rPr>
      </w:pPr>
      <w:r>
        <w:rPr>
          <w:rFonts w:hint="eastAsia"/>
        </w:rPr>
        <w:t>Despite important differences in detail, a large measure of unanimity had been attained.</w:t>
      </w:r>
    </w:p>
    <w:p w14:paraId="0373DE9F">
      <w:pPr>
        <w:widowControl w:val="0"/>
        <w:numPr>
          <w:ilvl w:val="0"/>
          <w:numId w:val="0"/>
        </w:numPr>
        <w:jc w:val="both"/>
        <w:rPr>
          <w:rFonts w:hint="eastAsia"/>
        </w:rPr>
      </w:pPr>
      <w:r>
        <w:rPr>
          <w:rFonts w:hint="eastAsia"/>
        </w:rPr>
        <w:t>尽管在细节上有重要差异，但已达成很大程度的一致。</w:t>
      </w:r>
    </w:p>
    <w:p w14:paraId="106B2EAD">
      <w:pPr>
        <w:widowControl w:val="0"/>
        <w:numPr>
          <w:ilvl w:val="0"/>
          <w:numId w:val="0"/>
        </w:numPr>
        <w:jc w:val="both"/>
        <w:rPr>
          <w:rFonts w:hint="eastAsia"/>
        </w:rPr>
      </w:pPr>
    </w:p>
    <w:p w14:paraId="797060AC">
      <w:pPr>
        <w:widowControl w:val="0"/>
        <w:numPr>
          <w:ilvl w:val="0"/>
          <w:numId w:val="0"/>
        </w:numPr>
        <w:jc w:val="both"/>
        <w:rPr>
          <w:rFonts w:hint="eastAsia"/>
        </w:rPr>
      </w:pPr>
      <w:r>
        <w:rPr>
          <w:rFonts w:hint="eastAsia"/>
        </w:rPr>
        <w:t>But in 1911 the whole question was re-opened by the elaborate work of Schmidtke on the Jewish Christian gospels.143</w:t>
      </w:r>
    </w:p>
    <w:p w14:paraId="37AD3A3E">
      <w:pPr>
        <w:widowControl w:val="0"/>
        <w:numPr>
          <w:ilvl w:val="0"/>
          <w:numId w:val="0"/>
        </w:numPr>
        <w:jc w:val="both"/>
        <w:rPr>
          <w:rFonts w:hint="eastAsia"/>
        </w:rPr>
      </w:pPr>
      <w:r>
        <w:rPr>
          <w:rFonts w:hint="eastAsia"/>
        </w:rPr>
        <w:t>但在1911年，整个问题被施密特克关于犹太-基督教福音书的详尽著作重新开启。143</w:t>
      </w:r>
    </w:p>
    <w:p w14:paraId="3692D025">
      <w:pPr>
        <w:widowControl w:val="0"/>
        <w:numPr>
          <w:ilvl w:val="0"/>
          <w:numId w:val="0"/>
        </w:numPr>
        <w:jc w:val="both"/>
        <w:rPr>
          <w:rFonts w:hint="eastAsia"/>
        </w:rPr>
      </w:pPr>
    </w:p>
    <w:p w14:paraId="567425F5">
      <w:pPr>
        <w:widowControl w:val="0"/>
        <w:numPr>
          <w:ilvl w:val="0"/>
          <w:numId w:val="0"/>
        </w:numPr>
        <w:jc w:val="both"/>
        <w:rPr>
          <w:rFonts w:hint="eastAsia"/>
        </w:rPr>
      </w:pPr>
      <w:r>
        <w:rPr>
          <w:rFonts w:hint="eastAsia"/>
        </w:rPr>
        <w:t>One thing is clear—Schmidtke cannot be ignored.</w:t>
      </w:r>
    </w:p>
    <w:p w14:paraId="572F186A">
      <w:pPr>
        <w:widowControl w:val="0"/>
        <w:numPr>
          <w:ilvl w:val="0"/>
          <w:numId w:val="0"/>
        </w:numPr>
        <w:jc w:val="both"/>
        <w:rPr>
          <w:rFonts w:hint="eastAsia"/>
        </w:rPr>
      </w:pPr>
      <w:r>
        <w:rPr>
          <w:rFonts w:hint="eastAsia"/>
        </w:rPr>
        <w:t>有一点是清楚的——施密特克不能被忽视。</w:t>
      </w:r>
    </w:p>
    <w:p w14:paraId="0183D1D1">
      <w:pPr>
        <w:widowControl w:val="0"/>
        <w:numPr>
          <w:ilvl w:val="0"/>
          <w:numId w:val="0"/>
        </w:numPr>
        <w:jc w:val="both"/>
        <w:rPr>
          <w:rFonts w:hint="eastAsia"/>
        </w:rPr>
      </w:pPr>
    </w:p>
    <w:p w14:paraId="3CC76228">
      <w:pPr>
        <w:widowControl w:val="0"/>
        <w:numPr>
          <w:ilvl w:val="0"/>
          <w:numId w:val="0"/>
        </w:numPr>
        <w:jc w:val="both"/>
        <w:rPr>
          <w:rFonts w:hint="eastAsia"/>
        </w:rPr>
      </w:pPr>
      <w:r>
        <w:rPr>
          <w:rFonts w:hint="eastAsia"/>
        </w:rPr>
        <w:t>His investigation, which is exceedingly thorough and is based partly upon new materials, has resulted in an entirely new reconstruction of the Jewish Christian gospels and of their readers.</w:t>
      </w:r>
    </w:p>
    <w:p w14:paraId="0C9A470B">
      <w:pPr>
        <w:widowControl w:val="0"/>
        <w:numPr>
          <w:ilvl w:val="0"/>
          <w:numId w:val="0"/>
        </w:numPr>
        <w:jc w:val="both"/>
        <w:rPr>
          <w:rFonts w:hint="eastAsia"/>
        </w:rPr>
      </w:pPr>
      <w:r>
        <w:rPr>
          <w:rFonts w:hint="eastAsia"/>
        </w:rPr>
        <w:t>他的研究极其彻底，并部分基于新材料，已导致对犹太-基督教福音书及其读者的全新重构。</w:t>
      </w:r>
    </w:p>
    <w:p w14:paraId="2ED03E48">
      <w:pPr>
        <w:widowControl w:val="0"/>
        <w:numPr>
          <w:ilvl w:val="0"/>
          <w:numId w:val="0"/>
        </w:numPr>
        <w:jc w:val="both"/>
        <w:rPr>
          <w:rFonts w:hint="eastAsia"/>
        </w:rPr>
      </w:pPr>
    </w:p>
    <w:p w14:paraId="1EA8AE7F">
      <w:pPr>
        <w:widowControl w:val="0"/>
        <w:numPr>
          <w:ilvl w:val="0"/>
          <w:numId w:val="0"/>
        </w:numPr>
        <w:jc w:val="both"/>
        <w:rPr>
          <w:rFonts w:hint="eastAsia"/>
        </w:rPr>
      </w:pPr>
      <w:r>
        <w:rPr>
          <w:rFonts w:hint="eastAsia"/>
        </w:rPr>
        <w:t>A critical examination of Schmidtke's arguments is the first duty of subsequent investigation in this field.</w:t>
      </w:r>
    </w:p>
    <w:p w14:paraId="575FA9C6">
      <w:pPr>
        <w:widowControl w:val="0"/>
        <w:numPr>
          <w:ilvl w:val="0"/>
          <w:numId w:val="0"/>
        </w:numPr>
        <w:jc w:val="both"/>
        <w:rPr>
          <w:rFonts w:hint="eastAsia"/>
        </w:rPr>
      </w:pPr>
      <w:r>
        <w:rPr>
          <w:rFonts w:hint="eastAsia"/>
        </w:rPr>
        <w:t>对施密特克论点的批判性考察，是该领域后续研究的首要任务。</w:t>
      </w:r>
    </w:p>
    <w:p w14:paraId="65B94A74">
      <w:pPr>
        <w:widowControl w:val="0"/>
        <w:numPr>
          <w:ilvl w:val="0"/>
          <w:numId w:val="0"/>
        </w:numPr>
        <w:jc w:val="both"/>
        <w:rPr>
          <w:rFonts w:hint="eastAsia"/>
        </w:rPr>
      </w:pPr>
    </w:p>
    <w:p w14:paraId="41F152AC">
      <w:pPr>
        <w:widowControl w:val="0"/>
        <w:numPr>
          <w:ilvl w:val="0"/>
          <w:numId w:val="0"/>
        </w:numPr>
        <w:jc w:val="both"/>
        <w:rPr>
          <w:rFonts w:hint="eastAsia"/>
        </w:rPr>
      </w:pPr>
      <w:r>
        <w:rPr>
          <w:rFonts w:hint="eastAsia"/>
        </w:rPr>
        <w:t>That duty has not yet been performed, and it will probably not be satisfactorily performed for a number of years.</w:t>
      </w:r>
    </w:p>
    <w:p w14:paraId="3C1D94DF">
      <w:pPr>
        <w:widowControl w:val="0"/>
        <w:numPr>
          <w:ilvl w:val="0"/>
          <w:numId w:val="0"/>
        </w:numPr>
        <w:jc w:val="both"/>
        <w:rPr>
          <w:rFonts w:hint="eastAsia"/>
        </w:rPr>
      </w:pPr>
      <w:r>
        <w:rPr>
          <w:rFonts w:hint="eastAsia"/>
        </w:rPr>
        <w:t>那个任务尚未完成，并且可能在数年内都不会令人满意地完成。</w:t>
      </w:r>
    </w:p>
    <w:p w14:paraId="69DB151E">
      <w:pPr>
        <w:widowControl w:val="0"/>
        <w:numPr>
          <w:ilvl w:val="0"/>
          <w:numId w:val="0"/>
        </w:numPr>
        <w:jc w:val="both"/>
        <w:rPr>
          <w:rFonts w:hint="eastAsia"/>
        </w:rPr>
      </w:pPr>
    </w:p>
    <w:p w14:paraId="6AB8C255">
      <w:pPr>
        <w:widowControl w:val="0"/>
        <w:numPr>
          <w:ilvl w:val="0"/>
          <w:numId w:val="0"/>
        </w:numPr>
        <w:jc w:val="both"/>
        <w:rPr>
          <w:rFonts w:hint="eastAsia"/>
        </w:rPr>
      </w:pPr>
      <w:r>
        <w:rPr>
          <w:rFonts w:hint="eastAsia"/>
        </w:rPr>
        <w:t>For it will involve nothing less than a thorough reconsideration of all the complicated questions connected with schismatic Jewish Christianity.</w:t>
      </w:r>
    </w:p>
    <w:p w14:paraId="07723E01">
      <w:pPr>
        <w:widowControl w:val="0"/>
        <w:numPr>
          <w:ilvl w:val="0"/>
          <w:numId w:val="0"/>
        </w:numPr>
        <w:jc w:val="both"/>
        <w:rPr>
          <w:rFonts w:hint="eastAsia"/>
        </w:rPr>
      </w:pPr>
      <w:r>
        <w:rPr>
          <w:rFonts w:hint="eastAsia"/>
        </w:rPr>
        <w:t>因为它将涉及对所有与分裂的犹太-基督教相关的复杂问题的彻底重新考虑。</w:t>
      </w:r>
    </w:p>
    <w:p w14:paraId="27B77F65">
      <w:pPr>
        <w:widowControl w:val="0"/>
        <w:numPr>
          <w:ilvl w:val="0"/>
          <w:numId w:val="0"/>
        </w:numPr>
        <w:jc w:val="both"/>
        <w:rPr>
          <w:rFonts w:hint="eastAsia"/>
        </w:rPr>
      </w:pPr>
    </w:p>
    <w:p w14:paraId="670DF8B7">
      <w:pPr>
        <w:widowControl w:val="0"/>
        <w:numPr>
          <w:ilvl w:val="0"/>
          <w:numId w:val="0"/>
        </w:numPr>
        <w:jc w:val="both"/>
        <w:rPr>
          <w:rFonts w:hint="eastAsia"/>
        </w:rPr>
      </w:pPr>
      <w:r>
        <w:rPr>
          <w:rFonts w:hint="eastAsia"/>
        </w:rPr>
        <w:t>In the present article, all that can be attempted is )1( a brief exposition of Schmidtke's view, and )2( some /pg. 575/ estimate of its bearing upon the question of the virgin birth.</w:t>
      </w:r>
    </w:p>
    <w:p w14:paraId="09947B55">
      <w:pPr>
        <w:widowControl w:val="0"/>
        <w:numPr>
          <w:ilvl w:val="0"/>
          <w:numId w:val="0"/>
        </w:numPr>
        <w:jc w:val="both"/>
        <w:rPr>
          <w:rFonts w:hint="eastAsia"/>
        </w:rPr>
      </w:pPr>
      <w:r>
        <w:rPr>
          <w:rFonts w:hint="eastAsia"/>
        </w:rPr>
        <w:t>在本文中，所能尝试的只是（1）简要阐述施密特克的观点，以及（2）对其/第575页/与童贞女之生问题相关性的某种评估。</w:t>
      </w:r>
    </w:p>
    <w:p w14:paraId="0520D48E">
      <w:pPr>
        <w:widowControl w:val="0"/>
        <w:numPr>
          <w:ilvl w:val="0"/>
          <w:numId w:val="0"/>
        </w:numPr>
        <w:jc w:val="both"/>
        <w:rPr>
          <w:rFonts w:hint="eastAsia"/>
        </w:rPr>
      </w:pPr>
    </w:p>
    <w:p w14:paraId="0CF65980">
      <w:pPr>
        <w:widowControl w:val="0"/>
        <w:numPr>
          <w:ilvl w:val="0"/>
          <w:numId w:val="0"/>
        </w:numPr>
        <w:jc w:val="both"/>
        <w:rPr>
          <w:rFonts w:hint="eastAsia"/>
        </w:rPr>
      </w:pPr>
      <w:r>
        <w:rPr>
          <w:rFonts w:hint="eastAsia"/>
        </w:rPr>
        <w:t>The results of Schmidtke's investigation may be summarized briefly as follows.</w:t>
      </w:r>
    </w:p>
    <w:p w14:paraId="50098F8F">
      <w:pPr>
        <w:widowControl w:val="0"/>
        <w:numPr>
          <w:ilvl w:val="0"/>
          <w:numId w:val="0"/>
        </w:numPr>
        <w:jc w:val="both"/>
        <w:rPr>
          <w:rFonts w:hint="eastAsia"/>
        </w:rPr>
      </w:pPr>
      <w:r>
        <w:rPr>
          <w:rFonts w:hint="eastAsia"/>
        </w:rPr>
        <w:t>施密特克的研究结果可简要总结如下。</w:t>
      </w:r>
    </w:p>
    <w:p w14:paraId="4B83ADDF">
      <w:pPr>
        <w:widowControl w:val="0"/>
        <w:numPr>
          <w:ilvl w:val="0"/>
          <w:numId w:val="0"/>
        </w:numPr>
        <w:jc w:val="both"/>
        <w:rPr>
          <w:rFonts w:hint="eastAsia"/>
        </w:rPr>
      </w:pPr>
    </w:p>
    <w:p w14:paraId="6420F70C">
      <w:pPr>
        <w:widowControl w:val="0"/>
        <w:numPr>
          <w:ilvl w:val="0"/>
          <w:numId w:val="0"/>
        </w:numPr>
        <w:jc w:val="both"/>
        <w:rPr>
          <w:rFonts w:hint="eastAsia"/>
        </w:rPr>
      </w:pPr>
      <w:r>
        <w:rPr>
          <w:rFonts w:hint="eastAsia"/>
        </w:rPr>
        <w:t>At an early date, the Jewish Christians in Beroea in Syria, who had before simply formed part of the mixed church of that city, drifted apart, owing to the force of circumstances, from the Gentile Christians, and formed a separate community.</w:t>
      </w:r>
    </w:p>
    <w:p w14:paraId="3CCC5D3B">
      <w:pPr>
        <w:widowControl w:val="0"/>
        <w:numPr>
          <w:ilvl w:val="0"/>
          <w:numId w:val="0"/>
        </w:numPr>
        <w:jc w:val="both"/>
        <w:rPr>
          <w:rFonts w:hint="eastAsia"/>
        </w:rPr>
      </w:pPr>
      <w:r>
        <w:rPr>
          <w:rFonts w:hint="eastAsia"/>
        </w:rPr>
        <w:t>早期，叙利亚庇哩亚的犹太-基督徒，他们之前只是该城混合教会的一部分，由于环境所迫，与外邦基督徒疏远，并形成了一个独立的社群。</w:t>
      </w:r>
    </w:p>
    <w:p w14:paraId="0AA3A31E">
      <w:pPr>
        <w:widowControl w:val="0"/>
        <w:numPr>
          <w:ilvl w:val="0"/>
          <w:numId w:val="0"/>
        </w:numPr>
        <w:jc w:val="both"/>
        <w:rPr>
          <w:rFonts w:hint="eastAsia"/>
        </w:rPr>
      </w:pPr>
    </w:p>
    <w:p w14:paraId="7D4649A5">
      <w:pPr>
        <w:widowControl w:val="0"/>
        <w:numPr>
          <w:ilvl w:val="0"/>
          <w:numId w:val="0"/>
        </w:numPr>
        <w:jc w:val="both"/>
        <w:rPr>
          <w:rFonts w:hint="eastAsia"/>
        </w:rPr>
      </w:pPr>
      <w:r>
        <w:rPr>
          <w:rFonts w:hint="eastAsia"/>
        </w:rPr>
        <w:t>These Jewish Christians of Beroea came to be designated as Nazarenes.</w:t>
      </w:r>
    </w:p>
    <w:p w14:paraId="363C3CAD">
      <w:pPr>
        <w:widowControl w:val="0"/>
        <w:numPr>
          <w:ilvl w:val="0"/>
          <w:numId w:val="0"/>
        </w:numPr>
        <w:jc w:val="both"/>
        <w:rPr>
          <w:rFonts w:hint="eastAsia"/>
        </w:rPr>
      </w:pPr>
      <w:r>
        <w:rPr>
          <w:rFonts w:hint="eastAsia"/>
        </w:rPr>
        <w:t>这些庇哩亚的犹太-基督徒后来被称为拿撒勒派。</w:t>
      </w:r>
    </w:p>
    <w:p w14:paraId="2A4A364C">
      <w:pPr>
        <w:widowControl w:val="0"/>
        <w:numPr>
          <w:ilvl w:val="0"/>
          <w:numId w:val="0"/>
        </w:numPr>
        <w:jc w:val="both"/>
        <w:rPr>
          <w:rFonts w:hint="eastAsia"/>
        </w:rPr>
      </w:pPr>
    </w:p>
    <w:p w14:paraId="2781D41E">
      <w:pPr>
        <w:widowControl w:val="0"/>
        <w:numPr>
          <w:ilvl w:val="0"/>
          <w:numId w:val="0"/>
        </w:numPr>
        <w:jc w:val="both"/>
        <w:rPr>
          <w:rFonts w:hint="eastAsia"/>
        </w:rPr>
      </w:pPr>
      <w:r>
        <w:rPr>
          <w:rFonts w:hint="eastAsia"/>
        </w:rPr>
        <w:t>The statement of Jerome that the Nazarenes were spread abroad through the synagogues of the East is entirely valueless.</w:t>
      </w:r>
    </w:p>
    <w:p w14:paraId="46EAB1D4">
      <w:pPr>
        <w:widowControl w:val="0"/>
        <w:numPr>
          <w:ilvl w:val="0"/>
          <w:numId w:val="0"/>
        </w:numPr>
        <w:jc w:val="both"/>
        <w:rPr>
          <w:rFonts w:hint="eastAsia"/>
        </w:rPr>
      </w:pPr>
      <w:r>
        <w:rPr>
          <w:rFonts w:hint="eastAsia"/>
        </w:rPr>
        <w:t>耶柔米关于拿撒勒派遍布东方各会堂的说法是完全没有价值的。</w:t>
      </w:r>
    </w:p>
    <w:p w14:paraId="127356A8">
      <w:pPr>
        <w:widowControl w:val="0"/>
        <w:numPr>
          <w:ilvl w:val="0"/>
          <w:numId w:val="0"/>
        </w:numPr>
        <w:jc w:val="both"/>
        <w:rPr>
          <w:rFonts w:hint="eastAsia"/>
        </w:rPr>
      </w:pPr>
    </w:p>
    <w:p w14:paraId="762FD9CB">
      <w:pPr>
        <w:widowControl w:val="0"/>
        <w:numPr>
          <w:ilvl w:val="0"/>
          <w:numId w:val="0"/>
        </w:numPr>
        <w:jc w:val="both"/>
        <w:rPr>
          <w:rFonts w:hint="eastAsia"/>
        </w:rPr>
      </w:pPr>
      <w:r>
        <w:rPr>
          <w:rFonts w:hint="eastAsia"/>
        </w:rPr>
        <w:t>There never were Nazarenes outside of Beroea.</w:t>
      </w:r>
    </w:p>
    <w:p w14:paraId="750CEBCF">
      <w:pPr>
        <w:widowControl w:val="0"/>
        <w:numPr>
          <w:ilvl w:val="0"/>
          <w:numId w:val="0"/>
        </w:numPr>
        <w:jc w:val="both"/>
        <w:rPr>
          <w:rFonts w:hint="eastAsia"/>
        </w:rPr>
      </w:pPr>
      <w:r>
        <w:rPr>
          <w:rFonts w:hint="eastAsia"/>
        </w:rPr>
        <w:t>在庇哩亚之外，从未有过拿撒勒派。</w:t>
      </w:r>
    </w:p>
    <w:p w14:paraId="3EBCB497">
      <w:pPr>
        <w:widowControl w:val="0"/>
        <w:numPr>
          <w:ilvl w:val="0"/>
          <w:numId w:val="0"/>
        </w:numPr>
        <w:jc w:val="both"/>
        <w:rPr>
          <w:rFonts w:hint="eastAsia"/>
        </w:rPr>
      </w:pPr>
    </w:p>
    <w:p w14:paraId="21BA14D8">
      <w:pPr>
        <w:widowControl w:val="0"/>
        <w:numPr>
          <w:ilvl w:val="0"/>
          <w:numId w:val="0"/>
        </w:numPr>
        <w:jc w:val="both"/>
        <w:rPr>
          <w:rFonts w:hint="eastAsia"/>
        </w:rPr>
      </w:pPr>
      <w:r>
        <w:rPr>
          <w:rFonts w:hint="eastAsia"/>
        </w:rPr>
        <w:t>The Nazarenes had formed part of the Catholic Church, and even after their separation differed from the Gentile Christians in little more than in their own devotion to Jewish customs.</w:t>
      </w:r>
    </w:p>
    <w:p w14:paraId="6A21E8B4">
      <w:pPr>
        <w:widowControl w:val="0"/>
        <w:numPr>
          <w:ilvl w:val="0"/>
          <w:numId w:val="0"/>
        </w:numPr>
        <w:jc w:val="both"/>
        <w:rPr>
          <w:rFonts w:hint="eastAsia"/>
        </w:rPr>
      </w:pPr>
      <w:r>
        <w:rPr>
          <w:rFonts w:hint="eastAsia"/>
        </w:rPr>
        <w:t>拿撒勒派曾是普世教会的一部分，即使在分离后，与外邦基督徒的不同也仅仅在于他们自己对犹太习俗的虔诚。</w:t>
      </w:r>
    </w:p>
    <w:p w14:paraId="2CB4BD7D">
      <w:pPr>
        <w:widowControl w:val="0"/>
        <w:numPr>
          <w:ilvl w:val="0"/>
          <w:numId w:val="0"/>
        </w:numPr>
        <w:jc w:val="both"/>
        <w:rPr>
          <w:rFonts w:hint="eastAsia"/>
        </w:rPr>
      </w:pPr>
    </w:p>
    <w:p w14:paraId="556F5732">
      <w:pPr>
        <w:widowControl w:val="0"/>
        <w:numPr>
          <w:ilvl w:val="0"/>
          <w:numId w:val="0"/>
        </w:numPr>
        <w:jc w:val="both"/>
        <w:rPr>
          <w:rFonts w:hint="eastAsia"/>
        </w:rPr>
      </w:pPr>
      <w:r>
        <w:rPr>
          <w:rFonts w:hint="eastAsia"/>
        </w:rPr>
        <w:t>For example, they recognized the work of Paul with enthusiasm, and accepted the doctrine of the virgin birth.</w:t>
      </w:r>
    </w:p>
    <w:p w14:paraId="28DD0DCD">
      <w:pPr>
        <w:widowControl w:val="0"/>
        <w:numPr>
          <w:ilvl w:val="0"/>
          <w:numId w:val="0"/>
        </w:numPr>
        <w:jc w:val="both"/>
        <w:rPr>
          <w:rFonts w:hint="eastAsia"/>
        </w:rPr>
      </w:pPr>
      <w:r>
        <w:rPr>
          <w:rFonts w:hint="eastAsia"/>
        </w:rPr>
        <w:t>例如，他们热情地承认保罗的工作，并接受童贞女之生的教义。</w:t>
      </w:r>
    </w:p>
    <w:p w14:paraId="20817342">
      <w:pPr>
        <w:widowControl w:val="0"/>
        <w:numPr>
          <w:ilvl w:val="0"/>
          <w:numId w:val="0"/>
        </w:numPr>
        <w:jc w:val="both"/>
        <w:rPr>
          <w:rFonts w:hint="eastAsia"/>
        </w:rPr>
      </w:pPr>
    </w:p>
    <w:p w14:paraId="3710027D">
      <w:pPr>
        <w:widowControl w:val="0"/>
        <w:numPr>
          <w:ilvl w:val="0"/>
          <w:numId w:val="0"/>
        </w:numPr>
        <w:jc w:val="both"/>
        <w:rPr>
          <w:rFonts w:hint="eastAsia"/>
        </w:rPr>
      </w:pPr>
      <w:r>
        <w:rPr>
          <w:rFonts w:hint="eastAsia"/>
        </w:rPr>
        <w:t>At some time after the writing of Ignatius' epistle to the Smyrnaeans, but before 150 A.D., the Nazarenes of Beroea translated the Greek Gospel of Matthew into their own language, the Aramaic.</w:t>
      </w:r>
    </w:p>
    <w:p w14:paraId="1A5431FC">
      <w:pPr>
        <w:widowControl w:val="0"/>
        <w:numPr>
          <w:ilvl w:val="0"/>
          <w:numId w:val="0"/>
        </w:numPr>
        <w:jc w:val="both"/>
        <w:rPr>
          <w:rFonts w:hint="eastAsia"/>
        </w:rPr>
      </w:pPr>
      <w:r>
        <w:rPr>
          <w:rFonts w:hint="eastAsia"/>
        </w:rPr>
        <w:t>在伊格那丢写给士每拿人的书信之后，但在公元150年之前，庇哩亚的拿撒勒派将希腊文的马太福音翻译成他们自己的语言，即亚兰文。</w:t>
      </w:r>
    </w:p>
    <w:p w14:paraId="55145D41">
      <w:pPr>
        <w:widowControl w:val="0"/>
        <w:numPr>
          <w:ilvl w:val="0"/>
          <w:numId w:val="0"/>
        </w:numPr>
        <w:jc w:val="both"/>
        <w:rPr>
          <w:rFonts w:hint="eastAsia"/>
        </w:rPr>
      </w:pPr>
    </w:p>
    <w:p w14:paraId="7EF54383">
      <w:pPr>
        <w:widowControl w:val="0"/>
        <w:numPr>
          <w:ilvl w:val="0"/>
          <w:numId w:val="0"/>
        </w:numPr>
        <w:jc w:val="both"/>
        <w:rPr>
          <w:rFonts w:hint="eastAsia"/>
        </w:rPr>
      </w:pPr>
      <w:r>
        <w:rPr>
          <w:rFonts w:hint="eastAsia"/>
        </w:rPr>
        <w:t>It was not a perfectly literal translation, being rather somewhat like a targum.</w:t>
      </w:r>
    </w:p>
    <w:p w14:paraId="77D18AC0">
      <w:pPr>
        <w:widowControl w:val="0"/>
        <w:numPr>
          <w:ilvl w:val="0"/>
          <w:numId w:val="0"/>
        </w:numPr>
        <w:jc w:val="both"/>
        <w:rPr>
          <w:rFonts w:hint="eastAsia"/>
        </w:rPr>
      </w:pPr>
      <w:r>
        <w:rPr>
          <w:rFonts w:hint="eastAsia"/>
        </w:rPr>
        <w:t>那不是一个完全字面的翻译，而更像是一部他尔根。</w:t>
      </w:r>
    </w:p>
    <w:p w14:paraId="48CF8B96">
      <w:pPr>
        <w:widowControl w:val="0"/>
        <w:numPr>
          <w:ilvl w:val="0"/>
          <w:numId w:val="0"/>
        </w:numPr>
        <w:jc w:val="both"/>
        <w:rPr>
          <w:rFonts w:hint="eastAsia"/>
        </w:rPr>
      </w:pPr>
    </w:p>
    <w:p w14:paraId="068559AB">
      <w:pPr>
        <w:widowControl w:val="0"/>
        <w:numPr>
          <w:ilvl w:val="0"/>
          <w:numId w:val="0"/>
        </w:numPr>
        <w:jc w:val="both"/>
        <w:rPr>
          <w:rFonts w:hint="eastAsia"/>
        </w:rPr>
      </w:pPr>
      <w:r>
        <w:rPr>
          <w:rFonts w:hint="eastAsia"/>
        </w:rPr>
        <w:t>It displayed incidental acquaintance with Luke and John as well as with Matthew.</w:t>
      </w:r>
    </w:p>
    <w:p w14:paraId="7C3714DD">
      <w:pPr>
        <w:widowControl w:val="0"/>
        <w:numPr>
          <w:ilvl w:val="0"/>
          <w:numId w:val="0"/>
        </w:numPr>
        <w:jc w:val="both"/>
        <w:rPr>
          <w:rFonts w:hint="eastAsia"/>
        </w:rPr>
      </w:pPr>
      <w:r>
        <w:rPr>
          <w:rFonts w:hint="eastAsia"/>
        </w:rPr>
        <w:t>它顺便显示了对路加福音和约翰福音以及马太福音的熟悉。</w:t>
      </w:r>
    </w:p>
    <w:p w14:paraId="36B1CB67">
      <w:pPr>
        <w:widowControl w:val="0"/>
        <w:numPr>
          <w:ilvl w:val="0"/>
          <w:numId w:val="0"/>
        </w:numPr>
        <w:jc w:val="both"/>
        <w:rPr>
          <w:rFonts w:hint="eastAsia"/>
        </w:rPr>
      </w:pPr>
    </w:p>
    <w:p w14:paraId="2F4A2B5F">
      <w:pPr>
        <w:widowControl w:val="0"/>
        <w:numPr>
          <w:ilvl w:val="0"/>
          <w:numId w:val="0"/>
        </w:numPr>
        <w:jc w:val="both"/>
        <w:rPr>
          <w:rFonts w:hint="eastAsia"/>
        </w:rPr>
      </w:pPr>
      <w:r>
        <w:rPr>
          <w:rFonts w:hint="eastAsia"/>
        </w:rPr>
        <w:t>But it did not differ from Matthew sufficiently to be regarded as a separate book.</w:t>
      </w:r>
    </w:p>
    <w:p w14:paraId="3BC18F10">
      <w:pPr>
        <w:widowControl w:val="0"/>
        <w:numPr>
          <w:ilvl w:val="0"/>
          <w:numId w:val="0"/>
        </w:numPr>
        <w:jc w:val="both"/>
        <w:rPr>
          <w:rFonts w:hint="eastAsia"/>
        </w:rPr>
      </w:pPr>
      <w:r>
        <w:rPr>
          <w:rFonts w:hint="eastAsia"/>
        </w:rPr>
        <w:t>但它与马太福音的差异不足以被视为一本独立的书。</w:t>
      </w:r>
    </w:p>
    <w:p w14:paraId="22424B17">
      <w:pPr>
        <w:widowControl w:val="0"/>
        <w:numPr>
          <w:ilvl w:val="0"/>
          <w:numId w:val="0"/>
        </w:numPr>
        <w:jc w:val="both"/>
        <w:rPr>
          <w:rFonts w:hint="eastAsia"/>
        </w:rPr>
      </w:pPr>
    </w:p>
    <w:p w14:paraId="18C96120">
      <w:pPr>
        <w:widowControl w:val="0"/>
        <w:numPr>
          <w:ilvl w:val="0"/>
          <w:numId w:val="0"/>
        </w:numPr>
        <w:jc w:val="both"/>
        <w:rPr>
          <w:rFonts w:hint="eastAsia"/>
        </w:rPr>
      </w:pPr>
      <w:r>
        <w:rPr>
          <w:rFonts w:hint="eastAsia"/>
        </w:rPr>
        <w:t>There is every reason to suppose, for example, that it contained Mt. 1–2.</w:t>
      </w:r>
    </w:p>
    <w:p w14:paraId="5C4CB2AD">
      <w:pPr>
        <w:widowControl w:val="0"/>
        <w:numPr>
          <w:ilvl w:val="0"/>
          <w:numId w:val="0"/>
        </w:numPr>
        <w:jc w:val="both"/>
        <w:rPr>
          <w:rFonts w:hint="eastAsia"/>
        </w:rPr>
      </w:pPr>
      <w:r>
        <w:rPr>
          <w:rFonts w:hint="eastAsia"/>
        </w:rPr>
        <w:t>例如，有充分的理由假设它包含了马太福音1-2章。</w:t>
      </w:r>
    </w:p>
    <w:p w14:paraId="448B5FDF">
      <w:pPr>
        <w:widowControl w:val="0"/>
        <w:numPr>
          <w:ilvl w:val="0"/>
          <w:numId w:val="0"/>
        </w:numPr>
        <w:jc w:val="both"/>
        <w:rPr>
          <w:rFonts w:hint="eastAsia"/>
        </w:rPr>
      </w:pPr>
    </w:p>
    <w:p w14:paraId="77F6613F">
      <w:pPr>
        <w:widowControl w:val="0"/>
        <w:numPr>
          <w:ilvl w:val="0"/>
          <w:numId w:val="0"/>
        </w:numPr>
        <w:jc w:val="both"/>
        <w:rPr>
          <w:rFonts w:hint="eastAsia"/>
        </w:rPr>
      </w:pPr>
      <w:r>
        <w:rPr>
          <w:rFonts w:hint="eastAsia"/>
        </w:rPr>
        <w:t>This Aramaic Matthew of Beroea, though it was really a translation of the canonical Greek Matthew, came to be regarded as the original from which the Greek Matthew had been translated, and thus gave rise to the tradition of the "Hebrew" original of Matthew, which is attested by Papias in the middle of the second century and played a large rôle in Irenaeus and subsequent writers.</w:t>
      </w:r>
    </w:p>
    <w:p w14:paraId="77044831">
      <w:pPr>
        <w:widowControl w:val="0"/>
        <w:numPr>
          <w:ilvl w:val="0"/>
          <w:numId w:val="0"/>
        </w:numPr>
        <w:jc w:val="both"/>
        <w:rPr>
          <w:rFonts w:hint="eastAsia"/>
        </w:rPr>
      </w:pPr>
      <w:r>
        <w:rPr>
          <w:rFonts w:hint="eastAsia"/>
        </w:rPr>
        <w:t>庇哩亚的这部亚兰文马太福音，虽然实际上是正典希腊文马太福音的翻译，却被视为希腊文马太福音的原文，从而产生了马太福音“希伯来文”原文的传统，该传统在第二世纪中叶由帕皮亚斯证实，并在爱任纽和后续作者中扮演了重要角色。</w:t>
      </w:r>
    </w:p>
    <w:p w14:paraId="29FB869A">
      <w:pPr>
        <w:widowControl w:val="0"/>
        <w:numPr>
          <w:ilvl w:val="0"/>
          <w:numId w:val="0"/>
        </w:numPr>
        <w:jc w:val="both"/>
        <w:rPr>
          <w:rFonts w:hint="eastAsia"/>
        </w:rPr>
      </w:pPr>
    </w:p>
    <w:p w14:paraId="3E9407F8">
      <w:pPr>
        <w:widowControl w:val="0"/>
        <w:numPr>
          <w:ilvl w:val="0"/>
          <w:numId w:val="0"/>
        </w:numPr>
        <w:jc w:val="both"/>
        <w:rPr>
          <w:rFonts w:hint="eastAsia"/>
        </w:rPr>
      </w:pPr>
      <w:r>
        <w:rPr>
          <w:rFonts w:hint="eastAsia"/>
        </w:rPr>
        <w:t>The Nazarene gospel was used by Hegesippus )about 180 A.D.(, but was unknown except by hearsay to other writers until Eusebius.</w:t>
      </w:r>
    </w:p>
    <w:p w14:paraId="44C0513F">
      <w:pPr>
        <w:widowControl w:val="0"/>
        <w:numPr>
          <w:ilvl w:val="0"/>
          <w:numId w:val="0"/>
        </w:numPr>
        <w:jc w:val="both"/>
        <w:rPr>
          <w:rFonts w:hint="eastAsia"/>
        </w:rPr>
      </w:pPr>
      <w:r>
        <w:rPr>
          <w:rFonts w:hint="eastAsia"/>
        </w:rPr>
        <w:t>拿撒勒派的福音书被黑格西仆（约公元180年）使用，但在优西比乌之前，其他作者只听说过它。</w:t>
      </w:r>
    </w:p>
    <w:p w14:paraId="4C48794F">
      <w:pPr>
        <w:widowControl w:val="0"/>
        <w:numPr>
          <w:ilvl w:val="0"/>
          <w:numId w:val="0"/>
        </w:numPr>
        <w:jc w:val="both"/>
        <w:rPr>
          <w:rFonts w:hint="eastAsia"/>
        </w:rPr>
      </w:pPr>
    </w:p>
    <w:p w14:paraId="029B1BF8">
      <w:pPr>
        <w:widowControl w:val="0"/>
        <w:numPr>
          <w:ilvl w:val="0"/>
          <w:numId w:val="0"/>
        </w:numPr>
        <w:jc w:val="both"/>
        <w:rPr>
          <w:rFonts w:hint="eastAsia"/>
        </w:rPr>
      </w:pPr>
      <w:r>
        <w:rPr>
          <w:rFonts w:hint="eastAsia"/>
        </w:rPr>
        <w:t>Eusebius had not seen the gospel when he wrote the Church History, but secured a copy before the appearance of his Theophany.</w:t>
      </w:r>
    </w:p>
    <w:p w14:paraId="0F2A27E0">
      <w:pPr>
        <w:widowControl w:val="0"/>
        <w:numPr>
          <w:ilvl w:val="0"/>
          <w:numId w:val="0"/>
        </w:numPr>
        <w:jc w:val="both"/>
        <w:rPr>
          <w:rFonts w:hint="eastAsia"/>
        </w:rPr>
      </w:pPr>
      <w:r>
        <w:rPr>
          <w:rFonts w:hint="eastAsia"/>
        </w:rPr>
        <w:t>优西比乌在写《教会史》时还未见过这部福音书，但在他的《神显》出现之前，他已获得了一份抄本。</w:t>
      </w:r>
    </w:p>
    <w:p w14:paraId="77E729EA">
      <w:pPr>
        <w:widowControl w:val="0"/>
        <w:numPr>
          <w:ilvl w:val="0"/>
          <w:numId w:val="0"/>
        </w:numPr>
        <w:jc w:val="both"/>
        <w:rPr>
          <w:rFonts w:hint="eastAsia"/>
        </w:rPr>
      </w:pPr>
    </w:p>
    <w:p w14:paraId="73A7B7DC">
      <w:pPr>
        <w:widowControl w:val="0"/>
        <w:numPr>
          <w:ilvl w:val="0"/>
          <w:numId w:val="0"/>
        </w:numPr>
        <w:jc w:val="both"/>
        <w:rPr>
          <w:rFonts w:hint="eastAsia"/>
        </w:rPr>
      </w:pPr>
      <w:r>
        <w:rPr>
          <w:rFonts w:hint="eastAsia"/>
        </w:rPr>
        <w:t>He regarded the gospel as the /pg. 576/ original of Matthew.</w:t>
      </w:r>
    </w:p>
    <w:p w14:paraId="2ECD297D">
      <w:pPr>
        <w:widowControl w:val="0"/>
        <w:numPr>
          <w:ilvl w:val="0"/>
          <w:numId w:val="0"/>
        </w:numPr>
        <w:jc w:val="both"/>
        <w:rPr>
          <w:rFonts w:hint="eastAsia"/>
        </w:rPr>
      </w:pPr>
      <w:r>
        <w:rPr>
          <w:rFonts w:hint="eastAsia"/>
        </w:rPr>
        <w:t>他认为这部福音书是/第576页/马太福音的原文。</w:t>
      </w:r>
    </w:p>
    <w:p w14:paraId="4294E553">
      <w:pPr>
        <w:widowControl w:val="0"/>
        <w:numPr>
          <w:ilvl w:val="0"/>
          <w:numId w:val="0"/>
        </w:numPr>
        <w:jc w:val="both"/>
        <w:rPr>
          <w:rFonts w:hint="eastAsia"/>
        </w:rPr>
      </w:pPr>
    </w:p>
    <w:p w14:paraId="71ED35AD">
      <w:pPr>
        <w:widowControl w:val="0"/>
        <w:numPr>
          <w:ilvl w:val="0"/>
          <w:numId w:val="0"/>
        </w:numPr>
        <w:jc w:val="both"/>
        <w:rPr>
          <w:rFonts w:hint="eastAsia"/>
        </w:rPr>
      </w:pPr>
      <w:r>
        <w:rPr>
          <w:rFonts w:hint="eastAsia"/>
        </w:rPr>
        <w:t>His copy was added to the library at Caesarea, where it remained in the time of Jerome.</w:t>
      </w:r>
    </w:p>
    <w:p w14:paraId="06FC0446">
      <w:pPr>
        <w:widowControl w:val="0"/>
        <w:numPr>
          <w:ilvl w:val="0"/>
          <w:numId w:val="0"/>
        </w:numPr>
        <w:jc w:val="both"/>
        <w:rPr>
          <w:rFonts w:hint="eastAsia"/>
        </w:rPr>
      </w:pPr>
      <w:r>
        <w:rPr>
          <w:rFonts w:hint="eastAsia"/>
        </w:rPr>
        <w:t>他的抄本被加入该撒利亚的图书馆，在那里一直保存到耶柔米的时代。</w:t>
      </w:r>
    </w:p>
    <w:p w14:paraId="4310C5F6">
      <w:pPr>
        <w:widowControl w:val="0"/>
        <w:numPr>
          <w:ilvl w:val="0"/>
          <w:numId w:val="0"/>
        </w:numPr>
        <w:jc w:val="both"/>
        <w:rPr>
          <w:rFonts w:hint="eastAsia"/>
        </w:rPr>
      </w:pPr>
    </w:p>
    <w:p w14:paraId="692EE415">
      <w:pPr>
        <w:widowControl w:val="0"/>
        <w:numPr>
          <w:ilvl w:val="0"/>
          <w:numId w:val="0"/>
        </w:numPr>
        <w:jc w:val="both"/>
        <w:rPr>
          <w:rFonts w:hint="eastAsia"/>
        </w:rPr>
      </w:pPr>
      <w:r>
        <w:rPr>
          <w:rFonts w:hint="eastAsia"/>
        </w:rPr>
        <w:t>But the author who brought the gospel into prominence was Apollinaris of Laodicea.</w:t>
      </w:r>
    </w:p>
    <w:p w14:paraId="32AE3337">
      <w:pPr>
        <w:widowControl w:val="0"/>
        <w:numPr>
          <w:ilvl w:val="0"/>
          <w:numId w:val="0"/>
        </w:numPr>
        <w:jc w:val="both"/>
        <w:rPr>
          <w:rFonts w:hint="eastAsia"/>
        </w:rPr>
      </w:pPr>
      <w:r>
        <w:rPr>
          <w:rFonts w:hint="eastAsia"/>
        </w:rPr>
        <w:t>但使这部福音书声名鹊起的作者是老底嘉的亚波里拿里。</w:t>
      </w:r>
    </w:p>
    <w:p w14:paraId="52B4DE47">
      <w:pPr>
        <w:widowControl w:val="0"/>
        <w:numPr>
          <w:ilvl w:val="0"/>
          <w:numId w:val="0"/>
        </w:numPr>
        <w:jc w:val="both"/>
        <w:rPr>
          <w:rFonts w:hint="eastAsia"/>
        </w:rPr>
      </w:pPr>
    </w:p>
    <w:p w14:paraId="496DD606">
      <w:pPr>
        <w:widowControl w:val="0"/>
        <w:numPr>
          <w:ilvl w:val="0"/>
          <w:numId w:val="0"/>
        </w:numPr>
        <w:jc w:val="both"/>
        <w:rPr>
          <w:rFonts w:hint="eastAsia"/>
        </w:rPr>
      </w:pPr>
      <w:r>
        <w:rPr>
          <w:rFonts w:hint="eastAsia"/>
        </w:rPr>
        <w:t>To him we owe the fragments which have been preserved by Jerome, and also those which have been preserved on the margin of certain Gospel manuscripts which are descended from an edition of the Gospels which may be called the "Zion edition."</w:t>
      </w:r>
    </w:p>
    <w:p w14:paraId="7849D1D9">
      <w:pPr>
        <w:widowControl w:val="0"/>
        <w:numPr>
          <w:ilvl w:val="0"/>
          <w:numId w:val="0"/>
        </w:numPr>
        <w:jc w:val="both"/>
        <w:rPr>
          <w:rFonts w:hint="eastAsia"/>
        </w:rPr>
      </w:pPr>
      <w:r>
        <w:rPr>
          <w:rFonts w:hint="eastAsia"/>
        </w:rPr>
        <w:t>我们归功于他的，是耶柔米保存的那些残片，以及保存在某些福音书手稿页边上的那些残片，这些手稿源自一个可称为“锡安版”的福音书版本。</w:t>
      </w:r>
    </w:p>
    <w:p w14:paraId="763F0ACB">
      <w:pPr>
        <w:widowControl w:val="0"/>
        <w:numPr>
          <w:ilvl w:val="0"/>
          <w:numId w:val="0"/>
        </w:numPr>
        <w:jc w:val="both"/>
        <w:rPr>
          <w:rFonts w:hint="eastAsia"/>
        </w:rPr>
      </w:pPr>
    </w:p>
    <w:p w14:paraId="4D00E2D3">
      <w:pPr>
        <w:widowControl w:val="0"/>
        <w:numPr>
          <w:ilvl w:val="0"/>
          <w:numId w:val="0"/>
        </w:numPr>
        <w:jc w:val="both"/>
        <w:rPr>
          <w:rFonts w:hint="eastAsia"/>
        </w:rPr>
      </w:pPr>
      <w:r>
        <w:rPr>
          <w:rFonts w:hint="eastAsia"/>
        </w:rPr>
        <w:t>This Nazarene gospel was never regarded by anyone who was really familiar with its contents as a work distinct from the canonical Matthew, but was regarded as the original from which the canonical Gospel had been translated.</w:t>
      </w:r>
    </w:p>
    <w:p w14:paraId="0CD4C95A">
      <w:pPr>
        <w:widowControl w:val="0"/>
        <w:numPr>
          <w:ilvl w:val="0"/>
          <w:numId w:val="0"/>
        </w:numPr>
        <w:jc w:val="both"/>
        <w:rPr>
          <w:rFonts w:hint="eastAsia"/>
        </w:rPr>
      </w:pPr>
      <w:r>
        <w:rPr>
          <w:rFonts w:hint="eastAsia"/>
        </w:rPr>
        <w:t>这部拿撒勒派的福音书，从未被任何真正熟悉其内容的人视为与正典马太福音不同的著作，而是被视为正典福音书翻译的原文。</w:t>
      </w:r>
    </w:p>
    <w:p w14:paraId="7A976F40">
      <w:pPr>
        <w:widowControl w:val="0"/>
        <w:numPr>
          <w:ilvl w:val="0"/>
          <w:numId w:val="0"/>
        </w:numPr>
        <w:jc w:val="both"/>
        <w:rPr>
          <w:rFonts w:hint="eastAsia"/>
        </w:rPr>
      </w:pPr>
    </w:p>
    <w:p w14:paraId="10735316">
      <w:pPr>
        <w:widowControl w:val="0"/>
        <w:numPr>
          <w:ilvl w:val="0"/>
          <w:numId w:val="0"/>
        </w:numPr>
        <w:jc w:val="both"/>
        <w:rPr>
          <w:rFonts w:hint="eastAsia"/>
        </w:rPr>
      </w:pPr>
      <w:r>
        <w:rPr>
          <w:rFonts w:hint="eastAsia"/>
        </w:rPr>
        <w:t>It has absolutely nothing to do with the Gospel according to the Hebrews.</w:t>
      </w:r>
    </w:p>
    <w:p w14:paraId="6F5F1760">
      <w:pPr>
        <w:widowControl w:val="0"/>
        <w:numPr>
          <w:ilvl w:val="0"/>
          <w:numId w:val="0"/>
        </w:numPr>
        <w:jc w:val="both"/>
        <w:rPr>
          <w:rFonts w:hint="eastAsia"/>
        </w:rPr>
      </w:pPr>
      <w:r>
        <w:rPr>
          <w:rFonts w:hint="eastAsia"/>
        </w:rPr>
        <w:t>它与《希伯来人福音》绝对没有任何关系。</w:t>
      </w:r>
    </w:p>
    <w:p w14:paraId="1032FD56">
      <w:pPr>
        <w:widowControl w:val="0"/>
        <w:numPr>
          <w:ilvl w:val="0"/>
          <w:numId w:val="0"/>
        </w:numPr>
        <w:jc w:val="both"/>
        <w:rPr>
          <w:rFonts w:hint="eastAsia"/>
        </w:rPr>
      </w:pPr>
    </w:p>
    <w:p w14:paraId="0CB14BEF">
      <w:pPr>
        <w:widowControl w:val="0"/>
        <w:numPr>
          <w:ilvl w:val="0"/>
          <w:numId w:val="0"/>
        </w:numPr>
        <w:jc w:val="both"/>
        <w:rPr>
          <w:rFonts w:hint="eastAsia"/>
        </w:rPr>
      </w:pPr>
      <w:r>
        <w:rPr>
          <w:rFonts w:hint="eastAsia"/>
        </w:rPr>
        <w:t>The Ebionites mentioned by Irenaeus and later writers were a sect quite distinct from the Nazarenes.</w:t>
      </w:r>
    </w:p>
    <w:p w14:paraId="325C8E3D">
      <w:pPr>
        <w:widowControl w:val="0"/>
        <w:numPr>
          <w:ilvl w:val="0"/>
          <w:numId w:val="0"/>
        </w:numPr>
        <w:jc w:val="both"/>
        <w:rPr>
          <w:rFonts w:hint="eastAsia"/>
        </w:rPr>
      </w:pPr>
      <w:r>
        <w:rPr>
          <w:rFonts w:hint="eastAsia"/>
        </w:rPr>
        <w:t>爱任纽和后来的作者提及的以便尼派，是与拿撒勒派完全不同的一个教派。</w:t>
      </w:r>
    </w:p>
    <w:p w14:paraId="1E31F07F">
      <w:pPr>
        <w:widowControl w:val="0"/>
        <w:numPr>
          <w:ilvl w:val="0"/>
          <w:numId w:val="0"/>
        </w:numPr>
        <w:jc w:val="both"/>
        <w:rPr>
          <w:rFonts w:hint="eastAsia"/>
        </w:rPr>
      </w:pPr>
    </w:p>
    <w:p w14:paraId="5B47886A">
      <w:pPr>
        <w:widowControl w:val="0"/>
        <w:numPr>
          <w:ilvl w:val="0"/>
          <w:numId w:val="0"/>
        </w:numPr>
        <w:jc w:val="both"/>
        <w:rPr>
          <w:rFonts w:hint="eastAsia"/>
        </w:rPr>
      </w:pPr>
      <w:r>
        <w:rPr>
          <w:rFonts w:hint="eastAsia"/>
        </w:rPr>
        <w:t>They were characterized by a denial of the virgin birth, though the name "Ebionites" was wrongly applied by Origen and Eusebius also to a sect that accepted the virgin birth.</w:t>
      </w:r>
    </w:p>
    <w:p w14:paraId="18045457">
      <w:pPr>
        <w:widowControl w:val="0"/>
        <w:numPr>
          <w:ilvl w:val="0"/>
          <w:numId w:val="0"/>
        </w:numPr>
        <w:jc w:val="both"/>
        <w:rPr>
          <w:rFonts w:hint="eastAsia"/>
        </w:rPr>
      </w:pPr>
      <w:r>
        <w:rPr>
          <w:rFonts w:hint="eastAsia"/>
        </w:rPr>
        <w:t>他们的特点是否认童贞女之生，尽管“以便尼派”这个名字也被俄利根和优西比乌错误地用于一个接受童贞女之生的教派。</w:t>
      </w:r>
    </w:p>
    <w:p w14:paraId="63D9FD68">
      <w:pPr>
        <w:widowControl w:val="0"/>
        <w:numPr>
          <w:ilvl w:val="0"/>
          <w:numId w:val="0"/>
        </w:numPr>
        <w:jc w:val="both"/>
        <w:rPr>
          <w:rFonts w:hint="eastAsia"/>
        </w:rPr>
      </w:pPr>
    </w:p>
    <w:p w14:paraId="3536449B">
      <w:pPr>
        <w:widowControl w:val="0"/>
        <w:numPr>
          <w:ilvl w:val="0"/>
          <w:numId w:val="0"/>
        </w:numPr>
        <w:jc w:val="both"/>
        <w:rPr>
          <w:rFonts w:hint="eastAsia"/>
        </w:rPr>
      </w:pPr>
      <w:r>
        <w:rPr>
          <w:rFonts w:hint="eastAsia"/>
        </w:rPr>
        <w:t>When Epiphanius wrote the first draught of his section on the Ebionites, he had no first-hand knowledge of them whatever.</w:t>
      </w:r>
    </w:p>
    <w:p w14:paraId="7C021AE6">
      <w:pPr>
        <w:widowControl w:val="0"/>
        <w:numPr>
          <w:ilvl w:val="0"/>
          <w:numId w:val="0"/>
        </w:numPr>
        <w:jc w:val="both"/>
        <w:rPr>
          <w:rFonts w:hint="eastAsia"/>
        </w:rPr>
      </w:pPr>
      <w:r>
        <w:rPr>
          <w:rFonts w:hint="eastAsia"/>
        </w:rPr>
        <w:t>当爱比法尼乌写他关于以便尼派那部分的初稿时，他对他们没有任何第一手的了解。</w:t>
      </w:r>
    </w:p>
    <w:p w14:paraId="584E32BA">
      <w:pPr>
        <w:widowControl w:val="0"/>
        <w:numPr>
          <w:ilvl w:val="0"/>
          <w:numId w:val="0"/>
        </w:numPr>
        <w:jc w:val="both"/>
        <w:rPr>
          <w:rFonts w:hint="eastAsia"/>
        </w:rPr>
      </w:pPr>
    </w:p>
    <w:p w14:paraId="6E928F00">
      <w:pPr>
        <w:widowControl w:val="0"/>
        <w:numPr>
          <w:ilvl w:val="0"/>
          <w:numId w:val="0"/>
        </w:numPr>
        <w:jc w:val="both"/>
        <w:rPr>
          <w:rFonts w:hint="eastAsia"/>
        </w:rPr>
      </w:pPr>
      <w:r>
        <w:rPr>
          <w:rFonts w:hint="eastAsia"/>
        </w:rPr>
        <w:t>His description of the sect is vitiated by a confusion of the Ebionites with the Elkesaites, and by a wholesale employment of the material of the Clementine writings as the source of information about the Ebionites.</w:t>
      </w:r>
    </w:p>
    <w:p w14:paraId="26551CA7">
      <w:pPr>
        <w:widowControl w:val="0"/>
        <w:numPr>
          <w:ilvl w:val="0"/>
          <w:numId w:val="0"/>
        </w:numPr>
        <w:jc w:val="both"/>
        <w:rPr>
          <w:rFonts w:hint="eastAsia"/>
        </w:rPr>
      </w:pPr>
      <w:r>
        <w:rPr>
          <w:rFonts w:hint="eastAsia"/>
        </w:rPr>
        <w:t>他对这个教派的描述，因将以便尼派与埃尔克赛派混淆，以及大量使用革利免著作的材料作为关于以便尼派的信息来源而受到损害。</w:t>
      </w:r>
    </w:p>
    <w:p w14:paraId="51FA4922">
      <w:pPr>
        <w:widowControl w:val="0"/>
        <w:numPr>
          <w:ilvl w:val="0"/>
          <w:numId w:val="0"/>
        </w:numPr>
        <w:jc w:val="both"/>
        <w:rPr>
          <w:rFonts w:hint="eastAsia"/>
        </w:rPr>
      </w:pPr>
    </w:p>
    <w:p w14:paraId="75CB1C09">
      <w:pPr>
        <w:widowControl w:val="0"/>
        <w:numPr>
          <w:ilvl w:val="0"/>
          <w:numId w:val="0"/>
        </w:numPr>
        <w:jc w:val="both"/>
        <w:rPr>
          <w:rFonts w:hint="eastAsia"/>
        </w:rPr>
      </w:pPr>
      <w:r>
        <w:rPr>
          <w:rFonts w:hint="eastAsia"/>
        </w:rPr>
        <w:t>All that he says about the Gnostic character of the Ebionites is based simply upon these groundless combinations.</w:t>
      </w:r>
    </w:p>
    <w:p w14:paraId="027CEF6A">
      <w:pPr>
        <w:widowControl w:val="0"/>
        <w:numPr>
          <w:ilvl w:val="0"/>
          <w:numId w:val="0"/>
        </w:numPr>
        <w:jc w:val="both"/>
        <w:rPr>
          <w:rFonts w:hint="eastAsia"/>
        </w:rPr>
      </w:pPr>
      <w:r>
        <w:rPr>
          <w:rFonts w:hint="eastAsia"/>
        </w:rPr>
        <w:t>他所说的关于以便尼派诺斯底特征的一切，都仅仅基于这些毫无根据的组合。</w:t>
      </w:r>
    </w:p>
    <w:p w14:paraId="2698D0D1">
      <w:pPr>
        <w:widowControl w:val="0"/>
        <w:numPr>
          <w:ilvl w:val="0"/>
          <w:numId w:val="0"/>
        </w:numPr>
        <w:jc w:val="both"/>
        <w:rPr>
          <w:rFonts w:hint="eastAsia"/>
        </w:rPr>
      </w:pPr>
    </w:p>
    <w:p w14:paraId="459B67BC">
      <w:pPr>
        <w:widowControl w:val="0"/>
        <w:numPr>
          <w:ilvl w:val="0"/>
          <w:numId w:val="0"/>
        </w:numPr>
        <w:jc w:val="both"/>
        <w:rPr>
          <w:rFonts w:hint="eastAsia"/>
        </w:rPr>
      </w:pPr>
      <w:r>
        <w:rPr>
          <w:rFonts w:hint="eastAsia"/>
        </w:rPr>
        <w:t>There never were any Gnostic Ebionites.</w:t>
      </w:r>
    </w:p>
    <w:p w14:paraId="1E21560E">
      <w:pPr>
        <w:widowControl w:val="0"/>
        <w:numPr>
          <w:ilvl w:val="0"/>
          <w:numId w:val="0"/>
        </w:numPr>
        <w:jc w:val="both"/>
        <w:rPr>
          <w:rFonts w:hint="eastAsia"/>
        </w:rPr>
      </w:pPr>
      <w:r>
        <w:rPr>
          <w:rFonts w:hint="eastAsia"/>
        </w:rPr>
        <w:t>从未有过任何诺斯底以便尼派。</w:t>
      </w:r>
    </w:p>
    <w:p w14:paraId="0E20C3E7">
      <w:pPr>
        <w:widowControl w:val="0"/>
        <w:numPr>
          <w:ilvl w:val="0"/>
          <w:numId w:val="0"/>
        </w:numPr>
        <w:jc w:val="both"/>
        <w:rPr>
          <w:rFonts w:hint="eastAsia"/>
        </w:rPr>
      </w:pPr>
    </w:p>
    <w:p w14:paraId="49A33EAB">
      <w:pPr>
        <w:widowControl w:val="0"/>
        <w:numPr>
          <w:ilvl w:val="0"/>
          <w:numId w:val="0"/>
        </w:numPr>
        <w:jc w:val="both"/>
        <w:rPr>
          <w:rFonts w:hint="eastAsia"/>
        </w:rPr>
      </w:pPr>
      <w:r>
        <w:rPr>
          <w:rFonts w:hint="eastAsia"/>
        </w:rPr>
        <w:t>But what Epiphanius says about the vegetarian principles of the Ebionites is correct.</w:t>
      </w:r>
    </w:p>
    <w:p w14:paraId="2FE7717A">
      <w:pPr>
        <w:widowControl w:val="0"/>
        <w:numPr>
          <w:ilvl w:val="0"/>
          <w:numId w:val="0"/>
        </w:numPr>
        <w:jc w:val="both"/>
        <w:rPr>
          <w:rFonts w:hint="eastAsia"/>
        </w:rPr>
      </w:pPr>
      <w:r>
        <w:rPr>
          <w:rFonts w:hint="eastAsia"/>
        </w:rPr>
        <w:t>但爱比法尼乌关于以便尼派素食原则的说法是正确的。</w:t>
      </w:r>
    </w:p>
    <w:p w14:paraId="29D1D71C">
      <w:pPr>
        <w:widowControl w:val="0"/>
        <w:numPr>
          <w:ilvl w:val="0"/>
          <w:numId w:val="0"/>
        </w:numPr>
        <w:jc w:val="both"/>
        <w:rPr>
          <w:rFonts w:hint="eastAsia"/>
        </w:rPr>
      </w:pPr>
    </w:p>
    <w:p w14:paraId="23478D86">
      <w:pPr>
        <w:widowControl w:val="0"/>
        <w:numPr>
          <w:ilvl w:val="0"/>
          <w:numId w:val="0"/>
        </w:numPr>
        <w:jc w:val="both"/>
        <w:rPr>
          <w:rFonts w:hint="eastAsia"/>
        </w:rPr>
      </w:pPr>
      <w:r>
        <w:rPr>
          <w:rFonts w:hint="eastAsia"/>
        </w:rPr>
        <w:t>After writing the first draught of his chapter, Epiphanius received first-hand information about contemporary Ebionites on the island of Cyprus, and became acquainted with their gospel.</w:t>
      </w:r>
    </w:p>
    <w:p w14:paraId="030DCFA5">
      <w:pPr>
        <w:widowControl w:val="0"/>
        <w:numPr>
          <w:ilvl w:val="0"/>
          <w:numId w:val="0"/>
        </w:numPr>
        <w:jc w:val="both"/>
        <w:rPr>
          <w:rFonts w:hint="eastAsia"/>
        </w:rPr>
      </w:pPr>
      <w:r>
        <w:rPr>
          <w:rFonts w:hint="eastAsia"/>
        </w:rPr>
        <w:t>在写完他那一章的初稿后，爱比法尼乌收到了关于塞浦路斯岛上当时以便尼派的第一手信息，并熟悉了他们的福音书。</w:t>
      </w:r>
    </w:p>
    <w:p w14:paraId="20D754EB">
      <w:pPr>
        <w:widowControl w:val="0"/>
        <w:numPr>
          <w:ilvl w:val="0"/>
          <w:numId w:val="0"/>
        </w:numPr>
        <w:jc w:val="both"/>
        <w:rPr>
          <w:rFonts w:hint="eastAsia"/>
        </w:rPr>
      </w:pPr>
    </w:p>
    <w:p w14:paraId="2EC605F8">
      <w:pPr>
        <w:widowControl w:val="0"/>
        <w:numPr>
          <w:ilvl w:val="0"/>
          <w:numId w:val="0"/>
        </w:numPr>
        <w:jc w:val="both"/>
        <w:rPr>
          <w:rFonts w:hint="eastAsia"/>
        </w:rPr>
      </w:pPr>
      <w:r>
        <w:rPr>
          <w:rFonts w:hint="eastAsia"/>
        </w:rPr>
        <w:t>This later and correct information was simply added to the original draught of Epiphanius' work, and the result is the confused account which we have before us.</w:t>
      </w:r>
    </w:p>
    <w:p w14:paraId="4E6C3881">
      <w:pPr>
        <w:widowControl w:val="0"/>
        <w:numPr>
          <w:ilvl w:val="0"/>
          <w:numId w:val="0"/>
        </w:numPr>
        <w:jc w:val="both"/>
        <w:rPr>
          <w:rFonts w:hint="eastAsia"/>
        </w:rPr>
      </w:pPr>
      <w:r>
        <w:rPr>
          <w:rFonts w:hint="eastAsia"/>
        </w:rPr>
        <w:t>这个后来且正确的信息被简单地添加到爱比法尼乌作品的原始草稿中，结果就是我们面前的这个混乱的记述。</w:t>
      </w:r>
    </w:p>
    <w:p w14:paraId="3211F043">
      <w:pPr>
        <w:widowControl w:val="0"/>
        <w:numPr>
          <w:ilvl w:val="0"/>
          <w:numId w:val="0"/>
        </w:numPr>
        <w:jc w:val="both"/>
        <w:rPr>
          <w:rFonts w:hint="eastAsia"/>
        </w:rPr>
      </w:pPr>
    </w:p>
    <w:p w14:paraId="7F5BBC87">
      <w:pPr>
        <w:widowControl w:val="0"/>
        <w:numPr>
          <w:ilvl w:val="0"/>
          <w:numId w:val="0"/>
        </w:numPr>
        <w:jc w:val="both"/>
        <w:rPr>
          <w:rFonts w:hint="eastAsia"/>
        </w:rPr>
      </w:pPr>
      <w:r>
        <w:rPr>
          <w:rFonts w:hint="eastAsia"/>
        </w:rPr>
        <w:t>The Ebionite gospel from which Epiphanius gives extracts is to be identified not with the Gospel of the Twelve Apostles,144 but with /pg. 577/ the Ebionite gospel which is mentioned by Irenaeus as a Gospel of Matthew and is also mentioned and cited by Origen and others under the title "Gospel according to the Hebrews."</w:t>
      </w:r>
    </w:p>
    <w:p w14:paraId="4A180AE6">
      <w:pPr>
        <w:widowControl w:val="0"/>
        <w:numPr>
          <w:ilvl w:val="0"/>
          <w:numId w:val="0"/>
        </w:numPr>
        <w:jc w:val="both"/>
        <w:rPr>
          <w:rFonts w:hint="eastAsia"/>
        </w:rPr>
      </w:pPr>
      <w:r>
        <w:rPr>
          <w:rFonts w:hint="eastAsia"/>
        </w:rPr>
        <w:t>爱比法尼乌从中摘录的以便尼派福音书，不应等同于《十二使徒福音》，144而应等同于/第577页/爱任纽所提及的马太福音，以及俄利根等人在“希伯来人福音”标题下提及并引用的以便尼派福音书。</w:t>
      </w:r>
    </w:p>
    <w:p w14:paraId="0C2BF218">
      <w:pPr>
        <w:widowControl w:val="0"/>
        <w:numPr>
          <w:ilvl w:val="0"/>
          <w:numId w:val="0"/>
        </w:numPr>
        <w:jc w:val="both"/>
        <w:rPr>
          <w:rFonts w:hint="eastAsia"/>
        </w:rPr>
      </w:pPr>
    </w:p>
    <w:p w14:paraId="0DFB7310">
      <w:pPr>
        <w:widowControl w:val="0"/>
        <w:numPr>
          <w:ilvl w:val="0"/>
          <w:numId w:val="0"/>
        </w:numPr>
        <w:jc w:val="both"/>
        <w:rPr>
          <w:rFonts w:hint="eastAsia"/>
        </w:rPr>
      </w:pPr>
      <w:r>
        <w:rPr>
          <w:rFonts w:hint="eastAsia"/>
        </w:rPr>
        <w:t>The earliest trace of its use is in Hegesippus.</w:t>
      </w:r>
    </w:p>
    <w:p w14:paraId="3A26C62B">
      <w:pPr>
        <w:widowControl w:val="0"/>
        <w:numPr>
          <w:ilvl w:val="0"/>
          <w:numId w:val="0"/>
        </w:numPr>
        <w:jc w:val="both"/>
        <w:rPr>
          <w:rFonts w:hint="eastAsia"/>
        </w:rPr>
      </w:pPr>
      <w:r>
        <w:rPr>
          <w:rFonts w:hint="eastAsia"/>
        </w:rPr>
        <w:t>它最早的使用痕迹见于黑格西仆。</w:t>
      </w:r>
    </w:p>
    <w:p w14:paraId="3E8045C4">
      <w:pPr>
        <w:widowControl w:val="0"/>
        <w:numPr>
          <w:ilvl w:val="0"/>
          <w:numId w:val="0"/>
        </w:numPr>
        <w:jc w:val="both"/>
        <w:rPr>
          <w:rFonts w:hint="eastAsia"/>
        </w:rPr>
      </w:pPr>
    </w:p>
    <w:p w14:paraId="629E3BEB">
      <w:pPr>
        <w:widowControl w:val="0"/>
        <w:numPr>
          <w:ilvl w:val="0"/>
          <w:numId w:val="0"/>
        </w:numPr>
        <w:jc w:val="both"/>
        <w:rPr>
          <w:rFonts w:hint="eastAsia"/>
        </w:rPr>
      </w:pPr>
      <w:r>
        <w:rPr>
          <w:rFonts w:hint="eastAsia"/>
        </w:rPr>
        <w:t>To this Gospel according to the Hebrews are to be assigned the fragments in Epiphanius which have usually been assigned to the Gospel of the Twelve Apostles,145 and also such fragments as the fragment in Origen which mentions the Holy Spirit as Mother of Jesus.</w:t>
      </w:r>
    </w:p>
    <w:p w14:paraId="738C6F5E">
      <w:pPr>
        <w:widowControl w:val="0"/>
        <w:numPr>
          <w:ilvl w:val="0"/>
          <w:numId w:val="0"/>
        </w:numPr>
        <w:jc w:val="both"/>
        <w:rPr>
          <w:rFonts w:hint="eastAsia"/>
        </w:rPr>
      </w:pPr>
      <w:r>
        <w:rPr>
          <w:rFonts w:hint="eastAsia"/>
        </w:rPr>
        <w:t>这部《希伯来人福音》应归于爱比法尼乌著作中通常被归于《十二使徒福音》的残片，145以及像俄利根著作中提及圣灵为耶稣之母的残片。</w:t>
      </w:r>
    </w:p>
    <w:p w14:paraId="2902526A">
      <w:pPr>
        <w:widowControl w:val="0"/>
        <w:numPr>
          <w:ilvl w:val="0"/>
          <w:numId w:val="0"/>
        </w:numPr>
        <w:jc w:val="both"/>
        <w:rPr>
          <w:rFonts w:hint="eastAsia"/>
        </w:rPr>
      </w:pPr>
    </w:p>
    <w:p w14:paraId="3BB4BF02">
      <w:pPr>
        <w:widowControl w:val="0"/>
        <w:numPr>
          <w:ilvl w:val="0"/>
          <w:numId w:val="0"/>
        </w:numPr>
        <w:jc w:val="both"/>
        <w:rPr>
          <w:rFonts w:hint="eastAsia"/>
        </w:rPr>
      </w:pPr>
      <w:r>
        <w:rPr>
          <w:rFonts w:hint="eastAsia"/>
        </w:rPr>
        <w:t>This Greek Gospel according to the Hebrews has absolutely nothing to do with the Aramaic Matthew of the Nazarenes.</w:t>
      </w:r>
    </w:p>
    <w:p w14:paraId="018DBCBC">
      <w:pPr>
        <w:widowControl w:val="0"/>
        <w:numPr>
          <w:ilvl w:val="0"/>
          <w:numId w:val="0"/>
        </w:numPr>
        <w:jc w:val="both"/>
        <w:rPr>
          <w:rFonts w:hint="eastAsia"/>
        </w:rPr>
      </w:pPr>
      <w:r>
        <w:rPr>
          <w:rFonts w:hint="eastAsia"/>
        </w:rPr>
        <w:t>这部希腊文的《希伯来人福音》与拿撒勒派的亚兰文马太福音绝对没有任何关系。</w:t>
      </w:r>
    </w:p>
    <w:p w14:paraId="0F06C7C0">
      <w:pPr>
        <w:widowControl w:val="0"/>
        <w:numPr>
          <w:ilvl w:val="0"/>
          <w:numId w:val="0"/>
        </w:numPr>
        <w:jc w:val="both"/>
        <w:rPr>
          <w:rFonts w:hint="eastAsia"/>
        </w:rPr>
      </w:pPr>
    </w:p>
    <w:p w14:paraId="0B83B375">
      <w:pPr>
        <w:widowControl w:val="0"/>
        <w:numPr>
          <w:ilvl w:val="0"/>
          <w:numId w:val="0"/>
        </w:numPr>
        <w:jc w:val="both"/>
        <w:rPr>
          <w:rFonts w:hint="eastAsia"/>
        </w:rPr>
      </w:pPr>
      <w:r>
        <w:rPr>
          <w:rFonts w:hint="eastAsia"/>
        </w:rPr>
        <w:t>The two were kept quite separate by the early writers.</w:t>
      </w:r>
    </w:p>
    <w:p w14:paraId="04A722EF">
      <w:pPr>
        <w:widowControl w:val="0"/>
        <w:numPr>
          <w:ilvl w:val="0"/>
          <w:numId w:val="0"/>
        </w:numPr>
        <w:jc w:val="both"/>
        <w:rPr>
          <w:rFonts w:hint="eastAsia"/>
        </w:rPr>
      </w:pPr>
      <w:r>
        <w:rPr>
          <w:rFonts w:hint="eastAsia"/>
        </w:rPr>
        <w:t>早期作者将两者完全分开。</w:t>
      </w:r>
    </w:p>
    <w:p w14:paraId="55FBEA83">
      <w:pPr>
        <w:widowControl w:val="0"/>
        <w:numPr>
          <w:ilvl w:val="0"/>
          <w:numId w:val="0"/>
        </w:numPr>
        <w:jc w:val="both"/>
        <w:rPr>
          <w:rFonts w:hint="eastAsia"/>
        </w:rPr>
      </w:pPr>
    </w:p>
    <w:p w14:paraId="0ACD4020">
      <w:pPr>
        <w:widowControl w:val="0"/>
        <w:numPr>
          <w:ilvl w:val="0"/>
          <w:numId w:val="0"/>
        </w:numPr>
        <w:jc w:val="both"/>
        <w:rPr>
          <w:rFonts w:hint="eastAsia"/>
        </w:rPr>
      </w:pPr>
      <w:r>
        <w:rPr>
          <w:rFonts w:hint="eastAsia"/>
        </w:rPr>
        <w:t>Eusebius says of Hegesippus that he cited from the Gospel according to the Hebrews and from the Syriac )Gospel(.146</w:t>
      </w:r>
    </w:p>
    <w:p w14:paraId="02546E8C">
      <w:pPr>
        <w:widowControl w:val="0"/>
        <w:numPr>
          <w:ilvl w:val="0"/>
          <w:numId w:val="0"/>
        </w:numPr>
        <w:jc w:val="both"/>
        <w:rPr>
          <w:rFonts w:hint="eastAsia"/>
        </w:rPr>
      </w:pPr>
      <w:r>
        <w:rPr>
          <w:rFonts w:hint="eastAsia"/>
        </w:rPr>
        <w:t>优西比乌谈到黑格西仆时说，他引用了《希伯来人福音》和叙利亚文（福音）。146</w:t>
      </w:r>
    </w:p>
    <w:p w14:paraId="05E3E2E0">
      <w:pPr>
        <w:widowControl w:val="0"/>
        <w:numPr>
          <w:ilvl w:val="0"/>
          <w:numId w:val="0"/>
        </w:numPr>
        <w:jc w:val="both"/>
        <w:rPr>
          <w:rFonts w:hint="eastAsia"/>
        </w:rPr>
      </w:pPr>
    </w:p>
    <w:p w14:paraId="4970EC76">
      <w:pPr>
        <w:widowControl w:val="0"/>
        <w:numPr>
          <w:ilvl w:val="0"/>
          <w:numId w:val="0"/>
        </w:numPr>
        <w:jc w:val="both"/>
        <w:rPr>
          <w:rFonts w:hint="eastAsia"/>
        </w:rPr>
      </w:pPr>
      <w:r>
        <w:rPr>
          <w:rFonts w:hint="eastAsia"/>
        </w:rPr>
        <w:t>Here the two are placed clearly side by side.</w:t>
      </w:r>
    </w:p>
    <w:p w14:paraId="47FF6EF7">
      <w:pPr>
        <w:widowControl w:val="0"/>
        <w:numPr>
          <w:ilvl w:val="0"/>
          <w:numId w:val="0"/>
        </w:numPr>
        <w:jc w:val="both"/>
        <w:rPr>
          <w:rFonts w:hint="eastAsia"/>
        </w:rPr>
      </w:pPr>
      <w:r>
        <w:rPr>
          <w:rFonts w:hint="eastAsia"/>
        </w:rPr>
        <w:t>在此，两者被清楚地并列。</w:t>
      </w:r>
    </w:p>
    <w:p w14:paraId="4E199D5C">
      <w:pPr>
        <w:widowControl w:val="0"/>
        <w:numPr>
          <w:ilvl w:val="0"/>
          <w:numId w:val="0"/>
        </w:numPr>
        <w:jc w:val="both"/>
        <w:rPr>
          <w:rFonts w:hint="eastAsia"/>
        </w:rPr>
      </w:pPr>
    </w:p>
    <w:p w14:paraId="7B3DFFF5">
      <w:pPr>
        <w:widowControl w:val="0"/>
        <w:numPr>
          <w:ilvl w:val="0"/>
          <w:numId w:val="0"/>
        </w:numPr>
        <w:jc w:val="both"/>
        <w:rPr>
          <w:rFonts w:hint="eastAsia"/>
        </w:rPr>
      </w:pPr>
      <w:r>
        <w:rPr>
          <w:rFonts w:hint="eastAsia"/>
        </w:rPr>
        <w:t>The identification of the Gospel according to the Hebrews with the Aramaic Matthew of the Nazarenes is due altogether to the combined stupidity and deceitfulness of Jerome.</w:t>
      </w:r>
    </w:p>
    <w:p w14:paraId="540A1E13">
      <w:pPr>
        <w:widowControl w:val="0"/>
        <w:numPr>
          <w:ilvl w:val="0"/>
          <w:numId w:val="0"/>
        </w:numPr>
        <w:jc w:val="both"/>
        <w:rPr>
          <w:rFonts w:hint="eastAsia"/>
        </w:rPr>
      </w:pPr>
      <w:r>
        <w:rPr>
          <w:rFonts w:hint="eastAsia"/>
        </w:rPr>
        <w:t>将《希伯来人福音》与拿撒勒派的亚兰文马太福音等同起来，完全是由于耶柔米的愚蠢和欺骗的结合。</w:t>
      </w:r>
    </w:p>
    <w:p w14:paraId="4BBD34F3">
      <w:pPr>
        <w:widowControl w:val="0"/>
        <w:numPr>
          <w:ilvl w:val="0"/>
          <w:numId w:val="0"/>
        </w:numPr>
        <w:jc w:val="both"/>
        <w:rPr>
          <w:rFonts w:hint="eastAsia"/>
        </w:rPr>
      </w:pPr>
    </w:p>
    <w:p w14:paraId="54C3A37A">
      <w:pPr>
        <w:widowControl w:val="0"/>
        <w:numPr>
          <w:ilvl w:val="0"/>
          <w:numId w:val="0"/>
        </w:numPr>
        <w:jc w:val="both"/>
        <w:rPr>
          <w:rFonts w:hint="eastAsia"/>
        </w:rPr>
      </w:pPr>
      <w:r>
        <w:rPr>
          <w:rFonts w:hint="eastAsia"/>
        </w:rPr>
        <w:t>Despite what he says about his Greek and Latin translation of the Gospel according to the Hebrews and about his opportunity of transcribing the Nazarene gospel, he was not really familiar with either one.</w:t>
      </w:r>
    </w:p>
    <w:p w14:paraId="3C16B0CB">
      <w:pPr>
        <w:widowControl w:val="0"/>
        <w:numPr>
          <w:ilvl w:val="0"/>
          <w:numId w:val="0"/>
        </w:numPr>
        <w:jc w:val="both"/>
        <w:rPr>
          <w:rFonts w:hint="eastAsia"/>
        </w:rPr>
      </w:pPr>
      <w:r>
        <w:rPr>
          <w:rFonts w:hint="eastAsia"/>
        </w:rPr>
        <w:t>尽管他声称自己翻译了《希伯来人福音》的希腊文和拉丁文，并有机会抄写拿撒勒派的福音书，但他实际上对两者都不熟悉。</w:t>
      </w:r>
    </w:p>
    <w:p w14:paraId="41366AA3">
      <w:pPr>
        <w:widowControl w:val="0"/>
        <w:numPr>
          <w:ilvl w:val="0"/>
          <w:numId w:val="0"/>
        </w:numPr>
        <w:jc w:val="both"/>
        <w:rPr>
          <w:rFonts w:hint="eastAsia"/>
        </w:rPr>
      </w:pPr>
    </w:p>
    <w:p w14:paraId="7AC469F0">
      <w:pPr>
        <w:widowControl w:val="0"/>
        <w:numPr>
          <w:ilvl w:val="0"/>
          <w:numId w:val="0"/>
        </w:numPr>
        <w:jc w:val="both"/>
        <w:rPr>
          <w:rFonts w:hint="eastAsia"/>
        </w:rPr>
      </w:pPr>
      <w:r>
        <w:rPr>
          <w:rFonts w:hint="eastAsia"/>
        </w:rPr>
        <w:t>He saw the Aramaic Matthew in the library at Caesarea, but on account of his ignorance of Aramaic was unable to use it to any great extent.</w:t>
      </w:r>
    </w:p>
    <w:p w14:paraId="496E314C">
      <w:pPr>
        <w:widowControl w:val="0"/>
        <w:numPr>
          <w:ilvl w:val="0"/>
          <w:numId w:val="0"/>
        </w:numPr>
        <w:jc w:val="both"/>
        <w:rPr>
          <w:rFonts w:hint="eastAsia"/>
        </w:rPr>
      </w:pPr>
      <w:r>
        <w:rPr>
          <w:rFonts w:hint="eastAsia"/>
        </w:rPr>
        <w:t>他在该撒利亚的图书馆里见过亚兰文的马太福音，但由于他不懂亚兰文，无法在很大程度上使用它。</w:t>
      </w:r>
    </w:p>
    <w:p w14:paraId="70868B1B">
      <w:pPr>
        <w:widowControl w:val="0"/>
        <w:numPr>
          <w:ilvl w:val="0"/>
          <w:numId w:val="0"/>
        </w:numPr>
        <w:jc w:val="both"/>
        <w:rPr>
          <w:rFonts w:hint="eastAsia"/>
        </w:rPr>
      </w:pPr>
    </w:p>
    <w:p w14:paraId="5BF902D1">
      <w:pPr>
        <w:widowControl w:val="0"/>
        <w:numPr>
          <w:ilvl w:val="0"/>
          <w:numId w:val="0"/>
        </w:numPr>
        <w:jc w:val="both"/>
        <w:rPr>
          <w:rFonts w:hint="eastAsia"/>
        </w:rPr>
      </w:pPr>
      <w:r>
        <w:rPr>
          <w:rFonts w:hint="eastAsia"/>
        </w:rPr>
        <w:t>His knowledge of the Gospel according to the Hebrews was derived from Origen; his knowledge of the Aramaic Matthew from Apollinaris of Laodicea.</w:t>
      </w:r>
    </w:p>
    <w:p w14:paraId="637450F7">
      <w:pPr>
        <w:widowControl w:val="0"/>
        <w:numPr>
          <w:ilvl w:val="0"/>
          <w:numId w:val="0"/>
        </w:numPr>
        <w:jc w:val="both"/>
        <w:rPr>
          <w:rFonts w:hint="eastAsia"/>
        </w:rPr>
      </w:pPr>
      <w:r>
        <w:rPr>
          <w:rFonts w:hint="eastAsia"/>
        </w:rPr>
        <w:t>他对《希伯来人福音》的知识源于俄利根；他对亚兰文马太福音的知识源于老底嘉的亚波里拿里。</w:t>
      </w:r>
    </w:p>
    <w:p w14:paraId="5D13CB34">
      <w:pPr>
        <w:widowControl w:val="0"/>
        <w:numPr>
          <w:ilvl w:val="0"/>
          <w:numId w:val="0"/>
        </w:numPr>
        <w:jc w:val="both"/>
        <w:rPr>
          <w:rFonts w:hint="eastAsia"/>
        </w:rPr>
      </w:pPr>
    </w:p>
    <w:p w14:paraId="1FBCDDBC">
      <w:pPr>
        <w:widowControl w:val="0"/>
        <w:numPr>
          <w:ilvl w:val="0"/>
          <w:numId w:val="0"/>
        </w:numPr>
        <w:jc w:val="both"/>
        <w:rPr>
          <w:rFonts w:hint="eastAsia"/>
        </w:rPr>
      </w:pPr>
      <w:r>
        <w:rPr>
          <w:rFonts w:hint="eastAsia"/>
        </w:rPr>
        <w:t>Since he was ignorant of both gospels, it was possible for him to confuse them.</w:t>
      </w:r>
    </w:p>
    <w:p w14:paraId="1B271A2B">
      <w:pPr>
        <w:widowControl w:val="0"/>
        <w:numPr>
          <w:ilvl w:val="0"/>
          <w:numId w:val="0"/>
        </w:numPr>
        <w:jc w:val="both"/>
        <w:rPr>
          <w:rFonts w:hint="eastAsia"/>
        </w:rPr>
      </w:pPr>
      <w:r>
        <w:rPr>
          <w:rFonts w:hint="eastAsia"/>
        </w:rPr>
        <w:t>由于他对两部福音书都无知，他有可能将它们混淆。</w:t>
      </w:r>
    </w:p>
    <w:p w14:paraId="40268C73">
      <w:pPr>
        <w:widowControl w:val="0"/>
        <w:numPr>
          <w:ilvl w:val="0"/>
          <w:numId w:val="0"/>
        </w:numPr>
        <w:jc w:val="both"/>
        <w:rPr>
          <w:rFonts w:hint="eastAsia"/>
        </w:rPr>
      </w:pPr>
    </w:p>
    <w:p w14:paraId="38CC7588">
      <w:pPr>
        <w:widowControl w:val="0"/>
        <w:numPr>
          <w:ilvl w:val="0"/>
          <w:numId w:val="0"/>
        </w:numPr>
        <w:jc w:val="both"/>
        <w:rPr>
          <w:rFonts w:hint="eastAsia"/>
        </w:rPr>
      </w:pPr>
      <w:r>
        <w:rPr>
          <w:rFonts w:hint="eastAsia"/>
        </w:rPr>
        <w:t>He interpreted "according to the Hebrews" in the title of the Gospel according to the Hebrews erroneously in a linguistic sense, and so was led to identify this gospel with the Aramaic gospel of the Nazarenes.</w:t>
      </w:r>
    </w:p>
    <w:p w14:paraId="79B8A494">
      <w:pPr>
        <w:widowControl w:val="0"/>
        <w:numPr>
          <w:ilvl w:val="0"/>
          <w:numId w:val="0"/>
        </w:numPr>
        <w:jc w:val="both"/>
        <w:rPr>
          <w:rFonts w:hint="eastAsia"/>
        </w:rPr>
      </w:pPr>
      <w:r>
        <w:rPr>
          <w:rFonts w:hint="eastAsia"/>
        </w:rPr>
        <w:t>他在《希伯来人福音》的标题中错误地从语言学角度解释了“按希伯来人”，因此导致他将这部福音书与拿撒勒派的亚兰文福音书等同起来。</w:t>
      </w:r>
    </w:p>
    <w:p w14:paraId="652CD4A8">
      <w:pPr>
        <w:widowControl w:val="0"/>
        <w:numPr>
          <w:ilvl w:val="0"/>
          <w:numId w:val="0"/>
        </w:numPr>
        <w:jc w:val="both"/>
        <w:rPr>
          <w:rFonts w:hint="eastAsia"/>
        </w:rPr>
      </w:pPr>
    </w:p>
    <w:p w14:paraId="04E735B0">
      <w:pPr>
        <w:widowControl w:val="0"/>
        <w:numPr>
          <w:ilvl w:val="0"/>
          <w:numId w:val="0"/>
        </w:numPr>
        <w:jc w:val="both"/>
        <w:rPr>
          <w:rFonts w:hint="eastAsia"/>
        </w:rPr>
      </w:pPr>
      <w:r>
        <w:rPr>
          <w:rFonts w:hint="eastAsia"/>
        </w:rPr>
        <w:t>His designations of the Aramaic gospel and of the Gospel according to the Hebrews vary according to his /pg. 578/ sources of information and according to the exigencies of the occasion.</w:t>
      </w:r>
    </w:p>
    <w:p w14:paraId="34DB0776">
      <w:pPr>
        <w:widowControl w:val="0"/>
        <w:numPr>
          <w:ilvl w:val="0"/>
          <w:numId w:val="0"/>
        </w:numPr>
        <w:jc w:val="both"/>
        <w:rPr>
          <w:rFonts w:hint="eastAsia"/>
        </w:rPr>
      </w:pPr>
      <w:r>
        <w:rPr>
          <w:rFonts w:hint="eastAsia"/>
        </w:rPr>
        <w:t>他对亚兰文福音书和《希伯来人福音》的称呼，根据他的/第578页/信息来源和场合的需要而变化。</w:t>
      </w:r>
    </w:p>
    <w:p w14:paraId="1BDE0CA2">
      <w:pPr>
        <w:widowControl w:val="0"/>
        <w:numPr>
          <w:ilvl w:val="0"/>
          <w:numId w:val="0"/>
        </w:numPr>
        <w:jc w:val="both"/>
        <w:rPr>
          <w:rFonts w:hint="eastAsia"/>
        </w:rPr>
      </w:pPr>
    </w:p>
    <w:p w14:paraId="162A461C">
      <w:pPr>
        <w:widowControl w:val="0"/>
        <w:numPr>
          <w:ilvl w:val="0"/>
          <w:numId w:val="0"/>
        </w:numPr>
        <w:jc w:val="both"/>
        <w:rPr>
          <w:rFonts w:hint="eastAsia"/>
        </w:rPr>
      </w:pPr>
      <w:r>
        <w:rPr>
          <w:rFonts w:hint="eastAsia"/>
        </w:rPr>
        <w:t>In the Commentary on Matthew for example, he could not well designate a gospel which he referred to only occasionally as the original of Matthew, for if the gospel was the original of Matthew it was absurd for him not to refer to it oftener.</w:t>
      </w:r>
    </w:p>
    <w:p w14:paraId="64A917FD">
      <w:pPr>
        <w:widowControl w:val="0"/>
        <w:numPr>
          <w:ilvl w:val="0"/>
          <w:numId w:val="0"/>
        </w:numPr>
        <w:jc w:val="both"/>
        <w:rPr>
          <w:rFonts w:hint="eastAsia"/>
        </w:rPr>
      </w:pPr>
      <w:r>
        <w:rPr>
          <w:rFonts w:hint="eastAsia"/>
        </w:rPr>
        <w:t>例如，在《马太福音注释》中，他不能很好地将一部他只是偶尔提及的福音书指定为马太福音的原文，因为如果这部福音书是马太福音的原文，他不更频繁地提及它就显得荒谬了。</w:t>
      </w:r>
    </w:p>
    <w:p w14:paraId="2018EF30">
      <w:pPr>
        <w:widowControl w:val="0"/>
        <w:numPr>
          <w:ilvl w:val="0"/>
          <w:numId w:val="0"/>
        </w:numPr>
        <w:jc w:val="both"/>
        <w:rPr>
          <w:rFonts w:hint="eastAsia"/>
        </w:rPr>
      </w:pPr>
    </w:p>
    <w:p w14:paraId="681413F5">
      <w:pPr>
        <w:widowControl w:val="0"/>
        <w:numPr>
          <w:ilvl w:val="0"/>
          <w:numId w:val="0"/>
        </w:numPr>
        <w:jc w:val="both"/>
        <w:rPr>
          <w:rFonts w:hint="eastAsia"/>
        </w:rPr>
      </w:pPr>
      <w:r>
        <w:rPr>
          <w:rFonts w:hint="eastAsia"/>
        </w:rPr>
        <w:t>He could not refer to it oftener because his knowledge of it was really limited to the citations made by Apollinaris.</w:t>
      </w:r>
    </w:p>
    <w:p w14:paraId="4A854961">
      <w:pPr>
        <w:widowControl w:val="0"/>
        <w:numPr>
          <w:ilvl w:val="0"/>
          <w:numId w:val="0"/>
        </w:numPr>
        <w:jc w:val="both"/>
        <w:rPr>
          <w:rFonts w:hint="eastAsia"/>
        </w:rPr>
      </w:pPr>
      <w:r>
        <w:rPr>
          <w:rFonts w:hint="eastAsia"/>
        </w:rPr>
        <w:t>他不能更频繁地提及它，因为他对它的了解实际上仅限于亚波里拿里所作的引用。</w:t>
      </w:r>
    </w:p>
    <w:p w14:paraId="67A26619">
      <w:pPr>
        <w:widowControl w:val="0"/>
        <w:numPr>
          <w:ilvl w:val="0"/>
          <w:numId w:val="0"/>
        </w:numPr>
        <w:jc w:val="both"/>
        <w:rPr>
          <w:rFonts w:hint="eastAsia"/>
        </w:rPr>
      </w:pPr>
    </w:p>
    <w:p w14:paraId="7335114A">
      <w:pPr>
        <w:widowControl w:val="0"/>
        <w:numPr>
          <w:ilvl w:val="0"/>
          <w:numId w:val="0"/>
        </w:numPr>
        <w:jc w:val="both"/>
        <w:rPr>
          <w:rFonts w:hint="eastAsia"/>
        </w:rPr>
      </w:pPr>
      <w:r>
        <w:rPr>
          <w:rFonts w:hint="eastAsia"/>
        </w:rPr>
        <w:t>Even such a brief summary may suffice to exhibit the revolutionary character of Schmidtke's treatment of the Jewish Christian gospels.</w:t>
      </w:r>
    </w:p>
    <w:p w14:paraId="6F3F0DED">
      <w:pPr>
        <w:widowControl w:val="0"/>
        <w:numPr>
          <w:ilvl w:val="0"/>
          <w:numId w:val="0"/>
        </w:numPr>
        <w:jc w:val="both"/>
        <w:rPr>
          <w:rFonts w:hint="eastAsia"/>
        </w:rPr>
      </w:pPr>
      <w:r>
        <w:rPr>
          <w:rFonts w:hint="eastAsia"/>
        </w:rPr>
        <w:t>即使如此简短的总结，也足以展示施密特克对犹太-基督教福音书处理的革命性特征。</w:t>
      </w:r>
    </w:p>
    <w:p w14:paraId="55B0353F">
      <w:pPr>
        <w:widowControl w:val="0"/>
        <w:numPr>
          <w:ilvl w:val="0"/>
          <w:numId w:val="0"/>
        </w:numPr>
        <w:jc w:val="both"/>
        <w:rPr>
          <w:rFonts w:hint="eastAsia"/>
        </w:rPr>
      </w:pPr>
    </w:p>
    <w:p w14:paraId="19D072E8">
      <w:pPr>
        <w:widowControl w:val="0"/>
        <w:numPr>
          <w:ilvl w:val="0"/>
          <w:numId w:val="0"/>
        </w:numPr>
        <w:jc w:val="both"/>
        <w:rPr>
          <w:rFonts w:hint="eastAsia"/>
        </w:rPr>
      </w:pPr>
      <w:r>
        <w:rPr>
          <w:rFonts w:hint="eastAsia"/>
        </w:rPr>
        <w:t>The theory cannot here be examined critically.</w:t>
      </w:r>
    </w:p>
    <w:p w14:paraId="39166AB4">
      <w:pPr>
        <w:widowControl w:val="0"/>
        <w:numPr>
          <w:ilvl w:val="0"/>
          <w:numId w:val="0"/>
        </w:numPr>
        <w:jc w:val="both"/>
        <w:rPr>
          <w:rFonts w:hint="eastAsia"/>
        </w:rPr>
      </w:pPr>
      <w:r>
        <w:rPr>
          <w:rFonts w:hint="eastAsia"/>
        </w:rPr>
        <w:t>这个理论在此处无法被批判性地考察。</w:t>
      </w:r>
    </w:p>
    <w:p w14:paraId="1EFABE0D">
      <w:pPr>
        <w:widowControl w:val="0"/>
        <w:numPr>
          <w:ilvl w:val="0"/>
          <w:numId w:val="0"/>
        </w:numPr>
        <w:jc w:val="both"/>
        <w:rPr>
          <w:rFonts w:hint="eastAsia"/>
        </w:rPr>
      </w:pPr>
    </w:p>
    <w:p w14:paraId="1041B81B">
      <w:pPr>
        <w:widowControl w:val="0"/>
        <w:numPr>
          <w:ilvl w:val="0"/>
          <w:numId w:val="0"/>
        </w:numPr>
        <w:jc w:val="both"/>
        <w:rPr>
          <w:rFonts w:hint="eastAsia"/>
        </w:rPr>
      </w:pPr>
      <w:r>
        <w:rPr>
          <w:rFonts w:hint="eastAsia"/>
        </w:rPr>
        <w:t>But such examination can be omitted with the better conscience because the importance of Schmidtke's investigation for the question of the historicity of the virgin birth is not so great as might be supposed.</w:t>
      </w:r>
    </w:p>
    <w:p w14:paraId="0442F6E6">
      <w:pPr>
        <w:widowControl w:val="0"/>
        <w:numPr>
          <w:ilvl w:val="0"/>
          <w:numId w:val="0"/>
        </w:numPr>
        <w:jc w:val="both"/>
        <w:rPr>
          <w:rFonts w:hint="eastAsia"/>
        </w:rPr>
      </w:pPr>
      <w:r>
        <w:rPr>
          <w:rFonts w:hint="eastAsia"/>
        </w:rPr>
        <w:t>但可以更安心地省略这样的考察，因为施密特克的研究对于童贞女之生历史性问题的重要性，并不像可能设想的那么大。</w:t>
      </w:r>
    </w:p>
    <w:p w14:paraId="0D5E6AAE">
      <w:pPr>
        <w:widowControl w:val="0"/>
        <w:numPr>
          <w:ilvl w:val="0"/>
          <w:numId w:val="0"/>
        </w:numPr>
        <w:jc w:val="both"/>
        <w:rPr>
          <w:rFonts w:hint="eastAsia"/>
        </w:rPr>
      </w:pPr>
    </w:p>
    <w:p w14:paraId="18F65D0A">
      <w:pPr>
        <w:widowControl w:val="0"/>
        <w:numPr>
          <w:ilvl w:val="0"/>
          <w:numId w:val="0"/>
        </w:numPr>
        <w:jc w:val="both"/>
        <w:rPr>
          <w:rFonts w:hint="eastAsia"/>
        </w:rPr>
      </w:pPr>
      <w:r>
        <w:rPr>
          <w:rFonts w:hint="eastAsia"/>
        </w:rPr>
        <w:t>If Schmidtke's theory should prove to be correct, the second-century testimony to the virgin birth would not be weakened.</w:t>
      </w:r>
    </w:p>
    <w:p w14:paraId="05AB518A">
      <w:pPr>
        <w:widowControl w:val="0"/>
        <w:numPr>
          <w:ilvl w:val="0"/>
          <w:numId w:val="0"/>
        </w:numPr>
        <w:jc w:val="both"/>
        <w:rPr>
          <w:rFonts w:hint="eastAsia"/>
        </w:rPr>
      </w:pPr>
      <w:r>
        <w:rPr>
          <w:rFonts w:hint="eastAsia"/>
        </w:rPr>
        <w:t>如果施密特克的理论被证明是正确的，第二世纪对童贞女之生的见证将不会被削弱。</w:t>
      </w:r>
    </w:p>
    <w:p w14:paraId="113442CB">
      <w:pPr>
        <w:widowControl w:val="0"/>
        <w:numPr>
          <w:ilvl w:val="0"/>
          <w:numId w:val="0"/>
        </w:numPr>
        <w:jc w:val="both"/>
        <w:rPr>
          <w:rFonts w:hint="eastAsia"/>
        </w:rPr>
      </w:pPr>
    </w:p>
    <w:p w14:paraId="07BD775F">
      <w:pPr>
        <w:widowControl w:val="0"/>
        <w:numPr>
          <w:ilvl w:val="0"/>
          <w:numId w:val="0"/>
        </w:numPr>
        <w:jc w:val="both"/>
        <w:rPr>
          <w:rFonts w:hint="eastAsia"/>
        </w:rPr>
      </w:pPr>
      <w:r>
        <w:rPr>
          <w:rFonts w:hint="eastAsia"/>
        </w:rPr>
        <w:t>It is true, if Schmidtke is right, the Nazarenes, who accepted the virgin birth, can no longer be regarded as a wide-spread sect, but become a local community at Beroea in Syria.</w:t>
      </w:r>
    </w:p>
    <w:p w14:paraId="4F594392">
      <w:pPr>
        <w:widowControl w:val="0"/>
        <w:numPr>
          <w:ilvl w:val="0"/>
          <w:numId w:val="0"/>
        </w:numPr>
        <w:jc w:val="both"/>
        <w:rPr>
          <w:rFonts w:hint="eastAsia"/>
        </w:rPr>
      </w:pPr>
      <w:r>
        <w:rPr>
          <w:rFonts w:hint="eastAsia"/>
        </w:rPr>
        <w:t>诚然，如果施密特克是对的，那么接受童贞女之生的拿撒勒派就不再能被视为一个广泛的教派，而成为叙利亚庇哩亚的一个地方社群。</w:t>
      </w:r>
    </w:p>
    <w:p w14:paraId="52F366EE">
      <w:pPr>
        <w:widowControl w:val="0"/>
        <w:numPr>
          <w:ilvl w:val="0"/>
          <w:numId w:val="0"/>
        </w:numPr>
        <w:jc w:val="both"/>
        <w:rPr>
          <w:rFonts w:hint="eastAsia"/>
        </w:rPr>
      </w:pPr>
    </w:p>
    <w:p w14:paraId="66326E56">
      <w:pPr>
        <w:widowControl w:val="0"/>
        <w:numPr>
          <w:ilvl w:val="0"/>
          <w:numId w:val="0"/>
        </w:numPr>
        <w:jc w:val="both"/>
        <w:rPr>
          <w:rFonts w:hint="eastAsia"/>
        </w:rPr>
      </w:pPr>
      <w:r>
        <w:rPr>
          <w:rFonts w:hint="eastAsia"/>
        </w:rPr>
        <w:t>It is true that the more orthodox "Ebionites" whom Origen and Eusebius represent as accepting the virgin birth disappear from the pages of history.147</w:t>
      </w:r>
    </w:p>
    <w:p w14:paraId="2C03DE64">
      <w:pPr>
        <w:widowControl w:val="0"/>
        <w:numPr>
          <w:ilvl w:val="0"/>
          <w:numId w:val="0"/>
        </w:numPr>
        <w:jc w:val="both"/>
        <w:rPr>
          <w:rFonts w:hint="eastAsia"/>
        </w:rPr>
      </w:pPr>
      <w:r>
        <w:rPr>
          <w:rFonts w:hint="eastAsia"/>
        </w:rPr>
        <w:t>诚然，俄利根和优西比乌所描述的接受童贞女之生的更正统的“以便尼派”从历史的篇章中消失了。147</w:t>
      </w:r>
    </w:p>
    <w:p w14:paraId="285B1E16">
      <w:pPr>
        <w:widowControl w:val="0"/>
        <w:numPr>
          <w:ilvl w:val="0"/>
          <w:numId w:val="0"/>
        </w:numPr>
        <w:jc w:val="both"/>
        <w:rPr>
          <w:rFonts w:hint="eastAsia"/>
        </w:rPr>
      </w:pPr>
    </w:p>
    <w:p w14:paraId="2394C78E">
      <w:pPr>
        <w:widowControl w:val="0"/>
        <w:numPr>
          <w:ilvl w:val="0"/>
          <w:numId w:val="0"/>
        </w:numPr>
        <w:jc w:val="both"/>
        <w:rPr>
          <w:rFonts w:hint="eastAsia"/>
        </w:rPr>
      </w:pPr>
      <w:r>
        <w:rPr>
          <w:rFonts w:hint="eastAsia"/>
        </w:rPr>
        <w:t>It is true that the Nazarene gospel, which contained an account of the virgin birth, can no longer be regarded as embodying independent tradition, but becomes a mere translation of Matthew with some employment of the other canonical Gospels.</w:t>
      </w:r>
    </w:p>
    <w:p w14:paraId="76EB2E0B">
      <w:pPr>
        <w:widowControl w:val="0"/>
        <w:numPr>
          <w:ilvl w:val="0"/>
          <w:numId w:val="0"/>
        </w:numPr>
        <w:jc w:val="both"/>
        <w:rPr>
          <w:rFonts w:hint="eastAsia"/>
        </w:rPr>
      </w:pPr>
      <w:r>
        <w:rPr>
          <w:rFonts w:hint="eastAsia"/>
        </w:rPr>
        <w:t>诚然，包含了童贞女之生记述的拿撒勒派福音书，不再能被视为体现了独立的传统，而成为马太福音的纯粹翻译，并部分使用了其他正典福音书。</w:t>
      </w:r>
    </w:p>
    <w:p w14:paraId="3600AA2A">
      <w:pPr>
        <w:widowControl w:val="0"/>
        <w:numPr>
          <w:ilvl w:val="0"/>
          <w:numId w:val="0"/>
        </w:numPr>
        <w:jc w:val="both"/>
        <w:rPr>
          <w:rFonts w:hint="eastAsia"/>
        </w:rPr>
      </w:pPr>
    </w:p>
    <w:p w14:paraId="196A9255">
      <w:pPr>
        <w:widowControl w:val="0"/>
        <w:numPr>
          <w:ilvl w:val="0"/>
          <w:numId w:val="0"/>
        </w:numPr>
        <w:jc w:val="both"/>
        <w:rPr>
          <w:rFonts w:hint="eastAsia"/>
        </w:rPr>
      </w:pPr>
      <w:r>
        <w:rPr>
          <w:rFonts w:hint="eastAsia"/>
        </w:rPr>
        <w:t>It is true that the Ebionites of Epiphanius, who denied the virgin birth, are cleared of the charge of unhistorical Gnostic speculations.</w:t>
      </w:r>
    </w:p>
    <w:p w14:paraId="1AE80EB5">
      <w:pPr>
        <w:widowControl w:val="0"/>
        <w:numPr>
          <w:ilvl w:val="0"/>
          <w:numId w:val="0"/>
        </w:numPr>
        <w:jc w:val="both"/>
        <w:rPr>
          <w:rFonts w:hint="eastAsia"/>
        </w:rPr>
      </w:pPr>
      <w:r>
        <w:rPr>
          <w:rFonts w:hint="eastAsia"/>
        </w:rPr>
        <w:t>诚然，爱比法尼乌的以便尼派，他们否认童贞女之生，被洗清了非历史性的诺斯底思辨的指控。</w:t>
      </w:r>
    </w:p>
    <w:p w14:paraId="321E0FD3">
      <w:pPr>
        <w:widowControl w:val="0"/>
        <w:numPr>
          <w:ilvl w:val="0"/>
          <w:numId w:val="0"/>
        </w:numPr>
        <w:jc w:val="both"/>
        <w:rPr>
          <w:rFonts w:hint="eastAsia"/>
        </w:rPr>
      </w:pPr>
    </w:p>
    <w:p w14:paraId="669E990D">
      <w:pPr>
        <w:widowControl w:val="0"/>
        <w:numPr>
          <w:ilvl w:val="0"/>
          <w:numId w:val="0"/>
        </w:numPr>
        <w:jc w:val="both"/>
        <w:rPr>
          <w:rFonts w:hint="eastAsia"/>
        </w:rPr>
      </w:pPr>
      <w:r>
        <w:rPr>
          <w:rFonts w:hint="eastAsia"/>
        </w:rPr>
        <w:t>It is true that the Gospel according to the Hebrews mentioned by Hegesippus and other early writers can no longer be regarded as containing an account of the virgin /pg. 579/ birth.</w:t>
      </w:r>
    </w:p>
    <w:p w14:paraId="17ECD8E6">
      <w:pPr>
        <w:widowControl w:val="0"/>
        <w:numPr>
          <w:ilvl w:val="0"/>
          <w:numId w:val="0"/>
        </w:numPr>
        <w:jc w:val="both"/>
        <w:rPr>
          <w:rFonts w:hint="eastAsia"/>
        </w:rPr>
      </w:pPr>
      <w:r>
        <w:rPr>
          <w:rFonts w:hint="eastAsia"/>
        </w:rPr>
        <w:t>诚然，《希伯来人福音》，由黑格西仆和其他早期作者提及，不再能被视为包含童贞女/第579页/之生的记述。</w:t>
      </w:r>
    </w:p>
    <w:p w14:paraId="1A2B2869">
      <w:pPr>
        <w:widowControl w:val="0"/>
        <w:numPr>
          <w:ilvl w:val="0"/>
          <w:numId w:val="0"/>
        </w:numPr>
        <w:jc w:val="both"/>
        <w:rPr>
          <w:rFonts w:hint="eastAsia"/>
        </w:rPr>
      </w:pPr>
    </w:p>
    <w:p w14:paraId="2626CEB0">
      <w:pPr>
        <w:widowControl w:val="0"/>
        <w:numPr>
          <w:ilvl w:val="0"/>
          <w:numId w:val="0"/>
        </w:numPr>
        <w:jc w:val="both"/>
        <w:rPr>
          <w:rFonts w:hint="eastAsia"/>
        </w:rPr>
      </w:pPr>
      <w:r>
        <w:rPr>
          <w:rFonts w:hint="eastAsia"/>
        </w:rPr>
        <w:t>These features of Schmidtke's theory may appear to weaken the testimony to the virgin birth and enhance the value of the Jewish Christian denials of it.</w:t>
      </w:r>
    </w:p>
    <w:p w14:paraId="7AE5DAC6">
      <w:pPr>
        <w:widowControl w:val="0"/>
        <w:numPr>
          <w:ilvl w:val="0"/>
          <w:numId w:val="0"/>
        </w:numPr>
        <w:jc w:val="both"/>
        <w:rPr>
          <w:rFonts w:hint="eastAsia"/>
        </w:rPr>
      </w:pPr>
      <w:r>
        <w:rPr>
          <w:rFonts w:hint="eastAsia"/>
        </w:rPr>
        <w:t>施密特克理论的这些特点，可能显得削弱了对童贞女之生的见证，并增强了犹太-基督教对此否认的价值。</w:t>
      </w:r>
    </w:p>
    <w:p w14:paraId="7F14155C">
      <w:pPr>
        <w:widowControl w:val="0"/>
        <w:numPr>
          <w:ilvl w:val="0"/>
          <w:numId w:val="0"/>
        </w:numPr>
        <w:jc w:val="both"/>
        <w:rPr>
          <w:rFonts w:hint="eastAsia"/>
        </w:rPr>
      </w:pPr>
    </w:p>
    <w:p w14:paraId="4528FDB9">
      <w:pPr>
        <w:widowControl w:val="0"/>
        <w:numPr>
          <w:ilvl w:val="0"/>
          <w:numId w:val="0"/>
        </w:numPr>
        <w:jc w:val="both"/>
        <w:rPr>
          <w:rFonts w:hint="eastAsia"/>
        </w:rPr>
      </w:pPr>
      <w:r>
        <w:rPr>
          <w:rFonts w:hint="eastAsia"/>
        </w:rPr>
        <w:t>But other features of the theory point just as strongly in the opposite direction.</w:t>
      </w:r>
    </w:p>
    <w:p w14:paraId="7854694B">
      <w:pPr>
        <w:widowControl w:val="0"/>
        <w:numPr>
          <w:ilvl w:val="0"/>
          <w:numId w:val="0"/>
        </w:numPr>
        <w:jc w:val="both"/>
        <w:rPr>
          <w:rFonts w:hint="eastAsia"/>
        </w:rPr>
      </w:pPr>
      <w:r>
        <w:rPr>
          <w:rFonts w:hint="eastAsia"/>
        </w:rPr>
        <w:t>但该理论的其他特点同样有力地指向了相反的方向。</w:t>
      </w:r>
    </w:p>
    <w:p w14:paraId="54155CE8">
      <w:pPr>
        <w:widowControl w:val="0"/>
        <w:numPr>
          <w:ilvl w:val="0"/>
          <w:numId w:val="0"/>
        </w:numPr>
        <w:jc w:val="both"/>
        <w:rPr>
          <w:rFonts w:hint="eastAsia"/>
        </w:rPr>
      </w:pPr>
    </w:p>
    <w:p w14:paraId="10F7D1F0">
      <w:pPr>
        <w:widowControl w:val="0"/>
        <w:numPr>
          <w:ilvl w:val="0"/>
          <w:numId w:val="0"/>
        </w:numPr>
        <w:jc w:val="both"/>
        <w:rPr>
          <w:rFonts w:hint="eastAsia"/>
        </w:rPr>
      </w:pPr>
      <w:r>
        <w:rPr>
          <w:rFonts w:hint="eastAsia"/>
        </w:rPr>
        <w:t>In the first place, though the Nazarenes shrink to the proportions of a local community, their primitive appearance remains.</w:t>
      </w:r>
    </w:p>
    <w:p w14:paraId="48A0CABF">
      <w:pPr>
        <w:widowControl w:val="0"/>
        <w:numPr>
          <w:ilvl w:val="0"/>
          <w:numId w:val="0"/>
        </w:numPr>
        <w:jc w:val="both"/>
        <w:rPr>
          <w:rFonts w:hint="eastAsia"/>
        </w:rPr>
      </w:pPr>
      <w:r>
        <w:rPr>
          <w:rFonts w:hint="eastAsia"/>
        </w:rPr>
        <w:t>首先，尽管拿撒勒派缩小为一个地方社群的规模，但他们的原始面貌仍然存在。</w:t>
      </w:r>
    </w:p>
    <w:p w14:paraId="0B71B356">
      <w:pPr>
        <w:widowControl w:val="0"/>
        <w:numPr>
          <w:ilvl w:val="0"/>
          <w:numId w:val="0"/>
        </w:numPr>
        <w:jc w:val="both"/>
        <w:rPr>
          <w:rFonts w:hint="eastAsia"/>
        </w:rPr>
      </w:pPr>
    </w:p>
    <w:p w14:paraId="772C0485">
      <w:pPr>
        <w:widowControl w:val="0"/>
        <w:numPr>
          <w:ilvl w:val="0"/>
          <w:numId w:val="0"/>
        </w:numPr>
        <w:jc w:val="both"/>
        <w:rPr>
          <w:rFonts w:hint="eastAsia"/>
        </w:rPr>
      </w:pPr>
      <w:r>
        <w:rPr>
          <w:rFonts w:hint="eastAsia"/>
        </w:rPr>
        <w:t>And they accepted the virgin birth.</w:t>
      </w:r>
    </w:p>
    <w:p w14:paraId="50C2CC21">
      <w:pPr>
        <w:widowControl w:val="0"/>
        <w:numPr>
          <w:ilvl w:val="0"/>
          <w:numId w:val="0"/>
        </w:numPr>
        <w:jc w:val="both"/>
        <w:rPr>
          <w:rFonts w:hint="eastAsia"/>
        </w:rPr>
      </w:pPr>
      <w:r>
        <w:rPr>
          <w:rFonts w:hint="eastAsia"/>
        </w:rPr>
        <w:t>他们接受了童贞女之生。</w:t>
      </w:r>
    </w:p>
    <w:p w14:paraId="16D4AD74">
      <w:pPr>
        <w:widowControl w:val="0"/>
        <w:numPr>
          <w:ilvl w:val="0"/>
          <w:numId w:val="0"/>
        </w:numPr>
        <w:jc w:val="both"/>
        <w:rPr>
          <w:rFonts w:hint="eastAsia"/>
        </w:rPr>
      </w:pPr>
    </w:p>
    <w:p w14:paraId="5AE5580A">
      <w:pPr>
        <w:widowControl w:val="0"/>
        <w:numPr>
          <w:ilvl w:val="0"/>
          <w:numId w:val="0"/>
        </w:numPr>
        <w:jc w:val="both"/>
        <w:rPr>
          <w:rFonts w:hint="eastAsia"/>
        </w:rPr>
      </w:pPr>
      <w:r>
        <w:rPr>
          <w:rFonts w:hint="eastAsia"/>
        </w:rPr>
        <w:t>It was the mere chance of their survival as a separate sect which made them peculiar.</w:t>
      </w:r>
    </w:p>
    <w:p w14:paraId="42BCBD3B">
      <w:pPr>
        <w:widowControl w:val="0"/>
        <w:numPr>
          <w:ilvl w:val="0"/>
          <w:numId w:val="0"/>
        </w:numPr>
        <w:jc w:val="both"/>
        <w:rPr>
          <w:rFonts w:hint="eastAsia"/>
        </w:rPr>
      </w:pPr>
      <w:r>
        <w:rPr>
          <w:rFonts w:hint="eastAsia"/>
        </w:rPr>
        <w:t>仅仅是他们作为一个独立教派生存下来的偶然性，才使他们变得独特。</w:t>
      </w:r>
    </w:p>
    <w:p w14:paraId="1611853B">
      <w:pPr>
        <w:widowControl w:val="0"/>
        <w:numPr>
          <w:ilvl w:val="0"/>
          <w:numId w:val="0"/>
        </w:numPr>
        <w:jc w:val="both"/>
        <w:rPr>
          <w:rFonts w:hint="eastAsia"/>
        </w:rPr>
      </w:pPr>
    </w:p>
    <w:p w14:paraId="54522FFB">
      <w:pPr>
        <w:widowControl w:val="0"/>
        <w:numPr>
          <w:ilvl w:val="0"/>
          <w:numId w:val="0"/>
        </w:numPr>
        <w:jc w:val="both"/>
        <w:rPr>
          <w:rFonts w:hint="eastAsia"/>
        </w:rPr>
      </w:pPr>
      <w:r>
        <w:rPr>
          <w:rFonts w:hint="eastAsia"/>
        </w:rPr>
        <w:t>Other Jewish Christians of similarly primitive character may be held simply to have been merged in the Catholic Church.</w:t>
      </w:r>
    </w:p>
    <w:p w14:paraId="17E09791">
      <w:pPr>
        <w:widowControl w:val="0"/>
        <w:numPr>
          <w:ilvl w:val="0"/>
          <w:numId w:val="0"/>
        </w:numPr>
        <w:jc w:val="both"/>
        <w:rPr>
          <w:rFonts w:hint="eastAsia"/>
        </w:rPr>
      </w:pPr>
      <w:r>
        <w:rPr>
          <w:rFonts w:hint="eastAsia"/>
        </w:rPr>
        <w:t>其他具有类似原始特征的犹太-基督徒，可以被认为仅仅是融入了大公教会。</w:t>
      </w:r>
    </w:p>
    <w:p w14:paraId="180B56CE">
      <w:pPr>
        <w:widowControl w:val="0"/>
        <w:numPr>
          <w:ilvl w:val="0"/>
          <w:numId w:val="0"/>
        </w:numPr>
        <w:jc w:val="both"/>
        <w:rPr>
          <w:rFonts w:hint="eastAsia"/>
        </w:rPr>
      </w:pPr>
    </w:p>
    <w:p w14:paraId="064DB96F">
      <w:pPr>
        <w:widowControl w:val="0"/>
        <w:numPr>
          <w:ilvl w:val="0"/>
          <w:numId w:val="0"/>
        </w:numPr>
        <w:jc w:val="both"/>
        <w:rPr>
          <w:rFonts w:hint="eastAsia"/>
        </w:rPr>
      </w:pPr>
      <w:r>
        <w:rPr>
          <w:rFonts w:hint="eastAsia"/>
        </w:rPr>
        <w:t>In the second place, the Nazarene gospel, if it ceases to be a depository of independent tradition, becomes a valuable witness to the early acceptance of the Gospel of Matthew on the part of Jewish Christians.</w:t>
      </w:r>
    </w:p>
    <w:p w14:paraId="5DECDDDA">
      <w:pPr>
        <w:widowControl w:val="0"/>
        <w:numPr>
          <w:ilvl w:val="0"/>
          <w:numId w:val="0"/>
        </w:numPr>
        <w:jc w:val="both"/>
        <w:rPr>
          <w:rFonts w:hint="eastAsia"/>
        </w:rPr>
      </w:pPr>
      <w:r>
        <w:rPr>
          <w:rFonts w:hint="eastAsia"/>
        </w:rPr>
        <w:t>其次，拿撒勒派福音书，如果不再是独立传统的宝库，就成为犹太-基督徒早期接受马太福音的宝贵见证。</w:t>
      </w:r>
    </w:p>
    <w:p w14:paraId="61AD92ED">
      <w:pPr>
        <w:widowControl w:val="0"/>
        <w:numPr>
          <w:ilvl w:val="0"/>
          <w:numId w:val="0"/>
        </w:numPr>
        <w:jc w:val="both"/>
        <w:rPr>
          <w:rFonts w:hint="eastAsia"/>
        </w:rPr>
      </w:pPr>
    </w:p>
    <w:p w14:paraId="3B2E6A56">
      <w:pPr>
        <w:widowControl w:val="0"/>
        <w:numPr>
          <w:ilvl w:val="0"/>
          <w:numId w:val="0"/>
        </w:numPr>
        <w:jc w:val="both"/>
        <w:rPr>
          <w:rFonts w:hint="eastAsia"/>
        </w:rPr>
      </w:pPr>
      <w:r>
        <w:rPr>
          <w:rFonts w:hint="eastAsia"/>
        </w:rPr>
        <w:t>And the Gospel of Matthew contained an account of the virgin birth.</w:t>
      </w:r>
    </w:p>
    <w:p w14:paraId="155795F4">
      <w:pPr>
        <w:widowControl w:val="0"/>
        <w:numPr>
          <w:ilvl w:val="0"/>
          <w:numId w:val="0"/>
        </w:numPr>
        <w:jc w:val="both"/>
        <w:rPr>
          <w:rFonts w:hint="eastAsia"/>
        </w:rPr>
      </w:pPr>
      <w:r>
        <w:rPr>
          <w:rFonts w:hint="eastAsia"/>
        </w:rPr>
        <w:t>而马太福音包含了一段关于童贞女之生的记述。</w:t>
      </w:r>
    </w:p>
    <w:p w14:paraId="2664AA85">
      <w:pPr>
        <w:widowControl w:val="0"/>
        <w:numPr>
          <w:ilvl w:val="0"/>
          <w:numId w:val="0"/>
        </w:numPr>
        <w:jc w:val="both"/>
        <w:rPr>
          <w:rFonts w:hint="eastAsia"/>
        </w:rPr>
      </w:pPr>
    </w:p>
    <w:p w14:paraId="3A8C6FA4">
      <w:pPr>
        <w:widowControl w:val="0"/>
        <w:numPr>
          <w:ilvl w:val="0"/>
          <w:numId w:val="0"/>
        </w:numPr>
        <w:jc w:val="both"/>
        <w:rPr>
          <w:rFonts w:hint="eastAsia"/>
        </w:rPr>
      </w:pPr>
      <w:r>
        <w:rPr>
          <w:rFonts w:hint="eastAsia"/>
        </w:rPr>
        <w:t>In the third place, if the Ebionites, who denied the virgin birth, cease to be Gnostic, they cannot for that reason lay claim to special primitiveness.</w:t>
      </w:r>
    </w:p>
    <w:p w14:paraId="1BB06F39">
      <w:pPr>
        <w:widowControl w:val="0"/>
        <w:numPr>
          <w:ilvl w:val="0"/>
          <w:numId w:val="0"/>
        </w:numPr>
        <w:jc w:val="both"/>
        <w:rPr>
          <w:rFonts w:hint="eastAsia"/>
        </w:rPr>
      </w:pPr>
      <w:r>
        <w:rPr>
          <w:rFonts w:hint="eastAsia"/>
        </w:rPr>
        <w:t>第三，如果否认童贞女之生的以便尼派不再是诺斯底派，他们也不能因此就声称具有特殊的原始性。</w:t>
      </w:r>
    </w:p>
    <w:p w14:paraId="4308C84C">
      <w:pPr>
        <w:widowControl w:val="0"/>
        <w:numPr>
          <w:ilvl w:val="0"/>
          <w:numId w:val="0"/>
        </w:numPr>
        <w:jc w:val="both"/>
        <w:rPr>
          <w:rFonts w:hint="eastAsia"/>
        </w:rPr>
      </w:pPr>
    </w:p>
    <w:p w14:paraId="5E944643">
      <w:pPr>
        <w:widowControl w:val="0"/>
        <w:numPr>
          <w:ilvl w:val="0"/>
          <w:numId w:val="0"/>
        </w:numPr>
        <w:jc w:val="both"/>
        <w:rPr>
          <w:rFonts w:hint="eastAsia"/>
        </w:rPr>
      </w:pPr>
      <w:r>
        <w:rPr>
          <w:rFonts w:hint="eastAsia"/>
        </w:rPr>
        <w:t>Their language, for instance, was Greek not Aramaic.</w:t>
      </w:r>
    </w:p>
    <w:p w14:paraId="37B804FB">
      <w:pPr>
        <w:widowControl w:val="0"/>
        <w:numPr>
          <w:ilvl w:val="0"/>
          <w:numId w:val="0"/>
        </w:numPr>
        <w:jc w:val="both"/>
        <w:rPr>
          <w:rFonts w:hint="eastAsia"/>
        </w:rPr>
      </w:pPr>
      <w:r>
        <w:rPr>
          <w:rFonts w:hint="eastAsia"/>
        </w:rPr>
        <w:t>例如，他们的语言是希腊文而非亚兰文。</w:t>
      </w:r>
    </w:p>
    <w:p w14:paraId="701D3E4E">
      <w:pPr>
        <w:widowControl w:val="0"/>
        <w:numPr>
          <w:ilvl w:val="0"/>
          <w:numId w:val="0"/>
        </w:numPr>
        <w:jc w:val="both"/>
        <w:rPr>
          <w:rFonts w:hint="eastAsia"/>
        </w:rPr>
      </w:pPr>
    </w:p>
    <w:p w14:paraId="67F76CE6">
      <w:pPr>
        <w:widowControl w:val="0"/>
        <w:numPr>
          <w:ilvl w:val="0"/>
          <w:numId w:val="0"/>
        </w:numPr>
        <w:jc w:val="both"/>
        <w:rPr>
          <w:rFonts w:hint="eastAsia"/>
        </w:rPr>
      </w:pPr>
      <w:r>
        <w:rPr>
          <w:rFonts w:hint="eastAsia"/>
        </w:rPr>
        <w:t>Finally, if by Schmidtke's theory the Gospel according to the Hebrews is shown to have contained no account of the virgin birth, it is also shown to be utterly valueless.</w:t>
      </w:r>
    </w:p>
    <w:p w14:paraId="6D4EC641">
      <w:pPr>
        <w:widowControl w:val="0"/>
        <w:numPr>
          <w:ilvl w:val="0"/>
          <w:numId w:val="0"/>
        </w:numPr>
        <w:jc w:val="both"/>
        <w:rPr>
          <w:rFonts w:hint="eastAsia"/>
        </w:rPr>
      </w:pPr>
      <w:r>
        <w:rPr>
          <w:rFonts w:hint="eastAsia"/>
        </w:rPr>
        <w:t>最后，如果施密特克的理论表明，《希伯来人福音》不包含任何关于童贞女之生的记述，那么它也表明，这部福音书是完全没有价值的。</w:t>
      </w:r>
    </w:p>
    <w:p w14:paraId="71DB471F">
      <w:pPr>
        <w:widowControl w:val="0"/>
        <w:numPr>
          <w:ilvl w:val="0"/>
          <w:numId w:val="0"/>
        </w:numPr>
        <w:jc w:val="both"/>
        <w:rPr>
          <w:rFonts w:hint="eastAsia"/>
        </w:rPr>
      </w:pPr>
    </w:p>
    <w:p w14:paraId="345F674B">
      <w:pPr>
        <w:widowControl w:val="0"/>
        <w:numPr>
          <w:ilvl w:val="0"/>
          <w:numId w:val="0"/>
        </w:numPr>
        <w:jc w:val="both"/>
        <w:rPr>
          <w:rFonts w:hint="eastAsia"/>
        </w:rPr>
      </w:pPr>
      <w:r>
        <w:rPr>
          <w:rFonts w:hint="eastAsia"/>
        </w:rPr>
        <w:t>The only gospel of these Jewish Christians who denied the virgin birth, the only Jewish Christian gospel which did not contain an account of the virgin birth, was a worthless Greek compilation based upon our canonical Gospels, a compilation which displays incidental dependence even upon those infancy sections which it omitted.</w:t>
      </w:r>
    </w:p>
    <w:p w14:paraId="355F48A4">
      <w:pPr>
        <w:widowControl w:val="0"/>
        <w:numPr>
          <w:ilvl w:val="0"/>
          <w:numId w:val="0"/>
        </w:numPr>
        <w:jc w:val="both"/>
        <w:rPr>
          <w:rFonts w:hint="eastAsia"/>
        </w:rPr>
      </w:pPr>
      <w:r>
        <w:rPr>
          <w:rFonts w:hint="eastAsia"/>
        </w:rPr>
        <w:t>这些否认童贞女之生的犹太-基督徒的唯一福音书，唯一一部不包含童贞女之生记述的犹太-基督教福音书，是一部基于我们正典福音书的、毫无价值的希腊文汇编，这部汇编甚至对其所省略的婴孩时期段落也显示出顺便的依赖。</w:t>
      </w:r>
    </w:p>
    <w:p w14:paraId="076FB678">
      <w:pPr>
        <w:widowControl w:val="0"/>
        <w:numPr>
          <w:ilvl w:val="0"/>
          <w:numId w:val="0"/>
        </w:numPr>
        <w:jc w:val="both"/>
        <w:rPr>
          <w:rFonts w:hint="eastAsia"/>
        </w:rPr>
      </w:pPr>
    </w:p>
    <w:p w14:paraId="08858F5D">
      <w:pPr>
        <w:widowControl w:val="0"/>
        <w:numPr>
          <w:ilvl w:val="0"/>
          <w:numId w:val="0"/>
        </w:numPr>
        <w:jc w:val="both"/>
        <w:rPr>
          <w:rFonts w:hint="eastAsia"/>
        </w:rPr>
      </w:pPr>
      <w:r>
        <w:rPr>
          <w:rFonts w:hint="eastAsia"/>
        </w:rPr>
        <w:t>The use of this gospel by Hegesippus and the mention of it by Irenaeus form simply further testimony to the early authority of the fourfold Gospel canon.</w:t>
      </w:r>
    </w:p>
    <w:p w14:paraId="5DD55E74">
      <w:pPr>
        <w:widowControl w:val="0"/>
        <w:numPr>
          <w:ilvl w:val="0"/>
          <w:numId w:val="0"/>
        </w:numPr>
        <w:jc w:val="both"/>
        <w:rPr>
          <w:rFonts w:hint="eastAsia"/>
        </w:rPr>
      </w:pPr>
      <w:r>
        <w:rPr>
          <w:rFonts w:hint="eastAsia"/>
        </w:rPr>
        <w:t>黑格西仆使用这部福音书以及爱任纽提及它，仅仅是四福音正典早期权威的进一步见证。</w:t>
      </w:r>
    </w:p>
    <w:p w14:paraId="46CE52FB">
      <w:pPr>
        <w:widowControl w:val="0"/>
        <w:numPr>
          <w:ilvl w:val="0"/>
          <w:numId w:val="0"/>
        </w:numPr>
        <w:jc w:val="both"/>
        <w:rPr>
          <w:rFonts w:hint="eastAsia"/>
        </w:rPr>
      </w:pPr>
    </w:p>
    <w:p w14:paraId="3441D5C7">
      <w:pPr>
        <w:widowControl w:val="0"/>
        <w:numPr>
          <w:ilvl w:val="0"/>
          <w:numId w:val="0"/>
        </w:numPr>
        <w:jc w:val="both"/>
        <w:rPr>
          <w:rFonts w:hint="eastAsia"/>
        </w:rPr>
      </w:pPr>
      <w:r>
        <w:rPr>
          <w:rFonts w:hint="eastAsia"/>
        </w:rPr>
        <w:t>And the employment of this gospel, and of this gospel only, by the Ebionites proves how absolutely destitute they were of genuine historical tradition, except such as was embodied in the canonical Gospels.</w:t>
      </w:r>
    </w:p>
    <w:p w14:paraId="2AFE2385">
      <w:pPr>
        <w:widowControl w:val="0"/>
        <w:numPr>
          <w:ilvl w:val="0"/>
          <w:numId w:val="0"/>
        </w:numPr>
        <w:jc w:val="both"/>
        <w:rPr>
          <w:rFonts w:hint="eastAsia"/>
        </w:rPr>
      </w:pPr>
      <w:r>
        <w:rPr>
          <w:rFonts w:hint="eastAsia"/>
        </w:rPr>
        <w:t>而以便尼派使用这部福音书，且只使用这部福音书，证明了他们是多么绝对地缺乏真正的历史传统，除了那些被包含在正典福音书中的传统。</w:t>
      </w:r>
    </w:p>
    <w:p w14:paraId="023EBCA1">
      <w:pPr>
        <w:widowControl w:val="0"/>
        <w:numPr>
          <w:ilvl w:val="0"/>
          <w:numId w:val="0"/>
        </w:numPr>
        <w:jc w:val="both"/>
        <w:rPr>
          <w:rFonts w:hint="eastAsia"/>
        </w:rPr>
      </w:pPr>
    </w:p>
    <w:p w14:paraId="0111C7F3">
      <w:pPr>
        <w:widowControl w:val="0"/>
        <w:numPr>
          <w:ilvl w:val="0"/>
          <w:numId w:val="0"/>
        </w:numPr>
        <w:jc w:val="both"/>
        <w:rPr>
          <w:rFonts w:hint="eastAsia"/>
        </w:rPr>
      </w:pPr>
      <w:r>
        <w:rPr>
          <w:rFonts w:hint="eastAsia"/>
        </w:rPr>
        <w:t>Whatever the cause of their denial of the virgin birth, such denial was not based upon primitive tradition coming down from the time of Jesus.</w:t>
      </w:r>
    </w:p>
    <w:p w14:paraId="7CD24B13">
      <w:pPr>
        <w:widowControl w:val="0"/>
        <w:numPr>
          <w:ilvl w:val="0"/>
          <w:numId w:val="0"/>
        </w:numPr>
        <w:jc w:val="both"/>
        <w:rPr>
          <w:rFonts w:hint="eastAsia"/>
        </w:rPr>
      </w:pPr>
      <w:r>
        <w:rPr>
          <w:rFonts w:hint="eastAsia"/>
        </w:rPr>
        <w:t>无论他们否认童贞女之生的原因是什么，这种否认并非基于从耶稣时代流传下来的原始传统。</w:t>
      </w:r>
    </w:p>
    <w:p w14:paraId="53A414BB">
      <w:pPr>
        <w:widowControl w:val="0"/>
        <w:numPr>
          <w:ilvl w:val="0"/>
          <w:numId w:val="0"/>
        </w:numPr>
        <w:jc w:val="both"/>
        <w:rPr>
          <w:rFonts w:hint="eastAsia"/>
        </w:rPr>
      </w:pPr>
    </w:p>
    <w:p w14:paraId="7A312C4C">
      <w:pPr>
        <w:widowControl w:val="0"/>
        <w:numPr>
          <w:ilvl w:val="0"/>
          <w:numId w:val="0"/>
        </w:numPr>
        <w:jc w:val="both"/>
        <w:rPr>
          <w:rFonts w:hint="eastAsia"/>
        </w:rPr>
      </w:pPr>
      <w:r>
        <w:rPr>
          <w:rFonts w:hint="eastAsia"/>
        </w:rPr>
        <w:t>No sect whose sole gospel was the one which Epiphanius /pg. 580/ quotes in his chapter on the Ebionites has the slightest claim to be regarded as standing in any direct and peculiar relation to the primitive Jewish church.</w:t>
      </w:r>
    </w:p>
    <w:p w14:paraId="2B994304">
      <w:pPr>
        <w:widowControl w:val="0"/>
        <w:numPr>
          <w:ilvl w:val="0"/>
          <w:numId w:val="0"/>
        </w:numPr>
        <w:jc w:val="both"/>
        <w:rPr>
          <w:rFonts w:hint="eastAsia"/>
        </w:rPr>
      </w:pPr>
      <w:r>
        <w:rPr>
          <w:rFonts w:hint="eastAsia"/>
        </w:rPr>
        <w:t>没有一个教派，其唯一的福音书是爱比法尼乌/第580页/在他关于以便尼派的章节中所引用的那部，有丝毫权利被认为与原始的犹太教会有任何直接和特殊的关系。</w:t>
      </w:r>
    </w:p>
    <w:p w14:paraId="1E88095E">
      <w:pPr>
        <w:widowControl w:val="0"/>
        <w:numPr>
          <w:ilvl w:val="0"/>
          <w:numId w:val="0"/>
        </w:numPr>
        <w:jc w:val="both"/>
        <w:rPr>
          <w:rFonts w:hint="eastAsia"/>
        </w:rPr>
      </w:pPr>
    </w:p>
    <w:p w14:paraId="6A85C523">
      <w:pPr>
        <w:widowControl w:val="0"/>
        <w:numPr>
          <w:ilvl w:val="0"/>
          <w:numId w:val="0"/>
        </w:numPr>
        <w:jc w:val="both"/>
        <w:rPr>
          <w:rFonts w:hint="eastAsia"/>
        </w:rPr>
      </w:pPr>
      <w:r>
        <w:rPr>
          <w:rFonts w:hint="eastAsia"/>
        </w:rPr>
        <w:t>One fact deserves to be kept constantly in mind in the whole discussion.</w:t>
      </w:r>
    </w:p>
    <w:p w14:paraId="202CD660">
      <w:pPr>
        <w:widowControl w:val="0"/>
        <w:numPr>
          <w:ilvl w:val="0"/>
          <w:numId w:val="0"/>
        </w:numPr>
        <w:jc w:val="both"/>
        <w:rPr>
          <w:rFonts w:hint="eastAsia"/>
        </w:rPr>
      </w:pPr>
      <w:r>
        <w:rPr>
          <w:rFonts w:hint="eastAsia"/>
        </w:rPr>
        <w:t>在整个讨论中，有一个事实值得时刻铭记。</w:t>
      </w:r>
    </w:p>
    <w:p w14:paraId="16325F9A">
      <w:pPr>
        <w:widowControl w:val="0"/>
        <w:numPr>
          <w:ilvl w:val="0"/>
          <w:numId w:val="0"/>
        </w:numPr>
        <w:jc w:val="both"/>
        <w:rPr>
          <w:rFonts w:hint="eastAsia"/>
        </w:rPr>
      </w:pPr>
    </w:p>
    <w:p w14:paraId="63F21BBF">
      <w:pPr>
        <w:widowControl w:val="0"/>
        <w:numPr>
          <w:ilvl w:val="0"/>
          <w:numId w:val="0"/>
        </w:numPr>
        <w:jc w:val="both"/>
        <w:rPr>
          <w:rFonts w:hint="eastAsia"/>
        </w:rPr>
      </w:pPr>
      <w:r>
        <w:rPr>
          <w:rFonts w:hint="eastAsia"/>
        </w:rPr>
        <w:t>Jewish Christianity was not confined to the schismatic Jewish Christians included in lists of heresies.</w:t>
      </w:r>
    </w:p>
    <w:p w14:paraId="21E65636">
      <w:pPr>
        <w:widowControl w:val="0"/>
        <w:numPr>
          <w:ilvl w:val="0"/>
          <w:numId w:val="0"/>
        </w:numPr>
        <w:jc w:val="both"/>
        <w:rPr>
          <w:rFonts w:hint="eastAsia"/>
        </w:rPr>
      </w:pPr>
      <w:r>
        <w:rPr>
          <w:rFonts w:hint="eastAsia"/>
        </w:rPr>
        <w:t>犹太-基督教并非仅限于异端名录中所包含的分裂的犹太-基督徒。</w:t>
      </w:r>
    </w:p>
    <w:p w14:paraId="1D69341B">
      <w:pPr>
        <w:widowControl w:val="0"/>
        <w:numPr>
          <w:ilvl w:val="0"/>
          <w:numId w:val="0"/>
        </w:numPr>
        <w:jc w:val="both"/>
        <w:rPr>
          <w:rFonts w:hint="eastAsia"/>
        </w:rPr>
      </w:pPr>
    </w:p>
    <w:p w14:paraId="7E73F00E">
      <w:pPr>
        <w:widowControl w:val="0"/>
        <w:numPr>
          <w:ilvl w:val="0"/>
          <w:numId w:val="0"/>
        </w:numPr>
        <w:jc w:val="both"/>
        <w:rPr>
          <w:rFonts w:hint="eastAsia"/>
        </w:rPr>
      </w:pPr>
      <w:r>
        <w:rPr>
          <w:rFonts w:hint="eastAsia"/>
        </w:rPr>
        <w:t>It has been proved above that even of the heretical Jewish Christians mentioned by Origen and others some accepted the virgin birth.</w:t>
      </w:r>
    </w:p>
    <w:p w14:paraId="1A0E8730">
      <w:pPr>
        <w:widowControl w:val="0"/>
        <w:numPr>
          <w:ilvl w:val="0"/>
          <w:numId w:val="0"/>
        </w:numPr>
        <w:jc w:val="both"/>
        <w:rPr>
          <w:rFonts w:hint="eastAsia"/>
        </w:rPr>
      </w:pPr>
      <w:r>
        <w:rPr>
          <w:rFonts w:hint="eastAsia"/>
        </w:rPr>
        <w:t>上文已证明，即使是俄利根等人提及的异端犹太-基督徒中，也有一些接受了童贞女之生。</w:t>
      </w:r>
    </w:p>
    <w:p w14:paraId="2F19B70F">
      <w:pPr>
        <w:widowControl w:val="0"/>
        <w:numPr>
          <w:ilvl w:val="0"/>
          <w:numId w:val="0"/>
        </w:numPr>
        <w:jc w:val="both"/>
        <w:rPr>
          <w:rFonts w:hint="eastAsia"/>
        </w:rPr>
      </w:pPr>
    </w:p>
    <w:p w14:paraId="099E8FB6">
      <w:pPr>
        <w:widowControl w:val="0"/>
        <w:numPr>
          <w:ilvl w:val="0"/>
          <w:numId w:val="0"/>
        </w:numPr>
        <w:jc w:val="both"/>
        <w:rPr>
          <w:rFonts w:hint="eastAsia"/>
        </w:rPr>
      </w:pPr>
      <w:r>
        <w:rPr>
          <w:rFonts w:hint="eastAsia"/>
        </w:rPr>
        <w:t>But this whole discussion has left wholly out of account the great numbers of Jewish Christians who simply became merged in the Catholic Church.148</w:t>
      </w:r>
    </w:p>
    <w:p w14:paraId="6612C4AA">
      <w:pPr>
        <w:widowControl w:val="0"/>
        <w:numPr>
          <w:ilvl w:val="0"/>
          <w:numId w:val="0"/>
        </w:numPr>
        <w:jc w:val="both"/>
        <w:rPr>
          <w:rFonts w:hint="eastAsia"/>
        </w:rPr>
      </w:pPr>
      <w:r>
        <w:rPr>
          <w:rFonts w:hint="eastAsia"/>
        </w:rPr>
        <w:t>但整个讨论完全忽略了大量仅仅融入大公教会的犹太-基督徒。148</w:t>
      </w:r>
    </w:p>
    <w:p w14:paraId="3C170AC1">
      <w:pPr>
        <w:widowControl w:val="0"/>
        <w:numPr>
          <w:ilvl w:val="0"/>
          <w:numId w:val="0"/>
        </w:numPr>
        <w:jc w:val="both"/>
        <w:rPr>
          <w:rFonts w:hint="eastAsia"/>
        </w:rPr>
      </w:pPr>
    </w:p>
    <w:p w14:paraId="54CF50F7">
      <w:pPr>
        <w:widowControl w:val="0"/>
        <w:numPr>
          <w:ilvl w:val="0"/>
          <w:numId w:val="0"/>
        </w:numPr>
        <w:jc w:val="both"/>
        <w:rPr>
          <w:rFonts w:hint="eastAsia"/>
        </w:rPr>
      </w:pPr>
      <w:r>
        <w:rPr>
          <w:rFonts w:hint="eastAsia"/>
        </w:rPr>
        <w:t>And everything points to the hypothesis that these, and not the schismatics of whatever opinion, were in possession of the most primitive historical tradition with regard to the life of Jesus.</w:t>
      </w:r>
    </w:p>
    <w:p w14:paraId="24696963">
      <w:pPr>
        <w:widowControl w:val="0"/>
        <w:numPr>
          <w:ilvl w:val="0"/>
          <w:numId w:val="0"/>
        </w:numPr>
        <w:jc w:val="both"/>
        <w:rPr>
          <w:rFonts w:hint="eastAsia"/>
        </w:rPr>
      </w:pPr>
      <w:r>
        <w:rPr>
          <w:rFonts w:hint="eastAsia"/>
        </w:rPr>
        <w:t>一切都指向这样一个假说，即这些人，而非任何观点的分裂者，掌握着关于耶稣生平最原始的历史传统。</w:t>
      </w:r>
    </w:p>
    <w:p w14:paraId="5623736E">
      <w:pPr>
        <w:widowControl w:val="0"/>
        <w:numPr>
          <w:ilvl w:val="0"/>
          <w:numId w:val="0"/>
        </w:numPr>
        <w:jc w:val="both"/>
        <w:rPr>
          <w:rFonts w:hint="eastAsia"/>
        </w:rPr>
      </w:pPr>
    </w:p>
    <w:p w14:paraId="10263712">
      <w:pPr>
        <w:widowControl w:val="0"/>
        <w:numPr>
          <w:ilvl w:val="0"/>
          <w:numId w:val="0"/>
        </w:numPr>
        <w:jc w:val="both"/>
        <w:rPr>
          <w:rFonts w:hint="eastAsia"/>
        </w:rPr>
      </w:pPr>
      <w:r>
        <w:rPr>
          <w:rFonts w:hint="eastAsia"/>
        </w:rPr>
        <w:t>The results of the foregoing investigation of the second-century testimony to the virgin birth may be summed up in two propositions:</w:t>
      </w:r>
    </w:p>
    <w:p w14:paraId="7BCF0C92">
      <w:pPr>
        <w:widowControl w:val="0"/>
        <w:numPr>
          <w:ilvl w:val="0"/>
          <w:numId w:val="0"/>
        </w:numPr>
        <w:jc w:val="both"/>
        <w:rPr>
          <w:rFonts w:hint="eastAsia"/>
        </w:rPr>
      </w:pPr>
      <w:r>
        <w:rPr>
          <w:rFonts w:hint="eastAsia"/>
        </w:rPr>
        <w:t>前述对第二世纪童贞女之生见证的考察结果，可总结为两个命题：</w:t>
      </w:r>
    </w:p>
    <w:p w14:paraId="0B0D978D">
      <w:pPr>
        <w:widowControl w:val="0"/>
        <w:numPr>
          <w:ilvl w:val="0"/>
          <w:numId w:val="0"/>
        </w:numPr>
        <w:jc w:val="both"/>
        <w:rPr>
          <w:rFonts w:hint="eastAsia"/>
        </w:rPr>
      </w:pPr>
    </w:p>
    <w:p w14:paraId="48B4D863">
      <w:pPr>
        <w:widowControl w:val="0"/>
        <w:numPr>
          <w:ilvl w:val="0"/>
          <w:numId w:val="0"/>
        </w:numPr>
        <w:jc w:val="both"/>
        <w:rPr>
          <w:rFonts w:hint="eastAsia"/>
        </w:rPr>
      </w:pPr>
      <w:r>
        <w:rPr>
          <w:rFonts w:hint="eastAsia"/>
        </w:rPr>
        <w:t>—</w:t>
      </w:r>
    </w:p>
    <w:p w14:paraId="62E83ED0">
      <w:pPr>
        <w:widowControl w:val="0"/>
        <w:numPr>
          <w:ilvl w:val="0"/>
          <w:numId w:val="0"/>
        </w:numPr>
        <w:jc w:val="both"/>
        <w:rPr>
          <w:rFonts w:hint="eastAsia"/>
        </w:rPr>
      </w:pPr>
    </w:p>
    <w:p w14:paraId="5B568590">
      <w:pPr>
        <w:widowControl w:val="0"/>
        <w:numPr>
          <w:ilvl w:val="0"/>
          <w:numId w:val="0"/>
        </w:numPr>
        <w:jc w:val="both"/>
        <w:rPr>
          <w:rFonts w:hint="eastAsia"/>
        </w:rPr>
      </w:pPr>
      <w:r>
        <w:rPr>
          <w:rFonts w:hint="eastAsia"/>
        </w:rPr>
        <w:t>1.A firm and well-formulated belief in the virgin birth extends backto the early years of the second century.</w:t>
      </w:r>
    </w:p>
    <w:p w14:paraId="07A55EF9">
      <w:pPr>
        <w:widowControl w:val="0"/>
        <w:numPr>
          <w:ilvl w:val="0"/>
          <w:numId w:val="0"/>
        </w:numPr>
        <w:jc w:val="both"/>
        <w:rPr>
          <w:rFonts w:hint="eastAsia"/>
        </w:rPr>
      </w:pPr>
      <w:r>
        <w:rPr>
          <w:rFonts w:hint="eastAsia"/>
        </w:rPr>
        <w:t>1.一个坚定而明确的童贞女之生信仰，可追溯到第二世纪初。</w:t>
      </w:r>
    </w:p>
    <w:p w14:paraId="1EDDF677">
      <w:pPr>
        <w:widowControl w:val="0"/>
        <w:numPr>
          <w:ilvl w:val="0"/>
          <w:numId w:val="0"/>
        </w:numPr>
        <w:jc w:val="both"/>
        <w:rPr>
          <w:rFonts w:hint="eastAsia"/>
        </w:rPr>
      </w:pPr>
    </w:p>
    <w:p w14:paraId="2AA1CA89">
      <w:pPr>
        <w:widowControl w:val="0"/>
        <w:numPr>
          <w:ilvl w:val="0"/>
          <w:numId w:val="0"/>
        </w:numPr>
        <w:jc w:val="both"/>
        <w:rPr>
          <w:rFonts w:hint="eastAsia"/>
        </w:rPr>
      </w:pPr>
      <w:r>
        <w:rPr>
          <w:rFonts w:hint="eastAsia"/>
        </w:rPr>
        <w:t>2.The denials of the virgin birth which appeared after the beginningof the second century were based upon philosophical or dogmatic prepossession more probably than upon genuine historical tradition.</w:t>
      </w:r>
    </w:p>
    <w:p w14:paraId="0A86F608">
      <w:pPr>
        <w:widowControl w:val="0"/>
        <w:numPr>
          <w:ilvl w:val="0"/>
          <w:numId w:val="0"/>
        </w:numPr>
        <w:jc w:val="both"/>
        <w:rPr>
          <w:rFonts w:hint="eastAsia"/>
        </w:rPr>
      </w:pPr>
      <w:r>
        <w:rPr>
          <w:rFonts w:hint="eastAsia"/>
        </w:rPr>
        <w:t>2.在第二世纪初之后出现的对童贞女之生的否认，更可能是基于哲学或教义的偏见，而非真正的历史传统。</w:t>
      </w:r>
    </w:p>
    <w:p w14:paraId="15DF1ED6">
      <w:pPr>
        <w:widowControl w:val="0"/>
        <w:numPr>
          <w:ilvl w:val="0"/>
          <w:numId w:val="0"/>
        </w:numPr>
        <w:jc w:val="both"/>
        <w:rPr>
          <w:rFonts w:hint="eastAsia"/>
        </w:rPr>
      </w:pPr>
    </w:p>
    <w:p w14:paraId="3D9F11DD">
      <w:pPr>
        <w:pStyle w:val="2"/>
        <w:spacing w:after="0" w:line="451" w:lineRule="auto"/>
        <w:ind w:left="1012" w:right="1003"/>
        <w:rPr>
          <w:rFonts w:hint="eastAsia"/>
        </w:rPr>
      </w:pPr>
      <w:r>
        <w:rPr>
          <w:rFonts w:hint="eastAsia"/>
        </w:rPr>
        <w:t>Matthew 1:16 and the Virgin Birth*</w:t>
      </w:r>
    </w:p>
    <w:p w14:paraId="6511B39B">
      <w:pPr>
        <w:pStyle w:val="2"/>
        <w:spacing w:after="0" w:line="451" w:lineRule="auto"/>
        <w:ind w:left="1012" w:right="1003"/>
        <w:rPr>
          <w:rFonts w:hint="eastAsia"/>
        </w:rPr>
      </w:pPr>
      <w:r>
        <w:rPr>
          <w:rFonts w:hint="eastAsia"/>
        </w:rPr>
        <w:t>马太福音1:16与童贞女之生*</w:t>
      </w:r>
    </w:p>
    <w:p w14:paraId="20DA44F9">
      <w:pPr>
        <w:widowControl w:val="0"/>
        <w:numPr>
          <w:ilvl w:val="0"/>
          <w:numId w:val="0"/>
        </w:numPr>
        <w:jc w:val="both"/>
        <w:rPr>
          <w:rFonts w:hint="eastAsia"/>
        </w:rPr>
      </w:pPr>
    </w:p>
    <w:p w14:paraId="6A07C628">
      <w:pPr>
        <w:widowControl w:val="0"/>
        <w:numPr>
          <w:ilvl w:val="0"/>
          <w:numId w:val="0"/>
        </w:numPr>
        <w:jc w:val="both"/>
        <w:rPr>
          <w:rFonts w:hint="eastAsia"/>
        </w:rPr>
      </w:pPr>
      <w:r>
        <w:rPr>
          <w:rFonts w:hint="eastAsia"/>
        </w:rPr>
        <w:t>AN ancient manuscript of the Gospels in Syriac )a Semitic language which was spoken in the country to the east of Antioch( renders Matt. 1:16, as follows )the translations from the Syriac in the present article are taken from Burkitt, "Evangelion Da-Mepharreshe"(: "Jacob begat Joseph.</w:t>
      </w:r>
    </w:p>
    <w:p w14:paraId="3BBF47BA">
      <w:pPr>
        <w:widowControl w:val="0"/>
        <w:numPr>
          <w:ilvl w:val="0"/>
          <w:numId w:val="0"/>
        </w:numPr>
        <w:jc w:val="both"/>
        <w:rPr>
          <w:rFonts w:hint="eastAsia"/>
        </w:rPr>
      </w:pPr>
      <w:r>
        <w:rPr>
          <w:rFonts w:hint="eastAsia"/>
        </w:rPr>
        <w:t>一份古老的叙利亚文福音书手稿（叙利亚文是安提阿以东地区所说的一种闪族语言），将马太福音1:16翻译如下（本文中叙利亚文的翻译取自伯基特的《分离福音》）： “雅各生约瑟。</w:t>
      </w:r>
    </w:p>
    <w:p w14:paraId="7B591BCC">
      <w:pPr>
        <w:widowControl w:val="0"/>
        <w:numPr>
          <w:ilvl w:val="0"/>
          <w:numId w:val="0"/>
        </w:numPr>
        <w:jc w:val="both"/>
        <w:rPr>
          <w:rFonts w:hint="eastAsia"/>
        </w:rPr>
      </w:pPr>
    </w:p>
    <w:p w14:paraId="2BF99314">
      <w:pPr>
        <w:widowControl w:val="0"/>
        <w:numPr>
          <w:ilvl w:val="0"/>
          <w:numId w:val="0"/>
        </w:numPr>
        <w:jc w:val="both"/>
        <w:rPr>
          <w:rFonts w:hint="eastAsia"/>
        </w:rPr>
      </w:pPr>
      <w:r>
        <w:rPr>
          <w:rFonts w:hint="eastAsia"/>
        </w:rPr>
        <w:t>Joseph, to whom was betrothed Mary the Virgin, begat Jesus that is called the Messiah."</w:t>
      </w:r>
    </w:p>
    <w:p w14:paraId="3F8436F3">
      <w:pPr>
        <w:widowControl w:val="0"/>
        <w:numPr>
          <w:ilvl w:val="0"/>
          <w:numId w:val="0"/>
        </w:numPr>
        <w:jc w:val="both"/>
        <w:rPr>
          <w:rFonts w:hint="eastAsia"/>
        </w:rPr>
      </w:pPr>
      <w:r>
        <w:rPr>
          <w:rFonts w:hint="eastAsia"/>
        </w:rPr>
        <w:t>约瑟，童女马利亚许配给了他，生了那称为弥赛亚的耶稣。”</w:t>
      </w:r>
    </w:p>
    <w:p w14:paraId="65F38215">
      <w:pPr>
        <w:widowControl w:val="0"/>
        <w:numPr>
          <w:ilvl w:val="0"/>
          <w:numId w:val="0"/>
        </w:numPr>
        <w:jc w:val="both"/>
        <w:rPr>
          <w:rFonts w:hint="eastAsia"/>
        </w:rPr>
      </w:pPr>
    </w:p>
    <w:p w14:paraId="3E4CAB1C">
      <w:pPr>
        <w:widowControl w:val="0"/>
        <w:numPr>
          <w:ilvl w:val="0"/>
          <w:numId w:val="0"/>
        </w:numPr>
        <w:jc w:val="both"/>
        <w:rPr>
          <w:rFonts w:hint="eastAsia"/>
        </w:rPr>
      </w:pPr>
      <w:r>
        <w:rPr>
          <w:rFonts w:hint="eastAsia"/>
        </w:rPr>
        <w:t>This interesting reading has recently been given considerable prominence in the newspapers, being used as though it constituted an important testimony against the supernatural conception of Jesus.</w:t>
      </w:r>
    </w:p>
    <w:p w14:paraId="17BD18FB">
      <w:pPr>
        <w:widowControl w:val="0"/>
        <w:numPr>
          <w:ilvl w:val="0"/>
          <w:numId w:val="0"/>
        </w:numPr>
        <w:jc w:val="both"/>
        <w:rPr>
          <w:rFonts w:hint="eastAsia"/>
        </w:rPr>
      </w:pPr>
      <w:r>
        <w:rPr>
          <w:rFonts w:hint="eastAsia"/>
        </w:rPr>
        <w:t>这个有趣的读法最近在报纸上被给予了相当大的关注，被当作仿佛它构成了反对耶稣超自然受孕的重要见证。</w:t>
      </w:r>
    </w:p>
    <w:p w14:paraId="7085A793">
      <w:pPr>
        <w:widowControl w:val="0"/>
        <w:numPr>
          <w:ilvl w:val="0"/>
          <w:numId w:val="0"/>
        </w:numPr>
        <w:jc w:val="both"/>
        <w:rPr>
          <w:rFonts w:hint="eastAsia"/>
        </w:rPr>
      </w:pPr>
    </w:p>
    <w:p w14:paraId="1D18AEFB">
      <w:pPr>
        <w:widowControl w:val="0"/>
        <w:numPr>
          <w:ilvl w:val="0"/>
          <w:numId w:val="0"/>
        </w:numPr>
        <w:jc w:val="both"/>
        <w:rPr>
          <w:rFonts w:hint="eastAsia"/>
        </w:rPr>
      </w:pPr>
      <w:r>
        <w:rPr>
          <w:rFonts w:hint="eastAsia"/>
        </w:rPr>
        <w:t>A few words of explanation may therefore be in place.</w:t>
      </w:r>
    </w:p>
    <w:p w14:paraId="4D7FC8BA">
      <w:pPr>
        <w:widowControl w:val="0"/>
        <w:numPr>
          <w:ilvl w:val="0"/>
          <w:numId w:val="0"/>
        </w:numPr>
        <w:jc w:val="both"/>
        <w:rPr>
          <w:rFonts w:hint="eastAsia"/>
        </w:rPr>
      </w:pPr>
      <w:r>
        <w:rPr>
          <w:rFonts w:hint="eastAsia"/>
        </w:rPr>
        <w:t>因此，几句解释或许是恰当的。</w:t>
      </w:r>
    </w:p>
    <w:p w14:paraId="5B22A6AB">
      <w:pPr>
        <w:widowControl w:val="0"/>
        <w:numPr>
          <w:ilvl w:val="0"/>
          <w:numId w:val="0"/>
        </w:numPr>
        <w:jc w:val="both"/>
        <w:rPr>
          <w:rFonts w:hint="eastAsia"/>
        </w:rPr>
      </w:pPr>
    </w:p>
    <w:p w14:paraId="50222467">
      <w:pPr>
        <w:widowControl w:val="0"/>
        <w:numPr>
          <w:ilvl w:val="0"/>
          <w:numId w:val="0"/>
        </w:numPr>
        <w:jc w:val="both"/>
        <w:rPr>
          <w:rFonts w:hint="eastAsia"/>
        </w:rPr>
      </w:pPr>
      <w:r>
        <w:rPr>
          <w:rFonts w:hint="eastAsia"/>
        </w:rPr>
        <w:t>The manuscript in which the reading in question is found is the famous "Sinaitic Syriac," or "Lewis Syriac" which was discovered by two English ladies in the monastery of St. Catherine, on Mt. Sinai, in 1892.</w:t>
      </w:r>
    </w:p>
    <w:p w14:paraId="1CCA8CA8">
      <w:pPr>
        <w:widowControl w:val="0"/>
        <w:numPr>
          <w:ilvl w:val="0"/>
          <w:numId w:val="0"/>
        </w:numPr>
        <w:jc w:val="both"/>
        <w:rPr>
          <w:rFonts w:hint="eastAsia"/>
        </w:rPr>
      </w:pPr>
      <w:r>
        <w:rPr>
          <w:rFonts w:hint="eastAsia"/>
        </w:rPr>
        <w:t>发现该读法的手稿是著名的“西奈山叙利亚文”或“路易斯叙利亚文”手稿，由两位英国女士于1892年在西奈山的圣凯瑟琳修道院发现。</w:t>
      </w:r>
    </w:p>
    <w:p w14:paraId="2BE5F0C7">
      <w:pPr>
        <w:widowControl w:val="0"/>
        <w:numPr>
          <w:ilvl w:val="0"/>
          <w:numId w:val="0"/>
        </w:numPr>
        <w:jc w:val="both"/>
        <w:rPr>
          <w:rFonts w:hint="eastAsia"/>
        </w:rPr>
      </w:pPr>
    </w:p>
    <w:p w14:paraId="3C892041">
      <w:pPr>
        <w:widowControl w:val="0"/>
        <w:numPr>
          <w:ilvl w:val="0"/>
          <w:numId w:val="0"/>
        </w:numPr>
        <w:jc w:val="both"/>
        <w:rPr>
          <w:rFonts w:hint="eastAsia"/>
        </w:rPr>
      </w:pPr>
      <w:r>
        <w:rPr>
          <w:rFonts w:hint="eastAsia"/>
        </w:rPr>
        <w:t>The Sinaitic Syriac is a "palimpsest"—that is, the vellum has been used a second time after the original writing had been partly obliterated.</w:t>
      </w:r>
    </w:p>
    <w:p w14:paraId="302268CB">
      <w:pPr>
        <w:widowControl w:val="0"/>
        <w:numPr>
          <w:ilvl w:val="0"/>
          <w:numId w:val="0"/>
        </w:numPr>
        <w:jc w:val="both"/>
        <w:rPr>
          <w:rFonts w:hint="eastAsia"/>
        </w:rPr>
      </w:pPr>
      <w:r>
        <w:rPr>
          <w:rFonts w:hint="eastAsia"/>
        </w:rPr>
        <w:t>西奈山叙利亚文手稿是一份“重写本”——即，羊皮纸在原文被部分抹去后被再次使用。</w:t>
      </w:r>
    </w:p>
    <w:p w14:paraId="0E4032B3">
      <w:pPr>
        <w:widowControl w:val="0"/>
        <w:numPr>
          <w:ilvl w:val="0"/>
          <w:numId w:val="0"/>
        </w:numPr>
        <w:jc w:val="both"/>
        <w:rPr>
          <w:rFonts w:hint="eastAsia"/>
        </w:rPr>
      </w:pPr>
    </w:p>
    <w:p w14:paraId="44776DCD">
      <w:pPr>
        <w:widowControl w:val="0"/>
        <w:numPr>
          <w:ilvl w:val="0"/>
          <w:numId w:val="0"/>
        </w:numPr>
        <w:jc w:val="both"/>
        <w:rPr>
          <w:rFonts w:hint="eastAsia"/>
        </w:rPr>
      </w:pPr>
      <w:r>
        <w:rPr>
          <w:rFonts w:hint="eastAsia"/>
        </w:rPr>
        <w:t>The upper writing, which treats of the lives of certain Syrian saints, was produced in the eighth century; the under writing, with which alone we are concerned, constitutes an ancient copy of the Gospels.</w:t>
      </w:r>
    </w:p>
    <w:p w14:paraId="72778208">
      <w:pPr>
        <w:widowControl w:val="0"/>
        <w:numPr>
          <w:ilvl w:val="0"/>
          <w:numId w:val="0"/>
        </w:numPr>
        <w:jc w:val="both"/>
        <w:rPr>
          <w:rFonts w:hint="eastAsia"/>
        </w:rPr>
      </w:pPr>
      <w:r>
        <w:rPr>
          <w:rFonts w:hint="eastAsia"/>
        </w:rPr>
        <w:t>上层文字，论及某些叙利亚圣徒的生平，写于八世纪；下层文字，我们只关心它，构成了福音书的一份古老抄本。</w:t>
      </w:r>
    </w:p>
    <w:p w14:paraId="07AC762F">
      <w:pPr>
        <w:widowControl w:val="0"/>
        <w:numPr>
          <w:ilvl w:val="0"/>
          <w:numId w:val="0"/>
        </w:numPr>
        <w:jc w:val="both"/>
        <w:rPr>
          <w:rFonts w:hint="eastAsia"/>
        </w:rPr>
      </w:pPr>
    </w:p>
    <w:p w14:paraId="246B5457">
      <w:pPr>
        <w:widowControl w:val="0"/>
        <w:numPr>
          <w:ilvl w:val="0"/>
          <w:numId w:val="0"/>
        </w:numPr>
        <w:jc w:val="both"/>
        <w:rPr>
          <w:rFonts w:hint="eastAsia"/>
        </w:rPr>
      </w:pPr>
      <w:r>
        <w:rPr>
          <w:rFonts w:hint="eastAsia"/>
        </w:rPr>
        <w:t>This under writing was probably produced about the beginning of the fifth century, or possibly a little earlier.</w:t>
      </w:r>
    </w:p>
    <w:p w14:paraId="28EC46DB">
      <w:pPr>
        <w:widowControl w:val="0"/>
        <w:numPr>
          <w:ilvl w:val="0"/>
          <w:numId w:val="0"/>
        </w:numPr>
        <w:jc w:val="both"/>
        <w:rPr>
          <w:rFonts w:hint="eastAsia"/>
        </w:rPr>
      </w:pPr>
      <w:r>
        <w:rPr>
          <w:rFonts w:hint="eastAsia"/>
        </w:rPr>
        <w:t>这份下层文字很可能写于五世纪初，或者可能稍早一些。</w:t>
      </w:r>
    </w:p>
    <w:p w14:paraId="1414A72C">
      <w:pPr>
        <w:widowControl w:val="0"/>
        <w:numPr>
          <w:ilvl w:val="0"/>
          <w:numId w:val="0"/>
        </w:numPr>
        <w:jc w:val="both"/>
        <w:rPr>
          <w:rFonts w:hint="eastAsia"/>
        </w:rPr>
      </w:pPr>
    </w:p>
    <w:p w14:paraId="1B0AB8EA">
      <w:pPr>
        <w:widowControl w:val="0"/>
        <w:numPr>
          <w:ilvl w:val="0"/>
          <w:numId w:val="0"/>
        </w:numPr>
        <w:jc w:val="both"/>
        <w:rPr>
          <w:rFonts w:hint="eastAsia"/>
        </w:rPr>
      </w:pPr>
      <w:r>
        <w:rPr>
          <w:rFonts w:hint="eastAsia"/>
        </w:rPr>
        <w:t>It is not true, therefore, that the Sinaitic Syriac is our oldest copy of the Gospels, for two of the Greek manuscripts are to be dated earlier still.</w:t>
      </w:r>
    </w:p>
    <w:p w14:paraId="785D9410">
      <w:pPr>
        <w:widowControl w:val="0"/>
        <w:numPr>
          <w:ilvl w:val="0"/>
          <w:numId w:val="0"/>
        </w:numPr>
        <w:jc w:val="both"/>
        <w:rPr>
          <w:rFonts w:hint="eastAsia"/>
        </w:rPr>
      </w:pPr>
      <w:r>
        <w:rPr>
          <w:rFonts w:hint="eastAsia"/>
        </w:rPr>
        <w:t>因此，说西奈山叙利亚文手稿是我们最古老的福音书抄本并非事实，因为有两份希腊文手稿的年代还要更早。</w:t>
      </w:r>
    </w:p>
    <w:p w14:paraId="6E53A629">
      <w:pPr>
        <w:widowControl w:val="0"/>
        <w:numPr>
          <w:ilvl w:val="0"/>
          <w:numId w:val="0"/>
        </w:numPr>
        <w:jc w:val="both"/>
        <w:rPr>
          <w:rFonts w:hint="eastAsia"/>
        </w:rPr>
      </w:pPr>
    </w:p>
    <w:p w14:paraId="07E471A5">
      <w:pPr>
        <w:widowControl w:val="0"/>
        <w:numPr>
          <w:ilvl w:val="0"/>
          <w:numId w:val="0"/>
        </w:numPr>
        <w:jc w:val="both"/>
        <w:rPr>
          <w:rFonts w:hint="eastAsia"/>
        </w:rPr>
      </w:pPr>
      <w:r>
        <w:rPr>
          <w:rFonts w:hint="eastAsia"/>
        </w:rPr>
        <w:t>Nevertheless, it is very ancient, and deserves the most careful attention.</w:t>
      </w:r>
    </w:p>
    <w:p w14:paraId="02114899">
      <w:pPr>
        <w:widowControl w:val="0"/>
        <w:numPr>
          <w:ilvl w:val="0"/>
          <w:numId w:val="0"/>
        </w:numPr>
        <w:jc w:val="both"/>
        <w:rPr>
          <w:rFonts w:hint="eastAsia"/>
        </w:rPr>
      </w:pPr>
      <w:r>
        <w:rPr>
          <w:rFonts w:hint="eastAsia"/>
        </w:rPr>
        <w:t>然而，它非常古老，值得最仔细的关注。</w:t>
      </w:r>
    </w:p>
    <w:p w14:paraId="26ED55F9">
      <w:pPr>
        <w:widowControl w:val="0"/>
        <w:numPr>
          <w:ilvl w:val="0"/>
          <w:numId w:val="0"/>
        </w:numPr>
        <w:jc w:val="both"/>
        <w:rPr>
          <w:rFonts w:hint="eastAsia"/>
        </w:rPr>
      </w:pPr>
    </w:p>
    <w:p w14:paraId="643505FC">
      <w:pPr>
        <w:widowControl w:val="0"/>
        <w:numPr>
          <w:ilvl w:val="0"/>
          <w:numId w:val="0"/>
        </w:numPr>
        <w:jc w:val="both"/>
        <w:rPr>
          <w:rFonts w:hint="eastAsia"/>
        </w:rPr>
      </w:pPr>
      <w:r>
        <w:rPr>
          <w:rFonts w:hint="eastAsia"/>
        </w:rPr>
        <w:t>The Sinaitic Syriac displays a marked similarity to another Syriac manuscript of the Gospels, the so-called "Curetonian Syriac," which was probably produced a little later.</w:t>
      </w:r>
    </w:p>
    <w:p w14:paraId="4C9105B0">
      <w:pPr>
        <w:widowControl w:val="0"/>
        <w:numPr>
          <w:ilvl w:val="0"/>
          <w:numId w:val="0"/>
        </w:numPr>
        <w:jc w:val="both"/>
        <w:rPr>
          <w:rFonts w:hint="eastAsia"/>
        </w:rPr>
      </w:pPr>
      <w:r>
        <w:rPr>
          <w:rFonts w:hint="eastAsia"/>
        </w:rPr>
        <w:t>西奈山叙利亚文手稿与另一份叙利亚文福音书手稿，即所谓的“库瑞顿叙利亚文”，表现出显著的相似性，后者很可能稍晚一些写成。</w:t>
      </w:r>
    </w:p>
    <w:p w14:paraId="34B07AC4">
      <w:pPr>
        <w:widowControl w:val="0"/>
        <w:numPr>
          <w:ilvl w:val="0"/>
          <w:numId w:val="0"/>
        </w:numPr>
        <w:jc w:val="both"/>
        <w:rPr>
          <w:rFonts w:hint="eastAsia"/>
        </w:rPr>
      </w:pPr>
    </w:p>
    <w:p w14:paraId="33EEF54F">
      <w:pPr>
        <w:widowControl w:val="0"/>
        <w:numPr>
          <w:ilvl w:val="0"/>
          <w:numId w:val="0"/>
        </w:numPr>
        <w:jc w:val="both"/>
        <w:rPr>
          <w:rFonts w:hint="eastAsia"/>
        </w:rPr>
      </w:pPr>
      <w:r>
        <w:rPr>
          <w:rFonts w:hint="eastAsia"/>
        </w:rPr>
        <w:t>The agreement of these two manuscripts is due, no doubt, to the fact that they are copies of the same translation of the Greek Gospels into Syriac, the Curetonian being a much less faithful copy than the Sinaitic.</w:t>
      </w:r>
    </w:p>
    <w:p w14:paraId="71F74E98">
      <w:pPr>
        <w:widowControl w:val="0"/>
        <w:numPr>
          <w:ilvl w:val="0"/>
          <w:numId w:val="0"/>
        </w:numPr>
        <w:jc w:val="both"/>
        <w:rPr>
          <w:rFonts w:hint="eastAsia"/>
        </w:rPr>
      </w:pPr>
      <w:r>
        <w:rPr>
          <w:rFonts w:hint="eastAsia"/>
        </w:rPr>
        <w:t>这两份手稿的一致性，无疑是由于它们是同一份希腊文福音书叙利亚文译本的抄本，而库瑞顿手稿的忠实程度远不如西奈山手稿。</w:t>
      </w:r>
    </w:p>
    <w:p w14:paraId="51BE01E4">
      <w:pPr>
        <w:widowControl w:val="0"/>
        <w:numPr>
          <w:ilvl w:val="0"/>
          <w:numId w:val="0"/>
        </w:numPr>
        <w:jc w:val="both"/>
        <w:rPr>
          <w:rFonts w:hint="eastAsia"/>
        </w:rPr>
      </w:pPr>
    </w:p>
    <w:p w14:paraId="23882A11">
      <w:pPr>
        <w:widowControl w:val="0"/>
        <w:numPr>
          <w:ilvl w:val="0"/>
          <w:numId w:val="0"/>
        </w:numPr>
        <w:jc w:val="both"/>
        <w:rPr>
          <w:rFonts w:hint="eastAsia"/>
        </w:rPr>
      </w:pPr>
      <w:r>
        <w:rPr>
          <w:rFonts w:hint="eastAsia"/>
        </w:rPr>
        <w:t>This translation, which is called the "Old Syriac," to distinguish it from the "Peshitta," the well-know Syriac translation of the early part of the fifth century, was probably made at least as early as A.D. 200.</w:t>
      </w:r>
    </w:p>
    <w:p w14:paraId="6DBBA94C">
      <w:pPr>
        <w:widowControl w:val="0"/>
        <w:numPr>
          <w:ilvl w:val="0"/>
          <w:numId w:val="0"/>
        </w:numPr>
        <w:jc w:val="both"/>
        <w:rPr>
          <w:rFonts w:hint="eastAsia"/>
        </w:rPr>
      </w:pPr>
      <w:r>
        <w:rPr>
          <w:rFonts w:hint="eastAsia"/>
        </w:rPr>
        <w:t>这个译本，被称为“古叙利亚文译本”，以区别于五世纪初著名的叙利亚文译本“佩西托”，很可能至少在公元200年就已制成。</w:t>
      </w:r>
    </w:p>
    <w:p w14:paraId="68D7F865">
      <w:pPr>
        <w:widowControl w:val="0"/>
        <w:numPr>
          <w:ilvl w:val="0"/>
          <w:numId w:val="0"/>
        </w:numPr>
        <w:jc w:val="both"/>
        <w:rPr>
          <w:rFonts w:hint="eastAsia"/>
        </w:rPr>
      </w:pPr>
    </w:p>
    <w:p w14:paraId="5D298C5F">
      <w:pPr>
        <w:widowControl w:val="0"/>
        <w:numPr>
          <w:ilvl w:val="0"/>
          <w:numId w:val="0"/>
        </w:numPr>
        <w:jc w:val="both"/>
        <w:rPr>
          <w:rFonts w:hint="eastAsia"/>
        </w:rPr>
      </w:pPr>
      <w:r>
        <w:rPr>
          <w:rFonts w:hint="eastAsia"/>
        </w:rPr>
        <w:t>Another early form of the Gospels in Syriac was the Syriac form of the "Diatessaron" of Tatian; the Diatessaron, however, was not a translation of the four Gospels complete, but was a kind of Gospel harmony; Tatian pieced together the material of the four Gospels in such a way as to form a continuous life of Christ.</w:t>
      </w:r>
    </w:p>
    <w:p w14:paraId="6512496E">
      <w:pPr>
        <w:widowControl w:val="0"/>
        <w:numPr>
          <w:ilvl w:val="0"/>
          <w:numId w:val="0"/>
        </w:numPr>
        <w:jc w:val="both"/>
        <w:rPr>
          <w:rFonts w:hint="eastAsia"/>
        </w:rPr>
      </w:pPr>
      <w:r>
        <w:rPr>
          <w:rFonts w:hint="eastAsia"/>
        </w:rPr>
        <w:t>另一种早期的叙利亚文福音书形式是塔提安的《四福音合参》的叙利亚文形式；然而，《四福音合参》并非对四福音书的完整翻译，而是一种福音书的合参本；塔提安将四福音书的材料拼接在一起，形成了一部连续的基督生平。</w:t>
      </w:r>
    </w:p>
    <w:p w14:paraId="7BD6FCCB">
      <w:pPr>
        <w:widowControl w:val="0"/>
        <w:numPr>
          <w:ilvl w:val="0"/>
          <w:numId w:val="0"/>
        </w:numPr>
        <w:jc w:val="both"/>
        <w:rPr>
          <w:rFonts w:hint="eastAsia"/>
        </w:rPr>
      </w:pPr>
    </w:p>
    <w:p w14:paraId="10E51998">
      <w:pPr>
        <w:widowControl w:val="0"/>
        <w:numPr>
          <w:ilvl w:val="0"/>
          <w:numId w:val="0"/>
        </w:numPr>
        <w:jc w:val="both"/>
        <w:rPr>
          <w:rFonts w:hint="eastAsia"/>
        </w:rPr>
      </w:pPr>
      <w:r>
        <w:rPr>
          <w:rFonts w:hint="eastAsia"/>
        </w:rPr>
        <w:t>Unfortunately, the original text of the Diatessaron can be reconstructed only very imperfectly.</w:t>
      </w:r>
    </w:p>
    <w:p w14:paraId="0D98855E">
      <w:pPr>
        <w:widowControl w:val="0"/>
        <w:numPr>
          <w:ilvl w:val="0"/>
          <w:numId w:val="0"/>
        </w:numPr>
        <w:jc w:val="both"/>
        <w:rPr>
          <w:rFonts w:hint="eastAsia"/>
        </w:rPr>
      </w:pPr>
      <w:r>
        <w:rPr>
          <w:rFonts w:hint="eastAsia"/>
        </w:rPr>
        <w:t>不幸的是，《四福音合参》的原文只能被非常不完美地重构。</w:t>
      </w:r>
    </w:p>
    <w:p w14:paraId="076AD0FA">
      <w:pPr>
        <w:widowControl w:val="0"/>
        <w:numPr>
          <w:ilvl w:val="0"/>
          <w:numId w:val="0"/>
        </w:numPr>
        <w:jc w:val="both"/>
        <w:rPr>
          <w:rFonts w:hint="eastAsia"/>
        </w:rPr>
      </w:pPr>
    </w:p>
    <w:p w14:paraId="4EEAEAC0">
      <w:pPr>
        <w:widowControl w:val="0"/>
        <w:numPr>
          <w:ilvl w:val="0"/>
          <w:numId w:val="0"/>
        </w:numPr>
        <w:jc w:val="both"/>
        <w:rPr>
          <w:rFonts w:hint="eastAsia"/>
        </w:rPr>
      </w:pPr>
      <w:r>
        <w:rPr>
          <w:rFonts w:hint="eastAsia"/>
        </w:rPr>
        <w:t>It seems clear that there is some direct relation between the Diatessaron and the Old Syriac, but it is not clear whether the Diatessaron used the Old Syriac, or the Old Syriac the Diatessaron.</w:t>
      </w:r>
    </w:p>
    <w:p w14:paraId="2AE57FF2">
      <w:pPr>
        <w:widowControl w:val="0"/>
        <w:numPr>
          <w:ilvl w:val="0"/>
          <w:numId w:val="0"/>
        </w:numPr>
        <w:jc w:val="both"/>
        <w:rPr>
          <w:rFonts w:hint="eastAsia"/>
        </w:rPr>
      </w:pPr>
      <w:r>
        <w:rPr>
          <w:rFonts w:hint="eastAsia"/>
        </w:rPr>
        <w:t>《四福音合参》与古叙利亚文译本之间似乎有某种直接关系，但不清楚是《四福音合参》使用了古叙利亚文译本，还是古叙利亚文译本使用了《四福音合参》。</w:t>
      </w:r>
    </w:p>
    <w:p w14:paraId="05E9F450">
      <w:pPr>
        <w:widowControl w:val="0"/>
        <w:numPr>
          <w:ilvl w:val="0"/>
          <w:numId w:val="0"/>
        </w:numPr>
        <w:jc w:val="both"/>
        <w:rPr>
          <w:rFonts w:hint="eastAsia"/>
        </w:rPr>
      </w:pPr>
    </w:p>
    <w:p w14:paraId="7B4FF732">
      <w:pPr>
        <w:widowControl w:val="0"/>
        <w:numPr>
          <w:ilvl w:val="0"/>
          <w:numId w:val="0"/>
        </w:numPr>
        <w:jc w:val="both"/>
        <w:rPr>
          <w:rFonts w:hint="eastAsia"/>
        </w:rPr>
      </w:pPr>
      <w:r>
        <w:rPr>
          <w:rFonts w:hint="eastAsia"/>
        </w:rPr>
        <w:t>If the Diatessaron used the Old Syriac—that is, if the Old Syriac was produced first—then the production of the Old Syriac translation must be placed near the middle rather than at the close of the second century.</w:t>
      </w:r>
    </w:p>
    <w:p w14:paraId="2F69BC0A">
      <w:pPr>
        <w:widowControl w:val="0"/>
        <w:numPr>
          <w:ilvl w:val="0"/>
          <w:numId w:val="0"/>
        </w:numPr>
        <w:jc w:val="both"/>
        <w:rPr>
          <w:rFonts w:hint="eastAsia"/>
        </w:rPr>
      </w:pPr>
      <w:r>
        <w:rPr>
          <w:rFonts w:hint="eastAsia"/>
        </w:rPr>
        <w:t>如果《四福音合参》使用了古叙利亚文译本——也就是说，如果古叙利亚文译本先产生——那么古叙利亚文译本的产生时间就必须定在第二世纪中叶左右，而非末期。</w:t>
      </w:r>
    </w:p>
    <w:p w14:paraId="14B7ACA5">
      <w:pPr>
        <w:widowControl w:val="0"/>
        <w:numPr>
          <w:ilvl w:val="0"/>
          <w:numId w:val="0"/>
        </w:numPr>
        <w:jc w:val="both"/>
        <w:rPr>
          <w:rFonts w:hint="eastAsia"/>
        </w:rPr>
      </w:pPr>
    </w:p>
    <w:p w14:paraId="6F499D87">
      <w:pPr>
        <w:widowControl w:val="0"/>
        <w:numPr>
          <w:ilvl w:val="0"/>
          <w:numId w:val="0"/>
        </w:numPr>
        <w:jc w:val="both"/>
        <w:rPr>
          <w:rFonts w:hint="eastAsia"/>
        </w:rPr>
      </w:pPr>
      <w:r>
        <w:rPr>
          <w:rFonts w:hint="eastAsia"/>
        </w:rPr>
        <w:t>The reverse relation, however, seems to be somewhat more probable.</w:t>
      </w:r>
    </w:p>
    <w:p w14:paraId="48E82C5B">
      <w:pPr>
        <w:widowControl w:val="0"/>
        <w:numPr>
          <w:ilvl w:val="0"/>
          <w:numId w:val="0"/>
        </w:numPr>
        <w:jc w:val="both"/>
        <w:rPr>
          <w:rFonts w:hint="eastAsia"/>
        </w:rPr>
      </w:pPr>
      <w:r>
        <w:rPr>
          <w:rFonts w:hint="eastAsia"/>
        </w:rPr>
        <w:t>然而，相反的关系似乎更具可能性。</w:t>
      </w:r>
    </w:p>
    <w:p w14:paraId="2C7462BA">
      <w:pPr>
        <w:widowControl w:val="0"/>
        <w:numPr>
          <w:ilvl w:val="0"/>
          <w:numId w:val="0"/>
        </w:numPr>
        <w:jc w:val="both"/>
        <w:rPr>
          <w:rFonts w:hint="eastAsia"/>
        </w:rPr>
      </w:pPr>
    </w:p>
    <w:p w14:paraId="7EC4D426">
      <w:pPr>
        <w:widowControl w:val="0"/>
        <w:numPr>
          <w:ilvl w:val="0"/>
          <w:numId w:val="0"/>
        </w:numPr>
        <w:jc w:val="both"/>
        <w:rPr>
          <w:rFonts w:hint="eastAsia"/>
        </w:rPr>
      </w:pPr>
      <w:r>
        <w:rPr>
          <w:rFonts w:hint="eastAsia"/>
        </w:rPr>
        <w:t>In the light of what has just been said, it will be observed that, in order for a peculiar reading of the Sinaitic Syriac to be regarded as preserving the original text of a passage in the Gospels, the following assumptions, normally at least, must be made:</w:t>
      </w:r>
    </w:p>
    <w:p w14:paraId="0DAA78E8">
      <w:pPr>
        <w:widowControl w:val="0"/>
        <w:numPr>
          <w:ilvl w:val="0"/>
          <w:numId w:val="0"/>
        </w:numPr>
        <w:jc w:val="both"/>
        <w:rPr>
          <w:rFonts w:hint="eastAsia"/>
        </w:rPr>
      </w:pPr>
      <w:r>
        <w:rPr>
          <w:rFonts w:hint="eastAsia"/>
        </w:rPr>
        <w:t>鉴于刚才所说，可以观察到，为了将西奈山叙利亚文手稿的一个特有读法视为保留了福音书中某段落的原文，通常至少必须作出以下假设：</w:t>
      </w:r>
    </w:p>
    <w:p w14:paraId="21E27257">
      <w:pPr>
        <w:widowControl w:val="0"/>
        <w:numPr>
          <w:ilvl w:val="0"/>
          <w:numId w:val="0"/>
        </w:numPr>
        <w:jc w:val="both"/>
        <w:rPr>
          <w:rFonts w:hint="eastAsia"/>
        </w:rPr>
      </w:pPr>
    </w:p>
    <w:p w14:paraId="297D4E49">
      <w:pPr>
        <w:widowControl w:val="0"/>
        <w:numPr>
          <w:ilvl w:val="0"/>
          <w:numId w:val="0"/>
        </w:numPr>
        <w:jc w:val="both"/>
        <w:rPr>
          <w:rFonts w:hint="eastAsia"/>
        </w:rPr>
      </w:pPr>
      <w:r>
        <w:rPr>
          <w:rFonts w:hint="eastAsia"/>
        </w:rPr>
        <w:t>)1( In the first place, the Sinaitic Syriac must be supposed to reproduce accurately, at the point in question, the original Old Syriac translation.</w:t>
      </w:r>
    </w:p>
    <w:p w14:paraId="7A447DC4">
      <w:pPr>
        <w:widowControl w:val="0"/>
        <w:numPr>
          <w:ilvl w:val="0"/>
          <w:numId w:val="0"/>
        </w:numPr>
        <w:jc w:val="both"/>
        <w:rPr>
          <w:rFonts w:hint="eastAsia"/>
        </w:rPr>
      </w:pPr>
      <w:r>
        <w:rPr>
          <w:rFonts w:hint="eastAsia"/>
        </w:rPr>
        <w:t>（1）首先，必须假设西奈山叙利亚文手稿在所讨论的点上，准确地再现了原始的古叙利亚文译本。</w:t>
      </w:r>
    </w:p>
    <w:p w14:paraId="78584129">
      <w:pPr>
        <w:widowControl w:val="0"/>
        <w:numPr>
          <w:ilvl w:val="0"/>
          <w:numId w:val="0"/>
        </w:numPr>
        <w:jc w:val="both"/>
        <w:rPr>
          <w:rFonts w:hint="eastAsia"/>
        </w:rPr>
      </w:pPr>
    </w:p>
    <w:p w14:paraId="08C28C6C">
      <w:pPr>
        <w:widowControl w:val="0"/>
        <w:numPr>
          <w:ilvl w:val="0"/>
          <w:numId w:val="0"/>
        </w:numPr>
        <w:jc w:val="both"/>
        <w:rPr>
          <w:rFonts w:hint="eastAsia"/>
        </w:rPr>
      </w:pPr>
      <w:r>
        <w:rPr>
          <w:rFonts w:hint="eastAsia"/>
        </w:rPr>
        <w:t>Of course, this assumption is sometimes not in accord with the facts; we do not know how many copyings of the Old Syriac intervened before the production of our Sinaitic Syriac manuscript; undoubtedly there were opportunities for mistakes to be made.</w:t>
      </w:r>
    </w:p>
    <w:p w14:paraId="782453F2">
      <w:pPr>
        <w:widowControl w:val="0"/>
        <w:numPr>
          <w:ilvl w:val="0"/>
          <w:numId w:val="0"/>
        </w:numPr>
        <w:jc w:val="both"/>
        <w:rPr>
          <w:rFonts w:hint="eastAsia"/>
        </w:rPr>
      </w:pPr>
      <w:r>
        <w:rPr>
          <w:rFonts w:hint="eastAsia"/>
        </w:rPr>
        <w:t>当然，这个假设有时与事实不符；我们不知道在我们的西奈山叙利亚文手稿产生之前，古叙利亚文译本经过了多少次抄写；无疑，期间有犯错的机会。</w:t>
      </w:r>
    </w:p>
    <w:p w14:paraId="30AF1003">
      <w:pPr>
        <w:widowControl w:val="0"/>
        <w:numPr>
          <w:ilvl w:val="0"/>
          <w:numId w:val="0"/>
        </w:numPr>
        <w:jc w:val="both"/>
        <w:rPr>
          <w:rFonts w:hint="eastAsia"/>
        </w:rPr>
      </w:pPr>
    </w:p>
    <w:p w14:paraId="57D66BFC">
      <w:pPr>
        <w:widowControl w:val="0"/>
        <w:numPr>
          <w:ilvl w:val="0"/>
          <w:numId w:val="0"/>
        </w:numPr>
        <w:jc w:val="both"/>
        <w:rPr>
          <w:rFonts w:hint="eastAsia"/>
        </w:rPr>
      </w:pPr>
      <w:r>
        <w:rPr>
          <w:rFonts w:hint="eastAsia"/>
        </w:rPr>
        <w:t>)2( In the second place, supposing that the Sinaitic Syriac does represent accurately the original Old Syriac translation, it must further be assumed that that Old Syriac translation is a literal, and accurate translation, at the point in question, of the Greek manuscript from which it was taken.</w:t>
      </w:r>
    </w:p>
    <w:p w14:paraId="27693033">
      <w:pPr>
        <w:widowControl w:val="0"/>
        <w:numPr>
          <w:ilvl w:val="0"/>
          <w:numId w:val="0"/>
        </w:numPr>
        <w:jc w:val="both"/>
        <w:rPr>
          <w:rFonts w:hint="eastAsia"/>
        </w:rPr>
      </w:pPr>
      <w:r>
        <w:rPr>
          <w:rFonts w:hint="eastAsia"/>
        </w:rPr>
        <w:t>（2）其次，假设西奈山叙利亚文手稿确实准确地代表了原始的古叙利亚文译本，还必须进一步假设，那部古叙利亚文译本，在所讨论的点上，是其所依据的希腊文手稿的字面、准确的翻译。</w:t>
      </w:r>
    </w:p>
    <w:p w14:paraId="15958899">
      <w:pPr>
        <w:widowControl w:val="0"/>
        <w:numPr>
          <w:ilvl w:val="0"/>
          <w:numId w:val="0"/>
        </w:numPr>
        <w:jc w:val="both"/>
        <w:rPr>
          <w:rFonts w:hint="eastAsia"/>
        </w:rPr>
      </w:pPr>
    </w:p>
    <w:p w14:paraId="64ED7E2C">
      <w:pPr>
        <w:widowControl w:val="0"/>
        <w:numPr>
          <w:ilvl w:val="0"/>
          <w:numId w:val="0"/>
        </w:numPr>
        <w:jc w:val="both"/>
        <w:rPr>
          <w:rFonts w:hint="eastAsia"/>
        </w:rPr>
      </w:pPr>
      <w:r>
        <w:rPr>
          <w:rFonts w:hint="eastAsia"/>
        </w:rPr>
        <w:t>Unless it is a literal and accurate translation, a re-translation of it into Greek will not allow us to draw any inference as to the underlying Greek text, and it is just that underlying Greek text with which we are concerned.</w:t>
      </w:r>
    </w:p>
    <w:p w14:paraId="3DCCA720">
      <w:pPr>
        <w:widowControl w:val="0"/>
        <w:numPr>
          <w:ilvl w:val="0"/>
          <w:numId w:val="0"/>
        </w:numPr>
        <w:jc w:val="both"/>
        <w:rPr>
          <w:rFonts w:hint="eastAsia"/>
        </w:rPr>
      </w:pPr>
      <w:r>
        <w:rPr>
          <w:rFonts w:hint="eastAsia"/>
        </w:rPr>
        <w:t>除非它是一个字面且准确的翻译，否则将其重新译回希腊文，将不允许我们对底层的希腊文文本作出任何推断，而我们所关心的正是那个底层的希腊文文本。</w:t>
      </w:r>
    </w:p>
    <w:p w14:paraId="5957A640">
      <w:pPr>
        <w:widowControl w:val="0"/>
        <w:numPr>
          <w:ilvl w:val="0"/>
          <w:numId w:val="0"/>
        </w:numPr>
        <w:jc w:val="both"/>
        <w:rPr>
          <w:rFonts w:hint="eastAsia"/>
        </w:rPr>
      </w:pPr>
    </w:p>
    <w:p w14:paraId="5CE99FAB">
      <w:pPr>
        <w:widowControl w:val="0"/>
        <w:numPr>
          <w:ilvl w:val="0"/>
          <w:numId w:val="0"/>
        </w:numPr>
        <w:jc w:val="both"/>
        <w:rPr>
          <w:rFonts w:hint="eastAsia"/>
        </w:rPr>
      </w:pPr>
      <w:r>
        <w:rPr>
          <w:rFonts w:hint="eastAsia"/>
        </w:rPr>
        <w:t>)3( In the third place, supposing that the Sinaitic Syriac does represent accurately the original Old Syriac translation, and supposing that that Old Syriac translation does represent accurately the underlying Greek text, it must further be assumed that the underlying Greek text, at the point in question, has reproduced accurately the autograph of the New Testament book.</w:t>
      </w:r>
    </w:p>
    <w:p w14:paraId="2390699D">
      <w:pPr>
        <w:widowControl w:val="0"/>
        <w:numPr>
          <w:ilvl w:val="0"/>
          <w:numId w:val="0"/>
        </w:numPr>
        <w:jc w:val="both"/>
        <w:rPr>
          <w:rFonts w:hint="eastAsia"/>
        </w:rPr>
      </w:pPr>
      <w:r>
        <w:rPr>
          <w:rFonts w:hint="eastAsia"/>
        </w:rPr>
        <w:t>（3）第三，假设西奈山叙利亚文手稿确实准确地代表了原始的古叙利亚文译本，并且假设那部古叙利亚文译本确实准确地代表了底层的希腊文文本，还必须进一步假设，底层的希腊文文本，在所讨论的点上，已准确地再现了新约书卷的亲笔手稿。</w:t>
      </w:r>
    </w:p>
    <w:p w14:paraId="2C043AE1">
      <w:pPr>
        <w:widowControl w:val="0"/>
        <w:numPr>
          <w:ilvl w:val="0"/>
          <w:numId w:val="0"/>
        </w:numPr>
        <w:jc w:val="both"/>
        <w:rPr>
          <w:rFonts w:hint="eastAsia"/>
        </w:rPr>
      </w:pPr>
    </w:p>
    <w:p w14:paraId="5170646E">
      <w:pPr>
        <w:widowControl w:val="0"/>
        <w:numPr>
          <w:ilvl w:val="0"/>
          <w:numId w:val="0"/>
        </w:numPr>
        <w:jc w:val="both"/>
        <w:rPr>
          <w:rFonts w:hint="eastAsia"/>
        </w:rPr>
      </w:pPr>
      <w:r>
        <w:rPr>
          <w:rFonts w:hint="eastAsia"/>
        </w:rPr>
        <w:t>The underlying Greek text from which the Old Syriac translation was taken was a text of about A.D. 150 to 200; we do not know how many copyings had intervened between the New Testament autographs and the manuscripts of that time; undoubtedly, within the interval there was abundant opportunity for error to creep in.</w:t>
      </w:r>
    </w:p>
    <w:p w14:paraId="739DC164">
      <w:pPr>
        <w:widowControl w:val="0"/>
        <w:numPr>
          <w:ilvl w:val="0"/>
          <w:numId w:val="0"/>
        </w:numPr>
        <w:jc w:val="both"/>
        <w:rPr>
          <w:rFonts w:hint="eastAsia"/>
        </w:rPr>
      </w:pPr>
      <w:r>
        <w:rPr>
          <w:rFonts w:hint="eastAsia"/>
        </w:rPr>
        <w:t>古叙利亚文译本所依据的希腊文文本，是约公元150至200年的文本；我们不知道在新约亲笔手稿与那个时代的手稿之间，经过了多少次抄写；无疑，在这期间，有足够的机会让错误潜入。</w:t>
      </w:r>
    </w:p>
    <w:p w14:paraId="06FB5CB2">
      <w:pPr>
        <w:widowControl w:val="0"/>
        <w:numPr>
          <w:ilvl w:val="0"/>
          <w:numId w:val="0"/>
        </w:numPr>
        <w:jc w:val="both"/>
        <w:rPr>
          <w:rFonts w:hint="eastAsia"/>
        </w:rPr>
      </w:pPr>
    </w:p>
    <w:p w14:paraId="4B13EB67">
      <w:pPr>
        <w:widowControl w:val="0"/>
        <w:numPr>
          <w:ilvl w:val="0"/>
          <w:numId w:val="0"/>
        </w:numPr>
        <w:jc w:val="both"/>
        <w:rPr>
          <w:rFonts w:hint="eastAsia"/>
        </w:rPr>
      </w:pPr>
      <w:r>
        <w:rPr>
          <w:rFonts w:hint="eastAsia"/>
        </w:rPr>
        <w:t>Such, in general terms, is the character of the witness which the Sinaitic Syriac bears to the original Greek text of the Gospels.</w:t>
      </w:r>
    </w:p>
    <w:p w14:paraId="45D432A7">
      <w:pPr>
        <w:widowControl w:val="0"/>
        <w:numPr>
          <w:ilvl w:val="0"/>
          <w:numId w:val="0"/>
        </w:numPr>
        <w:jc w:val="both"/>
        <w:rPr>
          <w:rFonts w:hint="eastAsia"/>
        </w:rPr>
      </w:pPr>
      <w:r>
        <w:rPr>
          <w:rFonts w:hint="eastAsia"/>
        </w:rPr>
        <w:t>总的来说，西奈山叙利亚文手稿对福音书原始希腊文文本所作的见证，其性质就是如此。</w:t>
      </w:r>
    </w:p>
    <w:p w14:paraId="5A487A2F">
      <w:pPr>
        <w:widowControl w:val="0"/>
        <w:numPr>
          <w:ilvl w:val="0"/>
          <w:numId w:val="0"/>
        </w:numPr>
        <w:jc w:val="both"/>
        <w:rPr>
          <w:rFonts w:hint="eastAsia"/>
        </w:rPr>
      </w:pPr>
    </w:p>
    <w:p w14:paraId="21819788">
      <w:pPr>
        <w:widowControl w:val="0"/>
        <w:numPr>
          <w:ilvl w:val="0"/>
          <w:numId w:val="0"/>
        </w:numPr>
        <w:jc w:val="both"/>
        <w:rPr>
          <w:rFonts w:hint="eastAsia"/>
        </w:rPr>
      </w:pPr>
      <w:r>
        <w:rPr>
          <w:rFonts w:hint="eastAsia"/>
        </w:rPr>
        <w:t>It remains to consider the particular problem of Matt. 1:16.</w:t>
      </w:r>
    </w:p>
    <w:p w14:paraId="55085473">
      <w:pPr>
        <w:widowControl w:val="0"/>
        <w:numPr>
          <w:ilvl w:val="0"/>
          <w:numId w:val="0"/>
        </w:numPr>
        <w:jc w:val="both"/>
        <w:rPr>
          <w:rFonts w:hint="eastAsia"/>
        </w:rPr>
      </w:pPr>
      <w:r>
        <w:rPr>
          <w:rFonts w:hint="eastAsia"/>
        </w:rPr>
        <w:t>剩下的问题是考虑马太福音1:16的具体问题。</w:t>
      </w:r>
    </w:p>
    <w:p w14:paraId="47F77C1E">
      <w:pPr>
        <w:widowControl w:val="0"/>
        <w:numPr>
          <w:ilvl w:val="0"/>
          <w:numId w:val="0"/>
        </w:numPr>
        <w:jc w:val="both"/>
        <w:rPr>
          <w:rFonts w:hint="eastAsia"/>
        </w:rPr>
      </w:pPr>
    </w:p>
    <w:p w14:paraId="2917A03C">
      <w:pPr>
        <w:widowControl w:val="0"/>
        <w:numPr>
          <w:ilvl w:val="0"/>
          <w:numId w:val="0"/>
        </w:numPr>
        <w:jc w:val="both"/>
        <w:rPr>
          <w:rFonts w:hint="eastAsia"/>
        </w:rPr>
      </w:pPr>
      <w:r>
        <w:rPr>
          <w:rFonts w:hint="eastAsia"/>
        </w:rPr>
        <w:t>This verse appears in the witnesses to the text of the New Testament in the following three forms, of which the second and third are, formally at least, very much alike:</w:t>
      </w:r>
    </w:p>
    <w:p w14:paraId="58876451">
      <w:pPr>
        <w:widowControl w:val="0"/>
        <w:numPr>
          <w:ilvl w:val="0"/>
          <w:numId w:val="0"/>
        </w:numPr>
        <w:jc w:val="both"/>
        <w:rPr>
          <w:rFonts w:hint="eastAsia"/>
        </w:rPr>
      </w:pPr>
      <w:r>
        <w:rPr>
          <w:rFonts w:hint="eastAsia"/>
        </w:rPr>
        <w:t>这节经文在新约文本的见证中，以以下三种形式出现，其中第二和第三种，至少在形式上，非常相似：</w:t>
      </w:r>
    </w:p>
    <w:p w14:paraId="0F468E80">
      <w:pPr>
        <w:widowControl w:val="0"/>
        <w:numPr>
          <w:ilvl w:val="0"/>
          <w:numId w:val="0"/>
        </w:numPr>
        <w:jc w:val="both"/>
        <w:rPr>
          <w:rFonts w:hint="eastAsia"/>
        </w:rPr>
      </w:pPr>
    </w:p>
    <w:p w14:paraId="38320544">
      <w:pPr>
        <w:widowControl w:val="0"/>
        <w:numPr>
          <w:ilvl w:val="0"/>
          <w:numId w:val="0"/>
        </w:numPr>
        <w:jc w:val="both"/>
        <w:rPr>
          <w:rFonts w:hint="eastAsia"/>
        </w:rPr>
      </w:pPr>
      <w:r>
        <w:rPr>
          <w:rFonts w:hint="eastAsia"/>
        </w:rPr>
        <w:t>)1( "And Jacob begat Joseph, the husband of Mary, of whom was born Jesus who is called Christ."</w:t>
      </w:r>
    </w:p>
    <w:p w14:paraId="6C66CABD">
      <w:pPr>
        <w:widowControl w:val="0"/>
        <w:numPr>
          <w:ilvl w:val="0"/>
          <w:numId w:val="0"/>
        </w:numPr>
        <w:jc w:val="both"/>
        <w:rPr>
          <w:rFonts w:hint="eastAsia"/>
        </w:rPr>
      </w:pPr>
      <w:r>
        <w:rPr>
          <w:rFonts w:hint="eastAsia"/>
        </w:rPr>
        <w:t>（1）“雅各生约瑟，就是马利亚的丈夫。那称为基督的耶稣，是从马利亚生的。”</w:t>
      </w:r>
    </w:p>
    <w:p w14:paraId="6073174D">
      <w:pPr>
        <w:widowControl w:val="0"/>
        <w:numPr>
          <w:ilvl w:val="0"/>
          <w:numId w:val="0"/>
        </w:numPr>
        <w:jc w:val="both"/>
        <w:rPr>
          <w:rFonts w:hint="eastAsia"/>
        </w:rPr>
      </w:pPr>
    </w:p>
    <w:p w14:paraId="3442947F">
      <w:pPr>
        <w:widowControl w:val="0"/>
        <w:numPr>
          <w:ilvl w:val="0"/>
          <w:numId w:val="0"/>
        </w:numPr>
        <w:jc w:val="both"/>
        <w:rPr>
          <w:rFonts w:hint="eastAsia"/>
        </w:rPr>
      </w:pPr>
      <w:r>
        <w:rPr>
          <w:rFonts w:hint="eastAsia"/>
        </w:rPr>
        <w:t>This reading is attested by almost all of the many hundreds of Greek manuscripts )including the Codex Vaticanus and the Codex</w:t>
      </w:r>
    </w:p>
    <w:p w14:paraId="77B46510">
      <w:pPr>
        <w:widowControl w:val="0"/>
        <w:numPr>
          <w:ilvl w:val="0"/>
          <w:numId w:val="0"/>
        </w:numPr>
        <w:jc w:val="both"/>
        <w:rPr>
          <w:rFonts w:hint="eastAsia"/>
        </w:rPr>
      </w:pPr>
      <w:r>
        <w:rPr>
          <w:rFonts w:hint="eastAsia"/>
        </w:rPr>
        <w:t>这个读法得到几乎所有数百份希腊文手稿（包括梵蒂冈抄本和</w:t>
      </w:r>
    </w:p>
    <w:p w14:paraId="7ED15C41">
      <w:pPr>
        <w:widowControl w:val="0"/>
        <w:numPr>
          <w:ilvl w:val="0"/>
          <w:numId w:val="0"/>
        </w:numPr>
        <w:jc w:val="both"/>
        <w:rPr>
          <w:rFonts w:hint="eastAsia"/>
        </w:rPr>
      </w:pPr>
    </w:p>
    <w:p w14:paraId="701E3345">
      <w:pPr>
        <w:widowControl w:val="0"/>
        <w:numPr>
          <w:ilvl w:val="0"/>
          <w:numId w:val="0"/>
        </w:numPr>
        <w:jc w:val="both"/>
        <w:rPr>
          <w:rFonts w:hint="eastAsia"/>
        </w:rPr>
      </w:pPr>
      <w:r>
        <w:rPr>
          <w:rFonts w:hint="eastAsia"/>
        </w:rPr>
        <w:t>Sinaiticus, which are the two oldest and best(, and by all the translations except the Old Latin and the Old Syriac.</w:t>
      </w:r>
    </w:p>
    <w:p w14:paraId="25A7EE1F">
      <w:pPr>
        <w:widowControl w:val="0"/>
        <w:numPr>
          <w:ilvl w:val="0"/>
          <w:numId w:val="0"/>
        </w:numPr>
        <w:jc w:val="both"/>
        <w:rPr>
          <w:rFonts w:hint="eastAsia"/>
        </w:rPr>
      </w:pPr>
      <w:r>
        <w:rPr>
          <w:rFonts w:hint="eastAsia"/>
        </w:rPr>
        <w:t>西奈山抄本，这是两份最古老且最好的手稿），以及除古拉丁文译本和古叙利亚文译本之外的所有译本的支持。</w:t>
      </w:r>
    </w:p>
    <w:p w14:paraId="21F0C4B8">
      <w:pPr>
        <w:widowControl w:val="0"/>
        <w:numPr>
          <w:ilvl w:val="0"/>
          <w:numId w:val="0"/>
        </w:numPr>
        <w:jc w:val="both"/>
        <w:rPr>
          <w:rFonts w:hint="eastAsia"/>
        </w:rPr>
      </w:pPr>
    </w:p>
    <w:p w14:paraId="03DBB55B">
      <w:pPr>
        <w:widowControl w:val="0"/>
        <w:numPr>
          <w:ilvl w:val="0"/>
          <w:numId w:val="0"/>
        </w:numPr>
        <w:jc w:val="both"/>
        <w:rPr>
          <w:rFonts w:hint="eastAsia"/>
        </w:rPr>
      </w:pPr>
      <w:r>
        <w:rPr>
          <w:rFonts w:hint="eastAsia"/>
        </w:rPr>
        <w:t>Such a consensus of testimony would show clearly that the reading is at least as early as the second century, /pg. 9/ and a quotation by Tertullian confirms that conclusion.</w:t>
      </w:r>
    </w:p>
    <w:p w14:paraId="5B79FF57">
      <w:pPr>
        <w:widowControl w:val="0"/>
        <w:numPr>
          <w:ilvl w:val="0"/>
          <w:numId w:val="0"/>
        </w:numPr>
        <w:jc w:val="both"/>
        <w:rPr>
          <w:rFonts w:hint="eastAsia"/>
        </w:rPr>
      </w:pPr>
      <w:r>
        <w:rPr>
          <w:rFonts w:hint="eastAsia"/>
        </w:rPr>
        <w:t>这样的见证共识清楚地表明，这个读法至少早至第二世纪，/第9页/而德尔图良的一段引文证实了那个结论。</w:t>
      </w:r>
    </w:p>
    <w:p w14:paraId="23AFFBEE">
      <w:pPr>
        <w:widowControl w:val="0"/>
        <w:numPr>
          <w:ilvl w:val="0"/>
          <w:numId w:val="0"/>
        </w:numPr>
        <w:jc w:val="both"/>
        <w:rPr>
          <w:rFonts w:hint="eastAsia"/>
        </w:rPr>
      </w:pPr>
    </w:p>
    <w:p w14:paraId="199FE882">
      <w:pPr>
        <w:widowControl w:val="0"/>
        <w:numPr>
          <w:ilvl w:val="0"/>
          <w:numId w:val="0"/>
        </w:numPr>
        <w:jc w:val="both"/>
        <w:rPr>
          <w:rFonts w:hint="eastAsia"/>
        </w:rPr>
      </w:pPr>
      <w:r>
        <w:rPr>
          <w:rFonts w:hint="eastAsia"/>
        </w:rPr>
        <w:t>)2( "And Jacob begat Joseph, to whom having been betrothed the virgin Mary, bare Jesus who is called Christ."</w:t>
      </w:r>
    </w:p>
    <w:p w14:paraId="53DF85BC">
      <w:pPr>
        <w:widowControl w:val="0"/>
        <w:numPr>
          <w:ilvl w:val="0"/>
          <w:numId w:val="0"/>
        </w:numPr>
        <w:jc w:val="both"/>
        <w:rPr>
          <w:rFonts w:hint="eastAsia"/>
        </w:rPr>
      </w:pPr>
      <w:r>
        <w:rPr>
          <w:rFonts w:hint="eastAsia"/>
        </w:rPr>
        <w:t>（2）“雅各生约瑟，童女马利亚许配给了他，生了那称为基督的耶稣。”</w:t>
      </w:r>
    </w:p>
    <w:p w14:paraId="629FEF34">
      <w:pPr>
        <w:widowControl w:val="0"/>
        <w:numPr>
          <w:ilvl w:val="0"/>
          <w:numId w:val="0"/>
        </w:numPr>
        <w:jc w:val="both"/>
        <w:rPr>
          <w:rFonts w:hint="eastAsia"/>
        </w:rPr>
      </w:pPr>
    </w:p>
    <w:p w14:paraId="236C7C58">
      <w:pPr>
        <w:widowControl w:val="0"/>
        <w:numPr>
          <w:ilvl w:val="0"/>
          <w:numId w:val="0"/>
        </w:numPr>
        <w:jc w:val="both"/>
        <w:rPr>
          <w:rFonts w:hint="eastAsia"/>
        </w:rPr>
      </w:pPr>
      <w:r>
        <w:rPr>
          <w:rFonts w:hint="eastAsia"/>
        </w:rPr>
        <w:t>This reading is attested by the so-called "Ferrar Group," consisting of a number of late Greek manuscripts )and in essentials( by the manuscripts of the Old Latin translation, which was made probably in the latter part of the second century in North Africa.</w:t>
      </w:r>
    </w:p>
    <w:p w14:paraId="5F491F97">
      <w:pPr>
        <w:widowControl w:val="0"/>
        <w:numPr>
          <w:ilvl w:val="0"/>
          <w:numId w:val="0"/>
        </w:numPr>
        <w:jc w:val="both"/>
        <w:rPr>
          <w:rFonts w:hint="eastAsia"/>
        </w:rPr>
      </w:pPr>
      <w:r>
        <w:rPr>
          <w:rFonts w:hint="eastAsia"/>
        </w:rPr>
        <w:t>这个读法得到所谓的“法拉尔小组”的支持，该小组由一些晚期的希腊文手稿组成，并且（在本质上）得到古拉丁文译本手稿的支持，该译本很可能是在第二世纪后半叶在北非制成的。</w:t>
      </w:r>
    </w:p>
    <w:p w14:paraId="77CC7F2E">
      <w:pPr>
        <w:widowControl w:val="0"/>
        <w:numPr>
          <w:ilvl w:val="0"/>
          <w:numId w:val="0"/>
        </w:numPr>
        <w:jc w:val="both"/>
        <w:rPr>
          <w:rFonts w:hint="eastAsia"/>
        </w:rPr>
      </w:pPr>
    </w:p>
    <w:p w14:paraId="04F91AE4">
      <w:pPr>
        <w:widowControl w:val="0"/>
        <w:numPr>
          <w:ilvl w:val="0"/>
          <w:numId w:val="0"/>
        </w:numPr>
        <w:jc w:val="both"/>
        <w:rPr>
          <w:rFonts w:hint="eastAsia"/>
        </w:rPr>
      </w:pPr>
      <w:r>
        <w:rPr>
          <w:rFonts w:hint="eastAsia"/>
        </w:rPr>
        <w:t>The reading of the Curetonian Syriac is also very similar; Burkitt translates that reading as follows: "Jacob begat Joseph, him to whom was betrothed Mary the Virgin, she who bare Jesus the Messiah."</w:t>
      </w:r>
    </w:p>
    <w:p w14:paraId="75F3113A">
      <w:pPr>
        <w:widowControl w:val="0"/>
        <w:numPr>
          <w:ilvl w:val="0"/>
          <w:numId w:val="0"/>
        </w:numPr>
        <w:jc w:val="both"/>
        <w:rPr>
          <w:rFonts w:hint="eastAsia"/>
        </w:rPr>
      </w:pPr>
      <w:r>
        <w:rPr>
          <w:rFonts w:hint="eastAsia"/>
        </w:rPr>
        <w:t>库瑞顿叙利亚文手稿的读法也非常相似；伯基特将那个读法翻译如下：“雅各生约瑟，童女马利亚许配给了他，她生了弥赛亚耶稣。”</w:t>
      </w:r>
    </w:p>
    <w:p w14:paraId="138DB2F4">
      <w:pPr>
        <w:widowControl w:val="0"/>
        <w:numPr>
          <w:ilvl w:val="0"/>
          <w:numId w:val="0"/>
        </w:numPr>
        <w:jc w:val="both"/>
        <w:rPr>
          <w:rFonts w:hint="eastAsia"/>
        </w:rPr>
      </w:pPr>
    </w:p>
    <w:p w14:paraId="74F4B796">
      <w:pPr>
        <w:widowControl w:val="0"/>
        <w:numPr>
          <w:ilvl w:val="0"/>
          <w:numId w:val="0"/>
        </w:numPr>
        <w:jc w:val="both"/>
        <w:rPr>
          <w:rFonts w:hint="eastAsia"/>
        </w:rPr>
      </w:pPr>
      <w:r>
        <w:rPr>
          <w:rFonts w:hint="eastAsia"/>
        </w:rPr>
        <w:t>)3( "Jacob begat Joseph; Joseph, to whom was betrothed Mary the Virgin, begat Jesus called the Messiah."</w:t>
      </w:r>
    </w:p>
    <w:p w14:paraId="04144016">
      <w:pPr>
        <w:widowControl w:val="0"/>
        <w:numPr>
          <w:ilvl w:val="0"/>
          <w:numId w:val="0"/>
        </w:numPr>
        <w:jc w:val="both"/>
        <w:rPr>
          <w:rFonts w:hint="eastAsia"/>
        </w:rPr>
      </w:pPr>
      <w:r>
        <w:rPr>
          <w:rFonts w:hint="eastAsia"/>
        </w:rPr>
        <w:t>（3）“雅各生约瑟；约瑟，童女马利亚许配给了他，生了那称为弥赛亚的耶稣。”</w:t>
      </w:r>
    </w:p>
    <w:p w14:paraId="79306232">
      <w:pPr>
        <w:widowControl w:val="0"/>
        <w:numPr>
          <w:ilvl w:val="0"/>
          <w:numId w:val="0"/>
        </w:numPr>
        <w:jc w:val="both"/>
        <w:rPr>
          <w:rFonts w:hint="eastAsia"/>
        </w:rPr>
      </w:pPr>
    </w:p>
    <w:p w14:paraId="1E94B985">
      <w:pPr>
        <w:widowControl w:val="0"/>
        <w:numPr>
          <w:ilvl w:val="0"/>
          <w:numId w:val="0"/>
        </w:numPr>
        <w:jc w:val="both"/>
        <w:rPr>
          <w:rFonts w:hint="eastAsia"/>
        </w:rPr>
      </w:pPr>
      <w:r>
        <w:rPr>
          <w:rFonts w:hint="eastAsia"/>
        </w:rPr>
        <w:t>This reading is attested by the Sinaitic Syriac, and by it alone.</w:t>
      </w:r>
    </w:p>
    <w:p w14:paraId="242AEFB2">
      <w:pPr>
        <w:widowControl w:val="0"/>
        <w:numPr>
          <w:ilvl w:val="0"/>
          <w:numId w:val="0"/>
        </w:numPr>
        <w:jc w:val="both"/>
        <w:rPr>
          <w:rFonts w:hint="eastAsia"/>
        </w:rPr>
      </w:pPr>
      <w:r>
        <w:rPr>
          <w:rFonts w:hint="eastAsia"/>
        </w:rPr>
        <w:t>这个读法仅得到西奈山叙利亚文手稿的支持。</w:t>
      </w:r>
    </w:p>
    <w:p w14:paraId="3BF65B1D">
      <w:pPr>
        <w:widowControl w:val="0"/>
        <w:numPr>
          <w:ilvl w:val="0"/>
          <w:numId w:val="0"/>
        </w:numPr>
        <w:jc w:val="both"/>
        <w:rPr>
          <w:rFonts w:hint="eastAsia"/>
        </w:rPr>
      </w:pPr>
    </w:p>
    <w:p w14:paraId="7B88F618">
      <w:pPr>
        <w:widowControl w:val="0"/>
        <w:numPr>
          <w:ilvl w:val="0"/>
          <w:numId w:val="0"/>
        </w:numPr>
        <w:jc w:val="both"/>
        <w:rPr>
          <w:rFonts w:hint="eastAsia"/>
        </w:rPr>
      </w:pPr>
      <w:r>
        <w:rPr>
          <w:rFonts w:hint="eastAsia"/>
        </w:rPr>
        <w:t>Other evidence for a text containing the words, "Joseph…begat Jesus," is not only so late, but also so very problematical, as to be altogether without value.</w:t>
      </w:r>
    </w:p>
    <w:p w14:paraId="0D9E1624">
      <w:pPr>
        <w:widowControl w:val="0"/>
        <w:numPr>
          <w:ilvl w:val="0"/>
          <w:numId w:val="0"/>
        </w:numPr>
        <w:jc w:val="both"/>
        <w:rPr>
          <w:rFonts w:hint="eastAsia"/>
        </w:rPr>
      </w:pPr>
      <w:r>
        <w:rPr>
          <w:rFonts w:hint="eastAsia"/>
        </w:rPr>
        <w:t>其他支持包含“约瑟…生了耶稣”这句话的文本的证据，不仅年代太晚，而且问题太多，以至于完全没有价值。</w:t>
      </w:r>
    </w:p>
    <w:p w14:paraId="22C21F89">
      <w:pPr>
        <w:widowControl w:val="0"/>
        <w:numPr>
          <w:ilvl w:val="0"/>
          <w:numId w:val="0"/>
        </w:numPr>
        <w:jc w:val="both"/>
        <w:rPr>
          <w:rFonts w:hint="eastAsia"/>
        </w:rPr>
      </w:pPr>
    </w:p>
    <w:p w14:paraId="07D30635">
      <w:pPr>
        <w:widowControl w:val="0"/>
        <w:numPr>
          <w:ilvl w:val="0"/>
          <w:numId w:val="0"/>
        </w:numPr>
        <w:jc w:val="both"/>
        <w:rPr>
          <w:rFonts w:hint="eastAsia"/>
        </w:rPr>
      </w:pPr>
      <w:r>
        <w:rPr>
          <w:rFonts w:hint="eastAsia"/>
        </w:rPr>
        <w:t>It should be observed that even the reading of the Sinaitic Syriac clearly implies the virgin birth of Christ, though it also contains an apparent contradiction of it.</w:t>
      </w:r>
    </w:p>
    <w:p w14:paraId="64B3817C">
      <w:pPr>
        <w:widowControl w:val="0"/>
        <w:numPr>
          <w:ilvl w:val="0"/>
          <w:numId w:val="0"/>
        </w:numPr>
        <w:jc w:val="both"/>
        <w:rPr>
          <w:rFonts w:hint="eastAsia"/>
        </w:rPr>
      </w:pPr>
      <w:r>
        <w:rPr>
          <w:rFonts w:hint="eastAsia"/>
        </w:rPr>
        <w:t>应注意到，即使是西奈山叙利亚文手稿的读法也清楚地暗示了基督的童贞女之生，尽管它也包含了对此的明显矛盾。</w:t>
      </w:r>
    </w:p>
    <w:p w14:paraId="4531D13C">
      <w:pPr>
        <w:widowControl w:val="0"/>
        <w:numPr>
          <w:ilvl w:val="0"/>
          <w:numId w:val="0"/>
        </w:numPr>
        <w:jc w:val="both"/>
        <w:rPr>
          <w:rFonts w:hint="eastAsia"/>
        </w:rPr>
      </w:pPr>
    </w:p>
    <w:p w14:paraId="5462E48E">
      <w:pPr>
        <w:widowControl w:val="0"/>
        <w:numPr>
          <w:ilvl w:val="0"/>
          <w:numId w:val="0"/>
        </w:numPr>
        <w:jc w:val="both"/>
        <w:rPr>
          <w:rFonts w:hint="eastAsia"/>
        </w:rPr>
      </w:pPr>
      <w:r>
        <w:rPr>
          <w:rFonts w:hint="eastAsia"/>
        </w:rPr>
        <w:t>If we had to choose simply between )1( and )2(, the choice would certainly fall upon )1(.</w:t>
      </w:r>
    </w:p>
    <w:p w14:paraId="077FCEC7">
      <w:pPr>
        <w:widowControl w:val="0"/>
        <w:numPr>
          <w:ilvl w:val="0"/>
          <w:numId w:val="0"/>
        </w:numPr>
        <w:jc w:val="both"/>
        <w:rPr>
          <w:rFonts w:hint="eastAsia"/>
        </w:rPr>
      </w:pPr>
      <w:r>
        <w:rPr>
          <w:rFonts w:hint="eastAsia"/>
        </w:rPr>
        <w:t>如果我们必须简单地在（1）和（2）之间选择，选择肯定会落在（1）上。</w:t>
      </w:r>
    </w:p>
    <w:p w14:paraId="4684F037">
      <w:pPr>
        <w:widowControl w:val="0"/>
        <w:numPr>
          <w:ilvl w:val="0"/>
          <w:numId w:val="0"/>
        </w:numPr>
        <w:jc w:val="both"/>
        <w:rPr>
          <w:rFonts w:hint="eastAsia"/>
        </w:rPr>
      </w:pPr>
    </w:p>
    <w:p w14:paraId="258CB574">
      <w:pPr>
        <w:widowControl w:val="0"/>
        <w:numPr>
          <w:ilvl w:val="0"/>
          <w:numId w:val="0"/>
        </w:numPr>
        <w:jc w:val="both"/>
        <w:rPr>
          <w:rFonts w:hint="eastAsia"/>
        </w:rPr>
      </w:pPr>
      <w:r>
        <w:rPr>
          <w:rFonts w:hint="eastAsia"/>
        </w:rPr>
        <w:t>In the first place, although both readings are ancient, the attestation of )1( is far stronger.</w:t>
      </w:r>
    </w:p>
    <w:p w14:paraId="240FAC25">
      <w:pPr>
        <w:widowControl w:val="0"/>
        <w:numPr>
          <w:ilvl w:val="0"/>
          <w:numId w:val="0"/>
        </w:numPr>
        <w:jc w:val="both"/>
        <w:rPr>
          <w:rFonts w:hint="eastAsia"/>
        </w:rPr>
      </w:pPr>
      <w:r>
        <w:rPr>
          <w:rFonts w:hint="eastAsia"/>
        </w:rPr>
        <w:t>首先，尽管两种读法都很古老，但（1）的见证要强得多。</w:t>
      </w:r>
    </w:p>
    <w:p w14:paraId="4C9FC77C">
      <w:pPr>
        <w:widowControl w:val="0"/>
        <w:numPr>
          <w:ilvl w:val="0"/>
          <w:numId w:val="0"/>
        </w:numPr>
        <w:jc w:val="both"/>
        <w:rPr>
          <w:rFonts w:hint="eastAsia"/>
        </w:rPr>
      </w:pPr>
    </w:p>
    <w:p w14:paraId="2290124A">
      <w:pPr>
        <w:widowControl w:val="0"/>
        <w:numPr>
          <w:ilvl w:val="0"/>
          <w:numId w:val="0"/>
        </w:numPr>
        <w:jc w:val="both"/>
        <w:rPr>
          <w:rFonts w:hint="eastAsia"/>
        </w:rPr>
      </w:pPr>
      <w:r>
        <w:rPr>
          <w:rFonts w:hint="eastAsia"/>
        </w:rPr>
        <w:t>The high estimate which Westcott and Hort placed upon our two oldest Greek manuscripts, relative to the other witnesses to the text, has at most been somewhat modified by subsequent investigation; it has certainly not been destroyed.</w:t>
      </w:r>
    </w:p>
    <w:p w14:paraId="26FF7236">
      <w:pPr>
        <w:widowControl w:val="0"/>
        <w:numPr>
          <w:ilvl w:val="0"/>
          <w:numId w:val="0"/>
        </w:numPr>
        <w:jc w:val="both"/>
        <w:rPr>
          <w:rFonts w:hint="eastAsia"/>
        </w:rPr>
      </w:pPr>
      <w:r>
        <w:rPr>
          <w:rFonts w:hint="eastAsia"/>
        </w:rPr>
        <w:t>韦斯科特和霍特对我们两份最古老的希腊文手稿，相对于文本的其他见证，所作的高度评价，至多被后续研究有所修正；它肯定没有被摧毁。</w:t>
      </w:r>
    </w:p>
    <w:p w14:paraId="6A3CD392">
      <w:pPr>
        <w:widowControl w:val="0"/>
        <w:numPr>
          <w:ilvl w:val="0"/>
          <w:numId w:val="0"/>
        </w:numPr>
        <w:jc w:val="both"/>
        <w:rPr>
          <w:rFonts w:hint="eastAsia"/>
        </w:rPr>
      </w:pPr>
    </w:p>
    <w:p w14:paraId="671D0876">
      <w:pPr>
        <w:widowControl w:val="0"/>
        <w:numPr>
          <w:ilvl w:val="0"/>
          <w:numId w:val="0"/>
        </w:numPr>
        <w:jc w:val="both"/>
        <w:rPr>
          <w:rFonts w:hint="eastAsia"/>
        </w:rPr>
      </w:pPr>
      <w:r>
        <w:rPr>
          <w:rFonts w:hint="eastAsia"/>
        </w:rPr>
        <w:t>In the second place, the first reading looks in itself far more as though it were genuine than does the second.</w:t>
      </w:r>
    </w:p>
    <w:p w14:paraId="70BBE617">
      <w:pPr>
        <w:widowControl w:val="0"/>
        <w:numPr>
          <w:ilvl w:val="0"/>
          <w:numId w:val="0"/>
        </w:numPr>
        <w:jc w:val="both"/>
        <w:rPr>
          <w:rFonts w:hint="eastAsia"/>
        </w:rPr>
      </w:pPr>
      <w:r>
        <w:rPr>
          <w:rFonts w:hint="eastAsia"/>
        </w:rPr>
        <w:t>其次，第一个读法本身看起来远比第二个更像是真实的。</w:t>
      </w:r>
    </w:p>
    <w:p w14:paraId="532320D1">
      <w:pPr>
        <w:widowControl w:val="0"/>
        <w:numPr>
          <w:ilvl w:val="0"/>
          <w:numId w:val="0"/>
        </w:numPr>
        <w:jc w:val="both"/>
        <w:rPr>
          <w:rFonts w:hint="eastAsia"/>
        </w:rPr>
      </w:pPr>
    </w:p>
    <w:p w14:paraId="45668142">
      <w:pPr>
        <w:widowControl w:val="0"/>
        <w:numPr>
          <w:ilvl w:val="0"/>
          <w:numId w:val="0"/>
        </w:numPr>
        <w:jc w:val="both"/>
        <w:rPr>
          <w:rFonts w:hint="eastAsia"/>
        </w:rPr>
      </w:pPr>
      <w:r>
        <w:rPr>
          <w:rFonts w:hint="eastAsia"/>
        </w:rPr>
        <w:t>If the author of the Gospel had written )2( it is hard to see how any scribe would have been led to substitute )1( for it; whereas, if )1( was genuine, it is easy to explain the substitution of )2(.</w:t>
      </w:r>
    </w:p>
    <w:p w14:paraId="146D6244">
      <w:pPr>
        <w:widowControl w:val="0"/>
        <w:numPr>
          <w:ilvl w:val="0"/>
          <w:numId w:val="0"/>
        </w:numPr>
        <w:jc w:val="both"/>
        <w:rPr>
          <w:rFonts w:hint="eastAsia"/>
        </w:rPr>
      </w:pPr>
      <w:r>
        <w:rPr>
          <w:rFonts w:hint="eastAsia"/>
        </w:rPr>
        <w:t>如果福音书的作者写的是（2），很难看出任何抄写员会用（1）来代替它；然而，如果（1）是真实的，那么用（2）来替代就很容易解释了。</w:t>
      </w:r>
    </w:p>
    <w:p w14:paraId="38371313">
      <w:pPr>
        <w:widowControl w:val="0"/>
        <w:numPr>
          <w:ilvl w:val="0"/>
          <w:numId w:val="0"/>
        </w:numPr>
        <w:jc w:val="both"/>
        <w:rPr>
          <w:rFonts w:hint="eastAsia"/>
        </w:rPr>
      </w:pPr>
    </w:p>
    <w:p w14:paraId="7B5845F6">
      <w:pPr>
        <w:widowControl w:val="0"/>
        <w:numPr>
          <w:ilvl w:val="0"/>
          <w:numId w:val="0"/>
        </w:numPr>
        <w:jc w:val="both"/>
        <w:rPr>
          <w:rFonts w:hint="eastAsia"/>
        </w:rPr>
      </w:pPr>
      <w:r>
        <w:rPr>
          <w:rFonts w:hint="eastAsia"/>
        </w:rPr>
        <w:t>It will be observed that )1( does not definitely refer to the virgin birth.</w:t>
      </w:r>
    </w:p>
    <w:p w14:paraId="3089A923">
      <w:pPr>
        <w:widowControl w:val="0"/>
        <w:numPr>
          <w:ilvl w:val="0"/>
          <w:numId w:val="0"/>
        </w:numPr>
        <w:jc w:val="both"/>
        <w:rPr>
          <w:rFonts w:hint="eastAsia"/>
        </w:rPr>
      </w:pPr>
      <w:r>
        <w:rPr>
          <w:rFonts w:hint="eastAsia"/>
        </w:rPr>
        <w:t>可以观察到，（1）并没有明确地提到童贞女之生。</w:t>
      </w:r>
    </w:p>
    <w:p w14:paraId="51B12192">
      <w:pPr>
        <w:widowControl w:val="0"/>
        <w:numPr>
          <w:ilvl w:val="0"/>
          <w:numId w:val="0"/>
        </w:numPr>
        <w:jc w:val="both"/>
        <w:rPr>
          <w:rFonts w:hint="eastAsia"/>
        </w:rPr>
      </w:pPr>
    </w:p>
    <w:p w14:paraId="431A1111">
      <w:pPr>
        <w:widowControl w:val="0"/>
        <w:numPr>
          <w:ilvl w:val="0"/>
          <w:numId w:val="0"/>
        </w:numPr>
        <w:jc w:val="both"/>
        <w:rPr>
          <w:rFonts w:hint="eastAsia"/>
        </w:rPr>
      </w:pPr>
      <w:r>
        <w:rPr>
          <w:rFonts w:hint="eastAsia"/>
        </w:rPr>
        <w:t>Of course, when it is contrasted with the rest of the genealogy, and especially when it is taken in connection with Matt. 1:18–25, it is abundantly evident that whoever wrote it accepted the virgin birth; but the words themselves do not actually exclude the view that Jesus was in a physical sense the son of Joseph; indeed, Joseph is called without explanation the "husband" of Mary.</w:t>
      </w:r>
    </w:p>
    <w:p w14:paraId="0428E771">
      <w:pPr>
        <w:widowControl w:val="0"/>
        <w:numPr>
          <w:ilvl w:val="0"/>
          <w:numId w:val="0"/>
        </w:numPr>
        <w:jc w:val="both"/>
        <w:rPr>
          <w:rFonts w:hint="eastAsia"/>
        </w:rPr>
      </w:pPr>
      <w:r>
        <w:rPr>
          <w:rFonts w:hint="eastAsia"/>
        </w:rPr>
        <w:t>当然，当它与家谱的其余部分作对比，特别是当它与马太福音1:18–25联系起来时，就非常清楚了，无论谁写了它，都接受童贞女之生；但这些词本身并未实际排除耶稣在肉身上是约瑟的儿子的观点；事实上，约瑟未经解释就被称为马利亚的“丈夫”。</w:t>
      </w:r>
    </w:p>
    <w:p w14:paraId="056DEC83">
      <w:pPr>
        <w:widowControl w:val="0"/>
        <w:numPr>
          <w:ilvl w:val="0"/>
          <w:numId w:val="0"/>
        </w:numPr>
        <w:jc w:val="both"/>
        <w:rPr>
          <w:rFonts w:hint="eastAsia"/>
        </w:rPr>
      </w:pPr>
    </w:p>
    <w:p w14:paraId="42069B59">
      <w:pPr>
        <w:widowControl w:val="0"/>
        <w:numPr>
          <w:ilvl w:val="0"/>
          <w:numId w:val="0"/>
        </w:numPr>
        <w:jc w:val="both"/>
        <w:rPr>
          <w:rFonts w:hint="eastAsia"/>
        </w:rPr>
      </w:pPr>
      <w:r>
        <w:rPr>
          <w:rFonts w:hint="eastAsia"/>
        </w:rPr>
        <w:t>Now, later readers of the Gospels were inclined to look askance upon any such even apparent ambiguity; they were inclined to avoid the word "husband," as applied to Joseph; they were inclined to emphasize the virginity of Mary at every point, leaving nothing to the intelligence of the readers.</w:t>
      </w:r>
    </w:p>
    <w:p w14:paraId="0E637AE2">
      <w:pPr>
        <w:widowControl w:val="0"/>
        <w:numPr>
          <w:ilvl w:val="0"/>
          <w:numId w:val="0"/>
        </w:numPr>
        <w:jc w:val="both"/>
        <w:rPr>
          <w:rFonts w:hint="eastAsia"/>
        </w:rPr>
      </w:pPr>
      <w:r>
        <w:rPr>
          <w:rFonts w:hint="eastAsia"/>
        </w:rPr>
        <w:t>现在，后来的福音书读者倾向于对任何这样甚至表面上的模棱两可都持怀疑态度；他们倾向于避免使用“丈夫”这个词来指约瑟；他们倾向于在每一点上都强调马利亚的童贞，不给读者留下任何理解的余地。</w:t>
      </w:r>
    </w:p>
    <w:p w14:paraId="01B8D636">
      <w:pPr>
        <w:widowControl w:val="0"/>
        <w:numPr>
          <w:ilvl w:val="0"/>
          <w:numId w:val="0"/>
        </w:numPr>
        <w:jc w:val="both"/>
        <w:rPr>
          <w:rFonts w:hint="eastAsia"/>
        </w:rPr>
      </w:pPr>
    </w:p>
    <w:p w14:paraId="6750BC75">
      <w:pPr>
        <w:widowControl w:val="0"/>
        <w:numPr>
          <w:ilvl w:val="0"/>
          <w:numId w:val="0"/>
        </w:numPr>
        <w:jc w:val="both"/>
        <w:rPr>
          <w:rFonts w:hint="eastAsia"/>
        </w:rPr>
      </w:pPr>
      <w:r>
        <w:rPr>
          <w:rFonts w:hint="eastAsia"/>
        </w:rPr>
        <w:t>Matt. 1:16, therefore, in the form to which we are accustomed, would have given difficulty to some of the copyists.</w:t>
      </w:r>
    </w:p>
    <w:p w14:paraId="3FCCC740">
      <w:pPr>
        <w:widowControl w:val="0"/>
        <w:numPr>
          <w:ilvl w:val="0"/>
          <w:numId w:val="0"/>
        </w:numPr>
        <w:jc w:val="both"/>
        <w:rPr>
          <w:rFonts w:hint="eastAsia"/>
        </w:rPr>
      </w:pPr>
      <w:r>
        <w:rPr>
          <w:rFonts w:hint="eastAsia"/>
        </w:rPr>
        <w:t>因此，马太福音1:16，在我们习惯的形式下，会给一些抄写员带来困难。</w:t>
      </w:r>
    </w:p>
    <w:p w14:paraId="37FFCD58">
      <w:pPr>
        <w:widowControl w:val="0"/>
        <w:numPr>
          <w:ilvl w:val="0"/>
          <w:numId w:val="0"/>
        </w:numPr>
        <w:jc w:val="both"/>
        <w:rPr>
          <w:rFonts w:hint="eastAsia"/>
        </w:rPr>
      </w:pPr>
    </w:p>
    <w:p w14:paraId="278804C9">
      <w:pPr>
        <w:widowControl w:val="0"/>
        <w:numPr>
          <w:ilvl w:val="0"/>
          <w:numId w:val="0"/>
        </w:numPr>
        <w:jc w:val="both"/>
        <w:rPr>
          <w:rFonts w:hint="eastAsia"/>
        </w:rPr>
      </w:pPr>
      <w:r>
        <w:rPr>
          <w:rFonts w:hint="eastAsia"/>
        </w:rPr>
        <w:t>Most of them, fortunately, did not allow their own reflections to interfere with their duty as scribes; they simply copied the text faithfully, without asking questions.</w:t>
      </w:r>
    </w:p>
    <w:p w14:paraId="0E2B1957">
      <w:pPr>
        <w:widowControl w:val="0"/>
        <w:numPr>
          <w:ilvl w:val="0"/>
          <w:numId w:val="0"/>
        </w:numPr>
        <w:jc w:val="both"/>
        <w:rPr>
          <w:rFonts w:hint="eastAsia"/>
        </w:rPr>
      </w:pPr>
      <w:r>
        <w:rPr>
          <w:rFonts w:hint="eastAsia"/>
        </w:rPr>
        <w:t>幸运的是，他们中的大多数人并未让自己的思考干扰他们作为抄写员的职责；他们只是忠实地抄写文本，不问问题。</w:t>
      </w:r>
    </w:p>
    <w:p w14:paraId="478852CC">
      <w:pPr>
        <w:widowControl w:val="0"/>
        <w:numPr>
          <w:ilvl w:val="0"/>
          <w:numId w:val="0"/>
        </w:numPr>
        <w:jc w:val="both"/>
        <w:rPr>
          <w:rFonts w:hint="eastAsia"/>
        </w:rPr>
      </w:pPr>
    </w:p>
    <w:p w14:paraId="461D95BC">
      <w:pPr>
        <w:widowControl w:val="0"/>
        <w:numPr>
          <w:ilvl w:val="0"/>
          <w:numId w:val="0"/>
        </w:numPr>
        <w:jc w:val="both"/>
        <w:rPr>
          <w:rFonts w:hint="eastAsia"/>
        </w:rPr>
      </w:pPr>
      <w:r>
        <w:rPr>
          <w:rFonts w:hint="eastAsia"/>
        </w:rPr>
        <w:t>But evidently some one scribe in the second century proceeded in a different way; he apparently jumped at the conclusion that Matthew could not have written what stands in reading )1(, and therefore thought he was correcting some previous copyist's error when he substituted reading )2(.</w:t>
      </w:r>
    </w:p>
    <w:p w14:paraId="2C181F89">
      <w:pPr>
        <w:widowControl w:val="0"/>
        <w:numPr>
          <w:ilvl w:val="0"/>
          <w:numId w:val="0"/>
        </w:numPr>
        <w:jc w:val="both"/>
        <w:rPr>
          <w:rFonts w:hint="eastAsia"/>
        </w:rPr>
      </w:pPr>
      <w:r>
        <w:rPr>
          <w:rFonts w:hint="eastAsia"/>
        </w:rPr>
        <w:t>但显然，第二世纪的某个抄写员采取了不同的方式；他显然草率地得出结论，认为马太不可能写下读法（1）中的内容，因此认为他在用读法（2）替代时，是在纠正某个先前抄写员的错误。</w:t>
      </w:r>
    </w:p>
    <w:p w14:paraId="2D6B0B1E">
      <w:pPr>
        <w:widowControl w:val="0"/>
        <w:numPr>
          <w:ilvl w:val="0"/>
          <w:numId w:val="0"/>
        </w:numPr>
        <w:jc w:val="both"/>
        <w:rPr>
          <w:rFonts w:hint="eastAsia"/>
        </w:rPr>
      </w:pPr>
    </w:p>
    <w:p w14:paraId="585A915F">
      <w:pPr>
        <w:widowControl w:val="0"/>
        <w:numPr>
          <w:ilvl w:val="0"/>
          <w:numId w:val="0"/>
        </w:numPr>
        <w:jc w:val="both"/>
        <w:rPr>
          <w:rFonts w:hint="eastAsia"/>
        </w:rPr>
      </w:pPr>
      <w:r>
        <w:rPr>
          <w:rFonts w:hint="eastAsia"/>
        </w:rPr>
        <w:t>To us, this seems to be a very remarkable procedure, but it did not seem so to a certain class of ancient scribes; it is analogous to what can be observed elsewhere in the history of the New Testament text.</w:t>
      </w:r>
    </w:p>
    <w:p w14:paraId="081505D3">
      <w:pPr>
        <w:widowControl w:val="0"/>
        <w:numPr>
          <w:ilvl w:val="0"/>
          <w:numId w:val="0"/>
        </w:numPr>
        <w:jc w:val="both"/>
        <w:rPr>
          <w:rFonts w:hint="eastAsia"/>
        </w:rPr>
      </w:pPr>
      <w:r>
        <w:rPr>
          <w:rFonts w:hint="eastAsia"/>
        </w:rPr>
        <w:t>对我们来说，这似乎是一个非常不寻常的程序，但对某一类古代抄写员来说却不然；这与在新约文本历史的其他地方可以观察到的情况类似。</w:t>
      </w:r>
    </w:p>
    <w:p w14:paraId="4F95B46C">
      <w:pPr>
        <w:widowControl w:val="0"/>
        <w:numPr>
          <w:ilvl w:val="0"/>
          <w:numId w:val="0"/>
        </w:numPr>
        <w:jc w:val="both"/>
        <w:rPr>
          <w:rFonts w:hint="eastAsia"/>
        </w:rPr>
      </w:pPr>
    </w:p>
    <w:p w14:paraId="0A695530">
      <w:pPr>
        <w:widowControl w:val="0"/>
        <w:numPr>
          <w:ilvl w:val="0"/>
          <w:numId w:val="0"/>
        </w:numPr>
        <w:jc w:val="both"/>
        <w:rPr>
          <w:rFonts w:hint="eastAsia"/>
        </w:rPr>
      </w:pPr>
      <w:r>
        <w:rPr>
          <w:rFonts w:hint="eastAsia"/>
        </w:rPr>
        <w:t>From the faulty copy thus produced by a second-century scribe, the extant witnesses to reading )2( have descended; from the correct copies have come the great mass of our manuscripts.</w:t>
      </w:r>
    </w:p>
    <w:p w14:paraId="25B39EBF">
      <w:pPr>
        <w:widowControl w:val="0"/>
        <w:numPr>
          <w:ilvl w:val="0"/>
          <w:numId w:val="0"/>
        </w:numPr>
        <w:jc w:val="both"/>
        <w:rPr>
          <w:rFonts w:hint="eastAsia"/>
        </w:rPr>
      </w:pPr>
      <w:r>
        <w:rPr>
          <w:rFonts w:hint="eastAsia"/>
        </w:rPr>
        <w:t>从这位第二世纪抄写员所作的这份有错误的抄本中，现存的支持读法（2）的见证得以流传；从正确的抄本中，我们的大量手稿得以产生。</w:t>
      </w:r>
    </w:p>
    <w:p w14:paraId="57C17EA1">
      <w:pPr>
        <w:widowControl w:val="0"/>
        <w:numPr>
          <w:ilvl w:val="0"/>
          <w:numId w:val="0"/>
        </w:numPr>
        <w:jc w:val="both"/>
        <w:rPr>
          <w:rFonts w:hint="eastAsia"/>
        </w:rPr>
      </w:pPr>
    </w:p>
    <w:p w14:paraId="270F8202">
      <w:pPr>
        <w:widowControl w:val="0"/>
        <w:numPr>
          <w:ilvl w:val="0"/>
          <w:numId w:val="0"/>
        </w:numPr>
        <w:jc w:val="both"/>
        <w:rPr>
          <w:rFonts w:hint="eastAsia"/>
        </w:rPr>
      </w:pPr>
      <w:r>
        <w:rPr>
          <w:rFonts w:hint="eastAsia"/>
        </w:rPr>
        <w:t>Thus the first of the three readings will explain the origin of the second; but the second will not explain the origin of the first; the second, but not the first, can be explained as due to the mistake of a scribe.</w:t>
      </w:r>
    </w:p>
    <w:p w14:paraId="33246887">
      <w:pPr>
        <w:widowControl w:val="0"/>
        <w:numPr>
          <w:ilvl w:val="0"/>
          <w:numId w:val="0"/>
        </w:numPr>
        <w:jc w:val="both"/>
        <w:rPr>
          <w:rFonts w:hint="eastAsia"/>
        </w:rPr>
      </w:pPr>
      <w:r>
        <w:rPr>
          <w:rFonts w:hint="eastAsia"/>
        </w:rPr>
        <w:t>因此，三种读法中的第一种可以解释第二种的起源；但第二种不能解释第一种的起源；第二种，而非第一种，可以被解释为归因于抄写员的错误。</w:t>
      </w:r>
    </w:p>
    <w:p w14:paraId="0DCB213D">
      <w:pPr>
        <w:widowControl w:val="0"/>
        <w:numPr>
          <w:ilvl w:val="0"/>
          <w:numId w:val="0"/>
        </w:numPr>
        <w:jc w:val="both"/>
        <w:rPr>
          <w:rFonts w:hint="eastAsia"/>
        </w:rPr>
      </w:pPr>
    </w:p>
    <w:p w14:paraId="0CBD20CF">
      <w:pPr>
        <w:widowControl w:val="0"/>
        <w:numPr>
          <w:ilvl w:val="0"/>
          <w:numId w:val="0"/>
        </w:numPr>
        <w:jc w:val="both"/>
        <w:rPr>
          <w:rFonts w:hint="eastAsia"/>
        </w:rPr>
      </w:pPr>
      <w:r>
        <w:rPr>
          <w:rFonts w:hint="eastAsia"/>
        </w:rPr>
        <w:t>But if the first reading cannot be explained as due to the mistake of a scribe, it can be explained only as due to the author—in other words, as part of the original text.</w:t>
      </w:r>
    </w:p>
    <w:p w14:paraId="04732E73">
      <w:pPr>
        <w:widowControl w:val="0"/>
        <w:numPr>
          <w:ilvl w:val="0"/>
          <w:numId w:val="0"/>
        </w:numPr>
        <w:jc w:val="both"/>
        <w:rPr>
          <w:rFonts w:hint="eastAsia"/>
        </w:rPr>
      </w:pPr>
      <w:r>
        <w:rPr>
          <w:rFonts w:hint="eastAsia"/>
        </w:rPr>
        <w:t>但如果第一个读法不能被解释为归因于抄写员的错误，它就只能被解释为归因于作者——换句话说，是原始文本的一部分。</w:t>
      </w:r>
    </w:p>
    <w:p w14:paraId="579BCF9E">
      <w:pPr>
        <w:widowControl w:val="0"/>
        <w:numPr>
          <w:ilvl w:val="0"/>
          <w:numId w:val="0"/>
        </w:numPr>
        <w:jc w:val="both"/>
        <w:rPr>
          <w:rFonts w:hint="eastAsia"/>
        </w:rPr>
      </w:pPr>
    </w:p>
    <w:p w14:paraId="5B1FF394">
      <w:pPr>
        <w:widowControl w:val="0"/>
        <w:numPr>
          <w:ilvl w:val="0"/>
          <w:numId w:val="0"/>
        </w:numPr>
        <w:jc w:val="both"/>
        <w:rPr>
          <w:rFonts w:hint="eastAsia"/>
        </w:rPr>
      </w:pPr>
      <w:r>
        <w:rPr>
          <w:rFonts w:hint="eastAsia"/>
        </w:rPr>
        <w:t>There is no difficulty whatever about such an explanation, for the first reading is admirably in accord with the context.</w:t>
      </w:r>
    </w:p>
    <w:p w14:paraId="56B11E50">
      <w:pPr>
        <w:widowControl w:val="0"/>
        <w:numPr>
          <w:ilvl w:val="0"/>
          <w:numId w:val="0"/>
        </w:numPr>
        <w:jc w:val="both"/>
        <w:rPr>
          <w:rFonts w:hint="eastAsia"/>
        </w:rPr>
      </w:pPr>
      <w:r>
        <w:rPr>
          <w:rFonts w:hint="eastAsia"/>
        </w:rPr>
        <w:t>关于这样的解释，没有任何困难，因为第一个读法与上下文非常协调。</w:t>
      </w:r>
    </w:p>
    <w:p w14:paraId="2B2E454B">
      <w:pPr>
        <w:widowControl w:val="0"/>
        <w:numPr>
          <w:ilvl w:val="0"/>
          <w:numId w:val="0"/>
        </w:numPr>
        <w:jc w:val="both"/>
        <w:rPr>
          <w:rFonts w:hint="eastAsia"/>
        </w:rPr>
      </w:pPr>
    </w:p>
    <w:p w14:paraId="518EE612">
      <w:pPr>
        <w:widowControl w:val="0"/>
        <w:numPr>
          <w:ilvl w:val="0"/>
          <w:numId w:val="0"/>
        </w:numPr>
        <w:jc w:val="both"/>
        <w:rPr>
          <w:rFonts w:hint="eastAsia"/>
        </w:rPr>
      </w:pPr>
      <w:r>
        <w:rPr>
          <w:rFonts w:hint="eastAsia"/>
        </w:rPr>
        <w:t>Some unintelligent copyist took offence because this reading represented Joseph, without explanation, as the "husband" of Mary; in reality, such a representation is exactly in accord with Matthew's purpose.</w:t>
      </w:r>
    </w:p>
    <w:p w14:paraId="46F3E902">
      <w:pPr>
        <w:widowControl w:val="0"/>
        <w:numPr>
          <w:ilvl w:val="0"/>
          <w:numId w:val="0"/>
        </w:numPr>
        <w:jc w:val="both"/>
        <w:rPr>
          <w:rFonts w:hint="eastAsia"/>
        </w:rPr>
      </w:pPr>
      <w:r>
        <w:rPr>
          <w:rFonts w:hint="eastAsia"/>
        </w:rPr>
        <w:t>一些不明智的抄写员感到冒犯，因为这个读法未经解释就将约瑟描绘为马利亚的“丈夫”；实际上，这样的描绘与马太的目的完全一致。</w:t>
      </w:r>
    </w:p>
    <w:p w14:paraId="69F60FA9">
      <w:pPr>
        <w:widowControl w:val="0"/>
        <w:numPr>
          <w:ilvl w:val="0"/>
          <w:numId w:val="0"/>
        </w:numPr>
        <w:jc w:val="both"/>
        <w:rPr>
          <w:rFonts w:hint="eastAsia"/>
        </w:rPr>
      </w:pPr>
    </w:p>
    <w:p w14:paraId="728B9971">
      <w:pPr>
        <w:widowControl w:val="0"/>
        <w:numPr>
          <w:ilvl w:val="0"/>
          <w:numId w:val="0"/>
        </w:numPr>
        <w:jc w:val="both"/>
        <w:rPr>
          <w:rFonts w:hint="eastAsia"/>
        </w:rPr>
      </w:pPr>
      <w:r>
        <w:rPr>
          <w:rFonts w:hint="eastAsia"/>
        </w:rPr>
        <w:t>In the whole of the first chapter, Matthew is interested, not only in showing that Jesus was not in a physical sense the son of Joseph, but also )and just as earnestly( in showing that Jesus was the legal heir of David and Abraham through Joseph.</w:t>
      </w:r>
    </w:p>
    <w:p w14:paraId="760E8123">
      <w:pPr>
        <w:widowControl w:val="0"/>
        <w:numPr>
          <w:ilvl w:val="0"/>
          <w:numId w:val="0"/>
        </w:numPr>
        <w:jc w:val="both"/>
        <w:rPr>
          <w:rFonts w:hint="eastAsia"/>
        </w:rPr>
      </w:pPr>
      <w:r>
        <w:rPr>
          <w:rFonts w:hint="eastAsia"/>
        </w:rPr>
        <w:t>在整个第一章中，马太不仅有兴趣表明耶稣并非肉身上的约瑟的儿子，而且（同样热切地）表明耶稣是通过约瑟成为大卫和亚伯拉罕的合法继承人。</w:t>
      </w:r>
    </w:p>
    <w:p w14:paraId="469840C1">
      <w:pPr>
        <w:widowControl w:val="0"/>
        <w:numPr>
          <w:ilvl w:val="0"/>
          <w:numId w:val="0"/>
        </w:numPr>
        <w:jc w:val="both"/>
        <w:rPr>
          <w:rFonts w:hint="eastAsia"/>
        </w:rPr>
      </w:pPr>
    </w:p>
    <w:p w14:paraId="72554327">
      <w:pPr>
        <w:widowControl w:val="0"/>
        <w:numPr>
          <w:ilvl w:val="0"/>
          <w:numId w:val="0"/>
        </w:numPr>
        <w:jc w:val="both"/>
        <w:rPr>
          <w:rFonts w:hint="eastAsia"/>
        </w:rPr>
      </w:pPr>
      <w:r>
        <w:rPr>
          <w:rFonts w:hint="eastAsia"/>
        </w:rPr>
        <w:t>In order that this second point might be proved, it was necessary to show clearly that Joseph was Mary's husband at the time when Jesus was born.</w:t>
      </w:r>
    </w:p>
    <w:p w14:paraId="406B7443">
      <w:pPr>
        <w:widowControl w:val="0"/>
        <w:numPr>
          <w:ilvl w:val="0"/>
          <w:numId w:val="0"/>
        </w:numPr>
        <w:jc w:val="both"/>
        <w:rPr>
          <w:rFonts w:hint="eastAsia"/>
        </w:rPr>
      </w:pPr>
      <w:r>
        <w:rPr>
          <w:rFonts w:hint="eastAsia"/>
        </w:rPr>
        <w:t>为了证明第二点，有必要清楚地表明，耶稣出生时约瑟是马利亚的丈夫。</w:t>
      </w:r>
    </w:p>
    <w:p w14:paraId="733A64E8">
      <w:pPr>
        <w:widowControl w:val="0"/>
        <w:numPr>
          <w:ilvl w:val="0"/>
          <w:numId w:val="0"/>
        </w:numPr>
        <w:jc w:val="both"/>
        <w:rPr>
          <w:rFonts w:hint="eastAsia"/>
        </w:rPr>
      </w:pPr>
    </w:p>
    <w:p w14:paraId="38D7E579">
      <w:pPr>
        <w:widowControl w:val="0"/>
        <w:numPr>
          <w:ilvl w:val="0"/>
          <w:numId w:val="0"/>
        </w:numPr>
        <w:jc w:val="both"/>
        <w:rPr>
          <w:rFonts w:hint="eastAsia"/>
        </w:rPr>
      </w:pPr>
      <w:r>
        <w:rPr>
          <w:rFonts w:hint="eastAsia"/>
        </w:rPr>
        <w:t>The second reading, therefore, is not only in its extreme clumsiness of sentenceconstruction out of accord with Matthew's style; it really obscures the main point of the genealogy.</w:t>
      </w:r>
    </w:p>
    <w:p w14:paraId="7FAFBEED">
      <w:pPr>
        <w:widowControl w:val="0"/>
        <w:numPr>
          <w:ilvl w:val="0"/>
          <w:numId w:val="0"/>
        </w:numPr>
        <w:jc w:val="both"/>
        <w:rPr>
          <w:rFonts w:hint="eastAsia"/>
        </w:rPr>
      </w:pPr>
      <w:r>
        <w:rPr>
          <w:rFonts w:hint="eastAsia"/>
        </w:rPr>
        <w:t>因此，第二个读法不仅在其句子结构的极端笨拙上与马太的风格不符；它实际上也模糊了家谱的要点。</w:t>
      </w:r>
    </w:p>
    <w:p w14:paraId="2028A9EB">
      <w:pPr>
        <w:widowControl w:val="0"/>
        <w:numPr>
          <w:ilvl w:val="0"/>
          <w:numId w:val="0"/>
        </w:numPr>
        <w:jc w:val="both"/>
        <w:rPr>
          <w:rFonts w:hint="eastAsia"/>
        </w:rPr>
      </w:pPr>
    </w:p>
    <w:p w14:paraId="36770E05">
      <w:pPr>
        <w:widowControl w:val="0"/>
        <w:numPr>
          <w:ilvl w:val="0"/>
          <w:numId w:val="0"/>
        </w:numPr>
        <w:jc w:val="both"/>
        <w:rPr>
          <w:rFonts w:hint="eastAsia"/>
        </w:rPr>
      </w:pPr>
      <w:r>
        <w:rPr>
          <w:rFonts w:hint="eastAsia"/>
        </w:rPr>
        <w:t>Thus from every point of view the first of our three readings is vastly more likely to be genuine than the second.</w:t>
      </w:r>
    </w:p>
    <w:p w14:paraId="6BF3ECDE">
      <w:pPr>
        <w:widowControl w:val="0"/>
        <w:numPr>
          <w:ilvl w:val="0"/>
          <w:numId w:val="0"/>
        </w:numPr>
        <w:jc w:val="both"/>
        <w:rPr>
          <w:rFonts w:hint="eastAsia"/>
        </w:rPr>
      </w:pPr>
      <w:r>
        <w:rPr>
          <w:rFonts w:hint="eastAsia"/>
        </w:rPr>
        <w:t>因此，从各个角度看，我们三种读法中的第一种，远比第二种更可能是真实的。</w:t>
      </w:r>
    </w:p>
    <w:p w14:paraId="2951E7AD">
      <w:pPr>
        <w:widowControl w:val="0"/>
        <w:numPr>
          <w:ilvl w:val="0"/>
          <w:numId w:val="0"/>
        </w:numPr>
        <w:jc w:val="both"/>
        <w:rPr>
          <w:rFonts w:hint="eastAsia"/>
        </w:rPr>
      </w:pPr>
    </w:p>
    <w:p w14:paraId="19BCA2F3">
      <w:pPr>
        <w:widowControl w:val="0"/>
        <w:numPr>
          <w:ilvl w:val="0"/>
          <w:numId w:val="0"/>
        </w:numPr>
        <w:jc w:val="both"/>
        <w:rPr>
          <w:rFonts w:hint="eastAsia"/>
        </w:rPr>
      </w:pPr>
      <w:r>
        <w:rPr>
          <w:rFonts w:hint="eastAsia"/>
        </w:rPr>
        <w:t>The first looks unmistakably like the work of the original author, and the second looks unmistakably like the error of a scribe.</w:t>
      </w:r>
    </w:p>
    <w:p w14:paraId="23885FA2">
      <w:pPr>
        <w:widowControl w:val="0"/>
        <w:numPr>
          <w:ilvl w:val="0"/>
          <w:numId w:val="0"/>
        </w:numPr>
        <w:jc w:val="both"/>
        <w:rPr>
          <w:rFonts w:hint="eastAsia"/>
        </w:rPr>
      </w:pPr>
      <w:r>
        <w:rPr>
          <w:rFonts w:hint="eastAsia"/>
        </w:rPr>
        <w:t>第一个无疑像是原作者的作品，而第二个无疑像是抄写员的错误。</w:t>
      </w:r>
    </w:p>
    <w:p w14:paraId="7AC59DD1">
      <w:pPr>
        <w:widowControl w:val="0"/>
        <w:numPr>
          <w:ilvl w:val="0"/>
          <w:numId w:val="0"/>
        </w:numPr>
        <w:jc w:val="both"/>
        <w:rPr>
          <w:rFonts w:hint="eastAsia"/>
        </w:rPr>
      </w:pPr>
    </w:p>
    <w:p w14:paraId="6C9F7099">
      <w:pPr>
        <w:widowControl w:val="0"/>
        <w:numPr>
          <w:ilvl w:val="0"/>
          <w:numId w:val="0"/>
        </w:numPr>
        <w:jc w:val="both"/>
        <w:rPr>
          <w:rFonts w:hint="eastAsia"/>
        </w:rPr>
      </w:pPr>
      <w:r>
        <w:rPr>
          <w:rFonts w:hint="eastAsia"/>
        </w:rPr>
        <w:t>But how is it with the third reading, the reading of the Sinaitic Syriac?</w:t>
      </w:r>
    </w:p>
    <w:p w14:paraId="3DD744D0">
      <w:pPr>
        <w:widowControl w:val="0"/>
        <w:numPr>
          <w:ilvl w:val="0"/>
          <w:numId w:val="0"/>
        </w:numPr>
        <w:jc w:val="both"/>
        <w:rPr>
          <w:rFonts w:hint="eastAsia"/>
        </w:rPr>
      </w:pPr>
      <w:r>
        <w:rPr>
          <w:rFonts w:hint="eastAsia"/>
        </w:rPr>
        <w:t>但第三个读法，即西奈山叙利亚文手稿的读法，情况如何？</w:t>
      </w:r>
    </w:p>
    <w:p w14:paraId="00574665">
      <w:pPr>
        <w:widowControl w:val="0"/>
        <w:numPr>
          <w:ilvl w:val="0"/>
          <w:numId w:val="0"/>
        </w:numPr>
        <w:jc w:val="both"/>
        <w:rPr>
          <w:rFonts w:hint="eastAsia"/>
        </w:rPr>
      </w:pPr>
    </w:p>
    <w:p w14:paraId="424199C1">
      <w:pPr>
        <w:widowControl w:val="0"/>
        <w:numPr>
          <w:ilvl w:val="0"/>
          <w:numId w:val="0"/>
        </w:numPr>
        <w:jc w:val="both"/>
        <w:rPr>
          <w:rFonts w:hint="eastAsia"/>
        </w:rPr>
      </w:pPr>
      <w:r>
        <w:rPr>
          <w:rFonts w:hint="eastAsia"/>
        </w:rPr>
        <w:t>The answer is really very plain.</w:t>
      </w:r>
    </w:p>
    <w:p w14:paraId="2B209909">
      <w:pPr>
        <w:widowControl w:val="0"/>
        <w:numPr>
          <w:ilvl w:val="0"/>
          <w:numId w:val="0"/>
        </w:numPr>
        <w:jc w:val="both"/>
        <w:rPr>
          <w:rFonts w:hint="eastAsia"/>
        </w:rPr>
      </w:pPr>
      <w:r>
        <w:rPr>
          <w:rFonts w:hint="eastAsia"/>
        </w:rPr>
        <w:t>答案其实很简单。</w:t>
      </w:r>
    </w:p>
    <w:p w14:paraId="4FBC98BB">
      <w:pPr>
        <w:widowControl w:val="0"/>
        <w:numPr>
          <w:ilvl w:val="0"/>
          <w:numId w:val="0"/>
        </w:numPr>
        <w:jc w:val="both"/>
        <w:rPr>
          <w:rFonts w:hint="eastAsia"/>
        </w:rPr>
      </w:pPr>
    </w:p>
    <w:p w14:paraId="5EBE1814">
      <w:pPr>
        <w:widowControl w:val="0"/>
        <w:numPr>
          <w:ilvl w:val="0"/>
          <w:numId w:val="0"/>
        </w:numPr>
        <w:jc w:val="both"/>
        <w:rPr>
          <w:rFonts w:hint="eastAsia"/>
        </w:rPr>
      </w:pPr>
      <w:r>
        <w:rPr>
          <w:rFonts w:hint="eastAsia"/>
        </w:rPr>
        <w:t>This third reading is nothing in the world but a variety of the second reading, and therefore shares in the condemnation which has been passed upon the second reading.</w:t>
      </w:r>
    </w:p>
    <w:p w14:paraId="7BD65481">
      <w:pPr>
        <w:widowControl w:val="0"/>
        <w:numPr>
          <w:ilvl w:val="0"/>
          <w:numId w:val="0"/>
        </w:numPr>
        <w:jc w:val="both"/>
        <w:rPr>
          <w:rFonts w:hint="eastAsia"/>
        </w:rPr>
      </w:pPr>
      <w:r>
        <w:rPr>
          <w:rFonts w:hint="eastAsia"/>
        </w:rPr>
        <w:t>这第三种读法，不过是第二种读法的一个变体，因此也应受到对第二种读法所下的谴责。</w:t>
      </w:r>
    </w:p>
    <w:p w14:paraId="2B91A60E">
      <w:pPr>
        <w:widowControl w:val="0"/>
        <w:numPr>
          <w:ilvl w:val="0"/>
          <w:numId w:val="0"/>
        </w:numPr>
        <w:jc w:val="both"/>
        <w:rPr>
          <w:rFonts w:hint="eastAsia"/>
        </w:rPr>
      </w:pPr>
    </w:p>
    <w:p w14:paraId="293FFD95">
      <w:pPr>
        <w:widowControl w:val="0"/>
        <w:numPr>
          <w:ilvl w:val="0"/>
          <w:numId w:val="0"/>
        </w:numPr>
        <w:jc w:val="both"/>
        <w:rPr>
          <w:rFonts w:hint="eastAsia"/>
        </w:rPr>
      </w:pPr>
      <w:r>
        <w:rPr>
          <w:rFonts w:hint="eastAsia"/>
        </w:rPr>
        <w:t>If the third reading were part of the original text of the Gospel, the origin of the second reading might be explained; but the origin of the first reading, for the reasons that have just been set forth, would at least be very puzzling.</w:t>
      </w:r>
    </w:p>
    <w:p w14:paraId="5DCB5E84">
      <w:pPr>
        <w:widowControl w:val="0"/>
        <w:numPr>
          <w:ilvl w:val="0"/>
          <w:numId w:val="0"/>
        </w:numPr>
        <w:jc w:val="both"/>
        <w:rPr>
          <w:rFonts w:hint="eastAsia"/>
        </w:rPr>
      </w:pPr>
      <w:r>
        <w:rPr>
          <w:rFonts w:hint="eastAsia"/>
        </w:rPr>
        <w:t>如果第三种读法是福音书原文的一部分，第二种读法的起源或许可以得到解释；但第一种读法的起源，出于刚才陈述的理由，至少会非常令人费解。</w:t>
      </w:r>
    </w:p>
    <w:p w14:paraId="41524589">
      <w:pPr>
        <w:widowControl w:val="0"/>
        <w:numPr>
          <w:ilvl w:val="0"/>
          <w:numId w:val="0"/>
        </w:numPr>
        <w:jc w:val="both"/>
        <w:rPr>
          <w:rFonts w:hint="eastAsia"/>
        </w:rPr>
      </w:pPr>
    </w:p>
    <w:p w14:paraId="2F37259F">
      <w:pPr>
        <w:widowControl w:val="0"/>
        <w:numPr>
          <w:ilvl w:val="0"/>
          <w:numId w:val="0"/>
        </w:numPr>
        <w:jc w:val="both"/>
        <w:rPr>
          <w:rFonts w:hint="eastAsia"/>
        </w:rPr>
      </w:pPr>
      <w:r>
        <w:rPr>
          <w:rFonts w:hint="eastAsia"/>
        </w:rPr>
        <w:t>A scribe who, out of zeal for the virgin birth, set about changing the reading, "Joseph…begat Jesus," would not have been likely to remove the word "virgin," which already stood in that reading, and insert instead, without explanation, the word "husband."</w:t>
      </w:r>
    </w:p>
    <w:p w14:paraId="1A8449A3">
      <w:pPr>
        <w:widowControl w:val="0"/>
        <w:numPr>
          <w:ilvl w:val="0"/>
          <w:numId w:val="0"/>
        </w:numPr>
        <w:jc w:val="both"/>
        <w:rPr>
          <w:rFonts w:hint="eastAsia"/>
        </w:rPr>
      </w:pPr>
      <w:r>
        <w:rPr>
          <w:rFonts w:hint="eastAsia"/>
        </w:rPr>
        <w:t>一个抄写员，出于对童贞女之生的热忱，着手改变“约瑟…生了耶稣”的读法，不大可能会移除那个读法中已有的“童贞女”一词，而代之以“丈夫”一词，且不做任何解释。</w:t>
      </w:r>
    </w:p>
    <w:p w14:paraId="13F10799">
      <w:pPr>
        <w:widowControl w:val="0"/>
        <w:numPr>
          <w:ilvl w:val="0"/>
          <w:numId w:val="0"/>
        </w:numPr>
        <w:jc w:val="both"/>
        <w:rPr>
          <w:rFonts w:hint="eastAsia"/>
        </w:rPr>
      </w:pPr>
    </w:p>
    <w:p w14:paraId="74DF80EF">
      <w:pPr>
        <w:widowControl w:val="0"/>
        <w:numPr>
          <w:ilvl w:val="0"/>
          <w:numId w:val="0"/>
        </w:numPr>
        <w:jc w:val="both"/>
        <w:rPr>
          <w:rFonts w:hint="eastAsia"/>
        </w:rPr>
      </w:pPr>
      <w:r>
        <w:rPr>
          <w:rFonts w:hint="eastAsia"/>
        </w:rPr>
        <w:t>On the other hand, if the first reading was part of the original text, both the other readings may be explained as due to the mistakes of scribes.</w:t>
      </w:r>
    </w:p>
    <w:p w14:paraId="4E9E218D">
      <w:pPr>
        <w:widowControl w:val="0"/>
        <w:numPr>
          <w:ilvl w:val="0"/>
          <w:numId w:val="0"/>
        </w:numPr>
        <w:jc w:val="both"/>
        <w:rPr>
          <w:rFonts w:hint="eastAsia"/>
        </w:rPr>
      </w:pPr>
      <w:r>
        <w:rPr>
          <w:rFonts w:hint="eastAsia"/>
        </w:rPr>
        <w:t>另一方面，如果第一个读法是原始文本的一部分，那么另外两个读法都可以被解释为归因于抄写员的错误。</w:t>
      </w:r>
    </w:p>
    <w:p w14:paraId="43D22B03">
      <w:pPr>
        <w:widowControl w:val="0"/>
        <w:numPr>
          <w:ilvl w:val="0"/>
          <w:numId w:val="0"/>
        </w:numPr>
        <w:jc w:val="both"/>
        <w:rPr>
          <w:rFonts w:hint="eastAsia"/>
        </w:rPr>
      </w:pPr>
    </w:p>
    <w:p w14:paraId="2EB7B0D2">
      <w:pPr>
        <w:widowControl w:val="0"/>
        <w:numPr>
          <w:ilvl w:val="0"/>
          <w:numId w:val="0"/>
        </w:numPr>
        <w:jc w:val="both"/>
        <w:rPr>
          <w:rFonts w:hint="eastAsia"/>
        </w:rPr>
      </w:pPr>
      <w:r>
        <w:rPr>
          <w:rFonts w:hint="eastAsia"/>
        </w:rPr>
        <w:t>The second reading was derived from the first in the way which has been explained above; and as for the derivation of the third from the second, that may have happened in a number of ways.</w:t>
      </w:r>
    </w:p>
    <w:p w14:paraId="46AFBFBC">
      <w:pPr>
        <w:widowControl w:val="0"/>
        <w:numPr>
          <w:ilvl w:val="0"/>
          <w:numId w:val="0"/>
        </w:numPr>
        <w:jc w:val="both"/>
        <w:rPr>
          <w:rFonts w:hint="eastAsia"/>
        </w:rPr>
      </w:pPr>
      <w:r>
        <w:rPr>
          <w:rFonts w:hint="eastAsia"/>
        </w:rPr>
        <w:t>第二个读法是从第一个读法以上述方式推导出来的；至于第三个从第二个的推导，那可能以多种方式发生。</w:t>
      </w:r>
    </w:p>
    <w:p w14:paraId="1FB4E518">
      <w:pPr>
        <w:widowControl w:val="0"/>
        <w:numPr>
          <w:ilvl w:val="0"/>
          <w:numId w:val="0"/>
        </w:numPr>
        <w:jc w:val="both"/>
        <w:rPr>
          <w:rFonts w:hint="eastAsia"/>
        </w:rPr>
      </w:pPr>
    </w:p>
    <w:p w14:paraId="707DBE18">
      <w:pPr>
        <w:widowControl w:val="0"/>
        <w:numPr>
          <w:ilvl w:val="0"/>
          <w:numId w:val="0"/>
        </w:numPr>
        <w:jc w:val="both"/>
        <w:rPr>
          <w:rFonts w:hint="eastAsia"/>
        </w:rPr>
      </w:pPr>
      <w:r>
        <w:rPr>
          <w:rFonts w:hint="eastAsia"/>
        </w:rPr>
        <w:t>Possibly, for example, the third reading may have /pg. 10/ been derived from the second by a mere careless blunder.</w:t>
      </w:r>
    </w:p>
    <w:p w14:paraId="3A019915">
      <w:pPr>
        <w:widowControl w:val="0"/>
        <w:numPr>
          <w:ilvl w:val="0"/>
          <w:numId w:val="0"/>
        </w:numPr>
        <w:jc w:val="both"/>
        <w:rPr>
          <w:rFonts w:hint="eastAsia"/>
        </w:rPr>
      </w:pPr>
      <w:r>
        <w:rPr>
          <w:rFonts w:hint="eastAsia"/>
        </w:rPr>
        <w:t>例如，第三个读法可能/第10页/是由于一个纯粹的粗心错误而从第二个读法衍生出来的。</w:t>
      </w:r>
    </w:p>
    <w:p w14:paraId="526F246F">
      <w:pPr>
        <w:widowControl w:val="0"/>
        <w:numPr>
          <w:ilvl w:val="0"/>
          <w:numId w:val="0"/>
        </w:numPr>
        <w:jc w:val="both"/>
        <w:rPr>
          <w:rFonts w:hint="eastAsia"/>
        </w:rPr>
      </w:pPr>
    </w:p>
    <w:p w14:paraId="3DAA1555">
      <w:pPr>
        <w:widowControl w:val="0"/>
        <w:numPr>
          <w:ilvl w:val="0"/>
          <w:numId w:val="0"/>
        </w:numPr>
        <w:jc w:val="both"/>
        <w:rPr>
          <w:rFonts w:hint="eastAsia"/>
        </w:rPr>
      </w:pPr>
      <w:r>
        <w:rPr>
          <w:rFonts w:hint="eastAsia"/>
        </w:rPr>
        <w:t>There is a striking monotony in the wording of the genealogy—"Abraham begat Isaac, and Isaac begat Jacob, and Jacob begat…"</w:t>
      </w:r>
    </w:p>
    <w:p w14:paraId="6BB118E8">
      <w:pPr>
        <w:widowControl w:val="0"/>
        <w:numPr>
          <w:ilvl w:val="0"/>
          <w:numId w:val="0"/>
        </w:numPr>
        <w:jc w:val="both"/>
        <w:rPr>
          <w:rFonts w:hint="eastAsia"/>
        </w:rPr>
      </w:pPr>
      <w:r>
        <w:rPr>
          <w:rFonts w:hint="eastAsia"/>
        </w:rPr>
        <w:t>家谱的措辞有显著的单调性——“亚伯拉罕生以撒，以撒生雅各，雅各生…”</w:t>
      </w:r>
    </w:p>
    <w:p w14:paraId="4BB6EBDF">
      <w:pPr>
        <w:widowControl w:val="0"/>
        <w:numPr>
          <w:ilvl w:val="0"/>
          <w:numId w:val="0"/>
        </w:numPr>
        <w:jc w:val="both"/>
        <w:rPr>
          <w:rFonts w:hint="eastAsia"/>
        </w:rPr>
      </w:pPr>
    </w:p>
    <w:p w14:paraId="1668AB63">
      <w:pPr>
        <w:widowControl w:val="0"/>
        <w:numPr>
          <w:ilvl w:val="0"/>
          <w:numId w:val="0"/>
        </w:numPr>
        <w:jc w:val="both"/>
        <w:rPr>
          <w:rFonts w:hint="eastAsia"/>
        </w:rPr>
      </w:pPr>
      <w:r>
        <w:rPr>
          <w:rFonts w:hint="eastAsia"/>
        </w:rPr>
        <w:t>The mistake of the scribe may have consisted simply in letting this monotony run away with him, in carrying it one step too far.</w:t>
      </w:r>
    </w:p>
    <w:p w14:paraId="4C2E4D20">
      <w:pPr>
        <w:widowControl w:val="0"/>
        <w:numPr>
          <w:ilvl w:val="0"/>
          <w:numId w:val="0"/>
        </w:numPr>
        <w:jc w:val="both"/>
        <w:rPr>
          <w:rFonts w:hint="eastAsia"/>
        </w:rPr>
      </w:pPr>
      <w:r>
        <w:rPr>
          <w:rFonts w:hint="eastAsia"/>
        </w:rPr>
        <w:t>抄写员的错误可能仅仅在于让这种单调性控制了他，把它推得太远了一步。</w:t>
      </w:r>
    </w:p>
    <w:p w14:paraId="352A974E">
      <w:pPr>
        <w:widowControl w:val="0"/>
        <w:numPr>
          <w:ilvl w:val="0"/>
          <w:numId w:val="0"/>
        </w:numPr>
        <w:jc w:val="both"/>
        <w:rPr>
          <w:rFonts w:hint="eastAsia"/>
        </w:rPr>
      </w:pPr>
    </w:p>
    <w:p w14:paraId="2B3EDB3E">
      <w:pPr>
        <w:widowControl w:val="0"/>
        <w:numPr>
          <w:ilvl w:val="0"/>
          <w:numId w:val="0"/>
        </w:numPr>
        <w:jc w:val="both"/>
        <w:rPr>
          <w:rFonts w:hint="eastAsia"/>
        </w:rPr>
      </w:pPr>
      <w:r>
        <w:rPr>
          <w:rFonts w:hint="eastAsia"/>
        </w:rPr>
        <w:t>It will be observed that every name in the genealogy up to Joseph is written twice in succession; what was more natural than for a careless scribe to write this name twice also, and thus be led to produce the reading of the Sinaitic Syriac?</w:t>
      </w:r>
    </w:p>
    <w:p w14:paraId="6CE28E9C">
      <w:pPr>
        <w:widowControl w:val="0"/>
        <w:numPr>
          <w:ilvl w:val="0"/>
          <w:numId w:val="0"/>
        </w:numPr>
        <w:jc w:val="both"/>
        <w:rPr>
          <w:rFonts w:hint="eastAsia"/>
        </w:rPr>
      </w:pPr>
      <w:r>
        <w:rPr>
          <w:rFonts w:hint="eastAsia"/>
        </w:rPr>
        <w:t>可以观察到，家谱中直到约瑟的每个名字都被连续写了两次；对于一个粗心的抄写员来说，还有什么比也把这个名字写两次更自然的呢？从而导致了西奈山叙利亚文手稿的读法。</w:t>
      </w:r>
    </w:p>
    <w:p w14:paraId="4DFCFE54">
      <w:pPr>
        <w:widowControl w:val="0"/>
        <w:numPr>
          <w:ilvl w:val="0"/>
          <w:numId w:val="0"/>
        </w:numPr>
        <w:jc w:val="both"/>
        <w:rPr>
          <w:rFonts w:hint="eastAsia"/>
        </w:rPr>
      </w:pPr>
    </w:p>
    <w:p w14:paraId="2DD94C30">
      <w:pPr>
        <w:widowControl w:val="0"/>
        <w:numPr>
          <w:ilvl w:val="0"/>
          <w:numId w:val="0"/>
        </w:numPr>
        <w:jc w:val="both"/>
        <w:rPr>
          <w:rFonts w:hint="eastAsia"/>
        </w:rPr>
      </w:pPr>
      <w:r>
        <w:rPr>
          <w:rFonts w:hint="eastAsia"/>
        </w:rPr>
        <w:t>If the mistake had been made in the Greek transmission, we should be rather positive about this explanation; in Greek, the word used for "bare" in the reading of the Ferrar group is exactly the same as the word for "begat"; the reading of the Sinaitic Syriac reading, in Greek, would be derived from the reading of the Ferrar group by little more than the mere insertion of "and Joseph."</w:t>
      </w:r>
    </w:p>
    <w:p w14:paraId="49F68F70">
      <w:pPr>
        <w:widowControl w:val="0"/>
        <w:numPr>
          <w:ilvl w:val="0"/>
          <w:numId w:val="0"/>
        </w:numPr>
        <w:jc w:val="both"/>
        <w:rPr>
          <w:rFonts w:hint="eastAsia"/>
        </w:rPr>
      </w:pPr>
      <w:r>
        <w:rPr>
          <w:rFonts w:hint="eastAsia"/>
        </w:rPr>
        <w:t>如果这个错误是在希腊文的传播过程中犯的，我们会对这个解释相当肯定；在希腊文中，法拉尔小组读法中用于“生”的词与用于“生”的词完全相同；西奈山叙利亚文手稿的读法，在希腊文中，几乎可以仅通过插入“和约瑟”就从法拉尔小组的读法中衍生出来。</w:t>
      </w:r>
    </w:p>
    <w:p w14:paraId="5AD18234">
      <w:pPr>
        <w:widowControl w:val="0"/>
        <w:numPr>
          <w:ilvl w:val="0"/>
          <w:numId w:val="0"/>
        </w:numPr>
        <w:jc w:val="both"/>
        <w:rPr>
          <w:rFonts w:hint="eastAsia"/>
        </w:rPr>
      </w:pPr>
    </w:p>
    <w:p w14:paraId="4CFA5F26">
      <w:pPr>
        <w:widowControl w:val="0"/>
        <w:numPr>
          <w:ilvl w:val="0"/>
          <w:numId w:val="0"/>
        </w:numPr>
        <w:jc w:val="both"/>
        <w:rPr>
          <w:rFonts w:hint="eastAsia"/>
        </w:rPr>
      </w:pPr>
      <w:r>
        <w:rPr>
          <w:rFonts w:hint="eastAsia"/>
        </w:rPr>
        <w:t>In Syriac, the difference seems to be somewhat greater; but if a scribe had once made the initial mistake of repeating the "Joseph," he might naturally and half unconsciously proceed to any slight further changes that might be involved.</w:t>
      </w:r>
    </w:p>
    <w:p w14:paraId="2F6E4B61">
      <w:pPr>
        <w:widowControl w:val="0"/>
        <w:numPr>
          <w:ilvl w:val="0"/>
          <w:numId w:val="0"/>
        </w:numPr>
        <w:jc w:val="both"/>
        <w:rPr>
          <w:rFonts w:hint="eastAsia"/>
        </w:rPr>
      </w:pPr>
      <w:r>
        <w:rPr>
          <w:rFonts w:hint="eastAsia"/>
        </w:rPr>
        <w:t>在叙利亚文中，差异似乎更大一些；但如果一个抄写员一旦犯了重复“约瑟”的最初错误，他可能会自然而然地、半无意识地进行任何可能涉及的微小进一步改动。</w:t>
      </w:r>
    </w:p>
    <w:p w14:paraId="02D69653">
      <w:pPr>
        <w:widowControl w:val="0"/>
        <w:numPr>
          <w:ilvl w:val="0"/>
          <w:numId w:val="0"/>
        </w:numPr>
        <w:jc w:val="both"/>
        <w:rPr>
          <w:rFonts w:hint="eastAsia"/>
        </w:rPr>
      </w:pPr>
    </w:p>
    <w:p w14:paraId="2439F3D8">
      <w:pPr>
        <w:widowControl w:val="0"/>
        <w:numPr>
          <w:ilvl w:val="0"/>
          <w:numId w:val="0"/>
        </w:numPr>
        <w:jc w:val="both"/>
        <w:rPr>
          <w:rFonts w:hint="eastAsia"/>
        </w:rPr>
      </w:pPr>
      <w:r>
        <w:rPr>
          <w:rFonts w:hint="eastAsia"/>
        </w:rPr>
        <w:t>Another explanation—that of Burkitt—is that the reading of the</w:t>
      </w:r>
    </w:p>
    <w:p w14:paraId="6FEEB4BE">
      <w:pPr>
        <w:widowControl w:val="0"/>
        <w:numPr>
          <w:ilvl w:val="0"/>
          <w:numId w:val="0"/>
        </w:numPr>
        <w:jc w:val="both"/>
        <w:rPr>
          <w:rFonts w:hint="eastAsia"/>
        </w:rPr>
      </w:pPr>
      <w:r>
        <w:rPr>
          <w:rFonts w:hint="eastAsia"/>
        </w:rPr>
        <w:t>另一种解释——伯基特的解释——是，</w:t>
      </w:r>
    </w:p>
    <w:p w14:paraId="546DE80F">
      <w:pPr>
        <w:widowControl w:val="0"/>
        <w:numPr>
          <w:ilvl w:val="0"/>
          <w:numId w:val="0"/>
        </w:numPr>
        <w:jc w:val="both"/>
        <w:rPr>
          <w:rFonts w:hint="eastAsia"/>
        </w:rPr>
      </w:pPr>
    </w:p>
    <w:p w14:paraId="52774F7B">
      <w:pPr>
        <w:widowControl w:val="0"/>
        <w:numPr>
          <w:ilvl w:val="0"/>
          <w:numId w:val="0"/>
        </w:numPr>
        <w:jc w:val="both"/>
        <w:rPr>
          <w:rFonts w:hint="eastAsia"/>
        </w:rPr>
      </w:pPr>
      <w:r>
        <w:rPr>
          <w:rFonts w:hint="eastAsia"/>
        </w:rPr>
        <w:t>Sinaitic Syriac was produced by a mistranslation in the original Old Syriac translation of about A.D. 200; and still other explanations have been proposed.</w:t>
      </w:r>
    </w:p>
    <w:p w14:paraId="30853CF5">
      <w:pPr>
        <w:widowControl w:val="0"/>
        <w:numPr>
          <w:ilvl w:val="0"/>
          <w:numId w:val="0"/>
        </w:numPr>
        <w:jc w:val="both"/>
        <w:rPr>
          <w:rFonts w:hint="eastAsia"/>
        </w:rPr>
      </w:pPr>
      <w:r>
        <w:rPr>
          <w:rFonts w:hint="eastAsia"/>
        </w:rPr>
        <w:t>西奈山叙利亚文手稿是由于约公元200年原始古叙利亚文译本中的一个误译造成的；还提出了其他一些解释。</w:t>
      </w:r>
    </w:p>
    <w:p w14:paraId="2A659D6A">
      <w:pPr>
        <w:widowControl w:val="0"/>
        <w:numPr>
          <w:ilvl w:val="0"/>
          <w:numId w:val="0"/>
        </w:numPr>
        <w:jc w:val="both"/>
        <w:rPr>
          <w:rFonts w:hint="eastAsia"/>
        </w:rPr>
      </w:pPr>
    </w:p>
    <w:p w14:paraId="613F2BF5">
      <w:pPr>
        <w:widowControl w:val="0"/>
        <w:numPr>
          <w:ilvl w:val="0"/>
          <w:numId w:val="0"/>
        </w:numPr>
        <w:jc w:val="both"/>
        <w:rPr>
          <w:rFonts w:hint="eastAsia"/>
        </w:rPr>
      </w:pPr>
      <w:r>
        <w:rPr>
          <w:rFonts w:hint="eastAsia"/>
        </w:rPr>
        <w:t>Clearly, at any rate, the reading of the Sinaitic Syriac in one way or another, may be understood as a mere mistake in the transmission of the text.</w:t>
      </w:r>
    </w:p>
    <w:p w14:paraId="5D133C67">
      <w:pPr>
        <w:widowControl w:val="0"/>
        <w:numPr>
          <w:ilvl w:val="0"/>
          <w:numId w:val="0"/>
        </w:numPr>
        <w:jc w:val="both"/>
        <w:rPr>
          <w:rFonts w:hint="eastAsia"/>
        </w:rPr>
      </w:pPr>
      <w:r>
        <w:rPr>
          <w:rFonts w:hint="eastAsia"/>
        </w:rPr>
        <w:t>无论如何，西奈山叙利亚文手稿的读法，可以通过某种方式，被理解为仅仅是文本传播中的一个错误。</w:t>
      </w:r>
    </w:p>
    <w:p w14:paraId="591808C1">
      <w:pPr>
        <w:widowControl w:val="0"/>
        <w:numPr>
          <w:ilvl w:val="0"/>
          <w:numId w:val="0"/>
        </w:numPr>
        <w:jc w:val="both"/>
        <w:rPr>
          <w:rFonts w:hint="eastAsia"/>
        </w:rPr>
      </w:pPr>
    </w:p>
    <w:p w14:paraId="14246AF7">
      <w:pPr>
        <w:widowControl w:val="0"/>
        <w:numPr>
          <w:ilvl w:val="0"/>
          <w:numId w:val="0"/>
        </w:numPr>
        <w:jc w:val="both"/>
        <w:rPr>
          <w:rFonts w:hint="eastAsia"/>
        </w:rPr>
      </w:pPr>
      <w:r>
        <w:rPr>
          <w:rFonts w:hint="eastAsia"/>
        </w:rPr>
        <w:t>And if it may be so understood, surely it must be.</w:t>
      </w:r>
    </w:p>
    <w:p w14:paraId="5A78020C">
      <w:pPr>
        <w:widowControl w:val="0"/>
        <w:numPr>
          <w:ilvl w:val="0"/>
          <w:numId w:val="0"/>
        </w:numPr>
        <w:jc w:val="both"/>
        <w:rPr>
          <w:rFonts w:hint="eastAsia"/>
        </w:rPr>
      </w:pPr>
      <w:r>
        <w:rPr>
          <w:rFonts w:hint="eastAsia"/>
        </w:rPr>
        <w:t>如果可以这样理解，那么肯定必须这样理解。</w:t>
      </w:r>
    </w:p>
    <w:p w14:paraId="721407D0">
      <w:pPr>
        <w:widowControl w:val="0"/>
        <w:numPr>
          <w:ilvl w:val="0"/>
          <w:numId w:val="0"/>
        </w:numPr>
        <w:jc w:val="both"/>
        <w:rPr>
          <w:rFonts w:hint="eastAsia"/>
        </w:rPr>
      </w:pPr>
    </w:p>
    <w:p w14:paraId="2E101A9C">
      <w:pPr>
        <w:widowControl w:val="0"/>
        <w:numPr>
          <w:ilvl w:val="0"/>
          <w:numId w:val="0"/>
        </w:numPr>
        <w:jc w:val="both"/>
        <w:rPr>
          <w:rFonts w:hint="eastAsia"/>
        </w:rPr>
      </w:pPr>
      <w:r>
        <w:rPr>
          <w:rFonts w:hint="eastAsia"/>
        </w:rPr>
        <w:t>It must always be remembered that the reading of the Sinaitic Syriac does not compete for our favor on anything like equal terms with the other readings.</w:t>
      </w:r>
    </w:p>
    <w:p w14:paraId="18BA01BC">
      <w:pPr>
        <w:widowControl w:val="0"/>
        <w:numPr>
          <w:ilvl w:val="0"/>
          <w:numId w:val="0"/>
        </w:numPr>
        <w:jc w:val="both"/>
        <w:rPr>
          <w:rFonts w:hint="eastAsia"/>
        </w:rPr>
      </w:pPr>
      <w:r>
        <w:rPr>
          <w:rFonts w:hint="eastAsia"/>
        </w:rPr>
        <w:t>必须时刻记住，西奈山叙利亚文手稿的读法，并非与其他读法在同等条件下竞争我们的青睐。</w:t>
      </w:r>
    </w:p>
    <w:p w14:paraId="54C63716">
      <w:pPr>
        <w:widowControl w:val="0"/>
        <w:numPr>
          <w:ilvl w:val="0"/>
          <w:numId w:val="0"/>
        </w:numPr>
        <w:jc w:val="both"/>
        <w:rPr>
          <w:rFonts w:hint="eastAsia"/>
        </w:rPr>
      </w:pPr>
    </w:p>
    <w:p w14:paraId="2B5C5217">
      <w:pPr>
        <w:widowControl w:val="0"/>
        <w:numPr>
          <w:ilvl w:val="0"/>
          <w:numId w:val="0"/>
        </w:numPr>
        <w:jc w:val="both"/>
        <w:rPr>
          <w:rFonts w:hint="eastAsia"/>
        </w:rPr>
      </w:pPr>
      <w:r>
        <w:rPr>
          <w:rFonts w:hint="eastAsia"/>
        </w:rPr>
        <w:t>Both the other readings are widely attested; both of them must have originated at least as early as the second century.</w:t>
      </w:r>
    </w:p>
    <w:p w14:paraId="2FE4796E">
      <w:pPr>
        <w:widowControl w:val="0"/>
        <w:numPr>
          <w:ilvl w:val="0"/>
          <w:numId w:val="0"/>
        </w:numPr>
        <w:jc w:val="both"/>
        <w:rPr>
          <w:rFonts w:hint="eastAsia"/>
        </w:rPr>
      </w:pPr>
      <w:r>
        <w:rPr>
          <w:rFonts w:hint="eastAsia"/>
        </w:rPr>
        <w:t>另外两个读法都有广泛的见证；它们都必定至少早在第二世纪就已起源。</w:t>
      </w:r>
    </w:p>
    <w:p w14:paraId="7A1876AA">
      <w:pPr>
        <w:widowControl w:val="0"/>
        <w:numPr>
          <w:ilvl w:val="0"/>
          <w:numId w:val="0"/>
        </w:numPr>
        <w:jc w:val="both"/>
        <w:rPr>
          <w:rFonts w:hint="eastAsia"/>
        </w:rPr>
      </w:pPr>
    </w:p>
    <w:p w14:paraId="5C3142AD">
      <w:pPr>
        <w:widowControl w:val="0"/>
        <w:numPr>
          <w:ilvl w:val="0"/>
          <w:numId w:val="0"/>
        </w:numPr>
        <w:jc w:val="both"/>
        <w:rPr>
          <w:rFonts w:hint="eastAsia"/>
        </w:rPr>
      </w:pPr>
      <w:r>
        <w:rPr>
          <w:rFonts w:hint="eastAsia"/>
        </w:rPr>
        <w:t>The reading of the Sinaitic Syriac, on the other hand, is not found at all in the original language of the New Testament, and it is entirely isolated, being found only in one manuscript.</w:t>
      </w:r>
    </w:p>
    <w:p w14:paraId="55B7E5E1">
      <w:pPr>
        <w:widowControl w:val="0"/>
        <w:numPr>
          <w:ilvl w:val="0"/>
          <w:numId w:val="0"/>
        </w:numPr>
        <w:jc w:val="both"/>
        <w:rPr>
          <w:rFonts w:hint="eastAsia"/>
        </w:rPr>
      </w:pPr>
      <w:r>
        <w:rPr>
          <w:rFonts w:hint="eastAsia"/>
        </w:rPr>
        <w:t>另一方面，西奈山叙利亚文手稿的读法，在新约的原始语言中根本没有发现，并且它是完全孤立的，只在一份手稿中被发现。</w:t>
      </w:r>
    </w:p>
    <w:p w14:paraId="685CD4E0">
      <w:pPr>
        <w:widowControl w:val="0"/>
        <w:numPr>
          <w:ilvl w:val="0"/>
          <w:numId w:val="0"/>
        </w:numPr>
        <w:jc w:val="both"/>
        <w:rPr>
          <w:rFonts w:hint="eastAsia"/>
        </w:rPr>
      </w:pPr>
    </w:p>
    <w:p w14:paraId="52F602F0">
      <w:pPr>
        <w:widowControl w:val="0"/>
        <w:numPr>
          <w:ilvl w:val="0"/>
          <w:numId w:val="0"/>
        </w:numPr>
        <w:jc w:val="both"/>
        <w:rPr>
          <w:rFonts w:hint="eastAsia"/>
        </w:rPr>
      </w:pPr>
      <w:r>
        <w:rPr>
          <w:rFonts w:hint="eastAsia"/>
        </w:rPr>
        <w:t>Such isolated readings must always be viewed with great suspicion; they may be due to the mere careless, uncorrected blunder of the scribe of the individual manuscript in question.</w:t>
      </w:r>
    </w:p>
    <w:p w14:paraId="5F02FA56">
      <w:pPr>
        <w:widowControl w:val="0"/>
        <w:numPr>
          <w:ilvl w:val="0"/>
          <w:numId w:val="0"/>
        </w:numPr>
        <w:jc w:val="both"/>
        <w:rPr>
          <w:rFonts w:hint="eastAsia"/>
        </w:rPr>
      </w:pPr>
      <w:r>
        <w:rPr>
          <w:rFonts w:hint="eastAsia"/>
        </w:rPr>
        <w:t>这样的孤立读法必须始终以极大的怀疑态度看待；它们可能仅仅是所讨论的个别手稿抄写员的粗心、未经纠正的错误。</w:t>
      </w:r>
    </w:p>
    <w:p w14:paraId="2266EB8B">
      <w:pPr>
        <w:widowControl w:val="0"/>
        <w:numPr>
          <w:ilvl w:val="0"/>
          <w:numId w:val="0"/>
        </w:numPr>
        <w:jc w:val="both"/>
        <w:rPr>
          <w:rFonts w:hint="eastAsia"/>
        </w:rPr>
      </w:pPr>
    </w:p>
    <w:p w14:paraId="5571D307">
      <w:pPr>
        <w:widowControl w:val="0"/>
        <w:numPr>
          <w:ilvl w:val="0"/>
          <w:numId w:val="0"/>
        </w:numPr>
        <w:jc w:val="both"/>
        <w:rPr>
          <w:rFonts w:hint="eastAsia"/>
        </w:rPr>
      </w:pPr>
      <w:r>
        <w:rPr>
          <w:rFonts w:hint="eastAsia"/>
        </w:rPr>
        <w:t>If the reading of the Sinaitic had strong and early attestation, it might be a debatable question whether it was not part of the original text, and the other two readings pious emendations made by orthodox scribes; but since, as a matter of fact, its attestation is not strong and early, and since it can be accounted for plausibly as arising simply by an ordinary blunder in the course of the transmission, this latter explanation of its origin is certainly to be accepted.</w:t>
      </w:r>
    </w:p>
    <w:p w14:paraId="4E580B7A">
      <w:pPr>
        <w:widowControl w:val="0"/>
        <w:numPr>
          <w:ilvl w:val="0"/>
          <w:numId w:val="0"/>
        </w:numPr>
        <w:jc w:val="both"/>
        <w:rPr>
          <w:rFonts w:hint="eastAsia"/>
        </w:rPr>
      </w:pPr>
      <w:r>
        <w:rPr>
          <w:rFonts w:hint="eastAsia"/>
        </w:rPr>
        <w:t>如果西奈山手稿的读法有强大而早期的见证，那么它是否是原始文本的一部分，而另外两个读法是正统抄写员所作的虔诚修正，就是一个可以辩论的问题；但既然事实是，它的见证不强也不早，并且它可以被合情合理地解释为仅仅是传播过程中的一个普通错误，那么后一种对其起源的解释肯定应被接受。</w:t>
      </w:r>
    </w:p>
    <w:p w14:paraId="3F2E8EF2">
      <w:pPr>
        <w:widowControl w:val="0"/>
        <w:numPr>
          <w:ilvl w:val="0"/>
          <w:numId w:val="0"/>
        </w:numPr>
        <w:jc w:val="both"/>
        <w:rPr>
          <w:rFonts w:hint="eastAsia"/>
        </w:rPr>
      </w:pPr>
    </w:p>
    <w:p w14:paraId="1EE91A5B">
      <w:pPr>
        <w:widowControl w:val="0"/>
        <w:numPr>
          <w:ilvl w:val="0"/>
          <w:numId w:val="0"/>
        </w:numPr>
        <w:jc w:val="both"/>
        <w:rPr>
          <w:rFonts w:hint="eastAsia"/>
        </w:rPr>
      </w:pPr>
      <w:r>
        <w:rPr>
          <w:rFonts w:hint="eastAsia"/>
        </w:rPr>
        <w:t>The view, therefore, that the Sinaitic Syriac at Matt. 1:16 represents the original text of the Gospel can be maintained only by textual criticism of the most adventurous and unscientific kind.</w:t>
      </w:r>
    </w:p>
    <w:p w14:paraId="23AC2A6A">
      <w:pPr>
        <w:widowControl w:val="0"/>
        <w:numPr>
          <w:ilvl w:val="0"/>
          <w:numId w:val="0"/>
        </w:numPr>
        <w:jc w:val="both"/>
        <w:rPr>
          <w:rFonts w:hint="eastAsia"/>
        </w:rPr>
      </w:pPr>
      <w:r>
        <w:rPr>
          <w:rFonts w:hint="eastAsia"/>
        </w:rPr>
        <w:t>因此，认为西奈山叙利亚文手稿在马太福音1:16处代表了福音书的原始文本的观点，只能通过最冒险和最不科学的文本批判来维持。</w:t>
      </w:r>
    </w:p>
    <w:p w14:paraId="4C4CCF95">
      <w:pPr>
        <w:widowControl w:val="0"/>
        <w:numPr>
          <w:ilvl w:val="0"/>
          <w:numId w:val="0"/>
        </w:numPr>
        <w:jc w:val="both"/>
        <w:rPr>
          <w:rFonts w:hint="eastAsia"/>
        </w:rPr>
      </w:pPr>
    </w:p>
    <w:p w14:paraId="1A3ADB05">
      <w:pPr>
        <w:widowControl w:val="0"/>
        <w:numPr>
          <w:ilvl w:val="0"/>
          <w:numId w:val="0"/>
        </w:numPr>
        <w:jc w:val="both"/>
        <w:rPr>
          <w:rFonts w:hint="eastAsia"/>
        </w:rPr>
      </w:pPr>
      <w:r>
        <w:rPr>
          <w:rFonts w:hint="eastAsia"/>
        </w:rPr>
        <w:t>The reading of the Sinaitic Syriac cannot with certainty be traced back of A.D. 400, whereas the common reading is clearly attested at the beginning of the third century; and certainly was present considerably before that time; the reading of the Sinaitic Syriac looks as though it may well be the mere mistake of a scribe or translator, whereas the common reading looks unmistakably like the work of the author of the Gospel, and defies any other explanation of its origin.</w:t>
      </w:r>
    </w:p>
    <w:p w14:paraId="308773FA">
      <w:pPr>
        <w:widowControl w:val="0"/>
        <w:numPr>
          <w:ilvl w:val="0"/>
          <w:numId w:val="0"/>
        </w:numPr>
        <w:jc w:val="both"/>
        <w:rPr>
          <w:rFonts w:hint="eastAsia"/>
        </w:rPr>
      </w:pPr>
      <w:r>
        <w:rPr>
          <w:rFonts w:hint="eastAsia"/>
        </w:rPr>
        <w:t>西奈山叙利亚文手稿的读法，无法确定地追溯到公元400年之前，而普遍的读法则在第三世纪初已得到明确证实；并且肯定在那之前很久就已存在；西奈山叙利亚文手稿的读法看起来很可能仅仅是抄写员或译者的错误，而普遍的读法则无疑像是福音书作者的作品，并且无法用任何其他解释来解释其起源。</w:t>
      </w:r>
    </w:p>
    <w:p w14:paraId="18B662F1">
      <w:pPr>
        <w:widowControl w:val="0"/>
        <w:numPr>
          <w:ilvl w:val="0"/>
          <w:numId w:val="0"/>
        </w:numPr>
        <w:jc w:val="both"/>
        <w:rPr>
          <w:rFonts w:hint="eastAsia"/>
        </w:rPr>
      </w:pPr>
    </w:p>
    <w:p w14:paraId="0C853E21">
      <w:pPr>
        <w:widowControl w:val="0"/>
        <w:numPr>
          <w:ilvl w:val="0"/>
          <w:numId w:val="0"/>
        </w:numPr>
        <w:jc w:val="both"/>
        <w:rPr>
          <w:rFonts w:hint="eastAsia"/>
        </w:rPr>
      </w:pPr>
      <w:r>
        <w:rPr>
          <w:rFonts w:hint="eastAsia"/>
        </w:rPr>
        <w:t>Our task, however, is not yet done.</w:t>
      </w:r>
    </w:p>
    <w:p w14:paraId="75D5FFF5">
      <w:pPr>
        <w:widowControl w:val="0"/>
        <w:numPr>
          <w:ilvl w:val="0"/>
          <w:numId w:val="0"/>
        </w:numPr>
        <w:jc w:val="both"/>
        <w:rPr>
          <w:rFonts w:hint="eastAsia"/>
        </w:rPr>
      </w:pPr>
      <w:r>
        <w:rPr>
          <w:rFonts w:hint="eastAsia"/>
        </w:rPr>
        <w:t>然而，我们的任务尚未完成。</w:t>
      </w:r>
    </w:p>
    <w:p w14:paraId="0DFD5F0B">
      <w:pPr>
        <w:widowControl w:val="0"/>
        <w:numPr>
          <w:ilvl w:val="0"/>
          <w:numId w:val="0"/>
        </w:numPr>
        <w:jc w:val="both"/>
        <w:rPr>
          <w:rFonts w:hint="eastAsia"/>
        </w:rPr>
      </w:pPr>
    </w:p>
    <w:p w14:paraId="2C44BA37">
      <w:pPr>
        <w:widowControl w:val="0"/>
        <w:numPr>
          <w:ilvl w:val="0"/>
          <w:numId w:val="0"/>
        </w:numPr>
        <w:jc w:val="both"/>
        <w:rPr>
          <w:rFonts w:hint="eastAsia"/>
        </w:rPr>
      </w:pPr>
      <w:r>
        <w:rPr>
          <w:rFonts w:hint="eastAsia"/>
        </w:rPr>
        <w:t>We have shown that the reading of the Sinaitic Syriac was not part of the original text of the Gospel; but even if so much should be granted, even if it should be granted that the reading of the Sinaitic Syriac is due not to the author, but to a copyist, it might still be maintained that that reading is historically valuable.</w:t>
      </w:r>
    </w:p>
    <w:p w14:paraId="3C5A2D6A">
      <w:pPr>
        <w:widowControl w:val="0"/>
        <w:numPr>
          <w:ilvl w:val="0"/>
          <w:numId w:val="0"/>
        </w:numPr>
        <w:jc w:val="both"/>
        <w:rPr>
          <w:rFonts w:hint="eastAsia"/>
        </w:rPr>
      </w:pPr>
      <w:r>
        <w:rPr>
          <w:rFonts w:hint="eastAsia"/>
        </w:rPr>
        <w:t>我们已表明，西奈山叙利亚文手稿的读法并非福音书原始文本的一部分；但即使承认了这一点，即使承认了西奈山叙利亚文手稿的读法并非源于作者，而是源于抄写员，仍然可以主张，那个读法具有历史价值。</w:t>
      </w:r>
    </w:p>
    <w:p w14:paraId="7CCBB163">
      <w:pPr>
        <w:widowControl w:val="0"/>
        <w:numPr>
          <w:ilvl w:val="0"/>
          <w:numId w:val="0"/>
        </w:numPr>
        <w:jc w:val="both"/>
        <w:rPr>
          <w:rFonts w:hint="eastAsia"/>
        </w:rPr>
      </w:pPr>
    </w:p>
    <w:p w14:paraId="4D1BE45F">
      <w:pPr>
        <w:widowControl w:val="0"/>
        <w:numPr>
          <w:ilvl w:val="0"/>
          <w:numId w:val="0"/>
        </w:numPr>
        <w:jc w:val="both"/>
        <w:rPr>
          <w:rFonts w:hint="eastAsia"/>
        </w:rPr>
      </w:pPr>
      <w:r>
        <w:rPr>
          <w:rFonts w:hint="eastAsia"/>
        </w:rPr>
        <w:t>How did a copyist come to introduce the startling sentence, "Joseph…begat Jesus"?</w:t>
      </w:r>
    </w:p>
    <w:p w14:paraId="7419C6E7">
      <w:pPr>
        <w:widowControl w:val="0"/>
        <w:numPr>
          <w:ilvl w:val="0"/>
          <w:numId w:val="0"/>
        </w:numPr>
        <w:jc w:val="both"/>
        <w:rPr>
          <w:rFonts w:hint="eastAsia"/>
        </w:rPr>
      </w:pPr>
      <w:r>
        <w:rPr>
          <w:rFonts w:hint="eastAsia"/>
        </w:rPr>
        <w:t>一个抄写员是如何引入那句惊人的句子，“约瑟…生了耶稣”的？</w:t>
      </w:r>
    </w:p>
    <w:p w14:paraId="651F6F1A">
      <w:pPr>
        <w:widowControl w:val="0"/>
        <w:numPr>
          <w:ilvl w:val="0"/>
          <w:numId w:val="0"/>
        </w:numPr>
        <w:jc w:val="both"/>
        <w:rPr>
          <w:rFonts w:hint="eastAsia"/>
        </w:rPr>
      </w:pPr>
    </w:p>
    <w:p w14:paraId="0EA25AD4">
      <w:pPr>
        <w:widowControl w:val="0"/>
        <w:numPr>
          <w:ilvl w:val="0"/>
          <w:numId w:val="0"/>
        </w:numPr>
        <w:jc w:val="both"/>
        <w:rPr>
          <w:rFonts w:hint="eastAsia"/>
        </w:rPr>
      </w:pPr>
      <w:r>
        <w:rPr>
          <w:rFonts w:hint="eastAsia"/>
        </w:rPr>
        <w:t>Only, it has been said, because there was, lying back of the first chapter of Matthew, either a written source, or at any rate an oral tradition, which represented Jesus as in a physical sense the son of Joseph the scribe who produced the reading, "Joseph…begat Jesus," has caused the original representation of the birth of Jesus to appear even in a Gospel which itself contradicts that representation.</w:t>
      </w:r>
    </w:p>
    <w:p w14:paraId="454C4012">
      <w:pPr>
        <w:widowControl w:val="0"/>
        <w:numPr>
          <w:ilvl w:val="0"/>
          <w:numId w:val="0"/>
        </w:numPr>
        <w:jc w:val="both"/>
        <w:rPr>
          <w:rFonts w:hint="eastAsia"/>
        </w:rPr>
      </w:pPr>
      <w:r>
        <w:rPr>
          <w:rFonts w:hint="eastAsia"/>
        </w:rPr>
        <w:t>据说，仅仅是因为在马太福音第一章的背后，要么有一个书面来源，要么至少有一个口头传统，将耶稣描绘为肉身上的约瑟的儿子，那个产生“约瑟…生了耶稣”读法的抄写员，已导致耶稣出生的原始描绘，甚至出现在一部本身就与该描绘相矛盾的福音书中。</w:t>
      </w:r>
    </w:p>
    <w:p w14:paraId="2BE95C13">
      <w:pPr>
        <w:widowControl w:val="0"/>
        <w:numPr>
          <w:ilvl w:val="0"/>
          <w:numId w:val="0"/>
        </w:numPr>
        <w:jc w:val="both"/>
        <w:rPr>
          <w:rFonts w:hint="eastAsia"/>
        </w:rPr>
      </w:pPr>
    </w:p>
    <w:p w14:paraId="6E903832">
      <w:pPr>
        <w:widowControl w:val="0"/>
        <w:numPr>
          <w:ilvl w:val="0"/>
          <w:numId w:val="0"/>
        </w:numPr>
        <w:jc w:val="both"/>
        <w:rPr>
          <w:rFonts w:hint="eastAsia"/>
        </w:rPr>
      </w:pPr>
      <w:r>
        <w:rPr>
          <w:rFonts w:hint="eastAsia"/>
        </w:rPr>
        <w:t>But surely the evidence for such a view is exceedingly slender.</w:t>
      </w:r>
    </w:p>
    <w:p w14:paraId="52A9FF35">
      <w:pPr>
        <w:widowControl w:val="0"/>
        <w:numPr>
          <w:ilvl w:val="0"/>
          <w:numId w:val="0"/>
        </w:numPr>
        <w:jc w:val="both"/>
        <w:rPr>
          <w:rFonts w:hint="eastAsia"/>
        </w:rPr>
      </w:pPr>
      <w:r>
        <w:rPr>
          <w:rFonts w:hint="eastAsia"/>
        </w:rPr>
        <w:t>但支持这种观点的证据肯定极其薄弱。</w:t>
      </w:r>
    </w:p>
    <w:p w14:paraId="0EA46402">
      <w:pPr>
        <w:widowControl w:val="0"/>
        <w:numPr>
          <w:ilvl w:val="0"/>
          <w:numId w:val="0"/>
        </w:numPr>
        <w:jc w:val="both"/>
        <w:rPr>
          <w:rFonts w:hint="eastAsia"/>
        </w:rPr>
      </w:pPr>
    </w:p>
    <w:p w14:paraId="07B4639F">
      <w:pPr>
        <w:widowControl w:val="0"/>
        <w:numPr>
          <w:ilvl w:val="0"/>
          <w:numId w:val="0"/>
        </w:numPr>
        <w:jc w:val="both"/>
        <w:rPr>
          <w:rFonts w:hint="eastAsia"/>
        </w:rPr>
      </w:pPr>
      <w:r>
        <w:rPr>
          <w:rFonts w:hint="eastAsia"/>
        </w:rPr>
        <w:t>The reading of the Sinaitic Syriac can be explained as due to the ordinary processes of textual corruption; what need is there, therefore, of resorting to so far-reaching an hypothesis?</w:t>
      </w:r>
    </w:p>
    <w:p w14:paraId="5753A21B">
      <w:pPr>
        <w:widowControl w:val="0"/>
        <w:numPr>
          <w:ilvl w:val="0"/>
          <w:numId w:val="0"/>
        </w:numPr>
        <w:jc w:val="both"/>
        <w:rPr>
          <w:rFonts w:hint="eastAsia"/>
        </w:rPr>
      </w:pPr>
      <w:r>
        <w:rPr>
          <w:rFonts w:hint="eastAsia"/>
        </w:rPr>
        <w:t>西奈山叙利亚文手稿的读法可以被解释为归因于文本讹误的普通过程；因此，有什么必要诉诸于如此深远的假说呢？</w:t>
      </w:r>
    </w:p>
    <w:p w14:paraId="3BCE7DA0">
      <w:pPr>
        <w:widowControl w:val="0"/>
        <w:numPr>
          <w:ilvl w:val="0"/>
          <w:numId w:val="0"/>
        </w:numPr>
        <w:jc w:val="both"/>
        <w:rPr>
          <w:rFonts w:hint="eastAsia"/>
        </w:rPr>
      </w:pPr>
    </w:p>
    <w:p w14:paraId="72E5F8B6">
      <w:pPr>
        <w:widowControl w:val="0"/>
        <w:numPr>
          <w:ilvl w:val="0"/>
          <w:numId w:val="0"/>
        </w:numPr>
        <w:jc w:val="both"/>
        <w:rPr>
          <w:rFonts w:hint="eastAsia"/>
        </w:rPr>
      </w:pPr>
      <w:r>
        <w:rPr>
          <w:rFonts w:hint="eastAsia"/>
        </w:rPr>
        <w:t>Indeed, the action of the hypothetical scribe who allowed himself to be influenced by the supposed tradition of the physical paternity of Joseph is quite inconceivable.</w:t>
      </w:r>
    </w:p>
    <w:p w14:paraId="505045FC">
      <w:pPr>
        <w:widowControl w:val="0"/>
        <w:numPr>
          <w:ilvl w:val="0"/>
          <w:numId w:val="0"/>
        </w:numPr>
        <w:jc w:val="both"/>
        <w:rPr>
          <w:rFonts w:hint="eastAsia"/>
        </w:rPr>
      </w:pPr>
      <w:r>
        <w:rPr>
          <w:rFonts w:hint="eastAsia"/>
        </w:rPr>
        <w:t>事实上，那个假设的抄写员，允许自己被所谓约瑟肉身父性的传统所影响的行为，是完全不可思议的。</w:t>
      </w:r>
    </w:p>
    <w:p w14:paraId="4E43A6C5">
      <w:pPr>
        <w:widowControl w:val="0"/>
        <w:numPr>
          <w:ilvl w:val="0"/>
          <w:numId w:val="0"/>
        </w:numPr>
        <w:jc w:val="both"/>
        <w:rPr>
          <w:rFonts w:hint="eastAsia"/>
        </w:rPr>
      </w:pPr>
    </w:p>
    <w:p w14:paraId="170A3F1D">
      <w:pPr>
        <w:widowControl w:val="0"/>
        <w:numPr>
          <w:ilvl w:val="0"/>
          <w:numId w:val="0"/>
        </w:numPr>
        <w:jc w:val="both"/>
        <w:rPr>
          <w:rFonts w:hint="eastAsia"/>
        </w:rPr>
      </w:pPr>
      <w:r>
        <w:rPr>
          <w:rFonts w:hint="eastAsia"/>
        </w:rPr>
        <w:t>That scribe himself was surely convinced of the opposite view of the birth of Jesus, otherwise he would not have retained Matt. 1:18–25 in its present form—it should always be remembered that the Sinaitic Syriac narrates the virgin birth just as clearly as does any other manuscript—why, then, did he gratuitously introduce contradiction?</w:t>
      </w:r>
    </w:p>
    <w:p w14:paraId="1D655440">
      <w:pPr>
        <w:widowControl w:val="0"/>
        <w:numPr>
          <w:ilvl w:val="0"/>
          <w:numId w:val="0"/>
        </w:numPr>
        <w:jc w:val="both"/>
        <w:rPr>
          <w:rFonts w:hint="eastAsia"/>
        </w:rPr>
      </w:pPr>
      <w:r>
        <w:rPr>
          <w:rFonts w:hint="eastAsia"/>
        </w:rPr>
        <w:t>那个抄写员自己肯定相信与耶稣出生相反的观点，否则他不会保留马太福音1:18–25的现有形式——应时刻记住，西奈山叙利亚文手稿与其他任何手稿一样清楚地叙述了童贞女之生——那么，他为什么会无缘无故地引入矛盾呢？</w:t>
      </w:r>
    </w:p>
    <w:p w14:paraId="13D086B9">
      <w:pPr>
        <w:widowControl w:val="0"/>
        <w:numPr>
          <w:ilvl w:val="0"/>
          <w:numId w:val="0"/>
        </w:numPr>
        <w:jc w:val="both"/>
        <w:rPr>
          <w:rFonts w:hint="eastAsia"/>
        </w:rPr>
      </w:pPr>
    </w:p>
    <w:p w14:paraId="0BDD57FC">
      <w:pPr>
        <w:widowControl w:val="0"/>
        <w:numPr>
          <w:ilvl w:val="0"/>
          <w:numId w:val="0"/>
        </w:numPr>
        <w:jc w:val="both"/>
        <w:rPr>
          <w:rFonts w:hint="eastAsia"/>
        </w:rPr>
      </w:pPr>
      <w:r>
        <w:rPr>
          <w:rFonts w:hint="eastAsia"/>
        </w:rPr>
        <w:t>It is unscientific to resort to a difficult and complicated explanation of a textual error when a perfectly simple explanation lies ready to hand.</w:t>
      </w:r>
    </w:p>
    <w:p w14:paraId="63DE81CE">
      <w:pPr>
        <w:widowControl w:val="0"/>
        <w:numPr>
          <w:ilvl w:val="0"/>
          <w:numId w:val="0"/>
        </w:numPr>
        <w:jc w:val="both"/>
        <w:rPr>
          <w:rFonts w:hint="eastAsia"/>
        </w:rPr>
      </w:pPr>
      <w:r>
        <w:rPr>
          <w:rFonts w:hint="eastAsia"/>
        </w:rPr>
        <w:t>当一个完全简单的解释就在手边时，诉诸于对一个文本错误的困难和复杂的解释是不科学的。</w:t>
      </w:r>
    </w:p>
    <w:p w14:paraId="0A7B8314">
      <w:pPr>
        <w:widowControl w:val="0"/>
        <w:numPr>
          <w:ilvl w:val="0"/>
          <w:numId w:val="0"/>
        </w:numPr>
        <w:jc w:val="both"/>
        <w:rPr>
          <w:rFonts w:hint="eastAsia"/>
        </w:rPr>
      </w:pPr>
    </w:p>
    <w:p w14:paraId="00987B46">
      <w:pPr>
        <w:widowControl w:val="0"/>
        <w:numPr>
          <w:ilvl w:val="0"/>
          <w:numId w:val="0"/>
        </w:numPr>
        <w:jc w:val="both"/>
        <w:rPr>
          <w:rFonts w:hint="eastAsia"/>
        </w:rPr>
      </w:pPr>
      <w:r>
        <w:rPr>
          <w:rFonts w:hint="eastAsia"/>
        </w:rPr>
        <w:t>Evidently, therefore, the common reading at Matt. 1:16, represents correctly the original text of the Gospel, and the variants are to be explained as due to the ordinary processes of corruption.</w:t>
      </w:r>
    </w:p>
    <w:p w14:paraId="7207CC06">
      <w:pPr>
        <w:widowControl w:val="0"/>
        <w:numPr>
          <w:ilvl w:val="0"/>
          <w:numId w:val="0"/>
        </w:numPr>
        <w:jc w:val="both"/>
        <w:rPr>
          <w:rFonts w:hint="eastAsia"/>
        </w:rPr>
      </w:pPr>
      <w:r>
        <w:rPr>
          <w:rFonts w:hint="eastAsia"/>
        </w:rPr>
        <w:t>因此，显然，马太福音1:16的普遍读法，正确地代表了福音书的原始文本，而变体则应被解释为归因于讹误的普通过程。</w:t>
      </w:r>
    </w:p>
    <w:p w14:paraId="7AC842F5">
      <w:pPr>
        <w:widowControl w:val="0"/>
        <w:numPr>
          <w:ilvl w:val="0"/>
          <w:numId w:val="0"/>
        </w:numPr>
        <w:jc w:val="both"/>
        <w:rPr>
          <w:rFonts w:hint="eastAsia"/>
        </w:rPr>
      </w:pPr>
    </w:p>
    <w:p w14:paraId="00AD9BB1">
      <w:pPr>
        <w:widowControl w:val="0"/>
        <w:numPr>
          <w:ilvl w:val="0"/>
          <w:numId w:val="0"/>
        </w:numPr>
        <w:jc w:val="both"/>
        <w:rPr>
          <w:rFonts w:hint="eastAsia"/>
        </w:rPr>
      </w:pPr>
      <w:r>
        <w:rPr>
          <w:rFonts w:hint="eastAsia"/>
        </w:rPr>
        <w:t>It should now be observed, in closing, that this textual question is not altogether so important as has sometimes, been maintained.</w:t>
      </w:r>
    </w:p>
    <w:p w14:paraId="1B30446F">
      <w:pPr>
        <w:widowControl w:val="0"/>
        <w:numPr>
          <w:ilvl w:val="0"/>
          <w:numId w:val="0"/>
        </w:numPr>
        <w:jc w:val="both"/>
        <w:rPr>
          <w:rFonts w:hint="eastAsia"/>
        </w:rPr>
      </w:pPr>
      <w:r>
        <w:rPr>
          <w:rFonts w:hint="eastAsia"/>
        </w:rPr>
        <w:t>现在应在结束时指出，这个文本问题并非像有时所主张的那样重要。</w:t>
      </w:r>
    </w:p>
    <w:p w14:paraId="2E361209">
      <w:pPr>
        <w:widowControl w:val="0"/>
        <w:numPr>
          <w:ilvl w:val="0"/>
          <w:numId w:val="0"/>
        </w:numPr>
        <w:jc w:val="both"/>
        <w:rPr>
          <w:rFonts w:hint="eastAsia"/>
        </w:rPr>
      </w:pPr>
    </w:p>
    <w:p w14:paraId="0841B579">
      <w:pPr>
        <w:widowControl w:val="0"/>
        <w:numPr>
          <w:ilvl w:val="0"/>
          <w:numId w:val="0"/>
        </w:numPr>
        <w:jc w:val="both"/>
        <w:rPr>
          <w:rFonts w:hint="eastAsia"/>
        </w:rPr>
      </w:pPr>
      <w:r>
        <w:rPr>
          <w:rFonts w:hint="eastAsia"/>
        </w:rPr>
        <w:t>Suppose we were quite wrong with regard to it, suppose that Matt. 1:16 originally contained the words attested by the Sinaitic Syriac, suppose even that the original text had simply "Joseph begat Jesus" )which, as a matter of fact, is found in no manuscript(, even then no conclusion derogatory to the virgin birth would necessarily follow.</w:t>
      </w:r>
    </w:p>
    <w:p w14:paraId="103EE128">
      <w:pPr>
        <w:widowControl w:val="0"/>
        <w:numPr>
          <w:ilvl w:val="0"/>
          <w:numId w:val="0"/>
        </w:numPr>
        <w:jc w:val="both"/>
        <w:rPr>
          <w:rFonts w:hint="eastAsia"/>
        </w:rPr>
      </w:pPr>
      <w:r>
        <w:rPr>
          <w:rFonts w:hint="eastAsia"/>
        </w:rPr>
        <w:t>假设我们在这方面完全错了，假设马太福音1:16最初包含了西奈山叙利亚文手稿所证实的词语，甚至假设原始文本只有“约瑟生耶稣”（事实上，这在任何手稿中都没有发现），即使那样，也未必会得出有损于童贞女之生的结论。</w:t>
      </w:r>
    </w:p>
    <w:p w14:paraId="0E0B7076">
      <w:pPr>
        <w:widowControl w:val="0"/>
        <w:numPr>
          <w:ilvl w:val="0"/>
          <w:numId w:val="0"/>
        </w:numPr>
        <w:jc w:val="both"/>
        <w:rPr>
          <w:rFonts w:hint="eastAsia"/>
        </w:rPr>
      </w:pPr>
    </w:p>
    <w:p w14:paraId="6AF76FFD">
      <w:pPr>
        <w:widowControl w:val="0"/>
        <w:numPr>
          <w:ilvl w:val="0"/>
          <w:numId w:val="0"/>
        </w:numPr>
        <w:jc w:val="both"/>
        <w:rPr>
          <w:rFonts w:hint="eastAsia"/>
        </w:rPr>
      </w:pPr>
      <w:r>
        <w:rPr>
          <w:rFonts w:hint="eastAsia"/>
        </w:rPr>
        <w:t>The word "begat" in the genealogy in Matthew is clearly not to be taken in the strict physical sense; as Burkitt very pertinently says, "the contemporaries of the Evangelist knew their Bible at least as well as we do," "they knew that there were more than fourteen generations between David and the Captivity, that Joram did not beget Uzziah, and that Joseph did not beget Jeconiah."</w:t>
      </w:r>
    </w:p>
    <w:p w14:paraId="3A9387AB">
      <w:pPr>
        <w:widowControl w:val="0"/>
        <w:numPr>
          <w:ilvl w:val="0"/>
          <w:numId w:val="0"/>
        </w:numPr>
        <w:jc w:val="both"/>
        <w:rPr>
          <w:rFonts w:hint="eastAsia"/>
        </w:rPr>
      </w:pPr>
      <w:r>
        <w:rPr>
          <w:rFonts w:hint="eastAsia"/>
        </w:rPr>
        <w:t>马太福音家谱中的“生”这个词，显然不应从严格的肉身意义上理解；正如伯基特非常恰当地说的，“福音书作者的同代人至少和我们一样了解他们的圣经”，“他们知道大卫和被掳之间不止十四代，约兰没有生乌西雅，约瑟没有生耶哥尼雅。”</w:t>
      </w:r>
    </w:p>
    <w:p w14:paraId="4FA378D3">
      <w:pPr>
        <w:widowControl w:val="0"/>
        <w:numPr>
          <w:ilvl w:val="0"/>
          <w:numId w:val="0"/>
        </w:numPr>
        <w:jc w:val="both"/>
        <w:rPr>
          <w:rFonts w:hint="eastAsia"/>
        </w:rPr>
      </w:pPr>
    </w:p>
    <w:p w14:paraId="56A541A4">
      <w:pPr>
        <w:widowControl w:val="0"/>
        <w:numPr>
          <w:ilvl w:val="0"/>
          <w:numId w:val="0"/>
        </w:numPr>
        <w:jc w:val="both"/>
        <w:rPr>
          <w:rFonts w:hint="eastAsia"/>
        </w:rPr>
      </w:pPr>
      <w:r>
        <w:rPr>
          <w:rFonts w:hint="eastAsia"/>
        </w:rPr>
        <w:t>The word "begat" in the genealogy means simply "had as a legal heir."</w:t>
      </w:r>
    </w:p>
    <w:p w14:paraId="6F948A6E">
      <w:pPr>
        <w:widowControl w:val="0"/>
        <w:numPr>
          <w:ilvl w:val="0"/>
          <w:numId w:val="0"/>
        </w:numPr>
        <w:jc w:val="both"/>
        <w:rPr>
          <w:rFonts w:hint="eastAsia"/>
        </w:rPr>
      </w:pPr>
      <w:r>
        <w:rPr>
          <w:rFonts w:hint="eastAsia"/>
        </w:rPr>
        <w:t>家谱中的“生”这个词，仅仅意味着“有…作为合法继承人”。</w:t>
      </w:r>
    </w:p>
    <w:p w14:paraId="117F21EC">
      <w:pPr>
        <w:widowControl w:val="0"/>
        <w:numPr>
          <w:ilvl w:val="0"/>
          <w:numId w:val="0"/>
        </w:numPr>
        <w:jc w:val="both"/>
        <w:rPr>
          <w:rFonts w:hint="eastAsia"/>
        </w:rPr>
      </w:pPr>
    </w:p>
    <w:p w14:paraId="5CAF1E77">
      <w:pPr>
        <w:widowControl w:val="0"/>
        <w:numPr>
          <w:ilvl w:val="0"/>
          <w:numId w:val="0"/>
        </w:numPr>
        <w:jc w:val="both"/>
        <w:rPr>
          <w:rFonts w:hint="eastAsia"/>
        </w:rPr>
      </w:pPr>
      <w:r>
        <w:rPr>
          <w:rFonts w:hint="eastAsia"/>
        </w:rPr>
        <w:t>At any rate, it certainly had that meaning to the Evangelist, if he wrote "Joseph begat Jesus," for certainly Matt. 1:18– 25 excludes the physical paternity of Joseph in the clearest possible terms.</w:t>
      </w:r>
    </w:p>
    <w:p w14:paraId="4B0DB101">
      <w:pPr>
        <w:widowControl w:val="0"/>
        <w:numPr>
          <w:ilvl w:val="0"/>
          <w:numId w:val="0"/>
        </w:numPr>
        <w:jc w:val="both"/>
        <w:rPr>
          <w:rFonts w:hint="eastAsia"/>
        </w:rPr>
      </w:pPr>
      <w:r>
        <w:rPr>
          <w:rFonts w:hint="eastAsia"/>
        </w:rPr>
        <w:t>无论如何，如果他写了“约瑟生了耶稣”，那么对福音书作者来说，这个词肯定有那个意思，因为马太福音1:18-25肯定以最清晰的方式排除了约瑟的肉身父性。</w:t>
      </w:r>
    </w:p>
    <w:p w14:paraId="46F49E07">
      <w:pPr>
        <w:widowControl w:val="0"/>
        <w:numPr>
          <w:ilvl w:val="0"/>
          <w:numId w:val="0"/>
        </w:numPr>
        <w:jc w:val="both"/>
        <w:rPr>
          <w:rFonts w:hint="eastAsia"/>
        </w:rPr>
      </w:pPr>
    </w:p>
    <w:p w14:paraId="7E64AD40">
      <w:pPr>
        <w:widowControl w:val="0"/>
        <w:numPr>
          <w:ilvl w:val="0"/>
          <w:numId w:val="0"/>
        </w:numPr>
        <w:jc w:val="both"/>
        <w:rPr>
          <w:rFonts w:hint="eastAsia"/>
        </w:rPr>
      </w:pPr>
      <w:r>
        <w:rPr>
          <w:rFonts w:hint="eastAsia"/>
        </w:rPr>
        <w:t>Of course, the case would be different if Matt. 1:18–25 were /pg. 11/ no original part of the Gospel of Matthew; but for such a view there is not a jot of manuscript evidence, and the section in question exhibits in a very striking way all the characteristics of the Gospel.</w:t>
      </w:r>
    </w:p>
    <w:p w14:paraId="205CDC19">
      <w:pPr>
        <w:widowControl w:val="0"/>
        <w:numPr>
          <w:ilvl w:val="0"/>
          <w:numId w:val="0"/>
        </w:numPr>
        <w:jc w:val="both"/>
        <w:rPr>
          <w:rFonts w:hint="eastAsia"/>
        </w:rPr>
      </w:pPr>
      <w:r>
        <w:rPr>
          <w:rFonts w:hint="eastAsia"/>
        </w:rPr>
        <w:t>当然，如果马太福音1:18–25不是/第11页/马太福音的原始部分，情况就不同了；但对于这样的观点，没有任何手稿证据，并且所讨论的段落以非常引人注目的方式展示了福音书的所有特征。</w:t>
      </w:r>
    </w:p>
    <w:p w14:paraId="0CE11152">
      <w:pPr>
        <w:widowControl w:val="0"/>
        <w:numPr>
          <w:ilvl w:val="0"/>
          <w:numId w:val="0"/>
        </w:numPr>
        <w:jc w:val="both"/>
        <w:rPr>
          <w:rFonts w:hint="eastAsia"/>
        </w:rPr>
      </w:pPr>
    </w:p>
    <w:p w14:paraId="0ED963C9">
      <w:pPr>
        <w:widowControl w:val="0"/>
        <w:numPr>
          <w:ilvl w:val="0"/>
          <w:numId w:val="0"/>
        </w:numPr>
        <w:jc w:val="both"/>
        <w:rPr>
          <w:rFonts w:hint="eastAsia"/>
        </w:rPr>
      </w:pPr>
      <w:r>
        <w:rPr>
          <w:rFonts w:hint="eastAsia"/>
        </w:rPr>
        <w:t>Evidently, therefore, if the author of the Gospel wrote "Joseph begat Jesus," he meant nothing derogatory to the virgin birth, he used the word "begat" in a broad sense.</w:t>
      </w:r>
    </w:p>
    <w:p w14:paraId="706EEEC9">
      <w:pPr>
        <w:widowControl w:val="0"/>
        <w:numPr>
          <w:ilvl w:val="0"/>
          <w:numId w:val="0"/>
        </w:numPr>
        <w:jc w:val="both"/>
        <w:rPr>
          <w:rFonts w:hint="eastAsia"/>
        </w:rPr>
      </w:pPr>
      <w:r>
        <w:rPr>
          <w:rFonts w:hint="eastAsia"/>
        </w:rPr>
        <w:t>因此，显然，如果福音书的作者写了“约瑟生了耶稣”，他并非有意贬低童贞女之生，他是在广义上使用“生”这个词。</w:t>
      </w:r>
    </w:p>
    <w:p w14:paraId="38F7CC9C">
      <w:pPr>
        <w:widowControl w:val="0"/>
        <w:numPr>
          <w:ilvl w:val="0"/>
          <w:numId w:val="0"/>
        </w:numPr>
        <w:jc w:val="both"/>
        <w:rPr>
          <w:rFonts w:hint="eastAsia"/>
        </w:rPr>
      </w:pPr>
    </w:p>
    <w:p w14:paraId="0F14A8E0">
      <w:pPr>
        <w:widowControl w:val="0"/>
        <w:numPr>
          <w:ilvl w:val="0"/>
          <w:numId w:val="0"/>
        </w:numPr>
        <w:jc w:val="both"/>
        <w:rPr>
          <w:rFonts w:hint="eastAsia"/>
        </w:rPr>
      </w:pPr>
      <w:r>
        <w:rPr>
          <w:rFonts w:hint="eastAsia"/>
        </w:rPr>
        <w:t>Such a use of the word would have been far more natural among the Jews than it would be now; an adoptive relationship meant more to them than it does to us; to the Jewish mind a son born of Joseph's wife and acknowledged by him was to all ordinary intents and purposes his son.</w:t>
      </w:r>
    </w:p>
    <w:p w14:paraId="5AFEA061">
      <w:pPr>
        <w:widowControl w:val="0"/>
        <w:numPr>
          <w:ilvl w:val="0"/>
          <w:numId w:val="0"/>
        </w:numPr>
        <w:jc w:val="both"/>
        <w:rPr>
          <w:rFonts w:hint="eastAsia"/>
        </w:rPr>
      </w:pPr>
      <w:r>
        <w:rPr>
          <w:rFonts w:hint="eastAsia"/>
        </w:rPr>
        <w:t>这种对词语的使用，在犹太人中比现在更自然；一个收养关系对他们来说，比对我们更有意义；对犹太人的思想来说，一个由约瑟的妻子所生并被他承认的儿子，在所有普通的意图和目的上都是他的儿子。</w:t>
      </w:r>
    </w:p>
    <w:p w14:paraId="5544980C">
      <w:pPr>
        <w:widowControl w:val="0"/>
        <w:numPr>
          <w:ilvl w:val="0"/>
          <w:numId w:val="0"/>
        </w:numPr>
        <w:jc w:val="both"/>
        <w:rPr>
          <w:rFonts w:hint="eastAsia"/>
        </w:rPr>
      </w:pPr>
    </w:p>
    <w:p w14:paraId="22A51B0A">
      <w:pPr>
        <w:widowControl w:val="0"/>
        <w:numPr>
          <w:ilvl w:val="0"/>
          <w:numId w:val="0"/>
        </w:numPr>
        <w:jc w:val="both"/>
        <w:rPr>
          <w:rFonts w:hint="eastAsia"/>
        </w:rPr>
      </w:pPr>
      <w:r>
        <w:rPr>
          <w:rFonts w:hint="eastAsia"/>
        </w:rPr>
        <w:t>The reading of the Sinaitic Syriac at Matt. 1:16 is accordingly without bearing upon the question of the historicity of the virgin birth; even if Matthew wrote "Joseph begat Jesus," he did not mean to deny the virgin birth.</w:t>
      </w:r>
    </w:p>
    <w:p w14:paraId="2C4D9D4B">
      <w:pPr>
        <w:widowControl w:val="0"/>
        <w:numPr>
          <w:ilvl w:val="0"/>
          <w:numId w:val="0"/>
        </w:numPr>
        <w:jc w:val="both"/>
        <w:rPr>
          <w:rFonts w:hint="eastAsia"/>
        </w:rPr>
      </w:pPr>
      <w:r>
        <w:rPr>
          <w:rFonts w:hint="eastAsia"/>
        </w:rPr>
        <w:t>因此，西奈山叙利亚文手稿在马太福音1:16的读法与童贞女之生的历史性问题无关；即使马太写了“约瑟生耶稣”，他也无意否认童贞女之生。</w:t>
      </w:r>
    </w:p>
    <w:p w14:paraId="4D0A0586">
      <w:pPr>
        <w:widowControl w:val="0"/>
        <w:numPr>
          <w:ilvl w:val="0"/>
          <w:numId w:val="0"/>
        </w:numPr>
        <w:jc w:val="both"/>
        <w:rPr>
          <w:rFonts w:hint="eastAsia"/>
        </w:rPr>
      </w:pPr>
    </w:p>
    <w:p w14:paraId="1AF6F8E4">
      <w:pPr>
        <w:widowControl w:val="0"/>
        <w:numPr>
          <w:ilvl w:val="0"/>
          <w:numId w:val="0"/>
        </w:numPr>
        <w:jc w:val="both"/>
        <w:rPr>
          <w:rFonts w:hint="eastAsia"/>
        </w:rPr>
      </w:pPr>
      <w:r>
        <w:rPr>
          <w:rFonts w:hint="eastAsia"/>
        </w:rPr>
        <w:t>But this whole latter part of our discussion has been merely for the sake of the argument.</w:t>
      </w:r>
    </w:p>
    <w:p w14:paraId="61EC533C">
      <w:pPr>
        <w:widowControl w:val="0"/>
        <w:numPr>
          <w:ilvl w:val="0"/>
          <w:numId w:val="0"/>
        </w:numPr>
        <w:jc w:val="both"/>
        <w:rPr>
          <w:rFonts w:hint="eastAsia"/>
        </w:rPr>
      </w:pPr>
      <w:r>
        <w:rPr>
          <w:rFonts w:hint="eastAsia"/>
        </w:rPr>
        <w:t>但这整个后半部分的讨论，仅仅是为了论证的缘故。</w:t>
      </w:r>
    </w:p>
    <w:p w14:paraId="1479AB1C">
      <w:pPr>
        <w:widowControl w:val="0"/>
        <w:numPr>
          <w:ilvl w:val="0"/>
          <w:numId w:val="0"/>
        </w:numPr>
        <w:jc w:val="both"/>
        <w:rPr>
          <w:rFonts w:hint="eastAsia"/>
        </w:rPr>
      </w:pPr>
    </w:p>
    <w:p w14:paraId="114706C0">
      <w:pPr>
        <w:widowControl w:val="0"/>
        <w:numPr>
          <w:ilvl w:val="0"/>
          <w:numId w:val="0"/>
        </w:numPr>
        <w:jc w:val="both"/>
        <w:rPr>
          <w:rFonts w:hint="eastAsia"/>
        </w:rPr>
      </w:pPr>
      <w:r>
        <w:rPr>
          <w:rFonts w:hint="eastAsia"/>
        </w:rPr>
        <w:t>As a matter of fact, Matthew did not write "Joseph begat Jesus," or any such thing—he wrote exactly what we find in our Bibles.</w:t>
      </w:r>
    </w:p>
    <w:p w14:paraId="6060B9E1">
      <w:pPr>
        <w:widowControl w:val="0"/>
        <w:numPr>
          <w:ilvl w:val="0"/>
          <w:numId w:val="0"/>
        </w:numPr>
        <w:jc w:val="both"/>
        <w:rPr>
          <w:rFonts w:hint="eastAsia"/>
        </w:rPr>
      </w:pPr>
      <w:r>
        <w:rPr>
          <w:rFonts w:hint="eastAsia"/>
        </w:rPr>
        <w:t>事实上，马太没有写“约瑟生耶稣”，或任何类似的东西——他写的正是我们在圣经中找到的。</w:t>
      </w:r>
    </w:p>
    <w:p w14:paraId="78A59A65">
      <w:pPr>
        <w:widowControl w:val="0"/>
        <w:numPr>
          <w:ilvl w:val="0"/>
          <w:numId w:val="0"/>
        </w:numPr>
        <w:jc w:val="both"/>
        <w:rPr>
          <w:rFonts w:hint="eastAsia"/>
        </w:rPr>
      </w:pPr>
    </w:p>
    <w:p w14:paraId="61113590">
      <w:pPr>
        <w:widowControl w:val="0"/>
        <w:numPr>
          <w:ilvl w:val="0"/>
          <w:numId w:val="0"/>
        </w:numPr>
        <w:jc w:val="both"/>
        <w:rPr>
          <w:rFonts w:hint="eastAsia"/>
        </w:rPr>
      </w:pPr>
      <w:r>
        <w:rPr>
          <w:rFonts w:hint="eastAsia"/>
        </w:rPr>
        <w:t>Matthew was indeed very much interested in showing that Jesus was heir of David through Joseph.</w:t>
      </w:r>
    </w:p>
    <w:p w14:paraId="47F9E822">
      <w:pPr>
        <w:widowControl w:val="0"/>
        <w:numPr>
          <w:ilvl w:val="0"/>
          <w:numId w:val="0"/>
        </w:numPr>
        <w:jc w:val="both"/>
        <w:rPr>
          <w:rFonts w:hint="eastAsia"/>
        </w:rPr>
      </w:pPr>
      <w:r>
        <w:rPr>
          <w:rFonts w:hint="eastAsia"/>
        </w:rPr>
        <w:t>马太确实非常有兴趣表明耶稣是借着约瑟成为大卫的后裔。</w:t>
      </w:r>
    </w:p>
    <w:p w14:paraId="6360F8BE">
      <w:pPr>
        <w:widowControl w:val="0"/>
        <w:numPr>
          <w:ilvl w:val="0"/>
          <w:numId w:val="0"/>
        </w:numPr>
        <w:jc w:val="both"/>
        <w:rPr>
          <w:rFonts w:hint="eastAsia"/>
        </w:rPr>
      </w:pPr>
    </w:p>
    <w:p w14:paraId="6CE982A6">
      <w:pPr>
        <w:widowControl w:val="0"/>
        <w:numPr>
          <w:ilvl w:val="0"/>
          <w:numId w:val="0"/>
        </w:numPr>
        <w:jc w:val="both"/>
        <w:rPr>
          <w:rFonts w:hint="eastAsia"/>
        </w:rPr>
      </w:pPr>
      <w:r>
        <w:rPr>
          <w:rFonts w:hint="eastAsia"/>
        </w:rPr>
        <w:t>But he was just as much interested in showing that Jesus was not son of Joseph by ordinary generation.</w:t>
      </w:r>
    </w:p>
    <w:p w14:paraId="43FAF87C">
      <w:pPr>
        <w:widowControl w:val="0"/>
        <w:numPr>
          <w:ilvl w:val="0"/>
          <w:numId w:val="0"/>
        </w:numPr>
        <w:jc w:val="both"/>
        <w:rPr>
          <w:rFonts w:hint="eastAsia"/>
        </w:rPr>
      </w:pPr>
      <w:r>
        <w:rPr>
          <w:rFonts w:hint="eastAsia"/>
        </w:rPr>
        <w:t>但他同样有兴趣表明耶稣并非通过普通生育成为约瑟的儿子。</w:t>
      </w:r>
    </w:p>
    <w:p w14:paraId="3EC25E41">
      <w:pPr>
        <w:widowControl w:val="0"/>
        <w:numPr>
          <w:ilvl w:val="0"/>
          <w:numId w:val="0"/>
        </w:numPr>
        <w:jc w:val="both"/>
        <w:rPr>
          <w:rFonts w:hint="eastAsia"/>
        </w:rPr>
      </w:pPr>
    </w:p>
    <w:p w14:paraId="101B4139">
      <w:pPr>
        <w:widowControl w:val="0"/>
        <w:numPr>
          <w:ilvl w:val="0"/>
          <w:numId w:val="0"/>
        </w:numPr>
        <w:jc w:val="both"/>
        <w:rPr>
          <w:rFonts w:hint="eastAsia"/>
        </w:rPr>
      </w:pPr>
      <w:r>
        <w:rPr>
          <w:rFonts w:hint="eastAsia"/>
        </w:rPr>
        <w:t>Jesus belonged indeed to the house of David; in him the promises were fulfilled.</w:t>
      </w:r>
    </w:p>
    <w:p w14:paraId="42BF4381">
      <w:pPr>
        <w:widowControl w:val="0"/>
        <w:numPr>
          <w:ilvl w:val="0"/>
          <w:numId w:val="0"/>
        </w:numPr>
        <w:jc w:val="both"/>
        <w:rPr>
          <w:rFonts w:hint="eastAsia"/>
        </w:rPr>
      </w:pPr>
      <w:r>
        <w:rPr>
          <w:rFonts w:hint="eastAsia"/>
        </w:rPr>
        <w:t>耶稣确实属于大卫的家；在他里面，应许得以应验。</w:t>
      </w:r>
    </w:p>
    <w:p w14:paraId="1029016A">
      <w:pPr>
        <w:widowControl w:val="0"/>
        <w:numPr>
          <w:ilvl w:val="0"/>
          <w:numId w:val="0"/>
        </w:numPr>
        <w:jc w:val="both"/>
        <w:rPr>
          <w:rFonts w:hint="eastAsia"/>
        </w:rPr>
      </w:pPr>
    </w:p>
    <w:p w14:paraId="6536EBBF">
      <w:pPr>
        <w:widowControl w:val="0"/>
        <w:numPr>
          <w:ilvl w:val="0"/>
          <w:numId w:val="0"/>
        </w:numPr>
        <w:jc w:val="both"/>
        <w:rPr>
          <w:rFonts w:hint="eastAsia"/>
        </w:rPr>
      </w:pPr>
      <w:r>
        <w:rPr>
          <w:rFonts w:hint="eastAsia"/>
        </w:rPr>
        <w:t>But he belonged to that house in a more wonderful way than could have been foreseen; he was a gift granted to the house of David by a mysterious act of God.</w:t>
      </w:r>
    </w:p>
    <w:p w14:paraId="0C0FA10A">
      <w:pPr>
        <w:widowControl w:val="0"/>
        <w:numPr>
          <w:ilvl w:val="0"/>
          <w:numId w:val="0"/>
        </w:numPr>
        <w:jc w:val="both"/>
        <w:rPr>
          <w:rFonts w:hint="eastAsia"/>
        </w:rPr>
      </w:pPr>
      <w:r>
        <w:rPr>
          <w:rFonts w:hint="eastAsia"/>
        </w:rPr>
        <w:t>但祂属于那个家的方式，比所能预见的更奇妙；祂是上帝通过一个奥秘的作为赐给大卫家的礼物。</w:t>
      </w:r>
    </w:p>
    <w:p w14:paraId="2D628BC1">
      <w:pPr>
        <w:widowControl w:val="0"/>
        <w:numPr>
          <w:ilvl w:val="0"/>
          <w:numId w:val="0"/>
        </w:numPr>
        <w:jc w:val="both"/>
        <w:rPr>
          <w:rFonts w:hint="eastAsia"/>
        </w:rPr>
      </w:pPr>
    </w:p>
    <w:p w14:paraId="2CBF5CD7">
      <w:pPr>
        <w:widowControl w:val="0"/>
        <w:numPr>
          <w:ilvl w:val="0"/>
          <w:numId w:val="0"/>
        </w:numPr>
        <w:jc w:val="both"/>
        <w:rPr>
          <w:rFonts w:hint="eastAsia"/>
        </w:rPr>
      </w:pPr>
      <w:r>
        <w:rPr>
          <w:rFonts w:hint="eastAsia"/>
        </w:rPr>
        <w:t>On the textual question, see Zahn, "Introduction to the New Testament," vol. ii, pages 565–567; and Burkitt, "Evangelion DaMepharreshe," vol. ii, pages 258–266.</w:t>
      </w:r>
    </w:p>
    <w:p w14:paraId="78D53AFD">
      <w:pPr>
        <w:widowControl w:val="0"/>
        <w:numPr>
          <w:ilvl w:val="0"/>
          <w:numId w:val="0"/>
        </w:numPr>
        <w:jc w:val="both"/>
        <w:rPr>
          <w:rFonts w:hint="eastAsia"/>
        </w:rPr>
      </w:pPr>
      <w:r>
        <w:rPr>
          <w:rFonts w:hint="eastAsia"/>
        </w:rPr>
        <w:t>关于文本问题，见赞恩，《新约导论》，第二卷，第565-567页；以及伯基特，《分离福音》，第二卷，第258-266页。</w:t>
      </w:r>
    </w:p>
    <w:p w14:paraId="604FA9EE">
      <w:pPr>
        <w:widowControl w:val="0"/>
        <w:numPr>
          <w:ilvl w:val="0"/>
          <w:numId w:val="0"/>
        </w:numPr>
        <w:jc w:val="both"/>
        <w:rPr>
          <w:rFonts w:hint="eastAsia"/>
        </w:rPr>
      </w:pPr>
    </w:p>
    <w:p w14:paraId="33F0A39C">
      <w:pPr>
        <w:widowControl w:val="0"/>
        <w:numPr>
          <w:ilvl w:val="0"/>
          <w:numId w:val="0"/>
        </w:numPr>
        <w:jc w:val="both"/>
        <w:rPr>
          <w:rFonts w:hint="eastAsia"/>
        </w:rPr>
      </w:pPr>
      <w:r>
        <w:rPr>
          <w:rFonts w:hint="eastAsia"/>
        </w:rPr>
        <w:t>A good brief description of the Syriac translations is given by Kenyon, in "Textual Criticism of the New Testament," second edition, pages 147–171.</w:t>
      </w:r>
    </w:p>
    <w:p w14:paraId="27F35C9F">
      <w:pPr>
        <w:widowControl w:val="0"/>
        <w:numPr>
          <w:ilvl w:val="0"/>
          <w:numId w:val="0"/>
        </w:numPr>
        <w:jc w:val="both"/>
        <w:rPr>
          <w:rFonts w:hint="eastAsia"/>
        </w:rPr>
      </w:pPr>
      <w:r>
        <w:rPr>
          <w:rFonts w:hint="eastAsia"/>
        </w:rPr>
        <w:t>肯扬在其《新约文本批判》第二版第147-171页，对叙利亚文译本作了很好的简要描述。</w:t>
      </w:r>
    </w:p>
    <w:p w14:paraId="5234AC65">
      <w:pPr>
        <w:widowControl w:val="0"/>
        <w:numPr>
          <w:ilvl w:val="0"/>
          <w:numId w:val="0"/>
        </w:numPr>
        <w:jc w:val="both"/>
        <w:rPr>
          <w:rFonts w:hint="eastAsia"/>
        </w:rPr>
      </w:pPr>
    </w:p>
    <w:p w14:paraId="10D095A1">
      <w:pPr>
        <w:spacing w:after="289" w:line="259" w:lineRule="auto"/>
        <w:ind w:left="0" w:firstLine="0"/>
        <w:jc w:val="left"/>
      </w:pPr>
      <w:r>
        <w:t xml:space="preserve"> </w:t>
      </w:r>
    </w:p>
    <w:p w14:paraId="2D09018E">
      <w:pPr>
        <w:ind w:left="-5"/>
      </w:pPr>
      <w:r>
        <w:t>-----</w:t>
      </w:r>
    </w:p>
    <w:p w14:paraId="4D8D63AD">
      <w:pPr>
        <w:ind w:left="-5"/>
      </w:pPr>
      <w:r>
        <w:t>MONERGISM BOOKS</w:t>
      </w:r>
    </w:p>
    <w:p w14:paraId="7BCACF20">
      <w:pPr>
        <w:ind w:left="-5"/>
        <w:rPr>
          <w:rFonts w:hint="eastAsia"/>
        </w:rPr>
      </w:pPr>
      <w:r>
        <w:rPr>
          <w:rFonts w:hint="eastAsia"/>
        </w:rPr>
        <w:t>唯独神恩出版社</w:t>
      </w:r>
    </w:p>
    <w:p w14:paraId="76DFFBDD">
      <w:pPr>
        <w:ind w:left="-5"/>
        <w:rPr>
          <w:rFonts w:hint="eastAsia"/>
        </w:rPr>
      </w:pPr>
    </w:p>
    <w:p w14:paraId="4435BB70">
      <w:pPr>
        <w:ind w:left="-5"/>
      </w:pPr>
      <w:r>
        <w:t>The Virgin Borth of Christ, by J. Gresham Machen, Copyright © 2021</w:t>
      </w:r>
    </w:p>
    <w:p w14:paraId="06140233">
      <w:pPr>
        <w:widowControl w:val="0"/>
        <w:numPr>
          <w:ilvl w:val="0"/>
          <w:numId w:val="0"/>
        </w:numPr>
        <w:jc w:val="both"/>
        <w:rPr>
          <w:rFonts w:hint="eastAsia"/>
        </w:rPr>
      </w:pPr>
      <w:r>
        <w:rPr>
          <w:rFonts w:hint="eastAsia" w:eastAsia="宋体"/>
          <w:lang w:eastAsia="zh-CN"/>
        </w:rPr>
        <w:t>《</w:t>
      </w:r>
      <w:r>
        <w:rPr>
          <w:rFonts w:hint="eastAsia"/>
        </w:rPr>
        <w:t>基督</w:t>
      </w:r>
      <w:r>
        <w:rPr>
          <w:rFonts w:hint="eastAsia" w:eastAsia="宋体"/>
          <w:lang w:val="en-US" w:eastAsia="zh-CN"/>
        </w:rPr>
        <w:t>由</w:t>
      </w:r>
      <w:r>
        <w:rPr>
          <w:rFonts w:hint="eastAsia"/>
        </w:rPr>
        <w:t>童贞女</w:t>
      </w:r>
      <w:r>
        <w:rPr>
          <w:rFonts w:hint="eastAsia" w:eastAsia="宋体"/>
          <w:lang w:val="en-US" w:eastAsia="zh-CN"/>
        </w:rPr>
        <w:t>所</w:t>
      </w:r>
      <w:r>
        <w:rPr>
          <w:rFonts w:hint="eastAsia"/>
        </w:rPr>
        <w:t>生</w:t>
      </w:r>
      <w:r>
        <w:rPr>
          <w:rFonts w:hint="eastAsia" w:eastAsia="宋体"/>
          <w:lang w:eastAsia="zh-CN"/>
        </w:rPr>
        <w:t>》</w:t>
      </w:r>
      <w:r>
        <w:rPr>
          <w:rFonts w:hint="eastAsia"/>
        </w:rPr>
        <w:t>， J.格雷沙姆·梅钦</w:t>
      </w:r>
      <w:r>
        <w:rPr>
          <w:rFonts w:hint="eastAsia" w:eastAsia="宋体"/>
          <w:lang w:val="en-US" w:eastAsia="zh-CN"/>
        </w:rPr>
        <w:t xml:space="preserve"> 著</w:t>
      </w:r>
      <w:r>
        <w:rPr>
          <w:rFonts w:hint="eastAsia"/>
        </w:rPr>
        <w:t>，版权所有 © 2021</w:t>
      </w:r>
    </w:p>
    <w:p w14:paraId="7B5CA94C">
      <w:pPr>
        <w:ind w:left="-5"/>
      </w:pPr>
    </w:p>
    <w:p w14:paraId="5C649E7D">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D30335A">
      <w:pPr>
        <w:spacing w:after="289" w:line="259" w:lineRule="auto"/>
        <w:ind w:left="0" w:firstLine="0"/>
        <w:jc w:val="left"/>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08CCC861">
      <w:pPr>
        <w:ind w:left="-5"/>
      </w:pPr>
    </w:p>
    <w:p w14:paraId="1B210358">
      <w:pPr>
        <w:ind w:left="-5"/>
      </w:pPr>
      <w:r>
        <w:t>ePub, .mobi &amp; .pdf Editions May 2021. Requests for information should be addressed to: Monergism Books, PO Box 491, West Linn, OR 97068</w:t>
      </w:r>
    </w:p>
    <w:p w14:paraId="5C8A09F4">
      <w:pPr>
        <w:spacing w:after="289" w:line="259" w:lineRule="auto"/>
        <w:ind w:left="0" w:firstLine="0"/>
        <w:jc w:val="left"/>
      </w:pPr>
      <w:r>
        <w:rPr>
          <w:rFonts w:hint="eastAsia"/>
        </w:rPr>
        <w:t>电子书（ePub、.mobi 和 .pdf 格式）信息咨询请联系：唯独神恩出版社，邮政信箱491，西林市，俄勒冈州 97068。</w:t>
      </w:r>
      <w:r>
        <w:t xml:space="preserve"> </w:t>
      </w:r>
    </w:p>
    <w:p w14:paraId="36ACBE51">
      <w:pPr>
        <w:spacing w:after="514" w:line="259" w:lineRule="auto"/>
        <w:ind w:left="0" w:firstLine="0"/>
        <w:jc w:val="left"/>
      </w:pPr>
      <w:r>
        <w:t xml:space="preserve"> </w:t>
      </w:r>
    </w:p>
    <w:p w14:paraId="1C0DF9C0">
      <w:pPr>
        <w:spacing w:after="0" w:line="259" w:lineRule="auto"/>
        <w:ind w:left="0" w:firstLine="0"/>
        <w:jc w:val="center"/>
      </w:pPr>
      <w:r>
        <w:rPr>
          <w:b/>
          <w:sz w:val="42"/>
        </w:rPr>
        <w:t xml:space="preserve"> </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D81845"/>
    <w:multiLevelType w:val="singleLevel"/>
    <w:tmpl w:val="75D81845"/>
    <w:lvl w:ilvl="0" w:tentative="0">
      <w:start w:val="3"/>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4E5"/>
    <w:rsid w:val="000C04E5"/>
    <w:rsid w:val="00A43977"/>
    <w:rsid w:val="00EC5ED8"/>
    <w:rsid w:val="2B522790"/>
    <w:rsid w:val="387F1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417"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1990</Pages>
  <Words>8811</Words>
  <Characters>21814</Characters>
  <Lines>10269</Lines>
  <Paragraphs>2891</Paragraphs>
  <TotalTime>5</TotalTime>
  <ScaleCrop>false</ScaleCrop>
  <LinksUpToDate>false</LinksUpToDate>
  <CharactersWithSpaces>25060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2025-07-31T08:10:00Z</dcterms:created>
  <dc:creator>J. Gresham Machen</dc:creator>
  <cp:lastModifiedBy>针织L</cp:lastModifiedBy>
  <dcterms:modified xsi:type="dcterms:W3CDTF">2025-12-11T13:26:59Z</dcterms:modified>
  <dc:title>The Virgin Birth of Christ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FBDE8EDDA8D14FBDAC267304091C25A0_12</vt:lpwstr>
  </property>
</Properties>
</file>